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7064ED" w14:paraId="75909A5E" w14:textId="77777777" w:rsidTr="000B6821">
        <w:trPr>
          <w:trHeight w:val="709"/>
        </w:trPr>
        <w:tc>
          <w:tcPr>
            <w:tcW w:w="976" w:type="dxa"/>
            <w:tcBorders>
              <w:bottom w:val="single" w:sz="12" w:space="0" w:color="auto"/>
            </w:tcBorders>
          </w:tcPr>
          <w:p w14:paraId="2CBEE795" w14:textId="77777777" w:rsidR="00207A6E" w:rsidRPr="0055267D" w:rsidRDefault="00207A6E" w:rsidP="0055267D">
            <w:pPr>
              <w:suppressLineNumbers/>
              <w:suppressAutoHyphens/>
              <w:kinsoku w:val="0"/>
              <w:overflowPunct w:val="0"/>
              <w:autoSpaceDE w:val="0"/>
              <w:autoSpaceDN w:val="0"/>
              <w:adjustRightInd w:val="0"/>
              <w:snapToGrid w:val="0"/>
              <w:rPr>
                <w:snapToGrid w:val="0"/>
                <w:kern w:val="22"/>
              </w:rPr>
            </w:pPr>
            <w:r w:rsidRPr="0055267D">
              <w:rPr>
                <w:noProof/>
                <w:snapToGrid w:val="0"/>
                <w:kern w:val="22"/>
                <w:lang w:eastAsia="zh-CN"/>
              </w:rPr>
              <w:drawing>
                <wp:inline distT="0" distB="0" distL="0" distR="0" wp14:anchorId="00C629AB" wp14:editId="4D3926E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2C71453" w14:textId="77777777" w:rsidR="00207A6E" w:rsidRPr="0055267D" w:rsidRDefault="00207A6E" w:rsidP="0055267D">
            <w:pPr>
              <w:suppressLineNumbers/>
              <w:suppressAutoHyphens/>
              <w:kinsoku w:val="0"/>
              <w:overflowPunct w:val="0"/>
              <w:autoSpaceDE w:val="0"/>
              <w:autoSpaceDN w:val="0"/>
              <w:adjustRightInd w:val="0"/>
              <w:snapToGrid w:val="0"/>
              <w:rPr>
                <w:snapToGrid w:val="0"/>
                <w:kern w:val="22"/>
              </w:rPr>
            </w:pPr>
            <w:r w:rsidRPr="0055267D">
              <w:rPr>
                <w:noProof/>
                <w:snapToGrid w:val="0"/>
                <w:kern w:val="22"/>
                <w:lang w:eastAsia="zh-CN"/>
              </w:rPr>
              <w:drawing>
                <wp:inline distT="0" distB="0" distL="0" distR="0" wp14:anchorId="2496B5C7" wp14:editId="44C85F45">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A637BC9" w14:textId="77777777" w:rsidR="00207A6E" w:rsidRPr="0055267D" w:rsidRDefault="00207A6E" w:rsidP="0055267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55267D">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7064ED" w14:paraId="46443515" w14:textId="77777777" w:rsidTr="009554D5">
        <w:trPr>
          <w:trHeight w:val="1693"/>
        </w:trPr>
        <w:tc>
          <w:tcPr>
            <w:tcW w:w="6227" w:type="dxa"/>
            <w:tcBorders>
              <w:top w:val="nil"/>
              <w:bottom w:val="single" w:sz="36" w:space="0" w:color="000000"/>
            </w:tcBorders>
          </w:tcPr>
          <w:p w14:paraId="477F0BDF" w14:textId="77777777" w:rsidR="00F16F02" w:rsidRPr="007064ED" w:rsidRDefault="00F16F02" w:rsidP="0055267D">
            <w:pPr>
              <w:suppressLineNumbers/>
              <w:suppressAutoHyphens/>
              <w:kinsoku w:val="0"/>
              <w:overflowPunct w:val="0"/>
              <w:autoSpaceDE w:val="0"/>
              <w:autoSpaceDN w:val="0"/>
              <w:adjustRightInd w:val="0"/>
              <w:snapToGrid w:val="0"/>
              <w:rPr>
                <w:snapToGrid w:val="0"/>
                <w:kern w:val="22"/>
              </w:rPr>
            </w:pPr>
          </w:p>
          <w:p w14:paraId="6FF75070" w14:textId="77777777" w:rsidR="00F16F02" w:rsidRPr="007064ED" w:rsidRDefault="00F16F02" w:rsidP="0055267D">
            <w:pPr>
              <w:suppressLineNumbers/>
              <w:suppressAutoHyphens/>
              <w:kinsoku w:val="0"/>
              <w:overflowPunct w:val="0"/>
              <w:autoSpaceDE w:val="0"/>
              <w:autoSpaceDN w:val="0"/>
              <w:adjustRightInd w:val="0"/>
              <w:snapToGrid w:val="0"/>
              <w:rPr>
                <w:snapToGrid w:val="0"/>
                <w:kern w:val="22"/>
              </w:rPr>
            </w:pPr>
            <w:r w:rsidRPr="0055267D">
              <w:rPr>
                <w:noProof/>
                <w:snapToGrid w:val="0"/>
                <w:kern w:val="22"/>
                <w:lang w:eastAsia="zh-CN"/>
              </w:rPr>
              <w:drawing>
                <wp:inline distT="0" distB="0" distL="0" distR="0" wp14:anchorId="55FBBAF3" wp14:editId="353FD0CC">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p w14:paraId="7DD5BE23" w14:textId="77777777" w:rsidR="00F16F02" w:rsidRPr="00BC5B3E" w:rsidRDefault="00F16F02" w:rsidP="0055267D">
            <w:pPr>
              <w:suppressLineNumbers/>
              <w:suppressAutoHyphens/>
              <w:kinsoku w:val="0"/>
              <w:overflowPunct w:val="0"/>
              <w:autoSpaceDE w:val="0"/>
              <w:autoSpaceDN w:val="0"/>
              <w:adjustRightInd w:val="0"/>
              <w:snapToGrid w:val="0"/>
              <w:rPr>
                <w:rFonts w:ascii="Univers" w:hAnsi="Univers"/>
                <w:snapToGrid w:val="0"/>
                <w:kern w:val="22"/>
                <w:sz w:val="32"/>
              </w:rPr>
            </w:pPr>
          </w:p>
        </w:tc>
        <w:tc>
          <w:tcPr>
            <w:tcW w:w="1144" w:type="dxa"/>
            <w:tcBorders>
              <w:top w:val="nil"/>
              <w:bottom w:val="single" w:sz="36" w:space="0" w:color="000000"/>
            </w:tcBorders>
          </w:tcPr>
          <w:p w14:paraId="0BEC42D3" w14:textId="77777777" w:rsidR="00F16F02" w:rsidRPr="007064ED" w:rsidRDefault="00F16F02" w:rsidP="0055267D">
            <w:pPr>
              <w:pStyle w:val="Header"/>
              <w:suppressLineNumbers/>
              <w:tabs>
                <w:tab w:val="clear" w:pos="4320"/>
                <w:tab w:val="clear" w:pos="8640"/>
              </w:tabs>
              <w:suppressAutoHyphens/>
              <w:kinsoku w:val="0"/>
              <w:overflowPunct w:val="0"/>
              <w:autoSpaceDE w:val="0"/>
              <w:autoSpaceDN w:val="0"/>
              <w:adjustRightInd w:val="0"/>
              <w:snapToGrid w:val="0"/>
              <w:rPr>
                <w:b/>
                <w:snapToGrid w:val="0"/>
                <w:kern w:val="22"/>
                <w:sz w:val="32"/>
                <w:szCs w:val="32"/>
              </w:rPr>
            </w:pPr>
          </w:p>
        </w:tc>
        <w:tc>
          <w:tcPr>
            <w:tcW w:w="2977" w:type="dxa"/>
            <w:tcBorders>
              <w:top w:val="nil"/>
              <w:bottom w:val="single" w:sz="36" w:space="0" w:color="000000"/>
            </w:tcBorders>
          </w:tcPr>
          <w:p w14:paraId="01CC40BE" w14:textId="77777777" w:rsidR="00F16F02" w:rsidRPr="0055267D" w:rsidRDefault="00F16F02" w:rsidP="0055267D">
            <w:pPr>
              <w:suppressLineNumbers/>
              <w:suppressAutoHyphens/>
              <w:kinsoku w:val="0"/>
              <w:overflowPunct w:val="0"/>
              <w:autoSpaceDE w:val="0"/>
              <w:autoSpaceDN w:val="0"/>
              <w:adjustRightInd w:val="0"/>
              <w:snapToGrid w:val="0"/>
              <w:ind w:left="63"/>
              <w:rPr>
                <w:snapToGrid w:val="0"/>
                <w:kern w:val="22"/>
                <w:szCs w:val="22"/>
              </w:rPr>
            </w:pPr>
            <w:r w:rsidRPr="0055267D">
              <w:rPr>
                <w:snapToGrid w:val="0"/>
                <w:kern w:val="22"/>
                <w:szCs w:val="22"/>
              </w:rPr>
              <w:t>Distr.</w:t>
            </w:r>
          </w:p>
          <w:p w14:paraId="13DC7352" w14:textId="77777777" w:rsidR="00F16F02" w:rsidRPr="0055267D" w:rsidRDefault="00F16F02" w:rsidP="0055267D">
            <w:pPr>
              <w:suppressLineNumbers/>
              <w:suppressAutoHyphens/>
              <w:kinsoku w:val="0"/>
              <w:overflowPunct w:val="0"/>
              <w:autoSpaceDE w:val="0"/>
              <w:autoSpaceDN w:val="0"/>
              <w:adjustRightInd w:val="0"/>
              <w:snapToGrid w:val="0"/>
              <w:ind w:left="63"/>
              <w:rPr>
                <w:snapToGrid w:val="0"/>
                <w:kern w:val="22"/>
                <w:szCs w:val="22"/>
              </w:rPr>
            </w:pPr>
            <w:r w:rsidRPr="0055267D">
              <w:rPr>
                <w:snapToGrid w:val="0"/>
                <w:kern w:val="22"/>
                <w:szCs w:val="22"/>
              </w:rPr>
              <w:t>GENERAL</w:t>
            </w:r>
          </w:p>
          <w:p w14:paraId="0B40D069" w14:textId="77777777" w:rsidR="00F16F02" w:rsidRPr="0055267D" w:rsidRDefault="00F16F02" w:rsidP="0055267D">
            <w:pPr>
              <w:suppressLineNumbers/>
              <w:suppressAutoHyphens/>
              <w:kinsoku w:val="0"/>
              <w:overflowPunct w:val="0"/>
              <w:autoSpaceDE w:val="0"/>
              <w:autoSpaceDN w:val="0"/>
              <w:adjustRightInd w:val="0"/>
              <w:snapToGrid w:val="0"/>
              <w:ind w:left="63"/>
              <w:rPr>
                <w:snapToGrid w:val="0"/>
                <w:kern w:val="22"/>
                <w:szCs w:val="22"/>
              </w:rPr>
            </w:pPr>
          </w:p>
          <w:sdt>
            <w:sdtPr>
              <w:rPr>
                <w:snapToGrid w:val="0"/>
                <w:kern w:val="22"/>
                <w:szCs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5087F86D" w14:textId="55A0BC3F" w:rsidR="00F16F02" w:rsidRPr="0055267D" w:rsidRDefault="00650356" w:rsidP="0055267D">
                <w:pPr>
                  <w:suppressLineNumbers/>
                  <w:suppressAutoHyphens/>
                  <w:kinsoku w:val="0"/>
                  <w:overflowPunct w:val="0"/>
                  <w:autoSpaceDE w:val="0"/>
                  <w:autoSpaceDN w:val="0"/>
                  <w:adjustRightInd w:val="0"/>
                  <w:snapToGrid w:val="0"/>
                  <w:ind w:left="63"/>
                  <w:rPr>
                    <w:snapToGrid w:val="0"/>
                    <w:kern w:val="22"/>
                    <w:szCs w:val="22"/>
                  </w:rPr>
                </w:pPr>
                <w:r w:rsidRPr="0055267D">
                  <w:rPr>
                    <w:snapToGrid w:val="0"/>
                    <w:kern w:val="22"/>
                    <w:szCs w:val="22"/>
                  </w:rPr>
                  <w:t>CBD/</w:t>
                </w:r>
                <w:proofErr w:type="spellStart"/>
                <w:r w:rsidRPr="0055267D">
                  <w:rPr>
                    <w:snapToGrid w:val="0"/>
                    <w:kern w:val="22"/>
                    <w:szCs w:val="22"/>
                  </w:rPr>
                  <w:t>SBI</w:t>
                </w:r>
                <w:proofErr w:type="spellEnd"/>
                <w:r w:rsidRPr="0055267D">
                  <w:rPr>
                    <w:snapToGrid w:val="0"/>
                    <w:kern w:val="22"/>
                    <w:szCs w:val="22"/>
                  </w:rPr>
                  <w:t>/2/INF</w:t>
                </w:r>
                <w:r w:rsidR="008752DC" w:rsidRPr="0055267D">
                  <w:rPr>
                    <w:snapToGrid w:val="0"/>
                    <w:kern w:val="22"/>
                    <w:szCs w:val="22"/>
                  </w:rPr>
                  <w:t>/</w:t>
                </w:r>
                <w:r w:rsidR="009F6009" w:rsidRPr="0055267D">
                  <w:rPr>
                    <w:snapToGrid w:val="0"/>
                    <w:kern w:val="22"/>
                    <w:szCs w:val="22"/>
                  </w:rPr>
                  <w:t>1</w:t>
                </w:r>
                <w:r w:rsidR="006C5722" w:rsidRPr="0055267D">
                  <w:rPr>
                    <w:snapToGrid w:val="0"/>
                    <w:kern w:val="22"/>
                    <w:szCs w:val="22"/>
                  </w:rPr>
                  <w:t>4</w:t>
                </w:r>
              </w:p>
            </w:sdtContent>
          </w:sdt>
          <w:p w14:paraId="7D0B1B4F" w14:textId="77777777" w:rsidR="00623BB0" w:rsidRPr="0055267D" w:rsidRDefault="00623BB0" w:rsidP="0055267D">
            <w:pPr>
              <w:suppressLineNumbers/>
              <w:suppressAutoHyphens/>
              <w:kinsoku w:val="0"/>
              <w:overflowPunct w:val="0"/>
              <w:autoSpaceDE w:val="0"/>
              <w:autoSpaceDN w:val="0"/>
              <w:adjustRightInd w:val="0"/>
              <w:snapToGrid w:val="0"/>
              <w:ind w:left="63"/>
              <w:rPr>
                <w:snapToGrid w:val="0"/>
                <w:kern w:val="22"/>
                <w:szCs w:val="22"/>
                <w:lang w:eastAsia="nb-NO"/>
              </w:rPr>
            </w:pPr>
          </w:p>
          <w:p w14:paraId="708DEE35" w14:textId="77777777" w:rsidR="00F16F02" w:rsidRPr="007064ED" w:rsidRDefault="00F16F02" w:rsidP="0055267D">
            <w:pPr>
              <w:suppressLineNumbers/>
              <w:suppressAutoHyphens/>
              <w:kinsoku w:val="0"/>
              <w:overflowPunct w:val="0"/>
              <w:autoSpaceDE w:val="0"/>
              <w:autoSpaceDN w:val="0"/>
              <w:adjustRightInd w:val="0"/>
              <w:snapToGrid w:val="0"/>
              <w:ind w:left="63"/>
              <w:rPr>
                <w:snapToGrid w:val="0"/>
                <w:kern w:val="22"/>
                <w:szCs w:val="22"/>
              </w:rPr>
            </w:pPr>
          </w:p>
          <w:p w14:paraId="0FF85E3E" w14:textId="77777777" w:rsidR="00F16F02" w:rsidRPr="0055267D" w:rsidRDefault="00F16F02" w:rsidP="0055267D">
            <w:pPr>
              <w:suppressLineNumbers/>
              <w:suppressAutoHyphens/>
              <w:kinsoku w:val="0"/>
              <w:overflowPunct w:val="0"/>
              <w:autoSpaceDE w:val="0"/>
              <w:autoSpaceDN w:val="0"/>
              <w:adjustRightInd w:val="0"/>
              <w:snapToGrid w:val="0"/>
              <w:ind w:left="63"/>
              <w:rPr>
                <w:snapToGrid w:val="0"/>
                <w:kern w:val="22"/>
                <w:szCs w:val="22"/>
                <w:u w:val="single"/>
              </w:rPr>
            </w:pPr>
            <w:r w:rsidRPr="00F34227">
              <w:rPr>
                <w:snapToGrid w:val="0"/>
                <w:kern w:val="22"/>
                <w:szCs w:val="22"/>
              </w:rPr>
              <w:t>ORIGINAL:  ENGLISH</w:t>
            </w:r>
          </w:p>
        </w:tc>
      </w:tr>
    </w:tbl>
    <w:bookmarkStart w:id="0" w:name="Meeting"/>
    <w:p w14:paraId="41B54830" w14:textId="77777777" w:rsidR="00CA6B87" w:rsidRPr="007064ED" w:rsidRDefault="0046766C" w:rsidP="0055267D">
      <w:pPr>
        <w:pStyle w:val="meetingname"/>
        <w:suppressLineNumbers/>
        <w:suppressAutoHyphens/>
        <w:kinsoku w:val="0"/>
        <w:overflowPunct w:val="0"/>
        <w:autoSpaceDE w:val="0"/>
        <w:autoSpaceDN w:val="0"/>
        <w:adjustRightInd w:val="0"/>
        <w:snapToGrid w:val="0"/>
        <w:ind w:right="4398"/>
        <w:rPr>
          <w:kern w:val="22"/>
          <w:szCs w:val="22"/>
        </w:rPr>
      </w:pPr>
      <w:sdt>
        <w:sdtPr>
          <w:rPr>
            <w:kern w:val="22"/>
            <w:szCs w:val="22"/>
          </w:rPr>
          <w:alias w:val="Meeting"/>
          <w:tag w:val="Meeting"/>
          <w:id w:val="1412045910"/>
          <w:placeholder>
            <w:docPart w:val="DefaultPlaceholder_1082065158"/>
          </w:placeholder>
          <w:text/>
        </w:sdtPr>
        <w:sdtEndPr/>
        <w:sdtContent>
          <w:r w:rsidR="00D51069" w:rsidRPr="0055267D">
            <w:rPr>
              <w:kern w:val="22"/>
              <w:szCs w:val="22"/>
            </w:rPr>
            <w:t xml:space="preserve">SUBSIDIARY BODY ON </w:t>
          </w:r>
          <w:r w:rsidR="002E0627" w:rsidRPr="0055267D">
            <w:rPr>
              <w:kern w:val="22"/>
              <w:szCs w:val="22"/>
            </w:rPr>
            <w:t>IMPLEMENTATION</w:t>
          </w:r>
        </w:sdtContent>
      </w:sdt>
      <w:bookmarkEnd w:id="0"/>
    </w:p>
    <w:p w14:paraId="629F1FF1" w14:textId="77777777" w:rsidR="00D51069" w:rsidRPr="007064ED" w:rsidRDefault="002E0627" w:rsidP="0055267D">
      <w:pPr>
        <w:suppressLineNumbers/>
        <w:suppressAutoHyphens/>
        <w:kinsoku w:val="0"/>
        <w:overflowPunct w:val="0"/>
        <w:autoSpaceDE w:val="0"/>
        <w:autoSpaceDN w:val="0"/>
        <w:adjustRightInd w:val="0"/>
        <w:snapToGrid w:val="0"/>
        <w:rPr>
          <w:snapToGrid w:val="0"/>
          <w:kern w:val="22"/>
          <w:szCs w:val="22"/>
          <w:lang w:eastAsia="nb-NO"/>
        </w:rPr>
      </w:pPr>
      <w:r w:rsidRPr="00BC5B3E">
        <w:rPr>
          <w:snapToGrid w:val="0"/>
          <w:kern w:val="22"/>
          <w:szCs w:val="22"/>
          <w:lang w:eastAsia="nb-NO"/>
        </w:rPr>
        <w:t>S</w:t>
      </w:r>
      <w:r w:rsidR="00FB3B70" w:rsidRPr="007064ED">
        <w:rPr>
          <w:snapToGrid w:val="0"/>
          <w:kern w:val="22"/>
          <w:szCs w:val="22"/>
          <w:lang w:eastAsia="nb-NO"/>
        </w:rPr>
        <w:t>econd</w:t>
      </w:r>
      <w:r w:rsidR="00D51069" w:rsidRPr="007064ED">
        <w:rPr>
          <w:snapToGrid w:val="0"/>
          <w:kern w:val="22"/>
          <w:szCs w:val="22"/>
          <w:lang w:eastAsia="nb-NO"/>
        </w:rPr>
        <w:t xml:space="preserve"> meeting</w:t>
      </w:r>
    </w:p>
    <w:p w14:paraId="0D995DD6" w14:textId="77777777" w:rsidR="00CA6B87" w:rsidRPr="007064ED" w:rsidRDefault="00D51069" w:rsidP="0055267D">
      <w:pPr>
        <w:suppressLineNumbers/>
        <w:suppressAutoHyphens/>
        <w:kinsoku w:val="0"/>
        <w:overflowPunct w:val="0"/>
        <w:autoSpaceDE w:val="0"/>
        <w:autoSpaceDN w:val="0"/>
        <w:adjustRightInd w:val="0"/>
        <w:snapToGrid w:val="0"/>
        <w:rPr>
          <w:snapToGrid w:val="0"/>
          <w:kern w:val="22"/>
          <w:szCs w:val="22"/>
          <w:lang w:eastAsia="nb-NO"/>
        </w:rPr>
      </w:pPr>
      <w:r w:rsidRPr="007064ED">
        <w:rPr>
          <w:snapToGrid w:val="0"/>
          <w:kern w:val="22"/>
          <w:szCs w:val="22"/>
          <w:lang w:eastAsia="nb-NO"/>
        </w:rPr>
        <w:t>Montreal</w:t>
      </w:r>
      <w:r w:rsidR="00CA6B87" w:rsidRPr="007064ED">
        <w:rPr>
          <w:snapToGrid w:val="0"/>
          <w:kern w:val="22"/>
          <w:szCs w:val="22"/>
          <w:lang w:eastAsia="nb-NO"/>
        </w:rPr>
        <w:t xml:space="preserve">, </w:t>
      </w:r>
      <w:r w:rsidRPr="007064ED">
        <w:rPr>
          <w:snapToGrid w:val="0"/>
          <w:kern w:val="22"/>
          <w:szCs w:val="22"/>
          <w:lang w:eastAsia="nb-NO"/>
        </w:rPr>
        <w:t xml:space="preserve">Canada, </w:t>
      </w:r>
      <w:r w:rsidR="002E0627" w:rsidRPr="007064ED">
        <w:rPr>
          <w:snapToGrid w:val="0"/>
          <w:kern w:val="22"/>
          <w:szCs w:val="22"/>
          <w:lang w:eastAsia="nb-NO"/>
        </w:rPr>
        <w:t>9-13</w:t>
      </w:r>
      <w:r w:rsidR="00D15589" w:rsidRPr="007064ED">
        <w:rPr>
          <w:snapToGrid w:val="0"/>
          <w:kern w:val="22"/>
          <w:szCs w:val="22"/>
          <w:lang w:eastAsia="nb-NO"/>
        </w:rPr>
        <w:t xml:space="preserve"> July 2018</w:t>
      </w:r>
    </w:p>
    <w:p w14:paraId="4FB182D4" w14:textId="77777777" w:rsidR="00CA6B87" w:rsidRPr="007064ED" w:rsidRDefault="00D51069" w:rsidP="0055267D">
      <w:pPr>
        <w:suppressLineNumbers/>
        <w:suppressAutoHyphens/>
        <w:kinsoku w:val="0"/>
        <w:overflowPunct w:val="0"/>
        <w:autoSpaceDE w:val="0"/>
        <w:autoSpaceDN w:val="0"/>
        <w:adjustRightInd w:val="0"/>
        <w:snapToGrid w:val="0"/>
        <w:rPr>
          <w:snapToGrid w:val="0"/>
          <w:kern w:val="22"/>
          <w:szCs w:val="22"/>
          <w:lang w:eastAsia="nb-NO"/>
        </w:rPr>
      </w:pPr>
      <w:r w:rsidRPr="007064ED">
        <w:rPr>
          <w:snapToGrid w:val="0"/>
          <w:kern w:val="22"/>
          <w:szCs w:val="22"/>
          <w:lang w:eastAsia="nb-NO"/>
        </w:rPr>
        <w:t>I</w:t>
      </w:r>
      <w:r w:rsidR="00CA6B87" w:rsidRPr="007064ED">
        <w:rPr>
          <w:snapToGrid w:val="0"/>
          <w:kern w:val="22"/>
          <w:szCs w:val="22"/>
          <w:lang w:eastAsia="nb-NO"/>
        </w:rPr>
        <w:t xml:space="preserve">tem </w:t>
      </w:r>
      <w:r w:rsidR="007B5C56" w:rsidRPr="007064ED">
        <w:rPr>
          <w:snapToGrid w:val="0"/>
          <w:kern w:val="22"/>
          <w:szCs w:val="22"/>
          <w:lang w:eastAsia="nb-NO"/>
        </w:rPr>
        <w:t>11</w:t>
      </w:r>
      <w:r w:rsidRPr="007064ED">
        <w:rPr>
          <w:snapToGrid w:val="0"/>
          <w:kern w:val="22"/>
          <w:szCs w:val="22"/>
          <w:lang w:eastAsia="nb-NO"/>
        </w:rPr>
        <w:t xml:space="preserve"> of the provisional agenda</w:t>
      </w:r>
      <w:r w:rsidRPr="0055267D">
        <w:rPr>
          <w:rStyle w:val="FootnoteReference"/>
          <w:snapToGrid w:val="0"/>
          <w:kern w:val="22"/>
          <w:sz w:val="22"/>
          <w:szCs w:val="22"/>
          <w:u w:val="none"/>
          <w:lang w:eastAsia="nb-NO"/>
        </w:rPr>
        <w:footnoteReference w:customMarkFollows="1" w:id="1"/>
        <w:t>*</w:t>
      </w:r>
    </w:p>
    <w:p w14:paraId="7E9923DF" w14:textId="77777777" w:rsidR="002533A1" w:rsidRPr="00F34227" w:rsidRDefault="002533A1" w:rsidP="0055267D">
      <w:pPr>
        <w:suppressLineNumbers/>
        <w:suppressAutoHyphens/>
        <w:kinsoku w:val="0"/>
        <w:overflowPunct w:val="0"/>
        <w:autoSpaceDE w:val="0"/>
        <w:autoSpaceDN w:val="0"/>
        <w:adjustRightInd w:val="0"/>
        <w:snapToGrid w:val="0"/>
        <w:rPr>
          <w:snapToGrid w:val="0"/>
          <w:kern w:val="22"/>
          <w:szCs w:val="22"/>
          <w:lang w:eastAsia="nb-NO"/>
        </w:rPr>
      </w:pPr>
    </w:p>
    <w:p w14:paraId="54021254" w14:textId="6A1FA35B" w:rsidR="00406BC6" w:rsidRPr="0055267D" w:rsidRDefault="0046766C" w:rsidP="0055267D">
      <w:pPr>
        <w:pStyle w:val="Heading1"/>
        <w:keepNext w:val="0"/>
        <w:suppressLineNumbers/>
        <w:tabs>
          <w:tab w:val="clear" w:pos="720"/>
        </w:tabs>
        <w:suppressAutoHyphens/>
        <w:kinsoku w:val="0"/>
        <w:overflowPunct w:val="0"/>
        <w:autoSpaceDE w:val="0"/>
        <w:autoSpaceDN w:val="0"/>
        <w:adjustRightInd w:val="0"/>
        <w:snapToGrid w:val="0"/>
        <w:rPr>
          <w:bCs/>
          <w:snapToGrid w:val="0"/>
          <w:kern w:val="22"/>
          <w:szCs w:val="22"/>
        </w:rPr>
      </w:pPr>
      <w:sdt>
        <w:sdtPr>
          <w:rPr>
            <w:bCs/>
            <w:snapToGrid w:val="0"/>
            <w:kern w:val="22"/>
            <w:szCs w:val="22"/>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623BB0" w:rsidRPr="0055267D">
            <w:rPr>
              <w:bCs/>
              <w:snapToGrid w:val="0"/>
              <w:kern w:val="22"/>
              <w:szCs w:val="22"/>
            </w:rPr>
            <w:t>Report of the informal advisory group on synergies among biodiversity-related conventions</w:t>
          </w:r>
        </w:sdtContent>
      </w:sdt>
    </w:p>
    <w:p w14:paraId="2680341C" w14:textId="5ACAD0AB" w:rsidR="007B5C56" w:rsidRPr="0046766C" w:rsidRDefault="00C85EA4" w:rsidP="0046766C">
      <w:pPr>
        <w:pStyle w:val="Heading2"/>
        <w:keepNext w:val="0"/>
        <w:suppressLineNumbers/>
        <w:tabs>
          <w:tab w:val="clear" w:pos="720"/>
        </w:tabs>
        <w:suppressAutoHyphens/>
        <w:kinsoku w:val="0"/>
        <w:overflowPunct w:val="0"/>
        <w:autoSpaceDE w:val="0"/>
        <w:autoSpaceDN w:val="0"/>
        <w:adjustRightInd w:val="0"/>
        <w:snapToGrid w:val="0"/>
        <w:rPr>
          <w:b w:val="0"/>
          <w:kern w:val="22"/>
          <w:szCs w:val="22"/>
        </w:rPr>
      </w:pPr>
      <w:bookmarkStart w:id="1" w:name="_GoBack"/>
      <w:bookmarkEnd w:id="1"/>
      <w:r w:rsidRPr="0046766C">
        <w:rPr>
          <w:b w:val="0"/>
          <w:i/>
          <w:iCs w:val="0"/>
          <w:snapToGrid w:val="0"/>
          <w:kern w:val="22"/>
          <w:szCs w:val="22"/>
        </w:rPr>
        <w:t>Note by the Executive Secretary</w:t>
      </w:r>
    </w:p>
    <w:p w14:paraId="1F5BDDBB" w14:textId="1FAAE437" w:rsidR="007B5C56" w:rsidRPr="007064ED" w:rsidRDefault="00184511" w:rsidP="0055267D">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7064ED">
        <w:rPr>
          <w:kern w:val="22"/>
          <w:szCs w:val="22"/>
        </w:rPr>
        <w:t xml:space="preserve">Pursuant to </w:t>
      </w:r>
      <w:r w:rsidR="007B5C56" w:rsidRPr="00F34227">
        <w:rPr>
          <w:kern w:val="22"/>
          <w:szCs w:val="22"/>
        </w:rPr>
        <w:t xml:space="preserve">decision XIII/24 of the Conference of the Parties, the Executive Secretary has the honour to transmit to the Subsidiary Body on Implementation the report of the </w:t>
      </w:r>
      <w:r w:rsidR="00E95FE0" w:rsidRPr="00BC5B3E">
        <w:rPr>
          <w:kern w:val="22"/>
          <w:szCs w:val="22"/>
        </w:rPr>
        <w:t xml:space="preserve">informal advisory group </w:t>
      </w:r>
      <w:proofErr w:type="gramStart"/>
      <w:r w:rsidR="00E95FE0" w:rsidRPr="00BC5B3E">
        <w:rPr>
          <w:kern w:val="22"/>
          <w:szCs w:val="22"/>
        </w:rPr>
        <w:t>on</w:t>
      </w:r>
      <w:proofErr w:type="gramEnd"/>
      <w:r w:rsidR="00E95FE0" w:rsidRPr="00BC5B3E">
        <w:rPr>
          <w:kern w:val="22"/>
          <w:szCs w:val="22"/>
        </w:rPr>
        <w:t xml:space="preserve"> synergies </w:t>
      </w:r>
      <w:r w:rsidR="007B5C56" w:rsidRPr="007064ED">
        <w:rPr>
          <w:kern w:val="22"/>
          <w:szCs w:val="22"/>
        </w:rPr>
        <w:t xml:space="preserve">among </w:t>
      </w:r>
      <w:r w:rsidR="00E95FE0" w:rsidRPr="007064ED">
        <w:rPr>
          <w:kern w:val="22"/>
          <w:szCs w:val="22"/>
        </w:rPr>
        <w:t>b</w:t>
      </w:r>
      <w:r w:rsidR="007B5C56" w:rsidRPr="007064ED">
        <w:rPr>
          <w:kern w:val="22"/>
          <w:szCs w:val="22"/>
        </w:rPr>
        <w:t xml:space="preserve">iodiversity-related </w:t>
      </w:r>
      <w:r w:rsidR="00E95FE0" w:rsidRPr="007064ED">
        <w:rPr>
          <w:kern w:val="22"/>
          <w:szCs w:val="22"/>
        </w:rPr>
        <w:t>c</w:t>
      </w:r>
      <w:r w:rsidR="007B5C56" w:rsidRPr="007064ED">
        <w:rPr>
          <w:kern w:val="22"/>
          <w:szCs w:val="22"/>
        </w:rPr>
        <w:t>onventions.</w:t>
      </w:r>
      <w:r w:rsidR="007B5C56" w:rsidRPr="0055267D">
        <w:rPr>
          <w:rStyle w:val="FootnoteReference"/>
          <w:kern w:val="22"/>
          <w:sz w:val="22"/>
          <w:szCs w:val="22"/>
          <w:u w:val="none"/>
        </w:rPr>
        <w:footnoteReference w:customMarkFollows="1" w:id="2"/>
        <w:t>**</w:t>
      </w:r>
    </w:p>
    <w:p w14:paraId="22561452" w14:textId="77777777" w:rsidR="00000000" w:rsidRPr="0055267D" w:rsidRDefault="0046766C" w:rsidP="0055267D">
      <w:pPr>
        <w:suppressLineNumbers/>
        <w:tabs>
          <w:tab w:val="left" w:pos="720"/>
        </w:tabs>
        <w:suppressAutoHyphens/>
        <w:kinsoku w:val="0"/>
        <w:overflowPunct w:val="0"/>
        <w:autoSpaceDE w:val="0"/>
        <w:autoSpaceDN w:val="0"/>
        <w:adjustRightInd w:val="0"/>
        <w:snapToGrid w:val="0"/>
        <w:spacing w:before="240" w:after="120"/>
        <w:jc w:val="center"/>
        <w:outlineLvl w:val="0"/>
        <w:rPr>
          <w:b/>
          <w:caps/>
          <w:snapToGrid w:val="0"/>
          <w:kern w:val="22"/>
          <w:szCs w:val="22"/>
        </w:rPr>
        <w:sectPr w:rsidR="00000000" w:rsidRPr="0055267D" w:rsidSect="00CA1572">
          <w:headerReference w:type="even" r:id="rId12"/>
          <w:headerReference w:type="default" r:id="rId13"/>
          <w:footerReference w:type="even" r:id="rId14"/>
          <w:footerReference w:type="default" r:id="rId15"/>
          <w:headerReference w:type="first" r:id="rId16"/>
          <w:pgSz w:w="12240" w:h="15840" w:code="1"/>
          <w:pgMar w:top="567" w:right="1440" w:bottom="1134" w:left="1440" w:header="454" w:footer="720" w:gutter="0"/>
          <w:cols w:space="720"/>
          <w:titlePg/>
          <w:docGrid w:linePitch="299"/>
        </w:sectPr>
      </w:pPr>
    </w:p>
    <w:p w14:paraId="1837D230" w14:textId="1F59EEC3" w:rsidR="00C76CD2" w:rsidRPr="0055267D" w:rsidRDefault="007B5C56" w:rsidP="0055267D">
      <w:pPr>
        <w:suppressLineNumbers/>
        <w:tabs>
          <w:tab w:val="left" w:pos="720"/>
        </w:tabs>
        <w:suppressAutoHyphens/>
        <w:kinsoku w:val="0"/>
        <w:overflowPunct w:val="0"/>
        <w:autoSpaceDE w:val="0"/>
        <w:autoSpaceDN w:val="0"/>
        <w:adjustRightInd w:val="0"/>
        <w:snapToGrid w:val="0"/>
        <w:spacing w:before="240" w:after="120"/>
        <w:jc w:val="center"/>
        <w:outlineLvl w:val="0"/>
        <w:rPr>
          <w:b/>
          <w:caps/>
          <w:snapToGrid w:val="0"/>
          <w:kern w:val="22"/>
          <w:szCs w:val="22"/>
        </w:rPr>
      </w:pPr>
      <w:r w:rsidRPr="0055267D">
        <w:rPr>
          <w:b/>
          <w:caps/>
          <w:snapToGrid w:val="0"/>
          <w:kern w:val="22"/>
          <w:szCs w:val="22"/>
        </w:rPr>
        <w:lastRenderedPageBreak/>
        <w:t xml:space="preserve">REport of the </w:t>
      </w:r>
      <w:r w:rsidR="00C76CD2" w:rsidRPr="0055267D">
        <w:rPr>
          <w:b/>
          <w:caps/>
          <w:snapToGrid w:val="0"/>
          <w:kern w:val="22"/>
          <w:szCs w:val="22"/>
        </w:rPr>
        <w:t>Informal Advisory Group on synergies among biodiversity-related conventions</w:t>
      </w:r>
      <w:r w:rsidR="00C511E9" w:rsidRPr="0055267D">
        <w:rPr>
          <w:b/>
          <w:caps/>
          <w:snapToGrid w:val="0"/>
          <w:kern w:val="22"/>
          <w:szCs w:val="22"/>
        </w:rPr>
        <w:t xml:space="preserve"> submitted to the Subsidiary Body on Implementation of the Convention on Biological Diversity</w:t>
      </w:r>
    </w:p>
    <w:p w14:paraId="28A66B38" w14:textId="77777777" w:rsidR="00537F73" w:rsidRPr="0055267D" w:rsidRDefault="00537F73" w:rsidP="0055267D">
      <w:pPr>
        <w:suppressLineNumbers/>
        <w:tabs>
          <w:tab w:val="left" w:pos="720"/>
        </w:tabs>
        <w:suppressAutoHyphens/>
        <w:kinsoku w:val="0"/>
        <w:overflowPunct w:val="0"/>
        <w:autoSpaceDE w:val="0"/>
        <w:autoSpaceDN w:val="0"/>
        <w:adjustRightInd w:val="0"/>
        <w:snapToGrid w:val="0"/>
        <w:spacing w:before="120" w:after="120"/>
        <w:jc w:val="left"/>
        <w:outlineLvl w:val="0"/>
        <w:rPr>
          <w:caps/>
          <w:snapToGrid w:val="0"/>
          <w:kern w:val="22"/>
          <w:szCs w:val="22"/>
        </w:rPr>
      </w:pPr>
    </w:p>
    <w:p w14:paraId="06377CE3" w14:textId="3C04AE20" w:rsidR="00634127" w:rsidRPr="0055267D" w:rsidRDefault="00AC6966"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This document reports on the work undertaken by the informal advisory group on synergies since it </w:t>
      </w:r>
      <w:r w:rsidR="00634127" w:rsidRPr="0055267D">
        <w:rPr>
          <w:kern w:val="22"/>
          <w:szCs w:val="22"/>
        </w:rPr>
        <w:t xml:space="preserve">was </w:t>
      </w:r>
      <w:r w:rsidRPr="0055267D">
        <w:rPr>
          <w:kern w:val="22"/>
          <w:szCs w:val="22"/>
        </w:rPr>
        <w:t>establish</w:t>
      </w:r>
      <w:r w:rsidR="00634127" w:rsidRPr="0055267D">
        <w:rPr>
          <w:kern w:val="22"/>
          <w:szCs w:val="22"/>
        </w:rPr>
        <w:t>ed</w:t>
      </w:r>
      <w:r w:rsidR="002E66A8" w:rsidRPr="0055267D">
        <w:rPr>
          <w:kern w:val="22"/>
          <w:szCs w:val="22"/>
        </w:rPr>
        <w:t>, pursuant to the request of the Conference of the Parties (COP) to the Convention on Biological Diversity (CBD) in decision XIII/24, paragraph 15,</w:t>
      </w:r>
      <w:r w:rsidRPr="0055267D">
        <w:rPr>
          <w:kern w:val="22"/>
          <w:szCs w:val="22"/>
        </w:rPr>
        <w:t xml:space="preserve"> in November 2017.</w:t>
      </w:r>
    </w:p>
    <w:p w14:paraId="3087301D" w14:textId="1ACFC000" w:rsidR="00AC6966" w:rsidRPr="0055267D" w:rsidRDefault="009F0982"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The report</w:t>
      </w:r>
      <w:r w:rsidR="00AC6966" w:rsidRPr="0055267D">
        <w:rPr>
          <w:kern w:val="22"/>
          <w:szCs w:val="22"/>
        </w:rPr>
        <w:t xml:space="preserve"> is presented to the second meeting of the Subsidiary Body on Implementation </w:t>
      </w:r>
      <w:r w:rsidR="006C3988" w:rsidRPr="0055267D">
        <w:rPr>
          <w:kern w:val="22"/>
          <w:szCs w:val="22"/>
        </w:rPr>
        <w:t xml:space="preserve">of the Convention </w:t>
      </w:r>
      <w:r w:rsidR="00AC6966" w:rsidRPr="0055267D">
        <w:rPr>
          <w:kern w:val="22"/>
          <w:szCs w:val="22"/>
        </w:rPr>
        <w:t>(</w:t>
      </w:r>
      <w:proofErr w:type="spellStart"/>
      <w:r w:rsidR="00AC6966" w:rsidRPr="0055267D">
        <w:rPr>
          <w:kern w:val="22"/>
          <w:szCs w:val="22"/>
        </w:rPr>
        <w:t>SBI</w:t>
      </w:r>
      <w:proofErr w:type="spellEnd"/>
      <w:r w:rsidR="00AC6966" w:rsidRPr="0055267D">
        <w:rPr>
          <w:kern w:val="22"/>
          <w:szCs w:val="22"/>
        </w:rPr>
        <w:t xml:space="preserve"> 2), as </w:t>
      </w:r>
      <w:r w:rsidR="002E66A8" w:rsidRPr="0055267D">
        <w:rPr>
          <w:kern w:val="22"/>
          <w:szCs w:val="22"/>
        </w:rPr>
        <w:t xml:space="preserve">also </w:t>
      </w:r>
      <w:r w:rsidR="00AC6966" w:rsidRPr="0055267D">
        <w:rPr>
          <w:kern w:val="22"/>
          <w:szCs w:val="22"/>
        </w:rPr>
        <w:t xml:space="preserve">requested </w:t>
      </w:r>
      <w:r w:rsidR="005458B9" w:rsidRPr="0055267D">
        <w:rPr>
          <w:kern w:val="22"/>
          <w:szCs w:val="22"/>
        </w:rPr>
        <w:t xml:space="preserve">by the Conference of the Parties in </w:t>
      </w:r>
      <w:r w:rsidR="00634127" w:rsidRPr="0055267D">
        <w:rPr>
          <w:kern w:val="22"/>
          <w:szCs w:val="22"/>
        </w:rPr>
        <w:t>that</w:t>
      </w:r>
      <w:r w:rsidR="006C3988" w:rsidRPr="0055267D">
        <w:rPr>
          <w:kern w:val="22"/>
          <w:szCs w:val="22"/>
        </w:rPr>
        <w:t xml:space="preserve"> </w:t>
      </w:r>
      <w:r w:rsidR="00EA3BFB" w:rsidRPr="0055267D">
        <w:rPr>
          <w:kern w:val="22"/>
          <w:szCs w:val="22"/>
        </w:rPr>
        <w:t>decision</w:t>
      </w:r>
      <w:r w:rsidR="00AC6966" w:rsidRPr="0055267D">
        <w:rPr>
          <w:kern w:val="22"/>
          <w:szCs w:val="22"/>
        </w:rPr>
        <w:t>.</w:t>
      </w:r>
      <w:r w:rsidRPr="0055267D">
        <w:rPr>
          <w:kern w:val="22"/>
          <w:szCs w:val="22"/>
        </w:rPr>
        <w:t xml:space="preserve"> It contains advice to the Executive Secretary, </w:t>
      </w:r>
      <w:r w:rsidR="002E66A8" w:rsidRPr="0055267D">
        <w:rPr>
          <w:kern w:val="22"/>
          <w:szCs w:val="22"/>
        </w:rPr>
        <w:t xml:space="preserve">the </w:t>
      </w:r>
      <w:r w:rsidR="006C3988" w:rsidRPr="0055267D">
        <w:rPr>
          <w:kern w:val="22"/>
          <w:szCs w:val="22"/>
        </w:rPr>
        <w:t xml:space="preserve">Bureau of CBD COP 13, </w:t>
      </w:r>
      <w:r w:rsidRPr="0055267D">
        <w:rPr>
          <w:kern w:val="22"/>
          <w:szCs w:val="22"/>
        </w:rPr>
        <w:t xml:space="preserve">and </w:t>
      </w:r>
      <w:r w:rsidR="006C3988" w:rsidRPr="0055267D">
        <w:rPr>
          <w:kern w:val="22"/>
          <w:szCs w:val="22"/>
        </w:rPr>
        <w:t xml:space="preserve">the </w:t>
      </w:r>
      <w:r w:rsidRPr="0055267D">
        <w:rPr>
          <w:kern w:val="22"/>
          <w:szCs w:val="22"/>
        </w:rPr>
        <w:t xml:space="preserve">Liaison Group </w:t>
      </w:r>
      <w:r w:rsidR="006C3988" w:rsidRPr="0055267D">
        <w:rPr>
          <w:kern w:val="22"/>
          <w:szCs w:val="22"/>
        </w:rPr>
        <w:t xml:space="preserve">of </w:t>
      </w:r>
      <w:r w:rsidRPr="0055267D">
        <w:rPr>
          <w:kern w:val="22"/>
          <w:szCs w:val="22"/>
        </w:rPr>
        <w:t>Biodiversity-related Conventions</w:t>
      </w:r>
      <w:r w:rsidR="006C3988" w:rsidRPr="0055267D">
        <w:rPr>
          <w:kern w:val="22"/>
          <w:szCs w:val="22"/>
        </w:rPr>
        <w:t>,</w:t>
      </w:r>
      <w:r w:rsidRPr="0055267D">
        <w:rPr>
          <w:kern w:val="22"/>
          <w:szCs w:val="22"/>
        </w:rPr>
        <w:t xml:space="preserve"> as developed by the Group.</w:t>
      </w:r>
    </w:p>
    <w:p w14:paraId="31E9AE93" w14:textId="722862B9" w:rsidR="0009104C" w:rsidRPr="0055267D" w:rsidRDefault="0009104C"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The report is structured in two main sections. Part 1 presents the advice of the </w:t>
      </w:r>
      <w:r w:rsidR="007D68F9" w:rsidRPr="0055267D">
        <w:rPr>
          <w:kern w:val="22"/>
          <w:szCs w:val="22"/>
        </w:rPr>
        <w:t xml:space="preserve">informal advisory group, </w:t>
      </w:r>
      <w:r w:rsidRPr="0055267D">
        <w:rPr>
          <w:kern w:val="22"/>
          <w:szCs w:val="22"/>
        </w:rPr>
        <w:t xml:space="preserve">as well as additional actions that </w:t>
      </w:r>
      <w:r w:rsidR="007D68F9" w:rsidRPr="0055267D">
        <w:rPr>
          <w:kern w:val="22"/>
          <w:szCs w:val="22"/>
        </w:rPr>
        <w:t>the group</w:t>
      </w:r>
      <w:r w:rsidRPr="0055267D">
        <w:rPr>
          <w:kern w:val="22"/>
          <w:szCs w:val="22"/>
        </w:rPr>
        <w:t xml:space="preserve"> recommends. Part 2 describes the work and methodology in formulating the advice. Additional detail is provided in annex to the report.</w:t>
      </w:r>
    </w:p>
    <w:p w14:paraId="13B8D2FA" w14:textId="77777777" w:rsidR="00537F73" w:rsidRPr="0055267D" w:rsidRDefault="00537F73" w:rsidP="0055267D">
      <w:pPr>
        <w:pStyle w:val="Para1"/>
        <w:numPr>
          <w:ilvl w:val="0"/>
          <w:numId w:val="0"/>
        </w:numPr>
        <w:suppressLineNumbers/>
        <w:suppressAutoHyphens/>
        <w:kinsoku w:val="0"/>
        <w:overflowPunct w:val="0"/>
        <w:autoSpaceDE w:val="0"/>
        <w:autoSpaceDN w:val="0"/>
        <w:adjustRightInd w:val="0"/>
        <w:snapToGrid w:val="0"/>
        <w:rPr>
          <w:kern w:val="22"/>
          <w:szCs w:val="22"/>
        </w:rPr>
      </w:pPr>
    </w:p>
    <w:p w14:paraId="1D6D5F52" w14:textId="57CC067B" w:rsidR="00537F73" w:rsidRPr="0055267D" w:rsidRDefault="00537F73" w:rsidP="0055267D">
      <w:pPr>
        <w:pStyle w:val="Para1"/>
        <w:numPr>
          <w:ilvl w:val="0"/>
          <w:numId w:val="0"/>
        </w:numPr>
        <w:suppressLineNumbers/>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napToGrid w:val="0"/>
        <w:jc w:val="center"/>
        <w:rPr>
          <w:b/>
          <w:caps/>
          <w:kern w:val="22"/>
          <w:szCs w:val="22"/>
        </w:rPr>
      </w:pPr>
      <w:proofErr w:type="gramStart"/>
      <w:r w:rsidRPr="0055267D">
        <w:rPr>
          <w:b/>
          <w:caps/>
          <w:kern w:val="22"/>
          <w:szCs w:val="22"/>
        </w:rPr>
        <w:t>Part 1</w:t>
      </w:r>
      <w:r w:rsidR="004861CD" w:rsidRPr="0055267D">
        <w:rPr>
          <w:b/>
          <w:caps/>
          <w:kern w:val="22"/>
          <w:szCs w:val="22"/>
        </w:rPr>
        <w:t>.</w:t>
      </w:r>
      <w:proofErr w:type="gramEnd"/>
      <w:r w:rsidR="004861CD" w:rsidRPr="0055267D">
        <w:rPr>
          <w:b/>
          <w:caps/>
          <w:kern w:val="22"/>
          <w:szCs w:val="22"/>
        </w:rPr>
        <w:t xml:space="preserve"> </w:t>
      </w:r>
      <w:r w:rsidRPr="0055267D">
        <w:rPr>
          <w:b/>
          <w:caps/>
          <w:kern w:val="22"/>
          <w:szCs w:val="22"/>
        </w:rPr>
        <w:t>Advice of the Informal Advisory Group on Synergies</w:t>
      </w:r>
    </w:p>
    <w:p w14:paraId="689F2F88" w14:textId="77777777" w:rsidR="00DC1BCD" w:rsidRPr="0055267D" w:rsidRDefault="00DC1BCD" w:rsidP="0055267D">
      <w:pPr>
        <w:keepNext/>
        <w:suppressLineNumbers/>
        <w:suppressAutoHyphens/>
        <w:kinsoku w:val="0"/>
        <w:overflowPunct w:val="0"/>
        <w:autoSpaceDE w:val="0"/>
        <w:autoSpaceDN w:val="0"/>
        <w:adjustRightInd w:val="0"/>
        <w:snapToGrid w:val="0"/>
        <w:spacing w:before="240" w:after="120"/>
        <w:jc w:val="center"/>
        <w:outlineLvl w:val="0"/>
        <w:rPr>
          <w:b/>
          <w:caps/>
          <w:snapToGrid w:val="0"/>
          <w:kern w:val="22"/>
          <w:szCs w:val="22"/>
        </w:rPr>
      </w:pPr>
      <w:r w:rsidRPr="0055267D">
        <w:rPr>
          <w:b/>
          <w:caps/>
          <w:snapToGrid w:val="0"/>
          <w:kern w:val="22"/>
          <w:szCs w:val="22"/>
        </w:rPr>
        <w:t>INTRODUCTION</w:t>
      </w:r>
    </w:p>
    <w:p w14:paraId="3DEF6240" w14:textId="08059926" w:rsidR="00DC1BCD" w:rsidRPr="0055267D" w:rsidRDefault="00DC1BCD" w:rsidP="0055267D">
      <w:pPr>
        <w:pStyle w:val="Para1"/>
        <w:numPr>
          <w:ilvl w:val="0"/>
          <w:numId w:val="15"/>
        </w:numPr>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Part 1 of this report presents the advice of the informal advisory group </w:t>
      </w:r>
      <w:r w:rsidR="007D68F9" w:rsidRPr="0055267D">
        <w:rPr>
          <w:kern w:val="22"/>
          <w:szCs w:val="22"/>
        </w:rPr>
        <w:t xml:space="preserve">as mandated by decision XIII/24 </w:t>
      </w:r>
      <w:r w:rsidR="00CE26FD" w:rsidRPr="0055267D">
        <w:rPr>
          <w:kern w:val="22"/>
          <w:szCs w:val="22"/>
        </w:rPr>
        <w:t xml:space="preserve">(section I) and additional recommendations </w:t>
      </w:r>
      <w:r w:rsidR="00261298" w:rsidRPr="0055267D">
        <w:rPr>
          <w:kern w:val="22"/>
          <w:szCs w:val="22"/>
        </w:rPr>
        <w:t xml:space="preserve">of the group </w:t>
      </w:r>
      <w:r w:rsidR="00CE26FD" w:rsidRPr="0055267D">
        <w:rPr>
          <w:kern w:val="22"/>
          <w:szCs w:val="22"/>
        </w:rPr>
        <w:t>(section II)</w:t>
      </w:r>
      <w:r w:rsidRPr="0055267D">
        <w:rPr>
          <w:kern w:val="22"/>
          <w:szCs w:val="22"/>
        </w:rPr>
        <w:t>.</w:t>
      </w:r>
    </w:p>
    <w:p w14:paraId="6E019565" w14:textId="77777777" w:rsidR="00537F73" w:rsidRPr="0055267D" w:rsidRDefault="00537F73" w:rsidP="0055267D">
      <w:pPr>
        <w:numPr>
          <w:ilvl w:val="0"/>
          <w:numId w:val="6"/>
        </w:numPr>
        <w:suppressLineNumbers/>
        <w:tabs>
          <w:tab w:val="left" w:pos="720"/>
        </w:tabs>
        <w:suppressAutoHyphens/>
        <w:kinsoku w:val="0"/>
        <w:overflowPunct w:val="0"/>
        <w:autoSpaceDE w:val="0"/>
        <w:autoSpaceDN w:val="0"/>
        <w:adjustRightInd w:val="0"/>
        <w:snapToGrid w:val="0"/>
        <w:spacing w:before="240" w:after="120"/>
        <w:jc w:val="center"/>
        <w:outlineLvl w:val="0"/>
        <w:rPr>
          <w:b/>
          <w:caps/>
          <w:snapToGrid w:val="0"/>
          <w:kern w:val="22"/>
          <w:szCs w:val="22"/>
        </w:rPr>
      </w:pPr>
      <w:r w:rsidRPr="0055267D">
        <w:rPr>
          <w:b/>
          <w:caps/>
          <w:snapToGrid w:val="0"/>
          <w:kern w:val="22"/>
          <w:szCs w:val="22"/>
        </w:rPr>
        <w:t>Advice of the Informal Advisory Group on Synergies</w:t>
      </w:r>
    </w:p>
    <w:p w14:paraId="7FE348AD" w14:textId="77777777" w:rsidR="00537F73" w:rsidRPr="0055267D" w:rsidRDefault="00537F73" w:rsidP="0055267D">
      <w:pPr>
        <w:pStyle w:val="Para1"/>
        <w:numPr>
          <w:ilvl w:val="0"/>
          <w:numId w:val="15"/>
        </w:numPr>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The following text presents advice of the informal advisory group on synergies established pursuant to paragraph 15 of </w:t>
      </w:r>
      <w:r w:rsidRPr="0055267D">
        <w:rPr>
          <w:bCs/>
          <w:kern w:val="22"/>
          <w:szCs w:val="22"/>
        </w:rPr>
        <w:t>decision XIII/24 of the Conference of the Parties to the Convention on Biological Diversity</w:t>
      </w:r>
      <w:r w:rsidRPr="0055267D">
        <w:rPr>
          <w:kern w:val="22"/>
          <w:szCs w:val="22"/>
        </w:rPr>
        <w:t>.</w:t>
      </w:r>
    </w:p>
    <w:p w14:paraId="4D6813A0" w14:textId="2F0584DC" w:rsidR="00537F73" w:rsidRPr="0055267D" w:rsidRDefault="00537F73" w:rsidP="0055267D">
      <w:pPr>
        <w:pStyle w:val="Para1"/>
        <w:numPr>
          <w:ilvl w:val="0"/>
          <w:numId w:val="15"/>
        </w:numPr>
        <w:suppressLineNumbers/>
        <w:tabs>
          <w:tab w:val="clear" w:pos="360"/>
        </w:tabs>
        <w:suppressAutoHyphens/>
        <w:kinsoku w:val="0"/>
        <w:overflowPunct w:val="0"/>
        <w:autoSpaceDE w:val="0"/>
        <w:autoSpaceDN w:val="0"/>
        <w:adjustRightInd w:val="0"/>
        <w:snapToGrid w:val="0"/>
        <w:rPr>
          <w:bCs/>
          <w:kern w:val="22"/>
          <w:szCs w:val="22"/>
        </w:rPr>
      </w:pPr>
      <w:r w:rsidRPr="0055267D">
        <w:rPr>
          <w:kern w:val="22"/>
          <w:szCs w:val="22"/>
        </w:rPr>
        <w:t>In</w:t>
      </w:r>
      <w:r w:rsidRPr="0055267D">
        <w:rPr>
          <w:bCs/>
          <w:kern w:val="22"/>
          <w:szCs w:val="22"/>
        </w:rPr>
        <w:t xml:space="preserve"> decision XIII/24, the Conference of the Parties </w:t>
      </w:r>
      <w:r w:rsidRPr="0055267D">
        <w:rPr>
          <w:kern w:val="22"/>
          <w:szCs w:val="22"/>
        </w:rPr>
        <w:t xml:space="preserve">welcomed options for enhancing synergies among the biodiversity-related conventions at the national level contained in annex I </w:t>
      </w:r>
      <w:r w:rsidR="002E66A8" w:rsidRPr="0055267D">
        <w:rPr>
          <w:kern w:val="22"/>
          <w:szCs w:val="22"/>
        </w:rPr>
        <w:t xml:space="preserve">to </w:t>
      </w:r>
      <w:r w:rsidRPr="0055267D">
        <w:rPr>
          <w:kern w:val="22"/>
          <w:szCs w:val="22"/>
        </w:rPr>
        <w:t>the decision; and</w:t>
      </w:r>
      <w:r w:rsidRPr="0055267D">
        <w:rPr>
          <w:i/>
          <w:kern w:val="22"/>
          <w:szCs w:val="22"/>
        </w:rPr>
        <w:t xml:space="preserve"> </w:t>
      </w:r>
      <w:r w:rsidRPr="0055267D">
        <w:rPr>
          <w:kern w:val="22"/>
          <w:szCs w:val="22"/>
        </w:rPr>
        <w:t>a road map for enhancing synergies among the biodiversity-related conventions at the international level 2017-2020</w:t>
      </w:r>
      <w:r w:rsidR="002E66A8" w:rsidRPr="0055267D">
        <w:rPr>
          <w:kern w:val="22"/>
          <w:szCs w:val="22"/>
        </w:rPr>
        <w:t xml:space="preserve"> (the “road map”</w:t>
      </w:r>
      <w:r w:rsidR="00634127" w:rsidRPr="0055267D">
        <w:rPr>
          <w:kern w:val="22"/>
          <w:szCs w:val="22"/>
        </w:rPr>
        <w:t>)</w:t>
      </w:r>
      <w:r w:rsidRPr="0055267D">
        <w:rPr>
          <w:kern w:val="22"/>
          <w:szCs w:val="22"/>
        </w:rPr>
        <w:t>, contained in annex II of the decision</w:t>
      </w:r>
      <w:r w:rsidRPr="0055267D">
        <w:rPr>
          <w:bCs/>
          <w:kern w:val="22"/>
          <w:szCs w:val="22"/>
        </w:rPr>
        <w:t>.</w:t>
      </w:r>
    </w:p>
    <w:p w14:paraId="2CC5C7DA" w14:textId="01C6C2FE" w:rsidR="00537F73" w:rsidRPr="0055267D" w:rsidRDefault="00537F73" w:rsidP="0055267D">
      <w:pPr>
        <w:pStyle w:val="Para1"/>
        <w:numPr>
          <w:ilvl w:val="0"/>
          <w:numId w:val="15"/>
        </w:numPr>
        <w:suppressLineNumbers/>
        <w:tabs>
          <w:tab w:val="clear" w:pos="360"/>
        </w:tabs>
        <w:suppressAutoHyphens/>
        <w:kinsoku w:val="0"/>
        <w:overflowPunct w:val="0"/>
        <w:autoSpaceDE w:val="0"/>
        <w:autoSpaceDN w:val="0"/>
        <w:adjustRightInd w:val="0"/>
        <w:snapToGrid w:val="0"/>
        <w:rPr>
          <w:kern w:val="22"/>
          <w:szCs w:val="22"/>
        </w:rPr>
      </w:pPr>
      <w:r w:rsidRPr="0055267D">
        <w:rPr>
          <w:bCs/>
          <w:kern w:val="22"/>
          <w:szCs w:val="22"/>
        </w:rPr>
        <w:t xml:space="preserve">Annex II </w:t>
      </w:r>
      <w:r w:rsidR="002E66A8" w:rsidRPr="0055267D">
        <w:rPr>
          <w:bCs/>
          <w:kern w:val="22"/>
          <w:szCs w:val="22"/>
        </w:rPr>
        <w:t xml:space="preserve">to </w:t>
      </w:r>
      <w:r w:rsidRPr="0055267D">
        <w:rPr>
          <w:bCs/>
          <w:kern w:val="22"/>
          <w:szCs w:val="22"/>
        </w:rPr>
        <w:t>decision XIII/24 contains a table of “desirable key actions for enhancing synergies at the international level from 2017 to 2020”. The key actions are grouped under seven activities which contribute towards three broad outcomes. For each key action, the table serves to identify: the timeline in which it would be implemented; the organization(s) that would potentially lead it; guidance or directive provided under the conventions that would mandate its implementation, if any; and the source or origin of the proposal for the action.</w:t>
      </w:r>
    </w:p>
    <w:p w14:paraId="3A90D129" w14:textId="0CD9C516" w:rsidR="00537F73" w:rsidRPr="0055267D" w:rsidRDefault="00537F73" w:rsidP="0055267D">
      <w:pPr>
        <w:pStyle w:val="Para1"/>
        <w:numPr>
          <w:ilvl w:val="0"/>
          <w:numId w:val="15"/>
        </w:numPr>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As requested in paragraph 15 of </w:t>
      </w:r>
      <w:r w:rsidRPr="0055267D">
        <w:rPr>
          <w:bCs/>
          <w:kern w:val="22"/>
          <w:szCs w:val="22"/>
        </w:rPr>
        <w:t>decision XIII/24</w:t>
      </w:r>
      <w:r w:rsidRPr="0055267D">
        <w:rPr>
          <w:kern w:val="22"/>
          <w:szCs w:val="22"/>
        </w:rPr>
        <w:t xml:space="preserve">, advice of the informal advisory group concerns the prioritization and implementation of actions in the table contained in annex II of the decision. As also requested in paragraph 15 of the decision, the advice of the Group is targeted to the Executive Secretary (ES), the CBD COP 13 </w:t>
      </w:r>
      <w:r w:rsidR="00D17E9F" w:rsidRPr="0055267D">
        <w:rPr>
          <w:kern w:val="22"/>
          <w:szCs w:val="22"/>
        </w:rPr>
        <w:t>Bureau</w:t>
      </w:r>
      <w:r w:rsidRPr="0055267D">
        <w:rPr>
          <w:kern w:val="22"/>
          <w:szCs w:val="22"/>
        </w:rPr>
        <w:t>, and the Liaison Group of Biodiversity-related Conventions (</w:t>
      </w:r>
      <w:proofErr w:type="spellStart"/>
      <w:r w:rsidRPr="0055267D">
        <w:rPr>
          <w:kern w:val="22"/>
          <w:szCs w:val="22"/>
        </w:rPr>
        <w:t>BLG</w:t>
      </w:r>
      <w:proofErr w:type="spellEnd"/>
      <w:r w:rsidRPr="0055267D">
        <w:rPr>
          <w:kern w:val="22"/>
          <w:szCs w:val="22"/>
        </w:rPr>
        <w:t>), as appropriate.</w:t>
      </w:r>
    </w:p>
    <w:p w14:paraId="60B4D900" w14:textId="5340EFE9" w:rsidR="00537F73" w:rsidRPr="0055267D" w:rsidRDefault="00D17E9F" w:rsidP="0055267D">
      <w:pPr>
        <w:pStyle w:val="Para1"/>
        <w:numPr>
          <w:ilvl w:val="0"/>
          <w:numId w:val="15"/>
        </w:numPr>
        <w:suppressLineNumbers/>
        <w:tabs>
          <w:tab w:val="clear" w:pos="360"/>
        </w:tabs>
        <w:suppressAutoHyphens/>
        <w:kinsoku w:val="0"/>
        <w:overflowPunct w:val="0"/>
        <w:autoSpaceDE w:val="0"/>
        <w:autoSpaceDN w:val="0"/>
        <w:adjustRightInd w:val="0"/>
        <w:snapToGrid w:val="0"/>
        <w:rPr>
          <w:kern w:val="22"/>
          <w:szCs w:val="22"/>
        </w:rPr>
      </w:pPr>
      <w:r w:rsidRPr="0055267D">
        <w:rPr>
          <w:bCs/>
          <w:kern w:val="22"/>
          <w:szCs w:val="22"/>
        </w:rPr>
        <w:t>T</w:t>
      </w:r>
      <w:r w:rsidR="00634127" w:rsidRPr="0055267D">
        <w:rPr>
          <w:bCs/>
          <w:kern w:val="22"/>
          <w:szCs w:val="22"/>
        </w:rPr>
        <w:t>he informal advisory group</w:t>
      </w:r>
      <w:r w:rsidRPr="0055267D">
        <w:rPr>
          <w:bCs/>
          <w:kern w:val="22"/>
          <w:szCs w:val="22"/>
        </w:rPr>
        <w:t xml:space="preserve"> considers that all the desirable key actions are important and should be implemented. It has therefore provided advice on the implementation of each of the key actions rather than only on some that have been prioritized. </w:t>
      </w:r>
      <w:r w:rsidR="00537F73" w:rsidRPr="0055267D">
        <w:rPr>
          <w:kern w:val="22"/>
          <w:szCs w:val="22"/>
        </w:rPr>
        <w:t xml:space="preserve">Advice of the </w:t>
      </w:r>
      <w:r w:rsidR="00634127" w:rsidRPr="0055267D">
        <w:rPr>
          <w:kern w:val="22"/>
          <w:szCs w:val="22"/>
        </w:rPr>
        <w:t>Group</w:t>
      </w:r>
      <w:r w:rsidR="00537F73" w:rsidRPr="0055267D">
        <w:rPr>
          <w:kern w:val="22"/>
          <w:szCs w:val="22"/>
        </w:rPr>
        <w:t xml:space="preserve"> on the implementation of each of the key actions is presented below in the order in which the key actions are contained in the original table, </w:t>
      </w:r>
      <w:r w:rsidR="00537F73" w:rsidRPr="0055267D">
        <w:rPr>
          <w:kern w:val="22"/>
          <w:szCs w:val="22"/>
        </w:rPr>
        <w:lastRenderedPageBreak/>
        <w:t>according to the Activity and to the Outcome to which each relates</w:t>
      </w:r>
      <w:r w:rsidRPr="0055267D">
        <w:rPr>
          <w:kern w:val="22"/>
          <w:szCs w:val="22"/>
        </w:rPr>
        <w:t xml:space="preserve">, </w:t>
      </w:r>
      <w:r w:rsidR="00634127" w:rsidRPr="0055267D">
        <w:rPr>
          <w:kern w:val="22"/>
          <w:szCs w:val="22"/>
        </w:rPr>
        <w:t xml:space="preserve">and </w:t>
      </w:r>
      <w:r w:rsidRPr="0055267D">
        <w:rPr>
          <w:kern w:val="22"/>
          <w:szCs w:val="22"/>
        </w:rPr>
        <w:t xml:space="preserve">indicating which of the actions received the highest scores during </w:t>
      </w:r>
      <w:r w:rsidR="00634127" w:rsidRPr="0055267D">
        <w:rPr>
          <w:kern w:val="22"/>
          <w:szCs w:val="22"/>
        </w:rPr>
        <w:t>the Group’s</w:t>
      </w:r>
      <w:r w:rsidR="00BE296C" w:rsidRPr="0055267D">
        <w:rPr>
          <w:kern w:val="22"/>
          <w:szCs w:val="22"/>
        </w:rPr>
        <w:t xml:space="preserve"> </w:t>
      </w:r>
      <w:r w:rsidRPr="0055267D">
        <w:rPr>
          <w:kern w:val="22"/>
          <w:szCs w:val="22"/>
        </w:rPr>
        <w:t>prioritization exercise</w:t>
      </w:r>
      <w:r w:rsidR="009475EF" w:rsidRPr="0055267D">
        <w:rPr>
          <w:kern w:val="22"/>
          <w:szCs w:val="22"/>
        </w:rPr>
        <w:t>:</w:t>
      </w:r>
    </w:p>
    <w:p w14:paraId="326C06D2"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snapToGrid w:val="0"/>
          <w:kern w:val="22"/>
          <w:szCs w:val="22"/>
        </w:rPr>
      </w:pPr>
    </w:p>
    <w:p w14:paraId="754E6394" w14:textId="77777777" w:rsidR="00537F73" w:rsidRPr="0055267D" w:rsidRDefault="00537F73"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bCs/>
          <w:snapToGrid w:val="0"/>
          <w:kern w:val="22"/>
          <w:szCs w:val="22"/>
          <w:u w:val="single"/>
        </w:rPr>
        <w:t>1. Area/expected Outcome A: Enhanced cooperation and coordination mechanisms</w:t>
      </w:r>
      <w:r w:rsidRPr="0055267D">
        <w:rPr>
          <w:rFonts w:eastAsia="MS Mincho"/>
          <w:bCs/>
          <w:snapToGrid w:val="0"/>
          <w:kern w:val="22"/>
          <w:szCs w:val="22"/>
        </w:rPr>
        <w:t>.</w:t>
      </w:r>
    </w:p>
    <w:p w14:paraId="5B4F14EF"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03E2EB85" w14:textId="196A94E4"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1.1. Activity 1</w:t>
      </w:r>
      <w:r w:rsidRPr="0055267D">
        <w:rPr>
          <w:rFonts w:eastAsia="MS Mincho"/>
          <w:bCs/>
          <w:snapToGrid w:val="0"/>
          <w:kern w:val="22"/>
          <w:szCs w:val="22"/>
        </w:rPr>
        <w:t>: Enhancement of the efficiency of the work and processes of the Liaison Group of Biodiversity-related Conventions.</w:t>
      </w:r>
    </w:p>
    <w:p w14:paraId="337206DD"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snapToGrid w:val="0"/>
          <w:kern w:val="22"/>
          <w:szCs w:val="22"/>
        </w:rPr>
      </w:pPr>
    </w:p>
    <w:p w14:paraId="387E12F1" w14:textId="4CFF52AD"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1.1.1. Key action</w:t>
      </w:r>
      <w:r w:rsidRPr="0055267D">
        <w:rPr>
          <w:rFonts w:eastAsia="MS Mincho"/>
          <w:bCs/>
          <w:snapToGrid w:val="0"/>
          <w:kern w:val="22"/>
          <w:szCs w:val="22"/>
        </w:rPr>
        <w:t>: Counterpart staff working on specific areas (high</w:t>
      </w:r>
      <w:r w:rsidR="00BE296C" w:rsidRPr="0055267D">
        <w:rPr>
          <w:rFonts w:eastAsia="MS Mincho"/>
          <w:bCs/>
          <w:snapToGrid w:val="0"/>
          <w:kern w:val="22"/>
          <w:szCs w:val="22"/>
        </w:rPr>
        <w:t xml:space="preserve"> score</w:t>
      </w:r>
      <w:r w:rsidRPr="0055267D">
        <w:rPr>
          <w:rFonts w:eastAsia="MS Mincho"/>
          <w:bCs/>
          <w:snapToGrid w:val="0"/>
          <w:kern w:val="22"/>
          <w:szCs w:val="22"/>
        </w:rPr>
        <w:t>).</w:t>
      </w:r>
    </w:p>
    <w:p w14:paraId="57A98C67" w14:textId="77777777" w:rsidR="00537F73" w:rsidRPr="0055267D" w:rsidRDefault="00537F73" w:rsidP="0055267D">
      <w:pPr>
        <w:suppressLineNumbers/>
        <w:suppressAutoHyphens/>
        <w:kinsoku w:val="0"/>
        <w:overflowPunct w:val="0"/>
        <w:autoSpaceDE w:val="0"/>
        <w:autoSpaceDN w:val="0"/>
        <w:adjustRightInd w:val="0"/>
        <w:snapToGrid w:val="0"/>
        <w:ind w:left="132"/>
        <w:rPr>
          <w:snapToGrid w:val="0"/>
          <w:kern w:val="22"/>
          <w:szCs w:val="22"/>
        </w:rPr>
      </w:pPr>
    </w:p>
    <w:p w14:paraId="1E7C37FE" w14:textId="28DEB5A3" w:rsidR="00537F73" w:rsidRPr="0055267D" w:rsidRDefault="00537F73" w:rsidP="0055267D">
      <w:pPr>
        <w:suppressLineNumbers/>
        <w:suppressAutoHyphens/>
        <w:kinsoku w:val="0"/>
        <w:overflowPunct w:val="0"/>
        <w:autoSpaceDE w:val="0"/>
        <w:autoSpaceDN w:val="0"/>
        <w:adjustRightInd w:val="0"/>
        <w:snapToGrid w:val="0"/>
        <w:ind w:left="864"/>
        <w:rPr>
          <w:snapToGrid w:val="0"/>
          <w:kern w:val="22"/>
          <w:szCs w:val="22"/>
        </w:rPr>
      </w:pPr>
      <w:r w:rsidRPr="0055267D">
        <w:rPr>
          <w:snapToGrid w:val="0"/>
          <w:kern w:val="22"/>
          <w:szCs w:val="22"/>
          <w:u w:val="single"/>
        </w:rPr>
        <w:t xml:space="preserve">1.1.1.1. Advice to the </w:t>
      </w:r>
      <w:proofErr w:type="spellStart"/>
      <w:r w:rsidRPr="0055267D">
        <w:rPr>
          <w:snapToGrid w:val="0"/>
          <w:kern w:val="22"/>
          <w:szCs w:val="22"/>
          <w:u w:val="single"/>
        </w:rPr>
        <w:t>BLG</w:t>
      </w:r>
      <w:proofErr w:type="spellEnd"/>
      <w:r w:rsidRPr="0055267D">
        <w:rPr>
          <w:snapToGrid w:val="0"/>
          <w:kern w:val="22"/>
          <w:szCs w:val="22"/>
          <w:u w:val="single"/>
        </w:rPr>
        <w:t>:</w:t>
      </w:r>
    </w:p>
    <w:p w14:paraId="1E7CC652" w14:textId="77777777" w:rsidR="00537F73" w:rsidRPr="0055267D" w:rsidRDefault="00537F73" w:rsidP="0055267D">
      <w:pPr>
        <w:suppressLineNumbers/>
        <w:suppressAutoHyphens/>
        <w:kinsoku w:val="0"/>
        <w:overflowPunct w:val="0"/>
        <w:autoSpaceDE w:val="0"/>
        <w:autoSpaceDN w:val="0"/>
        <w:adjustRightInd w:val="0"/>
        <w:snapToGrid w:val="0"/>
        <w:ind w:left="851"/>
        <w:rPr>
          <w:snapToGrid w:val="0"/>
          <w:kern w:val="22"/>
          <w:szCs w:val="22"/>
        </w:rPr>
      </w:pPr>
      <w:r w:rsidRPr="0055267D">
        <w:rPr>
          <w:snapToGrid w:val="0"/>
          <w:kern w:val="22"/>
          <w:szCs w:val="22"/>
        </w:rPr>
        <w:t xml:space="preserve">Taking into account relevant existing liaison/coordination mechanisms and work undertaken by communication and capacity development officers: </w:t>
      </w:r>
    </w:p>
    <w:p w14:paraId="33D0F05C" w14:textId="77777777" w:rsidR="00537F73" w:rsidRPr="0055267D" w:rsidRDefault="00537F73" w:rsidP="0055267D">
      <w:pPr>
        <w:numPr>
          <w:ilvl w:val="0"/>
          <w:numId w:val="44"/>
        </w:numPr>
        <w:suppressLineNumbers/>
        <w:suppressAutoHyphens/>
        <w:kinsoku w:val="0"/>
        <w:overflowPunct w:val="0"/>
        <w:autoSpaceDE w:val="0"/>
        <w:autoSpaceDN w:val="0"/>
        <w:adjustRightInd w:val="0"/>
        <w:snapToGrid w:val="0"/>
        <w:ind w:left="1418" w:hanging="425"/>
        <w:rPr>
          <w:snapToGrid w:val="0"/>
          <w:kern w:val="22"/>
          <w:szCs w:val="22"/>
        </w:rPr>
      </w:pPr>
      <w:r w:rsidRPr="0055267D">
        <w:rPr>
          <w:snapToGrid w:val="0"/>
          <w:kern w:val="22"/>
          <w:szCs w:val="22"/>
        </w:rPr>
        <w:t>to continue to strengthen collaboration among counterpart staff working on specific areas;</w:t>
      </w:r>
    </w:p>
    <w:p w14:paraId="71A1D894" w14:textId="77777777" w:rsidR="00537F73" w:rsidRPr="0055267D" w:rsidRDefault="00537F73" w:rsidP="0055267D">
      <w:pPr>
        <w:numPr>
          <w:ilvl w:val="0"/>
          <w:numId w:val="44"/>
        </w:numPr>
        <w:suppressLineNumbers/>
        <w:suppressAutoHyphens/>
        <w:kinsoku w:val="0"/>
        <w:overflowPunct w:val="0"/>
        <w:autoSpaceDE w:val="0"/>
        <w:autoSpaceDN w:val="0"/>
        <w:adjustRightInd w:val="0"/>
        <w:snapToGrid w:val="0"/>
        <w:ind w:left="1418" w:hanging="425"/>
        <w:rPr>
          <w:snapToGrid w:val="0"/>
          <w:kern w:val="22"/>
          <w:szCs w:val="22"/>
        </w:rPr>
      </w:pPr>
      <w:r w:rsidRPr="0055267D">
        <w:rPr>
          <w:snapToGrid w:val="0"/>
          <w:kern w:val="22"/>
          <w:szCs w:val="22"/>
        </w:rPr>
        <w:t>to further identify issues with potential for synergies;</w:t>
      </w:r>
    </w:p>
    <w:p w14:paraId="0A6041CB" w14:textId="77777777" w:rsidR="00537F73" w:rsidRPr="0055267D" w:rsidRDefault="00537F73" w:rsidP="0055267D">
      <w:pPr>
        <w:suppressLineNumbers/>
        <w:suppressAutoHyphens/>
        <w:kinsoku w:val="0"/>
        <w:overflowPunct w:val="0"/>
        <w:autoSpaceDE w:val="0"/>
        <w:autoSpaceDN w:val="0"/>
        <w:adjustRightInd w:val="0"/>
        <w:snapToGrid w:val="0"/>
        <w:rPr>
          <w:snapToGrid w:val="0"/>
          <w:kern w:val="22"/>
          <w:szCs w:val="22"/>
        </w:rPr>
      </w:pPr>
    </w:p>
    <w:p w14:paraId="29C8D22D"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1.2. Activity 2</w:t>
      </w:r>
      <w:r w:rsidRPr="0055267D">
        <w:rPr>
          <w:rFonts w:eastAsia="MS Mincho"/>
          <w:bCs/>
          <w:snapToGrid w:val="0"/>
          <w:kern w:val="22"/>
          <w:szCs w:val="22"/>
        </w:rPr>
        <w:t>: Involving other relevant organizations in the work of the Liaison Group of Biodiversity-related Conventions to, among others: facilitate coordinated system-wide action on capacity-building; clarify roles and responsibilities in mutually-supportive activities; provide links with appropriate processes related to the SDGs, and; facilitate strengthened support to Parties at the regional level.</w:t>
      </w:r>
    </w:p>
    <w:p w14:paraId="1833E27D" w14:textId="77777777" w:rsidR="00537F73" w:rsidRPr="0055267D" w:rsidRDefault="00537F73" w:rsidP="0055267D">
      <w:pPr>
        <w:suppressLineNumbers/>
        <w:suppressAutoHyphens/>
        <w:kinsoku w:val="0"/>
        <w:overflowPunct w:val="0"/>
        <w:autoSpaceDE w:val="0"/>
        <w:autoSpaceDN w:val="0"/>
        <w:adjustRightInd w:val="0"/>
        <w:snapToGrid w:val="0"/>
        <w:rPr>
          <w:snapToGrid w:val="0"/>
          <w:kern w:val="22"/>
          <w:szCs w:val="22"/>
        </w:rPr>
      </w:pPr>
    </w:p>
    <w:p w14:paraId="19849C98" w14:textId="25BE30D3" w:rsidR="00537F73" w:rsidRPr="0055267D" w:rsidRDefault="00537F73" w:rsidP="0055267D">
      <w:pPr>
        <w:suppressLineNumbers/>
        <w:suppressAutoHyphens/>
        <w:kinsoku w:val="0"/>
        <w:overflowPunct w:val="0"/>
        <w:autoSpaceDE w:val="0"/>
        <w:autoSpaceDN w:val="0"/>
        <w:adjustRightInd w:val="0"/>
        <w:snapToGrid w:val="0"/>
        <w:ind w:left="432"/>
        <w:rPr>
          <w:snapToGrid w:val="0"/>
          <w:kern w:val="22"/>
          <w:szCs w:val="22"/>
        </w:rPr>
      </w:pPr>
      <w:r w:rsidRPr="0055267D">
        <w:rPr>
          <w:rFonts w:eastAsia="MS Mincho"/>
          <w:b/>
          <w:snapToGrid w:val="0"/>
          <w:kern w:val="22"/>
          <w:szCs w:val="22"/>
        </w:rPr>
        <w:t>1.2.1. Key action:</w:t>
      </w:r>
      <w:r w:rsidRPr="0055267D">
        <w:rPr>
          <w:snapToGrid w:val="0"/>
          <w:kern w:val="22"/>
          <w:szCs w:val="22"/>
        </w:rPr>
        <w:t xml:space="preserve"> Invitation to contribute to discussions of the Liaison Group of Biodiversity-related Conventions and their preparation.</w:t>
      </w:r>
    </w:p>
    <w:p w14:paraId="0F783C2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12A7675A" w14:textId="02EAFAA5" w:rsidR="00537F73" w:rsidRPr="0055267D" w:rsidRDefault="00537F73" w:rsidP="0055267D">
      <w:pPr>
        <w:suppressLineNumbers/>
        <w:suppressAutoHyphens/>
        <w:kinsoku w:val="0"/>
        <w:overflowPunct w:val="0"/>
        <w:autoSpaceDE w:val="0"/>
        <w:autoSpaceDN w:val="0"/>
        <w:adjustRightInd w:val="0"/>
        <w:snapToGrid w:val="0"/>
        <w:ind w:left="864"/>
        <w:rPr>
          <w:b/>
          <w:snapToGrid w:val="0"/>
          <w:kern w:val="22"/>
          <w:szCs w:val="22"/>
        </w:rPr>
      </w:pPr>
      <w:r w:rsidRPr="0055267D">
        <w:rPr>
          <w:snapToGrid w:val="0"/>
          <w:kern w:val="22"/>
          <w:szCs w:val="22"/>
          <w:u w:val="single"/>
        </w:rPr>
        <w:t xml:space="preserve">1.2.1.1. Advice to the </w:t>
      </w:r>
      <w:proofErr w:type="spellStart"/>
      <w:r w:rsidRPr="0055267D">
        <w:rPr>
          <w:snapToGrid w:val="0"/>
          <w:kern w:val="22"/>
          <w:szCs w:val="22"/>
          <w:u w:val="single"/>
        </w:rPr>
        <w:t>BLG</w:t>
      </w:r>
      <w:proofErr w:type="spellEnd"/>
      <w:r w:rsidRPr="0055267D">
        <w:rPr>
          <w:snapToGrid w:val="0"/>
          <w:kern w:val="22"/>
          <w:szCs w:val="22"/>
          <w:u w:val="single"/>
        </w:rPr>
        <w:t>:</w:t>
      </w:r>
    </w:p>
    <w:p w14:paraId="3B34A55D" w14:textId="77777777" w:rsidR="00537F73" w:rsidRPr="0055267D" w:rsidRDefault="00537F73" w:rsidP="0055267D">
      <w:pPr>
        <w:suppressLineNumbers/>
        <w:suppressAutoHyphens/>
        <w:kinsoku w:val="0"/>
        <w:overflowPunct w:val="0"/>
        <w:autoSpaceDE w:val="0"/>
        <w:autoSpaceDN w:val="0"/>
        <w:adjustRightInd w:val="0"/>
        <w:snapToGrid w:val="0"/>
        <w:ind w:left="851"/>
        <w:rPr>
          <w:snapToGrid w:val="0"/>
          <w:kern w:val="22"/>
          <w:szCs w:val="22"/>
        </w:rPr>
      </w:pPr>
      <w:r w:rsidRPr="0055267D">
        <w:rPr>
          <w:snapToGrid w:val="0"/>
          <w:kern w:val="22"/>
          <w:szCs w:val="22"/>
        </w:rPr>
        <w:t xml:space="preserve">1/ </w:t>
      </w:r>
      <w:proofErr w:type="gramStart"/>
      <w:r w:rsidRPr="0055267D">
        <w:rPr>
          <w:snapToGrid w:val="0"/>
          <w:kern w:val="22"/>
          <w:szCs w:val="22"/>
        </w:rPr>
        <w:t>To</w:t>
      </w:r>
      <w:proofErr w:type="gramEnd"/>
      <w:r w:rsidRPr="0055267D">
        <w:rPr>
          <w:snapToGrid w:val="0"/>
          <w:kern w:val="22"/>
          <w:szCs w:val="22"/>
        </w:rPr>
        <w:t xml:space="preserve"> continue to convene meetings with other organizations whose work is relevant to the biodiversity agenda and implementation of the conventions, and:</w:t>
      </w:r>
    </w:p>
    <w:p w14:paraId="5FEE1F8D" w14:textId="77777777" w:rsidR="00537F73" w:rsidRPr="0055267D" w:rsidRDefault="00537F73" w:rsidP="0055267D">
      <w:pPr>
        <w:numPr>
          <w:ilvl w:val="0"/>
          <w:numId w:val="43"/>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invite suggestions for the agenda and share information and outcomes of such meetings;</w:t>
      </w:r>
    </w:p>
    <w:p w14:paraId="4D3D3F1C" w14:textId="77777777" w:rsidR="00537F73" w:rsidRPr="0055267D" w:rsidRDefault="00537F73" w:rsidP="0055267D">
      <w:pPr>
        <w:numPr>
          <w:ilvl w:val="0"/>
          <w:numId w:val="43"/>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continue to involve FAO in such sessions, particularly in support of the Biodiversity Mainstreaming Platform;</w:t>
      </w:r>
    </w:p>
    <w:p w14:paraId="41AAFBAD" w14:textId="77777777" w:rsidR="00537F73" w:rsidRPr="0055267D" w:rsidRDefault="00537F73" w:rsidP="0055267D">
      <w:pPr>
        <w:numPr>
          <w:ilvl w:val="0"/>
          <w:numId w:val="43"/>
        </w:numPr>
        <w:suppressLineNumbers/>
        <w:suppressAutoHyphens/>
        <w:kinsoku w:val="0"/>
        <w:overflowPunct w:val="0"/>
        <w:autoSpaceDE w:val="0"/>
        <w:autoSpaceDN w:val="0"/>
        <w:adjustRightInd w:val="0"/>
        <w:snapToGrid w:val="0"/>
        <w:ind w:left="1276" w:hanging="283"/>
        <w:rPr>
          <w:snapToGrid w:val="0"/>
          <w:kern w:val="22"/>
          <w:szCs w:val="22"/>
        </w:rPr>
      </w:pPr>
      <w:proofErr w:type="gramStart"/>
      <w:r w:rsidRPr="0055267D">
        <w:rPr>
          <w:snapToGrid w:val="0"/>
          <w:kern w:val="22"/>
          <w:szCs w:val="22"/>
        </w:rPr>
        <w:t>to</w:t>
      </w:r>
      <w:proofErr w:type="gramEnd"/>
      <w:r w:rsidRPr="0055267D">
        <w:rPr>
          <w:snapToGrid w:val="0"/>
          <w:kern w:val="22"/>
          <w:szCs w:val="22"/>
        </w:rPr>
        <w:t xml:space="preserve"> involve the Environment Management Group Secretariat in such sessions.</w:t>
      </w:r>
    </w:p>
    <w:p w14:paraId="5785E1E8" w14:textId="77777777" w:rsidR="00537F73" w:rsidRPr="0055267D" w:rsidRDefault="00537F73" w:rsidP="0055267D">
      <w:pPr>
        <w:suppressLineNumbers/>
        <w:suppressAutoHyphens/>
        <w:kinsoku w:val="0"/>
        <w:overflowPunct w:val="0"/>
        <w:autoSpaceDE w:val="0"/>
        <w:autoSpaceDN w:val="0"/>
        <w:adjustRightInd w:val="0"/>
        <w:snapToGrid w:val="0"/>
        <w:ind w:left="851"/>
        <w:rPr>
          <w:snapToGrid w:val="0"/>
          <w:kern w:val="22"/>
          <w:szCs w:val="22"/>
        </w:rPr>
      </w:pPr>
      <w:r w:rsidRPr="0055267D">
        <w:rPr>
          <w:snapToGrid w:val="0"/>
          <w:kern w:val="22"/>
          <w:szCs w:val="22"/>
        </w:rPr>
        <w:t xml:space="preserve">2/ </w:t>
      </w:r>
      <w:proofErr w:type="gramStart"/>
      <w:r w:rsidRPr="0055267D">
        <w:rPr>
          <w:snapToGrid w:val="0"/>
          <w:kern w:val="22"/>
          <w:szCs w:val="22"/>
        </w:rPr>
        <w:t>To</w:t>
      </w:r>
      <w:proofErr w:type="gramEnd"/>
      <w:r w:rsidRPr="0055267D">
        <w:rPr>
          <w:snapToGrid w:val="0"/>
          <w:kern w:val="22"/>
          <w:szCs w:val="22"/>
        </w:rPr>
        <w:t xml:space="preserve"> share information on the work of the </w:t>
      </w:r>
      <w:proofErr w:type="spellStart"/>
      <w:r w:rsidRPr="0055267D">
        <w:rPr>
          <w:snapToGrid w:val="0"/>
          <w:kern w:val="22"/>
          <w:szCs w:val="22"/>
        </w:rPr>
        <w:t>BLG</w:t>
      </w:r>
      <w:proofErr w:type="spellEnd"/>
      <w:r w:rsidRPr="0055267D">
        <w:rPr>
          <w:snapToGrid w:val="0"/>
          <w:kern w:val="22"/>
          <w:szCs w:val="22"/>
        </w:rPr>
        <w:t xml:space="preserve"> on a web page including the minutes of </w:t>
      </w:r>
      <w:proofErr w:type="spellStart"/>
      <w:r w:rsidRPr="0055267D">
        <w:rPr>
          <w:snapToGrid w:val="0"/>
          <w:kern w:val="22"/>
          <w:szCs w:val="22"/>
        </w:rPr>
        <w:t>BLG</w:t>
      </w:r>
      <w:proofErr w:type="spellEnd"/>
      <w:r w:rsidRPr="0055267D">
        <w:rPr>
          <w:snapToGrid w:val="0"/>
          <w:kern w:val="22"/>
          <w:szCs w:val="22"/>
        </w:rPr>
        <w:t xml:space="preserve"> meetings, in a timely manner.</w:t>
      </w:r>
    </w:p>
    <w:p w14:paraId="463854C0"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7A1830EC" w14:textId="0C63DB88" w:rsidR="00537F73" w:rsidRPr="0055267D" w:rsidRDefault="00537F73" w:rsidP="0055267D">
      <w:pPr>
        <w:suppressLineNumbers/>
        <w:suppressAutoHyphens/>
        <w:kinsoku w:val="0"/>
        <w:overflowPunct w:val="0"/>
        <w:autoSpaceDE w:val="0"/>
        <w:autoSpaceDN w:val="0"/>
        <w:adjustRightInd w:val="0"/>
        <w:snapToGrid w:val="0"/>
        <w:ind w:left="720"/>
        <w:rPr>
          <w:snapToGrid w:val="0"/>
          <w:kern w:val="22"/>
          <w:szCs w:val="22"/>
          <w:u w:val="single"/>
        </w:rPr>
      </w:pPr>
      <w:r w:rsidRPr="0055267D">
        <w:rPr>
          <w:snapToGrid w:val="0"/>
          <w:kern w:val="22"/>
          <w:szCs w:val="22"/>
          <w:u w:val="single"/>
        </w:rPr>
        <w:t xml:space="preserve">1.2.1.2. Advice to </w:t>
      </w:r>
      <w:r w:rsidR="00634127" w:rsidRPr="0055267D">
        <w:rPr>
          <w:snapToGrid w:val="0"/>
          <w:kern w:val="22"/>
          <w:szCs w:val="22"/>
          <w:u w:val="single"/>
        </w:rPr>
        <w:t xml:space="preserve">the Bureau </w:t>
      </w:r>
      <w:r w:rsidRPr="0055267D">
        <w:rPr>
          <w:snapToGrid w:val="0"/>
          <w:kern w:val="22"/>
          <w:szCs w:val="22"/>
          <w:u w:val="single"/>
        </w:rPr>
        <w:t xml:space="preserve">and the </w:t>
      </w:r>
      <w:proofErr w:type="spellStart"/>
      <w:r w:rsidRPr="0055267D">
        <w:rPr>
          <w:snapToGrid w:val="0"/>
          <w:kern w:val="22"/>
          <w:szCs w:val="22"/>
          <w:u w:val="single"/>
        </w:rPr>
        <w:t>BLG</w:t>
      </w:r>
      <w:proofErr w:type="spellEnd"/>
      <w:r w:rsidRPr="0055267D">
        <w:rPr>
          <w:snapToGrid w:val="0"/>
          <w:kern w:val="22"/>
          <w:szCs w:val="22"/>
          <w:u w:val="single"/>
        </w:rPr>
        <w:t>:</w:t>
      </w:r>
    </w:p>
    <w:p w14:paraId="0D19D283" w14:textId="77777777" w:rsidR="00537F73" w:rsidRPr="0055267D" w:rsidRDefault="00537F73" w:rsidP="0055267D">
      <w:pPr>
        <w:suppressLineNumbers/>
        <w:suppressAutoHyphens/>
        <w:kinsoku w:val="0"/>
        <w:overflowPunct w:val="0"/>
        <w:autoSpaceDE w:val="0"/>
        <w:autoSpaceDN w:val="0"/>
        <w:adjustRightInd w:val="0"/>
        <w:snapToGrid w:val="0"/>
        <w:ind w:left="851"/>
        <w:rPr>
          <w:snapToGrid w:val="0"/>
          <w:kern w:val="22"/>
          <w:szCs w:val="22"/>
        </w:rPr>
      </w:pPr>
      <w:proofErr w:type="gramStart"/>
      <w:r w:rsidRPr="0055267D">
        <w:rPr>
          <w:snapToGrid w:val="0"/>
          <w:kern w:val="22"/>
          <w:szCs w:val="22"/>
        </w:rPr>
        <w:t xml:space="preserve">To consider ways for Parties to the Conventions, through bureaux and standing committees or other mechanisms, to provide feedback on the work of the </w:t>
      </w:r>
      <w:proofErr w:type="spellStart"/>
      <w:r w:rsidRPr="0055267D">
        <w:rPr>
          <w:snapToGrid w:val="0"/>
          <w:kern w:val="22"/>
          <w:szCs w:val="22"/>
        </w:rPr>
        <w:t>BLG</w:t>
      </w:r>
      <w:proofErr w:type="spellEnd"/>
      <w:r w:rsidRPr="0055267D">
        <w:rPr>
          <w:snapToGrid w:val="0"/>
          <w:kern w:val="22"/>
          <w:szCs w:val="22"/>
        </w:rPr>
        <w:t>.</w:t>
      </w:r>
      <w:proofErr w:type="gramEnd"/>
    </w:p>
    <w:p w14:paraId="32AD99F9" w14:textId="77777777" w:rsidR="00537F73" w:rsidRPr="0055267D" w:rsidRDefault="00537F73" w:rsidP="0055267D">
      <w:pPr>
        <w:suppressLineNumbers/>
        <w:suppressAutoHyphens/>
        <w:kinsoku w:val="0"/>
        <w:overflowPunct w:val="0"/>
        <w:autoSpaceDE w:val="0"/>
        <w:autoSpaceDN w:val="0"/>
        <w:adjustRightInd w:val="0"/>
        <w:snapToGrid w:val="0"/>
        <w:ind w:left="1014"/>
        <w:rPr>
          <w:i/>
          <w:snapToGrid w:val="0"/>
          <w:kern w:val="22"/>
          <w:szCs w:val="22"/>
        </w:rPr>
      </w:pPr>
    </w:p>
    <w:p w14:paraId="48F8A9A4" w14:textId="0261A501" w:rsidR="00537F73" w:rsidRPr="0055267D" w:rsidRDefault="00537F73" w:rsidP="0055267D">
      <w:pPr>
        <w:suppressLineNumbers/>
        <w:suppressAutoHyphens/>
        <w:kinsoku w:val="0"/>
        <w:overflowPunct w:val="0"/>
        <w:autoSpaceDE w:val="0"/>
        <w:autoSpaceDN w:val="0"/>
        <w:adjustRightInd w:val="0"/>
        <w:snapToGrid w:val="0"/>
        <w:ind w:left="432"/>
        <w:rPr>
          <w:rFonts w:eastAsia="MS Mincho"/>
          <w:snapToGrid w:val="0"/>
          <w:kern w:val="22"/>
          <w:szCs w:val="22"/>
        </w:rPr>
      </w:pPr>
      <w:r w:rsidRPr="0055267D">
        <w:rPr>
          <w:rFonts w:eastAsia="MS Mincho"/>
          <w:b/>
          <w:snapToGrid w:val="0"/>
          <w:kern w:val="22"/>
          <w:szCs w:val="22"/>
        </w:rPr>
        <w:t>1.2.2. Key action:</w:t>
      </w:r>
      <w:r w:rsidRPr="0055267D">
        <w:rPr>
          <w:rFonts w:eastAsia="MS Mincho"/>
          <w:snapToGrid w:val="0"/>
          <w:kern w:val="22"/>
          <w:szCs w:val="22"/>
        </w:rPr>
        <w:t xml:space="preserve"> </w:t>
      </w:r>
      <w:r w:rsidRPr="0055267D">
        <w:rPr>
          <w:rFonts w:eastAsia="MS Mincho"/>
          <w:bCs/>
          <w:snapToGrid w:val="0"/>
          <w:kern w:val="22"/>
          <w:szCs w:val="22"/>
        </w:rPr>
        <w:t>Participation at meetings of the Liaison Group of Biodiversity-related Conventions.</w:t>
      </w:r>
    </w:p>
    <w:p w14:paraId="0690DDA9"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snapToGrid w:val="0"/>
          <w:kern w:val="22"/>
          <w:szCs w:val="22"/>
        </w:rPr>
      </w:pPr>
    </w:p>
    <w:p w14:paraId="7E945124" w14:textId="77777777" w:rsidR="00537F73" w:rsidRPr="0055267D" w:rsidRDefault="00537F73" w:rsidP="0055267D">
      <w:pPr>
        <w:suppressLineNumbers/>
        <w:suppressAutoHyphens/>
        <w:kinsoku w:val="0"/>
        <w:overflowPunct w:val="0"/>
        <w:autoSpaceDE w:val="0"/>
        <w:autoSpaceDN w:val="0"/>
        <w:adjustRightInd w:val="0"/>
        <w:snapToGrid w:val="0"/>
        <w:ind w:left="864"/>
        <w:rPr>
          <w:snapToGrid w:val="0"/>
          <w:kern w:val="22"/>
          <w:szCs w:val="22"/>
          <w:u w:val="single"/>
        </w:rPr>
      </w:pPr>
      <w:r w:rsidRPr="0055267D">
        <w:rPr>
          <w:snapToGrid w:val="0"/>
          <w:kern w:val="22"/>
          <w:szCs w:val="22"/>
          <w:u w:val="single"/>
        </w:rPr>
        <w:t>1.2.2.1. Advice</w:t>
      </w:r>
      <w:r w:rsidRPr="0055267D">
        <w:rPr>
          <w:snapToGrid w:val="0"/>
          <w:kern w:val="22"/>
          <w:szCs w:val="22"/>
        </w:rPr>
        <w:t>: See under previous key action.</w:t>
      </w:r>
    </w:p>
    <w:p w14:paraId="1AF9CD7D"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7C4CEE2D"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1.3. Activity 3</w:t>
      </w:r>
      <w:r w:rsidRPr="0055267D">
        <w:rPr>
          <w:rFonts w:eastAsia="MS Mincho"/>
          <w:bCs/>
          <w:snapToGrid w:val="0"/>
          <w:kern w:val="22"/>
          <w:szCs w:val="22"/>
        </w:rPr>
        <w:t>: Fostering cooperation in areas of common interest and within the mandates of two or more conventions.</w:t>
      </w:r>
    </w:p>
    <w:p w14:paraId="2E5A3646"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55E0F412" w14:textId="39578EB8"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1.3.1. Key action:</w:t>
      </w:r>
      <w:r w:rsidRPr="0055267D">
        <w:rPr>
          <w:rFonts w:eastAsia="MS Mincho"/>
          <w:bCs/>
          <w:snapToGrid w:val="0"/>
          <w:kern w:val="22"/>
          <w:szCs w:val="22"/>
        </w:rPr>
        <w:t xml:space="preserve"> </w:t>
      </w:r>
      <w:r w:rsidRPr="0055267D">
        <w:rPr>
          <w:snapToGrid w:val="0"/>
          <w:kern w:val="22"/>
          <w:szCs w:val="22"/>
        </w:rPr>
        <w:t>Continued development and strengthening of joint work programmes and memoranda of understanding.</w:t>
      </w:r>
    </w:p>
    <w:p w14:paraId="32002BCF"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4B9D72CC" w14:textId="77777777" w:rsidR="00537F73" w:rsidRPr="0055267D" w:rsidRDefault="00537F73" w:rsidP="0055267D">
      <w:pPr>
        <w:suppressLineNumbers/>
        <w:suppressAutoHyphens/>
        <w:kinsoku w:val="0"/>
        <w:overflowPunct w:val="0"/>
        <w:autoSpaceDE w:val="0"/>
        <w:autoSpaceDN w:val="0"/>
        <w:adjustRightInd w:val="0"/>
        <w:snapToGrid w:val="0"/>
        <w:ind w:left="864"/>
        <w:rPr>
          <w:b/>
          <w:snapToGrid w:val="0"/>
          <w:kern w:val="22"/>
          <w:szCs w:val="22"/>
        </w:rPr>
      </w:pPr>
      <w:r w:rsidRPr="0055267D">
        <w:rPr>
          <w:snapToGrid w:val="0"/>
          <w:kern w:val="22"/>
          <w:szCs w:val="22"/>
          <w:u w:val="single"/>
        </w:rPr>
        <w:t xml:space="preserve">1.3.1.1.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r w:rsidRPr="0055267D">
        <w:rPr>
          <w:b/>
          <w:snapToGrid w:val="0"/>
          <w:kern w:val="22"/>
          <w:szCs w:val="22"/>
        </w:rPr>
        <w:t xml:space="preserve"> </w:t>
      </w:r>
    </w:p>
    <w:p w14:paraId="7249EAB3" w14:textId="77777777" w:rsidR="00537F73" w:rsidRPr="0055267D" w:rsidRDefault="00537F73" w:rsidP="0055267D">
      <w:pPr>
        <w:suppressLineNumbers/>
        <w:suppressAutoHyphens/>
        <w:kinsoku w:val="0"/>
        <w:overflowPunct w:val="0"/>
        <w:autoSpaceDE w:val="0"/>
        <w:autoSpaceDN w:val="0"/>
        <w:adjustRightInd w:val="0"/>
        <w:snapToGrid w:val="0"/>
        <w:ind w:left="426" w:firstLine="567"/>
        <w:rPr>
          <w:rFonts w:eastAsia="MS Mincho"/>
          <w:bCs/>
          <w:snapToGrid w:val="0"/>
          <w:kern w:val="22"/>
          <w:szCs w:val="22"/>
        </w:rPr>
      </w:pPr>
      <w:r w:rsidRPr="0055267D">
        <w:rPr>
          <w:rFonts w:eastAsia="MS Mincho"/>
          <w:bCs/>
          <w:snapToGrid w:val="0"/>
          <w:kern w:val="22"/>
          <w:szCs w:val="22"/>
        </w:rPr>
        <w:t>Taking into account work of existing initiatives and coalitions (</w:t>
      </w:r>
      <w:proofErr w:type="spellStart"/>
      <w:r w:rsidRPr="0055267D">
        <w:rPr>
          <w:rFonts w:eastAsia="MS Mincho"/>
          <w:bCs/>
          <w:snapToGrid w:val="0"/>
          <w:kern w:val="22"/>
          <w:szCs w:val="22"/>
        </w:rPr>
        <w:t>CPW</w:t>
      </w:r>
      <w:proofErr w:type="spellEnd"/>
      <w:r w:rsidRPr="0055267D">
        <w:rPr>
          <w:rFonts w:eastAsia="MS Mincho"/>
          <w:bCs/>
          <w:snapToGrid w:val="0"/>
          <w:kern w:val="22"/>
          <w:szCs w:val="22"/>
        </w:rPr>
        <w:t xml:space="preserve">, </w:t>
      </w:r>
      <w:proofErr w:type="spellStart"/>
      <w:r w:rsidRPr="0055267D">
        <w:rPr>
          <w:rFonts w:eastAsia="MS Mincho"/>
          <w:bCs/>
          <w:snapToGrid w:val="0"/>
          <w:kern w:val="22"/>
          <w:szCs w:val="22"/>
        </w:rPr>
        <w:t>CPF</w:t>
      </w:r>
      <w:proofErr w:type="spellEnd"/>
      <w:r w:rsidRPr="0055267D">
        <w:rPr>
          <w:rFonts w:eastAsia="MS Mincho"/>
          <w:bCs/>
          <w:snapToGrid w:val="0"/>
          <w:kern w:val="22"/>
          <w:szCs w:val="22"/>
        </w:rPr>
        <w:t xml:space="preserve">, </w:t>
      </w:r>
      <w:proofErr w:type="spellStart"/>
      <w:r w:rsidRPr="0055267D">
        <w:rPr>
          <w:rFonts w:eastAsia="MS Mincho"/>
          <w:bCs/>
          <w:snapToGrid w:val="0"/>
          <w:kern w:val="22"/>
          <w:szCs w:val="22"/>
        </w:rPr>
        <w:t>GSPC</w:t>
      </w:r>
      <w:proofErr w:type="spellEnd"/>
      <w:r w:rsidRPr="0055267D">
        <w:rPr>
          <w:rFonts w:eastAsia="MS Mincho"/>
          <w:bCs/>
          <w:snapToGrid w:val="0"/>
          <w:kern w:val="22"/>
          <w:szCs w:val="22"/>
        </w:rPr>
        <w:t xml:space="preserve">, </w:t>
      </w:r>
      <w:proofErr w:type="gramStart"/>
      <w:r w:rsidRPr="0055267D">
        <w:rPr>
          <w:rFonts w:eastAsia="MS Mincho"/>
          <w:bCs/>
          <w:snapToGrid w:val="0"/>
          <w:kern w:val="22"/>
          <w:szCs w:val="22"/>
        </w:rPr>
        <w:t>IAS</w:t>
      </w:r>
      <w:proofErr w:type="gramEnd"/>
      <w:r w:rsidRPr="0055267D">
        <w:rPr>
          <w:rFonts w:eastAsia="MS Mincho"/>
          <w:bCs/>
          <w:snapToGrid w:val="0"/>
          <w:kern w:val="22"/>
          <w:szCs w:val="22"/>
        </w:rPr>
        <w:t>-LG):</w:t>
      </w:r>
    </w:p>
    <w:p w14:paraId="18BDD921" w14:textId="77777777" w:rsidR="00537F73" w:rsidRPr="0055267D" w:rsidRDefault="00537F73" w:rsidP="0055267D">
      <w:pPr>
        <w:numPr>
          <w:ilvl w:val="0"/>
          <w:numId w:val="42"/>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lastRenderedPageBreak/>
        <w:t>to continue to develop and strengthen joint work programmes and agreements, avoiding unnecessary bureaucracy and focusing on useful joint activities;</w:t>
      </w:r>
    </w:p>
    <w:p w14:paraId="463F8375" w14:textId="77777777" w:rsidR="00537F73" w:rsidRPr="0055267D" w:rsidRDefault="00537F73" w:rsidP="0055267D">
      <w:pPr>
        <w:numPr>
          <w:ilvl w:val="0"/>
          <w:numId w:val="42"/>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collaborate with existing partnerships and coalitions, and invite them to share relevant reports/outcomes;</w:t>
      </w:r>
    </w:p>
    <w:p w14:paraId="0DA2E963" w14:textId="77777777" w:rsidR="00537F73" w:rsidRPr="0055267D" w:rsidRDefault="00537F73" w:rsidP="0055267D">
      <w:pPr>
        <w:numPr>
          <w:ilvl w:val="0"/>
          <w:numId w:val="42"/>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make available a full list of agreements between the convention secretariats;</w:t>
      </w:r>
    </w:p>
    <w:p w14:paraId="3DE03230" w14:textId="77777777" w:rsidR="00537F73" w:rsidRPr="0055267D" w:rsidRDefault="00537F73" w:rsidP="0055267D">
      <w:pPr>
        <w:numPr>
          <w:ilvl w:val="0"/>
          <w:numId w:val="42"/>
        </w:numPr>
        <w:suppressLineNumbers/>
        <w:suppressAutoHyphens/>
        <w:kinsoku w:val="0"/>
        <w:overflowPunct w:val="0"/>
        <w:autoSpaceDE w:val="0"/>
        <w:autoSpaceDN w:val="0"/>
        <w:adjustRightInd w:val="0"/>
        <w:snapToGrid w:val="0"/>
        <w:ind w:left="1276" w:hanging="283"/>
        <w:rPr>
          <w:snapToGrid w:val="0"/>
          <w:kern w:val="22"/>
          <w:szCs w:val="22"/>
        </w:rPr>
      </w:pPr>
      <w:proofErr w:type="gramStart"/>
      <w:r w:rsidRPr="0055267D">
        <w:rPr>
          <w:snapToGrid w:val="0"/>
          <w:kern w:val="22"/>
          <w:szCs w:val="22"/>
        </w:rPr>
        <w:t>to</w:t>
      </w:r>
      <w:proofErr w:type="gramEnd"/>
      <w:r w:rsidRPr="0055267D">
        <w:rPr>
          <w:snapToGrid w:val="0"/>
          <w:kern w:val="22"/>
          <w:szCs w:val="22"/>
        </w:rPr>
        <w:t xml:space="preserve"> review current agreements, include new activities/ update existing agreements or establish new agreements, as needed.</w:t>
      </w:r>
    </w:p>
    <w:p w14:paraId="5CF23041" w14:textId="77777777" w:rsidR="00537F73" w:rsidRPr="0055267D" w:rsidRDefault="00537F73" w:rsidP="0055267D">
      <w:pPr>
        <w:suppressLineNumbers/>
        <w:suppressAutoHyphens/>
        <w:kinsoku w:val="0"/>
        <w:overflowPunct w:val="0"/>
        <w:autoSpaceDE w:val="0"/>
        <w:autoSpaceDN w:val="0"/>
        <w:adjustRightInd w:val="0"/>
        <w:snapToGrid w:val="0"/>
        <w:ind w:left="426" w:firstLine="567"/>
        <w:rPr>
          <w:rFonts w:eastAsia="MS Mincho"/>
          <w:bCs/>
          <w:snapToGrid w:val="0"/>
          <w:kern w:val="22"/>
          <w:szCs w:val="22"/>
        </w:rPr>
      </w:pPr>
    </w:p>
    <w:p w14:paraId="52321F21"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1.4. Activity 4</w:t>
      </w:r>
      <w:r w:rsidRPr="0055267D">
        <w:rPr>
          <w:rFonts w:eastAsia="MS Mincho"/>
          <w:bCs/>
          <w:snapToGrid w:val="0"/>
          <w:kern w:val="22"/>
          <w:szCs w:val="22"/>
        </w:rPr>
        <w:t>: Enhancing the work of the Chairs of the Scientific Advisory Bodies of Biodiversity related Conventions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w:t>
      </w:r>
    </w:p>
    <w:p w14:paraId="67E115F2"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4113C067" w14:textId="6F0B02FB" w:rsidR="00537F73" w:rsidRPr="0055267D" w:rsidRDefault="00537F73" w:rsidP="0055267D">
      <w:pPr>
        <w:suppressLineNumbers/>
        <w:suppressAutoHyphens/>
        <w:kinsoku w:val="0"/>
        <w:overflowPunct w:val="0"/>
        <w:autoSpaceDE w:val="0"/>
        <w:autoSpaceDN w:val="0"/>
        <w:adjustRightInd w:val="0"/>
        <w:snapToGrid w:val="0"/>
        <w:ind w:left="432"/>
        <w:rPr>
          <w:rFonts w:eastAsia="MS Mincho"/>
          <w:b/>
          <w:snapToGrid w:val="0"/>
          <w:kern w:val="22"/>
          <w:szCs w:val="22"/>
        </w:rPr>
      </w:pPr>
      <w:r w:rsidRPr="0055267D">
        <w:rPr>
          <w:rFonts w:eastAsia="MS Mincho"/>
          <w:b/>
          <w:snapToGrid w:val="0"/>
          <w:kern w:val="22"/>
          <w:szCs w:val="22"/>
        </w:rPr>
        <w:t xml:space="preserve">1.4.1. Key action: </w:t>
      </w:r>
      <w:r w:rsidRPr="0055267D">
        <w:rPr>
          <w:rFonts w:eastAsia="MS Mincho"/>
          <w:bCs/>
          <w:snapToGrid w:val="0"/>
          <w:kern w:val="22"/>
          <w:szCs w:val="22"/>
        </w:rPr>
        <w:t xml:space="preserve">Coordination of the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including to enable the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to serve as a mechanism between the conventions, </w:t>
      </w:r>
      <w:proofErr w:type="spellStart"/>
      <w:r w:rsidRPr="0055267D">
        <w:rPr>
          <w:rFonts w:eastAsia="MS Mincho"/>
          <w:bCs/>
          <w:snapToGrid w:val="0"/>
          <w:kern w:val="22"/>
          <w:szCs w:val="22"/>
        </w:rPr>
        <w:t>IPBES</w:t>
      </w:r>
      <w:proofErr w:type="spellEnd"/>
      <w:r w:rsidRPr="0055267D">
        <w:rPr>
          <w:rFonts w:eastAsia="MS Mincho"/>
          <w:bCs/>
          <w:snapToGrid w:val="0"/>
          <w:kern w:val="22"/>
          <w:szCs w:val="22"/>
        </w:rPr>
        <w:t xml:space="preserve"> and their secretariats.</w:t>
      </w:r>
    </w:p>
    <w:p w14:paraId="2DC900F1"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1335E902" w14:textId="77777777" w:rsidR="00537F73" w:rsidRPr="0055267D" w:rsidRDefault="00537F73" w:rsidP="0055267D">
      <w:pPr>
        <w:suppressLineNumbers/>
        <w:suppressAutoHyphens/>
        <w:kinsoku w:val="0"/>
        <w:overflowPunct w:val="0"/>
        <w:autoSpaceDE w:val="0"/>
        <w:autoSpaceDN w:val="0"/>
        <w:adjustRightInd w:val="0"/>
        <w:snapToGrid w:val="0"/>
        <w:ind w:left="864"/>
        <w:rPr>
          <w:b/>
          <w:snapToGrid w:val="0"/>
          <w:kern w:val="22"/>
          <w:szCs w:val="22"/>
        </w:rPr>
      </w:pPr>
      <w:r w:rsidRPr="0055267D">
        <w:rPr>
          <w:snapToGrid w:val="0"/>
          <w:kern w:val="22"/>
          <w:szCs w:val="22"/>
          <w:u w:val="single"/>
        </w:rPr>
        <w:t xml:space="preserve">1.4.1.1. Advice to the </w:t>
      </w:r>
      <w:proofErr w:type="spellStart"/>
      <w:r w:rsidRPr="0055267D">
        <w:rPr>
          <w:snapToGrid w:val="0"/>
          <w:kern w:val="22"/>
          <w:szCs w:val="22"/>
          <w:u w:val="single"/>
        </w:rPr>
        <w:t>BLG</w:t>
      </w:r>
      <w:proofErr w:type="spellEnd"/>
      <w:r w:rsidRPr="0055267D">
        <w:rPr>
          <w:snapToGrid w:val="0"/>
          <w:kern w:val="22"/>
          <w:szCs w:val="22"/>
          <w:u w:val="single"/>
        </w:rPr>
        <w:t>:</w:t>
      </w:r>
      <w:r w:rsidRPr="0055267D">
        <w:rPr>
          <w:b/>
          <w:snapToGrid w:val="0"/>
          <w:kern w:val="22"/>
          <w:szCs w:val="22"/>
        </w:rPr>
        <w:t xml:space="preserve"> </w:t>
      </w:r>
    </w:p>
    <w:p w14:paraId="15A53363" w14:textId="77777777" w:rsidR="00537F73" w:rsidRPr="0055267D" w:rsidRDefault="00537F73" w:rsidP="0055267D">
      <w:pPr>
        <w:suppressLineNumbers/>
        <w:suppressAutoHyphens/>
        <w:kinsoku w:val="0"/>
        <w:overflowPunct w:val="0"/>
        <w:autoSpaceDE w:val="0"/>
        <w:autoSpaceDN w:val="0"/>
        <w:adjustRightInd w:val="0"/>
        <w:snapToGrid w:val="0"/>
        <w:ind w:left="993" w:firstLine="21"/>
        <w:rPr>
          <w:rFonts w:eastAsia="MS Mincho"/>
          <w:bCs/>
          <w:snapToGrid w:val="0"/>
          <w:kern w:val="22"/>
          <w:szCs w:val="22"/>
        </w:rPr>
      </w:pPr>
      <w:r w:rsidRPr="0055267D">
        <w:rPr>
          <w:rFonts w:eastAsia="MS Mincho"/>
          <w:bCs/>
          <w:snapToGrid w:val="0"/>
          <w:kern w:val="22"/>
          <w:szCs w:val="22"/>
        </w:rPr>
        <w:t xml:space="preserve">1/ </w:t>
      </w:r>
      <w:proofErr w:type="gramStart"/>
      <w:r w:rsidRPr="0055267D">
        <w:rPr>
          <w:rFonts w:eastAsia="MS Mincho"/>
          <w:bCs/>
          <w:snapToGrid w:val="0"/>
          <w:kern w:val="22"/>
          <w:szCs w:val="22"/>
        </w:rPr>
        <w:t>To</w:t>
      </w:r>
      <w:proofErr w:type="gramEnd"/>
      <w:r w:rsidRPr="0055267D">
        <w:rPr>
          <w:rFonts w:eastAsia="MS Mincho"/>
          <w:bCs/>
          <w:snapToGrid w:val="0"/>
          <w:kern w:val="22"/>
          <w:szCs w:val="22"/>
        </w:rPr>
        <w:t xml:space="preserve"> utilize the work of the Chairs of the Scientific Advisory Bodies of Biodiversity-related Conventions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as a mechanism between the conventions, </w:t>
      </w:r>
      <w:proofErr w:type="spellStart"/>
      <w:r w:rsidRPr="0055267D">
        <w:rPr>
          <w:rFonts w:eastAsia="MS Mincho"/>
          <w:bCs/>
          <w:snapToGrid w:val="0"/>
          <w:kern w:val="22"/>
          <w:szCs w:val="22"/>
        </w:rPr>
        <w:t>IPBES</w:t>
      </w:r>
      <w:proofErr w:type="spellEnd"/>
      <w:r w:rsidRPr="0055267D">
        <w:rPr>
          <w:rFonts w:eastAsia="MS Mincho"/>
          <w:bCs/>
          <w:snapToGrid w:val="0"/>
          <w:kern w:val="22"/>
          <w:szCs w:val="22"/>
        </w:rPr>
        <w:t xml:space="preserve"> and their secretariats;</w:t>
      </w:r>
    </w:p>
    <w:p w14:paraId="7DB1099E" w14:textId="77777777" w:rsidR="00537F73" w:rsidRPr="0055267D" w:rsidRDefault="00537F73" w:rsidP="0055267D">
      <w:pPr>
        <w:suppressLineNumbers/>
        <w:suppressAutoHyphens/>
        <w:kinsoku w:val="0"/>
        <w:overflowPunct w:val="0"/>
        <w:autoSpaceDE w:val="0"/>
        <w:autoSpaceDN w:val="0"/>
        <w:adjustRightInd w:val="0"/>
        <w:snapToGrid w:val="0"/>
        <w:ind w:left="699" w:firstLine="294"/>
        <w:rPr>
          <w:rFonts w:eastAsia="MS Mincho"/>
          <w:bCs/>
          <w:snapToGrid w:val="0"/>
          <w:kern w:val="22"/>
          <w:szCs w:val="22"/>
        </w:rPr>
      </w:pPr>
      <w:r w:rsidRPr="0055267D">
        <w:rPr>
          <w:rFonts w:eastAsia="MS Mincho"/>
          <w:bCs/>
          <w:snapToGrid w:val="0"/>
          <w:kern w:val="22"/>
          <w:szCs w:val="22"/>
        </w:rPr>
        <w:t>2/</w:t>
      </w:r>
      <w:r w:rsidRPr="0055267D">
        <w:rPr>
          <w:snapToGrid w:val="0"/>
          <w:kern w:val="22"/>
          <w:szCs w:val="22"/>
        </w:rPr>
        <w:t xml:space="preserve"> </w:t>
      </w:r>
      <w:proofErr w:type="gramStart"/>
      <w:r w:rsidRPr="0055267D">
        <w:rPr>
          <w:rFonts w:eastAsia="MS Mincho"/>
          <w:bCs/>
          <w:snapToGrid w:val="0"/>
          <w:kern w:val="22"/>
          <w:szCs w:val="22"/>
        </w:rPr>
        <w:t>To</w:t>
      </w:r>
      <w:proofErr w:type="gramEnd"/>
      <w:r w:rsidRPr="0055267D">
        <w:rPr>
          <w:rFonts w:eastAsia="MS Mincho"/>
          <w:bCs/>
          <w:snapToGrid w:val="0"/>
          <w:kern w:val="22"/>
          <w:szCs w:val="22"/>
        </w:rPr>
        <w:t xml:space="preserve"> facilitate the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w:t>
      </w:r>
    </w:p>
    <w:p w14:paraId="0BCAFC7F" w14:textId="77777777" w:rsidR="00537F73" w:rsidRPr="0055267D" w:rsidRDefault="00537F73" w:rsidP="0055267D">
      <w:pPr>
        <w:numPr>
          <w:ilvl w:val="0"/>
          <w:numId w:val="39"/>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 xml:space="preserve">to meet at the margins or back-to-back with </w:t>
      </w:r>
      <w:proofErr w:type="spellStart"/>
      <w:r w:rsidRPr="0055267D">
        <w:rPr>
          <w:snapToGrid w:val="0"/>
          <w:kern w:val="22"/>
          <w:szCs w:val="22"/>
        </w:rPr>
        <w:t>IPBES</w:t>
      </w:r>
      <w:proofErr w:type="spellEnd"/>
      <w:r w:rsidRPr="0055267D">
        <w:rPr>
          <w:snapToGrid w:val="0"/>
          <w:kern w:val="22"/>
          <w:szCs w:val="22"/>
        </w:rPr>
        <w:t xml:space="preserve"> Plenary;</w:t>
      </w:r>
    </w:p>
    <w:p w14:paraId="05453EA0" w14:textId="77777777" w:rsidR="00537F73" w:rsidRPr="0055267D" w:rsidRDefault="00537F73" w:rsidP="0055267D">
      <w:pPr>
        <w:numPr>
          <w:ilvl w:val="0"/>
          <w:numId w:val="39"/>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participate as observers in multilateral expert panels;</w:t>
      </w:r>
    </w:p>
    <w:p w14:paraId="4C80333A" w14:textId="77777777" w:rsidR="00537F73" w:rsidRPr="0055267D" w:rsidRDefault="00537F73" w:rsidP="0055267D">
      <w:pPr>
        <w:numPr>
          <w:ilvl w:val="0"/>
          <w:numId w:val="39"/>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further identify issues with potential for synergies;</w:t>
      </w:r>
    </w:p>
    <w:p w14:paraId="6D3A0D43" w14:textId="77777777" w:rsidR="00537F73" w:rsidRPr="0055267D" w:rsidRDefault="00537F73" w:rsidP="0055267D">
      <w:pPr>
        <w:numPr>
          <w:ilvl w:val="0"/>
          <w:numId w:val="39"/>
        </w:numPr>
        <w:suppressLineNumbers/>
        <w:suppressAutoHyphens/>
        <w:kinsoku w:val="0"/>
        <w:overflowPunct w:val="0"/>
        <w:autoSpaceDE w:val="0"/>
        <w:autoSpaceDN w:val="0"/>
        <w:adjustRightInd w:val="0"/>
        <w:snapToGrid w:val="0"/>
        <w:ind w:left="1276" w:hanging="283"/>
        <w:rPr>
          <w:snapToGrid w:val="0"/>
          <w:kern w:val="22"/>
          <w:szCs w:val="22"/>
        </w:rPr>
      </w:pPr>
      <w:proofErr w:type="gramStart"/>
      <w:r w:rsidRPr="0055267D">
        <w:rPr>
          <w:snapToGrid w:val="0"/>
          <w:kern w:val="22"/>
          <w:szCs w:val="22"/>
        </w:rPr>
        <w:t>to</w:t>
      </w:r>
      <w:proofErr w:type="gramEnd"/>
      <w:r w:rsidRPr="0055267D">
        <w:rPr>
          <w:snapToGrid w:val="0"/>
          <w:kern w:val="22"/>
          <w:szCs w:val="22"/>
        </w:rPr>
        <w:t xml:space="preserve"> consult with the bureaux regarding their agendas and share information such as minutes of their meetings.</w:t>
      </w:r>
    </w:p>
    <w:p w14:paraId="671BB155" w14:textId="77777777" w:rsidR="00537F73" w:rsidRPr="0055267D" w:rsidRDefault="00537F73" w:rsidP="0055267D">
      <w:pPr>
        <w:suppressLineNumbers/>
        <w:suppressAutoHyphens/>
        <w:kinsoku w:val="0"/>
        <w:overflowPunct w:val="0"/>
        <w:autoSpaceDE w:val="0"/>
        <w:autoSpaceDN w:val="0"/>
        <w:adjustRightInd w:val="0"/>
        <w:snapToGrid w:val="0"/>
        <w:ind w:left="699" w:firstLine="294"/>
        <w:rPr>
          <w:rFonts w:eastAsia="MS Mincho"/>
          <w:bCs/>
          <w:snapToGrid w:val="0"/>
          <w:kern w:val="22"/>
          <w:szCs w:val="22"/>
        </w:rPr>
      </w:pPr>
    </w:p>
    <w:p w14:paraId="2C6EFC98"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
          <w:bCs/>
          <w:snapToGrid w:val="0"/>
          <w:kern w:val="22"/>
          <w:szCs w:val="22"/>
          <w:u w:val="single"/>
        </w:rPr>
      </w:pPr>
      <w:r w:rsidRPr="0055267D">
        <w:rPr>
          <w:rFonts w:eastAsia="MS Mincho"/>
          <w:b/>
          <w:bCs/>
          <w:snapToGrid w:val="0"/>
          <w:kern w:val="22"/>
          <w:szCs w:val="22"/>
          <w:u w:val="single"/>
        </w:rPr>
        <w:t>2. Area/expected Outcome B: Enhancing management of and avoiding duplication related to information and knowledge, national reporting, monitoring and indicators.</w:t>
      </w:r>
    </w:p>
    <w:p w14:paraId="38DD3095"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189D840C"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snapToGrid w:val="0"/>
          <w:kern w:val="22"/>
          <w:szCs w:val="22"/>
        </w:rPr>
      </w:pPr>
      <w:r w:rsidRPr="0055267D">
        <w:rPr>
          <w:rFonts w:eastAsia="MS Mincho"/>
          <w:bCs/>
          <w:snapToGrid w:val="0"/>
          <w:kern w:val="22"/>
          <w:szCs w:val="22"/>
          <w:u w:val="single"/>
        </w:rPr>
        <w:t>2.1. Activity 1</w:t>
      </w:r>
      <w:r w:rsidRPr="0055267D">
        <w:rPr>
          <w:rFonts w:eastAsia="MS Mincho"/>
          <w:bCs/>
          <w:snapToGrid w:val="0"/>
          <w:kern w:val="22"/>
          <w:szCs w:val="22"/>
        </w:rPr>
        <w:t>: Collaboration in the management of information and knowledge and alignment in national data gathering, reporting, monitoring and indicators.</w:t>
      </w:r>
      <w:r w:rsidRPr="0055267D">
        <w:rPr>
          <w:rFonts w:eastAsia="MS Mincho"/>
          <w:snapToGrid w:val="0"/>
          <w:kern w:val="22"/>
          <w:szCs w:val="22"/>
        </w:rPr>
        <w:t xml:space="preserve"> </w:t>
      </w:r>
    </w:p>
    <w:p w14:paraId="6DDF7183"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snapToGrid w:val="0"/>
          <w:kern w:val="22"/>
          <w:szCs w:val="22"/>
        </w:rPr>
      </w:pPr>
    </w:p>
    <w:p w14:paraId="30128E6D" w14:textId="727D98D6"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2.1.1. Key action (a)</w:t>
      </w:r>
      <w:r w:rsidRPr="0055267D">
        <w:rPr>
          <w:rFonts w:eastAsia="MS Mincho"/>
          <w:b/>
          <w:bCs/>
          <w:snapToGrid w:val="0"/>
          <w:kern w:val="22"/>
          <w:szCs w:val="22"/>
        </w:rPr>
        <w:t>:</w:t>
      </w:r>
      <w:r w:rsidRPr="0055267D">
        <w:rPr>
          <w:rFonts w:eastAsia="MS Mincho"/>
          <w:bCs/>
          <w:snapToGrid w:val="0"/>
          <w:kern w:val="22"/>
          <w:szCs w:val="22"/>
        </w:rPr>
        <w:t xml:space="preserve"> Undertake an analysis of gaps and duplications of existing tools and approaches in information management and knowledge management and an assessment of their effectiveness (high</w:t>
      </w:r>
      <w:r w:rsidR="00BE296C" w:rsidRPr="0055267D">
        <w:rPr>
          <w:rFonts w:eastAsia="MS Mincho"/>
          <w:bCs/>
          <w:snapToGrid w:val="0"/>
          <w:kern w:val="22"/>
          <w:szCs w:val="22"/>
        </w:rPr>
        <w:t xml:space="preserve"> score</w:t>
      </w:r>
      <w:r w:rsidRPr="0055267D">
        <w:rPr>
          <w:rFonts w:eastAsia="MS Mincho"/>
          <w:bCs/>
          <w:snapToGrid w:val="0"/>
          <w:kern w:val="22"/>
          <w:szCs w:val="22"/>
        </w:rPr>
        <w:t>).</w:t>
      </w:r>
    </w:p>
    <w:p w14:paraId="52EEAB5C"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2930D85E" w14:textId="77777777" w:rsidR="00537F73" w:rsidRPr="0055267D" w:rsidRDefault="00537F73" w:rsidP="0055267D">
      <w:pPr>
        <w:suppressLineNumbers/>
        <w:suppressAutoHyphens/>
        <w:kinsoku w:val="0"/>
        <w:overflowPunct w:val="0"/>
        <w:autoSpaceDE w:val="0"/>
        <w:autoSpaceDN w:val="0"/>
        <w:adjustRightInd w:val="0"/>
        <w:snapToGrid w:val="0"/>
        <w:ind w:left="993"/>
        <w:rPr>
          <w:snapToGrid w:val="0"/>
          <w:kern w:val="22"/>
          <w:szCs w:val="22"/>
          <w:u w:val="single"/>
        </w:rPr>
      </w:pPr>
      <w:r w:rsidRPr="0055267D">
        <w:rPr>
          <w:snapToGrid w:val="0"/>
          <w:kern w:val="22"/>
          <w:szCs w:val="22"/>
          <w:u w:val="single"/>
        </w:rPr>
        <w:t xml:space="preserve">2.1.1.1. Advice to the ES and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51E94FDC"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Taking into account the outputs and outcomes of the project “Supporting implementation of CBD COP decision XIII/24”</w:t>
      </w:r>
      <w:r w:rsidRPr="0055267D">
        <w:rPr>
          <w:rFonts w:eastAsia="MS Mincho"/>
          <w:bCs/>
          <w:snapToGrid w:val="0"/>
          <w:kern w:val="22"/>
          <w:szCs w:val="22"/>
          <w:vertAlign w:val="superscript"/>
        </w:rPr>
        <w:footnoteReference w:id="3"/>
      </w:r>
      <w:r w:rsidRPr="0055267D">
        <w:rPr>
          <w:snapToGrid w:val="0"/>
          <w:kern w:val="22"/>
          <w:szCs w:val="22"/>
        </w:rPr>
        <w:t xml:space="preserve"> and the ‘Sixth National Report: Technical reporting guidance’ and other relevant tools and initiatives:</w:t>
      </w:r>
    </w:p>
    <w:p w14:paraId="7EA99039" w14:textId="77777777" w:rsidR="00537F73" w:rsidRPr="0055267D" w:rsidRDefault="00537F73" w:rsidP="0055267D">
      <w:pPr>
        <w:numPr>
          <w:ilvl w:val="0"/>
          <w:numId w:val="38"/>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 xml:space="preserve">to continue to collaborate with UNEP </w:t>
      </w:r>
      <w:proofErr w:type="spellStart"/>
      <w:r w:rsidRPr="0055267D">
        <w:rPr>
          <w:snapToGrid w:val="0"/>
          <w:kern w:val="22"/>
          <w:szCs w:val="22"/>
        </w:rPr>
        <w:t>MEA-IKM</w:t>
      </w:r>
      <w:proofErr w:type="spellEnd"/>
      <w:r w:rsidRPr="0055267D">
        <w:rPr>
          <w:snapToGrid w:val="0"/>
          <w:kern w:val="22"/>
          <w:szCs w:val="22"/>
        </w:rPr>
        <w:t>/</w:t>
      </w:r>
      <w:proofErr w:type="spellStart"/>
      <w:r w:rsidRPr="0055267D">
        <w:rPr>
          <w:snapToGrid w:val="0"/>
          <w:kern w:val="22"/>
          <w:szCs w:val="22"/>
        </w:rPr>
        <w:t>InforMEA</w:t>
      </w:r>
      <w:proofErr w:type="spellEnd"/>
      <w:r w:rsidRPr="0055267D">
        <w:rPr>
          <w:snapToGrid w:val="0"/>
          <w:kern w:val="22"/>
          <w:szCs w:val="22"/>
        </w:rPr>
        <w:t xml:space="preserve">, UNEP </w:t>
      </w:r>
      <w:proofErr w:type="spellStart"/>
      <w:r w:rsidRPr="0055267D">
        <w:rPr>
          <w:snapToGrid w:val="0"/>
          <w:kern w:val="22"/>
          <w:szCs w:val="22"/>
        </w:rPr>
        <w:t>WCMC</w:t>
      </w:r>
      <w:proofErr w:type="spellEnd"/>
      <w:r w:rsidRPr="0055267D">
        <w:rPr>
          <w:snapToGrid w:val="0"/>
          <w:kern w:val="22"/>
          <w:szCs w:val="22"/>
        </w:rPr>
        <w:t xml:space="preserve"> and the </w:t>
      </w:r>
      <w:proofErr w:type="spellStart"/>
      <w:r w:rsidRPr="0055267D">
        <w:rPr>
          <w:snapToGrid w:val="0"/>
          <w:kern w:val="22"/>
          <w:szCs w:val="22"/>
        </w:rPr>
        <w:t>BIP</w:t>
      </w:r>
      <w:proofErr w:type="spellEnd"/>
      <w:r w:rsidRPr="0055267D">
        <w:rPr>
          <w:snapToGrid w:val="0"/>
          <w:kern w:val="22"/>
          <w:szCs w:val="22"/>
        </w:rPr>
        <w:t xml:space="preserve"> in the management of information and knowledge and alignment in national data gathering, reporting, monitoring and indicators;</w:t>
      </w:r>
    </w:p>
    <w:p w14:paraId="4A0ECAB9" w14:textId="77777777" w:rsidR="00537F73" w:rsidRPr="0055267D" w:rsidRDefault="00537F73" w:rsidP="0055267D">
      <w:pPr>
        <w:numPr>
          <w:ilvl w:val="0"/>
          <w:numId w:val="38"/>
        </w:numPr>
        <w:suppressLineNumbers/>
        <w:suppressAutoHyphens/>
        <w:kinsoku w:val="0"/>
        <w:overflowPunct w:val="0"/>
        <w:autoSpaceDE w:val="0"/>
        <w:autoSpaceDN w:val="0"/>
        <w:adjustRightInd w:val="0"/>
        <w:snapToGrid w:val="0"/>
        <w:ind w:left="1276" w:hanging="283"/>
        <w:rPr>
          <w:snapToGrid w:val="0"/>
          <w:kern w:val="22"/>
          <w:szCs w:val="22"/>
        </w:rPr>
      </w:pPr>
      <w:r w:rsidRPr="0055267D">
        <w:rPr>
          <w:snapToGrid w:val="0"/>
          <w:kern w:val="22"/>
          <w:szCs w:val="22"/>
        </w:rPr>
        <w:t>to catalyse funding and appropriate implementation arrangements to undertake an analysis of gaps and duplications of existing tools and approaches in information management and knowledge management and an assessment of their effectiveness.</w:t>
      </w:r>
    </w:p>
    <w:p w14:paraId="34840A54" w14:textId="77777777" w:rsidR="00537F73" w:rsidRPr="0055267D" w:rsidRDefault="00537F73" w:rsidP="0055267D">
      <w:pPr>
        <w:suppressLineNumbers/>
        <w:suppressAutoHyphens/>
        <w:kinsoku w:val="0"/>
        <w:overflowPunct w:val="0"/>
        <w:autoSpaceDE w:val="0"/>
        <w:autoSpaceDN w:val="0"/>
        <w:adjustRightInd w:val="0"/>
        <w:snapToGrid w:val="0"/>
        <w:ind w:left="426"/>
        <w:rPr>
          <w:snapToGrid w:val="0"/>
          <w:kern w:val="22"/>
          <w:szCs w:val="22"/>
        </w:rPr>
      </w:pPr>
    </w:p>
    <w:p w14:paraId="488CFA4D"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2.1.1.2. Advice to the ES:</w:t>
      </w:r>
    </w:p>
    <w:p w14:paraId="636B483E" w14:textId="77777777" w:rsidR="00537F73" w:rsidRPr="0055267D" w:rsidRDefault="00537F73" w:rsidP="0055267D">
      <w:pPr>
        <w:suppressLineNumbers/>
        <w:suppressAutoHyphens/>
        <w:kinsoku w:val="0"/>
        <w:overflowPunct w:val="0"/>
        <w:autoSpaceDE w:val="0"/>
        <w:autoSpaceDN w:val="0"/>
        <w:adjustRightInd w:val="0"/>
        <w:snapToGrid w:val="0"/>
        <w:ind w:left="993"/>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25BF5E6C" w14:textId="77777777" w:rsidR="00537F73" w:rsidRPr="0055267D" w:rsidRDefault="00537F73" w:rsidP="0055267D">
      <w:pPr>
        <w:suppressLineNumbers/>
        <w:suppressAutoHyphens/>
        <w:kinsoku w:val="0"/>
        <w:overflowPunct w:val="0"/>
        <w:autoSpaceDE w:val="0"/>
        <w:autoSpaceDN w:val="0"/>
        <w:adjustRightInd w:val="0"/>
        <w:snapToGrid w:val="0"/>
        <w:ind w:left="426"/>
        <w:rPr>
          <w:snapToGrid w:val="0"/>
          <w:kern w:val="22"/>
          <w:szCs w:val="22"/>
        </w:rPr>
      </w:pPr>
    </w:p>
    <w:p w14:paraId="39961E4A" w14:textId="147E44BB"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2.1.2. Key action (b)</w:t>
      </w:r>
      <w:r w:rsidRPr="0055267D">
        <w:rPr>
          <w:rFonts w:eastAsia="MS Mincho"/>
          <w:b/>
          <w:bCs/>
          <w:snapToGrid w:val="0"/>
          <w:kern w:val="22"/>
          <w:szCs w:val="22"/>
        </w:rPr>
        <w:t>:</w:t>
      </w:r>
      <w:r w:rsidRPr="0055267D">
        <w:rPr>
          <w:rFonts w:eastAsia="MS Mincho"/>
          <w:bCs/>
          <w:snapToGrid w:val="0"/>
          <w:kern w:val="22"/>
          <w:szCs w:val="22"/>
        </w:rPr>
        <w:t xml:space="preserve"> Provide support in designing data collection and monitoring systems.</w:t>
      </w:r>
    </w:p>
    <w:p w14:paraId="4F14DA8B"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6E10E248"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2.1.2.1.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18C5D18E"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Taking into account the outputs and outcomes of the project “Supporting implementation of CBD COP decision XIII/24”, in collaboration with UNEP, UNEP-</w:t>
      </w:r>
      <w:proofErr w:type="spellStart"/>
      <w:r w:rsidRPr="0055267D">
        <w:rPr>
          <w:snapToGrid w:val="0"/>
          <w:kern w:val="22"/>
          <w:szCs w:val="22"/>
        </w:rPr>
        <w:t>WCMC</w:t>
      </w:r>
      <w:proofErr w:type="spellEnd"/>
      <w:r w:rsidRPr="0055267D">
        <w:rPr>
          <w:snapToGrid w:val="0"/>
          <w:kern w:val="22"/>
          <w:szCs w:val="22"/>
        </w:rPr>
        <w:t xml:space="preserve"> and </w:t>
      </w:r>
      <w:proofErr w:type="spellStart"/>
      <w:r w:rsidRPr="0055267D">
        <w:rPr>
          <w:snapToGrid w:val="0"/>
          <w:kern w:val="22"/>
          <w:szCs w:val="22"/>
        </w:rPr>
        <w:t>IUCN</w:t>
      </w:r>
      <w:proofErr w:type="spellEnd"/>
      <w:r w:rsidRPr="0055267D">
        <w:rPr>
          <w:snapToGrid w:val="0"/>
          <w:kern w:val="22"/>
          <w:szCs w:val="22"/>
        </w:rPr>
        <w:t>, catalyse funding and appropriate implementation arrangements for a project facilitate easy access to the guidance material and provide support in designing data collection and monitoring systems aimed at the national level and informed by the needs of the various conventions.</w:t>
      </w:r>
    </w:p>
    <w:p w14:paraId="7804EF8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7066F28D"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2.1.2.2. Advice to the ES:</w:t>
      </w:r>
    </w:p>
    <w:p w14:paraId="3873EEA7"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5297580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13180851" w14:textId="4B1F82FD" w:rsidR="00537F73" w:rsidRPr="0055267D" w:rsidRDefault="00537F73" w:rsidP="0055267D">
      <w:pPr>
        <w:suppressLineNumbers/>
        <w:suppressAutoHyphens/>
        <w:kinsoku w:val="0"/>
        <w:overflowPunct w:val="0"/>
        <w:autoSpaceDE w:val="0"/>
        <w:autoSpaceDN w:val="0"/>
        <w:adjustRightInd w:val="0"/>
        <w:snapToGrid w:val="0"/>
        <w:ind w:left="432"/>
        <w:rPr>
          <w:snapToGrid w:val="0"/>
          <w:kern w:val="22"/>
          <w:szCs w:val="22"/>
        </w:rPr>
      </w:pPr>
      <w:r w:rsidRPr="0055267D">
        <w:rPr>
          <w:rFonts w:eastAsia="MS Mincho"/>
          <w:b/>
          <w:snapToGrid w:val="0"/>
          <w:kern w:val="22"/>
          <w:szCs w:val="22"/>
        </w:rPr>
        <w:t>2.1.3. Key action (c)</w:t>
      </w:r>
      <w:r w:rsidRPr="0055267D">
        <w:rPr>
          <w:rFonts w:eastAsia="MS Mincho"/>
          <w:b/>
          <w:bCs/>
          <w:snapToGrid w:val="0"/>
          <w:kern w:val="22"/>
          <w:szCs w:val="22"/>
        </w:rPr>
        <w:t>:</w:t>
      </w:r>
      <w:r w:rsidRPr="0055267D">
        <w:rPr>
          <w:rFonts w:eastAsia="MS Mincho"/>
          <w:bCs/>
          <w:snapToGrid w:val="0"/>
          <w:kern w:val="22"/>
          <w:szCs w:val="22"/>
        </w:rPr>
        <w:t xml:space="preserve"> Advance and make use of relevant case studies on information management, such as those described in the UNEP Sourcebook of opportunities for enhancing cooperation among the biodiversity-related conventions at national and regional levels (the UNEP Sourcebook).</w:t>
      </w:r>
    </w:p>
    <w:p w14:paraId="1C03B8C3"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55D3C032" w14:textId="0B9E49E9"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2.1.3.1.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37811036"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the positive outputs and outcomes of the project “Supporting implementation of CBD COP decision XIII/24”: to catalyse funding and appropriate implementation arrangements for a project to further support the online library of case studies, conceived as a “living” and updateable resource/tool.</w:t>
      </w:r>
    </w:p>
    <w:p w14:paraId="6D57BD7C"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5A0D1E07"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2.1.3.2. Advice to the ES:</w:t>
      </w:r>
    </w:p>
    <w:p w14:paraId="4445E69B" w14:textId="52862B70" w:rsidR="00537F73" w:rsidRPr="0055267D" w:rsidRDefault="00537F73" w:rsidP="0055267D">
      <w:pPr>
        <w:suppressLineNumbers/>
        <w:suppressAutoHyphens/>
        <w:kinsoku w:val="0"/>
        <w:overflowPunct w:val="0"/>
        <w:autoSpaceDE w:val="0"/>
        <w:autoSpaceDN w:val="0"/>
        <w:adjustRightInd w:val="0"/>
        <w:snapToGrid w:val="0"/>
        <w:ind w:left="1008"/>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48ACB002" w14:textId="77777777" w:rsidR="00537F73" w:rsidRPr="0055267D" w:rsidRDefault="00537F73" w:rsidP="0055267D">
      <w:pPr>
        <w:suppressLineNumbers/>
        <w:suppressAutoHyphens/>
        <w:kinsoku w:val="0"/>
        <w:overflowPunct w:val="0"/>
        <w:autoSpaceDE w:val="0"/>
        <w:autoSpaceDN w:val="0"/>
        <w:adjustRightInd w:val="0"/>
        <w:snapToGrid w:val="0"/>
        <w:ind w:left="720" w:firstLine="294"/>
        <w:rPr>
          <w:rFonts w:eastAsia="MS Mincho"/>
          <w:b/>
          <w:snapToGrid w:val="0"/>
          <w:kern w:val="22"/>
          <w:szCs w:val="22"/>
        </w:rPr>
      </w:pPr>
    </w:p>
    <w:p w14:paraId="23E9258E" w14:textId="12F10193"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2.1.4. Key action (d)</w:t>
      </w:r>
      <w:r w:rsidRPr="0055267D">
        <w:rPr>
          <w:rFonts w:eastAsia="MS Mincho"/>
          <w:b/>
          <w:bCs/>
          <w:snapToGrid w:val="0"/>
          <w:kern w:val="22"/>
          <w:szCs w:val="22"/>
        </w:rPr>
        <w:t xml:space="preserve">: </w:t>
      </w:r>
      <w:r w:rsidRPr="0055267D">
        <w:rPr>
          <w:rFonts w:eastAsia="MS Mincho"/>
          <w:bCs/>
          <w:snapToGrid w:val="0"/>
          <w:kern w:val="22"/>
          <w:szCs w:val="22"/>
        </w:rPr>
        <w:t xml:space="preserve">Provide guidance on national databases, data access and use, and share experience in national database development and use, taking into account and utilizing relevant initiatives including those under the clearing-house mechanism of the Convention on Biological Diversity, </w:t>
      </w:r>
      <w:proofErr w:type="spellStart"/>
      <w:r w:rsidRPr="0055267D">
        <w:rPr>
          <w:rFonts w:eastAsia="MS Mincho"/>
          <w:bCs/>
          <w:snapToGrid w:val="0"/>
          <w:kern w:val="22"/>
          <w:szCs w:val="22"/>
        </w:rPr>
        <w:t>MEA</w:t>
      </w:r>
      <w:proofErr w:type="spellEnd"/>
      <w:r w:rsidRPr="0055267D">
        <w:rPr>
          <w:rFonts w:eastAsia="MS Mincho"/>
          <w:bCs/>
          <w:snapToGrid w:val="0"/>
          <w:kern w:val="22"/>
          <w:szCs w:val="22"/>
        </w:rPr>
        <w:t xml:space="preserve"> </w:t>
      </w:r>
      <w:proofErr w:type="spellStart"/>
      <w:r w:rsidRPr="0055267D">
        <w:rPr>
          <w:rFonts w:eastAsia="MS Mincho"/>
          <w:bCs/>
          <w:snapToGrid w:val="0"/>
          <w:kern w:val="22"/>
          <w:szCs w:val="22"/>
        </w:rPr>
        <w:t>IKM</w:t>
      </w:r>
      <w:proofErr w:type="spellEnd"/>
      <w:r w:rsidRPr="0055267D">
        <w:rPr>
          <w:rFonts w:eastAsia="MS Mincho"/>
          <w:bCs/>
          <w:snapToGrid w:val="0"/>
          <w:kern w:val="22"/>
          <w:szCs w:val="22"/>
        </w:rPr>
        <w:t>/</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Global Biodiversity Information Facility (</w:t>
      </w:r>
      <w:proofErr w:type="spellStart"/>
      <w:r w:rsidRPr="0055267D">
        <w:rPr>
          <w:rFonts w:eastAsia="MS Mincho"/>
          <w:bCs/>
          <w:snapToGrid w:val="0"/>
          <w:kern w:val="22"/>
          <w:szCs w:val="22"/>
        </w:rPr>
        <w:t>GBIF</w:t>
      </w:r>
      <w:proofErr w:type="spellEnd"/>
      <w:r w:rsidRPr="0055267D">
        <w:rPr>
          <w:rFonts w:eastAsia="MS Mincho"/>
          <w:bCs/>
          <w:snapToGrid w:val="0"/>
          <w:kern w:val="22"/>
          <w:szCs w:val="22"/>
        </w:rPr>
        <w:t>).</w:t>
      </w:r>
    </w:p>
    <w:p w14:paraId="4252707C"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6FB20BDA"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2.1.4.1.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1C7D9CF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In collaboration between the secretariats of the biodiversity-related conventions, and building on the online library prepared under the project “Supporting implementation of CBD COP decision XIII/24” and other relevant initiatives: to catalyse funding and appropriate implementation arrangements for a project to develop guidance on national databases, data access and use through a dedicated project.</w:t>
      </w:r>
    </w:p>
    <w:p w14:paraId="19FC53E1"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002A9A89"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2.1.4.2. Advice to the ES:</w:t>
      </w:r>
    </w:p>
    <w:p w14:paraId="7D772B4B"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5FC4DEEC"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1EA8E392" w14:textId="42D619D4"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2.1.5. Key action (e)</w:t>
      </w:r>
      <w:r w:rsidRPr="0055267D">
        <w:rPr>
          <w:rFonts w:eastAsia="MS Mincho"/>
          <w:b/>
          <w:bCs/>
          <w:snapToGrid w:val="0"/>
          <w:kern w:val="22"/>
          <w:szCs w:val="22"/>
        </w:rPr>
        <w:t xml:space="preserve">: </w:t>
      </w:r>
      <w:r w:rsidRPr="0055267D">
        <w:rPr>
          <w:rFonts w:eastAsia="MS Mincho"/>
          <w:bCs/>
          <w:snapToGrid w:val="0"/>
          <w:kern w:val="22"/>
          <w:szCs w:val="22"/>
        </w:rPr>
        <w:t xml:space="preserve">Support national efforts in national data gathering, reporting, monitoring and indicators, building on the work of </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mapping exercises identified in the UNEP Sourcebook.</w:t>
      </w:r>
    </w:p>
    <w:p w14:paraId="502F17BA"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39AE238C"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2.1.5.1.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689677B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previous key action (d)</w:t>
      </w:r>
      <w:r w:rsidRPr="0055267D">
        <w:rPr>
          <w:rFonts w:eastAsia="MS Mincho"/>
          <w:b/>
          <w:bCs/>
          <w:snapToGrid w:val="0"/>
          <w:color w:val="000000"/>
          <w:kern w:val="22"/>
          <w:szCs w:val="22"/>
        </w:rPr>
        <w:t xml:space="preserve"> </w:t>
      </w:r>
      <w:r w:rsidRPr="0055267D">
        <w:rPr>
          <w:rFonts w:eastAsia="MS Mincho"/>
          <w:bCs/>
          <w:snapToGrid w:val="0"/>
          <w:color w:val="000000"/>
          <w:kern w:val="22"/>
          <w:szCs w:val="22"/>
        </w:rPr>
        <w:t>and the positive outputs and outcomes of the project “Supporting implementation of CBD COP decision XIII/24”</w:t>
      </w:r>
      <w:r w:rsidRPr="0055267D">
        <w:rPr>
          <w:snapToGrid w:val="0"/>
          <w:kern w:val="22"/>
          <w:szCs w:val="22"/>
        </w:rPr>
        <w:t>, catalyse funding and appropriate implementation arrangements for a project to develop a programme to support national efforts in national data gathering, reporting, monitoring and indicators.</w:t>
      </w:r>
    </w:p>
    <w:p w14:paraId="6F7AA63A"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4F47F29C" w14:textId="77777777" w:rsidR="00537F73" w:rsidRPr="0055267D" w:rsidRDefault="00537F73" w:rsidP="0055267D">
      <w:pPr>
        <w:keepNext/>
        <w:suppressLineNumbers/>
        <w:suppressAutoHyphens/>
        <w:kinsoku w:val="0"/>
        <w:overflowPunct w:val="0"/>
        <w:autoSpaceDE w:val="0"/>
        <w:autoSpaceDN w:val="0"/>
        <w:adjustRightInd w:val="0"/>
        <w:snapToGrid w:val="0"/>
        <w:ind w:left="994"/>
        <w:jc w:val="left"/>
        <w:rPr>
          <w:snapToGrid w:val="0"/>
          <w:kern w:val="22"/>
          <w:szCs w:val="22"/>
          <w:u w:val="single"/>
        </w:rPr>
      </w:pPr>
      <w:r w:rsidRPr="0055267D">
        <w:rPr>
          <w:snapToGrid w:val="0"/>
          <w:kern w:val="22"/>
          <w:szCs w:val="22"/>
          <w:u w:val="single"/>
        </w:rPr>
        <w:lastRenderedPageBreak/>
        <w:t>2.1.5.2. Advice to the ES:</w:t>
      </w:r>
    </w:p>
    <w:p w14:paraId="1633281C"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4396810E"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7FE1C97A" w14:textId="5B07B490" w:rsidR="00537F73" w:rsidRPr="0055267D" w:rsidRDefault="00537F73" w:rsidP="0055267D">
      <w:pPr>
        <w:suppressLineNumbers/>
        <w:suppressAutoHyphens/>
        <w:kinsoku w:val="0"/>
        <w:overflowPunct w:val="0"/>
        <w:autoSpaceDE w:val="0"/>
        <w:autoSpaceDN w:val="0"/>
        <w:adjustRightInd w:val="0"/>
        <w:snapToGrid w:val="0"/>
        <w:ind w:left="432"/>
        <w:rPr>
          <w:rFonts w:eastAsia="MS Mincho"/>
          <w:b/>
          <w:bCs/>
          <w:snapToGrid w:val="0"/>
          <w:kern w:val="22"/>
          <w:szCs w:val="22"/>
        </w:rPr>
      </w:pPr>
      <w:r w:rsidRPr="0055267D">
        <w:rPr>
          <w:rFonts w:eastAsia="MS Mincho"/>
          <w:b/>
          <w:snapToGrid w:val="0"/>
          <w:kern w:val="22"/>
          <w:szCs w:val="22"/>
        </w:rPr>
        <w:t>2.1.6. Key action (f)</w:t>
      </w:r>
      <w:r w:rsidRPr="0055267D">
        <w:rPr>
          <w:rFonts w:eastAsia="MS Mincho"/>
          <w:b/>
          <w:bCs/>
          <w:snapToGrid w:val="0"/>
          <w:kern w:val="22"/>
          <w:szCs w:val="22"/>
        </w:rPr>
        <w:t xml:space="preserve">: </w:t>
      </w:r>
      <w:r w:rsidRPr="0055267D">
        <w:rPr>
          <w:rFonts w:eastAsia="MS Mincho"/>
          <w:bCs/>
          <w:snapToGrid w:val="0"/>
          <w:kern w:val="22"/>
          <w:szCs w:val="22"/>
        </w:rPr>
        <w:t>Maximize data compatibility and enhance links between the data systems of the conventions and relevant global knowledge products; improve harmonization, links and interoperability of all relevant biodiversity-related data initiatives (high</w:t>
      </w:r>
      <w:r w:rsidR="00BE296C" w:rsidRPr="0055267D">
        <w:rPr>
          <w:rFonts w:eastAsia="MS Mincho"/>
          <w:bCs/>
          <w:snapToGrid w:val="0"/>
          <w:kern w:val="22"/>
          <w:szCs w:val="22"/>
        </w:rPr>
        <w:t xml:space="preserve"> score</w:t>
      </w:r>
      <w:r w:rsidRPr="0055267D">
        <w:rPr>
          <w:rFonts w:eastAsia="MS Mincho"/>
          <w:bCs/>
          <w:snapToGrid w:val="0"/>
          <w:kern w:val="22"/>
          <w:szCs w:val="22"/>
        </w:rPr>
        <w:t>).</w:t>
      </w:r>
    </w:p>
    <w:p w14:paraId="13FB53E5" w14:textId="77777777" w:rsidR="00537F73" w:rsidRPr="0055267D" w:rsidRDefault="00537F73" w:rsidP="0055267D">
      <w:pPr>
        <w:suppressLineNumbers/>
        <w:suppressAutoHyphens/>
        <w:kinsoku w:val="0"/>
        <w:overflowPunct w:val="0"/>
        <w:autoSpaceDE w:val="0"/>
        <w:autoSpaceDN w:val="0"/>
        <w:adjustRightInd w:val="0"/>
        <w:snapToGrid w:val="0"/>
        <w:ind w:left="720" w:firstLine="294"/>
        <w:rPr>
          <w:rFonts w:eastAsia="MS Mincho"/>
          <w:b/>
          <w:bCs/>
          <w:snapToGrid w:val="0"/>
          <w:kern w:val="22"/>
          <w:szCs w:val="22"/>
        </w:rPr>
      </w:pPr>
    </w:p>
    <w:p w14:paraId="2BCE345C"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2.1.6.1.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20BB81CB"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roofErr w:type="gramStart"/>
      <w:r w:rsidRPr="0055267D">
        <w:rPr>
          <w:snapToGrid w:val="0"/>
          <w:kern w:val="22"/>
          <w:szCs w:val="22"/>
        </w:rPr>
        <w:t>Building on the outputs and outcomes of the project “Supporting implementation of CBD COP decision XIII/24” and in collaboration with UNDP (</w:t>
      </w:r>
      <w:proofErr w:type="spellStart"/>
      <w:r w:rsidRPr="0055267D">
        <w:rPr>
          <w:snapToGrid w:val="0"/>
          <w:kern w:val="22"/>
          <w:szCs w:val="22"/>
        </w:rPr>
        <w:t>GEOBON</w:t>
      </w:r>
      <w:proofErr w:type="spellEnd"/>
      <w:r w:rsidRPr="0055267D">
        <w:rPr>
          <w:snapToGrid w:val="0"/>
          <w:kern w:val="22"/>
          <w:szCs w:val="22"/>
        </w:rPr>
        <w:t>).</w:t>
      </w:r>
      <w:proofErr w:type="gramEnd"/>
      <w:r w:rsidRPr="0055267D">
        <w:rPr>
          <w:snapToGrid w:val="0"/>
          <w:kern w:val="22"/>
          <w:szCs w:val="22"/>
        </w:rPr>
        <w:t xml:space="preserve"> </w:t>
      </w:r>
      <w:proofErr w:type="spellStart"/>
      <w:r w:rsidRPr="0055267D">
        <w:rPr>
          <w:snapToGrid w:val="0"/>
          <w:kern w:val="22"/>
          <w:szCs w:val="22"/>
        </w:rPr>
        <w:t>InforMEA</w:t>
      </w:r>
      <w:proofErr w:type="spellEnd"/>
      <w:r w:rsidRPr="0055267D">
        <w:rPr>
          <w:snapToGrid w:val="0"/>
          <w:kern w:val="22"/>
          <w:szCs w:val="22"/>
        </w:rPr>
        <w:t xml:space="preserve"> and UNEP-</w:t>
      </w:r>
      <w:proofErr w:type="spellStart"/>
      <w:r w:rsidRPr="0055267D">
        <w:rPr>
          <w:snapToGrid w:val="0"/>
          <w:kern w:val="22"/>
          <w:szCs w:val="22"/>
        </w:rPr>
        <w:t>WCMC</w:t>
      </w:r>
      <w:proofErr w:type="spellEnd"/>
      <w:r w:rsidRPr="0055267D">
        <w:rPr>
          <w:snapToGrid w:val="0"/>
          <w:kern w:val="22"/>
          <w:szCs w:val="22"/>
        </w:rPr>
        <w:t>: to consider supporting the establishment of an agreed initiative in support of this key action.</w:t>
      </w:r>
    </w:p>
    <w:p w14:paraId="546F1074"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43D70576" w14:textId="2AA9A10D"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2.1.7. Key action (g)</w:t>
      </w:r>
      <w:r w:rsidRPr="0055267D">
        <w:rPr>
          <w:rFonts w:eastAsia="MS Mincho"/>
          <w:b/>
          <w:bCs/>
          <w:snapToGrid w:val="0"/>
          <w:kern w:val="22"/>
          <w:szCs w:val="22"/>
        </w:rPr>
        <w:t xml:space="preserve">: </w:t>
      </w:r>
      <w:r w:rsidRPr="0055267D">
        <w:rPr>
          <w:rFonts w:eastAsia="MS Mincho"/>
          <w:bCs/>
          <w:snapToGrid w:val="0"/>
          <w:kern w:val="22"/>
          <w:szCs w:val="22"/>
        </w:rPr>
        <w:t>Contribute to the ongoing processes on indicators for the Sustainable Development Goals, including their refinement, and to the discussion of biodiversity-related indicators under each of the other conventions.</w:t>
      </w:r>
    </w:p>
    <w:p w14:paraId="2AF9591C"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3ADC4776"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2.1.7.1. Advice to the </w:t>
      </w:r>
      <w:proofErr w:type="spellStart"/>
      <w:r w:rsidRPr="0055267D">
        <w:rPr>
          <w:snapToGrid w:val="0"/>
          <w:kern w:val="22"/>
          <w:szCs w:val="22"/>
          <w:u w:val="single"/>
        </w:rPr>
        <w:t>BLG</w:t>
      </w:r>
      <w:proofErr w:type="spellEnd"/>
      <w:r w:rsidRPr="0055267D">
        <w:rPr>
          <w:snapToGrid w:val="0"/>
          <w:kern w:val="22"/>
          <w:szCs w:val="22"/>
          <w:u w:val="single"/>
        </w:rPr>
        <w:t>:</w:t>
      </w:r>
    </w:p>
    <w:p w14:paraId="2FAE4DD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 xml:space="preserve">Building on the positive outputs and outcomes of the project “Supporting implementation of CBD COP decision XIII/24”, in collaboration with </w:t>
      </w:r>
      <w:proofErr w:type="spellStart"/>
      <w:r w:rsidRPr="0055267D">
        <w:rPr>
          <w:snapToGrid w:val="0"/>
          <w:kern w:val="22"/>
          <w:szCs w:val="22"/>
        </w:rPr>
        <w:t>BIP</w:t>
      </w:r>
      <w:proofErr w:type="spellEnd"/>
      <w:r w:rsidRPr="0055267D">
        <w:rPr>
          <w:snapToGrid w:val="0"/>
          <w:kern w:val="22"/>
          <w:szCs w:val="22"/>
        </w:rPr>
        <w:t xml:space="preserve">, </w:t>
      </w:r>
      <w:proofErr w:type="spellStart"/>
      <w:r w:rsidRPr="0055267D">
        <w:rPr>
          <w:snapToGrid w:val="0"/>
          <w:kern w:val="22"/>
          <w:szCs w:val="22"/>
        </w:rPr>
        <w:t>IAEG</w:t>
      </w:r>
      <w:proofErr w:type="spellEnd"/>
      <w:r w:rsidRPr="0055267D">
        <w:rPr>
          <w:snapToGrid w:val="0"/>
          <w:kern w:val="22"/>
          <w:szCs w:val="22"/>
        </w:rPr>
        <w:t xml:space="preserve"> (interagency and expert group on SDG indicators) and Environment-Live: to continue joint and coordinated work on this key action.</w:t>
      </w:r>
    </w:p>
    <w:p w14:paraId="4CEDE283"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5D17A384" w14:textId="48942AB1"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2.1.8. Key action (h)</w:t>
      </w:r>
      <w:r w:rsidRPr="0055267D">
        <w:rPr>
          <w:rFonts w:eastAsia="MS Mincho"/>
          <w:b/>
          <w:bCs/>
          <w:snapToGrid w:val="0"/>
          <w:kern w:val="22"/>
          <w:szCs w:val="22"/>
        </w:rPr>
        <w:t xml:space="preserve">: </w:t>
      </w:r>
      <w:r w:rsidRPr="0055267D">
        <w:rPr>
          <w:rFonts w:eastAsia="MS Mincho"/>
          <w:bCs/>
          <w:snapToGrid w:val="0"/>
          <w:kern w:val="22"/>
          <w:szCs w:val="22"/>
        </w:rPr>
        <w:t xml:space="preserve">Provide, at the regional and </w:t>
      </w:r>
      <w:proofErr w:type="spellStart"/>
      <w:r w:rsidRPr="0055267D">
        <w:rPr>
          <w:rFonts w:eastAsia="MS Mincho"/>
          <w:bCs/>
          <w:snapToGrid w:val="0"/>
          <w:kern w:val="22"/>
          <w:szCs w:val="22"/>
        </w:rPr>
        <w:t>subregional</w:t>
      </w:r>
      <w:proofErr w:type="spellEnd"/>
      <w:r w:rsidRPr="0055267D">
        <w:rPr>
          <w:rFonts w:eastAsia="MS Mincho"/>
          <w:bCs/>
          <w:snapToGrid w:val="0"/>
          <w:kern w:val="22"/>
          <w:szCs w:val="22"/>
        </w:rPr>
        <w:t xml:space="preserve"> levels, capacity-building related to data management and national reporting, including training on database systems.</w:t>
      </w:r>
    </w:p>
    <w:p w14:paraId="6EE8D65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7572D9AF" w14:textId="003D5694"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2.1.8.1.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5215FCF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 xml:space="preserve">Taking into consideration the outcomes and outputs of the project “Supporting implementation of CBD COP decision XIII/24”,  catalyse funding and appropriate implementation arrangements for a dedicated capacity-building project endorsed by participating countries to provide, at the regional and </w:t>
      </w:r>
      <w:proofErr w:type="spellStart"/>
      <w:r w:rsidRPr="0055267D">
        <w:rPr>
          <w:snapToGrid w:val="0"/>
          <w:kern w:val="22"/>
          <w:szCs w:val="22"/>
        </w:rPr>
        <w:t>subregional</w:t>
      </w:r>
      <w:proofErr w:type="spellEnd"/>
      <w:r w:rsidRPr="0055267D">
        <w:rPr>
          <w:snapToGrid w:val="0"/>
          <w:kern w:val="22"/>
          <w:szCs w:val="22"/>
        </w:rPr>
        <w:t xml:space="preserve"> levels, capacity-building related to data management and national reporting, including training on database systems.</w:t>
      </w:r>
    </w:p>
    <w:p w14:paraId="309598D2"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76148003"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u w:val="single"/>
        </w:rPr>
      </w:pPr>
      <w:r w:rsidRPr="0055267D">
        <w:rPr>
          <w:snapToGrid w:val="0"/>
          <w:kern w:val="22"/>
          <w:szCs w:val="22"/>
          <w:u w:val="single"/>
        </w:rPr>
        <w:t>2.1.8.2. Advice to the ES:</w:t>
      </w:r>
    </w:p>
    <w:p w14:paraId="0B7FD71F"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426C869F"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58754ABE" w14:textId="4C2F095D"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snapToGrid w:val="0"/>
          <w:kern w:val="22"/>
          <w:szCs w:val="22"/>
        </w:rPr>
        <w:t>2.1.9. Key action (</w:t>
      </w:r>
      <w:proofErr w:type="spellStart"/>
      <w:r w:rsidRPr="0055267D">
        <w:rPr>
          <w:rFonts w:eastAsia="MS Mincho"/>
          <w:b/>
          <w:snapToGrid w:val="0"/>
          <w:kern w:val="22"/>
          <w:szCs w:val="22"/>
        </w:rPr>
        <w:t>i</w:t>
      </w:r>
      <w:proofErr w:type="spellEnd"/>
      <w:r w:rsidRPr="0055267D">
        <w:rPr>
          <w:rFonts w:eastAsia="MS Mincho"/>
          <w:b/>
          <w:snapToGrid w:val="0"/>
          <w:kern w:val="22"/>
          <w:szCs w:val="22"/>
        </w:rPr>
        <w:t>)</w:t>
      </w:r>
      <w:r w:rsidRPr="0055267D">
        <w:rPr>
          <w:rFonts w:eastAsia="MS Mincho"/>
          <w:b/>
          <w:bCs/>
          <w:snapToGrid w:val="0"/>
          <w:kern w:val="22"/>
          <w:szCs w:val="22"/>
        </w:rPr>
        <w:t xml:space="preserve">: </w:t>
      </w:r>
      <w:r w:rsidRPr="0055267D">
        <w:rPr>
          <w:rFonts w:eastAsia="MS Mincho"/>
          <w:bCs/>
          <w:snapToGrid w:val="0"/>
          <w:kern w:val="22"/>
          <w:szCs w:val="22"/>
        </w:rPr>
        <w:t>Keep under review opportunities for cooperation in reporting under the conventions, in line with CBD COP decision XIII/27 on national reporting, and for ensuring interoperability between reporting systems or platforms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 making use of and continuing the development of approaches and possible tools</w:t>
      </w:r>
      <w:r w:rsidR="00301CD3">
        <w:rPr>
          <w:rFonts w:eastAsia="MS Mincho"/>
          <w:bCs/>
          <w:snapToGrid w:val="0"/>
          <w:kern w:val="22"/>
          <w:szCs w:val="22"/>
        </w:rPr>
        <w:t>.</w:t>
      </w:r>
      <w:r w:rsidRPr="0055267D">
        <w:rPr>
          <w:rFonts w:eastAsia="MS Mincho"/>
          <w:bCs/>
          <w:snapToGrid w:val="0"/>
          <w:kern w:val="22"/>
          <w:szCs w:val="22"/>
          <w:vertAlign w:val="superscript"/>
        </w:rPr>
        <w:footnoteReference w:id="4"/>
      </w:r>
    </w:p>
    <w:p w14:paraId="26C131B8"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5C9D1963" w14:textId="438704F6"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2.1.9.1.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11E3D7F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Taking into consideration the outcomes and outputs of the project “Supporting implementation of CBD COP decision XIII/24”, and</w:t>
      </w:r>
      <w:r w:rsidRPr="0055267D" w:rsidDel="004E7AEA">
        <w:rPr>
          <w:snapToGrid w:val="0"/>
          <w:kern w:val="22"/>
          <w:szCs w:val="22"/>
        </w:rPr>
        <w:t xml:space="preserve"> </w:t>
      </w:r>
      <w:r w:rsidRPr="0055267D">
        <w:rPr>
          <w:snapToGrid w:val="0"/>
          <w:kern w:val="22"/>
          <w:szCs w:val="22"/>
        </w:rPr>
        <w:t>taking account of the work under implementation of CBD decision XIII/27: to seek direction from the governing bodies of the conventions to enable implementation of this key action, including to provide funds for IT development and to enable dedicated staff effort.</w:t>
      </w:r>
    </w:p>
    <w:p w14:paraId="6CE1C366"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2C120CA1"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snapToGrid w:val="0"/>
          <w:kern w:val="22"/>
          <w:szCs w:val="22"/>
        </w:rPr>
      </w:pPr>
      <w:r w:rsidRPr="0055267D">
        <w:rPr>
          <w:rFonts w:eastAsia="MS Mincho"/>
          <w:bCs/>
          <w:snapToGrid w:val="0"/>
          <w:kern w:val="22"/>
          <w:szCs w:val="22"/>
          <w:u w:val="single"/>
        </w:rPr>
        <w:lastRenderedPageBreak/>
        <w:t>2.2. Activity 2</w:t>
      </w:r>
      <w:r w:rsidRPr="0055267D">
        <w:rPr>
          <w:rFonts w:eastAsia="MS Mincho"/>
          <w:bCs/>
          <w:snapToGrid w:val="0"/>
          <w:kern w:val="22"/>
          <w:szCs w:val="22"/>
        </w:rPr>
        <w:t>: Provide countries with capacity-building at the national level in the area of information and knowledge management.</w:t>
      </w:r>
    </w:p>
    <w:p w14:paraId="4B7B379B"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51111B36" w14:textId="05AF33FD"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2.2.1. Key action (a): </w:t>
      </w:r>
      <w:r w:rsidRPr="0055267D">
        <w:rPr>
          <w:rFonts w:eastAsia="MS Mincho"/>
          <w:bCs/>
          <w:snapToGrid w:val="0"/>
          <w:kern w:val="22"/>
          <w:szCs w:val="22"/>
        </w:rPr>
        <w:t>Provision of appropriate tools and technology for database development.</w:t>
      </w:r>
    </w:p>
    <w:p w14:paraId="184DC1A8"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7A0B181A"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2.2.1.1. Advice to the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16A8A7FE"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 xml:space="preserve">Taking into account the outcomes of the project “Supporting implementation of CBD COP decision XIII/24”, existing guidance from the </w:t>
      </w:r>
      <w:proofErr w:type="spellStart"/>
      <w:r w:rsidRPr="0055267D">
        <w:rPr>
          <w:snapToGrid w:val="0"/>
          <w:kern w:val="22"/>
          <w:szCs w:val="22"/>
        </w:rPr>
        <w:t>GEF</w:t>
      </w:r>
      <w:proofErr w:type="spellEnd"/>
      <w:r w:rsidRPr="0055267D">
        <w:rPr>
          <w:snapToGrid w:val="0"/>
          <w:kern w:val="22"/>
          <w:szCs w:val="22"/>
        </w:rPr>
        <w:t>, the “Connect” project, in collaboration with UNEP, UNDP, UNEP-</w:t>
      </w:r>
      <w:proofErr w:type="spellStart"/>
      <w:r w:rsidRPr="0055267D">
        <w:rPr>
          <w:snapToGrid w:val="0"/>
          <w:kern w:val="22"/>
          <w:szCs w:val="22"/>
        </w:rPr>
        <w:t>WCMC</w:t>
      </w:r>
      <w:proofErr w:type="spellEnd"/>
      <w:r w:rsidRPr="0055267D">
        <w:rPr>
          <w:snapToGrid w:val="0"/>
          <w:kern w:val="22"/>
          <w:szCs w:val="22"/>
        </w:rPr>
        <w:t xml:space="preserve"> and other potential partners, and with the endorsement of participating countries: catalyse funding and appropriate implementation arrangements for a dedicated project to implement this key action.</w:t>
      </w:r>
    </w:p>
    <w:p w14:paraId="5F416934"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6B6DD6F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u w:val="single"/>
        </w:rPr>
      </w:pPr>
      <w:r w:rsidRPr="0055267D">
        <w:rPr>
          <w:snapToGrid w:val="0"/>
          <w:kern w:val="22"/>
          <w:szCs w:val="22"/>
          <w:u w:val="single"/>
        </w:rPr>
        <w:t>2.2.1.2. Advice to the ES:</w:t>
      </w:r>
    </w:p>
    <w:p w14:paraId="6FDDA5B6"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include action above in the proposed activities for the 2019-2020 biennium and associated voluntary budget for consideration and approval at COP 14.</w:t>
      </w:r>
    </w:p>
    <w:p w14:paraId="252B366C"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05D39817" w14:textId="2D6A17F3"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r w:rsidRPr="0055267D">
        <w:rPr>
          <w:rFonts w:eastAsia="MS Mincho"/>
          <w:b/>
          <w:bCs/>
          <w:snapToGrid w:val="0"/>
          <w:kern w:val="22"/>
          <w:szCs w:val="22"/>
        </w:rPr>
        <w:t xml:space="preserve">2.2.2. Key action (b): </w:t>
      </w:r>
      <w:r w:rsidRPr="0055267D">
        <w:rPr>
          <w:rFonts w:eastAsia="MS Mincho"/>
          <w:bCs/>
          <w:snapToGrid w:val="0"/>
          <w:kern w:val="22"/>
          <w:szCs w:val="22"/>
        </w:rPr>
        <w:t>Pilot studies on database planning and management, for example in two countries per region.</w:t>
      </w:r>
    </w:p>
    <w:p w14:paraId="217E6F71"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0A8607AA" w14:textId="2DD620DE"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2.2.2.1.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52E0AE6B"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the positive outputs and outcomes of the project “Supporting implementation of CBD COP decision XIII/24”, in collaboration with UNEP, UNDP and other relevant organizations, and with the endorsement of participating countries: to consider supporting the development of a dedicated project to implement this key action.</w:t>
      </w:r>
    </w:p>
    <w:p w14:paraId="1090186A"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0305504F" w14:textId="77777777" w:rsidR="00537F73" w:rsidRPr="0055267D" w:rsidRDefault="00537F73" w:rsidP="0055267D">
      <w:pPr>
        <w:suppressLineNumbers/>
        <w:suppressAutoHyphens/>
        <w:kinsoku w:val="0"/>
        <w:overflowPunct w:val="0"/>
        <w:autoSpaceDE w:val="0"/>
        <w:autoSpaceDN w:val="0"/>
        <w:adjustRightInd w:val="0"/>
        <w:snapToGrid w:val="0"/>
        <w:jc w:val="left"/>
        <w:rPr>
          <w:rFonts w:eastAsia="MS Mincho"/>
          <w:b/>
          <w:bCs/>
          <w:snapToGrid w:val="0"/>
          <w:kern w:val="22"/>
          <w:szCs w:val="22"/>
          <w:u w:val="single"/>
        </w:rPr>
      </w:pPr>
      <w:r w:rsidRPr="0055267D">
        <w:rPr>
          <w:rFonts w:eastAsia="MS Mincho"/>
          <w:b/>
          <w:bCs/>
          <w:snapToGrid w:val="0"/>
          <w:kern w:val="22"/>
          <w:szCs w:val="22"/>
          <w:u w:val="single"/>
        </w:rPr>
        <w:t>3. Area/expected outcome C: Enhanced provision of capacity-building and guidance</w:t>
      </w:r>
    </w:p>
    <w:p w14:paraId="7DE6AA35"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p>
    <w:p w14:paraId="151CA659" w14:textId="0AB7B3C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3.1. Activity 1</w:t>
      </w:r>
      <w:r w:rsidRPr="0055267D">
        <w:rPr>
          <w:rFonts w:eastAsia="MS Mincho"/>
          <w:bCs/>
          <w:snapToGrid w:val="0"/>
          <w:kern w:val="22"/>
          <w:szCs w:val="22"/>
        </w:rPr>
        <w:t>: Make existing guidance material more widely known and readily available or prepare new materials to address any gaps.</w:t>
      </w:r>
    </w:p>
    <w:p w14:paraId="07266EE4"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6878CA09" w14:textId="5A25911A" w:rsidR="00537F73" w:rsidRPr="0055267D" w:rsidRDefault="00537F73" w:rsidP="0055267D">
      <w:pPr>
        <w:suppressLineNumbers/>
        <w:suppressAutoHyphens/>
        <w:kinsoku w:val="0"/>
        <w:overflowPunct w:val="0"/>
        <w:autoSpaceDE w:val="0"/>
        <w:autoSpaceDN w:val="0"/>
        <w:adjustRightInd w:val="0"/>
        <w:snapToGrid w:val="0"/>
        <w:ind w:left="432"/>
        <w:jc w:val="left"/>
        <w:rPr>
          <w:rFonts w:eastAsia="MS Mincho"/>
          <w:bCs/>
          <w:snapToGrid w:val="0"/>
          <w:kern w:val="22"/>
          <w:szCs w:val="22"/>
        </w:rPr>
      </w:pPr>
      <w:r w:rsidRPr="0055267D">
        <w:rPr>
          <w:rFonts w:eastAsia="MS Mincho"/>
          <w:b/>
          <w:bCs/>
          <w:snapToGrid w:val="0"/>
          <w:kern w:val="22"/>
          <w:szCs w:val="22"/>
        </w:rPr>
        <w:t>3.1.1. Key action (a)</w:t>
      </w:r>
      <w:r w:rsidRPr="0055267D">
        <w:rPr>
          <w:rFonts w:eastAsia="MS Mincho"/>
          <w:bCs/>
          <w:snapToGrid w:val="0"/>
          <w:kern w:val="22"/>
          <w:szCs w:val="22"/>
        </w:rPr>
        <w:t>: List of existing guidance materials on synergies.</w:t>
      </w:r>
    </w:p>
    <w:p w14:paraId="7CEBB7B9"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79F42918" w14:textId="44788593"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3.1.1.1.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26D96559"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the outputs and outcomes of the project “Supporting implementation of CBD COP decision XIII/24”, support the dissemination and maintenance of guidance material, and prepare new materials to address any gaps.</w:t>
      </w:r>
    </w:p>
    <w:p w14:paraId="7D11C2E6"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2D6EDAE8" w14:textId="6E3C8BC0"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3.1.2. Key action (b)</w:t>
      </w:r>
      <w:r w:rsidRPr="0055267D">
        <w:rPr>
          <w:rFonts w:eastAsia="MS Mincho"/>
          <w:bCs/>
          <w:snapToGrid w:val="0"/>
          <w:kern w:val="22"/>
          <w:szCs w:val="22"/>
        </w:rPr>
        <w:t>: A guide and other communications material about the biodiversity-related conventions, their relationships and synergies among them.</w:t>
      </w:r>
    </w:p>
    <w:p w14:paraId="10D0B8BF"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324C2F49" w14:textId="5EA93FA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3.1.2.1.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2FBECA54"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the positive outputs and outcomes of the project “Supporting implementation of CBD COP decision XIII/24” and in collaboration with UNEP:</w:t>
      </w:r>
    </w:p>
    <w:p w14:paraId="4564C4F1" w14:textId="77777777" w:rsidR="00537F73" w:rsidRPr="0055267D" w:rsidRDefault="00537F73" w:rsidP="0055267D">
      <w:pPr>
        <w:numPr>
          <w:ilvl w:val="0"/>
          <w:numId w:val="40"/>
        </w:numPr>
        <w:suppressLineNumbers/>
        <w:suppressAutoHyphens/>
        <w:kinsoku w:val="0"/>
        <w:overflowPunct w:val="0"/>
        <w:autoSpaceDE w:val="0"/>
        <w:autoSpaceDN w:val="0"/>
        <w:adjustRightInd w:val="0"/>
        <w:snapToGrid w:val="0"/>
        <w:rPr>
          <w:snapToGrid w:val="0"/>
          <w:kern w:val="22"/>
          <w:szCs w:val="22"/>
        </w:rPr>
      </w:pPr>
      <w:r w:rsidRPr="0055267D">
        <w:rPr>
          <w:snapToGrid w:val="0"/>
          <w:kern w:val="22"/>
          <w:szCs w:val="22"/>
        </w:rPr>
        <w:t>prepare and make available yearly calendars of events and meetings of biodiversity-related conventions;</w:t>
      </w:r>
    </w:p>
    <w:p w14:paraId="45E435E1" w14:textId="77777777" w:rsidR="00537F73" w:rsidRPr="0055267D" w:rsidRDefault="00537F73" w:rsidP="0055267D">
      <w:pPr>
        <w:numPr>
          <w:ilvl w:val="0"/>
          <w:numId w:val="40"/>
        </w:numPr>
        <w:suppressLineNumbers/>
        <w:suppressAutoHyphens/>
        <w:kinsoku w:val="0"/>
        <w:overflowPunct w:val="0"/>
        <w:autoSpaceDE w:val="0"/>
        <w:autoSpaceDN w:val="0"/>
        <w:adjustRightInd w:val="0"/>
        <w:snapToGrid w:val="0"/>
        <w:rPr>
          <w:snapToGrid w:val="0"/>
          <w:kern w:val="22"/>
          <w:szCs w:val="22"/>
        </w:rPr>
      </w:pPr>
      <w:proofErr w:type="gramStart"/>
      <w:r w:rsidRPr="0055267D">
        <w:rPr>
          <w:snapToGrid w:val="0"/>
          <w:kern w:val="22"/>
          <w:szCs w:val="22"/>
        </w:rPr>
        <w:t>support</w:t>
      </w:r>
      <w:proofErr w:type="gramEnd"/>
      <w:r w:rsidRPr="0055267D">
        <w:rPr>
          <w:snapToGrid w:val="0"/>
          <w:kern w:val="22"/>
          <w:szCs w:val="22"/>
        </w:rPr>
        <w:t xml:space="preserve"> the production of a guide and other communication material about the biodiversity-related conventions, their relationships and synergies among them.</w:t>
      </w:r>
    </w:p>
    <w:p w14:paraId="5EF3DAE5"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4C215B15" w14:textId="712F41D6" w:rsidR="00537F73" w:rsidRPr="0055267D" w:rsidRDefault="00537F73" w:rsidP="0055267D">
      <w:pPr>
        <w:suppressLineNumbers/>
        <w:suppressAutoHyphens/>
        <w:kinsoku w:val="0"/>
        <w:overflowPunct w:val="0"/>
        <w:autoSpaceDE w:val="0"/>
        <w:autoSpaceDN w:val="0"/>
        <w:adjustRightInd w:val="0"/>
        <w:snapToGrid w:val="0"/>
        <w:ind w:left="432"/>
        <w:jc w:val="left"/>
        <w:rPr>
          <w:rFonts w:eastAsia="MS Mincho"/>
          <w:bCs/>
          <w:snapToGrid w:val="0"/>
          <w:spacing w:val="-4"/>
          <w:kern w:val="22"/>
          <w:szCs w:val="22"/>
        </w:rPr>
      </w:pPr>
      <w:r w:rsidRPr="0055267D">
        <w:rPr>
          <w:rFonts w:eastAsia="MS Mincho"/>
          <w:b/>
          <w:bCs/>
          <w:snapToGrid w:val="0"/>
          <w:spacing w:val="-4"/>
          <w:kern w:val="22"/>
          <w:szCs w:val="22"/>
        </w:rPr>
        <w:t xml:space="preserve">3.1.3. Key action (c): </w:t>
      </w:r>
      <w:r w:rsidRPr="0055267D">
        <w:rPr>
          <w:rFonts w:eastAsia="MS Mincho"/>
          <w:bCs/>
          <w:snapToGrid w:val="0"/>
          <w:spacing w:val="-4"/>
          <w:kern w:val="22"/>
          <w:szCs w:val="22"/>
        </w:rPr>
        <w:t>Guidance on synergies in implementing the national biodiversity strategy and action plan and similar strategies and action plans of other biodiversity-related conventions (high</w:t>
      </w:r>
      <w:r w:rsidR="00BE296C" w:rsidRPr="0055267D">
        <w:rPr>
          <w:rFonts w:eastAsia="MS Mincho"/>
          <w:bCs/>
          <w:snapToGrid w:val="0"/>
          <w:spacing w:val="-4"/>
          <w:kern w:val="22"/>
          <w:szCs w:val="22"/>
        </w:rPr>
        <w:t xml:space="preserve"> score</w:t>
      </w:r>
      <w:r w:rsidRPr="0055267D">
        <w:rPr>
          <w:rFonts w:eastAsia="MS Mincho"/>
          <w:bCs/>
          <w:snapToGrid w:val="0"/>
          <w:spacing w:val="-4"/>
          <w:kern w:val="22"/>
          <w:szCs w:val="22"/>
        </w:rPr>
        <w:t>).</w:t>
      </w:r>
    </w:p>
    <w:p w14:paraId="36B010F1" w14:textId="77777777" w:rsidR="00537F73" w:rsidRPr="0055267D" w:rsidRDefault="00537F73" w:rsidP="0055267D">
      <w:pPr>
        <w:suppressLineNumbers/>
        <w:suppressAutoHyphens/>
        <w:kinsoku w:val="0"/>
        <w:overflowPunct w:val="0"/>
        <w:autoSpaceDE w:val="0"/>
        <w:autoSpaceDN w:val="0"/>
        <w:adjustRightInd w:val="0"/>
        <w:snapToGrid w:val="0"/>
        <w:ind w:left="294" w:firstLine="720"/>
        <w:jc w:val="left"/>
        <w:rPr>
          <w:rFonts w:eastAsia="MS Mincho"/>
          <w:b/>
          <w:bCs/>
          <w:snapToGrid w:val="0"/>
          <w:kern w:val="22"/>
          <w:szCs w:val="22"/>
        </w:rPr>
      </w:pPr>
    </w:p>
    <w:p w14:paraId="1B86BF00" w14:textId="1DFBCF0C" w:rsidR="00537F73" w:rsidRPr="0055267D" w:rsidRDefault="00537F73" w:rsidP="0055267D">
      <w:pPr>
        <w:keepNext/>
        <w:suppressLineNumbers/>
        <w:suppressAutoHyphens/>
        <w:kinsoku w:val="0"/>
        <w:overflowPunct w:val="0"/>
        <w:autoSpaceDE w:val="0"/>
        <w:autoSpaceDN w:val="0"/>
        <w:adjustRightInd w:val="0"/>
        <w:snapToGrid w:val="0"/>
        <w:ind w:left="994"/>
        <w:jc w:val="left"/>
        <w:rPr>
          <w:snapToGrid w:val="0"/>
          <w:kern w:val="22"/>
          <w:szCs w:val="22"/>
          <w:u w:val="single"/>
        </w:rPr>
      </w:pPr>
      <w:r w:rsidRPr="0055267D">
        <w:rPr>
          <w:snapToGrid w:val="0"/>
          <w:kern w:val="22"/>
          <w:szCs w:val="22"/>
          <w:u w:val="single"/>
        </w:rPr>
        <w:lastRenderedPageBreak/>
        <w:t xml:space="preserve">3.1.3.1.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1B5A277D"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Building on the positive outputs and outcomes of the project “Supporting implementation of CBD COP decision XIII/24”, in collaboration with UNEP (including UNEP regional offices), other regional coordination mechanisms and UNDP, and taking into account existing guidance and activities under the conventions and UNEP, to consider supporting the development of further guidance material as described in this key action.</w:t>
      </w:r>
    </w:p>
    <w:p w14:paraId="6CA99AA2" w14:textId="77777777" w:rsidR="00537F73" w:rsidRPr="0055267D" w:rsidRDefault="00537F73" w:rsidP="0055267D">
      <w:pPr>
        <w:suppressLineNumbers/>
        <w:suppressAutoHyphens/>
        <w:kinsoku w:val="0"/>
        <w:overflowPunct w:val="0"/>
        <w:autoSpaceDE w:val="0"/>
        <w:autoSpaceDN w:val="0"/>
        <w:adjustRightInd w:val="0"/>
        <w:snapToGrid w:val="0"/>
        <w:ind w:left="294" w:firstLine="720"/>
        <w:jc w:val="left"/>
        <w:rPr>
          <w:rFonts w:eastAsia="MS Mincho"/>
          <w:snapToGrid w:val="0"/>
          <w:kern w:val="22"/>
          <w:szCs w:val="22"/>
        </w:rPr>
      </w:pPr>
    </w:p>
    <w:p w14:paraId="419E29D8" w14:textId="23CA47E0" w:rsidR="00537F73" w:rsidRPr="0055267D" w:rsidRDefault="00537F73" w:rsidP="0055267D">
      <w:pPr>
        <w:suppressLineNumbers/>
        <w:suppressAutoHyphens/>
        <w:kinsoku w:val="0"/>
        <w:overflowPunct w:val="0"/>
        <w:autoSpaceDE w:val="0"/>
        <w:autoSpaceDN w:val="0"/>
        <w:adjustRightInd w:val="0"/>
        <w:snapToGrid w:val="0"/>
        <w:ind w:left="432"/>
        <w:jc w:val="left"/>
        <w:rPr>
          <w:rFonts w:eastAsia="MS Mincho"/>
          <w:bCs/>
          <w:snapToGrid w:val="0"/>
          <w:kern w:val="22"/>
          <w:szCs w:val="22"/>
        </w:rPr>
      </w:pPr>
      <w:r w:rsidRPr="0055267D">
        <w:rPr>
          <w:rFonts w:eastAsia="MS Mincho"/>
          <w:b/>
          <w:bCs/>
          <w:snapToGrid w:val="0"/>
          <w:kern w:val="22"/>
          <w:szCs w:val="22"/>
        </w:rPr>
        <w:t xml:space="preserve">3.1.4. Key action (d): </w:t>
      </w:r>
      <w:r w:rsidRPr="0055267D">
        <w:rPr>
          <w:rFonts w:eastAsia="MS Mincho"/>
          <w:bCs/>
          <w:snapToGrid w:val="0"/>
          <w:kern w:val="22"/>
          <w:szCs w:val="22"/>
        </w:rPr>
        <w:t xml:space="preserve">Guidance document on possible opportunities for a coordinated approach to funding from the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and other multilateral systems including the Green Climate Fund where appropriate and/or possible.</w:t>
      </w:r>
    </w:p>
    <w:p w14:paraId="6BB81A02" w14:textId="77777777" w:rsidR="00537F73" w:rsidRPr="0055267D" w:rsidRDefault="00537F73" w:rsidP="0055267D">
      <w:pPr>
        <w:suppressLineNumbers/>
        <w:suppressAutoHyphens/>
        <w:kinsoku w:val="0"/>
        <w:overflowPunct w:val="0"/>
        <w:autoSpaceDE w:val="0"/>
        <w:autoSpaceDN w:val="0"/>
        <w:adjustRightInd w:val="0"/>
        <w:snapToGrid w:val="0"/>
        <w:ind w:left="1014"/>
        <w:jc w:val="left"/>
        <w:rPr>
          <w:rFonts w:eastAsia="MS Mincho"/>
          <w:bCs/>
          <w:snapToGrid w:val="0"/>
          <w:kern w:val="22"/>
          <w:szCs w:val="22"/>
        </w:rPr>
      </w:pPr>
    </w:p>
    <w:p w14:paraId="10CAB711" w14:textId="77777777" w:rsidR="00537F73" w:rsidRPr="0055267D" w:rsidRDefault="00537F73" w:rsidP="0055267D">
      <w:pPr>
        <w:suppressLineNumbers/>
        <w:suppressAutoHyphens/>
        <w:kinsoku w:val="0"/>
        <w:overflowPunct w:val="0"/>
        <w:autoSpaceDE w:val="0"/>
        <w:autoSpaceDN w:val="0"/>
        <w:adjustRightInd w:val="0"/>
        <w:snapToGrid w:val="0"/>
        <w:ind w:left="1014"/>
        <w:jc w:val="left"/>
        <w:rPr>
          <w:snapToGrid w:val="0"/>
          <w:kern w:val="22"/>
          <w:szCs w:val="22"/>
          <w:u w:val="single"/>
        </w:rPr>
      </w:pPr>
      <w:r w:rsidRPr="0055267D">
        <w:rPr>
          <w:snapToGrid w:val="0"/>
          <w:kern w:val="22"/>
          <w:szCs w:val="22"/>
          <w:u w:val="single"/>
        </w:rPr>
        <w:t>3.1.4.1. Advice to the ES:</w:t>
      </w:r>
    </w:p>
    <w:p w14:paraId="4BDDAFDD" w14:textId="77777777" w:rsidR="00537F73" w:rsidRPr="0055267D" w:rsidRDefault="00537F73" w:rsidP="0055267D">
      <w:pPr>
        <w:suppressLineNumbers/>
        <w:suppressAutoHyphens/>
        <w:kinsoku w:val="0"/>
        <w:overflowPunct w:val="0"/>
        <w:autoSpaceDE w:val="0"/>
        <w:autoSpaceDN w:val="0"/>
        <w:adjustRightInd w:val="0"/>
        <w:snapToGrid w:val="0"/>
        <w:ind w:left="1014"/>
        <w:jc w:val="left"/>
        <w:rPr>
          <w:rFonts w:eastAsia="MS Mincho"/>
          <w:bCs/>
          <w:snapToGrid w:val="0"/>
          <w:kern w:val="22"/>
          <w:szCs w:val="22"/>
        </w:rPr>
      </w:pPr>
      <w:r w:rsidRPr="0055267D">
        <w:rPr>
          <w:rFonts w:eastAsia="MS Mincho"/>
          <w:bCs/>
          <w:snapToGrid w:val="0"/>
          <w:kern w:val="22"/>
          <w:szCs w:val="22"/>
        </w:rPr>
        <w:t>(Relates also to key action C.2.d)</w:t>
      </w:r>
    </w:p>
    <w:p w14:paraId="12B07CF7"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 xml:space="preserve">Building on the positive outputs and outcomes of the project “Supporting implementation of CBD COP decision XIII/24” and in collaboration with </w:t>
      </w:r>
      <w:proofErr w:type="spellStart"/>
      <w:r w:rsidRPr="0055267D">
        <w:rPr>
          <w:snapToGrid w:val="0"/>
          <w:kern w:val="22"/>
          <w:szCs w:val="22"/>
        </w:rPr>
        <w:t>GEF</w:t>
      </w:r>
      <w:proofErr w:type="spellEnd"/>
      <w:r w:rsidRPr="0055267D">
        <w:rPr>
          <w:snapToGrid w:val="0"/>
          <w:kern w:val="22"/>
          <w:szCs w:val="22"/>
        </w:rPr>
        <w:t xml:space="preserve"> and convention secretariats: develop a guidance document as described under this key action that would:</w:t>
      </w:r>
    </w:p>
    <w:p w14:paraId="17B6D4BE" w14:textId="77777777" w:rsidR="00537F73" w:rsidRPr="0055267D" w:rsidRDefault="00537F73" w:rsidP="0055267D">
      <w:pPr>
        <w:numPr>
          <w:ilvl w:val="0"/>
          <w:numId w:val="41"/>
        </w:numPr>
        <w:suppressLineNumbers/>
        <w:suppressAutoHyphens/>
        <w:kinsoku w:val="0"/>
        <w:overflowPunct w:val="0"/>
        <w:autoSpaceDE w:val="0"/>
        <w:autoSpaceDN w:val="0"/>
        <w:adjustRightInd w:val="0"/>
        <w:snapToGrid w:val="0"/>
        <w:rPr>
          <w:snapToGrid w:val="0"/>
          <w:kern w:val="22"/>
          <w:szCs w:val="22"/>
        </w:rPr>
      </w:pPr>
      <w:r w:rsidRPr="0055267D">
        <w:rPr>
          <w:snapToGrid w:val="0"/>
          <w:kern w:val="22"/>
          <w:szCs w:val="22"/>
        </w:rPr>
        <w:t xml:space="preserve">note the importance of synergies in documents about </w:t>
      </w:r>
      <w:proofErr w:type="spellStart"/>
      <w:r w:rsidRPr="0055267D">
        <w:rPr>
          <w:snapToGrid w:val="0"/>
          <w:kern w:val="22"/>
          <w:szCs w:val="22"/>
        </w:rPr>
        <w:t>GEF</w:t>
      </w:r>
      <w:proofErr w:type="spellEnd"/>
      <w:r w:rsidRPr="0055267D">
        <w:rPr>
          <w:snapToGrid w:val="0"/>
          <w:kern w:val="22"/>
          <w:szCs w:val="22"/>
        </w:rPr>
        <w:t xml:space="preserve"> replenishment;</w:t>
      </w:r>
    </w:p>
    <w:p w14:paraId="5C0C3BA9" w14:textId="77777777" w:rsidR="00537F73" w:rsidRPr="0055267D" w:rsidRDefault="00537F73" w:rsidP="0055267D">
      <w:pPr>
        <w:numPr>
          <w:ilvl w:val="0"/>
          <w:numId w:val="41"/>
        </w:numPr>
        <w:suppressLineNumbers/>
        <w:suppressAutoHyphens/>
        <w:kinsoku w:val="0"/>
        <w:overflowPunct w:val="0"/>
        <w:autoSpaceDE w:val="0"/>
        <w:autoSpaceDN w:val="0"/>
        <w:adjustRightInd w:val="0"/>
        <w:snapToGrid w:val="0"/>
        <w:rPr>
          <w:snapToGrid w:val="0"/>
          <w:kern w:val="22"/>
          <w:szCs w:val="22"/>
        </w:rPr>
      </w:pPr>
      <w:r w:rsidRPr="0055267D">
        <w:rPr>
          <w:snapToGrid w:val="0"/>
          <w:kern w:val="22"/>
          <w:szCs w:val="22"/>
        </w:rPr>
        <w:t>note the importance of the Sourcebook of opportunities for enhancing cooperation among the biodiversity-related conventions at national and regional levels;</w:t>
      </w:r>
    </w:p>
    <w:p w14:paraId="5C59BCE7" w14:textId="77777777" w:rsidR="00537F73" w:rsidRPr="0055267D" w:rsidRDefault="00537F73" w:rsidP="0055267D">
      <w:pPr>
        <w:numPr>
          <w:ilvl w:val="0"/>
          <w:numId w:val="41"/>
        </w:numPr>
        <w:suppressLineNumbers/>
        <w:suppressAutoHyphens/>
        <w:kinsoku w:val="0"/>
        <w:overflowPunct w:val="0"/>
        <w:autoSpaceDE w:val="0"/>
        <w:autoSpaceDN w:val="0"/>
        <w:adjustRightInd w:val="0"/>
        <w:snapToGrid w:val="0"/>
        <w:rPr>
          <w:snapToGrid w:val="0"/>
          <w:kern w:val="22"/>
          <w:szCs w:val="22"/>
        </w:rPr>
      </w:pPr>
      <w:r w:rsidRPr="0055267D">
        <w:rPr>
          <w:snapToGrid w:val="0"/>
          <w:kern w:val="22"/>
          <w:szCs w:val="22"/>
        </w:rPr>
        <w:t xml:space="preserve">recommend making use of </w:t>
      </w:r>
      <w:proofErr w:type="spellStart"/>
      <w:r w:rsidRPr="0055267D">
        <w:rPr>
          <w:snapToGrid w:val="0"/>
          <w:kern w:val="22"/>
          <w:szCs w:val="22"/>
        </w:rPr>
        <w:t>BIOFIN</w:t>
      </w:r>
      <w:proofErr w:type="spellEnd"/>
      <w:r w:rsidRPr="0055267D">
        <w:rPr>
          <w:snapToGrid w:val="0"/>
          <w:kern w:val="22"/>
          <w:szCs w:val="22"/>
        </w:rPr>
        <w:t xml:space="preserve"> and its notebook, and exploring other opportunities including in the private sector;</w:t>
      </w:r>
    </w:p>
    <w:p w14:paraId="79B0C314" w14:textId="77777777" w:rsidR="00537F73" w:rsidRPr="0055267D" w:rsidRDefault="00537F73" w:rsidP="0055267D">
      <w:pPr>
        <w:numPr>
          <w:ilvl w:val="0"/>
          <w:numId w:val="41"/>
        </w:numPr>
        <w:suppressLineNumbers/>
        <w:suppressAutoHyphens/>
        <w:kinsoku w:val="0"/>
        <w:overflowPunct w:val="0"/>
        <w:autoSpaceDE w:val="0"/>
        <w:autoSpaceDN w:val="0"/>
        <w:adjustRightInd w:val="0"/>
        <w:snapToGrid w:val="0"/>
        <w:rPr>
          <w:snapToGrid w:val="0"/>
          <w:kern w:val="22"/>
          <w:szCs w:val="22"/>
        </w:rPr>
      </w:pPr>
      <w:r w:rsidRPr="0055267D">
        <w:rPr>
          <w:snapToGrid w:val="0"/>
          <w:kern w:val="22"/>
          <w:szCs w:val="22"/>
        </w:rPr>
        <w:t xml:space="preserve">highlight the COP decision XII/30 inviting other </w:t>
      </w:r>
      <w:proofErr w:type="spellStart"/>
      <w:r w:rsidRPr="0055267D">
        <w:rPr>
          <w:snapToGrid w:val="0"/>
          <w:kern w:val="22"/>
          <w:szCs w:val="22"/>
        </w:rPr>
        <w:t>MEA</w:t>
      </w:r>
      <w:proofErr w:type="spellEnd"/>
      <w:r w:rsidRPr="0055267D">
        <w:rPr>
          <w:snapToGrid w:val="0"/>
          <w:kern w:val="22"/>
          <w:szCs w:val="22"/>
        </w:rPr>
        <w:t xml:space="preserve"> COPs to provide advice to </w:t>
      </w:r>
      <w:proofErr w:type="spellStart"/>
      <w:r w:rsidRPr="0055267D">
        <w:rPr>
          <w:snapToGrid w:val="0"/>
          <w:kern w:val="22"/>
          <w:szCs w:val="22"/>
        </w:rPr>
        <w:t>GEF</w:t>
      </w:r>
      <w:proofErr w:type="spellEnd"/>
      <w:r w:rsidRPr="0055267D">
        <w:rPr>
          <w:snapToGrid w:val="0"/>
          <w:kern w:val="22"/>
          <w:szCs w:val="22"/>
        </w:rPr>
        <w:t xml:space="preserve"> through the CBD COP</w:t>
      </w:r>
    </w:p>
    <w:p w14:paraId="0D38DC51" w14:textId="77777777" w:rsidR="00537F73" w:rsidRPr="0055267D" w:rsidRDefault="00537F73" w:rsidP="0055267D">
      <w:pPr>
        <w:numPr>
          <w:ilvl w:val="0"/>
          <w:numId w:val="41"/>
        </w:numPr>
        <w:suppressLineNumbers/>
        <w:suppressAutoHyphens/>
        <w:kinsoku w:val="0"/>
        <w:overflowPunct w:val="0"/>
        <w:autoSpaceDE w:val="0"/>
        <w:autoSpaceDN w:val="0"/>
        <w:adjustRightInd w:val="0"/>
        <w:snapToGrid w:val="0"/>
        <w:rPr>
          <w:snapToGrid w:val="0"/>
          <w:kern w:val="22"/>
          <w:szCs w:val="22"/>
        </w:rPr>
      </w:pPr>
      <w:proofErr w:type="gramStart"/>
      <w:r w:rsidRPr="0055267D">
        <w:rPr>
          <w:snapToGrid w:val="0"/>
          <w:kern w:val="22"/>
          <w:szCs w:val="22"/>
        </w:rPr>
        <w:t>note</w:t>
      </w:r>
      <w:proofErr w:type="gramEnd"/>
      <w:r w:rsidRPr="0055267D">
        <w:rPr>
          <w:snapToGrid w:val="0"/>
          <w:kern w:val="22"/>
          <w:szCs w:val="22"/>
        </w:rPr>
        <w:t xml:space="preserve"> the need to discuss this in the </w:t>
      </w:r>
      <w:proofErr w:type="spellStart"/>
      <w:r w:rsidRPr="0055267D">
        <w:rPr>
          <w:snapToGrid w:val="0"/>
          <w:kern w:val="22"/>
          <w:szCs w:val="22"/>
        </w:rPr>
        <w:t>BLG</w:t>
      </w:r>
      <w:proofErr w:type="spellEnd"/>
      <w:r w:rsidRPr="0055267D">
        <w:rPr>
          <w:snapToGrid w:val="0"/>
          <w:kern w:val="22"/>
          <w:szCs w:val="22"/>
        </w:rPr>
        <w:t>.</w:t>
      </w:r>
    </w:p>
    <w:p w14:paraId="5968C140" w14:textId="77777777" w:rsidR="00537F73" w:rsidRPr="0055267D" w:rsidRDefault="00537F73" w:rsidP="0055267D">
      <w:pPr>
        <w:suppressLineNumbers/>
        <w:suppressAutoHyphens/>
        <w:kinsoku w:val="0"/>
        <w:overflowPunct w:val="0"/>
        <w:autoSpaceDE w:val="0"/>
        <w:autoSpaceDN w:val="0"/>
        <w:adjustRightInd w:val="0"/>
        <w:snapToGrid w:val="0"/>
        <w:ind w:left="294" w:firstLine="720"/>
        <w:jc w:val="left"/>
        <w:rPr>
          <w:rFonts w:eastAsia="MS Mincho"/>
          <w:snapToGrid w:val="0"/>
          <w:kern w:val="22"/>
          <w:szCs w:val="22"/>
        </w:rPr>
      </w:pPr>
    </w:p>
    <w:p w14:paraId="22CAAC70" w14:textId="4758B5EE" w:rsidR="00537F73" w:rsidRPr="0055267D" w:rsidRDefault="00537F73" w:rsidP="0055267D">
      <w:pPr>
        <w:suppressLineNumbers/>
        <w:suppressAutoHyphens/>
        <w:kinsoku w:val="0"/>
        <w:overflowPunct w:val="0"/>
        <w:autoSpaceDE w:val="0"/>
        <w:autoSpaceDN w:val="0"/>
        <w:adjustRightInd w:val="0"/>
        <w:snapToGrid w:val="0"/>
        <w:ind w:left="432"/>
        <w:jc w:val="left"/>
        <w:rPr>
          <w:rFonts w:eastAsia="MS Mincho"/>
          <w:bCs/>
          <w:snapToGrid w:val="0"/>
          <w:kern w:val="22"/>
          <w:szCs w:val="22"/>
        </w:rPr>
      </w:pPr>
      <w:r w:rsidRPr="0055267D">
        <w:rPr>
          <w:rFonts w:eastAsia="MS Mincho"/>
          <w:b/>
          <w:bCs/>
          <w:snapToGrid w:val="0"/>
          <w:kern w:val="22"/>
          <w:szCs w:val="22"/>
        </w:rPr>
        <w:t xml:space="preserve">3.1.5. Key action (e): </w:t>
      </w:r>
      <w:r w:rsidRPr="0055267D">
        <w:rPr>
          <w:rFonts w:eastAsia="MS Mincho"/>
          <w:bCs/>
          <w:snapToGrid w:val="0"/>
          <w:kern w:val="22"/>
          <w:szCs w:val="22"/>
        </w:rPr>
        <w:t xml:space="preserve">Success stories of synergies in the implementation of the biodiversity-related conventions are compiled and made available, including through the Clearing-house Mechanism and the </w:t>
      </w:r>
      <w:proofErr w:type="spellStart"/>
      <w:r w:rsidRPr="0055267D">
        <w:rPr>
          <w:rFonts w:eastAsia="MS Mincho"/>
          <w:bCs/>
          <w:snapToGrid w:val="0"/>
          <w:kern w:val="22"/>
          <w:szCs w:val="22"/>
        </w:rPr>
        <w:t>NBSAP</w:t>
      </w:r>
      <w:proofErr w:type="spellEnd"/>
      <w:r w:rsidRPr="0055267D">
        <w:rPr>
          <w:rFonts w:eastAsia="MS Mincho"/>
          <w:bCs/>
          <w:snapToGrid w:val="0"/>
          <w:kern w:val="22"/>
          <w:szCs w:val="22"/>
        </w:rPr>
        <w:t xml:space="preserve"> Forum.</w:t>
      </w:r>
    </w:p>
    <w:p w14:paraId="544605A6" w14:textId="77777777" w:rsidR="00537F73" w:rsidRPr="0055267D" w:rsidRDefault="00537F73" w:rsidP="0055267D">
      <w:pPr>
        <w:suppressLineNumbers/>
        <w:suppressAutoHyphens/>
        <w:kinsoku w:val="0"/>
        <w:overflowPunct w:val="0"/>
        <w:autoSpaceDE w:val="0"/>
        <w:autoSpaceDN w:val="0"/>
        <w:adjustRightInd w:val="0"/>
        <w:snapToGrid w:val="0"/>
        <w:ind w:left="1014"/>
        <w:jc w:val="left"/>
        <w:rPr>
          <w:rFonts w:eastAsia="MS Mincho"/>
          <w:bCs/>
          <w:snapToGrid w:val="0"/>
          <w:kern w:val="22"/>
          <w:szCs w:val="22"/>
        </w:rPr>
      </w:pPr>
    </w:p>
    <w:p w14:paraId="1D539DA7" w14:textId="6042CFFB"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3.1.5.1.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2BD3DC2C" w14:textId="7E31BB1A"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r w:rsidRPr="0055267D">
        <w:rPr>
          <w:snapToGrid w:val="0"/>
          <w:kern w:val="22"/>
          <w:szCs w:val="22"/>
        </w:rPr>
        <w:t>To collaborate to develop and find an accessible location for concept of an online library developed under the project “Supporting implementation of CBD COP decision XIII/24”.</w:t>
      </w:r>
    </w:p>
    <w:p w14:paraId="79B248EA"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47A43D68" w14:textId="3148400E"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3.1.6. Key action (f): </w:t>
      </w:r>
      <w:r w:rsidRPr="0055267D">
        <w:rPr>
          <w:rFonts w:eastAsia="MS Mincho"/>
          <w:bCs/>
          <w:snapToGrid w:val="0"/>
          <w:kern w:val="22"/>
          <w:szCs w:val="22"/>
        </w:rPr>
        <w:t>Provide information on synergies, such as the UNEP Sourcebook, the Aichi Biodiversity Targets, common issues for biodiversity-related conventions and sources of funding for biodiversity, on the websites of each of the biodiversity-related convention, for example through a dedicated “synergies” page.</w:t>
      </w:r>
    </w:p>
    <w:p w14:paraId="02D49720"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30B66005" w14:textId="54E3DC5D"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3.1.6.1.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5F8E7EE7" w14:textId="2022356E"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Building on the outputs and outcomes of the project</w:t>
      </w:r>
      <w:r w:rsidR="007D1F77">
        <w:rPr>
          <w:rFonts w:eastAsia="MS Mincho"/>
          <w:bCs/>
          <w:snapToGrid w:val="0"/>
          <w:kern w:val="22"/>
          <w:szCs w:val="22"/>
        </w:rPr>
        <w:t xml:space="preserve"> </w:t>
      </w:r>
      <w:r w:rsidRPr="0055267D">
        <w:rPr>
          <w:rFonts w:eastAsia="MS Mincho"/>
          <w:bCs/>
          <w:snapToGrid w:val="0"/>
          <w:kern w:val="22"/>
          <w:szCs w:val="22"/>
        </w:rPr>
        <w:t>“Supporting implementation of CBD COP decision XIII/24”:</w:t>
      </w:r>
    </w:p>
    <w:p w14:paraId="78A741A6"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a)</w:t>
      </w:r>
      <w:r w:rsidRPr="0055267D">
        <w:rPr>
          <w:rFonts w:eastAsia="MS Mincho"/>
          <w:bCs/>
          <w:snapToGrid w:val="0"/>
          <w:kern w:val="22"/>
          <w:szCs w:val="22"/>
        </w:rPr>
        <w:tab/>
      </w:r>
      <w:proofErr w:type="gramStart"/>
      <w:r w:rsidRPr="0055267D">
        <w:rPr>
          <w:rFonts w:eastAsia="MS Mincho"/>
          <w:bCs/>
          <w:snapToGrid w:val="0"/>
          <w:kern w:val="22"/>
          <w:szCs w:val="22"/>
        </w:rPr>
        <w:t>catalyse</w:t>
      </w:r>
      <w:proofErr w:type="gramEnd"/>
      <w:r w:rsidRPr="0055267D">
        <w:rPr>
          <w:rFonts w:eastAsia="MS Mincho"/>
          <w:bCs/>
          <w:snapToGrid w:val="0"/>
          <w:kern w:val="22"/>
          <w:szCs w:val="22"/>
        </w:rPr>
        <w:t xml:space="preserve"> funding and appropriate implementation arrangements for the development of a dedicated “synergies” online hub. Allocate sufficient staff time to maintain it;</w:t>
      </w:r>
    </w:p>
    <w:p w14:paraId="438E866C"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b)</w:t>
      </w:r>
      <w:r w:rsidRPr="0055267D">
        <w:rPr>
          <w:rFonts w:eastAsia="MS Mincho"/>
          <w:bCs/>
          <w:snapToGrid w:val="0"/>
          <w:kern w:val="22"/>
          <w:szCs w:val="22"/>
        </w:rPr>
        <w:tab/>
      </w:r>
      <w:proofErr w:type="gramStart"/>
      <w:r w:rsidRPr="0055267D">
        <w:rPr>
          <w:rFonts w:eastAsia="MS Mincho"/>
          <w:bCs/>
          <w:snapToGrid w:val="0"/>
          <w:kern w:val="22"/>
          <w:szCs w:val="22"/>
        </w:rPr>
        <w:t>identify</w:t>
      </w:r>
      <w:proofErr w:type="gramEnd"/>
      <w:r w:rsidRPr="0055267D">
        <w:rPr>
          <w:rFonts w:eastAsia="MS Mincho"/>
          <w:bCs/>
          <w:snapToGrid w:val="0"/>
          <w:kern w:val="22"/>
          <w:szCs w:val="22"/>
        </w:rPr>
        <w:t xml:space="preserve"> gaps;</w:t>
      </w:r>
    </w:p>
    <w:p w14:paraId="4DC7C6A8"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c)</w:t>
      </w:r>
      <w:r w:rsidRPr="0055267D">
        <w:rPr>
          <w:rFonts w:eastAsia="MS Mincho"/>
          <w:bCs/>
          <w:snapToGrid w:val="0"/>
          <w:kern w:val="22"/>
          <w:szCs w:val="22"/>
        </w:rPr>
        <w:tab/>
      </w:r>
      <w:proofErr w:type="gramStart"/>
      <w:r w:rsidRPr="0055267D">
        <w:rPr>
          <w:rFonts w:eastAsia="MS Mincho"/>
          <w:bCs/>
          <w:snapToGrid w:val="0"/>
          <w:kern w:val="22"/>
          <w:szCs w:val="22"/>
        </w:rPr>
        <w:t>follow-up</w:t>
      </w:r>
      <w:proofErr w:type="gramEnd"/>
      <w:r w:rsidRPr="0055267D">
        <w:rPr>
          <w:rFonts w:eastAsia="MS Mincho"/>
          <w:bCs/>
          <w:snapToGrid w:val="0"/>
          <w:kern w:val="22"/>
          <w:szCs w:val="22"/>
        </w:rPr>
        <w:t xml:space="preserve"> activities to the document ‘Improving access to existing guidance, data and information via biodiversity related convention websites’.</w:t>
      </w:r>
    </w:p>
    <w:p w14:paraId="041D0AAE"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692F5B0C" w14:textId="77777777" w:rsidR="00537F73" w:rsidRPr="0055267D" w:rsidRDefault="00537F73" w:rsidP="0055267D">
      <w:pPr>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u w:val="single"/>
        </w:rPr>
        <w:t>3.2. Activity 2</w:t>
      </w:r>
      <w:r w:rsidRPr="0055267D">
        <w:rPr>
          <w:rFonts w:eastAsia="MS Mincho"/>
          <w:bCs/>
          <w:snapToGrid w:val="0"/>
          <w:kern w:val="22"/>
          <w:szCs w:val="22"/>
        </w:rPr>
        <w:t>: Capacity-building.</w:t>
      </w:r>
    </w:p>
    <w:p w14:paraId="58C4D125" w14:textId="77777777" w:rsidR="00537F73" w:rsidRPr="0055267D" w:rsidRDefault="00537F73" w:rsidP="0055267D">
      <w:pPr>
        <w:suppressLineNumbers/>
        <w:suppressAutoHyphens/>
        <w:kinsoku w:val="0"/>
        <w:overflowPunct w:val="0"/>
        <w:autoSpaceDE w:val="0"/>
        <w:autoSpaceDN w:val="0"/>
        <w:adjustRightInd w:val="0"/>
        <w:snapToGrid w:val="0"/>
        <w:ind w:left="426"/>
        <w:rPr>
          <w:rFonts w:eastAsia="MS Mincho"/>
          <w:bCs/>
          <w:snapToGrid w:val="0"/>
          <w:kern w:val="22"/>
          <w:szCs w:val="22"/>
        </w:rPr>
      </w:pPr>
    </w:p>
    <w:p w14:paraId="119866F7" w14:textId="70EEDAFB"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3.2.1 Key action (a): </w:t>
      </w:r>
      <w:r w:rsidRPr="0055267D">
        <w:rPr>
          <w:rFonts w:eastAsia="MS Mincho"/>
          <w:bCs/>
          <w:snapToGrid w:val="0"/>
          <w:kern w:val="22"/>
          <w:szCs w:val="22"/>
        </w:rPr>
        <w:t>Identify common areas of national capacity-building needs, across the conventions.</w:t>
      </w:r>
    </w:p>
    <w:p w14:paraId="1EB2C223"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4ACE793A" w14:textId="4489C8A8" w:rsidR="00537F73" w:rsidRPr="0055267D" w:rsidRDefault="00537F73" w:rsidP="0055267D">
      <w:pPr>
        <w:keepNext/>
        <w:suppressLineNumbers/>
        <w:suppressAutoHyphens/>
        <w:kinsoku w:val="0"/>
        <w:overflowPunct w:val="0"/>
        <w:autoSpaceDE w:val="0"/>
        <w:autoSpaceDN w:val="0"/>
        <w:adjustRightInd w:val="0"/>
        <w:snapToGrid w:val="0"/>
        <w:ind w:left="994"/>
        <w:jc w:val="left"/>
        <w:rPr>
          <w:snapToGrid w:val="0"/>
          <w:kern w:val="22"/>
          <w:szCs w:val="22"/>
          <w:u w:val="single"/>
        </w:rPr>
      </w:pPr>
      <w:r w:rsidRPr="0055267D">
        <w:rPr>
          <w:snapToGrid w:val="0"/>
          <w:kern w:val="22"/>
          <w:szCs w:val="22"/>
          <w:u w:val="single"/>
        </w:rPr>
        <w:lastRenderedPageBreak/>
        <w:t xml:space="preserve">3.2.1.1.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6E0D8EF8"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roofErr w:type="gramStart"/>
      <w:r w:rsidRPr="0055267D">
        <w:rPr>
          <w:rFonts w:eastAsia="MS Mincho"/>
          <w:bCs/>
          <w:snapToGrid w:val="0"/>
          <w:kern w:val="22"/>
          <w:szCs w:val="22"/>
        </w:rPr>
        <w:t xml:space="preserve">As agreed at the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 xml:space="preserve"> meeting/meeting with agencies: to examine proposals resulting from the synergistic work conducted by the CBD Secretariat in follow-up to decision XIII/23.</w:t>
      </w:r>
      <w:proofErr w:type="gramEnd"/>
    </w:p>
    <w:p w14:paraId="1932A553"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46FD23EA" w14:textId="1653CFEA"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3.2.2. Key action (b): </w:t>
      </w:r>
      <w:r w:rsidRPr="0055267D">
        <w:rPr>
          <w:rFonts w:eastAsia="MS Mincho"/>
          <w:bCs/>
          <w:snapToGrid w:val="0"/>
          <w:kern w:val="22"/>
          <w:szCs w:val="22"/>
        </w:rPr>
        <w:t>Share information on ongoing, planned and upcoming capacity-building programmes, projects and initiatives relevant to the biodiversity-related conventions in order to facilitate a coordinated approach, avoid duplication, ensure coherence of their delivery, maximize their utilization and enable cooperation in implementation where relevant.</w:t>
      </w:r>
    </w:p>
    <w:p w14:paraId="78579BC6"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53FFFDFA" w14:textId="74E3ABF2"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3.2.2.1.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1EBF5430"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snapToGrid w:val="0"/>
          <w:kern w:val="22"/>
          <w:szCs w:val="22"/>
        </w:rPr>
        <w:t xml:space="preserve">To make use of the calendar of capacity-building activities </w:t>
      </w:r>
      <w:r w:rsidRPr="0055267D">
        <w:rPr>
          <w:rFonts w:eastAsia="MS Mincho"/>
          <w:bCs/>
          <w:snapToGrid w:val="0"/>
          <w:kern w:val="22"/>
          <w:szCs w:val="22"/>
        </w:rPr>
        <w:t>resulting from the synergistic work conducted by the CBD Secretariat in follow-up to decision XIII/23 in support of implementation.</w:t>
      </w:r>
    </w:p>
    <w:p w14:paraId="2D0D6C49"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770004DB" w14:textId="285BF9E2"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3.2.3. Key action (c): </w:t>
      </w:r>
      <w:r w:rsidRPr="0055267D">
        <w:rPr>
          <w:rFonts w:eastAsia="MS Mincho"/>
          <w:bCs/>
          <w:snapToGrid w:val="0"/>
          <w:kern w:val="22"/>
          <w:szCs w:val="22"/>
        </w:rPr>
        <w:t xml:space="preserve">Deliver coordinated capacity-building, including through regional and </w:t>
      </w:r>
      <w:proofErr w:type="spellStart"/>
      <w:r w:rsidRPr="0055267D">
        <w:rPr>
          <w:rFonts w:eastAsia="MS Mincho"/>
          <w:bCs/>
          <w:snapToGrid w:val="0"/>
          <w:kern w:val="22"/>
          <w:szCs w:val="22"/>
        </w:rPr>
        <w:t>subregional</w:t>
      </w:r>
      <w:proofErr w:type="spellEnd"/>
      <w:r w:rsidRPr="0055267D">
        <w:rPr>
          <w:rFonts w:eastAsia="MS Mincho"/>
          <w:bCs/>
          <w:snapToGrid w:val="0"/>
          <w:kern w:val="22"/>
          <w:szCs w:val="22"/>
        </w:rPr>
        <w:t xml:space="preserve"> mechanisms and online mechanisms, taking advantage of existing networking opportunities for capacity-building and addressing common needs and areas of two or more conventions and including building capacity for synergistic implementation of the conventions.</w:t>
      </w:r>
    </w:p>
    <w:p w14:paraId="56C74BAE"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36AF3172" w14:textId="5D4857BA"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3.2.3.1. Advice to the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7A08B714"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w:t>
      </w:r>
      <w:proofErr w:type="gramStart"/>
      <w:r w:rsidRPr="0055267D">
        <w:rPr>
          <w:rFonts w:eastAsia="MS Mincho"/>
          <w:bCs/>
          <w:snapToGrid w:val="0"/>
          <w:kern w:val="22"/>
          <w:szCs w:val="22"/>
        </w:rPr>
        <w:t>relates</w:t>
      </w:r>
      <w:proofErr w:type="gramEnd"/>
      <w:r w:rsidRPr="0055267D">
        <w:rPr>
          <w:rFonts w:eastAsia="MS Mincho"/>
          <w:bCs/>
          <w:snapToGrid w:val="0"/>
          <w:kern w:val="22"/>
          <w:szCs w:val="22"/>
        </w:rPr>
        <w:t xml:space="preserve"> to previous two key actions)</w:t>
      </w:r>
    </w:p>
    <w:p w14:paraId="3B648436"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spacing w:val="-2"/>
          <w:kern w:val="22"/>
          <w:szCs w:val="22"/>
        </w:rPr>
      </w:pPr>
      <w:r w:rsidRPr="0055267D">
        <w:rPr>
          <w:snapToGrid w:val="0"/>
          <w:spacing w:val="-2"/>
          <w:kern w:val="22"/>
          <w:szCs w:val="22"/>
        </w:rPr>
        <w:t>Building on the outputs and outcomes of the project “Supporting implementation of CBD COP decision XIII/24”, collaborate in the development and implementation of capacity-building programmes and activities addressing common needs and areas, according to the results of the synergistic work conducted by the CBD Secretariat in follow-up to decision XIII/23.</w:t>
      </w:r>
    </w:p>
    <w:p w14:paraId="1A30CE88"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5D6FF2BF" w14:textId="6B8E1D94"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spacing w:val="-2"/>
          <w:kern w:val="22"/>
          <w:szCs w:val="22"/>
        </w:rPr>
      </w:pPr>
      <w:r w:rsidRPr="0055267D">
        <w:rPr>
          <w:rFonts w:eastAsia="MS Mincho"/>
          <w:b/>
          <w:bCs/>
          <w:snapToGrid w:val="0"/>
          <w:spacing w:val="-2"/>
          <w:kern w:val="22"/>
          <w:szCs w:val="22"/>
        </w:rPr>
        <w:t xml:space="preserve">3.2.4. Key action (d): </w:t>
      </w:r>
      <w:r w:rsidRPr="0055267D">
        <w:rPr>
          <w:rFonts w:eastAsia="MS Mincho"/>
          <w:bCs/>
          <w:snapToGrid w:val="0"/>
          <w:spacing w:val="-2"/>
          <w:kern w:val="22"/>
          <w:szCs w:val="22"/>
        </w:rPr>
        <w:t xml:space="preserve">Conduct webinars, regional workshops and other activities for the national focal points of biodiversity-related conventions on accessing funds in the </w:t>
      </w:r>
      <w:proofErr w:type="spellStart"/>
      <w:r w:rsidRPr="0055267D">
        <w:rPr>
          <w:rFonts w:eastAsia="MS Mincho"/>
          <w:bCs/>
          <w:snapToGrid w:val="0"/>
          <w:spacing w:val="-2"/>
          <w:kern w:val="22"/>
          <w:szCs w:val="22"/>
        </w:rPr>
        <w:t>GEF</w:t>
      </w:r>
      <w:proofErr w:type="spellEnd"/>
      <w:r w:rsidRPr="0055267D">
        <w:rPr>
          <w:rFonts w:eastAsia="MS Mincho"/>
          <w:bCs/>
          <w:snapToGrid w:val="0"/>
          <w:spacing w:val="-2"/>
          <w:kern w:val="22"/>
          <w:szCs w:val="22"/>
        </w:rPr>
        <w:t xml:space="preserve"> biodiversity focal area.</w:t>
      </w:r>
    </w:p>
    <w:p w14:paraId="2AC08432" w14:textId="77777777" w:rsidR="00537F73" w:rsidRPr="0055267D" w:rsidRDefault="00537F73" w:rsidP="0055267D">
      <w:pPr>
        <w:suppressLineNumbers/>
        <w:suppressAutoHyphens/>
        <w:kinsoku w:val="0"/>
        <w:overflowPunct w:val="0"/>
        <w:autoSpaceDE w:val="0"/>
        <w:autoSpaceDN w:val="0"/>
        <w:adjustRightInd w:val="0"/>
        <w:snapToGrid w:val="0"/>
        <w:ind w:left="1014"/>
        <w:rPr>
          <w:snapToGrid w:val="0"/>
          <w:kern w:val="22"/>
          <w:szCs w:val="22"/>
        </w:rPr>
      </w:pPr>
    </w:p>
    <w:p w14:paraId="369C40D7" w14:textId="3B5A5B4E"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3.2.4.1.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w:t>
      </w:r>
    </w:p>
    <w:p w14:paraId="2370474F"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 xml:space="preserve">1/ To support webinars, regional workshops and other activities for the national focal points of biodiversity-related conventions on accessing funds in the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biodiversity focal area;</w:t>
      </w:r>
    </w:p>
    <w:p w14:paraId="256C54F4"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r w:rsidRPr="0055267D">
        <w:rPr>
          <w:rFonts w:eastAsia="MS Mincho"/>
          <w:bCs/>
          <w:snapToGrid w:val="0"/>
          <w:kern w:val="22"/>
          <w:szCs w:val="22"/>
        </w:rPr>
        <w:t xml:space="preserve">2/ To include a briefing on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mechanism and synergies with other conventions in implementing </w:t>
      </w:r>
      <w:proofErr w:type="spellStart"/>
      <w:r w:rsidRPr="0055267D">
        <w:rPr>
          <w:rFonts w:eastAsia="MS Mincho"/>
          <w:bCs/>
          <w:snapToGrid w:val="0"/>
          <w:kern w:val="22"/>
          <w:szCs w:val="22"/>
        </w:rPr>
        <w:t>NBSAPs</w:t>
      </w:r>
      <w:proofErr w:type="spellEnd"/>
      <w:r w:rsidRPr="0055267D">
        <w:rPr>
          <w:rFonts w:eastAsia="MS Mincho"/>
          <w:bCs/>
          <w:snapToGrid w:val="0"/>
          <w:kern w:val="22"/>
          <w:szCs w:val="22"/>
        </w:rPr>
        <w:t xml:space="preserve"> and Strategic Plan 2011-2020 in COP 14 programme.</w:t>
      </w:r>
    </w:p>
    <w:p w14:paraId="4803D168"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55856888" w14:textId="4611A5BC" w:rsidR="00537F73" w:rsidRPr="0055267D" w:rsidRDefault="00537F73" w:rsidP="0055267D">
      <w:pPr>
        <w:suppressLineNumbers/>
        <w:suppressAutoHyphens/>
        <w:kinsoku w:val="0"/>
        <w:overflowPunct w:val="0"/>
        <w:autoSpaceDE w:val="0"/>
        <w:autoSpaceDN w:val="0"/>
        <w:adjustRightInd w:val="0"/>
        <w:snapToGrid w:val="0"/>
        <w:ind w:left="432"/>
        <w:rPr>
          <w:rFonts w:eastAsia="MS Mincho"/>
          <w:bCs/>
          <w:snapToGrid w:val="0"/>
          <w:kern w:val="22"/>
          <w:szCs w:val="22"/>
        </w:rPr>
      </w:pPr>
      <w:r w:rsidRPr="0055267D">
        <w:rPr>
          <w:rFonts w:eastAsia="MS Mincho"/>
          <w:b/>
          <w:bCs/>
          <w:snapToGrid w:val="0"/>
          <w:kern w:val="22"/>
          <w:szCs w:val="22"/>
        </w:rPr>
        <w:t xml:space="preserve">3.2.5. Key action (e): </w:t>
      </w:r>
      <w:r w:rsidRPr="0055267D">
        <w:rPr>
          <w:rFonts w:eastAsia="MS Mincho"/>
          <w:bCs/>
          <w:snapToGrid w:val="0"/>
          <w:kern w:val="22"/>
          <w:szCs w:val="22"/>
        </w:rPr>
        <w:t>To establish joint events, such as a pavilion for biodiversity-related conventions to be convened at international conventions and congresses.</w:t>
      </w:r>
    </w:p>
    <w:p w14:paraId="7A081CDE" w14:textId="77777777" w:rsidR="00537F73" w:rsidRPr="0055267D" w:rsidRDefault="00537F73" w:rsidP="0055267D">
      <w:pPr>
        <w:suppressLineNumbers/>
        <w:suppressAutoHyphens/>
        <w:kinsoku w:val="0"/>
        <w:overflowPunct w:val="0"/>
        <w:autoSpaceDE w:val="0"/>
        <w:autoSpaceDN w:val="0"/>
        <w:adjustRightInd w:val="0"/>
        <w:snapToGrid w:val="0"/>
        <w:ind w:left="1014"/>
        <w:rPr>
          <w:rFonts w:eastAsia="MS Mincho"/>
          <w:bCs/>
          <w:snapToGrid w:val="0"/>
          <w:kern w:val="22"/>
          <w:szCs w:val="22"/>
        </w:rPr>
      </w:pPr>
    </w:p>
    <w:p w14:paraId="24486D55" w14:textId="77777777" w:rsidR="00537F73" w:rsidRPr="0055267D" w:rsidRDefault="00537F73" w:rsidP="0055267D">
      <w:pPr>
        <w:suppressLineNumbers/>
        <w:suppressAutoHyphens/>
        <w:kinsoku w:val="0"/>
        <w:overflowPunct w:val="0"/>
        <w:autoSpaceDE w:val="0"/>
        <w:autoSpaceDN w:val="0"/>
        <w:adjustRightInd w:val="0"/>
        <w:snapToGrid w:val="0"/>
        <w:ind w:left="993"/>
        <w:jc w:val="left"/>
        <w:rPr>
          <w:snapToGrid w:val="0"/>
          <w:kern w:val="22"/>
          <w:szCs w:val="22"/>
          <w:u w:val="single"/>
        </w:rPr>
      </w:pPr>
      <w:r w:rsidRPr="0055267D">
        <w:rPr>
          <w:snapToGrid w:val="0"/>
          <w:kern w:val="22"/>
          <w:szCs w:val="22"/>
          <w:u w:val="single"/>
        </w:rPr>
        <w:t xml:space="preserve">3.2.5.1. Advice to the ES and members of the </w:t>
      </w:r>
      <w:proofErr w:type="spellStart"/>
      <w:r w:rsidRPr="0055267D">
        <w:rPr>
          <w:snapToGrid w:val="0"/>
          <w:kern w:val="22"/>
          <w:szCs w:val="22"/>
          <w:u w:val="single"/>
        </w:rPr>
        <w:t>BLG</w:t>
      </w:r>
      <w:proofErr w:type="spellEnd"/>
      <w:r w:rsidRPr="0055267D">
        <w:rPr>
          <w:snapToGrid w:val="0"/>
          <w:kern w:val="22"/>
          <w:szCs w:val="22"/>
          <w:u w:val="single"/>
        </w:rPr>
        <w:t xml:space="preserve">: </w:t>
      </w:r>
    </w:p>
    <w:p w14:paraId="4152C8E8" w14:textId="3EDABC4E" w:rsidR="00CE26FD" w:rsidRPr="00F62734" w:rsidRDefault="00537F73" w:rsidP="0055267D">
      <w:pPr>
        <w:suppressLineNumbers/>
        <w:suppressAutoHyphens/>
        <w:kinsoku w:val="0"/>
        <w:overflowPunct w:val="0"/>
        <w:autoSpaceDE w:val="0"/>
        <w:autoSpaceDN w:val="0"/>
        <w:adjustRightInd w:val="0"/>
        <w:snapToGrid w:val="0"/>
        <w:ind w:left="1014"/>
        <w:rPr>
          <w:snapToGrid w:val="0"/>
          <w:kern w:val="22"/>
          <w:szCs w:val="22"/>
        </w:rPr>
      </w:pPr>
      <w:proofErr w:type="gramStart"/>
      <w:r w:rsidRPr="0055267D">
        <w:rPr>
          <w:snapToGrid w:val="0"/>
          <w:kern w:val="22"/>
          <w:szCs w:val="22"/>
        </w:rPr>
        <w:t>To continue to organize joint events at the margins of COPs, including capacity-building communication/awareness-raising activities, and promotional activities to advertise the existence of the materials and a future online database/ joint website, as relevant and depending on venue and resources.</w:t>
      </w:r>
      <w:proofErr w:type="gramEnd"/>
    </w:p>
    <w:p w14:paraId="230BB219" w14:textId="558F0CE4" w:rsidR="008A7900" w:rsidRPr="0055267D" w:rsidRDefault="008A7900" w:rsidP="0055267D">
      <w:pPr>
        <w:keepNext/>
        <w:numPr>
          <w:ilvl w:val="0"/>
          <w:numId w:val="6"/>
        </w:numPr>
        <w:suppressLineNumbers/>
        <w:tabs>
          <w:tab w:val="left" w:pos="720"/>
        </w:tabs>
        <w:suppressAutoHyphens/>
        <w:kinsoku w:val="0"/>
        <w:overflowPunct w:val="0"/>
        <w:autoSpaceDE w:val="0"/>
        <w:autoSpaceDN w:val="0"/>
        <w:adjustRightInd w:val="0"/>
        <w:snapToGrid w:val="0"/>
        <w:spacing w:before="240" w:after="120"/>
        <w:jc w:val="center"/>
        <w:outlineLvl w:val="0"/>
        <w:rPr>
          <w:b/>
          <w:caps/>
          <w:snapToGrid w:val="0"/>
          <w:kern w:val="22"/>
          <w:szCs w:val="22"/>
        </w:rPr>
      </w:pPr>
      <w:r w:rsidRPr="0055267D">
        <w:rPr>
          <w:b/>
          <w:caps/>
          <w:snapToGrid w:val="0"/>
          <w:kern w:val="22"/>
          <w:szCs w:val="22"/>
        </w:rPr>
        <w:t>Additional Recommendations of the Group to enhance related work on Synergies</w:t>
      </w:r>
    </w:p>
    <w:p w14:paraId="12BC20FB" w14:textId="359A0A9D" w:rsidR="008A7900" w:rsidRPr="00F34227" w:rsidRDefault="008A7900" w:rsidP="0055267D">
      <w:pPr>
        <w:numPr>
          <w:ilvl w:val="0"/>
          <w:numId w:val="2"/>
        </w:numPr>
        <w:suppressLineNumbers/>
        <w:tabs>
          <w:tab w:val="clear" w:pos="360"/>
          <w:tab w:val="num" w:pos="644"/>
          <w:tab w:val="num" w:pos="1800"/>
        </w:tabs>
        <w:suppressAutoHyphens/>
        <w:kinsoku w:val="0"/>
        <w:overflowPunct w:val="0"/>
        <w:autoSpaceDE w:val="0"/>
        <w:autoSpaceDN w:val="0"/>
        <w:adjustRightInd w:val="0"/>
        <w:snapToGrid w:val="0"/>
        <w:spacing w:before="120" w:after="120"/>
        <w:rPr>
          <w:snapToGrid w:val="0"/>
          <w:color w:val="000000"/>
          <w:kern w:val="22"/>
          <w:szCs w:val="22"/>
        </w:rPr>
      </w:pPr>
      <w:r w:rsidRPr="0055267D">
        <w:rPr>
          <w:snapToGrid w:val="0"/>
          <w:kern w:val="22"/>
          <w:szCs w:val="22"/>
        </w:rPr>
        <w:t xml:space="preserve">In reviewing the desirable key actions included in the road map 2017-2020, the informal advisory group also identified a number of additional actions that could contribute to enhancing coherent implementation and synergies among biodiversity-related conventions. These additional actions would be complementary to the desirable key actions presented in the table contained in annex II </w:t>
      </w:r>
      <w:r w:rsidR="009475EF" w:rsidRPr="0055267D">
        <w:rPr>
          <w:snapToGrid w:val="0"/>
          <w:kern w:val="22"/>
          <w:szCs w:val="22"/>
        </w:rPr>
        <w:t xml:space="preserve">to </w:t>
      </w:r>
      <w:r w:rsidRPr="0055267D">
        <w:rPr>
          <w:snapToGrid w:val="0"/>
          <w:kern w:val="22"/>
          <w:szCs w:val="22"/>
        </w:rPr>
        <w:t xml:space="preserve">decision XIII/24. A full list of the additional desirable actions identified by the Group is presented </w:t>
      </w:r>
      <w:r w:rsidR="009475EF" w:rsidRPr="0055267D">
        <w:rPr>
          <w:snapToGrid w:val="0"/>
          <w:kern w:val="22"/>
          <w:szCs w:val="22"/>
        </w:rPr>
        <w:t>below</w:t>
      </w:r>
      <w:r w:rsidRPr="007064ED">
        <w:rPr>
          <w:snapToGrid w:val="0"/>
          <w:color w:val="000000"/>
          <w:kern w:val="22"/>
          <w:szCs w:val="22"/>
        </w:rPr>
        <w:t>.</w:t>
      </w:r>
    </w:p>
    <w:p w14:paraId="564A03FD" w14:textId="77777777" w:rsidR="008A7900" w:rsidRPr="007064ED" w:rsidRDefault="008A7900" w:rsidP="0055267D">
      <w:pPr>
        <w:numPr>
          <w:ilvl w:val="0"/>
          <w:numId w:val="2"/>
        </w:numPr>
        <w:suppressLineNumbers/>
        <w:tabs>
          <w:tab w:val="clear" w:pos="360"/>
          <w:tab w:val="num" w:pos="644"/>
          <w:tab w:val="num" w:pos="1800"/>
        </w:tabs>
        <w:suppressAutoHyphens/>
        <w:kinsoku w:val="0"/>
        <w:overflowPunct w:val="0"/>
        <w:autoSpaceDE w:val="0"/>
        <w:autoSpaceDN w:val="0"/>
        <w:adjustRightInd w:val="0"/>
        <w:snapToGrid w:val="0"/>
        <w:spacing w:before="120" w:after="120"/>
        <w:rPr>
          <w:snapToGrid w:val="0"/>
          <w:color w:val="000000"/>
          <w:kern w:val="22"/>
          <w:szCs w:val="22"/>
        </w:rPr>
      </w:pPr>
      <w:r w:rsidRPr="00F62734">
        <w:rPr>
          <w:snapToGrid w:val="0"/>
          <w:color w:val="000000"/>
          <w:kern w:val="22"/>
          <w:szCs w:val="22"/>
        </w:rPr>
        <w:lastRenderedPageBreak/>
        <w:t>T</w:t>
      </w:r>
      <w:r w:rsidRPr="00F4317C">
        <w:rPr>
          <w:snapToGrid w:val="0"/>
          <w:color w:val="000000"/>
          <w:kern w:val="22"/>
          <w:szCs w:val="22"/>
        </w:rPr>
        <w:t>he informal advisory group further recommends that the Executive Secretary</w:t>
      </w:r>
      <w:r w:rsidRPr="00453B0F">
        <w:rPr>
          <w:snapToGrid w:val="0"/>
          <w:color w:val="000000"/>
          <w:kern w:val="22"/>
          <w:szCs w:val="22"/>
        </w:rPr>
        <w:t xml:space="preserve"> and the </w:t>
      </w:r>
      <w:r w:rsidRPr="00BC5B3E">
        <w:rPr>
          <w:snapToGrid w:val="0"/>
          <w:color w:val="000000"/>
          <w:kern w:val="22"/>
          <w:szCs w:val="22"/>
        </w:rPr>
        <w:t xml:space="preserve">members of the Liaison Group of Biodiversity-related Conventions carefully review the recommendations prepared as an output of the </w:t>
      </w:r>
      <w:r w:rsidRPr="007064ED">
        <w:rPr>
          <w:snapToGrid w:val="0"/>
          <w:color w:val="000000"/>
          <w:kern w:val="22"/>
          <w:szCs w:val="22"/>
        </w:rPr>
        <w:t xml:space="preserve">project “Supporting implementation of CBD COP decision XIII/24”, with a view to their possible follow-up and implementation. These are contained in the project’s </w:t>
      </w:r>
      <w:r w:rsidRPr="007064ED">
        <w:rPr>
          <w:bCs/>
          <w:snapToGrid w:val="0"/>
          <w:color w:val="000000"/>
          <w:kern w:val="22"/>
          <w:szCs w:val="22"/>
        </w:rPr>
        <w:t>report, entitled “Recommendations on possible next steps and activities to enhance cooperation and collaboration among the biodiversity-related conventions, and delivering on COP decision XIII/24”.</w:t>
      </w:r>
    </w:p>
    <w:p w14:paraId="0A323975" w14:textId="77777777" w:rsidR="008A7900" w:rsidRPr="0055267D" w:rsidRDefault="008A7900" w:rsidP="0055267D">
      <w:pPr>
        <w:keepNext/>
        <w:suppressLineNumbers/>
        <w:tabs>
          <w:tab w:val="left" w:pos="720"/>
        </w:tab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Additional activities/actions suggested by the informal advisory group on synergies</w:t>
      </w:r>
    </w:p>
    <w:p w14:paraId="10B564DD" w14:textId="1F334881" w:rsidR="008A7900" w:rsidRPr="0055267D" w:rsidRDefault="008A7900" w:rsidP="0055267D">
      <w:pPr>
        <w:numPr>
          <w:ilvl w:val="0"/>
          <w:numId w:val="2"/>
        </w:numPr>
        <w:suppressLineNumbers/>
        <w:tabs>
          <w:tab w:val="clear" w:pos="360"/>
          <w:tab w:val="num" w:pos="644"/>
          <w:tab w:val="num" w:pos="1800"/>
        </w:tabs>
        <w:suppressAutoHyphens/>
        <w:kinsoku w:val="0"/>
        <w:overflowPunct w:val="0"/>
        <w:autoSpaceDE w:val="0"/>
        <w:autoSpaceDN w:val="0"/>
        <w:adjustRightInd w:val="0"/>
        <w:snapToGrid w:val="0"/>
        <w:spacing w:before="120" w:after="120"/>
        <w:rPr>
          <w:rFonts w:eastAsia="MS Mincho"/>
          <w:snapToGrid w:val="0"/>
          <w:color w:val="000000"/>
          <w:kern w:val="22"/>
          <w:szCs w:val="22"/>
        </w:rPr>
      </w:pPr>
      <w:r w:rsidRPr="007064ED">
        <w:rPr>
          <w:snapToGrid w:val="0"/>
          <w:color w:val="000000"/>
          <w:kern w:val="22"/>
          <w:szCs w:val="22"/>
        </w:rPr>
        <w:t>During</w:t>
      </w:r>
      <w:r w:rsidRPr="0055267D">
        <w:rPr>
          <w:rFonts w:eastAsia="MS Mincho"/>
          <w:snapToGrid w:val="0"/>
          <w:color w:val="000000"/>
          <w:kern w:val="22"/>
          <w:szCs w:val="22"/>
        </w:rPr>
        <w:t xml:space="preserve"> their deliberations, members of the informal advisory group provided suggestions of activities/actions additional to those contained in the table provided in Annex II </w:t>
      </w:r>
      <w:r w:rsidR="009475EF" w:rsidRPr="0055267D">
        <w:rPr>
          <w:rFonts w:eastAsia="MS Mincho"/>
          <w:snapToGrid w:val="0"/>
          <w:color w:val="000000"/>
          <w:kern w:val="22"/>
          <w:szCs w:val="22"/>
        </w:rPr>
        <w:t xml:space="preserve">to </w:t>
      </w:r>
      <w:r w:rsidRPr="0055267D">
        <w:rPr>
          <w:rFonts w:eastAsia="MS Mincho"/>
          <w:snapToGrid w:val="0"/>
          <w:color w:val="000000"/>
          <w:kern w:val="22"/>
          <w:szCs w:val="22"/>
        </w:rPr>
        <w:t>decision XIII/24. The suggestions are organized by areas/expected outcomes contained in the table, as follows</w:t>
      </w:r>
      <w:r w:rsidR="00742BD2" w:rsidRPr="0055267D">
        <w:rPr>
          <w:rFonts w:eastAsia="MS Mincho"/>
          <w:snapToGrid w:val="0"/>
          <w:color w:val="000000"/>
          <w:kern w:val="22"/>
          <w:szCs w:val="22"/>
        </w:rPr>
        <w:t>.</w:t>
      </w:r>
    </w:p>
    <w:p w14:paraId="19EB34F9" w14:textId="6765B776" w:rsidR="008A7900" w:rsidRPr="0055267D" w:rsidRDefault="00CE26FD" w:rsidP="0055267D">
      <w:pPr>
        <w:suppressLineNumbers/>
        <w:tabs>
          <w:tab w:val="left" w:pos="567"/>
          <w:tab w:val="left" w:pos="720"/>
        </w:tabs>
        <w:suppressAutoHyphens/>
        <w:kinsoku w:val="0"/>
        <w:overflowPunct w:val="0"/>
        <w:autoSpaceDE w:val="0"/>
        <w:autoSpaceDN w:val="0"/>
        <w:adjustRightInd w:val="0"/>
        <w:snapToGrid w:val="0"/>
        <w:spacing w:before="120" w:after="120"/>
        <w:jc w:val="center"/>
        <w:outlineLvl w:val="2"/>
        <w:rPr>
          <w:rFonts w:eastAsia="Calibri"/>
          <w:i/>
          <w:iCs/>
          <w:snapToGrid w:val="0"/>
          <w:kern w:val="22"/>
          <w:szCs w:val="22"/>
        </w:rPr>
      </w:pPr>
      <w:r w:rsidRPr="0055267D">
        <w:rPr>
          <w:rFonts w:eastAsia="Calibri"/>
          <w:i/>
          <w:iCs/>
          <w:snapToGrid w:val="0"/>
          <w:kern w:val="22"/>
          <w:szCs w:val="22"/>
        </w:rPr>
        <w:t xml:space="preserve">1. </w:t>
      </w:r>
      <w:r w:rsidR="008A7900" w:rsidRPr="0055267D">
        <w:rPr>
          <w:rFonts w:eastAsia="Calibri"/>
          <w:i/>
          <w:iCs/>
          <w:snapToGrid w:val="0"/>
          <w:kern w:val="22"/>
          <w:szCs w:val="22"/>
        </w:rPr>
        <w:t xml:space="preserve">Area </w:t>
      </w:r>
      <w:r w:rsidR="008A7900" w:rsidRPr="0055267D">
        <w:rPr>
          <w:i/>
          <w:iCs/>
          <w:snapToGrid w:val="0"/>
          <w:kern w:val="22"/>
          <w:szCs w:val="22"/>
        </w:rPr>
        <w:t>A. Enhanced cooperation and coordination mechanisms</w:t>
      </w:r>
    </w:p>
    <w:p w14:paraId="6F5C0142" w14:textId="1EFBC4ED" w:rsidR="008A7900" w:rsidRPr="00F4317C" w:rsidRDefault="008A7900" w:rsidP="0055267D">
      <w:pPr>
        <w:numPr>
          <w:ilvl w:val="0"/>
          <w:numId w:val="2"/>
        </w:numPr>
        <w:suppressLineNumbers/>
        <w:tabs>
          <w:tab w:val="clear" w:pos="360"/>
        </w:tabs>
        <w:suppressAutoHyphens/>
        <w:kinsoku w:val="0"/>
        <w:overflowPunct w:val="0"/>
        <w:autoSpaceDE w:val="0"/>
        <w:autoSpaceDN w:val="0"/>
        <w:adjustRightInd w:val="0"/>
        <w:snapToGrid w:val="0"/>
        <w:spacing w:before="120" w:after="120"/>
        <w:rPr>
          <w:snapToGrid w:val="0"/>
          <w:color w:val="000000"/>
          <w:kern w:val="22"/>
          <w:szCs w:val="22"/>
        </w:rPr>
      </w:pPr>
      <w:r w:rsidRPr="007064ED">
        <w:rPr>
          <w:snapToGrid w:val="0"/>
          <w:color w:val="000000"/>
          <w:kern w:val="22"/>
          <w:szCs w:val="22"/>
        </w:rPr>
        <w:t>Additional activities/key actions relating to enhanced cooperation and coordination mechanisms are as follow</w:t>
      </w:r>
      <w:r w:rsidR="00D80E8B">
        <w:rPr>
          <w:snapToGrid w:val="0"/>
          <w:color w:val="000000"/>
          <w:kern w:val="22"/>
          <w:szCs w:val="22"/>
        </w:rPr>
        <w:t>s</w:t>
      </w:r>
      <w:r w:rsidRPr="007064ED">
        <w:rPr>
          <w:snapToGrid w:val="0"/>
          <w:color w:val="000000"/>
          <w:kern w:val="22"/>
          <w:szCs w:val="22"/>
        </w:rPr>
        <w:t>:</w:t>
      </w:r>
    </w:p>
    <w:p w14:paraId="37A921C9" w14:textId="6876DD5E"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Supporting/encouraging the creation of National Liaison Groups of Biodiversity-related Conventions</w:t>
      </w:r>
      <w:r w:rsidR="00E84016">
        <w:rPr>
          <w:rFonts w:eastAsia="Calibri"/>
          <w:snapToGrid w:val="0"/>
          <w:kern w:val="22"/>
          <w:szCs w:val="22"/>
        </w:rPr>
        <w:t>;</w:t>
      </w:r>
      <w:r w:rsidRPr="0055267D">
        <w:rPr>
          <w:rFonts w:eastAsia="Calibri"/>
          <w:snapToGrid w:val="0"/>
          <w:kern w:val="22"/>
          <w:szCs w:val="22"/>
          <w:vertAlign w:val="superscript"/>
        </w:rPr>
        <w:footnoteReference w:id="5"/>
      </w:r>
    </w:p>
    <w:p w14:paraId="6E81E991"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Using the assessment model on Aichi Biodiversity Target 11 to assess the level of implementation of all Aichi Biodiversity Targets;</w:t>
      </w:r>
    </w:p>
    <w:p w14:paraId="08EA5FCF"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Assessing the possibility and desirability of holding meetings of the governing bodies concurrently;</w:t>
      </w:r>
    </w:p>
    <w:p w14:paraId="226A2CB1"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Addressing mainstreaming at the meetings of the Liaison Group of Biodiversity-related Conventions;</w:t>
      </w:r>
    </w:p>
    <w:p w14:paraId="5E414762" w14:textId="3317419B"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Identifying draft decision(s) that could be presented to the governing bodies of other biodiversity-related conventions, based on the experience of CMS and CITES</w:t>
      </w:r>
      <w:r w:rsidR="00453B0F">
        <w:rPr>
          <w:rFonts w:eastAsia="Calibri"/>
          <w:snapToGrid w:val="0"/>
          <w:kern w:val="22"/>
          <w:szCs w:val="22"/>
        </w:rPr>
        <w:t>;</w:t>
      </w:r>
      <w:r w:rsidRPr="0055267D">
        <w:rPr>
          <w:rFonts w:eastAsia="Calibri"/>
          <w:snapToGrid w:val="0"/>
          <w:kern w:val="22"/>
          <w:szCs w:val="22"/>
          <w:u w:val="single"/>
          <w:vertAlign w:val="superscript"/>
        </w:rPr>
        <w:footnoteReference w:id="6"/>
      </w:r>
    </w:p>
    <w:p w14:paraId="095C6694"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rFonts w:eastAsia="Calibri"/>
          <w:snapToGrid w:val="0"/>
          <w:kern w:val="22"/>
          <w:szCs w:val="22"/>
        </w:rPr>
      </w:pPr>
      <w:r w:rsidRPr="0055267D">
        <w:rPr>
          <w:rFonts w:eastAsia="Calibri"/>
          <w:snapToGrid w:val="0"/>
          <w:kern w:val="22"/>
          <w:szCs w:val="22"/>
        </w:rPr>
        <w:t>The Secretariat could prepare and distribute a survey on coordination mechanisms at the national level;</w:t>
      </w:r>
    </w:p>
    <w:p w14:paraId="38D7E56D" w14:textId="1E3CA4B6"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after="120"/>
        <w:rPr>
          <w:snapToGrid w:val="0"/>
          <w:kern w:val="22"/>
          <w:szCs w:val="22"/>
        </w:rPr>
      </w:pPr>
      <w:r w:rsidRPr="0055267D">
        <w:rPr>
          <w:snapToGrid w:val="0"/>
          <w:kern w:val="22"/>
          <w:szCs w:val="22"/>
        </w:rPr>
        <w:t>Parties could represent conventions/secretariats when secretariats are invited to attend or even actively participate in meetings of other conventions but cannot accept the invitation due to time and budget constraints of secretariats staff. In the past, secretariats have relied on Party representatives from different conventions to represent them and ensure that the views of the other instrument are equally taken on board to promote coherence and synergies. In return this enables the secretariats of the different conventions to be involved and stay aware of opportunities for synergies even if they are low on staff on the individual processes/topics. As Parties are also organized in regional groups, this furthermore could contribute to a better understanding among the Parties of issues relevant to different multilateral environmental agreements. This informal practice should therefore be acknowledged and encouraged. Examples:</w:t>
      </w:r>
    </w:p>
    <w:p w14:paraId="4D896023" w14:textId="77777777" w:rsidR="008A7900" w:rsidRPr="0055267D" w:rsidRDefault="008A7900" w:rsidP="0055267D">
      <w:pPr>
        <w:numPr>
          <w:ilvl w:val="1"/>
          <w:numId w:val="73"/>
        </w:numPr>
        <w:suppressLineNumbers/>
        <w:suppressAutoHyphens/>
        <w:kinsoku w:val="0"/>
        <w:overflowPunct w:val="0"/>
        <w:autoSpaceDE w:val="0"/>
        <w:autoSpaceDN w:val="0"/>
        <w:adjustRightInd w:val="0"/>
        <w:snapToGrid w:val="0"/>
        <w:rPr>
          <w:rFonts w:eastAsia="MS Mincho"/>
          <w:snapToGrid w:val="0"/>
          <w:kern w:val="22"/>
          <w:szCs w:val="22"/>
        </w:rPr>
      </w:pPr>
      <w:r w:rsidRPr="0055267D">
        <w:rPr>
          <w:rFonts w:eastAsia="MS Mincho"/>
          <w:snapToGrid w:val="0"/>
          <w:kern w:val="22"/>
          <w:szCs w:val="22"/>
        </w:rPr>
        <w:t>CMS Chair of the Strategic Plan Working Group (Belgium) represented the CMS Executive Secretary in a CBD post-2020 framework side-event during the CMS COP12;</w:t>
      </w:r>
    </w:p>
    <w:p w14:paraId="2A39FAE1" w14:textId="1787A5F3" w:rsidR="008A7900" w:rsidRPr="0055267D" w:rsidRDefault="008A7900" w:rsidP="0055267D">
      <w:pPr>
        <w:numPr>
          <w:ilvl w:val="1"/>
          <w:numId w:val="73"/>
        </w:numPr>
        <w:suppressLineNumbers/>
        <w:suppressAutoHyphens/>
        <w:kinsoku w:val="0"/>
        <w:overflowPunct w:val="0"/>
        <w:autoSpaceDE w:val="0"/>
        <w:autoSpaceDN w:val="0"/>
        <w:adjustRightInd w:val="0"/>
        <w:snapToGrid w:val="0"/>
        <w:rPr>
          <w:rFonts w:eastAsia="MS Mincho"/>
          <w:snapToGrid w:val="0"/>
          <w:kern w:val="22"/>
          <w:szCs w:val="22"/>
        </w:rPr>
      </w:pPr>
      <w:r w:rsidRPr="0055267D">
        <w:rPr>
          <w:rFonts w:eastAsia="MS Mincho"/>
          <w:snapToGrid w:val="0"/>
          <w:kern w:val="22"/>
          <w:szCs w:val="22"/>
        </w:rPr>
        <w:t xml:space="preserve">CITES National focal point for Mexico reported to the CITES Secretariat on an upcoming </w:t>
      </w:r>
      <w:proofErr w:type="spellStart"/>
      <w:r w:rsidRPr="0055267D">
        <w:rPr>
          <w:rFonts w:eastAsia="MS Mincho"/>
          <w:snapToGrid w:val="0"/>
          <w:kern w:val="22"/>
          <w:szCs w:val="22"/>
        </w:rPr>
        <w:t>IPBES</w:t>
      </w:r>
      <w:proofErr w:type="spellEnd"/>
      <w:r w:rsidRPr="0055267D">
        <w:rPr>
          <w:rFonts w:eastAsia="MS Mincho"/>
          <w:snapToGrid w:val="0"/>
          <w:kern w:val="22"/>
          <w:szCs w:val="22"/>
        </w:rPr>
        <w:t xml:space="preserve"> meeting.</w:t>
      </w:r>
    </w:p>
    <w:p w14:paraId="0D5A4D41" w14:textId="77777777" w:rsidR="008A7900" w:rsidRPr="0055267D" w:rsidRDefault="008A7900" w:rsidP="0055267D">
      <w:pPr>
        <w:suppressLineNumbers/>
        <w:suppressAutoHyphens/>
        <w:kinsoku w:val="0"/>
        <w:overflowPunct w:val="0"/>
        <w:autoSpaceDE w:val="0"/>
        <w:autoSpaceDN w:val="0"/>
        <w:adjustRightInd w:val="0"/>
        <w:snapToGrid w:val="0"/>
        <w:ind w:left="1440"/>
        <w:rPr>
          <w:snapToGrid w:val="0"/>
          <w:kern w:val="22"/>
          <w:szCs w:val="22"/>
        </w:rPr>
      </w:pPr>
      <w:r w:rsidRPr="0055267D">
        <w:rPr>
          <w:snapToGrid w:val="0"/>
          <w:kern w:val="22"/>
          <w:szCs w:val="22"/>
        </w:rPr>
        <w:t>Other examples can probably be found when talking to the secretariats;</w:t>
      </w:r>
    </w:p>
    <w:p w14:paraId="5C525CFA"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lastRenderedPageBreak/>
        <w:t>Make use of the bureau members’ functions of communication within their regional group to encourage dialogues and exchanges on issues of synergies among biodiversity-related conventions at the national level;</w:t>
      </w:r>
    </w:p>
    <w:p w14:paraId="5EC5BCA8" w14:textId="49F607DC"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The secretariats of biodiversity-related conventions should enhance synergies among them at a practical level through arrangements for management and staffing including time allocation that promote cooperation and communication across the conventions on issues of common concern. This could be done through partnership agreements or other formal arrangements or just by exchanging the relevant information among relevant staff. It could be very useful both for the efficiency of the Secretariat as the implementation by the Parties if staff working on similar issues are in communication with their counterparts handling the same issue when for example developing activities, guidance, communication or draft COP decisions on these issues. This would facilitate a coherent approach to implementation and outreach on these issues across the biodiversity-related conventions at low cost as no new structures would be needed, just better communication and organization</w:t>
      </w:r>
      <w:r w:rsidR="00734B94">
        <w:rPr>
          <w:snapToGrid w:val="0"/>
          <w:kern w:val="22"/>
          <w:szCs w:val="22"/>
        </w:rPr>
        <w:t>;</w:t>
      </w:r>
    </w:p>
    <w:p w14:paraId="62E37111" w14:textId="7E985FAE"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Cooperation and synergies among the convention secretariats could be facilitated by the further identification of issues of common concern by Parties to the Conventions and by the development of joint work plans on issues of common concern by the secretariats</w:t>
      </w:r>
      <w:r w:rsidR="00734B94">
        <w:rPr>
          <w:snapToGrid w:val="0"/>
          <w:kern w:val="22"/>
          <w:szCs w:val="22"/>
        </w:rPr>
        <w:t>;</w:t>
      </w:r>
    </w:p>
    <w:p w14:paraId="4A757291"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i/>
          <w:snapToGrid w:val="0"/>
          <w:kern w:val="22"/>
          <w:szCs w:val="22"/>
        </w:rPr>
      </w:pPr>
      <w:r w:rsidRPr="0055267D">
        <w:rPr>
          <w:snapToGrid w:val="0"/>
          <w:kern w:val="22"/>
          <w:szCs w:val="22"/>
        </w:rPr>
        <w:t>Actions for enhanced synergies among biodiversity-related conventions should be adequately integrated in the preparation for and the development of the post 2020 Biodiversity Framework, in particular as they are essential to implement the 2030 Agenda for Sustainable Development and the Sustainable Development Goals;</w:t>
      </w:r>
    </w:p>
    <w:p w14:paraId="16B8F2E7" w14:textId="369B9178"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The preparation of a joint high-level/ministerial global event and other joint activities related to the preparation of the post-2020 framework on biodiversity would encourage active participation of the governing bodies as well as the secretariats of the biodiversity-related conventions in the post-2020 process;</w:t>
      </w:r>
    </w:p>
    <w:p w14:paraId="504B53AB" w14:textId="09287ACB"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 xml:space="preserve">Enhanced synergies among biodiversity-related conventions should contribute to </w:t>
      </w:r>
      <w:r w:rsidRPr="0055267D">
        <w:rPr>
          <w:rFonts w:eastAsia="MS Mincho"/>
          <w:bCs/>
          <w:snapToGrid w:val="0"/>
          <w:kern w:val="22"/>
          <w:szCs w:val="22"/>
        </w:rPr>
        <w:t xml:space="preserve">developing guidance on synergies in implementing </w:t>
      </w:r>
      <w:proofErr w:type="spellStart"/>
      <w:r w:rsidRPr="0055267D">
        <w:rPr>
          <w:rFonts w:eastAsia="MS Mincho"/>
          <w:bCs/>
          <w:snapToGrid w:val="0"/>
          <w:kern w:val="22"/>
          <w:szCs w:val="22"/>
        </w:rPr>
        <w:t>NBSAPs</w:t>
      </w:r>
      <w:proofErr w:type="spellEnd"/>
      <w:r w:rsidRPr="0055267D">
        <w:rPr>
          <w:rFonts w:eastAsia="MS Mincho"/>
          <w:bCs/>
          <w:snapToGrid w:val="0"/>
          <w:kern w:val="22"/>
          <w:szCs w:val="22"/>
        </w:rPr>
        <w:t xml:space="preserve"> and similar strategies and action plans and  for streng</w:t>
      </w:r>
      <w:r w:rsidR="00167A21">
        <w:rPr>
          <w:rFonts w:eastAsia="MS Mincho"/>
          <w:bCs/>
          <w:snapToGrid w:val="0"/>
          <w:kern w:val="22"/>
          <w:szCs w:val="22"/>
        </w:rPr>
        <w:t>t</w:t>
      </w:r>
      <w:r w:rsidRPr="0055267D">
        <w:rPr>
          <w:rFonts w:eastAsia="MS Mincho"/>
          <w:bCs/>
          <w:snapToGrid w:val="0"/>
          <w:kern w:val="22"/>
          <w:szCs w:val="22"/>
        </w:rPr>
        <w:t>hening the implemen</w:t>
      </w:r>
      <w:r w:rsidR="00167A21">
        <w:rPr>
          <w:rFonts w:eastAsia="MS Mincho"/>
          <w:bCs/>
          <w:snapToGrid w:val="0"/>
          <w:kern w:val="22"/>
          <w:szCs w:val="22"/>
        </w:rPr>
        <w:t>ta</w:t>
      </w:r>
      <w:r w:rsidRPr="0055267D">
        <w:rPr>
          <w:rFonts w:eastAsia="MS Mincho"/>
          <w:bCs/>
          <w:snapToGrid w:val="0"/>
          <w:kern w:val="22"/>
          <w:szCs w:val="22"/>
        </w:rPr>
        <w:t>tion of the post-2020 biodiversity framework and the Sustainable Development Goals;</w:t>
      </w:r>
    </w:p>
    <w:p w14:paraId="74D5B975"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The informal advisory group on synergies should continue to provide advice on and monitor the implementation of the road map until the fifteenth meeting of the Conference of the Parties;</w:t>
      </w:r>
    </w:p>
    <w:p w14:paraId="4638C4C0"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i/>
          <w:snapToGrid w:val="0"/>
          <w:kern w:val="22"/>
          <w:szCs w:val="22"/>
        </w:rPr>
      </w:pPr>
      <w:r w:rsidRPr="0055267D">
        <w:rPr>
          <w:snapToGrid w:val="0"/>
          <w:kern w:val="22"/>
          <w:szCs w:val="22"/>
        </w:rPr>
        <w:t xml:space="preserve">The informal advisory group on synergies could provide advice on the points mentioned above, in particular with regards to ensuring a synergetic approach towards the post 2020 </w:t>
      </w:r>
      <w:r w:rsidRPr="0055267D">
        <w:rPr>
          <w:rFonts w:eastAsia="MS Mincho"/>
          <w:bCs/>
          <w:snapToGrid w:val="0"/>
          <w:kern w:val="22"/>
          <w:szCs w:val="22"/>
        </w:rPr>
        <w:t xml:space="preserve">global </w:t>
      </w:r>
      <w:r w:rsidRPr="0055267D">
        <w:rPr>
          <w:snapToGrid w:val="0"/>
          <w:kern w:val="22"/>
          <w:szCs w:val="22"/>
        </w:rPr>
        <w:t xml:space="preserve">biodiversity framework, including </w:t>
      </w:r>
      <w:r w:rsidRPr="0055267D">
        <w:rPr>
          <w:rFonts w:eastAsia="MS Mincho"/>
          <w:bCs/>
          <w:snapToGrid w:val="0"/>
          <w:kern w:val="22"/>
          <w:szCs w:val="22"/>
        </w:rPr>
        <w:t>options for enhancing synergy on national reporting with regard to the post-2020 global framework, including with regard to common sets of indicators and modular approaches to reporting. As the process for a post-2020 global biodiversity framework proceeds, work needs to progress in parallel on indicator and reporting processes, so that these are defined as soon as possible after the post-2020 global biodiversity framework;</w:t>
      </w:r>
    </w:p>
    <w:p w14:paraId="0AE0CE59" w14:textId="77777777"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 xml:space="preserve">The biodiversity-related conventions and their secretariats should make effective use of the </w:t>
      </w:r>
      <w:proofErr w:type="spellStart"/>
      <w:r w:rsidRPr="0055267D">
        <w:rPr>
          <w:snapToGrid w:val="0"/>
          <w:kern w:val="22"/>
          <w:szCs w:val="22"/>
        </w:rPr>
        <w:t>IPBES</w:t>
      </w:r>
      <w:proofErr w:type="spellEnd"/>
      <w:r w:rsidRPr="0055267D">
        <w:rPr>
          <w:snapToGrid w:val="0"/>
          <w:kern w:val="22"/>
          <w:szCs w:val="22"/>
        </w:rPr>
        <w:t xml:space="preserve"> Global and Thematic Assessments and influence the </w:t>
      </w:r>
      <w:proofErr w:type="spellStart"/>
      <w:r w:rsidRPr="0055267D">
        <w:rPr>
          <w:snapToGrid w:val="0"/>
          <w:kern w:val="22"/>
          <w:szCs w:val="22"/>
        </w:rPr>
        <w:t>IPBES</w:t>
      </w:r>
      <w:proofErr w:type="spellEnd"/>
      <w:r w:rsidRPr="0055267D">
        <w:rPr>
          <w:snapToGrid w:val="0"/>
          <w:kern w:val="22"/>
          <w:szCs w:val="22"/>
        </w:rPr>
        <w:t xml:space="preserve"> work programme coherently as a community;</w:t>
      </w:r>
    </w:p>
    <w:p w14:paraId="6D58E294" w14:textId="70FB7B2F" w:rsidR="008A7900" w:rsidRPr="0055267D" w:rsidRDefault="008A7900" w:rsidP="0055267D">
      <w:pPr>
        <w:numPr>
          <w:ilvl w:val="1"/>
          <w:numId w:val="2"/>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snapToGrid w:val="0"/>
          <w:kern w:val="22"/>
          <w:szCs w:val="22"/>
        </w:rPr>
        <w:t>Cooperation and synergies among the conventions could be facilitated by the further sharing of information about the Global Environment Facility and its 7</w:t>
      </w:r>
      <w:r w:rsidRPr="0055267D">
        <w:rPr>
          <w:snapToGrid w:val="0"/>
          <w:kern w:val="22"/>
          <w:szCs w:val="22"/>
          <w:vertAlign w:val="superscript"/>
        </w:rPr>
        <w:t>th</w:t>
      </w:r>
      <w:r w:rsidRPr="0055267D">
        <w:rPr>
          <w:snapToGrid w:val="0"/>
          <w:kern w:val="22"/>
          <w:szCs w:val="22"/>
        </w:rPr>
        <w:t xml:space="preserve"> replenishment and resource mobilization</w:t>
      </w:r>
      <w:r w:rsidR="008B7332">
        <w:rPr>
          <w:snapToGrid w:val="0"/>
          <w:kern w:val="22"/>
          <w:szCs w:val="22"/>
        </w:rPr>
        <w:t>.</w:t>
      </w:r>
    </w:p>
    <w:p w14:paraId="05F93517" w14:textId="7AB1B82D" w:rsidR="008A7900" w:rsidRPr="0055267D" w:rsidRDefault="008A7900" w:rsidP="0055267D">
      <w:pPr>
        <w:numPr>
          <w:ilvl w:val="0"/>
          <w:numId w:val="2"/>
        </w:numPr>
        <w:suppressLineNumbers/>
        <w:tabs>
          <w:tab w:val="clear" w:pos="360"/>
          <w:tab w:val="num" w:pos="644"/>
          <w:tab w:val="num" w:pos="180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snapToGrid w:val="0"/>
          <w:color w:val="000000"/>
          <w:kern w:val="22"/>
          <w:szCs w:val="22"/>
        </w:rPr>
        <w:t>In addition, under Area A.1 of the table, the informal advisory group asked the Secretariat to prepare a table showing actions that have been taken by the Liaison Group of Biodiversity-related Conventions under specific thematic areas, as referenced in paragraph 6 of annex II, including in the areas of climate change and invasive alien species, on which attention had been requested by COP 9 and COP</w:t>
      </w:r>
      <w:r w:rsidR="00675825">
        <w:rPr>
          <w:snapToGrid w:val="0"/>
          <w:color w:val="000000"/>
          <w:kern w:val="22"/>
          <w:szCs w:val="22"/>
        </w:rPr>
        <w:t> </w:t>
      </w:r>
      <w:r w:rsidRPr="0055267D">
        <w:rPr>
          <w:snapToGrid w:val="0"/>
          <w:color w:val="000000"/>
          <w:kern w:val="22"/>
          <w:szCs w:val="22"/>
        </w:rPr>
        <w:t>10, and in the area of “mainstreaming”. This task remains to be executed by the Secretari</w:t>
      </w:r>
      <w:r w:rsidRPr="0055267D">
        <w:rPr>
          <w:rFonts w:eastAsia="Calibri"/>
          <w:snapToGrid w:val="0"/>
          <w:kern w:val="22"/>
          <w:szCs w:val="22"/>
        </w:rPr>
        <w:t>at.</w:t>
      </w:r>
    </w:p>
    <w:p w14:paraId="4476676E" w14:textId="32E28B84" w:rsidR="008A7900" w:rsidRPr="0055267D" w:rsidRDefault="00CE26FD" w:rsidP="0055267D">
      <w:pPr>
        <w:keepNext/>
        <w:suppressLineNumbers/>
        <w:suppressAutoHyphens/>
        <w:kinsoku w:val="0"/>
        <w:overflowPunct w:val="0"/>
        <w:autoSpaceDE w:val="0"/>
        <w:autoSpaceDN w:val="0"/>
        <w:adjustRightInd w:val="0"/>
        <w:snapToGrid w:val="0"/>
        <w:spacing w:before="120" w:after="120"/>
        <w:jc w:val="center"/>
        <w:outlineLvl w:val="2"/>
        <w:rPr>
          <w:rFonts w:eastAsia="Calibri"/>
          <w:i/>
          <w:iCs/>
          <w:snapToGrid w:val="0"/>
          <w:kern w:val="22"/>
          <w:szCs w:val="22"/>
        </w:rPr>
      </w:pPr>
      <w:r w:rsidRPr="0055267D">
        <w:rPr>
          <w:rFonts w:eastAsia="Calibri"/>
          <w:i/>
          <w:iCs/>
          <w:snapToGrid w:val="0"/>
          <w:kern w:val="22"/>
          <w:szCs w:val="22"/>
        </w:rPr>
        <w:lastRenderedPageBreak/>
        <w:t xml:space="preserve">2. </w:t>
      </w:r>
      <w:r w:rsidR="008A7900" w:rsidRPr="0055267D">
        <w:rPr>
          <w:rFonts w:eastAsia="Calibri"/>
          <w:i/>
          <w:iCs/>
          <w:snapToGrid w:val="0"/>
          <w:kern w:val="22"/>
          <w:szCs w:val="22"/>
        </w:rPr>
        <w:t>Area B. Enhancing management of and avoiding duplication related to information and knowledge, national reporting, monitoring and indicators</w:t>
      </w:r>
    </w:p>
    <w:p w14:paraId="0D6ACA05" w14:textId="77777777" w:rsidR="008A7900" w:rsidRPr="007064ED" w:rsidRDefault="008A7900" w:rsidP="0055267D">
      <w:pPr>
        <w:numPr>
          <w:ilvl w:val="0"/>
          <w:numId w:val="2"/>
        </w:numPr>
        <w:suppressLineNumbers/>
        <w:tabs>
          <w:tab w:val="clear" w:pos="360"/>
        </w:tabs>
        <w:suppressAutoHyphens/>
        <w:kinsoku w:val="0"/>
        <w:overflowPunct w:val="0"/>
        <w:autoSpaceDE w:val="0"/>
        <w:autoSpaceDN w:val="0"/>
        <w:adjustRightInd w:val="0"/>
        <w:snapToGrid w:val="0"/>
        <w:spacing w:before="120" w:after="120"/>
        <w:rPr>
          <w:snapToGrid w:val="0"/>
          <w:color w:val="000000"/>
          <w:kern w:val="22"/>
          <w:szCs w:val="22"/>
        </w:rPr>
      </w:pPr>
      <w:r w:rsidRPr="0055267D">
        <w:rPr>
          <w:snapToGrid w:val="0"/>
          <w:color w:val="000000"/>
          <w:kern w:val="22"/>
          <w:szCs w:val="22"/>
        </w:rPr>
        <w:t>Additional activities/key actions relating to enhanced management of and avoiding duplication related to information and knowledge, national reporting, monitoring and indicators, are as follow:</w:t>
      </w:r>
    </w:p>
    <w:p w14:paraId="54D4DA3D" w14:textId="0EF38B2A" w:rsidR="008A7900" w:rsidRPr="0055267D" w:rsidRDefault="008A7900" w:rsidP="0055267D">
      <w:pPr>
        <w:numPr>
          <w:ilvl w:val="1"/>
          <w:numId w:val="63"/>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Supporting/encouraging the creation of national clearing-house mechanisms</w:t>
      </w:r>
      <w:r w:rsidR="006E0E98">
        <w:rPr>
          <w:rFonts w:eastAsia="Calibri"/>
          <w:snapToGrid w:val="0"/>
          <w:kern w:val="22"/>
          <w:szCs w:val="22"/>
        </w:rPr>
        <w:t>;</w:t>
      </w:r>
      <w:r w:rsidRPr="0055267D">
        <w:rPr>
          <w:rFonts w:eastAsia="Calibri"/>
          <w:snapToGrid w:val="0"/>
          <w:kern w:val="22"/>
          <w:szCs w:val="22"/>
          <w:vertAlign w:val="superscript"/>
        </w:rPr>
        <w:footnoteReference w:id="7"/>
      </w:r>
    </w:p>
    <w:p w14:paraId="04C52763" w14:textId="302E84A1"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 xml:space="preserve">Considering the re-launch of </w:t>
      </w:r>
      <w:proofErr w:type="spellStart"/>
      <w:r w:rsidRPr="0055267D">
        <w:rPr>
          <w:rFonts w:eastAsia="Calibri"/>
          <w:snapToGrid w:val="0"/>
          <w:kern w:val="22"/>
          <w:szCs w:val="22"/>
        </w:rPr>
        <w:t>TEMATEA</w:t>
      </w:r>
      <w:proofErr w:type="spellEnd"/>
      <w:r w:rsidRPr="0055267D">
        <w:rPr>
          <w:rFonts w:eastAsia="Calibri"/>
          <w:snapToGrid w:val="0"/>
          <w:kern w:val="22"/>
          <w:szCs w:val="22"/>
        </w:rPr>
        <w:t xml:space="preserve"> (which, by structuring provisions of different instruments on specific key topics, provided a practical tool to support a better and more coherent national implementation of biodiversity-related conventions);</w:t>
      </w:r>
    </w:p>
    <w:p w14:paraId="1A84B08C" w14:textId="03A2DB13"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Involving Parties in developing templates for modular reporting</w:t>
      </w:r>
      <w:r w:rsidR="006E0E98">
        <w:rPr>
          <w:rFonts w:eastAsia="Calibri"/>
          <w:snapToGrid w:val="0"/>
          <w:kern w:val="22"/>
          <w:szCs w:val="22"/>
        </w:rPr>
        <w:t>;</w:t>
      </w:r>
    </w:p>
    <w:p w14:paraId="6F75AB72" w14:textId="77777777"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snapToGrid w:val="0"/>
          <w:kern w:val="22"/>
          <w:szCs w:val="22"/>
        </w:rPr>
        <w:t>Involving national entities more closely in the development of guidelines and templates on national reports;</w:t>
      </w:r>
    </w:p>
    <w:p w14:paraId="103F2449" w14:textId="19BB1F6D"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ind w:firstLine="709"/>
        <w:rPr>
          <w:rFonts w:eastAsia="Calibri"/>
          <w:snapToGrid w:val="0"/>
          <w:kern w:val="22"/>
          <w:szCs w:val="22"/>
        </w:rPr>
      </w:pPr>
      <w:r w:rsidRPr="0055267D">
        <w:rPr>
          <w:rFonts w:eastAsia="Calibri"/>
          <w:snapToGrid w:val="0"/>
          <w:kern w:val="22"/>
          <w:szCs w:val="22"/>
        </w:rPr>
        <w:t xml:space="preserve">The convention Secretariats should continue to collaborate with UNEP </w:t>
      </w:r>
      <w:proofErr w:type="spellStart"/>
      <w:r w:rsidRPr="0055267D">
        <w:rPr>
          <w:rFonts w:eastAsia="Calibri"/>
          <w:snapToGrid w:val="0"/>
          <w:kern w:val="22"/>
          <w:szCs w:val="22"/>
        </w:rPr>
        <w:t>MEA-IKM</w:t>
      </w:r>
      <w:proofErr w:type="spellEnd"/>
      <w:r w:rsidRPr="0055267D">
        <w:rPr>
          <w:rFonts w:eastAsia="Calibri"/>
          <w:snapToGrid w:val="0"/>
          <w:kern w:val="22"/>
          <w:szCs w:val="22"/>
        </w:rPr>
        <w:t>/</w:t>
      </w:r>
      <w:proofErr w:type="spellStart"/>
      <w:r w:rsidRPr="0055267D">
        <w:rPr>
          <w:rFonts w:eastAsia="Calibri"/>
          <w:snapToGrid w:val="0"/>
          <w:kern w:val="22"/>
          <w:szCs w:val="22"/>
        </w:rPr>
        <w:t>InforMEA</w:t>
      </w:r>
      <w:proofErr w:type="spellEnd"/>
      <w:r w:rsidRPr="0055267D">
        <w:rPr>
          <w:rFonts w:eastAsia="Calibri"/>
          <w:snapToGrid w:val="0"/>
          <w:kern w:val="22"/>
          <w:szCs w:val="22"/>
        </w:rPr>
        <w:t xml:space="preserve">, UNEP </w:t>
      </w:r>
      <w:proofErr w:type="spellStart"/>
      <w:r w:rsidRPr="0055267D">
        <w:rPr>
          <w:rFonts w:eastAsia="Calibri"/>
          <w:snapToGrid w:val="0"/>
          <w:kern w:val="22"/>
          <w:szCs w:val="22"/>
        </w:rPr>
        <w:t>WCMC</w:t>
      </w:r>
      <w:proofErr w:type="spellEnd"/>
      <w:r w:rsidRPr="0055267D">
        <w:rPr>
          <w:rFonts w:eastAsia="Calibri"/>
          <w:snapToGrid w:val="0"/>
          <w:kern w:val="22"/>
          <w:szCs w:val="22"/>
        </w:rPr>
        <w:t xml:space="preserve">, </w:t>
      </w:r>
      <w:proofErr w:type="spellStart"/>
      <w:r w:rsidRPr="0055267D">
        <w:rPr>
          <w:rFonts w:eastAsia="Calibri"/>
          <w:snapToGrid w:val="0"/>
          <w:kern w:val="22"/>
          <w:szCs w:val="22"/>
        </w:rPr>
        <w:t>IPBES</w:t>
      </w:r>
      <w:proofErr w:type="spellEnd"/>
      <w:r w:rsidRPr="0055267D">
        <w:rPr>
          <w:rFonts w:eastAsia="Calibri"/>
          <w:snapToGrid w:val="0"/>
          <w:kern w:val="22"/>
          <w:szCs w:val="22"/>
        </w:rPr>
        <w:t xml:space="preserve"> Secretariat and the </w:t>
      </w:r>
      <w:proofErr w:type="spellStart"/>
      <w:r w:rsidRPr="0055267D">
        <w:rPr>
          <w:rFonts w:eastAsia="Calibri"/>
          <w:snapToGrid w:val="0"/>
          <w:kern w:val="22"/>
          <w:szCs w:val="22"/>
        </w:rPr>
        <w:t>BIP</w:t>
      </w:r>
      <w:proofErr w:type="spellEnd"/>
      <w:r w:rsidRPr="0055267D">
        <w:rPr>
          <w:rFonts w:eastAsia="Calibri"/>
          <w:snapToGrid w:val="0"/>
          <w:kern w:val="22"/>
          <w:szCs w:val="22"/>
        </w:rPr>
        <w:t xml:space="preserve"> in the management of information and knowledge and alignment in national data gathering, reporting, monitoring and indicators, as appropriate</w:t>
      </w:r>
      <w:r w:rsidR="007F5432">
        <w:rPr>
          <w:rFonts w:eastAsia="Calibri"/>
          <w:snapToGrid w:val="0"/>
          <w:kern w:val="22"/>
          <w:szCs w:val="22"/>
        </w:rPr>
        <w:t>;</w:t>
      </w:r>
    </w:p>
    <w:p w14:paraId="615FBF56" w14:textId="3AB162ED"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ind w:firstLine="709"/>
        <w:rPr>
          <w:rFonts w:eastAsia="MS Mincho"/>
          <w:bCs/>
          <w:snapToGrid w:val="0"/>
          <w:kern w:val="22"/>
          <w:szCs w:val="22"/>
        </w:rPr>
      </w:pPr>
      <w:r w:rsidRPr="0055267D">
        <w:rPr>
          <w:rFonts w:eastAsia="MS Mincho"/>
          <w:bCs/>
          <w:snapToGrid w:val="0"/>
          <w:kern w:val="22"/>
          <w:szCs w:val="22"/>
        </w:rPr>
        <w:t>The convention secretariats  should carry out a gap analysis of where additional guidance is needed related to data management systems in the context of synergies among the biodiversity-related conventions, either through the development of new material or through the strengthening of existing guidance</w:t>
      </w:r>
      <w:r w:rsidR="007F5432" w:rsidRPr="0055267D">
        <w:rPr>
          <w:rFonts w:eastAsia="MS Mincho"/>
          <w:bCs/>
          <w:snapToGrid w:val="0"/>
          <w:kern w:val="22"/>
          <w:szCs w:val="22"/>
        </w:rPr>
        <w:t>;</w:t>
      </w:r>
    </w:p>
    <w:p w14:paraId="313C36A3" w14:textId="53447771"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ind w:firstLine="709"/>
        <w:rPr>
          <w:i/>
          <w:snapToGrid w:val="0"/>
          <w:kern w:val="22"/>
          <w:szCs w:val="22"/>
        </w:rPr>
      </w:pPr>
      <w:r w:rsidRPr="0055267D">
        <w:rPr>
          <w:rFonts w:eastAsia="MS Mincho"/>
          <w:bCs/>
          <w:snapToGrid w:val="0"/>
          <w:kern w:val="22"/>
          <w:szCs w:val="22"/>
        </w:rPr>
        <w:t>The convention secretariats should consider the recommendations of the project, “Supporting implementation of CBD COP decision XIII/24”, for further work to support implementation of the road map 2017-2020.</w:t>
      </w:r>
    </w:p>
    <w:p w14:paraId="6E08D05F" w14:textId="67E0819B" w:rsidR="008A7900" w:rsidRPr="0055267D" w:rsidRDefault="00CE26FD" w:rsidP="0055267D">
      <w:pPr>
        <w:suppressLineNumbers/>
        <w:tabs>
          <w:tab w:val="left" w:pos="567"/>
          <w:tab w:val="left" w:pos="720"/>
        </w:tabs>
        <w:suppressAutoHyphens/>
        <w:kinsoku w:val="0"/>
        <w:overflowPunct w:val="0"/>
        <w:autoSpaceDE w:val="0"/>
        <w:autoSpaceDN w:val="0"/>
        <w:adjustRightInd w:val="0"/>
        <w:snapToGrid w:val="0"/>
        <w:spacing w:before="120" w:after="120"/>
        <w:jc w:val="center"/>
        <w:outlineLvl w:val="2"/>
        <w:rPr>
          <w:rFonts w:eastAsia="Calibri"/>
          <w:i/>
          <w:iCs/>
          <w:snapToGrid w:val="0"/>
          <w:kern w:val="22"/>
          <w:szCs w:val="22"/>
        </w:rPr>
      </w:pPr>
      <w:r w:rsidRPr="0055267D">
        <w:rPr>
          <w:rFonts w:eastAsia="Calibri"/>
          <w:i/>
          <w:iCs/>
          <w:snapToGrid w:val="0"/>
          <w:kern w:val="22"/>
          <w:szCs w:val="22"/>
        </w:rPr>
        <w:t xml:space="preserve">3. </w:t>
      </w:r>
      <w:r w:rsidR="008A7900" w:rsidRPr="0055267D">
        <w:rPr>
          <w:rFonts w:eastAsia="Calibri"/>
          <w:i/>
          <w:iCs/>
          <w:snapToGrid w:val="0"/>
          <w:kern w:val="22"/>
          <w:szCs w:val="22"/>
        </w:rPr>
        <w:t>Area C. Enhanced provision of capacity-building and guidance</w:t>
      </w:r>
    </w:p>
    <w:p w14:paraId="632EBF73" w14:textId="25615F44" w:rsidR="008A7900" w:rsidRPr="0055267D" w:rsidRDefault="008A7900" w:rsidP="0055267D">
      <w:pPr>
        <w:numPr>
          <w:ilvl w:val="0"/>
          <w:numId w:val="2"/>
        </w:numPr>
        <w:suppressLineNumbers/>
        <w:tabs>
          <w:tab w:val="clear" w:pos="360"/>
        </w:tabs>
        <w:suppressAutoHyphens/>
        <w:kinsoku w:val="0"/>
        <w:overflowPunct w:val="0"/>
        <w:autoSpaceDE w:val="0"/>
        <w:autoSpaceDN w:val="0"/>
        <w:adjustRightInd w:val="0"/>
        <w:snapToGrid w:val="0"/>
        <w:spacing w:before="120" w:after="120"/>
        <w:rPr>
          <w:snapToGrid w:val="0"/>
          <w:color w:val="000000"/>
          <w:kern w:val="22"/>
          <w:szCs w:val="22"/>
        </w:rPr>
      </w:pPr>
      <w:r w:rsidRPr="0055267D">
        <w:rPr>
          <w:snapToGrid w:val="0"/>
          <w:color w:val="000000"/>
          <w:kern w:val="22"/>
          <w:szCs w:val="22"/>
        </w:rPr>
        <w:t>Additional activities/key actions relating to enhanced provision of capacity-building and guidance are as follow</w:t>
      </w:r>
      <w:r w:rsidR="00647E46">
        <w:rPr>
          <w:snapToGrid w:val="0"/>
          <w:color w:val="000000"/>
          <w:kern w:val="22"/>
          <w:szCs w:val="22"/>
        </w:rPr>
        <w:t>s</w:t>
      </w:r>
      <w:r w:rsidRPr="0055267D">
        <w:rPr>
          <w:snapToGrid w:val="0"/>
          <w:color w:val="000000"/>
          <w:kern w:val="22"/>
          <w:szCs w:val="22"/>
        </w:rPr>
        <w:t>:</w:t>
      </w:r>
    </w:p>
    <w:p w14:paraId="13739132" w14:textId="77777777" w:rsidR="008A7900" w:rsidRPr="0055267D" w:rsidRDefault="008A7900" w:rsidP="0055267D">
      <w:pPr>
        <w:numPr>
          <w:ilvl w:val="1"/>
          <w:numId w:val="64"/>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Monitoring and assessing the level of effectiveness of existing tools and mechanisms for enhancing synergies at the national level;</w:t>
      </w:r>
    </w:p>
    <w:p w14:paraId="5395ECA7" w14:textId="04A71DD2"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Inviting UN Environment to create projects of national level coordination that could be supported by the Biodiversity Finance Initiative (</w:t>
      </w:r>
      <w:proofErr w:type="spellStart"/>
      <w:r w:rsidRPr="0055267D">
        <w:rPr>
          <w:rFonts w:eastAsia="Calibri"/>
          <w:snapToGrid w:val="0"/>
          <w:kern w:val="22"/>
          <w:szCs w:val="22"/>
        </w:rPr>
        <w:t>BIOFIN</w:t>
      </w:r>
      <w:proofErr w:type="spellEnd"/>
      <w:r w:rsidRPr="0055267D">
        <w:rPr>
          <w:rFonts w:eastAsia="Calibri"/>
          <w:snapToGrid w:val="0"/>
          <w:kern w:val="22"/>
          <w:szCs w:val="22"/>
        </w:rPr>
        <w:t>) of the United Nations Development Programme;</w:t>
      </w:r>
    </w:p>
    <w:p w14:paraId="39A49311" w14:textId="77777777"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rFonts w:eastAsia="Calibri"/>
          <w:snapToGrid w:val="0"/>
          <w:kern w:val="22"/>
          <w:szCs w:val="22"/>
        </w:rPr>
      </w:pPr>
      <w:r w:rsidRPr="0055267D">
        <w:rPr>
          <w:rFonts w:eastAsia="Calibri"/>
          <w:snapToGrid w:val="0"/>
          <w:kern w:val="22"/>
          <w:szCs w:val="22"/>
        </w:rPr>
        <w:t>Measuring impacts of tools and guidelines on synergies among biodiversity-related conventions at the national level;</w:t>
      </w:r>
    </w:p>
    <w:p w14:paraId="79AAC931" w14:textId="1A2FA6C1" w:rsidR="008A7900" w:rsidRPr="0055267D" w:rsidRDefault="008A7900" w:rsidP="0055267D">
      <w:pPr>
        <w:numPr>
          <w:ilvl w:val="1"/>
          <w:numId w:val="15"/>
        </w:numPr>
        <w:suppressLineNumbers/>
        <w:tabs>
          <w:tab w:val="clear" w:pos="1440"/>
        </w:tabs>
        <w:suppressAutoHyphens/>
        <w:kinsoku w:val="0"/>
        <w:overflowPunct w:val="0"/>
        <w:autoSpaceDE w:val="0"/>
        <w:autoSpaceDN w:val="0"/>
        <w:adjustRightInd w:val="0"/>
        <w:snapToGrid w:val="0"/>
        <w:spacing w:before="120" w:after="120"/>
        <w:rPr>
          <w:snapToGrid w:val="0"/>
          <w:kern w:val="22"/>
          <w:szCs w:val="22"/>
        </w:rPr>
      </w:pPr>
      <w:r w:rsidRPr="0055267D">
        <w:rPr>
          <w:rFonts w:eastAsia="Calibri"/>
          <w:snapToGrid w:val="0"/>
          <w:kern w:val="22"/>
          <w:szCs w:val="22"/>
        </w:rPr>
        <w:t>Involving all biodiversity-related conventions in preparing the post-2020 biodiversity framework, and organizing a joint high level/ministerial global event before its adoption.</w:t>
      </w:r>
    </w:p>
    <w:p w14:paraId="49308415" w14:textId="77777777" w:rsidR="007258C1" w:rsidRPr="0055267D" w:rsidRDefault="007258C1" w:rsidP="0055267D">
      <w:pPr>
        <w:pStyle w:val="Para1"/>
        <w:numPr>
          <w:ilvl w:val="0"/>
          <w:numId w:val="0"/>
        </w:numPr>
        <w:suppressLineNumbers/>
        <w:suppressAutoHyphens/>
        <w:kinsoku w:val="0"/>
        <w:overflowPunct w:val="0"/>
        <w:autoSpaceDE w:val="0"/>
        <w:autoSpaceDN w:val="0"/>
        <w:adjustRightInd w:val="0"/>
        <w:snapToGrid w:val="0"/>
        <w:spacing w:before="0" w:after="0"/>
        <w:rPr>
          <w:kern w:val="22"/>
          <w:szCs w:val="22"/>
        </w:rPr>
      </w:pPr>
    </w:p>
    <w:p w14:paraId="1420DFBD" w14:textId="6D2C3D55" w:rsidR="00537F73" w:rsidRPr="0055267D" w:rsidRDefault="00537F73" w:rsidP="0055267D">
      <w:pPr>
        <w:pStyle w:val="Para1"/>
        <w:numPr>
          <w:ilvl w:val="0"/>
          <w:numId w:val="0"/>
        </w:numPr>
        <w:suppressLineNumbers/>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napToGrid w:val="0"/>
        <w:spacing w:before="0" w:after="0"/>
        <w:jc w:val="center"/>
        <w:rPr>
          <w:b/>
          <w:caps/>
          <w:kern w:val="22"/>
          <w:szCs w:val="22"/>
        </w:rPr>
      </w:pPr>
      <w:proofErr w:type="gramStart"/>
      <w:r w:rsidRPr="0055267D">
        <w:rPr>
          <w:b/>
          <w:caps/>
          <w:kern w:val="22"/>
          <w:szCs w:val="22"/>
        </w:rPr>
        <w:t>Part 2</w:t>
      </w:r>
      <w:r w:rsidR="00CE26FD" w:rsidRPr="0055267D">
        <w:rPr>
          <w:b/>
          <w:caps/>
          <w:kern w:val="22"/>
          <w:szCs w:val="22"/>
        </w:rPr>
        <w:t>.</w:t>
      </w:r>
      <w:proofErr w:type="gramEnd"/>
      <w:r w:rsidR="00CE26FD" w:rsidRPr="0055267D">
        <w:rPr>
          <w:b/>
          <w:caps/>
          <w:kern w:val="22"/>
          <w:szCs w:val="22"/>
        </w:rPr>
        <w:t xml:space="preserve"> </w:t>
      </w:r>
      <w:r w:rsidRPr="0055267D">
        <w:rPr>
          <w:b/>
          <w:caps/>
          <w:kern w:val="22"/>
          <w:szCs w:val="22"/>
        </w:rPr>
        <w:t xml:space="preserve">Work </w:t>
      </w:r>
      <w:r w:rsidR="00DC1BCD" w:rsidRPr="0055267D">
        <w:rPr>
          <w:b/>
          <w:caps/>
          <w:kern w:val="22"/>
          <w:szCs w:val="22"/>
        </w:rPr>
        <w:t>and Methodology in Formulating Advice</w:t>
      </w:r>
    </w:p>
    <w:p w14:paraId="087F18A5" w14:textId="77777777" w:rsidR="00537F73" w:rsidRPr="0055267D" w:rsidRDefault="00537F73" w:rsidP="0055267D">
      <w:pPr>
        <w:pStyle w:val="Para1"/>
        <w:numPr>
          <w:ilvl w:val="0"/>
          <w:numId w:val="0"/>
        </w:numPr>
        <w:suppressLineNumbers/>
        <w:suppressAutoHyphens/>
        <w:kinsoku w:val="0"/>
        <w:overflowPunct w:val="0"/>
        <w:autoSpaceDE w:val="0"/>
        <w:autoSpaceDN w:val="0"/>
        <w:adjustRightInd w:val="0"/>
        <w:snapToGrid w:val="0"/>
        <w:spacing w:before="0" w:after="0"/>
        <w:rPr>
          <w:kern w:val="22"/>
          <w:szCs w:val="22"/>
        </w:rPr>
      </w:pPr>
    </w:p>
    <w:p w14:paraId="5AD4338B" w14:textId="77777777" w:rsidR="000E3375" w:rsidRPr="0055267D" w:rsidRDefault="000E3375" w:rsidP="0055267D">
      <w:pPr>
        <w:numPr>
          <w:ilvl w:val="0"/>
          <w:numId w:val="51"/>
        </w:numPr>
        <w:suppressLineNumbers/>
        <w:tabs>
          <w:tab w:val="left" w:pos="720"/>
        </w:tabs>
        <w:suppressAutoHyphens/>
        <w:kinsoku w:val="0"/>
        <w:overflowPunct w:val="0"/>
        <w:autoSpaceDE w:val="0"/>
        <w:autoSpaceDN w:val="0"/>
        <w:adjustRightInd w:val="0"/>
        <w:snapToGrid w:val="0"/>
        <w:jc w:val="center"/>
        <w:outlineLvl w:val="0"/>
        <w:rPr>
          <w:b/>
          <w:caps/>
          <w:snapToGrid w:val="0"/>
          <w:kern w:val="22"/>
          <w:szCs w:val="22"/>
        </w:rPr>
      </w:pPr>
      <w:r w:rsidRPr="0055267D">
        <w:rPr>
          <w:b/>
          <w:caps/>
          <w:snapToGrid w:val="0"/>
          <w:kern w:val="22"/>
          <w:szCs w:val="22"/>
        </w:rPr>
        <w:t>INTRODUCTION</w:t>
      </w:r>
    </w:p>
    <w:p w14:paraId="18EEE630" w14:textId="36DB0CC8" w:rsidR="00537F73" w:rsidRPr="0055267D" w:rsidRDefault="00405FE1" w:rsidP="0055267D">
      <w:pPr>
        <w:pStyle w:val="Para1"/>
        <w:numPr>
          <w:ilvl w:val="0"/>
          <w:numId w:val="52"/>
        </w:numPr>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Part 2 of this report provides </w:t>
      </w:r>
      <w:r w:rsidR="00DC1BCD" w:rsidRPr="0055267D">
        <w:rPr>
          <w:kern w:val="22"/>
          <w:szCs w:val="22"/>
        </w:rPr>
        <w:t>relevant</w:t>
      </w:r>
      <w:r w:rsidRPr="0055267D">
        <w:rPr>
          <w:kern w:val="22"/>
          <w:szCs w:val="22"/>
        </w:rPr>
        <w:t xml:space="preserve"> background and </w:t>
      </w:r>
      <w:r w:rsidR="00DC1BCD" w:rsidRPr="0055267D">
        <w:rPr>
          <w:kern w:val="22"/>
          <w:szCs w:val="22"/>
        </w:rPr>
        <w:t xml:space="preserve">the </w:t>
      </w:r>
      <w:r w:rsidRPr="0055267D">
        <w:rPr>
          <w:kern w:val="22"/>
          <w:szCs w:val="22"/>
        </w:rPr>
        <w:t>working methodology of the informal advisory group.</w:t>
      </w:r>
    </w:p>
    <w:p w14:paraId="4D4D969C" w14:textId="2922A69E" w:rsidR="007B5C56" w:rsidRPr="0055267D" w:rsidRDefault="00DC1BCD" w:rsidP="0055267D">
      <w:pPr>
        <w:keepNext/>
        <w:numPr>
          <w:ilvl w:val="0"/>
          <w:numId w:val="51"/>
        </w:numPr>
        <w:suppressLineNumbers/>
        <w:tabs>
          <w:tab w:val="left" w:pos="720"/>
        </w:tabs>
        <w:suppressAutoHyphens/>
        <w:kinsoku w:val="0"/>
        <w:overflowPunct w:val="0"/>
        <w:autoSpaceDE w:val="0"/>
        <w:autoSpaceDN w:val="0"/>
        <w:adjustRightInd w:val="0"/>
        <w:snapToGrid w:val="0"/>
        <w:jc w:val="center"/>
        <w:outlineLvl w:val="0"/>
        <w:rPr>
          <w:b/>
          <w:caps/>
          <w:snapToGrid w:val="0"/>
          <w:kern w:val="22"/>
          <w:szCs w:val="22"/>
        </w:rPr>
      </w:pPr>
      <w:r w:rsidRPr="0055267D">
        <w:rPr>
          <w:b/>
          <w:caps/>
          <w:snapToGrid w:val="0"/>
          <w:kern w:val="22"/>
          <w:szCs w:val="22"/>
        </w:rPr>
        <w:t>Informal Advisory Group on Synergies</w:t>
      </w:r>
    </w:p>
    <w:p w14:paraId="3497C2DA" w14:textId="77777777" w:rsidR="003C3BCC" w:rsidRPr="0055267D" w:rsidRDefault="005458B9" w:rsidP="0055267D">
      <w:pPr>
        <w:pStyle w:val="Para1"/>
        <w:numPr>
          <w:ilvl w:val="0"/>
          <w:numId w:val="52"/>
        </w:numPr>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This</w:t>
      </w:r>
      <w:r w:rsidR="003C3BCC" w:rsidRPr="0055267D">
        <w:rPr>
          <w:kern w:val="22"/>
          <w:szCs w:val="22"/>
        </w:rPr>
        <w:t xml:space="preserve"> section </w:t>
      </w:r>
      <w:r w:rsidRPr="0055267D">
        <w:rPr>
          <w:kern w:val="22"/>
          <w:szCs w:val="22"/>
        </w:rPr>
        <w:t>provides</w:t>
      </w:r>
      <w:r w:rsidR="003C3BCC" w:rsidRPr="0055267D">
        <w:rPr>
          <w:kern w:val="22"/>
          <w:szCs w:val="22"/>
        </w:rPr>
        <w:t xml:space="preserve"> information about the mandate, background and composition of the informal advisory group on synergies among biodiversity-related conventions.</w:t>
      </w:r>
    </w:p>
    <w:p w14:paraId="3D1AF96A" w14:textId="77777777" w:rsidR="003C3BCC" w:rsidRPr="0055267D" w:rsidRDefault="003C3BCC" w:rsidP="0055267D">
      <w:pPr>
        <w:numPr>
          <w:ilvl w:val="0"/>
          <w:numId w:val="5"/>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szCs w:val="22"/>
        </w:rPr>
      </w:pPr>
      <w:r w:rsidRPr="0055267D">
        <w:rPr>
          <w:b/>
          <w:bCs/>
          <w:iCs/>
          <w:snapToGrid w:val="0"/>
          <w:kern w:val="22"/>
          <w:szCs w:val="22"/>
        </w:rPr>
        <w:lastRenderedPageBreak/>
        <w:t>Mandate</w:t>
      </w:r>
    </w:p>
    <w:p w14:paraId="4EDF37A4" w14:textId="311D0D0F" w:rsidR="00EA3BFB" w:rsidRPr="0055267D" w:rsidRDefault="0065255A" w:rsidP="0055267D">
      <w:pPr>
        <w:pStyle w:val="Para1"/>
        <w:suppressLineNumbers/>
        <w:tabs>
          <w:tab w:val="clear" w:pos="360"/>
        </w:tabs>
        <w:suppressAutoHyphens/>
        <w:kinsoku w:val="0"/>
        <w:overflowPunct w:val="0"/>
        <w:autoSpaceDE w:val="0"/>
        <w:autoSpaceDN w:val="0"/>
        <w:adjustRightInd w:val="0"/>
        <w:snapToGrid w:val="0"/>
        <w:rPr>
          <w:b/>
          <w:bCs/>
          <w:iCs/>
          <w:kern w:val="22"/>
          <w:szCs w:val="22"/>
        </w:rPr>
      </w:pPr>
      <w:r w:rsidRPr="0055267D">
        <w:rPr>
          <w:kern w:val="22"/>
          <w:szCs w:val="22"/>
        </w:rPr>
        <w:t xml:space="preserve">At its thirteenth meeting, the Conference of the Parties (COP 13) to the Convention on Biological Diversity (CBD) adopted decision XIII/24 on cooperation with other conventions and international organizations, including options to enhance synergies among the biodiversity-related conventions. In paragraph 15 of the decision, the Conference of the Parties requested the Executive Secretary, in consultation with the COP 13 bureau, and subject to availability of resources, </w:t>
      </w:r>
      <w:r w:rsidR="00EA3BFB" w:rsidRPr="0055267D">
        <w:rPr>
          <w:kern w:val="22"/>
          <w:szCs w:val="22"/>
        </w:rPr>
        <w:t xml:space="preserve">to establish an informal advisory group on synergies consisting of Party representatives with balanced representation, including regionally, to provide advice to the Executive Secretary, the bureau and the Liaison Group of Biodiversity-related Conventions, as relevant, on (a) further prioritization of actions in the table contained in annex II </w:t>
      </w:r>
      <w:r w:rsidR="00C511E9" w:rsidRPr="0055267D">
        <w:rPr>
          <w:kern w:val="22"/>
          <w:szCs w:val="22"/>
        </w:rPr>
        <w:t>of</w:t>
      </w:r>
      <w:r w:rsidR="00EA3BFB" w:rsidRPr="0055267D">
        <w:rPr>
          <w:kern w:val="22"/>
          <w:szCs w:val="22"/>
        </w:rPr>
        <w:t xml:space="preserve"> decision</w:t>
      </w:r>
      <w:r w:rsidR="00C511E9" w:rsidRPr="0055267D">
        <w:rPr>
          <w:kern w:val="22"/>
          <w:szCs w:val="22"/>
        </w:rPr>
        <w:t xml:space="preserve"> XIII/24</w:t>
      </w:r>
      <w:r w:rsidR="00EA3BFB" w:rsidRPr="0055267D">
        <w:rPr>
          <w:kern w:val="22"/>
          <w:szCs w:val="22"/>
        </w:rPr>
        <w:t xml:space="preserve">, and (b) implementing the prioritized actions, and </w:t>
      </w:r>
      <w:r w:rsidR="00C511E9" w:rsidRPr="0055267D">
        <w:rPr>
          <w:kern w:val="22"/>
          <w:szCs w:val="22"/>
        </w:rPr>
        <w:t xml:space="preserve">to </w:t>
      </w:r>
      <w:r w:rsidR="00EA3BFB" w:rsidRPr="0055267D">
        <w:rPr>
          <w:kern w:val="22"/>
          <w:szCs w:val="22"/>
        </w:rPr>
        <w:t>report to the Subsidiary Body on Implementation at its second meeting.</w:t>
      </w:r>
    </w:p>
    <w:p w14:paraId="64666A23" w14:textId="77777777" w:rsidR="00CC1B1D" w:rsidRPr="0055267D" w:rsidRDefault="003C3BCC" w:rsidP="0055267D">
      <w:pPr>
        <w:numPr>
          <w:ilvl w:val="0"/>
          <w:numId w:val="5"/>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szCs w:val="22"/>
        </w:rPr>
      </w:pPr>
      <w:r w:rsidRPr="0055267D">
        <w:rPr>
          <w:b/>
          <w:bCs/>
          <w:iCs/>
          <w:snapToGrid w:val="0"/>
          <w:kern w:val="22"/>
          <w:szCs w:val="22"/>
        </w:rPr>
        <w:t>Background</w:t>
      </w:r>
    </w:p>
    <w:p w14:paraId="4802BF91" w14:textId="24BE8C4B" w:rsidR="00CC1B1D" w:rsidRPr="0055267D" w:rsidRDefault="00CC1B1D"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The work of the informal a</w:t>
      </w:r>
      <w:r w:rsidR="00F20685" w:rsidRPr="0055267D">
        <w:rPr>
          <w:kern w:val="22"/>
          <w:szCs w:val="22"/>
        </w:rPr>
        <w:t xml:space="preserve">dvisory group on synergies </w:t>
      </w:r>
      <w:r w:rsidRPr="0055267D">
        <w:rPr>
          <w:kern w:val="22"/>
          <w:szCs w:val="22"/>
        </w:rPr>
        <w:t>build</w:t>
      </w:r>
      <w:r w:rsidR="00F20685" w:rsidRPr="0055267D">
        <w:rPr>
          <w:kern w:val="22"/>
          <w:szCs w:val="22"/>
        </w:rPr>
        <w:t>s</w:t>
      </w:r>
      <w:r w:rsidRPr="0055267D">
        <w:rPr>
          <w:kern w:val="22"/>
          <w:szCs w:val="22"/>
        </w:rPr>
        <w:t xml:space="preserve"> on previous work undertaken </w:t>
      </w:r>
      <w:r w:rsidR="00C511E9" w:rsidRPr="0055267D">
        <w:rPr>
          <w:kern w:val="22"/>
          <w:szCs w:val="22"/>
        </w:rPr>
        <w:t>under</w:t>
      </w:r>
      <w:r w:rsidRPr="0055267D">
        <w:rPr>
          <w:kern w:val="22"/>
          <w:szCs w:val="22"/>
        </w:rPr>
        <w:t xml:space="preserve"> </w:t>
      </w:r>
      <w:r w:rsidR="00CC7851" w:rsidRPr="0055267D">
        <w:rPr>
          <w:kern w:val="22"/>
          <w:szCs w:val="22"/>
        </w:rPr>
        <w:t xml:space="preserve">auspices of </w:t>
      </w:r>
      <w:r w:rsidRPr="0055267D">
        <w:rPr>
          <w:kern w:val="22"/>
          <w:szCs w:val="22"/>
        </w:rPr>
        <w:t xml:space="preserve">the CBD, </w:t>
      </w:r>
      <w:r w:rsidR="005458B9" w:rsidRPr="0055267D">
        <w:rPr>
          <w:kern w:val="22"/>
          <w:szCs w:val="22"/>
        </w:rPr>
        <w:t>including</w:t>
      </w:r>
      <w:r w:rsidRPr="0055267D">
        <w:rPr>
          <w:kern w:val="22"/>
          <w:szCs w:val="22"/>
        </w:rPr>
        <w:t xml:space="preserve"> the results of the work of </w:t>
      </w:r>
      <w:r w:rsidR="005458B9" w:rsidRPr="0055267D">
        <w:rPr>
          <w:kern w:val="22"/>
          <w:szCs w:val="22"/>
        </w:rPr>
        <w:t>an</w:t>
      </w:r>
      <w:r w:rsidRPr="0055267D">
        <w:rPr>
          <w:kern w:val="22"/>
          <w:szCs w:val="22"/>
        </w:rPr>
        <w:t xml:space="preserve"> informal advisory group established through decision XII/6</w:t>
      </w:r>
      <w:r w:rsidR="00CC7851" w:rsidRPr="0055267D">
        <w:rPr>
          <w:kern w:val="22"/>
          <w:szCs w:val="22"/>
        </w:rPr>
        <w:t xml:space="preserve"> in 2015-2016</w:t>
      </w:r>
      <w:r w:rsidRPr="0055267D">
        <w:rPr>
          <w:kern w:val="22"/>
          <w:szCs w:val="22"/>
        </w:rPr>
        <w:t xml:space="preserve">. </w:t>
      </w:r>
      <w:r w:rsidR="00C511E9" w:rsidRPr="0055267D">
        <w:rPr>
          <w:kern w:val="22"/>
          <w:szCs w:val="22"/>
        </w:rPr>
        <w:t>That</w:t>
      </w:r>
      <w:r w:rsidRPr="0055267D">
        <w:rPr>
          <w:kern w:val="22"/>
          <w:szCs w:val="22"/>
        </w:rPr>
        <w:t xml:space="preserve"> group was mandated to prepare, in consultation with the Secretariat, a workshop with the task of preparing options which could include elements for a possible road map, for Parties of the various biodiversity-related conventions to enhance synergies and improve efficiency among them, with a view to enhancing their implementation at all levels.</w:t>
      </w:r>
    </w:p>
    <w:p w14:paraId="2C7C0B5F" w14:textId="428AD536" w:rsidR="00CC1B1D" w:rsidRPr="0055267D" w:rsidRDefault="00CC1B1D"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The workshop was held in Geneva, Switzerland, from 8 to 11 February 2016</w:t>
      </w:r>
      <w:r w:rsidR="00C511E9" w:rsidRPr="0055267D">
        <w:rPr>
          <w:kern w:val="22"/>
          <w:szCs w:val="22"/>
        </w:rPr>
        <w:t xml:space="preserve"> and convened representation of Parties to seven global biodiversity-related conventions drawn from among their bureaux, standing committees or equivalent bodies</w:t>
      </w:r>
      <w:r w:rsidRPr="0055267D">
        <w:rPr>
          <w:kern w:val="22"/>
          <w:szCs w:val="22"/>
        </w:rPr>
        <w:t>.</w:t>
      </w:r>
      <w:r w:rsidR="00CC7851" w:rsidRPr="0055267D">
        <w:rPr>
          <w:rStyle w:val="FootnoteReference"/>
          <w:kern w:val="22"/>
          <w:sz w:val="22"/>
          <w:szCs w:val="22"/>
          <w:u w:val="none"/>
          <w:vertAlign w:val="superscript"/>
        </w:rPr>
        <w:footnoteReference w:id="8"/>
      </w:r>
      <w:r w:rsidRPr="0055267D">
        <w:rPr>
          <w:kern w:val="22"/>
          <w:szCs w:val="22"/>
        </w:rPr>
        <w:t xml:space="preserve"> The report of the workshop </w:t>
      </w:r>
      <w:r w:rsidR="00CC7851" w:rsidRPr="0055267D">
        <w:rPr>
          <w:kern w:val="22"/>
          <w:szCs w:val="22"/>
        </w:rPr>
        <w:t xml:space="preserve">containing its recommendations </w:t>
      </w:r>
      <w:r w:rsidRPr="0055267D">
        <w:rPr>
          <w:kern w:val="22"/>
          <w:szCs w:val="22"/>
        </w:rPr>
        <w:t xml:space="preserve">was presented </w:t>
      </w:r>
      <w:r w:rsidR="00CC7851" w:rsidRPr="0055267D">
        <w:rPr>
          <w:kern w:val="22"/>
          <w:szCs w:val="22"/>
        </w:rPr>
        <w:t>for consideration by</w:t>
      </w:r>
      <w:r w:rsidRPr="0055267D">
        <w:rPr>
          <w:kern w:val="22"/>
          <w:szCs w:val="22"/>
        </w:rPr>
        <w:t xml:space="preserve"> the Subsidiary Body on Implementation at its first meeting</w:t>
      </w:r>
      <w:r w:rsidRPr="0055267D">
        <w:rPr>
          <w:rStyle w:val="FootnoteReference"/>
          <w:kern w:val="22"/>
          <w:sz w:val="22"/>
          <w:szCs w:val="22"/>
        </w:rPr>
        <w:footnoteReference w:id="9"/>
      </w:r>
      <w:r w:rsidRPr="0055267D">
        <w:rPr>
          <w:kern w:val="22"/>
          <w:szCs w:val="22"/>
        </w:rPr>
        <w:t xml:space="preserve">. The outcomes of the workshop had built on a range of earlier work, including </w:t>
      </w:r>
      <w:r w:rsidR="00CC7851" w:rsidRPr="0055267D">
        <w:rPr>
          <w:kern w:val="22"/>
          <w:szCs w:val="22"/>
        </w:rPr>
        <w:t xml:space="preserve">work </w:t>
      </w:r>
      <w:r w:rsidRPr="0055267D">
        <w:rPr>
          <w:kern w:val="22"/>
          <w:szCs w:val="22"/>
        </w:rPr>
        <w:t xml:space="preserve">conducted </w:t>
      </w:r>
      <w:r w:rsidR="00CC7851" w:rsidRPr="0055267D">
        <w:rPr>
          <w:kern w:val="22"/>
          <w:szCs w:val="22"/>
        </w:rPr>
        <w:t xml:space="preserve">in 2013-2015 </w:t>
      </w:r>
      <w:r w:rsidRPr="0055267D">
        <w:rPr>
          <w:kern w:val="22"/>
          <w:szCs w:val="22"/>
        </w:rPr>
        <w:t>by the United Nations Environment Programme through its project on cooperation and synergies among biodiversity-related conventions.</w:t>
      </w:r>
    </w:p>
    <w:p w14:paraId="2DCD125B" w14:textId="6B62CEA7" w:rsidR="00CC1B1D" w:rsidRPr="0055267D" w:rsidRDefault="00CC1B1D"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Based on this work, the Subsidiary Body on Implementation made recommendations to COP 13, which adopted decision XIII/24.</w:t>
      </w:r>
    </w:p>
    <w:p w14:paraId="2F45F48B" w14:textId="77777777" w:rsidR="008474BD" w:rsidRPr="0055267D" w:rsidRDefault="008474BD" w:rsidP="0055267D">
      <w:pPr>
        <w:keepNext/>
        <w:numPr>
          <w:ilvl w:val="0"/>
          <w:numId w:val="5"/>
        </w:numPr>
        <w:suppressLineNumbers/>
        <w:suppressAutoHyphens/>
        <w:kinsoku w:val="0"/>
        <w:overflowPunct w:val="0"/>
        <w:autoSpaceDE w:val="0"/>
        <w:autoSpaceDN w:val="0"/>
        <w:adjustRightInd w:val="0"/>
        <w:snapToGrid w:val="0"/>
        <w:spacing w:before="120" w:after="120"/>
        <w:ind w:left="648"/>
        <w:jc w:val="center"/>
        <w:outlineLvl w:val="1"/>
        <w:rPr>
          <w:b/>
          <w:bCs/>
          <w:iCs/>
          <w:snapToGrid w:val="0"/>
          <w:kern w:val="22"/>
          <w:szCs w:val="22"/>
        </w:rPr>
      </w:pPr>
      <w:r w:rsidRPr="0055267D">
        <w:rPr>
          <w:b/>
          <w:bCs/>
          <w:iCs/>
          <w:snapToGrid w:val="0"/>
          <w:kern w:val="22"/>
          <w:szCs w:val="22"/>
        </w:rPr>
        <w:t>Composition of the Group</w:t>
      </w:r>
    </w:p>
    <w:p w14:paraId="29C336EA" w14:textId="36046CB6" w:rsidR="00334CDF" w:rsidRPr="0055267D" w:rsidRDefault="00334CDF"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As requested in paragraph 15 of decision XIII/24, and communicated through </w:t>
      </w:r>
      <w:r w:rsidR="00CC7851" w:rsidRPr="0055267D">
        <w:rPr>
          <w:kern w:val="22"/>
          <w:szCs w:val="22"/>
        </w:rPr>
        <w:t xml:space="preserve">CBD </w:t>
      </w:r>
      <w:r w:rsidRPr="0055267D">
        <w:rPr>
          <w:kern w:val="22"/>
          <w:szCs w:val="22"/>
        </w:rPr>
        <w:t>Notification 2017-114</w:t>
      </w:r>
      <w:r w:rsidR="00D87CDE" w:rsidRPr="0055267D">
        <w:rPr>
          <w:kern w:val="22"/>
          <w:szCs w:val="22"/>
        </w:rPr>
        <w:t xml:space="preserve"> dated 3 November 2017</w:t>
      </w:r>
      <w:r w:rsidR="00CE279E">
        <w:rPr>
          <w:kern w:val="22"/>
          <w:szCs w:val="22"/>
        </w:rPr>
        <w:t>,</w:t>
      </w:r>
      <w:r w:rsidR="002A6011" w:rsidRPr="0055267D">
        <w:rPr>
          <w:rStyle w:val="FootnoteReference"/>
          <w:kern w:val="22"/>
          <w:sz w:val="22"/>
          <w:szCs w:val="22"/>
          <w:u w:val="none"/>
          <w:vertAlign w:val="superscript"/>
        </w:rPr>
        <w:footnoteReference w:id="10"/>
      </w:r>
      <w:r w:rsidRPr="0055267D">
        <w:rPr>
          <w:kern w:val="22"/>
          <w:szCs w:val="22"/>
        </w:rPr>
        <w:t xml:space="preserve"> the informal advisory group consists of Party representatives with balanced representation, including regionally. The Group contains a diversity of experience relevant to the implementation of the </w:t>
      </w:r>
      <w:r w:rsidR="00CE279E">
        <w:rPr>
          <w:kern w:val="22"/>
          <w:szCs w:val="22"/>
        </w:rPr>
        <w:t>Convention on Biological Diversity</w:t>
      </w:r>
      <w:r w:rsidR="00CE279E" w:rsidRPr="0055267D">
        <w:rPr>
          <w:kern w:val="22"/>
          <w:szCs w:val="22"/>
        </w:rPr>
        <w:t xml:space="preserve"> </w:t>
      </w:r>
      <w:r w:rsidRPr="0055267D">
        <w:rPr>
          <w:kern w:val="22"/>
          <w:szCs w:val="22"/>
        </w:rPr>
        <w:t xml:space="preserve">and other biodiversity-related conventions. The list of members and their expertise is provided in annex 2 of </w:t>
      </w:r>
      <w:r w:rsidR="001925FF" w:rsidRPr="0055267D">
        <w:rPr>
          <w:kern w:val="22"/>
          <w:szCs w:val="22"/>
        </w:rPr>
        <w:t>this</w:t>
      </w:r>
      <w:r w:rsidRPr="0055267D">
        <w:rPr>
          <w:kern w:val="22"/>
          <w:szCs w:val="22"/>
        </w:rPr>
        <w:t xml:space="preserve"> </w:t>
      </w:r>
      <w:r w:rsidR="00CC7851" w:rsidRPr="0055267D">
        <w:rPr>
          <w:kern w:val="22"/>
          <w:szCs w:val="22"/>
        </w:rPr>
        <w:t>report</w:t>
      </w:r>
      <w:r w:rsidRPr="0055267D">
        <w:rPr>
          <w:kern w:val="22"/>
          <w:szCs w:val="22"/>
        </w:rPr>
        <w:t xml:space="preserve">. The overall size of the </w:t>
      </w:r>
      <w:r w:rsidR="009B7E87" w:rsidRPr="0055267D">
        <w:rPr>
          <w:kern w:val="22"/>
          <w:szCs w:val="22"/>
        </w:rPr>
        <w:t>g</w:t>
      </w:r>
      <w:r w:rsidRPr="0055267D">
        <w:rPr>
          <w:kern w:val="22"/>
          <w:szCs w:val="22"/>
        </w:rPr>
        <w:t>roup was not prescribed by the decision.</w:t>
      </w:r>
    </w:p>
    <w:p w14:paraId="411E6E3F" w14:textId="77777777" w:rsidR="00334CDF" w:rsidRPr="0055267D" w:rsidRDefault="00334CDF" w:rsidP="0055267D">
      <w:pPr>
        <w:suppressLineNumbers/>
        <w:suppressAutoHyphens/>
        <w:kinsoku w:val="0"/>
        <w:overflowPunct w:val="0"/>
        <w:autoSpaceDE w:val="0"/>
        <w:autoSpaceDN w:val="0"/>
        <w:adjustRightInd w:val="0"/>
        <w:snapToGrid w:val="0"/>
        <w:spacing w:before="240" w:after="120"/>
        <w:rPr>
          <w:i/>
          <w:snapToGrid w:val="0"/>
          <w:kern w:val="22"/>
          <w:szCs w:val="22"/>
        </w:rPr>
      </w:pPr>
      <w:r w:rsidRPr="0055267D">
        <w:rPr>
          <w:i/>
          <w:snapToGrid w:val="0"/>
          <w:kern w:val="22"/>
          <w:szCs w:val="22"/>
        </w:rPr>
        <w:t>Balance among regional groups</w:t>
      </w:r>
      <w:r w:rsidRPr="0055267D">
        <w:rPr>
          <w:snapToGrid w:val="0"/>
          <w:kern w:val="22"/>
          <w:szCs w:val="22"/>
          <w:vertAlign w:val="superscript"/>
        </w:rPr>
        <w:footnoteReference w:id="11"/>
      </w:r>
    </w:p>
    <w:p w14:paraId="47784C6A"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Africa</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4 members</w:t>
      </w:r>
    </w:p>
    <w:p w14:paraId="6D185D11"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Asia-Pacific</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4 members</w:t>
      </w:r>
    </w:p>
    <w:p w14:paraId="5AB737DB"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Latin America and the Caribbean</w:t>
      </w:r>
      <w:r w:rsidRPr="0055267D">
        <w:rPr>
          <w:snapToGrid w:val="0"/>
          <w:kern w:val="22"/>
          <w:szCs w:val="22"/>
        </w:rPr>
        <w:tab/>
      </w:r>
      <w:r w:rsidRPr="0055267D">
        <w:rPr>
          <w:snapToGrid w:val="0"/>
          <w:kern w:val="22"/>
          <w:szCs w:val="22"/>
        </w:rPr>
        <w:tab/>
        <w:t>4 members</w:t>
      </w:r>
    </w:p>
    <w:p w14:paraId="41E6AEF1"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Central and Eastern Europe (CEE)</w:t>
      </w:r>
      <w:r w:rsidRPr="0055267D">
        <w:rPr>
          <w:snapToGrid w:val="0"/>
          <w:kern w:val="22"/>
          <w:szCs w:val="22"/>
        </w:rPr>
        <w:tab/>
      </w:r>
      <w:r w:rsidRPr="0055267D">
        <w:rPr>
          <w:snapToGrid w:val="0"/>
          <w:kern w:val="22"/>
          <w:szCs w:val="22"/>
        </w:rPr>
        <w:tab/>
        <w:t>2 members (1 from EU)</w:t>
      </w:r>
    </w:p>
    <w:p w14:paraId="49D219FC" w14:textId="77777777" w:rsidR="00334CDF" w:rsidRPr="0055267D" w:rsidRDefault="00334CDF" w:rsidP="0055267D">
      <w:pPr>
        <w:suppressLineNumbers/>
        <w:suppressAutoHyphens/>
        <w:kinsoku w:val="0"/>
        <w:overflowPunct w:val="0"/>
        <w:autoSpaceDE w:val="0"/>
        <w:autoSpaceDN w:val="0"/>
        <w:adjustRightInd w:val="0"/>
        <w:snapToGrid w:val="0"/>
        <w:ind w:left="5040" w:hanging="4320"/>
        <w:rPr>
          <w:snapToGrid w:val="0"/>
          <w:kern w:val="22"/>
          <w:szCs w:val="22"/>
        </w:rPr>
      </w:pPr>
      <w:r w:rsidRPr="0055267D">
        <w:rPr>
          <w:snapToGrid w:val="0"/>
          <w:kern w:val="22"/>
          <w:szCs w:val="22"/>
        </w:rPr>
        <w:lastRenderedPageBreak/>
        <w:t>Western Europe and Others Group (</w:t>
      </w:r>
      <w:proofErr w:type="spellStart"/>
      <w:r w:rsidRPr="0055267D">
        <w:rPr>
          <w:snapToGrid w:val="0"/>
          <w:kern w:val="22"/>
          <w:szCs w:val="22"/>
        </w:rPr>
        <w:t>WEOG</w:t>
      </w:r>
      <w:proofErr w:type="spellEnd"/>
      <w:r w:rsidRPr="0055267D">
        <w:rPr>
          <w:snapToGrid w:val="0"/>
          <w:kern w:val="22"/>
          <w:szCs w:val="22"/>
        </w:rPr>
        <w:t>)</w:t>
      </w:r>
      <w:r w:rsidRPr="0055267D">
        <w:rPr>
          <w:snapToGrid w:val="0"/>
          <w:kern w:val="22"/>
          <w:szCs w:val="22"/>
        </w:rPr>
        <w:tab/>
        <w:t xml:space="preserve">4 members (2 from EU, 2 from </w:t>
      </w:r>
      <w:proofErr w:type="spellStart"/>
      <w:r w:rsidRPr="0055267D">
        <w:rPr>
          <w:snapToGrid w:val="0"/>
          <w:kern w:val="22"/>
          <w:szCs w:val="22"/>
        </w:rPr>
        <w:t>JUSCANZ</w:t>
      </w:r>
      <w:proofErr w:type="spellEnd"/>
      <w:r w:rsidRPr="0055267D">
        <w:rPr>
          <w:snapToGrid w:val="0"/>
          <w:kern w:val="22"/>
          <w:szCs w:val="22"/>
        </w:rPr>
        <w:t>)</w:t>
      </w:r>
    </w:p>
    <w:p w14:paraId="1C3BA87F"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European Commission</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1 member (serves both EU and CEE countries)</w:t>
      </w:r>
    </w:p>
    <w:p w14:paraId="37BBE2B5"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Total</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19 members</w:t>
      </w:r>
    </w:p>
    <w:p w14:paraId="3DF51A0A" w14:textId="77777777" w:rsidR="00334CDF" w:rsidRPr="0055267D" w:rsidRDefault="00334CDF" w:rsidP="0055267D">
      <w:pPr>
        <w:suppressLineNumbers/>
        <w:suppressAutoHyphens/>
        <w:kinsoku w:val="0"/>
        <w:overflowPunct w:val="0"/>
        <w:autoSpaceDE w:val="0"/>
        <w:autoSpaceDN w:val="0"/>
        <w:adjustRightInd w:val="0"/>
        <w:snapToGrid w:val="0"/>
        <w:spacing w:before="240" w:after="120"/>
        <w:rPr>
          <w:i/>
          <w:snapToGrid w:val="0"/>
          <w:kern w:val="22"/>
          <w:szCs w:val="22"/>
        </w:rPr>
      </w:pPr>
      <w:r w:rsidRPr="0055267D">
        <w:rPr>
          <w:i/>
          <w:snapToGrid w:val="0"/>
          <w:kern w:val="22"/>
          <w:szCs w:val="22"/>
        </w:rPr>
        <w:t>Balance between developed and developing countries</w:t>
      </w:r>
    </w:p>
    <w:p w14:paraId="7EF4B4C4"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Developed countries</w:t>
      </w:r>
      <w:r w:rsidRPr="0055267D">
        <w:rPr>
          <w:snapToGrid w:val="0"/>
          <w:kern w:val="22"/>
          <w:szCs w:val="22"/>
          <w:vertAlign w:val="superscript"/>
        </w:rPr>
        <w:footnoteReference w:id="12"/>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7 members (including European Commission)</w:t>
      </w:r>
    </w:p>
    <w:p w14:paraId="0CC7B9D1"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Developing countries / economies in transition</w:t>
      </w:r>
      <w:r w:rsidRPr="0055267D">
        <w:rPr>
          <w:snapToGrid w:val="0"/>
          <w:kern w:val="22"/>
          <w:szCs w:val="22"/>
          <w:vertAlign w:val="superscript"/>
        </w:rPr>
        <w:footnoteReference w:id="13"/>
      </w:r>
      <w:r w:rsidRPr="0055267D">
        <w:rPr>
          <w:snapToGrid w:val="0"/>
          <w:kern w:val="22"/>
          <w:szCs w:val="22"/>
        </w:rPr>
        <w:tab/>
        <w:t>12 members</w:t>
      </w:r>
    </w:p>
    <w:p w14:paraId="65304F14"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Total</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19 members</w:t>
      </w:r>
    </w:p>
    <w:p w14:paraId="0956AF66" w14:textId="77777777" w:rsidR="00334CDF" w:rsidRPr="0055267D" w:rsidRDefault="00334CDF" w:rsidP="0055267D">
      <w:pPr>
        <w:suppressLineNumbers/>
        <w:suppressAutoHyphens/>
        <w:kinsoku w:val="0"/>
        <w:overflowPunct w:val="0"/>
        <w:autoSpaceDE w:val="0"/>
        <w:autoSpaceDN w:val="0"/>
        <w:adjustRightInd w:val="0"/>
        <w:snapToGrid w:val="0"/>
        <w:spacing w:before="240" w:after="120"/>
        <w:rPr>
          <w:i/>
          <w:snapToGrid w:val="0"/>
          <w:kern w:val="22"/>
          <w:szCs w:val="22"/>
        </w:rPr>
      </w:pPr>
      <w:r w:rsidRPr="0055267D">
        <w:rPr>
          <w:i/>
          <w:snapToGrid w:val="0"/>
          <w:kern w:val="22"/>
          <w:szCs w:val="22"/>
        </w:rPr>
        <w:t>Gender balance</w:t>
      </w:r>
    </w:p>
    <w:p w14:paraId="5D939C91"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Female</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14 members</w:t>
      </w:r>
    </w:p>
    <w:p w14:paraId="02EA4F94" w14:textId="77777777" w:rsidR="00334CDF" w:rsidRPr="0055267D" w:rsidRDefault="00334CDF" w:rsidP="0055267D">
      <w:pPr>
        <w:suppressLineNumbers/>
        <w:suppressAutoHyphens/>
        <w:kinsoku w:val="0"/>
        <w:overflowPunct w:val="0"/>
        <w:autoSpaceDE w:val="0"/>
        <w:autoSpaceDN w:val="0"/>
        <w:adjustRightInd w:val="0"/>
        <w:snapToGrid w:val="0"/>
        <w:ind w:left="720"/>
        <w:rPr>
          <w:snapToGrid w:val="0"/>
          <w:kern w:val="22"/>
          <w:szCs w:val="22"/>
        </w:rPr>
      </w:pPr>
      <w:r w:rsidRPr="0055267D">
        <w:rPr>
          <w:snapToGrid w:val="0"/>
          <w:kern w:val="22"/>
          <w:szCs w:val="22"/>
        </w:rPr>
        <w:t>Male</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5 members</w:t>
      </w:r>
    </w:p>
    <w:p w14:paraId="71FB9FA1" w14:textId="77777777" w:rsidR="00334CDF" w:rsidRPr="0055267D" w:rsidRDefault="00334CDF" w:rsidP="0055267D">
      <w:pPr>
        <w:suppressLineNumbers/>
        <w:suppressAutoHyphens/>
        <w:kinsoku w:val="0"/>
        <w:overflowPunct w:val="0"/>
        <w:autoSpaceDE w:val="0"/>
        <w:autoSpaceDN w:val="0"/>
        <w:adjustRightInd w:val="0"/>
        <w:snapToGrid w:val="0"/>
        <w:ind w:firstLine="720"/>
        <w:rPr>
          <w:snapToGrid w:val="0"/>
          <w:kern w:val="22"/>
          <w:szCs w:val="22"/>
        </w:rPr>
      </w:pPr>
      <w:r w:rsidRPr="0055267D">
        <w:rPr>
          <w:snapToGrid w:val="0"/>
          <w:kern w:val="22"/>
          <w:szCs w:val="22"/>
        </w:rPr>
        <w:t>Total</w:t>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r>
      <w:r w:rsidRPr="0055267D">
        <w:rPr>
          <w:snapToGrid w:val="0"/>
          <w:kern w:val="22"/>
          <w:szCs w:val="22"/>
        </w:rPr>
        <w:tab/>
        <w:t>19 members</w:t>
      </w:r>
    </w:p>
    <w:p w14:paraId="5D27CC8A" w14:textId="2A2F2CDE" w:rsidR="00334CDF" w:rsidRPr="0055267D" w:rsidRDefault="00334CDF"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Noting a gap in the representation of </w:t>
      </w:r>
      <w:proofErr w:type="gramStart"/>
      <w:r w:rsidR="00AB5769">
        <w:rPr>
          <w:kern w:val="22"/>
          <w:szCs w:val="22"/>
        </w:rPr>
        <w:t>s</w:t>
      </w:r>
      <w:r w:rsidRPr="0055267D">
        <w:rPr>
          <w:kern w:val="22"/>
          <w:szCs w:val="22"/>
        </w:rPr>
        <w:t xml:space="preserve">mall </w:t>
      </w:r>
      <w:r w:rsidR="00AB5769">
        <w:rPr>
          <w:kern w:val="22"/>
          <w:szCs w:val="22"/>
        </w:rPr>
        <w:t>i</w:t>
      </w:r>
      <w:r w:rsidRPr="0055267D">
        <w:rPr>
          <w:kern w:val="22"/>
          <w:szCs w:val="22"/>
        </w:rPr>
        <w:t>sland</w:t>
      </w:r>
      <w:proofErr w:type="gramEnd"/>
      <w:r w:rsidRPr="0055267D">
        <w:rPr>
          <w:kern w:val="22"/>
          <w:szCs w:val="22"/>
        </w:rPr>
        <w:t xml:space="preserve"> developing States (SIDS), the </w:t>
      </w:r>
      <w:r w:rsidR="00093F1F" w:rsidRPr="0055267D">
        <w:rPr>
          <w:kern w:val="22"/>
          <w:szCs w:val="22"/>
        </w:rPr>
        <w:t>Group requested the Secretariat to invite</w:t>
      </w:r>
      <w:r w:rsidRPr="0055267D">
        <w:rPr>
          <w:kern w:val="22"/>
          <w:szCs w:val="22"/>
        </w:rPr>
        <w:t xml:space="preserve"> further nominations of a qualified representative from the Pacific and another from the Caribbean</w:t>
      </w:r>
      <w:r w:rsidR="00B520C9" w:rsidRPr="0055267D">
        <w:rPr>
          <w:kern w:val="22"/>
          <w:szCs w:val="22"/>
        </w:rPr>
        <w:t>,</w:t>
      </w:r>
      <w:r w:rsidRPr="0055267D">
        <w:rPr>
          <w:kern w:val="22"/>
          <w:szCs w:val="22"/>
        </w:rPr>
        <w:t xml:space="preserve"> </w:t>
      </w:r>
      <w:r w:rsidR="00B520C9" w:rsidRPr="0055267D">
        <w:rPr>
          <w:kern w:val="22"/>
          <w:szCs w:val="22"/>
        </w:rPr>
        <w:t>but</w:t>
      </w:r>
      <w:r w:rsidRPr="0055267D">
        <w:rPr>
          <w:kern w:val="22"/>
          <w:szCs w:val="22"/>
        </w:rPr>
        <w:t xml:space="preserve"> no nominations were </w:t>
      </w:r>
      <w:r w:rsidR="009B7E87" w:rsidRPr="0055267D">
        <w:rPr>
          <w:kern w:val="22"/>
          <w:szCs w:val="22"/>
        </w:rPr>
        <w:t>received</w:t>
      </w:r>
      <w:r w:rsidRPr="0055267D">
        <w:rPr>
          <w:kern w:val="22"/>
          <w:szCs w:val="22"/>
        </w:rPr>
        <w:t>.</w:t>
      </w:r>
    </w:p>
    <w:p w14:paraId="5ADEAE03" w14:textId="77777777" w:rsidR="008474BD" w:rsidRPr="0055267D" w:rsidRDefault="008474BD" w:rsidP="0055267D">
      <w:pPr>
        <w:keepNext/>
        <w:numPr>
          <w:ilvl w:val="0"/>
          <w:numId w:val="51"/>
        </w:numPr>
        <w:suppressLineNumbers/>
        <w:tabs>
          <w:tab w:val="left" w:pos="810"/>
        </w:tabs>
        <w:suppressAutoHyphens/>
        <w:kinsoku w:val="0"/>
        <w:overflowPunct w:val="0"/>
        <w:autoSpaceDE w:val="0"/>
        <w:autoSpaceDN w:val="0"/>
        <w:adjustRightInd w:val="0"/>
        <w:snapToGrid w:val="0"/>
        <w:spacing w:before="120" w:after="120"/>
        <w:jc w:val="center"/>
        <w:outlineLvl w:val="0"/>
        <w:rPr>
          <w:b/>
          <w:caps/>
          <w:snapToGrid w:val="0"/>
          <w:kern w:val="22"/>
          <w:szCs w:val="22"/>
        </w:rPr>
      </w:pPr>
      <w:r w:rsidRPr="0055267D">
        <w:rPr>
          <w:b/>
          <w:caps/>
          <w:snapToGrid w:val="0"/>
          <w:kern w:val="22"/>
          <w:szCs w:val="22"/>
        </w:rPr>
        <w:t>DESCRIPTION OF THE WORK OF THE INFORMAL ADVISORY GROUP</w:t>
      </w:r>
    </w:p>
    <w:p w14:paraId="2BC687CD" w14:textId="77777777" w:rsidR="003C3BCC" w:rsidRPr="0055267D" w:rsidRDefault="009B7E87"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This</w:t>
      </w:r>
      <w:r w:rsidR="003C3BCC" w:rsidRPr="0055267D">
        <w:rPr>
          <w:kern w:val="22"/>
          <w:szCs w:val="22"/>
        </w:rPr>
        <w:t xml:space="preserve"> section describes the organization of work, the meetings and other working methods of the Group.</w:t>
      </w:r>
    </w:p>
    <w:p w14:paraId="7A548DB9" w14:textId="6E33623C" w:rsidR="0065255A" w:rsidRPr="007F5432" w:rsidRDefault="003C3BCC" w:rsidP="0055267D">
      <w:pPr>
        <w:pStyle w:val="Para1"/>
        <w:suppressLineNumbers/>
        <w:tabs>
          <w:tab w:val="clear" w:pos="360"/>
        </w:tabs>
        <w:suppressAutoHyphens/>
        <w:kinsoku w:val="0"/>
        <w:overflowPunct w:val="0"/>
        <w:autoSpaceDE w:val="0"/>
        <w:autoSpaceDN w:val="0"/>
        <w:adjustRightInd w:val="0"/>
        <w:snapToGrid w:val="0"/>
        <w:rPr>
          <w:kern w:val="22"/>
          <w:szCs w:val="22"/>
          <w:lang w:eastAsia="x-none"/>
        </w:rPr>
      </w:pPr>
      <w:r w:rsidRPr="0055267D">
        <w:rPr>
          <w:kern w:val="22"/>
          <w:szCs w:val="22"/>
        </w:rPr>
        <w:t xml:space="preserve">To initiate the work of the Group, the Secretariat </w:t>
      </w:r>
      <w:r w:rsidR="0065255A" w:rsidRPr="007064ED">
        <w:rPr>
          <w:kern w:val="22"/>
          <w:szCs w:val="22"/>
          <w:lang w:eastAsia="x-none"/>
        </w:rPr>
        <w:t>convened a</w:t>
      </w:r>
      <w:r w:rsidR="009B7E87" w:rsidRPr="00F34227">
        <w:rPr>
          <w:kern w:val="22"/>
          <w:szCs w:val="22"/>
          <w:lang w:eastAsia="x-none"/>
        </w:rPr>
        <w:t>n online conference</w:t>
      </w:r>
      <w:r w:rsidR="0065255A" w:rsidRPr="00F34227">
        <w:rPr>
          <w:kern w:val="22"/>
          <w:szCs w:val="22"/>
          <w:lang w:eastAsia="x-none"/>
        </w:rPr>
        <w:t xml:space="preserve"> on 7 December 2017 to discuss the mandate, modalities, organization of work</w:t>
      </w:r>
      <w:r w:rsidRPr="00F4317C">
        <w:rPr>
          <w:kern w:val="22"/>
          <w:szCs w:val="22"/>
          <w:lang w:eastAsia="x-none"/>
        </w:rPr>
        <w:t xml:space="preserve"> a</w:t>
      </w:r>
      <w:r w:rsidRPr="00BC5B3E">
        <w:rPr>
          <w:kern w:val="22"/>
          <w:szCs w:val="22"/>
          <w:lang w:eastAsia="x-none"/>
        </w:rPr>
        <w:t>nd other introductory matters.</w:t>
      </w:r>
    </w:p>
    <w:p w14:paraId="18CDF2A3" w14:textId="3827AE8F" w:rsidR="003C3BCC" w:rsidRPr="0055267D" w:rsidRDefault="003C3BCC"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8565CA">
        <w:rPr>
          <w:kern w:val="22"/>
          <w:szCs w:val="22"/>
        </w:rPr>
        <w:t xml:space="preserve">The Group elected </w:t>
      </w:r>
      <w:r w:rsidR="00A37BA2" w:rsidRPr="00CB4025">
        <w:rPr>
          <w:kern w:val="22"/>
          <w:szCs w:val="22"/>
        </w:rPr>
        <w:t xml:space="preserve">Mr. </w:t>
      </w:r>
      <w:proofErr w:type="spellStart"/>
      <w:r w:rsidR="00A37BA2" w:rsidRPr="00CB4025">
        <w:rPr>
          <w:kern w:val="22"/>
          <w:szCs w:val="22"/>
        </w:rPr>
        <w:t>Hesiquio</w:t>
      </w:r>
      <w:proofErr w:type="spellEnd"/>
      <w:r w:rsidR="00A37BA2" w:rsidRPr="00CB4025">
        <w:rPr>
          <w:kern w:val="22"/>
          <w:szCs w:val="22"/>
        </w:rPr>
        <w:t xml:space="preserve"> </w:t>
      </w:r>
      <w:proofErr w:type="spellStart"/>
      <w:r w:rsidR="00A37BA2" w:rsidRPr="00CB4025">
        <w:rPr>
          <w:kern w:val="22"/>
          <w:szCs w:val="22"/>
        </w:rPr>
        <w:t>Benítez</w:t>
      </w:r>
      <w:proofErr w:type="spellEnd"/>
      <w:r w:rsidR="00A37BA2" w:rsidRPr="00CB4025">
        <w:rPr>
          <w:kern w:val="22"/>
          <w:szCs w:val="22"/>
        </w:rPr>
        <w:t xml:space="preserve"> </w:t>
      </w:r>
      <w:r w:rsidR="009B7E87" w:rsidRPr="00586583">
        <w:rPr>
          <w:kern w:val="22"/>
          <w:szCs w:val="22"/>
        </w:rPr>
        <w:t>of</w:t>
      </w:r>
      <w:r w:rsidR="00A37BA2" w:rsidRPr="00941156">
        <w:rPr>
          <w:kern w:val="22"/>
          <w:szCs w:val="22"/>
        </w:rPr>
        <w:t xml:space="preserve"> </w:t>
      </w:r>
      <w:r w:rsidRPr="00941156">
        <w:rPr>
          <w:kern w:val="22"/>
          <w:szCs w:val="22"/>
        </w:rPr>
        <w:t>Mexico</w:t>
      </w:r>
      <w:r w:rsidR="009B7E87" w:rsidRPr="00941156">
        <w:rPr>
          <w:kern w:val="22"/>
          <w:szCs w:val="22"/>
        </w:rPr>
        <w:t xml:space="preserve"> as its Chair</w:t>
      </w:r>
      <w:r w:rsidRPr="00941156">
        <w:rPr>
          <w:kern w:val="22"/>
          <w:szCs w:val="22"/>
        </w:rPr>
        <w:t>.</w:t>
      </w:r>
      <w:r w:rsidRPr="0055267D">
        <w:rPr>
          <w:kern w:val="22"/>
          <w:szCs w:val="22"/>
        </w:rPr>
        <w:t xml:space="preserve"> The Group considered the need to identify, involve and consult other relevant experts, however, considering the expertise contained in</w:t>
      </w:r>
      <w:r w:rsidR="00A37BA2" w:rsidRPr="0055267D">
        <w:rPr>
          <w:kern w:val="22"/>
          <w:szCs w:val="22"/>
        </w:rPr>
        <w:t xml:space="preserve"> the Group, as demonstrated in a</w:t>
      </w:r>
      <w:r w:rsidRPr="0055267D">
        <w:rPr>
          <w:kern w:val="22"/>
          <w:szCs w:val="22"/>
        </w:rPr>
        <w:t xml:space="preserve">nnex </w:t>
      </w:r>
      <w:r w:rsidR="007D68F9" w:rsidRPr="0055267D">
        <w:rPr>
          <w:kern w:val="22"/>
          <w:szCs w:val="22"/>
        </w:rPr>
        <w:t xml:space="preserve">2 </w:t>
      </w:r>
      <w:r w:rsidR="00B520C9" w:rsidRPr="0055267D">
        <w:rPr>
          <w:kern w:val="22"/>
          <w:szCs w:val="22"/>
        </w:rPr>
        <w:t xml:space="preserve">of </w:t>
      </w:r>
      <w:r w:rsidR="001925FF" w:rsidRPr="0055267D">
        <w:rPr>
          <w:kern w:val="22"/>
          <w:szCs w:val="22"/>
        </w:rPr>
        <w:t>this</w:t>
      </w:r>
      <w:r w:rsidR="00B520C9" w:rsidRPr="0055267D">
        <w:rPr>
          <w:kern w:val="22"/>
          <w:szCs w:val="22"/>
        </w:rPr>
        <w:t xml:space="preserve"> report</w:t>
      </w:r>
      <w:r w:rsidRPr="0055267D">
        <w:rPr>
          <w:kern w:val="22"/>
          <w:szCs w:val="22"/>
        </w:rPr>
        <w:t>, members concluded that no additional expertise was required to execute their mandate.</w:t>
      </w:r>
    </w:p>
    <w:p w14:paraId="2FE21794" w14:textId="6ED8F77E" w:rsidR="00A37BA2" w:rsidRPr="007064ED" w:rsidRDefault="003C3BCC" w:rsidP="0055267D">
      <w:pPr>
        <w:pStyle w:val="Para1"/>
        <w:suppressLineNumbers/>
        <w:tabs>
          <w:tab w:val="clear" w:pos="360"/>
        </w:tabs>
        <w:suppressAutoHyphens/>
        <w:kinsoku w:val="0"/>
        <w:overflowPunct w:val="0"/>
        <w:autoSpaceDE w:val="0"/>
        <w:autoSpaceDN w:val="0"/>
        <w:adjustRightInd w:val="0"/>
        <w:snapToGrid w:val="0"/>
        <w:rPr>
          <w:kern w:val="22"/>
          <w:szCs w:val="22"/>
          <w:lang w:eastAsia="nb-NO"/>
        </w:rPr>
      </w:pPr>
      <w:r w:rsidRPr="0055267D">
        <w:rPr>
          <w:kern w:val="22"/>
          <w:szCs w:val="22"/>
        </w:rPr>
        <w:t xml:space="preserve">To facilitate </w:t>
      </w:r>
      <w:r w:rsidR="005F19CB" w:rsidRPr="0055267D">
        <w:rPr>
          <w:kern w:val="22"/>
          <w:szCs w:val="22"/>
        </w:rPr>
        <w:t>its work</w:t>
      </w:r>
      <w:r w:rsidRPr="0055267D">
        <w:rPr>
          <w:kern w:val="22"/>
          <w:szCs w:val="22"/>
        </w:rPr>
        <w:t xml:space="preserve">, and with the generous financial support of the </w:t>
      </w:r>
      <w:r w:rsidR="009B7E87" w:rsidRPr="0055267D">
        <w:rPr>
          <w:kern w:val="22"/>
          <w:szCs w:val="22"/>
        </w:rPr>
        <w:t>G</w:t>
      </w:r>
      <w:r w:rsidRPr="0055267D">
        <w:rPr>
          <w:kern w:val="22"/>
          <w:szCs w:val="22"/>
        </w:rPr>
        <w:t>overnment of Finland, the Secretariat organized a</w:t>
      </w:r>
      <w:r w:rsidR="00A71BD9" w:rsidRPr="0055267D">
        <w:rPr>
          <w:kern w:val="22"/>
          <w:szCs w:val="22"/>
        </w:rPr>
        <w:t>n in-person</w:t>
      </w:r>
      <w:r w:rsidRPr="0055267D">
        <w:rPr>
          <w:kern w:val="22"/>
          <w:szCs w:val="22"/>
        </w:rPr>
        <w:t xml:space="preserve"> meeting of the informal advisory group</w:t>
      </w:r>
      <w:r w:rsidRPr="007064ED">
        <w:rPr>
          <w:kern w:val="22"/>
          <w:szCs w:val="22"/>
          <w:lang w:eastAsia="nb-NO"/>
        </w:rPr>
        <w:t xml:space="preserve"> </w:t>
      </w:r>
      <w:r w:rsidR="00B520C9" w:rsidRPr="00F34227">
        <w:rPr>
          <w:kern w:val="22"/>
          <w:szCs w:val="22"/>
          <w:lang w:eastAsia="nb-NO"/>
        </w:rPr>
        <w:t xml:space="preserve">held from </w:t>
      </w:r>
      <w:r w:rsidRPr="00F34227">
        <w:rPr>
          <w:kern w:val="22"/>
          <w:szCs w:val="22"/>
          <w:lang w:eastAsia="nb-NO"/>
        </w:rPr>
        <w:t xml:space="preserve">17 </w:t>
      </w:r>
      <w:r w:rsidR="00B520C9" w:rsidRPr="00F34227">
        <w:rPr>
          <w:kern w:val="22"/>
          <w:szCs w:val="22"/>
          <w:lang w:eastAsia="nb-NO"/>
        </w:rPr>
        <w:t xml:space="preserve">to </w:t>
      </w:r>
      <w:r w:rsidRPr="00F34227">
        <w:rPr>
          <w:kern w:val="22"/>
          <w:szCs w:val="22"/>
          <w:lang w:eastAsia="nb-NO"/>
        </w:rPr>
        <w:t xml:space="preserve">18 December 2017 in Montreal, Canada. The meeting was </w:t>
      </w:r>
      <w:r w:rsidR="00E325B1" w:rsidRPr="00F4317C">
        <w:rPr>
          <w:kern w:val="22"/>
          <w:szCs w:val="22"/>
          <w:lang w:eastAsia="nb-NO"/>
        </w:rPr>
        <w:t xml:space="preserve">chaired by Mr. Benitez and </w:t>
      </w:r>
      <w:r w:rsidRPr="00BC5B3E">
        <w:rPr>
          <w:kern w:val="22"/>
          <w:szCs w:val="22"/>
          <w:lang w:eastAsia="nb-NO"/>
        </w:rPr>
        <w:t xml:space="preserve">attended by 13 members of the informal advisory group, including one participant by videoconference, with representatives from each of the regions. </w:t>
      </w:r>
      <w:r w:rsidR="00E325B1" w:rsidRPr="007F5432">
        <w:rPr>
          <w:kern w:val="22"/>
          <w:szCs w:val="22"/>
          <w:lang w:eastAsia="nb-NO"/>
        </w:rPr>
        <w:t xml:space="preserve">The meeting elected Ms. Marina </w:t>
      </w:r>
      <w:r w:rsidR="00DD0830" w:rsidRPr="0055267D">
        <w:rPr>
          <w:kern w:val="22"/>
          <w:szCs w:val="22"/>
          <w:lang w:eastAsia="nb-NO"/>
        </w:rPr>
        <w:t>von Weissenberg</w:t>
      </w:r>
      <w:r w:rsidR="00DD0830" w:rsidRPr="007064ED">
        <w:rPr>
          <w:kern w:val="22"/>
          <w:szCs w:val="22"/>
          <w:lang w:eastAsia="nb-NO"/>
        </w:rPr>
        <w:t xml:space="preserve"> </w:t>
      </w:r>
      <w:r w:rsidR="00DD0830" w:rsidRPr="00F34227">
        <w:rPr>
          <w:kern w:val="22"/>
          <w:szCs w:val="22"/>
          <w:lang w:eastAsia="nb-NO"/>
        </w:rPr>
        <w:t xml:space="preserve">of Finland as its Rapporteur. </w:t>
      </w:r>
      <w:r w:rsidRPr="00F34227">
        <w:rPr>
          <w:kern w:val="22"/>
          <w:szCs w:val="22"/>
          <w:lang w:eastAsia="nb-NO"/>
        </w:rPr>
        <w:t>In addition to staff members</w:t>
      </w:r>
      <w:r w:rsidR="00A71BD9" w:rsidRPr="00F4317C">
        <w:rPr>
          <w:kern w:val="22"/>
          <w:szCs w:val="22"/>
          <w:lang w:eastAsia="nb-NO"/>
        </w:rPr>
        <w:t xml:space="preserve"> of</w:t>
      </w:r>
      <w:r w:rsidR="00A71BD9" w:rsidRPr="00BC5B3E">
        <w:rPr>
          <w:kern w:val="22"/>
          <w:szCs w:val="22"/>
          <w:lang w:eastAsia="nb-NO"/>
        </w:rPr>
        <w:t xml:space="preserve"> the CBD Secretariat</w:t>
      </w:r>
      <w:r w:rsidRPr="007F5432">
        <w:rPr>
          <w:kern w:val="22"/>
          <w:szCs w:val="22"/>
          <w:lang w:eastAsia="nb-NO"/>
        </w:rPr>
        <w:t xml:space="preserve">, </w:t>
      </w:r>
      <w:r w:rsidR="00A71BD9" w:rsidRPr="008565CA">
        <w:rPr>
          <w:kern w:val="22"/>
          <w:szCs w:val="22"/>
          <w:lang w:eastAsia="nb-NO"/>
        </w:rPr>
        <w:t>a</w:t>
      </w:r>
      <w:r w:rsidRPr="00CB4025">
        <w:rPr>
          <w:kern w:val="22"/>
          <w:szCs w:val="22"/>
          <w:lang w:eastAsia="nb-NO"/>
        </w:rPr>
        <w:t xml:space="preserve"> representative of the United Nations Environment Programme (UN Environment) World Conservation Monitoring Centre </w:t>
      </w:r>
      <w:r w:rsidR="00A71BD9" w:rsidRPr="007064ED">
        <w:rPr>
          <w:kern w:val="22"/>
          <w:szCs w:val="22"/>
          <w:lang w:eastAsia="nb-NO"/>
        </w:rPr>
        <w:t>(UNEP-</w:t>
      </w:r>
      <w:proofErr w:type="spellStart"/>
      <w:r w:rsidR="00A71BD9" w:rsidRPr="007064ED">
        <w:rPr>
          <w:kern w:val="22"/>
          <w:szCs w:val="22"/>
          <w:lang w:eastAsia="nb-NO"/>
        </w:rPr>
        <w:t>WCMC</w:t>
      </w:r>
      <w:proofErr w:type="spellEnd"/>
      <w:r w:rsidR="00A71BD9" w:rsidRPr="007064ED">
        <w:rPr>
          <w:kern w:val="22"/>
          <w:szCs w:val="22"/>
          <w:lang w:eastAsia="nb-NO"/>
        </w:rPr>
        <w:t xml:space="preserve">) </w:t>
      </w:r>
      <w:r w:rsidRPr="007064ED">
        <w:rPr>
          <w:kern w:val="22"/>
          <w:szCs w:val="22"/>
          <w:lang w:eastAsia="nb-NO"/>
        </w:rPr>
        <w:t xml:space="preserve">participated in the meeting, and </w:t>
      </w:r>
      <w:r w:rsidR="00A71BD9" w:rsidRPr="007064ED">
        <w:rPr>
          <w:kern w:val="22"/>
          <w:szCs w:val="22"/>
          <w:lang w:eastAsia="nb-NO"/>
        </w:rPr>
        <w:t>a</w:t>
      </w:r>
      <w:r w:rsidRPr="007064ED">
        <w:rPr>
          <w:kern w:val="22"/>
          <w:szCs w:val="22"/>
          <w:lang w:eastAsia="nb-NO"/>
        </w:rPr>
        <w:t xml:space="preserve"> representative of the Secretariat of the </w:t>
      </w:r>
      <w:proofErr w:type="spellStart"/>
      <w:r w:rsidRPr="007064ED">
        <w:rPr>
          <w:kern w:val="22"/>
          <w:szCs w:val="22"/>
          <w:lang w:eastAsia="nb-NO"/>
        </w:rPr>
        <w:t>Ramsar</w:t>
      </w:r>
      <w:proofErr w:type="spellEnd"/>
      <w:r w:rsidRPr="007064ED">
        <w:rPr>
          <w:kern w:val="22"/>
          <w:szCs w:val="22"/>
          <w:lang w:eastAsia="nb-NO"/>
        </w:rPr>
        <w:t xml:space="preserve"> Convention </w:t>
      </w:r>
      <w:r w:rsidR="00B520C9" w:rsidRPr="007064ED">
        <w:rPr>
          <w:kern w:val="22"/>
          <w:szCs w:val="22"/>
          <w:lang w:eastAsia="nb-NO"/>
        </w:rPr>
        <w:t xml:space="preserve">on Wetlands </w:t>
      </w:r>
      <w:r w:rsidRPr="007064ED">
        <w:rPr>
          <w:kern w:val="22"/>
          <w:szCs w:val="22"/>
          <w:lang w:eastAsia="nb-NO"/>
        </w:rPr>
        <w:t>joined the meeting via videoconference.</w:t>
      </w:r>
    </w:p>
    <w:p w14:paraId="0FAF63BB" w14:textId="149B9B7B" w:rsidR="003C3BCC" w:rsidRPr="007064ED" w:rsidRDefault="00A37BA2" w:rsidP="0055267D">
      <w:pPr>
        <w:pStyle w:val="Para1"/>
        <w:suppressLineNumbers/>
        <w:tabs>
          <w:tab w:val="clear" w:pos="360"/>
        </w:tabs>
        <w:suppressAutoHyphens/>
        <w:kinsoku w:val="0"/>
        <w:overflowPunct w:val="0"/>
        <w:autoSpaceDE w:val="0"/>
        <w:autoSpaceDN w:val="0"/>
        <w:adjustRightInd w:val="0"/>
        <w:snapToGrid w:val="0"/>
        <w:rPr>
          <w:kern w:val="22"/>
          <w:szCs w:val="22"/>
          <w:lang w:eastAsia="nb-NO"/>
        </w:rPr>
      </w:pPr>
      <w:r w:rsidRPr="007064ED">
        <w:rPr>
          <w:kern w:val="22"/>
          <w:szCs w:val="22"/>
          <w:lang w:eastAsia="nb-NO"/>
        </w:rPr>
        <w:t xml:space="preserve">During the meeting, the CBD Secretariat gave presentations on </w:t>
      </w:r>
      <w:r w:rsidR="00A71BD9" w:rsidRPr="007064ED">
        <w:rPr>
          <w:kern w:val="22"/>
          <w:szCs w:val="22"/>
          <w:lang w:eastAsia="nb-NO"/>
        </w:rPr>
        <w:t xml:space="preserve">synergies across biodiversity-related conventions </w:t>
      </w:r>
      <w:r w:rsidR="00B520C9" w:rsidRPr="007064ED">
        <w:rPr>
          <w:kern w:val="22"/>
          <w:szCs w:val="22"/>
          <w:lang w:eastAsia="nb-NO"/>
        </w:rPr>
        <w:t xml:space="preserve">and co-benefits </w:t>
      </w:r>
      <w:r w:rsidR="00A71BD9" w:rsidRPr="007064ED">
        <w:rPr>
          <w:kern w:val="22"/>
          <w:szCs w:val="22"/>
          <w:lang w:eastAsia="nb-NO"/>
        </w:rPr>
        <w:t xml:space="preserve">derived from implementing actions to achieve </w:t>
      </w:r>
      <w:r w:rsidRPr="007064ED">
        <w:rPr>
          <w:kern w:val="22"/>
          <w:szCs w:val="22"/>
          <w:lang w:eastAsia="nb-NO"/>
        </w:rPr>
        <w:t>Aichi Biodiversity Target 11</w:t>
      </w:r>
      <w:r w:rsidR="00A71BD9" w:rsidRPr="007064ED">
        <w:rPr>
          <w:kern w:val="22"/>
          <w:szCs w:val="22"/>
          <w:lang w:eastAsia="nb-NO"/>
        </w:rPr>
        <w:t xml:space="preserve"> on protected areas;</w:t>
      </w:r>
      <w:r w:rsidRPr="007064ED">
        <w:rPr>
          <w:kern w:val="22"/>
          <w:szCs w:val="22"/>
          <w:lang w:eastAsia="nb-NO"/>
        </w:rPr>
        <w:t xml:space="preserve"> capacity-building</w:t>
      </w:r>
      <w:r w:rsidR="00A71BD9" w:rsidRPr="007064ED">
        <w:rPr>
          <w:kern w:val="22"/>
          <w:szCs w:val="22"/>
          <w:lang w:eastAsia="nb-NO"/>
        </w:rPr>
        <w:t>;</w:t>
      </w:r>
      <w:r w:rsidRPr="007064ED">
        <w:rPr>
          <w:kern w:val="22"/>
          <w:szCs w:val="22"/>
          <w:lang w:eastAsia="nb-NO"/>
        </w:rPr>
        <w:t xml:space="preserve"> national reporting</w:t>
      </w:r>
      <w:r w:rsidR="00A71BD9" w:rsidRPr="007064ED">
        <w:rPr>
          <w:kern w:val="22"/>
          <w:szCs w:val="22"/>
          <w:lang w:eastAsia="nb-NO"/>
        </w:rPr>
        <w:t>;</w:t>
      </w:r>
      <w:r w:rsidRPr="007064ED">
        <w:rPr>
          <w:kern w:val="22"/>
          <w:szCs w:val="22"/>
          <w:lang w:eastAsia="nb-NO"/>
        </w:rPr>
        <w:t xml:space="preserve"> </w:t>
      </w:r>
      <w:r w:rsidR="00A71BD9" w:rsidRPr="007064ED">
        <w:rPr>
          <w:kern w:val="22"/>
          <w:szCs w:val="22"/>
          <w:lang w:eastAsia="nb-NO"/>
        </w:rPr>
        <w:t>and</w:t>
      </w:r>
      <w:r w:rsidRPr="007064ED">
        <w:rPr>
          <w:kern w:val="22"/>
          <w:szCs w:val="22"/>
          <w:lang w:eastAsia="nb-NO"/>
        </w:rPr>
        <w:t xml:space="preserve"> the </w:t>
      </w:r>
      <w:proofErr w:type="spellStart"/>
      <w:r w:rsidRPr="007064ED">
        <w:rPr>
          <w:kern w:val="22"/>
          <w:szCs w:val="22"/>
          <w:lang w:eastAsia="nb-NO"/>
        </w:rPr>
        <w:t>InforMEA</w:t>
      </w:r>
      <w:proofErr w:type="spellEnd"/>
      <w:r w:rsidRPr="007064ED">
        <w:rPr>
          <w:kern w:val="22"/>
          <w:szCs w:val="22"/>
          <w:lang w:eastAsia="nb-NO"/>
        </w:rPr>
        <w:t xml:space="preserve"> Initiative and </w:t>
      </w:r>
      <w:r w:rsidRPr="007064ED">
        <w:rPr>
          <w:color w:val="000000"/>
          <w:kern w:val="22"/>
          <w:szCs w:val="22"/>
        </w:rPr>
        <w:t xml:space="preserve">Data Reporting Tool for Multilateral Environmental Agreements. A representative of </w:t>
      </w:r>
      <w:r w:rsidR="00A71BD9" w:rsidRPr="007064ED">
        <w:rPr>
          <w:color w:val="000000"/>
          <w:kern w:val="22"/>
          <w:szCs w:val="22"/>
        </w:rPr>
        <w:t>UNEP-</w:t>
      </w:r>
      <w:proofErr w:type="spellStart"/>
      <w:r w:rsidR="00A71BD9" w:rsidRPr="007064ED">
        <w:rPr>
          <w:color w:val="000000"/>
          <w:kern w:val="22"/>
          <w:szCs w:val="22"/>
        </w:rPr>
        <w:t>WCMC</w:t>
      </w:r>
      <w:proofErr w:type="spellEnd"/>
      <w:r w:rsidRPr="007064ED">
        <w:rPr>
          <w:color w:val="000000"/>
          <w:kern w:val="22"/>
          <w:szCs w:val="22"/>
        </w:rPr>
        <w:t xml:space="preserve"> </w:t>
      </w:r>
      <w:r w:rsidR="00A71BD9" w:rsidRPr="007064ED">
        <w:rPr>
          <w:color w:val="000000"/>
          <w:kern w:val="22"/>
          <w:szCs w:val="22"/>
        </w:rPr>
        <w:t>reported on</w:t>
      </w:r>
      <w:r w:rsidRPr="007064ED">
        <w:rPr>
          <w:color w:val="000000"/>
          <w:kern w:val="22"/>
          <w:szCs w:val="22"/>
        </w:rPr>
        <w:t xml:space="preserve"> the project “Supporting implementation of CBD COP decision XIII/24”</w:t>
      </w:r>
      <w:r w:rsidR="005F19CB" w:rsidRPr="007064ED">
        <w:rPr>
          <w:color w:val="000000"/>
          <w:kern w:val="22"/>
          <w:szCs w:val="22"/>
        </w:rPr>
        <w:t>,</w:t>
      </w:r>
      <w:r w:rsidRPr="007064ED">
        <w:rPr>
          <w:color w:val="000000"/>
          <w:kern w:val="22"/>
          <w:szCs w:val="22"/>
        </w:rPr>
        <w:t xml:space="preserve"> </w:t>
      </w:r>
      <w:r w:rsidR="00A71BD9" w:rsidRPr="007064ED">
        <w:rPr>
          <w:color w:val="000000"/>
          <w:kern w:val="22"/>
          <w:szCs w:val="22"/>
        </w:rPr>
        <w:t xml:space="preserve">which is </w:t>
      </w:r>
      <w:r w:rsidRPr="007064ED">
        <w:rPr>
          <w:color w:val="000000"/>
          <w:kern w:val="22"/>
          <w:szCs w:val="22"/>
        </w:rPr>
        <w:t>being conducted in collaboration with the CBD Secretariat</w:t>
      </w:r>
      <w:r w:rsidR="00025694" w:rsidRPr="007064ED">
        <w:rPr>
          <w:color w:val="000000"/>
          <w:kern w:val="22"/>
          <w:szCs w:val="22"/>
        </w:rPr>
        <w:t xml:space="preserve"> and </w:t>
      </w:r>
      <w:r w:rsidR="00AE5905">
        <w:rPr>
          <w:color w:val="000000"/>
          <w:kern w:val="22"/>
          <w:szCs w:val="22"/>
        </w:rPr>
        <w:t>the United Nations</w:t>
      </w:r>
      <w:r w:rsidR="00AE5905" w:rsidRPr="00AE5905">
        <w:rPr>
          <w:color w:val="000000"/>
          <w:kern w:val="22"/>
          <w:szCs w:val="22"/>
        </w:rPr>
        <w:t xml:space="preserve"> </w:t>
      </w:r>
      <w:r w:rsidR="00025694" w:rsidRPr="00AE5905">
        <w:rPr>
          <w:color w:val="000000"/>
          <w:kern w:val="22"/>
          <w:szCs w:val="22"/>
        </w:rPr>
        <w:t>Environment</w:t>
      </w:r>
      <w:r w:rsidRPr="00AE5905">
        <w:rPr>
          <w:color w:val="000000"/>
          <w:kern w:val="22"/>
          <w:szCs w:val="22"/>
        </w:rPr>
        <w:t xml:space="preserve"> </w:t>
      </w:r>
      <w:r w:rsidR="00AE5905">
        <w:rPr>
          <w:color w:val="000000"/>
          <w:kern w:val="22"/>
          <w:szCs w:val="22"/>
        </w:rPr>
        <w:t xml:space="preserve">Programme </w:t>
      </w:r>
      <w:r w:rsidRPr="00AE5905">
        <w:rPr>
          <w:color w:val="000000"/>
          <w:kern w:val="22"/>
          <w:szCs w:val="22"/>
        </w:rPr>
        <w:t>with financial support from the government</w:t>
      </w:r>
      <w:r w:rsidR="00025694" w:rsidRPr="00AE5905">
        <w:rPr>
          <w:color w:val="000000"/>
          <w:kern w:val="22"/>
          <w:szCs w:val="22"/>
        </w:rPr>
        <w:t>s</w:t>
      </w:r>
      <w:r w:rsidRPr="00AE5905">
        <w:rPr>
          <w:color w:val="000000"/>
          <w:kern w:val="22"/>
          <w:szCs w:val="22"/>
        </w:rPr>
        <w:t xml:space="preserve"> of Finland</w:t>
      </w:r>
      <w:r w:rsidR="00025694" w:rsidRPr="00AE5905">
        <w:rPr>
          <w:color w:val="000000"/>
          <w:kern w:val="22"/>
          <w:szCs w:val="22"/>
        </w:rPr>
        <w:t xml:space="preserve"> and Switzerland and the European Union</w:t>
      </w:r>
      <w:r w:rsidRPr="00AE5905">
        <w:rPr>
          <w:color w:val="000000"/>
          <w:kern w:val="22"/>
          <w:szCs w:val="22"/>
        </w:rPr>
        <w:t>.</w:t>
      </w:r>
      <w:r w:rsidRPr="0055267D">
        <w:rPr>
          <w:kern w:val="22"/>
          <w:szCs w:val="22"/>
        </w:rPr>
        <w:t xml:space="preserve"> </w:t>
      </w:r>
      <w:r w:rsidRPr="007064ED">
        <w:rPr>
          <w:kern w:val="22"/>
          <w:szCs w:val="22"/>
          <w:lang w:eastAsia="nb-NO"/>
        </w:rPr>
        <w:t xml:space="preserve">The </w:t>
      </w:r>
      <w:r w:rsidRPr="0055267D">
        <w:rPr>
          <w:kern w:val="22"/>
          <w:szCs w:val="22"/>
        </w:rPr>
        <w:t xml:space="preserve">representative of the Secretariat of the </w:t>
      </w:r>
      <w:proofErr w:type="spellStart"/>
      <w:r w:rsidRPr="0055267D">
        <w:rPr>
          <w:kern w:val="22"/>
          <w:szCs w:val="22"/>
        </w:rPr>
        <w:t>Ramsar</w:t>
      </w:r>
      <w:proofErr w:type="spellEnd"/>
      <w:r w:rsidRPr="0055267D">
        <w:rPr>
          <w:kern w:val="22"/>
          <w:szCs w:val="22"/>
        </w:rPr>
        <w:t xml:space="preserve"> Convention briefed the meeting on relevant work under the </w:t>
      </w:r>
      <w:proofErr w:type="spellStart"/>
      <w:r w:rsidRPr="0055267D">
        <w:rPr>
          <w:kern w:val="22"/>
          <w:szCs w:val="22"/>
        </w:rPr>
        <w:t>Ramsar</w:t>
      </w:r>
      <w:proofErr w:type="spellEnd"/>
      <w:r w:rsidRPr="0055267D">
        <w:rPr>
          <w:kern w:val="22"/>
          <w:szCs w:val="22"/>
        </w:rPr>
        <w:t xml:space="preserve"> Convention, including its intersessional work leading up to the thirteenth meeting of the Conference of the Parties that will be held in Dubai, the United Arab Emirates, from 21 to 29 October 2018.</w:t>
      </w:r>
    </w:p>
    <w:p w14:paraId="5691C40A" w14:textId="30A87728" w:rsidR="00A37BA2" w:rsidRPr="007064ED" w:rsidRDefault="00A71BD9" w:rsidP="0055267D">
      <w:pPr>
        <w:pStyle w:val="Para1"/>
        <w:suppressLineNumbers/>
        <w:tabs>
          <w:tab w:val="clear" w:pos="360"/>
        </w:tabs>
        <w:suppressAutoHyphens/>
        <w:kinsoku w:val="0"/>
        <w:overflowPunct w:val="0"/>
        <w:autoSpaceDE w:val="0"/>
        <w:autoSpaceDN w:val="0"/>
        <w:adjustRightInd w:val="0"/>
        <w:snapToGrid w:val="0"/>
        <w:rPr>
          <w:kern w:val="22"/>
          <w:szCs w:val="22"/>
          <w:lang w:eastAsia="nb-NO"/>
        </w:rPr>
      </w:pPr>
      <w:r w:rsidRPr="0055267D">
        <w:rPr>
          <w:kern w:val="22"/>
          <w:szCs w:val="22"/>
        </w:rPr>
        <w:lastRenderedPageBreak/>
        <w:t>T</w:t>
      </w:r>
      <w:r w:rsidR="00A37BA2" w:rsidRPr="0055267D">
        <w:rPr>
          <w:kern w:val="22"/>
          <w:szCs w:val="22"/>
        </w:rPr>
        <w:t>he Group discussed key actions contained in the table in Annex II of decision XIII/24, under areas A</w:t>
      </w:r>
      <w:r w:rsidRPr="0055267D">
        <w:rPr>
          <w:kern w:val="22"/>
          <w:szCs w:val="22"/>
        </w:rPr>
        <w:t xml:space="preserve"> (</w:t>
      </w:r>
      <w:r w:rsidRPr="0055267D">
        <w:rPr>
          <w:bCs/>
          <w:kern w:val="22"/>
          <w:szCs w:val="22"/>
        </w:rPr>
        <w:t>Enhanced cooperation and coordination mechanisms</w:t>
      </w:r>
      <w:r w:rsidRPr="0055267D">
        <w:rPr>
          <w:kern w:val="22"/>
          <w:szCs w:val="22"/>
        </w:rPr>
        <w:t>)</w:t>
      </w:r>
      <w:r w:rsidR="00A37BA2" w:rsidRPr="0055267D">
        <w:rPr>
          <w:kern w:val="22"/>
          <w:szCs w:val="22"/>
        </w:rPr>
        <w:t xml:space="preserve">, B </w:t>
      </w:r>
      <w:r w:rsidRPr="0055267D">
        <w:rPr>
          <w:kern w:val="22"/>
          <w:szCs w:val="22"/>
        </w:rPr>
        <w:t>(</w:t>
      </w:r>
      <w:r w:rsidRPr="0055267D">
        <w:rPr>
          <w:bCs/>
          <w:kern w:val="22"/>
          <w:szCs w:val="22"/>
        </w:rPr>
        <w:t>Enhancing management of and avoiding duplication related to information and knowledge, national reporting, monitoring and indicators</w:t>
      </w:r>
      <w:r w:rsidRPr="0055267D">
        <w:rPr>
          <w:kern w:val="22"/>
          <w:szCs w:val="22"/>
        </w:rPr>
        <w:t xml:space="preserve">) </w:t>
      </w:r>
      <w:r w:rsidR="00A37BA2" w:rsidRPr="0055267D">
        <w:rPr>
          <w:kern w:val="22"/>
          <w:szCs w:val="22"/>
        </w:rPr>
        <w:t>and C</w:t>
      </w:r>
      <w:r w:rsidRPr="0055267D">
        <w:rPr>
          <w:kern w:val="22"/>
          <w:szCs w:val="22"/>
        </w:rPr>
        <w:t xml:space="preserve"> (</w:t>
      </w:r>
      <w:r w:rsidRPr="0055267D">
        <w:rPr>
          <w:bCs/>
          <w:kern w:val="22"/>
          <w:szCs w:val="22"/>
        </w:rPr>
        <w:t>Enhanced provision of capacity-building and guidance</w:t>
      </w:r>
      <w:r w:rsidRPr="0055267D">
        <w:rPr>
          <w:kern w:val="22"/>
          <w:szCs w:val="22"/>
        </w:rPr>
        <w:t>).</w:t>
      </w:r>
      <w:r w:rsidR="00A37BA2" w:rsidRPr="0055267D">
        <w:rPr>
          <w:kern w:val="22"/>
          <w:szCs w:val="22"/>
        </w:rPr>
        <w:t xml:space="preserve"> </w:t>
      </w:r>
      <w:r w:rsidR="00D5731E" w:rsidRPr="0055267D">
        <w:rPr>
          <w:kern w:val="22"/>
          <w:szCs w:val="22"/>
        </w:rPr>
        <w:t>It developed</w:t>
      </w:r>
      <w:r w:rsidR="00A37BA2" w:rsidRPr="0055267D">
        <w:rPr>
          <w:kern w:val="22"/>
          <w:szCs w:val="22"/>
        </w:rPr>
        <w:t xml:space="preserve"> notes and suggestions regarding the implementation of the key actions. The Group also decided that, in addition to the key actions </w:t>
      </w:r>
      <w:r w:rsidR="00D5731E" w:rsidRPr="0055267D">
        <w:rPr>
          <w:kern w:val="22"/>
          <w:szCs w:val="22"/>
        </w:rPr>
        <w:t>contained</w:t>
      </w:r>
      <w:r w:rsidR="00A37BA2" w:rsidRPr="0055267D">
        <w:rPr>
          <w:kern w:val="22"/>
          <w:szCs w:val="22"/>
        </w:rPr>
        <w:t xml:space="preserve"> in the table in Annex II of decision XIII/24, additional actions could be noted and further considered by the Group and/or presented for the consideration of relevant actors.</w:t>
      </w:r>
    </w:p>
    <w:p w14:paraId="311A9BEF" w14:textId="49EFF938" w:rsidR="00A37BA2" w:rsidRPr="00F34227" w:rsidRDefault="00A37BA2" w:rsidP="0055267D">
      <w:pPr>
        <w:pStyle w:val="Para1"/>
        <w:suppressLineNumbers/>
        <w:tabs>
          <w:tab w:val="clear" w:pos="360"/>
        </w:tabs>
        <w:suppressAutoHyphens/>
        <w:kinsoku w:val="0"/>
        <w:overflowPunct w:val="0"/>
        <w:autoSpaceDE w:val="0"/>
        <w:autoSpaceDN w:val="0"/>
        <w:adjustRightInd w:val="0"/>
        <w:snapToGrid w:val="0"/>
        <w:rPr>
          <w:kern w:val="22"/>
          <w:szCs w:val="22"/>
          <w:lang w:eastAsia="nb-NO"/>
        </w:rPr>
      </w:pPr>
      <w:r w:rsidRPr="00F4317C">
        <w:rPr>
          <w:kern w:val="22"/>
          <w:szCs w:val="22"/>
          <w:lang w:eastAsia="nb-NO"/>
        </w:rPr>
        <w:t>The report of the meeting, inc</w:t>
      </w:r>
      <w:r w:rsidRPr="00BC5B3E">
        <w:rPr>
          <w:kern w:val="22"/>
          <w:szCs w:val="22"/>
          <w:lang w:eastAsia="nb-NO"/>
        </w:rPr>
        <w:t xml:space="preserve">luding the outcomes of the discussions on the table, is available on the </w:t>
      </w:r>
      <w:r w:rsidR="00D5731E" w:rsidRPr="007F5432">
        <w:rPr>
          <w:kern w:val="22"/>
          <w:szCs w:val="22"/>
          <w:lang w:eastAsia="nb-NO"/>
        </w:rPr>
        <w:t>CBD website at the web page of the meeting</w:t>
      </w:r>
      <w:r w:rsidR="00817998">
        <w:rPr>
          <w:kern w:val="22"/>
          <w:szCs w:val="22"/>
          <w:lang w:eastAsia="nb-NO"/>
        </w:rPr>
        <w:t>.</w:t>
      </w:r>
      <w:r w:rsidRPr="0055267D">
        <w:rPr>
          <w:kern w:val="22"/>
          <w:szCs w:val="22"/>
          <w:vertAlign w:val="superscript"/>
        </w:rPr>
        <w:footnoteReference w:id="14"/>
      </w:r>
    </w:p>
    <w:p w14:paraId="64DCF3AB" w14:textId="1638C252" w:rsidR="00C925D3" w:rsidRPr="0055267D" w:rsidRDefault="003C3BCC"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To conduct additional work and follow-up on pending issues, </w:t>
      </w:r>
      <w:r w:rsidR="007B7D18" w:rsidRPr="0055267D">
        <w:rPr>
          <w:kern w:val="22"/>
          <w:szCs w:val="22"/>
        </w:rPr>
        <w:t xml:space="preserve">the Chair with the support of </w:t>
      </w:r>
      <w:r w:rsidRPr="0055267D">
        <w:rPr>
          <w:kern w:val="22"/>
          <w:szCs w:val="22"/>
        </w:rPr>
        <w:t xml:space="preserve">the Secretariat </w:t>
      </w:r>
      <w:r w:rsidR="0065255A" w:rsidRPr="0055267D">
        <w:rPr>
          <w:kern w:val="22"/>
          <w:szCs w:val="22"/>
        </w:rPr>
        <w:t>convened three follow-up</w:t>
      </w:r>
      <w:r w:rsidRPr="0055267D">
        <w:rPr>
          <w:kern w:val="22"/>
          <w:szCs w:val="22"/>
        </w:rPr>
        <w:t xml:space="preserve"> </w:t>
      </w:r>
      <w:r w:rsidR="00D4359F" w:rsidRPr="0055267D">
        <w:rPr>
          <w:kern w:val="22"/>
          <w:szCs w:val="22"/>
        </w:rPr>
        <w:t xml:space="preserve">meetings </w:t>
      </w:r>
      <w:r w:rsidRPr="0055267D">
        <w:rPr>
          <w:kern w:val="22"/>
          <w:szCs w:val="22"/>
        </w:rPr>
        <w:t xml:space="preserve">via </w:t>
      </w:r>
      <w:r w:rsidR="00D87CDE" w:rsidRPr="0055267D">
        <w:rPr>
          <w:kern w:val="22"/>
          <w:szCs w:val="22"/>
        </w:rPr>
        <w:t xml:space="preserve">the </w:t>
      </w:r>
      <w:r w:rsidRPr="0055267D">
        <w:rPr>
          <w:kern w:val="22"/>
          <w:szCs w:val="22"/>
        </w:rPr>
        <w:t>cost-ef</w:t>
      </w:r>
      <w:r w:rsidR="00A37BA2" w:rsidRPr="0055267D">
        <w:rPr>
          <w:kern w:val="22"/>
          <w:szCs w:val="22"/>
        </w:rPr>
        <w:t xml:space="preserve">fective means </w:t>
      </w:r>
      <w:r w:rsidR="009F0982" w:rsidRPr="0055267D">
        <w:rPr>
          <w:kern w:val="22"/>
          <w:szCs w:val="22"/>
        </w:rPr>
        <w:t>of an online conference facility</w:t>
      </w:r>
      <w:r w:rsidR="00A37BA2" w:rsidRPr="0055267D">
        <w:rPr>
          <w:kern w:val="22"/>
          <w:szCs w:val="22"/>
        </w:rPr>
        <w:t>,</w:t>
      </w:r>
      <w:r w:rsidR="0065255A" w:rsidRPr="0055267D">
        <w:rPr>
          <w:kern w:val="22"/>
          <w:szCs w:val="22"/>
        </w:rPr>
        <w:t xml:space="preserve"> on </w:t>
      </w:r>
      <w:r w:rsidR="00CC1B1D" w:rsidRPr="0055267D">
        <w:rPr>
          <w:kern w:val="22"/>
          <w:szCs w:val="22"/>
        </w:rPr>
        <w:t>7 February</w:t>
      </w:r>
      <w:r w:rsidR="00A37BA2" w:rsidRPr="0055267D">
        <w:rPr>
          <w:kern w:val="22"/>
          <w:szCs w:val="22"/>
        </w:rPr>
        <w:t xml:space="preserve"> 2018</w:t>
      </w:r>
      <w:r w:rsidR="00CC1B1D" w:rsidRPr="0055267D">
        <w:rPr>
          <w:kern w:val="22"/>
          <w:szCs w:val="22"/>
        </w:rPr>
        <w:t xml:space="preserve">, 15 March </w:t>
      </w:r>
      <w:r w:rsidR="00A37BA2" w:rsidRPr="0055267D">
        <w:rPr>
          <w:kern w:val="22"/>
          <w:szCs w:val="22"/>
        </w:rPr>
        <w:t xml:space="preserve">2018 </w:t>
      </w:r>
      <w:r w:rsidR="00CC1B1D" w:rsidRPr="0055267D">
        <w:rPr>
          <w:kern w:val="22"/>
          <w:szCs w:val="22"/>
        </w:rPr>
        <w:t xml:space="preserve">and </w:t>
      </w:r>
      <w:r w:rsidR="00C925D3" w:rsidRPr="0055267D">
        <w:rPr>
          <w:kern w:val="22"/>
          <w:szCs w:val="22"/>
        </w:rPr>
        <w:t xml:space="preserve">30 </w:t>
      </w:r>
      <w:r w:rsidR="00CC1B1D" w:rsidRPr="0055267D">
        <w:rPr>
          <w:kern w:val="22"/>
          <w:szCs w:val="22"/>
        </w:rPr>
        <w:t>April 2018</w:t>
      </w:r>
      <w:r w:rsidR="00C925D3" w:rsidRPr="0055267D">
        <w:rPr>
          <w:kern w:val="22"/>
          <w:szCs w:val="22"/>
        </w:rPr>
        <w:t xml:space="preserve">. During these meetings, </w:t>
      </w:r>
      <w:r w:rsidR="00474715" w:rsidRPr="0055267D">
        <w:rPr>
          <w:kern w:val="22"/>
          <w:szCs w:val="22"/>
        </w:rPr>
        <w:t>informed by relevant briefings of update provided by the Secretariat and by UNEP-</w:t>
      </w:r>
      <w:proofErr w:type="spellStart"/>
      <w:r w:rsidR="00474715" w:rsidRPr="0055267D">
        <w:rPr>
          <w:kern w:val="22"/>
          <w:szCs w:val="22"/>
        </w:rPr>
        <w:t>WCMC</w:t>
      </w:r>
      <w:proofErr w:type="spellEnd"/>
      <w:r w:rsidR="00474715" w:rsidRPr="0055267D">
        <w:rPr>
          <w:kern w:val="22"/>
          <w:szCs w:val="22"/>
        </w:rPr>
        <w:t xml:space="preserve"> and UN Environment on progress of their </w:t>
      </w:r>
      <w:r w:rsidR="009C3941" w:rsidRPr="0055267D">
        <w:rPr>
          <w:kern w:val="22"/>
          <w:szCs w:val="22"/>
        </w:rPr>
        <w:t xml:space="preserve">related </w:t>
      </w:r>
      <w:r w:rsidR="00D87CDE" w:rsidRPr="0055267D">
        <w:rPr>
          <w:kern w:val="22"/>
          <w:szCs w:val="22"/>
        </w:rPr>
        <w:t>work</w:t>
      </w:r>
      <w:r w:rsidR="00474715" w:rsidRPr="0055267D">
        <w:rPr>
          <w:kern w:val="22"/>
          <w:szCs w:val="22"/>
        </w:rPr>
        <w:t xml:space="preserve">, </w:t>
      </w:r>
      <w:r w:rsidR="00C925D3" w:rsidRPr="0055267D">
        <w:rPr>
          <w:kern w:val="22"/>
          <w:szCs w:val="22"/>
        </w:rPr>
        <w:t xml:space="preserve">the Group: </w:t>
      </w:r>
      <w:r w:rsidR="00D4359F" w:rsidRPr="0055267D">
        <w:rPr>
          <w:kern w:val="22"/>
          <w:szCs w:val="22"/>
        </w:rPr>
        <w:t xml:space="preserve">analysed the desirable key actions contained in the table in annex II of decision XIII/24; developed notes and suggestions regarding the implementation of the desirable key actions; </w:t>
      </w:r>
      <w:r w:rsidR="00C925D3" w:rsidRPr="0055267D">
        <w:rPr>
          <w:kern w:val="22"/>
          <w:szCs w:val="22"/>
        </w:rPr>
        <w:t xml:space="preserve">considered bottlenecks and difficulties in implementing the key actions; prioritized actions </w:t>
      </w:r>
      <w:r w:rsidR="00D4359F" w:rsidRPr="0055267D">
        <w:rPr>
          <w:kern w:val="22"/>
          <w:szCs w:val="22"/>
        </w:rPr>
        <w:t>by scoring the desirable key actions</w:t>
      </w:r>
      <w:r w:rsidR="00C925D3" w:rsidRPr="0055267D">
        <w:rPr>
          <w:kern w:val="22"/>
          <w:szCs w:val="22"/>
        </w:rPr>
        <w:t xml:space="preserve">; </w:t>
      </w:r>
      <w:r w:rsidR="00D4359F" w:rsidRPr="0055267D">
        <w:rPr>
          <w:kern w:val="22"/>
          <w:szCs w:val="22"/>
        </w:rPr>
        <w:t>identified relevant activities additional to the desirable key actions that could be complementary and helpful to their objectives</w:t>
      </w:r>
      <w:r w:rsidR="00C925D3" w:rsidRPr="0055267D">
        <w:rPr>
          <w:kern w:val="22"/>
          <w:szCs w:val="22"/>
        </w:rPr>
        <w:t xml:space="preserve">; </w:t>
      </w:r>
      <w:r w:rsidR="00D4359F" w:rsidRPr="0055267D">
        <w:rPr>
          <w:kern w:val="22"/>
          <w:szCs w:val="22"/>
        </w:rPr>
        <w:t>considered the outcomes of the project “Supporting implementation of CBD COP decision XIII/24”,</w:t>
      </w:r>
      <w:r w:rsidR="008752DC" w:rsidRPr="0055267D">
        <w:rPr>
          <w:kern w:val="22"/>
          <w:szCs w:val="22"/>
        </w:rPr>
        <w:t xml:space="preserve"> managed</w:t>
      </w:r>
      <w:r w:rsidR="00D4359F" w:rsidRPr="0055267D">
        <w:rPr>
          <w:kern w:val="22"/>
          <w:szCs w:val="22"/>
        </w:rPr>
        <w:t xml:space="preserve"> by CBD Secretariat and UNEP and </w:t>
      </w:r>
      <w:r w:rsidR="008752DC" w:rsidRPr="0055267D">
        <w:rPr>
          <w:kern w:val="22"/>
          <w:szCs w:val="22"/>
        </w:rPr>
        <w:t>executed</w:t>
      </w:r>
      <w:r w:rsidR="00D4359F" w:rsidRPr="0055267D">
        <w:rPr>
          <w:kern w:val="22"/>
          <w:szCs w:val="22"/>
        </w:rPr>
        <w:t xml:space="preserve"> by </w:t>
      </w:r>
      <w:r w:rsidR="002F74F5" w:rsidRPr="0055267D">
        <w:rPr>
          <w:kern w:val="22"/>
          <w:szCs w:val="22"/>
        </w:rPr>
        <w:t>UNEP-</w:t>
      </w:r>
      <w:proofErr w:type="spellStart"/>
      <w:r w:rsidR="00D4359F" w:rsidRPr="0055267D">
        <w:rPr>
          <w:kern w:val="22"/>
          <w:szCs w:val="22"/>
        </w:rPr>
        <w:t>WCMC</w:t>
      </w:r>
      <w:proofErr w:type="spellEnd"/>
      <w:r w:rsidR="00D4359F" w:rsidRPr="0055267D">
        <w:rPr>
          <w:kern w:val="22"/>
          <w:szCs w:val="22"/>
        </w:rPr>
        <w:t xml:space="preserve"> to support key actions of the Ro</w:t>
      </w:r>
      <w:r w:rsidR="009F6009" w:rsidRPr="0055267D">
        <w:rPr>
          <w:kern w:val="22"/>
          <w:szCs w:val="22"/>
        </w:rPr>
        <w:t>ad Map 2017-2020 (CBD/</w:t>
      </w:r>
      <w:proofErr w:type="spellStart"/>
      <w:r w:rsidR="009F6009" w:rsidRPr="0055267D">
        <w:rPr>
          <w:kern w:val="22"/>
          <w:szCs w:val="22"/>
        </w:rPr>
        <w:t>SBI</w:t>
      </w:r>
      <w:proofErr w:type="spellEnd"/>
      <w:r w:rsidR="009F6009" w:rsidRPr="0055267D">
        <w:rPr>
          <w:kern w:val="22"/>
          <w:szCs w:val="22"/>
        </w:rPr>
        <w:t>/2/INF</w:t>
      </w:r>
      <w:r w:rsidR="008752DC" w:rsidRPr="0055267D">
        <w:rPr>
          <w:kern w:val="22"/>
          <w:szCs w:val="22"/>
        </w:rPr>
        <w:t>/</w:t>
      </w:r>
      <w:r w:rsidR="009F6009" w:rsidRPr="0055267D">
        <w:rPr>
          <w:kern w:val="22"/>
          <w:szCs w:val="22"/>
        </w:rPr>
        <w:t>1</w:t>
      </w:r>
      <w:r w:rsidR="006C5722" w:rsidRPr="0055267D">
        <w:rPr>
          <w:kern w:val="22"/>
          <w:szCs w:val="22"/>
        </w:rPr>
        <w:t>3</w:t>
      </w:r>
      <w:r w:rsidR="00D4359F" w:rsidRPr="0055267D">
        <w:rPr>
          <w:kern w:val="22"/>
          <w:szCs w:val="22"/>
        </w:rPr>
        <w:t>); developed elements of advice on the implementation of the desirable key actions, applicable to</w:t>
      </w:r>
      <w:r w:rsidR="00C925D3" w:rsidRPr="0055267D">
        <w:rPr>
          <w:kern w:val="22"/>
          <w:szCs w:val="22"/>
        </w:rPr>
        <w:t xml:space="preserve"> the Executive Secretary, the bureau and the Liaison Group of Biodiversity-related Conventions; and </w:t>
      </w:r>
      <w:r w:rsidR="00D4359F" w:rsidRPr="0055267D">
        <w:rPr>
          <w:kern w:val="22"/>
          <w:szCs w:val="22"/>
        </w:rPr>
        <w:t>prepared</w:t>
      </w:r>
      <w:r w:rsidR="00C925D3" w:rsidRPr="0055267D">
        <w:rPr>
          <w:kern w:val="22"/>
          <w:szCs w:val="22"/>
        </w:rPr>
        <w:t xml:space="preserve"> and finalized its report to the Subsidiary Body on Implementation.</w:t>
      </w:r>
    </w:p>
    <w:p w14:paraId="587D61C9" w14:textId="63826731" w:rsidR="00D4359F" w:rsidRPr="0055267D" w:rsidRDefault="00D4359F"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At its meeting on 30 April 2018, </w:t>
      </w:r>
      <w:r w:rsidR="007B7D18" w:rsidRPr="0055267D">
        <w:rPr>
          <w:kern w:val="22"/>
          <w:szCs w:val="22"/>
        </w:rPr>
        <w:t xml:space="preserve">on the Chair’s suggestion </w:t>
      </w:r>
      <w:r w:rsidRPr="0055267D">
        <w:rPr>
          <w:kern w:val="22"/>
          <w:szCs w:val="22"/>
        </w:rPr>
        <w:t>the Group create</w:t>
      </w:r>
      <w:r w:rsidR="007B7D18" w:rsidRPr="0055267D">
        <w:rPr>
          <w:kern w:val="22"/>
          <w:szCs w:val="22"/>
        </w:rPr>
        <w:t>d</w:t>
      </w:r>
      <w:r w:rsidRPr="0055267D">
        <w:rPr>
          <w:kern w:val="22"/>
          <w:szCs w:val="22"/>
        </w:rPr>
        <w:t xml:space="preserve"> a small team to undertake some remaining tasks, including reviewing the elements of advice in the table of its draft report and the recommendations resulting from </w:t>
      </w:r>
      <w:r w:rsidR="00E55256" w:rsidRPr="0055267D">
        <w:rPr>
          <w:kern w:val="22"/>
          <w:szCs w:val="22"/>
        </w:rPr>
        <w:t xml:space="preserve">the </w:t>
      </w:r>
      <w:r w:rsidRPr="0055267D">
        <w:rPr>
          <w:kern w:val="22"/>
          <w:szCs w:val="22"/>
        </w:rPr>
        <w:t xml:space="preserve">project “Supporting implementation of CBD COP decision XIII/24”. The task team was composed of four members from three regions, and supported by representatives of </w:t>
      </w:r>
      <w:r w:rsidR="00E37C34">
        <w:rPr>
          <w:kern w:val="22"/>
          <w:szCs w:val="22"/>
        </w:rPr>
        <w:t>CBD Secretariat and UNEP-</w:t>
      </w:r>
      <w:proofErr w:type="spellStart"/>
      <w:r w:rsidR="00E37C34">
        <w:rPr>
          <w:kern w:val="22"/>
          <w:szCs w:val="22"/>
        </w:rPr>
        <w:t>WCMC</w:t>
      </w:r>
      <w:proofErr w:type="spellEnd"/>
      <w:r w:rsidR="00E37C34">
        <w:rPr>
          <w:kern w:val="22"/>
          <w:szCs w:val="22"/>
        </w:rPr>
        <w:t xml:space="preserve">. </w:t>
      </w:r>
      <w:r w:rsidRPr="0055267D">
        <w:rPr>
          <w:kern w:val="22"/>
          <w:szCs w:val="22"/>
        </w:rPr>
        <w:t xml:space="preserve">The task team met via </w:t>
      </w:r>
      <w:r w:rsidR="009F0982" w:rsidRPr="0055267D">
        <w:rPr>
          <w:kern w:val="22"/>
          <w:szCs w:val="22"/>
        </w:rPr>
        <w:t xml:space="preserve">online </w:t>
      </w:r>
      <w:r w:rsidRPr="0055267D">
        <w:rPr>
          <w:kern w:val="22"/>
          <w:szCs w:val="22"/>
        </w:rPr>
        <w:t xml:space="preserve">conference on 7 May 2018. The </w:t>
      </w:r>
      <w:r w:rsidR="0077690F" w:rsidRPr="0055267D">
        <w:rPr>
          <w:kern w:val="22"/>
          <w:szCs w:val="22"/>
        </w:rPr>
        <w:t xml:space="preserve">Chair incorporated the </w:t>
      </w:r>
      <w:r w:rsidRPr="0055267D">
        <w:rPr>
          <w:kern w:val="22"/>
          <w:szCs w:val="22"/>
        </w:rPr>
        <w:t xml:space="preserve">results of the work of the task team </w:t>
      </w:r>
      <w:r w:rsidR="00C47DEB" w:rsidRPr="0055267D">
        <w:rPr>
          <w:kern w:val="22"/>
          <w:szCs w:val="22"/>
        </w:rPr>
        <w:t>into a draft report, which was</w:t>
      </w:r>
      <w:r w:rsidR="00F47BA3" w:rsidRPr="0055267D">
        <w:rPr>
          <w:kern w:val="22"/>
          <w:szCs w:val="22"/>
        </w:rPr>
        <w:t xml:space="preserve"> </w:t>
      </w:r>
      <w:r w:rsidRPr="0055267D">
        <w:rPr>
          <w:kern w:val="22"/>
          <w:szCs w:val="22"/>
        </w:rPr>
        <w:t>circulated to the members of informal advisory group for review and approval via electronic means.</w:t>
      </w:r>
    </w:p>
    <w:p w14:paraId="0B7CCAC7" w14:textId="043460B6" w:rsidR="0065255A" w:rsidRPr="0055267D" w:rsidRDefault="00C925D3"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To support this work, the Secretariat made available an online discussion platform and prepared relevant material</w:t>
      </w:r>
      <w:r w:rsidR="009F0982" w:rsidRPr="0055267D">
        <w:rPr>
          <w:kern w:val="22"/>
          <w:szCs w:val="22"/>
        </w:rPr>
        <w:t>. These</w:t>
      </w:r>
      <w:r w:rsidRPr="0055267D">
        <w:rPr>
          <w:kern w:val="22"/>
          <w:szCs w:val="22"/>
        </w:rPr>
        <w:t xml:space="preserve"> includ</w:t>
      </w:r>
      <w:r w:rsidR="009F0982" w:rsidRPr="0055267D">
        <w:rPr>
          <w:kern w:val="22"/>
          <w:szCs w:val="22"/>
        </w:rPr>
        <w:t>e</w:t>
      </w:r>
      <w:r w:rsidRPr="0055267D">
        <w:rPr>
          <w:kern w:val="22"/>
          <w:szCs w:val="22"/>
        </w:rPr>
        <w:t>: an introductory note on the informal advisory group (mandate, role, etc</w:t>
      </w:r>
      <w:r w:rsidR="00474715" w:rsidRPr="0055267D">
        <w:rPr>
          <w:kern w:val="22"/>
          <w:szCs w:val="22"/>
        </w:rPr>
        <w:t>.</w:t>
      </w:r>
      <w:r w:rsidRPr="0055267D">
        <w:rPr>
          <w:kern w:val="22"/>
          <w:szCs w:val="22"/>
        </w:rPr>
        <w:t xml:space="preserve">); agendas and reports of five meetings; a calendar of relevant international events; a list of members of the informal advisory group </w:t>
      </w:r>
      <w:r w:rsidR="002A2938" w:rsidRPr="0055267D">
        <w:rPr>
          <w:kern w:val="22"/>
          <w:szCs w:val="22"/>
        </w:rPr>
        <w:t>and their expertise on</w:t>
      </w:r>
      <w:r w:rsidRPr="0055267D">
        <w:rPr>
          <w:kern w:val="22"/>
          <w:szCs w:val="22"/>
        </w:rPr>
        <w:t xml:space="preserve"> biodiversity-related conventions; </w:t>
      </w:r>
      <w:r w:rsidR="009F0982" w:rsidRPr="0055267D">
        <w:rPr>
          <w:kern w:val="22"/>
          <w:szCs w:val="22"/>
        </w:rPr>
        <w:t xml:space="preserve">a description of </w:t>
      </w:r>
      <w:r w:rsidRPr="0055267D">
        <w:rPr>
          <w:kern w:val="22"/>
          <w:szCs w:val="22"/>
        </w:rPr>
        <w:t xml:space="preserve">bottlenecks and difficulties for the desirable key actions; </w:t>
      </w:r>
      <w:r w:rsidR="009F0982" w:rsidRPr="0055267D">
        <w:rPr>
          <w:kern w:val="22"/>
          <w:szCs w:val="22"/>
        </w:rPr>
        <w:t xml:space="preserve">a </w:t>
      </w:r>
      <w:r w:rsidR="002A2938" w:rsidRPr="0055267D">
        <w:rPr>
          <w:kern w:val="22"/>
          <w:szCs w:val="22"/>
        </w:rPr>
        <w:t xml:space="preserve">note on the timeline for preparation of synergies documents;  </w:t>
      </w:r>
      <w:r w:rsidR="009F0982" w:rsidRPr="0055267D">
        <w:rPr>
          <w:kern w:val="22"/>
          <w:szCs w:val="22"/>
        </w:rPr>
        <w:t xml:space="preserve">an </w:t>
      </w:r>
      <w:r w:rsidR="002A2938" w:rsidRPr="0055267D">
        <w:rPr>
          <w:kern w:val="22"/>
          <w:szCs w:val="22"/>
        </w:rPr>
        <w:t xml:space="preserve">overview of the </w:t>
      </w:r>
      <w:r w:rsidR="00E55256" w:rsidRPr="0055267D">
        <w:rPr>
          <w:kern w:val="22"/>
          <w:szCs w:val="22"/>
        </w:rPr>
        <w:t xml:space="preserve">project “Supporting implementation of CBD COP decision XIII/24” </w:t>
      </w:r>
      <w:r w:rsidR="002A2938" w:rsidRPr="0055267D">
        <w:rPr>
          <w:kern w:val="22"/>
          <w:szCs w:val="22"/>
        </w:rPr>
        <w:t xml:space="preserve">and activities to support implementation of the key actions; </w:t>
      </w:r>
      <w:r w:rsidR="00D4359F" w:rsidRPr="007064ED">
        <w:rPr>
          <w:kern w:val="22"/>
          <w:szCs w:val="22"/>
        </w:rPr>
        <w:t xml:space="preserve">support to the work of the task team; </w:t>
      </w:r>
      <w:r w:rsidRPr="0055267D">
        <w:rPr>
          <w:kern w:val="22"/>
          <w:szCs w:val="22"/>
        </w:rPr>
        <w:t xml:space="preserve">draft possible advice of the informal advisory group to the Executive Secretary, bureau and Liaison Group of Biodiversity-related Conventions; </w:t>
      </w:r>
      <w:r w:rsidR="009F0982" w:rsidRPr="0055267D">
        <w:rPr>
          <w:kern w:val="22"/>
          <w:szCs w:val="22"/>
        </w:rPr>
        <w:t xml:space="preserve">a </w:t>
      </w:r>
      <w:r w:rsidR="002A2938" w:rsidRPr="0055267D">
        <w:rPr>
          <w:kern w:val="22"/>
          <w:szCs w:val="22"/>
        </w:rPr>
        <w:t>note on the report</w:t>
      </w:r>
      <w:r w:rsidRPr="0055267D">
        <w:rPr>
          <w:kern w:val="22"/>
          <w:szCs w:val="22"/>
        </w:rPr>
        <w:t xml:space="preserve"> of the informal advisory group</w:t>
      </w:r>
      <w:r w:rsidR="00E55256" w:rsidRPr="0055267D">
        <w:rPr>
          <w:kern w:val="22"/>
          <w:szCs w:val="22"/>
        </w:rPr>
        <w:t>;</w:t>
      </w:r>
      <w:r w:rsidR="002A2938" w:rsidRPr="0055267D">
        <w:rPr>
          <w:kern w:val="22"/>
          <w:szCs w:val="22"/>
        </w:rPr>
        <w:t xml:space="preserve"> and </w:t>
      </w:r>
      <w:r w:rsidR="009F0982" w:rsidRPr="0055267D">
        <w:rPr>
          <w:kern w:val="22"/>
          <w:szCs w:val="22"/>
        </w:rPr>
        <w:t xml:space="preserve">a </w:t>
      </w:r>
      <w:r w:rsidR="002A2938" w:rsidRPr="0055267D">
        <w:rPr>
          <w:kern w:val="22"/>
          <w:szCs w:val="22"/>
        </w:rPr>
        <w:t>draft report of the Group to the Subsidiary Body on Implementation</w:t>
      </w:r>
      <w:r w:rsidRPr="0055267D">
        <w:rPr>
          <w:kern w:val="22"/>
          <w:szCs w:val="22"/>
        </w:rPr>
        <w:t>.</w:t>
      </w:r>
    </w:p>
    <w:p w14:paraId="4D7BFE19" w14:textId="47404D93" w:rsidR="00C76CD2" w:rsidRPr="0055267D" w:rsidRDefault="001D331B" w:rsidP="0055267D">
      <w:pPr>
        <w:keepNext/>
        <w:numPr>
          <w:ilvl w:val="0"/>
          <w:numId w:val="51"/>
        </w:numPr>
        <w:suppressLineNumbers/>
        <w:tabs>
          <w:tab w:val="left" w:pos="810"/>
        </w:tab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bCs/>
          <w:caps/>
          <w:snapToGrid w:val="0"/>
          <w:spacing w:val="-4"/>
          <w:kern w:val="22"/>
          <w:szCs w:val="22"/>
        </w:rPr>
      </w:pPr>
      <w:r w:rsidRPr="0055267D">
        <w:rPr>
          <w:rFonts w:ascii="Times New Roman Bold" w:hAnsi="Times New Roman Bold" w:cs="Times New Roman Bold"/>
          <w:b/>
          <w:bCs/>
          <w:caps/>
          <w:snapToGrid w:val="0"/>
          <w:spacing w:val="-4"/>
          <w:kern w:val="22"/>
          <w:szCs w:val="22"/>
        </w:rPr>
        <w:t xml:space="preserve">Formulating </w:t>
      </w:r>
      <w:r w:rsidR="0020030D" w:rsidRPr="0055267D">
        <w:rPr>
          <w:rFonts w:ascii="Times New Roman Bold" w:hAnsi="Times New Roman Bold" w:cs="Times New Roman Bold"/>
          <w:b/>
          <w:bCs/>
          <w:caps/>
          <w:snapToGrid w:val="0"/>
          <w:spacing w:val="-4"/>
          <w:kern w:val="22"/>
          <w:szCs w:val="22"/>
        </w:rPr>
        <w:t xml:space="preserve">Advice on </w:t>
      </w:r>
      <w:r w:rsidR="00A4700E" w:rsidRPr="0055267D">
        <w:rPr>
          <w:rFonts w:ascii="Times New Roman Bold" w:hAnsi="Times New Roman Bold" w:cs="Times New Roman Bold"/>
          <w:b/>
          <w:bCs/>
          <w:caps/>
          <w:snapToGrid w:val="0"/>
          <w:spacing w:val="-4"/>
          <w:kern w:val="22"/>
          <w:szCs w:val="22"/>
        </w:rPr>
        <w:t xml:space="preserve">the </w:t>
      </w:r>
      <w:r w:rsidR="0020030D" w:rsidRPr="0055267D">
        <w:rPr>
          <w:rFonts w:ascii="Times New Roman Bold" w:hAnsi="Times New Roman Bold" w:cs="Times New Roman Bold"/>
          <w:b/>
          <w:bCs/>
          <w:caps/>
          <w:snapToGrid w:val="0"/>
          <w:spacing w:val="-4"/>
          <w:kern w:val="22"/>
          <w:szCs w:val="22"/>
        </w:rPr>
        <w:t xml:space="preserve">prioritization of actions in the table contained in annex II </w:t>
      </w:r>
      <w:r w:rsidR="00A4700E" w:rsidRPr="0055267D">
        <w:rPr>
          <w:rFonts w:ascii="Times New Roman Bold" w:hAnsi="Times New Roman Bold" w:cs="Times New Roman Bold"/>
          <w:b/>
          <w:bCs/>
          <w:caps/>
          <w:snapToGrid w:val="0"/>
          <w:spacing w:val="-4"/>
          <w:kern w:val="22"/>
          <w:szCs w:val="22"/>
        </w:rPr>
        <w:t xml:space="preserve">to </w:t>
      </w:r>
      <w:r w:rsidR="0020030D" w:rsidRPr="0055267D">
        <w:rPr>
          <w:rFonts w:ascii="Times New Roman Bold" w:hAnsi="Times New Roman Bold" w:cs="Times New Roman Bold"/>
          <w:b/>
          <w:bCs/>
          <w:caps/>
          <w:snapToGrid w:val="0"/>
          <w:spacing w:val="-4"/>
          <w:kern w:val="22"/>
          <w:szCs w:val="22"/>
        </w:rPr>
        <w:t xml:space="preserve">decision XIII/24 and on implementing </w:t>
      </w:r>
      <w:r w:rsidR="00CF4764" w:rsidRPr="0055267D">
        <w:rPr>
          <w:rFonts w:ascii="Times New Roman Bold" w:hAnsi="Times New Roman Bold" w:cs="Times New Roman Bold"/>
          <w:b/>
          <w:bCs/>
          <w:caps/>
          <w:snapToGrid w:val="0"/>
          <w:spacing w:val="-4"/>
          <w:kern w:val="22"/>
          <w:szCs w:val="22"/>
        </w:rPr>
        <w:t>them</w:t>
      </w:r>
    </w:p>
    <w:p w14:paraId="28CFDBB3" w14:textId="43437DB1" w:rsidR="00EA3BFB" w:rsidRPr="0055267D" w:rsidRDefault="00EA3BFB"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The informal advisory group on synergies was requested </w:t>
      </w:r>
      <w:r w:rsidR="00A4700E" w:rsidRPr="0055267D">
        <w:rPr>
          <w:kern w:val="22"/>
          <w:szCs w:val="22"/>
        </w:rPr>
        <w:t xml:space="preserve">by the COP </w:t>
      </w:r>
      <w:r w:rsidRPr="0055267D">
        <w:rPr>
          <w:kern w:val="22"/>
          <w:szCs w:val="22"/>
        </w:rPr>
        <w:t xml:space="preserve">to provide advice to the Executive Secretary, the bureau and the Liaison Group of Biodiversity-related Conventions on (a) further prioritization of actions in the table contained in annex II </w:t>
      </w:r>
      <w:r w:rsidR="00742BD2" w:rsidRPr="0055267D">
        <w:rPr>
          <w:kern w:val="22"/>
          <w:szCs w:val="22"/>
        </w:rPr>
        <w:t>to</w:t>
      </w:r>
      <w:r w:rsidR="009C3941" w:rsidRPr="0055267D">
        <w:rPr>
          <w:kern w:val="22"/>
          <w:szCs w:val="22"/>
        </w:rPr>
        <w:t xml:space="preserve"> </w:t>
      </w:r>
      <w:r w:rsidRPr="0055267D">
        <w:rPr>
          <w:kern w:val="22"/>
          <w:szCs w:val="22"/>
        </w:rPr>
        <w:t>decision</w:t>
      </w:r>
      <w:r w:rsidR="009C3941" w:rsidRPr="0055267D">
        <w:rPr>
          <w:kern w:val="22"/>
          <w:szCs w:val="22"/>
        </w:rPr>
        <w:t xml:space="preserve"> XIII/24</w:t>
      </w:r>
      <w:r w:rsidRPr="0055267D">
        <w:rPr>
          <w:kern w:val="22"/>
          <w:szCs w:val="22"/>
        </w:rPr>
        <w:t>, and (b) implementing the prioritized actions.</w:t>
      </w:r>
    </w:p>
    <w:p w14:paraId="492C3AF8" w14:textId="0F39BC7B" w:rsidR="00C76CD2" w:rsidRPr="0055267D" w:rsidRDefault="002211EC"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lastRenderedPageBreak/>
        <w:t xml:space="preserve">At the request of the Chair, members of the informal advisory group individually </w:t>
      </w:r>
      <w:r w:rsidR="00093F1F" w:rsidRPr="0055267D">
        <w:rPr>
          <w:kern w:val="22"/>
          <w:szCs w:val="22"/>
        </w:rPr>
        <w:t>prioritize</w:t>
      </w:r>
      <w:r w:rsidR="00EA3BFB" w:rsidRPr="0055267D">
        <w:rPr>
          <w:kern w:val="22"/>
          <w:szCs w:val="22"/>
        </w:rPr>
        <w:t>d</w:t>
      </w:r>
      <w:r w:rsidRPr="0055267D">
        <w:rPr>
          <w:kern w:val="22"/>
          <w:szCs w:val="22"/>
        </w:rPr>
        <w:t xml:space="preserve"> the</w:t>
      </w:r>
      <w:r w:rsidR="00093F1F" w:rsidRPr="0055267D">
        <w:rPr>
          <w:kern w:val="22"/>
          <w:szCs w:val="22"/>
        </w:rPr>
        <w:t xml:space="preserve"> desirable </w:t>
      </w:r>
      <w:r w:rsidRPr="0055267D">
        <w:rPr>
          <w:kern w:val="22"/>
          <w:szCs w:val="22"/>
        </w:rPr>
        <w:t>key actions</w:t>
      </w:r>
      <w:r w:rsidR="002A2938" w:rsidRPr="0055267D">
        <w:rPr>
          <w:kern w:val="22"/>
          <w:szCs w:val="22"/>
        </w:rPr>
        <w:t xml:space="preserve">, taking into account </w:t>
      </w:r>
      <w:r w:rsidR="000004B4" w:rsidRPr="0055267D">
        <w:rPr>
          <w:kern w:val="22"/>
          <w:szCs w:val="22"/>
        </w:rPr>
        <w:t xml:space="preserve">their discussions and </w:t>
      </w:r>
      <w:r w:rsidR="002A2938" w:rsidRPr="0055267D">
        <w:rPr>
          <w:kern w:val="22"/>
          <w:szCs w:val="22"/>
        </w:rPr>
        <w:t>possible bottlenecks and difficulties</w:t>
      </w:r>
      <w:r w:rsidR="000004B4" w:rsidRPr="0055267D">
        <w:rPr>
          <w:kern w:val="22"/>
          <w:szCs w:val="22"/>
        </w:rPr>
        <w:t xml:space="preserve"> to their implementation</w:t>
      </w:r>
      <w:r w:rsidR="002A2938" w:rsidRPr="0055267D">
        <w:rPr>
          <w:kern w:val="22"/>
          <w:szCs w:val="22"/>
        </w:rPr>
        <w:t xml:space="preserve">, </w:t>
      </w:r>
      <w:r w:rsidRPr="0055267D">
        <w:rPr>
          <w:kern w:val="22"/>
          <w:szCs w:val="22"/>
        </w:rPr>
        <w:t xml:space="preserve">and </w:t>
      </w:r>
      <w:r w:rsidR="000004B4" w:rsidRPr="0055267D">
        <w:rPr>
          <w:kern w:val="22"/>
          <w:szCs w:val="22"/>
        </w:rPr>
        <w:t xml:space="preserve">each </w:t>
      </w:r>
      <w:r w:rsidRPr="0055267D">
        <w:rPr>
          <w:kern w:val="22"/>
          <w:szCs w:val="22"/>
        </w:rPr>
        <w:t xml:space="preserve">submitted </w:t>
      </w:r>
      <w:r w:rsidR="000004B4" w:rsidRPr="0055267D">
        <w:rPr>
          <w:kern w:val="22"/>
          <w:szCs w:val="22"/>
        </w:rPr>
        <w:t>a</w:t>
      </w:r>
      <w:r w:rsidRPr="0055267D">
        <w:rPr>
          <w:kern w:val="22"/>
          <w:szCs w:val="22"/>
        </w:rPr>
        <w:t xml:space="preserve"> </w:t>
      </w:r>
      <w:r w:rsidR="00093F1F" w:rsidRPr="0055267D">
        <w:rPr>
          <w:kern w:val="22"/>
          <w:szCs w:val="22"/>
        </w:rPr>
        <w:t xml:space="preserve">list of </w:t>
      </w:r>
      <w:r w:rsidR="00A4700E" w:rsidRPr="0055267D">
        <w:rPr>
          <w:kern w:val="22"/>
          <w:szCs w:val="22"/>
        </w:rPr>
        <w:t xml:space="preserve">the </w:t>
      </w:r>
      <w:r w:rsidR="00093F1F" w:rsidRPr="0055267D">
        <w:rPr>
          <w:kern w:val="22"/>
          <w:szCs w:val="22"/>
        </w:rPr>
        <w:t xml:space="preserve">five </w:t>
      </w:r>
      <w:r w:rsidR="00A4700E" w:rsidRPr="0055267D">
        <w:rPr>
          <w:kern w:val="22"/>
          <w:szCs w:val="22"/>
        </w:rPr>
        <w:t xml:space="preserve">they considered to be the highest </w:t>
      </w:r>
      <w:r w:rsidRPr="0055267D">
        <w:rPr>
          <w:kern w:val="22"/>
          <w:szCs w:val="22"/>
        </w:rPr>
        <w:t>priorities</w:t>
      </w:r>
      <w:r w:rsidR="000004B4" w:rsidRPr="0055267D">
        <w:rPr>
          <w:kern w:val="22"/>
          <w:szCs w:val="22"/>
        </w:rPr>
        <w:t>.</w:t>
      </w:r>
      <w:r w:rsidRPr="0055267D">
        <w:rPr>
          <w:kern w:val="22"/>
          <w:szCs w:val="22"/>
        </w:rPr>
        <w:t xml:space="preserve"> </w:t>
      </w:r>
      <w:r w:rsidR="000004B4" w:rsidRPr="0055267D">
        <w:rPr>
          <w:kern w:val="22"/>
          <w:szCs w:val="22"/>
        </w:rPr>
        <w:t>T</w:t>
      </w:r>
      <w:r w:rsidRPr="0055267D">
        <w:rPr>
          <w:kern w:val="22"/>
          <w:szCs w:val="22"/>
        </w:rPr>
        <w:t xml:space="preserve">he Chair compiled the inputs with support </w:t>
      </w:r>
      <w:r w:rsidR="00EA3BFB" w:rsidRPr="0055267D">
        <w:rPr>
          <w:kern w:val="22"/>
          <w:szCs w:val="22"/>
        </w:rPr>
        <w:t>from</w:t>
      </w:r>
      <w:r w:rsidRPr="0055267D">
        <w:rPr>
          <w:kern w:val="22"/>
          <w:szCs w:val="22"/>
        </w:rPr>
        <w:t xml:space="preserve"> the Secretariat. </w:t>
      </w:r>
      <w:r w:rsidR="00A4700E" w:rsidRPr="0055267D">
        <w:rPr>
          <w:kern w:val="22"/>
          <w:szCs w:val="22"/>
        </w:rPr>
        <w:t>A</w:t>
      </w:r>
      <w:r w:rsidR="00093F1F" w:rsidRPr="0055267D">
        <w:rPr>
          <w:kern w:val="22"/>
          <w:szCs w:val="22"/>
        </w:rPr>
        <w:t xml:space="preserve"> table </w:t>
      </w:r>
      <w:r w:rsidR="00A4700E" w:rsidRPr="0055267D">
        <w:rPr>
          <w:kern w:val="22"/>
          <w:szCs w:val="22"/>
        </w:rPr>
        <w:t>that summarizes</w:t>
      </w:r>
      <w:r w:rsidR="00093F1F" w:rsidRPr="0055267D">
        <w:rPr>
          <w:kern w:val="22"/>
          <w:szCs w:val="22"/>
        </w:rPr>
        <w:t xml:space="preserve"> the results </w:t>
      </w:r>
      <w:r w:rsidR="00A4700E" w:rsidRPr="0055267D">
        <w:rPr>
          <w:kern w:val="22"/>
          <w:szCs w:val="22"/>
        </w:rPr>
        <w:t xml:space="preserve">of this exercise </w:t>
      </w:r>
      <w:r w:rsidR="00093F1F" w:rsidRPr="0055267D">
        <w:rPr>
          <w:kern w:val="22"/>
          <w:szCs w:val="22"/>
        </w:rPr>
        <w:t xml:space="preserve">is </w:t>
      </w:r>
      <w:r w:rsidR="00A4700E" w:rsidRPr="0055267D">
        <w:rPr>
          <w:kern w:val="22"/>
          <w:szCs w:val="22"/>
        </w:rPr>
        <w:t xml:space="preserve">provided </w:t>
      </w:r>
      <w:r w:rsidR="00093F1F" w:rsidRPr="0055267D">
        <w:rPr>
          <w:kern w:val="22"/>
          <w:szCs w:val="22"/>
        </w:rPr>
        <w:t>in sect</w:t>
      </w:r>
      <w:r w:rsidR="00EA3BFB" w:rsidRPr="0055267D">
        <w:rPr>
          <w:kern w:val="22"/>
          <w:szCs w:val="22"/>
        </w:rPr>
        <w:t>ion 1</w:t>
      </w:r>
      <w:r w:rsidR="00093F1F" w:rsidRPr="0055267D">
        <w:rPr>
          <w:kern w:val="22"/>
          <w:szCs w:val="22"/>
        </w:rPr>
        <w:t xml:space="preserve"> of annex </w:t>
      </w:r>
      <w:r w:rsidR="000E3375" w:rsidRPr="0055267D">
        <w:rPr>
          <w:kern w:val="22"/>
          <w:szCs w:val="22"/>
        </w:rPr>
        <w:t xml:space="preserve">1 </w:t>
      </w:r>
      <w:r w:rsidR="00093F1F" w:rsidRPr="0055267D">
        <w:rPr>
          <w:kern w:val="22"/>
          <w:szCs w:val="22"/>
        </w:rPr>
        <w:t>to the present document</w:t>
      </w:r>
      <w:r w:rsidR="00E55256" w:rsidRPr="0055267D">
        <w:rPr>
          <w:kern w:val="22"/>
          <w:szCs w:val="22"/>
        </w:rPr>
        <w:t>. H</w:t>
      </w:r>
      <w:r w:rsidR="009F6009" w:rsidRPr="0055267D">
        <w:rPr>
          <w:kern w:val="22"/>
          <w:szCs w:val="22"/>
        </w:rPr>
        <w:t>owever, t</w:t>
      </w:r>
      <w:r w:rsidR="00FA40B4" w:rsidRPr="0055267D">
        <w:rPr>
          <w:kern w:val="22"/>
          <w:szCs w:val="22"/>
        </w:rPr>
        <w:t xml:space="preserve">he Group </w:t>
      </w:r>
      <w:r w:rsidR="006A5DD8" w:rsidRPr="0055267D">
        <w:rPr>
          <w:kern w:val="22"/>
          <w:szCs w:val="22"/>
        </w:rPr>
        <w:t>considers that all desirable key actions are important</w:t>
      </w:r>
      <w:r w:rsidR="00742BD2" w:rsidRPr="0055267D">
        <w:rPr>
          <w:kern w:val="22"/>
          <w:szCs w:val="22"/>
        </w:rPr>
        <w:t xml:space="preserve"> and should be implemented</w:t>
      </w:r>
      <w:r w:rsidR="006A5DD8" w:rsidRPr="0055267D">
        <w:rPr>
          <w:kern w:val="22"/>
          <w:szCs w:val="22"/>
        </w:rPr>
        <w:t xml:space="preserve">. The Group </w:t>
      </w:r>
      <w:r w:rsidR="007B7D18" w:rsidRPr="0055267D">
        <w:rPr>
          <w:kern w:val="22"/>
          <w:szCs w:val="22"/>
        </w:rPr>
        <w:t xml:space="preserve">also </w:t>
      </w:r>
      <w:r w:rsidR="006A5DD8" w:rsidRPr="0055267D">
        <w:rPr>
          <w:kern w:val="22"/>
          <w:szCs w:val="22"/>
        </w:rPr>
        <w:t>note</w:t>
      </w:r>
      <w:r w:rsidR="00A40802" w:rsidRPr="0055267D">
        <w:rPr>
          <w:kern w:val="22"/>
          <w:szCs w:val="22"/>
        </w:rPr>
        <w:t>d</w:t>
      </w:r>
      <w:r w:rsidR="006A5DD8" w:rsidRPr="0055267D">
        <w:rPr>
          <w:kern w:val="22"/>
          <w:szCs w:val="22"/>
        </w:rPr>
        <w:t xml:space="preserve"> that the prioritization is reflected in the </w:t>
      </w:r>
      <w:r w:rsidR="00FA40B4" w:rsidRPr="0055267D">
        <w:rPr>
          <w:kern w:val="22"/>
          <w:szCs w:val="22"/>
        </w:rPr>
        <w:t xml:space="preserve">possibilities and opportunities for implementation </w:t>
      </w:r>
      <w:r w:rsidR="006A5DD8" w:rsidRPr="0055267D">
        <w:rPr>
          <w:kern w:val="22"/>
          <w:szCs w:val="22"/>
        </w:rPr>
        <w:t>rather than in the scoring of the actions</w:t>
      </w:r>
      <w:r w:rsidR="009F6009" w:rsidRPr="0055267D">
        <w:rPr>
          <w:kern w:val="22"/>
          <w:szCs w:val="22"/>
        </w:rPr>
        <w:t>, a</w:t>
      </w:r>
      <w:r w:rsidR="00FA40B4" w:rsidRPr="0055267D">
        <w:rPr>
          <w:kern w:val="22"/>
          <w:szCs w:val="22"/>
        </w:rPr>
        <w:t>s demonstrated by the fact that</w:t>
      </w:r>
      <w:r w:rsidR="009F6009" w:rsidRPr="0055267D">
        <w:rPr>
          <w:kern w:val="22"/>
          <w:szCs w:val="22"/>
        </w:rPr>
        <w:t xml:space="preserve"> a number of</w:t>
      </w:r>
      <w:r w:rsidR="00FA40B4" w:rsidRPr="0055267D">
        <w:rPr>
          <w:kern w:val="22"/>
          <w:szCs w:val="22"/>
        </w:rPr>
        <w:t xml:space="preserve"> key actions have already been undertaken or are ongoing</w:t>
      </w:r>
      <w:r w:rsidR="006A5DD8" w:rsidRPr="0055267D">
        <w:rPr>
          <w:kern w:val="22"/>
          <w:szCs w:val="22"/>
        </w:rPr>
        <w:t>.</w:t>
      </w:r>
    </w:p>
    <w:p w14:paraId="259D6C47" w14:textId="3500719B" w:rsidR="006A5DD8" w:rsidRPr="0055267D" w:rsidRDefault="009F6009"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w:t>
      </w:r>
      <w:r w:rsidR="002A2938" w:rsidRPr="0055267D">
        <w:rPr>
          <w:kern w:val="22"/>
          <w:szCs w:val="22"/>
        </w:rPr>
        <w:t xml:space="preserve">he Secretariat </w:t>
      </w:r>
      <w:r w:rsidR="006A5DD8" w:rsidRPr="0055267D">
        <w:rPr>
          <w:kern w:val="22"/>
          <w:szCs w:val="22"/>
        </w:rPr>
        <w:t xml:space="preserve">was requested to </w:t>
      </w:r>
      <w:r w:rsidR="002A2938" w:rsidRPr="0055267D">
        <w:rPr>
          <w:kern w:val="22"/>
          <w:szCs w:val="22"/>
        </w:rPr>
        <w:t xml:space="preserve">prepare draft advice </w:t>
      </w:r>
      <w:r w:rsidR="00A40802" w:rsidRPr="0055267D">
        <w:rPr>
          <w:kern w:val="22"/>
          <w:szCs w:val="22"/>
        </w:rPr>
        <w:t xml:space="preserve">on each of the desirable key actions </w:t>
      </w:r>
      <w:r w:rsidR="00C23858" w:rsidRPr="0055267D">
        <w:rPr>
          <w:kern w:val="22"/>
          <w:szCs w:val="22"/>
        </w:rPr>
        <w:t xml:space="preserve">targeted </w:t>
      </w:r>
      <w:r w:rsidR="009A4287" w:rsidRPr="0055267D">
        <w:rPr>
          <w:kern w:val="22"/>
          <w:szCs w:val="22"/>
        </w:rPr>
        <w:t>to the Executive Secretary, the bureau and the Liaison Group on Biodiversity-related Conventions</w:t>
      </w:r>
      <w:r w:rsidR="00140BA7" w:rsidRPr="0055267D">
        <w:rPr>
          <w:kern w:val="22"/>
          <w:szCs w:val="22"/>
        </w:rPr>
        <w:t xml:space="preserve">, building </w:t>
      </w:r>
      <w:r w:rsidR="006A5DD8" w:rsidRPr="0055267D">
        <w:rPr>
          <w:kern w:val="22"/>
          <w:szCs w:val="22"/>
        </w:rPr>
        <w:t>upon the observations and suggestions developed by the group</w:t>
      </w:r>
      <w:r w:rsidRPr="0055267D">
        <w:rPr>
          <w:kern w:val="22"/>
          <w:szCs w:val="22"/>
        </w:rPr>
        <w:t xml:space="preserve"> in its meetings</w:t>
      </w:r>
      <w:r w:rsidR="006A5DD8" w:rsidRPr="0055267D">
        <w:rPr>
          <w:kern w:val="22"/>
          <w:szCs w:val="22"/>
        </w:rPr>
        <w:t>, and address</w:t>
      </w:r>
      <w:r w:rsidR="00140BA7" w:rsidRPr="0055267D">
        <w:rPr>
          <w:kern w:val="22"/>
          <w:szCs w:val="22"/>
        </w:rPr>
        <w:t>ing</w:t>
      </w:r>
      <w:r w:rsidR="006A5DD8" w:rsidRPr="0055267D">
        <w:rPr>
          <w:kern w:val="22"/>
          <w:szCs w:val="22"/>
        </w:rPr>
        <w:t xml:space="preserve"> difficulties and bottlenecks to their implementation that were identified. The draft advice</w:t>
      </w:r>
      <w:r w:rsidR="002A2938" w:rsidRPr="0055267D">
        <w:rPr>
          <w:kern w:val="22"/>
          <w:szCs w:val="22"/>
        </w:rPr>
        <w:t xml:space="preserve"> was reviewed by the Group at its fourth online meeting</w:t>
      </w:r>
      <w:r w:rsidR="00D4359F" w:rsidRPr="0055267D">
        <w:rPr>
          <w:kern w:val="22"/>
          <w:szCs w:val="22"/>
        </w:rPr>
        <w:t xml:space="preserve"> </w:t>
      </w:r>
      <w:r w:rsidR="00D33FFD" w:rsidRPr="0055267D">
        <w:rPr>
          <w:kern w:val="22"/>
          <w:szCs w:val="22"/>
        </w:rPr>
        <w:t xml:space="preserve">and further </w:t>
      </w:r>
      <w:r w:rsidR="00D4359F" w:rsidRPr="0055267D">
        <w:rPr>
          <w:kern w:val="22"/>
          <w:szCs w:val="22"/>
        </w:rPr>
        <w:t xml:space="preserve">considered and </w:t>
      </w:r>
      <w:r w:rsidR="006A5DD8" w:rsidRPr="0055267D">
        <w:rPr>
          <w:kern w:val="22"/>
          <w:szCs w:val="22"/>
        </w:rPr>
        <w:t xml:space="preserve">revised </w:t>
      </w:r>
      <w:r w:rsidR="00D4359F" w:rsidRPr="0055267D">
        <w:rPr>
          <w:kern w:val="22"/>
          <w:szCs w:val="22"/>
        </w:rPr>
        <w:t>by the task team</w:t>
      </w:r>
      <w:r w:rsidR="00D33FFD" w:rsidRPr="0055267D">
        <w:rPr>
          <w:kern w:val="22"/>
          <w:szCs w:val="22"/>
        </w:rPr>
        <w:t>.</w:t>
      </w:r>
      <w:r w:rsidR="00D4359F" w:rsidRPr="0055267D">
        <w:rPr>
          <w:kern w:val="22"/>
          <w:szCs w:val="22"/>
        </w:rPr>
        <w:t xml:space="preserve"> </w:t>
      </w:r>
      <w:r w:rsidR="00AA3A70" w:rsidRPr="0055267D">
        <w:rPr>
          <w:kern w:val="22"/>
          <w:szCs w:val="22"/>
        </w:rPr>
        <w:t>The results of this work were incorporated into a revised draft prepared by the Chair and finalized and agreed through electronic review</w:t>
      </w:r>
      <w:r w:rsidR="009A4287" w:rsidRPr="0055267D">
        <w:rPr>
          <w:kern w:val="22"/>
          <w:szCs w:val="22"/>
        </w:rPr>
        <w:t>.</w:t>
      </w:r>
    </w:p>
    <w:p w14:paraId="65B93D26" w14:textId="3A9A4336" w:rsidR="006A5DD8" w:rsidRPr="0055267D" w:rsidRDefault="00955FD4"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The recommendations resulting from the project “Supporting implementation of CBD COP decision XIII/24” have been considered by the Group</w:t>
      </w:r>
      <w:r w:rsidR="00E47108" w:rsidRPr="0055267D">
        <w:rPr>
          <w:kern w:val="22"/>
          <w:szCs w:val="22"/>
        </w:rPr>
        <w:t xml:space="preserve"> and, where relevant, have been noted in their advice on implementation of desirable key actions</w:t>
      </w:r>
      <w:r w:rsidR="006C5722" w:rsidRPr="0055267D">
        <w:rPr>
          <w:kern w:val="22"/>
          <w:szCs w:val="22"/>
        </w:rPr>
        <w:t>.</w:t>
      </w:r>
    </w:p>
    <w:p w14:paraId="0E6BCA3A" w14:textId="503B15D6" w:rsidR="006A5DD8" w:rsidRPr="0055267D" w:rsidRDefault="006A5DD8" w:rsidP="0055267D">
      <w:pPr>
        <w:pStyle w:val="Para1"/>
        <w:suppressLineNumbers/>
        <w:tabs>
          <w:tab w:val="clear" w:pos="360"/>
        </w:tabs>
        <w:suppressAutoHyphens/>
        <w:kinsoku w:val="0"/>
        <w:overflowPunct w:val="0"/>
        <w:autoSpaceDE w:val="0"/>
        <w:autoSpaceDN w:val="0"/>
        <w:adjustRightInd w:val="0"/>
        <w:snapToGrid w:val="0"/>
        <w:rPr>
          <w:spacing w:val="-4"/>
          <w:kern w:val="22"/>
          <w:szCs w:val="22"/>
        </w:rPr>
      </w:pPr>
      <w:r w:rsidRPr="0055267D">
        <w:rPr>
          <w:spacing w:val="-4"/>
          <w:kern w:val="22"/>
          <w:szCs w:val="22"/>
        </w:rPr>
        <w:t xml:space="preserve">The outcome of the work undertaken by the Group on further prioritization and implementation of actions in the table contained in annex II of decision XIII/24 is presented in annex 1 </w:t>
      </w:r>
      <w:r w:rsidR="00943B8C" w:rsidRPr="0055267D">
        <w:rPr>
          <w:spacing w:val="-4"/>
          <w:kern w:val="22"/>
          <w:szCs w:val="22"/>
        </w:rPr>
        <w:t xml:space="preserve">to </w:t>
      </w:r>
      <w:r w:rsidRPr="0055267D">
        <w:rPr>
          <w:spacing w:val="-4"/>
          <w:kern w:val="22"/>
          <w:szCs w:val="22"/>
        </w:rPr>
        <w:t xml:space="preserve">the present document. This includes a table </w:t>
      </w:r>
      <w:r w:rsidR="00A40802" w:rsidRPr="0055267D">
        <w:rPr>
          <w:spacing w:val="-4"/>
          <w:kern w:val="22"/>
          <w:szCs w:val="22"/>
        </w:rPr>
        <w:t xml:space="preserve">in section 2 of the annex </w:t>
      </w:r>
      <w:r w:rsidRPr="0055267D">
        <w:rPr>
          <w:spacing w:val="-4"/>
          <w:kern w:val="22"/>
          <w:szCs w:val="22"/>
        </w:rPr>
        <w:t xml:space="preserve">that summarizes the Group’s notes and observations relevant to implementation of each of the desirable key actions; the status of their implementation and any bottlenecks and difficulties identified; and the advice of the Group arising from </w:t>
      </w:r>
      <w:r w:rsidR="009F0982" w:rsidRPr="0055267D">
        <w:rPr>
          <w:spacing w:val="-4"/>
          <w:kern w:val="22"/>
          <w:szCs w:val="22"/>
        </w:rPr>
        <w:t>these</w:t>
      </w:r>
      <w:r w:rsidRPr="0055267D">
        <w:rPr>
          <w:spacing w:val="-4"/>
          <w:kern w:val="22"/>
          <w:szCs w:val="22"/>
        </w:rPr>
        <w:t>.</w:t>
      </w:r>
    </w:p>
    <w:p w14:paraId="784EDBAC" w14:textId="77777777" w:rsidR="000E3375" w:rsidRPr="0055267D" w:rsidRDefault="000E3375" w:rsidP="0055267D">
      <w:pPr>
        <w:keepNext/>
        <w:numPr>
          <w:ilvl w:val="0"/>
          <w:numId w:val="51"/>
        </w:numPr>
        <w:suppressLineNumbers/>
        <w:tabs>
          <w:tab w:val="left" w:pos="720"/>
        </w:tabs>
        <w:suppressAutoHyphens/>
        <w:kinsoku w:val="0"/>
        <w:overflowPunct w:val="0"/>
        <w:autoSpaceDE w:val="0"/>
        <w:autoSpaceDN w:val="0"/>
        <w:adjustRightInd w:val="0"/>
        <w:snapToGrid w:val="0"/>
        <w:spacing w:before="120" w:after="120"/>
        <w:jc w:val="center"/>
        <w:outlineLvl w:val="0"/>
        <w:rPr>
          <w:b/>
          <w:caps/>
          <w:snapToGrid w:val="0"/>
          <w:kern w:val="22"/>
          <w:szCs w:val="22"/>
        </w:rPr>
      </w:pPr>
      <w:r w:rsidRPr="0055267D">
        <w:rPr>
          <w:b/>
          <w:caps/>
          <w:snapToGrid w:val="0"/>
          <w:kern w:val="22"/>
          <w:szCs w:val="22"/>
        </w:rPr>
        <w:t>Advice of the Informal Advisory Group on Synergies</w:t>
      </w:r>
    </w:p>
    <w:p w14:paraId="044E3D6A" w14:textId="3F59824A" w:rsidR="000E3375" w:rsidRPr="0055267D" w:rsidRDefault="000E3375"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The </w:t>
      </w:r>
      <w:r w:rsidR="00140BA7" w:rsidRPr="0055267D">
        <w:rPr>
          <w:kern w:val="22"/>
          <w:szCs w:val="22"/>
        </w:rPr>
        <w:t xml:space="preserve">advice of the informal advisory group is presented </w:t>
      </w:r>
      <w:r w:rsidRPr="0055267D">
        <w:rPr>
          <w:kern w:val="22"/>
          <w:szCs w:val="22"/>
        </w:rPr>
        <w:t>in Part 1 of this report.</w:t>
      </w:r>
    </w:p>
    <w:p w14:paraId="47177D7E" w14:textId="4CCD7E25" w:rsidR="002A2938" w:rsidRPr="0055267D" w:rsidRDefault="002A2938"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A representative of the Group will present the Group’s advice to the Executive Secretary and the bureau at the meeting </w:t>
      </w:r>
      <w:r w:rsidR="00C23858" w:rsidRPr="0055267D">
        <w:rPr>
          <w:kern w:val="22"/>
          <w:szCs w:val="22"/>
        </w:rPr>
        <w:t xml:space="preserve">of the bureau </w:t>
      </w:r>
      <w:r w:rsidRPr="0055267D">
        <w:rPr>
          <w:kern w:val="22"/>
          <w:szCs w:val="22"/>
        </w:rPr>
        <w:t xml:space="preserve">to be held in July 2018 in Montreal, and </w:t>
      </w:r>
      <w:r w:rsidR="00C23858" w:rsidRPr="0055267D">
        <w:rPr>
          <w:kern w:val="22"/>
          <w:szCs w:val="22"/>
        </w:rPr>
        <w:t xml:space="preserve">its advice </w:t>
      </w:r>
      <w:r w:rsidRPr="0055267D">
        <w:rPr>
          <w:kern w:val="22"/>
          <w:szCs w:val="22"/>
        </w:rPr>
        <w:t xml:space="preserve">to the Liaison Group on Biodiversity-related Conventions at </w:t>
      </w:r>
      <w:r w:rsidR="00C23858" w:rsidRPr="0055267D">
        <w:rPr>
          <w:kern w:val="22"/>
          <w:szCs w:val="22"/>
        </w:rPr>
        <w:t>the</w:t>
      </w:r>
      <w:r w:rsidRPr="0055267D">
        <w:rPr>
          <w:kern w:val="22"/>
          <w:szCs w:val="22"/>
        </w:rPr>
        <w:t xml:space="preserve"> next meeting </w:t>
      </w:r>
      <w:r w:rsidR="00C23858" w:rsidRPr="0055267D">
        <w:rPr>
          <w:kern w:val="22"/>
          <w:szCs w:val="22"/>
        </w:rPr>
        <w:t xml:space="preserve">of the Liaison Group, which is </w:t>
      </w:r>
      <w:r w:rsidRPr="0055267D">
        <w:rPr>
          <w:kern w:val="22"/>
          <w:szCs w:val="22"/>
        </w:rPr>
        <w:t>planned to be held in the fall of 2018 and prior to COP 14, at the World Heritage Centre, UNESCO Headquarters, Paris, France.</w:t>
      </w:r>
    </w:p>
    <w:p w14:paraId="4F83DE7A" w14:textId="5F512621" w:rsidR="001D331B" w:rsidRPr="0055267D" w:rsidRDefault="00E1166F"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55267D">
        <w:rPr>
          <w:kern w:val="22"/>
          <w:szCs w:val="22"/>
        </w:rPr>
        <w:t xml:space="preserve">In view of the fact that the </w:t>
      </w:r>
      <w:r w:rsidR="00C23858" w:rsidRPr="0055267D">
        <w:rPr>
          <w:kern w:val="22"/>
          <w:szCs w:val="22"/>
        </w:rPr>
        <w:t xml:space="preserve">advice of the </w:t>
      </w:r>
      <w:r w:rsidRPr="0055267D">
        <w:rPr>
          <w:kern w:val="22"/>
          <w:szCs w:val="22"/>
        </w:rPr>
        <w:t xml:space="preserve">Group </w:t>
      </w:r>
      <w:r w:rsidR="00C23858" w:rsidRPr="0055267D">
        <w:rPr>
          <w:kern w:val="22"/>
          <w:szCs w:val="22"/>
        </w:rPr>
        <w:t xml:space="preserve">concerns </w:t>
      </w:r>
      <w:r w:rsidR="0039252C" w:rsidRPr="0055267D">
        <w:rPr>
          <w:kern w:val="22"/>
          <w:szCs w:val="22"/>
        </w:rPr>
        <w:t xml:space="preserve">the implementation of </w:t>
      </w:r>
      <w:r w:rsidRPr="0055267D">
        <w:rPr>
          <w:kern w:val="22"/>
          <w:szCs w:val="22"/>
        </w:rPr>
        <w:t xml:space="preserve">concrete actions </w:t>
      </w:r>
      <w:r w:rsidR="00551D7C" w:rsidRPr="0055267D">
        <w:rPr>
          <w:kern w:val="22"/>
          <w:szCs w:val="22"/>
        </w:rPr>
        <w:t xml:space="preserve">for </w:t>
      </w:r>
      <w:r w:rsidR="00D4359F" w:rsidRPr="0055267D">
        <w:rPr>
          <w:kern w:val="22"/>
          <w:szCs w:val="22"/>
        </w:rPr>
        <w:t>strengthening</w:t>
      </w:r>
      <w:r w:rsidR="00FF6D81" w:rsidRPr="0055267D">
        <w:rPr>
          <w:kern w:val="22"/>
          <w:szCs w:val="22"/>
        </w:rPr>
        <w:t xml:space="preserve"> coherent </w:t>
      </w:r>
      <w:r w:rsidR="00551D7C" w:rsidRPr="0055267D">
        <w:rPr>
          <w:kern w:val="22"/>
          <w:szCs w:val="22"/>
        </w:rPr>
        <w:t>implementation</w:t>
      </w:r>
      <w:r w:rsidR="00FF6D81" w:rsidRPr="0055267D">
        <w:rPr>
          <w:kern w:val="22"/>
          <w:szCs w:val="22"/>
        </w:rPr>
        <w:t xml:space="preserve"> </w:t>
      </w:r>
      <w:r w:rsidR="00D4359F" w:rsidRPr="0055267D">
        <w:rPr>
          <w:kern w:val="22"/>
          <w:szCs w:val="22"/>
        </w:rPr>
        <w:t>of</w:t>
      </w:r>
      <w:r w:rsidR="00FF6D81" w:rsidRPr="0055267D">
        <w:rPr>
          <w:kern w:val="22"/>
          <w:szCs w:val="22"/>
        </w:rPr>
        <w:t xml:space="preserve"> biodiversity-related conventions</w:t>
      </w:r>
      <w:r w:rsidR="00551D7C" w:rsidRPr="0055267D">
        <w:rPr>
          <w:kern w:val="22"/>
          <w:szCs w:val="22"/>
        </w:rPr>
        <w:t xml:space="preserve">, the majority of its advice targets </w:t>
      </w:r>
      <w:r w:rsidRPr="0055267D">
        <w:rPr>
          <w:kern w:val="22"/>
          <w:szCs w:val="22"/>
        </w:rPr>
        <w:t xml:space="preserve">the Executive Secretary and members of the Liaison Group on Biodiversity-related Conventions. </w:t>
      </w:r>
      <w:r w:rsidR="007B7D18" w:rsidRPr="0055267D">
        <w:rPr>
          <w:kern w:val="22"/>
          <w:szCs w:val="22"/>
        </w:rPr>
        <w:t>Considering that the</w:t>
      </w:r>
      <w:r w:rsidRPr="0055267D">
        <w:rPr>
          <w:kern w:val="22"/>
          <w:szCs w:val="22"/>
        </w:rPr>
        <w:t xml:space="preserve"> bureau </w:t>
      </w:r>
      <w:r w:rsidR="00551D7C" w:rsidRPr="0055267D">
        <w:rPr>
          <w:kern w:val="22"/>
          <w:szCs w:val="22"/>
        </w:rPr>
        <w:t xml:space="preserve">does not </w:t>
      </w:r>
      <w:r w:rsidRPr="0055267D">
        <w:rPr>
          <w:kern w:val="22"/>
          <w:szCs w:val="22"/>
        </w:rPr>
        <w:t xml:space="preserve">have a </w:t>
      </w:r>
      <w:r w:rsidR="00551D7C" w:rsidRPr="0055267D">
        <w:rPr>
          <w:kern w:val="22"/>
          <w:szCs w:val="22"/>
        </w:rPr>
        <w:t xml:space="preserve">mandate </w:t>
      </w:r>
      <w:r w:rsidRPr="0055267D">
        <w:rPr>
          <w:kern w:val="22"/>
          <w:szCs w:val="22"/>
        </w:rPr>
        <w:t xml:space="preserve">or </w:t>
      </w:r>
      <w:r w:rsidR="00551D7C" w:rsidRPr="0055267D">
        <w:rPr>
          <w:kern w:val="22"/>
          <w:szCs w:val="22"/>
        </w:rPr>
        <w:t>resources</w:t>
      </w:r>
      <w:r w:rsidRPr="0055267D">
        <w:rPr>
          <w:kern w:val="22"/>
          <w:szCs w:val="22"/>
        </w:rPr>
        <w:t xml:space="preserve"> to be involved in the implementation of such actions</w:t>
      </w:r>
      <w:r w:rsidR="007B7D18" w:rsidRPr="0055267D">
        <w:rPr>
          <w:kern w:val="22"/>
          <w:szCs w:val="22"/>
        </w:rPr>
        <w:t>, advice</w:t>
      </w:r>
      <w:r w:rsidRPr="0055267D">
        <w:rPr>
          <w:kern w:val="22"/>
          <w:szCs w:val="22"/>
        </w:rPr>
        <w:t xml:space="preserve"> of the Group to the bureau </w:t>
      </w:r>
      <w:r w:rsidR="00551D7C" w:rsidRPr="0055267D">
        <w:rPr>
          <w:kern w:val="22"/>
          <w:szCs w:val="22"/>
        </w:rPr>
        <w:t>is</w:t>
      </w:r>
      <w:r w:rsidRPr="0055267D">
        <w:rPr>
          <w:kern w:val="22"/>
          <w:szCs w:val="22"/>
        </w:rPr>
        <w:t xml:space="preserve"> of a different nature, for example, to make use of the bureau </w:t>
      </w:r>
      <w:r w:rsidR="0059176D" w:rsidRPr="0055267D">
        <w:rPr>
          <w:kern w:val="22"/>
          <w:szCs w:val="22"/>
        </w:rPr>
        <w:t>members’ function</w:t>
      </w:r>
      <w:r w:rsidRPr="0055267D">
        <w:rPr>
          <w:kern w:val="22"/>
          <w:szCs w:val="22"/>
        </w:rPr>
        <w:t xml:space="preserve"> of communication within their region</w:t>
      </w:r>
      <w:r w:rsidR="0059176D" w:rsidRPr="0055267D">
        <w:rPr>
          <w:kern w:val="22"/>
          <w:szCs w:val="22"/>
        </w:rPr>
        <w:t>a</w:t>
      </w:r>
      <w:r w:rsidRPr="0055267D">
        <w:rPr>
          <w:kern w:val="22"/>
          <w:szCs w:val="22"/>
        </w:rPr>
        <w:t xml:space="preserve">l group to encourage </w:t>
      </w:r>
      <w:r w:rsidR="0059176D" w:rsidRPr="0055267D">
        <w:rPr>
          <w:kern w:val="22"/>
          <w:szCs w:val="22"/>
        </w:rPr>
        <w:t xml:space="preserve">dialogues and exchanges on issues of synergies among biodiversity-related conventions at the national level. </w:t>
      </w:r>
      <w:r w:rsidR="00A60F2B" w:rsidRPr="0055267D">
        <w:rPr>
          <w:kern w:val="22"/>
          <w:szCs w:val="22"/>
        </w:rPr>
        <w:t xml:space="preserve">This and other additional activities/key actions suggested by of the Group are </w:t>
      </w:r>
      <w:r w:rsidR="00140BA7" w:rsidRPr="0055267D">
        <w:rPr>
          <w:kern w:val="22"/>
          <w:szCs w:val="22"/>
        </w:rPr>
        <w:t>addressed in section VI, below</w:t>
      </w:r>
      <w:r w:rsidR="00A60F2B" w:rsidRPr="0055267D">
        <w:rPr>
          <w:kern w:val="22"/>
          <w:szCs w:val="22"/>
        </w:rPr>
        <w:t>.</w:t>
      </w:r>
    </w:p>
    <w:p w14:paraId="14BD6884" w14:textId="4730AE48" w:rsidR="00334CDF" w:rsidRPr="0055267D" w:rsidRDefault="000E0A51" w:rsidP="0055267D">
      <w:pPr>
        <w:numPr>
          <w:ilvl w:val="0"/>
          <w:numId w:val="51"/>
        </w:numPr>
        <w:suppressLineNumbers/>
        <w:tabs>
          <w:tab w:val="left" w:pos="720"/>
        </w:tabs>
        <w:suppressAutoHyphens/>
        <w:kinsoku w:val="0"/>
        <w:overflowPunct w:val="0"/>
        <w:autoSpaceDE w:val="0"/>
        <w:autoSpaceDN w:val="0"/>
        <w:adjustRightInd w:val="0"/>
        <w:snapToGrid w:val="0"/>
        <w:spacing w:before="240" w:after="120"/>
        <w:jc w:val="center"/>
        <w:outlineLvl w:val="0"/>
        <w:rPr>
          <w:b/>
          <w:caps/>
          <w:snapToGrid w:val="0"/>
          <w:kern w:val="22"/>
          <w:szCs w:val="22"/>
        </w:rPr>
      </w:pPr>
      <w:r w:rsidRPr="0055267D">
        <w:rPr>
          <w:b/>
          <w:caps/>
          <w:snapToGrid w:val="0"/>
          <w:kern w:val="22"/>
          <w:szCs w:val="22"/>
        </w:rPr>
        <w:t xml:space="preserve">Additional </w:t>
      </w:r>
      <w:r w:rsidR="00334CDF" w:rsidRPr="0055267D">
        <w:rPr>
          <w:b/>
          <w:caps/>
          <w:snapToGrid w:val="0"/>
          <w:kern w:val="22"/>
          <w:szCs w:val="22"/>
        </w:rPr>
        <w:t xml:space="preserve">Recommendations </w:t>
      </w:r>
      <w:r w:rsidR="00551D7C" w:rsidRPr="0055267D">
        <w:rPr>
          <w:b/>
          <w:caps/>
          <w:snapToGrid w:val="0"/>
          <w:kern w:val="22"/>
          <w:szCs w:val="22"/>
        </w:rPr>
        <w:t xml:space="preserve">of the Group </w:t>
      </w:r>
      <w:r w:rsidR="00334CDF" w:rsidRPr="0055267D">
        <w:rPr>
          <w:b/>
          <w:caps/>
          <w:snapToGrid w:val="0"/>
          <w:kern w:val="22"/>
          <w:szCs w:val="22"/>
        </w:rPr>
        <w:t>to enhance related work</w:t>
      </w:r>
      <w:r w:rsidR="00551D7C" w:rsidRPr="0055267D">
        <w:rPr>
          <w:b/>
          <w:caps/>
          <w:snapToGrid w:val="0"/>
          <w:kern w:val="22"/>
          <w:szCs w:val="22"/>
        </w:rPr>
        <w:t xml:space="preserve"> on Synergies</w:t>
      </w:r>
    </w:p>
    <w:p w14:paraId="7455F9F9" w14:textId="6D13269D" w:rsidR="000E0A51" w:rsidRPr="007064ED" w:rsidRDefault="000E0A51" w:rsidP="0055267D">
      <w:pPr>
        <w:numPr>
          <w:ilvl w:val="0"/>
          <w:numId w:val="2"/>
        </w:numPr>
        <w:suppressLineNumbers/>
        <w:tabs>
          <w:tab w:val="clear" w:pos="360"/>
          <w:tab w:val="num" w:pos="644"/>
          <w:tab w:val="num" w:pos="1800"/>
        </w:tabs>
        <w:suppressAutoHyphens/>
        <w:kinsoku w:val="0"/>
        <w:overflowPunct w:val="0"/>
        <w:autoSpaceDE w:val="0"/>
        <w:autoSpaceDN w:val="0"/>
        <w:adjustRightInd w:val="0"/>
        <w:snapToGrid w:val="0"/>
        <w:spacing w:before="120" w:after="120"/>
        <w:rPr>
          <w:snapToGrid w:val="0"/>
          <w:color w:val="000000"/>
          <w:kern w:val="22"/>
          <w:szCs w:val="22"/>
        </w:rPr>
      </w:pPr>
      <w:r w:rsidRPr="0055267D">
        <w:rPr>
          <w:snapToGrid w:val="0"/>
          <w:kern w:val="22"/>
          <w:szCs w:val="22"/>
        </w:rPr>
        <w:t xml:space="preserve">In reviewing the desirable key actions included in the road map 2017-2020, the informal advisory group also identified a number of additional actions that could contribute to enhancing coherent implementation and synergies among biodiversity-related conventions. These additional actions would be complementary to the desirable key actions presented in the table contained in annex II of decision XIII/24. A list of the additional desirable actions identified by the Group is </w:t>
      </w:r>
      <w:r w:rsidR="00140BA7" w:rsidRPr="0055267D">
        <w:rPr>
          <w:snapToGrid w:val="0"/>
          <w:kern w:val="22"/>
          <w:szCs w:val="22"/>
        </w:rPr>
        <w:t xml:space="preserve">therefore also </w:t>
      </w:r>
      <w:r w:rsidRPr="0055267D">
        <w:rPr>
          <w:snapToGrid w:val="0"/>
          <w:kern w:val="22"/>
          <w:szCs w:val="22"/>
        </w:rPr>
        <w:t>presented in</w:t>
      </w:r>
      <w:r w:rsidR="00405FE1" w:rsidRPr="0055267D">
        <w:rPr>
          <w:snapToGrid w:val="0"/>
          <w:kern w:val="22"/>
          <w:szCs w:val="22"/>
        </w:rPr>
        <w:t xml:space="preserve"> </w:t>
      </w:r>
      <w:r w:rsidR="00140BA7" w:rsidRPr="0055267D">
        <w:rPr>
          <w:snapToGrid w:val="0"/>
          <w:kern w:val="22"/>
          <w:szCs w:val="22"/>
        </w:rPr>
        <w:t>P</w:t>
      </w:r>
      <w:r w:rsidR="00405FE1" w:rsidRPr="0055267D">
        <w:rPr>
          <w:snapToGrid w:val="0"/>
          <w:kern w:val="22"/>
          <w:szCs w:val="22"/>
        </w:rPr>
        <w:t>art</w:t>
      </w:r>
      <w:r w:rsidR="007D265E">
        <w:rPr>
          <w:snapToGrid w:val="0"/>
          <w:kern w:val="22"/>
          <w:szCs w:val="22"/>
        </w:rPr>
        <w:t> </w:t>
      </w:r>
      <w:r w:rsidR="00405FE1" w:rsidRPr="0055267D">
        <w:rPr>
          <w:snapToGrid w:val="0"/>
          <w:kern w:val="22"/>
          <w:szCs w:val="22"/>
        </w:rPr>
        <w:t>1 of this report.</w:t>
      </w:r>
    </w:p>
    <w:p w14:paraId="47CA7F97" w14:textId="77777777" w:rsidR="00334CDF" w:rsidRPr="0055267D" w:rsidRDefault="00334CDF" w:rsidP="0055267D">
      <w:pPr>
        <w:keepNext/>
        <w:numPr>
          <w:ilvl w:val="0"/>
          <w:numId w:val="51"/>
        </w:numPr>
        <w:suppressLineNumbers/>
        <w:tabs>
          <w:tab w:val="left" w:pos="720"/>
        </w:tabs>
        <w:suppressAutoHyphens/>
        <w:kinsoku w:val="0"/>
        <w:overflowPunct w:val="0"/>
        <w:autoSpaceDE w:val="0"/>
        <w:autoSpaceDN w:val="0"/>
        <w:adjustRightInd w:val="0"/>
        <w:snapToGrid w:val="0"/>
        <w:spacing w:before="120" w:after="120"/>
        <w:jc w:val="center"/>
        <w:outlineLvl w:val="0"/>
        <w:rPr>
          <w:b/>
          <w:caps/>
          <w:snapToGrid w:val="0"/>
          <w:kern w:val="22"/>
          <w:szCs w:val="22"/>
        </w:rPr>
      </w:pPr>
      <w:r w:rsidRPr="0055267D">
        <w:rPr>
          <w:b/>
          <w:caps/>
          <w:snapToGrid w:val="0"/>
          <w:kern w:val="22"/>
          <w:szCs w:val="22"/>
        </w:rPr>
        <w:lastRenderedPageBreak/>
        <w:t>Recommendations to the Subsidiary Body on Implementation</w:t>
      </w:r>
    </w:p>
    <w:p w14:paraId="7BB08DEA" w14:textId="04C0D3CF" w:rsidR="00140BA7" w:rsidRPr="007D265E" w:rsidRDefault="00D26C24" w:rsidP="0055267D">
      <w:pPr>
        <w:pStyle w:val="Para1"/>
        <w:suppressLineNumbers/>
        <w:tabs>
          <w:tab w:val="clear" w:pos="360"/>
        </w:tabs>
        <w:suppressAutoHyphens/>
        <w:kinsoku w:val="0"/>
        <w:overflowPunct w:val="0"/>
        <w:autoSpaceDE w:val="0"/>
        <w:autoSpaceDN w:val="0"/>
        <w:adjustRightInd w:val="0"/>
        <w:snapToGrid w:val="0"/>
        <w:rPr>
          <w:kern w:val="22"/>
          <w:szCs w:val="22"/>
        </w:rPr>
      </w:pPr>
      <w:r w:rsidRPr="007064ED">
        <w:rPr>
          <w:kern w:val="22"/>
          <w:szCs w:val="22"/>
        </w:rPr>
        <w:t xml:space="preserve">The informal advisory group </w:t>
      </w:r>
      <w:r w:rsidR="000E0A51" w:rsidRPr="00F34227">
        <w:rPr>
          <w:kern w:val="22"/>
          <w:szCs w:val="22"/>
        </w:rPr>
        <w:t xml:space="preserve">also </w:t>
      </w:r>
      <w:r w:rsidR="0069561D" w:rsidRPr="00F34227">
        <w:rPr>
          <w:kern w:val="22"/>
          <w:szCs w:val="22"/>
        </w:rPr>
        <w:t xml:space="preserve">contributed to the </w:t>
      </w:r>
      <w:r w:rsidRPr="00F34227">
        <w:rPr>
          <w:kern w:val="22"/>
          <w:szCs w:val="22"/>
        </w:rPr>
        <w:t>formulat</w:t>
      </w:r>
      <w:r w:rsidR="0069561D" w:rsidRPr="00F34227">
        <w:rPr>
          <w:kern w:val="22"/>
          <w:szCs w:val="22"/>
        </w:rPr>
        <w:t>ion</w:t>
      </w:r>
      <w:r w:rsidRPr="00F62734">
        <w:rPr>
          <w:kern w:val="22"/>
          <w:szCs w:val="22"/>
        </w:rPr>
        <w:t xml:space="preserve"> </w:t>
      </w:r>
      <w:r w:rsidR="0069561D" w:rsidRPr="00F62734">
        <w:rPr>
          <w:kern w:val="22"/>
          <w:szCs w:val="22"/>
        </w:rPr>
        <w:t xml:space="preserve">of </w:t>
      </w:r>
      <w:r w:rsidR="003F7C8B" w:rsidRPr="00F4317C">
        <w:rPr>
          <w:kern w:val="22"/>
          <w:szCs w:val="22"/>
        </w:rPr>
        <w:t xml:space="preserve">the </w:t>
      </w:r>
      <w:r w:rsidRPr="00BC5B3E">
        <w:rPr>
          <w:kern w:val="22"/>
          <w:szCs w:val="22"/>
        </w:rPr>
        <w:t xml:space="preserve">draft recommendations </w:t>
      </w:r>
      <w:r w:rsidR="003F7C8B" w:rsidRPr="007D265E">
        <w:rPr>
          <w:kern w:val="22"/>
          <w:szCs w:val="22"/>
        </w:rPr>
        <w:t>related</w:t>
      </w:r>
      <w:r w:rsidR="0069561D" w:rsidRPr="007D265E">
        <w:rPr>
          <w:kern w:val="22"/>
          <w:szCs w:val="22"/>
        </w:rPr>
        <w:t xml:space="preserve"> to its work</w:t>
      </w:r>
      <w:r w:rsidR="003F7C8B" w:rsidRPr="007D265E">
        <w:rPr>
          <w:kern w:val="22"/>
          <w:szCs w:val="22"/>
        </w:rPr>
        <w:t xml:space="preserve"> that are presented</w:t>
      </w:r>
      <w:r w:rsidR="0069561D" w:rsidRPr="007D265E">
        <w:rPr>
          <w:kern w:val="22"/>
          <w:szCs w:val="22"/>
        </w:rPr>
        <w:t xml:space="preserve"> </w:t>
      </w:r>
      <w:r w:rsidRPr="007D265E">
        <w:rPr>
          <w:kern w:val="22"/>
          <w:szCs w:val="22"/>
        </w:rPr>
        <w:t>for the consideration of the Subsidiary Body on Implementation at its second meeting</w:t>
      </w:r>
      <w:r w:rsidR="003F7C8B" w:rsidRPr="007D265E">
        <w:rPr>
          <w:kern w:val="22"/>
          <w:szCs w:val="22"/>
        </w:rPr>
        <w:t xml:space="preserve"> </w:t>
      </w:r>
      <w:r w:rsidRPr="00D425AF">
        <w:rPr>
          <w:kern w:val="22"/>
          <w:szCs w:val="22"/>
        </w:rPr>
        <w:t xml:space="preserve">in </w:t>
      </w:r>
      <w:r w:rsidR="003F7C8B" w:rsidRPr="00D425AF">
        <w:rPr>
          <w:kern w:val="22"/>
          <w:szCs w:val="22"/>
        </w:rPr>
        <w:t xml:space="preserve">document </w:t>
      </w:r>
      <w:r w:rsidRPr="00917DC4">
        <w:rPr>
          <w:kern w:val="22"/>
          <w:szCs w:val="22"/>
        </w:rPr>
        <w:t>CBD/</w:t>
      </w:r>
      <w:proofErr w:type="spellStart"/>
      <w:r w:rsidRPr="00917DC4">
        <w:rPr>
          <w:kern w:val="22"/>
          <w:szCs w:val="22"/>
        </w:rPr>
        <w:t>SBI</w:t>
      </w:r>
      <w:proofErr w:type="spellEnd"/>
      <w:r w:rsidRPr="00917DC4">
        <w:rPr>
          <w:kern w:val="22"/>
          <w:szCs w:val="22"/>
        </w:rPr>
        <w:t>/2/10.</w:t>
      </w:r>
    </w:p>
    <w:p w14:paraId="2622C8B4" w14:textId="33B0C366" w:rsidR="00140BA7" w:rsidRPr="007064ED" w:rsidRDefault="00140BA7" w:rsidP="0055267D">
      <w:pPr>
        <w:suppressLineNumbers/>
        <w:suppressAutoHyphens/>
        <w:kinsoku w:val="0"/>
        <w:overflowPunct w:val="0"/>
        <w:autoSpaceDE w:val="0"/>
        <w:autoSpaceDN w:val="0"/>
        <w:adjustRightInd w:val="0"/>
        <w:snapToGrid w:val="0"/>
        <w:jc w:val="left"/>
        <w:rPr>
          <w:snapToGrid w:val="0"/>
          <w:kern w:val="22"/>
          <w:szCs w:val="22"/>
        </w:rPr>
      </w:pPr>
      <w:r w:rsidRPr="0055267D">
        <w:rPr>
          <w:snapToGrid w:val="0"/>
          <w:kern w:val="22"/>
          <w:szCs w:val="22"/>
        </w:rPr>
        <w:br w:type="page"/>
      </w:r>
    </w:p>
    <w:p w14:paraId="424740CD" w14:textId="006FB905" w:rsidR="00140BA7" w:rsidRPr="0055267D" w:rsidRDefault="00140BA7" w:rsidP="0055267D">
      <w:pPr>
        <w:pStyle w:val="Para1"/>
        <w:numPr>
          <w:ilvl w:val="0"/>
          <w:numId w:val="0"/>
        </w:numPr>
        <w:suppressLineNumbers/>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napToGrid w:val="0"/>
        <w:jc w:val="center"/>
        <w:rPr>
          <w:b/>
          <w:caps/>
          <w:kern w:val="22"/>
          <w:szCs w:val="22"/>
        </w:rPr>
      </w:pPr>
      <w:r w:rsidRPr="0055267D">
        <w:rPr>
          <w:b/>
          <w:caps/>
          <w:kern w:val="22"/>
          <w:szCs w:val="22"/>
        </w:rPr>
        <w:lastRenderedPageBreak/>
        <w:t>Annexes</w:t>
      </w:r>
    </w:p>
    <w:p w14:paraId="20F6B627" w14:textId="186AA366" w:rsidR="00140BA7" w:rsidRPr="007064ED" w:rsidRDefault="00140BA7" w:rsidP="0055267D">
      <w:pPr>
        <w:pStyle w:val="Para1"/>
        <w:numPr>
          <w:ilvl w:val="0"/>
          <w:numId w:val="0"/>
        </w:numPr>
        <w:suppressLineNumbers/>
        <w:suppressAutoHyphens/>
        <w:kinsoku w:val="0"/>
        <w:overflowPunct w:val="0"/>
        <w:autoSpaceDE w:val="0"/>
        <w:autoSpaceDN w:val="0"/>
        <w:adjustRightInd w:val="0"/>
        <w:snapToGrid w:val="0"/>
        <w:spacing w:before="0" w:after="0"/>
        <w:rPr>
          <w:kern w:val="22"/>
          <w:szCs w:val="22"/>
        </w:rPr>
      </w:pPr>
    </w:p>
    <w:p w14:paraId="329E9D0F" w14:textId="644F44BE" w:rsidR="008474BD" w:rsidRPr="0055267D" w:rsidRDefault="008474BD" w:rsidP="0055267D">
      <w:pPr>
        <w:suppressLineNumbers/>
        <w:suppressAutoHyphens/>
        <w:kinsoku w:val="0"/>
        <w:overflowPunct w:val="0"/>
        <w:autoSpaceDE w:val="0"/>
        <w:autoSpaceDN w:val="0"/>
        <w:adjustRightInd w:val="0"/>
        <w:snapToGrid w:val="0"/>
        <w:spacing w:after="60"/>
        <w:jc w:val="center"/>
        <w:rPr>
          <w:b/>
          <w:snapToGrid w:val="0"/>
          <w:kern w:val="22"/>
          <w:szCs w:val="22"/>
        </w:rPr>
      </w:pPr>
      <w:r w:rsidRPr="0055267D">
        <w:rPr>
          <w:b/>
          <w:snapToGrid w:val="0"/>
          <w:kern w:val="22"/>
          <w:szCs w:val="22"/>
        </w:rPr>
        <w:t xml:space="preserve">Annex </w:t>
      </w:r>
      <w:r w:rsidR="005733B1" w:rsidRPr="0055267D">
        <w:rPr>
          <w:b/>
          <w:snapToGrid w:val="0"/>
          <w:kern w:val="22"/>
          <w:szCs w:val="22"/>
        </w:rPr>
        <w:t>1</w:t>
      </w:r>
    </w:p>
    <w:p w14:paraId="09FC1D32" w14:textId="2D92468C" w:rsidR="008474BD" w:rsidRPr="0055267D" w:rsidRDefault="00C64333" w:rsidP="0055267D">
      <w:pPr>
        <w:suppressLineNumbers/>
        <w:suppressAutoHyphens/>
        <w:kinsoku w:val="0"/>
        <w:overflowPunct w:val="0"/>
        <w:autoSpaceDE w:val="0"/>
        <w:autoSpaceDN w:val="0"/>
        <w:adjustRightInd w:val="0"/>
        <w:snapToGrid w:val="0"/>
        <w:jc w:val="center"/>
        <w:rPr>
          <w:b/>
          <w:snapToGrid w:val="0"/>
          <w:kern w:val="22"/>
          <w:szCs w:val="22"/>
        </w:rPr>
      </w:pPr>
      <w:r w:rsidRPr="0055267D">
        <w:rPr>
          <w:b/>
          <w:snapToGrid w:val="0"/>
          <w:kern w:val="22"/>
          <w:szCs w:val="22"/>
        </w:rPr>
        <w:t>Advice on p</w:t>
      </w:r>
      <w:r w:rsidR="00E44329" w:rsidRPr="0055267D">
        <w:rPr>
          <w:b/>
          <w:snapToGrid w:val="0"/>
          <w:kern w:val="22"/>
          <w:szCs w:val="22"/>
        </w:rPr>
        <w:t xml:space="preserve">rioritization of actions in the table contained in annex II to decision XIII/24 and </w:t>
      </w:r>
      <w:r w:rsidRPr="0055267D">
        <w:rPr>
          <w:b/>
          <w:snapToGrid w:val="0"/>
          <w:kern w:val="22"/>
          <w:szCs w:val="22"/>
        </w:rPr>
        <w:t xml:space="preserve">on </w:t>
      </w:r>
      <w:r w:rsidR="00E44329" w:rsidRPr="0055267D">
        <w:rPr>
          <w:b/>
          <w:snapToGrid w:val="0"/>
          <w:kern w:val="22"/>
          <w:szCs w:val="22"/>
        </w:rPr>
        <w:t>implementing the prioritized actions</w:t>
      </w:r>
    </w:p>
    <w:p w14:paraId="0237E428" w14:textId="77777777" w:rsidR="00E44329" w:rsidRPr="0055267D" w:rsidRDefault="00E44329" w:rsidP="0055267D">
      <w:pPr>
        <w:suppressLineNumbers/>
        <w:tabs>
          <w:tab w:val="left" w:pos="6480"/>
        </w:tabs>
        <w:suppressAutoHyphens/>
        <w:kinsoku w:val="0"/>
        <w:overflowPunct w:val="0"/>
        <w:autoSpaceDE w:val="0"/>
        <w:autoSpaceDN w:val="0"/>
        <w:adjustRightInd w:val="0"/>
        <w:snapToGrid w:val="0"/>
        <w:jc w:val="center"/>
        <w:rPr>
          <w:snapToGrid w:val="0"/>
          <w:kern w:val="22"/>
          <w:szCs w:val="22"/>
        </w:rPr>
      </w:pPr>
    </w:p>
    <w:p w14:paraId="0E9DFA6A" w14:textId="41A8D53A" w:rsidR="00093F1F" w:rsidRPr="0055267D" w:rsidRDefault="00EA3BFB"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 xml:space="preserve">1. </w:t>
      </w:r>
      <w:r w:rsidR="00093F1F" w:rsidRPr="0055267D">
        <w:rPr>
          <w:rFonts w:eastAsia="Calibri"/>
          <w:b/>
          <w:snapToGrid w:val="0"/>
          <w:kern w:val="22"/>
          <w:szCs w:val="22"/>
        </w:rPr>
        <w:t>Advice on prioritizing the desirable key actions in Annex II of Decision XIII/24</w:t>
      </w:r>
    </w:p>
    <w:p w14:paraId="5D9C6941" w14:textId="046E86A5" w:rsidR="00093F1F" w:rsidRPr="0055267D" w:rsidRDefault="00093F1F" w:rsidP="0055267D">
      <w:pPr>
        <w:pStyle w:val="Para1"/>
        <w:numPr>
          <w:ilvl w:val="0"/>
          <w:numId w:val="66"/>
        </w:numPr>
        <w:suppressLineNumbers/>
        <w:suppressAutoHyphens/>
        <w:kinsoku w:val="0"/>
        <w:overflowPunct w:val="0"/>
        <w:autoSpaceDE w:val="0"/>
        <w:autoSpaceDN w:val="0"/>
        <w:adjustRightInd w:val="0"/>
        <w:snapToGrid w:val="0"/>
        <w:rPr>
          <w:kern w:val="22"/>
          <w:szCs w:val="22"/>
        </w:rPr>
      </w:pPr>
      <w:r w:rsidRPr="007064ED">
        <w:rPr>
          <w:kern w:val="22"/>
          <w:szCs w:val="22"/>
        </w:rPr>
        <w:t>The</w:t>
      </w:r>
      <w:r w:rsidRPr="0055267D">
        <w:rPr>
          <w:kern w:val="22"/>
          <w:szCs w:val="22"/>
        </w:rPr>
        <w:t xml:space="preserve"> following </w:t>
      </w:r>
      <w:r w:rsidR="00F44012" w:rsidRPr="0055267D">
        <w:rPr>
          <w:kern w:val="22"/>
          <w:szCs w:val="22"/>
        </w:rPr>
        <w:t xml:space="preserve">table </w:t>
      </w:r>
      <w:r w:rsidR="00E325B1" w:rsidRPr="0055267D">
        <w:rPr>
          <w:kern w:val="22"/>
          <w:szCs w:val="22"/>
        </w:rPr>
        <w:t>(</w:t>
      </w:r>
      <w:r w:rsidR="00D26CA4" w:rsidRPr="0055267D">
        <w:rPr>
          <w:kern w:val="22"/>
          <w:szCs w:val="22"/>
        </w:rPr>
        <w:t>T</w:t>
      </w:r>
      <w:r w:rsidR="00E325B1" w:rsidRPr="0055267D">
        <w:rPr>
          <w:kern w:val="22"/>
          <w:szCs w:val="22"/>
        </w:rPr>
        <w:t xml:space="preserve">able 1) </w:t>
      </w:r>
      <w:r w:rsidR="00A4700E" w:rsidRPr="0055267D">
        <w:rPr>
          <w:kern w:val="22"/>
          <w:szCs w:val="22"/>
        </w:rPr>
        <w:t>summarizes</w:t>
      </w:r>
      <w:r w:rsidR="00F44012" w:rsidRPr="0055267D">
        <w:rPr>
          <w:kern w:val="22"/>
          <w:szCs w:val="22"/>
        </w:rPr>
        <w:t xml:space="preserve"> the </w:t>
      </w:r>
      <w:r w:rsidR="009B74AE" w:rsidRPr="0055267D">
        <w:rPr>
          <w:kern w:val="22"/>
          <w:szCs w:val="22"/>
        </w:rPr>
        <w:t>results of the prioritization exercise described in section IV in Part 2 of this report</w:t>
      </w:r>
      <w:r w:rsidR="00E44329" w:rsidRPr="0055267D">
        <w:rPr>
          <w:kern w:val="22"/>
          <w:szCs w:val="22"/>
        </w:rPr>
        <w:t>,</w:t>
      </w:r>
      <w:r w:rsidR="009B74AE" w:rsidRPr="0055267D">
        <w:rPr>
          <w:kern w:val="22"/>
          <w:szCs w:val="22"/>
        </w:rPr>
        <w:t xml:space="preserve"> </w:t>
      </w:r>
      <w:r w:rsidR="00E44329" w:rsidRPr="0055267D">
        <w:rPr>
          <w:kern w:val="22"/>
          <w:szCs w:val="22"/>
        </w:rPr>
        <w:t>by</w:t>
      </w:r>
      <w:r w:rsidR="009B74AE" w:rsidRPr="0055267D">
        <w:rPr>
          <w:kern w:val="22"/>
          <w:szCs w:val="22"/>
        </w:rPr>
        <w:t xml:space="preserve"> which </w:t>
      </w:r>
      <w:r w:rsidR="00F44012" w:rsidRPr="0055267D">
        <w:rPr>
          <w:kern w:val="22"/>
          <w:szCs w:val="22"/>
        </w:rPr>
        <w:t>members of</w:t>
      </w:r>
      <w:r w:rsidRPr="0055267D">
        <w:rPr>
          <w:kern w:val="22"/>
          <w:szCs w:val="22"/>
        </w:rPr>
        <w:t xml:space="preserve"> the informal advisory group</w:t>
      </w:r>
      <w:r w:rsidR="00D728F0" w:rsidRPr="0055267D">
        <w:rPr>
          <w:kern w:val="22"/>
          <w:szCs w:val="22"/>
        </w:rPr>
        <w:t xml:space="preserve"> </w:t>
      </w:r>
      <w:r w:rsidR="00E44329" w:rsidRPr="0055267D">
        <w:rPr>
          <w:kern w:val="22"/>
          <w:szCs w:val="22"/>
        </w:rPr>
        <w:t xml:space="preserve">each </w:t>
      </w:r>
      <w:r w:rsidR="009B74AE" w:rsidRPr="0055267D">
        <w:rPr>
          <w:kern w:val="22"/>
          <w:szCs w:val="22"/>
        </w:rPr>
        <w:t xml:space="preserve">identified the five </w:t>
      </w:r>
      <w:r w:rsidR="00D728F0" w:rsidRPr="0055267D">
        <w:rPr>
          <w:kern w:val="22"/>
          <w:szCs w:val="22"/>
        </w:rPr>
        <w:t xml:space="preserve">key actions in </w:t>
      </w:r>
      <w:r w:rsidR="009B74AE" w:rsidRPr="0055267D">
        <w:rPr>
          <w:kern w:val="22"/>
          <w:szCs w:val="22"/>
        </w:rPr>
        <w:t xml:space="preserve">the table </w:t>
      </w:r>
      <w:r w:rsidR="00E44329" w:rsidRPr="0055267D">
        <w:rPr>
          <w:kern w:val="22"/>
          <w:szCs w:val="22"/>
        </w:rPr>
        <w:t xml:space="preserve">contained </w:t>
      </w:r>
      <w:r w:rsidR="009B74AE" w:rsidRPr="0055267D">
        <w:rPr>
          <w:kern w:val="22"/>
          <w:szCs w:val="22"/>
        </w:rPr>
        <w:t xml:space="preserve">in </w:t>
      </w:r>
      <w:r w:rsidR="00D728F0" w:rsidRPr="0055267D">
        <w:rPr>
          <w:kern w:val="22"/>
          <w:szCs w:val="22"/>
        </w:rPr>
        <w:t xml:space="preserve">Annex II </w:t>
      </w:r>
      <w:r w:rsidR="009B74AE" w:rsidRPr="0055267D">
        <w:rPr>
          <w:kern w:val="22"/>
          <w:szCs w:val="22"/>
        </w:rPr>
        <w:t>to</w:t>
      </w:r>
      <w:r w:rsidR="00D728F0" w:rsidRPr="0055267D">
        <w:rPr>
          <w:kern w:val="22"/>
          <w:szCs w:val="22"/>
        </w:rPr>
        <w:t xml:space="preserve"> Decision XIII/24</w:t>
      </w:r>
      <w:r w:rsidR="009B74AE" w:rsidRPr="0055267D">
        <w:rPr>
          <w:kern w:val="22"/>
          <w:szCs w:val="22"/>
        </w:rPr>
        <w:t xml:space="preserve"> </w:t>
      </w:r>
      <w:r w:rsidR="00E44329" w:rsidRPr="0055267D">
        <w:rPr>
          <w:kern w:val="22"/>
          <w:szCs w:val="22"/>
        </w:rPr>
        <w:t xml:space="preserve">that </w:t>
      </w:r>
      <w:r w:rsidR="009B74AE" w:rsidRPr="0055267D">
        <w:rPr>
          <w:kern w:val="22"/>
          <w:szCs w:val="22"/>
        </w:rPr>
        <w:t>they considered to be of highest priority</w:t>
      </w:r>
      <w:r w:rsidRPr="0055267D">
        <w:rPr>
          <w:kern w:val="22"/>
          <w:szCs w:val="22"/>
        </w:rPr>
        <w:t xml:space="preserve">. </w:t>
      </w:r>
      <w:r w:rsidR="008A4143" w:rsidRPr="0055267D">
        <w:rPr>
          <w:kern w:val="22"/>
          <w:szCs w:val="22"/>
        </w:rPr>
        <w:t xml:space="preserve">To facilitate communication and for ease of reference, the </w:t>
      </w:r>
      <w:r w:rsidR="00E44329" w:rsidRPr="0055267D">
        <w:rPr>
          <w:kern w:val="22"/>
          <w:szCs w:val="22"/>
        </w:rPr>
        <w:t>G</w:t>
      </w:r>
      <w:r w:rsidR="008A4143" w:rsidRPr="0055267D">
        <w:rPr>
          <w:kern w:val="22"/>
          <w:szCs w:val="22"/>
        </w:rPr>
        <w:t>roup introduced a different numbering system to the table, referring to key actions #1 to #27</w:t>
      </w:r>
      <w:r w:rsidR="003F7C8B" w:rsidRPr="0055267D">
        <w:rPr>
          <w:kern w:val="22"/>
          <w:szCs w:val="22"/>
        </w:rPr>
        <w:t xml:space="preserve"> (please refer to table </w:t>
      </w:r>
      <w:r w:rsidR="0088213E" w:rsidRPr="0055267D">
        <w:rPr>
          <w:kern w:val="22"/>
          <w:szCs w:val="22"/>
        </w:rPr>
        <w:t>2</w:t>
      </w:r>
      <w:r w:rsidR="003F7C8B" w:rsidRPr="0055267D">
        <w:rPr>
          <w:kern w:val="22"/>
          <w:szCs w:val="22"/>
        </w:rPr>
        <w:t xml:space="preserve">, below). </w:t>
      </w:r>
      <w:r w:rsidR="00E325B1" w:rsidRPr="0055267D">
        <w:rPr>
          <w:kern w:val="22"/>
          <w:szCs w:val="22"/>
        </w:rPr>
        <w:t xml:space="preserve">The shading used in table 1 is replicated in table </w:t>
      </w:r>
      <w:r w:rsidR="0088213E" w:rsidRPr="0055267D">
        <w:rPr>
          <w:kern w:val="22"/>
          <w:szCs w:val="22"/>
        </w:rPr>
        <w:t xml:space="preserve">2 </w:t>
      </w:r>
      <w:r w:rsidR="00E325B1" w:rsidRPr="0055267D">
        <w:rPr>
          <w:kern w:val="22"/>
          <w:szCs w:val="22"/>
        </w:rPr>
        <w:t>to indicate the ranking of each key action.</w:t>
      </w:r>
    </w:p>
    <w:p w14:paraId="547EDE05" w14:textId="77777777" w:rsidR="003F7C8B" w:rsidRPr="0055267D" w:rsidRDefault="003F7C8B" w:rsidP="0055267D">
      <w:pPr>
        <w:suppressLineNumbers/>
        <w:suppressAutoHyphens/>
        <w:kinsoku w:val="0"/>
        <w:overflowPunct w:val="0"/>
        <w:autoSpaceDE w:val="0"/>
        <w:autoSpaceDN w:val="0"/>
        <w:adjustRightInd w:val="0"/>
        <w:snapToGrid w:val="0"/>
        <w:jc w:val="left"/>
        <w:rPr>
          <w:rFonts w:eastAsia="Calibri"/>
          <w:bCs/>
          <w:i/>
          <w:snapToGrid w:val="0"/>
          <w:kern w:val="22"/>
          <w:szCs w:val="22"/>
        </w:rPr>
      </w:pPr>
      <w:r w:rsidRPr="0055267D">
        <w:rPr>
          <w:rFonts w:eastAsia="Calibri"/>
          <w:bCs/>
          <w:i/>
          <w:snapToGrid w:val="0"/>
          <w:kern w:val="22"/>
          <w:szCs w:val="22"/>
        </w:rPr>
        <w:t>Table 1: Ranking of desirable key actions contained in Annex II of Decision XIII/24</w:t>
      </w:r>
    </w:p>
    <w:p w14:paraId="221845E0" w14:textId="77777777" w:rsidR="003F7C8B" w:rsidRPr="0055267D" w:rsidRDefault="003F7C8B" w:rsidP="0055267D">
      <w:pPr>
        <w:suppressLineNumbers/>
        <w:suppressAutoHyphens/>
        <w:kinsoku w:val="0"/>
        <w:overflowPunct w:val="0"/>
        <w:autoSpaceDE w:val="0"/>
        <w:autoSpaceDN w:val="0"/>
        <w:adjustRightInd w:val="0"/>
        <w:snapToGrid w:val="0"/>
        <w:jc w:val="left"/>
        <w:rPr>
          <w:rFonts w:eastAsia="Calibri"/>
          <w:b/>
          <w:snapToGrid w:val="0"/>
          <w:kern w:val="22"/>
          <w:szCs w:val="22"/>
        </w:rPr>
      </w:pPr>
    </w:p>
    <w:tbl>
      <w:tblPr>
        <w:tblW w:w="9812"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48"/>
        <w:gridCol w:w="6164"/>
      </w:tblGrid>
      <w:tr w:rsidR="00093F1F" w:rsidRPr="007064ED" w14:paraId="5B97BAB6" w14:textId="77777777" w:rsidTr="0055267D">
        <w:trPr>
          <w:trHeight w:val="415"/>
          <w:jc w:val="center"/>
        </w:trPr>
        <w:tc>
          <w:tcPr>
            <w:tcW w:w="3648" w:type="dxa"/>
            <w:tcBorders>
              <w:bottom w:val="single" w:sz="4" w:space="0" w:color="auto"/>
            </w:tcBorders>
            <w:shd w:val="clear" w:color="auto" w:fill="FFFFFF" w:themeFill="background1"/>
          </w:tcPr>
          <w:p w14:paraId="183D76F9" w14:textId="1F302323" w:rsidR="00093F1F" w:rsidRPr="0055267D" w:rsidRDefault="009B74AE"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Ranking</w:t>
            </w:r>
          </w:p>
        </w:tc>
        <w:tc>
          <w:tcPr>
            <w:tcW w:w="6164" w:type="dxa"/>
            <w:tcBorders>
              <w:bottom w:val="single" w:sz="4" w:space="0" w:color="auto"/>
            </w:tcBorders>
            <w:shd w:val="clear" w:color="auto" w:fill="FFFFFF" w:themeFill="background1"/>
          </w:tcPr>
          <w:p w14:paraId="0909E4B5" w14:textId="77777777"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Desirable key action #</w:t>
            </w:r>
          </w:p>
        </w:tc>
      </w:tr>
      <w:tr w:rsidR="00093F1F" w:rsidRPr="007064ED" w14:paraId="0DEC0C7A" w14:textId="77777777" w:rsidTr="0055267D">
        <w:trPr>
          <w:trHeight w:val="415"/>
          <w:jc w:val="center"/>
        </w:trPr>
        <w:tc>
          <w:tcPr>
            <w:tcW w:w="3648" w:type="dxa"/>
            <w:tcBorders>
              <w:bottom w:val="single" w:sz="4" w:space="0" w:color="auto"/>
            </w:tcBorders>
            <w:shd w:val="clear" w:color="auto" w:fill="BFBFBF" w:themeFill="background1" w:themeFillShade="BF"/>
          </w:tcPr>
          <w:p w14:paraId="66E2B27B" w14:textId="14C0BC3A"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HIGH  (5</w:t>
            </w:r>
            <w:r w:rsidR="00E44329" w:rsidRPr="0055267D">
              <w:rPr>
                <w:rFonts w:eastAsia="Calibri"/>
                <w:b/>
                <w:snapToGrid w:val="0"/>
                <w:kern w:val="22"/>
                <w:szCs w:val="22"/>
              </w:rPr>
              <w:t xml:space="preserve"> to </w:t>
            </w:r>
            <w:r w:rsidRPr="0055267D">
              <w:rPr>
                <w:rFonts w:eastAsia="Calibri"/>
                <w:b/>
                <w:snapToGrid w:val="0"/>
                <w:kern w:val="22"/>
                <w:szCs w:val="22"/>
              </w:rPr>
              <w:t>7 votes)</w:t>
            </w:r>
          </w:p>
        </w:tc>
        <w:tc>
          <w:tcPr>
            <w:tcW w:w="6164" w:type="dxa"/>
            <w:tcBorders>
              <w:bottom w:val="single" w:sz="4" w:space="0" w:color="auto"/>
            </w:tcBorders>
            <w:shd w:val="clear" w:color="auto" w:fill="BFBFBF" w:themeFill="background1" w:themeFillShade="BF"/>
          </w:tcPr>
          <w:p w14:paraId="21E5F4C6" w14:textId="77777777"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1, 6, 11, 19</w:t>
            </w:r>
          </w:p>
        </w:tc>
      </w:tr>
      <w:tr w:rsidR="00093F1F" w:rsidRPr="007064ED" w14:paraId="3C3C752B" w14:textId="77777777" w:rsidTr="0055267D">
        <w:trPr>
          <w:trHeight w:val="415"/>
          <w:jc w:val="center"/>
        </w:trPr>
        <w:tc>
          <w:tcPr>
            <w:tcW w:w="3648" w:type="dxa"/>
            <w:tcBorders>
              <w:bottom w:val="single" w:sz="4" w:space="0" w:color="auto"/>
            </w:tcBorders>
            <w:shd w:val="pct10" w:color="auto" w:fill="auto"/>
          </w:tcPr>
          <w:p w14:paraId="33A74ECE" w14:textId="4101ADA0"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MEDIUM (2</w:t>
            </w:r>
            <w:r w:rsidR="00E44329" w:rsidRPr="0055267D">
              <w:rPr>
                <w:rFonts w:eastAsia="Calibri"/>
                <w:b/>
                <w:snapToGrid w:val="0"/>
                <w:kern w:val="22"/>
                <w:szCs w:val="22"/>
              </w:rPr>
              <w:t xml:space="preserve"> to </w:t>
            </w:r>
            <w:r w:rsidRPr="0055267D">
              <w:rPr>
                <w:rFonts w:eastAsia="Calibri"/>
                <w:b/>
                <w:snapToGrid w:val="0"/>
                <w:kern w:val="22"/>
                <w:szCs w:val="22"/>
              </w:rPr>
              <w:t xml:space="preserve">4 votes) </w:t>
            </w:r>
          </w:p>
        </w:tc>
        <w:tc>
          <w:tcPr>
            <w:tcW w:w="6164" w:type="dxa"/>
            <w:tcBorders>
              <w:bottom w:val="single" w:sz="4" w:space="0" w:color="auto"/>
            </w:tcBorders>
            <w:shd w:val="pct10" w:color="auto" w:fill="auto"/>
          </w:tcPr>
          <w:p w14:paraId="34870E4D" w14:textId="77777777"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2, 4, 5, 9, 12, 15, 17, 18, 20, 21, 22, 23, 25, 26, 27</w:t>
            </w:r>
          </w:p>
        </w:tc>
      </w:tr>
      <w:tr w:rsidR="00093F1F" w:rsidRPr="007064ED" w14:paraId="1C7AB02B" w14:textId="77777777" w:rsidTr="0055267D">
        <w:trPr>
          <w:trHeight w:val="415"/>
          <w:jc w:val="center"/>
        </w:trPr>
        <w:tc>
          <w:tcPr>
            <w:tcW w:w="3648" w:type="dxa"/>
            <w:tcBorders>
              <w:bottom w:val="single" w:sz="4" w:space="0" w:color="auto"/>
            </w:tcBorders>
            <w:shd w:val="clear" w:color="auto" w:fill="auto"/>
          </w:tcPr>
          <w:p w14:paraId="7667BA40" w14:textId="786EA192"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LOW (0</w:t>
            </w:r>
            <w:r w:rsidR="00E44329" w:rsidRPr="0055267D">
              <w:rPr>
                <w:rFonts w:eastAsia="Calibri"/>
                <w:b/>
                <w:snapToGrid w:val="0"/>
                <w:kern w:val="22"/>
                <w:szCs w:val="22"/>
              </w:rPr>
              <w:t xml:space="preserve"> to </w:t>
            </w:r>
            <w:r w:rsidRPr="0055267D">
              <w:rPr>
                <w:rFonts w:eastAsia="Calibri"/>
                <w:b/>
                <w:snapToGrid w:val="0"/>
                <w:kern w:val="22"/>
                <w:szCs w:val="22"/>
              </w:rPr>
              <w:t>1 vote)</w:t>
            </w:r>
          </w:p>
        </w:tc>
        <w:tc>
          <w:tcPr>
            <w:tcW w:w="6164" w:type="dxa"/>
            <w:tcBorders>
              <w:bottom w:val="single" w:sz="4" w:space="0" w:color="auto"/>
            </w:tcBorders>
            <w:shd w:val="clear" w:color="auto" w:fill="auto"/>
          </w:tcPr>
          <w:p w14:paraId="04611BF8" w14:textId="77777777" w:rsidR="00093F1F" w:rsidRPr="0055267D" w:rsidRDefault="00093F1F"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3, 7, 8, 10, 13, 14, 16, 24</w:t>
            </w:r>
          </w:p>
        </w:tc>
      </w:tr>
    </w:tbl>
    <w:p w14:paraId="78E3F5A9" w14:textId="77777777" w:rsidR="00647C41" w:rsidRPr="0055267D" w:rsidRDefault="00F44012" w:rsidP="0055267D">
      <w:pPr>
        <w:pStyle w:val="Para1"/>
        <w:numPr>
          <w:ilvl w:val="0"/>
          <w:numId w:val="66"/>
        </w:numPr>
        <w:suppressLineNumbers/>
        <w:tabs>
          <w:tab w:val="clear" w:pos="360"/>
        </w:tabs>
        <w:suppressAutoHyphens/>
        <w:kinsoku w:val="0"/>
        <w:overflowPunct w:val="0"/>
        <w:autoSpaceDE w:val="0"/>
        <w:autoSpaceDN w:val="0"/>
        <w:adjustRightInd w:val="0"/>
        <w:snapToGrid w:val="0"/>
        <w:rPr>
          <w:kern w:val="22"/>
          <w:szCs w:val="22"/>
        </w:rPr>
      </w:pPr>
      <w:r w:rsidRPr="007064ED">
        <w:rPr>
          <w:kern w:val="22"/>
          <w:szCs w:val="22"/>
        </w:rPr>
        <w:t>The</w:t>
      </w:r>
      <w:r w:rsidRPr="0055267D">
        <w:rPr>
          <w:kern w:val="22"/>
          <w:szCs w:val="22"/>
        </w:rPr>
        <w:t xml:space="preserve"> </w:t>
      </w:r>
      <w:proofErr w:type="spellStart"/>
      <w:r w:rsidRPr="0055267D">
        <w:rPr>
          <w:kern w:val="22"/>
          <w:szCs w:val="22"/>
        </w:rPr>
        <w:t>IAG</w:t>
      </w:r>
      <w:proofErr w:type="spellEnd"/>
      <w:r w:rsidRPr="0055267D">
        <w:rPr>
          <w:kern w:val="22"/>
          <w:szCs w:val="22"/>
        </w:rPr>
        <w:t xml:space="preserve"> considers that all desirable key actions are important. Specific advice on each action, and additional advice, has been provided by the Group. Actions can be and are being implemented. </w:t>
      </w:r>
      <w:r w:rsidR="00647C41" w:rsidRPr="0055267D">
        <w:rPr>
          <w:kern w:val="22"/>
          <w:szCs w:val="22"/>
        </w:rPr>
        <w:t>The Group notes that the prioritization is reflected in the possibilities and opportunities for implementation rather than in the scoring of the actions, as demonstrated by the fact that a number of key actions have already been undertaken or are ongoing.</w:t>
      </w:r>
    </w:p>
    <w:p w14:paraId="6E09B42F" w14:textId="748A5003" w:rsidR="00F16D23" w:rsidRPr="0055267D" w:rsidRDefault="00F16D23" w:rsidP="0055267D">
      <w:pPr>
        <w:pStyle w:val="Para1"/>
        <w:numPr>
          <w:ilvl w:val="0"/>
          <w:numId w:val="66"/>
        </w:numPr>
        <w:suppressLineNumbers/>
        <w:tabs>
          <w:tab w:val="clear" w:pos="360"/>
        </w:tabs>
        <w:suppressAutoHyphens/>
        <w:kinsoku w:val="0"/>
        <w:overflowPunct w:val="0"/>
        <w:autoSpaceDE w:val="0"/>
        <w:autoSpaceDN w:val="0"/>
        <w:adjustRightInd w:val="0"/>
        <w:snapToGrid w:val="0"/>
        <w:rPr>
          <w:kern w:val="22"/>
          <w:szCs w:val="22"/>
        </w:rPr>
      </w:pPr>
      <w:r w:rsidRPr="007064ED">
        <w:rPr>
          <w:kern w:val="22"/>
          <w:szCs w:val="22"/>
        </w:rPr>
        <w:t>Several</w:t>
      </w:r>
      <w:r w:rsidRPr="0055267D">
        <w:rPr>
          <w:kern w:val="22"/>
          <w:szCs w:val="22"/>
        </w:rPr>
        <w:t xml:space="preserve"> key actions are related to one another and in some cases their implementation would be sequential, for example, the key actions of the Activity “Capacity Building” (C2). First one would “Identify common areas of national capacity-building needs, across the conventions” (key action </w:t>
      </w:r>
      <w:r w:rsidR="005458B9" w:rsidRPr="0055267D">
        <w:rPr>
          <w:kern w:val="22"/>
          <w:szCs w:val="22"/>
        </w:rPr>
        <w:t xml:space="preserve">#23, </w:t>
      </w:r>
      <w:r w:rsidRPr="0055267D">
        <w:rPr>
          <w:kern w:val="22"/>
          <w:szCs w:val="22"/>
        </w:rPr>
        <w:t>C2</w:t>
      </w:r>
      <w:r w:rsidR="005458B9" w:rsidRPr="0055267D">
        <w:rPr>
          <w:kern w:val="22"/>
          <w:szCs w:val="22"/>
        </w:rPr>
        <w:t xml:space="preserve"> </w:t>
      </w:r>
      <w:r w:rsidRPr="0055267D">
        <w:rPr>
          <w:kern w:val="22"/>
          <w:szCs w:val="22"/>
        </w:rPr>
        <w:t xml:space="preserve">(a)); then one would “Share information on ongoing, planned and upcoming capacity-building programmes, </w:t>
      </w:r>
      <w:r w:rsidR="005458B9" w:rsidRPr="0055267D">
        <w:rPr>
          <w:kern w:val="22"/>
          <w:szCs w:val="22"/>
        </w:rPr>
        <w:t>etc.</w:t>
      </w:r>
      <w:r w:rsidRPr="0055267D">
        <w:rPr>
          <w:kern w:val="22"/>
          <w:szCs w:val="22"/>
        </w:rPr>
        <w:t>” (</w:t>
      </w:r>
      <w:proofErr w:type="gramStart"/>
      <w:r w:rsidRPr="0055267D">
        <w:rPr>
          <w:kern w:val="22"/>
          <w:szCs w:val="22"/>
        </w:rPr>
        <w:t>key</w:t>
      </w:r>
      <w:proofErr w:type="gramEnd"/>
      <w:r w:rsidRPr="0055267D">
        <w:rPr>
          <w:kern w:val="22"/>
          <w:szCs w:val="22"/>
        </w:rPr>
        <w:t xml:space="preserve"> action</w:t>
      </w:r>
      <w:r w:rsidR="005458B9" w:rsidRPr="0055267D">
        <w:rPr>
          <w:kern w:val="22"/>
          <w:szCs w:val="22"/>
        </w:rPr>
        <w:t xml:space="preserve"> #24,</w:t>
      </w:r>
      <w:r w:rsidRPr="0055267D">
        <w:rPr>
          <w:kern w:val="22"/>
          <w:szCs w:val="22"/>
        </w:rPr>
        <w:t xml:space="preserve"> C2</w:t>
      </w:r>
      <w:r w:rsidR="005458B9" w:rsidRPr="0055267D">
        <w:rPr>
          <w:kern w:val="22"/>
          <w:szCs w:val="22"/>
        </w:rPr>
        <w:t xml:space="preserve"> </w:t>
      </w:r>
      <w:r w:rsidRPr="0055267D">
        <w:rPr>
          <w:kern w:val="22"/>
          <w:szCs w:val="22"/>
        </w:rPr>
        <w:t>(b)); and then one would “Deliver coordinated capacity-building</w:t>
      </w:r>
      <w:r w:rsidR="005458B9" w:rsidRPr="0055267D">
        <w:rPr>
          <w:kern w:val="22"/>
          <w:szCs w:val="22"/>
        </w:rPr>
        <w:t>, etc.</w:t>
      </w:r>
      <w:r w:rsidRPr="0055267D">
        <w:rPr>
          <w:kern w:val="22"/>
          <w:szCs w:val="22"/>
        </w:rPr>
        <w:t>” (</w:t>
      </w:r>
      <w:proofErr w:type="gramStart"/>
      <w:r w:rsidRPr="0055267D">
        <w:rPr>
          <w:kern w:val="22"/>
          <w:szCs w:val="22"/>
        </w:rPr>
        <w:t>key</w:t>
      </w:r>
      <w:proofErr w:type="gramEnd"/>
      <w:r w:rsidRPr="0055267D">
        <w:rPr>
          <w:kern w:val="22"/>
          <w:szCs w:val="22"/>
        </w:rPr>
        <w:t xml:space="preserve"> action </w:t>
      </w:r>
      <w:r w:rsidR="005458B9" w:rsidRPr="0055267D">
        <w:rPr>
          <w:kern w:val="22"/>
          <w:szCs w:val="22"/>
        </w:rPr>
        <w:t xml:space="preserve">#25, </w:t>
      </w:r>
      <w:r w:rsidRPr="0055267D">
        <w:rPr>
          <w:kern w:val="22"/>
          <w:szCs w:val="22"/>
        </w:rPr>
        <w:t>C2</w:t>
      </w:r>
      <w:r w:rsidR="005458B9" w:rsidRPr="0055267D">
        <w:rPr>
          <w:kern w:val="22"/>
          <w:szCs w:val="22"/>
        </w:rPr>
        <w:t xml:space="preserve"> </w:t>
      </w:r>
      <w:r w:rsidRPr="0055267D">
        <w:rPr>
          <w:kern w:val="22"/>
          <w:szCs w:val="22"/>
        </w:rPr>
        <w:t>(c)) and “Conduct webinars, regional workshops, etc</w:t>
      </w:r>
      <w:r w:rsidR="005458B9" w:rsidRPr="0055267D">
        <w:rPr>
          <w:kern w:val="22"/>
          <w:szCs w:val="22"/>
        </w:rPr>
        <w:t>.</w:t>
      </w:r>
      <w:r w:rsidRPr="0055267D">
        <w:rPr>
          <w:kern w:val="22"/>
          <w:szCs w:val="22"/>
        </w:rPr>
        <w:t>” (</w:t>
      </w:r>
      <w:proofErr w:type="gramStart"/>
      <w:r w:rsidRPr="0055267D">
        <w:rPr>
          <w:kern w:val="22"/>
          <w:szCs w:val="22"/>
        </w:rPr>
        <w:t>key</w:t>
      </w:r>
      <w:proofErr w:type="gramEnd"/>
      <w:r w:rsidRPr="0055267D">
        <w:rPr>
          <w:kern w:val="22"/>
          <w:szCs w:val="22"/>
        </w:rPr>
        <w:t xml:space="preserve"> action </w:t>
      </w:r>
      <w:r w:rsidR="005458B9" w:rsidRPr="0055267D">
        <w:rPr>
          <w:kern w:val="22"/>
          <w:szCs w:val="22"/>
        </w:rPr>
        <w:t xml:space="preserve">#26, </w:t>
      </w:r>
      <w:r w:rsidRPr="0055267D">
        <w:rPr>
          <w:kern w:val="22"/>
          <w:szCs w:val="22"/>
        </w:rPr>
        <w:t>C2(d)).</w:t>
      </w:r>
    </w:p>
    <w:p w14:paraId="5B7258BF" w14:textId="77777777" w:rsidR="00D26CA4" w:rsidRPr="0055267D" w:rsidRDefault="00D26CA4" w:rsidP="0055267D">
      <w:pPr>
        <w:pStyle w:val="Para1"/>
        <w:numPr>
          <w:ilvl w:val="0"/>
          <w:numId w:val="0"/>
        </w:numPr>
        <w:suppressLineNumbers/>
        <w:suppressAutoHyphens/>
        <w:kinsoku w:val="0"/>
        <w:overflowPunct w:val="0"/>
        <w:autoSpaceDE w:val="0"/>
        <w:autoSpaceDN w:val="0"/>
        <w:adjustRightInd w:val="0"/>
        <w:snapToGrid w:val="0"/>
        <w:spacing w:before="0" w:after="0"/>
        <w:rPr>
          <w:kern w:val="22"/>
          <w:szCs w:val="22"/>
        </w:rPr>
      </w:pPr>
    </w:p>
    <w:p w14:paraId="42117BC1" w14:textId="77777777" w:rsidR="00093F1F" w:rsidRPr="0055267D" w:rsidRDefault="000B6821" w:rsidP="0055267D">
      <w:pPr>
        <w:suppressLineNumbers/>
        <w:suppressAutoHyphens/>
        <w:kinsoku w:val="0"/>
        <w:overflowPunct w:val="0"/>
        <w:autoSpaceDE w:val="0"/>
        <w:autoSpaceDN w:val="0"/>
        <w:adjustRightInd w:val="0"/>
        <w:snapToGrid w:val="0"/>
        <w:jc w:val="center"/>
        <w:rPr>
          <w:rFonts w:eastAsia="Calibri"/>
          <w:b/>
          <w:snapToGrid w:val="0"/>
          <w:kern w:val="22"/>
          <w:szCs w:val="22"/>
        </w:rPr>
      </w:pPr>
      <w:r w:rsidRPr="0055267D">
        <w:rPr>
          <w:rFonts w:eastAsia="Calibri"/>
          <w:b/>
          <w:snapToGrid w:val="0"/>
          <w:kern w:val="22"/>
          <w:szCs w:val="22"/>
        </w:rPr>
        <w:t>2</w:t>
      </w:r>
      <w:r w:rsidR="00EA3BFB" w:rsidRPr="0055267D">
        <w:rPr>
          <w:rFonts w:eastAsia="Calibri"/>
          <w:b/>
          <w:snapToGrid w:val="0"/>
          <w:kern w:val="22"/>
          <w:szCs w:val="22"/>
        </w:rPr>
        <w:t xml:space="preserve">. </w:t>
      </w:r>
      <w:r w:rsidR="00093F1F" w:rsidRPr="0055267D">
        <w:rPr>
          <w:rFonts w:eastAsia="Calibri"/>
          <w:b/>
          <w:snapToGrid w:val="0"/>
          <w:kern w:val="22"/>
          <w:szCs w:val="22"/>
        </w:rPr>
        <w:t>Advice on implementing the desirable key actions for enhancing synergies at the international level from 2017 to 2020</w:t>
      </w:r>
    </w:p>
    <w:p w14:paraId="33C569CA" w14:textId="77777777" w:rsidR="00093F1F" w:rsidRPr="0055267D" w:rsidRDefault="00093F1F" w:rsidP="0055267D">
      <w:pPr>
        <w:suppressLineNumbers/>
        <w:suppressAutoHyphens/>
        <w:kinsoku w:val="0"/>
        <w:overflowPunct w:val="0"/>
        <w:autoSpaceDE w:val="0"/>
        <w:autoSpaceDN w:val="0"/>
        <w:adjustRightInd w:val="0"/>
        <w:snapToGrid w:val="0"/>
        <w:rPr>
          <w:rFonts w:eastAsia="Calibri"/>
          <w:bCs/>
          <w:snapToGrid w:val="0"/>
          <w:kern w:val="22"/>
          <w:szCs w:val="22"/>
        </w:rPr>
      </w:pPr>
    </w:p>
    <w:p w14:paraId="1A45E2BF" w14:textId="792C7C8C" w:rsidR="00093F1F" w:rsidRPr="0055267D" w:rsidRDefault="00093F1F" w:rsidP="0055267D">
      <w:pPr>
        <w:pStyle w:val="Para1"/>
        <w:numPr>
          <w:ilvl w:val="0"/>
          <w:numId w:val="66"/>
        </w:numPr>
        <w:suppressLineNumbers/>
        <w:tabs>
          <w:tab w:val="clear" w:pos="360"/>
        </w:tabs>
        <w:suppressAutoHyphens/>
        <w:kinsoku w:val="0"/>
        <w:overflowPunct w:val="0"/>
        <w:autoSpaceDE w:val="0"/>
        <w:autoSpaceDN w:val="0"/>
        <w:adjustRightInd w:val="0"/>
        <w:snapToGrid w:val="0"/>
        <w:rPr>
          <w:rFonts w:eastAsia="MS Mincho"/>
          <w:bCs/>
          <w:kern w:val="22"/>
          <w:szCs w:val="22"/>
        </w:rPr>
      </w:pPr>
      <w:r w:rsidRPr="007064ED">
        <w:rPr>
          <w:kern w:val="22"/>
          <w:szCs w:val="22"/>
        </w:rPr>
        <w:t>Th</w:t>
      </w:r>
      <w:r w:rsidR="00EF79DD" w:rsidRPr="00F34227">
        <w:rPr>
          <w:kern w:val="22"/>
          <w:szCs w:val="22"/>
        </w:rPr>
        <w:t>e</w:t>
      </w:r>
      <w:r w:rsidRPr="0055267D">
        <w:rPr>
          <w:rFonts w:eastAsia="MS Mincho"/>
          <w:bCs/>
          <w:kern w:val="22"/>
          <w:szCs w:val="22"/>
        </w:rPr>
        <w:t xml:space="preserve"> following table </w:t>
      </w:r>
      <w:r w:rsidR="00D26CA4" w:rsidRPr="0055267D">
        <w:rPr>
          <w:rFonts w:eastAsia="MS Mincho"/>
          <w:bCs/>
          <w:kern w:val="22"/>
          <w:szCs w:val="22"/>
        </w:rPr>
        <w:t xml:space="preserve">(Table 2) </w:t>
      </w:r>
      <w:r w:rsidRPr="0055267D">
        <w:rPr>
          <w:rFonts w:eastAsia="MS Mincho"/>
          <w:bCs/>
          <w:kern w:val="22"/>
          <w:szCs w:val="22"/>
        </w:rPr>
        <w:t>has been adapted from the table contained in Annex II of CBD COP decision XIII/24. The text in normal font is drawn directly from that table. Text inserted as a result of the work of the informal advisory group on synergies is shown in bold font.</w:t>
      </w:r>
    </w:p>
    <w:p w14:paraId="73799BEB" w14:textId="7FE6D693" w:rsidR="00093F1F" w:rsidRPr="0055267D" w:rsidRDefault="00093F1F" w:rsidP="0055267D">
      <w:pPr>
        <w:pStyle w:val="Para1"/>
        <w:numPr>
          <w:ilvl w:val="0"/>
          <w:numId w:val="66"/>
        </w:numPr>
        <w:suppressLineNumbers/>
        <w:tabs>
          <w:tab w:val="clear" w:pos="360"/>
        </w:tabs>
        <w:suppressAutoHyphens/>
        <w:kinsoku w:val="0"/>
        <w:overflowPunct w:val="0"/>
        <w:autoSpaceDE w:val="0"/>
        <w:autoSpaceDN w:val="0"/>
        <w:adjustRightInd w:val="0"/>
        <w:snapToGrid w:val="0"/>
        <w:rPr>
          <w:rFonts w:eastAsia="MS Mincho"/>
          <w:bCs/>
          <w:kern w:val="22"/>
          <w:szCs w:val="22"/>
        </w:rPr>
      </w:pPr>
      <w:r w:rsidRPr="007064ED">
        <w:rPr>
          <w:kern w:val="22"/>
          <w:szCs w:val="22"/>
        </w:rPr>
        <w:t>The</w:t>
      </w:r>
      <w:r w:rsidRPr="0055267D">
        <w:rPr>
          <w:rFonts w:eastAsia="MS Mincho"/>
          <w:bCs/>
          <w:kern w:val="22"/>
          <w:szCs w:val="22"/>
        </w:rPr>
        <w:t xml:space="preserve"> advice of the informal advisory group on synergies on implementing the desirable key actions for enhancing synergies at the international level from 2017 to 2020 can be found under the column “</w:t>
      </w:r>
      <w:r w:rsidR="00647C41" w:rsidRPr="0055267D">
        <w:rPr>
          <w:rFonts w:eastAsia="MS Mincho"/>
          <w:bCs/>
          <w:kern w:val="22"/>
          <w:szCs w:val="22"/>
        </w:rPr>
        <w:t>A</w:t>
      </w:r>
      <w:r w:rsidRPr="0055267D">
        <w:rPr>
          <w:rFonts w:eastAsia="MS Mincho"/>
          <w:bCs/>
          <w:kern w:val="22"/>
          <w:szCs w:val="22"/>
        </w:rPr>
        <w:t>dvice to the Executive Secretary (ES), the bureau and the Liaison Group of Biodiversity-related Conventions (</w:t>
      </w:r>
      <w:proofErr w:type="spellStart"/>
      <w:r w:rsidRPr="0055267D">
        <w:rPr>
          <w:rFonts w:eastAsia="MS Mincho"/>
          <w:bCs/>
          <w:kern w:val="22"/>
          <w:szCs w:val="22"/>
        </w:rPr>
        <w:t>BLG</w:t>
      </w:r>
      <w:proofErr w:type="spellEnd"/>
      <w:r w:rsidRPr="0055267D">
        <w:rPr>
          <w:rFonts w:eastAsia="MS Mincho"/>
          <w:bCs/>
          <w:kern w:val="22"/>
          <w:szCs w:val="22"/>
        </w:rPr>
        <w:t>)”.</w:t>
      </w:r>
    </w:p>
    <w:p w14:paraId="661D4BBF" w14:textId="3AB2F1A2" w:rsidR="000C7A72" w:rsidRPr="0055267D" w:rsidRDefault="00093F1F" w:rsidP="0055267D">
      <w:pPr>
        <w:pStyle w:val="Para1"/>
        <w:numPr>
          <w:ilvl w:val="0"/>
          <w:numId w:val="66"/>
        </w:numPr>
        <w:suppressLineNumbers/>
        <w:suppressAutoHyphens/>
        <w:kinsoku w:val="0"/>
        <w:overflowPunct w:val="0"/>
        <w:autoSpaceDE w:val="0"/>
        <w:autoSpaceDN w:val="0"/>
        <w:adjustRightInd w:val="0"/>
        <w:snapToGrid w:val="0"/>
        <w:rPr>
          <w:rFonts w:eastAsia="MS Mincho"/>
          <w:bCs/>
          <w:kern w:val="22"/>
          <w:szCs w:val="22"/>
        </w:rPr>
      </w:pPr>
      <w:r w:rsidRPr="007064ED">
        <w:rPr>
          <w:kern w:val="22"/>
          <w:szCs w:val="22"/>
        </w:rPr>
        <w:t>The</w:t>
      </w:r>
      <w:r w:rsidRPr="0055267D">
        <w:rPr>
          <w:rFonts w:eastAsia="MS Mincho"/>
          <w:bCs/>
          <w:kern w:val="22"/>
          <w:szCs w:val="22"/>
        </w:rPr>
        <w:t xml:space="preserve"> table should be read in conjunction with the full text in annex II of decision XIII/24.</w:t>
      </w:r>
    </w:p>
    <w:p w14:paraId="6DA20EF5" w14:textId="73A0200A" w:rsidR="00000000" w:rsidRPr="0055267D" w:rsidRDefault="0046766C" w:rsidP="0055267D">
      <w:pPr>
        <w:suppressLineNumbers/>
        <w:suppressAutoHyphens/>
        <w:kinsoku w:val="0"/>
        <w:overflowPunct w:val="0"/>
        <w:autoSpaceDE w:val="0"/>
        <w:autoSpaceDN w:val="0"/>
        <w:adjustRightInd w:val="0"/>
        <w:snapToGrid w:val="0"/>
        <w:jc w:val="left"/>
        <w:rPr>
          <w:rFonts w:eastAsia="MS Mincho"/>
          <w:bCs/>
          <w:snapToGrid w:val="0"/>
          <w:kern w:val="22"/>
          <w:szCs w:val="22"/>
        </w:rPr>
        <w:sectPr w:rsidR="00000000" w:rsidRPr="0055267D" w:rsidSect="00093F1F">
          <w:headerReference w:type="first" r:id="rId17"/>
          <w:pgSz w:w="12240" w:h="15840" w:code="1"/>
          <w:pgMar w:top="567" w:right="1440" w:bottom="1134" w:left="1440" w:header="454" w:footer="720" w:gutter="0"/>
          <w:cols w:space="720"/>
          <w:titlePg/>
          <w:docGrid w:linePitch="299"/>
        </w:sectPr>
      </w:pPr>
    </w:p>
    <w:p w14:paraId="7D24C6E9" w14:textId="19F03782" w:rsidR="00093F1F" w:rsidRPr="0055267D" w:rsidRDefault="00E325B1" w:rsidP="0055267D">
      <w:pPr>
        <w:suppressLineNumbers/>
        <w:suppressAutoHyphens/>
        <w:kinsoku w:val="0"/>
        <w:overflowPunct w:val="0"/>
        <w:autoSpaceDE w:val="0"/>
        <w:autoSpaceDN w:val="0"/>
        <w:adjustRightInd w:val="0"/>
        <w:snapToGrid w:val="0"/>
        <w:ind w:left="900" w:hanging="900"/>
        <w:jc w:val="left"/>
        <w:rPr>
          <w:rFonts w:eastAsia="MS Mincho"/>
          <w:b/>
          <w:bCs/>
          <w:iCs/>
          <w:snapToGrid w:val="0"/>
          <w:kern w:val="22"/>
          <w:szCs w:val="22"/>
        </w:rPr>
      </w:pPr>
      <w:proofErr w:type="gramStart"/>
      <w:r w:rsidRPr="0055267D">
        <w:rPr>
          <w:rFonts w:eastAsia="MS Mincho"/>
          <w:b/>
          <w:bCs/>
          <w:iCs/>
          <w:snapToGrid w:val="0"/>
          <w:kern w:val="22"/>
          <w:szCs w:val="22"/>
        </w:rPr>
        <w:lastRenderedPageBreak/>
        <w:t xml:space="preserve">Table </w:t>
      </w:r>
      <w:r w:rsidR="00F44012" w:rsidRPr="0055267D">
        <w:rPr>
          <w:rFonts w:eastAsia="MS Mincho"/>
          <w:b/>
          <w:bCs/>
          <w:iCs/>
          <w:snapToGrid w:val="0"/>
          <w:kern w:val="22"/>
          <w:szCs w:val="22"/>
        </w:rPr>
        <w:t>2</w:t>
      </w:r>
      <w:r w:rsidR="00C9379F">
        <w:rPr>
          <w:rFonts w:eastAsia="MS Mincho"/>
          <w:b/>
          <w:bCs/>
          <w:iCs/>
          <w:snapToGrid w:val="0"/>
          <w:kern w:val="22"/>
          <w:szCs w:val="22"/>
        </w:rPr>
        <w:t>.</w:t>
      </w:r>
      <w:proofErr w:type="gramEnd"/>
      <w:r w:rsidR="00C9379F">
        <w:rPr>
          <w:rFonts w:eastAsia="MS Mincho"/>
          <w:b/>
          <w:bCs/>
          <w:iCs/>
          <w:snapToGrid w:val="0"/>
          <w:kern w:val="22"/>
          <w:szCs w:val="22"/>
        </w:rPr>
        <w:tab/>
      </w:r>
      <w:r w:rsidR="00093F1F" w:rsidRPr="0055267D">
        <w:rPr>
          <w:rFonts w:eastAsia="MS Mincho"/>
          <w:b/>
          <w:bCs/>
          <w:iCs/>
          <w:snapToGrid w:val="0"/>
          <w:kern w:val="22"/>
          <w:szCs w:val="22"/>
        </w:rPr>
        <w:t>Table of desirable key actions for enhancing synergies at the international level from 2017 to 2020</w:t>
      </w:r>
      <w:r w:rsidR="00EA3BFB" w:rsidRPr="0055267D">
        <w:rPr>
          <w:rFonts w:eastAsia="MS Mincho"/>
          <w:b/>
          <w:bCs/>
          <w:iCs/>
          <w:snapToGrid w:val="0"/>
          <w:kern w:val="22"/>
          <w:szCs w:val="22"/>
        </w:rPr>
        <w:t xml:space="preserve"> including advice from the informal advisory group on synergies</w:t>
      </w:r>
    </w:p>
    <w:p w14:paraId="06EFC6DE" w14:textId="77777777" w:rsidR="008474BD" w:rsidRPr="0055267D" w:rsidRDefault="008474BD" w:rsidP="0055267D">
      <w:pPr>
        <w:suppressLineNumbers/>
        <w:tabs>
          <w:tab w:val="left" w:pos="6480"/>
        </w:tabs>
        <w:suppressAutoHyphens/>
        <w:kinsoku w:val="0"/>
        <w:overflowPunct w:val="0"/>
        <w:autoSpaceDE w:val="0"/>
        <w:autoSpaceDN w:val="0"/>
        <w:adjustRightInd w:val="0"/>
        <w:snapToGrid w:val="0"/>
        <w:jc w:val="center"/>
        <w:rPr>
          <w:snapToGrid w:val="0"/>
          <w:kern w:val="22"/>
          <w:szCs w:val="22"/>
        </w:rPr>
      </w:pPr>
    </w:p>
    <w:p w14:paraId="752A2B93" w14:textId="77777777" w:rsidR="00000000" w:rsidRPr="0055267D" w:rsidRDefault="0046766C" w:rsidP="0055267D">
      <w:pPr>
        <w:suppressLineNumbers/>
        <w:suppressAutoHyphens/>
        <w:kinsoku w:val="0"/>
        <w:overflowPunct w:val="0"/>
        <w:autoSpaceDE w:val="0"/>
        <w:autoSpaceDN w:val="0"/>
        <w:adjustRightInd w:val="0"/>
        <w:snapToGrid w:val="0"/>
        <w:jc w:val="center"/>
        <w:rPr>
          <w:rFonts w:eastAsia="MS Mincho"/>
          <w:snapToGrid w:val="0"/>
          <w:kern w:val="22"/>
          <w:szCs w:val="22"/>
        </w:rPr>
        <w:sectPr w:rsidR="00000000" w:rsidRPr="0055267D" w:rsidSect="008474BD">
          <w:pgSz w:w="15840" w:h="12240" w:orient="landscape" w:code="1"/>
          <w:pgMar w:top="1440" w:right="567" w:bottom="1440" w:left="1134" w:header="454" w:footer="720" w:gutter="0"/>
          <w:cols w:space="720"/>
          <w:titlePg/>
          <w:docGrid w:linePitch="299"/>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358"/>
        <w:gridCol w:w="1252"/>
        <w:gridCol w:w="992"/>
        <w:gridCol w:w="1276"/>
        <w:gridCol w:w="3969"/>
        <w:gridCol w:w="1984"/>
        <w:gridCol w:w="2835"/>
      </w:tblGrid>
      <w:tr w:rsidR="002F5DFE" w:rsidRPr="005247B5" w14:paraId="26F150EC" w14:textId="77777777" w:rsidTr="002F5DFE">
        <w:trPr>
          <w:cantSplit/>
          <w:tblHeader/>
          <w:jc w:val="center"/>
        </w:trPr>
        <w:tc>
          <w:tcPr>
            <w:tcW w:w="1218" w:type="dxa"/>
            <w:tcBorders>
              <w:bottom w:val="nil"/>
            </w:tcBorders>
            <w:shd w:val="clear" w:color="auto" w:fill="FFFFFF" w:themeFill="background1"/>
          </w:tcPr>
          <w:p w14:paraId="37ACED9E" w14:textId="6539CAE9"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lastRenderedPageBreak/>
              <w:t>Area/</w:t>
            </w:r>
          </w:p>
          <w:p w14:paraId="00249E5E"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expected outcome</w:t>
            </w:r>
          </w:p>
        </w:tc>
        <w:tc>
          <w:tcPr>
            <w:tcW w:w="1358" w:type="dxa"/>
            <w:tcBorders>
              <w:bottom w:val="nil"/>
            </w:tcBorders>
            <w:shd w:val="clear" w:color="auto" w:fill="FFFFFF" w:themeFill="background1"/>
          </w:tcPr>
          <w:p w14:paraId="17DC3911"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Activity</w:t>
            </w:r>
          </w:p>
        </w:tc>
        <w:tc>
          <w:tcPr>
            <w:tcW w:w="1252" w:type="dxa"/>
            <w:tcBorders>
              <w:bottom w:val="nil"/>
            </w:tcBorders>
            <w:shd w:val="clear" w:color="auto" w:fill="FFFFFF" w:themeFill="background1"/>
          </w:tcPr>
          <w:p w14:paraId="76860E80"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Desirable key action</w:t>
            </w:r>
          </w:p>
        </w:tc>
        <w:tc>
          <w:tcPr>
            <w:tcW w:w="992" w:type="dxa"/>
            <w:tcBorders>
              <w:bottom w:val="nil"/>
            </w:tcBorders>
            <w:shd w:val="clear" w:color="auto" w:fill="FFFFFF" w:themeFill="background1"/>
          </w:tcPr>
          <w:p w14:paraId="0FE73E18"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Timeline</w:t>
            </w:r>
          </w:p>
          <w:p w14:paraId="3545D27F"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2017-2020</w:t>
            </w:r>
          </w:p>
        </w:tc>
        <w:tc>
          <w:tcPr>
            <w:tcW w:w="1276" w:type="dxa"/>
            <w:tcBorders>
              <w:bottom w:val="nil"/>
            </w:tcBorders>
            <w:shd w:val="clear" w:color="auto" w:fill="FFFFFF" w:themeFill="background1"/>
          </w:tcPr>
          <w:p w14:paraId="52A91951"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Potential lead organizations</w:t>
            </w:r>
          </w:p>
        </w:tc>
        <w:tc>
          <w:tcPr>
            <w:tcW w:w="3969" w:type="dxa"/>
            <w:tcBorders>
              <w:bottom w:val="nil"/>
            </w:tcBorders>
            <w:shd w:val="clear" w:color="auto" w:fill="FFFFFF" w:themeFill="background1"/>
          </w:tcPr>
          <w:p w14:paraId="3C3D27B2" w14:textId="0019B623" w:rsidR="008474BD" w:rsidRPr="0055267D" w:rsidRDefault="008474BD"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rFonts w:eastAsia="MS Mincho"/>
                <w:i/>
                <w:iCs/>
                <w:snapToGrid w:val="0"/>
                <w:spacing w:val="-2"/>
                <w:kern w:val="22"/>
                <w:szCs w:val="22"/>
              </w:rPr>
              <w:t xml:space="preserve">Notes of the </w:t>
            </w:r>
            <w:proofErr w:type="spellStart"/>
            <w:r w:rsidRPr="0055267D">
              <w:rPr>
                <w:rFonts w:eastAsia="MS Mincho"/>
                <w:i/>
                <w:iCs/>
                <w:snapToGrid w:val="0"/>
                <w:spacing w:val="-2"/>
                <w:kern w:val="22"/>
                <w:szCs w:val="22"/>
              </w:rPr>
              <w:t>IAG</w:t>
            </w:r>
            <w:proofErr w:type="spellEnd"/>
            <w:r w:rsidRPr="0055267D">
              <w:rPr>
                <w:rFonts w:eastAsia="MS Mincho"/>
                <w:i/>
                <w:iCs/>
                <w:snapToGrid w:val="0"/>
                <w:spacing w:val="-2"/>
                <w:kern w:val="22"/>
                <w:szCs w:val="22"/>
              </w:rPr>
              <w:t xml:space="preserve"> regarding their recommendations and future work</w:t>
            </w:r>
          </w:p>
        </w:tc>
        <w:tc>
          <w:tcPr>
            <w:tcW w:w="1984" w:type="dxa"/>
            <w:tcBorders>
              <w:bottom w:val="nil"/>
            </w:tcBorders>
            <w:shd w:val="clear" w:color="auto" w:fill="FFFFFF" w:themeFill="background1"/>
          </w:tcPr>
          <w:p w14:paraId="1128A764" w14:textId="325E1C2B" w:rsidR="008474BD" w:rsidRPr="0055267D" w:rsidRDefault="008C2319"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i/>
                <w:iCs/>
                <w:snapToGrid w:val="0"/>
                <w:spacing w:val="-2"/>
                <w:kern w:val="22"/>
                <w:szCs w:val="22"/>
              </w:rPr>
              <w:t>Implementation status and b</w:t>
            </w:r>
            <w:r w:rsidR="008474BD" w:rsidRPr="0055267D">
              <w:rPr>
                <w:i/>
                <w:iCs/>
                <w:snapToGrid w:val="0"/>
                <w:spacing w:val="-2"/>
                <w:kern w:val="22"/>
                <w:szCs w:val="22"/>
              </w:rPr>
              <w:t>ottlenecks and difficulties</w:t>
            </w:r>
            <w:r w:rsidRPr="0055267D">
              <w:rPr>
                <w:i/>
                <w:iCs/>
                <w:snapToGrid w:val="0"/>
                <w:spacing w:val="-2"/>
                <w:kern w:val="22"/>
                <w:szCs w:val="22"/>
              </w:rPr>
              <w:t xml:space="preserve"> to implementation</w:t>
            </w:r>
          </w:p>
        </w:tc>
        <w:tc>
          <w:tcPr>
            <w:tcW w:w="2835" w:type="dxa"/>
            <w:tcBorders>
              <w:bottom w:val="nil"/>
            </w:tcBorders>
            <w:shd w:val="clear" w:color="auto" w:fill="FFFFFF" w:themeFill="background1"/>
          </w:tcPr>
          <w:p w14:paraId="5FAA64FE" w14:textId="5F6B66AD" w:rsidR="008474BD" w:rsidRPr="0055267D" w:rsidRDefault="00F44012" w:rsidP="0055267D">
            <w:pPr>
              <w:suppressLineNumbers/>
              <w:suppressAutoHyphens/>
              <w:kinsoku w:val="0"/>
              <w:overflowPunct w:val="0"/>
              <w:autoSpaceDE w:val="0"/>
              <w:autoSpaceDN w:val="0"/>
              <w:adjustRightInd w:val="0"/>
              <w:snapToGrid w:val="0"/>
              <w:jc w:val="center"/>
              <w:rPr>
                <w:rFonts w:eastAsia="MS Mincho"/>
                <w:i/>
                <w:iCs/>
                <w:snapToGrid w:val="0"/>
                <w:spacing w:val="-2"/>
                <w:kern w:val="22"/>
                <w:szCs w:val="22"/>
              </w:rPr>
            </w:pPr>
            <w:r w:rsidRPr="0055267D">
              <w:rPr>
                <w:i/>
                <w:iCs/>
                <w:snapToGrid w:val="0"/>
                <w:spacing w:val="-2"/>
                <w:kern w:val="22"/>
                <w:szCs w:val="22"/>
              </w:rPr>
              <w:t>A</w:t>
            </w:r>
            <w:r w:rsidR="008474BD" w:rsidRPr="0055267D">
              <w:rPr>
                <w:i/>
                <w:iCs/>
                <w:snapToGrid w:val="0"/>
                <w:spacing w:val="-2"/>
                <w:kern w:val="22"/>
                <w:szCs w:val="22"/>
              </w:rPr>
              <w:t>dvice to the Executive Secretary (ES), the bureau and the Liaison Group of Biodiversity-related Conventions (</w:t>
            </w:r>
            <w:proofErr w:type="spellStart"/>
            <w:r w:rsidR="008474BD" w:rsidRPr="0055267D">
              <w:rPr>
                <w:i/>
                <w:iCs/>
                <w:snapToGrid w:val="0"/>
                <w:spacing w:val="-2"/>
                <w:kern w:val="22"/>
                <w:szCs w:val="22"/>
              </w:rPr>
              <w:t>BLG</w:t>
            </w:r>
            <w:proofErr w:type="spellEnd"/>
            <w:r w:rsidR="008474BD" w:rsidRPr="0055267D">
              <w:rPr>
                <w:i/>
                <w:iCs/>
                <w:snapToGrid w:val="0"/>
                <w:spacing w:val="-2"/>
                <w:kern w:val="22"/>
                <w:szCs w:val="22"/>
              </w:rPr>
              <w:t>)</w:t>
            </w:r>
          </w:p>
        </w:tc>
      </w:tr>
      <w:tr w:rsidR="000E6923" w:rsidRPr="007064ED" w14:paraId="4D4B5C2A" w14:textId="77777777" w:rsidTr="0055267D">
        <w:trPr>
          <w:cantSplit/>
          <w:jc w:val="center"/>
        </w:trPr>
        <w:tc>
          <w:tcPr>
            <w:tcW w:w="1218" w:type="dxa"/>
            <w:tcBorders>
              <w:top w:val="nil"/>
            </w:tcBorders>
            <w:shd w:val="clear" w:color="auto" w:fill="FFFFFF" w:themeFill="background1"/>
          </w:tcPr>
          <w:p w14:paraId="12BA2FC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tcBorders>
              <w:top w:val="nil"/>
            </w:tcBorders>
            <w:shd w:val="clear" w:color="auto" w:fill="FFFFFF" w:themeFill="background1"/>
          </w:tcPr>
          <w:p w14:paraId="0BC68D3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i/>
                <w:snapToGrid w:val="0"/>
                <w:kern w:val="22"/>
                <w:szCs w:val="22"/>
              </w:rPr>
            </w:pPr>
            <w:r w:rsidRPr="0055267D">
              <w:rPr>
                <w:rFonts w:eastAsia="MS Mincho"/>
                <w:bCs/>
                <w:i/>
                <w:snapToGrid w:val="0"/>
                <w:kern w:val="22"/>
                <w:szCs w:val="22"/>
              </w:rPr>
              <w:t>(Description of activity)</w:t>
            </w:r>
          </w:p>
        </w:tc>
        <w:tc>
          <w:tcPr>
            <w:tcW w:w="1252" w:type="dxa"/>
            <w:tcBorders>
              <w:top w:val="nil"/>
              <w:bottom w:val="single" w:sz="4" w:space="0" w:color="auto"/>
            </w:tcBorders>
            <w:shd w:val="clear" w:color="auto" w:fill="FFFFFF" w:themeFill="background1"/>
          </w:tcPr>
          <w:p w14:paraId="5B23BD0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i/>
                <w:snapToGrid w:val="0"/>
                <w:kern w:val="22"/>
                <w:szCs w:val="22"/>
              </w:rPr>
            </w:pPr>
            <w:r w:rsidRPr="0055267D">
              <w:rPr>
                <w:rFonts w:eastAsia="MS Mincho"/>
                <w:bCs/>
                <w:i/>
                <w:snapToGrid w:val="0"/>
                <w:kern w:val="22"/>
                <w:szCs w:val="22"/>
              </w:rPr>
              <w:t>(Description of key action)</w:t>
            </w:r>
          </w:p>
        </w:tc>
        <w:tc>
          <w:tcPr>
            <w:tcW w:w="992" w:type="dxa"/>
            <w:tcBorders>
              <w:top w:val="nil"/>
              <w:bottom w:val="single" w:sz="4" w:space="0" w:color="auto"/>
            </w:tcBorders>
            <w:shd w:val="clear" w:color="auto" w:fill="FFFFFF" w:themeFill="background1"/>
          </w:tcPr>
          <w:p w14:paraId="0518D8F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i/>
                <w:snapToGrid w:val="0"/>
                <w:kern w:val="22"/>
                <w:szCs w:val="22"/>
              </w:rPr>
            </w:pPr>
            <w:r w:rsidRPr="0055267D">
              <w:rPr>
                <w:rFonts w:eastAsia="MS Mincho"/>
                <w:bCs/>
                <w:i/>
                <w:snapToGrid w:val="0"/>
                <w:kern w:val="22"/>
                <w:szCs w:val="22"/>
              </w:rPr>
              <w:t>(Indication of the start and the period)</w:t>
            </w:r>
          </w:p>
        </w:tc>
        <w:tc>
          <w:tcPr>
            <w:tcW w:w="1276" w:type="dxa"/>
            <w:tcBorders>
              <w:top w:val="nil"/>
              <w:bottom w:val="single" w:sz="4" w:space="0" w:color="auto"/>
            </w:tcBorders>
            <w:shd w:val="clear" w:color="auto" w:fill="FFFFFF" w:themeFill="background1"/>
          </w:tcPr>
          <w:p w14:paraId="25495B5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i/>
                <w:snapToGrid w:val="0"/>
                <w:kern w:val="22"/>
                <w:szCs w:val="22"/>
              </w:rPr>
            </w:pPr>
            <w:r w:rsidRPr="0055267D">
              <w:rPr>
                <w:rFonts w:eastAsia="MS Mincho"/>
                <w:bCs/>
                <w:i/>
                <w:snapToGrid w:val="0"/>
                <w:kern w:val="22"/>
                <w:szCs w:val="22"/>
              </w:rPr>
              <w:t>(Lead organization, partner organizations, Parties)</w:t>
            </w:r>
          </w:p>
        </w:tc>
        <w:tc>
          <w:tcPr>
            <w:tcW w:w="3969" w:type="dxa"/>
            <w:tcBorders>
              <w:top w:val="nil"/>
              <w:bottom w:val="single" w:sz="4" w:space="0" w:color="auto"/>
            </w:tcBorders>
            <w:shd w:val="clear" w:color="auto" w:fill="FFFFFF" w:themeFill="background1"/>
          </w:tcPr>
          <w:p w14:paraId="0A430FDA"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b/>
                <w:bCs/>
                <w:i/>
                <w:snapToGrid w:val="0"/>
                <w:kern w:val="22"/>
                <w:szCs w:val="22"/>
              </w:rPr>
            </w:pPr>
          </w:p>
        </w:tc>
        <w:tc>
          <w:tcPr>
            <w:tcW w:w="1984" w:type="dxa"/>
            <w:tcBorders>
              <w:top w:val="nil"/>
              <w:bottom w:val="single" w:sz="4" w:space="0" w:color="auto"/>
            </w:tcBorders>
            <w:shd w:val="clear" w:color="auto" w:fill="FFFFFF" w:themeFill="background1"/>
          </w:tcPr>
          <w:p w14:paraId="49C3C47C"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b/>
                <w:snapToGrid w:val="0"/>
                <w:kern w:val="22"/>
                <w:szCs w:val="22"/>
              </w:rPr>
            </w:pPr>
          </w:p>
        </w:tc>
        <w:tc>
          <w:tcPr>
            <w:tcW w:w="2835" w:type="dxa"/>
            <w:tcBorders>
              <w:top w:val="nil"/>
              <w:bottom w:val="single" w:sz="4" w:space="0" w:color="auto"/>
            </w:tcBorders>
            <w:shd w:val="clear" w:color="auto" w:fill="FFFFFF" w:themeFill="background1"/>
          </w:tcPr>
          <w:p w14:paraId="76559BEA" w14:textId="77777777" w:rsidR="008474BD" w:rsidRPr="0055267D" w:rsidRDefault="008474BD" w:rsidP="0055267D">
            <w:pPr>
              <w:suppressLineNumbers/>
              <w:suppressAutoHyphens/>
              <w:kinsoku w:val="0"/>
              <w:overflowPunct w:val="0"/>
              <w:autoSpaceDE w:val="0"/>
              <w:autoSpaceDN w:val="0"/>
              <w:adjustRightInd w:val="0"/>
              <w:snapToGrid w:val="0"/>
              <w:jc w:val="center"/>
              <w:rPr>
                <w:b/>
                <w:snapToGrid w:val="0"/>
                <w:kern w:val="22"/>
                <w:szCs w:val="22"/>
              </w:rPr>
            </w:pPr>
          </w:p>
        </w:tc>
      </w:tr>
      <w:tr w:rsidR="000E6923" w:rsidRPr="007064ED" w14:paraId="1592BA33" w14:textId="77777777" w:rsidTr="0055267D">
        <w:trPr>
          <w:jc w:val="center"/>
        </w:trPr>
        <w:tc>
          <w:tcPr>
            <w:tcW w:w="1218" w:type="dxa"/>
            <w:vMerge w:val="restart"/>
          </w:tcPr>
          <w:p w14:paraId="5F1B905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A. Enhanced cooperation and coordination mechanisms</w:t>
            </w:r>
          </w:p>
        </w:tc>
        <w:tc>
          <w:tcPr>
            <w:tcW w:w="1358" w:type="dxa"/>
          </w:tcPr>
          <w:p w14:paraId="3F7D7F0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1. Enhancement of the efficiency of the work and processes of the Liaison Group of Biodiversity-related Conventions (Biodiversity Liaison Group,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w:t>
            </w:r>
          </w:p>
        </w:tc>
        <w:tc>
          <w:tcPr>
            <w:tcW w:w="1252" w:type="dxa"/>
            <w:tcBorders>
              <w:bottom w:val="single" w:sz="4" w:space="0" w:color="auto"/>
            </w:tcBorders>
            <w:shd w:val="clear" w:color="auto" w:fill="BFBFBF" w:themeFill="background1" w:themeFillShade="BF"/>
          </w:tcPr>
          <w:p w14:paraId="4C7FCB9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w:t>
            </w:r>
          </w:p>
          <w:p w14:paraId="5DB2770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228E696C" w14:textId="706979D8"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Counterpart staff working on specific areas</w:t>
            </w:r>
            <w:r w:rsidR="000E6923" w:rsidRPr="0055267D">
              <w:rPr>
                <w:rFonts w:eastAsia="MS Mincho"/>
                <w:b/>
                <w:snapToGrid w:val="0"/>
                <w:kern w:val="22"/>
                <w:szCs w:val="22"/>
                <w:vertAlign w:val="superscript"/>
              </w:rPr>
              <w:footnoteReference w:id="15"/>
            </w:r>
          </w:p>
        </w:tc>
        <w:tc>
          <w:tcPr>
            <w:tcW w:w="992" w:type="dxa"/>
            <w:tcBorders>
              <w:bottom w:val="single" w:sz="4" w:space="0" w:color="auto"/>
            </w:tcBorders>
            <w:shd w:val="clear" w:color="auto" w:fill="BFBFBF" w:themeFill="background1" w:themeFillShade="BF"/>
          </w:tcPr>
          <w:p w14:paraId="4C6F081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2017-2020</w:t>
            </w:r>
          </w:p>
        </w:tc>
        <w:tc>
          <w:tcPr>
            <w:tcW w:w="1276" w:type="dxa"/>
            <w:tcBorders>
              <w:bottom w:val="single" w:sz="4" w:space="0" w:color="auto"/>
            </w:tcBorders>
            <w:shd w:val="clear" w:color="auto" w:fill="BFBFBF" w:themeFill="background1" w:themeFillShade="BF"/>
          </w:tcPr>
          <w:p w14:paraId="5A96022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w:t>
            </w:r>
          </w:p>
        </w:tc>
        <w:tc>
          <w:tcPr>
            <w:tcW w:w="3969" w:type="dxa"/>
            <w:tcBorders>
              <w:bottom w:val="single" w:sz="4" w:space="0" w:color="auto"/>
            </w:tcBorders>
            <w:shd w:val="clear" w:color="auto" w:fill="BFBFBF" w:themeFill="background1" w:themeFillShade="BF"/>
          </w:tcPr>
          <w:p w14:paraId="0C8FF385" w14:textId="0C4C5F64" w:rsidR="008474BD" w:rsidRPr="0055267D" w:rsidRDefault="000E6923"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The </w:t>
            </w:r>
            <w:r w:rsidR="008474BD" w:rsidRPr="0055267D">
              <w:rPr>
                <w:rFonts w:eastAsia="MS Mincho"/>
                <w:b/>
                <w:bCs/>
                <w:snapToGrid w:val="0"/>
                <w:kern w:val="22"/>
                <w:szCs w:val="22"/>
              </w:rPr>
              <w:t xml:space="preserve">Liaison Group of Biodiversity-related Conventions could identify issues with potential for synergies, such as biodiversity mainstreaming, post-2020 framework, and </w:t>
            </w:r>
            <w:r w:rsidR="00626F2B" w:rsidRPr="0055267D">
              <w:rPr>
                <w:rFonts w:eastAsia="MS Mincho"/>
                <w:b/>
                <w:bCs/>
                <w:snapToGrid w:val="0"/>
                <w:kern w:val="22"/>
                <w:szCs w:val="22"/>
              </w:rPr>
              <w:t xml:space="preserve">scenarios </w:t>
            </w:r>
            <w:r w:rsidR="008474BD" w:rsidRPr="0055267D">
              <w:rPr>
                <w:rFonts w:eastAsia="MS Mincho"/>
                <w:b/>
                <w:bCs/>
                <w:snapToGrid w:val="0"/>
                <w:kern w:val="22"/>
                <w:szCs w:val="22"/>
              </w:rPr>
              <w:t xml:space="preserve">for the 2050 </w:t>
            </w:r>
            <w:r w:rsidR="00626F2B" w:rsidRPr="0055267D">
              <w:rPr>
                <w:rFonts w:eastAsia="MS Mincho"/>
                <w:b/>
                <w:bCs/>
                <w:snapToGrid w:val="0"/>
                <w:kern w:val="22"/>
                <w:szCs w:val="22"/>
              </w:rPr>
              <w:t xml:space="preserve">vision </w:t>
            </w:r>
            <w:r w:rsidR="008474BD" w:rsidRPr="0055267D">
              <w:rPr>
                <w:rFonts w:eastAsia="MS Mincho"/>
                <w:b/>
                <w:bCs/>
                <w:snapToGrid w:val="0"/>
                <w:kern w:val="22"/>
                <w:szCs w:val="22"/>
              </w:rPr>
              <w:t>for biodiversity</w:t>
            </w:r>
            <w:r w:rsidR="00A11588" w:rsidRPr="0055267D">
              <w:rPr>
                <w:rFonts w:eastAsia="MS Mincho"/>
                <w:b/>
                <w:bCs/>
                <w:snapToGrid w:val="0"/>
                <w:kern w:val="22"/>
                <w:szCs w:val="22"/>
              </w:rPr>
              <w:t>, Aichi Biodiversity Targets, climate change and protected areas.</w:t>
            </w:r>
          </w:p>
          <w:p w14:paraId="097DE93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E69C4A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i/>
                <w:snapToGrid w:val="0"/>
                <w:kern w:val="22"/>
                <w:szCs w:val="22"/>
                <w:u w:val="single"/>
              </w:rPr>
              <w:t xml:space="preserve">Note on future work of the </w:t>
            </w:r>
            <w:proofErr w:type="spellStart"/>
            <w:r w:rsidRPr="0055267D">
              <w:rPr>
                <w:rFonts w:eastAsia="MS Mincho"/>
                <w:b/>
                <w:bCs/>
                <w:i/>
                <w:snapToGrid w:val="0"/>
                <w:kern w:val="22"/>
                <w:szCs w:val="22"/>
                <w:u w:val="single"/>
              </w:rPr>
              <w:t>IAG</w:t>
            </w:r>
            <w:proofErr w:type="spellEnd"/>
            <w:r w:rsidRPr="0055267D">
              <w:rPr>
                <w:rFonts w:eastAsia="MS Mincho"/>
                <w:b/>
                <w:bCs/>
                <w:i/>
                <w:snapToGrid w:val="0"/>
                <w:kern w:val="22"/>
                <w:szCs w:val="22"/>
                <w:u w:val="single"/>
              </w:rPr>
              <w:t xml:space="preserve"> and relevant ongoing work to support the key action</w:t>
            </w:r>
            <w:r w:rsidRPr="0055267D">
              <w:rPr>
                <w:rFonts w:eastAsia="MS Mincho"/>
                <w:b/>
                <w:bCs/>
                <w:snapToGrid w:val="0"/>
                <w:kern w:val="22"/>
                <w:szCs w:val="22"/>
              </w:rPr>
              <w:t>:</w:t>
            </w:r>
          </w:p>
          <w:p w14:paraId="7AA9AE9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76E15CB" w14:textId="2F8E36D1" w:rsidR="00DD2F92"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The Secretariat is asked to prepare a table showing actions that have been taken by the Liaison Group of Biodiversity-related Conventions under specific thematic areas, as referenced in paragraph 6 of annex II, including in the areas of climate change and invasive alien species, on which attention had been requested by COP 9 and COP 10, and in the area of “mainstreaming”.</w:t>
            </w:r>
          </w:p>
        </w:tc>
        <w:tc>
          <w:tcPr>
            <w:tcW w:w="1984" w:type="dxa"/>
            <w:tcBorders>
              <w:bottom w:val="single" w:sz="4" w:space="0" w:color="auto"/>
            </w:tcBorders>
            <w:shd w:val="clear" w:color="auto" w:fill="BFBFBF" w:themeFill="background1" w:themeFillShade="BF"/>
          </w:tcPr>
          <w:p w14:paraId="1546DE1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rPr>
              <w:t xml:space="preserve">This is being acted upon. It is an agreement and wish of the </w:t>
            </w:r>
            <w:proofErr w:type="spellStart"/>
            <w:r w:rsidRPr="0055267D">
              <w:rPr>
                <w:b/>
                <w:snapToGrid w:val="0"/>
                <w:kern w:val="22"/>
                <w:szCs w:val="22"/>
              </w:rPr>
              <w:t>BLG</w:t>
            </w:r>
            <w:proofErr w:type="spellEnd"/>
            <w:r w:rsidRPr="0055267D">
              <w:rPr>
                <w:b/>
                <w:snapToGrid w:val="0"/>
                <w:kern w:val="22"/>
                <w:szCs w:val="22"/>
              </w:rPr>
              <w:t xml:space="preserve"> that there will be such cooperation among counterpart staff on relevant issues. Some interagency liaison/coordination mechanisms </w:t>
            </w:r>
            <w:r w:rsidR="000B6821" w:rsidRPr="0055267D">
              <w:rPr>
                <w:b/>
                <w:snapToGrid w:val="0"/>
                <w:kern w:val="22"/>
                <w:szCs w:val="22"/>
              </w:rPr>
              <w:t xml:space="preserve">(joint work plans and agreements) </w:t>
            </w:r>
            <w:r w:rsidRPr="0055267D">
              <w:rPr>
                <w:b/>
                <w:snapToGrid w:val="0"/>
                <w:kern w:val="22"/>
                <w:szCs w:val="22"/>
              </w:rPr>
              <w:t>are also relevant to this action.</w:t>
            </w:r>
          </w:p>
        </w:tc>
        <w:tc>
          <w:tcPr>
            <w:tcW w:w="2835" w:type="dxa"/>
            <w:tcBorders>
              <w:bottom w:val="single" w:sz="4" w:space="0" w:color="auto"/>
            </w:tcBorders>
            <w:shd w:val="clear" w:color="auto" w:fill="BFBFBF" w:themeFill="background1" w:themeFillShade="BF"/>
          </w:tcPr>
          <w:p w14:paraId="5AC408C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proofErr w:type="spellStart"/>
            <w:r w:rsidRPr="0055267D">
              <w:rPr>
                <w:b/>
                <w:snapToGrid w:val="0"/>
                <w:kern w:val="22"/>
                <w:szCs w:val="22"/>
                <w:u w:val="single"/>
              </w:rPr>
              <w:t>BLG</w:t>
            </w:r>
            <w:proofErr w:type="spellEnd"/>
            <w:r w:rsidRPr="0055267D">
              <w:rPr>
                <w:b/>
                <w:snapToGrid w:val="0"/>
                <w:kern w:val="22"/>
                <w:szCs w:val="22"/>
                <w:u w:val="single"/>
              </w:rPr>
              <w:t>:</w:t>
            </w:r>
          </w:p>
          <w:p w14:paraId="2D919901"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45A7859E" w14:textId="77777777" w:rsidR="0059176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Taking into account relevant existing liaison/coordination mechanisms</w:t>
            </w:r>
            <w:r w:rsidR="000C7A72" w:rsidRPr="0055267D">
              <w:rPr>
                <w:b/>
                <w:snapToGrid w:val="0"/>
                <w:kern w:val="22"/>
                <w:szCs w:val="22"/>
              </w:rPr>
              <w:t xml:space="preserve"> and work undertaken by communication and capacity development officers</w:t>
            </w:r>
            <w:r w:rsidR="009A4287" w:rsidRPr="0055267D">
              <w:rPr>
                <w:b/>
                <w:snapToGrid w:val="0"/>
                <w:kern w:val="22"/>
                <w:szCs w:val="22"/>
              </w:rPr>
              <w:t xml:space="preserve">: </w:t>
            </w:r>
          </w:p>
          <w:p w14:paraId="46BDD876" w14:textId="07C277F8" w:rsidR="008474BD" w:rsidRPr="0055267D" w:rsidRDefault="0059176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a) </w:t>
            </w:r>
            <w:r w:rsidR="008474BD" w:rsidRPr="0055267D">
              <w:rPr>
                <w:b/>
                <w:snapToGrid w:val="0"/>
                <w:kern w:val="22"/>
                <w:szCs w:val="22"/>
              </w:rPr>
              <w:t>to continue to strengthen collaboration among counterpart staff working on specific areas</w:t>
            </w:r>
            <w:r w:rsidR="000E6923" w:rsidRPr="0055267D">
              <w:rPr>
                <w:rFonts w:eastAsia="MS Mincho"/>
                <w:b/>
                <w:snapToGrid w:val="0"/>
                <w:kern w:val="22"/>
                <w:szCs w:val="22"/>
                <w:vertAlign w:val="superscript"/>
              </w:rPr>
              <w:footnoteReference w:id="16"/>
            </w:r>
            <w:r w:rsidR="008474BD" w:rsidRPr="0055267D">
              <w:rPr>
                <w:b/>
                <w:snapToGrid w:val="0"/>
                <w:kern w:val="22"/>
                <w:szCs w:val="22"/>
              </w:rPr>
              <w:t>;</w:t>
            </w:r>
          </w:p>
          <w:p w14:paraId="7C260D71" w14:textId="77777777" w:rsidR="008474BD" w:rsidRPr="0055267D" w:rsidRDefault="0059176D" w:rsidP="0055267D">
            <w:pPr>
              <w:suppressLineNumbers/>
              <w:suppressAutoHyphens/>
              <w:kinsoku w:val="0"/>
              <w:overflowPunct w:val="0"/>
              <w:autoSpaceDE w:val="0"/>
              <w:autoSpaceDN w:val="0"/>
              <w:adjustRightInd w:val="0"/>
              <w:snapToGrid w:val="0"/>
              <w:ind w:left="48"/>
              <w:jc w:val="left"/>
              <w:rPr>
                <w:b/>
                <w:snapToGrid w:val="0"/>
                <w:kern w:val="22"/>
                <w:szCs w:val="22"/>
              </w:rPr>
            </w:pPr>
            <w:r w:rsidRPr="0055267D">
              <w:rPr>
                <w:b/>
                <w:snapToGrid w:val="0"/>
                <w:kern w:val="22"/>
                <w:szCs w:val="22"/>
              </w:rPr>
              <w:t xml:space="preserve">b) </w:t>
            </w:r>
            <w:proofErr w:type="gramStart"/>
            <w:r w:rsidRPr="0055267D">
              <w:rPr>
                <w:b/>
                <w:snapToGrid w:val="0"/>
                <w:kern w:val="22"/>
                <w:szCs w:val="22"/>
              </w:rPr>
              <w:t>t</w:t>
            </w:r>
            <w:r w:rsidR="008474BD" w:rsidRPr="0055267D">
              <w:rPr>
                <w:b/>
                <w:snapToGrid w:val="0"/>
                <w:kern w:val="22"/>
                <w:szCs w:val="22"/>
              </w:rPr>
              <w:t>o</w:t>
            </w:r>
            <w:proofErr w:type="gramEnd"/>
            <w:r w:rsidR="008474BD" w:rsidRPr="0055267D">
              <w:rPr>
                <w:b/>
                <w:snapToGrid w:val="0"/>
                <w:kern w:val="22"/>
                <w:szCs w:val="22"/>
              </w:rPr>
              <w:t xml:space="preserve"> further identify issues with potential for synergies</w:t>
            </w:r>
            <w:r w:rsidR="00C714F4" w:rsidRPr="0055267D">
              <w:rPr>
                <w:b/>
                <w:snapToGrid w:val="0"/>
                <w:kern w:val="22"/>
                <w:szCs w:val="22"/>
              </w:rPr>
              <w:t>.</w:t>
            </w:r>
            <w:r w:rsidR="008474BD" w:rsidRPr="0055267D">
              <w:rPr>
                <w:b/>
                <w:snapToGrid w:val="0"/>
                <w:kern w:val="22"/>
                <w:szCs w:val="22"/>
              </w:rPr>
              <w:t xml:space="preserve"> </w:t>
            </w:r>
          </w:p>
          <w:p w14:paraId="28FE0D6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3554E99B" w14:textId="77777777" w:rsidR="008474BD" w:rsidRPr="0055267D" w:rsidRDefault="008474BD" w:rsidP="0055267D">
            <w:pPr>
              <w:suppressLineNumbers/>
              <w:suppressAutoHyphens/>
              <w:kinsoku w:val="0"/>
              <w:overflowPunct w:val="0"/>
              <w:autoSpaceDE w:val="0"/>
              <w:autoSpaceDN w:val="0"/>
              <w:adjustRightInd w:val="0"/>
              <w:snapToGrid w:val="0"/>
              <w:ind w:left="48"/>
              <w:jc w:val="left"/>
              <w:rPr>
                <w:b/>
                <w:snapToGrid w:val="0"/>
                <w:kern w:val="22"/>
                <w:szCs w:val="22"/>
              </w:rPr>
            </w:pPr>
          </w:p>
        </w:tc>
      </w:tr>
      <w:tr w:rsidR="000E6923" w:rsidRPr="007064ED" w14:paraId="53D9EEF9" w14:textId="77777777" w:rsidTr="0055267D">
        <w:trPr>
          <w:jc w:val="center"/>
        </w:trPr>
        <w:tc>
          <w:tcPr>
            <w:tcW w:w="1218" w:type="dxa"/>
            <w:vMerge/>
          </w:tcPr>
          <w:p w14:paraId="38FDF6A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val="restart"/>
          </w:tcPr>
          <w:p w14:paraId="01ECC42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 Involving other relevant organizations in the work of the Liaison Group of Biodiversity-related Conventions to, among others: facilitate coordinated system-wide action on capacity-building; clarify roles and responsibilities in mutually-supportive activities; provide links with appropriate processes related to the SDGs, and; facilitate strengthened support to Parties at the regional level</w:t>
            </w:r>
          </w:p>
        </w:tc>
        <w:tc>
          <w:tcPr>
            <w:tcW w:w="1252" w:type="dxa"/>
            <w:shd w:val="clear" w:color="auto" w:fill="F2F2F2" w:themeFill="background1" w:themeFillShade="F2"/>
          </w:tcPr>
          <w:p w14:paraId="732EEC2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w:t>
            </w:r>
          </w:p>
          <w:p w14:paraId="6A2787E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99504E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Invitation to contribute to discussions of the Liaison Group of Biodiversity-related Conventions and their preparation</w:t>
            </w:r>
          </w:p>
        </w:tc>
        <w:tc>
          <w:tcPr>
            <w:tcW w:w="992" w:type="dxa"/>
            <w:shd w:val="clear" w:color="auto" w:fill="F2F2F2" w:themeFill="background1" w:themeFillShade="F2"/>
          </w:tcPr>
          <w:p w14:paraId="34E8F7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2017-2020</w:t>
            </w:r>
          </w:p>
        </w:tc>
        <w:tc>
          <w:tcPr>
            <w:tcW w:w="1276" w:type="dxa"/>
            <w:shd w:val="clear" w:color="auto" w:fill="F2F2F2" w:themeFill="background1" w:themeFillShade="F2"/>
          </w:tcPr>
          <w:p w14:paraId="686888E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w:t>
            </w:r>
            <w:r w:rsidRPr="0055267D">
              <w:rPr>
                <w:rStyle w:val="EndnoteReference"/>
                <w:rFonts w:eastAsia="MS Mincho"/>
                <w:bCs/>
                <w:snapToGrid w:val="0"/>
                <w:kern w:val="22"/>
                <w:szCs w:val="22"/>
              </w:rPr>
              <w:t>*</w:t>
            </w:r>
            <w:r w:rsidRPr="0055267D">
              <w:rPr>
                <w:rFonts w:eastAsia="MS Mincho"/>
                <w:bCs/>
                <w:snapToGrid w:val="0"/>
                <w:kern w:val="22"/>
                <w:szCs w:val="22"/>
              </w:rPr>
              <w:t xml:space="preserve"> and relevant organizations</w:t>
            </w:r>
          </w:p>
        </w:tc>
        <w:tc>
          <w:tcPr>
            <w:tcW w:w="3969" w:type="dxa"/>
            <w:shd w:val="clear" w:color="auto" w:fill="F2F2F2" w:themeFill="background1" w:themeFillShade="F2"/>
          </w:tcPr>
          <w:p w14:paraId="0D5804B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recognizes the importance for the Liaison Group of Biodiversity-related Conventions to convene meetings with other organizations whose work is relevant to the biodiversity agenda and implementation of the conventions.</w:t>
            </w:r>
          </w:p>
          <w:p w14:paraId="04BAC12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B9167C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Continue to invite relevant organizations. Such involvement should be in line with the mandates and COP decisions, and should not duplicate the decisions. Involvement of others should lead to efficient actions in support of implementation.</w:t>
            </w:r>
          </w:p>
          <w:p w14:paraId="644769B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2AEF68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Invite suggestions for the agenda and share information and outcomes of such sessions.</w:t>
            </w:r>
          </w:p>
          <w:p w14:paraId="2D33A41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12A7EB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The Biodiversity Mainstreaming Platform under FAO is an important initiative to take into consideration. The Environment Management Group should also be involved.</w:t>
            </w:r>
          </w:p>
          <w:p w14:paraId="464BF817" w14:textId="77777777" w:rsidR="00DB6858" w:rsidRPr="0055267D" w:rsidRDefault="00DB685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B795A60"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Share information on the work of the Liaison Group of Biodiversity-related Conventions on a web page.</w:t>
            </w:r>
          </w:p>
          <w:p w14:paraId="298D14C7"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462F288"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Find ways for Parties to the conventions to provide feedback on the work of the Liaison Group of Biodiversity-related Conventions.</w:t>
            </w:r>
          </w:p>
          <w:p w14:paraId="02FF15E4"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EF76E13"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Identify a channel for the </w:t>
            </w: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to communicate with the Liaison Group of Biodiversity-related Conventions so that the </w:t>
            </w: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can bring forward ideas and advice that could be addressed at the next meeting of the Liaison Group</w:t>
            </w:r>
            <w:r w:rsidRPr="0055267D">
              <w:rPr>
                <w:rFonts w:eastAsia="MS Mincho"/>
                <w:b/>
                <w:bCs/>
                <w:snapToGrid w:val="0"/>
                <w:kern w:val="22"/>
                <w:szCs w:val="22"/>
                <w:vertAlign w:val="superscript"/>
              </w:rPr>
              <w:footnoteReference w:id="17"/>
            </w:r>
            <w:r w:rsidRPr="0055267D">
              <w:rPr>
                <w:rFonts w:eastAsia="MS Mincho"/>
                <w:b/>
                <w:bCs/>
                <w:snapToGrid w:val="0"/>
                <w:kern w:val="22"/>
                <w:szCs w:val="22"/>
              </w:rPr>
              <w:t xml:space="preserve">. </w:t>
            </w:r>
          </w:p>
          <w:p w14:paraId="454682C1"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D130B44"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Make available the minutes of the meetings of the Liaison Group of Biodiversity-related Conventions in timely manner.</w:t>
            </w:r>
          </w:p>
          <w:p w14:paraId="1EA411C9"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74B1CF2" w14:textId="77777777" w:rsidR="001F7D4E" w:rsidRPr="0055267D" w:rsidRDefault="001F7D4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Liaison Group of Biodiversity-related Conventions could consult with the bureaux regarding their agendas, and share information such as minutes of their meetings.</w:t>
            </w:r>
          </w:p>
          <w:p w14:paraId="37A229FC" w14:textId="77777777" w:rsidR="00DB6858" w:rsidRPr="0055267D" w:rsidRDefault="00DB685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C1390C4" w14:textId="35766215" w:rsidR="00DD2F92" w:rsidRPr="0055267D" w:rsidRDefault="00B73022"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w:t>
            </w:r>
            <w:r w:rsidR="00E10CA1" w:rsidRPr="0055267D">
              <w:rPr>
                <w:rFonts w:eastAsia="MS Mincho"/>
                <w:b/>
                <w:bCs/>
                <w:i/>
                <w:snapToGrid w:val="0"/>
                <w:kern w:val="22"/>
                <w:szCs w:val="22"/>
                <w:u w:val="single"/>
              </w:rPr>
              <w:t>project “Supporting implementation of CBD COP decision XIII/24”</w:t>
            </w:r>
            <w:r w:rsidR="00517702" w:rsidRPr="0055267D">
              <w:rPr>
                <w:rStyle w:val="FootnoteReference"/>
                <w:rFonts w:eastAsia="MS Mincho"/>
                <w:b/>
                <w:bCs/>
                <w:snapToGrid w:val="0"/>
                <w:kern w:val="22"/>
                <w:sz w:val="22"/>
                <w:szCs w:val="22"/>
                <w:u w:val="none"/>
                <w:vertAlign w:val="superscript"/>
              </w:rPr>
              <w:t xml:space="preserve"> </w:t>
            </w:r>
            <w:r w:rsidR="00517702" w:rsidRPr="0055267D">
              <w:rPr>
                <w:rStyle w:val="FootnoteReference"/>
                <w:rFonts w:eastAsia="MS Mincho"/>
                <w:b/>
                <w:bCs/>
                <w:snapToGrid w:val="0"/>
                <w:kern w:val="22"/>
                <w:sz w:val="22"/>
                <w:szCs w:val="22"/>
                <w:u w:val="none"/>
                <w:vertAlign w:val="superscript"/>
              </w:rPr>
              <w:footnoteReference w:id="18"/>
            </w:r>
            <w:r w:rsidR="00E10CA1" w:rsidRPr="0055267D">
              <w:rPr>
                <w:rFonts w:eastAsia="MS Mincho"/>
                <w:b/>
                <w:bCs/>
                <w:i/>
                <w:snapToGrid w:val="0"/>
                <w:kern w:val="22"/>
                <w:szCs w:val="22"/>
                <w:u w:val="single"/>
              </w:rPr>
              <w:t>:</w:t>
            </w:r>
          </w:p>
          <w:p w14:paraId="1E2A002E" w14:textId="77777777" w:rsidR="00B73022" w:rsidRPr="0055267D" w:rsidRDefault="00B73022"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p>
          <w:p w14:paraId="15A59E66" w14:textId="77777777" w:rsidR="00DD2F9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 </w:t>
            </w:r>
            <w:r w:rsidR="00DD2F92" w:rsidRPr="0055267D">
              <w:rPr>
                <w:rFonts w:eastAsia="MS Mincho"/>
                <w:b/>
                <w:bCs/>
                <w:snapToGrid w:val="0"/>
                <w:kern w:val="22"/>
                <w:szCs w:val="22"/>
              </w:rPr>
              <w:t>Consider when and how to communicate each of the project deliverables to the Informal Advisory Group (</w:t>
            </w:r>
            <w:proofErr w:type="spellStart"/>
            <w:r w:rsidR="00DD2F92" w:rsidRPr="0055267D">
              <w:rPr>
                <w:rFonts w:eastAsia="MS Mincho"/>
                <w:b/>
                <w:bCs/>
                <w:snapToGrid w:val="0"/>
                <w:kern w:val="22"/>
                <w:szCs w:val="22"/>
              </w:rPr>
              <w:t>IAG</w:t>
            </w:r>
            <w:proofErr w:type="spellEnd"/>
            <w:r w:rsidR="00DD2F92" w:rsidRPr="0055267D">
              <w:rPr>
                <w:rFonts w:eastAsia="MS Mincho"/>
                <w:b/>
                <w:bCs/>
                <w:snapToGrid w:val="0"/>
                <w:kern w:val="22"/>
                <w:szCs w:val="22"/>
              </w:rPr>
              <w:t>) on Synergies and the Liaison Group of the Biodiversity-related Conventions, so as to both inform the discussion within those fora, and to get their feedback on next steps to be taken.</w:t>
            </w:r>
          </w:p>
        </w:tc>
        <w:tc>
          <w:tcPr>
            <w:tcW w:w="1984" w:type="dxa"/>
            <w:shd w:val="clear" w:color="auto" w:fill="F2F2F2" w:themeFill="background1" w:themeFillShade="F2"/>
          </w:tcPr>
          <w:p w14:paraId="0DBA77D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rPr>
              <w:t xml:space="preserve">This is being acted upon. Meeting of the </w:t>
            </w:r>
            <w:proofErr w:type="spellStart"/>
            <w:r w:rsidRPr="0055267D">
              <w:rPr>
                <w:b/>
                <w:snapToGrid w:val="0"/>
                <w:kern w:val="22"/>
                <w:szCs w:val="22"/>
              </w:rPr>
              <w:t>BLG</w:t>
            </w:r>
            <w:proofErr w:type="spellEnd"/>
            <w:r w:rsidRPr="0055267D">
              <w:rPr>
                <w:b/>
                <w:snapToGrid w:val="0"/>
                <w:kern w:val="22"/>
                <w:szCs w:val="22"/>
              </w:rPr>
              <w:t xml:space="preserve"> and other relevant organizations held September 2017 and subsequent work</w:t>
            </w:r>
            <w:r w:rsidR="00A23991" w:rsidRPr="0055267D">
              <w:rPr>
                <w:b/>
                <w:snapToGrid w:val="0"/>
                <w:kern w:val="22"/>
                <w:szCs w:val="22"/>
              </w:rPr>
              <w:t xml:space="preserve"> has been</w:t>
            </w:r>
            <w:r w:rsidRPr="0055267D">
              <w:rPr>
                <w:b/>
                <w:snapToGrid w:val="0"/>
                <w:kern w:val="22"/>
                <w:szCs w:val="22"/>
              </w:rPr>
              <w:t xml:space="preserve"> carried out </w:t>
            </w:r>
            <w:r w:rsidR="00A23991" w:rsidRPr="0055267D">
              <w:rPr>
                <w:b/>
                <w:snapToGrid w:val="0"/>
                <w:kern w:val="22"/>
                <w:szCs w:val="22"/>
              </w:rPr>
              <w:t xml:space="preserve">with other relevant organizations </w:t>
            </w:r>
            <w:r w:rsidRPr="0055267D">
              <w:rPr>
                <w:b/>
                <w:snapToGrid w:val="0"/>
                <w:kern w:val="22"/>
                <w:szCs w:val="22"/>
              </w:rPr>
              <w:t>in context of decision XIII/23 related to capacity-building. No particular difficulties or bottlenecks envisaged at this point.</w:t>
            </w:r>
          </w:p>
        </w:tc>
        <w:tc>
          <w:tcPr>
            <w:tcW w:w="2835" w:type="dxa"/>
            <w:shd w:val="clear" w:color="auto" w:fill="F2F2F2" w:themeFill="background1" w:themeFillShade="F2"/>
          </w:tcPr>
          <w:p w14:paraId="45932859"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proofErr w:type="spellStart"/>
            <w:r w:rsidRPr="0055267D">
              <w:rPr>
                <w:b/>
                <w:snapToGrid w:val="0"/>
                <w:kern w:val="22"/>
                <w:szCs w:val="22"/>
                <w:u w:val="single"/>
              </w:rPr>
              <w:t>BLG</w:t>
            </w:r>
            <w:proofErr w:type="spellEnd"/>
            <w:r w:rsidRPr="0055267D">
              <w:rPr>
                <w:b/>
                <w:snapToGrid w:val="0"/>
                <w:kern w:val="22"/>
                <w:szCs w:val="22"/>
                <w:u w:val="single"/>
              </w:rPr>
              <w:t>:</w:t>
            </w:r>
          </w:p>
          <w:p w14:paraId="397FCA9B"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768C61D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1/ To continue to convene meetings with other organizations whose work is relevant to the biodiversity agenda and implementation of the conventions, and:</w:t>
            </w:r>
          </w:p>
          <w:p w14:paraId="02926487" w14:textId="77777777" w:rsidR="008474BD" w:rsidRPr="0055267D" w:rsidRDefault="008474BD" w:rsidP="0055267D">
            <w:pPr>
              <w:numPr>
                <w:ilvl w:val="0"/>
                <w:numId w:val="9"/>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invite suggestions for the agenda and share information and outcomes of such meetings;</w:t>
            </w:r>
          </w:p>
          <w:p w14:paraId="4527466A" w14:textId="77777777" w:rsidR="008474BD" w:rsidRPr="0055267D" w:rsidRDefault="008474BD" w:rsidP="0055267D">
            <w:pPr>
              <w:numPr>
                <w:ilvl w:val="0"/>
                <w:numId w:val="9"/>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continue to involve FAO in such sessions, particularly in support of the Biodiversity Mainstreaming Platform;</w:t>
            </w:r>
          </w:p>
          <w:p w14:paraId="0EC53345" w14:textId="77777777" w:rsidR="008474BD" w:rsidRPr="0055267D" w:rsidRDefault="008474BD" w:rsidP="0055267D">
            <w:pPr>
              <w:numPr>
                <w:ilvl w:val="0"/>
                <w:numId w:val="9"/>
              </w:numPr>
              <w:suppressLineNumbers/>
              <w:suppressAutoHyphens/>
              <w:kinsoku w:val="0"/>
              <w:overflowPunct w:val="0"/>
              <w:autoSpaceDE w:val="0"/>
              <w:autoSpaceDN w:val="0"/>
              <w:adjustRightInd w:val="0"/>
              <w:snapToGrid w:val="0"/>
              <w:ind w:left="332" w:hanging="284"/>
              <w:jc w:val="left"/>
              <w:rPr>
                <w:b/>
                <w:snapToGrid w:val="0"/>
                <w:kern w:val="22"/>
                <w:szCs w:val="22"/>
              </w:rPr>
            </w:pPr>
            <w:proofErr w:type="gramStart"/>
            <w:r w:rsidRPr="0055267D">
              <w:rPr>
                <w:b/>
                <w:snapToGrid w:val="0"/>
                <w:kern w:val="22"/>
                <w:szCs w:val="22"/>
              </w:rPr>
              <w:t>to</w:t>
            </w:r>
            <w:proofErr w:type="gramEnd"/>
            <w:r w:rsidRPr="0055267D">
              <w:rPr>
                <w:b/>
                <w:snapToGrid w:val="0"/>
                <w:kern w:val="22"/>
                <w:szCs w:val="22"/>
              </w:rPr>
              <w:t xml:space="preserve"> involve the Environment Management Group</w:t>
            </w:r>
            <w:r w:rsidR="000B6821" w:rsidRPr="0055267D">
              <w:rPr>
                <w:b/>
                <w:snapToGrid w:val="0"/>
                <w:kern w:val="22"/>
                <w:szCs w:val="22"/>
              </w:rPr>
              <w:t xml:space="preserve"> Secretariat</w:t>
            </w:r>
            <w:r w:rsidRPr="0055267D">
              <w:rPr>
                <w:b/>
                <w:snapToGrid w:val="0"/>
                <w:kern w:val="22"/>
                <w:szCs w:val="22"/>
              </w:rPr>
              <w:t xml:space="preserve"> in such sessions.</w:t>
            </w:r>
          </w:p>
          <w:p w14:paraId="3E4C919E" w14:textId="77777777" w:rsidR="0059176D" w:rsidRPr="0055267D" w:rsidRDefault="0059176D" w:rsidP="0055267D">
            <w:pPr>
              <w:suppressLineNumbers/>
              <w:suppressAutoHyphens/>
              <w:kinsoku w:val="0"/>
              <w:overflowPunct w:val="0"/>
              <w:autoSpaceDE w:val="0"/>
              <w:autoSpaceDN w:val="0"/>
              <w:adjustRightInd w:val="0"/>
              <w:snapToGrid w:val="0"/>
              <w:jc w:val="left"/>
              <w:rPr>
                <w:b/>
                <w:snapToGrid w:val="0"/>
                <w:kern w:val="22"/>
                <w:szCs w:val="22"/>
              </w:rPr>
            </w:pPr>
          </w:p>
          <w:p w14:paraId="1A7B330B" w14:textId="77777777" w:rsidR="0059176D" w:rsidRPr="0055267D" w:rsidRDefault="0059176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2/ To share information on the work of the </w:t>
            </w:r>
            <w:proofErr w:type="spellStart"/>
            <w:r w:rsidRPr="0055267D">
              <w:rPr>
                <w:b/>
                <w:snapToGrid w:val="0"/>
                <w:kern w:val="22"/>
                <w:szCs w:val="22"/>
              </w:rPr>
              <w:t>BLG</w:t>
            </w:r>
            <w:proofErr w:type="spellEnd"/>
            <w:r w:rsidRPr="0055267D">
              <w:rPr>
                <w:b/>
                <w:snapToGrid w:val="0"/>
                <w:kern w:val="22"/>
                <w:szCs w:val="22"/>
              </w:rPr>
              <w:t xml:space="preserve"> on a web page including the minutes of </w:t>
            </w:r>
            <w:proofErr w:type="spellStart"/>
            <w:r w:rsidRPr="0055267D">
              <w:rPr>
                <w:b/>
                <w:snapToGrid w:val="0"/>
                <w:kern w:val="22"/>
                <w:szCs w:val="22"/>
              </w:rPr>
              <w:t>BLG</w:t>
            </w:r>
            <w:proofErr w:type="spellEnd"/>
            <w:r w:rsidRPr="0055267D">
              <w:rPr>
                <w:b/>
                <w:snapToGrid w:val="0"/>
                <w:kern w:val="22"/>
                <w:szCs w:val="22"/>
              </w:rPr>
              <w:t xml:space="preserve"> meetings, in a timely manner.</w:t>
            </w:r>
          </w:p>
          <w:p w14:paraId="0361DBE8" w14:textId="77777777" w:rsidR="0059176D" w:rsidRPr="0055267D" w:rsidRDefault="0059176D" w:rsidP="0055267D">
            <w:pPr>
              <w:suppressLineNumbers/>
              <w:suppressAutoHyphens/>
              <w:kinsoku w:val="0"/>
              <w:overflowPunct w:val="0"/>
              <w:autoSpaceDE w:val="0"/>
              <w:autoSpaceDN w:val="0"/>
              <w:adjustRightInd w:val="0"/>
              <w:snapToGrid w:val="0"/>
              <w:jc w:val="left"/>
              <w:rPr>
                <w:b/>
                <w:snapToGrid w:val="0"/>
                <w:kern w:val="22"/>
                <w:szCs w:val="22"/>
              </w:rPr>
            </w:pPr>
          </w:p>
          <w:p w14:paraId="5C3DFB84" w14:textId="77777777" w:rsidR="00646D67" w:rsidRPr="0055267D" w:rsidRDefault="00646D67"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bureau and the </w:t>
            </w:r>
            <w:proofErr w:type="spellStart"/>
            <w:r w:rsidRPr="0055267D">
              <w:rPr>
                <w:b/>
                <w:snapToGrid w:val="0"/>
                <w:kern w:val="22"/>
                <w:szCs w:val="22"/>
                <w:u w:val="single"/>
              </w:rPr>
              <w:t>BLG</w:t>
            </w:r>
            <w:proofErr w:type="spellEnd"/>
            <w:r w:rsidRPr="0055267D">
              <w:rPr>
                <w:b/>
                <w:snapToGrid w:val="0"/>
                <w:kern w:val="22"/>
                <w:szCs w:val="22"/>
                <w:u w:val="single"/>
              </w:rPr>
              <w:t>:</w:t>
            </w:r>
          </w:p>
          <w:p w14:paraId="50E6E58C" w14:textId="77777777" w:rsidR="00646D67" w:rsidRPr="0055267D" w:rsidRDefault="00646D67" w:rsidP="0055267D">
            <w:pPr>
              <w:suppressLineNumbers/>
              <w:suppressAutoHyphens/>
              <w:kinsoku w:val="0"/>
              <w:overflowPunct w:val="0"/>
              <w:autoSpaceDE w:val="0"/>
              <w:autoSpaceDN w:val="0"/>
              <w:adjustRightInd w:val="0"/>
              <w:snapToGrid w:val="0"/>
              <w:jc w:val="left"/>
              <w:rPr>
                <w:b/>
                <w:snapToGrid w:val="0"/>
                <w:kern w:val="22"/>
                <w:szCs w:val="22"/>
              </w:rPr>
            </w:pPr>
          </w:p>
          <w:p w14:paraId="45010998" w14:textId="77777777" w:rsidR="0059176D" w:rsidRPr="0055267D" w:rsidRDefault="0059176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To consider ways for Parties to the Conventions, through bureaux and standing committees or other mechanisms, to provide feedback on the work of the </w:t>
            </w:r>
            <w:proofErr w:type="spellStart"/>
            <w:r w:rsidRPr="0055267D">
              <w:rPr>
                <w:b/>
                <w:snapToGrid w:val="0"/>
                <w:kern w:val="22"/>
                <w:szCs w:val="22"/>
              </w:rPr>
              <w:t>BLG</w:t>
            </w:r>
            <w:proofErr w:type="spellEnd"/>
            <w:r w:rsidRPr="0055267D">
              <w:rPr>
                <w:b/>
                <w:snapToGrid w:val="0"/>
                <w:kern w:val="22"/>
                <w:szCs w:val="22"/>
              </w:rPr>
              <w:t>.</w:t>
            </w:r>
          </w:p>
        </w:tc>
      </w:tr>
      <w:tr w:rsidR="000E6923" w:rsidRPr="007064ED" w14:paraId="772AD1B0" w14:textId="77777777" w:rsidTr="0055267D">
        <w:trPr>
          <w:cantSplit/>
          <w:jc w:val="center"/>
        </w:trPr>
        <w:tc>
          <w:tcPr>
            <w:tcW w:w="1218" w:type="dxa"/>
            <w:vMerge/>
          </w:tcPr>
          <w:p w14:paraId="6AB1AFB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3DAF7AA4" w14:textId="77777777" w:rsidR="008474BD" w:rsidRPr="0055267D" w:rsidRDefault="008474BD" w:rsidP="0055267D">
            <w:pPr>
              <w:numPr>
                <w:ilvl w:val="0"/>
                <w:numId w:val="8"/>
              </w:numPr>
              <w:suppressLineNumbers/>
              <w:suppressAutoHyphens/>
              <w:kinsoku w:val="0"/>
              <w:overflowPunct w:val="0"/>
              <w:autoSpaceDE w:val="0"/>
              <w:autoSpaceDN w:val="0"/>
              <w:adjustRightInd w:val="0"/>
              <w:snapToGrid w:val="0"/>
              <w:ind w:left="237" w:hanging="242"/>
              <w:jc w:val="left"/>
              <w:rPr>
                <w:rFonts w:eastAsia="MS Mincho"/>
                <w:bCs/>
                <w:snapToGrid w:val="0"/>
                <w:kern w:val="22"/>
                <w:szCs w:val="22"/>
              </w:rPr>
            </w:pPr>
          </w:p>
        </w:tc>
        <w:tc>
          <w:tcPr>
            <w:tcW w:w="1252" w:type="dxa"/>
            <w:tcBorders>
              <w:bottom w:val="single" w:sz="4" w:space="0" w:color="auto"/>
            </w:tcBorders>
          </w:tcPr>
          <w:p w14:paraId="1000BA07"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#3</w:t>
            </w:r>
          </w:p>
          <w:p w14:paraId="06ED46DC"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
                <w:bCs/>
                <w:snapToGrid w:val="0"/>
                <w:kern w:val="22"/>
                <w:szCs w:val="22"/>
              </w:rPr>
            </w:pPr>
          </w:p>
          <w:p w14:paraId="57C40EC2"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Cs/>
                <w:snapToGrid w:val="0"/>
                <w:kern w:val="22"/>
                <w:szCs w:val="22"/>
              </w:rPr>
            </w:pPr>
            <w:r w:rsidRPr="0055267D">
              <w:rPr>
                <w:rFonts w:eastAsia="MS Mincho"/>
                <w:bCs/>
                <w:snapToGrid w:val="0"/>
                <w:kern w:val="22"/>
                <w:szCs w:val="22"/>
              </w:rPr>
              <w:t>Participation at meetings of the Liaison Group of Biodiversity-related Conventions</w:t>
            </w:r>
          </w:p>
        </w:tc>
        <w:tc>
          <w:tcPr>
            <w:tcW w:w="992" w:type="dxa"/>
            <w:tcBorders>
              <w:bottom w:val="single" w:sz="4" w:space="0" w:color="auto"/>
            </w:tcBorders>
          </w:tcPr>
          <w:p w14:paraId="1777021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2017-2020</w:t>
            </w:r>
          </w:p>
        </w:tc>
        <w:tc>
          <w:tcPr>
            <w:tcW w:w="1276" w:type="dxa"/>
            <w:tcBorders>
              <w:bottom w:val="single" w:sz="4" w:space="0" w:color="auto"/>
            </w:tcBorders>
          </w:tcPr>
          <w:p w14:paraId="4B980F7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w:t>
            </w:r>
            <w:r w:rsidRPr="0055267D">
              <w:rPr>
                <w:rStyle w:val="EndnoteReference"/>
                <w:rFonts w:eastAsia="MS Mincho"/>
                <w:bCs/>
                <w:snapToGrid w:val="0"/>
                <w:kern w:val="22"/>
                <w:szCs w:val="22"/>
              </w:rPr>
              <w:t>*</w:t>
            </w:r>
            <w:r w:rsidRPr="0055267D">
              <w:rPr>
                <w:rFonts w:eastAsia="MS Mincho"/>
                <w:bCs/>
                <w:snapToGrid w:val="0"/>
                <w:kern w:val="22"/>
                <w:szCs w:val="22"/>
              </w:rPr>
              <w:t xml:space="preserve"> and relevant organizations</w:t>
            </w:r>
          </w:p>
        </w:tc>
        <w:tc>
          <w:tcPr>
            <w:tcW w:w="3969" w:type="dxa"/>
            <w:tcBorders>
              <w:bottom w:val="single" w:sz="4" w:space="0" w:color="auto"/>
            </w:tcBorders>
          </w:tcPr>
          <w:p w14:paraId="2396EDC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 </w:t>
            </w:r>
          </w:p>
          <w:p w14:paraId="702D9E9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c>
          <w:tcPr>
            <w:tcW w:w="1984" w:type="dxa"/>
            <w:tcBorders>
              <w:bottom w:val="single" w:sz="4" w:space="0" w:color="auto"/>
            </w:tcBorders>
          </w:tcPr>
          <w:p w14:paraId="212943B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b/>
                <w:snapToGrid w:val="0"/>
                <w:kern w:val="22"/>
                <w:szCs w:val="22"/>
              </w:rPr>
              <w:t xml:space="preserve">Meeting of </w:t>
            </w:r>
            <w:proofErr w:type="spellStart"/>
            <w:r w:rsidRPr="0055267D">
              <w:rPr>
                <w:b/>
                <w:snapToGrid w:val="0"/>
                <w:kern w:val="22"/>
                <w:szCs w:val="22"/>
              </w:rPr>
              <w:t>BLG</w:t>
            </w:r>
            <w:proofErr w:type="spellEnd"/>
            <w:r w:rsidRPr="0055267D">
              <w:rPr>
                <w:b/>
                <w:snapToGrid w:val="0"/>
                <w:kern w:val="22"/>
                <w:szCs w:val="22"/>
              </w:rPr>
              <w:t xml:space="preserve"> and other relevant organizations held September 2017 and will be repeated in 2018 and beyond involving wider set of relevant organizations</w:t>
            </w:r>
            <w:r w:rsidRPr="0055267D">
              <w:rPr>
                <w:rStyle w:val="FootnoteReference"/>
                <w:rFonts w:eastAsia="MS Mincho"/>
                <w:b/>
                <w:bCs/>
                <w:snapToGrid w:val="0"/>
                <w:kern w:val="22"/>
                <w:sz w:val="22"/>
                <w:szCs w:val="22"/>
                <w:highlight w:val="lightGray"/>
                <w:vertAlign w:val="superscript"/>
              </w:rPr>
              <w:footnoteReference w:id="19"/>
            </w:r>
            <w:r w:rsidRPr="0055267D">
              <w:rPr>
                <w:b/>
                <w:snapToGrid w:val="0"/>
                <w:kern w:val="22"/>
                <w:szCs w:val="22"/>
              </w:rPr>
              <w:t>.</w:t>
            </w:r>
          </w:p>
        </w:tc>
        <w:tc>
          <w:tcPr>
            <w:tcW w:w="2835" w:type="dxa"/>
            <w:tcBorders>
              <w:bottom w:val="single" w:sz="4" w:space="0" w:color="auto"/>
            </w:tcBorders>
          </w:tcPr>
          <w:p w14:paraId="4717CD4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See under key action #2</w:t>
            </w:r>
          </w:p>
        </w:tc>
      </w:tr>
      <w:tr w:rsidR="000E6923" w:rsidRPr="007064ED" w14:paraId="6415BC06" w14:textId="77777777" w:rsidTr="0055267D">
        <w:trPr>
          <w:cantSplit/>
          <w:jc w:val="center"/>
        </w:trPr>
        <w:tc>
          <w:tcPr>
            <w:tcW w:w="1218" w:type="dxa"/>
            <w:vMerge/>
          </w:tcPr>
          <w:p w14:paraId="40BB564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tcPr>
          <w:p w14:paraId="6DE9E00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3.  Fostering cooperation in areas of common interest and within the mandates of two or more conventions</w:t>
            </w:r>
          </w:p>
        </w:tc>
        <w:tc>
          <w:tcPr>
            <w:tcW w:w="1252" w:type="dxa"/>
            <w:tcBorders>
              <w:bottom w:val="single" w:sz="4" w:space="0" w:color="auto"/>
            </w:tcBorders>
            <w:shd w:val="clear" w:color="auto" w:fill="F2F2F2" w:themeFill="background1" w:themeFillShade="F2"/>
          </w:tcPr>
          <w:p w14:paraId="404508AC"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#4</w:t>
            </w:r>
          </w:p>
          <w:p w14:paraId="336A7FEF"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
                <w:bCs/>
                <w:snapToGrid w:val="0"/>
                <w:kern w:val="22"/>
                <w:szCs w:val="22"/>
              </w:rPr>
            </w:pPr>
          </w:p>
          <w:p w14:paraId="17BAB850" w14:textId="77777777" w:rsidR="008474BD" w:rsidRPr="0055267D" w:rsidRDefault="008474BD" w:rsidP="0055267D">
            <w:pPr>
              <w:suppressLineNumbers/>
              <w:suppressAutoHyphens/>
              <w:kinsoku w:val="0"/>
              <w:overflowPunct w:val="0"/>
              <w:autoSpaceDE w:val="0"/>
              <w:autoSpaceDN w:val="0"/>
              <w:adjustRightInd w:val="0"/>
              <w:snapToGrid w:val="0"/>
              <w:ind w:left="-5"/>
              <w:jc w:val="left"/>
              <w:rPr>
                <w:rFonts w:eastAsia="MS Mincho"/>
                <w:bCs/>
                <w:snapToGrid w:val="0"/>
                <w:kern w:val="22"/>
                <w:szCs w:val="22"/>
              </w:rPr>
            </w:pPr>
            <w:r w:rsidRPr="0055267D">
              <w:rPr>
                <w:snapToGrid w:val="0"/>
                <w:kern w:val="22"/>
                <w:szCs w:val="22"/>
              </w:rPr>
              <w:t>Continued development and strengthening of joint work programmes and memoranda of understanding.</w:t>
            </w:r>
          </w:p>
        </w:tc>
        <w:tc>
          <w:tcPr>
            <w:tcW w:w="992" w:type="dxa"/>
            <w:tcBorders>
              <w:bottom w:val="single" w:sz="4" w:space="0" w:color="auto"/>
            </w:tcBorders>
            <w:shd w:val="clear" w:color="auto" w:fill="F2F2F2" w:themeFill="background1" w:themeFillShade="F2"/>
          </w:tcPr>
          <w:p w14:paraId="713D894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tcBorders>
              <w:bottom w:val="single" w:sz="4" w:space="0" w:color="auto"/>
            </w:tcBorders>
            <w:shd w:val="clear" w:color="auto" w:fill="F2F2F2" w:themeFill="background1" w:themeFillShade="F2"/>
          </w:tcPr>
          <w:p w14:paraId="60C8A68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snapToGrid w:val="0"/>
                <w:kern w:val="22"/>
                <w:szCs w:val="22"/>
              </w:rPr>
              <w:t>Convention secretariats</w:t>
            </w:r>
            <w:r w:rsidRPr="0055267D">
              <w:rPr>
                <w:rStyle w:val="EndnoteReference"/>
                <w:rFonts w:eastAsia="MS Mincho"/>
                <w:bCs/>
                <w:snapToGrid w:val="0"/>
                <w:kern w:val="22"/>
                <w:szCs w:val="22"/>
              </w:rPr>
              <w:t>*</w:t>
            </w:r>
          </w:p>
        </w:tc>
        <w:tc>
          <w:tcPr>
            <w:tcW w:w="3969" w:type="dxa"/>
            <w:tcBorders>
              <w:bottom w:val="single" w:sz="4" w:space="0" w:color="auto"/>
            </w:tcBorders>
            <w:shd w:val="clear" w:color="auto" w:fill="F2F2F2" w:themeFill="background1" w:themeFillShade="F2"/>
          </w:tcPr>
          <w:p w14:paraId="0CA8C623"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Avoid </w:t>
            </w:r>
            <w:proofErr w:type="spellStart"/>
            <w:r w:rsidRPr="0055267D">
              <w:rPr>
                <w:b/>
                <w:snapToGrid w:val="0"/>
                <w:kern w:val="22"/>
                <w:szCs w:val="22"/>
              </w:rPr>
              <w:t>unecessary</w:t>
            </w:r>
            <w:proofErr w:type="spellEnd"/>
            <w:r w:rsidRPr="0055267D">
              <w:rPr>
                <w:b/>
                <w:snapToGrid w:val="0"/>
                <w:kern w:val="22"/>
                <w:szCs w:val="22"/>
              </w:rPr>
              <w:t xml:space="preserve"> bureaucracy (if there is no need for an agreement) and focus on useful joint activities.</w:t>
            </w:r>
          </w:p>
          <w:p w14:paraId="41C5D853"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5E08B70D"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Take into account work of existing partnerships and coalitions (</w:t>
            </w:r>
            <w:proofErr w:type="spellStart"/>
            <w:r w:rsidRPr="0055267D">
              <w:rPr>
                <w:b/>
                <w:snapToGrid w:val="0"/>
                <w:kern w:val="22"/>
                <w:szCs w:val="22"/>
              </w:rPr>
              <w:t>CPW</w:t>
            </w:r>
            <w:proofErr w:type="spellEnd"/>
            <w:r w:rsidRPr="0055267D">
              <w:rPr>
                <w:b/>
                <w:snapToGrid w:val="0"/>
                <w:kern w:val="22"/>
                <w:szCs w:val="22"/>
              </w:rPr>
              <w:t xml:space="preserve">, </w:t>
            </w:r>
            <w:proofErr w:type="spellStart"/>
            <w:r w:rsidRPr="0055267D">
              <w:rPr>
                <w:b/>
                <w:snapToGrid w:val="0"/>
                <w:kern w:val="22"/>
                <w:szCs w:val="22"/>
              </w:rPr>
              <w:t>CPF</w:t>
            </w:r>
            <w:proofErr w:type="spellEnd"/>
            <w:r w:rsidRPr="0055267D">
              <w:rPr>
                <w:b/>
                <w:snapToGrid w:val="0"/>
                <w:kern w:val="22"/>
                <w:szCs w:val="22"/>
              </w:rPr>
              <w:t xml:space="preserve">, </w:t>
            </w:r>
            <w:proofErr w:type="spellStart"/>
            <w:r w:rsidRPr="0055267D">
              <w:rPr>
                <w:b/>
                <w:snapToGrid w:val="0"/>
                <w:kern w:val="22"/>
                <w:szCs w:val="22"/>
              </w:rPr>
              <w:t>GSPC</w:t>
            </w:r>
            <w:proofErr w:type="spellEnd"/>
            <w:r w:rsidRPr="0055267D">
              <w:rPr>
                <w:b/>
                <w:snapToGrid w:val="0"/>
                <w:kern w:val="22"/>
                <w:szCs w:val="22"/>
              </w:rPr>
              <w:t xml:space="preserve">, IAS-LG), and invite them to share reports/outcomes. </w:t>
            </w:r>
          </w:p>
          <w:p w14:paraId="0F6351D5"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7046FF44"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rFonts w:eastAsia="MS Mincho"/>
                <w:b/>
                <w:bCs/>
                <w:snapToGrid w:val="0"/>
                <w:kern w:val="22"/>
                <w:szCs w:val="22"/>
              </w:rPr>
              <w:t>Provide a full</w:t>
            </w:r>
            <w:r w:rsidRPr="0055267D">
              <w:rPr>
                <w:b/>
                <w:snapToGrid w:val="0"/>
                <w:kern w:val="22"/>
                <w:szCs w:val="22"/>
              </w:rPr>
              <w:t xml:space="preserve"> list of agreements between the convention secretariats.</w:t>
            </w:r>
          </w:p>
          <w:p w14:paraId="6EBBB7F4"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328D0D58"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Review current agreements between conventions to see if there is a need to update or not, or to include new activities, or if there is a need for new agreements.</w:t>
            </w:r>
          </w:p>
          <w:p w14:paraId="6845ACA0"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53FC772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roofErr w:type="spellStart"/>
            <w:r w:rsidRPr="0055267D">
              <w:rPr>
                <w:b/>
                <w:snapToGrid w:val="0"/>
                <w:kern w:val="22"/>
                <w:szCs w:val="22"/>
              </w:rPr>
              <w:t>IAG</w:t>
            </w:r>
            <w:proofErr w:type="spellEnd"/>
            <w:r w:rsidRPr="0055267D">
              <w:rPr>
                <w:b/>
                <w:snapToGrid w:val="0"/>
                <w:kern w:val="22"/>
                <w:szCs w:val="22"/>
              </w:rPr>
              <w:t xml:space="preserve"> notes the relevance of regional joint preparatory meetings for COPs.</w:t>
            </w:r>
          </w:p>
          <w:p w14:paraId="1773E4C5"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53409FEE" w14:textId="340F4ECD" w:rsidR="00674D5C"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Compile information on successful joint initiatives between the secretariats, including joint work in preparing decisions for Parties (example of CMS and CITES).</w:t>
            </w:r>
          </w:p>
          <w:p w14:paraId="6275F655" w14:textId="6F030A65" w:rsidR="00DD2F92" w:rsidRPr="0055267D" w:rsidRDefault="00B047B7"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This </w:t>
            </w:r>
            <w:r w:rsidR="00517702" w:rsidRPr="0055267D">
              <w:rPr>
                <w:b/>
                <w:snapToGrid w:val="0"/>
                <w:kern w:val="22"/>
                <w:szCs w:val="22"/>
              </w:rPr>
              <w:t>key action</w:t>
            </w:r>
            <w:r w:rsidRPr="0055267D">
              <w:rPr>
                <w:b/>
                <w:snapToGrid w:val="0"/>
                <w:kern w:val="22"/>
                <w:szCs w:val="22"/>
              </w:rPr>
              <w:t xml:space="preserve"> is linked to key </w:t>
            </w:r>
            <w:r w:rsidR="00517702" w:rsidRPr="0055267D">
              <w:rPr>
                <w:b/>
                <w:snapToGrid w:val="0"/>
                <w:kern w:val="22"/>
                <w:szCs w:val="22"/>
              </w:rPr>
              <w:t>actions</w:t>
            </w:r>
            <w:r w:rsidRPr="0055267D">
              <w:rPr>
                <w:b/>
                <w:snapToGrid w:val="0"/>
                <w:kern w:val="22"/>
                <w:szCs w:val="22"/>
              </w:rPr>
              <w:t xml:space="preserve"> </w:t>
            </w:r>
            <w:r w:rsidR="00517702" w:rsidRPr="0055267D">
              <w:rPr>
                <w:b/>
                <w:snapToGrid w:val="0"/>
                <w:kern w:val="22"/>
                <w:szCs w:val="22"/>
              </w:rPr>
              <w:t>#</w:t>
            </w:r>
            <w:r w:rsidRPr="0055267D">
              <w:rPr>
                <w:b/>
                <w:snapToGrid w:val="0"/>
                <w:kern w:val="22"/>
                <w:szCs w:val="22"/>
              </w:rPr>
              <w:t xml:space="preserve">25 and </w:t>
            </w:r>
            <w:r w:rsidR="00517702" w:rsidRPr="0055267D">
              <w:rPr>
                <w:b/>
                <w:snapToGrid w:val="0"/>
                <w:kern w:val="22"/>
                <w:szCs w:val="22"/>
              </w:rPr>
              <w:t>#</w:t>
            </w:r>
            <w:r w:rsidRPr="0055267D">
              <w:rPr>
                <w:b/>
                <w:snapToGrid w:val="0"/>
                <w:kern w:val="22"/>
                <w:szCs w:val="22"/>
              </w:rPr>
              <w:t>27</w:t>
            </w:r>
            <w:r w:rsidR="009B18F8" w:rsidRPr="0055267D">
              <w:rPr>
                <w:b/>
                <w:snapToGrid w:val="0"/>
                <w:kern w:val="22"/>
                <w:szCs w:val="22"/>
              </w:rPr>
              <w:t>.</w:t>
            </w:r>
          </w:p>
          <w:p w14:paraId="627810BD" w14:textId="77777777" w:rsidR="00DD2F92" w:rsidRPr="0055267D" w:rsidRDefault="00DD2F92" w:rsidP="0055267D">
            <w:pPr>
              <w:suppressLineNumbers/>
              <w:suppressAutoHyphens/>
              <w:kinsoku w:val="0"/>
              <w:overflowPunct w:val="0"/>
              <w:autoSpaceDE w:val="0"/>
              <w:autoSpaceDN w:val="0"/>
              <w:adjustRightInd w:val="0"/>
              <w:snapToGrid w:val="0"/>
              <w:jc w:val="left"/>
              <w:rPr>
                <w:b/>
                <w:snapToGrid w:val="0"/>
                <w:kern w:val="22"/>
                <w:szCs w:val="22"/>
              </w:rPr>
            </w:pPr>
          </w:p>
        </w:tc>
        <w:tc>
          <w:tcPr>
            <w:tcW w:w="1984" w:type="dxa"/>
            <w:tcBorders>
              <w:bottom w:val="single" w:sz="4" w:space="0" w:color="auto"/>
            </w:tcBorders>
            <w:shd w:val="clear" w:color="auto" w:fill="F2F2F2" w:themeFill="background1" w:themeFillShade="F2"/>
          </w:tcPr>
          <w:p w14:paraId="3327182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This is needs-driven, ongoing, </w:t>
            </w:r>
            <w:proofErr w:type="gramStart"/>
            <w:r w:rsidRPr="0055267D">
              <w:rPr>
                <w:b/>
                <w:snapToGrid w:val="0"/>
                <w:kern w:val="22"/>
                <w:szCs w:val="22"/>
              </w:rPr>
              <w:t>dependent</w:t>
            </w:r>
            <w:proofErr w:type="gramEnd"/>
            <w:r w:rsidRPr="0055267D">
              <w:rPr>
                <w:b/>
                <w:snapToGrid w:val="0"/>
                <w:kern w:val="22"/>
                <w:szCs w:val="22"/>
              </w:rPr>
              <w:t xml:space="preserve"> on priorities of respective conventions and their secretariats. No particular difficulties or bottlenecks envisaged but relies on aforementioned conditions and capacities of the staff of the secretariats.</w:t>
            </w:r>
          </w:p>
        </w:tc>
        <w:tc>
          <w:tcPr>
            <w:tcW w:w="2835" w:type="dxa"/>
            <w:tcBorders>
              <w:bottom w:val="single" w:sz="4" w:space="0" w:color="auto"/>
            </w:tcBorders>
            <w:shd w:val="clear" w:color="auto" w:fill="F2F2F2" w:themeFill="background1" w:themeFillShade="F2"/>
          </w:tcPr>
          <w:p w14:paraId="7DD63C72"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w:t>
            </w:r>
            <w:r w:rsidR="000B6821"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1ED9EF08"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29B3C513" w14:textId="4A4ECBB0"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Taking into account work of existing initiatives and coalitions ((</w:t>
            </w:r>
            <w:proofErr w:type="spellStart"/>
            <w:r w:rsidRPr="0055267D">
              <w:rPr>
                <w:b/>
                <w:snapToGrid w:val="0"/>
                <w:kern w:val="22"/>
                <w:szCs w:val="22"/>
              </w:rPr>
              <w:t>CPW</w:t>
            </w:r>
            <w:proofErr w:type="spellEnd"/>
            <w:r w:rsidRPr="0055267D">
              <w:rPr>
                <w:b/>
                <w:snapToGrid w:val="0"/>
                <w:kern w:val="22"/>
                <w:szCs w:val="22"/>
              </w:rPr>
              <w:t xml:space="preserve">, </w:t>
            </w:r>
            <w:proofErr w:type="spellStart"/>
            <w:r w:rsidRPr="0055267D">
              <w:rPr>
                <w:b/>
                <w:snapToGrid w:val="0"/>
                <w:kern w:val="22"/>
                <w:szCs w:val="22"/>
              </w:rPr>
              <w:t>CPF</w:t>
            </w:r>
            <w:proofErr w:type="spellEnd"/>
            <w:r w:rsidRPr="0055267D">
              <w:rPr>
                <w:b/>
                <w:snapToGrid w:val="0"/>
                <w:kern w:val="22"/>
                <w:szCs w:val="22"/>
              </w:rPr>
              <w:t xml:space="preserve">, </w:t>
            </w:r>
            <w:proofErr w:type="spellStart"/>
            <w:r w:rsidRPr="0055267D">
              <w:rPr>
                <w:b/>
                <w:snapToGrid w:val="0"/>
                <w:kern w:val="22"/>
                <w:szCs w:val="22"/>
              </w:rPr>
              <w:t>GSPC</w:t>
            </w:r>
            <w:proofErr w:type="spellEnd"/>
            <w:r w:rsidRPr="0055267D">
              <w:rPr>
                <w:b/>
                <w:snapToGrid w:val="0"/>
                <w:kern w:val="22"/>
                <w:szCs w:val="22"/>
              </w:rPr>
              <w:t>, IAS-LG);</w:t>
            </w:r>
          </w:p>
          <w:p w14:paraId="709C2219" w14:textId="77777777" w:rsidR="008474BD" w:rsidRPr="0055267D" w:rsidRDefault="008474BD" w:rsidP="0055267D">
            <w:pPr>
              <w:numPr>
                <w:ilvl w:val="0"/>
                <w:numId w:val="10"/>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continue to develop and strengthen joint work programmes and agreements, avoiding unnecessary bureaucracy and focusing on useful joint activities;</w:t>
            </w:r>
          </w:p>
          <w:p w14:paraId="30D4FBC4" w14:textId="77777777" w:rsidR="008474BD" w:rsidRPr="0055267D" w:rsidRDefault="008474BD" w:rsidP="0055267D">
            <w:pPr>
              <w:numPr>
                <w:ilvl w:val="0"/>
                <w:numId w:val="10"/>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collaborate with existing partnerships and coalitions, and invite them to share relevant reports/outcomes;</w:t>
            </w:r>
          </w:p>
          <w:p w14:paraId="75CB4A38" w14:textId="77777777" w:rsidR="008474BD" w:rsidRPr="0055267D" w:rsidRDefault="008474BD" w:rsidP="0055267D">
            <w:pPr>
              <w:numPr>
                <w:ilvl w:val="0"/>
                <w:numId w:val="10"/>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make available a full list of agreements between the convention secretariats;</w:t>
            </w:r>
          </w:p>
          <w:p w14:paraId="12EB3325" w14:textId="77777777" w:rsidR="008474BD" w:rsidRPr="0055267D" w:rsidRDefault="008474BD" w:rsidP="0055267D">
            <w:pPr>
              <w:numPr>
                <w:ilvl w:val="0"/>
                <w:numId w:val="10"/>
              </w:numPr>
              <w:suppressLineNumbers/>
              <w:suppressAutoHyphens/>
              <w:kinsoku w:val="0"/>
              <w:overflowPunct w:val="0"/>
              <w:autoSpaceDE w:val="0"/>
              <w:autoSpaceDN w:val="0"/>
              <w:adjustRightInd w:val="0"/>
              <w:snapToGrid w:val="0"/>
              <w:ind w:left="332" w:hanging="284"/>
              <w:jc w:val="left"/>
              <w:rPr>
                <w:b/>
                <w:snapToGrid w:val="0"/>
                <w:kern w:val="22"/>
                <w:szCs w:val="22"/>
              </w:rPr>
            </w:pPr>
            <w:proofErr w:type="gramStart"/>
            <w:r w:rsidRPr="0055267D">
              <w:rPr>
                <w:b/>
                <w:snapToGrid w:val="0"/>
                <w:kern w:val="22"/>
                <w:szCs w:val="22"/>
              </w:rPr>
              <w:t>to</w:t>
            </w:r>
            <w:proofErr w:type="gramEnd"/>
            <w:r w:rsidRPr="0055267D">
              <w:rPr>
                <w:b/>
                <w:snapToGrid w:val="0"/>
                <w:kern w:val="22"/>
                <w:szCs w:val="22"/>
              </w:rPr>
              <w:t xml:space="preserve"> review current agreements, include new activities/ update existing agreements or establish new agreements, as needed.</w:t>
            </w:r>
          </w:p>
        </w:tc>
      </w:tr>
      <w:tr w:rsidR="000E6923" w:rsidRPr="007064ED" w14:paraId="68181ED7" w14:textId="77777777" w:rsidTr="0055267D">
        <w:trPr>
          <w:cantSplit/>
          <w:jc w:val="center"/>
        </w:trPr>
        <w:tc>
          <w:tcPr>
            <w:tcW w:w="1218" w:type="dxa"/>
            <w:vMerge/>
          </w:tcPr>
          <w:p w14:paraId="30DB2B1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tcPr>
          <w:p w14:paraId="6311D7D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4. Enhancing the work of the Chairs of the Scientific Advisory Bodies of Biodiversity related Conventions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w:t>
            </w:r>
          </w:p>
        </w:tc>
        <w:tc>
          <w:tcPr>
            <w:tcW w:w="1252" w:type="dxa"/>
            <w:tcBorders>
              <w:bottom w:val="single" w:sz="4" w:space="0" w:color="auto"/>
            </w:tcBorders>
            <w:shd w:val="clear" w:color="auto" w:fill="F2F2F2" w:themeFill="background1" w:themeFillShade="F2"/>
          </w:tcPr>
          <w:p w14:paraId="3E91566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#5</w:t>
            </w:r>
          </w:p>
          <w:p w14:paraId="68AD63D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EDC43E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Coordination of the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including to enable the </w:t>
            </w:r>
            <w:proofErr w:type="spellStart"/>
            <w:r w:rsidRPr="0055267D">
              <w:rPr>
                <w:rFonts w:eastAsia="MS Mincho"/>
                <w:bCs/>
                <w:snapToGrid w:val="0"/>
                <w:kern w:val="22"/>
                <w:szCs w:val="22"/>
              </w:rPr>
              <w:t>CSAB</w:t>
            </w:r>
            <w:proofErr w:type="spellEnd"/>
            <w:r w:rsidRPr="0055267D">
              <w:rPr>
                <w:rFonts w:eastAsia="MS Mincho"/>
                <w:bCs/>
                <w:snapToGrid w:val="0"/>
                <w:kern w:val="22"/>
                <w:szCs w:val="22"/>
              </w:rPr>
              <w:t xml:space="preserve"> to serve as a mechanism between the conventions, </w:t>
            </w:r>
            <w:proofErr w:type="spellStart"/>
            <w:r w:rsidRPr="0055267D">
              <w:rPr>
                <w:rFonts w:eastAsia="MS Mincho"/>
                <w:bCs/>
                <w:snapToGrid w:val="0"/>
                <w:kern w:val="22"/>
                <w:szCs w:val="22"/>
              </w:rPr>
              <w:t>IPBES</w:t>
            </w:r>
            <w:proofErr w:type="spellEnd"/>
            <w:r w:rsidRPr="0055267D">
              <w:rPr>
                <w:rFonts w:eastAsia="MS Mincho"/>
                <w:bCs/>
                <w:snapToGrid w:val="0"/>
                <w:kern w:val="22"/>
                <w:szCs w:val="22"/>
              </w:rPr>
              <w:t xml:space="preserve"> and their secretariats</w:t>
            </w:r>
          </w:p>
        </w:tc>
        <w:tc>
          <w:tcPr>
            <w:tcW w:w="992" w:type="dxa"/>
            <w:tcBorders>
              <w:bottom w:val="single" w:sz="4" w:space="0" w:color="auto"/>
            </w:tcBorders>
            <w:shd w:val="clear" w:color="auto" w:fill="F2F2F2" w:themeFill="background1" w:themeFillShade="F2"/>
          </w:tcPr>
          <w:p w14:paraId="432637C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2017-2020</w:t>
            </w:r>
          </w:p>
        </w:tc>
        <w:tc>
          <w:tcPr>
            <w:tcW w:w="1276" w:type="dxa"/>
            <w:tcBorders>
              <w:bottom w:val="single" w:sz="4" w:space="0" w:color="auto"/>
            </w:tcBorders>
            <w:shd w:val="clear" w:color="auto" w:fill="F2F2F2" w:themeFill="background1" w:themeFillShade="F2"/>
          </w:tcPr>
          <w:p w14:paraId="2C37C4D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Convention secretariats,* </w:t>
            </w:r>
            <w:proofErr w:type="spellStart"/>
            <w:r w:rsidRPr="0055267D">
              <w:rPr>
                <w:rFonts w:eastAsia="MS Mincho"/>
                <w:bCs/>
                <w:snapToGrid w:val="0"/>
                <w:kern w:val="22"/>
                <w:szCs w:val="22"/>
              </w:rPr>
              <w:t>IPBES</w:t>
            </w:r>
            <w:proofErr w:type="spellEnd"/>
            <w:r w:rsidRPr="0055267D">
              <w:rPr>
                <w:rFonts w:eastAsia="MS Mincho"/>
                <w:bCs/>
                <w:snapToGrid w:val="0"/>
                <w:kern w:val="22"/>
                <w:szCs w:val="22"/>
              </w:rPr>
              <w:t xml:space="preserve"> Secretariat</w:t>
            </w:r>
          </w:p>
        </w:tc>
        <w:tc>
          <w:tcPr>
            <w:tcW w:w="3969" w:type="dxa"/>
            <w:tcBorders>
              <w:bottom w:val="single" w:sz="4" w:space="0" w:color="auto"/>
            </w:tcBorders>
            <w:shd w:val="clear" w:color="auto" w:fill="F2F2F2" w:themeFill="background1" w:themeFillShade="F2"/>
          </w:tcPr>
          <w:p w14:paraId="728707E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The </w:t>
            </w: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encourages the role of the </w:t>
            </w:r>
            <w:proofErr w:type="spellStart"/>
            <w:r w:rsidRPr="0055267D">
              <w:rPr>
                <w:rFonts w:eastAsia="MS Mincho"/>
                <w:b/>
                <w:bCs/>
                <w:snapToGrid w:val="0"/>
                <w:kern w:val="22"/>
                <w:szCs w:val="22"/>
              </w:rPr>
              <w:t>CSAB</w:t>
            </w:r>
            <w:proofErr w:type="spellEnd"/>
            <w:r w:rsidRPr="0055267D">
              <w:rPr>
                <w:rFonts w:eastAsia="MS Mincho"/>
                <w:b/>
                <w:bCs/>
                <w:snapToGrid w:val="0"/>
                <w:kern w:val="22"/>
                <w:szCs w:val="22"/>
              </w:rPr>
              <w:t xml:space="preserve">. </w:t>
            </w:r>
          </w:p>
          <w:p w14:paraId="414711A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E7DA49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CSAB</w:t>
            </w:r>
            <w:proofErr w:type="spellEnd"/>
            <w:r w:rsidRPr="0055267D">
              <w:rPr>
                <w:rFonts w:eastAsia="MS Mincho"/>
                <w:b/>
                <w:bCs/>
                <w:snapToGrid w:val="0"/>
                <w:kern w:val="22"/>
                <w:szCs w:val="22"/>
              </w:rPr>
              <w:t xml:space="preserve"> could identify issues with potential for synergies, such as the Strategic Plan for Biodiversity 2011-2020, biodiversity mainstreaming, post-2020 framework, and Scenarios for the 2050 Vision for biodiversity, consult with the bureaux regarding their agendas, and share information such as minutes of their meetings.</w:t>
            </w:r>
          </w:p>
          <w:p w14:paraId="151F012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17D058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CSAB</w:t>
            </w:r>
            <w:proofErr w:type="spellEnd"/>
            <w:r w:rsidRPr="0055267D">
              <w:rPr>
                <w:rFonts w:eastAsia="MS Mincho"/>
                <w:b/>
                <w:bCs/>
                <w:snapToGrid w:val="0"/>
                <w:kern w:val="22"/>
                <w:szCs w:val="22"/>
              </w:rPr>
              <w:t xml:space="preserve"> could meet at the margins or back-to-back with </w:t>
            </w:r>
            <w:proofErr w:type="spellStart"/>
            <w:r w:rsidRPr="0055267D">
              <w:rPr>
                <w:rFonts w:eastAsia="MS Mincho"/>
                <w:b/>
                <w:bCs/>
                <w:snapToGrid w:val="0"/>
                <w:kern w:val="22"/>
                <w:szCs w:val="22"/>
              </w:rPr>
              <w:t>IPBES</w:t>
            </w:r>
            <w:proofErr w:type="spellEnd"/>
            <w:r w:rsidRPr="0055267D">
              <w:rPr>
                <w:rFonts w:eastAsia="MS Mincho"/>
                <w:b/>
                <w:bCs/>
                <w:snapToGrid w:val="0"/>
                <w:kern w:val="22"/>
                <w:szCs w:val="22"/>
              </w:rPr>
              <w:t>, and via cost-efficient means of communication</w:t>
            </w:r>
          </w:p>
          <w:p w14:paraId="1449A7E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8BBABB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Chairs could participate as observers in multilateral expert panels.</w:t>
            </w:r>
          </w:p>
          <w:p w14:paraId="02B7D1B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c>
          <w:tcPr>
            <w:tcW w:w="1984" w:type="dxa"/>
            <w:tcBorders>
              <w:bottom w:val="single" w:sz="4" w:space="0" w:color="auto"/>
            </w:tcBorders>
            <w:shd w:val="clear" w:color="auto" w:fill="F2F2F2" w:themeFill="background1" w:themeFillShade="F2"/>
          </w:tcPr>
          <w:p w14:paraId="60F63153" w14:textId="45EA0174"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CBD Secretariat encouraged informal consultation among chairs/secretariats of conventions present at the last </w:t>
            </w:r>
            <w:proofErr w:type="spellStart"/>
            <w:r w:rsidRPr="0055267D">
              <w:rPr>
                <w:b/>
                <w:snapToGrid w:val="0"/>
                <w:kern w:val="22"/>
                <w:szCs w:val="22"/>
              </w:rPr>
              <w:t>IPBES</w:t>
            </w:r>
            <w:proofErr w:type="spellEnd"/>
            <w:r w:rsidRPr="0055267D">
              <w:rPr>
                <w:b/>
                <w:snapToGrid w:val="0"/>
                <w:kern w:val="22"/>
                <w:szCs w:val="22"/>
              </w:rPr>
              <w:t xml:space="preserve"> Plenary.</w:t>
            </w:r>
          </w:p>
          <w:p w14:paraId="5FCF2C0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 xml:space="preserve"> recognizes potential value of </w:t>
            </w:r>
            <w:proofErr w:type="spellStart"/>
            <w:r w:rsidRPr="0055267D">
              <w:rPr>
                <w:rFonts w:eastAsia="MS Mincho"/>
                <w:b/>
                <w:bCs/>
                <w:snapToGrid w:val="0"/>
                <w:kern w:val="22"/>
                <w:szCs w:val="22"/>
              </w:rPr>
              <w:t>CSAB</w:t>
            </w:r>
            <w:proofErr w:type="spellEnd"/>
            <w:r w:rsidRPr="0055267D">
              <w:rPr>
                <w:rFonts w:eastAsia="MS Mincho"/>
                <w:b/>
                <w:bCs/>
                <w:snapToGrid w:val="0"/>
                <w:kern w:val="22"/>
                <w:szCs w:val="22"/>
              </w:rPr>
              <w:t xml:space="preserve">. Financial resources are necessary for enabling formal meetings of </w:t>
            </w:r>
            <w:proofErr w:type="spellStart"/>
            <w:r w:rsidRPr="0055267D">
              <w:rPr>
                <w:rFonts w:eastAsia="MS Mincho"/>
                <w:b/>
                <w:bCs/>
                <w:snapToGrid w:val="0"/>
                <w:kern w:val="22"/>
                <w:szCs w:val="22"/>
              </w:rPr>
              <w:t>CSAB</w:t>
            </w:r>
            <w:proofErr w:type="spellEnd"/>
            <w:r w:rsidRPr="0055267D">
              <w:rPr>
                <w:rFonts w:eastAsia="MS Mincho"/>
                <w:b/>
                <w:bCs/>
                <w:snapToGrid w:val="0"/>
                <w:kern w:val="22"/>
                <w:szCs w:val="22"/>
              </w:rPr>
              <w:t xml:space="preserve"> with full participation.</w:t>
            </w:r>
          </w:p>
        </w:tc>
        <w:tc>
          <w:tcPr>
            <w:tcW w:w="2835" w:type="dxa"/>
            <w:tcBorders>
              <w:bottom w:val="single" w:sz="4" w:space="0" w:color="auto"/>
            </w:tcBorders>
            <w:shd w:val="clear" w:color="auto" w:fill="F2F2F2" w:themeFill="background1" w:themeFillShade="F2"/>
          </w:tcPr>
          <w:p w14:paraId="29D9B29C"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proofErr w:type="spellStart"/>
            <w:r w:rsidRPr="0055267D">
              <w:rPr>
                <w:b/>
                <w:snapToGrid w:val="0"/>
                <w:kern w:val="22"/>
                <w:szCs w:val="22"/>
                <w:u w:val="single"/>
              </w:rPr>
              <w:t>BLG</w:t>
            </w:r>
            <w:proofErr w:type="spellEnd"/>
            <w:r w:rsidRPr="0055267D">
              <w:rPr>
                <w:b/>
                <w:snapToGrid w:val="0"/>
                <w:kern w:val="22"/>
                <w:szCs w:val="22"/>
                <w:u w:val="single"/>
              </w:rPr>
              <w:t>:</w:t>
            </w:r>
          </w:p>
          <w:p w14:paraId="1FA5D3E1"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37BE23F9"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1/ To </w:t>
            </w:r>
            <w:r w:rsidR="000B6821" w:rsidRPr="0055267D">
              <w:rPr>
                <w:b/>
                <w:snapToGrid w:val="0"/>
                <w:kern w:val="22"/>
                <w:szCs w:val="22"/>
              </w:rPr>
              <w:t xml:space="preserve">utilize </w:t>
            </w:r>
            <w:r w:rsidRPr="0055267D">
              <w:rPr>
                <w:b/>
                <w:snapToGrid w:val="0"/>
                <w:kern w:val="22"/>
                <w:szCs w:val="22"/>
              </w:rPr>
              <w:t>the work of the Chairs of the Scientific Advisory Bodies of Biodiversity-related Conventions (</w:t>
            </w:r>
            <w:proofErr w:type="spellStart"/>
            <w:r w:rsidRPr="0055267D">
              <w:rPr>
                <w:b/>
                <w:snapToGrid w:val="0"/>
                <w:kern w:val="22"/>
                <w:szCs w:val="22"/>
              </w:rPr>
              <w:t>CSAB</w:t>
            </w:r>
            <w:proofErr w:type="spellEnd"/>
            <w:r w:rsidRPr="0055267D">
              <w:rPr>
                <w:b/>
                <w:snapToGrid w:val="0"/>
                <w:kern w:val="22"/>
                <w:szCs w:val="22"/>
              </w:rPr>
              <w:t xml:space="preserve">) as a mechanism between the conventions, </w:t>
            </w:r>
            <w:proofErr w:type="spellStart"/>
            <w:r w:rsidRPr="0055267D">
              <w:rPr>
                <w:b/>
                <w:snapToGrid w:val="0"/>
                <w:kern w:val="22"/>
                <w:szCs w:val="22"/>
              </w:rPr>
              <w:t>IPBES</w:t>
            </w:r>
            <w:proofErr w:type="spellEnd"/>
            <w:r w:rsidRPr="0055267D">
              <w:rPr>
                <w:b/>
                <w:snapToGrid w:val="0"/>
                <w:kern w:val="22"/>
                <w:szCs w:val="22"/>
              </w:rPr>
              <w:t xml:space="preserve"> and their secretariats;</w:t>
            </w:r>
          </w:p>
          <w:p w14:paraId="1476DB01"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p w14:paraId="2EBC7D25" w14:textId="3D4697B5"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2/To </w:t>
            </w:r>
            <w:r w:rsidR="000B6821" w:rsidRPr="0055267D">
              <w:rPr>
                <w:b/>
                <w:snapToGrid w:val="0"/>
                <w:kern w:val="22"/>
                <w:szCs w:val="22"/>
              </w:rPr>
              <w:t xml:space="preserve">facilitate </w:t>
            </w:r>
            <w:r w:rsidRPr="0055267D">
              <w:rPr>
                <w:b/>
                <w:snapToGrid w:val="0"/>
                <w:kern w:val="22"/>
                <w:szCs w:val="22"/>
              </w:rPr>
              <w:t xml:space="preserve">the </w:t>
            </w:r>
            <w:proofErr w:type="spellStart"/>
            <w:r w:rsidRPr="0055267D">
              <w:rPr>
                <w:b/>
                <w:snapToGrid w:val="0"/>
                <w:kern w:val="22"/>
                <w:szCs w:val="22"/>
              </w:rPr>
              <w:t>CSAB</w:t>
            </w:r>
            <w:proofErr w:type="spellEnd"/>
            <w:r w:rsidRPr="0055267D">
              <w:rPr>
                <w:b/>
                <w:snapToGrid w:val="0"/>
                <w:kern w:val="22"/>
                <w:szCs w:val="22"/>
              </w:rPr>
              <w:t>:</w:t>
            </w:r>
          </w:p>
          <w:p w14:paraId="1019CEBC" w14:textId="77777777" w:rsidR="008474BD" w:rsidRPr="0055267D" w:rsidRDefault="008474BD" w:rsidP="0055267D">
            <w:pPr>
              <w:numPr>
                <w:ilvl w:val="0"/>
                <w:numId w:val="11"/>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 xml:space="preserve">to meet at the margins or back-to-back with </w:t>
            </w:r>
            <w:proofErr w:type="spellStart"/>
            <w:r w:rsidRPr="0055267D">
              <w:rPr>
                <w:b/>
                <w:snapToGrid w:val="0"/>
                <w:kern w:val="22"/>
                <w:szCs w:val="22"/>
              </w:rPr>
              <w:t>IPBES</w:t>
            </w:r>
            <w:proofErr w:type="spellEnd"/>
            <w:r w:rsidR="00474715" w:rsidRPr="0055267D">
              <w:rPr>
                <w:b/>
                <w:snapToGrid w:val="0"/>
                <w:kern w:val="22"/>
                <w:szCs w:val="22"/>
              </w:rPr>
              <w:t xml:space="preserve"> Plenary</w:t>
            </w:r>
            <w:r w:rsidRPr="0055267D">
              <w:rPr>
                <w:b/>
                <w:snapToGrid w:val="0"/>
                <w:kern w:val="22"/>
                <w:szCs w:val="22"/>
              </w:rPr>
              <w:t>;</w:t>
            </w:r>
          </w:p>
          <w:p w14:paraId="491CB10D" w14:textId="77777777" w:rsidR="008474BD" w:rsidRPr="0055267D" w:rsidRDefault="008474BD" w:rsidP="0055267D">
            <w:pPr>
              <w:numPr>
                <w:ilvl w:val="0"/>
                <w:numId w:val="11"/>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participate as observers in multilateral expert panels;</w:t>
            </w:r>
          </w:p>
          <w:p w14:paraId="6CC126BF" w14:textId="77777777" w:rsidR="008474BD" w:rsidRPr="0055267D" w:rsidRDefault="008474BD" w:rsidP="0055267D">
            <w:pPr>
              <w:numPr>
                <w:ilvl w:val="0"/>
                <w:numId w:val="11"/>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to further identify issues with potential for synergies;</w:t>
            </w:r>
          </w:p>
          <w:p w14:paraId="48F86439" w14:textId="77777777" w:rsidR="008474BD" w:rsidRPr="0055267D" w:rsidRDefault="008474BD" w:rsidP="0055267D">
            <w:pPr>
              <w:numPr>
                <w:ilvl w:val="0"/>
                <w:numId w:val="11"/>
              </w:numPr>
              <w:suppressLineNumbers/>
              <w:suppressAutoHyphens/>
              <w:kinsoku w:val="0"/>
              <w:overflowPunct w:val="0"/>
              <w:autoSpaceDE w:val="0"/>
              <w:autoSpaceDN w:val="0"/>
              <w:adjustRightInd w:val="0"/>
              <w:snapToGrid w:val="0"/>
              <w:ind w:left="332" w:hanging="284"/>
              <w:jc w:val="left"/>
              <w:rPr>
                <w:b/>
                <w:snapToGrid w:val="0"/>
                <w:kern w:val="22"/>
                <w:szCs w:val="22"/>
              </w:rPr>
            </w:pPr>
            <w:proofErr w:type="gramStart"/>
            <w:r w:rsidRPr="0055267D">
              <w:rPr>
                <w:b/>
                <w:snapToGrid w:val="0"/>
                <w:kern w:val="22"/>
                <w:szCs w:val="22"/>
              </w:rPr>
              <w:t>to</w:t>
            </w:r>
            <w:proofErr w:type="gramEnd"/>
            <w:r w:rsidRPr="0055267D">
              <w:rPr>
                <w:b/>
                <w:snapToGrid w:val="0"/>
                <w:kern w:val="22"/>
                <w:szCs w:val="22"/>
              </w:rPr>
              <w:t xml:space="preserve"> consult with the bureaux regarding their agendas and share information such as minutes of their meetings.</w:t>
            </w:r>
          </w:p>
          <w:p w14:paraId="7C29BBD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p>
        </w:tc>
      </w:tr>
      <w:tr w:rsidR="000E6923" w:rsidRPr="007064ED" w14:paraId="59146398" w14:textId="77777777" w:rsidTr="0055267D">
        <w:trPr>
          <w:cantSplit/>
          <w:jc w:val="center"/>
        </w:trPr>
        <w:tc>
          <w:tcPr>
            <w:tcW w:w="1218" w:type="dxa"/>
            <w:vMerge w:val="restart"/>
          </w:tcPr>
          <w:p w14:paraId="0064022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B. Enhancing management of and avoiding duplication related to information and knowledge, national reporting, monitoring and indicators</w:t>
            </w:r>
          </w:p>
        </w:tc>
        <w:tc>
          <w:tcPr>
            <w:tcW w:w="1358" w:type="dxa"/>
            <w:vMerge w:val="restart"/>
          </w:tcPr>
          <w:p w14:paraId="17B2BF0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1. Collaboration in the management of information and knowledge and alignment in national data gathering, reporting, monitoring and indicators</w:t>
            </w:r>
          </w:p>
        </w:tc>
        <w:tc>
          <w:tcPr>
            <w:tcW w:w="1252" w:type="dxa"/>
            <w:shd w:val="clear" w:color="auto" w:fill="BFBFBF" w:themeFill="background1" w:themeFillShade="BF"/>
          </w:tcPr>
          <w:p w14:paraId="3F56250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#6</w:t>
            </w:r>
          </w:p>
          <w:p w14:paraId="66D6CD4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598DB2A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(a) Undertake an analysis of gaps and duplications of existing tools and approaches in information management and knowledge management and an assessment of their effectiveness</w:t>
            </w:r>
          </w:p>
        </w:tc>
        <w:tc>
          <w:tcPr>
            <w:tcW w:w="992" w:type="dxa"/>
            <w:shd w:val="clear" w:color="auto" w:fill="BFBFBF" w:themeFill="background1" w:themeFillShade="BF"/>
          </w:tcPr>
          <w:p w14:paraId="2C0C4BD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shd w:val="clear" w:color="auto" w:fill="BFBFBF" w:themeFill="background1" w:themeFillShade="BF"/>
          </w:tcPr>
          <w:p w14:paraId="6EC5A13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UNEP </w:t>
            </w:r>
            <w:proofErr w:type="spellStart"/>
            <w:r w:rsidRPr="0055267D">
              <w:rPr>
                <w:rFonts w:eastAsia="MS Mincho"/>
                <w:bCs/>
                <w:snapToGrid w:val="0"/>
                <w:kern w:val="22"/>
                <w:szCs w:val="22"/>
              </w:rPr>
              <w:t>MEA-IKM</w:t>
            </w:r>
            <w:proofErr w:type="spellEnd"/>
            <w:r w:rsidRPr="0055267D">
              <w:rPr>
                <w:rFonts w:eastAsia="MS Mincho"/>
                <w:bCs/>
                <w:snapToGrid w:val="0"/>
                <w:kern w:val="22"/>
                <w:szCs w:val="22"/>
              </w:rPr>
              <w:t>/</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UNEP </w:t>
            </w:r>
            <w:proofErr w:type="spellStart"/>
            <w:r w:rsidRPr="0055267D">
              <w:rPr>
                <w:rFonts w:eastAsia="MS Mincho"/>
                <w:bCs/>
                <w:snapToGrid w:val="0"/>
                <w:kern w:val="22"/>
                <w:szCs w:val="22"/>
              </w:rPr>
              <w:t>WCMC</w:t>
            </w:r>
            <w:proofErr w:type="spellEnd"/>
            <w:r w:rsidRPr="0055267D">
              <w:rPr>
                <w:rFonts w:eastAsia="MS Mincho"/>
                <w:bCs/>
                <w:snapToGrid w:val="0"/>
                <w:kern w:val="22"/>
                <w:szCs w:val="22"/>
              </w:rPr>
              <w:t>, in collaboration with the secretariats of the biodiversity related conventions</w:t>
            </w:r>
          </w:p>
        </w:tc>
        <w:tc>
          <w:tcPr>
            <w:tcW w:w="3969" w:type="dxa"/>
            <w:shd w:val="clear" w:color="auto" w:fill="BFBFBF" w:themeFill="background1" w:themeFillShade="BF"/>
          </w:tcPr>
          <w:p w14:paraId="2EC774D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recognizes the importance of accessing information and of interoperability and standardization of information, in particular on areas of importance to more than one convention.</w:t>
            </w:r>
          </w:p>
          <w:p w14:paraId="34DACB5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8B814B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Suggested addition to potential lead organizations for B.1.(a)</w:t>
            </w:r>
            <w:r w:rsidRPr="0055267D">
              <w:rPr>
                <w:rFonts w:eastAsia="MS Mincho"/>
                <w:b/>
                <w:bCs/>
                <w:snapToGrid w:val="0"/>
                <w:kern w:val="22"/>
                <w:szCs w:val="22"/>
              </w:rPr>
              <w:t>: Biodiversity Indicators Partnership (</w:t>
            </w:r>
            <w:proofErr w:type="spellStart"/>
            <w:r w:rsidRPr="0055267D">
              <w:rPr>
                <w:rFonts w:eastAsia="MS Mincho"/>
                <w:b/>
                <w:bCs/>
                <w:snapToGrid w:val="0"/>
                <w:kern w:val="22"/>
                <w:szCs w:val="22"/>
              </w:rPr>
              <w:t>BIP</w:t>
            </w:r>
            <w:proofErr w:type="spellEnd"/>
            <w:r w:rsidRPr="0055267D">
              <w:rPr>
                <w:rFonts w:eastAsia="MS Mincho"/>
                <w:b/>
                <w:bCs/>
                <w:snapToGrid w:val="0"/>
                <w:kern w:val="22"/>
                <w:szCs w:val="22"/>
              </w:rPr>
              <w:t>)</w:t>
            </w:r>
          </w:p>
          <w:p w14:paraId="58FF5BDD" w14:textId="77777777" w:rsidR="00DD2F92" w:rsidRPr="0055267D" w:rsidRDefault="00DD2F9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2B28E5E" w14:textId="28C671F3"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2F51A0DE" w14:textId="5836C90E" w:rsidR="008474BD" w:rsidRPr="0055267D" w:rsidRDefault="00DD2F9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4.c</w:t>
            </w:r>
            <w:proofErr w:type="gramEnd"/>
            <w:r w:rsidRPr="0055267D">
              <w:rPr>
                <w:rFonts w:eastAsia="MS Mincho"/>
                <w:b/>
                <w:bCs/>
                <w:snapToGrid w:val="0"/>
                <w:kern w:val="22"/>
                <w:szCs w:val="22"/>
              </w:rPr>
              <w:t xml:space="preserve">. Carry out a gap analysis of where additional guidance is needed related to data management systems in the context of synergies among the biodiversity-related conventions, either through the development of new material or through the strengthening of existing guidance. The aim would be to promulgate the guidance in order to support the further development of national systems for biodiversity information management and reporting in part as a means for supporting implementation of conventions at the national level. This would help to fulfil key action </w:t>
            </w:r>
            <w:proofErr w:type="gramStart"/>
            <w:r w:rsidRPr="0055267D">
              <w:rPr>
                <w:rFonts w:eastAsia="MS Mincho"/>
                <w:b/>
                <w:bCs/>
                <w:snapToGrid w:val="0"/>
                <w:kern w:val="22"/>
                <w:szCs w:val="22"/>
              </w:rPr>
              <w:t>C2(</w:t>
            </w:r>
            <w:proofErr w:type="gramEnd"/>
            <w:r w:rsidRPr="0055267D">
              <w:rPr>
                <w:rFonts w:eastAsia="MS Mincho"/>
                <w:b/>
                <w:bCs/>
                <w:snapToGrid w:val="0"/>
                <w:kern w:val="22"/>
                <w:szCs w:val="22"/>
              </w:rPr>
              <w:t>a).</w:t>
            </w:r>
          </w:p>
          <w:p w14:paraId="531001C3"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99530EC" w14:textId="1E675394" w:rsidR="00B047B7" w:rsidRPr="0055267D" w:rsidRDefault="00B047B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related to key actions </w:t>
            </w:r>
            <w:r w:rsidR="00626F2B" w:rsidRPr="0055267D">
              <w:rPr>
                <w:rFonts w:eastAsia="MS Mincho"/>
                <w:b/>
                <w:bCs/>
                <w:snapToGrid w:val="0"/>
                <w:kern w:val="22"/>
                <w:szCs w:val="22"/>
              </w:rPr>
              <w:t>#</w:t>
            </w:r>
            <w:r w:rsidRPr="0055267D">
              <w:rPr>
                <w:rFonts w:eastAsia="MS Mincho"/>
                <w:b/>
                <w:bCs/>
                <w:snapToGrid w:val="0"/>
                <w:kern w:val="22"/>
                <w:szCs w:val="22"/>
              </w:rPr>
              <w:t xml:space="preserve">15 and </w:t>
            </w:r>
            <w:r w:rsidR="00626F2B" w:rsidRPr="0055267D">
              <w:rPr>
                <w:rFonts w:eastAsia="MS Mincho"/>
                <w:b/>
                <w:bCs/>
                <w:snapToGrid w:val="0"/>
                <w:kern w:val="22"/>
                <w:szCs w:val="22"/>
              </w:rPr>
              <w:t>#</w:t>
            </w:r>
            <w:r w:rsidRPr="0055267D">
              <w:rPr>
                <w:rFonts w:eastAsia="MS Mincho"/>
                <w:b/>
                <w:bCs/>
                <w:snapToGrid w:val="0"/>
                <w:kern w:val="22"/>
                <w:szCs w:val="22"/>
              </w:rPr>
              <w:t>10</w:t>
            </w:r>
            <w:r w:rsidR="009B18F8" w:rsidRPr="0055267D">
              <w:rPr>
                <w:rFonts w:eastAsia="MS Mincho"/>
                <w:b/>
                <w:bCs/>
                <w:snapToGrid w:val="0"/>
                <w:kern w:val="22"/>
                <w:szCs w:val="22"/>
              </w:rPr>
              <w:t>.</w:t>
            </w:r>
          </w:p>
          <w:p w14:paraId="1B82CA7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c>
          <w:tcPr>
            <w:tcW w:w="1984" w:type="dxa"/>
            <w:shd w:val="clear" w:color="auto" w:fill="BFBFBF" w:themeFill="background1" w:themeFillShade="BF"/>
          </w:tcPr>
          <w:p w14:paraId="039F07D0" w14:textId="559CDAA1" w:rsidR="00BD6B9E" w:rsidRPr="0055267D" w:rsidRDefault="00BD6B9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The work of the project, “Supporting implementation of CBD COP decision XIII/24” has contributed to </w:t>
            </w:r>
            <w:r w:rsidR="00D402F0" w:rsidRPr="0055267D">
              <w:rPr>
                <w:rFonts w:eastAsia="MS Mincho"/>
                <w:b/>
                <w:bCs/>
                <w:snapToGrid w:val="0"/>
                <w:kern w:val="22"/>
                <w:szCs w:val="22"/>
              </w:rPr>
              <w:t xml:space="preserve">advancing </w:t>
            </w:r>
            <w:r w:rsidRPr="0055267D">
              <w:rPr>
                <w:rFonts w:eastAsia="MS Mincho"/>
                <w:b/>
                <w:bCs/>
                <w:snapToGrid w:val="0"/>
                <w:kern w:val="22"/>
                <w:szCs w:val="22"/>
              </w:rPr>
              <w:t>this.</w:t>
            </w:r>
            <w:r w:rsidR="00626F2B" w:rsidRPr="0055267D">
              <w:rPr>
                <w:rFonts w:eastAsia="MS Mincho"/>
                <w:b/>
                <w:bCs/>
                <w:snapToGrid w:val="0"/>
                <w:kern w:val="22"/>
                <w:szCs w:val="22"/>
              </w:rPr>
              <w:t xml:space="preserve"> </w:t>
            </w:r>
            <w:r w:rsidR="00626F2B" w:rsidRPr="0055267D">
              <w:rPr>
                <w:b/>
                <w:snapToGrid w:val="0"/>
                <w:kern w:val="22"/>
                <w:szCs w:val="22"/>
              </w:rPr>
              <w:t>T</w:t>
            </w:r>
            <w:r w:rsidR="00626F2B" w:rsidRPr="0055267D">
              <w:rPr>
                <w:rFonts w:eastAsia="MS Mincho"/>
                <w:b/>
                <w:bCs/>
                <w:snapToGrid w:val="0"/>
                <w:kern w:val="22"/>
                <w:szCs w:val="22"/>
              </w:rPr>
              <w:t>he development of the compendium of guidance for capturing, managing and using data and information serves as a first step to prepare for the gap analysis.</w:t>
            </w:r>
          </w:p>
          <w:p w14:paraId="06FB6758" w14:textId="77777777" w:rsidR="00BD6B9E" w:rsidRPr="0055267D" w:rsidRDefault="00BD6B9E"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5B857F5" w14:textId="4932D631"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Financial resources </w:t>
            </w:r>
            <w:r w:rsidR="00BD6B9E" w:rsidRPr="0055267D">
              <w:rPr>
                <w:rFonts w:eastAsia="MS Mincho"/>
                <w:b/>
                <w:bCs/>
                <w:snapToGrid w:val="0"/>
                <w:kern w:val="22"/>
                <w:szCs w:val="22"/>
              </w:rPr>
              <w:t xml:space="preserve">are </w:t>
            </w:r>
            <w:r w:rsidRPr="0055267D">
              <w:rPr>
                <w:rFonts w:eastAsia="MS Mincho"/>
                <w:b/>
                <w:bCs/>
                <w:snapToGrid w:val="0"/>
                <w:kern w:val="22"/>
                <w:szCs w:val="22"/>
              </w:rPr>
              <w:t>required to undertake the study</w:t>
            </w:r>
            <w:r w:rsidR="00517702" w:rsidRPr="0055267D">
              <w:rPr>
                <w:rFonts w:eastAsia="MS Mincho"/>
                <w:b/>
                <w:bCs/>
                <w:snapToGrid w:val="0"/>
                <w:kern w:val="22"/>
                <w:szCs w:val="22"/>
              </w:rPr>
              <w:t xml:space="preserve"> (i.e. analysis of gaps and duplications and assessment of their effectiveness</w:t>
            </w:r>
            <w:proofErr w:type="gramStart"/>
            <w:r w:rsidR="00517702" w:rsidRPr="0055267D">
              <w:rPr>
                <w:rFonts w:eastAsia="MS Mincho"/>
                <w:b/>
                <w:bCs/>
                <w:snapToGrid w:val="0"/>
                <w:kern w:val="22"/>
                <w:szCs w:val="22"/>
              </w:rPr>
              <w:t xml:space="preserve">) </w:t>
            </w:r>
            <w:r w:rsidRPr="0055267D">
              <w:rPr>
                <w:rFonts w:eastAsia="MS Mincho"/>
                <w:b/>
                <w:bCs/>
                <w:snapToGrid w:val="0"/>
                <w:kern w:val="22"/>
                <w:szCs w:val="22"/>
              </w:rPr>
              <w:t>.</w:t>
            </w:r>
            <w:proofErr w:type="gramEnd"/>
            <w:r w:rsidRPr="0055267D">
              <w:rPr>
                <w:rFonts w:eastAsia="MS Mincho"/>
                <w:b/>
                <w:bCs/>
                <w:snapToGrid w:val="0"/>
                <w:kern w:val="22"/>
                <w:szCs w:val="22"/>
              </w:rPr>
              <w:t xml:space="preserve"> Consultancy, liaising with and drawing information from the convention secretariats.</w:t>
            </w:r>
          </w:p>
        </w:tc>
        <w:tc>
          <w:tcPr>
            <w:tcW w:w="2835" w:type="dxa"/>
            <w:shd w:val="clear" w:color="auto" w:fill="BFBFBF" w:themeFill="background1" w:themeFillShade="BF"/>
          </w:tcPr>
          <w:p w14:paraId="3C134CA9" w14:textId="48CBF0CE"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ES and</w:t>
            </w:r>
            <w:r w:rsidR="00C714F4"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4B70D69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2E47D73" w14:textId="77E99589"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Taking into account the outputs and outcomes of the </w:t>
            </w:r>
            <w:r w:rsidR="00474715" w:rsidRPr="0055267D">
              <w:rPr>
                <w:rFonts w:eastAsia="MS Mincho"/>
                <w:b/>
                <w:bCs/>
                <w:snapToGrid w:val="0"/>
                <w:kern w:val="22"/>
                <w:szCs w:val="22"/>
              </w:rPr>
              <w:t>project, “Supporting implementation of CBD COP decision XIII/24”</w:t>
            </w:r>
            <w:r w:rsidRPr="0055267D">
              <w:rPr>
                <w:rFonts w:eastAsia="MS Mincho"/>
                <w:b/>
                <w:bCs/>
                <w:snapToGrid w:val="0"/>
                <w:kern w:val="22"/>
                <w:szCs w:val="22"/>
                <w:vertAlign w:val="superscript"/>
              </w:rPr>
              <w:footnoteReference w:id="20"/>
            </w:r>
            <w:r w:rsidR="000B6821" w:rsidRPr="0055267D">
              <w:rPr>
                <w:rFonts w:eastAsia="MS Mincho"/>
                <w:b/>
                <w:bCs/>
                <w:snapToGrid w:val="0"/>
                <w:kern w:val="22"/>
                <w:szCs w:val="22"/>
              </w:rPr>
              <w:t xml:space="preserve">and </w:t>
            </w:r>
            <w:r w:rsidRPr="0055267D">
              <w:rPr>
                <w:rFonts w:eastAsia="MS Mincho"/>
                <w:b/>
                <w:bCs/>
                <w:snapToGrid w:val="0"/>
                <w:kern w:val="22"/>
                <w:szCs w:val="22"/>
              </w:rPr>
              <w:t>the ‘Sixth National Report: Technical reporting guidance’ and other relevant tools and initiatives,</w:t>
            </w:r>
          </w:p>
          <w:p w14:paraId="52AD7985" w14:textId="77777777" w:rsidR="008474BD" w:rsidRPr="0055267D" w:rsidRDefault="008474BD" w:rsidP="0055267D">
            <w:pPr>
              <w:numPr>
                <w:ilvl w:val="0"/>
                <w:numId w:val="7"/>
              </w:numPr>
              <w:suppressLineNumbers/>
              <w:suppressAutoHyphens/>
              <w:kinsoku w:val="0"/>
              <w:overflowPunct w:val="0"/>
              <w:autoSpaceDE w:val="0"/>
              <w:autoSpaceDN w:val="0"/>
              <w:adjustRightInd w:val="0"/>
              <w:snapToGrid w:val="0"/>
              <w:ind w:left="332" w:hanging="284"/>
              <w:jc w:val="left"/>
              <w:rPr>
                <w:b/>
                <w:snapToGrid w:val="0"/>
                <w:kern w:val="22"/>
                <w:szCs w:val="22"/>
              </w:rPr>
            </w:pPr>
            <w:r w:rsidRPr="0055267D">
              <w:rPr>
                <w:b/>
                <w:snapToGrid w:val="0"/>
                <w:kern w:val="22"/>
                <w:szCs w:val="22"/>
              </w:rPr>
              <w:t xml:space="preserve">to continue to collaborate with UNEP </w:t>
            </w:r>
            <w:proofErr w:type="spellStart"/>
            <w:r w:rsidRPr="0055267D">
              <w:rPr>
                <w:b/>
                <w:snapToGrid w:val="0"/>
                <w:kern w:val="22"/>
                <w:szCs w:val="22"/>
              </w:rPr>
              <w:t>MEA-IKM</w:t>
            </w:r>
            <w:proofErr w:type="spellEnd"/>
            <w:r w:rsidRPr="0055267D">
              <w:rPr>
                <w:b/>
                <w:snapToGrid w:val="0"/>
                <w:kern w:val="22"/>
                <w:szCs w:val="22"/>
              </w:rPr>
              <w:t>/</w:t>
            </w:r>
            <w:proofErr w:type="spellStart"/>
            <w:r w:rsidRPr="0055267D">
              <w:rPr>
                <w:b/>
                <w:snapToGrid w:val="0"/>
                <w:kern w:val="22"/>
                <w:szCs w:val="22"/>
              </w:rPr>
              <w:t>InforMEA</w:t>
            </w:r>
            <w:proofErr w:type="spellEnd"/>
            <w:r w:rsidRPr="0055267D">
              <w:rPr>
                <w:b/>
                <w:snapToGrid w:val="0"/>
                <w:kern w:val="22"/>
                <w:szCs w:val="22"/>
              </w:rPr>
              <w:t xml:space="preserve">, UNEP </w:t>
            </w:r>
            <w:proofErr w:type="spellStart"/>
            <w:r w:rsidRPr="0055267D">
              <w:rPr>
                <w:b/>
                <w:snapToGrid w:val="0"/>
                <w:kern w:val="22"/>
                <w:szCs w:val="22"/>
              </w:rPr>
              <w:t>WCMC</w:t>
            </w:r>
            <w:proofErr w:type="spellEnd"/>
            <w:r w:rsidRPr="0055267D">
              <w:rPr>
                <w:b/>
                <w:snapToGrid w:val="0"/>
                <w:kern w:val="22"/>
                <w:szCs w:val="22"/>
              </w:rPr>
              <w:t xml:space="preserve"> and the </w:t>
            </w:r>
            <w:proofErr w:type="spellStart"/>
            <w:r w:rsidRPr="0055267D">
              <w:rPr>
                <w:b/>
                <w:snapToGrid w:val="0"/>
                <w:kern w:val="22"/>
                <w:szCs w:val="22"/>
              </w:rPr>
              <w:t>BIP</w:t>
            </w:r>
            <w:proofErr w:type="spellEnd"/>
            <w:r w:rsidRPr="0055267D">
              <w:rPr>
                <w:b/>
                <w:snapToGrid w:val="0"/>
                <w:kern w:val="22"/>
                <w:szCs w:val="22"/>
              </w:rPr>
              <w:t xml:space="preserve"> in the management of information and knowledge and alignment in national data gathering, reporting, monitoring and indicators;</w:t>
            </w:r>
          </w:p>
          <w:p w14:paraId="641BCDDD" w14:textId="77777777" w:rsidR="008474BD" w:rsidRPr="0055267D" w:rsidRDefault="008474BD" w:rsidP="0055267D">
            <w:pPr>
              <w:numPr>
                <w:ilvl w:val="0"/>
                <w:numId w:val="7"/>
              </w:numPr>
              <w:suppressLineNumbers/>
              <w:suppressAutoHyphens/>
              <w:kinsoku w:val="0"/>
              <w:overflowPunct w:val="0"/>
              <w:autoSpaceDE w:val="0"/>
              <w:autoSpaceDN w:val="0"/>
              <w:adjustRightInd w:val="0"/>
              <w:snapToGrid w:val="0"/>
              <w:ind w:left="332" w:hanging="284"/>
              <w:jc w:val="left"/>
              <w:rPr>
                <w:rFonts w:eastAsia="MS Mincho"/>
                <w:b/>
                <w:bCs/>
                <w:snapToGrid w:val="0"/>
                <w:kern w:val="22"/>
                <w:szCs w:val="22"/>
              </w:rPr>
            </w:pPr>
            <w:r w:rsidRPr="0055267D">
              <w:rPr>
                <w:b/>
                <w:snapToGrid w:val="0"/>
                <w:kern w:val="22"/>
                <w:szCs w:val="22"/>
              </w:rPr>
              <w:t xml:space="preserve">to </w:t>
            </w:r>
            <w:r w:rsidR="00C714F4" w:rsidRPr="0055267D">
              <w:rPr>
                <w:b/>
                <w:snapToGrid w:val="0"/>
                <w:kern w:val="22"/>
                <w:szCs w:val="22"/>
              </w:rPr>
              <w:t>catalyse</w:t>
            </w:r>
            <w:r w:rsidR="000B6821" w:rsidRPr="0055267D">
              <w:rPr>
                <w:b/>
                <w:snapToGrid w:val="0"/>
                <w:kern w:val="22"/>
                <w:szCs w:val="22"/>
              </w:rPr>
              <w:t xml:space="preserve"> funding appropriate implementation arrangements to </w:t>
            </w:r>
            <w:r w:rsidRPr="0055267D">
              <w:rPr>
                <w:b/>
                <w:snapToGrid w:val="0"/>
                <w:kern w:val="22"/>
                <w:szCs w:val="22"/>
              </w:rPr>
              <w:t>undertake an analysis of gaps and duplications of existing tools and approaches in information management and knowledge management and an assessment of their effectiveness.</w:t>
            </w:r>
          </w:p>
          <w:p w14:paraId="19B57C5E"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rPr>
            </w:pPr>
          </w:p>
          <w:p w14:paraId="6270D6E5"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1DF10A9A"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43306FA4"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4710EC"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CD15F1" w:rsidRPr="0055267D">
              <w:rPr>
                <w:b/>
                <w:snapToGrid w:val="0"/>
                <w:kern w:val="22"/>
                <w:szCs w:val="22"/>
              </w:rPr>
              <w:t xml:space="preserve">consideration and </w:t>
            </w:r>
            <w:r w:rsidRPr="0055267D">
              <w:rPr>
                <w:b/>
                <w:snapToGrid w:val="0"/>
                <w:kern w:val="22"/>
                <w:szCs w:val="22"/>
              </w:rPr>
              <w:t>approval at COP 14.</w:t>
            </w:r>
          </w:p>
          <w:p w14:paraId="3437BB2C"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6F984F6D" w14:textId="77777777" w:rsidTr="0055267D">
        <w:trPr>
          <w:cantSplit/>
          <w:jc w:val="center"/>
        </w:trPr>
        <w:tc>
          <w:tcPr>
            <w:tcW w:w="1218" w:type="dxa"/>
            <w:vMerge/>
          </w:tcPr>
          <w:p w14:paraId="7E3DAB8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1EEAA78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Pr>
          <w:p w14:paraId="2B288F6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#7</w:t>
            </w:r>
          </w:p>
          <w:p w14:paraId="4E11205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02130BA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(b)Provide support in designing data collection and monitoring systems</w:t>
            </w:r>
          </w:p>
        </w:tc>
        <w:tc>
          <w:tcPr>
            <w:tcW w:w="992" w:type="dxa"/>
          </w:tcPr>
          <w:p w14:paraId="2FB352F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tcPr>
          <w:p w14:paraId="0D82E89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UNEP-</w:t>
            </w:r>
            <w:proofErr w:type="spellStart"/>
            <w:r w:rsidRPr="0055267D">
              <w:rPr>
                <w:rFonts w:eastAsia="MS Mincho"/>
                <w:bCs/>
                <w:snapToGrid w:val="0"/>
                <w:kern w:val="22"/>
                <w:szCs w:val="22"/>
              </w:rPr>
              <w:t>WCMC</w:t>
            </w:r>
            <w:proofErr w:type="spellEnd"/>
            <w:r w:rsidRPr="0055267D">
              <w:rPr>
                <w:rFonts w:eastAsia="MS Mincho"/>
                <w:bCs/>
                <w:snapToGrid w:val="0"/>
                <w:kern w:val="22"/>
                <w:szCs w:val="22"/>
              </w:rPr>
              <w:t>, Convention secretariats</w:t>
            </w:r>
            <w:r w:rsidRPr="0055267D">
              <w:rPr>
                <w:rStyle w:val="EndnoteReference"/>
                <w:rFonts w:eastAsia="MS Mincho"/>
                <w:bCs/>
                <w:snapToGrid w:val="0"/>
                <w:kern w:val="22"/>
                <w:szCs w:val="22"/>
              </w:rPr>
              <w:t>*</w:t>
            </w:r>
          </w:p>
        </w:tc>
        <w:tc>
          <w:tcPr>
            <w:tcW w:w="3969" w:type="dxa"/>
          </w:tcPr>
          <w:p w14:paraId="7222847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Suggested addition to potential lead organizations for B.1</w:t>
            </w:r>
            <w:proofErr w:type="gramStart"/>
            <w:r w:rsidRPr="0055267D">
              <w:rPr>
                <w:rFonts w:eastAsia="MS Mincho"/>
                <w:b/>
                <w:bCs/>
                <w:snapToGrid w:val="0"/>
                <w:kern w:val="22"/>
                <w:szCs w:val="22"/>
              </w:rPr>
              <w:t>.(</w:t>
            </w:r>
            <w:proofErr w:type="gramEnd"/>
            <w:r w:rsidRPr="0055267D">
              <w:rPr>
                <w:rFonts w:eastAsia="MS Mincho"/>
                <w:b/>
                <w:bCs/>
                <w:snapToGrid w:val="0"/>
                <w:kern w:val="22"/>
                <w:szCs w:val="22"/>
              </w:rPr>
              <w:t xml:space="preserve">b): </w:t>
            </w:r>
            <w:proofErr w:type="spellStart"/>
            <w:r w:rsidRPr="0055267D">
              <w:rPr>
                <w:rFonts w:eastAsia="MS Mincho"/>
                <w:b/>
                <w:bCs/>
                <w:snapToGrid w:val="0"/>
                <w:kern w:val="22"/>
                <w:szCs w:val="22"/>
              </w:rPr>
              <w:t>IUCN</w:t>
            </w:r>
            <w:proofErr w:type="spellEnd"/>
            <w:r w:rsidR="00DF7FD7" w:rsidRPr="0055267D">
              <w:rPr>
                <w:rFonts w:eastAsia="MS Mincho"/>
                <w:b/>
                <w:bCs/>
                <w:snapToGrid w:val="0"/>
                <w:kern w:val="22"/>
                <w:szCs w:val="22"/>
              </w:rPr>
              <w:t>. Note: relates</w:t>
            </w:r>
            <w:r w:rsidR="000B6821" w:rsidRPr="0055267D">
              <w:rPr>
                <w:rFonts w:eastAsia="MS Mincho"/>
                <w:b/>
                <w:bCs/>
                <w:snapToGrid w:val="0"/>
                <w:kern w:val="22"/>
                <w:szCs w:val="22"/>
              </w:rPr>
              <w:t xml:space="preserve"> also to C2</w:t>
            </w:r>
            <w:r w:rsidR="00DF7FD7" w:rsidRPr="0055267D">
              <w:rPr>
                <w:rFonts w:eastAsia="MS Mincho"/>
                <w:b/>
                <w:bCs/>
                <w:snapToGrid w:val="0"/>
                <w:kern w:val="22"/>
                <w:szCs w:val="22"/>
              </w:rPr>
              <w:t>.</w:t>
            </w:r>
          </w:p>
          <w:p w14:paraId="314069E7"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683E2D4" w14:textId="571A9CD5"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4CA1BD33" w14:textId="52E1FD0E"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739703E" w14:textId="73E433BA"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4.a</w:t>
            </w:r>
            <w:proofErr w:type="gramEnd"/>
            <w:r w:rsidRPr="0055267D">
              <w:rPr>
                <w:rFonts w:eastAsia="MS Mincho"/>
                <w:b/>
                <w:bCs/>
                <w:snapToGrid w:val="0"/>
                <w:kern w:val="22"/>
                <w:szCs w:val="22"/>
              </w:rPr>
              <w:t>. Facilitate easy access to the guidance material through development of an online interactive database. Regardless of where the online database would be hosted, it will be important to promote it via relevant websites, including the convention websites. Part of the work on this has already been undertaken, with development of a wireframe.</w:t>
            </w:r>
          </w:p>
          <w:p w14:paraId="3193C7DA"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D66BB0F" w14:textId="28207E3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15. Develop a programme for supporting national biodiversity data management, which will support national efforts in data gathering, reporting, monitoring and indicators, including with regard to the development of national reports to CBD. This could include organizing activities to foster experience sharing, taking into account and utilizing relevant initiatives including those under the CBD CHM,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proofErr w:type="spellStart"/>
            <w:r w:rsidRPr="0055267D">
              <w:rPr>
                <w:rFonts w:eastAsia="MS Mincho"/>
                <w:b/>
                <w:bCs/>
                <w:snapToGrid w:val="0"/>
                <w:kern w:val="22"/>
                <w:szCs w:val="22"/>
              </w:rPr>
              <w:t>GBIF</w:t>
            </w:r>
            <w:proofErr w:type="spellEnd"/>
            <w:r w:rsidRPr="0055267D">
              <w:rPr>
                <w:rFonts w:eastAsia="MS Mincho"/>
                <w:b/>
                <w:bCs/>
                <w:snapToGrid w:val="0"/>
                <w:kern w:val="22"/>
                <w:szCs w:val="22"/>
              </w:rPr>
              <w:t xml:space="preserve">. This builds on the compendia described above and relevant case studies, any new guidance developed, and would include capacity-building activities, and conducting pilot studies on database planning and management. This would respond to key actions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d), B1(e), B1(h), B2(a) and B2(b) of the road map.</w:t>
            </w:r>
          </w:p>
          <w:p w14:paraId="3922DF27" w14:textId="77777777" w:rsidR="00B047B7" w:rsidRPr="0055267D" w:rsidRDefault="00B047B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action also related to key action 23)</w:t>
            </w:r>
          </w:p>
        </w:tc>
        <w:tc>
          <w:tcPr>
            <w:tcW w:w="1984" w:type="dxa"/>
          </w:tcPr>
          <w:p w14:paraId="09D7B78F" w14:textId="77777777" w:rsidR="00D402F0" w:rsidRPr="0055267D" w:rsidRDefault="00D402F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r w:rsidR="00B947FA" w:rsidRPr="0055267D">
              <w:rPr>
                <w:rFonts w:eastAsia="MS Mincho"/>
                <w:b/>
                <w:bCs/>
                <w:snapToGrid w:val="0"/>
                <w:kern w:val="22"/>
                <w:szCs w:val="22"/>
              </w:rPr>
              <w:t>.</w:t>
            </w:r>
          </w:p>
          <w:p w14:paraId="33A99B01" w14:textId="77777777" w:rsidR="00D402F0" w:rsidRPr="0055267D" w:rsidRDefault="00D402F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CAC35B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Dedicated financial resources required. Could be delivered through a project aimed at the national level and informed by the needs of the various conventions: project development, funding and implementation</w:t>
            </w:r>
          </w:p>
        </w:tc>
        <w:tc>
          <w:tcPr>
            <w:tcW w:w="2835" w:type="dxa"/>
          </w:tcPr>
          <w:p w14:paraId="4595FB89"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w:t>
            </w:r>
            <w:r w:rsidR="00C714F4" w:rsidRPr="0055267D">
              <w:rPr>
                <w:b/>
                <w:snapToGrid w:val="0"/>
                <w:kern w:val="22"/>
                <w:szCs w:val="22"/>
                <w:u w:val="single"/>
              </w:rPr>
              <w:t xml:space="preserve">the </w:t>
            </w:r>
            <w:r w:rsidRPr="0055267D">
              <w:rPr>
                <w:b/>
                <w:snapToGrid w:val="0"/>
                <w:kern w:val="22"/>
                <w:szCs w:val="22"/>
                <w:u w:val="single"/>
              </w:rPr>
              <w:t xml:space="preserve">ES and </w:t>
            </w:r>
            <w:r w:rsidR="000B6821"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25DF7DE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9ECE2AE" w14:textId="5E65B34D" w:rsidR="008474BD" w:rsidRPr="0055267D" w:rsidRDefault="00B87AA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Taking into account the outputs and outcomes of the project, “Supporting implementation of CBD COP decision XIII/24”, i</w:t>
            </w:r>
            <w:r w:rsidR="008474BD" w:rsidRPr="0055267D">
              <w:rPr>
                <w:rFonts w:eastAsia="MS Mincho"/>
                <w:b/>
                <w:bCs/>
                <w:snapToGrid w:val="0"/>
                <w:kern w:val="22"/>
                <w:szCs w:val="22"/>
              </w:rPr>
              <w:t xml:space="preserve">n collaboration with </w:t>
            </w:r>
            <w:r w:rsidR="004710EC" w:rsidRPr="0055267D">
              <w:rPr>
                <w:rFonts w:eastAsia="MS Mincho"/>
                <w:b/>
                <w:bCs/>
                <w:snapToGrid w:val="0"/>
                <w:kern w:val="22"/>
                <w:szCs w:val="22"/>
              </w:rPr>
              <w:t xml:space="preserve">UNEP, </w:t>
            </w:r>
            <w:r w:rsidR="008474BD" w:rsidRPr="0055267D">
              <w:rPr>
                <w:rFonts w:eastAsia="MS Mincho"/>
                <w:b/>
                <w:bCs/>
                <w:snapToGrid w:val="0"/>
                <w:kern w:val="22"/>
                <w:szCs w:val="22"/>
              </w:rPr>
              <w:t>UNEP</w:t>
            </w:r>
            <w:r w:rsidR="004710EC" w:rsidRPr="0055267D">
              <w:rPr>
                <w:rFonts w:eastAsia="MS Mincho"/>
                <w:b/>
                <w:bCs/>
                <w:snapToGrid w:val="0"/>
                <w:kern w:val="22"/>
                <w:szCs w:val="22"/>
              </w:rPr>
              <w:t>-</w:t>
            </w:r>
            <w:proofErr w:type="spellStart"/>
            <w:r w:rsidR="008474BD" w:rsidRPr="0055267D">
              <w:rPr>
                <w:rFonts w:eastAsia="MS Mincho"/>
                <w:b/>
                <w:bCs/>
                <w:snapToGrid w:val="0"/>
                <w:kern w:val="22"/>
                <w:szCs w:val="22"/>
              </w:rPr>
              <w:t>WCMC</w:t>
            </w:r>
            <w:proofErr w:type="spellEnd"/>
            <w:r w:rsidR="008474BD" w:rsidRPr="0055267D">
              <w:rPr>
                <w:rFonts w:eastAsia="MS Mincho"/>
                <w:b/>
                <w:bCs/>
                <w:snapToGrid w:val="0"/>
                <w:kern w:val="22"/>
                <w:szCs w:val="22"/>
              </w:rPr>
              <w:t xml:space="preserve"> and </w:t>
            </w:r>
            <w:proofErr w:type="spellStart"/>
            <w:r w:rsidR="008474BD" w:rsidRPr="0055267D">
              <w:rPr>
                <w:rFonts w:eastAsia="MS Mincho"/>
                <w:b/>
                <w:bCs/>
                <w:snapToGrid w:val="0"/>
                <w:kern w:val="22"/>
                <w:szCs w:val="22"/>
              </w:rPr>
              <w:t>IUCN</w:t>
            </w:r>
            <w:proofErr w:type="spellEnd"/>
            <w:r w:rsidR="008474BD" w:rsidRPr="0055267D">
              <w:rPr>
                <w:rFonts w:eastAsia="MS Mincho"/>
                <w:b/>
                <w:bCs/>
                <w:snapToGrid w:val="0"/>
                <w:kern w:val="22"/>
                <w:szCs w:val="22"/>
              </w:rPr>
              <w:t xml:space="preserve">, </w:t>
            </w:r>
            <w:r w:rsidR="00C714F4" w:rsidRPr="0055267D">
              <w:rPr>
                <w:rFonts w:eastAsia="MS Mincho"/>
                <w:b/>
                <w:bCs/>
                <w:snapToGrid w:val="0"/>
                <w:kern w:val="22"/>
                <w:szCs w:val="22"/>
              </w:rPr>
              <w:t>catalyse</w:t>
            </w:r>
            <w:r w:rsidR="000B6821" w:rsidRPr="0055267D">
              <w:rPr>
                <w:rFonts w:eastAsia="MS Mincho"/>
                <w:b/>
                <w:bCs/>
                <w:snapToGrid w:val="0"/>
                <w:kern w:val="22"/>
                <w:szCs w:val="22"/>
              </w:rPr>
              <w:t xml:space="preserve"> funding and appropriate implementation arrangements for a project</w:t>
            </w:r>
            <w:r w:rsidR="00DF7FD7" w:rsidRPr="0055267D">
              <w:rPr>
                <w:rFonts w:eastAsia="MS Mincho"/>
                <w:b/>
                <w:bCs/>
                <w:snapToGrid w:val="0"/>
                <w:kern w:val="22"/>
                <w:szCs w:val="22"/>
              </w:rPr>
              <w:t xml:space="preserve"> </w:t>
            </w:r>
            <w:r w:rsidRPr="0055267D">
              <w:rPr>
                <w:rFonts w:eastAsia="MS Mincho"/>
                <w:b/>
                <w:bCs/>
                <w:snapToGrid w:val="0"/>
                <w:kern w:val="22"/>
                <w:szCs w:val="22"/>
              </w:rPr>
              <w:t xml:space="preserve">facilitate easy access to the guidance material </w:t>
            </w:r>
            <w:proofErr w:type="gramStart"/>
            <w:r w:rsidRPr="0055267D">
              <w:rPr>
                <w:rFonts w:eastAsia="MS Mincho"/>
                <w:b/>
                <w:bCs/>
                <w:snapToGrid w:val="0"/>
                <w:kern w:val="22"/>
                <w:szCs w:val="22"/>
              </w:rPr>
              <w:t xml:space="preserve">and </w:t>
            </w:r>
            <w:r w:rsidR="008474BD" w:rsidRPr="0055267D">
              <w:rPr>
                <w:rFonts w:eastAsia="MS Mincho"/>
                <w:b/>
                <w:bCs/>
                <w:snapToGrid w:val="0"/>
                <w:kern w:val="22"/>
                <w:szCs w:val="22"/>
              </w:rPr>
              <w:t xml:space="preserve"> provide</w:t>
            </w:r>
            <w:proofErr w:type="gramEnd"/>
            <w:r w:rsidR="008474BD" w:rsidRPr="0055267D">
              <w:rPr>
                <w:rFonts w:eastAsia="MS Mincho"/>
                <w:b/>
                <w:bCs/>
                <w:snapToGrid w:val="0"/>
                <w:kern w:val="22"/>
                <w:szCs w:val="22"/>
              </w:rPr>
              <w:t xml:space="preserve"> support in </w:t>
            </w:r>
            <w:r w:rsidR="008474BD" w:rsidRPr="0055267D">
              <w:rPr>
                <w:b/>
                <w:snapToGrid w:val="0"/>
                <w:kern w:val="22"/>
                <w:szCs w:val="22"/>
              </w:rPr>
              <w:t xml:space="preserve">designing data collection and monitoring systems </w:t>
            </w:r>
            <w:r w:rsidR="008474BD" w:rsidRPr="0055267D">
              <w:rPr>
                <w:rFonts w:eastAsia="MS Mincho"/>
                <w:b/>
                <w:bCs/>
                <w:snapToGrid w:val="0"/>
                <w:kern w:val="22"/>
                <w:szCs w:val="22"/>
              </w:rPr>
              <w:t>aimed at the national level and informed by the needs of the various conventions.</w:t>
            </w:r>
          </w:p>
          <w:p w14:paraId="5FC0DAB1"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04929BF6"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0775CFD0"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4DB20ED1"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4710EC"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CD15F1" w:rsidRPr="0055267D">
              <w:rPr>
                <w:b/>
                <w:snapToGrid w:val="0"/>
                <w:kern w:val="22"/>
                <w:szCs w:val="22"/>
              </w:rPr>
              <w:t xml:space="preserve">consideration and </w:t>
            </w:r>
            <w:r w:rsidRPr="0055267D">
              <w:rPr>
                <w:b/>
                <w:snapToGrid w:val="0"/>
                <w:kern w:val="22"/>
                <w:szCs w:val="22"/>
              </w:rPr>
              <w:t>approval at COP 14.</w:t>
            </w:r>
          </w:p>
          <w:p w14:paraId="42EF40D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723B6006" w14:textId="77777777" w:rsidTr="0055267D">
        <w:trPr>
          <w:cantSplit/>
          <w:jc w:val="center"/>
        </w:trPr>
        <w:tc>
          <w:tcPr>
            <w:tcW w:w="1218" w:type="dxa"/>
            <w:vMerge/>
          </w:tcPr>
          <w:p w14:paraId="412BED1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D32E21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tcPr>
          <w:p w14:paraId="3417A32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#8</w:t>
            </w:r>
          </w:p>
          <w:p w14:paraId="09DB0E7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33C702B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 Advance and make use of relevant case studies on information management, such as those described in the UNEP Sourcebook of opportunities for enhancing cooperation among the biodiversity-related conventions at national and regional levels (the UNEP Sourcebook)</w:t>
            </w:r>
          </w:p>
        </w:tc>
        <w:tc>
          <w:tcPr>
            <w:tcW w:w="992" w:type="dxa"/>
            <w:tcBorders>
              <w:bottom w:val="single" w:sz="4" w:space="0" w:color="auto"/>
            </w:tcBorders>
          </w:tcPr>
          <w:p w14:paraId="74C0CAC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tcBorders>
              <w:bottom w:val="single" w:sz="4" w:space="0" w:color="auto"/>
            </w:tcBorders>
          </w:tcPr>
          <w:p w14:paraId="232FFE0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UNEP-</w:t>
            </w:r>
            <w:proofErr w:type="spellStart"/>
            <w:r w:rsidRPr="0055267D">
              <w:rPr>
                <w:rFonts w:eastAsia="MS Mincho"/>
                <w:bCs/>
                <w:snapToGrid w:val="0"/>
                <w:kern w:val="22"/>
                <w:szCs w:val="22"/>
              </w:rPr>
              <w:t>WCMC</w:t>
            </w:r>
            <w:proofErr w:type="spellEnd"/>
            <w:r w:rsidRPr="0055267D">
              <w:rPr>
                <w:rFonts w:eastAsia="MS Mincho"/>
                <w:bCs/>
                <w:snapToGrid w:val="0"/>
                <w:kern w:val="22"/>
                <w:szCs w:val="22"/>
              </w:rPr>
              <w:t>, Convention secretariats</w:t>
            </w:r>
            <w:r w:rsidRPr="0055267D">
              <w:rPr>
                <w:rStyle w:val="EndnoteReference"/>
                <w:rFonts w:eastAsia="MS Mincho"/>
                <w:bCs/>
                <w:snapToGrid w:val="0"/>
                <w:kern w:val="22"/>
                <w:szCs w:val="22"/>
              </w:rPr>
              <w:t>*</w:t>
            </w:r>
          </w:p>
        </w:tc>
        <w:tc>
          <w:tcPr>
            <w:tcW w:w="3969" w:type="dxa"/>
            <w:tcBorders>
              <w:bottom w:val="single" w:sz="4" w:space="0" w:color="auto"/>
            </w:tcBorders>
          </w:tcPr>
          <w:p w14:paraId="4CF5C77A" w14:textId="7523F55E"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0939D11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A16B6AD" w14:textId="4FFE9E0E"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4.a</w:t>
            </w:r>
            <w:proofErr w:type="gramEnd"/>
            <w:r w:rsidRPr="0055267D">
              <w:rPr>
                <w:rFonts w:eastAsia="MS Mincho"/>
                <w:b/>
                <w:bCs/>
                <w:snapToGrid w:val="0"/>
                <w:kern w:val="22"/>
                <w:szCs w:val="22"/>
              </w:rPr>
              <w:t>. Facilitate easy access to the guidance material through development of an online interactive database. Regardless of where the online database would be hosted, it will be important to promote it via relevant websites, including the convention websites. Part of the work on this has already been undertaken, with development of a wireframe.</w:t>
            </w:r>
          </w:p>
          <w:p w14:paraId="246ABD1E"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DE5EDE9"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6.a</w:t>
            </w:r>
            <w:proofErr w:type="gramEnd"/>
            <w:r w:rsidRPr="0055267D">
              <w:rPr>
                <w:rFonts w:eastAsia="MS Mincho"/>
                <w:b/>
                <w:bCs/>
                <w:snapToGrid w:val="0"/>
                <w:kern w:val="22"/>
                <w:szCs w:val="22"/>
              </w:rPr>
              <w:t xml:space="preserve">. Increase access to case studies by building a user-friendly online </w:t>
            </w:r>
            <w:r w:rsidR="00C91733" w:rsidRPr="0055267D">
              <w:rPr>
                <w:rFonts w:eastAsia="MS Mincho"/>
                <w:b/>
                <w:bCs/>
                <w:snapToGrid w:val="0"/>
                <w:kern w:val="22"/>
                <w:szCs w:val="22"/>
              </w:rPr>
              <w:t xml:space="preserve">interactive </w:t>
            </w:r>
            <w:r w:rsidRPr="0055267D">
              <w:rPr>
                <w:rFonts w:eastAsia="MS Mincho"/>
                <w:b/>
                <w:bCs/>
                <w:snapToGrid w:val="0"/>
                <w:kern w:val="22"/>
                <w:szCs w:val="22"/>
              </w:rPr>
              <w:t xml:space="preserve">database. The aim would be to create or make use of a structure that ensures ownership of all of the biodiversity-related conventions as well as regular updating once new case studies become available. This could, for example, be achieved through a joint conventions website or by adding another dimension to a future online database for the guidance included in the three compendia. It should be highlighted that the maintenance of an online library of case studies on synergies is more resource-intense than the maintenance of a database for the type of information included in the compendia, since it requires active sourcing of additional case studies and support for their development, as well as review of submitted case studies to ensure their quality/ usefulness.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p w14:paraId="1320F9C9" w14:textId="77777777" w:rsidR="00BD50D0" w:rsidRPr="0055267D" w:rsidRDefault="00BD50D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855AF02" w14:textId="731B55E1" w:rsidR="004D0418" w:rsidRPr="0055267D" w:rsidRDefault="00C91733"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action is also linked to action #7</w:t>
            </w:r>
            <w:r w:rsidR="00E10CA1" w:rsidRPr="0055267D">
              <w:rPr>
                <w:rFonts w:eastAsia="MS Mincho"/>
                <w:b/>
                <w:bCs/>
                <w:snapToGrid w:val="0"/>
                <w:kern w:val="22"/>
                <w:szCs w:val="22"/>
              </w:rPr>
              <w:t>.</w:t>
            </w:r>
          </w:p>
        </w:tc>
        <w:tc>
          <w:tcPr>
            <w:tcW w:w="1984" w:type="dxa"/>
            <w:tcBorders>
              <w:bottom w:val="single" w:sz="4" w:space="0" w:color="auto"/>
            </w:tcBorders>
          </w:tcPr>
          <w:p w14:paraId="5A278EC8" w14:textId="7E9C7FB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snapToGrid w:val="0"/>
                <w:kern w:val="22"/>
                <w:szCs w:val="22"/>
              </w:rPr>
              <w:t>This is positively progressing under the project</w:t>
            </w:r>
            <w:r w:rsidR="0000107C" w:rsidRPr="0055267D">
              <w:rPr>
                <w:rFonts w:eastAsia="MS Mincho"/>
                <w:b/>
                <w:bCs/>
                <w:snapToGrid w:val="0"/>
                <w:kern w:val="22"/>
                <w:szCs w:val="22"/>
              </w:rPr>
              <w:t>, “Supporting implementation of CBD COP decision XIII/24”, which is supporting key actions of the Road Map 2017-2020</w:t>
            </w:r>
            <w:r w:rsidRPr="0055267D">
              <w:rPr>
                <w:rFonts w:eastAsia="MS Mincho"/>
                <w:b/>
                <w:bCs/>
                <w:snapToGrid w:val="0"/>
                <w:kern w:val="22"/>
                <w:szCs w:val="22"/>
              </w:rPr>
              <w:t xml:space="preserve">. Additional resources </w:t>
            </w:r>
            <w:r w:rsidR="00626F2B" w:rsidRPr="0055267D">
              <w:rPr>
                <w:rFonts w:eastAsia="MS Mincho"/>
                <w:b/>
                <w:bCs/>
                <w:snapToGrid w:val="0"/>
                <w:kern w:val="22"/>
                <w:szCs w:val="22"/>
              </w:rPr>
              <w:t xml:space="preserve">are being sought </w:t>
            </w:r>
            <w:r w:rsidRPr="0055267D">
              <w:rPr>
                <w:rFonts w:eastAsia="MS Mincho"/>
                <w:b/>
                <w:bCs/>
                <w:snapToGrid w:val="0"/>
                <w:kern w:val="22"/>
                <w:szCs w:val="22"/>
              </w:rPr>
              <w:t xml:space="preserve">for the online library of case studies, conceived as </w:t>
            </w:r>
            <w:proofErr w:type="spellStart"/>
            <w:r w:rsidRPr="0055267D">
              <w:rPr>
                <w:rFonts w:eastAsia="MS Mincho"/>
                <w:b/>
                <w:bCs/>
                <w:snapToGrid w:val="0"/>
                <w:kern w:val="22"/>
                <w:szCs w:val="22"/>
              </w:rPr>
              <w:t>a”living</w:t>
            </w:r>
            <w:proofErr w:type="spellEnd"/>
            <w:r w:rsidRPr="0055267D">
              <w:rPr>
                <w:rFonts w:eastAsia="MS Mincho"/>
                <w:b/>
                <w:bCs/>
                <w:snapToGrid w:val="0"/>
                <w:kern w:val="22"/>
                <w:szCs w:val="22"/>
              </w:rPr>
              <w:t>” and updateable resource/tool.</w:t>
            </w:r>
          </w:p>
        </w:tc>
        <w:tc>
          <w:tcPr>
            <w:tcW w:w="2835" w:type="dxa"/>
            <w:tcBorders>
              <w:bottom w:val="single" w:sz="4" w:space="0" w:color="auto"/>
            </w:tcBorders>
          </w:tcPr>
          <w:p w14:paraId="3A9D6B31"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ES and </w:t>
            </w:r>
            <w:r w:rsidR="00DF7FD7" w:rsidRPr="0055267D">
              <w:rPr>
                <w:b/>
                <w:snapToGrid w:val="0"/>
                <w:kern w:val="22"/>
                <w:szCs w:val="22"/>
                <w:u w:val="single"/>
              </w:rPr>
              <w:t xml:space="preserve">members of the </w:t>
            </w:r>
            <w:proofErr w:type="spellStart"/>
            <w:r w:rsidR="00DF7FD7" w:rsidRPr="0055267D">
              <w:rPr>
                <w:b/>
                <w:snapToGrid w:val="0"/>
                <w:kern w:val="22"/>
                <w:szCs w:val="22"/>
                <w:u w:val="single"/>
              </w:rPr>
              <w:t>BLG</w:t>
            </w:r>
            <w:proofErr w:type="spellEnd"/>
            <w:r w:rsidRPr="0055267D">
              <w:rPr>
                <w:b/>
                <w:snapToGrid w:val="0"/>
                <w:kern w:val="22"/>
                <w:szCs w:val="22"/>
                <w:u w:val="single"/>
              </w:rPr>
              <w:t>:</w:t>
            </w:r>
          </w:p>
          <w:p w14:paraId="44261D27"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05393FA8" w14:textId="644C1A1A"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Building on the positive outputs and outcomes of the project</w:t>
            </w:r>
            <w:r w:rsidR="008C2319" w:rsidRPr="0055267D">
              <w:rPr>
                <w:b/>
                <w:snapToGrid w:val="0"/>
                <w:kern w:val="22"/>
                <w:szCs w:val="22"/>
              </w:rPr>
              <w:t xml:space="preserve"> “</w:t>
            </w:r>
            <w:r w:rsidR="0000107C" w:rsidRPr="0055267D">
              <w:rPr>
                <w:b/>
                <w:snapToGrid w:val="0"/>
                <w:kern w:val="22"/>
                <w:szCs w:val="22"/>
              </w:rPr>
              <w:t>Supporting implementation of CBD COP decision XIII/24</w:t>
            </w:r>
            <w:r w:rsidR="008C2319" w:rsidRPr="0055267D">
              <w:rPr>
                <w:b/>
                <w:snapToGrid w:val="0"/>
                <w:kern w:val="22"/>
                <w:szCs w:val="22"/>
              </w:rPr>
              <w:t>”</w:t>
            </w:r>
            <w:r w:rsidRPr="0055267D">
              <w:rPr>
                <w:rStyle w:val="FootnoteReference"/>
                <w:rFonts w:eastAsia="MS Mincho"/>
                <w:b/>
                <w:bCs/>
                <w:snapToGrid w:val="0"/>
                <w:kern w:val="22"/>
                <w:sz w:val="22"/>
                <w:szCs w:val="22"/>
                <w:u w:val="none"/>
                <w:vertAlign w:val="superscript"/>
              </w:rPr>
              <w:footnoteReference w:id="21"/>
            </w:r>
            <w:r w:rsidRPr="0055267D">
              <w:rPr>
                <w:b/>
                <w:snapToGrid w:val="0"/>
                <w:kern w:val="22"/>
                <w:szCs w:val="22"/>
              </w:rPr>
              <w:t>: to</w:t>
            </w:r>
            <w:r w:rsidR="00C714F4" w:rsidRPr="0055267D">
              <w:rPr>
                <w:rFonts w:eastAsia="MS Mincho"/>
                <w:b/>
                <w:bCs/>
                <w:snapToGrid w:val="0"/>
                <w:kern w:val="22"/>
                <w:szCs w:val="22"/>
              </w:rPr>
              <w:t xml:space="preserve"> catalyse funding and</w:t>
            </w:r>
            <w:r w:rsidR="00DF7FD7" w:rsidRPr="0055267D">
              <w:rPr>
                <w:rFonts w:eastAsia="MS Mincho"/>
                <w:b/>
                <w:bCs/>
                <w:snapToGrid w:val="0"/>
                <w:kern w:val="22"/>
                <w:szCs w:val="22"/>
              </w:rPr>
              <w:t xml:space="preserve"> appropriate implementation arrangements for a project to</w:t>
            </w:r>
            <w:r w:rsidRPr="0055267D">
              <w:rPr>
                <w:b/>
                <w:snapToGrid w:val="0"/>
                <w:kern w:val="22"/>
                <w:szCs w:val="22"/>
              </w:rPr>
              <w:t xml:space="preserve"> further support the </w:t>
            </w:r>
            <w:r w:rsidRPr="0055267D">
              <w:rPr>
                <w:rFonts w:eastAsia="MS Mincho"/>
                <w:b/>
                <w:bCs/>
                <w:snapToGrid w:val="0"/>
                <w:kern w:val="22"/>
                <w:szCs w:val="22"/>
              </w:rPr>
              <w:t xml:space="preserve">online library of case studies, conceived as </w:t>
            </w:r>
            <w:proofErr w:type="spellStart"/>
            <w:r w:rsidRPr="0055267D">
              <w:rPr>
                <w:rFonts w:eastAsia="MS Mincho"/>
                <w:b/>
                <w:bCs/>
                <w:snapToGrid w:val="0"/>
                <w:kern w:val="22"/>
                <w:szCs w:val="22"/>
              </w:rPr>
              <w:t>a”living</w:t>
            </w:r>
            <w:proofErr w:type="spellEnd"/>
            <w:r w:rsidRPr="0055267D">
              <w:rPr>
                <w:rFonts w:eastAsia="MS Mincho"/>
                <w:b/>
                <w:bCs/>
                <w:snapToGrid w:val="0"/>
                <w:kern w:val="22"/>
                <w:szCs w:val="22"/>
              </w:rPr>
              <w:t>” and updateable resource/tool.</w:t>
            </w:r>
          </w:p>
          <w:p w14:paraId="004BC562"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75E000AA"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2D865F37"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16FF8099"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CD15F1"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CD15F1" w:rsidRPr="0055267D">
              <w:rPr>
                <w:b/>
                <w:snapToGrid w:val="0"/>
                <w:kern w:val="22"/>
                <w:szCs w:val="22"/>
              </w:rPr>
              <w:t xml:space="preserve">consideration and </w:t>
            </w:r>
            <w:r w:rsidRPr="0055267D">
              <w:rPr>
                <w:b/>
                <w:snapToGrid w:val="0"/>
                <w:kern w:val="22"/>
                <w:szCs w:val="22"/>
              </w:rPr>
              <w:t>approval at COP 14.</w:t>
            </w:r>
          </w:p>
          <w:p w14:paraId="62F5293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567321E9" w14:textId="77777777" w:rsidTr="0055267D">
        <w:trPr>
          <w:cantSplit/>
          <w:jc w:val="center"/>
        </w:trPr>
        <w:tc>
          <w:tcPr>
            <w:tcW w:w="1218" w:type="dxa"/>
            <w:vMerge/>
          </w:tcPr>
          <w:p w14:paraId="6ADFAAB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21A5BF2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pct5" w:color="auto" w:fill="auto"/>
          </w:tcPr>
          <w:p w14:paraId="6EA2C7F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#9</w:t>
            </w:r>
            <w:r w:rsidRPr="0055267D">
              <w:rPr>
                <w:rFonts w:eastAsia="MS Mincho"/>
                <w:bCs/>
                <w:snapToGrid w:val="0"/>
                <w:kern w:val="22"/>
                <w:szCs w:val="22"/>
              </w:rPr>
              <w:t xml:space="preserve"> </w:t>
            </w:r>
          </w:p>
          <w:p w14:paraId="75DEC45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7E1F4DF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(d) Provide guidance on national databases, data access and use, and share experience in national database development and use, taking into account and utilizing relevant initiatives including those under the clearing-house mechanism of the Convention on Biological Diversity, </w:t>
            </w:r>
            <w:proofErr w:type="spellStart"/>
            <w:r w:rsidRPr="0055267D">
              <w:rPr>
                <w:rFonts w:eastAsia="MS Mincho"/>
                <w:bCs/>
                <w:snapToGrid w:val="0"/>
                <w:kern w:val="22"/>
                <w:szCs w:val="22"/>
              </w:rPr>
              <w:t>MEA</w:t>
            </w:r>
            <w:proofErr w:type="spellEnd"/>
            <w:r w:rsidRPr="0055267D">
              <w:rPr>
                <w:rFonts w:eastAsia="MS Mincho"/>
                <w:bCs/>
                <w:snapToGrid w:val="0"/>
                <w:kern w:val="22"/>
                <w:szCs w:val="22"/>
              </w:rPr>
              <w:t xml:space="preserve"> </w:t>
            </w:r>
            <w:proofErr w:type="spellStart"/>
            <w:r w:rsidRPr="0055267D">
              <w:rPr>
                <w:rFonts w:eastAsia="MS Mincho"/>
                <w:bCs/>
                <w:snapToGrid w:val="0"/>
                <w:kern w:val="22"/>
                <w:szCs w:val="22"/>
              </w:rPr>
              <w:t>IKM</w:t>
            </w:r>
            <w:proofErr w:type="spellEnd"/>
            <w:r w:rsidRPr="0055267D">
              <w:rPr>
                <w:rFonts w:eastAsia="MS Mincho"/>
                <w:bCs/>
                <w:snapToGrid w:val="0"/>
                <w:kern w:val="22"/>
                <w:szCs w:val="22"/>
              </w:rPr>
              <w:t>/</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Global Biodiversity Information Facility (</w:t>
            </w:r>
            <w:proofErr w:type="spellStart"/>
            <w:r w:rsidRPr="0055267D">
              <w:rPr>
                <w:rFonts w:eastAsia="MS Mincho"/>
                <w:bCs/>
                <w:snapToGrid w:val="0"/>
                <w:kern w:val="22"/>
                <w:szCs w:val="22"/>
              </w:rPr>
              <w:t>GBIF</w:t>
            </w:r>
            <w:proofErr w:type="spellEnd"/>
            <w:r w:rsidRPr="0055267D">
              <w:rPr>
                <w:rFonts w:eastAsia="MS Mincho"/>
                <w:bCs/>
                <w:snapToGrid w:val="0"/>
                <w:kern w:val="22"/>
                <w:szCs w:val="22"/>
              </w:rPr>
              <w:t xml:space="preserve">) </w:t>
            </w:r>
          </w:p>
        </w:tc>
        <w:tc>
          <w:tcPr>
            <w:tcW w:w="992" w:type="dxa"/>
            <w:shd w:val="pct5" w:color="auto" w:fill="auto"/>
          </w:tcPr>
          <w:p w14:paraId="11FFE40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shd w:val="pct5" w:color="auto" w:fill="auto"/>
          </w:tcPr>
          <w:p w14:paraId="20DB1FB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UNEP </w:t>
            </w:r>
            <w:proofErr w:type="spellStart"/>
            <w:r w:rsidRPr="0055267D">
              <w:rPr>
                <w:rFonts w:eastAsia="MS Mincho"/>
                <w:bCs/>
                <w:snapToGrid w:val="0"/>
                <w:kern w:val="22"/>
                <w:szCs w:val="22"/>
              </w:rPr>
              <w:t>MEA-IKM</w:t>
            </w:r>
            <w:proofErr w:type="spellEnd"/>
            <w:r w:rsidRPr="0055267D">
              <w:rPr>
                <w:rFonts w:eastAsia="MS Mincho"/>
                <w:bCs/>
                <w:snapToGrid w:val="0"/>
                <w:kern w:val="22"/>
                <w:szCs w:val="22"/>
              </w:rPr>
              <w:t>/</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UNEP </w:t>
            </w:r>
            <w:proofErr w:type="spellStart"/>
            <w:r w:rsidRPr="0055267D">
              <w:rPr>
                <w:rFonts w:eastAsia="MS Mincho"/>
                <w:bCs/>
                <w:snapToGrid w:val="0"/>
                <w:kern w:val="22"/>
                <w:szCs w:val="22"/>
              </w:rPr>
              <w:t>WCMC</w:t>
            </w:r>
            <w:proofErr w:type="spellEnd"/>
            <w:r w:rsidRPr="0055267D">
              <w:rPr>
                <w:rFonts w:eastAsia="MS Mincho"/>
                <w:bCs/>
                <w:snapToGrid w:val="0"/>
                <w:kern w:val="22"/>
                <w:szCs w:val="22"/>
              </w:rPr>
              <w:t>, in collaboration with the secretariats of the biodiversity related conventions*</w:t>
            </w:r>
          </w:p>
        </w:tc>
        <w:tc>
          <w:tcPr>
            <w:tcW w:w="3969" w:type="dxa"/>
            <w:shd w:val="pct5" w:color="auto" w:fill="auto"/>
          </w:tcPr>
          <w:p w14:paraId="182C7D1A" w14:textId="46BAD2AB" w:rsidR="00303412" w:rsidRPr="0055267D" w:rsidRDefault="00DF7FD7"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snapToGrid w:val="0"/>
                <w:color w:val="000000" w:themeColor="text1"/>
                <w:kern w:val="22"/>
                <w:szCs w:val="22"/>
              </w:rPr>
              <w:t>Note: also relates to C2.</w:t>
            </w:r>
            <w:r w:rsidR="00E10CA1"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00E10CA1" w:rsidRPr="0055267D">
              <w:rPr>
                <w:rFonts w:eastAsia="MS Mincho"/>
                <w:b/>
                <w:bCs/>
                <w:i/>
                <w:snapToGrid w:val="0"/>
                <w:kern w:val="22"/>
                <w:szCs w:val="22"/>
                <w:u w:val="single"/>
              </w:rPr>
              <w:t xml:space="preserve"> the project “Supporting implementation of CBD COP decision XIII/24”:</w:t>
            </w:r>
          </w:p>
          <w:p w14:paraId="51E985B6"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DC80AD6" w14:textId="0830B906"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6.a</w:t>
            </w:r>
            <w:proofErr w:type="gramEnd"/>
            <w:r w:rsidRPr="0055267D">
              <w:rPr>
                <w:rFonts w:eastAsia="MS Mincho"/>
                <w:b/>
                <w:bCs/>
                <w:snapToGrid w:val="0"/>
                <w:kern w:val="22"/>
                <w:szCs w:val="22"/>
              </w:rPr>
              <w:t xml:space="preserve">. Increase access to case studies by building a user-friendly online database. The aim would be to create or make use of a structure that ensures ownership of all of the biodiversity-related conventions as well as regular updating once </w:t>
            </w:r>
            <w:r w:rsidR="00C91733" w:rsidRPr="0055267D">
              <w:rPr>
                <w:rFonts w:eastAsia="MS Mincho"/>
                <w:b/>
                <w:bCs/>
                <w:snapToGrid w:val="0"/>
                <w:kern w:val="22"/>
                <w:szCs w:val="22"/>
              </w:rPr>
              <w:t>data is</w:t>
            </w:r>
            <w:r w:rsidR="00E10CA1" w:rsidRPr="0055267D">
              <w:rPr>
                <w:rFonts w:eastAsia="MS Mincho"/>
                <w:b/>
                <w:bCs/>
                <w:snapToGrid w:val="0"/>
                <w:kern w:val="22"/>
                <w:szCs w:val="22"/>
              </w:rPr>
              <w:t xml:space="preserve"> </w:t>
            </w:r>
            <w:r w:rsidRPr="0055267D">
              <w:rPr>
                <w:rFonts w:eastAsia="MS Mincho"/>
                <w:b/>
                <w:bCs/>
                <w:snapToGrid w:val="0"/>
                <w:kern w:val="22"/>
                <w:szCs w:val="22"/>
              </w:rPr>
              <w:t xml:space="preserve">available. This could, for example, be achieved through a joint conventions website or by adding another dimension to a future online database.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p w14:paraId="7E549D03"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F18843D" w14:textId="0918198F"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15. Develop a programme for supporting national biodiversity data management, which will support national efforts in data gathering, reporting, monitoring and indicators, including with regard to the development of sixth national reports to CBD. This would respond to key actions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d), B1(e), B1(h), B2(a) and B2(b) of the road map.</w:t>
            </w:r>
          </w:p>
          <w:p w14:paraId="0196DECC"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A95CD49" w14:textId="2556C0F9"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color w:val="FF0000"/>
                <w:kern w:val="22"/>
                <w:szCs w:val="22"/>
              </w:rPr>
            </w:pPr>
            <w:r w:rsidRPr="0055267D">
              <w:rPr>
                <w:rFonts w:eastAsia="MS Mincho"/>
                <w:b/>
                <w:bCs/>
                <w:snapToGrid w:val="0"/>
                <w:kern w:val="22"/>
                <w:szCs w:val="22"/>
              </w:rPr>
              <w:t xml:space="preserve">This action also related to key actions </w:t>
            </w:r>
            <w:r w:rsidR="00626F2B" w:rsidRPr="0055267D">
              <w:rPr>
                <w:rFonts w:eastAsia="MS Mincho"/>
                <w:b/>
                <w:bCs/>
                <w:snapToGrid w:val="0"/>
                <w:kern w:val="22"/>
                <w:szCs w:val="22"/>
              </w:rPr>
              <w:t>#</w:t>
            </w:r>
            <w:r w:rsidRPr="0055267D">
              <w:rPr>
                <w:rFonts w:eastAsia="MS Mincho"/>
                <w:b/>
                <w:bCs/>
                <w:snapToGrid w:val="0"/>
                <w:kern w:val="22"/>
                <w:szCs w:val="22"/>
              </w:rPr>
              <w:t xml:space="preserve">8, </w:t>
            </w:r>
            <w:r w:rsidR="00626F2B" w:rsidRPr="0055267D">
              <w:rPr>
                <w:rFonts w:eastAsia="MS Mincho"/>
                <w:b/>
                <w:bCs/>
                <w:snapToGrid w:val="0"/>
                <w:kern w:val="22"/>
                <w:szCs w:val="22"/>
              </w:rPr>
              <w:t>#</w:t>
            </w:r>
            <w:r w:rsidRPr="0055267D">
              <w:rPr>
                <w:rFonts w:eastAsia="MS Mincho"/>
                <w:b/>
                <w:bCs/>
                <w:snapToGrid w:val="0"/>
                <w:kern w:val="22"/>
                <w:szCs w:val="22"/>
              </w:rPr>
              <w:t xml:space="preserve">9 and </w:t>
            </w:r>
            <w:r w:rsidR="00626F2B" w:rsidRPr="0055267D">
              <w:rPr>
                <w:rFonts w:eastAsia="MS Mincho"/>
                <w:b/>
                <w:bCs/>
                <w:snapToGrid w:val="0"/>
                <w:kern w:val="22"/>
                <w:szCs w:val="22"/>
              </w:rPr>
              <w:t>#</w:t>
            </w:r>
            <w:r w:rsidRPr="0055267D">
              <w:rPr>
                <w:rFonts w:eastAsia="MS Mincho"/>
                <w:b/>
                <w:bCs/>
                <w:snapToGrid w:val="0"/>
                <w:kern w:val="22"/>
                <w:szCs w:val="22"/>
              </w:rPr>
              <w:t>13</w:t>
            </w:r>
            <w:r w:rsidR="009B18F8" w:rsidRPr="0055267D">
              <w:rPr>
                <w:rFonts w:eastAsia="MS Mincho"/>
                <w:b/>
                <w:bCs/>
                <w:snapToGrid w:val="0"/>
                <w:kern w:val="22"/>
                <w:szCs w:val="22"/>
              </w:rPr>
              <w:t>.</w:t>
            </w:r>
          </w:p>
        </w:tc>
        <w:tc>
          <w:tcPr>
            <w:tcW w:w="1984" w:type="dxa"/>
            <w:shd w:val="pct5" w:color="auto" w:fill="auto"/>
          </w:tcPr>
          <w:p w14:paraId="1FF13B0B" w14:textId="645FAAA4"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r w:rsidRPr="0055267D">
              <w:rPr>
                <w:rFonts w:eastAsia="MS Mincho"/>
                <w:b/>
                <w:bCs/>
                <w:snapToGrid w:val="0"/>
                <w:color w:val="000000"/>
                <w:kern w:val="22"/>
                <w:szCs w:val="22"/>
              </w:rPr>
              <w:t>The work of the project, “Supporting implementation of CBD COP decision XIII/24” has contributed to advancing this</w:t>
            </w:r>
            <w:r w:rsidR="00626F2B" w:rsidRPr="0055267D">
              <w:rPr>
                <w:rFonts w:eastAsia="MS Mincho"/>
                <w:b/>
                <w:bCs/>
                <w:snapToGrid w:val="0"/>
                <w:color w:val="000000"/>
                <w:kern w:val="22"/>
                <w:szCs w:val="22"/>
              </w:rPr>
              <w:t xml:space="preserve"> through the development of the compendium of guidance for capturing, managing and using data and information</w:t>
            </w:r>
            <w:r w:rsidRPr="0055267D">
              <w:rPr>
                <w:rFonts w:eastAsia="MS Mincho"/>
                <w:b/>
                <w:bCs/>
                <w:snapToGrid w:val="0"/>
                <w:color w:val="000000"/>
                <w:kern w:val="22"/>
                <w:szCs w:val="22"/>
              </w:rPr>
              <w:t>.</w:t>
            </w:r>
          </w:p>
          <w:p w14:paraId="0472E074" w14:textId="77777777"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p w14:paraId="4619723F" w14:textId="77777777" w:rsidR="0083460A" w:rsidRPr="0055267D" w:rsidRDefault="0083460A"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r w:rsidRPr="0055267D">
              <w:rPr>
                <w:rFonts w:eastAsia="MS Mincho"/>
                <w:b/>
                <w:bCs/>
                <w:snapToGrid w:val="0"/>
                <w:color w:val="000000"/>
                <w:kern w:val="22"/>
                <w:szCs w:val="22"/>
              </w:rPr>
              <w:t xml:space="preserve">The focus of the key action is to support national databases etc. </w:t>
            </w:r>
            <w:r w:rsidR="008474BD" w:rsidRPr="0055267D">
              <w:rPr>
                <w:rFonts w:eastAsia="MS Mincho"/>
                <w:b/>
                <w:bCs/>
                <w:snapToGrid w:val="0"/>
                <w:color w:val="000000"/>
                <w:kern w:val="22"/>
                <w:szCs w:val="22"/>
              </w:rPr>
              <w:t xml:space="preserve">Dedicated financial resources </w:t>
            </w:r>
            <w:r w:rsidR="00B947FA" w:rsidRPr="0055267D">
              <w:rPr>
                <w:rFonts w:eastAsia="MS Mincho"/>
                <w:b/>
                <w:bCs/>
                <w:snapToGrid w:val="0"/>
                <w:color w:val="000000"/>
                <w:kern w:val="22"/>
                <w:szCs w:val="22"/>
              </w:rPr>
              <w:t xml:space="preserve">are </w:t>
            </w:r>
            <w:r w:rsidR="008474BD" w:rsidRPr="0055267D">
              <w:rPr>
                <w:rFonts w:eastAsia="MS Mincho"/>
                <w:b/>
                <w:bCs/>
                <w:snapToGrid w:val="0"/>
                <w:color w:val="000000"/>
                <w:kern w:val="22"/>
                <w:szCs w:val="22"/>
              </w:rPr>
              <w:t>required.</w:t>
            </w:r>
          </w:p>
          <w:p w14:paraId="5940A5E4" w14:textId="77777777" w:rsidR="0083460A" w:rsidRPr="0055267D" w:rsidRDefault="0083460A"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p w14:paraId="2028EEDA" w14:textId="5036D8EC"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r w:rsidRPr="0055267D">
              <w:rPr>
                <w:rFonts w:eastAsia="MS Mincho"/>
                <w:b/>
                <w:bCs/>
                <w:snapToGrid w:val="0"/>
                <w:color w:val="000000"/>
                <w:kern w:val="22"/>
                <w:szCs w:val="22"/>
              </w:rPr>
              <w:t xml:space="preserve">The above-mentioned online library of case-studies </w:t>
            </w:r>
            <w:r w:rsidR="005816A8" w:rsidRPr="0055267D">
              <w:rPr>
                <w:rFonts w:eastAsia="MS Mincho"/>
                <w:b/>
                <w:bCs/>
                <w:snapToGrid w:val="0"/>
                <w:color w:val="000000"/>
                <w:kern w:val="22"/>
                <w:szCs w:val="22"/>
              </w:rPr>
              <w:t xml:space="preserve">(see key action #8) </w:t>
            </w:r>
            <w:r w:rsidRPr="0055267D">
              <w:rPr>
                <w:rFonts w:eastAsia="MS Mincho"/>
                <w:b/>
                <w:bCs/>
                <w:snapToGrid w:val="0"/>
                <w:color w:val="000000"/>
                <w:kern w:val="22"/>
                <w:szCs w:val="22"/>
              </w:rPr>
              <w:t xml:space="preserve">will assist in the sharing of </w:t>
            </w:r>
            <w:r w:rsidR="00BD6B9E" w:rsidRPr="0055267D">
              <w:rPr>
                <w:rFonts w:eastAsia="MS Mincho"/>
                <w:b/>
                <w:bCs/>
                <w:snapToGrid w:val="0"/>
                <w:color w:val="000000"/>
                <w:kern w:val="22"/>
                <w:szCs w:val="22"/>
              </w:rPr>
              <w:t xml:space="preserve">national </w:t>
            </w:r>
            <w:r w:rsidRPr="0055267D">
              <w:rPr>
                <w:rFonts w:eastAsia="MS Mincho"/>
                <w:b/>
                <w:bCs/>
                <w:snapToGrid w:val="0"/>
                <w:color w:val="000000"/>
                <w:kern w:val="22"/>
                <w:szCs w:val="22"/>
              </w:rPr>
              <w:t>experience. A guidance facility/mechanism could perhaps be provided through a dedicated project.</w:t>
            </w:r>
          </w:p>
        </w:tc>
        <w:tc>
          <w:tcPr>
            <w:tcW w:w="2835" w:type="dxa"/>
            <w:shd w:val="pct5" w:color="auto" w:fill="auto"/>
          </w:tcPr>
          <w:p w14:paraId="5D5FDE8F" w14:textId="407FBFD4"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DF7FD7" w:rsidRPr="0055267D">
              <w:rPr>
                <w:b/>
                <w:snapToGrid w:val="0"/>
                <w:kern w:val="22"/>
                <w:szCs w:val="22"/>
                <w:u w:val="single"/>
              </w:rPr>
              <w:t xml:space="preserve">members of the </w:t>
            </w:r>
            <w:proofErr w:type="spellStart"/>
            <w:r w:rsidR="00DF7FD7" w:rsidRPr="0055267D">
              <w:rPr>
                <w:b/>
                <w:snapToGrid w:val="0"/>
                <w:kern w:val="22"/>
                <w:szCs w:val="22"/>
                <w:u w:val="single"/>
              </w:rPr>
              <w:t>B</w:t>
            </w:r>
            <w:r w:rsidR="00BD50D0" w:rsidRPr="0055267D">
              <w:rPr>
                <w:b/>
                <w:snapToGrid w:val="0"/>
                <w:kern w:val="22"/>
                <w:szCs w:val="22"/>
                <w:u w:val="single"/>
              </w:rPr>
              <w:t>L</w:t>
            </w:r>
            <w:r w:rsidR="00DF7FD7" w:rsidRPr="0055267D">
              <w:rPr>
                <w:b/>
                <w:snapToGrid w:val="0"/>
                <w:kern w:val="22"/>
                <w:szCs w:val="22"/>
                <w:u w:val="single"/>
              </w:rPr>
              <w:t>G</w:t>
            </w:r>
            <w:proofErr w:type="spellEnd"/>
            <w:r w:rsidRPr="0055267D">
              <w:rPr>
                <w:b/>
                <w:snapToGrid w:val="0"/>
                <w:kern w:val="22"/>
                <w:szCs w:val="22"/>
                <w:u w:val="single"/>
              </w:rPr>
              <w:t>:</w:t>
            </w:r>
          </w:p>
          <w:p w14:paraId="41EA0B1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p w14:paraId="4AB81D7D" w14:textId="632CA2FC"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r w:rsidRPr="0055267D">
              <w:rPr>
                <w:rFonts w:eastAsia="MS Mincho"/>
                <w:b/>
                <w:bCs/>
                <w:snapToGrid w:val="0"/>
                <w:color w:val="000000"/>
                <w:kern w:val="22"/>
                <w:szCs w:val="22"/>
              </w:rPr>
              <w:t xml:space="preserve">In collaboration </w:t>
            </w:r>
            <w:r w:rsidR="004710EC" w:rsidRPr="0055267D">
              <w:rPr>
                <w:rFonts w:eastAsia="MS Mincho"/>
                <w:b/>
                <w:bCs/>
                <w:snapToGrid w:val="0"/>
                <w:color w:val="000000"/>
                <w:kern w:val="22"/>
                <w:szCs w:val="22"/>
              </w:rPr>
              <w:t>bet</w:t>
            </w:r>
            <w:r w:rsidR="00CD15F1" w:rsidRPr="0055267D">
              <w:rPr>
                <w:rFonts w:eastAsia="MS Mincho"/>
                <w:b/>
                <w:bCs/>
                <w:snapToGrid w:val="0"/>
                <w:color w:val="000000"/>
                <w:kern w:val="22"/>
                <w:szCs w:val="22"/>
              </w:rPr>
              <w:t>w</w:t>
            </w:r>
            <w:r w:rsidR="004710EC" w:rsidRPr="0055267D">
              <w:rPr>
                <w:rFonts w:eastAsia="MS Mincho"/>
                <w:b/>
                <w:bCs/>
                <w:snapToGrid w:val="0"/>
                <w:color w:val="000000"/>
                <w:kern w:val="22"/>
                <w:szCs w:val="22"/>
              </w:rPr>
              <w:t>een the</w:t>
            </w:r>
            <w:r w:rsidRPr="0055267D">
              <w:rPr>
                <w:rFonts w:eastAsia="MS Mincho"/>
                <w:b/>
                <w:bCs/>
                <w:snapToGrid w:val="0"/>
                <w:color w:val="000000"/>
                <w:kern w:val="22"/>
                <w:szCs w:val="22"/>
              </w:rPr>
              <w:t xml:space="preserve"> secretariats</w:t>
            </w:r>
            <w:r w:rsidR="004710EC" w:rsidRPr="0055267D">
              <w:rPr>
                <w:rFonts w:eastAsia="MS Mincho"/>
                <w:b/>
                <w:bCs/>
                <w:snapToGrid w:val="0"/>
                <w:color w:val="000000"/>
                <w:kern w:val="22"/>
                <w:szCs w:val="22"/>
              </w:rPr>
              <w:t xml:space="preserve"> of the biodiversity-related conventions</w:t>
            </w:r>
            <w:r w:rsidRPr="0055267D">
              <w:rPr>
                <w:rFonts w:eastAsia="MS Mincho"/>
                <w:b/>
                <w:bCs/>
                <w:snapToGrid w:val="0"/>
                <w:color w:val="000000"/>
                <w:kern w:val="22"/>
                <w:szCs w:val="22"/>
              </w:rPr>
              <w:t xml:space="preserve">, and building on the online library </w:t>
            </w:r>
            <w:r w:rsidR="002A5BD5" w:rsidRPr="0055267D">
              <w:rPr>
                <w:rFonts w:eastAsia="MS Mincho"/>
                <w:b/>
                <w:bCs/>
                <w:snapToGrid w:val="0"/>
                <w:color w:val="000000"/>
                <w:kern w:val="22"/>
                <w:szCs w:val="22"/>
              </w:rPr>
              <w:t>prepared under the project</w:t>
            </w:r>
            <w:r w:rsidR="004710EC" w:rsidRPr="0055267D">
              <w:rPr>
                <w:b/>
                <w:snapToGrid w:val="0"/>
                <w:kern w:val="22"/>
                <w:szCs w:val="22"/>
              </w:rPr>
              <w:t xml:space="preserve"> “Supporting implementation of CBD COP decision XIII/24”</w:t>
            </w:r>
            <w:r w:rsidR="002A5BD5" w:rsidRPr="0055267D">
              <w:rPr>
                <w:rStyle w:val="FootnoteReference"/>
                <w:rFonts w:eastAsia="MS Mincho"/>
                <w:b/>
                <w:bCs/>
                <w:snapToGrid w:val="0"/>
                <w:kern w:val="22"/>
                <w:sz w:val="22"/>
                <w:szCs w:val="22"/>
                <w:u w:val="none"/>
                <w:vertAlign w:val="superscript"/>
              </w:rPr>
              <w:footnoteReference w:id="22"/>
            </w:r>
            <w:r w:rsidRPr="0055267D">
              <w:rPr>
                <w:rFonts w:eastAsia="MS Mincho"/>
                <w:b/>
                <w:bCs/>
                <w:snapToGrid w:val="0"/>
                <w:color w:val="000000"/>
                <w:kern w:val="22"/>
                <w:szCs w:val="22"/>
              </w:rPr>
              <w:t xml:space="preserve"> and other relevant initiatives: to</w:t>
            </w:r>
            <w:r w:rsidR="00DF7FD7" w:rsidRPr="0055267D">
              <w:rPr>
                <w:rFonts w:eastAsia="MS Mincho"/>
                <w:b/>
                <w:bCs/>
                <w:snapToGrid w:val="0"/>
                <w:kern w:val="22"/>
                <w:szCs w:val="22"/>
              </w:rPr>
              <w:t xml:space="preserve"> </w:t>
            </w:r>
            <w:r w:rsidR="00C714F4" w:rsidRPr="0055267D">
              <w:rPr>
                <w:rFonts w:eastAsia="MS Mincho"/>
                <w:b/>
                <w:bCs/>
                <w:snapToGrid w:val="0"/>
                <w:kern w:val="22"/>
                <w:szCs w:val="22"/>
              </w:rPr>
              <w:t xml:space="preserve">catalyse </w:t>
            </w:r>
            <w:r w:rsidR="00DF7FD7" w:rsidRPr="0055267D">
              <w:rPr>
                <w:rFonts w:eastAsia="MS Mincho"/>
                <w:b/>
                <w:bCs/>
                <w:snapToGrid w:val="0"/>
                <w:kern w:val="22"/>
                <w:szCs w:val="22"/>
              </w:rPr>
              <w:t>funding and appropriate implementation arrangements for a project to</w:t>
            </w:r>
            <w:r w:rsidRPr="0055267D">
              <w:rPr>
                <w:rFonts w:eastAsia="MS Mincho"/>
                <w:b/>
                <w:bCs/>
                <w:snapToGrid w:val="0"/>
                <w:color w:val="000000"/>
                <w:kern w:val="22"/>
                <w:szCs w:val="22"/>
              </w:rPr>
              <w:t xml:space="preserve"> develop guidance on</w:t>
            </w:r>
            <w:r w:rsidRPr="0055267D">
              <w:rPr>
                <w:snapToGrid w:val="0"/>
                <w:kern w:val="22"/>
                <w:szCs w:val="22"/>
              </w:rPr>
              <w:t xml:space="preserve"> </w:t>
            </w:r>
            <w:r w:rsidRPr="0055267D">
              <w:rPr>
                <w:rFonts w:eastAsia="MS Mincho"/>
                <w:b/>
                <w:bCs/>
                <w:snapToGrid w:val="0"/>
                <w:color w:val="000000"/>
                <w:kern w:val="22"/>
                <w:szCs w:val="22"/>
              </w:rPr>
              <w:t>national databases, data access and use through a dedicated project.</w:t>
            </w:r>
          </w:p>
          <w:p w14:paraId="14501DBA"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60912FD3"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3CE4A7E4"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2B09A16F"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4710EC"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CD15F1" w:rsidRPr="0055267D">
              <w:rPr>
                <w:b/>
                <w:snapToGrid w:val="0"/>
                <w:kern w:val="22"/>
                <w:szCs w:val="22"/>
              </w:rPr>
              <w:t xml:space="preserve">consideration and </w:t>
            </w:r>
            <w:r w:rsidRPr="0055267D">
              <w:rPr>
                <w:b/>
                <w:snapToGrid w:val="0"/>
                <w:kern w:val="22"/>
                <w:szCs w:val="22"/>
              </w:rPr>
              <w:t>approval at COP 14.</w:t>
            </w:r>
          </w:p>
          <w:p w14:paraId="2B82DD5E"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tc>
      </w:tr>
      <w:tr w:rsidR="000E6923" w:rsidRPr="007064ED" w14:paraId="3AB7CAA4" w14:textId="77777777" w:rsidTr="0055267D">
        <w:trPr>
          <w:cantSplit/>
          <w:jc w:val="center"/>
        </w:trPr>
        <w:tc>
          <w:tcPr>
            <w:tcW w:w="1218" w:type="dxa"/>
            <w:vMerge/>
          </w:tcPr>
          <w:p w14:paraId="19E8BB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106AAE3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tcPr>
          <w:p w14:paraId="67A9821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#10</w:t>
            </w:r>
          </w:p>
          <w:p w14:paraId="6CF0829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1CF040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(e) Support national efforts in national data gathering, reporting, monitoring and indicators, building on the work of </w:t>
            </w:r>
            <w:proofErr w:type="spellStart"/>
            <w:r w:rsidRPr="0055267D">
              <w:rPr>
                <w:rFonts w:eastAsia="MS Mincho"/>
                <w:bCs/>
                <w:snapToGrid w:val="0"/>
                <w:kern w:val="22"/>
                <w:szCs w:val="22"/>
              </w:rPr>
              <w:t>InforMEA</w:t>
            </w:r>
            <w:proofErr w:type="spellEnd"/>
            <w:r w:rsidRPr="0055267D">
              <w:rPr>
                <w:rFonts w:eastAsia="MS Mincho"/>
                <w:bCs/>
                <w:snapToGrid w:val="0"/>
                <w:kern w:val="22"/>
                <w:szCs w:val="22"/>
              </w:rPr>
              <w:t xml:space="preserve"> and the mapping exercises identified in the UNEP Sourcebook</w:t>
            </w:r>
          </w:p>
        </w:tc>
        <w:tc>
          <w:tcPr>
            <w:tcW w:w="992" w:type="dxa"/>
            <w:tcBorders>
              <w:bottom w:val="single" w:sz="4" w:space="0" w:color="auto"/>
            </w:tcBorders>
          </w:tcPr>
          <w:p w14:paraId="5DDAF98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tcBorders>
              <w:bottom w:val="single" w:sz="4" w:space="0" w:color="auto"/>
            </w:tcBorders>
          </w:tcPr>
          <w:p w14:paraId="34A3A09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Convention secretariats,* </w:t>
            </w:r>
            <w:proofErr w:type="spellStart"/>
            <w:r w:rsidRPr="0055267D">
              <w:rPr>
                <w:rFonts w:eastAsia="MS Mincho"/>
                <w:bCs/>
                <w:snapToGrid w:val="0"/>
                <w:kern w:val="22"/>
                <w:szCs w:val="22"/>
              </w:rPr>
              <w:t>BLG</w:t>
            </w:r>
            <w:proofErr w:type="spellEnd"/>
            <w:r w:rsidRPr="0055267D">
              <w:rPr>
                <w:rFonts w:eastAsia="MS Mincho"/>
                <w:snapToGrid w:val="0"/>
                <w:kern w:val="22"/>
                <w:szCs w:val="22"/>
              </w:rPr>
              <w:t>**</w:t>
            </w:r>
            <w:r w:rsidRPr="0055267D">
              <w:rPr>
                <w:rFonts w:eastAsia="MS Mincho"/>
                <w:bCs/>
                <w:snapToGrid w:val="0"/>
                <w:kern w:val="22"/>
                <w:szCs w:val="22"/>
              </w:rPr>
              <w:t xml:space="preserve"> in collaboration with UNEP</w:t>
            </w:r>
          </w:p>
        </w:tc>
        <w:tc>
          <w:tcPr>
            <w:tcW w:w="3969" w:type="dxa"/>
            <w:tcBorders>
              <w:bottom w:val="single" w:sz="4" w:space="0" w:color="auto"/>
            </w:tcBorders>
          </w:tcPr>
          <w:p w14:paraId="35FCFE31" w14:textId="2E96CA80" w:rsidR="00303412" w:rsidRPr="0055267D" w:rsidRDefault="00E10CA1"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5D90708B"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color w:val="FF0000"/>
                <w:kern w:val="22"/>
                <w:szCs w:val="22"/>
              </w:rPr>
            </w:pPr>
          </w:p>
          <w:p w14:paraId="45B06A74" w14:textId="22B17358"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15. Develop a programme for supporting national biodiversity data management, which will support national efforts in data gathering, reporting, monitoring and indicators, including with regard to the development of sixth national reports to CBD. This could include organizing activities to foster experience sharing, taking into account and utilizing relevant initiatives including those under the CBD CHM,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proofErr w:type="spellStart"/>
            <w:r w:rsidRPr="0055267D">
              <w:rPr>
                <w:rFonts w:eastAsia="MS Mincho"/>
                <w:b/>
                <w:bCs/>
                <w:snapToGrid w:val="0"/>
                <w:kern w:val="22"/>
                <w:szCs w:val="22"/>
              </w:rPr>
              <w:t>GBIF</w:t>
            </w:r>
            <w:proofErr w:type="spellEnd"/>
            <w:r w:rsidRPr="0055267D">
              <w:rPr>
                <w:rFonts w:eastAsia="MS Mincho"/>
                <w:b/>
                <w:bCs/>
                <w:snapToGrid w:val="0"/>
                <w:kern w:val="22"/>
                <w:szCs w:val="22"/>
              </w:rPr>
              <w:t xml:space="preserve">. This would respond to key actions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d), B1(e), B1(h), B2(a) and B2(b) of the road map.</w:t>
            </w:r>
          </w:p>
          <w:p w14:paraId="0CA2AEF2"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BF0B704" w14:textId="310170A9"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color w:val="FF0000"/>
                <w:kern w:val="22"/>
                <w:szCs w:val="22"/>
              </w:rPr>
            </w:pPr>
            <w:r w:rsidRPr="0055267D">
              <w:rPr>
                <w:rFonts w:eastAsia="MS Mincho"/>
                <w:b/>
                <w:bCs/>
                <w:snapToGrid w:val="0"/>
                <w:kern w:val="22"/>
                <w:szCs w:val="22"/>
              </w:rPr>
              <w:t xml:space="preserve">This action also related to key actions </w:t>
            </w:r>
            <w:r w:rsidR="00626F2B" w:rsidRPr="0055267D">
              <w:rPr>
                <w:rFonts w:eastAsia="MS Mincho"/>
                <w:b/>
                <w:bCs/>
                <w:snapToGrid w:val="0"/>
                <w:kern w:val="22"/>
                <w:szCs w:val="22"/>
              </w:rPr>
              <w:t>#</w:t>
            </w:r>
            <w:r w:rsidRPr="0055267D">
              <w:rPr>
                <w:rFonts w:eastAsia="MS Mincho"/>
                <w:b/>
                <w:bCs/>
                <w:snapToGrid w:val="0"/>
                <w:kern w:val="22"/>
                <w:szCs w:val="22"/>
              </w:rPr>
              <w:t xml:space="preserve">8, </w:t>
            </w:r>
            <w:r w:rsidR="00626F2B" w:rsidRPr="0055267D">
              <w:rPr>
                <w:rFonts w:eastAsia="MS Mincho"/>
                <w:b/>
                <w:bCs/>
                <w:snapToGrid w:val="0"/>
                <w:kern w:val="22"/>
                <w:szCs w:val="22"/>
              </w:rPr>
              <w:t>#</w:t>
            </w:r>
            <w:r w:rsidRPr="0055267D">
              <w:rPr>
                <w:rFonts w:eastAsia="MS Mincho"/>
                <w:b/>
                <w:bCs/>
                <w:snapToGrid w:val="0"/>
                <w:kern w:val="22"/>
                <w:szCs w:val="22"/>
              </w:rPr>
              <w:t xml:space="preserve">9 and </w:t>
            </w:r>
            <w:r w:rsidR="00626F2B" w:rsidRPr="0055267D">
              <w:rPr>
                <w:rFonts w:eastAsia="MS Mincho"/>
                <w:b/>
                <w:bCs/>
                <w:snapToGrid w:val="0"/>
                <w:kern w:val="22"/>
                <w:szCs w:val="22"/>
              </w:rPr>
              <w:t>#</w:t>
            </w:r>
            <w:r w:rsidRPr="0055267D">
              <w:rPr>
                <w:rFonts w:eastAsia="MS Mincho"/>
                <w:b/>
                <w:bCs/>
                <w:snapToGrid w:val="0"/>
                <w:kern w:val="22"/>
                <w:szCs w:val="22"/>
              </w:rPr>
              <w:t>13</w:t>
            </w:r>
          </w:p>
        </w:tc>
        <w:tc>
          <w:tcPr>
            <w:tcW w:w="1984" w:type="dxa"/>
            <w:tcBorders>
              <w:bottom w:val="single" w:sz="4" w:space="0" w:color="auto"/>
            </w:tcBorders>
          </w:tcPr>
          <w:p w14:paraId="7CA9C3E1" w14:textId="77777777"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17CC8E1F" w14:textId="77777777"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D74E6A6" w14:textId="1F4BDF69"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FF0000"/>
                <w:kern w:val="22"/>
                <w:szCs w:val="22"/>
              </w:rPr>
            </w:pPr>
            <w:r w:rsidRPr="0055267D">
              <w:rPr>
                <w:rFonts w:eastAsia="MS Mincho"/>
                <w:b/>
                <w:bCs/>
                <w:snapToGrid w:val="0"/>
                <w:kern w:val="22"/>
                <w:szCs w:val="22"/>
              </w:rPr>
              <w:t>Relates to key action #9. Could be delivered through a dedicated project. Financial resources for such would be required.</w:t>
            </w:r>
          </w:p>
        </w:tc>
        <w:tc>
          <w:tcPr>
            <w:tcW w:w="2835" w:type="dxa"/>
            <w:tcBorders>
              <w:bottom w:val="single" w:sz="4" w:space="0" w:color="auto"/>
            </w:tcBorders>
          </w:tcPr>
          <w:p w14:paraId="28C1284D"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w:t>
            </w:r>
            <w:r w:rsidR="00C714F4"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1533DC1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p w14:paraId="018EB766" w14:textId="3F9883A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r w:rsidRPr="0055267D">
              <w:rPr>
                <w:rFonts w:eastAsia="MS Mincho"/>
                <w:b/>
                <w:bCs/>
                <w:snapToGrid w:val="0"/>
                <w:color w:val="000000"/>
                <w:kern w:val="22"/>
                <w:szCs w:val="22"/>
              </w:rPr>
              <w:t>Building on key action #9</w:t>
            </w:r>
            <w:r w:rsidR="005816A8" w:rsidRPr="0055267D">
              <w:rPr>
                <w:rFonts w:eastAsia="MS Mincho"/>
                <w:b/>
                <w:bCs/>
                <w:snapToGrid w:val="0"/>
                <w:color w:val="000000"/>
                <w:kern w:val="22"/>
                <w:szCs w:val="22"/>
              </w:rPr>
              <w:t xml:space="preserve">, </w:t>
            </w:r>
            <w:r w:rsidR="00B87AA5" w:rsidRPr="0055267D">
              <w:rPr>
                <w:rFonts w:eastAsia="MS Mincho"/>
                <w:b/>
                <w:bCs/>
                <w:snapToGrid w:val="0"/>
                <w:color w:val="000000"/>
                <w:kern w:val="22"/>
                <w:szCs w:val="22"/>
              </w:rPr>
              <w:t>and the positive outputs and outcomes of the project “Supporting implementation of CBD COP decision XIII/24”</w:t>
            </w:r>
            <w:proofErr w:type="gramStart"/>
            <w:r w:rsidR="00B87AA5" w:rsidRPr="0055267D">
              <w:rPr>
                <w:rFonts w:eastAsia="MS Mincho"/>
                <w:b/>
                <w:bCs/>
                <w:snapToGrid w:val="0"/>
                <w:color w:val="000000"/>
                <w:kern w:val="22"/>
                <w:szCs w:val="22"/>
              </w:rPr>
              <w:t>,</w:t>
            </w:r>
            <w:r w:rsidR="00C714F4" w:rsidRPr="0055267D">
              <w:rPr>
                <w:rFonts w:eastAsia="MS Mincho"/>
                <w:b/>
                <w:bCs/>
                <w:snapToGrid w:val="0"/>
                <w:kern w:val="22"/>
                <w:szCs w:val="22"/>
              </w:rPr>
              <w:t>catalyse</w:t>
            </w:r>
            <w:proofErr w:type="gramEnd"/>
            <w:r w:rsidR="00DF7FD7" w:rsidRPr="0055267D">
              <w:rPr>
                <w:rFonts w:eastAsia="MS Mincho"/>
                <w:b/>
                <w:bCs/>
                <w:snapToGrid w:val="0"/>
                <w:kern w:val="22"/>
                <w:szCs w:val="22"/>
              </w:rPr>
              <w:t xml:space="preserve"> funding and appropriate implementation arrangements for a project to</w:t>
            </w:r>
            <w:r w:rsidRPr="0055267D">
              <w:rPr>
                <w:rFonts w:eastAsia="MS Mincho"/>
                <w:b/>
                <w:bCs/>
                <w:snapToGrid w:val="0"/>
                <w:color w:val="000000"/>
                <w:kern w:val="22"/>
                <w:szCs w:val="22"/>
              </w:rPr>
              <w:t xml:space="preserve"> develop a </w:t>
            </w:r>
            <w:r w:rsidR="00D62A99" w:rsidRPr="0055267D">
              <w:rPr>
                <w:rFonts w:eastAsia="MS Mincho"/>
                <w:b/>
                <w:bCs/>
                <w:snapToGrid w:val="0"/>
                <w:color w:val="000000"/>
                <w:kern w:val="22"/>
                <w:szCs w:val="22"/>
              </w:rPr>
              <w:t xml:space="preserve">programme </w:t>
            </w:r>
            <w:r w:rsidRPr="0055267D">
              <w:rPr>
                <w:rFonts w:eastAsia="MS Mincho"/>
                <w:b/>
                <w:bCs/>
                <w:snapToGrid w:val="0"/>
                <w:color w:val="000000"/>
                <w:kern w:val="22"/>
                <w:szCs w:val="22"/>
              </w:rPr>
              <w:t>to support national efforts in national data gathering, reporting, monitoring and indicators.</w:t>
            </w:r>
          </w:p>
          <w:p w14:paraId="5B1E6625"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color w:val="000000"/>
                <w:kern w:val="22"/>
                <w:szCs w:val="22"/>
              </w:rPr>
            </w:pPr>
          </w:p>
          <w:p w14:paraId="38418C15"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45A7E37C"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54CEEE6D"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CD15F1"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CD15F1" w:rsidRPr="0055267D">
              <w:rPr>
                <w:b/>
                <w:snapToGrid w:val="0"/>
                <w:kern w:val="22"/>
                <w:szCs w:val="22"/>
              </w:rPr>
              <w:t xml:space="preserve">consideration and </w:t>
            </w:r>
            <w:r w:rsidRPr="0055267D">
              <w:rPr>
                <w:b/>
                <w:snapToGrid w:val="0"/>
                <w:kern w:val="22"/>
                <w:szCs w:val="22"/>
              </w:rPr>
              <w:t>approval at COP 14.</w:t>
            </w:r>
          </w:p>
          <w:p w14:paraId="219DB865"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4CD7CD47" w14:textId="77777777" w:rsidTr="0055267D">
        <w:trPr>
          <w:cantSplit/>
          <w:jc w:val="center"/>
        </w:trPr>
        <w:tc>
          <w:tcPr>
            <w:tcW w:w="1218" w:type="dxa"/>
            <w:vMerge/>
          </w:tcPr>
          <w:p w14:paraId="37E5C82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053C3A1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shd w:val="clear" w:color="auto" w:fill="BFBFBF" w:themeFill="background1" w:themeFillShade="BF"/>
          </w:tcPr>
          <w:p w14:paraId="728D477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#11</w:t>
            </w:r>
          </w:p>
          <w:p w14:paraId="30FC7D0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155175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(f) Maximize data compatibility and enhance links between the data systems of the conventions and relevant global knowledge products; improve harmonization, links and interoperability of all relevant biodiversity-related data initiatives</w:t>
            </w:r>
          </w:p>
        </w:tc>
        <w:tc>
          <w:tcPr>
            <w:tcW w:w="992" w:type="dxa"/>
            <w:tcBorders>
              <w:bottom w:val="single" w:sz="4" w:space="0" w:color="auto"/>
            </w:tcBorders>
            <w:shd w:val="clear" w:color="auto" w:fill="BFBFBF" w:themeFill="background1" w:themeFillShade="BF"/>
          </w:tcPr>
          <w:p w14:paraId="186D150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tcBorders>
              <w:bottom w:val="single" w:sz="4" w:space="0" w:color="auto"/>
            </w:tcBorders>
            <w:shd w:val="clear" w:color="auto" w:fill="BFBFBF" w:themeFill="background1" w:themeFillShade="BF"/>
          </w:tcPr>
          <w:p w14:paraId="2BCBD49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Convention secretariats,*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 and relevant reciprocal organizations</w:t>
            </w:r>
          </w:p>
          <w:p w14:paraId="45A800D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3969" w:type="dxa"/>
            <w:tcBorders>
              <w:bottom w:val="single" w:sz="4" w:space="0" w:color="auto"/>
            </w:tcBorders>
            <w:shd w:val="clear" w:color="auto" w:fill="BFBFBF" w:themeFill="background1" w:themeFillShade="BF"/>
          </w:tcPr>
          <w:p w14:paraId="593543B2" w14:textId="236B79F8"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Suggested addition to potential lead organizations for B.1</w:t>
            </w:r>
            <w:proofErr w:type="gramStart"/>
            <w:r w:rsidRPr="0055267D">
              <w:rPr>
                <w:rFonts w:eastAsia="MS Mincho"/>
                <w:b/>
                <w:bCs/>
                <w:snapToGrid w:val="0"/>
                <w:kern w:val="22"/>
                <w:szCs w:val="22"/>
                <w:u w:val="single"/>
              </w:rPr>
              <w:t>.(</w:t>
            </w:r>
            <w:proofErr w:type="gramEnd"/>
            <w:r w:rsidRPr="0055267D">
              <w:rPr>
                <w:rFonts w:eastAsia="MS Mincho"/>
                <w:b/>
                <w:bCs/>
                <w:snapToGrid w:val="0"/>
                <w:kern w:val="22"/>
                <w:szCs w:val="22"/>
                <w:u w:val="single"/>
              </w:rPr>
              <w:t>f)</w:t>
            </w:r>
            <w:r w:rsidRPr="0055267D">
              <w:rPr>
                <w:rFonts w:eastAsia="MS Mincho"/>
                <w:b/>
                <w:bCs/>
                <w:snapToGrid w:val="0"/>
                <w:kern w:val="22"/>
                <w:szCs w:val="22"/>
              </w:rPr>
              <w:t>: UNDP (</w:t>
            </w:r>
            <w:proofErr w:type="spellStart"/>
            <w:r w:rsidRPr="0055267D">
              <w:rPr>
                <w:rFonts w:eastAsia="MS Mincho"/>
                <w:b/>
                <w:bCs/>
                <w:snapToGrid w:val="0"/>
                <w:kern w:val="22"/>
                <w:szCs w:val="22"/>
              </w:rPr>
              <w:t>GEOBON</w:t>
            </w:r>
            <w:proofErr w:type="spellEnd"/>
            <w:r w:rsidRPr="0055267D">
              <w:rPr>
                <w:rFonts w:eastAsia="MS Mincho"/>
                <w:b/>
                <w:bCs/>
                <w:snapToGrid w:val="0"/>
                <w:kern w:val="22"/>
                <w:szCs w:val="22"/>
              </w:rPr>
              <w:t xml:space="preserve">).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r w:rsidR="002F74F5" w:rsidRPr="0055267D">
              <w:rPr>
                <w:rFonts w:eastAsia="MS Mincho"/>
                <w:b/>
                <w:bCs/>
                <w:snapToGrid w:val="0"/>
                <w:kern w:val="22"/>
                <w:szCs w:val="22"/>
              </w:rPr>
              <w:t>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 xml:space="preserve"> with regards to online reporting systems</w:t>
            </w:r>
          </w:p>
          <w:p w14:paraId="6B72ECB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AA1AC0A" w14:textId="0C35DCF6" w:rsidR="00303412"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6C6F1FA3" w14:textId="7DD9B96D" w:rsidR="008474BD"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5.d.Make</w:t>
            </w:r>
            <w:proofErr w:type="gramEnd"/>
            <w:r w:rsidRPr="0055267D">
              <w:rPr>
                <w:rFonts w:eastAsia="MS Mincho"/>
                <w:b/>
                <w:bCs/>
                <w:snapToGrid w:val="0"/>
                <w:kern w:val="22"/>
                <w:szCs w:val="22"/>
              </w:rPr>
              <w:t xml:space="preserve"> recommendations on how </w:t>
            </w:r>
            <w:r w:rsidR="00EB7114" w:rsidRPr="0055267D">
              <w:rPr>
                <w:rFonts w:eastAsia="MS Mincho"/>
                <w:b/>
                <w:bCs/>
                <w:snapToGrid w:val="0"/>
                <w:kern w:val="22"/>
                <w:szCs w:val="22"/>
              </w:rPr>
              <w:t xml:space="preserve">to </w:t>
            </w:r>
            <w:r w:rsidRPr="0055267D">
              <w:rPr>
                <w:rFonts w:eastAsia="MS Mincho"/>
                <w:b/>
                <w:bCs/>
                <w:snapToGrid w:val="0"/>
                <w:kern w:val="22"/>
                <w:szCs w:val="22"/>
              </w:rPr>
              <w:t xml:space="preserve">maximize data compatibility and links between databases by engaging in relevant discussion of the </w:t>
            </w:r>
            <w:proofErr w:type="spellStart"/>
            <w:r w:rsidRPr="0055267D">
              <w:rPr>
                <w:rFonts w:eastAsia="MS Mincho"/>
                <w:b/>
                <w:bCs/>
                <w:snapToGrid w:val="0"/>
                <w:kern w:val="22"/>
                <w:szCs w:val="22"/>
              </w:rPr>
              <w:t>IKM</w:t>
            </w:r>
            <w:proofErr w:type="spellEnd"/>
            <w:r w:rsidRPr="0055267D">
              <w:rPr>
                <w:rFonts w:eastAsia="MS Mincho"/>
                <w:b/>
                <w:bCs/>
                <w:snapToGrid w:val="0"/>
                <w:kern w:val="22"/>
                <w:szCs w:val="22"/>
              </w:rPr>
              <w:t xml:space="preserve"> initiative (re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and the CHM network. This would draw on the work done in compiling the compendium and take this further in developing understanding on how links could be made to these databases in ways that increase their accessibility and utility for conventions and their implementation.</w:t>
            </w:r>
          </w:p>
        </w:tc>
        <w:tc>
          <w:tcPr>
            <w:tcW w:w="1984" w:type="dxa"/>
            <w:tcBorders>
              <w:bottom w:val="single" w:sz="4" w:space="0" w:color="auto"/>
            </w:tcBorders>
            <w:shd w:val="clear" w:color="auto" w:fill="BFBFBF" w:themeFill="background1" w:themeFillShade="BF"/>
          </w:tcPr>
          <w:p w14:paraId="7E1DB090" w14:textId="77777777"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540B8A5C" w14:textId="77777777" w:rsidR="00B947FA" w:rsidRPr="0055267D" w:rsidRDefault="00B947FA"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9C7C39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u w:val="single"/>
              </w:rPr>
            </w:pPr>
            <w:r w:rsidRPr="0055267D">
              <w:rPr>
                <w:rFonts w:eastAsia="MS Mincho"/>
                <w:b/>
                <w:bCs/>
                <w:snapToGrid w:val="0"/>
                <w:kern w:val="22"/>
                <w:szCs w:val="22"/>
              </w:rPr>
              <w:t>Dedicated financial support for staff effort of convention secretariats. Establishment of an agreed initiative among them and with custodians of relevant global knowledge products.</w:t>
            </w:r>
          </w:p>
        </w:tc>
        <w:tc>
          <w:tcPr>
            <w:tcW w:w="2835" w:type="dxa"/>
            <w:tcBorders>
              <w:bottom w:val="single" w:sz="4" w:space="0" w:color="auto"/>
            </w:tcBorders>
            <w:shd w:val="clear" w:color="auto" w:fill="BFBFBF" w:themeFill="background1" w:themeFillShade="BF"/>
          </w:tcPr>
          <w:p w14:paraId="5FA82FDB"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C714F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5240CBE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ADA8973" w14:textId="7A4440A1"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outputs and outcomes of the project</w:t>
            </w:r>
            <w:r w:rsidR="00CD15F1" w:rsidRPr="0055267D">
              <w:rPr>
                <w:rFonts w:eastAsia="MS Mincho"/>
                <w:b/>
                <w:bCs/>
                <w:snapToGrid w:val="0"/>
                <w:kern w:val="22"/>
                <w:szCs w:val="22"/>
              </w:rPr>
              <w:t xml:space="preserve"> “Supporting implementation of CBD COP decision XIII/24”</w:t>
            </w:r>
            <w:r w:rsidRPr="0055267D">
              <w:rPr>
                <w:rStyle w:val="FootnoteReference"/>
                <w:rFonts w:eastAsia="MS Mincho"/>
                <w:b/>
                <w:bCs/>
                <w:snapToGrid w:val="0"/>
                <w:kern w:val="22"/>
                <w:sz w:val="22"/>
                <w:szCs w:val="22"/>
                <w:u w:val="none"/>
                <w:vertAlign w:val="superscript"/>
              </w:rPr>
              <w:footnoteReference w:id="23"/>
            </w:r>
            <w:r w:rsidRPr="0055267D">
              <w:rPr>
                <w:rFonts w:eastAsia="MS Mincho"/>
                <w:b/>
                <w:bCs/>
                <w:snapToGrid w:val="0"/>
                <w:kern w:val="22"/>
                <w:szCs w:val="22"/>
              </w:rPr>
              <w:t>, and in collaboration with UNDP (</w:t>
            </w:r>
            <w:proofErr w:type="spellStart"/>
            <w:r w:rsidRPr="0055267D">
              <w:rPr>
                <w:rFonts w:eastAsia="MS Mincho"/>
                <w:b/>
                <w:bCs/>
                <w:snapToGrid w:val="0"/>
                <w:kern w:val="22"/>
                <w:szCs w:val="22"/>
              </w:rPr>
              <w:t>GEOBON</w:t>
            </w:r>
            <w:proofErr w:type="spellEnd"/>
            <w:r w:rsidRPr="0055267D">
              <w:rPr>
                <w:rFonts w:eastAsia="MS Mincho"/>
                <w:b/>
                <w:bCs/>
                <w:snapToGrid w:val="0"/>
                <w:kern w:val="22"/>
                <w:szCs w:val="22"/>
              </w:rPr>
              <w:t xml:space="preserve">).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r w:rsidR="002F74F5" w:rsidRPr="0055267D">
              <w:rPr>
                <w:rFonts w:eastAsia="MS Mincho"/>
                <w:b/>
                <w:bCs/>
                <w:snapToGrid w:val="0"/>
                <w:kern w:val="22"/>
                <w:szCs w:val="22"/>
              </w:rPr>
              <w:t>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 to consider supporting the establishment of an agreed initiative in support of key action #11.</w:t>
            </w:r>
          </w:p>
        </w:tc>
      </w:tr>
      <w:tr w:rsidR="000E6923" w:rsidRPr="007064ED" w14:paraId="3DE20ECB" w14:textId="77777777" w:rsidTr="0055267D">
        <w:trPr>
          <w:cantSplit/>
          <w:jc w:val="center"/>
        </w:trPr>
        <w:tc>
          <w:tcPr>
            <w:tcW w:w="1218" w:type="dxa"/>
            <w:vMerge/>
          </w:tcPr>
          <w:p w14:paraId="0DEB081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0CA2386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465A2C9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#12</w:t>
            </w:r>
          </w:p>
          <w:p w14:paraId="0C6D9C0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406DBE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(g) Contribute to the ongoing processes on indicators for the Sustainable Development Goals, including their refinement, and to the discussion of biodiversity-related indicators under each of the other conventions</w:t>
            </w:r>
          </w:p>
        </w:tc>
        <w:tc>
          <w:tcPr>
            <w:tcW w:w="992" w:type="dxa"/>
            <w:shd w:val="clear" w:color="auto" w:fill="F2F2F2" w:themeFill="background1" w:themeFillShade="F2"/>
          </w:tcPr>
          <w:p w14:paraId="7630262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shd w:val="clear" w:color="auto" w:fill="F2F2F2" w:themeFill="background1" w:themeFillShade="F2"/>
          </w:tcPr>
          <w:p w14:paraId="1496C9EE" w14:textId="24AB9212"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w:t>
            </w:r>
            <w:r w:rsidRPr="0055267D">
              <w:rPr>
                <w:rStyle w:val="EndnoteReference"/>
                <w:rFonts w:eastAsia="MS Mincho"/>
                <w:bCs/>
                <w:snapToGrid w:val="0"/>
                <w:kern w:val="22"/>
                <w:szCs w:val="22"/>
              </w:rPr>
              <w:t>,*</w:t>
            </w:r>
            <w:r w:rsidRPr="0055267D">
              <w:rPr>
                <w:rFonts w:eastAsia="MS Mincho"/>
                <w:bCs/>
                <w:snapToGrid w:val="0"/>
                <w:kern w:val="22"/>
                <w:szCs w:val="22"/>
              </w:rPr>
              <w:t xml:space="preserve">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w:t>
            </w:r>
          </w:p>
        </w:tc>
        <w:tc>
          <w:tcPr>
            <w:tcW w:w="3969" w:type="dxa"/>
            <w:shd w:val="clear" w:color="auto" w:fill="F2F2F2" w:themeFill="background1" w:themeFillShade="F2"/>
          </w:tcPr>
          <w:p w14:paraId="77CD76F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encourages joint and coordinated work.</w:t>
            </w:r>
          </w:p>
          <w:p w14:paraId="2058E05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EE6304C" w14:textId="5B6D69D6"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Suggested addition to potential lead organizations for B.1.(g)</w:t>
            </w:r>
            <w:r w:rsidRPr="0055267D">
              <w:rPr>
                <w:rFonts w:eastAsia="MS Mincho"/>
                <w:b/>
                <w:bCs/>
                <w:snapToGrid w:val="0"/>
                <w:kern w:val="22"/>
                <w:szCs w:val="22"/>
              </w:rPr>
              <w:t xml:space="preserve">: </w:t>
            </w:r>
            <w:proofErr w:type="spellStart"/>
            <w:r w:rsidRPr="0055267D">
              <w:rPr>
                <w:rFonts w:eastAsia="MS Mincho"/>
                <w:b/>
                <w:bCs/>
                <w:snapToGrid w:val="0"/>
                <w:kern w:val="22"/>
                <w:szCs w:val="22"/>
              </w:rPr>
              <w:t>BIP</w:t>
            </w:r>
            <w:proofErr w:type="spellEnd"/>
            <w:r w:rsidRPr="0055267D">
              <w:rPr>
                <w:rFonts w:eastAsia="MS Mincho"/>
                <w:b/>
                <w:bCs/>
                <w:snapToGrid w:val="0"/>
                <w:kern w:val="22"/>
                <w:szCs w:val="22"/>
              </w:rPr>
              <w:t xml:space="preserve">, </w:t>
            </w:r>
            <w:proofErr w:type="spellStart"/>
            <w:r w:rsidRPr="0055267D">
              <w:rPr>
                <w:rFonts w:eastAsia="MS Mincho"/>
                <w:b/>
                <w:bCs/>
                <w:snapToGrid w:val="0"/>
                <w:kern w:val="22"/>
                <w:szCs w:val="22"/>
              </w:rPr>
              <w:t>IAEG</w:t>
            </w:r>
            <w:proofErr w:type="spellEnd"/>
            <w:r w:rsidRPr="0055267D">
              <w:rPr>
                <w:rFonts w:eastAsia="MS Mincho"/>
                <w:b/>
                <w:bCs/>
                <w:snapToGrid w:val="0"/>
                <w:kern w:val="22"/>
                <w:szCs w:val="22"/>
              </w:rPr>
              <w:t xml:space="preserve"> (interagency and expert group on SDG indicators)</w:t>
            </w:r>
            <w:r w:rsidR="00303412" w:rsidRPr="0055267D">
              <w:rPr>
                <w:rFonts w:eastAsia="MS Mincho"/>
                <w:b/>
                <w:bCs/>
                <w:snapToGrid w:val="0"/>
                <w:kern w:val="22"/>
                <w:szCs w:val="22"/>
              </w:rPr>
              <w:t xml:space="preserve">, </w:t>
            </w:r>
            <w:r w:rsidR="00DF7FD7" w:rsidRPr="0055267D">
              <w:rPr>
                <w:rFonts w:eastAsia="MS Mincho"/>
                <w:b/>
                <w:bCs/>
                <w:snapToGrid w:val="0"/>
                <w:kern w:val="22"/>
                <w:szCs w:val="22"/>
              </w:rPr>
              <w:t>Environment</w:t>
            </w:r>
            <w:r w:rsidRPr="0055267D">
              <w:rPr>
                <w:rFonts w:eastAsia="MS Mincho"/>
                <w:b/>
                <w:bCs/>
                <w:snapToGrid w:val="0"/>
                <w:kern w:val="22"/>
                <w:szCs w:val="22"/>
              </w:rPr>
              <w:t>-Live</w:t>
            </w:r>
          </w:p>
          <w:p w14:paraId="3FD7AE0C"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B39F24B" w14:textId="119BDDE9" w:rsidR="00303412" w:rsidRPr="0055267D" w:rsidRDefault="00E10CA1"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2A6B2149" w14:textId="77777777" w:rsidR="00E10CA1" w:rsidRPr="0055267D" w:rsidRDefault="00E10C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910F879"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14. Enhance synergies in the development and use of biodiversity indicators and the SDGs. Creation of a mapping of </w:t>
            </w:r>
            <w:proofErr w:type="spellStart"/>
            <w:r w:rsidRPr="0055267D">
              <w:rPr>
                <w:rFonts w:eastAsia="MS Mincho"/>
                <w:b/>
                <w:bCs/>
                <w:snapToGrid w:val="0"/>
                <w:kern w:val="22"/>
                <w:szCs w:val="22"/>
              </w:rPr>
              <w:t>BIP</w:t>
            </w:r>
            <w:proofErr w:type="spellEnd"/>
            <w:r w:rsidRPr="0055267D">
              <w:rPr>
                <w:rFonts w:eastAsia="MS Mincho"/>
                <w:b/>
                <w:bCs/>
                <w:snapToGrid w:val="0"/>
                <w:kern w:val="22"/>
                <w:szCs w:val="22"/>
              </w:rPr>
              <w:t xml:space="preserve"> indicators currently used to measure progress in achieving the Aichi Biodiversity Targets, the Sustainable Development Goals and biodiversity-related convention targets and goals, as well as identifying suitable indicators to measure progress under the different processes in the future that are not currently used for this purpose. Among other things, this would contribute to implementing key action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g) of the road map.</w:t>
            </w:r>
          </w:p>
          <w:p w14:paraId="13DB56DA" w14:textId="77777777"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B18E989" w14:textId="239CF3B6"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related to key action </w:t>
            </w:r>
            <w:r w:rsidR="00D328CF" w:rsidRPr="0055267D">
              <w:rPr>
                <w:rFonts w:eastAsia="MS Mincho"/>
                <w:b/>
                <w:bCs/>
                <w:snapToGrid w:val="0"/>
                <w:kern w:val="22"/>
                <w:szCs w:val="22"/>
              </w:rPr>
              <w:t>#</w:t>
            </w:r>
            <w:r w:rsidRPr="0055267D">
              <w:rPr>
                <w:rFonts w:eastAsia="MS Mincho"/>
                <w:b/>
                <w:bCs/>
                <w:snapToGrid w:val="0"/>
                <w:kern w:val="22"/>
                <w:szCs w:val="22"/>
              </w:rPr>
              <w:t>10</w:t>
            </w:r>
            <w:r w:rsidR="009B18F8" w:rsidRPr="0055267D">
              <w:rPr>
                <w:rFonts w:eastAsia="MS Mincho"/>
                <w:b/>
                <w:bCs/>
                <w:snapToGrid w:val="0"/>
                <w:kern w:val="22"/>
                <w:szCs w:val="22"/>
              </w:rPr>
              <w:t>.</w:t>
            </w:r>
          </w:p>
        </w:tc>
        <w:tc>
          <w:tcPr>
            <w:tcW w:w="1984" w:type="dxa"/>
            <w:shd w:val="clear" w:color="auto" w:fill="F2F2F2" w:themeFill="background1" w:themeFillShade="F2"/>
          </w:tcPr>
          <w:p w14:paraId="39763509" w14:textId="50888B54" w:rsidR="00517702"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is ongoing.</w:t>
            </w:r>
            <w:r w:rsidR="00517702" w:rsidRPr="0055267D">
              <w:rPr>
                <w:rFonts w:eastAsia="MS Mincho"/>
                <w:b/>
                <w:bCs/>
                <w:snapToGrid w:val="0"/>
                <w:kern w:val="22"/>
                <w:szCs w:val="22"/>
              </w:rPr>
              <w:t xml:space="preserve"> Convention secretariats (and their host organizations) have participated in the meetings of the Inter-agency and Expert Group on</w:t>
            </w:r>
          </w:p>
          <w:p w14:paraId="35C413B9" w14:textId="722659FA" w:rsidR="008474BD"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SDG Indicators (</w:t>
            </w:r>
            <w:proofErr w:type="spellStart"/>
            <w:r w:rsidRPr="0055267D">
              <w:rPr>
                <w:rFonts w:eastAsia="MS Mincho"/>
                <w:b/>
                <w:bCs/>
                <w:snapToGrid w:val="0"/>
                <w:kern w:val="22"/>
                <w:szCs w:val="22"/>
              </w:rPr>
              <w:t>IAEG</w:t>
            </w:r>
            <w:proofErr w:type="spellEnd"/>
            <w:r w:rsidRPr="0055267D">
              <w:rPr>
                <w:rFonts w:eastAsia="MS Mincho"/>
                <w:b/>
                <w:bCs/>
                <w:snapToGrid w:val="0"/>
                <w:kern w:val="22"/>
                <w:szCs w:val="22"/>
              </w:rPr>
              <w:t>-SDGs) and contributed to this ongoing process. Several convention secretariats serve as custodian agencies or partner agencies for indicators for specific SDG targets. For example</w:t>
            </w:r>
            <w:r w:rsidR="009F0982" w:rsidRPr="0055267D">
              <w:rPr>
                <w:rFonts w:eastAsia="MS Mincho"/>
                <w:b/>
                <w:bCs/>
                <w:snapToGrid w:val="0"/>
                <w:kern w:val="22"/>
                <w:szCs w:val="22"/>
              </w:rPr>
              <w:t>,</w:t>
            </w:r>
            <w:r w:rsidRPr="0055267D">
              <w:rPr>
                <w:rFonts w:eastAsia="MS Mincho"/>
                <w:b/>
                <w:bCs/>
                <w:snapToGrid w:val="0"/>
                <w:kern w:val="22"/>
                <w:szCs w:val="22"/>
              </w:rPr>
              <w:t xml:space="preserve"> </w:t>
            </w:r>
            <w:proofErr w:type="spellStart"/>
            <w:r w:rsidRPr="0055267D">
              <w:rPr>
                <w:rFonts w:eastAsia="MS Mincho"/>
                <w:b/>
                <w:bCs/>
                <w:snapToGrid w:val="0"/>
                <w:kern w:val="22"/>
                <w:szCs w:val="22"/>
              </w:rPr>
              <w:t>Ramsar</w:t>
            </w:r>
            <w:proofErr w:type="spellEnd"/>
            <w:r w:rsidRPr="0055267D">
              <w:rPr>
                <w:rFonts w:eastAsia="MS Mincho"/>
                <w:b/>
                <w:bCs/>
                <w:snapToGrid w:val="0"/>
                <w:kern w:val="22"/>
                <w:szCs w:val="22"/>
              </w:rPr>
              <w:t xml:space="preserve"> is custodian agency for indicator 6.6.1 together with UNEP; CITES is custodian agency for indicators 15.7.1 and 15.c.1 together with </w:t>
            </w:r>
            <w:proofErr w:type="spellStart"/>
            <w:r w:rsidRPr="0055267D">
              <w:rPr>
                <w:rFonts w:eastAsia="MS Mincho"/>
                <w:b/>
                <w:bCs/>
                <w:snapToGrid w:val="0"/>
                <w:kern w:val="22"/>
                <w:szCs w:val="22"/>
              </w:rPr>
              <w:t>UNODC</w:t>
            </w:r>
            <w:proofErr w:type="spellEnd"/>
            <w:r w:rsidRPr="0055267D">
              <w:rPr>
                <w:rFonts w:eastAsia="MS Mincho"/>
                <w:b/>
                <w:bCs/>
                <w:snapToGrid w:val="0"/>
                <w:kern w:val="22"/>
                <w:szCs w:val="22"/>
              </w:rPr>
              <w:t>; CBD is custodian agency for indicators 15.6.1 and 15.9.1</w:t>
            </w:r>
            <w:r w:rsidR="009F0982" w:rsidRPr="0055267D">
              <w:rPr>
                <w:rFonts w:eastAsia="MS Mincho"/>
                <w:b/>
                <w:bCs/>
                <w:snapToGrid w:val="0"/>
                <w:kern w:val="22"/>
                <w:szCs w:val="22"/>
              </w:rPr>
              <w:t xml:space="preserve">; FAO (host of </w:t>
            </w:r>
            <w:proofErr w:type="spellStart"/>
            <w:r w:rsidR="009F0982" w:rsidRPr="0055267D">
              <w:rPr>
                <w:rFonts w:eastAsia="MS Mincho"/>
                <w:b/>
                <w:bCs/>
                <w:snapToGrid w:val="0"/>
                <w:kern w:val="22"/>
                <w:szCs w:val="22"/>
              </w:rPr>
              <w:t>ITPGRFA</w:t>
            </w:r>
            <w:proofErr w:type="spellEnd"/>
            <w:r w:rsidR="009F0982" w:rsidRPr="0055267D">
              <w:rPr>
                <w:rFonts w:eastAsia="MS Mincho"/>
                <w:b/>
                <w:bCs/>
                <w:snapToGrid w:val="0"/>
                <w:kern w:val="22"/>
                <w:szCs w:val="22"/>
              </w:rPr>
              <w:t>) is custodian agency for indicators 2.5.1 and 2.5.2 (as well as 4.4.1).</w:t>
            </w:r>
          </w:p>
        </w:tc>
        <w:tc>
          <w:tcPr>
            <w:tcW w:w="2835" w:type="dxa"/>
            <w:shd w:val="clear" w:color="auto" w:fill="F2F2F2" w:themeFill="background1" w:themeFillShade="F2"/>
          </w:tcPr>
          <w:p w14:paraId="3E3569DD"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proofErr w:type="spellStart"/>
            <w:r w:rsidRPr="0055267D">
              <w:rPr>
                <w:b/>
                <w:snapToGrid w:val="0"/>
                <w:kern w:val="22"/>
                <w:szCs w:val="22"/>
                <w:u w:val="single"/>
              </w:rPr>
              <w:t>BLG</w:t>
            </w:r>
            <w:proofErr w:type="spellEnd"/>
            <w:r w:rsidRPr="0055267D">
              <w:rPr>
                <w:b/>
                <w:snapToGrid w:val="0"/>
                <w:kern w:val="22"/>
                <w:szCs w:val="22"/>
                <w:u w:val="single"/>
              </w:rPr>
              <w:t>:</w:t>
            </w:r>
          </w:p>
          <w:p w14:paraId="222B0BF8"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6876E3E9" w14:textId="0F822796" w:rsidR="008474BD" w:rsidRPr="0055267D" w:rsidRDefault="00A559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positive outputs and outcomes of the project “Supporting implementation of CBD COP decision XIII/24”, i</w:t>
            </w:r>
            <w:r w:rsidR="008474BD" w:rsidRPr="0055267D">
              <w:rPr>
                <w:rFonts w:eastAsia="MS Mincho"/>
                <w:b/>
                <w:bCs/>
                <w:snapToGrid w:val="0"/>
                <w:kern w:val="22"/>
                <w:szCs w:val="22"/>
              </w:rPr>
              <w:t xml:space="preserve">n collaboration with </w:t>
            </w:r>
            <w:proofErr w:type="spellStart"/>
            <w:r w:rsidR="008474BD" w:rsidRPr="0055267D">
              <w:rPr>
                <w:rFonts w:eastAsia="MS Mincho"/>
                <w:b/>
                <w:bCs/>
                <w:snapToGrid w:val="0"/>
                <w:kern w:val="22"/>
                <w:szCs w:val="22"/>
              </w:rPr>
              <w:t>BIP</w:t>
            </w:r>
            <w:proofErr w:type="spellEnd"/>
            <w:r w:rsidR="008474BD" w:rsidRPr="0055267D">
              <w:rPr>
                <w:rFonts w:eastAsia="MS Mincho"/>
                <w:b/>
                <w:bCs/>
                <w:snapToGrid w:val="0"/>
                <w:kern w:val="22"/>
                <w:szCs w:val="22"/>
              </w:rPr>
              <w:t xml:space="preserve">, </w:t>
            </w:r>
            <w:proofErr w:type="spellStart"/>
            <w:r w:rsidR="008474BD" w:rsidRPr="0055267D">
              <w:rPr>
                <w:rFonts w:eastAsia="MS Mincho"/>
                <w:b/>
                <w:bCs/>
                <w:snapToGrid w:val="0"/>
                <w:kern w:val="22"/>
                <w:szCs w:val="22"/>
              </w:rPr>
              <w:t>IAEG</w:t>
            </w:r>
            <w:proofErr w:type="spellEnd"/>
            <w:r w:rsidR="008474BD" w:rsidRPr="0055267D">
              <w:rPr>
                <w:rFonts w:eastAsia="MS Mincho"/>
                <w:b/>
                <w:bCs/>
                <w:snapToGrid w:val="0"/>
                <w:kern w:val="22"/>
                <w:szCs w:val="22"/>
              </w:rPr>
              <w:t xml:space="preserve"> (interagency and expert group on SDG indicators) and</w:t>
            </w:r>
          </w:p>
          <w:p w14:paraId="3412520A" w14:textId="77777777" w:rsidR="008474BD"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Environment</w:t>
            </w:r>
            <w:r w:rsidR="008474BD" w:rsidRPr="0055267D">
              <w:rPr>
                <w:rFonts w:eastAsia="MS Mincho"/>
                <w:b/>
                <w:bCs/>
                <w:snapToGrid w:val="0"/>
                <w:kern w:val="22"/>
                <w:szCs w:val="22"/>
              </w:rPr>
              <w:t>-Live: to continue joint and coordinated work on key action #12.</w:t>
            </w:r>
          </w:p>
        </w:tc>
      </w:tr>
      <w:tr w:rsidR="000E6923" w:rsidRPr="007064ED" w14:paraId="15CD074A" w14:textId="77777777" w:rsidTr="0055267D">
        <w:trPr>
          <w:jc w:val="center"/>
        </w:trPr>
        <w:tc>
          <w:tcPr>
            <w:tcW w:w="1218" w:type="dxa"/>
            <w:vMerge/>
          </w:tcPr>
          <w:p w14:paraId="245E4E5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50EF920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Pr>
          <w:p w14:paraId="11C2FD0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#13</w:t>
            </w:r>
          </w:p>
          <w:p w14:paraId="0070C1A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0C185D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(h) Provide, at the regional and </w:t>
            </w:r>
            <w:proofErr w:type="spellStart"/>
            <w:r w:rsidRPr="0055267D">
              <w:rPr>
                <w:rFonts w:eastAsia="MS Mincho"/>
                <w:bCs/>
                <w:snapToGrid w:val="0"/>
                <w:kern w:val="22"/>
                <w:szCs w:val="22"/>
              </w:rPr>
              <w:t>subregional</w:t>
            </w:r>
            <w:proofErr w:type="spellEnd"/>
            <w:r w:rsidRPr="0055267D">
              <w:rPr>
                <w:rFonts w:eastAsia="MS Mincho"/>
                <w:bCs/>
                <w:snapToGrid w:val="0"/>
                <w:kern w:val="22"/>
                <w:szCs w:val="22"/>
              </w:rPr>
              <w:t xml:space="preserve"> levels, capacity-building related to data management and national reporting, including training on database systems</w:t>
            </w:r>
          </w:p>
        </w:tc>
        <w:tc>
          <w:tcPr>
            <w:tcW w:w="992" w:type="dxa"/>
          </w:tcPr>
          <w:p w14:paraId="1B38A47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tcPr>
          <w:p w14:paraId="67090A0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 UNEP and other international organizations that have a mandate in addressing biodiversity-related matters</w:t>
            </w:r>
          </w:p>
        </w:tc>
        <w:tc>
          <w:tcPr>
            <w:tcW w:w="3969" w:type="dxa"/>
          </w:tcPr>
          <w:p w14:paraId="60D3907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Note: Relates </w:t>
            </w:r>
            <w:r w:rsidR="00DF7FD7" w:rsidRPr="0055267D">
              <w:rPr>
                <w:rFonts w:eastAsia="MS Mincho"/>
                <w:b/>
                <w:bCs/>
                <w:snapToGrid w:val="0"/>
                <w:kern w:val="22"/>
                <w:szCs w:val="22"/>
              </w:rPr>
              <w:t xml:space="preserve">also </w:t>
            </w:r>
            <w:r w:rsidRPr="0055267D">
              <w:rPr>
                <w:rFonts w:eastAsia="MS Mincho"/>
                <w:b/>
                <w:bCs/>
                <w:snapToGrid w:val="0"/>
                <w:kern w:val="22"/>
                <w:szCs w:val="22"/>
              </w:rPr>
              <w:t>to section C.2</w:t>
            </w:r>
          </w:p>
          <w:p w14:paraId="2F5A116E"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69F7339" w14:textId="6CFB3367" w:rsidR="00303412" w:rsidRPr="0055267D" w:rsidRDefault="00100E1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Recommendations resulting from the project “Supporting implementation of CBD COP decision XIII/24”:</w:t>
            </w:r>
          </w:p>
          <w:p w14:paraId="7BEFED7A" w14:textId="77777777" w:rsidR="00100E1D" w:rsidRPr="0055267D" w:rsidRDefault="00100E1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E1408A1"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4.a</w:t>
            </w:r>
            <w:proofErr w:type="gramEnd"/>
            <w:r w:rsidRPr="0055267D">
              <w:rPr>
                <w:rFonts w:eastAsia="MS Mincho"/>
                <w:b/>
                <w:bCs/>
                <w:snapToGrid w:val="0"/>
                <w:kern w:val="22"/>
                <w:szCs w:val="22"/>
              </w:rPr>
              <w:t>. Facilitate easy access to the guidance material through development of an online interactive database. Regardless of where the online database would be hosted, it will be important to promote it via relevant websites, including the convention websites. Part of the work on this has already been undertaken, with development of a wireframe.</w:t>
            </w:r>
          </w:p>
          <w:p w14:paraId="719BE7CB"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21176EC" w14:textId="0BFE64D9"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w:t>
            </w:r>
            <w:r w:rsidR="009B18F8" w:rsidRPr="0055267D">
              <w:rPr>
                <w:rFonts w:eastAsia="MS Mincho"/>
                <w:b/>
                <w:bCs/>
                <w:snapToGrid w:val="0"/>
                <w:kern w:val="22"/>
                <w:szCs w:val="22"/>
              </w:rPr>
              <w:t xml:space="preserve">related to key actions </w:t>
            </w:r>
            <w:r w:rsidR="00D328CF" w:rsidRPr="0055267D">
              <w:rPr>
                <w:rFonts w:eastAsia="MS Mincho"/>
                <w:b/>
                <w:bCs/>
                <w:snapToGrid w:val="0"/>
                <w:kern w:val="22"/>
                <w:szCs w:val="22"/>
              </w:rPr>
              <w:t>#</w:t>
            </w:r>
            <w:r w:rsidR="009B18F8" w:rsidRPr="0055267D">
              <w:rPr>
                <w:rFonts w:eastAsia="MS Mincho"/>
                <w:b/>
                <w:bCs/>
                <w:snapToGrid w:val="0"/>
                <w:kern w:val="22"/>
                <w:szCs w:val="22"/>
              </w:rPr>
              <w:t xml:space="preserve">9 and </w:t>
            </w:r>
            <w:r w:rsidR="00D328CF" w:rsidRPr="0055267D">
              <w:rPr>
                <w:rFonts w:eastAsia="MS Mincho"/>
                <w:b/>
                <w:bCs/>
                <w:snapToGrid w:val="0"/>
                <w:kern w:val="22"/>
                <w:szCs w:val="22"/>
              </w:rPr>
              <w:t>#</w:t>
            </w:r>
            <w:r w:rsidR="009B18F8" w:rsidRPr="0055267D">
              <w:rPr>
                <w:rFonts w:eastAsia="MS Mincho"/>
                <w:b/>
                <w:bCs/>
                <w:snapToGrid w:val="0"/>
                <w:kern w:val="22"/>
                <w:szCs w:val="22"/>
              </w:rPr>
              <w:t>16</w:t>
            </w:r>
            <w:r w:rsidRPr="0055267D">
              <w:rPr>
                <w:rFonts w:eastAsia="MS Mincho"/>
                <w:b/>
                <w:bCs/>
                <w:snapToGrid w:val="0"/>
                <w:kern w:val="22"/>
                <w:szCs w:val="22"/>
              </w:rPr>
              <w:t>.</w:t>
            </w:r>
          </w:p>
        </w:tc>
        <w:tc>
          <w:tcPr>
            <w:tcW w:w="1984" w:type="dxa"/>
          </w:tcPr>
          <w:p w14:paraId="430C05EA"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3F4BB51B"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66F912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would need to be provided through a dedicated capacity-building project endorsed by participating countries: project development, funding and implementation.</w:t>
            </w:r>
          </w:p>
        </w:tc>
        <w:tc>
          <w:tcPr>
            <w:tcW w:w="2835" w:type="dxa"/>
          </w:tcPr>
          <w:p w14:paraId="11200519"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and </w:t>
            </w:r>
            <w:r w:rsidR="00DF7FD7"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14703C98"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30D142A6" w14:textId="0FCD8F4D" w:rsidR="008474BD" w:rsidRPr="0055267D" w:rsidRDefault="00E4710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Taking into consideration the outcomes and outputs of the project “Supporting implementation of CBD COP decision XIII/24”, </w:t>
            </w:r>
            <w:r w:rsidR="00C714F4" w:rsidRPr="0055267D">
              <w:rPr>
                <w:rFonts w:eastAsia="MS Mincho"/>
                <w:b/>
                <w:bCs/>
                <w:snapToGrid w:val="0"/>
                <w:kern w:val="22"/>
                <w:szCs w:val="22"/>
              </w:rPr>
              <w:t>catalyse funding and a</w:t>
            </w:r>
            <w:r w:rsidR="00DF7FD7" w:rsidRPr="0055267D">
              <w:rPr>
                <w:rFonts w:eastAsia="MS Mincho"/>
                <w:b/>
                <w:bCs/>
                <w:snapToGrid w:val="0"/>
                <w:kern w:val="22"/>
                <w:szCs w:val="22"/>
              </w:rPr>
              <w:t xml:space="preserve">ppropriate implementation arrangements for a dedicated capacity-building project </w:t>
            </w:r>
            <w:r w:rsidR="008474BD" w:rsidRPr="0055267D">
              <w:rPr>
                <w:rFonts w:eastAsia="MS Mincho"/>
                <w:b/>
                <w:bCs/>
                <w:snapToGrid w:val="0"/>
                <w:kern w:val="22"/>
                <w:szCs w:val="22"/>
              </w:rPr>
              <w:t xml:space="preserve">endorsed by participating countries to provide, at the regional and </w:t>
            </w:r>
            <w:proofErr w:type="spellStart"/>
            <w:r w:rsidR="008474BD" w:rsidRPr="0055267D">
              <w:rPr>
                <w:rFonts w:eastAsia="MS Mincho"/>
                <w:b/>
                <w:bCs/>
                <w:snapToGrid w:val="0"/>
                <w:kern w:val="22"/>
                <w:szCs w:val="22"/>
              </w:rPr>
              <w:t>subregional</w:t>
            </w:r>
            <w:proofErr w:type="spellEnd"/>
            <w:r w:rsidR="008474BD" w:rsidRPr="0055267D">
              <w:rPr>
                <w:rFonts w:eastAsia="MS Mincho"/>
                <w:b/>
                <w:bCs/>
                <w:snapToGrid w:val="0"/>
                <w:kern w:val="22"/>
                <w:szCs w:val="22"/>
              </w:rPr>
              <w:t xml:space="preserve"> levels, capacity-building related to data management and national reporting, including training on database systems.</w:t>
            </w:r>
          </w:p>
          <w:p w14:paraId="66F6B351"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14A228A"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341BC221" w14:textId="77777777" w:rsidR="00C714F4" w:rsidRPr="0055267D" w:rsidRDefault="00C714F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27F33618" w14:textId="77777777" w:rsidR="00C714F4" w:rsidRPr="0055267D" w:rsidRDefault="00C714F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rPr>
              <w:t xml:space="preserve">To include action above in the </w:t>
            </w:r>
            <w:r w:rsidR="001F0B03"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1F0B03" w:rsidRPr="0055267D">
              <w:rPr>
                <w:b/>
                <w:snapToGrid w:val="0"/>
                <w:kern w:val="22"/>
                <w:szCs w:val="22"/>
              </w:rPr>
              <w:t xml:space="preserve">consideration and </w:t>
            </w:r>
            <w:r w:rsidRPr="0055267D">
              <w:rPr>
                <w:b/>
                <w:snapToGrid w:val="0"/>
                <w:kern w:val="22"/>
                <w:szCs w:val="22"/>
              </w:rPr>
              <w:t>approval at COP 14.</w:t>
            </w:r>
          </w:p>
          <w:p w14:paraId="386F02D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34106E2F" w14:textId="77777777" w:rsidTr="0055267D">
        <w:trPr>
          <w:jc w:val="center"/>
        </w:trPr>
        <w:tc>
          <w:tcPr>
            <w:tcW w:w="1218" w:type="dxa"/>
            <w:vMerge/>
          </w:tcPr>
          <w:p w14:paraId="759D6E2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3397F14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tcPr>
          <w:p w14:paraId="671067F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#14</w:t>
            </w:r>
          </w:p>
          <w:p w14:paraId="7B72596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CDBE3D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w:t>
            </w:r>
            <w:proofErr w:type="spellStart"/>
            <w:r w:rsidRPr="0055267D">
              <w:rPr>
                <w:rFonts w:eastAsia="MS Mincho"/>
                <w:bCs/>
                <w:snapToGrid w:val="0"/>
                <w:kern w:val="22"/>
                <w:szCs w:val="22"/>
              </w:rPr>
              <w:t>i</w:t>
            </w:r>
            <w:proofErr w:type="spellEnd"/>
            <w:r w:rsidRPr="0055267D">
              <w:rPr>
                <w:rFonts w:eastAsia="MS Mincho"/>
                <w:bCs/>
                <w:snapToGrid w:val="0"/>
                <w:kern w:val="22"/>
                <w:szCs w:val="22"/>
              </w:rPr>
              <w:t>) Keep under review opportunities for cooperation in reporting under the conventions, in line with CBD COP decision XIII/27 on national reporting, and for ensuring interoperability between reporting systems or platforms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 making use of and continuing the development of approaches and possible tools</w:t>
            </w:r>
            <w:r w:rsidRPr="0055267D">
              <w:rPr>
                <w:rStyle w:val="FootnoteReference"/>
                <w:rFonts w:eastAsia="MS Mincho"/>
                <w:bCs/>
                <w:snapToGrid w:val="0"/>
                <w:kern w:val="22"/>
                <w:sz w:val="22"/>
                <w:szCs w:val="22"/>
                <w:vertAlign w:val="superscript"/>
              </w:rPr>
              <w:footnoteReference w:id="24"/>
            </w:r>
          </w:p>
        </w:tc>
        <w:tc>
          <w:tcPr>
            <w:tcW w:w="992" w:type="dxa"/>
            <w:tcBorders>
              <w:bottom w:val="single" w:sz="4" w:space="0" w:color="auto"/>
            </w:tcBorders>
          </w:tcPr>
          <w:p w14:paraId="4AC05D7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2017-2018</w:t>
            </w:r>
          </w:p>
        </w:tc>
        <w:tc>
          <w:tcPr>
            <w:tcW w:w="1276" w:type="dxa"/>
            <w:tcBorders>
              <w:bottom w:val="single" w:sz="4" w:space="0" w:color="auto"/>
            </w:tcBorders>
          </w:tcPr>
          <w:p w14:paraId="50CF48A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CBD Secretariat, convention secretariats,* UNEP and other relevant international organizations</w:t>
            </w:r>
          </w:p>
        </w:tc>
        <w:tc>
          <w:tcPr>
            <w:tcW w:w="3969" w:type="dxa"/>
            <w:tcBorders>
              <w:bottom w:val="single" w:sz="4" w:space="0" w:color="auto"/>
            </w:tcBorders>
          </w:tcPr>
          <w:p w14:paraId="63C3AC9C" w14:textId="396F9945" w:rsidR="008474BD" w:rsidRPr="0055267D" w:rsidRDefault="00100E1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60A1B623" w14:textId="77777777" w:rsidR="00100E1D" w:rsidRPr="0055267D" w:rsidRDefault="00100E1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4C1D874" w14:textId="77777777" w:rsidR="00303412" w:rsidRPr="0055267D" w:rsidRDefault="0030341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13. Further explore options for enhancing synergy on national reporting with regard to the post-2020 agenda for biodiversity, including with regard to common sets of indicators and modular approaches to reporting. As the process for a post-2020 global biodiversity framework proceeds, work needs to progress in parallel on indicator and reporting processes, so that these are defined as soon as possible after the post-2020 global biodiversity framework is approved to allow for a very active process for review of implementation. All aspects – the framework itself, the indicators and the reporting – should be considered in the context of all biodiversity-related conventions so as to reinforce opportunities for consistent approaches and collaboration in implementation. This is anticipated in COP decision XIII/24 on cooperation and COP decision XIII/27 on national reporting, and in </w:t>
            </w:r>
            <w:proofErr w:type="spellStart"/>
            <w:r w:rsidRPr="0055267D">
              <w:rPr>
                <w:rFonts w:eastAsia="MS Mincho"/>
                <w:b/>
                <w:bCs/>
                <w:snapToGrid w:val="0"/>
                <w:kern w:val="22"/>
                <w:szCs w:val="22"/>
              </w:rPr>
              <w:t>SBSTTA</w:t>
            </w:r>
            <w:proofErr w:type="spellEnd"/>
            <w:r w:rsidRPr="0055267D">
              <w:rPr>
                <w:rFonts w:eastAsia="MS Mincho"/>
                <w:b/>
                <w:bCs/>
                <w:snapToGrid w:val="0"/>
                <w:kern w:val="22"/>
                <w:szCs w:val="22"/>
              </w:rPr>
              <w:t xml:space="preserve"> recommendation XXI/1 with respect to preparation for discussing the process for development of the post-2020 global biodiversity agenda. It would help to fulfil key action key action </w:t>
            </w:r>
            <w:proofErr w:type="gramStart"/>
            <w:r w:rsidRPr="0055267D">
              <w:rPr>
                <w:rFonts w:eastAsia="MS Mincho"/>
                <w:b/>
                <w:bCs/>
                <w:snapToGrid w:val="0"/>
                <w:kern w:val="22"/>
                <w:szCs w:val="22"/>
              </w:rPr>
              <w:t>B1(</w:t>
            </w:r>
            <w:proofErr w:type="spellStart"/>
            <w:proofErr w:type="gramEnd"/>
            <w:r w:rsidRPr="0055267D">
              <w:rPr>
                <w:rFonts w:eastAsia="MS Mincho"/>
                <w:b/>
                <w:bCs/>
                <w:snapToGrid w:val="0"/>
                <w:kern w:val="22"/>
                <w:szCs w:val="22"/>
              </w:rPr>
              <w:t>i</w:t>
            </w:r>
            <w:proofErr w:type="spellEnd"/>
            <w:r w:rsidRPr="0055267D">
              <w:rPr>
                <w:rFonts w:eastAsia="MS Mincho"/>
                <w:b/>
                <w:bCs/>
                <w:snapToGrid w:val="0"/>
                <w:kern w:val="22"/>
                <w:szCs w:val="22"/>
              </w:rPr>
              <w:t>) of the road map.</w:t>
            </w:r>
          </w:p>
        </w:tc>
        <w:tc>
          <w:tcPr>
            <w:tcW w:w="1984" w:type="dxa"/>
            <w:tcBorders>
              <w:bottom w:val="single" w:sz="4" w:space="0" w:color="auto"/>
            </w:tcBorders>
          </w:tcPr>
          <w:p w14:paraId="7B99B6A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Work under implementation of CBD decision XIII/27 is contributing to this.</w:t>
            </w:r>
          </w:p>
          <w:p w14:paraId="5301F13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would require direction from the governing bodies of each of the conventions.</w:t>
            </w:r>
          </w:p>
          <w:p w14:paraId="0C8F102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Further dedicated financing would be required for IT development.</w:t>
            </w:r>
          </w:p>
          <w:p w14:paraId="676BDE8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snapToGrid w:val="0"/>
                <w:kern w:val="22"/>
                <w:szCs w:val="22"/>
              </w:rPr>
              <w:t>Financial support may be required to each of the convention secretariats to enable dedicated staff effort.</w:t>
            </w:r>
          </w:p>
        </w:tc>
        <w:tc>
          <w:tcPr>
            <w:tcW w:w="2835" w:type="dxa"/>
            <w:tcBorders>
              <w:bottom w:val="single" w:sz="4" w:space="0" w:color="auto"/>
            </w:tcBorders>
          </w:tcPr>
          <w:p w14:paraId="304558AF"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6F67F169"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01A5400F" w14:textId="79A13024" w:rsidR="008474BD" w:rsidRPr="0055267D" w:rsidRDefault="0067524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Taking into consideration the outcomes and outputs of the project “Supporting implementation of CBD COP decision XIII/24”, and </w:t>
            </w:r>
            <w:r w:rsidR="00852FE1">
              <w:rPr>
                <w:rFonts w:eastAsia="MS Mincho"/>
                <w:b/>
                <w:bCs/>
                <w:snapToGrid w:val="0"/>
                <w:kern w:val="22"/>
                <w:szCs w:val="22"/>
              </w:rPr>
              <w:t>t</w:t>
            </w:r>
            <w:r w:rsidR="008474BD" w:rsidRPr="0055267D">
              <w:rPr>
                <w:rFonts w:eastAsia="MS Mincho"/>
                <w:b/>
                <w:bCs/>
                <w:snapToGrid w:val="0"/>
                <w:kern w:val="22"/>
                <w:szCs w:val="22"/>
              </w:rPr>
              <w:t xml:space="preserve">aking </w:t>
            </w:r>
            <w:r w:rsidR="001F0B03" w:rsidRPr="0055267D">
              <w:rPr>
                <w:rFonts w:eastAsia="MS Mincho"/>
                <w:b/>
                <w:bCs/>
                <w:snapToGrid w:val="0"/>
                <w:kern w:val="22"/>
                <w:szCs w:val="22"/>
              </w:rPr>
              <w:t xml:space="preserve">account </w:t>
            </w:r>
            <w:r w:rsidR="008474BD" w:rsidRPr="0055267D">
              <w:rPr>
                <w:rFonts w:eastAsia="MS Mincho"/>
                <w:b/>
                <w:bCs/>
                <w:snapToGrid w:val="0"/>
                <w:kern w:val="22"/>
                <w:szCs w:val="22"/>
              </w:rPr>
              <w:t>of the work under implementation of CBD decision XIII/27: to seek direction from the governing bodies of the conventions to enable implementation of key action #14, including to provide funds for IT development and to enable dedicated staff effort.</w:t>
            </w:r>
          </w:p>
          <w:p w14:paraId="3B973D1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349A8E19" w14:textId="77777777" w:rsidTr="0055267D">
        <w:trPr>
          <w:jc w:val="center"/>
        </w:trPr>
        <w:tc>
          <w:tcPr>
            <w:tcW w:w="1218" w:type="dxa"/>
            <w:vMerge/>
          </w:tcPr>
          <w:p w14:paraId="755FCE8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val="restart"/>
          </w:tcPr>
          <w:p w14:paraId="7783CA0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2.Provide countries with capacity-building at the national level in the area of information and knowledge management</w:t>
            </w:r>
          </w:p>
        </w:tc>
        <w:tc>
          <w:tcPr>
            <w:tcW w:w="1252" w:type="dxa"/>
            <w:shd w:val="clear" w:color="auto" w:fill="F2F2F2" w:themeFill="background1" w:themeFillShade="F2"/>
          </w:tcPr>
          <w:p w14:paraId="15E9F0B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#15</w:t>
            </w:r>
          </w:p>
          <w:p w14:paraId="4AC480A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F88A79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(a) Provision of appropriate tools and technology for database development</w:t>
            </w:r>
          </w:p>
        </w:tc>
        <w:tc>
          <w:tcPr>
            <w:tcW w:w="992" w:type="dxa"/>
            <w:shd w:val="clear" w:color="auto" w:fill="F2F2F2" w:themeFill="background1" w:themeFillShade="F2"/>
          </w:tcPr>
          <w:p w14:paraId="6893122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shd w:val="clear" w:color="auto" w:fill="F2F2F2" w:themeFill="background1" w:themeFillShade="F2"/>
          </w:tcPr>
          <w:p w14:paraId="6D2CD74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UNEP, UNDP and other relevant international organizations</w:t>
            </w:r>
          </w:p>
        </w:tc>
        <w:tc>
          <w:tcPr>
            <w:tcW w:w="3969" w:type="dxa"/>
            <w:shd w:val="clear" w:color="auto" w:fill="F2F2F2" w:themeFill="background1" w:themeFillShade="F2"/>
          </w:tcPr>
          <w:p w14:paraId="6C4ADE6F" w14:textId="77777777" w:rsidR="00DF7FD7" w:rsidRPr="0055267D" w:rsidRDefault="00DF7FD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 Relates also to C2.</w:t>
            </w:r>
          </w:p>
          <w:p w14:paraId="0F44320D" w14:textId="77777777" w:rsidR="00DF7FD7" w:rsidRPr="0055267D" w:rsidRDefault="00DF7FD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640DB9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Refer to existing guidance from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w:t>
            </w:r>
          </w:p>
          <w:p w14:paraId="4134F28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7498B4D" w14:textId="37C0D548"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Refer to the</w:t>
            </w:r>
            <w:r w:rsidR="00852FE1">
              <w:rPr>
                <w:rFonts w:eastAsia="MS Mincho"/>
                <w:b/>
                <w:bCs/>
                <w:snapToGrid w:val="0"/>
                <w:kern w:val="22"/>
                <w:szCs w:val="22"/>
              </w:rPr>
              <w:t xml:space="preserve"> </w:t>
            </w:r>
            <w:r w:rsidRPr="0055267D">
              <w:rPr>
                <w:rFonts w:eastAsia="MS Mincho"/>
                <w:b/>
                <w:bCs/>
                <w:snapToGrid w:val="0"/>
                <w:kern w:val="22"/>
                <w:szCs w:val="22"/>
              </w:rPr>
              <w:t>“Connect” project by 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w:t>
            </w:r>
          </w:p>
          <w:p w14:paraId="4B71C3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662AD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Identify potential partners including from the private sector.</w:t>
            </w:r>
          </w:p>
          <w:p w14:paraId="72A3E1F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421E4B5" w14:textId="2177435E"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Suggested addition to potential lead organizations for B.2.(a)</w:t>
            </w:r>
            <w:r w:rsidRPr="0055267D">
              <w:rPr>
                <w:rFonts w:eastAsia="MS Mincho"/>
                <w:b/>
                <w:bCs/>
                <w:snapToGrid w:val="0"/>
                <w:kern w:val="22"/>
                <w:szCs w:val="22"/>
              </w:rPr>
              <w:t xml:space="preserve">: CBD Secretariat and </w:t>
            </w:r>
            <w:r w:rsidR="002F74F5" w:rsidRPr="0055267D">
              <w:rPr>
                <w:rFonts w:eastAsia="MS Mincho"/>
                <w:b/>
                <w:bCs/>
                <w:snapToGrid w:val="0"/>
                <w:kern w:val="22"/>
                <w:szCs w:val="22"/>
              </w:rPr>
              <w:t>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 xml:space="preserve"> (i.e. UNEP including 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w:t>
            </w:r>
          </w:p>
          <w:p w14:paraId="734FAAF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39B17BC" w14:textId="0957CE00" w:rsidR="00303412" w:rsidRPr="0055267D" w:rsidRDefault="00100E1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17DCAAB6" w14:textId="77777777" w:rsidR="00100E1D" w:rsidRPr="0055267D" w:rsidRDefault="00100E1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FEA41E5" w14:textId="46E18151"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4.a</w:t>
            </w:r>
            <w:proofErr w:type="gramEnd"/>
            <w:r w:rsidRPr="0055267D">
              <w:rPr>
                <w:rFonts w:eastAsia="MS Mincho"/>
                <w:b/>
                <w:bCs/>
                <w:snapToGrid w:val="0"/>
                <w:kern w:val="22"/>
                <w:szCs w:val="22"/>
              </w:rPr>
              <w:t>. Facilitate easy access to the guidance material through development of an online interactive database. Regardless of where the online database would be hosted, it will be important to promote it via relevant websites, including the convention websites. Part of the work on this has already been undertaken, with development of a wireframe.</w:t>
            </w:r>
          </w:p>
          <w:p w14:paraId="28EEA351"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5FC2BF2"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4.b</w:t>
            </w:r>
            <w:proofErr w:type="gramEnd"/>
            <w:r w:rsidRPr="0055267D">
              <w:rPr>
                <w:rFonts w:eastAsia="MS Mincho"/>
                <w:b/>
                <w:bCs/>
                <w:snapToGrid w:val="0"/>
                <w:kern w:val="22"/>
                <w:szCs w:val="22"/>
              </w:rPr>
              <w:t xml:space="preserve"> Research and incorporate additional information on guidance. Drawing on feedback received during the review phase, in particular from members of the CHM IAC and a number of focal points, include information on who should be using the guidance, and how.</w:t>
            </w:r>
          </w:p>
          <w:p w14:paraId="162ED4BC"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DA3E067" w14:textId="504B263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15. Develop a programme for supporting national biodiversity data management, which will support national efforts in data gathering, reporting, monitoring and indicators, including with regard to the development of sixth national reports to CBD. This could include organizing activities to foster experience sharing, taking into account and utilizing relevant initiatives including those under the CBD CHM,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proofErr w:type="spellStart"/>
            <w:r w:rsidRPr="0055267D">
              <w:rPr>
                <w:rFonts w:eastAsia="MS Mincho"/>
                <w:b/>
                <w:bCs/>
                <w:snapToGrid w:val="0"/>
                <w:kern w:val="22"/>
                <w:szCs w:val="22"/>
              </w:rPr>
              <w:t>GBIF</w:t>
            </w:r>
            <w:proofErr w:type="spellEnd"/>
            <w:r w:rsidRPr="0055267D">
              <w:rPr>
                <w:rFonts w:eastAsia="MS Mincho"/>
                <w:b/>
                <w:bCs/>
                <w:snapToGrid w:val="0"/>
                <w:kern w:val="22"/>
                <w:szCs w:val="22"/>
              </w:rPr>
              <w:t xml:space="preserve">. This builds on the compendia </w:t>
            </w:r>
            <w:r w:rsidR="00000B6D" w:rsidRPr="0055267D">
              <w:rPr>
                <w:rFonts w:eastAsia="MS Mincho"/>
                <w:b/>
                <w:bCs/>
                <w:snapToGrid w:val="0"/>
                <w:kern w:val="22"/>
                <w:szCs w:val="22"/>
              </w:rPr>
              <w:t>of guidance</w:t>
            </w:r>
            <w:r w:rsidRPr="0055267D">
              <w:rPr>
                <w:rFonts w:eastAsia="MS Mincho"/>
                <w:b/>
                <w:bCs/>
                <w:snapToGrid w:val="0"/>
                <w:kern w:val="22"/>
                <w:szCs w:val="22"/>
              </w:rPr>
              <w:t xml:space="preserve"> and relevant case studies, any new guidance developed, and would include capacity-building activities, and conducting pilot studies on database planning and management. This would respond to key actions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d), B1(e), B1(h), B2(a) and B2(b) of the road map.</w:t>
            </w:r>
          </w:p>
          <w:p w14:paraId="1C12A357" w14:textId="77777777" w:rsidR="00100E1D" w:rsidRPr="0055267D" w:rsidRDefault="00100E1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2E49A6C" w14:textId="50474D17" w:rsidR="004D0418" w:rsidRPr="005A4FDE" w:rsidRDefault="004D0418" w:rsidP="0055267D">
            <w:pPr>
              <w:suppressLineNumbers/>
              <w:suppressAutoHyphens/>
              <w:kinsoku w:val="0"/>
              <w:overflowPunct w:val="0"/>
              <w:autoSpaceDE w:val="0"/>
              <w:autoSpaceDN w:val="0"/>
              <w:adjustRightInd w:val="0"/>
              <w:snapToGrid w:val="0"/>
              <w:jc w:val="left"/>
              <w:rPr>
                <w:rFonts w:ascii="Times New Roman Bold" w:eastAsia="MS Mincho" w:hAnsi="Times New Roman Bold" w:cs="Times New Roman Bold"/>
                <w:b/>
                <w:bCs/>
                <w:snapToGrid w:val="0"/>
                <w:spacing w:val="-6"/>
                <w:kern w:val="22"/>
                <w:szCs w:val="22"/>
              </w:rPr>
            </w:pPr>
            <w:r w:rsidRPr="005A4FDE">
              <w:rPr>
                <w:rFonts w:ascii="Times New Roman Bold" w:eastAsia="MS Mincho" w:hAnsi="Times New Roman Bold" w:cs="Times New Roman Bold"/>
                <w:b/>
                <w:bCs/>
                <w:snapToGrid w:val="0"/>
                <w:spacing w:val="-6"/>
                <w:kern w:val="22"/>
                <w:szCs w:val="22"/>
              </w:rPr>
              <w:t xml:space="preserve">This action </w:t>
            </w:r>
            <w:r w:rsidR="005A4FDE" w:rsidRPr="005A4FDE">
              <w:rPr>
                <w:rFonts w:ascii="Times New Roman Bold" w:eastAsia="MS Mincho" w:hAnsi="Times New Roman Bold" w:cs="Times New Roman Bold"/>
                <w:b/>
                <w:bCs/>
                <w:snapToGrid w:val="0"/>
                <w:spacing w:val="-6"/>
                <w:kern w:val="22"/>
                <w:szCs w:val="22"/>
              </w:rPr>
              <w:t xml:space="preserve">is </w:t>
            </w:r>
            <w:r w:rsidRPr="005A4FDE">
              <w:rPr>
                <w:rFonts w:ascii="Times New Roman Bold" w:eastAsia="MS Mincho" w:hAnsi="Times New Roman Bold" w:cs="Times New Roman Bold"/>
                <w:b/>
                <w:bCs/>
                <w:snapToGrid w:val="0"/>
                <w:spacing w:val="-6"/>
                <w:kern w:val="22"/>
                <w:szCs w:val="22"/>
              </w:rPr>
              <w:t>also related to key action 10</w:t>
            </w:r>
            <w:r w:rsidR="00100E1D" w:rsidRPr="005A4FDE">
              <w:rPr>
                <w:rFonts w:ascii="Times New Roman Bold" w:eastAsia="MS Mincho" w:hAnsi="Times New Roman Bold" w:cs="Times New Roman Bold"/>
                <w:b/>
                <w:bCs/>
                <w:snapToGrid w:val="0"/>
                <w:spacing w:val="-6"/>
                <w:kern w:val="22"/>
                <w:szCs w:val="22"/>
              </w:rPr>
              <w:t>.</w:t>
            </w:r>
          </w:p>
        </w:tc>
        <w:tc>
          <w:tcPr>
            <w:tcW w:w="1984" w:type="dxa"/>
            <w:shd w:val="clear" w:color="auto" w:fill="F2F2F2" w:themeFill="background1" w:themeFillShade="F2"/>
          </w:tcPr>
          <w:p w14:paraId="0704F442"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641B4557"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54011B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Would need to be provided through a dedicated project endorsed by participating countries: project development, financing and implementation.</w:t>
            </w:r>
          </w:p>
        </w:tc>
        <w:tc>
          <w:tcPr>
            <w:tcW w:w="2835" w:type="dxa"/>
            <w:shd w:val="clear" w:color="auto" w:fill="F2F2F2" w:themeFill="background1" w:themeFillShade="F2"/>
          </w:tcPr>
          <w:p w14:paraId="05F5788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w:t>
            </w:r>
            <w:r w:rsidR="009479B4" w:rsidRPr="0055267D">
              <w:rPr>
                <w:b/>
                <w:snapToGrid w:val="0"/>
                <w:kern w:val="22"/>
                <w:szCs w:val="22"/>
                <w:u w:val="single"/>
              </w:rPr>
              <w:t>the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351D5FA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2EA911C" w14:textId="5418A0E6" w:rsidR="009479B4"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Taking into account </w:t>
            </w:r>
            <w:r w:rsidR="002A5BD5" w:rsidRPr="0055267D">
              <w:rPr>
                <w:rFonts w:eastAsia="MS Mincho"/>
                <w:b/>
                <w:bCs/>
                <w:snapToGrid w:val="0"/>
                <w:kern w:val="22"/>
                <w:szCs w:val="22"/>
              </w:rPr>
              <w:t>the outcomes of the project</w:t>
            </w:r>
            <w:r w:rsidR="00124532">
              <w:rPr>
                <w:rFonts w:eastAsia="MS Mincho"/>
                <w:b/>
                <w:bCs/>
                <w:snapToGrid w:val="0"/>
                <w:kern w:val="22"/>
                <w:szCs w:val="22"/>
              </w:rPr>
              <w:t xml:space="preserve"> </w:t>
            </w:r>
            <w:r w:rsidR="001F0B03" w:rsidRPr="0055267D">
              <w:rPr>
                <w:rFonts w:eastAsia="MS Mincho"/>
                <w:b/>
                <w:bCs/>
                <w:snapToGrid w:val="0"/>
                <w:kern w:val="22"/>
                <w:szCs w:val="22"/>
              </w:rPr>
              <w:t>“Supporting implementation of CBD COP decision XIII/24”</w:t>
            </w:r>
            <w:r w:rsidR="002A5BD5" w:rsidRPr="0055267D">
              <w:rPr>
                <w:rStyle w:val="FootnoteReference"/>
                <w:rFonts w:eastAsia="MS Mincho"/>
                <w:b/>
                <w:bCs/>
                <w:snapToGrid w:val="0"/>
                <w:kern w:val="22"/>
                <w:sz w:val="22"/>
                <w:szCs w:val="22"/>
                <w:u w:val="none"/>
                <w:vertAlign w:val="superscript"/>
              </w:rPr>
              <w:footnoteReference w:id="25"/>
            </w:r>
            <w:r w:rsidR="002A5BD5" w:rsidRPr="0055267D">
              <w:rPr>
                <w:rFonts w:eastAsia="MS Mincho"/>
                <w:b/>
                <w:bCs/>
                <w:snapToGrid w:val="0"/>
                <w:kern w:val="22"/>
                <w:szCs w:val="22"/>
              </w:rPr>
              <w:t xml:space="preserve">, </w:t>
            </w:r>
            <w:r w:rsidRPr="0055267D">
              <w:rPr>
                <w:rFonts w:eastAsia="MS Mincho"/>
                <w:b/>
                <w:bCs/>
                <w:snapToGrid w:val="0"/>
                <w:kern w:val="22"/>
                <w:szCs w:val="22"/>
              </w:rPr>
              <w:t xml:space="preserve">existing guidance from the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the “Connect” project, in collaboration with UNEP, UNDP, 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 xml:space="preserve"> and other potential partners, and with the endorsement of participating countries: </w:t>
            </w:r>
            <w:r w:rsidR="009479B4" w:rsidRPr="0055267D">
              <w:rPr>
                <w:rFonts w:eastAsia="MS Mincho"/>
                <w:b/>
                <w:bCs/>
                <w:snapToGrid w:val="0"/>
                <w:kern w:val="22"/>
                <w:szCs w:val="22"/>
              </w:rPr>
              <w:t xml:space="preserve">catalyse </w:t>
            </w:r>
            <w:r w:rsidR="00DF7FD7" w:rsidRPr="0055267D">
              <w:rPr>
                <w:rFonts w:eastAsia="MS Mincho"/>
                <w:b/>
                <w:bCs/>
                <w:snapToGrid w:val="0"/>
                <w:kern w:val="22"/>
                <w:szCs w:val="22"/>
              </w:rPr>
              <w:t xml:space="preserve">funding and appropriate implementation arrangements for </w:t>
            </w:r>
            <w:r w:rsidRPr="0055267D">
              <w:rPr>
                <w:rFonts w:eastAsia="MS Mincho"/>
                <w:b/>
                <w:bCs/>
                <w:snapToGrid w:val="0"/>
                <w:kern w:val="22"/>
                <w:szCs w:val="22"/>
              </w:rPr>
              <w:t>a dedicated project to implement key action #15.</w:t>
            </w:r>
          </w:p>
          <w:p w14:paraId="3BCDAF0C" w14:textId="77777777" w:rsidR="009479B4" w:rsidRPr="0055267D" w:rsidRDefault="009479B4"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CC12AF6" w14:textId="77777777" w:rsidR="009479B4" w:rsidRPr="0055267D" w:rsidRDefault="009479B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799A03C5" w14:textId="77777777" w:rsidR="009479B4" w:rsidRPr="0055267D" w:rsidRDefault="009479B4"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248F85B1" w14:textId="77777777" w:rsidR="009479B4" w:rsidRPr="0055267D" w:rsidRDefault="009479B4"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rPr>
              <w:t xml:space="preserve">To include action above in the </w:t>
            </w:r>
            <w:r w:rsidR="001F0B03" w:rsidRPr="0055267D">
              <w:rPr>
                <w:b/>
                <w:snapToGrid w:val="0"/>
                <w:kern w:val="22"/>
                <w:szCs w:val="22"/>
              </w:rPr>
              <w:t xml:space="preserve">proposed </w:t>
            </w:r>
            <w:r w:rsidRPr="0055267D">
              <w:rPr>
                <w:b/>
                <w:snapToGrid w:val="0"/>
                <w:kern w:val="22"/>
                <w:szCs w:val="22"/>
              </w:rPr>
              <w:t xml:space="preserve">activities for the 2019-2020 biennium and associated voluntary budget for </w:t>
            </w:r>
            <w:r w:rsidR="001F0B03" w:rsidRPr="0055267D">
              <w:rPr>
                <w:b/>
                <w:snapToGrid w:val="0"/>
                <w:kern w:val="22"/>
                <w:szCs w:val="22"/>
              </w:rPr>
              <w:t xml:space="preserve">consideration and </w:t>
            </w:r>
            <w:r w:rsidRPr="0055267D">
              <w:rPr>
                <w:b/>
                <w:snapToGrid w:val="0"/>
                <w:kern w:val="22"/>
                <w:szCs w:val="22"/>
              </w:rPr>
              <w:t>approval at COP 14.</w:t>
            </w:r>
          </w:p>
          <w:p w14:paraId="3108AB2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0E40E1B4" w14:textId="77777777" w:rsidTr="0055267D">
        <w:trPr>
          <w:cantSplit/>
          <w:jc w:val="center"/>
        </w:trPr>
        <w:tc>
          <w:tcPr>
            <w:tcW w:w="1218" w:type="dxa"/>
            <w:vMerge/>
          </w:tcPr>
          <w:p w14:paraId="284A1EE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3E8FC11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tcPr>
          <w:p w14:paraId="2BEF1B9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#16</w:t>
            </w:r>
          </w:p>
          <w:p w14:paraId="0F017AD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 </w:t>
            </w:r>
          </w:p>
          <w:p w14:paraId="46D1886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(b) Pilot studies on database planning and management, for example in two countries per region</w:t>
            </w:r>
          </w:p>
        </w:tc>
        <w:tc>
          <w:tcPr>
            <w:tcW w:w="992" w:type="dxa"/>
            <w:tcBorders>
              <w:bottom w:val="single" w:sz="4" w:space="0" w:color="auto"/>
            </w:tcBorders>
          </w:tcPr>
          <w:p w14:paraId="6F6AC78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76" w:type="dxa"/>
            <w:tcBorders>
              <w:bottom w:val="single" w:sz="4" w:space="0" w:color="auto"/>
            </w:tcBorders>
          </w:tcPr>
          <w:p w14:paraId="6E74BC3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UNEP, UNDP and other relevant international organizations</w:t>
            </w:r>
          </w:p>
        </w:tc>
        <w:tc>
          <w:tcPr>
            <w:tcW w:w="3969" w:type="dxa"/>
            <w:tcBorders>
              <w:bottom w:val="single" w:sz="4" w:space="0" w:color="auto"/>
            </w:tcBorders>
          </w:tcPr>
          <w:p w14:paraId="0F664D4D" w14:textId="77777777" w:rsidR="00CA7155" w:rsidRPr="0055267D" w:rsidRDefault="00CA715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 Relates also to C2.</w:t>
            </w:r>
          </w:p>
          <w:p w14:paraId="019ACE43" w14:textId="16ECFBE2"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i/>
                <w:snapToGrid w:val="0"/>
                <w:kern w:val="22"/>
                <w:szCs w:val="22"/>
              </w:rPr>
            </w:pPr>
          </w:p>
        </w:tc>
        <w:tc>
          <w:tcPr>
            <w:tcW w:w="1984" w:type="dxa"/>
            <w:tcBorders>
              <w:bottom w:val="single" w:sz="4" w:space="0" w:color="auto"/>
            </w:tcBorders>
          </w:tcPr>
          <w:p w14:paraId="2AE78BF3"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0FF0B82E"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0D685F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Would need to be provided through a dedicated project endorsed by participating countries: project development, financing and implementation.</w:t>
            </w:r>
          </w:p>
          <w:p w14:paraId="60DDBD8A" w14:textId="77777777" w:rsidR="008474BD" w:rsidRPr="0055267D" w:rsidRDefault="008474BD" w:rsidP="0055267D">
            <w:pPr>
              <w:suppressLineNumbers/>
              <w:suppressAutoHyphens/>
              <w:kinsoku w:val="0"/>
              <w:overflowPunct w:val="0"/>
              <w:autoSpaceDE w:val="0"/>
              <w:autoSpaceDN w:val="0"/>
              <w:adjustRightInd w:val="0"/>
              <w:snapToGrid w:val="0"/>
              <w:jc w:val="center"/>
              <w:rPr>
                <w:rFonts w:eastAsia="MS Mincho"/>
                <w:b/>
                <w:snapToGrid w:val="0"/>
                <w:kern w:val="22"/>
                <w:szCs w:val="22"/>
              </w:rPr>
            </w:pPr>
          </w:p>
        </w:tc>
        <w:tc>
          <w:tcPr>
            <w:tcW w:w="2835" w:type="dxa"/>
            <w:tcBorders>
              <w:bottom w:val="single" w:sz="4" w:space="0" w:color="auto"/>
            </w:tcBorders>
          </w:tcPr>
          <w:p w14:paraId="35BD3BCD"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37ABEF6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A0C2AA4" w14:textId="6E05E405" w:rsidR="008474BD" w:rsidRPr="0055267D" w:rsidRDefault="00A559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positive outputs and outcomes of the project “Supporting implementation of CBD COP decision XIII/24”</w:t>
            </w:r>
            <w:r w:rsidR="00BB1B48" w:rsidRPr="0055267D">
              <w:rPr>
                <w:rFonts w:eastAsia="MS Mincho"/>
                <w:b/>
                <w:bCs/>
                <w:snapToGrid w:val="0"/>
                <w:kern w:val="22"/>
                <w:szCs w:val="22"/>
              </w:rPr>
              <w:t>,</w:t>
            </w:r>
            <w:r w:rsidRPr="0055267D">
              <w:rPr>
                <w:rFonts w:eastAsia="MS Mincho"/>
                <w:b/>
                <w:bCs/>
                <w:snapToGrid w:val="0"/>
                <w:kern w:val="22"/>
                <w:szCs w:val="22"/>
              </w:rPr>
              <w:t xml:space="preserve"> i</w:t>
            </w:r>
            <w:r w:rsidR="008474BD" w:rsidRPr="0055267D">
              <w:rPr>
                <w:rFonts w:eastAsia="MS Mincho"/>
                <w:b/>
                <w:bCs/>
                <w:snapToGrid w:val="0"/>
                <w:kern w:val="22"/>
                <w:szCs w:val="22"/>
              </w:rPr>
              <w:t>n collaboration with UNEP, UNDP and other relevant organizations, and with the endorsement of participating countries: to consider support</w:t>
            </w:r>
            <w:r w:rsidR="00E54EE0" w:rsidRPr="0055267D">
              <w:rPr>
                <w:rFonts w:eastAsia="MS Mincho"/>
                <w:b/>
                <w:bCs/>
                <w:snapToGrid w:val="0"/>
                <w:kern w:val="22"/>
                <w:szCs w:val="22"/>
              </w:rPr>
              <w:t>ing</w:t>
            </w:r>
            <w:r w:rsidR="008474BD" w:rsidRPr="0055267D">
              <w:rPr>
                <w:rFonts w:eastAsia="MS Mincho"/>
                <w:b/>
                <w:bCs/>
                <w:snapToGrid w:val="0"/>
                <w:kern w:val="22"/>
                <w:szCs w:val="22"/>
              </w:rPr>
              <w:t xml:space="preserve"> the development of a dedicated project to implement key action #16.</w:t>
            </w:r>
          </w:p>
          <w:p w14:paraId="1FCCC8D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270E6766" w14:textId="77777777" w:rsidTr="0055267D">
        <w:trPr>
          <w:cantSplit/>
          <w:jc w:val="center"/>
        </w:trPr>
        <w:tc>
          <w:tcPr>
            <w:tcW w:w="1218" w:type="dxa"/>
            <w:vMerge w:val="restart"/>
          </w:tcPr>
          <w:p w14:paraId="6A1F7FD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 Enhanced provision of capacity-building and guidance</w:t>
            </w:r>
          </w:p>
        </w:tc>
        <w:tc>
          <w:tcPr>
            <w:tcW w:w="1358" w:type="dxa"/>
            <w:vMerge w:val="restart"/>
          </w:tcPr>
          <w:p w14:paraId="5577756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1. Make existing guidance material more widely known and readily available or prepare new materials to address any gaps</w:t>
            </w:r>
          </w:p>
        </w:tc>
        <w:tc>
          <w:tcPr>
            <w:tcW w:w="1252" w:type="dxa"/>
            <w:tcBorders>
              <w:bottom w:val="single" w:sz="4" w:space="0" w:color="auto"/>
            </w:tcBorders>
            <w:shd w:val="clear" w:color="auto" w:fill="F2F2F2" w:themeFill="background1" w:themeFillShade="F2"/>
          </w:tcPr>
          <w:p w14:paraId="62E0C42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#17</w:t>
            </w:r>
          </w:p>
          <w:p w14:paraId="63D1885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78688E0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(a) List of existing guidance materials on synergies</w:t>
            </w:r>
          </w:p>
          <w:p w14:paraId="5E1E931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i/>
                <w:snapToGrid w:val="0"/>
                <w:kern w:val="22"/>
                <w:szCs w:val="22"/>
              </w:rPr>
            </w:pPr>
          </w:p>
        </w:tc>
        <w:tc>
          <w:tcPr>
            <w:tcW w:w="992" w:type="dxa"/>
            <w:tcBorders>
              <w:bottom w:val="single" w:sz="4" w:space="0" w:color="auto"/>
            </w:tcBorders>
            <w:shd w:val="clear" w:color="auto" w:fill="F2F2F2" w:themeFill="background1" w:themeFillShade="F2"/>
          </w:tcPr>
          <w:p w14:paraId="55FEAC4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2017-2018</w:t>
            </w:r>
          </w:p>
        </w:tc>
        <w:tc>
          <w:tcPr>
            <w:tcW w:w="1276" w:type="dxa"/>
            <w:tcBorders>
              <w:bottom w:val="single" w:sz="4" w:space="0" w:color="auto"/>
            </w:tcBorders>
            <w:shd w:val="clear" w:color="auto" w:fill="F2F2F2" w:themeFill="background1" w:themeFillShade="F2"/>
          </w:tcPr>
          <w:p w14:paraId="262328F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UNEP-</w:t>
            </w:r>
            <w:proofErr w:type="spellStart"/>
            <w:r w:rsidRPr="0055267D">
              <w:rPr>
                <w:rFonts w:eastAsia="MS Mincho"/>
                <w:bCs/>
                <w:snapToGrid w:val="0"/>
                <w:kern w:val="22"/>
                <w:szCs w:val="22"/>
              </w:rPr>
              <w:t>WCMC</w:t>
            </w:r>
            <w:proofErr w:type="spellEnd"/>
          </w:p>
        </w:tc>
        <w:tc>
          <w:tcPr>
            <w:tcW w:w="3969" w:type="dxa"/>
            <w:tcBorders>
              <w:bottom w:val="single" w:sz="4" w:space="0" w:color="auto"/>
            </w:tcBorders>
            <w:shd w:val="clear" w:color="auto" w:fill="F2F2F2" w:themeFill="background1" w:themeFillShade="F2"/>
          </w:tcPr>
          <w:p w14:paraId="2DE715B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Key action (a) “List of existing guidance materials on synergies”, should include:</w:t>
            </w:r>
          </w:p>
          <w:p w14:paraId="15382D9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-decisions and resolutions</w:t>
            </w:r>
          </w:p>
          <w:p w14:paraId="2739271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-guidance and documents provided by </w:t>
            </w:r>
            <w:proofErr w:type="spellStart"/>
            <w:r w:rsidRPr="0055267D">
              <w:rPr>
                <w:rFonts w:eastAsia="MS Mincho"/>
                <w:b/>
                <w:bCs/>
                <w:snapToGrid w:val="0"/>
                <w:kern w:val="22"/>
                <w:szCs w:val="22"/>
              </w:rPr>
              <w:t>MEAs</w:t>
            </w:r>
            <w:proofErr w:type="spellEnd"/>
            <w:r w:rsidRPr="0055267D">
              <w:rPr>
                <w:rFonts w:eastAsia="MS Mincho"/>
                <w:b/>
                <w:bCs/>
                <w:snapToGrid w:val="0"/>
                <w:kern w:val="22"/>
                <w:szCs w:val="22"/>
              </w:rPr>
              <w:t xml:space="preserve"> for other organizations (reporting,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w:t>
            </w:r>
          </w:p>
          <w:p w14:paraId="569C4F4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-other resources such as web platforms</w:t>
            </w:r>
          </w:p>
          <w:p w14:paraId="459B298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C959AE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Make guidance easily available.</w:t>
            </w:r>
          </w:p>
          <w:p w14:paraId="42646ED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1FD806E" w14:textId="4E7814F4" w:rsidR="004D0418" w:rsidRPr="00077657" w:rsidRDefault="004D0418" w:rsidP="0055267D">
            <w:pPr>
              <w:suppressLineNumbers/>
              <w:suppressAutoHyphens/>
              <w:kinsoku w:val="0"/>
              <w:overflowPunct w:val="0"/>
              <w:autoSpaceDE w:val="0"/>
              <w:autoSpaceDN w:val="0"/>
              <w:adjustRightInd w:val="0"/>
              <w:snapToGrid w:val="0"/>
              <w:jc w:val="left"/>
              <w:rPr>
                <w:rFonts w:ascii="Times New Roman Bold" w:eastAsia="MS Mincho" w:hAnsi="Times New Roman Bold" w:cs="Times New Roman Bold"/>
                <w:b/>
                <w:bCs/>
                <w:snapToGrid w:val="0"/>
                <w:spacing w:val="-4"/>
                <w:kern w:val="22"/>
                <w:szCs w:val="22"/>
              </w:rPr>
            </w:pPr>
            <w:r w:rsidRPr="00077657">
              <w:rPr>
                <w:rFonts w:ascii="Times New Roman Bold" w:eastAsia="MS Mincho" w:hAnsi="Times New Roman Bold" w:cs="Times New Roman Bold"/>
                <w:b/>
                <w:bCs/>
                <w:snapToGrid w:val="0"/>
                <w:spacing w:val="-4"/>
                <w:kern w:val="22"/>
                <w:szCs w:val="22"/>
              </w:rPr>
              <w:t xml:space="preserve">This action also related to key action </w:t>
            </w:r>
            <w:r w:rsidR="00D328CF" w:rsidRPr="00077657">
              <w:rPr>
                <w:rFonts w:ascii="Times New Roman Bold" w:eastAsia="MS Mincho" w:hAnsi="Times New Roman Bold" w:cs="Times New Roman Bold"/>
                <w:b/>
                <w:bCs/>
                <w:snapToGrid w:val="0"/>
                <w:spacing w:val="-4"/>
                <w:kern w:val="22"/>
                <w:szCs w:val="22"/>
              </w:rPr>
              <w:t>#</w:t>
            </w:r>
            <w:r w:rsidRPr="00077657">
              <w:rPr>
                <w:rFonts w:ascii="Times New Roman Bold" w:eastAsia="MS Mincho" w:hAnsi="Times New Roman Bold" w:cs="Times New Roman Bold"/>
                <w:b/>
                <w:bCs/>
                <w:snapToGrid w:val="0"/>
                <w:spacing w:val="-4"/>
                <w:kern w:val="22"/>
                <w:szCs w:val="22"/>
              </w:rPr>
              <w:t>21</w:t>
            </w:r>
            <w:r w:rsidR="00100E1D" w:rsidRPr="00077657">
              <w:rPr>
                <w:rFonts w:ascii="Times New Roman Bold" w:eastAsia="MS Mincho" w:hAnsi="Times New Roman Bold" w:cs="Times New Roman Bold"/>
                <w:b/>
                <w:bCs/>
                <w:snapToGrid w:val="0"/>
                <w:spacing w:val="-4"/>
                <w:kern w:val="22"/>
                <w:szCs w:val="22"/>
              </w:rPr>
              <w:t>.</w:t>
            </w:r>
          </w:p>
        </w:tc>
        <w:tc>
          <w:tcPr>
            <w:tcW w:w="1984" w:type="dxa"/>
            <w:tcBorders>
              <w:bottom w:val="single" w:sz="4" w:space="0" w:color="auto"/>
            </w:tcBorders>
            <w:shd w:val="clear" w:color="auto" w:fill="F2F2F2" w:themeFill="background1" w:themeFillShade="F2"/>
          </w:tcPr>
          <w:p w14:paraId="1534D0A2" w14:textId="7585273E"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has been carried out in the context of the project</w:t>
            </w:r>
            <w:r w:rsidR="00B461A0">
              <w:rPr>
                <w:rFonts w:eastAsia="MS Mincho"/>
                <w:b/>
                <w:bCs/>
                <w:snapToGrid w:val="0"/>
                <w:kern w:val="22"/>
                <w:szCs w:val="22"/>
              </w:rPr>
              <w:t xml:space="preserve"> </w:t>
            </w:r>
            <w:r w:rsidR="001F0B03" w:rsidRPr="0055267D">
              <w:rPr>
                <w:rFonts w:eastAsia="MS Mincho"/>
                <w:b/>
                <w:bCs/>
                <w:snapToGrid w:val="0"/>
                <w:kern w:val="22"/>
                <w:szCs w:val="22"/>
              </w:rPr>
              <w:t>“Supporting implementation of CBD COP decision XIII/24</w:t>
            </w:r>
            <w:r w:rsidR="00BD50D0" w:rsidRPr="0055267D">
              <w:rPr>
                <w:rFonts w:eastAsia="MS Mincho"/>
                <w:b/>
                <w:bCs/>
                <w:snapToGrid w:val="0"/>
                <w:kern w:val="22"/>
                <w:szCs w:val="22"/>
              </w:rPr>
              <w:t>”</w:t>
            </w:r>
            <w:r w:rsidR="00D328CF" w:rsidRPr="0055267D">
              <w:rPr>
                <w:rFonts w:eastAsia="MS Mincho"/>
                <w:b/>
                <w:bCs/>
                <w:snapToGrid w:val="0"/>
                <w:kern w:val="22"/>
                <w:szCs w:val="22"/>
              </w:rPr>
              <w:t xml:space="preserve"> through the production of three compendia of guidance.</w:t>
            </w:r>
          </w:p>
          <w:p w14:paraId="2634941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Further financial resources would benefit dissemination and maintenance.</w:t>
            </w:r>
          </w:p>
        </w:tc>
        <w:tc>
          <w:tcPr>
            <w:tcW w:w="2835" w:type="dxa"/>
            <w:tcBorders>
              <w:bottom w:val="single" w:sz="4" w:space="0" w:color="auto"/>
            </w:tcBorders>
            <w:shd w:val="clear" w:color="auto" w:fill="F2F2F2" w:themeFill="background1" w:themeFillShade="F2"/>
          </w:tcPr>
          <w:p w14:paraId="4A213960"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w:t>
            </w:r>
            <w:r w:rsidR="00CA7155" w:rsidRPr="0055267D">
              <w:rPr>
                <w:b/>
                <w:snapToGrid w:val="0"/>
                <w:kern w:val="22"/>
                <w:szCs w:val="22"/>
                <w:u w:val="single"/>
              </w:rPr>
              <w:t>a</w:t>
            </w:r>
            <w:r w:rsidRPr="0055267D">
              <w:rPr>
                <w:b/>
                <w:snapToGrid w:val="0"/>
                <w:kern w:val="22"/>
                <w:szCs w:val="22"/>
                <w:u w:val="single"/>
              </w:rPr>
              <w:t>nd</w:t>
            </w:r>
            <w:r w:rsidR="009479B4" w:rsidRPr="0055267D">
              <w:rPr>
                <w:b/>
                <w:snapToGrid w:val="0"/>
                <w:kern w:val="22"/>
                <w:szCs w:val="22"/>
                <w:u w:val="single"/>
              </w:rPr>
              <w:t xml:space="preserve"> members </w:t>
            </w:r>
            <w:r w:rsidR="00CA7155" w:rsidRPr="0055267D">
              <w:rPr>
                <w:b/>
                <w:snapToGrid w:val="0"/>
                <w:kern w:val="22"/>
                <w:szCs w:val="22"/>
                <w:u w:val="single"/>
              </w:rPr>
              <w:t>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77A2F29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142499A" w14:textId="103F6AF0"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outputs and outcomes of the project</w:t>
            </w:r>
            <w:r w:rsidR="00B461A0">
              <w:rPr>
                <w:rFonts w:eastAsia="MS Mincho"/>
                <w:b/>
                <w:bCs/>
                <w:snapToGrid w:val="0"/>
                <w:kern w:val="22"/>
                <w:szCs w:val="22"/>
              </w:rPr>
              <w:t xml:space="preserve"> </w:t>
            </w:r>
            <w:r w:rsidR="001F0B03" w:rsidRPr="0055267D">
              <w:rPr>
                <w:rFonts w:eastAsia="MS Mincho"/>
                <w:b/>
                <w:bCs/>
                <w:snapToGrid w:val="0"/>
                <w:kern w:val="22"/>
                <w:szCs w:val="22"/>
              </w:rPr>
              <w:t>“Supporting implementation of CBD COP decision XIII/24”</w:t>
            </w:r>
            <w:r w:rsidR="002A5BD5" w:rsidRPr="0055267D">
              <w:rPr>
                <w:rStyle w:val="FootnoteReference"/>
                <w:rFonts w:eastAsia="MS Mincho"/>
                <w:b/>
                <w:bCs/>
                <w:snapToGrid w:val="0"/>
                <w:kern w:val="22"/>
                <w:sz w:val="22"/>
                <w:szCs w:val="22"/>
                <w:u w:val="none"/>
                <w:vertAlign w:val="superscript"/>
              </w:rPr>
              <w:footnoteReference w:id="26"/>
            </w:r>
            <w:r w:rsidRPr="0055267D">
              <w:rPr>
                <w:rFonts w:eastAsia="MS Mincho"/>
                <w:b/>
                <w:bCs/>
                <w:snapToGrid w:val="0"/>
                <w:kern w:val="22"/>
                <w:szCs w:val="22"/>
              </w:rPr>
              <w:t>, support the dissemination and maintenance of guidance material, and prepare new materials to address any gaps.</w:t>
            </w:r>
          </w:p>
        </w:tc>
      </w:tr>
      <w:tr w:rsidR="000E6923" w:rsidRPr="007064ED" w14:paraId="5027823B" w14:textId="77777777" w:rsidTr="0055267D">
        <w:trPr>
          <w:cantSplit/>
          <w:jc w:val="center"/>
        </w:trPr>
        <w:tc>
          <w:tcPr>
            <w:tcW w:w="1218" w:type="dxa"/>
            <w:vMerge/>
          </w:tcPr>
          <w:p w14:paraId="6EA16E5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213324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shd w:val="clear" w:color="auto" w:fill="F2F2F2" w:themeFill="background1" w:themeFillShade="F2"/>
          </w:tcPr>
          <w:p w14:paraId="757DE2C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#18</w:t>
            </w:r>
          </w:p>
          <w:p w14:paraId="7971E39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2134853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(b) A guide and other communications material about the biodiversity-related conventions, their relationships and synergies among them</w:t>
            </w:r>
          </w:p>
        </w:tc>
        <w:tc>
          <w:tcPr>
            <w:tcW w:w="992" w:type="dxa"/>
            <w:tcBorders>
              <w:bottom w:val="single" w:sz="4" w:space="0" w:color="auto"/>
            </w:tcBorders>
            <w:shd w:val="clear" w:color="auto" w:fill="F2F2F2" w:themeFill="background1" w:themeFillShade="F2"/>
          </w:tcPr>
          <w:p w14:paraId="76E6C6A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2017-2018</w:t>
            </w:r>
          </w:p>
        </w:tc>
        <w:tc>
          <w:tcPr>
            <w:tcW w:w="1276" w:type="dxa"/>
            <w:tcBorders>
              <w:bottom w:val="single" w:sz="4" w:space="0" w:color="auto"/>
            </w:tcBorders>
            <w:shd w:val="clear" w:color="auto" w:fill="F2F2F2" w:themeFill="background1" w:themeFillShade="F2"/>
          </w:tcPr>
          <w:p w14:paraId="0E60A9D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roofErr w:type="spellStart"/>
            <w:r w:rsidRPr="0055267D">
              <w:rPr>
                <w:rFonts w:eastAsia="MS Mincho"/>
                <w:bCs/>
                <w:snapToGrid w:val="0"/>
                <w:kern w:val="22"/>
                <w:szCs w:val="22"/>
              </w:rPr>
              <w:t>BLG</w:t>
            </w:r>
            <w:proofErr w:type="spellEnd"/>
            <w:r w:rsidRPr="0055267D">
              <w:rPr>
                <w:rFonts w:eastAsia="MS Mincho"/>
                <w:bCs/>
                <w:snapToGrid w:val="0"/>
                <w:kern w:val="22"/>
                <w:szCs w:val="22"/>
              </w:rPr>
              <w:t>,** convention secretariats,* UNEP</w:t>
            </w:r>
          </w:p>
        </w:tc>
        <w:tc>
          <w:tcPr>
            <w:tcW w:w="3969" w:type="dxa"/>
            <w:tcBorders>
              <w:bottom w:val="single" w:sz="4" w:space="0" w:color="auto"/>
            </w:tcBorders>
            <w:shd w:val="clear" w:color="auto" w:fill="F2F2F2" w:themeFill="background1" w:themeFillShade="F2"/>
          </w:tcPr>
          <w:p w14:paraId="2D5FC88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Have available a yearly calendar of events and meetings of biodiversity-related conventions including with regards to International Day on Biological Diversity (</w:t>
            </w:r>
            <w:proofErr w:type="spellStart"/>
            <w:r w:rsidRPr="0055267D">
              <w:rPr>
                <w:rFonts w:eastAsia="MS Mincho"/>
                <w:b/>
                <w:bCs/>
                <w:snapToGrid w:val="0"/>
                <w:kern w:val="22"/>
                <w:szCs w:val="22"/>
              </w:rPr>
              <w:t>IDB</w:t>
            </w:r>
            <w:proofErr w:type="spellEnd"/>
            <w:r w:rsidRPr="0055267D">
              <w:rPr>
                <w:rFonts w:eastAsia="MS Mincho"/>
                <w:b/>
                <w:bCs/>
                <w:snapToGrid w:val="0"/>
                <w:kern w:val="22"/>
                <w:szCs w:val="22"/>
              </w:rPr>
              <w:t xml:space="preserve">). </w:t>
            </w:r>
          </w:p>
          <w:p w14:paraId="4E9C20A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9794649" w14:textId="24C85946" w:rsidR="00A05352" w:rsidRPr="0055267D" w:rsidRDefault="00100E1D"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67C51A49" w14:textId="77777777" w:rsidR="00100E1D" w:rsidRPr="0055267D" w:rsidRDefault="00100E1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C8A453F" w14:textId="3AD2BED9"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2. </w:t>
            </w:r>
            <w:r w:rsidR="00B719DD" w:rsidRPr="0055267D">
              <w:rPr>
                <w:rFonts w:eastAsia="MS Mincho"/>
                <w:b/>
                <w:bCs/>
                <w:snapToGrid w:val="0"/>
                <w:kern w:val="22"/>
                <w:szCs w:val="22"/>
              </w:rPr>
              <w:t>F</w:t>
            </w:r>
            <w:r w:rsidRPr="0055267D">
              <w:rPr>
                <w:rFonts w:eastAsia="MS Mincho"/>
                <w:b/>
                <w:bCs/>
                <w:snapToGrid w:val="0"/>
                <w:kern w:val="22"/>
                <w:szCs w:val="22"/>
              </w:rPr>
              <w:t>ollow-up activities to the three compendia of guidance (3-5):</w:t>
            </w:r>
          </w:p>
          <w:p w14:paraId="1F8F5CED" w14:textId="51227B40"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 Create a “one-stop shop” for all guidance material identified in the three compendia of guidance to facilitate access and promote its use. The aim would be to create a structure that ensures ownership by all of the biodiversity-related conventions as well as regular updating once new guidance becomes available. This could, for example, be achieved through a joint conventions website</w:t>
            </w:r>
            <w:r w:rsidR="00100E1D" w:rsidRPr="0055267D">
              <w:rPr>
                <w:rFonts w:eastAsia="MS Mincho"/>
                <w:b/>
                <w:bCs/>
                <w:snapToGrid w:val="0"/>
                <w:kern w:val="22"/>
                <w:szCs w:val="22"/>
              </w:rPr>
              <w:t>.</w:t>
            </w:r>
            <w:r w:rsidRPr="0055267D">
              <w:rPr>
                <w:rFonts w:eastAsia="MS Mincho"/>
                <w:b/>
                <w:bCs/>
                <w:snapToGrid w:val="0"/>
                <w:kern w:val="22"/>
                <w:szCs w:val="22"/>
              </w:rPr>
              <w:t xml:space="preserve"> </w:t>
            </w:r>
          </w:p>
          <w:p w14:paraId="59ECBE2C" w14:textId="35BC3A12"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 Carry out promotional activities to advertise the existence of the materials and a future online database/ joint website, for example via a joint notification, producing a one-pager that explains the project.</w:t>
            </w:r>
          </w:p>
          <w:p w14:paraId="6A488229" w14:textId="41F61E09"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c. Consider making available e.g. the Sourcebook and/or the future online database itself in the other UN languages.</w:t>
            </w:r>
          </w:p>
          <w:p w14:paraId="7AB65979" w14:textId="232789E4"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proofErr w:type="gramStart"/>
            <w:r w:rsidRPr="0055267D">
              <w:rPr>
                <w:rFonts w:eastAsia="MS Mincho"/>
                <w:b/>
                <w:bCs/>
                <w:snapToGrid w:val="0"/>
                <w:kern w:val="22"/>
                <w:szCs w:val="22"/>
              </w:rPr>
              <w:t>d.For</w:t>
            </w:r>
            <w:proofErr w:type="spellEnd"/>
            <w:proofErr w:type="gramEnd"/>
            <w:r w:rsidRPr="0055267D">
              <w:rPr>
                <w:rFonts w:eastAsia="MS Mincho"/>
                <w:b/>
                <w:bCs/>
                <w:snapToGrid w:val="0"/>
                <w:kern w:val="22"/>
                <w:szCs w:val="22"/>
              </w:rPr>
              <w:t xml:space="preserve"> each of the compendia consider whether  needs periodic update, and if so how frequently. </w:t>
            </w:r>
          </w:p>
          <w:p w14:paraId="40937D74"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e. Review of the use of the available guidance material and potentially its impact. This could e.g. be achieved through an online survey and follow-up interviews with users. The work would inform any future development or strengthening of existing guidance material. </w:t>
            </w:r>
          </w:p>
          <w:p w14:paraId="4C4AFFC0" w14:textId="77777777" w:rsidR="008474BD"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9. Develop appealing and practical communication material which focuses on key messages and practical steps for implementation.  The objective is to support national focal points of biodiversity-related conventions and organizations involved in the implementation of the conventions to easily grasp and communicate key messages and identify suitable practical approaches in an efficient manner in order to facilitate behavioural change of key stakeholders. This could involve visualizing entry points and popular/ promising options for cooperation at the national level, as well as the benefits to be obtained. Thematic briefs could for example be developed building up on each section of the Sourcebook. The communication material could be developed and refined through global or regional workshops or similar events.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and contribute to C2(a) of the road map.</w:t>
            </w:r>
          </w:p>
          <w:p w14:paraId="082A41B4" w14:textId="77777777" w:rsidR="00674D5C" w:rsidRPr="0055267D" w:rsidRDefault="00674D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4425279" w14:textId="6FC8C6C1"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related to key action </w:t>
            </w:r>
            <w:r w:rsidR="00D328CF" w:rsidRPr="0055267D">
              <w:rPr>
                <w:rFonts w:eastAsia="MS Mincho"/>
                <w:b/>
                <w:bCs/>
                <w:snapToGrid w:val="0"/>
                <w:kern w:val="22"/>
                <w:szCs w:val="22"/>
              </w:rPr>
              <w:t>#</w:t>
            </w:r>
            <w:r w:rsidRPr="0055267D">
              <w:rPr>
                <w:rFonts w:eastAsia="MS Mincho"/>
                <w:b/>
                <w:bCs/>
                <w:snapToGrid w:val="0"/>
                <w:kern w:val="22"/>
                <w:szCs w:val="22"/>
              </w:rPr>
              <w:t>22</w:t>
            </w:r>
            <w:r w:rsidR="00674D5C" w:rsidRPr="0055267D">
              <w:rPr>
                <w:rFonts w:eastAsia="MS Mincho"/>
                <w:b/>
                <w:bCs/>
                <w:snapToGrid w:val="0"/>
                <w:kern w:val="22"/>
                <w:szCs w:val="22"/>
              </w:rPr>
              <w:t>.</w:t>
            </w:r>
          </w:p>
        </w:tc>
        <w:tc>
          <w:tcPr>
            <w:tcW w:w="1984" w:type="dxa"/>
            <w:tcBorders>
              <w:bottom w:val="single" w:sz="4" w:space="0" w:color="auto"/>
            </w:tcBorders>
            <w:shd w:val="clear" w:color="auto" w:fill="F2F2F2" w:themeFill="background1" w:themeFillShade="F2"/>
          </w:tcPr>
          <w:p w14:paraId="2F62D11D"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7CFD0166"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12BAB4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Need dedicated time of convention secretariat staff or additional funding for consultant. Funding for production of guide/communication material</w:t>
            </w:r>
          </w:p>
          <w:p w14:paraId="53569B22" w14:textId="77777777" w:rsidR="00B719DD" w:rsidRPr="0055267D" w:rsidRDefault="00B719D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Important to do this across conventions, and not just within CBD.</w:t>
            </w:r>
          </w:p>
        </w:tc>
        <w:tc>
          <w:tcPr>
            <w:tcW w:w="2835" w:type="dxa"/>
            <w:tcBorders>
              <w:bottom w:val="single" w:sz="4" w:space="0" w:color="auto"/>
            </w:tcBorders>
            <w:shd w:val="clear" w:color="auto" w:fill="F2F2F2" w:themeFill="background1" w:themeFillShade="F2"/>
          </w:tcPr>
          <w:p w14:paraId="3C8A471C"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r w:rsidR="00CA7155"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1FD6DC4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0CC96B6" w14:textId="4E361B88" w:rsidR="008474BD" w:rsidRPr="0055267D" w:rsidRDefault="00A559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positive outputs and outcomes of the project “Supporting implementation of CBD COP decision XIII/24” and i</w:t>
            </w:r>
            <w:r w:rsidR="008474BD" w:rsidRPr="0055267D">
              <w:rPr>
                <w:rFonts w:eastAsia="MS Mincho"/>
                <w:b/>
                <w:bCs/>
                <w:snapToGrid w:val="0"/>
                <w:kern w:val="22"/>
                <w:szCs w:val="22"/>
              </w:rPr>
              <w:t>n collaboration with UNEP:</w:t>
            </w:r>
          </w:p>
          <w:p w14:paraId="13BE8994" w14:textId="7C3921D5" w:rsidR="008474BD" w:rsidRPr="0055267D" w:rsidRDefault="008474BD" w:rsidP="0055267D">
            <w:pPr>
              <w:numPr>
                <w:ilvl w:val="0"/>
                <w:numId w:val="12"/>
              </w:numPr>
              <w:suppressLineNumbers/>
              <w:suppressAutoHyphens/>
              <w:kinsoku w:val="0"/>
              <w:overflowPunct w:val="0"/>
              <w:autoSpaceDE w:val="0"/>
              <w:autoSpaceDN w:val="0"/>
              <w:adjustRightInd w:val="0"/>
              <w:snapToGrid w:val="0"/>
              <w:ind w:left="317" w:hanging="283"/>
              <w:jc w:val="left"/>
              <w:rPr>
                <w:rFonts w:eastAsia="MS Mincho"/>
                <w:b/>
                <w:bCs/>
                <w:snapToGrid w:val="0"/>
                <w:kern w:val="22"/>
                <w:szCs w:val="22"/>
              </w:rPr>
            </w:pPr>
            <w:r w:rsidRPr="0055267D">
              <w:rPr>
                <w:rFonts w:eastAsia="MS Mincho"/>
                <w:b/>
                <w:bCs/>
                <w:snapToGrid w:val="0"/>
                <w:kern w:val="22"/>
                <w:szCs w:val="22"/>
              </w:rPr>
              <w:t>prepare and make avai</w:t>
            </w:r>
            <w:r w:rsidR="00174008">
              <w:rPr>
                <w:rFonts w:eastAsia="MS Mincho"/>
                <w:b/>
                <w:bCs/>
                <w:snapToGrid w:val="0"/>
                <w:kern w:val="22"/>
                <w:szCs w:val="22"/>
              </w:rPr>
              <w:t>la</w:t>
            </w:r>
            <w:r w:rsidRPr="0055267D">
              <w:rPr>
                <w:rFonts w:eastAsia="MS Mincho"/>
                <w:b/>
                <w:bCs/>
                <w:snapToGrid w:val="0"/>
                <w:kern w:val="22"/>
                <w:szCs w:val="22"/>
              </w:rPr>
              <w:t>ble yearly calendars of events and meetings of biodiversity-related conventions;</w:t>
            </w:r>
          </w:p>
          <w:p w14:paraId="0FB0B4DB" w14:textId="0CCB03A8" w:rsidR="008474BD" w:rsidRPr="0055267D" w:rsidRDefault="008474BD" w:rsidP="0055267D">
            <w:pPr>
              <w:numPr>
                <w:ilvl w:val="0"/>
                <w:numId w:val="12"/>
              </w:numPr>
              <w:suppressLineNumbers/>
              <w:suppressAutoHyphens/>
              <w:kinsoku w:val="0"/>
              <w:overflowPunct w:val="0"/>
              <w:autoSpaceDE w:val="0"/>
              <w:autoSpaceDN w:val="0"/>
              <w:adjustRightInd w:val="0"/>
              <w:snapToGrid w:val="0"/>
              <w:ind w:left="317" w:hanging="283"/>
              <w:jc w:val="left"/>
              <w:rPr>
                <w:rFonts w:eastAsia="MS Mincho"/>
                <w:b/>
                <w:bCs/>
                <w:snapToGrid w:val="0"/>
                <w:kern w:val="22"/>
                <w:szCs w:val="22"/>
              </w:rPr>
            </w:pPr>
            <w:proofErr w:type="gramStart"/>
            <w:r w:rsidRPr="0055267D">
              <w:rPr>
                <w:rFonts w:eastAsia="MS Mincho"/>
                <w:b/>
                <w:bCs/>
                <w:snapToGrid w:val="0"/>
                <w:kern w:val="22"/>
                <w:szCs w:val="22"/>
              </w:rPr>
              <w:t>support</w:t>
            </w:r>
            <w:proofErr w:type="gramEnd"/>
            <w:r w:rsidRPr="0055267D">
              <w:rPr>
                <w:rFonts w:eastAsia="MS Mincho"/>
                <w:b/>
                <w:bCs/>
                <w:snapToGrid w:val="0"/>
                <w:kern w:val="22"/>
                <w:szCs w:val="22"/>
              </w:rPr>
              <w:t xml:space="preserve"> the production of a guide and other communication material about the biodiversity-related conventions, their relationships and synergies among them.</w:t>
            </w:r>
          </w:p>
          <w:p w14:paraId="0916F0F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0E4BC1ED" w14:textId="77777777" w:rsidTr="0055267D">
        <w:trPr>
          <w:jc w:val="center"/>
        </w:trPr>
        <w:tc>
          <w:tcPr>
            <w:tcW w:w="1218" w:type="dxa"/>
            <w:vMerge/>
          </w:tcPr>
          <w:p w14:paraId="16BC025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5B3064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shd w:val="clear" w:color="auto" w:fill="BFBFBF" w:themeFill="background1" w:themeFillShade="BF"/>
          </w:tcPr>
          <w:p w14:paraId="00045B2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#19</w:t>
            </w:r>
          </w:p>
          <w:p w14:paraId="422A02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60ABAA7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 Guidance on synergies in implementing the national biodiversity strategy and action plan and similar strategies and action plans of other biodiversity-related conventions</w:t>
            </w:r>
          </w:p>
        </w:tc>
        <w:tc>
          <w:tcPr>
            <w:tcW w:w="992" w:type="dxa"/>
            <w:tcBorders>
              <w:bottom w:val="single" w:sz="4" w:space="0" w:color="auto"/>
            </w:tcBorders>
            <w:shd w:val="clear" w:color="auto" w:fill="BFBFBF" w:themeFill="background1" w:themeFillShade="BF"/>
          </w:tcPr>
          <w:p w14:paraId="34B8B9D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color w:val="FF0000"/>
                <w:kern w:val="22"/>
                <w:szCs w:val="22"/>
              </w:rPr>
            </w:pPr>
            <w:r w:rsidRPr="0055267D">
              <w:rPr>
                <w:rFonts w:eastAsia="MS Mincho"/>
                <w:bCs/>
                <w:snapToGrid w:val="0"/>
                <w:kern w:val="22"/>
                <w:szCs w:val="22"/>
              </w:rPr>
              <w:t>2016-201</w:t>
            </w:r>
            <w:r w:rsidRPr="0055267D">
              <w:rPr>
                <w:rFonts w:eastAsia="MS Mincho"/>
                <w:bCs/>
                <w:snapToGrid w:val="0"/>
                <w:color w:val="000000"/>
                <w:kern w:val="22"/>
                <w:szCs w:val="22"/>
              </w:rPr>
              <w:t>8</w:t>
            </w:r>
          </w:p>
        </w:tc>
        <w:tc>
          <w:tcPr>
            <w:tcW w:w="1276" w:type="dxa"/>
            <w:tcBorders>
              <w:bottom w:val="single" w:sz="4" w:space="0" w:color="auto"/>
            </w:tcBorders>
            <w:shd w:val="clear" w:color="auto" w:fill="BFBFBF" w:themeFill="background1" w:themeFillShade="BF"/>
          </w:tcPr>
          <w:p w14:paraId="0DB3A63D" w14:textId="650F7F99"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roofErr w:type="spellStart"/>
            <w:r w:rsidRPr="0055267D">
              <w:rPr>
                <w:rFonts w:eastAsia="MS Mincho"/>
                <w:bCs/>
                <w:snapToGrid w:val="0"/>
                <w:kern w:val="22"/>
                <w:szCs w:val="22"/>
              </w:rPr>
              <w:t>BLG</w:t>
            </w:r>
            <w:proofErr w:type="spellEnd"/>
            <w:r w:rsidRPr="0055267D">
              <w:rPr>
                <w:rFonts w:eastAsia="MS Mincho"/>
                <w:bCs/>
                <w:snapToGrid w:val="0"/>
                <w:kern w:val="22"/>
                <w:szCs w:val="22"/>
              </w:rPr>
              <w:t>,** CBD Secretariat, convention secretariats,* UNEP</w:t>
            </w:r>
          </w:p>
        </w:tc>
        <w:tc>
          <w:tcPr>
            <w:tcW w:w="3969" w:type="dxa"/>
            <w:tcBorders>
              <w:bottom w:val="single" w:sz="4" w:space="0" w:color="auto"/>
            </w:tcBorders>
            <w:shd w:val="clear" w:color="auto" w:fill="BFBFBF" w:themeFill="background1" w:themeFillShade="BF"/>
          </w:tcPr>
          <w:p w14:paraId="3FFD3AB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Notes importance of 2018 regional workshops on synergies organized by UN Environment.</w:t>
            </w:r>
          </w:p>
          <w:p w14:paraId="70C16B8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747AC2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Suggested addition to potential lead organizations for C.1.(c)</w:t>
            </w:r>
            <w:r w:rsidRPr="0055267D">
              <w:rPr>
                <w:rFonts w:eastAsia="MS Mincho"/>
                <w:b/>
                <w:bCs/>
                <w:snapToGrid w:val="0"/>
                <w:kern w:val="22"/>
                <w:szCs w:val="22"/>
              </w:rPr>
              <w:t>: UNEP regional offices (i.e. UNEP including regional offices), other regional coordination mechanisms, UNDP</w:t>
            </w:r>
          </w:p>
          <w:p w14:paraId="23A358E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C96C43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Notes the existing guidance under other </w:t>
            </w:r>
            <w:proofErr w:type="spellStart"/>
            <w:r w:rsidRPr="0055267D">
              <w:rPr>
                <w:rFonts w:eastAsia="MS Mincho"/>
                <w:b/>
                <w:bCs/>
                <w:snapToGrid w:val="0"/>
                <w:kern w:val="22"/>
                <w:szCs w:val="22"/>
              </w:rPr>
              <w:t>MEAs</w:t>
            </w:r>
            <w:proofErr w:type="spellEnd"/>
            <w:r w:rsidRPr="0055267D">
              <w:rPr>
                <w:rFonts w:eastAsia="MS Mincho"/>
                <w:b/>
                <w:bCs/>
                <w:snapToGrid w:val="0"/>
                <w:kern w:val="22"/>
                <w:szCs w:val="22"/>
              </w:rPr>
              <w:t xml:space="preserve"> (e.g. CMS guidance for the integration of migratory species in the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w:t>
            </w:r>
          </w:p>
          <w:p w14:paraId="4EF1C56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6480EE9" w14:textId="69195F2C" w:rsidR="00A05352"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0A8AA940"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p>
          <w:p w14:paraId="6570BAF0" w14:textId="38C09C59"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11. Develop guidance on synergies in implementing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 xml:space="preserve"> and similar strategies and action plans to implement other biodiversity-related conventions. This recommendation responds to feedback by stakeholders involved in other biodiversity-related conventions than CBD, that the focus of the synergies discourse with respect to biodiversity and ecosystem service planning is always only on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 The target audience would be national focal points of biodiversity-related conventions and other stakeholders involved in the implementation of the convention. This would help to fulfil key action C1(c) of the road map.</w:t>
            </w:r>
          </w:p>
          <w:p w14:paraId="503AD02F" w14:textId="77777777" w:rsidR="00BD50D0" w:rsidRPr="0055267D" w:rsidRDefault="00BD50D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0C06F2B" w14:textId="219BE30B" w:rsidR="00A05352"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related to key action </w:t>
            </w:r>
            <w:r w:rsidR="00D328CF" w:rsidRPr="0055267D">
              <w:rPr>
                <w:rFonts w:eastAsia="MS Mincho"/>
                <w:b/>
                <w:bCs/>
                <w:snapToGrid w:val="0"/>
                <w:kern w:val="22"/>
                <w:szCs w:val="22"/>
              </w:rPr>
              <w:t>#</w:t>
            </w:r>
            <w:r w:rsidRPr="0055267D">
              <w:rPr>
                <w:rFonts w:eastAsia="MS Mincho"/>
                <w:b/>
                <w:bCs/>
                <w:snapToGrid w:val="0"/>
                <w:kern w:val="22"/>
                <w:szCs w:val="22"/>
              </w:rPr>
              <w:t>18</w:t>
            </w:r>
            <w:r w:rsidR="00D328CF" w:rsidRPr="0055267D">
              <w:rPr>
                <w:rFonts w:eastAsia="MS Mincho"/>
                <w:b/>
                <w:bCs/>
                <w:snapToGrid w:val="0"/>
                <w:kern w:val="22"/>
                <w:szCs w:val="22"/>
              </w:rPr>
              <w:t>.</w:t>
            </w:r>
          </w:p>
        </w:tc>
        <w:tc>
          <w:tcPr>
            <w:tcW w:w="1984" w:type="dxa"/>
            <w:tcBorders>
              <w:bottom w:val="single" w:sz="4" w:space="0" w:color="auto"/>
            </w:tcBorders>
            <w:shd w:val="clear" w:color="auto" w:fill="BFBFBF" w:themeFill="background1" w:themeFillShade="BF"/>
          </w:tcPr>
          <w:p w14:paraId="61758043"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73C67AA8"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05C639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Need dedicated time of convention secretariat staff or additional funding for consultant.</w:t>
            </w:r>
          </w:p>
          <w:p w14:paraId="13654258" w14:textId="77777777" w:rsidR="004444A1" w:rsidRPr="0055267D" w:rsidRDefault="004444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EAEDD12" w14:textId="744CD235" w:rsidR="004444A1" w:rsidRPr="0055267D" w:rsidRDefault="004444A1"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While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 xml:space="preserve"> are a key tool for synergies at the national level, the criticism is that nevertheless broader awareness related to all convention planning tools (such as national wetland policies under the </w:t>
            </w:r>
            <w:proofErr w:type="spellStart"/>
            <w:r w:rsidRPr="0055267D">
              <w:rPr>
                <w:rFonts w:eastAsia="MS Mincho"/>
                <w:b/>
                <w:bCs/>
                <w:snapToGrid w:val="0"/>
                <w:kern w:val="22"/>
                <w:szCs w:val="22"/>
              </w:rPr>
              <w:t>Ramsar</w:t>
            </w:r>
            <w:proofErr w:type="spellEnd"/>
            <w:r w:rsidRPr="0055267D">
              <w:rPr>
                <w:rFonts w:eastAsia="MS Mincho"/>
                <w:b/>
                <w:bCs/>
                <w:snapToGrid w:val="0"/>
                <w:kern w:val="22"/>
                <w:szCs w:val="22"/>
              </w:rPr>
              <w:t xml:space="preserve"> Convention) is crucial to identify entry points for synergy.</w:t>
            </w:r>
          </w:p>
        </w:tc>
        <w:tc>
          <w:tcPr>
            <w:tcW w:w="2835" w:type="dxa"/>
            <w:tcBorders>
              <w:bottom w:val="single" w:sz="4" w:space="0" w:color="auto"/>
            </w:tcBorders>
            <w:shd w:val="clear" w:color="auto" w:fill="BFBFBF" w:themeFill="background1" w:themeFillShade="BF"/>
          </w:tcPr>
          <w:p w14:paraId="0563D0BD"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614B83E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9110DD1" w14:textId="3F9CB4F6" w:rsidR="008474BD" w:rsidRPr="0055267D" w:rsidRDefault="00A559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snapToGrid w:val="0"/>
                <w:kern w:val="22"/>
                <w:szCs w:val="22"/>
              </w:rPr>
              <w:t xml:space="preserve"> </w:t>
            </w:r>
            <w:r w:rsidRPr="0055267D">
              <w:rPr>
                <w:rFonts w:eastAsia="MS Mincho"/>
                <w:b/>
                <w:bCs/>
                <w:snapToGrid w:val="0"/>
                <w:kern w:val="22"/>
                <w:szCs w:val="22"/>
              </w:rPr>
              <w:t>Building on the positive outputs and outcomes of the project “Supporting implementati</w:t>
            </w:r>
            <w:r w:rsidR="00BB1B48" w:rsidRPr="0055267D">
              <w:rPr>
                <w:rFonts w:eastAsia="MS Mincho"/>
                <w:b/>
                <w:bCs/>
                <w:snapToGrid w:val="0"/>
                <w:kern w:val="22"/>
                <w:szCs w:val="22"/>
              </w:rPr>
              <w:t>on of CBD COP decision XIII/24”,</w:t>
            </w:r>
            <w:r w:rsidRPr="0055267D">
              <w:rPr>
                <w:rFonts w:eastAsia="MS Mincho"/>
                <w:b/>
                <w:bCs/>
                <w:snapToGrid w:val="0"/>
                <w:kern w:val="22"/>
                <w:szCs w:val="22"/>
              </w:rPr>
              <w:t xml:space="preserve">in </w:t>
            </w:r>
            <w:r w:rsidR="008474BD" w:rsidRPr="0055267D">
              <w:rPr>
                <w:rFonts w:eastAsia="MS Mincho"/>
                <w:b/>
                <w:bCs/>
                <w:snapToGrid w:val="0"/>
                <w:kern w:val="22"/>
                <w:szCs w:val="22"/>
              </w:rPr>
              <w:t xml:space="preserve">collaboration with UNEP (including UNEP regional offices), other regional coordination mechanisms and UNDP, and taking into account existing guidance and activities under the conventions and UNEP, to consider supporting the development of </w:t>
            </w:r>
            <w:r w:rsidR="009479B4" w:rsidRPr="0055267D">
              <w:rPr>
                <w:rFonts w:eastAsia="MS Mincho"/>
                <w:b/>
                <w:bCs/>
                <w:snapToGrid w:val="0"/>
                <w:kern w:val="22"/>
                <w:szCs w:val="22"/>
              </w:rPr>
              <w:t xml:space="preserve">further </w:t>
            </w:r>
            <w:r w:rsidR="008474BD" w:rsidRPr="0055267D">
              <w:rPr>
                <w:rFonts w:eastAsia="MS Mincho"/>
                <w:b/>
                <w:bCs/>
                <w:snapToGrid w:val="0"/>
                <w:kern w:val="22"/>
                <w:szCs w:val="22"/>
              </w:rPr>
              <w:t xml:space="preserve">guidance </w:t>
            </w:r>
            <w:r w:rsidR="00CA7155" w:rsidRPr="0055267D">
              <w:rPr>
                <w:rFonts w:eastAsia="MS Mincho"/>
                <w:b/>
                <w:bCs/>
                <w:snapToGrid w:val="0"/>
                <w:kern w:val="22"/>
                <w:szCs w:val="22"/>
              </w:rPr>
              <w:t xml:space="preserve">material </w:t>
            </w:r>
            <w:r w:rsidR="008474BD" w:rsidRPr="0055267D">
              <w:rPr>
                <w:rFonts w:eastAsia="MS Mincho"/>
                <w:b/>
                <w:bCs/>
                <w:snapToGrid w:val="0"/>
                <w:kern w:val="22"/>
                <w:szCs w:val="22"/>
              </w:rPr>
              <w:t>as described in key action #19.</w:t>
            </w:r>
          </w:p>
        </w:tc>
      </w:tr>
      <w:tr w:rsidR="000E6923" w:rsidRPr="007064ED" w14:paraId="09692C56" w14:textId="77777777" w:rsidTr="0055267D">
        <w:trPr>
          <w:jc w:val="center"/>
        </w:trPr>
        <w:tc>
          <w:tcPr>
            <w:tcW w:w="1218" w:type="dxa"/>
            <w:vMerge/>
          </w:tcPr>
          <w:p w14:paraId="0B5B610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BA5879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2850252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#20</w:t>
            </w:r>
          </w:p>
          <w:p w14:paraId="25ADBC2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 </w:t>
            </w:r>
          </w:p>
          <w:p w14:paraId="151726F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(d) Guidance document on possible opportunities for a coordinated approach to funding from the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and other multilateral systems including the Green Climate Fund where appropriate and/or possible</w:t>
            </w:r>
          </w:p>
        </w:tc>
        <w:tc>
          <w:tcPr>
            <w:tcW w:w="992" w:type="dxa"/>
            <w:shd w:val="clear" w:color="auto" w:fill="F2F2F2" w:themeFill="background1" w:themeFillShade="F2"/>
          </w:tcPr>
          <w:p w14:paraId="343E979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2018-2020</w:t>
            </w:r>
          </w:p>
        </w:tc>
        <w:tc>
          <w:tcPr>
            <w:tcW w:w="1276" w:type="dxa"/>
            <w:shd w:val="clear" w:color="auto" w:fill="F2F2F2" w:themeFill="background1" w:themeFillShade="F2"/>
          </w:tcPr>
          <w:p w14:paraId="78319BB2" w14:textId="1E9F003A"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CBD Secretariat in collaboration with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secretariat and consultation with the Secretariats of other biodiversity-related conventions, FAO</w:t>
            </w:r>
          </w:p>
        </w:tc>
        <w:tc>
          <w:tcPr>
            <w:tcW w:w="3969" w:type="dxa"/>
            <w:shd w:val="clear" w:color="auto" w:fill="F2F2F2" w:themeFill="background1" w:themeFillShade="F2"/>
          </w:tcPr>
          <w:p w14:paraId="222EFF5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Notes the importance of synergies in the documents about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replenishment.</w:t>
            </w:r>
          </w:p>
          <w:p w14:paraId="00057F7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DF71B0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Notes the importance of the Sourcebook of opportunities for enhancing cooperation among the Biodiversity-related Conventions at national and regional levels.</w:t>
            </w:r>
          </w:p>
          <w:p w14:paraId="3BD46A2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EF951F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Recommends making use of </w:t>
            </w:r>
            <w:proofErr w:type="spellStart"/>
            <w:r w:rsidRPr="0055267D">
              <w:rPr>
                <w:rFonts w:eastAsia="MS Mincho"/>
                <w:b/>
                <w:bCs/>
                <w:snapToGrid w:val="0"/>
                <w:kern w:val="22"/>
                <w:szCs w:val="22"/>
              </w:rPr>
              <w:t>BIOFIN</w:t>
            </w:r>
            <w:proofErr w:type="spellEnd"/>
            <w:r w:rsidRPr="0055267D">
              <w:rPr>
                <w:rFonts w:eastAsia="MS Mincho"/>
                <w:b/>
                <w:bCs/>
                <w:snapToGrid w:val="0"/>
                <w:kern w:val="22"/>
                <w:szCs w:val="22"/>
              </w:rPr>
              <w:t xml:space="preserve"> and its notebook, and exploring other opportunities including in the private sector.</w:t>
            </w:r>
          </w:p>
          <w:p w14:paraId="1DCACEA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86750B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u w:val="single"/>
              </w:rPr>
              <w:t>Note</w:t>
            </w:r>
            <w:r w:rsidRPr="0055267D">
              <w:rPr>
                <w:rFonts w:eastAsia="MS Mincho"/>
                <w:b/>
                <w:bCs/>
                <w:snapToGrid w:val="0"/>
                <w:kern w:val="22"/>
                <w:szCs w:val="22"/>
              </w:rPr>
              <w:t>: this key action could be under a) (key action #17)</w:t>
            </w:r>
          </w:p>
          <w:p w14:paraId="7E9020B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A4515E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Highlights the COP decision XII/30 inviting other </w:t>
            </w:r>
            <w:proofErr w:type="spellStart"/>
            <w:r w:rsidRPr="0055267D">
              <w:rPr>
                <w:rFonts w:eastAsia="MS Mincho"/>
                <w:b/>
                <w:bCs/>
                <w:snapToGrid w:val="0"/>
                <w:kern w:val="22"/>
                <w:szCs w:val="22"/>
              </w:rPr>
              <w:t>MEA</w:t>
            </w:r>
            <w:proofErr w:type="spellEnd"/>
            <w:r w:rsidRPr="0055267D">
              <w:rPr>
                <w:rFonts w:eastAsia="MS Mincho"/>
                <w:b/>
                <w:bCs/>
                <w:snapToGrid w:val="0"/>
                <w:kern w:val="22"/>
                <w:szCs w:val="22"/>
              </w:rPr>
              <w:t xml:space="preserve"> COPs to provide advice to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through the CBD COP and notes the need to discuss this in the </w:t>
            </w: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 xml:space="preserve"> to fully take advantage of this structure.  (see also action #26)</w:t>
            </w:r>
          </w:p>
          <w:p w14:paraId="47671D8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5358A93" w14:textId="67215293" w:rsidR="00A05352"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0FA23436"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p>
          <w:p w14:paraId="4211F2E8" w14:textId="5CB9AAD2"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12. Develop a briefing note on possible opportunities for a coordinated approach to funding from GEF-7 and other multilateral systems, where appropriate. </w:t>
            </w:r>
            <w:r w:rsidR="00B047B7" w:rsidRPr="0055267D">
              <w:rPr>
                <w:rFonts w:eastAsia="MS Mincho"/>
                <w:b/>
                <w:bCs/>
                <w:snapToGrid w:val="0"/>
                <w:kern w:val="22"/>
                <w:szCs w:val="22"/>
              </w:rPr>
              <w:t>T</w:t>
            </w:r>
            <w:r w:rsidRPr="0055267D">
              <w:rPr>
                <w:rFonts w:eastAsia="MS Mincho"/>
                <w:b/>
                <w:bCs/>
                <w:snapToGrid w:val="0"/>
                <w:kern w:val="22"/>
                <w:szCs w:val="22"/>
              </w:rPr>
              <w:t xml:space="preserve">his could be prepared in time for CBD COP 14. This work would build up on section 6 of the UN Environment Sourcebook and in particular Annex 3 on Opportunities for accessing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funds for the coherent implementation of the biodiversity-related conventions and thus be targeted at national focal points of biodiversity-related conventions as well as national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focal points.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d) and contribute to key action C2(d) of the road map.</w:t>
            </w:r>
          </w:p>
          <w:p w14:paraId="42293B88" w14:textId="77777777" w:rsidR="00674D5C" w:rsidRPr="0055267D" w:rsidRDefault="00674D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5A08F63" w14:textId="3D06A6D4" w:rsidR="001915A6"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action also related to key action #26.</w:t>
            </w:r>
          </w:p>
        </w:tc>
        <w:tc>
          <w:tcPr>
            <w:tcW w:w="1984" w:type="dxa"/>
            <w:shd w:val="clear" w:color="auto" w:fill="F2F2F2" w:themeFill="background1" w:themeFillShade="F2"/>
          </w:tcPr>
          <w:p w14:paraId="3BA9B264"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782D6F9B"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21F7FE1" w14:textId="7D69B8E9"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Need dedicated time of convention secretariat staff or additional funding for consultant</w:t>
            </w:r>
            <w:r w:rsidR="00E54EE0" w:rsidRPr="0055267D">
              <w:rPr>
                <w:rFonts w:eastAsia="MS Mincho"/>
                <w:b/>
                <w:bCs/>
                <w:snapToGrid w:val="0"/>
                <w:kern w:val="22"/>
                <w:szCs w:val="22"/>
              </w:rPr>
              <w:t>/contract</w:t>
            </w:r>
            <w:r w:rsidRPr="0055267D">
              <w:rPr>
                <w:rFonts w:eastAsia="MS Mincho"/>
                <w:b/>
                <w:bCs/>
                <w:snapToGrid w:val="0"/>
                <w:kern w:val="22"/>
                <w:szCs w:val="22"/>
              </w:rPr>
              <w:t>.</w:t>
            </w:r>
          </w:p>
        </w:tc>
        <w:tc>
          <w:tcPr>
            <w:tcW w:w="2835" w:type="dxa"/>
            <w:shd w:val="clear" w:color="auto" w:fill="F2F2F2" w:themeFill="background1" w:themeFillShade="F2"/>
          </w:tcPr>
          <w:p w14:paraId="0D7983E1"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(relate to key action #26) 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w:t>
            </w:r>
          </w:p>
          <w:p w14:paraId="09C4F78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457D326" w14:textId="79D714FC" w:rsidR="008474BD" w:rsidRPr="0055267D" w:rsidRDefault="00A5595C"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positive outputs and outcomes of the project “Supporting implementation of CBD COP decision XIII/24” and i</w:t>
            </w:r>
            <w:r w:rsidR="008474BD" w:rsidRPr="0055267D">
              <w:rPr>
                <w:rFonts w:eastAsia="MS Mincho"/>
                <w:b/>
                <w:bCs/>
                <w:snapToGrid w:val="0"/>
                <w:kern w:val="22"/>
                <w:szCs w:val="22"/>
              </w:rPr>
              <w:t xml:space="preserve">n collaboration with </w:t>
            </w:r>
            <w:proofErr w:type="spellStart"/>
            <w:r w:rsidR="008474BD" w:rsidRPr="0055267D">
              <w:rPr>
                <w:rFonts w:eastAsia="MS Mincho"/>
                <w:b/>
                <w:bCs/>
                <w:snapToGrid w:val="0"/>
                <w:kern w:val="22"/>
                <w:szCs w:val="22"/>
              </w:rPr>
              <w:t>GEF</w:t>
            </w:r>
            <w:proofErr w:type="spellEnd"/>
            <w:r w:rsidR="008474BD" w:rsidRPr="0055267D">
              <w:rPr>
                <w:rFonts w:eastAsia="MS Mincho"/>
                <w:b/>
                <w:bCs/>
                <w:snapToGrid w:val="0"/>
                <w:kern w:val="22"/>
                <w:szCs w:val="22"/>
              </w:rPr>
              <w:t xml:space="preserve"> and convention secretariats: develop a guidance document as described under key action #20 that would:</w:t>
            </w:r>
          </w:p>
          <w:p w14:paraId="184C36FE" w14:textId="77777777" w:rsidR="008474BD" w:rsidRPr="0055267D" w:rsidRDefault="008474BD" w:rsidP="0055267D">
            <w:pPr>
              <w:numPr>
                <w:ilvl w:val="0"/>
                <w:numId w:val="13"/>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r w:rsidRPr="0055267D">
              <w:rPr>
                <w:rFonts w:eastAsia="MS Mincho"/>
                <w:b/>
                <w:bCs/>
                <w:snapToGrid w:val="0"/>
                <w:kern w:val="22"/>
                <w:szCs w:val="22"/>
              </w:rPr>
              <w:t xml:space="preserve">note the importance of synergies in documents about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replenishment;</w:t>
            </w:r>
          </w:p>
          <w:p w14:paraId="3EE66E1D" w14:textId="4FBC9972" w:rsidR="008474BD" w:rsidRPr="0055267D" w:rsidRDefault="008474BD" w:rsidP="0055267D">
            <w:pPr>
              <w:numPr>
                <w:ilvl w:val="0"/>
                <w:numId w:val="13"/>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r w:rsidRPr="0055267D">
              <w:rPr>
                <w:rFonts w:eastAsia="MS Mincho"/>
                <w:b/>
                <w:bCs/>
                <w:snapToGrid w:val="0"/>
                <w:kern w:val="22"/>
                <w:szCs w:val="22"/>
              </w:rPr>
              <w:t xml:space="preserve">note the importance of the Sourcebook of opportunities for enhancing cooperation </w:t>
            </w:r>
            <w:r w:rsidR="00EE26B1">
              <w:rPr>
                <w:rFonts w:eastAsia="MS Mincho"/>
                <w:b/>
                <w:bCs/>
                <w:snapToGrid w:val="0"/>
                <w:kern w:val="22"/>
                <w:szCs w:val="22"/>
              </w:rPr>
              <w:t>among the biodiversity-related c</w:t>
            </w:r>
            <w:r w:rsidRPr="0055267D">
              <w:rPr>
                <w:rFonts w:eastAsia="MS Mincho"/>
                <w:b/>
                <w:bCs/>
                <w:snapToGrid w:val="0"/>
                <w:kern w:val="22"/>
                <w:szCs w:val="22"/>
              </w:rPr>
              <w:t>onventions at national and regional levels;</w:t>
            </w:r>
          </w:p>
          <w:p w14:paraId="291B1F16" w14:textId="77777777" w:rsidR="008474BD" w:rsidRPr="0055267D" w:rsidRDefault="008474BD" w:rsidP="0055267D">
            <w:pPr>
              <w:numPr>
                <w:ilvl w:val="0"/>
                <w:numId w:val="13"/>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r w:rsidRPr="0055267D">
              <w:rPr>
                <w:rFonts w:eastAsia="MS Mincho"/>
                <w:b/>
                <w:bCs/>
                <w:snapToGrid w:val="0"/>
                <w:kern w:val="22"/>
                <w:szCs w:val="22"/>
              </w:rPr>
              <w:t xml:space="preserve">recommend making use of </w:t>
            </w:r>
            <w:proofErr w:type="spellStart"/>
            <w:r w:rsidRPr="0055267D">
              <w:rPr>
                <w:rFonts w:eastAsia="MS Mincho"/>
                <w:b/>
                <w:bCs/>
                <w:snapToGrid w:val="0"/>
                <w:kern w:val="22"/>
                <w:szCs w:val="22"/>
              </w:rPr>
              <w:t>BIOFIN</w:t>
            </w:r>
            <w:proofErr w:type="spellEnd"/>
            <w:r w:rsidRPr="0055267D">
              <w:rPr>
                <w:rFonts w:eastAsia="MS Mincho"/>
                <w:b/>
                <w:bCs/>
                <w:snapToGrid w:val="0"/>
                <w:kern w:val="22"/>
                <w:szCs w:val="22"/>
              </w:rPr>
              <w:t xml:space="preserve"> and its notebook, and exploring other opportunities including in the private sector;</w:t>
            </w:r>
          </w:p>
          <w:p w14:paraId="10844C96" w14:textId="77777777" w:rsidR="008474BD" w:rsidRPr="0055267D" w:rsidRDefault="008474BD" w:rsidP="0055267D">
            <w:pPr>
              <w:numPr>
                <w:ilvl w:val="0"/>
                <w:numId w:val="13"/>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r w:rsidRPr="0055267D">
              <w:rPr>
                <w:rFonts w:eastAsia="MS Mincho"/>
                <w:b/>
                <w:bCs/>
                <w:snapToGrid w:val="0"/>
                <w:kern w:val="22"/>
                <w:szCs w:val="22"/>
              </w:rPr>
              <w:t xml:space="preserve">highlight the COP decision XII/30 inviting other </w:t>
            </w:r>
            <w:proofErr w:type="spellStart"/>
            <w:r w:rsidRPr="0055267D">
              <w:rPr>
                <w:rFonts w:eastAsia="MS Mincho"/>
                <w:b/>
                <w:bCs/>
                <w:snapToGrid w:val="0"/>
                <w:kern w:val="22"/>
                <w:szCs w:val="22"/>
              </w:rPr>
              <w:t>MEA</w:t>
            </w:r>
            <w:proofErr w:type="spellEnd"/>
            <w:r w:rsidRPr="0055267D">
              <w:rPr>
                <w:rFonts w:eastAsia="MS Mincho"/>
                <w:b/>
                <w:bCs/>
                <w:snapToGrid w:val="0"/>
                <w:kern w:val="22"/>
                <w:szCs w:val="22"/>
              </w:rPr>
              <w:t xml:space="preserve"> COPs to provide advice to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through the CBD COP</w:t>
            </w:r>
          </w:p>
          <w:p w14:paraId="3E7AD5CF" w14:textId="77777777" w:rsidR="008474BD" w:rsidRPr="0055267D" w:rsidRDefault="008474BD" w:rsidP="0055267D">
            <w:pPr>
              <w:numPr>
                <w:ilvl w:val="0"/>
                <w:numId w:val="13"/>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proofErr w:type="gramStart"/>
            <w:r w:rsidRPr="0055267D">
              <w:rPr>
                <w:rFonts w:eastAsia="MS Mincho"/>
                <w:b/>
                <w:bCs/>
                <w:snapToGrid w:val="0"/>
                <w:kern w:val="22"/>
                <w:szCs w:val="22"/>
              </w:rPr>
              <w:t>note</w:t>
            </w:r>
            <w:proofErr w:type="gramEnd"/>
            <w:r w:rsidRPr="0055267D">
              <w:rPr>
                <w:rFonts w:eastAsia="MS Mincho"/>
                <w:b/>
                <w:bCs/>
                <w:snapToGrid w:val="0"/>
                <w:kern w:val="22"/>
                <w:szCs w:val="22"/>
              </w:rPr>
              <w:t xml:space="preserve"> the need to discuss this in the </w:t>
            </w: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w:t>
            </w:r>
          </w:p>
        </w:tc>
      </w:tr>
      <w:tr w:rsidR="000E6923" w:rsidRPr="007064ED" w14:paraId="6D4887A1" w14:textId="77777777" w:rsidTr="0055267D">
        <w:trPr>
          <w:jc w:val="center"/>
        </w:trPr>
        <w:tc>
          <w:tcPr>
            <w:tcW w:w="1218" w:type="dxa"/>
            <w:vMerge/>
          </w:tcPr>
          <w:p w14:paraId="22D6935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1CDE6D7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1C1AE67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#21</w:t>
            </w:r>
            <w:r w:rsidRPr="0055267D">
              <w:rPr>
                <w:rFonts w:eastAsia="MS Mincho"/>
                <w:bCs/>
                <w:snapToGrid w:val="0"/>
                <w:kern w:val="22"/>
                <w:szCs w:val="22"/>
              </w:rPr>
              <w:t xml:space="preserve"> </w:t>
            </w:r>
          </w:p>
          <w:p w14:paraId="4F085AD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0E90D9D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(e) Success stories of synergies in the implementation of the biodiversity-related conventions are compiled and made available, including through the Clearing-house Mechanism and the </w:t>
            </w:r>
            <w:proofErr w:type="spellStart"/>
            <w:r w:rsidRPr="0055267D">
              <w:rPr>
                <w:rFonts w:eastAsia="MS Mincho"/>
                <w:bCs/>
                <w:snapToGrid w:val="0"/>
                <w:kern w:val="22"/>
                <w:szCs w:val="22"/>
              </w:rPr>
              <w:t>NBSAP</w:t>
            </w:r>
            <w:proofErr w:type="spellEnd"/>
            <w:r w:rsidRPr="0055267D">
              <w:rPr>
                <w:rFonts w:eastAsia="MS Mincho"/>
                <w:bCs/>
                <w:snapToGrid w:val="0"/>
                <w:kern w:val="22"/>
                <w:szCs w:val="22"/>
              </w:rPr>
              <w:t xml:space="preserve"> Forum</w:t>
            </w:r>
          </w:p>
        </w:tc>
        <w:tc>
          <w:tcPr>
            <w:tcW w:w="992" w:type="dxa"/>
            <w:shd w:val="clear" w:color="auto" w:fill="F2F2F2" w:themeFill="background1" w:themeFillShade="F2"/>
          </w:tcPr>
          <w:p w14:paraId="6603009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2018-2020</w:t>
            </w:r>
          </w:p>
        </w:tc>
        <w:tc>
          <w:tcPr>
            <w:tcW w:w="1276" w:type="dxa"/>
            <w:shd w:val="clear" w:color="auto" w:fill="F2F2F2" w:themeFill="background1" w:themeFillShade="F2"/>
          </w:tcPr>
          <w:p w14:paraId="1C3ADD7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CBD Secretariat,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w:t>
            </w:r>
            <w:r w:rsidRPr="0055267D">
              <w:rPr>
                <w:rFonts w:eastAsia="MS Mincho"/>
                <w:bCs/>
                <w:snapToGrid w:val="0"/>
                <w:kern w:val="22"/>
                <w:szCs w:val="22"/>
                <w:vertAlign w:val="superscript"/>
              </w:rPr>
              <w:t>**</w:t>
            </w:r>
            <w:r w:rsidRPr="0055267D">
              <w:rPr>
                <w:rFonts w:eastAsia="MS Mincho"/>
                <w:bCs/>
                <w:snapToGrid w:val="0"/>
                <w:kern w:val="22"/>
                <w:szCs w:val="22"/>
              </w:rPr>
              <w:t xml:space="preserve"> convention secretariats* and </w:t>
            </w:r>
            <w:proofErr w:type="spellStart"/>
            <w:r w:rsidRPr="0055267D">
              <w:rPr>
                <w:rFonts w:eastAsia="MS Mincho"/>
                <w:bCs/>
                <w:snapToGrid w:val="0"/>
                <w:kern w:val="22"/>
                <w:szCs w:val="22"/>
              </w:rPr>
              <w:t>GEF</w:t>
            </w:r>
            <w:proofErr w:type="spellEnd"/>
          </w:p>
        </w:tc>
        <w:tc>
          <w:tcPr>
            <w:tcW w:w="3969" w:type="dxa"/>
            <w:shd w:val="clear" w:color="auto" w:fill="F2F2F2" w:themeFill="background1" w:themeFillShade="F2"/>
          </w:tcPr>
          <w:p w14:paraId="194E65E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Success stories should be made available on the CHM</w:t>
            </w:r>
          </w:p>
          <w:p w14:paraId="6FA7788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6C79C5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Explore location(s) for the online library.</w:t>
            </w:r>
          </w:p>
          <w:p w14:paraId="32C4E881" w14:textId="77777777" w:rsidR="00CA7155" w:rsidRPr="0055267D" w:rsidRDefault="00CA715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7187A39" w14:textId="122A6348" w:rsidR="00CA7155" w:rsidRPr="0055267D" w:rsidRDefault="00CA715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 relates also to sec</w:t>
            </w:r>
            <w:r w:rsidR="00B9319F">
              <w:rPr>
                <w:rFonts w:eastAsia="MS Mincho"/>
                <w:b/>
                <w:bCs/>
                <w:snapToGrid w:val="0"/>
                <w:kern w:val="22"/>
                <w:szCs w:val="22"/>
              </w:rPr>
              <w:t>t</w:t>
            </w:r>
            <w:r w:rsidRPr="0055267D">
              <w:rPr>
                <w:rFonts w:eastAsia="MS Mincho"/>
                <w:b/>
                <w:bCs/>
                <w:snapToGrid w:val="0"/>
                <w:kern w:val="22"/>
                <w:szCs w:val="22"/>
              </w:rPr>
              <w:t>ion B 1 c).</w:t>
            </w:r>
          </w:p>
          <w:p w14:paraId="1115C2F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highlight w:val="lightGray"/>
              </w:rPr>
            </w:pPr>
          </w:p>
          <w:p w14:paraId="37C2E6A6" w14:textId="6A95393D" w:rsidR="004D0418"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007F4E41"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B172DFE"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6. Follow-up activities to further foster experience exchange at the national level</w:t>
            </w:r>
          </w:p>
          <w:p w14:paraId="534C523F" w14:textId="79A08BFE"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development of design options for an online library of case studies/ success stories on synergies; and activities to further communicate the value of the UN Environment ‘Sourcebook of opportunities for enhancing cooperation among biodiversity-related conventions at national and regional levels’ </w:t>
            </w:r>
          </w:p>
          <w:p w14:paraId="31FC2716" w14:textId="1C53B211"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 Increase access to case studies by building</w:t>
            </w:r>
            <w:r w:rsidR="00B719DD" w:rsidRPr="0055267D">
              <w:rPr>
                <w:rFonts w:eastAsia="MS Mincho"/>
                <w:b/>
                <w:bCs/>
                <w:snapToGrid w:val="0"/>
                <w:kern w:val="22"/>
                <w:szCs w:val="22"/>
              </w:rPr>
              <w:t xml:space="preserve"> and making availab</w:t>
            </w:r>
            <w:r w:rsidR="00BD50D0" w:rsidRPr="0055267D">
              <w:rPr>
                <w:rFonts w:eastAsia="MS Mincho"/>
                <w:b/>
                <w:bCs/>
                <w:snapToGrid w:val="0"/>
                <w:kern w:val="22"/>
                <w:szCs w:val="22"/>
              </w:rPr>
              <w:t>l</w:t>
            </w:r>
            <w:r w:rsidR="00B719DD" w:rsidRPr="0055267D">
              <w:rPr>
                <w:rFonts w:eastAsia="MS Mincho"/>
                <w:b/>
                <w:bCs/>
                <w:snapToGrid w:val="0"/>
                <w:kern w:val="22"/>
                <w:szCs w:val="22"/>
              </w:rPr>
              <w:t>e</w:t>
            </w:r>
            <w:r w:rsidRPr="0055267D">
              <w:rPr>
                <w:rFonts w:eastAsia="MS Mincho"/>
                <w:b/>
                <w:bCs/>
                <w:snapToGrid w:val="0"/>
                <w:kern w:val="22"/>
                <w:szCs w:val="22"/>
              </w:rPr>
              <w:t xml:space="preserve"> a user-friendly online database. The aim would be to create or make use of a structure that ensures ownership of all of the biodiversity-related conventions as well as regular updating </w:t>
            </w:r>
            <w:r w:rsidR="00B719DD" w:rsidRPr="0055267D">
              <w:rPr>
                <w:rFonts w:eastAsia="MS Mincho"/>
                <w:b/>
                <w:bCs/>
                <w:snapToGrid w:val="0"/>
                <w:kern w:val="22"/>
                <w:szCs w:val="22"/>
              </w:rPr>
              <w:t xml:space="preserve">of </w:t>
            </w:r>
            <w:r w:rsidRPr="0055267D">
              <w:rPr>
                <w:rFonts w:eastAsia="MS Mincho"/>
                <w:b/>
                <w:bCs/>
                <w:snapToGrid w:val="0"/>
                <w:kern w:val="22"/>
                <w:szCs w:val="22"/>
              </w:rPr>
              <w:t>new case studies. This could, for example, be achieved through a joint conventions website or by adding another dimension to a future online database</w:t>
            </w:r>
            <w:r w:rsidR="00B719DD" w:rsidRPr="0055267D">
              <w:rPr>
                <w:rFonts w:eastAsia="MS Mincho"/>
                <w:b/>
                <w:bCs/>
                <w:snapToGrid w:val="0"/>
                <w:kern w:val="22"/>
                <w:szCs w:val="22"/>
              </w:rPr>
              <w:t>.</w:t>
            </w:r>
            <w:r w:rsidRPr="0055267D">
              <w:rPr>
                <w:rFonts w:eastAsia="MS Mincho"/>
                <w:b/>
                <w:bCs/>
                <w:snapToGrid w:val="0"/>
                <w:kern w:val="22"/>
                <w:szCs w:val="22"/>
              </w:rPr>
              <w:t xml:space="preserve">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p w14:paraId="3174358F"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 Seek to update the existing case studies in the Sourcebook. In preparation for a future online library of case studies, case study contributors to the Sourcebook could be contacted in order to request updates to the 2015 information. As these 63 case studies have already been prepared for sharing with peers, it should be a straightforward exercise to get them updated for re</w:t>
            </w:r>
            <w:r w:rsidR="00B719DD" w:rsidRPr="0055267D">
              <w:rPr>
                <w:rFonts w:eastAsia="MS Mincho"/>
                <w:b/>
                <w:bCs/>
                <w:snapToGrid w:val="0"/>
                <w:kern w:val="22"/>
                <w:szCs w:val="22"/>
              </w:rPr>
              <w:t>-</w:t>
            </w:r>
            <w:r w:rsidRPr="0055267D">
              <w:rPr>
                <w:rFonts w:eastAsia="MS Mincho"/>
                <w:b/>
                <w:bCs/>
                <w:snapToGrid w:val="0"/>
                <w:kern w:val="22"/>
                <w:szCs w:val="22"/>
              </w:rPr>
              <w:t xml:space="preserve">submission.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e) of the road map.</w:t>
            </w:r>
          </w:p>
          <w:p w14:paraId="52377C20" w14:textId="5E7B1833"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c. Organize further events to foster experience-sharing and sourcing of additional case studies. This can include sessions in the margins of relevant upcoming meetings. This could also include webinars, which would then be made available as a resource linked to the online library of case studies.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e) of the road map.</w:t>
            </w:r>
          </w:p>
          <w:p w14:paraId="35A1B4E9" w14:textId="77777777" w:rsidR="00A05352" w:rsidRPr="0055267D" w:rsidRDefault="00A0535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d. Consider creating a series of short inspiring videos on selected synergies success stories, either by country or by theme, showing how fostering collaboration between the biodiversity-related conventions is leading to new opportunities for biodiversity action. These videos would be available on relevant websites, a future online library of case studies, as well as shared on social media.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p w14:paraId="17A62DF5" w14:textId="49AC1CA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also related to key actions </w:t>
            </w:r>
            <w:r w:rsidR="00D328CF" w:rsidRPr="0055267D">
              <w:rPr>
                <w:rFonts w:eastAsia="MS Mincho"/>
                <w:b/>
                <w:bCs/>
                <w:snapToGrid w:val="0"/>
                <w:kern w:val="22"/>
                <w:szCs w:val="22"/>
              </w:rPr>
              <w:t>#</w:t>
            </w:r>
            <w:r w:rsidRPr="0055267D">
              <w:rPr>
                <w:rFonts w:eastAsia="MS Mincho"/>
                <w:b/>
                <w:bCs/>
                <w:snapToGrid w:val="0"/>
                <w:kern w:val="22"/>
                <w:szCs w:val="22"/>
              </w:rPr>
              <w:t xml:space="preserve">16, </w:t>
            </w:r>
            <w:r w:rsidR="00D328CF" w:rsidRPr="0055267D">
              <w:rPr>
                <w:rFonts w:eastAsia="MS Mincho"/>
                <w:b/>
                <w:bCs/>
                <w:snapToGrid w:val="0"/>
                <w:kern w:val="22"/>
                <w:szCs w:val="22"/>
              </w:rPr>
              <w:t>#</w:t>
            </w:r>
            <w:r w:rsidRPr="0055267D">
              <w:rPr>
                <w:rFonts w:eastAsia="MS Mincho"/>
                <w:b/>
                <w:bCs/>
                <w:snapToGrid w:val="0"/>
                <w:kern w:val="22"/>
                <w:szCs w:val="22"/>
              </w:rPr>
              <w:t xml:space="preserve">19 and </w:t>
            </w:r>
            <w:r w:rsidR="00D328CF" w:rsidRPr="0055267D">
              <w:rPr>
                <w:rFonts w:eastAsia="MS Mincho"/>
                <w:b/>
                <w:bCs/>
                <w:snapToGrid w:val="0"/>
                <w:kern w:val="22"/>
                <w:szCs w:val="22"/>
              </w:rPr>
              <w:t>#</w:t>
            </w:r>
            <w:r w:rsidRPr="0055267D">
              <w:rPr>
                <w:rFonts w:eastAsia="MS Mincho"/>
                <w:b/>
                <w:bCs/>
                <w:snapToGrid w:val="0"/>
                <w:kern w:val="22"/>
                <w:szCs w:val="22"/>
              </w:rPr>
              <w:t>22</w:t>
            </w:r>
            <w:r w:rsidR="001915A6" w:rsidRPr="0055267D">
              <w:rPr>
                <w:rFonts w:eastAsia="MS Mincho"/>
                <w:b/>
                <w:bCs/>
                <w:snapToGrid w:val="0"/>
                <w:kern w:val="22"/>
                <w:szCs w:val="22"/>
              </w:rPr>
              <w:t>.</w:t>
            </w:r>
          </w:p>
        </w:tc>
        <w:tc>
          <w:tcPr>
            <w:tcW w:w="1984" w:type="dxa"/>
            <w:shd w:val="clear" w:color="auto" w:fill="F2F2F2" w:themeFill="background1" w:themeFillShade="F2"/>
          </w:tcPr>
          <w:p w14:paraId="5D3DC547" w14:textId="4B4CFCA9"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action </w:t>
            </w:r>
            <w:r w:rsidR="001F0B03" w:rsidRPr="0055267D">
              <w:rPr>
                <w:rFonts w:eastAsia="MS Mincho"/>
                <w:b/>
                <w:bCs/>
                <w:snapToGrid w:val="0"/>
                <w:kern w:val="22"/>
                <w:szCs w:val="22"/>
              </w:rPr>
              <w:t xml:space="preserve">has been </w:t>
            </w:r>
            <w:r w:rsidR="00BD6B9E" w:rsidRPr="0055267D">
              <w:rPr>
                <w:rFonts w:eastAsia="MS Mincho"/>
                <w:b/>
                <w:bCs/>
                <w:snapToGrid w:val="0"/>
                <w:kern w:val="22"/>
                <w:szCs w:val="22"/>
              </w:rPr>
              <w:t xml:space="preserve">strongly </w:t>
            </w:r>
            <w:r w:rsidRPr="0055267D">
              <w:rPr>
                <w:rFonts w:eastAsia="MS Mincho"/>
                <w:b/>
                <w:bCs/>
                <w:snapToGrid w:val="0"/>
                <w:kern w:val="22"/>
                <w:szCs w:val="22"/>
              </w:rPr>
              <w:t>advanced through the project</w:t>
            </w:r>
            <w:r w:rsidR="00BD6B9E" w:rsidRPr="0055267D">
              <w:rPr>
                <w:rFonts w:eastAsia="MS Mincho"/>
                <w:b/>
                <w:bCs/>
                <w:snapToGrid w:val="0"/>
                <w:kern w:val="22"/>
                <w:szCs w:val="22"/>
              </w:rPr>
              <w:t xml:space="preserve"> “Supporting implementation of CBD COP decision XIII/24”, including </w:t>
            </w:r>
            <w:r w:rsidR="00BD50D0" w:rsidRPr="0055267D">
              <w:rPr>
                <w:rFonts w:eastAsia="MS Mincho"/>
                <w:b/>
                <w:bCs/>
                <w:snapToGrid w:val="0"/>
                <w:kern w:val="22"/>
                <w:szCs w:val="22"/>
              </w:rPr>
              <w:t xml:space="preserve">through the </w:t>
            </w:r>
            <w:r w:rsidR="00BD6B9E" w:rsidRPr="0055267D">
              <w:rPr>
                <w:rFonts w:eastAsia="MS Mincho"/>
                <w:b/>
                <w:bCs/>
                <w:snapToGrid w:val="0"/>
                <w:kern w:val="22"/>
                <w:szCs w:val="22"/>
              </w:rPr>
              <w:t>development of an online repository</w:t>
            </w:r>
            <w:r w:rsidRPr="0055267D">
              <w:rPr>
                <w:rFonts w:eastAsia="MS Mincho"/>
                <w:b/>
                <w:bCs/>
                <w:snapToGrid w:val="0"/>
                <w:kern w:val="22"/>
                <w:szCs w:val="22"/>
              </w:rPr>
              <w:t>.</w:t>
            </w:r>
          </w:p>
          <w:p w14:paraId="439E5FBE"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5C61441" w14:textId="1B960AAE" w:rsidR="00B719DD"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 future/ongoing difficulty is that the</w:t>
            </w:r>
            <w:r w:rsidR="00B719DD" w:rsidRPr="0055267D">
              <w:rPr>
                <w:rFonts w:eastAsia="MS Mincho"/>
                <w:b/>
                <w:bCs/>
                <w:snapToGrid w:val="0"/>
                <w:kern w:val="22"/>
                <w:szCs w:val="22"/>
              </w:rPr>
              <w:t xml:space="preserve"> maintenance of an online library of case studies on synergies is more resource-intense than the maintenance of a database for the type of information, since it requires active sourcing of additional case studies and support for their development, as well as review of submitted case studies to ensure their quality/ usefulness</w:t>
            </w:r>
          </w:p>
        </w:tc>
        <w:tc>
          <w:tcPr>
            <w:tcW w:w="2835" w:type="dxa"/>
            <w:shd w:val="clear" w:color="auto" w:fill="F2F2F2" w:themeFill="background1" w:themeFillShade="F2"/>
          </w:tcPr>
          <w:p w14:paraId="3B03C4D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w:t>
            </w:r>
            <w:r w:rsidR="009479B4"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r w:rsidRPr="0055267D">
              <w:rPr>
                <w:rFonts w:eastAsia="MS Mincho"/>
                <w:b/>
                <w:bCs/>
                <w:snapToGrid w:val="0"/>
                <w:kern w:val="22"/>
                <w:szCs w:val="22"/>
              </w:rPr>
              <w:t xml:space="preserve"> </w:t>
            </w:r>
          </w:p>
          <w:p w14:paraId="75B52DC3"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D5B93F8" w14:textId="5D835395"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To collaborate to </w:t>
            </w:r>
            <w:r w:rsidR="007279A0" w:rsidRPr="0055267D">
              <w:rPr>
                <w:rFonts w:eastAsia="MS Mincho"/>
                <w:b/>
                <w:bCs/>
                <w:snapToGrid w:val="0"/>
                <w:kern w:val="22"/>
                <w:szCs w:val="22"/>
              </w:rPr>
              <w:t>develop</w:t>
            </w:r>
            <w:r w:rsidRPr="0055267D">
              <w:rPr>
                <w:rFonts w:eastAsia="MS Mincho"/>
                <w:b/>
                <w:bCs/>
                <w:snapToGrid w:val="0"/>
                <w:kern w:val="22"/>
                <w:szCs w:val="22"/>
              </w:rPr>
              <w:t xml:space="preserve"> and find an accessible location for the </w:t>
            </w:r>
            <w:r w:rsidR="007279A0" w:rsidRPr="0055267D">
              <w:rPr>
                <w:rFonts w:eastAsia="MS Mincho"/>
                <w:b/>
                <w:bCs/>
                <w:snapToGrid w:val="0"/>
                <w:kern w:val="22"/>
                <w:szCs w:val="22"/>
              </w:rPr>
              <w:t xml:space="preserve">concept of an </w:t>
            </w:r>
            <w:r w:rsidRPr="0055267D">
              <w:rPr>
                <w:rFonts w:eastAsia="MS Mincho"/>
                <w:b/>
                <w:bCs/>
                <w:snapToGrid w:val="0"/>
                <w:kern w:val="22"/>
                <w:szCs w:val="22"/>
              </w:rPr>
              <w:t>online library developed under the project</w:t>
            </w:r>
            <w:r w:rsidR="00B9319F">
              <w:rPr>
                <w:rFonts w:eastAsia="MS Mincho"/>
                <w:b/>
                <w:bCs/>
                <w:snapToGrid w:val="0"/>
                <w:kern w:val="22"/>
                <w:szCs w:val="22"/>
              </w:rPr>
              <w:t xml:space="preserve"> </w:t>
            </w:r>
            <w:r w:rsidR="003038E3" w:rsidRPr="0055267D">
              <w:rPr>
                <w:rFonts w:eastAsia="MS Mincho"/>
                <w:b/>
                <w:bCs/>
                <w:snapToGrid w:val="0"/>
                <w:kern w:val="22"/>
                <w:szCs w:val="22"/>
              </w:rPr>
              <w:t>“Supporting implementation of CBD COP decision XIII/24”</w:t>
            </w:r>
            <w:r w:rsidRPr="0055267D">
              <w:rPr>
                <w:rStyle w:val="FootnoteReference"/>
                <w:rFonts w:eastAsia="MS Mincho"/>
                <w:b/>
                <w:bCs/>
                <w:snapToGrid w:val="0"/>
                <w:kern w:val="22"/>
                <w:sz w:val="22"/>
                <w:szCs w:val="22"/>
                <w:u w:val="none"/>
                <w:vertAlign w:val="superscript"/>
              </w:rPr>
              <w:footnoteReference w:id="27"/>
            </w:r>
            <w:r w:rsidRPr="0055267D">
              <w:rPr>
                <w:rFonts w:eastAsia="MS Mincho"/>
                <w:b/>
                <w:bCs/>
                <w:snapToGrid w:val="0"/>
                <w:kern w:val="22"/>
                <w:szCs w:val="22"/>
              </w:rPr>
              <w:t>.</w:t>
            </w:r>
          </w:p>
        </w:tc>
      </w:tr>
      <w:tr w:rsidR="000E6923" w:rsidRPr="007064ED" w14:paraId="002774FB" w14:textId="77777777" w:rsidTr="0055267D">
        <w:trPr>
          <w:cantSplit/>
          <w:jc w:val="center"/>
        </w:trPr>
        <w:tc>
          <w:tcPr>
            <w:tcW w:w="1218" w:type="dxa"/>
            <w:vMerge/>
          </w:tcPr>
          <w:p w14:paraId="1288131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0952217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2EDABB9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#22</w:t>
            </w:r>
          </w:p>
          <w:p w14:paraId="185B057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76EC905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(f) Provide information on synergies, such as the UNEP Sourcebook, the Aichi Biodiversity Targets, common issues for biodiversity-related conventions and sources of funding for biodiversity, on the websites of each of the biodiversity-related convention, for example through a dedicated “synergies” page</w:t>
            </w:r>
          </w:p>
        </w:tc>
        <w:tc>
          <w:tcPr>
            <w:tcW w:w="992" w:type="dxa"/>
            <w:shd w:val="clear" w:color="auto" w:fill="F2F2F2" w:themeFill="background1" w:themeFillShade="F2"/>
          </w:tcPr>
          <w:p w14:paraId="6C6B81E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2017-2018</w:t>
            </w:r>
          </w:p>
        </w:tc>
        <w:tc>
          <w:tcPr>
            <w:tcW w:w="1276" w:type="dxa"/>
            <w:shd w:val="clear" w:color="auto" w:fill="F2F2F2" w:themeFill="background1" w:themeFillShade="F2"/>
          </w:tcPr>
          <w:p w14:paraId="73642CD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Convention secretariats,* </w:t>
            </w:r>
            <w:proofErr w:type="spellStart"/>
            <w:r w:rsidRPr="0055267D">
              <w:rPr>
                <w:rFonts w:eastAsia="MS Mincho"/>
                <w:bCs/>
                <w:snapToGrid w:val="0"/>
                <w:kern w:val="22"/>
                <w:szCs w:val="22"/>
              </w:rPr>
              <w:t>BLG</w:t>
            </w:r>
            <w:proofErr w:type="spellEnd"/>
            <w:r w:rsidRPr="0055267D">
              <w:rPr>
                <w:rFonts w:eastAsia="MS Mincho"/>
                <w:bCs/>
                <w:snapToGrid w:val="0"/>
                <w:kern w:val="22"/>
                <w:szCs w:val="22"/>
                <w:vertAlign w:val="superscript"/>
              </w:rPr>
              <w:t>**</w:t>
            </w:r>
          </w:p>
        </w:tc>
        <w:tc>
          <w:tcPr>
            <w:tcW w:w="3969" w:type="dxa"/>
            <w:shd w:val="clear" w:color="auto" w:fill="F2F2F2" w:themeFill="background1" w:themeFillShade="F2"/>
          </w:tcPr>
          <w:p w14:paraId="6519733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i/>
                <w:snapToGrid w:val="0"/>
                <w:kern w:val="22"/>
                <w:szCs w:val="22"/>
                <w:u w:val="single"/>
              </w:rPr>
              <w:t xml:space="preserve">Notes on future work of the </w:t>
            </w:r>
            <w:proofErr w:type="spellStart"/>
            <w:r w:rsidRPr="0055267D">
              <w:rPr>
                <w:rFonts w:eastAsia="MS Mincho"/>
                <w:b/>
                <w:bCs/>
                <w:i/>
                <w:snapToGrid w:val="0"/>
                <w:kern w:val="22"/>
                <w:szCs w:val="22"/>
                <w:u w:val="single"/>
              </w:rPr>
              <w:t>IAG</w:t>
            </w:r>
            <w:proofErr w:type="spellEnd"/>
            <w:r w:rsidRPr="0055267D">
              <w:rPr>
                <w:rFonts w:eastAsia="MS Mincho"/>
                <w:b/>
                <w:bCs/>
                <w:i/>
                <w:snapToGrid w:val="0"/>
                <w:kern w:val="22"/>
                <w:szCs w:val="22"/>
                <w:u w:val="single"/>
              </w:rPr>
              <w:t xml:space="preserve"> and relevant ongoing work to support the key action</w:t>
            </w:r>
            <w:r w:rsidRPr="0055267D">
              <w:rPr>
                <w:rFonts w:eastAsia="MS Mincho"/>
                <w:b/>
                <w:bCs/>
                <w:snapToGrid w:val="0"/>
                <w:kern w:val="22"/>
                <w:szCs w:val="22"/>
              </w:rPr>
              <w:t>:</w:t>
            </w:r>
          </w:p>
          <w:p w14:paraId="1C671FD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B3C45EE" w14:textId="1572351D"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Gaps to be identified on the basis of the outputs of the project</w:t>
            </w:r>
            <w:r w:rsidR="0023472C">
              <w:rPr>
                <w:rFonts w:eastAsia="MS Mincho"/>
                <w:b/>
                <w:bCs/>
                <w:snapToGrid w:val="0"/>
                <w:kern w:val="22"/>
                <w:szCs w:val="22"/>
              </w:rPr>
              <w:t xml:space="preserve"> </w:t>
            </w:r>
            <w:r w:rsidR="003038E3" w:rsidRPr="0055267D">
              <w:rPr>
                <w:rFonts w:eastAsia="MS Mincho"/>
                <w:b/>
                <w:bCs/>
                <w:snapToGrid w:val="0"/>
                <w:kern w:val="22"/>
                <w:szCs w:val="22"/>
              </w:rPr>
              <w:t>“Supporting implementation of CBD COP decision XIII/24”</w:t>
            </w:r>
            <w:r w:rsidR="00BD50D0" w:rsidRPr="0055267D">
              <w:rPr>
                <w:rFonts w:eastAsia="MS Mincho"/>
                <w:b/>
                <w:bCs/>
                <w:snapToGrid w:val="0"/>
                <w:kern w:val="22"/>
                <w:szCs w:val="22"/>
              </w:rPr>
              <w:t>.</w:t>
            </w:r>
          </w:p>
          <w:p w14:paraId="12538D5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A62CA5B" w14:textId="77777777" w:rsidR="008474BD" w:rsidRPr="0055267D" w:rsidRDefault="00CA715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Note: relates also to sec</w:t>
            </w:r>
            <w:r w:rsidR="003038E3" w:rsidRPr="0055267D">
              <w:rPr>
                <w:rFonts w:eastAsia="MS Mincho"/>
                <w:b/>
                <w:bCs/>
                <w:snapToGrid w:val="0"/>
                <w:kern w:val="22"/>
                <w:szCs w:val="22"/>
              </w:rPr>
              <w:t>t</w:t>
            </w:r>
            <w:r w:rsidRPr="0055267D">
              <w:rPr>
                <w:rFonts w:eastAsia="MS Mincho"/>
                <w:b/>
                <w:bCs/>
                <w:snapToGrid w:val="0"/>
                <w:kern w:val="22"/>
                <w:szCs w:val="22"/>
              </w:rPr>
              <w:t>ion B 1c).</w:t>
            </w:r>
          </w:p>
          <w:p w14:paraId="2AF9C6E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E249308" w14:textId="02AAD7B2"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w:t>
            </w:r>
            <w:r w:rsidR="00D328CF" w:rsidRPr="0055267D">
              <w:rPr>
                <w:rFonts w:eastAsia="MS Mincho"/>
                <w:b/>
                <w:bCs/>
                <w:i/>
                <w:snapToGrid w:val="0"/>
                <w:kern w:val="22"/>
                <w:szCs w:val="22"/>
                <w:u w:val="single"/>
              </w:rPr>
              <w:t>t</w:t>
            </w:r>
            <w:r w:rsidRPr="0055267D">
              <w:rPr>
                <w:rFonts w:eastAsia="MS Mincho"/>
                <w:b/>
                <w:bCs/>
                <w:i/>
                <w:snapToGrid w:val="0"/>
                <w:kern w:val="22"/>
                <w:szCs w:val="22"/>
                <w:u w:val="single"/>
              </w:rPr>
              <w:t>he project “Supporting implementation of CBD COP decision XIII/24”:</w:t>
            </w:r>
          </w:p>
          <w:p w14:paraId="0CE0A157" w14:textId="7F816574"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09A477F"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8. Follow-up activities to the document ‘Improving access to existing guidance, data and information via biodiversity-related convention websites’:</w:t>
            </w:r>
          </w:p>
          <w:p w14:paraId="59B59226" w14:textId="3AE41D78"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a. Consider follow up on the recommendations made on improving access to information on synergies through the conventions’ websites to increase recognition of what is already happening, as well as increasing access to key materials. </w:t>
            </w:r>
          </w:p>
          <w:p w14:paraId="25B4B2CB"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 Consider the potential value of developing of a joint convention website or webpage that would allow at a minimum for easy access to all guidance material and potentially also host databases such as for the compendia of guidance, the case studies and the overview of initiatives on synergies.</w:t>
            </w:r>
          </w:p>
          <w:p w14:paraId="2448CC60"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DE9F928" w14:textId="2C90AAE0"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i/>
                <w:snapToGrid w:val="0"/>
                <w:kern w:val="22"/>
                <w:szCs w:val="22"/>
                <w:u w:val="single"/>
              </w:rPr>
              <w:t>Other recommendations of the project “Supporting implementation of CBD COP decision XIII/24” that could link to key action 22:</w:t>
            </w:r>
          </w:p>
          <w:p w14:paraId="340840C9"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2560133"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 Follow-up activities to the three compendia of guidance (3-5):</w:t>
            </w:r>
          </w:p>
          <w:p w14:paraId="1878F73E"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a. Create a “one-stop shop” for all guidance material identified in the three compendia of guidance to facilitate access and promote its use. The aim would be to create a structure that ensures ownership by all of the biodiversity-related conventions as well as regular updating once new guidance becomes available. This could, for example, be achieved through a joint conventions website. </w:t>
            </w:r>
          </w:p>
          <w:p w14:paraId="17D540E4" w14:textId="77777777"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B271F47" w14:textId="0E95376E" w:rsidR="00517702" w:rsidRPr="0055267D" w:rsidRDefault="00517702"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Linked to key action #18</w:t>
            </w:r>
          </w:p>
          <w:p w14:paraId="203BDA4F"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984" w:type="dxa"/>
            <w:shd w:val="clear" w:color="auto" w:fill="F2F2F2" w:themeFill="background1" w:themeFillShade="F2"/>
          </w:tcPr>
          <w:p w14:paraId="3332C3E5"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3D91EEB3" w14:textId="77777777" w:rsidR="00E54EE0" w:rsidRPr="0055267D" w:rsidRDefault="00E54EE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27F1FF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Dedicated funding required for establishment of central online hub</w:t>
            </w:r>
            <w:r w:rsidR="00D402F0" w:rsidRPr="0055267D">
              <w:rPr>
                <w:rFonts w:eastAsia="MS Mincho"/>
                <w:b/>
                <w:bCs/>
                <w:snapToGrid w:val="0"/>
                <w:kern w:val="22"/>
                <w:szCs w:val="22"/>
              </w:rPr>
              <w:t xml:space="preserve"> that could be linked to by the convention websites</w:t>
            </w:r>
            <w:r w:rsidRPr="0055267D">
              <w:rPr>
                <w:rFonts w:eastAsia="MS Mincho"/>
                <w:b/>
                <w:bCs/>
                <w:snapToGrid w:val="0"/>
                <w:kern w:val="22"/>
                <w:szCs w:val="22"/>
              </w:rPr>
              <w:t>.</w:t>
            </w:r>
          </w:p>
          <w:p w14:paraId="554CB171" w14:textId="77777777" w:rsidR="00477D87" w:rsidRPr="0055267D" w:rsidRDefault="00477D8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A40220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c>
          <w:tcPr>
            <w:tcW w:w="2835" w:type="dxa"/>
            <w:shd w:val="clear" w:color="auto" w:fill="F2F2F2" w:themeFill="background1" w:themeFillShade="F2"/>
          </w:tcPr>
          <w:p w14:paraId="09665F8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r w:rsidR="00CA7155"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r w:rsidRPr="0055267D">
              <w:rPr>
                <w:rFonts w:eastAsia="MS Mincho"/>
                <w:b/>
                <w:bCs/>
                <w:snapToGrid w:val="0"/>
                <w:kern w:val="22"/>
                <w:szCs w:val="22"/>
              </w:rPr>
              <w:t xml:space="preserve"> </w:t>
            </w:r>
          </w:p>
          <w:p w14:paraId="376C8B8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A326634" w14:textId="596C5D6B"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 on the outputs and outcomes of the project</w:t>
            </w:r>
            <w:r w:rsidR="0023472C">
              <w:rPr>
                <w:rFonts w:eastAsia="MS Mincho"/>
                <w:b/>
                <w:bCs/>
                <w:snapToGrid w:val="0"/>
                <w:kern w:val="22"/>
                <w:szCs w:val="22"/>
              </w:rPr>
              <w:t xml:space="preserve"> </w:t>
            </w:r>
            <w:r w:rsidR="003038E3" w:rsidRPr="0055267D">
              <w:rPr>
                <w:rFonts w:eastAsia="MS Mincho"/>
                <w:b/>
                <w:bCs/>
                <w:snapToGrid w:val="0"/>
                <w:kern w:val="22"/>
                <w:szCs w:val="22"/>
              </w:rPr>
              <w:t>“Supporting implementation of CBD COP decision XIII/24”</w:t>
            </w:r>
            <w:r w:rsidR="00B815F2" w:rsidRPr="0055267D">
              <w:rPr>
                <w:rStyle w:val="FootnoteReference"/>
                <w:rFonts w:eastAsia="MS Mincho"/>
                <w:b/>
                <w:bCs/>
                <w:snapToGrid w:val="0"/>
                <w:kern w:val="22"/>
                <w:sz w:val="22"/>
                <w:szCs w:val="22"/>
                <w:u w:val="none"/>
                <w:vertAlign w:val="superscript"/>
              </w:rPr>
              <w:footnoteReference w:id="28"/>
            </w:r>
            <w:r w:rsidRPr="0055267D">
              <w:rPr>
                <w:rFonts w:eastAsia="MS Mincho"/>
                <w:b/>
                <w:bCs/>
                <w:snapToGrid w:val="0"/>
                <w:kern w:val="22"/>
                <w:szCs w:val="22"/>
              </w:rPr>
              <w:t>:</w:t>
            </w:r>
          </w:p>
          <w:p w14:paraId="5A87CBC1" w14:textId="71DFCCDD" w:rsidR="009479B4" w:rsidRPr="0055267D" w:rsidRDefault="009479B4" w:rsidP="0055267D">
            <w:pPr>
              <w:numPr>
                <w:ilvl w:val="0"/>
                <w:numId w:val="14"/>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proofErr w:type="gramStart"/>
            <w:r w:rsidRPr="0055267D">
              <w:rPr>
                <w:rFonts w:eastAsia="MS Mincho"/>
                <w:b/>
                <w:bCs/>
                <w:snapToGrid w:val="0"/>
                <w:kern w:val="22"/>
                <w:szCs w:val="22"/>
              </w:rPr>
              <w:t>catalyse</w:t>
            </w:r>
            <w:proofErr w:type="gramEnd"/>
            <w:r w:rsidR="009A1106" w:rsidRPr="0055267D">
              <w:rPr>
                <w:rFonts w:eastAsia="MS Mincho"/>
                <w:b/>
                <w:bCs/>
                <w:snapToGrid w:val="0"/>
                <w:kern w:val="22"/>
                <w:szCs w:val="22"/>
              </w:rPr>
              <w:t xml:space="preserve"> funding and appropriate implementation arrangements for </w:t>
            </w:r>
            <w:r w:rsidR="008474BD" w:rsidRPr="0055267D">
              <w:rPr>
                <w:rFonts w:eastAsia="MS Mincho"/>
                <w:b/>
                <w:bCs/>
                <w:snapToGrid w:val="0"/>
                <w:kern w:val="22"/>
                <w:szCs w:val="22"/>
              </w:rPr>
              <w:t>the development of a dedicated “synergies” online hub</w:t>
            </w:r>
            <w:r w:rsidR="009A1106" w:rsidRPr="0055267D">
              <w:rPr>
                <w:rFonts w:eastAsia="MS Mincho"/>
                <w:b/>
                <w:bCs/>
                <w:snapToGrid w:val="0"/>
                <w:kern w:val="22"/>
                <w:szCs w:val="22"/>
              </w:rPr>
              <w:t>. Allocate sufficient staff time to maintai</w:t>
            </w:r>
            <w:r w:rsidRPr="0055267D">
              <w:rPr>
                <w:rFonts w:eastAsia="MS Mincho"/>
                <w:b/>
                <w:bCs/>
                <w:snapToGrid w:val="0"/>
                <w:kern w:val="22"/>
                <w:szCs w:val="22"/>
              </w:rPr>
              <w:t>n it;</w:t>
            </w:r>
          </w:p>
          <w:p w14:paraId="114CA9FF" w14:textId="31C32728" w:rsidR="00A5595C" w:rsidRPr="0055267D" w:rsidRDefault="00BB1B48" w:rsidP="0055267D">
            <w:pPr>
              <w:numPr>
                <w:ilvl w:val="0"/>
                <w:numId w:val="14"/>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r w:rsidRPr="0055267D">
              <w:rPr>
                <w:rFonts w:eastAsia="MS Mincho"/>
                <w:b/>
                <w:bCs/>
                <w:snapToGrid w:val="0"/>
                <w:kern w:val="22"/>
                <w:szCs w:val="22"/>
              </w:rPr>
              <w:t xml:space="preserve">identify </w:t>
            </w:r>
            <w:r w:rsidR="008474BD" w:rsidRPr="0055267D">
              <w:rPr>
                <w:rFonts w:eastAsia="MS Mincho"/>
                <w:b/>
                <w:bCs/>
                <w:snapToGrid w:val="0"/>
                <w:kern w:val="22"/>
                <w:szCs w:val="22"/>
              </w:rPr>
              <w:t>of gaps</w:t>
            </w:r>
            <w:r w:rsidR="00A5595C" w:rsidRPr="0055267D">
              <w:rPr>
                <w:rFonts w:eastAsia="MS Mincho"/>
                <w:b/>
                <w:bCs/>
                <w:snapToGrid w:val="0"/>
                <w:kern w:val="22"/>
                <w:szCs w:val="22"/>
              </w:rPr>
              <w:t>;</w:t>
            </w:r>
          </w:p>
          <w:p w14:paraId="26A0966A" w14:textId="26C20086" w:rsidR="008474BD" w:rsidRPr="0055267D" w:rsidRDefault="00A5595C" w:rsidP="0055267D">
            <w:pPr>
              <w:numPr>
                <w:ilvl w:val="0"/>
                <w:numId w:val="14"/>
              </w:numPr>
              <w:suppressLineNumbers/>
              <w:suppressAutoHyphens/>
              <w:kinsoku w:val="0"/>
              <w:overflowPunct w:val="0"/>
              <w:autoSpaceDE w:val="0"/>
              <w:autoSpaceDN w:val="0"/>
              <w:adjustRightInd w:val="0"/>
              <w:snapToGrid w:val="0"/>
              <w:ind w:left="459" w:hanging="283"/>
              <w:jc w:val="left"/>
              <w:rPr>
                <w:rFonts w:eastAsia="MS Mincho"/>
                <w:b/>
                <w:bCs/>
                <w:snapToGrid w:val="0"/>
                <w:kern w:val="22"/>
                <w:szCs w:val="22"/>
              </w:rPr>
            </w:pPr>
            <w:proofErr w:type="gramStart"/>
            <w:r w:rsidRPr="0055267D">
              <w:rPr>
                <w:rFonts w:eastAsia="MS Mincho"/>
                <w:b/>
                <w:bCs/>
                <w:snapToGrid w:val="0"/>
                <w:kern w:val="22"/>
                <w:szCs w:val="22"/>
              </w:rPr>
              <w:t>follow-up</w:t>
            </w:r>
            <w:proofErr w:type="gramEnd"/>
            <w:r w:rsidRPr="0055267D">
              <w:rPr>
                <w:rFonts w:eastAsia="MS Mincho"/>
                <w:b/>
                <w:bCs/>
                <w:snapToGrid w:val="0"/>
                <w:kern w:val="22"/>
                <w:szCs w:val="22"/>
              </w:rPr>
              <w:t xml:space="preserve"> activities to the document ‘Improving access to existing guidance, data and information via biodiversity related convention websites’.</w:t>
            </w:r>
          </w:p>
          <w:p w14:paraId="79B7182D" w14:textId="77777777" w:rsidR="009A1106" w:rsidRPr="0055267D" w:rsidRDefault="009A1106"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4A729458" w14:textId="77777777" w:rsidTr="0055267D">
        <w:trPr>
          <w:cantSplit/>
          <w:jc w:val="center"/>
        </w:trPr>
        <w:tc>
          <w:tcPr>
            <w:tcW w:w="1218" w:type="dxa"/>
            <w:vMerge/>
          </w:tcPr>
          <w:p w14:paraId="04BF73C4" w14:textId="45225242"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val="restart"/>
          </w:tcPr>
          <w:p w14:paraId="3FC8CA9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2. Capacity-building</w:t>
            </w:r>
          </w:p>
        </w:tc>
        <w:tc>
          <w:tcPr>
            <w:tcW w:w="1252" w:type="dxa"/>
            <w:shd w:val="clear" w:color="auto" w:fill="F2F2F2" w:themeFill="background1" w:themeFillShade="F2"/>
          </w:tcPr>
          <w:p w14:paraId="1512024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#23</w:t>
            </w:r>
            <w:r w:rsidRPr="0055267D">
              <w:rPr>
                <w:rFonts w:eastAsia="MS Mincho"/>
                <w:bCs/>
                <w:snapToGrid w:val="0"/>
                <w:kern w:val="22"/>
                <w:szCs w:val="22"/>
              </w:rPr>
              <w:t xml:space="preserve"> </w:t>
            </w:r>
          </w:p>
          <w:p w14:paraId="6EED25B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1ACBEC57"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(a) Identify common areas of national capacity-building needs, across the conventions</w:t>
            </w:r>
          </w:p>
        </w:tc>
        <w:tc>
          <w:tcPr>
            <w:tcW w:w="992" w:type="dxa"/>
            <w:shd w:val="clear" w:color="auto" w:fill="F2F2F2" w:themeFill="background1" w:themeFillShade="F2"/>
          </w:tcPr>
          <w:p w14:paraId="1C3694F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2018</w:t>
            </w:r>
          </w:p>
        </w:tc>
        <w:tc>
          <w:tcPr>
            <w:tcW w:w="1276" w:type="dxa"/>
            <w:shd w:val="clear" w:color="auto" w:fill="F2F2F2" w:themeFill="background1" w:themeFillShade="F2"/>
          </w:tcPr>
          <w:p w14:paraId="74FD3C3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 other relevant organizations</w:t>
            </w:r>
          </w:p>
        </w:tc>
        <w:tc>
          <w:tcPr>
            <w:tcW w:w="3969" w:type="dxa"/>
            <w:shd w:val="clear" w:color="auto" w:fill="F2F2F2" w:themeFill="background1" w:themeFillShade="F2"/>
          </w:tcPr>
          <w:p w14:paraId="31FAFEB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The Secretariat will identify and prepare a proposal on initial and detailed common areas on the basis of the work it is conducting in follow-up to decision XIII/23, the 2016 CBD Secretariat/UNEP-</w:t>
            </w:r>
            <w:proofErr w:type="spellStart"/>
            <w:r w:rsidRPr="0055267D">
              <w:rPr>
                <w:rFonts w:eastAsia="MS Mincho"/>
                <w:b/>
                <w:bCs/>
                <w:snapToGrid w:val="0"/>
                <w:kern w:val="22"/>
                <w:szCs w:val="22"/>
              </w:rPr>
              <w:t>WCMC</w:t>
            </w:r>
            <w:proofErr w:type="spellEnd"/>
            <w:r w:rsidRPr="0055267D">
              <w:rPr>
                <w:rFonts w:eastAsia="MS Mincho"/>
                <w:b/>
                <w:bCs/>
                <w:snapToGrid w:val="0"/>
                <w:kern w:val="22"/>
                <w:szCs w:val="22"/>
              </w:rPr>
              <w:t xml:space="preserve"> study on capacity-building and awareness-raising needs</w:t>
            </w:r>
            <w:r w:rsidRPr="0055267D">
              <w:rPr>
                <w:rStyle w:val="FootnoteReference"/>
                <w:rFonts w:eastAsia="MS Mincho"/>
                <w:b/>
                <w:bCs/>
                <w:snapToGrid w:val="0"/>
                <w:kern w:val="22"/>
                <w:sz w:val="22"/>
                <w:szCs w:val="22"/>
                <w:vertAlign w:val="superscript"/>
              </w:rPr>
              <w:footnoteReference w:id="29"/>
            </w:r>
            <w:r w:rsidRPr="0055267D">
              <w:rPr>
                <w:rFonts w:eastAsia="MS Mincho"/>
                <w:b/>
                <w:bCs/>
                <w:snapToGrid w:val="0"/>
                <w:kern w:val="22"/>
                <w:szCs w:val="22"/>
              </w:rPr>
              <w:t>, UN Environment project in Africa, and UNEP/</w:t>
            </w:r>
            <w:proofErr w:type="spellStart"/>
            <w:r w:rsidRPr="0055267D">
              <w:rPr>
                <w:rFonts w:eastAsia="MS Mincho"/>
                <w:b/>
                <w:bCs/>
                <w:snapToGrid w:val="0"/>
                <w:kern w:val="22"/>
                <w:szCs w:val="22"/>
              </w:rPr>
              <w:t>IUCN</w:t>
            </w:r>
            <w:proofErr w:type="spellEnd"/>
            <w:r w:rsidRPr="0055267D">
              <w:rPr>
                <w:rFonts w:eastAsia="MS Mincho"/>
                <w:b/>
                <w:bCs/>
                <w:snapToGrid w:val="0"/>
                <w:kern w:val="22"/>
                <w:szCs w:val="22"/>
              </w:rPr>
              <w:t xml:space="preserve"> project in relation to capacity-building on implementation of biodiversity-related targets, other relevant reports, the calendar of upcoming activities, and through the work of capacity-building coordinators with a target of submission to </w:t>
            </w:r>
            <w:proofErr w:type="spellStart"/>
            <w:r w:rsidRPr="0055267D">
              <w:rPr>
                <w:rFonts w:eastAsia="MS Mincho"/>
                <w:b/>
                <w:bCs/>
                <w:snapToGrid w:val="0"/>
                <w:kern w:val="22"/>
                <w:szCs w:val="22"/>
              </w:rPr>
              <w:t>SBI</w:t>
            </w:r>
            <w:proofErr w:type="spellEnd"/>
            <w:r w:rsidRPr="0055267D">
              <w:rPr>
                <w:rFonts w:eastAsia="MS Mincho"/>
                <w:b/>
                <w:bCs/>
                <w:snapToGrid w:val="0"/>
                <w:kern w:val="22"/>
                <w:szCs w:val="22"/>
              </w:rPr>
              <w:t xml:space="preserve"> 2 and COP 14. The list will be provided to </w:t>
            </w: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for review and comments, and disseminated through appropriate means (also with a view to engaging other biodiversity-related conventions).</w:t>
            </w:r>
          </w:p>
          <w:p w14:paraId="05098C8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A6070F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The matrix will refer to common themes, areas and target groups, if possible and relevant.</w:t>
            </w:r>
          </w:p>
          <w:p w14:paraId="40DB1C8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0E274F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The list of common areas can support implementation of the Strategic Plan and serve in the development of the post-2020 framework</w:t>
            </w:r>
          </w:p>
          <w:p w14:paraId="7AADB5E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527D25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Recognize that synergistic activities are ongoing.</w:t>
            </w:r>
          </w:p>
          <w:p w14:paraId="13BCCCF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D0EE6BB" w14:textId="7B9AEA18"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w:t>
            </w:r>
            <w:r w:rsidR="00674D5C" w:rsidRPr="0055267D">
              <w:rPr>
                <w:rFonts w:eastAsia="MS Mincho"/>
                <w:b/>
                <w:bCs/>
                <w:snapToGrid w:val="0"/>
                <w:kern w:val="22"/>
                <w:szCs w:val="22"/>
              </w:rPr>
              <w:t>P</w:t>
            </w:r>
            <w:r w:rsidRPr="0055267D">
              <w:rPr>
                <w:rFonts w:eastAsia="MS Mincho"/>
                <w:b/>
                <w:bCs/>
                <w:snapToGrid w:val="0"/>
                <w:kern w:val="22"/>
                <w:szCs w:val="22"/>
              </w:rPr>
              <w:t>ossible thematic areas include: Invasive alien species, indicators, climate change)</w:t>
            </w:r>
          </w:p>
        </w:tc>
        <w:tc>
          <w:tcPr>
            <w:tcW w:w="1984" w:type="dxa"/>
            <w:shd w:val="clear" w:color="auto" w:fill="F2F2F2" w:themeFill="background1" w:themeFillShade="F2"/>
          </w:tcPr>
          <w:p w14:paraId="4FB6821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Work for </w:t>
            </w:r>
            <w:r w:rsidR="003038E3" w:rsidRPr="0055267D">
              <w:rPr>
                <w:rFonts w:eastAsia="MS Mincho"/>
                <w:b/>
                <w:bCs/>
                <w:snapToGrid w:val="0"/>
                <w:kern w:val="22"/>
                <w:szCs w:val="22"/>
              </w:rPr>
              <w:t xml:space="preserve">key </w:t>
            </w:r>
            <w:r w:rsidRPr="0055267D">
              <w:rPr>
                <w:rFonts w:eastAsia="MS Mincho"/>
                <w:b/>
                <w:bCs/>
                <w:snapToGrid w:val="0"/>
                <w:kern w:val="22"/>
                <w:szCs w:val="22"/>
              </w:rPr>
              <w:t xml:space="preserve">action #23 is ongoing in the context of implementation of decision XIII/23 and agreement from meeting of </w:t>
            </w: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 xml:space="preserve"> / meeting with agencies.</w:t>
            </w:r>
          </w:p>
        </w:tc>
        <w:tc>
          <w:tcPr>
            <w:tcW w:w="2835" w:type="dxa"/>
            <w:shd w:val="clear" w:color="auto" w:fill="F2F2F2" w:themeFill="background1" w:themeFillShade="F2"/>
          </w:tcPr>
          <w:p w14:paraId="27A9138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r w:rsidRPr="0055267D">
              <w:rPr>
                <w:rFonts w:eastAsia="MS Mincho"/>
                <w:b/>
                <w:bCs/>
                <w:snapToGrid w:val="0"/>
                <w:kern w:val="22"/>
                <w:szCs w:val="22"/>
              </w:rPr>
              <w:t xml:space="preserve"> </w:t>
            </w:r>
          </w:p>
          <w:p w14:paraId="1C6003B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A7AF76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As agreed at the </w:t>
            </w: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 xml:space="preserve"> meeting/meeting with agencies: to examine proposals resulting from the synergistic work conducted by the CBD Secretariat in follow-up to decision XIII/23.</w:t>
            </w:r>
          </w:p>
        </w:tc>
      </w:tr>
      <w:tr w:rsidR="000E6923" w:rsidRPr="007064ED" w14:paraId="407D9CFC" w14:textId="77777777" w:rsidTr="0055267D">
        <w:trPr>
          <w:cantSplit/>
          <w:jc w:val="center"/>
        </w:trPr>
        <w:tc>
          <w:tcPr>
            <w:tcW w:w="1218" w:type="dxa"/>
            <w:vMerge/>
          </w:tcPr>
          <w:p w14:paraId="28B1D0F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8AA0A7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tcBorders>
              <w:bottom w:val="single" w:sz="4" w:space="0" w:color="auto"/>
            </w:tcBorders>
          </w:tcPr>
          <w:p w14:paraId="3E5F56CF"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#24</w:t>
            </w:r>
            <w:r w:rsidRPr="0055267D">
              <w:rPr>
                <w:rFonts w:eastAsia="MS Mincho"/>
                <w:bCs/>
                <w:snapToGrid w:val="0"/>
                <w:kern w:val="22"/>
                <w:szCs w:val="22"/>
              </w:rPr>
              <w:t xml:space="preserve"> </w:t>
            </w:r>
          </w:p>
          <w:p w14:paraId="6A92212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030EF33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(b) Share information on ongoing, planned and upcoming capacity-building programmes, projects and initiatives relevant to the biodiversity-related conventions in order to facilitate a coordinated approach, avoid duplication, ensure coherence of their delivery, maximize their utilization and enable cooperation in implementation where relevant</w:t>
            </w:r>
          </w:p>
        </w:tc>
        <w:tc>
          <w:tcPr>
            <w:tcW w:w="992" w:type="dxa"/>
            <w:tcBorders>
              <w:bottom w:val="single" w:sz="4" w:space="0" w:color="auto"/>
            </w:tcBorders>
          </w:tcPr>
          <w:p w14:paraId="6F947BB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2017-2020</w:t>
            </w:r>
          </w:p>
        </w:tc>
        <w:tc>
          <w:tcPr>
            <w:tcW w:w="1276" w:type="dxa"/>
            <w:tcBorders>
              <w:bottom w:val="single" w:sz="4" w:space="0" w:color="auto"/>
            </w:tcBorders>
          </w:tcPr>
          <w:p w14:paraId="2E5AD7F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 other relevant organizations</w:t>
            </w:r>
          </w:p>
        </w:tc>
        <w:tc>
          <w:tcPr>
            <w:tcW w:w="3969" w:type="dxa"/>
            <w:tcBorders>
              <w:bottom w:val="single" w:sz="4" w:space="0" w:color="auto"/>
            </w:tcBorders>
          </w:tcPr>
          <w:p w14:paraId="6E1B662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Prepare an integrated calendar of capacity-building activities and use it in support of implementation.</w:t>
            </w:r>
          </w:p>
        </w:tc>
        <w:tc>
          <w:tcPr>
            <w:tcW w:w="1984" w:type="dxa"/>
            <w:tcBorders>
              <w:bottom w:val="single" w:sz="4" w:space="0" w:color="auto"/>
            </w:tcBorders>
          </w:tcPr>
          <w:p w14:paraId="2C2B076A"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Ongoing. This will be an eventual result of work being led by CBD in cooperation with other secretariats and organizations in follow-up to decision XIII/23 noted above.</w:t>
            </w:r>
          </w:p>
        </w:tc>
        <w:tc>
          <w:tcPr>
            <w:tcW w:w="2835" w:type="dxa"/>
            <w:tcBorders>
              <w:bottom w:val="single" w:sz="4" w:space="0" w:color="auto"/>
            </w:tcBorders>
          </w:tcPr>
          <w:p w14:paraId="09C84328"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w:t>
            </w:r>
            <w:r w:rsidR="009A1106"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p>
          <w:p w14:paraId="62C4FA3F"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39C11CE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rPr>
              <w:t xml:space="preserve">To make use of the calendar of capacity-building activities </w:t>
            </w:r>
            <w:r w:rsidRPr="0055267D">
              <w:rPr>
                <w:rFonts w:eastAsia="MS Mincho"/>
                <w:b/>
                <w:bCs/>
                <w:snapToGrid w:val="0"/>
                <w:kern w:val="22"/>
                <w:szCs w:val="22"/>
              </w:rPr>
              <w:t>resulting from the synergistic work conducted by the CBD Secretariat in follow-up to decision XIII/23 in support of implementation.</w:t>
            </w:r>
          </w:p>
        </w:tc>
      </w:tr>
      <w:tr w:rsidR="000E6923" w:rsidRPr="007064ED" w14:paraId="490CCA16" w14:textId="77777777" w:rsidTr="0055267D">
        <w:trPr>
          <w:cantSplit/>
          <w:jc w:val="center"/>
        </w:trPr>
        <w:tc>
          <w:tcPr>
            <w:tcW w:w="1218" w:type="dxa"/>
            <w:vMerge/>
          </w:tcPr>
          <w:p w14:paraId="2DFC40B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414ABBA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6B0D474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#25</w:t>
            </w:r>
          </w:p>
          <w:p w14:paraId="7774AB0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51D176B8"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 Deliver coordinated capacity-building, including through regional and </w:t>
            </w:r>
            <w:proofErr w:type="spellStart"/>
            <w:r w:rsidRPr="0055267D">
              <w:rPr>
                <w:rFonts w:eastAsia="MS Mincho"/>
                <w:bCs/>
                <w:snapToGrid w:val="0"/>
                <w:kern w:val="22"/>
                <w:szCs w:val="22"/>
              </w:rPr>
              <w:t>subregional</w:t>
            </w:r>
            <w:proofErr w:type="spellEnd"/>
            <w:r w:rsidRPr="0055267D">
              <w:rPr>
                <w:rFonts w:eastAsia="MS Mincho"/>
                <w:bCs/>
                <w:snapToGrid w:val="0"/>
                <w:kern w:val="22"/>
                <w:szCs w:val="22"/>
              </w:rPr>
              <w:t xml:space="preserve"> mechanisms and online mechanisms, taking advantage of existing networking opportunities for capacity-building and addressing common needs and areas of two or more conventions and including building capacity for synergistic implementation of the conventions</w:t>
            </w:r>
          </w:p>
        </w:tc>
        <w:tc>
          <w:tcPr>
            <w:tcW w:w="992" w:type="dxa"/>
            <w:shd w:val="clear" w:color="auto" w:fill="F2F2F2" w:themeFill="background1" w:themeFillShade="F2"/>
          </w:tcPr>
          <w:p w14:paraId="6BC4489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2018-2020</w:t>
            </w:r>
          </w:p>
        </w:tc>
        <w:tc>
          <w:tcPr>
            <w:tcW w:w="1276" w:type="dxa"/>
            <w:shd w:val="clear" w:color="auto" w:fill="F2F2F2" w:themeFill="background1" w:themeFillShade="F2"/>
          </w:tcPr>
          <w:p w14:paraId="642170D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Convention secretariats,* other relevant organizations</w:t>
            </w:r>
          </w:p>
        </w:tc>
        <w:tc>
          <w:tcPr>
            <w:tcW w:w="3969" w:type="dxa"/>
            <w:shd w:val="clear" w:color="auto" w:fill="F2F2F2" w:themeFill="background1" w:themeFillShade="F2"/>
          </w:tcPr>
          <w:p w14:paraId="71F3CE7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Will be a product of C.2. </w:t>
            </w:r>
            <w:proofErr w:type="gramStart"/>
            <w:r w:rsidRPr="0055267D">
              <w:rPr>
                <w:rFonts w:eastAsia="MS Mincho"/>
                <w:b/>
                <w:bCs/>
                <w:snapToGrid w:val="0"/>
                <w:kern w:val="22"/>
                <w:szCs w:val="22"/>
              </w:rPr>
              <w:t>a</w:t>
            </w:r>
            <w:proofErr w:type="gramEnd"/>
            <w:r w:rsidRPr="0055267D">
              <w:rPr>
                <w:rFonts w:eastAsia="MS Mincho"/>
                <w:b/>
                <w:bCs/>
                <w:snapToGrid w:val="0"/>
                <w:kern w:val="22"/>
                <w:szCs w:val="22"/>
              </w:rPr>
              <w:t>) and b).</w:t>
            </w:r>
          </w:p>
          <w:p w14:paraId="31456315"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64EABC9" w14:textId="2A418A1A" w:rsidR="004D0418"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78FD8D2B"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63210187"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6. c. Organize further events to foster experience-sharing and sourcing of additional case studies. This can include sessions in the margins of relevant upcoming meetings such as CBD SBSTTA-22, SBI-2 and COP 14 and the </w:t>
            </w:r>
            <w:proofErr w:type="spellStart"/>
            <w:r w:rsidRPr="0055267D">
              <w:rPr>
                <w:rFonts w:eastAsia="MS Mincho"/>
                <w:b/>
                <w:bCs/>
                <w:snapToGrid w:val="0"/>
                <w:kern w:val="22"/>
                <w:szCs w:val="22"/>
              </w:rPr>
              <w:t>Ramsar</w:t>
            </w:r>
            <w:proofErr w:type="spellEnd"/>
            <w:r w:rsidRPr="0055267D">
              <w:rPr>
                <w:rFonts w:eastAsia="MS Mincho"/>
                <w:b/>
                <w:bCs/>
                <w:snapToGrid w:val="0"/>
                <w:kern w:val="22"/>
                <w:szCs w:val="22"/>
              </w:rPr>
              <w:t xml:space="preserve"> COP 13. This could also include webinars, which would then be made available as a resource linked to the online library of case studies.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e) of the road map.</w:t>
            </w:r>
          </w:p>
          <w:p w14:paraId="04448B23"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0BBEAAF" w14:textId="77777777" w:rsidR="00BD50D0"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15. Develop a programme for supporting national biodiversity data management, which will support national efforts in data gathering, reporting, monitoring and indicators, including with regard to the development of national reports to CBD. This could include organizing activities to foster experience sharing, taking into account and utilizing relevant initiatives including those under the CBD CHM, </w:t>
            </w:r>
            <w:proofErr w:type="spellStart"/>
            <w:r w:rsidRPr="0055267D">
              <w:rPr>
                <w:rFonts w:eastAsia="MS Mincho"/>
                <w:b/>
                <w:bCs/>
                <w:snapToGrid w:val="0"/>
                <w:kern w:val="22"/>
                <w:szCs w:val="22"/>
              </w:rPr>
              <w:t>InforMEA</w:t>
            </w:r>
            <w:proofErr w:type="spellEnd"/>
            <w:r w:rsidRPr="0055267D">
              <w:rPr>
                <w:rFonts w:eastAsia="MS Mincho"/>
                <w:b/>
                <w:bCs/>
                <w:snapToGrid w:val="0"/>
                <w:kern w:val="22"/>
                <w:szCs w:val="22"/>
              </w:rPr>
              <w:t xml:space="preserve"> and </w:t>
            </w:r>
            <w:proofErr w:type="spellStart"/>
            <w:r w:rsidRPr="0055267D">
              <w:rPr>
                <w:rFonts w:eastAsia="MS Mincho"/>
                <w:b/>
                <w:bCs/>
                <w:snapToGrid w:val="0"/>
                <w:kern w:val="22"/>
                <w:szCs w:val="22"/>
              </w:rPr>
              <w:t>GBIF</w:t>
            </w:r>
            <w:proofErr w:type="spellEnd"/>
            <w:r w:rsidRPr="0055267D">
              <w:rPr>
                <w:rFonts w:eastAsia="MS Mincho"/>
                <w:b/>
                <w:bCs/>
                <w:snapToGrid w:val="0"/>
                <w:kern w:val="22"/>
                <w:szCs w:val="22"/>
              </w:rPr>
              <w:t xml:space="preserve">. This builds on the compendia described above and relevant case studies, any new guidance developed, and would include capacity-building activities, and conducting pilot studies on database planning and management. This would respond to key actions </w:t>
            </w:r>
            <w:proofErr w:type="gramStart"/>
            <w:r w:rsidRPr="0055267D">
              <w:rPr>
                <w:rFonts w:eastAsia="MS Mincho"/>
                <w:b/>
                <w:bCs/>
                <w:snapToGrid w:val="0"/>
                <w:kern w:val="22"/>
                <w:szCs w:val="22"/>
              </w:rPr>
              <w:t>B1(</w:t>
            </w:r>
            <w:proofErr w:type="gramEnd"/>
            <w:r w:rsidRPr="0055267D">
              <w:rPr>
                <w:rFonts w:eastAsia="MS Mincho"/>
                <w:b/>
                <w:bCs/>
                <w:snapToGrid w:val="0"/>
                <w:kern w:val="22"/>
                <w:szCs w:val="22"/>
              </w:rPr>
              <w:t>d), B1(e), B1(h), B2(a) and B2(b) of the road map.</w:t>
            </w:r>
            <w:r w:rsidR="00D328CF" w:rsidRPr="0055267D">
              <w:rPr>
                <w:rFonts w:eastAsia="MS Mincho"/>
                <w:b/>
                <w:bCs/>
                <w:snapToGrid w:val="0"/>
                <w:kern w:val="22"/>
                <w:szCs w:val="22"/>
              </w:rPr>
              <w:t xml:space="preserve"> </w:t>
            </w:r>
          </w:p>
          <w:p w14:paraId="5839EE87" w14:textId="77777777" w:rsidR="00BD50D0" w:rsidRPr="0055267D" w:rsidRDefault="00BD50D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3F53679" w14:textId="342706BA" w:rsidR="00293497" w:rsidRPr="0055267D" w:rsidRDefault="00D328CF" w:rsidP="0055267D">
            <w:pPr>
              <w:suppressLineNumbers/>
              <w:suppressAutoHyphens/>
              <w:kinsoku w:val="0"/>
              <w:overflowPunct w:val="0"/>
              <w:autoSpaceDE w:val="0"/>
              <w:autoSpaceDN w:val="0"/>
              <w:adjustRightInd w:val="0"/>
              <w:snapToGrid w:val="0"/>
              <w:jc w:val="left"/>
              <w:rPr>
                <w:snapToGrid w:val="0"/>
                <w:kern w:val="22"/>
                <w:szCs w:val="22"/>
              </w:rPr>
            </w:pPr>
            <w:r w:rsidRPr="0055267D">
              <w:rPr>
                <w:rFonts w:eastAsia="MS Mincho"/>
                <w:b/>
                <w:bCs/>
                <w:snapToGrid w:val="0"/>
                <w:kern w:val="22"/>
                <w:szCs w:val="22"/>
              </w:rPr>
              <w:t>(</w:t>
            </w:r>
            <w:r w:rsidRPr="0055267D">
              <w:rPr>
                <w:b/>
                <w:snapToGrid w:val="0"/>
                <w:kern w:val="22"/>
                <w:szCs w:val="22"/>
              </w:rPr>
              <w:t>Regional capacity programmes could be launched in support of national efforts.</w:t>
            </w:r>
            <w:r w:rsidR="00BD50D0" w:rsidRPr="0055267D">
              <w:rPr>
                <w:b/>
                <w:snapToGrid w:val="0"/>
                <w:kern w:val="22"/>
                <w:szCs w:val="22"/>
              </w:rPr>
              <w:t xml:space="preserve"> (</w:t>
            </w:r>
            <w:proofErr w:type="gramStart"/>
            <w:r w:rsidR="00BD50D0" w:rsidRPr="0055267D">
              <w:rPr>
                <w:b/>
                <w:snapToGrid w:val="0"/>
                <w:kern w:val="22"/>
                <w:szCs w:val="22"/>
              </w:rPr>
              <w:t>as</w:t>
            </w:r>
            <w:proofErr w:type="gramEnd"/>
            <w:r w:rsidR="00BD50D0" w:rsidRPr="0055267D">
              <w:rPr>
                <w:b/>
                <w:snapToGrid w:val="0"/>
                <w:kern w:val="22"/>
                <w:szCs w:val="22"/>
              </w:rPr>
              <w:t xml:space="preserve"> </w:t>
            </w:r>
            <w:r w:rsidRPr="0055267D">
              <w:rPr>
                <w:b/>
                <w:snapToGrid w:val="0"/>
                <w:kern w:val="22"/>
                <w:szCs w:val="22"/>
              </w:rPr>
              <w:t>mechanisms for national level capacity building</w:t>
            </w:r>
            <w:r w:rsidR="00BD50D0" w:rsidRPr="0055267D">
              <w:rPr>
                <w:b/>
                <w:snapToGrid w:val="0"/>
                <w:kern w:val="22"/>
                <w:szCs w:val="22"/>
              </w:rPr>
              <w:t>)</w:t>
            </w:r>
            <w:r w:rsidRPr="0055267D">
              <w:rPr>
                <w:b/>
                <w:snapToGrid w:val="0"/>
                <w:kern w:val="22"/>
                <w:szCs w:val="22"/>
              </w:rPr>
              <w:t>. This can foster regional experience sharing and learning and also prove to be a less costly approach than individual country support programmes).</w:t>
            </w:r>
            <w:r w:rsidRPr="0055267D">
              <w:rPr>
                <w:snapToGrid w:val="0"/>
                <w:kern w:val="22"/>
                <w:szCs w:val="22"/>
              </w:rPr>
              <w:t xml:space="preserve"> </w:t>
            </w:r>
          </w:p>
          <w:p w14:paraId="0F1A3EF4" w14:textId="77777777" w:rsidR="00D328CF" w:rsidRPr="0055267D" w:rsidRDefault="00D328CF"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1379959" w14:textId="2F5BD825" w:rsidR="009C2F9E" w:rsidRPr="0055267D" w:rsidRDefault="009C2F9E"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Other 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 that could link to key activity 27:</w:t>
            </w:r>
          </w:p>
          <w:p w14:paraId="3D02B98F"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C956EB4"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2.b.Carry</w:t>
            </w:r>
            <w:proofErr w:type="gramEnd"/>
            <w:r w:rsidRPr="0055267D">
              <w:rPr>
                <w:rFonts w:eastAsia="MS Mincho"/>
                <w:b/>
                <w:bCs/>
                <w:snapToGrid w:val="0"/>
                <w:kern w:val="22"/>
                <w:szCs w:val="22"/>
              </w:rPr>
              <w:t xml:space="preserve"> out promotional activities to advertise the existence of the materials and a future online database/ joint website, for example via a joint notification, producing a one-pager that explains the project. It is important that we seek to do this across conventions, and not just within CBD.</w:t>
            </w:r>
          </w:p>
          <w:p w14:paraId="7BC4BB5D"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82E6D00" w14:textId="77777777" w:rsidR="009B18F8"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6.a.Increase</w:t>
            </w:r>
            <w:proofErr w:type="gramEnd"/>
            <w:r w:rsidRPr="0055267D">
              <w:rPr>
                <w:rFonts w:eastAsia="MS Mincho"/>
                <w:b/>
                <w:bCs/>
                <w:snapToGrid w:val="0"/>
                <w:kern w:val="22"/>
                <w:szCs w:val="22"/>
              </w:rPr>
              <w:t xml:space="preserve"> access to case studies by building a user-friendly online database. The aim would be to create or make use of a structure that ensures ownership of all of the biodiversity-related conventions as well as regular updating once new case studies become available. This could, for example, be achieved through a joint conventions website or by adding another dimension to a future online database for the guidance included in the three compendia.  </w:t>
            </w:r>
          </w:p>
          <w:p w14:paraId="669F7CF9" w14:textId="77777777"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554E608" w14:textId="4818486E"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p w14:paraId="65099580"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c>
          <w:tcPr>
            <w:tcW w:w="1984" w:type="dxa"/>
            <w:shd w:val="clear" w:color="auto" w:fill="F2F2F2" w:themeFill="background1" w:themeFillShade="F2"/>
          </w:tcPr>
          <w:p w14:paraId="3BB92C1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Would be an eventual result of ongoing work related to decision XIII/23 noted above.</w:t>
            </w:r>
          </w:p>
          <w:p w14:paraId="1D4E79C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Dedicated financial resources may be required for delivery/implementation of capacity-building.</w:t>
            </w:r>
          </w:p>
          <w:p w14:paraId="66A33AE2" w14:textId="77777777"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49DE1B7E" w14:textId="20FC31D2"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It should be highlighted that the maintenance of an online library of case studies on synergies is more resource-intense than the maintenance of a database for the type of information included in the compendia, since it requires active sourcing of additional case studies and support for their development, as well as review of submitted case studies to ensure their quality/ usefulness.</w:t>
            </w:r>
          </w:p>
        </w:tc>
        <w:tc>
          <w:tcPr>
            <w:tcW w:w="2835" w:type="dxa"/>
            <w:shd w:val="clear" w:color="auto" w:fill="F2F2F2" w:themeFill="background1" w:themeFillShade="F2"/>
          </w:tcPr>
          <w:p w14:paraId="68D18B23"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b/>
                <w:snapToGrid w:val="0"/>
                <w:kern w:val="22"/>
                <w:szCs w:val="22"/>
                <w:u w:val="single"/>
              </w:rPr>
              <w:t xml:space="preserve">(relates to key actions #23 and 24) 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w:t>
            </w:r>
            <w:r w:rsidR="009479B4" w:rsidRPr="0055267D">
              <w:rPr>
                <w:b/>
                <w:snapToGrid w:val="0"/>
                <w:kern w:val="22"/>
                <w:szCs w:val="22"/>
                <w:u w:val="single"/>
              </w:rPr>
              <w:t xml:space="preserve"> members of the</w:t>
            </w:r>
            <w:r w:rsidRPr="0055267D">
              <w:rPr>
                <w:b/>
                <w:snapToGrid w:val="0"/>
                <w:kern w:val="22"/>
                <w:szCs w:val="22"/>
                <w:u w:val="single"/>
              </w:rPr>
              <w:t xml:space="preserve"> </w:t>
            </w:r>
            <w:proofErr w:type="spellStart"/>
            <w:r w:rsidRPr="0055267D">
              <w:rPr>
                <w:b/>
                <w:snapToGrid w:val="0"/>
                <w:kern w:val="22"/>
                <w:szCs w:val="22"/>
                <w:u w:val="single"/>
              </w:rPr>
              <w:t>BLG</w:t>
            </w:r>
            <w:proofErr w:type="spellEnd"/>
            <w:r w:rsidRPr="0055267D">
              <w:rPr>
                <w:b/>
                <w:snapToGrid w:val="0"/>
                <w:kern w:val="22"/>
                <w:szCs w:val="22"/>
                <w:u w:val="single"/>
              </w:rPr>
              <w:t>:</w:t>
            </w:r>
            <w:r w:rsidRPr="0055267D">
              <w:rPr>
                <w:rFonts w:eastAsia="MS Mincho"/>
                <w:b/>
                <w:bCs/>
                <w:snapToGrid w:val="0"/>
                <w:kern w:val="22"/>
                <w:szCs w:val="22"/>
              </w:rPr>
              <w:t xml:space="preserve"> </w:t>
            </w:r>
          </w:p>
          <w:p w14:paraId="49D399CD"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5C03061" w14:textId="0F22A342" w:rsidR="008474BD" w:rsidRPr="0055267D" w:rsidRDefault="008244F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Building</w:t>
            </w:r>
            <w:r w:rsidR="00BB1B48" w:rsidRPr="0055267D">
              <w:rPr>
                <w:rFonts w:eastAsia="MS Mincho"/>
                <w:b/>
                <w:bCs/>
                <w:snapToGrid w:val="0"/>
                <w:kern w:val="22"/>
                <w:szCs w:val="22"/>
              </w:rPr>
              <w:t xml:space="preserve"> on the outputs and outcomes of the project “Supporting implementation of CBD COP decision XIII/24”, </w:t>
            </w:r>
            <w:r w:rsidR="008474BD" w:rsidRPr="0055267D">
              <w:rPr>
                <w:rFonts w:eastAsia="MS Mincho"/>
                <w:b/>
                <w:bCs/>
                <w:snapToGrid w:val="0"/>
                <w:kern w:val="22"/>
                <w:szCs w:val="22"/>
              </w:rPr>
              <w:t xml:space="preserve">collaborate in </w:t>
            </w:r>
            <w:r w:rsidR="009A1106" w:rsidRPr="0055267D">
              <w:rPr>
                <w:rFonts w:eastAsia="MS Mincho"/>
                <w:b/>
                <w:bCs/>
                <w:snapToGrid w:val="0"/>
                <w:kern w:val="22"/>
                <w:szCs w:val="22"/>
              </w:rPr>
              <w:t xml:space="preserve">the development and </w:t>
            </w:r>
            <w:r w:rsidR="008474BD" w:rsidRPr="0055267D">
              <w:rPr>
                <w:rFonts w:eastAsia="MS Mincho"/>
                <w:b/>
                <w:bCs/>
                <w:snapToGrid w:val="0"/>
                <w:kern w:val="22"/>
                <w:szCs w:val="22"/>
              </w:rPr>
              <w:t>implement</w:t>
            </w:r>
            <w:r w:rsidR="0023472C">
              <w:rPr>
                <w:rFonts w:eastAsia="MS Mincho"/>
                <w:b/>
                <w:bCs/>
                <w:snapToGrid w:val="0"/>
                <w:kern w:val="22"/>
                <w:szCs w:val="22"/>
              </w:rPr>
              <w:t>at</w:t>
            </w:r>
            <w:r w:rsidR="008474BD" w:rsidRPr="0055267D">
              <w:rPr>
                <w:rFonts w:eastAsia="MS Mincho"/>
                <w:b/>
                <w:bCs/>
                <w:snapToGrid w:val="0"/>
                <w:kern w:val="22"/>
                <w:szCs w:val="22"/>
              </w:rPr>
              <w:t>i</w:t>
            </w:r>
            <w:r w:rsidR="009A1106" w:rsidRPr="0055267D">
              <w:rPr>
                <w:rFonts w:eastAsia="MS Mincho"/>
                <w:b/>
                <w:bCs/>
                <w:snapToGrid w:val="0"/>
                <w:kern w:val="22"/>
                <w:szCs w:val="22"/>
              </w:rPr>
              <w:t>on of</w:t>
            </w:r>
            <w:r w:rsidR="008474BD" w:rsidRPr="0055267D">
              <w:rPr>
                <w:rFonts w:eastAsia="MS Mincho"/>
                <w:b/>
                <w:bCs/>
                <w:snapToGrid w:val="0"/>
                <w:kern w:val="22"/>
                <w:szCs w:val="22"/>
              </w:rPr>
              <w:t xml:space="preserve"> capacity-building </w:t>
            </w:r>
            <w:r w:rsidR="00BB1B48" w:rsidRPr="0055267D">
              <w:rPr>
                <w:rFonts w:eastAsia="MS Mincho"/>
                <w:b/>
                <w:bCs/>
                <w:snapToGrid w:val="0"/>
                <w:kern w:val="22"/>
                <w:szCs w:val="22"/>
              </w:rPr>
              <w:t>program</w:t>
            </w:r>
            <w:r w:rsidR="007E06A5">
              <w:rPr>
                <w:rFonts w:eastAsia="MS Mincho"/>
                <w:b/>
                <w:bCs/>
                <w:snapToGrid w:val="0"/>
                <w:kern w:val="22"/>
                <w:szCs w:val="22"/>
              </w:rPr>
              <w:t>me</w:t>
            </w:r>
            <w:r w:rsidR="00BB1B48" w:rsidRPr="0055267D">
              <w:rPr>
                <w:rFonts w:eastAsia="MS Mincho"/>
                <w:b/>
                <w:bCs/>
                <w:snapToGrid w:val="0"/>
                <w:kern w:val="22"/>
                <w:szCs w:val="22"/>
              </w:rPr>
              <w:t xml:space="preserve">s and </w:t>
            </w:r>
            <w:r w:rsidR="008474BD" w:rsidRPr="0055267D">
              <w:rPr>
                <w:rFonts w:eastAsia="MS Mincho"/>
                <w:b/>
                <w:bCs/>
                <w:snapToGrid w:val="0"/>
                <w:kern w:val="22"/>
                <w:szCs w:val="22"/>
              </w:rPr>
              <w:t>activities addressing common needs and areas, according to the results of the synergistic work conducted by the CBD Secretariat in follow-up to decision XIII/23.</w:t>
            </w:r>
          </w:p>
        </w:tc>
      </w:tr>
      <w:tr w:rsidR="000E6923" w:rsidRPr="007064ED" w14:paraId="3036C609" w14:textId="77777777" w:rsidTr="0055267D">
        <w:trPr>
          <w:cantSplit/>
          <w:jc w:val="center"/>
        </w:trPr>
        <w:tc>
          <w:tcPr>
            <w:tcW w:w="1218" w:type="dxa"/>
            <w:vMerge/>
          </w:tcPr>
          <w:p w14:paraId="0AB1877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57A668B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260B62A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#26</w:t>
            </w:r>
          </w:p>
          <w:p w14:paraId="1DD4B9C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p w14:paraId="04E6B1C0"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(d) Conduct webinars, regional workshops and other activities for the national focal points of biodiversity-related conventions on accessing funds in the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biodiversity focal area</w:t>
            </w:r>
          </w:p>
        </w:tc>
        <w:tc>
          <w:tcPr>
            <w:tcW w:w="992" w:type="dxa"/>
            <w:shd w:val="clear" w:color="auto" w:fill="F2F2F2" w:themeFill="background1" w:themeFillShade="F2"/>
          </w:tcPr>
          <w:p w14:paraId="213DD2A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Second half of 2018 and 2019</w:t>
            </w:r>
          </w:p>
        </w:tc>
        <w:tc>
          <w:tcPr>
            <w:tcW w:w="1276" w:type="dxa"/>
            <w:shd w:val="clear" w:color="auto" w:fill="F2F2F2" w:themeFill="background1" w:themeFillShade="F2"/>
          </w:tcPr>
          <w:p w14:paraId="5BC79B4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CBD Secretariat, </w:t>
            </w:r>
            <w:proofErr w:type="spellStart"/>
            <w:r w:rsidRPr="0055267D">
              <w:rPr>
                <w:rFonts w:eastAsia="MS Mincho"/>
                <w:bCs/>
                <w:snapToGrid w:val="0"/>
                <w:kern w:val="22"/>
                <w:szCs w:val="22"/>
              </w:rPr>
              <w:t>GEF</w:t>
            </w:r>
            <w:proofErr w:type="spellEnd"/>
            <w:r w:rsidRPr="0055267D">
              <w:rPr>
                <w:rFonts w:eastAsia="MS Mincho"/>
                <w:bCs/>
                <w:snapToGrid w:val="0"/>
                <w:kern w:val="22"/>
                <w:szCs w:val="22"/>
              </w:rPr>
              <w:t xml:space="preserve"> Secretariat, other convention secretariats,* other relevant organizations</w:t>
            </w:r>
          </w:p>
        </w:tc>
        <w:tc>
          <w:tcPr>
            <w:tcW w:w="3969" w:type="dxa"/>
            <w:shd w:val="clear" w:color="auto" w:fill="F2F2F2" w:themeFill="background1" w:themeFillShade="F2"/>
          </w:tcPr>
          <w:p w14:paraId="139CAC4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recognizes the importance of such activities and wishes that Parties support them.</w:t>
            </w:r>
          </w:p>
          <w:p w14:paraId="7C896C6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F10214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recommends that a briefing on </w:t>
            </w:r>
            <w:proofErr w:type="spellStart"/>
            <w:r w:rsidRPr="0055267D">
              <w:rPr>
                <w:rFonts w:eastAsia="MS Mincho"/>
                <w:b/>
                <w:bCs/>
                <w:snapToGrid w:val="0"/>
                <w:kern w:val="22"/>
                <w:szCs w:val="22"/>
              </w:rPr>
              <w:t>GEF</w:t>
            </w:r>
            <w:proofErr w:type="spellEnd"/>
            <w:r w:rsidRPr="0055267D">
              <w:rPr>
                <w:rFonts w:eastAsia="MS Mincho"/>
                <w:b/>
                <w:bCs/>
                <w:snapToGrid w:val="0"/>
                <w:kern w:val="22"/>
                <w:szCs w:val="22"/>
              </w:rPr>
              <w:t xml:space="preserve"> mechanism and synergies with other conventions in implementing </w:t>
            </w:r>
            <w:proofErr w:type="spellStart"/>
            <w:r w:rsidRPr="0055267D">
              <w:rPr>
                <w:rFonts w:eastAsia="MS Mincho"/>
                <w:b/>
                <w:bCs/>
                <w:snapToGrid w:val="0"/>
                <w:kern w:val="22"/>
                <w:szCs w:val="22"/>
              </w:rPr>
              <w:t>NBSAPs</w:t>
            </w:r>
            <w:proofErr w:type="spellEnd"/>
            <w:r w:rsidRPr="0055267D">
              <w:rPr>
                <w:rFonts w:eastAsia="MS Mincho"/>
                <w:b/>
                <w:bCs/>
                <w:snapToGrid w:val="0"/>
                <w:kern w:val="22"/>
                <w:szCs w:val="22"/>
              </w:rPr>
              <w:t xml:space="preserve"> and Strategic Plan 2011-2020 should be included in COP 14 programme.</w:t>
            </w:r>
          </w:p>
          <w:p w14:paraId="68DA733E"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59DE14B" w14:textId="369CE723" w:rsidR="00B047B7"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4CA11562" w14:textId="77777777" w:rsidR="001915A6" w:rsidRPr="0055267D" w:rsidRDefault="001915A6"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p>
          <w:p w14:paraId="34D8B18B" w14:textId="7777777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9.  Develop appealing and practical communication material which focuses on key messages and practical steps for implementation.  The objective is to support national focal points of biodiversity-related conventions and organizations involved in the implementation of the conventions to easily grasp and communicate key messages and identify suitable practical approaches in an efficient manner in order to facilitate behavioural change of key stakeholders. This could involve visualizing entry points and popular/ promising options for cooperation at the national level, as well as the benefits to be obtained. Thematic briefs could for example be developed building up on each section of the Sourcebook. The communication material could be developed and refined through global or regional workshops or similar events.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and contribute to C2(a) of the road map.</w:t>
            </w:r>
          </w:p>
          <w:p w14:paraId="2DA896CC" w14:textId="77777777" w:rsidR="00BD50D0" w:rsidRPr="0055267D" w:rsidRDefault="00BD50D0"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781FFD48" w14:textId="0E511317"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This action also relate</w:t>
            </w:r>
            <w:r w:rsidR="00BD50D0" w:rsidRPr="0055267D">
              <w:rPr>
                <w:rFonts w:eastAsia="MS Mincho"/>
                <w:b/>
                <w:bCs/>
                <w:snapToGrid w:val="0"/>
                <w:kern w:val="22"/>
                <w:szCs w:val="22"/>
              </w:rPr>
              <w:t>s</w:t>
            </w:r>
            <w:r w:rsidRPr="0055267D">
              <w:rPr>
                <w:rFonts w:eastAsia="MS Mincho"/>
                <w:b/>
                <w:bCs/>
                <w:snapToGrid w:val="0"/>
                <w:kern w:val="22"/>
                <w:szCs w:val="22"/>
              </w:rPr>
              <w:t xml:space="preserve"> to key action </w:t>
            </w:r>
            <w:r w:rsidR="00BD50D0" w:rsidRPr="0055267D">
              <w:rPr>
                <w:rFonts w:eastAsia="MS Mincho"/>
                <w:b/>
                <w:bCs/>
                <w:snapToGrid w:val="0"/>
                <w:kern w:val="22"/>
                <w:szCs w:val="22"/>
              </w:rPr>
              <w:t>#</w:t>
            </w:r>
            <w:r w:rsidRPr="0055267D">
              <w:rPr>
                <w:rFonts w:eastAsia="MS Mincho"/>
                <w:b/>
                <w:bCs/>
                <w:snapToGrid w:val="0"/>
                <w:kern w:val="22"/>
                <w:szCs w:val="22"/>
              </w:rPr>
              <w:t>20</w:t>
            </w:r>
            <w:r w:rsidR="00BD50D0" w:rsidRPr="0055267D">
              <w:rPr>
                <w:rFonts w:eastAsia="MS Mincho"/>
                <w:b/>
                <w:bCs/>
                <w:snapToGrid w:val="0"/>
                <w:kern w:val="22"/>
                <w:szCs w:val="22"/>
              </w:rPr>
              <w:t>.</w:t>
            </w:r>
          </w:p>
        </w:tc>
        <w:tc>
          <w:tcPr>
            <w:tcW w:w="1984" w:type="dxa"/>
            <w:shd w:val="clear" w:color="auto" w:fill="F2F2F2" w:themeFill="background1" w:themeFillShade="F2"/>
          </w:tcPr>
          <w:p w14:paraId="7E44A08C" w14:textId="77777777" w:rsidR="00394565" w:rsidRPr="0055267D" w:rsidRDefault="0039456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Action pending.</w:t>
            </w:r>
          </w:p>
          <w:p w14:paraId="29D0228E" w14:textId="77777777" w:rsidR="00394565" w:rsidRPr="0055267D" w:rsidRDefault="00394565"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0CA79A1"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Dedicated financial resources and staff time of relevant agencies/secretariats required: project development, financing, implementation.</w:t>
            </w:r>
          </w:p>
        </w:tc>
        <w:tc>
          <w:tcPr>
            <w:tcW w:w="2835" w:type="dxa"/>
            <w:shd w:val="clear" w:color="auto" w:fill="F2F2F2" w:themeFill="background1" w:themeFillShade="F2"/>
          </w:tcPr>
          <w:p w14:paraId="62A8D95F"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02A8011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023E47DE"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1/ To support webinars, regional workshops and other activities for the national focal points of biodiversity-related conventions on accessing funds in the </w:t>
            </w:r>
            <w:proofErr w:type="spellStart"/>
            <w:r w:rsidRPr="0055267D">
              <w:rPr>
                <w:b/>
                <w:snapToGrid w:val="0"/>
                <w:kern w:val="22"/>
                <w:szCs w:val="22"/>
              </w:rPr>
              <w:t>GEF</w:t>
            </w:r>
            <w:proofErr w:type="spellEnd"/>
            <w:r w:rsidRPr="0055267D">
              <w:rPr>
                <w:b/>
                <w:snapToGrid w:val="0"/>
                <w:kern w:val="22"/>
                <w:szCs w:val="22"/>
              </w:rPr>
              <w:t xml:space="preserve"> biodiversity focal area;</w:t>
            </w:r>
          </w:p>
          <w:p w14:paraId="2A57BCD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p>
          <w:p w14:paraId="02F4162A"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rPr>
            </w:pPr>
            <w:r w:rsidRPr="0055267D">
              <w:rPr>
                <w:b/>
                <w:snapToGrid w:val="0"/>
                <w:kern w:val="22"/>
                <w:szCs w:val="22"/>
              </w:rPr>
              <w:t xml:space="preserve">2/ To include a briefing on </w:t>
            </w:r>
            <w:proofErr w:type="spellStart"/>
            <w:r w:rsidRPr="0055267D">
              <w:rPr>
                <w:b/>
                <w:snapToGrid w:val="0"/>
                <w:kern w:val="22"/>
                <w:szCs w:val="22"/>
              </w:rPr>
              <w:t>GEF</w:t>
            </w:r>
            <w:proofErr w:type="spellEnd"/>
            <w:r w:rsidRPr="0055267D">
              <w:rPr>
                <w:b/>
                <w:snapToGrid w:val="0"/>
                <w:kern w:val="22"/>
                <w:szCs w:val="22"/>
              </w:rPr>
              <w:t xml:space="preserve"> mechanism and synergies with other conventions in implementing </w:t>
            </w:r>
            <w:proofErr w:type="spellStart"/>
            <w:r w:rsidRPr="0055267D">
              <w:rPr>
                <w:b/>
                <w:snapToGrid w:val="0"/>
                <w:kern w:val="22"/>
                <w:szCs w:val="22"/>
              </w:rPr>
              <w:t>NBSAPs</w:t>
            </w:r>
            <w:proofErr w:type="spellEnd"/>
            <w:r w:rsidRPr="0055267D">
              <w:rPr>
                <w:b/>
                <w:snapToGrid w:val="0"/>
                <w:kern w:val="22"/>
                <w:szCs w:val="22"/>
              </w:rPr>
              <w:t xml:space="preserve"> and Strategic Plan 2011-2020 in COP 14 programme.</w:t>
            </w:r>
          </w:p>
          <w:p w14:paraId="6902EC79"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tc>
      </w:tr>
      <w:tr w:rsidR="000E6923" w:rsidRPr="007064ED" w14:paraId="7F94607C" w14:textId="77777777" w:rsidTr="0055267D">
        <w:trPr>
          <w:cantSplit/>
          <w:jc w:val="center"/>
        </w:trPr>
        <w:tc>
          <w:tcPr>
            <w:tcW w:w="1218" w:type="dxa"/>
            <w:vMerge/>
          </w:tcPr>
          <w:p w14:paraId="40581D36"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358" w:type="dxa"/>
            <w:vMerge/>
          </w:tcPr>
          <w:p w14:paraId="0F658792"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p>
        </w:tc>
        <w:tc>
          <w:tcPr>
            <w:tcW w:w="1252" w:type="dxa"/>
            <w:shd w:val="clear" w:color="auto" w:fill="F2F2F2" w:themeFill="background1" w:themeFillShade="F2"/>
          </w:tcPr>
          <w:p w14:paraId="450EB58B" w14:textId="77777777" w:rsidR="008474BD" w:rsidRPr="0055267D" w:rsidRDefault="008474BD" w:rsidP="0055267D">
            <w:pPr>
              <w:pStyle w:val="Revision"/>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
                <w:snapToGrid w:val="0"/>
                <w:kern w:val="22"/>
                <w:szCs w:val="22"/>
              </w:rPr>
              <w:t>Key action</w:t>
            </w:r>
            <w:r w:rsidRPr="0055267D">
              <w:rPr>
                <w:rFonts w:eastAsia="MS Mincho"/>
                <w:b/>
                <w:bCs/>
                <w:snapToGrid w:val="0"/>
                <w:kern w:val="22"/>
                <w:szCs w:val="22"/>
              </w:rPr>
              <w:t xml:space="preserve"> #27</w:t>
            </w:r>
            <w:r w:rsidRPr="0055267D">
              <w:rPr>
                <w:rFonts w:eastAsia="MS Mincho"/>
                <w:bCs/>
                <w:snapToGrid w:val="0"/>
                <w:kern w:val="22"/>
                <w:szCs w:val="22"/>
              </w:rPr>
              <w:t xml:space="preserve"> </w:t>
            </w:r>
          </w:p>
          <w:p w14:paraId="6057769A" w14:textId="77777777" w:rsidR="008474BD" w:rsidRPr="0055267D" w:rsidRDefault="008474BD" w:rsidP="0055267D">
            <w:pPr>
              <w:pStyle w:val="Revision"/>
              <w:suppressLineNumbers/>
              <w:suppressAutoHyphens/>
              <w:kinsoku w:val="0"/>
              <w:overflowPunct w:val="0"/>
              <w:autoSpaceDE w:val="0"/>
              <w:autoSpaceDN w:val="0"/>
              <w:adjustRightInd w:val="0"/>
              <w:snapToGrid w:val="0"/>
              <w:rPr>
                <w:rFonts w:eastAsia="MS Mincho"/>
                <w:bCs/>
                <w:snapToGrid w:val="0"/>
                <w:kern w:val="22"/>
                <w:szCs w:val="22"/>
              </w:rPr>
            </w:pPr>
          </w:p>
          <w:p w14:paraId="166DDB5F" w14:textId="77777777" w:rsidR="008474BD" w:rsidRPr="0055267D" w:rsidRDefault="008474BD" w:rsidP="0055267D">
            <w:pPr>
              <w:pStyle w:val="Revision"/>
              <w:suppressLineNumbers/>
              <w:suppressAutoHyphens/>
              <w:kinsoku w:val="0"/>
              <w:overflowPunct w:val="0"/>
              <w:autoSpaceDE w:val="0"/>
              <w:autoSpaceDN w:val="0"/>
              <w:adjustRightInd w:val="0"/>
              <w:snapToGrid w:val="0"/>
              <w:rPr>
                <w:rFonts w:eastAsia="MS Mincho"/>
                <w:bCs/>
                <w:snapToGrid w:val="0"/>
                <w:kern w:val="22"/>
                <w:szCs w:val="22"/>
              </w:rPr>
            </w:pPr>
            <w:r w:rsidRPr="0055267D">
              <w:rPr>
                <w:rFonts w:eastAsia="MS Mincho"/>
                <w:bCs/>
                <w:snapToGrid w:val="0"/>
                <w:kern w:val="22"/>
                <w:szCs w:val="22"/>
              </w:rPr>
              <w:t>(e) To establish joint events, such as a pavilion for biodiversity-related conventions to be convened at international conventions and congresses;</w:t>
            </w:r>
          </w:p>
        </w:tc>
        <w:tc>
          <w:tcPr>
            <w:tcW w:w="992" w:type="dxa"/>
            <w:shd w:val="clear" w:color="auto" w:fill="F2F2F2" w:themeFill="background1" w:themeFillShade="F2"/>
          </w:tcPr>
          <w:p w14:paraId="0F8594CB"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2018-2020</w:t>
            </w:r>
          </w:p>
        </w:tc>
        <w:tc>
          <w:tcPr>
            <w:tcW w:w="1276" w:type="dxa"/>
            <w:shd w:val="clear" w:color="auto" w:fill="F2F2F2" w:themeFill="background1" w:themeFillShade="F2"/>
          </w:tcPr>
          <w:p w14:paraId="12A9FBF4"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Cs/>
                <w:snapToGrid w:val="0"/>
                <w:kern w:val="22"/>
                <w:szCs w:val="22"/>
              </w:rPr>
            </w:pPr>
            <w:r w:rsidRPr="0055267D">
              <w:rPr>
                <w:rFonts w:eastAsia="MS Mincho"/>
                <w:bCs/>
                <w:snapToGrid w:val="0"/>
                <w:kern w:val="22"/>
                <w:szCs w:val="22"/>
              </w:rPr>
              <w:t xml:space="preserve">Convention secretariats,* </w:t>
            </w:r>
            <w:proofErr w:type="spellStart"/>
            <w:r w:rsidRPr="0055267D">
              <w:rPr>
                <w:rFonts w:eastAsia="MS Mincho"/>
                <w:bCs/>
                <w:snapToGrid w:val="0"/>
                <w:kern w:val="22"/>
                <w:szCs w:val="22"/>
              </w:rPr>
              <w:t>BLG</w:t>
            </w:r>
            <w:proofErr w:type="spellEnd"/>
            <w:r w:rsidRPr="0055267D">
              <w:rPr>
                <w:rFonts w:eastAsia="MS Mincho"/>
                <w:bCs/>
                <w:snapToGrid w:val="0"/>
                <w:kern w:val="22"/>
                <w:szCs w:val="22"/>
              </w:rPr>
              <w:t>**</w:t>
            </w:r>
          </w:p>
        </w:tc>
        <w:tc>
          <w:tcPr>
            <w:tcW w:w="3969" w:type="dxa"/>
            <w:shd w:val="clear" w:color="auto" w:fill="F2F2F2" w:themeFill="background1" w:themeFillShade="F2"/>
          </w:tcPr>
          <w:p w14:paraId="1E3368B4" w14:textId="237B8EA0"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IAG</w:t>
            </w:r>
            <w:proofErr w:type="spellEnd"/>
            <w:r w:rsidRPr="0055267D">
              <w:rPr>
                <w:rFonts w:eastAsia="MS Mincho"/>
                <w:b/>
                <w:bCs/>
                <w:snapToGrid w:val="0"/>
                <w:kern w:val="22"/>
                <w:szCs w:val="22"/>
              </w:rPr>
              <w:t xml:space="preserve"> encourages secretariats to continue to organize joint events at the margins of COPs, including </w:t>
            </w:r>
            <w:proofErr w:type="gramStart"/>
            <w:r w:rsidRPr="0055267D">
              <w:rPr>
                <w:rFonts w:eastAsia="MS Mincho"/>
                <w:b/>
                <w:bCs/>
                <w:snapToGrid w:val="0"/>
                <w:kern w:val="22"/>
                <w:szCs w:val="22"/>
              </w:rPr>
              <w:t>capacity-building,</w:t>
            </w:r>
            <w:proofErr w:type="gramEnd"/>
            <w:r w:rsidRPr="0055267D">
              <w:rPr>
                <w:rFonts w:eastAsia="MS Mincho"/>
                <w:b/>
                <w:bCs/>
                <w:snapToGrid w:val="0"/>
                <w:kern w:val="22"/>
                <w:szCs w:val="22"/>
              </w:rPr>
              <w:t xml:space="preserve"> and communication/</w:t>
            </w:r>
            <w:r w:rsidR="00CD783E">
              <w:rPr>
                <w:rFonts w:eastAsia="MS Mincho"/>
                <w:b/>
                <w:bCs/>
                <w:snapToGrid w:val="0"/>
                <w:kern w:val="22"/>
                <w:szCs w:val="22"/>
              </w:rPr>
              <w:softHyphen/>
            </w:r>
            <w:r w:rsidRPr="0055267D">
              <w:rPr>
                <w:rFonts w:eastAsia="MS Mincho"/>
                <w:b/>
                <w:bCs/>
                <w:snapToGrid w:val="0"/>
                <w:kern w:val="22"/>
                <w:szCs w:val="22"/>
              </w:rPr>
              <w:t>awareness-raising activities, as relevant and depending on venue and resources.</w:t>
            </w:r>
          </w:p>
          <w:p w14:paraId="3544898C"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E685F01" w14:textId="5755FEF9" w:rsidR="004D0418" w:rsidRPr="0055267D" w:rsidRDefault="009B18F8"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w:t>
            </w:r>
          </w:p>
          <w:p w14:paraId="2B8BA897" w14:textId="77777777"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25116BE7" w14:textId="192367FB"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6.c</w:t>
            </w:r>
            <w:proofErr w:type="gramEnd"/>
            <w:r w:rsidRPr="0055267D">
              <w:rPr>
                <w:rFonts w:eastAsia="MS Mincho"/>
                <w:b/>
                <w:bCs/>
                <w:snapToGrid w:val="0"/>
                <w:kern w:val="22"/>
                <w:szCs w:val="22"/>
              </w:rPr>
              <w:t xml:space="preserve">. Organize further events to foster experience-sharing and sourcing of additional case studies. This can include sessions in the margins of relevant upcoming meetings such as CBD SBSTTA-22, SBI-2 and COP 14 and the </w:t>
            </w:r>
            <w:proofErr w:type="spellStart"/>
            <w:r w:rsidRPr="0055267D">
              <w:rPr>
                <w:rFonts w:eastAsia="MS Mincho"/>
                <w:b/>
                <w:bCs/>
                <w:snapToGrid w:val="0"/>
                <w:kern w:val="22"/>
                <w:szCs w:val="22"/>
              </w:rPr>
              <w:t>Ramsar</w:t>
            </w:r>
            <w:proofErr w:type="spellEnd"/>
            <w:r w:rsidRPr="0055267D">
              <w:rPr>
                <w:rFonts w:eastAsia="MS Mincho"/>
                <w:b/>
                <w:bCs/>
                <w:snapToGrid w:val="0"/>
                <w:kern w:val="22"/>
                <w:szCs w:val="22"/>
              </w:rPr>
              <w:t xml:space="preserve"> COP 13. This could also include webinars, which would then be made available as a resource linked to the online library of case studies.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e) of the road map.</w:t>
            </w:r>
          </w:p>
          <w:p w14:paraId="502BFC8E" w14:textId="112A60D0"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9. Develop appealing and practical communication material which focuses on key messages and practical steps for implementation.  </w:t>
            </w:r>
          </w:p>
          <w:p w14:paraId="7809543D" w14:textId="56275455" w:rsidR="004D0418" w:rsidRPr="0055267D" w:rsidRDefault="004D041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10. Prepare briefs to inform the biodiversity mainstreaming agenda. The objective would be to provide guidance for enhancing sectorial planning through the creation of synergies, including </w:t>
            </w:r>
            <w:proofErr w:type="gramStart"/>
            <w:r w:rsidRPr="0055267D">
              <w:rPr>
                <w:rFonts w:eastAsia="MS Mincho"/>
                <w:b/>
                <w:bCs/>
                <w:snapToGrid w:val="0"/>
                <w:kern w:val="22"/>
                <w:szCs w:val="22"/>
              </w:rPr>
              <w:t>to inform</w:t>
            </w:r>
            <w:proofErr w:type="gramEnd"/>
            <w:r w:rsidRPr="0055267D">
              <w:rPr>
                <w:rFonts w:eastAsia="MS Mincho"/>
                <w:b/>
                <w:bCs/>
                <w:snapToGrid w:val="0"/>
                <w:kern w:val="22"/>
                <w:szCs w:val="22"/>
              </w:rPr>
              <w:t xml:space="preserve"> national planning in implementation of the SDGs. Targeted at national focal points of biodiversity-related conventions and organizations involved in the implementation of the conventions, the briefs could for example focus on specific sectors such as energy, agriculture or fisheries</w:t>
            </w:r>
            <w:r w:rsidR="00477D87" w:rsidRPr="0055267D">
              <w:rPr>
                <w:rFonts w:eastAsia="MS Mincho"/>
                <w:b/>
                <w:bCs/>
                <w:snapToGrid w:val="0"/>
                <w:kern w:val="22"/>
                <w:szCs w:val="22"/>
              </w:rPr>
              <w:t>.</w:t>
            </w:r>
          </w:p>
          <w:p w14:paraId="3DDB2908" w14:textId="77777777" w:rsidR="009B18F8" w:rsidRPr="0055267D" w:rsidRDefault="009B18F8"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18F1A84A" w14:textId="7E58D3A2"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i/>
                <w:snapToGrid w:val="0"/>
                <w:kern w:val="22"/>
                <w:szCs w:val="22"/>
                <w:u w:val="single"/>
              </w:rPr>
            </w:pPr>
            <w:r w:rsidRPr="0055267D">
              <w:rPr>
                <w:rFonts w:eastAsia="MS Mincho"/>
                <w:b/>
                <w:bCs/>
                <w:i/>
                <w:snapToGrid w:val="0"/>
                <w:kern w:val="22"/>
                <w:szCs w:val="22"/>
                <w:u w:val="single"/>
              </w:rPr>
              <w:t xml:space="preserve">Other recommendations </w:t>
            </w:r>
            <w:r w:rsidR="00517702" w:rsidRPr="0055267D">
              <w:rPr>
                <w:rFonts w:eastAsia="MS Mincho"/>
                <w:b/>
                <w:bCs/>
                <w:i/>
                <w:snapToGrid w:val="0"/>
                <w:kern w:val="22"/>
                <w:szCs w:val="22"/>
                <w:u w:val="single"/>
              </w:rPr>
              <w:t>of</w:t>
            </w:r>
            <w:r w:rsidRPr="0055267D">
              <w:rPr>
                <w:rFonts w:eastAsia="MS Mincho"/>
                <w:b/>
                <w:bCs/>
                <w:i/>
                <w:snapToGrid w:val="0"/>
                <w:kern w:val="22"/>
                <w:szCs w:val="22"/>
                <w:u w:val="single"/>
              </w:rPr>
              <w:t xml:space="preserve"> the project “Supporting implementation of CBD COP decision XIII/24” that could link to key activity 27:</w:t>
            </w:r>
          </w:p>
          <w:p w14:paraId="09D1E9BD"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5500BCBE"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2.b.Carry</w:t>
            </w:r>
            <w:proofErr w:type="gramEnd"/>
            <w:r w:rsidRPr="0055267D">
              <w:rPr>
                <w:rFonts w:eastAsia="MS Mincho"/>
                <w:b/>
                <w:bCs/>
                <w:snapToGrid w:val="0"/>
                <w:kern w:val="22"/>
                <w:szCs w:val="22"/>
              </w:rPr>
              <w:t xml:space="preserve"> out promotional activities to advertise the existence of the materials and a future online database/ joint website, for example via a joint notification, producing a one-pager that explains the project. It is important that we seek to do this across conventions, and not just within CBD.</w:t>
            </w:r>
          </w:p>
          <w:p w14:paraId="1855B0FF" w14:textId="77777777"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3DCA8AEF" w14:textId="6E781661" w:rsidR="00293497" w:rsidRPr="0055267D" w:rsidRDefault="00293497"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gramStart"/>
            <w:r w:rsidRPr="0055267D">
              <w:rPr>
                <w:rFonts w:eastAsia="MS Mincho"/>
                <w:b/>
                <w:bCs/>
                <w:snapToGrid w:val="0"/>
                <w:kern w:val="22"/>
                <w:szCs w:val="22"/>
              </w:rPr>
              <w:t>6.a.Increase</w:t>
            </w:r>
            <w:proofErr w:type="gramEnd"/>
            <w:r w:rsidRPr="0055267D">
              <w:rPr>
                <w:rFonts w:eastAsia="MS Mincho"/>
                <w:b/>
                <w:bCs/>
                <w:snapToGrid w:val="0"/>
                <w:kern w:val="22"/>
                <w:szCs w:val="22"/>
              </w:rPr>
              <w:t xml:space="preserve"> access to case studies by building a user-friendly online database. The aim would be to create or make use of a structure that ensures ownership of all of the biodiversity-related conventions as well as regular updating once new case studies become available. This could, for example, be achieved through a joint conventions website or by adding another dimension to a future online database for the guidance included in the three compendia. It should be highlighted that the maintenance of an online library of case studies on synergies is more resource-intense than the maintenance of a database for the type of information included in the compendia, since it requires active sourcing of additional case studies and support for their development, as well as review of submitted case studies to ensure their quality/ usefulness. This would help to fulfil key action </w:t>
            </w:r>
            <w:proofErr w:type="gramStart"/>
            <w:r w:rsidRPr="0055267D">
              <w:rPr>
                <w:rFonts w:eastAsia="MS Mincho"/>
                <w:b/>
                <w:bCs/>
                <w:snapToGrid w:val="0"/>
                <w:kern w:val="22"/>
                <w:szCs w:val="22"/>
              </w:rPr>
              <w:t>C1(</w:t>
            </w:r>
            <w:proofErr w:type="gramEnd"/>
            <w:r w:rsidRPr="0055267D">
              <w:rPr>
                <w:rFonts w:eastAsia="MS Mincho"/>
                <w:b/>
                <w:bCs/>
                <w:snapToGrid w:val="0"/>
                <w:kern w:val="22"/>
                <w:szCs w:val="22"/>
              </w:rPr>
              <w:t>b) of the road map.</w:t>
            </w:r>
          </w:p>
        </w:tc>
        <w:tc>
          <w:tcPr>
            <w:tcW w:w="1984" w:type="dxa"/>
            <w:shd w:val="clear" w:color="auto" w:fill="F2F2F2" w:themeFill="background1" w:themeFillShade="F2"/>
          </w:tcPr>
          <w:p w14:paraId="1E40CEFD" w14:textId="3D17EA1A" w:rsidR="008474BD" w:rsidRPr="0055267D" w:rsidRDefault="008474BD" w:rsidP="003B6B8E">
            <w:pPr>
              <w:suppressLineNumbers/>
              <w:suppressAutoHyphens/>
              <w:kinsoku w:val="0"/>
              <w:overflowPunct w:val="0"/>
              <w:autoSpaceDE w:val="0"/>
              <w:autoSpaceDN w:val="0"/>
              <w:adjustRightInd w:val="0"/>
              <w:snapToGrid w:val="0"/>
              <w:jc w:val="left"/>
              <w:rPr>
                <w:rFonts w:eastAsia="MS Mincho"/>
                <w:b/>
                <w:bCs/>
                <w:snapToGrid w:val="0"/>
                <w:kern w:val="22"/>
                <w:szCs w:val="22"/>
              </w:rPr>
            </w:pPr>
            <w:proofErr w:type="spellStart"/>
            <w:r w:rsidRPr="0055267D">
              <w:rPr>
                <w:rFonts w:eastAsia="MS Mincho"/>
                <w:b/>
                <w:bCs/>
                <w:snapToGrid w:val="0"/>
                <w:kern w:val="22"/>
                <w:szCs w:val="22"/>
              </w:rPr>
              <w:t>BLG</w:t>
            </w:r>
            <w:proofErr w:type="spellEnd"/>
            <w:r w:rsidRPr="0055267D">
              <w:rPr>
                <w:rFonts w:eastAsia="MS Mincho"/>
                <w:b/>
                <w:bCs/>
                <w:snapToGrid w:val="0"/>
                <w:kern w:val="22"/>
                <w:szCs w:val="22"/>
              </w:rPr>
              <w:t xml:space="preserve"> has already agreed the wish and intent for joint events.</w:t>
            </w:r>
          </w:p>
          <w:p w14:paraId="3751836C" w14:textId="02421B24"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Appropriate time of secretariat staff would be provided. Dedicated financial res</w:t>
            </w:r>
            <w:r w:rsidR="003B6B8E">
              <w:rPr>
                <w:rFonts w:eastAsia="MS Mincho"/>
                <w:b/>
                <w:bCs/>
                <w:snapToGrid w:val="0"/>
                <w:kern w:val="22"/>
                <w:szCs w:val="22"/>
              </w:rPr>
              <w:t>o</w:t>
            </w:r>
            <w:r w:rsidRPr="0055267D">
              <w:rPr>
                <w:rFonts w:eastAsia="MS Mincho"/>
                <w:b/>
                <w:bCs/>
                <w:snapToGrid w:val="0"/>
                <w:kern w:val="22"/>
                <w:szCs w:val="22"/>
              </w:rPr>
              <w:t>urces would be required for some scenarios/activities.</w:t>
            </w:r>
          </w:p>
        </w:tc>
        <w:tc>
          <w:tcPr>
            <w:tcW w:w="2835" w:type="dxa"/>
            <w:shd w:val="clear" w:color="auto" w:fill="F2F2F2" w:themeFill="background1" w:themeFillShade="F2"/>
          </w:tcPr>
          <w:p w14:paraId="4D2B92F6" w14:textId="77777777" w:rsidR="008474BD" w:rsidRPr="0055267D" w:rsidRDefault="008474BD" w:rsidP="0055267D">
            <w:pPr>
              <w:suppressLineNumbers/>
              <w:suppressAutoHyphens/>
              <w:kinsoku w:val="0"/>
              <w:overflowPunct w:val="0"/>
              <w:autoSpaceDE w:val="0"/>
              <w:autoSpaceDN w:val="0"/>
              <w:adjustRightInd w:val="0"/>
              <w:snapToGrid w:val="0"/>
              <w:jc w:val="left"/>
              <w:rPr>
                <w:b/>
                <w:snapToGrid w:val="0"/>
                <w:kern w:val="22"/>
                <w:szCs w:val="22"/>
                <w:u w:val="single"/>
              </w:rPr>
            </w:pPr>
            <w:r w:rsidRPr="0055267D">
              <w:rPr>
                <w:b/>
                <w:snapToGrid w:val="0"/>
                <w:kern w:val="22"/>
                <w:szCs w:val="22"/>
                <w:u w:val="single"/>
              </w:rPr>
              <w:t xml:space="preserve">The </w:t>
            </w:r>
            <w:proofErr w:type="spellStart"/>
            <w:r w:rsidRPr="0055267D">
              <w:rPr>
                <w:b/>
                <w:snapToGrid w:val="0"/>
                <w:kern w:val="22"/>
                <w:szCs w:val="22"/>
                <w:u w:val="single"/>
              </w:rPr>
              <w:t>IAG</w:t>
            </w:r>
            <w:proofErr w:type="spellEnd"/>
            <w:r w:rsidRPr="0055267D">
              <w:rPr>
                <w:b/>
                <w:snapToGrid w:val="0"/>
                <w:kern w:val="22"/>
                <w:szCs w:val="22"/>
                <w:u w:val="single"/>
              </w:rPr>
              <w:t xml:space="preserve"> has the following elements of advice to the ES and </w:t>
            </w:r>
            <w:r w:rsidR="009479B4" w:rsidRPr="0055267D">
              <w:rPr>
                <w:b/>
                <w:snapToGrid w:val="0"/>
                <w:kern w:val="22"/>
                <w:szCs w:val="22"/>
                <w:u w:val="single"/>
              </w:rPr>
              <w:t xml:space="preserve">members of the </w:t>
            </w:r>
            <w:proofErr w:type="spellStart"/>
            <w:r w:rsidRPr="0055267D">
              <w:rPr>
                <w:b/>
                <w:snapToGrid w:val="0"/>
                <w:kern w:val="22"/>
                <w:szCs w:val="22"/>
                <w:u w:val="single"/>
              </w:rPr>
              <w:t>BLG</w:t>
            </w:r>
            <w:proofErr w:type="spellEnd"/>
            <w:r w:rsidRPr="0055267D">
              <w:rPr>
                <w:b/>
                <w:snapToGrid w:val="0"/>
                <w:kern w:val="22"/>
                <w:szCs w:val="22"/>
                <w:u w:val="single"/>
              </w:rPr>
              <w:t>:</w:t>
            </w:r>
          </w:p>
          <w:p w14:paraId="1BB1C135" w14:textId="77777777" w:rsidR="008474BD"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p>
          <w:p w14:paraId="0D4DDFEE" w14:textId="63503E7B" w:rsidR="009479B4" w:rsidRPr="0055267D" w:rsidRDefault="008474BD" w:rsidP="0055267D">
            <w:pPr>
              <w:suppressLineNumbers/>
              <w:suppressAutoHyphens/>
              <w:kinsoku w:val="0"/>
              <w:overflowPunct w:val="0"/>
              <w:autoSpaceDE w:val="0"/>
              <w:autoSpaceDN w:val="0"/>
              <w:adjustRightInd w:val="0"/>
              <w:snapToGrid w:val="0"/>
              <w:jc w:val="left"/>
              <w:rPr>
                <w:rFonts w:eastAsia="MS Mincho"/>
                <w:b/>
                <w:bCs/>
                <w:snapToGrid w:val="0"/>
                <w:kern w:val="22"/>
                <w:szCs w:val="22"/>
              </w:rPr>
            </w:pPr>
            <w:r w:rsidRPr="0055267D">
              <w:rPr>
                <w:rFonts w:eastAsia="MS Mincho"/>
                <w:b/>
                <w:bCs/>
                <w:snapToGrid w:val="0"/>
                <w:kern w:val="22"/>
                <w:szCs w:val="22"/>
              </w:rPr>
              <w:t xml:space="preserve">To continue to organize joint events at the margins of COPs, including capacity-building, communication/awareness-raising activities, </w:t>
            </w:r>
            <w:r w:rsidR="00BB1B48" w:rsidRPr="0055267D">
              <w:rPr>
                <w:rFonts w:eastAsia="MS Mincho"/>
                <w:b/>
                <w:bCs/>
                <w:snapToGrid w:val="0"/>
                <w:kern w:val="22"/>
                <w:szCs w:val="22"/>
              </w:rPr>
              <w:t xml:space="preserve">and promotional activities to advertise the existence of the materials and a future online database/ joint website, </w:t>
            </w:r>
            <w:r w:rsidRPr="0055267D">
              <w:rPr>
                <w:rFonts w:eastAsia="MS Mincho"/>
                <w:b/>
                <w:bCs/>
                <w:snapToGrid w:val="0"/>
                <w:kern w:val="22"/>
                <w:szCs w:val="22"/>
              </w:rPr>
              <w:t>as relevant and depending on venue and resources.</w:t>
            </w:r>
          </w:p>
        </w:tc>
      </w:tr>
    </w:tbl>
    <w:p w14:paraId="7A4669A2" w14:textId="77777777" w:rsidR="00000000" w:rsidRPr="0055267D" w:rsidRDefault="0046766C" w:rsidP="0055267D">
      <w:pPr>
        <w:suppressLineNumbers/>
        <w:tabs>
          <w:tab w:val="left" w:pos="6480"/>
        </w:tabs>
        <w:suppressAutoHyphens/>
        <w:kinsoku w:val="0"/>
        <w:overflowPunct w:val="0"/>
        <w:autoSpaceDE w:val="0"/>
        <w:autoSpaceDN w:val="0"/>
        <w:adjustRightInd w:val="0"/>
        <w:snapToGrid w:val="0"/>
        <w:jc w:val="center"/>
        <w:rPr>
          <w:snapToGrid w:val="0"/>
          <w:kern w:val="22"/>
          <w:szCs w:val="22"/>
        </w:rPr>
        <w:sectPr w:rsidR="00000000" w:rsidRPr="0055267D" w:rsidSect="00482ADD">
          <w:footnotePr>
            <w:numFmt w:val="lowerLetter"/>
            <w:numRestart w:val="eachSect"/>
          </w:footnotePr>
          <w:type w:val="continuous"/>
          <w:pgSz w:w="15840" w:h="12240" w:orient="landscape" w:code="1"/>
          <w:pgMar w:top="1440" w:right="567" w:bottom="1440" w:left="1134" w:header="454" w:footer="720" w:gutter="0"/>
          <w:cols w:space="720"/>
          <w:titlePg/>
          <w:docGrid w:linePitch="299"/>
        </w:sectPr>
      </w:pPr>
    </w:p>
    <w:p w14:paraId="3F340F1E" w14:textId="1B51E727" w:rsidR="00E95FE0" w:rsidRPr="0055267D" w:rsidRDefault="00E95FE0" w:rsidP="0055267D">
      <w:pPr>
        <w:suppressLineNumbers/>
        <w:tabs>
          <w:tab w:val="left" w:pos="6480"/>
        </w:tabs>
        <w:suppressAutoHyphens/>
        <w:kinsoku w:val="0"/>
        <w:overflowPunct w:val="0"/>
        <w:autoSpaceDE w:val="0"/>
        <w:autoSpaceDN w:val="0"/>
        <w:adjustRightInd w:val="0"/>
        <w:snapToGrid w:val="0"/>
        <w:jc w:val="center"/>
        <w:rPr>
          <w:b/>
          <w:snapToGrid w:val="0"/>
          <w:kern w:val="22"/>
          <w:szCs w:val="22"/>
        </w:rPr>
      </w:pPr>
      <w:r w:rsidRPr="0055267D">
        <w:rPr>
          <w:b/>
          <w:snapToGrid w:val="0"/>
          <w:kern w:val="22"/>
          <w:szCs w:val="22"/>
        </w:rPr>
        <w:lastRenderedPageBreak/>
        <w:t>Annex</w:t>
      </w:r>
      <w:r w:rsidR="00512B84" w:rsidRPr="0055267D">
        <w:rPr>
          <w:b/>
          <w:snapToGrid w:val="0"/>
          <w:kern w:val="22"/>
          <w:szCs w:val="22"/>
        </w:rPr>
        <w:t xml:space="preserve"> </w:t>
      </w:r>
      <w:r w:rsidR="00D953BD" w:rsidRPr="0055267D">
        <w:rPr>
          <w:b/>
          <w:snapToGrid w:val="0"/>
          <w:kern w:val="22"/>
          <w:szCs w:val="22"/>
        </w:rPr>
        <w:t>2</w:t>
      </w:r>
    </w:p>
    <w:p w14:paraId="4B34C25F" w14:textId="3540D7CC" w:rsidR="00512B84" w:rsidRPr="0055267D" w:rsidRDefault="00512B84" w:rsidP="0055267D">
      <w:pPr>
        <w:suppressLineNumbers/>
        <w:suppressAutoHyphens/>
        <w:kinsoku w:val="0"/>
        <w:overflowPunct w:val="0"/>
        <w:autoSpaceDE w:val="0"/>
        <w:autoSpaceDN w:val="0"/>
        <w:adjustRightInd w:val="0"/>
        <w:snapToGrid w:val="0"/>
        <w:jc w:val="center"/>
        <w:rPr>
          <w:snapToGrid w:val="0"/>
          <w:kern w:val="22"/>
          <w:szCs w:val="22"/>
        </w:rPr>
      </w:pPr>
      <w:r w:rsidRPr="0055267D">
        <w:rPr>
          <w:b/>
          <w:snapToGrid w:val="0"/>
          <w:kern w:val="22"/>
          <w:szCs w:val="22"/>
        </w:rPr>
        <w:t>Membership of the informal advisory group on synergies, including aspects of relevant experience of Members</w:t>
      </w: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179"/>
        <w:gridCol w:w="3090"/>
        <w:gridCol w:w="2316"/>
        <w:gridCol w:w="3342"/>
        <w:gridCol w:w="417"/>
        <w:gridCol w:w="273"/>
        <w:gridCol w:w="273"/>
        <w:gridCol w:w="273"/>
        <w:gridCol w:w="273"/>
        <w:gridCol w:w="273"/>
        <w:gridCol w:w="273"/>
        <w:gridCol w:w="273"/>
        <w:gridCol w:w="273"/>
        <w:gridCol w:w="273"/>
        <w:gridCol w:w="273"/>
        <w:gridCol w:w="273"/>
        <w:gridCol w:w="273"/>
      </w:tblGrid>
      <w:tr w:rsidR="007064ED" w:rsidRPr="007064ED" w14:paraId="3FAAC9FF" w14:textId="77777777" w:rsidTr="0055267D">
        <w:trPr>
          <w:trHeight w:val="755"/>
          <w:tblHeader/>
          <w:jc w:val="center"/>
        </w:trPr>
        <w:tc>
          <w:tcPr>
            <w:tcW w:w="458" w:type="pct"/>
            <w:tcBorders>
              <w:right w:val="single" w:sz="4" w:space="0" w:color="auto"/>
            </w:tcBorders>
            <w:shd w:val="clear" w:color="auto" w:fill="F2F2F2"/>
          </w:tcPr>
          <w:p w14:paraId="4211937F" w14:textId="40F79235"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b/>
                <w:snapToGrid w:val="0"/>
                <w:kern w:val="22"/>
                <w:szCs w:val="22"/>
              </w:rPr>
            </w:pPr>
            <w:r w:rsidRPr="0055267D">
              <w:rPr>
                <w:b/>
                <w:snapToGrid w:val="0"/>
                <w:kern w:val="22"/>
                <w:szCs w:val="22"/>
              </w:rPr>
              <w:t>Region</w:t>
            </w:r>
          </w:p>
        </w:tc>
        <w:tc>
          <w:tcPr>
            <w:tcW w:w="392" w:type="pct"/>
            <w:tcBorders>
              <w:top w:val="single" w:sz="4" w:space="0" w:color="auto"/>
              <w:left w:val="single" w:sz="4" w:space="0" w:color="auto"/>
              <w:bottom w:val="single" w:sz="4" w:space="0" w:color="auto"/>
              <w:right w:val="single" w:sz="4" w:space="0" w:color="auto"/>
              <w:tl2br w:val="nil"/>
            </w:tcBorders>
            <w:shd w:val="clear" w:color="auto" w:fill="F2F2F2"/>
            <w:noWrap/>
          </w:tcPr>
          <w:p w14:paraId="375458F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b/>
                <w:snapToGrid w:val="0"/>
                <w:kern w:val="22"/>
                <w:szCs w:val="22"/>
              </w:rPr>
            </w:pPr>
            <w:r w:rsidRPr="0055267D">
              <w:rPr>
                <w:b/>
                <w:snapToGrid w:val="0"/>
                <w:kern w:val="22"/>
                <w:szCs w:val="22"/>
              </w:rPr>
              <w:t>Country</w:t>
            </w:r>
          </w:p>
        </w:tc>
        <w:tc>
          <w:tcPr>
            <w:tcW w:w="1029" w:type="pct"/>
            <w:shd w:val="clear" w:color="auto" w:fill="F2F2F2"/>
          </w:tcPr>
          <w:p w14:paraId="39E4B4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b/>
                <w:snapToGrid w:val="0"/>
                <w:kern w:val="22"/>
                <w:szCs w:val="22"/>
              </w:rPr>
            </w:pPr>
            <w:r w:rsidRPr="0055267D">
              <w:rPr>
                <w:b/>
                <w:snapToGrid w:val="0"/>
                <w:kern w:val="22"/>
                <w:szCs w:val="22"/>
              </w:rPr>
              <w:t>Conventions</w:t>
            </w:r>
            <w:r w:rsidRPr="0055267D">
              <w:rPr>
                <w:rStyle w:val="FootnoteReference"/>
                <w:snapToGrid w:val="0"/>
                <w:kern w:val="22"/>
                <w:sz w:val="22"/>
                <w:szCs w:val="22"/>
                <w:u w:val="none"/>
                <w:vertAlign w:val="superscript"/>
              </w:rPr>
              <w:footnoteReference w:id="30"/>
            </w:r>
            <w:r w:rsidRPr="0055267D">
              <w:rPr>
                <w:b/>
                <w:snapToGrid w:val="0"/>
                <w:kern w:val="22"/>
                <w:szCs w:val="22"/>
              </w:rPr>
              <w:t xml:space="preserve"> to which country is a Party</w:t>
            </w:r>
          </w:p>
        </w:tc>
        <w:tc>
          <w:tcPr>
            <w:tcW w:w="771" w:type="pct"/>
            <w:shd w:val="clear" w:color="auto" w:fill="F2F2F2"/>
            <w:noWrap/>
          </w:tcPr>
          <w:p w14:paraId="15FE85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b/>
                <w:snapToGrid w:val="0"/>
                <w:kern w:val="22"/>
                <w:szCs w:val="22"/>
              </w:rPr>
            </w:pPr>
            <w:r w:rsidRPr="0055267D">
              <w:rPr>
                <w:b/>
                <w:snapToGrid w:val="0"/>
                <w:kern w:val="22"/>
                <w:szCs w:val="22"/>
              </w:rPr>
              <w:t>Name</w:t>
            </w:r>
          </w:p>
        </w:tc>
        <w:tc>
          <w:tcPr>
            <w:tcW w:w="1112" w:type="pct"/>
            <w:shd w:val="clear" w:color="auto" w:fill="F2F2F2"/>
          </w:tcPr>
          <w:p w14:paraId="6062B3A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b/>
                <w:snapToGrid w:val="0"/>
                <w:kern w:val="22"/>
                <w:szCs w:val="22"/>
              </w:rPr>
            </w:pPr>
            <w:r w:rsidRPr="0055267D">
              <w:rPr>
                <w:b/>
                <w:snapToGrid w:val="0"/>
                <w:kern w:val="22"/>
                <w:szCs w:val="22"/>
              </w:rPr>
              <w:t>Conventions with which Member has had direct experience / responsibility</w:t>
            </w:r>
          </w:p>
        </w:tc>
        <w:tc>
          <w:tcPr>
            <w:tcW w:w="139" w:type="pct"/>
            <w:shd w:val="clear" w:color="auto" w:fill="F2F2F2"/>
            <w:textDirection w:val="btLr"/>
            <w:vAlign w:val="center"/>
          </w:tcPr>
          <w:p w14:paraId="4593AA6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w:t>
            </w:r>
          </w:p>
        </w:tc>
        <w:tc>
          <w:tcPr>
            <w:tcW w:w="91" w:type="pct"/>
            <w:shd w:val="clear" w:color="auto" w:fill="F2F2F2"/>
            <w:textDirection w:val="btLr"/>
            <w:vAlign w:val="center"/>
          </w:tcPr>
          <w:p w14:paraId="4CFCC78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CITES</w:t>
            </w:r>
          </w:p>
        </w:tc>
        <w:tc>
          <w:tcPr>
            <w:tcW w:w="91" w:type="pct"/>
            <w:shd w:val="clear" w:color="auto" w:fill="F2F2F2"/>
            <w:textDirection w:val="btLr"/>
            <w:vAlign w:val="center"/>
          </w:tcPr>
          <w:p w14:paraId="187F299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CMS</w:t>
            </w:r>
          </w:p>
        </w:tc>
        <w:tc>
          <w:tcPr>
            <w:tcW w:w="91" w:type="pct"/>
            <w:shd w:val="clear" w:color="auto" w:fill="F2F2F2"/>
            <w:textDirection w:val="btLr"/>
            <w:vAlign w:val="center"/>
          </w:tcPr>
          <w:p w14:paraId="616A308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Ramsar</w:t>
            </w:r>
            <w:proofErr w:type="spellEnd"/>
          </w:p>
        </w:tc>
        <w:tc>
          <w:tcPr>
            <w:tcW w:w="91" w:type="pct"/>
            <w:shd w:val="clear" w:color="auto" w:fill="F2F2F2"/>
            <w:textDirection w:val="btLr"/>
            <w:vAlign w:val="center"/>
          </w:tcPr>
          <w:p w14:paraId="41D4CC9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IPPC</w:t>
            </w:r>
          </w:p>
        </w:tc>
        <w:tc>
          <w:tcPr>
            <w:tcW w:w="91" w:type="pct"/>
            <w:shd w:val="clear" w:color="auto" w:fill="F2F2F2"/>
            <w:textDirection w:val="btLr"/>
            <w:vAlign w:val="center"/>
          </w:tcPr>
          <w:p w14:paraId="1BB9880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ITPGRFA</w:t>
            </w:r>
            <w:proofErr w:type="spellEnd"/>
          </w:p>
        </w:tc>
        <w:tc>
          <w:tcPr>
            <w:tcW w:w="91" w:type="pct"/>
            <w:shd w:val="clear" w:color="auto" w:fill="F2F2F2"/>
            <w:textDirection w:val="btLr"/>
            <w:vAlign w:val="center"/>
          </w:tcPr>
          <w:p w14:paraId="37A395A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WHC</w:t>
            </w:r>
            <w:proofErr w:type="spellEnd"/>
          </w:p>
        </w:tc>
        <w:tc>
          <w:tcPr>
            <w:tcW w:w="91" w:type="pct"/>
            <w:shd w:val="clear" w:color="auto" w:fill="F2F2F2"/>
            <w:textDirection w:val="btLr"/>
            <w:vAlign w:val="center"/>
          </w:tcPr>
          <w:p w14:paraId="19B2361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IWC</w:t>
            </w:r>
            <w:proofErr w:type="spellEnd"/>
          </w:p>
        </w:tc>
        <w:tc>
          <w:tcPr>
            <w:tcW w:w="91" w:type="pct"/>
            <w:shd w:val="clear" w:color="auto" w:fill="F2F2F2"/>
            <w:textDirection w:val="btLr"/>
            <w:vAlign w:val="center"/>
          </w:tcPr>
          <w:p w14:paraId="64D0D55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Cartagena</w:t>
            </w:r>
          </w:p>
        </w:tc>
        <w:tc>
          <w:tcPr>
            <w:tcW w:w="91" w:type="pct"/>
            <w:shd w:val="clear" w:color="auto" w:fill="F2F2F2"/>
            <w:textDirection w:val="btLr"/>
            <w:vAlign w:val="center"/>
          </w:tcPr>
          <w:p w14:paraId="3A950FB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Nagoya</w:t>
            </w:r>
          </w:p>
        </w:tc>
        <w:tc>
          <w:tcPr>
            <w:tcW w:w="91" w:type="pct"/>
            <w:shd w:val="clear" w:color="auto" w:fill="F2F2F2"/>
            <w:textDirection w:val="btLr"/>
            <w:vAlign w:val="center"/>
          </w:tcPr>
          <w:p w14:paraId="0387F62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UNCCD</w:t>
            </w:r>
            <w:proofErr w:type="spellEnd"/>
          </w:p>
        </w:tc>
        <w:tc>
          <w:tcPr>
            <w:tcW w:w="91" w:type="pct"/>
            <w:shd w:val="clear" w:color="auto" w:fill="F2F2F2"/>
            <w:textDirection w:val="btLr"/>
            <w:vAlign w:val="center"/>
          </w:tcPr>
          <w:p w14:paraId="11FA415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UNFCCC</w:t>
            </w:r>
          </w:p>
        </w:tc>
        <w:tc>
          <w:tcPr>
            <w:tcW w:w="91" w:type="pct"/>
            <w:shd w:val="clear" w:color="auto" w:fill="F2F2F2"/>
            <w:textDirection w:val="btLr"/>
            <w:vAlign w:val="center"/>
          </w:tcPr>
          <w:p w14:paraId="48AA131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IPBES</w:t>
            </w:r>
            <w:proofErr w:type="spellEnd"/>
          </w:p>
        </w:tc>
      </w:tr>
      <w:tr w:rsidR="007A143A" w:rsidRPr="007064ED" w14:paraId="1C6C0CE2" w14:textId="77777777" w:rsidTr="0055267D">
        <w:trPr>
          <w:cantSplit/>
          <w:trHeight w:val="215"/>
          <w:jc w:val="center"/>
        </w:trPr>
        <w:tc>
          <w:tcPr>
            <w:tcW w:w="458" w:type="pct"/>
            <w:shd w:val="clear" w:color="auto" w:fill="auto"/>
          </w:tcPr>
          <w:p w14:paraId="16140C6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
        </w:tc>
        <w:tc>
          <w:tcPr>
            <w:tcW w:w="392" w:type="pct"/>
            <w:shd w:val="clear" w:color="auto" w:fill="auto"/>
            <w:noWrap/>
          </w:tcPr>
          <w:p w14:paraId="1A2CEAA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
        </w:tc>
        <w:tc>
          <w:tcPr>
            <w:tcW w:w="1029" w:type="pct"/>
          </w:tcPr>
          <w:p w14:paraId="48326EE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
        </w:tc>
        <w:tc>
          <w:tcPr>
            <w:tcW w:w="771" w:type="pct"/>
            <w:shd w:val="clear" w:color="auto" w:fill="auto"/>
            <w:noWrap/>
          </w:tcPr>
          <w:p w14:paraId="51D50E7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
        </w:tc>
        <w:tc>
          <w:tcPr>
            <w:tcW w:w="1112" w:type="pct"/>
            <w:shd w:val="clear" w:color="auto" w:fill="auto"/>
          </w:tcPr>
          <w:p w14:paraId="759821A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i/>
                <w:snapToGrid w:val="0"/>
                <w:kern w:val="22"/>
                <w:szCs w:val="22"/>
              </w:rPr>
            </w:pPr>
            <w:r w:rsidRPr="0055267D">
              <w:rPr>
                <w:i/>
                <w:snapToGrid w:val="0"/>
                <w:kern w:val="22"/>
                <w:szCs w:val="22"/>
              </w:rPr>
              <w:t>Number of Members:</w:t>
            </w:r>
          </w:p>
        </w:tc>
        <w:tc>
          <w:tcPr>
            <w:tcW w:w="139" w:type="pct"/>
            <w:shd w:val="clear" w:color="auto" w:fill="auto"/>
          </w:tcPr>
          <w:p w14:paraId="684FCF4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19</w:t>
            </w:r>
          </w:p>
        </w:tc>
        <w:tc>
          <w:tcPr>
            <w:tcW w:w="91" w:type="pct"/>
            <w:shd w:val="clear" w:color="auto" w:fill="auto"/>
          </w:tcPr>
          <w:p w14:paraId="58CF6E8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6</w:t>
            </w:r>
          </w:p>
        </w:tc>
        <w:tc>
          <w:tcPr>
            <w:tcW w:w="91" w:type="pct"/>
            <w:shd w:val="clear" w:color="auto" w:fill="auto"/>
          </w:tcPr>
          <w:p w14:paraId="28D0BA9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6</w:t>
            </w:r>
          </w:p>
        </w:tc>
        <w:tc>
          <w:tcPr>
            <w:tcW w:w="91" w:type="pct"/>
            <w:shd w:val="clear" w:color="auto" w:fill="auto"/>
          </w:tcPr>
          <w:p w14:paraId="6A93028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6</w:t>
            </w:r>
          </w:p>
        </w:tc>
        <w:tc>
          <w:tcPr>
            <w:tcW w:w="91" w:type="pct"/>
            <w:shd w:val="clear" w:color="auto" w:fill="auto"/>
          </w:tcPr>
          <w:p w14:paraId="24D3EBE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auto"/>
          </w:tcPr>
          <w:p w14:paraId="710EAD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3</w:t>
            </w:r>
          </w:p>
        </w:tc>
        <w:tc>
          <w:tcPr>
            <w:tcW w:w="91" w:type="pct"/>
            <w:shd w:val="clear" w:color="auto" w:fill="auto"/>
          </w:tcPr>
          <w:p w14:paraId="5B22EF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4</w:t>
            </w:r>
          </w:p>
        </w:tc>
        <w:tc>
          <w:tcPr>
            <w:tcW w:w="91" w:type="pct"/>
            <w:shd w:val="clear" w:color="auto" w:fill="auto"/>
          </w:tcPr>
          <w:p w14:paraId="664ADFD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0</w:t>
            </w:r>
          </w:p>
        </w:tc>
        <w:tc>
          <w:tcPr>
            <w:tcW w:w="91" w:type="pct"/>
            <w:shd w:val="clear" w:color="auto" w:fill="auto"/>
          </w:tcPr>
          <w:p w14:paraId="6179E28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8</w:t>
            </w:r>
          </w:p>
        </w:tc>
        <w:tc>
          <w:tcPr>
            <w:tcW w:w="91" w:type="pct"/>
            <w:shd w:val="clear" w:color="auto" w:fill="auto"/>
          </w:tcPr>
          <w:p w14:paraId="1BF3D0A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8</w:t>
            </w:r>
          </w:p>
        </w:tc>
        <w:tc>
          <w:tcPr>
            <w:tcW w:w="91" w:type="pct"/>
            <w:shd w:val="clear" w:color="auto" w:fill="auto"/>
          </w:tcPr>
          <w:p w14:paraId="7397487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2</w:t>
            </w:r>
          </w:p>
        </w:tc>
        <w:tc>
          <w:tcPr>
            <w:tcW w:w="91" w:type="pct"/>
            <w:shd w:val="clear" w:color="auto" w:fill="auto"/>
          </w:tcPr>
          <w:p w14:paraId="0DC3DBD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6</w:t>
            </w:r>
          </w:p>
        </w:tc>
        <w:tc>
          <w:tcPr>
            <w:tcW w:w="91" w:type="pct"/>
            <w:shd w:val="clear" w:color="auto" w:fill="auto"/>
          </w:tcPr>
          <w:p w14:paraId="2DD6970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5</w:t>
            </w:r>
          </w:p>
        </w:tc>
      </w:tr>
      <w:tr w:rsidR="007A143A" w:rsidRPr="007064ED" w14:paraId="6A9773B3" w14:textId="77777777" w:rsidTr="0055267D">
        <w:trPr>
          <w:cantSplit/>
          <w:trHeight w:val="350"/>
          <w:jc w:val="center"/>
        </w:trPr>
        <w:tc>
          <w:tcPr>
            <w:tcW w:w="458" w:type="pct"/>
            <w:shd w:val="clear" w:color="auto" w:fill="auto"/>
            <w:hideMark/>
          </w:tcPr>
          <w:p w14:paraId="7836F5D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Africa</w:t>
            </w:r>
          </w:p>
        </w:tc>
        <w:tc>
          <w:tcPr>
            <w:tcW w:w="392" w:type="pct"/>
            <w:tcBorders>
              <w:top w:val="single" w:sz="4" w:space="0" w:color="auto"/>
            </w:tcBorders>
            <w:shd w:val="clear" w:color="auto" w:fill="auto"/>
            <w:noWrap/>
            <w:hideMark/>
          </w:tcPr>
          <w:p w14:paraId="6F814A3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Cameroon</w:t>
            </w:r>
          </w:p>
        </w:tc>
        <w:tc>
          <w:tcPr>
            <w:tcW w:w="1029" w:type="pct"/>
          </w:tcPr>
          <w:p w14:paraId="4E08DA0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44A1F5D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Prudence </w:t>
            </w:r>
            <w:proofErr w:type="spellStart"/>
            <w:r w:rsidRPr="0055267D">
              <w:rPr>
                <w:snapToGrid w:val="0"/>
                <w:kern w:val="22"/>
                <w:szCs w:val="22"/>
              </w:rPr>
              <w:t>Galega</w:t>
            </w:r>
            <w:proofErr w:type="spellEnd"/>
            <w:r w:rsidRPr="0055267D">
              <w:rPr>
                <w:snapToGrid w:val="0"/>
                <w:kern w:val="22"/>
                <w:szCs w:val="22"/>
              </w:rPr>
              <w:t xml:space="preserve"> </w:t>
            </w:r>
          </w:p>
        </w:tc>
        <w:tc>
          <w:tcPr>
            <w:tcW w:w="1112" w:type="pct"/>
            <w:shd w:val="clear" w:color="auto" w:fill="auto"/>
            <w:hideMark/>
          </w:tcPr>
          <w:p w14:paraId="14623AF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Nagoya Protocol, Cartagena Protocol, </w:t>
            </w:r>
            <w:proofErr w:type="spellStart"/>
            <w:r w:rsidRPr="0055267D">
              <w:rPr>
                <w:snapToGrid w:val="0"/>
                <w:kern w:val="22"/>
                <w:szCs w:val="22"/>
              </w:rPr>
              <w:t>IPBES</w:t>
            </w:r>
            <w:proofErr w:type="spellEnd"/>
          </w:p>
        </w:tc>
        <w:tc>
          <w:tcPr>
            <w:tcW w:w="139" w:type="pct"/>
            <w:shd w:val="clear" w:color="auto" w:fill="D9D9D9"/>
          </w:tcPr>
          <w:p w14:paraId="177DC09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Borders>
              <w:bottom w:val="single" w:sz="4" w:space="0" w:color="auto"/>
            </w:tcBorders>
          </w:tcPr>
          <w:p w14:paraId="4E535CE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6F1F7B7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25D00F2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39E2D28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4DB3E3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093A103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38D1A4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shd w:val="clear" w:color="auto" w:fill="D9D9D9"/>
          </w:tcPr>
          <w:p w14:paraId="2734BDE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Borders>
              <w:bottom w:val="single" w:sz="4" w:space="0" w:color="auto"/>
            </w:tcBorders>
            <w:shd w:val="clear" w:color="auto" w:fill="D9D9D9"/>
          </w:tcPr>
          <w:p w14:paraId="2D66FB2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Borders>
              <w:bottom w:val="single" w:sz="4" w:space="0" w:color="auto"/>
            </w:tcBorders>
          </w:tcPr>
          <w:p w14:paraId="62BEAB2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47B93E7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289EAE7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374DFEF2" w14:textId="77777777" w:rsidTr="0055267D">
        <w:trPr>
          <w:cantSplit/>
          <w:trHeight w:val="188"/>
          <w:jc w:val="center"/>
        </w:trPr>
        <w:tc>
          <w:tcPr>
            <w:tcW w:w="458" w:type="pct"/>
            <w:shd w:val="clear" w:color="auto" w:fill="auto"/>
            <w:hideMark/>
          </w:tcPr>
          <w:p w14:paraId="4F3E98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Africa</w:t>
            </w:r>
          </w:p>
        </w:tc>
        <w:tc>
          <w:tcPr>
            <w:tcW w:w="392" w:type="pct"/>
            <w:shd w:val="clear" w:color="auto" w:fill="auto"/>
            <w:noWrap/>
            <w:hideMark/>
          </w:tcPr>
          <w:p w14:paraId="2F7BDD6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Madagascar</w:t>
            </w:r>
          </w:p>
        </w:tc>
        <w:tc>
          <w:tcPr>
            <w:tcW w:w="1029" w:type="pct"/>
          </w:tcPr>
          <w:p w14:paraId="3DEAC22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w:t>
            </w:r>
            <w:proofErr w:type="spellStart"/>
            <w:r w:rsidRPr="0055267D">
              <w:rPr>
                <w:snapToGrid w:val="0"/>
                <w:kern w:val="22"/>
                <w:szCs w:val="22"/>
              </w:rPr>
              <w:t>IWC</w:t>
            </w:r>
            <w:proofErr w:type="spellEnd"/>
          </w:p>
        </w:tc>
        <w:tc>
          <w:tcPr>
            <w:tcW w:w="771" w:type="pct"/>
            <w:shd w:val="clear" w:color="auto" w:fill="auto"/>
            <w:noWrap/>
            <w:hideMark/>
          </w:tcPr>
          <w:p w14:paraId="7227B31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Voahangy</w:t>
            </w:r>
            <w:proofErr w:type="spellEnd"/>
            <w:r w:rsidRPr="0055267D">
              <w:rPr>
                <w:snapToGrid w:val="0"/>
                <w:kern w:val="22"/>
                <w:szCs w:val="22"/>
              </w:rPr>
              <w:t xml:space="preserve"> </w:t>
            </w:r>
            <w:proofErr w:type="spellStart"/>
            <w:r w:rsidRPr="0055267D">
              <w:rPr>
                <w:snapToGrid w:val="0"/>
                <w:kern w:val="22"/>
                <w:szCs w:val="22"/>
              </w:rPr>
              <w:t>Raharimalala</w:t>
            </w:r>
            <w:proofErr w:type="spellEnd"/>
            <w:r w:rsidRPr="0055267D">
              <w:rPr>
                <w:snapToGrid w:val="0"/>
                <w:kern w:val="22"/>
                <w:szCs w:val="22"/>
              </w:rPr>
              <w:t xml:space="preserve"> </w:t>
            </w:r>
          </w:p>
        </w:tc>
        <w:tc>
          <w:tcPr>
            <w:tcW w:w="1112" w:type="pct"/>
            <w:shd w:val="clear" w:color="auto" w:fill="auto"/>
            <w:hideMark/>
          </w:tcPr>
          <w:p w14:paraId="780ED13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w:t>
            </w:r>
            <w:proofErr w:type="spellStart"/>
            <w:r w:rsidRPr="0055267D">
              <w:rPr>
                <w:snapToGrid w:val="0"/>
                <w:kern w:val="22"/>
                <w:szCs w:val="22"/>
              </w:rPr>
              <w:t>IPBES</w:t>
            </w:r>
            <w:proofErr w:type="spellEnd"/>
            <w:r w:rsidRPr="0055267D">
              <w:rPr>
                <w:snapToGrid w:val="0"/>
                <w:kern w:val="22"/>
                <w:szCs w:val="22"/>
              </w:rPr>
              <w:t xml:space="preserve">, </w:t>
            </w:r>
            <w:proofErr w:type="spellStart"/>
            <w:r w:rsidRPr="0055267D">
              <w:rPr>
                <w:snapToGrid w:val="0"/>
                <w:kern w:val="22"/>
                <w:szCs w:val="22"/>
              </w:rPr>
              <w:t>UNCCD</w:t>
            </w:r>
            <w:proofErr w:type="spellEnd"/>
            <w:r w:rsidRPr="0055267D">
              <w:rPr>
                <w:snapToGrid w:val="0"/>
                <w:kern w:val="22"/>
                <w:szCs w:val="22"/>
              </w:rPr>
              <w:t xml:space="preserve">, CITES, CMS, </w:t>
            </w:r>
            <w:proofErr w:type="spellStart"/>
            <w:r w:rsidRPr="0055267D">
              <w:rPr>
                <w:snapToGrid w:val="0"/>
                <w:kern w:val="22"/>
                <w:szCs w:val="22"/>
              </w:rPr>
              <w:t>Ramsar</w:t>
            </w:r>
            <w:proofErr w:type="spellEnd"/>
            <w:r w:rsidRPr="0055267D">
              <w:rPr>
                <w:snapToGrid w:val="0"/>
                <w:kern w:val="22"/>
                <w:szCs w:val="22"/>
              </w:rPr>
              <w:t>, IPPC, Cartagena Protocol, Nagoya Protocol, UNFCCC</w:t>
            </w:r>
          </w:p>
        </w:tc>
        <w:tc>
          <w:tcPr>
            <w:tcW w:w="139" w:type="pct"/>
            <w:shd w:val="clear" w:color="auto" w:fill="D9D9D9"/>
          </w:tcPr>
          <w:p w14:paraId="6B7D5D6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4374652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35A2A7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151BFD2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DCADC6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1A75B66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30E371C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08F8E8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E5C426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746BAC4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1BCF13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287F9C1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4293B33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28CAF85E" w14:textId="77777777" w:rsidTr="0055267D">
        <w:trPr>
          <w:cantSplit/>
          <w:trHeight w:val="305"/>
          <w:jc w:val="center"/>
        </w:trPr>
        <w:tc>
          <w:tcPr>
            <w:tcW w:w="458" w:type="pct"/>
            <w:shd w:val="clear" w:color="auto" w:fill="auto"/>
            <w:hideMark/>
          </w:tcPr>
          <w:p w14:paraId="463A60D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Africa</w:t>
            </w:r>
          </w:p>
        </w:tc>
        <w:tc>
          <w:tcPr>
            <w:tcW w:w="392" w:type="pct"/>
            <w:shd w:val="clear" w:color="auto" w:fill="auto"/>
            <w:noWrap/>
            <w:hideMark/>
          </w:tcPr>
          <w:p w14:paraId="48A199D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Sudan</w:t>
            </w:r>
          </w:p>
        </w:tc>
        <w:tc>
          <w:tcPr>
            <w:tcW w:w="1029" w:type="pct"/>
          </w:tcPr>
          <w:p w14:paraId="7A973AA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CMS and </w:t>
            </w:r>
            <w:proofErr w:type="spellStart"/>
            <w:r w:rsidRPr="0055267D">
              <w:rPr>
                <w:snapToGrid w:val="0"/>
                <w:kern w:val="22"/>
                <w:szCs w:val="22"/>
              </w:rPr>
              <w:t>IWC</w:t>
            </w:r>
            <w:proofErr w:type="spellEnd"/>
          </w:p>
        </w:tc>
        <w:tc>
          <w:tcPr>
            <w:tcW w:w="771" w:type="pct"/>
            <w:shd w:val="clear" w:color="auto" w:fill="auto"/>
            <w:noWrap/>
            <w:hideMark/>
          </w:tcPr>
          <w:p w14:paraId="16B2BE7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Sawsan</w:t>
            </w:r>
            <w:proofErr w:type="spellEnd"/>
            <w:r w:rsidRPr="0055267D">
              <w:rPr>
                <w:snapToGrid w:val="0"/>
                <w:kern w:val="22"/>
                <w:szCs w:val="22"/>
              </w:rPr>
              <w:t xml:space="preserve"> </w:t>
            </w:r>
            <w:proofErr w:type="spellStart"/>
            <w:r w:rsidRPr="0055267D">
              <w:rPr>
                <w:snapToGrid w:val="0"/>
                <w:kern w:val="22"/>
                <w:szCs w:val="22"/>
              </w:rPr>
              <w:t>Khair</w:t>
            </w:r>
            <w:proofErr w:type="spellEnd"/>
            <w:r w:rsidRPr="0055267D">
              <w:rPr>
                <w:snapToGrid w:val="0"/>
                <w:kern w:val="22"/>
                <w:szCs w:val="22"/>
              </w:rPr>
              <w:t xml:space="preserve"> </w:t>
            </w:r>
            <w:proofErr w:type="spellStart"/>
            <w:r w:rsidRPr="0055267D">
              <w:rPr>
                <w:snapToGrid w:val="0"/>
                <w:kern w:val="22"/>
                <w:szCs w:val="22"/>
              </w:rPr>
              <w:t>Elsied</w:t>
            </w:r>
            <w:proofErr w:type="spellEnd"/>
            <w:r w:rsidRPr="0055267D">
              <w:rPr>
                <w:snapToGrid w:val="0"/>
                <w:kern w:val="22"/>
                <w:szCs w:val="22"/>
              </w:rPr>
              <w:t xml:space="preserve"> Abdel Rahim Mustafa </w:t>
            </w:r>
          </w:p>
        </w:tc>
        <w:tc>
          <w:tcPr>
            <w:tcW w:w="1112" w:type="pct"/>
            <w:shd w:val="clear" w:color="auto" w:fill="auto"/>
            <w:hideMark/>
          </w:tcPr>
          <w:p w14:paraId="624196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UNFCCC, </w:t>
            </w:r>
            <w:proofErr w:type="spellStart"/>
            <w:r w:rsidRPr="0055267D">
              <w:rPr>
                <w:snapToGrid w:val="0"/>
                <w:kern w:val="22"/>
                <w:szCs w:val="22"/>
              </w:rPr>
              <w:t>ITPGRFA</w:t>
            </w:r>
            <w:proofErr w:type="spellEnd"/>
            <w:r w:rsidRPr="0055267D">
              <w:rPr>
                <w:snapToGrid w:val="0"/>
                <w:kern w:val="22"/>
                <w:szCs w:val="22"/>
              </w:rPr>
              <w:t>, Nagoya Protocol</w:t>
            </w:r>
          </w:p>
        </w:tc>
        <w:tc>
          <w:tcPr>
            <w:tcW w:w="139" w:type="pct"/>
            <w:shd w:val="clear" w:color="auto" w:fill="D9D9D9"/>
          </w:tcPr>
          <w:p w14:paraId="0948B93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45F5B9F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EEBE37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A812E0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8D0BE5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4B2378C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ADD74B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CD24A3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A762EB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2EB23A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1C3C39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E325BD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CFAB3A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6624C4DF" w14:textId="77777777" w:rsidTr="0055267D">
        <w:trPr>
          <w:cantSplit/>
          <w:trHeight w:val="368"/>
          <w:jc w:val="center"/>
        </w:trPr>
        <w:tc>
          <w:tcPr>
            <w:tcW w:w="458" w:type="pct"/>
            <w:shd w:val="clear" w:color="auto" w:fill="auto"/>
            <w:hideMark/>
          </w:tcPr>
          <w:p w14:paraId="0DA6FAC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Africa</w:t>
            </w:r>
          </w:p>
        </w:tc>
        <w:tc>
          <w:tcPr>
            <w:tcW w:w="392" w:type="pct"/>
            <w:shd w:val="clear" w:color="auto" w:fill="auto"/>
            <w:noWrap/>
            <w:hideMark/>
          </w:tcPr>
          <w:p w14:paraId="59F05D58" w14:textId="36DE3C92" w:rsidR="00512B84" w:rsidRPr="0055267D" w:rsidRDefault="00254FB5"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Pr>
                <w:snapToGrid w:val="0"/>
                <w:kern w:val="22"/>
                <w:szCs w:val="22"/>
              </w:rPr>
              <w:t>Eswatini</w:t>
            </w:r>
            <w:proofErr w:type="spellEnd"/>
          </w:p>
        </w:tc>
        <w:tc>
          <w:tcPr>
            <w:tcW w:w="1029" w:type="pct"/>
          </w:tcPr>
          <w:p w14:paraId="7539CEC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w:t>
            </w:r>
            <w:proofErr w:type="spellStart"/>
            <w:r w:rsidRPr="0055267D">
              <w:rPr>
                <w:snapToGrid w:val="0"/>
                <w:kern w:val="22"/>
                <w:szCs w:val="22"/>
              </w:rPr>
              <w:t>IWC</w:t>
            </w:r>
            <w:proofErr w:type="spellEnd"/>
          </w:p>
        </w:tc>
        <w:tc>
          <w:tcPr>
            <w:tcW w:w="771" w:type="pct"/>
            <w:shd w:val="clear" w:color="auto" w:fill="auto"/>
            <w:noWrap/>
            <w:hideMark/>
          </w:tcPr>
          <w:p w14:paraId="45BDE7D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Hlobsile</w:t>
            </w:r>
            <w:proofErr w:type="spellEnd"/>
            <w:r w:rsidRPr="0055267D">
              <w:rPr>
                <w:snapToGrid w:val="0"/>
                <w:kern w:val="22"/>
                <w:szCs w:val="22"/>
              </w:rPr>
              <w:t xml:space="preserve"> </w:t>
            </w:r>
            <w:proofErr w:type="spellStart"/>
            <w:r w:rsidRPr="0055267D">
              <w:rPr>
                <w:snapToGrid w:val="0"/>
                <w:kern w:val="22"/>
                <w:szCs w:val="22"/>
              </w:rPr>
              <w:t>Sikhosana-Shongwe</w:t>
            </w:r>
            <w:proofErr w:type="spellEnd"/>
            <w:r w:rsidRPr="0055267D">
              <w:rPr>
                <w:snapToGrid w:val="0"/>
                <w:kern w:val="22"/>
                <w:szCs w:val="22"/>
              </w:rPr>
              <w:t xml:space="preserve"> </w:t>
            </w:r>
          </w:p>
        </w:tc>
        <w:tc>
          <w:tcPr>
            <w:tcW w:w="1112" w:type="pct"/>
            <w:shd w:val="clear" w:color="auto" w:fill="auto"/>
            <w:hideMark/>
          </w:tcPr>
          <w:p w14:paraId="21748E4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 UNFCCC</w:t>
            </w:r>
          </w:p>
        </w:tc>
        <w:tc>
          <w:tcPr>
            <w:tcW w:w="139" w:type="pct"/>
            <w:shd w:val="clear" w:color="auto" w:fill="D9D9D9"/>
          </w:tcPr>
          <w:p w14:paraId="0F8426B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5BCD44C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CD405B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CEB461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8EDDF9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8A8676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F9373F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6D4C89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C20E88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58482E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79F33F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719A106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E733E2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532DC5F9" w14:textId="77777777" w:rsidTr="0055267D">
        <w:trPr>
          <w:cantSplit/>
          <w:trHeight w:val="368"/>
          <w:jc w:val="center"/>
        </w:trPr>
        <w:tc>
          <w:tcPr>
            <w:tcW w:w="458" w:type="pct"/>
            <w:shd w:val="clear" w:color="auto" w:fill="auto"/>
            <w:hideMark/>
          </w:tcPr>
          <w:p w14:paraId="2BA1834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Asia-Pacific</w:t>
            </w:r>
          </w:p>
        </w:tc>
        <w:tc>
          <w:tcPr>
            <w:tcW w:w="392" w:type="pct"/>
            <w:shd w:val="clear" w:color="auto" w:fill="auto"/>
            <w:noWrap/>
            <w:hideMark/>
          </w:tcPr>
          <w:p w14:paraId="6E35A2E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China</w:t>
            </w:r>
          </w:p>
        </w:tc>
        <w:tc>
          <w:tcPr>
            <w:tcW w:w="1029" w:type="pct"/>
          </w:tcPr>
          <w:p w14:paraId="1AB6E0D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CMS and </w:t>
            </w:r>
            <w:proofErr w:type="spellStart"/>
            <w:r w:rsidRPr="0055267D">
              <w:rPr>
                <w:snapToGrid w:val="0"/>
                <w:kern w:val="22"/>
                <w:szCs w:val="22"/>
              </w:rPr>
              <w:t>ITPGRFA</w:t>
            </w:r>
            <w:proofErr w:type="spellEnd"/>
          </w:p>
        </w:tc>
        <w:tc>
          <w:tcPr>
            <w:tcW w:w="771" w:type="pct"/>
            <w:shd w:val="clear" w:color="auto" w:fill="auto"/>
            <w:noWrap/>
            <w:hideMark/>
          </w:tcPr>
          <w:p w14:paraId="74DC740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Gu</w:t>
            </w:r>
            <w:proofErr w:type="spellEnd"/>
            <w:r w:rsidRPr="0055267D">
              <w:rPr>
                <w:snapToGrid w:val="0"/>
                <w:kern w:val="22"/>
                <w:szCs w:val="22"/>
              </w:rPr>
              <w:t xml:space="preserve"> Li</w:t>
            </w:r>
          </w:p>
        </w:tc>
        <w:tc>
          <w:tcPr>
            <w:tcW w:w="1112" w:type="pct"/>
            <w:shd w:val="clear" w:color="auto" w:fill="auto"/>
            <w:hideMark/>
          </w:tcPr>
          <w:p w14:paraId="485C9EF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and its Protocols and </w:t>
            </w:r>
            <w:r w:rsidRPr="0055267D">
              <w:rPr>
                <w:i/>
                <w:snapToGrid w:val="0"/>
                <w:kern w:val="22"/>
                <w:szCs w:val="22"/>
              </w:rPr>
              <w:t>BRS</w:t>
            </w:r>
          </w:p>
        </w:tc>
        <w:tc>
          <w:tcPr>
            <w:tcW w:w="139" w:type="pct"/>
            <w:shd w:val="clear" w:color="auto" w:fill="D9D9D9"/>
          </w:tcPr>
          <w:p w14:paraId="244B42F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76550AB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78A156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7631BE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0325BD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6F90DC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B93907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71A365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73A487D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9FC3F3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D10E67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C66F8E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156808F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0FCDA8B3" w14:textId="77777777" w:rsidTr="0055267D">
        <w:trPr>
          <w:cantSplit/>
          <w:trHeight w:val="158"/>
          <w:jc w:val="center"/>
        </w:trPr>
        <w:tc>
          <w:tcPr>
            <w:tcW w:w="458" w:type="pct"/>
            <w:shd w:val="clear" w:color="auto" w:fill="auto"/>
            <w:hideMark/>
          </w:tcPr>
          <w:p w14:paraId="1E10C92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Asia-Pacific</w:t>
            </w:r>
          </w:p>
        </w:tc>
        <w:tc>
          <w:tcPr>
            <w:tcW w:w="392" w:type="pct"/>
            <w:shd w:val="clear" w:color="auto" w:fill="auto"/>
            <w:noWrap/>
            <w:hideMark/>
          </w:tcPr>
          <w:p w14:paraId="0501EC5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India</w:t>
            </w:r>
          </w:p>
        </w:tc>
        <w:tc>
          <w:tcPr>
            <w:tcW w:w="1029" w:type="pct"/>
          </w:tcPr>
          <w:p w14:paraId="35D53D5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509E399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Dr.</w:t>
            </w:r>
            <w:proofErr w:type="spellEnd"/>
            <w:r w:rsidRPr="0055267D">
              <w:rPr>
                <w:snapToGrid w:val="0"/>
                <w:kern w:val="22"/>
                <w:szCs w:val="22"/>
              </w:rPr>
              <w:t xml:space="preserve"> Vinod B. </w:t>
            </w:r>
            <w:proofErr w:type="spellStart"/>
            <w:r w:rsidRPr="0055267D">
              <w:rPr>
                <w:snapToGrid w:val="0"/>
                <w:kern w:val="22"/>
                <w:szCs w:val="22"/>
              </w:rPr>
              <w:t>Mathur</w:t>
            </w:r>
            <w:proofErr w:type="spellEnd"/>
            <w:r w:rsidRPr="0055267D">
              <w:rPr>
                <w:snapToGrid w:val="0"/>
                <w:kern w:val="22"/>
                <w:szCs w:val="22"/>
              </w:rPr>
              <w:t xml:space="preserve"> </w:t>
            </w:r>
          </w:p>
        </w:tc>
        <w:tc>
          <w:tcPr>
            <w:tcW w:w="1112" w:type="pct"/>
            <w:shd w:val="clear" w:color="auto" w:fill="auto"/>
            <w:hideMark/>
          </w:tcPr>
          <w:p w14:paraId="61146F0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CITES, CMS, </w:t>
            </w:r>
            <w:proofErr w:type="spellStart"/>
            <w:r w:rsidRPr="0055267D">
              <w:rPr>
                <w:snapToGrid w:val="0"/>
                <w:kern w:val="22"/>
                <w:szCs w:val="22"/>
              </w:rPr>
              <w:t>WHC</w:t>
            </w:r>
            <w:proofErr w:type="spellEnd"/>
            <w:r w:rsidRPr="0055267D">
              <w:rPr>
                <w:snapToGrid w:val="0"/>
                <w:kern w:val="22"/>
                <w:szCs w:val="22"/>
              </w:rPr>
              <w:t xml:space="preserve">, </w:t>
            </w:r>
            <w:proofErr w:type="spellStart"/>
            <w:r w:rsidRPr="0055267D">
              <w:rPr>
                <w:snapToGrid w:val="0"/>
                <w:kern w:val="22"/>
                <w:szCs w:val="22"/>
              </w:rPr>
              <w:t>Ramsar</w:t>
            </w:r>
            <w:proofErr w:type="spellEnd"/>
          </w:p>
        </w:tc>
        <w:tc>
          <w:tcPr>
            <w:tcW w:w="139" w:type="pct"/>
            <w:shd w:val="clear" w:color="auto" w:fill="D9D9D9"/>
          </w:tcPr>
          <w:p w14:paraId="67F3840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41DEF3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B6FF56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126BFD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699ACB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084932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290DCD0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117F769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1F61C2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9A404E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45DC75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CB6681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hemeFill="background1" w:themeFillShade="D9"/>
          </w:tcPr>
          <w:p w14:paraId="7CC43FB9" w14:textId="77777777" w:rsidR="00512B84" w:rsidRPr="0055267D" w:rsidRDefault="00F44012"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2DD0565A" w14:textId="77777777" w:rsidTr="0055267D">
        <w:trPr>
          <w:cantSplit/>
          <w:trHeight w:val="170"/>
          <w:jc w:val="center"/>
        </w:trPr>
        <w:tc>
          <w:tcPr>
            <w:tcW w:w="458" w:type="pct"/>
            <w:shd w:val="clear" w:color="auto" w:fill="auto"/>
            <w:hideMark/>
          </w:tcPr>
          <w:p w14:paraId="5FCDA4A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Asia-Pacific</w:t>
            </w:r>
          </w:p>
        </w:tc>
        <w:tc>
          <w:tcPr>
            <w:tcW w:w="392" w:type="pct"/>
            <w:shd w:val="clear" w:color="auto" w:fill="auto"/>
            <w:noWrap/>
            <w:hideMark/>
          </w:tcPr>
          <w:p w14:paraId="6F33964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Japan</w:t>
            </w:r>
          </w:p>
        </w:tc>
        <w:tc>
          <w:tcPr>
            <w:tcW w:w="1029" w:type="pct"/>
          </w:tcPr>
          <w:p w14:paraId="29181CC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 except CMS</w:t>
            </w:r>
          </w:p>
        </w:tc>
        <w:tc>
          <w:tcPr>
            <w:tcW w:w="771" w:type="pct"/>
            <w:shd w:val="clear" w:color="auto" w:fill="auto"/>
            <w:noWrap/>
            <w:hideMark/>
          </w:tcPr>
          <w:p w14:paraId="1D15883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Mr. Atsuhiro Yoshinaka </w:t>
            </w:r>
          </w:p>
        </w:tc>
        <w:tc>
          <w:tcPr>
            <w:tcW w:w="1112" w:type="pct"/>
            <w:shd w:val="clear" w:color="auto" w:fill="auto"/>
            <w:hideMark/>
          </w:tcPr>
          <w:p w14:paraId="5E17721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w:t>
            </w:r>
            <w:proofErr w:type="spellStart"/>
            <w:r w:rsidRPr="0055267D">
              <w:rPr>
                <w:snapToGrid w:val="0"/>
                <w:kern w:val="22"/>
                <w:szCs w:val="22"/>
              </w:rPr>
              <w:t>Ramsar</w:t>
            </w:r>
            <w:proofErr w:type="spellEnd"/>
            <w:r w:rsidRPr="0055267D">
              <w:rPr>
                <w:snapToGrid w:val="0"/>
                <w:kern w:val="22"/>
                <w:szCs w:val="22"/>
              </w:rPr>
              <w:t xml:space="preserve">, </w:t>
            </w:r>
            <w:proofErr w:type="spellStart"/>
            <w:r w:rsidRPr="0055267D">
              <w:rPr>
                <w:snapToGrid w:val="0"/>
                <w:kern w:val="22"/>
                <w:szCs w:val="22"/>
              </w:rPr>
              <w:t>WHC</w:t>
            </w:r>
            <w:proofErr w:type="spellEnd"/>
            <w:r w:rsidRPr="0055267D">
              <w:rPr>
                <w:snapToGrid w:val="0"/>
                <w:kern w:val="22"/>
                <w:szCs w:val="22"/>
              </w:rPr>
              <w:t>, UNFCCC</w:t>
            </w:r>
          </w:p>
        </w:tc>
        <w:tc>
          <w:tcPr>
            <w:tcW w:w="139" w:type="pct"/>
            <w:shd w:val="clear" w:color="auto" w:fill="D9D9D9"/>
          </w:tcPr>
          <w:p w14:paraId="448164A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2FE40C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F07759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C37329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C9DAE8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83DC77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51ADAB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6245127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0EE3433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3F966DD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900E1A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01DD392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1EE7631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1AFA4170" w14:textId="77777777" w:rsidTr="0055267D">
        <w:trPr>
          <w:cantSplit/>
          <w:trHeight w:val="323"/>
          <w:jc w:val="center"/>
        </w:trPr>
        <w:tc>
          <w:tcPr>
            <w:tcW w:w="458" w:type="pct"/>
            <w:shd w:val="clear" w:color="auto" w:fill="auto"/>
            <w:hideMark/>
          </w:tcPr>
          <w:p w14:paraId="2C8D76A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Asia-Pacific</w:t>
            </w:r>
          </w:p>
        </w:tc>
        <w:tc>
          <w:tcPr>
            <w:tcW w:w="392" w:type="pct"/>
            <w:shd w:val="clear" w:color="auto" w:fill="auto"/>
            <w:noWrap/>
            <w:hideMark/>
          </w:tcPr>
          <w:p w14:paraId="4A0D310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Kuwait</w:t>
            </w:r>
          </w:p>
        </w:tc>
        <w:tc>
          <w:tcPr>
            <w:tcW w:w="1029" w:type="pct"/>
          </w:tcPr>
          <w:p w14:paraId="771F471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CMS and </w:t>
            </w:r>
            <w:proofErr w:type="spellStart"/>
            <w:r w:rsidRPr="0055267D">
              <w:rPr>
                <w:snapToGrid w:val="0"/>
                <w:kern w:val="22"/>
                <w:szCs w:val="22"/>
              </w:rPr>
              <w:t>IWC</w:t>
            </w:r>
            <w:proofErr w:type="spellEnd"/>
          </w:p>
        </w:tc>
        <w:tc>
          <w:tcPr>
            <w:tcW w:w="771" w:type="pct"/>
            <w:shd w:val="clear" w:color="auto" w:fill="auto"/>
            <w:noWrap/>
            <w:hideMark/>
          </w:tcPr>
          <w:p w14:paraId="05F6296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Mrs. </w:t>
            </w:r>
            <w:proofErr w:type="spellStart"/>
            <w:r w:rsidRPr="0055267D">
              <w:rPr>
                <w:snapToGrid w:val="0"/>
                <w:kern w:val="22"/>
                <w:szCs w:val="22"/>
              </w:rPr>
              <w:t>Leina</w:t>
            </w:r>
            <w:proofErr w:type="spellEnd"/>
            <w:r w:rsidRPr="0055267D">
              <w:rPr>
                <w:snapToGrid w:val="0"/>
                <w:kern w:val="22"/>
                <w:szCs w:val="22"/>
              </w:rPr>
              <w:t xml:space="preserve"> </w:t>
            </w:r>
            <w:proofErr w:type="spellStart"/>
            <w:r w:rsidRPr="0055267D">
              <w:rPr>
                <w:snapToGrid w:val="0"/>
                <w:kern w:val="22"/>
                <w:szCs w:val="22"/>
              </w:rPr>
              <w:t>Alawadhi</w:t>
            </w:r>
            <w:proofErr w:type="spellEnd"/>
            <w:r w:rsidRPr="0055267D">
              <w:rPr>
                <w:snapToGrid w:val="0"/>
                <w:kern w:val="22"/>
                <w:szCs w:val="22"/>
              </w:rPr>
              <w:t xml:space="preserve"> </w:t>
            </w:r>
          </w:p>
        </w:tc>
        <w:tc>
          <w:tcPr>
            <w:tcW w:w="1112" w:type="pct"/>
            <w:shd w:val="clear" w:color="auto" w:fill="auto"/>
            <w:hideMark/>
          </w:tcPr>
          <w:p w14:paraId="4F9E056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w:t>
            </w:r>
          </w:p>
        </w:tc>
        <w:tc>
          <w:tcPr>
            <w:tcW w:w="139" w:type="pct"/>
            <w:shd w:val="clear" w:color="auto" w:fill="D9D9D9"/>
          </w:tcPr>
          <w:p w14:paraId="7C41AC0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7E71C5E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DC16F9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0E3549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C300EA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AADE2B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BDEA6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7B77B7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50941B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F2A615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7E452D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D4AE9F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DFE2C6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03783018" w14:textId="77777777" w:rsidTr="0055267D">
        <w:trPr>
          <w:cantSplit/>
          <w:trHeight w:val="371"/>
          <w:jc w:val="center"/>
        </w:trPr>
        <w:tc>
          <w:tcPr>
            <w:tcW w:w="458" w:type="pct"/>
            <w:shd w:val="clear" w:color="auto" w:fill="auto"/>
            <w:hideMark/>
          </w:tcPr>
          <w:p w14:paraId="0DAD2D3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GRULAC</w:t>
            </w:r>
          </w:p>
        </w:tc>
        <w:tc>
          <w:tcPr>
            <w:tcW w:w="392" w:type="pct"/>
            <w:shd w:val="clear" w:color="auto" w:fill="auto"/>
            <w:noWrap/>
            <w:hideMark/>
          </w:tcPr>
          <w:p w14:paraId="47AD8F4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Colombia</w:t>
            </w:r>
          </w:p>
        </w:tc>
        <w:tc>
          <w:tcPr>
            <w:tcW w:w="1029" w:type="pct"/>
          </w:tcPr>
          <w:p w14:paraId="685E2B8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CMS, </w:t>
            </w:r>
            <w:proofErr w:type="spellStart"/>
            <w:r w:rsidRPr="0055267D">
              <w:rPr>
                <w:snapToGrid w:val="0"/>
                <w:kern w:val="22"/>
                <w:szCs w:val="22"/>
              </w:rPr>
              <w:t>ITPGRFA</w:t>
            </w:r>
            <w:proofErr w:type="spellEnd"/>
            <w:r w:rsidRPr="0055267D">
              <w:rPr>
                <w:snapToGrid w:val="0"/>
                <w:kern w:val="22"/>
                <w:szCs w:val="22"/>
              </w:rPr>
              <w:t xml:space="preserve"> and Nagoya Protocol</w:t>
            </w:r>
          </w:p>
        </w:tc>
        <w:tc>
          <w:tcPr>
            <w:tcW w:w="771" w:type="pct"/>
            <w:shd w:val="clear" w:color="auto" w:fill="auto"/>
            <w:noWrap/>
            <w:hideMark/>
          </w:tcPr>
          <w:p w14:paraId="7FB97FC2" w14:textId="54D87D45"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Ms. Jimena Nieto Carrasco</w:t>
            </w:r>
          </w:p>
        </w:tc>
        <w:tc>
          <w:tcPr>
            <w:tcW w:w="1112" w:type="pct"/>
            <w:shd w:val="clear" w:color="auto" w:fill="auto"/>
            <w:hideMark/>
          </w:tcPr>
          <w:p w14:paraId="0A6736E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Cartagena Protocol, UNFCCC, </w:t>
            </w:r>
            <w:r w:rsidRPr="0055267D">
              <w:rPr>
                <w:i/>
                <w:snapToGrid w:val="0"/>
                <w:kern w:val="22"/>
                <w:szCs w:val="22"/>
              </w:rPr>
              <w:t>BRS</w:t>
            </w:r>
            <w:r w:rsidRPr="0055267D">
              <w:rPr>
                <w:snapToGrid w:val="0"/>
                <w:kern w:val="22"/>
                <w:szCs w:val="22"/>
              </w:rPr>
              <w:t>, etc.</w:t>
            </w:r>
          </w:p>
        </w:tc>
        <w:tc>
          <w:tcPr>
            <w:tcW w:w="139" w:type="pct"/>
            <w:shd w:val="clear" w:color="auto" w:fill="D9D9D9"/>
          </w:tcPr>
          <w:p w14:paraId="34B123E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ABAA69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596A52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F49E9D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19D74F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09CEBB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F0AB57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8E0D5F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47C148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172B7B2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A21067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60013DD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2AAE802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3EF5C881" w14:textId="77777777" w:rsidTr="0055267D">
        <w:trPr>
          <w:cantSplit/>
          <w:trHeight w:val="371"/>
          <w:jc w:val="center"/>
        </w:trPr>
        <w:tc>
          <w:tcPr>
            <w:tcW w:w="458" w:type="pct"/>
            <w:shd w:val="clear" w:color="auto" w:fill="auto"/>
            <w:hideMark/>
          </w:tcPr>
          <w:p w14:paraId="34D9B1D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GRULAC</w:t>
            </w:r>
          </w:p>
        </w:tc>
        <w:tc>
          <w:tcPr>
            <w:tcW w:w="392" w:type="pct"/>
            <w:shd w:val="clear" w:color="auto" w:fill="auto"/>
            <w:noWrap/>
            <w:hideMark/>
          </w:tcPr>
          <w:p w14:paraId="1E88EDA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Mexico</w:t>
            </w:r>
          </w:p>
        </w:tc>
        <w:tc>
          <w:tcPr>
            <w:tcW w:w="1029" w:type="pct"/>
          </w:tcPr>
          <w:p w14:paraId="0613253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CMS and </w:t>
            </w:r>
            <w:proofErr w:type="spellStart"/>
            <w:r w:rsidRPr="0055267D">
              <w:rPr>
                <w:snapToGrid w:val="0"/>
                <w:kern w:val="22"/>
                <w:szCs w:val="22"/>
              </w:rPr>
              <w:t>ITPGRFA</w:t>
            </w:r>
            <w:proofErr w:type="spellEnd"/>
          </w:p>
        </w:tc>
        <w:tc>
          <w:tcPr>
            <w:tcW w:w="771" w:type="pct"/>
            <w:shd w:val="clear" w:color="auto" w:fill="auto"/>
            <w:noWrap/>
            <w:hideMark/>
          </w:tcPr>
          <w:p w14:paraId="2787BC9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Mr. </w:t>
            </w:r>
            <w:proofErr w:type="spellStart"/>
            <w:r w:rsidRPr="0055267D">
              <w:rPr>
                <w:snapToGrid w:val="0"/>
                <w:kern w:val="22"/>
                <w:szCs w:val="22"/>
              </w:rPr>
              <w:t>Hesiquio</w:t>
            </w:r>
            <w:proofErr w:type="spellEnd"/>
            <w:r w:rsidRPr="0055267D">
              <w:rPr>
                <w:snapToGrid w:val="0"/>
                <w:kern w:val="22"/>
                <w:szCs w:val="22"/>
              </w:rPr>
              <w:t xml:space="preserve"> </w:t>
            </w:r>
            <w:proofErr w:type="spellStart"/>
            <w:r w:rsidRPr="0055267D">
              <w:rPr>
                <w:snapToGrid w:val="0"/>
                <w:kern w:val="22"/>
                <w:szCs w:val="22"/>
              </w:rPr>
              <w:t>Benítez</w:t>
            </w:r>
            <w:proofErr w:type="spellEnd"/>
            <w:r w:rsidRPr="0055267D">
              <w:rPr>
                <w:snapToGrid w:val="0"/>
                <w:kern w:val="22"/>
                <w:szCs w:val="22"/>
              </w:rPr>
              <w:t xml:space="preserve"> </w:t>
            </w:r>
          </w:p>
        </w:tc>
        <w:tc>
          <w:tcPr>
            <w:tcW w:w="1112" w:type="pct"/>
            <w:shd w:val="clear" w:color="auto" w:fill="auto"/>
            <w:hideMark/>
          </w:tcPr>
          <w:p w14:paraId="1D5AF89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CITES, </w:t>
            </w:r>
            <w:proofErr w:type="spellStart"/>
            <w:r w:rsidRPr="0055267D">
              <w:rPr>
                <w:snapToGrid w:val="0"/>
                <w:kern w:val="22"/>
                <w:szCs w:val="22"/>
              </w:rPr>
              <w:t>IPBES</w:t>
            </w:r>
            <w:proofErr w:type="spellEnd"/>
          </w:p>
        </w:tc>
        <w:tc>
          <w:tcPr>
            <w:tcW w:w="139" w:type="pct"/>
            <w:shd w:val="clear" w:color="auto" w:fill="D9D9D9"/>
          </w:tcPr>
          <w:p w14:paraId="45FFD63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2C973D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56CD41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B126FC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D56C67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50912C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822620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A17FC3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5348B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BD8712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97A0C8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A409B8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4B9C1C4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7AE9047C" w14:textId="77777777" w:rsidTr="0055267D">
        <w:trPr>
          <w:cantSplit/>
          <w:trHeight w:val="244"/>
          <w:jc w:val="center"/>
        </w:trPr>
        <w:tc>
          <w:tcPr>
            <w:tcW w:w="458" w:type="pct"/>
            <w:shd w:val="clear" w:color="auto" w:fill="auto"/>
            <w:hideMark/>
          </w:tcPr>
          <w:p w14:paraId="7619C83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GRULAC</w:t>
            </w:r>
          </w:p>
        </w:tc>
        <w:tc>
          <w:tcPr>
            <w:tcW w:w="392" w:type="pct"/>
            <w:shd w:val="clear" w:color="auto" w:fill="auto"/>
            <w:noWrap/>
            <w:hideMark/>
          </w:tcPr>
          <w:p w14:paraId="5623C20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Peru</w:t>
            </w:r>
          </w:p>
        </w:tc>
        <w:tc>
          <w:tcPr>
            <w:tcW w:w="1029" w:type="pct"/>
          </w:tcPr>
          <w:p w14:paraId="34D72F6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3E4175D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Miriam </w:t>
            </w:r>
            <w:proofErr w:type="spellStart"/>
            <w:r w:rsidRPr="0055267D">
              <w:rPr>
                <w:snapToGrid w:val="0"/>
                <w:kern w:val="22"/>
                <w:szCs w:val="22"/>
              </w:rPr>
              <w:t>Cerdán</w:t>
            </w:r>
            <w:proofErr w:type="spellEnd"/>
            <w:r w:rsidRPr="0055267D">
              <w:rPr>
                <w:snapToGrid w:val="0"/>
                <w:kern w:val="22"/>
                <w:szCs w:val="22"/>
              </w:rPr>
              <w:t xml:space="preserve"> </w:t>
            </w:r>
            <w:proofErr w:type="spellStart"/>
            <w:r w:rsidRPr="0055267D">
              <w:rPr>
                <w:snapToGrid w:val="0"/>
                <w:kern w:val="22"/>
                <w:szCs w:val="22"/>
              </w:rPr>
              <w:t>Quiliano</w:t>
            </w:r>
            <w:proofErr w:type="spellEnd"/>
            <w:r w:rsidRPr="0055267D">
              <w:rPr>
                <w:snapToGrid w:val="0"/>
                <w:kern w:val="22"/>
                <w:szCs w:val="22"/>
              </w:rPr>
              <w:t xml:space="preserve"> </w:t>
            </w:r>
          </w:p>
        </w:tc>
        <w:tc>
          <w:tcPr>
            <w:tcW w:w="1112" w:type="pct"/>
            <w:shd w:val="clear" w:color="auto" w:fill="auto"/>
            <w:hideMark/>
          </w:tcPr>
          <w:p w14:paraId="70530F5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CBD Protocols, </w:t>
            </w:r>
            <w:proofErr w:type="spellStart"/>
            <w:r w:rsidRPr="0055267D">
              <w:rPr>
                <w:snapToGrid w:val="0"/>
                <w:kern w:val="22"/>
                <w:szCs w:val="22"/>
              </w:rPr>
              <w:t>Ramsar</w:t>
            </w:r>
            <w:proofErr w:type="spellEnd"/>
          </w:p>
        </w:tc>
        <w:tc>
          <w:tcPr>
            <w:tcW w:w="139" w:type="pct"/>
            <w:shd w:val="clear" w:color="auto" w:fill="D9D9D9"/>
          </w:tcPr>
          <w:p w14:paraId="3D7FC8E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6A4B398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2EAFAA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6B9F009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4DE6302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2D1B10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180BB6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2A2F75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10F703D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F5C37E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FD8C9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AC811A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85AB54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332BA42E" w14:textId="77777777" w:rsidTr="0055267D">
        <w:trPr>
          <w:cantSplit/>
          <w:trHeight w:val="323"/>
          <w:jc w:val="center"/>
        </w:trPr>
        <w:tc>
          <w:tcPr>
            <w:tcW w:w="458" w:type="pct"/>
            <w:shd w:val="clear" w:color="auto" w:fill="auto"/>
            <w:hideMark/>
          </w:tcPr>
          <w:p w14:paraId="585E02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GRULAC</w:t>
            </w:r>
          </w:p>
        </w:tc>
        <w:tc>
          <w:tcPr>
            <w:tcW w:w="392" w:type="pct"/>
            <w:shd w:val="clear" w:color="auto" w:fill="auto"/>
            <w:noWrap/>
            <w:hideMark/>
          </w:tcPr>
          <w:p w14:paraId="29A1591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Brazil</w:t>
            </w:r>
          </w:p>
        </w:tc>
        <w:tc>
          <w:tcPr>
            <w:tcW w:w="1029" w:type="pct"/>
          </w:tcPr>
          <w:p w14:paraId="2DE2A72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 except Nagoya Protocol</w:t>
            </w:r>
          </w:p>
        </w:tc>
        <w:tc>
          <w:tcPr>
            <w:tcW w:w="771" w:type="pct"/>
            <w:shd w:val="clear" w:color="auto" w:fill="auto"/>
            <w:noWrap/>
            <w:hideMark/>
          </w:tcPr>
          <w:p w14:paraId="6B339C6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Iona’i</w:t>
            </w:r>
            <w:proofErr w:type="spellEnd"/>
            <w:r w:rsidRPr="0055267D">
              <w:rPr>
                <w:snapToGrid w:val="0"/>
                <w:kern w:val="22"/>
                <w:szCs w:val="22"/>
              </w:rPr>
              <w:t xml:space="preserve"> </w:t>
            </w:r>
            <w:proofErr w:type="spellStart"/>
            <w:r w:rsidRPr="0055267D">
              <w:rPr>
                <w:snapToGrid w:val="0"/>
                <w:kern w:val="22"/>
                <w:szCs w:val="22"/>
              </w:rPr>
              <w:t>Ossami</w:t>
            </w:r>
            <w:proofErr w:type="spellEnd"/>
            <w:r w:rsidRPr="0055267D">
              <w:rPr>
                <w:snapToGrid w:val="0"/>
                <w:kern w:val="22"/>
                <w:szCs w:val="22"/>
              </w:rPr>
              <w:t xml:space="preserve"> de Moura </w:t>
            </w:r>
            <w:r w:rsidR="00334CDF" w:rsidRPr="0055267D">
              <w:rPr>
                <w:rStyle w:val="FootnoteReference"/>
                <w:snapToGrid w:val="0"/>
                <w:kern w:val="22"/>
                <w:sz w:val="22"/>
                <w:szCs w:val="22"/>
                <w:u w:val="none"/>
                <w:vertAlign w:val="superscript"/>
              </w:rPr>
              <w:footnoteReference w:id="31"/>
            </w:r>
          </w:p>
        </w:tc>
        <w:tc>
          <w:tcPr>
            <w:tcW w:w="1112" w:type="pct"/>
            <w:shd w:val="clear" w:color="auto" w:fill="auto"/>
            <w:hideMark/>
          </w:tcPr>
          <w:p w14:paraId="3603B9F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w:t>
            </w:r>
          </w:p>
        </w:tc>
        <w:tc>
          <w:tcPr>
            <w:tcW w:w="139" w:type="pct"/>
            <w:shd w:val="clear" w:color="auto" w:fill="D9D9D9"/>
          </w:tcPr>
          <w:p w14:paraId="4802FC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5AEA82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876C58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F83A2B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805C01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FA7E18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6835BA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85FA8D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8DD79D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398850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D3509E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6CAD0F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DBE937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5F70C9C8" w14:textId="77777777" w:rsidTr="0055267D">
        <w:trPr>
          <w:cantSplit/>
          <w:trHeight w:val="350"/>
          <w:jc w:val="center"/>
        </w:trPr>
        <w:tc>
          <w:tcPr>
            <w:tcW w:w="458" w:type="pct"/>
            <w:shd w:val="clear" w:color="auto" w:fill="auto"/>
            <w:hideMark/>
          </w:tcPr>
          <w:p w14:paraId="2C4646C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lastRenderedPageBreak/>
              <w:t>Eastern Europe</w:t>
            </w:r>
          </w:p>
        </w:tc>
        <w:tc>
          <w:tcPr>
            <w:tcW w:w="392" w:type="pct"/>
            <w:shd w:val="clear" w:color="auto" w:fill="auto"/>
            <w:noWrap/>
            <w:hideMark/>
          </w:tcPr>
          <w:p w14:paraId="1F16713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Georgia</w:t>
            </w:r>
          </w:p>
        </w:tc>
        <w:tc>
          <w:tcPr>
            <w:tcW w:w="1029" w:type="pct"/>
          </w:tcPr>
          <w:p w14:paraId="3B0185B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Party to each of the treaties except </w:t>
            </w:r>
            <w:proofErr w:type="spellStart"/>
            <w:r w:rsidRPr="0055267D">
              <w:rPr>
                <w:snapToGrid w:val="0"/>
                <w:kern w:val="22"/>
                <w:szCs w:val="22"/>
              </w:rPr>
              <w:t>ITPGRFA</w:t>
            </w:r>
            <w:proofErr w:type="spellEnd"/>
            <w:r w:rsidRPr="0055267D">
              <w:rPr>
                <w:snapToGrid w:val="0"/>
                <w:kern w:val="22"/>
                <w:szCs w:val="22"/>
              </w:rPr>
              <w:t xml:space="preserve">, </w:t>
            </w:r>
            <w:proofErr w:type="spellStart"/>
            <w:r w:rsidRPr="0055267D">
              <w:rPr>
                <w:snapToGrid w:val="0"/>
                <w:kern w:val="22"/>
                <w:szCs w:val="22"/>
              </w:rPr>
              <w:t>IWC</w:t>
            </w:r>
            <w:proofErr w:type="spellEnd"/>
            <w:r w:rsidRPr="0055267D">
              <w:rPr>
                <w:snapToGrid w:val="0"/>
                <w:kern w:val="22"/>
                <w:szCs w:val="22"/>
              </w:rPr>
              <w:t xml:space="preserve"> and Nagoya Protocol</w:t>
            </w:r>
          </w:p>
        </w:tc>
        <w:tc>
          <w:tcPr>
            <w:tcW w:w="771" w:type="pct"/>
            <w:shd w:val="clear" w:color="auto" w:fill="auto"/>
            <w:noWrap/>
            <w:hideMark/>
          </w:tcPr>
          <w:p w14:paraId="4474D08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w:t>
            </w:r>
            <w:proofErr w:type="spellStart"/>
            <w:r w:rsidRPr="0055267D">
              <w:rPr>
                <w:snapToGrid w:val="0"/>
                <w:kern w:val="22"/>
                <w:szCs w:val="22"/>
              </w:rPr>
              <w:t>Teona</w:t>
            </w:r>
            <w:proofErr w:type="spellEnd"/>
            <w:r w:rsidRPr="0055267D">
              <w:rPr>
                <w:snapToGrid w:val="0"/>
                <w:kern w:val="22"/>
                <w:szCs w:val="22"/>
              </w:rPr>
              <w:t xml:space="preserve"> </w:t>
            </w:r>
            <w:proofErr w:type="spellStart"/>
            <w:r w:rsidRPr="0055267D">
              <w:rPr>
                <w:snapToGrid w:val="0"/>
                <w:kern w:val="22"/>
                <w:szCs w:val="22"/>
              </w:rPr>
              <w:t>Karchava</w:t>
            </w:r>
            <w:proofErr w:type="spellEnd"/>
          </w:p>
        </w:tc>
        <w:tc>
          <w:tcPr>
            <w:tcW w:w="1112" w:type="pct"/>
            <w:shd w:val="clear" w:color="auto" w:fill="auto"/>
            <w:hideMark/>
          </w:tcPr>
          <w:p w14:paraId="507059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CITES, and </w:t>
            </w:r>
            <w:r w:rsidRPr="0055267D">
              <w:rPr>
                <w:i/>
                <w:snapToGrid w:val="0"/>
                <w:kern w:val="22"/>
                <w:szCs w:val="22"/>
              </w:rPr>
              <w:t>Bern Convention</w:t>
            </w:r>
          </w:p>
        </w:tc>
        <w:tc>
          <w:tcPr>
            <w:tcW w:w="139" w:type="pct"/>
            <w:shd w:val="clear" w:color="auto" w:fill="D9D9D9"/>
          </w:tcPr>
          <w:p w14:paraId="0134E53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54ACFC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211690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0F7C44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C32C11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226C80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4D5912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02F98A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D00440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E3F19C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5CC176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1AB4C1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39327F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6DFD9C55" w14:textId="77777777" w:rsidTr="0055267D">
        <w:trPr>
          <w:cantSplit/>
          <w:trHeight w:val="185"/>
          <w:jc w:val="center"/>
        </w:trPr>
        <w:tc>
          <w:tcPr>
            <w:tcW w:w="458" w:type="pct"/>
            <w:shd w:val="clear" w:color="auto" w:fill="auto"/>
            <w:hideMark/>
          </w:tcPr>
          <w:p w14:paraId="04F9DE1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Eastern Europe</w:t>
            </w:r>
          </w:p>
        </w:tc>
        <w:tc>
          <w:tcPr>
            <w:tcW w:w="392" w:type="pct"/>
            <w:shd w:val="clear" w:color="auto" w:fill="auto"/>
            <w:noWrap/>
            <w:hideMark/>
          </w:tcPr>
          <w:p w14:paraId="00C9E96F" w14:textId="13A3829B"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Slovak</w:t>
            </w:r>
            <w:r w:rsidR="00F07A26" w:rsidRPr="0055267D">
              <w:rPr>
                <w:snapToGrid w:val="0"/>
                <w:kern w:val="22"/>
                <w:szCs w:val="22"/>
              </w:rPr>
              <w:t>ia</w:t>
            </w:r>
          </w:p>
        </w:tc>
        <w:tc>
          <w:tcPr>
            <w:tcW w:w="1029" w:type="pct"/>
          </w:tcPr>
          <w:p w14:paraId="5D0CE8F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53523AE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Dr.</w:t>
            </w:r>
            <w:proofErr w:type="spellEnd"/>
            <w:r w:rsidRPr="0055267D">
              <w:rPr>
                <w:snapToGrid w:val="0"/>
                <w:kern w:val="22"/>
                <w:szCs w:val="22"/>
              </w:rPr>
              <w:t xml:space="preserve"> </w:t>
            </w:r>
            <w:proofErr w:type="spellStart"/>
            <w:r w:rsidRPr="0055267D">
              <w:rPr>
                <w:snapToGrid w:val="0"/>
                <w:kern w:val="22"/>
                <w:szCs w:val="22"/>
              </w:rPr>
              <w:t>Ján</w:t>
            </w:r>
            <w:proofErr w:type="spellEnd"/>
            <w:r w:rsidRPr="0055267D">
              <w:rPr>
                <w:snapToGrid w:val="0"/>
                <w:kern w:val="22"/>
                <w:szCs w:val="22"/>
              </w:rPr>
              <w:t xml:space="preserve"> </w:t>
            </w:r>
            <w:proofErr w:type="spellStart"/>
            <w:r w:rsidRPr="0055267D">
              <w:rPr>
                <w:snapToGrid w:val="0"/>
                <w:kern w:val="22"/>
                <w:szCs w:val="22"/>
              </w:rPr>
              <w:t>Kadlečík</w:t>
            </w:r>
            <w:proofErr w:type="spellEnd"/>
            <w:r w:rsidRPr="0055267D">
              <w:rPr>
                <w:snapToGrid w:val="0"/>
                <w:kern w:val="22"/>
                <w:szCs w:val="22"/>
              </w:rPr>
              <w:t xml:space="preserve"> </w:t>
            </w:r>
          </w:p>
        </w:tc>
        <w:tc>
          <w:tcPr>
            <w:tcW w:w="1112" w:type="pct"/>
            <w:shd w:val="clear" w:color="auto" w:fill="auto"/>
            <w:hideMark/>
          </w:tcPr>
          <w:p w14:paraId="14AB6A5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CMS, </w:t>
            </w:r>
            <w:proofErr w:type="spellStart"/>
            <w:r w:rsidRPr="0055267D">
              <w:rPr>
                <w:i/>
                <w:snapToGrid w:val="0"/>
                <w:kern w:val="22"/>
                <w:szCs w:val="22"/>
              </w:rPr>
              <w:t>AEWA</w:t>
            </w:r>
            <w:proofErr w:type="spellEnd"/>
            <w:r w:rsidRPr="0055267D">
              <w:rPr>
                <w:i/>
                <w:snapToGrid w:val="0"/>
                <w:kern w:val="22"/>
                <w:szCs w:val="22"/>
              </w:rPr>
              <w:t xml:space="preserve">, </w:t>
            </w:r>
            <w:proofErr w:type="spellStart"/>
            <w:r w:rsidRPr="0055267D">
              <w:rPr>
                <w:i/>
                <w:snapToGrid w:val="0"/>
                <w:kern w:val="22"/>
                <w:szCs w:val="22"/>
              </w:rPr>
              <w:t>EUROBATS</w:t>
            </w:r>
            <w:proofErr w:type="spellEnd"/>
            <w:r w:rsidRPr="0055267D">
              <w:rPr>
                <w:i/>
                <w:snapToGrid w:val="0"/>
                <w:kern w:val="22"/>
                <w:szCs w:val="22"/>
              </w:rPr>
              <w:t>,</w:t>
            </w:r>
            <w:r w:rsidRPr="0055267D">
              <w:rPr>
                <w:snapToGrid w:val="0"/>
                <w:kern w:val="22"/>
                <w:szCs w:val="22"/>
              </w:rPr>
              <w:t xml:space="preserve"> </w:t>
            </w:r>
            <w:proofErr w:type="spellStart"/>
            <w:r w:rsidRPr="0055267D">
              <w:rPr>
                <w:snapToGrid w:val="0"/>
                <w:kern w:val="22"/>
                <w:szCs w:val="22"/>
              </w:rPr>
              <w:t>Ramsar</w:t>
            </w:r>
            <w:proofErr w:type="spellEnd"/>
          </w:p>
        </w:tc>
        <w:tc>
          <w:tcPr>
            <w:tcW w:w="139" w:type="pct"/>
            <w:shd w:val="clear" w:color="auto" w:fill="D9D9D9"/>
          </w:tcPr>
          <w:p w14:paraId="0F1A859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7829A8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86E6C1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7F3528F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5713C3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41FAB2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DF6A2B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9CDC16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581E56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34AC82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6EE812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6DD72F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89101C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31543304" w14:textId="77777777" w:rsidTr="0055267D">
        <w:trPr>
          <w:cantSplit/>
          <w:trHeight w:val="371"/>
          <w:jc w:val="center"/>
        </w:trPr>
        <w:tc>
          <w:tcPr>
            <w:tcW w:w="458" w:type="pct"/>
            <w:shd w:val="clear" w:color="auto" w:fill="auto"/>
            <w:hideMark/>
          </w:tcPr>
          <w:p w14:paraId="35636A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CEE and WE members of EU</w:t>
            </w:r>
          </w:p>
        </w:tc>
        <w:tc>
          <w:tcPr>
            <w:tcW w:w="392" w:type="pct"/>
            <w:shd w:val="clear" w:color="auto" w:fill="auto"/>
            <w:noWrap/>
            <w:hideMark/>
          </w:tcPr>
          <w:p w14:paraId="4208194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European Commission</w:t>
            </w:r>
          </w:p>
        </w:tc>
        <w:tc>
          <w:tcPr>
            <w:tcW w:w="1029" w:type="pct"/>
          </w:tcPr>
          <w:p w14:paraId="4BBE5C9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EU is Party to each of the treaties except </w:t>
            </w:r>
            <w:proofErr w:type="spellStart"/>
            <w:r w:rsidRPr="0055267D">
              <w:rPr>
                <w:snapToGrid w:val="0"/>
                <w:kern w:val="22"/>
                <w:szCs w:val="22"/>
              </w:rPr>
              <w:t>ITPGRFA</w:t>
            </w:r>
            <w:proofErr w:type="spellEnd"/>
            <w:r w:rsidRPr="0055267D">
              <w:rPr>
                <w:snapToGrid w:val="0"/>
                <w:kern w:val="22"/>
                <w:szCs w:val="22"/>
              </w:rPr>
              <w:t xml:space="preserve">, </w:t>
            </w:r>
            <w:proofErr w:type="spellStart"/>
            <w:r w:rsidRPr="0055267D">
              <w:rPr>
                <w:snapToGrid w:val="0"/>
                <w:kern w:val="22"/>
                <w:szCs w:val="22"/>
              </w:rPr>
              <w:t>WHC</w:t>
            </w:r>
            <w:proofErr w:type="spellEnd"/>
            <w:r w:rsidRPr="0055267D">
              <w:rPr>
                <w:snapToGrid w:val="0"/>
                <w:kern w:val="22"/>
                <w:szCs w:val="22"/>
              </w:rPr>
              <w:t xml:space="preserve"> &amp; </w:t>
            </w:r>
            <w:proofErr w:type="spellStart"/>
            <w:r w:rsidRPr="0055267D">
              <w:rPr>
                <w:snapToGrid w:val="0"/>
                <w:kern w:val="22"/>
                <w:szCs w:val="22"/>
              </w:rPr>
              <w:t>IWC</w:t>
            </w:r>
            <w:proofErr w:type="spellEnd"/>
          </w:p>
        </w:tc>
        <w:tc>
          <w:tcPr>
            <w:tcW w:w="771" w:type="pct"/>
            <w:shd w:val="clear" w:color="auto" w:fill="auto"/>
            <w:noWrap/>
            <w:hideMark/>
          </w:tcPr>
          <w:p w14:paraId="60F39FC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Mr. Anne Theo </w:t>
            </w:r>
            <w:proofErr w:type="spellStart"/>
            <w:r w:rsidRPr="0055267D">
              <w:rPr>
                <w:snapToGrid w:val="0"/>
                <w:kern w:val="22"/>
                <w:szCs w:val="22"/>
              </w:rPr>
              <w:t>Seinen</w:t>
            </w:r>
            <w:proofErr w:type="spellEnd"/>
          </w:p>
        </w:tc>
        <w:tc>
          <w:tcPr>
            <w:tcW w:w="1112" w:type="pct"/>
            <w:shd w:val="clear" w:color="auto" w:fill="auto"/>
            <w:hideMark/>
          </w:tcPr>
          <w:p w14:paraId="7D450CE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 CMS</w:t>
            </w:r>
          </w:p>
        </w:tc>
        <w:tc>
          <w:tcPr>
            <w:tcW w:w="139" w:type="pct"/>
            <w:shd w:val="clear" w:color="auto" w:fill="D9D9D9"/>
          </w:tcPr>
          <w:p w14:paraId="5D0CC69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auto"/>
          </w:tcPr>
          <w:p w14:paraId="4E2AA1F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54951D4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7792349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EF87D5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DED4F7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40D7DE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4A4480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D6B520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9361C6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BEC50B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3E075C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5127D0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7E86ED35" w14:textId="77777777" w:rsidTr="0055267D">
        <w:trPr>
          <w:cantSplit/>
          <w:trHeight w:val="332"/>
          <w:jc w:val="center"/>
        </w:trPr>
        <w:tc>
          <w:tcPr>
            <w:tcW w:w="458" w:type="pct"/>
            <w:shd w:val="clear" w:color="auto" w:fill="auto"/>
            <w:hideMark/>
          </w:tcPr>
          <w:p w14:paraId="0635EB6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WEOG</w:t>
            </w:r>
            <w:proofErr w:type="spellEnd"/>
          </w:p>
        </w:tc>
        <w:tc>
          <w:tcPr>
            <w:tcW w:w="392" w:type="pct"/>
            <w:shd w:val="clear" w:color="auto" w:fill="auto"/>
            <w:noWrap/>
            <w:hideMark/>
          </w:tcPr>
          <w:p w14:paraId="5D93DAA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Belgium</w:t>
            </w:r>
          </w:p>
        </w:tc>
        <w:tc>
          <w:tcPr>
            <w:tcW w:w="1029" w:type="pct"/>
          </w:tcPr>
          <w:p w14:paraId="0C38208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60445EB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Ines </w:t>
            </w:r>
            <w:proofErr w:type="spellStart"/>
            <w:r w:rsidRPr="0055267D">
              <w:rPr>
                <w:snapToGrid w:val="0"/>
                <w:kern w:val="22"/>
                <w:szCs w:val="22"/>
              </w:rPr>
              <w:t>Verleye</w:t>
            </w:r>
            <w:proofErr w:type="spellEnd"/>
            <w:r w:rsidRPr="0055267D">
              <w:rPr>
                <w:snapToGrid w:val="0"/>
                <w:kern w:val="22"/>
                <w:szCs w:val="22"/>
              </w:rPr>
              <w:t xml:space="preserve"> </w:t>
            </w:r>
          </w:p>
        </w:tc>
        <w:tc>
          <w:tcPr>
            <w:tcW w:w="1112" w:type="pct"/>
            <w:shd w:val="clear" w:color="auto" w:fill="auto"/>
            <w:hideMark/>
          </w:tcPr>
          <w:p w14:paraId="39F268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CBD &amp; Protocols, CITES, CMS, UNFCCC</w:t>
            </w:r>
          </w:p>
        </w:tc>
        <w:tc>
          <w:tcPr>
            <w:tcW w:w="139" w:type="pct"/>
            <w:shd w:val="clear" w:color="auto" w:fill="D9D9D9"/>
          </w:tcPr>
          <w:p w14:paraId="239FBE0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424B0AD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53EB6ED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A08D3D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FB320B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5F9F46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120EB0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6E64C4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6C0A2C7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5D58D32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3A97E2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085A334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076D133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r w:rsidR="007A143A" w:rsidRPr="007064ED" w14:paraId="0A34DEB7" w14:textId="77777777" w:rsidTr="0055267D">
        <w:trPr>
          <w:cantSplit/>
          <w:trHeight w:val="350"/>
          <w:jc w:val="center"/>
        </w:trPr>
        <w:tc>
          <w:tcPr>
            <w:tcW w:w="458" w:type="pct"/>
            <w:shd w:val="clear" w:color="auto" w:fill="auto"/>
            <w:hideMark/>
          </w:tcPr>
          <w:p w14:paraId="19470E5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WEOG</w:t>
            </w:r>
            <w:proofErr w:type="spellEnd"/>
          </w:p>
        </w:tc>
        <w:tc>
          <w:tcPr>
            <w:tcW w:w="392" w:type="pct"/>
            <w:shd w:val="clear" w:color="auto" w:fill="auto"/>
            <w:noWrap/>
            <w:hideMark/>
          </w:tcPr>
          <w:p w14:paraId="55FE758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Finland</w:t>
            </w:r>
          </w:p>
        </w:tc>
        <w:tc>
          <w:tcPr>
            <w:tcW w:w="1029" w:type="pct"/>
          </w:tcPr>
          <w:p w14:paraId="1DEF85E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08F18C5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Marina von Weissenberg </w:t>
            </w:r>
          </w:p>
        </w:tc>
        <w:tc>
          <w:tcPr>
            <w:tcW w:w="1112" w:type="pct"/>
            <w:shd w:val="clear" w:color="auto" w:fill="auto"/>
            <w:hideMark/>
          </w:tcPr>
          <w:p w14:paraId="35A0FA9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w:t>
            </w:r>
            <w:proofErr w:type="spellStart"/>
            <w:r w:rsidRPr="0055267D">
              <w:rPr>
                <w:snapToGrid w:val="0"/>
                <w:kern w:val="22"/>
                <w:szCs w:val="22"/>
              </w:rPr>
              <w:t>IPBES</w:t>
            </w:r>
            <w:proofErr w:type="spellEnd"/>
            <w:r w:rsidRPr="0055267D">
              <w:rPr>
                <w:snapToGrid w:val="0"/>
                <w:kern w:val="22"/>
                <w:szCs w:val="22"/>
              </w:rPr>
              <w:t xml:space="preserve">, </w:t>
            </w:r>
            <w:r w:rsidRPr="0055267D">
              <w:rPr>
                <w:i/>
                <w:snapToGrid w:val="0"/>
                <w:kern w:val="22"/>
                <w:szCs w:val="22"/>
              </w:rPr>
              <w:t>coordination among BD-related conventions</w:t>
            </w:r>
          </w:p>
        </w:tc>
        <w:tc>
          <w:tcPr>
            <w:tcW w:w="139" w:type="pct"/>
            <w:shd w:val="clear" w:color="auto" w:fill="D9D9D9"/>
          </w:tcPr>
          <w:p w14:paraId="7BBAFDD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4FA8689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AC2045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502C2A2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95A2A1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30E250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0AF41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E70C20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16D0BAE6"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609EC50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45FA3FB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tcPr>
          <w:p w14:paraId="2C6C227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Borders>
              <w:bottom w:val="single" w:sz="4" w:space="0" w:color="auto"/>
            </w:tcBorders>
            <w:shd w:val="clear" w:color="auto" w:fill="D9D9D9"/>
          </w:tcPr>
          <w:p w14:paraId="4B72B27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7D7D7060" w14:textId="77777777" w:rsidTr="0055267D">
        <w:trPr>
          <w:cantSplit/>
          <w:trHeight w:val="377"/>
          <w:jc w:val="center"/>
        </w:trPr>
        <w:tc>
          <w:tcPr>
            <w:tcW w:w="458" w:type="pct"/>
            <w:shd w:val="clear" w:color="auto" w:fill="auto"/>
            <w:hideMark/>
          </w:tcPr>
          <w:p w14:paraId="2950CC6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WEOG</w:t>
            </w:r>
            <w:proofErr w:type="spellEnd"/>
          </w:p>
        </w:tc>
        <w:tc>
          <w:tcPr>
            <w:tcW w:w="392" w:type="pct"/>
            <w:shd w:val="clear" w:color="auto" w:fill="auto"/>
            <w:noWrap/>
            <w:hideMark/>
          </w:tcPr>
          <w:p w14:paraId="1BBE4E8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Switzerland</w:t>
            </w:r>
          </w:p>
        </w:tc>
        <w:tc>
          <w:tcPr>
            <w:tcW w:w="1029" w:type="pct"/>
          </w:tcPr>
          <w:p w14:paraId="6ED86DD5"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7FFA72D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Mr. Norbert </w:t>
            </w:r>
            <w:proofErr w:type="spellStart"/>
            <w:r w:rsidRPr="0055267D">
              <w:rPr>
                <w:snapToGrid w:val="0"/>
                <w:kern w:val="22"/>
                <w:szCs w:val="22"/>
              </w:rPr>
              <w:t>Bärlocher</w:t>
            </w:r>
            <w:proofErr w:type="spellEnd"/>
            <w:r w:rsidRPr="0055267D">
              <w:rPr>
                <w:snapToGrid w:val="0"/>
                <w:kern w:val="22"/>
                <w:szCs w:val="22"/>
              </w:rPr>
              <w:t xml:space="preserve"> </w:t>
            </w:r>
          </w:p>
        </w:tc>
        <w:tc>
          <w:tcPr>
            <w:tcW w:w="1112" w:type="pct"/>
            <w:shd w:val="clear" w:color="auto" w:fill="auto"/>
            <w:hideMark/>
          </w:tcPr>
          <w:p w14:paraId="4613D89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UNFCCC, </w:t>
            </w:r>
            <w:proofErr w:type="spellStart"/>
            <w:r w:rsidRPr="0055267D">
              <w:rPr>
                <w:snapToGrid w:val="0"/>
                <w:kern w:val="22"/>
                <w:szCs w:val="22"/>
              </w:rPr>
              <w:t>UNCCD</w:t>
            </w:r>
            <w:proofErr w:type="spellEnd"/>
            <w:r w:rsidRPr="0055267D">
              <w:rPr>
                <w:snapToGrid w:val="0"/>
                <w:kern w:val="22"/>
                <w:szCs w:val="22"/>
              </w:rPr>
              <w:t xml:space="preserve">, CITES, CMS, UNESCO, </w:t>
            </w:r>
            <w:proofErr w:type="spellStart"/>
            <w:r w:rsidRPr="0055267D">
              <w:rPr>
                <w:snapToGrid w:val="0"/>
                <w:kern w:val="22"/>
                <w:szCs w:val="22"/>
              </w:rPr>
              <w:t>ITPGRFA</w:t>
            </w:r>
            <w:proofErr w:type="spellEnd"/>
            <w:r w:rsidRPr="0055267D">
              <w:rPr>
                <w:snapToGrid w:val="0"/>
                <w:kern w:val="22"/>
                <w:szCs w:val="22"/>
              </w:rPr>
              <w:t xml:space="preserve">, Cartagena Protocol, Nagoya Protocol, </w:t>
            </w:r>
            <w:proofErr w:type="spellStart"/>
            <w:r w:rsidRPr="0055267D">
              <w:rPr>
                <w:snapToGrid w:val="0"/>
                <w:kern w:val="22"/>
                <w:szCs w:val="22"/>
              </w:rPr>
              <w:t>IPBES</w:t>
            </w:r>
            <w:proofErr w:type="spellEnd"/>
            <w:r w:rsidRPr="0055267D">
              <w:rPr>
                <w:snapToGrid w:val="0"/>
                <w:kern w:val="22"/>
                <w:szCs w:val="22"/>
              </w:rPr>
              <w:t xml:space="preserve"> </w:t>
            </w:r>
          </w:p>
        </w:tc>
        <w:tc>
          <w:tcPr>
            <w:tcW w:w="139" w:type="pct"/>
            <w:shd w:val="clear" w:color="auto" w:fill="D9D9D9"/>
          </w:tcPr>
          <w:p w14:paraId="02695E9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1F5EAE1C"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E4A273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4DCE441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D15FBA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4F64B18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64FA685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7582DB6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3828D96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122971E1"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5B028B5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0BA7A6A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shd w:val="clear" w:color="auto" w:fill="D9D9D9"/>
          </w:tcPr>
          <w:p w14:paraId="39B2052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r>
      <w:tr w:rsidR="007A143A" w:rsidRPr="007064ED" w14:paraId="733BD7F2" w14:textId="77777777" w:rsidTr="0055267D">
        <w:trPr>
          <w:cantSplit/>
          <w:trHeight w:val="215"/>
          <w:jc w:val="center"/>
        </w:trPr>
        <w:tc>
          <w:tcPr>
            <w:tcW w:w="458" w:type="pct"/>
            <w:shd w:val="clear" w:color="auto" w:fill="auto"/>
            <w:hideMark/>
          </w:tcPr>
          <w:p w14:paraId="504D1BB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proofErr w:type="spellStart"/>
            <w:r w:rsidRPr="0055267D">
              <w:rPr>
                <w:snapToGrid w:val="0"/>
                <w:kern w:val="22"/>
                <w:szCs w:val="22"/>
              </w:rPr>
              <w:t>WEOG</w:t>
            </w:r>
            <w:proofErr w:type="spellEnd"/>
          </w:p>
        </w:tc>
        <w:tc>
          <w:tcPr>
            <w:tcW w:w="392" w:type="pct"/>
            <w:shd w:val="clear" w:color="auto" w:fill="auto"/>
            <w:noWrap/>
            <w:hideMark/>
          </w:tcPr>
          <w:p w14:paraId="392C493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Norway</w:t>
            </w:r>
          </w:p>
        </w:tc>
        <w:tc>
          <w:tcPr>
            <w:tcW w:w="1029" w:type="pct"/>
          </w:tcPr>
          <w:p w14:paraId="73019CB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Party to each of the treaties</w:t>
            </w:r>
          </w:p>
        </w:tc>
        <w:tc>
          <w:tcPr>
            <w:tcW w:w="771" w:type="pct"/>
            <w:shd w:val="clear" w:color="auto" w:fill="auto"/>
            <w:noWrap/>
            <w:hideMark/>
          </w:tcPr>
          <w:p w14:paraId="1FE71618"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Ms Maja </w:t>
            </w:r>
            <w:proofErr w:type="spellStart"/>
            <w:r w:rsidRPr="0055267D">
              <w:rPr>
                <w:snapToGrid w:val="0"/>
                <w:kern w:val="22"/>
                <w:szCs w:val="22"/>
              </w:rPr>
              <w:t>Stade</w:t>
            </w:r>
            <w:proofErr w:type="spellEnd"/>
            <w:r w:rsidRPr="0055267D">
              <w:rPr>
                <w:snapToGrid w:val="0"/>
                <w:kern w:val="22"/>
                <w:szCs w:val="22"/>
              </w:rPr>
              <w:t xml:space="preserve"> </w:t>
            </w:r>
            <w:proofErr w:type="spellStart"/>
            <w:r w:rsidRPr="0055267D">
              <w:rPr>
                <w:snapToGrid w:val="0"/>
                <w:kern w:val="22"/>
                <w:szCs w:val="22"/>
              </w:rPr>
              <w:t>Aarønæs</w:t>
            </w:r>
            <w:proofErr w:type="spellEnd"/>
            <w:r w:rsidR="00334CDF" w:rsidRPr="0055267D">
              <w:rPr>
                <w:rStyle w:val="FootnoteReference"/>
                <w:snapToGrid w:val="0"/>
                <w:kern w:val="22"/>
                <w:sz w:val="22"/>
                <w:szCs w:val="22"/>
                <w:u w:val="none"/>
                <w:vertAlign w:val="superscript"/>
              </w:rPr>
              <w:footnoteReference w:id="32"/>
            </w:r>
          </w:p>
        </w:tc>
        <w:tc>
          <w:tcPr>
            <w:tcW w:w="1112" w:type="pct"/>
            <w:shd w:val="clear" w:color="auto" w:fill="auto"/>
            <w:hideMark/>
          </w:tcPr>
          <w:p w14:paraId="7F474DF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left"/>
              <w:rPr>
                <w:snapToGrid w:val="0"/>
                <w:kern w:val="22"/>
                <w:szCs w:val="22"/>
              </w:rPr>
            </w:pPr>
            <w:r w:rsidRPr="0055267D">
              <w:rPr>
                <w:snapToGrid w:val="0"/>
                <w:kern w:val="22"/>
                <w:szCs w:val="22"/>
              </w:rPr>
              <w:t xml:space="preserve">CBD, </w:t>
            </w:r>
            <w:proofErr w:type="spellStart"/>
            <w:r w:rsidRPr="0055267D">
              <w:rPr>
                <w:snapToGrid w:val="0"/>
                <w:kern w:val="22"/>
                <w:szCs w:val="22"/>
              </w:rPr>
              <w:t>Ramsar</w:t>
            </w:r>
            <w:proofErr w:type="spellEnd"/>
          </w:p>
        </w:tc>
        <w:tc>
          <w:tcPr>
            <w:tcW w:w="139" w:type="pct"/>
            <w:shd w:val="clear" w:color="auto" w:fill="D9D9D9"/>
          </w:tcPr>
          <w:p w14:paraId="6D85EB5E"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45A366AA"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28A668CB"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shd w:val="clear" w:color="auto" w:fill="D9D9D9"/>
          </w:tcPr>
          <w:p w14:paraId="130EEFD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r w:rsidRPr="0055267D">
              <w:rPr>
                <w:snapToGrid w:val="0"/>
                <w:kern w:val="22"/>
                <w:szCs w:val="22"/>
              </w:rPr>
              <w:t>1</w:t>
            </w:r>
          </w:p>
        </w:tc>
        <w:tc>
          <w:tcPr>
            <w:tcW w:w="91" w:type="pct"/>
          </w:tcPr>
          <w:p w14:paraId="3F13D882"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765BF0D"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55F4F0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0467C2BF"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1BA6CEE3"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695BA877"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7C5ABA70"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3FAF5964"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c>
          <w:tcPr>
            <w:tcW w:w="91" w:type="pct"/>
          </w:tcPr>
          <w:p w14:paraId="45053129" w14:textId="77777777" w:rsidR="00512B84" w:rsidRPr="0055267D" w:rsidRDefault="00512B84" w:rsidP="0055267D">
            <w:pPr>
              <w:suppressLineNumbers/>
              <w:suppressAutoHyphens/>
              <w:kinsoku w:val="0"/>
              <w:overflowPunct w:val="0"/>
              <w:autoSpaceDE w:val="0"/>
              <w:autoSpaceDN w:val="0"/>
              <w:adjustRightInd w:val="0"/>
              <w:snapToGrid w:val="0"/>
              <w:spacing w:line="228" w:lineRule="auto"/>
              <w:jc w:val="center"/>
              <w:rPr>
                <w:snapToGrid w:val="0"/>
                <w:kern w:val="22"/>
                <w:szCs w:val="22"/>
              </w:rPr>
            </w:pPr>
          </w:p>
        </w:tc>
      </w:tr>
    </w:tbl>
    <w:p w14:paraId="73E70560" w14:textId="41492636" w:rsidR="00512B84" w:rsidRPr="00DA50AD" w:rsidRDefault="00512B84" w:rsidP="0055267D">
      <w:pPr>
        <w:suppressLineNumbers/>
        <w:tabs>
          <w:tab w:val="left" w:pos="6480"/>
        </w:tabs>
        <w:suppressAutoHyphens/>
        <w:kinsoku w:val="0"/>
        <w:overflowPunct w:val="0"/>
        <w:autoSpaceDE w:val="0"/>
        <w:autoSpaceDN w:val="0"/>
        <w:adjustRightInd w:val="0"/>
        <w:snapToGrid w:val="0"/>
        <w:rPr>
          <w:iCs/>
          <w:snapToGrid w:val="0"/>
          <w:kern w:val="22"/>
          <w:szCs w:val="22"/>
        </w:rPr>
      </w:pPr>
    </w:p>
    <w:p w14:paraId="38C987A6" w14:textId="2665CB37" w:rsidR="00DA50AD" w:rsidRPr="00DA50AD" w:rsidRDefault="00DA50AD" w:rsidP="00DA50AD">
      <w:pPr>
        <w:suppressLineNumbers/>
        <w:tabs>
          <w:tab w:val="left" w:pos="6480"/>
        </w:tabs>
        <w:suppressAutoHyphens/>
        <w:kinsoku w:val="0"/>
        <w:overflowPunct w:val="0"/>
        <w:autoSpaceDE w:val="0"/>
        <w:autoSpaceDN w:val="0"/>
        <w:adjustRightInd w:val="0"/>
        <w:snapToGrid w:val="0"/>
        <w:jc w:val="center"/>
        <w:rPr>
          <w:iCs/>
          <w:snapToGrid w:val="0"/>
          <w:kern w:val="22"/>
          <w:szCs w:val="22"/>
        </w:rPr>
      </w:pPr>
      <w:r w:rsidRPr="00DA50AD">
        <w:rPr>
          <w:iCs/>
          <w:snapToGrid w:val="0"/>
          <w:kern w:val="22"/>
          <w:szCs w:val="22"/>
        </w:rPr>
        <w:t>__________</w:t>
      </w:r>
    </w:p>
    <w:sectPr w:rsidR="00DA50AD" w:rsidRPr="00DA50AD" w:rsidSect="007A143A">
      <w:pgSz w:w="15840" w:h="12240" w:orient="landscape" w:code="1"/>
      <w:pgMar w:top="1008" w:right="562" w:bottom="1282" w:left="850" w:header="461"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2320" w14:textId="77777777" w:rsidR="006E0E7D" w:rsidRDefault="006E0E7D">
      <w:r>
        <w:separator/>
      </w:r>
    </w:p>
  </w:endnote>
  <w:endnote w:type="continuationSeparator" w:id="0">
    <w:p w14:paraId="1D6AAB38" w14:textId="77777777" w:rsidR="006E0E7D" w:rsidRDefault="006E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3FE5" w14:textId="77777777" w:rsidR="00F34227" w:rsidRDefault="00F34227" w:rsidP="0055267D">
    <w:pPr>
      <w:pStyle w:val="Footer"/>
      <w:tabs>
        <w:tab w:val="clear" w:pos="4320"/>
        <w:tab w:val="clear" w:pos="8640"/>
      </w:tabs>
      <w:kinsoku w:val="0"/>
      <w:overflowPunct w:val="0"/>
      <w:autoSpaceDE w:val="0"/>
      <w:autoSpaceDN w:val="0"/>
      <w:adjustRightInd w:val="0"/>
      <w:snapToGrid w:val="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6457" w14:textId="77777777" w:rsidR="00F34227" w:rsidRDefault="00F34227" w:rsidP="0055267D">
    <w:pPr>
      <w:pStyle w:val="Footer"/>
      <w:tabs>
        <w:tab w:val="clear" w:pos="4320"/>
        <w:tab w:val="clear" w:pos="8640"/>
      </w:tabs>
      <w:kinsoku w:val="0"/>
      <w:overflowPunct w:val="0"/>
      <w:autoSpaceDE w:val="0"/>
      <w:autoSpaceDN w:val="0"/>
      <w:adjustRightInd w:val="0"/>
      <w:snapToGrid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9DD75" w14:textId="77777777" w:rsidR="006E0E7D" w:rsidRDefault="006E0E7D">
      <w:r>
        <w:separator/>
      </w:r>
    </w:p>
  </w:footnote>
  <w:footnote w:type="continuationSeparator" w:id="0">
    <w:p w14:paraId="7F6F58AD" w14:textId="77777777" w:rsidR="006E0E7D" w:rsidRDefault="006E0E7D">
      <w:r>
        <w:continuationSeparator/>
      </w:r>
    </w:p>
  </w:footnote>
  <w:footnote w:id="1">
    <w:p w14:paraId="435D448D" w14:textId="0A67635C"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rPr>
        <w:t>*</w:t>
      </w:r>
      <w:r w:rsidRPr="0055267D">
        <w:rPr>
          <w:snapToGrid w:val="0"/>
          <w:kern w:val="18"/>
          <w:szCs w:val="18"/>
        </w:rPr>
        <w:t xml:space="preserve"> </w:t>
      </w:r>
      <w:hyperlink r:id="rId1" w:history="1">
        <w:proofErr w:type="gramStart"/>
        <w:r w:rsidRPr="0055267D">
          <w:rPr>
            <w:rStyle w:val="Hyperlink"/>
            <w:snapToGrid w:val="0"/>
            <w:kern w:val="18"/>
            <w:szCs w:val="18"/>
          </w:rPr>
          <w:t>CBD/</w:t>
        </w:r>
        <w:proofErr w:type="spellStart"/>
        <w:r w:rsidRPr="0055267D">
          <w:rPr>
            <w:rStyle w:val="Hyperlink"/>
            <w:snapToGrid w:val="0"/>
            <w:kern w:val="18"/>
            <w:szCs w:val="18"/>
          </w:rPr>
          <w:t>SBI</w:t>
        </w:r>
        <w:proofErr w:type="spellEnd"/>
        <w:r w:rsidRPr="0055267D">
          <w:rPr>
            <w:rStyle w:val="Hyperlink"/>
            <w:snapToGrid w:val="0"/>
            <w:kern w:val="18"/>
            <w:szCs w:val="18"/>
          </w:rPr>
          <w:t>/2/1</w:t>
        </w:r>
      </w:hyperlink>
      <w:r w:rsidRPr="0055267D">
        <w:rPr>
          <w:snapToGrid w:val="0"/>
          <w:kern w:val="18"/>
          <w:szCs w:val="18"/>
        </w:rPr>
        <w:t>.</w:t>
      </w:r>
      <w:proofErr w:type="gramEnd"/>
    </w:p>
  </w:footnote>
  <w:footnote w:id="2">
    <w:p w14:paraId="6C1BAB2A"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rPr>
        <w:t>**</w:t>
      </w:r>
      <w:r w:rsidRPr="0055267D">
        <w:rPr>
          <w:snapToGrid w:val="0"/>
          <w:kern w:val="18"/>
          <w:szCs w:val="18"/>
        </w:rPr>
        <w:t xml:space="preserve"> The list of members of the informal advisory group is annexed to the present document.</w:t>
      </w:r>
    </w:p>
  </w:footnote>
  <w:footnote w:id="3">
    <w:p w14:paraId="24AFDE3E"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b/>
          <w:snapToGrid w:val="0"/>
          <w:kern w:val="18"/>
          <w:szCs w:val="18"/>
        </w:rPr>
      </w:pPr>
      <w:r w:rsidRPr="0055267D">
        <w:rPr>
          <w:rStyle w:val="FootnoteReference"/>
          <w:b/>
          <w:snapToGrid w:val="0"/>
          <w:kern w:val="18"/>
          <w:szCs w:val="18"/>
          <w:u w:val="none"/>
          <w:vertAlign w:val="superscript"/>
        </w:rPr>
        <w:footnoteRef/>
      </w:r>
      <w:r w:rsidRPr="0055267D">
        <w:rPr>
          <w:rStyle w:val="FootnoteReference"/>
          <w:b/>
          <w:snapToGrid w:val="0"/>
          <w:kern w:val="18"/>
          <w:szCs w:val="18"/>
          <w:u w:val="none"/>
          <w:vertAlign w:val="superscript"/>
        </w:rPr>
        <w:t xml:space="preserve"> </w:t>
      </w:r>
      <w:r w:rsidRPr="0055267D">
        <w:rPr>
          <w:snapToGrid w:val="0"/>
          <w:kern w:val="18"/>
          <w:szCs w:val="18"/>
        </w:rPr>
        <w:t xml:space="preserve">More information on the </w:t>
      </w:r>
      <w:r w:rsidRPr="0055267D">
        <w:rPr>
          <w:rFonts w:eastAsia="MS Mincho"/>
          <w:bCs/>
          <w:noProof/>
          <w:snapToGrid w:val="0"/>
          <w:kern w:val="18"/>
          <w:szCs w:val="18"/>
        </w:rPr>
        <w:t>project “Supporting implementation of CBD COP decision XIII/24”, managed by the CBD Secretariat and UNEP and executed by UNEP-WCMC is available in CBD/SBI/2/INF/13</w:t>
      </w:r>
      <w:r w:rsidRPr="0055267D">
        <w:rPr>
          <w:snapToGrid w:val="0"/>
          <w:kern w:val="18"/>
          <w:szCs w:val="18"/>
        </w:rPr>
        <w:t>.</w:t>
      </w:r>
    </w:p>
  </w:footnote>
  <w:footnote w:id="4">
    <w:p w14:paraId="09EDBDEE"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b/>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vertAlign w:val="superscript"/>
        </w:rPr>
        <w:t xml:space="preserve"> </w:t>
      </w:r>
      <w:proofErr w:type="gramStart"/>
      <w:r w:rsidRPr="0055267D">
        <w:rPr>
          <w:snapToGrid w:val="0"/>
          <w:kern w:val="18"/>
          <w:szCs w:val="18"/>
        </w:rPr>
        <w:t xml:space="preserve">Such as the modular approach to reporting in </w:t>
      </w:r>
      <w:proofErr w:type="spellStart"/>
      <w:r w:rsidRPr="0055267D">
        <w:rPr>
          <w:snapToGrid w:val="0"/>
          <w:kern w:val="18"/>
          <w:szCs w:val="18"/>
        </w:rPr>
        <w:t>FOEN</w:t>
      </w:r>
      <w:proofErr w:type="spellEnd"/>
      <w:r w:rsidRPr="0055267D">
        <w:rPr>
          <w:snapToGrid w:val="0"/>
          <w:kern w:val="18"/>
          <w:szCs w:val="18"/>
        </w:rPr>
        <w:t>, UNEP-</w:t>
      </w:r>
      <w:proofErr w:type="spellStart"/>
      <w:r w:rsidRPr="0055267D">
        <w:rPr>
          <w:snapToGrid w:val="0"/>
          <w:kern w:val="18"/>
          <w:szCs w:val="18"/>
        </w:rPr>
        <w:t>WCMC</w:t>
      </w:r>
      <w:proofErr w:type="spellEnd"/>
      <w:r w:rsidRPr="0055267D">
        <w:rPr>
          <w:snapToGrid w:val="0"/>
          <w:kern w:val="18"/>
          <w:szCs w:val="18"/>
        </w:rPr>
        <w:t xml:space="preserve">, </w:t>
      </w:r>
      <w:proofErr w:type="spellStart"/>
      <w:r w:rsidRPr="0055267D">
        <w:rPr>
          <w:snapToGrid w:val="0"/>
          <w:kern w:val="18"/>
          <w:szCs w:val="18"/>
        </w:rPr>
        <w:t>NatureConsult</w:t>
      </w:r>
      <w:proofErr w:type="spellEnd"/>
      <w:r w:rsidRPr="0055267D">
        <w:rPr>
          <w:snapToGrid w:val="0"/>
          <w:kern w:val="18"/>
          <w:szCs w:val="18"/>
        </w:rPr>
        <w:t xml:space="preserve"> (2016).</w:t>
      </w:r>
      <w:proofErr w:type="gramEnd"/>
      <w:r w:rsidRPr="0055267D">
        <w:rPr>
          <w:snapToGrid w:val="0"/>
          <w:kern w:val="18"/>
          <w:szCs w:val="18"/>
        </w:rPr>
        <w:t xml:space="preserve"> </w:t>
      </w:r>
      <w:proofErr w:type="gramStart"/>
      <w:r w:rsidRPr="0055267D">
        <w:rPr>
          <w:snapToGrid w:val="0"/>
          <w:kern w:val="18"/>
          <w:szCs w:val="18"/>
        </w:rPr>
        <w:t>Elements for a modular reporting against the Aichi Biodiversity Targets.</w:t>
      </w:r>
      <w:proofErr w:type="gramEnd"/>
      <w:r w:rsidRPr="0055267D">
        <w:rPr>
          <w:snapToGrid w:val="0"/>
          <w:kern w:val="18"/>
          <w:szCs w:val="18"/>
        </w:rPr>
        <w:t xml:space="preserve"> </w:t>
      </w:r>
      <w:proofErr w:type="gramStart"/>
      <w:r w:rsidRPr="0055267D">
        <w:rPr>
          <w:snapToGrid w:val="0"/>
          <w:kern w:val="18"/>
          <w:szCs w:val="18"/>
        </w:rPr>
        <w:t>UNEP-</w:t>
      </w:r>
      <w:proofErr w:type="spellStart"/>
      <w:r w:rsidRPr="0055267D">
        <w:rPr>
          <w:snapToGrid w:val="0"/>
          <w:kern w:val="18"/>
          <w:szCs w:val="18"/>
        </w:rPr>
        <w:t>WCMC</w:t>
      </w:r>
      <w:proofErr w:type="spellEnd"/>
      <w:r w:rsidRPr="0055267D">
        <w:rPr>
          <w:snapToGrid w:val="0"/>
          <w:kern w:val="18"/>
          <w:szCs w:val="18"/>
        </w:rPr>
        <w:t>, Cambridge (UNEP/CBD/COP/13/INF/24).</w:t>
      </w:r>
      <w:proofErr w:type="gramEnd"/>
    </w:p>
  </w:footnote>
  <w:footnote w:id="5">
    <w:p w14:paraId="28C94236"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Note that, effectively, this has already been included under Annex I of decision XIII/24</w:t>
      </w:r>
    </w:p>
  </w:footnote>
  <w:footnote w:id="6">
    <w:p w14:paraId="4BFDCD09" w14:textId="4BE33C4F"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Four Parties to the two conventions submitted a joint proposal to CMS COP 12 for the Parties to CMS to adopt the African Elephant Action Plan, an instrument originally developed in the margins of CITES (CITES Decisions 14.75 to 14.79). Statement by John E. Scanlon, CITES Secretary-General at the Twelfth meeting of the Conference of the Parties to the Convention on Migratory Species. Opening Plenary, Manila, Philippines, 23 October, 2017. Online </w:t>
      </w:r>
      <w:hyperlink r:id="rId2" w:history="1">
        <w:r w:rsidR="00DE3257" w:rsidRPr="0055267D">
          <w:rPr>
            <w:rStyle w:val="Hyperlink"/>
            <w:snapToGrid w:val="0"/>
            <w:kern w:val="18"/>
            <w:szCs w:val="18"/>
          </w:rPr>
          <w:t>https://cites.org/eng/news/sg/CITES_SG_opening_speech_Twelfth_CoP_Convention_on_Migratory_Species_23102017</w:t>
        </w:r>
      </w:hyperlink>
    </w:p>
  </w:footnote>
  <w:footnote w:id="7">
    <w:p w14:paraId="62AFADAE" w14:textId="6C71928E"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Relates to surveys on national reports: </w:t>
      </w:r>
      <w:hyperlink r:id="rId3" w:history="1">
        <w:r w:rsidR="008565CA" w:rsidRPr="0055267D">
          <w:rPr>
            <w:rStyle w:val="Hyperlink"/>
            <w:snapToGrid w:val="0"/>
            <w:kern w:val="18"/>
            <w:szCs w:val="18"/>
          </w:rPr>
          <w:t>https://www.cbd.int/doc/c/ac3a/53b9/51fbfbd17ac62cb6a3e93eea/nrws-2017-01-presentation-01-en.pdf</w:t>
        </w:r>
      </w:hyperlink>
    </w:p>
  </w:footnote>
  <w:footnote w:id="8">
    <w:p w14:paraId="19DFB509"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Convention on Biological Diversity (CBD), Convention on International Trade in Endangered Species of Wild Fauna and Flora (CITES), Convention on the Conservation of Migratory Species of Wild Animals (CMS), International Plant Protection Convention (IPPC), International Treaty on Plant Genetic Resources for Food and Agriculture (</w:t>
      </w:r>
      <w:proofErr w:type="spellStart"/>
      <w:r w:rsidRPr="0055267D">
        <w:rPr>
          <w:snapToGrid w:val="0"/>
          <w:kern w:val="18"/>
          <w:szCs w:val="18"/>
        </w:rPr>
        <w:t>ITPGR</w:t>
      </w:r>
      <w:proofErr w:type="spellEnd"/>
      <w:r w:rsidRPr="0055267D">
        <w:rPr>
          <w:snapToGrid w:val="0"/>
          <w:kern w:val="18"/>
          <w:szCs w:val="18"/>
        </w:rPr>
        <w:t>), Convention on Wetlands of International Importance, Especially as Waterfowl Habitat (</w:t>
      </w:r>
      <w:proofErr w:type="spellStart"/>
      <w:r w:rsidRPr="0055267D">
        <w:rPr>
          <w:snapToGrid w:val="0"/>
          <w:kern w:val="18"/>
          <w:szCs w:val="18"/>
        </w:rPr>
        <w:t>Ramsar</w:t>
      </w:r>
      <w:proofErr w:type="spellEnd"/>
      <w:r w:rsidRPr="0055267D">
        <w:rPr>
          <w:snapToGrid w:val="0"/>
          <w:kern w:val="18"/>
          <w:szCs w:val="18"/>
        </w:rPr>
        <w:t xml:space="preserve"> Convention) and Convention Concerning the Protection of the World Cultural and Natural Heritage (World Heritage Convention).</w:t>
      </w:r>
    </w:p>
  </w:footnote>
  <w:footnote w:id="9">
    <w:p w14:paraId="7C825135"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UNEP/CBD/</w:t>
      </w:r>
      <w:proofErr w:type="spellStart"/>
      <w:r w:rsidRPr="0055267D">
        <w:rPr>
          <w:snapToGrid w:val="0"/>
          <w:kern w:val="18"/>
          <w:szCs w:val="18"/>
        </w:rPr>
        <w:t>SBI</w:t>
      </w:r>
      <w:proofErr w:type="spellEnd"/>
      <w:r w:rsidRPr="0055267D">
        <w:rPr>
          <w:snapToGrid w:val="0"/>
          <w:kern w:val="18"/>
          <w:szCs w:val="18"/>
        </w:rPr>
        <w:t>/1/INF/21 and corresponding recommendations in UNEP/CBD/</w:t>
      </w:r>
      <w:proofErr w:type="spellStart"/>
      <w:r w:rsidRPr="0055267D">
        <w:rPr>
          <w:snapToGrid w:val="0"/>
          <w:kern w:val="18"/>
          <w:szCs w:val="18"/>
        </w:rPr>
        <w:t>SBI</w:t>
      </w:r>
      <w:proofErr w:type="spellEnd"/>
      <w:r w:rsidRPr="0055267D">
        <w:rPr>
          <w:snapToGrid w:val="0"/>
          <w:kern w:val="18"/>
          <w:szCs w:val="18"/>
        </w:rPr>
        <w:t>/1/9/Add.1</w:t>
      </w:r>
    </w:p>
  </w:footnote>
  <w:footnote w:id="10">
    <w:p w14:paraId="6DCDE1B6" w14:textId="2D4B30F8"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Notification 2017-114 available at: </w:t>
      </w:r>
      <w:hyperlink r:id="rId4" w:history="1">
        <w:r w:rsidRPr="0055267D">
          <w:rPr>
            <w:rStyle w:val="Hyperlink"/>
            <w:snapToGrid w:val="0"/>
            <w:kern w:val="18"/>
            <w:szCs w:val="18"/>
          </w:rPr>
          <w:t>https://www.cbd.int/doc/notifications/2017/ntf-2017-114-iag-en.pdf</w:t>
        </w:r>
      </w:hyperlink>
    </w:p>
  </w:footnote>
  <w:footnote w:id="11">
    <w:p w14:paraId="72319C2F" w14:textId="320DB220"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rStyle w:val="FootnoteReference"/>
          <w:snapToGrid w:val="0"/>
          <w:kern w:val="18"/>
          <w:szCs w:val="18"/>
          <w:u w:val="none"/>
          <w:vertAlign w:val="superscript"/>
        </w:rPr>
        <w:t xml:space="preserve"> </w:t>
      </w:r>
      <w:r w:rsidRPr="0055267D">
        <w:rPr>
          <w:snapToGrid w:val="0"/>
          <w:kern w:val="18"/>
          <w:szCs w:val="18"/>
        </w:rPr>
        <w:t>UN / CBD regional groups: Africa, Asia and the Pacific, Latin America and the Caribbean (GRULAC), Central and Eastern Europe (CEE), and Western Europe and Others Group (</w:t>
      </w:r>
      <w:proofErr w:type="spellStart"/>
      <w:r w:rsidRPr="0055267D">
        <w:rPr>
          <w:snapToGrid w:val="0"/>
          <w:kern w:val="18"/>
          <w:szCs w:val="18"/>
        </w:rPr>
        <w:t>WEOG</w:t>
      </w:r>
      <w:proofErr w:type="spellEnd"/>
      <w:r w:rsidRPr="0055267D">
        <w:rPr>
          <w:snapToGrid w:val="0"/>
          <w:kern w:val="18"/>
          <w:szCs w:val="18"/>
        </w:rPr>
        <w:t>)</w:t>
      </w:r>
      <w:r w:rsidR="00586583" w:rsidRPr="0055267D">
        <w:rPr>
          <w:snapToGrid w:val="0"/>
          <w:kern w:val="18"/>
          <w:szCs w:val="18"/>
        </w:rPr>
        <w:t>.</w:t>
      </w:r>
    </w:p>
  </w:footnote>
  <w:footnote w:id="12">
    <w:p w14:paraId="74419F39"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For the purpose of the present analysis, this includes those countries that are members of </w:t>
      </w:r>
      <w:proofErr w:type="spellStart"/>
      <w:r w:rsidRPr="0055267D">
        <w:rPr>
          <w:snapToGrid w:val="0"/>
          <w:kern w:val="18"/>
          <w:szCs w:val="18"/>
        </w:rPr>
        <w:t>WEOG</w:t>
      </w:r>
      <w:proofErr w:type="spellEnd"/>
      <w:r w:rsidRPr="0055267D">
        <w:rPr>
          <w:snapToGrid w:val="0"/>
          <w:kern w:val="18"/>
          <w:szCs w:val="18"/>
        </w:rPr>
        <w:t xml:space="preserve"> and/or EU; and Japan</w:t>
      </w:r>
    </w:p>
  </w:footnote>
  <w:footnote w:id="13">
    <w:p w14:paraId="14863A22"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rStyle w:val="FootnoteReference"/>
          <w:snapToGrid w:val="0"/>
          <w:kern w:val="18"/>
          <w:szCs w:val="18"/>
          <w:u w:val="none"/>
          <w:vertAlign w:val="superscript"/>
        </w:rPr>
        <w:t xml:space="preserve"> </w:t>
      </w:r>
      <w:r w:rsidRPr="0055267D">
        <w:rPr>
          <w:snapToGrid w:val="0"/>
          <w:kern w:val="18"/>
          <w:szCs w:val="18"/>
        </w:rPr>
        <w:t xml:space="preserve">For the purpose of the present analysis, this includes those countries on the </w:t>
      </w:r>
      <w:r w:rsidRPr="0055267D">
        <w:rPr>
          <w:i/>
          <w:snapToGrid w:val="0"/>
          <w:kern w:val="18"/>
          <w:szCs w:val="18"/>
        </w:rPr>
        <w:t>OECD DAC List of ODA Recipients</w:t>
      </w:r>
      <w:r w:rsidRPr="0055267D">
        <w:rPr>
          <w:snapToGrid w:val="0"/>
          <w:kern w:val="18"/>
          <w:szCs w:val="18"/>
        </w:rPr>
        <w:t>; and Kuwait</w:t>
      </w:r>
    </w:p>
  </w:footnote>
  <w:footnote w:id="14">
    <w:p w14:paraId="7C70D788" w14:textId="2038C902"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rPr>
        <w:t xml:space="preserve"> At the following URL: </w:t>
      </w:r>
      <w:hyperlink r:id="rId5" w:history="1">
        <w:r w:rsidR="00F10F95" w:rsidRPr="0055267D">
          <w:rPr>
            <w:rStyle w:val="Hyperlink"/>
            <w:snapToGrid w:val="0"/>
            <w:kern w:val="18"/>
          </w:rPr>
          <w:t>https://www.cbd.int/meetings/BRCOM-2017-01</w:t>
        </w:r>
      </w:hyperlink>
    </w:p>
  </w:footnote>
  <w:footnote w:id="15">
    <w:p w14:paraId="19743A33" w14:textId="5BFDB565"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bCs/>
          <w:snapToGrid w:val="0"/>
          <w:kern w:val="18"/>
          <w:szCs w:val="18"/>
          <w:vertAlign w:val="superscript"/>
        </w:rPr>
        <w:footnoteRef/>
      </w:r>
      <w:r w:rsidRPr="0055267D">
        <w:rPr>
          <w:bCs/>
          <w:snapToGrid w:val="0"/>
          <w:kern w:val="18"/>
          <w:szCs w:val="18"/>
        </w:rPr>
        <w:t xml:space="preserve"> </w:t>
      </w:r>
      <w:r w:rsidRPr="0055267D">
        <w:rPr>
          <w:rFonts w:eastAsia="MS Mincho"/>
          <w:bCs/>
          <w:noProof/>
          <w:snapToGrid w:val="0"/>
          <w:kern w:val="18"/>
          <w:szCs w:val="18"/>
        </w:rPr>
        <w:t>The informal advisory group suggested the following areas, among others: biodiversity mainstreaming, Aichi Biodiversity Targets, post-2020 global biodiversity framework, scenarios for the 2050 vision for biodiversity, climate change and protected areas.</w:t>
      </w:r>
    </w:p>
  </w:footnote>
  <w:footnote w:id="16">
    <w:p w14:paraId="4A8122E9" w14:textId="029034D2"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bCs/>
          <w:snapToGrid w:val="0"/>
          <w:kern w:val="18"/>
          <w:szCs w:val="18"/>
          <w:vertAlign w:val="superscript"/>
        </w:rPr>
        <w:footnoteRef/>
      </w:r>
      <w:r w:rsidRPr="0055267D">
        <w:rPr>
          <w:bCs/>
          <w:snapToGrid w:val="0"/>
          <w:kern w:val="18"/>
          <w:szCs w:val="18"/>
        </w:rPr>
        <w:t xml:space="preserve"> </w:t>
      </w:r>
      <w:proofErr w:type="gramStart"/>
      <w:r w:rsidRPr="0055267D">
        <w:rPr>
          <w:bCs/>
          <w:snapToGrid w:val="0"/>
          <w:kern w:val="18"/>
          <w:szCs w:val="18"/>
        </w:rPr>
        <w:t>Idem.</w:t>
      </w:r>
      <w:proofErr w:type="gramEnd"/>
    </w:p>
  </w:footnote>
  <w:footnote w:id="17">
    <w:p w14:paraId="54497DA9" w14:textId="1D19AEA3" w:rsidR="00F47BA3" w:rsidRPr="0055267D" w:rsidRDefault="00F47BA3" w:rsidP="00BE3F98">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bCs/>
          <w:snapToGrid w:val="0"/>
          <w:kern w:val="18"/>
          <w:szCs w:val="18"/>
        </w:rPr>
        <w:t xml:space="preserve"> Note that the Secretariat informed the </w:t>
      </w:r>
      <w:proofErr w:type="spellStart"/>
      <w:r w:rsidRPr="0055267D">
        <w:rPr>
          <w:bCs/>
          <w:snapToGrid w:val="0"/>
          <w:kern w:val="18"/>
          <w:szCs w:val="18"/>
        </w:rPr>
        <w:t>IAG</w:t>
      </w:r>
      <w:proofErr w:type="spellEnd"/>
      <w:r w:rsidRPr="0055267D">
        <w:rPr>
          <w:bCs/>
          <w:snapToGrid w:val="0"/>
          <w:kern w:val="18"/>
          <w:szCs w:val="18"/>
        </w:rPr>
        <w:t xml:space="preserve"> that the CBD Secretariat serves as the secretariat </w:t>
      </w:r>
      <w:r w:rsidR="00BE3F98">
        <w:rPr>
          <w:bCs/>
          <w:snapToGrid w:val="0"/>
          <w:kern w:val="18"/>
          <w:szCs w:val="18"/>
        </w:rPr>
        <w:t>of</w:t>
      </w:r>
      <w:r w:rsidRPr="0055267D">
        <w:rPr>
          <w:bCs/>
          <w:snapToGrid w:val="0"/>
          <w:kern w:val="18"/>
          <w:szCs w:val="18"/>
        </w:rPr>
        <w:t xml:space="preserve"> the Liaison Group of Biodiversity-related Conventions.</w:t>
      </w:r>
    </w:p>
  </w:footnote>
  <w:footnote w:id="18">
    <w:p w14:paraId="04255AB8" w14:textId="4AB14952"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bCs/>
          <w:snapToGrid w:val="0"/>
          <w:kern w:val="18"/>
          <w:szCs w:val="18"/>
          <w:vertAlign w:val="superscript"/>
        </w:rPr>
        <w:footnoteRef/>
      </w:r>
      <w:r w:rsidRPr="0055267D">
        <w:rPr>
          <w:bCs/>
          <w:snapToGrid w:val="0"/>
          <w:kern w:val="18"/>
          <w:szCs w:val="18"/>
        </w:rPr>
        <w:t xml:space="preserve"> The project “Supporting implementation of CBD COP decision XIII/24” is facilitated by CBD Secretariat and UNEP and conducted by UNEP-</w:t>
      </w:r>
      <w:proofErr w:type="spellStart"/>
      <w:r w:rsidRPr="0055267D">
        <w:rPr>
          <w:bCs/>
          <w:snapToGrid w:val="0"/>
          <w:kern w:val="18"/>
          <w:szCs w:val="18"/>
        </w:rPr>
        <w:t>WCMC</w:t>
      </w:r>
      <w:proofErr w:type="spellEnd"/>
      <w:r w:rsidRPr="0055267D">
        <w:rPr>
          <w:bCs/>
          <w:snapToGrid w:val="0"/>
          <w:kern w:val="18"/>
          <w:szCs w:val="18"/>
        </w:rPr>
        <w:t xml:space="preserve"> to support key actions of the Road Map 2017-2020. The results of the project are presented in full in CBD/</w:t>
      </w:r>
      <w:proofErr w:type="spellStart"/>
      <w:r w:rsidRPr="0055267D">
        <w:rPr>
          <w:bCs/>
          <w:snapToGrid w:val="0"/>
          <w:kern w:val="18"/>
          <w:szCs w:val="18"/>
        </w:rPr>
        <w:t>SBI</w:t>
      </w:r>
      <w:proofErr w:type="spellEnd"/>
      <w:r w:rsidRPr="0055267D">
        <w:rPr>
          <w:bCs/>
          <w:snapToGrid w:val="0"/>
          <w:kern w:val="18"/>
          <w:szCs w:val="18"/>
        </w:rPr>
        <w:t>/2/INF/12.</w:t>
      </w:r>
    </w:p>
  </w:footnote>
  <w:footnote w:id="19">
    <w:p w14:paraId="55FFDD90" w14:textId="3BF92491"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bCs/>
          <w:snapToGrid w:val="0"/>
          <w:kern w:val="18"/>
          <w:szCs w:val="18"/>
        </w:rPr>
        <w:t xml:space="preserve"> The Secretariat informed the Group that the organizations that participated at the meeting of the Liaison Group of Biodiversity-related Conventions and other organizations held in September 2017 were FAO, </w:t>
      </w:r>
      <w:proofErr w:type="spellStart"/>
      <w:r w:rsidRPr="0055267D">
        <w:rPr>
          <w:bCs/>
          <w:snapToGrid w:val="0"/>
          <w:kern w:val="18"/>
          <w:szCs w:val="18"/>
        </w:rPr>
        <w:t>IUCN</w:t>
      </w:r>
      <w:proofErr w:type="spellEnd"/>
      <w:r w:rsidRPr="0055267D">
        <w:rPr>
          <w:bCs/>
          <w:snapToGrid w:val="0"/>
          <w:kern w:val="18"/>
          <w:szCs w:val="18"/>
        </w:rPr>
        <w:t>, UNEP and UNESCO and that it had been agreed that the next such meeting would involve a larger group of relevant organizations.</w:t>
      </w:r>
    </w:p>
  </w:footnote>
  <w:footnote w:id="20">
    <w:p w14:paraId="53E3AE89" w14:textId="4829BC43"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project “Supporting implementation of CBD COP decision XIII/24”, managed by , managed by CBD Secretariat and UNEP and executed by UNEP-WCMC are:</w:t>
      </w:r>
      <w:r w:rsidRPr="0055267D">
        <w:rPr>
          <w:bCs/>
          <w:snapToGrid w:val="0"/>
          <w:kern w:val="18"/>
          <w:szCs w:val="18"/>
        </w:rPr>
        <w:t xml:space="preserve"> Compendium of guidance for capturing, managing and using data and information; and Compendium of key global databases.</w:t>
      </w:r>
    </w:p>
  </w:footnote>
  <w:footnote w:id="21">
    <w:p w14:paraId="60AB93B6" w14:textId="0D317D52"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project are:</w:t>
      </w:r>
      <w:r w:rsidRPr="0055267D">
        <w:rPr>
          <w:bCs/>
          <w:snapToGrid w:val="0"/>
          <w:kern w:val="18"/>
          <w:szCs w:val="18"/>
        </w:rPr>
        <w:t xml:space="preserve"> Compendium of guidance for capturing, managing and using data and information; Compendium of key global databases; Making available further case studies based on national experience of delivering synergies.</w:t>
      </w:r>
    </w:p>
  </w:footnote>
  <w:footnote w:id="22">
    <w:p w14:paraId="314E9412" w14:textId="58BE26BC"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2017/2018 CBD Secretariat/UN Environment/ UNEP-WCMC project are:</w:t>
      </w:r>
      <w:r w:rsidRPr="0055267D">
        <w:rPr>
          <w:bCs/>
          <w:snapToGrid w:val="0"/>
          <w:kern w:val="18"/>
          <w:szCs w:val="18"/>
        </w:rPr>
        <w:t xml:space="preserve"> Compendium of guidance for capturing, managing and using data and information; Compendium of key global databases; Making available further case studies based on national experience of delivering synergies.</w:t>
      </w:r>
    </w:p>
  </w:footnote>
  <w:footnote w:id="23">
    <w:p w14:paraId="2E93400C" w14:textId="7D4D6500"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2017/2018 CBD Secretariat/UN Environment/ UNEP-WCMC project are:</w:t>
      </w:r>
      <w:r w:rsidRPr="0055267D">
        <w:rPr>
          <w:bCs/>
          <w:snapToGrid w:val="0"/>
          <w:kern w:val="18"/>
          <w:szCs w:val="18"/>
        </w:rPr>
        <w:t xml:space="preserve"> Compendia of Guidance; Compendium of key global databases; and Overview of initiatives on synergies at the international and regional level</w:t>
      </w:r>
      <w:r w:rsidR="00BE3F98">
        <w:rPr>
          <w:bCs/>
          <w:snapToGrid w:val="0"/>
          <w:kern w:val="18"/>
          <w:szCs w:val="18"/>
        </w:rPr>
        <w:t>s</w:t>
      </w:r>
      <w:r w:rsidRPr="0055267D">
        <w:rPr>
          <w:bCs/>
          <w:snapToGrid w:val="0"/>
          <w:kern w:val="18"/>
          <w:szCs w:val="18"/>
        </w:rPr>
        <w:t>.</w:t>
      </w:r>
    </w:p>
  </w:footnote>
  <w:footnote w:id="24">
    <w:p w14:paraId="620CC71A"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bCs/>
          <w:snapToGrid w:val="0"/>
          <w:kern w:val="18"/>
          <w:szCs w:val="18"/>
          <w:vertAlign w:val="superscript"/>
        </w:rPr>
        <w:t xml:space="preserve"> </w:t>
      </w:r>
      <w:proofErr w:type="gramStart"/>
      <w:r w:rsidRPr="0055267D">
        <w:rPr>
          <w:bCs/>
          <w:snapToGrid w:val="0"/>
          <w:kern w:val="18"/>
          <w:szCs w:val="18"/>
        </w:rPr>
        <w:t xml:space="preserve">Such as the modular approach to reporting in </w:t>
      </w:r>
      <w:proofErr w:type="spellStart"/>
      <w:r w:rsidRPr="0055267D">
        <w:rPr>
          <w:bCs/>
          <w:snapToGrid w:val="0"/>
          <w:kern w:val="18"/>
          <w:szCs w:val="18"/>
        </w:rPr>
        <w:t>FOEN</w:t>
      </w:r>
      <w:proofErr w:type="spellEnd"/>
      <w:r w:rsidRPr="0055267D">
        <w:rPr>
          <w:bCs/>
          <w:snapToGrid w:val="0"/>
          <w:kern w:val="18"/>
          <w:szCs w:val="18"/>
        </w:rPr>
        <w:t>, UNEP-</w:t>
      </w:r>
      <w:proofErr w:type="spellStart"/>
      <w:r w:rsidRPr="0055267D">
        <w:rPr>
          <w:bCs/>
          <w:snapToGrid w:val="0"/>
          <w:kern w:val="18"/>
          <w:szCs w:val="18"/>
        </w:rPr>
        <w:t>WCMC</w:t>
      </w:r>
      <w:proofErr w:type="spellEnd"/>
      <w:r w:rsidRPr="0055267D">
        <w:rPr>
          <w:bCs/>
          <w:snapToGrid w:val="0"/>
          <w:kern w:val="18"/>
          <w:szCs w:val="18"/>
        </w:rPr>
        <w:t xml:space="preserve">, </w:t>
      </w:r>
      <w:proofErr w:type="spellStart"/>
      <w:r w:rsidRPr="0055267D">
        <w:rPr>
          <w:bCs/>
          <w:snapToGrid w:val="0"/>
          <w:kern w:val="18"/>
          <w:szCs w:val="18"/>
        </w:rPr>
        <w:t>NatureConsult</w:t>
      </w:r>
      <w:proofErr w:type="spellEnd"/>
      <w:r w:rsidRPr="0055267D">
        <w:rPr>
          <w:bCs/>
          <w:snapToGrid w:val="0"/>
          <w:kern w:val="18"/>
          <w:szCs w:val="18"/>
        </w:rPr>
        <w:t xml:space="preserve"> (2016).</w:t>
      </w:r>
      <w:proofErr w:type="gramEnd"/>
      <w:r w:rsidRPr="0055267D">
        <w:rPr>
          <w:bCs/>
          <w:snapToGrid w:val="0"/>
          <w:kern w:val="18"/>
          <w:szCs w:val="18"/>
        </w:rPr>
        <w:t xml:space="preserve"> </w:t>
      </w:r>
      <w:proofErr w:type="gramStart"/>
      <w:r w:rsidRPr="0055267D">
        <w:rPr>
          <w:bCs/>
          <w:snapToGrid w:val="0"/>
          <w:kern w:val="18"/>
          <w:szCs w:val="18"/>
        </w:rPr>
        <w:t>Elements for a modular reporting against the Aichi Biodiversity Targets.</w:t>
      </w:r>
      <w:proofErr w:type="gramEnd"/>
      <w:r w:rsidRPr="0055267D">
        <w:rPr>
          <w:bCs/>
          <w:snapToGrid w:val="0"/>
          <w:kern w:val="18"/>
          <w:szCs w:val="18"/>
        </w:rPr>
        <w:t xml:space="preserve"> </w:t>
      </w:r>
      <w:proofErr w:type="gramStart"/>
      <w:r w:rsidRPr="0055267D">
        <w:rPr>
          <w:bCs/>
          <w:snapToGrid w:val="0"/>
          <w:kern w:val="18"/>
          <w:szCs w:val="18"/>
        </w:rPr>
        <w:t>UNEP-</w:t>
      </w:r>
      <w:proofErr w:type="spellStart"/>
      <w:r w:rsidRPr="0055267D">
        <w:rPr>
          <w:bCs/>
          <w:snapToGrid w:val="0"/>
          <w:kern w:val="18"/>
          <w:szCs w:val="18"/>
        </w:rPr>
        <w:t>WCMC</w:t>
      </w:r>
      <w:proofErr w:type="spellEnd"/>
      <w:r w:rsidRPr="0055267D">
        <w:rPr>
          <w:bCs/>
          <w:snapToGrid w:val="0"/>
          <w:kern w:val="18"/>
          <w:szCs w:val="18"/>
        </w:rPr>
        <w:t>, Cambridge (UNEP/CBD/COP/13/INF/24).</w:t>
      </w:r>
      <w:proofErr w:type="gramEnd"/>
    </w:p>
  </w:footnote>
  <w:footnote w:id="25">
    <w:p w14:paraId="1F3F19DF" w14:textId="42EC50F4"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2017 CBD Secretariat/UNEP-WCMC project are:</w:t>
      </w:r>
      <w:r w:rsidRPr="0055267D">
        <w:rPr>
          <w:bCs/>
          <w:snapToGrid w:val="0"/>
          <w:kern w:val="18"/>
          <w:szCs w:val="18"/>
        </w:rPr>
        <w:t xml:space="preserve"> Compendium of guidance for capturing, managing and using data and information; Compendium of key global databases; and Overview of initiatives on synergies at the international and regional level.</w:t>
      </w:r>
    </w:p>
  </w:footnote>
  <w:footnote w:id="26">
    <w:p w14:paraId="52D0494A" w14:textId="4B0B8328"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2017/2018 CBD Secretariat/UN Environment/ UNEP-WCMC project are:</w:t>
      </w:r>
      <w:r w:rsidRPr="0055267D">
        <w:rPr>
          <w:bCs/>
          <w:snapToGrid w:val="0"/>
          <w:kern w:val="18"/>
          <w:szCs w:val="18"/>
        </w:rPr>
        <w:t xml:space="preserve"> Compendium of guidance for capturing, managing and using data and information; Compendium of key global databases; Making available further case studies based on national experience of delivering synergies; and Overview of initiatives on synergies at the international and regional level.</w:t>
      </w:r>
    </w:p>
  </w:footnote>
  <w:footnote w:id="27">
    <w:p w14:paraId="1B988E73" w14:textId="19913F12"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 xml:space="preserve">Relevant components of the </w:t>
      </w:r>
      <w:r w:rsidRPr="0055267D">
        <w:rPr>
          <w:rFonts w:eastAsia="MS Mincho"/>
          <w:bCs/>
          <w:noProof/>
          <w:snapToGrid w:val="0"/>
          <w:kern w:val="18"/>
          <w:szCs w:val="18"/>
        </w:rPr>
        <w:t>2017/2018 CBD Secretariat/UN Environment/ UNEP-WCMC project are:</w:t>
      </w:r>
      <w:r w:rsidRPr="0055267D">
        <w:rPr>
          <w:bCs/>
          <w:snapToGrid w:val="0"/>
          <w:kern w:val="18"/>
          <w:szCs w:val="18"/>
        </w:rPr>
        <w:t xml:space="preserve"> Compendium of guidance for capturing, managing and using data and information; Compendium of key global databases; Making available further case studies based on national experience of delivering synergies and initial ideas for an online library of case studies; and Overview of initiatives on synergies at the international and regional level.</w:t>
      </w:r>
    </w:p>
  </w:footnote>
  <w:footnote w:id="28">
    <w:p w14:paraId="469DA134"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proofErr w:type="gramStart"/>
      <w:r w:rsidRPr="0055267D">
        <w:rPr>
          <w:bCs/>
          <w:snapToGrid w:val="0"/>
          <w:kern w:val="18"/>
          <w:szCs w:val="18"/>
        </w:rPr>
        <w:t>Idem.</w:t>
      </w:r>
      <w:proofErr w:type="gramEnd"/>
    </w:p>
  </w:footnote>
  <w:footnote w:id="29">
    <w:p w14:paraId="283E100C"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bCs/>
          <w:snapToGrid w:val="0"/>
          <w:kern w:val="18"/>
          <w:szCs w:val="18"/>
        </w:rPr>
      </w:pPr>
      <w:r w:rsidRPr="0055267D">
        <w:rPr>
          <w:rStyle w:val="FootnoteReference"/>
          <w:bCs/>
          <w:snapToGrid w:val="0"/>
          <w:kern w:val="18"/>
          <w:szCs w:val="18"/>
          <w:u w:val="none"/>
          <w:vertAlign w:val="superscript"/>
        </w:rPr>
        <w:footnoteRef/>
      </w:r>
      <w:r w:rsidRPr="0055267D">
        <w:rPr>
          <w:rStyle w:val="FootnoteReference"/>
          <w:bCs/>
          <w:snapToGrid w:val="0"/>
          <w:kern w:val="18"/>
          <w:szCs w:val="18"/>
          <w:u w:val="none"/>
          <w:vertAlign w:val="superscript"/>
        </w:rPr>
        <w:t xml:space="preserve"> </w:t>
      </w:r>
      <w:r w:rsidRPr="0055267D">
        <w:rPr>
          <w:bCs/>
          <w:snapToGrid w:val="0"/>
          <w:kern w:val="18"/>
          <w:szCs w:val="18"/>
        </w:rPr>
        <w:t>CBD Secretariat/ UNEP-</w:t>
      </w:r>
      <w:proofErr w:type="spellStart"/>
      <w:r w:rsidRPr="0055267D">
        <w:rPr>
          <w:bCs/>
          <w:snapToGrid w:val="0"/>
          <w:kern w:val="18"/>
          <w:szCs w:val="18"/>
        </w:rPr>
        <w:t>WCMC</w:t>
      </w:r>
      <w:proofErr w:type="spellEnd"/>
      <w:r w:rsidRPr="0055267D">
        <w:rPr>
          <w:bCs/>
          <w:snapToGrid w:val="0"/>
          <w:kern w:val="18"/>
          <w:szCs w:val="18"/>
        </w:rPr>
        <w:t xml:space="preserve"> Study on key capacity-building and awareness-raising needs regarding cooperation among multilateral environment agreements at the national level (UNEP/CBD/</w:t>
      </w:r>
      <w:proofErr w:type="spellStart"/>
      <w:r w:rsidRPr="0055267D">
        <w:rPr>
          <w:bCs/>
          <w:snapToGrid w:val="0"/>
          <w:kern w:val="18"/>
          <w:szCs w:val="18"/>
        </w:rPr>
        <w:t>BRC</w:t>
      </w:r>
      <w:proofErr w:type="spellEnd"/>
      <w:r w:rsidRPr="0055267D">
        <w:rPr>
          <w:bCs/>
          <w:snapToGrid w:val="0"/>
          <w:kern w:val="18"/>
          <w:szCs w:val="18"/>
        </w:rPr>
        <w:t>/</w:t>
      </w:r>
      <w:proofErr w:type="spellStart"/>
      <w:r w:rsidRPr="0055267D">
        <w:rPr>
          <w:bCs/>
          <w:snapToGrid w:val="0"/>
          <w:kern w:val="18"/>
          <w:szCs w:val="18"/>
        </w:rPr>
        <w:t>WS</w:t>
      </w:r>
      <w:proofErr w:type="spellEnd"/>
      <w:r w:rsidRPr="0055267D">
        <w:rPr>
          <w:bCs/>
          <w:snapToGrid w:val="0"/>
          <w:kern w:val="18"/>
          <w:szCs w:val="18"/>
        </w:rPr>
        <w:t>/2016/1/INF/1) Online: https://www.cbd.int/doc/meetings/biodiv/brcws-2016-01/information/brcws-2016-01-inf-01-en.pdf</w:t>
      </w:r>
    </w:p>
  </w:footnote>
  <w:footnote w:id="30">
    <w:p w14:paraId="7B3C6A3A" w14:textId="7777777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vertAlign w:val="superscript"/>
        </w:rPr>
        <w:t xml:space="preserve"> </w:t>
      </w:r>
      <w:r w:rsidRPr="0055267D">
        <w:rPr>
          <w:snapToGrid w:val="0"/>
          <w:kern w:val="18"/>
          <w:szCs w:val="18"/>
        </w:rPr>
        <w:t xml:space="preserve">CBD and its Protocols, biodiversity-related conventions and the Rio Conventions: i.e. CBD, CITES, CMS, </w:t>
      </w:r>
      <w:proofErr w:type="spellStart"/>
      <w:r w:rsidRPr="0055267D">
        <w:rPr>
          <w:snapToGrid w:val="0"/>
          <w:kern w:val="18"/>
          <w:szCs w:val="18"/>
        </w:rPr>
        <w:t>Ramsar</w:t>
      </w:r>
      <w:proofErr w:type="spellEnd"/>
      <w:r w:rsidRPr="0055267D">
        <w:rPr>
          <w:snapToGrid w:val="0"/>
          <w:kern w:val="18"/>
          <w:szCs w:val="18"/>
        </w:rPr>
        <w:t xml:space="preserve">, IPPC, </w:t>
      </w:r>
      <w:proofErr w:type="spellStart"/>
      <w:r w:rsidRPr="0055267D">
        <w:rPr>
          <w:snapToGrid w:val="0"/>
          <w:kern w:val="18"/>
          <w:szCs w:val="18"/>
        </w:rPr>
        <w:t>ITPGRFA</w:t>
      </w:r>
      <w:proofErr w:type="spellEnd"/>
      <w:r w:rsidRPr="0055267D">
        <w:rPr>
          <w:snapToGrid w:val="0"/>
          <w:kern w:val="18"/>
          <w:szCs w:val="18"/>
        </w:rPr>
        <w:t xml:space="preserve">, </w:t>
      </w:r>
      <w:proofErr w:type="spellStart"/>
      <w:r w:rsidRPr="0055267D">
        <w:rPr>
          <w:snapToGrid w:val="0"/>
          <w:kern w:val="18"/>
          <w:szCs w:val="18"/>
        </w:rPr>
        <w:t>WHC</w:t>
      </w:r>
      <w:proofErr w:type="spellEnd"/>
      <w:r w:rsidRPr="0055267D">
        <w:rPr>
          <w:snapToGrid w:val="0"/>
          <w:kern w:val="18"/>
          <w:szCs w:val="18"/>
        </w:rPr>
        <w:t xml:space="preserve">, </w:t>
      </w:r>
      <w:proofErr w:type="spellStart"/>
      <w:r w:rsidRPr="0055267D">
        <w:rPr>
          <w:snapToGrid w:val="0"/>
          <w:kern w:val="18"/>
          <w:szCs w:val="18"/>
        </w:rPr>
        <w:t>IWC</w:t>
      </w:r>
      <w:proofErr w:type="spellEnd"/>
      <w:r w:rsidRPr="0055267D">
        <w:rPr>
          <w:snapToGrid w:val="0"/>
          <w:kern w:val="18"/>
          <w:szCs w:val="18"/>
        </w:rPr>
        <w:t xml:space="preserve">, Cartagena Protocol, Nagoya Protocol, </w:t>
      </w:r>
      <w:proofErr w:type="spellStart"/>
      <w:r w:rsidRPr="0055267D">
        <w:rPr>
          <w:snapToGrid w:val="0"/>
          <w:kern w:val="18"/>
          <w:szCs w:val="18"/>
        </w:rPr>
        <w:t>UNCCD</w:t>
      </w:r>
      <w:proofErr w:type="spellEnd"/>
      <w:r w:rsidRPr="0055267D">
        <w:rPr>
          <w:snapToGrid w:val="0"/>
          <w:kern w:val="18"/>
          <w:szCs w:val="18"/>
        </w:rPr>
        <w:t>, UNFCCC</w:t>
      </w:r>
    </w:p>
  </w:footnote>
  <w:footnote w:id="31">
    <w:p w14:paraId="57C41EF7" w14:textId="2E4BBF9C"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vertAlign w:val="superscript"/>
        </w:rPr>
        <w:t xml:space="preserve"> </w:t>
      </w:r>
      <w:proofErr w:type="gramStart"/>
      <w:r w:rsidRPr="0055267D">
        <w:rPr>
          <w:snapToGrid w:val="0"/>
          <w:kern w:val="18"/>
          <w:szCs w:val="18"/>
        </w:rPr>
        <w:t xml:space="preserve">Was replaced by Mr. Ugo </w:t>
      </w:r>
      <w:proofErr w:type="spellStart"/>
      <w:r w:rsidRPr="0055267D">
        <w:rPr>
          <w:snapToGrid w:val="0"/>
          <w:kern w:val="18"/>
          <w:szCs w:val="18"/>
        </w:rPr>
        <w:t>Eichler</w:t>
      </w:r>
      <w:proofErr w:type="spellEnd"/>
      <w:r w:rsidRPr="0055267D">
        <w:rPr>
          <w:snapToGrid w:val="0"/>
          <w:kern w:val="18"/>
          <w:szCs w:val="18"/>
        </w:rPr>
        <w:t xml:space="preserve"> </w:t>
      </w:r>
      <w:proofErr w:type="spellStart"/>
      <w:r w:rsidRPr="0055267D">
        <w:rPr>
          <w:snapToGrid w:val="0"/>
          <w:kern w:val="18"/>
          <w:szCs w:val="18"/>
        </w:rPr>
        <w:t>Vercillo</w:t>
      </w:r>
      <w:proofErr w:type="spellEnd"/>
      <w:r w:rsidRPr="0055267D">
        <w:rPr>
          <w:snapToGrid w:val="0"/>
          <w:kern w:val="18"/>
          <w:szCs w:val="18"/>
        </w:rPr>
        <w:t xml:space="preserve"> in April 2018.</w:t>
      </w:r>
      <w:proofErr w:type="gramEnd"/>
    </w:p>
  </w:footnote>
  <w:footnote w:id="32">
    <w:p w14:paraId="19E4D927" w14:textId="27957B37" w:rsidR="00F47BA3" w:rsidRPr="0055267D" w:rsidRDefault="00F47BA3" w:rsidP="0055267D">
      <w:pPr>
        <w:pStyle w:val="FootnoteText"/>
        <w:keepLines w:val="0"/>
        <w:kinsoku w:val="0"/>
        <w:overflowPunct w:val="0"/>
        <w:autoSpaceDE w:val="0"/>
        <w:autoSpaceDN w:val="0"/>
        <w:adjustRightInd w:val="0"/>
        <w:snapToGrid w:val="0"/>
        <w:ind w:firstLine="0"/>
        <w:jc w:val="left"/>
        <w:rPr>
          <w:snapToGrid w:val="0"/>
          <w:kern w:val="18"/>
          <w:szCs w:val="18"/>
        </w:rPr>
      </w:pPr>
      <w:r w:rsidRPr="0055267D">
        <w:rPr>
          <w:rStyle w:val="FootnoteReference"/>
          <w:snapToGrid w:val="0"/>
          <w:kern w:val="18"/>
          <w:szCs w:val="18"/>
          <w:u w:val="none"/>
          <w:vertAlign w:val="superscript"/>
        </w:rPr>
        <w:footnoteRef/>
      </w:r>
      <w:r w:rsidRPr="0055267D">
        <w:rPr>
          <w:snapToGrid w:val="0"/>
          <w:kern w:val="18"/>
          <w:szCs w:val="18"/>
          <w:vertAlign w:val="superscript"/>
        </w:rPr>
        <w:t xml:space="preserve"> </w:t>
      </w:r>
      <w:proofErr w:type="gramStart"/>
      <w:r w:rsidRPr="0055267D">
        <w:rPr>
          <w:snapToGrid w:val="0"/>
          <w:kern w:val="18"/>
          <w:szCs w:val="18"/>
        </w:rPr>
        <w:t>Left her position in the Norwegian Environment Agency (and therefore the Group) on 31 March 2018.</w:t>
      </w:r>
      <w:proofErr w:type="gramEnd"/>
      <w:r w:rsidRPr="0055267D">
        <w:rPr>
          <w:snapToGrid w:val="0"/>
          <w:kern w:val="18"/>
          <w:szCs w:val="18"/>
        </w:rPr>
        <w:t xml:space="preserve"> </w:t>
      </w:r>
      <w:proofErr w:type="gramStart"/>
      <w:r w:rsidRPr="0055267D">
        <w:rPr>
          <w:snapToGrid w:val="0"/>
          <w:kern w:val="18"/>
          <w:szCs w:val="18"/>
        </w:rPr>
        <w:t xml:space="preserve">Was replaced by CBD focal point Ms. Tone </w:t>
      </w:r>
      <w:proofErr w:type="spellStart"/>
      <w:r w:rsidRPr="0055267D">
        <w:rPr>
          <w:snapToGrid w:val="0"/>
          <w:kern w:val="18"/>
          <w:szCs w:val="18"/>
        </w:rPr>
        <w:t>Solhaug</w:t>
      </w:r>
      <w:proofErr w:type="spellEnd"/>
      <w:r w:rsidR="00DA75BA">
        <w:rPr>
          <w:snapToGrid w:val="0"/>
          <w:kern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99091633"/>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208E05E9" w14:textId="4AD89076" w:rsidR="00F47BA3" w:rsidRDefault="00F47BA3" w:rsidP="005440A6">
        <w:pPr>
          <w:pStyle w:val="Header"/>
          <w:tabs>
            <w:tab w:val="clear" w:pos="4320"/>
            <w:tab w:val="clear" w:pos="8640"/>
          </w:tabs>
          <w:jc w:val="left"/>
          <w:rPr>
            <w:noProof/>
            <w:kern w:val="22"/>
          </w:rPr>
        </w:pPr>
        <w:r>
          <w:rPr>
            <w:noProof/>
            <w:kern w:val="22"/>
            <w:lang w:val="en-CA"/>
          </w:rPr>
          <w:t>CBD/SBI/2/INF/14</w:t>
        </w:r>
      </w:p>
    </w:sdtContent>
  </w:sdt>
  <w:p w14:paraId="038590B1" w14:textId="15E766E1" w:rsidR="00F47BA3" w:rsidRPr="005440A6" w:rsidRDefault="00F47BA3"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46766C">
      <w:rPr>
        <w:noProof/>
        <w:kern w:val="22"/>
      </w:rPr>
      <w:t>52</w:t>
    </w:r>
    <w:r w:rsidRPr="005440A6">
      <w:rPr>
        <w:noProof/>
        <w:kern w:val="22"/>
      </w:rPr>
      <w:fldChar w:fldCharType="end"/>
    </w:r>
  </w:p>
  <w:p w14:paraId="360C8FFF" w14:textId="77777777" w:rsidR="00F47BA3" w:rsidRPr="005440A6" w:rsidRDefault="00F47BA3"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023130308"/>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76B1FA0B" w14:textId="0CBC92CB" w:rsidR="00F47BA3" w:rsidRPr="00DE082F" w:rsidRDefault="00F47BA3" w:rsidP="00BE45DE">
        <w:pPr>
          <w:pStyle w:val="Header"/>
          <w:tabs>
            <w:tab w:val="clear" w:pos="4320"/>
            <w:tab w:val="clear" w:pos="8640"/>
          </w:tabs>
          <w:jc w:val="right"/>
          <w:rPr>
            <w:noProof/>
            <w:kern w:val="22"/>
          </w:rPr>
        </w:pPr>
        <w:r w:rsidRPr="0055267D">
          <w:rPr>
            <w:noProof/>
            <w:kern w:val="22"/>
          </w:rPr>
          <w:t>CBD/SBI/2/INF/14</w:t>
        </w:r>
      </w:p>
    </w:sdtContent>
  </w:sdt>
  <w:p w14:paraId="24D26552" w14:textId="02F91756" w:rsidR="00F47BA3" w:rsidRPr="00DE082F" w:rsidRDefault="00F47BA3" w:rsidP="005440A6">
    <w:pPr>
      <w:pStyle w:val="Header"/>
      <w:tabs>
        <w:tab w:val="clear" w:pos="4320"/>
        <w:tab w:val="clear" w:pos="8640"/>
      </w:tabs>
      <w:jc w:val="right"/>
      <w:rPr>
        <w:noProof/>
        <w:kern w:val="22"/>
      </w:rPr>
    </w:pPr>
    <w:r w:rsidRPr="00DE082F">
      <w:rPr>
        <w:noProof/>
        <w:kern w:val="22"/>
      </w:rPr>
      <w:t xml:space="preserve">Page </w:t>
    </w:r>
    <w:r w:rsidRPr="00DE082F">
      <w:rPr>
        <w:noProof/>
        <w:kern w:val="22"/>
      </w:rPr>
      <w:fldChar w:fldCharType="begin"/>
    </w:r>
    <w:r w:rsidRPr="0055267D">
      <w:rPr>
        <w:noProof/>
        <w:kern w:val="22"/>
      </w:rPr>
      <w:instrText xml:space="preserve"> PAGE   \* MERGEFORMAT </w:instrText>
    </w:r>
    <w:r w:rsidRPr="0055267D">
      <w:rPr>
        <w:noProof/>
        <w:kern w:val="22"/>
      </w:rPr>
      <w:fldChar w:fldCharType="separate"/>
    </w:r>
    <w:r w:rsidR="0046766C">
      <w:rPr>
        <w:noProof/>
        <w:kern w:val="22"/>
      </w:rPr>
      <w:t>47</w:t>
    </w:r>
    <w:r w:rsidRPr="00DE082F">
      <w:rPr>
        <w:noProof/>
        <w:kern w:val="22"/>
      </w:rPr>
      <w:fldChar w:fldCharType="end"/>
    </w:r>
  </w:p>
  <w:p w14:paraId="3685AEDD" w14:textId="77777777" w:rsidR="00F47BA3" w:rsidRPr="00DE082F" w:rsidRDefault="00F47BA3" w:rsidP="005440A6">
    <w:pPr>
      <w:pStyle w:val="Header"/>
      <w:tabs>
        <w:tab w:val="clear" w:pos="4320"/>
        <w:tab w:val="clear" w:pos="8640"/>
      </w:tabs>
      <w:jc w:val="right"/>
      <w:rPr>
        <w:noProof/>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85ED8" w14:textId="77777777" w:rsidR="00BF3021" w:rsidRDefault="00BF3021" w:rsidP="0055267D">
    <w:pPr>
      <w:pStyle w:val="Header"/>
      <w:tabs>
        <w:tab w:val="clear" w:pos="4320"/>
        <w:tab w:val="clear" w:pos="8640"/>
      </w:tabs>
      <w:kinsoku w:val="0"/>
      <w:overflowPunct w:val="0"/>
      <w:autoSpaceDE w:val="0"/>
      <w:autoSpaceDN w:val="0"/>
      <w:adjustRightInd w:val="0"/>
      <w:snapToGrid w:val="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551585813"/>
      <w:placeholder>
        <w:docPart w:val="0F9EB32215AC4D4AB74F284C6D85EC15"/>
      </w:placeholder>
      <w:dataBinding w:prefixMappings="xmlns:ns0='http://purl.org/dc/elements/1.1/' xmlns:ns1='http://schemas.openxmlformats.org/package/2006/metadata/core-properties' " w:xpath="/ns1:coreProperties[1]/ns0:subject[1]" w:storeItemID="{6C3C8BC8-F283-45AE-878A-BAB7291924A1}"/>
      <w:text/>
    </w:sdtPr>
    <w:sdtContent>
      <w:p w14:paraId="6FECA9F6" w14:textId="77777777" w:rsidR="00DE082F" w:rsidRPr="0055267D" w:rsidRDefault="00DE082F" w:rsidP="0055267D">
        <w:pPr>
          <w:pStyle w:val="Header"/>
          <w:tabs>
            <w:tab w:val="clear" w:pos="4320"/>
            <w:tab w:val="clear" w:pos="8640"/>
          </w:tabs>
          <w:kinsoku w:val="0"/>
          <w:overflowPunct w:val="0"/>
          <w:autoSpaceDE w:val="0"/>
          <w:autoSpaceDN w:val="0"/>
          <w:adjustRightInd w:val="0"/>
          <w:snapToGrid w:val="0"/>
          <w:jc w:val="left"/>
          <w:rPr>
            <w:noProof/>
          </w:rPr>
        </w:pPr>
        <w:r w:rsidRPr="0055267D">
          <w:rPr>
            <w:noProof/>
          </w:rPr>
          <w:t>CBD/SBI/2/INF/14</w:t>
        </w:r>
      </w:p>
    </w:sdtContent>
  </w:sdt>
  <w:p w14:paraId="6541390D" w14:textId="77777777" w:rsidR="00DE082F" w:rsidRPr="0055267D" w:rsidRDefault="00DE082F" w:rsidP="0055267D">
    <w:pPr>
      <w:pStyle w:val="Header"/>
      <w:tabs>
        <w:tab w:val="clear" w:pos="4320"/>
        <w:tab w:val="clear" w:pos="8640"/>
      </w:tabs>
      <w:kinsoku w:val="0"/>
      <w:overflowPunct w:val="0"/>
      <w:autoSpaceDE w:val="0"/>
      <w:autoSpaceDN w:val="0"/>
      <w:adjustRightInd w:val="0"/>
      <w:snapToGrid w:val="0"/>
      <w:jc w:val="left"/>
      <w:rPr>
        <w:noProof/>
      </w:rPr>
    </w:pPr>
    <w:r w:rsidRPr="0055267D">
      <w:rPr>
        <w:noProof/>
      </w:rPr>
      <w:t xml:space="preserve">Page </w:t>
    </w:r>
    <w:r w:rsidRPr="0055267D">
      <w:rPr>
        <w:noProof/>
      </w:rPr>
      <w:fldChar w:fldCharType="begin"/>
    </w:r>
    <w:r w:rsidRPr="0055267D">
      <w:rPr>
        <w:noProof/>
      </w:rPr>
      <w:instrText xml:space="preserve"> PAGE   \* MERGEFORMAT </w:instrText>
    </w:r>
    <w:r w:rsidRPr="0055267D">
      <w:rPr>
        <w:noProof/>
      </w:rPr>
      <w:fldChar w:fldCharType="separate"/>
    </w:r>
    <w:r w:rsidR="0046766C">
      <w:rPr>
        <w:noProof/>
      </w:rPr>
      <w:t>51</w:t>
    </w:r>
    <w:r w:rsidRPr="0055267D">
      <w:rPr>
        <w:noProof/>
      </w:rPr>
      <w:fldChar w:fldCharType="end"/>
    </w:r>
  </w:p>
  <w:p w14:paraId="12369D23" w14:textId="77777777" w:rsidR="00DE082F" w:rsidRPr="0055267D" w:rsidRDefault="00DE082F" w:rsidP="0055267D">
    <w:pPr>
      <w:pStyle w:val="Header"/>
      <w:tabs>
        <w:tab w:val="clear" w:pos="4320"/>
        <w:tab w:val="clear" w:pos="8640"/>
      </w:tabs>
      <w:kinsoku w:val="0"/>
      <w:overflowPunct w:val="0"/>
      <w:autoSpaceDE w:val="0"/>
      <w:autoSpaceDN w:val="0"/>
      <w:adjustRightInd w:val="0"/>
      <w:snapToGrid w:val="0"/>
      <w:jc w:val="lef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935"/>
    <w:multiLevelType w:val="hybridMultilevel"/>
    <w:tmpl w:val="FA46F0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CC4D8E"/>
    <w:multiLevelType w:val="hybridMultilevel"/>
    <w:tmpl w:val="9C6C5B04"/>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717AE2"/>
    <w:multiLevelType w:val="hybridMultilevel"/>
    <w:tmpl w:val="49FA716C"/>
    <w:lvl w:ilvl="0" w:tplc="9BD276D6">
      <w:start w:val="1"/>
      <w:numFmt w:val="lowerLetter"/>
      <w:lvlText w:val="%1)"/>
      <w:lvlJc w:val="left"/>
      <w:pPr>
        <w:ind w:left="1374" w:hanging="360"/>
      </w:pPr>
      <w:rPr>
        <w:rFonts w:hint="default"/>
      </w:rPr>
    </w:lvl>
    <w:lvl w:ilvl="1" w:tplc="10090019" w:tentative="1">
      <w:start w:val="1"/>
      <w:numFmt w:val="lowerLetter"/>
      <w:lvlText w:val="%2."/>
      <w:lvlJc w:val="left"/>
      <w:pPr>
        <w:ind w:left="2094" w:hanging="360"/>
      </w:pPr>
    </w:lvl>
    <w:lvl w:ilvl="2" w:tplc="1009001B" w:tentative="1">
      <w:start w:val="1"/>
      <w:numFmt w:val="lowerRoman"/>
      <w:lvlText w:val="%3."/>
      <w:lvlJc w:val="right"/>
      <w:pPr>
        <w:ind w:left="2814" w:hanging="180"/>
      </w:pPr>
    </w:lvl>
    <w:lvl w:ilvl="3" w:tplc="1009000F" w:tentative="1">
      <w:start w:val="1"/>
      <w:numFmt w:val="decimal"/>
      <w:lvlText w:val="%4."/>
      <w:lvlJc w:val="left"/>
      <w:pPr>
        <w:ind w:left="3534" w:hanging="360"/>
      </w:pPr>
    </w:lvl>
    <w:lvl w:ilvl="4" w:tplc="10090019" w:tentative="1">
      <w:start w:val="1"/>
      <w:numFmt w:val="lowerLetter"/>
      <w:lvlText w:val="%5."/>
      <w:lvlJc w:val="left"/>
      <w:pPr>
        <w:ind w:left="4254" w:hanging="360"/>
      </w:pPr>
    </w:lvl>
    <w:lvl w:ilvl="5" w:tplc="1009001B" w:tentative="1">
      <w:start w:val="1"/>
      <w:numFmt w:val="lowerRoman"/>
      <w:lvlText w:val="%6."/>
      <w:lvlJc w:val="right"/>
      <w:pPr>
        <w:ind w:left="4974" w:hanging="180"/>
      </w:pPr>
    </w:lvl>
    <w:lvl w:ilvl="6" w:tplc="1009000F" w:tentative="1">
      <w:start w:val="1"/>
      <w:numFmt w:val="decimal"/>
      <w:lvlText w:val="%7."/>
      <w:lvlJc w:val="left"/>
      <w:pPr>
        <w:ind w:left="5694" w:hanging="360"/>
      </w:pPr>
    </w:lvl>
    <w:lvl w:ilvl="7" w:tplc="10090019" w:tentative="1">
      <w:start w:val="1"/>
      <w:numFmt w:val="lowerLetter"/>
      <w:lvlText w:val="%8."/>
      <w:lvlJc w:val="left"/>
      <w:pPr>
        <w:ind w:left="6414" w:hanging="360"/>
      </w:pPr>
    </w:lvl>
    <w:lvl w:ilvl="8" w:tplc="1009001B" w:tentative="1">
      <w:start w:val="1"/>
      <w:numFmt w:val="lowerRoman"/>
      <w:lvlText w:val="%9."/>
      <w:lvlJc w:val="right"/>
      <w:pPr>
        <w:ind w:left="7134" w:hanging="180"/>
      </w:pPr>
    </w:lvl>
  </w:abstractNum>
  <w:abstractNum w:abstractNumId="3">
    <w:nsid w:val="181939AA"/>
    <w:multiLevelType w:val="hybridMultilevel"/>
    <w:tmpl w:val="3FA87BA2"/>
    <w:lvl w:ilvl="0" w:tplc="DAFC9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D1913"/>
    <w:multiLevelType w:val="hybridMultilevel"/>
    <w:tmpl w:val="076C3E4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8E22D17"/>
    <w:multiLevelType w:val="hybridMultilevel"/>
    <w:tmpl w:val="257E9BDE"/>
    <w:lvl w:ilvl="0" w:tplc="4718F17E">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531962"/>
    <w:multiLevelType w:val="hybridMultilevel"/>
    <w:tmpl w:val="F342AD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0987444"/>
    <w:multiLevelType w:val="hybridMultilevel"/>
    <w:tmpl w:val="2690DB40"/>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9">
    <w:nsid w:val="34251B87"/>
    <w:multiLevelType w:val="hybridMultilevel"/>
    <w:tmpl w:val="FA46F0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5AB2191"/>
    <w:multiLevelType w:val="hybridMultilevel"/>
    <w:tmpl w:val="49FA716C"/>
    <w:lvl w:ilvl="0" w:tplc="9BD276D6">
      <w:start w:val="1"/>
      <w:numFmt w:val="lowerLetter"/>
      <w:lvlText w:val="%1)"/>
      <w:lvlJc w:val="left"/>
      <w:pPr>
        <w:ind w:left="1374" w:hanging="360"/>
      </w:pPr>
      <w:rPr>
        <w:rFonts w:hint="default"/>
      </w:rPr>
    </w:lvl>
    <w:lvl w:ilvl="1" w:tplc="10090019" w:tentative="1">
      <w:start w:val="1"/>
      <w:numFmt w:val="lowerLetter"/>
      <w:lvlText w:val="%2."/>
      <w:lvlJc w:val="left"/>
      <w:pPr>
        <w:ind w:left="2094" w:hanging="360"/>
      </w:pPr>
    </w:lvl>
    <w:lvl w:ilvl="2" w:tplc="1009001B" w:tentative="1">
      <w:start w:val="1"/>
      <w:numFmt w:val="lowerRoman"/>
      <w:lvlText w:val="%3."/>
      <w:lvlJc w:val="right"/>
      <w:pPr>
        <w:ind w:left="2814" w:hanging="180"/>
      </w:pPr>
    </w:lvl>
    <w:lvl w:ilvl="3" w:tplc="1009000F" w:tentative="1">
      <w:start w:val="1"/>
      <w:numFmt w:val="decimal"/>
      <w:lvlText w:val="%4."/>
      <w:lvlJc w:val="left"/>
      <w:pPr>
        <w:ind w:left="3534" w:hanging="360"/>
      </w:pPr>
    </w:lvl>
    <w:lvl w:ilvl="4" w:tplc="10090019" w:tentative="1">
      <w:start w:val="1"/>
      <w:numFmt w:val="lowerLetter"/>
      <w:lvlText w:val="%5."/>
      <w:lvlJc w:val="left"/>
      <w:pPr>
        <w:ind w:left="4254" w:hanging="360"/>
      </w:pPr>
    </w:lvl>
    <w:lvl w:ilvl="5" w:tplc="1009001B" w:tentative="1">
      <w:start w:val="1"/>
      <w:numFmt w:val="lowerRoman"/>
      <w:lvlText w:val="%6."/>
      <w:lvlJc w:val="right"/>
      <w:pPr>
        <w:ind w:left="4974" w:hanging="180"/>
      </w:pPr>
    </w:lvl>
    <w:lvl w:ilvl="6" w:tplc="1009000F" w:tentative="1">
      <w:start w:val="1"/>
      <w:numFmt w:val="decimal"/>
      <w:lvlText w:val="%7."/>
      <w:lvlJc w:val="left"/>
      <w:pPr>
        <w:ind w:left="5694" w:hanging="360"/>
      </w:pPr>
    </w:lvl>
    <w:lvl w:ilvl="7" w:tplc="10090019" w:tentative="1">
      <w:start w:val="1"/>
      <w:numFmt w:val="lowerLetter"/>
      <w:lvlText w:val="%8."/>
      <w:lvlJc w:val="left"/>
      <w:pPr>
        <w:ind w:left="6414" w:hanging="360"/>
      </w:pPr>
    </w:lvl>
    <w:lvl w:ilvl="8" w:tplc="1009001B" w:tentative="1">
      <w:start w:val="1"/>
      <w:numFmt w:val="lowerRoman"/>
      <w:lvlText w:val="%9."/>
      <w:lvlJc w:val="right"/>
      <w:pPr>
        <w:ind w:left="7134" w:hanging="180"/>
      </w:pPr>
    </w:lvl>
  </w:abstractNum>
  <w:abstractNum w:abstractNumId="11">
    <w:nsid w:val="375C7577"/>
    <w:multiLevelType w:val="hybridMultilevel"/>
    <w:tmpl w:val="64EAC7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8E6B29"/>
    <w:multiLevelType w:val="hybridMultilevel"/>
    <w:tmpl w:val="2690DB40"/>
    <w:lvl w:ilvl="0" w:tplc="10090017">
      <w:start w:val="1"/>
      <w:numFmt w:val="lowerLetter"/>
      <w:lvlText w:val="%1)"/>
      <w:lvlJc w:val="left"/>
      <w:pPr>
        <w:ind w:left="4593" w:hanging="360"/>
      </w:pPr>
    </w:lvl>
    <w:lvl w:ilvl="1" w:tplc="10090019" w:tentative="1">
      <w:start w:val="1"/>
      <w:numFmt w:val="lowerLetter"/>
      <w:lvlText w:val="%2."/>
      <w:lvlJc w:val="left"/>
      <w:pPr>
        <w:ind w:left="5313" w:hanging="360"/>
      </w:pPr>
    </w:lvl>
    <w:lvl w:ilvl="2" w:tplc="1009001B" w:tentative="1">
      <w:start w:val="1"/>
      <w:numFmt w:val="lowerRoman"/>
      <w:lvlText w:val="%3."/>
      <w:lvlJc w:val="right"/>
      <w:pPr>
        <w:ind w:left="6033" w:hanging="180"/>
      </w:pPr>
    </w:lvl>
    <w:lvl w:ilvl="3" w:tplc="1009000F" w:tentative="1">
      <w:start w:val="1"/>
      <w:numFmt w:val="decimal"/>
      <w:lvlText w:val="%4."/>
      <w:lvlJc w:val="left"/>
      <w:pPr>
        <w:ind w:left="6753" w:hanging="360"/>
      </w:pPr>
    </w:lvl>
    <w:lvl w:ilvl="4" w:tplc="10090019" w:tentative="1">
      <w:start w:val="1"/>
      <w:numFmt w:val="lowerLetter"/>
      <w:lvlText w:val="%5."/>
      <w:lvlJc w:val="left"/>
      <w:pPr>
        <w:ind w:left="7473" w:hanging="360"/>
      </w:pPr>
    </w:lvl>
    <w:lvl w:ilvl="5" w:tplc="1009001B" w:tentative="1">
      <w:start w:val="1"/>
      <w:numFmt w:val="lowerRoman"/>
      <w:lvlText w:val="%6."/>
      <w:lvlJc w:val="right"/>
      <w:pPr>
        <w:ind w:left="8193" w:hanging="180"/>
      </w:pPr>
    </w:lvl>
    <w:lvl w:ilvl="6" w:tplc="1009000F" w:tentative="1">
      <w:start w:val="1"/>
      <w:numFmt w:val="decimal"/>
      <w:lvlText w:val="%7."/>
      <w:lvlJc w:val="left"/>
      <w:pPr>
        <w:ind w:left="8913" w:hanging="360"/>
      </w:pPr>
    </w:lvl>
    <w:lvl w:ilvl="7" w:tplc="10090019" w:tentative="1">
      <w:start w:val="1"/>
      <w:numFmt w:val="lowerLetter"/>
      <w:lvlText w:val="%8."/>
      <w:lvlJc w:val="left"/>
      <w:pPr>
        <w:ind w:left="9633" w:hanging="360"/>
      </w:pPr>
    </w:lvl>
    <w:lvl w:ilvl="8" w:tplc="1009001B" w:tentative="1">
      <w:start w:val="1"/>
      <w:numFmt w:val="lowerRoman"/>
      <w:lvlText w:val="%9."/>
      <w:lvlJc w:val="right"/>
      <w:pPr>
        <w:ind w:left="10353" w:hanging="180"/>
      </w:pPr>
    </w:lvl>
  </w:abstractNum>
  <w:abstractNum w:abstractNumId="1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C275E5"/>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0442B4"/>
    <w:multiLevelType w:val="multilevel"/>
    <w:tmpl w:val="083C470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0DB2404"/>
    <w:multiLevelType w:val="hybridMultilevel"/>
    <w:tmpl w:val="3F7E20B8"/>
    <w:lvl w:ilvl="0" w:tplc="4718F17E">
      <w:start w:val="1"/>
      <w:numFmt w:val="lowerRoman"/>
      <w:lvlText w:val="(%1)"/>
      <w:lvlJc w:val="right"/>
      <w:pPr>
        <w:ind w:left="720" w:hanging="360"/>
      </w:pPr>
      <w:rPr>
        <w:rFonts w:hint="default"/>
      </w:rPr>
    </w:lvl>
    <w:lvl w:ilvl="1" w:tplc="4718F17E">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16773A"/>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93E760F"/>
    <w:multiLevelType w:val="hybridMultilevel"/>
    <w:tmpl w:val="9C6C5B04"/>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EA118F9"/>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396AD1"/>
    <w:multiLevelType w:val="hybridMultilevel"/>
    <w:tmpl w:val="FA46F0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0747D10"/>
    <w:multiLevelType w:val="hybridMultilevel"/>
    <w:tmpl w:val="DE0AD37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15D7590"/>
    <w:multiLevelType w:val="hybridMultilevel"/>
    <w:tmpl w:val="076C3E4E"/>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1874089"/>
    <w:multiLevelType w:val="hybridMultilevel"/>
    <w:tmpl w:val="048E308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66081BF2"/>
    <w:multiLevelType w:val="hybridMultilevel"/>
    <w:tmpl w:val="3FA87BA2"/>
    <w:lvl w:ilvl="0" w:tplc="DAFC9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23AF8"/>
    <w:multiLevelType w:val="hybridMultilevel"/>
    <w:tmpl w:val="E4EA7F10"/>
    <w:lvl w:ilvl="0" w:tplc="F6BC1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D355956"/>
    <w:multiLevelType w:val="hybridMultilevel"/>
    <w:tmpl w:val="1D1C2626"/>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28">
    <w:nsid w:val="6F60025E"/>
    <w:multiLevelType w:val="hybridMultilevel"/>
    <w:tmpl w:val="FA46F0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514419C"/>
    <w:multiLevelType w:val="hybridMultilevel"/>
    <w:tmpl w:val="CB1C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B0368CE"/>
    <w:multiLevelType w:val="hybridMultilevel"/>
    <w:tmpl w:val="FA46F0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16"/>
  </w:num>
  <w:num w:numId="3">
    <w:abstractNumId w:val="13"/>
  </w:num>
  <w:num w:numId="4">
    <w:abstractNumId w:val="14"/>
  </w:num>
  <w:num w:numId="5">
    <w:abstractNumId w:val="28"/>
  </w:num>
  <w:num w:numId="6">
    <w:abstractNumId w:val="3"/>
  </w:num>
  <w:num w:numId="7">
    <w:abstractNumId w:val="18"/>
  </w:num>
  <w:num w:numId="8">
    <w:abstractNumId w:val="29"/>
  </w:num>
  <w:num w:numId="9">
    <w:abstractNumId w:val="22"/>
  </w:num>
  <w:num w:numId="10">
    <w:abstractNumId w:val="20"/>
  </w:num>
  <w:num w:numId="11">
    <w:abstractNumId w:val="15"/>
  </w:num>
  <w:num w:numId="12">
    <w:abstractNumId w:val="26"/>
  </w:num>
  <w:num w:numId="13">
    <w:abstractNumId w:val="1"/>
  </w:num>
  <w:num w:numId="14">
    <w:abstractNumId w:val="2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9">
    <w:abstractNumId w:val="16"/>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0">
    <w:abstractNumId w:val="19"/>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4"/>
  </w:num>
  <w:num w:numId="38">
    <w:abstractNumId w:val="12"/>
  </w:num>
  <w:num w:numId="39">
    <w:abstractNumId w:val="8"/>
  </w:num>
  <w:num w:numId="40">
    <w:abstractNumId w:val="10"/>
  </w:num>
  <w:num w:numId="41">
    <w:abstractNumId w:val="2"/>
  </w:num>
  <w:num w:numId="42">
    <w:abstractNumId w:val="6"/>
  </w:num>
  <w:num w:numId="43">
    <w:abstractNumId w:val="11"/>
  </w:num>
  <w:num w:numId="44">
    <w:abstractNumId w:val="27"/>
  </w:num>
  <w:num w:numId="45">
    <w:abstractNumId w:val="21"/>
  </w:num>
  <w:num w:numId="46">
    <w:abstractNumId w:val="9"/>
  </w:num>
  <w:num w:numId="47">
    <w:abstractNumId w:val="30"/>
  </w:num>
  <w:num w:numId="48">
    <w:abstractNumId w:val="0"/>
  </w:num>
  <w:num w:numId="49">
    <w:abstractNumId w:val="16"/>
  </w:num>
  <w:num w:numId="50">
    <w:abstractNumId w:val="16"/>
  </w:num>
  <w:num w:numId="51">
    <w:abstractNumId w:val="2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16"/>
  </w:num>
  <w:num w:numId="69">
    <w:abstractNumId w:val="16"/>
  </w:num>
  <w:num w:numId="70">
    <w:abstractNumId w:val="16"/>
  </w:num>
  <w:num w:numId="71">
    <w:abstractNumId w:val="16"/>
  </w:num>
  <w:num w:numId="72">
    <w:abstractNumId w:val="5"/>
  </w:num>
  <w:num w:numId="73">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04B4"/>
    <w:rsid w:val="00000B6D"/>
    <w:rsid w:val="0000107C"/>
    <w:rsid w:val="00004829"/>
    <w:rsid w:val="00005B0D"/>
    <w:rsid w:val="0001161F"/>
    <w:rsid w:val="000219AC"/>
    <w:rsid w:val="000236F6"/>
    <w:rsid w:val="00025694"/>
    <w:rsid w:val="00031D24"/>
    <w:rsid w:val="00037873"/>
    <w:rsid w:val="00047192"/>
    <w:rsid w:val="00054381"/>
    <w:rsid w:val="00054AA2"/>
    <w:rsid w:val="0006083A"/>
    <w:rsid w:val="0006718D"/>
    <w:rsid w:val="000711E1"/>
    <w:rsid w:val="00073708"/>
    <w:rsid w:val="00077657"/>
    <w:rsid w:val="0009104C"/>
    <w:rsid w:val="00093F1F"/>
    <w:rsid w:val="000B6821"/>
    <w:rsid w:val="000C2430"/>
    <w:rsid w:val="000C5392"/>
    <w:rsid w:val="000C7A72"/>
    <w:rsid w:val="000D56AC"/>
    <w:rsid w:val="000E0A51"/>
    <w:rsid w:val="000E3375"/>
    <w:rsid w:val="000E637D"/>
    <w:rsid w:val="000E6923"/>
    <w:rsid w:val="000E7E6A"/>
    <w:rsid w:val="000F63AB"/>
    <w:rsid w:val="00100E1D"/>
    <w:rsid w:val="00106B6A"/>
    <w:rsid w:val="00111404"/>
    <w:rsid w:val="0012214B"/>
    <w:rsid w:val="00124532"/>
    <w:rsid w:val="00132357"/>
    <w:rsid w:val="00133EAA"/>
    <w:rsid w:val="00140BA7"/>
    <w:rsid w:val="0015597A"/>
    <w:rsid w:val="00165C9E"/>
    <w:rsid w:val="00166367"/>
    <w:rsid w:val="00167A21"/>
    <w:rsid w:val="00173803"/>
    <w:rsid w:val="00173FAF"/>
    <w:rsid w:val="00174008"/>
    <w:rsid w:val="0018192A"/>
    <w:rsid w:val="00184511"/>
    <w:rsid w:val="001915A6"/>
    <w:rsid w:val="001925FF"/>
    <w:rsid w:val="00192E06"/>
    <w:rsid w:val="0019538E"/>
    <w:rsid w:val="001A5072"/>
    <w:rsid w:val="001A7B07"/>
    <w:rsid w:val="001B52F1"/>
    <w:rsid w:val="001D331B"/>
    <w:rsid w:val="001F0B03"/>
    <w:rsid w:val="001F6379"/>
    <w:rsid w:val="001F7D4E"/>
    <w:rsid w:val="0020030D"/>
    <w:rsid w:val="00204415"/>
    <w:rsid w:val="00204D26"/>
    <w:rsid w:val="00207A6E"/>
    <w:rsid w:val="002211EC"/>
    <w:rsid w:val="00224B92"/>
    <w:rsid w:val="0023472C"/>
    <w:rsid w:val="002357E1"/>
    <w:rsid w:val="00252897"/>
    <w:rsid w:val="002533A1"/>
    <w:rsid w:val="00254FB5"/>
    <w:rsid w:val="00261298"/>
    <w:rsid w:val="00266B35"/>
    <w:rsid w:val="00293497"/>
    <w:rsid w:val="002A2938"/>
    <w:rsid w:val="002A5BD5"/>
    <w:rsid w:val="002A6011"/>
    <w:rsid w:val="002B0942"/>
    <w:rsid w:val="002C4BDB"/>
    <w:rsid w:val="002C68B9"/>
    <w:rsid w:val="002E0627"/>
    <w:rsid w:val="002E34A1"/>
    <w:rsid w:val="002E66A8"/>
    <w:rsid w:val="002F5DFE"/>
    <w:rsid w:val="002F74F5"/>
    <w:rsid w:val="00301CD3"/>
    <w:rsid w:val="00303412"/>
    <w:rsid w:val="003038E3"/>
    <w:rsid w:val="00310CA6"/>
    <w:rsid w:val="003210FF"/>
    <w:rsid w:val="0032306E"/>
    <w:rsid w:val="00323F78"/>
    <w:rsid w:val="00325DE3"/>
    <w:rsid w:val="00334CDF"/>
    <w:rsid w:val="00336766"/>
    <w:rsid w:val="0034689D"/>
    <w:rsid w:val="003503F4"/>
    <w:rsid w:val="0039252C"/>
    <w:rsid w:val="00394565"/>
    <w:rsid w:val="00394F46"/>
    <w:rsid w:val="003B10B9"/>
    <w:rsid w:val="003B2AD8"/>
    <w:rsid w:val="003B6B8E"/>
    <w:rsid w:val="003C113F"/>
    <w:rsid w:val="003C3BCC"/>
    <w:rsid w:val="003D43AA"/>
    <w:rsid w:val="003D774B"/>
    <w:rsid w:val="003E2DAE"/>
    <w:rsid w:val="003E75AC"/>
    <w:rsid w:val="003F6E44"/>
    <w:rsid w:val="003F7C8B"/>
    <w:rsid w:val="004050E4"/>
    <w:rsid w:val="00405FE1"/>
    <w:rsid w:val="00406BC6"/>
    <w:rsid w:val="004225CA"/>
    <w:rsid w:val="00442926"/>
    <w:rsid w:val="0044424E"/>
    <w:rsid w:val="004444A1"/>
    <w:rsid w:val="00446BC9"/>
    <w:rsid w:val="00447581"/>
    <w:rsid w:val="00453B0F"/>
    <w:rsid w:val="0046766C"/>
    <w:rsid w:val="004710EC"/>
    <w:rsid w:val="00474715"/>
    <w:rsid w:val="00477D87"/>
    <w:rsid w:val="00482ADD"/>
    <w:rsid w:val="004861CD"/>
    <w:rsid w:val="004973D6"/>
    <w:rsid w:val="004B37EB"/>
    <w:rsid w:val="004B4D1D"/>
    <w:rsid w:val="004B597A"/>
    <w:rsid w:val="004D0418"/>
    <w:rsid w:val="004F29A6"/>
    <w:rsid w:val="00500530"/>
    <w:rsid w:val="005032C9"/>
    <w:rsid w:val="0050568D"/>
    <w:rsid w:val="00512B84"/>
    <w:rsid w:val="0051320D"/>
    <w:rsid w:val="00516C26"/>
    <w:rsid w:val="00517702"/>
    <w:rsid w:val="005247B5"/>
    <w:rsid w:val="00537F73"/>
    <w:rsid w:val="00541C28"/>
    <w:rsid w:val="005440A6"/>
    <w:rsid w:val="005458B9"/>
    <w:rsid w:val="00551D7C"/>
    <w:rsid w:val="0055267D"/>
    <w:rsid w:val="00553FC6"/>
    <w:rsid w:val="005733B1"/>
    <w:rsid w:val="005816A8"/>
    <w:rsid w:val="00586583"/>
    <w:rsid w:val="0059176D"/>
    <w:rsid w:val="005955D2"/>
    <w:rsid w:val="005A2AFA"/>
    <w:rsid w:val="005A4284"/>
    <w:rsid w:val="005A4FDE"/>
    <w:rsid w:val="005B624B"/>
    <w:rsid w:val="005D139C"/>
    <w:rsid w:val="005D31CB"/>
    <w:rsid w:val="005E353F"/>
    <w:rsid w:val="005F19CB"/>
    <w:rsid w:val="005F4C74"/>
    <w:rsid w:val="00623BB0"/>
    <w:rsid w:val="006260D5"/>
    <w:rsid w:val="006263F9"/>
    <w:rsid w:val="00626F2B"/>
    <w:rsid w:val="00631BD5"/>
    <w:rsid w:val="00634127"/>
    <w:rsid w:val="00634321"/>
    <w:rsid w:val="00640045"/>
    <w:rsid w:val="006400EC"/>
    <w:rsid w:val="00646D67"/>
    <w:rsid w:val="00647168"/>
    <w:rsid w:val="00647C41"/>
    <w:rsid w:val="00647E46"/>
    <w:rsid w:val="00650356"/>
    <w:rsid w:val="006507F2"/>
    <w:rsid w:val="0065255A"/>
    <w:rsid w:val="006737C1"/>
    <w:rsid w:val="00674D5C"/>
    <w:rsid w:val="00675240"/>
    <w:rsid w:val="00675825"/>
    <w:rsid w:val="00690847"/>
    <w:rsid w:val="0069561D"/>
    <w:rsid w:val="006A5DD8"/>
    <w:rsid w:val="006B074E"/>
    <w:rsid w:val="006B2BD5"/>
    <w:rsid w:val="006C3988"/>
    <w:rsid w:val="006C5722"/>
    <w:rsid w:val="006D0E3D"/>
    <w:rsid w:val="006E0E7D"/>
    <w:rsid w:val="006E0E98"/>
    <w:rsid w:val="006E3FA0"/>
    <w:rsid w:val="006E50C0"/>
    <w:rsid w:val="006E52DA"/>
    <w:rsid w:val="006F284C"/>
    <w:rsid w:val="006F7227"/>
    <w:rsid w:val="00701972"/>
    <w:rsid w:val="00702366"/>
    <w:rsid w:val="007064ED"/>
    <w:rsid w:val="00712B10"/>
    <w:rsid w:val="007163BC"/>
    <w:rsid w:val="007258C1"/>
    <w:rsid w:val="007279A0"/>
    <w:rsid w:val="00730AE3"/>
    <w:rsid w:val="00733FD7"/>
    <w:rsid w:val="00734B94"/>
    <w:rsid w:val="00736BC2"/>
    <w:rsid w:val="00742BD2"/>
    <w:rsid w:val="00744A2E"/>
    <w:rsid w:val="00773865"/>
    <w:rsid w:val="0077690F"/>
    <w:rsid w:val="0079325E"/>
    <w:rsid w:val="007A143A"/>
    <w:rsid w:val="007A32B5"/>
    <w:rsid w:val="007B1587"/>
    <w:rsid w:val="007B5C56"/>
    <w:rsid w:val="007B7D18"/>
    <w:rsid w:val="007C5285"/>
    <w:rsid w:val="007C633B"/>
    <w:rsid w:val="007D1F77"/>
    <w:rsid w:val="007D265E"/>
    <w:rsid w:val="007D3182"/>
    <w:rsid w:val="007D68F9"/>
    <w:rsid w:val="007E06A5"/>
    <w:rsid w:val="007F5432"/>
    <w:rsid w:val="0080386C"/>
    <w:rsid w:val="00817998"/>
    <w:rsid w:val="008234A4"/>
    <w:rsid w:val="008244FD"/>
    <w:rsid w:val="00825524"/>
    <w:rsid w:val="0083211E"/>
    <w:rsid w:val="0083460A"/>
    <w:rsid w:val="00843FF1"/>
    <w:rsid w:val="008474BD"/>
    <w:rsid w:val="00851351"/>
    <w:rsid w:val="00852FE1"/>
    <w:rsid w:val="008565CA"/>
    <w:rsid w:val="00870D40"/>
    <w:rsid w:val="008752DC"/>
    <w:rsid w:val="0088213E"/>
    <w:rsid w:val="008A4143"/>
    <w:rsid w:val="008A5F36"/>
    <w:rsid w:val="008A7900"/>
    <w:rsid w:val="008B6DB5"/>
    <w:rsid w:val="008B7332"/>
    <w:rsid w:val="008C013C"/>
    <w:rsid w:val="008C1E35"/>
    <w:rsid w:val="008C2319"/>
    <w:rsid w:val="008C3AC4"/>
    <w:rsid w:val="008D28E8"/>
    <w:rsid w:val="008D5AA2"/>
    <w:rsid w:val="008D5C97"/>
    <w:rsid w:val="008D6A83"/>
    <w:rsid w:val="008E58C2"/>
    <w:rsid w:val="008E5F84"/>
    <w:rsid w:val="008E7500"/>
    <w:rsid w:val="008E76B8"/>
    <w:rsid w:val="009067F8"/>
    <w:rsid w:val="00917DC4"/>
    <w:rsid w:val="00922EAD"/>
    <w:rsid w:val="0092794B"/>
    <w:rsid w:val="00932FB7"/>
    <w:rsid w:val="009407BC"/>
    <w:rsid w:val="00941156"/>
    <w:rsid w:val="00943B8C"/>
    <w:rsid w:val="009475EF"/>
    <w:rsid w:val="009479B4"/>
    <w:rsid w:val="00953856"/>
    <w:rsid w:val="009554D5"/>
    <w:rsid w:val="00955943"/>
    <w:rsid w:val="00955FD4"/>
    <w:rsid w:val="009900D5"/>
    <w:rsid w:val="009A1106"/>
    <w:rsid w:val="009A4287"/>
    <w:rsid w:val="009B18F8"/>
    <w:rsid w:val="009B5E1D"/>
    <w:rsid w:val="009B6279"/>
    <w:rsid w:val="009B74AE"/>
    <w:rsid w:val="009B7E87"/>
    <w:rsid w:val="009C2F9E"/>
    <w:rsid w:val="009C3941"/>
    <w:rsid w:val="009D2F92"/>
    <w:rsid w:val="009D56F5"/>
    <w:rsid w:val="009E2B79"/>
    <w:rsid w:val="009F0982"/>
    <w:rsid w:val="009F6009"/>
    <w:rsid w:val="00A034F2"/>
    <w:rsid w:val="00A05352"/>
    <w:rsid w:val="00A10051"/>
    <w:rsid w:val="00A11588"/>
    <w:rsid w:val="00A20F36"/>
    <w:rsid w:val="00A23757"/>
    <w:rsid w:val="00A23991"/>
    <w:rsid w:val="00A30DAD"/>
    <w:rsid w:val="00A37BA2"/>
    <w:rsid w:val="00A407BB"/>
    <w:rsid w:val="00A40802"/>
    <w:rsid w:val="00A4700E"/>
    <w:rsid w:val="00A5595C"/>
    <w:rsid w:val="00A60F2B"/>
    <w:rsid w:val="00A670E2"/>
    <w:rsid w:val="00A71BD9"/>
    <w:rsid w:val="00A85F4C"/>
    <w:rsid w:val="00A90A88"/>
    <w:rsid w:val="00AA014E"/>
    <w:rsid w:val="00AA3A70"/>
    <w:rsid w:val="00AB5769"/>
    <w:rsid w:val="00AC1E69"/>
    <w:rsid w:val="00AC6966"/>
    <w:rsid w:val="00AE5905"/>
    <w:rsid w:val="00AF1EF3"/>
    <w:rsid w:val="00AF4DAE"/>
    <w:rsid w:val="00B03E00"/>
    <w:rsid w:val="00B047B7"/>
    <w:rsid w:val="00B22ADD"/>
    <w:rsid w:val="00B271A0"/>
    <w:rsid w:val="00B3299A"/>
    <w:rsid w:val="00B425AE"/>
    <w:rsid w:val="00B461A0"/>
    <w:rsid w:val="00B520C9"/>
    <w:rsid w:val="00B56B11"/>
    <w:rsid w:val="00B62E8A"/>
    <w:rsid w:val="00B719DD"/>
    <w:rsid w:val="00B7205F"/>
    <w:rsid w:val="00B73022"/>
    <w:rsid w:val="00B815F2"/>
    <w:rsid w:val="00B81859"/>
    <w:rsid w:val="00B85F9B"/>
    <w:rsid w:val="00B87AA5"/>
    <w:rsid w:val="00B9319F"/>
    <w:rsid w:val="00B947FA"/>
    <w:rsid w:val="00B95113"/>
    <w:rsid w:val="00BA1498"/>
    <w:rsid w:val="00BA3233"/>
    <w:rsid w:val="00BB1AFD"/>
    <w:rsid w:val="00BB1B48"/>
    <w:rsid w:val="00BC1995"/>
    <w:rsid w:val="00BC1A96"/>
    <w:rsid w:val="00BC5B3E"/>
    <w:rsid w:val="00BD50D0"/>
    <w:rsid w:val="00BD6B9E"/>
    <w:rsid w:val="00BE296C"/>
    <w:rsid w:val="00BE37A4"/>
    <w:rsid w:val="00BE3F98"/>
    <w:rsid w:val="00BE45DE"/>
    <w:rsid w:val="00BF11D3"/>
    <w:rsid w:val="00BF3021"/>
    <w:rsid w:val="00C05456"/>
    <w:rsid w:val="00C076A9"/>
    <w:rsid w:val="00C121A0"/>
    <w:rsid w:val="00C15BBB"/>
    <w:rsid w:val="00C23858"/>
    <w:rsid w:val="00C25A31"/>
    <w:rsid w:val="00C31FC0"/>
    <w:rsid w:val="00C35026"/>
    <w:rsid w:val="00C37FF1"/>
    <w:rsid w:val="00C47DEB"/>
    <w:rsid w:val="00C507CD"/>
    <w:rsid w:val="00C511E9"/>
    <w:rsid w:val="00C56634"/>
    <w:rsid w:val="00C64333"/>
    <w:rsid w:val="00C714F4"/>
    <w:rsid w:val="00C760E2"/>
    <w:rsid w:val="00C76CD2"/>
    <w:rsid w:val="00C85EA4"/>
    <w:rsid w:val="00C908BC"/>
    <w:rsid w:val="00C912FE"/>
    <w:rsid w:val="00C91733"/>
    <w:rsid w:val="00C925D3"/>
    <w:rsid w:val="00C9379F"/>
    <w:rsid w:val="00CA1572"/>
    <w:rsid w:val="00CA626A"/>
    <w:rsid w:val="00CA6B87"/>
    <w:rsid w:val="00CA7155"/>
    <w:rsid w:val="00CB4025"/>
    <w:rsid w:val="00CC1B1D"/>
    <w:rsid w:val="00CC2031"/>
    <w:rsid w:val="00CC2565"/>
    <w:rsid w:val="00CC7851"/>
    <w:rsid w:val="00CD15F1"/>
    <w:rsid w:val="00CD469E"/>
    <w:rsid w:val="00CD783E"/>
    <w:rsid w:val="00CE26FD"/>
    <w:rsid w:val="00CE279E"/>
    <w:rsid w:val="00CE51C3"/>
    <w:rsid w:val="00CE7051"/>
    <w:rsid w:val="00CF4764"/>
    <w:rsid w:val="00CF4F69"/>
    <w:rsid w:val="00D01693"/>
    <w:rsid w:val="00D07329"/>
    <w:rsid w:val="00D15589"/>
    <w:rsid w:val="00D17E9F"/>
    <w:rsid w:val="00D22AE8"/>
    <w:rsid w:val="00D26C24"/>
    <w:rsid w:val="00D26CA4"/>
    <w:rsid w:val="00D31AD4"/>
    <w:rsid w:val="00D328CF"/>
    <w:rsid w:val="00D33FFD"/>
    <w:rsid w:val="00D34AEC"/>
    <w:rsid w:val="00D402F0"/>
    <w:rsid w:val="00D425AF"/>
    <w:rsid w:val="00D432AD"/>
    <w:rsid w:val="00D4359F"/>
    <w:rsid w:val="00D45ADA"/>
    <w:rsid w:val="00D51069"/>
    <w:rsid w:val="00D5690E"/>
    <w:rsid w:val="00D5731E"/>
    <w:rsid w:val="00D62A99"/>
    <w:rsid w:val="00D63864"/>
    <w:rsid w:val="00D728F0"/>
    <w:rsid w:val="00D80E8B"/>
    <w:rsid w:val="00D87CDE"/>
    <w:rsid w:val="00D9537D"/>
    <w:rsid w:val="00D953BD"/>
    <w:rsid w:val="00DA50AD"/>
    <w:rsid w:val="00DA75BA"/>
    <w:rsid w:val="00DB40A8"/>
    <w:rsid w:val="00DB6858"/>
    <w:rsid w:val="00DC1BCD"/>
    <w:rsid w:val="00DD0830"/>
    <w:rsid w:val="00DD2F92"/>
    <w:rsid w:val="00DD52CC"/>
    <w:rsid w:val="00DE082F"/>
    <w:rsid w:val="00DE308B"/>
    <w:rsid w:val="00DE3257"/>
    <w:rsid w:val="00DF1E72"/>
    <w:rsid w:val="00DF7FD7"/>
    <w:rsid w:val="00E033E0"/>
    <w:rsid w:val="00E10CA1"/>
    <w:rsid w:val="00E1166F"/>
    <w:rsid w:val="00E131CB"/>
    <w:rsid w:val="00E325B1"/>
    <w:rsid w:val="00E37A7A"/>
    <w:rsid w:val="00E37C34"/>
    <w:rsid w:val="00E44329"/>
    <w:rsid w:val="00E47108"/>
    <w:rsid w:val="00E47630"/>
    <w:rsid w:val="00E54EE0"/>
    <w:rsid w:val="00E55256"/>
    <w:rsid w:val="00E55B3B"/>
    <w:rsid w:val="00E55E91"/>
    <w:rsid w:val="00E56432"/>
    <w:rsid w:val="00E64363"/>
    <w:rsid w:val="00E6523B"/>
    <w:rsid w:val="00E84016"/>
    <w:rsid w:val="00E93308"/>
    <w:rsid w:val="00E95FE0"/>
    <w:rsid w:val="00E96834"/>
    <w:rsid w:val="00EA3BFB"/>
    <w:rsid w:val="00EA6140"/>
    <w:rsid w:val="00EA7525"/>
    <w:rsid w:val="00EB7114"/>
    <w:rsid w:val="00EC0891"/>
    <w:rsid w:val="00EC3449"/>
    <w:rsid w:val="00EC6072"/>
    <w:rsid w:val="00ED1895"/>
    <w:rsid w:val="00EE26B1"/>
    <w:rsid w:val="00EE51DB"/>
    <w:rsid w:val="00EF47F4"/>
    <w:rsid w:val="00EF79DD"/>
    <w:rsid w:val="00F07A26"/>
    <w:rsid w:val="00F10F95"/>
    <w:rsid w:val="00F13147"/>
    <w:rsid w:val="00F13DC0"/>
    <w:rsid w:val="00F14485"/>
    <w:rsid w:val="00F16D23"/>
    <w:rsid w:val="00F16F02"/>
    <w:rsid w:val="00F20685"/>
    <w:rsid w:val="00F26A60"/>
    <w:rsid w:val="00F271A4"/>
    <w:rsid w:val="00F34227"/>
    <w:rsid w:val="00F351A3"/>
    <w:rsid w:val="00F3543B"/>
    <w:rsid w:val="00F42905"/>
    <w:rsid w:val="00F4317C"/>
    <w:rsid w:val="00F44012"/>
    <w:rsid w:val="00F465B6"/>
    <w:rsid w:val="00F47B1E"/>
    <w:rsid w:val="00F47BA3"/>
    <w:rsid w:val="00F62734"/>
    <w:rsid w:val="00F64CB9"/>
    <w:rsid w:val="00F67181"/>
    <w:rsid w:val="00F703D0"/>
    <w:rsid w:val="00F77628"/>
    <w:rsid w:val="00F838DD"/>
    <w:rsid w:val="00F8449A"/>
    <w:rsid w:val="00F939AE"/>
    <w:rsid w:val="00FA40B4"/>
    <w:rsid w:val="00FB2A8F"/>
    <w:rsid w:val="00FB3B70"/>
    <w:rsid w:val="00FC6159"/>
    <w:rsid w:val="00FC643A"/>
    <w:rsid w:val="00FD061C"/>
    <w:rsid w:val="00FD12CA"/>
    <w:rsid w:val="00FD3F6B"/>
    <w:rsid w:val="00FF6D8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C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uiPriority="59"/>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4"/>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0">
    <w:name w:val="para2"/>
    <w:basedOn w:val="para2a"/>
    <w:rsid w:val="00D5690E"/>
  </w:style>
  <w:style w:type="paragraph" w:customStyle="1" w:styleId="para2a">
    <w:name w:val="para 2 (a)"/>
    <w:basedOn w:val="Normal"/>
    <w:qFormat/>
    <w:rsid w:val="00D5690E"/>
    <w:pPr>
      <w:spacing w:after="120"/>
      <w:ind w:firstLine="763"/>
    </w:pPr>
    <w:rPr>
      <w:rFonts w:eastAsia="MS Mincho" w:cs="Angsana New"/>
      <w:snapToGrid w:val="0"/>
      <w:szCs w:val="18"/>
    </w:rPr>
  </w:style>
  <w:style w:type="character" w:customStyle="1" w:styleId="Para1Char1">
    <w:name w:val="Para1 Char1"/>
    <w:link w:val="Para1"/>
    <w:locked/>
    <w:rsid w:val="0065255A"/>
    <w:rPr>
      <w:snapToGrid w:val="0"/>
      <w:sz w:val="22"/>
      <w:szCs w:val="18"/>
      <w:lang w:val="en-GB"/>
    </w:rPr>
  </w:style>
  <w:style w:type="paragraph" w:customStyle="1" w:styleId="Para">
    <w:name w:val="Para"/>
    <w:basedOn w:val="Normal"/>
    <w:rsid w:val="00652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uiPriority="59"/>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4"/>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0">
    <w:name w:val="para2"/>
    <w:basedOn w:val="para2a"/>
    <w:rsid w:val="00D5690E"/>
  </w:style>
  <w:style w:type="paragraph" w:customStyle="1" w:styleId="para2a">
    <w:name w:val="para 2 (a)"/>
    <w:basedOn w:val="Normal"/>
    <w:qFormat/>
    <w:rsid w:val="00D5690E"/>
    <w:pPr>
      <w:spacing w:after="120"/>
      <w:ind w:firstLine="763"/>
    </w:pPr>
    <w:rPr>
      <w:rFonts w:eastAsia="MS Mincho" w:cs="Angsana New"/>
      <w:snapToGrid w:val="0"/>
      <w:szCs w:val="18"/>
    </w:rPr>
  </w:style>
  <w:style w:type="character" w:customStyle="1" w:styleId="Para1Char1">
    <w:name w:val="Para1 Char1"/>
    <w:link w:val="Para1"/>
    <w:locked/>
    <w:rsid w:val="0065255A"/>
    <w:rPr>
      <w:snapToGrid w:val="0"/>
      <w:sz w:val="22"/>
      <w:szCs w:val="18"/>
      <w:lang w:val="en-GB"/>
    </w:rPr>
  </w:style>
  <w:style w:type="paragraph" w:customStyle="1" w:styleId="Para">
    <w:name w:val="Para"/>
    <w:basedOn w:val="Normal"/>
    <w:rsid w:val="00652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1541">
      <w:bodyDiv w:val="1"/>
      <w:marLeft w:val="0"/>
      <w:marRight w:val="0"/>
      <w:marTop w:val="0"/>
      <w:marBottom w:val="0"/>
      <w:divBdr>
        <w:top w:val="none" w:sz="0" w:space="0" w:color="auto"/>
        <w:left w:val="none" w:sz="0" w:space="0" w:color="auto"/>
        <w:bottom w:val="none" w:sz="0" w:space="0" w:color="auto"/>
        <w:right w:val="none" w:sz="0" w:space="0" w:color="auto"/>
      </w:divBdr>
    </w:div>
    <w:div w:id="526142424">
      <w:bodyDiv w:val="1"/>
      <w:marLeft w:val="0"/>
      <w:marRight w:val="0"/>
      <w:marTop w:val="0"/>
      <w:marBottom w:val="0"/>
      <w:divBdr>
        <w:top w:val="none" w:sz="0" w:space="0" w:color="auto"/>
        <w:left w:val="none" w:sz="0" w:space="0" w:color="auto"/>
        <w:bottom w:val="none" w:sz="0" w:space="0" w:color="auto"/>
        <w:right w:val="none" w:sz="0" w:space="0" w:color="auto"/>
      </w:divBdr>
    </w:div>
    <w:div w:id="610943246">
      <w:bodyDiv w:val="1"/>
      <w:marLeft w:val="0"/>
      <w:marRight w:val="0"/>
      <w:marTop w:val="0"/>
      <w:marBottom w:val="0"/>
      <w:divBdr>
        <w:top w:val="none" w:sz="0" w:space="0" w:color="auto"/>
        <w:left w:val="none" w:sz="0" w:space="0" w:color="auto"/>
        <w:bottom w:val="none" w:sz="0" w:space="0" w:color="auto"/>
        <w:right w:val="none" w:sz="0" w:space="0" w:color="auto"/>
      </w:divBdr>
    </w:div>
    <w:div w:id="1199662429">
      <w:bodyDiv w:val="1"/>
      <w:marLeft w:val="0"/>
      <w:marRight w:val="0"/>
      <w:marTop w:val="0"/>
      <w:marBottom w:val="0"/>
      <w:divBdr>
        <w:top w:val="none" w:sz="0" w:space="0" w:color="auto"/>
        <w:left w:val="none" w:sz="0" w:space="0" w:color="auto"/>
        <w:bottom w:val="none" w:sz="0" w:space="0" w:color="auto"/>
        <w:right w:val="none" w:sz="0" w:space="0" w:color="auto"/>
      </w:divBdr>
    </w:div>
    <w:div w:id="1206407962">
      <w:bodyDiv w:val="1"/>
      <w:marLeft w:val="0"/>
      <w:marRight w:val="0"/>
      <w:marTop w:val="0"/>
      <w:marBottom w:val="0"/>
      <w:divBdr>
        <w:top w:val="none" w:sz="0" w:space="0" w:color="auto"/>
        <w:left w:val="none" w:sz="0" w:space="0" w:color="auto"/>
        <w:bottom w:val="none" w:sz="0" w:space="0" w:color="auto"/>
        <w:right w:val="none" w:sz="0" w:space="0" w:color="auto"/>
      </w:divBdr>
    </w:div>
    <w:div w:id="1371340956">
      <w:bodyDiv w:val="1"/>
      <w:marLeft w:val="0"/>
      <w:marRight w:val="0"/>
      <w:marTop w:val="0"/>
      <w:marBottom w:val="0"/>
      <w:divBdr>
        <w:top w:val="none" w:sz="0" w:space="0" w:color="auto"/>
        <w:left w:val="none" w:sz="0" w:space="0" w:color="auto"/>
        <w:bottom w:val="none" w:sz="0" w:space="0" w:color="auto"/>
        <w:right w:val="none" w:sz="0" w:space="0" w:color="auto"/>
      </w:divBdr>
    </w:div>
    <w:div w:id="1603537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ac3a/53b9/51fbfbd17ac62cb6a3e93eea/nrws-2017-01-presentation-01-en.pdf" TargetMode="External"/><Relationship Id="rId2" Type="http://schemas.openxmlformats.org/officeDocument/2006/relationships/hyperlink" Target="https://cites.org/eng/news/sg/CITES_SG_opening_speech_Twelfth_CoP_Convention_on_Migratory_Species_23102017" TargetMode="External"/><Relationship Id="rId1" Type="http://schemas.openxmlformats.org/officeDocument/2006/relationships/hyperlink" Target="https://www.cbd.int/doc/c/6ce5/878e/5ffa49887c20c19961fe040a/sbi-02-01-en.pdf" TargetMode="External"/><Relationship Id="rId5" Type="http://schemas.openxmlformats.org/officeDocument/2006/relationships/hyperlink" Target="https://www.cbd.int/meetings/BRCOM-2017-01" TargetMode="External"/><Relationship Id="rId4" Type="http://schemas.openxmlformats.org/officeDocument/2006/relationships/hyperlink" Target="https://www.cbd.int/doc/notifications/2017/ntf-2017-114-iag-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
      <w:docPartPr>
        <w:name w:val="0F9EB32215AC4D4AB74F284C6D85EC15"/>
        <w:category>
          <w:name w:val="General"/>
          <w:gallery w:val="placeholder"/>
        </w:category>
        <w:types>
          <w:type w:val="bbPlcHdr"/>
        </w:types>
        <w:behaviors>
          <w:behavior w:val="content"/>
        </w:behaviors>
        <w:guid w:val="{A3197ED1-D98C-4C74-BA24-E4AAE441D997}"/>
      </w:docPartPr>
      <w:docPartBody>
        <w:p w:rsidR="00000000" w:rsidRDefault="006376D2" w:rsidP="006376D2">
          <w:pPr>
            <w:pStyle w:val="0F9EB32215AC4D4AB74F284C6D85EC15"/>
          </w:pPr>
          <w:r w:rsidRPr="006376D2">
            <w:rPr>
              <w:rStyle w:val="PlaceholderText"/>
              <w:lang w:val="en-US"/>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1B29AF"/>
    <w:rsid w:val="001D4612"/>
    <w:rsid w:val="00291483"/>
    <w:rsid w:val="0037757D"/>
    <w:rsid w:val="00397AFB"/>
    <w:rsid w:val="003D5B77"/>
    <w:rsid w:val="004A69EC"/>
    <w:rsid w:val="004A7022"/>
    <w:rsid w:val="004E008C"/>
    <w:rsid w:val="00553FF2"/>
    <w:rsid w:val="00576319"/>
    <w:rsid w:val="00591549"/>
    <w:rsid w:val="005C6387"/>
    <w:rsid w:val="006133FD"/>
    <w:rsid w:val="006376D2"/>
    <w:rsid w:val="006424A7"/>
    <w:rsid w:val="00682E67"/>
    <w:rsid w:val="00695077"/>
    <w:rsid w:val="007E501A"/>
    <w:rsid w:val="0083264A"/>
    <w:rsid w:val="008E569F"/>
    <w:rsid w:val="009F67D5"/>
    <w:rsid w:val="00A27574"/>
    <w:rsid w:val="00A314E7"/>
    <w:rsid w:val="00A72110"/>
    <w:rsid w:val="00A75CB9"/>
    <w:rsid w:val="00B36C7B"/>
    <w:rsid w:val="00B7444D"/>
    <w:rsid w:val="00BB2CFE"/>
    <w:rsid w:val="00BD1EA4"/>
    <w:rsid w:val="00BF30C6"/>
    <w:rsid w:val="00D06F4B"/>
    <w:rsid w:val="00D1000A"/>
    <w:rsid w:val="00D5481D"/>
    <w:rsid w:val="00EC17B5"/>
    <w:rsid w:val="00F657F4"/>
    <w:rsid w:val="00FB3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376D2"/>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08F290D1301B4C229C694B1E98F9E62C">
    <w:name w:val="08F290D1301B4C229C694B1E98F9E62C"/>
    <w:rsid w:val="00F657F4"/>
    <w:rPr>
      <w:lang w:val="en-CA" w:eastAsia="en-CA"/>
    </w:rPr>
  </w:style>
  <w:style w:type="paragraph" w:customStyle="1" w:styleId="9E6D3E96254243CB998ECB6891B7BF89">
    <w:name w:val="9E6D3E96254243CB998ECB6891B7BF89"/>
    <w:rsid w:val="00F657F4"/>
    <w:rPr>
      <w:lang w:val="en-CA" w:eastAsia="en-CA"/>
    </w:rPr>
  </w:style>
  <w:style w:type="paragraph" w:customStyle="1" w:styleId="0F9EB32215AC4D4AB74F284C6D85EC15">
    <w:name w:val="0F9EB32215AC4D4AB74F284C6D85EC15"/>
    <w:rsid w:val="006376D2"/>
    <w:rPr>
      <w:lang w:val="en-GB"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376D2"/>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08F290D1301B4C229C694B1E98F9E62C">
    <w:name w:val="08F290D1301B4C229C694B1E98F9E62C"/>
    <w:rsid w:val="00F657F4"/>
    <w:rPr>
      <w:lang w:val="en-CA" w:eastAsia="en-CA"/>
    </w:rPr>
  </w:style>
  <w:style w:type="paragraph" w:customStyle="1" w:styleId="9E6D3E96254243CB998ECB6891B7BF89">
    <w:name w:val="9E6D3E96254243CB998ECB6891B7BF89"/>
    <w:rsid w:val="00F657F4"/>
    <w:rPr>
      <w:lang w:val="en-CA" w:eastAsia="en-CA"/>
    </w:rPr>
  </w:style>
  <w:style w:type="paragraph" w:customStyle="1" w:styleId="0F9EB32215AC4D4AB74F284C6D85EC15">
    <w:name w:val="0F9EB32215AC4D4AB74F284C6D85EC15"/>
    <w:rsid w:val="006376D2"/>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6E7A-F912-47AB-9C03-70D471EA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52</Pages>
  <Words>16803</Words>
  <Characters>99984</Characters>
  <Application>Microsoft Office Word</Application>
  <DocSecurity>0</DocSecurity>
  <Lines>1333</Lines>
  <Paragraphs>320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Report of the informal advisory group on synergies among biodiversity-related conventions</vt:lpstr>
      <vt:lpstr>REport of the iNFORMAL ADVISORY GROUP ON SYNERGIES among biodiversity-related conventions</vt:lpstr>
    </vt:vector>
  </TitlesOfParts>
  <Company>Biodiversity</Company>
  <LinksUpToDate>false</LinksUpToDate>
  <CharactersWithSpaces>116467</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informal advisory group on synergies among biodiversity-related conventions</dc:title>
  <dc:subject>CBD/SBI/2/INF/14</dc:subject>
  <dc:creator>SCBD</dc:creator>
  <cp:lastModifiedBy>Orestes Plasencia</cp:lastModifiedBy>
  <cp:revision>96</cp:revision>
  <cp:lastPrinted>2018-06-18T16:27:00Z</cp:lastPrinted>
  <dcterms:created xsi:type="dcterms:W3CDTF">2018-06-19T11:27:00Z</dcterms:created>
  <dcterms:modified xsi:type="dcterms:W3CDTF">2018-06-23T15:18:00Z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IMPLEMENTATION</vt:lpwstr>
  </property>
</Properties>
</file>