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83B87" w14:paraId="07F6750D" w14:textId="77777777" w:rsidTr="00DE24F6">
        <w:trPr>
          <w:trHeight w:val="844"/>
        </w:trPr>
        <w:tc>
          <w:tcPr>
            <w:tcW w:w="976" w:type="dxa"/>
            <w:tcBorders>
              <w:bottom w:val="single" w:sz="12" w:space="0" w:color="auto"/>
            </w:tcBorders>
          </w:tcPr>
          <w:p w14:paraId="1DEFF495" w14:textId="77777777" w:rsidR="00C9161D" w:rsidRPr="00B83B87" w:rsidRDefault="00C9161D" w:rsidP="003B5508">
            <w:pPr>
              <w:suppressLineNumbers/>
              <w:suppressAutoHyphens/>
              <w:rPr>
                <w:kern w:val="22"/>
              </w:rPr>
            </w:pPr>
            <w:r w:rsidRPr="00B83B87">
              <w:rPr>
                <w:noProof/>
                <w:kern w:val="22"/>
                <w:lang w:eastAsia="en-CA"/>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F7C39F9" w:rsidR="00FA663B" w:rsidRPr="00B83B87" w:rsidRDefault="00F66FB3" w:rsidP="003B5508">
            <w:pPr>
              <w:suppressLineNumbers/>
              <w:suppressAutoHyphens/>
              <w:rPr>
                <w:kern w:val="22"/>
              </w:rPr>
            </w:pPr>
            <w:r w:rsidRPr="00B83B87">
              <w:rPr>
                <w:rFonts w:eastAsia="MS Mincho" w:cs="Angsana New"/>
                <w:noProof/>
                <w:lang w:eastAsia="fr-FR"/>
              </w:rPr>
              <w:drawing>
                <wp:inline distT="0" distB="0" distL="0" distR="0" wp14:anchorId="7BC8C8E4" wp14:editId="60CFBEF3">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B83B87" w:rsidRDefault="00C9161D" w:rsidP="003B5508">
            <w:pPr>
              <w:suppressLineNumbers/>
              <w:suppressAutoHyphens/>
              <w:jc w:val="right"/>
              <w:rPr>
                <w:rFonts w:ascii="Arial" w:hAnsi="Arial" w:cs="Arial"/>
                <w:b/>
                <w:kern w:val="22"/>
                <w:sz w:val="32"/>
                <w:szCs w:val="32"/>
              </w:rPr>
            </w:pPr>
            <w:r w:rsidRPr="00B83B87">
              <w:rPr>
                <w:rFonts w:ascii="Arial" w:hAnsi="Arial" w:cs="Arial"/>
                <w:b/>
                <w:kern w:val="22"/>
                <w:sz w:val="32"/>
                <w:szCs w:val="32"/>
              </w:rPr>
              <w:t>CBD</w:t>
            </w:r>
          </w:p>
        </w:tc>
      </w:tr>
      <w:tr w:rsidR="00C9161D" w:rsidRPr="00B83B87" w14:paraId="6F751905" w14:textId="77777777" w:rsidTr="00CF1848">
        <w:tc>
          <w:tcPr>
            <w:tcW w:w="6117" w:type="dxa"/>
            <w:gridSpan w:val="2"/>
            <w:tcBorders>
              <w:top w:val="single" w:sz="12" w:space="0" w:color="auto"/>
              <w:bottom w:val="single" w:sz="36" w:space="0" w:color="auto"/>
            </w:tcBorders>
            <w:vAlign w:val="center"/>
          </w:tcPr>
          <w:p w14:paraId="14F52A6C" w14:textId="6B30D94C" w:rsidR="00C9161D" w:rsidRPr="00B83B87" w:rsidRDefault="00F66FB3" w:rsidP="003B5508">
            <w:pPr>
              <w:suppressLineNumbers/>
              <w:suppressAutoHyphens/>
              <w:rPr>
                <w:kern w:val="22"/>
              </w:rPr>
            </w:pPr>
            <w:r w:rsidRPr="00B83B87">
              <w:rPr>
                <w:bCs/>
                <w:noProof/>
                <w:szCs w:val="22"/>
                <w:lang w:eastAsia="fr-FR"/>
              </w:rPr>
              <w:drawing>
                <wp:inline distT="0" distB="0" distL="0" distR="0" wp14:anchorId="4C0D23AE" wp14:editId="2F1EB9C8">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83B87" w:rsidRDefault="00C9161D" w:rsidP="00120457">
            <w:pPr>
              <w:suppressLineNumbers/>
              <w:suppressAutoHyphens/>
              <w:ind w:left="1215"/>
              <w:jc w:val="left"/>
              <w:rPr>
                <w:kern w:val="22"/>
                <w:szCs w:val="22"/>
              </w:rPr>
            </w:pPr>
            <w:r w:rsidRPr="00B83B87">
              <w:rPr>
                <w:kern w:val="22"/>
                <w:szCs w:val="22"/>
              </w:rPr>
              <w:t>Distr.</w:t>
            </w:r>
          </w:p>
          <w:p w14:paraId="4FC1DFB9" w14:textId="77777777" w:rsidR="00F66FB3" w:rsidRPr="00B83B87" w:rsidRDefault="00F66FB3" w:rsidP="00F66FB3">
            <w:pPr>
              <w:ind w:left="1215"/>
              <w:rPr>
                <w:caps/>
                <w:szCs w:val="22"/>
              </w:rPr>
            </w:pPr>
            <w:r w:rsidRPr="00B83B87">
              <w:rPr>
                <w:caps/>
                <w:szCs w:val="22"/>
              </w:rPr>
              <w:t>GÉNÉRALE</w:t>
            </w:r>
          </w:p>
          <w:p w14:paraId="0EB343CB" w14:textId="77777777" w:rsidR="0059211F" w:rsidRPr="00B83B87" w:rsidRDefault="0059211F" w:rsidP="00120457">
            <w:pPr>
              <w:suppressLineNumbers/>
              <w:suppressAutoHyphens/>
              <w:ind w:left="1215"/>
              <w:jc w:val="left"/>
              <w:rPr>
                <w:kern w:val="22"/>
                <w:szCs w:val="22"/>
              </w:rPr>
            </w:pPr>
          </w:p>
          <w:p w14:paraId="44230134" w14:textId="0F208E53" w:rsidR="00C9161D" w:rsidRPr="00B83B87" w:rsidRDefault="000A6838" w:rsidP="00120457">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A3C05" w:rsidRPr="00B83B87">
                  <w:rPr>
                    <w:kern w:val="22"/>
                    <w:szCs w:val="22"/>
                  </w:rPr>
                  <w:t>CBD/WG2020/3/3/Add.</w:t>
                </w:r>
                <w:r w:rsidR="008357A8" w:rsidRPr="00B83B87">
                  <w:rPr>
                    <w:kern w:val="22"/>
                    <w:szCs w:val="22"/>
                  </w:rPr>
                  <w:t>3</w:t>
                </w:r>
              </w:sdtContent>
            </w:sdt>
          </w:p>
          <w:p w14:paraId="55B9DF90" w14:textId="5AE8FBDA" w:rsidR="00BB517D" w:rsidRPr="00B83B87" w:rsidRDefault="004B5EBB" w:rsidP="00520BFD">
            <w:pPr>
              <w:suppressLineNumbers/>
              <w:suppressAutoHyphens/>
              <w:ind w:left="1215"/>
              <w:jc w:val="left"/>
              <w:rPr>
                <w:kern w:val="22"/>
                <w:szCs w:val="22"/>
              </w:rPr>
            </w:pPr>
            <w:r w:rsidRPr="00B83B87">
              <w:rPr>
                <w:kern w:val="22"/>
                <w:szCs w:val="22"/>
              </w:rPr>
              <w:t xml:space="preserve">21 </w:t>
            </w:r>
            <w:r w:rsidR="00F66FB3" w:rsidRPr="00B83B87">
              <w:rPr>
                <w:kern w:val="22"/>
                <w:szCs w:val="22"/>
              </w:rPr>
              <w:t>novembre</w:t>
            </w:r>
            <w:r w:rsidR="0081093C" w:rsidRPr="00B83B87">
              <w:rPr>
                <w:kern w:val="22"/>
                <w:szCs w:val="22"/>
              </w:rPr>
              <w:t xml:space="preserve"> </w:t>
            </w:r>
            <w:r w:rsidR="0065227E" w:rsidRPr="00B83B87">
              <w:rPr>
                <w:kern w:val="22"/>
                <w:szCs w:val="22"/>
              </w:rPr>
              <w:t>202</w:t>
            </w:r>
            <w:r w:rsidR="002C1FA1" w:rsidRPr="00B83B87">
              <w:rPr>
                <w:kern w:val="22"/>
                <w:szCs w:val="22"/>
              </w:rPr>
              <w:t>1</w:t>
            </w:r>
            <w:r w:rsidR="00D83F1B">
              <w:rPr>
                <w:rStyle w:val="Appelnotedebasdep"/>
                <w:kern w:val="22"/>
                <w:szCs w:val="22"/>
              </w:rPr>
              <w:footnoteReference w:customMarkFollows="1" w:id="2"/>
              <w:t>*</w:t>
            </w:r>
          </w:p>
          <w:p w14:paraId="159892DF" w14:textId="77777777" w:rsidR="00C9161D" w:rsidRPr="00B83B87" w:rsidRDefault="00C9161D" w:rsidP="00120457">
            <w:pPr>
              <w:suppressLineNumbers/>
              <w:suppressAutoHyphens/>
              <w:ind w:left="1215"/>
              <w:jc w:val="left"/>
              <w:rPr>
                <w:kern w:val="22"/>
                <w:szCs w:val="22"/>
              </w:rPr>
            </w:pPr>
          </w:p>
          <w:p w14:paraId="12DC5069" w14:textId="77777777" w:rsidR="00F66FB3" w:rsidRPr="00B83B87" w:rsidRDefault="00F66FB3" w:rsidP="00F66FB3">
            <w:pPr>
              <w:ind w:left="1215"/>
              <w:rPr>
                <w:szCs w:val="22"/>
              </w:rPr>
            </w:pPr>
            <w:r w:rsidRPr="00B83B87">
              <w:rPr>
                <w:szCs w:val="22"/>
              </w:rPr>
              <w:t>FRANÇAIS</w:t>
            </w:r>
          </w:p>
          <w:p w14:paraId="19472D49" w14:textId="58E6A5FA" w:rsidR="00C9161D" w:rsidRPr="00B83B87" w:rsidRDefault="007C7D9D" w:rsidP="00F66FB3">
            <w:pPr>
              <w:suppressLineNumbers/>
              <w:suppressAutoHyphens/>
              <w:ind w:left="1215"/>
              <w:jc w:val="left"/>
              <w:rPr>
                <w:kern w:val="22"/>
                <w:szCs w:val="22"/>
              </w:rPr>
            </w:pPr>
            <w:r w:rsidRPr="00B83B87">
              <w:rPr>
                <w:szCs w:val="22"/>
              </w:rPr>
              <w:t>ORIGINAL :</w:t>
            </w:r>
            <w:r w:rsidR="00F66FB3" w:rsidRPr="00B83B87">
              <w:rPr>
                <w:szCs w:val="22"/>
              </w:rPr>
              <w:t xml:space="preserve"> ANGLAIS</w:t>
            </w:r>
          </w:p>
          <w:p w14:paraId="5AA10CCE" w14:textId="77777777" w:rsidR="00C9161D" w:rsidRPr="00B83B87" w:rsidRDefault="00C9161D" w:rsidP="00120457">
            <w:pPr>
              <w:suppressLineNumbers/>
              <w:suppressAutoHyphens/>
              <w:jc w:val="left"/>
              <w:rPr>
                <w:kern w:val="22"/>
                <w:szCs w:val="22"/>
              </w:rPr>
            </w:pPr>
          </w:p>
        </w:tc>
      </w:tr>
    </w:tbl>
    <w:p w14:paraId="3C27DAA3" w14:textId="64142C8C" w:rsidR="006B0022" w:rsidRPr="00B83B87" w:rsidRDefault="006B0022" w:rsidP="006B0022">
      <w:pPr>
        <w:suppressLineNumbers/>
        <w:suppressAutoHyphens/>
        <w:ind w:left="142" w:right="4824" w:hanging="142"/>
        <w:jc w:val="left"/>
        <w:rPr>
          <w:kern w:val="22"/>
          <w:szCs w:val="22"/>
        </w:rPr>
      </w:pPr>
      <w:r w:rsidRPr="00B83B87">
        <w:rPr>
          <w:kern w:val="22"/>
          <w:szCs w:val="22"/>
        </w:rPr>
        <w:t xml:space="preserve">GROUPE DE TRAVAIL À COMPOSITION NON LIMITÉE SUR LE </w:t>
      </w:r>
      <w:r w:rsidR="00E72167" w:rsidRPr="00B83B87">
        <w:rPr>
          <w:kern w:val="22"/>
          <w:szCs w:val="22"/>
        </w:rPr>
        <w:t>CADRE MONDIAL</w:t>
      </w:r>
      <w:r w:rsidRPr="00B83B87">
        <w:rPr>
          <w:kern w:val="22"/>
          <w:szCs w:val="22"/>
        </w:rPr>
        <w:t xml:space="preserve"> DE LA BIODIVERSITÉ POUR L’APRÈS-2020</w:t>
      </w:r>
    </w:p>
    <w:p w14:paraId="5FFB7262" w14:textId="77777777" w:rsidR="006B0022" w:rsidRPr="00B83B87" w:rsidRDefault="006B0022" w:rsidP="006B0022">
      <w:pPr>
        <w:suppressLineNumbers/>
        <w:suppressAutoHyphens/>
        <w:ind w:left="142" w:right="4824" w:hanging="142"/>
        <w:jc w:val="left"/>
        <w:rPr>
          <w:kern w:val="22"/>
          <w:szCs w:val="22"/>
        </w:rPr>
      </w:pPr>
      <w:r w:rsidRPr="00B83B87">
        <w:rPr>
          <w:kern w:val="22"/>
          <w:szCs w:val="22"/>
        </w:rPr>
        <w:t>Troisième réunion (reprise)</w:t>
      </w:r>
    </w:p>
    <w:p w14:paraId="617EF6D0" w14:textId="4C600B44" w:rsidR="00134846" w:rsidRPr="00B83B87" w:rsidRDefault="006B0022" w:rsidP="006B0022">
      <w:pPr>
        <w:suppressLineNumbers/>
        <w:suppressAutoHyphens/>
        <w:ind w:left="142" w:right="4824" w:hanging="142"/>
        <w:jc w:val="left"/>
        <w:rPr>
          <w:kern w:val="22"/>
          <w:szCs w:val="22"/>
          <w:lang w:eastAsia="nb-NO"/>
        </w:rPr>
      </w:pPr>
      <w:r w:rsidRPr="00B83B87">
        <w:rPr>
          <w:kern w:val="22"/>
          <w:szCs w:val="22"/>
        </w:rPr>
        <w:t>Genève, Suisse, 12-28 janvier 2022</w:t>
      </w:r>
    </w:p>
    <w:sdt>
      <w:sdtPr>
        <w:rPr>
          <w:kern w:val="22"/>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EndPr/>
      <w:sdtContent>
        <w:p w14:paraId="43E2845A" w14:textId="4B97AE08" w:rsidR="008357A8" w:rsidRPr="00B83B87" w:rsidRDefault="006B0022" w:rsidP="008357A8">
          <w:pPr>
            <w:pStyle w:val="Titre1"/>
            <w:tabs>
              <w:tab w:val="clear" w:pos="720"/>
            </w:tabs>
            <w:rPr>
              <w:kern w:val="22"/>
              <w:szCs w:val="22"/>
            </w:rPr>
          </w:pPr>
          <w:r w:rsidRPr="00B83B87">
            <w:rPr>
              <w:kern w:val="22"/>
            </w:rPr>
            <w:t xml:space="preserve">projet d'ÉlÉments d'une Éventuelle dÉcision rendant opérationnelle LE </w:t>
          </w:r>
          <w:r w:rsidR="00E72167" w:rsidRPr="00B83B87">
            <w:rPr>
              <w:kern w:val="22"/>
            </w:rPr>
            <w:t>Cadre mondial</w:t>
          </w:r>
          <w:r w:rsidRPr="00B83B87">
            <w:rPr>
              <w:kern w:val="22"/>
            </w:rPr>
            <w:t xml:space="preserve"> de la biodiversitÉ pour l'aprÈs-2020</w:t>
          </w:r>
        </w:p>
      </w:sdtContent>
    </w:sdt>
    <w:p w14:paraId="698CFF92" w14:textId="0A84E2CE" w:rsidR="00F66FB3" w:rsidRPr="00B83B87" w:rsidRDefault="00027A4B" w:rsidP="00F66FB3">
      <w:pPr>
        <w:pStyle w:val="Para1"/>
        <w:numPr>
          <w:ilvl w:val="0"/>
          <w:numId w:val="0"/>
        </w:numPr>
        <w:snapToGrid w:val="0"/>
        <w:jc w:val="center"/>
        <w:rPr>
          <w:i/>
          <w:iCs/>
          <w:snapToGrid/>
          <w:kern w:val="22"/>
          <w:szCs w:val="22"/>
        </w:rPr>
      </w:pPr>
      <w:r w:rsidRPr="00B83B87">
        <w:rPr>
          <w:i/>
          <w:iCs/>
          <w:snapToGrid/>
          <w:kern w:val="22"/>
          <w:szCs w:val="22"/>
        </w:rPr>
        <w:t xml:space="preserve">Note </w:t>
      </w:r>
      <w:r w:rsidR="00F66FB3" w:rsidRPr="00B83B87">
        <w:rPr>
          <w:i/>
          <w:iCs/>
          <w:snapToGrid/>
          <w:kern w:val="22"/>
          <w:szCs w:val="22"/>
        </w:rPr>
        <w:t>de</w:t>
      </w:r>
      <w:r w:rsidRPr="00B83B87">
        <w:rPr>
          <w:i/>
          <w:iCs/>
          <w:snapToGrid/>
          <w:kern w:val="22"/>
          <w:szCs w:val="22"/>
        </w:rPr>
        <w:t xml:space="preserve"> </w:t>
      </w:r>
      <w:r w:rsidR="00F66FB3" w:rsidRPr="00B83B87">
        <w:rPr>
          <w:i/>
          <w:iCs/>
          <w:snapToGrid/>
          <w:kern w:val="22"/>
          <w:szCs w:val="22"/>
        </w:rPr>
        <w:t>la</w:t>
      </w:r>
      <w:r w:rsidRPr="00B83B87">
        <w:rPr>
          <w:i/>
          <w:iCs/>
          <w:snapToGrid/>
          <w:kern w:val="22"/>
          <w:szCs w:val="22"/>
        </w:rPr>
        <w:t xml:space="preserve"> </w:t>
      </w:r>
      <w:r w:rsidR="00F66FB3" w:rsidRPr="00B83B87">
        <w:rPr>
          <w:i/>
          <w:iCs/>
          <w:snapToGrid/>
          <w:kern w:val="22"/>
          <w:szCs w:val="22"/>
        </w:rPr>
        <w:t>Secrétaire exécutive</w:t>
      </w:r>
      <w:r w:rsidRPr="00B83B87">
        <w:rPr>
          <w:i/>
          <w:iCs/>
          <w:snapToGrid/>
          <w:kern w:val="22"/>
          <w:szCs w:val="22"/>
        </w:rPr>
        <w:t xml:space="preserve"> </w:t>
      </w:r>
    </w:p>
    <w:p w14:paraId="150A9285" w14:textId="4347BA72" w:rsidR="004A5FE2" w:rsidRPr="00B83B87" w:rsidRDefault="00027A4B" w:rsidP="00120457">
      <w:pPr>
        <w:pStyle w:val="Titre1"/>
        <w:numPr>
          <w:ilvl w:val="0"/>
          <w:numId w:val="36"/>
        </w:numPr>
        <w:tabs>
          <w:tab w:val="clear" w:pos="720"/>
          <w:tab w:val="left" w:pos="360"/>
        </w:tabs>
        <w:snapToGrid w:val="0"/>
        <w:spacing w:before="120"/>
        <w:ind w:left="0" w:firstLine="0"/>
        <w:rPr>
          <w:caps w:val="0"/>
          <w:kern w:val="22"/>
          <w:szCs w:val="22"/>
        </w:rPr>
      </w:pPr>
      <w:r w:rsidRPr="00B83B87">
        <w:rPr>
          <w:caps w:val="0"/>
          <w:kern w:val="22"/>
          <w:szCs w:val="22"/>
        </w:rPr>
        <w:t>INTRODUCTION</w:t>
      </w:r>
    </w:p>
    <w:p w14:paraId="1823C46A" w14:textId="49122BF9" w:rsidR="008357A8" w:rsidRPr="00B83B87" w:rsidRDefault="0083507B" w:rsidP="008357A8">
      <w:pPr>
        <w:pStyle w:val="Para1"/>
        <w:numPr>
          <w:ilvl w:val="0"/>
          <w:numId w:val="34"/>
        </w:numPr>
        <w:tabs>
          <w:tab w:val="clear" w:pos="360"/>
          <w:tab w:val="num" w:pos="709"/>
        </w:tabs>
        <w:snapToGrid w:val="0"/>
        <w:rPr>
          <w:snapToGrid/>
          <w:kern w:val="22"/>
          <w:szCs w:val="22"/>
        </w:rPr>
      </w:pPr>
      <w:r w:rsidRPr="00B83B87">
        <w:rPr>
          <w:snapToGrid/>
          <w:kern w:val="22"/>
          <w:szCs w:val="22"/>
        </w:rPr>
        <w:t xml:space="preserve">Le </w:t>
      </w:r>
      <w:r w:rsidR="00E72167" w:rsidRPr="00B83B87">
        <w:rPr>
          <w:snapToGrid/>
          <w:kern w:val="22"/>
          <w:szCs w:val="22"/>
        </w:rPr>
        <w:t>Cadre mondial</w:t>
      </w:r>
      <w:r w:rsidRPr="00B83B87">
        <w:rPr>
          <w:snapToGrid/>
          <w:kern w:val="22"/>
          <w:szCs w:val="22"/>
        </w:rPr>
        <w:t xml:space="preserve"> de la biodiversité pour l'après-2020 figurera dans une annexe à une décision de la Conférence des Parties. Le présent document, élaboré par les coprésidents du Groupe de travail à composition non limitée sur le </w:t>
      </w:r>
      <w:r w:rsidR="00E72167" w:rsidRPr="00B83B87">
        <w:rPr>
          <w:snapToGrid/>
          <w:kern w:val="22"/>
          <w:szCs w:val="22"/>
        </w:rPr>
        <w:t>Cadre mondial</w:t>
      </w:r>
      <w:r w:rsidRPr="00B83B87">
        <w:rPr>
          <w:snapToGrid/>
          <w:kern w:val="22"/>
          <w:szCs w:val="22"/>
        </w:rPr>
        <w:t xml:space="preserve"> de la biodiversité pour l'après-2020 en coopération avec la Secrétaire exécutive, contient les éléments possibles d'une telle décision pour information du Groupe de travail à sa troisième réunion. Ces éléments, qui ont été précédemment publiés à l'intention du Groupe de travail à la première session de sa troisième réunion en appendice au document CBD/WG2020/3/3, ont été révisés à la suite des discussions du Groupe de travail, de la reprise des sessions de la vingt-quatrième réunion de l'Organe subsidiaire chargé de fournir des avis scientifiques, techniques et technologiques et de la troisième réunion de l'Organe subsidiaire chargé de l'application</w:t>
      </w:r>
      <w:r w:rsidR="008357A8" w:rsidRPr="00B83B87">
        <w:rPr>
          <w:snapToGrid/>
          <w:kern w:val="22"/>
          <w:szCs w:val="22"/>
        </w:rPr>
        <w:t>.</w:t>
      </w:r>
    </w:p>
    <w:p w14:paraId="7800DD3D" w14:textId="3B817B20" w:rsidR="00E974A7" w:rsidRPr="00B83B87" w:rsidRDefault="0083507B" w:rsidP="00120457">
      <w:pPr>
        <w:pStyle w:val="Para1"/>
        <w:numPr>
          <w:ilvl w:val="0"/>
          <w:numId w:val="34"/>
        </w:numPr>
        <w:tabs>
          <w:tab w:val="clear" w:pos="360"/>
          <w:tab w:val="num" w:pos="709"/>
        </w:tabs>
        <w:snapToGrid w:val="0"/>
        <w:rPr>
          <w:kern w:val="22"/>
          <w:szCs w:val="22"/>
        </w:rPr>
      </w:pPr>
      <w:r w:rsidRPr="00B83B87">
        <w:rPr>
          <w:kern w:val="22"/>
          <w:szCs w:val="22"/>
        </w:rPr>
        <w:t xml:space="preserve">La Conférence des Parties siégeant en tant que Réunion des Parties au Protocole de Cartagena sur la prévention des risques biotechnologiques et La Conférence des Parties siégeant en tant que Réunion des Parties au Protocole de Nagoya sur l'accès aux ressources génétiques et le partage des avantages devraient également adopter des décisions approuvant le </w:t>
      </w:r>
      <w:r w:rsidR="00E72167" w:rsidRPr="00B83B87">
        <w:rPr>
          <w:kern w:val="22"/>
          <w:szCs w:val="22"/>
        </w:rPr>
        <w:t>Cadre mondial</w:t>
      </w:r>
      <w:r w:rsidRPr="00B83B87">
        <w:rPr>
          <w:kern w:val="22"/>
          <w:szCs w:val="22"/>
        </w:rPr>
        <w:t xml:space="preserve"> de la biodiversité pour l'après-2020 et contenant des dispositions supplémentaires visant à le rendre opérationnel dans leurs contextes respectifs</w:t>
      </w:r>
      <w:r w:rsidR="00966FBE" w:rsidRPr="00B83B87">
        <w:rPr>
          <w:kern w:val="22"/>
          <w:szCs w:val="22"/>
        </w:rPr>
        <w:t xml:space="preserve">. </w:t>
      </w:r>
      <w:r w:rsidR="00BE31E1">
        <w:rPr>
          <w:kern w:val="22"/>
          <w:szCs w:val="22"/>
        </w:rPr>
        <w:t xml:space="preserve"> </w:t>
      </w:r>
    </w:p>
    <w:p w14:paraId="104F0F37" w14:textId="75F66D09" w:rsidR="008357A8" w:rsidRPr="00B83B87" w:rsidRDefault="00E72167" w:rsidP="008357A8">
      <w:pPr>
        <w:pStyle w:val="Titre1"/>
        <w:numPr>
          <w:ilvl w:val="0"/>
          <w:numId w:val="36"/>
        </w:numPr>
        <w:tabs>
          <w:tab w:val="clear" w:pos="720"/>
          <w:tab w:val="left" w:pos="360"/>
        </w:tabs>
        <w:spacing w:before="120"/>
        <w:ind w:left="0" w:firstLine="0"/>
        <w:rPr>
          <w:kern w:val="22"/>
          <w:szCs w:val="22"/>
        </w:rPr>
      </w:pPr>
      <w:r w:rsidRPr="00B83B87">
        <w:rPr>
          <w:kern w:val="22"/>
          <w:szCs w:val="22"/>
        </w:rPr>
        <w:t>Cadre mondial</w:t>
      </w:r>
      <w:r w:rsidR="006B0022" w:rsidRPr="00B83B87">
        <w:rPr>
          <w:kern w:val="22"/>
          <w:szCs w:val="22"/>
        </w:rPr>
        <w:t xml:space="preserve"> de la biodiversité pour l'après-2020</w:t>
      </w:r>
    </w:p>
    <w:p w14:paraId="50E16291" w14:textId="71577414" w:rsidR="00D94002" w:rsidRPr="00B83B87" w:rsidRDefault="0083507B" w:rsidP="00120457">
      <w:pPr>
        <w:pStyle w:val="Para1"/>
        <w:numPr>
          <w:ilvl w:val="0"/>
          <w:numId w:val="34"/>
        </w:numPr>
        <w:tabs>
          <w:tab w:val="clear" w:pos="360"/>
          <w:tab w:val="num" w:pos="709"/>
        </w:tabs>
        <w:snapToGrid w:val="0"/>
        <w:rPr>
          <w:snapToGrid/>
          <w:kern w:val="22"/>
          <w:szCs w:val="22"/>
        </w:rPr>
      </w:pPr>
      <w:r w:rsidRPr="00B83B87">
        <w:rPr>
          <w:snapToGrid/>
          <w:kern w:val="22"/>
          <w:szCs w:val="22"/>
        </w:rPr>
        <w:t xml:space="preserve">Le Groupe de travail à composition non limitée sur le </w:t>
      </w:r>
      <w:r w:rsidR="00E72167" w:rsidRPr="00B83B87">
        <w:rPr>
          <w:snapToGrid/>
          <w:kern w:val="22"/>
          <w:szCs w:val="22"/>
        </w:rPr>
        <w:t>Cadre mondial</w:t>
      </w:r>
      <w:r w:rsidRPr="00B83B87">
        <w:rPr>
          <w:snapToGrid/>
          <w:kern w:val="22"/>
          <w:szCs w:val="22"/>
        </w:rPr>
        <w:t xml:space="preserve"> de la biodiversité pour l'après-2020 pourrait souhaiter adopter une recommandation libellée comme suit </w:t>
      </w:r>
      <w:r w:rsidR="00D94002" w:rsidRPr="00B83B87">
        <w:rPr>
          <w:snapToGrid/>
          <w:kern w:val="22"/>
          <w:szCs w:val="22"/>
        </w:rPr>
        <w:t>:</w:t>
      </w:r>
    </w:p>
    <w:p w14:paraId="2BC5F31B" w14:textId="29D9F7AD" w:rsidR="001C0D64" w:rsidRPr="00B83B87" w:rsidRDefault="0083507B" w:rsidP="00BE07F3">
      <w:pPr>
        <w:pStyle w:val="Para1"/>
        <w:numPr>
          <w:ilvl w:val="0"/>
          <w:numId w:val="0"/>
        </w:numPr>
        <w:snapToGrid w:val="0"/>
        <w:ind w:firstLine="709"/>
        <w:rPr>
          <w:i/>
          <w:iCs/>
          <w:snapToGrid/>
          <w:kern w:val="22"/>
          <w:szCs w:val="22"/>
        </w:rPr>
      </w:pPr>
      <w:r w:rsidRPr="00B83B87">
        <w:rPr>
          <w:i/>
          <w:iCs/>
          <w:snapToGrid/>
          <w:kern w:val="22"/>
          <w:szCs w:val="22"/>
        </w:rPr>
        <w:t xml:space="preserve">Le Groupe de travail à composition non limitée sur le </w:t>
      </w:r>
      <w:r w:rsidR="00E72167" w:rsidRPr="00B83B87">
        <w:rPr>
          <w:i/>
          <w:iCs/>
          <w:snapToGrid/>
          <w:kern w:val="22"/>
          <w:szCs w:val="22"/>
        </w:rPr>
        <w:t>Cadre mondial</w:t>
      </w:r>
      <w:r w:rsidRPr="00B83B87">
        <w:rPr>
          <w:i/>
          <w:iCs/>
          <w:snapToGrid/>
          <w:kern w:val="22"/>
          <w:szCs w:val="22"/>
        </w:rPr>
        <w:t xml:space="preserve"> de la biodiversité pour l'après-</w:t>
      </w:r>
      <w:r w:rsidR="00C913A1">
        <w:rPr>
          <w:i/>
          <w:iCs/>
          <w:snapToGrid/>
          <w:kern w:val="22"/>
          <w:szCs w:val="22"/>
        </w:rPr>
        <w:t>ss</w:t>
      </w:r>
      <w:r w:rsidRPr="00B83B87">
        <w:rPr>
          <w:i/>
          <w:iCs/>
          <w:snapToGrid/>
          <w:kern w:val="22"/>
          <w:szCs w:val="22"/>
        </w:rPr>
        <w:t>2020</w:t>
      </w:r>
    </w:p>
    <w:p w14:paraId="45E77BBE" w14:textId="2A9903E4" w:rsidR="00D94002" w:rsidRPr="00B83B87" w:rsidRDefault="0083507B" w:rsidP="00120457">
      <w:pPr>
        <w:pStyle w:val="Para1"/>
        <w:numPr>
          <w:ilvl w:val="0"/>
          <w:numId w:val="0"/>
        </w:numPr>
        <w:snapToGrid w:val="0"/>
        <w:ind w:firstLine="709"/>
        <w:rPr>
          <w:kern w:val="22"/>
          <w:szCs w:val="22"/>
        </w:rPr>
      </w:pPr>
      <w:r w:rsidRPr="00B83B87">
        <w:rPr>
          <w:i/>
          <w:iCs/>
          <w:snapToGrid/>
          <w:kern w:val="22"/>
          <w:szCs w:val="22"/>
        </w:rPr>
        <w:t xml:space="preserve">Recommande </w:t>
      </w:r>
      <w:r w:rsidRPr="00B83B87">
        <w:rPr>
          <w:snapToGrid/>
          <w:kern w:val="22"/>
          <w:szCs w:val="22"/>
        </w:rPr>
        <w:t>à la Conférence des Parties d'adopter, à sa quinzième réunion, une décision comprenant les éléments suivants, en tenant compte également des conclusions de la vingt-quatrième réunion de l'Organe subsidiaire chargé de fournir des avis scientifiques, techniques et technologiques et de la troisième réunion de l'Organe subsidiaire chargé de l'application</w:t>
      </w:r>
      <w:r w:rsidR="000D369F" w:rsidRPr="00B83B87">
        <w:rPr>
          <w:snapToGrid/>
          <w:kern w:val="22"/>
          <w:szCs w:val="22"/>
        </w:rPr>
        <w:t>:</w:t>
      </w:r>
    </w:p>
    <w:p w14:paraId="44075E76" w14:textId="782917A7" w:rsidR="008357A8" w:rsidRPr="00B83B87" w:rsidRDefault="00C1135E" w:rsidP="00120457">
      <w:pPr>
        <w:pStyle w:val="Sansinterligne"/>
        <w:shd w:val="clear" w:color="auto" w:fill="FFFFFF"/>
        <w:adjustRightInd w:val="0"/>
        <w:snapToGrid w:val="0"/>
        <w:spacing w:before="120" w:after="120"/>
        <w:ind w:left="720" w:firstLine="720"/>
        <w:jc w:val="both"/>
        <w:rPr>
          <w:rFonts w:ascii="Times New Roman" w:hAnsi="Times New Roman"/>
          <w:iCs/>
          <w:kern w:val="22"/>
          <w:lang w:val="fr-FR"/>
        </w:rPr>
      </w:pPr>
      <w:r w:rsidRPr="00B83B87">
        <w:rPr>
          <w:rFonts w:ascii="Times New Roman" w:hAnsi="Times New Roman"/>
          <w:i/>
          <w:kern w:val="22"/>
          <w:lang w:val="fr-FR"/>
        </w:rPr>
        <w:t>La Conférence des Partie</w:t>
      </w:r>
      <w:r w:rsidR="008357A8" w:rsidRPr="00B83B87">
        <w:rPr>
          <w:rFonts w:ascii="Times New Roman" w:hAnsi="Times New Roman"/>
          <w:i/>
          <w:kern w:val="22"/>
          <w:lang w:val="fr-FR"/>
        </w:rPr>
        <w:t>s</w:t>
      </w:r>
      <w:r w:rsidR="008357A8" w:rsidRPr="00B83B87">
        <w:rPr>
          <w:rFonts w:ascii="Times New Roman" w:hAnsi="Times New Roman"/>
          <w:iCs/>
          <w:kern w:val="22"/>
          <w:lang w:val="fr-FR"/>
        </w:rPr>
        <w:t>,</w:t>
      </w:r>
    </w:p>
    <w:p w14:paraId="69BFB885" w14:textId="5E0CCF91" w:rsidR="008357A8" w:rsidRPr="00B83B87" w:rsidRDefault="00C1135E" w:rsidP="00120457">
      <w:pPr>
        <w:pStyle w:val="para10"/>
        <w:numPr>
          <w:ilvl w:val="0"/>
          <w:numId w:val="0"/>
        </w:numPr>
        <w:adjustRightInd w:val="0"/>
        <w:ind w:left="720" w:firstLine="720"/>
        <w:rPr>
          <w:kern w:val="22"/>
          <w:lang w:val="fr-FR"/>
        </w:rPr>
      </w:pPr>
      <w:r w:rsidRPr="00B83B87">
        <w:rPr>
          <w:i/>
          <w:kern w:val="22"/>
          <w:lang w:val="fr-FR"/>
        </w:rPr>
        <w:lastRenderedPageBreak/>
        <w:t>Rappelant</w:t>
      </w:r>
      <w:r w:rsidRPr="00B83B87">
        <w:rPr>
          <w:kern w:val="22"/>
          <w:lang w:val="fr-FR"/>
        </w:rPr>
        <w:t xml:space="preserve"> sa décision </w:t>
      </w:r>
      <w:hyperlink r:id="rId15" w:history="1">
        <w:r w:rsidRPr="00B83B87">
          <w:rPr>
            <w:rStyle w:val="Lienhypertexte"/>
            <w:kern w:val="22"/>
            <w:sz w:val="22"/>
            <w:lang w:val="fr-FR"/>
          </w:rPr>
          <w:t>14/34</w:t>
        </w:r>
      </w:hyperlink>
      <w:r w:rsidRPr="00B83B87">
        <w:rPr>
          <w:kern w:val="22"/>
          <w:lang w:val="fr-FR"/>
        </w:rPr>
        <w:t xml:space="preserve">, dans laquelle elle a adopté le processus préparatoire à l'élaboration du </w:t>
      </w:r>
      <w:r w:rsidR="00E72167" w:rsidRPr="00B83B87">
        <w:rPr>
          <w:kern w:val="22"/>
          <w:lang w:val="fr-FR"/>
        </w:rPr>
        <w:t>Cadre mondial</w:t>
      </w:r>
      <w:r w:rsidRPr="00B83B87">
        <w:rPr>
          <w:kern w:val="22"/>
          <w:lang w:val="fr-FR"/>
        </w:rPr>
        <w:t xml:space="preserve"> de la biodiversité pour l'après-2020 et a décidé de créer un Groupe de travail intersessions à composition non limitée pour soutenir sa préparation</w:t>
      </w:r>
      <w:r w:rsidR="008357A8" w:rsidRPr="00B83B87">
        <w:rPr>
          <w:kern w:val="22"/>
          <w:lang w:val="fr-FR"/>
        </w:rPr>
        <w:t>,</w:t>
      </w:r>
    </w:p>
    <w:p w14:paraId="7B16B67B" w14:textId="197AEC94" w:rsidR="008357A8" w:rsidRPr="00B83B87" w:rsidRDefault="00EE0218" w:rsidP="00120457">
      <w:pPr>
        <w:pStyle w:val="para10"/>
        <w:numPr>
          <w:ilvl w:val="0"/>
          <w:numId w:val="0"/>
        </w:numPr>
        <w:adjustRightInd w:val="0"/>
        <w:ind w:left="720" w:firstLine="720"/>
        <w:rPr>
          <w:kern w:val="22"/>
          <w:lang w:val="fr-FR"/>
        </w:rPr>
      </w:pPr>
      <w:r w:rsidRPr="00B83B87">
        <w:rPr>
          <w:i/>
          <w:iCs/>
          <w:kern w:val="22"/>
          <w:lang w:val="fr-FR"/>
        </w:rPr>
        <w:t xml:space="preserve">Prenant note </w:t>
      </w:r>
      <w:r w:rsidRPr="00B83B87">
        <w:rPr>
          <w:kern w:val="22"/>
          <w:lang w:val="fr-FR"/>
        </w:rPr>
        <w:t>des résultats des première</w:t>
      </w:r>
      <w:r w:rsidRPr="00B83B87">
        <w:rPr>
          <w:rStyle w:val="Appelnotedebasdep"/>
          <w:kern w:val="22"/>
          <w:lang w:val="fr-FR"/>
        </w:rPr>
        <w:footnoteReference w:id="3"/>
      </w:r>
      <w:r w:rsidRPr="00B83B87">
        <w:rPr>
          <w:kern w:val="22"/>
          <w:lang w:val="fr-FR"/>
        </w:rPr>
        <w:t>, deuxième</w:t>
      </w:r>
      <w:r w:rsidRPr="00B83B87">
        <w:rPr>
          <w:rStyle w:val="Appelnotedebasdep"/>
          <w:kern w:val="22"/>
          <w:lang w:val="fr-FR"/>
        </w:rPr>
        <w:footnoteReference w:id="4"/>
      </w:r>
      <w:r w:rsidRPr="00B83B87">
        <w:rPr>
          <w:kern w:val="22"/>
          <w:lang w:val="fr-FR"/>
        </w:rPr>
        <w:t xml:space="preserve">  et troisième</w:t>
      </w:r>
      <w:r w:rsidRPr="00B83B87">
        <w:rPr>
          <w:rStyle w:val="Appelnotedebasdep"/>
          <w:kern w:val="22"/>
          <w:lang w:val="fr-FR"/>
        </w:rPr>
        <w:footnoteReference w:id="5"/>
      </w:r>
      <w:r w:rsidRPr="00B83B87">
        <w:rPr>
          <w:kern w:val="22"/>
          <w:lang w:val="fr-FR"/>
        </w:rPr>
        <w:t xml:space="preserve">  réunions du Groupe de travail à composition non limitée sur le </w:t>
      </w:r>
      <w:r w:rsidR="00E72167" w:rsidRPr="00B83B87">
        <w:rPr>
          <w:kern w:val="22"/>
          <w:lang w:val="fr-FR"/>
        </w:rPr>
        <w:t>Cadre mondial</w:t>
      </w:r>
      <w:r w:rsidRPr="00B83B87">
        <w:rPr>
          <w:kern w:val="22"/>
          <w:lang w:val="fr-FR"/>
        </w:rPr>
        <w:t xml:space="preserve"> de la biodiversité pour l'après-2020,</w:t>
      </w:r>
    </w:p>
    <w:p w14:paraId="316389AA" w14:textId="65F0F148" w:rsidR="008357A8" w:rsidRPr="00B83B87" w:rsidRDefault="00EE0218" w:rsidP="00120457">
      <w:pPr>
        <w:pStyle w:val="para10"/>
        <w:numPr>
          <w:ilvl w:val="0"/>
          <w:numId w:val="0"/>
        </w:numPr>
        <w:adjustRightInd w:val="0"/>
        <w:ind w:left="720" w:firstLine="720"/>
        <w:rPr>
          <w:kern w:val="22"/>
          <w:lang w:val="fr-FR"/>
        </w:rPr>
      </w:pPr>
      <w:r w:rsidRPr="00B83B87">
        <w:rPr>
          <w:i/>
          <w:kern w:val="22"/>
          <w:lang w:val="fr-FR"/>
        </w:rPr>
        <w:t>Notant</w:t>
      </w:r>
      <w:r w:rsidRPr="00B83B87">
        <w:rPr>
          <w:kern w:val="22"/>
          <w:lang w:val="fr-FR"/>
        </w:rPr>
        <w:t xml:space="preserve"> également les résultats de la onzième réunion du Groupe de travail spécial à composition non limitée sur l'article 8 j) et les dispositions connexes, des vingt-troisième et </w:t>
      </w:r>
      <w:r w:rsidR="00141479" w:rsidRPr="00B83B87">
        <w:rPr>
          <w:kern w:val="22"/>
          <w:lang w:val="fr-FR"/>
        </w:rPr>
        <w:t>vingt-quatrièmes réunions</w:t>
      </w:r>
      <w:r w:rsidRPr="00B83B87">
        <w:rPr>
          <w:kern w:val="22"/>
          <w:lang w:val="fr-FR"/>
        </w:rPr>
        <w:t xml:space="preserve"> de l'Organe subsidiaire chargé de fournir des avis scientifiques, techniques et technologiques et de la troisième réunion de l'Organe subsidiaire chargé de l'application</w:t>
      </w:r>
      <w:r w:rsidR="008357A8" w:rsidRPr="00B83B87">
        <w:rPr>
          <w:kern w:val="22"/>
          <w:lang w:val="fr-FR"/>
        </w:rPr>
        <w:t>,</w:t>
      </w:r>
    </w:p>
    <w:p w14:paraId="52A517B2" w14:textId="7C9EC5E5" w:rsidR="008357A8" w:rsidRPr="00B83B87" w:rsidRDefault="00EE0218" w:rsidP="00120457">
      <w:pPr>
        <w:pStyle w:val="para10"/>
        <w:numPr>
          <w:ilvl w:val="0"/>
          <w:numId w:val="0"/>
        </w:numPr>
        <w:adjustRightInd w:val="0"/>
        <w:ind w:left="720" w:firstLine="720"/>
        <w:rPr>
          <w:kern w:val="22"/>
          <w:lang w:val="fr-FR"/>
        </w:rPr>
      </w:pPr>
      <w:r w:rsidRPr="00B83B87">
        <w:rPr>
          <w:i/>
          <w:kern w:val="22"/>
          <w:lang w:val="fr-FR"/>
        </w:rPr>
        <w:t>Exprimant</w:t>
      </w:r>
      <w:r w:rsidRPr="00B83B87">
        <w:rPr>
          <w:kern w:val="22"/>
          <w:lang w:val="fr-FR"/>
        </w:rPr>
        <w:t xml:space="preserve"> </w:t>
      </w:r>
      <w:r w:rsidRPr="00B83B87">
        <w:rPr>
          <w:i/>
          <w:kern w:val="22"/>
          <w:lang w:val="fr-FR"/>
        </w:rPr>
        <w:t>sa gratitude</w:t>
      </w:r>
      <w:r w:rsidRPr="00B83B87">
        <w:rPr>
          <w:kern w:val="22"/>
          <w:lang w:val="fr-FR"/>
        </w:rPr>
        <w:t xml:space="preserve"> aux coprésidents du Groupe de travail à composition non limitée sur le </w:t>
      </w:r>
      <w:r w:rsidR="00E72167" w:rsidRPr="00B83B87">
        <w:rPr>
          <w:kern w:val="22"/>
          <w:lang w:val="fr-FR"/>
        </w:rPr>
        <w:t>Cadre mondial</w:t>
      </w:r>
      <w:r w:rsidRPr="00B83B87">
        <w:rPr>
          <w:kern w:val="22"/>
          <w:lang w:val="fr-FR"/>
        </w:rPr>
        <w:t xml:space="preserve"> de la biodiversité pour l'après-2020, M. Francis </w:t>
      </w:r>
      <w:proofErr w:type="spellStart"/>
      <w:r w:rsidRPr="00B83B87">
        <w:rPr>
          <w:kern w:val="22"/>
          <w:lang w:val="fr-FR"/>
        </w:rPr>
        <w:t>Ogwal</w:t>
      </w:r>
      <w:proofErr w:type="spellEnd"/>
      <w:r w:rsidRPr="00B83B87">
        <w:rPr>
          <w:kern w:val="22"/>
          <w:lang w:val="fr-FR"/>
        </w:rPr>
        <w:t xml:space="preserve"> (Ouganda) et M. Basile van Havre (Canada), pour leur soutien à l'élaboration du cadre</w:t>
      </w:r>
      <w:r w:rsidR="008357A8" w:rsidRPr="00B83B87">
        <w:rPr>
          <w:kern w:val="22"/>
          <w:lang w:val="fr-FR"/>
        </w:rPr>
        <w:t>,</w:t>
      </w:r>
    </w:p>
    <w:p w14:paraId="4877DB51" w14:textId="0C608EF5" w:rsidR="008357A8" w:rsidRPr="00B83B87" w:rsidRDefault="00EE0218" w:rsidP="00120457">
      <w:pPr>
        <w:pStyle w:val="para10"/>
        <w:numPr>
          <w:ilvl w:val="0"/>
          <w:numId w:val="0"/>
        </w:numPr>
        <w:adjustRightInd w:val="0"/>
        <w:ind w:left="720" w:firstLine="720"/>
        <w:rPr>
          <w:kern w:val="22"/>
          <w:lang w:val="fr-FR"/>
        </w:rPr>
      </w:pPr>
      <w:r w:rsidRPr="00B83B87">
        <w:rPr>
          <w:i/>
          <w:kern w:val="22"/>
          <w:lang w:val="fr-FR"/>
        </w:rPr>
        <w:t>Se félicitant</w:t>
      </w:r>
      <w:r w:rsidRPr="00B83B87">
        <w:rPr>
          <w:kern w:val="22"/>
          <w:lang w:val="fr-FR"/>
        </w:rPr>
        <w:t xml:space="preserve"> des contributions des Parties et des observateurs qui ont donné leur avis sur l'élaboration du </w:t>
      </w:r>
      <w:r w:rsidR="00E72167" w:rsidRPr="00B83B87">
        <w:rPr>
          <w:kern w:val="22"/>
          <w:lang w:val="fr-FR"/>
        </w:rPr>
        <w:t>Cadre mondial</w:t>
      </w:r>
      <w:r w:rsidR="008357A8" w:rsidRPr="00B83B87">
        <w:rPr>
          <w:kern w:val="22"/>
          <w:lang w:val="fr-FR"/>
        </w:rPr>
        <w:t>,</w:t>
      </w:r>
    </w:p>
    <w:p w14:paraId="39257C28" w14:textId="0FF73B98" w:rsidR="008357A8" w:rsidRPr="00B83B87" w:rsidRDefault="00EE0218" w:rsidP="00120457">
      <w:pPr>
        <w:adjustRightInd w:val="0"/>
        <w:snapToGrid w:val="0"/>
        <w:spacing w:before="120" w:after="120"/>
        <w:ind w:left="720" w:firstLine="720"/>
        <w:rPr>
          <w:kern w:val="22"/>
          <w:szCs w:val="22"/>
        </w:rPr>
      </w:pPr>
      <w:r w:rsidRPr="00B83B87">
        <w:rPr>
          <w:i/>
          <w:kern w:val="22"/>
          <w:szCs w:val="22"/>
        </w:rPr>
        <w:t xml:space="preserve">Rappelant </w:t>
      </w:r>
      <w:r w:rsidRPr="00B83B87">
        <w:rPr>
          <w:iCs/>
          <w:kern w:val="22"/>
          <w:szCs w:val="22"/>
        </w:rPr>
        <w:t>les principes de la déclaration de Rio sur l'environnement et le développement</w:t>
      </w:r>
      <w:r w:rsidR="00DC388E" w:rsidRPr="00B83B87">
        <w:rPr>
          <w:rStyle w:val="Appelnotedebasdep"/>
          <w:kern w:val="22"/>
          <w:szCs w:val="22"/>
        </w:rPr>
        <w:footnoteReference w:id="6"/>
      </w:r>
      <w:r w:rsidR="00506433">
        <w:rPr>
          <w:iCs/>
          <w:kern w:val="22"/>
          <w:szCs w:val="22"/>
        </w:rPr>
        <w:t>,</w:t>
      </w:r>
    </w:p>
    <w:p w14:paraId="6E18DA2D" w14:textId="72AB71A5" w:rsidR="008357A8" w:rsidRPr="00B83B87" w:rsidRDefault="00EE0218" w:rsidP="00120457">
      <w:pPr>
        <w:pStyle w:val="para10"/>
        <w:numPr>
          <w:ilvl w:val="0"/>
          <w:numId w:val="0"/>
        </w:numPr>
        <w:adjustRightInd w:val="0"/>
        <w:ind w:left="720" w:firstLine="720"/>
        <w:rPr>
          <w:kern w:val="22"/>
          <w:lang w:val="fr-FR"/>
        </w:rPr>
      </w:pPr>
      <w:r w:rsidRPr="00B83B87">
        <w:rPr>
          <w:i/>
          <w:iCs/>
          <w:kern w:val="22"/>
          <w:lang w:val="fr-FR"/>
        </w:rPr>
        <w:t xml:space="preserve">Soulignant </w:t>
      </w:r>
      <w:r w:rsidRPr="00B83B87">
        <w:rPr>
          <w:kern w:val="22"/>
          <w:lang w:val="fr-FR"/>
        </w:rPr>
        <w:t>la nécessité d'une mise en œuvre équilibrée et renforcée des trois objectifs de la convention</w:t>
      </w:r>
      <w:r w:rsidR="008357A8" w:rsidRPr="00B83B87">
        <w:rPr>
          <w:kern w:val="22"/>
          <w:lang w:val="fr-FR"/>
        </w:rPr>
        <w:t>,</w:t>
      </w:r>
    </w:p>
    <w:p w14:paraId="4A76F3C6" w14:textId="2E72F364" w:rsidR="008357A8" w:rsidRPr="00B83B87" w:rsidRDefault="00EE0218" w:rsidP="00120457">
      <w:pPr>
        <w:pStyle w:val="para10"/>
        <w:numPr>
          <w:ilvl w:val="0"/>
          <w:numId w:val="0"/>
        </w:numPr>
        <w:adjustRightInd w:val="0"/>
        <w:ind w:left="720" w:firstLine="720"/>
        <w:rPr>
          <w:kern w:val="22"/>
          <w:lang w:val="fr-FR"/>
        </w:rPr>
      </w:pPr>
      <w:r w:rsidRPr="00B83B87">
        <w:rPr>
          <w:i/>
          <w:iCs/>
          <w:kern w:val="22"/>
          <w:lang w:val="fr-FR"/>
        </w:rPr>
        <w:t xml:space="preserve">Reconnaissant </w:t>
      </w:r>
      <w:r w:rsidRPr="00B83B87">
        <w:rPr>
          <w:kern w:val="22"/>
          <w:lang w:val="fr-FR"/>
        </w:rPr>
        <w:t>que le respect des cibles et des obligations en matière de biodiversité par les pays en développement dépend, en partie, des appels à la mise en œuvre effective par les pays développés des dispositions de la Convention figurant aux articles 16, 20 et 21</w:t>
      </w:r>
      <w:r w:rsidR="008357A8" w:rsidRPr="00B83B87">
        <w:rPr>
          <w:kern w:val="22"/>
          <w:lang w:val="fr-FR"/>
        </w:rPr>
        <w:t>,</w:t>
      </w:r>
    </w:p>
    <w:p w14:paraId="5072BD7C" w14:textId="47E99886" w:rsidR="008357A8" w:rsidRPr="00B83B87" w:rsidRDefault="00EE0218" w:rsidP="00120457">
      <w:pPr>
        <w:pStyle w:val="para10"/>
        <w:numPr>
          <w:ilvl w:val="0"/>
          <w:numId w:val="0"/>
        </w:numPr>
        <w:adjustRightInd w:val="0"/>
        <w:ind w:left="720" w:firstLine="720"/>
        <w:rPr>
          <w:kern w:val="22"/>
          <w:lang w:val="fr-FR"/>
        </w:rPr>
      </w:pPr>
      <w:r w:rsidRPr="00B83B87">
        <w:rPr>
          <w:i/>
          <w:kern w:val="22"/>
          <w:lang w:val="fr-FR"/>
        </w:rPr>
        <w:t xml:space="preserve">Reconnaissant </w:t>
      </w:r>
      <w:r w:rsidRPr="00B83B87">
        <w:rPr>
          <w:iCs/>
          <w:kern w:val="22"/>
          <w:lang w:val="fr-FR"/>
        </w:rPr>
        <w:t xml:space="preserve">que le </w:t>
      </w:r>
      <w:r w:rsidR="00E72167" w:rsidRPr="00B83B87">
        <w:rPr>
          <w:iCs/>
          <w:kern w:val="22"/>
          <w:lang w:val="fr-FR"/>
        </w:rPr>
        <w:t>Cadre mondial</w:t>
      </w:r>
      <w:r w:rsidRPr="00B83B87">
        <w:rPr>
          <w:iCs/>
          <w:kern w:val="22"/>
          <w:lang w:val="fr-FR"/>
        </w:rPr>
        <w:t xml:space="preserve"> de la biodiversité pour l'après-2020 représente un cadre flexible conçu pour être utile et pertinent pour toutes les conventions, tous les accords et tous les processus liés à la biodiversité</w:t>
      </w:r>
      <w:r w:rsidR="008357A8" w:rsidRPr="00B83B87">
        <w:rPr>
          <w:kern w:val="22"/>
          <w:lang w:val="fr-FR"/>
        </w:rPr>
        <w:t>,</w:t>
      </w:r>
    </w:p>
    <w:p w14:paraId="5CDC0D9F" w14:textId="1F70BC93" w:rsidR="008357A8" w:rsidRPr="00B83B87" w:rsidRDefault="00EE0218" w:rsidP="00120457">
      <w:pPr>
        <w:pStyle w:val="para10"/>
        <w:numPr>
          <w:ilvl w:val="0"/>
          <w:numId w:val="0"/>
        </w:numPr>
        <w:adjustRightInd w:val="0"/>
        <w:ind w:left="720" w:firstLine="720"/>
        <w:rPr>
          <w:kern w:val="22"/>
          <w:lang w:val="fr-FR"/>
        </w:rPr>
      </w:pPr>
      <w:r w:rsidRPr="00B83B87">
        <w:rPr>
          <w:i/>
          <w:iCs/>
          <w:kern w:val="22"/>
          <w:lang w:val="fr-FR"/>
        </w:rPr>
        <w:t xml:space="preserve">Reconnaissant </w:t>
      </w:r>
      <w:r w:rsidRPr="00B83B87">
        <w:rPr>
          <w:kern w:val="22"/>
          <w:lang w:val="fr-FR"/>
        </w:rPr>
        <w:t xml:space="preserve">également que le </w:t>
      </w:r>
      <w:r w:rsidR="00E72167" w:rsidRPr="00B83B87">
        <w:rPr>
          <w:kern w:val="22"/>
          <w:lang w:val="fr-FR"/>
        </w:rPr>
        <w:t>Cadre mondial</w:t>
      </w:r>
      <w:r w:rsidRPr="00B83B87">
        <w:rPr>
          <w:kern w:val="22"/>
          <w:lang w:val="fr-FR"/>
        </w:rPr>
        <w:t xml:space="preserve"> de la biodiversité pour l'après-2020 soutiendra la mise en œuvre </w:t>
      </w:r>
      <w:r w:rsidR="007B357E" w:rsidRPr="00B83B87">
        <w:rPr>
          <w:kern w:val="22"/>
          <w:lang w:val="fr-FR"/>
        </w:rPr>
        <w:t>du Programme</w:t>
      </w:r>
      <w:r w:rsidRPr="00B83B87">
        <w:rPr>
          <w:kern w:val="22"/>
          <w:lang w:val="fr-FR"/>
        </w:rPr>
        <w:t xml:space="preserve"> 2030 pour le développement durable</w:t>
      </w:r>
      <w:r w:rsidR="00141479">
        <w:rPr>
          <w:rStyle w:val="Appelnotedebasdep"/>
          <w:kern w:val="22"/>
          <w:lang w:val="en-GB"/>
        </w:rPr>
        <w:footnoteReference w:id="7"/>
      </w:r>
      <w:r w:rsidRPr="00B83B87">
        <w:rPr>
          <w:kern w:val="22"/>
          <w:lang w:val="fr-FR"/>
        </w:rPr>
        <w:t>, y compris la réalisation des objectifs de développement durable</w:t>
      </w:r>
      <w:r w:rsidR="00AE3518" w:rsidRPr="00B83B87">
        <w:rPr>
          <w:kern w:val="22"/>
          <w:lang w:val="fr-FR"/>
        </w:rPr>
        <w:t>,</w:t>
      </w:r>
    </w:p>
    <w:p w14:paraId="010362DC" w14:textId="6868C74E" w:rsidR="008357A8" w:rsidRPr="00B83B87" w:rsidRDefault="007B357E" w:rsidP="00120457">
      <w:pPr>
        <w:pStyle w:val="para10"/>
        <w:numPr>
          <w:ilvl w:val="0"/>
          <w:numId w:val="0"/>
        </w:numPr>
        <w:adjustRightInd w:val="0"/>
        <w:ind w:left="720" w:firstLine="720"/>
        <w:rPr>
          <w:kern w:val="22"/>
          <w:lang w:val="fr-FR"/>
        </w:rPr>
      </w:pPr>
      <w:r w:rsidRPr="00B83B87">
        <w:rPr>
          <w:i/>
          <w:kern w:val="22"/>
          <w:lang w:val="fr-FR"/>
        </w:rPr>
        <w:t>Rappelant</w:t>
      </w:r>
      <w:r w:rsidRPr="00B83B87">
        <w:rPr>
          <w:kern w:val="22"/>
          <w:lang w:val="fr-FR"/>
        </w:rPr>
        <w:t xml:space="preserve"> les conclusions de la cinquième édition des </w:t>
      </w:r>
      <w:r w:rsidRPr="00B83B87">
        <w:rPr>
          <w:i/>
          <w:kern w:val="22"/>
          <w:lang w:val="fr-FR"/>
        </w:rPr>
        <w:t>Perspectives mondiales de la diversité biologique</w:t>
      </w:r>
      <w:r w:rsidRPr="00B83B87">
        <w:rPr>
          <w:rStyle w:val="Appelnotedebasdep"/>
          <w:kern w:val="22"/>
          <w:lang w:val="fr-FR"/>
        </w:rPr>
        <w:footnoteReference w:id="8"/>
      </w:r>
      <w:r w:rsidRPr="00B83B87">
        <w:rPr>
          <w:kern w:val="22"/>
          <w:lang w:val="fr-FR"/>
        </w:rPr>
        <w:t xml:space="preserve">, de la deuxième édition des </w:t>
      </w:r>
      <w:r w:rsidRPr="00B83B87">
        <w:rPr>
          <w:i/>
          <w:kern w:val="22"/>
          <w:lang w:val="fr-FR"/>
        </w:rPr>
        <w:t>Perspectives locales de la diversité biologique</w:t>
      </w:r>
      <w:r w:rsidRPr="00B83B87">
        <w:rPr>
          <w:rStyle w:val="Appelnotedebasdep"/>
          <w:kern w:val="22"/>
          <w:lang w:val="fr-FR"/>
        </w:rPr>
        <w:footnoteReference w:id="9"/>
      </w:r>
      <w:r w:rsidRPr="00B83B87">
        <w:rPr>
          <w:kern w:val="22"/>
          <w:lang w:val="fr-FR"/>
        </w:rPr>
        <w:t xml:space="preserve"> et du </w:t>
      </w:r>
      <w:r w:rsidRPr="00B83B87">
        <w:rPr>
          <w:i/>
          <w:kern w:val="22"/>
          <w:lang w:val="fr-FR"/>
        </w:rPr>
        <w:t>Rapport de l'évaluation mondiale de la biodiversité et des services écosystémiques</w:t>
      </w:r>
      <w:r w:rsidRPr="00B83B87">
        <w:rPr>
          <w:kern w:val="22"/>
          <w:lang w:val="fr-FR"/>
        </w:rPr>
        <w:t xml:space="preserve"> de la Plateforme intergouvernementale scientifique et politique sur la biodiversité et les services écosystémiques</w:t>
      </w:r>
      <w:r w:rsidRPr="00B83B87">
        <w:rPr>
          <w:rStyle w:val="Appelnotedebasdep"/>
          <w:kern w:val="22"/>
          <w:lang w:val="fr-FR"/>
        </w:rPr>
        <w:footnoteReference w:id="10"/>
      </w:r>
      <w:r w:rsidRPr="00B83B87">
        <w:rPr>
          <w:kern w:val="22"/>
          <w:lang w:val="fr-FR"/>
        </w:rPr>
        <w:t xml:space="preserve">, </w:t>
      </w:r>
      <w:r w:rsidRPr="00B83B87">
        <w:rPr>
          <w:kern w:val="22"/>
          <w:lang w:val="fr-FR"/>
        </w:rPr>
        <w:lastRenderedPageBreak/>
        <w:t>selon lesquelles, malgré certains progrès, aucune des cibles d'Aichi en matière de biodiversité</w:t>
      </w:r>
      <w:r w:rsidRPr="00B83B87">
        <w:rPr>
          <w:rStyle w:val="Appelnotedebasdep"/>
          <w:kern w:val="22"/>
          <w:lang w:val="fr-FR"/>
        </w:rPr>
        <w:footnoteReference w:id="11"/>
      </w:r>
      <w:r w:rsidRPr="00B83B87">
        <w:rPr>
          <w:kern w:val="22"/>
          <w:lang w:val="fr-FR"/>
        </w:rPr>
        <w:t xml:space="preserve">  n'a été pleinement atteinte, ce qui compromet la réalisation de la Vision 2050 pour la biodiversité et d'autres objectifs internationaux</w:t>
      </w:r>
      <w:r w:rsidR="008357A8" w:rsidRPr="00B83B87">
        <w:rPr>
          <w:kern w:val="22"/>
          <w:lang w:val="fr-FR"/>
        </w:rPr>
        <w:t>,</w:t>
      </w:r>
    </w:p>
    <w:p w14:paraId="3BD4051E" w14:textId="077B580F" w:rsidR="00DE35C4" w:rsidRPr="00B83B87" w:rsidRDefault="007B357E" w:rsidP="00493958">
      <w:pPr>
        <w:adjustRightInd w:val="0"/>
        <w:snapToGrid w:val="0"/>
        <w:spacing w:before="120" w:after="120"/>
        <w:ind w:left="709" w:firstLine="731"/>
        <w:rPr>
          <w:iCs/>
          <w:kern w:val="22"/>
        </w:rPr>
      </w:pPr>
      <w:r w:rsidRPr="00B83B87">
        <w:rPr>
          <w:i/>
          <w:kern w:val="22"/>
        </w:rPr>
        <w:t>Alarmée</w:t>
      </w:r>
      <w:r w:rsidRPr="00B83B87">
        <w:rPr>
          <w:kern w:val="22"/>
        </w:rPr>
        <w:t xml:space="preserve"> par l'appauvrissement continu de la biodiversité et la menace que cela représente pour le bien-être humain et les perspectives de réalisation des trois objectifs de la Convention </w:t>
      </w:r>
      <w:r w:rsidR="004555D9" w:rsidRPr="00B83B87">
        <w:rPr>
          <w:iCs/>
          <w:kern w:val="22"/>
          <w:szCs w:val="22"/>
        </w:rPr>
        <w:t>;</w:t>
      </w:r>
    </w:p>
    <w:p w14:paraId="29651F42" w14:textId="438BD5A1" w:rsidR="008357A8" w:rsidRPr="00B83B87" w:rsidRDefault="007B357E" w:rsidP="00120457">
      <w:pPr>
        <w:numPr>
          <w:ilvl w:val="0"/>
          <w:numId w:val="39"/>
        </w:numPr>
        <w:adjustRightInd w:val="0"/>
        <w:snapToGrid w:val="0"/>
        <w:spacing w:before="120" w:after="120"/>
        <w:ind w:firstLine="720"/>
        <w:rPr>
          <w:kern w:val="22"/>
          <w:szCs w:val="22"/>
        </w:rPr>
      </w:pPr>
      <w:r w:rsidRPr="00B83B87">
        <w:rPr>
          <w:i/>
          <w:kern w:val="22"/>
          <w:szCs w:val="22"/>
        </w:rPr>
        <w:t xml:space="preserve">Adopte </w:t>
      </w:r>
      <w:r w:rsidRPr="00B83B87">
        <w:rPr>
          <w:iCs/>
          <w:kern w:val="22"/>
          <w:szCs w:val="22"/>
        </w:rPr>
        <w:t xml:space="preserve">le </w:t>
      </w:r>
      <w:r w:rsidR="00E72167" w:rsidRPr="00B83B87">
        <w:rPr>
          <w:iCs/>
          <w:kern w:val="22"/>
          <w:szCs w:val="22"/>
        </w:rPr>
        <w:t>Cadre mondial</w:t>
      </w:r>
      <w:r w:rsidRPr="00B83B87">
        <w:rPr>
          <w:iCs/>
          <w:kern w:val="22"/>
          <w:szCs w:val="22"/>
        </w:rPr>
        <w:t xml:space="preserve"> de la biodiversité pour l'après-2020 et son cadre de suivi, tels qu'ils figurent aux annexes I et II de la présente décision, en tant que </w:t>
      </w:r>
      <w:r w:rsidR="00E72167" w:rsidRPr="00B83B87">
        <w:rPr>
          <w:iCs/>
          <w:kern w:val="22"/>
          <w:szCs w:val="22"/>
        </w:rPr>
        <w:t>Cadre mondial</w:t>
      </w:r>
      <w:r w:rsidRPr="00B83B87">
        <w:rPr>
          <w:iCs/>
          <w:kern w:val="22"/>
          <w:szCs w:val="22"/>
        </w:rPr>
        <w:t xml:space="preserve"> flexible au service de l'action de l'ensemble des Parties et des parties prenantes afin de réaliser la Vision 2050 pour la biodiversité et d'atteindre les objectifs de la Convention</w:t>
      </w:r>
      <w:r w:rsidRPr="00B83B87">
        <w:rPr>
          <w:i/>
          <w:kern w:val="22"/>
          <w:szCs w:val="22"/>
        </w:rPr>
        <w:t xml:space="preserve"> </w:t>
      </w:r>
      <w:r w:rsidR="008357A8" w:rsidRPr="00B83B87">
        <w:rPr>
          <w:kern w:val="22"/>
          <w:szCs w:val="22"/>
        </w:rPr>
        <w:t>;</w:t>
      </w:r>
    </w:p>
    <w:p w14:paraId="276CEE16" w14:textId="2267F171" w:rsidR="008357A8" w:rsidRPr="00B83B87" w:rsidRDefault="007B357E" w:rsidP="00120457">
      <w:pPr>
        <w:numPr>
          <w:ilvl w:val="0"/>
          <w:numId w:val="39"/>
        </w:numPr>
        <w:adjustRightInd w:val="0"/>
        <w:snapToGrid w:val="0"/>
        <w:spacing w:before="120" w:after="120"/>
        <w:ind w:firstLine="720"/>
        <w:rPr>
          <w:iCs/>
          <w:kern w:val="22"/>
          <w:szCs w:val="22"/>
        </w:rPr>
      </w:pPr>
      <w:r w:rsidRPr="00B83B87">
        <w:rPr>
          <w:i/>
          <w:kern w:val="22"/>
          <w:szCs w:val="22"/>
        </w:rPr>
        <w:t xml:space="preserve">Note </w:t>
      </w:r>
      <w:r w:rsidRPr="00B83B87">
        <w:rPr>
          <w:iCs/>
          <w:kern w:val="22"/>
          <w:szCs w:val="22"/>
        </w:rPr>
        <w:t xml:space="preserve">que le </w:t>
      </w:r>
      <w:r w:rsidR="00E72167" w:rsidRPr="00B83B87">
        <w:rPr>
          <w:iCs/>
          <w:kern w:val="22"/>
          <w:szCs w:val="22"/>
        </w:rPr>
        <w:t>Cadre mondial</w:t>
      </w:r>
      <w:r w:rsidRPr="00B83B87">
        <w:rPr>
          <w:iCs/>
          <w:kern w:val="22"/>
          <w:szCs w:val="22"/>
        </w:rPr>
        <w:t xml:space="preserve"> de la biodiversité pour l'après-2020 devrait être mis en œuvre conformément aux priorités et aux capacités nationales</w:t>
      </w:r>
      <w:r w:rsidRPr="00B83B87">
        <w:rPr>
          <w:i/>
          <w:kern w:val="22"/>
          <w:szCs w:val="22"/>
        </w:rPr>
        <w:t xml:space="preserve"> </w:t>
      </w:r>
      <w:r w:rsidR="00B24F35" w:rsidRPr="00B83B87">
        <w:rPr>
          <w:iCs/>
          <w:kern w:val="22"/>
          <w:szCs w:val="22"/>
        </w:rPr>
        <w:t>;</w:t>
      </w:r>
    </w:p>
    <w:p w14:paraId="18F683EF" w14:textId="2D9D0AC2" w:rsidR="008357A8" w:rsidRPr="00B83B87" w:rsidRDefault="007B357E" w:rsidP="00120457">
      <w:pPr>
        <w:numPr>
          <w:ilvl w:val="0"/>
          <w:numId w:val="39"/>
        </w:numPr>
        <w:adjustRightInd w:val="0"/>
        <w:snapToGrid w:val="0"/>
        <w:spacing w:before="120" w:after="120"/>
        <w:ind w:firstLine="720"/>
        <w:rPr>
          <w:kern w:val="22"/>
          <w:szCs w:val="22"/>
        </w:rPr>
      </w:pPr>
      <w:r w:rsidRPr="00B83B87">
        <w:rPr>
          <w:i/>
          <w:iCs/>
          <w:kern w:val="22"/>
          <w:szCs w:val="22"/>
        </w:rPr>
        <w:t xml:space="preserve">Note également </w:t>
      </w:r>
      <w:r w:rsidRPr="00B83B87">
        <w:rPr>
          <w:kern w:val="22"/>
          <w:szCs w:val="22"/>
        </w:rPr>
        <w:t>que des ressources financières adéquates, prévisibles</w:t>
      </w:r>
      <w:r w:rsidR="00D83F1B">
        <w:rPr>
          <w:kern w:val="22"/>
          <w:szCs w:val="22"/>
        </w:rPr>
        <w:t xml:space="preserve">, opportunes </w:t>
      </w:r>
      <w:r w:rsidRPr="00B83B87">
        <w:rPr>
          <w:kern w:val="22"/>
          <w:szCs w:val="22"/>
        </w:rPr>
        <w:t xml:space="preserve">et accessibles sont nécessaires pour une mise en œuvre efficace du cadre </w:t>
      </w:r>
      <w:r w:rsidR="0079418B" w:rsidRPr="00B83B87">
        <w:rPr>
          <w:kern w:val="22"/>
          <w:szCs w:val="22"/>
        </w:rPr>
        <w:t>;</w:t>
      </w:r>
    </w:p>
    <w:p w14:paraId="4430154E" w14:textId="6F0C0B14" w:rsidR="008357A8" w:rsidRPr="00B83B87" w:rsidRDefault="0021504A" w:rsidP="00120457">
      <w:pPr>
        <w:pStyle w:val="Corpsdetexte"/>
        <w:numPr>
          <w:ilvl w:val="0"/>
          <w:numId w:val="39"/>
        </w:numPr>
        <w:adjustRightInd w:val="0"/>
        <w:snapToGrid w:val="0"/>
        <w:ind w:firstLine="720"/>
        <w:rPr>
          <w:kern w:val="22"/>
          <w:szCs w:val="22"/>
        </w:rPr>
      </w:pPr>
      <w:r w:rsidRPr="00B83B87">
        <w:rPr>
          <w:i/>
          <w:iCs w:val="0"/>
          <w:kern w:val="22"/>
          <w:szCs w:val="22"/>
        </w:rPr>
        <w:t xml:space="preserve">Note en outre </w:t>
      </w:r>
      <w:r w:rsidRPr="00B83B87">
        <w:rPr>
          <w:kern w:val="22"/>
          <w:szCs w:val="22"/>
        </w:rPr>
        <w:t xml:space="preserve">que la mise en œuvre du </w:t>
      </w:r>
      <w:r w:rsidR="00E72167" w:rsidRPr="00B83B87">
        <w:rPr>
          <w:kern w:val="22"/>
          <w:szCs w:val="22"/>
        </w:rPr>
        <w:t>Cadre mondial</w:t>
      </w:r>
      <w:r w:rsidRPr="00B83B87">
        <w:rPr>
          <w:kern w:val="22"/>
          <w:szCs w:val="22"/>
        </w:rPr>
        <w:t xml:space="preserve"> de la biodiversité pour l'après-2020 sera suivie et évaluée grâce à son cadre de suivi</w:t>
      </w:r>
      <w:r w:rsidRPr="00B83B87">
        <w:rPr>
          <w:i/>
          <w:iCs w:val="0"/>
          <w:kern w:val="22"/>
          <w:szCs w:val="22"/>
        </w:rPr>
        <w:t xml:space="preserve"> </w:t>
      </w:r>
      <w:r w:rsidR="008357A8" w:rsidRPr="00B83B87">
        <w:rPr>
          <w:kern w:val="22"/>
          <w:szCs w:val="22"/>
        </w:rPr>
        <w:t>;</w:t>
      </w:r>
    </w:p>
    <w:p w14:paraId="03AE34FF" w14:textId="7A9FD11B" w:rsidR="008357A8" w:rsidRPr="00B83B87" w:rsidRDefault="00E72167" w:rsidP="00120457">
      <w:pPr>
        <w:pStyle w:val="Corpsdetexte"/>
        <w:numPr>
          <w:ilvl w:val="0"/>
          <w:numId w:val="39"/>
        </w:numPr>
        <w:adjustRightInd w:val="0"/>
        <w:snapToGrid w:val="0"/>
        <w:ind w:firstLine="720"/>
        <w:rPr>
          <w:kern w:val="22"/>
          <w:szCs w:val="22"/>
        </w:rPr>
      </w:pPr>
      <w:r w:rsidRPr="00B83B87">
        <w:rPr>
          <w:i/>
          <w:iCs w:val="0"/>
          <w:kern w:val="22"/>
          <w:szCs w:val="22"/>
        </w:rPr>
        <w:t xml:space="preserve">Note </w:t>
      </w:r>
      <w:r w:rsidRPr="00B83B87">
        <w:rPr>
          <w:kern w:val="22"/>
          <w:szCs w:val="22"/>
        </w:rPr>
        <w:t>que la mise en œuvre du Cadre mondial de la biodiversité pour l'après 2020 sera soutenue par d'autres décisions pertinentes adoptées par la Conférence des Parties lors de sa quinzième réunion et, en particulier, par celles qui traitent des points suivants</w:t>
      </w:r>
      <w:r w:rsidR="004D2878" w:rsidRPr="00B83B87">
        <w:rPr>
          <w:kern w:val="22"/>
          <w:szCs w:val="22"/>
        </w:rPr>
        <w:t xml:space="preserve"> </w:t>
      </w:r>
      <w:r w:rsidR="008357A8" w:rsidRPr="00B83B87">
        <w:rPr>
          <w:kern w:val="22"/>
          <w:szCs w:val="22"/>
        </w:rPr>
        <w:t>:</w:t>
      </w:r>
    </w:p>
    <w:p w14:paraId="47FF7E54" w14:textId="77777777" w:rsidR="0021504A" w:rsidRPr="00B83B87" w:rsidRDefault="0021504A" w:rsidP="0021504A">
      <w:pPr>
        <w:pStyle w:val="Corpsdetexte"/>
        <w:numPr>
          <w:ilvl w:val="1"/>
          <w:numId w:val="40"/>
        </w:numPr>
        <w:snapToGrid w:val="0"/>
        <w:ind w:left="709" w:firstLine="720"/>
        <w:rPr>
          <w:kern w:val="22"/>
          <w:szCs w:val="22"/>
        </w:rPr>
      </w:pPr>
      <w:r w:rsidRPr="00B83B87">
        <w:rPr>
          <w:kern w:val="22"/>
          <w:szCs w:val="22"/>
        </w:rPr>
        <w:t>L'approche multidimensionnelle renforcée en matière de planification, de suivi, de compte rendu et d'examen</w:t>
      </w:r>
      <w:r w:rsidRPr="00B83B87">
        <w:rPr>
          <w:rStyle w:val="Appelnotedebasdep"/>
          <w:kern w:val="22"/>
          <w:szCs w:val="22"/>
        </w:rPr>
        <w:footnoteReference w:id="12"/>
      </w:r>
      <w:r w:rsidRPr="00B83B87">
        <w:rPr>
          <w:kern w:val="22"/>
          <w:szCs w:val="22"/>
        </w:rPr>
        <w:t>;</w:t>
      </w:r>
    </w:p>
    <w:p w14:paraId="2F9E2905" w14:textId="77777777" w:rsidR="0021504A" w:rsidRPr="00B83B87" w:rsidRDefault="0021504A" w:rsidP="0021504A">
      <w:pPr>
        <w:pStyle w:val="Corpsdetexte"/>
        <w:numPr>
          <w:ilvl w:val="1"/>
          <w:numId w:val="40"/>
        </w:numPr>
        <w:snapToGrid w:val="0"/>
        <w:ind w:left="709" w:firstLine="720"/>
        <w:rPr>
          <w:kern w:val="22"/>
          <w:szCs w:val="22"/>
        </w:rPr>
      </w:pPr>
      <w:r w:rsidRPr="00B83B87">
        <w:rPr>
          <w:kern w:val="22"/>
          <w:szCs w:val="22"/>
        </w:rPr>
        <w:t>Le plan d'action actualisé relatif aux gouvernements infranationaux, aux villes et aux autres autorités locales en faveur de la biodiversité</w:t>
      </w:r>
      <w:r w:rsidRPr="00B83B87">
        <w:rPr>
          <w:rStyle w:val="Appelnotedebasdep"/>
          <w:kern w:val="22"/>
          <w:szCs w:val="22"/>
        </w:rPr>
        <w:footnoteReference w:id="13"/>
      </w:r>
      <w:r w:rsidRPr="00B83B87">
        <w:rPr>
          <w:kern w:val="22"/>
          <w:szCs w:val="22"/>
        </w:rPr>
        <w:t>;</w:t>
      </w:r>
    </w:p>
    <w:p w14:paraId="619869C0" w14:textId="77777777" w:rsidR="0021504A" w:rsidRPr="00B83B87" w:rsidRDefault="0021504A" w:rsidP="0021504A">
      <w:pPr>
        <w:pStyle w:val="Corpsdetexte"/>
        <w:numPr>
          <w:ilvl w:val="1"/>
          <w:numId w:val="40"/>
        </w:numPr>
        <w:snapToGrid w:val="0"/>
        <w:ind w:left="709" w:firstLine="720"/>
        <w:rPr>
          <w:kern w:val="22"/>
          <w:szCs w:val="22"/>
        </w:rPr>
      </w:pPr>
      <w:r w:rsidRPr="00B83B87">
        <w:rPr>
          <w:kern w:val="22"/>
          <w:szCs w:val="22"/>
        </w:rPr>
        <w:t>La stratégie de mobilisation des ressources</w:t>
      </w:r>
      <w:r w:rsidRPr="00B83B87">
        <w:rPr>
          <w:rStyle w:val="Appelnotedebasdep"/>
          <w:kern w:val="22"/>
          <w:szCs w:val="22"/>
        </w:rPr>
        <w:footnoteReference w:id="14"/>
      </w:r>
      <w:r w:rsidRPr="00B83B87">
        <w:rPr>
          <w:kern w:val="22"/>
          <w:szCs w:val="22"/>
        </w:rPr>
        <w:t>;</w:t>
      </w:r>
    </w:p>
    <w:p w14:paraId="2F1DC8C9" w14:textId="152623C4" w:rsidR="0021504A" w:rsidRPr="00B83B87" w:rsidRDefault="0021504A" w:rsidP="0021504A">
      <w:pPr>
        <w:pStyle w:val="Corpsdetexte"/>
        <w:numPr>
          <w:ilvl w:val="1"/>
          <w:numId w:val="40"/>
        </w:numPr>
        <w:snapToGrid w:val="0"/>
        <w:ind w:left="709" w:firstLine="720"/>
        <w:rPr>
          <w:kern w:val="22"/>
          <w:szCs w:val="22"/>
        </w:rPr>
      </w:pPr>
      <w:r w:rsidRPr="00B83B87">
        <w:rPr>
          <w:kern w:val="22"/>
          <w:szCs w:val="22"/>
        </w:rPr>
        <w:t xml:space="preserve">Le cadre stratégique à long terme en matière de développement et de renforcement des capacités en vue de soutenir la mise en œuvre des priorités déterminées au niveau national pour la mise en œuvre du </w:t>
      </w:r>
      <w:r w:rsidR="00E72167" w:rsidRPr="00B83B87">
        <w:rPr>
          <w:kern w:val="22"/>
          <w:szCs w:val="22"/>
        </w:rPr>
        <w:t>Cadre mondial</w:t>
      </w:r>
      <w:r w:rsidRPr="00B83B87">
        <w:rPr>
          <w:kern w:val="22"/>
          <w:szCs w:val="22"/>
        </w:rPr>
        <w:t xml:space="preserve"> de la biodiversité pour l'après-2020</w:t>
      </w:r>
      <w:r w:rsidRPr="00B83B87">
        <w:rPr>
          <w:rStyle w:val="Appelnotedebasdep"/>
          <w:kern w:val="22"/>
          <w:szCs w:val="22"/>
        </w:rPr>
        <w:footnoteReference w:id="15"/>
      </w:r>
      <w:r w:rsidRPr="00B83B87">
        <w:rPr>
          <w:kern w:val="22"/>
          <w:szCs w:val="22"/>
        </w:rPr>
        <w:t>;</w:t>
      </w:r>
    </w:p>
    <w:p w14:paraId="24AC9F49" w14:textId="77777777" w:rsidR="0021504A" w:rsidRPr="00B83B87" w:rsidRDefault="0021504A" w:rsidP="0021504A">
      <w:pPr>
        <w:pStyle w:val="Corpsdetexte"/>
        <w:numPr>
          <w:ilvl w:val="1"/>
          <w:numId w:val="40"/>
        </w:numPr>
        <w:snapToGrid w:val="0"/>
        <w:ind w:left="709" w:firstLine="720"/>
        <w:rPr>
          <w:kern w:val="22"/>
          <w:szCs w:val="22"/>
        </w:rPr>
      </w:pPr>
      <w:r w:rsidRPr="00B83B87">
        <w:rPr>
          <w:kern w:val="22"/>
          <w:szCs w:val="22"/>
        </w:rPr>
        <w:t>Le plan d'action pour l’égalité des sexes pour l'après-2020</w:t>
      </w:r>
      <w:r w:rsidRPr="00B83B87">
        <w:rPr>
          <w:rStyle w:val="Appelnotedebasdep"/>
          <w:kern w:val="22"/>
          <w:szCs w:val="22"/>
        </w:rPr>
        <w:footnoteReference w:id="16"/>
      </w:r>
      <w:r w:rsidRPr="00B83B87">
        <w:rPr>
          <w:kern w:val="22"/>
          <w:szCs w:val="22"/>
        </w:rPr>
        <w:t>;</w:t>
      </w:r>
    </w:p>
    <w:p w14:paraId="50E923E0" w14:textId="197377E9" w:rsidR="008357A8" w:rsidRPr="00B83B87" w:rsidRDefault="0021504A" w:rsidP="0021504A">
      <w:pPr>
        <w:pStyle w:val="Corpsdetexte"/>
        <w:numPr>
          <w:ilvl w:val="1"/>
          <w:numId w:val="40"/>
        </w:numPr>
        <w:adjustRightInd w:val="0"/>
        <w:snapToGrid w:val="0"/>
        <w:ind w:left="720" w:firstLine="720"/>
        <w:rPr>
          <w:kern w:val="22"/>
          <w:szCs w:val="22"/>
        </w:rPr>
      </w:pPr>
      <w:r w:rsidRPr="00B83B87">
        <w:rPr>
          <w:kern w:val="22"/>
          <w:szCs w:val="22"/>
        </w:rPr>
        <w:t xml:space="preserve">La stratégie de communication relative au </w:t>
      </w:r>
      <w:r w:rsidR="00E72167" w:rsidRPr="00B83B87">
        <w:rPr>
          <w:kern w:val="22"/>
          <w:szCs w:val="22"/>
        </w:rPr>
        <w:t>Cadre mondial</w:t>
      </w:r>
      <w:r w:rsidRPr="00B83B87">
        <w:rPr>
          <w:kern w:val="22"/>
          <w:szCs w:val="22"/>
        </w:rPr>
        <w:t xml:space="preserve"> de la biodiversité pour l'après-2020</w:t>
      </w:r>
      <w:r w:rsidRPr="00B83B87">
        <w:rPr>
          <w:rStyle w:val="Appelnotedebasdep"/>
          <w:kern w:val="22"/>
          <w:szCs w:val="22"/>
        </w:rPr>
        <w:footnoteReference w:id="17"/>
      </w:r>
      <w:r w:rsidRPr="00B83B87">
        <w:rPr>
          <w:kern w:val="22"/>
          <w:szCs w:val="22"/>
        </w:rPr>
        <w:t>, qui soutiendra et contribuera à la mise en œuvre du cadre ;</w:t>
      </w:r>
    </w:p>
    <w:p w14:paraId="1B121807" w14:textId="06E22B41" w:rsidR="008357A8" w:rsidRPr="00B83B87" w:rsidRDefault="0021504A" w:rsidP="00120457">
      <w:pPr>
        <w:pStyle w:val="Corpsdetexte"/>
        <w:numPr>
          <w:ilvl w:val="1"/>
          <w:numId w:val="40"/>
        </w:numPr>
        <w:adjustRightInd w:val="0"/>
        <w:snapToGrid w:val="0"/>
        <w:ind w:left="720" w:firstLine="720"/>
        <w:rPr>
          <w:kern w:val="22"/>
          <w:szCs w:val="22"/>
        </w:rPr>
      </w:pPr>
      <w:r w:rsidRPr="00B83B87">
        <w:rPr>
          <w:kern w:val="22"/>
          <w:szCs w:val="22"/>
        </w:rPr>
        <w:t>L'approche à long terme en matière d'intégration et son plan d'action</w:t>
      </w:r>
      <w:r w:rsidR="008357A8" w:rsidRPr="00B83B87">
        <w:rPr>
          <w:rStyle w:val="Appelnotedebasdep"/>
          <w:kern w:val="22"/>
          <w:szCs w:val="22"/>
        </w:rPr>
        <w:footnoteReference w:id="18"/>
      </w:r>
      <w:r w:rsidRPr="00B83B87">
        <w:rPr>
          <w:kern w:val="22"/>
          <w:szCs w:val="22"/>
        </w:rPr>
        <w:t>;</w:t>
      </w:r>
    </w:p>
    <w:p w14:paraId="20307B3E" w14:textId="7F596719" w:rsidR="008357A8" w:rsidRPr="00B83B87" w:rsidRDefault="0021504A" w:rsidP="00120457">
      <w:pPr>
        <w:pStyle w:val="Corpsdetexte"/>
        <w:numPr>
          <w:ilvl w:val="1"/>
          <w:numId w:val="40"/>
        </w:numPr>
        <w:adjustRightInd w:val="0"/>
        <w:snapToGrid w:val="0"/>
        <w:ind w:left="720" w:firstLine="720"/>
        <w:rPr>
          <w:kern w:val="22"/>
          <w:szCs w:val="22"/>
        </w:rPr>
      </w:pPr>
      <w:r w:rsidRPr="00B83B87">
        <w:rPr>
          <w:kern w:val="22"/>
          <w:szCs w:val="22"/>
        </w:rPr>
        <w:t>La coopération avec d'autres conventions et organisations internationales</w:t>
      </w:r>
      <w:r w:rsidR="008357A8" w:rsidRPr="00B83B87">
        <w:rPr>
          <w:rStyle w:val="Appelnotedebasdep"/>
          <w:kern w:val="22"/>
          <w:szCs w:val="22"/>
        </w:rPr>
        <w:footnoteReference w:id="19"/>
      </w:r>
      <w:r w:rsidR="00493958">
        <w:rPr>
          <w:kern w:val="22"/>
          <w:szCs w:val="22"/>
        </w:rPr>
        <w:t>;</w:t>
      </w:r>
    </w:p>
    <w:p w14:paraId="7EF4C3EC" w14:textId="5D731B9A" w:rsidR="008357A8" w:rsidRPr="00B83B87" w:rsidRDefault="0021504A" w:rsidP="00120457">
      <w:pPr>
        <w:pStyle w:val="Corpsdetexte"/>
        <w:numPr>
          <w:ilvl w:val="0"/>
          <w:numId w:val="39"/>
        </w:numPr>
        <w:adjustRightInd w:val="0"/>
        <w:snapToGrid w:val="0"/>
        <w:ind w:firstLine="720"/>
        <w:rPr>
          <w:kern w:val="22"/>
          <w:szCs w:val="22"/>
        </w:rPr>
      </w:pPr>
      <w:r w:rsidRPr="00B83B87">
        <w:rPr>
          <w:i/>
          <w:iCs w:val="0"/>
          <w:kern w:val="22"/>
          <w:szCs w:val="22"/>
        </w:rPr>
        <w:lastRenderedPageBreak/>
        <w:t xml:space="preserve">Rappelle </w:t>
      </w:r>
      <w:r w:rsidRPr="00B83B87">
        <w:rPr>
          <w:kern w:val="22"/>
          <w:szCs w:val="22"/>
        </w:rPr>
        <w:t>l'article 23 du texte de la convention et réaffirme que le rôle de la conférence des Parties est de suivre l'application de la convention</w:t>
      </w:r>
      <w:r w:rsidRPr="00B83B87">
        <w:rPr>
          <w:i/>
          <w:iCs w:val="0"/>
          <w:kern w:val="22"/>
          <w:szCs w:val="22"/>
        </w:rPr>
        <w:t xml:space="preserve"> </w:t>
      </w:r>
      <w:r w:rsidR="00230149" w:rsidRPr="00B83B87">
        <w:rPr>
          <w:kern w:val="22"/>
          <w:szCs w:val="22"/>
        </w:rPr>
        <w:t>;</w:t>
      </w:r>
    </w:p>
    <w:p w14:paraId="0F0D431A" w14:textId="10AB880F" w:rsidR="008357A8" w:rsidRPr="00B83B87" w:rsidRDefault="00206C05" w:rsidP="00120457">
      <w:pPr>
        <w:pStyle w:val="Corpsdetexte"/>
        <w:numPr>
          <w:ilvl w:val="0"/>
          <w:numId w:val="39"/>
        </w:numPr>
        <w:adjustRightInd w:val="0"/>
        <w:snapToGrid w:val="0"/>
        <w:ind w:firstLine="720"/>
        <w:rPr>
          <w:kern w:val="22"/>
          <w:szCs w:val="22"/>
        </w:rPr>
      </w:pPr>
      <w:r w:rsidRPr="00B83B87">
        <w:rPr>
          <w:i/>
          <w:iCs w:val="0"/>
          <w:kern w:val="22"/>
          <w:szCs w:val="22"/>
        </w:rPr>
        <w:t xml:space="preserve">Décide </w:t>
      </w:r>
      <w:r w:rsidRPr="00B83B87">
        <w:rPr>
          <w:kern w:val="22"/>
          <w:szCs w:val="22"/>
        </w:rPr>
        <w:t xml:space="preserve">que, lors de chacune de ses futures réunions, la Conférence des Parties examinera les progrès accomplis dans la mise en œuvre du </w:t>
      </w:r>
      <w:r w:rsidR="00E72167" w:rsidRPr="00B83B87">
        <w:rPr>
          <w:kern w:val="22"/>
          <w:szCs w:val="22"/>
        </w:rPr>
        <w:t>Cadre mondial</w:t>
      </w:r>
      <w:r w:rsidRPr="00B83B87">
        <w:rPr>
          <w:kern w:val="22"/>
          <w:szCs w:val="22"/>
        </w:rPr>
        <w:t xml:space="preserve"> de la biodiversité pour l'après-2020, partagera les expériences pertinentes pour la mise en œuvre et fournira des orientations sur les moyens de surmonter les obstacles rencontrés </w:t>
      </w:r>
      <w:r w:rsidR="008357A8" w:rsidRPr="00B83B87">
        <w:rPr>
          <w:kern w:val="22"/>
          <w:szCs w:val="22"/>
        </w:rPr>
        <w:t>;</w:t>
      </w:r>
    </w:p>
    <w:p w14:paraId="00547AA7" w14:textId="5847174A" w:rsidR="008357A8" w:rsidRPr="00B83B87" w:rsidRDefault="00206C05" w:rsidP="00120457">
      <w:pPr>
        <w:pStyle w:val="Corpsdetexte"/>
        <w:numPr>
          <w:ilvl w:val="0"/>
          <w:numId w:val="39"/>
        </w:numPr>
        <w:adjustRightInd w:val="0"/>
        <w:snapToGrid w:val="0"/>
        <w:ind w:firstLine="720"/>
        <w:rPr>
          <w:kern w:val="22"/>
          <w:szCs w:val="22"/>
        </w:rPr>
      </w:pPr>
      <w:r w:rsidRPr="00B83B87">
        <w:rPr>
          <w:i/>
          <w:kern w:val="22"/>
          <w:szCs w:val="22"/>
        </w:rPr>
        <w:t>Exhorte</w:t>
      </w:r>
      <w:r w:rsidRPr="00B83B87">
        <w:rPr>
          <w:kern w:val="22"/>
          <w:szCs w:val="22"/>
        </w:rPr>
        <w:t xml:space="preserve"> les Parties, en particulier les pays développés Parties, et </w:t>
      </w:r>
      <w:r w:rsidRPr="00B83B87">
        <w:rPr>
          <w:i/>
          <w:kern w:val="22"/>
          <w:szCs w:val="22"/>
        </w:rPr>
        <w:t>invite</w:t>
      </w:r>
      <w:r w:rsidRPr="00B83B87">
        <w:rPr>
          <w:kern w:val="22"/>
          <w:szCs w:val="22"/>
        </w:rPr>
        <w:t xml:space="preserve"> les autres gouvernements et les institutions financières internationales, les banques régionales de développement et les autres institutions financières multilatérales à fournir un soutien financier adéquat, prévisible et en temps voulu aux pays en développement Parties, en particulier les pays les moins avancés, les petits États insulaires en développement, ainsi que les pays à économie en transition, pour permettre la mise en œuvre intégrale du </w:t>
      </w:r>
      <w:r w:rsidR="00E72167" w:rsidRPr="00B83B87">
        <w:rPr>
          <w:kern w:val="22"/>
          <w:szCs w:val="22"/>
        </w:rPr>
        <w:t>Cadre mondial</w:t>
      </w:r>
      <w:r w:rsidRPr="00B83B87">
        <w:rPr>
          <w:kern w:val="22"/>
          <w:szCs w:val="22"/>
        </w:rPr>
        <w:t xml:space="preserve"> de la biodiversité pour l'après-2020, et </w:t>
      </w:r>
      <w:r w:rsidRPr="00993E85">
        <w:rPr>
          <w:i/>
          <w:iCs w:val="0"/>
          <w:kern w:val="22"/>
          <w:szCs w:val="22"/>
        </w:rPr>
        <w:t>réaffirme</w:t>
      </w:r>
      <w:r w:rsidRPr="00B83B87">
        <w:rPr>
          <w:kern w:val="22"/>
          <w:szCs w:val="22"/>
        </w:rPr>
        <w:t xml:space="preserve"> que la mesure dans laquelle les pays en développement Parties s'acquitteront effectivement de leurs engagements au titre de la présente Convention dépendra de la mise en œuvre effective par les pays développés Parties de leurs engagements au titre de la présente Convention en ce qui concerne les ressources financières et le transfert de technologie </w:t>
      </w:r>
      <w:r w:rsidR="008357A8" w:rsidRPr="00B83B87">
        <w:rPr>
          <w:kern w:val="22"/>
          <w:szCs w:val="22"/>
        </w:rPr>
        <w:t>;</w:t>
      </w:r>
    </w:p>
    <w:p w14:paraId="35281761" w14:textId="749491E5" w:rsidR="008357A8" w:rsidRPr="00B83B87" w:rsidRDefault="00206C05" w:rsidP="00120457">
      <w:pPr>
        <w:pStyle w:val="Corpsdetexte"/>
        <w:numPr>
          <w:ilvl w:val="0"/>
          <w:numId w:val="39"/>
        </w:numPr>
        <w:adjustRightInd w:val="0"/>
        <w:snapToGrid w:val="0"/>
        <w:ind w:firstLine="720"/>
        <w:rPr>
          <w:kern w:val="22"/>
          <w:szCs w:val="22"/>
        </w:rPr>
      </w:pPr>
      <w:r w:rsidRPr="00B83B87">
        <w:rPr>
          <w:i/>
          <w:iCs w:val="0"/>
          <w:kern w:val="22"/>
          <w:szCs w:val="22"/>
        </w:rPr>
        <w:t xml:space="preserve">Demande </w:t>
      </w:r>
      <w:r w:rsidRPr="00B83B87">
        <w:rPr>
          <w:kern w:val="22"/>
          <w:szCs w:val="22"/>
        </w:rPr>
        <w:t xml:space="preserve">au Fonds pour l'environnement mondial de fournir un soutien financier adéquat, opportun et prévisible aux pays éligibles afin de permettre la planification et la mise en œuvre du </w:t>
      </w:r>
      <w:r w:rsidR="00E72167" w:rsidRPr="00B83B87">
        <w:rPr>
          <w:kern w:val="22"/>
          <w:szCs w:val="22"/>
        </w:rPr>
        <w:t>Cadre mondial</w:t>
      </w:r>
      <w:r w:rsidRPr="00B83B87">
        <w:rPr>
          <w:kern w:val="22"/>
          <w:szCs w:val="22"/>
        </w:rPr>
        <w:t xml:space="preserve"> de la biodiversité pour l'après-2020 ainsi que le suivi et l'examen de sa mise en œuvre</w:t>
      </w:r>
      <w:r w:rsidRPr="00B83B87">
        <w:rPr>
          <w:i/>
          <w:iCs w:val="0"/>
          <w:kern w:val="22"/>
          <w:szCs w:val="22"/>
        </w:rPr>
        <w:t xml:space="preserve"> </w:t>
      </w:r>
      <w:r w:rsidR="00B42270" w:rsidRPr="00B83B87">
        <w:rPr>
          <w:iCs w:val="0"/>
          <w:kern w:val="22"/>
          <w:szCs w:val="22"/>
        </w:rPr>
        <w:t>;</w:t>
      </w:r>
    </w:p>
    <w:p w14:paraId="5E15AAE5" w14:textId="65FFD1B7" w:rsidR="008357A8" w:rsidRPr="00B83B87" w:rsidRDefault="00206C05" w:rsidP="00120457">
      <w:pPr>
        <w:pStyle w:val="Corpsdetexte"/>
        <w:numPr>
          <w:ilvl w:val="0"/>
          <w:numId w:val="39"/>
        </w:numPr>
        <w:adjustRightInd w:val="0"/>
        <w:snapToGrid w:val="0"/>
        <w:ind w:firstLine="720"/>
        <w:rPr>
          <w:kern w:val="22"/>
          <w:szCs w:val="22"/>
        </w:rPr>
      </w:pPr>
      <w:r w:rsidRPr="00B83B87">
        <w:rPr>
          <w:i/>
          <w:kern w:val="22"/>
          <w:szCs w:val="22"/>
        </w:rPr>
        <w:t xml:space="preserve">Souligne </w:t>
      </w:r>
      <w:r w:rsidRPr="00B83B87">
        <w:rPr>
          <w:iCs w:val="0"/>
          <w:kern w:val="22"/>
          <w:szCs w:val="22"/>
        </w:rPr>
        <w:t xml:space="preserve">la nécessité d'activités de renforcement des capacités et d'un partage efficace des connaissances, afin d'aider tous les pays, en particulier les pays en développement, notamment les pays les moins avancés, les petits États insulaires en développement et les pays à économie en transition, ainsi que les peuples autochtones et les communautés locales, à mettre en œuvre le </w:t>
      </w:r>
      <w:r w:rsidR="00E72167" w:rsidRPr="00B83B87">
        <w:rPr>
          <w:iCs w:val="0"/>
          <w:kern w:val="22"/>
          <w:szCs w:val="22"/>
        </w:rPr>
        <w:t>Cadre mondial</w:t>
      </w:r>
      <w:r w:rsidRPr="00B83B87">
        <w:rPr>
          <w:iCs w:val="0"/>
          <w:kern w:val="22"/>
          <w:szCs w:val="22"/>
        </w:rPr>
        <w:t xml:space="preserve"> de la biodiversité pour l'après-2020 </w:t>
      </w:r>
      <w:r w:rsidR="008357A8" w:rsidRPr="00B83B87">
        <w:rPr>
          <w:iCs w:val="0"/>
          <w:kern w:val="22"/>
          <w:szCs w:val="22"/>
        </w:rPr>
        <w:t>;</w:t>
      </w:r>
    </w:p>
    <w:p w14:paraId="30BDAA92" w14:textId="0A136D28" w:rsidR="008357A8" w:rsidRPr="00B83B87" w:rsidRDefault="00206C05" w:rsidP="00120457">
      <w:pPr>
        <w:pStyle w:val="Corpsdetexte"/>
        <w:numPr>
          <w:ilvl w:val="0"/>
          <w:numId w:val="39"/>
        </w:numPr>
        <w:adjustRightInd w:val="0"/>
        <w:snapToGrid w:val="0"/>
        <w:ind w:firstLine="720"/>
        <w:rPr>
          <w:i/>
          <w:kern w:val="22"/>
          <w:szCs w:val="22"/>
        </w:rPr>
      </w:pPr>
      <w:r w:rsidRPr="00B83B87">
        <w:rPr>
          <w:i/>
          <w:kern w:val="22"/>
          <w:szCs w:val="22"/>
        </w:rPr>
        <w:t xml:space="preserve">Exhorte </w:t>
      </w:r>
      <w:r w:rsidRPr="00B83B87">
        <w:rPr>
          <w:iCs w:val="0"/>
          <w:kern w:val="22"/>
          <w:szCs w:val="22"/>
        </w:rPr>
        <w:t xml:space="preserve">les Parties et les autres gouvernements, avec l'appui des organisations intergouvernementales et autres, le cas échéant, à mettre en œuvre le </w:t>
      </w:r>
      <w:r w:rsidR="00E72167" w:rsidRPr="00B83B87">
        <w:rPr>
          <w:iCs w:val="0"/>
          <w:kern w:val="22"/>
          <w:szCs w:val="22"/>
        </w:rPr>
        <w:t>Cadre mondial</w:t>
      </w:r>
      <w:r w:rsidRPr="00B83B87">
        <w:rPr>
          <w:iCs w:val="0"/>
          <w:kern w:val="22"/>
          <w:szCs w:val="22"/>
        </w:rPr>
        <w:t xml:space="preserve"> de la biodiversité pour l'après-2020, en cohérence et en harmonie avec la Convention et les autres obligations internationales pertinentes, et, en particulier, à permettre la participation à tous les niveaux, en vue de favoriser la contribution pleine et effective des femmes, des jeunes, des peuples autochtones et des communautés locales, des organisations de la société civile, des secteurs privé et financier, et des parties prenantes de tous les autres secteurs, à la mise en œuvre intégrale des objectifs du </w:t>
      </w:r>
      <w:r w:rsidR="00E72167" w:rsidRPr="00B83B87">
        <w:rPr>
          <w:iCs w:val="0"/>
          <w:kern w:val="22"/>
          <w:szCs w:val="22"/>
        </w:rPr>
        <w:t>Cadre mondial</w:t>
      </w:r>
      <w:r w:rsidRPr="00B83B87">
        <w:rPr>
          <w:iCs w:val="0"/>
          <w:kern w:val="22"/>
          <w:szCs w:val="22"/>
        </w:rPr>
        <w:t xml:space="preserve"> de la biodiversité pour l'après-2020 et à la réalisation des objectifs de la Convention </w:t>
      </w:r>
      <w:r w:rsidR="008357A8" w:rsidRPr="00B83B87">
        <w:rPr>
          <w:iCs w:val="0"/>
          <w:kern w:val="22"/>
          <w:szCs w:val="22"/>
        </w:rPr>
        <w:t>;</w:t>
      </w:r>
    </w:p>
    <w:p w14:paraId="0B65EC69" w14:textId="6AB8AE15" w:rsidR="00DE35C4" w:rsidRPr="00B83B87" w:rsidRDefault="00206C05" w:rsidP="00120457">
      <w:pPr>
        <w:pStyle w:val="Corpsdetexte"/>
        <w:numPr>
          <w:ilvl w:val="0"/>
          <w:numId w:val="39"/>
        </w:numPr>
        <w:adjustRightInd w:val="0"/>
        <w:snapToGrid w:val="0"/>
        <w:ind w:firstLine="720"/>
        <w:rPr>
          <w:i/>
          <w:kern w:val="22"/>
          <w:szCs w:val="22"/>
        </w:rPr>
      </w:pPr>
      <w:r w:rsidRPr="00B83B87">
        <w:rPr>
          <w:i/>
          <w:iCs w:val="0"/>
          <w:kern w:val="22"/>
          <w:szCs w:val="22"/>
        </w:rPr>
        <w:t xml:space="preserve">Demande instamment </w:t>
      </w:r>
      <w:r w:rsidRPr="00B83B87">
        <w:rPr>
          <w:kern w:val="22"/>
          <w:szCs w:val="22"/>
        </w:rPr>
        <w:t xml:space="preserve">aux </w:t>
      </w:r>
      <w:r w:rsidR="00B83B87" w:rsidRPr="00B83B87">
        <w:rPr>
          <w:kern w:val="22"/>
          <w:szCs w:val="22"/>
        </w:rPr>
        <w:t>secrétariats</w:t>
      </w:r>
      <w:r w:rsidR="004D2878" w:rsidRPr="00B83B87">
        <w:rPr>
          <w:kern w:val="22"/>
          <w:szCs w:val="22"/>
        </w:rPr>
        <w:t xml:space="preserve"> d’</w:t>
      </w:r>
      <w:r w:rsidRPr="00B83B87">
        <w:rPr>
          <w:kern w:val="22"/>
          <w:szCs w:val="22"/>
        </w:rPr>
        <w:t xml:space="preserve">accords, processus et organisations concernés d'envisager l'élaboration ou la mise à jour des stratégies et cadres pertinents, le cas échéant, comme moyen de compléter et de soutenir les actions nationales et de contribuer à la mise en œuvre du </w:t>
      </w:r>
      <w:r w:rsidR="00E72167" w:rsidRPr="00B83B87">
        <w:rPr>
          <w:kern w:val="22"/>
          <w:szCs w:val="22"/>
        </w:rPr>
        <w:t>Cadre mondial</w:t>
      </w:r>
      <w:r w:rsidRPr="00B83B87">
        <w:rPr>
          <w:kern w:val="22"/>
          <w:szCs w:val="22"/>
        </w:rPr>
        <w:t xml:space="preserve"> de la biodiversité pour l'après-2020 et, le cas échéant, de compléter et de soutenir les efforts nationaux visant à mettre en œuvre le </w:t>
      </w:r>
      <w:r w:rsidR="00E72167" w:rsidRPr="00B83B87">
        <w:rPr>
          <w:kern w:val="22"/>
          <w:szCs w:val="22"/>
        </w:rPr>
        <w:t>Cadre mondial</w:t>
      </w:r>
      <w:r w:rsidRPr="00B83B87">
        <w:rPr>
          <w:kern w:val="22"/>
          <w:szCs w:val="22"/>
        </w:rPr>
        <w:t xml:space="preserve"> de la biodiversité pour l'après-2020 </w:t>
      </w:r>
      <w:r w:rsidR="008357A8" w:rsidRPr="00B83B87">
        <w:rPr>
          <w:kern w:val="22"/>
          <w:szCs w:val="22"/>
        </w:rPr>
        <w:t>;</w:t>
      </w:r>
    </w:p>
    <w:p w14:paraId="3B3738F3" w14:textId="1FA686DB" w:rsidR="008357A8" w:rsidRPr="00B83B87" w:rsidRDefault="00206C05" w:rsidP="00120457">
      <w:pPr>
        <w:pStyle w:val="Corpsdetexte"/>
        <w:numPr>
          <w:ilvl w:val="0"/>
          <w:numId w:val="39"/>
        </w:numPr>
        <w:adjustRightInd w:val="0"/>
        <w:snapToGrid w:val="0"/>
        <w:ind w:firstLine="720"/>
        <w:rPr>
          <w:kern w:val="22"/>
          <w:szCs w:val="22"/>
        </w:rPr>
      </w:pPr>
      <w:r w:rsidRPr="00B83B87">
        <w:rPr>
          <w:i/>
          <w:iCs w:val="0"/>
          <w:kern w:val="22"/>
          <w:szCs w:val="22"/>
        </w:rPr>
        <w:t>Invite</w:t>
      </w:r>
      <w:r w:rsidRPr="00B83B87">
        <w:rPr>
          <w:kern w:val="22"/>
          <w:szCs w:val="22"/>
        </w:rPr>
        <w:t xml:space="preserve"> l'Assemblée générale des Nations Unies à tenir compte du </w:t>
      </w:r>
      <w:r w:rsidR="00E72167" w:rsidRPr="00B83B87">
        <w:rPr>
          <w:kern w:val="22"/>
          <w:szCs w:val="22"/>
        </w:rPr>
        <w:t>Cadre mondial</w:t>
      </w:r>
      <w:r w:rsidRPr="00B83B87">
        <w:rPr>
          <w:kern w:val="22"/>
          <w:szCs w:val="22"/>
        </w:rPr>
        <w:t xml:space="preserve"> de la biodiversité pour l'après-2020 et des progrès de sa mise en œuvre lors du suivi des progrès accomplis dans la réalisation des objectifs de développement durable </w:t>
      </w:r>
      <w:r w:rsidR="00753243" w:rsidRPr="00B83B87">
        <w:rPr>
          <w:kern w:val="22"/>
          <w:szCs w:val="22"/>
        </w:rPr>
        <w:t>;</w:t>
      </w:r>
    </w:p>
    <w:p w14:paraId="68654526" w14:textId="1059310C" w:rsidR="00D94002" w:rsidRPr="00B83B87" w:rsidRDefault="00206C05" w:rsidP="00120457">
      <w:pPr>
        <w:pStyle w:val="Corpsdetexte"/>
        <w:numPr>
          <w:ilvl w:val="0"/>
          <w:numId w:val="39"/>
        </w:numPr>
        <w:adjustRightInd w:val="0"/>
        <w:snapToGrid w:val="0"/>
        <w:ind w:firstLine="720"/>
        <w:rPr>
          <w:i/>
          <w:kern w:val="22"/>
          <w:szCs w:val="22"/>
        </w:rPr>
      </w:pPr>
      <w:r w:rsidRPr="00B83B87">
        <w:rPr>
          <w:i/>
          <w:iCs w:val="0"/>
          <w:kern w:val="22"/>
          <w:szCs w:val="22"/>
        </w:rPr>
        <w:t xml:space="preserve">Invite </w:t>
      </w:r>
      <w:r w:rsidRPr="00B83B87">
        <w:rPr>
          <w:kern w:val="22"/>
          <w:szCs w:val="22"/>
        </w:rPr>
        <w:t xml:space="preserve">les Parties et les autres gouvernements des autres conventions relatives à la biodiversité et des autres accords pertinents à envisager, le cas échéant, d'approuver le </w:t>
      </w:r>
      <w:r w:rsidR="00E72167" w:rsidRPr="00B83B87">
        <w:rPr>
          <w:kern w:val="22"/>
          <w:szCs w:val="22"/>
        </w:rPr>
        <w:t>Cadre mondial</w:t>
      </w:r>
      <w:r w:rsidRPr="00B83B87">
        <w:rPr>
          <w:kern w:val="22"/>
          <w:szCs w:val="22"/>
        </w:rPr>
        <w:t xml:space="preserve"> de la biodiversité pour l'après-2020 au moyen des processus de gouvernance pertinents, et de contribuer à la mise en œuvre collaborative, efficace et efficiente du </w:t>
      </w:r>
      <w:r w:rsidR="00E72167" w:rsidRPr="00B83B87">
        <w:rPr>
          <w:kern w:val="22"/>
          <w:szCs w:val="22"/>
        </w:rPr>
        <w:t>Cadre mondial</w:t>
      </w:r>
      <w:r w:rsidRPr="00B83B87">
        <w:rPr>
          <w:kern w:val="22"/>
          <w:szCs w:val="22"/>
        </w:rPr>
        <w:t xml:space="preserve"> de la biodiversité pour l'après-2020 lors des prochaines réunions des organes décisionnels</w:t>
      </w:r>
      <w:r w:rsidRPr="00B83B87">
        <w:rPr>
          <w:i/>
          <w:iCs w:val="0"/>
          <w:kern w:val="22"/>
          <w:szCs w:val="22"/>
        </w:rPr>
        <w:t xml:space="preserve"> </w:t>
      </w:r>
      <w:r w:rsidR="00753243" w:rsidRPr="00B83B87">
        <w:rPr>
          <w:kern w:val="22"/>
          <w:szCs w:val="22"/>
        </w:rPr>
        <w:t>;</w:t>
      </w:r>
    </w:p>
    <w:p w14:paraId="6D477ECE" w14:textId="55A4B239" w:rsidR="00DE35C4" w:rsidRPr="00B83B87" w:rsidRDefault="00206C05" w:rsidP="00120457">
      <w:pPr>
        <w:pStyle w:val="Corpsdetexte"/>
        <w:numPr>
          <w:ilvl w:val="0"/>
          <w:numId w:val="39"/>
        </w:numPr>
        <w:adjustRightInd w:val="0"/>
        <w:snapToGrid w:val="0"/>
        <w:ind w:firstLine="720"/>
        <w:rPr>
          <w:iCs w:val="0"/>
          <w:kern w:val="22"/>
          <w:szCs w:val="22"/>
        </w:rPr>
      </w:pPr>
      <w:r w:rsidRPr="00B83B87">
        <w:rPr>
          <w:i/>
          <w:kern w:val="22"/>
          <w:szCs w:val="22"/>
        </w:rPr>
        <w:lastRenderedPageBreak/>
        <w:t>Invite</w:t>
      </w:r>
      <w:r w:rsidRPr="00B83B87">
        <w:rPr>
          <w:iCs w:val="0"/>
          <w:kern w:val="22"/>
          <w:szCs w:val="22"/>
        </w:rPr>
        <w:t xml:space="preserve"> les Parties et les autres Gouvernements des autres conventions relatives à la biodiversité et des autres accords pertinents à coopérer à la mise en œuvre de mesures visant à soutenir une application efficace et efficiente du </w:t>
      </w:r>
      <w:r w:rsidR="00E72167" w:rsidRPr="00B83B87">
        <w:rPr>
          <w:iCs w:val="0"/>
          <w:kern w:val="22"/>
          <w:szCs w:val="22"/>
        </w:rPr>
        <w:t>Cadre mondial</w:t>
      </w:r>
      <w:r w:rsidRPr="00B83B87">
        <w:rPr>
          <w:iCs w:val="0"/>
          <w:kern w:val="22"/>
          <w:szCs w:val="22"/>
        </w:rPr>
        <w:t xml:space="preserve"> de la biodiversité pour l'après-2020 dans l'ensemble du système des Nations Unies lors des prochaines réunions des organes décisionnels </w:t>
      </w:r>
      <w:r w:rsidR="00753243" w:rsidRPr="00B83B87">
        <w:rPr>
          <w:iCs w:val="0"/>
          <w:kern w:val="22"/>
          <w:szCs w:val="22"/>
        </w:rPr>
        <w:t>;</w:t>
      </w:r>
    </w:p>
    <w:p w14:paraId="3239EF68" w14:textId="42A6E076" w:rsidR="00DE35C4" w:rsidRPr="00B83B87" w:rsidRDefault="00206C05" w:rsidP="00120457">
      <w:pPr>
        <w:pStyle w:val="Corpsdetexte"/>
        <w:numPr>
          <w:ilvl w:val="0"/>
          <w:numId w:val="39"/>
        </w:numPr>
        <w:adjustRightInd w:val="0"/>
        <w:snapToGrid w:val="0"/>
        <w:ind w:firstLine="720"/>
        <w:rPr>
          <w:i/>
          <w:kern w:val="22"/>
          <w:szCs w:val="22"/>
        </w:rPr>
      </w:pPr>
      <w:r w:rsidRPr="00B83B87">
        <w:rPr>
          <w:i/>
          <w:kern w:val="22"/>
          <w:szCs w:val="22"/>
        </w:rPr>
        <w:t xml:space="preserve">Invite </w:t>
      </w:r>
      <w:r w:rsidRPr="00B83B87">
        <w:rPr>
          <w:iCs w:val="0"/>
          <w:kern w:val="22"/>
          <w:szCs w:val="22"/>
        </w:rPr>
        <w:t xml:space="preserve">le Programme des Nations Unies pour l'environnement, en particulier ses bureaux régionaux, ainsi que le Programme des Nations Unies pour le développement et l'Organisation des Nations Unies pour l'alimentation et l'agriculture à faciliter les activités destinées à soutenir la mise en œuvre nationale et régionale de la Convention et du </w:t>
      </w:r>
      <w:r w:rsidR="00E72167" w:rsidRPr="00B83B87">
        <w:rPr>
          <w:iCs w:val="0"/>
          <w:kern w:val="22"/>
          <w:szCs w:val="22"/>
        </w:rPr>
        <w:t>Cadre mondial</w:t>
      </w:r>
      <w:r w:rsidRPr="00B83B87">
        <w:rPr>
          <w:iCs w:val="0"/>
          <w:kern w:val="22"/>
          <w:szCs w:val="22"/>
        </w:rPr>
        <w:t xml:space="preserve"> de la biodiversité pour l'après-2020, en coopération avec d'autres organismes de mise en œuvre compétents </w:t>
      </w:r>
      <w:r w:rsidR="008357A8" w:rsidRPr="00B83B87">
        <w:rPr>
          <w:iCs w:val="0"/>
          <w:kern w:val="22"/>
          <w:szCs w:val="22"/>
        </w:rPr>
        <w:t>;</w:t>
      </w:r>
    </w:p>
    <w:p w14:paraId="2CFA9025" w14:textId="2761E795" w:rsidR="008357A8" w:rsidRPr="00B83B87" w:rsidRDefault="005E1BD6" w:rsidP="00120457">
      <w:pPr>
        <w:pStyle w:val="Corpsdetexte"/>
        <w:numPr>
          <w:ilvl w:val="0"/>
          <w:numId w:val="39"/>
        </w:numPr>
        <w:adjustRightInd w:val="0"/>
        <w:snapToGrid w:val="0"/>
        <w:ind w:firstLine="720"/>
        <w:rPr>
          <w:iCs w:val="0"/>
          <w:kern w:val="22"/>
          <w:szCs w:val="22"/>
        </w:rPr>
      </w:pPr>
      <w:r w:rsidRPr="00B83B87">
        <w:rPr>
          <w:i/>
          <w:iCs w:val="0"/>
          <w:kern w:val="22"/>
          <w:szCs w:val="22"/>
        </w:rPr>
        <w:t xml:space="preserve">Invite </w:t>
      </w:r>
      <w:r w:rsidRPr="00B83B87">
        <w:rPr>
          <w:kern w:val="22"/>
          <w:szCs w:val="22"/>
        </w:rPr>
        <w:t xml:space="preserve">le Groupe de gestion de l'environnement et le Groupe de liaison sur la biodiversité à identifier des mesures </w:t>
      </w:r>
      <w:r w:rsidRPr="00B83B87">
        <w:rPr>
          <w:iCs w:val="0"/>
          <w:kern w:val="22"/>
          <w:szCs w:val="22"/>
        </w:rPr>
        <w:t xml:space="preserve">propres à assurer une mise en œuvre efficace et efficiente du </w:t>
      </w:r>
      <w:r w:rsidR="00E72167" w:rsidRPr="00B83B87">
        <w:rPr>
          <w:iCs w:val="0"/>
          <w:kern w:val="22"/>
          <w:szCs w:val="22"/>
        </w:rPr>
        <w:t>Cadre mondial</w:t>
      </w:r>
      <w:r w:rsidRPr="00B83B87">
        <w:rPr>
          <w:iCs w:val="0"/>
          <w:kern w:val="22"/>
          <w:szCs w:val="22"/>
        </w:rPr>
        <w:t xml:space="preserve"> de la biodiversité pour l'après-2020 dans l'ensemble du système des Nations Unies et à soumettre un rapport sur leurs travaux à la seizième réunion de la Conférence des Parties </w:t>
      </w:r>
      <w:r w:rsidR="008357A8" w:rsidRPr="00B83B87">
        <w:rPr>
          <w:kern w:val="22"/>
          <w:szCs w:val="22"/>
        </w:rPr>
        <w:t>;</w:t>
      </w:r>
    </w:p>
    <w:p w14:paraId="23789C08" w14:textId="2141A5E2" w:rsidR="008357A8" w:rsidRPr="00B83B87" w:rsidRDefault="005E1BD6" w:rsidP="00120457">
      <w:pPr>
        <w:pStyle w:val="Corpsdetexte"/>
        <w:numPr>
          <w:ilvl w:val="0"/>
          <w:numId w:val="39"/>
        </w:numPr>
        <w:adjustRightInd w:val="0"/>
        <w:snapToGrid w:val="0"/>
        <w:ind w:firstLine="720"/>
        <w:rPr>
          <w:iCs w:val="0"/>
          <w:kern w:val="22"/>
          <w:szCs w:val="22"/>
        </w:rPr>
      </w:pPr>
      <w:r w:rsidRPr="00B83B87">
        <w:rPr>
          <w:i/>
          <w:kern w:val="22"/>
          <w:szCs w:val="22"/>
        </w:rPr>
        <w:t xml:space="preserve">Demande </w:t>
      </w:r>
      <w:r w:rsidRPr="00B83B87">
        <w:rPr>
          <w:kern w:val="22"/>
          <w:szCs w:val="22"/>
        </w:rPr>
        <w:t>à la Secrétaire exécutive</w:t>
      </w:r>
      <w:r w:rsidR="004D2878" w:rsidRPr="00B83B87">
        <w:rPr>
          <w:kern w:val="22"/>
          <w:szCs w:val="22"/>
        </w:rPr>
        <w:t xml:space="preserve"> </w:t>
      </w:r>
      <w:r w:rsidR="008357A8" w:rsidRPr="00B83B87">
        <w:rPr>
          <w:iCs w:val="0"/>
          <w:kern w:val="22"/>
          <w:szCs w:val="22"/>
        </w:rPr>
        <w:t>:</w:t>
      </w:r>
    </w:p>
    <w:p w14:paraId="6506A869" w14:textId="37426B1E" w:rsidR="008357A8" w:rsidRPr="00B83B87" w:rsidRDefault="005E1BD6" w:rsidP="00120457">
      <w:pPr>
        <w:pStyle w:val="Corpsdetexte"/>
        <w:numPr>
          <w:ilvl w:val="1"/>
          <w:numId w:val="41"/>
        </w:numPr>
        <w:adjustRightInd w:val="0"/>
        <w:snapToGrid w:val="0"/>
        <w:ind w:left="720" w:firstLine="720"/>
        <w:rPr>
          <w:i/>
          <w:kern w:val="22"/>
          <w:szCs w:val="22"/>
        </w:rPr>
      </w:pPr>
      <w:r w:rsidRPr="00B83B87">
        <w:rPr>
          <w:kern w:val="22"/>
          <w:szCs w:val="22"/>
        </w:rPr>
        <w:t xml:space="preserve">De promouvoir et de faciliter, en partenariat avec les Parties et les autres gouvernements, les organisations internationales compétentes, y compris les organisations des peuples autochtones et des communautés locales, le cas échéant, les activités visant à renforcer les capacités en vue de la mise en œuvre du </w:t>
      </w:r>
      <w:r w:rsidR="00E72167" w:rsidRPr="00B83B87">
        <w:rPr>
          <w:kern w:val="22"/>
          <w:szCs w:val="22"/>
        </w:rPr>
        <w:t>Cadre mondial</w:t>
      </w:r>
      <w:r w:rsidRPr="00B83B87">
        <w:rPr>
          <w:kern w:val="22"/>
          <w:szCs w:val="22"/>
        </w:rPr>
        <w:t xml:space="preserve"> de la biodiversité pour l'après-2020 </w:t>
      </w:r>
      <w:r w:rsidR="008357A8" w:rsidRPr="00B83B87">
        <w:rPr>
          <w:kern w:val="22"/>
          <w:szCs w:val="22"/>
        </w:rPr>
        <w:t>;</w:t>
      </w:r>
    </w:p>
    <w:p w14:paraId="6D752F4A" w14:textId="495C4F23" w:rsidR="00753243" w:rsidRPr="00B83B87" w:rsidRDefault="005E1BD6" w:rsidP="00120457">
      <w:pPr>
        <w:pStyle w:val="Corpsdetexte"/>
        <w:numPr>
          <w:ilvl w:val="1"/>
          <w:numId w:val="41"/>
        </w:numPr>
        <w:adjustRightInd w:val="0"/>
        <w:snapToGrid w:val="0"/>
        <w:ind w:left="720" w:firstLine="720"/>
        <w:rPr>
          <w:i/>
          <w:kern w:val="22"/>
          <w:szCs w:val="22"/>
        </w:rPr>
      </w:pPr>
      <w:r w:rsidRPr="00B83B87">
        <w:rPr>
          <w:kern w:val="22"/>
          <w:szCs w:val="22"/>
        </w:rPr>
        <w:t xml:space="preserve">D'élaborer, pour examen par l'Organe subsidiaire chargé de l'application à une réunion tenue avant la seizième réunion de la Conférence des Parties, des solutions permettant d'améliorer encore l'application de la Convention </w:t>
      </w:r>
      <w:r w:rsidR="00753243" w:rsidRPr="00B83B87">
        <w:rPr>
          <w:iCs w:val="0"/>
          <w:kern w:val="22"/>
          <w:szCs w:val="22"/>
        </w:rPr>
        <w:t>;</w:t>
      </w:r>
    </w:p>
    <w:p w14:paraId="6FF2202C" w14:textId="447D2167" w:rsidR="00E12BCF" w:rsidRPr="00B83B87" w:rsidRDefault="005E1BD6" w:rsidP="00120457">
      <w:pPr>
        <w:pStyle w:val="Corpsdetexte"/>
        <w:numPr>
          <w:ilvl w:val="1"/>
          <w:numId w:val="41"/>
        </w:numPr>
        <w:adjustRightInd w:val="0"/>
        <w:snapToGrid w:val="0"/>
        <w:ind w:left="720" w:firstLine="720"/>
        <w:rPr>
          <w:kern w:val="22"/>
          <w:szCs w:val="22"/>
        </w:rPr>
      </w:pPr>
      <w:r w:rsidRPr="00B83B87">
        <w:rPr>
          <w:iCs w:val="0"/>
          <w:kern w:val="22"/>
          <w:szCs w:val="22"/>
        </w:rPr>
        <w:t xml:space="preserve">D'élaborer, en tenant compte des décisions de la Conférence des Parties à sa quinzième réunion et des programmes de travail adoptés précédemment, des documents d'orientation à l'intention des Parties, y compris le recensement des actions possibles et des meilleures pratiques en vue d'atteindre les objectifs, les cibles et les autres éléments du </w:t>
      </w:r>
      <w:r w:rsidR="00E72167" w:rsidRPr="00B83B87">
        <w:rPr>
          <w:iCs w:val="0"/>
          <w:kern w:val="22"/>
          <w:szCs w:val="22"/>
        </w:rPr>
        <w:t>Cadre mondial</w:t>
      </w:r>
      <w:r w:rsidRPr="00B83B87">
        <w:rPr>
          <w:iCs w:val="0"/>
          <w:kern w:val="22"/>
          <w:szCs w:val="22"/>
        </w:rPr>
        <w:t xml:space="preserve"> de la biodiversité pour l'après-2020</w:t>
      </w:r>
      <w:r w:rsidR="00742C82" w:rsidRPr="00B83B87">
        <w:rPr>
          <w:iCs w:val="0"/>
          <w:kern w:val="22"/>
          <w:szCs w:val="22"/>
        </w:rPr>
        <w:t>.</w:t>
      </w:r>
    </w:p>
    <w:p w14:paraId="3093D971" w14:textId="13065DC0" w:rsidR="00B3369F" w:rsidRPr="00B83B87" w:rsidRDefault="00C9161D" w:rsidP="003B5508">
      <w:pPr>
        <w:suppressLineNumbers/>
        <w:suppressAutoHyphens/>
        <w:jc w:val="center"/>
        <w:rPr>
          <w:kern w:val="22"/>
          <w:szCs w:val="22"/>
        </w:rPr>
      </w:pPr>
      <w:r w:rsidRPr="00B83B87">
        <w:rPr>
          <w:kern w:val="22"/>
          <w:szCs w:val="22"/>
        </w:rPr>
        <w:t>______</w:t>
      </w:r>
      <w:r w:rsidR="00824506" w:rsidRPr="00B83B87">
        <w:rPr>
          <w:kern w:val="22"/>
          <w:szCs w:val="22"/>
        </w:rPr>
        <w:t>___</w:t>
      </w:r>
      <w:r w:rsidR="00861A6C" w:rsidRPr="00B83B87">
        <w:rPr>
          <w:kern w:val="22"/>
          <w:szCs w:val="22"/>
        </w:rPr>
        <w:t>_</w:t>
      </w:r>
    </w:p>
    <w:sectPr w:rsidR="00B3369F" w:rsidRPr="00B83B87" w:rsidSect="00FA5583">
      <w:headerReference w:type="even" r:id="rId16"/>
      <w:headerReference w:type="default" r:id="rId17"/>
      <w:footerReference w:type="even" r:id="rId18"/>
      <w:footerReference w:type="first" r:id="rId19"/>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FA5D" w14:textId="77777777" w:rsidR="000A6838" w:rsidRDefault="000A6838" w:rsidP="00CF1848">
      <w:r>
        <w:separator/>
      </w:r>
    </w:p>
  </w:endnote>
  <w:endnote w:type="continuationSeparator" w:id="0">
    <w:p w14:paraId="2451262E" w14:textId="77777777" w:rsidR="000A6838" w:rsidRDefault="000A6838" w:rsidP="00CF1848">
      <w:r>
        <w:continuationSeparator/>
      </w:r>
    </w:p>
  </w:endnote>
  <w:endnote w:type="continuationNotice" w:id="1">
    <w:p w14:paraId="2310B3E2" w14:textId="77777777" w:rsidR="000A6838" w:rsidRDefault="000A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D69" w14:textId="77777777" w:rsidR="00B50A92" w:rsidRDefault="00B50A92" w:rsidP="00120457">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2C4" w14:textId="77777777" w:rsidR="00B50A92" w:rsidRDefault="00B50A92" w:rsidP="00120457">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A5E0" w14:textId="77777777" w:rsidR="000A6838" w:rsidRDefault="000A6838" w:rsidP="00CF1848">
      <w:r>
        <w:separator/>
      </w:r>
    </w:p>
  </w:footnote>
  <w:footnote w:type="continuationSeparator" w:id="0">
    <w:p w14:paraId="2A1E44C3" w14:textId="77777777" w:rsidR="000A6838" w:rsidRDefault="000A6838" w:rsidP="00CF1848">
      <w:r>
        <w:continuationSeparator/>
      </w:r>
    </w:p>
  </w:footnote>
  <w:footnote w:type="continuationNotice" w:id="1">
    <w:p w14:paraId="5DED7490" w14:textId="77777777" w:rsidR="000A6838" w:rsidRDefault="000A6838"/>
  </w:footnote>
  <w:footnote w:id="2">
    <w:p w14:paraId="3712CC76" w14:textId="320FD49B" w:rsidR="00D83F1B" w:rsidRPr="00141479" w:rsidRDefault="00D83F1B" w:rsidP="000E317D">
      <w:pPr>
        <w:pStyle w:val="Notedebasdepage"/>
        <w:ind w:firstLine="0"/>
      </w:pPr>
      <w:r w:rsidRPr="00141479">
        <w:rPr>
          <w:rStyle w:val="Appelnotedebasdep"/>
        </w:rPr>
        <w:t>*</w:t>
      </w:r>
      <w:r w:rsidRPr="00141479">
        <w:t xml:space="preserve"> </w:t>
      </w:r>
      <w:r w:rsidR="00141479" w:rsidRPr="00141479">
        <w:t xml:space="preserve">Deuxième nouveau tirage pour raisons techniques </w:t>
      </w:r>
      <w:r w:rsidR="000E317D" w:rsidRPr="00141479">
        <w:t>(1</w:t>
      </w:r>
      <w:r w:rsidR="00141479" w:rsidRPr="00141479">
        <w:t>3</w:t>
      </w:r>
      <w:r w:rsidR="000E317D" w:rsidRPr="00141479">
        <w:t xml:space="preserve"> décembre 2021)</w:t>
      </w:r>
      <w:r w:rsidRPr="00141479">
        <w:t>.</w:t>
      </w:r>
    </w:p>
  </w:footnote>
  <w:footnote w:id="3">
    <w:p w14:paraId="6DAD6785" w14:textId="77777777" w:rsidR="00EE0218" w:rsidRPr="00141479" w:rsidRDefault="00EE0218" w:rsidP="00EE0218">
      <w:pPr>
        <w:pStyle w:val="Notedebasdepage"/>
        <w:suppressLineNumbers/>
        <w:suppressAutoHyphens/>
        <w:ind w:firstLine="0"/>
        <w:jc w:val="left"/>
        <w:rPr>
          <w:kern w:val="18"/>
          <w:szCs w:val="18"/>
        </w:rPr>
      </w:pPr>
      <w:r w:rsidRPr="00141479">
        <w:rPr>
          <w:rStyle w:val="Appelnotedebasdep"/>
          <w:kern w:val="18"/>
          <w:sz w:val="18"/>
          <w:szCs w:val="18"/>
        </w:rPr>
        <w:footnoteRef/>
      </w:r>
      <w:r w:rsidRPr="00141479">
        <w:rPr>
          <w:kern w:val="18"/>
          <w:szCs w:val="18"/>
        </w:rPr>
        <w:t xml:space="preserve"> CBD/WG2020/1/5.</w:t>
      </w:r>
    </w:p>
  </w:footnote>
  <w:footnote w:id="4">
    <w:p w14:paraId="1D20E699" w14:textId="77777777" w:rsidR="00EE0218" w:rsidRPr="00141479" w:rsidRDefault="00EE0218" w:rsidP="00EE0218">
      <w:pPr>
        <w:pStyle w:val="Notedebasdepage"/>
        <w:suppressLineNumbers/>
        <w:suppressAutoHyphens/>
        <w:ind w:firstLine="0"/>
        <w:jc w:val="left"/>
        <w:rPr>
          <w:kern w:val="18"/>
          <w:szCs w:val="18"/>
        </w:rPr>
      </w:pPr>
      <w:r w:rsidRPr="00141479">
        <w:rPr>
          <w:rStyle w:val="Appelnotedebasdep"/>
          <w:kern w:val="18"/>
          <w:sz w:val="18"/>
          <w:szCs w:val="18"/>
        </w:rPr>
        <w:footnoteRef/>
      </w:r>
      <w:r w:rsidRPr="00141479">
        <w:rPr>
          <w:kern w:val="18"/>
          <w:szCs w:val="18"/>
        </w:rPr>
        <w:t xml:space="preserve"> CBD/WG2020/2/4.</w:t>
      </w:r>
    </w:p>
  </w:footnote>
  <w:footnote w:id="5">
    <w:p w14:paraId="7BDD8061" w14:textId="77777777" w:rsidR="00EE0218" w:rsidRPr="00141479" w:rsidRDefault="00EE0218" w:rsidP="00EE0218">
      <w:pPr>
        <w:pStyle w:val="Notedebasdepage"/>
        <w:suppressLineNumbers/>
        <w:suppressAutoHyphens/>
        <w:ind w:firstLine="0"/>
        <w:jc w:val="left"/>
        <w:rPr>
          <w:kern w:val="18"/>
          <w:szCs w:val="18"/>
        </w:rPr>
      </w:pPr>
      <w:r w:rsidRPr="00141479">
        <w:rPr>
          <w:kern w:val="18"/>
          <w:szCs w:val="18"/>
        </w:rPr>
        <w:footnoteRef/>
      </w:r>
      <w:r w:rsidRPr="00141479">
        <w:rPr>
          <w:kern w:val="18"/>
          <w:szCs w:val="18"/>
        </w:rPr>
        <w:t xml:space="preserve"> CBD/WG2020/3/5</w:t>
      </w:r>
    </w:p>
  </w:footnote>
  <w:footnote w:id="6">
    <w:p w14:paraId="08FE3AFB" w14:textId="03B699D0" w:rsidR="00DC388E" w:rsidRPr="00141479" w:rsidRDefault="00DC388E" w:rsidP="00120457">
      <w:pPr>
        <w:pStyle w:val="Notedebasdepage"/>
        <w:suppressLineNumbers/>
        <w:suppressAutoHyphens/>
        <w:ind w:firstLine="0"/>
        <w:jc w:val="left"/>
        <w:rPr>
          <w:kern w:val="18"/>
          <w:szCs w:val="18"/>
        </w:rPr>
      </w:pPr>
      <w:r w:rsidRPr="00141479">
        <w:rPr>
          <w:rStyle w:val="Appelnotedebasdep"/>
          <w:kern w:val="18"/>
          <w:sz w:val="18"/>
          <w:szCs w:val="18"/>
        </w:rPr>
        <w:footnoteRef/>
      </w:r>
      <w:r w:rsidRPr="00141479">
        <w:rPr>
          <w:kern w:val="18"/>
          <w:szCs w:val="18"/>
        </w:rPr>
        <w:t xml:space="preserve"> </w:t>
      </w:r>
      <w:r w:rsidR="007726E4" w:rsidRPr="00141479">
        <w:rPr>
          <w:kern w:val="18"/>
          <w:szCs w:val="18"/>
        </w:rPr>
        <w:t>Déclaration de Rio sur l'environnement et le développement [A/CONF.151/26/</w:t>
      </w:r>
      <w:proofErr w:type="spellStart"/>
      <w:r w:rsidR="007726E4" w:rsidRPr="00141479">
        <w:rPr>
          <w:kern w:val="18"/>
          <w:szCs w:val="18"/>
        </w:rPr>
        <w:t>Rev.l</w:t>
      </w:r>
      <w:proofErr w:type="spellEnd"/>
      <w:r w:rsidR="007726E4" w:rsidRPr="00141479">
        <w:rPr>
          <w:kern w:val="18"/>
          <w:szCs w:val="18"/>
        </w:rPr>
        <w:t xml:space="preserve"> (</w:t>
      </w:r>
      <w:proofErr w:type="spellStart"/>
      <w:r w:rsidR="007726E4" w:rsidRPr="00141479">
        <w:rPr>
          <w:kern w:val="18"/>
          <w:szCs w:val="18"/>
        </w:rPr>
        <w:t>Vol.I</w:t>
      </w:r>
      <w:proofErr w:type="spellEnd"/>
      <w:r w:rsidR="007726E4" w:rsidRPr="00141479">
        <w:rPr>
          <w:kern w:val="18"/>
          <w:szCs w:val="18"/>
        </w:rPr>
        <w:t xml:space="preserve">)], publication des Nations Unies </w:t>
      </w:r>
      <w:r w:rsidR="003F1119" w:rsidRPr="00141479">
        <w:rPr>
          <w:kern w:val="18"/>
          <w:szCs w:val="18"/>
        </w:rPr>
        <w:t>, n</w:t>
      </w:r>
      <w:r w:rsidR="007726E4" w:rsidRPr="00141479">
        <w:rPr>
          <w:kern w:val="18"/>
          <w:szCs w:val="18"/>
        </w:rPr>
        <w:t>°</w:t>
      </w:r>
      <w:r w:rsidR="003F1119" w:rsidRPr="00141479">
        <w:rPr>
          <w:kern w:val="18"/>
          <w:szCs w:val="18"/>
        </w:rPr>
        <w:t xml:space="preserve"> </w:t>
      </w:r>
      <w:r w:rsidR="007726E4" w:rsidRPr="00141479">
        <w:rPr>
          <w:kern w:val="18"/>
          <w:szCs w:val="18"/>
        </w:rPr>
        <w:t>de vente E.93.1.8</w:t>
      </w:r>
      <w:r w:rsidR="00E16986" w:rsidRPr="00141479">
        <w:rPr>
          <w:kern w:val="18"/>
          <w:szCs w:val="18"/>
        </w:rPr>
        <w:t>.</w:t>
      </w:r>
    </w:p>
  </w:footnote>
  <w:footnote w:id="7">
    <w:p w14:paraId="42FF0E72" w14:textId="6C620366" w:rsidR="00141479" w:rsidRPr="00141479" w:rsidRDefault="00141479" w:rsidP="00141479">
      <w:pPr>
        <w:pStyle w:val="Notedebasdepage"/>
        <w:ind w:firstLine="0"/>
        <w:jc w:val="left"/>
        <w:rPr>
          <w:szCs w:val="18"/>
        </w:rPr>
      </w:pPr>
      <w:r w:rsidRPr="00BA1418">
        <w:rPr>
          <w:rStyle w:val="Appelnotedebasdep"/>
          <w:sz w:val="18"/>
          <w:szCs w:val="18"/>
        </w:rPr>
        <w:footnoteRef/>
      </w:r>
      <w:r w:rsidRPr="00141479">
        <w:rPr>
          <w:szCs w:val="18"/>
        </w:rPr>
        <w:t xml:space="preserve"> Résolution 70/1 de l'Assemblée générale</w:t>
      </w:r>
      <w:r w:rsidRPr="00BA1418">
        <w:rPr>
          <w:szCs w:val="18"/>
        </w:rPr>
        <w:t>.</w:t>
      </w:r>
    </w:p>
  </w:footnote>
  <w:footnote w:id="8">
    <w:p w14:paraId="16B2F519" w14:textId="77777777" w:rsidR="007B357E" w:rsidRPr="00141479" w:rsidRDefault="007B357E" w:rsidP="007B357E">
      <w:pPr>
        <w:pStyle w:val="Notedebasdepage"/>
        <w:suppressLineNumbers/>
        <w:suppressAutoHyphens/>
        <w:ind w:firstLine="0"/>
        <w:jc w:val="left"/>
      </w:pPr>
      <w:r w:rsidRPr="00141479">
        <w:rPr>
          <w:rStyle w:val="Appelnotedebasdep"/>
        </w:rPr>
        <w:footnoteRef/>
      </w:r>
      <w:r w:rsidRPr="00141479">
        <w:t xml:space="preserve"> Secrétariat de la Convention sur la diversité biologique (2020). Cinquième édition des Perspectives mondiales de la diversité biologique. Montréal, Canada.</w:t>
      </w:r>
    </w:p>
  </w:footnote>
  <w:footnote w:id="9">
    <w:p w14:paraId="6A7179ED" w14:textId="2D83BEE0" w:rsidR="007B357E" w:rsidRPr="00141479" w:rsidRDefault="007B357E" w:rsidP="007B357E">
      <w:pPr>
        <w:pStyle w:val="Notedebasdepage"/>
        <w:suppressLineNumbers/>
        <w:suppressAutoHyphens/>
        <w:ind w:firstLine="0"/>
        <w:jc w:val="left"/>
      </w:pPr>
      <w:r w:rsidRPr="00141479">
        <w:rPr>
          <w:rStyle w:val="Appelnotedebasdep"/>
        </w:rPr>
        <w:footnoteRef/>
      </w:r>
      <w:r w:rsidRPr="00141479">
        <w:t xml:space="preserve"> Forest Peoples Programme, International </w:t>
      </w:r>
      <w:proofErr w:type="spellStart"/>
      <w:r w:rsidRPr="00141479">
        <w:t>Indigenous</w:t>
      </w:r>
      <w:proofErr w:type="spellEnd"/>
      <w:r w:rsidRPr="00141479">
        <w:t xml:space="preserve"> Forum on </w:t>
      </w:r>
      <w:proofErr w:type="spellStart"/>
      <w:r w:rsidRPr="00141479">
        <w:t>Biodiversity</w:t>
      </w:r>
      <w:proofErr w:type="spellEnd"/>
      <w:r w:rsidRPr="00141479">
        <w:t xml:space="preserve">, </w:t>
      </w:r>
      <w:proofErr w:type="spellStart"/>
      <w:r w:rsidRPr="00141479">
        <w:t>Indigenous</w:t>
      </w:r>
      <w:proofErr w:type="spellEnd"/>
      <w:r w:rsidRPr="00141479">
        <w:t xml:space="preserve"> </w:t>
      </w:r>
      <w:proofErr w:type="spellStart"/>
      <w:r w:rsidRPr="00141479">
        <w:t>Women's</w:t>
      </w:r>
      <w:proofErr w:type="spellEnd"/>
      <w:r w:rsidRPr="00141479">
        <w:t xml:space="preserve"> </w:t>
      </w:r>
      <w:proofErr w:type="spellStart"/>
      <w:r w:rsidRPr="00141479">
        <w:t>Biodiversity</w:t>
      </w:r>
      <w:proofErr w:type="spellEnd"/>
      <w:r w:rsidRPr="00141479">
        <w:t xml:space="preserve"> Network, Centres of Distinction on </w:t>
      </w:r>
      <w:proofErr w:type="spellStart"/>
      <w:r w:rsidRPr="00141479">
        <w:t>Indigenous</w:t>
      </w:r>
      <w:proofErr w:type="spellEnd"/>
      <w:r w:rsidRPr="00141479">
        <w:t xml:space="preserve"> and Local </w:t>
      </w:r>
      <w:proofErr w:type="spellStart"/>
      <w:r w:rsidRPr="00141479">
        <w:t>Knowledge</w:t>
      </w:r>
      <w:proofErr w:type="spellEnd"/>
      <w:r w:rsidRPr="00141479">
        <w:t xml:space="preserve"> et Secrétariat de la Convention sur la diversité biologique (2020). </w:t>
      </w:r>
      <w:r w:rsidRPr="00141479">
        <w:rPr>
          <w:i/>
        </w:rPr>
        <w:t>Perspectives locales de la diversité biologique 2 : contributions des peuples autochtones et des communautés locales à la mise en œuvre du Plan stratégique pour la biodiversité 2011-2020 et au renouvellement de la nature et des cultures</w:t>
      </w:r>
      <w:r w:rsidRPr="00141479">
        <w:t xml:space="preserve">. Complément à la cinquième édition des </w:t>
      </w:r>
      <w:r w:rsidRPr="00141479">
        <w:rPr>
          <w:i/>
        </w:rPr>
        <w:t>Perspectives mondiales de la diversité biologique</w:t>
      </w:r>
      <w:r w:rsidRPr="00141479">
        <w:t xml:space="preserve">. </w:t>
      </w:r>
      <w:proofErr w:type="spellStart"/>
      <w:r w:rsidRPr="00141479">
        <w:t>Moreton</w:t>
      </w:r>
      <w:proofErr w:type="spellEnd"/>
      <w:r w:rsidRPr="00141479">
        <w:t xml:space="preserve">-in-Marsh, Angleterre : Forest Peoples Programme. Accessible à l'adresse suivante: </w:t>
      </w:r>
      <w:hyperlink r:id="rId1" w:history="1">
        <w:r w:rsidRPr="00141479">
          <w:rPr>
            <w:rStyle w:val="Lienhypertexte"/>
          </w:rPr>
          <w:t>www.localbiodiversityoutlooks.net</w:t>
        </w:r>
      </w:hyperlink>
      <w:r w:rsidRPr="00141479">
        <w:t>.</w:t>
      </w:r>
    </w:p>
  </w:footnote>
  <w:footnote w:id="10">
    <w:p w14:paraId="1E5F5BA1" w14:textId="3EDC2997" w:rsidR="007B357E" w:rsidRPr="00141479" w:rsidRDefault="007B357E" w:rsidP="007B357E">
      <w:pPr>
        <w:pStyle w:val="Notedebasdepage"/>
        <w:suppressLineNumbers/>
        <w:suppressAutoHyphens/>
        <w:ind w:firstLine="0"/>
        <w:jc w:val="left"/>
      </w:pPr>
      <w:r w:rsidRPr="00141479">
        <w:rPr>
          <w:rStyle w:val="Appelnotedebasdep"/>
        </w:rPr>
        <w:footnoteRef/>
      </w:r>
      <w:r w:rsidRPr="00141479">
        <w:t xml:space="preserve"> </w:t>
      </w:r>
      <w:r w:rsidRPr="00141479">
        <w:rPr>
          <w:snapToGrid w:val="0"/>
          <w:kern w:val="18"/>
        </w:rPr>
        <w:t xml:space="preserve">IPBES (2019): </w:t>
      </w:r>
      <w:r w:rsidRPr="00141479">
        <w:rPr>
          <w:i/>
          <w:iCs/>
          <w:snapToGrid w:val="0"/>
          <w:kern w:val="18"/>
        </w:rPr>
        <w:t>Rapport de l'évaluation mondiale de la biodiversité et des services écosystémiques</w:t>
      </w:r>
      <w:r w:rsidRPr="00141479">
        <w:rPr>
          <w:snapToGrid w:val="0"/>
          <w:kern w:val="18"/>
        </w:rPr>
        <w:t>. E. S. </w:t>
      </w:r>
      <w:proofErr w:type="spellStart"/>
      <w:r w:rsidRPr="00141479">
        <w:rPr>
          <w:snapToGrid w:val="0"/>
          <w:kern w:val="18"/>
        </w:rPr>
        <w:t>Brondizio</w:t>
      </w:r>
      <w:proofErr w:type="spellEnd"/>
      <w:r w:rsidRPr="00141479">
        <w:rPr>
          <w:snapToGrid w:val="0"/>
          <w:kern w:val="18"/>
        </w:rPr>
        <w:t>, J. </w:t>
      </w:r>
      <w:proofErr w:type="spellStart"/>
      <w:r w:rsidRPr="00141479">
        <w:rPr>
          <w:snapToGrid w:val="0"/>
          <w:kern w:val="18"/>
        </w:rPr>
        <w:t>Settele</w:t>
      </w:r>
      <w:proofErr w:type="spellEnd"/>
      <w:r w:rsidRPr="00141479">
        <w:rPr>
          <w:snapToGrid w:val="0"/>
          <w:kern w:val="18"/>
        </w:rPr>
        <w:t>, S. </w:t>
      </w:r>
      <w:proofErr w:type="spellStart"/>
      <w:r w:rsidRPr="00141479">
        <w:rPr>
          <w:snapToGrid w:val="0"/>
          <w:kern w:val="18"/>
        </w:rPr>
        <w:t>Díaz</w:t>
      </w:r>
      <w:proofErr w:type="spellEnd"/>
      <w:r w:rsidRPr="00141479">
        <w:rPr>
          <w:snapToGrid w:val="0"/>
          <w:kern w:val="18"/>
        </w:rPr>
        <w:t xml:space="preserve">, et H. T. Ngo (éditeurs). Secrétariat de l’IPBES, Bonn. 1148 pages. </w:t>
      </w:r>
      <w:hyperlink r:id="rId2" w:history="1">
        <w:r w:rsidRPr="00141479">
          <w:rPr>
            <w:rStyle w:val="Lienhypertexte"/>
            <w:snapToGrid w:val="0"/>
            <w:kern w:val="18"/>
          </w:rPr>
          <w:t>https://doi.org/10.5281/zenodo.3831673</w:t>
        </w:r>
      </w:hyperlink>
      <w:r w:rsidRPr="00141479">
        <w:rPr>
          <w:snapToGrid w:val="0"/>
          <w:kern w:val="18"/>
        </w:rPr>
        <w:t>.</w:t>
      </w:r>
    </w:p>
  </w:footnote>
  <w:footnote w:id="11">
    <w:p w14:paraId="4B4B03DB" w14:textId="77777777" w:rsidR="007B357E" w:rsidRPr="00141479" w:rsidRDefault="007B357E" w:rsidP="007B357E">
      <w:pPr>
        <w:pStyle w:val="Notedebasdepage"/>
        <w:suppressLineNumbers/>
        <w:suppressAutoHyphens/>
        <w:ind w:firstLine="0"/>
        <w:jc w:val="left"/>
      </w:pPr>
      <w:r w:rsidRPr="00141479">
        <w:rPr>
          <w:rStyle w:val="Appelnotedebasdep"/>
        </w:rPr>
        <w:footnoteRef/>
      </w:r>
      <w:r w:rsidRPr="00141479">
        <w:t xml:space="preserve"> Voir décision X/2, annexe.</w:t>
      </w:r>
    </w:p>
  </w:footnote>
  <w:footnote w:id="12">
    <w:p w14:paraId="587E95E7" w14:textId="2857927A"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vertAlign w:val="superscript"/>
        </w:rPr>
        <w:t xml:space="preserve"> </w:t>
      </w:r>
      <w:r w:rsidRPr="00141479">
        <w:t xml:space="preserve">Décision </w:t>
      </w:r>
      <w:r w:rsidRPr="00141479">
        <w:rPr>
          <w:snapToGrid w:val="0"/>
          <w:kern w:val="18"/>
          <w:szCs w:val="18"/>
        </w:rPr>
        <w:t>15/--</w:t>
      </w:r>
    </w:p>
  </w:footnote>
  <w:footnote w:id="13">
    <w:p w14:paraId="0B49ABA4" w14:textId="77777777"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rPr>
        <w:t xml:space="preserve"> </w:t>
      </w:r>
      <w:r w:rsidRPr="00141479">
        <w:t xml:space="preserve">Décision </w:t>
      </w:r>
      <w:r w:rsidRPr="00141479">
        <w:rPr>
          <w:snapToGrid w:val="0"/>
          <w:kern w:val="18"/>
          <w:szCs w:val="18"/>
        </w:rPr>
        <w:t>15/--</w:t>
      </w:r>
    </w:p>
  </w:footnote>
  <w:footnote w:id="14">
    <w:p w14:paraId="244A7B8F" w14:textId="77777777"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rPr>
        <w:t xml:space="preserve"> </w:t>
      </w:r>
      <w:r w:rsidRPr="00141479">
        <w:t xml:space="preserve">Décision </w:t>
      </w:r>
      <w:r w:rsidRPr="00141479">
        <w:rPr>
          <w:snapToGrid w:val="0"/>
          <w:kern w:val="18"/>
          <w:szCs w:val="18"/>
        </w:rPr>
        <w:t>15/--</w:t>
      </w:r>
    </w:p>
  </w:footnote>
  <w:footnote w:id="15">
    <w:p w14:paraId="5872F3A4" w14:textId="77777777"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rPr>
        <w:t xml:space="preserve"> </w:t>
      </w:r>
      <w:r w:rsidRPr="00141479">
        <w:t xml:space="preserve">Décision </w:t>
      </w:r>
      <w:r w:rsidRPr="00141479">
        <w:rPr>
          <w:snapToGrid w:val="0"/>
          <w:kern w:val="18"/>
          <w:szCs w:val="18"/>
        </w:rPr>
        <w:t>15/--</w:t>
      </w:r>
    </w:p>
  </w:footnote>
  <w:footnote w:id="16">
    <w:p w14:paraId="4CF9BA7C" w14:textId="77777777"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rPr>
        <w:t xml:space="preserve"> </w:t>
      </w:r>
      <w:r w:rsidRPr="00141479">
        <w:t xml:space="preserve">Décision </w:t>
      </w:r>
      <w:r w:rsidRPr="00141479">
        <w:rPr>
          <w:snapToGrid w:val="0"/>
          <w:kern w:val="18"/>
          <w:szCs w:val="18"/>
        </w:rPr>
        <w:t>15/--</w:t>
      </w:r>
    </w:p>
  </w:footnote>
  <w:footnote w:id="17">
    <w:p w14:paraId="23741412" w14:textId="77777777" w:rsidR="0021504A" w:rsidRPr="00141479" w:rsidRDefault="0021504A" w:rsidP="0021504A">
      <w:pPr>
        <w:pStyle w:val="Notedebasdepage"/>
        <w:suppressLineNumbers/>
        <w:suppressAutoHyphens/>
        <w:ind w:firstLine="0"/>
        <w:jc w:val="left"/>
        <w:rPr>
          <w:snapToGrid w:val="0"/>
          <w:kern w:val="18"/>
          <w:szCs w:val="18"/>
        </w:rPr>
      </w:pPr>
      <w:r w:rsidRPr="00141479">
        <w:rPr>
          <w:rStyle w:val="Appelnotedebasdep"/>
          <w:snapToGrid w:val="0"/>
          <w:kern w:val="18"/>
          <w:szCs w:val="18"/>
        </w:rPr>
        <w:footnoteRef/>
      </w:r>
      <w:r w:rsidRPr="00141479">
        <w:rPr>
          <w:snapToGrid w:val="0"/>
          <w:kern w:val="18"/>
          <w:szCs w:val="18"/>
        </w:rPr>
        <w:t xml:space="preserve"> </w:t>
      </w:r>
      <w:r w:rsidRPr="00141479">
        <w:t xml:space="preserve">Décision </w:t>
      </w:r>
      <w:r w:rsidRPr="00141479">
        <w:rPr>
          <w:snapToGrid w:val="0"/>
          <w:kern w:val="18"/>
          <w:szCs w:val="18"/>
        </w:rPr>
        <w:t>15/--</w:t>
      </w:r>
    </w:p>
  </w:footnote>
  <w:footnote w:id="18">
    <w:p w14:paraId="43827BE7" w14:textId="75FB0262" w:rsidR="008357A8" w:rsidRPr="00141479" w:rsidRDefault="008357A8" w:rsidP="00120457">
      <w:pPr>
        <w:pStyle w:val="Notedebasdepage"/>
        <w:suppressLineNumbers/>
        <w:tabs>
          <w:tab w:val="left" w:pos="2425"/>
        </w:tabs>
        <w:suppressAutoHyphens/>
        <w:ind w:firstLine="0"/>
        <w:jc w:val="left"/>
        <w:rPr>
          <w:kern w:val="18"/>
          <w:szCs w:val="18"/>
        </w:rPr>
      </w:pPr>
      <w:r w:rsidRPr="00141479">
        <w:rPr>
          <w:rStyle w:val="Appelnotedebasdep"/>
          <w:kern w:val="18"/>
          <w:sz w:val="18"/>
          <w:szCs w:val="18"/>
        </w:rPr>
        <w:footnoteRef/>
      </w:r>
      <w:r w:rsidRPr="00141479">
        <w:rPr>
          <w:kern w:val="18"/>
          <w:szCs w:val="18"/>
        </w:rPr>
        <w:t xml:space="preserve"> D</w:t>
      </w:r>
      <w:r w:rsidR="00B83B87" w:rsidRPr="00141479">
        <w:rPr>
          <w:kern w:val="18"/>
          <w:szCs w:val="18"/>
        </w:rPr>
        <w:t>é</w:t>
      </w:r>
      <w:r w:rsidRPr="00141479">
        <w:rPr>
          <w:kern w:val="18"/>
          <w:szCs w:val="18"/>
        </w:rPr>
        <w:t>cision 15/--</w:t>
      </w:r>
    </w:p>
  </w:footnote>
  <w:footnote w:id="19">
    <w:p w14:paraId="7FD826FA" w14:textId="7E3932CF" w:rsidR="008357A8" w:rsidRPr="00141479" w:rsidRDefault="008357A8" w:rsidP="00120457">
      <w:pPr>
        <w:pStyle w:val="Notedebasdepage"/>
        <w:suppressLineNumbers/>
        <w:suppressAutoHyphens/>
        <w:ind w:firstLine="0"/>
        <w:jc w:val="left"/>
        <w:rPr>
          <w:kern w:val="18"/>
          <w:szCs w:val="18"/>
        </w:rPr>
      </w:pPr>
      <w:r w:rsidRPr="00141479">
        <w:rPr>
          <w:rStyle w:val="Appelnotedebasdep"/>
          <w:kern w:val="18"/>
          <w:sz w:val="18"/>
          <w:szCs w:val="18"/>
        </w:rPr>
        <w:footnoteRef/>
      </w:r>
      <w:r w:rsidRPr="00141479">
        <w:rPr>
          <w:kern w:val="18"/>
          <w:szCs w:val="18"/>
        </w:rPr>
        <w:t xml:space="preserve"> D</w:t>
      </w:r>
      <w:r w:rsidR="00B83B87" w:rsidRPr="00141479">
        <w:rPr>
          <w:kern w:val="18"/>
          <w:szCs w:val="18"/>
        </w:rPr>
        <w:t>é</w:t>
      </w:r>
      <w:r w:rsidRPr="00141479">
        <w:rPr>
          <w:kern w:val="18"/>
          <w:szCs w:val="18"/>
        </w:rPr>
        <w:t>cision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0D4DBF97" w:rsidR="00147F4A" w:rsidRPr="00F300AB" w:rsidRDefault="000A6838" w:rsidP="003B5508">
    <w:pPr>
      <w:pStyle w:val="En-tte"/>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r w:rsidR="008357A8">
          <w:rPr>
            <w:kern w:val="22"/>
          </w:rPr>
          <w:t>CBD/WG2020/3/3/Add.3</w:t>
        </w:r>
      </w:sdtContent>
    </w:sdt>
  </w:p>
  <w:p w14:paraId="1E0FDE0B" w14:textId="7F007A8F" w:rsidR="00147F4A" w:rsidRPr="00F300AB" w:rsidRDefault="00147F4A" w:rsidP="003B5508">
    <w:pPr>
      <w:pStyle w:val="En-tte"/>
      <w:suppressLineNumbers/>
      <w:tabs>
        <w:tab w:val="clear" w:pos="4320"/>
        <w:tab w:val="clear" w:pos="8640"/>
      </w:tabs>
      <w:suppressAutoHyphens/>
      <w:jc w:val="lef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6</w:t>
    </w:r>
    <w:r w:rsidRPr="00F300AB">
      <w:rPr>
        <w:kern w:val="22"/>
      </w:rPr>
      <w:fldChar w:fldCharType="end"/>
    </w:r>
  </w:p>
  <w:p w14:paraId="61C60697" w14:textId="77777777" w:rsidR="00147F4A" w:rsidRPr="00F300AB" w:rsidRDefault="00147F4A" w:rsidP="003B5508">
    <w:pPr>
      <w:pStyle w:val="En-tte"/>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0F2181CB" w:rsidR="00147F4A" w:rsidRPr="00F300AB" w:rsidRDefault="000A6838" w:rsidP="003B5508">
    <w:pPr>
      <w:pStyle w:val="En-tte"/>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rPr>
      </w:sdtEndPr>
      <w:sdtContent>
        <w:r w:rsidR="008357A8">
          <w:rPr>
            <w:kern w:val="22"/>
          </w:rPr>
          <w:t>CBD/WG2020/3/3/Add.3</w:t>
        </w:r>
      </w:sdtContent>
    </w:sdt>
  </w:p>
  <w:p w14:paraId="64AE8439" w14:textId="2B3D7FC6" w:rsidR="00147F4A" w:rsidRPr="00F300AB" w:rsidRDefault="00147F4A" w:rsidP="003B5508">
    <w:pPr>
      <w:pStyle w:val="En-tte"/>
      <w:suppressLineNumbers/>
      <w:tabs>
        <w:tab w:val="clear" w:pos="4320"/>
        <w:tab w:val="clear" w:pos="8640"/>
      </w:tabs>
      <w:suppressAutoHyphens/>
      <w:jc w:val="righ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7</w:t>
    </w:r>
    <w:r w:rsidRPr="00F300AB">
      <w:rPr>
        <w:kern w:val="22"/>
      </w:rPr>
      <w:fldChar w:fldCharType="end"/>
    </w:r>
  </w:p>
  <w:p w14:paraId="16137B8A" w14:textId="77777777" w:rsidR="00147F4A" w:rsidRPr="00F300AB" w:rsidRDefault="00147F4A" w:rsidP="003B5508">
    <w:pPr>
      <w:pStyle w:val="En-tte"/>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F146C974"/>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25D97"/>
    <w:multiLevelType w:val="multilevel"/>
    <w:tmpl w:val="9F168BFA"/>
    <w:styleLink w:val="Listeactuelle2"/>
    <w:lvl w:ilvl="0">
      <w:start w:val="1"/>
      <w:numFmt w:val="decimal"/>
      <w:lvlText w:val="%1."/>
      <w:lvlJc w:val="left"/>
      <w:pPr>
        <w:ind w:left="720" w:hanging="360"/>
      </w:pPr>
      <w:rPr>
        <w:i w:val="0"/>
        <w:iCs w:val="0"/>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68AD"/>
    <w:multiLevelType w:val="multilevel"/>
    <w:tmpl w:val="B3983D22"/>
    <w:styleLink w:val="Listeactuelle1"/>
    <w:lvl w:ilvl="0">
      <w:start w:val="1"/>
      <w:numFmt w:val="decimal"/>
      <w:lvlText w:val="%1."/>
      <w:lvlJc w:val="left"/>
      <w:pPr>
        <w:ind w:left="720" w:hanging="360"/>
      </w:pPr>
      <w:rPr>
        <w:i w:val="0"/>
        <w:iCs w:val="0"/>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5E36A6"/>
    <w:multiLevelType w:val="hybridMultilevel"/>
    <w:tmpl w:val="7D7C72F4"/>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1"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C871DF"/>
    <w:multiLevelType w:val="hybridMultilevel"/>
    <w:tmpl w:val="5734D5AE"/>
    <w:lvl w:ilvl="0" w:tplc="7D081C20">
      <w:start w:val="1"/>
      <w:numFmt w:val="upperRoman"/>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18"/>
  </w:num>
  <w:num w:numId="5">
    <w:abstractNumId w:val="17"/>
  </w:num>
  <w:num w:numId="6">
    <w:abstractNumId w:val="3"/>
  </w:num>
  <w:num w:numId="7">
    <w:abstractNumId w:val="8"/>
  </w:num>
  <w:num w:numId="8">
    <w:abstractNumId w:val="15"/>
    <w:lvlOverride w:ilvl="0">
      <w:startOverride w:val="1"/>
    </w:lvlOverride>
  </w:num>
  <w:num w:numId="9">
    <w:abstractNumId w:val="26"/>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4"/>
  </w:num>
  <w:num w:numId="15">
    <w:abstractNumId w:val="22"/>
  </w:num>
  <w:num w:numId="16">
    <w:abstractNumId w:val="4"/>
  </w:num>
  <w:num w:numId="17">
    <w:abstractNumId w:val="27"/>
  </w:num>
  <w:num w:numId="18">
    <w:abstractNumId w:val="28"/>
  </w:num>
  <w:num w:numId="19">
    <w:abstractNumId w:val="25"/>
  </w:num>
  <w:num w:numId="20">
    <w:abstractNumId w:val="16"/>
  </w:num>
  <w:num w:numId="21">
    <w:abstractNumId w:val="14"/>
  </w:num>
  <w:num w:numId="22">
    <w:abstractNumId w:val="21"/>
  </w:num>
  <w:num w:numId="2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23"/>
  </w:num>
  <w:num w:numId="27">
    <w:abstractNumId w:val="18"/>
  </w:num>
  <w:num w:numId="28">
    <w:abstractNumId w:val="10"/>
  </w:num>
  <w:num w:numId="29">
    <w:abstractNumId w:val="18"/>
  </w:num>
  <w:num w:numId="30">
    <w:abstractNumId w:val="18"/>
  </w:num>
  <w:num w:numId="31">
    <w:abstractNumId w:val="18"/>
  </w:num>
  <w:num w:numId="32">
    <w:abstractNumId w:val="18"/>
  </w:num>
  <w:num w:numId="33">
    <w:abstractNumId w:val="0"/>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num>
  <w:num w:numId="38">
    <w:abstractNumId w:val="7"/>
  </w:num>
  <w:num w:numId="39">
    <w:abstractNumId w:val="19"/>
  </w:num>
  <w:num w:numId="40">
    <w:abstractNumId w:val="1"/>
  </w:num>
  <w:num w:numId="41">
    <w:abstractNumId w:val="6"/>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8"/>
  </w:num>
  <w:num w:numId="46">
    <w:abstractNumId w:val="18"/>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54D6"/>
    <w:rsid w:val="000065F7"/>
    <w:rsid w:val="00007982"/>
    <w:rsid w:val="00012E2B"/>
    <w:rsid w:val="00022999"/>
    <w:rsid w:val="00026FAA"/>
    <w:rsid w:val="00027A4B"/>
    <w:rsid w:val="00027E4D"/>
    <w:rsid w:val="00031A46"/>
    <w:rsid w:val="00032200"/>
    <w:rsid w:val="00033044"/>
    <w:rsid w:val="000363D4"/>
    <w:rsid w:val="0003663B"/>
    <w:rsid w:val="00037E8C"/>
    <w:rsid w:val="00040ACD"/>
    <w:rsid w:val="00042572"/>
    <w:rsid w:val="00045ABB"/>
    <w:rsid w:val="00046017"/>
    <w:rsid w:val="0004745D"/>
    <w:rsid w:val="00052FDA"/>
    <w:rsid w:val="0005410E"/>
    <w:rsid w:val="00054A50"/>
    <w:rsid w:val="00055433"/>
    <w:rsid w:val="000573CA"/>
    <w:rsid w:val="00070DA8"/>
    <w:rsid w:val="000715B3"/>
    <w:rsid w:val="0007171B"/>
    <w:rsid w:val="0007395D"/>
    <w:rsid w:val="0007541D"/>
    <w:rsid w:val="00077639"/>
    <w:rsid w:val="00087521"/>
    <w:rsid w:val="00092D21"/>
    <w:rsid w:val="00092E93"/>
    <w:rsid w:val="00094828"/>
    <w:rsid w:val="000949B7"/>
    <w:rsid w:val="000974DF"/>
    <w:rsid w:val="0009766D"/>
    <w:rsid w:val="000A2FF2"/>
    <w:rsid w:val="000A4391"/>
    <w:rsid w:val="000A6838"/>
    <w:rsid w:val="000A6A84"/>
    <w:rsid w:val="000A72BA"/>
    <w:rsid w:val="000B010C"/>
    <w:rsid w:val="000B23E6"/>
    <w:rsid w:val="000B61C9"/>
    <w:rsid w:val="000B6E78"/>
    <w:rsid w:val="000C2701"/>
    <w:rsid w:val="000C6D7F"/>
    <w:rsid w:val="000D052E"/>
    <w:rsid w:val="000D24C3"/>
    <w:rsid w:val="000D2B6E"/>
    <w:rsid w:val="000D369F"/>
    <w:rsid w:val="000D67EF"/>
    <w:rsid w:val="000E02A5"/>
    <w:rsid w:val="000E317D"/>
    <w:rsid w:val="000E673A"/>
    <w:rsid w:val="000E7787"/>
    <w:rsid w:val="000F1C9D"/>
    <w:rsid w:val="000F7437"/>
    <w:rsid w:val="000F74F5"/>
    <w:rsid w:val="00101441"/>
    <w:rsid w:val="00102793"/>
    <w:rsid w:val="00104147"/>
    <w:rsid w:val="00105372"/>
    <w:rsid w:val="001065A4"/>
    <w:rsid w:val="00106F7F"/>
    <w:rsid w:val="00110858"/>
    <w:rsid w:val="001135FB"/>
    <w:rsid w:val="00115DC3"/>
    <w:rsid w:val="001178E6"/>
    <w:rsid w:val="00117B22"/>
    <w:rsid w:val="00120457"/>
    <w:rsid w:val="00123C9F"/>
    <w:rsid w:val="00126A74"/>
    <w:rsid w:val="001275B7"/>
    <w:rsid w:val="001312AD"/>
    <w:rsid w:val="00131E7A"/>
    <w:rsid w:val="00134846"/>
    <w:rsid w:val="001355AB"/>
    <w:rsid w:val="001407A2"/>
    <w:rsid w:val="00141479"/>
    <w:rsid w:val="001442A8"/>
    <w:rsid w:val="001443BB"/>
    <w:rsid w:val="001462D9"/>
    <w:rsid w:val="00147F4A"/>
    <w:rsid w:val="0015103A"/>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1F40"/>
    <w:rsid w:val="001B3E42"/>
    <w:rsid w:val="001C0451"/>
    <w:rsid w:val="001C0D64"/>
    <w:rsid w:val="001C73A4"/>
    <w:rsid w:val="001D0BDC"/>
    <w:rsid w:val="001D1B4D"/>
    <w:rsid w:val="001D3A4D"/>
    <w:rsid w:val="001D572B"/>
    <w:rsid w:val="001D582F"/>
    <w:rsid w:val="001E1882"/>
    <w:rsid w:val="001E6C6A"/>
    <w:rsid w:val="001E74D1"/>
    <w:rsid w:val="001E7C97"/>
    <w:rsid w:val="001F3016"/>
    <w:rsid w:val="001F3541"/>
    <w:rsid w:val="001F3BC2"/>
    <w:rsid w:val="001F7B59"/>
    <w:rsid w:val="0020075F"/>
    <w:rsid w:val="00203402"/>
    <w:rsid w:val="00205920"/>
    <w:rsid w:val="00206C05"/>
    <w:rsid w:val="00207EEA"/>
    <w:rsid w:val="0021504A"/>
    <w:rsid w:val="00220BA9"/>
    <w:rsid w:val="0022296E"/>
    <w:rsid w:val="002229C7"/>
    <w:rsid w:val="00222C0C"/>
    <w:rsid w:val="0022410B"/>
    <w:rsid w:val="00227127"/>
    <w:rsid w:val="0022737F"/>
    <w:rsid w:val="00230149"/>
    <w:rsid w:val="00231DA2"/>
    <w:rsid w:val="00237C1B"/>
    <w:rsid w:val="00244CC2"/>
    <w:rsid w:val="00251441"/>
    <w:rsid w:val="0025275A"/>
    <w:rsid w:val="00252B64"/>
    <w:rsid w:val="002572E4"/>
    <w:rsid w:val="00261F4B"/>
    <w:rsid w:val="00262151"/>
    <w:rsid w:val="00262707"/>
    <w:rsid w:val="00270ECF"/>
    <w:rsid w:val="002723EA"/>
    <w:rsid w:val="002726C6"/>
    <w:rsid w:val="00277F07"/>
    <w:rsid w:val="0028045B"/>
    <w:rsid w:val="00282E10"/>
    <w:rsid w:val="00287080"/>
    <w:rsid w:val="0028776E"/>
    <w:rsid w:val="00292E0E"/>
    <w:rsid w:val="00293D6E"/>
    <w:rsid w:val="00294B9A"/>
    <w:rsid w:val="00295FC8"/>
    <w:rsid w:val="00296E92"/>
    <w:rsid w:val="002A1636"/>
    <w:rsid w:val="002A3E5D"/>
    <w:rsid w:val="002A7AF0"/>
    <w:rsid w:val="002B4E2C"/>
    <w:rsid w:val="002C1E86"/>
    <w:rsid w:val="002C1FA1"/>
    <w:rsid w:val="002C26A6"/>
    <w:rsid w:val="002C34FE"/>
    <w:rsid w:val="002C3701"/>
    <w:rsid w:val="002C40F4"/>
    <w:rsid w:val="002C5EE5"/>
    <w:rsid w:val="002D1E88"/>
    <w:rsid w:val="002D469D"/>
    <w:rsid w:val="002D5970"/>
    <w:rsid w:val="002E3A63"/>
    <w:rsid w:val="002E3E82"/>
    <w:rsid w:val="002E742D"/>
    <w:rsid w:val="002E7E79"/>
    <w:rsid w:val="002F0DCB"/>
    <w:rsid w:val="002F139F"/>
    <w:rsid w:val="002F29BD"/>
    <w:rsid w:val="002F2AEC"/>
    <w:rsid w:val="002F61A7"/>
    <w:rsid w:val="002F74F1"/>
    <w:rsid w:val="00300C0A"/>
    <w:rsid w:val="0030169D"/>
    <w:rsid w:val="00304E69"/>
    <w:rsid w:val="00305872"/>
    <w:rsid w:val="003060EB"/>
    <w:rsid w:val="0030667E"/>
    <w:rsid w:val="00310456"/>
    <w:rsid w:val="00311F35"/>
    <w:rsid w:val="0031442E"/>
    <w:rsid w:val="003153EB"/>
    <w:rsid w:val="00321985"/>
    <w:rsid w:val="00330714"/>
    <w:rsid w:val="00331472"/>
    <w:rsid w:val="00333613"/>
    <w:rsid w:val="00336401"/>
    <w:rsid w:val="003411C6"/>
    <w:rsid w:val="00341526"/>
    <w:rsid w:val="0034158A"/>
    <w:rsid w:val="00344207"/>
    <w:rsid w:val="0034459A"/>
    <w:rsid w:val="00345E23"/>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2253"/>
    <w:rsid w:val="0039333B"/>
    <w:rsid w:val="003A27F9"/>
    <w:rsid w:val="003A4837"/>
    <w:rsid w:val="003A6432"/>
    <w:rsid w:val="003A6F6F"/>
    <w:rsid w:val="003A7193"/>
    <w:rsid w:val="003B5508"/>
    <w:rsid w:val="003B7922"/>
    <w:rsid w:val="003B79F8"/>
    <w:rsid w:val="003C003F"/>
    <w:rsid w:val="003C034F"/>
    <w:rsid w:val="003C0E5B"/>
    <w:rsid w:val="003C4249"/>
    <w:rsid w:val="003D1835"/>
    <w:rsid w:val="003D4D3C"/>
    <w:rsid w:val="003E3C92"/>
    <w:rsid w:val="003E4113"/>
    <w:rsid w:val="003F1119"/>
    <w:rsid w:val="003F5AB0"/>
    <w:rsid w:val="003F6B05"/>
    <w:rsid w:val="003F7224"/>
    <w:rsid w:val="00401856"/>
    <w:rsid w:val="004020C3"/>
    <w:rsid w:val="00403451"/>
    <w:rsid w:val="00404C94"/>
    <w:rsid w:val="00410BF2"/>
    <w:rsid w:val="0041585B"/>
    <w:rsid w:val="00415A8D"/>
    <w:rsid w:val="00417494"/>
    <w:rsid w:val="00425C07"/>
    <w:rsid w:val="00426EC4"/>
    <w:rsid w:val="00427D21"/>
    <w:rsid w:val="004302C3"/>
    <w:rsid w:val="00430AEE"/>
    <w:rsid w:val="00431366"/>
    <w:rsid w:val="0043137F"/>
    <w:rsid w:val="00441045"/>
    <w:rsid w:val="004415E8"/>
    <w:rsid w:val="00444DB6"/>
    <w:rsid w:val="00446778"/>
    <w:rsid w:val="00454F39"/>
    <w:rsid w:val="004555D9"/>
    <w:rsid w:val="00457AE0"/>
    <w:rsid w:val="004644C2"/>
    <w:rsid w:val="004648E2"/>
    <w:rsid w:val="00467F9C"/>
    <w:rsid w:val="00470ADF"/>
    <w:rsid w:val="00472B05"/>
    <w:rsid w:val="004740B0"/>
    <w:rsid w:val="00474D5D"/>
    <w:rsid w:val="00477498"/>
    <w:rsid w:val="00482C31"/>
    <w:rsid w:val="004834A7"/>
    <w:rsid w:val="00490EAF"/>
    <w:rsid w:val="00493958"/>
    <w:rsid w:val="004944DA"/>
    <w:rsid w:val="004A2EA2"/>
    <w:rsid w:val="004A4E05"/>
    <w:rsid w:val="004A5FE2"/>
    <w:rsid w:val="004A78AD"/>
    <w:rsid w:val="004B00AF"/>
    <w:rsid w:val="004B590C"/>
    <w:rsid w:val="004B5EBB"/>
    <w:rsid w:val="004B6BB8"/>
    <w:rsid w:val="004B74B6"/>
    <w:rsid w:val="004C6BF9"/>
    <w:rsid w:val="004D1C69"/>
    <w:rsid w:val="004D2878"/>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06433"/>
    <w:rsid w:val="00514852"/>
    <w:rsid w:val="00515FF5"/>
    <w:rsid w:val="00516B52"/>
    <w:rsid w:val="00516BAD"/>
    <w:rsid w:val="00516F9D"/>
    <w:rsid w:val="00520169"/>
    <w:rsid w:val="00520BFD"/>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67D4C"/>
    <w:rsid w:val="00571812"/>
    <w:rsid w:val="0057291B"/>
    <w:rsid w:val="005734CD"/>
    <w:rsid w:val="0057534A"/>
    <w:rsid w:val="005762FB"/>
    <w:rsid w:val="00581AA6"/>
    <w:rsid w:val="005826CE"/>
    <w:rsid w:val="0059211F"/>
    <w:rsid w:val="00592F0D"/>
    <w:rsid w:val="005947CF"/>
    <w:rsid w:val="00596FF6"/>
    <w:rsid w:val="005971A7"/>
    <w:rsid w:val="005A2D02"/>
    <w:rsid w:val="005A3044"/>
    <w:rsid w:val="005A3F8E"/>
    <w:rsid w:val="005A4CFA"/>
    <w:rsid w:val="005A55F5"/>
    <w:rsid w:val="005A576E"/>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1BD6"/>
    <w:rsid w:val="005E44FD"/>
    <w:rsid w:val="005E487F"/>
    <w:rsid w:val="005E4DA4"/>
    <w:rsid w:val="005E62BB"/>
    <w:rsid w:val="005F174A"/>
    <w:rsid w:val="005F2FD7"/>
    <w:rsid w:val="005F520C"/>
    <w:rsid w:val="006007D9"/>
    <w:rsid w:val="0060199B"/>
    <w:rsid w:val="0061102D"/>
    <w:rsid w:val="006122BA"/>
    <w:rsid w:val="00614958"/>
    <w:rsid w:val="00615390"/>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5A9A"/>
    <w:rsid w:val="00683D98"/>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0022"/>
    <w:rsid w:val="006B14D8"/>
    <w:rsid w:val="006B2290"/>
    <w:rsid w:val="006B2EC9"/>
    <w:rsid w:val="006B30A9"/>
    <w:rsid w:val="006B633A"/>
    <w:rsid w:val="006B6CB3"/>
    <w:rsid w:val="006C110F"/>
    <w:rsid w:val="006C7931"/>
    <w:rsid w:val="006C7BFD"/>
    <w:rsid w:val="006D31AA"/>
    <w:rsid w:val="006D32FA"/>
    <w:rsid w:val="006D463C"/>
    <w:rsid w:val="006D5BDA"/>
    <w:rsid w:val="006D7CA4"/>
    <w:rsid w:val="006E0D3B"/>
    <w:rsid w:val="006E10AC"/>
    <w:rsid w:val="006E15A3"/>
    <w:rsid w:val="006E4D8F"/>
    <w:rsid w:val="006E6DFB"/>
    <w:rsid w:val="006F3ABF"/>
    <w:rsid w:val="006F3D5F"/>
    <w:rsid w:val="006F527B"/>
    <w:rsid w:val="006F5ABE"/>
    <w:rsid w:val="0070238B"/>
    <w:rsid w:val="007043BB"/>
    <w:rsid w:val="00705387"/>
    <w:rsid w:val="00705967"/>
    <w:rsid w:val="007119BE"/>
    <w:rsid w:val="00714E1E"/>
    <w:rsid w:val="00717D88"/>
    <w:rsid w:val="007244FC"/>
    <w:rsid w:val="0072537B"/>
    <w:rsid w:val="00725CCB"/>
    <w:rsid w:val="00727096"/>
    <w:rsid w:val="00727739"/>
    <w:rsid w:val="0073193E"/>
    <w:rsid w:val="00733DE6"/>
    <w:rsid w:val="00734225"/>
    <w:rsid w:val="0074166C"/>
    <w:rsid w:val="007427F6"/>
    <w:rsid w:val="00742C82"/>
    <w:rsid w:val="00742E3D"/>
    <w:rsid w:val="0074356D"/>
    <w:rsid w:val="00746935"/>
    <w:rsid w:val="0074715C"/>
    <w:rsid w:val="00751713"/>
    <w:rsid w:val="00751A1B"/>
    <w:rsid w:val="00753243"/>
    <w:rsid w:val="007533B1"/>
    <w:rsid w:val="00755A59"/>
    <w:rsid w:val="00764A8F"/>
    <w:rsid w:val="007716A3"/>
    <w:rsid w:val="007726E4"/>
    <w:rsid w:val="0077430B"/>
    <w:rsid w:val="00784E6C"/>
    <w:rsid w:val="00786056"/>
    <w:rsid w:val="0079152B"/>
    <w:rsid w:val="0079418B"/>
    <w:rsid w:val="007942D3"/>
    <w:rsid w:val="00797745"/>
    <w:rsid w:val="007A3C05"/>
    <w:rsid w:val="007A3DE6"/>
    <w:rsid w:val="007A5C79"/>
    <w:rsid w:val="007A7762"/>
    <w:rsid w:val="007A7AD9"/>
    <w:rsid w:val="007A7E97"/>
    <w:rsid w:val="007B2099"/>
    <w:rsid w:val="007B25F7"/>
    <w:rsid w:val="007B357E"/>
    <w:rsid w:val="007B3860"/>
    <w:rsid w:val="007B6C09"/>
    <w:rsid w:val="007B7741"/>
    <w:rsid w:val="007C3CF1"/>
    <w:rsid w:val="007C428C"/>
    <w:rsid w:val="007C471F"/>
    <w:rsid w:val="007C50E2"/>
    <w:rsid w:val="007C5C6C"/>
    <w:rsid w:val="007C7C22"/>
    <w:rsid w:val="007C7D9D"/>
    <w:rsid w:val="007E05B3"/>
    <w:rsid w:val="007E09DA"/>
    <w:rsid w:val="007E1857"/>
    <w:rsid w:val="007E1B4B"/>
    <w:rsid w:val="007E1C79"/>
    <w:rsid w:val="007E1E46"/>
    <w:rsid w:val="007E2177"/>
    <w:rsid w:val="007E2E2E"/>
    <w:rsid w:val="007E556C"/>
    <w:rsid w:val="007E5AFC"/>
    <w:rsid w:val="007E5CD0"/>
    <w:rsid w:val="007E628C"/>
    <w:rsid w:val="007F3942"/>
    <w:rsid w:val="007F6342"/>
    <w:rsid w:val="00802FA7"/>
    <w:rsid w:val="008037AF"/>
    <w:rsid w:val="00804243"/>
    <w:rsid w:val="00806C8E"/>
    <w:rsid w:val="00807325"/>
    <w:rsid w:val="008077A4"/>
    <w:rsid w:val="0081093C"/>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07B"/>
    <w:rsid w:val="008357A8"/>
    <w:rsid w:val="00836A45"/>
    <w:rsid w:val="00842A66"/>
    <w:rsid w:val="0084782B"/>
    <w:rsid w:val="008479E7"/>
    <w:rsid w:val="00847D76"/>
    <w:rsid w:val="00847D9A"/>
    <w:rsid w:val="008514E2"/>
    <w:rsid w:val="00854C9D"/>
    <w:rsid w:val="00854EBA"/>
    <w:rsid w:val="00861472"/>
    <w:rsid w:val="00861A6C"/>
    <w:rsid w:val="00862A97"/>
    <w:rsid w:val="0086420F"/>
    <w:rsid w:val="00865B74"/>
    <w:rsid w:val="00871432"/>
    <w:rsid w:val="008720F4"/>
    <w:rsid w:val="00877424"/>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338E"/>
    <w:rsid w:val="008D5FE7"/>
    <w:rsid w:val="008D704F"/>
    <w:rsid w:val="008D7922"/>
    <w:rsid w:val="008E0BA3"/>
    <w:rsid w:val="008E410D"/>
    <w:rsid w:val="008E517F"/>
    <w:rsid w:val="008F2CFD"/>
    <w:rsid w:val="008F3869"/>
    <w:rsid w:val="00902892"/>
    <w:rsid w:val="0090348D"/>
    <w:rsid w:val="00906E17"/>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506"/>
    <w:rsid w:val="00957954"/>
    <w:rsid w:val="00957E16"/>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7091"/>
    <w:rsid w:val="00992F64"/>
    <w:rsid w:val="00993E85"/>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65BA"/>
    <w:rsid w:val="009C72A8"/>
    <w:rsid w:val="009D0FFC"/>
    <w:rsid w:val="009D163E"/>
    <w:rsid w:val="009D538A"/>
    <w:rsid w:val="009D73E9"/>
    <w:rsid w:val="009E0E20"/>
    <w:rsid w:val="009E1727"/>
    <w:rsid w:val="009F0EF3"/>
    <w:rsid w:val="009F2D10"/>
    <w:rsid w:val="009F3C5A"/>
    <w:rsid w:val="009F57EA"/>
    <w:rsid w:val="009F73D3"/>
    <w:rsid w:val="00A0249D"/>
    <w:rsid w:val="00A0251E"/>
    <w:rsid w:val="00A07621"/>
    <w:rsid w:val="00A0773D"/>
    <w:rsid w:val="00A11525"/>
    <w:rsid w:val="00A124B1"/>
    <w:rsid w:val="00A13E91"/>
    <w:rsid w:val="00A2016B"/>
    <w:rsid w:val="00A2198E"/>
    <w:rsid w:val="00A225D4"/>
    <w:rsid w:val="00A25186"/>
    <w:rsid w:val="00A2625D"/>
    <w:rsid w:val="00A26CBA"/>
    <w:rsid w:val="00A311D0"/>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69B9"/>
    <w:rsid w:val="00A6728E"/>
    <w:rsid w:val="00A70ABE"/>
    <w:rsid w:val="00A80139"/>
    <w:rsid w:val="00A80646"/>
    <w:rsid w:val="00A81175"/>
    <w:rsid w:val="00A822DC"/>
    <w:rsid w:val="00A850ED"/>
    <w:rsid w:val="00A85635"/>
    <w:rsid w:val="00A86CEF"/>
    <w:rsid w:val="00A87059"/>
    <w:rsid w:val="00A900A7"/>
    <w:rsid w:val="00A9173F"/>
    <w:rsid w:val="00AA57BF"/>
    <w:rsid w:val="00AA6F92"/>
    <w:rsid w:val="00AB6934"/>
    <w:rsid w:val="00AC2B66"/>
    <w:rsid w:val="00AC4BB9"/>
    <w:rsid w:val="00AC4C55"/>
    <w:rsid w:val="00AD04F5"/>
    <w:rsid w:val="00AD060C"/>
    <w:rsid w:val="00AD4206"/>
    <w:rsid w:val="00AD530A"/>
    <w:rsid w:val="00AD618C"/>
    <w:rsid w:val="00AE3518"/>
    <w:rsid w:val="00AE36C8"/>
    <w:rsid w:val="00AE3C8F"/>
    <w:rsid w:val="00AE4819"/>
    <w:rsid w:val="00AF164C"/>
    <w:rsid w:val="00AF269E"/>
    <w:rsid w:val="00AF2C89"/>
    <w:rsid w:val="00AF413C"/>
    <w:rsid w:val="00AF42DE"/>
    <w:rsid w:val="00AF4361"/>
    <w:rsid w:val="00AF6837"/>
    <w:rsid w:val="00B04E11"/>
    <w:rsid w:val="00B05654"/>
    <w:rsid w:val="00B0577E"/>
    <w:rsid w:val="00B07380"/>
    <w:rsid w:val="00B07FD1"/>
    <w:rsid w:val="00B102FB"/>
    <w:rsid w:val="00B11B17"/>
    <w:rsid w:val="00B2193A"/>
    <w:rsid w:val="00B24F35"/>
    <w:rsid w:val="00B25084"/>
    <w:rsid w:val="00B25155"/>
    <w:rsid w:val="00B3369F"/>
    <w:rsid w:val="00B3525D"/>
    <w:rsid w:val="00B37695"/>
    <w:rsid w:val="00B42270"/>
    <w:rsid w:val="00B435FA"/>
    <w:rsid w:val="00B50A92"/>
    <w:rsid w:val="00B51E4D"/>
    <w:rsid w:val="00B5603E"/>
    <w:rsid w:val="00B60BF1"/>
    <w:rsid w:val="00B61D68"/>
    <w:rsid w:val="00B634B0"/>
    <w:rsid w:val="00B6352B"/>
    <w:rsid w:val="00B638ED"/>
    <w:rsid w:val="00B677A7"/>
    <w:rsid w:val="00B701F5"/>
    <w:rsid w:val="00B7742E"/>
    <w:rsid w:val="00B83B87"/>
    <w:rsid w:val="00B87169"/>
    <w:rsid w:val="00B94503"/>
    <w:rsid w:val="00B94C72"/>
    <w:rsid w:val="00B94E6C"/>
    <w:rsid w:val="00B95B5E"/>
    <w:rsid w:val="00B95ED6"/>
    <w:rsid w:val="00BA125C"/>
    <w:rsid w:val="00BA1418"/>
    <w:rsid w:val="00BA30FE"/>
    <w:rsid w:val="00BA4930"/>
    <w:rsid w:val="00BA4E49"/>
    <w:rsid w:val="00BB12E0"/>
    <w:rsid w:val="00BB3108"/>
    <w:rsid w:val="00BB4606"/>
    <w:rsid w:val="00BB482B"/>
    <w:rsid w:val="00BB517D"/>
    <w:rsid w:val="00BC0C45"/>
    <w:rsid w:val="00BC4768"/>
    <w:rsid w:val="00BC6694"/>
    <w:rsid w:val="00BC7027"/>
    <w:rsid w:val="00BD0858"/>
    <w:rsid w:val="00BD7BE7"/>
    <w:rsid w:val="00BE07F3"/>
    <w:rsid w:val="00BE0F41"/>
    <w:rsid w:val="00BE1C83"/>
    <w:rsid w:val="00BE31E1"/>
    <w:rsid w:val="00BE3FC5"/>
    <w:rsid w:val="00BE6050"/>
    <w:rsid w:val="00BF024E"/>
    <w:rsid w:val="00BF14D3"/>
    <w:rsid w:val="00BF2987"/>
    <w:rsid w:val="00BF61BE"/>
    <w:rsid w:val="00C003CB"/>
    <w:rsid w:val="00C00F3F"/>
    <w:rsid w:val="00C03C82"/>
    <w:rsid w:val="00C1135E"/>
    <w:rsid w:val="00C13F3F"/>
    <w:rsid w:val="00C13F61"/>
    <w:rsid w:val="00C22F4F"/>
    <w:rsid w:val="00C23D2F"/>
    <w:rsid w:val="00C258C7"/>
    <w:rsid w:val="00C2769D"/>
    <w:rsid w:val="00C34DCA"/>
    <w:rsid w:val="00C365EC"/>
    <w:rsid w:val="00C37C9C"/>
    <w:rsid w:val="00C408C1"/>
    <w:rsid w:val="00C409C0"/>
    <w:rsid w:val="00C413C9"/>
    <w:rsid w:val="00C443BD"/>
    <w:rsid w:val="00C4478F"/>
    <w:rsid w:val="00C451C5"/>
    <w:rsid w:val="00C50F52"/>
    <w:rsid w:val="00C54D92"/>
    <w:rsid w:val="00C624B9"/>
    <w:rsid w:val="00C628BC"/>
    <w:rsid w:val="00C62A19"/>
    <w:rsid w:val="00C630C8"/>
    <w:rsid w:val="00C6457E"/>
    <w:rsid w:val="00C67307"/>
    <w:rsid w:val="00C71B3E"/>
    <w:rsid w:val="00C72ACD"/>
    <w:rsid w:val="00C737BD"/>
    <w:rsid w:val="00C87668"/>
    <w:rsid w:val="00C8786E"/>
    <w:rsid w:val="00C90134"/>
    <w:rsid w:val="00C90372"/>
    <w:rsid w:val="00C90D7F"/>
    <w:rsid w:val="00C913A1"/>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C6C70"/>
    <w:rsid w:val="00CD3E27"/>
    <w:rsid w:val="00CD43A6"/>
    <w:rsid w:val="00CE542E"/>
    <w:rsid w:val="00CE6BE7"/>
    <w:rsid w:val="00CF1848"/>
    <w:rsid w:val="00CF33A9"/>
    <w:rsid w:val="00CF5FD3"/>
    <w:rsid w:val="00CF714D"/>
    <w:rsid w:val="00CF75B6"/>
    <w:rsid w:val="00D013D1"/>
    <w:rsid w:val="00D023F2"/>
    <w:rsid w:val="00D03FE7"/>
    <w:rsid w:val="00D04162"/>
    <w:rsid w:val="00D05167"/>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258C"/>
    <w:rsid w:val="00D55366"/>
    <w:rsid w:val="00D62BD3"/>
    <w:rsid w:val="00D67378"/>
    <w:rsid w:val="00D67B7B"/>
    <w:rsid w:val="00D72067"/>
    <w:rsid w:val="00D73411"/>
    <w:rsid w:val="00D7493C"/>
    <w:rsid w:val="00D76A18"/>
    <w:rsid w:val="00D80849"/>
    <w:rsid w:val="00D81B4C"/>
    <w:rsid w:val="00D82172"/>
    <w:rsid w:val="00D82D6C"/>
    <w:rsid w:val="00D82E8F"/>
    <w:rsid w:val="00D83F1B"/>
    <w:rsid w:val="00D84136"/>
    <w:rsid w:val="00D85281"/>
    <w:rsid w:val="00D853EB"/>
    <w:rsid w:val="00D85619"/>
    <w:rsid w:val="00D86193"/>
    <w:rsid w:val="00D91DA9"/>
    <w:rsid w:val="00D94002"/>
    <w:rsid w:val="00DA0CC4"/>
    <w:rsid w:val="00DA5AE6"/>
    <w:rsid w:val="00DB1EA7"/>
    <w:rsid w:val="00DB2F04"/>
    <w:rsid w:val="00DC388E"/>
    <w:rsid w:val="00DC55A6"/>
    <w:rsid w:val="00DC7017"/>
    <w:rsid w:val="00DD118C"/>
    <w:rsid w:val="00DD25A5"/>
    <w:rsid w:val="00DD5F11"/>
    <w:rsid w:val="00DD6529"/>
    <w:rsid w:val="00DE153C"/>
    <w:rsid w:val="00DE24F6"/>
    <w:rsid w:val="00DE2F84"/>
    <w:rsid w:val="00DE35C4"/>
    <w:rsid w:val="00DE5CD6"/>
    <w:rsid w:val="00DE6582"/>
    <w:rsid w:val="00DE7A6D"/>
    <w:rsid w:val="00DF20B4"/>
    <w:rsid w:val="00DF4A07"/>
    <w:rsid w:val="00DF4D8A"/>
    <w:rsid w:val="00E0202B"/>
    <w:rsid w:val="00E04409"/>
    <w:rsid w:val="00E12BCF"/>
    <w:rsid w:val="00E145AC"/>
    <w:rsid w:val="00E150C9"/>
    <w:rsid w:val="00E16550"/>
    <w:rsid w:val="00E16986"/>
    <w:rsid w:val="00E21739"/>
    <w:rsid w:val="00E24624"/>
    <w:rsid w:val="00E25026"/>
    <w:rsid w:val="00E26216"/>
    <w:rsid w:val="00E271D3"/>
    <w:rsid w:val="00E3204F"/>
    <w:rsid w:val="00E3400C"/>
    <w:rsid w:val="00E34636"/>
    <w:rsid w:val="00E35D30"/>
    <w:rsid w:val="00E43C11"/>
    <w:rsid w:val="00E52E90"/>
    <w:rsid w:val="00E555B0"/>
    <w:rsid w:val="00E573C4"/>
    <w:rsid w:val="00E57C0B"/>
    <w:rsid w:val="00E62AB9"/>
    <w:rsid w:val="00E66235"/>
    <w:rsid w:val="00E70C56"/>
    <w:rsid w:val="00E71D13"/>
    <w:rsid w:val="00E72167"/>
    <w:rsid w:val="00E76BE8"/>
    <w:rsid w:val="00E76E86"/>
    <w:rsid w:val="00E83C24"/>
    <w:rsid w:val="00E913B5"/>
    <w:rsid w:val="00E9318D"/>
    <w:rsid w:val="00E94120"/>
    <w:rsid w:val="00E94600"/>
    <w:rsid w:val="00E96450"/>
    <w:rsid w:val="00E96811"/>
    <w:rsid w:val="00E96B4D"/>
    <w:rsid w:val="00E970E7"/>
    <w:rsid w:val="00E974A7"/>
    <w:rsid w:val="00EA067E"/>
    <w:rsid w:val="00EA146A"/>
    <w:rsid w:val="00EA1800"/>
    <w:rsid w:val="00EA461C"/>
    <w:rsid w:val="00EA468B"/>
    <w:rsid w:val="00EA501C"/>
    <w:rsid w:val="00EB1866"/>
    <w:rsid w:val="00EB59AF"/>
    <w:rsid w:val="00EC35FB"/>
    <w:rsid w:val="00EC3E67"/>
    <w:rsid w:val="00EC4139"/>
    <w:rsid w:val="00EC4B8B"/>
    <w:rsid w:val="00EC6B28"/>
    <w:rsid w:val="00EC7E86"/>
    <w:rsid w:val="00ED06B2"/>
    <w:rsid w:val="00ED4D00"/>
    <w:rsid w:val="00ED70C2"/>
    <w:rsid w:val="00ED7C67"/>
    <w:rsid w:val="00EE0218"/>
    <w:rsid w:val="00EE3B42"/>
    <w:rsid w:val="00EE5425"/>
    <w:rsid w:val="00EE5617"/>
    <w:rsid w:val="00EE5A08"/>
    <w:rsid w:val="00EE7F2A"/>
    <w:rsid w:val="00EF3036"/>
    <w:rsid w:val="00EF3919"/>
    <w:rsid w:val="00F02172"/>
    <w:rsid w:val="00F0304F"/>
    <w:rsid w:val="00F036F0"/>
    <w:rsid w:val="00F03C3D"/>
    <w:rsid w:val="00F05CB2"/>
    <w:rsid w:val="00F109B5"/>
    <w:rsid w:val="00F11DC4"/>
    <w:rsid w:val="00F209F3"/>
    <w:rsid w:val="00F2229A"/>
    <w:rsid w:val="00F22E96"/>
    <w:rsid w:val="00F262E7"/>
    <w:rsid w:val="00F26EF6"/>
    <w:rsid w:val="00F27EFD"/>
    <w:rsid w:val="00F300AB"/>
    <w:rsid w:val="00F3072D"/>
    <w:rsid w:val="00F324B7"/>
    <w:rsid w:val="00F34805"/>
    <w:rsid w:val="00F36C8B"/>
    <w:rsid w:val="00F50853"/>
    <w:rsid w:val="00F52755"/>
    <w:rsid w:val="00F53193"/>
    <w:rsid w:val="00F570A8"/>
    <w:rsid w:val="00F62DDE"/>
    <w:rsid w:val="00F6586C"/>
    <w:rsid w:val="00F6639C"/>
    <w:rsid w:val="00F66BE7"/>
    <w:rsid w:val="00F66FB3"/>
    <w:rsid w:val="00F675B6"/>
    <w:rsid w:val="00F71BAB"/>
    <w:rsid w:val="00F75D31"/>
    <w:rsid w:val="00F82682"/>
    <w:rsid w:val="00F83AC7"/>
    <w:rsid w:val="00F84347"/>
    <w:rsid w:val="00F9089E"/>
    <w:rsid w:val="00F92158"/>
    <w:rsid w:val="00F94774"/>
    <w:rsid w:val="00F94982"/>
    <w:rsid w:val="00F962B1"/>
    <w:rsid w:val="00FA5583"/>
    <w:rsid w:val="00FA5C73"/>
    <w:rsid w:val="00FA663B"/>
    <w:rsid w:val="00FB2468"/>
    <w:rsid w:val="00FB4641"/>
    <w:rsid w:val="00FB72BF"/>
    <w:rsid w:val="00FB7F77"/>
    <w:rsid w:val="00FC0FFD"/>
    <w:rsid w:val="00FC35C8"/>
    <w:rsid w:val="00FC36FA"/>
    <w:rsid w:val="00FC53DB"/>
    <w:rsid w:val="00FC70A3"/>
    <w:rsid w:val="00FD0B5E"/>
    <w:rsid w:val="00FD1015"/>
    <w:rsid w:val="00FD4A90"/>
    <w:rsid w:val="00FD70B8"/>
    <w:rsid w:val="00FD75D2"/>
    <w:rsid w:val="00FD7A62"/>
    <w:rsid w:val="00FE0477"/>
    <w:rsid w:val="00FE2279"/>
    <w:rsid w:val="00FE2EDB"/>
    <w:rsid w:val="00FE6E59"/>
    <w:rsid w:val="00FF0F60"/>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E519F327-B46C-444D-ABF7-DFCE4345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D538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F324B7"/>
    <w:rPr>
      <w:color w:val="605E5C"/>
      <w:shd w:val="clear" w:color="auto" w:fill="E1DFDD"/>
    </w:rPr>
  </w:style>
  <w:style w:type="character" w:styleId="Mentionnonrsolue">
    <w:name w:val="Unresolved Mention"/>
    <w:basedOn w:val="Policepardfaut"/>
    <w:uiPriority w:val="99"/>
    <w:semiHidden/>
    <w:unhideWhenUsed/>
    <w:rsid w:val="00B51E4D"/>
    <w:rPr>
      <w:color w:val="605E5C"/>
      <w:shd w:val="clear" w:color="auto" w:fill="E1DFDD"/>
    </w:rPr>
  </w:style>
  <w:style w:type="paragraph" w:styleId="Sansinterligne">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38"/>
      </w:numPr>
      <w:snapToGrid w:val="0"/>
      <w:spacing w:before="120" w:after="120"/>
    </w:pPr>
    <w:rPr>
      <w:szCs w:val="22"/>
      <w:lang w:val="en-US"/>
    </w:rPr>
  </w:style>
  <w:style w:type="paragraph" w:customStyle="1" w:styleId="Dec-titleoneline">
    <w:name w:val="Dec-title one line"/>
    <w:basedOn w:val="Titre2"/>
    <w:rsid w:val="008357A8"/>
    <w:rPr>
      <w:i/>
    </w:rPr>
  </w:style>
  <w:style w:type="character" w:customStyle="1" w:styleId="ng-binding">
    <w:name w:val="ng-binding"/>
    <w:basedOn w:val="Policepardfaut"/>
    <w:rsid w:val="00DE35C4"/>
  </w:style>
  <w:style w:type="numbering" w:customStyle="1" w:styleId="Listeactuelle1">
    <w:name w:val="Liste actuelle1"/>
    <w:uiPriority w:val="99"/>
    <w:rsid w:val="0021504A"/>
    <w:pPr>
      <w:numPr>
        <w:numId w:val="47"/>
      </w:numPr>
    </w:pPr>
  </w:style>
  <w:style w:type="numbering" w:customStyle="1" w:styleId="Listeactuelle2">
    <w:name w:val="Liste actuelle2"/>
    <w:uiPriority w:val="99"/>
    <w:rsid w:val="005E1BD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921764098">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573FA"/>
    <w:rsid w:val="000C1B06"/>
    <w:rsid w:val="0011769A"/>
    <w:rsid w:val="00184CAF"/>
    <w:rsid w:val="00190A3B"/>
    <w:rsid w:val="001D2704"/>
    <w:rsid w:val="001D6177"/>
    <w:rsid w:val="001E083E"/>
    <w:rsid w:val="00203A70"/>
    <w:rsid w:val="002332FF"/>
    <w:rsid w:val="00245ECD"/>
    <w:rsid w:val="002A754D"/>
    <w:rsid w:val="002E2F45"/>
    <w:rsid w:val="00361F63"/>
    <w:rsid w:val="004326AF"/>
    <w:rsid w:val="00447C5A"/>
    <w:rsid w:val="0046422C"/>
    <w:rsid w:val="004760CF"/>
    <w:rsid w:val="004E092F"/>
    <w:rsid w:val="004E0A62"/>
    <w:rsid w:val="00500A2B"/>
    <w:rsid w:val="00513E26"/>
    <w:rsid w:val="0057387D"/>
    <w:rsid w:val="0058288D"/>
    <w:rsid w:val="00633D02"/>
    <w:rsid w:val="00665C6B"/>
    <w:rsid w:val="006801B3"/>
    <w:rsid w:val="006A232C"/>
    <w:rsid w:val="0075279B"/>
    <w:rsid w:val="0075646B"/>
    <w:rsid w:val="0079200D"/>
    <w:rsid w:val="007947F1"/>
    <w:rsid w:val="007A5F4B"/>
    <w:rsid w:val="007B7D74"/>
    <w:rsid w:val="00801FEF"/>
    <w:rsid w:val="00807BF5"/>
    <w:rsid w:val="00810A55"/>
    <w:rsid w:val="00831457"/>
    <w:rsid w:val="008A2CD2"/>
    <w:rsid w:val="008C6619"/>
    <w:rsid w:val="008D420E"/>
    <w:rsid w:val="009477B9"/>
    <w:rsid w:val="0098642F"/>
    <w:rsid w:val="009B2CEE"/>
    <w:rsid w:val="009E7141"/>
    <w:rsid w:val="00AB25CE"/>
    <w:rsid w:val="00AE586F"/>
    <w:rsid w:val="00B07844"/>
    <w:rsid w:val="00BA5F19"/>
    <w:rsid w:val="00BB0BF3"/>
    <w:rsid w:val="00C8104B"/>
    <w:rsid w:val="00CA30B0"/>
    <w:rsid w:val="00CB1475"/>
    <w:rsid w:val="00D31D12"/>
    <w:rsid w:val="00D60B41"/>
    <w:rsid w:val="00D64486"/>
    <w:rsid w:val="00D964B5"/>
    <w:rsid w:val="00DC1E9E"/>
    <w:rsid w:val="00DF56E6"/>
    <w:rsid w:val="00EC2094"/>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326AF"/>
    <w:rPr>
      <w:color w:val="808080"/>
    </w:rPr>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2146</Words>
  <Characters>11808</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d'ÉlÉments d'une Éventuelle dÉcision rendant opérationnelle LE Cadre mondial de la biodiversitÉ pour l'aprÈs-2020</vt:lpstr>
      <vt:lpstr>Draft elements of a possible decision operationalizing the post-2020 global biodiversity framework</vt:lpstr>
    </vt:vector>
  </TitlesOfParts>
  <Company>United Nations</Company>
  <LinksUpToDate>false</LinksUpToDate>
  <CharactersWithSpaces>13927</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d'ÉlÉments d'une Éventuelle dÉcision rendant opérationnelle LE Cadre mondial de la biodiversitÉ pour l'aprÈs-2020</dc:title>
  <dc:subject>CBD/WG2020/3/3/Add.3</dc:subject>
  <dc:creator>SCBD</dc:creator>
  <cp:keywords>Open-ended Working Group on the Post-2020 Global Biodiversity Framework, third meeting, 23 August - 3 September 2021, Convention on Biological Diversity</cp:keywords>
  <cp:lastModifiedBy>matthias massoulier</cp:lastModifiedBy>
  <cp:revision>16</cp:revision>
  <cp:lastPrinted>2020-01-21T22:30:00Z</cp:lastPrinted>
  <dcterms:created xsi:type="dcterms:W3CDTF">2021-11-26T18:13:00Z</dcterms:created>
  <dcterms:modified xsi:type="dcterms:W3CDTF">2021-12-15T10:51:00Z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