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9" w:type="dxa"/>
        <w:tblBorders>
          <w:bottom w:val="single" w:sz="36" w:space="0" w:color="000000"/>
        </w:tblBorders>
        <w:tblLayout w:type="fixed"/>
        <w:tblLook w:val="0000" w:firstRow="0" w:lastRow="0" w:firstColumn="0" w:lastColumn="0" w:noHBand="0" w:noVBand="0"/>
      </w:tblPr>
      <w:tblGrid>
        <w:gridCol w:w="993"/>
        <w:gridCol w:w="2614"/>
        <w:gridCol w:w="2620"/>
        <w:gridCol w:w="1144"/>
        <w:gridCol w:w="2977"/>
      </w:tblGrid>
      <w:tr w:rsidR="008D1DF8" w:rsidRPr="00632166" w14:paraId="4F5153D9" w14:textId="77777777" w:rsidTr="00EB4CBC">
        <w:trPr>
          <w:trHeight w:hRule="exact" w:val="864"/>
        </w:trPr>
        <w:tc>
          <w:tcPr>
            <w:tcW w:w="993" w:type="dxa"/>
            <w:tcBorders>
              <w:top w:val="nil"/>
              <w:bottom w:val="single" w:sz="12" w:space="0" w:color="000000"/>
              <w:right w:val="nil"/>
            </w:tcBorders>
          </w:tcPr>
          <w:p w14:paraId="04EA388C" w14:textId="77777777" w:rsidR="008D1DF8" w:rsidRPr="00632166" w:rsidRDefault="008D1DF8" w:rsidP="00387709">
            <w:pPr>
              <w:pStyle w:val="BodyText2"/>
              <w:rPr>
                <w:snapToGrid w:val="0"/>
                <w:kern w:val="22"/>
              </w:rPr>
            </w:pPr>
            <w:bookmarkStart w:id="0" w:name="Meeting"/>
            <w:r>
              <w:rPr>
                <w:rFonts w:ascii="Cambria" w:eastAsia="MS Mincho" w:hAnsi="Cambria" w:cs="Arial"/>
                <w:noProof/>
                <w:kern w:val="22"/>
              </w:rPr>
              <w:drawing>
                <wp:anchor distT="0" distB="0" distL="114300" distR="114300" simplePos="0" relativeHeight="251657216" behindDoc="0" locked="0" layoutInCell="1" allowOverlap="1" wp14:anchorId="454BB08F" wp14:editId="5DE14713">
                  <wp:simplePos x="0" y="0"/>
                  <wp:positionH relativeFrom="column">
                    <wp:posOffset>58420</wp:posOffset>
                  </wp:positionH>
                  <wp:positionV relativeFrom="page">
                    <wp:posOffset>54973</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 r="2"/>
                          <a:stretch/>
                        </pic:blipFill>
                        <pic:spPr bwMode="auto">
                          <a:xfrm>
                            <a:off x="0" y="0"/>
                            <a:ext cx="4140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14" w:type="dxa"/>
            <w:tcBorders>
              <w:top w:val="nil"/>
              <w:left w:val="nil"/>
              <w:bottom w:val="single" w:sz="12" w:space="0" w:color="000000"/>
              <w:right w:val="nil"/>
            </w:tcBorders>
          </w:tcPr>
          <w:p w14:paraId="092096FF" w14:textId="35DD7FFF" w:rsidR="008D1DF8" w:rsidRPr="002F6C2F" w:rsidRDefault="008D1DF8" w:rsidP="00387709">
            <w:pPr>
              <w:rPr>
                <w:b/>
                <w:bCs/>
                <w:sz w:val="20"/>
                <w:szCs w:val="20"/>
              </w:rPr>
            </w:pPr>
            <w:r w:rsidRPr="002F6C2F">
              <w:rPr>
                <w:b/>
                <w:bCs/>
                <w:noProof/>
                <w:sz w:val="20"/>
                <w:szCs w:val="20"/>
              </w:rPr>
              <w:drawing>
                <wp:anchor distT="0" distB="0" distL="114300" distR="114300" simplePos="0" relativeHeight="251677696" behindDoc="0" locked="0" layoutInCell="1" allowOverlap="1" wp14:anchorId="24C8861A" wp14:editId="3C5DA2CD">
                  <wp:simplePos x="0" y="0"/>
                  <wp:positionH relativeFrom="column">
                    <wp:posOffset>407279</wp:posOffset>
                  </wp:positionH>
                  <wp:positionV relativeFrom="paragraph">
                    <wp:posOffset>-4626</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2F6C2F">
              <w:rPr>
                <w:rFonts w:hint="eastAsia"/>
                <w:b/>
                <w:bCs/>
                <w:sz w:val="20"/>
                <w:szCs w:val="20"/>
              </w:rPr>
              <w:t>联合国</w:t>
            </w:r>
          </w:p>
          <w:p w14:paraId="31B66EA5" w14:textId="6F3B7719" w:rsidR="008D1DF8" w:rsidRPr="008D1DF8" w:rsidRDefault="008D1DF8" w:rsidP="00387709">
            <w:pPr>
              <w:rPr>
                <w:b/>
                <w:bCs/>
                <w:sz w:val="20"/>
                <w:szCs w:val="20"/>
              </w:rPr>
            </w:pPr>
            <w:r w:rsidRPr="002F6C2F">
              <w:rPr>
                <w:rFonts w:hint="eastAsia"/>
                <w:b/>
                <w:bCs/>
                <w:sz w:val="20"/>
                <w:szCs w:val="20"/>
              </w:rPr>
              <w:t>环境规划署</w:t>
            </w:r>
          </w:p>
        </w:tc>
        <w:tc>
          <w:tcPr>
            <w:tcW w:w="6741" w:type="dxa"/>
            <w:gridSpan w:val="3"/>
            <w:tcBorders>
              <w:top w:val="nil"/>
              <w:left w:val="nil"/>
              <w:bottom w:val="single" w:sz="12" w:space="0" w:color="000000"/>
            </w:tcBorders>
          </w:tcPr>
          <w:p w14:paraId="51E813ED" w14:textId="6948CAC3" w:rsidR="008D1DF8" w:rsidRPr="008D1DF8" w:rsidRDefault="008D1DF8" w:rsidP="00387709">
            <w:pPr>
              <w:spacing w:before="120"/>
              <w:ind w:left="360" w:right="461"/>
              <w:jc w:val="right"/>
              <w:rPr>
                <w:rFonts w:ascii="Arial" w:hAnsi="Arial" w:cs="Arial"/>
                <w:b/>
                <w:snapToGrid w:val="0"/>
                <w:kern w:val="22"/>
                <w:sz w:val="32"/>
              </w:rPr>
            </w:pPr>
            <w:r w:rsidRPr="00495BE0">
              <w:rPr>
                <w:rFonts w:ascii="Arial" w:hAnsi="Arial" w:cs="Arial"/>
                <w:b/>
                <w:snapToGrid w:val="0"/>
                <w:kern w:val="22"/>
                <w:sz w:val="32"/>
              </w:rPr>
              <w:t>CBD</w:t>
            </w:r>
          </w:p>
        </w:tc>
      </w:tr>
      <w:tr w:rsidR="008D1DF8" w:rsidRPr="00632166" w14:paraId="3BAF0B27" w14:textId="77777777" w:rsidTr="00EB4CBC">
        <w:trPr>
          <w:trHeight w:val="1914"/>
        </w:trPr>
        <w:tc>
          <w:tcPr>
            <w:tcW w:w="6227" w:type="dxa"/>
            <w:gridSpan w:val="3"/>
            <w:tcBorders>
              <w:top w:val="nil"/>
              <w:bottom w:val="single" w:sz="36" w:space="0" w:color="000000"/>
            </w:tcBorders>
          </w:tcPr>
          <w:p w14:paraId="02C16CA4" w14:textId="562FC554" w:rsidR="008D1DF8" w:rsidRPr="008D1DF8" w:rsidRDefault="008D1DF8" w:rsidP="00387709">
            <w:pPr>
              <w:rPr>
                <w:rFonts w:ascii="Univers" w:hAnsi="Univers"/>
                <w:snapToGrid w:val="0"/>
                <w:kern w:val="22"/>
                <w:sz w:val="32"/>
              </w:rPr>
            </w:pPr>
            <w:r w:rsidRPr="000679C3">
              <w:rPr>
                <w:b/>
                <w:noProof/>
                <w:lang w:val="en-US"/>
              </w:rPr>
              <w:drawing>
                <wp:inline distT="0" distB="0" distL="0" distR="0" wp14:anchorId="50D2931E" wp14:editId="47A7D87A">
                  <wp:extent cx="3000375" cy="1191986"/>
                  <wp:effectExtent l="0" t="0" r="0" b="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07446" cy="1194795"/>
                          </a:xfrm>
                          <a:prstGeom prst="rect">
                            <a:avLst/>
                          </a:prstGeom>
                          <a:noFill/>
                          <a:ln>
                            <a:noFill/>
                          </a:ln>
                        </pic:spPr>
                      </pic:pic>
                    </a:graphicData>
                  </a:graphic>
                </wp:inline>
              </w:drawing>
            </w:r>
          </w:p>
        </w:tc>
        <w:tc>
          <w:tcPr>
            <w:tcW w:w="1144" w:type="dxa"/>
            <w:tcBorders>
              <w:top w:val="nil"/>
              <w:bottom w:val="single" w:sz="36" w:space="0" w:color="000000"/>
            </w:tcBorders>
          </w:tcPr>
          <w:p w14:paraId="51719124" w14:textId="77777777" w:rsidR="008D1DF8" w:rsidRPr="00632166" w:rsidRDefault="008D1DF8" w:rsidP="00387709">
            <w:pPr>
              <w:pStyle w:val="Header"/>
              <w:tabs>
                <w:tab w:val="clear" w:pos="4320"/>
                <w:tab w:val="clear" w:pos="8640"/>
              </w:tabs>
              <w:rPr>
                <w:bCs/>
                <w:snapToGrid w:val="0"/>
                <w:kern w:val="22"/>
                <w:sz w:val="32"/>
                <w:szCs w:val="32"/>
              </w:rPr>
            </w:pPr>
          </w:p>
        </w:tc>
        <w:tc>
          <w:tcPr>
            <w:tcW w:w="2977" w:type="dxa"/>
            <w:tcBorders>
              <w:top w:val="nil"/>
              <w:bottom w:val="single" w:sz="36" w:space="0" w:color="000000"/>
            </w:tcBorders>
          </w:tcPr>
          <w:p w14:paraId="0CD9E973" w14:textId="77777777" w:rsidR="008D1DF8" w:rsidRPr="00C036E8" w:rsidRDefault="008D1DF8" w:rsidP="00387709">
            <w:pPr>
              <w:spacing w:before="120"/>
              <w:ind w:left="58"/>
              <w:rPr>
                <w:snapToGrid w:val="0"/>
                <w:kern w:val="22"/>
                <w:sz w:val="24"/>
              </w:rPr>
            </w:pPr>
            <w:r w:rsidRPr="00C036E8">
              <w:rPr>
                <w:snapToGrid w:val="0"/>
                <w:kern w:val="22"/>
                <w:sz w:val="24"/>
              </w:rPr>
              <w:t>Distr.</w:t>
            </w:r>
          </w:p>
          <w:p w14:paraId="1EDDA351" w14:textId="77777777" w:rsidR="008D1DF8" w:rsidRPr="00C036E8" w:rsidRDefault="008D1DF8" w:rsidP="00387709">
            <w:pPr>
              <w:ind w:left="58"/>
              <w:rPr>
                <w:snapToGrid w:val="0"/>
                <w:kern w:val="22"/>
                <w:sz w:val="24"/>
              </w:rPr>
            </w:pPr>
            <w:r w:rsidRPr="00C036E8">
              <w:rPr>
                <w:snapToGrid w:val="0"/>
                <w:kern w:val="22"/>
                <w:sz w:val="24"/>
              </w:rPr>
              <w:t>GENERAL</w:t>
            </w:r>
          </w:p>
          <w:p w14:paraId="264407A8" w14:textId="16D0DDFE" w:rsidR="008D1DF8" w:rsidRPr="00C036E8" w:rsidRDefault="008D1DF8" w:rsidP="00387709">
            <w:pPr>
              <w:suppressLineNumbers/>
              <w:suppressAutoHyphens/>
              <w:adjustRightInd w:val="0"/>
              <w:snapToGrid w:val="0"/>
              <w:spacing w:before="120"/>
              <w:ind w:left="58"/>
              <w:jc w:val="left"/>
              <w:rPr>
                <w:snapToGrid w:val="0"/>
                <w:kern w:val="22"/>
                <w:sz w:val="24"/>
              </w:rPr>
            </w:pPr>
            <w:r w:rsidRPr="00C036E8">
              <w:rPr>
                <w:kern w:val="22"/>
                <w:sz w:val="24"/>
              </w:rPr>
              <w:t>CBD/SBI/3/</w:t>
            </w:r>
            <w:r w:rsidR="00C036E8" w:rsidRPr="00C036E8">
              <w:rPr>
                <w:kern w:val="22"/>
                <w:sz w:val="24"/>
              </w:rPr>
              <w:t>17</w:t>
            </w:r>
            <w:r w:rsidR="00622561">
              <w:rPr>
                <w:kern w:val="22"/>
                <w:sz w:val="24"/>
              </w:rPr>
              <w:t>/Rev.1</w:t>
            </w:r>
          </w:p>
          <w:p w14:paraId="1AE68DC0" w14:textId="144A8E92" w:rsidR="008D1DF8" w:rsidRPr="00C036E8" w:rsidRDefault="00C036E8" w:rsidP="00387709">
            <w:pPr>
              <w:suppressLineNumbers/>
              <w:suppressAutoHyphens/>
              <w:adjustRightInd w:val="0"/>
              <w:snapToGrid w:val="0"/>
              <w:ind w:left="63"/>
              <w:jc w:val="left"/>
              <w:rPr>
                <w:snapToGrid w:val="0"/>
                <w:kern w:val="22"/>
                <w:sz w:val="24"/>
              </w:rPr>
            </w:pPr>
            <w:r w:rsidRPr="00C036E8">
              <w:rPr>
                <w:snapToGrid w:val="0"/>
                <w:kern w:val="22"/>
                <w:sz w:val="24"/>
              </w:rPr>
              <w:t>1</w:t>
            </w:r>
            <w:r w:rsidR="00622561">
              <w:rPr>
                <w:snapToGrid w:val="0"/>
                <w:kern w:val="22"/>
                <w:sz w:val="24"/>
              </w:rPr>
              <w:t>4</w:t>
            </w:r>
            <w:r w:rsidRPr="00C036E8">
              <w:rPr>
                <w:snapToGrid w:val="0"/>
                <w:kern w:val="22"/>
                <w:sz w:val="24"/>
              </w:rPr>
              <w:t xml:space="preserve"> </w:t>
            </w:r>
            <w:r w:rsidR="00622561">
              <w:rPr>
                <w:snapToGrid w:val="0"/>
                <w:kern w:val="22"/>
                <w:sz w:val="24"/>
              </w:rPr>
              <w:t>April</w:t>
            </w:r>
            <w:r w:rsidR="008D1DF8" w:rsidRPr="00C036E8">
              <w:rPr>
                <w:snapToGrid w:val="0"/>
                <w:kern w:val="22"/>
                <w:sz w:val="24"/>
              </w:rPr>
              <w:t xml:space="preserve"> 2020</w:t>
            </w:r>
          </w:p>
          <w:p w14:paraId="46D67960" w14:textId="77777777" w:rsidR="008D1DF8" w:rsidRPr="00C036E8" w:rsidRDefault="008D1DF8" w:rsidP="00387709">
            <w:pPr>
              <w:spacing w:before="120"/>
              <w:ind w:left="58"/>
              <w:rPr>
                <w:snapToGrid w:val="0"/>
                <w:kern w:val="22"/>
                <w:sz w:val="24"/>
              </w:rPr>
            </w:pPr>
            <w:r w:rsidRPr="00C036E8">
              <w:rPr>
                <w:snapToGrid w:val="0"/>
                <w:kern w:val="22"/>
                <w:sz w:val="24"/>
              </w:rPr>
              <w:t>CHINESE</w:t>
            </w:r>
          </w:p>
          <w:p w14:paraId="2CFB31B7" w14:textId="77777777" w:rsidR="008D1DF8" w:rsidRPr="00632166" w:rsidRDefault="008D1DF8" w:rsidP="00387709">
            <w:pPr>
              <w:spacing w:after="120"/>
              <w:ind w:left="58"/>
              <w:rPr>
                <w:snapToGrid w:val="0"/>
                <w:kern w:val="22"/>
                <w:szCs w:val="22"/>
                <w:u w:val="single"/>
              </w:rPr>
            </w:pPr>
            <w:r w:rsidRPr="00C036E8">
              <w:rPr>
                <w:snapToGrid w:val="0"/>
                <w:kern w:val="22"/>
                <w:sz w:val="24"/>
              </w:rPr>
              <w:t>ORIGINAL:  ENGLISH</w:t>
            </w:r>
          </w:p>
        </w:tc>
      </w:tr>
    </w:tbl>
    <w:p w14:paraId="29CDB6DE" w14:textId="77777777" w:rsidR="001D6C64" w:rsidRPr="00E41348" w:rsidRDefault="001D6C64" w:rsidP="00387709">
      <w:pPr>
        <w:pStyle w:val="Cornernotation"/>
        <w:spacing w:before="60"/>
        <w:ind w:left="0" w:right="4118" w:firstLine="0"/>
        <w:rPr>
          <w:rFonts w:ascii="仿宋体"/>
          <w:sz w:val="24"/>
          <w:lang w:eastAsia="zh-CN"/>
        </w:rPr>
      </w:pPr>
      <w:r>
        <w:rPr>
          <w:rFonts w:hint="eastAsia"/>
          <w:sz w:val="24"/>
          <w:lang w:eastAsia="zh-CN"/>
        </w:rPr>
        <w:t>执行问题附属机构</w:t>
      </w:r>
    </w:p>
    <w:p w14:paraId="53ED2C27" w14:textId="77777777" w:rsidR="001D6C64" w:rsidRPr="00E41348" w:rsidRDefault="001D6C64" w:rsidP="00387709">
      <w:pPr>
        <w:rPr>
          <w:rFonts w:ascii="仿宋体"/>
          <w:lang w:eastAsia="zh-CN"/>
        </w:rPr>
      </w:pPr>
      <w:r w:rsidRPr="00E41348">
        <w:rPr>
          <w:rFonts w:ascii="仿宋体" w:hint="eastAsia"/>
          <w:lang w:eastAsia="zh-CN"/>
        </w:rPr>
        <w:t>第</w:t>
      </w:r>
      <w:r>
        <w:rPr>
          <w:rFonts w:ascii="仿宋体" w:hint="eastAsia"/>
          <w:lang w:eastAsia="zh-CN"/>
        </w:rPr>
        <w:t>三</w:t>
      </w:r>
      <w:r w:rsidRPr="00E41348">
        <w:rPr>
          <w:rFonts w:ascii="仿宋体" w:hint="eastAsia"/>
          <w:lang w:eastAsia="zh-CN"/>
        </w:rPr>
        <w:t>次会议</w:t>
      </w:r>
    </w:p>
    <w:p w14:paraId="5F7CA5AC" w14:textId="43BCD139" w:rsidR="00622561" w:rsidRDefault="00622561" w:rsidP="0080321B">
      <w:pPr>
        <w:rPr>
          <w:rFonts w:ascii="SimSun" w:hAnsi="SimSun"/>
          <w:sz w:val="24"/>
          <w:lang w:eastAsia="zh-CN"/>
        </w:rPr>
      </w:pPr>
      <w:r>
        <w:rPr>
          <w:rFonts w:ascii="SimSun" w:hAnsi="SimSun"/>
          <w:sz w:val="24"/>
          <w:lang w:eastAsia="zh-CN"/>
        </w:rPr>
        <w:t>2021</w:t>
      </w:r>
      <w:r>
        <w:rPr>
          <w:rFonts w:ascii="SimSun" w:hAnsi="SimSun" w:hint="eastAsia"/>
          <w:sz w:val="24"/>
          <w:lang w:eastAsia="zh-CN"/>
        </w:rPr>
        <w:t>年5月1</w:t>
      </w:r>
      <w:r>
        <w:rPr>
          <w:rFonts w:ascii="SimSun" w:hAnsi="SimSun"/>
          <w:sz w:val="24"/>
          <w:lang w:eastAsia="zh-CN"/>
        </w:rPr>
        <w:t>6</w:t>
      </w:r>
      <w:r>
        <w:rPr>
          <w:rFonts w:ascii="SimSun" w:hAnsi="SimSun" w:hint="eastAsia"/>
          <w:sz w:val="24"/>
          <w:lang w:eastAsia="zh-CN"/>
        </w:rPr>
        <w:t>日至6月1</w:t>
      </w:r>
      <w:r>
        <w:rPr>
          <w:rFonts w:ascii="SimSun" w:hAnsi="SimSun"/>
          <w:sz w:val="24"/>
          <w:lang w:eastAsia="zh-CN"/>
        </w:rPr>
        <w:t>3</w:t>
      </w:r>
      <w:r>
        <w:rPr>
          <w:rFonts w:ascii="SimSun" w:hAnsi="SimSun" w:hint="eastAsia"/>
          <w:sz w:val="24"/>
          <w:lang w:eastAsia="zh-CN"/>
        </w:rPr>
        <w:t>日，在线</w:t>
      </w:r>
    </w:p>
    <w:p w14:paraId="0B0E27DB" w14:textId="12303C0E" w:rsidR="00376DCE" w:rsidRPr="0080321B" w:rsidRDefault="00376DCE" w:rsidP="0080321B">
      <w:pPr>
        <w:rPr>
          <w:lang w:eastAsia="zh-CN"/>
        </w:rPr>
      </w:pPr>
      <w:r w:rsidRPr="00EF5EAC">
        <w:rPr>
          <w:rFonts w:ascii="SimSun" w:hAnsi="SimSun" w:cs="SimSun" w:hint="eastAsia"/>
          <w:caps/>
          <w:kern w:val="22"/>
          <w:lang w:eastAsia="zh-CN"/>
        </w:rPr>
        <w:t>临时议程</w:t>
      </w:r>
      <w:r w:rsidRPr="00376DCE">
        <w:rPr>
          <w:rStyle w:val="FootnoteReference"/>
          <w:snapToGrid w:val="0"/>
          <w:kern w:val="22"/>
          <w:lang w:eastAsia="nb-NO"/>
        </w:rPr>
        <w:footnoteReference w:customMarkFollows="1" w:id="1"/>
        <w:t>*</w:t>
      </w:r>
      <w:r>
        <w:rPr>
          <w:rFonts w:ascii="SimSun" w:hAnsi="SimSun" w:cs="SimSun" w:hint="eastAsia"/>
          <w:caps/>
          <w:kern w:val="22"/>
          <w:lang w:eastAsia="zh-CN"/>
        </w:rPr>
        <w:t>项目</w:t>
      </w:r>
      <w:r w:rsidR="00C036E8">
        <w:rPr>
          <w:rFonts w:ascii="SimSun" w:hAnsi="SimSun" w:cs="SimSun"/>
          <w:caps/>
          <w:kern w:val="22"/>
          <w:lang w:eastAsia="zh-CN"/>
        </w:rPr>
        <w:t>14</w:t>
      </w:r>
    </w:p>
    <w:bookmarkEnd w:id="0"/>
    <w:p w14:paraId="38FBBF28" w14:textId="0B397E24" w:rsidR="00C036E8" w:rsidRPr="00C036E8" w:rsidRDefault="00C036E8" w:rsidP="00C26816">
      <w:pPr>
        <w:snapToGrid w:val="0"/>
        <w:spacing w:before="360" w:after="120" w:line="240" w:lineRule="exact"/>
        <w:jc w:val="center"/>
        <w:rPr>
          <w:rFonts w:eastAsia="SimHei"/>
          <w:sz w:val="28"/>
          <w:szCs w:val="28"/>
          <w:lang w:eastAsia="zh-CN"/>
        </w:rPr>
      </w:pPr>
      <w:r w:rsidRPr="00C036E8">
        <w:rPr>
          <w:rFonts w:eastAsia="SimHei"/>
          <w:sz w:val="28"/>
          <w:szCs w:val="28"/>
          <w:lang w:eastAsia="zh-CN"/>
        </w:rPr>
        <w:t>公约及其</w:t>
      </w:r>
      <w:r>
        <w:rPr>
          <w:rFonts w:eastAsia="SimHei" w:hint="eastAsia"/>
          <w:sz w:val="28"/>
          <w:szCs w:val="28"/>
          <w:lang w:eastAsia="zh-CN"/>
        </w:rPr>
        <w:t>各</w:t>
      </w:r>
      <w:r w:rsidRPr="00C036E8">
        <w:rPr>
          <w:rFonts w:eastAsia="SimHei"/>
          <w:sz w:val="28"/>
          <w:szCs w:val="28"/>
          <w:lang w:eastAsia="zh-CN"/>
        </w:rPr>
        <w:t>议定书的预算趋势</w:t>
      </w:r>
    </w:p>
    <w:p w14:paraId="2CE12E2F" w14:textId="5AA4DD1D" w:rsidR="00C036E8" w:rsidRPr="00C036E8" w:rsidRDefault="00C036E8" w:rsidP="00C036E8">
      <w:pPr>
        <w:snapToGrid w:val="0"/>
        <w:spacing w:before="120" w:after="120" w:line="240" w:lineRule="atLeast"/>
        <w:jc w:val="center"/>
        <w:rPr>
          <w:rFonts w:eastAsia="KaiTi"/>
          <w:sz w:val="24"/>
          <w:lang w:eastAsia="zh-CN"/>
        </w:rPr>
      </w:pPr>
      <w:r w:rsidRPr="00C036E8">
        <w:rPr>
          <w:rFonts w:eastAsia="KaiTi"/>
          <w:sz w:val="24"/>
          <w:lang w:eastAsia="zh-CN"/>
        </w:rPr>
        <w:t>执行秘书的</w:t>
      </w:r>
      <w:r w:rsidR="00622561">
        <w:rPr>
          <w:rFonts w:eastAsia="KaiTi" w:hint="eastAsia"/>
          <w:sz w:val="24"/>
          <w:lang w:eastAsia="zh-CN"/>
        </w:rPr>
        <w:t>订正</w:t>
      </w:r>
      <w:r w:rsidRPr="00C036E8">
        <w:rPr>
          <w:rFonts w:eastAsia="KaiTi"/>
          <w:sz w:val="24"/>
          <w:lang w:eastAsia="zh-CN"/>
        </w:rPr>
        <w:t>说明</w:t>
      </w:r>
    </w:p>
    <w:p w14:paraId="55B593F2" w14:textId="7D60789B" w:rsidR="00C036E8" w:rsidRDefault="0080321B" w:rsidP="006C0C36">
      <w:pPr>
        <w:pStyle w:val="ListParagraph"/>
        <w:snapToGrid w:val="0"/>
        <w:spacing w:before="240" w:after="120" w:line="240" w:lineRule="exact"/>
        <w:ind w:left="0"/>
        <w:jc w:val="center"/>
        <w:rPr>
          <w:b/>
          <w:bCs/>
          <w:sz w:val="24"/>
          <w:lang w:eastAsia="zh-CN"/>
        </w:rPr>
      </w:pPr>
      <w:r>
        <w:rPr>
          <w:rFonts w:hint="eastAsia"/>
          <w:b/>
          <w:bCs/>
          <w:sz w:val="24"/>
          <w:lang w:eastAsia="zh-CN"/>
        </w:rPr>
        <w:t>一</w:t>
      </w:r>
      <w:r>
        <w:rPr>
          <w:rFonts w:hint="eastAsia"/>
          <w:b/>
          <w:bCs/>
          <w:sz w:val="24"/>
          <w:lang w:eastAsia="zh-CN"/>
        </w:rPr>
        <w:t>.</w:t>
      </w:r>
      <w:r>
        <w:rPr>
          <w:b/>
          <w:bCs/>
          <w:sz w:val="24"/>
          <w:lang w:eastAsia="zh-CN"/>
        </w:rPr>
        <w:t xml:space="preserve"> </w:t>
      </w:r>
      <w:r w:rsidR="007C7F72">
        <w:rPr>
          <w:b/>
          <w:bCs/>
          <w:sz w:val="24"/>
          <w:lang w:eastAsia="zh-CN"/>
        </w:rPr>
        <w:t xml:space="preserve"> </w:t>
      </w:r>
      <w:r w:rsidR="00C036E8" w:rsidRPr="00C036E8">
        <w:rPr>
          <w:rFonts w:hint="eastAsia"/>
          <w:b/>
          <w:bCs/>
          <w:sz w:val="24"/>
          <w:lang w:eastAsia="zh-CN"/>
        </w:rPr>
        <w:t>导言</w:t>
      </w:r>
    </w:p>
    <w:p w14:paraId="31F980B5" w14:textId="6C0D6528" w:rsidR="00C036E8" w:rsidRPr="00C036E8" w:rsidRDefault="00C036E8" w:rsidP="00A74591">
      <w:pPr>
        <w:pStyle w:val="ListParagraph"/>
        <w:numPr>
          <w:ilvl w:val="0"/>
          <w:numId w:val="5"/>
        </w:numPr>
        <w:adjustRightInd w:val="0"/>
        <w:snapToGrid w:val="0"/>
        <w:spacing w:before="120" w:after="120" w:line="240" w:lineRule="atLeast"/>
        <w:ind w:left="0" w:firstLine="0"/>
        <w:rPr>
          <w:sz w:val="24"/>
          <w:lang w:eastAsia="zh-CN"/>
        </w:rPr>
      </w:pPr>
      <w:r w:rsidRPr="00C036E8">
        <w:rPr>
          <w:sz w:val="24"/>
          <w:lang w:eastAsia="zh-CN"/>
        </w:rPr>
        <w:t>缔约方大会</w:t>
      </w:r>
      <w:r w:rsidR="00C26816" w:rsidRPr="00C036E8">
        <w:rPr>
          <w:sz w:val="24"/>
          <w:lang w:eastAsia="zh-CN"/>
        </w:rPr>
        <w:t>第</w:t>
      </w:r>
      <w:hyperlink r:id="rId15" w:history="1">
        <w:r w:rsidR="00C26816" w:rsidRPr="00627495">
          <w:rPr>
            <w:rStyle w:val="Hyperlink"/>
            <w:sz w:val="24"/>
            <w:lang w:eastAsia="zh-CN"/>
          </w:rPr>
          <w:t>14/37</w:t>
        </w:r>
      </w:hyperlink>
      <w:r w:rsidR="00C26816" w:rsidRPr="00C036E8">
        <w:rPr>
          <w:sz w:val="24"/>
          <w:lang w:eastAsia="zh-CN"/>
        </w:rPr>
        <w:t>号决定</w:t>
      </w:r>
      <w:r w:rsidRPr="00C036E8">
        <w:rPr>
          <w:sz w:val="24"/>
          <w:lang w:eastAsia="zh-CN"/>
        </w:rPr>
        <w:t>通过《生物多样性公约》、《卡塔赫纳生物安全议定书》</w:t>
      </w:r>
      <w:r w:rsidR="00C26816">
        <w:rPr>
          <w:rFonts w:hint="eastAsia"/>
          <w:sz w:val="24"/>
          <w:lang w:eastAsia="zh-CN"/>
        </w:rPr>
        <w:t>、</w:t>
      </w:r>
      <w:r w:rsidRPr="00C036E8">
        <w:rPr>
          <w:sz w:val="24"/>
          <w:lang w:eastAsia="zh-CN"/>
        </w:rPr>
        <w:t>《</w:t>
      </w:r>
      <w:r w:rsidR="00627495" w:rsidRPr="00627495">
        <w:rPr>
          <w:rFonts w:hint="eastAsia"/>
          <w:sz w:val="24"/>
          <w:lang w:eastAsia="zh-CN"/>
        </w:rPr>
        <w:t>关于获取遗传资源和公正和公平分享其利用所产生惠益的名古屋议定书</w:t>
      </w:r>
      <w:r w:rsidRPr="00C036E8">
        <w:rPr>
          <w:sz w:val="24"/>
          <w:lang w:eastAsia="zh-CN"/>
        </w:rPr>
        <w:t>》的综合工作方案和预算。作为卡塔赫纳议定书缔约方会议</w:t>
      </w:r>
      <w:r w:rsidR="00627495">
        <w:rPr>
          <w:rFonts w:hint="eastAsia"/>
          <w:sz w:val="24"/>
          <w:lang w:eastAsia="zh-CN"/>
        </w:rPr>
        <w:t>的</w:t>
      </w:r>
      <w:r w:rsidRPr="00C036E8">
        <w:rPr>
          <w:sz w:val="24"/>
          <w:lang w:eastAsia="zh-CN"/>
        </w:rPr>
        <w:t>缔约方</w:t>
      </w:r>
      <w:r w:rsidR="00627495">
        <w:rPr>
          <w:rFonts w:hint="eastAsia"/>
          <w:sz w:val="24"/>
          <w:lang w:eastAsia="zh-CN"/>
        </w:rPr>
        <w:t>大会</w:t>
      </w:r>
      <w:r w:rsidRPr="00C036E8">
        <w:rPr>
          <w:sz w:val="24"/>
          <w:lang w:eastAsia="zh-CN"/>
        </w:rPr>
        <w:t>第九次会议</w:t>
      </w:r>
      <w:r w:rsidR="00516EF0">
        <w:rPr>
          <w:sz w:val="24"/>
          <w:lang w:eastAsia="zh-CN"/>
        </w:rPr>
        <w:t>（</w:t>
      </w:r>
      <w:r w:rsidRPr="00C036E8">
        <w:rPr>
          <w:sz w:val="24"/>
          <w:lang w:eastAsia="zh-CN"/>
        </w:rPr>
        <w:t>第</w:t>
      </w:r>
      <w:hyperlink r:id="rId16" w:history="1">
        <w:r w:rsidRPr="004C5D90">
          <w:rPr>
            <w:rStyle w:val="Hyperlink"/>
            <w:sz w:val="24"/>
            <w:lang w:eastAsia="zh-CN"/>
          </w:rPr>
          <w:t>CP-9/16</w:t>
        </w:r>
      </w:hyperlink>
      <w:r w:rsidRPr="00C036E8">
        <w:rPr>
          <w:sz w:val="24"/>
          <w:lang w:eastAsia="zh-CN"/>
        </w:rPr>
        <w:t>号决定</w:t>
      </w:r>
      <w:r w:rsidR="00516EF0">
        <w:rPr>
          <w:sz w:val="24"/>
          <w:lang w:eastAsia="zh-CN"/>
        </w:rPr>
        <w:t>）</w:t>
      </w:r>
      <w:r w:rsidRPr="00C036E8">
        <w:rPr>
          <w:sz w:val="24"/>
          <w:lang w:eastAsia="zh-CN"/>
        </w:rPr>
        <w:t>和作为名古屋议定书缔约方会议的缔约方</w:t>
      </w:r>
      <w:r w:rsidR="00627495">
        <w:rPr>
          <w:rFonts w:hint="eastAsia"/>
          <w:sz w:val="24"/>
          <w:lang w:eastAsia="zh-CN"/>
        </w:rPr>
        <w:t>大会</w:t>
      </w:r>
      <w:r w:rsidRPr="00C036E8">
        <w:rPr>
          <w:sz w:val="24"/>
          <w:lang w:eastAsia="zh-CN"/>
        </w:rPr>
        <w:t>第三次会议</w:t>
      </w:r>
      <w:r w:rsidR="00516EF0">
        <w:rPr>
          <w:sz w:val="24"/>
          <w:lang w:eastAsia="zh-CN"/>
        </w:rPr>
        <w:t>（</w:t>
      </w:r>
      <w:r w:rsidRPr="00C036E8">
        <w:rPr>
          <w:sz w:val="24"/>
          <w:lang w:eastAsia="zh-CN"/>
        </w:rPr>
        <w:t>第</w:t>
      </w:r>
      <w:hyperlink r:id="rId17" w:history="1">
        <w:r w:rsidRPr="004C5D90">
          <w:rPr>
            <w:rStyle w:val="Hyperlink"/>
            <w:sz w:val="24"/>
            <w:lang w:eastAsia="zh-CN"/>
          </w:rPr>
          <w:t>NP-3/16</w:t>
        </w:r>
      </w:hyperlink>
      <w:r w:rsidRPr="00C036E8">
        <w:rPr>
          <w:sz w:val="24"/>
          <w:lang w:eastAsia="zh-CN"/>
        </w:rPr>
        <w:t>号决定</w:t>
      </w:r>
      <w:r w:rsidR="00516EF0">
        <w:rPr>
          <w:sz w:val="24"/>
          <w:lang w:eastAsia="zh-CN"/>
        </w:rPr>
        <w:t>）</w:t>
      </w:r>
      <w:r w:rsidRPr="00C036E8">
        <w:rPr>
          <w:sz w:val="24"/>
          <w:lang w:eastAsia="zh-CN"/>
        </w:rPr>
        <w:t>通过补充决定。公约缔约方</w:t>
      </w:r>
      <w:r w:rsidR="00627495">
        <w:rPr>
          <w:rFonts w:hint="eastAsia"/>
          <w:sz w:val="24"/>
          <w:lang w:eastAsia="zh-CN"/>
        </w:rPr>
        <w:t>大会</w:t>
      </w:r>
      <w:r w:rsidRPr="00C036E8">
        <w:rPr>
          <w:sz w:val="24"/>
          <w:lang w:eastAsia="zh-CN"/>
        </w:rPr>
        <w:t>和作为两项议定书缔约方会议</w:t>
      </w:r>
      <w:r w:rsidR="00627495">
        <w:rPr>
          <w:rFonts w:hint="eastAsia"/>
          <w:sz w:val="24"/>
          <w:lang w:eastAsia="zh-CN"/>
        </w:rPr>
        <w:t>的</w:t>
      </w:r>
      <w:r w:rsidRPr="00C036E8">
        <w:rPr>
          <w:sz w:val="24"/>
          <w:lang w:eastAsia="zh-CN"/>
        </w:rPr>
        <w:t>缔约方</w:t>
      </w:r>
      <w:r w:rsidR="00627495">
        <w:rPr>
          <w:rFonts w:hint="eastAsia"/>
          <w:sz w:val="24"/>
          <w:lang w:eastAsia="zh-CN"/>
        </w:rPr>
        <w:t>大会核准</w:t>
      </w:r>
      <w:r w:rsidRPr="00627495">
        <w:rPr>
          <w:sz w:val="24"/>
          <w:lang w:eastAsia="zh-CN"/>
        </w:rPr>
        <w:t>2019</w:t>
      </w:r>
      <w:r w:rsidRPr="00627495">
        <w:rPr>
          <w:sz w:val="24"/>
          <w:lang w:eastAsia="zh-CN"/>
        </w:rPr>
        <w:t>年</w:t>
      </w:r>
      <w:r w:rsidR="00627495" w:rsidRPr="00627495">
        <w:rPr>
          <w:rFonts w:eastAsia="Malgun Gothic"/>
          <w:color w:val="000000"/>
          <w:kern w:val="22"/>
          <w:sz w:val="24"/>
          <w:lang w:eastAsia="x-none"/>
        </w:rPr>
        <w:t>18,948,900</w:t>
      </w:r>
      <w:r w:rsidRPr="00627495">
        <w:rPr>
          <w:sz w:val="24"/>
          <w:lang w:eastAsia="zh-CN"/>
        </w:rPr>
        <w:t>美元</w:t>
      </w:r>
      <w:r w:rsidR="00466385">
        <w:rPr>
          <w:rFonts w:hint="eastAsia"/>
          <w:sz w:val="24"/>
          <w:lang w:eastAsia="zh-CN"/>
        </w:rPr>
        <w:t>和</w:t>
      </w:r>
      <w:r w:rsidR="004C5D90">
        <w:rPr>
          <w:rFonts w:hint="eastAsia"/>
          <w:sz w:val="24"/>
          <w:lang w:eastAsia="zh-CN"/>
        </w:rPr>
        <w:t>2</w:t>
      </w:r>
      <w:r w:rsidR="004C5D90">
        <w:rPr>
          <w:sz w:val="24"/>
          <w:lang w:eastAsia="zh-CN"/>
        </w:rPr>
        <w:t>020</w:t>
      </w:r>
      <w:r w:rsidR="004C5D90">
        <w:rPr>
          <w:rFonts w:hint="eastAsia"/>
          <w:sz w:val="24"/>
          <w:lang w:eastAsia="zh-CN"/>
        </w:rPr>
        <w:t>年</w:t>
      </w:r>
      <w:r w:rsidR="00627495" w:rsidRPr="00627495">
        <w:rPr>
          <w:rFonts w:eastAsia="Malgun Gothic"/>
          <w:color w:val="000000"/>
          <w:kern w:val="22"/>
          <w:sz w:val="24"/>
          <w:lang w:eastAsia="x-none"/>
        </w:rPr>
        <w:t>19,895,200</w:t>
      </w:r>
      <w:r w:rsidRPr="00627495">
        <w:rPr>
          <w:sz w:val="24"/>
          <w:lang w:eastAsia="zh-CN"/>
        </w:rPr>
        <w:t>美元</w:t>
      </w:r>
      <w:r w:rsidR="00466385">
        <w:rPr>
          <w:rFonts w:hint="eastAsia"/>
          <w:sz w:val="24"/>
          <w:lang w:eastAsia="zh-CN"/>
        </w:rPr>
        <w:t>的</w:t>
      </w:r>
      <w:r w:rsidR="00466385" w:rsidRPr="00C036E8">
        <w:rPr>
          <w:sz w:val="24"/>
          <w:lang w:eastAsia="zh-CN"/>
        </w:rPr>
        <w:t>综合核心预算</w:t>
      </w:r>
      <w:r w:rsidRPr="00627495">
        <w:rPr>
          <w:sz w:val="24"/>
          <w:lang w:eastAsia="zh-CN"/>
        </w:rPr>
        <w:t>。</w:t>
      </w:r>
    </w:p>
    <w:p w14:paraId="4BCB78C5" w14:textId="62C51B6B" w:rsidR="00C036E8" w:rsidRPr="00C036E8" w:rsidRDefault="006C0C36" w:rsidP="00A74591">
      <w:pPr>
        <w:pStyle w:val="ListParagraph"/>
        <w:numPr>
          <w:ilvl w:val="0"/>
          <w:numId w:val="5"/>
        </w:numPr>
        <w:adjustRightInd w:val="0"/>
        <w:snapToGrid w:val="0"/>
        <w:spacing w:before="120" w:after="120" w:line="240" w:lineRule="atLeast"/>
        <w:ind w:left="0" w:firstLine="0"/>
        <w:rPr>
          <w:sz w:val="24"/>
          <w:lang w:eastAsia="zh-CN"/>
        </w:rPr>
      </w:pPr>
      <w:r>
        <w:rPr>
          <w:rFonts w:hint="eastAsia"/>
          <w:kern w:val="22"/>
          <w:sz w:val="24"/>
          <w:lang w:eastAsia="zh-CN"/>
        </w:rPr>
        <w:t>由于</w:t>
      </w:r>
      <w:r w:rsidR="004C5D90" w:rsidRPr="006C0C36">
        <w:rPr>
          <w:kern w:val="22"/>
          <w:sz w:val="24"/>
          <w:lang w:eastAsia="zh-CN"/>
        </w:rPr>
        <w:t>COVID-19</w:t>
      </w:r>
      <w:r w:rsidR="004C5D90" w:rsidRPr="00C036E8">
        <w:rPr>
          <w:sz w:val="24"/>
          <w:lang w:eastAsia="zh-CN"/>
        </w:rPr>
        <w:t>全球</w:t>
      </w:r>
      <w:r w:rsidR="00C036E8" w:rsidRPr="00C036E8">
        <w:rPr>
          <w:sz w:val="24"/>
          <w:lang w:eastAsia="zh-CN"/>
        </w:rPr>
        <w:t>大流行导致公约缔约方大会第十五</w:t>
      </w:r>
      <w:r w:rsidR="004C5D90">
        <w:rPr>
          <w:rFonts w:hint="eastAsia"/>
          <w:sz w:val="24"/>
          <w:lang w:eastAsia="zh-CN"/>
        </w:rPr>
        <w:t>届</w:t>
      </w:r>
      <w:r w:rsidR="00C036E8" w:rsidRPr="00C036E8">
        <w:rPr>
          <w:sz w:val="24"/>
          <w:lang w:eastAsia="zh-CN"/>
        </w:rPr>
        <w:t>会议推迟举行，</w:t>
      </w:r>
      <w:r w:rsidR="004C5D90">
        <w:rPr>
          <w:rFonts w:hint="eastAsia"/>
          <w:sz w:val="24"/>
          <w:lang w:eastAsia="zh-CN"/>
        </w:rPr>
        <w:t>谨</w:t>
      </w:r>
      <w:r w:rsidR="00C036E8" w:rsidRPr="00C036E8">
        <w:rPr>
          <w:sz w:val="24"/>
          <w:lang w:eastAsia="zh-CN"/>
        </w:rPr>
        <w:t>印发本文件</w:t>
      </w:r>
      <w:r w:rsidR="004C5D90">
        <w:rPr>
          <w:rFonts w:hint="eastAsia"/>
          <w:sz w:val="24"/>
          <w:lang w:eastAsia="zh-CN"/>
        </w:rPr>
        <w:t>更新</w:t>
      </w:r>
      <w:r w:rsidR="00C036E8" w:rsidRPr="00C036E8">
        <w:rPr>
          <w:sz w:val="24"/>
          <w:lang w:eastAsia="zh-CN"/>
        </w:rPr>
        <w:t>2019</w:t>
      </w:r>
      <w:r w:rsidR="00C036E8" w:rsidRPr="00C036E8">
        <w:rPr>
          <w:sz w:val="24"/>
          <w:lang w:eastAsia="zh-CN"/>
        </w:rPr>
        <w:t>年</w:t>
      </w:r>
      <w:r w:rsidR="00C036E8" w:rsidRPr="00C036E8">
        <w:rPr>
          <w:sz w:val="24"/>
          <w:lang w:eastAsia="zh-CN"/>
        </w:rPr>
        <w:t>1</w:t>
      </w:r>
      <w:r w:rsidR="00C036E8" w:rsidRPr="00C036E8">
        <w:rPr>
          <w:sz w:val="24"/>
          <w:lang w:eastAsia="zh-CN"/>
        </w:rPr>
        <w:t>月至</w:t>
      </w:r>
      <w:r w:rsidR="00C036E8" w:rsidRPr="00C036E8">
        <w:rPr>
          <w:sz w:val="24"/>
          <w:lang w:eastAsia="zh-CN"/>
        </w:rPr>
        <w:t>2020</w:t>
      </w:r>
      <w:r w:rsidR="00C036E8" w:rsidRPr="00C036E8">
        <w:rPr>
          <w:sz w:val="24"/>
          <w:lang w:eastAsia="zh-CN"/>
        </w:rPr>
        <w:t>年</w:t>
      </w:r>
      <w:r w:rsidR="00063F38">
        <w:rPr>
          <w:sz w:val="24"/>
          <w:lang w:eastAsia="zh-CN"/>
        </w:rPr>
        <w:t>12</w:t>
      </w:r>
      <w:r w:rsidR="00C036E8" w:rsidRPr="00C036E8">
        <w:rPr>
          <w:sz w:val="24"/>
          <w:lang w:eastAsia="zh-CN"/>
        </w:rPr>
        <w:t>月</w:t>
      </w:r>
      <w:r w:rsidR="00063F38">
        <w:rPr>
          <w:rFonts w:hint="eastAsia"/>
          <w:sz w:val="24"/>
          <w:lang w:eastAsia="zh-CN"/>
        </w:rPr>
        <w:t>3</w:t>
      </w:r>
      <w:r w:rsidR="00063F38">
        <w:rPr>
          <w:sz w:val="24"/>
          <w:lang w:eastAsia="zh-CN"/>
        </w:rPr>
        <w:t>1</w:t>
      </w:r>
      <w:r w:rsidR="00063F38">
        <w:rPr>
          <w:rFonts w:hint="eastAsia"/>
          <w:sz w:val="24"/>
          <w:lang w:eastAsia="zh-CN"/>
        </w:rPr>
        <w:t>日</w:t>
      </w:r>
      <w:r w:rsidR="00C036E8" w:rsidRPr="00C036E8">
        <w:rPr>
          <w:sz w:val="24"/>
          <w:lang w:eastAsia="zh-CN"/>
        </w:rPr>
        <w:t>秘书处财务和行政事项</w:t>
      </w:r>
      <w:r>
        <w:rPr>
          <w:rFonts w:hint="eastAsia"/>
          <w:sz w:val="24"/>
          <w:lang w:eastAsia="zh-CN"/>
        </w:rPr>
        <w:t>信息</w:t>
      </w:r>
      <w:r w:rsidR="00C036E8" w:rsidRPr="00C036E8">
        <w:rPr>
          <w:sz w:val="24"/>
          <w:lang w:eastAsia="zh-CN"/>
        </w:rPr>
        <w:t>。第二节</w:t>
      </w:r>
      <w:r w:rsidR="004C5D90">
        <w:rPr>
          <w:rFonts w:hint="eastAsia"/>
          <w:sz w:val="24"/>
          <w:lang w:eastAsia="zh-CN"/>
        </w:rPr>
        <w:t>讨论</w:t>
      </w:r>
      <w:r w:rsidR="00C036E8" w:rsidRPr="00C036E8">
        <w:rPr>
          <w:sz w:val="24"/>
          <w:lang w:eastAsia="zh-CN"/>
        </w:rPr>
        <w:t>2019-2020</w:t>
      </w:r>
      <w:r w:rsidR="00C036E8" w:rsidRPr="00C036E8">
        <w:rPr>
          <w:sz w:val="24"/>
          <w:lang w:eastAsia="zh-CN"/>
        </w:rPr>
        <w:t>两年期的财务和预算事项，第三节</w:t>
      </w:r>
      <w:r w:rsidR="005D65A4">
        <w:rPr>
          <w:rFonts w:hint="eastAsia"/>
          <w:sz w:val="24"/>
          <w:lang w:eastAsia="zh-CN"/>
        </w:rPr>
        <w:t>讨论</w:t>
      </w:r>
      <w:r w:rsidR="00C036E8" w:rsidRPr="00C036E8">
        <w:rPr>
          <w:sz w:val="24"/>
          <w:lang w:eastAsia="zh-CN"/>
        </w:rPr>
        <w:t>一般事项。第四节</w:t>
      </w:r>
      <w:r w:rsidR="004C5D90">
        <w:rPr>
          <w:rFonts w:hint="eastAsia"/>
          <w:sz w:val="24"/>
          <w:lang w:eastAsia="zh-CN"/>
        </w:rPr>
        <w:t>审视</w:t>
      </w:r>
      <w:r w:rsidR="005D65A4">
        <w:rPr>
          <w:rFonts w:hint="eastAsia"/>
          <w:sz w:val="24"/>
          <w:lang w:eastAsia="zh-CN"/>
        </w:rPr>
        <w:t>因</w:t>
      </w:r>
      <w:r w:rsidR="005D65A4" w:rsidRPr="00C036E8">
        <w:rPr>
          <w:sz w:val="24"/>
          <w:lang w:eastAsia="zh-CN"/>
        </w:rPr>
        <w:t>大流行病</w:t>
      </w:r>
      <w:r w:rsidR="005D65A4">
        <w:rPr>
          <w:rFonts w:hint="eastAsia"/>
          <w:sz w:val="24"/>
          <w:lang w:eastAsia="zh-CN"/>
        </w:rPr>
        <w:t>而</w:t>
      </w:r>
      <w:r w:rsidR="00C036E8" w:rsidRPr="00C036E8">
        <w:rPr>
          <w:sz w:val="24"/>
          <w:lang w:eastAsia="zh-CN"/>
        </w:rPr>
        <w:t>推迟</w:t>
      </w:r>
      <w:r w:rsidR="005D65A4">
        <w:rPr>
          <w:rFonts w:hint="eastAsia"/>
          <w:sz w:val="24"/>
          <w:lang w:eastAsia="zh-CN"/>
        </w:rPr>
        <w:t>会议</w:t>
      </w:r>
      <w:r w:rsidR="00C036E8" w:rsidRPr="00C036E8">
        <w:rPr>
          <w:sz w:val="24"/>
          <w:lang w:eastAsia="zh-CN"/>
        </w:rPr>
        <w:t>的后果。</w:t>
      </w:r>
    </w:p>
    <w:p w14:paraId="57E4EF50" w14:textId="5E5BA89D" w:rsidR="00C036E8" w:rsidRPr="005D65A4" w:rsidRDefault="005D65A4" w:rsidP="006C0C36">
      <w:pPr>
        <w:adjustRightInd w:val="0"/>
        <w:snapToGrid w:val="0"/>
        <w:spacing w:before="240" w:after="120" w:line="240" w:lineRule="atLeast"/>
        <w:jc w:val="center"/>
        <w:rPr>
          <w:b/>
          <w:bCs/>
          <w:sz w:val="24"/>
          <w:lang w:eastAsia="zh-CN"/>
        </w:rPr>
      </w:pPr>
      <w:r w:rsidRPr="005D65A4">
        <w:rPr>
          <w:rFonts w:hint="eastAsia"/>
          <w:b/>
          <w:bCs/>
          <w:sz w:val="24"/>
          <w:lang w:eastAsia="zh-CN"/>
        </w:rPr>
        <w:t>二</w:t>
      </w:r>
      <w:r w:rsidRPr="005D65A4">
        <w:rPr>
          <w:rFonts w:hint="eastAsia"/>
          <w:b/>
          <w:bCs/>
          <w:sz w:val="24"/>
          <w:lang w:eastAsia="zh-CN"/>
        </w:rPr>
        <w:t>.</w:t>
      </w:r>
      <w:r w:rsidRPr="005D65A4">
        <w:rPr>
          <w:b/>
          <w:bCs/>
          <w:sz w:val="24"/>
          <w:lang w:eastAsia="zh-CN"/>
        </w:rPr>
        <w:t xml:space="preserve"> </w:t>
      </w:r>
      <w:r w:rsidR="007C7F72">
        <w:rPr>
          <w:b/>
          <w:bCs/>
          <w:sz w:val="24"/>
          <w:lang w:eastAsia="zh-CN"/>
        </w:rPr>
        <w:t xml:space="preserve"> </w:t>
      </w:r>
      <w:r w:rsidR="00C036E8" w:rsidRPr="005D65A4">
        <w:rPr>
          <w:b/>
          <w:bCs/>
          <w:sz w:val="24"/>
          <w:lang w:eastAsia="zh-CN"/>
        </w:rPr>
        <w:t>公约及其</w:t>
      </w:r>
      <w:r>
        <w:rPr>
          <w:rFonts w:hint="eastAsia"/>
          <w:b/>
          <w:bCs/>
          <w:sz w:val="24"/>
          <w:lang w:eastAsia="zh-CN"/>
        </w:rPr>
        <w:t>各</w:t>
      </w:r>
      <w:r w:rsidR="00C036E8" w:rsidRPr="005D65A4">
        <w:rPr>
          <w:b/>
          <w:bCs/>
          <w:sz w:val="24"/>
          <w:lang w:eastAsia="zh-CN"/>
        </w:rPr>
        <w:t>议定书信托基金的状况</w:t>
      </w:r>
    </w:p>
    <w:p w14:paraId="04BDB06D" w14:textId="2BA1DD09" w:rsidR="00C036E8" w:rsidRPr="005D65A4" w:rsidRDefault="005D65A4" w:rsidP="005D65A4">
      <w:pPr>
        <w:adjustRightInd w:val="0"/>
        <w:snapToGrid w:val="0"/>
        <w:spacing w:before="120" w:after="120" w:line="240" w:lineRule="atLeast"/>
        <w:jc w:val="center"/>
        <w:rPr>
          <w:b/>
          <w:bCs/>
          <w:sz w:val="24"/>
          <w:lang w:eastAsia="zh-CN"/>
        </w:rPr>
      </w:pPr>
      <w:r w:rsidRPr="005D65A4">
        <w:rPr>
          <w:b/>
          <w:bCs/>
          <w:sz w:val="24"/>
          <w:lang w:eastAsia="zh-CN"/>
        </w:rPr>
        <w:t>A</w:t>
      </w:r>
      <w:r w:rsidRPr="005D65A4">
        <w:rPr>
          <w:rFonts w:hint="eastAsia"/>
          <w:b/>
          <w:bCs/>
          <w:sz w:val="24"/>
          <w:lang w:eastAsia="zh-CN"/>
        </w:rPr>
        <w:t>.</w:t>
      </w:r>
      <w:r w:rsidRPr="005D65A4">
        <w:rPr>
          <w:b/>
          <w:bCs/>
          <w:sz w:val="24"/>
          <w:lang w:eastAsia="zh-CN"/>
        </w:rPr>
        <w:t xml:space="preserve"> </w:t>
      </w:r>
      <w:r w:rsidR="00C036E8" w:rsidRPr="005D65A4">
        <w:rPr>
          <w:b/>
          <w:bCs/>
          <w:sz w:val="24"/>
          <w:lang w:eastAsia="zh-CN"/>
        </w:rPr>
        <w:t>公约及其</w:t>
      </w:r>
      <w:r w:rsidRPr="005D65A4">
        <w:rPr>
          <w:rFonts w:hint="eastAsia"/>
          <w:b/>
          <w:bCs/>
          <w:sz w:val="24"/>
          <w:lang w:eastAsia="zh-CN"/>
        </w:rPr>
        <w:t>各</w:t>
      </w:r>
      <w:r w:rsidR="00C036E8" w:rsidRPr="005D65A4">
        <w:rPr>
          <w:b/>
          <w:bCs/>
          <w:sz w:val="24"/>
          <w:lang w:eastAsia="zh-CN"/>
        </w:rPr>
        <w:t>议定书的核心预算</w:t>
      </w:r>
    </w:p>
    <w:p w14:paraId="7C25E956" w14:textId="7BA96D32" w:rsidR="00C036E8" w:rsidRPr="005D65A4" w:rsidRDefault="005D65A4" w:rsidP="005D65A4">
      <w:pPr>
        <w:adjustRightInd w:val="0"/>
        <w:snapToGrid w:val="0"/>
        <w:spacing w:before="120" w:after="120" w:line="240" w:lineRule="atLeast"/>
        <w:jc w:val="center"/>
        <w:rPr>
          <w:rFonts w:eastAsia="KaiTi"/>
          <w:sz w:val="24"/>
          <w:lang w:eastAsia="zh-CN"/>
        </w:rPr>
      </w:pPr>
      <w:r w:rsidRPr="005D65A4">
        <w:rPr>
          <w:rFonts w:eastAsia="KaiTi"/>
          <w:sz w:val="24"/>
          <w:lang w:eastAsia="zh-CN"/>
        </w:rPr>
        <w:t xml:space="preserve">1. </w:t>
      </w:r>
      <w:r w:rsidR="00C036E8" w:rsidRPr="005D65A4">
        <w:rPr>
          <w:rFonts w:eastAsia="KaiTi"/>
          <w:sz w:val="24"/>
          <w:lang w:eastAsia="zh-CN"/>
        </w:rPr>
        <w:t>收入</w:t>
      </w:r>
    </w:p>
    <w:p w14:paraId="55757ABB" w14:textId="1F422911" w:rsidR="00C036E8" w:rsidRPr="00C036E8" w:rsidRDefault="00C036E8" w:rsidP="00A74591">
      <w:pPr>
        <w:pStyle w:val="ListParagraph"/>
        <w:numPr>
          <w:ilvl w:val="0"/>
          <w:numId w:val="5"/>
        </w:numPr>
        <w:adjustRightInd w:val="0"/>
        <w:snapToGrid w:val="0"/>
        <w:spacing w:before="120" w:after="120" w:line="240" w:lineRule="atLeast"/>
        <w:ind w:left="0" w:firstLine="0"/>
        <w:rPr>
          <w:sz w:val="24"/>
          <w:lang w:eastAsia="zh-CN"/>
        </w:rPr>
      </w:pPr>
      <w:r w:rsidRPr="00C036E8">
        <w:rPr>
          <w:sz w:val="24"/>
          <w:lang w:eastAsia="zh-CN"/>
        </w:rPr>
        <w:t>缔约方大会</w:t>
      </w:r>
      <w:r w:rsidR="005D65A4" w:rsidRPr="00C036E8">
        <w:rPr>
          <w:sz w:val="24"/>
          <w:lang w:eastAsia="zh-CN"/>
        </w:rPr>
        <w:t>第</w:t>
      </w:r>
      <w:r w:rsidR="005D65A4" w:rsidRPr="00C036E8">
        <w:rPr>
          <w:sz w:val="24"/>
          <w:lang w:eastAsia="zh-CN"/>
        </w:rPr>
        <w:t>14/37</w:t>
      </w:r>
      <w:r w:rsidR="005D65A4" w:rsidRPr="00C036E8">
        <w:rPr>
          <w:sz w:val="24"/>
          <w:lang w:eastAsia="zh-CN"/>
        </w:rPr>
        <w:t>号决定</w:t>
      </w:r>
      <w:r w:rsidR="005D65A4">
        <w:rPr>
          <w:rFonts w:hint="eastAsia"/>
          <w:sz w:val="24"/>
          <w:lang w:eastAsia="zh-CN"/>
        </w:rPr>
        <w:t>核准</w:t>
      </w:r>
      <w:r w:rsidRPr="00C036E8">
        <w:rPr>
          <w:sz w:val="24"/>
          <w:lang w:eastAsia="zh-CN"/>
        </w:rPr>
        <w:t>2019</w:t>
      </w:r>
      <w:r w:rsidRPr="00C036E8">
        <w:rPr>
          <w:sz w:val="24"/>
          <w:lang w:eastAsia="zh-CN"/>
        </w:rPr>
        <w:t>年</w:t>
      </w:r>
      <w:r w:rsidRPr="00C036E8">
        <w:rPr>
          <w:sz w:val="24"/>
          <w:lang w:eastAsia="zh-CN"/>
        </w:rPr>
        <w:t>18</w:t>
      </w:r>
      <w:r w:rsidR="005D65A4">
        <w:rPr>
          <w:sz w:val="24"/>
          <w:lang w:eastAsia="zh-CN"/>
        </w:rPr>
        <w:t>,</w:t>
      </w:r>
      <w:r w:rsidRPr="00C036E8">
        <w:rPr>
          <w:sz w:val="24"/>
          <w:lang w:eastAsia="zh-CN"/>
        </w:rPr>
        <w:t>948</w:t>
      </w:r>
      <w:r w:rsidR="005D65A4">
        <w:rPr>
          <w:sz w:val="24"/>
          <w:lang w:eastAsia="zh-CN"/>
        </w:rPr>
        <w:t>,</w:t>
      </w:r>
      <w:r w:rsidRPr="00C036E8">
        <w:rPr>
          <w:sz w:val="24"/>
          <w:lang w:eastAsia="zh-CN"/>
        </w:rPr>
        <w:t>900</w:t>
      </w:r>
      <w:r w:rsidRPr="00C036E8">
        <w:rPr>
          <w:sz w:val="24"/>
          <w:lang w:eastAsia="zh-CN"/>
        </w:rPr>
        <w:t>美元和</w:t>
      </w:r>
      <w:r w:rsidRPr="00C036E8">
        <w:rPr>
          <w:sz w:val="24"/>
          <w:lang w:eastAsia="zh-CN"/>
        </w:rPr>
        <w:t>2020</w:t>
      </w:r>
      <w:r w:rsidRPr="00C036E8">
        <w:rPr>
          <w:sz w:val="24"/>
          <w:lang w:eastAsia="zh-CN"/>
        </w:rPr>
        <w:t>年</w:t>
      </w:r>
      <w:r w:rsidRPr="00C036E8">
        <w:rPr>
          <w:sz w:val="24"/>
          <w:lang w:eastAsia="zh-CN"/>
        </w:rPr>
        <w:t>19</w:t>
      </w:r>
      <w:r w:rsidR="005D65A4">
        <w:rPr>
          <w:rFonts w:hint="eastAsia"/>
          <w:sz w:val="24"/>
          <w:lang w:eastAsia="zh-CN"/>
        </w:rPr>
        <w:t>,</w:t>
      </w:r>
      <w:r w:rsidRPr="00C036E8">
        <w:rPr>
          <w:sz w:val="24"/>
          <w:lang w:eastAsia="zh-CN"/>
        </w:rPr>
        <w:t>895</w:t>
      </w:r>
      <w:r w:rsidR="005D65A4">
        <w:rPr>
          <w:rFonts w:hint="eastAsia"/>
          <w:sz w:val="24"/>
          <w:lang w:eastAsia="zh-CN"/>
        </w:rPr>
        <w:t>,</w:t>
      </w:r>
      <w:r w:rsidRPr="00C036E8">
        <w:rPr>
          <w:sz w:val="24"/>
          <w:lang w:eastAsia="zh-CN"/>
        </w:rPr>
        <w:t>200</w:t>
      </w:r>
      <w:r w:rsidRPr="00C036E8">
        <w:rPr>
          <w:sz w:val="24"/>
          <w:lang w:eastAsia="zh-CN"/>
        </w:rPr>
        <w:t>美元的综合核心预算。扣除前期节余和东道国捐款后，</w:t>
      </w:r>
      <w:r w:rsidRPr="00C036E8">
        <w:rPr>
          <w:sz w:val="24"/>
          <w:lang w:eastAsia="zh-CN"/>
        </w:rPr>
        <w:t>2019</w:t>
      </w:r>
      <w:r w:rsidRPr="00C036E8">
        <w:rPr>
          <w:sz w:val="24"/>
          <w:lang w:eastAsia="zh-CN"/>
        </w:rPr>
        <w:t>年和</w:t>
      </w:r>
      <w:r w:rsidRPr="00C036E8">
        <w:rPr>
          <w:sz w:val="24"/>
          <w:lang w:eastAsia="zh-CN"/>
        </w:rPr>
        <w:t>2020</w:t>
      </w:r>
      <w:r w:rsidRPr="00C036E8">
        <w:rPr>
          <w:sz w:val="24"/>
          <w:lang w:eastAsia="zh-CN"/>
        </w:rPr>
        <w:t>年的</w:t>
      </w:r>
      <w:r w:rsidR="006C0C36">
        <w:rPr>
          <w:rFonts w:hint="eastAsia"/>
          <w:sz w:val="24"/>
          <w:lang w:eastAsia="zh-CN"/>
        </w:rPr>
        <w:t>摊款</w:t>
      </w:r>
      <w:r w:rsidRPr="00C036E8">
        <w:rPr>
          <w:sz w:val="24"/>
          <w:lang w:eastAsia="zh-CN"/>
        </w:rPr>
        <w:t>总额为</w:t>
      </w:r>
      <w:r w:rsidRPr="00C036E8">
        <w:rPr>
          <w:sz w:val="24"/>
          <w:lang w:eastAsia="zh-CN"/>
        </w:rPr>
        <w:t>32</w:t>
      </w:r>
      <w:r w:rsidR="005D65A4">
        <w:rPr>
          <w:rFonts w:hint="eastAsia"/>
          <w:sz w:val="24"/>
          <w:lang w:eastAsia="zh-CN"/>
        </w:rPr>
        <w:t>,</w:t>
      </w:r>
      <w:r w:rsidRPr="00C036E8">
        <w:rPr>
          <w:sz w:val="24"/>
          <w:lang w:eastAsia="zh-CN"/>
        </w:rPr>
        <w:t>984</w:t>
      </w:r>
      <w:r w:rsidR="005D65A4">
        <w:rPr>
          <w:rFonts w:hint="eastAsia"/>
          <w:sz w:val="24"/>
          <w:lang w:eastAsia="zh-CN"/>
        </w:rPr>
        <w:t>,</w:t>
      </w:r>
      <w:r w:rsidRPr="00C036E8">
        <w:rPr>
          <w:sz w:val="24"/>
          <w:lang w:eastAsia="zh-CN"/>
        </w:rPr>
        <w:t>700</w:t>
      </w:r>
      <w:r w:rsidRPr="00C036E8">
        <w:rPr>
          <w:sz w:val="24"/>
          <w:lang w:eastAsia="zh-CN"/>
        </w:rPr>
        <w:t>美元。</w:t>
      </w:r>
      <w:r w:rsidRPr="00C036E8">
        <w:rPr>
          <w:sz w:val="24"/>
          <w:lang w:eastAsia="zh-CN"/>
        </w:rPr>
        <w:t>2019</w:t>
      </w:r>
      <w:r w:rsidRPr="00C036E8">
        <w:rPr>
          <w:sz w:val="24"/>
          <w:lang w:eastAsia="zh-CN"/>
        </w:rPr>
        <w:t>年和</w:t>
      </w:r>
      <w:r w:rsidRPr="00C036E8">
        <w:rPr>
          <w:sz w:val="24"/>
          <w:lang w:eastAsia="zh-CN"/>
        </w:rPr>
        <w:t>2020</w:t>
      </w:r>
      <w:r w:rsidRPr="00C036E8">
        <w:rPr>
          <w:sz w:val="24"/>
          <w:lang w:eastAsia="zh-CN"/>
        </w:rPr>
        <w:t>年议定书新缔约方</w:t>
      </w:r>
      <w:r w:rsidR="00E412DC">
        <w:rPr>
          <w:rFonts w:hint="eastAsia"/>
          <w:sz w:val="24"/>
          <w:lang w:eastAsia="zh-CN"/>
        </w:rPr>
        <w:t>摊款</w:t>
      </w:r>
      <w:r w:rsidRPr="00C036E8">
        <w:rPr>
          <w:sz w:val="24"/>
          <w:lang w:eastAsia="zh-CN"/>
        </w:rPr>
        <w:t>为</w:t>
      </w:r>
      <w:r w:rsidRPr="00C036E8">
        <w:rPr>
          <w:sz w:val="24"/>
          <w:lang w:eastAsia="zh-CN"/>
        </w:rPr>
        <w:t>9</w:t>
      </w:r>
      <w:r w:rsidR="00B6349C">
        <w:rPr>
          <w:sz w:val="24"/>
          <w:lang w:eastAsia="zh-CN"/>
        </w:rPr>
        <w:t>4</w:t>
      </w:r>
      <w:r w:rsidR="005D65A4">
        <w:rPr>
          <w:rFonts w:hint="eastAsia"/>
          <w:sz w:val="24"/>
          <w:lang w:eastAsia="zh-CN"/>
        </w:rPr>
        <w:t>,</w:t>
      </w:r>
      <w:r w:rsidR="00B6349C">
        <w:rPr>
          <w:sz w:val="24"/>
          <w:lang w:eastAsia="zh-CN"/>
        </w:rPr>
        <w:t>0</w:t>
      </w:r>
      <w:r w:rsidRPr="00C036E8">
        <w:rPr>
          <w:sz w:val="24"/>
          <w:lang w:eastAsia="zh-CN"/>
        </w:rPr>
        <w:t>00</w:t>
      </w:r>
      <w:r w:rsidRPr="00C036E8">
        <w:rPr>
          <w:sz w:val="24"/>
          <w:lang w:eastAsia="zh-CN"/>
        </w:rPr>
        <w:t>美元</w:t>
      </w:r>
      <w:r w:rsidR="00516EF0">
        <w:rPr>
          <w:sz w:val="24"/>
          <w:lang w:eastAsia="zh-CN"/>
        </w:rPr>
        <w:t>（</w:t>
      </w:r>
      <w:r w:rsidRPr="00C036E8">
        <w:rPr>
          <w:sz w:val="24"/>
          <w:lang w:eastAsia="zh-CN"/>
        </w:rPr>
        <w:t>1</w:t>
      </w:r>
      <w:r w:rsidR="00B6349C">
        <w:rPr>
          <w:sz w:val="24"/>
          <w:lang w:eastAsia="zh-CN"/>
        </w:rPr>
        <w:t>7</w:t>
      </w:r>
      <w:r w:rsidRPr="00C036E8">
        <w:rPr>
          <w:sz w:val="24"/>
          <w:lang w:eastAsia="zh-CN"/>
        </w:rPr>
        <w:t>个国家批准名古屋议定书，</w:t>
      </w:r>
      <w:r w:rsidR="00B6349C">
        <w:rPr>
          <w:sz w:val="24"/>
          <w:lang w:eastAsia="zh-CN"/>
        </w:rPr>
        <w:t>2</w:t>
      </w:r>
      <w:r w:rsidRPr="00C036E8">
        <w:rPr>
          <w:sz w:val="24"/>
          <w:lang w:eastAsia="zh-CN"/>
        </w:rPr>
        <w:t>个国家成为卡塔赫纳议定书缔约方</w:t>
      </w:r>
      <w:r w:rsidR="00516EF0">
        <w:rPr>
          <w:sz w:val="24"/>
          <w:lang w:eastAsia="zh-CN"/>
        </w:rPr>
        <w:t>）</w:t>
      </w:r>
      <w:r w:rsidRPr="00C036E8">
        <w:rPr>
          <w:sz w:val="24"/>
          <w:lang w:eastAsia="zh-CN"/>
        </w:rPr>
        <w:t>。因此摊款总额为</w:t>
      </w:r>
      <w:r w:rsidRPr="00C036E8">
        <w:rPr>
          <w:sz w:val="24"/>
          <w:lang w:eastAsia="zh-CN"/>
        </w:rPr>
        <w:t>33</w:t>
      </w:r>
      <w:r w:rsidR="005D65A4">
        <w:rPr>
          <w:rFonts w:hint="eastAsia"/>
          <w:sz w:val="24"/>
          <w:lang w:eastAsia="zh-CN"/>
        </w:rPr>
        <w:t>,</w:t>
      </w:r>
      <w:r w:rsidRPr="00C036E8">
        <w:rPr>
          <w:sz w:val="24"/>
          <w:lang w:eastAsia="zh-CN"/>
        </w:rPr>
        <w:t>07</w:t>
      </w:r>
      <w:r w:rsidR="00B6349C">
        <w:rPr>
          <w:sz w:val="24"/>
          <w:lang w:eastAsia="zh-CN"/>
        </w:rPr>
        <w:t>8</w:t>
      </w:r>
      <w:r w:rsidR="005D65A4">
        <w:rPr>
          <w:rFonts w:hint="eastAsia"/>
          <w:sz w:val="24"/>
          <w:lang w:eastAsia="zh-CN"/>
        </w:rPr>
        <w:t>,</w:t>
      </w:r>
      <w:r w:rsidR="00B6349C">
        <w:rPr>
          <w:sz w:val="24"/>
          <w:lang w:eastAsia="zh-CN"/>
        </w:rPr>
        <w:t>0</w:t>
      </w:r>
      <w:r w:rsidRPr="00C036E8">
        <w:rPr>
          <w:sz w:val="24"/>
          <w:lang w:eastAsia="zh-CN"/>
        </w:rPr>
        <w:t>00</w:t>
      </w:r>
      <w:r w:rsidRPr="00C036E8">
        <w:rPr>
          <w:sz w:val="24"/>
          <w:lang w:eastAsia="zh-CN"/>
        </w:rPr>
        <w:t>美元，其中</w:t>
      </w:r>
      <w:r w:rsidRPr="00C036E8">
        <w:rPr>
          <w:sz w:val="24"/>
          <w:lang w:eastAsia="zh-CN"/>
        </w:rPr>
        <w:t>2019</w:t>
      </w:r>
      <w:r w:rsidRPr="00C036E8">
        <w:rPr>
          <w:sz w:val="24"/>
          <w:lang w:eastAsia="zh-CN"/>
        </w:rPr>
        <w:t>年</w:t>
      </w:r>
      <w:r w:rsidRPr="00C036E8">
        <w:rPr>
          <w:sz w:val="24"/>
          <w:lang w:eastAsia="zh-CN"/>
        </w:rPr>
        <w:t>16</w:t>
      </w:r>
      <w:r w:rsidR="005D65A4">
        <w:rPr>
          <w:rFonts w:hint="eastAsia"/>
          <w:sz w:val="24"/>
          <w:lang w:eastAsia="zh-CN"/>
        </w:rPr>
        <w:t>,</w:t>
      </w:r>
      <w:r w:rsidRPr="00C036E8">
        <w:rPr>
          <w:sz w:val="24"/>
          <w:lang w:eastAsia="zh-CN"/>
        </w:rPr>
        <w:t>045</w:t>
      </w:r>
      <w:r w:rsidR="005D65A4">
        <w:rPr>
          <w:rFonts w:hint="eastAsia"/>
          <w:sz w:val="24"/>
          <w:lang w:eastAsia="zh-CN"/>
        </w:rPr>
        <w:t>,</w:t>
      </w:r>
      <w:r w:rsidRPr="00C036E8">
        <w:rPr>
          <w:sz w:val="24"/>
          <w:lang w:eastAsia="zh-CN"/>
        </w:rPr>
        <w:t>000</w:t>
      </w:r>
      <w:r w:rsidRPr="00C036E8">
        <w:rPr>
          <w:sz w:val="24"/>
          <w:lang w:eastAsia="zh-CN"/>
        </w:rPr>
        <w:t>美元，</w:t>
      </w:r>
      <w:r w:rsidRPr="00C036E8">
        <w:rPr>
          <w:sz w:val="24"/>
          <w:lang w:eastAsia="zh-CN"/>
        </w:rPr>
        <w:t>2020</w:t>
      </w:r>
      <w:r w:rsidRPr="00C036E8">
        <w:rPr>
          <w:sz w:val="24"/>
          <w:lang w:eastAsia="zh-CN"/>
        </w:rPr>
        <w:t>年</w:t>
      </w:r>
      <w:r w:rsidRPr="00C036E8">
        <w:rPr>
          <w:sz w:val="24"/>
          <w:lang w:eastAsia="zh-CN"/>
        </w:rPr>
        <w:t>17</w:t>
      </w:r>
      <w:r w:rsidR="005D65A4">
        <w:rPr>
          <w:rFonts w:hint="eastAsia"/>
          <w:sz w:val="24"/>
          <w:lang w:eastAsia="zh-CN"/>
        </w:rPr>
        <w:t>,</w:t>
      </w:r>
      <w:r w:rsidRPr="00C036E8">
        <w:rPr>
          <w:sz w:val="24"/>
          <w:lang w:eastAsia="zh-CN"/>
        </w:rPr>
        <w:t>0</w:t>
      </w:r>
      <w:r w:rsidR="00B6349C">
        <w:rPr>
          <w:sz w:val="24"/>
          <w:lang w:eastAsia="zh-CN"/>
        </w:rPr>
        <w:t>33</w:t>
      </w:r>
      <w:r w:rsidR="005D65A4">
        <w:rPr>
          <w:rFonts w:hint="eastAsia"/>
          <w:sz w:val="24"/>
          <w:lang w:eastAsia="zh-CN"/>
        </w:rPr>
        <w:t>,</w:t>
      </w:r>
      <w:r w:rsidR="00B6349C">
        <w:rPr>
          <w:sz w:val="24"/>
          <w:lang w:eastAsia="zh-CN"/>
        </w:rPr>
        <w:t>7</w:t>
      </w:r>
      <w:r w:rsidRPr="00C036E8">
        <w:rPr>
          <w:sz w:val="24"/>
          <w:lang w:eastAsia="zh-CN"/>
        </w:rPr>
        <w:t>00</w:t>
      </w:r>
      <w:r w:rsidRPr="00C036E8">
        <w:rPr>
          <w:sz w:val="24"/>
          <w:lang w:eastAsia="zh-CN"/>
        </w:rPr>
        <w:t>美元。截至</w:t>
      </w:r>
      <w:r w:rsidRPr="00C036E8">
        <w:rPr>
          <w:sz w:val="24"/>
          <w:lang w:eastAsia="zh-CN"/>
        </w:rPr>
        <w:t>2020</w:t>
      </w:r>
      <w:r w:rsidRPr="00C036E8">
        <w:rPr>
          <w:sz w:val="24"/>
          <w:lang w:eastAsia="zh-CN"/>
        </w:rPr>
        <w:t>年</w:t>
      </w:r>
      <w:r w:rsidR="00B6349C">
        <w:rPr>
          <w:sz w:val="24"/>
          <w:lang w:eastAsia="zh-CN"/>
        </w:rPr>
        <w:t>12</w:t>
      </w:r>
      <w:r w:rsidRPr="00C036E8">
        <w:rPr>
          <w:sz w:val="24"/>
          <w:lang w:eastAsia="zh-CN"/>
        </w:rPr>
        <w:t>月</w:t>
      </w:r>
      <w:r w:rsidRPr="00C036E8">
        <w:rPr>
          <w:sz w:val="24"/>
          <w:lang w:eastAsia="zh-CN"/>
        </w:rPr>
        <w:t>31</w:t>
      </w:r>
      <w:r w:rsidRPr="00C036E8">
        <w:rPr>
          <w:sz w:val="24"/>
          <w:lang w:eastAsia="zh-CN"/>
        </w:rPr>
        <w:t>日，秘书处</w:t>
      </w:r>
      <w:r w:rsidR="00466385">
        <w:rPr>
          <w:rFonts w:hint="eastAsia"/>
          <w:sz w:val="24"/>
          <w:lang w:eastAsia="zh-CN"/>
        </w:rPr>
        <w:t>共</w:t>
      </w:r>
      <w:r w:rsidRPr="00C036E8">
        <w:rPr>
          <w:sz w:val="24"/>
          <w:lang w:eastAsia="zh-CN"/>
        </w:rPr>
        <w:t>收</w:t>
      </w:r>
      <w:r w:rsidR="006C0C36">
        <w:rPr>
          <w:rFonts w:hint="eastAsia"/>
          <w:sz w:val="24"/>
          <w:lang w:eastAsia="zh-CN"/>
        </w:rPr>
        <w:t>到</w:t>
      </w:r>
      <w:r w:rsidRPr="00C036E8">
        <w:rPr>
          <w:sz w:val="24"/>
          <w:lang w:eastAsia="zh-CN"/>
        </w:rPr>
        <w:t>2019-2020</w:t>
      </w:r>
      <w:r w:rsidRPr="00C036E8">
        <w:rPr>
          <w:sz w:val="24"/>
          <w:lang w:eastAsia="zh-CN"/>
        </w:rPr>
        <w:t>两年期</w:t>
      </w:r>
      <w:r w:rsidR="00466385">
        <w:rPr>
          <w:rFonts w:hint="eastAsia"/>
          <w:sz w:val="24"/>
          <w:lang w:eastAsia="zh-CN"/>
        </w:rPr>
        <w:t>摊款</w:t>
      </w:r>
      <w:r w:rsidRPr="00C036E8">
        <w:rPr>
          <w:sz w:val="24"/>
          <w:lang w:eastAsia="zh-CN"/>
        </w:rPr>
        <w:t>2</w:t>
      </w:r>
      <w:r w:rsidR="00B6349C">
        <w:rPr>
          <w:sz w:val="24"/>
          <w:lang w:eastAsia="zh-CN"/>
        </w:rPr>
        <w:t>9</w:t>
      </w:r>
      <w:r w:rsidR="005D65A4">
        <w:rPr>
          <w:rFonts w:hint="eastAsia"/>
          <w:sz w:val="24"/>
          <w:lang w:eastAsia="zh-CN"/>
        </w:rPr>
        <w:t>,</w:t>
      </w:r>
      <w:r w:rsidR="00B6349C">
        <w:rPr>
          <w:sz w:val="24"/>
          <w:lang w:eastAsia="zh-CN"/>
        </w:rPr>
        <w:t>015</w:t>
      </w:r>
      <w:r w:rsidR="005D65A4">
        <w:rPr>
          <w:rFonts w:hint="eastAsia"/>
          <w:sz w:val="24"/>
          <w:lang w:eastAsia="zh-CN"/>
        </w:rPr>
        <w:t>,</w:t>
      </w:r>
      <w:r w:rsidR="00B6349C">
        <w:rPr>
          <w:sz w:val="24"/>
          <w:lang w:eastAsia="zh-CN"/>
        </w:rPr>
        <w:t>9</w:t>
      </w:r>
      <w:r w:rsidRPr="00C036E8">
        <w:rPr>
          <w:sz w:val="24"/>
          <w:lang w:eastAsia="zh-CN"/>
        </w:rPr>
        <w:t>00</w:t>
      </w:r>
      <w:r w:rsidRPr="00C036E8">
        <w:rPr>
          <w:sz w:val="24"/>
          <w:lang w:eastAsia="zh-CN"/>
        </w:rPr>
        <w:t>美元。</w:t>
      </w:r>
    </w:p>
    <w:p w14:paraId="16F246C1" w14:textId="73BBA107" w:rsidR="00C036E8" w:rsidRPr="00C036E8" w:rsidRDefault="00C036E8" w:rsidP="00A74591">
      <w:pPr>
        <w:pStyle w:val="ListParagraph"/>
        <w:numPr>
          <w:ilvl w:val="0"/>
          <w:numId w:val="5"/>
        </w:numPr>
        <w:adjustRightInd w:val="0"/>
        <w:snapToGrid w:val="0"/>
        <w:spacing w:before="120" w:after="120" w:line="240" w:lineRule="atLeast"/>
        <w:ind w:left="0" w:firstLine="0"/>
        <w:rPr>
          <w:sz w:val="24"/>
          <w:lang w:eastAsia="zh-CN"/>
        </w:rPr>
      </w:pPr>
      <w:r w:rsidRPr="00C036E8">
        <w:rPr>
          <w:sz w:val="24"/>
          <w:lang w:eastAsia="zh-CN"/>
        </w:rPr>
        <w:t>截至</w:t>
      </w:r>
      <w:r w:rsidRPr="00C036E8">
        <w:rPr>
          <w:sz w:val="24"/>
          <w:lang w:eastAsia="zh-CN"/>
        </w:rPr>
        <w:t>2020</w:t>
      </w:r>
      <w:r w:rsidRPr="00C036E8">
        <w:rPr>
          <w:sz w:val="24"/>
          <w:lang w:eastAsia="zh-CN"/>
        </w:rPr>
        <w:t>年</w:t>
      </w:r>
      <w:r w:rsidR="00B6349C">
        <w:rPr>
          <w:sz w:val="24"/>
          <w:lang w:eastAsia="zh-CN"/>
        </w:rPr>
        <w:t>12</w:t>
      </w:r>
      <w:r w:rsidRPr="00C036E8">
        <w:rPr>
          <w:sz w:val="24"/>
          <w:lang w:eastAsia="zh-CN"/>
        </w:rPr>
        <w:t>月</w:t>
      </w:r>
      <w:r w:rsidRPr="00C036E8">
        <w:rPr>
          <w:sz w:val="24"/>
          <w:lang w:eastAsia="zh-CN"/>
        </w:rPr>
        <w:t>31</w:t>
      </w:r>
      <w:r w:rsidRPr="00C036E8">
        <w:rPr>
          <w:sz w:val="24"/>
          <w:lang w:eastAsia="zh-CN"/>
        </w:rPr>
        <w:t>日，</w:t>
      </w:r>
      <w:r w:rsidRPr="00C036E8">
        <w:rPr>
          <w:sz w:val="24"/>
          <w:lang w:eastAsia="zh-CN"/>
        </w:rPr>
        <w:t>2019</w:t>
      </w:r>
      <w:r w:rsidRPr="00C036E8">
        <w:rPr>
          <w:sz w:val="24"/>
          <w:lang w:eastAsia="zh-CN"/>
        </w:rPr>
        <w:t>年收款率为</w:t>
      </w:r>
      <w:r w:rsidR="00B6349C">
        <w:rPr>
          <w:rFonts w:hint="eastAsia"/>
          <w:sz w:val="24"/>
          <w:lang w:eastAsia="zh-CN"/>
        </w:rPr>
        <w:t>9</w:t>
      </w:r>
      <w:r w:rsidR="00B6349C">
        <w:rPr>
          <w:sz w:val="24"/>
          <w:lang w:eastAsia="zh-CN"/>
        </w:rPr>
        <w:t>1</w:t>
      </w:r>
      <w:r w:rsidRPr="00C036E8">
        <w:rPr>
          <w:sz w:val="24"/>
          <w:lang w:eastAsia="zh-CN"/>
        </w:rPr>
        <w:t>.</w:t>
      </w:r>
      <w:r w:rsidR="00B6349C">
        <w:rPr>
          <w:sz w:val="24"/>
          <w:lang w:eastAsia="zh-CN"/>
        </w:rPr>
        <w:t>26</w:t>
      </w:r>
      <w:r w:rsidRPr="00C036E8">
        <w:rPr>
          <w:sz w:val="24"/>
          <w:lang w:eastAsia="zh-CN"/>
        </w:rPr>
        <w:t>%</w:t>
      </w:r>
      <w:r w:rsidRPr="00C036E8">
        <w:rPr>
          <w:sz w:val="24"/>
          <w:lang w:eastAsia="zh-CN"/>
        </w:rPr>
        <w:t>，</w:t>
      </w:r>
      <w:r w:rsidRPr="00C036E8">
        <w:rPr>
          <w:sz w:val="24"/>
          <w:lang w:eastAsia="zh-CN"/>
        </w:rPr>
        <w:t>2020</w:t>
      </w:r>
      <w:r w:rsidRPr="00C036E8">
        <w:rPr>
          <w:sz w:val="24"/>
          <w:lang w:eastAsia="zh-CN"/>
        </w:rPr>
        <w:t>年为</w:t>
      </w:r>
      <w:r w:rsidR="00B6349C">
        <w:rPr>
          <w:sz w:val="24"/>
          <w:lang w:eastAsia="zh-CN"/>
        </w:rPr>
        <w:t>8</w:t>
      </w:r>
      <w:r w:rsidRPr="00C036E8">
        <w:rPr>
          <w:sz w:val="24"/>
          <w:lang w:eastAsia="zh-CN"/>
        </w:rPr>
        <w:t>4.</w:t>
      </w:r>
      <w:r w:rsidR="00B6349C">
        <w:rPr>
          <w:sz w:val="24"/>
          <w:lang w:eastAsia="zh-CN"/>
        </w:rPr>
        <w:t>38</w:t>
      </w:r>
      <w:r w:rsidRPr="00C036E8">
        <w:rPr>
          <w:sz w:val="24"/>
          <w:lang w:eastAsia="zh-CN"/>
        </w:rPr>
        <w:t>%</w:t>
      </w:r>
      <w:r w:rsidRPr="00C036E8">
        <w:rPr>
          <w:sz w:val="24"/>
          <w:lang w:eastAsia="zh-CN"/>
        </w:rPr>
        <w:t>，迄今</w:t>
      </w:r>
      <w:r w:rsidR="00466385" w:rsidRPr="00C036E8">
        <w:rPr>
          <w:sz w:val="24"/>
          <w:lang w:eastAsia="zh-CN"/>
        </w:rPr>
        <w:t>两年期</w:t>
      </w:r>
      <w:r w:rsidRPr="00C036E8">
        <w:rPr>
          <w:sz w:val="24"/>
          <w:lang w:eastAsia="zh-CN"/>
        </w:rPr>
        <w:t>总收款率为</w:t>
      </w:r>
      <w:r w:rsidR="00B6349C">
        <w:rPr>
          <w:rFonts w:hint="eastAsia"/>
          <w:sz w:val="24"/>
          <w:lang w:eastAsia="zh-CN"/>
        </w:rPr>
        <w:t>8</w:t>
      </w:r>
      <w:r w:rsidRPr="00C036E8">
        <w:rPr>
          <w:sz w:val="24"/>
          <w:lang w:eastAsia="zh-CN"/>
        </w:rPr>
        <w:t>7.</w:t>
      </w:r>
      <w:r w:rsidR="00B6349C">
        <w:rPr>
          <w:sz w:val="24"/>
          <w:lang w:eastAsia="zh-CN"/>
        </w:rPr>
        <w:t>72</w:t>
      </w:r>
      <w:r w:rsidRPr="00C036E8">
        <w:rPr>
          <w:sz w:val="24"/>
          <w:lang w:eastAsia="zh-CN"/>
        </w:rPr>
        <w:t>%</w:t>
      </w:r>
      <w:r w:rsidRPr="00C036E8">
        <w:rPr>
          <w:sz w:val="24"/>
          <w:lang w:eastAsia="zh-CN"/>
        </w:rPr>
        <w:t>。</w:t>
      </w:r>
      <w:r w:rsidRPr="00C036E8">
        <w:rPr>
          <w:sz w:val="24"/>
          <w:lang w:eastAsia="zh-CN"/>
        </w:rPr>
        <w:t>2020</w:t>
      </w:r>
      <w:r w:rsidRPr="00C036E8">
        <w:rPr>
          <w:sz w:val="24"/>
          <w:lang w:eastAsia="zh-CN"/>
        </w:rPr>
        <w:t>年</w:t>
      </w:r>
      <w:r w:rsidR="00466385">
        <w:rPr>
          <w:rFonts w:hint="eastAsia"/>
          <w:sz w:val="24"/>
          <w:lang w:eastAsia="zh-CN"/>
        </w:rPr>
        <w:t>摊款缴纳较</w:t>
      </w:r>
      <w:r w:rsidRPr="00C036E8">
        <w:rPr>
          <w:sz w:val="24"/>
          <w:lang w:eastAsia="zh-CN"/>
        </w:rPr>
        <w:t>慢，</w:t>
      </w:r>
      <w:r w:rsidR="00466385" w:rsidRPr="00466385">
        <w:rPr>
          <w:rFonts w:hint="eastAsia"/>
          <w:sz w:val="24"/>
          <w:lang w:eastAsia="zh-CN"/>
        </w:rPr>
        <w:t>原</w:t>
      </w:r>
      <w:r w:rsidR="00466385" w:rsidRPr="00466385">
        <w:rPr>
          <w:rFonts w:ascii="SimSun" w:hAnsi="SimSun" w:cs="SimSun" w:hint="eastAsia"/>
          <w:sz w:val="24"/>
          <w:lang w:eastAsia="zh-CN"/>
        </w:rPr>
        <w:t>因可能与</w:t>
      </w:r>
      <w:r w:rsidR="00466385" w:rsidRPr="00466385">
        <w:rPr>
          <w:sz w:val="24"/>
          <w:lang w:eastAsia="zh-CN"/>
        </w:rPr>
        <w:t>Covid-19</w:t>
      </w:r>
      <w:r w:rsidR="00466385" w:rsidRPr="00466385">
        <w:rPr>
          <w:rFonts w:hint="eastAsia"/>
          <w:sz w:val="24"/>
          <w:lang w:eastAsia="zh-CN"/>
        </w:rPr>
        <w:t>大</w:t>
      </w:r>
      <w:r w:rsidR="00466385" w:rsidRPr="00466385">
        <w:rPr>
          <w:rFonts w:ascii="SimSun" w:hAnsi="SimSun" w:cs="SimSun" w:hint="eastAsia"/>
          <w:sz w:val="24"/>
          <w:lang w:eastAsia="zh-CN"/>
        </w:rPr>
        <w:t>流行有</w:t>
      </w:r>
      <w:r w:rsidR="00466385" w:rsidRPr="00466385">
        <w:rPr>
          <w:rFonts w:hint="eastAsia"/>
          <w:sz w:val="24"/>
          <w:lang w:eastAsia="zh-CN"/>
        </w:rPr>
        <w:t>关</w:t>
      </w:r>
      <w:r w:rsidRPr="00C036E8">
        <w:rPr>
          <w:sz w:val="24"/>
          <w:lang w:eastAsia="zh-CN"/>
        </w:rPr>
        <w:t>。</w:t>
      </w:r>
    </w:p>
    <w:p w14:paraId="009C2159" w14:textId="461E640C" w:rsidR="00E412DC" w:rsidRPr="00774DCA" w:rsidRDefault="00E412DC" w:rsidP="00E412DC">
      <w:pPr>
        <w:suppressLineNumbers/>
        <w:suppressAutoHyphens/>
        <w:kinsoku w:val="0"/>
        <w:overflowPunct w:val="0"/>
        <w:autoSpaceDE w:val="0"/>
        <w:autoSpaceDN w:val="0"/>
        <w:snapToGrid w:val="0"/>
        <w:spacing w:before="120" w:line="240" w:lineRule="atLeast"/>
        <w:ind w:left="360"/>
        <w:jc w:val="left"/>
        <w:rPr>
          <w:rFonts w:eastAsia="KaiTi"/>
          <w:b/>
          <w:bCs/>
          <w:sz w:val="24"/>
          <w:lang w:val="en-US" w:eastAsia="zh-CN"/>
        </w:rPr>
      </w:pPr>
      <w:r w:rsidRPr="00774DCA">
        <w:rPr>
          <w:rFonts w:eastAsia="KaiTi"/>
          <w:b/>
          <w:bCs/>
          <w:sz w:val="24"/>
          <w:lang w:val="en-US" w:eastAsia="zh-CN"/>
        </w:rPr>
        <w:lastRenderedPageBreak/>
        <w:t>表</w:t>
      </w:r>
      <w:r w:rsidRPr="00774DCA">
        <w:rPr>
          <w:rFonts w:eastAsia="KaiTi"/>
          <w:b/>
          <w:bCs/>
          <w:sz w:val="24"/>
          <w:lang w:val="en-US" w:eastAsia="zh-CN"/>
        </w:rPr>
        <w:t>1</w:t>
      </w:r>
    </w:p>
    <w:p w14:paraId="00B81666" w14:textId="77777777" w:rsidR="00E412DC" w:rsidRPr="00774DCA" w:rsidRDefault="00E412DC" w:rsidP="00E412DC">
      <w:pPr>
        <w:suppressLineNumbers/>
        <w:suppressAutoHyphens/>
        <w:kinsoku w:val="0"/>
        <w:overflowPunct w:val="0"/>
        <w:autoSpaceDE w:val="0"/>
        <w:autoSpaceDN w:val="0"/>
        <w:snapToGrid w:val="0"/>
        <w:spacing w:line="240" w:lineRule="atLeast"/>
        <w:ind w:left="360"/>
        <w:jc w:val="left"/>
        <w:rPr>
          <w:rFonts w:eastAsia="KaiTi"/>
          <w:b/>
          <w:bCs/>
          <w:sz w:val="24"/>
          <w:lang w:val="en-US" w:eastAsia="zh-CN"/>
        </w:rPr>
      </w:pPr>
      <w:r w:rsidRPr="00774DCA">
        <w:rPr>
          <w:rFonts w:eastAsia="KaiTi"/>
          <w:b/>
          <w:bCs/>
          <w:sz w:val="24"/>
          <w:lang w:val="en-US" w:eastAsia="zh-CN"/>
        </w:rPr>
        <w:t>2019-2020</w:t>
      </w:r>
      <w:r w:rsidRPr="00774DCA">
        <w:rPr>
          <w:rFonts w:eastAsia="KaiTi"/>
          <w:b/>
          <w:bCs/>
          <w:sz w:val="24"/>
          <w:lang w:val="en-US" w:eastAsia="zh-CN"/>
        </w:rPr>
        <w:t>两年期</w:t>
      </w:r>
      <w:r w:rsidRPr="00774DCA">
        <w:rPr>
          <w:rFonts w:eastAsia="KaiTi" w:hint="eastAsia"/>
          <w:b/>
          <w:bCs/>
          <w:sz w:val="24"/>
          <w:lang w:val="en-US" w:eastAsia="zh-CN"/>
        </w:rPr>
        <w:t>摊款</w:t>
      </w:r>
      <w:r w:rsidRPr="00774DCA">
        <w:rPr>
          <w:rFonts w:eastAsia="KaiTi"/>
          <w:b/>
          <w:bCs/>
          <w:sz w:val="24"/>
          <w:lang w:val="en-US" w:eastAsia="zh-CN"/>
        </w:rPr>
        <w:t>总体</w:t>
      </w:r>
      <w:r w:rsidRPr="00774DCA">
        <w:rPr>
          <w:rFonts w:eastAsia="KaiTi" w:hint="eastAsia"/>
          <w:b/>
          <w:bCs/>
          <w:sz w:val="24"/>
          <w:lang w:val="en-US" w:eastAsia="zh-CN"/>
        </w:rPr>
        <w:t>状况</w:t>
      </w:r>
    </w:p>
    <w:p w14:paraId="313FE9F9" w14:textId="5DE93B32" w:rsidR="00E412DC" w:rsidRPr="00774DCA" w:rsidRDefault="00516EF0" w:rsidP="00E412DC">
      <w:pPr>
        <w:suppressLineNumbers/>
        <w:suppressAutoHyphens/>
        <w:kinsoku w:val="0"/>
        <w:overflowPunct w:val="0"/>
        <w:autoSpaceDE w:val="0"/>
        <w:autoSpaceDN w:val="0"/>
        <w:snapToGrid w:val="0"/>
        <w:spacing w:after="120" w:line="240" w:lineRule="atLeast"/>
        <w:ind w:left="360"/>
        <w:jc w:val="left"/>
        <w:rPr>
          <w:rFonts w:eastAsia="KaiTi"/>
          <w:b/>
          <w:bCs/>
          <w:sz w:val="24"/>
          <w:lang w:val="en-US" w:eastAsia="zh-CN"/>
        </w:rPr>
      </w:pPr>
      <w:r>
        <w:rPr>
          <w:rFonts w:eastAsia="KaiTi" w:hint="eastAsia"/>
          <w:color w:val="000000"/>
          <w:kern w:val="22"/>
          <w:sz w:val="24"/>
          <w:lang w:eastAsia="zh-CN"/>
        </w:rPr>
        <w:t>（</w:t>
      </w:r>
      <w:r w:rsidR="00E412DC" w:rsidRPr="00774DCA">
        <w:rPr>
          <w:rFonts w:eastAsia="KaiTi" w:hint="eastAsia"/>
          <w:color w:val="000000"/>
          <w:kern w:val="22"/>
          <w:sz w:val="24"/>
          <w:lang w:eastAsia="zh-CN"/>
        </w:rPr>
        <w:t>千美元</w:t>
      </w:r>
      <w:r>
        <w:rPr>
          <w:rFonts w:eastAsia="KaiTi" w:hint="eastAsia"/>
          <w:color w:val="000000"/>
          <w:kern w:val="22"/>
          <w:sz w:val="24"/>
          <w:lang w:eastAsia="zh-CN"/>
        </w:rPr>
        <w:t>）</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gridCol w:w="4180"/>
      </w:tblGrid>
      <w:tr w:rsidR="00E412DC" w:rsidRPr="00774DCA" w14:paraId="2B580DAE" w14:textId="77777777" w:rsidTr="00E412DC">
        <w:trPr>
          <w:cantSplit/>
          <w:trHeight w:hRule="exact" w:val="550"/>
          <w:jc w:val="center"/>
        </w:trPr>
        <w:tc>
          <w:tcPr>
            <w:tcW w:w="4573" w:type="dxa"/>
            <w:shd w:val="clear" w:color="auto" w:fill="auto"/>
          </w:tcPr>
          <w:p w14:paraId="7BFFCD28" w14:textId="77777777" w:rsidR="00E412DC" w:rsidRPr="00774DCA" w:rsidRDefault="00E412DC" w:rsidP="00E13A9D">
            <w:pPr>
              <w:jc w:val="center"/>
              <w:rPr>
                <w:rFonts w:eastAsia="KaiTi"/>
                <w:i/>
                <w:iCs/>
                <w:color w:val="000000"/>
                <w:kern w:val="22"/>
                <w:sz w:val="20"/>
                <w:szCs w:val="20"/>
                <w:lang w:eastAsia="en-CA"/>
              </w:rPr>
            </w:pPr>
            <w:r w:rsidRPr="00774DCA">
              <w:rPr>
                <w:rFonts w:eastAsia="KaiTi" w:hint="eastAsia"/>
                <w:sz w:val="20"/>
                <w:szCs w:val="20"/>
              </w:rPr>
              <w:t>资金来源</w:t>
            </w:r>
          </w:p>
          <w:p w14:paraId="1F6E64F7" w14:textId="77777777" w:rsidR="00E412DC" w:rsidRPr="00774DCA" w:rsidRDefault="00E412DC" w:rsidP="00E13A9D">
            <w:pPr>
              <w:rPr>
                <w:sz w:val="20"/>
                <w:szCs w:val="20"/>
              </w:rPr>
            </w:pPr>
          </w:p>
        </w:tc>
        <w:tc>
          <w:tcPr>
            <w:tcW w:w="4180" w:type="dxa"/>
            <w:shd w:val="clear" w:color="auto" w:fill="auto"/>
            <w:vAlign w:val="center"/>
          </w:tcPr>
          <w:p w14:paraId="07105640" w14:textId="77777777" w:rsidR="00E412DC" w:rsidRPr="00774DCA" w:rsidRDefault="00E412DC" w:rsidP="00E13A9D">
            <w:pPr>
              <w:jc w:val="center"/>
              <w:rPr>
                <w:rFonts w:eastAsia="KaiTi"/>
                <w:color w:val="000000"/>
                <w:kern w:val="22"/>
                <w:sz w:val="20"/>
                <w:szCs w:val="20"/>
              </w:rPr>
            </w:pPr>
            <w:r w:rsidRPr="00774DCA">
              <w:rPr>
                <w:rFonts w:eastAsia="KaiTi" w:hint="eastAsia"/>
                <w:color w:val="000000"/>
                <w:kern w:val="22"/>
                <w:sz w:val="20"/>
                <w:szCs w:val="20"/>
              </w:rPr>
              <w:t>资源</w:t>
            </w:r>
          </w:p>
          <w:p w14:paraId="6924297A" w14:textId="39D11CCF" w:rsidR="00E412DC" w:rsidRPr="00774DCA" w:rsidRDefault="00E412DC" w:rsidP="00E13A9D">
            <w:pPr>
              <w:jc w:val="center"/>
              <w:rPr>
                <w:rFonts w:eastAsia="KaiTi"/>
                <w:color w:val="000000"/>
                <w:kern w:val="22"/>
                <w:sz w:val="20"/>
                <w:szCs w:val="20"/>
                <w:lang w:eastAsia="en-CA"/>
              </w:rPr>
            </w:pPr>
            <w:r w:rsidRPr="00774DCA">
              <w:rPr>
                <w:rFonts w:eastAsia="KaiTi"/>
                <w:color w:val="000000"/>
                <w:kern w:val="22"/>
                <w:sz w:val="20"/>
                <w:szCs w:val="20"/>
              </w:rPr>
              <w:t>2019-2020</w:t>
            </w:r>
            <w:r w:rsidRPr="00774DCA">
              <w:rPr>
                <w:rFonts w:eastAsia="KaiTi" w:hint="eastAsia"/>
                <w:color w:val="000000"/>
                <w:kern w:val="22"/>
                <w:sz w:val="20"/>
                <w:szCs w:val="20"/>
                <w:lang w:eastAsia="zh-CN"/>
              </w:rPr>
              <w:t>年</w:t>
            </w:r>
          </w:p>
        </w:tc>
      </w:tr>
      <w:tr w:rsidR="00E412DC" w:rsidRPr="00774DCA" w14:paraId="6637A90A" w14:textId="77777777" w:rsidTr="00E13A9D">
        <w:trPr>
          <w:cantSplit/>
          <w:trHeight w:val="330"/>
          <w:jc w:val="center"/>
        </w:trPr>
        <w:tc>
          <w:tcPr>
            <w:tcW w:w="4573" w:type="dxa"/>
            <w:shd w:val="clear" w:color="auto" w:fill="auto"/>
            <w:hideMark/>
          </w:tcPr>
          <w:p w14:paraId="6C119650" w14:textId="77777777" w:rsidR="00E412DC" w:rsidRPr="00774DCA" w:rsidRDefault="00E412DC" w:rsidP="00E412DC">
            <w:pPr>
              <w:rPr>
                <w:color w:val="000000"/>
                <w:kern w:val="22"/>
                <w:sz w:val="20"/>
                <w:szCs w:val="20"/>
                <w:lang w:eastAsia="en-CA"/>
              </w:rPr>
            </w:pPr>
            <w:r w:rsidRPr="00774DCA">
              <w:rPr>
                <w:rFonts w:hint="eastAsia"/>
                <w:sz w:val="20"/>
                <w:szCs w:val="20"/>
              </w:rPr>
              <w:t>核定预算</w:t>
            </w:r>
          </w:p>
        </w:tc>
        <w:tc>
          <w:tcPr>
            <w:tcW w:w="4180" w:type="dxa"/>
            <w:shd w:val="clear" w:color="auto" w:fill="auto"/>
            <w:hideMark/>
          </w:tcPr>
          <w:p w14:paraId="79C06D8D" w14:textId="47D9EBCB" w:rsidR="00E412DC" w:rsidRPr="00774DCA" w:rsidRDefault="00E412DC" w:rsidP="00E412DC">
            <w:pPr>
              <w:ind w:right="1728"/>
              <w:jc w:val="right"/>
              <w:rPr>
                <w:color w:val="000000"/>
                <w:kern w:val="22"/>
                <w:sz w:val="20"/>
                <w:szCs w:val="20"/>
                <w:lang w:eastAsia="en-CA"/>
              </w:rPr>
            </w:pPr>
            <w:r w:rsidRPr="00774DCA">
              <w:rPr>
                <w:color w:val="000000"/>
                <w:kern w:val="22"/>
                <w:sz w:val="20"/>
                <w:szCs w:val="20"/>
              </w:rPr>
              <w:t>38 844.1</w:t>
            </w:r>
          </w:p>
        </w:tc>
      </w:tr>
      <w:tr w:rsidR="00E412DC" w:rsidRPr="00774DCA" w14:paraId="13DDC295" w14:textId="77777777" w:rsidTr="00E13A9D">
        <w:trPr>
          <w:cantSplit/>
          <w:trHeight w:val="315"/>
          <w:jc w:val="center"/>
        </w:trPr>
        <w:tc>
          <w:tcPr>
            <w:tcW w:w="4573" w:type="dxa"/>
            <w:shd w:val="clear" w:color="auto" w:fill="auto"/>
            <w:hideMark/>
          </w:tcPr>
          <w:p w14:paraId="005CD75A" w14:textId="77777777" w:rsidR="00E412DC" w:rsidRPr="00774DCA" w:rsidRDefault="00E412DC" w:rsidP="00E412DC">
            <w:pPr>
              <w:rPr>
                <w:color w:val="000000"/>
                <w:kern w:val="22"/>
                <w:sz w:val="20"/>
                <w:szCs w:val="20"/>
                <w:lang w:eastAsia="en-CA"/>
              </w:rPr>
            </w:pPr>
            <w:r w:rsidRPr="00774DCA">
              <w:rPr>
                <w:rFonts w:hint="eastAsia"/>
                <w:sz w:val="20"/>
                <w:szCs w:val="20"/>
              </w:rPr>
              <w:t>东道国</w:t>
            </w:r>
          </w:p>
        </w:tc>
        <w:tc>
          <w:tcPr>
            <w:tcW w:w="4180" w:type="dxa"/>
            <w:shd w:val="clear" w:color="auto" w:fill="auto"/>
            <w:hideMark/>
          </w:tcPr>
          <w:p w14:paraId="04BE4EB2" w14:textId="07A660AF" w:rsidR="00E412DC" w:rsidRPr="00774DCA" w:rsidRDefault="00E412DC" w:rsidP="00E412DC">
            <w:pPr>
              <w:ind w:right="1728"/>
              <w:jc w:val="right"/>
              <w:rPr>
                <w:color w:val="000000"/>
                <w:kern w:val="22"/>
                <w:sz w:val="20"/>
                <w:szCs w:val="20"/>
                <w:lang w:eastAsia="en-CA"/>
              </w:rPr>
            </w:pPr>
            <w:r w:rsidRPr="00774DCA">
              <w:rPr>
                <w:color w:val="000000"/>
                <w:kern w:val="22"/>
                <w:sz w:val="20"/>
                <w:szCs w:val="20"/>
              </w:rPr>
              <w:t>-2 652.8</w:t>
            </w:r>
          </w:p>
        </w:tc>
      </w:tr>
      <w:tr w:rsidR="00E412DC" w:rsidRPr="00774DCA" w14:paraId="0317F517" w14:textId="77777777" w:rsidTr="00E13A9D">
        <w:trPr>
          <w:cantSplit/>
          <w:trHeight w:val="315"/>
          <w:jc w:val="center"/>
        </w:trPr>
        <w:tc>
          <w:tcPr>
            <w:tcW w:w="4573" w:type="dxa"/>
            <w:shd w:val="clear" w:color="auto" w:fill="auto"/>
            <w:hideMark/>
          </w:tcPr>
          <w:p w14:paraId="3D7E8DA8" w14:textId="77777777" w:rsidR="00E412DC" w:rsidRPr="00774DCA" w:rsidRDefault="00E412DC" w:rsidP="00E412DC">
            <w:pPr>
              <w:rPr>
                <w:color w:val="000000"/>
                <w:kern w:val="22"/>
                <w:sz w:val="20"/>
                <w:szCs w:val="20"/>
                <w:lang w:eastAsia="en-CA"/>
              </w:rPr>
            </w:pPr>
            <w:r w:rsidRPr="00774DCA">
              <w:rPr>
                <w:rFonts w:hint="eastAsia"/>
                <w:sz w:val="20"/>
                <w:szCs w:val="20"/>
              </w:rPr>
              <w:t>上年节余</w:t>
            </w:r>
          </w:p>
        </w:tc>
        <w:tc>
          <w:tcPr>
            <w:tcW w:w="4180" w:type="dxa"/>
            <w:shd w:val="clear" w:color="auto" w:fill="auto"/>
            <w:hideMark/>
          </w:tcPr>
          <w:p w14:paraId="3B0D2A2E" w14:textId="384961B8" w:rsidR="00E412DC" w:rsidRPr="00774DCA" w:rsidRDefault="00E412DC" w:rsidP="00E412DC">
            <w:pPr>
              <w:ind w:right="1728"/>
              <w:jc w:val="right"/>
              <w:rPr>
                <w:color w:val="000000"/>
                <w:kern w:val="22"/>
                <w:sz w:val="20"/>
                <w:szCs w:val="20"/>
                <w:lang w:eastAsia="en-CA"/>
              </w:rPr>
            </w:pPr>
            <w:r w:rsidRPr="00774DCA">
              <w:rPr>
                <w:color w:val="000000"/>
                <w:kern w:val="22"/>
                <w:sz w:val="20"/>
                <w:szCs w:val="20"/>
              </w:rPr>
              <w:t>-3 206.6</w:t>
            </w:r>
          </w:p>
        </w:tc>
      </w:tr>
      <w:tr w:rsidR="00E412DC" w:rsidRPr="00774DCA" w14:paraId="3DAE8E56" w14:textId="77777777" w:rsidTr="00E13A9D">
        <w:trPr>
          <w:cantSplit/>
          <w:trHeight w:val="330"/>
          <w:jc w:val="center"/>
        </w:trPr>
        <w:tc>
          <w:tcPr>
            <w:tcW w:w="4573" w:type="dxa"/>
            <w:shd w:val="clear" w:color="auto" w:fill="auto"/>
            <w:hideMark/>
          </w:tcPr>
          <w:p w14:paraId="492226AE" w14:textId="77777777" w:rsidR="00E412DC" w:rsidRPr="00774DCA" w:rsidRDefault="00E412DC" w:rsidP="00E412DC">
            <w:pPr>
              <w:rPr>
                <w:color w:val="000000"/>
                <w:kern w:val="22"/>
                <w:sz w:val="20"/>
                <w:szCs w:val="20"/>
              </w:rPr>
            </w:pPr>
            <w:r w:rsidRPr="00774DCA">
              <w:rPr>
                <w:rFonts w:hint="eastAsia"/>
                <w:sz w:val="20"/>
                <w:szCs w:val="20"/>
              </w:rPr>
              <w:t>公约新缔约方</w:t>
            </w:r>
          </w:p>
        </w:tc>
        <w:tc>
          <w:tcPr>
            <w:tcW w:w="4180" w:type="dxa"/>
            <w:shd w:val="clear" w:color="auto" w:fill="auto"/>
            <w:hideMark/>
          </w:tcPr>
          <w:p w14:paraId="3E32CB50" w14:textId="305995D7" w:rsidR="00E412DC" w:rsidRPr="00774DCA" w:rsidRDefault="00E412DC" w:rsidP="00E412DC">
            <w:pPr>
              <w:ind w:right="1728"/>
              <w:jc w:val="right"/>
              <w:rPr>
                <w:color w:val="000000"/>
                <w:kern w:val="22"/>
                <w:sz w:val="20"/>
                <w:szCs w:val="20"/>
                <w:lang w:eastAsia="en-CA"/>
              </w:rPr>
            </w:pPr>
            <w:r w:rsidRPr="00774DCA">
              <w:rPr>
                <w:color w:val="000000"/>
                <w:kern w:val="22"/>
                <w:sz w:val="20"/>
                <w:szCs w:val="20"/>
              </w:rPr>
              <w:t>9</w:t>
            </w:r>
            <w:r w:rsidR="00B6349C">
              <w:rPr>
                <w:color w:val="000000"/>
                <w:kern w:val="22"/>
                <w:sz w:val="20"/>
                <w:szCs w:val="20"/>
              </w:rPr>
              <w:t>4</w:t>
            </w:r>
            <w:r w:rsidRPr="00774DCA">
              <w:rPr>
                <w:color w:val="000000"/>
                <w:kern w:val="22"/>
                <w:sz w:val="20"/>
                <w:szCs w:val="20"/>
              </w:rPr>
              <w:t>.</w:t>
            </w:r>
            <w:r w:rsidR="00B6349C">
              <w:rPr>
                <w:color w:val="000000"/>
                <w:kern w:val="22"/>
                <w:sz w:val="20"/>
                <w:szCs w:val="20"/>
              </w:rPr>
              <w:t>0</w:t>
            </w:r>
          </w:p>
        </w:tc>
      </w:tr>
      <w:tr w:rsidR="00E412DC" w:rsidRPr="00774DCA" w14:paraId="03FBFCA3" w14:textId="77777777" w:rsidTr="00E13A9D">
        <w:trPr>
          <w:cantSplit/>
          <w:trHeight w:val="330"/>
          <w:jc w:val="center"/>
        </w:trPr>
        <w:tc>
          <w:tcPr>
            <w:tcW w:w="4573" w:type="dxa"/>
            <w:shd w:val="clear" w:color="auto" w:fill="auto"/>
            <w:hideMark/>
          </w:tcPr>
          <w:p w14:paraId="6C973DA6" w14:textId="77777777" w:rsidR="00E412DC" w:rsidRPr="00774DCA" w:rsidRDefault="00E412DC" w:rsidP="00E412DC">
            <w:pPr>
              <w:rPr>
                <w:b/>
                <w:bCs/>
                <w:color w:val="000000"/>
                <w:kern w:val="22"/>
                <w:sz w:val="20"/>
                <w:szCs w:val="20"/>
                <w:lang w:eastAsia="en-CA"/>
              </w:rPr>
            </w:pPr>
            <w:r w:rsidRPr="00774DCA">
              <w:rPr>
                <w:rFonts w:hint="eastAsia"/>
                <w:b/>
                <w:bCs/>
                <w:sz w:val="20"/>
                <w:szCs w:val="20"/>
              </w:rPr>
              <w:t>摊款总额</w:t>
            </w:r>
          </w:p>
        </w:tc>
        <w:tc>
          <w:tcPr>
            <w:tcW w:w="4180" w:type="dxa"/>
            <w:shd w:val="clear" w:color="auto" w:fill="auto"/>
            <w:hideMark/>
          </w:tcPr>
          <w:p w14:paraId="0125034B" w14:textId="7286AC21" w:rsidR="00E412DC" w:rsidRPr="00774DCA" w:rsidRDefault="00E412DC" w:rsidP="00E412DC">
            <w:pPr>
              <w:ind w:right="1728"/>
              <w:jc w:val="right"/>
              <w:rPr>
                <w:b/>
                <w:bCs/>
                <w:color w:val="000000"/>
                <w:kern w:val="22"/>
                <w:sz w:val="20"/>
                <w:szCs w:val="20"/>
                <w:lang w:eastAsia="en-CA"/>
              </w:rPr>
            </w:pPr>
            <w:r w:rsidRPr="00774DCA">
              <w:rPr>
                <w:b/>
                <w:bCs/>
                <w:color w:val="000000"/>
                <w:kern w:val="22"/>
                <w:sz w:val="20"/>
                <w:szCs w:val="20"/>
              </w:rPr>
              <w:t>33 07</w:t>
            </w:r>
            <w:r w:rsidR="00B6349C">
              <w:rPr>
                <w:b/>
                <w:bCs/>
                <w:color w:val="000000"/>
                <w:kern w:val="22"/>
                <w:sz w:val="20"/>
                <w:szCs w:val="20"/>
              </w:rPr>
              <w:t>8</w:t>
            </w:r>
            <w:r w:rsidRPr="00774DCA">
              <w:rPr>
                <w:b/>
                <w:bCs/>
                <w:color w:val="000000"/>
                <w:kern w:val="22"/>
                <w:sz w:val="20"/>
                <w:szCs w:val="20"/>
              </w:rPr>
              <w:t>.</w:t>
            </w:r>
            <w:r w:rsidR="00B6349C">
              <w:rPr>
                <w:b/>
                <w:bCs/>
                <w:color w:val="000000"/>
                <w:kern w:val="22"/>
                <w:sz w:val="20"/>
                <w:szCs w:val="20"/>
              </w:rPr>
              <w:t>0</w:t>
            </w:r>
          </w:p>
        </w:tc>
      </w:tr>
      <w:tr w:rsidR="00E412DC" w:rsidRPr="00774DCA" w14:paraId="73379A75" w14:textId="77777777" w:rsidTr="00E13A9D">
        <w:trPr>
          <w:cantSplit/>
          <w:trHeight w:val="330"/>
          <w:jc w:val="center"/>
        </w:trPr>
        <w:tc>
          <w:tcPr>
            <w:tcW w:w="4573" w:type="dxa"/>
            <w:shd w:val="clear" w:color="auto" w:fill="auto"/>
            <w:hideMark/>
          </w:tcPr>
          <w:p w14:paraId="7517A904" w14:textId="1C26FA6B" w:rsidR="00E412DC" w:rsidRPr="00774DCA" w:rsidRDefault="00E412DC" w:rsidP="00E412DC">
            <w:pPr>
              <w:rPr>
                <w:color w:val="000000"/>
                <w:kern w:val="22"/>
                <w:sz w:val="20"/>
                <w:szCs w:val="20"/>
              </w:rPr>
            </w:pPr>
            <w:r w:rsidRPr="00774DCA">
              <w:rPr>
                <w:rFonts w:hint="eastAsia"/>
                <w:sz w:val="20"/>
                <w:szCs w:val="20"/>
              </w:rPr>
              <w:t>截至</w:t>
            </w:r>
            <w:r w:rsidRPr="00774DCA">
              <w:rPr>
                <w:rFonts w:hint="eastAsia"/>
                <w:sz w:val="20"/>
                <w:szCs w:val="20"/>
              </w:rPr>
              <w:t>2020</w:t>
            </w:r>
            <w:r w:rsidRPr="00774DCA">
              <w:rPr>
                <w:rFonts w:hint="eastAsia"/>
                <w:sz w:val="20"/>
                <w:szCs w:val="20"/>
              </w:rPr>
              <w:t>年</w:t>
            </w:r>
            <w:r w:rsidR="00B6349C">
              <w:rPr>
                <w:sz w:val="20"/>
                <w:szCs w:val="20"/>
                <w:lang w:eastAsia="zh-CN"/>
              </w:rPr>
              <w:t>12</w:t>
            </w:r>
            <w:r w:rsidRPr="00774DCA">
              <w:rPr>
                <w:rFonts w:hint="eastAsia"/>
                <w:sz w:val="20"/>
                <w:szCs w:val="20"/>
              </w:rPr>
              <w:t>月</w:t>
            </w:r>
            <w:r w:rsidRPr="00774DCA">
              <w:rPr>
                <w:rFonts w:hint="eastAsia"/>
                <w:sz w:val="20"/>
                <w:szCs w:val="20"/>
              </w:rPr>
              <w:t>3</w:t>
            </w:r>
            <w:r w:rsidRPr="00774DCA">
              <w:rPr>
                <w:sz w:val="20"/>
                <w:szCs w:val="20"/>
              </w:rPr>
              <w:t>1</w:t>
            </w:r>
            <w:r w:rsidRPr="00774DCA">
              <w:rPr>
                <w:rFonts w:hint="eastAsia"/>
                <w:sz w:val="20"/>
                <w:szCs w:val="20"/>
              </w:rPr>
              <w:t>日收款额</w:t>
            </w:r>
          </w:p>
        </w:tc>
        <w:tc>
          <w:tcPr>
            <w:tcW w:w="4180" w:type="dxa"/>
            <w:shd w:val="clear" w:color="auto" w:fill="auto"/>
            <w:hideMark/>
          </w:tcPr>
          <w:p w14:paraId="27BC05CF" w14:textId="7157C73B" w:rsidR="00E412DC" w:rsidRPr="00774DCA" w:rsidRDefault="00E412DC" w:rsidP="00E412DC">
            <w:pPr>
              <w:ind w:right="1728"/>
              <w:jc w:val="right"/>
              <w:rPr>
                <w:color w:val="000000"/>
                <w:kern w:val="22"/>
                <w:sz w:val="20"/>
                <w:szCs w:val="20"/>
                <w:lang w:eastAsia="en-CA"/>
              </w:rPr>
            </w:pPr>
            <w:r w:rsidRPr="00774DCA">
              <w:rPr>
                <w:color w:val="000000"/>
                <w:kern w:val="22"/>
                <w:sz w:val="20"/>
                <w:szCs w:val="20"/>
              </w:rPr>
              <w:t>2</w:t>
            </w:r>
            <w:r w:rsidR="00B6349C">
              <w:rPr>
                <w:color w:val="000000"/>
                <w:kern w:val="22"/>
                <w:sz w:val="20"/>
                <w:szCs w:val="20"/>
              </w:rPr>
              <w:t>9</w:t>
            </w:r>
            <w:r w:rsidRPr="00774DCA">
              <w:rPr>
                <w:color w:val="000000"/>
                <w:kern w:val="22"/>
                <w:sz w:val="20"/>
                <w:szCs w:val="20"/>
              </w:rPr>
              <w:t xml:space="preserve"> </w:t>
            </w:r>
            <w:r w:rsidR="00B6349C">
              <w:rPr>
                <w:color w:val="000000"/>
                <w:kern w:val="22"/>
                <w:sz w:val="20"/>
                <w:szCs w:val="20"/>
              </w:rPr>
              <w:t>015</w:t>
            </w:r>
            <w:r w:rsidRPr="00774DCA">
              <w:rPr>
                <w:color w:val="000000"/>
                <w:kern w:val="22"/>
                <w:sz w:val="20"/>
                <w:szCs w:val="20"/>
              </w:rPr>
              <w:t>.</w:t>
            </w:r>
            <w:r w:rsidR="00B6349C">
              <w:rPr>
                <w:color w:val="000000"/>
                <w:kern w:val="22"/>
                <w:sz w:val="20"/>
                <w:szCs w:val="20"/>
              </w:rPr>
              <w:t>9</w:t>
            </w:r>
          </w:p>
        </w:tc>
      </w:tr>
      <w:tr w:rsidR="00E412DC" w:rsidRPr="00774DCA" w14:paraId="72350123" w14:textId="77777777" w:rsidTr="00E13A9D">
        <w:trPr>
          <w:cantSplit/>
          <w:trHeight w:val="330"/>
          <w:jc w:val="center"/>
        </w:trPr>
        <w:tc>
          <w:tcPr>
            <w:tcW w:w="4573" w:type="dxa"/>
            <w:shd w:val="clear" w:color="auto" w:fill="auto"/>
            <w:hideMark/>
          </w:tcPr>
          <w:p w14:paraId="372D668D" w14:textId="77777777" w:rsidR="00E412DC" w:rsidRPr="00774DCA" w:rsidRDefault="00E412DC" w:rsidP="00E412DC">
            <w:pPr>
              <w:rPr>
                <w:b/>
                <w:bCs/>
                <w:color w:val="000000"/>
                <w:kern w:val="22"/>
                <w:sz w:val="20"/>
                <w:szCs w:val="20"/>
                <w:lang w:eastAsia="en-CA"/>
              </w:rPr>
            </w:pPr>
            <w:r w:rsidRPr="00774DCA">
              <w:rPr>
                <w:rFonts w:hint="eastAsia"/>
                <w:b/>
                <w:bCs/>
                <w:sz w:val="20"/>
                <w:szCs w:val="20"/>
              </w:rPr>
              <w:t>未缴余额</w:t>
            </w:r>
          </w:p>
        </w:tc>
        <w:tc>
          <w:tcPr>
            <w:tcW w:w="4180" w:type="dxa"/>
            <w:shd w:val="clear" w:color="auto" w:fill="auto"/>
            <w:hideMark/>
          </w:tcPr>
          <w:p w14:paraId="63C4065D" w14:textId="4C61E595" w:rsidR="00E412DC" w:rsidRPr="00774DCA" w:rsidRDefault="00B6349C" w:rsidP="00E412DC">
            <w:pPr>
              <w:ind w:right="1728"/>
              <w:jc w:val="right"/>
              <w:rPr>
                <w:b/>
                <w:bCs/>
                <w:color w:val="000000"/>
                <w:kern w:val="22"/>
                <w:sz w:val="20"/>
                <w:szCs w:val="20"/>
                <w:lang w:eastAsia="en-CA"/>
              </w:rPr>
            </w:pPr>
            <w:r>
              <w:rPr>
                <w:b/>
                <w:bCs/>
                <w:color w:val="000000"/>
                <w:kern w:val="22"/>
                <w:sz w:val="20"/>
                <w:szCs w:val="20"/>
              </w:rPr>
              <w:t>4</w:t>
            </w:r>
            <w:r w:rsidR="00E412DC" w:rsidRPr="00774DCA">
              <w:rPr>
                <w:b/>
                <w:bCs/>
                <w:color w:val="000000"/>
                <w:kern w:val="22"/>
                <w:sz w:val="20"/>
                <w:szCs w:val="20"/>
              </w:rPr>
              <w:t xml:space="preserve"> 0</w:t>
            </w:r>
            <w:r>
              <w:rPr>
                <w:b/>
                <w:bCs/>
                <w:color w:val="000000"/>
                <w:kern w:val="22"/>
                <w:sz w:val="20"/>
                <w:szCs w:val="20"/>
              </w:rPr>
              <w:t>62</w:t>
            </w:r>
            <w:r w:rsidR="00E412DC" w:rsidRPr="00774DCA">
              <w:rPr>
                <w:b/>
                <w:bCs/>
                <w:color w:val="000000"/>
                <w:kern w:val="22"/>
                <w:sz w:val="20"/>
                <w:szCs w:val="20"/>
              </w:rPr>
              <w:t>.</w:t>
            </w:r>
            <w:r>
              <w:rPr>
                <w:b/>
                <w:bCs/>
                <w:color w:val="000000"/>
                <w:kern w:val="22"/>
                <w:sz w:val="20"/>
                <w:szCs w:val="20"/>
              </w:rPr>
              <w:t>8</w:t>
            </w:r>
          </w:p>
        </w:tc>
      </w:tr>
      <w:tr w:rsidR="00E412DC" w:rsidRPr="00774DCA" w14:paraId="2E69BB6C" w14:textId="77777777" w:rsidTr="00E13A9D">
        <w:trPr>
          <w:cantSplit/>
          <w:trHeight w:val="330"/>
          <w:jc w:val="center"/>
        </w:trPr>
        <w:tc>
          <w:tcPr>
            <w:tcW w:w="4573" w:type="dxa"/>
            <w:shd w:val="clear" w:color="auto" w:fill="auto"/>
            <w:hideMark/>
          </w:tcPr>
          <w:p w14:paraId="7679965F" w14:textId="77777777" w:rsidR="00E412DC" w:rsidRPr="00774DCA" w:rsidRDefault="00E412DC" w:rsidP="00E412DC">
            <w:pPr>
              <w:rPr>
                <w:b/>
                <w:bCs/>
                <w:color w:val="000000"/>
                <w:kern w:val="22"/>
                <w:sz w:val="20"/>
                <w:szCs w:val="20"/>
                <w:lang w:eastAsia="en-CA"/>
              </w:rPr>
            </w:pPr>
            <w:r w:rsidRPr="00774DCA">
              <w:rPr>
                <w:rFonts w:hint="eastAsia"/>
                <w:b/>
                <w:bCs/>
                <w:sz w:val="20"/>
                <w:szCs w:val="20"/>
              </w:rPr>
              <w:t>收款率</w:t>
            </w:r>
          </w:p>
        </w:tc>
        <w:tc>
          <w:tcPr>
            <w:tcW w:w="4180" w:type="dxa"/>
            <w:shd w:val="clear" w:color="auto" w:fill="auto"/>
            <w:hideMark/>
          </w:tcPr>
          <w:p w14:paraId="318AA1B0" w14:textId="22AF83F0" w:rsidR="00E412DC" w:rsidRPr="00774DCA" w:rsidRDefault="00B6349C" w:rsidP="00E412DC">
            <w:pPr>
              <w:ind w:right="1728"/>
              <w:jc w:val="right"/>
              <w:rPr>
                <w:b/>
                <w:bCs/>
                <w:color w:val="000000"/>
                <w:kern w:val="22"/>
                <w:sz w:val="20"/>
                <w:szCs w:val="20"/>
                <w:lang w:eastAsia="en-CA"/>
              </w:rPr>
            </w:pPr>
            <w:r>
              <w:rPr>
                <w:b/>
                <w:bCs/>
                <w:color w:val="000000"/>
                <w:kern w:val="22"/>
                <w:sz w:val="20"/>
                <w:szCs w:val="20"/>
              </w:rPr>
              <w:t>87</w:t>
            </w:r>
            <w:r w:rsidR="00E412DC" w:rsidRPr="00774DCA">
              <w:rPr>
                <w:b/>
                <w:bCs/>
                <w:color w:val="000000"/>
                <w:kern w:val="22"/>
                <w:sz w:val="20"/>
                <w:szCs w:val="20"/>
              </w:rPr>
              <w:t>.</w:t>
            </w:r>
            <w:r>
              <w:rPr>
                <w:b/>
                <w:bCs/>
                <w:color w:val="000000"/>
                <w:kern w:val="22"/>
                <w:sz w:val="20"/>
                <w:szCs w:val="20"/>
              </w:rPr>
              <w:t>72</w:t>
            </w:r>
            <w:r w:rsidR="00E412DC" w:rsidRPr="00774DCA">
              <w:rPr>
                <w:b/>
                <w:bCs/>
                <w:color w:val="000000"/>
                <w:kern w:val="22"/>
                <w:sz w:val="20"/>
                <w:szCs w:val="20"/>
              </w:rPr>
              <w:t>%</w:t>
            </w:r>
          </w:p>
        </w:tc>
      </w:tr>
    </w:tbl>
    <w:p w14:paraId="567EDCA6" w14:textId="18CEB812" w:rsidR="00C036E8" w:rsidRPr="00C036E8" w:rsidRDefault="00C036E8" w:rsidP="007C7F72">
      <w:pPr>
        <w:pStyle w:val="ListParagraph"/>
        <w:numPr>
          <w:ilvl w:val="0"/>
          <w:numId w:val="5"/>
        </w:numPr>
        <w:adjustRightInd w:val="0"/>
        <w:snapToGrid w:val="0"/>
        <w:spacing w:before="240" w:after="120" w:line="240" w:lineRule="atLeast"/>
        <w:ind w:left="0" w:firstLine="0"/>
        <w:rPr>
          <w:sz w:val="24"/>
          <w:lang w:eastAsia="zh-CN"/>
        </w:rPr>
      </w:pPr>
      <w:r w:rsidRPr="00C036E8">
        <w:rPr>
          <w:sz w:val="24"/>
          <w:lang w:eastAsia="zh-CN"/>
        </w:rPr>
        <w:t>2018</w:t>
      </w:r>
      <w:r w:rsidRPr="00C036E8">
        <w:rPr>
          <w:sz w:val="24"/>
          <w:lang w:eastAsia="zh-CN"/>
        </w:rPr>
        <w:t>年和以往年份拖欠</w:t>
      </w:r>
      <w:r w:rsidR="00774DCA">
        <w:rPr>
          <w:rFonts w:hint="eastAsia"/>
          <w:sz w:val="24"/>
          <w:lang w:eastAsia="zh-CN"/>
        </w:rPr>
        <w:t>摊款</w:t>
      </w:r>
      <w:r w:rsidRPr="00C036E8">
        <w:rPr>
          <w:sz w:val="24"/>
          <w:lang w:eastAsia="zh-CN"/>
        </w:rPr>
        <w:t>共计</w:t>
      </w:r>
      <w:r w:rsidRPr="00C036E8">
        <w:rPr>
          <w:sz w:val="24"/>
          <w:lang w:eastAsia="zh-CN"/>
        </w:rPr>
        <w:t>3</w:t>
      </w:r>
      <w:r w:rsidR="00774DCA">
        <w:rPr>
          <w:sz w:val="24"/>
          <w:lang w:eastAsia="zh-CN"/>
        </w:rPr>
        <w:t>,</w:t>
      </w:r>
      <w:r w:rsidR="00B6349C">
        <w:rPr>
          <w:sz w:val="24"/>
          <w:lang w:eastAsia="zh-CN"/>
        </w:rPr>
        <w:t>144</w:t>
      </w:r>
      <w:r w:rsidR="00774DCA">
        <w:rPr>
          <w:rFonts w:hint="eastAsia"/>
          <w:sz w:val="24"/>
          <w:lang w:eastAsia="zh-CN"/>
        </w:rPr>
        <w:t>,</w:t>
      </w:r>
      <w:r w:rsidR="00B6349C">
        <w:rPr>
          <w:sz w:val="24"/>
          <w:lang w:eastAsia="zh-CN"/>
        </w:rPr>
        <w:t>9</w:t>
      </w:r>
      <w:r w:rsidRPr="00C036E8">
        <w:rPr>
          <w:sz w:val="24"/>
          <w:lang w:eastAsia="zh-CN"/>
        </w:rPr>
        <w:t>24</w:t>
      </w:r>
      <w:r w:rsidRPr="00C036E8">
        <w:rPr>
          <w:sz w:val="24"/>
          <w:lang w:eastAsia="zh-CN"/>
        </w:rPr>
        <w:t>美元，占截至</w:t>
      </w:r>
      <w:r w:rsidRPr="00C036E8">
        <w:rPr>
          <w:sz w:val="24"/>
          <w:lang w:eastAsia="zh-CN"/>
        </w:rPr>
        <w:t>2020</w:t>
      </w:r>
      <w:r w:rsidRPr="00C036E8">
        <w:rPr>
          <w:sz w:val="24"/>
          <w:lang w:eastAsia="zh-CN"/>
        </w:rPr>
        <w:t>年</w:t>
      </w:r>
      <w:r w:rsidR="00B6349C">
        <w:rPr>
          <w:rFonts w:hint="eastAsia"/>
          <w:sz w:val="24"/>
          <w:lang w:eastAsia="zh-CN"/>
        </w:rPr>
        <w:t>1</w:t>
      </w:r>
      <w:r w:rsidR="00B6349C">
        <w:rPr>
          <w:sz w:val="24"/>
          <w:lang w:eastAsia="zh-CN"/>
        </w:rPr>
        <w:t>2</w:t>
      </w:r>
      <w:r w:rsidRPr="00C036E8">
        <w:rPr>
          <w:sz w:val="24"/>
          <w:lang w:eastAsia="zh-CN"/>
        </w:rPr>
        <w:t>月</w:t>
      </w:r>
      <w:r w:rsidRPr="00C036E8">
        <w:rPr>
          <w:sz w:val="24"/>
          <w:lang w:eastAsia="zh-CN"/>
        </w:rPr>
        <w:t>31</w:t>
      </w:r>
      <w:r w:rsidRPr="00C036E8">
        <w:rPr>
          <w:sz w:val="24"/>
          <w:lang w:eastAsia="zh-CN"/>
        </w:rPr>
        <w:t>日未缴</w:t>
      </w:r>
      <w:r w:rsidR="00774DCA">
        <w:rPr>
          <w:rFonts w:hint="eastAsia"/>
          <w:sz w:val="24"/>
          <w:lang w:eastAsia="zh-CN"/>
        </w:rPr>
        <w:t>摊款</w:t>
      </w:r>
      <w:r w:rsidRPr="00C036E8">
        <w:rPr>
          <w:sz w:val="24"/>
          <w:lang w:eastAsia="zh-CN"/>
        </w:rPr>
        <w:t>总额的</w:t>
      </w:r>
      <w:r w:rsidR="00B6349C">
        <w:rPr>
          <w:sz w:val="24"/>
          <w:lang w:eastAsia="zh-CN"/>
        </w:rPr>
        <w:t>43</w:t>
      </w:r>
      <w:r w:rsidRPr="00C036E8">
        <w:rPr>
          <w:sz w:val="24"/>
          <w:lang w:eastAsia="zh-CN"/>
        </w:rPr>
        <w:t>.6</w:t>
      </w:r>
      <w:r w:rsidR="00B6349C">
        <w:rPr>
          <w:sz w:val="24"/>
          <w:lang w:eastAsia="zh-CN"/>
        </w:rPr>
        <w:t>3</w:t>
      </w:r>
      <w:r w:rsidRPr="00C036E8">
        <w:rPr>
          <w:sz w:val="24"/>
          <w:lang w:eastAsia="zh-CN"/>
        </w:rPr>
        <w:t>%</w:t>
      </w:r>
      <w:r w:rsidRPr="00C036E8">
        <w:rPr>
          <w:sz w:val="24"/>
          <w:lang w:eastAsia="zh-CN"/>
        </w:rPr>
        <w:t>。此外</w:t>
      </w:r>
      <w:r w:rsidR="00774DCA">
        <w:rPr>
          <w:rFonts w:hint="eastAsia"/>
          <w:sz w:val="24"/>
          <w:lang w:eastAsia="zh-CN"/>
        </w:rPr>
        <w:t>有</w:t>
      </w:r>
      <w:r w:rsidRPr="00C036E8">
        <w:rPr>
          <w:sz w:val="24"/>
          <w:lang w:eastAsia="zh-CN"/>
        </w:rPr>
        <w:t>些缔约方</w:t>
      </w:r>
      <w:r w:rsidR="00516EF0">
        <w:rPr>
          <w:rFonts w:hint="eastAsia"/>
          <w:sz w:val="24"/>
          <w:lang w:eastAsia="zh-CN"/>
        </w:rPr>
        <w:t>（</w:t>
      </w:r>
      <w:r w:rsidR="00774DCA" w:rsidRPr="00C036E8">
        <w:rPr>
          <w:sz w:val="24"/>
          <w:lang w:eastAsia="zh-CN"/>
        </w:rPr>
        <w:t xml:space="preserve"> </w:t>
      </w:r>
      <w:r w:rsidR="00B6349C">
        <w:rPr>
          <w:sz w:val="24"/>
          <w:lang w:eastAsia="zh-CN"/>
        </w:rPr>
        <w:t>7</w:t>
      </w:r>
      <w:r w:rsidRPr="00C036E8">
        <w:rPr>
          <w:sz w:val="24"/>
          <w:lang w:eastAsia="zh-CN"/>
        </w:rPr>
        <w:t>个</w:t>
      </w:r>
      <w:r w:rsidR="00774DCA">
        <w:rPr>
          <w:rFonts w:hint="eastAsia"/>
          <w:sz w:val="24"/>
          <w:lang w:eastAsia="zh-CN"/>
        </w:rPr>
        <w:t>公约</w:t>
      </w:r>
      <w:r w:rsidRPr="00C036E8">
        <w:rPr>
          <w:sz w:val="24"/>
          <w:lang w:eastAsia="zh-CN"/>
        </w:rPr>
        <w:t>缔约方、</w:t>
      </w:r>
      <w:r w:rsidR="00774DCA" w:rsidRPr="00C036E8">
        <w:rPr>
          <w:sz w:val="24"/>
          <w:lang w:eastAsia="zh-CN"/>
        </w:rPr>
        <w:t>1</w:t>
      </w:r>
      <w:r w:rsidR="00B6349C">
        <w:rPr>
          <w:sz w:val="24"/>
          <w:lang w:eastAsia="zh-CN"/>
        </w:rPr>
        <w:t>3</w:t>
      </w:r>
      <w:r w:rsidR="00774DCA" w:rsidRPr="00C036E8">
        <w:rPr>
          <w:sz w:val="24"/>
          <w:lang w:eastAsia="zh-CN"/>
        </w:rPr>
        <w:t>个</w:t>
      </w:r>
      <w:r w:rsidRPr="00C036E8">
        <w:rPr>
          <w:sz w:val="24"/>
          <w:lang w:eastAsia="zh-CN"/>
        </w:rPr>
        <w:t>卡塔赫纳议定书缔约方</w:t>
      </w:r>
      <w:r w:rsidR="00774DCA">
        <w:rPr>
          <w:rFonts w:hint="eastAsia"/>
          <w:sz w:val="24"/>
          <w:lang w:eastAsia="zh-CN"/>
        </w:rPr>
        <w:t>、</w:t>
      </w:r>
      <w:r w:rsidR="00B6349C">
        <w:rPr>
          <w:rFonts w:hint="eastAsia"/>
          <w:sz w:val="24"/>
          <w:lang w:eastAsia="zh-CN"/>
        </w:rPr>
        <w:t>2</w:t>
      </w:r>
      <w:r w:rsidR="00B6349C">
        <w:rPr>
          <w:sz w:val="24"/>
          <w:lang w:eastAsia="zh-CN"/>
        </w:rPr>
        <w:t>8</w:t>
      </w:r>
      <w:r w:rsidR="00774DCA" w:rsidRPr="00C036E8">
        <w:rPr>
          <w:sz w:val="24"/>
          <w:lang w:eastAsia="zh-CN"/>
        </w:rPr>
        <w:t>个</w:t>
      </w:r>
      <w:r w:rsidRPr="00C036E8">
        <w:rPr>
          <w:sz w:val="24"/>
          <w:lang w:eastAsia="zh-CN"/>
        </w:rPr>
        <w:t>名古屋议定书缔约方</w:t>
      </w:r>
      <w:r w:rsidR="00516EF0">
        <w:rPr>
          <w:rFonts w:hint="eastAsia"/>
          <w:sz w:val="24"/>
          <w:lang w:eastAsia="zh-CN"/>
        </w:rPr>
        <w:t>）</w:t>
      </w:r>
      <w:r w:rsidR="00774DCA" w:rsidRPr="00C036E8">
        <w:rPr>
          <w:sz w:val="24"/>
          <w:lang w:eastAsia="zh-CN"/>
        </w:rPr>
        <w:t>从未缴纳</w:t>
      </w:r>
      <w:r w:rsidR="00774DCA">
        <w:rPr>
          <w:rFonts w:hint="eastAsia"/>
          <w:sz w:val="24"/>
          <w:lang w:eastAsia="zh-CN"/>
        </w:rPr>
        <w:t>过摊款</w:t>
      </w:r>
      <w:r w:rsidRPr="00C036E8">
        <w:rPr>
          <w:sz w:val="24"/>
          <w:lang w:eastAsia="zh-CN"/>
        </w:rPr>
        <w:t>。</w:t>
      </w:r>
    </w:p>
    <w:p w14:paraId="5BE3BDE5" w14:textId="77777777" w:rsidR="00C036E8" w:rsidRPr="00774DCA" w:rsidRDefault="00C036E8" w:rsidP="00774DCA">
      <w:pPr>
        <w:suppressLineNumbers/>
        <w:suppressAutoHyphens/>
        <w:kinsoku w:val="0"/>
        <w:overflowPunct w:val="0"/>
        <w:autoSpaceDE w:val="0"/>
        <w:autoSpaceDN w:val="0"/>
        <w:snapToGrid w:val="0"/>
        <w:spacing w:line="240" w:lineRule="atLeast"/>
        <w:ind w:left="360"/>
        <w:jc w:val="left"/>
        <w:rPr>
          <w:b/>
          <w:bCs/>
          <w:sz w:val="24"/>
          <w:lang w:eastAsia="zh-CN"/>
        </w:rPr>
      </w:pPr>
      <w:r w:rsidRPr="00774DCA">
        <w:rPr>
          <w:b/>
          <w:bCs/>
          <w:sz w:val="24"/>
          <w:lang w:eastAsia="zh-CN"/>
        </w:rPr>
        <w:t>表</w:t>
      </w:r>
      <w:r w:rsidRPr="00774DCA">
        <w:rPr>
          <w:b/>
          <w:bCs/>
          <w:sz w:val="24"/>
          <w:lang w:eastAsia="zh-CN"/>
        </w:rPr>
        <w:t>2</w:t>
      </w:r>
    </w:p>
    <w:p w14:paraId="4AF8E21E" w14:textId="5D0D1BD3" w:rsidR="00C036E8" w:rsidRPr="00774DCA" w:rsidRDefault="00774DCA" w:rsidP="00774DCA">
      <w:pPr>
        <w:suppressLineNumbers/>
        <w:suppressAutoHyphens/>
        <w:kinsoku w:val="0"/>
        <w:overflowPunct w:val="0"/>
        <w:autoSpaceDE w:val="0"/>
        <w:autoSpaceDN w:val="0"/>
        <w:snapToGrid w:val="0"/>
        <w:spacing w:line="240" w:lineRule="atLeast"/>
        <w:ind w:left="360"/>
        <w:jc w:val="left"/>
        <w:rPr>
          <w:b/>
          <w:bCs/>
          <w:sz w:val="24"/>
          <w:lang w:eastAsia="zh-CN"/>
        </w:rPr>
      </w:pPr>
      <w:r w:rsidRPr="00774DCA">
        <w:rPr>
          <w:rFonts w:eastAsia="KaiTi" w:hint="eastAsia"/>
          <w:b/>
          <w:bCs/>
          <w:sz w:val="24"/>
          <w:lang w:val="en-US" w:eastAsia="zh-CN"/>
        </w:rPr>
        <w:t>摊款</w:t>
      </w:r>
      <w:r w:rsidRPr="00774DCA">
        <w:rPr>
          <w:b/>
          <w:bCs/>
          <w:sz w:val="24"/>
          <w:lang w:eastAsia="zh-CN"/>
        </w:rPr>
        <w:t>——</w:t>
      </w:r>
      <w:r w:rsidR="00C036E8" w:rsidRPr="00774DCA">
        <w:rPr>
          <w:b/>
          <w:bCs/>
          <w:sz w:val="24"/>
          <w:lang w:eastAsia="zh-CN"/>
        </w:rPr>
        <w:t>截至</w:t>
      </w:r>
      <w:r w:rsidR="00C036E8" w:rsidRPr="00774DCA">
        <w:rPr>
          <w:b/>
          <w:bCs/>
          <w:sz w:val="24"/>
          <w:lang w:eastAsia="zh-CN"/>
        </w:rPr>
        <w:t>2020</w:t>
      </w:r>
      <w:r w:rsidR="00C036E8" w:rsidRPr="00774DCA">
        <w:rPr>
          <w:b/>
          <w:bCs/>
          <w:sz w:val="24"/>
          <w:lang w:eastAsia="zh-CN"/>
        </w:rPr>
        <w:t>年</w:t>
      </w:r>
      <w:r w:rsidR="00B6349C">
        <w:rPr>
          <w:b/>
          <w:bCs/>
          <w:sz w:val="24"/>
          <w:lang w:eastAsia="zh-CN"/>
        </w:rPr>
        <w:t>12</w:t>
      </w:r>
      <w:r w:rsidR="00C036E8" w:rsidRPr="00774DCA">
        <w:rPr>
          <w:b/>
          <w:bCs/>
          <w:sz w:val="24"/>
          <w:lang w:eastAsia="zh-CN"/>
        </w:rPr>
        <w:t>月</w:t>
      </w:r>
      <w:r w:rsidR="00C036E8" w:rsidRPr="00774DCA">
        <w:rPr>
          <w:b/>
          <w:bCs/>
          <w:sz w:val="24"/>
          <w:lang w:eastAsia="zh-CN"/>
        </w:rPr>
        <w:t>31</w:t>
      </w:r>
      <w:r w:rsidR="00C036E8" w:rsidRPr="00774DCA">
        <w:rPr>
          <w:b/>
          <w:bCs/>
          <w:sz w:val="24"/>
          <w:lang w:eastAsia="zh-CN"/>
        </w:rPr>
        <w:t>日的状况</w:t>
      </w:r>
    </w:p>
    <w:p w14:paraId="49077044" w14:textId="79374A49" w:rsidR="00C036E8" w:rsidRPr="00434E46" w:rsidRDefault="00516EF0" w:rsidP="00774DCA">
      <w:pPr>
        <w:suppressLineNumbers/>
        <w:suppressAutoHyphens/>
        <w:kinsoku w:val="0"/>
        <w:overflowPunct w:val="0"/>
        <w:autoSpaceDE w:val="0"/>
        <w:autoSpaceDN w:val="0"/>
        <w:snapToGrid w:val="0"/>
        <w:spacing w:after="120" w:line="240" w:lineRule="atLeast"/>
        <w:ind w:left="360"/>
        <w:jc w:val="left"/>
        <w:rPr>
          <w:rFonts w:eastAsia="KaiTi"/>
          <w:sz w:val="24"/>
          <w:lang w:eastAsia="zh-CN"/>
        </w:rPr>
      </w:pPr>
      <w:r w:rsidRPr="00434E46">
        <w:rPr>
          <w:rFonts w:eastAsia="KaiTi"/>
          <w:sz w:val="24"/>
          <w:lang w:eastAsia="zh-CN"/>
        </w:rPr>
        <w:t>（</w:t>
      </w:r>
      <w:r w:rsidR="00C036E8" w:rsidRPr="00434E46">
        <w:rPr>
          <w:rFonts w:eastAsia="KaiTi"/>
          <w:b/>
          <w:bCs/>
          <w:sz w:val="24"/>
          <w:lang w:eastAsia="zh-CN"/>
        </w:rPr>
        <w:t>美元</w:t>
      </w:r>
      <w:r w:rsidRPr="00434E46">
        <w:rPr>
          <w:rFonts w:eastAsia="KaiTi"/>
          <w:sz w:val="24"/>
          <w:lang w:eastAsia="zh-CN"/>
        </w:rPr>
        <w:t>）</w:t>
      </w:r>
    </w:p>
    <w:tbl>
      <w:tblPr>
        <w:tblW w:w="859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249"/>
        <w:gridCol w:w="1304"/>
        <w:gridCol w:w="2161"/>
        <w:gridCol w:w="1880"/>
      </w:tblGrid>
      <w:tr w:rsidR="00774DCA" w:rsidRPr="00774DCA" w14:paraId="61398CFA" w14:textId="77777777" w:rsidTr="00E13A9D">
        <w:trPr>
          <w:cantSplit/>
          <w:jc w:val="center"/>
        </w:trPr>
        <w:tc>
          <w:tcPr>
            <w:tcW w:w="3249" w:type="dxa"/>
            <w:shd w:val="clear" w:color="auto" w:fill="auto"/>
            <w:noWrap/>
            <w:hideMark/>
          </w:tcPr>
          <w:p w14:paraId="434C22B2" w14:textId="77777777" w:rsidR="00774DCA" w:rsidRPr="00774DCA" w:rsidRDefault="00774DCA" w:rsidP="00E13A9D">
            <w:pPr>
              <w:suppressLineNumbers/>
              <w:suppressAutoHyphens/>
              <w:spacing w:before="40" w:after="40"/>
              <w:jc w:val="center"/>
              <w:rPr>
                <w:color w:val="000000"/>
                <w:kern w:val="22"/>
                <w:sz w:val="20"/>
                <w:szCs w:val="20"/>
                <w:lang w:eastAsia="zh-CN"/>
              </w:rPr>
            </w:pPr>
          </w:p>
        </w:tc>
        <w:tc>
          <w:tcPr>
            <w:tcW w:w="1304" w:type="dxa"/>
            <w:shd w:val="clear" w:color="auto" w:fill="auto"/>
            <w:noWrap/>
            <w:hideMark/>
          </w:tcPr>
          <w:p w14:paraId="5ADBD736" w14:textId="1C3DF22B" w:rsidR="00774DCA" w:rsidRPr="00774DCA" w:rsidRDefault="00774DCA" w:rsidP="00E13A9D">
            <w:pPr>
              <w:suppressLineNumbers/>
              <w:suppressAutoHyphens/>
              <w:spacing w:before="40" w:after="40"/>
              <w:jc w:val="center"/>
              <w:rPr>
                <w:b/>
                <w:bCs/>
                <w:color w:val="000000"/>
                <w:kern w:val="22"/>
                <w:sz w:val="20"/>
                <w:szCs w:val="20"/>
              </w:rPr>
            </w:pPr>
            <w:r w:rsidRPr="00774DCA">
              <w:rPr>
                <w:rFonts w:hint="eastAsia"/>
                <w:b/>
                <w:bCs/>
                <w:color w:val="000000"/>
                <w:kern w:val="22"/>
                <w:sz w:val="20"/>
                <w:szCs w:val="20"/>
                <w:lang w:eastAsia="zh-CN"/>
              </w:rPr>
              <w:t>公约</w:t>
            </w:r>
          </w:p>
        </w:tc>
        <w:tc>
          <w:tcPr>
            <w:tcW w:w="2161" w:type="dxa"/>
            <w:shd w:val="clear" w:color="auto" w:fill="auto"/>
            <w:noWrap/>
            <w:hideMark/>
          </w:tcPr>
          <w:p w14:paraId="3EDC1692" w14:textId="4108D57A" w:rsidR="00774DCA" w:rsidRPr="00774DCA" w:rsidRDefault="00774DCA" w:rsidP="00E13A9D">
            <w:pPr>
              <w:suppressLineNumbers/>
              <w:suppressAutoHyphens/>
              <w:spacing w:before="40" w:after="40"/>
              <w:jc w:val="center"/>
              <w:rPr>
                <w:b/>
                <w:bCs/>
                <w:color w:val="000000"/>
                <w:kern w:val="22"/>
                <w:sz w:val="20"/>
                <w:szCs w:val="20"/>
              </w:rPr>
            </w:pPr>
            <w:r w:rsidRPr="00774DCA">
              <w:rPr>
                <w:rFonts w:hint="eastAsia"/>
                <w:b/>
                <w:bCs/>
                <w:color w:val="000000"/>
                <w:kern w:val="22"/>
                <w:sz w:val="20"/>
                <w:szCs w:val="20"/>
                <w:lang w:eastAsia="zh-CN"/>
              </w:rPr>
              <w:t>卡塔赫纳议定书</w:t>
            </w:r>
          </w:p>
        </w:tc>
        <w:tc>
          <w:tcPr>
            <w:tcW w:w="1880" w:type="dxa"/>
            <w:shd w:val="clear" w:color="auto" w:fill="auto"/>
            <w:noWrap/>
            <w:hideMark/>
          </w:tcPr>
          <w:p w14:paraId="1C5AC4B8" w14:textId="137FC4DF" w:rsidR="00774DCA" w:rsidRPr="00774DCA" w:rsidRDefault="00774DCA" w:rsidP="00E13A9D">
            <w:pPr>
              <w:suppressLineNumbers/>
              <w:suppressAutoHyphens/>
              <w:spacing w:before="40" w:after="40"/>
              <w:jc w:val="center"/>
              <w:rPr>
                <w:b/>
                <w:bCs/>
                <w:color w:val="000000"/>
                <w:kern w:val="22"/>
                <w:sz w:val="20"/>
                <w:szCs w:val="20"/>
              </w:rPr>
            </w:pPr>
            <w:r w:rsidRPr="00774DCA">
              <w:rPr>
                <w:rFonts w:hint="eastAsia"/>
                <w:b/>
                <w:bCs/>
                <w:color w:val="000000"/>
                <w:kern w:val="22"/>
                <w:sz w:val="20"/>
                <w:szCs w:val="20"/>
                <w:lang w:eastAsia="zh-CN"/>
              </w:rPr>
              <w:t>名古屋议定书</w:t>
            </w:r>
          </w:p>
        </w:tc>
      </w:tr>
      <w:tr w:rsidR="00B6349C" w:rsidRPr="00774DCA" w14:paraId="53265268" w14:textId="77777777" w:rsidTr="00E13A9D">
        <w:trPr>
          <w:cantSplit/>
          <w:jc w:val="center"/>
        </w:trPr>
        <w:tc>
          <w:tcPr>
            <w:tcW w:w="3249" w:type="dxa"/>
            <w:shd w:val="clear" w:color="auto" w:fill="auto"/>
            <w:noWrap/>
          </w:tcPr>
          <w:p w14:paraId="77E22D41" w14:textId="6BB939F2" w:rsidR="00B6349C" w:rsidRPr="00774DCA" w:rsidRDefault="00B6349C" w:rsidP="00B6349C">
            <w:pPr>
              <w:suppressLineNumbers/>
              <w:suppressAutoHyphens/>
              <w:spacing w:before="40" w:after="40"/>
              <w:rPr>
                <w:color w:val="000000"/>
                <w:kern w:val="22"/>
                <w:sz w:val="20"/>
                <w:szCs w:val="20"/>
              </w:rPr>
            </w:pPr>
            <w:r w:rsidRPr="00774DCA">
              <w:rPr>
                <w:color w:val="000000"/>
                <w:kern w:val="22"/>
                <w:sz w:val="20"/>
                <w:szCs w:val="20"/>
              </w:rPr>
              <w:t>2019-2020</w:t>
            </w:r>
            <w:r>
              <w:rPr>
                <w:rFonts w:hint="eastAsia"/>
                <w:color w:val="000000"/>
                <w:kern w:val="22"/>
                <w:sz w:val="20"/>
                <w:szCs w:val="20"/>
                <w:lang w:eastAsia="zh-CN"/>
              </w:rPr>
              <w:t>年未缴摊款</w:t>
            </w:r>
          </w:p>
        </w:tc>
        <w:tc>
          <w:tcPr>
            <w:tcW w:w="1304" w:type="dxa"/>
            <w:shd w:val="clear" w:color="auto" w:fill="auto"/>
            <w:noWrap/>
          </w:tcPr>
          <w:p w14:paraId="3AEF2008" w14:textId="5CFE3320" w:rsidR="00B6349C" w:rsidRPr="00D841D9" w:rsidRDefault="00B6349C" w:rsidP="00B6349C">
            <w:pPr>
              <w:suppressLineNumbers/>
              <w:suppressAutoHyphens/>
              <w:spacing w:before="40" w:after="40"/>
              <w:ind w:right="57"/>
              <w:jc w:val="right"/>
              <w:rPr>
                <w:color w:val="000000"/>
                <w:kern w:val="22"/>
                <w:sz w:val="20"/>
                <w:szCs w:val="20"/>
              </w:rPr>
            </w:pPr>
            <w:r w:rsidRPr="00D841D9">
              <w:rPr>
                <w:snapToGrid w:val="0"/>
                <w:color w:val="000000"/>
                <w:kern w:val="22"/>
                <w:sz w:val="20"/>
                <w:szCs w:val="20"/>
              </w:rPr>
              <w:t>2 873 517</w:t>
            </w:r>
          </w:p>
        </w:tc>
        <w:tc>
          <w:tcPr>
            <w:tcW w:w="2161" w:type="dxa"/>
            <w:shd w:val="clear" w:color="auto" w:fill="auto"/>
            <w:noWrap/>
          </w:tcPr>
          <w:p w14:paraId="02ACB1D8" w14:textId="4F0B5752" w:rsidR="00B6349C" w:rsidRPr="00D841D9" w:rsidRDefault="00B6349C" w:rsidP="00B6349C">
            <w:pPr>
              <w:suppressLineNumbers/>
              <w:suppressAutoHyphens/>
              <w:spacing w:before="40" w:after="40"/>
              <w:ind w:right="376"/>
              <w:jc w:val="right"/>
              <w:rPr>
                <w:color w:val="000000"/>
                <w:kern w:val="22"/>
                <w:sz w:val="20"/>
                <w:szCs w:val="20"/>
              </w:rPr>
            </w:pPr>
            <w:r w:rsidRPr="00D841D9">
              <w:rPr>
                <w:snapToGrid w:val="0"/>
                <w:color w:val="000000"/>
                <w:kern w:val="22"/>
                <w:sz w:val="20"/>
                <w:szCs w:val="20"/>
              </w:rPr>
              <w:t>672 658</w:t>
            </w:r>
          </w:p>
        </w:tc>
        <w:tc>
          <w:tcPr>
            <w:tcW w:w="1880" w:type="dxa"/>
            <w:shd w:val="clear" w:color="auto" w:fill="auto"/>
            <w:noWrap/>
          </w:tcPr>
          <w:p w14:paraId="362F6444" w14:textId="0561A643" w:rsidR="00B6349C" w:rsidRPr="00D841D9" w:rsidRDefault="00B6349C" w:rsidP="00B6349C">
            <w:pPr>
              <w:suppressLineNumbers/>
              <w:suppressAutoHyphens/>
              <w:spacing w:before="40" w:after="40"/>
              <w:ind w:right="376"/>
              <w:jc w:val="right"/>
              <w:rPr>
                <w:color w:val="000000"/>
                <w:kern w:val="22"/>
                <w:sz w:val="20"/>
                <w:szCs w:val="20"/>
              </w:rPr>
            </w:pPr>
            <w:r w:rsidRPr="00D841D9">
              <w:rPr>
                <w:snapToGrid w:val="0"/>
                <w:color w:val="000000"/>
                <w:kern w:val="22"/>
                <w:sz w:val="20"/>
                <w:szCs w:val="20"/>
              </w:rPr>
              <w:t>516 670</w:t>
            </w:r>
          </w:p>
        </w:tc>
      </w:tr>
      <w:tr w:rsidR="00B6349C" w:rsidRPr="00774DCA" w14:paraId="3720462B" w14:textId="77777777" w:rsidTr="00E13A9D">
        <w:trPr>
          <w:cantSplit/>
          <w:jc w:val="center"/>
        </w:trPr>
        <w:tc>
          <w:tcPr>
            <w:tcW w:w="3249" w:type="dxa"/>
            <w:shd w:val="clear" w:color="auto" w:fill="auto"/>
            <w:noWrap/>
          </w:tcPr>
          <w:p w14:paraId="00343820" w14:textId="2DA877DD" w:rsidR="00B6349C" w:rsidRPr="00774DCA" w:rsidRDefault="00B6349C" w:rsidP="00B6349C">
            <w:pPr>
              <w:suppressLineNumbers/>
              <w:suppressAutoHyphens/>
              <w:spacing w:before="40" w:after="40"/>
              <w:rPr>
                <w:color w:val="000000"/>
                <w:kern w:val="22"/>
                <w:sz w:val="20"/>
                <w:szCs w:val="20"/>
              </w:rPr>
            </w:pPr>
            <w:r>
              <w:rPr>
                <w:rFonts w:hint="eastAsia"/>
                <w:color w:val="000000"/>
                <w:kern w:val="22"/>
                <w:sz w:val="20"/>
                <w:szCs w:val="20"/>
                <w:lang w:eastAsia="zh-CN"/>
              </w:rPr>
              <w:t>以往年份未缴摊款</w:t>
            </w:r>
          </w:p>
        </w:tc>
        <w:tc>
          <w:tcPr>
            <w:tcW w:w="1304" w:type="dxa"/>
            <w:shd w:val="clear" w:color="auto" w:fill="auto"/>
            <w:noWrap/>
          </w:tcPr>
          <w:p w14:paraId="6E59DD04" w14:textId="7BF8A223" w:rsidR="00B6349C" w:rsidRPr="00D841D9" w:rsidRDefault="00B6349C" w:rsidP="00B6349C">
            <w:pPr>
              <w:suppressLineNumbers/>
              <w:suppressAutoHyphens/>
              <w:spacing w:before="40" w:after="40"/>
              <w:ind w:right="57"/>
              <w:jc w:val="right"/>
              <w:rPr>
                <w:color w:val="000000"/>
                <w:kern w:val="22"/>
                <w:sz w:val="20"/>
                <w:szCs w:val="20"/>
              </w:rPr>
            </w:pPr>
            <w:r w:rsidRPr="00D841D9">
              <w:rPr>
                <w:snapToGrid w:val="0"/>
                <w:color w:val="000000"/>
                <w:kern w:val="22"/>
                <w:sz w:val="20"/>
                <w:szCs w:val="20"/>
              </w:rPr>
              <w:t>2 255 074</w:t>
            </w:r>
          </w:p>
        </w:tc>
        <w:tc>
          <w:tcPr>
            <w:tcW w:w="2161" w:type="dxa"/>
            <w:shd w:val="clear" w:color="auto" w:fill="auto"/>
            <w:noWrap/>
          </w:tcPr>
          <w:p w14:paraId="0880E7E8" w14:textId="68CF74EF" w:rsidR="00B6349C" w:rsidRPr="00D841D9" w:rsidRDefault="00B6349C" w:rsidP="00B6349C">
            <w:pPr>
              <w:suppressLineNumbers/>
              <w:suppressAutoHyphens/>
              <w:spacing w:before="40" w:after="40"/>
              <w:ind w:right="376"/>
              <w:jc w:val="right"/>
              <w:rPr>
                <w:color w:val="000000"/>
                <w:kern w:val="22"/>
                <w:sz w:val="20"/>
                <w:szCs w:val="20"/>
              </w:rPr>
            </w:pPr>
            <w:r w:rsidRPr="00D841D9">
              <w:rPr>
                <w:snapToGrid w:val="0"/>
                <w:color w:val="000000"/>
                <w:kern w:val="22"/>
                <w:sz w:val="20"/>
                <w:szCs w:val="20"/>
              </w:rPr>
              <w:t>609 882</w:t>
            </w:r>
          </w:p>
        </w:tc>
        <w:tc>
          <w:tcPr>
            <w:tcW w:w="1880" w:type="dxa"/>
            <w:shd w:val="clear" w:color="auto" w:fill="auto"/>
            <w:noWrap/>
          </w:tcPr>
          <w:p w14:paraId="544D5E1C" w14:textId="3A6FBE0D" w:rsidR="00B6349C" w:rsidRPr="00D841D9" w:rsidRDefault="00B6349C" w:rsidP="00B6349C">
            <w:pPr>
              <w:suppressLineNumbers/>
              <w:suppressAutoHyphens/>
              <w:spacing w:before="40" w:after="40"/>
              <w:ind w:right="376"/>
              <w:jc w:val="right"/>
              <w:rPr>
                <w:color w:val="000000"/>
                <w:kern w:val="22"/>
                <w:sz w:val="20"/>
                <w:szCs w:val="20"/>
              </w:rPr>
            </w:pPr>
            <w:r w:rsidRPr="00D841D9">
              <w:rPr>
                <w:snapToGrid w:val="0"/>
                <w:color w:val="000000"/>
                <w:kern w:val="22"/>
                <w:sz w:val="20"/>
                <w:szCs w:val="20"/>
              </w:rPr>
              <w:t>279 969</w:t>
            </w:r>
          </w:p>
        </w:tc>
      </w:tr>
      <w:tr w:rsidR="00B6349C" w:rsidRPr="00774DCA" w14:paraId="3BEF9765" w14:textId="77777777" w:rsidTr="00E13A9D">
        <w:trPr>
          <w:cantSplit/>
          <w:jc w:val="center"/>
        </w:trPr>
        <w:tc>
          <w:tcPr>
            <w:tcW w:w="3249" w:type="dxa"/>
            <w:shd w:val="clear" w:color="auto" w:fill="auto"/>
            <w:noWrap/>
          </w:tcPr>
          <w:p w14:paraId="6C30ABF8" w14:textId="2C25AD26" w:rsidR="00B6349C" w:rsidRPr="00774DCA" w:rsidRDefault="00B6349C" w:rsidP="00B6349C">
            <w:pPr>
              <w:suppressLineNumbers/>
              <w:suppressAutoHyphens/>
              <w:spacing w:before="40" w:after="40"/>
              <w:rPr>
                <w:b/>
                <w:bCs/>
                <w:color w:val="000000"/>
                <w:kern w:val="22"/>
                <w:sz w:val="20"/>
                <w:szCs w:val="20"/>
              </w:rPr>
            </w:pPr>
            <w:r>
              <w:rPr>
                <w:rFonts w:hint="eastAsia"/>
                <w:b/>
                <w:bCs/>
                <w:color w:val="000000"/>
                <w:kern w:val="22"/>
                <w:sz w:val="20"/>
                <w:szCs w:val="20"/>
                <w:lang w:eastAsia="zh-CN"/>
              </w:rPr>
              <w:t>共计</w:t>
            </w:r>
          </w:p>
        </w:tc>
        <w:tc>
          <w:tcPr>
            <w:tcW w:w="1304" w:type="dxa"/>
            <w:shd w:val="clear" w:color="auto" w:fill="auto"/>
            <w:noWrap/>
          </w:tcPr>
          <w:p w14:paraId="22424CD2" w14:textId="44EF2E6F" w:rsidR="00B6349C" w:rsidRPr="00D841D9" w:rsidRDefault="00B6349C" w:rsidP="00B6349C">
            <w:pPr>
              <w:suppressLineNumbers/>
              <w:suppressAutoHyphens/>
              <w:spacing w:before="40" w:after="40"/>
              <w:ind w:right="57"/>
              <w:jc w:val="right"/>
              <w:rPr>
                <w:b/>
                <w:bCs/>
                <w:color w:val="000000"/>
                <w:kern w:val="22"/>
                <w:sz w:val="20"/>
                <w:szCs w:val="20"/>
              </w:rPr>
            </w:pPr>
            <w:r w:rsidRPr="00D841D9">
              <w:rPr>
                <w:b/>
                <w:bCs/>
                <w:snapToGrid w:val="0"/>
                <w:color w:val="000000"/>
                <w:kern w:val="22"/>
                <w:sz w:val="20"/>
                <w:szCs w:val="20"/>
              </w:rPr>
              <w:t>5 128 590</w:t>
            </w:r>
          </w:p>
        </w:tc>
        <w:tc>
          <w:tcPr>
            <w:tcW w:w="2161" w:type="dxa"/>
            <w:shd w:val="clear" w:color="auto" w:fill="auto"/>
            <w:noWrap/>
          </w:tcPr>
          <w:p w14:paraId="6489D45A" w14:textId="5A3D5A96" w:rsidR="00B6349C" w:rsidRPr="00D841D9" w:rsidRDefault="00B6349C" w:rsidP="00B6349C">
            <w:pPr>
              <w:suppressLineNumbers/>
              <w:suppressAutoHyphens/>
              <w:spacing w:before="40" w:after="40"/>
              <w:ind w:right="376"/>
              <w:jc w:val="right"/>
              <w:rPr>
                <w:b/>
                <w:bCs/>
                <w:color w:val="000000"/>
                <w:kern w:val="22"/>
                <w:sz w:val="20"/>
                <w:szCs w:val="20"/>
              </w:rPr>
            </w:pPr>
            <w:r w:rsidRPr="00D841D9">
              <w:rPr>
                <w:b/>
                <w:bCs/>
                <w:snapToGrid w:val="0"/>
                <w:color w:val="000000"/>
                <w:kern w:val="22"/>
                <w:sz w:val="20"/>
                <w:szCs w:val="20"/>
              </w:rPr>
              <w:t>1 282 539</w:t>
            </w:r>
          </w:p>
        </w:tc>
        <w:tc>
          <w:tcPr>
            <w:tcW w:w="1880" w:type="dxa"/>
            <w:shd w:val="clear" w:color="auto" w:fill="auto"/>
            <w:noWrap/>
          </w:tcPr>
          <w:p w14:paraId="16A46627" w14:textId="02D6679B" w:rsidR="00B6349C" w:rsidRPr="00D841D9" w:rsidRDefault="00B6349C" w:rsidP="00B6349C">
            <w:pPr>
              <w:suppressLineNumbers/>
              <w:suppressAutoHyphens/>
              <w:spacing w:before="40" w:after="40"/>
              <w:ind w:right="376"/>
              <w:jc w:val="right"/>
              <w:rPr>
                <w:b/>
                <w:bCs/>
                <w:color w:val="000000"/>
                <w:kern w:val="22"/>
                <w:sz w:val="20"/>
                <w:szCs w:val="20"/>
              </w:rPr>
            </w:pPr>
            <w:r w:rsidRPr="00D841D9">
              <w:rPr>
                <w:b/>
                <w:bCs/>
                <w:snapToGrid w:val="0"/>
                <w:color w:val="000000"/>
                <w:kern w:val="22"/>
                <w:sz w:val="20"/>
                <w:szCs w:val="20"/>
              </w:rPr>
              <w:t>796 639</w:t>
            </w:r>
          </w:p>
        </w:tc>
      </w:tr>
    </w:tbl>
    <w:p w14:paraId="7D4B4312" w14:textId="77777777" w:rsidR="00774DCA" w:rsidRPr="00774DCA" w:rsidRDefault="00774DCA" w:rsidP="00774DCA">
      <w:pPr>
        <w:suppressLineNumbers/>
        <w:suppressAutoHyphens/>
        <w:kinsoku w:val="0"/>
        <w:overflowPunct w:val="0"/>
        <w:autoSpaceDE w:val="0"/>
        <w:autoSpaceDN w:val="0"/>
        <w:snapToGrid w:val="0"/>
        <w:spacing w:line="240" w:lineRule="atLeast"/>
        <w:ind w:left="360"/>
        <w:jc w:val="left"/>
        <w:rPr>
          <w:rFonts w:eastAsia="KaiTi"/>
          <w:sz w:val="24"/>
        </w:rPr>
      </w:pPr>
    </w:p>
    <w:p w14:paraId="30CD9416" w14:textId="26A5951D" w:rsidR="00C036E8" w:rsidRPr="00C036E8" w:rsidRDefault="00C036E8" w:rsidP="00A74591">
      <w:pPr>
        <w:pStyle w:val="ListParagraph"/>
        <w:numPr>
          <w:ilvl w:val="0"/>
          <w:numId w:val="5"/>
        </w:numPr>
        <w:adjustRightInd w:val="0"/>
        <w:snapToGrid w:val="0"/>
        <w:spacing w:before="120" w:after="120" w:line="240" w:lineRule="atLeast"/>
        <w:ind w:left="0" w:firstLine="0"/>
        <w:rPr>
          <w:sz w:val="24"/>
          <w:lang w:eastAsia="zh-CN"/>
        </w:rPr>
      </w:pPr>
      <w:r w:rsidRPr="00C036E8">
        <w:rPr>
          <w:sz w:val="24"/>
          <w:lang w:eastAsia="zh-CN"/>
        </w:rPr>
        <w:t>缔约方大会</w:t>
      </w:r>
      <w:r w:rsidR="00A85E12" w:rsidRPr="00C036E8">
        <w:rPr>
          <w:sz w:val="24"/>
          <w:lang w:eastAsia="zh-CN"/>
        </w:rPr>
        <w:t>第</w:t>
      </w:r>
      <w:r w:rsidR="00A85E12" w:rsidRPr="00C036E8">
        <w:rPr>
          <w:sz w:val="24"/>
          <w:lang w:eastAsia="zh-CN"/>
        </w:rPr>
        <w:t>14/37</w:t>
      </w:r>
      <w:r w:rsidR="00A85E12" w:rsidRPr="00C036E8">
        <w:rPr>
          <w:sz w:val="24"/>
          <w:lang w:eastAsia="zh-CN"/>
        </w:rPr>
        <w:t>号决定</w:t>
      </w:r>
      <w:r w:rsidRPr="00C036E8">
        <w:rPr>
          <w:sz w:val="24"/>
          <w:lang w:eastAsia="zh-CN"/>
        </w:rPr>
        <w:t>敦促</w:t>
      </w:r>
      <w:r w:rsidR="00A85E12">
        <w:rPr>
          <w:rFonts w:hint="eastAsia"/>
          <w:sz w:val="24"/>
          <w:lang w:eastAsia="zh-CN"/>
        </w:rPr>
        <w:t>仍未缴纳</w:t>
      </w:r>
      <w:r w:rsidRPr="00C036E8">
        <w:rPr>
          <w:sz w:val="24"/>
          <w:lang w:eastAsia="zh-CN"/>
        </w:rPr>
        <w:t>2017</w:t>
      </w:r>
      <w:r w:rsidRPr="00C036E8">
        <w:rPr>
          <w:sz w:val="24"/>
          <w:lang w:eastAsia="zh-CN"/>
        </w:rPr>
        <w:t>年和以往年份核心预算缴款的缔约方立即无条件缴款。</w:t>
      </w:r>
      <w:r w:rsidR="00A85E12" w:rsidRPr="00C036E8">
        <w:rPr>
          <w:sz w:val="24"/>
          <w:lang w:eastAsia="zh-CN"/>
        </w:rPr>
        <w:t>执行秘书将</w:t>
      </w:r>
      <w:r w:rsidRPr="00C036E8">
        <w:rPr>
          <w:sz w:val="24"/>
          <w:lang w:eastAsia="zh-CN"/>
        </w:rPr>
        <w:t>根据该决定第</w:t>
      </w:r>
      <w:r w:rsidRPr="00C036E8">
        <w:rPr>
          <w:sz w:val="24"/>
          <w:lang w:eastAsia="zh-CN"/>
        </w:rPr>
        <w:t>25</w:t>
      </w:r>
      <w:r w:rsidRPr="00C036E8">
        <w:rPr>
          <w:sz w:val="24"/>
          <w:lang w:eastAsia="zh-CN"/>
        </w:rPr>
        <w:t>至</w:t>
      </w:r>
      <w:r w:rsidRPr="00C036E8">
        <w:rPr>
          <w:sz w:val="24"/>
          <w:lang w:eastAsia="zh-CN"/>
        </w:rPr>
        <w:t>31</w:t>
      </w:r>
      <w:r w:rsidRPr="00C036E8">
        <w:rPr>
          <w:sz w:val="24"/>
          <w:lang w:eastAsia="zh-CN"/>
        </w:rPr>
        <w:t>段，与联合国环境规划署和缔约方大会主席一</w:t>
      </w:r>
      <w:r w:rsidR="00A85E12">
        <w:rPr>
          <w:rFonts w:hint="eastAsia"/>
          <w:sz w:val="24"/>
          <w:lang w:eastAsia="zh-CN"/>
        </w:rPr>
        <w:t>道</w:t>
      </w:r>
      <w:r w:rsidRPr="00C036E8">
        <w:rPr>
          <w:sz w:val="24"/>
          <w:lang w:eastAsia="zh-CN"/>
        </w:rPr>
        <w:t>采取后续行动。</w:t>
      </w:r>
    </w:p>
    <w:p w14:paraId="59B6D3CD" w14:textId="79D72B34" w:rsidR="00C036E8" w:rsidRPr="00C036E8" w:rsidRDefault="00C036E8" w:rsidP="00A74591">
      <w:pPr>
        <w:pStyle w:val="ListParagraph"/>
        <w:numPr>
          <w:ilvl w:val="0"/>
          <w:numId w:val="5"/>
        </w:numPr>
        <w:adjustRightInd w:val="0"/>
        <w:snapToGrid w:val="0"/>
        <w:spacing w:before="120" w:after="120" w:line="240" w:lineRule="atLeast"/>
        <w:ind w:left="0" w:firstLine="0"/>
        <w:rPr>
          <w:sz w:val="24"/>
          <w:lang w:eastAsia="zh-CN"/>
        </w:rPr>
      </w:pPr>
      <w:r w:rsidRPr="00C036E8">
        <w:rPr>
          <w:sz w:val="24"/>
          <w:lang w:eastAsia="zh-CN"/>
        </w:rPr>
        <w:t>公约和</w:t>
      </w:r>
      <w:r w:rsidR="00A85E12">
        <w:rPr>
          <w:rFonts w:hint="eastAsia"/>
          <w:sz w:val="24"/>
          <w:lang w:eastAsia="zh-CN"/>
        </w:rPr>
        <w:t>各</w:t>
      </w:r>
      <w:r w:rsidRPr="00C036E8">
        <w:rPr>
          <w:sz w:val="24"/>
          <w:lang w:eastAsia="zh-CN"/>
        </w:rPr>
        <w:t>议定书</w:t>
      </w:r>
      <w:r w:rsidR="00A85E12">
        <w:rPr>
          <w:rFonts w:hint="eastAsia"/>
          <w:sz w:val="24"/>
          <w:lang w:eastAsia="zh-CN"/>
        </w:rPr>
        <w:t>的</w:t>
      </w:r>
      <w:r w:rsidRPr="00C036E8">
        <w:rPr>
          <w:sz w:val="24"/>
          <w:lang w:eastAsia="zh-CN"/>
        </w:rPr>
        <w:t>核心预算</w:t>
      </w:r>
      <w:r w:rsidR="00A85E12">
        <w:rPr>
          <w:rFonts w:hint="eastAsia"/>
          <w:sz w:val="24"/>
          <w:lang w:eastAsia="zh-CN"/>
        </w:rPr>
        <w:t>摊款</w:t>
      </w:r>
      <w:r w:rsidRPr="00C036E8">
        <w:rPr>
          <w:sz w:val="24"/>
          <w:lang w:eastAsia="zh-CN"/>
        </w:rPr>
        <w:t>表可在秘书处网站查阅。</w:t>
      </w:r>
      <w:r w:rsidR="00A85E12">
        <w:rPr>
          <w:rStyle w:val="FootnoteReference"/>
          <w:lang w:eastAsia="zh-CN"/>
        </w:rPr>
        <w:footnoteReference w:id="2"/>
      </w:r>
    </w:p>
    <w:p w14:paraId="55E84812" w14:textId="2766841D" w:rsidR="00C036E8" w:rsidRPr="00C036E8" w:rsidRDefault="00C036E8" w:rsidP="00A74591">
      <w:pPr>
        <w:pStyle w:val="ListParagraph"/>
        <w:numPr>
          <w:ilvl w:val="0"/>
          <w:numId w:val="5"/>
        </w:numPr>
        <w:adjustRightInd w:val="0"/>
        <w:snapToGrid w:val="0"/>
        <w:spacing w:before="120" w:after="120" w:line="240" w:lineRule="atLeast"/>
        <w:ind w:left="0" w:firstLine="0"/>
        <w:rPr>
          <w:sz w:val="24"/>
          <w:lang w:eastAsia="zh-CN"/>
        </w:rPr>
      </w:pPr>
      <w:r w:rsidRPr="00C036E8">
        <w:rPr>
          <w:sz w:val="24"/>
          <w:lang w:eastAsia="zh-CN"/>
        </w:rPr>
        <w:t>除</w:t>
      </w:r>
      <w:r w:rsidR="00A85E12">
        <w:rPr>
          <w:rFonts w:hint="eastAsia"/>
          <w:sz w:val="24"/>
          <w:lang w:eastAsia="zh-CN"/>
        </w:rPr>
        <w:t>摊款</w:t>
      </w:r>
      <w:r w:rsidRPr="00C036E8">
        <w:rPr>
          <w:sz w:val="24"/>
          <w:lang w:eastAsia="zh-CN"/>
        </w:rPr>
        <w:t>之外，</w:t>
      </w:r>
      <w:r w:rsidR="00A85E12" w:rsidRPr="00C036E8">
        <w:rPr>
          <w:sz w:val="24"/>
          <w:lang w:eastAsia="zh-CN"/>
        </w:rPr>
        <w:t xml:space="preserve"> </w:t>
      </w:r>
      <w:r w:rsidRPr="00C036E8">
        <w:rPr>
          <w:sz w:val="24"/>
          <w:lang w:eastAsia="zh-CN"/>
        </w:rPr>
        <w:t>2020</w:t>
      </w:r>
      <w:r w:rsidRPr="00C036E8">
        <w:rPr>
          <w:sz w:val="24"/>
          <w:lang w:eastAsia="zh-CN"/>
        </w:rPr>
        <w:t>年</w:t>
      </w:r>
      <w:r w:rsidR="00A85E12" w:rsidRPr="00C036E8">
        <w:rPr>
          <w:sz w:val="24"/>
          <w:lang w:eastAsia="zh-CN"/>
        </w:rPr>
        <w:t>秘书处</w:t>
      </w:r>
      <w:r w:rsidRPr="00C036E8">
        <w:rPr>
          <w:sz w:val="24"/>
          <w:lang w:eastAsia="zh-CN"/>
        </w:rPr>
        <w:t>从加拿大政府收到</w:t>
      </w:r>
      <w:r w:rsidR="00434E46" w:rsidRPr="00C036E8">
        <w:rPr>
          <w:sz w:val="24"/>
          <w:lang w:eastAsia="zh-CN"/>
        </w:rPr>
        <w:t>慷慨捐款</w:t>
      </w:r>
      <w:r w:rsidRPr="00C036E8">
        <w:rPr>
          <w:sz w:val="24"/>
          <w:lang w:eastAsia="zh-CN"/>
        </w:rPr>
        <w:t>750</w:t>
      </w:r>
      <w:r w:rsidR="00A85E12">
        <w:rPr>
          <w:rFonts w:hint="eastAsia"/>
          <w:sz w:val="24"/>
          <w:lang w:eastAsia="zh-CN"/>
        </w:rPr>
        <w:t>,</w:t>
      </w:r>
      <w:r w:rsidRPr="00C036E8">
        <w:rPr>
          <w:sz w:val="24"/>
          <w:lang w:eastAsia="zh-CN"/>
        </w:rPr>
        <w:t>000</w:t>
      </w:r>
      <w:r w:rsidRPr="00C036E8">
        <w:rPr>
          <w:sz w:val="24"/>
          <w:lang w:eastAsia="zh-CN"/>
        </w:rPr>
        <w:t>加元，用于翻修秘书处的会议室，以便利</w:t>
      </w:r>
      <w:r w:rsidR="00434E46">
        <w:rPr>
          <w:rFonts w:hint="eastAsia"/>
          <w:sz w:val="24"/>
          <w:lang w:eastAsia="zh-CN"/>
        </w:rPr>
        <w:t>举行</w:t>
      </w:r>
      <w:r w:rsidRPr="00C036E8">
        <w:rPr>
          <w:sz w:val="24"/>
          <w:lang w:eastAsia="zh-CN"/>
        </w:rPr>
        <w:t>虚拟会议，减少秘书处运作对环境的影响。翻修工程预计将于</w:t>
      </w:r>
      <w:r w:rsidRPr="00C036E8">
        <w:rPr>
          <w:sz w:val="24"/>
          <w:lang w:eastAsia="zh-CN"/>
        </w:rPr>
        <w:t>2021</w:t>
      </w:r>
      <w:r w:rsidRPr="00C036E8">
        <w:rPr>
          <w:sz w:val="24"/>
          <w:lang w:eastAsia="zh-CN"/>
        </w:rPr>
        <w:t>年</w:t>
      </w:r>
      <w:r w:rsidR="00B6349C">
        <w:rPr>
          <w:rFonts w:hint="eastAsia"/>
          <w:sz w:val="24"/>
          <w:lang w:eastAsia="zh-CN"/>
        </w:rPr>
        <w:t>年底</w:t>
      </w:r>
      <w:r w:rsidRPr="00C036E8">
        <w:rPr>
          <w:sz w:val="24"/>
          <w:lang w:eastAsia="zh-CN"/>
        </w:rPr>
        <w:t>完成。</w:t>
      </w:r>
    </w:p>
    <w:p w14:paraId="4B21CA42" w14:textId="3FED205C" w:rsidR="00C036E8" w:rsidRPr="004F745E" w:rsidRDefault="004F745E" w:rsidP="004F745E">
      <w:pPr>
        <w:adjustRightInd w:val="0"/>
        <w:snapToGrid w:val="0"/>
        <w:spacing w:before="120" w:after="120" w:line="240" w:lineRule="atLeast"/>
        <w:jc w:val="center"/>
        <w:rPr>
          <w:rFonts w:eastAsia="KaiTi"/>
          <w:sz w:val="24"/>
          <w:lang w:eastAsia="zh-CN"/>
        </w:rPr>
      </w:pPr>
      <w:r w:rsidRPr="004F745E">
        <w:rPr>
          <w:rFonts w:eastAsia="KaiTi" w:hint="eastAsia"/>
          <w:sz w:val="24"/>
          <w:lang w:eastAsia="zh-CN"/>
        </w:rPr>
        <w:t>2</w:t>
      </w:r>
      <w:r w:rsidRPr="004F745E">
        <w:rPr>
          <w:rFonts w:eastAsia="KaiTi"/>
          <w:sz w:val="24"/>
          <w:lang w:eastAsia="zh-CN"/>
        </w:rPr>
        <w:t xml:space="preserve">. </w:t>
      </w:r>
      <w:r w:rsidRPr="004F745E">
        <w:rPr>
          <w:rFonts w:eastAsia="KaiTi" w:hint="eastAsia"/>
          <w:sz w:val="24"/>
          <w:lang w:eastAsia="zh-CN"/>
        </w:rPr>
        <w:t>支出</w:t>
      </w:r>
    </w:p>
    <w:p w14:paraId="6A591925" w14:textId="3CD6F257" w:rsidR="00C036E8" w:rsidRPr="000212F6" w:rsidRDefault="000212F6" w:rsidP="00A74591">
      <w:pPr>
        <w:pStyle w:val="ListParagraph"/>
        <w:numPr>
          <w:ilvl w:val="0"/>
          <w:numId w:val="5"/>
        </w:numPr>
        <w:adjustRightInd w:val="0"/>
        <w:snapToGrid w:val="0"/>
        <w:spacing w:before="120" w:after="120" w:line="240" w:lineRule="atLeast"/>
        <w:ind w:left="0" w:firstLine="0"/>
        <w:rPr>
          <w:color w:val="000000" w:themeColor="text1"/>
          <w:sz w:val="24"/>
          <w:lang w:eastAsia="zh-CN"/>
        </w:rPr>
      </w:pPr>
      <w:r w:rsidRPr="000212F6">
        <w:rPr>
          <w:rFonts w:hint="eastAsia"/>
          <w:color w:val="000000" w:themeColor="text1"/>
          <w:sz w:val="24"/>
          <w:lang w:eastAsia="zh-CN"/>
        </w:rPr>
        <w:t>2019</w:t>
      </w:r>
      <w:r w:rsidRPr="000212F6">
        <w:rPr>
          <w:rFonts w:hint="eastAsia"/>
          <w:color w:val="000000" w:themeColor="text1"/>
          <w:sz w:val="24"/>
          <w:lang w:eastAsia="zh-CN"/>
        </w:rPr>
        <w:t>年</w:t>
      </w:r>
      <w:r w:rsidRPr="000212F6">
        <w:rPr>
          <w:rFonts w:hint="eastAsia"/>
          <w:color w:val="000000" w:themeColor="text1"/>
          <w:sz w:val="24"/>
          <w:lang w:eastAsia="zh-CN"/>
        </w:rPr>
        <w:t>1</w:t>
      </w:r>
      <w:r w:rsidRPr="000212F6">
        <w:rPr>
          <w:rFonts w:hint="eastAsia"/>
          <w:color w:val="000000" w:themeColor="text1"/>
          <w:sz w:val="24"/>
          <w:lang w:eastAsia="zh-CN"/>
        </w:rPr>
        <w:t>月至</w:t>
      </w:r>
      <w:r w:rsidRPr="000212F6">
        <w:rPr>
          <w:rFonts w:hint="eastAsia"/>
          <w:color w:val="000000" w:themeColor="text1"/>
          <w:sz w:val="24"/>
          <w:lang w:eastAsia="zh-CN"/>
        </w:rPr>
        <w:t>2020</w:t>
      </w:r>
      <w:r w:rsidRPr="000212F6">
        <w:rPr>
          <w:rFonts w:hint="eastAsia"/>
          <w:color w:val="000000" w:themeColor="text1"/>
          <w:sz w:val="24"/>
          <w:lang w:eastAsia="zh-CN"/>
        </w:rPr>
        <w:t>年</w:t>
      </w:r>
      <w:r w:rsidRPr="000212F6">
        <w:rPr>
          <w:rFonts w:hint="eastAsia"/>
          <w:color w:val="000000" w:themeColor="text1"/>
          <w:sz w:val="24"/>
          <w:lang w:eastAsia="zh-CN"/>
        </w:rPr>
        <w:t>12</w:t>
      </w:r>
      <w:r w:rsidRPr="000212F6">
        <w:rPr>
          <w:rFonts w:hint="eastAsia"/>
          <w:color w:val="000000" w:themeColor="text1"/>
          <w:sz w:val="24"/>
          <w:lang w:eastAsia="zh-CN"/>
        </w:rPr>
        <w:t>月支出</w:t>
      </w:r>
      <w:r>
        <w:rPr>
          <w:rFonts w:hint="eastAsia"/>
          <w:color w:val="000000" w:themeColor="text1"/>
          <w:sz w:val="24"/>
          <w:lang w:eastAsia="zh-CN"/>
        </w:rPr>
        <w:t>总额为</w:t>
      </w:r>
      <w:r w:rsidRPr="000212F6">
        <w:rPr>
          <w:rFonts w:hint="eastAsia"/>
          <w:color w:val="000000" w:themeColor="text1"/>
          <w:sz w:val="24"/>
          <w:lang w:eastAsia="zh-CN"/>
        </w:rPr>
        <w:t>3</w:t>
      </w:r>
      <w:r>
        <w:rPr>
          <w:rFonts w:hint="eastAsia"/>
          <w:color w:val="000000" w:themeColor="text1"/>
          <w:sz w:val="24"/>
          <w:lang w:eastAsia="zh-CN"/>
        </w:rPr>
        <w:t>,</w:t>
      </w:r>
      <w:r w:rsidRPr="000212F6">
        <w:rPr>
          <w:rFonts w:hint="eastAsia"/>
          <w:color w:val="000000" w:themeColor="text1"/>
          <w:sz w:val="24"/>
          <w:lang w:eastAsia="zh-CN"/>
        </w:rPr>
        <w:t>080</w:t>
      </w:r>
      <w:r w:rsidRPr="000212F6">
        <w:rPr>
          <w:rFonts w:hint="eastAsia"/>
          <w:color w:val="000000" w:themeColor="text1"/>
          <w:sz w:val="24"/>
          <w:lang w:eastAsia="zh-CN"/>
        </w:rPr>
        <w:t>万美元</w:t>
      </w:r>
      <w:r w:rsidR="00D61E15">
        <w:rPr>
          <w:rFonts w:hint="eastAsia"/>
          <w:color w:val="000000" w:themeColor="text1"/>
          <w:sz w:val="24"/>
          <w:lang w:eastAsia="zh-CN"/>
        </w:rPr>
        <w:t>（</w:t>
      </w:r>
      <w:r w:rsidRPr="000212F6">
        <w:rPr>
          <w:rFonts w:hint="eastAsia"/>
          <w:color w:val="000000" w:themeColor="text1"/>
          <w:sz w:val="24"/>
          <w:lang w:eastAsia="zh-CN"/>
        </w:rPr>
        <w:t>见表</w:t>
      </w:r>
      <w:r w:rsidRPr="000212F6">
        <w:rPr>
          <w:rFonts w:hint="eastAsia"/>
          <w:color w:val="000000" w:themeColor="text1"/>
          <w:sz w:val="24"/>
          <w:lang w:eastAsia="zh-CN"/>
        </w:rPr>
        <w:t>3</w:t>
      </w:r>
      <w:r w:rsidR="00D61E15">
        <w:rPr>
          <w:rFonts w:hint="eastAsia"/>
          <w:color w:val="000000" w:themeColor="text1"/>
          <w:sz w:val="24"/>
          <w:lang w:eastAsia="zh-CN"/>
        </w:rPr>
        <w:t>）</w:t>
      </w:r>
      <w:r w:rsidRPr="000212F6">
        <w:rPr>
          <w:rFonts w:hint="eastAsia"/>
          <w:color w:val="000000" w:themeColor="text1"/>
          <w:sz w:val="24"/>
          <w:lang w:eastAsia="zh-CN"/>
        </w:rPr>
        <w:t>。这一数额不包括推迟到</w:t>
      </w:r>
      <w:r w:rsidRPr="000212F6">
        <w:rPr>
          <w:rFonts w:hint="eastAsia"/>
          <w:color w:val="000000" w:themeColor="text1"/>
          <w:sz w:val="24"/>
          <w:lang w:eastAsia="zh-CN"/>
        </w:rPr>
        <w:t>2021</w:t>
      </w:r>
      <w:r w:rsidRPr="000212F6">
        <w:rPr>
          <w:rFonts w:hint="eastAsia"/>
          <w:color w:val="000000" w:themeColor="text1"/>
          <w:sz w:val="24"/>
          <w:lang w:eastAsia="zh-CN"/>
        </w:rPr>
        <w:t>年举行的缔约方大会第十五</w:t>
      </w:r>
      <w:r>
        <w:rPr>
          <w:rFonts w:hint="eastAsia"/>
          <w:color w:val="000000" w:themeColor="text1"/>
          <w:sz w:val="24"/>
          <w:lang w:eastAsia="zh-CN"/>
        </w:rPr>
        <w:t>届</w:t>
      </w:r>
      <w:r w:rsidRPr="000212F6">
        <w:rPr>
          <w:rFonts w:hint="eastAsia"/>
          <w:color w:val="000000" w:themeColor="text1"/>
          <w:sz w:val="24"/>
          <w:lang w:eastAsia="zh-CN"/>
        </w:rPr>
        <w:t>会议和</w:t>
      </w:r>
      <w:r w:rsidRPr="000212F6">
        <w:rPr>
          <w:rFonts w:hint="eastAsia"/>
          <w:color w:val="000000" w:themeColor="text1"/>
          <w:sz w:val="24"/>
          <w:lang w:eastAsia="zh-CN"/>
        </w:rPr>
        <w:t>2020</w:t>
      </w:r>
      <w:r w:rsidRPr="000212F6">
        <w:rPr>
          <w:rFonts w:hint="eastAsia"/>
          <w:color w:val="000000" w:themeColor="text1"/>
          <w:sz w:val="24"/>
          <w:lang w:eastAsia="zh-CN"/>
        </w:rPr>
        <w:t>年后全球生物多样性框架不限成员名额工作组第三次会议的费用</w:t>
      </w:r>
      <w:r>
        <w:rPr>
          <w:rFonts w:hint="eastAsia"/>
          <w:color w:val="000000" w:themeColor="text1"/>
          <w:sz w:val="24"/>
          <w:lang w:eastAsia="zh-CN"/>
        </w:rPr>
        <w:t>，但</w:t>
      </w:r>
      <w:r w:rsidRPr="000212F6">
        <w:rPr>
          <w:rFonts w:hint="eastAsia"/>
          <w:color w:val="000000" w:themeColor="text1"/>
          <w:sz w:val="24"/>
          <w:lang w:eastAsia="zh-CN"/>
        </w:rPr>
        <w:t>包括科学、技术和工艺咨询</w:t>
      </w:r>
      <w:r>
        <w:rPr>
          <w:rFonts w:hint="eastAsia"/>
          <w:color w:val="000000" w:themeColor="text1"/>
          <w:sz w:val="24"/>
          <w:lang w:eastAsia="zh-CN"/>
        </w:rPr>
        <w:t>附属</w:t>
      </w:r>
      <w:r w:rsidRPr="000212F6">
        <w:rPr>
          <w:rFonts w:hint="eastAsia"/>
          <w:color w:val="000000" w:themeColor="text1"/>
          <w:sz w:val="24"/>
          <w:lang w:eastAsia="zh-CN"/>
        </w:rPr>
        <w:t>机构第二十四次会议和</w:t>
      </w:r>
      <w:r>
        <w:rPr>
          <w:rFonts w:hint="eastAsia"/>
          <w:color w:val="000000" w:themeColor="text1"/>
          <w:sz w:val="24"/>
          <w:lang w:eastAsia="zh-CN"/>
        </w:rPr>
        <w:t>执行问题附属</w:t>
      </w:r>
      <w:r w:rsidRPr="000212F6">
        <w:rPr>
          <w:rFonts w:hint="eastAsia"/>
          <w:color w:val="000000" w:themeColor="text1"/>
          <w:sz w:val="24"/>
          <w:lang w:eastAsia="zh-CN"/>
        </w:rPr>
        <w:t>机构第三次会议的部分费用，</w:t>
      </w:r>
      <w:r w:rsidR="00D61E15">
        <w:rPr>
          <w:rFonts w:hint="eastAsia"/>
          <w:color w:val="000000" w:themeColor="text1"/>
          <w:sz w:val="24"/>
          <w:lang w:eastAsia="zh-CN"/>
        </w:rPr>
        <w:t>其中有</w:t>
      </w:r>
      <w:r w:rsidRPr="000212F6">
        <w:rPr>
          <w:rFonts w:hint="eastAsia"/>
          <w:color w:val="000000" w:themeColor="text1"/>
          <w:sz w:val="24"/>
          <w:lang w:eastAsia="zh-CN"/>
        </w:rPr>
        <w:t>2020</w:t>
      </w:r>
      <w:r w:rsidRPr="000212F6">
        <w:rPr>
          <w:rFonts w:hint="eastAsia"/>
          <w:color w:val="000000" w:themeColor="text1"/>
          <w:sz w:val="24"/>
          <w:lang w:eastAsia="zh-CN"/>
        </w:rPr>
        <w:t>年</w:t>
      </w:r>
      <w:r w:rsidRPr="000212F6">
        <w:rPr>
          <w:rFonts w:hint="eastAsia"/>
          <w:color w:val="000000" w:themeColor="text1"/>
          <w:sz w:val="24"/>
          <w:lang w:eastAsia="zh-CN"/>
        </w:rPr>
        <w:t>9</w:t>
      </w:r>
      <w:r w:rsidRPr="000212F6">
        <w:rPr>
          <w:rFonts w:hint="eastAsia"/>
          <w:color w:val="000000" w:themeColor="text1"/>
          <w:sz w:val="24"/>
          <w:lang w:eastAsia="zh-CN"/>
        </w:rPr>
        <w:t>月和</w:t>
      </w:r>
      <w:r w:rsidRPr="000212F6">
        <w:rPr>
          <w:rFonts w:hint="eastAsia"/>
          <w:color w:val="000000" w:themeColor="text1"/>
          <w:sz w:val="24"/>
          <w:lang w:eastAsia="zh-CN"/>
        </w:rPr>
        <w:t>12</w:t>
      </w:r>
      <w:r w:rsidRPr="000212F6">
        <w:rPr>
          <w:rFonts w:hint="eastAsia"/>
          <w:color w:val="000000" w:themeColor="text1"/>
          <w:sz w:val="24"/>
          <w:lang w:eastAsia="zh-CN"/>
        </w:rPr>
        <w:t>月</w:t>
      </w:r>
      <w:r>
        <w:rPr>
          <w:rFonts w:hint="eastAsia"/>
          <w:color w:val="000000" w:themeColor="text1"/>
          <w:sz w:val="24"/>
          <w:lang w:eastAsia="zh-CN"/>
        </w:rPr>
        <w:t>秘书处</w:t>
      </w:r>
      <w:r w:rsidR="001151BE">
        <w:rPr>
          <w:rFonts w:hint="eastAsia"/>
          <w:color w:val="000000" w:themeColor="text1"/>
          <w:sz w:val="24"/>
          <w:lang w:eastAsia="zh-CN"/>
        </w:rPr>
        <w:t>组办</w:t>
      </w:r>
      <w:r w:rsidRPr="000212F6">
        <w:rPr>
          <w:rFonts w:hint="eastAsia"/>
          <w:color w:val="000000" w:themeColor="text1"/>
          <w:sz w:val="24"/>
          <w:lang w:eastAsia="zh-CN"/>
        </w:rPr>
        <w:t>两个附属</w:t>
      </w:r>
      <w:r w:rsidRPr="000212F6">
        <w:rPr>
          <w:rFonts w:hint="eastAsia"/>
          <w:color w:val="000000" w:themeColor="text1"/>
          <w:sz w:val="24"/>
          <w:lang w:eastAsia="zh-CN"/>
        </w:rPr>
        <w:lastRenderedPageBreak/>
        <w:t>机构会议</w:t>
      </w:r>
      <w:r>
        <w:rPr>
          <w:rFonts w:hint="eastAsia"/>
          <w:color w:val="000000" w:themeColor="text1"/>
          <w:sz w:val="24"/>
          <w:lang w:eastAsia="zh-CN"/>
        </w:rPr>
        <w:t>的</w:t>
      </w:r>
      <w:r w:rsidRPr="000212F6">
        <w:rPr>
          <w:rFonts w:hint="eastAsia"/>
          <w:color w:val="000000" w:themeColor="text1"/>
          <w:sz w:val="24"/>
          <w:lang w:eastAsia="zh-CN"/>
        </w:rPr>
        <w:t>特别虚拟会议</w:t>
      </w:r>
      <w:r w:rsidR="00F17C82">
        <w:rPr>
          <w:rFonts w:hint="eastAsia"/>
          <w:color w:val="000000" w:themeColor="text1"/>
          <w:sz w:val="24"/>
          <w:lang w:eastAsia="zh-CN"/>
        </w:rPr>
        <w:t>而</w:t>
      </w:r>
      <w:r w:rsidRPr="000212F6">
        <w:rPr>
          <w:rFonts w:hint="eastAsia"/>
          <w:color w:val="000000" w:themeColor="text1"/>
          <w:sz w:val="24"/>
          <w:lang w:eastAsia="zh-CN"/>
        </w:rPr>
        <w:t>产生的额外费用。缔约方大会第十四</w:t>
      </w:r>
      <w:r w:rsidR="004D4DFC">
        <w:rPr>
          <w:rFonts w:hint="eastAsia"/>
          <w:color w:val="000000" w:themeColor="text1"/>
          <w:sz w:val="24"/>
          <w:lang w:eastAsia="zh-CN"/>
        </w:rPr>
        <w:t>届</w:t>
      </w:r>
      <w:r w:rsidRPr="000212F6">
        <w:rPr>
          <w:rFonts w:hint="eastAsia"/>
          <w:color w:val="000000" w:themeColor="text1"/>
          <w:sz w:val="24"/>
          <w:lang w:eastAsia="zh-CN"/>
        </w:rPr>
        <w:t>会议核准</w:t>
      </w:r>
      <w:r w:rsidR="004D4DFC" w:rsidRPr="000212F6">
        <w:rPr>
          <w:rFonts w:hint="eastAsia"/>
          <w:color w:val="000000" w:themeColor="text1"/>
          <w:sz w:val="24"/>
          <w:lang w:eastAsia="zh-CN"/>
        </w:rPr>
        <w:t>会议预算经费</w:t>
      </w:r>
      <w:r w:rsidRPr="000212F6">
        <w:rPr>
          <w:rFonts w:hint="eastAsia"/>
          <w:color w:val="000000" w:themeColor="text1"/>
          <w:sz w:val="24"/>
          <w:lang w:eastAsia="zh-CN"/>
        </w:rPr>
        <w:t>3</w:t>
      </w:r>
      <w:r w:rsidR="001151BE">
        <w:rPr>
          <w:color w:val="000000" w:themeColor="text1"/>
          <w:sz w:val="24"/>
          <w:lang w:eastAsia="zh-CN"/>
        </w:rPr>
        <w:t>,</w:t>
      </w:r>
      <w:r w:rsidRPr="000212F6">
        <w:rPr>
          <w:rFonts w:hint="eastAsia"/>
          <w:color w:val="000000" w:themeColor="text1"/>
          <w:sz w:val="24"/>
          <w:lang w:eastAsia="zh-CN"/>
        </w:rPr>
        <w:t>688</w:t>
      </w:r>
      <w:r w:rsidR="001151BE">
        <w:rPr>
          <w:rFonts w:hint="eastAsia"/>
          <w:color w:val="000000" w:themeColor="text1"/>
          <w:sz w:val="24"/>
          <w:lang w:eastAsia="zh-CN"/>
        </w:rPr>
        <w:t>,</w:t>
      </w:r>
      <w:r w:rsidRPr="000212F6">
        <w:rPr>
          <w:rFonts w:hint="eastAsia"/>
          <w:color w:val="000000" w:themeColor="text1"/>
          <w:sz w:val="24"/>
          <w:lang w:eastAsia="zh-CN"/>
        </w:rPr>
        <w:t>000</w:t>
      </w:r>
      <w:r w:rsidRPr="000212F6">
        <w:rPr>
          <w:rFonts w:hint="eastAsia"/>
          <w:color w:val="000000" w:themeColor="text1"/>
          <w:sz w:val="24"/>
          <w:lang w:eastAsia="zh-CN"/>
        </w:rPr>
        <w:t>美元</w:t>
      </w:r>
      <w:r w:rsidR="00F17C82">
        <w:rPr>
          <w:rFonts w:hint="eastAsia"/>
          <w:color w:val="000000" w:themeColor="text1"/>
          <w:sz w:val="24"/>
          <w:lang w:eastAsia="zh-CN"/>
        </w:rPr>
        <w:t>，</w:t>
      </w:r>
      <w:r w:rsidR="004D4DFC">
        <w:rPr>
          <w:rFonts w:hint="eastAsia"/>
          <w:color w:val="000000" w:themeColor="text1"/>
          <w:sz w:val="24"/>
          <w:lang w:eastAsia="zh-CN"/>
        </w:rPr>
        <w:t>预期到</w:t>
      </w:r>
      <w:r w:rsidRPr="000212F6">
        <w:rPr>
          <w:rFonts w:hint="eastAsia"/>
          <w:color w:val="000000" w:themeColor="text1"/>
          <w:sz w:val="24"/>
          <w:lang w:eastAsia="zh-CN"/>
        </w:rPr>
        <w:t>2021</w:t>
      </w:r>
      <w:r w:rsidR="004D4DFC">
        <w:rPr>
          <w:rFonts w:hint="eastAsia"/>
          <w:color w:val="000000" w:themeColor="text1"/>
          <w:sz w:val="24"/>
          <w:lang w:eastAsia="zh-CN"/>
        </w:rPr>
        <w:t>年</w:t>
      </w:r>
      <w:r w:rsidRPr="000212F6">
        <w:rPr>
          <w:rFonts w:hint="eastAsia"/>
          <w:color w:val="000000" w:themeColor="text1"/>
          <w:sz w:val="24"/>
          <w:lang w:eastAsia="zh-CN"/>
        </w:rPr>
        <w:t>底</w:t>
      </w:r>
      <w:r w:rsidR="004D4DFC">
        <w:rPr>
          <w:rFonts w:hint="eastAsia"/>
          <w:color w:val="000000" w:themeColor="text1"/>
          <w:sz w:val="24"/>
          <w:lang w:eastAsia="zh-CN"/>
        </w:rPr>
        <w:t>将</w:t>
      </w:r>
      <w:r w:rsidRPr="000212F6">
        <w:rPr>
          <w:rFonts w:hint="eastAsia"/>
          <w:color w:val="000000" w:themeColor="text1"/>
          <w:sz w:val="24"/>
          <w:lang w:eastAsia="zh-CN"/>
        </w:rPr>
        <w:t>超支，因为当时没有</w:t>
      </w:r>
      <w:r w:rsidR="00F17C82">
        <w:rPr>
          <w:rFonts w:hint="eastAsia"/>
          <w:color w:val="000000" w:themeColor="text1"/>
          <w:sz w:val="24"/>
          <w:lang w:eastAsia="zh-CN"/>
        </w:rPr>
        <w:t>预料</w:t>
      </w:r>
      <w:r w:rsidRPr="000212F6">
        <w:rPr>
          <w:rFonts w:hint="eastAsia"/>
          <w:color w:val="000000" w:themeColor="text1"/>
          <w:sz w:val="24"/>
          <w:lang w:eastAsia="zh-CN"/>
        </w:rPr>
        <w:t>到这些</w:t>
      </w:r>
      <w:r w:rsidR="00F17C82">
        <w:rPr>
          <w:rFonts w:hint="eastAsia"/>
          <w:color w:val="000000" w:themeColor="text1"/>
          <w:sz w:val="24"/>
          <w:lang w:eastAsia="zh-CN"/>
        </w:rPr>
        <w:t>额外</w:t>
      </w:r>
      <w:r w:rsidRPr="000212F6">
        <w:rPr>
          <w:rFonts w:hint="eastAsia"/>
          <w:color w:val="000000" w:themeColor="text1"/>
          <w:sz w:val="24"/>
          <w:lang w:eastAsia="zh-CN"/>
        </w:rPr>
        <w:t>费用。因此</w:t>
      </w:r>
      <w:r w:rsidR="004D4DFC" w:rsidRPr="000212F6">
        <w:rPr>
          <w:rFonts w:hint="eastAsia"/>
          <w:color w:val="000000" w:themeColor="text1"/>
          <w:sz w:val="24"/>
          <w:lang w:eastAsia="zh-CN"/>
        </w:rPr>
        <w:t>缔约方大会</w:t>
      </w:r>
      <w:r w:rsidRPr="000212F6">
        <w:rPr>
          <w:rFonts w:hint="eastAsia"/>
          <w:color w:val="000000" w:themeColor="text1"/>
          <w:sz w:val="24"/>
          <w:lang w:eastAsia="zh-CN"/>
        </w:rPr>
        <w:t>第</w:t>
      </w:r>
      <w:r w:rsidRPr="000212F6">
        <w:rPr>
          <w:rFonts w:hint="eastAsia"/>
          <w:color w:val="000000" w:themeColor="text1"/>
          <w:sz w:val="24"/>
          <w:lang w:eastAsia="zh-CN"/>
        </w:rPr>
        <w:t>EM-2/1</w:t>
      </w:r>
      <w:r w:rsidRPr="000212F6">
        <w:rPr>
          <w:rFonts w:hint="eastAsia"/>
          <w:color w:val="000000" w:themeColor="text1"/>
          <w:sz w:val="24"/>
          <w:lang w:eastAsia="zh-CN"/>
        </w:rPr>
        <w:t>号决定核准追加</w:t>
      </w:r>
      <w:r w:rsidRPr="000212F6">
        <w:rPr>
          <w:rFonts w:hint="eastAsia"/>
          <w:color w:val="000000" w:themeColor="text1"/>
          <w:sz w:val="24"/>
          <w:lang w:eastAsia="zh-CN"/>
        </w:rPr>
        <w:t>271</w:t>
      </w:r>
      <w:r w:rsidR="001151BE">
        <w:rPr>
          <w:rFonts w:hint="eastAsia"/>
          <w:color w:val="000000" w:themeColor="text1"/>
          <w:sz w:val="24"/>
          <w:lang w:eastAsia="zh-CN"/>
        </w:rPr>
        <w:t>,</w:t>
      </w:r>
      <w:r w:rsidRPr="000212F6">
        <w:rPr>
          <w:rFonts w:hint="eastAsia"/>
          <w:color w:val="000000" w:themeColor="text1"/>
          <w:sz w:val="24"/>
          <w:lang w:eastAsia="zh-CN"/>
        </w:rPr>
        <w:t>800</w:t>
      </w:r>
      <w:r w:rsidRPr="000212F6">
        <w:rPr>
          <w:rFonts w:hint="eastAsia"/>
          <w:color w:val="000000" w:themeColor="text1"/>
          <w:sz w:val="24"/>
          <w:lang w:eastAsia="zh-CN"/>
        </w:rPr>
        <w:t>美元，用于支付将于</w:t>
      </w:r>
      <w:r w:rsidRPr="000212F6">
        <w:rPr>
          <w:rFonts w:hint="eastAsia"/>
          <w:color w:val="000000" w:themeColor="text1"/>
          <w:sz w:val="24"/>
          <w:lang w:eastAsia="zh-CN"/>
        </w:rPr>
        <w:t>2021</w:t>
      </w:r>
      <w:r w:rsidRPr="000212F6">
        <w:rPr>
          <w:rFonts w:hint="eastAsia"/>
          <w:color w:val="000000" w:themeColor="text1"/>
          <w:sz w:val="24"/>
          <w:lang w:eastAsia="zh-CN"/>
        </w:rPr>
        <w:t>年举行的特别虚拟会议的费用。</w:t>
      </w:r>
      <w:bookmarkStart w:id="1" w:name="_Ref71005226"/>
      <w:r w:rsidR="00F17C82">
        <w:rPr>
          <w:rStyle w:val="FootnoteReference"/>
          <w:color w:val="000000" w:themeColor="text1"/>
          <w:lang w:eastAsia="zh-CN"/>
        </w:rPr>
        <w:footnoteReference w:id="3"/>
      </w:r>
      <w:bookmarkEnd w:id="1"/>
      <w:r w:rsidR="00F17C82">
        <w:rPr>
          <w:rFonts w:hint="eastAsia"/>
          <w:color w:val="000000" w:themeColor="text1"/>
          <w:sz w:val="24"/>
          <w:lang w:eastAsia="zh-CN"/>
        </w:rPr>
        <w:t xml:space="preserve"> </w:t>
      </w:r>
      <w:r w:rsidRPr="000212F6">
        <w:rPr>
          <w:rFonts w:hint="eastAsia"/>
          <w:color w:val="000000" w:themeColor="text1"/>
          <w:sz w:val="24"/>
          <w:lang w:eastAsia="zh-CN"/>
        </w:rPr>
        <w:t>此外</w:t>
      </w:r>
      <w:r w:rsidR="004D4DFC" w:rsidRPr="000212F6">
        <w:rPr>
          <w:rFonts w:hint="eastAsia"/>
          <w:color w:val="000000" w:themeColor="text1"/>
          <w:sz w:val="24"/>
          <w:lang w:eastAsia="zh-CN"/>
        </w:rPr>
        <w:t xml:space="preserve"> </w:t>
      </w:r>
      <w:r w:rsidRPr="000212F6">
        <w:rPr>
          <w:rFonts w:hint="eastAsia"/>
          <w:color w:val="000000" w:themeColor="text1"/>
          <w:sz w:val="24"/>
          <w:lang w:eastAsia="zh-CN"/>
        </w:rPr>
        <w:t>2020</w:t>
      </w:r>
      <w:r w:rsidRPr="000212F6">
        <w:rPr>
          <w:rFonts w:hint="eastAsia"/>
          <w:color w:val="000000" w:themeColor="text1"/>
          <w:sz w:val="24"/>
          <w:lang w:eastAsia="zh-CN"/>
        </w:rPr>
        <w:t>年</w:t>
      </w:r>
      <w:r w:rsidRPr="000212F6">
        <w:rPr>
          <w:rFonts w:hint="eastAsia"/>
          <w:color w:val="000000" w:themeColor="text1"/>
          <w:sz w:val="24"/>
          <w:lang w:eastAsia="zh-CN"/>
        </w:rPr>
        <w:t>12</w:t>
      </w:r>
      <w:r w:rsidRPr="000212F6">
        <w:rPr>
          <w:rFonts w:hint="eastAsia"/>
          <w:color w:val="000000" w:themeColor="text1"/>
          <w:sz w:val="24"/>
          <w:lang w:eastAsia="zh-CN"/>
        </w:rPr>
        <w:t>月</w:t>
      </w:r>
      <w:r w:rsidR="004D4DFC" w:rsidRPr="000212F6">
        <w:rPr>
          <w:rFonts w:hint="eastAsia"/>
          <w:color w:val="000000" w:themeColor="text1"/>
          <w:sz w:val="24"/>
          <w:lang w:eastAsia="zh-CN"/>
        </w:rPr>
        <w:t>秘书处</w:t>
      </w:r>
      <w:r w:rsidRPr="000212F6">
        <w:rPr>
          <w:rFonts w:hint="eastAsia"/>
          <w:color w:val="000000" w:themeColor="text1"/>
          <w:sz w:val="24"/>
          <w:lang w:eastAsia="zh-CN"/>
        </w:rPr>
        <w:t>发出资金呼吁，以期筹集自愿资金，</w:t>
      </w:r>
      <w:r w:rsidR="001151BE">
        <w:rPr>
          <w:rFonts w:hint="eastAsia"/>
          <w:color w:val="000000" w:themeColor="text1"/>
          <w:sz w:val="24"/>
          <w:lang w:eastAsia="zh-CN"/>
        </w:rPr>
        <w:t>资助举行</w:t>
      </w:r>
      <w:r w:rsidRPr="000212F6">
        <w:rPr>
          <w:rFonts w:hint="eastAsia"/>
          <w:color w:val="000000" w:themeColor="text1"/>
          <w:sz w:val="24"/>
          <w:lang w:eastAsia="zh-CN"/>
        </w:rPr>
        <w:t>两个附属机构会议的非正式</w:t>
      </w:r>
      <w:r w:rsidR="001151BE">
        <w:rPr>
          <w:rFonts w:hint="eastAsia"/>
          <w:color w:val="000000" w:themeColor="text1"/>
          <w:sz w:val="24"/>
          <w:lang w:eastAsia="zh-CN"/>
        </w:rPr>
        <w:t>筹备</w:t>
      </w:r>
      <w:r w:rsidRPr="000212F6">
        <w:rPr>
          <w:rFonts w:hint="eastAsia"/>
          <w:color w:val="000000" w:themeColor="text1"/>
          <w:sz w:val="24"/>
          <w:lang w:eastAsia="zh-CN"/>
        </w:rPr>
        <w:t>会议</w:t>
      </w:r>
      <w:r w:rsidR="00C036E8" w:rsidRPr="000212F6">
        <w:rPr>
          <w:color w:val="000000" w:themeColor="text1"/>
          <w:sz w:val="24"/>
          <w:lang w:eastAsia="zh-CN"/>
        </w:rPr>
        <w:t>。</w:t>
      </w:r>
    </w:p>
    <w:p w14:paraId="7726921B" w14:textId="04CD77ED" w:rsidR="00C036E8" w:rsidRPr="00C036E8" w:rsidRDefault="00C036E8" w:rsidP="00A74591">
      <w:pPr>
        <w:pStyle w:val="ListParagraph"/>
        <w:numPr>
          <w:ilvl w:val="0"/>
          <w:numId w:val="5"/>
        </w:numPr>
        <w:adjustRightInd w:val="0"/>
        <w:snapToGrid w:val="0"/>
        <w:spacing w:before="120" w:after="120" w:line="240" w:lineRule="atLeast"/>
        <w:ind w:left="0" w:firstLine="0"/>
        <w:rPr>
          <w:sz w:val="24"/>
          <w:lang w:eastAsia="zh-CN"/>
        </w:rPr>
      </w:pPr>
      <w:r w:rsidRPr="00C036E8">
        <w:rPr>
          <w:sz w:val="24"/>
          <w:lang w:eastAsia="zh-CN"/>
        </w:rPr>
        <w:t>由于</w:t>
      </w:r>
      <w:r w:rsidR="004D058C" w:rsidRPr="00C036E8">
        <w:rPr>
          <w:sz w:val="24"/>
          <w:lang w:eastAsia="zh-CN"/>
        </w:rPr>
        <w:t>2020</w:t>
      </w:r>
      <w:r w:rsidR="004D058C" w:rsidRPr="00C036E8">
        <w:rPr>
          <w:sz w:val="24"/>
          <w:lang w:eastAsia="zh-CN"/>
        </w:rPr>
        <w:t>年</w:t>
      </w:r>
      <w:r w:rsidR="004D058C" w:rsidRPr="00434E46">
        <w:rPr>
          <w:kern w:val="22"/>
          <w:sz w:val="24"/>
          <w:lang w:eastAsia="zh-CN"/>
        </w:rPr>
        <w:t>COVID-19</w:t>
      </w:r>
      <w:r w:rsidRPr="00C036E8">
        <w:rPr>
          <w:sz w:val="24"/>
          <w:lang w:eastAsia="zh-CN"/>
        </w:rPr>
        <w:t>大流行</w:t>
      </w:r>
      <w:r w:rsidR="004D058C">
        <w:rPr>
          <w:rFonts w:hint="eastAsia"/>
          <w:sz w:val="24"/>
          <w:lang w:eastAsia="zh-CN"/>
        </w:rPr>
        <w:t>，</w:t>
      </w:r>
      <w:r w:rsidRPr="00C036E8">
        <w:rPr>
          <w:sz w:val="24"/>
          <w:lang w:eastAsia="zh-CN"/>
        </w:rPr>
        <w:t>世界</w:t>
      </w:r>
      <w:r w:rsidR="004D058C">
        <w:rPr>
          <w:rFonts w:hint="eastAsia"/>
          <w:sz w:val="24"/>
          <w:lang w:eastAsia="zh-CN"/>
        </w:rPr>
        <w:t>各地</w:t>
      </w:r>
      <w:r w:rsidRPr="00C036E8">
        <w:rPr>
          <w:sz w:val="24"/>
          <w:lang w:eastAsia="zh-CN"/>
        </w:rPr>
        <w:t>限制</w:t>
      </w:r>
      <w:r w:rsidR="004D058C">
        <w:rPr>
          <w:rFonts w:hint="eastAsia"/>
          <w:sz w:val="24"/>
          <w:lang w:eastAsia="zh-CN"/>
        </w:rPr>
        <w:t>旅行</w:t>
      </w:r>
      <w:r w:rsidRPr="00C036E8">
        <w:rPr>
          <w:sz w:val="24"/>
          <w:lang w:eastAsia="zh-CN"/>
        </w:rPr>
        <w:t>，工作人员差旅、主席团会议和专家会议的预算</w:t>
      </w:r>
      <w:r w:rsidR="00F17C82">
        <w:rPr>
          <w:rFonts w:hint="eastAsia"/>
          <w:sz w:val="24"/>
          <w:lang w:eastAsia="zh-CN"/>
        </w:rPr>
        <w:t>没有</w:t>
      </w:r>
      <w:r w:rsidR="004D058C">
        <w:rPr>
          <w:rFonts w:hint="eastAsia"/>
          <w:sz w:val="24"/>
          <w:lang w:eastAsia="zh-CN"/>
        </w:rPr>
        <w:t>用完</w:t>
      </w:r>
      <w:r w:rsidRPr="00C036E8">
        <w:rPr>
          <w:sz w:val="24"/>
          <w:lang w:eastAsia="zh-CN"/>
        </w:rPr>
        <w:t>。缔约方大会主席团举行了几次虚拟会议，</w:t>
      </w:r>
      <w:r w:rsidR="00BD7590">
        <w:rPr>
          <w:rFonts w:hint="eastAsia"/>
          <w:sz w:val="24"/>
          <w:lang w:eastAsia="zh-CN"/>
        </w:rPr>
        <w:t>包括</w:t>
      </w:r>
      <w:r w:rsidR="00516EF0">
        <w:rPr>
          <w:sz w:val="24"/>
          <w:lang w:eastAsia="zh-CN"/>
        </w:rPr>
        <w:t>（</w:t>
      </w:r>
      <w:r w:rsidRPr="00C036E8">
        <w:rPr>
          <w:sz w:val="24"/>
          <w:lang w:eastAsia="zh-CN"/>
        </w:rPr>
        <w:t>a</w:t>
      </w:r>
      <w:r w:rsidR="00516EF0">
        <w:rPr>
          <w:sz w:val="24"/>
          <w:lang w:eastAsia="zh-CN"/>
        </w:rPr>
        <w:t>）</w:t>
      </w:r>
      <w:r w:rsidRPr="00C036E8">
        <w:rPr>
          <w:sz w:val="24"/>
          <w:lang w:eastAsia="zh-CN"/>
        </w:rPr>
        <w:t>卡塔赫纳议定书</w:t>
      </w:r>
      <w:r w:rsidR="004D058C">
        <w:rPr>
          <w:rFonts w:hint="eastAsia"/>
          <w:sz w:val="24"/>
          <w:lang w:eastAsia="zh-CN"/>
        </w:rPr>
        <w:t>履约</w:t>
      </w:r>
      <w:r w:rsidRPr="00C036E8">
        <w:rPr>
          <w:sz w:val="24"/>
          <w:lang w:eastAsia="zh-CN"/>
        </w:rPr>
        <w:t>委员会第十七次会议，</w:t>
      </w:r>
      <w:r w:rsidR="00516EF0">
        <w:rPr>
          <w:sz w:val="24"/>
          <w:lang w:eastAsia="zh-CN"/>
        </w:rPr>
        <w:t>（</w:t>
      </w:r>
      <w:r w:rsidRPr="00C036E8">
        <w:rPr>
          <w:sz w:val="24"/>
          <w:lang w:eastAsia="zh-CN"/>
        </w:rPr>
        <w:t>b</w:t>
      </w:r>
      <w:r w:rsidR="00516EF0">
        <w:rPr>
          <w:sz w:val="24"/>
          <w:lang w:eastAsia="zh-CN"/>
        </w:rPr>
        <w:t>）</w:t>
      </w:r>
      <w:r w:rsidRPr="00C036E8">
        <w:rPr>
          <w:sz w:val="24"/>
          <w:lang w:eastAsia="zh-CN"/>
        </w:rPr>
        <w:t>卡塔赫纳议定书联络小组第十四次会议，</w:t>
      </w:r>
      <w:r w:rsidR="00516EF0">
        <w:rPr>
          <w:sz w:val="24"/>
          <w:lang w:eastAsia="zh-CN"/>
        </w:rPr>
        <w:t>（</w:t>
      </w:r>
      <w:r w:rsidRPr="00C036E8">
        <w:rPr>
          <w:sz w:val="24"/>
          <w:lang w:eastAsia="zh-CN"/>
        </w:rPr>
        <w:t>c</w:t>
      </w:r>
      <w:r w:rsidR="00516EF0">
        <w:rPr>
          <w:sz w:val="24"/>
          <w:lang w:eastAsia="zh-CN"/>
        </w:rPr>
        <w:t>）</w:t>
      </w:r>
      <w:r w:rsidRPr="00C036E8">
        <w:rPr>
          <w:sz w:val="24"/>
          <w:lang w:eastAsia="zh-CN"/>
        </w:rPr>
        <w:t>名古屋议定书</w:t>
      </w:r>
      <w:r w:rsidR="004D058C">
        <w:rPr>
          <w:rFonts w:hint="eastAsia"/>
          <w:sz w:val="24"/>
          <w:lang w:eastAsia="zh-CN"/>
        </w:rPr>
        <w:t>履约</w:t>
      </w:r>
      <w:r w:rsidRPr="00C036E8">
        <w:rPr>
          <w:sz w:val="24"/>
          <w:lang w:eastAsia="zh-CN"/>
        </w:rPr>
        <w:t>委员会第三次会议，</w:t>
      </w:r>
      <w:r w:rsidR="00516EF0">
        <w:rPr>
          <w:sz w:val="24"/>
          <w:lang w:eastAsia="zh-CN"/>
        </w:rPr>
        <w:t>（</w:t>
      </w:r>
      <w:r w:rsidRPr="00C036E8">
        <w:rPr>
          <w:sz w:val="24"/>
          <w:lang w:eastAsia="zh-CN"/>
        </w:rPr>
        <w:t>d</w:t>
      </w:r>
      <w:r w:rsidR="00516EF0">
        <w:rPr>
          <w:sz w:val="24"/>
          <w:lang w:eastAsia="zh-CN"/>
        </w:rPr>
        <w:t>）</w:t>
      </w:r>
      <w:r w:rsidRPr="00C036E8">
        <w:rPr>
          <w:sz w:val="24"/>
          <w:lang w:eastAsia="zh-CN"/>
        </w:rPr>
        <w:t>信息交换</w:t>
      </w:r>
      <w:r w:rsidR="004D058C">
        <w:rPr>
          <w:rFonts w:hint="eastAsia"/>
          <w:sz w:val="24"/>
          <w:lang w:eastAsia="zh-CN"/>
        </w:rPr>
        <w:t>所</w:t>
      </w:r>
      <w:r w:rsidRPr="00C036E8">
        <w:rPr>
          <w:sz w:val="24"/>
          <w:lang w:eastAsia="zh-CN"/>
        </w:rPr>
        <w:t>机制非正式咨询委员会会议</w:t>
      </w:r>
      <w:r w:rsidR="00F17C82">
        <w:rPr>
          <w:rFonts w:hint="eastAsia"/>
          <w:sz w:val="24"/>
          <w:lang w:eastAsia="zh-CN"/>
        </w:rPr>
        <w:t>，（</w:t>
      </w:r>
      <w:r w:rsidR="00F17C82">
        <w:rPr>
          <w:rFonts w:hint="eastAsia"/>
          <w:sz w:val="24"/>
          <w:lang w:eastAsia="zh-CN"/>
        </w:rPr>
        <w:t>e</w:t>
      </w:r>
      <w:r w:rsidR="00F17C82">
        <w:rPr>
          <w:rFonts w:hint="eastAsia"/>
          <w:sz w:val="24"/>
          <w:lang w:eastAsia="zh-CN"/>
        </w:rPr>
        <w:t>）</w:t>
      </w:r>
      <w:r w:rsidR="00F17C82" w:rsidRPr="00F17C82">
        <w:rPr>
          <w:rFonts w:hint="eastAsia"/>
          <w:sz w:val="24"/>
          <w:lang w:eastAsia="zh-CN"/>
        </w:rPr>
        <w:t>生物安全信息交换所非正式咨询委员会第十一次会议。</w:t>
      </w:r>
    </w:p>
    <w:p w14:paraId="1113EC51" w14:textId="1D367F2C" w:rsidR="00F76C94" w:rsidRPr="00F76C94" w:rsidRDefault="00F76C94" w:rsidP="00F76C94">
      <w:pPr>
        <w:suppressLineNumbers/>
        <w:suppressAutoHyphens/>
        <w:kinsoku w:val="0"/>
        <w:overflowPunct w:val="0"/>
        <w:autoSpaceDE w:val="0"/>
        <w:autoSpaceDN w:val="0"/>
        <w:snapToGrid w:val="0"/>
        <w:spacing w:before="120"/>
        <w:rPr>
          <w:rFonts w:eastAsia="KaiTi"/>
          <w:b/>
          <w:bCs/>
          <w:sz w:val="24"/>
          <w:lang w:val="en-US" w:eastAsia="zh-CN"/>
        </w:rPr>
      </w:pPr>
      <w:r w:rsidRPr="00F76C94">
        <w:rPr>
          <w:rFonts w:eastAsia="KaiTi"/>
          <w:b/>
          <w:bCs/>
          <w:sz w:val="24"/>
          <w:lang w:val="en-US" w:eastAsia="zh-CN"/>
        </w:rPr>
        <w:t>表</w:t>
      </w:r>
      <w:r>
        <w:rPr>
          <w:rFonts w:eastAsia="KaiTi"/>
          <w:b/>
          <w:bCs/>
          <w:sz w:val="24"/>
          <w:lang w:val="en-US" w:eastAsia="zh-CN"/>
        </w:rPr>
        <w:t>3</w:t>
      </w:r>
    </w:p>
    <w:p w14:paraId="445D9154" w14:textId="77777777" w:rsidR="00F76C94" w:rsidRPr="00F76C94" w:rsidRDefault="00F76C94" w:rsidP="00F76C94">
      <w:pPr>
        <w:suppressLineNumbers/>
        <w:suppressAutoHyphens/>
        <w:kinsoku w:val="0"/>
        <w:overflowPunct w:val="0"/>
        <w:autoSpaceDE w:val="0"/>
        <w:autoSpaceDN w:val="0"/>
        <w:snapToGrid w:val="0"/>
        <w:rPr>
          <w:rFonts w:eastAsia="KaiTi"/>
          <w:b/>
          <w:bCs/>
          <w:sz w:val="24"/>
          <w:lang w:val="en-US" w:eastAsia="zh-CN"/>
        </w:rPr>
      </w:pPr>
      <w:r w:rsidRPr="00F76C94">
        <w:rPr>
          <w:rFonts w:eastAsia="KaiTi"/>
          <w:b/>
          <w:bCs/>
          <w:sz w:val="24"/>
          <w:lang w:val="en-US" w:eastAsia="zh-CN"/>
        </w:rPr>
        <w:t>2019-2020</w:t>
      </w:r>
      <w:r w:rsidRPr="00F76C94">
        <w:rPr>
          <w:rFonts w:eastAsia="KaiTi"/>
          <w:b/>
          <w:bCs/>
          <w:sz w:val="24"/>
          <w:lang w:val="en-US" w:eastAsia="zh-CN"/>
        </w:rPr>
        <w:t>年核定综合预算预计支出，按支出用途分列</w:t>
      </w:r>
    </w:p>
    <w:p w14:paraId="549D1C4E" w14:textId="5D29A75C" w:rsidR="00F76C94" w:rsidRPr="00F76C94" w:rsidRDefault="00516EF0" w:rsidP="00F76C94">
      <w:pPr>
        <w:suppressLineNumbers/>
        <w:suppressAutoHyphens/>
        <w:kinsoku w:val="0"/>
        <w:overflowPunct w:val="0"/>
        <w:autoSpaceDE w:val="0"/>
        <w:autoSpaceDN w:val="0"/>
        <w:snapToGrid w:val="0"/>
        <w:spacing w:after="120"/>
        <w:rPr>
          <w:rFonts w:eastAsia="KaiTi"/>
          <w:bCs/>
          <w:sz w:val="24"/>
          <w:lang w:val="en-US"/>
        </w:rPr>
      </w:pPr>
      <w:r>
        <w:rPr>
          <w:rFonts w:eastAsia="KaiTi"/>
          <w:bCs/>
          <w:sz w:val="24"/>
        </w:rPr>
        <w:t>（</w:t>
      </w:r>
      <w:r w:rsidR="00F76C94" w:rsidRPr="00F76C94">
        <w:rPr>
          <w:rFonts w:eastAsia="KaiTi"/>
          <w:bCs/>
          <w:sz w:val="24"/>
        </w:rPr>
        <w:t>千美元</w:t>
      </w:r>
      <w:r>
        <w:rPr>
          <w:rFonts w:eastAsia="KaiTi"/>
          <w:bCs/>
          <w:sz w:val="24"/>
        </w:rPr>
        <w:t>）</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5"/>
        <w:gridCol w:w="1530"/>
        <w:gridCol w:w="1440"/>
        <w:gridCol w:w="1615"/>
      </w:tblGrid>
      <w:tr w:rsidR="00F76C94" w:rsidRPr="0024771A" w14:paraId="182D029E" w14:textId="77777777" w:rsidTr="00F76C94">
        <w:trPr>
          <w:trHeight w:val="300"/>
          <w:tblHeader/>
          <w:jc w:val="center"/>
        </w:trPr>
        <w:tc>
          <w:tcPr>
            <w:tcW w:w="4505" w:type="dxa"/>
            <w:tcBorders>
              <w:top w:val="single" w:sz="4" w:space="0" w:color="auto"/>
              <w:left w:val="single" w:sz="4" w:space="0" w:color="auto"/>
              <w:bottom w:val="single" w:sz="4" w:space="0" w:color="auto"/>
              <w:right w:val="single" w:sz="4" w:space="0" w:color="auto"/>
            </w:tcBorders>
            <w:shd w:val="clear" w:color="auto" w:fill="auto"/>
            <w:hideMark/>
          </w:tcPr>
          <w:p w14:paraId="2A53BF8B" w14:textId="77777777" w:rsidR="00F76C94" w:rsidRPr="00BD7590" w:rsidRDefault="00F76C94" w:rsidP="00E13A9D">
            <w:pPr>
              <w:suppressLineNumbers/>
              <w:suppressAutoHyphens/>
              <w:kinsoku w:val="0"/>
              <w:overflowPunct w:val="0"/>
              <w:autoSpaceDE w:val="0"/>
              <w:autoSpaceDN w:val="0"/>
              <w:snapToGrid w:val="0"/>
              <w:spacing w:before="120" w:after="120" w:line="240" w:lineRule="atLeast"/>
              <w:jc w:val="center"/>
              <w:rPr>
                <w:rFonts w:eastAsia="KaiTi"/>
                <w:bCs/>
                <w:sz w:val="20"/>
                <w:szCs w:val="20"/>
                <w:lang w:val="en-US"/>
              </w:rPr>
            </w:pPr>
          </w:p>
          <w:p w14:paraId="69E7FDDA" w14:textId="77777777" w:rsidR="00F76C94" w:rsidRPr="00BD7590" w:rsidRDefault="00F76C94" w:rsidP="00E13A9D">
            <w:pPr>
              <w:suppressLineNumbers/>
              <w:suppressAutoHyphens/>
              <w:kinsoku w:val="0"/>
              <w:overflowPunct w:val="0"/>
              <w:autoSpaceDE w:val="0"/>
              <w:autoSpaceDN w:val="0"/>
              <w:snapToGrid w:val="0"/>
              <w:spacing w:before="120" w:after="120" w:line="240" w:lineRule="atLeast"/>
              <w:jc w:val="center"/>
              <w:rPr>
                <w:rFonts w:eastAsia="KaiTi"/>
                <w:bCs/>
                <w:sz w:val="20"/>
                <w:szCs w:val="20"/>
                <w:lang w:val="en-US"/>
              </w:rPr>
            </w:pPr>
            <w:r w:rsidRPr="00BD7590">
              <w:rPr>
                <w:rFonts w:eastAsia="KaiTi"/>
                <w:bCs/>
                <w:sz w:val="20"/>
                <w:szCs w:val="20"/>
                <w:lang w:val="en-US"/>
              </w:rPr>
              <w:t>支出用途</w:t>
            </w:r>
          </w:p>
          <w:p w14:paraId="0402838B" w14:textId="77777777" w:rsidR="00F76C94" w:rsidRPr="00BD7590" w:rsidRDefault="00F76C94" w:rsidP="00E13A9D">
            <w:pPr>
              <w:ind w:left="144"/>
              <w:rPr>
                <w:rFonts w:eastAsia="KaiTi"/>
                <w:bCs/>
                <w:color w:val="000000" w:themeColor="text1"/>
                <w:kern w:val="22"/>
                <w:sz w:val="20"/>
                <w:szCs w:val="20"/>
                <w:lang w:eastAsia="en-CA"/>
              </w:rPr>
            </w:pPr>
          </w:p>
        </w:tc>
        <w:tc>
          <w:tcPr>
            <w:tcW w:w="1530" w:type="dxa"/>
            <w:tcBorders>
              <w:top w:val="single" w:sz="4" w:space="0" w:color="auto"/>
              <w:left w:val="single" w:sz="4" w:space="0" w:color="auto"/>
              <w:bottom w:val="nil"/>
              <w:right w:val="single" w:sz="4" w:space="0" w:color="auto"/>
            </w:tcBorders>
            <w:shd w:val="clear" w:color="auto" w:fill="auto"/>
            <w:hideMark/>
          </w:tcPr>
          <w:p w14:paraId="6F7D1BD3" w14:textId="77777777" w:rsidR="00F76C94" w:rsidRPr="00BD7590" w:rsidRDefault="00F76C94" w:rsidP="00E13A9D">
            <w:pPr>
              <w:suppressLineNumbers/>
              <w:suppressAutoHyphens/>
              <w:kinsoku w:val="0"/>
              <w:overflowPunct w:val="0"/>
              <w:autoSpaceDE w:val="0"/>
              <w:autoSpaceDN w:val="0"/>
              <w:snapToGrid w:val="0"/>
              <w:spacing w:before="120"/>
              <w:jc w:val="center"/>
              <w:rPr>
                <w:rFonts w:eastAsia="KaiTi"/>
                <w:bCs/>
                <w:sz w:val="20"/>
                <w:szCs w:val="20"/>
                <w:lang w:val="en-US"/>
              </w:rPr>
            </w:pPr>
            <w:r w:rsidRPr="00BD7590">
              <w:rPr>
                <w:rFonts w:eastAsia="KaiTi"/>
                <w:bCs/>
                <w:sz w:val="20"/>
                <w:szCs w:val="20"/>
                <w:lang w:val="en-US"/>
              </w:rPr>
              <w:t>核定预算</w:t>
            </w:r>
          </w:p>
          <w:p w14:paraId="2DA14D90" w14:textId="77777777" w:rsidR="00F76C94" w:rsidRPr="00BD7590" w:rsidRDefault="00F76C94" w:rsidP="00E13A9D">
            <w:pPr>
              <w:suppressLineNumbers/>
              <w:suppressAutoHyphens/>
              <w:kinsoku w:val="0"/>
              <w:overflowPunct w:val="0"/>
              <w:autoSpaceDE w:val="0"/>
              <w:autoSpaceDN w:val="0"/>
              <w:snapToGrid w:val="0"/>
              <w:jc w:val="center"/>
              <w:rPr>
                <w:rFonts w:eastAsia="KaiTi"/>
                <w:bCs/>
                <w:sz w:val="20"/>
                <w:szCs w:val="20"/>
                <w:lang w:val="en-US"/>
              </w:rPr>
            </w:pPr>
            <w:r w:rsidRPr="00BD7590">
              <w:rPr>
                <w:rFonts w:eastAsia="KaiTi"/>
                <w:bCs/>
                <w:sz w:val="20"/>
                <w:szCs w:val="20"/>
                <w:lang w:val="en-US"/>
              </w:rPr>
              <w:t>总额</w:t>
            </w:r>
          </w:p>
          <w:p w14:paraId="202953F9" w14:textId="77777777" w:rsidR="00F76C94" w:rsidRPr="00BD7590" w:rsidRDefault="00F76C94" w:rsidP="00E13A9D">
            <w:pPr>
              <w:jc w:val="center"/>
              <w:rPr>
                <w:rFonts w:eastAsia="KaiTi"/>
                <w:bCs/>
                <w:color w:val="000000" w:themeColor="text1"/>
                <w:kern w:val="22"/>
                <w:sz w:val="20"/>
                <w:szCs w:val="20"/>
                <w:lang w:eastAsia="en-CA"/>
              </w:rPr>
            </w:pPr>
          </w:p>
        </w:tc>
        <w:tc>
          <w:tcPr>
            <w:tcW w:w="1440" w:type="dxa"/>
            <w:tcBorders>
              <w:top w:val="single" w:sz="4" w:space="0" w:color="auto"/>
              <w:left w:val="single" w:sz="4" w:space="0" w:color="auto"/>
              <w:bottom w:val="nil"/>
              <w:right w:val="single" w:sz="4" w:space="0" w:color="auto"/>
            </w:tcBorders>
            <w:shd w:val="clear" w:color="auto" w:fill="auto"/>
          </w:tcPr>
          <w:p w14:paraId="6C8735F2" w14:textId="77777777" w:rsidR="00F76C94" w:rsidRPr="00BD7590" w:rsidRDefault="00F76C94" w:rsidP="00E13A9D">
            <w:pPr>
              <w:suppressLineNumbers/>
              <w:suppressAutoHyphens/>
              <w:kinsoku w:val="0"/>
              <w:overflowPunct w:val="0"/>
              <w:autoSpaceDE w:val="0"/>
              <w:autoSpaceDN w:val="0"/>
              <w:snapToGrid w:val="0"/>
              <w:spacing w:before="120" w:line="240" w:lineRule="atLeast"/>
              <w:jc w:val="center"/>
              <w:rPr>
                <w:rFonts w:eastAsia="KaiTi"/>
                <w:bCs/>
                <w:sz w:val="20"/>
                <w:szCs w:val="20"/>
                <w:lang w:val="en-US" w:eastAsia="zh-CN"/>
              </w:rPr>
            </w:pPr>
            <w:r w:rsidRPr="00BD7590">
              <w:rPr>
                <w:rFonts w:eastAsia="KaiTi"/>
                <w:bCs/>
                <w:sz w:val="20"/>
                <w:szCs w:val="20"/>
                <w:lang w:val="en-US" w:eastAsia="zh-CN"/>
              </w:rPr>
              <w:t>支出总额</w:t>
            </w:r>
          </w:p>
          <w:p w14:paraId="1A2D717D" w14:textId="6B1142AD" w:rsidR="00F76C94" w:rsidRPr="00BD7590" w:rsidRDefault="00516EF0" w:rsidP="00E13A9D">
            <w:pPr>
              <w:suppressLineNumbers/>
              <w:suppressAutoHyphens/>
              <w:kinsoku w:val="0"/>
              <w:overflowPunct w:val="0"/>
              <w:autoSpaceDE w:val="0"/>
              <w:autoSpaceDN w:val="0"/>
              <w:snapToGrid w:val="0"/>
              <w:spacing w:after="120" w:line="240" w:lineRule="atLeast"/>
              <w:jc w:val="center"/>
              <w:rPr>
                <w:rFonts w:eastAsia="KaiTi"/>
                <w:bCs/>
                <w:sz w:val="20"/>
                <w:szCs w:val="20"/>
                <w:lang w:val="en-US" w:eastAsia="zh-CN"/>
              </w:rPr>
            </w:pPr>
            <w:r w:rsidRPr="00BD7590">
              <w:rPr>
                <w:rFonts w:eastAsia="KaiTi"/>
                <w:bCs/>
                <w:sz w:val="20"/>
                <w:szCs w:val="20"/>
                <w:lang w:val="en-US" w:eastAsia="zh-CN"/>
              </w:rPr>
              <w:t>（</w:t>
            </w:r>
            <w:r w:rsidR="00F76C94" w:rsidRPr="00BD7590">
              <w:rPr>
                <w:rFonts w:eastAsia="KaiTi"/>
                <w:bCs/>
                <w:sz w:val="20"/>
                <w:szCs w:val="20"/>
                <w:lang w:val="en-US" w:eastAsia="zh-CN"/>
              </w:rPr>
              <w:t>2019</w:t>
            </w:r>
            <w:r w:rsidR="00F76C94" w:rsidRPr="00BD7590">
              <w:rPr>
                <w:rFonts w:eastAsia="KaiTi"/>
                <w:bCs/>
                <w:sz w:val="20"/>
                <w:szCs w:val="20"/>
                <w:lang w:val="en-US" w:eastAsia="zh-CN"/>
              </w:rPr>
              <w:t>年</w:t>
            </w:r>
            <w:r w:rsidR="00F76C94" w:rsidRPr="00BD7590">
              <w:rPr>
                <w:rFonts w:eastAsia="KaiTi"/>
                <w:bCs/>
                <w:sz w:val="20"/>
                <w:szCs w:val="20"/>
                <w:lang w:val="en-US" w:eastAsia="zh-CN"/>
              </w:rPr>
              <w:t>1</w:t>
            </w:r>
            <w:r w:rsidR="00F76C94" w:rsidRPr="00BD7590">
              <w:rPr>
                <w:rFonts w:eastAsia="KaiTi"/>
                <w:bCs/>
                <w:sz w:val="20"/>
                <w:szCs w:val="20"/>
                <w:lang w:val="en-US" w:eastAsia="zh-CN"/>
              </w:rPr>
              <w:t>月</w:t>
            </w:r>
            <w:r w:rsidR="00F76C94" w:rsidRPr="00BD7590">
              <w:rPr>
                <w:rFonts w:eastAsia="KaiTi"/>
                <w:bCs/>
                <w:sz w:val="20"/>
                <w:szCs w:val="20"/>
                <w:lang w:val="en-US" w:eastAsia="zh-CN"/>
              </w:rPr>
              <w:t>1</w:t>
            </w:r>
            <w:r w:rsidR="00F76C94" w:rsidRPr="00BD7590">
              <w:rPr>
                <w:rFonts w:eastAsia="KaiTi"/>
                <w:bCs/>
                <w:sz w:val="20"/>
                <w:szCs w:val="20"/>
                <w:lang w:val="en-US" w:eastAsia="zh-CN"/>
              </w:rPr>
              <w:t>日</w:t>
            </w:r>
            <w:r w:rsidR="00F76C94" w:rsidRPr="00BD7590">
              <w:rPr>
                <w:rFonts w:eastAsia="KaiTi"/>
                <w:bCs/>
                <w:sz w:val="20"/>
                <w:szCs w:val="20"/>
                <w:lang w:val="en-US" w:eastAsia="zh-CN"/>
              </w:rPr>
              <w:t>-2020</w:t>
            </w:r>
            <w:r w:rsidR="00F76C94" w:rsidRPr="00BD7590">
              <w:rPr>
                <w:rFonts w:eastAsia="KaiTi"/>
                <w:bCs/>
                <w:sz w:val="20"/>
                <w:szCs w:val="20"/>
                <w:lang w:val="en-US" w:eastAsia="zh-CN"/>
              </w:rPr>
              <w:t>年</w:t>
            </w:r>
            <w:r w:rsidR="00F76C94" w:rsidRPr="00BD7590">
              <w:rPr>
                <w:rFonts w:eastAsia="KaiTi"/>
                <w:bCs/>
                <w:sz w:val="20"/>
                <w:szCs w:val="20"/>
                <w:lang w:val="en-US" w:eastAsia="zh-CN"/>
              </w:rPr>
              <w:t>12</w:t>
            </w:r>
            <w:r w:rsidR="00F76C94" w:rsidRPr="00BD7590">
              <w:rPr>
                <w:rFonts w:eastAsia="KaiTi"/>
                <w:bCs/>
                <w:sz w:val="20"/>
                <w:szCs w:val="20"/>
                <w:lang w:val="en-US" w:eastAsia="zh-CN"/>
              </w:rPr>
              <w:t>月</w:t>
            </w:r>
            <w:r w:rsidR="00F76C94" w:rsidRPr="00BD7590">
              <w:rPr>
                <w:rFonts w:eastAsia="KaiTi"/>
                <w:bCs/>
                <w:sz w:val="20"/>
                <w:szCs w:val="20"/>
                <w:lang w:val="en-US" w:eastAsia="zh-CN"/>
              </w:rPr>
              <w:t>31</w:t>
            </w:r>
            <w:r w:rsidR="00F76C94" w:rsidRPr="00BD7590">
              <w:rPr>
                <w:rFonts w:eastAsia="KaiTi"/>
                <w:bCs/>
                <w:sz w:val="20"/>
                <w:szCs w:val="20"/>
                <w:lang w:val="en-US" w:eastAsia="zh-CN"/>
              </w:rPr>
              <w:t>日</w:t>
            </w:r>
            <w:r w:rsidRPr="00BD7590">
              <w:rPr>
                <w:rFonts w:eastAsia="KaiTi"/>
                <w:bCs/>
                <w:sz w:val="20"/>
                <w:szCs w:val="20"/>
                <w:lang w:val="en-US" w:eastAsia="zh-CN"/>
              </w:rPr>
              <w:t>）</w:t>
            </w:r>
          </w:p>
        </w:tc>
        <w:tc>
          <w:tcPr>
            <w:tcW w:w="1615" w:type="dxa"/>
            <w:tcBorders>
              <w:top w:val="single" w:sz="4" w:space="0" w:color="auto"/>
              <w:left w:val="single" w:sz="4" w:space="0" w:color="auto"/>
              <w:bottom w:val="nil"/>
              <w:right w:val="single" w:sz="4" w:space="0" w:color="auto"/>
            </w:tcBorders>
            <w:shd w:val="clear" w:color="auto" w:fill="auto"/>
          </w:tcPr>
          <w:p w14:paraId="16F699F4" w14:textId="77777777" w:rsidR="00F76C94" w:rsidRPr="00BD7590" w:rsidRDefault="00F76C94" w:rsidP="00E13A9D">
            <w:pPr>
              <w:suppressLineNumbers/>
              <w:suppressAutoHyphens/>
              <w:kinsoku w:val="0"/>
              <w:overflowPunct w:val="0"/>
              <w:autoSpaceDE w:val="0"/>
              <w:autoSpaceDN w:val="0"/>
              <w:snapToGrid w:val="0"/>
              <w:spacing w:before="120" w:after="120" w:line="240" w:lineRule="atLeast"/>
              <w:jc w:val="center"/>
              <w:rPr>
                <w:rFonts w:eastAsia="KaiTi"/>
                <w:bCs/>
                <w:sz w:val="20"/>
                <w:szCs w:val="20"/>
                <w:lang w:val="en-US" w:eastAsia="zh-CN"/>
              </w:rPr>
            </w:pPr>
          </w:p>
          <w:p w14:paraId="0D7CF3B8" w14:textId="77777777" w:rsidR="00F76C94" w:rsidRPr="00BD7590" w:rsidRDefault="00F76C94" w:rsidP="00E13A9D">
            <w:pPr>
              <w:suppressLineNumbers/>
              <w:suppressAutoHyphens/>
              <w:kinsoku w:val="0"/>
              <w:overflowPunct w:val="0"/>
              <w:autoSpaceDE w:val="0"/>
              <w:autoSpaceDN w:val="0"/>
              <w:snapToGrid w:val="0"/>
              <w:spacing w:before="120" w:after="120" w:line="240" w:lineRule="atLeast"/>
              <w:jc w:val="center"/>
              <w:rPr>
                <w:rFonts w:eastAsia="KaiTi"/>
                <w:bCs/>
                <w:sz w:val="20"/>
                <w:szCs w:val="20"/>
                <w:lang w:val="en-US"/>
              </w:rPr>
            </w:pPr>
            <w:r w:rsidRPr="00BD7590">
              <w:rPr>
                <w:rFonts w:eastAsia="KaiTi"/>
                <w:bCs/>
                <w:sz w:val="20"/>
                <w:szCs w:val="20"/>
                <w:lang w:val="en-US"/>
              </w:rPr>
              <w:t>差异</w:t>
            </w:r>
          </w:p>
          <w:p w14:paraId="0D9E97AA" w14:textId="77777777" w:rsidR="00F76C94" w:rsidRPr="00BD7590" w:rsidRDefault="00F76C94" w:rsidP="00E13A9D">
            <w:pPr>
              <w:jc w:val="center"/>
              <w:rPr>
                <w:rFonts w:eastAsia="KaiTi"/>
                <w:bCs/>
                <w:color w:val="000000"/>
                <w:kern w:val="22"/>
                <w:sz w:val="20"/>
                <w:szCs w:val="20"/>
                <w:lang w:eastAsia="en-CA"/>
              </w:rPr>
            </w:pPr>
          </w:p>
        </w:tc>
      </w:tr>
      <w:tr w:rsidR="00982960" w:rsidRPr="000322A9" w14:paraId="6FDFEA55" w14:textId="77777777" w:rsidTr="00E13A9D">
        <w:trPr>
          <w:trHeight w:val="300"/>
          <w:jc w:val="center"/>
        </w:trPr>
        <w:tc>
          <w:tcPr>
            <w:tcW w:w="4505" w:type="dxa"/>
            <w:tcBorders>
              <w:top w:val="single" w:sz="4" w:space="0" w:color="auto"/>
              <w:left w:val="single" w:sz="4" w:space="0" w:color="auto"/>
              <w:bottom w:val="single" w:sz="4" w:space="0" w:color="auto"/>
              <w:right w:val="single" w:sz="4" w:space="0" w:color="auto"/>
            </w:tcBorders>
            <w:shd w:val="clear" w:color="auto" w:fill="auto"/>
            <w:hideMark/>
          </w:tcPr>
          <w:p w14:paraId="7794B53E" w14:textId="77777777" w:rsidR="00982960" w:rsidRPr="00F76C94" w:rsidRDefault="00982960" w:rsidP="00982960">
            <w:pPr>
              <w:pStyle w:val="ListParagraph"/>
              <w:numPr>
                <w:ilvl w:val="0"/>
                <w:numId w:val="6"/>
              </w:numPr>
              <w:snapToGrid w:val="0"/>
              <w:ind w:left="144" w:firstLine="0"/>
              <w:rPr>
                <w:bCs/>
                <w:color w:val="000000" w:themeColor="text1"/>
                <w:kern w:val="22"/>
                <w:sz w:val="20"/>
                <w:szCs w:val="20"/>
                <w:lang w:eastAsia="en-CA"/>
              </w:rPr>
            </w:pPr>
            <w:r w:rsidRPr="00F76C94">
              <w:rPr>
                <w:bCs/>
                <w:sz w:val="20"/>
                <w:szCs w:val="20"/>
              </w:rPr>
              <w:t>工作人员费用</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1EF9FF11" w14:textId="11E2E874" w:rsidR="00982960" w:rsidRPr="00982960" w:rsidRDefault="00982960" w:rsidP="00982960">
            <w:pPr>
              <w:jc w:val="right"/>
              <w:rPr>
                <w:color w:val="000000" w:themeColor="text1"/>
                <w:kern w:val="22"/>
                <w:sz w:val="20"/>
                <w:szCs w:val="20"/>
                <w:lang w:eastAsia="en-CA"/>
              </w:rPr>
            </w:pPr>
            <w:r w:rsidRPr="00982960">
              <w:rPr>
                <w:snapToGrid w:val="0"/>
                <w:color w:val="000000"/>
                <w:kern w:val="22"/>
                <w:sz w:val="20"/>
                <w:szCs w:val="20"/>
                <w:lang w:eastAsia="en-CA"/>
              </w:rPr>
              <w:t>23 080.5</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7BAE63F" w14:textId="1649B4EF" w:rsidR="00982960" w:rsidRPr="00982960" w:rsidRDefault="00982960" w:rsidP="00982960">
            <w:pPr>
              <w:jc w:val="right"/>
              <w:rPr>
                <w:color w:val="000000"/>
                <w:kern w:val="22"/>
                <w:sz w:val="20"/>
                <w:szCs w:val="20"/>
                <w:lang w:eastAsia="en-CA"/>
              </w:rPr>
            </w:pPr>
            <w:r w:rsidRPr="00982960">
              <w:rPr>
                <w:snapToGrid w:val="0"/>
                <w:color w:val="000000"/>
                <w:kern w:val="22"/>
                <w:sz w:val="20"/>
                <w:szCs w:val="20"/>
                <w:lang w:eastAsia="en-CA"/>
              </w:rPr>
              <w:t>19 600.0</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5BB2A7E5" w14:textId="6596DDB2" w:rsidR="00982960" w:rsidRPr="00982960" w:rsidRDefault="00982960" w:rsidP="00982960">
            <w:pPr>
              <w:jc w:val="right"/>
              <w:rPr>
                <w:color w:val="000000"/>
                <w:kern w:val="22"/>
                <w:sz w:val="20"/>
                <w:szCs w:val="20"/>
                <w:lang w:eastAsia="en-CA"/>
              </w:rPr>
            </w:pPr>
            <w:r w:rsidRPr="00982960">
              <w:rPr>
                <w:snapToGrid w:val="0"/>
                <w:color w:val="000000"/>
                <w:kern w:val="22"/>
                <w:sz w:val="20"/>
                <w:szCs w:val="20"/>
                <w:lang w:eastAsia="en-CA"/>
              </w:rPr>
              <w:t>3 480.5</w:t>
            </w:r>
          </w:p>
        </w:tc>
      </w:tr>
      <w:tr w:rsidR="00982960" w:rsidRPr="000322A9" w14:paraId="611478E7" w14:textId="77777777" w:rsidTr="00E13A9D">
        <w:trPr>
          <w:trHeight w:val="300"/>
          <w:jc w:val="center"/>
        </w:trPr>
        <w:tc>
          <w:tcPr>
            <w:tcW w:w="4505" w:type="dxa"/>
            <w:tcBorders>
              <w:top w:val="single" w:sz="4" w:space="0" w:color="auto"/>
              <w:left w:val="single" w:sz="4" w:space="0" w:color="auto"/>
              <w:bottom w:val="single" w:sz="4" w:space="0" w:color="auto"/>
              <w:right w:val="single" w:sz="4" w:space="0" w:color="auto"/>
            </w:tcBorders>
            <w:shd w:val="clear" w:color="auto" w:fill="auto"/>
            <w:hideMark/>
          </w:tcPr>
          <w:p w14:paraId="7C2DBF87" w14:textId="77777777" w:rsidR="00982960" w:rsidRPr="00F76C94" w:rsidRDefault="00982960" w:rsidP="00982960">
            <w:pPr>
              <w:pStyle w:val="ListParagraph"/>
              <w:numPr>
                <w:ilvl w:val="0"/>
                <w:numId w:val="6"/>
              </w:numPr>
              <w:snapToGrid w:val="0"/>
              <w:ind w:left="144" w:firstLine="0"/>
              <w:rPr>
                <w:bCs/>
                <w:color w:val="000000" w:themeColor="text1"/>
                <w:kern w:val="22"/>
                <w:sz w:val="20"/>
                <w:szCs w:val="20"/>
                <w:lang w:eastAsia="en-CA"/>
              </w:rPr>
            </w:pPr>
            <w:r w:rsidRPr="00F76C94">
              <w:rPr>
                <w:bCs/>
                <w:sz w:val="20"/>
                <w:szCs w:val="20"/>
              </w:rPr>
              <w:t>主席团会议</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0219999B" w14:textId="5E41566E" w:rsidR="00982960" w:rsidRPr="00982960" w:rsidRDefault="00982960" w:rsidP="00982960">
            <w:pPr>
              <w:jc w:val="right"/>
              <w:rPr>
                <w:color w:val="000000" w:themeColor="text1"/>
                <w:kern w:val="22"/>
                <w:sz w:val="20"/>
                <w:szCs w:val="20"/>
                <w:lang w:eastAsia="en-CA"/>
              </w:rPr>
            </w:pPr>
            <w:r w:rsidRPr="00982960">
              <w:rPr>
                <w:snapToGrid w:val="0"/>
                <w:color w:val="000000"/>
                <w:kern w:val="22"/>
                <w:sz w:val="20"/>
                <w:szCs w:val="20"/>
                <w:lang w:eastAsia="en-CA"/>
              </w:rPr>
              <w:t>365.0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B2670A7" w14:textId="399795FD" w:rsidR="00982960" w:rsidRPr="00982960" w:rsidRDefault="00982960" w:rsidP="00982960">
            <w:pPr>
              <w:jc w:val="right"/>
              <w:rPr>
                <w:color w:val="000000"/>
                <w:kern w:val="22"/>
                <w:sz w:val="20"/>
                <w:szCs w:val="20"/>
                <w:lang w:eastAsia="en-CA"/>
              </w:rPr>
            </w:pPr>
            <w:r w:rsidRPr="00982960">
              <w:rPr>
                <w:snapToGrid w:val="0"/>
                <w:color w:val="000000"/>
                <w:kern w:val="22"/>
                <w:sz w:val="20"/>
                <w:szCs w:val="20"/>
                <w:lang w:eastAsia="en-CA"/>
              </w:rPr>
              <w:t>200.0</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68069F27" w14:textId="4E4A112F" w:rsidR="00982960" w:rsidRPr="00982960" w:rsidRDefault="00982960" w:rsidP="00982960">
            <w:pPr>
              <w:jc w:val="right"/>
              <w:rPr>
                <w:color w:val="000000"/>
                <w:kern w:val="22"/>
                <w:sz w:val="20"/>
                <w:szCs w:val="20"/>
                <w:lang w:eastAsia="en-CA"/>
              </w:rPr>
            </w:pPr>
            <w:r w:rsidRPr="00982960">
              <w:rPr>
                <w:snapToGrid w:val="0"/>
                <w:color w:val="000000"/>
                <w:kern w:val="22"/>
                <w:sz w:val="20"/>
                <w:szCs w:val="20"/>
                <w:lang w:eastAsia="en-CA"/>
              </w:rPr>
              <w:t>165.0</w:t>
            </w:r>
          </w:p>
        </w:tc>
      </w:tr>
      <w:tr w:rsidR="00982960" w:rsidRPr="000322A9" w14:paraId="2827FD58" w14:textId="77777777" w:rsidTr="00E13A9D">
        <w:trPr>
          <w:trHeight w:val="300"/>
          <w:jc w:val="center"/>
        </w:trPr>
        <w:tc>
          <w:tcPr>
            <w:tcW w:w="4505" w:type="dxa"/>
            <w:tcBorders>
              <w:top w:val="single" w:sz="4" w:space="0" w:color="auto"/>
              <w:left w:val="single" w:sz="4" w:space="0" w:color="auto"/>
              <w:bottom w:val="single" w:sz="4" w:space="0" w:color="auto"/>
              <w:right w:val="single" w:sz="4" w:space="0" w:color="auto"/>
            </w:tcBorders>
            <w:shd w:val="clear" w:color="auto" w:fill="auto"/>
            <w:hideMark/>
          </w:tcPr>
          <w:p w14:paraId="696F18AC" w14:textId="77777777" w:rsidR="00982960" w:rsidRPr="00F76C94" w:rsidRDefault="00982960" w:rsidP="00982960">
            <w:pPr>
              <w:pStyle w:val="ListParagraph"/>
              <w:numPr>
                <w:ilvl w:val="0"/>
                <w:numId w:val="6"/>
              </w:numPr>
              <w:snapToGrid w:val="0"/>
              <w:ind w:left="144" w:firstLine="0"/>
              <w:rPr>
                <w:bCs/>
                <w:color w:val="000000" w:themeColor="text1"/>
                <w:kern w:val="22"/>
                <w:sz w:val="20"/>
                <w:szCs w:val="20"/>
                <w:lang w:eastAsia="en-CA"/>
              </w:rPr>
            </w:pPr>
            <w:r w:rsidRPr="00F76C94">
              <w:rPr>
                <w:bCs/>
                <w:sz w:val="20"/>
                <w:szCs w:val="20"/>
              </w:rPr>
              <w:t>公务差旅</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661267C2" w14:textId="3D013825" w:rsidR="00982960" w:rsidRPr="00982960" w:rsidRDefault="00982960" w:rsidP="00982960">
            <w:pPr>
              <w:jc w:val="right"/>
              <w:rPr>
                <w:color w:val="000000" w:themeColor="text1"/>
                <w:kern w:val="22"/>
                <w:sz w:val="20"/>
                <w:szCs w:val="20"/>
                <w:lang w:eastAsia="en-CA"/>
              </w:rPr>
            </w:pPr>
            <w:r w:rsidRPr="00982960">
              <w:rPr>
                <w:snapToGrid w:val="0"/>
                <w:color w:val="000000"/>
                <w:kern w:val="22"/>
                <w:sz w:val="20"/>
                <w:szCs w:val="20"/>
                <w:lang w:eastAsia="en-CA"/>
              </w:rPr>
              <w:t>800.0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B235F2E" w14:textId="3CD56A13" w:rsidR="00982960" w:rsidRPr="00982960" w:rsidRDefault="00982960" w:rsidP="00982960">
            <w:pPr>
              <w:jc w:val="right"/>
              <w:rPr>
                <w:color w:val="000000"/>
                <w:kern w:val="22"/>
                <w:sz w:val="20"/>
                <w:szCs w:val="20"/>
                <w:lang w:eastAsia="en-CA"/>
              </w:rPr>
            </w:pPr>
            <w:r w:rsidRPr="00982960">
              <w:rPr>
                <w:snapToGrid w:val="0"/>
                <w:color w:val="000000"/>
                <w:kern w:val="22"/>
                <w:sz w:val="20"/>
                <w:szCs w:val="20"/>
                <w:lang w:eastAsia="en-CA"/>
              </w:rPr>
              <w:t>547</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015B5712" w14:textId="2CB3B35A" w:rsidR="00982960" w:rsidRPr="00982960" w:rsidRDefault="00982960" w:rsidP="00982960">
            <w:pPr>
              <w:jc w:val="right"/>
              <w:rPr>
                <w:color w:val="000000"/>
                <w:kern w:val="22"/>
                <w:sz w:val="20"/>
                <w:szCs w:val="20"/>
                <w:lang w:eastAsia="en-CA"/>
              </w:rPr>
            </w:pPr>
            <w:r w:rsidRPr="00982960">
              <w:rPr>
                <w:snapToGrid w:val="0"/>
                <w:color w:val="000000"/>
                <w:kern w:val="22"/>
                <w:sz w:val="20"/>
                <w:szCs w:val="20"/>
                <w:lang w:eastAsia="en-CA"/>
              </w:rPr>
              <w:t>253</w:t>
            </w:r>
          </w:p>
        </w:tc>
      </w:tr>
      <w:tr w:rsidR="00982960" w:rsidRPr="000322A9" w14:paraId="3A194D46" w14:textId="77777777" w:rsidTr="00E13A9D">
        <w:trPr>
          <w:trHeight w:val="300"/>
          <w:jc w:val="center"/>
        </w:trPr>
        <w:tc>
          <w:tcPr>
            <w:tcW w:w="4505" w:type="dxa"/>
            <w:tcBorders>
              <w:top w:val="single" w:sz="4" w:space="0" w:color="auto"/>
              <w:left w:val="single" w:sz="4" w:space="0" w:color="auto"/>
              <w:bottom w:val="single" w:sz="4" w:space="0" w:color="auto"/>
              <w:right w:val="single" w:sz="4" w:space="0" w:color="auto"/>
            </w:tcBorders>
            <w:shd w:val="clear" w:color="auto" w:fill="auto"/>
            <w:hideMark/>
          </w:tcPr>
          <w:p w14:paraId="212EEE77" w14:textId="77777777" w:rsidR="00982960" w:rsidRPr="00F76C94" w:rsidRDefault="00982960" w:rsidP="00982960">
            <w:pPr>
              <w:pStyle w:val="ListParagraph"/>
              <w:numPr>
                <w:ilvl w:val="0"/>
                <w:numId w:val="6"/>
              </w:numPr>
              <w:snapToGrid w:val="0"/>
              <w:ind w:left="144" w:firstLine="0"/>
              <w:rPr>
                <w:bCs/>
                <w:color w:val="000000" w:themeColor="text1"/>
                <w:kern w:val="22"/>
                <w:sz w:val="20"/>
                <w:szCs w:val="20"/>
                <w:lang w:eastAsia="en-CA"/>
              </w:rPr>
            </w:pPr>
            <w:r w:rsidRPr="00F76C94">
              <w:rPr>
                <w:bCs/>
                <w:sz w:val="20"/>
                <w:szCs w:val="20"/>
              </w:rPr>
              <w:t>咨询人</w:t>
            </w:r>
            <w:r w:rsidRPr="00F76C94">
              <w:rPr>
                <w:bCs/>
                <w:sz w:val="20"/>
                <w:szCs w:val="20"/>
              </w:rPr>
              <w:t>/</w:t>
            </w:r>
            <w:r w:rsidRPr="00F76C94">
              <w:rPr>
                <w:bCs/>
                <w:sz w:val="20"/>
                <w:szCs w:val="20"/>
              </w:rPr>
              <w:t>分包商</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207F13E0" w14:textId="2CE06C03" w:rsidR="00982960" w:rsidRPr="00982960" w:rsidRDefault="00982960" w:rsidP="00982960">
            <w:pPr>
              <w:jc w:val="right"/>
              <w:rPr>
                <w:color w:val="000000" w:themeColor="text1"/>
                <w:kern w:val="22"/>
                <w:sz w:val="20"/>
                <w:szCs w:val="20"/>
                <w:lang w:eastAsia="en-CA"/>
              </w:rPr>
            </w:pPr>
            <w:r w:rsidRPr="00982960">
              <w:rPr>
                <w:snapToGrid w:val="0"/>
                <w:color w:val="000000"/>
                <w:kern w:val="22"/>
                <w:sz w:val="20"/>
                <w:szCs w:val="20"/>
                <w:lang w:eastAsia="en-CA"/>
              </w:rPr>
              <w:t>100.0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62A42E4" w14:textId="67E1E845" w:rsidR="00982960" w:rsidRPr="00982960" w:rsidRDefault="00982960" w:rsidP="00982960">
            <w:pPr>
              <w:jc w:val="right"/>
              <w:rPr>
                <w:color w:val="000000"/>
                <w:kern w:val="22"/>
                <w:sz w:val="20"/>
                <w:szCs w:val="20"/>
                <w:lang w:eastAsia="en-CA"/>
              </w:rPr>
            </w:pPr>
            <w:r w:rsidRPr="00982960">
              <w:rPr>
                <w:snapToGrid w:val="0"/>
                <w:color w:val="000000"/>
                <w:kern w:val="22"/>
                <w:sz w:val="20"/>
                <w:szCs w:val="20"/>
                <w:lang w:eastAsia="en-CA"/>
              </w:rPr>
              <w:t>100.0</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7E8B1E60" w14:textId="56D5D1C2" w:rsidR="00982960" w:rsidRPr="00982960" w:rsidRDefault="00982960" w:rsidP="00982960">
            <w:pPr>
              <w:jc w:val="right"/>
              <w:rPr>
                <w:color w:val="000000"/>
                <w:kern w:val="22"/>
                <w:sz w:val="20"/>
                <w:szCs w:val="20"/>
                <w:lang w:eastAsia="en-CA"/>
              </w:rPr>
            </w:pPr>
            <w:r w:rsidRPr="00982960">
              <w:rPr>
                <w:snapToGrid w:val="0"/>
                <w:color w:val="000000"/>
                <w:kern w:val="22"/>
                <w:sz w:val="20"/>
                <w:szCs w:val="20"/>
                <w:lang w:eastAsia="en-CA"/>
              </w:rPr>
              <w:t>-</w:t>
            </w:r>
          </w:p>
        </w:tc>
      </w:tr>
      <w:tr w:rsidR="00982960" w:rsidRPr="000322A9" w14:paraId="0698572A" w14:textId="77777777" w:rsidTr="00E13A9D">
        <w:trPr>
          <w:trHeight w:val="300"/>
          <w:jc w:val="center"/>
        </w:trPr>
        <w:tc>
          <w:tcPr>
            <w:tcW w:w="4505" w:type="dxa"/>
            <w:tcBorders>
              <w:top w:val="single" w:sz="4" w:space="0" w:color="auto"/>
              <w:left w:val="single" w:sz="4" w:space="0" w:color="auto"/>
              <w:bottom w:val="single" w:sz="4" w:space="0" w:color="auto"/>
              <w:right w:val="single" w:sz="4" w:space="0" w:color="auto"/>
            </w:tcBorders>
            <w:shd w:val="clear" w:color="auto" w:fill="auto"/>
            <w:hideMark/>
          </w:tcPr>
          <w:p w14:paraId="77B64EC4" w14:textId="77777777" w:rsidR="00982960" w:rsidRPr="00F76C94" w:rsidRDefault="00982960" w:rsidP="00982960">
            <w:pPr>
              <w:pStyle w:val="ListParagraph"/>
              <w:numPr>
                <w:ilvl w:val="0"/>
                <w:numId w:val="6"/>
              </w:numPr>
              <w:snapToGrid w:val="0"/>
              <w:ind w:left="144" w:firstLine="0"/>
              <w:rPr>
                <w:bCs/>
                <w:color w:val="000000" w:themeColor="text1"/>
                <w:kern w:val="22"/>
                <w:sz w:val="20"/>
                <w:szCs w:val="20"/>
                <w:lang w:eastAsia="en-CA"/>
              </w:rPr>
            </w:pPr>
            <w:r w:rsidRPr="00F76C94">
              <w:rPr>
                <w:bCs/>
                <w:sz w:val="20"/>
                <w:szCs w:val="20"/>
              </w:rPr>
              <w:t>公众宣传材料</w:t>
            </w:r>
            <w:r w:rsidRPr="00F76C94">
              <w:rPr>
                <w:bCs/>
                <w:sz w:val="20"/>
                <w:szCs w:val="20"/>
              </w:rPr>
              <w:t>/</w:t>
            </w:r>
            <w:r w:rsidRPr="00F76C94">
              <w:rPr>
                <w:bCs/>
                <w:sz w:val="20"/>
                <w:szCs w:val="20"/>
              </w:rPr>
              <w:t>传播</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27F8BB54" w14:textId="2DD12456" w:rsidR="00982960" w:rsidRPr="00982960" w:rsidRDefault="00982960" w:rsidP="00982960">
            <w:pPr>
              <w:jc w:val="right"/>
              <w:rPr>
                <w:color w:val="000000" w:themeColor="text1"/>
                <w:kern w:val="22"/>
                <w:sz w:val="20"/>
                <w:szCs w:val="20"/>
                <w:lang w:eastAsia="en-CA"/>
              </w:rPr>
            </w:pPr>
            <w:r w:rsidRPr="00982960">
              <w:rPr>
                <w:snapToGrid w:val="0"/>
                <w:color w:val="000000"/>
                <w:kern w:val="22"/>
                <w:sz w:val="20"/>
                <w:szCs w:val="20"/>
                <w:lang w:eastAsia="en-CA"/>
              </w:rPr>
              <w:t>100.0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C373E64" w14:textId="00133D65" w:rsidR="00982960" w:rsidRPr="00982960" w:rsidRDefault="00982960" w:rsidP="00982960">
            <w:pPr>
              <w:jc w:val="right"/>
              <w:rPr>
                <w:color w:val="000000"/>
                <w:kern w:val="22"/>
                <w:sz w:val="20"/>
                <w:szCs w:val="20"/>
                <w:lang w:eastAsia="en-CA"/>
              </w:rPr>
            </w:pPr>
            <w:r w:rsidRPr="00982960">
              <w:rPr>
                <w:snapToGrid w:val="0"/>
                <w:color w:val="000000"/>
                <w:kern w:val="22"/>
                <w:sz w:val="20"/>
                <w:szCs w:val="20"/>
                <w:lang w:eastAsia="en-CA"/>
              </w:rPr>
              <w:t>103.6</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31939A6F" w14:textId="5B1AF1AC" w:rsidR="00982960" w:rsidRPr="00982960" w:rsidRDefault="00982960" w:rsidP="00982960">
            <w:pPr>
              <w:jc w:val="right"/>
              <w:rPr>
                <w:color w:val="000000"/>
                <w:kern w:val="22"/>
                <w:sz w:val="20"/>
                <w:szCs w:val="20"/>
                <w:lang w:eastAsia="en-CA"/>
              </w:rPr>
            </w:pPr>
            <w:r w:rsidRPr="00982960">
              <w:rPr>
                <w:snapToGrid w:val="0"/>
                <w:color w:val="000000"/>
                <w:kern w:val="22"/>
                <w:sz w:val="20"/>
                <w:szCs w:val="20"/>
                <w:lang w:eastAsia="en-CA"/>
              </w:rPr>
              <w:t>(3.6)</w:t>
            </w:r>
          </w:p>
        </w:tc>
      </w:tr>
      <w:tr w:rsidR="00982960" w:rsidRPr="000322A9" w14:paraId="44277AEE" w14:textId="77777777" w:rsidTr="00E13A9D">
        <w:trPr>
          <w:trHeight w:val="300"/>
          <w:jc w:val="center"/>
        </w:trPr>
        <w:tc>
          <w:tcPr>
            <w:tcW w:w="4505" w:type="dxa"/>
            <w:tcBorders>
              <w:top w:val="single" w:sz="4" w:space="0" w:color="auto"/>
              <w:left w:val="single" w:sz="4" w:space="0" w:color="auto"/>
              <w:bottom w:val="single" w:sz="4" w:space="0" w:color="auto"/>
              <w:right w:val="single" w:sz="4" w:space="0" w:color="auto"/>
            </w:tcBorders>
            <w:shd w:val="clear" w:color="auto" w:fill="auto"/>
            <w:hideMark/>
          </w:tcPr>
          <w:p w14:paraId="1D549AA3" w14:textId="77777777" w:rsidR="00982960" w:rsidRPr="00F76C94" w:rsidRDefault="00982960" w:rsidP="00982960">
            <w:pPr>
              <w:pStyle w:val="ListParagraph"/>
              <w:numPr>
                <w:ilvl w:val="0"/>
                <w:numId w:val="6"/>
              </w:numPr>
              <w:snapToGrid w:val="0"/>
              <w:ind w:left="144" w:firstLine="0"/>
              <w:rPr>
                <w:bCs/>
                <w:color w:val="000000" w:themeColor="text1"/>
                <w:kern w:val="22"/>
                <w:sz w:val="20"/>
                <w:szCs w:val="20"/>
                <w:lang w:eastAsia="en-CA"/>
              </w:rPr>
            </w:pPr>
            <w:r w:rsidRPr="00F76C94">
              <w:rPr>
                <w:bCs/>
                <w:sz w:val="20"/>
                <w:szCs w:val="20"/>
              </w:rPr>
              <w:t>临时人员</w:t>
            </w:r>
            <w:r w:rsidRPr="00F76C94">
              <w:rPr>
                <w:bCs/>
                <w:sz w:val="20"/>
                <w:szCs w:val="20"/>
              </w:rPr>
              <w:t>/</w:t>
            </w:r>
            <w:r w:rsidRPr="00F76C94">
              <w:rPr>
                <w:bCs/>
                <w:sz w:val="20"/>
                <w:szCs w:val="20"/>
              </w:rPr>
              <w:t>加班</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51BD116B" w14:textId="739025CC" w:rsidR="00982960" w:rsidRPr="00982960" w:rsidRDefault="00982960" w:rsidP="00982960">
            <w:pPr>
              <w:jc w:val="right"/>
              <w:rPr>
                <w:color w:val="000000" w:themeColor="text1"/>
                <w:kern w:val="22"/>
                <w:sz w:val="20"/>
                <w:szCs w:val="20"/>
                <w:lang w:eastAsia="en-CA"/>
              </w:rPr>
            </w:pPr>
            <w:r w:rsidRPr="00982960">
              <w:rPr>
                <w:snapToGrid w:val="0"/>
                <w:color w:val="000000"/>
                <w:kern w:val="22"/>
                <w:sz w:val="20"/>
                <w:szCs w:val="20"/>
                <w:lang w:eastAsia="en-CA"/>
              </w:rPr>
              <w:t>200.0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D52042B" w14:textId="33C6696E" w:rsidR="00982960" w:rsidRPr="00982960" w:rsidRDefault="00982960" w:rsidP="00982960">
            <w:pPr>
              <w:jc w:val="right"/>
              <w:rPr>
                <w:color w:val="000000"/>
                <w:kern w:val="22"/>
                <w:sz w:val="20"/>
                <w:szCs w:val="20"/>
                <w:lang w:eastAsia="en-CA"/>
              </w:rPr>
            </w:pPr>
            <w:r w:rsidRPr="00982960">
              <w:rPr>
                <w:snapToGrid w:val="0"/>
                <w:color w:val="000000"/>
                <w:kern w:val="22"/>
                <w:sz w:val="20"/>
                <w:szCs w:val="20"/>
                <w:lang w:eastAsia="en-CA"/>
              </w:rPr>
              <w:t>200.0</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214A8D9D" w14:textId="49C7503F" w:rsidR="00982960" w:rsidRPr="00982960" w:rsidRDefault="00982960" w:rsidP="00982960">
            <w:pPr>
              <w:jc w:val="right"/>
              <w:rPr>
                <w:color w:val="000000"/>
                <w:kern w:val="22"/>
                <w:sz w:val="20"/>
                <w:szCs w:val="20"/>
                <w:lang w:eastAsia="en-CA"/>
              </w:rPr>
            </w:pPr>
            <w:r w:rsidRPr="00982960">
              <w:rPr>
                <w:snapToGrid w:val="0"/>
                <w:color w:val="000000"/>
                <w:kern w:val="22"/>
                <w:sz w:val="20"/>
                <w:szCs w:val="20"/>
                <w:lang w:eastAsia="en-CA"/>
              </w:rPr>
              <w:t>0.0</w:t>
            </w:r>
          </w:p>
        </w:tc>
      </w:tr>
      <w:tr w:rsidR="00982960" w:rsidRPr="000322A9" w14:paraId="619D0F54" w14:textId="77777777" w:rsidTr="00E13A9D">
        <w:trPr>
          <w:trHeight w:val="300"/>
          <w:jc w:val="center"/>
        </w:trPr>
        <w:tc>
          <w:tcPr>
            <w:tcW w:w="4505" w:type="dxa"/>
            <w:tcBorders>
              <w:top w:val="single" w:sz="4" w:space="0" w:color="auto"/>
              <w:left w:val="single" w:sz="4" w:space="0" w:color="auto"/>
              <w:bottom w:val="single" w:sz="4" w:space="0" w:color="auto"/>
              <w:right w:val="single" w:sz="4" w:space="0" w:color="auto"/>
            </w:tcBorders>
            <w:shd w:val="clear" w:color="auto" w:fill="auto"/>
            <w:hideMark/>
          </w:tcPr>
          <w:p w14:paraId="39A3CD76" w14:textId="77777777" w:rsidR="00982960" w:rsidRPr="00F76C94" w:rsidRDefault="00982960" w:rsidP="00982960">
            <w:pPr>
              <w:pStyle w:val="ListParagraph"/>
              <w:numPr>
                <w:ilvl w:val="0"/>
                <w:numId w:val="6"/>
              </w:numPr>
              <w:snapToGrid w:val="0"/>
              <w:ind w:left="144" w:firstLine="0"/>
              <w:rPr>
                <w:bCs/>
                <w:color w:val="000000" w:themeColor="text1"/>
                <w:kern w:val="22"/>
                <w:sz w:val="20"/>
                <w:szCs w:val="20"/>
                <w:lang w:eastAsia="en-CA"/>
              </w:rPr>
            </w:pPr>
            <w:r w:rsidRPr="00F76C94">
              <w:rPr>
                <w:bCs/>
                <w:sz w:val="20"/>
                <w:szCs w:val="20"/>
              </w:rPr>
              <w:t>培训</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5C0DE8E7" w14:textId="05669C43" w:rsidR="00982960" w:rsidRPr="00982960" w:rsidRDefault="00982960" w:rsidP="00982960">
            <w:pPr>
              <w:jc w:val="right"/>
              <w:rPr>
                <w:color w:val="000000" w:themeColor="text1"/>
                <w:kern w:val="22"/>
                <w:sz w:val="20"/>
                <w:szCs w:val="20"/>
                <w:lang w:eastAsia="en-CA"/>
              </w:rPr>
            </w:pPr>
            <w:r w:rsidRPr="00982960">
              <w:rPr>
                <w:snapToGrid w:val="0"/>
                <w:color w:val="000000"/>
                <w:kern w:val="22"/>
                <w:sz w:val="20"/>
                <w:szCs w:val="20"/>
                <w:lang w:eastAsia="en-CA"/>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CACD93C" w14:textId="364D3C2F" w:rsidR="00982960" w:rsidRPr="00982960" w:rsidRDefault="00982960" w:rsidP="00982960">
            <w:pPr>
              <w:jc w:val="right"/>
              <w:rPr>
                <w:color w:val="000000"/>
                <w:kern w:val="22"/>
                <w:sz w:val="20"/>
                <w:szCs w:val="20"/>
                <w:lang w:eastAsia="en-CA"/>
              </w:rPr>
            </w:pPr>
            <w:r w:rsidRPr="00982960">
              <w:rPr>
                <w:snapToGrid w:val="0"/>
                <w:color w:val="000000"/>
                <w:kern w:val="22"/>
                <w:sz w:val="20"/>
                <w:szCs w:val="20"/>
                <w:lang w:eastAsia="en-CA"/>
              </w:rPr>
              <w:t>5.0</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344BF905" w14:textId="4F54A826" w:rsidR="00982960" w:rsidRPr="00982960" w:rsidRDefault="00982960" w:rsidP="00982960">
            <w:pPr>
              <w:jc w:val="right"/>
              <w:rPr>
                <w:color w:val="000000"/>
                <w:kern w:val="22"/>
                <w:sz w:val="20"/>
                <w:szCs w:val="20"/>
                <w:lang w:eastAsia="en-CA"/>
              </w:rPr>
            </w:pPr>
            <w:r w:rsidRPr="00982960">
              <w:rPr>
                <w:snapToGrid w:val="0"/>
                <w:color w:val="000000"/>
                <w:kern w:val="22"/>
                <w:sz w:val="20"/>
                <w:szCs w:val="20"/>
                <w:lang w:eastAsia="en-CA"/>
              </w:rPr>
              <w:t>5.0</w:t>
            </w:r>
          </w:p>
        </w:tc>
      </w:tr>
      <w:tr w:rsidR="00982960" w:rsidRPr="000322A9" w14:paraId="2114B80B" w14:textId="77777777" w:rsidTr="00E13A9D">
        <w:trPr>
          <w:trHeight w:val="300"/>
          <w:jc w:val="center"/>
        </w:trPr>
        <w:tc>
          <w:tcPr>
            <w:tcW w:w="4505" w:type="dxa"/>
            <w:tcBorders>
              <w:top w:val="single" w:sz="4" w:space="0" w:color="auto"/>
              <w:left w:val="single" w:sz="4" w:space="0" w:color="auto"/>
              <w:bottom w:val="single" w:sz="4" w:space="0" w:color="auto"/>
              <w:right w:val="single" w:sz="4" w:space="0" w:color="auto"/>
            </w:tcBorders>
            <w:shd w:val="clear" w:color="auto" w:fill="auto"/>
            <w:hideMark/>
          </w:tcPr>
          <w:p w14:paraId="6161F38A" w14:textId="77777777" w:rsidR="00982960" w:rsidRPr="00F76C94" w:rsidRDefault="00982960" w:rsidP="00982960">
            <w:pPr>
              <w:pStyle w:val="ListParagraph"/>
              <w:numPr>
                <w:ilvl w:val="0"/>
                <w:numId w:val="6"/>
              </w:numPr>
              <w:snapToGrid w:val="0"/>
              <w:ind w:left="144" w:firstLine="0"/>
              <w:rPr>
                <w:bCs/>
                <w:color w:val="000000" w:themeColor="text1"/>
                <w:kern w:val="22"/>
                <w:sz w:val="20"/>
                <w:szCs w:val="20"/>
                <w:lang w:eastAsia="zh-CN"/>
              </w:rPr>
            </w:pPr>
            <w:r w:rsidRPr="00F76C94">
              <w:rPr>
                <w:bCs/>
                <w:sz w:val="20"/>
                <w:szCs w:val="20"/>
                <w:lang w:eastAsia="zh-CN"/>
              </w:rPr>
              <w:t>信息交换所机制网站</w:t>
            </w:r>
            <w:r w:rsidRPr="00F76C94">
              <w:rPr>
                <w:bCs/>
                <w:sz w:val="20"/>
                <w:szCs w:val="20"/>
                <w:lang w:eastAsia="zh-CN"/>
              </w:rPr>
              <w:t>/</w:t>
            </w:r>
            <w:r w:rsidRPr="00F76C94">
              <w:rPr>
                <w:bCs/>
                <w:sz w:val="20"/>
                <w:szCs w:val="20"/>
                <w:lang w:eastAsia="zh-CN"/>
              </w:rPr>
              <w:t>网站项目翻译</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05C8CFCD" w14:textId="51FB7E83" w:rsidR="00982960" w:rsidRPr="00982960" w:rsidRDefault="00982960" w:rsidP="00982960">
            <w:pPr>
              <w:jc w:val="right"/>
              <w:rPr>
                <w:color w:val="000000" w:themeColor="text1"/>
                <w:kern w:val="22"/>
                <w:sz w:val="20"/>
                <w:szCs w:val="20"/>
                <w:lang w:eastAsia="en-CA"/>
              </w:rPr>
            </w:pPr>
            <w:r w:rsidRPr="00982960">
              <w:rPr>
                <w:snapToGrid w:val="0"/>
                <w:color w:val="000000"/>
                <w:kern w:val="22"/>
                <w:sz w:val="20"/>
                <w:szCs w:val="20"/>
                <w:lang w:eastAsia="en-CA"/>
              </w:rPr>
              <w:t>130.0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3D896B6" w14:textId="53EFF2E9" w:rsidR="00982960" w:rsidRPr="00982960" w:rsidRDefault="00982960" w:rsidP="00982960">
            <w:pPr>
              <w:jc w:val="right"/>
              <w:rPr>
                <w:color w:val="000000"/>
                <w:kern w:val="22"/>
                <w:sz w:val="20"/>
                <w:szCs w:val="20"/>
                <w:lang w:eastAsia="en-CA"/>
              </w:rPr>
            </w:pPr>
            <w:r w:rsidRPr="00982960">
              <w:rPr>
                <w:snapToGrid w:val="0"/>
                <w:color w:val="000000"/>
                <w:kern w:val="22"/>
                <w:sz w:val="20"/>
                <w:szCs w:val="20"/>
                <w:lang w:eastAsia="en-CA"/>
              </w:rPr>
              <w:t>83.0</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3C4E40B2" w14:textId="2CD765C6" w:rsidR="00982960" w:rsidRPr="00982960" w:rsidRDefault="00982960" w:rsidP="00982960">
            <w:pPr>
              <w:jc w:val="right"/>
              <w:rPr>
                <w:color w:val="000000"/>
                <w:kern w:val="22"/>
                <w:sz w:val="20"/>
                <w:szCs w:val="20"/>
                <w:lang w:eastAsia="en-CA"/>
              </w:rPr>
            </w:pPr>
            <w:r w:rsidRPr="00982960">
              <w:rPr>
                <w:snapToGrid w:val="0"/>
                <w:color w:val="000000"/>
                <w:kern w:val="22"/>
                <w:sz w:val="20"/>
                <w:szCs w:val="20"/>
                <w:lang w:eastAsia="en-CA"/>
              </w:rPr>
              <w:t>47.0</w:t>
            </w:r>
          </w:p>
        </w:tc>
      </w:tr>
      <w:tr w:rsidR="00982960" w:rsidRPr="000322A9" w14:paraId="6A835D08" w14:textId="77777777" w:rsidTr="00E13A9D">
        <w:trPr>
          <w:trHeight w:val="300"/>
          <w:jc w:val="center"/>
        </w:trPr>
        <w:tc>
          <w:tcPr>
            <w:tcW w:w="4505" w:type="dxa"/>
            <w:tcBorders>
              <w:top w:val="single" w:sz="4" w:space="0" w:color="auto"/>
              <w:left w:val="single" w:sz="4" w:space="0" w:color="auto"/>
              <w:bottom w:val="single" w:sz="4" w:space="0" w:color="auto"/>
              <w:right w:val="single" w:sz="4" w:space="0" w:color="auto"/>
            </w:tcBorders>
            <w:shd w:val="clear" w:color="auto" w:fill="auto"/>
            <w:hideMark/>
          </w:tcPr>
          <w:p w14:paraId="32E54D7F" w14:textId="77777777" w:rsidR="00982960" w:rsidRPr="00F76C94" w:rsidRDefault="00982960" w:rsidP="00982960">
            <w:pPr>
              <w:pStyle w:val="ListParagraph"/>
              <w:numPr>
                <w:ilvl w:val="0"/>
                <w:numId w:val="6"/>
              </w:numPr>
              <w:snapToGrid w:val="0"/>
              <w:ind w:left="144" w:firstLine="0"/>
              <w:rPr>
                <w:bCs/>
                <w:color w:val="000000" w:themeColor="text1"/>
                <w:kern w:val="22"/>
                <w:sz w:val="20"/>
                <w:szCs w:val="20"/>
                <w:lang w:eastAsia="en-CA"/>
              </w:rPr>
            </w:pPr>
            <w:r w:rsidRPr="00F76C94">
              <w:rPr>
                <w:bCs/>
                <w:sz w:val="20"/>
                <w:szCs w:val="20"/>
              </w:rPr>
              <w:t>会议</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21DAD043" w14:textId="5C3595D4" w:rsidR="00982960" w:rsidRPr="00982960" w:rsidRDefault="00982960" w:rsidP="00982960">
            <w:pPr>
              <w:jc w:val="right"/>
              <w:rPr>
                <w:color w:val="000000" w:themeColor="text1"/>
                <w:kern w:val="22"/>
                <w:sz w:val="20"/>
                <w:szCs w:val="20"/>
                <w:lang w:eastAsia="en-CA"/>
              </w:rPr>
            </w:pPr>
            <w:r w:rsidRPr="00982960">
              <w:rPr>
                <w:snapToGrid w:val="0"/>
                <w:color w:val="000000"/>
                <w:kern w:val="22"/>
                <w:sz w:val="20"/>
                <w:szCs w:val="20"/>
                <w:lang w:eastAsia="en-CA"/>
              </w:rPr>
              <w:t>3 688.0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2746CFC" w14:textId="3A40425A" w:rsidR="00982960" w:rsidRPr="00982960" w:rsidRDefault="00982960" w:rsidP="00982960">
            <w:pPr>
              <w:jc w:val="right"/>
              <w:rPr>
                <w:color w:val="000000"/>
                <w:kern w:val="22"/>
                <w:sz w:val="20"/>
                <w:szCs w:val="20"/>
                <w:lang w:eastAsia="en-CA"/>
              </w:rPr>
            </w:pPr>
            <w:r w:rsidRPr="00982960">
              <w:rPr>
                <w:snapToGrid w:val="0"/>
                <w:color w:val="000000"/>
                <w:kern w:val="22"/>
                <w:sz w:val="20"/>
                <w:szCs w:val="20"/>
                <w:lang w:eastAsia="en-CA"/>
              </w:rPr>
              <w:t>1 100.0</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56F4057C" w14:textId="464B78F6" w:rsidR="00982960" w:rsidRPr="00982960" w:rsidRDefault="00982960" w:rsidP="00982960">
            <w:pPr>
              <w:jc w:val="right"/>
              <w:rPr>
                <w:color w:val="000000"/>
                <w:kern w:val="22"/>
                <w:sz w:val="20"/>
                <w:szCs w:val="20"/>
                <w:lang w:eastAsia="en-CA"/>
              </w:rPr>
            </w:pPr>
            <w:r w:rsidRPr="00982960">
              <w:rPr>
                <w:snapToGrid w:val="0"/>
                <w:color w:val="000000"/>
                <w:kern w:val="22"/>
                <w:sz w:val="20"/>
                <w:szCs w:val="20"/>
                <w:lang w:eastAsia="en-CA"/>
              </w:rPr>
              <w:t>2 588.0</w:t>
            </w:r>
          </w:p>
        </w:tc>
      </w:tr>
      <w:tr w:rsidR="00982960" w:rsidRPr="000322A9" w14:paraId="5203B17F" w14:textId="77777777" w:rsidTr="00E13A9D">
        <w:trPr>
          <w:trHeight w:val="300"/>
          <w:jc w:val="center"/>
        </w:trPr>
        <w:tc>
          <w:tcPr>
            <w:tcW w:w="4505" w:type="dxa"/>
            <w:tcBorders>
              <w:top w:val="single" w:sz="4" w:space="0" w:color="auto"/>
              <w:left w:val="single" w:sz="4" w:space="0" w:color="auto"/>
              <w:bottom w:val="single" w:sz="4" w:space="0" w:color="auto"/>
              <w:right w:val="single" w:sz="4" w:space="0" w:color="auto"/>
            </w:tcBorders>
            <w:shd w:val="clear" w:color="auto" w:fill="auto"/>
            <w:hideMark/>
          </w:tcPr>
          <w:p w14:paraId="4C94E6D4" w14:textId="77777777" w:rsidR="00982960" w:rsidRPr="00F76C94" w:rsidRDefault="00982960" w:rsidP="00982960">
            <w:pPr>
              <w:pStyle w:val="ListParagraph"/>
              <w:numPr>
                <w:ilvl w:val="0"/>
                <w:numId w:val="6"/>
              </w:numPr>
              <w:snapToGrid w:val="0"/>
              <w:ind w:left="144" w:firstLine="0"/>
              <w:rPr>
                <w:bCs/>
                <w:color w:val="000000" w:themeColor="text1"/>
                <w:kern w:val="22"/>
                <w:sz w:val="20"/>
                <w:szCs w:val="20"/>
                <w:lang w:eastAsia="en-CA"/>
              </w:rPr>
            </w:pPr>
            <w:r w:rsidRPr="00F76C94">
              <w:rPr>
                <w:bCs/>
                <w:sz w:val="20"/>
                <w:szCs w:val="20"/>
              </w:rPr>
              <w:t>专家会议</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07683493" w14:textId="4D753DF2" w:rsidR="00982960" w:rsidRPr="00982960" w:rsidRDefault="00982960" w:rsidP="00982960">
            <w:pPr>
              <w:jc w:val="right"/>
              <w:rPr>
                <w:color w:val="000000" w:themeColor="text1"/>
                <w:kern w:val="22"/>
                <w:sz w:val="20"/>
                <w:szCs w:val="20"/>
                <w:lang w:eastAsia="en-CA"/>
              </w:rPr>
            </w:pPr>
            <w:r w:rsidRPr="00982960">
              <w:rPr>
                <w:snapToGrid w:val="0"/>
                <w:color w:val="000000"/>
                <w:kern w:val="22"/>
                <w:sz w:val="20"/>
                <w:szCs w:val="20"/>
                <w:lang w:eastAsia="en-CA"/>
              </w:rPr>
              <w:t>320.0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3B5B1E9" w14:textId="265FC311" w:rsidR="00982960" w:rsidRPr="00982960" w:rsidRDefault="00982960" w:rsidP="00982960">
            <w:pPr>
              <w:jc w:val="right"/>
              <w:rPr>
                <w:color w:val="000000"/>
                <w:kern w:val="22"/>
                <w:sz w:val="20"/>
                <w:szCs w:val="20"/>
                <w:lang w:eastAsia="en-CA"/>
              </w:rPr>
            </w:pPr>
            <w:r w:rsidRPr="00982960">
              <w:rPr>
                <w:snapToGrid w:val="0"/>
                <w:color w:val="000000"/>
                <w:kern w:val="22"/>
                <w:sz w:val="20"/>
                <w:szCs w:val="20"/>
                <w:lang w:eastAsia="en-CA"/>
              </w:rPr>
              <w:t>150.7</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6E7678C3" w14:textId="060E00E0" w:rsidR="00982960" w:rsidRPr="00982960" w:rsidRDefault="00982960" w:rsidP="00982960">
            <w:pPr>
              <w:jc w:val="right"/>
              <w:rPr>
                <w:color w:val="000000"/>
                <w:kern w:val="22"/>
                <w:sz w:val="20"/>
                <w:szCs w:val="20"/>
                <w:lang w:eastAsia="en-CA"/>
              </w:rPr>
            </w:pPr>
            <w:r w:rsidRPr="00982960">
              <w:rPr>
                <w:snapToGrid w:val="0"/>
                <w:color w:val="000000"/>
                <w:kern w:val="22"/>
                <w:sz w:val="20"/>
                <w:szCs w:val="20"/>
                <w:lang w:eastAsia="en-CA"/>
              </w:rPr>
              <w:t>169.3</w:t>
            </w:r>
          </w:p>
        </w:tc>
      </w:tr>
      <w:tr w:rsidR="00982960" w:rsidRPr="000322A9" w14:paraId="55078796" w14:textId="77777777" w:rsidTr="00E13A9D">
        <w:trPr>
          <w:trHeight w:val="300"/>
          <w:jc w:val="center"/>
        </w:trPr>
        <w:tc>
          <w:tcPr>
            <w:tcW w:w="4505" w:type="dxa"/>
            <w:tcBorders>
              <w:top w:val="single" w:sz="4" w:space="0" w:color="auto"/>
              <w:left w:val="single" w:sz="4" w:space="0" w:color="auto"/>
              <w:bottom w:val="single" w:sz="4" w:space="0" w:color="auto"/>
              <w:right w:val="single" w:sz="4" w:space="0" w:color="auto"/>
            </w:tcBorders>
            <w:shd w:val="clear" w:color="auto" w:fill="auto"/>
            <w:hideMark/>
          </w:tcPr>
          <w:p w14:paraId="72BD3B43" w14:textId="77777777" w:rsidR="00982960" w:rsidRPr="00F76C94" w:rsidRDefault="00982960" w:rsidP="00982960">
            <w:pPr>
              <w:pStyle w:val="ListParagraph"/>
              <w:numPr>
                <w:ilvl w:val="0"/>
                <w:numId w:val="6"/>
              </w:numPr>
              <w:snapToGrid w:val="0"/>
              <w:ind w:left="144" w:firstLine="0"/>
              <w:rPr>
                <w:bCs/>
                <w:color w:val="000000" w:themeColor="text1"/>
                <w:kern w:val="22"/>
                <w:sz w:val="20"/>
                <w:szCs w:val="20"/>
                <w:lang w:eastAsia="en-CA"/>
              </w:rPr>
            </w:pPr>
            <w:r w:rsidRPr="00F76C94">
              <w:rPr>
                <w:bCs/>
                <w:sz w:val="20"/>
                <w:szCs w:val="20"/>
              </w:rPr>
              <w:t>2020</w:t>
            </w:r>
            <w:r w:rsidRPr="00F76C94">
              <w:rPr>
                <w:bCs/>
                <w:sz w:val="20"/>
                <w:szCs w:val="20"/>
              </w:rPr>
              <w:t>年后框架特别会议</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60976948" w14:textId="70F82685" w:rsidR="00982960" w:rsidRPr="00982960" w:rsidRDefault="00982960" w:rsidP="00982960">
            <w:pPr>
              <w:jc w:val="right"/>
              <w:rPr>
                <w:color w:val="000000" w:themeColor="text1"/>
                <w:kern w:val="22"/>
                <w:sz w:val="20"/>
                <w:szCs w:val="20"/>
                <w:lang w:eastAsia="en-CA"/>
              </w:rPr>
            </w:pPr>
            <w:r w:rsidRPr="00982960">
              <w:rPr>
                <w:snapToGrid w:val="0"/>
                <w:color w:val="000000"/>
                <w:kern w:val="22"/>
                <w:sz w:val="20"/>
                <w:szCs w:val="20"/>
                <w:lang w:eastAsia="en-CA"/>
              </w:rPr>
              <w:t>1 310.0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BAED762" w14:textId="16D3F428" w:rsidR="00982960" w:rsidRPr="00982960" w:rsidRDefault="00982960" w:rsidP="00982960">
            <w:pPr>
              <w:jc w:val="right"/>
              <w:rPr>
                <w:color w:val="000000"/>
                <w:kern w:val="22"/>
                <w:sz w:val="20"/>
                <w:szCs w:val="20"/>
                <w:lang w:eastAsia="en-CA"/>
              </w:rPr>
            </w:pPr>
            <w:r w:rsidRPr="00982960">
              <w:rPr>
                <w:snapToGrid w:val="0"/>
                <w:color w:val="000000"/>
                <w:kern w:val="22"/>
                <w:sz w:val="20"/>
                <w:szCs w:val="20"/>
                <w:lang w:eastAsia="en-CA"/>
              </w:rPr>
              <w:t>1 100.0</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52850B18" w14:textId="2D89FD1A" w:rsidR="00982960" w:rsidRPr="00982960" w:rsidRDefault="00982960" w:rsidP="00982960">
            <w:pPr>
              <w:jc w:val="right"/>
              <w:rPr>
                <w:color w:val="000000"/>
                <w:kern w:val="22"/>
                <w:sz w:val="20"/>
                <w:szCs w:val="20"/>
                <w:lang w:eastAsia="en-CA"/>
              </w:rPr>
            </w:pPr>
            <w:r w:rsidRPr="00982960">
              <w:rPr>
                <w:snapToGrid w:val="0"/>
                <w:color w:val="000000"/>
                <w:kern w:val="22"/>
                <w:sz w:val="20"/>
                <w:szCs w:val="20"/>
                <w:lang w:eastAsia="en-CA"/>
              </w:rPr>
              <w:t>210.0</w:t>
            </w:r>
          </w:p>
        </w:tc>
      </w:tr>
      <w:tr w:rsidR="00982960" w:rsidRPr="000322A9" w14:paraId="52F0FC9F" w14:textId="77777777" w:rsidTr="00E13A9D">
        <w:trPr>
          <w:trHeight w:val="300"/>
          <w:jc w:val="center"/>
        </w:trPr>
        <w:tc>
          <w:tcPr>
            <w:tcW w:w="4505" w:type="dxa"/>
            <w:tcBorders>
              <w:top w:val="single" w:sz="4" w:space="0" w:color="auto"/>
              <w:left w:val="single" w:sz="4" w:space="0" w:color="auto"/>
              <w:bottom w:val="single" w:sz="4" w:space="0" w:color="auto"/>
              <w:right w:val="single" w:sz="4" w:space="0" w:color="auto"/>
            </w:tcBorders>
            <w:shd w:val="clear" w:color="auto" w:fill="auto"/>
            <w:hideMark/>
          </w:tcPr>
          <w:p w14:paraId="1CE9669A" w14:textId="77777777" w:rsidR="00982960" w:rsidRPr="00F76C94" w:rsidRDefault="00982960" w:rsidP="00982960">
            <w:pPr>
              <w:pStyle w:val="ListParagraph"/>
              <w:numPr>
                <w:ilvl w:val="0"/>
                <w:numId w:val="6"/>
              </w:numPr>
              <w:snapToGrid w:val="0"/>
              <w:ind w:left="144" w:firstLine="0"/>
              <w:rPr>
                <w:bCs/>
                <w:color w:val="000000" w:themeColor="text1"/>
                <w:kern w:val="22"/>
                <w:sz w:val="20"/>
                <w:szCs w:val="20"/>
                <w:lang w:eastAsia="en-CA"/>
              </w:rPr>
            </w:pPr>
            <w:r w:rsidRPr="00F76C94">
              <w:rPr>
                <w:bCs/>
                <w:sz w:val="20"/>
                <w:szCs w:val="20"/>
              </w:rPr>
              <w:t>租金和相关费用</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4111E502" w14:textId="509C4AB5" w:rsidR="00982960" w:rsidRPr="00982960" w:rsidRDefault="00982960" w:rsidP="00982960">
            <w:pPr>
              <w:jc w:val="right"/>
              <w:rPr>
                <w:color w:val="000000" w:themeColor="text1"/>
                <w:kern w:val="22"/>
                <w:sz w:val="20"/>
                <w:szCs w:val="20"/>
                <w:lang w:eastAsia="en-CA"/>
              </w:rPr>
            </w:pPr>
            <w:r w:rsidRPr="00982960">
              <w:rPr>
                <w:snapToGrid w:val="0"/>
                <w:color w:val="000000"/>
                <w:kern w:val="22"/>
                <w:sz w:val="20"/>
                <w:szCs w:val="20"/>
                <w:lang w:eastAsia="en-CA"/>
              </w:rPr>
              <w:t>2 652.9</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68B4701" w14:textId="4D5E4C37" w:rsidR="00982960" w:rsidRPr="00982960" w:rsidRDefault="00982960" w:rsidP="00982960">
            <w:pPr>
              <w:jc w:val="right"/>
              <w:rPr>
                <w:color w:val="000000"/>
                <w:kern w:val="22"/>
                <w:sz w:val="20"/>
                <w:szCs w:val="20"/>
                <w:lang w:eastAsia="en-CA"/>
              </w:rPr>
            </w:pPr>
            <w:r w:rsidRPr="00982960">
              <w:rPr>
                <w:snapToGrid w:val="0"/>
                <w:color w:val="000000"/>
                <w:kern w:val="22"/>
                <w:sz w:val="20"/>
                <w:szCs w:val="20"/>
                <w:lang w:eastAsia="en-CA"/>
              </w:rPr>
              <w:t>2 666</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3047F0E3" w14:textId="246550F7" w:rsidR="00982960" w:rsidRPr="00982960" w:rsidRDefault="00982960" w:rsidP="00982960">
            <w:pPr>
              <w:jc w:val="right"/>
              <w:rPr>
                <w:color w:val="000000"/>
                <w:kern w:val="22"/>
                <w:sz w:val="20"/>
                <w:szCs w:val="20"/>
                <w:lang w:eastAsia="en-CA"/>
              </w:rPr>
            </w:pPr>
            <w:r w:rsidRPr="00982960">
              <w:rPr>
                <w:snapToGrid w:val="0"/>
                <w:color w:val="000000"/>
                <w:kern w:val="22"/>
                <w:sz w:val="20"/>
                <w:szCs w:val="20"/>
                <w:lang w:eastAsia="en-CA"/>
              </w:rPr>
              <w:t>(13.1)</w:t>
            </w:r>
          </w:p>
        </w:tc>
      </w:tr>
      <w:tr w:rsidR="00982960" w:rsidRPr="000322A9" w14:paraId="6D190FE2" w14:textId="77777777" w:rsidTr="00E13A9D">
        <w:trPr>
          <w:trHeight w:val="300"/>
          <w:jc w:val="center"/>
        </w:trPr>
        <w:tc>
          <w:tcPr>
            <w:tcW w:w="4505" w:type="dxa"/>
            <w:tcBorders>
              <w:top w:val="single" w:sz="4" w:space="0" w:color="auto"/>
              <w:left w:val="single" w:sz="4" w:space="0" w:color="auto"/>
              <w:bottom w:val="single" w:sz="4" w:space="0" w:color="auto"/>
              <w:right w:val="single" w:sz="4" w:space="0" w:color="auto"/>
            </w:tcBorders>
            <w:shd w:val="clear" w:color="auto" w:fill="auto"/>
            <w:hideMark/>
          </w:tcPr>
          <w:p w14:paraId="02183688" w14:textId="77777777" w:rsidR="00982960" w:rsidRPr="00F76C94" w:rsidRDefault="00982960" w:rsidP="00982960">
            <w:pPr>
              <w:pStyle w:val="ListParagraph"/>
              <w:numPr>
                <w:ilvl w:val="0"/>
                <w:numId w:val="6"/>
              </w:numPr>
              <w:snapToGrid w:val="0"/>
              <w:ind w:left="144" w:firstLine="0"/>
              <w:rPr>
                <w:bCs/>
                <w:color w:val="000000" w:themeColor="text1"/>
                <w:kern w:val="22"/>
                <w:sz w:val="20"/>
                <w:szCs w:val="20"/>
                <w:lang w:eastAsia="en-CA"/>
              </w:rPr>
            </w:pPr>
            <w:r w:rsidRPr="00F76C94">
              <w:rPr>
                <w:bCs/>
                <w:sz w:val="20"/>
                <w:szCs w:val="20"/>
              </w:rPr>
              <w:t>一般业务费用</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75F0BFEB" w14:textId="6CD8CEB3" w:rsidR="00982960" w:rsidRPr="00982960" w:rsidRDefault="00982960" w:rsidP="00982960">
            <w:pPr>
              <w:jc w:val="right"/>
              <w:rPr>
                <w:color w:val="000000" w:themeColor="text1"/>
                <w:kern w:val="22"/>
                <w:sz w:val="20"/>
                <w:szCs w:val="20"/>
                <w:lang w:eastAsia="en-CA"/>
              </w:rPr>
            </w:pPr>
            <w:r w:rsidRPr="00982960">
              <w:rPr>
                <w:snapToGrid w:val="0"/>
                <w:color w:val="000000"/>
                <w:kern w:val="22"/>
                <w:sz w:val="20"/>
                <w:szCs w:val="20"/>
                <w:lang w:eastAsia="en-CA"/>
              </w:rPr>
              <w:t>1 453.2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FFF8346" w14:textId="1812A67F" w:rsidR="00982960" w:rsidRPr="00982960" w:rsidRDefault="00982960" w:rsidP="00982960">
            <w:pPr>
              <w:jc w:val="right"/>
              <w:rPr>
                <w:color w:val="000000"/>
                <w:kern w:val="22"/>
                <w:sz w:val="20"/>
                <w:szCs w:val="20"/>
                <w:lang w:eastAsia="en-CA"/>
              </w:rPr>
            </w:pPr>
            <w:r w:rsidRPr="00982960">
              <w:rPr>
                <w:snapToGrid w:val="0"/>
                <w:color w:val="000000"/>
                <w:kern w:val="22"/>
                <w:sz w:val="20"/>
                <w:szCs w:val="20"/>
                <w:lang w:eastAsia="en-CA"/>
              </w:rPr>
              <w:t>1 453.2</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793B2576" w14:textId="32B92586" w:rsidR="00982960" w:rsidRPr="00982960" w:rsidRDefault="00982960" w:rsidP="00982960">
            <w:pPr>
              <w:jc w:val="right"/>
              <w:rPr>
                <w:color w:val="000000"/>
                <w:kern w:val="22"/>
                <w:sz w:val="20"/>
                <w:szCs w:val="20"/>
                <w:lang w:eastAsia="en-CA"/>
              </w:rPr>
            </w:pPr>
            <w:r w:rsidRPr="00982960">
              <w:rPr>
                <w:snapToGrid w:val="0"/>
                <w:color w:val="000000"/>
                <w:kern w:val="22"/>
                <w:sz w:val="20"/>
                <w:szCs w:val="20"/>
                <w:lang w:eastAsia="en-CA"/>
              </w:rPr>
              <w:t>0.0</w:t>
            </w:r>
          </w:p>
        </w:tc>
      </w:tr>
      <w:tr w:rsidR="00982960" w:rsidRPr="000322A9" w14:paraId="3781131F" w14:textId="77777777" w:rsidTr="00E13A9D">
        <w:trPr>
          <w:trHeight w:val="300"/>
          <w:jc w:val="center"/>
        </w:trPr>
        <w:tc>
          <w:tcPr>
            <w:tcW w:w="4505" w:type="dxa"/>
            <w:tcBorders>
              <w:top w:val="single" w:sz="4" w:space="0" w:color="auto"/>
              <w:left w:val="single" w:sz="4" w:space="0" w:color="auto"/>
              <w:bottom w:val="single" w:sz="4" w:space="0" w:color="auto"/>
              <w:right w:val="single" w:sz="4" w:space="0" w:color="auto"/>
            </w:tcBorders>
            <w:shd w:val="clear" w:color="auto" w:fill="auto"/>
            <w:hideMark/>
          </w:tcPr>
          <w:p w14:paraId="75834038" w14:textId="49C4C532" w:rsidR="00982960" w:rsidRPr="00F76C94" w:rsidRDefault="00982960" w:rsidP="00982960">
            <w:pPr>
              <w:ind w:left="144"/>
              <w:rPr>
                <w:b/>
                <w:color w:val="000000" w:themeColor="text1"/>
                <w:kern w:val="22"/>
                <w:sz w:val="20"/>
                <w:szCs w:val="20"/>
                <w:lang w:eastAsia="en-CA"/>
              </w:rPr>
            </w:pPr>
            <w:r w:rsidRPr="00F76C94">
              <w:rPr>
                <w:b/>
                <w:sz w:val="20"/>
                <w:szCs w:val="20"/>
              </w:rPr>
              <w:t>小计</w:t>
            </w:r>
            <w:r>
              <w:rPr>
                <w:b/>
                <w:sz w:val="20"/>
                <w:szCs w:val="20"/>
              </w:rPr>
              <w:t>（</w:t>
            </w:r>
            <w:r w:rsidRPr="00F76C94">
              <w:rPr>
                <w:b/>
                <w:sz w:val="20"/>
                <w:szCs w:val="20"/>
              </w:rPr>
              <w:t>一</w:t>
            </w:r>
            <w:r>
              <w:rPr>
                <w:b/>
                <w:sz w:val="20"/>
                <w:szCs w:val="20"/>
              </w:rPr>
              <w:t>）</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47438C92" w14:textId="7787A995" w:rsidR="00982960" w:rsidRPr="00982960" w:rsidRDefault="00982960" w:rsidP="00982960">
            <w:pPr>
              <w:jc w:val="right"/>
              <w:rPr>
                <w:b/>
                <w:bCs/>
                <w:color w:val="000000" w:themeColor="text1"/>
                <w:kern w:val="22"/>
                <w:sz w:val="20"/>
                <w:szCs w:val="20"/>
                <w:lang w:eastAsia="en-CA"/>
              </w:rPr>
            </w:pPr>
            <w:r w:rsidRPr="00982960">
              <w:rPr>
                <w:b/>
                <w:bCs/>
                <w:snapToGrid w:val="0"/>
                <w:color w:val="000000"/>
                <w:kern w:val="22"/>
                <w:sz w:val="20"/>
                <w:szCs w:val="20"/>
                <w:lang w:eastAsia="en-CA"/>
              </w:rPr>
              <w:t>34 209.6</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57489FF" w14:textId="4A9F0702" w:rsidR="00982960" w:rsidRPr="00982960" w:rsidRDefault="00982960" w:rsidP="00982960">
            <w:pPr>
              <w:jc w:val="right"/>
              <w:rPr>
                <w:b/>
                <w:bCs/>
                <w:color w:val="000000"/>
                <w:kern w:val="22"/>
                <w:sz w:val="20"/>
                <w:szCs w:val="20"/>
                <w:lang w:eastAsia="en-CA"/>
              </w:rPr>
            </w:pPr>
            <w:r w:rsidRPr="00982960">
              <w:rPr>
                <w:b/>
                <w:bCs/>
                <w:snapToGrid w:val="0"/>
                <w:color w:val="000000"/>
                <w:kern w:val="22"/>
                <w:sz w:val="20"/>
                <w:szCs w:val="20"/>
                <w:lang w:eastAsia="en-CA"/>
              </w:rPr>
              <w:t>27 308.5</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1152FB58" w14:textId="18BA8EB0" w:rsidR="00982960" w:rsidRPr="00982960" w:rsidRDefault="00982960" w:rsidP="00982960">
            <w:pPr>
              <w:jc w:val="right"/>
              <w:rPr>
                <w:b/>
                <w:bCs/>
                <w:color w:val="000000"/>
                <w:kern w:val="22"/>
                <w:sz w:val="20"/>
                <w:szCs w:val="20"/>
                <w:lang w:eastAsia="en-CA"/>
              </w:rPr>
            </w:pPr>
            <w:r w:rsidRPr="00982960">
              <w:rPr>
                <w:b/>
                <w:bCs/>
                <w:snapToGrid w:val="0"/>
                <w:color w:val="000000"/>
                <w:kern w:val="22"/>
                <w:sz w:val="20"/>
                <w:szCs w:val="20"/>
                <w:lang w:eastAsia="en-CA"/>
              </w:rPr>
              <w:t>6 901.1</w:t>
            </w:r>
          </w:p>
        </w:tc>
      </w:tr>
      <w:tr w:rsidR="00982960" w:rsidRPr="000322A9" w14:paraId="3DFD96EA" w14:textId="77777777" w:rsidTr="00E13A9D">
        <w:trPr>
          <w:trHeight w:val="300"/>
          <w:jc w:val="center"/>
        </w:trPr>
        <w:tc>
          <w:tcPr>
            <w:tcW w:w="4505" w:type="dxa"/>
            <w:tcBorders>
              <w:top w:val="single" w:sz="4" w:space="0" w:color="auto"/>
              <w:left w:val="single" w:sz="4" w:space="0" w:color="auto"/>
              <w:bottom w:val="single" w:sz="4" w:space="0" w:color="auto"/>
              <w:right w:val="single" w:sz="4" w:space="0" w:color="auto"/>
            </w:tcBorders>
            <w:shd w:val="clear" w:color="auto" w:fill="auto"/>
            <w:hideMark/>
          </w:tcPr>
          <w:p w14:paraId="6DC74FEB" w14:textId="23AFAEAF" w:rsidR="00982960" w:rsidRPr="00F76C94" w:rsidRDefault="00982960" w:rsidP="00982960">
            <w:pPr>
              <w:ind w:left="144"/>
              <w:rPr>
                <w:b/>
                <w:color w:val="000000" w:themeColor="text1"/>
                <w:kern w:val="22"/>
                <w:sz w:val="20"/>
                <w:szCs w:val="20"/>
                <w:lang w:eastAsia="en-CA"/>
              </w:rPr>
            </w:pPr>
            <w:r w:rsidRPr="00F76C94">
              <w:rPr>
                <w:b/>
                <w:sz w:val="20"/>
                <w:szCs w:val="20"/>
              </w:rPr>
              <w:t>二</w:t>
            </w:r>
            <w:r w:rsidRPr="00F76C94">
              <w:rPr>
                <w:b/>
                <w:sz w:val="20"/>
                <w:szCs w:val="20"/>
              </w:rPr>
              <w:t xml:space="preserve">. </w:t>
            </w:r>
            <w:r w:rsidRPr="00F76C94">
              <w:rPr>
                <w:b/>
                <w:sz w:val="20"/>
                <w:szCs w:val="20"/>
              </w:rPr>
              <w:t>方案支助费用</w:t>
            </w:r>
            <w:r>
              <w:rPr>
                <w:b/>
                <w:sz w:val="20"/>
                <w:szCs w:val="20"/>
              </w:rPr>
              <w:t>（</w:t>
            </w:r>
            <w:r w:rsidRPr="00F76C94">
              <w:rPr>
                <w:b/>
                <w:sz w:val="20"/>
                <w:szCs w:val="20"/>
              </w:rPr>
              <w:t>13%</w:t>
            </w:r>
            <w:r>
              <w:rPr>
                <w:b/>
                <w:sz w:val="20"/>
                <w:szCs w:val="20"/>
              </w:rPr>
              <w:t>）</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1251EB67" w14:textId="608949F9" w:rsidR="00982960" w:rsidRPr="00982960" w:rsidRDefault="00982960" w:rsidP="00982960">
            <w:pPr>
              <w:jc w:val="right"/>
              <w:rPr>
                <w:b/>
                <w:bCs/>
                <w:color w:val="000000" w:themeColor="text1"/>
                <w:kern w:val="22"/>
                <w:sz w:val="20"/>
                <w:szCs w:val="20"/>
                <w:lang w:eastAsia="en-CA"/>
              </w:rPr>
            </w:pPr>
            <w:r w:rsidRPr="00982960">
              <w:rPr>
                <w:b/>
                <w:bCs/>
                <w:snapToGrid w:val="0"/>
                <w:color w:val="000000"/>
                <w:kern w:val="22"/>
                <w:sz w:val="20"/>
                <w:szCs w:val="20"/>
                <w:lang w:eastAsia="en-CA"/>
              </w:rPr>
              <w:t>4 447.2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BC079CD" w14:textId="10B7B4AF" w:rsidR="00982960" w:rsidRPr="00982960" w:rsidRDefault="00982960" w:rsidP="00982960">
            <w:pPr>
              <w:jc w:val="right"/>
              <w:rPr>
                <w:b/>
                <w:bCs/>
                <w:color w:val="000000"/>
                <w:kern w:val="22"/>
                <w:sz w:val="20"/>
                <w:szCs w:val="20"/>
                <w:lang w:eastAsia="en-CA"/>
              </w:rPr>
            </w:pPr>
            <w:r w:rsidRPr="00982960">
              <w:rPr>
                <w:b/>
                <w:bCs/>
                <w:snapToGrid w:val="0"/>
                <w:color w:val="000000"/>
                <w:kern w:val="22"/>
                <w:sz w:val="20"/>
                <w:szCs w:val="20"/>
                <w:lang w:eastAsia="en-CA"/>
              </w:rPr>
              <w:t>3 550.1</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6D06EEA1" w14:textId="4C3C08FD" w:rsidR="00982960" w:rsidRPr="00982960" w:rsidRDefault="00982960" w:rsidP="00982960">
            <w:pPr>
              <w:jc w:val="right"/>
              <w:rPr>
                <w:b/>
                <w:bCs/>
                <w:color w:val="000000"/>
                <w:kern w:val="22"/>
                <w:sz w:val="20"/>
                <w:szCs w:val="20"/>
                <w:lang w:eastAsia="en-CA"/>
              </w:rPr>
            </w:pPr>
            <w:r w:rsidRPr="00982960">
              <w:rPr>
                <w:b/>
                <w:bCs/>
                <w:snapToGrid w:val="0"/>
                <w:color w:val="000000"/>
                <w:kern w:val="22"/>
                <w:sz w:val="20"/>
                <w:szCs w:val="20"/>
                <w:lang w:eastAsia="en-CA"/>
              </w:rPr>
              <w:t>897.1</w:t>
            </w:r>
          </w:p>
        </w:tc>
      </w:tr>
      <w:tr w:rsidR="00982960" w:rsidRPr="000322A9" w14:paraId="1C0655CF" w14:textId="77777777" w:rsidTr="00E13A9D">
        <w:trPr>
          <w:trHeight w:val="300"/>
          <w:jc w:val="center"/>
        </w:trPr>
        <w:tc>
          <w:tcPr>
            <w:tcW w:w="4505" w:type="dxa"/>
            <w:tcBorders>
              <w:top w:val="single" w:sz="4" w:space="0" w:color="auto"/>
              <w:left w:val="single" w:sz="4" w:space="0" w:color="auto"/>
              <w:bottom w:val="single" w:sz="4" w:space="0" w:color="auto"/>
              <w:right w:val="single" w:sz="4" w:space="0" w:color="auto"/>
            </w:tcBorders>
            <w:shd w:val="clear" w:color="auto" w:fill="auto"/>
            <w:hideMark/>
          </w:tcPr>
          <w:p w14:paraId="449375BC" w14:textId="4A255720" w:rsidR="00982960" w:rsidRPr="00F76C94" w:rsidRDefault="00982960" w:rsidP="00982960">
            <w:pPr>
              <w:ind w:left="144"/>
              <w:rPr>
                <w:b/>
                <w:color w:val="000000" w:themeColor="text1"/>
                <w:kern w:val="22"/>
                <w:sz w:val="20"/>
                <w:szCs w:val="20"/>
                <w:lang w:eastAsia="en-CA"/>
              </w:rPr>
            </w:pPr>
            <w:r w:rsidRPr="00F76C94">
              <w:rPr>
                <w:b/>
                <w:sz w:val="20"/>
                <w:szCs w:val="20"/>
              </w:rPr>
              <w:t>小计</w:t>
            </w:r>
            <w:r>
              <w:rPr>
                <w:b/>
                <w:sz w:val="20"/>
                <w:szCs w:val="20"/>
              </w:rPr>
              <w:t>（</w:t>
            </w:r>
            <w:r w:rsidRPr="00F76C94">
              <w:rPr>
                <w:b/>
                <w:sz w:val="20"/>
                <w:szCs w:val="20"/>
              </w:rPr>
              <w:t>一</w:t>
            </w:r>
            <w:r w:rsidRPr="00F76C94">
              <w:rPr>
                <w:b/>
                <w:sz w:val="20"/>
                <w:szCs w:val="20"/>
              </w:rPr>
              <w:t>+</w:t>
            </w:r>
            <w:r w:rsidRPr="00F76C94">
              <w:rPr>
                <w:b/>
                <w:sz w:val="20"/>
                <w:szCs w:val="20"/>
              </w:rPr>
              <w:t>二</w:t>
            </w:r>
            <w:r>
              <w:rPr>
                <w:b/>
                <w:sz w:val="20"/>
                <w:szCs w:val="20"/>
              </w:rPr>
              <w:t>）</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68188842" w14:textId="2AA235E8" w:rsidR="00982960" w:rsidRPr="00982960" w:rsidRDefault="00982960" w:rsidP="00982960">
            <w:pPr>
              <w:jc w:val="right"/>
              <w:rPr>
                <w:b/>
                <w:bCs/>
                <w:color w:val="000000" w:themeColor="text1"/>
                <w:kern w:val="22"/>
                <w:sz w:val="20"/>
                <w:szCs w:val="20"/>
                <w:lang w:eastAsia="en-CA"/>
              </w:rPr>
            </w:pPr>
            <w:r w:rsidRPr="00982960">
              <w:rPr>
                <w:b/>
                <w:bCs/>
                <w:snapToGrid w:val="0"/>
                <w:color w:val="000000"/>
                <w:kern w:val="22"/>
                <w:sz w:val="20"/>
                <w:szCs w:val="20"/>
                <w:lang w:eastAsia="en-CA"/>
              </w:rPr>
              <w:t>38 656.8</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0303973" w14:textId="4FC4D729" w:rsidR="00982960" w:rsidRPr="00982960" w:rsidRDefault="00982960" w:rsidP="00982960">
            <w:pPr>
              <w:jc w:val="right"/>
              <w:rPr>
                <w:b/>
                <w:bCs/>
                <w:color w:val="000000"/>
                <w:kern w:val="22"/>
                <w:sz w:val="20"/>
                <w:szCs w:val="20"/>
                <w:lang w:eastAsia="en-CA"/>
              </w:rPr>
            </w:pPr>
            <w:r w:rsidRPr="00982960">
              <w:rPr>
                <w:b/>
                <w:bCs/>
                <w:snapToGrid w:val="0"/>
                <w:color w:val="000000"/>
                <w:kern w:val="22"/>
                <w:sz w:val="20"/>
                <w:szCs w:val="20"/>
                <w:lang w:eastAsia="en-CA"/>
              </w:rPr>
              <w:t>30 858.6</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3F8CEA53" w14:textId="21920162" w:rsidR="00982960" w:rsidRPr="00982960" w:rsidRDefault="00982960" w:rsidP="00982960">
            <w:pPr>
              <w:jc w:val="right"/>
              <w:rPr>
                <w:b/>
                <w:bCs/>
                <w:color w:val="000000"/>
                <w:kern w:val="22"/>
                <w:sz w:val="20"/>
                <w:szCs w:val="20"/>
                <w:lang w:eastAsia="en-CA"/>
              </w:rPr>
            </w:pPr>
            <w:r w:rsidRPr="00982960">
              <w:rPr>
                <w:b/>
                <w:bCs/>
                <w:snapToGrid w:val="0"/>
                <w:color w:val="000000"/>
                <w:kern w:val="22"/>
                <w:sz w:val="20"/>
                <w:szCs w:val="20"/>
                <w:lang w:eastAsia="en-CA"/>
              </w:rPr>
              <w:t>7 798.2</w:t>
            </w:r>
          </w:p>
        </w:tc>
      </w:tr>
      <w:tr w:rsidR="00982960" w:rsidRPr="000322A9" w14:paraId="64C32848" w14:textId="77777777" w:rsidTr="00E13A9D">
        <w:trPr>
          <w:trHeight w:val="300"/>
          <w:jc w:val="center"/>
        </w:trPr>
        <w:tc>
          <w:tcPr>
            <w:tcW w:w="4505" w:type="dxa"/>
            <w:tcBorders>
              <w:top w:val="single" w:sz="4" w:space="0" w:color="auto"/>
              <w:left w:val="single" w:sz="4" w:space="0" w:color="auto"/>
              <w:bottom w:val="single" w:sz="4" w:space="0" w:color="auto"/>
              <w:right w:val="single" w:sz="4" w:space="0" w:color="auto"/>
            </w:tcBorders>
            <w:shd w:val="clear" w:color="auto" w:fill="auto"/>
            <w:hideMark/>
          </w:tcPr>
          <w:p w14:paraId="3A16B001" w14:textId="77777777" w:rsidR="00982960" w:rsidRPr="00F76C94" w:rsidRDefault="00982960" w:rsidP="00982960">
            <w:pPr>
              <w:ind w:left="144"/>
              <w:rPr>
                <w:b/>
                <w:color w:val="000000" w:themeColor="text1"/>
                <w:kern w:val="22"/>
                <w:sz w:val="20"/>
                <w:szCs w:val="20"/>
                <w:lang w:eastAsia="en-CA"/>
              </w:rPr>
            </w:pPr>
            <w:r w:rsidRPr="00F76C94">
              <w:rPr>
                <w:b/>
                <w:sz w:val="20"/>
                <w:szCs w:val="20"/>
              </w:rPr>
              <w:t>三</w:t>
            </w:r>
            <w:r w:rsidRPr="00F76C94">
              <w:rPr>
                <w:b/>
                <w:sz w:val="20"/>
                <w:szCs w:val="20"/>
              </w:rPr>
              <w:t xml:space="preserve">. </w:t>
            </w:r>
            <w:r w:rsidRPr="00F76C94">
              <w:rPr>
                <w:b/>
                <w:sz w:val="20"/>
                <w:szCs w:val="20"/>
              </w:rPr>
              <w:t>周转资本准备金</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136AECFC" w14:textId="6C4237D9" w:rsidR="00982960" w:rsidRPr="00982960" w:rsidRDefault="00982960" w:rsidP="00982960">
            <w:pPr>
              <w:jc w:val="right"/>
              <w:rPr>
                <w:color w:val="000000" w:themeColor="text1"/>
                <w:kern w:val="22"/>
                <w:sz w:val="20"/>
                <w:szCs w:val="20"/>
                <w:lang w:eastAsia="en-CA"/>
              </w:rPr>
            </w:pPr>
            <w:r w:rsidRPr="00982960">
              <w:rPr>
                <w:snapToGrid w:val="0"/>
                <w:color w:val="000000"/>
                <w:kern w:val="22"/>
                <w:sz w:val="20"/>
                <w:szCs w:val="20"/>
                <w:lang w:eastAsia="en-CA"/>
              </w:rPr>
              <w:t>187.3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8123221" w14:textId="23086368" w:rsidR="00982960" w:rsidRPr="00982960" w:rsidRDefault="00982960" w:rsidP="00982960">
            <w:pPr>
              <w:jc w:val="right"/>
              <w:rPr>
                <w:color w:val="000000"/>
                <w:kern w:val="22"/>
                <w:sz w:val="20"/>
                <w:szCs w:val="20"/>
                <w:lang w:eastAsia="en-CA"/>
              </w:rPr>
            </w:pPr>
            <w:r w:rsidRPr="00982960">
              <w:rPr>
                <w:snapToGrid w:val="0"/>
                <w:color w:val="000000"/>
                <w:kern w:val="22"/>
                <w:sz w:val="20"/>
                <w:szCs w:val="20"/>
                <w:lang w:eastAsia="en-CA"/>
              </w:rPr>
              <w:t>187.3</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1FF713E6" w14:textId="13DA407C" w:rsidR="00982960" w:rsidRPr="00982960" w:rsidRDefault="00982960" w:rsidP="00982960">
            <w:pPr>
              <w:jc w:val="right"/>
              <w:rPr>
                <w:color w:val="000000"/>
                <w:kern w:val="22"/>
                <w:sz w:val="20"/>
                <w:szCs w:val="20"/>
                <w:lang w:eastAsia="en-CA"/>
              </w:rPr>
            </w:pPr>
          </w:p>
        </w:tc>
      </w:tr>
      <w:tr w:rsidR="00982960" w:rsidRPr="000322A9" w14:paraId="0E33B133" w14:textId="77777777" w:rsidTr="00E13A9D">
        <w:trPr>
          <w:trHeight w:val="300"/>
          <w:jc w:val="center"/>
        </w:trPr>
        <w:tc>
          <w:tcPr>
            <w:tcW w:w="4505" w:type="dxa"/>
            <w:tcBorders>
              <w:top w:val="single" w:sz="4" w:space="0" w:color="auto"/>
              <w:left w:val="single" w:sz="4" w:space="0" w:color="auto"/>
              <w:bottom w:val="single" w:sz="4" w:space="0" w:color="auto"/>
              <w:right w:val="single" w:sz="4" w:space="0" w:color="auto"/>
            </w:tcBorders>
            <w:shd w:val="clear" w:color="auto" w:fill="auto"/>
            <w:hideMark/>
          </w:tcPr>
          <w:p w14:paraId="2DED482B" w14:textId="431E698C" w:rsidR="00982960" w:rsidRPr="00F76C94" w:rsidRDefault="00982960" w:rsidP="00982960">
            <w:pPr>
              <w:ind w:left="144"/>
              <w:rPr>
                <w:b/>
                <w:color w:val="000000" w:themeColor="text1"/>
                <w:kern w:val="22"/>
                <w:sz w:val="20"/>
                <w:szCs w:val="20"/>
                <w:lang w:eastAsia="en-CA"/>
              </w:rPr>
            </w:pPr>
            <w:r w:rsidRPr="00F76C94">
              <w:rPr>
                <w:b/>
                <w:sz w:val="20"/>
                <w:szCs w:val="20"/>
              </w:rPr>
              <w:t>总计</w:t>
            </w:r>
            <w:r>
              <w:rPr>
                <w:b/>
                <w:sz w:val="20"/>
                <w:szCs w:val="20"/>
              </w:rPr>
              <w:t>（</w:t>
            </w:r>
            <w:r w:rsidRPr="00F76C94">
              <w:rPr>
                <w:b/>
                <w:sz w:val="20"/>
                <w:szCs w:val="20"/>
              </w:rPr>
              <w:t>一</w:t>
            </w:r>
            <w:r w:rsidRPr="00F76C94">
              <w:rPr>
                <w:b/>
                <w:sz w:val="20"/>
                <w:szCs w:val="20"/>
              </w:rPr>
              <w:t>+</w:t>
            </w:r>
            <w:r w:rsidRPr="00F76C94">
              <w:rPr>
                <w:b/>
                <w:sz w:val="20"/>
                <w:szCs w:val="20"/>
              </w:rPr>
              <w:t>二</w:t>
            </w:r>
            <w:r w:rsidRPr="00F76C94">
              <w:rPr>
                <w:b/>
                <w:sz w:val="20"/>
                <w:szCs w:val="20"/>
              </w:rPr>
              <w:t>+</w:t>
            </w:r>
            <w:r w:rsidRPr="00F76C94">
              <w:rPr>
                <w:b/>
                <w:sz w:val="20"/>
                <w:szCs w:val="20"/>
              </w:rPr>
              <w:t>二</w:t>
            </w:r>
            <w:r>
              <w:rPr>
                <w:b/>
                <w:sz w:val="20"/>
                <w:szCs w:val="20"/>
              </w:rPr>
              <w:t>）</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02F676B0" w14:textId="13B2F85F" w:rsidR="00982960" w:rsidRPr="00982960" w:rsidRDefault="00982960" w:rsidP="00982960">
            <w:pPr>
              <w:jc w:val="right"/>
              <w:rPr>
                <w:b/>
                <w:bCs/>
                <w:color w:val="000000" w:themeColor="text1"/>
                <w:kern w:val="22"/>
                <w:sz w:val="20"/>
                <w:szCs w:val="20"/>
                <w:lang w:eastAsia="en-CA"/>
              </w:rPr>
            </w:pPr>
            <w:r w:rsidRPr="00982960">
              <w:rPr>
                <w:b/>
                <w:bCs/>
                <w:snapToGrid w:val="0"/>
                <w:color w:val="000000"/>
                <w:kern w:val="22"/>
                <w:sz w:val="20"/>
                <w:szCs w:val="20"/>
                <w:lang w:eastAsia="en-CA"/>
              </w:rPr>
              <w:t>38 844.1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433E1FA" w14:textId="127FD8B1" w:rsidR="00982960" w:rsidRPr="00982960" w:rsidRDefault="00982960" w:rsidP="00982960">
            <w:pPr>
              <w:jc w:val="right"/>
              <w:rPr>
                <w:b/>
                <w:bCs/>
                <w:color w:val="000000"/>
                <w:kern w:val="22"/>
                <w:sz w:val="20"/>
                <w:szCs w:val="20"/>
                <w:lang w:eastAsia="en-CA"/>
              </w:rPr>
            </w:pPr>
            <w:r w:rsidRPr="00982960">
              <w:rPr>
                <w:b/>
                <w:bCs/>
                <w:snapToGrid w:val="0"/>
                <w:color w:val="000000"/>
                <w:kern w:val="22"/>
                <w:sz w:val="20"/>
                <w:szCs w:val="20"/>
                <w:lang w:eastAsia="en-CA"/>
              </w:rPr>
              <w:t>31 045.9</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2F453CA1" w14:textId="5BE12F27" w:rsidR="00982960" w:rsidRPr="00982960" w:rsidRDefault="00982960" w:rsidP="00982960">
            <w:pPr>
              <w:jc w:val="right"/>
              <w:rPr>
                <w:b/>
                <w:bCs/>
                <w:color w:val="000000"/>
                <w:kern w:val="22"/>
                <w:sz w:val="20"/>
                <w:szCs w:val="20"/>
                <w:lang w:eastAsia="en-CA"/>
              </w:rPr>
            </w:pPr>
            <w:r w:rsidRPr="00982960">
              <w:rPr>
                <w:b/>
                <w:bCs/>
                <w:snapToGrid w:val="0"/>
                <w:color w:val="000000"/>
                <w:kern w:val="22"/>
                <w:sz w:val="20"/>
                <w:szCs w:val="20"/>
                <w:lang w:eastAsia="en-CA"/>
              </w:rPr>
              <w:t>7 798.2</w:t>
            </w:r>
          </w:p>
        </w:tc>
      </w:tr>
    </w:tbl>
    <w:p w14:paraId="7B997F7C" w14:textId="1D7AF4F4" w:rsidR="00C036E8" w:rsidRDefault="00C036E8" w:rsidP="00F76C94">
      <w:pPr>
        <w:adjustRightInd w:val="0"/>
        <w:snapToGrid w:val="0"/>
        <w:spacing w:before="120" w:after="120" w:line="240" w:lineRule="atLeast"/>
        <w:rPr>
          <w:rFonts w:eastAsia="KaiTi"/>
          <w:sz w:val="24"/>
        </w:rPr>
      </w:pPr>
    </w:p>
    <w:p w14:paraId="32360B48" w14:textId="77777777" w:rsidR="007C7F72" w:rsidRDefault="007C7F72">
      <w:pPr>
        <w:jc w:val="left"/>
        <w:rPr>
          <w:b/>
          <w:bCs/>
          <w:sz w:val="24"/>
          <w:lang w:eastAsia="zh-CN"/>
        </w:rPr>
      </w:pPr>
      <w:r>
        <w:rPr>
          <w:b/>
          <w:bCs/>
          <w:sz w:val="24"/>
          <w:lang w:eastAsia="zh-CN"/>
        </w:rPr>
        <w:br w:type="page"/>
      </w:r>
    </w:p>
    <w:p w14:paraId="7B45873A" w14:textId="179109EA" w:rsidR="00C036E8" w:rsidRPr="00F76C94" w:rsidRDefault="00F76C94" w:rsidP="00F76C94">
      <w:pPr>
        <w:adjustRightInd w:val="0"/>
        <w:snapToGrid w:val="0"/>
        <w:spacing w:before="120" w:after="120" w:line="240" w:lineRule="atLeast"/>
        <w:jc w:val="center"/>
        <w:rPr>
          <w:b/>
          <w:bCs/>
          <w:sz w:val="24"/>
          <w:lang w:eastAsia="zh-CN"/>
        </w:rPr>
      </w:pPr>
      <w:r w:rsidRPr="00F76C94">
        <w:rPr>
          <w:rFonts w:hint="eastAsia"/>
          <w:b/>
          <w:bCs/>
          <w:sz w:val="24"/>
          <w:lang w:eastAsia="zh-CN"/>
        </w:rPr>
        <w:lastRenderedPageBreak/>
        <w:t>B</w:t>
      </w:r>
      <w:r w:rsidRPr="00F76C94">
        <w:rPr>
          <w:b/>
          <w:bCs/>
          <w:sz w:val="24"/>
          <w:lang w:eastAsia="zh-CN"/>
        </w:rPr>
        <w:t xml:space="preserve">. </w:t>
      </w:r>
      <w:r w:rsidR="00C036E8" w:rsidRPr="00F76C94">
        <w:rPr>
          <w:b/>
          <w:bCs/>
          <w:sz w:val="24"/>
          <w:lang w:eastAsia="zh-CN"/>
        </w:rPr>
        <w:t>支持</w:t>
      </w:r>
      <w:r w:rsidR="00C036E8" w:rsidRPr="00F76C94">
        <w:rPr>
          <w:b/>
          <w:bCs/>
          <w:sz w:val="24"/>
          <w:lang w:eastAsia="zh-CN"/>
        </w:rPr>
        <w:t>2019-2020</w:t>
      </w:r>
      <w:r w:rsidR="00C036E8" w:rsidRPr="00F76C94">
        <w:rPr>
          <w:b/>
          <w:bCs/>
          <w:sz w:val="24"/>
          <w:lang w:eastAsia="zh-CN"/>
        </w:rPr>
        <w:t>年期间核定活动特别自愿信托基金</w:t>
      </w:r>
      <w:r w:rsidR="00516EF0">
        <w:rPr>
          <w:rFonts w:hint="eastAsia"/>
          <w:b/>
          <w:bCs/>
          <w:sz w:val="24"/>
          <w:lang w:eastAsia="zh-CN"/>
        </w:rPr>
        <w:t>（</w:t>
      </w:r>
      <w:r w:rsidRPr="00F76C94">
        <w:rPr>
          <w:rFonts w:hint="eastAsia"/>
          <w:b/>
          <w:bCs/>
          <w:sz w:val="24"/>
          <w:lang w:eastAsia="zh-CN"/>
        </w:rPr>
        <w:t>BE</w:t>
      </w:r>
      <w:r w:rsidR="00516EF0">
        <w:rPr>
          <w:rFonts w:hint="eastAsia"/>
          <w:b/>
          <w:bCs/>
          <w:sz w:val="24"/>
          <w:lang w:eastAsia="zh-CN"/>
        </w:rPr>
        <w:t>）</w:t>
      </w:r>
    </w:p>
    <w:p w14:paraId="3561A5F2" w14:textId="4C9B41DB" w:rsidR="00C036E8" w:rsidRPr="00C036E8" w:rsidRDefault="00C036E8" w:rsidP="00A74591">
      <w:pPr>
        <w:pStyle w:val="ListParagraph"/>
        <w:numPr>
          <w:ilvl w:val="0"/>
          <w:numId w:val="5"/>
        </w:numPr>
        <w:adjustRightInd w:val="0"/>
        <w:snapToGrid w:val="0"/>
        <w:spacing w:before="120" w:after="120" w:line="240" w:lineRule="atLeast"/>
        <w:ind w:left="0" w:firstLine="0"/>
        <w:rPr>
          <w:sz w:val="24"/>
          <w:lang w:eastAsia="zh-CN"/>
        </w:rPr>
      </w:pPr>
      <w:r w:rsidRPr="00C036E8">
        <w:rPr>
          <w:sz w:val="24"/>
          <w:lang w:eastAsia="zh-CN"/>
        </w:rPr>
        <w:t>公约缔约方</w:t>
      </w:r>
      <w:r w:rsidR="00A90827">
        <w:rPr>
          <w:rFonts w:hint="eastAsia"/>
          <w:sz w:val="24"/>
          <w:lang w:eastAsia="zh-CN"/>
        </w:rPr>
        <w:t>大会</w:t>
      </w:r>
      <w:r w:rsidRPr="00C036E8">
        <w:rPr>
          <w:sz w:val="24"/>
          <w:lang w:eastAsia="zh-CN"/>
        </w:rPr>
        <w:t>和作为议定书缔约方会议</w:t>
      </w:r>
      <w:r w:rsidR="00A90827">
        <w:rPr>
          <w:rFonts w:hint="eastAsia"/>
          <w:sz w:val="24"/>
          <w:lang w:eastAsia="zh-CN"/>
        </w:rPr>
        <w:t>的</w:t>
      </w:r>
      <w:r w:rsidRPr="00C036E8">
        <w:rPr>
          <w:sz w:val="24"/>
          <w:lang w:eastAsia="zh-CN"/>
        </w:rPr>
        <w:t>缔约方</w:t>
      </w:r>
      <w:r w:rsidR="00A90827">
        <w:rPr>
          <w:rFonts w:hint="eastAsia"/>
          <w:sz w:val="24"/>
          <w:lang w:eastAsia="zh-CN"/>
        </w:rPr>
        <w:t>大会</w:t>
      </w:r>
      <w:r w:rsidRPr="00C036E8">
        <w:rPr>
          <w:sz w:val="24"/>
          <w:lang w:eastAsia="zh-CN"/>
        </w:rPr>
        <w:t>确认</w:t>
      </w:r>
      <w:r w:rsidRPr="00C036E8">
        <w:rPr>
          <w:sz w:val="24"/>
          <w:lang w:eastAsia="zh-CN"/>
        </w:rPr>
        <w:t>2019-2020</w:t>
      </w:r>
      <w:r w:rsidRPr="00C036E8">
        <w:rPr>
          <w:sz w:val="24"/>
          <w:lang w:eastAsia="zh-CN"/>
        </w:rPr>
        <w:t>年期间支持公约及其</w:t>
      </w:r>
      <w:r w:rsidR="00A90827">
        <w:rPr>
          <w:rFonts w:hint="eastAsia"/>
          <w:sz w:val="24"/>
          <w:lang w:eastAsia="zh-CN"/>
        </w:rPr>
        <w:t>各</w:t>
      </w:r>
      <w:r w:rsidRPr="00C036E8">
        <w:rPr>
          <w:sz w:val="24"/>
          <w:lang w:eastAsia="zh-CN"/>
        </w:rPr>
        <w:t>议定书核定活动的额外自愿捐款信托基金的</w:t>
      </w:r>
      <w:r w:rsidR="00A90827">
        <w:rPr>
          <w:rFonts w:hint="eastAsia"/>
          <w:sz w:val="24"/>
          <w:lang w:eastAsia="zh-CN"/>
        </w:rPr>
        <w:t>资金</w:t>
      </w:r>
      <w:r w:rsidRPr="00C036E8">
        <w:rPr>
          <w:sz w:val="24"/>
          <w:lang w:eastAsia="zh-CN"/>
        </w:rPr>
        <w:t>估计数为</w:t>
      </w:r>
      <w:r w:rsidRPr="00C036E8">
        <w:rPr>
          <w:sz w:val="24"/>
          <w:lang w:eastAsia="zh-CN"/>
        </w:rPr>
        <w:t>23</w:t>
      </w:r>
      <w:r w:rsidR="00A90827">
        <w:rPr>
          <w:rFonts w:hint="eastAsia"/>
          <w:sz w:val="24"/>
          <w:lang w:eastAsia="zh-CN"/>
        </w:rPr>
        <w:t>,</w:t>
      </w:r>
      <w:r w:rsidRPr="00C036E8">
        <w:rPr>
          <w:sz w:val="24"/>
          <w:lang w:eastAsia="zh-CN"/>
        </w:rPr>
        <w:t>291</w:t>
      </w:r>
      <w:r w:rsidR="00A90827">
        <w:rPr>
          <w:rFonts w:hint="eastAsia"/>
          <w:sz w:val="24"/>
          <w:lang w:eastAsia="zh-CN"/>
        </w:rPr>
        <w:t>,</w:t>
      </w:r>
      <w:r w:rsidRPr="00C036E8">
        <w:rPr>
          <w:sz w:val="24"/>
          <w:lang w:eastAsia="zh-CN"/>
        </w:rPr>
        <w:t>600</w:t>
      </w:r>
      <w:r w:rsidRPr="00C036E8">
        <w:rPr>
          <w:sz w:val="24"/>
          <w:lang w:eastAsia="zh-CN"/>
        </w:rPr>
        <w:t>美元。</w:t>
      </w:r>
    </w:p>
    <w:p w14:paraId="7E2801B6" w14:textId="1EF1D24B" w:rsidR="00C036E8" w:rsidRPr="00C036E8" w:rsidRDefault="00C036E8" w:rsidP="00A74591">
      <w:pPr>
        <w:pStyle w:val="ListParagraph"/>
        <w:numPr>
          <w:ilvl w:val="0"/>
          <w:numId w:val="5"/>
        </w:numPr>
        <w:adjustRightInd w:val="0"/>
        <w:snapToGrid w:val="0"/>
        <w:spacing w:before="120" w:after="120" w:line="240" w:lineRule="atLeast"/>
        <w:ind w:left="0" w:firstLine="0"/>
        <w:rPr>
          <w:sz w:val="24"/>
          <w:lang w:eastAsia="zh-CN"/>
        </w:rPr>
      </w:pPr>
      <w:r w:rsidRPr="00C036E8">
        <w:rPr>
          <w:sz w:val="24"/>
          <w:lang w:eastAsia="zh-CN"/>
        </w:rPr>
        <w:t>截至</w:t>
      </w:r>
      <w:r w:rsidRPr="00C036E8">
        <w:rPr>
          <w:sz w:val="24"/>
          <w:lang w:eastAsia="zh-CN"/>
        </w:rPr>
        <w:t>2020</w:t>
      </w:r>
      <w:r w:rsidRPr="00C036E8">
        <w:rPr>
          <w:sz w:val="24"/>
          <w:lang w:eastAsia="zh-CN"/>
        </w:rPr>
        <w:t>年</w:t>
      </w:r>
      <w:r w:rsidR="00982960">
        <w:rPr>
          <w:sz w:val="24"/>
          <w:lang w:eastAsia="zh-CN"/>
        </w:rPr>
        <w:t>12</w:t>
      </w:r>
      <w:r w:rsidRPr="00C036E8">
        <w:rPr>
          <w:sz w:val="24"/>
          <w:lang w:eastAsia="zh-CN"/>
        </w:rPr>
        <w:t>月</w:t>
      </w:r>
      <w:r w:rsidRPr="00C036E8">
        <w:rPr>
          <w:sz w:val="24"/>
          <w:lang w:eastAsia="zh-CN"/>
        </w:rPr>
        <w:t>31</w:t>
      </w:r>
      <w:r w:rsidRPr="00C036E8">
        <w:rPr>
          <w:sz w:val="24"/>
          <w:lang w:eastAsia="zh-CN"/>
        </w:rPr>
        <w:t>日，</w:t>
      </w:r>
      <w:r w:rsidR="00A90827">
        <w:rPr>
          <w:rFonts w:hint="eastAsia"/>
          <w:sz w:val="24"/>
          <w:lang w:eastAsia="zh-CN"/>
        </w:rPr>
        <w:t>BE</w:t>
      </w:r>
      <w:r w:rsidRPr="00C036E8">
        <w:rPr>
          <w:sz w:val="24"/>
          <w:lang w:eastAsia="zh-CN"/>
        </w:rPr>
        <w:t>信托基金</w:t>
      </w:r>
      <w:r w:rsidR="00BD7590">
        <w:rPr>
          <w:rFonts w:hint="eastAsia"/>
          <w:sz w:val="24"/>
          <w:lang w:eastAsia="zh-CN"/>
        </w:rPr>
        <w:t>共</w:t>
      </w:r>
      <w:r w:rsidR="00A90827">
        <w:rPr>
          <w:rFonts w:hint="eastAsia"/>
          <w:sz w:val="24"/>
          <w:lang w:eastAsia="zh-CN"/>
        </w:rPr>
        <w:t>收到</w:t>
      </w:r>
      <w:r w:rsidRPr="00C036E8">
        <w:rPr>
          <w:sz w:val="24"/>
          <w:lang w:eastAsia="zh-CN"/>
        </w:rPr>
        <w:t>捐款</w:t>
      </w:r>
      <w:r w:rsidR="00982960">
        <w:rPr>
          <w:sz w:val="24"/>
          <w:lang w:eastAsia="zh-CN"/>
        </w:rPr>
        <w:t>8</w:t>
      </w:r>
      <w:r w:rsidR="00A90827">
        <w:rPr>
          <w:rFonts w:hint="eastAsia"/>
          <w:sz w:val="24"/>
          <w:lang w:eastAsia="zh-CN"/>
        </w:rPr>
        <w:t>,</w:t>
      </w:r>
      <w:r w:rsidR="00982960">
        <w:rPr>
          <w:sz w:val="24"/>
          <w:lang w:eastAsia="zh-CN"/>
        </w:rPr>
        <w:t>005</w:t>
      </w:r>
      <w:r w:rsidR="00A90827">
        <w:rPr>
          <w:rFonts w:hint="eastAsia"/>
          <w:sz w:val="24"/>
          <w:lang w:eastAsia="zh-CN"/>
        </w:rPr>
        <w:t>,</w:t>
      </w:r>
      <w:r w:rsidR="00982960">
        <w:rPr>
          <w:sz w:val="24"/>
          <w:lang w:eastAsia="zh-CN"/>
        </w:rPr>
        <w:t>374</w:t>
      </w:r>
      <w:r w:rsidRPr="00C036E8">
        <w:rPr>
          <w:sz w:val="24"/>
          <w:lang w:eastAsia="zh-CN"/>
        </w:rPr>
        <w:t>美元。</w:t>
      </w:r>
      <w:r w:rsidR="00A90827">
        <w:rPr>
          <w:rFonts w:hint="eastAsia"/>
          <w:sz w:val="24"/>
          <w:lang w:eastAsia="zh-CN"/>
        </w:rPr>
        <w:t>收到</w:t>
      </w:r>
      <w:r w:rsidRPr="00C036E8">
        <w:rPr>
          <w:sz w:val="24"/>
          <w:lang w:eastAsia="zh-CN"/>
        </w:rPr>
        <w:t>自愿捐款最多的活动列于下</w:t>
      </w:r>
      <w:r w:rsidR="00A90827">
        <w:rPr>
          <w:rFonts w:hint="eastAsia"/>
          <w:sz w:val="24"/>
          <w:lang w:eastAsia="zh-CN"/>
        </w:rPr>
        <w:t>文</w:t>
      </w:r>
      <w:r w:rsidRPr="00C036E8">
        <w:rPr>
          <w:sz w:val="24"/>
          <w:lang w:eastAsia="zh-CN"/>
        </w:rPr>
        <w:t>表</w:t>
      </w:r>
      <w:r w:rsidRPr="00C036E8">
        <w:rPr>
          <w:sz w:val="24"/>
          <w:lang w:eastAsia="zh-CN"/>
        </w:rPr>
        <w:t>4</w:t>
      </w:r>
      <w:r w:rsidRPr="00C036E8">
        <w:rPr>
          <w:sz w:val="24"/>
          <w:lang w:eastAsia="zh-CN"/>
        </w:rPr>
        <w:t>。</w:t>
      </w:r>
    </w:p>
    <w:p w14:paraId="5FD6AA49" w14:textId="4194EBE6" w:rsidR="00C036E8" w:rsidRPr="00A90827" w:rsidRDefault="00C036E8" w:rsidP="00BD7590">
      <w:pPr>
        <w:adjustRightInd w:val="0"/>
        <w:snapToGrid w:val="0"/>
        <w:spacing w:before="120" w:line="240" w:lineRule="atLeast"/>
        <w:ind w:left="720"/>
        <w:rPr>
          <w:b/>
          <w:bCs/>
          <w:sz w:val="24"/>
          <w:lang w:eastAsia="zh-CN"/>
        </w:rPr>
      </w:pPr>
      <w:r w:rsidRPr="00A90827">
        <w:rPr>
          <w:b/>
          <w:bCs/>
          <w:sz w:val="24"/>
          <w:lang w:eastAsia="zh-CN"/>
        </w:rPr>
        <w:t>表</w:t>
      </w:r>
      <w:r w:rsidRPr="00A90827">
        <w:rPr>
          <w:b/>
          <w:bCs/>
          <w:sz w:val="24"/>
          <w:lang w:eastAsia="zh-CN"/>
        </w:rPr>
        <w:t>4</w:t>
      </w:r>
    </w:p>
    <w:p w14:paraId="494FA66F" w14:textId="0A1A667A" w:rsidR="00C036E8" w:rsidRPr="00A90827" w:rsidRDefault="00C036E8" w:rsidP="00BD7590">
      <w:pPr>
        <w:adjustRightInd w:val="0"/>
        <w:snapToGrid w:val="0"/>
        <w:ind w:left="720"/>
        <w:rPr>
          <w:b/>
          <w:bCs/>
          <w:sz w:val="24"/>
          <w:lang w:eastAsia="zh-CN"/>
        </w:rPr>
      </w:pPr>
      <w:r w:rsidRPr="00A90827">
        <w:rPr>
          <w:b/>
          <w:bCs/>
          <w:sz w:val="24"/>
          <w:lang w:eastAsia="zh-CN"/>
        </w:rPr>
        <w:t>支持</w:t>
      </w:r>
      <w:r w:rsidRPr="00A90827">
        <w:rPr>
          <w:b/>
          <w:bCs/>
          <w:sz w:val="24"/>
          <w:lang w:eastAsia="zh-CN"/>
        </w:rPr>
        <w:t>2019-2020</w:t>
      </w:r>
      <w:r w:rsidRPr="00A90827">
        <w:rPr>
          <w:b/>
          <w:bCs/>
          <w:sz w:val="24"/>
          <w:lang w:eastAsia="zh-CN"/>
        </w:rPr>
        <w:t>年期间核定活动的特别自愿信托基金</w:t>
      </w:r>
      <w:r w:rsidR="00516EF0">
        <w:rPr>
          <w:rFonts w:hint="eastAsia"/>
          <w:b/>
          <w:bCs/>
          <w:sz w:val="24"/>
          <w:lang w:eastAsia="zh-CN"/>
        </w:rPr>
        <w:t>（</w:t>
      </w:r>
      <w:r w:rsidR="00287640">
        <w:rPr>
          <w:rFonts w:hint="eastAsia"/>
          <w:b/>
          <w:bCs/>
          <w:sz w:val="24"/>
          <w:lang w:eastAsia="zh-CN"/>
        </w:rPr>
        <w:t>BE</w:t>
      </w:r>
      <w:r w:rsidR="00516EF0">
        <w:rPr>
          <w:rFonts w:hint="eastAsia"/>
          <w:b/>
          <w:bCs/>
          <w:sz w:val="24"/>
          <w:lang w:eastAsia="zh-CN"/>
        </w:rPr>
        <w:t>）</w:t>
      </w:r>
    </w:p>
    <w:p w14:paraId="0FB0CA17" w14:textId="161B18BF" w:rsidR="00C036E8" w:rsidRDefault="00516EF0" w:rsidP="00BD7590">
      <w:pPr>
        <w:adjustRightInd w:val="0"/>
        <w:snapToGrid w:val="0"/>
        <w:spacing w:after="120" w:line="240" w:lineRule="atLeast"/>
        <w:ind w:left="720"/>
        <w:rPr>
          <w:rFonts w:eastAsia="KaiTi"/>
          <w:sz w:val="24"/>
        </w:rPr>
      </w:pPr>
      <w:r>
        <w:rPr>
          <w:rFonts w:eastAsia="KaiTi"/>
          <w:sz w:val="24"/>
        </w:rPr>
        <w:t>（</w:t>
      </w:r>
      <w:r w:rsidR="00C036E8" w:rsidRPr="00A90827">
        <w:rPr>
          <w:rFonts w:eastAsia="KaiTi"/>
          <w:sz w:val="24"/>
        </w:rPr>
        <w:t>美元</w:t>
      </w:r>
      <w:r>
        <w:rPr>
          <w:rFonts w:eastAsia="KaiTi"/>
          <w:sz w:val="24"/>
        </w:rPr>
        <w:t>）</w:t>
      </w:r>
    </w:p>
    <w:tbl>
      <w:tblPr>
        <w:tblW w:w="786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305"/>
        <w:gridCol w:w="1559"/>
      </w:tblGrid>
      <w:tr w:rsidR="00287640" w:rsidRPr="00964E40" w14:paraId="6017F4A6" w14:textId="77777777" w:rsidTr="00BD7590">
        <w:trPr>
          <w:cantSplit/>
          <w:jc w:val="center"/>
        </w:trPr>
        <w:tc>
          <w:tcPr>
            <w:tcW w:w="6305" w:type="dxa"/>
            <w:shd w:val="clear" w:color="auto" w:fill="auto"/>
            <w:noWrap/>
            <w:hideMark/>
          </w:tcPr>
          <w:p w14:paraId="7B84B75A" w14:textId="3166CD4A" w:rsidR="00287640" w:rsidRPr="00287640" w:rsidRDefault="00287640" w:rsidP="00287640">
            <w:pPr>
              <w:suppressLineNumbers/>
              <w:suppressAutoHyphens/>
              <w:spacing w:before="20" w:after="20"/>
              <w:jc w:val="center"/>
              <w:rPr>
                <w:b/>
                <w:bCs/>
                <w:color w:val="000000"/>
                <w:kern w:val="22"/>
                <w:sz w:val="20"/>
                <w:szCs w:val="20"/>
              </w:rPr>
            </w:pPr>
            <w:r w:rsidRPr="00287640">
              <w:rPr>
                <w:rFonts w:hint="eastAsia"/>
                <w:b/>
                <w:bCs/>
                <w:sz w:val="20"/>
                <w:szCs w:val="20"/>
              </w:rPr>
              <w:t>资助的活动</w:t>
            </w:r>
          </w:p>
        </w:tc>
        <w:tc>
          <w:tcPr>
            <w:tcW w:w="1559" w:type="dxa"/>
            <w:shd w:val="clear" w:color="auto" w:fill="auto"/>
            <w:noWrap/>
            <w:hideMark/>
          </w:tcPr>
          <w:p w14:paraId="2D7AEE62" w14:textId="1D9F8375" w:rsidR="00287640" w:rsidRPr="00287640" w:rsidRDefault="00287640" w:rsidP="00287640">
            <w:pPr>
              <w:suppressLineNumbers/>
              <w:suppressAutoHyphens/>
              <w:spacing w:before="20" w:after="20"/>
              <w:jc w:val="center"/>
              <w:rPr>
                <w:b/>
                <w:bCs/>
                <w:color w:val="000000"/>
                <w:kern w:val="22"/>
                <w:sz w:val="20"/>
                <w:szCs w:val="20"/>
              </w:rPr>
            </w:pPr>
            <w:r w:rsidRPr="00287640">
              <w:rPr>
                <w:rFonts w:hint="eastAsia"/>
                <w:b/>
                <w:bCs/>
                <w:color w:val="000000"/>
                <w:kern w:val="22"/>
                <w:sz w:val="20"/>
                <w:szCs w:val="20"/>
                <w:lang w:eastAsia="zh-CN"/>
              </w:rPr>
              <w:t>数额</w:t>
            </w:r>
          </w:p>
        </w:tc>
      </w:tr>
      <w:tr w:rsidR="00287640" w:rsidRPr="00964E40" w14:paraId="716B639B" w14:textId="77777777" w:rsidTr="00BD7590">
        <w:trPr>
          <w:cantSplit/>
          <w:jc w:val="center"/>
        </w:trPr>
        <w:tc>
          <w:tcPr>
            <w:tcW w:w="6305" w:type="dxa"/>
            <w:shd w:val="clear" w:color="auto" w:fill="auto"/>
            <w:hideMark/>
          </w:tcPr>
          <w:p w14:paraId="12117659" w14:textId="2020ABB0" w:rsidR="00287640" w:rsidRPr="00287640" w:rsidRDefault="00287640" w:rsidP="00287640">
            <w:pPr>
              <w:suppressLineNumbers/>
              <w:suppressAutoHyphens/>
              <w:spacing w:before="20" w:after="20"/>
              <w:rPr>
                <w:color w:val="000000"/>
                <w:kern w:val="22"/>
                <w:sz w:val="20"/>
                <w:szCs w:val="20"/>
                <w:lang w:eastAsia="zh-CN"/>
              </w:rPr>
            </w:pPr>
            <w:r w:rsidRPr="00287640">
              <w:rPr>
                <w:rFonts w:hint="eastAsia"/>
                <w:sz w:val="20"/>
                <w:szCs w:val="20"/>
                <w:lang w:eastAsia="zh-CN"/>
              </w:rPr>
              <w:t>2020</w:t>
            </w:r>
            <w:r w:rsidRPr="00287640">
              <w:rPr>
                <w:rFonts w:hint="eastAsia"/>
                <w:sz w:val="20"/>
                <w:szCs w:val="20"/>
                <w:lang w:eastAsia="zh-CN"/>
              </w:rPr>
              <w:t>年后全球生物多样性框架区域协商</w:t>
            </w:r>
          </w:p>
        </w:tc>
        <w:tc>
          <w:tcPr>
            <w:tcW w:w="1559" w:type="dxa"/>
            <w:shd w:val="clear" w:color="auto" w:fill="auto"/>
            <w:noWrap/>
            <w:hideMark/>
          </w:tcPr>
          <w:p w14:paraId="42F5F957" w14:textId="77777777" w:rsidR="00287640" w:rsidRPr="00287640" w:rsidRDefault="00287640" w:rsidP="00287640">
            <w:pPr>
              <w:suppressLineNumbers/>
              <w:suppressAutoHyphens/>
              <w:spacing w:before="20" w:after="20"/>
              <w:ind w:right="284"/>
              <w:jc w:val="right"/>
              <w:rPr>
                <w:color w:val="000000"/>
                <w:kern w:val="22"/>
                <w:sz w:val="20"/>
                <w:szCs w:val="20"/>
              </w:rPr>
            </w:pPr>
            <w:r w:rsidRPr="00287640">
              <w:rPr>
                <w:color w:val="000000"/>
                <w:kern w:val="22"/>
                <w:sz w:val="20"/>
                <w:szCs w:val="20"/>
              </w:rPr>
              <w:t>863 000</w:t>
            </w:r>
          </w:p>
        </w:tc>
      </w:tr>
      <w:tr w:rsidR="00287640" w:rsidRPr="00964E40" w14:paraId="13C293EA" w14:textId="77777777" w:rsidTr="00BD7590">
        <w:trPr>
          <w:cantSplit/>
          <w:jc w:val="center"/>
        </w:trPr>
        <w:tc>
          <w:tcPr>
            <w:tcW w:w="6305" w:type="dxa"/>
            <w:shd w:val="clear" w:color="auto" w:fill="auto"/>
            <w:hideMark/>
          </w:tcPr>
          <w:p w14:paraId="3FD92BD1" w14:textId="3281789F" w:rsidR="00287640" w:rsidRPr="00287640" w:rsidRDefault="00287640" w:rsidP="00287640">
            <w:pPr>
              <w:suppressLineNumbers/>
              <w:suppressAutoHyphens/>
              <w:spacing w:before="20" w:after="20"/>
              <w:rPr>
                <w:color w:val="000000"/>
                <w:kern w:val="22"/>
                <w:sz w:val="20"/>
                <w:szCs w:val="20"/>
                <w:lang w:eastAsia="zh-CN"/>
              </w:rPr>
            </w:pPr>
            <w:r w:rsidRPr="00287640">
              <w:rPr>
                <w:rFonts w:hint="eastAsia"/>
                <w:sz w:val="20"/>
                <w:szCs w:val="20"/>
                <w:lang w:eastAsia="zh-CN"/>
              </w:rPr>
              <w:t>2020</w:t>
            </w:r>
            <w:r w:rsidRPr="00287640">
              <w:rPr>
                <w:rFonts w:hint="eastAsia"/>
                <w:sz w:val="20"/>
                <w:szCs w:val="20"/>
                <w:lang w:eastAsia="zh-CN"/>
              </w:rPr>
              <w:t>年后全球生物多样性框架相关活动</w:t>
            </w:r>
          </w:p>
        </w:tc>
        <w:tc>
          <w:tcPr>
            <w:tcW w:w="1559" w:type="dxa"/>
            <w:shd w:val="clear" w:color="auto" w:fill="auto"/>
            <w:noWrap/>
            <w:hideMark/>
          </w:tcPr>
          <w:p w14:paraId="0972CA2B" w14:textId="77777777" w:rsidR="00287640" w:rsidRPr="00287640" w:rsidRDefault="00287640" w:rsidP="00287640">
            <w:pPr>
              <w:suppressLineNumbers/>
              <w:suppressAutoHyphens/>
              <w:spacing w:before="20" w:after="20"/>
              <w:ind w:right="284"/>
              <w:jc w:val="right"/>
              <w:rPr>
                <w:color w:val="000000"/>
                <w:kern w:val="22"/>
                <w:sz w:val="20"/>
                <w:szCs w:val="20"/>
              </w:rPr>
            </w:pPr>
            <w:r w:rsidRPr="00287640">
              <w:rPr>
                <w:color w:val="000000"/>
                <w:kern w:val="22"/>
                <w:sz w:val="20"/>
                <w:szCs w:val="20"/>
              </w:rPr>
              <w:t>1 957 000</w:t>
            </w:r>
          </w:p>
        </w:tc>
      </w:tr>
      <w:tr w:rsidR="00287640" w:rsidRPr="00964E40" w14:paraId="6C19F9C2" w14:textId="77777777" w:rsidTr="00BD7590">
        <w:trPr>
          <w:cantSplit/>
          <w:jc w:val="center"/>
        </w:trPr>
        <w:tc>
          <w:tcPr>
            <w:tcW w:w="6305" w:type="dxa"/>
            <w:shd w:val="clear" w:color="auto" w:fill="auto"/>
            <w:hideMark/>
          </w:tcPr>
          <w:p w14:paraId="2AB125A4" w14:textId="05A977B0" w:rsidR="00287640" w:rsidRPr="00287640" w:rsidRDefault="00287640" w:rsidP="00287640">
            <w:pPr>
              <w:suppressLineNumbers/>
              <w:suppressAutoHyphens/>
              <w:spacing w:before="20" w:after="20"/>
              <w:rPr>
                <w:color w:val="000000"/>
                <w:kern w:val="22"/>
                <w:sz w:val="20"/>
                <w:szCs w:val="20"/>
                <w:lang w:eastAsia="zh-CN"/>
              </w:rPr>
            </w:pPr>
            <w:r w:rsidRPr="00287640">
              <w:rPr>
                <w:rFonts w:hint="eastAsia"/>
                <w:sz w:val="20"/>
                <w:szCs w:val="20"/>
                <w:lang w:eastAsia="zh-CN"/>
              </w:rPr>
              <w:t>第五版《全球生物多样性展望》</w:t>
            </w:r>
          </w:p>
        </w:tc>
        <w:tc>
          <w:tcPr>
            <w:tcW w:w="1559" w:type="dxa"/>
            <w:shd w:val="clear" w:color="auto" w:fill="auto"/>
            <w:noWrap/>
            <w:hideMark/>
          </w:tcPr>
          <w:p w14:paraId="68FDCFCE" w14:textId="77777777" w:rsidR="00287640" w:rsidRPr="00287640" w:rsidRDefault="00287640" w:rsidP="00287640">
            <w:pPr>
              <w:suppressLineNumbers/>
              <w:suppressAutoHyphens/>
              <w:spacing w:before="20" w:after="20"/>
              <w:ind w:right="284"/>
              <w:jc w:val="right"/>
              <w:rPr>
                <w:color w:val="000000"/>
                <w:kern w:val="22"/>
                <w:sz w:val="20"/>
                <w:szCs w:val="20"/>
              </w:rPr>
            </w:pPr>
            <w:r w:rsidRPr="00287640">
              <w:rPr>
                <w:color w:val="000000"/>
                <w:kern w:val="22"/>
                <w:sz w:val="20"/>
                <w:szCs w:val="20"/>
              </w:rPr>
              <w:t>255 325</w:t>
            </w:r>
          </w:p>
        </w:tc>
      </w:tr>
      <w:tr w:rsidR="00287640" w:rsidRPr="00964E40" w14:paraId="7A75A3D6" w14:textId="77777777" w:rsidTr="00BD7590">
        <w:trPr>
          <w:cantSplit/>
          <w:jc w:val="center"/>
        </w:trPr>
        <w:tc>
          <w:tcPr>
            <w:tcW w:w="6305" w:type="dxa"/>
            <w:shd w:val="clear" w:color="auto" w:fill="auto"/>
            <w:hideMark/>
          </w:tcPr>
          <w:p w14:paraId="3B8F8535" w14:textId="7D24B61C" w:rsidR="00287640" w:rsidRPr="00287640" w:rsidRDefault="00287640" w:rsidP="00287640">
            <w:pPr>
              <w:suppressLineNumbers/>
              <w:suppressAutoHyphens/>
              <w:spacing w:before="20" w:after="20"/>
              <w:rPr>
                <w:color w:val="000000"/>
                <w:kern w:val="22"/>
                <w:sz w:val="20"/>
                <w:szCs w:val="20"/>
                <w:lang w:eastAsia="zh-CN"/>
              </w:rPr>
            </w:pPr>
            <w:r w:rsidRPr="00287640">
              <w:rPr>
                <w:rFonts w:hint="eastAsia"/>
                <w:sz w:val="20"/>
                <w:szCs w:val="20"/>
                <w:lang w:eastAsia="zh-CN"/>
              </w:rPr>
              <w:t>保护区战略和爱知生物多样性目标</w:t>
            </w:r>
            <w:r w:rsidRPr="00287640">
              <w:rPr>
                <w:rFonts w:hint="eastAsia"/>
                <w:sz w:val="20"/>
                <w:szCs w:val="20"/>
                <w:lang w:eastAsia="zh-CN"/>
              </w:rPr>
              <w:t>11</w:t>
            </w:r>
          </w:p>
        </w:tc>
        <w:tc>
          <w:tcPr>
            <w:tcW w:w="1559" w:type="dxa"/>
            <w:shd w:val="clear" w:color="auto" w:fill="auto"/>
            <w:noWrap/>
            <w:hideMark/>
          </w:tcPr>
          <w:p w14:paraId="0BF6144E" w14:textId="77777777" w:rsidR="00287640" w:rsidRPr="00287640" w:rsidRDefault="00287640" w:rsidP="00287640">
            <w:pPr>
              <w:suppressLineNumbers/>
              <w:suppressAutoHyphens/>
              <w:spacing w:before="20" w:after="20"/>
              <w:ind w:right="284"/>
              <w:jc w:val="right"/>
              <w:rPr>
                <w:color w:val="000000"/>
                <w:kern w:val="22"/>
                <w:sz w:val="20"/>
                <w:szCs w:val="20"/>
              </w:rPr>
            </w:pPr>
            <w:r w:rsidRPr="00287640">
              <w:rPr>
                <w:color w:val="000000"/>
                <w:kern w:val="22"/>
                <w:sz w:val="20"/>
                <w:szCs w:val="20"/>
              </w:rPr>
              <w:t>399 450</w:t>
            </w:r>
          </w:p>
        </w:tc>
      </w:tr>
      <w:tr w:rsidR="00287640" w:rsidRPr="00964E40" w14:paraId="073A47CA" w14:textId="77777777" w:rsidTr="00BD7590">
        <w:trPr>
          <w:cantSplit/>
          <w:jc w:val="center"/>
        </w:trPr>
        <w:tc>
          <w:tcPr>
            <w:tcW w:w="6305" w:type="dxa"/>
            <w:shd w:val="clear" w:color="auto" w:fill="auto"/>
            <w:hideMark/>
          </w:tcPr>
          <w:p w14:paraId="0E1B4F18" w14:textId="259811CC" w:rsidR="00287640" w:rsidRPr="00287640" w:rsidRDefault="00287640" w:rsidP="00287640">
            <w:pPr>
              <w:suppressLineNumbers/>
              <w:suppressAutoHyphens/>
              <w:spacing w:before="20" w:after="20"/>
              <w:rPr>
                <w:color w:val="000000"/>
                <w:kern w:val="22"/>
                <w:sz w:val="20"/>
                <w:szCs w:val="20"/>
              </w:rPr>
            </w:pPr>
            <w:r w:rsidRPr="00287640">
              <w:rPr>
                <w:rFonts w:hint="eastAsia"/>
                <w:sz w:val="20"/>
                <w:szCs w:val="20"/>
              </w:rPr>
              <w:t>海洋及相关主题</w:t>
            </w:r>
          </w:p>
        </w:tc>
        <w:tc>
          <w:tcPr>
            <w:tcW w:w="1559" w:type="dxa"/>
            <w:shd w:val="clear" w:color="auto" w:fill="auto"/>
            <w:noWrap/>
            <w:hideMark/>
          </w:tcPr>
          <w:p w14:paraId="48B5F30E" w14:textId="77777777" w:rsidR="00287640" w:rsidRPr="00287640" w:rsidRDefault="00287640" w:rsidP="00287640">
            <w:pPr>
              <w:suppressLineNumbers/>
              <w:suppressAutoHyphens/>
              <w:spacing w:before="20" w:after="20"/>
              <w:ind w:right="284"/>
              <w:jc w:val="right"/>
              <w:rPr>
                <w:color w:val="000000"/>
                <w:kern w:val="22"/>
                <w:sz w:val="20"/>
                <w:szCs w:val="20"/>
              </w:rPr>
            </w:pPr>
            <w:r w:rsidRPr="00287640">
              <w:rPr>
                <w:color w:val="000000"/>
                <w:kern w:val="22"/>
                <w:sz w:val="20"/>
                <w:szCs w:val="20"/>
              </w:rPr>
              <w:t>590 000</w:t>
            </w:r>
          </w:p>
        </w:tc>
      </w:tr>
      <w:tr w:rsidR="00287640" w:rsidRPr="00964E40" w14:paraId="340E7ABE" w14:textId="77777777" w:rsidTr="00BD7590">
        <w:trPr>
          <w:cantSplit/>
          <w:jc w:val="center"/>
        </w:trPr>
        <w:tc>
          <w:tcPr>
            <w:tcW w:w="6305" w:type="dxa"/>
            <w:shd w:val="clear" w:color="auto" w:fill="auto"/>
            <w:hideMark/>
          </w:tcPr>
          <w:p w14:paraId="61E0D2D8" w14:textId="6992AA99" w:rsidR="00287640" w:rsidRPr="00287640" w:rsidRDefault="00287640" w:rsidP="00287640">
            <w:pPr>
              <w:suppressLineNumbers/>
              <w:suppressAutoHyphens/>
              <w:spacing w:before="20" w:after="20"/>
              <w:rPr>
                <w:color w:val="000000"/>
                <w:kern w:val="22"/>
                <w:sz w:val="20"/>
                <w:szCs w:val="20"/>
              </w:rPr>
            </w:pPr>
            <w:r w:rsidRPr="00287640">
              <w:rPr>
                <w:rFonts w:hint="eastAsia"/>
                <w:sz w:val="20"/>
                <w:szCs w:val="20"/>
              </w:rPr>
              <w:t>生物桥倡议</w:t>
            </w:r>
          </w:p>
        </w:tc>
        <w:tc>
          <w:tcPr>
            <w:tcW w:w="1559" w:type="dxa"/>
            <w:shd w:val="clear" w:color="auto" w:fill="auto"/>
            <w:noWrap/>
            <w:hideMark/>
          </w:tcPr>
          <w:p w14:paraId="090586BB" w14:textId="77777777" w:rsidR="00287640" w:rsidRPr="00287640" w:rsidRDefault="00287640" w:rsidP="00287640">
            <w:pPr>
              <w:suppressLineNumbers/>
              <w:suppressAutoHyphens/>
              <w:spacing w:before="20" w:after="20"/>
              <w:ind w:right="284"/>
              <w:jc w:val="right"/>
              <w:rPr>
                <w:color w:val="000000"/>
                <w:kern w:val="22"/>
                <w:sz w:val="20"/>
                <w:szCs w:val="20"/>
              </w:rPr>
            </w:pPr>
            <w:r w:rsidRPr="00287640">
              <w:rPr>
                <w:color w:val="000000"/>
                <w:kern w:val="22"/>
                <w:sz w:val="20"/>
                <w:szCs w:val="20"/>
              </w:rPr>
              <w:t>994 670</w:t>
            </w:r>
          </w:p>
        </w:tc>
      </w:tr>
      <w:tr w:rsidR="00287640" w:rsidRPr="00964E40" w14:paraId="15B31CF8" w14:textId="77777777" w:rsidTr="00BD7590">
        <w:trPr>
          <w:cantSplit/>
          <w:jc w:val="center"/>
        </w:trPr>
        <w:tc>
          <w:tcPr>
            <w:tcW w:w="6305" w:type="dxa"/>
            <w:shd w:val="clear" w:color="auto" w:fill="auto"/>
            <w:hideMark/>
          </w:tcPr>
          <w:p w14:paraId="2A879774" w14:textId="46E7C350" w:rsidR="00287640" w:rsidRPr="00287640" w:rsidRDefault="00287640" w:rsidP="00287640">
            <w:pPr>
              <w:suppressLineNumbers/>
              <w:suppressAutoHyphens/>
              <w:spacing w:before="20" w:after="20"/>
              <w:rPr>
                <w:kern w:val="22"/>
                <w:sz w:val="20"/>
                <w:szCs w:val="20"/>
              </w:rPr>
            </w:pPr>
            <w:r w:rsidRPr="00287640">
              <w:rPr>
                <w:rFonts w:hint="eastAsia"/>
                <w:sz w:val="20"/>
                <w:szCs w:val="20"/>
              </w:rPr>
              <w:t>生态系统恢复</w:t>
            </w:r>
          </w:p>
        </w:tc>
        <w:tc>
          <w:tcPr>
            <w:tcW w:w="1559" w:type="dxa"/>
            <w:shd w:val="clear" w:color="auto" w:fill="auto"/>
            <w:noWrap/>
            <w:hideMark/>
          </w:tcPr>
          <w:p w14:paraId="2EC9FB1C" w14:textId="77777777" w:rsidR="00287640" w:rsidRPr="00287640" w:rsidRDefault="00287640" w:rsidP="00287640">
            <w:pPr>
              <w:suppressLineNumbers/>
              <w:suppressAutoHyphens/>
              <w:spacing w:before="20" w:after="20"/>
              <w:ind w:right="284"/>
              <w:jc w:val="right"/>
              <w:rPr>
                <w:color w:val="000000"/>
                <w:kern w:val="22"/>
                <w:sz w:val="20"/>
                <w:szCs w:val="20"/>
              </w:rPr>
            </w:pPr>
            <w:r w:rsidRPr="00287640">
              <w:rPr>
                <w:color w:val="000000"/>
                <w:kern w:val="22"/>
                <w:sz w:val="20"/>
                <w:szCs w:val="20"/>
              </w:rPr>
              <w:t>776 122</w:t>
            </w:r>
          </w:p>
        </w:tc>
      </w:tr>
      <w:tr w:rsidR="00287640" w:rsidRPr="00964E40" w14:paraId="65B71959" w14:textId="77777777" w:rsidTr="00BD7590">
        <w:trPr>
          <w:cantSplit/>
          <w:jc w:val="center"/>
        </w:trPr>
        <w:tc>
          <w:tcPr>
            <w:tcW w:w="6305" w:type="dxa"/>
            <w:shd w:val="clear" w:color="auto" w:fill="auto"/>
            <w:hideMark/>
          </w:tcPr>
          <w:p w14:paraId="136B07A0" w14:textId="686C5721" w:rsidR="00287640" w:rsidRPr="00287640" w:rsidRDefault="00287640" w:rsidP="00287640">
            <w:pPr>
              <w:suppressLineNumbers/>
              <w:suppressAutoHyphens/>
              <w:spacing w:before="20" w:after="20"/>
              <w:rPr>
                <w:kern w:val="22"/>
                <w:sz w:val="20"/>
                <w:szCs w:val="20"/>
              </w:rPr>
            </w:pPr>
            <w:r w:rsidRPr="00287640">
              <w:rPr>
                <w:rFonts w:hint="eastAsia"/>
                <w:sz w:val="20"/>
                <w:szCs w:val="20"/>
              </w:rPr>
              <w:t>数字序列信息</w:t>
            </w:r>
          </w:p>
        </w:tc>
        <w:tc>
          <w:tcPr>
            <w:tcW w:w="1559" w:type="dxa"/>
            <w:shd w:val="clear" w:color="auto" w:fill="auto"/>
            <w:noWrap/>
            <w:hideMark/>
          </w:tcPr>
          <w:p w14:paraId="0C103B14" w14:textId="77777777" w:rsidR="00287640" w:rsidRPr="00287640" w:rsidRDefault="00287640" w:rsidP="00287640">
            <w:pPr>
              <w:suppressLineNumbers/>
              <w:suppressAutoHyphens/>
              <w:spacing w:before="20" w:after="20"/>
              <w:ind w:right="284"/>
              <w:jc w:val="right"/>
              <w:rPr>
                <w:color w:val="000000"/>
                <w:kern w:val="22"/>
                <w:sz w:val="20"/>
                <w:szCs w:val="20"/>
              </w:rPr>
            </w:pPr>
            <w:r w:rsidRPr="00287640">
              <w:rPr>
                <w:color w:val="000000"/>
                <w:kern w:val="22"/>
                <w:sz w:val="20"/>
                <w:szCs w:val="20"/>
              </w:rPr>
              <w:t>570 331</w:t>
            </w:r>
          </w:p>
        </w:tc>
      </w:tr>
      <w:tr w:rsidR="00287640" w:rsidRPr="00964E40" w14:paraId="2B543D9A" w14:textId="77777777" w:rsidTr="00BD7590">
        <w:trPr>
          <w:cantSplit/>
          <w:jc w:val="center"/>
        </w:trPr>
        <w:tc>
          <w:tcPr>
            <w:tcW w:w="6305" w:type="dxa"/>
            <w:shd w:val="clear" w:color="auto" w:fill="auto"/>
          </w:tcPr>
          <w:p w14:paraId="3C54562E" w14:textId="79DC647B" w:rsidR="00287640" w:rsidRPr="00287640" w:rsidRDefault="00287640" w:rsidP="00287640">
            <w:pPr>
              <w:suppressLineNumbers/>
              <w:suppressAutoHyphens/>
              <w:spacing w:before="20" w:after="20"/>
              <w:rPr>
                <w:color w:val="000000"/>
                <w:kern w:val="22"/>
                <w:sz w:val="20"/>
                <w:szCs w:val="20"/>
              </w:rPr>
            </w:pPr>
            <w:r w:rsidRPr="00287640">
              <w:rPr>
                <w:rFonts w:hint="eastAsia"/>
                <w:sz w:val="20"/>
                <w:szCs w:val="20"/>
              </w:rPr>
              <w:t>其他活动</w:t>
            </w:r>
          </w:p>
        </w:tc>
        <w:tc>
          <w:tcPr>
            <w:tcW w:w="1559" w:type="dxa"/>
            <w:shd w:val="clear" w:color="auto" w:fill="auto"/>
            <w:noWrap/>
          </w:tcPr>
          <w:p w14:paraId="0A7AFD4E" w14:textId="77777777" w:rsidR="00287640" w:rsidRPr="00287640" w:rsidRDefault="00287640" w:rsidP="00287640">
            <w:pPr>
              <w:suppressLineNumbers/>
              <w:suppressAutoHyphens/>
              <w:spacing w:before="20" w:after="20"/>
              <w:ind w:right="284"/>
              <w:jc w:val="right"/>
              <w:rPr>
                <w:color w:val="000000"/>
                <w:kern w:val="22"/>
                <w:sz w:val="20"/>
                <w:szCs w:val="20"/>
              </w:rPr>
            </w:pPr>
            <w:r w:rsidRPr="00287640">
              <w:rPr>
                <w:color w:val="000000"/>
                <w:kern w:val="22"/>
                <w:sz w:val="20"/>
                <w:szCs w:val="20"/>
              </w:rPr>
              <w:t>1 192 637</w:t>
            </w:r>
          </w:p>
        </w:tc>
      </w:tr>
      <w:tr w:rsidR="00287640" w:rsidRPr="00964E40" w14:paraId="7CC1A27F" w14:textId="77777777" w:rsidTr="00BD7590">
        <w:trPr>
          <w:cantSplit/>
          <w:jc w:val="center"/>
        </w:trPr>
        <w:tc>
          <w:tcPr>
            <w:tcW w:w="6305" w:type="dxa"/>
            <w:shd w:val="clear" w:color="auto" w:fill="auto"/>
          </w:tcPr>
          <w:p w14:paraId="59CC137C" w14:textId="58D3D9E3" w:rsidR="00287640" w:rsidRPr="00287640" w:rsidRDefault="00287640" w:rsidP="00287640">
            <w:pPr>
              <w:suppressLineNumbers/>
              <w:suppressAutoHyphens/>
              <w:spacing w:before="20" w:after="20"/>
              <w:rPr>
                <w:b/>
                <w:bCs/>
                <w:color w:val="000000"/>
                <w:kern w:val="22"/>
                <w:sz w:val="20"/>
                <w:szCs w:val="20"/>
              </w:rPr>
            </w:pPr>
            <w:r w:rsidRPr="00287640">
              <w:rPr>
                <w:rFonts w:hint="eastAsia"/>
                <w:b/>
                <w:bCs/>
                <w:sz w:val="20"/>
                <w:szCs w:val="20"/>
                <w:lang w:eastAsia="zh-CN"/>
              </w:rPr>
              <w:t>共计</w:t>
            </w:r>
          </w:p>
        </w:tc>
        <w:tc>
          <w:tcPr>
            <w:tcW w:w="1559" w:type="dxa"/>
            <w:shd w:val="clear" w:color="auto" w:fill="auto"/>
            <w:noWrap/>
          </w:tcPr>
          <w:p w14:paraId="05147463" w14:textId="77777777" w:rsidR="00287640" w:rsidRPr="00287640" w:rsidRDefault="00287640" w:rsidP="00287640">
            <w:pPr>
              <w:suppressLineNumbers/>
              <w:suppressAutoHyphens/>
              <w:spacing w:before="20" w:after="20"/>
              <w:ind w:right="284"/>
              <w:jc w:val="right"/>
              <w:rPr>
                <w:b/>
                <w:bCs/>
                <w:color w:val="000000"/>
                <w:kern w:val="22"/>
                <w:sz w:val="20"/>
                <w:szCs w:val="20"/>
              </w:rPr>
            </w:pPr>
            <w:r w:rsidRPr="00287640">
              <w:rPr>
                <w:rFonts w:eastAsia="Malgun Gothic"/>
                <w:b/>
                <w:bCs/>
                <w:color w:val="000000"/>
                <w:kern w:val="22"/>
                <w:sz w:val="20"/>
                <w:szCs w:val="20"/>
                <w:lang w:eastAsia="x-none"/>
              </w:rPr>
              <w:t>7 598 535</w:t>
            </w:r>
          </w:p>
        </w:tc>
      </w:tr>
    </w:tbl>
    <w:p w14:paraId="2B8CB380" w14:textId="4FCEF111" w:rsidR="00A90827" w:rsidRDefault="00A90827" w:rsidP="00A90827">
      <w:pPr>
        <w:adjustRightInd w:val="0"/>
        <w:snapToGrid w:val="0"/>
        <w:spacing w:before="120" w:after="120" w:line="240" w:lineRule="atLeast"/>
        <w:rPr>
          <w:rFonts w:eastAsia="KaiTi"/>
          <w:sz w:val="24"/>
        </w:rPr>
      </w:pPr>
    </w:p>
    <w:p w14:paraId="00984152" w14:textId="5C4D643D" w:rsidR="00C036E8" w:rsidRPr="00287640" w:rsidRDefault="00287640" w:rsidP="00287640">
      <w:pPr>
        <w:adjustRightInd w:val="0"/>
        <w:snapToGrid w:val="0"/>
        <w:spacing w:before="120" w:after="120" w:line="240" w:lineRule="atLeast"/>
        <w:jc w:val="center"/>
        <w:rPr>
          <w:b/>
          <w:bCs/>
          <w:sz w:val="24"/>
          <w:lang w:eastAsia="zh-CN"/>
        </w:rPr>
      </w:pPr>
      <w:r w:rsidRPr="00287640">
        <w:rPr>
          <w:b/>
          <w:bCs/>
          <w:sz w:val="24"/>
          <w:lang w:eastAsia="zh-CN"/>
        </w:rPr>
        <w:t xml:space="preserve">C. </w:t>
      </w:r>
      <w:r w:rsidR="00D61E15">
        <w:rPr>
          <w:b/>
          <w:bCs/>
          <w:sz w:val="24"/>
          <w:lang w:eastAsia="zh-CN"/>
        </w:rPr>
        <w:t xml:space="preserve"> </w:t>
      </w:r>
      <w:r w:rsidR="00C036E8" w:rsidRPr="00287640">
        <w:rPr>
          <w:b/>
          <w:bCs/>
          <w:sz w:val="24"/>
          <w:lang w:eastAsia="zh-CN"/>
        </w:rPr>
        <w:t>2019-2020</w:t>
      </w:r>
      <w:r w:rsidR="00C036E8" w:rsidRPr="00287640">
        <w:rPr>
          <w:b/>
          <w:bCs/>
          <w:sz w:val="24"/>
          <w:lang w:eastAsia="zh-CN"/>
        </w:rPr>
        <w:t>年期间</w:t>
      </w:r>
      <w:r>
        <w:rPr>
          <w:rFonts w:hint="eastAsia"/>
          <w:b/>
          <w:bCs/>
          <w:sz w:val="24"/>
          <w:lang w:eastAsia="zh-CN"/>
        </w:rPr>
        <w:t>便利</w:t>
      </w:r>
      <w:r w:rsidR="00C036E8" w:rsidRPr="00287640">
        <w:rPr>
          <w:b/>
          <w:bCs/>
          <w:sz w:val="24"/>
          <w:lang w:eastAsia="zh-CN"/>
        </w:rPr>
        <w:t>土著人民和地方社区参与自愿捐款普通信托基金</w:t>
      </w:r>
      <w:r w:rsidR="00516EF0">
        <w:rPr>
          <w:rFonts w:hint="eastAsia"/>
          <w:b/>
          <w:bCs/>
          <w:sz w:val="24"/>
          <w:lang w:eastAsia="zh-CN"/>
        </w:rPr>
        <w:t>（</w:t>
      </w:r>
      <w:r>
        <w:rPr>
          <w:b/>
          <w:bCs/>
          <w:sz w:val="24"/>
          <w:lang w:eastAsia="zh-CN"/>
        </w:rPr>
        <w:t>VB</w:t>
      </w:r>
      <w:r w:rsidR="00516EF0">
        <w:rPr>
          <w:b/>
          <w:bCs/>
          <w:sz w:val="24"/>
          <w:lang w:eastAsia="zh-CN"/>
        </w:rPr>
        <w:t>）</w:t>
      </w:r>
    </w:p>
    <w:p w14:paraId="6C0EA893" w14:textId="29993F44" w:rsidR="00C036E8" w:rsidRPr="0078220A" w:rsidRDefault="00C036E8" w:rsidP="00A74591">
      <w:pPr>
        <w:pStyle w:val="ListParagraph"/>
        <w:numPr>
          <w:ilvl w:val="0"/>
          <w:numId w:val="5"/>
        </w:numPr>
        <w:adjustRightInd w:val="0"/>
        <w:snapToGrid w:val="0"/>
        <w:spacing w:before="120" w:after="120" w:line="240" w:lineRule="atLeast"/>
        <w:ind w:left="0" w:firstLine="0"/>
        <w:rPr>
          <w:sz w:val="24"/>
          <w:lang w:eastAsia="zh-CN"/>
        </w:rPr>
      </w:pPr>
      <w:r w:rsidRPr="0078220A">
        <w:rPr>
          <w:sz w:val="24"/>
          <w:lang w:eastAsia="zh-CN"/>
        </w:rPr>
        <w:t>公约缔约方</w:t>
      </w:r>
      <w:r w:rsidR="0078220A" w:rsidRPr="0078220A">
        <w:rPr>
          <w:rFonts w:hint="eastAsia"/>
          <w:sz w:val="24"/>
          <w:lang w:eastAsia="zh-CN"/>
        </w:rPr>
        <w:t>大会</w:t>
      </w:r>
      <w:r w:rsidRPr="0078220A">
        <w:rPr>
          <w:sz w:val="24"/>
          <w:lang w:eastAsia="zh-CN"/>
        </w:rPr>
        <w:t>和作为议定书缔约方会议的缔约方</w:t>
      </w:r>
      <w:r w:rsidR="0078220A" w:rsidRPr="0078220A">
        <w:rPr>
          <w:rFonts w:hint="eastAsia"/>
          <w:sz w:val="24"/>
          <w:lang w:eastAsia="zh-CN"/>
        </w:rPr>
        <w:t>大会</w:t>
      </w:r>
      <w:r w:rsidRPr="0078220A">
        <w:rPr>
          <w:sz w:val="24"/>
          <w:lang w:eastAsia="zh-CN"/>
        </w:rPr>
        <w:t>确认</w:t>
      </w:r>
      <w:r w:rsidR="0078220A" w:rsidRPr="0078220A">
        <w:rPr>
          <w:rFonts w:hint="eastAsia"/>
          <w:sz w:val="24"/>
          <w:lang w:eastAsia="zh-CN"/>
        </w:rPr>
        <w:t>便利</w:t>
      </w:r>
      <w:r w:rsidRPr="0078220A">
        <w:rPr>
          <w:sz w:val="24"/>
          <w:lang w:eastAsia="zh-CN"/>
        </w:rPr>
        <w:t>土著人民和地方社区参与自愿捐款普通信托基金</w:t>
      </w:r>
      <w:r w:rsidR="00516EF0">
        <w:rPr>
          <w:rFonts w:hint="eastAsia"/>
          <w:sz w:val="24"/>
          <w:lang w:eastAsia="zh-CN"/>
        </w:rPr>
        <w:t>（</w:t>
      </w:r>
      <w:r w:rsidR="0078220A" w:rsidRPr="0078220A">
        <w:rPr>
          <w:rFonts w:hint="eastAsia"/>
          <w:sz w:val="24"/>
          <w:lang w:eastAsia="zh-CN"/>
        </w:rPr>
        <w:t>VB</w:t>
      </w:r>
      <w:r w:rsidR="00516EF0">
        <w:rPr>
          <w:rFonts w:hint="eastAsia"/>
          <w:sz w:val="24"/>
          <w:lang w:eastAsia="zh-CN"/>
        </w:rPr>
        <w:t>）</w:t>
      </w:r>
      <w:r w:rsidRPr="0078220A">
        <w:rPr>
          <w:sz w:val="24"/>
          <w:lang w:eastAsia="zh-CN"/>
        </w:rPr>
        <w:t>的</w:t>
      </w:r>
      <w:r w:rsidR="0078220A" w:rsidRPr="00BD7590">
        <w:rPr>
          <w:rFonts w:hint="eastAsia"/>
          <w:sz w:val="24"/>
          <w:lang w:eastAsia="zh-CN"/>
        </w:rPr>
        <w:t>资金</w:t>
      </w:r>
      <w:r w:rsidRPr="00BD7590">
        <w:rPr>
          <w:sz w:val="24"/>
          <w:lang w:eastAsia="zh-CN"/>
        </w:rPr>
        <w:t>估计数</w:t>
      </w:r>
      <w:r w:rsidRPr="0078220A">
        <w:rPr>
          <w:sz w:val="24"/>
          <w:lang w:eastAsia="zh-CN"/>
        </w:rPr>
        <w:t>为</w:t>
      </w:r>
      <w:r w:rsidRPr="0078220A">
        <w:rPr>
          <w:sz w:val="24"/>
          <w:lang w:eastAsia="zh-CN"/>
        </w:rPr>
        <w:t>565</w:t>
      </w:r>
      <w:r w:rsidR="0078220A" w:rsidRPr="0078220A">
        <w:rPr>
          <w:rFonts w:hint="eastAsia"/>
          <w:sz w:val="24"/>
          <w:lang w:eastAsia="zh-CN"/>
        </w:rPr>
        <w:t>,</w:t>
      </w:r>
      <w:r w:rsidRPr="0078220A">
        <w:rPr>
          <w:sz w:val="24"/>
          <w:lang w:eastAsia="zh-CN"/>
        </w:rPr>
        <w:t>000</w:t>
      </w:r>
      <w:r w:rsidRPr="0078220A">
        <w:rPr>
          <w:sz w:val="24"/>
          <w:lang w:eastAsia="zh-CN"/>
        </w:rPr>
        <w:t>美元。</w:t>
      </w:r>
    </w:p>
    <w:p w14:paraId="0965FBAE" w14:textId="0EABBD22" w:rsidR="00C036E8" w:rsidRPr="0078220A" w:rsidRDefault="0078220A" w:rsidP="00A74591">
      <w:pPr>
        <w:pStyle w:val="ListParagraph"/>
        <w:numPr>
          <w:ilvl w:val="0"/>
          <w:numId w:val="5"/>
        </w:numPr>
        <w:adjustRightInd w:val="0"/>
        <w:snapToGrid w:val="0"/>
        <w:spacing w:before="120" w:after="120" w:line="240" w:lineRule="atLeast"/>
        <w:ind w:left="0" w:firstLine="0"/>
        <w:rPr>
          <w:sz w:val="24"/>
          <w:lang w:eastAsia="zh-CN"/>
        </w:rPr>
      </w:pPr>
      <w:r w:rsidRPr="0078220A">
        <w:rPr>
          <w:sz w:val="24"/>
          <w:lang w:eastAsia="zh-CN"/>
        </w:rPr>
        <w:t>秘书处</w:t>
      </w:r>
      <w:r w:rsidR="00C036E8" w:rsidRPr="0078220A">
        <w:rPr>
          <w:sz w:val="24"/>
          <w:lang w:eastAsia="zh-CN"/>
        </w:rPr>
        <w:t>迄今</w:t>
      </w:r>
      <w:r>
        <w:rPr>
          <w:rFonts w:hint="eastAsia"/>
          <w:sz w:val="24"/>
          <w:lang w:eastAsia="zh-CN"/>
        </w:rPr>
        <w:t>共</w:t>
      </w:r>
      <w:r w:rsidR="00C036E8" w:rsidRPr="0078220A">
        <w:rPr>
          <w:sz w:val="24"/>
          <w:lang w:eastAsia="zh-CN"/>
        </w:rPr>
        <w:t>收到</w:t>
      </w:r>
      <w:r>
        <w:rPr>
          <w:rFonts w:hint="eastAsia"/>
          <w:sz w:val="24"/>
          <w:lang w:eastAsia="zh-CN"/>
        </w:rPr>
        <w:t>捐款</w:t>
      </w:r>
      <w:r w:rsidR="00982960">
        <w:rPr>
          <w:rFonts w:hint="eastAsia"/>
          <w:sz w:val="24"/>
          <w:lang w:eastAsia="zh-CN"/>
        </w:rPr>
        <w:t>4</w:t>
      </w:r>
      <w:r w:rsidR="00982960">
        <w:rPr>
          <w:sz w:val="24"/>
          <w:lang w:eastAsia="zh-CN"/>
        </w:rPr>
        <w:t>12</w:t>
      </w:r>
      <w:r>
        <w:rPr>
          <w:sz w:val="24"/>
          <w:lang w:eastAsia="zh-CN"/>
        </w:rPr>
        <w:t>,</w:t>
      </w:r>
      <w:r w:rsidR="00982960">
        <w:rPr>
          <w:sz w:val="24"/>
          <w:lang w:eastAsia="zh-CN"/>
        </w:rPr>
        <w:t>533</w:t>
      </w:r>
      <w:r w:rsidR="00C036E8" w:rsidRPr="0078220A">
        <w:rPr>
          <w:sz w:val="24"/>
          <w:lang w:eastAsia="zh-CN"/>
        </w:rPr>
        <w:t>美元，资助</w:t>
      </w:r>
      <w:r w:rsidR="00BD7590">
        <w:rPr>
          <w:rFonts w:hint="eastAsia"/>
          <w:sz w:val="24"/>
          <w:lang w:eastAsia="zh-CN"/>
        </w:rPr>
        <w:t>了</w:t>
      </w:r>
      <w:r w:rsidR="00C036E8" w:rsidRPr="0078220A">
        <w:rPr>
          <w:sz w:val="24"/>
          <w:lang w:eastAsia="zh-CN"/>
        </w:rPr>
        <w:t>44</w:t>
      </w:r>
      <w:r w:rsidR="00C036E8" w:rsidRPr="0078220A">
        <w:rPr>
          <w:sz w:val="24"/>
          <w:lang w:eastAsia="zh-CN"/>
        </w:rPr>
        <w:t>名土著人民和</w:t>
      </w:r>
      <w:r>
        <w:rPr>
          <w:rFonts w:hint="eastAsia"/>
          <w:sz w:val="24"/>
          <w:lang w:eastAsia="zh-CN"/>
        </w:rPr>
        <w:t>地方</w:t>
      </w:r>
      <w:r w:rsidR="00C036E8" w:rsidRPr="0078220A">
        <w:rPr>
          <w:sz w:val="24"/>
          <w:lang w:eastAsia="zh-CN"/>
        </w:rPr>
        <w:t>社区</w:t>
      </w:r>
      <w:r w:rsidR="00BD7590">
        <w:rPr>
          <w:rFonts w:hint="eastAsia"/>
          <w:sz w:val="24"/>
          <w:lang w:eastAsia="zh-CN"/>
        </w:rPr>
        <w:t>代表</w:t>
      </w:r>
      <w:r w:rsidR="00C036E8" w:rsidRPr="0078220A">
        <w:rPr>
          <w:sz w:val="24"/>
          <w:lang w:eastAsia="zh-CN"/>
        </w:rPr>
        <w:t>参加</w:t>
      </w:r>
      <w:r w:rsidR="00C036E8" w:rsidRPr="0078220A">
        <w:rPr>
          <w:sz w:val="24"/>
          <w:lang w:eastAsia="zh-CN"/>
        </w:rPr>
        <w:t>2020</w:t>
      </w:r>
      <w:r w:rsidR="00C036E8" w:rsidRPr="0078220A">
        <w:rPr>
          <w:sz w:val="24"/>
          <w:lang w:eastAsia="zh-CN"/>
        </w:rPr>
        <w:t>年后全球生物多样性框架不限成员名额工作组第一次和第二次会议、科咨机构第二十三次会议</w:t>
      </w:r>
      <w:r>
        <w:rPr>
          <w:rFonts w:hint="eastAsia"/>
          <w:sz w:val="24"/>
          <w:lang w:eastAsia="zh-CN"/>
        </w:rPr>
        <w:t>以及</w:t>
      </w:r>
      <w:r w:rsidR="00C036E8" w:rsidRPr="0078220A">
        <w:rPr>
          <w:sz w:val="24"/>
          <w:lang w:eastAsia="zh-CN"/>
        </w:rPr>
        <w:t>公约第</w:t>
      </w:r>
      <w:r w:rsidR="00C036E8" w:rsidRPr="0078220A">
        <w:rPr>
          <w:sz w:val="24"/>
          <w:lang w:eastAsia="zh-CN"/>
        </w:rPr>
        <w:t>8</w:t>
      </w:r>
      <w:r w:rsidR="00516EF0">
        <w:rPr>
          <w:sz w:val="24"/>
          <w:lang w:eastAsia="zh-CN"/>
        </w:rPr>
        <w:t>（</w:t>
      </w:r>
      <w:r w:rsidR="00C036E8" w:rsidRPr="0078220A">
        <w:rPr>
          <w:sz w:val="24"/>
          <w:lang w:eastAsia="zh-CN"/>
        </w:rPr>
        <w:t>j</w:t>
      </w:r>
      <w:r w:rsidR="00516EF0">
        <w:rPr>
          <w:sz w:val="24"/>
          <w:lang w:eastAsia="zh-CN"/>
        </w:rPr>
        <w:t>）</w:t>
      </w:r>
      <w:r w:rsidR="00C036E8" w:rsidRPr="0078220A">
        <w:rPr>
          <w:sz w:val="24"/>
          <w:lang w:eastAsia="zh-CN"/>
        </w:rPr>
        <w:t>条</w:t>
      </w:r>
      <w:r>
        <w:rPr>
          <w:rFonts w:hint="eastAsia"/>
          <w:sz w:val="24"/>
          <w:lang w:eastAsia="zh-CN"/>
        </w:rPr>
        <w:t>和</w:t>
      </w:r>
      <w:r w:rsidR="00C036E8" w:rsidRPr="0078220A">
        <w:rPr>
          <w:sz w:val="24"/>
          <w:lang w:eastAsia="zh-CN"/>
        </w:rPr>
        <w:t>相关条款</w:t>
      </w:r>
      <w:r>
        <w:rPr>
          <w:rFonts w:hint="eastAsia"/>
          <w:sz w:val="24"/>
          <w:lang w:eastAsia="zh-CN"/>
        </w:rPr>
        <w:t>问题</w:t>
      </w:r>
      <w:r w:rsidR="00C036E8" w:rsidRPr="0078220A">
        <w:rPr>
          <w:sz w:val="24"/>
          <w:lang w:eastAsia="zh-CN"/>
        </w:rPr>
        <w:t>不限成员名额特设工作组第十一次会议。</w:t>
      </w:r>
    </w:p>
    <w:p w14:paraId="2874ECFF" w14:textId="1DA19E94" w:rsidR="00C036E8" w:rsidRPr="0078220A" w:rsidRDefault="0078220A" w:rsidP="0078220A">
      <w:pPr>
        <w:adjustRightInd w:val="0"/>
        <w:snapToGrid w:val="0"/>
        <w:spacing w:before="120" w:after="120" w:line="240" w:lineRule="atLeast"/>
        <w:jc w:val="center"/>
        <w:rPr>
          <w:b/>
          <w:bCs/>
          <w:sz w:val="24"/>
          <w:lang w:eastAsia="zh-CN"/>
        </w:rPr>
      </w:pPr>
      <w:r w:rsidRPr="0078220A">
        <w:rPr>
          <w:b/>
          <w:bCs/>
          <w:sz w:val="24"/>
          <w:lang w:eastAsia="zh-CN"/>
        </w:rPr>
        <w:t xml:space="preserve">D. </w:t>
      </w:r>
      <w:r w:rsidR="00D61E15">
        <w:rPr>
          <w:b/>
          <w:bCs/>
          <w:sz w:val="24"/>
          <w:lang w:eastAsia="zh-CN"/>
        </w:rPr>
        <w:t xml:space="preserve"> </w:t>
      </w:r>
      <w:r w:rsidR="00C036E8" w:rsidRPr="0078220A">
        <w:rPr>
          <w:b/>
          <w:bCs/>
          <w:sz w:val="24"/>
          <w:lang w:eastAsia="zh-CN"/>
        </w:rPr>
        <w:t>2019-2020</w:t>
      </w:r>
      <w:r w:rsidR="00C036E8" w:rsidRPr="0078220A">
        <w:rPr>
          <w:b/>
          <w:bCs/>
          <w:sz w:val="24"/>
          <w:lang w:eastAsia="zh-CN"/>
        </w:rPr>
        <w:t>年期间</w:t>
      </w:r>
      <w:r>
        <w:rPr>
          <w:rFonts w:hint="eastAsia"/>
          <w:b/>
          <w:bCs/>
          <w:sz w:val="24"/>
          <w:lang w:eastAsia="zh-CN"/>
        </w:rPr>
        <w:t>便利</w:t>
      </w:r>
      <w:r w:rsidR="00C036E8" w:rsidRPr="0078220A">
        <w:rPr>
          <w:b/>
          <w:bCs/>
          <w:sz w:val="24"/>
          <w:lang w:eastAsia="zh-CN"/>
        </w:rPr>
        <w:t>缔约方参与公约进程特别自愿信托基金</w:t>
      </w:r>
      <w:r w:rsidR="00516EF0">
        <w:rPr>
          <w:rFonts w:hint="eastAsia"/>
          <w:b/>
          <w:bCs/>
          <w:sz w:val="24"/>
          <w:lang w:eastAsia="zh-CN"/>
        </w:rPr>
        <w:t>（</w:t>
      </w:r>
      <w:r w:rsidR="001B7498">
        <w:rPr>
          <w:rFonts w:hint="eastAsia"/>
          <w:b/>
          <w:bCs/>
          <w:sz w:val="24"/>
          <w:lang w:eastAsia="zh-CN"/>
        </w:rPr>
        <w:t>BZ</w:t>
      </w:r>
      <w:r w:rsidR="00516EF0">
        <w:rPr>
          <w:rFonts w:hint="eastAsia"/>
          <w:b/>
          <w:bCs/>
          <w:sz w:val="24"/>
          <w:lang w:eastAsia="zh-CN"/>
        </w:rPr>
        <w:t>）</w:t>
      </w:r>
    </w:p>
    <w:p w14:paraId="28B4C19D" w14:textId="361F98FF" w:rsidR="00C036E8" w:rsidRPr="00C036E8" w:rsidRDefault="00C036E8" w:rsidP="00A74591">
      <w:pPr>
        <w:pStyle w:val="ListParagraph"/>
        <w:numPr>
          <w:ilvl w:val="0"/>
          <w:numId w:val="5"/>
        </w:numPr>
        <w:adjustRightInd w:val="0"/>
        <w:snapToGrid w:val="0"/>
        <w:spacing w:before="120" w:after="120" w:line="240" w:lineRule="atLeast"/>
        <w:ind w:left="0" w:firstLine="0"/>
        <w:rPr>
          <w:sz w:val="24"/>
          <w:lang w:eastAsia="zh-CN"/>
        </w:rPr>
      </w:pPr>
      <w:r w:rsidRPr="00C036E8">
        <w:rPr>
          <w:sz w:val="24"/>
          <w:lang w:eastAsia="zh-CN"/>
        </w:rPr>
        <w:t>公约缔约方</w:t>
      </w:r>
      <w:r w:rsidR="001C4A1C">
        <w:rPr>
          <w:rFonts w:hint="eastAsia"/>
          <w:sz w:val="24"/>
          <w:lang w:eastAsia="zh-CN"/>
        </w:rPr>
        <w:t>大会</w:t>
      </w:r>
      <w:r w:rsidRPr="00C036E8">
        <w:rPr>
          <w:sz w:val="24"/>
          <w:lang w:eastAsia="zh-CN"/>
        </w:rPr>
        <w:t>和作为议定书缔约方会议的缔约方</w:t>
      </w:r>
      <w:r w:rsidR="001C4A1C">
        <w:rPr>
          <w:rFonts w:hint="eastAsia"/>
          <w:sz w:val="24"/>
          <w:lang w:eastAsia="zh-CN"/>
        </w:rPr>
        <w:t>大会</w:t>
      </w:r>
      <w:r w:rsidRPr="00C036E8">
        <w:rPr>
          <w:sz w:val="24"/>
          <w:lang w:eastAsia="zh-CN"/>
        </w:rPr>
        <w:t>确认</w:t>
      </w:r>
      <w:r w:rsidR="001C4A1C">
        <w:rPr>
          <w:rFonts w:hint="eastAsia"/>
          <w:sz w:val="24"/>
          <w:lang w:eastAsia="zh-CN"/>
        </w:rPr>
        <w:t>便利</w:t>
      </w:r>
      <w:r w:rsidRPr="00C036E8">
        <w:rPr>
          <w:sz w:val="24"/>
          <w:lang w:eastAsia="zh-CN"/>
        </w:rPr>
        <w:t>缔约方参与公约进程特别自愿信托基金</w:t>
      </w:r>
      <w:r w:rsidR="00516EF0">
        <w:rPr>
          <w:rFonts w:hint="eastAsia"/>
          <w:sz w:val="24"/>
          <w:lang w:eastAsia="zh-CN"/>
        </w:rPr>
        <w:t>（</w:t>
      </w:r>
      <w:r w:rsidR="001C4A1C">
        <w:rPr>
          <w:rFonts w:hint="eastAsia"/>
          <w:sz w:val="24"/>
          <w:lang w:eastAsia="zh-CN"/>
        </w:rPr>
        <w:t>BZ</w:t>
      </w:r>
      <w:r w:rsidR="00516EF0">
        <w:rPr>
          <w:rFonts w:hint="eastAsia"/>
          <w:sz w:val="24"/>
          <w:lang w:eastAsia="zh-CN"/>
        </w:rPr>
        <w:t>）</w:t>
      </w:r>
      <w:r w:rsidRPr="00C036E8">
        <w:rPr>
          <w:sz w:val="24"/>
          <w:lang w:eastAsia="zh-CN"/>
        </w:rPr>
        <w:t>的</w:t>
      </w:r>
      <w:r w:rsidR="001C4A1C">
        <w:rPr>
          <w:rFonts w:hint="eastAsia"/>
          <w:sz w:val="24"/>
          <w:lang w:eastAsia="zh-CN"/>
        </w:rPr>
        <w:t>资金</w:t>
      </w:r>
      <w:r w:rsidRPr="00C036E8">
        <w:rPr>
          <w:sz w:val="24"/>
          <w:lang w:eastAsia="zh-CN"/>
        </w:rPr>
        <w:t>估计数为</w:t>
      </w:r>
      <w:r w:rsidRPr="00C036E8">
        <w:rPr>
          <w:sz w:val="24"/>
          <w:lang w:eastAsia="zh-CN"/>
        </w:rPr>
        <w:t>3</w:t>
      </w:r>
      <w:r w:rsidR="001C4A1C">
        <w:rPr>
          <w:rFonts w:hint="eastAsia"/>
          <w:sz w:val="24"/>
          <w:lang w:eastAsia="zh-CN"/>
        </w:rPr>
        <w:t>,</w:t>
      </w:r>
      <w:r w:rsidRPr="00C036E8">
        <w:rPr>
          <w:sz w:val="24"/>
          <w:lang w:eastAsia="zh-CN"/>
        </w:rPr>
        <w:t>842</w:t>
      </w:r>
      <w:r w:rsidR="001C4A1C">
        <w:rPr>
          <w:rFonts w:hint="eastAsia"/>
          <w:sz w:val="24"/>
          <w:lang w:eastAsia="zh-CN"/>
        </w:rPr>
        <w:t>,</w:t>
      </w:r>
      <w:r w:rsidRPr="00C036E8">
        <w:rPr>
          <w:sz w:val="24"/>
          <w:lang w:eastAsia="zh-CN"/>
        </w:rPr>
        <w:t>000</w:t>
      </w:r>
      <w:r w:rsidRPr="00C036E8">
        <w:rPr>
          <w:sz w:val="24"/>
          <w:lang w:eastAsia="zh-CN"/>
        </w:rPr>
        <w:t>美元。截至</w:t>
      </w:r>
      <w:r w:rsidRPr="00C036E8">
        <w:rPr>
          <w:sz w:val="24"/>
          <w:lang w:eastAsia="zh-CN"/>
        </w:rPr>
        <w:t>2020</w:t>
      </w:r>
      <w:r w:rsidRPr="00C036E8">
        <w:rPr>
          <w:sz w:val="24"/>
          <w:lang w:eastAsia="zh-CN"/>
        </w:rPr>
        <w:t>年</w:t>
      </w:r>
      <w:r w:rsidRPr="00C036E8">
        <w:rPr>
          <w:sz w:val="24"/>
          <w:lang w:eastAsia="zh-CN"/>
        </w:rPr>
        <w:t>8</w:t>
      </w:r>
      <w:r w:rsidRPr="00C036E8">
        <w:rPr>
          <w:sz w:val="24"/>
          <w:lang w:eastAsia="zh-CN"/>
        </w:rPr>
        <w:t>月</w:t>
      </w:r>
      <w:r w:rsidR="001C4A1C">
        <w:rPr>
          <w:rFonts w:hint="eastAsia"/>
          <w:sz w:val="24"/>
          <w:lang w:eastAsia="zh-CN"/>
        </w:rPr>
        <w:t>共</w:t>
      </w:r>
      <w:r w:rsidRPr="00C036E8">
        <w:rPr>
          <w:sz w:val="24"/>
          <w:lang w:eastAsia="zh-CN"/>
        </w:rPr>
        <w:t>收到</w:t>
      </w:r>
      <w:r w:rsidR="001C4A1C">
        <w:rPr>
          <w:rFonts w:hint="eastAsia"/>
          <w:sz w:val="24"/>
          <w:lang w:eastAsia="zh-CN"/>
        </w:rPr>
        <w:t>捐款</w:t>
      </w:r>
      <w:r w:rsidRPr="00C036E8">
        <w:rPr>
          <w:sz w:val="24"/>
          <w:lang w:eastAsia="zh-CN"/>
        </w:rPr>
        <w:t>2</w:t>
      </w:r>
      <w:r w:rsidR="001C4A1C">
        <w:rPr>
          <w:rFonts w:hint="eastAsia"/>
          <w:sz w:val="24"/>
          <w:lang w:eastAsia="zh-CN"/>
        </w:rPr>
        <w:t>,</w:t>
      </w:r>
      <w:r w:rsidRPr="00C036E8">
        <w:rPr>
          <w:sz w:val="24"/>
          <w:lang w:eastAsia="zh-CN"/>
        </w:rPr>
        <w:t>015</w:t>
      </w:r>
      <w:r w:rsidR="001C4A1C">
        <w:rPr>
          <w:rFonts w:hint="eastAsia"/>
          <w:sz w:val="24"/>
          <w:lang w:eastAsia="zh-CN"/>
        </w:rPr>
        <w:t>,</w:t>
      </w:r>
      <w:r w:rsidRPr="00C036E8">
        <w:rPr>
          <w:sz w:val="24"/>
          <w:lang w:eastAsia="zh-CN"/>
        </w:rPr>
        <w:t>353</w:t>
      </w:r>
      <w:r w:rsidRPr="00C036E8">
        <w:rPr>
          <w:sz w:val="24"/>
          <w:lang w:eastAsia="zh-CN"/>
        </w:rPr>
        <w:t>美元，秘书处得以资助发展中国家的</w:t>
      </w:r>
      <w:r w:rsidRPr="00C036E8">
        <w:rPr>
          <w:sz w:val="24"/>
          <w:lang w:eastAsia="zh-CN"/>
        </w:rPr>
        <w:t>240</w:t>
      </w:r>
      <w:r w:rsidRPr="00C036E8">
        <w:rPr>
          <w:sz w:val="24"/>
          <w:lang w:eastAsia="zh-CN"/>
        </w:rPr>
        <w:t>名代表参加</w:t>
      </w:r>
      <w:r w:rsidRPr="00C036E8">
        <w:rPr>
          <w:sz w:val="24"/>
          <w:lang w:eastAsia="zh-CN"/>
        </w:rPr>
        <w:t>2020</w:t>
      </w:r>
      <w:r w:rsidRPr="00C036E8">
        <w:rPr>
          <w:sz w:val="24"/>
          <w:lang w:eastAsia="zh-CN"/>
        </w:rPr>
        <w:t>年后全球生物多样性框架不限成员名额工作组第一次和第二次会议、科咨机构第二十三次会议以及公约第</w:t>
      </w:r>
      <w:r w:rsidRPr="00C036E8">
        <w:rPr>
          <w:sz w:val="24"/>
          <w:lang w:eastAsia="zh-CN"/>
        </w:rPr>
        <w:t>8</w:t>
      </w:r>
      <w:r w:rsidR="00516EF0">
        <w:rPr>
          <w:sz w:val="24"/>
          <w:lang w:eastAsia="zh-CN"/>
        </w:rPr>
        <w:t>（</w:t>
      </w:r>
      <w:r w:rsidRPr="00C036E8">
        <w:rPr>
          <w:sz w:val="24"/>
          <w:lang w:eastAsia="zh-CN"/>
        </w:rPr>
        <w:t>j</w:t>
      </w:r>
      <w:r w:rsidR="00516EF0">
        <w:rPr>
          <w:sz w:val="24"/>
          <w:lang w:eastAsia="zh-CN"/>
        </w:rPr>
        <w:t>）</w:t>
      </w:r>
      <w:r w:rsidRPr="00C036E8">
        <w:rPr>
          <w:sz w:val="24"/>
          <w:lang w:eastAsia="zh-CN"/>
        </w:rPr>
        <w:t>条</w:t>
      </w:r>
      <w:r w:rsidR="001C4A1C">
        <w:rPr>
          <w:rFonts w:hint="eastAsia"/>
          <w:sz w:val="24"/>
          <w:lang w:eastAsia="zh-CN"/>
        </w:rPr>
        <w:t>和</w:t>
      </w:r>
      <w:r w:rsidRPr="00C036E8">
        <w:rPr>
          <w:sz w:val="24"/>
          <w:lang w:eastAsia="zh-CN"/>
        </w:rPr>
        <w:t>相关条款</w:t>
      </w:r>
      <w:r w:rsidR="001C4A1C">
        <w:rPr>
          <w:rFonts w:hint="eastAsia"/>
          <w:sz w:val="24"/>
          <w:lang w:eastAsia="zh-CN"/>
        </w:rPr>
        <w:t>问题</w:t>
      </w:r>
      <w:r w:rsidRPr="00C036E8">
        <w:rPr>
          <w:sz w:val="24"/>
          <w:lang w:eastAsia="zh-CN"/>
        </w:rPr>
        <w:t>不限成员名额特设工作组第十一次会议。根据缔约方大会第九届会议通过的</w:t>
      </w:r>
      <w:r w:rsidRPr="00C036E8">
        <w:rPr>
          <w:sz w:val="24"/>
          <w:lang w:eastAsia="zh-CN"/>
        </w:rPr>
        <w:t>BZ</w:t>
      </w:r>
      <w:r w:rsidRPr="00C036E8">
        <w:rPr>
          <w:sz w:val="24"/>
          <w:lang w:eastAsia="zh-CN"/>
        </w:rPr>
        <w:t>信托基金资金分配程序</w:t>
      </w:r>
      <w:r w:rsidR="00516EF0">
        <w:rPr>
          <w:sz w:val="24"/>
          <w:lang w:eastAsia="zh-CN"/>
        </w:rPr>
        <w:t>（</w:t>
      </w:r>
      <w:r w:rsidRPr="00C036E8">
        <w:rPr>
          <w:sz w:val="24"/>
          <w:lang w:eastAsia="zh-CN"/>
        </w:rPr>
        <w:t>第</w:t>
      </w:r>
      <w:r w:rsidRPr="00C036E8">
        <w:rPr>
          <w:sz w:val="24"/>
          <w:lang w:eastAsia="zh-CN"/>
        </w:rPr>
        <w:t>IX/34</w:t>
      </w:r>
      <w:r w:rsidRPr="00C036E8">
        <w:rPr>
          <w:sz w:val="24"/>
          <w:lang w:eastAsia="zh-CN"/>
        </w:rPr>
        <w:t>号决定，第</w:t>
      </w:r>
      <w:r w:rsidR="001C4A1C">
        <w:rPr>
          <w:rFonts w:hint="eastAsia"/>
          <w:sz w:val="24"/>
          <w:lang w:eastAsia="zh-CN"/>
        </w:rPr>
        <w:t>3</w:t>
      </w:r>
      <w:r w:rsidR="001C4A1C">
        <w:rPr>
          <w:sz w:val="24"/>
          <w:lang w:eastAsia="zh-CN"/>
        </w:rPr>
        <w:t>1</w:t>
      </w:r>
      <w:r w:rsidRPr="00C036E8">
        <w:rPr>
          <w:sz w:val="24"/>
          <w:lang w:eastAsia="zh-CN"/>
        </w:rPr>
        <w:t>段</w:t>
      </w:r>
      <w:r w:rsidR="00516EF0">
        <w:rPr>
          <w:sz w:val="24"/>
          <w:lang w:eastAsia="zh-CN"/>
        </w:rPr>
        <w:t>）</w:t>
      </w:r>
      <w:r w:rsidRPr="00C036E8">
        <w:rPr>
          <w:sz w:val="24"/>
          <w:lang w:eastAsia="zh-CN"/>
        </w:rPr>
        <w:t>。资金优先分配给最不发达国家和小岛屿发展中国家。</w:t>
      </w:r>
    </w:p>
    <w:p w14:paraId="397468BF" w14:textId="46FBF111" w:rsidR="00C036E8" w:rsidRPr="00C036E8" w:rsidRDefault="00C036E8" w:rsidP="00A74591">
      <w:pPr>
        <w:pStyle w:val="ListParagraph"/>
        <w:numPr>
          <w:ilvl w:val="0"/>
          <w:numId w:val="5"/>
        </w:numPr>
        <w:adjustRightInd w:val="0"/>
        <w:snapToGrid w:val="0"/>
        <w:spacing w:before="120" w:after="120" w:line="240" w:lineRule="atLeast"/>
        <w:ind w:left="0" w:firstLine="0"/>
        <w:rPr>
          <w:sz w:val="24"/>
          <w:lang w:eastAsia="zh-CN"/>
        </w:rPr>
      </w:pPr>
      <w:r w:rsidRPr="00C036E8">
        <w:rPr>
          <w:sz w:val="24"/>
          <w:lang w:eastAsia="zh-CN"/>
        </w:rPr>
        <w:t>2019-2020</w:t>
      </w:r>
      <w:r w:rsidRPr="00C036E8">
        <w:rPr>
          <w:sz w:val="24"/>
          <w:lang w:eastAsia="zh-CN"/>
        </w:rPr>
        <w:t>年收到的捐款不足以</w:t>
      </w:r>
      <w:r w:rsidR="001C4A1C">
        <w:rPr>
          <w:rFonts w:hint="eastAsia"/>
          <w:sz w:val="24"/>
          <w:lang w:eastAsia="zh-CN"/>
        </w:rPr>
        <w:t>资助</w:t>
      </w:r>
      <w:r w:rsidRPr="00C036E8">
        <w:rPr>
          <w:sz w:val="24"/>
          <w:lang w:eastAsia="zh-CN"/>
        </w:rPr>
        <w:t>所有符合条件的缔约方参加上述四次会议中的任何一次。此外对</w:t>
      </w:r>
      <w:r w:rsidRPr="00C036E8">
        <w:rPr>
          <w:sz w:val="24"/>
          <w:lang w:eastAsia="zh-CN"/>
        </w:rPr>
        <w:t>2019</w:t>
      </w:r>
      <w:r w:rsidRPr="00C036E8">
        <w:rPr>
          <w:sz w:val="24"/>
          <w:lang w:eastAsia="zh-CN"/>
        </w:rPr>
        <w:t>年和</w:t>
      </w:r>
      <w:r w:rsidRPr="00C036E8">
        <w:rPr>
          <w:sz w:val="24"/>
          <w:lang w:eastAsia="zh-CN"/>
        </w:rPr>
        <w:t>2020</w:t>
      </w:r>
      <w:r w:rsidRPr="00C036E8">
        <w:rPr>
          <w:sz w:val="24"/>
          <w:lang w:eastAsia="zh-CN"/>
        </w:rPr>
        <w:t>年</w:t>
      </w:r>
      <w:r w:rsidRPr="00C036E8">
        <w:rPr>
          <w:sz w:val="24"/>
          <w:lang w:eastAsia="zh-CN"/>
        </w:rPr>
        <w:t>BZ</w:t>
      </w:r>
      <w:r w:rsidRPr="00C036E8">
        <w:rPr>
          <w:sz w:val="24"/>
          <w:lang w:eastAsia="zh-CN"/>
        </w:rPr>
        <w:t>信托基金供资的简要分析表明，最不发达国家和小岛屿发展中国家最依赖秘书处提供的资金。如执行秘书向</w:t>
      </w:r>
      <w:r w:rsidR="001C4A1C">
        <w:rPr>
          <w:rFonts w:hint="eastAsia"/>
          <w:sz w:val="24"/>
          <w:lang w:eastAsia="zh-CN"/>
        </w:rPr>
        <w:t>执行问题</w:t>
      </w:r>
      <w:r w:rsidRPr="00C036E8">
        <w:rPr>
          <w:sz w:val="24"/>
          <w:lang w:eastAsia="zh-CN"/>
        </w:rPr>
        <w:t>附属机构第二</w:t>
      </w:r>
      <w:r w:rsidR="001C4A1C">
        <w:rPr>
          <w:rFonts w:hint="eastAsia"/>
          <w:sz w:val="24"/>
          <w:lang w:eastAsia="zh-CN"/>
        </w:rPr>
        <w:t>次</w:t>
      </w:r>
      <w:r w:rsidRPr="00C036E8">
        <w:rPr>
          <w:sz w:val="24"/>
          <w:lang w:eastAsia="zh-CN"/>
        </w:rPr>
        <w:t>会议</w:t>
      </w:r>
      <w:r w:rsidR="001B58C7">
        <w:rPr>
          <w:rFonts w:hint="eastAsia"/>
          <w:sz w:val="24"/>
          <w:lang w:eastAsia="zh-CN"/>
        </w:rPr>
        <w:t>所</w:t>
      </w:r>
      <w:r w:rsidRPr="00C036E8">
        <w:rPr>
          <w:sz w:val="24"/>
          <w:lang w:eastAsia="zh-CN"/>
        </w:rPr>
        <w:t>报告，</w:t>
      </w:r>
      <w:r w:rsidRPr="00C036E8">
        <w:rPr>
          <w:sz w:val="24"/>
          <w:lang w:eastAsia="zh-CN"/>
        </w:rPr>
        <w:t>2009</w:t>
      </w:r>
      <w:r w:rsidRPr="00C036E8">
        <w:rPr>
          <w:sz w:val="24"/>
          <w:lang w:eastAsia="zh-CN"/>
        </w:rPr>
        <w:t>年至</w:t>
      </w:r>
      <w:r w:rsidRPr="00C036E8">
        <w:rPr>
          <w:sz w:val="24"/>
          <w:lang w:eastAsia="zh-CN"/>
        </w:rPr>
        <w:t>2016</w:t>
      </w:r>
      <w:r w:rsidRPr="00C036E8">
        <w:rPr>
          <w:sz w:val="24"/>
          <w:lang w:eastAsia="zh-CN"/>
        </w:rPr>
        <w:t>年期间也观察到类似趋势</w:t>
      </w:r>
      <w:r w:rsidR="00516EF0">
        <w:rPr>
          <w:sz w:val="24"/>
          <w:lang w:eastAsia="zh-CN"/>
        </w:rPr>
        <w:t>（</w:t>
      </w:r>
      <w:r w:rsidRPr="00C036E8">
        <w:rPr>
          <w:sz w:val="24"/>
          <w:lang w:eastAsia="zh-CN"/>
        </w:rPr>
        <w:t>见</w:t>
      </w:r>
      <w:hyperlink r:id="rId18" w:history="1">
        <w:r w:rsidRPr="00D61E15">
          <w:rPr>
            <w:rStyle w:val="Hyperlink"/>
            <w:sz w:val="24"/>
            <w:lang w:eastAsia="zh-CN"/>
          </w:rPr>
          <w:t>CBD/SBI/2/18</w:t>
        </w:r>
      </w:hyperlink>
      <w:r w:rsidR="00516EF0" w:rsidRPr="00D61E15">
        <w:rPr>
          <w:sz w:val="24"/>
          <w:lang w:eastAsia="zh-CN"/>
        </w:rPr>
        <w:t>）</w:t>
      </w:r>
      <w:r w:rsidRPr="00D61E15">
        <w:rPr>
          <w:sz w:val="24"/>
          <w:lang w:eastAsia="zh-CN"/>
        </w:rPr>
        <w:t>。</w:t>
      </w:r>
    </w:p>
    <w:p w14:paraId="41E33084" w14:textId="2B0E4997" w:rsidR="00C036E8" w:rsidRPr="00C036E8" w:rsidRDefault="00CC1F3F" w:rsidP="00A74591">
      <w:pPr>
        <w:pStyle w:val="ListParagraph"/>
        <w:numPr>
          <w:ilvl w:val="0"/>
          <w:numId w:val="5"/>
        </w:numPr>
        <w:adjustRightInd w:val="0"/>
        <w:snapToGrid w:val="0"/>
        <w:spacing w:before="120" w:after="120" w:line="240" w:lineRule="atLeast"/>
        <w:ind w:left="0" w:firstLine="0"/>
        <w:rPr>
          <w:sz w:val="24"/>
          <w:lang w:eastAsia="zh-CN"/>
        </w:rPr>
      </w:pPr>
      <w:r w:rsidRPr="00C036E8">
        <w:rPr>
          <w:sz w:val="24"/>
          <w:lang w:eastAsia="zh-CN"/>
        </w:rPr>
        <w:lastRenderedPageBreak/>
        <w:t>秘书处将根据</w:t>
      </w:r>
      <w:r w:rsidR="00C036E8" w:rsidRPr="00C036E8">
        <w:rPr>
          <w:sz w:val="24"/>
          <w:lang w:eastAsia="zh-CN"/>
        </w:rPr>
        <w:t>第</w:t>
      </w:r>
      <w:r w:rsidR="00C036E8" w:rsidRPr="00C036E8">
        <w:rPr>
          <w:sz w:val="24"/>
          <w:lang w:eastAsia="zh-CN"/>
        </w:rPr>
        <w:t>14/37</w:t>
      </w:r>
      <w:r w:rsidR="00C036E8" w:rsidRPr="00C036E8">
        <w:rPr>
          <w:sz w:val="24"/>
          <w:lang w:eastAsia="zh-CN"/>
        </w:rPr>
        <w:t>号决定第</w:t>
      </w:r>
      <w:r w:rsidR="00C036E8" w:rsidRPr="00C036E8">
        <w:rPr>
          <w:sz w:val="24"/>
          <w:lang w:eastAsia="zh-CN"/>
        </w:rPr>
        <w:t>37</w:t>
      </w:r>
      <w:r w:rsidR="00C036E8" w:rsidRPr="00C036E8">
        <w:rPr>
          <w:sz w:val="24"/>
          <w:lang w:eastAsia="zh-CN"/>
        </w:rPr>
        <w:t>段</w:t>
      </w:r>
      <w:r>
        <w:rPr>
          <w:rFonts w:hint="eastAsia"/>
          <w:sz w:val="24"/>
          <w:lang w:eastAsia="zh-CN"/>
        </w:rPr>
        <w:t>审视</w:t>
      </w:r>
      <w:r w:rsidR="00C036E8" w:rsidRPr="00C036E8">
        <w:rPr>
          <w:sz w:val="24"/>
          <w:lang w:eastAsia="zh-CN"/>
        </w:rPr>
        <w:t>BZ</w:t>
      </w:r>
      <w:r w:rsidR="00C036E8" w:rsidRPr="00C036E8">
        <w:rPr>
          <w:sz w:val="24"/>
          <w:lang w:eastAsia="zh-CN"/>
        </w:rPr>
        <w:t>信托基金的结构和规则</w:t>
      </w:r>
      <w:r>
        <w:rPr>
          <w:rFonts w:hint="eastAsia"/>
          <w:sz w:val="24"/>
          <w:lang w:eastAsia="zh-CN"/>
        </w:rPr>
        <w:t>以期对其进行修订</w:t>
      </w:r>
      <w:r w:rsidR="00C036E8" w:rsidRPr="00C036E8">
        <w:rPr>
          <w:sz w:val="24"/>
          <w:lang w:eastAsia="zh-CN"/>
        </w:rPr>
        <w:t>，并将</w:t>
      </w:r>
      <w:r w:rsidR="001B58C7">
        <w:rPr>
          <w:rFonts w:hint="eastAsia"/>
          <w:sz w:val="24"/>
          <w:lang w:eastAsia="zh-CN"/>
        </w:rPr>
        <w:t>拟定</w:t>
      </w:r>
      <w:r w:rsidR="00C036E8" w:rsidRPr="00C036E8">
        <w:rPr>
          <w:sz w:val="24"/>
          <w:lang w:eastAsia="zh-CN"/>
        </w:rPr>
        <w:t>一项</w:t>
      </w:r>
      <w:r>
        <w:rPr>
          <w:rFonts w:hint="eastAsia"/>
          <w:sz w:val="24"/>
          <w:lang w:eastAsia="zh-CN"/>
        </w:rPr>
        <w:t>建议</w:t>
      </w:r>
      <w:r w:rsidR="00C036E8" w:rsidRPr="00C036E8">
        <w:rPr>
          <w:sz w:val="24"/>
          <w:lang w:eastAsia="zh-CN"/>
        </w:rPr>
        <w:t>供缔约方大会第十五</w:t>
      </w:r>
      <w:r w:rsidR="00FA7F82">
        <w:rPr>
          <w:rFonts w:hint="eastAsia"/>
          <w:sz w:val="24"/>
          <w:lang w:eastAsia="zh-CN"/>
        </w:rPr>
        <w:t>届</w:t>
      </w:r>
      <w:r w:rsidR="00C036E8" w:rsidRPr="00C036E8">
        <w:rPr>
          <w:sz w:val="24"/>
          <w:lang w:eastAsia="zh-CN"/>
        </w:rPr>
        <w:t>会议通过。</w:t>
      </w:r>
    </w:p>
    <w:p w14:paraId="43C91C95" w14:textId="729569D4" w:rsidR="00C036E8" w:rsidRPr="00CC1F3F" w:rsidRDefault="00CC1F3F" w:rsidP="00CC1F3F">
      <w:pPr>
        <w:adjustRightInd w:val="0"/>
        <w:snapToGrid w:val="0"/>
        <w:spacing w:before="120" w:after="120" w:line="240" w:lineRule="atLeast"/>
        <w:jc w:val="center"/>
        <w:rPr>
          <w:b/>
          <w:bCs/>
          <w:sz w:val="24"/>
          <w:lang w:eastAsia="zh-CN"/>
        </w:rPr>
      </w:pPr>
      <w:r w:rsidRPr="00CC1F3F">
        <w:rPr>
          <w:rFonts w:hint="eastAsia"/>
          <w:b/>
          <w:bCs/>
          <w:sz w:val="24"/>
          <w:lang w:eastAsia="zh-CN"/>
        </w:rPr>
        <w:t>三</w:t>
      </w:r>
      <w:r w:rsidRPr="00CC1F3F">
        <w:rPr>
          <w:rFonts w:hint="eastAsia"/>
          <w:b/>
          <w:bCs/>
          <w:sz w:val="24"/>
          <w:lang w:eastAsia="zh-CN"/>
        </w:rPr>
        <w:t>.</w:t>
      </w:r>
      <w:r w:rsidRPr="00CC1F3F">
        <w:rPr>
          <w:b/>
          <w:bCs/>
          <w:sz w:val="24"/>
          <w:lang w:eastAsia="zh-CN"/>
        </w:rPr>
        <w:t xml:space="preserve"> </w:t>
      </w:r>
      <w:r w:rsidR="002961D2">
        <w:rPr>
          <w:b/>
          <w:bCs/>
          <w:sz w:val="24"/>
          <w:lang w:eastAsia="zh-CN"/>
        </w:rPr>
        <w:t xml:space="preserve"> </w:t>
      </w:r>
      <w:r w:rsidR="00C036E8" w:rsidRPr="00CC1F3F">
        <w:rPr>
          <w:b/>
          <w:bCs/>
          <w:sz w:val="24"/>
          <w:lang w:eastAsia="zh-CN"/>
        </w:rPr>
        <w:t>其他行政和预算事项</w:t>
      </w:r>
    </w:p>
    <w:p w14:paraId="155A57CC" w14:textId="4D058C78" w:rsidR="00C036E8" w:rsidRPr="00CC1F3F" w:rsidRDefault="00CC1F3F" w:rsidP="00CC1F3F">
      <w:pPr>
        <w:adjustRightInd w:val="0"/>
        <w:snapToGrid w:val="0"/>
        <w:spacing w:before="120" w:after="120" w:line="240" w:lineRule="atLeast"/>
        <w:jc w:val="center"/>
        <w:rPr>
          <w:b/>
          <w:bCs/>
          <w:sz w:val="24"/>
          <w:lang w:eastAsia="zh-CN"/>
        </w:rPr>
      </w:pPr>
      <w:r w:rsidRPr="00CC1F3F">
        <w:rPr>
          <w:rFonts w:hint="eastAsia"/>
          <w:b/>
          <w:bCs/>
          <w:sz w:val="24"/>
          <w:lang w:eastAsia="zh-CN"/>
        </w:rPr>
        <w:t>A</w:t>
      </w:r>
      <w:r w:rsidRPr="00CC1F3F">
        <w:rPr>
          <w:b/>
          <w:bCs/>
          <w:sz w:val="24"/>
          <w:lang w:eastAsia="zh-CN"/>
        </w:rPr>
        <w:t xml:space="preserve">. </w:t>
      </w:r>
      <w:r w:rsidR="00C036E8" w:rsidRPr="00CC1F3F">
        <w:rPr>
          <w:b/>
          <w:bCs/>
          <w:sz w:val="24"/>
          <w:lang w:eastAsia="zh-CN"/>
        </w:rPr>
        <w:t>租金和相关费用</w:t>
      </w:r>
    </w:p>
    <w:p w14:paraId="45E6F484" w14:textId="23B19225" w:rsidR="00C036E8" w:rsidRPr="008049C2" w:rsidRDefault="00C036E8" w:rsidP="00A74591">
      <w:pPr>
        <w:pStyle w:val="ListParagraph"/>
        <w:numPr>
          <w:ilvl w:val="0"/>
          <w:numId w:val="5"/>
        </w:numPr>
        <w:adjustRightInd w:val="0"/>
        <w:snapToGrid w:val="0"/>
        <w:spacing w:before="120" w:after="120" w:line="240" w:lineRule="atLeast"/>
        <w:ind w:left="0" w:firstLine="0"/>
        <w:rPr>
          <w:sz w:val="24"/>
          <w:lang w:eastAsia="zh-CN"/>
        </w:rPr>
      </w:pPr>
      <w:r w:rsidRPr="008049C2">
        <w:rPr>
          <w:sz w:val="24"/>
          <w:lang w:eastAsia="zh-CN"/>
        </w:rPr>
        <w:t>根据第</w:t>
      </w:r>
      <w:r w:rsidRPr="008049C2">
        <w:rPr>
          <w:sz w:val="24"/>
          <w:lang w:eastAsia="zh-CN"/>
        </w:rPr>
        <w:t>14/37</w:t>
      </w:r>
      <w:r w:rsidRPr="008049C2">
        <w:rPr>
          <w:sz w:val="24"/>
          <w:lang w:eastAsia="zh-CN"/>
        </w:rPr>
        <w:t>号决定第</w:t>
      </w:r>
      <w:r w:rsidRPr="008049C2">
        <w:rPr>
          <w:sz w:val="24"/>
          <w:lang w:eastAsia="zh-CN"/>
        </w:rPr>
        <w:t>9</w:t>
      </w:r>
      <w:r w:rsidRPr="008049C2">
        <w:rPr>
          <w:sz w:val="24"/>
          <w:lang w:eastAsia="zh-CN"/>
        </w:rPr>
        <w:t>段，秘书处</w:t>
      </w:r>
      <w:r w:rsidR="00140746" w:rsidRPr="008049C2">
        <w:rPr>
          <w:rFonts w:hint="eastAsia"/>
          <w:sz w:val="24"/>
          <w:lang w:eastAsia="zh-CN"/>
        </w:rPr>
        <w:t>续签</w:t>
      </w:r>
      <w:r w:rsidR="008049C2">
        <w:rPr>
          <w:rFonts w:hint="eastAsia"/>
          <w:sz w:val="24"/>
          <w:lang w:eastAsia="zh-CN"/>
        </w:rPr>
        <w:t>了</w:t>
      </w:r>
      <w:r w:rsidRPr="008049C2">
        <w:rPr>
          <w:sz w:val="24"/>
          <w:lang w:eastAsia="zh-CN"/>
        </w:rPr>
        <w:t>与加拿大政府和魁北克省</w:t>
      </w:r>
      <w:r w:rsidR="00140746" w:rsidRPr="008049C2">
        <w:rPr>
          <w:rFonts w:hint="eastAsia"/>
          <w:sz w:val="24"/>
          <w:lang w:val="en-US" w:eastAsia="zh-CN"/>
        </w:rPr>
        <w:t>关于蒙特利尔办公场地租金和相关费用的赠款</w:t>
      </w:r>
      <w:r w:rsidR="00982960">
        <w:rPr>
          <w:rFonts w:hint="eastAsia"/>
          <w:sz w:val="24"/>
          <w:lang w:val="en-US" w:eastAsia="zh-CN"/>
        </w:rPr>
        <w:t>安排</w:t>
      </w:r>
      <w:r w:rsidRPr="008049C2">
        <w:rPr>
          <w:sz w:val="24"/>
          <w:lang w:eastAsia="zh-CN"/>
        </w:rPr>
        <w:t>。</w:t>
      </w:r>
      <w:r w:rsidR="00982960">
        <w:rPr>
          <w:rFonts w:hint="eastAsia"/>
          <w:sz w:val="24"/>
          <w:lang w:val="en-US" w:eastAsia="zh-CN"/>
        </w:rPr>
        <w:t>安排</w:t>
      </w:r>
      <w:r w:rsidR="00140746" w:rsidRPr="008049C2">
        <w:rPr>
          <w:rFonts w:hint="eastAsia"/>
          <w:sz w:val="24"/>
          <w:lang w:val="en-US" w:eastAsia="zh-CN"/>
        </w:rPr>
        <w:t>期限为</w:t>
      </w:r>
      <w:r w:rsidR="00140746" w:rsidRPr="008049C2">
        <w:rPr>
          <w:rFonts w:hint="eastAsia"/>
          <w:sz w:val="24"/>
          <w:lang w:val="en-US" w:eastAsia="zh-CN"/>
        </w:rPr>
        <w:t>2019</w:t>
      </w:r>
      <w:r w:rsidR="00140746" w:rsidRPr="008049C2">
        <w:rPr>
          <w:rFonts w:hint="eastAsia"/>
          <w:sz w:val="24"/>
          <w:lang w:val="en-US" w:eastAsia="zh-CN"/>
        </w:rPr>
        <w:t>年</w:t>
      </w:r>
      <w:r w:rsidR="00140746" w:rsidRPr="008049C2">
        <w:rPr>
          <w:rFonts w:hint="eastAsia"/>
          <w:sz w:val="24"/>
          <w:lang w:val="en-US" w:eastAsia="zh-CN"/>
        </w:rPr>
        <w:t>10</w:t>
      </w:r>
      <w:r w:rsidR="00140746" w:rsidRPr="008049C2">
        <w:rPr>
          <w:rFonts w:hint="eastAsia"/>
          <w:sz w:val="24"/>
          <w:lang w:val="en-US" w:eastAsia="zh-CN"/>
        </w:rPr>
        <w:t>月</w:t>
      </w:r>
      <w:r w:rsidR="00140746" w:rsidRPr="008049C2">
        <w:rPr>
          <w:rFonts w:hint="eastAsia"/>
          <w:sz w:val="24"/>
          <w:lang w:val="en-US" w:eastAsia="zh-CN"/>
        </w:rPr>
        <w:t>1</w:t>
      </w:r>
      <w:r w:rsidR="00140746" w:rsidRPr="008049C2">
        <w:rPr>
          <w:rFonts w:hint="eastAsia"/>
          <w:sz w:val="24"/>
          <w:lang w:val="en-US" w:eastAsia="zh-CN"/>
        </w:rPr>
        <w:t>日至</w:t>
      </w:r>
      <w:r w:rsidR="00140746" w:rsidRPr="008049C2">
        <w:rPr>
          <w:rFonts w:hint="eastAsia"/>
          <w:sz w:val="24"/>
          <w:lang w:val="en-US" w:eastAsia="zh-CN"/>
        </w:rPr>
        <w:t>2029</w:t>
      </w:r>
      <w:r w:rsidR="00140746" w:rsidRPr="008049C2">
        <w:rPr>
          <w:rFonts w:hint="eastAsia"/>
          <w:sz w:val="24"/>
          <w:lang w:val="en-US" w:eastAsia="zh-CN"/>
        </w:rPr>
        <w:t>年</w:t>
      </w:r>
      <w:r w:rsidR="00140746" w:rsidRPr="008049C2">
        <w:rPr>
          <w:rFonts w:hint="eastAsia"/>
          <w:sz w:val="24"/>
          <w:lang w:val="en-US" w:eastAsia="zh-CN"/>
        </w:rPr>
        <w:t>9</w:t>
      </w:r>
      <w:r w:rsidR="00140746" w:rsidRPr="008049C2">
        <w:rPr>
          <w:rFonts w:hint="eastAsia"/>
          <w:sz w:val="24"/>
          <w:lang w:val="en-US" w:eastAsia="zh-CN"/>
        </w:rPr>
        <w:t>月</w:t>
      </w:r>
      <w:r w:rsidR="00140746" w:rsidRPr="008049C2">
        <w:rPr>
          <w:rFonts w:hint="eastAsia"/>
          <w:sz w:val="24"/>
          <w:lang w:val="en-US" w:eastAsia="zh-CN"/>
        </w:rPr>
        <w:t>30</w:t>
      </w:r>
      <w:r w:rsidR="00140746" w:rsidRPr="008049C2">
        <w:rPr>
          <w:rFonts w:hint="eastAsia"/>
          <w:sz w:val="24"/>
          <w:lang w:val="en-US" w:eastAsia="zh-CN"/>
        </w:rPr>
        <w:t>日</w:t>
      </w:r>
      <w:r w:rsidRPr="008049C2">
        <w:rPr>
          <w:sz w:val="24"/>
          <w:lang w:eastAsia="zh-CN"/>
        </w:rPr>
        <w:t>。随后秘书处将租赁</w:t>
      </w:r>
      <w:r w:rsidR="008049C2" w:rsidRPr="008049C2">
        <w:rPr>
          <w:rFonts w:hint="eastAsia"/>
          <w:sz w:val="24"/>
          <w:lang w:eastAsia="zh-CN"/>
        </w:rPr>
        <w:t>协定续签</w:t>
      </w:r>
      <w:r w:rsidRPr="008049C2">
        <w:rPr>
          <w:sz w:val="24"/>
          <w:lang w:eastAsia="zh-CN"/>
        </w:rPr>
        <w:t>10</w:t>
      </w:r>
      <w:r w:rsidRPr="008049C2">
        <w:rPr>
          <w:sz w:val="24"/>
          <w:lang w:eastAsia="zh-CN"/>
        </w:rPr>
        <w:t>年，自</w:t>
      </w:r>
      <w:r w:rsidRPr="008049C2">
        <w:rPr>
          <w:sz w:val="24"/>
          <w:lang w:eastAsia="zh-CN"/>
        </w:rPr>
        <w:t>2019</w:t>
      </w:r>
      <w:r w:rsidRPr="008049C2">
        <w:rPr>
          <w:sz w:val="24"/>
          <w:lang w:eastAsia="zh-CN"/>
        </w:rPr>
        <w:t>年</w:t>
      </w:r>
      <w:r w:rsidRPr="008049C2">
        <w:rPr>
          <w:sz w:val="24"/>
          <w:lang w:eastAsia="zh-CN"/>
        </w:rPr>
        <w:t>10</w:t>
      </w:r>
      <w:r w:rsidRPr="008049C2">
        <w:rPr>
          <w:sz w:val="24"/>
          <w:lang w:eastAsia="zh-CN"/>
        </w:rPr>
        <w:t>月</w:t>
      </w:r>
      <w:r w:rsidRPr="008049C2">
        <w:rPr>
          <w:sz w:val="24"/>
          <w:lang w:eastAsia="zh-CN"/>
        </w:rPr>
        <w:t>1</w:t>
      </w:r>
      <w:r w:rsidRPr="008049C2">
        <w:rPr>
          <w:sz w:val="24"/>
          <w:lang w:eastAsia="zh-CN"/>
        </w:rPr>
        <w:t>日起生效。</w:t>
      </w:r>
      <w:r w:rsidR="008049C2" w:rsidRPr="008049C2">
        <w:rPr>
          <w:rFonts w:hint="eastAsia"/>
          <w:sz w:val="24"/>
          <w:lang w:val="en-US" w:eastAsia="zh-CN"/>
        </w:rPr>
        <w:t xml:space="preserve"> </w:t>
      </w:r>
    </w:p>
    <w:p w14:paraId="483F49C3" w14:textId="7FCF0FB2" w:rsidR="00C036E8" w:rsidRPr="008049C2" w:rsidRDefault="00C036E8" w:rsidP="008049C2">
      <w:pPr>
        <w:adjustRightInd w:val="0"/>
        <w:snapToGrid w:val="0"/>
        <w:spacing w:before="120" w:after="120" w:line="240" w:lineRule="atLeast"/>
        <w:jc w:val="center"/>
        <w:rPr>
          <w:b/>
          <w:bCs/>
          <w:sz w:val="24"/>
          <w:lang w:eastAsia="zh-CN"/>
        </w:rPr>
      </w:pPr>
      <w:r w:rsidRPr="008049C2">
        <w:rPr>
          <w:b/>
          <w:bCs/>
          <w:sz w:val="24"/>
          <w:lang w:eastAsia="zh-CN"/>
        </w:rPr>
        <w:t>B.</w:t>
      </w:r>
      <w:r w:rsidR="008049C2" w:rsidRPr="008049C2">
        <w:rPr>
          <w:b/>
          <w:bCs/>
          <w:sz w:val="24"/>
          <w:lang w:eastAsia="zh-CN"/>
        </w:rPr>
        <w:t xml:space="preserve"> </w:t>
      </w:r>
      <w:r w:rsidRPr="008049C2">
        <w:rPr>
          <w:b/>
          <w:bCs/>
          <w:sz w:val="24"/>
          <w:lang w:eastAsia="zh-CN"/>
        </w:rPr>
        <w:t>财务信息</w:t>
      </w:r>
    </w:p>
    <w:p w14:paraId="3EFDA790" w14:textId="1E4BA62D" w:rsidR="00C036E8" w:rsidRPr="00C036E8" w:rsidRDefault="00C036E8" w:rsidP="00A74591">
      <w:pPr>
        <w:pStyle w:val="ListParagraph"/>
        <w:numPr>
          <w:ilvl w:val="0"/>
          <w:numId w:val="5"/>
        </w:numPr>
        <w:adjustRightInd w:val="0"/>
        <w:snapToGrid w:val="0"/>
        <w:spacing w:before="120" w:after="120" w:line="240" w:lineRule="atLeast"/>
        <w:ind w:left="0" w:firstLine="0"/>
        <w:rPr>
          <w:sz w:val="24"/>
          <w:lang w:eastAsia="zh-CN"/>
        </w:rPr>
      </w:pPr>
      <w:r w:rsidRPr="00C036E8">
        <w:rPr>
          <w:sz w:val="24"/>
          <w:lang w:eastAsia="zh-CN"/>
        </w:rPr>
        <w:t>缔约方</w:t>
      </w:r>
      <w:r w:rsidR="008049C2">
        <w:rPr>
          <w:rFonts w:hint="eastAsia"/>
          <w:sz w:val="24"/>
          <w:lang w:eastAsia="zh-CN"/>
        </w:rPr>
        <w:t>大会</w:t>
      </w:r>
      <w:r w:rsidR="008049C2" w:rsidRPr="00C036E8">
        <w:rPr>
          <w:sz w:val="24"/>
          <w:lang w:eastAsia="zh-CN"/>
        </w:rPr>
        <w:t>第</w:t>
      </w:r>
      <w:r w:rsidR="008049C2" w:rsidRPr="00C036E8">
        <w:rPr>
          <w:sz w:val="24"/>
          <w:lang w:eastAsia="zh-CN"/>
        </w:rPr>
        <w:t>14/37</w:t>
      </w:r>
      <w:r w:rsidR="008049C2" w:rsidRPr="00C036E8">
        <w:rPr>
          <w:sz w:val="24"/>
          <w:lang w:eastAsia="zh-CN"/>
        </w:rPr>
        <w:t>号决定第</w:t>
      </w:r>
      <w:r w:rsidR="008049C2" w:rsidRPr="00C036E8">
        <w:rPr>
          <w:sz w:val="24"/>
          <w:lang w:eastAsia="zh-CN"/>
        </w:rPr>
        <w:t>21</w:t>
      </w:r>
      <w:r w:rsidR="008049C2" w:rsidRPr="00C036E8">
        <w:rPr>
          <w:sz w:val="24"/>
          <w:lang w:eastAsia="zh-CN"/>
        </w:rPr>
        <w:t>段</w:t>
      </w:r>
      <w:r w:rsidRPr="00C036E8">
        <w:rPr>
          <w:sz w:val="24"/>
          <w:lang w:eastAsia="zh-CN"/>
        </w:rPr>
        <w:t>请执行秘书</w:t>
      </w:r>
      <w:r w:rsidR="008049C2" w:rsidRPr="008049C2">
        <w:rPr>
          <w:rFonts w:hint="eastAsia"/>
          <w:sz w:val="24"/>
          <w:lang w:eastAsia="zh-CN"/>
        </w:rPr>
        <w:t>为了进一步加强努力促进透明度和问责制</w:t>
      </w:r>
      <w:r w:rsidR="00FA7F82">
        <w:rPr>
          <w:rFonts w:hint="eastAsia"/>
          <w:sz w:val="24"/>
          <w:lang w:eastAsia="zh-CN"/>
        </w:rPr>
        <w:t>发</w:t>
      </w:r>
      <w:r w:rsidR="008049C2" w:rsidRPr="008049C2">
        <w:rPr>
          <w:rFonts w:hint="eastAsia"/>
          <w:sz w:val="24"/>
          <w:lang w:eastAsia="zh-CN"/>
        </w:rPr>
        <w:t>布公约治理</w:t>
      </w:r>
      <w:r w:rsidR="00FA7F82">
        <w:rPr>
          <w:rFonts w:hint="eastAsia"/>
          <w:sz w:val="24"/>
          <w:lang w:eastAsia="zh-CN"/>
        </w:rPr>
        <w:t>方面</w:t>
      </w:r>
      <w:r w:rsidR="008049C2" w:rsidRPr="008049C2">
        <w:rPr>
          <w:rFonts w:hint="eastAsia"/>
          <w:sz w:val="24"/>
          <w:lang w:eastAsia="zh-CN"/>
        </w:rPr>
        <w:t>的最新信息</w:t>
      </w:r>
      <w:r w:rsidRPr="00C036E8">
        <w:rPr>
          <w:sz w:val="24"/>
          <w:lang w:eastAsia="zh-CN"/>
        </w:rPr>
        <w:t>。</w:t>
      </w:r>
      <w:r w:rsidR="008049C2">
        <w:rPr>
          <w:rFonts w:hint="eastAsia"/>
          <w:sz w:val="24"/>
          <w:lang w:eastAsia="zh-CN"/>
        </w:rPr>
        <w:t>应此要求</w:t>
      </w:r>
      <w:r w:rsidRPr="00C036E8">
        <w:rPr>
          <w:sz w:val="24"/>
          <w:lang w:eastAsia="zh-CN"/>
        </w:rPr>
        <w:t>秘书处在公约网站上开辟了一个行政和财务信息</w:t>
      </w:r>
      <w:r w:rsidR="001C1BE2">
        <w:rPr>
          <w:rFonts w:hint="eastAsia"/>
          <w:sz w:val="24"/>
          <w:lang w:eastAsia="zh-CN"/>
        </w:rPr>
        <w:t>专门</w:t>
      </w:r>
      <w:r w:rsidRPr="00C036E8">
        <w:rPr>
          <w:sz w:val="24"/>
          <w:lang w:eastAsia="zh-CN"/>
        </w:rPr>
        <w:t>栏目</w:t>
      </w:r>
      <w:r w:rsidR="001C1BE2">
        <w:rPr>
          <w:rFonts w:hint="eastAsia"/>
          <w:sz w:val="24"/>
          <w:lang w:eastAsia="zh-CN"/>
        </w:rPr>
        <w:t>，</w:t>
      </w:r>
      <w:bookmarkStart w:id="2" w:name="_Ref53568921"/>
      <w:r w:rsidR="001C1BE2">
        <w:rPr>
          <w:rStyle w:val="FootnoteReference"/>
          <w:lang w:eastAsia="zh-CN"/>
        </w:rPr>
        <w:footnoteReference w:id="4"/>
      </w:r>
      <w:bookmarkEnd w:id="2"/>
      <w:r w:rsidR="001C1BE2">
        <w:rPr>
          <w:rFonts w:hint="eastAsia"/>
          <w:sz w:val="24"/>
          <w:lang w:eastAsia="zh-CN"/>
        </w:rPr>
        <w:t xml:space="preserve"> </w:t>
      </w:r>
      <w:r w:rsidR="00FA7F82">
        <w:rPr>
          <w:rFonts w:hint="eastAsia"/>
          <w:sz w:val="24"/>
          <w:lang w:eastAsia="zh-CN"/>
        </w:rPr>
        <w:t>发布</w:t>
      </w:r>
      <w:r w:rsidR="001C1BE2">
        <w:rPr>
          <w:rFonts w:hint="eastAsia"/>
          <w:sz w:val="24"/>
          <w:lang w:eastAsia="zh-CN"/>
        </w:rPr>
        <w:t>摊款</w:t>
      </w:r>
      <w:r w:rsidRPr="00C036E8">
        <w:rPr>
          <w:sz w:val="24"/>
          <w:lang w:eastAsia="zh-CN"/>
        </w:rPr>
        <w:t>和自愿捐款状况、秘书处财务报表和审计报告等信息。</w:t>
      </w:r>
    </w:p>
    <w:p w14:paraId="24122478" w14:textId="2BD15BA4" w:rsidR="00C036E8" w:rsidRPr="001C1BE2" w:rsidRDefault="00C036E8" w:rsidP="001C1BE2">
      <w:pPr>
        <w:adjustRightInd w:val="0"/>
        <w:snapToGrid w:val="0"/>
        <w:spacing w:before="120" w:after="120" w:line="240" w:lineRule="atLeast"/>
        <w:jc w:val="center"/>
        <w:rPr>
          <w:b/>
          <w:bCs/>
          <w:sz w:val="24"/>
          <w:lang w:eastAsia="zh-CN"/>
        </w:rPr>
      </w:pPr>
      <w:r w:rsidRPr="001C1BE2">
        <w:rPr>
          <w:b/>
          <w:bCs/>
          <w:sz w:val="24"/>
          <w:lang w:eastAsia="zh-CN"/>
        </w:rPr>
        <w:t>C.</w:t>
      </w:r>
      <w:r w:rsidR="001C1BE2" w:rsidRPr="001C1BE2">
        <w:rPr>
          <w:b/>
          <w:bCs/>
          <w:sz w:val="24"/>
          <w:lang w:eastAsia="zh-CN"/>
        </w:rPr>
        <w:t xml:space="preserve"> </w:t>
      </w:r>
      <w:r w:rsidRPr="001C1BE2">
        <w:rPr>
          <w:b/>
          <w:bCs/>
          <w:sz w:val="24"/>
          <w:lang w:eastAsia="zh-CN"/>
        </w:rPr>
        <w:t>对秘书处的审计</w:t>
      </w:r>
    </w:p>
    <w:p w14:paraId="670DCB4F" w14:textId="7138E872" w:rsidR="00C036E8" w:rsidRPr="00C036E8" w:rsidRDefault="001C1BE2" w:rsidP="00A74591">
      <w:pPr>
        <w:pStyle w:val="ListParagraph"/>
        <w:numPr>
          <w:ilvl w:val="0"/>
          <w:numId w:val="5"/>
        </w:numPr>
        <w:adjustRightInd w:val="0"/>
        <w:snapToGrid w:val="0"/>
        <w:spacing w:before="120" w:after="120" w:line="240" w:lineRule="atLeast"/>
        <w:ind w:left="0" w:firstLine="0"/>
        <w:rPr>
          <w:sz w:val="24"/>
          <w:lang w:eastAsia="zh-CN"/>
        </w:rPr>
      </w:pPr>
      <w:r>
        <w:rPr>
          <w:rFonts w:hint="eastAsia"/>
          <w:sz w:val="24"/>
          <w:lang w:eastAsia="zh-CN"/>
        </w:rPr>
        <w:t>应</w:t>
      </w:r>
      <w:r w:rsidR="00C036E8" w:rsidRPr="00C036E8">
        <w:rPr>
          <w:sz w:val="24"/>
          <w:lang w:eastAsia="zh-CN"/>
        </w:rPr>
        <w:t>缔约</w:t>
      </w:r>
      <w:r>
        <w:rPr>
          <w:rFonts w:hint="eastAsia"/>
          <w:sz w:val="24"/>
          <w:lang w:eastAsia="zh-CN"/>
        </w:rPr>
        <w:t>大会</w:t>
      </w:r>
      <w:r w:rsidR="00C036E8" w:rsidRPr="00C036E8">
        <w:rPr>
          <w:sz w:val="24"/>
          <w:lang w:eastAsia="zh-CN"/>
        </w:rPr>
        <w:t>第</w:t>
      </w:r>
      <w:r w:rsidR="00C036E8" w:rsidRPr="00C036E8">
        <w:rPr>
          <w:sz w:val="24"/>
          <w:lang w:eastAsia="zh-CN"/>
        </w:rPr>
        <w:t>14/37</w:t>
      </w:r>
      <w:r w:rsidR="00C036E8" w:rsidRPr="00C036E8">
        <w:rPr>
          <w:sz w:val="24"/>
          <w:lang w:eastAsia="zh-CN"/>
        </w:rPr>
        <w:t>号决定第</w:t>
      </w:r>
      <w:r w:rsidR="00C036E8" w:rsidRPr="00C036E8">
        <w:rPr>
          <w:sz w:val="24"/>
          <w:lang w:eastAsia="zh-CN"/>
        </w:rPr>
        <w:t>22</w:t>
      </w:r>
      <w:r w:rsidR="00C036E8" w:rsidRPr="00C036E8">
        <w:rPr>
          <w:sz w:val="24"/>
          <w:lang w:eastAsia="zh-CN"/>
        </w:rPr>
        <w:t>段的</w:t>
      </w:r>
      <w:r w:rsidR="00A00F9D">
        <w:rPr>
          <w:rFonts w:hint="eastAsia"/>
          <w:sz w:val="24"/>
          <w:lang w:eastAsia="zh-CN"/>
        </w:rPr>
        <w:t>请求</w:t>
      </w:r>
      <w:r w:rsidR="00C036E8" w:rsidRPr="00C036E8">
        <w:rPr>
          <w:sz w:val="24"/>
          <w:lang w:eastAsia="zh-CN"/>
        </w:rPr>
        <w:t>，</w:t>
      </w:r>
      <w:r w:rsidRPr="00C036E8">
        <w:rPr>
          <w:sz w:val="24"/>
          <w:lang w:eastAsia="zh-CN"/>
        </w:rPr>
        <w:t>2019</w:t>
      </w:r>
      <w:r w:rsidRPr="00C036E8">
        <w:rPr>
          <w:sz w:val="24"/>
          <w:lang w:eastAsia="zh-CN"/>
        </w:rPr>
        <w:t>年</w:t>
      </w:r>
      <w:r w:rsidRPr="00C036E8">
        <w:rPr>
          <w:sz w:val="24"/>
          <w:lang w:eastAsia="zh-CN"/>
        </w:rPr>
        <w:t>6</w:t>
      </w:r>
      <w:r w:rsidRPr="00C036E8">
        <w:rPr>
          <w:sz w:val="24"/>
          <w:lang w:eastAsia="zh-CN"/>
        </w:rPr>
        <w:t>月和</w:t>
      </w:r>
      <w:r w:rsidRPr="00C036E8">
        <w:rPr>
          <w:sz w:val="24"/>
          <w:lang w:eastAsia="zh-CN"/>
        </w:rPr>
        <w:t>7</w:t>
      </w:r>
      <w:r w:rsidRPr="00C036E8">
        <w:rPr>
          <w:sz w:val="24"/>
          <w:lang w:eastAsia="zh-CN"/>
        </w:rPr>
        <w:t>月</w:t>
      </w:r>
      <w:r w:rsidR="00C036E8" w:rsidRPr="00C036E8">
        <w:rPr>
          <w:sz w:val="24"/>
          <w:lang w:eastAsia="zh-CN"/>
        </w:rPr>
        <w:t>联合国内部监督事务厅</w:t>
      </w:r>
      <w:r w:rsidR="00516EF0">
        <w:rPr>
          <w:sz w:val="24"/>
          <w:lang w:eastAsia="zh-CN"/>
        </w:rPr>
        <w:t>（</w:t>
      </w:r>
      <w:r w:rsidR="00C036E8" w:rsidRPr="00C036E8">
        <w:rPr>
          <w:sz w:val="24"/>
          <w:lang w:eastAsia="zh-CN"/>
        </w:rPr>
        <w:t>监督厅</w:t>
      </w:r>
      <w:r w:rsidR="00516EF0">
        <w:rPr>
          <w:sz w:val="24"/>
          <w:lang w:eastAsia="zh-CN"/>
        </w:rPr>
        <w:t>）</w:t>
      </w:r>
      <w:r w:rsidR="00C036E8" w:rsidRPr="00C036E8">
        <w:rPr>
          <w:sz w:val="24"/>
          <w:lang w:eastAsia="zh-CN"/>
        </w:rPr>
        <w:t>对秘书处的业务进行了审计。审计</w:t>
      </w:r>
      <w:r w:rsidR="00C036E8" w:rsidRPr="004027F7">
        <w:rPr>
          <w:sz w:val="24"/>
          <w:lang w:eastAsia="zh-CN"/>
        </w:rPr>
        <w:t>涵盖</w:t>
      </w:r>
      <w:r w:rsidR="004027F7" w:rsidRPr="004027F7">
        <w:rPr>
          <w:rFonts w:hint="eastAsia"/>
          <w:sz w:val="24"/>
          <w:lang w:eastAsia="zh-CN"/>
        </w:rPr>
        <w:t>时间为</w:t>
      </w:r>
      <w:r w:rsidR="00C036E8" w:rsidRPr="00C036E8">
        <w:rPr>
          <w:sz w:val="24"/>
          <w:lang w:eastAsia="zh-CN"/>
        </w:rPr>
        <w:t>2016</w:t>
      </w:r>
      <w:r w:rsidR="00C036E8" w:rsidRPr="00C036E8">
        <w:rPr>
          <w:sz w:val="24"/>
          <w:lang w:eastAsia="zh-CN"/>
        </w:rPr>
        <w:t>年</w:t>
      </w:r>
      <w:r w:rsidR="00C036E8" w:rsidRPr="00C036E8">
        <w:rPr>
          <w:sz w:val="24"/>
          <w:lang w:eastAsia="zh-CN"/>
        </w:rPr>
        <w:t>1</w:t>
      </w:r>
      <w:r w:rsidR="00C036E8" w:rsidRPr="00C036E8">
        <w:rPr>
          <w:sz w:val="24"/>
          <w:lang w:eastAsia="zh-CN"/>
        </w:rPr>
        <w:t>月至</w:t>
      </w:r>
      <w:r w:rsidR="00C036E8" w:rsidRPr="00C036E8">
        <w:rPr>
          <w:sz w:val="24"/>
          <w:lang w:eastAsia="zh-CN"/>
        </w:rPr>
        <w:t>2019</w:t>
      </w:r>
      <w:r w:rsidR="00C036E8" w:rsidRPr="00C036E8">
        <w:rPr>
          <w:sz w:val="24"/>
          <w:lang w:eastAsia="zh-CN"/>
        </w:rPr>
        <w:t>年</w:t>
      </w:r>
      <w:r w:rsidR="00C036E8" w:rsidRPr="00C036E8">
        <w:rPr>
          <w:sz w:val="24"/>
          <w:lang w:eastAsia="zh-CN"/>
        </w:rPr>
        <w:t>5</w:t>
      </w:r>
      <w:r w:rsidR="00C036E8" w:rsidRPr="00C036E8">
        <w:rPr>
          <w:sz w:val="24"/>
          <w:lang w:eastAsia="zh-CN"/>
        </w:rPr>
        <w:t>月，重点</w:t>
      </w:r>
      <w:r w:rsidR="00FA7F82">
        <w:rPr>
          <w:rFonts w:hint="eastAsia"/>
          <w:sz w:val="24"/>
          <w:lang w:eastAsia="zh-CN"/>
        </w:rPr>
        <w:t>审计</w:t>
      </w:r>
      <w:r w:rsidR="00C036E8" w:rsidRPr="00C036E8">
        <w:rPr>
          <w:sz w:val="24"/>
          <w:lang w:eastAsia="zh-CN"/>
        </w:rPr>
        <w:t>以下四个领域</w:t>
      </w:r>
      <w:r>
        <w:rPr>
          <w:rFonts w:hint="eastAsia"/>
          <w:sz w:val="24"/>
          <w:lang w:eastAsia="zh-CN"/>
        </w:rPr>
        <w:t>：</w:t>
      </w:r>
      <w:r w:rsidR="00516EF0">
        <w:rPr>
          <w:sz w:val="24"/>
          <w:lang w:eastAsia="zh-CN"/>
        </w:rPr>
        <w:t>（</w:t>
      </w:r>
      <w:r w:rsidR="00C036E8" w:rsidRPr="00C036E8">
        <w:rPr>
          <w:sz w:val="24"/>
          <w:lang w:eastAsia="zh-CN"/>
        </w:rPr>
        <w:t>a</w:t>
      </w:r>
      <w:r w:rsidR="00516EF0">
        <w:rPr>
          <w:sz w:val="24"/>
          <w:lang w:eastAsia="zh-CN"/>
        </w:rPr>
        <w:t>）</w:t>
      </w:r>
      <w:r w:rsidR="00C036E8" w:rsidRPr="00C036E8">
        <w:rPr>
          <w:sz w:val="24"/>
          <w:lang w:eastAsia="zh-CN"/>
        </w:rPr>
        <w:t>战略管理；</w:t>
      </w:r>
      <w:r w:rsidR="00516EF0">
        <w:rPr>
          <w:sz w:val="24"/>
          <w:lang w:eastAsia="zh-CN"/>
        </w:rPr>
        <w:t>（</w:t>
      </w:r>
      <w:r w:rsidR="00C036E8" w:rsidRPr="00C036E8">
        <w:rPr>
          <w:sz w:val="24"/>
          <w:lang w:eastAsia="zh-CN"/>
        </w:rPr>
        <w:t>b</w:t>
      </w:r>
      <w:r w:rsidR="00516EF0">
        <w:rPr>
          <w:sz w:val="24"/>
          <w:lang w:eastAsia="zh-CN"/>
        </w:rPr>
        <w:t>）</w:t>
      </w:r>
      <w:r w:rsidR="00C036E8" w:rsidRPr="00C036E8">
        <w:rPr>
          <w:sz w:val="24"/>
          <w:lang w:eastAsia="zh-CN"/>
        </w:rPr>
        <w:t>财务管理；</w:t>
      </w:r>
      <w:r w:rsidR="00516EF0">
        <w:rPr>
          <w:sz w:val="24"/>
          <w:lang w:eastAsia="zh-CN"/>
        </w:rPr>
        <w:t>（</w:t>
      </w:r>
      <w:r w:rsidR="00C036E8" w:rsidRPr="00C036E8">
        <w:rPr>
          <w:sz w:val="24"/>
          <w:lang w:eastAsia="zh-CN"/>
        </w:rPr>
        <w:t>c</w:t>
      </w:r>
      <w:r w:rsidR="00516EF0">
        <w:rPr>
          <w:sz w:val="24"/>
          <w:lang w:eastAsia="zh-CN"/>
        </w:rPr>
        <w:t>）</w:t>
      </w:r>
      <w:r w:rsidR="00C036E8" w:rsidRPr="00C036E8">
        <w:rPr>
          <w:sz w:val="24"/>
          <w:lang w:eastAsia="zh-CN"/>
        </w:rPr>
        <w:t>人力资源管理；</w:t>
      </w:r>
      <w:r w:rsidR="00516EF0">
        <w:rPr>
          <w:sz w:val="24"/>
          <w:lang w:eastAsia="zh-CN"/>
        </w:rPr>
        <w:t>（</w:t>
      </w:r>
      <w:r w:rsidR="00C036E8" w:rsidRPr="00C036E8">
        <w:rPr>
          <w:sz w:val="24"/>
          <w:lang w:eastAsia="zh-CN"/>
        </w:rPr>
        <w:t>d</w:t>
      </w:r>
      <w:r w:rsidR="00516EF0">
        <w:rPr>
          <w:sz w:val="24"/>
          <w:lang w:eastAsia="zh-CN"/>
        </w:rPr>
        <w:t>）</w:t>
      </w:r>
      <w:r w:rsidR="00C036E8" w:rsidRPr="00C036E8">
        <w:rPr>
          <w:sz w:val="24"/>
          <w:lang w:eastAsia="zh-CN"/>
        </w:rPr>
        <w:t>绩效管理。最后报告于</w:t>
      </w:r>
      <w:r w:rsidR="00C036E8" w:rsidRPr="00C036E8">
        <w:rPr>
          <w:sz w:val="24"/>
          <w:lang w:eastAsia="zh-CN"/>
        </w:rPr>
        <w:t>2019</w:t>
      </w:r>
      <w:r w:rsidR="00C036E8" w:rsidRPr="00C036E8">
        <w:rPr>
          <w:sz w:val="24"/>
          <w:lang w:eastAsia="zh-CN"/>
        </w:rPr>
        <w:t>年</w:t>
      </w:r>
      <w:r w:rsidR="00C036E8" w:rsidRPr="00C036E8">
        <w:rPr>
          <w:sz w:val="24"/>
          <w:lang w:eastAsia="zh-CN"/>
        </w:rPr>
        <w:t>10</w:t>
      </w:r>
      <w:r w:rsidR="00C036E8" w:rsidRPr="00C036E8">
        <w:rPr>
          <w:sz w:val="24"/>
          <w:lang w:eastAsia="zh-CN"/>
        </w:rPr>
        <w:t>月</w:t>
      </w:r>
      <w:r w:rsidR="00C036E8" w:rsidRPr="00C036E8">
        <w:rPr>
          <w:sz w:val="24"/>
          <w:lang w:eastAsia="zh-CN"/>
        </w:rPr>
        <w:t>31</w:t>
      </w:r>
      <w:r w:rsidR="00C036E8" w:rsidRPr="00C036E8">
        <w:rPr>
          <w:sz w:val="24"/>
          <w:lang w:eastAsia="zh-CN"/>
        </w:rPr>
        <w:t>日发布，可在公约网站查阅。</w:t>
      </w:r>
      <w:r w:rsidR="009F43B0" w:rsidRPr="009F43B0">
        <w:rPr>
          <w:sz w:val="24"/>
          <w:vertAlign w:val="superscript"/>
          <w:lang w:eastAsia="zh-CN"/>
        </w:rPr>
        <w:fldChar w:fldCharType="begin"/>
      </w:r>
      <w:r w:rsidR="009F43B0" w:rsidRPr="009F43B0">
        <w:rPr>
          <w:sz w:val="24"/>
          <w:vertAlign w:val="superscript"/>
          <w:lang w:eastAsia="zh-CN"/>
        </w:rPr>
        <w:instrText xml:space="preserve"> NOTEREF _Ref71005226 \h </w:instrText>
      </w:r>
      <w:r w:rsidR="009F43B0" w:rsidRPr="009F43B0">
        <w:rPr>
          <w:sz w:val="24"/>
          <w:vertAlign w:val="superscript"/>
          <w:lang w:eastAsia="zh-CN"/>
        </w:rPr>
      </w:r>
      <w:r w:rsidR="009F43B0">
        <w:rPr>
          <w:sz w:val="24"/>
          <w:vertAlign w:val="superscript"/>
          <w:lang w:eastAsia="zh-CN"/>
        </w:rPr>
        <w:instrText xml:space="preserve"> \* MERGEFORMAT </w:instrText>
      </w:r>
      <w:r w:rsidR="009F43B0" w:rsidRPr="009F43B0">
        <w:rPr>
          <w:sz w:val="24"/>
          <w:vertAlign w:val="superscript"/>
          <w:lang w:eastAsia="zh-CN"/>
        </w:rPr>
        <w:fldChar w:fldCharType="separate"/>
      </w:r>
      <w:r w:rsidR="00D32AB6">
        <w:rPr>
          <w:sz w:val="24"/>
          <w:vertAlign w:val="superscript"/>
          <w:lang w:eastAsia="zh-CN"/>
        </w:rPr>
        <w:t>2</w:t>
      </w:r>
      <w:r w:rsidR="009F43B0" w:rsidRPr="009F43B0">
        <w:rPr>
          <w:sz w:val="24"/>
          <w:vertAlign w:val="superscript"/>
          <w:lang w:eastAsia="zh-CN"/>
        </w:rPr>
        <w:fldChar w:fldCharType="end"/>
      </w:r>
      <w:r w:rsidR="009F43B0" w:rsidRPr="009F43B0">
        <w:rPr>
          <w:sz w:val="24"/>
          <w:vertAlign w:val="superscript"/>
          <w:lang w:eastAsia="zh-CN"/>
        </w:rPr>
        <w:t xml:space="preserve"> </w:t>
      </w:r>
      <w:r w:rsidR="00C036E8" w:rsidRPr="00C036E8">
        <w:rPr>
          <w:sz w:val="24"/>
          <w:lang w:eastAsia="zh-CN"/>
        </w:rPr>
        <w:t>截至</w:t>
      </w:r>
      <w:r w:rsidR="00C036E8" w:rsidRPr="00C036E8">
        <w:rPr>
          <w:sz w:val="24"/>
          <w:lang w:eastAsia="zh-CN"/>
        </w:rPr>
        <w:t>2020</w:t>
      </w:r>
      <w:r w:rsidR="00C036E8" w:rsidRPr="00C036E8">
        <w:rPr>
          <w:sz w:val="24"/>
          <w:lang w:eastAsia="zh-CN"/>
        </w:rPr>
        <w:t>年</w:t>
      </w:r>
      <w:r w:rsidR="00982960">
        <w:rPr>
          <w:sz w:val="24"/>
          <w:lang w:eastAsia="zh-CN"/>
        </w:rPr>
        <w:t>12</w:t>
      </w:r>
      <w:r w:rsidR="00C036E8" w:rsidRPr="00C036E8">
        <w:rPr>
          <w:sz w:val="24"/>
          <w:lang w:eastAsia="zh-CN"/>
        </w:rPr>
        <w:t>月</w:t>
      </w:r>
      <w:r w:rsidR="00C036E8" w:rsidRPr="00C036E8">
        <w:rPr>
          <w:sz w:val="24"/>
          <w:lang w:eastAsia="zh-CN"/>
        </w:rPr>
        <w:t>31</w:t>
      </w:r>
      <w:r w:rsidR="00C036E8" w:rsidRPr="00C036E8">
        <w:rPr>
          <w:sz w:val="24"/>
          <w:lang w:eastAsia="zh-CN"/>
        </w:rPr>
        <w:t>日，秘书处已执行</w:t>
      </w:r>
      <w:r w:rsidR="004A6EC5" w:rsidRPr="00C036E8">
        <w:rPr>
          <w:sz w:val="24"/>
          <w:lang w:eastAsia="zh-CN"/>
        </w:rPr>
        <w:t>五项审计建议</w:t>
      </w:r>
      <w:r w:rsidR="004A6EC5">
        <w:rPr>
          <w:rFonts w:hint="eastAsia"/>
          <w:sz w:val="24"/>
          <w:lang w:eastAsia="zh-CN"/>
        </w:rPr>
        <w:t>并获</w:t>
      </w:r>
      <w:r w:rsidR="00C036E8" w:rsidRPr="00C036E8">
        <w:rPr>
          <w:sz w:val="24"/>
          <w:lang w:eastAsia="zh-CN"/>
        </w:rPr>
        <w:t>监督厅接受，另外七项建议</w:t>
      </w:r>
      <w:r w:rsidR="00516EF0">
        <w:rPr>
          <w:rFonts w:hint="eastAsia"/>
          <w:sz w:val="24"/>
          <w:lang w:eastAsia="zh-CN"/>
        </w:rPr>
        <w:t>（</w:t>
      </w:r>
      <w:r w:rsidR="004A6EC5" w:rsidRPr="00C036E8">
        <w:rPr>
          <w:sz w:val="24"/>
          <w:lang w:eastAsia="zh-CN"/>
        </w:rPr>
        <w:t>其中两项针对联合国环境规划署</w:t>
      </w:r>
      <w:r w:rsidR="00516EF0">
        <w:rPr>
          <w:rFonts w:hint="eastAsia"/>
          <w:sz w:val="24"/>
          <w:lang w:eastAsia="zh-CN"/>
        </w:rPr>
        <w:t>）</w:t>
      </w:r>
      <w:r w:rsidR="00C036E8" w:rsidRPr="00C036E8">
        <w:rPr>
          <w:sz w:val="24"/>
          <w:lang w:eastAsia="zh-CN"/>
        </w:rPr>
        <w:t>正在执行中，预计将于</w:t>
      </w:r>
      <w:r w:rsidR="00C036E8" w:rsidRPr="00C036E8">
        <w:rPr>
          <w:sz w:val="24"/>
          <w:lang w:eastAsia="zh-CN"/>
        </w:rPr>
        <w:t>2021</w:t>
      </w:r>
      <w:r w:rsidR="00C036E8" w:rsidRPr="00C036E8">
        <w:rPr>
          <w:sz w:val="24"/>
          <w:lang w:eastAsia="zh-CN"/>
        </w:rPr>
        <w:t>年完成。</w:t>
      </w:r>
    </w:p>
    <w:p w14:paraId="173D8CFD" w14:textId="688E9D1D" w:rsidR="00C036E8" w:rsidRPr="00A00F9D" w:rsidRDefault="00C036E8" w:rsidP="00A74591">
      <w:pPr>
        <w:pStyle w:val="ListParagraph"/>
        <w:numPr>
          <w:ilvl w:val="0"/>
          <w:numId w:val="5"/>
        </w:numPr>
        <w:adjustRightInd w:val="0"/>
        <w:snapToGrid w:val="0"/>
        <w:spacing w:before="120" w:after="120" w:line="240" w:lineRule="atLeast"/>
        <w:ind w:left="0" w:firstLine="0"/>
        <w:rPr>
          <w:color w:val="000000" w:themeColor="text1"/>
          <w:sz w:val="24"/>
          <w:lang w:eastAsia="zh-CN"/>
        </w:rPr>
      </w:pPr>
      <w:r w:rsidRPr="00A00F9D">
        <w:rPr>
          <w:color w:val="000000" w:themeColor="text1"/>
          <w:sz w:val="24"/>
          <w:lang w:eastAsia="zh-CN"/>
        </w:rPr>
        <w:t>根据第</w:t>
      </w:r>
      <w:r w:rsidRPr="00A00F9D">
        <w:rPr>
          <w:color w:val="000000" w:themeColor="text1"/>
          <w:sz w:val="24"/>
          <w:lang w:eastAsia="zh-CN"/>
        </w:rPr>
        <w:t>14/37</w:t>
      </w:r>
      <w:r w:rsidRPr="00A00F9D">
        <w:rPr>
          <w:color w:val="000000" w:themeColor="text1"/>
          <w:sz w:val="24"/>
          <w:lang w:eastAsia="zh-CN"/>
        </w:rPr>
        <w:t>号决定第</w:t>
      </w:r>
      <w:r w:rsidRPr="00A00F9D">
        <w:rPr>
          <w:color w:val="000000" w:themeColor="text1"/>
          <w:sz w:val="24"/>
          <w:lang w:eastAsia="zh-CN"/>
        </w:rPr>
        <w:t>22</w:t>
      </w:r>
      <w:r w:rsidRPr="00A00F9D">
        <w:rPr>
          <w:color w:val="000000" w:themeColor="text1"/>
          <w:sz w:val="24"/>
          <w:lang w:eastAsia="zh-CN"/>
        </w:rPr>
        <w:t>段，作为对环境署审计的一部分，联合国审计委员会审查了秘书处</w:t>
      </w:r>
      <w:r w:rsidRPr="00A00F9D">
        <w:rPr>
          <w:color w:val="000000" w:themeColor="text1"/>
          <w:sz w:val="24"/>
          <w:lang w:eastAsia="zh-CN"/>
        </w:rPr>
        <w:t>2020</w:t>
      </w:r>
      <w:r w:rsidRPr="00A00F9D">
        <w:rPr>
          <w:color w:val="000000" w:themeColor="text1"/>
          <w:sz w:val="24"/>
          <w:lang w:eastAsia="zh-CN"/>
        </w:rPr>
        <w:t>年</w:t>
      </w:r>
      <w:r w:rsidRPr="00A00F9D">
        <w:rPr>
          <w:color w:val="000000" w:themeColor="text1"/>
          <w:sz w:val="24"/>
          <w:lang w:eastAsia="zh-CN"/>
        </w:rPr>
        <w:t>1</w:t>
      </w:r>
      <w:r w:rsidRPr="00A00F9D">
        <w:rPr>
          <w:color w:val="000000" w:themeColor="text1"/>
          <w:sz w:val="24"/>
          <w:lang w:eastAsia="zh-CN"/>
        </w:rPr>
        <w:t>月</w:t>
      </w:r>
      <w:r w:rsidRPr="00A00F9D">
        <w:rPr>
          <w:color w:val="000000" w:themeColor="text1"/>
          <w:sz w:val="24"/>
          <w:lang w:eastAsia="zh-CN"/>
        </w:rPr>
        <w:t>13</w:t>
      </w:r>
      <w:r w:rsidRPr="00A00F9D">
        <w:rPr>
          <w:color w:val="000000" w:themeColor="text1"/>
          <w:sz w:val="24"/>
          <w:lang w:eastAsia="zh-CN"/>
        </w:rPr>
        <w:t>日至</w:t>
      </w:r>
      <w:r w:rsidRPr="00A00F9D">
        <w:rPr>
          <w:color w:val="000000" w:themeColor="text1"/>
          <w:sz w:val="24"/>
          <w:lang w:eastAsia="zh-CN"/>
        </w:rPr>
        <w:t>2</w:t>
      </w:r>
      <w:r w:rsidRPr="00A00F9D">
        <w:rPr>
          <w:color w:val="000000" w:themeColor="text1"/>
          <w:sz w:val="24"/>
          <w:lang w:eastAsia="zh-CN"/>
        </w:rPr>
        <w:t>月</w:t>
      </w:r>
      <w:r w:rsidRPr="00A00F9D">
        <w:rPr>
          <w:color w:val="000000" w:themeColor="text1"/>
          <w:sz w:val="24"/>
          <w:lang w:eastAsia="zh-CN"/>
        </w:rPr>
        <w:t>5</w:t>
      </w:r>
      <w:r w:rsidRPr="00A00F9D">
        <w:rPr>
          <w:color w:val="000000" w:themeColor="text1"/>
          <w:sz w:val="24"/>
          <w:lang w:eastAsia="zh-CN"/>
        </w:rPr>
        <w:t>日的业务。审计范围包括审查公约秘书处的任务结构和职能，如监管框架和授权、工作方案和方案领域，以及资金管理和咨询人及个体订约人的使用。审计委员会的调查结果和建议载于环境署</w:t>
      </w:r>
      <w:r w:rsidRPr="00A00F9D">
        <w:rPr>
          <w:color w:val="000000" w:themeColor="text1"/>
          <w:sz w:val="24"/>
          <w:lang w:eastAsia="zh-CN"/>
        </w:rPr>
        <w:t>2019</w:t>
      </w:r>
      <w:r w:rsidRPr="00A00F9D">
        <w:rPr>
          <w:color w:val="000000" w:themeColor="text1"/>
          <w:sz w:val="24"/>
          <w:lang w:eastAsia="zh-CN"/>
        </w:rPr>
        <w:t>年财务报告和已审计财务报表。该报告可在公约网站</w:t>
      </w:r>
      <w:r w:rsidR="009F43B0" w:rsidRPr="009F43B0">
        <w:rPr>
          <w:color w:val="000000" w:themeColor="text1"/>
          <w:sz w:val="24"/>
          <w:vertAlign w:val="superscript"/>
          <w:lang w:eastAsia="zh-CN"/>
        </w:rPr>
        <w:fldChar w:fldCharType="begin"/>
      </w:r>
      <w:r w:rsidR="009F43B0" w:rsidRPr="009F43B0">
        <w:rPr>
          <w:color w:val="000000" w:themeColor="text1"/>
          <w:sz w:val="24"/>
          <w:vertAlign w:val="superscript"/>
          <w:lang w:eastAsia="zh-CN"/>
        </w:rPr>
        <w:instrText xml:space="preserve"> NOTEREF _Ref71005226 \h </w:instrText>
      </w:r>
      <w:r w:rsidR="009F43B0" w:rsidRPr="009F43B0">
        <w:rPr>
          <w:color w:val="000000" w:themeColor="text1"/>
          <w:sz w:val="24"/>
          <w:vertAlign w:val="superscript"/>
          <w:lang w:eastAsia="zh-CN"/>
        </w:rPr>
      </w:r>
      <w:r w:rsidR="009F43B0" w:rsidRPr="009F43B0">
        <w:rPr>
          <w:color w:val="000000" w:themeColor="text1"/>
          <w:sz w:val="24"/>
          <w:vertAlign w:val="superscript"/>
          <w:lang w:eastAsia="zh-CN"/>
        </w:rPr>
        <w:instrText xml:space="preserve"> \* MERGEFORMAT </w:instrText>
      </w:r>
      <w:r w:rsidR="009F43B0" w:rsidRPr="009F43B0">
        <w:rPr>
          <w:color w:val="000000" w:themeColor="text1"/>
          <w:sz w:val="24"/>
          <w:vertAlign w:val="superscript"/>
          <w:lang w:eastAsia="zh-CN"/>
        </w:rPr>
        <w:fldChar w:fldCharType="separate"/>
      </w:r>
      <w:r w:rsidR="00D32AB6">
        <w:rPr>
          <w:color w:val="000000" w:themeColor="text1"/>
          <w:sz w:val="24"/>
          <w:vertAlign w:val="superscript"/>
          <w:lang w:eastAsia="zh-CN"/>
        </w:rPr>
        <w:t>2</w:t>
      </w:r>
      <w:r w:rsidR="009F43B0" w:rsidRPr="009F43B0">
        <w:rPr>
          <w:color w:val="000000" w:themeColor="text1"/>
          <w:sz w:val="24"/>
          <w:vertAlign w:val="superscript"/>
          <w:lang w:eastAsia="zh-CN"/>
        </w:rPr>
        <w:fldChar w:fldCharType="end"/>
      </w:r>
      <w:r w:rsidR="009F43B0">
        <w:rPr>
          <w:color w:val="000000" w:themeColor="text1"/>
          <w:sz w:val="24"/>
          <w:vertAlign w:val="superscript"/>
          <w:lang w:eastAsia="zh-CN"/>
        </w:rPr>
        <w:t xml:space="preserve"> </w:t>
      </w:r>
      <w:r w:rsidRPr="00A00F9D">
        <w:rPr>
          <w:color w:val="000000" w:themeColor="text1"/>
          <w:sz w:val="24"/>
          <w:lang w:eastAsia="zh-CN"/>
        </w:rPr>
        <w:t>查阅</w:t>
      </w:r>
      <w:r w:rsidR="00A00F9D" w:rsidRPr="00A00F9D">
        <w:rPr>
          <w:rFonts w:hint="eastAsia"/>
          <w:color w:val="000000" w:themeColor="text1"/>
          <w:sz w:val="24"/>
          <w:lang w:eastAsia="zh-CN"/>
        </w:rPr>
        <w:t>。</w:t>
      </w:r>
      <w:r w:rsidRPr="00A00F9D">
        <w:rPr>
          <w:color w:val="000000" w:themeColor="text1"/>
          <w:sz w:val="24"/>
          <w:lang w:eastAsia="zh-CN"/>
        </w:rPr>
        <w:t>委员会的建议正在执行中。</w:t>
      </w:r>
    </w:p>
    <w:p w14:paraId="2F567FFB" w14:textId="5328DBDE" w:rsidR="00C036E8" w:rsidRPr="00723B07" w:rsidRDefault="00C036E8" w:rsidP="00723B07">
      <w:pPr>
        <w:adjustRightInd w:val="0"/>
        <w:snapToGrid w:val="0"/>
        <w:spacing w:before="120" w:after="120" w:line="240" w:lineRule="atLeast"/>
        <w:jc w:val="center"/>
        <w:rPr>
          <w:b/>
          <w:bCs/>
          <w:sz w:val="24"/>
          <w:lang w:eastAsia="zh-CN"/>
        </w:rPr>
      </w:pPr>
      <w:r w:rsidRPr="00723B07">
        <w:rPr>
          <w:b/>
          <w:bCs/>
          <w:sz w:val="24"/>
          <w:lang w:eastAsia="zh-CN"/>
        </w:rPr>
        <w:t>D.</w:t>
      </w:r>
      <w:r w:rsidR="00723B07" w:rsidRPr="00723B07">
        <w:rPr>
          <w:b/>
          <w:bCs/>
          <w:sz w:val="24"/>
          <w:lang w:eastAsia="zh-CN"/>
        </w:rPr>
        <w:t xml:space="preserve"> </w:t>
      </w:r>
      <w:r w:rsidRPr="00723B07">
        <w:rPr>
          <w:b/>
          <w:bCs/>
          <w:sz w:val="24"/>
          <w:lang w:eastAsia="zh-CN"/>
        </w:rPr>
        <w:t>成果预算制</w:t>
      </w:r>
    </w:p>
    <w:p w14:paraId="24789142" w14:textId="2F17F5C4" w:rsidR="00C036E8" w:rsidRPr="00C036E8" w:rsidRDefault="00C036E8" w:rsidP="00A74591">
      <w:pPr>
        <w:pStyle w:val="ListParagraph"/>
        <w:numPr>
          <w:ilvl w:val="0"/>
          <w:numId w:val="5"/>
        </w:numPr>
        <w:adjustRightInd w:val="0"/>
        <w:snapToGrid w:val="0"/>
        <w:spacing w:before="120" w:after="120" w:line="240" w:lineRule="atLeast"/>
        <w:ind w:left="0" w:firstLine="0"/>
        <w:rPr>
          <w:sz w:val="24"/>
          <w:lang w:eastAsia="zh-CN"/>
        </w:rPr>
      </w:pPr>
      <w:r w:rsidRPr="00C036E8">
        <w:rPr>
          <w:sz w:val="24"/>
          <w:lang w:eastAsia="zh-CN"/>
        </w:rPr>
        <w:t>根据第</w:t>
      </w:r>
      <w:r w:rsidRPr="00C036E8">
        <w:rPr>
          <w:sz w:val="24"/>
          <w:lang w:eastAsia="zh-CN"/>
        </w:rPr>
        <w:t>14/37</w:t>
      </w:r>
      <w:r w:rsidRPr="00C036E8">
        <w:rPr>
          <w:sz w:val="24"/>
          <w:lang w:eastAsia="zh-CN"/>
        </w:rPr>
        <w:t>号决定和审计建议，秘书处设立了一个内部工作队，在环境署的协助下为秘书处工作方案制定成果框架。秘书处将于</w:t>
      </w:r>
      <w:r w:rsidRPr="00C036E8">
        <w:rPr>
          <w:sz w:val="24"/>
          <w:lang w:eastAsia="zh-CN"/>
        </w:rPr>
        <w:t>2021</w:t>
      </w:r>
      <w:r w:rsidRPr="00C036E8">
        <w:rPr>
          <w:sz w:val="24"/>
          <w:lang w:eastAsia="zh-CN"/>
        </w:rPr>
        <w:t>年完成</w:t>
      </w:r>
      <w:r w:rsidR="00723B07">
        <w:rPr>
          <w:rFonts w:hint="eastAsia"/>
          <w:sz w:val="24"/>
          <w:lang w:eastAsia="zh-CN"/>
        </w:rPr>
        <w:t>成果</w:t>
      </w:r>
      <w:r w:rsidRPr="00C036E8">
        <w:rPr>
          <w:sz w:val="24"/>
          <w:lang w:eastAsia="zh-CN"/>
        </w:rPr>
        <w:t>框架，提交成果工作计划和预算，供缔约方大会第十五</w:t>
      </w:r>
      <w:r w:rsidR="00723B07">
        <w:rPr>
          <w:rFonts w:hint="eastAsia"/>
          <w:sz w:val="24"/>
          <w:lang w:eastAsia="zh-CN"/>
        </w:rPr>
        <w:t>届</w:t>
      </w:r>
      <w:r w:rsidRPr="00C036E8">
        <w:rPr>
          <w:sz w:val="24"/>
          <w:lang w:eastAsia="zh-CN"/>
        </w:rPr>
        <w:t>会议审议。</w:t>
      </w:r>
    </w:p>
    <w:p w14:paraId="406958FC" w14:textId="5F1D7F36" w:rsidR="00C036E8" w:rsidRPr="004D0FE0" w:rsidRDefault="00C036E8" w:rsidP="004D0FE0">
      <w:pPr>
        <w:adjustRightInd w:val="0"/>
        <w:snapToGrid w:val="0"/>
        <w:spacing w:before="120" w:after="120" w:line="240" w:lineRule="atLeast"/>
        <w:jc w:val="center"/>
        <w:rPr>
          <w:b/>
          <w:bCs/>
          <w:sz w:val="24"/>
          <w:lang w:eastAsia="zh-CN"/>
        </w:rPr>
      </w:pPr>
      <w:r w:rsidRPr="004D0FE0">
        <w:rPr>
          <w:b/>
          <w:bCs/>
          <w:sz w:val="24"/>
          <w:lang w:eastAsia="zh-CN"/>
        </w:rPr>
        <w:t>E.</w:t>
      </w:r>
      <w:r w:rsidR="004D0FE0" w:rsidRPr="004D0FE0">
        <w:rPr>
          <w:b/>
          <w:bCs/>
          <w:sz w:val="24"/>
          <w:lang w:eastAsia="zh-CN"/>
        </w:rPr>
        <w:t xml:space="preserve"> </w:t>
      </w:r>
      <w:r w:rsidR="004D0FE0">
        <w:rPr>
          <w:rFonts w:hint="eastAsia"/>
          <w:b/>
          <w:bCs/>
          <w:sz w:val="24"/>
          <w:lang w:eastAsia="zh-CN"/>
        </w:rPr>
        <w:t>员额配置</w:t>
      </w:r>
    </w:p>
    <w:p w14:paraId="24878461" w14:textId="3037B7F3" w:rsidR="00C036E8" w:rsidRPr="00C036E8" w:rsidRDefault="00C036E8" w:rsidP="00A74591">
      <w:pPr>
        <w:pStyle w:val="ListParagraph"/>
        <w:numPr>
          <w:ilvl w:val="0"/>
          <w:numId w:val="5"/>
        </w:numPr>
        <w:adjustRightInd w:val="0"/>
        <w:snapToGrid w:val="0"/>
        <w:spacing w:before="120" w:after="120" w:line="240" w:lineRule="atLeast"/>
        <w:ind w:left="0" w:firstLine="0"/>
        <w:rPr>
          <w:sz w:val="24"/>
          <w:lang w:eastAsia="zh-CN"/>
        </w:rPr>
      </w:pPr>
      <w:r w:rsidRPr="00C036E8">
        <w:rPr>
          <w:sz w:val="24"/>
          <w:lang w:eastAsia="zh-CN"/>
        </w:rPr>
        <w:t>缔约方</w:t>
      </w:r>
      <w:r w:rsidR="004D0FE0">
        <w:rPr>
          <w:rFonts w:hint="eastAsia"/>
          <w:sz w:val="24"/>
          <w:lang w:eastAsia="zh-CN"/>
        </w:rPr>
        <w:t>大会</w:t>
      </w:r>
      <w:r w:rsidRPr="00C036E8">
        <w:rPr>
          <w:sz w:val="24"/>
          <w:lang w:eastAsia="zh-CN"/>
        </w:rPr>
        <w:t>第十四</w:t>
      </w:r>
      <w:r w:rsidR="004D0FE0">
        <w:rPr>
          <w:rFonts w:hint="eastAsia"/>
          <w:sz w:val="24"/>
          <w:lang w:eastAsia="zh-CN"/>
        </w:rPr>
        <w:t>届</w:t>
      </w:r>
      <w:r w:rsidRPr="00C036E8">
        <w:rPr>
          <w:sz w:val="24"/>
          <w:lang w:eastAsia="zh-CN"/>
        </w:rPr>
        <w:t>会议第</w:t>
      </w:r>
      <w:r w:rsidRPr="00C036E8">
        <w:rPr>
          <w:sz w:val="24"/>
          <w:lang w:eastAsia="zh-CN"/>
        </w:rPr>
        <w:t>14/37</w:t>
      </w:r>
      <w:r w:rsidRPr="00C036E8">
        <w:rPr>
          <w:sz w:val="24"/>
          <w:lang w:eastAsia="zh-CN"/>
        </w:rPr>
        <w:t>号决定第</w:t>
      </w:r>
      <w:r w:rsidRPr="00C036E8">
        <w:rPr>
          <w:sz w:val="24"/>
          <w:lang w:eastAsia="zh-CN"/>
        </w:rPr>
        <w:t>11</w:t>
      </w:r>
      <w:r w:rsidRPr="00C036E8">
        <w:rPr>
          <w:sz w:val="24"/>
          <w:lang w:eastAsia="zh-CN"/>
        </w:rPr>
        <w:t>段核准公约及其</w:t>
      </w:r>
      <w:r w:rsidR="004D0FE0">
        <w:rPr>
          <w:rFonts w:hint="eastAsia"/>
          <w:sz w:val="24"/>
          <w:lang w:eastAsia="zh-CN"/>
        </w:rPr>
        <w:t>各</w:t>
      </w:r>
      <w:r w:rsidRPr="00C036E8">
        <w:rPr>
          <w:sz w:val="24"/>
          <w:lang w:eastAsia="zh-CN"/>
        </w:rPr>
        <w:t>议定书综合核心预算下的</w:t>
      </w:r>
      <w:r w:rsidRPr="00C036E8">
        <w:rPr>
          <w:sz w:val="24"/>
          <w:lang w:eastAsia="zh-CN"/>
        </w:rPr>
        <w:t>49</w:t>
      </w:r>
      <w:r w:rsidRPr="00C036E8">
        <w:rPr>
          <w:sz w:val="24"/>
          <w:lang w:eastAsia="zh-CN"/>
        </w:rPr>
        <w:t>个专业员额和</w:t>
      </w:r>
      <w:r w:rsidRPr="00C036E8">
        <w:rPr>
          <w:sz w:val="24"/>
          <w:lang w:eastAsia="zh-CN"/>
        </w:rPr>
        <w:t>29</w:t>
      </w:r>
      <w:r w:rsidRPr="00C036E8">
        <w:rPr>
          <w:sz w:val="24"/>
          <w:lang w:eastAsia="zh-CN"/>
        </w:rPr>
        <w:t>个一般事务员额的员额配置表。目前有</w:t>
      </w:r>
      <w:r w:rsidR="00AB7183">
        <w:rPr>
          <w:sz w:val="24"/>
          <w:lang w:eastAsia="zh-CN"/>
        </w:rPr>
        <w:t>8</w:t>
      </w:r>
      <w:r w:rsidRPr="00C036E8">
        <w:rPr>
          <w:sz w:val="24"/>
          <w:lang w:eastAsia="zh-CN"/>
        </w:rPr>
        <w:t>个专业员额和</w:t>
      </w:r>
      <w:r w:rsidRPr="00C036E8">
        <w:rPr>
          <w:sz w:val="24"/>
          <w:lang w:eastAsia="zh-CN"/>
        </w:rPr>
        <w:t>2</w:t>
      </w:r>
      <w:r w:rsidRPr="00C036E8">
        <w:rPr>
          <w:sz w:val="24"/>
          <w:lang w:eastAsia="zh-CN"/>
        </w:rPr>
        <w:t>个一般事务员额空缺，征聘工作正在进行。</w:t>
      </w:r>
    </w:p>
    <w:p w14:paraId="7DEE45FD" w14:textId="3046CE2C" w:rsidR="00C036E8" w:rsidRPr="00C036E8" w:rsidRDefault="00C036E8" w:rsidP="00A74591">
      <w:pPr>
        <w:pStyle w:val="ListParagraph"/>
        <w:numPr>
          <w:ilvl w:val="0"/>
          <w:numId w:val="5"/>
        </w:numPr>
        <w:adjustRightInd w:val="0"/>
        <w:snapToGrid w:val="0"/>
        <w:spacing w:before="120" w:after="120" w:line="240" w:lineRule="atLeast"/>
        <w:ind w:left="0" w:firstLine="0"/>
        <w:rPr>
          <w:sz w:val="24"/>
          <w:lang w:eastAsia="zh-CN"/>
        </w:rPr>
      </w:pPr>
      <w:r w:rsidRPr="00C036E8">
        <w:rPr>
          <w:sz w:val="24"/>
          <w:lang w:eastAsia="zh-CN"/>
        </w:rPr>
        <w:t>除核心预算供资的员额外，行政、财务和会议事务司有</w:t>
      </w:r>
      <w:r w:rsidRPr="00C036E8">
        <w:rPr>
          <w:sz w:val="24"/>
          <w:lang w:eastAsia="zh-CN"/>
        </w:rPr>
        <w:t>19</w:t>
      </w:r>
      <w:r w:rsidRPr="00C036E8">
        <w:rPr>
          <w:sz w:val="24"/>
          <w:lang w:eastAsia="zh-CN"/>
        </w:rPr>
        <w:t>个员额</w:t>
      </w:r>
      <w:r w:rsidR="00516EF0">
        <w:rPr>
          <w:sz w:val="24"/>
          <w:lang w:eastAsia="zh-CN"/>
        </w:rPr>
        <w:t>（</w:t>
      </w:r>
      <w:r w:rsidRPr="00C036E8">
        <w:rPr>
          <w:sz w:val="24"/>
          <w:lang w:eastAsia="zh-CN"/>
        </w:rPr>
        <w:t>4</w:t>
      </w:r>
      <w:r w:rsidRPr="00C036E8">
        <w:rPr>
          <w:sz w:val="24"/>
          <w:lang w:eastAsia="zh-CN"/>
        </w:rPr>
        <w:t>个专业人员和</w:t>
      </w:r>
      <w:r w:rsidRPr="00C036E8">
        <w:rPr>
          <w:sz w:val="24"/>
          <w:lang w:eastAsia="zh-CN"/>
        </w:rPr>
        <w:t>15</w:t>
      </w:r>
      <w:r w:rsidRPr="00C036E8">
        <w:rPr>
          <w:sz w:val="24"/>
          <w:lang w:eastAsia="zh-CN"/>
        </w:rPr>
        <w:t>个一般事务人员</w:t>
      </w:r>
      <w:r w:rsidR="00516EF0">
        <w:rPr>
          <w:sz w:val="24"/>
          <w:lang w:eastAsia="zh-CN"/>
        </w:rPr>
        <w:t>）</w:t>
      </w:r>
      <w:r w:rsidRPr="00C036E8">
        <w:rPr>
          <w:sz w:val="24"/>
          <w:lang w:eastAsia="zh-CN"/>
        </w:rPr>
        <w:t>由环境署</w:t>
      </w:r>
      <w:r w:rsidRPr="00317DA8">
        <w:rPr>
          <w:sz w:val="24"/>
          <w:lang w:eastAsia="zh-CN"/>
        </w:rPr>
        <w:t>间接</w:t>
      </w:r>
      <w:r w:rsidRPr="00C036E8">
        <w:rPr>
          <w:sz w:val="24"/>
          <w:lang w:eastAsia="zh-CN"/>
        </w:rPr>
        <w:t>信托基金供资，</w:t>
      </w:r>
      <w:r w:rsidRPr="00C036E8">
        <w:rPr>
          <w:sz w:val="24"/>
          <w:lang w:eastAsia="zh-CN"/>
        </w:rPr>
        <w:t>5</w:t>
      </w:r>
      <w:r w:rsidRPr="00C036E8">
        <w:rPr>
          <w:sz w:val="24"/>
          <w:lang w:eastAsia="zh-CN"/>
        </w:rPr>
        <w:t>个员额由日本生物多样性基金供资</w:t>
      </w:r>
      <w:r w:rsidR="00516EF0">
        <w:rPr>
          <w:sz w:val="24"/>
          <w:lang w:eastAsia="zh-CN"/>
        </w:rPr>
        <w:t>（</w:t>
      </w:r>
      <w:r w:rsidRPr="00C036E8">
        <w:rPr>
          <w:sz w:val="24"/>
          <w:lang w:eastAsia="zh-CN"/>
        </w:rPr>
        <w:t>3</w:t>
      </w:r>
      <w:r w:rsidRPr="00C036E8">
        <w:rPr>
          <w:sz w:val="24"/>
          <w:lang w:eastAsia="zh-CN"/>
        </w:rPr>
        <w:t>个专业人员和</w:t>
      </w:r>
      <w:r w:rsidRPr="00C036E8">
        <w:rPr>
          <w:sz w:val="24"/>
          <w:lang w:eastAsia="zh-CN"/>
        </w:rPr>
        <w:t>2</w:t>
      </w:r>
      <w:r w:rsidRPr="00C036E8">
        <w:rPr>
          <w:sz w:val="24"/>
          <w:lang w:eastAsia="zh-CN"/>
        </w:rPr>
        <w:t>个一般事务人员</w:t>
      </w:r>
      <w:r w:rsidR="00516EF0">
        <w:rPr>
          <w:sz w:val="24"/>
          <w:lang w:eastAsia="zh-CN"/>
        </w:rPr>
        <w:t>）</w:t>
      </w:r>
      <w:r w:rsidRPr="00C036E8">
        <w:rPr>
          <w:sz w:val="24"/>
          <w:lang w:eastAsia="zh-CN"/>
        </w:rPr>
        <w:t>，</w:t>
      </w:r>
      <w:r w:rsidRPr="00C036E8">
        <w:rPr>
          <w:sz w:val="24"/>
          <w:lang w:eastAsia="zh-CN"/>
        </w:rPr>
        <w:t>3</w:t>
      </w:r>
      <w:r w:rsidRPr="00C036E8">
        <w:rPr>
          <w:sz w:val="24"/>
          <w:lang w:eastAsia="zh-CN"/>
        </w:rPr>
        <w:t>个员额由欧洲联盟供资</w:t>
      </w:r>
      <w:r w:rsidR="00516EF0">
        <w:rPr>
          <w:sz w:val="24"/>
          <w:lang w:eastAsia="zh-CN"/>
        </w:rPr>
        <w:t>（</w:t>
      </w:r>
      <w:r w:rsidRPr="00C036E8">
        <w:rPr>
          <w:sz w:val="24"/>
          <w:lang w:eastAsia="zh-CN"/>
        </w:rPr>
        <w:t>3</w:t>
      </w:r>
      <w:r w:rsidRPr="00C036E8">
        <w:rPr>
          <w:sz w:val="24"/>
          <w:lang w:eastAsia="zh-CN"/>
        </w:rPr>
        <w:t>个专业人员</w:t>
      </w:r>
      <w:r w:rsidR="00516EF0">
        <w:rPr>
          <w:sz w:val="24"/>
          <w:lang w:eastAsia="zh-CN"/>
        </w:rPr>
        <w:t>）</w:t>
      </w:r>
      <w:r w:rsidRPr="00C036E8">
        <w:rPr>
          <w:sz w:val="24"/>
          <w:lang w:eastAsia="zh-CN"/>
        </w:rPr>
        <w:t>，</w:t>
      </w:r>
      <w:r w:rsidRPr="00C036E8">
        <w:rPr>
          <w:sz w:val="24"/>
          <w:lang w:eastAsia="zh-CN"/>
        </w:rPr>
        <w:t>1</w:t>
      </w:r>
      <w:r w:rsidRPr="00C036E8">
        <w:rPr>
          <w:sz w:val="24"/>
          <w:lang w:eastAsia="zh-CN"/>
        </w:rPr>
        <w:t>个联络</w:t>
      </w:r>
      <w:r w:rsidR="00442727">
        <w:rPr>
          <w:rFonts w:hint="eastAsia"/>
          <w:sz w:val="24"/>
          <w:lang w:eastAsia="zh-CN"/>
        </w:rPr>
        <w:t>干事</w:t>
      </w:r>
      <w:r w:rsidRPr="00C036E8">
        <w:rPr>
          <w:sz w:val="24"/>
          <w:lang w:eastAsia="zh-CN"/>
        </w:rPr>
        <w:t>职位由中国政府提供，</w:t>
      </w:r>
      <w:r w:rsidRPr="00C036E8">
        <w:rPr>
          <w:sz w:val="24"/>
          <w:lang w:eastAsia="zh-CN"/>
        </w:rPr>
        <w:t>2</w:t>
      </w:r>
      <w:r w:rsidRPr="00C036E8">
        <w:rPr>
          <w:sz w:val="24"/>
          <w:lang w:eastAsia="zh-CN"/>
        </w:rPr>
        <w:t>个员额由大韩民国通过生物桥倡议项目供资</w:t>
      </w:r>
      <w:r w:rsidR="00516EF0">
        <w:rPr>
          <w:sz w:val="24"/>
          <w:lang w:eastAsia="zh-CN"/>
        </w:rPr>
        <w:t>（</w:t>
      </w:r>
      <w:r w:rsidRPr="00C036E8">
        <w:rPr>
          <w:sz w:val="24"/>
          <w:lang w:eastAsia="zh-CN"/>
        </w:rPr>
        <w:t>1</w:t>
      </w:r>
      <w:r w:rsidRPr="00C036E8">
        <w:rPr>
          <w:sz w:val="24"/>
          <w:lang w:eastAsia="zh-CN"/>
        </w:rPr>
        <w:t>个专业人员和</w:t>
      </w:r>
      <w:r w:rsidRPr="00C036E8">
        <w:rPr>
          <w:sz w:val="24"/>
          <w:lang w:eastAsia="zh-CN"/>
        </w:rPr>
        <w:t>1</w:t>
      </w:r>
      <w:r w:rsidRPr="00C036E8">
        <w:rPr>
          <w:sz w:val="24"/>
          <w:lang w:eastAsia="zh-CN"/>
        </w:rPr>
        <w:t>个一般事务人员</w:t>
      </w:r>
      <w:r w:rsidR="00516EF0">
        <w:rPr>
          <w:sz w:val="24"/>
          <w:lang w:eastAsia="zh-CN"/>
        </w:rPr>
        <w:t>）</w:t>
      </w:r>
      <w:r w:rsidRPr="00C036E8">
        <w:rPr>
          <w:sz w:val="24"/>
          <w:lang w:eastAsia="zh-CN"/>
        </w:rPr>
        <w:t>。日本还借调一名初级专业人员协助秘书处执行工作方案。</w:t>
      </w:r>
    </w:p>
    <w:p w14:paraId="3900096D" w14:textId="72107936" w:rsidR="00C036E8" w:rsidRPr="00C036E8" w:rsidRDefault="00C036E8" w:rsidP="00A74591">
      <w:pPr>
        <w:pStyle w:val="ListParagraph"/>
        <w:numPr>
          <w:ilvl w:val="0"/>
          <w:numId w:val="5"/>
        </w:numPr>
        <w:adjustRightInd w:val="0"/>
        <w:snapToGrid w:val="0"/>
        <w:spacing w:before="120" w:after="120" w:line="240" w:lineRule="atLeast"/>
        <w:ind w:left="0" w:firstLine="0"/>
        <w:rPr>
          <w:sz w:val="24"/>
          <w:lang w:eastAsia="zh-CN"/>
        </w:rPr>
      </w:pPr>
      <w:r w:rsidRPr="00C036E8">
        <w:rPr>
          <w:sz w:val="24"/>
          <w:lang w:eastAsia="zh-CN"/>
        </w:rPr>
        <w:lastRenderedPageBreak/>
        <w:t>此外秘书处</w:t>
      </w:r>
      <w:r w:rsidR="009363BD">
        <w:rPr>
          <w:rFonts w:hint="eastAsia"/>
          <w:sz w:val="24"/>
          <w:lang w:eastAsia="zh-CN"/>
        </w:rPr>
        <w:t>还使用</w:t>
      </w:r>
      <w:r w:rsidRPr="00C036E8">
        <w:rPr>
          <w:sz w:val="24"/>
          <w:lang w:eastAsia="zh-CN"/>
        </w:rPr>
        <w:t>44</w:t>
      </w:r>
      <w:r w:rsidRPr="00C036E8">
        <w:rPr>
          <w:sz w:val="24"/>
          <w:lang w:eastAsia="zh-CN"/>
        </w:rPr>
        <w:t>名个体订约人的服务</w:t>
      </w:r>
      <w:r w:rsidR="009363BD">
        <w:rPr>
          <w:rFonts w:hint="eastAsia"/>
          <w:sz w:val="24"/>
          <w:lang w:eastAsia="zh-CN"/>
        </w:rPr>
        <w:t>，</w:t>
      </w:r>
      <w:r w:rsidR="009363BD" w:rsidRPr="00C036E8">
        <w:rPr>
          <w:sz w:val="24"/>
          <w:lang w:eastAsia="zh-CN"/>
        </w:rPr>
        <w:t>主要由自愿捐款供资</w:t>
      </w:r>
      <w:r w:rsidRPr="00C036E8">
        <w:rPr>
          <w:sz w:val="24"/>
          <w:lang w:eastAsia="zh-CN"/>
        </w:rPr>
        <w:t>，作为执行工作方案和管理短期人员配置需求的额外资源。</w:t>
      </w:r>
    </w:p>
    <w:p w14:paraId="517660A8" w14:textId="7D070E04" w:rsidR="00C036E8" w:rsidRPr="009363BD" w:rsidRDefault="00C036E8" w:rsidP="009363BD">
      <w:pPr>
        <w:adjustRightInd w:val="0"/>
        <w:snapToGrid w:val="0"/>
        <w:spacing w:before="120" w:after="120" w:line="240" w:lineRule="atLeast"/>
        <w:jc w:val="center"/>
        <w:rPr>
          <w:b/>
          <w:bCs/>
          <w:sz w:val="24"/>
          <w:lang w:eastAsia="zh-CN"/>
        </w:rPr>
      </w:pPr>
      <w:r w:rsidRPr="009363BD">
        <w:rPr>
          <w:b/>
          <w:bCs/>
          <w:sz w:val="24"/>
          <w:lang w:eastAsia="zh-CN"/>
        </w:rPr>
        <w:t>F.</w:t>
      </w:r>
      <w:r w:rsidR="009363BD" w:rsidRPr="009363BD">
        <w:rPr>
          <w:b/>
          <w:bCs/>
          <w:sz w:val="24"/>
          <w:lang w:eastAsia="zh-CN"/>
        </w:rPr>
        <w:t xml:space="preserve"> </w:t>
      </w:r>
      <w:r w:rsidRPr="009363BD">
        <w:rPr>
          <w:b/>
          <w:bCs/>
          <w:sz w:val="24"/>
          <w:lang w:eastAsia="zh-CN"/>
        </w:rPr>
        <w:t>与其他联合国实体的合作</w:t>
      </w:r>
    </w:p>
    <w:p w14:paraId="4566E080" w14:textId="221A1A47" w:rsidR="00C036E8" w:rsidRPr="00C036E8" w:rsidRDefault="00C036E8" w:rsidP="00A74591">
      <w:pPr>
        <w:pStyle w:val="ListParagraph"/>
        <w:numPr>
          <w:ilvl w:val="0"/>
          <w:numId w:val="5"/>
        </w:numPr>
        <w:adjustRightInd w:val="0"/>
        <w:snapToGrid w:val="0"/>
        <w:spacing w:before="120" w:after="120" w:line="240" w:lineRule="atLeast"/>
        <w:ind w:left="0" w:firstLine="0"/>
        <w:rPr>
          <w:sz w:val="24"/>
          <w:lang w:eastAsia="zh-CN"/>
        </w:rPr>
      </w:pPr>
      <w:r w:rsidRPr="00C036E8">
        <w:rPr>
          <w:sz w:val="24"/>
          <w:lang w:eastAsia="zh-CN"/>
        </w:rPr>
        <w:t>根据缔约方大会第</w:t>
      </w:r>
      <w:r w:rsidRPr="00C036E8">
        <w:rPr>
          <w:sz w:val="24"/>
          <w:lang w:eastAsia="zh-CN"/>
        </w:rPr>
        <w:t>14/37</w:t>
      </w:r>
      <w:r w:rsidRPr="00C036E8">
        <w:rPr>
          <w:sz w:val="24"/>
          <w:lang w:eastAsia="zh-CN"/>
        </w:rPr>
        <w:t>号决定第</w:t>
      </w:r>
      <w:r w:rsidRPr="00C036E8">
        <w:rPr>
          <w:sz w:val="24"/>
          <w:lang w:eastAsia="zh-CN"/>
        </w:rPr>
        <w:t>8</w:t>
      </w:r>
      <w:r w:rsidRPr="00C036E8">
        <w:rPr>
          <w:sz w:val="24"/>
          <w:lang w:eastAsia="zh-CN"/>
        </w:rPr>
        <w:t>段的要求，</w:t>
      </w:r>
      <w:r w:rsidR="009363BD">
        <w:rPr>
          <w:rFonts w:hint="eastAsia"/>
          <w:sz w:val="24"/>
          <w:lang w:eastAsia="zh-CN"/>
        </w:rPr>
        <w:t>为了</w:t>
      </w:r>
      <w:r w:rsidRPr="00C036E8">
        <w:rPr>
          <w:sz w:val="24"/>
          <w:lang w:eastAsia="zh-CN"/>
        </w:rPr>
        <w:t>简化采购流程和服务</w:t>
      </w:r>
      <w:r w:rsidR="009363BD">
        <w:rPr>
          <w:rFonts w:hint="eastAsia"/>
          <w:sz w:val="24"/>
          <w:lang w:eastAsia="zh-CN"/>
        </w:rPr>
        <w:t>交付</w:t>
      </w:r>
      <w:r w:rsidRPr="00C036E8">
        <w:rPr>
          <w:sz w:val="24"/>
          <w:lang w:eastAsia="zh-CN"/>
        </w:rPr>
        <w:t>，秘书处</w:t>
      </w:r>
      <w:r w:rsidR="009363BD">
        <w:rPr>
          <w:rFonts w:hint="eastAsia"/>
          <w:sz w:val="24"/>
          <w:lang w:eastAsia="zh-CN"/>
        </w:rPr>
        <w:t>续签</w:t>
      </w:r>
      <w:r w:rsidRPr="00C036E8">
        <w:rPr>
          <w:sz w:val="24"/>
          <w:lang w:eastAsia="zh-CN"/>
        </w:rPr>
        <w:t>了</w:t>
      </w:r>
      <w:r w:rsidRPr="00C036E8">
        <w:rPr>
          <w:sz w:val="24"/>
          <w:lang w:eastAsia="zh-CN"/>
        </w:rPr>
        <w:t>2007</w:t>
      </w:r>
      <w:r w:rsidRPr="00C036E8">
        <w:rPr>
          <w:sz w:val="24"/>
          <w:lang w:eastAsia="zh-CN"/>
        </w:rPr>
        <w:t>年与蒙特利尔联合国牵头机构国际民用航空组织签署的谅解备忘录。</w:t>
      </w:r>
      <w:r w:rsidRPr="00C036E8">
        <w:rPr>
          <w:sz w:val="24"/>
          <w:lang w:eastAsia="zh-CN"/>
        </w:rPr>
        <w:t>2020</w:t>
      </w:r>
      <w:r w:rsidRPr="00C036E8">
        <w:rPr>
          <w:sz w:val="24"/>
          <w:lang w:eastAsia="zh-CN"/>
        </w:rPr>
        <w:t>年</w:t>
      </w:r>
      <w:r w:rsidRPr="00C036E8">
        <w:rPr>
          <w:sz w:val="24"/>
          <w:lang w:eastAsia="zh-CN"/>
        </w:rPr>
        <w:t>3</w:t>
      </w:r>
      <w:r w:rsidRPr="00C036E8">
        <w:rPr>
          <w:sz w:val="24"/>
          <w:lang w:eastAsia="zh-CN"/>
        </w:rPr>
        <w:t>月签署的</w:t>
      </w:r>
      <w:r w:rsidR="00102F8F">
        <w:rPr>
          <w:rFonts w:hint="eastAsia"/>
          <w:sz w:val="24"/>
          <w:lang w:eastAsia="zh-CN"/>
        </w:rPr>
        <w:t>修订</w:t>
      </w:r>
      <w:r w:rsidRPr="00C036E8">
        <w:rPr>
          <w:sz w:val="24"/>
          <w:lang w:eastAsia="zh-CN"/>
        </w:rPr>
        <w:t>谅解备忘录涵盖会议服务、语文服务、出版物和印刷</w:t>
      </w:r>
      <w:r w:rsidR="009363BD">
        <w:rPr>
          <w:rFonts w:hint="eastAsia"/>
          <w:sz w:val="24"/>
          <w:lang w:eastAsia="zh-CN"/>
        </w:rPr>
        <w:t>等</w:t>
      </w:r>
      <w:r w:rsidRPr="00C036E8">
        <w:rPr>
          <w:sz w:val="24"/>
          <w:lang w:eastAsia="zh-CN"/>
        </w:rPr>
        <w:t>领域。与国际</w:t>
      </w:r>
      <w:r w:rsidR="00102F8F" w:rsidRPr="00C036E8">
        <w:rPr>
          <w:sz w:val="24"/>
          <w:lang w:eastAsia="zh-CN"/>
        </w:rPr>
        <w:t>民用航空组织</w:t>
      </w:r>
      <w:r w:rsidRPr="00C036E8">
        <w:rPr>
          <w:sz w:val="24"/>
          <w:lang w:eastAsia="zh-CN"/>
        </w:rPr>
        <w:t>的合作使秘书处能够以符合成本效益和联合国标准的方式获得</w:t>
      </w:r>
      <w:r w:rsidR="009363BD">
        <w:rPr>
          <w:rFonts w:hint="eastAsia"/>
          <w:sz w:val="24"/>
          <w:lang w:eastAsia="zh-CN"/>
        </w:rPr>
        <w:t>适当</w:t>
      </w:r>
      <w:r w:rsidRPr="00C036E8">
        <w:rPr>
          <w:sz w:val="24"/>
          <w:lang w:eastAsia="zh-CN"/>
        </w:rPr>
        <w:t>服务。</w:t>
      </w:r>
    </w:p>
    <w:p w14:paraId="16BF75AE" w14:textId="786B06C0" w:rsidR="00C036E8" w:rsidRPr="00C036E8" w:rsidRDefault="00C036E8" w:rsidP="00A74591">
      <w:pPr>
        <w:pStyle w:val="ListParagraph"/>
        <w:numPr>
          <w:ilvl w:val="0"/>
          <w:numId w:val="5"/>
        </w:numPr>
        <w:adjustRightInd w:val="0"/>
        <w:snapToGrid w:val="0"/>
        <w:spacing w:before="120" w:after="120" w:line="240" w:lineRule="atLeast"/>
        <w:ind w:left="0" w:firstLine="0"/>
        <w:rPr>
          <w:sz w:val="24"/>
          <w:lang w:eastAsia="zh-CN"/>
        </w:rPr>
      </w:pPr>
      <w:r w:rsidRPr="00C036E8">
        <w:rPr>
          <w:sz w:val="24"/>
          <w:lang w:eastAsia="zh-CN"/>
        </w:rPr>
        <w:t>秘书处继续</w:t>
      </w:r>
      <w:r w:rsidR="0036375E">
        <w:rPr>
          <w:rFonts w:hint="eastAsia"/>
          <w:sz w:val="24"/>
          <w:lang w:eastAsia="zh-CN"/>
        </w:rPr>
        <w:t>保留</w:t>
      </w:r>
      <w:r w:rsidRPr="00C036E8">
        <w:rPr>
          <w:sz w:val="24"/>
          <w:lang w:eastAsia="zh-CN"/>
        </w:rPr>
        <w:t>与联合国防治荒漠化公约</w:t>
      </w:r>
      <w:r w:rsidR="00102F8F">
        <w:rPr>
          <w:rFonts w:hint="eastAsia"/>
          <w:sz w:val="24"/>
          <w:lang w:eastAsia="zh-CN"/>
        </w:rPr>
        <w:t>在</w:t>
      </w:r>
      <w:r w:rsidR="00102F8F" w:rsidRPr="00C036E8">
        <w:rPr>
          <w:sz w:val="24"/>
          <w:lang w:eastAsia="zh-CN"/>
        </w:rPr>
        <w:t>纽约联合国总部的</w:t>
      </w:r>
      <w:r w:rsidRPr="00C036E8">
        <w:rPr>
          <w:sz w:val="24"/>
          <w:lang w:eastAsia="zh-CN"/>
        </w:rPr>
        <w:t>联合联络安排，提供</w:t>
      </w:r>
      <w:r w:rsidR="0036375E">
        <w:rPr>
          <w:rFonts w:hint="eastAsia"/>
          <w:sz w:val="24"/>
          <w:lang w:eastAsia="zh-CN"/>
        </w:rPr>
        <w:t>1</w:t>
      </w:r>
      <w:r w:rsidRPr="00C036E8">
        <w:rPr>
          <w:sz w:val="24"/>
          <w:lang w:eastAsia="zh-CN"/>
        </w:rPr>
        <w:t>名</w:t>
      </w:r>
      <w:r w:rsidRPr="00C036E8">
        <w:rPr>
          <w:sz w:val="24"/>
          <w:lang w:eastAsia="zh-CN"/>
        </w:rPr>
        <w:t>P-4</w:t>
      </w:r>
      <w:r w:rsidR="0036375E">
        <w:rPr>
          <w:rFonts w:hint="eastAsia"/>
          <w:sz w:val="24"/>
          <w:lang w:eastAsia="zh-CN"/>
        </w:rPr>
        <w:t>和</w:t>
      </w:r>
      <w:r w:rsidR="0036375E">
        <w:rPr>
          <w:rFonts w:hint="eastAsia"/>
          <w:sz w:val="24"/>
          <w:lang w:eastAsia="zh-CN"/>
        </w:rPr>
        <w:t>1</w:t>
      </w:r>
      <w:r w:rsidRPr="00C036E8">
        <w:rPr>
          <w:sz w:val="24"/>
          <w:lang w:eastAsia="zh-CN"/>
        </w:rPr>
        <w:t>名一般事务人员</w:t>
      </w:r>
      <w:r w:rsidR="0036375E" w:rsidRPr="00C036E8">
        <w:rPr>
          <w:sz w:val="24"/>
          <w:lang w:eastAsia="zh-CN"/>
        </w:rPr>
        <w:t>50%</w:t>
      </w:r>
      <w:r w:rsidR="0036375E">
        <w:rPr>
          <w:rFonts w:hint="eastAsia"/>
          <w:sz w:val="24"/>
          <w:lang w:eastAsia="zh-CN"/>
        </w:rPr>
        <w:t>的</w:t>
      </w:r>
      <w:r w:rsidRPr="00C036E8">
        <w:rPr>
          <w:sz w:val="24"/>
          <w:lang w:eastAsia="zh-CN"/>
        </w:rPr>
        <w:t>费用</w:t>
      </w:r>
      <w:r w:rsidR="0036375E">
        <w:rPr>
          <w:rFonts w:hint="eastAsia"/>
          <w:sz w:val="24"/>
          <w:lang w:eastAsia="zh-CN"/>
        </w:rPr>
        <w:t>和</w:t>
      </w:r>
      <w:r w:rsidRPr="00C036E8">
        <w:rPr>
          <w:sz w:val="24"/>
          <w:lang w:eastAsia="zh-CN"/>
        </w:rPr>
        <w:t>联络处</w:t>
      </w:r>
      <w:r w:rsidR="0036375E" w:rsidRPr="00C036E8">
        <w:rPr>
          <w:sz w:val="24"/>
          <w:lang w:eastAsia="zh-CN"/>
        </w:rPr>
        <w:t>30%</w:t>
      </w:r>
      <w:r w:rsidR="0036375E">
        <w:rPr>
          <w:rFonts w:hint="eastAsia"/>
          <w:sz w:val="24"/>
          <w:lang w:eastAsia="zh-CN"/>
        </w:rPr>
        <w:t>的</w:t>
      </w:r>
      <w:r w:rsidRPr="00C036E8">
        <w:rPr>
          <w:sz w:val="24"/>
          <w:lang w:eastAsia="zh-CN"/>
        </w:rPr>
        <w:t>办公费用。过去两年中联络处继续发挥极其</w:t>
      </w:r>
      <w:r w:rsidR="0036375E">
        <w:rPr>
          <w:rFonts w:hint="eastAsia"/>
          <w:sz w:val="24"/>
          <w:lang w:eastAsia="zh-CN"/>
        </w:rPr>
        <w:t>重要</w:t>
      </w:r>
      <w:r w:rsidRPr="00C036E8">
        <w:rPr>
          <w:sz w:val="24"/>
          <w:lang w:eastAsia="zh-CN"/>
        </w:rPr>
        <w:t>的作用，特别是</w:t>
      </w:r>
      <w:r w:rsidR="008B7C09">
        <w:rPr>
          <w:rFonts w:hint="eastAsia"/>
          <w:sz w:val="24"/>
          <w:lang w:eastAsia="zh-CN"/>
        </w:rPr>
        <w:t>跟进</w:t>
      </w:r>
      <w:r w:rsidRPr="00C036E8">
        <w:rPr>
          <w:sz w:val="24"/>
          <w:lang w:eastAsia="zh-CN"/>
        </w:rPr>
        <w:t>缔约方大会第十</w:t>
      </w:r>
      <w:r w:rsidR="008B7C09">
        <w:rPr>
          <w:rFonts w:hint="eastAsia"/>
          <w:sz w:val="24"/>
          <w:lang w:eastAsia="zh-CN"/>
        </w:rPr>
        <w:t>四</w:t>
      </w:r>
      <w:r w:rsidR="0036375E">
        <w:rPr>
          <w:rFonts w:hint="eastAsia"/>
          <w:sz w:val="24"/>
          <w:lang w:eastAsia="zh-CN"/>
        </w:rPr>
        <w:t>届</w:t>
      </w:r>
      <w:r w:rsidRPr="00C036E8">
        <w:rPr>
          <w:sz w:val="24"/>
          <w:lang w:eastAsia="zh-CN"/>
        </w:rPr>
        <w:t>会议</w:t>
      </w:r>
      <w:r w:rsidR="008B7C09">
        <w:rPr>
          <w:rFonts w:hint="eastAsia"/>
          <w:sz w:val="24"/>
          <w:lang w:eastAsia="zh-CN"/>
        </w:rPr>
        <w:t>的一项任务</w:t>
      </w:r>
      <w:r w:rsidRPr="00C036E8">
        <w:rPr>
          <w:sz w:val="24"/>
          <w:lang w:eastAsia="zh-CN"/>
        </w:rPr>
        <w:t>，</w:t>
      </w:r>
      <w:r w:rsidR="00C8767A">
        <w:rPr>
          <w:rFonts w:hint="eastAsia"/>
          <w:sz w:val="24"/>
          <w:lang w:eastAsia="zh-CN"/>
        </w:rPr>
        <w:t>请联合国</w:t>
      </w:r>
      <w:r w:rsidRPr="00C036E8">
        <w:rPr>
          <w:sz w:val="24"/>
          <w:lang w:eastAsia="zh-CN"/>
        </w:rPr>
        <w:t>大会</w:t>
      </w:r>
      <w:r w:rsidR="00C8767A">
        <w:rPr>
          <w:rFonts w:hint="eastAsia"/>
          <w:sz w:val="24"/>
          <w:lang w:eastAsia="zh-CN"/>
        </w:rPr>
        <w:t>在</w:t>
      </w:r>
      <w:r w:rsidRPr="00C036E8">
        <w:rPr>
          <w:sz w:val="24"/>
          <w:lang w:eastAsia="zh-CN"/>
        </w:rPr>
        <w:t>第七十五届会议召开最高级别的生物多样性</w:t>
      </w:r>
      <w:r w:rsidR="00483464">
        <w:rPr>
          <w:rFonts w:hint="eastAsia"/>
          <w:sz w:val="24"/>
          <w:lang w:eastAsia="zh-CN"/>
        </w:rPr>
        <w:t>峰会</w:t>
      </w:r>
      <w:r w:rsidRPr="00C036E8">
        <w:rPr>
          <w:sz w:val="24"/>
          <w:lang w:eastAsia="zh-CN"/>
        </w:rPr>
        <w:t>，以建立对</w:t>
      </w:r>
      <w:r w:rsidRPr="00C036E8">
        <w:rPr>
          <w:sz w:val="24"/>
          <w:lang w:eastAsia="zh-CN"/>
        </w:rPr>
        <w:t>2020</w:t>
      </w:r>
      <w:r w:rsidRPr="00C036E8">
        <w:rPr>
          <w:sz w:val="24"/>
          <w:lang w:eastAsia="zh-CN"/>
        </w:rPr>
        <w:t>年后全球生物多样性框架的支持和认识。联络处还</w:t>
      </w:r>
      <w:r w:rsidR="00483464" w:rsidRPr="00C036E8">
        <w:rPr>
          <w:sz w:val="24"/>
          <w:lang w:eastAsia="zh-CN"/>
        </w:rPr>
        <w:t>发挥重要作用</w:t>
      </w:r>
      <w:r w:rsidR="00483464">
        <w:rPr>
          <w:rFonts w:hint="eastAsia"/>
          <w:sz w:val="24"/>
          <w:lang w:eastAsia="zh-CN"/>
        </w:rPr>
        <w:t>，</w:t>
      </w:r>
      <w:r w:rsidRPr="00C036E8">
        <w:rPr>
          <w:sz w:val="24"/>
          <w:lang w:eastAsia="zh-CN"/>
        </w:rPr>
        <w:t>跟踪事态发展</w:t>
      </w:r>
      <w:r w:rsidR="00483464">
        <w:rPr>
          <w:rFonts w:hint="eastAsia"/>
          <w:sz w:val="24"/>
          <w:lang w:eastAsia="zh-CN"/>
        </w:rPr>
        <w:t>，</w:t>
      </w:r>
      <w:r w:rsidRPr="00C036E8">
        <w:rPr>
          <w:sz w:val="24"/>
          <w:lang w:eastAsia="zh-CN"/>
        </w:rPr>
        <w:t>参</w:t>
      </w:r>
      <w:r w:rsidR="00483464">
        <w:rPr>
          <w:rFonts w:hint="eastAsia"/>
          <w:sz w:val="24"/>
          <w:lang w:eastAsia="zh-CN"/>
        </w:rPr>
        <w:t>加</w:t>
      </w:r>
      <w:r w:rsidRPr="00C036E8">
        <w:rPr>
          <w:sz w:val="24"/>
          <w:lang w:eastAsia="zh-CN"/>
        </w:rPr>
        <w:t>联合国</w:t>
      </w:r>
      <w:r w:rsidR="00483464">
        <w:rPr>
          <w:rFonts w:hint="eastAsia"/>
          <w:sz w:val="24"/>
          <w:lang w:eastAsia="zh-CN"/>
        </w:rPr>
        <w:t>的</w:t>
      </w:r>
      <w:r w:rsidRPr="00C036E8">
        <w:rPr>
          <w:sz w:val="24"/>
          <w:lang w:eastAsia="zh-CN"/>
        </w:rPr>
        <w:t>主要进程，特别是经济及社会理事会和高级别政治论坛，</w:t>
      </w:r>
      <w:r w:rsidR="00483464">
        <w:rPr>
          <w:rFonts w:hint="eastAsia"/>
          <w:sz w:val="24"/>
          <w:lang w:eastAsia="zh-CN"/>
        </w:rPr>
        <w:t>促进</w:t>
      </w:r>
      <w:r w:rsidRPr="00C036E8">
        <w:rPr>
          <w:sz w:val="24"/>
          <w:lang w:eastAsia="zh-CN"/>
        </w:rPr>
        <w:t>公约议程和提高对生物多样性</w:t>
      </w:r>
      <w:r w:rsidR="00C8767A">
        <w:rPr>
          <w:rFonts w:hint="eastAsia"/>
          <w:sz w:val="24"/>
          <w:lang w:eastAsia="zh-CN"/>
        </w:rPr>
        <w:t>的</w:t>
      </w:r>
      <w:r w:rsidRPr="00C036E8">
        <w:rPr>
          <w:sz w:val="24"/>
          <w:lang w:eastAsia="zh-CN"/>
        </w:rPr>
        <w:t>认识。</w:t>
      </w:r>
      <w:r w:rsidR="00C8767A">
        <w:rPr>
          <w:rFonts w:hint="eastAsia"/>
          <w:sz w:val="24"/>
          <w:lang w:eastAsia="zh-CN"/>
        </w:rPr>
        <w:t>联络处</w:t>
      </w:r>
      <w:r w:rsidRPr="00C036E8">
        <w:rPr>
          <w:sz w:val="24"/>
          <w:lang w:eastAsia="zh-CN"/>
        </w:rPr>
        <w:t>还编写执行秘书提交</w:t>
      </w:r>
      <w:r w:rsidR="00C8767A">
        <w:rPr>
          <w:rFonts w:hint="eastAsia"/>
          <w:sz w:val="24"/>
          <w:lang w:eastAsia="zh-CN"/>
        </w:rPr>
        <w:t>联合国</w:t>
      </w:r>
      <w:r w:rsidRPr="00C036E8">
        <w:rPr>
          <w:sz w:val="24"/>
          <w:lang w:eastAsia="zh-CN"/>
        </w:rPr>
        <w:t>大会的年度报告，为</w:t>
      </w:r>
      <w:r w:rsidR="00D445C7">
        <w:rPr>
          <w:rFonts w:hint="eastAsia"/>
          <w:sz w:val="24"/>
          <w:lang w:eastAsia="zh-CN"/>
        </w:rPr>
        <w:t>就</w:t>
      </w:r>
      <w:r w:rsidR="00C8767A">
        <w:rPr>
          <w:rFonts w:hint="eastAsia"/>
          <w:sz w:val="24"/>
          <w:lang w:eastAsia="zh-CN"/>
        </w:rPr>
        <w:t>联合国</w:t>
      </w:r>
      <w:r w:rsidRPr="00C036E8">
        <w:rPr>
          <w:sz w:val="24"/>
          <w:lang w:eastAsia="zh-CN"/>
        </w:rPr>
        <w:t>大会通过的公约执行情况年度决议</w:t>
      </w:r>
      <w:r w:rsidR="00D445C7">
        <w:rPr>
          <w:rFonts w:hint="eastAsia"/>
          <w:sz w:val="24"/>
          <w:lang w:eastAsia="zh-CN"/>
        </w:rPr>
        <w:t>进行的</w:t>
      </w:r>
      <w:r w:rsidRPr="00C036E8">
        <w:rPr>
          <w:sz w:val="24"/>
          <w:lang w:eastAsia="zh-CN"/>
        </w:rPr>
        <w:t>政府间谈判提供服务。</w:t>
      </w:r>
    </w:p>
    <w:p w14:paraId="4A124C42" w14:textId="6909DC94" w:rsidR="00C036E8" w:rsidRPr="00483464" w:rsidRDefault="00483464" w:rsidP="00483464">
      <w:pPr>
        <w:adjustRightInd w:val="0"/>
        <w:snapToGrid w:val="0"/>
        <w:spacing w:before="120" w:after="120" w:line="240" w:lineRule="atLeast"/>
        <w:jc w:val="center"/>
        <w:rPr>
          <w:b/>
          <w:bCs/>
          <w:sz w:val="24"/>
          <w:lang w:eastAsia="zh-CN"/>
        </w:rPr>
      </w:pPr>
      <w:r w:rsidRPr="00483464">
        <w:rPr>
          <w:b/>
          <w:bCs/>
          <w:sz w:val="24"/>
          <w:lang w:eastAsia="zh-CN"/>
        </w:rPr>
        <w:t>四</w:t>
      </w:r>
      <w:r w:rsidRPr="00483464">
        <w:rPr>
          <w:b/>
          <w:bCs/>
          <w:sz w:val="24"/>
          <w:lang w:eastAsia="zh-CN"/>
        </w:rPr>
        <w:t xml:space="preserve">. </w:t>
      </w:r>
      <w:r w:rsidR="002961D2">
        <w:rPr>
          <w:b/>
          <w:bCs/>
          <w:sz w:val="24"/>
          <w:lang w:eastAsia="zh-CN"/>
        </w:rPr>
        <w:t xml:space="preserve"> </w:t>
      </w:r>
      <w:r w:rsidRPr="00483464">
        <w:rPr>
          <w:b/>
          <w:bCs/>
          <w:sz w:val="24"/>
          <w:lang w:eastAsia="zh-CN"/>
        </w:rPr>
        <w:t>应对</w:t>
      </w:r>
      <w:r w:rsidRPr="00483464">
        <w:rPr>
          <w:b/>
          <w:bCs/>
          <w:snapToGrid w:val="0"/>
          <w:kern w:val="22"/>
          <w:sz w:val="24"/>
          <w:lang w:eastAsia="zh-CN"/>
        </w:rPr>
        <w:t>COVID-19</w:t>
      </w:r>
      <w:r w:rsidR="00C036E8" w:rsidRPr="00483464">
        <w:rPr>
          <w:b/>
          <w:bCs/>
          <w:sz w:val="24"/>
          <w:lang w:eastAsia="zh-CN"/>
        </w:rPr>
        <w:t>和</w:t>
      </w:r>
      <w:r w:rsidRPr="00483464">
        <w:rPr>
          <w:b/>
          <w:bCs/>
          <w:sz w:val="24"/>
          <w:lang w:eastAsia="zh-CN"/>
        </w:rPr>
        <w:t>编制</w:t>
      </w:r>
      <w:r w:rsidR="00C036E8" w:rsidRPr="00483464">
        <w:rPr>
          <w:b/>
          <w:bCs/>
          <w:sz w:val="24"/>
          <w:lang w:eastAsia="zh-CN"/>
        </w:rPr>
        <w:t>2021-2022</w:t>
      </w:r>
      <w:r w:rsidR="00C036E8" w:rsidRPr="00483464">
        <w:rPr>
          <w:b/>
          <w:bCs/>
          <w:sz w:val="24"/>
          <w:lang w:eastAsia="zh-CN"/>
        </w:rPr>
        <w:t>年预算</w:t>
      </w:r>
    </w:p>
    <w:p w14:paraId="3B0454B9" w14:textId="5A9CCCDE" w:rsidR="00C036E8" w:rsidRPr="00D45FE4" w:rsidRDefault="00C036E8" w:rsidP="00A74591">
      <w:pPr>
        <w:pStyle w:val="ListParagraph"/>
        <w:numPr>
          <w:ilvl w:val="0"/>
          <w:numId w:val="5"/>
        </w:numPr>
        <w:adjustRightInd w:val="0"/>
        <w:snapToGrid w:val="0"/>
        <w:spacing w:before="120" w:after="120" w:line="240" w:lineRule="atLeast"/>
        <w:ind w:left="0" w:firstLine="0"/>
        <w:rPr>
          <w:sz w:val="24"/>
          <w:lang w:eastAsia="zh-CN"/>
        </w:rPr>
      </w:pPr>
      <w:r w:rsidRPr="00D45FE4">
        <w:rPr>
          <w:sz w:val="24"/>
          <w:lang w:eastAsia="zh-CN"/>
        </w:rPr>
        <w:t>为应对</w:t>
      </w:r>
      <w:r w:rsidR="00483464" w:rsidRPr="00D45FE4">
        <w:rPr>
          <w:snapToGrid w:val="0"/>
          <w:kern w:val="22"/>
          <w:sz w:val="24"/>
          <w:lang w:eastAsia="zh-CN"/>
        </w:rPr>
        <w:t>COVID-19</w:t>
      </w:r>
      <w:r w:rsidRPr="00D45FE4">
        <w:rPr>
          <w:sz w:val="24"/>
          <w:lang w:eastAsia="zh-CN"/>
        </w:rPr>
        <w:t>大流行</w:t>
      </w:r>
      <w:r w:rsidR="00D45FE4" w:rsidRPr="00D45FE4">
        <w:rPr>
          <w:rFonts w:hint="eastAsia"/>
          <w:sz w:val="24"/>
          <w:lang w:eastAsia="zh-CN"/>
        </w:rPr>
        <w:t>病</w:t>
      </w:r>
      <w:r w:rsidRPr="00D45FE4">
        <w:rPr>
          <w:sz w:val="24"/>
          <w:lang w:eastAsia="zh-CN"/>
        </w:rPr>
        <w:t>，根据加拿大政府和魁北克省的要求，秘书处工作人员自</w:t>
      </w:r>
      <w:r w:rsidRPr="00D45FE4">
        <w:rPr>
          <w:sz w:val="24"/>
          <w:lang w:eastAsia="zh-CN"/>
        </w:rPr>
        <w:t>2020</w:t>
      </w:r>
      <w:r w:rsidRPr="00D45FE4">
        <w:rPr>
          <w:sz w:val="24"/>
          <w:lang w:eastAsia="zh-CN"/>
        </w:rPr>
        <w:t>年</w:t>
      </w:r>
      <w:r w:rsidRPr="00D45FE4">
        <w:rPr>
          <w:sz w:val="24"/>
          <w:lang w:eastAsia="zh-CN"/>
        </w:rPr>
        <w:t>3</w:t>
      </w:r>
      <w:r w:rsidRPr="00D45FE4">
        <w:rPr>
          <w:sz w:val="24"/>
          <w:lang w:eastAsia="zh-CN"/>
        </w:rPr>
        <w:t>月</w:t>
      </w:r>
      <w:r w:rsidRPr="00D45FE4">
        <w:rPr>
          <w:sz w:val="24"/>
          <w:lang w:eastAsia="zh-CN"/>
        </w:rPr>
        <w:t>16</w:t>
      </w:r>
      <w:r w:rsidRPr="00D45FE4">
        <w:rPr>
          <w:sz w:val="24"/>
          <w:lang w:eastAsia="zh-CN"/>
        </w:rPr>
        <w:t>日起开始远程办公。此后秘书处一直在</w:t>
      </w:r>
      <w:r w:rsidR="00D45FE4" w:rsidRPr="00D45FE4">
        <w:rPr>
          <w:sz w:val="24"/>
          <w:lang w:eastAsia="zh-CN"/>
        </w:rPr>
        <w:t>蒙特利尔的联合国牵头机构</w:t>
      </w:r>
      <w:r w:rsidR="00D45FE4" w:rsidRPr="00D45FE4">
        <w:rPr>
          <w:rFonts w:hint="eastAsia"/>
          <w:sz w:val="24"/>
          <w:lang w:eastAsia="zh-CN"/>
        </w:rPr>
        <w:t>国际民用航空</w:t>
      </w:r>
      <w:r w:rsidRPr="00D45FE4">
        <w:rPr>
          <w:sz w:val="24"/>
          <w:lang w:eastAsia="zh-CN"/>
        </w:rPr>
        <w:t>组织</w:t>
      </w:r>
      <w:r w:rsidR="00D45FE4" w:rsidRPr="00D45FE4">
        <w:rPr>
          <w:rFonts w:hint="eastAsia"/>
          <w:sz w:val="24"/>
          <w:lang w:eastAsia="zh-CN"/>
        </w:rPr>
        <w:t>所属</w:t>
      </w:r>
      <w:r w:rsidRPr="00D45FE4">
        <w:rPr>
          <w:sz w:val="24"/>
          <w:lang w:eastAsia="zh-CN"/>
        </w:rPr>
        <w:t>危机管理小组的指导下运作。</w:t>
      </w:r>
    </w:p>
    <w:p w14:paraId="30330165" w14:textId="68D22CF5" w:rsidR="00C036E8" w:rsidRPr="00C22657" w:rsidRDefault="00D45FE4" w:rsidP="00371154">
      <w:pPr>
        <w:pStyle w:val="ListParagraph"/>
        <w:numPr>
          <w:ilvl w:val="0"/>
          <w:numId w:val="5"/>
        </w:numPr>
        <w:adjustRightInd w:val="0"/>
        <w:snapToGrid w:val="0"/>
        <w:spacing w:before="120" w:after="120" w:line="240" w:lineRule="atLeast"/>
        <w:ind w:left="0" w:firstLine="0"/>
        <w:rPr>
          <w:sz w:val="24"/>
          <w:lang w:eastAsia="zh-CN"/>
        </w:rPr>
      </w:pPr>
      <w:r w:rsidRPr="00C22657">
        <w:rPr>
          <w:snapToGrid w:val="0"/>
          <w:kern w:val="22"/>
          <w:sz w:val="24"/>
          <w:lang w:eastAsia="zh-CN"/>
        </w:rPr>
        <w:t>COVID-19</w:t>
      </w:r>
      <w:r w:rsidRPr="00C22657">
        <w:rPr>
          <w:rFonts w:hint="eastAsia"/>
          <w:sz w:val="24"/>
          <w:lang w:eastAsia="zh-CN"/>
        </w:rPr>
        <w:t>事态</w:t>
      </w:r>
      <w:r w:rsidR="00C036E8" w:rsidRPr="00C22657">
        <w:rPr>
          <w:sz w:val="24"/>
          <w:lang w:eastAsia="zh-CN"/>
        </w:rPr>
        <w:t>突出</w:t>
      </w:r>
      <w:r w:rsidRPr="00C22657">
        <w:rPr>
          <w:rFonts w:hint="eastAsia"/>
          <w:sz w:val="24"/>
          <w:lang w:eastAsia="zh-CN"/>
        </w:rPr>
        <w:t>显示</w:t>
      </w:r>
      <w:r w:rsidR="00C036E8" w:rsidRPr="00C22657">
        <w:rPr>
          <w:sz w:val="24"/>
          <w:lang w:eastAsia="zh-CN"/>
        </w:rPr>
        <w:t>现有办公</w:t>
      </w:r>
      <w:r w:rsidR="00EB4675" w:rsidRPr="00C22657">
        <w:rPr>
          <w:rFonts w:hint="eastAsia"/>
          <w:sz w:val="24"/>
          <w:lang w:eastAsia="zh-CN"/>
        </w:rPr>
        <w:t>场所</w:t>
      </w:r>
      <w:r w:rsidR="00023A32" w:rsidRPr="00C22657">
        <w:rPr>
          <w:sz w:val="24"/>
          <w:lang w:eastAsia="zh-CN"/>
        </w:rPr>
        <w:t>需要</w:t>
      </w:r>
      <w:r w:rsidR="00023A32" w:rsidRPr="00C22657">
        <w:rPr>
          <w:rFonts w:hint="eastAsia"/>
          <w:sz w:val="24"/>
          <w:lang w:eastAsia="zh-CN"/>
        </w:rPr>
        <w:t>升级</w:t>
      </w:r>
      <w:r w:rsidR="00023A32" w:rsidRPr="00C22657">
        <w:rPr>
          <w:sz w:val="24"/>
          <w:lang w:eastAsia="zh-CN"/>
        </w:rPr>
        <w:t>和</w:t>
      </w:r>
      <w:r w:rsidR="00023A32" w:rsidRPr="00C22657">
        <w:rPr>
          <w:rFonts w:hint="eastAsia"/>
          <w:sz w:val="24"/>
          <w:lang w:eastAsia="zh-CN"/>
        </w:rPr>
        <w:t>翻修</w:t>
      </w:r>
      <w:r w:rsidR="00C036E8" w:rsidRPr="00C22657">
        <w:rPr>
          <w:sz w:val="24"/>
          <w:lang w:eastAsia="zh-CN"/>
        </w:rPr>
        <w:t>，以</w:t>
      </w:r>
      <w:r w:rsidR="00EB4675" w:rsidRPr="00C22657">
        <w:rPr>
          <w:rFonts w:hint="eastAsia"/>
          <w:sz w:val="24"/>
          <w:lang w:eastAsia="zh-CN"/>
        </w:rPr>
        <w:t>符合</w:t>
      </w:r>
      <w:r w:rsidR="00C036E8" w:rsidRPr="00C22657">
        <w:rPr>
          <w:sz w:val="24"/>
          <w:lang w:eastAsia="zh-CN"/>
        </w:rPr>
        <w:t>地方当局</w:t>
      </w:r>
      <w:r w:rsidR="00EB4675" w:rsidRPr="00C22657">
        <w:rPr>
          <w:rFonts w:hint="eastAsia"/>
          <w:sz w:val="24"/>
          <w:lang w:eastAsia="zh-CN"/>
        </w:rPr>
        <w:t>实行</w:t>
      </w:r>
      <w:r w:rsidR="00C036E8" w:rsidRPr="00C22657">
        <w:rPr>
          <w:sz w:val="24"/>
          <w:lang w:eastAsia="zh-CN"/>
        </w:rPr>
        <w:t>的健康和社交距离要求。清理办公</w:t>
      </w:r>
      <w:r w:rsidR="00EB4675" w:rsidRPr="00C22657">
        <w:rPr>
          <w:rFonts w:hint="eastAsia"/>
          <w:sz w:val="24"/>
          <w:lang w:eastAsia="zh-CN"/>
        </w:rPr>
        <w:t>场所、核销</w:t>
      </w:r>
      <w:r w:rsidR="00C036E8" w:rsidRPr="00C22657">
        <w:rPr>
          <w:sz w:val="24"/>
          <w:lang w:eastAsia="zh-CN"/>
        </w:rPr>
        <w:t>和处置陈旧设备</w:t>
      </w:r>
      <w:r w:rsidR="00635D80" w:rsidRPr="00C22657">
        <w:rPr>
          <w:rFonts w:hint="eastAsia"/>
          <w:sz w:val="24"/>
          <w:lang w:eastAsia="zh-CN"/>
        </w:rPr>
        <w:t>的准备工作已经完成。目前正在拟定详细建筑图纸和施工文件。四个会议室的视听设备和布局要求已最后确定，其余</w:t>
      </w:r>
      <w:r w:rsidR="00C22657" w:rsidRPr="00C22657">
        <w:rPr>
          <w:rFonts w:hint="eastAsia"/>
          <w:sz w:val="24"/>
          <w:lang w:eastAsia="zh-CN"/>
        </w:rPr>
        <w:t>翻修</w:t>
      </w:r>
      <w:r w:rsidR="00635D80" w:rsidRPr="00C22657">
        <w:rPr>
          <w:rFonts w:hint="eastAsia"/>
          <w:sz w:val="24"/>
          <w:lang w:eastAsia="zh-CN"/>
        </w:rPr>
        <w:t>部分的总体工作范围</w:t>
      </w:r>
      <w:r w:rsidR="00C22657" w:rsidRPr="00C22657">
        <w:rPr>
          <w:rFonts w:hint="eastAsia"/>
          <w:sz w:val="24"/>
          <w:lang w:eastAsia="zh-CN"/>
        </w:rPr>
        <w:t>差不多</w:t>
      </w:r>
      <w:r w:rsidR="00635D80" w:rsidRPr="00C22657">
        <w:rPr>
          <w:rFonts w:hint="eastAsia"/>
          <w:sz w:val="24"/>
          <w:lang w:eastAsia="zh-CN"/>
        </w:rPr>
        <w:t>已最后确定。</w:t>
      </w:r>
      <w:r w:rsidR="00EB4675" w:rsidRPr="00C22657">
        <w:rPr>
          <w:rFonts w:hint="eastAsia"/>
          <w:sz w:val="24"/>
          <w:lang w:eastAsia="zh-CN"/>
        </w:rPr>
        <w:t>大</w:t>
      </w:r>
      <w:r w:rsidR="00C036E8" w:rsidRPr="00C22657">
        <w:rPr>
          <w:sz w:val="24"/>
          <w:lang w:eastAsia="zh-CN"/>
        </w:rPr>
        <w:t>流行病还</w:t>
      </w:r>
      <w:r w:rsidR="00EB4675" w:rsidRPr="00C22657">
        <w:rPr>
          <w:rFonts w:hint="eastAsia"/>
          <w:sz w:val="24"/>
          <w:lang w:eastAsia="zh-CN"/>
        </w:rPr>
        <w:t>显示</w:t>
      </w:r>
      <w:r w:rsidR="00C036E8" w:rsidRPr="00C22657">
        <w:rPr>
          <w:sz w:val="24"/>
          <w:lang w:eastAsia="zh-CN"/>
        </w:rPr>
        <w:t>秘书处的信息技术基础设施和设备</w:t>
      </w:r>
      <w:r w:rsidR="00023A32" w:rsidRPr="00C22657">
        <w:rPr>
          <w:sz w:val="24"/>
          <w:lang w:eastAsia="zh-CN"/>
        </w:rPr>
        <w:t>需要</w:t>
      </w:r>
      <w:r w:rsidR="00023A32" w:rsidRPr="00C22657">
        <w:rPr>
          <w:rFonts w:hint="eastAsia"/>
          <w:sz w:val="24"/>
          <w:lang w:eastAsia="zh-CN"/>
        </w:rPr>
        <w:t>升级</w:t>
      </w:r>
      <w:r w:rsidR="00C036E8" w:rsidRPr="00C22657">
        <w:rPr>
          <w:sz w:val="24"/>
          <w:lang w:eastAsia="zh-CN"/>
        </w:rPr>
        <w:t>，以便公约继续运作。在联合国总部的协助下，秘书处正在评估现有网络基础设施和系统，以期提升数字能力，满足对虚拟会议</w:t>
      </w:r>
      <w:r w:rsidR="00EB4675" w:rsidRPr="00C22657">
        <w:rPr>
          <w:rFonts w:hint="eastAsia"/>
          <w:sz w:val="24"/>
          <w:lang w:eastAsia="zh-CN"/>
        </w:rPr>
        <w:t>的更多</w:t>
      </w:r>
      <w:r w:rsidR="00C036E8" w:rsidRPr="00C22657">
        <w:rPr>
          <w:sz w:val="24"/>
          <w:lang w:eastAsia="zh-CN"/>
        </w:rPr>
        <w:t>需求。此外秘书处已着手将行政文件数字化，以便于查阅，</w:t>
      </w:r>
      <w:r w:rsidR="00EB4675" w:rsidRPr="00C22657">
        <w:rPr>
          <w:rFonts w:hint="eastAsia"/>
          <w:sz w:val="24"/>
          <w:lang w:eastAsia="zh-CN"/>
        </w:rPr>
        <w:t>减少</w:t>
      </w:r>
      <w:r w:rsidR="00C036E8" w:rsidRPr="00C22657">
        <w:rPr>
          <w:sz w:val="24"/>
          <w:lang w:eastAsia="zh-CN"/>
        </w:rPr>
        <w:t>印刷和</w:t>
      </w:r>
      <w:r w:rsidR="00EB4675" w:rsidRPr="00C22657">
        <w:rPr>
          <w:rFonts w:hint="eastAsia"/>
          <w:sz w:val="24"/>
          <w:lang w:eastAsia="zh-CN"/>
        </w:rPr>
        <w:t>文件</w:t>
      </w:r>
      <w:r w:rsidR="00C036E8" w:rsidRPr="00C22657">
        <w:rPr>
          <w:sz w:val="24"/>
          <w:lang w:eastAsia="zh-CN"/>
        </w:rPr>
        <w:t>费用。</w:t>
      </w:r>
    </w:p>
    <w:p w14:paraId="2FC93E68" w14:textId="46193B2D" w:rsidR="00C036E8" w:rsidRPr="00C036E8" w:rsidRDefault="00C036E8" w:rsidP="00A74591">
      <w:pPr>
        <w:pStyle w:val="ListParagraph"/>
        <w:numPr>
          <w:ilvl w:val="0"/>
          <w:numId w:val="5"/>
        </w:numPr>
        <w:adjustRightInd w:val="0"/>
        <w:snapToGrid w:val="0"/>
        <w:spacing w:before="120" w:after="120" w:line="240" w:lineRule="atLeast"/>
        <w:ind w:left="0" w:firstLine="0"/>
        <w:rPr>
          <w:sz w:val="24"/>
          <w:lang w:eastAsia="zh-CN"/>
        </w:rPr>
      </w:pPr>
      <w:r w:rsidRPr="00C036E8">
        <w:rPr>
          <w:sz w:val="24"/>
          <w:lang w:eastAsia="zh-CN"/>
        </w:rPr>
        <w:t>缔约方大会第十五</w:t>
      </w:r>
      <w:r w:rsidR="00EB4675">
        <w:rPr>
          <w:rFonts w:hint="eastAsia"/>
          <w:sz w:val="24"/>
          <w:lang w:eastAsia="zh-CN"/>
        </w:rPr>
        <w:t>届</w:t>
      </w:r>
      <w:r w:rsidRPr="00C036E8">
        <w:rPr>
          <w:sz w:val="24"/>
          <w:lang w:eastAsia="zh-CN"/>
        </w:rPr>
        <w:t>会议和</w:t>
      </w:r>
      <w:r w:rsidR="00E13A9D">
        <w:rPr>
          <w:rFonts w:hint="eastAsia"/>
          <w:sz w:val="24"/>
          <w:lang w:eastAsia="zh-CN"/>
        </w:rPr>
        <w:t>同时举行的</w:t>
      </w:r>
      <w:r w:rsidRPr="00C036E8">
        <w:rPr>
          <w:sz w:val="24"/>
          <w:lang w:eastAsia="zh-CN"/>
        </w:rPr>
        <w:t>议定书缔约方会议</w:t>
      </w:r>
      <w:r w:rsidR="00E13A9D">
        <w:rPr>
          <w:rFonts w:hint="eastAsia"/>
          <w:sz w:val="24"/>
          <w:lang w:eastAsia="zh-CN"/>
        </w:rPr>
        <w:t>因世界各地限制</w:t>
      </w:r>
      <w:r w:rsidRPr="00C036E8">
        <w:rPr>
          <w:sz w:val="24"/>
          <w:lang w:eastAsia="zh-CN"/>
        </w:rPr>
        <w:t>旅行</w:t>
      </w:r>
      <w:r w:rsidR="00E13A9D">
        <w:rPr>
          <w:rFonts w:hint="eastAsia"/>
          <w:sz w:val="24"/>
          <w:lang w:eastAsia="zh-CN"/>
        </w:rPr>
        <w:t>和</w:t>
      </w:r>
      <w:r w:rsidRPr="00C036E8">
        <w:rPr>
          <w:sz w:val="24"/>
          <w:lang w:eastAsia="zh-CN"/>
        </w:rPr>
        <w:t>大型集会而推迟后，有必要寻找替代安排，以便</w:t>
      </w:r>
      <w:r w:rsidRPr="00C036E8">
        <w:rPr>
          <w:sz w:val="24"/>
          <w:lang w:eastAsia="zh-CN"/>
        </w:rPr>
        <w:t>2020</w:t>
      </w:r>
      <w:r w:rsidRPr="00C036E8">
        <w:rPr>
          <w:sz w:val="24"/>
          <w:lang w:eastAsia="zh-CN"/>
        </w:rPr>
        <w:t>年</w:t>
      </w:r>
      <w:r w:rsidRPr="00C036E8">
        <w:rPr>
          <w:sz w:val="24"/>
          <w:lang w:eastAsia="zh-CN"/>
        </w:rPr>
        <w:t>12</w:t>
      </w:r>
      <w:r w:rsidRPr="00C036E8">
        <w:rPr>
          <w:sz w:val="24"/>
          <w:lang w:eastAsia="zh-CN"/>
        </w:rPr>
        <w:t>月</w:t>
      </w:r>
      <w:r w:rsidRPr="00C036E8">
        <w:rPr>
          <w:sz w:val="24"/>
          <w:lang w:eastAsia="zh-CN"/>
        </w:rPr>
        <w:t>31</w:t>
      </w:r>
      <w:r w:rsidRPr="00C036E8">
        <w:rPr>
          <w:sz w:val="24"/>
          <w:lang w:eastAsia="zh-CN"/>
        </w:rPr>
        <w:t>日之后</w:t>
      </w:r>
      <w:r w:rsidR="00E13A9D" w:rsidRPr="00C036E8">
        <w:rPr>
          <w:sz w:val="24"/>
          <w:lang w:eastAsia="zh-CN"/>
        </w:rPr>
        <w:t>公约</w:t>
      </w:r>
      <w:r w:rsidR="00E13A9D">
        <w:rPr>
          <w:rFonts w:hint="eastAsia"/>
          <w:sz w:val="24"/>
          <w:lang w:eastAsia="zh-CN"/>
        </w:rPr>
        <w:t>能够</w:t>
      </w:r>
      <w:r w:rsidRPr="00C036E8">
        <w:rPr>
          <w:sz w:val="24"/>
          <w:lang w:eastAsia="zh-CN"/>
        </w:rPr>
        <w:t>继续运作。本文件应</w:t>
      </w:r>
      <w:r w:rsidR="00E13A9D">
        <w:rPr>
          <w:rFonts w:hint="eastAsia"/>
          <w:sz w:val="24"/>
          <w:lang w:eastAsia="zh-CN"/>
        </w:rPr>
        <w:t>与</w:t>
      </w:r>
      <w:r w:rsidRPr="00C036E8">
        <w:rPr>
          <w:sz w:val="24"/>
          <w:lang w:eastAsia="zh-CN"/>
        </w:rPr>
        <w:t>执行秘书</w:t>
      </w:r>
      <w:r w:rsidRPr="00C036E8">
        <w:rPr>
          <w:sz w:val="24"/>
          <w:lang w:eastAsia="zh-CN"/>
        </w:rPr>
        <w:t>2021</w:t>
      </w:r>
      <w:r w:rsidRPr="00C036E8">
        <w:rPr>
          <w:sz w:val="24"/>
          <w:lang w:eastAsia="zh-CN"/>
        </w:rPr>
        <w:t>年拟议临时预算的说明</w:t>
      </w:r>
      <w:r w:rsidR="00516EF0">
        <w:rPr>
          <w:sz w:val="24"/>
          <w:lang w:eastAsia="zh-CN"/>
        </w:rPr>
        <w:t>（</w:t>
      </w:r>
      <w:hyperlink r:id="rId19" w:history="1">
        <w:r w:rsidRPr="00E13A9D">
          <w:rPr>
            <w:rStyle w:val="Hyperlink"/>
            <w:sz w:val="24"/>
            <w:lang w:eastAsia="zh-CN"/>
          </w:rPr>
          <w:t>CBD/ExCOP/2/2</w:t>
        </w:r>
      </w:hyperlink>
      <w:r w:rsidR="00516EF0">
        <w:rPr>
          <w:sz w:val="24"/>
          <w:lang w:eastAsia="zh-CN"/>
        </w:rPr>
        <w:t>）</w:t>
      </w:r>
      <w:r w:rsidR="00E13A9D">
        <w:rPr>
          <w:rFonts w:hint="eastAsia"/>
          <w:sz w:val="24"/>
          <w:lang w:eastAsia="zh-CN"/>
        </w:rPr>
        <w:t>一并</w:t>
      </w:r>
      <w:r w:rsidRPr="00C036E8">
        <w:rPr>
          <w:sz w:val="24"/>
          <w:lang w:eastAsia="zh-CN"/>
        </w:rPr>
        <w:t>阅读。</w:t>
      </w:r>
    </w:p>
    <w:p w14:paraId="566BF6E5" w14:textId="1B718CD7" w:rsidR="00C036E8" w:rsidRPr="00C036E8" w:rsidRDefault="00C036E8" w:rsidP="00A74591">
      <w:pPr>
        <w:pStyle w:val="ListParagraph"/>
        <w:numPr>
          <w:ilvl w:val="0"/>
          <w:numId w:val="5"/>
        </w:numPr>
        <w:adjustRightInd w:val="0"/>
        <w:snapToGrid w:val="0"/>
        <w:spacing w:before="120" w:after="120" w:line="240" w:lineRule="atLeast"/>
        <w:ind w:left="0" w:firstLine="0"/>
        <w:rPr>
          <w:sz w:val="24"/>
          <w:lang w:eastAsia="zh-CN"/>
        </w:rPr>
      </w:pPr>
      <w:r w:rsidRPr="00C036E8">
        <w:rPr>
          <w:sz w:val="24"/>
          <w:lang w:eastAsia="zh-CN"/>
        </w:rPr>
        <w:t>秘书处将编制</w:t>
      </w:r>
      <w:r w:rsidRPr="00C036E8">
        <w:rPr>
          <w:sz w:val="24"/>
          <w:lang w:eastAsia="zh-CN"/>
        </w:rPr>
        <w:t>2021-2022</w:t>
      </w:r>
      <w:r w:rsidRPr="00C036E8">
        <w:rPr>
          <w:sz w:val="24"/>
          <w:lang w:eastAsia="zh-CN"/>
        </w:rPr>
        <w:t>两年期完整</w:t>
      </w:r>
      <w:r w:rsidR="00E13A9D">
        <w:rPr>
          <w:rFonts w:hint="eastAsia"/>
          <w:sz w:val="24"/>
          <w:lang w:eastAsia="zh-CN"/>
        </w:rPr>
        <w:t>拟议预算</w:t>
      </w:r>
      <w:r w:rsidRPr="00C036E8">
        <w:rPr>
          <w:sz w:val="24"/>
          <w:lang w:eastAsia="zh-CN"/>
        </w:rPr>
        <w:t>，供缔约方大会第十五</w:t>
      </w:r>
      <w:r w:rsidR="00E13A9D">
        <w:rPr>
          <w:rFonts w:hint="eastAsia"/>
          <w:sz w:val="24"/>
          <w:lang w:eastAsia="zh-CN"/>
        </w:rPr>
        <w:t>届</w:t>
      </w:r>
      <w:r w:rsidRPr="00C036E8">
        <w:rPr>
          <w:sz w:val="24"/>
          <w:lang w:eastAsia="zh-CN"/>
        </w:rPr>
        <w:t>会议审议。鉴于缔约方大会第十五</w:t>
      </w:r>
      <w:r w:rsidR="00E13A9D">
        <w:rPr>
          <w:rFonts w:hint="eastAsia"/>
          <w:sz w:val="24"/>
          <w:lang w:eastAsia="zh-CN"/>
        </w:rPr>
        <w:t>届</w:t>
      </w:r>
      <w:r w:rsidRPr="00C036E8">
        <w:rPr>
          <w:sz w:val="24"/>
          <w:lang w:eastAsia="zh-CN"/>
        </w:rPr>
        <w:t>会议推迟举行以及对缔约方大会</w:t>
      </w:r>
      <w:r w:rsidR="00E13A9D">
        <w:rPr>
          <w:rFonts w:hint="eastAsia"/>
          <w:sz w:val="24"/>
          <w:lang w:eastAsia="zh-CN"/>
        </w:rPr>
        <w:t>嗣后</w:t>
      </w:r>
      <w:r w:rsidRPr="00C036E8">
        <w:rPr>
          <w:sz w:val="24"/>
          <w:lang w:eastAsia="zh-CN"/>
        </w:rPr>
        <w:t>会议时间安排的可能影响，秘书处还将编制</w:t>
      </w:r>
      <w:r w:rsidRPr="00C036E8">
        <w:rPr>
          <w:sz w:val="24"/>
          <w:lang w:eastAsia="zh-CN"/>
        </w:rPr>
        <w:t>2021-2023</w:t>
      </w:r>
      <w:r w:rsidRPr="00C036E8">
        <w:rPr>
          <w:sz w:val="24"/>
          <w:lang w:eastAsia="zh-CN"/>
        </w:rPr>
        <w:t>年期间的</w:t>
      </w:r>
      <w:r w:rsidR="00E13A9D">
        <w:rPr>
          <w:rFonts w:hint="eastAsia"/>
          <w:sz w:val="24"/>
          <w:lang w:eastAsia="zh-CN"/>
        </w:rPr>
        <w:t>拟议预算</w:t>
      </w:r>
      <w:r w:rsidRPr="00C036E8">
        <w:rPr>
          <w:sz w:val="24"/>
          <w:lang w:eastAsia="zh-CN"/>
        </w:rPr>
        <w:t>。</w:t>
      </w:r>
    </w:p>
    <w:p w14:paraId="4EE4C78B" w14:textId="26581FC8" w:rsidR="0054319D" w:rsidRDefault="0054319D" w:rsidP="00C036E8">
      <w:pPr>
        <w:jc w:val="left"/>
        <w:rPr>
          <w:rFonts w:ascii="SimSun" w:hAnsi="SimSun"/>
          <w:kern w:val="22"/>
          <w:sz w:val="24"/>
          <w:lang w:eastAsia="zh-CN"/>
        </w:rPr>
      </w:pPr>
    </w:p>
    <w:p w14:paraId="39C80F24" w14:textId="77777777" w:rsidR="00C43D39" w:rsidRPr="00134833" w:rsidRDefault="00A358B7" w:rsidP="00387709">
      <w:pPr>
        <w:jc w:val="center"/>
        <w:rPr>
          <w:rFonts w:ascii="SimSun" w:hAnsi="SimSun"/>
          <w:kern w:val="22"/>
          <w:sz w:val="24"/>
        </w:rPr>
      </w:pPr>
      <w:r w:rsidRPr="00134833">
        <w:rPr>
          <w:rFonts w:ascii="SimSun" w:hAnsi="SimSun"/>
          <w:kern w:val="22"/>
          <w:sz w:val="24"/>
        </w:rPr>
        <w:t>__________</w:t>
      </w:r>
    </w:p>
    <w:sectPr w:rsidR="00C43D39" w:rsidRPr="00134833" w:rsidSect="00CA1572">
      <w:headerReference w:type="even" r:id="rId20"/>
      <w:headerReference w:type="default" r:id="rId21"/>
      <w:pgSz w:w="12240" w:h="15840" w:code="1"/>
      <w:pgMar w:top="567" w:right="1440" w:bottom="1134" w:left="1440" w:header="454"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6A145" w14:textId="77777777" w:rsidR="005163BD" w:rsidRDefault="005163BD">
      <w:r>
        <w:separator/>
      </w:r>
    </w:p>
  </w:endnote>
  <w:endnote w:type="continuationSeparator" w:id="0">
    <w:p w14:paraId="223C5B3E" w14:textId="77777777" w:rsidR="005163BD" w:rsidRDefault="00516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ngsana New">
    <w:panose1 w:val="02020603050405020304"/>
    <w:charset w:val="DE"/>
    <w:family w:val="roman"/>
    <w:pitch w:val="variable"/>
    <w:sig w:usb0="81000003" w:usb1="00000000" w:usb2="00000000" w:usb3="00000000" w:csb0="00010001" w:csb1="00000000"/>
  </w:font>
  <w:font w:name="Liberation Serif">
    <w:altName w:val="Times New Roman"/>
    <w:charset w:val="01"/>
    <w:family w:val="roman"/>
    <w:pitch w:val="variable"/>
  </w:font>
  <w:font w:name="Source Han Sans Regular">
    <w:altName w:val="Cambria"/>
    <w:panose1 w:val="00000000000000000000"/>
    <w:charset w:val="00"/>
    <w:family w:val="roman"/>
    <w:notTrueType/>
    <w:pitch w:val="default"/>
  </w:font>
  <w:font w:name="DejaVu Sans">
    <w:panose1 w:val="00000000000000000000"/>
    <w:charset w:val="00"/>
    <w:family w:val="roman"/>
    <w:notTrueType/>
    <w:pitch w:val="default"/>
  </w:font>
  <w:font w:name="仿宋体">
    <w:altName w:val="SimSun"/>
    <w:charset w:val="86"/>
    <w:family w:val="roman"/>
    <w:pitch w:val="variable"/>
    <w:sig w:usb0="00000001" w:usb1="080E0000" w:usb2="00000010" w:usb3="00000000" w:csb0="00040000"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59538" w14:textId="77777777" w:rsidR="005163BD" w:rsidRDefault="005163BD">
      <w:r>
        <w:separator/>
      </w:r>
    </w:p>
  </w:footnote>
  <w:footnote w:type="continuationSeparator" w:id="0">
    <w:p w14:paraId="578FE773" w14:textId="77777777" w:rsidR="005163BD" w:rsidRDefault="005163BD">
      <w:r>
        <w:continuationSeparator/>
      </w:r>
    </w:p>
  </w:footnote>
  <w:footnote w:id="1">
    <w:p w14:paraId="584E2954" w14:textId="5041008E" w:rsidR="00E13A9D" w:rsidRPr="00D0542E" w:rsidRDefault="00E13A9D" w:rsidP="00376DCE">
      <w:pPr>
        <w:pStyle w:val="FootnoteText"/>
        <w:suppressLineNumbers/>
        <w:suppressAutoHyphens/>
        <w:ind w:firstLine="0"/>
        <w:jc w:val="left"/>
        <w:rPr>
          <w:kern w:val="18"/>
          <w:szCs w:val="18"/>
        </w:rPr>
      </w:pPr>
      <w:r w:rsidRPr="00D0542E">
        <w:rPr>
          <w:rStyle w:val="FootnoteReference"/>
          <w:kern w:val="18"/>
          <w:szCs w:val="18"/>
        </w:rPr>
        <w:t>*</w:t>
      </w:r>
      <w:r w:rsidRPr="00D0542E">
        <w:rPr>
          <w:kern w:val="18"/>
          <w:szCs w:val="18"/>
        </w:rPr>
        <w:t xml:space="preserve"> </w:t>
      </w:r>
      <w:r w:rsidRPr="002D4656">
        <w:rPr>
          <w:rFonts w:ascii="Times New Roman" w:hAnsi="Times New Roman"/>
          <w:kern w:val="18"/>
          <w:sz w:val="20"/>
          <w:szCs w:val="20"/>
        </w:rPr>
        <w:t>CBD/SBI/3/1</w:t>
      </w:r>
      <w:r w:rsidRPr="002D4656">
        <w:rPr>
          <w:rFonts w:ascii="Times New Roman" w:hAnsi="Times New Roman"/>
          <w:kern w:val="18"/>
          <w:sz w:val="20"/>
          <w:szCs w:val="20"/>
          <w:lang w:eastAsia="zh-CN"/>
        </w:rPr>
        <w:t>。</w:t>
      </w:r>
    </w:p>
  </w:footnote>
  <w:footnote w:id="2">
    <w:p w14:paraId="3FA157BF" w14:textId="3E35906F" w:rsidR="00E13A9D" w:rsidRDefault="00E13A9D" w:rsidP="004F745E">
      <w:pPr>
        <w:pStyle w:val="FootnoteText"/>
        <w:ind w:firstLine="0"/>
        <w:rPr>
          <w:lang w:eastAsia="zh-CN"/>
        </w:rPr>
      </w:pPr>
      <w:r>
        <w:rPr>
          <w:rStyle w:val="FootnoteReference"/>
        </w:rPr>
        <w:footnoteRef/>
      </w:r>
      <w:r>
        <w:t xml:space="preserve"> </w:t>
      </w:r>
      <w:hyperlink r:id="rId1" w:history="1">
        <w:r w:rsidR="00F53131" w:rsidRPr="002D4656">
          <w:rPr>
            <w:rStyle w:val="Hyperlink"/>
            <w:rFonts w:ascii="Times New Roman" w:hAnsi="Times New Roman"/>
            <w:kern w:val="18"/>
            <w:sz w:val="20"/>
            <w:szCs w:val="20"/>
          </w:rPr>
          <w:t>https://www.cbd.int/information/adm-fin/</w:t>
        </w:r>
      </w:hyperlink>
      <w:r w:rsidRPr="002D4656">
        <w:rPr>
          <w:rFonts w:ascii="Times New Roman" w:hAnsi="Times New Roman"/>
          <w:sz w:val="20"/>
          <w:szCs w:val="20"/>
          <w:lang w:eastAsia="zh-CN"/>
        </w:rPr>
        <w:t>。</w:t>
      </w:r>
    </w:p>
  </w:footnote>
  <w:footnote w:id="3">
    <w:p w14:paraId="2329ED48" w14:textId="331EA1B6" w:rsidR="00F17C82" w:rsidRPr="00F17C82" w:rsidRDefault="00F17C82" w:rsidP="00F17C82">
      <w:pPr>
        <w:pStyle w:val="FootnoteText"/>
        <w:ind w:firstLine="0"/>
        <w:rPr>
          <w:lang w:eastAsia="zh-CN"/>
        </w:rPr>
      </w:pPr>
      <w:r>
        <w:rPr>
          <w:rStyle w:val="FootnoteReference"/>
        </w:rPr>
        <w:footnoteRef/>
      </w:r>
      <w:r>
        <w:t xml:space="preserve"> </w:t>
      </w:r>
      <w:r w:rsidRPr="00D61E15">
        <w:rPr>
          <w:rFonts w:ascii="Times New Roman" w:hAnsi="Times New Roman"/>
          <w:sz w:val="20"/>
          <w:szCs w:val="20"/>
          <w:lang w:eastAsia="zh-CN"/>
        </w:rPr>
        <w:t>见</w:t>
      </w:r>
      <w:hyperlink r:id="rId2" w:history="1">
        <w:r w:rsidRPr="00D61E15">
          <w:rPr>
            <w:rStyle w:val="Hyperlink"/>
            <w:rFonts w:ascii="Times New Roman" w:hAnsi="Times New Roman"/>
            <w:sz w:val="20"/>
            <w:szCs w:val="20"/>
          </w:rPr>
          <w:t>CBD/ExCOP/2/3</w:t>
        </w:r>
      </w:hyperlink>
      <w:r w:rsidRPr="00D61E15">
        <w:rPr>
          <w:rFonts w:ascii="Times New Roman" w:hAnsi="Times New Roman"/>
          <w:sz w:val="20"/>
          <w:szCs w:val="20"/>
          <w:lang w:eastAsia="zh-CN"/>
        </w:rPr>
        <w:t>，表</w:t>
      </w:r>
      <w:r w:rsidRPr="00D61E15">
        <w:rPr>
          <w:rFonts w:ascii="Times New Roman" w:hAnsi="Times New Roman"/>
          <w:sz w:val="20"/>
          <w:szCs w:val="20"/>
        </w:rPr>
        <w:t>2a</w:t>
      </w:r>
      <w:r w:rsidRPr="00D61E15">
        <w:rPr>
          <w:rFonts w:ascii="Times New Roman" w:hAnsi="Times New Roman"/>
          <w:sz w:val="20"/>
          <w:szCs w:val="20"/>
          <w:lang w:eastAsia="zh-CN"/>
        </w:rPr>
        <w:t>。</w:t>
      </w:r>
    </w:p>
  </w:footnote>
  <w:footnote w:id="4">
    <w:p w14:paraId="155C6A05" w14:textId="71C2E71A" w:rsidR="00E13A9D" w:rsidRDefault="00E13A9D" w:rsidP="001C1BE2">
      <w:pPr>
        <w:pStyle w:val="FootnoteText"/>
        <w:ind w:firstLine="0"/>
        <w:rPr>
          <w:lang w:eastAsia="zh-CN"/>
        </w:rPr>
      </w:pPr>
      <w:r>
        <w:rPr>
          <w:rStyle w:val="FootnoteReference"/>
        </w:rPr>
        <w:footnoteRef/>
      </w:r>
      <w:r>
        <w:t xml:space="preserve"> </w:t>
      </w:r>
      <w:hyperlink r:id="rId3" w:history="1">
        <w:r w:rsidRPr="00D61E15">
          <w:rPr>
            <w:rStyle w:val="Hyperlink"/>
            <w:rFonts w:ascii="Times New Roman" w:hAnsi="Times New Roman"/>
            <w:kern w:val="18"/>
            <w:sz w:val="20"/>
            <w:szCs w:val="20"/>
          </w:rPr>
          <w:t>https://www.cbd.int/information/adm-fin/</w:t>
        </w:r>
      </w:hyperlink>
      <w:r w:rsidRPr="00D61E15">
        <w:rPr>
          <w:rFonts w:ascii="Times New Roman" w:hAnsi="Times New Roman"/>
          <w:sz w:val="20"/>
          <w:szCs w:val="2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187F" w14:textId="66C5A9C8" w:rsidR="00E13A9D" w:rsidRDefault="00E13A9D" w:rsidP="005440A6">
    <w:pPr>
      <w:pStyle w:val="Header"/>
      <w:tabs>
        <w:tab w:val="clear" w:pos="4320"/>
        <w:tab w:val="clear" w:pos="8640"/>
      </w:tabs>
      <w:jc w:val="left"/>
      <w:rPr>
        <w:noProof/>
        <w:kern w:val="22"/>
      </w:rPr>
    </w:pPr>
    <w:r>
      <w:rPr>
        <w:noProof/>
        <w:kern w:val="22"/>
        <w:lang w:val="en-US"/>
      </w:rPr>
      <w:t>CBD/SBI/3/17</w:t>
    </w:r>
    <w:r w:rsidR="00622561">
      <w:rPr>
        <w:noProof/>
        <w:kern w:val="22"/>
        <w:lang w:val="en-US"/>
      </w:rPr>
      <w:t>/Rev.1</w:t>
    </w:r>
  </w:p>
  <w:p w14:paraId="3A40896B" w14:textId="77777777" w:rsidR="00E13A9D" w:rsidRPr="005440A6" w:rsidRDefault="00E13A9D" w:rsidP="005440A6">
    <w:pPr>
      <w:pStyle w:val="Header"/>
      <w:tabs>
        <w:tab w:val="clear" w:pos="4320"/>
        <w:tab w:val="clear" w:pos="8640"/>
      </w:tabs>
      <w:jc w:val="left"/>
      <w:rPr>
        <w:noProof/>
        <w:kern w:val="22"/>
      </w:rPr>
    </w:pPr>
    <w:r w:rsidRPr="005440A6">
      <w:rPr>
        <w:noProof/>
        <w:kern w:val="22"/>
      </w:rPr>
      <w:t xml:space="preserve">Page </w:t>
    </w:r>
    <w:r w:rsidRPr="005440A6">
      <w:rPr>
        <w:noProof/>
        <w:kern w:val="22"/>
      </w:rPr>
      <w:fldChar w:fldCharType="begin"/>
    </w:r>
    <w:r w:rsidRPr="005440A6">
      <w:rPr>
        <w:noProof/>
        <w:kern w:val="22"/>
      </w:rPr>
      <w:instrText xml:space="preserve"> PAGE   \* MERGEFORMAT </w:instrText>
    </w:r>
    <w:r w:rsidRPr="005440A6">
      <w:rPr>
        <w:noProof/>
        <w:kern w:val="22"/>
      </w:rPr>
      <w:fldChar w:fldCharType="separate"/>
    </w:r>
    <w:r>
      <w:rPr>
        <w:noProof/>
        <w:kern w:val="22"/>
      </w:rPr>
      <w:t>8</w:t>
    </w:r>
    <w:r w:rsidRPr="005440A6">
      <w:rPr>
        <w:noProof/>
        <w:kern w:val="22"/>
      </w:rPr>
      <w:fldChar w:fldCharType="end"/>
    </w:r>
  </w:p>
  <w:p w14:paraId="58E49A12" w14:textId="77777777" w:rsidR="00E13A9D" w:rsidRPr="005440A6" w:rsidRDefault="00E13A9D" w:rsidP="005440A6">
    <w:pPr>
      <w:pStyle w:val="Header"/>
      <w:tabs>
        <w:tab w:val="clear" w:pos="4320"/>
        <w:tab w:val="clear" w:pos="8640"/>
      </w:tab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850AC" w14:textId="66A2E4CB" w:rsidR="00E13A9D" w:rsidRPr="005440A6" w:rsidRDefault="00E13A9D" w:rsidP="00BE45DE">
    <w:pPr>
      <w:pStyle w:val="Header"/>
      <w:tabs>
        <w:tab w:val="clear" w:pos="4320"/>
        <w:tab w:val="clear" w:pos="8640"/>
      </w:tabs>
      <w:jc w:val="right"/>
      <w:rPr>
        <w:noProof/>
        <w:kern w:val="22"/>
      </w:rPr>
    </w:pPr>
    <w:r>
      <w:rPr>
        <w:noProof/>
        <w:kern w:val="22"/>
        <w:lang w:val="en-US"/>
      </w:rPr>
      <w:t>CBD/SBI/3/17</w:t>
    </w:r>
    <w:r w:rsidR="00622561">
      <w:rPr>
        <w:noProof/>
        <w:kern w:val="22"/>
        <w:lang w:val="en-US"/>
      </w:rPr>
      <w:t>/Rev.1</w:t>
    </w:r>
  </w:p>
  <w:p w14:paraId="206BAD41" w14:textId="77777777" w:rsidR="00E13A9D" w:rsidRPr="005440A6" w:rsidRDefault="00E13A9D" w:rsidP="005440A6">
    <w:pPr>
      <w:pStyle w:val="Header"/>
      <w:tabs>
        <w:tab w:val="clear" w:pos="4320"/>
        <w:tab w:val="clear" w:pos="8640"/>
      </w:tabs>
      <w:jc w:val="right"/>
      <w:rPr>
        <w:noProof/>
        <w:kern w:val="22"/>
      </w:rPr>
    </w:pPr>
    <w:r w:rsidRPr="005440A6">
      <w:rPr>
        <w:noProof/>
        <w:kern w:val="22"/>
      </w:rPr>
      <w:t xml:space="preserve">Page </w:t>
    </w:r>
    <w:r w:rsidRPr="005440A6">
      <w:rPr>
        <w:noProof/>
        <w:kern w:val="22"/>
      </w:rPr>
      <w:fldChar w:fldCharType="begin"/>
    </w:r>
    <w:r w:rsidRPr="005440A6">
      <w:rPr>
        <w:noProof/>
        <w:kern w:val="22"/>
      </w:rPr>
      <w:instrText xml:space="preserve"> PAGE   \* MERGEFORMAT </w:instrText>
    </w:r>
    <w:r w:rsidRPr="005440A6">
      <w:rPr>
        <w:noProof/>
        <w:kern w:val="22"/>
      </w:rPr>
      <w:fldChar w:fldCharType="separate"/>
    </w:r>
    <w:r>
      <w:rPr>
        <w:noProof/>
        <w:kern w:val="22"/>
      </w:rPr>
      <w:t>9</w:t>
    </w:r>
    <w:r w:rsidRPr="005440A6">
      <w:rPr>
        <w:noProof/>
        <w:kern w:val="22"/>
      </w:rPr>
      <w:fldChar w:fldCharType="end"/>
    </w:r>
  </w:p>
  <w:p w14:paraId="5DE25720" w14:textId="77777777" w:rsidR="00E13A9D" w:rsidRPr="005440A6" w:rsidRDefault="00E13A9D" w:rsidP="005440A6">
    <w:pPr>
      <w:pStyle w:val="Header"/>
      <w:tabs>
        <w:tab w:val="clear" w:pos="4320"/>
        <w:tab w:val="clear" w:pos="8640"/>
      </w:tabs>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87B8A"/>
    <w:multiLevelType w:val="hybridMultilevel"/>
    <w:tmpl w:val="4092A616"/>
    <w:lvl w:ilvl="0" w:tplc="B7C81E88">
      <w:start w:val="1"/>
      <w:numFmt w:val="decimal"/>
      <w:lvlText w:val="%1."/>
      <w:lvlJc w:val="left"/>
      <w:pPr>
        <w:ind w:left="720" w:hanging="360"/>
      </w:pPr>
      <w:rPr>
        <w:rFonts w:hint="default"/>
      </w:rPr>
    </w:lvl>
    <w:lvl w:ilvl="1" w:tplc="D62A9480">
      <w:start w:val="1"/>
      <w:numFmt w:val="upperLetter"/>
      <w:lvlText w:val="%2."/>
      <w:lvlJc w:val="left"/>
      <w:pPr>
        <w:ind w:left="1440" w:hanging="360"/>
      </w:pPr>
      <w:rPr>
        <w:rFonts w:hint="default"/>
      </w:rPr>
    </w:lvl>
    <w:lvl w:ilvl="2" w:tplc="B9568B0A">
      <w:start w:val="1"/>
      <w:numFmt w:val="japaneseCounting"/>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4E0442B4"/>
    <w:multiLevelType w:val="multilevel"/>
    <w:tmpl w:val="4FF01174"/>
    <w:lvl w:ilvl="0">
      <w:start w:val="1"/>
      <w:numFmt w:val="decimal"/>
      <w:pStyle w:val="Para1"/>
      <w:lvlText w:val="%1."/>
      <w:lvlJc w:val="left"/>
      <w:pPr>
        <w:tabs>
          <w:tab w:val="num" w:pos="630"/>
        </w:tabs>
        <w:ind w:left="27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79E5147C"/>
    <w:multiLevelType w:val="hybridMultilevel"/>
    <w:tmpl w:val="25D606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49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3B"/>
    <w:rsid w:val="0000310A"/>
    <w:rsid w:val="00003E52"/>
    <w:rsid w:val="00006AB1"/>
    <w:rsid w:val="0001208E"/>
    <w:rsid w:val="0001318B"/>
    <w:rsid w:val="00013D4E"/>
    <w:rsid w:val="00014251"/>
    <w:rsid w:val="00014993"/>
    <w:rsid w:val="00015808"/>
    <w:rsid w:val="000160F7"/>
    <w:rsid w:val="000170F0"/>
    <w:rsid w:val="0002075A"/>
    <w:rsid w:val="000212F6"/>
    <w:rsid w:val="000219AC"/>
    <w:rsid w:val="00023A32"/>
    <w:rsid w:val="00024739"/>
    <w:rsid w:val="00025C80"/>
    <w:rsid w:val="0003051E"/>
    <w:rsid w:val="00031C0C"/>
    <w:rsid w:val="00031D24"/>
    <w:rsid w:val="00034611"/>
    <w:rsid w:val="00034FF1"/>
    <w:rsid w:val="00037873"/>
    <w:rsid w:val="00040CD4"/>
    <w:rsid w:val="000417D6"/>
    <w:rsid w:val="00045396"/>
    <w:rsid w:val="000458C3"/>
    <w:rsid w:val="0004782B"/>
    <w:rsid w:val="00047E42"/>
    <w:rsid w:val="0005339D"/>
    <w:rsid w:val="0005393A"/>
    <w:rsid w:val="00054381"/>
    <w:rsid w:val="000547E7"/>
    <w:rsid w:val="00054818"/>
    <w:rsid w:val="00054AD9"/>
    <w:rsid w:val="00060194"/>
    <w:rsid w:val="00060B3E"/>
    <w:rsid w:val="00060D68"/>
    <w:rsid w:val="000617FD"/>
    <w:rsid w:val="00061EFB"/>
    <w:rsid w:val="00062C7B"/>
    <w:rsid w:val="00063F38"/>
    <w:rsid w:val="00064908"/>
    <w:rsid w:val="00064B18"/>
    <w:rsid w:val="0006615C"/>
    <w:rsid w:val="000711E1"/>
    <w:rsid w:val="000720F4"/>
    <w:rsid w:val="00072A57"/>
    <w:rsid w:val="00073708"/>
    <w:rsid w:val="00074E39"/>
    <w:rsid w:val="000803F1"/>
    <w:rsid w:val="00080A29"/>
    <w:rsid w:val="00080C33"/>
    <w:rsid w:val="00081F9F"/>
    <w:rsid w:val="0008443B"/>
    <w:rsid w:val="00084897"/>
    <w:rsid w:val="0008593B"/>
    <w:rsid w:val="000861BB"/>
    <w:rsid w:val="000905F3"/>
    <w:rsid w:val="00091BA3"/>
    <w:rsid w:val="0009253B"/>
    <w:rsid w:val="0009426C"/>
    <w:rsid w:val="0009433F"/>
    <w:rsid w:val="0009434C"/>
    <w:rsid w:val="00096B82"/>
    <w:rsid w:val="00096BA0"/>
    <w:rsid w:val="000A0051"/>
    <w:rsid w:val="000A11E3"/>
    <w:rsid w:val="000A16B1"/>
    <w:rsid w:val="000A1EB0"/>
    <w:rsid w:val="000B1970"/>
    <w:rsid w:val="000B25ED"/>
    <w:rsid w:val="000B357B"/>
    <w:rsid w:val="000B3829"/>
    <w:rsid w:val="000B3BB3"/>
    <w:rsid w:val="000B5AB9"/>
    <w:rsid w:val="000B603E"/>
    <w:rsid w:val="000B7BF9"/>
    <w:rsid w:val="000C37AF"/>
    <w:rsid w:val="000C5D2B"/>
    <w:rsid w:val="000C6621"/>
    <w:rsid w:val="000D06E2"/>
    <w:rsid w:val="000D0850"/>
    <w:rsid w:val="000D2ACB"/>
    <w:rsid w:val="000D36EF"/>
    <w:rsid w:val="000D7381"/>
    <w:rsid w:val="000E3119"/>
    <w:rsid w:val="000E637D"/>
    <w:rsid w:val="000E7E6A"/>
    <w:rsid w:val="000F13EF"/>
    <w:rsid w:val="000F1BBC"/>
    <w:rsid w:val="000F2023"/>
    <w:rsid w:val="000F4654"/>
    <w:rsid w:val="000F49F1"/>
    <w:rsid w:val="000F63AB"/>
    <w:rsid w:val="000F718C"/>
    <w:rsid w:val="000F74B8"/>
    <w:rsid w:val="00101D6A"/>
    <w:rsid w:val="00102F8F"/>
    <w:rsid w:val="0010531A"/>
    <w:rsid w:val="0010735A"/>
    <w:rsid w:val="00111AD6"/>
    <w:rsid w:val="001151BE"/>
    <w:rsid w:val="00115B33"/>
    <w:rsid w:val="00116245"/>
    <w:rsid w:val="00122147"/>
    <w:rsid w:val="0012214B"/>
    <w:rsid w:val="00126159"/>
    <w:rsid w:val="0012617A"/>
    <w:rsid w:val="00134833"/>
    <w:rsid w:val="00135F6D"/>
    <w:rsid w:val="00137545"/>
    <w:rsid w:val="00140746"/>
    <w:rsid w:val="001408E0"/>
    <w:rsid w:val="00145950"/>
    <w:rsid w:val="00154440"/>
    <w:rsid w:val="00160A92"/>
    <w:rsid w:val="00166367"/>
    <w:rsid w:val="00174001"/>
    <w:rsid w:val="001745CD"/>
    <w:rsid w:val="001770A6"/>
    <w:rsid w:val="001821E9"/>
    <w:rsid w:val="00183241"/>
    <w:rsid w:val="00184D1B"/>
    <w:rsid w:val="00184E6F"/>
    <w:rsid w:val="00185173"/>
    <w:rsid w:val="001863D4"/>
    <w:rsid w:val="00186564"/>
    <w:rsid w:val="00186C84"/>
    <w:rsid w:val="00187231"/>
    <w:rsid w:val="001873A2"/>
    <w:rsid w:val="001879B9"/>
    <w:rsid w:val="00190103"/>
    <w:rsid w:val="00190360"/>
    <w:rsid w:val="001913BB"/>
    <w:rsid w:val="00192E06"/>
    <w:rsid w:val="00193760"/>
    <w:rsid w:val="0019383A"/>
    <w:rsid w:val="00194B74"/>
    <w:rsid w:val="00195019"/>
    <w:rsid w:val="00195754"/>
    <w:rsid w:val="0019712A"/>
    <w:rsid w:val="001A0108"/>
    <w:rsid w:val="001A0F1B"/>
    <w:rsid w:val="001A0FE5"/>
    <w:rsid w:val="001A1DEB"/>
    <w:rsid w:val="001A33DE"/>
    <w:rsid w:val="001A4C1C"/>
    <w:rsid w:val="001A5072"/>
    <w:rsid w:val="001A6231"/>
    <w:rsid w:val="001A78FA"/>
    <w:rsid w:val="001A7AA6"/>
    <w:rsid w:val="001B482D"/>
    <w:rsid w:val="001B58C7"/>
    <w:rsid w:val="001B7498"/>
    <w:rsid w:val="001B755C"/>
    <w:rsid w:val="001C0D92"/>
    <w:rsid w:val="001C0DCF"/>
    <w:rsid w:val="001C156E"/>
    <w:rsid w:val="001C1BE2"/>
    <w:rsid w:val="001C475D"/>
    <w:rsid w:val="001C4A1C"/>
    <w:rsid w:val="001C5035"/>
    <w:rsid w:val="001C6865"/>
    <w:rsid w:val="001D325E"/>
    <w:rsid w:val="001D3FD9"/>
    <w:rsid w:val="001D4DB2"/>
    <w:rsid w:val="001D6C64"/>
    <w:rsid w:val="001E112B"/>
    <w:rsid w:val="001E265E"/>
    <w:rsid w:val="001E3B29"/>
    <w:rsid w:val="001E471A"/>
    <w:rsid w:val="001E6E1A"/>
    <w:rsid w:val="001E764C"/>
    <w:rsid w:val="001F2400"/>
    <w:rsid w:val="001F2C5C"/>
    <w:rsid w:val="001F5D27"/>
    <w:rsid w:val="001F6379"/>
    <w:rsid w:val="001F69FA"/>
    <w:rsid w:val="001F6AA9"/>
    <w:rsid w:val="0020109C"/>
    <w:rsid w:val="00204415"/>
    <w:rsid w:val="00204426"/>
    <w:rsid w:val="00207A6E"/>
    <w:rsid w:val="00207E8C"/>
    <w:rsid w:val="00210F17"/>
    <w:rsid w:val="002126BC"/>
    <w:rsid w:val="002129E3"/>
    <w:rsid w:val="00214049"/>
    <w:rsid w:val="002212FB"/>
    <w:rsid w:val="002218DD"/>
    <w:rsid w:val="00224B92"/>
    <w:rsid w:val="00225C4A"/>
    <w:rsid w:val="00230942"/>
    <w:rsid w:val="002317BF"/>
    <w:rsid w:val="002328EA"/>
    <w:rsid w:val="00233101"/>
    <w:rsid w:val="00233B69"/>
    <w:rsid w:val="0023406C"/>
    <w:rsid w:val="002357E1"/>
    <w:rsid w:val="002425E8"/>
    <w:rsid w:val="0024545C"/>
    <w:rsid w:val="002460D5"/>
    <w:rsid w:val="00250863"/>
    <w:rsid w:val="00252897"/>
    <w:rsid w:val="002535FD"/>
    <w:rsid w:val="00254AEF"/>
    <w:rsid w:val="00256B6C"/>
    <w:rsid w:val="0025739E"/>
    <w:rsid w:val="0026051F"/>
    <w:rsid w:val="00261457"/>
    <w:rsid w:val="00264118"/>
    <w:rsid w:val="002646ED"/>
    <w:rsid w:val="002656F3"/>
    <w:rsid w:val="0026590D"/>
    <w:rsid w:val="0027288C"/>
    <w:rsid w:val="002738B6"/>
    <w:rsid w:val="00274581"/>
    <w:rsid w:val="00274EC2"/>
    <w:rsid w:val="002765B7"/>
    <w:rsid w:val="002841B3"/>
    <w:rsid w:val="00284E48"/>
    <w:rsid w:val="002854B0"/>
    <w:rsid w:val="00286CBA"/>
    <w:rsid w:val="0028757A"/>
    <w:rsid w:val="00287640"/>
    <w:rsid w:val="002903AD"/>
    <w:rsid w:val="002927DB"/>
    <w:rsid w:val="00292D54"/>
    <w:rsid w:val="00292ECC"/>
    <w:rsid w:val="00293110"/>
    <w:rsid w:val="00293752"/>
    <w:rsid w:val="00294EA3"/>
    <w:rsid w:val="002961D2"/>
    <w:rsid w:val="002970BD"/>
    <w:rsid w:val="002A12DB"/>
    <w:rsid w:val="002A21B8"/>
    <w:rsid w:val="002A4787"/>
    <w:rsid w:val="002B0803"/>
    <w:rsid w:val="002B0942"/>
    <w:rsid w:val="002B265F"/>
    <w:rsid w:val="002B39C5"/>
    <w:rsid w:val="002B7AF0"/>
    <w:rsid w:val="002C0A0C"/>
    <w:rsid w:val="002C1525"/>
    <w:rsid w:val="002C2AD2"/>
    <w:rsid w:val="002C4BDB"/>
    <w:rsid w:val="002C5465"/>
    <w:rsid w:val="002C6569"/>
    <w:rsid w:val="002D1581"/>
    <w:rsid w:val="002D264E"/>
    <w:rsid w:val="002D2884"/>
    <w:rsid w:val="002D4656"/>
    <w:rsid w:val="002D56F3"/>
    <w:rsid w:val="002E0627"/>
    <w:rsid w:val="002E0B5B"/>
    <w:rsid w:val="002E1314"/>
    <w:rsid w:val="002E2B87"/>
    <w:rsid w:val="002E3070"/>
    <w:rsid w:val="002E30A0"/>
    <w:rsid w:val="002E391B"/>
    <w:rsid w:val="002E43DF"/>
    <w:rsid w:val="002E62D8"/>
    <w:rsid w:val="002E6D6D"/>
    <w:rsid w:val="002E6E91"/>
    <w:rsid w:val="002E7F40"/>
    <w:rsid w:val="002F01A6"/>
    <w:rsid w:val="002F02AF"/>
    <w:rsid w:val="002F18A4"/>
    <w:rsid w:val="002F2852"/>
    <w:rsid w:val="002F2E22"/>
    <w:rsid w:val="00300A2D"/>
    <w:rsid w:val="00300F05"/>
    <w:rsid w:val="003023FB"/>
    <w:rsid w:val="00303D74"/>
    <w:rsid w:val="003058A9"/>
    <w:rsid w:val="00307B41"/>
    <w:rsid w:val="0031060C"/>
    <w:rsid w:val="0031246E"/>
    <w:rsid w:val="003151BD"/>
    <w:rsid w:val="00315DDD"/>
    <w:rsid w:val="00317DA8"/>
    <w:rsid w:val="003210FF"/>
    <w:rsid w:val="0032193F"/>
    <w:rsid w:val="00324BE1"/>
    <w:rsid w:val="00325B6B"/>
    <w:rsid w:val="00325DE3"/>
    <w:rsid w:val="00327F17"/>
    <w:rsid w:val="00327F61"/>
    <w:rsid w:val="00330149"/>
    <w:rsid w:val="00332862"/>
    <w:rsid w:val="00336766"/>
    <w:rsid w:val="003402A2"/>
    <w:rsid w:val="003432B2"/>
    <w:rsid w:val="00343BE7"/>
    <w:rsid w:val="00344BD6"/>
    <w:rsid w:val="00347CC4"/>
    <w:rsid w:val="00352E36"/>
    <w:rsid w:val="00356DCF"/>
    <w:rsid w:val="00357561"/>
    <w:rsid w:val="0035782F"/>
    <w:rsid w:val="00360492"/>
    <w:rsid w:val="0036375E"/>
    <w:rsid w:val="00364962"/>
    <w:rsid w:val="003715AE"/>
    <w:rsid w:val="00372E7C"/>
    <w:rsid w:val="00376DCE"/>
    <w:rsid w:val="00380049"/>
    <w:rsid w:val="0038148A"/>
    <w:rsid w:val="00381E52"/>
    <w:rsid w:val="003866DD"/>
    <w:rsid w:val="00387709"/>
    <w:rsid w:val="00395484"/>
    <w:rsid w:val="003A14CE"/>
    <w:rsid w:val="003A155F"/>
    <w:rsid w:val="003A360B"/>
    <w:rsid w:val="003A580A"/>
    <w:rsid w:val="003A64F8"/>
    <w:rsid w:val="003B10B9"/>
    <w:rsid w:val="003B1DA0"/>
    <w:rsid w:val="003B2616"/>
    <w:rsid w:val="003B49AC"/>
    <w:rsid w:val="003B694A"/>
    <w:rsid w:val="003B7FBA"/>
    <w:rsid w:val="003C035A"/>
    <w:rsid w:val="003C113F"/>
    <w:rsid w:val="003C1E5E"/>
    <w:rsid w:val="003C4C38"/>
    <w:rsid w:val="003C64EA"/>
    <w:rsid w:val="003D0FD5"/>
    <w:rsid w:val="003D2A4C"/>
    <w:rsid w:val="003D34BD"/>
    <w:rsid w:val="003D4F39"/>
    <w:rsid w:val="003D5A3D"/>
    <w:rsid w:val="003D5B5F"/>
    <w:rsid w:val="003D638E"/>
    <w:rsid w:val="003D700D"/>
    <w:rsid w:val="003E1258"/>
    <w:rsid w:val="003E2DAE"/>
    <w:rsid w:val="003E3F32"/>
    <w:rsid w:val="003F01C8"/>
    <w:rsid w:val="003F0B59"/>
    <w:rsid w:val="003F183C"/>
    <w:rsid w:val="003F293A"/>
    <w:rsid w:val="003F430B"/>
    <w:rsid w:val="003F6E44"/>
    <w:rsid w:val="003F77AF"/>
    <w:rsid w:val="003F7818"/>
    <w:rsid w:val="004027F7"/>
    <w:rsid w:val="00403D7B"/>
    <w:rsid w:val="00404D19"/>
    <w:rsid w:val="00406BC6"/>
    <w:rsid w:val="00411A4B"/>
    <w:rsid w:val="004243A3"/>
    <w:rsid w:val="00426A73"/>
    <w:rsid w:val="00426D39"/>
    <w:rsid w:val="00426E48"/>
    <w:rsid w:val="004276DD"/>
    <w:rsid w:val="00434E46"/>
    <w:rsid w:val="004369E6"/>
    <w:rsid w:val="004414A7"/>
    <w:rsid w:val="0044242C"/>
    <w:rsid w:val="00442727"/>
    <w:rsid w:val="0044424E"/>
    <w:rsid w:val="004452CA"/>
    <w:rsid w:val="00450FBA"/>
    <w:rsid w:val="0045239D"/>
    <w:rsid w:val="0045351B"/>
    <w:rsid w:val="00454E1A"/>
    <w:rsid w:val="00456BB3"/>
    <w:rsid w:val="0046046E"/>
    <w:rsid w:val="00462D4F"/>
    <w:rsid w:val="00463051"/>
    <w:rsid w:val="00463F0D"/>
    <w:rsid w:val="004646D1"/>
    <w:rsid w:val="00465BD7"/>
    <w:rsid w:val="004660ED"/>
    <w:rsid w:val="00466385"/>
    <w:rsid w:val="00467959"/>
    <w:rsid w:val="00467C4A"/>
    <w:rsid w:val="00471728"/>
    <w:rsid w:val="00483464"/>
    <w:rsid w:val="004840AE"/>
    <w:rsid w:val="004856B6"/>
    <w:rsid w:val="004875F9"/>
    <w:rsid w:val="00487DFD"/>
    <w:rsid w:val="00493791"/>
    <w:rsid w:val="00494E2B"/>
    <w:rsid w:val="00495C39"/>
    <w:rsid w:val="00496917"/>
    <w:rsid w:val="00496D13"/>
    <w:rsid w:val="00497A3E"/>
    <w:rsid w:val="004A1374"/>
    <w:rsid w:val="004A2441"/>
    <w:rsid w:val="004A3A8F"/>
    <w:rsid w:val="004A6545"/>
    <w:rsid w:val="004A65CE"/>
    <w:rsid w:val="004A6EC5"/>
    <w:rsid w:val="004A7DA6"/>
    <w:rsid w:val="004B01F8"/>
    <w:rsid w:val="004B304B"/>
    <w:rsid w:val="004B54DA"/>
    <w:rsid w:val="004B597A"/>
    <w:rsid w:val="004B64EB"/>
    <w:rsid w:val="004B6559"/>
    <w:rsid w:val="004B7D11"/>
    <w:rsid w:val="004C0946"/>
    <w:rsid w:val="004C2A4A"/>
    <w:rsid w:val="004C2EB9"/>
    <w:rsid w:val="004C3FC2"/>
    <w:rsid w:val="004C45FF"/>
    <w:rsid w:val="004C5D90"/>
    <w:rsid w:val="004C664C"/>
    <w:rsid w:val="004C6B2A"/>
    <w:rsid w:val="004C724B"/>
    <w:rsid w:val="004C74CD"/>
    <w:rsid w:val="004D058C"/>
    <w:rsid w:val="004D0FE0"/>
    <w:rsid w:val="004D1FED"/>
    <w:rsid w:val="004D273D"/>
    <w:rsid w:val="004D35A0"/>
    <w:rsid w:val="004D448B"/>
    <w:rsid w:val="004D4DFC"/>
    <w:rsid w:val="004D5321"/>
    <w:rsid w:val="004E110F"/>
    <w:rsid w:val="004E31E0"/>
    <w:rsid w:val="004F0113"/>
    <w:rsid w:val="004F0575"/>
    <w:rsid w:val="004F745E"/>
    <w:rsid w:val="005002D5"/>
    <w:rsid w:val="00500530"/>
    <w:rsid w:val="00501157"/>
    <w:rsid w:val="005032C9"/>
    <w:rsid w:val="00505B77"/>
    <w:rsid w:val="00506D0A"/>
    <w:rsid w:val="00507A9F"/>
    <w:rsid w:val="00513FEF"/>
    <w:rsid w:val="00515AAA"/>
    <w:rsid w:val="005163BD"/>
    <w:rsid w:val="005166CE"/>
    <w:rsid w:val="00516C26"/>
    <w:rsid w:val="00516EF0"/>
    <w:rsid w:val="00517356"/>
    <w:rsid w:val="00522F32"/>
    <w:rsid w:val="00525712"/>
    <w:rsid w:val="00527193"/>
    <w:rsid w:val="00530B86"/>
    <w:rsid w:val="00532653"/>
    <w:rsid w:val="00532EC7"/>
    <w:rsid w:val="00534F94"/>
    <w:rsid w:val="005352B7"/>
    <w:rsid w:val="00535BD1"/>
    <w:rsid w:val="005413BD"/>
    <w:rsid w:val="0054319D"/>
    <w:rsid w:val="005440A6"/>
    <w:rsid w:val="00544213"/>
    <w:rsid w:val="00547C24"/>
    <w:rsid w:val="00555D41"/>
    <w:rsid w:val="005565DA"/>
    <w:rsid w:val="005566EC"/>
    <w:rsid w:val="00557121"/>
    <w:rsid w:val="00557354"/>
    <w:rsid w:val="0055754D"/>
    <w:rsid w:val="00560527"/>
    <w:rsid w:val="00560BA5"/>
    <w:rsid w:val="00560CC0"/>
    <w:rsid w:val="00562FDA"/>
    <w:rsid w:val="005647CE"/>
    <w:rsid w:val="00567F6C"/>
    <w:rsid w:val="00570AA8"/>
    <w:rsid w:val="00571A77"/>
    <w:rsid w:val="0057311C"/>
    <w:rsid w:val="005758D4"/>
    <w:rsid w:val="00576737"/>
    <w:rsid w:val="00576A84"/>
    <w:rsid w:val="005803DB"/>
    <w:rsid w:val="0058146D"/>
    <w:rsid w:val="005819DA"/>
    <w:rsid w:val="00585C7A"/>
    <w:rsid w:val="00586BC3"/>
    <w:rsid w:val="00593EA1"/>
    <w:rsid w:val="005955D2"/>
    <w:rsid w:val="005A0C25"/>
    <w:rsid w:val="005A1351"/>
    <w:rsid w:val="005A25BB"/>
    <w:rsid w:val="005A2987"/>
    <w:rsid w:val="005A3389"/>
    <w:rsid w:val="005A3D28"/>
    <w:rsid w:val="005A4284"/>
    <w:rsid w:val="005A507F"/>
    <w:rsid w:val="005A6185"/>
    <w:rsid w:val="005A6872"/>
    <w:rsid w:val="005A6C12"/>
    <w:rsid w:val="005B4A11"/>
    <w:rsid w:val="005B53D8"/>
    <w:rsid w:val="005B5A78"/>
    <w:rsid w:val="005B6A66"/>
    <w:rsid w:val="005B6BF5"/>
    <w:rsid w:val="005C1D09"/>
    <w:rsid w:val="005C1EC6"/>
    <w:rsid w:val="005C55D2"/>
    <w:rsid w:val="005C60AC"/>
    <w:rsid w:val="005C65CF"/>
    <w:rsid w:val="005D139C"/>
    <w:rsid w:val="005D5596"/>
    <w:rsid w:val="005D65A4"/>
    <w:rsid w:val="005D797E"/>
    <w:rsid w:val="005E025C"/>
    <w:rsid w:val="005E38B8"/>
    <w:rsid w:val="005E3A9C"/>
    <w:rsid w:val="005E580A"/>
    <w:rsid w:val="005F4C74"/>
    <w:rsid w:val="005F62B5"/>
    <w:rsid w:val="005F67B3"/>
    <w:rsid w:val="00604828"/>
    <w:rsid w:val="00604879"/>
    <w:rsid w:val="00606852"/>
    <w:rsid w:val="006069D9"/>
    <w:rsid w:val="0060748A"/>
    <w:rsid w:val="00615B82"/>
    <w:rsid w:val="00616047"/>
    <w:rsid w:val="00617E68"/>
    <w:rsid w:val="00622561"/>
    <w:rsid w:val="00622FD6"/>
    <w:rsid w:val="006243AC"/>
    <w:rsid w:val="00624B78"/>
    <w:rsid w:val="006260D5"/>
    <w:rsid w:val="0062704F"/>
    <w:rsid w:val="00627495"/>
    <w:rsid w:val="00627629"/>
    <w:rsid w:val="00630186"/>
    <w:rsid w:val="0063082C"/>
    <w:rsid w:val="00631F78"/>
    <w:rsid w:val="0063421C"/>
    <w:rsid w:val="00635085"/>
    <w:rsid w:val="00635D80"/>
    <w:rsid w:val="00635ED9"/>
    <w:rsid w:val="0064049A"/>
    <w:rsid w:val="0064287B"/>
    <w:rsid w:val="006459CA"/>
    <w:rsid w:val="006507F2"/>
    <w:rsid w:val="006518AF"/>
    <w:rsid w:val="00655BB7"/>
    <w:rsid w:val="00660C37"/>
    <w:rsid w:val="006650E6"/>
    <w:rsid w:val="006660FD"/>
    <w:rsid w:val="00666605"/>
    <w:rsid w:val="006669D7"/>
    <w:rsid w:val="00667146"/>
    <w:rsid w:val="00670719"/>
    <w:rsid w:val="0067228A"/>
    <w:rsid w:val="00673102"/>
    <w:rsid w:val="00673525"/>
    <w:rsid w:val="006743ED"/>
    <w:rsid w:val="00675793"/>
    <w:rsid w:val="00676525"/>
    <w:rsid w:val="00676908"/>
    <w:rsid w:val="00676BB4"/>
    <w:rsid w:val="00676CF1"/>
    <w:rsid w:val="00677843"/>
    <w:rsid w:val="006778E1"/>
    <w:rsid w:val="00677EA8"/>
    <w:rsid w:val="00681497"/>
    <w:rsid w:val="0068560C"/>
    <w:rsid w:val="00685B53"/>
    <w:rsid w:val="0069002F"/>
    <w:rsid w:val="0069044D"/>
    <w:rsid w:val="00690847"/>
    <w:rsid w:val="006B074E"/>
    <w:rsid w:val="006B0BFD"/>
    <w:rsid w:val="006B1869"/>
    <w:rsid w:val="006B21E0"/>
    <w:rsid w:val="006B22E5"/>
    <w:rsid w:val="006B2BD5"/>
    <w:rsid w:val="006B2E32"/>
    <w:rsid w:val="006B3D1F"/>
    <w:rsid w:val="006B4E13"/>
    <w:rsid w:val="006B55B2"/>
    <w:rsid w:val="006B7A68"/>
    <w:rsid w:val="006C0C36"/>
    <w:rsid w:val="006C1F1E"/>
    <w:rsid w:val="006C2C9A"/>
    <w:rsid w:val="006C2E22"/>
    <w:rsid w:val="006C3349"/>
    <w:rsid w:val="006C4828"/>
    <w:rsid w:val="006C6ABF"/>
    <w:rsid w:val="006D0E3D"/>
    <w:rsid w:val="006D1111"/>
    <w:rsid w:val="006D3295"/>
    <w:rsid w:val="006D4529"/>
    <w:rsid w:val="006D45F8"/>
    <w:rsid w:val="006D62B0"/>
    <w:rsid w:val="006E04FC"/>
    <w:rsid w:val="006E0676"/>
    <w:rsid w:val="006E0D19"/>
    <w:rsid w:val="006E1507"/>
    <w:rsid w:val="006E2A78"/>
    <w:rsid w:val="006E2F4A"/>
    <w:rsid w:val="006E5236"/>
    <w:rsid w:val="006F284C"/>
    <w:rsid w:val="006F3491"/>
    <w:rsid w:val="006F56B3"/>
    <w:rsid w:val="006F7227"/>
    <w:rsid w:val="00701321"/>
    <w:rsid w:val="00701365"/>
    <w:rsid w:val="00702366"/>
    <w:rsid w:val="0070554C"/>
    <w:rsid w:val="00706BBB"/>
    <w:rsid w:val="007116B7"/>
    <w:rsid w:val="007144B5"/>
    <w:rsid w:val="007146A4"/>
    <w:rsid w:val="007163BC"/>
    <w:rsid w:val="00723B07"/>
    <w:rsid w:val="007252A4"/>
    <w:rsid w:val="00726C3C"/>
    <w:rsid w:val="007276A9"/>
    <w:rsid w:val="00730AE3"/>
    <w:rsid w:val="00731B8C"/>
    <w:rsid w:val="00731F0B"/>
    <w:rsid w:val="007326EE"/>
    <w:rsid w:val="007334DA"/>
    <w:rsid w:val="007337AB"/>
    <w:rsid w:val="007356F1"/>
    <w:rsid w:val="00736BC2"/>
    <w:rsid w:val="007402C3"/>
    <w:rsid w:val="00740B50"/>
    <w:rsid w:val="00741CE6"/>
    <w:rsid w:val="00743BFA"/>
    <w:rsid w:val="0074527C"/>
    <w:rsid w:val="00751D85"/>
    <w:rsid w:val="00752A9A"/>
    <w:rsid w:val="00757360"/>
    <w:rsid w:val="007616B7"/>
    <w:rsid w:val="00761AC4"/>
    <w:rsid w:val="00762FE4"/>
    <w:rsid w:val="00765F25"/>
    <w:rsid w:val="00766DA7"/>
    <w:rsid w:val="00767919"/>
    <w:rsid w:val="007709A1"/>
    <w:rsid w:val="00772E5E"/>
    <w:rsid w:val="00774DCA"/>
    <w:rsid w:val="0077504B"/>
    <w:rsid w:val="0078220A"/>
    <w:rsid w:val="0078491A"/>
    <w:rsid w:val="00786655"/>
    <w:rsid w:val="00791B7A"/>
    <w:rsid w:val="0079325E"/>
    <w:rsid w:val="007952C1"/>
    <w:rsid w:val="007970C4"/>
    <w:rsid w:val="0079778B"/>
    <w:rsid w:val="007A3F5E"/>
    <w:rsid w:val="007A5C47"/>
    <w:rsid w:val="007B017A"/>
    <w:rsid w:val="007B1587"/>
    <w:rsid w:val="007B4F93"/>
    <w:rsid w:val="007B62CF"/>
    <w:rsid w:val="007B6B49"/>
    <w:rsid w:val="007C126E"/>
    <w:rsid w:val="007C3CA1"/>
    <w:rsid w:val="007C43C6"/>
    <w:rsid w:val="007C5285"/>
    <w:rsid w:val="007C6227"/>
    <w:rsid w:val="007C633B"/>
    <w:rsid w:val="007C7F72"/>
    <w:rsid w:val="007D3182"/>
    <w:rsid w:val="007D4F88"/>
    <w:rsid w:val="007D5CD2"/>
    <w:rsid w:val="007D6148"/>
    <w:rsid w:val="007D6A4E"/>
    <w:rsid w:val="007E09ED"/>
    <w:rsid w:val="007E4473"/>
    <w:rsid w:val="007E4604"/>
    <w:rsid w:val="007E4BF4"/>
    <w:rsid w:val="007F1F91"/>
    <w:rsid w:val="007F35D7"/>
    <w:rsid w:val="007F370D"/>
    <w:rsid w:val="007F4587"/>
    <w:rsid w:val="007F479C"/>
    <w:rsid w:val="007F7039"/>
    <w:rsid w:val="007F79BD"/>
    <w:rsid w:val="00800893"/>
    <w:rsid w:val="008024F0"/>
    <w:rsid w:val="0080321B"/>
    <w:rsid w:val="00804846"/>
    <w:rsid w:val="008049C2"/>
    <w:rsid w:val="008053D8"/>
    <w:rsid w:val="00807608"/>
    <w:rsid w:val="00811CCF"/>
    <w:rsid w:val="00812A2B"/>
    <w:rsid w:val="00813DC0"/>
    <w:rsid w:val="00815510"/>
    <w:rsid w:val="00820013"/>
    <w:rsid w:val="0082101F"/>
    <w:rsid w:val="00823CCC"/>
    <w:rsid w:val="00823D67"/>
    <w:rsid w:val="00825524"/>
    <w:rsid w:val="0082572D"/>
    <w:rsid w:val="00825C62"/>
    <w:rsid w:val="008277DD"/>
    <w:rsid w:val="00827B90"/>
    <w:rsid w:val="00830543"/>
    <w:rsid w:val="00830586"/>
    <w:rsid w:val="00831453"/>
    <w:rsid w:val="0083211E"/>
    <w:rsid w:val="00832876"/>
    <w:rsid w:val="0083434C"/>
    <w:rsid w:val="00835D2A"/>
    <w:rsid w:val="00836B37"/>
    <w:rsid w:val="008370B7"/>
    <w:rsid w:val="0084027F"/>
    <w:rsid w:val="00840A34"/>
    <w:rsid w:val="008436D3"/>
    <w:rsid w:val="00843FF1"/>
    <w:rsid w:val="00844421"/>
    <w:rsid w:val="0084520B"/>
    <w:rsid w:val="00846BD2"/>
    <w:rsid w:val="00846CCC"/>
    <w:rsid w:val="00850635"/>
    <w:rsid w:val="008521F0"/>
    <w:rsid w:val="0085580F"/>
    <w:rsid w:val="00857213"/>
    <w:rsid w:val="00857244"/>
    <w:rsid w:val="00857A4B"/>
    <w:rsid w:val="00857D3B"/>
    <w:rsid w:val="00861C3F"/>
    <w:rsid w:val="00864722"/>
    <w:rsid w:val="008666C7"/>
    <w:rsid w:val="00866817"/>
    <w:rsid w:val="00867B8A"/>
    <w:rsid w:val="00870D40"/>
    <w:rsid w:val="00871A80"/>
    <w:rsid w:val="0087238A"/>
    <w:rsid w:val="00872B5F"/>
    <w:rsid w:val="008732DC"/>
    <w:rsid w:val="00873BAC"/>
    <w:rsid w:val="00874257"/>
    <w:rsid w:val="008755E5"/>
    <w:rsid w:val="00883459"/>
    <w:rsid w:val="008865E9"/>
    <w:rsid w:val="008873DE"/>
    <w:rsid w:val="008903BC"/>
    <w:rsid w:val="00890646"/>
    <w:rsid w:val="00890C7C"/>
    <w:rsid w:val="0089116F"/>
    <w:rsid w:val="00894561"/>
    <w:rsid w:val="00894AFE"/>
    <w:rsid w:val="00895F31"/>
    <w:rsid w:val="0089640E"/>
    <w:rsid w:val="008975AB"/>
    <w:rsid w:val="00897A36"/>
    <w:rsid w:val="008A0EA4"/>
    <w:rsid w:val="008A33C1"/>
    <w:rsid w:val="008A5D8D"/>
    <w:rsid w:val="008B0C12"/>
    <w:rsid w:val="008B0FF9"/>
    <w:rsid w:val="008B1300"/>
    <w:rsid w:val="008B3287"/>
    <w:rsid w:val="008B4F2D"/>
    <w:rsid w:val="008B65B4"/>
    <w:rsid w:val="008B7C09"/>
    <w:rsid w:val="008C013C"/>
    <w:rsid w:val="008C1961"/>
    <w:rsid w:val="008C1E35"/>
    <w:rsid w:val="008C5B14"/>
    <w:rsid w:val="008C6EC3"/>
    <w:rsid w:val="008D1DF8"/>
    <w:rsid w:val="008D2160"/>
    <w:rsid w:val="008D3BC3"/>
    <w:rsid w:val="008D49D2"/>
    <w:rsid w:val="008D4EF7"/>
    <w:rsid w:val="008D567A"/>
    <w:rsid w:val="008D5AA2"/>
    <w:rsid w:val="008D66B5"/>
    <w:rsid w:val="008E1B93"/>
    <w:rsid w:val="008E1CC4"/>
    <w:rsid w:val="008E1EAC"/>
    <w:rsid w:val="008E5F84"/>
    <w:rsid w:val="008E6F9A"/>
    <w:rsid w:val="008E7500"/>
    <w:rsid w:val="008F0252"/>
    <w:rsid w:val="008F13FA"/>
    <w:rsid w:val="008F5809"/>
    <w:rsid w:val="008F59A1"/>
    <w:rsid w:val="008F7841"/>
    <w:rsid w:val="009002AD"/>
    <w:rsid w:val="00900F93"/>
    <w:rsid w:val="009010BA"/>
    <w:rsid w:val="00901CE5"/>
    <w:rsid w:val="00901DDD"/>
    <w:rsid w:val="00903B40"/>
    <w:rsid w:val="0090419C"/>
    <w:rsid w:val="0090453C"/>
    <w:rsid w:val="009067F8"/>
    <w:rsid w:val="00907016"/>
    <w:rsid w:val="00910A0A"/>
    <w:rsid w:val="009151DA"/>
    <w:rsid w:val="0091622B"/>
    <w:rsid w:val="009171A8"/>
    <w:rsid w:val="00922EAD"/>
    <w:rsid w:val="009246F1"/>
    <w:rsid w:val="00926167"/>
    <w:rsid w:val="0092794B"/>
    <w:rsid w:val="00932A57"/>
    <w:rsid w:val="00933841"/>
    <w:rsid w:val="0093498B"/>
    <w:rsid w:val="009363BD"/>
    <w:rsid w:val="009372DB"/>
    <w:rsid w:val="00940A44"/>
    <w:rsid w:val="009442AE"/>
    <w:rsid w:val="00947B89"/>
    <w:rsid w:val="0095042F"/>
    <w:rsid w:val="009508E5"/>
    <w:rsid w:val="00951EE3"/>
    <w:rsid w:val="00953856"/>
    <w:rsid w:val="00953857"/>
    <w:rsid w:val="0095467D"/>
    <w:rsid w:val="009554D5"/>
    <w:rsid w:val="00962CE5"/>
    <w:rsid w:val="00963C3A"/>
    <w:rsid w:val="009650C6"/>
    <w:rsid w:val="0096605A"/>
    <w:rsid w:val="009676CA"/>
    <w:rsid w:val="00971B2F"/>
    <w:rsid w:val="00976205"/>
    <w:rsid w:val="00977D72"/>
    <w:rsid w:val="0098102C"/>
    <w:rsid w:val="00981E09"/>
    <w:rsid w:val="00982960"/>
    <w:rsid w:val="00983A97"/>
    <w:rsid w:val="0098587E"/>
    <w:rsid w:val="00992F68"/>
    <w:rsid w:val="00994164"/>
    <w:rsid w:val="00997E1C"/>
    <w:rsid w:val="00997F64"/>
    <w:rsid w:val="009A09A5"/>
    <w:rsid w:val="009A4234"/>
    <w:rsid w:val="009A752D"/>
    <w:rsid w:val="009A759D"/>
    <w:rsid w:val="009B31DB"/>
    <w:rsid w:val="009B38D4"/>
    <w:rsid w:val="009B3F9B"/>
    <w:rsid w:val="009B4302"/>
    <w:rsid w:val="009B5E1D"/>
    <w:rsid w:val="009B6508"/>
    <w:rsid w:val="009C32EB"/>
    <w:rsid w:val="009C3C04"/>
    <w:rsid w:val="009C7C2A"/>
    <w:rsid w:val="009D0F5C"/>
    <w:rsid w:val="009D2F92"/>
    <w:rsid w:val="009D3586"/>
    <w:rsid w:val="009D50C5"/>
    <w:rsid w:val="009D7B74"/>
    <w:rsid w:val="009E1E16"/>
    <w:rsid w:val="009E2B79"/>
    <w:rsid w:val="009E32E5"/>
    <w:rsid w:val="009E46CB"/>
    <w:rsid w:val="009E4A50"/>
    <w:rsid w:val="009E4DED"/>
    <w:rsid w:val="009E5B1D"/>
    <w:rsid w:val="009E7CD4"/>
    <w:rsid w:val="009F19B0"/>
    <w:rsid w:val="009F43B0"/>
    <w:rsid w:val="009F4EEB"/>
    <w:rsid w:val="009F5917"/>
    <w:rsid w:val="00A005BC"/>
    <w:rsid w:val="00A00F9D"/>
    <w:rsid w:val="00A0211E"/>
    <w:rsid w:val="00A03B89"/>
    <w:rsid w:val="00A0494E"/>
    <w:rsid w:val="00A062F2"/>
    <w:rsid w:val="00A0738F"/>
    <w:rsid w:val="00A10051"/>
    <w:rsid w:val="00A1095C"/>
    <w:rsid w:val="00A10D68"/>
    <w:rsid w:val="00A11929"/>
    <w:rsid w:val="00A16A83"/>
    <w:rsid w:val="00A20E01"/>
    <w:rsid w:val="00A20F36"/>
    <w:rsid w:val="00A2289F"/>
    <w:rsid w:val="00A2464B"/>
    <w:rsid w:val="00A24673"/>
    <w:rsid w:val="00A268D5"/>
    <w:rsid w:val="00A269D3"/>
    <w:rsid w:val="00A30DAD"/>
    <w:rsid w:val="00A32D83"/>
    <w:rsid w:val="00A3398D"/>
    <w:rsid w:val="00A358B7"/>
    <w:rsid w:val="00A36EB1"/>
    <w:rsid w:val="00A36FA5"/>
    <w:rsid w:val="00A37CE9"/>
    <w:rsid w:val="00A404AA"/>
    <w:rsid w:val="00A4119D"/>
    <w:rsid w:val="00A427A8"/>
    <w:rsid w:val="00A455EE"/>
    <w:rsid w:val="00A519A8"/>
    <w:rsid w:val="00A557BB"/>
    <w:rsid w:val="00A61C81"/>
    <w:rsid w:val="00A66B1E"/>
    <w:rsid w:val="00A66F38"/>
    <w:rsid w:val="00A678D7"/>
    <w:rsid w:val="00A7133C"/>
    <w:rsid w:val="00A72329"/>
    <w:rsid w:val="00A732F4"/>
    <w:rsid w:val="00A73411"/>
    <w:rsid w:val="00A74591"/>
    <w:rsid w:val="00A753E6"/>
    <w:rsid w:val="00A7631B"/>
    <w:rsid w:val="00A85E12"/>
    <w:rsid w:val="00A86060"/>
    <w:rsid w:val="00A86639"/>
    <w:rsid w:val="00A872F3"/>
    <w:rsid w:val="00A9054A"/>
    <w:rsid w:val="00A90827"/>
    <w:rsid w:val="00A90F40"/>
    <w:rsid w:val="00A92C53"/>
    <w:rsid w:val="00A94710"/>
    <w:rsid w:val="00A96D11"/>
    <w:rsid w:val="00AA014E"/>
    <w:rsid w:val="00AA09A5"/>
    <w:rsid w:val="00AA18E6"/>
    <w:rsid w:val="00AA23B6"/>
    <w:rsid w:val="00AA3037"/>
    <w:rsid w:val="00AA41D7"/>
    <w:rsid w:val="00AA4288"/>
    <w:rsid w:val="00AA42CB"/>
    <w:rsid w:val="00AA4A91"/>
    <w:rsid w:val="00AA64A9"/>
    <w:rsid w:val="00AB1651"/>
    <w:rsid w:val="00AB1730"/>
    <w:rsid w:val="00AB357E"/>
    <w:rsid w:val="00AB6F18"/>
    <w:rsid w:val="00AB7183"/>
    <w:rsid w:val="00AB75BF"/>
    <w:rsid w:val="00AC1E69"/>
    <w:rsid w:val="00AC34BD"/>
    <w:rsid w:val="00AC3BB7"/>
    <w:rsid w:val="00AC40B6"/>
    <w:rsid w:val="00AD33A9"/>
    <w:rsid w:val="00AD4CBD"/>
    <w:rsid w:val="00AD59C5"/>
    <w:rsid w:val="00AD5F31"/>
    <w:rsid w:val="00AD6148"/>
    <w:rsid w:val="00AD7CFC"/>
    <w:rsid w:val="00AE517B"/>
    <w:rsid w:val="00AE53AE"/>
    <w:rsid w:val="00AF0588"/>
    <w:rsid w:val="00AF1839"/>
    <w:rsid w:val="00AF36AD"/>
    <w:rsid w:val="00AF7D78"/>
    <w:rsid w:val="00B008E9"/>
    <w:rsid w:val="00B00948"/>
    <w:rsid w:val="00B01ECD"/>
    <w:rsid w:val="00B0464C"/>
    <w:rsid w:val="00B05A40"/>
    <w:rsid w:val="00B07C12"/>
    <w:rsid w:val="00B12620"/>
    <w:rsid w:val="00B13266"/>
    <w:rsid w:val="00B13F75"/>
    <w:rsid w:val="00B14D4B"/>
    <w:rsid w:val="00B15785"/>
    <w:rsid w:val="00B16E05"/>
    <w:rsid w:val="00B17C93"/>
    <w:rsid w:val="00B21FFE"/>
    <w:rsid w:val="00B22000"/>
    <w:rsid w:val="00B22A19"/>
    <w:rsid w:val="00B22D89"/>
    <w:rsid w:val="00B23889"/>
    <w:rsid w:val="00B241DC"/>
    <w:rsid w:val="00B256B1"/>
    <w:rsid w:val="00B26F31"/>
    <w:rsid w:val="00B271A0"/>
    <w:rsid w:val="00B30487"/>
    <w:rsid w:val="00B30E25"/>
    <w:rsid w:val="00B31294"/>
    <w:rsid w:val="00B3299A"/>
    <w:rsid w:val="00B3332A"/>
    <w:rsid w:val="00B35F39"/>
    <w:rsid w:val="00B37A6C"/>
    <w:rsid w:val="00B37B27"/>
    <w:rsid w:val="00B41DEB"/>
    <w:rsid w:val="00B44C57"/>
    <w:rsid w:val="00B51304"/>
    <w:rsid w:val="00B52082"/>
    <w:rsid w:val="00B54D98"/>
    <w:rsid w:val="00B5589B"/>
    <w:rsid w:val="00B55AFC"/>
    <w:rsid w:val="00B56B11"/>
    <w:rsid w:val="00B57E3E"/>
    <w:rsid w:val="00B61BA6"/>
    <w:rsid w:val="00B6349C"/>
    <w:rsid w:val="00B63B91"/>
    <w:rsid w:val="00B64845"/>
    <w:rsid w:val="00B6487F"/>
    <w:rsid w:val="00B64E86"/>
    <w:rsid w:val="00B70B46"/>
    <w:rsid w:val="00B7657F"/>
    <w:rsid w:val="00B81FC6"/>
    <w:rsid w:val="00B8280C"/>
    <w:rsid w:val="00B85B96"/>
    <w:rsid w:val="00B85F9B"/>
    <w:rsid w:val="00B87047"/>
    <w:rsid w:val="00B87D59"/>
    <w:rsid w:val="00B9113D"/>
    <w:rsid w:val="00B92066"/>
    <w:rsid w:val="00B93ED1"/>
    <w:rsid w:val="00B963C2"/>
    <w:rsid w:val="00B9682F"/>
    <w:rsid w:val="00BA0EA6"/>
    <w:rsid w:val="00BA1498"/>
    <w:rsid w:val="00BA3233"/>
    <w:rsid w:val="00BA47B5"/>
    <w:rsid w:val="00BA6BC4"/>
    <w:rsid w:val="00BB01F8"/>
    <w:rsid w:val="00BB051D"/>
    <w:rsid w:val="00BB1C37"/>
    <w:rsid w:val="00BB293C"/>
    <w:rsid w:val="00BB6377"/>
    <w:rsid w:val="00BB7033"/>
    <w:rsid w:val="00BB7CDF"/>
    <w:rsid w:val="00BC203B"/>
    <w:rsid w:val="00BC350D"/>
    <w:rsid w:val="00BD327A"/>
    <w:rsid w:val="00BD6162"/>
    <w:rsid w:val="00BD7590"/>
    <w:rsid w:val="00BE0C74"/>
    <w:rsid w:val="00BE37A4"/>
    <w:rsid w:val="00BE45DE"/>
    <w:rsid w:val="00BE65C4"/>
    <w:rsid w:val="00BE7D1E"/>
    <w:rsid w:val="00BE7DE7"/>
    <w:rsid w:val="00BF4745"/>
    <w:rsid w:val="00BF780A"/>
    <w:rsid w:val="00C03092"/>
    <w:rsid w:val="00C036E8"/>
    <w:rsid w:val="00C05456"/>
    <w:rsid w:val="00C062DA"/>
    <w:rsid w:val="00C0646D"/>
    <w:rsid w:val="00C076A9"/>
    <w:rsid w:val="00C1070D"/>
    <w:rsid w:val="00C12AAE"/>
    <w:rsid w:val="00C12FD5"/>
    <w:rsid w:val="00C137FF"/>
    <w:rsid w:val="00C15BBB"/>
    <w:rsid w:val="00C16723"/>
    <w:rsid w:val="00C17D9F"/>
    <w:rsid w:val="00C22657"/>
    <w:rsid w:val="00C22B6A"/>
    <w:rsid w:val="00C25339"/>
    <w:rsid w:val="00C253E1"/>
    <w:rsid w:val="00C26816"/>
    <w:rsid w:val="00C31FC0"/>
    <w:rsid w:val="00C32D57"/>
    <w:rsid w:val="00C34668"/>
    <w:rsid w:val="00C36012"/>
    <w:rsid w:val="00C3709F"/>
    <w:rsid w:val="00C37FF1"/>
    <w:rsid w:val="00C41EA1"/>
    <w:rsid w:val="00C4206C"/>
    <w:rsid w:val="00C429B3"/>
    <w:rsid w:val="00C43D39"/>
    <w:rsid w:val="00C47205"/>
    <w:rsid w:val="00C47761"/>
    <w:rsid w:val="00C47DA8"/>
    <w:rsid w:val="00C507CD"/>
    <w:rsid w:val="00C50860"/>
    <w:rsid w:val="00C547F5"/>
    <w:rsid w:val="00C5516A"/>
    <w:rsid w:val="00C556C4"/>
    <w:rsid w:val="00C557B9"/>
    <w:rsid w:val="00C5691E"/>
    <w:rsid w:val="00C628EF"/>
    <w:rsid w:val="00C62A1B"/>
    <w:rsid w:val="00C62A74"/>
    <w:rsid w:val="00C64FFC"/>
    <w:rsid w:val="00C65336"/>
    <w:rsid w:val="00C65823"/>
    <w:rsid w:val="00C65F24"/>
    <w:rsid w:val="00C678A7"/>
    <w:rsid w:val="00C700A8"/>
    <w:rsid w:val="00C71241"/>
    <w:rsid w:val="00C7139F"/>
    <w:rsid w:val="00C75ACC"/>
    <w:rsid w:val="00C85EA4"/>
    <w:rsid w:val="00C872FD"/>
    <w:rsid w:val="00C8767A"/>
    <w:rsid w:val="00C9081D"/>
    <w:rsid w:val="00C912FE"/>
    <w:rsid w:val="00C91A71"/>
    <w:rsid w:val="00C91F33"/>
    <w:rsid w:val="00C9382D"/>
    <w:rsid w:val="00C96424"/>
    <w:rsid w:val="00C96E12"/>
    <w:rsid w:val="00C97060"/>
    <w:rsid w:val="00CA0B94"/>
    <w:rsid w:val="00CA1572"/>
    <w:rsid w:val="00CA1B65"/>
    <w:rsid w:val="00CA5201"/>
    <w:rsid w:val="00CA53EF"/>
    <w:rsid w:val="00CA5D41"/>
    <w:rsid w:val="00CA6B87"/>
    <w:rsid w:val="00CA7887"/>
    <w:rsid w:val="00CB0137"/>
    <w:rsid w:val="00CB353B"/>
    <w:rsid w:val="00CB5CCB"/>
    <w:rsid w:val="00CB6406"/>
    <w:rsid w:val="00CC0909"/>
    <w:rsid w:val="00CC1F3F"/>
    <w:rsid w:val="00CC2031"/>
    <w:rsid w:val="00CC2A35"/>
    <w:rsid w:val="00CC457A"/>
    <w:rsid w:val="00CC48DB"/>
    <w:rsid w:val="00CC5643"/>
    <w:rsid w:val="00CD1A6A"/>
    <w:rsid w:val="00CD289D"/>
    <w:rsid w:val="00CD5DB6"/>
    <w:rsid w:val="00CD71A8"/>
    <w:rsid w:val="00CD7BAF"/>
    <w:rsid w:val="00CD7DC9"/>
    <w:rsid w:val="00CE0333"/>
    <w:rsid w:val="00CE0372"/>
    <w:rsid w:val="00CE13F5"/>
    <w:rsid w:val="00CE1FC9"/>
    <w:rsid w:val="00CE51C3"/>
    <w:rsid w:val="00CF0DD2"/>
    <w:rsid w:val="00CF45B7"/>
    <w:rsid w:val="00CF4F69"/>
    <w:rsid w:val="00CF72D5"/>
    <w:rsid w:val="00CF7461"/>
    <w:rsid w:val="00CF75A0"/>
    <w:rsid w:val="00D0542E"/>
    <w:rsid w:val="00D0772E"/>
    <w:rsid w:val="00D07FDF"/>
    <w:rsid w:val="00D14231"/>
    <w:rsid w:val="00D14293"/>
    <w:rsid w:val="00D14D60"/>
    <w:rsid w:val="00D15589"/>
    <w:rsid w:val="00D16E2C"/>
    <w:rsid w:val="00D17362"/>
    <w:rsid w:val="00D20D45"/>
    <w:rsid w:val="00D22AE8"/>
    <w:rsid w:val="00D249DA"/>
    <w:rsid w:val="00D26261"/>
    <w:rsid w:val="00D26D47"/>
    <w:rsid w:val="00D27168"/>
    <w:rsid w:val="00D30C33"/>
    <w:rsid w:val="00D316EC"/>
    <w:rsid w:val="00D32AB6"/>
    <w:rsid w:val="00D34134"/>
    <w:rsid w:val="00D350F0"/>
    <w:rsid w:val="00D4290D"/>
    <w:rsid w:val="00D432AD"/>
    <w:rsid w:val="00D432F1"/>
    <w:rsid w:val="00D445C7"/>
    <w:rsid w:val="00D45FE4"/>
    <w:rsid w:val="00D46580"/>
    <w:rsid w:val="00D466D8"/>
    <w:rsid w:val="00D50104"/>
    <w:rsid w:val="00D51069"/>
    <w:rsid w:val="00D516CB"/>
    <w:rsid w:val="00D523F7"/>
    <w:rsid w:val="00D5243C"/>
    <w:rsid w:val="00D537C9"/>
    <w:rsid w:val="00D53BEB"/>
    <w:rsid w:val="00D5513F"/>
    <w:rsid w:val="00D57141"/>
    <w:rsid w:val="00D61E15"/>
    <w:rsid w:val="00D72037"/>
    <w:rsid w:val="00D72469"/>
    <w:rsid w:val="00D7377A"/>
    <w:rsid w:val="00D77F37"/>
    <w:rsid w:val="00D82332"/>
    <w:rsid w:val="00D841D9"/>
    <w:rsid w:val="00D845F1"/>
    <w:rsid w:val="00D84D6B"/>
    <w:rsid w:val="00D8700F"/>
    <w:rsid w:val="00D924E5"/>
    <w:rsid w:val="00D94A37"/>
    <w:rsid w:val="00D9537D"/>
    <w:rsid w:val="00D97B91"/>
    <w:rsid w:val="00D97C40"/>
    <w:rsid w:val="00D97FE9"/>
    <w:rsid w:val="00DA273E"/>
    <w:rsid w:val="00DA4164"/>
    <w:rsid w:val="00DA4C31"/>
    <w:rsid w:val="00DA5B30"/>
    <w:rsid w:val="00DB0CE7"/>
    <w:rsid w:val="00DB1BD7"/>
    <w:rsid w:val="00DB23DB"/>
    <w:rsid w:val="00DB4093"/>
    <w:rsid w:val="00DB456A"/>
    <w:rsid w:val="00DB4749"/>
    <w:rsid w:val="00DB5C7F"/>
    <w:rsid w:val="00DB7552"/>
    <w:rsid w:val="00DC3D4F"/>
    <w:rsid w:val="00DC4028"/>
    <w:rsid w:val="00DC725B"/>
    <w:rsid w:val="00DC72ED"/>
    <w:rsid w:val="00DD052D"/>
    <w:rsid w:val="00DD0D48"/>
    <w:rsid w:val="00DD1164"/>
    <w:rsid w:val="00DD2BF8"/>
    <w:rsid w:val="00DD2F0C"/>
    <w:rsid w:val="00DD3F01"/>
    <w:rsid w:val="00DD42D0"/>
    <w:rsid w:val="00DD52CC"/>
    <w:rsid w:val="00DD5DE2"/>
    <w:rsid w:val="00DD6CC4"/>
    <w:rsid w:val="00DD6F28"/>
    <w:rsid w:val="00DE17D0"/>
    <w:rsid w:val="00DE308B"/>
    <w:rsid w:val="00DE35A7"/>
    <w:rsid w:val="00DE3FCC"/>
    <w:rsid w:val="00DE65C1"/>
    <w:rsid w:val="00DF1942"/>
    <w:rsid w:val="00DF2BBE"/>
    <w:rsid w:val="00DF2CAE"/>
    <w:rsid w:val="00DF2F95"/>
    <w:rsid w:val="00DF41C0"/>
    <w:rsid w:val="00DF4DB5"/>
    <w:rsid w:val="00E017DF"/>
    <w:rsid w:val="00E021BC"/>
    <w:rsid w:val="00E02C10"/>
    <w:rsid w:val="00E03797"/>
    <w:rsid w:val="00E03C20"/>
    <w:rsid w:val="00E04362"/>
    <w:rsid w:val="00E06D24"/>
    <w:rsid w:val="00E10C3C"/>
    <w:rsid w:val="00E13A9D"/>
    <w:rsid w:val="00E200B1"/>
    <w:rsid w:val="00E20C29"/>
    <w:rsid w:val="00E20EA6"/>
    <w:rsid w:val="00E21A5F"/>
    <w:rsid w:val="00E21D30"/>
    <w:rsid w:val="00E225F5"/>
    <w:rsid w:val="00E23B1D"/>
    <w:rsid w:val="00E31748"/>
    <w:rsid w:val="00E3277F"/>
    <w:rsid w:val="00E335D4"/>
    <w:rsid w:val="00E36DF8"/>
    <w:rsid w:val="00E370FD"/>
    <w:rsid w:val="00E37A7A"/>
    <w:rsid w:val="00E412DC"/>
    <w:rsid w:val="00E416DD"/>
    <w:rsid w:val="00E41BA3"/>
    <w:rsid w:val="00E45942"/>
    <w:rsid w:val="00E463A1"/>
    <w:rsid w:val="00E47630"/>
    <w:rsid w:val="00E545E3"/>
    <w:rsid w:val="00E55058"/>
    <w:rsid w:val="00E55806"/>
    <w:rsid w:val="00E55B3B"/>
    <w:rsid w:val="00E55E91"/>
    <w:rsid w:val="00E56717"/>
    <w:rsid w:val="00E571E1"/>
    <w:rsid w:val="00E603B3"/>
    <w:rsid w:val="00E60B0B"/>
    <w:rsid w:val="00E60CD4"/>
    <w:rsid w:val="00E640E5"/>
    <w:rsid w:val="00E66114"/>
    <w:rsid w:val="00E66320"/>
    <w:rsid w:val="00E66493"/>
    <w:rsid w:val="00E6765A"/>
    <w:rsid w:val="00E720F6"/>
    <w:rsid w:val="00E732B5"/>
    <w:rsid w:val="00E73836"/>
    <w:rsid w:val="00E8157F"/>
    <w:rsid w:val="00E826E7"/>
    <w:rsid w:val="00E83AC6"/>
    <w:rsid w:val="00E84593"/>
    <w:rsid w:val="00E85CBF"/>
    <w:rsid w:val="00E92039"/>
    <w:rsid w:val="00E92629"/>
    <w:rsid w:val="00E97109"/>
    <w:rsid w:val="00EA2B53"/>
    <w:rsid w:val="00EA3399"/>
    <w:rsid w:val="00EA4A50"/>
    <w:rsid w:val="00EA6A43"/>
    <w:rsid w:val="00EA7525"/>
    <w:rsid w:val="00EA766C"/>
    <w:rsid w:val="00EA7EE0"/>
    <w:rsid w:val="00EB1364"/>
    <w:rsid w:val="00EB1B31"/>
    <w:rsid w:val="00EB4675"/>
    <w:rsid w:val="00EB4BCE"/>
    <w:rsid w:val="00EB4CBC"/>
    <w:rsid w:val="00EB5F63"/>
    <w:rsid w:val="00EB7988"/>
    <w:rsid w:val="00EC0891"/>
    <w:rsid w:val="00EC17FE"/>
    <w:rsid w:val="00EC2A40"/>
    <w:rsid w:val="00EC4AD7"/>
    <w:rsid w:val="00EC4F03"/>
    <w:rsid w:val="00ED01D8"/>
    <w:rsid w:val="00ED0A46"/>
    <w:rsid w:val="00ED1DDB"/>
    <w:rsid w:val="00ED48A2"/>
    <w:rsid w:val="00ED5225"/>
    <w:rsid w:val="00ED6574"/>
    <w:rsid w:val="00EE0F5F"/>
    <w:rsid w:val="00EE3B2E"/>
    <w:rsid w:val="00EE51DB"/>
    <w:rsid w:val="00EE6218"/>
    <w:rsid w:val="00F00060"/>
    <w:rsid w:val="00F026CA"/>
    <w:rsid w:val="00F0277B"/>
    <w:rsid w:val="00F04BE5"/>
    <w:rsid w:val="00F05443"/>
    <w:rsid w:val="00F05AF9"/>
    <w:rsid w:val="00F060CD"/>
    <w:rsid w:val="00F070AD"/>
    <w:rsid w:val="00F077E9"/>
    <w:rsid w:val="00F079DF"/>
    <w:rsid w:val="00F137CF"/>
    <w:rsid w:val="00F13DC0"/>
    <w:rsid w:val="00F13FBA"/>
    <w:rsid w:val="00F14485"/>
    <w:rsid w:val="00F163E0"/>
    <w:rsid w:val="00F169F7"/>
    <w:rsid w:val="00F16D79"/>
    <w:rsid w:val="00F16E4D"/>
    <w:rsid w:val="00F16F02"/>
    <w:rsid w:val="00F17B0E"/>
    <w:rsid w:val="00F17C82"/>
    <w:rsid w:val="00F2457A"/>
    <w:rsid w:val="00F26A60"/>
    <w:rsid w:val="00F26BE8"/>
    <w:rsid w:val="00F34F5A"/>
    <w:rsid w:val="00F359D2"/>
    <w:rsid w:val="00F37B32"/>
    <w:rsid w:val="00F404FC"/>
    <w:rsid w:val="00F44410"/>
    <w:rsid w:val="00F45326"/>
    <w:rsid w:val="00F4588E"/>
    <w:rsid w:val="00F45B22"/>
    <w:rsid w:val="00F465B6"/>
    <w:rsid w:val="00F46DDC"/>
    <w:rsid w:val="00F5146F"/>
    <w:rsid w:val="00F52483"/>
    <w:rsid w:val="00F53131"/>
    <w:rsid w:val="00F54393"/>
    <w:rsid w:val="00F55B90"/>
    <w:rsid w:val="00F5674C"/>
    <w:rsid w:val="00F60318"/>
    <w:rsid w:val="00F626A5"/>
    <w:rsid w:val="00F6280C"/>
    <w:rsid w:val="00F62E8E"/>
    <w:rsid w:val="00F64CB9"/>
    <w:rsid w:val="00F67181"/>
    <w:rsid w:val="00F712EC"/>
    <w:rsid w:val="00F73A62"/>
    <w:rsid w:val="00F75D60"/>
    <w:rsid w:val="00F76C94"/>
    <w:rsid w:val="00F77628"/>
    <w:rsid w:val="00F831E0"/>
    <w:rsid w:val="00F838DD"/>
    <w:rsid w:val="00F86260"/>
    <w:rsid w:val="00F87ADE"/>
    <w:rsid w:val="00F87FDC"/>
    <w:rsid w:val="00F90E90"/>
    <w:rsid w:val="00F93833"/>
    <w:rsid w:val="00F94AB6"/>
    <w:rsid w:val="00FA5DCF"/>
    <w:rsid w:val="00FA7F82"/>
    <w:rsid w:val="00FB0297"/>
    <w:rsid w:val="00FB1BFA"/>
    <w:rsid w:val="00FB2587"/>
    <w:rsid w:val="00FB2714"/>
    <w:rsid w:val="00FB3B70"/>
    <w:rsid w:val="00FB4B18"/>
    <w:rsid w:val="00FB694C"/>
    <w:rsid w:val="00FC04A9"/>
    <w:rsid w:val="00FC13A4"/>
    <w:rsid w:val="00FC1561"/>
    <w:rsid w:val="00FC3D2F"/>
    <w:rsid w:val="00FC4E57"/>
    <w:rsid w:val="00FC5F8C"/>
    <w:rsid w:val="00FC6159"/>
    <w:rsid w:val="00FD035C"/>
    <w:rsid w:val="00FD061C"/>
    <w:rsid w:val="00FD3F21"/>
    <w:rsid w:val="00FD48A5"/>
    <w:rsid w:val="00FD7BC1"/>
    <w:rsid w:val="00FE0697"/>
    <w:rsid w:val="00FE342E"/>
    <w:rsid w:val="00FF28AD"/>
    <w:rsid w:val="00FF3C8A"/>
    <w:rsid w:val="00FF5272"/>
    <w:rsid w:val="00FF6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9D5E06"/>
  <w15:docId w15:val="{A4B38D34-940C-49A0-82B3-3463B8CF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E12"/>
    <w:pPr>
      <w:jc w:val="both"/>
    </w:pPr>
    <w:rPr>
      <w:sz w:val="22"/>
      <w:szCs w:val="24"/>
      <w:lang w:val="en-GB" w:eastAsia="en-US"/>
    </w:rPr>
  </w:style>
  <w:style w:type="paragraph" w:styleId="Heading1">
    <w:name w:val="heading 1"/>
    <w:basedOn w:val="Normal"/>
    <w:next w:val="Heading2"/>
    <w:link w:val="Heading1Char"/>
    <w:qFormat/>
    <w:rsid w:val="0095467D"/>
    <w:pPr>
      <w:keepNext/>
      <w:tabs>
        <w:tab w:val="left" w:pos="720"/>
      </w:tabs>
      <w:spacing w:before="240" w:after="120"/>
      <w:jc w:val="center"/>
      <w:outlineLvl w:val="0"/>
    </w:pPr>
    <w:rPr>
      <w:b/>
      <w:caps/>
    </w:rPr>
  </w:style>
  <w:style w:type="paragraph" w:styleId="Heading2">
    <w:name w:val="heading 2"/>
    <w:basedOn w:val="Normal"/>
    <w:next w:val="Normal"/>
    <w:qFormat/>
    <w:rsid w:val="00E55B3B"/>
    <w:pPr>
      <w:keepNext/>
      <w:tabs>
        <w:tab w:val="left" w:pos="720"/>
      </w:tabs>
      <w:spacing w:before="120" w:after="120"/>
      <w:jc w:val="center"/>
      <w:outlineLvl w:val="1"/>
    </w:pPr>
    <w:rPr>
      <w:b/>
      <w:bCs/>
      <w:iCs/>
    </w:rPr>
  </w:style>
  <w:style w:type="paragraph" w:styleId="Heading3">
    <w:name w:val="heading 3"/>
    <w:basedOn w:val="Normal"/>
    <w:next w:val="Normal"/>
    <w:qFormat/>
    <w:rsid w:val="0095467D"/>
    <w:pPr>
      <w:keepNext/>
      <w:tabs>
        <w:tab w:val="left" w:pos="567"/>
      </w:tabs>
      <w:spacing w:before="120" w:after="120"/>
      <w:jc w:val="center"/>
      <w:outlineLvl w:val="2"/>
    </w:pPr>
    <w:rPr>
      <w:i/>
      <w:iCs/>
    </w:rPr>
  </w:style>
  <w:style w:type="paragraph" w:styleId="Heading4">
    <w:name w:val="heading 4"/>
    <w:basedOn w:val="Normal"/>
    <w:qFormat/>
    <w:rsid w:val="0095467D"/>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rsid w:val="0095467D"/>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rsid w:val="0095467D"/>
    <w:pPr>
      <w:keepNext/>
      <w:spacing w:after="240" w:line="240" w:lineRule="exact"/>
      <w:ind w:left="720"/>
      <w:outlineLvl w:val="5"/>
    </w:pPr>
    <w:rPr>
      <w:u w:val="single"/>
    </w:rPr>
  </w:style>
  <w:style w:type="paragraph" w:styleId="Heading7">
    <w:name w:val="heading 7"/>
    <w:basedOn w:val="Normal"/>
    <w:next w:val="Normal"/>
    <w:qFormat/>
    <w:rsid w:val="0095467D"/>
    <w:pPr>
      <w:keepNext/>
      <w:jc w:val="right"/>
      <w:outlineLvl w:val="6"/>
    </w:pPr>
    <w:rPr>
      <w:rFonts w:ascii="Univers" w:hAnsi="Univers"/>
      <w:b/>
      <w:sz w:val="28"/>
    </w:rPr>
  </w:style>
  <w:style w:type="paragraph" w:styleId="Heading8">
    <w:name w:val="heading 8"/>
    <w:basedOn w:val="Normal"/>
    <w:next w:val="Normal"/>
    <w:qFormat/>
    <w:rsid w:val="0095467D"/>
    <w:pPr>
      <w:keepNext/>
      <w:jc w:val="right"/>
      <w:outlineLvl w:val="7"/>
    </w:pPr>
    <w:rPr>
      <w:rFonts w:ascii="Univers" w:hAnsi="Univers"/>
      <w:b/>
      <w:sz w:val="32"/>
    </w:rPr>
  </w:style>
  <w:style w:type="paragraph" w:styleId="Heading9">
    <w:name w:val="heading 9"/>
    <w:basedOn w:val="Normal"/>
    <w:next w:val="Normal"/>
    <w:qFormat/>
    <w:rsid w:val="0095467D"/>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5467D"/>
    <w:pPr>
      <w:tabs>
        <w:tab w:val="center" w:pos="4320"/>
        <w:tab w:val="right" w:pos="8640"/>
      </w:tabs>
    </w:pPr>
  </w:style>
  <w:style w:type="paragraph" w:styleId="Footer">
    <w:name w:val="footer"/>
    <w:basedOn w:val="Normal"/>
    <w:link w:val="FooterChar"/>
    <w:rsid w:val="0095467D"/>
    <w:pPr>
      <w:tabs>
        <w:tab w:val="center" w:pos="4320"/>
        <w:tab w:val="right" w:pos="8640"/>
      </w:tabs>
      <w:ind w:firstLine="720"/>
      <w:jc w:val="right"/>
    </w:pPr>
  </w:style>
  <w:style w:type="paragraph" w:customStyle="1" w:styleId="Para1">
    <w:name w:val="Para1"/>
    <w:basedOn w:val="Normal"/>
    <w:link w:val="Para1Char"/>
    <w:rsid w:val="00F13DC0"/>
    <w:pPr>
      <w:numPr>
        <w:numId w:val="4"/>
      </w:numPr>
      <w:spacing w:before="120" w:after="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A85E12"/>
    <w:pPr>
      <w:keepLines/>
      <w:spacing w:after="60"/>
      <w:ind w:firstLine="720"/>
    </w:pPr>
    <w:rPr>
      <w:rFonts w:ascii="SimSun" w:hAnsi="SimSun"/>
      <w:sz w:val="18"/>
    </w:rPr>
  </w:style>
  <w:style w:type="paragraph" w:styleId="BodyText">
    <w:name w:val="Body Text"/>
    <w:basedOn w:val="Normal"/>
    <w:rsid w:val="0095467D"/>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uiPriority w:val="99"/>
    <w:semiHidden/>
    <w:rsid w:val="0095467D"/>
    <w:rPr>
      <w:sz w:val="16"/>
    </w:rPr>
  </w:style>
  <w:style w:type="paragraph" w:styleId="CommentText">
    <w:name w:val="annotation text"/>
    <w:basedOn w:val="Normal"/>
    <w:link w:val="CommentTextChar"/>
    <w:uiPriority w:val="99"/>
    <w:semiHidden/>
    <w:rsid w:val="0095467D"/>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A85E12"/>
    <w:rPr>
      <w:rFonts w:ascii="Times New Roman" w:hAnsi="Times New Roman"/>
      <w:caps w:val="0"/>
      <w:smallCaps w:val="0"/>
      <w:strike w:val="0"/>
      <w:dstrike w:val="0"/>
      <w:vanish w:val="0"/>
      <w:sz w:val="24"/>
      <w:u w:val="none"/>
      <w:vertAlign w:val="superscript"/>
    </w:rPr>
  </w:style>
  <w:style w:type="paragraph" w:styleId="BodyTextIndent">
    <w:name w:val="Body Text Indent"/>
    <w:basedOn w:val="Normal"/>
    <w:rsid w:val="0095467D"/>
    <w:pPr>
      <w:spacing w:before="120" w:after="120"/>
      <w:ind w:left="1440" w:hanging="720"/>
      <w:jc w:val="left"/>
    </w:pPr>
  </w:style>
  <w:style w:type="character" w:styleId="PageNumber">
    <w:name w:val="page number"/>
    <w:rsid w:val="0095467D"/>
    <w:rPr>
      <w:rFonts w:ascii="Times New Roman" w:hAnsi="Times New Roman"/>
      <w:sz w:val="22"/>
    </w:rPr>
  </w:style>
  <w:style w:type="paragraph" w:customStyle="1" w:styleId="HEADING">
    <w:name w:val="HEADING"/>
    <w:basedOn w:val="Normal"/>
    <w:rsid w:val="0095467D"/>
    <w:pPr>
      <w:keepNext/>
      <w:spacing w:before="240" w:after="120"/>
      <w:jc w:val="center"/>
    </w:pPr>
    <w:rPr>
      <w:b/>
      <w:bCs/>
      <w:caps/>
    </w:rPr>
  </w:style>
  <w:style w:type="paragraph" w:customStyle="1" w:styleId="para4">
    <w:name w:val="para4"/>
    <w:basedOn w:val="Normal"/>
    <w:rsid w:val="0095467D"/>
    <w:pPr>
      <w:numPr>
        <w:ilvl w:val="3"/>
        <w:numId w:val="3"/>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rsid w:val="0095467D"/>
    <w:pPr>
      <w:ind w:left="170" w:right="3119" w:hanging="170"/>
      <w:jc w:val="left"/>
    </w:pPr>
  </w:style>
  <w:style w:type="paragraph" w:customStyle="1" w:styleId="Para3">
    <w:name w:val="Para3"/>
    <w:basedOn w:val="Normal"/>
    <w:rsid w:val="0095467D"/>
    <w:pPr>
      <w:numPr>
        <w:ilvl w:val="2"/>
        <w:numId w:val="4"/>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rsid w:val="0095467D"/>
    <w:pPr>
      <w:spacing w:before="120"/>
    </w:pPr>
    <w:rPr>
      <w:rFonts w:cs="Arial"/>
      <w:b/>
      <w:bCs/>
      <w:sz w:val="24"/>
    </w:rPr>
  </w:style>
  <w:style w:type="paragraph" w:styleId="TOC9">
    <w:name w:val="toc 9"/>
    <w:basedOn w:val="Normal"/>
    <w:next w:val="Normal"/>
    <w:autoRedefine/>
    <w:semiHidden/>
    <w:rsid w:val="0095467D"/>
    <w:pPr>
      <w:spacing w:before="120" w:after="120"/>
      <w:ind w:left="1760"/>
      <w:jc w:val="left"/>
    </w:pPr>
  </w:style>
  <w:style w:type="paragraph" w:styleId="TOC1">
    <w:name w:val="toc 1"/>
    <w:basedOn w:val="Normal"/>
    <w:next w:val="Normal"/>
    <w:autoRedefine/>
    <w:semiHidden/>
    <w:rsid w:val="0095467D"/>
    <w:pPr>
      <w:ind w:left="720" w:hanging="720"/>
    </w:pPr>
    <w:rPr>
      <w:caps/>
    </w:rPr>
  </w:style>
  <w:style w:type="paragraph" w:styleId="TOC2">
    <w:name w:val="toc 2"/>
    <w:basedOn w:val="Normal"/>
    <w:next w:val="Normal"/>
    <w:autoRedefine/>
    <w:semiHidden/>
    <w:rsid w:val="0095467D"/>
    <w:pPr>
      <w:tabs>
        <w:tab w:val="right" w:leader="dot" w:pos="9356"/>
      </w:tabs>
      <w:ind w:left="1440" w:hanging="720"/>
    </w:pPr>
    <w:rPr>
      <w:noProof/>
      <w:szCs w:val="22"/>
    </w:rPr>
  </w:style>
  <w:style w:type="paragraph" w:styleId="TOC3">
    <w:name w:val="toc 3"/>
    <w:basedOn w:val="Normal"/>
    <w:next w:val="Normal"/>
    <w:autoRedefine/>
    <w:semiHidden/>
    <w:rsid w:val="0095467D"/>
    <w:pPr>
      <w:ind w:left="2160" w:hanging="720"/>
    </w:pPr>
  </w:style>
  <w:style w:type="paragraph" w:styleId="TOC4">
    <w:name w:val="toc 4"/>
    <w:basedOn w:val="Normal"/>
    <w:next w:val="Normal"/>
    <w:autoRedefine/>
    <w:semiHidden/>
    <w:rsid w:val="0095467D"/>
    <w:pPr>
      <w:spacing w:before="120" w:after="120"/>
      <w:ind w:left="660"/>
      <w:jc w:val="left"/>
    </w:pPr>
  </w:style>
  <w:style w:type="paragraph" w:styleId="TOC5">
    <w:name w:val="toc 5"/>
    <w:basedOn w:val="Normal"/>
    <w:next w:val="Normal"/>
    <w:autoRedefine/>
    <w:semiHidden/>
    <w:rsid w:val="0095467D"/>
    <w:pPr>
      <w:spacing w:before="120" w:after="120"/>
      <w:ind w:left="880"/>
      <w:jc w:val="left"/>
    </w:pPr>
  </w:style>
  <w:style w:type="paragraph" w:styleId="TOC6">
    <w:name w:val="toc 6"/>
    <w:basedOn w:val="Normal"/>
    <w:next w:val="Normal"/>
    <w:autoRedefine/>
    <w:semiHidden/>
    <w:rsid w:val="0095467D"/>
    <w:pPr>
      <w:spacing w:before="120" w:after="120"/>
      <w:ind w:left="1100"/>
      <w:jc w:val="left"/>
    </w:pPr>
  </w:style>
  <w:style w:type="paragraph" w:styleId="TOC7">
    <w:name w:val="toc 7"/>
    <w:basedOn w:val="Normal"/>
    <w:next w:val="Normal"/>
    <w:autoRedefine/>
    <w:semiHidden/>
    <w:rsid w:val="0095467D"/>
    <w:pPr>
      <w:spacing w:before="120" w:after="120"/>
      <w:ind w:left="1320"/>
      <w:jc w:val="left"/>
    </w:pPr>
  </w:style>
  <w:style w:type="paragraph" w:styleId="TOC8">
    <w:name w:val="toc 8"/>
    <w:basedOn w:val="Normal"/>
    <w:next w:val="Normal"/>
    <w:autoRedefine/>
    <w:semiHidden/>
    <w:rsid w:val="0095467D"/>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sid w:val="0095467D"/>
    <w:rPr>
      <w:color w:val="800080"/>
      <w:u w:val="single"/>
    </w:rPr>
  </w:style>
  <w:style w:type="paragraph" w:customStyle="1" w:styleId="Style1">
    <w:name w:val="Style1"/>
    <w:basedOn w:val="Heading2"/>
    <w:qFormat/>
    <w:rsid w:val="00CA6B87"/>
    <w:rPr>
      <w:i/>
    </w:rPr>
  </w:style>
  <w:style w:type="paragraph" w:customStyle="1" w:styleId="Para2">
    <w:name w:val="Para2"/>
    <w:basedOn w:val="Para1"/>
    <w:rsid w:val="0095467D"/>
    <w:pPr>
      <w:numPr>
        <w:numId w:val="2"/>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nhideWhenUsed/>
    <w:rsid w:val="00406BC6"/>
    <w:rPr>
      <w:color w:val="0000FF"/>
      <w:u w:val="single"/>
    </w:rPr>
  </w:style>
  <w:style w:type="character" w:styleId="EndnoteReference">
    <w:name w:val="endnote reference"/>
    <w:semiHidden/>
    <w:rsid w:val="0095467D"/>
    <w:rPr>
      <w:vertAlign w:val="superscript"/>
    </w:rPr>
  </w:style>
  <w:style w:type="paragraph" w:styleId="EndnoteText">
    <w:name w:val="endnote text"/>
    <w:basedOn w:val="Normal"/>
    <w:semiHidden/>
    <w:rsid w:val="0095467D"/>
    <w:pPr>
      <w:widowControl w:val="0"/>
      <w:tabs>
        <w:tab w:val="left" w:pos="-720"/>
      </w:tabs>
      <w:suppressAutoHyphens/>
    </w:pPr>
    <w:rPr>
      <w:rFonts w:ascii="Courier New" w:hAnsi="Courier New"/>
    </w:rPr>
  </w:style>
  <w:style w:type="paragraph" w:customStyle="1" w:styleId="Heading1longmultiline">
    <w:name w:val="Heading 1 (long multiline)"/>
    <w:basedOn w:val="Heading1"/>
    <w:rsid w:val="0095467D"/>
    <w:pPr>
      <w:ind w:left="1843" w:hanging="1134"/>
      <w:jc w:val="left"/>
    </w:pPr>
  </w:style>
  <w:style w:type="paragraph" w:customStyle="1" w:styleId="Heading1multiline">
    <w:name w:val="Heading 1 (multiline)"/>
    <w:basedOn w:val="Heading1"/>
    <w:rsid w:val="0095467D"/>
    <w:pPr>
      <w:ind w:left="1843" w:right="996" w:hanging="567"/>
      <w:jc w:val="left"/>
    </w:pPr>
  </w:style>
  <w:style w:type="paragraph" w:customStyle="1" w:styleId="Heading2multiline">
    <w:name w:val="Heading 2 (multiline)"/>
    <w:basedOn w:val="Heading1"/>
    <w:next w:val="Para1"/>
    <w:rsid w:val="0095467D"/>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rsid w:val="0095467D"/>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rsid w:val="00A85E12"/>
    <w:rPr>
      <w:rFonts w:ascii="SimSun" w:hAnsi="SimSun"/>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uiPriority w:val="99"/>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customStyle="1" w:styleId="ColorfulShading-Accent11">
    <w:name w:val="Colorful Shading - Accent 11"/>
    <w:hidden/>
    <w:uiPriority w:val="99"/>
    <w:semiHidden/>
    <w:rsid w:val="00D9537D"/>
    <w:rPr>
      <w:sz w:val="22"/>
      <w:szCs w:val="24"/>
      <w:lang w:val="en-GB" w:eastAsia="en-US"/>
    </w:rPr>
  </w:style>
  <w:style w:type="character" w:customStyle="1" w:styleId="MediumGrid11">
    <w:name w:val="Medium Grid 11"/>
    <w:uiPriority w:val="67"/>
    <w:rsid w:val="00073708"/>
    <w:rPr>
      <w:color w:val="808080"/>
    </w:rPr>
  </w:style>
  <w:style w:type="paragraph" w:customStyle="1" w:styleId="ColorfulList-Accent11">
    <w:name w:val="Colorful List - Accent 11"/>
    <w:basedOn w:val="Normal"/>
    <w:link w:val="ColorfulList-Accent1Char"/>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TableGrid">
    <w:name w:val="Table Grid"/>
    <w:basedOn w:val="TableNormal"/>
    <w:uiPriority w:val="39"/>
    <w:rsid w:val="00207A6E"/>
    <w:rPr>
      <w:rFonts w:ascii="Cambria" w:eastAsia="MS Mincho" w:hAnsi="Cambria"/>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
    <w:name w:val="Para1 Char"/>
    <w:link w:val="Para1"/>
    <w:locked/>
    <w:rsid w:val="00604828"/>
    <w:rPr>
      <w:snapToGrid w:val="0"/>
      <w:sz w:val="22"/>
      <w:szCs w:val="18"/>
      <w:lang w:val="en-GB" w:eastAsia="en-US"/>
    </w:rPr>
  </w:style>
  <w:style w:type="character" w:customStyle="1" w:styleId="HeaderChar">
    <w:name w:val="Header Char"/>
    <w:link w:val="Header"/>
    <w:rsid w:val="00F60318"/>
    <w:rPr>
      <w:sz w:val="22"/>
      <w:szCs w:val="24"/>
      <w:lang w:val="en-GB"/>
    </w:rPr>
  </w:style>
  <w:style w:type="character" w:customStyle="1" w:styleId="FooterChar">
    <w:name w:val="Footer Char"/>
    <w:link w:val="Footer"/>
    <w:rsid w:val="00F60318"/>
    <w:rPr>
      <w:sz w:val="22"/>
      <w:szCs w:val="24"/>
      <w:lang w:val="en-GB"/>
    </w:rPr>
  </w:style>
  <w:style w:type="character" w:customStyle="1" w:styleId="ColorfulList-Accent1Char">
    <w:name w:val="Colorful List - Accent 1 Char"/>
    <w:link w:val="ColorfulList-Accent11"/>
    <w:uiPriority w:val="34"/>
    <w:qFormat/>
    <w:locked/>
    <w:rsid w:val="00EC2A40"/>
    <w:rPr>
      <w:sz w:val="22"/>
      <w:szCs w:val="24"/>
      <w:lang w:val="en-GB"/>
    </w:rPr>
  </w:style>
  <w:style w:type="character" w:styleId="Strong">
    <w:name w:val="Strong"/>
    <w:uiPriority w:val="22"/>
    <w:qFormat/>
    <w:rsid w:val="003D34BD"/>
    <w:rPr>
      <w:b/>
      <w:bCs/>
    </w:rPr>
  </w:style>
  <w:style w:type="character" w:customStyle="1" w:styleId="UnresolvedMention1">
    <w:name w:val="Unresolved Mention1"/>
    <w:uiPriority w:val="99"/>
    <w:semiHidden/>
    <w:unhideWhenUsed/>
    <w:rsid w:val="001A4C1C"/>
    <w:rPr>
      <w:color w:val="605E5C"/>
      <w:shd w:val="clear" w:color="auto" w:fill="E1DFDD"/>
    </w:rPr>
  </w:style>
  <w:style w:type="character" w:customStyle="1" w:styleId="ng-binding">
    <w:name w:val="ng-binding"/>
    <w:basedOn w:val="DefaultParagraphFont"/>
    <w:rsid w:val="00B22D89"/>
  </w:style>
  <w:style w:type="paragraph" w:customStyle="1" w:styleId="para10">
    <w:name w:val="para1"/>
    <w:basedOn w:val="Normal"/>
    <w:rsid w:val="005166CE"/>
    <w:pPr>
      <w:spacing w:before="100" w:beforeAutospacing="1" w:after="100" w:afterAutospacing="1"/>
      <w:jc w:val="left"/>
    </w:pPr>
    <w:rPr>
      <w:rFonts w:ascii="Times" w:eastAsia="Calibri" w:hAnsi="Times"/>
      <w:sz w:val="20"/>
      <w:szCs w:val="20"/>
      <w:lang w:val="en-US"/>
    </w:rPr>
  </w:style>
  <w:style w:type="character" w:customStyle="1" w:styleId="para1char0">
    <w:name w:val="para1__char"/>
    <w:basedOn w:val="DefaultParagraphFont"/>
    <w:rsid w:val="005166CE"/>
  </w:style>
  <w:style w:type="character" w:customStyle="1" w:styleId="hyperlinkchar">
    <w:name w:val="hyperlink__char"/>
    <w:basedOn w:val="DefaultParagraphFont"/>
    <w:rsid w:val="005166CE"/>
  </w:style>
  <w:style w:type="paragraph" w:customStyle="1" w:styleId="list0020paragraph">
    <w:name w:val="list_0020paragraph"/>
    <w:basedOn w:val="Normal"/>
    <w:rsid w:val="005166CE"/>
    <w:pPr>
      <w:spacing w:before="100" w:beforeAutospacing="1" w:after="100" w:afterAutospacing="1"/>
      <w:jc w:val="left"/>
    </w:pPr>
    <w:rPr>
      <w:rFonts w:ascii="Times" w:eastAsia="Calibri" w:hAnsi="Times"/>
      <w:sz w:val="20"/>
      <w:szCs w:val="20"/>
      <w:lang w:val="en-US"/>
    </w:rPr>
  </w:style>
  <w:style w:type="character" w:customStyle="1" w:styleId="list0020paragraphchar">
    <w:name w:val="list_0020paragraph__char"/>
    <w:basedOn w:val="DefaultParagraphFont"/>
    <w:rsid w:val="005166CE"/>
  </w:style>
  <w:style w:type="character" w:customStyle="1" w:styleId="Heading1Char">
    <w:name w:val="Heading 1 Char"/>
    <w:link w:val="Heading1"/>
    <w:rsid w:val="00E06D24"/>
    <w:rPr>
      <w:b/>
      <w:caps/>
      <w:sz w:val="22"/>
      <w:szCs w:val="24"/>
      <w:lang w:val="en-GB"/>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A85E12"/>
    <w:pPr>
      <w:spacing w:after="160" w:line="240" w:lineRule="exact"/>
    </w:pPr>
    <w:rPr>
      <w:sz w:val="24"/>
      <w:szCs w:val="20"/>
      <w:vertAlign w:val="superscript"/>
      <w:lang w:val="en-CA" w:eastAsia="en-CA"/>
    </w:rPr>
  </w:style>
  <w:style w:type="character" w:customStyle="1" w:styleId="UnresolvedMention2">
    <w:name w:val="Unresolved Mention2"/>
    <w:uiPriority w:val="99"/>
    <w:semiHidden/>
    <w:unhideWhenUsed/>
    <w:rsid w:val="007C6227"/>
    <w:rPr>
      <w:color w:val="605E5C"/>
      <w:shd w:val="clear" w:color="auto" w:fill="E1DFDD"/>
    </w:rPr>
  </w:style>
  <w:style w:type="paragraph" w:styleId="ListParagraph">
    <w:name w:val="List Paragraph"/>
    <w:basedOn w:val="Normal"/>
    <w:uiPriority w:val="34"/>
    <w:qFormat/>
    <w:rsid w:val="001E265E"/>
    <w:pPr>
      <w:ind w:left="720"/>
    </w:pPr>
  </w:style>
  <w:style w:type="paragraph" w:styleId="Revision">
    <w:name w:val="Revision"/>
    <w:hidden/>
    <w:uiPriority w:val="71"/>
    <w:rsid w:val="001E265E"/>
    <w:rPr>
      <w:sz w:val="22"/>
      <w:szCs w:val="24"/>
      <w:lang w:val="en-GB" w:eastAsia="en-US"/>
    </w:rPr>
  </w:style>
  <w:style w:type="table" w:customStyle="1" w:styleId="TableGrid1">
    <w:name w:val="Table Grid1"/>
    <w:basedOn w:val="TableNormal"/>
    <w:next w:val="TableGrid"/>
    <w:uiPriority w:val="59"/>
    <w:rsid w:val="0062704F"/>
    <w:rPr>
      <w:rFonts w:ascii="Calibri" w:eastAsia="Yu Mincho" w:hAnsi="Calibr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1">
    <w:name w:val="style21"/>
    <w:basedOn w:val="DefaultParagraphFont"/>
    <w:rsid w:val="000B357B"/>
    <w:rPr>
      <w:b w:val="0"/>
      <w:bCs w:val="0"/>
      <w:i w:val="0"/>
      <w:iCs w:val="0"/>
      <w:color w:val="000080"/>
      <w:sz w:val="24"/>
      <w:szCs w:val="24"/>
    </w:rPr>
  </w:style>
  <w:style w:type="character" w:customStyle="1" w:styleId="Para1Char1">
    <w:name w:val="Para1 Char1"/>
    <w:rsid w:val="004A6545"/>
    <w:rPr>
      <w:rFonts w:ascii="Times New Roman" w:eastAsia="SimSun" w:hAnsi="Times New Roman" w:cs="Angsana New"/>
      <w:snapToGrid w:val="0"/>
      <w:szCs w:val="18"/>
      <w:lang w:val="en-GB"/>
    </w:rPr>
  </w:style>
  <w:style w:type="paragraph" w:styleId="BodyText2">
    <w:name w:val="Body Text 2"/>
    <w:basedOn w:val="Normal"/>
    <w:link w:val="BodyText2Char"/>
    <w:uiPriority w:val="99"/>
    <w:semiHidden/>
    <w:unhideWhenUsed/>
    <w:rsid w:val="008D1DF8"/>
    <w:pPr>
      <w:spacing w:after="120" w:line="480" w:lineRule="auto"/>
    </w:pPr>
  </w:style>
  <w:style w:type="character" w:customStyle="1" w:styleId="BodyText2Char">
    <w:name w:val="Body Text 2 Char"/>
    <w:basedOn w:val="DefaultParagraphFont"/>
    <w:link w:val="BodyText2"/>
    <w:uiPriority w:val="99"/>
    <w:semiHidden/>
    <w:rsid w:val="008D1DF8"/>
    <w:rPr>
      <w:sz w:val="22"/>
      <w:szCs w:val="24"/>
      <w:lang w:val="en-GB" w:eastAsia="en-US"/>
    </w:rPr>
  </w:style>
  <w:style w:type="paragraph" w:customStyle="1" w:styleId="TableContents">
    <w:name w:val="Table Contents"/>
    <w:basedOn w:val="Normal"/>
    <w:qFormat/>
    <w:rsid w:val="00C036E8"/>
    <w:pPr>
      <w:suppressLineNumbers/>
      <w:jc w:val="left"/>
    </w:pPr>
    <w:rPr>
      <w:rFonts w:ascii="Liberation Serif" w:eastAsia="Source Han Sans Regular" w:hAnsi="Liberation Serif" w:cs="DejaVu Sans"/>
      <w:kern w:val="2"/>
      <w:sz w:val="24"/>
      <w:lang w:val="en-US" w:eastAsia="zh-CN" w:bidi="hi-IN"/>
    </w:rPr>
  </w:style>
  <w:style w:type="paragraph" w:customStyle="1" w:styleId="TableHeading">
    <w:name w:val="Table Heading"/>
    <w:basedOn w:val="TableContents"/>
    <w:qFormat/>
    <w:rsid w:val="00C036E8"/>
    <w:pPr>
      <w:jc w:val="center"/>
    </w:pPr>
    <w:rPr>
      <w:b/>
      <w:bCs/>
    </w:rPr>
  </w:style>
  <w:style w:type="character" w:styleId="UnresolvedMention">
    <w:name w:val="Unresolved Mention"/>
    <w:basedOn w:val="DefaultParagraphFont"/>
    <w:uiPriority w:val="99"/>
    <w:semiHidden/>
    <w:unhideWhenUsed/>
    <w:rsid w:val="006274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5903">
      <w:bodyDiv w:val="1"/>
      <w:marLeft w:val="0"/>
      <w:marRight w:val="0"/>
      <w:marTop w:val="0"/>
      <w:marBottom w:val="0"/>
      <w:divBdr>
        <w:top w:val="none" w:sz="0" w:space="0" w:color="auto"/>
        <w:left w:val="none" w:sz="0" w:space="0" w:color="auto"/>
        <w:bottom w:val="none" w:sz="0" w:space="0" w:color="auto"/>
        <w:right w:val="none" w:sz="0" w:space="0" w:color="auto"/>
      </w:divBdr>
    </w:div>
    <w:div w:id="65612673">
      <w:bodyDiv w:val="1"/>
      <w:marLeft w:val="0"/>
      <w:marRight w:val="0"/>
      <w:marTop w:val="0"/>
      <w:marBottom w:val="0"/>
      <w:divBdr>
        <w:top w:val="none" w:sz="0" w:space="0" w:color="auto"/>
        <w:left w:val="none" w:sz="0" w:space="0" w:color="auto"/>
        <w:bottom w:val="none" w:sz="0" w:space="0" w:color="auto"/>
        <w:right w:val="none" w:sz="0" w:space="0" w:color="auto"/>
      </w:divBdr>
    </w:div>
    <w:div w:id="82341080">
      <w:bodyDiv w:val="1"/>
      <w:marLeft w:val="0"/>
      <w:marRight w:val="0"/>
      <w:marTop w:val="0"/>
      <w:marBottom w:val="0"/>
      <w:divBdr>
        <w:top w:val="none" w:sz="0" w:space="0" w:color="auto"/>
        <w:left w:val="none" w:sz="0" w:space="0" w:color="auto"/>
        <w:bottom w:val="none" w:sz="0" w:space="0" w:color="auto"/>
        <w:right w:val="none" w:sz="0" w:space="0" w:color="auto"/>
      </w:divBdr>
    </w:div>
    <w:div w:id="121074277">
      <w:bodyDiv w:val="1"/>
      <w:marLeft w:val="0"/>
      <w:marRight w:val="0"/>
      <w:marTop w:val="0"/>
      <w:marBottom w:val="0"/>
      <w:divBdr>
        <w:top w:val="none" w:sz="0" w:space="0" w:color="auto"/>
        <w:left w:val="none" w:sz="0" w:space="0" w:color="auto"/>
        <w:bottom w:val="none" w:sz="0" w:space="0" w:color="auto"/>
        <w:right w:val="none" w:sz="0" w:space="0" w:color="auto"/>
      </w:divBdr>
    </w:div>
    <w:div w:id="156531249">
      <w:bodyDiv w:val="1"/>
      <w:marLeft w:val="0"/>
      <w:marRight w:val="0"/>
      <w:marTop w:val="0"/>
      <w:marBottom w:val="0"/>
      <w:divBdr>
        <w:top w:val="none" w:sz="0" w:space="0" w:color="auto"/>
        <w:left w:val="none" w:sz="0" w:space="0" w:color="auto"/>
        <w:bottom w:val="none" w:sz="0" w:space="0" w:color="auto"/>
        <w:right w:val="none" w:sz="0" w:space="0" w:color="auto"/>
      </w:divBdr>
    </w:div>
    <w:div w:id="201677130">
      <w:bodyDiv w:val="1"/>
      <w:marLeft w:val="0"/>
      <w:marRight w:val="0"/>
      <w:marTop w:val="0"/>
      <w:marBottom w:val="0"/>
      <w:divBdr>
        <w:top w:val="none" w:sz="0" w:space="0" w:color="auto"/>
        <w:left w:val="none" w:sz="0" w:space="0" w:color="auto"/>
        <w:bottom w:val="none" w:sz="0" w:space="0" w:color="auto"/>
        <w:right w:val="none" w:sz="0" w:space="0" w:color="auto"/>
      </w:divBdr>
    </w:div>
    <w:div w:id="218783328">
      <w:bodyDiv w:val="1"/>
      <w:marLeft w:val="0"/>
      <w:marRight w:val="0"/>
      <w:marTop w:val="0"/>
      <w:marBottom w:val="0"/>
      <w:divBdr>
        <w:top w:val="none" w:sz="0" w:space="0" w:color="auto"/>
        <w:left w:val="none" w:sz="0" w:space="0" w:color="auto"/>
        <w:bottom w:val="none" w:sz="0" w:space="0" w:color="auto"/>
        <w:right w:val="none" w:sz="0" w:space="0" w:color="auto"/>
      </w:divBdr>
    </w:div>
    <w:div w:id="275262428">
      <w:bodyDiv w:val="1"/>
      <w:marLeft w:val="0"/>
      <w:marRight w:val="0"/>
      <w:marTop w:val="0"/>
      <w:marBottom w:val="0"/>
      <w:divBdr>
        <w:top w:val="none" w:sz="0" w:space="0" w:color="auto"/>
        <w:left w:val="none" w:sz="0" w:space="0" w:color="auto"/>
        <w:bottom w:val="none" w:sz="0" w:space="0" w:color="auto"/>
        <w:right w:val="none" w:sz="0" w:space="0" w:color="auto"/>
      </w:divBdr>
    </w:div>
    <w:div w:id="312834464">
      <w:bodyDiv w:val="1"/>
      <w:marLeft w:val="0"/>
      <w:marRight w:val="0"/>
      <w:marTop w:val="0"/>
      <w:marBottom w:val="0"/>
      <w:divBdr>
        <w:top w:val="none" w:sz="0" w:space="0" w:color="auto"/>
        <w:left w:val="none" w:sz="0" w:space="0" w:color="auto"/>
        <w:bottom w:val="none" w:sz="0" w:space="0" w:color="auto"/>
        <w:right w:val="none" w:sz="0" w:space="0" w:color="auto"/>
      </w:divBdr>
    </w:div>
    <w:div w:id="335808140">
      <w:bodyDiv w:val="1"/>
      <w:marLeft w:val="0"/>
      <w:marRight w:val="0"/>
      <w:marTop w:val="0"/>
      <w:marBottom w:val="0"/>
      <w:divBdr>
        <w:top w:val="none" w:sz="0" w:space="0" w:color="auto"/>
        <w:left w:val="none" w:sz="0" w:space="0" w:color="auto"/>
        <w:bottom w:val="none" w:sz="0" w:space="0" w:color="auto"/>
        <w:right w:val="none" w:sz="0" w:space="0" w:color="auto"/>
      </w:divBdr>
    </w:div>
    <w:div w:id="464204279">
      <w:bodyDiv w:val="1"/>
      <w:marLeft w:val="0"/>
      <w:marRight w:val="0"/>
      <w:marTop w:val="0"/>
      <w:marBottom w:val="0"/>
      <w:divBdr>
        <w:top w:val="none" w:sz="0" w:space="0" w:color="auto"/>
        <w:left w:val="none" w:sz="0" w:space="0" w:color="auto"/>
        <w:bottom w:val="none" w:sz="0" w:space="0" w:color="auto"/>
        <w:right w:val="none" w:sz="0" w:space="0" w:color="auto"/>
      </w:divBdr>
    </w:div>
    <w:div w:id="476840112">
      <w:bodyDiv w:val="1"/>
      <w:marLeft w:val="0"/>
      <w:marRight w:val="0"/>
      <w:marTop w:val="0"/>
      <w:marBottom w:val="0"/>
      <w:divBdr>
        <w:top w:val="none" w:sz="0" w:space="0" w:color="auto"/>
        <w:left w:val="none" w:sz="0" w:space="0" w:color="auto"/>
        <w:bottom w:val="none" w:sz="0" w:space="0" w:color="auto"/>
        <w:right w:val="none" w:sz="0" w:space="0" w:color="auto"/>
      </w:divBdr>
    </w:div>
    <w:div w:id="559558777">
      <w:bodyDiv w:val="1"/>
      <w:marLeft w:val="0"/>
      <w:marRight w:val="0"/>
      <w:marTop w:val="0"/>
      <w:marBottom w:val="0"/>
      <w:divBdr>
        <w:top w:val="none" w:sz="0" w:space="0" w:color="auto"/>
        <w:left w:val="none" w:sz="0" w:space="0" w:color="auto"/>
        <w:bottom w:val="none" w:sz="0" w:space="0" w:color="auto"/>
        <w:right w:val="none" w:sz="0" w:space="0" w:color="auto"/>
      </w:divBdr>
    </w:div>
    <w:div w:id="633759275">
      <w:bodyDiv w:val="1"/>
      <w:marLeft w:val="0"/>
      <w:marRight w:val="0"/>
      <w:marTop w:val="0"/>
      <w:marBottom w:val="0"/>
      <w:divBdr>
        <w:top w:val="none" w:sz="0" w:space="0" w:color="auto"/>
        <w:left w:val="none" w:sz="0" w:space="0" w:color="auto"/>
        <w:bottom w:val="none" w:sz="0" w:space="0" w:color="auto"/>
        <w:right w:val="none" w:sz="0" w:space="0" w:color="auto"/>
      </w:divBdr>
    </w:div>
    <w:div w:id="702175528">
      <w:bodyDiv w:val="1"/>
      <w:marLeft w:val="0"/>
      <w:marRight w:val="0"/>
      <w:marTop w:val="0"/>
      <w:marBottom w:val="0"/>
      <w:divBdr>
        <w:top w:val="none" w:sz="0" w:space="0" w:color="auto"/>
        <w:left w:val="none" w:sz="0" w:space="0" w:color="auto"/>
        <w:bottom w:val="none" w:sz="0" w:space="0" w:color="auto"/>
        <w:right w:val="none" w:sz="0" w:space="0" w:color="auto"/>
      </w:divBdr>
    </w:div>
    <w:div w:id="728041732">
      <w:bodyDiv w:val="1"/>
      <w:marLeft w:val="0"/>
      <w:marRight w:val="0"/>
      <w:marTop w:val="0"/>
      <w:marBottom w:val="0"/>
      <w:divBdr>
        <w:top w:val="none" w:sz="0" w:space="0" w:color="auto"/>
        <w:left w:val="none" w:sz="0" w:space="0" w:color="auto"/>
        <w:bottom w:val="none" w:sz="0" w:space="0" w:color="auto"/>
        <w:right w:val="none" w:sz="0" w:space="0" w:color="auto"/>
      </w:divBdr>
    </w:div>
    <w:div w:id="775829961">
      <w:bodyDiv w:val="1"/>
      <w:marLeft w:val="0"/>
      <w:marRight w:val="0"/>
      <w:marTop w:val="0"/>
      <w:marBottom w:val="0"/>
      <w:divBdr>
        <w:top w:val="none" w:sz="0" w:space="0" w:color="auto"/>
        <w:left w:val="none" w:sz="0" w:space="0" w:color="auto"/>
        <w:bottom w:val="none" w:sz="0" w:space="0" w:color="auto"/>
        <w:right w:val="none" w:sz="0" w:space="0" w:color="auto"/>
      </w:divBdr>
    </w:div>
    <w:div w:id="793330684">
      <w:bodyDiv w:val="1"/>
      <w:marLeft w:val="0"/>
      <w:marRight w:val="0"/>
      <w:marTop w:val="0"/>
      <w:marBottom w:val="0"/>
      <w:divBdr>
        <w:top w:val="none" w:sz="0" w:space="0" w:color="auto"/>
        <w:left w:val="none" w:sz="0" w:space="0" w:color="auto"/>
        <w:bottom w:val="none" w:sz="0" w:space="0" w:color="auto"/>
        <w:right w:val="none" w:sz="0" w:space="0" w:color="auto"/>
      </w:divBdr>
    </w:div>
    <w:div w:id="798381575">
      <w:bodyDiv w:val="1"/>
      <w:marLeft w:val="0"/>
      <w:marRight w:val="0"/>
      <w:marTop w:val="0"/>
      <w:marBottom w:val="0"/>
      <w:divBdr>
        <w:top w:val="none" w:sz="0" w:space="0" w:color="auto"/>
        <w:left w:val="none" w:sz="0" w:space="0" w:color="auto"/>
        <w:bottom w:val="none" w:sz="0" w:space="0" w:color="auto"/>
        <w:right w:val="none" w:sz="0" w:space="0" w:color="auto"/>
      </w:divBdr>
    </w:div>
    <w:div w:id="952976160">
      <w:bodyDiv w:val="1"/>
      <w:marLeft w:val="0"/>
      <w:marRight w:val="0"/>
      <w:marTop w:val="0"/>
      <w:marBottom w:val="0"/>
      <w:divBdr>
        <w:top w:val="none" w:sz="0" w:space="0" w:color="auto"/>
        <w:left w:val="none" w:sz="0" w:space="0" w:color="auto"/>
        <w:bottom w:val="none" w:sz="0" w:space="0" w:color="auto"/>
        <w:right w:val="none" w:sz="0" w:space="0" w:color="auto"/>
      </w:divBdr>
    </w:div>
    <w:div w:id="960378017">
      <w:bodyDiv w:val="1"/>
      <w:marLeft w:val="0"/>
      <w:marRight w:val="0"/>
      <w:marTop w:val="0"/>
      <w:marBottom w:val="0"/>
      <w:divBdr>
        <w:top w:val="none" w:sz="0" w:space="0" w:color="auto"/>
        <w:left w:val="none" w:sz="0" w:space="0" w:color="auto"/>
        <w:bottom w:val="none" w:sz="0" w:space="0" w:color="auto"/>
        <w:right w:val="none" w:sz="0" w:space="0" w:color="auto"/>
      </w:divBdr>
    </w:div>
    <w:div w:id="984554058">
      <w:bodyDiv w:val="1"/>
      <w:marLeft w:val="0"/>
      <w:marRight w:val="0"/>
      <w:marTop w:val="0"/>
      <w:marBottom w:val="0"/>
      <w:divBdr>
        <w:top w:val="none" w:sz="0" w:space="0" w:color="auto"/>
        <w:left w:val="none" w:sz="0" w:space="0" w:color="auto"/>
        <w:bottom w:val="none" w:sz="0" w:space="0" w:color="auto"/>
        <w:right w:val="none" w:sz="0" w:space="0" w:color="auto"/>
      </w:divBdr>
    </w:div>
    <w:div w:id="1009914247">
      <w:bodyDiv w:val="1"/>
      <w:marLeft w:val="0"/>
      <w:marRight w:val="0"/>
      <w:marTop w:val="0"/>
      <w:marBottom w:val="0"/>
      <w:divBdr>
        <w:top w:val="none" w:sz="0" w:space="0" w:color="auto"/>
        <w:left w:val="none" w:sz="0" w:space="0" w:color="auto"/>
        <w:bottom w:val="none" w:sz="0" w:space="0" w:color="auto"/>
        <w:right w:val="none" w:sz="0" w:space="0" w:color="auto"/>
      </w:divBdr>
    </w:div>
    <w:div w:id="1051685367">
      <w:bodyDiv w:val="1"/>
      <w:marLeft w:val="0"/>
      <w:marRight w:val="0"/>
      <w:marTop w:val="0"/>
      <w:marBottom w:val="0"/>
      <w:divBdr>
        <w:top w:val="none" w:sz="0" w:space="0" w:color="auto"/>
        <w:left w:val="none" w:sz="0" w:space="0" w:color="auto"/>
        <w:bottom w:val="none" w:sz="0" w:space="0" w:color="auto"/>
        <w:right w:val="none" w:sz="0" w:space="0" w:color="auto"/>
      </w:divBdr>
    </w:div>
    <w:div w:id="1070469019">
      <w:bodyDiv w:val="1"/>
      <w:marLeft w:val="0"/>
      <w:marRight w:val="0"/>
      <w:marTop w:val="0"/>
      <w:marBottom w:val="0"/>
      <w:divBdr>
        <w:top w:val="none" w:sz="0" w:space="0" w:color="auto"/>
        <w:left w:val="none" w:sz="0" w:space="0" w:color="auto"/>
        <w:bottom w:val="none" w:sz="0" w:space="0" w:color="auto"/>
        <w:right w:val="none" w:sz="0" w:space="0" w:color="auto"/>
      </w:divBdr>
    </w:div>
    <w:div w:id="1083259119">
      <w:bodyDiv w:val="1"/>
      <w:marLeft w:val="0"/>
      <w:marRight w:val="0"/>
      <w:marTop w:val="0"/>
      <w:marBottom w:val="0"/>
      <w:divBdr>
        <w:top w:val="none" w:sz="0" w:space="0" w:color="auto"/>
        <w:left w:val="none" w:sz="0" w:space="0" w:color="auto"/>
        <w:bottom w:val="none" w:sz="0" w:space="0" w:color="auto"/>
        <w:right w:val="none" w:sz="0" w:space="0" w:color="auto"/>
      </w:divBdr>
    </w:div>
    <w:div w:id="1133057024">
      <w:bodyDiv w:val="1"/>
      <w:marLeft w:val="0"/>
      <w:marRight w:val="0"/>
      <w:marTop w:val="0"/>
      <w:marBottom w:val="0"/>
      <w:divBdr>
        <w:top w:val="none" w:sz="0" w:space="0" w:color="auto"/>
        <w:left w:val="none" w:sz="0" w:space="0" w:color="auto"/>
        <w:bottom w:val="none" w:sz="0" w:space="0" w:color="auto"/>
        <w:right w:val="none" w:sz="0" w:space="0" w:color="auto"/>
      </w:divBdr>
    </w:div>
    <w:div w:id="1177579246">
      <w:bodyDiv w:val="1"/>
      <w:marLeft w:val="0"/>
      <w:marRight w:val="0"/>
      <w:marTop w:val="0"/>
      <w:marBottom w:val="0"/>
      <w:divBdr>
        <w:top w:val="none" w:sz="0" w:space="0" w:color="auto"/>
        <w:left w:val="none" w:sz="0" w:space="0" w:color="auto"/>
        <w:bottom w:val="none" w:sz="0" w:space="0" w:color="auto"/>
        <w:right w:val="none" w:sz="0" w:space="0" w:color="auto"/>
      </w:divBdr>
    </w:div>
    <w:div w:id="1287541064">
      <w:bodyDiv w:val="1"/>
      <w:marLeft w:val="0"/>
      <w:marRight w:val="0"/>
      <w:marTop w:val="0"/>
      <w:marBottom w:val="0"/>
      <w:divBdr>
        <w:top w:val="none" w:sz="0" w:space="0" w:color="auto"/>
        <w:left w:val="none" w:sz="0" w:space="0" w:color="auto"/>
        <w:bottom w:val="none" w:sz="0" w:space="0" w:color="auto"/>
        <w:right w:val="none" w:sz="0" w:space="0" w:color="auto"/>
      </w:divBdr>
    </w:div>
    <w:div w:id="1309018102">
      <w:bodyDiv w:val="1"/>
      <w:marLeft w:val="0"/>
      <w:marRight w:val="0"/>
      <w:marTop w:val="0"/>
      <w:marBottom w:val="0"/>
      <w:divBdr>
        <w:top w:val="none" w:sz="0" w:space="0" w:color="auto"/>
        <w:left w:val="none" w:sz="0" w:space="0" w:color="auto"/>
        <w:bottom w:val="none" w:sz="0" w:space="0" w:color="auto"/>
        <w:right w:val="none" w:sz="0" w:space="0" w:color="auto"/>
      </w:divBdr>
    </w:div>
    <w:div w:id="1329554653">
      <w:bodyDiv w:val="1"/>
      <w:marLeft w:val="0"/>
      <w:marRight w:val="0"/>
      <w:marTop w:val="0"/>
      <w:marBottom w:val="0"/>
      <w:divBdr>
        <w:top w:val="none" w:sz="0" w:space="0" w:color="auto"/>
        <w:left w:val="none" w:sz="0" w:space="0" w:color="auto"/>
        <w:bottom w:val="none" w:sz="0" w:space="0" w:color="auto"/>
        <w:right w:val="none" w:sz="0" w:space="0" w:color="auto"/>
      </w:divBdr>
    </w:div>
    <w:div w:id="1334576496">
      <w:bodyDiv w:val="1"/>
      <w:marLeft w:val="0"/>
      <w:marRight w:val="0"/>
      <w:marTop w:val="0"/>
      <w:marBottom w:val="0"/>
      <w:divBdr>
        <w:top w:val="none" w:sz="0" w:space="0" w:color="auto"/>
        <w:left w:val="none" w:sz="0" w:space="0" w:color="auto"/>
        <w:bottom w:val="none" w:sz="0" w:space="0" w:color="auto"/>
        <w:right w:val="none" w:sz="0" w:space="0" w:color="auto"/>
      </w:divBdr>
    </w:div>
    <w:div w:id="1400636344">
      <w:bodyDiv w:val="1"/>
      <w:marLeft w:val="0"/>
      <w:marRight w:val="0"/>
      <w:marTop w:val="0"/>
      <w:marBottom w:val="0"/>
      <w:divBdr>
        <w:top w:val="none" w:sz="0" w:space="0" w:color="auto"/>
        <w:left w:val="none" w:sz="0" w:space="0" w:color="auto"/>
        <w:bottom w:val="none" w:sz="0" w:space="0" w:color="auto"/>
        <w:right w:val="none" w:sz="0" w:space="0" w:color="auto"/>
      </w:divBdr>
    </w:div>
    <w:div w:id="1432625856">
      <w:bodyDiv w:val="1"/>
      <w:marLeft w:val="0"/>
      <w:marRight w:val="0"/>
      <w:marTop w:val="0"/>
      <w:marBottom w:val="0"/>
      <w:divBdr>
        <w:top w:val="none" w:sz="0" w:space="0" w:color="auto"/>
        <w:left w:val="none" w:sz="0" w:space="0" w:color="auto"/>
        <w:bottom w:val="none" w:sz="0" w:space="0" w:color="auto"/>
        <w:right w:val="none" w:sz="0" w:space="0" w:color="auto"/>
      </w:divBdr>
    </w:div>
    <w:div w:id="1457138495">
      <w:bodyDiv w:val="1"/>
      <w:marLeft w:val="0"/>
      <w:marRight w:val="0"/>
      <w:marTop w:val="0"/>
      <w:marBottom w:val="0"/>
      <w:divBdr>
        <w:top w:val="none" w:sz="0" w:space="0" w:color="auto"/>
        <w:left w:val="none" w:sz="0" w:space="0" w:color="auto"/>
        <w:bottom w:val="none" w:sz="0" w:space="0" w:color="auto"/>
        <w:right w:val="none" w:sz="0" w:space="0" w:color="auto"/>
      </w:divBdr>
    </w:div>
    <w:div w:id="1465468922">
      <w:bodyDiv w:val="1"/>
      <w:marLeft w:val="0"/>
      <w:marRight w:val="0"/>
      <w:marTop w:val="0"/>
      <w:marBottom w:val="0"/>
      <w:divBdr>
        <w:top w:val="none" w:sz="0" w:space="0" w:color="auto"/>
        <w:left w:val="none" w:sz="0" w:space="0" w:color="auto"/>
        <w:bottom w:val="none" w:sz="0" w:space="0" w:color="auto"/>
        <w:right w:val="none" w:sz="0" w:space="0" w:color="auto"/>
      </w:divBdr>
    </w:div>
    <w:div w:id="1499423556">
      <w:bodyDiv w:val="1"/>
      <w:marLeft w:val="0"/>
      <w:marRight w:val="0"/>
      <w:marTop w:val="0"/>
      <w:marBottom w:val="0"/>
      <w:divBdr>
        <w:top w:val="none" w:sz="0" w:space="0" w:color="auto"/>
        <w:left w:val="none" w:sz="0" w:space="0" w:color="auto"/>
        <w:bottom w:val="none" w:sz="0" w:space="0" w:color="auto"/>
        <w:right w:val="none" w:sz="0" w:space="0" w:color="auto"/>
      </w:divBdr>
    </w:div>
    <w:div w:id="1504010314">
      <w:bodyDiv w:val="1"/>
      <w:marLeft w:val="0"/>
      <w:marRight w:val="0"/>
      <w:marTop w:val="0"/>
      <w:marBottom w:val="0"/>
      <w:divBdr>
        <w:top w:val="none" w:sz="0" w:space="0" w:color="auto"/>
        <w:left w:val="none" w:sz="0" w:space="0" w:color="auto"/>
        <w:bottom w:val="none" w:sz="0" w:space="0" w:color="auto"/>
        <w:right w:val="none" w:sz="0" w:space="0" w:color="auto"/>
      </w:divBdr>
    </w:div>
    <w:div w:id="1520435501">
      <w:bodyDiv w:val="1"/>
      <w:marLeft w:val="0"/>
      <w:marRight w:val="0"/>
      <w:marTop w:val="0"/>
      <w:marBottom w:val="0"/>
      <w:divBdr>
        <w:top w:val="none" w:sz="0" w:space="0" w:color="auto"/>
        <w:left w:val="none" w:sz="0" w:space="0" w:color="auto"/>
        <w:bottom w:val="none" w:sz="0" w:space="0" w:color="auto"/>
        <w:right w:val="none" w:sz="0" w:space="0" w:color="auto"/>
      </w:divBdr>
    </w:div>
    <w:div w:id="1549148881">
      <w:bodyDiv w:val="1"/>
      <w:marLeft w:val="0"/>
      <w:marRight w:val="0"/>
      <w:marTop w:val="0"/>
      <w:marBottom w:val="0"/>
      <w:divBdr>
        <w:top w:val="none" w:sz="0" w:space="0" w:color="auto"/>
        <w:left w:val="none" w:sz="0" w:space="0" w:color="auto"/>
        <w:bottom w:val="none" w:sz="0" w:space="0" w:color="auto"/>
        <w:right w:val="none" w:sz="0" w:space="0" w:color="auto"/>
      </w:divBdr>
    </w:div>
    <w:div w:id="1578401457">
      <w:bodyDiv w:val="1"/>
      <w:marLeft w:val="0"/>
      <w:marRight w:val="0"/>
      <w:marTop w:val="0"/>
      <w:marBottom w:val="0"/>
      <w:divBdr>
        <w:top w:val="none" w:sz="0" w:space="0" w:color="auto"/>
        <w:left w:val="none" w:sz="0" w:space="0" w:color="auto"/>
        <w:bottom w:val="none" w:sz="0" w:space="0" w:color="auto"/>
        <w:right w:val="none" w:sz="0" w:space="0" w:color="auto"/>
      </w:divBdr>
    </w:div>
    <w:div w:id="1640529620">
      <w:bodyDiv w:val="1"/>
      <w:marLeft w:val="0"/>
      <w:marRight w:val="0"/>
      <w:marTop w:val="0"/>
      <w:marBottom w:val="0"/>
      <w:divBdr>
        <w:top w:val="none" w:sz="0" w:space="0" w:color="auto"/>
        <w:left w:val="none" w:sz="0" w:space="0" w:color="auto"/>
        <w:bottom w:val="none" w:sz="0" w:space="0" w:color="auto"/>
        <w:right w:val="none" w:sz="0" w:space="0" w:color="auto"/>
      </w:divBdr>
    </w:div>
    <w:div w:id="1669092440">
      <w:bodyDiv w:val="1"/>
      <w:marLeft w:val="0"/>
      <w:marRight w:val="0"/>
      <w:marTop w:val="0"/>
      <w:marBottom w:val="0"/>
      <w:divBdr>
        <w:top w:val="none" w:sz="0" w:space="0" w:color="auto"/>
        <w:left w:val="none" w:sz="0" w:space="0" w:color="auto"/>
        <w:bottom w:val="none" w:sz="0" w:space="0" w:color="auto"/>
        <w:right w:val="none" w:sz="0" w:space="0" w:color="auto"/>
      </w:divBdr>
    </w:div>
    <w:div w:id="1675836199">
      <w:bodyDiv w:val="1"/>
      <w:marLeft w:val="0"/>
      <w:marRight w:val="0"/>
      <w:marTop w:val="0"/>
      <w:marBottom w:val="0"/>
      <w:divBdr>
        <w:top w:val="none" w:sz="0" w:space="0" w:color="auto"/>
        <w:left w:val="none" w:sz="0" w:space="0" w:color="auto"/>
        <w:bottom w:val="none" w:sz="0" w:space="0" w:color="auto"/>
        <w:right w:val="none" w:sz="0" w:space="0" w:color="auto"/>
      </w:divBdr>
      <w:divsChild>
        <w:div w:id="1171405644">
          <w:marLeft w:val="0"/>
          <w:marRight w:val="0"/>
          <w:marTop w:val="0"/>
          <w:marBottom w:val="0"/>
          <w:divBdr>
            <w:top w:val="none" w:sz="0" w:space="0" w:color="auto"/>
            <w:left w:val="none" w:sz="0" w:space="0" w:color="auto"/>
            <w:bottom w:val="none" w:sz="0" w:space="0" w:color="auto"/>
            <w:right w:val="none" w:sz="0" w:space="0" w:color="auto"/>
          </w:divBdr>
        </w:div>
        <w:div w:id="1654944714">
          <w:marLeft w:val="0"/>
          <w:marRight w:val="0"/>
          <w:marTop w:val="0"/>
          <w:marBottom w:val="0"/>
          <w:divBdr>
            <w:top w:val="none" w:sz="0" w:space="0" w:color="auto"/>
            <w:left w:val="none" w:sz="0" w:space="0" w:color="auto"/>
            <w:bottom w:val="none" w:sz="0" w:space="0" w:color="auto"/>
            <w:right w:val="none" w:sz="0" w:space="0" w:color="auto"/>
          </w:divBdr>
          <w:divsChild>
            <w:div w:id="148505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94365">
      <w:bodyDiv w:val="1"/>
      <w:marLeft w:val="0"/>
      <w:marRight w:val="0"/>
      <w:marTop w:val="0"/>
      <w:marBottom w:val="0"/>
      <w:divBdr>
        <w:top w:val="none" w:sz="0" w:space="0" w:color="auto"/>
        <w:left w:val="none" w:sz="0" w:space="0" w:color="auto"/>
        <w:bottom w:val="none" w:sz="0" w:space="0" w:color="auto"/>
        <w:right w:val="none" w:sz="0" w:space="0" w:color="auto"/>
      </w:divBdr>
    </w:div>
    <w:div w:id="1780292091">
      <w:bodyDiv w:val="1"/>
      <w:marLeft w:val="0"/>
      <w:marRight w:val="0"/>
      <w:marTop w:val="0"/>
      <w:marBottom w:val="0"/>
      <w:divBdr>
        <w:top w:val="none" w:sz="0" w:space="0" w:color="auto"/>
        <w:left w:val="none" w:sz="0" w:space="0" w:color="auto"/>
        <w:bottom w:val="none" w:sz="0" w:space="0" w:color="auto"/>
        <w:right w:val="none" w:sz="0" w:space="0" w:color="auto"/>
      </w:divBdr>
    </w:div>
    <w:div w:id="1810170750">
      <w:bodyDiv w:val="1"/>
      <w:marLeft w:val="0"/>
      <w:marRight w:val="0"/>
      <w:marTop w:val="0"/>
      <w:marBottom w:val="0"/>
      <w:divBdr>
        <w:top w:val="none" w:sz="0" w:space="0" w:color="auto"/>
        <w:left w:val="none" w:sz="0" w:space="0" w:color="auto"/>
        <w:bottom w:val="none" w:sz="0" w:space="0" w:color="auto"/>
        <w:right w:val="none" w:sz="0" w:space="0" w:color="auto"/>
      </w:divBdr>
    </w:div>
    <w:div w:id="1822697576">
      <w:bodyDiv w:val="1"/>
      <w:marLeft w:val="0"/>
      <w:marRight w:val="0"/>
      <w:marTop w:val="0"/>
      <w:marBottom w:val="0"/>
      <w:divBdr>
        <w:top w:val="none" w:sz="0" w:space="0" w:color="auto"/>
        <w:left w:val="none" w:sz="0" w:space="0" w:color="auto"/>
        <w:bottom w:val="none" w:sz="0" w:space="0" w:color="auto"/>
        <w:right w:val="none" w:sz="0" w:space="0" w:color="auto"/>
      </w:divBdr>
    </w:div>
    <w:div w:id="1868981135">
      <w:bodyDiv w:val="1"/>
      <w:marLeft w:val="0"/>
      <w:marRight w:val="0"/>
      <w:marTop w:val="0"/>
      <w:marBottom w:val="0"/>
      <w:divBdr>
        <w:top w:val="none" w:sz="0" w:space="0" w:color="auto"/>
        <w:left w:val="none" w:sz="0" w:space="0" w:color="auto"/>
        <w:bottom w:val="none" w:sz="0" w:space="0" w:color="auto"/>
        <w:right w:val="none" w:sz="0" w:space="0" w:color="auto"/>
      </w:divBdr>
    </w:div>
    <w:div w:id="1897203290">
      <w:bodyDiv w:val="1"/>
      <w:marLeft w:val="0"/>
      <w:marRight w:val="0"/>
      <w:marTop w:val="0"/>
      <w:marBottom w:val="0"/>
      <w:divBdr>
        <w:top w:val="none" w:sz="0" w:space="0" w:color="auto"/>
        <w:left w:val="none" w:sz="0" w:space="0" w:color="auto"/>
        <w:bottom w:val="none" w:sz="0" w:space="0" w:color="auto"/>
        <w:right w:val="none" w:sz="0" w:space="0" w:color="auto"/>
      </w:divBdr>
      <w:divsChild>
        <w:div w:id="514535716">
          <w:marLeft w:val="0"/>
          <w:marRight w:val="0"/>
          <w:marTop w:val="0"/>
          <w:marBottom w:val="0"/>
          <w:divBdr>
            <w:top w:val="none" w:sz="0" w:space="0" w:color="auto"/>
            <w:left w:val="none" w:sz="0" w:space="0" w:color="auto"/>
            <w:bottom w:val="none" w:sz="0" w:space="0" w:color="auto"/>
            <w:right w:val="none" w:sz="0" w:space="0" w:color="auto"/>
          </w:divBdr>
          <w:divsChild>
            <w:div w:id="51734739">
              <w:marLeft w:val="0"/>
              <w:marRight w:val="0"/>
              <w:marTop w:val="0"/>
              <w:marBottom w:val="0"/>
              <w:divBdr>
                <w:top w:val="none" w:sz="0" w:space="0" w:color="auto"/>
                <w:left w:val="none" w:sz="0" w:space="0" w:color="auto"/>
                <w:bottom w:val="none" w:sz="0" w:space="0" w:color="auto"/>
                <w:right w:val="none" w:sz="0" w:space="0" w:color="auto"/>
              </w:divBdr>
              <w:divsChild>
                <w:div w:id="36518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76705">
      <w:bodyDiv w:val="1"/>
      <w:marLeft w:val="0"/>
      <w:marRight w:val="0"/>
      <w:marTop w:val="0"/>
      <w:marBottom w:val="0"/>
      <w:divBdr>
        <w:top w:val="none" w:sz="0" w:space="0" w:color="auto"/>
        <w:left w:val="none" w:sz="0" w:space="0" w:color="auto"/>
        <w:bottom w:val="none" w:sz="0" w:space="0" w:color="auto"/>
        <w:right w:val="none" w:sz="0" w:space="0" w:color="auto"/>
      </w:divBdr>
    </w:div>
    <w:div w:id="2041740807">
      <w:bodyDiv w:val="1"/>
      <w:marLeft w:val="0"/>
      <w:marRight w:val="0"/>
      <w:marTop w:val="0"/>
      <w:marBottom w:val="0"/>
      <w:divBdr>
        <w:top w:val="none" w:sz="0" w:space="0" w:color="auto"/>
        <w:left w:val="none" w:sz="0" w:space="0" w:color="auto"/>
        <w:bottom w:val="none" w:sz="0" w:space="0" w:color="auto"/>
        <w:right w:val="none" w:sz="0" w:space="0" w:color="auto"/>
      </w:divBdr>
    </w:div>
    <w:div w:id="2055687385">
      <w:bodyDiv w:val="1"/>
      <w:marLeft w:val="0"/>
      <w:marRight w:val="0"/>
      <w:marTop w:val="0"/>
      <w:marBottom w:val="0"/>
      <w:divBdr>
        <w:top w:val="none" w:sz="0" w:space="0" w:color="auto"/>
        <w:left w:val="none" w:sz="0" w:space="0" w:color="auto"/>
        <w:bottom w:val="none" w:sz="0" w:space="0" w:color="auto"/>
        <w:right w:val="none" w:sz="0" w:space="0" w:color="auto"/>
      </w:divBdr>
    </w:div>
    <w:div w:id="2071422014">
      <w:bodyDiv w:val="1"/>
      <w:marLeft w:val="0"/>
      <w:marRight w:val="0"/>
      <w:marTop w:val="0"/>
      <w:marBottom w:val="0"/>
      <w:divBdr>
        <w:top w:val="none" w:sz="0" w:space="0" w:color="auto"/>
        <w:left w:val="none" w:sz="0" w:space="0" w:color="auto"/>
        <w:bottom w:val="none" w:sz="0" w:space="0" w:color="auto"/>
        <w:right w:val="none" w:sz="0" w:space="0" w:color="auto"/>
      </w:divBdr>
    </w:div>
    <w:div w:id="2101951924">
      <w:bodyDiv w:val="1"/>
      <w:marLeft w:val="0"/>
      <w:marRight w:val="0"/>
      <w:marTop w:val="0"/>
      <w:marBottom w:val="0"/>
      <w:divBdr>
        <w:top w:val="none" w:sz="0" w:space="0" w:color="auto"/>
        <w:left w:val="none" w:sz="0" w:space="0" w:color="auto"/>
        <w:bottom w:val="none" w:sz="0" w:space="0" w:color="auto"/>
        <w:right w:val="none" w:sz="0" w:space="0" w:color="auto"/>
      </w:divBdr>
    </w:div>
    <w:div w:id="2103454795">
      <w:bodyDiv w:val="1"/>
      <w:marLeft w:val="0"/>
      <w:marRight w:val="0"/>
      <w:marTop w:val="0"/>
      <w:marBottom w:val="0"/>
      <w:divBdr>
        <w:top w:val="none" w:sz="0" w:space="0" w:color="auto"/>
        <w:left w:val="none" w:sz="0" w:space="0" w:color="auto"/>
        <w:bottom w:val="none" w:sz="0" w:space="0" w:color="auto"/>
        <w:right w:val="none" w:sz="0" w:space="0" w:color="auto"/>
      </w:divBdr>
    </w:div>
    <w:div w:id="2130850853">
      <w:bodyDiv w:val="1"/>
      <w:marLeft w:val="0"/>
      <w:marRight w:val="0"/>
      <w:marTop w:val="0"/>
      <w:marBottom w:val="0"/>
      <w:divBdr>
        <w:top w:val="none" w:sz="0" w:space="0" w:color="auto"/>
        <w:left w:val="none" w:sz="0" w:space="0" w:color="auto"/>
        <w:bottom w:val="none" w:sz="0" w:space="0" w:color="auto"/>
        <w:right w:val="none" w:sz="0" w:space="0" w:color="auto"/>
      </w:divBdr>
    </w:div>
    <w:div w:id="2141340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cbd.int/doc/c/12af/233c/0b2c85ada7b8f8b6578fa758/sbi-02-18-zh.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cbd.int/doc/decisions/np-mop-03/np-mop-03-dec-16-zh.pdf" TargetMode="External"/><Relationship Id="rId2" Type="http://schemas.openxmlformats.org/officeDocument/2006/relationships/customXml" Target="../customXml/item2.xml"/><Relationship Id="rId16" Type="http://schemas.openxmlformats.org/officeDocument/2006/relationships/hyperlink" Target="https://www.cbd.int/doc/decisions/cp-mop-09/cp-mop-09-dec-16-zh.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bd.int/doc/decisions/cop-14/cop-14-dec-37-zh.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cbd.int/doc/c/b60e/8b03/b512f6a2015893cc0c574a60/excop-02-02-zh.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information/adm-fin/" TargetMode="External"/><Relationship Id="rId2" Type="http://schemas.openxmlformats.org/officeDocument/2006/relationships/hyperlink" Target="https://www.cbd.int/doc/c/dfa7/febf/cea9d04941ff779498cbdcee/excop-02-03-zh.pdf" TargetMode="External"/><Relationship Id="rId1" Type="http://schemas.openxmlformats.org/officeDocument/2006/relationships/hyperlink" Target="https://www.cbd.int/information/adm-f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DC05E-093F-4B03-8B44-EBDB38CE042E}">
  <ds:schemaRefs>
    <ds:schemaRef ds:uri="http://schemas.microsoft.com/office/2006/metadata/longProperties"/>
  </ds:schemaRefs>
</ds:datastoreItem>
</file>

<file path=customXml/itemProps2.xml><?xml version="1.0" encoding="utf-8"?>
<ds:datastoreItem xmlns:ds="http://schemas.openxmlformats.org/officeDocument/2006/customXml" ds:itemID="{80E97D23-45EA-4202-AF88-4783787DE7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59FF22-A43B-43BA-8E7C-E187A01BBE74}">
  <ds:schemaRefs>
    <ds:schemaRef ds:uri="http://schemas.microsoft.com/sharepoint/v3/contenttype/forms"/>
  </ds:schemaRefs>
</ds:datastoreItem>
</file>

<file path=customXml/itemProps4.xml><?xml version="1.0" encoding="utf-8"?>
<ds:datastoreItem xmlns:ds="http://schemas.openxmlformats.org/officeDocument/2006/customXml" ds:itemID="{F3FC4719-A27F-4821-927E-BBEC30D1E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6E6398-C467-4C69-8AD1-A63EEB70D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6</Pages>
  <Words>1005</Words>
  <Characters>5729</Characters>
  <Application>Microsoft Office Word</Application>
  <DocSecurity>0</DocSecurity>
  <Lines>47</Lines>
  <Paragraphs>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Overview of the outcomes of the consultations conducted and other contributions received regarding the preparation of the post-2020 global biodiversity framework as input for the third meeting of the subsidiairy body on implementation</vt:lpstr>
      <vt:lpstr>Overview of the outcomes of the consultations conducted and other contributions received regarding the preparation of the post-2020 global biodiversity framework as input for the third meeting of the subsidiairy body on implementation</vt:lpstr>
    </vt:vector>
  </TitlesOfParts>
  <Company>United Nations</Company>
  <LinksUpToDate>false</LinksUpToDate>
  <CharactersWithSpaces>6721</CharactersWithSpaces>
  <SharedDoc>false</SharedDoc>
  <HyperlinkBase/>
  <HLinks>
    <vt:vector size="222" baseType="variant">
      <vt:variant>
        <vt:i4>786506</vt:i4>
      </vt:variant>
      <vt:variant>
        <vt:i4>39</vt:i4>
      </vt:variant>
      <vt:variant>
        <vt:i4>0</vt:i4>
      </vt:variant>
      <vt:variant>
        <vt:i4>5</vt:i4>
      </vt:variant>
      <vt:variant>
        <vt:lpwstr>https://www.cbd.int/doc/decisions/cop-14/cop-14-dec-03-en.pdf</vt:lpwstr>
      </vt:variant>
      <vt:variant>
        <vt:lpwstr/>
      </vt:variant>
      <vt:variant>
        <vt:i4>393288</vt:i4>
      </vt:variant>
      <vt:variant>
        <vt:i4>36</vt:i4>
      </vt:variant>
      <vt:variant>
        <vt:i4>0</vt:i4>
      </vt:variant>
      <vt:variant>
        <vt:i4>5</vt:i4>
      </vt:variant>
      <vt:variant>
        <vt:lpwstr>https://www.cbd.int/doc/decisions/cop-14/cop-14-dec-29-en.pdf</vt:lpwstr>
      </vt:variant>
      <vt:variant>
        <vt:lpwstr/>
      </vt:variant>
      <vt:variant>
        <vt:i4>524360</vt:i4>
      </vt:variant>
      <vt:variant>
        <vt:i4>33</vt:i4>
      </vt:variant>
      <vt:variant>
        <vt:i4>0</vt:i4>
      </vt:variant>
      <vt:variant>
        <vt:i4>5</vt:i4>
      </vt:variant>
      <vt:variant>
        <vt:lpwstr>https://www.cbd.int/doc/decisions/cop-14/cop-14-dec-27-en.pdf</vt:lpwstr>
      </vt:variant>
      <vt:variant>
        <vt:lpwstr/>
      </vt:variant>
      <vt:variant>
        <vt:i4>983113</vt:i4>
      </vt:variant>
      <vt:variant>
        <vt:i4>30</vt:i4>
      </vt:variant>
      <vt:variant>
        <vt:i4>0</vt:i4>
      </vt:variant>
      <vt:variant>
        <vt:i4>5</vt:i4>
      </vt:variant>
      <vt:variant>
        <vt:lpwstr>https://www.cbd.int/doc/decisions/cop-14/cop-14-dec-30-en.pdf</vt:lpwstr>
      </vt:variant>
      <vt:variant>
        <vt:lpwstr/>
      </vt:variant>
      <vt:variant>
        <vt:i4>589896</vt:i4>
      </vt:variant>
      <vt:variant>
        <vt:i4>27</vt:i4>
      </vt:variant>
      <vt:variant>
        <vt:i4>0</vt:i4>
      </vt:variant>
      <vt:variant>
        <vt:i4>5</vt:i4>
      </vt:variant>
      <vt:variant>
        <vt:lpwstr>https://www.cbd.int/doc/decisions/cop-14/cop-14-dec-26-en.pdf</vt:lpwstr>
      </vt:variant>
      <vt:variant>
        <vt:lpwstr/>
      </vt:variant>
      <vt:variant>
        <vt:i4>655432</vt:i4>
      </vt:variant>
      <vt:variant>
        <vt:i4>24</vt:i4>
      </vt:variant>
      <vt:variant>
        <vt:i4>0</vt:i4>
      </vt:variant>
      <vt:variant>
        <vt:i4>5</vt:i4>
      </vt:variant>
      <vt:variant>
        <vt:lpwstr>https://www.cbd.int/doc/decisions/cop-14/cop-14-dec-25-en.pdf</vt:lpwstr>
      </vt:variant>
      <vt:variant>
        <vt:lpwstr/>
      </vt:variant>
      <vt:variant>
        <vt:i4>7405617</vt:i4>
      </vt:variant>
      <vt:variant>
        <vt:i4>21</vt:i4>
      </vt:variant>
      <vt:variant>
        <vt:i4>0</vt:i4>
      </vt:variant>
      <vt:variant>
        <vt:i4>5</vt:i4>
      </vt:variant>
      <vt:variant>
        <vt:lpwstr>https://www.cbd.int/doc/decisions/np-mop-03/np-mop-03-dec-05-en.pdf</vt:lpwstr>
      </vt:variant>
      <vt:variant>
        <vt:lpwstr/>
      </vt:variant>
      <vt:variant>
        <vt:i4>720968</vt:i4>
      </vt:variant>
      <vt:variant>
        <vt:i4>18</vt:i4>
      </vt:variant>
      <vt:variant>
        <vt:i4>0</vt:i4>
      </vt:variant>
      <vt:variant>
        <vt:i4>5</vt:i4>
      </vt:variant>
      <vt:variant>
        <vt:lpwstr>https://www.cbd.int/doc/decisions/cop-14/cop-14-dec-24-en.pdf</vt:lpwstr>
      </vt:variant>
      <vt:variant>
        <vt:lpwstr/>
      </vt:variant>
      <vt:variant>
        <vt:i4>786504</vt:i4>
      </vt:variant>
      <vt:variant>
        <vt:i4>15</vt:i4>
      </vt:variant>
      <vt:variant>
        <vt:i4>0</vt:i4>
      </vt:variant>
      <vt:variant>
        <vt:i4>5</vt:i4>
      </vt:variant>
      <vt:variant>
        <vt:lpwstr>https://www.cbd.int/doc/decisions/cop-14/cop-14-dec-23-en.pdf</vt:lpwstr>
      </vt:variant>
      <vt:variant>
        <vt:lpwstr/>
      </vt:variant>
      <vt:variant>
        <vt:i4>852040</vt:i4>
      </vt:variant>
      <vt:variant>
        <vt:i4>12</vt:i4>
      </vt:variant>
      <vt:variant>
        <vt:i4>0</vt:i4>
      </vt:variant>
      <vt:variant>
        <vt:i4>5</vt:i4>
      </vt:variant>
      <vt:variant>
        <vt:lpwstr>https://www.cbd.int/doc/decisions/cop-14/cop-14-dec-22-en.pdf</vt:lpwstr>
      </vt:variant>
      <vt:variant>
        <vt:lpwstr/>
      </vt:variant>
      <vt:variant>
        <vt:i4>917578</vt:i4>
      </vt:variant>
      <vt:variant>
        <vt:i4>9</vt:i4>
      </vt:variant>
      <vt:variant>
        <vt:i4>0</vt:i4>
      </vt:variant>
      <vt:variant>
        <vt:i4>5</vt:i4>
      </vt:variant>
      <vt:variant>
        <vt:lpwstr>https://www.cbd.int/doc/decisions/cop-14/cop-14-dec-01-en.pdf</vt:lpwstr>
      </vt:variant>
      <vt:variant>
        <vt:lpwstr/>
      </vt:variant>
      <vt:variant>
        <vt:i4>7405616</vt:i4>
      </vt:variant>
      <vt:variant>
        <vt:i4>6</vt:i4>
      </vt:variant>
      <vt:variant>
        <vt:i4>0</vt:i4>
      </vt:variant>
      <vt:variant>
        <vt:i4>5</vt:i4>
      </vt:variant>
      <vt:variant>
        <vt:lpwstr>https://www.cbd.int/doc/decisions/np-mop-03/np-mop-03-dec-15-en.pdf</vt:lpwstr>
      </vt:variant>
      <vt:variant>
        <vt:lpwstr/>
      </vt:variant>
      <vt:variant>
        <vt:i4>7536689</vt:i4>
      </vt:variant>
      <vt:variant>
        <vt:i4>3</vt:i4>
      </vt:variant>
      <vt:variant>
        <vt:i4>0</vt:i4>
      </vt:variant>
      <vt:variant>
        <vt:i4>5</vt:i4>
      </vt:variant>
      <vt:variant>
        <vt:lpwstr>https://www.cbd.int/doc/decisions/cp-mop-09/cp-mop-09-dec-07-en.pdf</vt:lpwstr>
      </vt:variant>
      <vt:variant>
        <vt:lpwstr/>
      </vt:variant>
      <vt:variant>
        <vt:i4>720969</vt:i4>
      </vt:variant>
      <vt:variant>
        <vt:i4>0</vt:i4>
      </vt:variant>
      <vt:variant>
        <vt:i4>0</vt:i4>
      </vt:variant>
      <vt:variant>
        <vt:i4>5</vt:i4>
      </vt:variant>
      <vt:variant>
        <vt:lpwstr>https://www.cbd.int/doc/decisions/cop-14/cop-14-dec-34-en.pdf</vt:lpwstr>
      </vt:variant>
      <vt:variant>
        <vt:lpwstr/>
      </vt:variant>
      <vt:variant>
        <vt:i4>1441799</vt:i4>
      </vt:variant>
      <vt:variant>
        <vt:i4>66</vt:i4>
      </vt:variant>
      <vt:variant>
        <vt:i4>0</vt:i4>
      </vt:variant>
      <vt:variant>
        <vt:i4>5</vt:i4>
      </vt:variant>
      <vt:variant>
        <vt:lpwstr>https://www.cbd.int/conferences/post2020/submissions</vt:lpwstr>
      </vt:variant>
      <vt:variant>
        <vt:lpwstr/>
      </vt:variant>
      <vt:variant>
        <vt:i4>1114201</vt:i4>
      </vt:variant>
      <vt:variant>
        <vt:i4>63</vt:i4>
      </vt:variant>
      <vt:variant>
        <vt:i4>0</vt:i4>
      </vt:variant>
      <vt:variant>
        <vt:i4>5</vt:i4>
      </vt:variant>
      <vt:variant>
        <vt:lpwstr>https://www.rbge.org.uk/science-and-conservation/workshop-for-subnational-governments-in-the-cbd-post-2020-global-biodiversity-framework/</vt:lpwstr>
      </vt:variant>
      <vt:variant>
        <vt:lpwstr/>
      </vt:variant>
      <vt:variant>
        <vt:i4>2556010</vt:i4>
      </vt:variant>
      <vt:variant>
        <vt:i4>60</vt:i4>
      </vt:variant>
      <vt:variant>
        <vt:i4>0</vt:i4>
      </vt:variant>
      <vt:variant>
        <vt:i4>5</vt:i4>
      </vt:variant>
      <vt:variant>
        <vt:lpwstr>https://ias.unu.edu/en/news/news/ipsi-8-global-conference-workshop-focus-on-next-global-biodiversity-framework.html</vt:lpwstr>
      </vt:variant>
      <vt:variant>
        <vt:lpwstr/>
      </vt:variant>
      <vt:variant>
        <vt:i4>1114191</vt:i4>
      </vt:variant>
      <vt:variant>
        <vt:i4>57</vt:i4>
      </vt:variant>
      <vt:variant>
        <vt:i4>0</vt:i4>
      </vt:variant>
      <vt:variant>
        <vt:i4>5</vt:i4>
      </vt:variant>
      <vt:variant>
        <vt:lpwstr>https://trondheimconference.org/</vt:lpwstr>
      </vt:variant>
      <vt:variant>
        <vt:lpwstr/>
      </vt:variant>
      <vt:variant>
        <vt:i4>720898</vt:i4>
      </vt:variant>
      <vt:variant>
        <vt:i4>54</vt:i4>
      </vt:variant>
      <vt:variant>
        <vt:i4>0</vt:i4>
      </vt:variant>
      <vt:variant>
        <vt:i4>5</vt:i4>
      </vt:variant>
      <vt:variant>
        <vt:lpwstr>https://www.cbd.int/meetings/POST2020-WS-2020-02</vt:lpwstr>
      </vt:variant>
      <vt:variant>
        <vt:lpwstr/>
      </vt:variant>
      <vt:variant>
        <vt:i4>524290</vt:i4>
      </vt:variant>
      <vt:variant>
        <vt:i4>51</vt:i4>
      </vt:variant>
      <vt:variant>
        <vt:i4>0</vt:i4>
      </vt:variant>
      <vt:variant>
        <vt:i4>5</vt:i4>
      </vt:variant>
      <vt:variant>
        <vt:lpwstr>https://www.cbd.int/meetings/POST2020-WS-2020-01</vt:lpwstr>
      </vt:variant>
      <vt:variant>
        <vt:lpwstr/>
      </vt:variant>
      <vt:variant>
        <vt:i4>655362</vt:i4>
      </vt:variant>
      <vt:variant>
        <vt:i4>48</vt:i4>
      </vt:variant>
      <vt:variant>
        <vt:i4>0</vt:i4>
      </vt:variant>
      <vt:variant>
        <vt:i4>5</vt:i4>
      </vt:variant>
      <vt:variant>
        <vt:lpwstr>https://www.cbd.int/meetings/POST2020-WS-2020-03</vt:lpwstr>
      </vt:variant>
      <vt:variant>
        <vt:lpwstr/>
      </vt:variant>
      <vt:variant>
        <vt:i4>196619</vt:i4>
      </vt:variant>
      <vt:variant>
        <vt:i4>45</vt:i4>
      </vt:variant>
      <vt:variant>
        <vt:i4>0</vt:i4>
      </vt:variant>
      <vt:variant>
        <vt:i4>5</vt:i4>
      </vt:variant>
      <vt:variant>
        <vt:lpwstr>https://www.cbd.int/meetings/POST2020-WS-2019-09</vt:lpwstr>
      </vt:variant>
      <vt:variant>
        <vt:lpwstr/>
      </vt:variant>
      <vt:variant>
        <vt:i4>7864416</vt:i4>
      </vt:variant>
      <vt:variant>
        <vt:i4>42</vt:i4>
      </vt:variant>
      <vt:variant>
        <vt:i4>0</vt:i4>
      </vt:variant>
      <vt:variant>
        <vt:i4>5</vt:i4>
      </vt:variant>
      <vt:variant>
        <vt:lpwstr>https://www.cbd.int/meetings/POST2020-INFORMAL-2019-01</vt:lpwstr>
      </vt:variant>
      <vt:variant>
        <vt:lpwstr/>
      </vt:variant>
      <vt:variant>
        <vt:i4>917514</vt:i4>
      </vt:variant>
      <vt:variant>
        <vt:i4>39</vt:i4>
      </vt:variant>
      <vt:variant>
        <vt:i4>0</vt:i4>
      </vt:variant>
      <vt:variant>
        <vt:i4>5</vt:i4>
      </vt:variant>
      <vt:variant>
        <vt:lpwstr>https://www.cbd.int/meetings/POST2020-WS-2019-14</vt:lpwstr>
      </vt:variant>
      <vt:variant>
        <vt:lpwstr/>
      </vt:variant>
      <vt:variant>
        <vt:i4>589834</vt:i4>
      </vt:variant>
      <vt:variant>
        <vt:i4>36</vt:i4>
      </vt:variant>
      <vt:variant>
        <vt:i4>0</vt:i4>
      </vt:variant>
      <vt:variant>
        <vt:i4>5</vt:i4>
      </vt:variant>
      <vt:variant>
        <vt:lpwstr>https://www.cbd.int/meetings/POST2020-WS-2019-13</vt:lpwstr>
      </vt:variant>
      <vt:variant>
        <vt:lpwstr/>
      </vt:variant>
      <vt:variant>
        <vt:i4>524298</vt:i4>
      </vt:variant>
      <vt:variant>
        <vt:i4>33</vt:i4>
      </vt:variant>
      <vt:variant>
        <vt:i4>0</vt:i4>
      </vt:variant>
      <vt:variant>
        <vt:i4>5</vt:i4>
      </vt:variant>
      <vt:variant>
        <vt:lpwstr>https://www.cbd.int/meetings/POST2020-WS-2019-12</vt:lpwstr>
      </vt:variant>
      <vt:variant>
        <vt:lpwstr/>
      </vt:variant>
      <vt:variant>
        <vt:i4>655370</vt:i4>
      </vt:variant>
      <vt:variant>
        <vt:i4>30</vt:i4>
      </vt:variant>
      <vt:variant>
        <vt:i4>0</vt:i4>
      </vt:variant>
      <vt:variant>
        <vt:i4>5</vt:i4>
      </vt:variant>
      <vt:variant>
        <vt:lpwstr>https://www.cbd.int/meetings/POST2020-WS-2019-10</vt:lpwstr>
      </vt:variant>
      <vt:variant>
        <vt:lpwstr/>
      </vt:variant>
      <vt:variant>
        <vt:i4>720906</vt:i4>
      </vt:variant>
      <vt:variant>
        <vt:i4>27</vt:i4>
      </vt:variant>
      <vt:variant>
        <vt:i4>0</vt:i4>
      </vt:variant>
      <vt:variant>
        <vt:i4>5</vt:i4>
      </vt:variant>
      <vt:variant>
        <vt:lpwstr>https://www.cbd.int/meetings/POST2020-WS-2019-11</vt:lpwstr>
      </vt:variant>
      <vt:variant>
        <vt:lpwstr/>
      </vt:variant>
      <vt:variant>
        <vt:i4>8323195</vt:i4>
      </vt:variant>
      <vt:variant>
        <vt:i4>24</vt:i4>
      </vt:variant>
      <vt:variant>
        <vt:i4>0</vt:i4>
      </vt:variant>
      <vt:variant>
        <vt:i4>5</vt:i4>
      </vt:variant>
      <vt:variant>
        <vt:lpwstr>https://www.cbd.int/meetings/CP-LG-2019-01</vt:lpwstr>
      </vt:variant>
      <vt:variant>
        <vt:lpwstr/>
      </vt:variant>
      <vt:variant>
        <vt:i4>851979</vt:i4>
      </vt:variant>
      <vt:variant>
        <vt:i4>21</vt:i4>
      </vt:variant>
      <vt:variant>
        <vt:i4>0</vt:i4>
      </vt:variant>
      <vt:variant>
        <vt:i4>5</vt:i4>
      </vt:variant>
      <vt:variant>
        <vt:lpwstr>https://www.cbd.int/meetings/POST2020-WS-2019-07</vt:lpwstr>
      </vt:variant>
      <vt:variant>
        <vt:lpwstr/>
      </vt:variant>
      <vt:variant>
        <vt:i4>131083</vt:i4>
      </vt:variant>
      <vt:variant>
        <vt:i4>18</vt:i4>
      </vt:variant>
      <vt:variant>
        <vt:i4>0</vt:i4>
      </vt:variant>
      <vt:variant>
        <vt:i4>5</vt:i4>
      </vt:variant>
      <vt:variant>
        <vt:lpwstr>https://www.cbd.int/meetings/POST2020-WS-2019-08</vt:lpwstr>
      </vt:variant>
      <vt:variant>
        <vt:lpwstr/>
      </vt:variant>
      <vt:variant>
        <vt:i4>983051</vt:i4>
      </vt:variant>
      <vt:variant>
        <vt:i4>15</vt:i4>
      </vt:variant>
      <vt:variant>
        <vt:i4>0</vt:i4>
      </vt:variant>
      <vt:variant>
        <vt:i4>5</vt:i4>
      </vt:variant>
      <vt:variant>
        <vt:lpwstr>https://www.cbd.int/meetings/POST2020-WS-2019-05</vt:lpwstr>
      </vt:variant>
      <vt:variant>
        <vt:lpwstr/>
      </vt:variant>
      <vt:variant>
        <vt:i4>917515</vt:i4>
      </vt:variant>
      <vt:variant>
        <vt:i4>12</vt:i4>
      </vt:variant>
      <vt:variant>
        <vt:i4>0</vt:i4>
      </vt:variant>
      <vt:variant>
        <vt:i4>5</vt:i4>
      </vt:variant>
      <vt:variant>
        <vt:lpwstr>https://www.cbd.int/meetings/POST2020-WS-2019-04</vt:lpwstr>
      </vt:variant>
      <vt:variant>
        <vt:lpwstr/>
      </vt:variant>
      <vt:variant>
        <vt:i4>589835</vt:i4>
      </vt:variant>
      <vt:variant>
        <vt:i4>9</vt:i4>
      </vt:variant>
      <vt:variant>
        <vt:i4>0</vt:i4>
      </vt:variant>
      <vt:variant>
        <vt:i4>5</vt:i4>
      </vt:variant>
      <vt:variant>
        <vt:lpwstr>https://www.cbd.int/meetings/POST2020-WS-2019-03</vt:lpwstr>
      </vt:variant>
      <vt:variant>
        <vt:lpwstr/>
      </vt:variant>
      <vt:variant>
        <vt:i4>524299</vt:i4>
      </vt:variant>
      <vt:variant>
        <vt:i4>6</vt:i4>
      </vt:variant>
      <vt:variant>
        <vt:i4>0</vt:i4>
      </vt:variant>
      <vt:variant>
        <vt:i4>5</vt:i4>
      </vt:variant>
      <vt:variant>
        <vt:lpwstr>https://www.cbd.int/meetings/POST2020-WS-2019-02</vt:lpwstr>
      </vt:variant>
      <vt:variant>
        <vt:lpwstr/>
      </vt:variant>
      <vt:variant>
        <vt:i4>720907</vt:i4>
      </vt:variant>
      <vt:variant>
        <vt:i4>3</vt:i4>
      </vt:variant>
      <vt:variant>
        <vt:i4>0</vt:i4>
      </vt:variant>
      <vt:variant>
        <vt:i4>5</vt:i4>
      </vt:variant>
      <vt:variant>
        <vt:lpwstr>https://www.cbd.int/meetings/POST2020-WS-2019-01</vt:lpwstr>
      </vt:variant>
      <vt:variant>
        <vt:lpwstr/>
      </vt:variant>
      <vt:variant>
        <vt:i4>851978</vt:i4>
      </vt:variant>
      <vt:variant>
        <vt:i4>0</vt:i4>
      </vt:variant>
      <vt:variant>
        <vt:i4>0</vt:i4>
      </vt:variant>
      <vt:variant>
        <vt:i4>5</vt:i4>
      </vt:variant>
      <vt:variant>
        <vt:lpwstr>https://www.cbd.int/doc/c/9c6a/abaa/2370733c8b2b723d0c3437ca/wg2020-01-01-en.pdf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the outcomes of the consultations conducted and other contributions received regarding the preparation of the post-2020 global biodiversity framework as input for the third meeting of the subsidiairy body on implementation</dc:title>
  <dc:subject>CBD/SBI/3/</dc:subject>
  <dc:creator>SCBD</dc:creator>
  <cp:keywords>Open-ended Working Group on the Post-2020 Global Biodiversity Framework, second meeting, Kuning, China, 24-29 February 2020, Convention on Biological Diversity</cp:keywords>
  <dc:description/>
  <cp:lastModifiedBy>SCBD</cp:lastModifiedBy>
  <cp:revision>15</cp:revision>
  <cp:lastPrinted>2021-05-04T11:23:00Z</cp:lastPrinted>
  <dcterms:created xsi:type="dcterms:W3CDTF">2021-05-02T22:28:00Z</dcterms:created>
  <dcterms:modified xsi:type="dcterms:W3CDTF">2021-05-04T11:24:00Z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Meeting" linkTarget="Meeting">
    <vt:lpwstr>*.*联合国.环境规划署.CBD..*..Distr..GENERAL.CBD/SBI/3/17/Rev.1.14 April 2020.CHINESE.ORIGINAL:  ENGLISH..执行问题附属机构.第三次会议.2021年5月16日至6月13日，在线.临时议程*项目14.</vt:lpwstr>
  </property>
  <property fmtid="{D5CDD505-2E9C-101B-9397-08002B2CF9AE}" pid="4" name="ContentTypeId">
    <vt:lpwstr>0x01010069BFACF6D92CD24AA50050CE23F68F74</vt:lpwstr>
  </property>
  <property fmtid="{D5CDD505-2E9C-101B-9397-08002B2CF9AE}" pid="5" name="TaxCatchAll">
    <vt:lpwstr/>
  </property>
  <property fmtid="{D5CDD505-2E9C-101B-9397-08002B2CF9AE}" pid="6" name="c9cd366cc722410295b9eacffbd73909">
    <vt:lpwstr/>
  </property>
  <property fmtid="{D5CDD505-2E9C-101B-9397-08002B2CF9AE}" pid="7" name="RKAktivitetskategori">
    <vt:lpwstr/>
  </property>
  <property fmtid="{D5CDD505-2E9C-101B-9397-08002B2CF9AE}" pid="8" name="_dlc_DocId">
    <vt:lpwstr>USNWNKS7YNFA-1875611991-17846</vt:lpwstr>
  </property>
  <property fmtid="{D5CDD505-2E9C-101B-9397-08002B2CF9AE}" pid="9" name="_dlc_DocIdItemGuid">
    <vt:lpwstr>e0751faf-089e-4b3e-9bad-26f9cb7b9e75</vt:lpwstr>
  </property>
  <property fmtid="{D5CDD505-2E9C-101B-9397-08002B2CF9AE}" pid="10" name="_dlc_DocIdUrl">
    <vt:lpwstr>https://dhs.sp.regeringskansliet.se/yta/m-NM/_layouts/15/DocIdRedir.aspx?ID=USNWNKS7YNFA-1875611991-17846, USNWNKS7YNFA-1875611991-17846</vt:lpwstr>
  </property>
</Properties>
</file>