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1B20DE" w14:paraId="21BCD062" w14:textId="77777777" w:rsidTr="00A25104">
        <w:trPr>
          <w:trHeight w:hRule="exact" w:val="720"/>
        </w:trPr>
        <w:tc>
          <w:tcPr>
            <w:tcW w:w="855" w:type="dxa"/>
            <w:tcBorders>
              <w:top w:val="nil"/>
              <w:bottom w:val="single" w:sz="12" w:space="0" w:color="000000"/>
              <w:right w:val="nil"/>
            </w:tcBorders>
          </w:tcPr>
          <w:p w14:paraId="41B98F61" w14:textId="77777777" w:rsidR="001B20DE" w:rsidRPr="001B20DE" w:rsidRDefault="001B20DE" w:rsidP="001B20DE">
            <w:pPr>
              <w:spacing w:after="120" w:line="480" w:lineRule="auto"/>
              <w:rPr>
                <w:rFonts w:eastAsia="Times New Roman"/>
                <w:snapToGrid w:val="0"/>
                <w:kern w:val="22"/>
              </w:rPr>
            </w:pPr>
            <w:bookmarkStart w:id="0" w:name="_Hlk33348613"/>
            <w:r w:rsidRPr="001B20DE">
              <w:rPr>
                <w:rFonts w:ascii="Cambria" w:eastAsia="MS Mincho" w:hAnsi="Cambria" w:cs="Arial"/>
                <w:noProof/>
                <w:kern w:val="22"/>
                <w:lang w:val="en-US" w:eastAsia="zh-CN"/>
              </w:rPr>
              <w:drawing>
                <wp:anchor distT="0" distB="0" distL="114300" distR="114300" simplePos="0" relativeHeight="251659264" behindDoc="0" locked="0" layoutInCell="1" allowOverlap="1" wp14:anchorId="3438B972" wp14:editId="7F2F194F">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anchor>
              </w:drawing>
            </w:r>
          </w:p>
        </w:tc>
        <w:tc>
          <w:tcPr>
            <w:tcW w:w="2182" w:type="dxa"/>
            <w:tcBorders>
              <w:top w:val="nil"/>
              <w:left w:val="nil"/>
              <w:bottom w:val="single" w:sz="12" w:space="0" w:color="000000"/>
              <w:right w:val="nil"/>
            </w:tcBorders>
          </w:tcPr>
          <w:p w14:paraId="06BE4153" w14:textId="77777777" w:rsidR="001B20DE" w:rsidRPr="001B20DE" w:rsidRDefault="001B20DE" w:rsidP="001B20DE">
            <w:pPr>
              <w:rPr>
                <w:rFonts w:eastAsia="Times New Roman"/>
                <w:b/>
                <w:bCs/>
                <w:sz w:val="20"/>
                <w:szCs w:val="20"/>
              </w:rPr>
            </w:pPr>
            <w:r w:rsidRPr="001B20DE">
              <w:rPr>
                <w:rFonts w:eastAsia="Times New Roman"/>
                <w:b/>
                <w:bCs/>
                <w:noProof/>
                <w:sz w:val="20"/>
                <w:szCs w:val="20"/>
                <w:lang w:val="en-US" w:eastAsia="zh-CN"/>
              </w:rPr>
              <w:drawing>
                <wp:anchor distT="0" distB="0" distL="114300" distR="114300" simplePos="0" relativeHeight="251660288" behindDoc="0" locked="0" layoutInCell="1" allowOverlap="1" wp14:anchorId="4CEAF62B" wp14:editId="6CF29CDF">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1B20DE">
              <w:rPr>
                <w:rFonts w:ascii="SimSun" w:hAnsi="SimSun" w:cs="SimSun" w:hint="eastAsia"/>
                <w:b/>
                <w:bCs/>
                <w:sz w:val="20"/>
                <w:szCs w:val="20"/>
              </w:rPr>
              <w:t>联合国</w:t>
            </w:r>
          </w:p>
          <w:p w14:paraId="4BDCD2C3" w14:textId="77777777" w:rsidR="001B20DE" w:rsidRPr="001B20DE" w:rsidRDefault="001B20DE" w:rsidP="001B20DE">
            <w:pPr>
              <w:rPr>
                <w:rFonts w:eastAsia="Times New Roman"/>
                <w:b/>
                <w:bCs/>
                <w:sz w:val="20"/>
                <w:szCs w:val="20"/>
              </w:rPr>
            </w:pPr>
            <w:r w:rsidRPr="001B20DE">
              <w:rPr>
                <w:rFonts w:ascii="SimSun" w:hAnsi="SimSun" w:cs="SimSun" w:hint="eastAsia"/>
                <w:b/>
                <w:bCs/>
                <w:sz w:val="20"/>
                <w:szCs w:val="20"/>
              </w:rPr>
              <w:t>环境规划署</w:t>
            </w:r>
          </w:p>
          <w:p w14:paraId="718E52DC" w14:textId="77777777" w:rsidR="001B20DE" w:rsidRPr="001B20DE" w:rsidRDefault="001B20DE" w:rsidP="001B20DE">
            <w:pPr>
              <w:rPr>
                <w:rFonts w:eastAsia="Times New Roman"/>
              </w:rPr>
            </w:pPr>
          </w:p>
        </w:tc>
        <w:tc>
          <w:tcPr>
            <w:tcW w:w="7322" w:type="dxa"/>
            <w:gridSpan w:val="2"/>
            <w:tcBorders>
              <w:top w:val="nil"/>
              <w:left w:val="nil"/>
              <w:bottom w:val="single" w:sz="12" w:space="0" w:color="000000"/>
            </w:tcBorders>
          </w:tcPr>
          <w:p w14:paraId="7C0DC1D2" w14:textId="77777777" w:rsidR="001B20DE" w:rsidRPr="001B20DE" w:rsidRDefault="001B20DE" w:rsidP="001B20DE">
            <w:pPr>
              <w:tabs>
                <w:tab w:val="right" w:pos="7611"/>
              </w:tabs>
              <w:spacing w:before="60"/>
              <w:ind w:left="360" w:right="619"/>
              <w:jc w:val="right"/>
              <w:rPr>
                <w:rFonts w:ascii="Arial" w:eastAsia="Times New Roman" w:hAnsi="Arial" w:cs="Arial"/>
                <w:b/>
                <w:snapToGrid w:val="0"/>
                <w:kern w:val="22"/>
                <w:sz w:val="32"/>
              </w:rPr>
            </w:pPr>
            <w:r w:rsidRPr="001B20DE">
              <w:rPr>
                <w:rFonts w:ascii="Arial" w:eastAsia="Times New Roman" w:hAnsi="Arial" w:cs="Arial"/>
                <w:b/>
                <w:snapToGrid w:val="0"/>
                <w:kern w:val="22"/>
                <w:sz w:val="32"/>
              </w:rPr>
              <w:t>CBD</w:t>
            </w:r>
          </w:p>
          <w:p w14:paraId="36D197E4" w14:textId="77777777" w:rsidR="001B20DE" w:rsidRPr="001B20DE" w:rsidRDefault="001B20DE" w:rsidP="001B20DE">
            <w:pPr>
              <w:jc w:val="left"/>
              <w:rPr>
                <w:rFonts w:eastAsia="Times New Roman"/>
                <w:b/>
                <w:snapToGrid w:val="0"/>
                <w:kern w:val="22"/>
                <w:sz w:val="20"/>
              </w:rPr>
            </w:pPr>
          </w:p>
        </w:tc>
      </w:tr>
      <w:tr w:rsidR="001B20DE" w:rsidRPr="001B20DE" w14:paraId="28972231" w14:textId="77777777" w:rsidTr="00A25104">
        <w:trPr>
          <w:trHeight w:val="2220"/>
        </w:trPr>
        <w:tc>
          <w:tcPr>
            <w:tcW w:w="7029" w:type="dxa"/>
            <w:gridSpan w:val="3"/>
            <w:tcBorders>
              <w:top w:val="nil"/>
              <w:bottom w:val="single" w:sz="36" w:space="0" w:color="000000"/>
            </w:tcBorders>
          </w:tcPr>
          <w:p w14:paraId="63930F2C" w14:textId="77777777" w:rsidR="001B20DE" w:rsidRPr="001B20DE" w:rsidRDefault="001B20DE" w:rsidP="001B20DE">
            <w:pPr>
              <w:rPr>
                <w:rFonts w:eastAsia="Times New Roman"/>
                <w:b/>
                <w:noProof/>
                <w:lang w:val="en-US"/>
              </w:rPr>
            </w:pPr>
          </w:p>
          <w:p w14:paraId="1BBA0771" w14:textId="77777777" w:rsidR="001B20DE" w:rsidRPr="001B20DE" w:rsidRDefault="001B20DE" w:rsidP="001B20DE">
            <w:pPr>
              <w:rPr>
                <w:rFonts w:ascii="Univers" w:eastAsia="Times New Roman" w:hAnsi="Univers"/>
                <w:snapToGrid w:val="0"/>
                <w:kern w:val="22"/>
                <w:sz w:val="32"/>
              </w:rPr>
            </w:pPr>
            <w:r w:rsidRPr="001B20DE">
              <w:rPr>
                <w:rFonts w:eastAsia="Times New Roman"/>
                <w:b/>
                <w:noProof/>
                <w:lang w:val="en-US" w:eastAsia="zh-CN"/>
              </w:rPr>
              <w:drawing>
                <wp:inline distT="0" distB="0" distL="0" distR="0" wp14:anchorId="3278FB44" wp14:editId="664C3B0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ABC4893"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Distr.</w:t>
            </w:r>
          </w:p>
          <w:p w14:paraId="34391707" w14:textId="77777777" w:rsidR="001B20DE" w:rsidRPr="007B7E70" w:rsidRDefault="001760A4" w:rsidP="001B20DE">
            <w:pPr>
              <w:ind w:left="58"/>
              <w:rPr>
                <w:rFonts w:eastAsia="Times New Roman"/>
                <w:bCs/>
                <w:snapToGrid w:val="0"/>
                <w:kern w:val="22"/>
                <w:sz w:val="24"/>
              </w:rPr>
            </w:pPr>
            <w:r w:rsidRPr="007B7E70">
              <w:rPr>
                <w:rFonts w:eastAsia="Times New Roman"/>
                <w:bCs/>
                <w:snapToGrid w:val="0"/>
                <w:kern w:val="22"/>
                <w:sz w:val="24"/>
              </w:rPr>
              <w:t>LIMITED</w:t>
            </w:r>
          </w:p>
          <w:p w14:paraId="0D354967" w14:textId="77777777" w:rsidR="001B20DE" w:rsidRPr="007B7E70" w:rsidRDefault="001B20DE" w:rsidP="001B20DE">
            <w:pPr>
              <w:spacing w:before="120"/>
              <w:ind w:left="58"/>
              <w:rPr>
                <w:rFonts w:eastAsia="Times New Roman"/>
                <w:snapToGrid w:val="0"/>
                <w:kern w:val="22"/>
                <w:sz w:val="24"/>
              </w:rPr>
            </w:pPr>
            <w:r w:rsidRPr="007B7E70">
              <w:rPr>
                <w:rFonts w:eastAsia="Times New Roman"/>
                <w:snapToGrid w:val="0"/>
                <w:kern w:val="22"/>
                <w:sz w:val="24"/>
              </w:rPr>
              <w:t>CBD/</w:t>
            </w:r>
            <w:r w:rsidR="00F21CD4">
              <w:rPr>
                <w:rFonts w:eastAsia="Times New Roman"/>
                <w:snapToGrid w:val="0"/>
                <w:kern w:val="22"/>
                <w:sz w:val="24"/>
              </w:rPr>
              <w:t>N</w:t>
            </w:r>
            <w:r w:rsidRPr="007B7E70">
              <w:rPr>
                <w:rFonts w:eastAsia="Times New Roman" w:hint="eastAsia"/>
                <w:snapToGrid w:val="0"/>
                <w:kern w:val="22"/>
                <w:sz w:val="24"/>
              </w:rPr>
              <w:t>P</w:t>
            </w:r>
            <w:r w:rsidRPr="007B7E70">
              <w:rPr>
                <w:rFonts w:eastAsia="Times New Roman"/>
                <w:snapToGrid w:val="0"/>
                <w:kern w:val="22"/>
                <w:sz w:val="24"/>
              </w:rPr>
              <w:t>/</w:t>
            </w:r>
            <w:r w:rsidR="00E011D3" w:rsidRPr="007B7E70">
              <w:rPr>
                <w:rFonts w:eastAsia="Times New Roman"/>
                <w:snapToGrid w:val="0"/>
                <w:kern w:val="22"/>
                <w:sz w:val="24"/>
              </w:rPr>
              <w:t>MOP/</w:t>
            </w:r>
            <w:r w:rsidR="00F21CD4">
              <w:rPr>
                <w:rFonts w:eastAsia="Times New Roman"/>
                <w:snapToGrid w:val="0"/>
                <w:kern w:val="22"/>
                <w:sz w:val="24"/>
              </w:rPr>
              <w:t>4</w:t>
            </w:r>
            <w:r w:rsidRPr="007B7E70">
              <w:rPr>
                <w:rFonts w:eastAsia="Times New Roman"/>
                <w:snapToGrid w:val="0"/>
                <w:kern w:val="22"/>
                <w:sz w:val="24"/>
              </w:rPr>
              <w:t>/</w:t>
            </w:r>
            <w:r w:rsidR="00E011D3" w:rsidRPr="007B7E70">
              <w:rPr>
                <w:rFonts w:eastAsia="Times New Roman"/>
                <w:snapToGrid w:val="0"/>
                <w:kern w:val="22"/>
                <w:sz w:val="24"/>
              </w:rPr>
              <w:t>L.</w:t>
            </w:r>
            <w:r w:rsidR="00EE7814">
              <w:rPr>
                <w:rFonts w:asciiTheme="minorEastAsia" w:hint="eastAsia"/>
                <w:snapToGrid w:val="0"/>
                <w:kern w:val="22"/>
                <w:sz w:val="24"/>
                <w:lang w:eastAsia="zh-CN"/>
              </w:rPr>
              <w:t>7</w:t>
            </w:r>
          </w:p>
          <w:p w14:paraId="504DB06F" w14:textId="77777777" w:rsidR="001B20DE" w:rsidRPr="007B7E70" w:rsidRDefault="00CC538D" w:rsidP="001B20DE">
            <w:pPr>
              <w:ind w:left="58"/>
              <w:rPr>
                <w:rFonts w:eastAsia="Times New Roman"/>
                <w:snapToGrid w:val="0"/>
                <w:kern w:val="22"/>
                <w:sz w:val="24"/>
              </w:rPr>
            </w:pPr>
            <w:r>
              <w:rPr>
                <w:rFonts w:asciiTheme="minorEastAsia" w:hint="eastAsia"/>
                <w:kern w:val="22"/>
                <w:sz w:val="24"/>
                <w:lang w:eastAsia="zh-CN"/>
              </w:rPr>
              <w:t xml:space="preserve">9 </w:t>
            </w:r>
            <w:r w:rsidR="001B20DE" w:rsidRPr="007B7E70">
              <w:rPr>
                <w:kern w:val="22"/>
                <w:sz w:val="24"/>
                <w:lang w:eastAsia="zh-CN"/>
              </w:rPr>
              <w:t>D</w:t>
            </w:r>
            <w:r w:rsidR="001B20DE" w:rsidRPr="007B7E70">
              <w:rPr>
                <w:rFonts w:eastAsia="Times New Roman"/>
                <w:kern w:val="22"/>
                <w:sz w:val="24"/>
              </w:rPr>
              <w:t>e</w:t>
            </w:r>
            <w:r w:rsidR="001B20DE" w:rsidRPr="007B7E70">
              <w:rPr>
                <w:kern w:val="22"/>
                <w:sz w:val="24"/>
                <w:lang w:eastAsia="zh-CN"/>
              </w:rPr>
              <w:t>cemb</w:t>
            </w:r>
            <w:r w:rsidR="001B20DE" w:rsidRPr="007B7E70">
              <w:rPr>
                <w:rFonts w:eastAsia="Times New Roman"/>
                <w:kern w:val="22"/>
                <w:sz w:val="24"/>
              </w:rPr>
              <w:t xml:space="preserve">er </w:t>
            </w:r>
            <w:r w:rsidR="001B20DE" w:rsidRPr="007B7E70">
              <w:rPr>
                <w:rFonts w:eastAsia="Times New Roman"/>
                <w:snapToGrid w:val="0"/>
                <w:kern w:val="22"/>
                <w:sz w:val="24"/>
              </w:rPr>
              <w:t>2022</w:t>
            </w:r>
          </w:p>
          <w:p w14:paraId="4F767F1F"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CHINESE</w:t>
            </w:r>
          </w:p>
          <w:p w14:paraId="0FF79837" w14:textId="77777777" w:rsidR="001B20DE" w:rsidRPr="001B20DE" w:rsidRDefault="001B20DE" w:rsidP="001B20DE">
            <w:pPr>
              <w:spacing w:after="120"/>
              <w:ind w:left="58"/>
              <w:rPr>
                <w:rFonts w:eastAsia="Times New Roman"/>
                <w:b/>
                <w:snapToGrid w:val="0"/>
                <w:kern w:val="22"/>
                <w:szCs w:val="22"/>
                <w:u w:val="single"/>
              </w:rPr>
            </w:pPr>
            <w:r w:rsidRPr="007B7E70">
              <w:rPr>
                <w:rFonts w:eastAsia="Times New Roman"/>
                <w:bCs/>
                <w:snapToGrid w:val="0"/>
                <w:kern w:val="22"/>
                <w:sz w:val="24"/>
              </w:rPr>
              <w:t>ORIGINAL</w:t>
            </w:r>
            <w:r w:rsidRPr="007B7E70">
              <w:rPr>
                <w:rFonts w:ascii="SimSun" w:hAnsi="SimSun" w:cs="SimSun" w:hint="eastAsia"/>
                <w:bCs/>
                <w:snapToGrid w:val="0"/>
                <w:kern w:val="22"/>
                <w:sz w:val="24"/>
              </w:rPr>
              <w:t>：</w:t>
            </w:r>
            <w:r w:rsidRPr="007B7E70">
              <w:rPr>
                <w:rFonts w:eastAsia="Times New Roman"/>
                <w:bCs/>
                <w:snapToGrid w:val="0"/>
                <w:kern w:val="22"/>
                <w:sz w:val="24"/>
              </w:rPr>
              <w:t xml:space="preserve"> ENGLISH</w:t>
            </w:r>
          </w:p>
        </w:tc>
      </w:tr>
    </w:tbl>
    <w:bookmarkEnd w:id="0"/>
    <w:p w14:paraId="49076BB8" w14:textId="77777777" w:rsidR="00F21CD4" w:rsidRPr="00F21CD4" w:rsidRDefault="00F21CD4" w:rsidP="00F21CD4">
      <w:pPr>
        <w:spacing w:before="60"/>
        <w:ind w:right="4608"/>
        <w:jc w:val="left"/>
        <w:rPr>
          <w:bCs/>
          <w:iCs/>
          <w:kern w:val="22"/>
          <w:sz w:val="24"/>
          <w:lang w:eastAsia="zh-CN"/>
        </w:rPr>
      </w:pPr>
      <w:r w:rsidRPr="00F21CD4">
        <w:rPr>
          <w:bCs/>
          <w:iCs/>
          <w:kern w:val="22"/>
          <w:sz w:val="24"/>
          <w:lang w:eastAsia="zh-CN"/>
        </w:rPr>
        <w:t>作为关于获取遗传资源和公正和公平分享其利用所产生惠益的名古屋议定书缔约方会议的生物多样性公约缔约方大会</w:t>
      </w:r>
    </w:p>
    <w:p w14:paraId="3CBC5B58" w14:textId="77777777" w:rsidR="00F21CD4" w:rsidRPr="00F21CD4" w:rsidRDefault="00F21CD4" w:rsidP="00F21CD4">
      <w:pPr>
        <w:rPr>
          <w:sz w:val="24"/>
          <w:lang w:eastAsia="zh-CN"/>
        </w:rPr>
      </w:pPr>
      <w:r w:rsidRPr="00F21CD4">
        <w:rPr>
          <w:sz w:val="24"/>
          <w:lang w:eastAsia="zh-CN"/>
        </w:rPr>
        <w:t>第四次会议</w:t>
      </w:r>
      <w:r w:rsidRPr="00F21CD4">
        <w:rPr>
          <w:sz w:val="24"/>
          <w:lang w:eastAsia="zh-CN"/>
        </w:rPr>
        <w:t>—</w:t>
      </w:r>
      <w:r w:rsidRPr="00F21CD4">
        <w:rPr>
          <w:sz w:val="24"/>
          <w:lang w:eastAsia="zh-CN"/>
        </w:rPr>
        <w:t>第二阶段会议</w:t>
      </w:r>
    </w:p>
    <w:p w14:paraId="21090F38" w14:textId="77777777" w:rsidR="00F21CD4" w:rsidRPr="00F21CD4" w:rsidRDefault="00F21CD4" w:rsidP="00F21CD4">
      <w:pPr>
        <w:ind w:right="4542"/>
        <w:rPr>
          <w:snapToGrid w:val="0"/>
          <w:kern w:val="22"/>
          <w:sz w:val="24"/>
          <w:lang w:eastAsia="zh-CN"/>
        </w:rPr>
      </w:pPr>
      <w:r w:rsidRPr="00F21CD4">
        <w:rPr>
          <w:snapToGrid w:val="0"/>
          <w:kern w:val="22"/>
          <w:sz w:val="24"/>
          <w:lang w:eastAsia="zh-CN"/>
        </w:rPr>
        <w:t>2022</w:t>
      </w:r>
      <w:r w:rsidRPr="00F21CD4">
        <w:rPr>
          <w:snapToGrid w:val="0"/>
          <w:kern w:val="22"/>
          <w:sz w:val="24"/>
          <w:lang w:eastAsia="zh-CN"/>
        </w:rPr>
        <w:t>年</w:t>
      </w:r>
      <w:r w:rsidRPr="00F21CD4">
        <w:rPr>
          <w:snapToGrid w:val="0"/>
          <w:kern w:val="22"/>
          <w:sz w:val="24"/>
          <w:lang w:eastAsia="zh-CN"/>
        </w:rPr>
        <w:t>12</w:t>
      </w:r>
      <w:r w:rsidRPr="00F21CD4">
        <w:rPr>
          <w:snapToGrid w:val="0"/>
          <w:kern w:val="22"/>
          <w:sz w:val="24"/>
          <w:lang w:eastAsia="zh-CN"/>
        </w:rPr>
        <w:t>月</w:t>
      </w:r>
      <w:r w:rsidRPr="00F21CD4">
        <w:rPr>
          <w:snapToGrid w:val="0"/>
          <w:kern w:val="22"/>
          <w:sz w:val="24"/>
          <w:lang w:eastAsia="zh-CN"/>
        </w:rPr>
        <w:t>7</w:t>
      </w:r>
      <w:r w:rsidRPr="00F21CD4">
        <w:rPr>
          <w:snapToGrid w:val="0"/>
          <w:kern w:val="22"/>
          <w:sz w:val="24"/>
          <w:lang w:eastAsia="zh-CN"/>
        </w:rPr>
        <w:t>日至</w:t>
      </w:r>
      <w:r w:rsidRPr="00F21CD4">
        <w:rPr>
          <w:snapToGrid w:val="0"/>
          <w:kern w:val="22"/>
          <w:sz w:val="24"/>
          <w:lang w:eastAsia="zh-CN"/>
        </w:rPr>
        <w:t>19</w:t>
      </w:r>
      <w:r w:rsidRPr="00F21CD4">
        <w:rPr>
          <w:snapToGrid w:val="0"/>
          <w:kern w:val="22"/>
          <w:sz w:val="24"/>
          <w:lang w:eastAsia="zh-CN"/>
        </w:rPr>
        <w:t>日，加拿大蒙特利尔</w:t>
      </w:r>
    </w:p>
    <w:p w14:paraId="73999F6C" w14:textId="77777777" w:rsidR="00F21CD4" w:rsidRPr="00F21CD4" w:rsidRDefault="00F21CD4" w:rsidP="00F21CD4">
      <w:pPr>
        <w:ind w:right="4542"/>
        <w:rPr>
          <w:rFonts w:ascii="SimHei" w:eastAsia="SimHei" w:hAnsi="SimHei"/>
          <w:snapToGrid w:val="0"/>
          <w:kern w:val="22"/>
          <w:sz w:val="24"/>
          <w:lang w:eastAsia="zh-CN"/>
        </w:rPr>
      </w:pPr>
      <w:r w:rsidRPr="00F21CD4">
        <w:rPr>
          <w:rFonts w:hint="eastAsia"/>
          <w:snapToGrid w:val="0"/>
          <w:kern w:val="22"/>
          <w:sz w:val="24"/>
          <w:lang w:eastAsia="zh-CN"/>
        </w:rPr>
        <w:t>议程项目</w:t>
      </w:r>
      <w:r w:rsidR="00CC538D">
        <w:rPr>
          <w:rFonts w:hint="eastAsia"/>
          <w:snapToGrid w:val="0"/>
          <w:kern w:val="22"/>
          <w:sz w:val="24"/>
          <w:lang w:eastAsia="zh-CN"/>
        </w:rPr>
        <w:t>7</w:t>
      </w:r>
    </w:p>
    <w:p w14:paraId="6785E865" w14:textId="77777777" w:rsidR="00E011D3" w:rsidRPr="0069252C" w:rsidRDefault="00E011D3" w:rsidP="00F21CD4">
      <w:pPr>
        <w:pStyle w:val="Cornernotation"/>
        <w:adjustRightInd w:val="0"/>
        <w:snapToGrid w:val="0"/>
        <w:ind w:left="0" w:right="3816"/>
        <w:rPr>
          <w:sz w:val="24"/>
          <w:lang w:eastAsia="zh-CN"/>
        </w:rPr>
      </w:pPr>
    </w:p>
    <w:p w14:paraId="5AB40955" w14:textId="77777777" w:rsidR="00CC538D" w:rsidRPr="002032A4" w:rsidRDefault="00CC538D" w:rsidP="002032A4">
      <w:pPr>
        <w:pStyle w:val="Heading2"/>
        <w:adjustRightInd w:val="0"/>
        <w:snapToGrid w:val="0"/>
        <w:spacing w:line="240" w:lineRule="atLeast"/>
        <w:rPr>
          <w:rFonts w:asciiTheme="minorEastAsia" w:eastAsia="SimSun" w:hAnsiTheme="minorEastAsia"/>
          <w:i/>
          <w:sz w:val="28"/>
          <w:szCs w:val="28"/>
          <w:lang w:eastAsia="zh-CN"/>
        </w:rPr>
      </w:pPr>
      <w:bookmarkStart w:id="1" w:name="_Toc118817330"/>
      <w:bookmarkStart w:id="2" w:name="_Toc118817779"/>
      <w:r w:rsidRPr="002032A4">
        <w:rPr>
          <w:rFonts w:asciiTheme="minorEastAsia" w:eastAsia="SimSun" w:hAnsiTheme="minorEastAsia" w:hint="eastAsia"/>
          <w:sz w:val="28"/>
          <w:szCs w:val="28"/>
          <w:lang w:eastAsia="zh-CN"/>
        </w:rPr>
        <w:t>财务机制和资源（第</w:t>
      </w:r>
      <w:r w:rsidRPr="002032A4">
        <w:rPr>
          <w:rFonts w:asciiTheme="minorEastAsia" w:eastAsia="SimSun" w:hAnsiTheme="minorEastAsia" w:hint="eastAsia"/>
          <w:sz w:val="28"/>
          <w:szCs w:val="28"/>
          <w:lang w:eastAsia="zh-CN"/>
        </w:rPr>
        <w:t>25</w:t>
      </w:r>
      <w:r w:rsidRPr="002032A4">
        <w:rPr>
          <w:rFonts w:asciiTheme="minorEastAsia" w:eastAsia="SimSun" w:hAnsiTheme="minorEastAsia" w:hint="eastAsia"/>
          <w:sz w:val="28"/>
          <w:szCs w:val="28"/>
          <w:lang w:eastAsia="zh-CN"/>
        </w:rPr>
        <w:t>条）</w:t>
      </w:r>
    </w:p>
    <w:p w14:paraId="47D6E682" w14:textId="2A09277F" w:rsidR="00CC538D" w:rsidRPr="002032A4" w:rsidRDefault="00CA35A9" w:rsidP="002032A4">
      <w:pPr>
        <w:pStyle w:val="Heading1"/>
        <w:suppressLineNumbers/>
        <w:suppressAutoHyphens/>
        <w:kinsoku w:val="0"/>
        <w:overflowPunct w:val="0"/>
        <w:autoSpaceDE w:val="0"/>
        <w:autoSpaceDN w:val="0"/>
        <w:adjustRightInd w:val="0"/>
        <w:snapToGrid w:val="0"/>
        <w:spacing w:before="120" w:line="240" w:lineRule="atLeast"/>
        <w:rPr>
          <w:rFonts w:asciiTheme="minorEastAsia" w:eastAsia="SimSun" w:hAnsiTheme="minorEastAsia" w:cs="SimSun"/>
          <w:caps w:val="0"/>
          <w:snapToGrid w:val="0"/>
          <w:kern w:val="22"/>
          <w:sz w:val="24"/>
          <w:lang w:eastAsia="zh-CN"/>
        </w:rPr>
      </w:pPr>
      <w:r w:rsidRPr="002032A4">
        <w:rPr>
          <w:rFonts w:asciiTheme="minorEastAsia" w:eastAsia="SimSun" w:hAnsiTheme="minorEastAsia" w:cs="SimSun" w:hint="eastAsia"/>
          <w:caps w:val="0"/>
          <w:snapToGrid w:val="0"/>
          <w:kern w:val="22"/>
          <w:sz w:val="24"/>
          <w:lang w:eastAsia="zh-CN"/>
        </w:rPr>
        <w:t>第二工作组</w:t>
      </w:r>
      <w:r w:rsidR="00CC538D" w:rsidRPr="002032A4">
        <w:rPr>
          <w:rFonts w:asciiTheme="minorEastAsia" w:eastAsia="SimSun" w:hAnsiTheme="minorEastAsia" w:cs="SimSun" w:hint="eastAsia"/>
          <w:caps w:val="0"/>
          <w:snapToGrid w:val="0"/>
          <w:kern w:val="22"/>
          <w:sz w:val="24"/>
          <w:lang w:eastAsia="zh-CN"/>
        </w:rPr>
        <w:t>主席提交的决定草案</w:t>
      </w:r>
      <w:bookmarkEnd w:id="1"/>
      <w:bookmarkEnd w:id="2"/>
    </w:p>
    <w:p w14:paraId="3C3CF0CE" w14:textId="77777777" w:rsidR="00896C15" w:rsidRPr="00896C15" w:rsidRDefault="00896C15" w:rsidP="00896C15">
      <w:pPr>
        <w:pStyle w:val="Heading2"/>
        <w:rPr>
          <w:lang w:eastAsia="zh-CN"/>
        </w:rPr>
      </w:pPr>
    </w:p>
    <w:p w14:paraId="1A55E0E5" w14:textId="6ADA1ADE" w:rsidR="00CC538D" w:rsidRPr="00967A20" w:rsidRDefault="002032A4" w:rsidP="00E72E0C">
      <w:pPr>
        <w:pStyle w:val="ListParagraph"/>
        <w:suppressLineNumbers/>
        <w:suppressAutoHyphens/>
        <w:kinsoku w:val="0"/>
        <w:overflowPunct w:val="0"/>
        <w:autoSpaceDE w:val="0"/>
        <w:autoSpaceDN w:val="0"/>
        <w:adjustRightInd w:val="0"/>
        <w:snapToGrid w:val="0"/>
        <w:spacing w:before="120" w:after="120" w:line="240" w:lineRule="atLeast"/>
        <w:ind w:left="0"/>
        <w:contextualSpacing w:val="0"/>
        <w:jc w:val="center"/>
        <w:outlineLvl w:val="1"/>
        <w:rPr>
          <w:b/>
          <w:bCs/>
          <w:i/>
          <w:iCs/>
          <w:kern w:val="22"/>
          <w:sz w:val="24"/>
          <w:lang w:eastAsia="zh-CN"/>
        </w:rPr>
      </w:pPr>
      <w:bookmarkStart w:id="3" w:name="_Toc118817786"/>
      <w:r>
        <w:rPr>
          <w:rFonts w:hint="eastAsia"/>
          <w:b/>
          <w:bCs/>
          <w:sz w:val="24"/>
          <w:lang w:eastAsia="zh-CN"/>
        </w:rPr>
        <w:t>A</w:t>
      </w:r>
      <w:r>
        <w:rPr>
          <w:b/>
          <w:bCs/>
          <w:sz w:val="24"/>
          <w:lang w:eastAsia="zh-CN"/>
        </w:rPr>
        <w:t xml:space="preserve">.  </w:t>
      </w:r>
      <w:r w:rsidR="00CC538D" w:rsidRPr="00967A20">
        <w:rPr>
          <w:b/>
          <w:bCs/>
          <w:sz w:val="24"/>
          <w:lang w:eastAsia="zh-CN"/>
        </w:rPr>
        <w:t>财务机制</w:t>
      </w:r>
      <w:bookmarkEnd w:id="3"/>
    </w:p>
    <w:p w14:paraId="6BA17899" w14:textId="3BACD50A" w:rsidR="00CC538D" w:rsidRPr="00967A20" w:rsidRDefault="00CC538D" w:rsidP="00CC538D">
      <w:pPr>
        <w:pStyle w:val="Para1"/>
        <w:numPr>
          <w:ilvl w:val="0"/>
          <w:numId w:val="0"/>
        </w:numPr>
        <w:adjustRightInd w:val="0"/>
        <w:snapToGrid w:val="0"/>
        <w:spacing w:line="240" w:lineRule="atLeast"/>
        <w:ind w:firstLine="490"/>
        <w:rPr>
          <w:rFonts w:asciiTheme="minorEastAsia" w:hAnsiTheme="minorEastAsia" w:cstheme="majorBidi"/>
          <w:sz w:val="24"/>
          <w:szCs w:val="24"/>
          <w:lang w:val="en-US" w:eastAsia="zh-CN"/>
        </w:rPr>
      </w:pPr>
      <w:r w:rsidRPr="00967A20">
        <w:rPr>
          <w:rFonts w:asciiTheme="minorEastAsia" w:eastAsia="KaiTi" w:hAnsiTheme="minorEastAsia" w:cs="SimSun" w:hint="eastAsia"/>
          <w:sz w:val="24"/>
          <w:szCs w:val="24"/>
          <w:lang w:val="en-US" w:eastAsia="zh-CN"/>
        </w:rPr>
        <w:t>作为名古屋议定书缔约方会议的缔约方大会</w:t>
      </w:r>
      <w:r w:rsidRPr="005167AE">
        <w:rPr>
          <w:rFonts w:asciiTheme="minorEastAsia" w:eastAsia="SimSun" w:hAnsiTheme="minorEastAsia" w:cs="SimSun" w:hint="eastAsia"/>
          <w:sz w:val="24"/>
          <w:szCs w:val="24"/>
          <w:lang w:val="en-US" w:eastAsia="zh-CN"/>
        </w:rPr>
        <w:t>，</w:t>
      </w:r>
      <w:r w:rsidR="005167AE">
        <w:rPr>
          <w:rFonts w:asciiTheme="minorEastAsia" w:hAnsiTheme="minorEastAsia" w:cs="SimSun" w:hint="eastAsia"/>
          <w:sz w:val="24"/>
          <w:szCs w:val="24"/>
          <w:lang w:val="en-US" w:eastAsia="zh-CN"/>
        </w:rPr>
        <w:t xml:space="preserve"> </w:t>
      </w:r>
    </w:p>
    <w:p w14:paraId="2C9C6365" w14:textId="77777777" w:rsidR="00CC538D" w:rsidRPr="00C44914" w:rsidRDefault="00CC538D" w:rsidP="00CC538D">
      <w:pPr>
        <w:pStyle w:val="Para1"/>
        <w:numPr>
          <w:ilvl w:val="0"/>
          <w:numId w:val="0"/>
        </w:numPr>
        <w:adjustRightInd w:val="0"/>
        <w:snapToGrid w:val="0"/>
        <w:spacing w:line="240" w:lineRule="atLeast"/>
        <w:ind w:firstLine="490"/>
        <w:rPr>
          <w:rFonts w:asciiTheme="minorEastAsia" w:eastAsia="SimSun" w:hAnsiTheme="minorEastAsia" w:cstheme="majorBidi"/>
          <w:sz w:val="24"/>
          <w:szCs w:val="24"/>
          <w:lang w:val="en-US" w:eastAsia="zh-CN"/>
        </w:rPr>
      </w:pPr>
      <w:r w:rsidRPr="00C44914">
        <w:rPr>
          <w:rFonts w:asciiTheme="minorEastAsia" w:eastAsia="KaiTi" w:hAnsiTheme="minorEastAsia" w:cs="SimSun" w:hint="eastAsia"/>
          <w:sz w:val="24"/>
          <w:szCs w:val="24"/>
          <w:lang w:val="en-US" w:eastAsia="zh-CN"/>
        </w:rPr>
        <w:t>审议了</w:t>
      </w:r>
      <w:r w:rsidRPr="00C44914">
        <w:rPr>
          <w:rFonts w:asciiTheme="minorEastAsia" w:eastAsia="SimSun" w:hAnsiTheme="minorEastAsia" w:cs="SimSun" w:hint="eastAsia"/>
          <w:sz w:val="24"/>
          <w:szCs w:val="24"/>
          <w:lang w:val="en-US" w:eastAsia="zh-CN"/>
        </w:rPr>
        <w:t>全球环境基金理事会报告所列关于《名古屋议定书》执行情况的信息和第八次增资的方案编制方向，</w:t>
      </w:r>
      <w:r w:rsidRPr="00C44914">
        <w:rPr>
          <w:rFonts w:asciiTheme="minorEastAsia" w:eastAsia="SimSun" w:hAnsiTheme="minorEastAsia" w:cstheme="majorBidi"/>
          <w:sz w:val="24"/>
          <w:szCs w:val="24"/>
          <w:vertAlign w:val="superscript"/>
          <w:lang w:val="en-CA"/>
        </w:rPr>
        <w:footnoteReference w:id="2"/>
      </w:r>
    </w:p>
    <w:p w14:paraId="069DDD0E" w14:textId="77777777" w:rsidR="00CC538D" w:rsidRPr="00C44914" w:rsidRDefault="00CC538D" w:rsidP="00CC538D">
      <w:pPr>
        <w:pStyle w:val="Para1"/>
        <w:numPr>
          <w:ilvl w:val="0"/>
          <w:numId w:val="32"/>
        </w:numPr>
        <w:adjustRightInd w:val="0"/>
        <w:snapToGrid w:val="0"/>
        <w:spacing w:line="240" w:lineRule="atLeast"/>
        <w:ind w:left="0" w:firstLine="490"/>
        <w:rPr>
          <w:rFonts w:asciiTheme="minorEastAsia" w:eastAsia="SimSun" w:hAnsiTheme="minorEastAsia" w:cstheme="majorBidi"/>
          <w:sz w:val="24"/>
          <w:szCs w:val="24"/>
          <w:lang w:val="en-US" w:eastAsia="zh-CN"/>
        </w:rPr>
      </w:pPr>
      <w:r w:rsidRPr="00C44914">
        <w:rPr>
          <w:rFonts w:asciiTheme="minorEastAsia" w:eastAsia="KaiTi" w:hAnsiTheme="minorEastAsia" w:cs="SimSun" w:hint="eastAsia"/>
          <w:sz w:val="24"/>
          <w:szCs w:val="24"/>
          <w:lang w:val="en-US" w:eastAsia="zh-CN"/>
        </w:rPr>
        <w:t>欢迎</w:t>
      </w:r>
      <w:r w:rsidRPr="00C44914">
        <w:rPr>
          <w:rFonts w:asciiTheme="minorEastAsia" w:eastAsia="SimSun" w:hAnsiTheme="minorEastAsia" w:cs="SimSun" w:hint="eastAsia"/>
          <w:sz w:val="24"/>
          <w:szCs w:val="24"/>
          <w:lang w:val="en-US" w:eastAsia="zh-CN"/>
        </w:rPr>
        <w:t>全球环境基金信托基金第八次增资和为缔约方实施《名古屋议定书》提供的支持，感谢为第七次增资捐款的国家；</w:t>
      </w:r>
    </w:p>
    <w:p w14:paraId="713620E0" w14:textId="77777777" w:rsidR="00CC538D" w:rsidRPr="00C44914" w:rsidRDefault="00CC538D" w:rsidP="00CC538D">
      <w:pPr>
        <w:pStyle w:val="Para1"/>
        <w:numPr>
          <w:ilvl w:val="0"/>
          <w:numId w:val="32"/>
        </w:numPr>
        <w:adjustRightInd w:val="0"/>
        <w:snapToGrid w:val="0"/>
        <w:spacing w:line="240" w:lineRule="atLeast"/>
        <w:ind w:left="0" w:firstLine="490"/>
        <w:rPr>
          <w:rFonts w:asciiTheme="minorEastAsia" w:eastAsia="SimSun" w:hAnsiTheme="minorEastAsia" w:cstheme="majorBidi"/>
          <w:sz w:val="24"/>
          <w:szCs w:val="24"/>
          <w:lang w:val="en-US" w:eastAsia="zh-CN"/>
        </w:rPr>
      </w:pPr>
      <w:r w:rsidRPr="00C44914">
        <w:rPr>
          <w:rFonts w:asciiTheme="minorEastAsia" w:eastAsia="KaiTi" w:hAnsiTheme="minorEastAsia" w:cs="SimSun" w:hint="eastAsia"/>
          <w:sz w:val="24"/>
          <w:szCs w:val="24"/>
          <w:lang w:val="en-US" w:eastAsia="zh-CN"/>
        </w:rPr>
        <w:t>又欢迎</w:t>
      </w:r>
      <w:r w:rsidRPr="00C44914">
        <w:rPr>
          <w:rFonts w:asciiTheme="minorEastAsia" w:eastAsia="SimSun" w:hAnsiTheme="minorEastAsia" w:cs="SimSun" w:hint="eastAsia"/>
          <w:sz w:val="24"/>
          <w:szCs w:val="24"/>
          <w:lang w:val="en-US" w:eastAsia="zh-CN"/>
        </w:rPr>
        <w:t>全球环境基金信托基金第八次增资方案编制方向所载生物多样性重点领域战略，其中一项目标与有效执行《名古屋议定书》相关；</w:t>
      </w:r>
    </w:p>
    <w:p w14:paraId="44981375" w14:textId="77777777" w:rsidR="00CC538D" w:rsidRPr="00C44914" w:rsidRDefault="00CC538D" w:rsidP="00CC538D">
      <w:pPr>
        <w:pStyle w:val="Para1"/>
        <w:numPr>
          <w:ilvl w:val="0"/>
          <w:numId w:val="32"/>
        </w:numPr>
        <w:adjustRightInd w:val="0"/>
        <w:snapToGrid w:val="0"/>
        <w:spacing w:line="240" w:lineRule="atLeast"/>
        <w:ind w:left="0" w:firstLine="490"/>
        <w:rPr>
          <w:rFonts w:asciiTheme="minorEastAsia" w:eastAsia="SimSun" w:hAnsiTheme="minorEastAsia" w:cstheme="majorBidi"/>
          <w:sz w:val="24"/>
          <w:szCs w:val="24"/>
          <w:lang w:val="en-US" w:eastAsia="zh-CN"/>
        </w:rPr>
      </w:pPr>
      <w:r w:rsidRPr="00C44914">
        <w:rPr>
          <w:rFonts w:asciiTheme="minorEastAsia" w:eastAsia="KaiTi" w:hAnsiTheme="minorEastAsia" w:cs="SimSun" w:hint="eastAsia"/>
          <w:sz w:val="24"/>
          <w:szCs w:val="24"/>
          <w:lang w:val="en-US" w:eastAsia="zh-CN"/>
        </w:rPr>
        <w:t>敦促</w:t>
      </w:r>
      <w:r w:rsidRPr="00C44914">
        <w:rPr>
          <w:rFonts w:asciiTheme="minorEastAsia" w:eastAsia="SimSun" w:hAnsiTheme="minorEastAsia" w:cs="SimSun" w:hint="eastAsia"/>
          <w:sz w:val="24"/>
          <w:szCs w:val="24"/>
          <w:lang w:val="en-US" w:eastAsia="zh-CN"/>
        </w:rPr>
        <w:t>符合条件的缔约方在资金透明分配制度下编制第八增资期国家分配额时，优先考虑获取和惠益分享项目；</w:t>
      </w:r>
    </w:p>
    <w:p w14:paraId="192F4081" w14:textId="77777777" w:rsidR="00CC538D" w:rsidRPr="00C44914" w:rsidRDefault="00CC538D" w:rsidP="00CC538D">
      <w:pPr>
        <w:pStyle w:val="Para1"/>
        <w:numPr>
          <w:ilvl w:val="0"/>
          <w:numId w:val="32"/>
        </w:numPr>
        <w:adjustRightInd w:val="0"/>
        <w:snapToGrid w:val="0"/>
        <w:spacing w:line="240" w:lineRule="atLeast"/>
        <w:ind w:left="0" w:firstLine="490"/>
        <w:rPr>
          <w:rFonts w:asciiTheme="minorEastAsia" w:eastAsia="SimSun" w:hAnsiTheme="minorEastAsia" w:cstheme="majorBidi"/>
          <w:sz w:val="24"/>
          <w:szCs w:val="24"/>
          <w:lang w:val="en-US" w:eastAsia="zh-CN"/>
        </w:rPr>
      </w:pPr>
      <w:r w:rsidRPr="00C44914">
        <w:rPr>
          <w:rFonts w:asciiTheme="minorEastAsia" w:eastAsia="KaiTi" w:hAnsiTheme="minorEastAsia" w:cs="SimSun" w:hint="eastAsia"/>
          <w:sz w:val="24"/>
          <w:szCs w:val="24"/>
          <w:lang w:val="en-US" w:eastAsia="zh-CN"/>
        </w:rPr>
        <w:t>鼓励</w:t>
      </w:r>
      <w:r w:rsidRPr="00C44914">
        <w:rPr>
          <w:rFonts w:asciiTheme="minorEastAsia" w:eastAsia="SimSun" w:hAnsiTheme="minorEastAsia" w:cs="SimSun" w:hint="eastAsia"/>
          <w:sz w:val="24"/>
          <w:szCs w:val="24"/>
          <w:lang w:val="en-US" w:eastAsia="zh-CN"/>
        </w:rPr>
        <w:t>缔约方将获取和惠益分享活动纳入全球环境基金信托基金第八次增资方案编制方向的生物多样性重点领域、综合方案和相关全球方案的其他目标下制定的项目；</w:t>
      </w:r>
    </w:p>
    <w:p w14:paraId="44CA55E7" w14:textId="77777777" w:rsidR="00CC538D" w:rsidRPr="00C44914" w:rsidRDefault="00CC538D" w:rsidP="00CC538D">
      <w:pPr>
        <w:pStyle w:val="Para1"/>
        <w:numPr>
          <w:ilvl w:val="0"/>
          <w:numId w:val="32"/>
        </w:numPr>
        <w:adjustRightInd w:val="0"/>
        <w:snapToGrid w:val="0"/>
        <w:spacing w:line="240" w:lineRule="atLeast"/>
        <w:ind w:left="0" w:firstLine="490"/>
        <w:rPr>
          <w:rFonts w:asciiTheme="minorEastAsia" w:eastAsia="SimSun" w:hAnsiTheme="minorEastAsia" w:cstheme="majorBidi"/>
          <w:sz w:val="24"/>
          <w:szCs w:val="24"/>
          <w:lang w:val="en-US" w:eastAsia="zh-CN"/>
        </w:rPr>
      </w:pPr>
      <w:r w:rsidRPr="00C44914">
        <w:rPr>
          <w:rFonts w:asciiTheme="minorEastAsia" w:eastAsia="KaiTi" w:hAnsiTheme="minorEastAsia" w:cs="SimSun" w:hint="eastAsia"/>
          <w:sz w:val="24"/>
          <w:szCs w:val="24"/>
          <w:lang w:val="en-US" w:eastAsia="zh-CN"/>
        </w:rPr>
        <w:t>请</w:t>
      </w:r>
      <w:r w:rsidRPr="00C44914">
        <w:rPr>
          <w:rFonts w:asciiTheme="minorEastAsia" w:eastAsia="SimSun" w:hAnsiTheme="minorEastAsia" w:cs="SimSun" w:hint="eastAsia"/>
          <w:sz w:val="24"/>
          <w:szCs w:val="24"/>
          <w:lang w:val="en-US" w:eastAsia="zh-CN"/>
        </w:rPr>
        <w:t>执行秘书向符合条件的缔约方提供全球环境基金信托基金第八次增资和为缔约方开展名古屋议定书获取和惠益活动融资机会的信息；</w:t>
      </w:r>
    </w:p>
    <w:p w14:paraId="214E4BDF" w14:textId="77777777" w:rsidR="00CC538D" w:rsidRPr="00C44914" w:rsidRDefault="00CC538D" w:rsidP="00CC538D">
      <w:pPr>
        <w:pStyle w:val="Para1"/>
        <w:numPr>
          <w:ilvl w:val="0"/>
          <w:numId w:val="32"/>
        </w:numPr>
        <w:adjustRightInd w:val="0"/>
        <w:snapToGrid w:val="0"/>
        <w:spacing w:line="240" w:lineRule="atLeast"/>
        <w:ind w:left="0" w:firstLine="490"/>
        <w:rPr>
          <w:rFonts w:asciiTheme="minorEastAsia" w:eastAsia="SimSun" w:hAnsiTheme="minorEastAsia" w:cstheme="majorBidi"/>
          <w:sz w:val="24"/>
          <w:szCs w:val="24"/>
          <w:lang w:val="en-US" w:eastAsia="zh-CN"/>
        </w:rPr>
      </w:pPr>
      <w:r w:rsidRPr="00C44914">
        <w:rPr>
          <w:rFonts w:asciiTheme="minorEastAsia" w:eastAsia="KaiTi" w:hAnsiTheme="minorEastAsia" w:cs="SimSun" w:hint="eastAsia"/>
          <w:sz w:val="24"/>
          <w:szCs w:val="24"/>
          <w:lang w:val="en-US" w:eastAsia="zh-CN"/>
        </w:rPr>
        <w:t>建议</w:t>
      </w:r>
      <w:r w:rsidRPr="00C44914">
        <w:rPr>
          <w:rFonts w:asciiTheme="minorEastAsia" w:eastAsia="SimSun" w:hAnsiTheme="minorEastAsia" w:cs="SimSun" w:hint="eastAsia"/>
          <w:sz w:val="24"/>
          <w:szCs w:val="24"/>
          <w:lang w:val="en-US" w:eastAsia="zh-CN"/>
        </w:rPr>
        <w:t>缔约方大会第十五届会议将以下内容纳入全球环境基金信托基金第八次增资成果导向四年期</w:t>
      </w:r>
      <w:r w:rsidRPr="00C44914">
        <w:rPr>
          <w:rFonts w:asciiTheme="minorEastAsia" w:eastAsia="SimSun" w:hAnsiTheme="minorEastAsia" w:cs="SimSun" w:hint="eastAsia"/>
          <w:sz w:val="24"/>
          <w:szCs w:val="24"/>
          <w:lang w:val="en-US" w:eastAsia="zh-CN"/>
        </w:rPr>
        <w:t>(</w:t>
      </w:r>
      <w:r w:rsidRPr="00C44914">
        <w:rPr>
          <w:rFonts w:asciiTheme="minorEastAsia" w:eastAsia="SimSun" w:hAnsiTheme="minorEastAsia" w:cstheme="majorBidi"/>
          <w:sz w:val="24"/>
          <w:szCs w:val="24"/>
          <w:lang w:val="en-US" w:eastAsia="zh-CN"/>
        </w:rPr>
        <w:t>2022-2026</w:t>
      </w:r>
      <w:r w:rsidRPr="00C44914">
        <w:rPr>
          <w:rFonts w:asciiTheme="minorEastAsia" w:eastAsia="SimSun" w:hAnsiTheme="minorEastAsia" w:cs="SimSun" w:hint="eastAsia"/>
          <w:sz w:val="24"/>
          <w:szCs w:val="24"/>
          <w:lang w:val="en-US" w:eastAsia="zh-CN"/>
        </w:rPr>
        <w:t>年</w:t>
      </w:r>
      <w:r w:rsidRPr="00C44914">
        <w:rPr>
          <w:rFonts w:asciiTheme="minorEastAsia" w:eastAsia="SimSun" w:hAnsiTheme="minorEastAsia" w:cs="SimSun" w:hint="eastAsia"/>
          <w:sz w:val="24"/>
          <w:szCs w:val="24"/>
          <w:lang w:val="en-US" w:eastAsia="zh-CN"/>
        </w:rPr>
        <w:t>)</w:t>
      </w:r>
      <w:r w:rsidRPr="00C44914">
        <w:rPr>
          <w:rFonts w:asciiTheme="minorEastAsia" w:eastAsia="SimSun" w:hAnsiTheme="minorEastAsia" w:cs="SimSun" w:hint="eastAsia"/>
          <w:sz w:val="24"/>
          <w:szCs w:val="24"/>
          <w:lang w:val="en-US" w:eastAsia="zh-CN"/>
        </w:rPr>
        <w:t>方案重点框架：</w:t>
      </w:r>
    </w:p>
    <w:p w14:paraId="53C17264" w14:textId="07A8A16E" w:rsidR="00CC538D" w:rsidRPr="00C44914" w:rsidRDefault="00CC538D" w:rsidP="00CC538D">
      <w:pPr>
        <w:pStyle w:val="Para1"/>
        <w:numPr>
          <w:ilvl w:val="0"/>
          <w:numId w:val="33"/>
        </w:numPr>
        <w:adjustRightInd w:val="0"/>
        <w:snapToGrid w:val="0"/>
        <w:spacing w:line="240" w:lineRule="atLeast"/>
        <w:ind w:left="0" w:firstLine="490"/>
        <w:rPr>
          <w:rFonts w:asciiTheme="minorEastAsia" w:eastAsia="SimSun" w:hAnsiTheme="minorEastAsia" w:cstheme="majorBidi"/>
          <w:sz w:val="24"/>
          <w:szCs w:val="24"/>
          <w:lang w:val="en-US" w:eastAsia="zh-CN"/>
        </w:rPr>
      </w:pPr>
      <w:r w:rsidRPr="00C44914">
        <w:rPr>
          <w:rFonts w:asciiTheme="minorEastAsia" w:eastAsia="SimSun" w:hAnsiTheme="minorEastAsia" w:cs="SimSun" w:hint="eastAsia"/>
          <w:sz w:val="24"/>
          <w:szCs w:val="24"/>
          <w:lang w:val="en-US" w:eastAsia="zh-CN"/>
        </w:rPr>
        <w:lastRenderedPageBreak/>
        <w:t>支持执行《名古屋议定书》的持续能力建设具体优先事项</w:t>
      </w:r>
      <w:r w:rsidRPr="00C44914">
        <w:rPr>
          <w:rFonts w:asciiTheme="minorEastAsia" w:eastAsia="SimSun" w:hAnsiTheme="minorEastAsia" w:cstheme="majorBidi"/>
          <w:sz w:val="24"/>
          <w:szCs w:val="24"/>
          <w:vertAlign w:val="superscript"/>
          <w:lang w:val="en-CA"/>
        </w:rPr>
        <w:footnoteReference w:id="3"/>
      </w:r>
      <w:r w:rsidR="00C44914" w:rsidRPr="00C44914">
        <w:rPr>
          <w:rFonts w:asciiTheme="minorEastAsia" w:eastAsia="SimSun" w:hAnsiTheme="minorEastAsia" w:cs="SimSun" w:hint="eastAsia"/>
          <w:sz w:val="24"/>
          <w:szCs w:val="24"/>
          <w:lang w:val="en-US" w:eastAsia="zh-CN"/>
        </w:rPr>
        <w:t>；</w:t>
      </w:r>
    </w:p>
    <w:p w14:paraId="3F4E5200" w14:textId="77777777" w:rsidR="00CC538D" w:rsidRPr="00C44914" w:rsidRDefault="00CC538D" w:rsidP="00CC538D">
      <w:pPr>
        <w:pStyle w:val="Para1"/>
        <w:numPr>
          <w:ilvl w:val="0"/>
          <w:numId w:val="33"/>
        </w:numPr>
        <w:adjustRightInd w:val="0"/>
        <w:snapToGrid w:val="0"/>
        <w:spacing w:line="240" w:lineRule="atLeast"/>
        <w:ind w:left="0" w:firstLine="490"/>
        <w:rPr>
          <w:rFonts w:asciiTheme="minorEastAsia" w:eastAsia="SimSun" w:hAnsiTheme="minorEastAsia" w:cstheme="majorBidi"/>
          <w:sz w:val="24"/>
          <w:szCs w:val="24"/>
          <w:lang w:val="en-US" w:eastAsia="zh-CN"/>
        </w:rPr>
      </w:pPr>
      <w:r w:rsidRPr="00C44914">
        <w:rPr>
          <w:rFonts w:asciiTheme="minorEastAsia" w:eastAsia="SimSun" w:hAnsiTheme="minorEastAsia" w:cs="SimSun" w:hint="eastAsia"/>
          <w:sz w:val="24"/>
          <w:szCs w:val="24"/>
          <w:lang w:val="en-US" w:eastAsia="zh-CN"/>
        </w:rPr>
        <w:t>支持将获取和惠益分享</w:t>
      </w:r>
      <w:r w:rsidRPr="00C44914">
        <w:rPr>
          <w:rFonts w:eastAsia="SimSun"/>
          <w:color w:val="000000"/>
          <w:sz w:val="24"/>
          <w:szCs w:val="24"/>
          <w:lang w:eastAsia="zh-CN"/>
        </w:rPr>
        <w:t>遗传资源和</w:t>
      </w:r>
      <w:r w:rsidRPr="00C44914">
        <w:rPr>
          <w:rFonts w:asciiTheme="minorEastAsia" w:eastAsia="SimSun" w:hint="eastAsia"/>
          <w:color w:val="000000"/>
          <w:sz w:val="24"/>
          <w:szCs w:val="24"/>
          <w:lang w:eastAsia="zh-CN"/>
        </w:rPr>
        <w:t>与遗传资源有关的土著知识</w:t>
      </w:r>
      <w:r w:rsidRPr="00C44914">
        <w:rPr>
          <w:rFonts w:asciiTheme="minorEastAsia" w:eastAsia="SimSun" w:hAnsiTheme="minorEastAsia" w:cs="SimSun" w:hint="eastAsia"/>
          <w:sz w:val="24"/>
          <w:szCs w:val="24"/>
          <w:lang w:val="en-US" w:eastAsia="zh-CN"/>
        </w:rPr>
        <w:t>纳入生物多样性和可持续发展政策和活动的主流；</w:t>
      </w:r>
    </w:p>
    <w:p w14:paraId="3AACA484" w14:textId="77777777" w:rsidR="00CC538D" w:rsidRPr="00C44914" w:rsidRDefault="00CC538D" w:rsidP="00CC538D">
      <w:pPr>
        <w:pStyle w:val="Para1"/>
        <w:numPr>
          <w:ilvl w:val="0"/>
          <w:numId w:val="33"/>
        </w:numPr>
        <w:adjustRightInd w:val="0"/>
        <w:snapToGrid w:val="0"/>
        <w:spacing w:line="240" w:lineRule="atLeast"/>
        <w:ind w:left="0" w:firstLine="490"/>
        <w:rPr>
          <w:rFonts w:asciiTheme="minorEastAsia" w:eastAsia="SimSun" w:hAnsiTheme="minorEastAsia" w:cstheme="majorBidi"/>
          <w:sz w:val="24"/>
          <w:szCs w:val="24"/>
          <w:lang w:val="en-US" w:eastAsia="zh-CN"/>
        </w:rPr>
      </w:pPr>
      <w:r w:rsidRPr="00C44914">
        <w:rPr>
          <w:rFonts w:asciiTheme="minorEastAsia" w:eastAsia="SimSun" w:hAnsiTheme="minorEastAsia" w:cs="SimSun" w:hint="eastAsia"/>
          <w:sz w:val="24"/>
          <w:szCs w:val="24"/>
          <w:lang w:val="en-US" w:eastAsia="zh-CN"/>
        </w:rPr>
        <w:t>支持发展和维持长期机构能力，以管理、监测和评估国家获取和惠益分享框架。</w:t>
      </w:r>
    </w:p>
    <w:p w14:paraId="0C301F9E" w14:textId="77777777" w:rsidR="00CC538D" w:rsidRPr="00C44914" w:rsidRDefault="00CC538D" w:rsidP="00CC538D">
      <w:pPr>
        <w:pStyle w:val="Para1"/>
        <w:numPr>
          <w:ilvl w:val="0"/>
          <w:numId w:val="32"/>
        </w:numPr>
        <w:adjustRightInd w:val="0"/>
        <w:snapToGrid w:val="0"/>
        <w:spacing w:line="240" w:lineRule="atLeast"/>
        <w:ind w:left="0" w:firstLine="490"/>
        <w:rPr>
          <w:rFonts w:asciiTheme="minorEastAsia" w:eastAsia="SimSun" w:hAnsiTheme="minorEastAsia" w:cstheme="majorBidi"/>
          <w:sz w:val="24"/>
          <w:szCs w:val="24"/>
          <w:lang w:val="en-US" w:eastAsia="zh-CN"/>
        </w:rPr>
      </w:pPr>
      <w:r w:rsidRPr="00C44914">
        <w:rPr>
          <w:rFonts w:asciiTheme="minorEastAsia" w:eastAsia="KaiTi" w:hAnsiTheme="minorEastAsia" w:cs="SimSun" w:hint="eastAsia"/>
          <w:sz w:val="24"/>
          <w:szCs w:val="24"/>
          <w:lang w:val="en-US" w:eastAsia="zh-CN"/>
        </w:rPr>
        <w:t>鼓励</w:t>
      </w:r>
      <w:r w:rsidRPr="00C44914">
        <w:rPr>
          <w:rFonts w:asciiTheme="minorEastAsia" w:eastAsia="SimSun" w:hAnsiTheme="minorEastAsia" w:cs="SimSun" w:hint="eastAsia"/>
          <w:sz w:val="24"/>
          <w:szCs w:val="24"/>
          <w:lang w:val="en-US" w:eastAsia="zh-CN"/>
        </w:rPr>
        <w:t>缔约方在全球、区域和分区域层面开展合作，建议缔约方大会请全球环境基金继续</w:t>
      </w:r>
      <w:r w:rsidR="006D57FB" w:rsidRPr="00C44914">
        <w:rPr>
          <w:rFonts w:asciiTheme="minorEastAsia" w:eastAsia="SimSun" w:hAnsiTheme="minorEastAsia" w:cs="SimSun" w:hint="eastAsia"/>
          <w:sz w:val="24"/>
          <w:szCs w:val="24"/>
          <w:lang w:val="en-US" w:eastAsia="zh-CN"/>
        </w:rPr>
        <w:t>为</w:t>
      </w:r>
      <w:r w:rsidR="00172FC3" w:rsidRPr="00C44914">
        <w:rPr>
          <w:rFonts w:asciiTheme="minorEastAsia" w:eastAsia="SimSun" w:hAnsiTheme="minorEastAsia" w:cs="SimSun" w:hint="eastAsia"/>
          <w:sz w:val="24"/>
          <w:szCs w:val="24"/>
          <w:lang w:val="en-US" w:eastAsia="zh-CN"/>
        </w:rPr>
        <w:t>全球、区域或</w:t>
      </w:r>
      <w:r w:rsidR="006D57FB" w:rsidRPr="00C44914">
        <w:rPr>
          <w:rFonts w:asciiTheme="minorEastAsia" w:eastAsia="SimSun" w:hAnsiTheme="minorEastAsia" w:cs="SimSun" w:hint="eastAsia"/>
          <w:sz w:val="24"/>
          <w:szCs w:val="24"/>
          <w:lang w:val="en-US" w:eastAsia="zh-CN"/>
        </w:rPr>
        <w:t>国家层面上的</w:t>
      </w:r>
      <w:r w:rsidRPr="00C44914">
        <w:rPr>
          <w:rFonts w:asciiTheme="minorEastAsia" w:eastAsia="SimSun" w:hAnsiTheme="minorEastAsia" w:cs="SimSun" w:hint="eastAsia"/>
          <w:sz w:val="24"/>
          <w:szCs w:val="24"/>
          <w:lang w:val="en-US" w:eastAsia="zh-CN"/>
        </w:rPr>
        <w:t>联合项目提供和加强支持，以便最大限度地利用协同作用和机会，以具有成本效益的方式共享资源、信息、经验和专门知识；</w:t>
      </w:r>
    </w:p>
    <w:p w14:paraId="2D39A4B3" w14:textId="77777777" w:rsidR="00CC538D" w:rsidRPr="00C44914" w:rsidRDefault="00CC538D" w:rsidP="00CC538D">
      <w:pPr>
        <w:pStyle w:val="Para1"/>
        <w:numPr>
          <w:ilvl w:val="0"/>
          <w:numId w:val="32"/>
        </w:numPr>
        <w:adjustRightInd w:val="0"/>
        <w:snapToGrid w:val="0"/>
        <w:spacing w:line="240" w:lineRule="atLeast"/>
        <w:ind w:left="0" w:firstLine="490"/>
        <w:rPr>
          <w:rFonts w:asciiTheme="minorEastAsia" w:eastAsia="SimSun" w:hAnsiTheme="minorEastAsia" w:cstheme="majorBidi"/>
          <w:sz w:val="24"/>
          <w:szCs w:val="24"/>
          <w:lang w:val="en-US" w:eastAsia="zh-CN"/>
        </w:rPr>
      </w:pPr>
      <w:r w:rsidRPr="00C44914">
        <w:rPr>
          <w:rFonts w:asciiTheme="minorEastAsia" w:eastAsia="KaiTi" w:hAnsiTheme="minorEastAsia" w:cs="SimSun" w:hint="eastAsia"/>
          <w:sz w:val="24"/>
          <w:szCs w:val="24"/>
          <w:lang w:val="en-US" w:eastAsia="zh-CN"/>
        </w:rPr>
        <w:t>建议</w:t>
      </w:r>
      <w:r w:rsidRPr="00C44914">
        <w:rPr>
          <w:rFonts w:asciiTheme="minorEastAsia" w:eastAsia="SimSun" w:hAnsiTheme="minorEastAsia" w:cs="SimSun" w:hint="eastAsia"/>
          <w:sz w:val="24"/>
          <w:szCs w:val="24"/>
          <w:lang w:val="en-US" w:eastAsia="zh-CN"/>
        </w:rPr>
        <w:t>缔约方通过财务机制指南，并邀请全球环境基金向符合条件的缔约方及时提供财务资源，以协助各缔约方履行议定书规定的报告义务；</w:t>
      </w:r>
    </w:p>
    <w:p w14:paraId="177038A1" w14:textId="77777777" w:rsidR="00CC538D" w:rsidRPr="00C44914" w:rsidRDefault="00CC538D" w:rsidP="00CC538D">
      <w:pPr>
        <w:pStyle w:val="Para1"/>
        <w:numPr>
          <w:ilvl w:val="0"/>
          <w:numId w:val="32"/>
        </w:numPr>
        <w:adjustRightInd w:val="0"/>
        <w:snapToGrid w:val="0"/>
        <w:spacing w:line="240" w:lineRule="atLeast"/>
        <w:ind w:left="0" w:firstLine="490"/>
        <w:rPr>
          <w:rFonts w:asciiTheme="minorEastAsia" w:eastAsia="SimSun" w:hAnsiTheme="minorEastAsia" w:cstheme="majorBidi"/>
          <w:sz w:val="24"/>
          <w:szCs w:val="24"/>
          <w:lang w:val="en-US" w:eastAsia="zh-CN"/>
        </w:rPr>
      </w:pPr>
      <w:r w:rsidRPr="00C44914">
        <w:rPr>
          <w:rFonts w:asciiTheme="minorEastAsia" w:eastAsia="KaiTi" w:hAnsiTheme="minorEastAsia" w:cs="SimSun" w:hint="eastAsia"/>
          <w:sz w:val="24"/>
          <w:szCs w:val="24"/>
          <w:lang w:val="en-US" w:eastAsia="zh-CN"/>
        </w:rPr>
        <w:t>邀请</w:t>
      </w:r>
      <w:r w:rsidRPr="00C44914">
        <w:rPr>
          <w:rFonts w:asciiTheme="minorEastAsia" w:eastAsia="SimSun" w:hAnsiTheme="minorEastAsia" w:cs="SimSun" w:hint="eastAsia"/>
          <w:sz w:val="24"/>
          <w:szCs w:val="24"/>
          <w:lang w:val="en-US" w:eastAsia="zh-CN"/>
        </w:rPr>
        <w:t>《名古屋议定书》缔约方积极参加对公约财务机制成效的第六次审查；</w:t>
      </w:r>
    </w:p>
    <w:p w14:paraId="4739248C" w14:textId="77777777" w:rsidR="00CC538D" w:rsidRPr="00C44914" w:rsidRDefault="00CC538D" w:rsidP="00CC538D">
      <w:pPr>
        <w:pStyle w:val="Para1"/>
        <w:numPr>
          <w:ilvl w:val="0"/>
          <w:numId w:val="32"/>
        </w:numPr>
        <w:adjustRightInd w:val="0"/>
        <w:snapToGrid w:val="0"/>
        <w:spacing w:line="240" w:lineRule="atLeast"/>
        <w:ind w:left="0" w:firstLine="490"/>
        <w:rPr>
          <w:rFonts w:asciiTheme="minorEastAsia" w:eastAsia="SimSun" w:hAnsiTheme="minorEastAsia" w:cstheme="majorBidi"/>
          <w:sz w:val="24"/>
          <w:szCs w:val="24"/>
          <w:lang w:val="en-US" w:eastAsia="zh-CN"/>
        </w:rPr>
      </w:pPr>
      <w:r w:rsidRPr="00C44914">
        <w:rPr>
          <w:rFonts w:asciiTheme="minorEastAsia" w:eastAsia="KaiTi" w:hAnsiTheme="minorEastAsia" w:cs="SimSun" w:hint="eastAsia"/>
          <w:sz w:val="24"/>
          <w:szCs w:val="24"/>
          <w:lang w:val="en-US" w:eastAsia="zh-CN"/>
        </w:rPr>
        <w:t>请</w:t>
      </w:r>
      <w:r w:rsidRPr="00C44914">
        <w:rPr>
          <w:rFonts w:asciiTheme="minorEastAsia" w:eastAsia="SimSun" w:hAnsiTheme="minorEastAsia" w:cs="SimSun" w:hint="eastAsia"/>
          <w:sz w:val="24"/>
          <w:szCs w:val="24"/>
          <w:lang w:val="en-US" w:eastAsia="zh-CN"/>
        </w:rPr>
        <w:t>执行秘书在资源允许的情况下，在第六次财务机制成效审查的背景下，向符合条件的缔约方收集意见和信息，了解其在获取和利用财务机制资金以执行《名古屋议定书》方面的经验和教训，包括获取和利用全球环境基金资金时遇到的困难及其根本原因以及区域合作中可能遇到的障碍。</w:t>
      </w:r>
    </w:p>
    <w:p w14:paraId="763BE134" w14:textId="77777777" w:rsidR="00CC538D" w:rsidRPr="00C44914" w:rsidRDefault="00CC538D" w:rsidP="00CC538D">
      <w:pPr>
        <w:pStyle w:val="Heading2"/>
        <w:numPr>
          <w:ilvl w:val="0"/>
          <w:numId w:val="35"/>
        </w:numPr>
        <w:tabs>
          <w:tab w:val="clear" w:pos="720"/>
        </w:tabs>
        <w:adjustRightInd w:val="0"/>
        <w:snapToGrid w:val="0"/>
        <w:spacing w:line="240" w:lineRule="atLeast"/>
        <w:rPr>
          <w:rFonts w:asciiTheme="minorEastAsia" w:eastAsia="SimSun" w:hAnsiTheme="minorEastAsia"/>
          <w:i/>
          <w:iCs w:val="0"/>
          <w:sz w:val="24"/>
          <w:lang w:eastAsia="zh-CN"/>
        </w:rPr>
      </w:pPr>
      <w:bookmarkStart w:id="4" w:name="_Toc118817787"/>
      <w:r w:rsidRPr="00C44914">
        <w:rPr>
          <w:rFonts w:asciiTheme="minorEastAsia" w:eastAsia="SimSun" w:hAnsiTheme="minorEastAsia" w:hint="eastAsia"/>
          <w:iCs w:val="0"/>
          <w:sz w:val="24"/>
          <w:lang w:eastAsia="zh-CN"/>
        </w:rPr>
        <w:t>资源调动</w:t>
      </w:r>
      <w:bookmarkEnd w:id="4"/>
    </w:p>
    <w:p w14:paraId="723B79A1" w14:textId="77777777" w:rsidR="00CC538D" w:rsidRPr="00C44914" w:rsidRDefault="00CC538D" w:rsidP="00CC538D">
      <w:pPr>
        <w:pStyle w:val="Para1"/>
        <w:numPr>
          <w:ilvl w:val="0"/>
          <w:numId w:val="0"/>
        </w:numPr>
        <w:suppressLineNumbers/>
        <w:suppressAutoHyphens/>
        <w:kinsoku w:val="0"/>
        <w:overflowPunct w:val="0"/>
        <w:autoSpaceDE w:val="0"/>
        <w:autoSpaceDN w:val="0"/>
        <w:adjustRightInd w:val="0"/>
        <w:snapToGrid w:val="0"/>
        <w:spacing w:line="240" w:lineRule="atLeast"/>
        <w:ind w:firstLine="490"/>
        <w:rPr>
          <w:rFonts w:asciiTheme="minorEastAsia" w:eastAsia="SimSun" w:hAnsiTheme="minorEastAsia"/>
          <w:sz w:val="24"/>
          <w:szCs w:val="24"/>
          <w:lang w:eastAsia="zh-CN"/>
        </w:rPr>
      </w:pPr>
      <w:r w:rsidRPr="00C44914">
        <w:rPr>
          <w:rFonts w:asciiTheme="minorEastAsia" w:eastAsia="SimSun" w:hAnsiTheme="minorEastAsia" w:cs="SimSun"/>
          <w:sz w:val="24"/>
          <w:szCs w:val="24"/>
          <w:lang w:val="en-US" w:eastAsia="zh-CN"/>
        </w:rPr>
        <w:t>作为名古屋议定书缔约方会议的缔约方大会</w:t>
      </w:r>
      <w:r w:rsidRPr="00C44914">
        <w:rPr>
          <w:rFonts w:asciiTheme="minorEastAsia" w:eastAsia="SimSun" w:hAnsiTheme="minorEastAsia"/>
          <w:sz w:val="24"/>
          <w:szCs w:val="24"/>
          <w:lang w:eastAsia="zh-CN"/>
        </w:rPr>
        <w:t>，</w:t>
      </w:r>
    </w:p>
    <w:p w14:paraId="6EB60B7F" w14:textId="77777777" w:rsidR="00CC538D" w:rsidRPr="00C44914" w:rsidRDefault="00CC538D" w:rsidP="00CC538D">
      <w:pPr>
        <w:pStyle w:val="Para1"/>
        <w:numPr>
          <w:ilvl w:val="0"/>
          <w:numId w:val="0"/>
        </w:numPr>
        <w:suppressLineNumbers/>
        <w:suppressAutoHyphens/>
        <w:kinsoku w:val="0"/>
        <w:overflowPunct w:val="0"/>
        <w:autoSpaceDE w:val="0"/>
        <w:autoSpaceDN w:val="0"/>
        <w:adjustRightInd w:val="0"/>
        <w:snapToGrid w:val="0"/>
        <w:spacing w:line="240" w:lineRule="atLeast"/>
        <w:ind w:firstLine="490"/>
        <w:rPr>
          <w:rFonts w:asciiTheme="minorEastAsia" w:eastAsia="SimSun" w:hAnsiTheme="minorEastAsia" w:cstheme="majorBidi"/>
          <w:sz w:val="24"/>
          <w:szCs w:val="24"/>
          <w:lang w:eastAsia="zh-CN"/>
        </w:rPr>
      </w:pPr>
      <w:r w:rsidRPr="00C44914">
        <w:rPr>
          <w:rFonts w:asciiTheme="minorEastAsia" w:eastAsia="KaiTi" w:hAnsiTheme="minorEastAsia" w:cs="SimSun" w:hint="eastAsia"/>
          <w:sz w:val="24"/>
          <w:szCs w:val="24"/>
          <w:lang w:val="en-US" w:eastAsia="zh-CN"/>
        </w:rPr>
        <w:t>回顾</w:t>
      </w:r>
      <w:r w:rsidRPr="00C44914">
        <w:rPr>
          <w:rFonts w:asciiTheme="minorEastAsia" w:eastAsia="SimSun" w:hAnsiTheme="minorEastAsia" w:cs="SimSun" w:hint="eastAsia"/>
          <w:sz w:val="24"/>
          <w:szCs w:val="24"/>
          <w:lang w:eastAsia="zh-CN"/>
        </w:rPr>
        <w:t>缔约方大会在第</w:t>
      </w:r>
      <w:r w:rsidRPr="00C44914">
        <w:rPr>
          <w:rFonts w:asciiTheme="minorEastAsia" w:eastAsia="SimSun" w:hAnsiTheme="minorEastAsia"/>
          <w:sz w:val="24"/>
          <w:szCs w:val="24"/>
          <w:lang w:eastAsia="zh-CN"/>
        </w:rPr>
        <w:t>NP-1/7</w:t>
      </w:r>
      <w:r w:rsidRPr="00C44914">
        <w:rPr>
          <w:rFonts w:asciiTheme="minorEastAsia" w:eastAsia="SimSun" w:hAnsiTheme="minorEastAsia" w:cs="SimSun" w:hint="eastAsia"/>
          <w:sz w:val="24"/>
          <w:szCs w:val="24"/>
          <w:lang w:eastAsia="zh-CN"/>
        </w:rPr>
        <w:t>号决定和第</w:t>
      </w:r>
      <w:r w:rsidRPr="00C44914">
        <w:rPr>
          <w:rFonts w:asciiTheme="minorEastAsia" w:eastAsia="SimSun" w:hAnsiTheme="minorEastAsia"/>
          <w:sz w:val="24"/>
          <w:szCs w:val="24"/>
          <w:lang w:eastAsia="zh-CN"/>
        </w:rPr>
        <w:t>XI/4</w:t>
      </w:r>
      <w:r w:rsidRPr="00C44914">
        <w:rPr>
          <w:rFonts w:asciiTheme="minorEastAsia" w:eastAsia="SimSun" w:hAnsiTheme="minorEastAsia" w:cs="SimSun" w:hint="eastAsia"/>
          <w:sz w:val="24"/>
          <w:szCs w:val="24"/>
          <w:lang w:eastAsia="zh-CN"/>
        </w:rPr>
        <w:t>号决定第</w:t>
      </w:r>
      <w:r w:rsidRPr="00C44914">
        <w:rPr>
          <w:rFonts w:asciiTheme="minorEastAsia" w:eastAsia="SimSun" w:hAnsiTheme="minorEastAsia"/>
          <w:sz w:val="24"/>
          <w:szCs w:val="24"/>
          <w:lang w:eastAsia="zh-CN"/>
        </w:rPr>
        <w:t>5</w:t>
      </w:r>
      <w:r w:rsidRPr="00C44914">
        <w:rPr>
          <w:rFonts w:asciiTheme="minorEastAsia" w:eastAsia="SimSun" w:hAnsiTheme="minorEastAsia" w:cs="SimSun" w:hint="eastAsia"/>
          <w:sz w:val="24"/>
          <w:szCs w:val="24"/>
          <w:lang w:eastAsia="zh-CN"/>
        </w:rPr>
        <w:t>段中决定在执行资源调动战略时考虑为《名古屋议定书》调动资源，</w:t>
      </w:r>
    </w:p>
    <w:p w14:paraId="58E40AA2" w14:textId="77777777" w:rsidR="00CC538D" w:rsidRPr="00C44914" w:rsidRDefault="00CC538D" w:rsidP="00C44914">
      <w:pPr>
        <w:pStyle w:val="Para1"/>
        <w:numPr>
          <w:ilvl w:val="0"/>
          <w:numId w:val="34"/>
        </w:numPr>
        <w:suppressLineNumbers/>
        <w:suppressAutoHyphens/>
        <w:adjustRightInd w:val="0"/>
        <w:snapToGrid w:val="0"/>
        <w:spacing w:line="240" w:lineRule="atLeast"/>
        <w:ind w:left="0" w:firstLine="576"/>
        <w:rPr>
          <w:rFonts w:asciiTheme="minorEastAsia" w:eastAsia="SimSun" w:hAnsiTheme="minorEastAsia"/>
          <w:sz w:val="24"/>
          <w:szCs w:val="24"/>
          <w:lang w:eastAsia="zh-CN"/>
        </w:rPr>
      </w:pPr>
      <w:r w:rsidRPr="00C44914">
        <w:rPr>
          <w:rFonts w:asciiTheme="minorEastAsia" w:eastAsia="KaiTi" w:hAnsiTheme="minorEastAsia" w:cs="SimSun"/>
          <w:sz w:val="24"/>
          <w:szCs w:val="24"/>
          <w:lang w:val="en-US" w:eastAsia="zh-CN"/>
        </w:rPr>
        <w:t>欢迎</w:t>
      </w:r>
      <w:r w:rsidRPr="00C44914">
        <w:rPr>
          <w:rFonts w:asciiTheme="minorEastAsia" w:eastAsia="SimSun" w:hAnsiTheme="minorEastAsia"/>
          <w:sz w:val="24"/>
          <w:szCs w:val="24"/>
          <w:lang w:val="en-US" w:eastAsia="zh-CN"/>
        </w:rPr>
        <w:t>缔约方大会关于资源调动</w:t>
      </w:r>
      <w:r w:rsidR="00F722EC" w:rsidRPr="00C44914">
        <w:rPr>
          <w:rFonts w:asciiTheme="minorEastAsia" w:eastAsia="SimSun" w:hAnsiTheme="minorEastAsia" w:hint="eastAsia"/>
          <w:sz w:val="24"/>
          <w:szCs w:val="24"/>
          <w:lang w:val="en-US" w:eastAsia="zh-CN"/>
        </w:rPr>
        <w:t>的第</w:t>
      </w:r>
      <w:r w:rsidR="00F722EC" w:rsidRPr="00C44914">
        <w:rPr>
          <w:rFonts w:asciiTheme="minorEastAsia" w:eastAsia="SimSun" w:hAnsiTheme="minorEastAsia" w:hint="eastAsia"/>
          <w:sz w:val="24"/>
          <w:szCs w:val="24"/>
          <w:lang w:val="en-US" w:eastAsia="zh-CN"/>
        </w:rPr>
        <w:t>15/__</w:t>
      </w:r>
      <w:r w:rsidR="00F722EC" w:rsidRPr="00C44914">
        <w:rPr>
          <w:rFonts w:asciiTheme="minorEastAsia" w:eastAsia="SimSun" w:hAnsiTheme="minorEastAsia" w:hint="eastAsia"/>
          <w:sz w:val="24"/>
          <w:szCs w:val="24"/>
          <w:lang w:val="en-US" w:eastAsia="zh-CN"/>
        </w:rPr>
        <w:t>号</w:t>
      </w:r>
      <w:r w:rsidRPr="00C44914">
        <w:rPr>
          <w:rFonts w:asciiTheme="minorEastAsia" w:eastAsia="SimSun" w:hAnsiTheme="minorEastAsia"/>
          <w:sz w:val="24"/>
          <w:szCs w:val="24"/>
          <w:lang w:val="en-US" w:eastAsia="zh-CN"/>
        </w:rPr>
        <w:t>决定，并表示注意到为进一步发展公约财务报告而设定的程序</w:t>
      </w:r>
      <w:r w:rsidR="00F722EC" w:rsidRPr="00C44914">
        <w:rPr>
          <w:rStyle w:val="FootnoteReference"/>
          <w:rFonts w:asciiTheme="minorEastAsia" w:eastAsia="SimSun" w:hAnsiTheme="minorEastAsia"/>
          <w:sz w:val="24"/>
          <w:szCs w:val="24"/>
          <w:lang w:val="en-US" w:eastAsia="zh-CN"/>
        </w:rPr>
        <w:footnoteReference w:customMarkFollows="1" w:id="4"/>
        <w:t>3</w:t>
      </w:r>
      <w:r w:rsidRPr="00C44914">
        <w:rPr>
          <w:rFonts w:asciiTheme="minorEastAsia" w:eastAsia="SimSun" w:hAnsiTheme="minorEastAsia"/>
          <w:sz w:val="24"/>
          <w:szCs w:val="24"/>
          <w:lang w:val="en-US" w:eastAsia="zh-CN"/>
        </w:rPr>
        <w:t>；</w:t>
      </w:r>
    </w:p>
    <w:p w14:paraId="3F78E0AA" w14:textId="77777777" w:rsidR="00CC538D" w:rsidRPr="00C44914" w:rsidRDefault="00CC538D" w:rsidP="00C44914">
      <w:pPr>
        <w:pStyle w:val="Para1"/>
        <w:numPr>
          <w:ilvl w:val="0"/>
          <w:numId w:val="34"/>
        </w:numPr>
        <w:suppressLineNumbers/>
        <w:suppressAutoHyphens/>
        <w:adjustRightInd w:val="0"/>
        <w:snapToGrid w:val="0"/>
        <w:spacing w:line="240" w:lineRule="atLeast"/>
        <w:ind w:left="0" w:firstLine="576"/>
        <w:rPr>
          <w:rFonts w:asciiTheme="minorEastAsia" w:eastAsia="SimSun" w:hAnsiTheme="minorEastAsia"/>
          <w:sz w:val="24"/>
          <w:szCs w:val="24"/>
          <w:lang w:eastAsia="zh-CN"/>
        </w:rPr>
      </w:pPr>
      <w:r w:rsidRPr="00C44914">
        <w:rPr>
          <w:rFonts w:asciiTheme="minorEastAsia" w:eastAsia="KaiTi" w:hAnsiTheme="minorEastAsia" w:cs="SimSun"/>
          <w:sz w:val="24"/>
          <w:szCs w:val="24"/>
          <w:lang w:val="en-US" w:eastAsia="zh-CN"/>
        </w:rPr>
        <w:t>请</w:t>
      </w:r>
      <w:r w:rsidRPr="00C44914">
        <w:rPr>
          <w:rFonts w:asciiTheme="minorEastAsia" w:eastAsia="SimSun" w:hAnsiTheme="minorEastAsia"/>
          <w:sz w:val="24"/>
          <w:szCs w:val="24"/>
          <w:lang w:val="en-US" w:eastAsia="zh-CN"/>
        </w:rPr>
        <w:t>财务报告技术专家小组也审议关于《名古屋议定书》资源调动的财务报告；</w:t>
      </w:r>
    </w:p>
    <w:p w14:paraId="1B4F9E3F" w14:textId="77777777" w:rsidR="00CC538D" w:rsidRPr="00C44914" w:rsidRDefault="00CC538D" w:rsidP="00C44914">
      <w:pPr>
        <w:pStyle w:val="Para1"/>
        <w:numPr>
          <w:ilvl w:val="0"/>
          <w:numId w:val="34"/>
        </w:numPr>
        <w:suppressLineNumbers/>
        <w:suppressAutoHyphens/>
        <w:adjustRightInd w:val="0"/>
        <w:snapToGrid w:val="0"/>
        <w:spacing w:line="240" w:lineRule="atLeast"/>
        <w:ind w:left="0" w:firstLine="576"/>
        <w:rPr>
          <w:rFonts w:asciiTheme="minorEastAsia" w:eastAsia="SimSun" w:hAnsiTheme="minorEastAsia" w:cstheme="majorBidi"/>
          <w:sz w:val="28"/>
          <w:szCs w:val="28"/>
          <w:lang w:eastAsia="zh-CN"/>
        </w:rPr>
      </w:pPr>
      <w:r w:rsidRPr="00C44914">
        <w:rPr>
          <w:rFonts w:asciiTheme="minorEastAsia" w:eastAsia="KaiTi" w:hAnsiTheme="minorEastAsia" w:cs="SimSun"/>
          <w:sz w:val="24"/>
          <w:szCs w:val="24"/>
          <w:lang w:val="en-US" w:eastAsia="zh-CN"/>
        </w:rPr>
        <w:t>鼓励</w:t>
      </w:r>
      <w:r w:rsidRPr="00C44914">
        <w:rPr>
          <w:rFonts w:asciiTheme="minorEastAsia" w:eastAsia="SimSun" w:hAnsiTheme="minorEastAsia"/>
          <w:sz w:val="24"/>
          <w:szCs w:val="24"/>
          <w:lang w:eastAsia="zh-CN"/>
        </w:rPr>
        <w:t>缔约方在执行</w:t>
      </w:r>
      <w:r w:rsidRPr="00C44914">
        <w:rPr>
          <w:rFonts w:asciiTheme="minorEastAsia" w:eastAsia="SimSun" w:hAnsiTheme="minorEastAsia"/>
          <w:sz w:val="24"/>
          <w:szCs w:val="24"/>
          <w:lang w:val="en-US" w:eastAsia="zh-CN"/>
        </w:rPr>
        <w:t>2020</w:t>
      </w:r>
      <w:r w:rsidRPr="00C44914">
        <w:rPr>
          <w:rFonts w:asciiTheme="minorEastAsia" w:eastAsia="SimSun" w:hAnsiTheme="minorEastAsia"/>
          <w:sz w:val="24"/>
          <w:szCs w:val="24"/>
          <w:lang w:val="en-US" w:eastAsia="zh-CN"/>
        </w:rPr>
        <w:t>年后</w:t>
      </w:r>
      <w:r w:rsidRPr="00C44914">
        <w:rPr>
          <w:rFonts w:asciiTheme="minorEastAsia" w:eastAsia="SimSun" w:hAnsiTheme="minorEastAsia"/>
          <w:sz w:val="24"/>
          <w:szCs w:val="24"/>
          <w:lang w:eastAsia="zh-CN"/>
        </w:rPr>
        <w:t>资源调动战略时</w:t>
      </w:r>
      <w:r w:rsidRPr="00C44914">
        <w:rPr>
          <w:rFonts w:asciiTheme="minorEastAsia" w:eastAsia="SimSun" w:hAnsiTheme="minorEastAsia" w:hint="eastAsia"/>
          <w:sz w:val="24"/>
          <w:szCs w:val="24"/>
          <w:lang w:eastAsia="zh-CN"/>
        </w:rPr>
        <w:t>,</w:t>
      </w:r>
      <w:r w:rsidRPr="00C44914">
        <w:rPr>
          <w:rFonts w:asciiTheme="minorEastAsia" w:eastAsia="SimSun" w:hAnsiTheme="minorEastAsia" w:hint="eastAsia"/>
          <w:sz w:val="24"/>
          <w:szCs w:val="24"/>
          <w:lang w:eastAsia="zh-CN"/>
        </w:rPr>
        <w:t>参照《</w:t>
      </w:r>
      <w:r w:rsidRPr="00C44914">
        <w:rPr>
          <w:rFonts w:asciiTheme="minorEastAsia" w:eastAsia="SimSun" w:hAnsiTheme="minorEastAsia" w:hint="eastAsia"/>
          <w:kern w:val="22"/>
          <w:sz w:val="24"/>
          <w:szCs w:val="24"/>
          <w:lang w:eastAsia="zh-CN"/>
        </w:rPr>
        <w:t>生物多样性公约》第</w:t>
      </w:r>
      <w:r w:rsidRPr="00C44914">
        <w:rPr>
          <w:rFonts w:asciiTheme="minorEastAsia" w:eastAsia="SimSun" w:hAnsiTheme="minorEastAsia" w:hint="eastAsia"/>
          <w:kern w:val="22"/>
          <w:sz w:val="24"/>
          <w:szCs w:val="24"/>
          <w:lang w:eastAsia="zh-CN"/>
        </w:rPr>
        <w:t>2</w:t>
      </w:r>
      <w:r w:rsidRPr="00C44914">
        <w:rPr>
          <w:rFonts w:asciiTheme="minorEastAsia" w:eastAsia="SimSun" w:hAnsiTheme="minorEastAsia"/>
          <w:kern w:val="22"/>
          <w:sz w:val="24"/>
          <w:szCs w:val="24"/>
          <w:lang w:eastAsia="zh-CN"/>
        </w:rPr>
        <w:t>0</w:t>
      </w:r>
      <w:r w:rsidRPr="00C44914">
        <w:rPr>
          <w:rFonts w:asciiTheme="minorEastAsia" w:eastAsia="SimSun" w:hAnsiTheme="minorEastAsia" w:hint="eastAsia"/>
          <w:kern w:val="22"/>
          <w:sz w:val="24"/>
          <w:szCs w:val="24"/>
          <w:lang w:eastAsia="zh-CN"/>
        </w:rPr>
        <w:t>条和《名古屋议定书》第</w:t>
      </w:r>
      <w:r w:rsidRPr="00C44914">
        <w:rPr>
          <w:rFonts w:asciiTheme="minorEastAsia" w:eastAsia="SimSun" w:hAnsiTheme="minorEastAsia" w:hint="eastAsia"/>
          <w:kern w:val="22"/>
          <w:sz w:val="24"/>
          <w:szCs w:val="24"/>
          <w:lang w:eastAsia="zh-CN"/>
        </w:rPr>
        <w:t>25</w:t>
      </w:r>
      <w:r w:rsidRPr="00C44914">
        <w:rPr>
          <w:rFonts w:asciiTheme="minorEastAsia" w:eastAsia="SimSun" w:hAnsiTheme="minorEastAsia" w:hint="eastAsia"/>
          <w:kern w:val="22"/>
          <w:sz w:val="24"/>
          <w:szCs w:val="24"/>
          <w:lang w:eastAsia="zh-CN"/>
        </w:rPr>
        <w:t>条，</w:t>
      </w:r>
      <w:r w:rsidRPr="00C44914">
        <w:rPr>
          <w:rFonts w:asciiTheme="minorEastAsia" w:eastAsia="SimSun" w:hAnsiTheme="minorEastAsia"/>
          <w:sz w:val="24"/>
          <w:szCs w:val="24"/>
          <w:lang w:eastAsia="zh-CN"/>
        </w:rPr>
        <w:t>考虑为《名古屋议定书》调动资源，特别是将执行《名古屋议定书》的拨款纳入国家生物多样性融资计划</w:t>
      </w:r>
      <w:r w:rsidRPr="00C44914">
        <w:rPr>
          <w:rFonts w:asciiTheme="minorEastAsia" w:eastAsia="SimSun" w:hAnsiTheme="minorEastAsia" w:hint="eastAsia"/>
          <w:b/>
          <w:kern w:val="22"/>
          <w:sz w:val="24"/>
          <w:szCs w:val="24"/>
          <w:lang w:eastAsia="zh-CN"/>
        </w:rPr>
        <w:t>。</w:t>
      </w:r>
    </w:p>
    <w:p w14:paraId="56C3A22A" w14:textId="77777777" w:rsidR="00D40CBB" w:rsidRPr="00E011D3" w:rsidRDefault="00D40CBB" w:rsidP="00E011D3">
      <w:pPr>
        <w:adjustRightInd w:val="0"/>
        <w:snapToGrid w:val="0"/>
        <w:spacing w:before="120" w:after="120" w:line="240" w:lineRule="atLeast"/>
        <w:jc w:val="left"/>
        <w:rPr>
          <w:rFonts w:eastAsia="SimHei"/>
          <w:sz w:val="24"/>
          <w:lang w:val="en-US" w:eastAsia="zh-CN"/>
        </w:rPr>
      </w:pPr>
    </w:p>
    <w:p w14:paraId="2A30FBCD" w14:textId="77777777" w:rsidR="001760A4" w:rsidRPr="001B20DE" w:rsidRDefault="001760A4" w:rsidP="001B20DE">
      <w:pPr>
        <w:adjustRightInd w:val="0"/>
        <w:snapToGrid w:val="0"/>
        <w:spacing w:before="120" w:after="120" w:line="240" w:lineRule="atLeast"/>
        <w:jc w:val="center"/>
        <w:rPr>
          <w:rFonts w:eastAsia="SimHei"/>
          <w:sz w:val="24"/>
          <w:lang w:eastAsia="zh-CN"/>
        </w:rPr>
      </w:pPr>
      <w:r>
        <w:rPr>
          <w:rFonts w:eastAsia="SimHei" w:hint="eastAsia"/>
          <w:sz w:val="24"/>
          <w:lang w:eastAsia="zh-CN"/>
        </w:rPr>
        <w:t>—————</w:t>
      </w:r>
    </w:p>
    <w:sectPr w:rsidR="001760A4" w:rsidRPr="001B20DE" w:rsidSect="00D751F1">
      <w:headerReference w:type="even" r:id="rId14"/>
      <w:headerReference w:type="default" r:id="rId15"/>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9AD3B" w14:textId="77777777" w:rsidR="00AA72B7" w:rsidRDefault="00AA72B7">
      <w:r>
        <w:separator/>
      </w:r>
    </w:p>
  </w:endnote>
  <w:endnote w:type="continuationSeparator" w:id="0">
    <w:p w14:paraId="3CAB9B77" w14:textId="77777777" w:rsidR="00AA72B7" w:rsidRDefault="00AA72B7">
      <w:r>
        <w:continuationSeparator/>
      </w:r>
    </w:p>
  </w:endnote>
  <w:endnote w:type="continuationNotice" w:id="1">
    <w:p w14:paraId="7AF37A60" w14:textId="77777777" w:rsidR="00AA72B7" w:rsidRDefault="00AA72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KaiTi">
    <w:altName w:val="Arial Unicode MS"/>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24A5A" w14:textId="77777777" w:rsidR="00AA72B7" w:rsidRDefault="00AA72B7">
      <w:r>
        <w:separator/>
      </w:r>
    </w:p>
  </w:footnote>
  <w:footnote w:type="continuationSeparator" w:id="0">
    <w:p w14:paraId="1FF129AF" w14:textId="77777777" w:rsidR="00AA72B7" w:rsidRDefault="00AA72B7">
      <w:r>
        <w:continuationSeparator/>
      </w:r>
    </w:p>
  </w:footnote>
  <w:footnote w:type="continuationNotice" w:id="1">
    <w:p w14:paraId="791E2A70" w14:textId="77777777" w:rsidR="00AA72B7" w:rsidRDefault="00AA72B7"/>
  </w:footnote>
  <w:footnote w:id="2">
    <w:p w14:paraId="67F13660" w14:textId="77777777" w:rsidR="00CC538D" w:rsidRPr="00FC75A8" w:rsidRDefault="00CC538D" w:rsidP="00CC538D">
      <w:pPr>
        <w:pStyle w:val="FootnoteText"/>
        <w:ind w:firstLine="0"/>
        <w:rPr>
          <w:sz w:val="20"/>
          <w:szCs w:val="20"/>
          <w:lang w:eastAsia="zh-CN"/>
        </w:rPr>
      </w:pPr>
      <w:r w:rsidRPr="00FC75A8">
        <w:rPr>
          <w:rStyle w:val="FootnoteReference"/>
          <w:sz w:val="20"/>
          <w:szCs w:val="20"/>
        </w:rPr>
        <w:footnoteRef/>
      </w:r>
      <w:r w:rsidRPr="00FC75A8">
        <w:rPr>
          <w:rFonts w:hint="eastAsia"/>
          <w:sz w:val="20"/>
          <w:szCs w:val="20"/>
          <w:lang w:eastAsia="zh-CN"/>
        </w:rPr>
        <w:t xml:space="preserve"> </w:t>
      </w:r>
      <w:r w:rsidRPr="00FC75A8">
        <w:rPr>
          <w:rFonts w:hint="eastAsia"/>
          <w:sz w:val="20"/>
          <w:szCs w:val="20"/>
          <w:lang w:eastAsia="zh-CN"/>
        </w:rPr>
        <w:t>全球环境基金提交生物多样性公约缔约方大会第十五届会议的报告</w:t>
      </w:r>
      <w:r w:rsidRPr="00FC75A8">
        <w:rPr>
          <w:rFonts w:hint="eastAsia"/>
          <w:sz w:val="20"/>
          <w:szCs w:val="20"/>
          <w:lang w:eastAsia="zh-CN"/>
        </w:rPr>
        <w:t>(CBD/COP/15/8)</w:t>
      </w:r>
      <w:r w:rsidRPr="00FC75A8">
        <w:rPr>
          <w:rFonts w:hint="eastAsia"/>
          <w:sz w:val="20"/>
          <w:szCs w:val="20"/>
          <w:lang w:eastAsia="zh-CN"/>
        </w:rPr>
        <w:t>；全环基金方案编制</w:t>
      </w:r>
      <w:r w:rsidRPr="00FC75A8">
        <w:rPr>
          <w:rFonts w:ascii="SimSun" w:eastAsia="SimSun" w:hAnsi="SimSun" w:cs="SimSun" w:hint="eastAsia"/>
          <w:sz w:val="20"/>
          <w:szCs w:val="20"/>
          <w:lang w:eastAsia="zh-CN"/>
        </w:rPr>
        <w:t>指南</w:t>
      </w:r>
      <w:r w:rsidRPr="00FC75A8">
        <w:rPr>
          <w:rFonts w:hint="eastAsia"/>
          <w:sz w:val="20"/>
          <w:szCs w:val="20"/>
          <w:lang w:eastAsia="zh-CN"/>
        </w:rPr>
        <w:t>(</w:t>
      </w:r>
      <w:hyperlink r:id="rId1" w:history="1">
        <w:r w:rsidRPr="00FC75A8">
          <w:rPr>
            <w:rStyle w:val="Hyperlink"/>
            <w:rFonts w:hint="eastAsia"/>
            <w:sz w:val="20"/>
            <w:szCs w:val="20"/>
            <w:lang w:eastAsia="zh-CN"/>
          </w:rPr>
          <w:t>GEF/R.08/29/Rev.01</w:t>
        </w:r>
      </w:hyperlink>
      <w:r w:rsidRPr="00FC75A8">
        <w:rPr>
          <w:rFonts w:hint="eastAsia"/>
          <w:sz w:val="20"/>
          <w:szCs w:val="20"/>
          <w:lang w:eastAsia="zh-CN"/>
        </w:rPr>
        <w:t>)</w:t>
      </w:r>
      <w:r w:rsidRPr="00FC75A8">
        <w:rPr>
          <w:rFonts w:hint="eastAsia"/>
          <w:sz w:val="20"/>
          <w:szCs w:val="20"/>
          <w:lang w:eastAsia="zh-CN"/>
        </w:rPr>
        <w:t>。</w:t>
      </w:r>
    </w:p>
  </w:footnote>
  <w:footnote w:id="3">
    <w:p w14:paraId="2BBFDCBD" w14:textId="4F665FFD" w:rsidR="00CC538D" w:rsidRPr="00C44914" w:rsidRDefault="00CC538D" w:rsidP="00CC538D">
      <w:pPr>
        <w:pStyle w:val="FootnoteText"/>
        <w:ind w:firstLine="0"/>
        <w:rPr>
          <w:sz w:val="20"/>
          <w:szCs w:val="20"/>
          <w:lang w:eastAsia="zh-CN"/>
        </w:rPr>
      </w:pPr>
      <w:r w:rsidRPr="00C44914">
        <w:rPr>
          <w:rStyle w:val="FootnoteReference"/>
          <w:sz w:val="20"/>
          <w:szCs w:val="20"/>
        </w:rPr>
        <w:footnoteRef/>
      </w:r>
      <w:r w:rsidR="00C44914" w:rsidRPr="00C44914">
        <w:rPr>
          <w:rFonts w:hint="eastAsia"/>
          <w:sz w:val="20"/>
          <w:szCs w:val="20"/>
          <w:lang w:eastAsia="zh-CN"/>
        </w:rPr>
        <w:t xml:space="preserve"> </w:t>
      </w:r>
      <w:r w:rsidR="00C44914" w:rsidRPr="00C44914">
        <w:rPr>
          <w:sz w:val="20"/>
          <w:szCs w:val="20"/>
          <w:lang w:eastAsia="zh-CN"/>
        </w:rPr>
        <w:t xml:space="preserve"> </w:t>
      </w:r>
      <w:r w:rsidR="00C44914">
        <w:rPr>
          <w:sz w:val="20"/>
          <w:szCs w:val="20"/>
          <w:lang w:eastAsia="zh-CN"/>
        </w:rPr>
        <w:t xml:space="preserve"> </w:t>
      </w:r>
      <w:r w:rsidRPr="00C44914">
        <w:rPr>
          <w:rFonts w:hint="eastAsia"/>
          <w:sz w:val="20"/>
          <w:szCs w:val="20"/>
          <w:lang w:eastAsia="zh-CN"/>
        </w:rPr>
        <w:t>第</w:t>
      </w:r>
      <w:r w:rsidRPr="00C44914">
        <w:rPr>
          <w:sz w:val="20"/>
          <w:szCs w:val="20"/>
          <w:lang w:eastAsia="zh-CN"/>
        </w:rPr>
        <w:t>NP-4/--</w:t>
      </w:r>
      <w:r w:rsidRPr="00C44914">
        <w:rPr>
          <w:rFonts w:hint="eastAsia"/>
          <w:sz w:val="20"/>
          <w:szCs w:val="20"/>
          <w:lang w:eastAsia="zh-CN"/>
        </w:rPr>
        <w:t>号决定</w:t>
      </w:r>
      <w:r w:rsidRPr="00C44914">
        <w:rPr>
          <w:rFonts w:eastAsia="SimSun" w:hint="eastAsia"/>
          <w:sz w:val="20"/>
          <w:szCs w:val="20"/>
          <w:lang w:eastAsia="zh-CN"/>
        </w:rPr>
        <w:t>(</w:t>
      </w:r>
      <w:r w:rsidRPr="00C44914">
        <w:rPr>
          <w:rFonts w:ascii="SimSun" w:eastAsia="SimSun" w:hAnsi="SimSun" w:cs="SimSun" w:hint="eastAsia"/>
          <w:sz w:val="20"/>
          <w:szCs w:val="20"/>
          <w:lang w:eastAsia="zh-CN"/>
        </w:rPr>
        <w:t>能力建设)，附件</w:t>
      </w:r>
      <w:r w:rsidRPr="00C44914">
        <w:rPr>
          <w:rFonts w:hint="eastAsia"/>
          <w:sz w:val="20"/>
          <w:szCs w:val="20"/>
          <w:lang w:eastAsia="zh-CN"/>
        </w:rPr>
        <w:t>。</w:t>
      </w:r>
    </w:p>
  </w:footnote>
  <w:footnote w:id="4">
    <w:p w14:paraId="7A840CA8" w14:textId="06A956E3" w:rsidR="00F722EC" w:rsidRDefault="00F722EC" w:rsidP="00F722EC">
      <w:pPr>
        <w:pStyle w:val="FootnoteText"/>
        <w:ind w:firstLine="0"/>
        <w:rPr>
          <w:lang w:eastAsia="zh-CN"/>
        </w:rPr>
      </w:pPr>
      <w:r w:rsidRPr="00C44914">
        <w:rPr>
          <w:rStyle w:val="FootnoteReference"/>
          <w:sz w:val="20"/>
          <w:szCs w:val="20"/>
          <w:lang w:eastAsia="zh-CN"/>
        </w:rPr>
        <w:t>3</w:t>
      </w:r>
      <w:r w:rsidRPr="00C44914">
        <w:rPr>
          <w:sz w:val="20"/>
          <w:szCs w:val="20"/>
          <w:lang w:eastAsia="zh-CN"/>
        </w:rPr>
        <w:t xml:space="preserve"> </w:t>
      </w:r>
      <w:r w:rsidR="00C44914" w:rsidRPr="00C44914">
        <w:rPr>
          <w:sz w:val="20"/>
          <w:szCs w:val="20"/>
          <w:lang w:eastAsia="zh-CN"/>
        </w:rPr>
        <w:t xml:space="preserve">  </w:t>
      </w:r>
      <w:r w:rsidRPr="00C44914">
        <w:rPr>
          <w:rFonts w:hint="eastAsia"/>
          <w:sz w:val="20"/>
          <w:szCs w:val="20"/>
          <w:lang w:eastAsia="zh-CN"/>
        </w:rPr>
        <w:t>关于资源调动的第</w:t>
      </w:r>
      <w:r w:rsidRPr="00C44914">
        <w:rPr>
          <w:rFonts w:hint="eastAsia"/>
          <w:sz w:val="20"/>
          <w:szCs w:val="20"/>
          <w:lang w:eastAsia="zh-CN"/>
        </w:rPr>
        <w:t>15/__</w:t>
      </w:r>
      <w:r w:rsidRPr="00C44914">
        <w:rPr>
          <w:rFonts w:hint="eastAsia"/>
          <w:sz w:val="20"/>
          <w:szCs w:val="20"/>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Times New Roman"/>
        <w:snapToGrid w:val="0"/>
        <w:kern w:val="22"/>
        <w:sz w:val="24"/>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Content>
      <w:p w14:paraId="35922C2E" w14:textId="77777777" w:rsidR="004B5B14" w:rsidRPr="005F2EEE" w:rsidRDefault="00310270" w:rsidP="005F2EEE">
        <w:pPr>
          <w:pStyle w:val="Header"/>
          <w:suppressLineNumbers/>
          <w:tabs>
            <w:tab w:val="clear" w:pos="4320"/>
            <w:tab w:val="clear" w:pos="8640"/>
          </w:tabs>
          <w:suppressAutoHyphens/>
          <w:kinsoku w:val="0"/>
          <w:overflowPunct w:val="0"/>
          <w:autoSpaceDE w:val="0"/>
          <w:autoSpaceDN w:val="0"/>
          <w:jc w:val="left"/>
          <w:rPr>
            <w:kern w:val="22"/>
          </w:rPr>
        </w:pPr>
        <w:r w:rsidRPr="00310270">
          <w:rPr>
            <w:rFonts w:eastAsia="Times New Roman"/>
            <w:snapToGrid w:val="0"/>
            <w:kern w:val="22"/>
            <w:sz w:val="24"/>
          </w:rPr>
          <w:t>CBD/NP/MOP/4/L.7</w:t>
        </w:r>
      </w:p>
    </w:sdtContent>
  </w:sdt>
  <w:p w14:paraId="43B5AE1D" w14:textId="77777777"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00C10357" w:rsidRPr="005F2EEE">
      <w:rPr>
        <w:kern w:val="22"/>
      </w:rPr>
      <w:fldChar w:fldCharType="begin"/>
    </w:r>
    <w:r w:rsidRPr="005F2EEE">
      <w:rPr>
        <w:kern w:val="22"/>
      </w:rPr>
      <w:instrText xml:space="preserve"> PAGE   \* MERGEFORMAT </w:instrText>
    </w:r>
    <w:r w:rsidR="00C10357" w:rsidRPr="005F2EEE">
      <w:rPr>
        <w:kern w:val="22"/>
      </w:rPr>
      <w:fldChar w:fldCharType="separate"/>
    </w:r>
    <w:r w:rsidR="004633FE">
      <w:rPr>
        <w:noProof/>
        <w:kern w:val="22"/>
      </w:rPr>
      <w:t>2</w:t>
    </w:r>
    <w:r w:rsidR="00C10357"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Content>
      <w:p w14:paraId="18C874BC" w14:textId="77777777" w:rsidR="0002388F" w:rsidRPr="005F2EEE" w:rsidRDefault="00310270" w:rsidP="00D751F1">
        <w:pPr>
          <w:pStyle w:val="Header"/>
          <w:suppressLineNumbers/>
          <w:tabs>
            <w:tab w:val="clear" w:pos="4320"/>
            <w:tab w:val="clear" w:pos="8640"/>
          </w:tabs>
          <w:suppressAutoHyphens/>
          <w:kinsoku w:val="0"/>
          <w:overflowPunct w:val="0"/>
          <w:autoSpaceDE w:val="0"/>
          <w:autoSpaceDN w:val="0"/>
          <w:jc w:val="right"/>
          <w:rPr>
            <w:kern w:val="22"/>
          </w:rPr>
        </w:pPr>
        <w:r>
          <w:rPr>
            <w:rFonts w:hint="eastAsia"/>
            <w:kern w:val="22"/>
            <w:lang w:eastAsia="zh-CN"/>
          </w:rPr>
          <w:t>CBD/NP/MOP/4/L.7</w:t>
        </w:r>
      </w:p>
    </w:sdtContent>
  </w:sdt>
  <w:p w14:paraId="5D3306B2" w14:textId="77777777"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00C10357" w:rsidRPr="005F2EEE">
      <w:rPr>
        <w:kern w:val="22"/>
      </w:rPr>
      <w:fldChar w:fldCharType="begin"/>
    </w:r>
    <w:r w:rsidRPr="005F2EEE">
      <w:rPr>
        <w:kern w:val="22"/>
      </w:rPr>
      <w:instrText xml:space="preserve"> PAGE   \* MERGEFORMAT </w:instrText>
    </w:r>
    <w:r w:rsidR="00C10357" w:rsidRPr="005F2EEE">
      <w:rPr>
        <w:kern w:val="22"/>
      </w:rPr>
      <w:fldChar w:fldCharType="separate"/>
    </w:r>
    <w:r w:rsidR="004633FE">
      <w:rPr>
        <w:noProof/>
        <w:kern w:val="22"/>
      </w:rPr>
      <w:t>3</w:t>
    </w:r>
    <w:r w:rsidR="00C10357"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5425A1A"/>
    <w:multiLevelType w:val="hybridMultilevel"/>
    <w:tmpl w:val="C9708150"/>
    <w:lvl w:ilvl="0" w:tplc="AD1201DE">
      <w:start w:val="1"/>
      <w:numFmt w:val="lowerLetter"/>
      <w:lvlText w:val="(%1)"/>
      <w:lvlJc w:val="left"/>
      <w:pPr>
        <w:ind w:left="720" w:hanging="360"/>
      </w:pPr>
      <w:rPr>
        <w:rFonts w:hint="eastAsia"/>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745A2C"/>
    <w:multiLevelType w:val="multilevel"/>
    <w:tmpl w:val="25B0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F4262FB"/>
    <w:multiLevelType w:val="hybridMultilevel"/>
    <w:tmpl w:val="953CC9C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7" w15:restartNumberingAfterBreak="0">
    <w:nsid w:val="215F6688"/>
    <w:multiLevelType w:val="hybridMultilevel"/>
    <w:tmpl w:val="AF40D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53C6CB9"/>
    <w:multiLevelType w:val="hybridMultilevel"/>
    <w:tmpl w:val="877E5F3E"/>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4A95B2E"/>
    <w:multiLevelType w:val="hybridMultilevel"/>
    <w:tmpl w:val="9A68F36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59316B90"/>
    <w:multiLevelType w:val="hybridMultilevel"/>
    <w:tmpl w:val="64B611AC"/>
    <w:lvl w:ilvl="0" w:tplc="AF107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7" w15:restartNumberingAfterBreak="0">
    <w:nsid w:val="65C5061E"/>
    <w:multiLevelType w:val="hybridMultilevel"/>
    <w:tmpl w:val="96723032"/>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9"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BCE5F53"/>
    <w:multiLevelType w:val="hybridMultilevel"/>
    <w:tmpl w:val="2758B9E6"/>
    <w:lvl w:ilvl="0" w:tplc="47389928">
      <w:start w:val="1"/>
      <w:numFmt w:val="decimal"/>
      <w:lvlText w:val="%1."/>
      <w:lvlJc w:val="right"/>
      <w:pPr>
        <w:ind w:left="720" w:hanging="360"/>
      </w:pPr>
      <w:rPr>
        <w:rFonts w:ascii="Times New Roman" w:eastAsia="SimSu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3206064">
    <w:abstractNumId w:val="26"/>
  </w:num>
  <w:num w:numId="2" w16cid:durableId="1906792261">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7987158">
    <w:abstractNumId w:val="31"/>
  </w:num>
  <w:num w:numId="4" w16cid:durableId="630668744">
    <w:abstractNumId w:val="14"/>
  </w:num>
  <w:num w:numId="5" w16cid:durableId="1741638352">
    <w:abstractNumId w:val="21"/>
  </w:num>
  <w:num w:numId="6" w16cid:durableId="128207813">
    <w:abstractNumId w:val="0"/>
  </w:num>
  <w:num w:numId="7" w16cid:durableId="731348966">
    <w:abstractNumId w:val="23"/>
  </w:num>
  <w:num w:numId="8" w16cid:durableId="2003700439">
    <w:abstractNumId w:val="29"/>
  </w:num>
  <w:num w:numId="9" w16cid:durableId="1028681781">
    <w:abstractNumId w:val="13"/>
  </w:num>
  <w:num w:numId="10" w16cid:durableId="1651710757">
    <w:abstractNumId w:val="4"/>
  </w:num>
  <w:num w:numId="11" w16cid:durableId="1181160106">
    <w:abstractNumId w:val="30"/>
  </w:num>
  <w:num w:numId="12" w16cid:durableId="371421864">
    <w:abstractNumId w:val="9"/>
  </w:num>
  <w:num w:numId="13" w16cid:durableId="1814179319">
    <w:abstractNumId w:val="6"/>
  </w:num>
  <w:num w:numId="14" w16cid:durableId="1431051726">
    <w:abstractNumId w:val="11"/>
  </w:num>
  <w:num w:numId="15" w16cid:durableId="1379086351">
    <w:abstractNumId w:val="28"/>
  </w:num>
  <w:num w:numId="16" w16cid:durableId="142934448">
    <w:abstractNumId w:val="3"/>
  </w:num>
  <w:num w:numId="17" w16cid:durableId="1833401956">
    <w:abstractNumId w:val="24"/>
  </w:num>
  <w:num w:numId="18" w16cid:durableId="1979530546">
    <w:abstractNumId w:val="17"/>
  </w:num>
  <w:num w:numId="19" w16cid:durableId="1439569374">
    <w:abstractNumId w:val="25"/>
  </w:num>
  <w:num w:numId="20" w16cid:durableId="562720256">
    <w:abstractNumId w:val="8"/>
  </w:num>
  <w:num w:numId="21" w16cid:durableId="2139449587">
    <w:abstractNumId w:val="19"/>
  </w:num>
  <w:num w:numId="22" w16cid:durableId="766461307">
    <w:abstractNumId w:val="15"/>
  </w:num>
  <w:num w:numId="23" w16cid:durableId="2101557991">
    <w:abstractNumId w:val="32"/>
  </w:num>
  <w:num w:numId="24" w16cid:durableId="1529873070">
    <w:abstractNumId w:val="10"/>
  </w:num>
  <w:num w:numId="25" w16cid:durableId="104740735">
    <w:abstractNumId w:val="19"/>
  </w:num>
  <w:num w:numId="26" w16cid:durableId="1093743675">
    <w:abstractNumId w:val="18"/>
  </w:num>
  <w:num w:numId="27" w16cid:durableId="1037780739">
    <w:abstractNumId w:val="7"/>
  </w:num>
  <w:num w:numId="28" w16cid:durableId="2074353217">
    <w:abstractNumId w:val="22"/>
  </w:num>
  <w:num w:numId="29" w16cid:durableId="1160847374">
    <w:abstractNumId w:val="2"/>
  </w:num>
  <w:num w:numId="30" w16cid:durableId="118764416">
    <w:abstractNumId w:val="27"/>
  </w:num>
  <w:num w:numId="31" w16cid:durableId="233929234">
    <w:abstractNumId w:val="12"/>
  </w:num>
  <w:num w:numId="32" w16cid:durableId="1688020197">
    <w:abstractNumId w:val="16"/>
  </w:num>
  <w:num w:numId="33" w16cid:durableId="1504128572">
    <w:abstractNumId w:val="1"/>
  </w:num>
  <w:num w:numId="34" w16cid:durableId="1899366043">
    <w:abstractNumId w:val="33"/>
  </w:num>
  <w:num w:numId="35" w16cid:durableId="19599494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bordersDoNotSurroundHeader/>
  <w:bordersDoNotSurroundFooter/>
  <w:hideSpellingErrors/>
  <w:hideGrammatical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62686"/>
    <w:rsid w:val="000016AD"/>
    <w:rsid w:val="00004891"/>
    <w:rsid w:val="00006AD8"/>
    <w:rsid w:val="00015A52"/>
    <w:rsid w:val="0002388F"/>
    <w:rsid w:val="000249E5"/>
    <w:rsid w:val="00034BC4"/>
    <w:rsid w:val="00037835"/>
    <w:rsid w:val="00037DF0"/>
    <w:rsid w:val="00046043"/>
    <w:rsid w:val="00047EE9"/>
    <w:rsid w:val="0005193B"/>
    <w:rsid w:val="000549CE"/>
    <w:rsid w:val="000605A2"/>
    <w:rsid w:val="0006291F"/>
    <w:rsid w:val="00063824"/>
    <w:rsid w:val="00067178"/>
    <w:rsid w:val="00072D19"/>
    <w:rsid w:val="0008407F"/>
    <w:rsid w:val="00084B3C"/>
    <w:rsid w:val="00085F3C"/>
    <w:rsid w:val="00091F0C"/>
    <w:rsid w:val="00095F7C"/>
    <w:rsid w:val="00097B55"/>
    <w:rsid w:val="000A297E"/>
    <w:rsid w:val="000A62C5"/>
    <w:rsid w:val="000B0996"/>
    <w:rsid w:val="000B490D"/>
    <w:rsid w:val="000B4D8C"/>
    <w:rsid w:val="000B754F"/>
    <w:rsid w:val="000C0AE6"/>
    <w:rsid w:val="000C3705"/>
    <w:rsid w:val="000C69AA"/>
    <w:rsid w:val="000D1A84"/>
    <w:rsid w:val="000D33F3"/>
    <w:rsid w:val="000E27D4"/>
    <w:rsid w:val="000E44E2"/>
    <w:rsid w:val="000E5E88"/>
    <w:rsid w:val="000F4114"/>
    <w:rsid w:val="000F4148"/>
    <w:rsid w:val="0010750C"/>
    <w:rsid w:val="0011714B"/>
    <w:rsid w:val="001209CA"/>
    <w:rsid w:val="0013224A"/>
    <w:rsid w:val="00137DB8"/>
    <w:rsid w:val="001411C2"/>
    <w:rsid w:val="001521E8"/>
    <w:rsid w:val="00155D32"/>
    <w:rsid w:val="001569A7"/>
    <w:rsid w:val="00157220"/>
    <w:rsid w:val="00161A08"/>
    <w:rsid w:val="0017227B"/>
    <w:rsid w:val="0017264B"/>
    <w:rsid w:val="00172FC3"/>
    <w:rsid w:val="001760A4"/>
    <w:rsid w:val="00187B11"/>
    <w:rsid w:val="001929FE"/>
    <w:rsid w:val="001938A0"/>
    <w:rsid w:val="001A00E2"/>
    <w:rsid w:val="001B0685"/>
    <w:rsid w:val="001B20DE"/>
    <w:rsid w:val="001B3C3F"/>
    <w:rsid w:val="001C06F4"/>
    <w:rsid w:val="001C3AEC"/>
    <w:rsid w:val="001C75E8"/>
    <w:rsid w:val="001D4046"/>
    <w:rsid w:val="001D5343"/>
    <w:rsid w:val="001D6231"/>
    <w:rsid w:val="001E08BC"/>
    <w:rsid w:val="001F7261"/>
    <w:rsid w:val="00202B0B"/>
    <w:rsid w:val="00202D2D"/>
    <w:rsid w:val="002032A4"/>
    <w:rsid w:val="0021383A"/>
    <w:rsid w:val="00216808"/>
    <w:rsid w:val="00225043"/>
    <w:rsid w:val="00227A77"/>
    <w:rsid w:val="00233BE0"/>
    <w:rsid w:val="00242EC3"/>
    <w:rsid w:val="002438E2"/>
    <w:rsid w:val="00246F68"/>
    <w:rsid w:val="00247ECF"/>
    <w:rsid w:val="0026167E"/>
    <w:rsid w:val="002753B8"/>
    <w:rsid w:val="002755E5"/>
    <w:rsid w:val="00275EEF"/>
    <w:rsid w:val="00283E68"/>
    <w:rsid w:val="00284ABE"/>
    <w:rsid w:val="002A063C"/>
    <w:rsid w:val="002A1C3D"/>
    <w:rsid w:val="002B1876"/>
    <w:rsid w:val="002D0BBC"/>
    <w:rsid w:val="002D232C"/>
    <w:rsid w:val="002D4AA3"/>
    <w:rsid w:val="002D7F42"/>
    <w:rsid w:val="002E1D31"/>
    <w:rsid w:val="00301470"/>
    <w:rsid w:val="00304136"/>
    <w:rsid w:val="003056E7"/>
    <w:rsid w:val="00307415"/>
    <w:rsid w:val="00310270"/>
    <w:rsid w:val="003228B2"/>
    <w:rsid w:val="0032542F"/>
    <w:rsid w:val="0032616B"/>
    <w:rsid w:val="00337D53"/>
    <w:rsid w:val="003402DF"/>
    <w:rsid w:val="003446F7"/>
    <w:rsid w:val="0034647E"/>
    <w:rsid w:val="00351150"/>
    <w:rsid w:val="0035787D"/>
    <w:rsid w:val="00357B08"/>
    <w:rsid w:val="0036417A"/>
    <w:rsid w:val="00365B4E"/>
    <w:rsid w:val="00366272"/>
    <w:rsid w:val="00374F06"/>
    <w:rsid w:val="00377529"/>
    <w:rsid w:val="00382C02"/>
    <w:rsid w:val="003918AD"/>
    <w:rsid w:val="00395953"/>
    <w:rsid w:val="003A02B8"/>
    <w:rsid w:val="003A719D"/>
    <w:rsid w:val="003B216B"/>
    <w:rsid w:val="003B3753"/>
    <w:rsid w:val="003B4E19"/>
    <w:rsid w:val="003C58A5"/>
    <w:rsid w:val="003C73EC"/>
    <w:rsid w:val="003D0155"/>
    <w:rsid w:val="003E01C1"/>
    <w:rsid w:val="003F0AD7"/>
    <w:rsid w:val="003F6C8C"/>
    <w:rsid w:val="00404050"/>
    <w:rsid w:val="004068F3"/>
    <w:rsid w:val="004108E7"/>
    <w:rsid w:val="00412E5D"/>
    <w:rsid w:val="00445D10"/>
    <w:rsid w:val="00452B60"/>
    <w:rsid w:val="004633FE"/>
    <w:rsid w:val="004637C3"/>
    <w:rsid w:val="0046787F"/>
    <w:rsid w:val="00477501"/>
    <w:rsid w:val="00484A58"/>
    <w:rsid w:val="0049569B"/>
    <w:rsid w:val="004A0452"/>
    <w:rsid w:val="004A169A"/>
    <w:rsid w:val="004A616A"/>
    <w:rsid w:val="004A670A"/>
    <w:rsid w:val="004A6829"/>
    <w:rsid w:val="004B512F"/>
    <w:rsid w:val="004B5B14"/>
    <w:rsid w:val="004C0830"/>
    <w:rsid w:val="004D6FF5"/>
    <w:rsid w:val="004F3C03"/>
    <w:rsid w:val="004F4F6D"/>
    <w:rsid w:val="005044B3"/>
    <w:rsid w:val="005049D8"/>
    <w:rsid w:val="00505E39"/>
    <w:rsid w:val="00516090"/>
    <w:rsid w:val="005167AE"/>
    <w:rsid w:val="005206EE"/>
    <w:rsid w:val="005419C1"/>
    <w:rsid w:val="00552B1D"/>
    <w:rsid w:val="0055582C"/>
    <w:rsid w:val="005623DE"/>
    <w:rsid w:val="0056679D"/>
    <w:rsid w:val="00567811"/>
    <w:rsid w:val="005749A6"/>
    <w:rsid w:val="00574AD9"/>
    <w:rsid w:val="00575809"/>
    <w:rsid w:val="005875A3"/>
    <w:rsid w:val="005A1709"/>
    <w:rsid w:val="005B1760"/>
    <w:rsid w:val="005B3E72"/>
    <w:rsid w:val="005B6B55"/>
    <w:rsid w:val="005C0CA8"/>
    <w:rsid w:val="005C23C2"/>
    <w:rsid w:val="005C4686"/>
    <w:rsid w:val="005C6AD5"/>
    <w:rsid w:val="005E4769"/>
    <w:rsid w:val="005E69FB"/>
    <w:rsid w:val="005F2EEE"/>
    <w:rsid w:val="00603DD8"/>
    <w:rsid w:val="00604991"/>
    <w:rsid w:val="00604C4E"/>
    <w:rsid w:val="00624049"/>
    <w:rsid w:val="00633019"/>
    <w:rsid w:val="00635753"/>
    <w:rsid w:val="00656CB0"/>
    <w:rsid w:val="00663D83"/>
    <w:rsid w:val="006657D4"/>
    <w:rsid w:val="00667163"/>
    <w:rsid w:val="00670D02"/>
    <w:rsid w:val="00683C5E"/>
    <w:rsid w:val="00690C10"/>
    <w:rsid w:val="0069252C"/>
    <w:rsid w:val="00694FE9"/>
    <w:rsid w:val="006A1784"/>
    <w:rsid w:val="006A1A6C"/>
    <w:rsid w:val="006A26CF"/>
    <w:rsid w:val="006A4046"/>
    <w:rsid w:val="006A6533"/>
    <w:rsid w:val="006B2A3D"/>
    <w:rsid w:val="006C320E"/>
    <w:rsid w:val="006D57FB"/>
    <w:rsid w:val="006E1884"/>
    <w:rsid w:val="006F1C6A"/>
    <w:rsid w:val="006F4824"/>
    <w:rsid w:val="007009BD"/>
    <w:rsid w:val="00700A91"/>
    <w:rsid w:val="00705DC2"/>
    <w:rsid w:val="00710A1B"/>
    <w:rsid w:val="00711DC7"/>
    <w:rsid w:val="00713105"/>
    <w:rsid w:val="007133BE"/>
    <w:rsid w:val="0072089F"/>
    <w:rsid w:val="0072686F"/>
    <w:rsid w:val="0073472C"/>
    <w:rsid w:val="007348C6"/>
    <w:rsid w:val="007428F7"/>
    <w:rsid w:val="00745199"/>
    <w:rsid w:val="00750483"/>
    <w:rsid w:val="00765A1A"/>
    <w:rsid w:val="00770356"/>
    <w:rsid w:val="007704FA"/>
    <w:rsid w:val="00780822"/>
    <w:rsid w:val="00783719"/>
    <w:rsid w:val="00783D29"/>
    <w:rsid w:val="00786E5A"/>
    <w:rsid w:val="00792AD8"/>
    <w:rsid w:val="0079480A"/>
    <w:rsid w:val="007A3272"/>
    <w:rsid w:val="007A7EA4"/>
    <w:rsid w:val="007B7E70"/>
    <w:rsid w:val="007C4C78"/>
    <w:rsid w:val="007E2C98"/>
    <w:rsid w:val="007E3278"/>
    <w:rsid w:val="007E4023"/>
    <w:rsid w:val="007E4E15"/>
    <w:rsid w:val="007E54B2"/>
    <w:rsid w:val="007F4679"/>
    <w:rsid w:val="007F73C8"/>
    <w:rsid w:val="008052EC"/>
    <w:rsid w:val="00811154"/>
    <w:rsid w:val="0081442C"/>
    <w:rsid w:val="00825188"/>
    <w:rsid w:val="00827511"/>
    <w:rsid w:val="00830F49"/>
    <w:rsid w:val="00834F2D"/>
    <w:rsid w:val="0083702D"/>
    <w:rsid w:val="008527C1"/>
    <w:rsid w:val="00861D17"/>
    <w:rsid w:val="0086507E"/>
    <w:rsid w:val="00871566"/>
    <w:rsid w:val="0088069E"/>
    <w:rsid w:val="008809B2"/>
    <w:rsid w:val="00884C4C"/>
    <w:rsid w:val="00884F01"/>
    <w:rsid w:val="00894A88"/>
    <w:rsid w:val="00896C15"/>
    <w:rsid w:val="00897655"/>
    <w:rsid w:val="008B081B"/>
    <w:rsid w:val="008C4E38"/>
    <w:rsid w:val="008C58C2"/>
    <w:rsid w:val="008C7692"/>
    <w:rsid w:val="008E1E43"/>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0B3A"/>
    <w:rsid w:val="00941486"/>
    <w:rsid w:val="00944B41"/>
    <w:rsid w:val="00955D0A"/>
    <w:rsid w:val="00955D8D"/>
    <w:rsid w:val="009602B1"/>
    <w:rsid w:val="0096345F"/>
    <w:rsid w:val="00963BA4"/>
    <w:rsid w:val="009672DA"/>
    <w:rsid w:val="00972EF7"/>
    <w:rsid w:val="0097512F"/>
    <w:rsid w:val="00975E6D"/>
    <w:rsid w:val="0098380B"/>
    <w:rsid w:val="009869C3"/>
    <w:rsid w:val="009871F8"/>
    <w:rsid w:val="009A3419"/>
    <w:rsid w:val="009A342C"/>
    <w:rsid w:val="009A41A5"/>
    <w:rsid w:val="009A5BFF"/>
    <w:rsid w:val="009A6EAD"/>
    <w:rsid w:val="009C22CB"/>
    <w:rsid w:val="009C2B90"/>
    <w:rsid w:val="009C331E"/>
    <w:rsid w:val="009C51D1"/>
    <w:rsid w:val="009C5A86"/>
    <w:rsid w:val="009E2C86"/>
    <w:rsid w:val="009E4492"/>
    <w:rsid w:val="009F1870"/>
    <w:rsid w:val="009F290B"/>
    <w:rsid w:val="009F33A3"/>
    <w:rsid w:val="009F700F"/>
    <w:rsid w:val="00A01695"/>
    <w:rsid w:val="00A07668"/>
    <w:rsid w:val="00A221E9"/>
    <w:rsid w:val="00A22412"/>
    <w:rsid w:val="00A32FDE"/>
    <w:rsid w:val="00A4347C"/>
    <w:rsid w:val="00A576C6"/>
    <w:rsid w:val="00A624EC"/>
    <w:rsid w:val="00A83244"/>
    <w:rsid w:val="00A83DC6"/>
    <w:rsid w:val="00A929D9"/>
    <w:rsid w:val="00A92AF1"/>
    <w:rsid w:val="00A970E4"/>
    <w:rsid w:val="00A97168"/>
    <w:rsid w:val="00AA4A89"/>
    <w:rsid w:val="00AA72B7"/>
    <w:rsid w:val="00AB0E08"/>
    <w:rsid w:val="00AB168B"/>
    <w:rsid w:val="00AB240A"/>
    <w:rsid w:val="00AB3DEB"/>
    <w:rsid w:val="00AB655D"/>
    <w:rsid w:val="00AC426F"/>
    <w:rsid w:val="00AD751C"/>
    <w:rsid w:val="00AE100B"/>
    <w:rsid w:val="00AE5770"/>
    <w:rsid w:val="00AF7DAD"/>
    <w:rsid w:val="00B05596"/>
    <w:rsid w:val="00B12A30"/>
    <w:rsid w:val="00B14B4A"/>
    <w:rsid w:val="00B16922"/>
    <w:rsid w:val="00B22003"/>
    <w:rsid w:val="00B22966"/>
    <w:rsid w:val="00B26194"/>
    <w:rsid w:val="00B40C19"/>
    <w:rsid w:val="00B40E7A"/>
    <w:rsid w:val="00B421D4"/>
    <w:rsid w:val="00B4605F"/>
    <w:rsid w:val="00B46211"/>
    <w:rsid w:val="00B55EC9"/>
    <w:rsid w:val="00B56362"/>
    <w:rsid w:val="00B570BA"/>
    <w:rsid w:val="00B624C4"/>
    <w:rsid w:val="00B645B4"/>
    <w:rsid w:val="00B70A7B"/>
    <w:rsid w:val="00B74051"/>
    <w:rsid w:val="00B76183"/>
    <w:rsid w:val="00B8137E"/>
    <w:rsid w:val="00B90CC5"/>
    <w:rsid w:val="00B913B1"/>
    <w:rsid w:val="00B9757B"/>
    <w:rsid w:val="00B978F9"/>
    <w:rsid w:val="00BA34E4"/>
    <w:rsid w:val="00BB36A4"/>
    <w:rsid w:val="00BB6FB3"/>
    <w:rsid w:val="00BC1E9D"/>
    <w:rsid w:val="00BC35DC"/>
    <w:rsid w:val="00BC41FD"/>
    <w:rsid w:val="00BC61B1"/>
    <w:rsid w:val="00BC7C9C"/>
    <w:rsid w:val="00BD0282"/>
    <w:rsid w:val="00BD12A7"/>
    <w:rsid w:val="00BD1D9C"/>
    <w:rsid w:val="00BE76A0"/>
    <w:rsid w:val="00C10357"/>
    <w:rsid w:val="00C14C67"/>
    <w:rsid w:val="00C162A0"/>
    <w:rsid w:val="00C17949"/>
    <w:rsid w:val="00C30206"/>
    <w:rsid w:val="00C30ADE"/>
    <w:rsid w:val="00C44914"/>
    <w:rsid w:val="00C471CA"/>
    <w:rsid w:val="00C50477"/>
    <w:rsid w:val="00C51A6D"/>
    <w:rsid w:val="00C51CAF"/>
    <w:rsid w:val="00C53629"/>
    <w:rsid w:val="00C54A53"/>
    <w:rsid w:val="00C55FC2"/>
    <w:rsid w:val="00C56A0C"/>
    <w:rsid w:val="00C62686"/>
    <w:rsid w:val="00C6792C"/>
    <w:rsid w:val="00C72D78"/>
    <w:rsid w:val="00C7664A"/>
    <w:rsid w:val="00C9154C"/>
    <w:rsid w:val="00C963E2"/>
    <w:rsid w:val="00CA35A9"/>
    <w:rsid w:val="00CB2809"/>
    <w:rsid w:val="00CB58E1"/>
    <w:rsid w:val="00CB6F0E"/>
    <w:rsid w:val="00CC2937"/>
    <w:rsid w:val="00CC3097"/>
    <w:rsid w:val="00CC538D"/>
    <w:rsid w:val="00CD478D"/>
    <w:rsid w:val="00CD4FB3"/>
    <w:rsid w:val="00CF7874"/>
    <w:rsid w:val="00D00369"/>
    <w:rsid w:val="00D04423"/>
    <w:rsid w:val="00D054EF"/>
    <w:rsid w:val="00D15253"/>
    <w:rsid w:val="00D20100"/>
    <w:rsid w:val="00D40CBB"/>
    <w:rsid w:val="00D41DB2"/>
    <w:rsid w:val="00D5228E"/>
    <w:rsid w:val="00D55888"/>
    <w:rsid w:val="00D637A1"/>
    <w:rsid w:val="00D643D5"/>
    <w:rsid w:val="00D672E6"/>
    <w:rsid w:val="00D727B9"/>
    <w:rsid w:val="00D751F1"/>
    <w:rsid w:val="00D77F47"/>
    <w:rsid w:val="00D84D99"/>
    <w:rsid w:val="00D96046"/>
    <w:rsid w:val="00D964C1"/>
    <w:rsid w:val="00DA5659"/>
    <w:rsid w:val="00DA7142"/>
    <w:rsid w:val="00DA7F92"/>
    <w:rsid w:val="00DD2B2E"/>
    <w:rsid w:val="00DE329A"/>
    <w:rsid w:val="00DE552D"/>
    <w:rsid w:val="00DE768B"/>
    <w:rsid w:val="00DF1619"/>
    <w:rsid w:val="00DF46F6"/>
    <w:rsid w:val="00DF5C2F"/>
    <w:rsid w:val="00E011D3"/>
    <w:rsid w:val="00E014FA"/>
    <w:rsid w:val="00E0671F"/>
    <w:rsid w:val="00E1188D"/>
    <w:rsid w:val="00E21231"/>
    <w:rsid w:val="00E26220"/>
    <w:rsid w:val="00E266A8"/>
    <w:rsid w:val="00E27F97"/>
    <w:rsid w:val="00E404C4"/>
    <w:rsid w:val="00E4243D"/>
    <w:rsid w:val="00E46CB2"/>
    <w:rsid w:val="00E53799"/>
    <w:rsid w:val="00E6025B"/>
    <w:rsid w:val="00E606CD"/>
    <w:rsid w:val="00E61065"/>
    <w:rsid w:val="00E629F1"/>
    <w:rsid w:val="00E6602B"/>
    <w:rsid w:val="00E67C30"/>
    <w:rsid w:val="00E72E0C"/>
    <w:rsid w:val="00E73F6B"/>
    <w:rsid w:val="00E7450D"/>
    <w:rsid w:val="00E747C4"/>
    <w:rsid w:val="00E77E70"/>
    <w:rsid w:val="00E80F58"/>
    <w:rsid w:val="00E84C61"/>
    <w:rsid w:val="00EA16C2"/>
    <w:rsid w:val="00EA2652"/>
    <w:rsid w:val="00EA36A6"/>
    <w:rsid w:val="00EB17E6"/>
    <w:rsid w:val="00EB45B6"/>
    <w:rsid w:val="00EC002C"/>
    <w:rsid w:val="00EC390E"/>
    <w:rsid w:val="00EC5E98"/>
    <w:rsid w:val="00ED71EE"/>
    <w:rsid w:val="00EE1109"/>
    <w:rsid w:val="00EE2376"/>
    <w:rsid w:val="00EE26D5"/>
    <w:rsid w:val="00EE7566"/>
    <w:rsid w:val="00EE7814"/>
    <w:rsid w:val="00EF1C4C"/>
    <w:rsid w:val="00EF39BC"/>
    <w:rsid w:val="00EF6CEB"/>
    <w:rsid w:val="00F0101B"/>
    <w:rsid w:val="00F01501"/>
    <w:rsid w:val="00F017AF"/>
    <w:rsid w:val="00F07C00"/>
    <w:rsid w:val="00F1545F"/>
    <w:rsid w:val="00F17404"/>
    <w:rsid w:val="00F21CD4"/>
    <w:rsid w:val="00F221CC"/>
    <w:rsid w:val="00F2795D"/>
    <w:rsid w:val="00F34EF1"/>
    <w:rsid w:val="00F422F4"/>
    <w:rsid w:val="00F47D48"/>
    <w:rsid w:val="00F504CE"/>
    <w:rsid w:val="00F52A5E"/>
    <w:rsid w:val="00F63081"/>
    <w:rsid w:val="00F668B9"/>
    <w:rsid w:val="00F67477"/>
    <w:rsid w:val="00F722EC"/>
    <w:rsid w:val="00F734A9"/>
    <w:rsid w:val="00F75793"/>
    <w:rsid w:val="00FB3CA3"/>
    <w:rsid w:val="00FC62AB"/>
    <w:rsid w:val="00FD2796"/>
    <w:rsid w:val="00FD4292"/>
    <w:rsid w:val="00FD7C21"/>
    <w:rsid w:val="00FE181F"/>
    <w:rsid w:val="00FE2DE9"/>
    <w:rsid w:val="00FF156E"/>
    <w:rsid w:val="00FF5F25"/>
    <w:rsid w:val="00FF5F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C3611"/>
  <w15:docId w15:val="{F409B3B3-A5AE-41B8-8289-A9469B554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uiPriority w:val="99"/>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customStyle="1" w:styleId="UnresolvedMention1">
    <w:name w:val="Unresolved Mention1"/>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CC538D"/>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sites/default/files/documents/2022-04/GEF_R.08_29_Rev.01_GEF8_Programming_Direction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KaiTi">
    <w:altName w:val="Arial Unicode MS"/>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D512D"/>
    <w:rsid w:val="000345BC"/>
    <w:rsid w:val="00081582"/>
    <w:rsid w:val="00224182"/>
    <w:rsid w:val="0026532F"/>
    <w:rsid w:val="00270F9D"/>
    <w:rsid w:val="00291B53"/>
    <w:rsid w:val="00451CE6"/>
    <w:rsid w:val="004902DD"/>
    <w:rsid w:val="004C0C98"/>
    <w:rsid w:val="005455B3"/>
    <w:rsid w:val="005F2939"/>
    <w:rsid w:val="006667E8"/>
    <w:rsid w:val="007F3F95"/>
    <w:rsid w:val="0089364D"/>
    <w:rsid w:val="0095063A"/>
    <w:rsid w:val="00974E94"/>
    <w:rsid w:val="00980881"/>
    <w:rsid w:val="00A1458C"/>
    <w:rsid w:val="00A66F70"/>
    <w:rsid w:val="00AB0D60"/>
    <w:rsid w:val="00B10E24"/>
    <w:rsid w:val="00B81CC7"/>
    <w:rsid w:val="00C220D1"/>
    <w:rsid w:val="00CD512D"/>
    <w:rsid w:val="00D305B3"/>
    <w:rsid w:val="00D52EB5"/>
    <w:rsid w:val="00D53CDE"/>
    <w:rsid w:val="00D53FB5"/>
    <w:rsid w:val="00DA1EAD"/>
    <w:rsid w:val="00DA5F04"/>
    <w:rsid w:val="00E72E9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F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B53"/>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4.xml><?xml version="1.0" encoding="utf-8"?>
<ds:datastoreItem xmlns:ds="http://schemas.openxmlformats.org/officeDocument/2006/customXml" ds:itemID="{7F1CCD80-001A-4BE7-AE88-7B8488763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CBD/NP/MOP/4/L.7</dc:subject>
  <dc:creator>SECRETARIAT OF THE CONVENTION ON BIOLOGICAL DIVESITY</dc:creator>
  <cp:keywords>Conference of the Parties to the Convention on Biological Diversity, fifteenth meeting, 11-15 October 2021 and 25 April – 8 May 2022</cp:keywords>
  <cp:lastModifiedBy>SCBD</cp:lastModifiedBy>
  <cp:revision>7</cp:revision>
  <cp:lastPrinted>2019-03-06T19:02:00Z</cp:lastPrinted>
  <dcterms:created xsi:type="dcterms:W3CDTF">2022-12-10T06:05:00Z</dcterms:created>
  <dcterms:modified xsi:type="dcterms:W3CDTF">2022-12-10T07:00:00Z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