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Ind w:w="-34" w:type="dxa"/>
        <w:tblLook w:val="04A0" w:firstRow="1" w:lastRow="0" w:firstColumn="1" w:lastColumn="0" w:noHBand="0" w:noVBand="1"/>
      </w:tblPr>
      <w:tblGrid>
        <w:gridCol w:w="1114"/>
        <w:gridCol w:w="5535"/>
        <w:gridCol w:w="198"/>
        <w:gridCol w:w="2817"/>
      </w:tblGrid>
      <w:tr w:rsidR="008D1E6A" w:rsidRPr="00B752DD" w:rsidTr="00B752DD">
        <w:trPr>
          <w:trHeight w:val="709"/>
        </w:trPr>
        <w:tc>
          <w:tcPr>
            <w:tcW w:w="1114" w:type="dxa"/>
            <w:tcBorders>
              <w:bottom w:val="single" w:sz="12" w:space="0" w:color="auto"/>
            </w:tcBorders>
            <w:shd w:val="clear" w:color="auto" w:fill="auto"/>
          </w:tcPr>
          <w:p w:rsidR="008D1E6A" w:rsidRPr="00BF79F9" w:rsidRDefault="0053029C" w:rsidP="00B752DD">
            <w:pPr>
              <w:suppressLineNumbers/>
              <w:suppressAutoHyphens/>
              <w:kinsoku w:val="0"/>
              <w:overflowPunct w:val="0"/>
              <w:autoSpaceDE w:val="0"/>
              <w:autoSpaceDN w:val="0"/>
              <w:adjustRightInd w:val="0"/>
              <w:snapToGrid w:val="0"/>
              <w:rPr>
                <w:rFonts w:ascii="Cambria" w:eastAsia="Malgun Gothic" w:hAnsi="Cambria"/>
                <w:snapToGrid w:val="0"/>
                <w:kern w:val="22"/>
              </w:rPr>
            </w:pPr>
            <w:bookmarkStart w:id="0" w:name="_Hlk508806609"/>
            <w:r w:rsidRPr="00BF79F9">
              <w:rPr>
                <w:rFonts w:ascii="Cambria" w:eastAsia="Malgun Gothic" w:hAnsi="Cambria"/>
                <w:noProof/>
                <w:snapToGrid w:val="0"/>
                <w:kern w:val="22"/>
                <w:lang w:eastAsia="en-GB"/>
              </w:rPr>
              <w:t xml:space="preserve"> </w:t>
            </w:r>
            <w:r w:rsidR="0018796F" w:rsidRPr="00B752DD">
              <w:rPr>
                <w:rFonts w:ascii="Cambria" w:eastAsia="Malgun Gothic" w:hAnsi="Cambria"/>
                <w:noProof/>
                <w:snapToGrid w:val="0"/>
                <w:kern w:val="22"/>
                <w:lang w:eastAsia="zh-CN"/>
              </w:rPr>
              <w:drawing>
                <wp:inline distT="0" distB="0" distL="0" distR="0" wp14:anchorId="72C6FBB4" wp14:editId="56B31782">
                  <wp:extent cx="466725"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5733" w:type="dxa"/>
            <w:gridSpan w:val="2"/>
            <w:tcBorders>
              <w:bottom w:val="single" w:sz="12" w:space="0" w:color="auto"/>
            </w:tcBorders>
            <w:shd w:val="clear" w:color="auto" w:fill="auto"/>
          </w:tcPr>
          <w:p w:rsidR="008D1E6A" w:rsidRPr="00BF79F9" w:rsidRDefault="0018796F" w:rsidP="00B752DD">
            <w:pPr>
              <w:suppressLineNumbers/>
              <w:tabs>
                <w:tab w:val="left" w:pos="325"/>
              </w:tabs>
              <w:suppressAutoHyphens/>
              <w:kinsoku w:val="0"/>
              <w:overflowPunct w:val="0"/>
              <w:autoSpaceDE w:val="0"/>
              <w:autoSpaceDN w:val="0"/>
              <w:adjustRightInd w:val="0"/>
              <w:snapToGrid w:val="0"/>
              <w:rPr>
                <w:rFonts w:ascii="Cambria" w:eastAsia="Malgun Gothic" w:hAnsi="Cambria"/>
                <w:snapToGrid w:val="0"/>
                <w:kern w:val="22"/>
              </w:rPr>
            </w:pPr>
            <w:r w:rsidRPr="00B752DD">
              <w:rPr>
                <w:rFonts w:ascii="Cambria" w:eastAsia="Malgun Gothic" w:hAnsi="Cambria"/>
                <w:noProof/>
                <w:snapToGrid w:val="0"/>
                <w:kern w:val="22"/>
                <w:lang w:eastAsia="zh-CN"/>
              </w:rPr>
              <w:drawing>
                <wp:inline distT="0" distB="0" distL="0" distR="0" wp14:anchorId="2F99BE74" wp14:editId="382C3505">
                  <wp:extent cx="333375"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tc>
        <w:tc>
          <w:tcPr>
            <w:tcW w:w="2817" w:type="dxa"/>
            <w:tcBorders>
              <w:bottom w:val="single" w:sz="12" w:space="0" w:color="auto"/>
            </w:tcBorders>
            <w:shd w:val="clear" w:color="auto" w:fill="auto"/>
          </w:tcPr>
          <w:p w:rsidR="008D1E6A" w:rsidRPr="00290E42" w:rsidRDefault="008D1E6A" w:rsidP="00B752DD">
            <w:pPr>
              <w:suppressLineNumbers/>
              <w:suppressAutoHyphens/>
              <w:kinsoku w:val="0"/>
              <w:overflowPunct w:val="0"/>
              <w:autoSpaceDE w:val="0"/>
              <w:autoSpaceDN w:val="0"/>
              <w:adjustRightInd w:val="0"/>
              <w:snapToGrid w:val="0"/>
              <w:jc w:val="right"/>
              <w:rPr>
                <w:rFonts w:ascii="Arial" w:eastAsia="Malgun Gothic" w:hAnsi="Arial" w:cs="Arial"/>
                <w:b/>
                <w:snapToGrid w:val="0"/>
                <w:kern w:val="22"/>
                <w:sz w:val="32"/>
                <w:szCs w:val="32"/>
              </w:rPr>
            </w:pPr>
            <w:r w:rsidRPr="00BF79F9">
              <w:rPr>
                <w:rFonts w:ascii="Arial" w:eastAsia="Malgun Gothic" w:hAnsi="Arial" w:cs="Arial"/>
                <w:b/>
                <w:snapToGrid w:val="0"/>
                <w:kern w:val="22"/>
                <w:sz w:val="32"/>
                <w:szCs w:val="32"/>
              </w:rPr>
              <w:t>CBD</w:t>
            </w:r>
          </w:p>
        </w:tc>
      </w:tr>
      <w:tr w:rsidR="008D1E6A" w:rsidRPr="00B752DD" w:rsidTr="00B752DD">
        <w:tblPrEx>
          <w:tblBorders>
            <w:bottom w:val="single" w:sz="30" w:space="0" w:color="000000"/>
          </w:tblBorders>
          <w:tblLook w:val="0000" w:firstRow="0" w:lastRow="0" w:firstColumn="0" w:lastColumn="0" w:noHBand="0" w:noVBand="0"/>
        </w:tblPrEx>
        <w:trPr>
          <w:cantSplit/>
          <w:trHeight w:val="1693"/>
        </w:trPr>
        <w:tc>
          <w:tcPr>
            <w:tcW w:w="6649" w:type="dxa"/>
            <w:gridSpan w:val="2"/>
            <w:tcBorders>
              <w:bottom w:val="single" w:sz="36" w:space="0" w:color="000000"/>
            </w:tcBorders>
          </w:tcPr>
          <w:p w:rsidR="008D1E6A" w:rsidRPr="00BF79F9" w:rsidRDefault="0018796F" w:rsidP="00B752DD">
            <w:pPr>
              <w:suppressLineNumbers/>
              <w:suppressAutoHyphens/>
              <w:kinsoku w:val="0"/>
              <w:overflowPunct w:val="0"/>
              <w:autoSpaceDE w:val="0"/>
              <w:autoSpaceDN w:val="0"/>
              <w:adjustRightInd w:val="0"/>
              <w:snapToGrid w:val="0"/>
              <w:ind w:right="1962"/>
              <w:jc w:val="right"/>
              <w:rPr>
                <w:rFonts w:eastAsia="Malgun Gothic"/>
                <w:snapToGrid w:val="0"/>
                <w:kern w:val="22"/>
                <w:szCs w:val="22"/>
              </w:rPr>
            </w:pPr>
            <w:r w:rsidRPr="00B752DD">
              <w:rPr>
                <w:rFonts w:eastAsia="Malgun Gothic"/>
                <w:noProof/>
                <w:snapToGrid w:val="0"/>
                <w:kern w:val="22"/>
                <w:szCs w:val="22"/>
                <w:lang w:eastAsia="zh-CN"/>
              </w:rPr>
              <w:drawing>
                <wp:inline distT="0" distB="0" distL="0" distR="0" wp14:anchorId="12FAC23B" wp14:editId="38FA1ADD">
                  <wp:extent cx="2838450" cy="1076325"/>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3015" w:type="dxa"/>
            <w:gridSpan w:val="2"/>
            <w:tcBorders>
              <w:bottom w:val="single" w:sz="36" w:space="0" w:color="000000"/>
            </w:tcBorders>
            <w:noWrap/>
          </w:tcPr>
          <w:p w:rsidR="008D1E6A" w:rsidRPr="00290E42" w:rsidRDefault="008D1E6A" w:rsidP="00B752DD">
            <w:pPr>
              <w:suppressLineNumbers/>
              <w:suppressAutoHyphens/>
              <w:kinsoku w:val="0"/>
              <w:overflowPunct w:val="0"/>
              <w:autoSpaceDE w:val="0"/>
              <w:autoSpaceDN w:val="0"/>
              <w:adjustRightInd w:val="0"/>
              <w:snapToGrid w:val="0"/>
              <w:ind w:left="465"/>
              <w:rPr>
                <w:rFonts w:eastAsia="Malgun Gothic"/>
                <w:snapToGrid w:val="0"/>
                <w:kern w:val="22"/>
                <w:szCs w:val="22"/>
              </w:rPr>
            </w:pPr>
            <w:r w:rsidRPr="00BF79F9">
              <w:rPr>
                <w:rFonts w:eastAsia="Malgun Gothic"/>
                <w:snapToGrid w:val="0"/>
                <w:kern w:val="22"/>
                <w:szCs w:val="22"/>
              </w:rPr>
              <w:t>Distr.</w:t>
            </w:r>
          </w:p>
          <w:p w:rsidR="008D1E6A" w:rsidRPr="00963B8A" w:rsidRDefault="008D1E6A" w:rsidP="00B752DD">
            <w:pPr>
              <w:suppressLineNumbers/>
              <w:suppressAutoHyphens/>
              <w:kinsoku w:val="0"/>
              <w:overflowPunct w:val="0"/>
              <w:autoSpaceDE w:val="0"/>
              <w:autoSpaceDN w:val="0"/>
              <w:adjustRightInd w:val="0"/>
              <w:snapToGrid w:val="0"/>
              <w:ind w:left="465"/>
              <w:rPr>
                <w:rFonts w:eastAsia="Malgun Gothic"/>
                <w:snapToGrid w:val="0"/>
                <w:kern w:val="22"/>
                <w:szCs w:val="22"/>
              </w:rPr>
            </w:pPr>
            <w:r w:rsidRPr="00963B8A">
              <w:rPr>
                <w:rFonts w:eastAsia="Malgun Gothic"/>
                <w:snapToGrid w:val="0"/>
                <w:kern w:val="22"/>
                <w:szCs w:val="22"/>
              </w:rPr>
              <w:t>GENERAL</w:t>
            </w:r>
          </w:p>
          <w:p w:rsidR="008D1E6A" w:rsidRPr="00EB3343" w:rsidRDefault="008D1E6A" w:rsidP="00B752DD">
            <w:pPr>
              <w:suppressLineNumbers/>
              <w:suppressAutoHyphens/>
              <w:kinsoku w:val="0"/>
              <w:overflowPunct w:val="0"/>
              <w:autoSpaceDE w:val="0"/>
              <w:autoSpaceDN w:val="0"/>
              <w:adjustRightInd w:val="0"/>
              <w:snapToGrid w:val="0"/>
              <w:ind w:left="465"/>
              <w:rPr>
                <w:rFonts w:eastAsia="Malgun Gothic"/>
                <w:snapToGrid w:val="0"/>
                <w:kern w:val="22"/>
                <w:szCs w:val="22"/>
              </w:rPr>
            </w:pPr>
          </w:p>
          <w:sdt>
            <w:sdtPr>
              <w:rPr>
                <w:rFonts w:eastAsia="Malgun Gothic"/>
                <w:snapToGrid w:val="0"/>
                <w:kern w:val="22"/>
                <w:szCs w:val="22"/>
                <w:lang w:eastAsia="ko-KR"/>
              </w:rPr>
              <w:alias w:val="Subject"/>
              <w:tag w:val=""/>
              <w:id w:val="2112622848"/>
              <w:placeholder>
                <w:docPart w:val="541EBBD75D944E5F8A2728D90C535785"/>
              </w:placeholder>
              <w:dataBinding w:prefixMappings="xmlns:ns0='http://purl.org/dc/elements/1.1/' xmlns:ns1='http://schemas.openxmlformats.org/package/2006/metadata/core-properties' " w:xpath="/ns1:coreProperties[1]/ns0:subject[1]" w:storeItemID="{6C3C8BC8-F283-45AE-878A-BAB7291924A1}"/>
              <w:text/>
            </w:sdtPr>
            <w:sdtContent>
              <w:p w:rsidR="00A553F9" w:rsidRPr="00BF79F9" w:rsidRDefault="00C94846" w:rsidP="00B752DD">
                <w:pPr>
                  <w:suppressLineNumbers/>
                  <w:suppressAutoHyphens/>
                  <w:kinsoku w:val="0"/>
                  <w:overflowPunct w:val="0"/>
                  <w:autoSpaceDE w:val="0"/>
                  <w:autoSpaceDN w:val="0"/>
                  <w:adjustRightInd w:val="0"/>
                  <w:snapToGrid w:val="0"/>
                  <w:ind w:left="465"/>
                  <w:jc w:val="left"/>
                  <w:rPr>
                    <w:rFonts w:eastAsia="MS Mincho"/>
                    <w:snapToGrid w:val="0"/>
                    <w:kern w:val="22"/>
                    <w:szCs w:val="22"/>
                  </w:rPr>
                </w:pPr>
                <w:r w:rsidRPr="00BF79F9">
                  <w:rPr>
                    <w:rFonts w:eastAsia="Malgun Gothic"/>
                    <w:snapToGrid w:val="0"/>
                    <w:kern w:val="22"/>
                    <w:szCs w:val="22"/>
                    <w:lang w:eastAsia="ko-KR"/>
                  </w:rPr>
                  <w:t>CBD/SBI/2/19</w:t>
                </w:r>
              </w:p>
            </w:sdtContent>
          </w:sdt>
          <w:p w:rsidR="008D1E6A" w:rsidRPr="00290E42" w:rsidRDefault="009D67B4" w:rsidP="00B752DD">
            <w:pPr>
              <w:suppressLineNumbers/>
              <w:suppressAutoHyphens/>
              <w:kinsoku w:val="0"/>
              <w:overflowPunct w:val="0"/>
              <w:autoSpaceDE w:val="0"/>
              <w:autoSpaceDN w:val="0"/>
              <w:adjustRightInd w:val="0"/>
              <w:snapToGrid w:val="0"/>
              <w:ind w:left="465"/>
              <w:rPr>
                <w:rFonts w:eastAsia="Malgun Gothic"/>
                <w:snapToGrid w:val="0"/>
                <w:kern w:val="22"/>
                <w:szCs w:val="22"/>
              </w:rPr>
            </w:pPr>
            <w:r w:rsidRPr="00BF79F9">
              <w:rPr>
                <w:rFonts w:eastAsia="Malgun Gothic"/>
                <w:snapToGrid w:val="0"/>
                <w:kern w:val="22"/>
                <w:szCs w:val="22"/>
              </w:rPr>
              <w:t xml:space="preserve">15 March </w:t>
            </w:r>
            <w:r w:rsidR="00494367" w:rsidRPr="00290E42">
              <w:rPr>
                <w:rFonts w:eastAsia="Malgun Gothic"/>
                <w:snapToGrid w:val="0"/>
                <w:kern w:val="22"/>
                <w:szCs w:val="22"/>
              </w:rPr>
              <w:t>201</w:t>
            </w:r>
            <w:r w:rsidRPr="00290E42">
              <w:rPr>
                <w:rFonts w:eastAsia="Malgun Gothic"/>
                <w:snapToGrid w:val="0"/>
                <w:kern w:val="22"/>
                <w:szCs w:val="22"/>
              </w:rPr>
              <w:t>8</w:t>
            </w:r>
          </w:p>
          <w:p w:rsidR="00542939" w:rsidRPr="00963B8A" w:rsidRDefault="00542939" w:rsidP="00B752DD">
            <w:pPr>
              <w:suppressLineNumbers/>
              <w:suppressAutoHyphens/>
              <w:kinsoku w:val="0"/>
              <w:overflowPunct w:val="0"/>
              <w:autoSpaceDE w:val="0"/>
              <w:autoSpaceDN w:val="0"/>
              <w:adjustRightInd w:val="0"/>
              <w:snapToGrid w:val="0"/>
              <w:ind w:left="465"/>
              <w:rPr>
                <w:rFonts w:eastAsia="Malgun Gothic"/>
                <w:snapToGrid w:val="0"/>
                <w:kern w:val="22"/>
                <w:szCs w:val="22"/>
              </w:rPr>
            </w:pPr>
          </w:p>
          <w:p w:rsidR="008D1E6A" w:rsidRPr="00B752DD" w:rsidRDefault="008D1E6A" w:rsidP="00B752DD">
            <w:pPr>
              <w:suppressLineNumbers/>
              <w:suppressAutoHyphens/>
              <w:kinsoku w:val="0"/>
              <w:overflowPunct w:val="0"/>
              <w:autoSpaceDE w:val="0"/>
              <w:autoSpaceDN w:val="0"/>
              <w:adjustRightInd w:val="0"/>
              <w:snapToGrid w:val="0"/>
              <w:ind w:left="465"/>
              <w:rPr>
                <w:rFonts w:eastAsia="Malgun Gothic"/>
                <w:snapToGrid w:val="0"/>
                <w:kern w:val="22"/>
                <w:szCs w:val="22"/>
              </w:rPr>
            </w:pPr>
            <w:r w:rsidRPr="00EB3343">
              <w:rPr>
                <w:rFonts w:eastAsia="Malgun Gothic"/>
                <w:snapToGrid w:val="0"/>
                <w:kern w:val="22"/>
                <w:szCs w:val="22"/>
              </w:rPr>
              <w:t>ORIGINAL: ENGLISH</w:t>
            </w:r>
          </w:p>
        </w:tc>
      </w:tr>
    </w:tbl>
    <w:p w:rsidR="008D1E6A" w:rsidRPr="00B752DD" w:rsidRDefault="009D67B4" w:rsidP="00B752DD">
      <w:pPr>
        <w:suppressLineNumbers/>
        <w:suppressAutoHyphens/>
        <w:kinsoku w:val="0"/>
        <w:overflowPunct w:val="0"/>
        <w:autoSpaceDE w:val="0"/>
        <w:autoSpaceDN w:val="0"/>
        <w:adjustRightInd w:val="0"/>
        <w:snapToGrid w:val="0"/>
        <w:ind w:left="170" w:right="4348" w:hanging="170"/>
        <w:jc w:val="left"/>
        <w:rPr>
          <w:snapToGrid w:val="0"/>
          <w:color w:val="000000"/>
          <w:kern w:val="22"/>
          <w:szCs w:val="22"/>
        </w:rPr>
      </w:pPr>
      <w:bookmarkStart w:id="1" w:name="_Hlk412100843"/>
      <w:r w:rsidRPr="00B752DD">
        <w:rPr>
          <w:bCs/>
          <w:snapToGrid w:val="0"/>
          <w:color w:val="333333"/>
          <w:kern w:val="22"/>
          <w:szCs w:val="22"/>
          <w:lang w:eastAsia="en-GB"/>
        </w:rPr>
        <w:t>SUBSIDIARY BODY ON IMPLEMENTATION</w:t>
      </w:r>
    </w:p>
    <w:p w:rsidR="008D1E6A" w:rsidRPr="00B752DD" w:rsidRDefault="009D67B4" w:rsidP="00B752DD">
      <w:pPr>
        <w:suppressLineNumbers/>
        <w:suppressAutoHyphens/>
        <w:kinsoku w:val="0"/>
        <w:overflowPunct w:val="0"/>
        <w:autoSpaceDE w:val="0"/>
        <w:autoSpaceDN w:val="0"/>
        <w:adjustRightInd w:val="0"/>
        <w:snapToGrid w:val="0"/>
        <w:ind w:left="170" w:right="4740"/>
        <w:jc w:val="left"/>
        <w:rPr>
          <w:rFonts w:eastAsia="Malgun Gothic"/>
          <w:snapToGrid w:val="0"/>
          <w:color w:val="000000"/>
          <w:kern w:val="22"/>
          <w:szCs w:val="22"/>
        </w:rPr>
      </w:pPr>
      <w:r w:rsidRPr="00B752DD">
        <w:rPr>
          <w:rFonts w:eastAsia="Malgun Gothic"/>
          <w:snapToGrid w:val="0"/>
          <w:color w:val="000000"/>
          <w:kern w:val="22"/>
          <w:szCs w:val="22"/>
        </w:rPr>
        <w:t xml:space="preserve">Second </w:t>
      </w:r>
      <w:r w:rsidR="008D1E6A" w:rsidRPr="00B752DD">
        <w:rPr>
          <w:rFonts w:eastAsia="Malgun Gothic"/>
          <w:snapToGrid w:val="0"/>
          <w:color w:val="000000"/>
          <w:kern w:val="22"/>
          <w:szCs w:val="22"/>
        </w:rPr>
        <w:t>meeting</w:t>
      </w:r>
    </w:p>
    <w:p w:rsidR="008D1E6A" w:rsidRPr="00B752DD" w:rsidRDefault="008D1E6A" w:rsidP="00B752DD">
      <w:pPr>
        <w:suppressLineNumbers/>
        <w:suppressAutoHyphens/>
        <w:kinsoku w:val="0"/>
        <w:overflowPunct w:val="0"/>
        <w:autoSpaceDE w:val="0"/>
        <w:autoSpaceDN w:val="0"/>
        <w:adjustRightInd w:val="0"/>
        <w:snapToGrid w:val="0"/>
        <w:ind w:left="170" w:right="3119"/>
        <w:jc w:val="left"/>
        <w:rPr>
          <w:rFonts w:eastAsia="Malgun Gothic"/>
          <w:snapToGrid w:val="0"/>
          <w:color w:val="000000"/>
          <w:kern w:val="22"/>
          <w:szCs w:val="22"/>
        </w:rPr>
      </w:pPr>
      <w:r w:rsidRPr="00B752DD">
        <w:rPr>
          <w:rFonts w:eastAsia="Malgun Gothic"/>
          <w:snapToGrid w:val="0"/>
          <w:color w:val="000000"/>
          <w:kern w:val="22"/>
          <w:szCs w:val="22"/>
        </w:rPr>
        <w:t xml:space="preserve">Montreal, Canada, </w:t>
      </w:r>
      <w:r w:rsidR="009D67B4" w:rsidRPr="00B752DD">
        <w:rPr>
          <w:rFonts w:eastAsia="Malgun Gothic"/>
          <w:snapToGrid w:val="0"/>
          <w:color w:val="000000"/>
          <w:kern w:val="22"/>
          <w:szCs w:val="22"/>
        </w:rPr>
        <w:t>9</w:t>
      </w:r>
      <w:r w:rsidRPr="00B752DD">
        <w:rPr>
          <w:rFonts w:eastAsia="Malgun Gothic"/>
          <w:snapToGrid w:val="0"/>
          <w:color w:val="000000"/>
          <w:kern w:val="22"/>
          <w:szCs w:val="22"/>
        </w:rPr>
        <w:t>-</w:t>
      </w:r>
      <w:r w:rsidR="009D67B4" w:rsidRPr="00B752DD">
        <w:rPr>
          <w:rFonts w:eastAsia="Malgun Gothic"/>
          <w:snapToGrid w:val="0"/>
          <w:color w:val="000000"/>
          <w:kern w:val="22"/>
          <w:szCs w:val="22"/>
        </w:rPr>
        <w:t>13</w:t>
      </w:r>
      <w:r w:rsidRPr="00B752DD">
        <w:rPr>
          <w:rFonts w:eastAsia="Malgun Gothic"/>
          <w:snapToGrid w:val="0"/>
          <w:color w:val="000000"/>
          <w:kern w:val="22"/>
          <w:szCs w:val="22"/>
        </w:rPr>
        <w:t xml:space="preserve"> </w:t>
      </w:r>
      <w:r w:rsidR="009D67B4" w:rsidRPr="00B752DD">
        <w:rPr>
          <w:rFonts w:eastAsia="Malgun Gothic"/>
          <w:snapToGrid w:val="0"/>
          <w:color w:val="000000"/>
          <w:kern w:val="22"/>
          <w:szCs w:val="22"/>
        </w:rPr>
        <w:t xml:space="preserve">July </w:t>
      </w:r>
      <w:r w:rsidRPr="00B752DD">
        <w:rPr>
          <w:rFonts w:eastAsia="Malgun Gothic"/>
          <w:snapToGrid w:val="0"/>
          <w:color w:val="000000"/>
          <w:kern w:val="22"/>
          <w:szCs w:val="22"/>
        </w:rPr>
        <w:t>201</w:t>
      </w:r>
      <w:r w:rsidR="009D67B4" w:rsidRPr="00B752DD">
        <w:rPr>
          <w:rFonts w:eastAsia="Malgun Gothic"/>
          <w:snapToGrid w:val="0"/>
          <w:color w:val="000000"/>
          <w:kern w:val="22"/>
          <w:szCs w:val="22"/>
        </w:rPr>
        <w:t>8</w:t>
      </w:r>
    </w:p>
    <w:p w:rsidR="008D1E6A" w:rsidRPr="00B752DD" w:rsidRDefault="008D1E6A" w:rsidP="00B752DD">
      <w:pPr>
        <w:suppressLineNumbers/>
        <w:suppressAutoHyphens/>
        <w:kinsoku w:val="0"/>
        <w:overflowPunct w:val="0"/>
        <w:autoSpaceDE w:val="0"/>
        <w:autoSpaceDN w:val="0"/>
        <w:adjustRightInd w:val="0"/>
        <w:snapToGrid w:val="0"/>
        <w:ind w:left="170" w:right="3119"/>
        <w:jc w:val="left"/>
        <w:rPr>
          <w:rFonts w:eastAsia="Malgun Gothic"/>
          <w:snapToGrid w:val="0"/>
          <w:color w:val="000000"/>
          <w:kern w:val="22"/>
          <w:szCs w:val="22"/>
        </w:rPr>
      </w:pPr>
      <w:r w:rsidRPr="00B752DD">
        <w:rPr>
          <w:rFonts w:eastAsia="Malgun Gothic"/>
          <w:snapToGrid w:val="0"/>
          <w:color w:val="000000"/>
          <w:kern w:val="22"/>
          <w:szCs w:val="22"/>
        </w:rPr>
        <w:t xml:space="preserve">Item </w:t>
      </w:r>
      <w:r w:rsidR="009D67B4" w:rsidRPr="00B752DD">
        <w:rPr>
          <w:rFonts w:eastAsia="Malgun Gothic"/>
          <w:snapToGrid w:val="0"/>
          <w:color w:val="000000"/>
          <w:kern w:val="22"/>
          <w:szCs w:val="22"/>
        </w:rPr>
        <w:t>8</w:t>
      </w:r>
      <w:r w:rsidRPr="00B752DD">
        <w:rPr>
          <w:rFonts w:eastAsia="Malgun Gothic"/>
          <w:snapToGrid w:val="0"/>
          <w:color w:val="000000"/>
          <w:kern w:val="22"/>
          <w:szCs w:val="22"/>
        </w:rPr>
        <w:t xml:space="preserve"> of the provisional agenda</w:t>
      </w:r>
      <w:r w:rsidR="003351A6" w:rsidRPr="00B752DD">
        <w:rPr>
          <w:rStyle w:val="FootnoteReference"/>
          <w:rFonts w:eastAsia="Malgun Gothic"/>
          <w:snapToGrid w:val="0"/>
          <w:color w:val="000000"/>
          <w:kern w:val="22"/>
          <w:szCs w:val="22"/>
        </w:rPr>
        <w:footnoteReference w:customMarkFollows="1" w:id="2"/>
        <w:t>*</w:t>
      </w:r>
    </w:p>
    <w:bookmarkEnd w:id="0"/>
    <w:bookmarkEnd w:id="1"/>
    <w:p w:rsidR="00736BC2" w:rsidRPr="00B752DD" w:rsidRDefault="00686B3F" w:rsidP="00B752DD">
      <w:pPr>
        <w:pStyle w:val="HEADINGNOTFORTOC"/>
        <w:keepNext w:val="0"/>
        <w:suppressLineNumbers/>
        <w:tabs>
          <w:tab w:val="clear" w:pos="720"/>
        </w:tabs>
        <w:suppressAutoHyphens/>
        <w:kinsoku w:val="0"/>
        <w:overflowPunct w:val="0"/>
        <w:autoSpaceDE w:val="0"/>
        <w:autoSpaceDN w:val="0"/>
        <w:adjustRightInd w:val="0"/>
        <w:snapToGrid w:val="0"/>
        <w:rPr>
          <w:bCs/>
          <w:snapToGrid w:val="0"/>
          <w:color w:val="000000"/>
          <w:kern w:val="22"/>
          <w:szCs w:val="22"/>
          <w:lang w:val="en-GB"/>
        </w:rPr>
      </w:pPr>
      <w:r w:rsidRPr="00B752DD">
        <w:rPr>
          <w:rFonts w:eastAsia="MS Mincho"/>
          <w:bCs/>
          <w:snapToGrid w:val="0"/>
          <w:kern w:val="22"/>
          <w:szCs w:val="22"/>
          <w:lang w:val="en-GB"/>
        </w:rPr>
        <w:t xml:space="preserve">Elements </w:t>
      </w:r>
      <w:r w:rsidR="00494367" w:rsidRPr="00B752DD">
        <w:rPr>
          <w:rFonts w:eastAsia="MS Mincho"/>
          <w:bCs/>
          <w:snapToGrid w:val="0"/>
          <w:kern w:val="22"/>
          <w:szCs w:val="22"/>
          <w:lang w:val="en-GB"/>
        </w:rPr>
        <w:t>of methodological guidance for identifying, monitoring and</w:t>
      </w:r>
      <w:r w:rsidR="002B5DCD" w:rsidRPr="00B752DD">
        <w:rPr>
          <w:rFonts w:eastAsia="MS Mincho"/>
          <w:bCs/>
          <w:snapToGrid w:val="0"/>
          <w:kern w:val="22"/>
          <w:szCs w:val="22"/>
          <w:lang w:val="en-GB"/>
        </w:rPr>
        <w:t> </w:t>
      </w:r>
      <w:r w:rsidR="00494367" w:rsidRPr="00B752DD">
        <w:rPr>
          <w:rFonts w:eastAsia="MS Mincho"/>
          <w:bCs/>
          <w:snapToGrid w:val="0"/>
          <w:kern w:val="22"/>
          <w:szCs w:val="22"/>
          <w:lang w:val="en-GB"/>
        </w:rPr>
        <w:t>assessing the contribution of indigenous peoples and local communities to the achievement of the Strategic Plan for Biodiversity</w:t>
      </w:r>
      <w:r w:rsidR="009150A9" w:rsidRPr="00B752DD">
        <w:rPr>
          <w:rFonts w:eastAsia="MS Mincho"/>
          <w:bCs/>
          <w:snapToGrid w:val="0"/>
          <w:kern w:val="22"/>
          <w:szCs w:val="22"/>
          <w:lang w:val="en-GB"/>
        </w:rPr>
        <w:t> </w:t>
      </w:r>
      <w:r w:rsidR="00494367" w:rsidRPr="00B752DD">
        <w:rPr>
          <w:rFonts w:eastAsia="MS Mincho"/>
          <w:bCs/>
          <w:snapToGrid w:val="0"/>
          <w:kern w:val="22"/>
          <w:szCs w:val="22"/>
          <w:lang w:val="en-GB"/>
        </w:rPr>
        <w:t>2011-2020 and the Aichi Biodiversity Targets</w:t>
      </w:r>
    </w:p>
    <w:p w:rsidR="00736BC2" w:rsidRPr="00B752DD" w:rsidRDefault="00736BC2" w:rsidP="00B752DD">
      <w:pPr>
        <w:pStyle w:val="heading2notforTOC"/>
        <w:keepNext w:val="0"/>
        <w:suppressLineNumbers/>
        <w:tabs>
          <w:tab w:val="clear" w:pos="567"/>
        </w:tabs>
        <w:suppressAutoHyphens/>
        <w:kinsoku w:val="0"/>
        <w:overflowPunct w:val="0"/>
        <w:autoSpaceDE w:val="0"/>
        <w:autoSpaceDN w:val="0"/>
        <w:adjustRightInd w:val="0"/>
        <w:snapToGrid w:val="0"/>
        <w:spacing w:before="0"/>
        <w:rPr>
          <w:snapToGrid w:val="0"/>
          <w:kern w:val="22"/>
          <w:szCs w:val="22"/>
        </w:rPr>
      </w:pPr>
      <w:r w:rsidRPr="00B752DD">
        <w:rPr>
          <w:snapToGrid w:val="0"/>
          <w:kern w:val="22"/>
          <w:szCs w:val="22"/>
        </w:rPr>
        <w:t>Note by the Executive Secretary</w:t>
      </w:r>
    </w:p>
    <w:p w:rsidR="00736BC2" w:rsidRPr="00B752DD" w:rsidRDefault="009E60E3" w:rsidP="00B752DD">
      <w:pPr>
        <w:pStyle w:val="Heading1"/>
        <w:keepNext w:val="0"/>
        <w:suppressLineNumbers/>
        <w:tabs>
          <w:tab w:val="clear" w:pos="720"/>
        </w:tabs>
        <w:suppressAutoHyphens/>
        <w:kinsoku w:val="0"/>
        <w:overflowPunct w:val="0"/>
        <w:autoSpaceDE w:val="0"/>
        <w:autoSpaceDN w:val="0"/>
        <w:adjustRightInd w:val="0"/>
        <w:snapToGrid w:val="0"/>
        <w:spacing w:before="0"/>
        <w:rPr>
          <w:caps w:val="0"/>
          <w:snapToGrid w:val="0"/>
          <w:kern w:val="22"/>
          <w:szCs w:val="22"/>
          <w:lang w:val="en-GB"/>
        </w:rPr>
      </w:pPr>
      <w:r w:rsidRPr="00B752DD">
        <w:rPr>
          <w:caps w:val="0"/>
          <w:snapToGrid w:val="0"/>
          <w:kern w:val="22"/>
          <w:szCs w:val="22"/>
          <w:lang w:val="en-GB"/>
        </w:rPr>
        <w:t>INTRODUCTION</w:t>
      </w:r>
    </w:p>
    <w:p w:rsidR="00015717" w:rsidRPr="00B752DD" w:rsidRDefault="008D1CBA" w:rsidP="00B752DD">
      <w:pPr>
        <w:pStyle w:val="Para1"/>
        <w:suppressLineNumbers/>
        <w:tabs>
          <w:tab w:val="clear" w:pos="360"/>
        </w:tabs>
        <w:suppressAutoHyphens/>
        <w:kinsoku w:val="0"/>
        <w:overflowPunct w:val="0"/>
        <w:autoSpaceDE w:val="0"/>
        <w:autoSpaceDN w:val="0"/>
        <w:adjustRightInd w:val="0"/>
        <w:snapToGrid w:val="0"/>
        <w:rPr>
          <w:kern w:val="22"/>
          <w:szCs w:val="22"/>
          <w:u w:val="single"/>
        </w:rPr>
      </w:pPr>
      <w:r w:rsidRPr="00B752DD">
        <w:rPr>
          <w:kern w:val="22"/>
          <w:szCs w:val="22"/>
        </w:rPr>
        <w:t xml:space="preserve">In </w:t>
      </w:r>
      <w:r w:rsidR="008A2D58" w:rsidRPr="00B752DD">
        <w:rPr>
          <w:kern w:val="22"/>
          <w:szCs w:val="22"/>
        </w:rPr>
        <w:t xml:space="preserve">paragraph 29 of </w:t>
      </w:r>
      <w:hyperlink r:id="rId12" w:history="1">
        <w:r w:rsidR="00E92A2B" w:rsidRPr="00B752DD">
          <w:rPr>
            <w:rStyle w:val="Hyperlink"/>
            <w:kern w:val="22"/>
            <w:sz w:val="22"/>
            <w:szCs w:val="22"/>
          </w:rPr>
          <w:t>d</w:t>
        </w:r>
        <w:r w:rsidRPr="00B752DD">
          <w:rPr>
            <w:rStyle w:val="Hyperlink"/>
            <w:kern w:val="22"/>
            <w:sz w:val="22"/>
            <w:szCs w:val="22"/>
          </w:rPr>
          <w:t>ecision XII/3</w:t>
        </w:r>
      </w:hyperlink>
      <w:r w:rsidRPr="00B752DD">
        <w:rPr>
          <w:kern w:val="22"/>
          <w:szCs w:val="22"/>
        </w:rPr>
        <w:t xml:space="preserve"> on </w:t>
      </w:r>
      <w:r w:rsidR="00E92A2B" w:rsidRPr="00B752DD">
        <w:rPr>
          <w:kern w:val="22"/>
          <w:szCs w:val="22"/>
        </w:rPr>
        <w:t>r</w:t>
      </w:r>
      <w:r w:rsidRPr="00B752DD">
        <w:rPr>
          <w:kern w:val="22"/>
          <w:szCs w:val="22"/>
        </w:rPr>
        <w:t xml:space="preserve">esource </w:t>
      </w:r>
      <w:r w:rsidR="00E92A2B" w:rsidRPr="00B752DD">
        <w:rPr>
          <w:kern w:val="22"/>
          <w:szCs w:val="22"/>
        </w:rPr>
        <w:t>m</w:t>
      </w:r>
      <w:r w:rsidRPr="00B752DD">
        <w:rPr>
          <w:kern w:val="22"/>
          <w:szCs w:val="22"/>
        </w:rPr>
        <w:t>obilization, the Conference of the Parties recognized</w:t>
      </w:r>
      <w:r w:rsidR="00EC1DDE" w:rsidRPr="00B752DD">
        <w:rPr>
          <w:kern w:val="22"/>
          <w:szCs w:val="22"/>
        </w:rPr>
        <w:t xml:space="preserve">, in the financial reporting framework, </w:t>
      </w:r>
      <w:r w:rsidR="00BC61A9" w:rsidRPr="00B752DD">
        <w:rPr>
          <w:kern w:val="22"/>
          <w:szCs w:val="22"/>
        </w:rPr>
        <w:t>“</w:t>
      </w:r>
      <w:r w:rsidR="00EC1DDE" w:rsidRPr="00B752DD">
        <w:rPr>
          <w:kern w:val="22"/>
          <w:szCs w:val="22"/>
        </w:rPr>
        <w:t>the role of collective action, including by indigenous and local communities, and non-market-based approaches for mobilizing resources for achieving the objectives of the Convention, including approaches such as community-based natural resource management, shared governance or joint management of protected areas, or through indigenous and</w:t>
      </w:r>
      <w:r w:rsidR="000A36E3" w:rsidRPr="00B752DD">
        <w:rPr>
          <w:kern w:val="22"/>
          <w:szCs w:val="22"/>
        </w:rPr>
        <w:t xml:space="preserve"> </w:t>
      </w:r>
      <w:r w:rsidR="00EC1DDE" w:rsidRPr="00B752DD">
        <w:rPr>
          <w:kern w:val="22"/>
          <w:szCs w:val="22"/>
        </w:rPr>
        <w:t>community conserved territories and areas</w:t>
      </w:r>
      <w:r w:rsidR="00BC61A9" w:rsidRPr="00B752DD">
        <w:rPr>
          <w:kern w:val="22"/>
          <w:szCs w:val="22"/>
        </w:rPr>
        <w:t>”</w:t>
      </w:r>
      <w:r w:rsidR="00EC1DDE" w:rsidRPr="00B752DD">
        <w:rPr>
          <w:kern w:val="22"/>
          <w:szCs w:val="22"/>
        </w:rPr>
        <w:t>, and decided that activities that encourage and support such approaches should be integrated into reporting under the Convention.</w:t>
      </w:r>
    </w:p>
    <w:p w:rsidR="005A6D72" w:rsidRPr="00B752DD" w:rsidRDefault="003B1EE9" w:rsidP="00B752DD">
      <w:pPr>
        <w:pStyle w:val="Para1"/>
        <w:suppressLineNumbers/>
        <w:tabs>
          <w:tab w:val="clear" w:pos="360"/>
        </w:tabs>
        <w:suppressAutoHyphens/>
        <w:kinsoku w:val="0"/>
        <w:overflowPunct w:val="0"/>
        <w:autoSpaceDE w:val="0"/>
        <w:autoSpaceDN w:val="0"/>
        <w:adjustRightInd w:val="0"/>
        <w:snapToGrid w:val="0"/>
        <w:rPr>
          <w:kern w:val="22"/>
          <w:szCs w:val="22"/>
          <w:u w:val="single"/>
        </w:rPr>
      </w:pPr>
      <w:r w:rsidRPr="00B752DD">
        <w:rPr>
          <w:kern w:val="22"/>
          <w:szCs w:val="22"/>
        </w:rPr>
        <w:t>I</w:t>
      </w:r>
      <w:r w:rsidR="00212F6C" w:rsidRPr="00B752DD">
        <w:rPr>
          <w:kern w:val="22"/>
          <w:szCs w:val="22"/>
        </w:rPr>
        <w:t xml:space="preserve">n paragraph 30 of </w:t>
      </w:r>
      <w:r w:rsidRPr="00B752DD">
        <w:rPr>
          <w:kern w:val="22"/>
          <w:szCs w:val="22"/>
        </w:rPr>
        <w:t>the same decision</w:t>
      </w:r>
      <w:r w:rsidR="00212F6C" w:rsidRPr="00B752DD">
        <w:rPr>
          <w:kern w:val="22"/>
          <w:szCs w:val="22"/>
        </w:rPr>
        <w:t xml:space="preserve">, the Conference of the Parties </w:t>
      </w:r>
      <w:r w:rsidR="00977D51" w:rsidRPr="00B752DD">
        <w:rPr>
          <w:kern w:val="22"/>
          <w:szCs w:val="22"/>
        </w:rPr>
        <w:t xml:space="preserve">recognized the importance of advancing methodologies for evaluating the contribution of collective action, and invited Parties, other Governments, and relevant stakeholder organizations to consider taking steps for development </w:t>
      </w:r>
      <w:r w:rsidR="00C776D0" w:rsidRPr="00B752DD">
        <w:rPr>
          <w:kern w:val="22"/>
          <w:szCs w:val="22"/>
        </w:rPr>
        <w:t>of such methodologies, such as pilot projects and exchange of experiences.</w:t>
      </w:r>
    </w:p>
    <w:p w:rsidR="00E82F62" w:rsidRPr="00B752DD" w:rsidRDefault="008A2D58" w:rsidP="00A832FB">
      <w:pPr>
        <w:pStyle w:val="Para1"/>
        <w:tabs>
          <w:tab w:val="clear" w:pos="360"/>
        </w:tabs>
        <w:rPr>
          <w:szCs w:val="22"/>
          <w:u w:val="single"/>
        </w:rPr>
      </w:pPr>
      <w:r w:rsidRPr="00B752DD">
        <w:rPr>
          <w:rFonts w:eastAsia="MS Mincho"/>
          <w:szCs w:val="22"/>
        </w:rPr>
        <w:t xml:space="preserve">In paragraph </w:t>
      </w:r>
      <w:r w:rsidR="00D0282E" w:rsidRPr="00B752DD">
        <w:rPr>
          <w:rFonts w:eastAsia="MS Mincho"/>
          <w:szCs w:val="22"/>
        </w:rPr>
        <w:t xml:space="preserve">18 of </w:t>
      </w:r>
      <w:hyperlink r:id="rId13" w:history="1">
        <w:r w:rsidR="003B1EE9" w:rsidRPr="00B752DD">
          <w:rPr>
            <w:rStyle w:val="Hyperlink"/>
            <w:rFonts w:eastAsia="MS Mincho"/>
            <w:kern w:val="22"/>
            <w:sz w:val="22"/>
            <w:szCs w:val="22"/>
          </w:rPr>
          <w:t>d</w:t>
        </w:r>
        <w:r w:rsidR="00D0282E" w:rsidRPr="00B752DD">
          <w:rPr>
            <w:rStyle w:val="Hyperlink"/>
            <w:rFonts w:eastAsia="MS Mincho"/>
            <w:kern w:val="22"/>
            <w:sz w:val="22"/>
            <w:szCs w:val="22"/>
          </w:rPr>
          <w:t>ecision XIII/20</w:t>
        </w:r>
      </w:hyperlink>
      <w:r w:rsidR="00D0282E" w:rsidRPr="00B752DD">
        <w:rPr>
          <w:rFonts w:eastAsia="MS Mincho"/>
          <w:szCs w:val="22"/>
        </w:rPr>
        <w:t xml:space="preserve"> on </w:t>
      </w:r>
      <w:r w:rsidR="003B1EE9" w:rsidRPr="00B752DD">
        <w:rPr>
          <w:rFonts w:eastAsia="MS Mincho"/>
          <w:szCs w:val="22"/>
        </w:rPr>
        <w:t>r</w:t>
      </w:r>
      <w:r w:rsidR="00D0282E" w:rsidRPr="00B752DD">
        <w:rPr>
          <w:rFonts w:eastAsia="MS Mincho"/>
          <w:szCs w:val="22"/>
        </w:rPr>
        <w:t xml:space="preserve">esource </w:t>
      </w:r>
      <w:r w:rsidR="003B1EE9" w:rsidRPr="00B752DD">
        <w:rPr>
          <w:rFonts w:eastAsia="MS Mincho"/>
          <w:szCs w:val="22"/>
        </w:rPr>
        <w:t>m</w:t>
      </w:r>
      <w:r w:rsidR="00D0282E" w:rsidRPr="00B752DD">
        <w:rPr>
          <w:rFonts w:eastAsia="MS Mincho"/>
          <w:szCs w:val="22"/>
        </w:rPr>
        <w:t xml:space="preserve">obilization, the Conference of the Parties welcomed the </w:t>
      </w:r>
      <w:r w:rsidR="00FD6320" w:rsidRPr="00B752DD">
        <w:rPr>
          <w:rFonts w:eastAsia="MS Mincho"/>
          <w:szCs w:val="22"/>
        </w:rPr>
        <w:t>g</w:t>
      </w:r>
      <w:r w:rsidR="00D0282E" w:rsidRPr="00B752DD">
        <w:rPr>
          <w:rFonts w:eastAsia="MS Mincho"/>
          <w:szCs w:val="22"/>
        </w:rPr>
        <w:t>uiding principles on assessing the contribution of collective action by indigenous peoples and local communities</w:t>
      </w:r>
      <w:r w:rsidR="00FD6320" w:rsidRPr="00B752DD">
        <w:rPr>
          <w:rFonts w:eastAsia="MS Mincho"/>
          <w:szCs w:val="22"/>
        </w:rPr>
        <w:t>,</w:t>
      </w:r>
      <w:r w:rsidR="00D0282E" w:rsidRPr="00B752DD">
        <w:rPr>
          <w:rFonts w:eastAsia="MS Mincho"/>
          <w:szCs w:val="22"/>
        </w:rPr>
        <w:t xml:space="preserve"> </w:t>
      </w:r>
      <w:r w:rsidR="00CC1713" w:rsidRPr="00B752DD">
        <w:rPr>
          <w:rFonts w:eastAsia="MS Mincho"/>
          <w:szCs w:val="22"/>
        </w:rPr>
        <w:t xml:space="preserve">contained in </w:t>
      </w:r>
      <w:r w:rsidR="00FD6320" w:rsidRPr="00B752DD">
        <w:rPr>
          <w:rFonts w:eastAsia="MS Mincho"/>
          <w:szCs w:val="22"/>
        </w:rPr>
        <w:t>the a</w:t>
      </w:r>
      <w:r w:rsidR="00CC1713" w:rsidRPr="00B752DD">
        <w:rPr>
          <w:rFonts w:eastAsia="MS Mincho"/>
          <w:szCs w:val="22"/>
        </w:rPr>
        <w:t xml:space="preserve">nnex </w:t>
      </w:r>
      <w:r w:rsidR="00FD6320" w:rsidRPr="00B752DD">
        <w:rPr>
          <w:rFonts w:eastAsia="MS Mincho"/>
          <w:szCs w:val="22"/>
        </w:rPr>
        <w:t>to</w:t>
      </w:r>
      <w:r w:rsidR="00CC1713" w:rsidRPr="00B752DD">
        <w:rPr>
          <w:rFonts w:eastAsia="MS Mincho"/>
          <w:szCs w:val="22"/>
        </w:rPr>
        <w:t xml:space="preserve"> the d</w:t>
      </w:r>
      <w:r w:rsidR="00D0282E" w:rsidRPr="00B752DD">
        <w:rPr>
          <w:rFonts w:eastAsia="MS Mincho"/>
          <w:szCs w:val="22"/>
        </w:rPr>
        <w:t>ecision, and</w:t>
      </w:r>
      <w:r w:rsidR="002D5DD3" w:rsidRPr="00B752DD">
        <w:rPr>
          <w:rFonts w:eastAsia="MS Mincho"/>
          <w:szCs w:val="22"/>
        </w:rPr>
        <w:t>,</w:t>
      </w:r>
      <w:r w:rsidR="00D0282E" w:rsidRPr="00B752DD">
        <w:rPr>
          <w:rFonts w:eastAsia="MS Mincho"/>
          <w:szCs w:val="22"/>
        </w:rPr>
        <w:t xml:space="preserve"> in paragraph </w:t>
      </w:r>
      <w:r w:rsidRPr="00B752DD">
        <w:rPr>
          <w:rFonts w:eastAsia="MS Mincho"/>
          <w:szCs w:val="22"/>
        </w:rPr>
        <w:t>21</w:t>
      </w:r>
      <w:r w:rsidR="002D5DD3" w:rsidRPr="00B752DD">
        <w:rPr>
          <w:rFonts w:eastAsia="MS Mincho"/>
          <w:szCs w:val="22"/>
        </w:rPr>
        <w:t>,</w:t>
      </w:r>
      <w:r w:rsidRPr="00B752DD">
        <w:rPr>
          <w:rFonts w:eastAsia="MS Mincho"/>
          <w:szCs w:val="22"/>
        </w:rPr>
        <w:t xml:space="preserve"> request</w:t>
      </w:r>
      <w:r w:rsidR="00C776D0" w:rsidRPr="00B752DD">
        <w:rPr>
          <w:rFonts w:eastAsia="MS Mincho"/>
          <w:szCs w:val="22"/>
        </w:rPr>
        <w:t>ed</w:t>
      </w:r>
      <w:r w:rsidRPr="00B752DD">
        <w:rPr>
          <w:rFonts w:eastAsia="MS Mincho"/>
          <w:szCs w:val="22"/>
        </w:rPr>
        <w:t xml:space="preserve"> the Executive Secretary to </w:t>
      </w:r>
      <w:r w:rsidR="00185D23" w:rsidRPr="00B752DD">
        <w:rPr>
          <w:rFonts w:eastAsia="MS Mincho"/>
          <w:szCs w:val="22"/>
        </w:rPr>
        <w:t xml:space="preserve">compile and analyse the information on collective action received by Parties through the financial reporting framework and other relevant sources. </w:t>
      </w:r>
      <w:r w:rsidR="00E82F62" w:rsidRPr="00B752DD">
        <w:rPr>
          <w:rFonts w:eastAsia="MS Mincho"/>
          <w:szCs w:val="22"/>
        </w:rPr>
        <w:t xml:space="preserve">Accordingly, the Executive Secretary </w:t>
      </w:r>
      <w:r w:rsidR="00DD5102" w:rsidRPr="00B752DD">
        <w:rPr>
          <w:rFonts w:eastAsia="MS Mincho"/>
          <w:szCs w:val="22"/>
        </w:rPr>
        <w:t xml:space="preserve">issued a document entitled </w:t>
      </w:r>
      <w:r w:rsidR="00BC61A9" w:rsidRPr="00B752DD">
        <w:rPr>
          <w:rFonts w:eastAsia="MS Mincho"/>
          <w:szCs w:val="22"/>
        </w:rPr>
        <w:t>“</w:t>
      </w:r>
      <w:r w:rsidR="00DD5102" w:rsidRPr="00B752DD">
        <w:rPr>
          <w:rFonts w:eastAsia="MS Mincho"/>
          <w:szCs w:val="22"/>
        </w:rPr>
        <w:t>Compilation of views on resource mobilization: Assessing the contribution of collective actions of indigenous peoples and local communities and safeguards in biodiversity financing mechanisms</w:t>
      </w:r>
      <w:r w:rsidR="00BC61A9" w:rsidRPr="00B752DD">
        <w:rPr>
          <w:rFonts w:eastAsia="MS Mincho"/>
          <w:szCs w:val="22"/>
        </w:rPr>
        <w:t>”</w:t>
      </w:r>
      <w:r w:rsidR="00E82F62" w:rsidRPr="00B752DD">
        <w:rPr>
          <w:rFonts w:eastAsia="MS Mincho"/>
          <w:szCs w:val="22"/>
        </w:rPr>
        <w:t xml:space="preserve"> </w:t>
      </w:r>
      <w:r w:rsidR="00DD5102" w:rsidRPr="00B752DD">
        <w:rPr>
          <w:rFonts w:eastAsia="MS Mincho"/>
          <w:szCs w:val="22"/>
        </w:rPr>
        <w:t>(</w:t>
      </w:r>
      <w:hyperlink r:id="rId14" w:history="1">
        <w:r w:rsidR="00E82F62" w:rsidRPr="00B752DD">
          <w:rPr>
            <w:rStyle w:val="Hyperlink"/>
            <w:rFonts w:eastAsia="MS Mincho"/>
            <w:kern w:val="22"/>
            <w:sz w:val="22"/>
            <w:szCs w:val="22"/>
          </w:rPr>
          <w:t>CBD/WG8J/10/</w:t>
        </w:r>
        <w:r w:rsidR="00E1439F" w:rsidRPr="00B752DD">
          <w:rPr>
            <w:rStyle w:val="Hyperlink"/>
            <w:rFonts w:eastAsia="MS Mincho"/>
            <w:kern w:val="22"/>
            <w:sz w:val="22"/>
            <w:szCs w:val="22"/>
          </w:rPr>
          <w:t>INF/10</w:t>
        </w:r>
      </w:hyperlink>
      <w:r w:rsidR="00DD5102" w:rsidRPr="00B752DD">
        <w:rPr>
          <w:rFonts w:eastAsia="MS Mincho"/>
          <w:szCs w:val="22"/>
        </w:rPr>
        <w:t>)</w:t>
      </w:r>
      <w:r w:rsidR="00E1439F" w:rsidRPr="00B752DD">
        <w:rPr>
          <w:rFonts w:eastAsia="MS Mincho"/>
          <w:szCs w:val="22"/>
        </w:rPr>
        <w:t>,</w:t>
      </w:r>
      <w:r w:rsidR="00E82F62" w:rsidRPr="00B752DD">
        <w:rPr>
          <w:rFonts w:eastAsia="MS Mincho"/>
          <w:szCs w:val="22"/>
        </w:rPr>
        <w:t xml:space="preserve"> </w:t>
      </w:r>
      <w:r w:rsidR="00FB27AC" w:rsidRPr="00B752DD">
        <w:rPr>
          <w:rFonts w:eastAsia="MS Mincho"/>
          <w:szCs w:val="22"/>
        </w:rPr>
        <w:t xml:space="preserve">which </w:t>
      </w:r>
      <w:r w:rsidR="00D91534" w:rsidRPr="00B752DD">
        <w:rPr>
          <w:rFonts w:eastAsia="MS Mincho"/>
          <w:szCs w:val="22"/>
        </w:rPr>
        <w:t>wa</w:t>
      </w:r>
      <w:r w:rsidR="00DD5102" w:rsidRPr="00B752DD">
        <w:rPr>
          <w:rFonts w:eastAsia="MS Mincho"/>
          <w:szCs w:val="22"/>
        </w:rPr>
        <w:t>s</w:t>
      </w:r>
      <w:r w:rsidR="00FB27AC" w:rsidRPr="00B752DD">
        <w:rPr>
          <w:rFonts w:eastAsia="MS Mincho"/>
          <w:szCs w:val="22"/>
        </w:rPr>
        <w:t xml:space="preserve"> based on submissions received from Parties and other organizations</w:t>
      </w:r>
      <w:r w:rsidR="00EA0F00" w:rsidRPr="00B752DD">
        <w:rPr>
          <w:rFonts w:eastAsia="MS Mincho"/>
          <w:szCs w:val="22"/>
        </w:rPr>
        <w:t xml:space="preserve">, in time for consideration by the </w:t>
      </w:r>
      <w:r w:rsidR="002B5548" w:rsidRPr="00B752DD">
        <w:rPr>
          <w:rFonts w:eastAsia="MS Mincho"/>
          <w:kern w:val="22"/>
          <w:szCs w:val="22"/>
        </w:rPr>
        <w:t xml:space="preserve">Ad Hoc Open-ended </w:t>
      </w:r>
      <w:r w:rsidR="00EA0F00" w:rsidRPr="00B752DD">
        <w:rPr>
          <w:rFonts w:eastAsia="MS Mincho"/>
          <w:szCs w:val="22"/>
        </w:rPr>
        <w:t xml:space="preserve">Working Group on </w:t>
      </w:r>
      <w:r w:rsidR="00690457" w:rsidRPr="00B752DD">
        <w:rPr>
          <w:rFonts w:eastAsia="MS Mincho"/>
          <w:szCs w:val="22"/>
        </w:rPr>
        <w:t>A</w:t>
      </w:r>
      <w:r w:rsidR="00EA0F00" w:rsidRPr="00B752DD">
        <w:rPr>
          <w:rFonts w:eastAsia="MS Mincho"/>
          <w:szCs w:val="22"/>
        </w:rPr>
        <w:t xml:space="preserve">rticle 8(j) </w:t>
      </w:r>
      <w:r w:rsidR="005D1CD2" w:rsidRPr="00B752DD">
        <w:rPr>
          <w:rFonts w:eastAsia="MS Mincho"/>
          <w:kern w:val="22"/>
          <w:szCs w:val="22"/>
        </w:rPr>
        <w:t>and Related Provisions</w:t>
      </w:r>
      <w:r w:rsidR="005D1CD2" w:rsidRPr="00B752DD">
        <w:rPr>
          <w:rFonts w:eastAsia="MS Mincho"/>
          <w:szCs w:val="22"/>
        </w:rPr>
        <w:t xml:space="preserve"> </w:t>
      </w:r>
      <w:r w:rsidR="00EA0F00" w:rsidRPr="00B752DD">
        <w:rPr>
          <w:rFonts w:eastAsia="MS Mincho"/>
          <w:szCs w:val="22"/>
        </w:rPr>
        <w:t>at its tenth meeting</w:t>
      </w:r>
      <w:r w:rsidR="00653EFD" w:rsidRPr="00B752DD">
        <w:rPr>
          <w:rFonts w:eastAsia="MS Mincho"/>
          <w:szCs w:val="22"/>
        </w:rPr>
        <w:t xml:space="preserve">. </w:t>
      </w:r>
      <w:r w:rsidR="005A6D72" w:rsidRPr="00B752DD">
        <w:rPr>
          <w:rFonts w:eastAsia="MS Mincho"/>
          <w:szCs w:val="22"/>
        </w:rPr>
        <w:t xml:space="preserve">Additionally, </w:t>
      </w:r>
      <w:r w:rsidR="009279BD" w:rsidRPr="00B752DD">
        <w:rPr>
          <w:rFonts w:eastAsia="MS Mincho"/>
          <w:szCs w:val="22"/>
        </w:rPr>
        <w:t xml:space="preserve">with regard to </w:t>
      </w:r>
      <w:r w:rsidR="005A6D72" w:rsidRPr="00B752DD">
        <w:rPr>
          <w:rFonts w:eastAsia="MS Mincho"/>
          <w:szCs w:val="22"/>
        </w:rPr>
        <w:t xml:space="preserve">submissions made through the financial reporting framework, the Executive Secretary </w:t>
      </w:r>
      <w:r w:rsidR="009279BD" w:rsidRPr="00B752DD">
        <w:rPr>
          <w:rFonts w:eastAsia="MS Mincho"/>
          <w:szCs w:val="22"/>
        </w:rPr>
        <w:t>issued, for</w:t>
      </w:r>
      <w:r w:rsidR="005A6D72" w:rsidRPr="00B752DD">
        <w:rPr>
          <w:rFonts w:eastAsia="MS Mincho"/>
          <w:szCs w:val="22"/>
        </w:rPr>
        <w:t xml:space="preserve"> the thirteenth meeting of the Conference of the Parties, a summary of </w:t>
      </w:r>
      <w:r w:rsidR="00501AF5" w:rsidRPr="00B752DD">
        <w:rPr>
          <w:rFonts w:eastAsia="MS Mincho"/>
          <w:szCs w:val="22"/>
        </w:rPr>
        <w:lastRenderedPageBreak/>
        <w:t xml:space="preserve">the </w:t>
      </w:r>
      <w:r w:rsidR="005A6D72" w:rsidRPr="00B752DD">
        <w:rPr>
          <w:rFonts w:eastAsia="MS Mincho"/>
          <w:szCs w:val="22"/>
        </w:rPr>
        <w:t xml:space="preserve">information received on </w:t>
      </w:r>
      <w:r w:rsidR="00501AF5" w:rsidRPr="00B752DD">
        <w:rPr>
          <w:rFonts w:eastAsia="MS Mincho"/>
          <w:szCs w:val="22"/>
        </w:rPr>
        <w:t xml:space="preserve">the </w:t>
      </w:r>
      <w:r w:rsidR="005A6D72" w:rsidRPr="00B752DD">
        <w:rPr>
          <w:rFonts w:eastAsia="MS Mincho"/>
          <w:szCs w:val="22"/>
        </w:rPr>
        <w:t>assessment of the role of collective action</w:t>
      </w:r>
      <w:r w:rsidR="005A6D72" w:rsidRPr="00B752DD">
        <w:rPr>
          <w:szCs w:val="22"/>
        </w:rPr>
        <w:t xml:space="preserve">, in </w:t>
      </w:r>
      <w:r w:rsidR="009279BD" w:rsidRPr="00B752DD">
        <w:rPr>
          <w:szCs w:val="22"/>
        </w:rPr>
        <w:t xml:space="preserve">(see </w:t>
      </w:r>
      <w:hyperlink r:id="rId15" w:history="1">
        <w:r w:rsidR="009279BD" w:rsidRPr="00B752DD">
          <w:rPr>
            <w:rStyle w:val="Hyperlink"/>
            <w:rFonts w:eastAsia="MS Mincho"/>
            <w:kern w:val="22"/>
            <w:sz w:val="22"/>
            <w:szCs w:val="22"/>
          </w:rPr>
          <w:t>UNEP/CBD/COP/13/11/Rev.1</w:t>
        </w:r>
      </w:hyperlink>
      <w:r w:rsidR="009279BD" w:rsidRPr="00B752DD">
        <w:rPr>
          <w:rFonts w:eastAsia="MS Mincho"/>
          <w:szCs w:val="22"/>
        </w:rPr>
        <w:t xml:space="preserve">, </w:t>
      </w:r>
      <w:r w:rsidR="005A6D72" w:rsidRPr="00B752DD">
        <w:rPr>
          <w:szCs w:val="22"/>
        </w:rPr>
        <w:t>paras</w:t>
      </w:r>
      <w:r w:rsidR="00963B8A" w:rsidRPr="00B752DD">
        <w:rPr>
          <w:szCs w:val="22"/>
        </w:rPr>
        <w:t>.</w:t>
      </w:r>
      <w:r w:rsidR="009279BD" w:rsidRPr="00B752DD">
        <w:rPr>
          <w:szCs w:val="22"/>
        </w:rPr>
        <w:t> </w:t>
      </w:r>
      <w:r w:rsidR="005A6D72" w:rsidRPr="00B752DD">
        <w:rPr>
          <w:szCs w:val="22"/>
        </w:rPr>
        <w:t>25</w:t>
      </w:r>
      <w:r w:rsidR="009279BD" w:rsidRPr="00B752DD">
        <w:rPr>
          <w:szCs w:val="22"/>
        </w:rPr>
        <w:noBreakHyphen/>
      </w:r>
      <w:r w:rsidR="005A6D72" w:rsidRPr="00B752DD">
        <w:rPr>
          <w:szCs w:val="22"/>
        </w:rPr>
        <w:t>26</w:t>
      </w:r>
      <w:r w:rsidR="009279BD" w:rsidRPr="00B752DD">
        <w:rPr>
          <w:szCs w:val="22"/>
        </w:rPr>
        <w:t>)</w:t>
      </w:r>
      <w:r w:rsidR="005A6D72" w:rsidRPr="00B752DD">
        <w:rPr>
          <w:szCs w:val="22"/>
        </w:rPr>
        <w:t>.</w:t>
      </w:r>
      <w:r w:rsidR="005A6D72" w:rsidRPr="00B752DD">
        <w:rPr>
          <w:rStyle w:val="FootnoteReference"/>
          <w:kern w:val="22"/>
          <w:szCs w:val="22"/>
        </w:rPr>
        <w:footnoteReference w:id="3"/>
      </w:r>
    </w:p>
    <w:p w:rsidR="00EA0F00" w:rsidRPr="00B752DD" w:rsidRDefault="00653EFD" w:rsidP="00B752DD">
      <w:pPr>
        <w:pStyle w:val="Para1"/>
        <w:suppressLineNumbers/>
        <w:tabs>
          <w:tab w:val="clear" w:pos="360"/>
        </w:tabs>
        <w:suppressAutoHyphens/>
        <w:kinsoku w:val="0"/>
        <w:overflowPunct w:val="0"/>
        <w:autoSpaceDE w:val="0"/>
        <w:autoSpaceDN w:val="0"/>
        <w:adjustRightInd w:val="0"/>
        <w:snapToGrid w:val="0"/>
        <w:rPr>
          <w:rFonts w:eastAsia="MS Mincho"/>
          <w:kern w:val="22"/>
          <w:szCs w:val="22"/>
        </w:rPr>
      </w:pPr>
      <w:r w:rsidRPr="00B752DD">
        <w:rPr>
          <w:rFonts w:eastAsia="MS Mincho"/>
          <w:kern w:val="22"/>
          <w:szCs w:val="22"/>
        </w:rPr>
        <w:t xml:space="preserve">In </w:t>
      </w:r>
      <w:r w:rsidR="002727D9" w:rsidRPr="00B752DD">
        <w:rPr>
          <w:rFonts w:eastAsia="MS Mincho"/>
          <w:kern w:val="22"/>
          <w:szCs w:val="22"/>
        </w:rPr>
        <w:t xml:space="preserve">decision XIII/20, </w:t>
      </w:r>
      <w:r w:rsidRPr="00B752DD">
        <w:rPr>
          <w:rFonts w:eastAsia="MS Mincho"/>
          <w:kern w:val="22"/>
          <w:szCs w:val="22"/>
        </w:rPr>
        <w:t xml:space="preserve">paragraph 21, the Conference of the Parties requested the Executive Secretary to </w:t>
      </w:r>
      <w:r w:rsidR="00BC61A9" w:rsidRPr="00B752DD">
        <w:rPr>
          <w:rFonts w:eastAsia="MS Mincho"/>
          <w:kern w:val="22"/>
          <w:szCs w:val="22"/>
        </w:rPr>
        <w:t>“</w:t>
      </w:r>
      <w:r w:rsidR="008A2D58" w:rsidRPr="00B752DD">
        <w:rPr>
          <w:rFonts w:eastAsia="MS Mincho"/>
          <w:kern w:val="22"/>
          <w:szCs w:val="22"/>
        </w:rPr>
        <w:t xml:space="preserve">develop elements of methodological guidance for identifying, monitoring, and assessing the contribution of indigenous peoples and local communities to the achievement of the </w:t>
      </w:r>
      <w:hyperlink r:id="rId16" w:history="1">
        <w:r w:rsidR="008A2D58" w:rsidRPr="00B752DD">
          <w:rPr>
            <w:rStyle w:val="Hyperlink"/>
            <w:rFonts w:eastAsia="MS Mincho"/>
            <w:kern w:val="22"/>
            <w:sz w:val="22"/>
            <w:szCs w:val="22"/>
          </w:rPr>
          <w:t>Strategic Plan for Biodiversity 2011-2020</w:t>
        </w:r>
      </w:hyperlink>
      <w:r w:rsidR="008A2D58" w:rsidRPr="00B752DD">
        <w:rPr>
          <w:rFonts w:eastAsia="MS Mincho"/>
          <w:kern w:val="22"/>
          <w:szCs w:val="22"/>
        </w:rPr>
        <w:t xml:space="preserve"> and the Aichi Biodiversity Targets</w:t>
      </w:r>
      <w:r w:rsidR="00BC61A9" w:rsidRPr="00B752DD">
        <w:rPr>
          <w:rFonts w:eastAsia="MS Mincho"/>
          <w:kern w:val="22"/>
          <w:szCs w:val="22"/>
        </w:rPr>
        <w:t>”</w:t>
      </w:r>
      <w:r w:rsidR="00B95ACF" w:rsidRPr="00B752DD">
        <w:rPr>
          <w:rFonts w:eastAsia="MS Mincho"/>
          <w:kern w:val="22"/>
          <w:szCs w:val="22"/>
        </w:rPr>
        <w:t>,</w:t>
      </w:r>
      <w:r w:rsidR="008A2D58" w:rsidRPr="00B752DD">
        <w:rPr>
          <w:rFonts w:eastAsia="MS Mincho"/>
          <w:kern w:val="22"/>
          <w:szCs w:val="22"/>
        </w:rPr>
        <w:t xml:space="preserve"> </w:t>
      </w:r>
      <w:r w:rsidR="00D0282E" w:rsidRPr="00B752DD">
        <w:rPr>
          <w:rFonts w:eastAsia="MS Mincho"/>
          <w:kern w:val="22"/>
          <w:szCs w:val="22"/>
        </w:rPr>
        <w:t>taking into account</w:t>
      </w:r>
      <w:r w:rsidR="004A65E6" w:rsidRPr="00B752DD">
        <w:rPr>
          <w:rFonts w:eastAsia="MS Mincho"/>
          <w:kern w:val="22"/>
          <w:szCs w:val="22"/>
        </w:rPr>
        <w:t>,</w:t>
      </w:r>
      <w:r w:rsidR="00D0282E" w:rsidRPr="00B752DD">
        <w:rPr>
          <w:rFonts w:eastAsia="MS Mincho"/>
          <w:kern w:val="22"/>
          <w:szCs w:val="22"/>
        </w:rPr>
        <w:t xml:space="preserve"> inter alia</w:t>
      </w:r>
      <w:r w:rsidR="004A65E6" w:rsidRPr="00B752DD">
        <w:rPr>
          <w:rFonts w:eastAsia="MS Mincho"/>
          <w:kern w:val="22"/>
          <w:szCs w:val="22"/>
        </w:rPr>
        <w:t>,</w:t>
      </w:r>
      <w:r w:rsidR="00D0282E" w:rsidRPr="00B752DD">
        <w:rPr>
          <w:rFonts w:eastAsia="MS Mincho"/>
          <w:kern w:val="22"/>
          <w:szCs w:val="22"/>
        </w:rPr>
        <w:t xml:space="preserve"> the guiding principles </w:t>
      </w:r>
      <w:r w:rsidR="008A2D58" w:rsidRPr="00B752DD">
        <w:rPr>
          <w:rFonts w:eastAsia="MS Mincho"/>
          <w:kern w:val="22"/>
          <w:szCs w:val="22"/>
        </w:rPr>
        <w:t>for consideration by the Working Group on Article 8(j) at its tenth meeting</w:t>
      </w:r>
      <w:r w:rsidR="00494367" w:rsidRPr="00B752DD">
        <w:rPr>
          <w:rFonts w:eastAsia="MS Mincho"/>
          <w:kern w:val="22"/>
          <w:szCs w:val="22"/>
        </w:rPr>
        <w:t xml:space="preserve"> and with a view to finalizing the methodological guidance at the second meeting of the Subsidiary Body on Implementation and adopting it at </w:t>
      </w:r>
      <w:r w:rsidR="00F90F09" w:rsidRPr="00B752DD">
        <w:rPr>
          <w:rFonts w:eastAsia="MS Mincho"/>
          <w:kern w:val="22"/>
          <w:szCs w:val="22"/>
        </w:rPr>
        <w:t xml:space="preserve">the fourteenth meeting of </w:t>
      </w:r>
      <w:r w:rsidR="00494367" w:rsidRPr="00B752DD">
        <w:rPr>
          <w:rFonts w:eastAsia="MS Mincho"/>
          <w:kern w:val="22"/>
          <w:szCs w:val="22"/>
        </w:rPr>
        <w:t>the Conference of the Parties</w:t>
      </w:r>
      <w:r w:rsidR="008A2D58" w:rsidRPr="00B752DD">
        <w:rPr>
          <w:rFonts w:eastAsia="MS Mincho"/>
          <w:kern w:val="22"/>
          <w:szCs w:val="22"/>
        </w:rPr>
        <w:t>.</w:t>
      </w:r>
    </w:p>
    <w:p w:rsidR="00651A9E" w:rsidRPr="00B752DD" w:rsidRDefault="00EA0F00" w:rsidP="00B752DD">
      <w:pPr>
        <w:pStyle w:val="Para1"/>
        <w:suppressLineNumbers/>
        <w:tabs>
          <w:tab w:val="clear" w:pos="360"/>
        </w:tabs>
        <w:suppressAutoHyphens/>
        <w:kinsoku w:val="0"/>
        <w:overflowPunct w:val="0"/>
        <w:autoSpaceDE w:val="0"/>
        <w:autoSpaceDN w:val="0"/>
        <w:adjustRightInd w:val="0"/>
        <w:snapToGrid w:val="0"/>
        <w:rPr>
          <w:rFonts w:eastAsia="MS Mincho"/>
          <w:kern w:val="22"/>
          <w:szCs w:val="22"/>
        </w:rPr>
      </w:pPr>
      <w:r w:rsidRPr="00B752DD">
        <w:rPr>
          <w:rFonts w:eastAsia="MS Mincho"/>
          <w:kern w:val="22"/>
          <w:szCs w:val="22"/>
        </w:rPr>
        <w:t xml:space="preserve">The Working Group on Article 8(j) at its tenth meeting considered </w:t>
      </w:r>
      <w:r w:rsidR="00690457" w:rsidRPr="00B752DD">
        <w:rPr>
          <w:rFonts w:eastAsia="MS Mincho"/>
          <w:kern w:val="22"/>
          <w:szCs w:val="22"/>
        </w:rPr>
        <w:t xml:space="preserve">the note by the Executive Secretary </w:t>
      </w:r>
      <w:r w:rsidR="00DC0F43" w:rsidRPr="00B752DD">
        <w:rPr>
          <w:rFonts w:eastAsia="Malgun Gothic"/>
          <w:kern w:val="22"/>
          <w:szCs w:val="22"/>
          <w:lang w:eastAsia="ko-KR"/>
        </w:rPr>
        <w:t xml:space="preserve">on </w:t>
      </w:r>
      <w:r w:rsidR="00DC0F43" w:rsidRPr="00B752DD">
        <w:rPr>
          <w:rFonts w:eastAsia="MS Mincho"/>
          <w:kern w:val="22"/>
          <w:szCs w:val="22"/>
        </w:rPr>
        <w:t>elements of methodological guidance</w:t>
      </w:r>
      <w:r w:rsidR="00DC0F43" w:rsidRPr="00B752DD">
        <w:rPr>
          <w:rFonts w:eastAsia="Malgun Gothic"/>
          <w:kern w:val="22"/>
          <w:szCs w:val="22"/>
          <w:lang w:eastAsia="ko-KR"/>
        </w:rPr>
        <w:t xml:space="preserve"> </w:t>
      </w:r>
      <w:r w:rsidR="00690457" w:rsidRPr="00B752DD">
        <w:rPr>
          <w:rFonts w:eastAsia="Malgun Gothic"/>
          <w:kern w:val="22"/>
          <w:szCs w:val="22"/>
          <w:lang w:eastAsia="ko-KR"/>
        </w:rPr>
        <w:t>(</w:t>
      </w:r>
      <w:hyperlink r:id="rId17" w:history="1">
        <w:r w:rsidR="00690457" w:rsidRPr="00B752DD">
          <w:rPr>
            <w:rStyle w:val="Hyperlink"/>
            <w:rFonts w:eastAsia="Malgun Gothic"/>
            <w:kern w:val="22"/>
            <w:sz w:val="22"/>
            <w:szCs w:val="22"/>
            <w:lang w:eastAsia="ko-KR"/>
          </w:rPr>
          <w:t>CBD/WG8J/10/5</w:t>
        </w:r>
      </w:hyperlink>
      <w:r w:rsidR="00690457" w:rsidRPr="00B752DD">
        <w:rPr>
          <w:rFonts w:eastAsia="Malgun Gothic"/>
          <w:kern w:val="22"/>
          <w:szCs w:val="22"/>
          <w:lang w:eastAsia="ko-KR"/>
        </w:rPr>
        <w:t xml:space="preserve">) </w:t>
      </w:r>
      <w:r w:rsidRPr="00B752DD">
        <w:rPr>
          <w:rFonts w:eastAsia="Malgun Gothic"/>
          <w:kern w:val="22"/>
          <w:szCs w:val="22"/>
          <w:lang w:eastAsia="ko-KR"/>
        </w:rPr>
        <w:t>and</w:t>
      </w:r>
      <w:r w:rsidR="005D1F73" w:rsidRPr="00B752DD">
        <w:rPr>
          <w:rFonts w:eastAsia="Malgun Gothic"/>
          <w:kern w:val="22"/>
          <w:szCs w:val="22"/>
          <w:lang w:eastAsia="ko-KR"/>
        </w:rPr>
        <w:t>,</w:t>
      </w:r>
      <w:r w:rsidRPr="00B752DD">
        <w:rPr>
          <w:rFonts w:eastAsia="Malgun Gothic"/>
          <w:kern w:val="22"/>
          <w:szCs w:val="22"/>
          <w:lang w:eastAsia="ko-KR"/>
        </w:rPr>
        <w:t xml:space="preserve"> in recommendation </w:t>
      </w:r>
      <w:hyperlink r:id="rId18" w:history="1">
        <w:r w:rsidRPr="00B752DD">
          <w:rPr>
            <w:rStyle w:val="Hyperlink"/>
            <w:rFonts w:eastAsia="Malgun Gothic"/>
            <w:kern w:val="22"/>
            <w:sz w:val="22"/>
            <w:szCs w:val="22"/>
            <w:lang w:eastAsia="ko-KR"/>
          </w:rPr>
          <w:t>10/4</w:t>
        </w:r>
      </w:hyperlink>
      <w:r w:rsidRPr="00B752DD">
        <w:rPr>
          <w:rFonts w:eastAsia="Malgun Gothic"/>
          <w:kern w:val="22"/>
          <w:szCs w:val="22"/>
          <w:lang w:eastAsia="ko-KR"/>
        </w:rPr>
        <w:t xml:space="preserve">, </w:t>
      </w:r>
      <w:r w:rsidR="00516FE8" w:rsidRPr="00B752DD">
        <w:rPr>
          <w:iCs/>
          <w:kern w:val="22"/>
          <w:szCs w:val="22"/>
        </w:rPr>
        <w:t>invited</w:t>
      </w:r>
      <w:r w:rsidRPr="00B752DD">
        <w:rPr>
          <w:i/>
          <w:iCs/>
          <w:kern w:val="22"/>
          <w:szCs w:val="22"/>
        </w:rPr>
        <w:t xml:space="preserve"> </w:t>
      </w:r>
      <w:r w:rsidRPr="00B752DD">
        <w:rPr>
          <w:iCs/>
          <w:kern w:val="22"/>
          <w:szCs w:val="22"/>
        </w:rPr>
        <w:t xml:space="preserve">Parties, other Governments, stakeholders, and indigenous peoples and local communities to submit views to the Executive Secretary on </w:t>
      </w:r>
      <w:r w:rsidR="00690457" w:rsidRPr="00B752DD">
        <w:rPr>
          <w:iCs/>
          <w:kern w:val="22"/>
          <w:szCs w:val="22"/>
        </w:rPr>
        <w:t>the document</w:t>
      </w:r>
      <w:r w:rsidRPr="00B752DD">
        <w:rPr>
          <w:iCs/>
          <w:kern w:val="22"/>
          <w:szCs w:val="22"/>
        </w:rPr>
        <w:t xml:space="preserve">. The </w:t>
      </w:r>
      <w:r w:rsidR="006F1888" w:rsidRPr="00B752DD">
        <w:rPr>
          <w:iCs/>
          <w:kern w:val="22"/>
          <w:szCs w:val="22"/>
        </w:rPr>
        <w:t>Working Group</w:t>
      </w:r>
      <w:r w:rsidRPr="00B752DD">
        <w:rPr>
          <w:iCs/>
          <w:kern w:val="22"/>
          <w:szCs w:val="22"/>
        </w:rPr>
        <w:t xml:space="preserve"> also request</w:t>
      </w:r>
      <w:r w:rsidR="006F1888" w:rsidRPr="00B752DD">
        <w:rPr>
          <w:iCs/>
          <w:kern w:val="22"/>
          <w:szCs w:val="22"/>
        </w:rPr>
        <w:t>ed</w:t>
      </w:r>
      <w:r w:rsidRPr="00B752DD">
        <w:rPr>
          <w:iCs/>
          <w:kern w:val="22"/>
          <w:szCs w:val="22"/>
        </w:rPr>
        <w:t xml:space="preserve"> the Executive Secretary to compile the submissions received and </w:t>
      </w:r>
      <w:r w:rsidR="00920ACF" w:rsidRPr="00B752DD">
        <w:rPr>
          <w:iCs/>
          <w:kern w:val="22"/>
          <w:szCs w:val="22"/>
        </w:rPr>
        <w:t xml:space="preserve">to </w:t>
      </w:r>
      <w:r w:rsidRPr="00B752DD">
        <w:rPr>
          <w:iCs/>
          <w:kern w:val="22"/>
          <w:szCs w:val="22"/>
        </w:rPr>
        <w:t xml:space="preserve">make them available through the clearing-house mechanism of the Convention and to revise </w:t>
      </w:r>
      <w:r w:rsidR="00690457" w:rsidRPr="00B752DD">
        <w:rPr>
          <w:iCs/>
          <w:kern w:val="22"/>
          <w:szCs w:val="22"/>
        </w:rPr>
        <w:t>the documents</w:t>
      </w:r>
      <w:r w:rsidRPr="00B752DD">
        <w:rPr>
          <w:iCs/>
          <w:kern w:val="22"/>
          <w:szCs w:val="22"/>
        </w:rPr>
        <w:t>,</w:t>
      </w:r>
      <w:r w:rsidRPr="00B752DD">
        <w:rPr>
          <w:iCs/>
          <w:kern w:val="22"/>
          <w:szCs w:val="22"/>
          <w:vertAlign w:val="superscript"/>
        </w:rPr>
        <w:footnoteReference w:id="4"/>
      </w:r>
      <w:r w:rsidRPr="00B752DD">
        <w:rPr>
          <w:iCs/>
          <w:kern w:val="22"/>
          <w:szCs w:val="22"/>
        </w:rPr>
        <w:t xml:space="preserve"> and the draft recommendations therein, on the basis of the submissions received and the views of indigenous peoples and local communities</w:t>
      </w:r>
      <w:r w:rsidR="00920ACF" w:rsidRPr="00B752DD">
        <w:rPr>
          <w:rStyle w:val="FootnoteReference"/>
          <w:iCs/>
          <w:kern w:val="22"/>
          <w:szCs w:val="22"/>
        </w:rPr>
        <w:footnoteReference w:id="5"/>
      </w:r>
      <w:r w:rsidRPr="00B752DD">
        <w:rPr>
          <w:iCs/>
          <w:kern w:val="22"/>
          <w:szCs w:val="22"/>
        </w:rPr>
        <w:t xml:space="preserve"> </w:t>
      </w:r>
      <w:r w:rsidR="00920ACF" w:rsidRPr="00B752DD">
        <w:rPr>
          <w:iCs/>
          <w:kern w:val="22"/>
          <w:szCs w:val="22"/>
        </w:rPr>
        <w:t xml:space="preserve">and to make the revised the document available for consideration by the Subsidiary Body on Implementation at its </w:t>
      </w:r>
      <w:r w:rsidR="00DC0F43" w:rsidRPr="00B752DD">
        <w:rPr>
          <w:iCs/>
          <w:kern w:val="22"/>
          <w:szCs w:val="22"/>
        </w:rPr>
        <w:t>second</w:t>
      </w:r>
      <w:r w:rsidR="00920ACF" w:rsidRPr="00B752DD">
        <w:rPr>
          <w:iCs/>
          <w:kern w:val="22"/>
          <w:szCs w:val="22"/>
        </w:rPr>
        <w:t xml:space="preserve"> meeting.</w:t>
      </w:r>
    </w:p>
    <w:p w:rsidR="00EA0F00" w:rsidRPr="00B752DD" w:rsidRDefault="001E2E24" w:rsidP="00B752DD">
      <w:pPr>
        <w:pStyle w:val="Para1"/>
        <w:suppressLineNumbers/>
        <w:tabs>
          <w:tab w:val="clear" w:pos="360"/>
        </w:tabs>
        <w:suppressAutoHyphens/>
        <w:kinsoku w:val="0"/>
        <w:overflowPunct w:val="0"/>
        <w:autoSpaceDE w:val="0"/>
        <w:autoSpaceDN w:val="0"/>
        <w:adjustRightInd w:val="0"/>
        <w:snapToGrid w:val="0"/>
        <w:rPr>
          <w:rFonts w:eastAsia="MS Mincho"/>
          <w:kern w:val="22"/>
          <w:szCs w:val="22"/>
        </w:rPr>
      </w:pPr>
      <w:r w:rsidRPr="00B752DD">
        <w:rPr>
          <w:iCs/>
          <w:kern w:val="22"/>
          <w:szCs w:val="22"/>
        </w:rPr>
        <w:t>Pursuant to the above</w:t>
      </w:r>
      <w:r w:rsidR="00EA0F00" w:rsidRPr="00B752DD">
        <w:rPr>
          <w:iCs/>
          <w:kern w:val="22"/>
          <w:szCs w:val="22"/>
        </w:rPr>
        <w:t xml:space="preserve">, the Executive Secretary invited views </w:t>
      </w:r>
      <w:r w:rsidR="00DC0F43" w:rsidRPr="00B752DD">
        <w:rPr>
          <w:iCs/>
          <w:kern w:val="22"/>
          <w:szCs w:val="22"/>
        </w:rPr>
        <w:t>through</w:t>
      </w:r>
      <w:r w:rsidR="00EA0F00" w:rsidRPr="00B752DD">
        <w:rPr>
          <w:iCs/>
          <w:kern w:val="22"/>
          <w:szCs w:val="22"/>
        </w:rPr>
        <w:t xml:space="preserve"> </w:t>
      </w:r>
      <w:r w:rsidR="003F74A5" w:rsidRPr="00B752DD">
        <w:rPr>
          <w:iCs/>
          <w:kern w:val="22"/>
          <w:szCs w:val="22"/>
        </w:rPr>
        <w:t xml:space="preserve">a </w:t>
      </w:r>
      <w:r w:rsidR="00EA0F00" w:rsidRPr="00B752DD">
        <w:rPr>
          <w:iCs/>
          <w:kern w:val="22"/>
          <w:szCs w:val="22"/>
        </w:rPr>
        <w:t xml:space="preserve">notification </w:t>
      </w:r>
      <w:r w:rsidR="00175A28" w:rsidRPr="00B752DD">
        <w:rPr>
          <w:iCs/>
          <w:kern w:val="22"/>
          <w:szCs w:val="22"/>
        </w:rPr>
        <w:t>dated 15 January 2018</w:t>
      </w:r>
      <w:r w:rsidR="00AB5483" w:rsidRPr="00B752DD">
        <w:rPr>
          <w:rStyle w:val="FootnoteReference"/>
          <w:color w:val="333333"/>
          <w:kern w:val="22"/>
          <w:szCs w:val="22"/>
        </w:rPr>
        <w:footnoteReference w:id="6"/>
      </w:r>
      <w:r w:rsidR="00EA0F00" w:rsidRPr="00B752DD">
        <w:rPr>
          <w:iCs/>
          <w:kern w:val="22"/>
          <w:szCs w:val="22"/>
        </w:rPr>
        <w:t xml:space="preserve"> and has compiled </w:t>
      </w:r>
      <w:r w:rsidR="007C0401" w:rsidRPr="00B752DD">
        <w:rPr>
          <w:iCs/>
          <w:kern w:val="22"/>
          <w:szCs w:val="22"/>
        </w:rPr>
        <w:t xml:space="preserve">those </w:t>
      </w:r>
      <w:r w:rsidR="00EA0F00" w:rsidRPr="00B752DD">
        <w:rPr>
          <w:iCs/>
          <w:kern w:val="22"/>
          <w:szCs w:val="22"/>
        </w:rPr>
        <w:t xml:space="preserve">views </w:t>
      </w:r>
      <w:r w:rsidR="00B37C9E" w:rsidRPr="00B752DD">
        <w:rPr>
          <w:iCs/>
          <w:kern w:val="22"/>
          <w:szCs w:val="22"/>
        </w:rPr>
        <w:t>in an accompanying information note</w:t>
      </w:r>
      <w:r w:rsidR="00EA0F00" w:rsidRPr="00B752DD">
        <w:rPr>
          <w:iCs/>
          <w:kern w:val="22"/>
          <w:szCs w:val="22"/>
        </w:rPr>
        <w:t>.</w:t>
      </w:r>
      <w:r w:rsidR="00EA0F00" w:rsidRPr="00B752DD">
        <w:rPr>
          <w:kern w:val="22"/>
          <w:szCs w:val="22"/>
          <w:vertAlign w:val="superscript"/>
        </w:rPr>
        <w:footnoteReference w:id="7"/>
      </w:r>
      <w:r w:rsidR="00EA0F00" w:rsidRPr="00B752DD">
        <w:rPr>
          <w:iCs/>
          <w:kern w:val="22"/>
          <w:szCs w:val="22"/>
        </w:rPr>
        <w:t xml:space="preserve"> </w:t>
      </w:r>
      <w:r w:rsidR="00DC0F43" w:rsidRPr="00B752DD">
        <w:rPr>
          <w:iCs/>
          <w:kern w:val="22"/>
          <w:szCs w:val="22"/>
        </w:rPr>
        <w:t xml:space="preserve">The </w:t>
      </w:r>
      <w:r w:rsidR="007C0401" w:rsidRPr="00B752DD">
        <w:rPr>
          <w:iCs/>
          <w:kern w:val="22"/>
          <w:szCs w:val="22"/>
        </w:rPr>
        <w:t>present</w:t>
      </w:r>
      <w:r w:rsidR="00DC0F43" w:rsidRPr="00B752DD">
        <w:rPr>
          <w:iCs/>
          <w:kern w:val="22"/>
          <w:szCs w:val="22"/>
        </w:rPr>
        <w:t xml:space="preserve"> document</w:t>
      </w:r>
      <w:r w:rsidR="007C0401" w:rsidRPr="00B752DD">
        <w:rPr>
          <w:iCs/>
          <w:kern w:val="22"/>
          <w:szCs w:val="22"/>
        </w:rPr>
        <w:t>,</w:t>
      </w:r>
      <w:r w:rsidR="00EA0F00" w:rsidRPr="00B752DD">
        <w:rPr>
          <w:iCs/>
          <w:kern w:val="22"/>
          <w:szCs w:val="22"/>
        </w:rPr>
        <w:t xml:space="preserve"> </w:t>
      </w:r>
      <w:r w:rsidR="007C0401" w:rsidRPr="00B752DD">
        <w:rPr>
          <w:iCs/>
          <w:kern w:val="22"/>
          <w:szCs w:val="22"/>
        </w:rPr>
        <w:t>including</w:t>
      </w:r>
      <w:r w:rsidR="00EA0F00" w:rsidRPr="00B752DD">
        <w:rPr>
          <w:iCs/>
          <w:kern w:val="22"/>
          <w:szCs w:val="22"/>
        </w:rPr>
        <w:t xml:space="preserve"> </w:t>
      </w:r>
      <w:r w:rsidR="007C0401" w:rsidRPr="00B752DD">
        <w:rPr>
          <w:iCs/>
          <w:kern w:val="22"/>
          <w:szCs w:val="22"/>
        </w:rPr>
        <w:t>the suggested</w:t>
      </w:r>
      <w:r w:rsidR="00EA0F00" w:rsidRPr="00B752DD">
        <w:rPr>
          <w:iCs/>
          <w:kern w:val="22"/>
          <w:szCs w:val="22"/>
        </w:rPr>
        <w:t xml:space="preserve"> recommendation </w:t>
      </w:r>
      <w:r w:rsidR="007C0401" w:rsidRPr="00B752DD">
        <w:rPr>
          <w:iCs/>
          <w:kern w:val="22"/>
          <w:szCs w:val="22"/>
        </w:rPr>
        <w:t>in section IV, represents the revision of the Working Group document</w:t>
      </w:r>
      <w:r w:rsidR="00EA0F00" w:rsidRPr="00B752DD">
        <w:rPr>
          <w:iCs/>
          <w:kern w:val="22"/>
          <w:szCs w:val="22"/>
        </w:rPr>
        <w:t xml:space="preserve"> on </w:t>
      </w:r>
      <w:r w:rsidR="007C0401" w:rsidRPr="00B752DD">
        <w:rPr>
          <w:iCs/>
          <w:kern w:val="22"/>
          <w:szCs w:val="22"/>
        </w:rPr>
        <w:t xml:space="preserve">the basis of </w:t>
      </w:r>
      <w:r w:rsidR="00EA0F00" w:rsidRPr="00B752DD">
        <w:rPr>
          <w:iCs/>
          <w:kern w:val="22"/>
          <w:szCs w:val="22"/>
        </w:rPr>
        <w:t xml:space="preserve">the </w:t>
      </w:r>
      <w:r w:rsidR="00FF7717" w:rsidRPr="00B752DD">
        <w:rPr>
          <w:iCs/>
          <w:kern w:val="22"/>
          <w:szCs w:val="22"/>
        </w:rPr>
        <w:t xml:space="preserve">additional </w:t>
      </w:r>
      <w:r w:rsidR="00EA0F00" w:rsidRPr="00B752DD">
        <w:rPr>
          <w:iCs/>
          <w:kern w:val="22"/>
          <w:szCs w:val="22"/>
        </w:rPr>
        <w:t xml:space="preserve">views received, </w:t>
      </w:r>
      <w:r w:rsidR="00FF7717" w:rsidRPr="00B752DD">
        <w:rPr>
          <w:iCs/>
          <w:kern w:val="22"/>
          <w:szCs w:val="22"/>
        </w:rPr>
        <w:t>and build</w:t>
      </w:r>
      <w:r w:rsidR="007C0401" w:rsidRPr="00B752DD">
        <w:rPr>
          <w:iCs/>
          <w:kern w:val="22"/>
          <w:szCs w:val="22"/>
        </w:rPr>
        <w:t>s</w:t>
      </w:r>
      <w:r w:rsidR="00651A9E" w:rsidRPr="00B752DD">
        <w:rPr>
          <w:iCs/>
          <w:kern w:val="22"/>
          <w:szCs w:val="22"/>
        </w:rPr>
        <w:t xml:space="preserve"> on those </w:t>
      </w:r>
      <w:r w:rsidR="00DC0F43" w:rsidRPr="00B752DD">
        <w:rPr>
          <w:iCs/>
          <w:kern w:val="22"/>
          <w:szCs w:val="22"/>
        </w:rPr>
        <w:t>provided</w:t>
      </w:r>
      <w:r w:rsidR="00651A9E" w:rsidRPr="00B752DD">
        <w:rPr>
          <w:iCs/>
          <w:kern w:val="22"/>
          <w:szCs w:val="22"/>
        </w:rPr>
        <w:t xml:space="preserve"> at</w:t>
      </w:r>
      <w:r w:rsidR="00EA0F00" w:rsidRPr="00B752DD">
        <w:rPr>
          <w:iCs/>
          <w:kern w:val="22"/>
          <w:szCs w:val="22"/>
        </w:rPr>
        <w:t xml:space="preserve"> the tenth meeting of the Working Group.</w:t>
      </w:r>
    </w:p>
    <w:p w:rsidR="00973097" w:rsidRPr="00B752DD" w:rsidRDefault="003D54AF"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Section I </w:t>
      </w:r>
      <w:r w:rsidR="00B7798B" w:rsidRPr="00B752DD">
        <w:rPr>
          <w:kern w:val="22"/>
          <w:szCs w:val="22"/>
        </w:rPr>
        <w:t xml:space="preserve">provides </w:t>
      </w:r>
      <w:r w:rsidR="0076239F" w:rsidRPr="00B752DD">
        <w:rPr>
          <w:kern w:val="22"/>
          <w:szCs w:val="22"/>
        </w:rPr>
        <w:t xml:space="preserve">an </w:t>
      </w:r>
      <w:r w:rsidR="00E1439F" w:rsidRPr="00B752DD">
        <w:rPr>
          <w:kern w:val="22"/>
          <w:szCs w:val="22"/>
        </w:rPr>
        <w:t xml:space="preserve">analysis </w:t>
      </w:r>
      <w:r w:rsidR="0076239F" w:rsidRPr="00B752DD">
        <w:rPr>
          <w:kern w:val="22"/>
          <w:szCs w:val="22"/>
        </w:rPr>
        <w:t xml:space="preserve">of the </w:t>
      </w:r>
      <w:r w:rsidR="004A2B0D" w:rsidRPr="00B752DD">
        <w:rPr>
          <w:kern w:val="22"/>
          <w:szCs w:val="22"/>
        </w:rPr>
        <w:t>submissions received on assessing the contribution of collective actions of indigenous peoples and local communities for the achievement of the objectives of the Strategic Plan for Biodiversity 2011-2020 and the Aichi Biodiversity Targets</w:t>
      </w:r>
      <w:r w:rsidR="00DC0F43" w:rsidRPr="00B752DD">
        <w:rPr>
          <w:iCs/>
          <w:kern w:val="22"/>
          <w:szCs w:val="22"/>
        </w:rPr>
        <w:t xml:space="preserve">. </w:t>
      </w:r>
      <w:r w:rsidRPr="00B752DD">
        <w:rPr>
          <w:kern w:val="22"/>
          <w:szCs w:val="22"/>
        </w:rPr>
        <w:t xml:space="preserve">Section II provides an </w:t>
      </w:r>
      <w:r w:rsidR="005F1448" w:rsidRPr="00B752DD">
        <w:rPr>
          <w:kern w:val="22"/>
          <w:szCs w:val="22"/>
        </w:rPr>
        <w:t xml:space="preserve">overview </w:t>
      </w:r>
      <w:r w:rsidR="00B630F6" w:rsidRPr="00B752DD">
        <w:rPr>
          <w:kern w:val="22"/>
          <w:szCs w:val="22"/>
        </w:rPr>
        <w:t>of elements of methodological guidance in existing frameworks</w:t>
      </w:r>
      <w:r w:rsidR="004A2B0D" w:rsidRPr="00B752DD">
        <w:rPr>
          <w:kern w:val="22"/>
          <w:szCs w:val="22"/>
        </w:rPr>
        <w:t>.</w:t>
      </w:r>
      <w:r w:rsidR="004403A7" w:rsidRPr="00B752DD">
        <w:rPr>
          <w:iCs/>
          <w:kern w:val="22"/>
          <w:szCs w:val="22"/>
        </w:rPr>
        <w:t xml:space="preserve"> </w:t>
      </w:r>
      <w:r w:rsidR="005F1448" w:rsidRPr="00B752DD">
        <w:rPr>
          <w:iCs/>
          <w:kern w:val="22"/>
          <w:szCs w:val="22"/>
        </w:rPr>
        <w:t>Section III</w:t>
      </w:r>
      <w:r w:rsidR="0078753C" w:rsidRPr="00B752DD">
        <w:rPr>
          <w:kern w:val="22"/>
          <w:szCs w:val="22"/>
        </w:rPr>
        <w:t xml:space="preserve"> presents </w:t>
      </w:r>
      <w:r w:rsidR="00FF0BE2" w:rsidRPr="00B752DD">
        <w:rPr>
          <w:kern w:val="22"/>
          <w:szCs w:val="22"/>
        </w:rPr>
        <w:t xml:space="preserve">possible </w:t>
      </w:r>
      <w:r w:rsidR="00A3185B" w:rsidRPr="00B752DD">
        <w:rPr>
          <w:kern w:val="22"/>
          <w:szCs w:val="22"/>
        </w:rPr>
        <w:t>elements of methodological guidance</w:t>
      </w:r>
      <w:r w:rsidR="004A2B0D" w:rsidRPr="00B752DD">
        <w:rPr>
          <w:kern w:val="22"/>
          <w:szCs w:val="22"/>
        </w:rPr>
        <w:t xml:space="preserve"> </w:t>
      </w:r>
      <w:r w:rsidR="009C39B2" w:rsidRPr="00B752DD">
        <w:rPr>
          <w:kern w:val="22"/>
          <w:szCs w:val="22"/>
        </w:rPr>
        <w:t>elaborated on the basis of sections I and II</w:t>
      </w:r>
      <w:r w:rsidR="00E1439F" w:rsidRPr="00B752DD">
        <w:rPr>
          <w:kern w:val="22"/>
          <w:szCs w:val="22"/>
        </w:rPr>
        <w:t>.</w:t>
      </w:r>
      <w:r w:rsidR="005F1448" w:rsidRPr="00B752DD">
        <w:rPr>
          <w:kern w:val="22"/>
          <w:szCs w:val="22"/>
        </w:rPr>
        <w:t xml:space="preserve"> Finally</w:t>
      </w:r>
      <w:r w:rsidRPr="00B752DD">
        <w:rPr>
          <w:kern w:val="22"/>
          <w:szCs w:val="22"/>
        </w:rPr>
        <w:t>, buildi</w:t>
      </w:r>
      <w:r w:rsidR="005F1448" w:rsidRPr="00B752DD">
        <w:rPr>
          <w:kern w:val="22"/>
          <w:szCs w:val="22"/>
        </w:rPr>
        <w:t xml:space="preserve">ng on </w:t>
      </w:r>
      <w:r w:rsidR="00D21122" w:rsidRPr="00B752DD">
        <w:rPr>
          <w:kern w:val="22"/>
          <w:szCs w:val="22"/>
        </w:rPr>
        <w:t>proposals made</w:t>
      </w:r>
      <w:r w:rsidR="00215FB4" w:rsidRPr="00B752DD">
        <w:rPr>
          <w:kern w:val="22"/>
          <w:szCs w:val="22"/>
        </w:rPr>
        <w:t xml:space="preserve"> in </w:t>
      </w:r>
      <w:r w:rsidR="001622F5" w:rsidRPr="00B752DD">
        <w:rPr>
          <w:kern w:val="22"/>
          <w:szCs w:val="22"/>
        </w:rPr>
        <w:t>s</w:t>
      </w:r>
      <w:r w:rsidR="00215FB4" w:rsidRPr="00B752DD">
        <w:rPr>
          <w:kern w:val="22"/>
          <w:szCs w:val="22"/>
        </w:rPr>
        <w:t xml:space="preserve">ection III, </w:t>
      </w:r>
      <w:r w:rsidR="001622F5" w:rsidRPr="00B752DD">
        <w:rPr>
          <w:kern w:val="22"/>
          <w:szCs w:val="22"/>
        </w:rPr>
        <w:t>s</w:t>
      </w:r>
      <w:r w:rsidR="005F1448" w:rsidRPr="00B752DD">
        <w:rPr>
          <w:kern w:val="22"/>
          <w:szCs w:val="22"/>
        </w:rPr>
        <w:t>ection IV</w:t>
      </w:r>
      <w:r w:rsidRPr="00B752DD">
        <w:rPr>
          <w:kern w:val="22"/>
          <w:szCs w:val="22"/>
        </w:rPr>
        <w:t xml:space="preserve"> </w:t>
      </w:r>
      <w:r w:rsidR="00810F58" w:rsidRPr="00B752DD">
        <w:rPr>
          <w:kern w:val="22"/>
          <w:szCs w:val="22"/>
        </w:rPr>
        <w:t xml:space="preserve">contains a </w:t>
      </w:r>
      <w:r w:rsidRPr="00B752DD">
        <w:rPr>
          <w:kern w:val="22"/>
          <w:szCs w:val="22"/>
        </w:rPr>
        <w:t>suggest</w:t>
      </w:r>
      <w:r w:rsidR="00810F58" w:rsidRPr="00B752DD">
        <w:rPr>
          <w:kern w:val="22"/>
          <w:szCs w:val="22"/>
        </w:rPr>
        <w:t>ed text for</w:t>
      </w:r>
      <w:r w:rsidRPr="00B752DD">
        <w:rPr>
          <w:kern w:val="22"/>
          <w:szCs w:val="22"/>
        </w:rPr>
        <w:t xml:space="preserve"> </w:t>
      </w:r>
      <w:r w:rsidR="004A2B0D" w:rsidRPr="00B752DD">
        <w:rPr>
          <w:kern w:val="22"/>
          <w:szCs w:val="22"/>
        </w:rPr>
        <w:t xml:space="preserve">a </w:t>
      </w:r>
      <w:r w:rsidRPr="00B752DD">
        <w:rPr>
          <w:kern w:val="22"/>
          <w:szCs w:val="22"/>
        </w:rPr>
        <w:t>draft recommendation</w:t>
      </w:r>
      <w:r w:rsidR="00494367" w:rsidRPr="00B752DD">
        <w:rPr>
          <w:kern w:val="22"/>
          <w:szCs w:val="22"/>
        </w:rPr>
        <w:t xml:space="preserve"> for consideration </w:t>
      </w:r>
      <w:r w:rsidR="00810F58" w:rsidRPr="00B752DD">
        <w:rPr>
          <w:kern w:val="22"/>
          <w:szCs w:val="22"/>
        </w:rPr>
        <w:t xml:space="preserve">by </w:t>
      </w:r>
      <w:r w:rsidR="00494367" w:rsidRPr="00B752DD">
        <w:rPr>
          <w:kern w:val="22"/>
          <w:szCs w:val="22"/>
        </w:rPr>
        <w:t xml:space="preserve">the </w:t>
      </w:r>
      <w:r w:rsidR="00B43974" w:rsidRPr="00B752DD">
        <w:rPr>
          <w:kern w:val="22"/>
          <w:szCs w:val="22"/>
        </w:rPr>
        <w:t xml:space="preserve">Subsidiary Body on </w:t>
      </w:r>
      <w:r w:rsidR="0029746F" w:rsidRPr="00B752DD">
        <w:rPr>
          <w:kern w:val="22"/>
          <w:szCs w:val="22"/>
        </w:rPr>
        <w:t>I</w:t>
      </w:r>
      <w:r w:rsidR="00B43974" w:rsidRPr="00B752DD">
        <w:rPr>
          <w:kern w:val="22"/>
          <w:szCs w:val="22"/>
        </w:rPr>
        <w:t>mplementation at its second meeting</w:t>
      </w:r>
      <w:r w:rsidRPr="00B752DD">
        <w:rPr>
          <w:kern w:val="22"/>
          <w:szCs w:val="22"/>
        </w:rPr>
        <w:t>.</w:t>
      </w:r>
      <w:r w:rsidR="00AF1BDF" w:rsidRPr="00B752DD">
        <w:rPr>
          <w:kern w:val="22"/>
          <w:szCs w:val="22"/>
        </w:rPr>
        <w:t xml:space="preserve"> </w:t>
      </w:r>
      <w:r w:rsidR="00E1753C" w:rsidRPr="00B752DD">
        <w:rPr>
          <w:kern w:val="22"/>
          <w:szCs w:val="22"/>
        </w:rPr>
        <w:t xml:space="preserve">An </w:t>
      </w:r>
      <w:r w:rsidR="00E1753C" w:rsidRPr="00B752DD">
        <w:rPr>
          <w:iCs/>
          <w:kern w:val="22"/>
          <w:szCs w:val="22"/>
        </w:rPr>
        <w:t xml:space="preserve">indicative, non-exhaustive list of methodological elements, related to the draft recommendation, is </w:t>
      </w:r>
      <w:r w:rsidR="00F90F09" w:rsidRPr="00B752DD">
        <w:rPr>
          <w:iCs/>
          <w:kern w:val="22"/>
          <w:szCs w:val="22"/>
        </w:rPr>
        <w:t>contained in</w:t>
      </w:r>
      <w:r w:rsidR="00E1753C" w:rsidRPr="00B752DD">
        <w:rPr>
          <w:iCs/>
          <w:kern w:val="22"/>
          <w:szCs w:val="22"/>
        </w:rPr>
        <w:t xml:space="preserve"> </w:t>
      </w:r>
      <w:r w:rsidR="002E05EA" w:rsidRPr="00B752DD">
        <w:rPr>
          <w:iCs/>
          <w:kern w:val="22"/>
          <w:szCs w:val="22"/>
        </w:rPr>
        <w:t xml:space="preserve">the </w:t>
      </w:r>
      <w:r w:rsidR="006A720D" w:rsidRPr="00B752DD">
        <w:rPr>
          <w:iCs/>
          <w:kern w:val="22"/>
          <w:szCs w:val="22"/>
        </w:rPr>
        <w:t>a</w:t>
      </w:r>
      <w:r w:rsidR="00E1753C" w:rsidRPr="00B752DD">
        <w:rPr>
          <w:iCs/>
          <w:kern w:val="22"/>
          <w:szCs w:val="22"/>
        </w:rPr>
        <w:t>nnex</w:t>
      </w:r>
      <w:r w:rsidR="00DB07E4" w:rsidRPr="00B752DD">
        <w:rPr>
          <w:iCs/>
          <w:kern w:val="22"/>
          <w:szCs w:val="22"/>
        </w:rPr>
        <w:t xml:space="preserve"> to the suggested recommendation (see para. 66)</w:t>
      </w:r>
      <w:r w:rsidR="00E1753C" w:rsidRPr="00B752DD">
        <w:rPr>
          <w:iCs/>
          <w:kern w:val="22"/>
          <w:szCs w:val="22"/>
        </w:rPr>
        <w:t>.</w:t>
      </w:r>
    </w:p>
    <w:p w:rsidR="009E6ED9" w:rsidRPr="00B752DD" w:rsidRDefault="00A805CD" w:rsidP="00B752DD">
      <w:pPr>
        <w:pStyle w:val="Heading1longmultiline"/>
        <w:numPr>
          <w:ilvl w:val="0"/>
          <w:numId w:val="14"/>
        </w:numPr>
        <w:suppressLineNumbers/>
        <w:tabs>
          <w:tab w:val="clear" w:pos="720"/>
        </w:tabs>
        <w:suppressAutoHyphens/>
        <w:kinsoku w:val="0"/>
        <w:overflowPunct w:val="0"/>
        <w:autoSpaceDE w:val="0"/>
        <w:autoSpaceDN w:val="0"/>
        <w:adjustRightInd w:val="0"/>
        <w:snapToGrid w:val="0"/>
        <w:spacing w:before="120"/>
        <w:ind w:left="1152" w:hanging="432"/>
        <w:rPr>
          <w:snapToGrid w:val="0"/>
          <w:kern w:val="22"/>
          <w:szCs w:val="22"/>
          <w:lang w:val="en-GB"/>
        </w:rPr>
      </w:pPr>
      <w:r w:rsidRPr="00B752DD">
        <w:rPr>
          <w:snapToGrid w:val="0"/>
          <w:kern w:val="22"/>
          <w:szCs w:val="22"/>
          <w:lang w:val="en-GB"/>
        </w:rPr>
        <w:lastRenderedPageBreak/>
        <w:t xml:space="preserve">Overview of </w:t>
      </w:r>
      <w:r w:rsidR="00FB27AC" w:rsidRPr="00B752DD">
        <w:rPr>
          <w:snapToGrid w:val="0"/>
          <w:kern w:val="22"/>
          <w:szCs w:val="22"/>
          <w:lang w:val="en-GB"/>
        </w:rPr>
        <w:t xml:space="preserve">SUBMISSIONS </w:t>
      </w:r>
      <w:r w:rsidR="00D83833" w:rsidRPr="00B752DD">
        <w:rPr>
          <w:snapToGrid w:val="0"/>
          <w:kern w:val="22"/>
          <w:szCs w:val="22"/>
          <w:lang w:val="en-GB"/>
        </w:rPr>
        <w:t xml:space="preserve">ON </w:t>
      </w:r>
      <w:r w:rsidR="00015319" w:rsidRPr="00B752DD">
        <w:rPr>
          <w:snapToGrid w:val="0"/>
          <w:kern w:val="22"/>
          <w:szCs w:val="22"/>
          <w:lang w:val="en-GB"/>
        </w:rPr>
        <w:t>Assessing the Contribution of Collective Actions of Indigenous Peoples and Local Communities</w:t>
      </w:r>
    </w:p>
    <w:p w:rsidR="0087021A" w:rsidRPr="00B752DD" w:rsidRDefault="00B43974"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In the first round of </w:t>
      </w:r>
      <w:r w:rsidR="00B37C9E" w:rsidRPr="00B752DD">
        <w:rPr>
          <w:kern w:val="22"/>
          <w:szCs w:val="22"/>
        </w:rPr>
        <w:t xml:space="preserve">submissions of </w:t>
      </w:r>
      <w:r w:rsidRPr="00B752DD">
        <w:rPr>
          <w:kern w:val="22"/>
          <w:szCs w:val="22"/>
        </w:rPr>
        <w:t>views</w:t>
      </w:r>
      <w:r w:rsidR="0098211D" w:rsidRPr="00B752DD">
        <w:rPr>
          <w:kern w:val="22"/>
          <w:szCs w:val="22"/>
        </w:rPr>
        <w:t>,</w:t>
      </w:r>
      <w:r w:rsidR="0087021A" w:rsidRPr="00B752DD">
        <w:rPr>
          <w:rStyle w:val="FootnoteReference"/>
          <w:kern w:val="22"/>
          <w:szCs w:val="22"/>
        </w:rPr>
        <w:footnoteReference w:id="8"/>
      </w:r>
      <w:r w:rsidR="0098211D" w:rsidRPr="00B752DD">
        <w:rPr>
          <w:kern w:val="22"/>
          <w:szCs w:val="22"/>
        </w:rPr>
        <w:t xml:space="preserve"> s</w:t>
      </w:r>
      <w:r w:rsidR="007246C5" w:rsidRPr="00B752DD">
        <w:rPr>
          <w:kern w:val="22"/>
          <w:szCs w:val="22"/>
        </w:rPr>
        <w:t xml:space="preserve">ix submissions were received </w:t>
      </w:r>
      <w:r w:rsidR="000C5460" w:rsidRPr="00B752DD">
        <w:rPr>
          <w:kern w:val="22"/>
          <w:szCs w:val="22"/>
        </w:rPr>
        <w:t xml:space="preserve">from </w:t>
      </w:r>
      <w:r w:rsidR="007246C5" w:rsidRPr="00B752DD">
        <w:rPr>
          <w:kern w:val="22"/>
          <w:szCs w:val="22"/>
        </w:rPr>
        <w:t xml:space="preserve">Parties </w:t>
      </w:r>
      <w:r w:rsidR="007B4F90" w:rsidRPr="00B752DD">
        <w:rPr>
          <w:kern w:val="22"/>
          <w:szCs w:val="22"/>
        </w:rPr>
        <w:t>and seven</w:t>
      </w:r>
      <w:r w:rsidR="0012373D" w:rsidRPr="00B752DD">
        <w:rPr>
          <w:kern w:val="22"/>
          <w:szCs w:val="22"/>
        </w:rPr>
        <w:t xml:space="preserve"> submissions from relevant organizations</w:t>
      </w:r>
      <w:r w:rsidR="007B4F90" w:rsidRPr="00B752DD">
        <w:rPr>
          <w:rStyle w:val="FootnoteReference"/>
          <w:kern w:val="22"/>
          <w:szCs w:val="22"/>
        </w:rPr>
        <w:footnoteReference w:id="9"/>
      </w:r>
      <w:r w:rsidR="0012373D" w:rsidRPr="00B752DD">
        <w:rPr>
          <w:kern w:val="22"/>
          <w:szCs w:val="22"/>
        </w:rPr>
        <w:t xml:space="preserve"> with information about </w:t>
      </w:r>
      <w:r w:rsidR="00CF6E9F" w:rsidRPr="00B752DD">
        <w:rPr>
          <w:kern w:val="22"/>
          <w:szCs w:val="22"/>
        </w:rPr>
        <w:t>national activities</w:t>
      </w:r>
      <w:r w:rsidR="007246C5" w:rsidRPr="00B752DD">
        <w:rPr>
          <w:kern w:val="22"/>
          <w:szCs w:val="22"/>
        </w:rPr>
        <w:t xml:space="preserve"> </w:t>
      </w:r>
      <w:r w:rsidR="0012373D" w:rsidRPr="00B752DD">
        <w:rPr>
          <w:kern w:val="22"/>
          <w:szCs w:val="22"/>
        </w:rPr>
        <w:t xml:space="preserve">and other experiences relevant to </w:t>
      </w:r>
      <w:bookmarkStart w:id="2" w:name="_Hlk497471617"/>
      <w:r w:rsidR="0012373D" w:rsidRPr="00B752DD">
        <w:rPr>
          <w:kern w:val="22"/>
          <w:szCs w:val="22"/>
        </w:rPr>
        <w:t xml:space="preserve">the </w:t>
      </w:r>
      <w:r w:rsidR="007246C5" w:rsidRPr="00B752DD">
        <w:rPr>
          <w:kern w:val="22"/>
          <w:szCs w:val="22"/>
        </w:rPr>
        <w:t>collective action by indigenous peoples and local communities</w:t>
      </w:r>
      <w:bookmarkEnd w:id="2"/>
      <w:r w:rsidR="0012373D" w:rsidRPr="00B752DD">
        <w:rPr>
          <w:kern w:val="22"/>
          <w:szCs w:val="22"/>
        </w:rPr>
        <w:t xml:space="preserve">, as well as on </w:t>
      </w:r>
      <w:r w:rsidR="007246C5" w:rsidRPr="00B752DD">
        <w:rPr>
          <w:kern w:val="22"/>
          <w:szCs w:val="22"/>
        </w:rPr>
        <w:t>safeguards in biodiversity financing mechanisms</w:t>
      </w:r>
      <w:r w:rsidR="00B37C9E" w:rsidRPr="00B752DD">
        <w:rPr>
          <w:kern w:val="22"/>
          <w:szCs w:val="22"/>
        </w:rPr>
        <w:t xml:space="preserve">. </w:t>
      </w:r>
      <w:r w:rsidR="000749ED" w:rsidRPr="00B752DD">
        <w:rPr>
          <w:kern w:val="22"/>
          <w:szCs w:val="22"/>
        </w:rPr>
        <w:t xml:space="preserve">An additional </w:t>
      </w:r>
      <w:r w:rsidR="000571E5" w:rsidRPr="00B752DD">
        <w:rPr>
          <w:iCs/>
          <w:kern w:val="22"/>
          <w:szCs w:val="22"/>
        </w:rPr>
        <w:t xml:space="preserve">notification was issued </w:t>
      </w:r>
      <w:r w:rsidR="00651A9E" w:rsidRPr="00B752DD">
        <w:rPr>
          <w:iCs/>
          <w:kern w:val="22"/>
          <w:szCs w:val="22"/>
        </w:rPr>
        <w:t xml:space="preserve">after the tenth meeting of the Working Group on </w:t>
      </w:r>
      <w:proofErr w:type="gramStart"/>
      <w:r w:rsidR="00AB5483" w:rsidRPr="00B752DD">
        <w:rPr>
          <w:iCs/>
          <w:kern w:val="22"/>
          <w:szCs w:val="22"/>
        </w:rPr>
        <w:t>A</w:t>
      </w:r>
      <w:proofErr w:type="gramEnd"/>
      <w:r w:rsidR="00651A9E" w:rsidRPr="00B752DD">
        <w:rPr>
          <w:iCs/>
          <w:kern w:val="22"/>
          <w:szCs w:val="22"/>
        </w:rPr>
        <w:t xml:space="preserve">rticle 8(j), </w:t>
      </w:r>
      <w:r w:rsidR="000571E5" w:rsidRPr="00B752DD">
        <w:rPr>
          <w:iCs/>
          <w:kern w:val="22"/>
          <w:szCs w:val="22"/>
        </w:rPr>
        <w:t xml:space="preserve">dated 15 January 2018, seeking views on </w:t>
      </w:r>
      <w:r w:rsidR="00813CA5" w:rsidRPr="00B752DD">
        <w:rPr>
          <w:iCs/>
          <w:kern w:val="22"/>
          <w:szCs w:val="22"/>
        </w:rPr>
        <w:t>the note by the Executive Secretary on elements of methodological guidance</w:t>
      </w:r>
      <w:r w:rsidR="0087021A" w:rsidRPr="00B752DD">
        <w:rPr>
          <w:iCs/>
          <w:kern w:val="22"/>
          <w:szCs w:val="22"/>
        </w:rPr>
        <w:t xml:space="preserve"> </w:t>
      </w:r>
      <w:r w:rsidR="00813CA5" w:rsidRPr="00B752DD">
        <w:rPr>
          <w:iCs/>
          <w:kern w:val="22"/>
          <w:szCs w:val="22"/>
        </w:rPr>
        <w:t>(</w:t>
      </w:r>
      <w:r w:rsidR="000571E5" w:rsidRPr="00B752DD">
        <w:rPr>
          <w:rFonts w:eastAsia="Malgun Gothic"/>
          <w:kern w:val="22"/>
          <w:szCs w:val="22"/>
          <w:lang w:eastAsia="ko-KR"/>
        </w:rPr>
        <w:t>CBD/WG8J/10/5</w:t>
      </w:r>
      <w:r w:rsidR="00813CA5" w:rsidRPr="00B752DD">
        <w:rPr>
          <w:rFonts w:eastAsia="Malgun Gothic"/>
          <w:kern w:val="22"/>
          <w:szCs w:val="22"/>
          <w:lang w:eastAsia="ko-KR"/>
        </w:rPr>
        <w:t>)</w:t>
      </w:r>
      <w:r w:rsidR="00651A9E" w:rsidRPr="00B752DD">
        <w:rPr>
          <w:rFonts w:eastAsia="Malgun Gothic"/>
          <w:kern w:val="22"/>
          <w:szCs w:val="22"/>
          <w:lang w:eastAsia="ko-KR"/>
        </w:rPr>
        <w:t>,</w:t>
      </w:r>
      <w:r w:rsidR="000571E5" w:rsidRPr="00B752DD">
        <w:rPr>
          <w:rFonts w:eastAsia="Malgun Gothic"/>
          <w:kern w:val="22"/>
          <w:szCs w:val="22"/>
          <w:lang w:eastAsia="ko-KR"/>
        </w:rPr>
        <w:t xml:space="preserve"> in order to revise th</w:t>
      </w:r>
      <w:r w:rsidR="0087021A" w:rsidRPr="00B752DD">
        <w:rPr>
          <w:rFonts w:eastAsia="Malgun Gothic"/>
          <w:kern w:val="22"/>
          <w:szCs w:val="22"/>
          <w:lang w:eastAsia="ko-KR"/>
        </w:rPr>
        <w:t>e</w:t>
      </w:r>
      <w:r w:rsidR="000571E5" w:rsidRPr="00B752DD">
        <w:rPr>
          <w:rFonts w:eastAsia="Malgun Gothic"/>
          <w:kern w:val="22"/>
          <w:szCs w:val="22"/>
          <w:lang w:eastAsia="ko-KR"/>
        </w:rPr>
        <w:t xml:space="preserve"> document for consideration by the Subsidiary Body at its second meeting. In response to the notification</w:t>
      </w:r>
      <w:r w:rsidR="00DC0F43" w:rsidRPr="00B752DD">
        <w:rPr>
          <w:rFonts w:eastAsia="Malgun Gothic"/>
          <w:kern w:val="22"/>
          <w:szCs w:val="22"/>
          <w:lang w:eastAsia="ko-KR"/>
        </w:rPr>
        <w:t>,</w:t>
      </w:r>
      <w:r w:rsidR="000571E5" w:rsidRPr="00B752DD">
        <w:rPr>
          <w:rFonts w:eastAsia="Malgun Gothic"/>
          <w:kern w:val="22"/>
          <w:szCs w:val="22"/>
          <w:lang w:eastAsia="ko-KR"/>
        </w:rPr>
        <w:t xml:space="preserve"> two submissions were received from Parties, one submission </w:t>
      </w:r>
      <w:r w:rsidR="000571E5" w:rsidRPr="00B752DD">
        <w:rPr>
          <w:kern w:val="22"/>
          <w:szCs w:val="22"/>
        </w:rPr>
        <w:t>from</w:t>
      </w:r>
      <w:r w:rsidR="000571E5" w:rsidRPr="00B752DD">
        <w:rPr>
          <w:rFonts w:eastAsia="Malgun Gothic"/>
          <w:kern w:val="22"/>
          <w:szCs w:val="22"/>
          <w:lang w:eastAsia="ko-KR"/>
        </w:rPr>
        <w:t xml:space="preserve"> </w:t>
      </w:r>
      <w:r w:rsidR="00DC0F43" w:rsidRPr="00B752DD">
        <w:rPr>
          <w:rFonts w:eastAsia="Malgun Gothic"/>
          <w:kern w:val="22"/>
          <w:szCs w:val="22"/>
          <w:lang w:eastAsia="ko-KR"/>
        </w:rPr>
        <w:t>another Government</w:t>
      </w:r>
      <w:r w:rsidR="000571E5" w:rsidRPr="00B752DD">
        <w:rPr>
          <w:rFonts w:eastAsia="Malgun Gothic"/>
          <w:kern w:val="22"/>
          <w:szCs w:val="22"/>
          <w:lang w:eastAsia="ko-KR"/>
        </w:rPr>
        <w:t>, and one from an indigenous organization.</w:t>
      </w:r>
      <w:r w:rsidR="000571E5" w:rsidRPr="00B752DD">
        <w:rPr>
          <w:rStyle w:val="FootnoteReference"/>
          <w:rFonts w:eastAsia="Malgun Gothic"/>
          <w:kern w:val="22"/>
          <w:szCs w:val="22"/>
          <w:lang w:eastAsia="ko-KR"/>
        </w:rPr>
        <w:footnoteReference w:id="10"/>
      </w:r>
      <w:r w:rsidR="000571E5" w:rsidRPr="00B752DD">
        <w:rPr>
          <w:rFonts w:eastAsia="Malgun Gothic"/>
          <w:kern w:val="22"/>
          <w:szCs w:val="22"/>
          <w:lang w:eastAsia="ko-KR"/>
        </w:rPr>
        <w:t xml:space="preserve"> The most recent submissions </w:t>
      </w:r>
      <w:r w:rsidR="00110B3C" w:rsidRPr="00B752DD">
        <w:rPr>
          <w:rFonts w:eastAsia="Malgun Gothic"/>
          <w:kern w:val="22"/>
          <w:szCs w:val="22"/>
          <w:lang w:eastAsia="ko-KR"/>
        </w:rPr>
        <w:t>have been</w:t>
      </w:r>
      <w:r w:rsidR="000571E5" w:rsidRPr="00B752DD">
        <w:rPr>
          <w:rFonts w:eastAsia="Malgun Gothic"/>
          <w:kern w:val="22"/>
          <w:szCs w:val="22"/>
          <w:lang w:eastAsia="ko-KR"/>
        </w:rPr>
        <w:t xml:space="preserve"> collated and made available in </w:t>
      </w:r>
      <w:r w:rsidR="00B37C9E" w:rsidRPr="00B752DD">
        <w:rPr>
          <w:rFonts w:eastAsia="Malgun Gothic"/>
          <w:kern w:val="22"/>
          <w:szCs w:val="22"/>
          <w:lang w:eastAsia="ko-KR"/>
        </w:rPr>
        <w:t xml:space="preserve">an information note </w:t>
      </w:r>
      <w:r w:rsidR="00651A9E" w:rsidRPr="00B752DD">
        <w:rPr>
          <w:kern w:val="22"/>
          <w:szCs w:val="22"/>
        </w:rPr>
        <w:t xml:space="preserve">and are incorporated into the </w:t>
      </w:r>
      <w:r w:rsidR="00B37C9E" w:rsidRPr="00B752DD">
        <w:rPr>
          <w:kern w:val="22"/>
          <w:szCs w:val="22"/>
        </w:rPr>
        <w:t xml:space="preserve">remainder </w:t>
      </w:r>
      <w:r w:rsidR="00031B4D" w:rsidRPr="00B752DD">
        <w:rPr>
          <w:kern w:val="22"/>
          <w:szCs w:val="22"/>
        </w:rPr>
        <w:t>of</w:t>
      </w:r>
      <w:r w:rsidR="00B37C9E" w:rsidRPr="00B752DD">
        <w:rPr>
          <w:kern w:val="22"/>
          <w:szCs w:val="22"/>
        </w:rPr>
        <w:t xml:space="preserve"> this s</w:t>
      </w:r>
      <w:r w:rsidR="00651A9E" w:rsidRPr="00B752DD">
        <w:rPr>
          <w:kern w:val="22"/>
          <w:szCs w:val="22"/>
        </w:rPr>
        <w:t>ection</w:t>
      </w:r>
      <w:r w:rsidR="000571E5" w:rsidRPr="00B752DD">
        <w:rPr>
          <w:kern w:val="22"/>
          <w:szCs w:val="22"/>
        </w:rPr>
        <w:t>.</w:t>
      </w:r>
    </w:p>
    <w:p w:rsidR="007246C5" w:rsidRPr="00B752DD" w:rsidRDefault="000A36E3" w:rsidP="00B752DD">
      <w:pPr>
        <w:keepNext/>
        <w:suppressLineNumbers/>
        <w:tabs>
          <w:tab w:val="left" w:pos="360"/>
        </w:tabs>
        <w:suppressAutoHyphens/>
        <w:kinsoku w:val="0"/>
        <w:overflowPunct w:val="0"/>
        <w:autoSpaceDE w:val="0"/>
        <w:autoSpaceDN w:val="0"/>
        <w:adjustRightInd w:val="0"/>
        <w:snapToGrid w:val="0"/>
        <w:jc w:val="center"/>
        <w:rPr>
          <w:b/>
          <w:bCs/>
          <w:snapToGrid w:val="0"/>
          <w:kern w:val="22"/>
          <w:szCs w:val="22"/>
        </w:rPr>
      </w:pPr>
      <w:r w:rsidRPr="00B752DD">
        <w:rPr>
          <w:b/>
          <w:bCs/>
          <w:snapToGrid w:val="0"/>
          <w:kern w:val="22"/>
          <w:szCs w:val="22"/>
        </w:rPr>
        <w:t>A.</w:t>
      </w:r>
      <w:r w:rsidRPr="00B752DD">
        <w:rPr>
          <w:b/>
          <w:bCs/>
          <w:snapToGrid w:val="0"/>
          <w:kern w:val="22"/>
          <w:szCs w:val="22"/>
        </w:rPr>
        <w:tab/>
        <w:t>Submissions from Parties</w:t>
      </w:r>
    </w:p>
    <w:p w:rsidR="00D91534" w:rsidRPr="00B752DD" w:rsidRDefault="006C536F" w:rsidP="00B752DD">
      <w:pPr>
        <w:pStyle w:val="Para1"/>
        <w:suppressLineNumbers/>
        <w:tabs>
          <w:tab w:val="clear" w:pos="360"/>
        </w:tabs>
        <w:suppressAutoHyphens/>
        <w:kinsoku w:val="0"/>
        <w:overflowPunct w:val="0"/>
        <w:autoSpaceDE w:val="0"/>
        <w:autoSpaceDN w:val="0"/>
        <w:adjustRightInd w:val="0"/>
        <w:snapToGrid w:val="0"/>
        <w:rPr>
          <w:i/>
          <w:iCs/>
          <w:kern w:val="22"/>
          <w:szCs w:val="22"/>
        </w:rPr>
      </w:pPr>
      <w:r w:rsidRPr="00B752DD">
        <w:rPr>
          <w:kern w:val="22"/>
          <w:szCs w:val="22"/>
        </w:rPr>
        <w:t xml:space="preserve">The submissions from Parties highlight the important role that </w:t>
      </w:r>
      <w:bookmarkStart w:id="3" w:name="_Hlk497472198"/>
      <w:r w:rsidRPr="00B752DD">
        <w:rPr>
          <w:kern w:val="22"/>
          <w:szCs w:val="22"/>
        </w:rPr>
        <w:t xml:space="preserve">collective action by indigenous peoples and local communities plays in </w:t>
      </w:r>
      <w:bookmarkEnd w:id="3"/>
      <w:r w:rsidRPr="00B752DD">
        <w:rPr>
          <w:kern w:val="22"/>
          <w:szCs w:val="22"/>
        </w:rPr>
        <w:t>achieving the objectives of the Strategic Plan for Biodiversity 2011-2020 and the Aichi Biodiversity Targets in their respective countries, and provide information on how their pilot activities help draw lessons on elements that potentially contribute to a methodological framework for assessing such contributions.</w:t>
      </w:r>
    </w:p>
    <w:p w:rsidR="008A276B" w:rsidRPr="00B752DD" w:rsidRDefault="008A276B" w:rsidP="00B752DD">
      <w:pPr>
        <w:pStyle w:val="Para1"/>
        <w:suppressLineNumbers/>
        <w:tabs>
          <w:tab w:val="clear" w:pos="360"/>
        </w:tabs>
        <w:suppressAutoHyphens/>
        <w:kinsoku w:val="0"/>
        <w:overflowPunct w:val="0"/>
        <w:autoSpaceDE w:val="0"/>
        <w:autoSpaceDN w:val="0"/>
        <w:adjustRightInd w:val="0"/>
        <w:snapToGrid w:val="0"/>
        <w:rPr>
          <w:i/>
          <w:iCs/>
          <w:kern w:val="22"/>
          <w:szCs w:val="22"/>
        </w:rPr>
      </w:pPr>
      <w:r w:rsidRPr="00B752DD">
        <w:rPr>
          <w:kern w:val="22"/>
          <w:szCs w:val="22"/>
        </w:rPr>
        <w:t xml:space="preserve">An important pilot activity to advance collective action in Brazil is the </w:t>
      </w:r>
      <w:hyperlink r:id="rId19" w:history="1">
        <w:r w:rsidR="002E7240" w:rsidRPr="00B752DD">
          <w:rPr>
            <w:rStyle w:val="Hyperlink"/>
            <w:kern w:val="22"/>
            <w:sz w:val="22"/>
            <w:szCs w:val="22"/>
          </w:rPr>
          <w:t>Global Environment Facility</w:t>
        </w:r>
      </w:hyperlink>
      <w:r w:rsidRPr="00B752DD">
        <w:rPr>
          <w:kern w:val="22"/>
          <w:szCs w:val="22"/>
        </w:rPr>
        <w:t xml:space="preserve">-financed project for supporting implementation of the Brazilian National Policy on Territorial and Environmental Management of Indigenous Lands (PNGATI), which promotes the social inclusion of indigenous peoples and the participation of their organizations </w:t>
      </w:r>
      <w:r w:rsidR="003C3A54" w:rsidRPr="00B752DD">
        <w:rPr>
          <w:kern w:val="22"/>
          <w:szCs w:val="22"/>
        </w:rPr>
        <w:t>i</w:t>
      </w:r>
      <w:r w:rsidRPr="00B752DD">
        <w:rPr>
          <w:kern w:val="22"/>
          <w:szCs w:val="22"/>
        </w:rPr>
        <w:t xml:space="preserve">n the </w:t>
      </w:r>
      <w:r w:rsidR="003C3A54" w:rsidRPr="00B752DD">
        <w:rPr>
          <w:kern w:val="22"/>
          <w:szCs w:val="22"/>
        </w:rPr>
        <w:t xml:space="preserve">development </w:t>
      </w:r>
      <w:r w:rsidRPr="00B752DD">
        <w:rPr>
          <w:kern w:val="22"/>
          <w:szCs w:val="22"/>
        </w:rPr>
        <w:t xml:space="preserve">of public policies. </w:t>
      </w:r>
      <w:r w:rsidR="005004B1" w:rsidRPr="00B752DD">
        <w:rPr>
          <w:kern w:val="22"/>
          <w:szCs w:val="22"/>
        </w:rPr>
        <w:t>Four key elements of this experience are identified as building blocks of collective action by indigenous peoples: (</w:t>
      </w:r>
      <w:r w:rsidR="00973B6F" w:rsidRPr="00B752DD">
        <w:rPr>
          <w:kern w:val="22"/>
          <w:szCs w:val="22"/>
        </w:rPr>
        <w:t>a</w:t>
      </w:r>
      <w:r w:rsidR="005004B1" w:rsidRPr="00B752DD">
        <w:rPr>
          <w:kern w:val="22"/>
          <w:szCs w:val="22"/>
        </w:rPr>
        <w:t>)</w:t>
      </w:r>
      <w:r w:rsidR="00973B6F" w:rsidRPr="00B752DD">
        <w:rPr>
          <w:kern w:val="22"/>
          <w:szCs w:val="22"/>
        </w:rPr>
        <w:t> </w:t>
      </w:r>
      <w:r w:rsidR="005004B1" w:rsidRPr="00B752DD">
        <w:rPr>
          <w:iCs/>
          <w:kern w:val="22"/>
          <w:szCs w:val="22"/>
        </w:rPr>
        <w:t>Development of financial mechanisms and tools for management and monitoring; (</w:t>
      </w:r>
      <w:r w:rsidR="00973B6F" w:rsidRPr="00B752DD">
        <w:rPr>
          <w:iCs/>
          <w:kern w:val="22"/>
          <w:szCs w:val="22"/>
        </w:rPr>
        <w:t>b</w:t>
      </w:r>
      <w:r w:rsidR="005004B1" w:rsidRPr="00B752DD">
        <w:rPr>
          <w:iCs/>
          <w:kern w:val="22"/>
          <w:szCs w:val="22"/>
        </w:rPr>
        <w:t>)</w:t>
      </w:r>
      <w:r w:rsidR="00973B6F" w:rsidRPr="00B752DD">
        <w:rPr>
          <w:iCs/>
          <w:kern w:val="22"/>
          <w:szCs w:val="22"/>
        </w:rPr>
        <w:t> </w:t>
      </w:r>
      <w:r w:rsidR="005004B1" w:rsidRPr="00B752DD">
        <w:rPr>
          <w:iCs/>
          <w:kern w:val="22"/>
          <w:szCs w:val="22"/>
        </w:rPr>
        <w:t>Consolidation of an indigenous network for sharing experiences; (</w:t>
      </w:r>
      <w:r w:rsidR="00973B6F" w:rsidRPr="00B752DD">
        <w:rPr>
          <w:iCs/>
          <w:kern w:val="22"/>
          <w:szCs w:val="22"/>
        </w:rPr>
        <w:t>c</w:t>
      </w:r>
      <w:r w:rsidR="005004B1" w:rsidRPr="00B752DD">
        <w:rPr>
          <w:iCs/>
          <w:kern w:val="22"/>
          <w:szCs w:val="22"/>
        </w:rPr>
        <w:t>)</w:t>
      </w:r>
      <w:r w:rsidR="00973B6F" w:rsidRPr="00B752DD">
        <w:rPr>
          <w:iCs/>
          <w:kern w:val="22"/>
          <w:szCs w:val="22"/>
        </w:rPr>
        <w:t> </w:t>
      </w:r>
      <w:r w:rsidR="00376BC5" w:rsidRPr="00B752DD">
        <w:rPr>
          <w:iCs/>
          <w:kern w:val="22"/>
          <w:szCs w:val="22"/>
        </w:rPr>
        <w:t>Self-i</w:t>
      </w:r>
      <w:r w:rsidR="005004B1" w:rsidRPr="00B752DD">
        <w:rPr>
          <w:iCs/>
          <w:kern w:val="22"/>
          <w:szCs w:val="22"/>
        </w:rPr>
        <w:t xml:space="preserve">dentification of areas </w:t>
      </w:r>
      <w:r w:rsidR="00376BC5" w:rsidRPr="00B752DD">
        <w:rPr>
          <w:iCs/>
          <w:kern w:val="22"/>
          <w:szCs w:val="22"/>
        </w:rPr>
        <w:t xml:space="preserve">requiring priority interventions of </w:t>
      </w:r>
      <w:r w:rsidR="005004B1" w:rsidRPr="00B752DD">
        <w:rPr>
          <w:iCs/>
          <w:kern w:val="22"/>
          <w:szCs w:val="22"/>
        </w:rPr>
        <w:t>protection, recovery and sustainable forest use</w:t>
      </w:r>
      <w:r w:rsidR="00376BC5" w:rsidRPr="00B752DD">
        <w:rPr>
          <w:iCs/>
          <w:kern w:val="22"/>
          <w:szCs w:val="22"/>
        </w:rPr>
        <w:t>; (</w:t>
      </w:r>
      <w:r w:rsidR="00973B6F" w:rsidRPr="00B752DD">
        <w:rPr>
          <w:iCs/>
          <w:kern w:val="22"/>
          <w:szCs w:val="22"/>
        </w:rPr>
        <w:t>d</w:t>
      </w:r>
      <w:r w:rsidR="00376BC5" w:rsidRPr="00B752DD">
        <w:rPr>
          <w:iCs/>
          <w:kern w:val="22"/>
          <w:szCs w:val="22"/>
        </w:rPr>
        <w:t>)</w:t>
      </w:r>
      <w:r w:rsidR="00973B6F" w:rsidRPr="00B752DD">
        <w:rPr>
          <w:iCs/>
          <w:kern w:val="22"/>
          <w:szCs w:val="22"/>
        </w:rPr>
        <w:t> </w:t>
      </w:r>
      <w:r w:rsidR="00376BC5" w:rsidRPr="00B752DD">
        <w:rPr>
          <w:iCs/>
          <w:kern w:val="22"/>
          <w:szCs w:val="22"/>
        </w:rPr>
        <w:t>Participation of indigenous peoples in competent policy</w:t>
      </w:r>
      <w:r w:rsidR="00CF6E9F" w:rsidRPr="00B752DD">
        <w:rPr>
          <w:iCs/>
          <w:kern w:val="22"/>
          <w:szCs w:val="22"/>
        </w:rPr>
        <w:t xml:space="preserve"> and management forums and entities</w:t>
      </w:r>
      <w:r w:rsidR="005004B1" w:rsidRPr="00B752DD">
        <w:rPr>
          <w:iCs/>
          <w:kern w:val="22"/>
          <w:szCs w:val="22"/>
        </w:rPr>
        <w:t>.</w:t>
      </w:r>
    </w:p>
    <w:p w:rsidR="00CF6E9F" w:rsidRPr="00B752DD" w:rsidRDefault="006D2DCE"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In Canada, in the context of the 19-target national framework to support the Strategic Plan </w:t>
      </w:r>
      <w:r w:rsidR="005F08A3" w:rsidRPr="00B752DD">
        <w:rPr>
          <w:kern w:val="22"/>
          <w:szCs w:val="22"/>
        </w:rPr>
        <w:t>for Biodiversity 2011-2020</w:t>
      </w:r>
      <w:r w:rsidR="00D95E3E" w:rsidRPr="00B752DD">
        <w:rPr>
          <w:kern w:val="22"/>
          <w:szCs w:val="22"/>
        </w:rPr>
        <w:t xml:space="preserve"> </w:t>
      </w:r>
      <w:r w:rsidRPr="00B752DD">
        <w:rPr>
          <w:kern w:val="22"/>
          <w:szCs w:val="22"/>
        </w:rPr>
        <w:t xml:space="preserve">and the Aichi </w:t>
      </w:r>
      <w:r w:rsidR="00661B20" w:rsidRPr="00B752DD">
        <w:rPr>
          <w:kern w:val="22"/>
          <w:szCs w:val="22"/>
        </w:rPr>
        <w:t>T</w:t>
      </w:r>
      <w:r w:rsidRPr="00B752DD">
        <w:rPr>
          <w:kern w:val="22"/>
          <w:szCs w:val="22"/>
        </w:rPr>
        <w:t xml:space="preserve">argets, the </w:t>
      </w:r>
      <w:r w:rsidR="00661B20" w:rsidRPr="00B752DD">
        <w:rPr>
          <w:kern w:val="22"/>
          <w:szCs w:val="22"/>
        </w:rPr>
        <w:t>G</w:t>
      </w:r>
      <w:r w:rsidRPr="00B752DD">
        <w:rPr>
          <w:kern w:val="22"/>
          <w:szCs w:val="22"/>
        </w:rPr>
        <w:t xml:space="preserve">overnment launched </w:t>
      </w:r>
      <w:r w:rsidR="009F00D2" w:rsidRPr="00B752DD">
        <w:rPr>
          <w:kern w:val="22"/>
          <w:szCs w:val="22"/>
        </w:rPr>
        <w:t>in 2016 the “Pathway to Canada Target</w:t>
      </w:r>
      <w:r w:rsidR="00153A5A" w:rsidRPr="00B752DD">
        <w:rPr>
          <w:kern w:val="22"/>
          <w:szCs w:val="22"/>
        </w:rPr>
        <w:t> </w:t>
      </w:r>
      <w:r w:rsidR="009F00D2" w:rsidRPr="00B752DD">
        <w:rPr>
          <w:kern w:val="22"/>
          <w:szCs w:val="22"/>
        </w:rPr>
        <w:t>1”, a multi-stakeholder and collaborative platform that brings together all levels of government, indigenous peoples</w:t>
      </w:r>
      <w:r w:rsidR="00C8028B" w:rsidRPr="00B752DD">
        <w:rPr>
          <w:kern w:val="22"/>
          <w:szCs w:val="22"/>
        </w:rPr>
        <w:t xml:space="preserve">, </w:t>
      </w:r>
      <w:r w:rsidR="009F00D2" w:rsidRPr="00B752DD">
        <w:rPr>
          <w:kern w:val="22"/>
          <w:szCs w:val="22"/>
        </w:rPr>
        <w:t xml:space="preserve">communities and other stakeholders to work together </w:t>
      </w:r>
      <w:r w:rsidR="00C8028B" w:rsidRPr="00B752DD">
        <w:rPr>
          <w:kern w:val="22"/>
          <w:szCs w:val="22"/>
        </w:rPr>
        <w:t xml:space="preserve">to </w:t>
      </w:r>
      <w:r w:rsidR="009F00D2" w:rsidRPr="00B752DD">
        <w:rPr>
          <w:kern w:val="22"/>
          <w:szCs w:val="22"/>
        </w:rPr>
        <w:t xml:space="preserve">achieve </w:t>
      </w:r>
      <w:r w:rsidR="00C8028B" w:rsidRPr="00B752DD">
        <w:rPr>
          <w:kern w:val="22"/>
          <w:szCs w:val="22"/>
        </w:rPr>
        <w:t xml:space="preserve">the national protected areas </w:t>
      </w:r>
      <w:r w:rsidR="009F00D2" w:rsidRPr="00B752DD">
        <w:rPr>
          <w:kern w:val="22"/>
          <w:szCs w:val="22"/>
        </w:rPr>
        <w:t xml:space="preserve">target. Indigenous </w:t>
      </w:r>
      <w:r w:rsidR="00C8028B" w:rsidRPr="00B752DD">
        <w:rPr>
          <w:kern w:val="22"/>
          <w:szCs w:val="22"/>
        </w:rPr>
        <w:t>p</w:t>
      </w:r>
      <w:r w:rsidR="009F00D2" w:rsidRPr="00B752DD">
        <w:rPr>
          <w:kern w:val="22"/>
          <w:szCs w:val="22"/>
        </w:rPr>
        <w:t>eoples are actively participa</w:t>
      </w:r>
      <w:r w:rsidR="00C8028B" w:rsidRPr="00B752DD">
        <w:rPr>
          <w:kern w:val="22"/>
          <w:szCs w:val="22"/>
        </w:rPr>
        <w:t>n</w:t>
      </w:r>
      <w:r w:rsidR="009F00D2" w:rsidRPr="00B752DD">
        <w:rPr>
          <w:kern w:val="22"/>
          <w:szCs w:val="22"/>
        </w:rPr>
        <w:t>t</w:t>
      </w:r>
      <w:r w:rsidR="00C8028B" w:rsidRPr="00B752DD">
        <w:rPr>
          <w:kern w:val="22"/>
          <w:szCs w:val="22"/>
        </w:rPr>
        <w:t>s</w:t>
      </w:r>
      <w:r w:rsidR="009F00D2" w:rsidRPr="00B752DD">
        <w:rPr>
          <w:kern w:val="22"/>
          <w:szCs w:val="22"/>
        </w:rPr>
        <w:t xml:space="preserve"> and contribut</w:t>
      </w:r>
      <w:r w:rsidR="00C8028B" w:rsidRPr="00B752DD">
        <w:rPr>
          <w:kern w:val="22"/>
          <w:szCs w:val="22"/>
        </w:rPr>
        <w:t>e</w:t>
      </w:r>
      <w:r w:rsidR="009F00D2" w:rsidRPr="00B752DD">
        <w:rPr>
          <w:kern w:val="22"/>
          <w:szCs w:val="22"/>
        </w:rPr>
        <w:t xml:space="preserve"> their traditional knowledge and wisdom</w:t>
      </w:r>
      <w:r w:rsidR="00C8028B" w:rsidRPr="00B752DD">
        <w:rPr>
          <w:kern w:val="22"/>
          <w:szCs w:val="22"/>
        </w:rPr>
        <w:t>.</w:t>
      </w:r>
      <w:r w:rsidR="00344CB7" w:rsidRPr="00B752DD">
        <w:rPr>
          <w:kern w:val="22"/>
          <w:szCs w:val="22"/>
        </w:rPr>
        <w:t xml:space="preserve"> One of the key topics of work is the development of recommendations for establishing and recognizing </w:t>
      </w:r>
      <w:r w:rsidR="00427657" w:rsidRPr="00B752DD">
        <w:rPr>
          <w:kern w:val="22"/>
          <w:szCs w:val="22"/>
        </w:rPr>
        <w:t>i</w:t>
      </w:r>
      <w:r w:rsidR="00344CB7" w:rsidRPr="00B752DD">
        <w:rPr>
          <w:kern w:val="22"/>
          <w:szCs w:val="22"/>
        </w:rPr>
        <w:t xml:space="preserve">ndigenous </w:t>
      </w:r>
      <w:r w:rsidR="00427657" w:rsidRPr="00B752DD">
        <w:rPr>
          <w:kern w:val="22"/>
          <w:szCs w:val="22"/>
        </w:rPr>
        <w:t>and community conserved a</w:t>
      </w:r>
      <w:r w:rsidR="00344CB7" w:rsidRPr="00B752DD">
        <w:rPr>
          <w:kern w:val="22"/>
          <w:szCs w:val="22"/>
        </w:rPr>
        <w:t>reas (I</w:t>
      </w:r>
      <w:r w:rsidR="003C3A54" w:rsidRPr="00B752DD">
        <w:rPr>
          <w:kern w:val="22"/>
          <w:szCs w:val="22"/>
        </w:rPr>
        <w:t>C</w:t>
      </w:r>
      <w:r w:rsidR="00344CB7" w:rsidRPr="00B752DD">
        <w:rPr>
          <w:kern w:val="22"/>
          <w:szCs w:val="22"/>
        </w:rPr>
        <w:t>CAs) by an Indigenous Circle of Experts (ICE)</w:t>
      </w:r>
      <w:r w:rsidR="00F9342B" w:rsidRPr="00B752DD">
        <w:rPr>
          <w:kern w:val="22"/>
          <w:szCs w:val="22"/>
        </w:rPr>
        <w:t>. Recognition of indigenous rights, respect, cooperation and partnership with indigenous peoples across Canada are identified as key conditions for advancing</w:t>
      </w:r>
      <w:r w:rsidR="006F311C" w:rsidRPr="00B752DD">
        <w:rPr>
          <w:kern w:val="22"/>
          <w:szCs w:val="22"/>
        </w:rPr>
        <w:t xml:space="preserve"> the</w:t>
      </w:r>
      <w:r w:rsidR="00F9342B" w:rsidRPr="00B752DD">
        <w:rPr>
          <w:kern w:val="22"/>
          <w:szCs w:val="22"/>
        </w:rPr>
        <w:t xml:space="preserve"> </w:t>
      </w:r>
      <w:r w:rsidR="006F311C" w:rsidRPr="00B752DD">
        <w:rPr>
          <w:kern w:val="22"/>
          <w:szCs w:val="22"/>
        </w:rPr>
        <w:t>collective action represented by the Pathway.</w:t>
      </w:r>
    </w:p>
    <w:p w:rsidR="00651A9E" w:rsidRPr="00B752DD" w:rsidRDefault="00651A9E"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lastRenderedPageBreak/>
        <w:t xml:space="preserve">Regarding collective actions, </w:t>
      </w:r>
      <w:r w:rsidR="00A553F9" w:rsidRPr="00B752DD">
        <w:rPr>
          <w:kern w:val="22"/>
          <w:szCs w:val="22"/>
        </w:rPr>
        <w:t xml:space="preserve">Iraq </w:t>
      </w:r>
      <w:r w:rsidRPr="00B752DD">
        <w:rPr>
          <w:kern w:val="22"/>
          <w:szCs w:val="22"/>
        </w:rPr>
        <w:t>emphasi</w:t>
      </w:r>
      <w:r w:rsidR="00A553F9" w:rsidRPr="00B752DD">
        <w:rPr>
          <w:kern w:val="22"/>
          <w:szCs w:val="22"/>
        </w:rPr>
        <w:t>z</w:t>
      </w:r>
      <w:r w:rsidRPr="00B752DD">
        <w:rPr>
          <w:kern w:val="22"/>
          <w:szCs w:val="22"/>
        </w:rPr>
        <w:t xml:space="preserve">ed </w:t>
      </w:r>
      <w:r w:rsidR="00A553F9" w:rsidRPr="00B752DD">
        <w:rPr>
          <w:kern w:val="22"/>
          <w:szCs w:val="22"/>
        </w:rPr>
        <w:t xml:space="preserve">in its submission </w:t>
      </w:r>
      <w:r w:rsidRPr="00B752DD">
        <w:rPr>
          <w:kern w:val="22"/>
          <w:szCs w:val="22"/>
        </w:rPr>
        <w:t>the need for synergies, cooperation, exchange, mutual learning and communication between various conventions</w:t>
      </w:r>
      <w:r w:rsidR="00F8691C" w:rsidRPr="00B752DD">
        <w:rPr>
          <w:kern w:val="22"/>
          <w:szCs w:val="22"/>
        </w:rPr>
        <w:t>,</w:t>
      </w:r>
      <w:r w:rsidRPr="00B752DD">
        <w:rPr>
          <w:kern w:val="22"/>
          <w:szCs w:val="22"/>
        </w:rPr>
        <w:t xml:space="preserve"> such as the Convention on Biological Diversity, </w:t>
      </w:r>
      <w:r w:rsidR="000C7A25" w:rsidRPr="00B752DD">
        <w:rPr>
          <w:kern w:val="22"/>
          <w:szCs w:val="22"/>
        </w:rPr>
        <w:t xml:space="preserve">the </w:t>
      </w:r>
      <w:r w:rsidR="00B55457" w:rsidRPr="00B752DD">
        <w:rPr>
          <w:kern w:val="22"/>
          <w:szCs w:val="22"/>
        </w:rPr>
        <w:t xml:space="preserve">Ramsar </w:t>
      </w:r>
      <w:r w:rsidR="000C7A25" w:rsidRPr="00B752DD">
        <w:rPr>
          <w:kern w:val="22"/>
          <w:szCs w:val="22"/>
        </w:rPr>
        <w:t>Convention on Wetlands</w:t>
      </w:r>
      <w:r w:rsidR="00EA35A6" w:rsidRPr="00B752DD">
        <w:rPr>
          <w:kern w:val="22"/>
          <w:szCs w:val="22"/>
        </w:rPr>
        <w:t xml:space="preserve">, </w:t>
      </w:r>
      <w:r w:rsidRPr="00B752DD">
        <w:rPr>
          <w:kern w:val="22"/>
          <w:szCs w:val="22"/>
        </w:rPr>
        <w:t xml:space="preserve">the United Nations Framework Convention on Climate Change, </w:t>
      </w:r>
      <w:r w:rsidR="00B55457" w:rsidRPr="00B752DD">
        <w:rPr>
          <w:kern w:val="22"/>
          <w:szCs w:val="22"/>
        </w:rPr>
        <w:t xml:space="preserve">and </w:t>
      </w:r>
      <w:r w:rsidR="000C7A25" w:rsidRPr="00B752DD">
        <w:rPr>
          <w:kern w:val="22"/>
          <w:szCs w:val="22"/>
        </w:rPr>
        <w:t>the Convention on the Conservation of Migratory Species,</w:t>
      </w:r>
      <w:r w:rsidRPr="00B752DD">
        <w:rPr>
          <w:kern w:val="22"/>
          <w:szCs w:val="22"/>
        </w:rPr>
        <w:t xml:space="preserve"> </w:t>
      </w:r>
      <w:r w:rsidR="00B37C9E" w:rsidRPr="00B752DD">
        <w:rPr>
          <w:kern w:val="22"/>
          <w:szCs w:val="22"/>
        </w:rPr>
        <w:t xml:space="preserve">in order </w:t>
      </w:r>
      <w:r w:rsidRPr="00B752DD">
        <w:rPr>
          <w:kern w:val="22"/>
          <w:szCs w:val="22"/>
        </w:rPr>
        <w:t>to preserve, document and study traditional knowledge on biodiversity</w:t>
      </w:r>
      <w:r w:rsidR="00B37C9E" w:rsidRPr="00B752DD">
        <w:rPr>
          <w:kern w:val="22"/>
          <w:szCs w:val="22"/>
        </w:rPr>
        <w:t>. The submissions underlined</w:t>
      </w:r>
      <w:r w:rsidRPr="00B752DD">
        <w:rPr>
          <w:kern w:val="22"/>
          <w:szCs w:val="22"/>
        </w:rPr>
        <w:t xml:space="preserve"> the need to support traditional occupations based on biodiversity in order to recognize </w:t>
      </w:r>
      <w:r w:rsidR="00DC0F43" w:rsidRPr="00B752DD">
        <w:rPr>
          <w:kern w:val="22"/>
          <w:szCs w:val="22"/>
        </w:rPr>
        <w:t xml:space="preserve">and support </w:t>
      </w:r>
      <w:r w:rsidRPr="00B752DD">
        <w:rPr>
          <w:kern w:val="22"/>
          <w:szCs w:val="22"/>
        </w:rPr>
        <w:t>collective actions.</w:t>
      </w:r>
    </w:p>
    <w:p w:rsidR="00651A9E" w:rsidRPr="00B752DD" w:rsidRDefault="00651A9E"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New Zealand </w:t>
      </w:r>
      <w:r w:rsidR="0033013A" w:rsidRPr="00B752DD">
        <w:rPr>
          <w:kern w:val="22"/>
          <w:szCs w:val="22"/>
        </w:rPr>
        <w:t xml:space="preserve">proposed that </w:t>
      </w:r>
      <w:r w:rsidRPr="00B752DD">
        <w:rPr>
          <w:kern w:val="22"/>
          <w:szCs w:val="22"/>
        </w:rPr>
        <w:t xml:space="preserve">the draft guidelines should </w:t>
      </w:r>
      <w:r w:rsidR="0033013A" w:rsidRPr="00B752DD">
        <w:rPr>
          <w:kern w:val="22"/>
          <w:szCs w:val="22"/>
        </w:rPr>
        <w:t>enhance</w:t>
      </w:r>
      <w:r w:rsidRPr="00B752DD">
        <w:rPr>
          <w:kern w:val="22"/>
          <w:szCs w:val="22"/>
        </w:rPr>
        <w:t xml:space="preserve"> outcomes and reflect the aspirations of participating </w:t>
      </w:r>
      <w:r w:rsidR="002C0CEA" w:rsidRPr="00B752DD">
        <w:rPr>
          <w:kern w:val="22"/>
          <w:szCs w:val="22"/>
        </w:rPr>
        <w:t>indigenous peoples and local communities</w:t>
      </w:r>
      <w:r w:rsidRPr="00B752DD">
        <w:rPr>
          <w:kern w:val="22"/>
          <w:szCs w:val="22"/>
        </w:rPr>
        <w:t>, including consideration of mental well</w:t>
      </w:r>
      <w:r w:rsidR="000C7A25" w:rsidRPr="00B752DD">
        <w:rPr>
          <w:kern w:val="22"/>
          <w:szCs w:val="22"/>
        </w:rPr>
        <w:t>-</w:t>
      </w:r>
      <w:r w:rsidRPr="00B752DD">
        <w:rPr>
          <w:kern w:val="22"/>
          <w:szCs w:val="22"/>
        </w:rPr>
        <w:t>being and physical well</w:t>
      </w:r>
      <w:r w:rsidR="000C7A25" w:rsidRPr="00B752DD">
        <w:rPr>
          <w:kern w:val="22"/>
          <w:szCs w:val="22"/>
        </w:rPr>
        <w:t>-</w:t>
      </w:r>
      <w:r w:rsidRPr="00B752DD">
        <w:rPr>
          <w:kern w:val="22"/>
          <w:szCs w:val="22"/>
        </w:rPr>
        <w:t xml:space="preserve">being in addition to livelihood and food security. </w:t>
      </w:r>
      <w:r w:rsidR="0033013A" w:rsidRPr="00B752DD">
        <w:rPr>
          <w:kern w:val="22"/>
          <w:szCs w:val="22"/>
        </w:rPr>
        <w:t xml:space="preserve">New Zealand also noted that </w:t>
      </w:r>
      <w:r w:rsidRPr="00B752DD">
        <w:rPr>
          <w:kern w:val="22"/>
          <w:szCs w:val="22"/>
        </w:rPr>
        <w:t>data collection, sharing and storage should be considered consistent with othe</w:t>
      </w:r>
      <w:r w:rsidR="0033013A" w:rsidRPr="00B752DD">
        <w:rPr>
          <w:kern w:val="22"/>
          <w:szCs w:val="22"/>
        </w:rPr>
        <w:t>r guidance produced by the Convention</w:t>
      </w:r>
      <w:r w:rsidR="00B43974" w:rsidRPr="00B752DD">
        <w:rPr>
          <w:kern w:val="22"/>
          <w:szCs w:val="22"/>
        </w:rPr>
        <w:t xml:space="preserve"> </w:t>
      </w:r>
      <w:r w:rsidRPr="00B752DD">
        <w:rPr>
          <w:kern w:val="22"/>
          <w:szCs w:val="22"/>
        </w:rPr>
        <w:t xml:space="preserve">in relation to </w:t>
      </w:r>
      <w:proofErr w:type="gramStart"/>
      <w:r w:rsidR="00A553F9" w:rsidRPr="00B752DD">
        <w:rPr>
          <w:kern w:val="22"/>
          <w:szCs w:val="22"/>
        </w:rPr>
        <w:t>A</w:t>
      </w:r>
      <w:proofErr w:type="gramEnd"/>
      <w:r w:rsidRPr="00B752DD">
        <w:rPr>
          <w:kern w:val="22"/>
          <w:szCs w:val="22"/>
        </w:rPr>
        <w:t xml:space="preserve">rticle 8(j) and related </w:t>
      </w:r>
      <w:r w:rsidR="00B43974" w:rsidRPr="00B752DD">
        <w:rPr>
          <w:kern w:val="22"/>
          <w:szCs w:val="22"/>
        </w:rPr>
        <w:t>provisions</w:t>
      </w:r>
      <w:r w:rsidRPr="00B752DD">
        <w:rPr>
          <w:kern w:val="22"/>
          <w:szCs w:val="22"/>
        </w:rPr>
        <w:t xml:space="preserve">, </w:t>
      </w:r>
      <w:r w:rsidR="0033013A" w:rsidRPr="00B752DD">
        <w:rPr>
          <w:kern w:val="22"/>
          <w:szCs w:val="22"/>
        </w:rPr>
        <w:t>such as</w:t>
      </w:r>
      <w:r w:rsidRPr="00B752DD">
        <w:rPr>
          <w:kern w:val="22"/>
          <w:szCs w:val="22"/>
        </w:rPr>
        <w:t xml:space="preserve"> the </w:t>
      </w:r>
      <w:proofErr w:type="spellStart"/>
      <w:r w:rsidRPr="00B752DD">
        <w:rPr>
          <w:kern w:val="22"/>
          <w:szCs w:val="22"/>
        </w:rPr>
        <w:t>Mo’otz</w:t>
      </w:r>
      <w:proofErr w:type="spellEnd"/>
      <w:r w:rsidRPr="00B752DD">
        <w:rPr>
          <w:kern w:val="22"/>
          <w:szCs w:val="22"/>
        </w:rPr>
        <w:t xml:space="preserve"> </w:t>
      </w:r>
      <w:proofErr w:type="spellStart"/>
      <w:r w:rsidRPr="00B752DD">
        <w:rPr>
          <w:kern w:val="22"/>
          <w:szCs w:val="22"/>
        </w:rPr>
        <w:t>Kuxtal</w:t>
      </w:r>
      <w:proofErr w:type="spellEnd"/>
      <w:r w:rsidRPr="00B752DD">
        <w:rPr>
          <w:kern w:val="22"/>
          <w:szCs w:val="22"/>
        </w:rPr>
        <w:t xml:space="preserve"> Voluntary Guidelines for Traditional Knowledge.</w:t>
      </w:r>
      <w:r w:rsidR="00A553F9" w:rsidRPr="00B752DD">
        <w:rPr>
          <w:rStyle w:val="FootnoteReference"/>
          <w:kern w:val="22"/>
          <w:szCs w:val="22"/>
        </w:rPr>
        <w:footnoteReference w:id="11"/>
      </w:r>
      <w:r w:rsidRPr="00B752DD">
        <w:rPr>
          <w:kern w:val="22"/>
          <w:szCs w:val="22"/>
        </w:rPr>
        <w:t xml:space="preserve"> </w:t>
      </w:r>
      <w:r w:rsidR="0033013A" w:rsidRPr="00B752DD">
        <w:rPr>
          <w:kern w:val="22"/>
          <w:szCs w:val="22"/>
        </w:rPr>
        <w:t xml:space="preserve">New Zealand also </w:t>
      </w:r>
      <w:r w:rsidRPr="00B752DD">
        <w:rPr>
          <w:kern w:val="22"/>
          <w:szCs w:val="22"/>
        </w:rPr>
        <w:t>noted that consistent use of identical indicators over time enables repeatability and comparisons at temporal scales</w:t>
      </w:r>
      <w:r w:rsidR="00466008" w:rsidRPr="00B752DD">
        <w:rPr>
          <w:kern w:val="22"/>
          <w:szCs w:val="22"/>
        </w:rPr>
        <w:t>,</w:t>
      </w:r>
      <w:r w:rsidRPr="00B752DD">
        <w:rPr>
          <w:kern w:val="22"/>
          <w:szCs w:val="22"/>
        </w:rPr>
        <w:t xml:space="preserve"> and that a baseline allows for greater assessment of changes or trends.</w:t>
      </w:r>
    </w:p>
    <w:p w:rsidR="00BE0F37" w:rsidRPr="00B752DD" w:rsidRDefault="006F311C"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Sweden has been actively supporting the development of a collective action framework through various activities that have </w:t>
      </w:r>
      <w:r w:rsidR="00101909" w:rsidRPr="00B752DD">
        <w:rPr>
          <w:kern w:val="22"/>
          <w:szCs w:val="22"/>
        </w:rPr>
        <w:t xml:space="preserve">earlier </w:t>
      </w:r>
      <w:r w:rsidRPr="00B752DD">
        <w:rPr>
          <w:kern w:val="22"/>
          <w:szCs w:val="22"/>
        </w:rPr>
        <w:t xml:space="preserve">been </w:t>
      </w:r>
      <w:r w:rsidR="00561967" w:rsidRPr="00B752DD">
        <w:rPr>
          <w:kern w:val="22"/>
          <w:szCs w:val="22"/>
        </w:rPr>
        <w:t>reported to</w:t>
      </w:r>
      <w:r w:rsidR="003B5F98" w:rsidRPr="00B752DD">
        <w:rPr>
          <w:kern w:val="22"/>
          <w:szCs w:val="22"/>
        </w:rPr>
        <w:t xml:space="preserve"> t</w:t>
      </w:r>
      <w:r w:rsidR="00EF4A38" w:rsidRPr="00B752DD">
        <w:rPr>
          <w:kern w:val="22"/>
          <w:szCs w:val="22"/>
        </w:rPr>
        <w:t>he Conference of the Parties</w:t>
      </w:r>
      <w:r w:rsidR="009F6521" w:rsidRPr="00B752DD">
        <w:rPr>
          <w:kern w:val="22"/>
          <w:szCs w:val="22"/>
        </w:rPr>
        <w:t>.</w:t>
      </w:r>
      <w:r w:rsidR="00EF4A38" w:rsidRPr="00B752DD">
        <w:rPr>
          <w:rStyle w:val="FootnoteReference"/>
          <w:kern w:val="22"/>
          <w:szCs w:val="22"/>
        </w:rPr>
        <w:footnoteReference w:id="12"/>
      </w:r>
      <w:r w:rsidR="006D55FE" w:rsidRPr="00B752DD">
        <w:rPr>
          <w:kern w:val="22"/>
          <w:szCs w:val="22"/>
        </w:rPr>
        <w:t xml:space="preserve"> Based on such activities and </w:t>
      </w:r>
      <w:r w:rsidR="0031637D" w:rsidRPr="00B752DD">
        <w:rPr>
          <w:kern w:val="22"/>
          <w:szCs w:val="22"/>
        </w:rPr>
        <w:t xml:space="preserve">following deliberations and </w:t>
      </w:r>
      <w:r w:rsidR="005F2628" w:rsidRPr="00B752DD">
        <w:rPr>
          <w:kern w:val="22"/>
          <w:szCs w:val="22"/>
        </w:rPr>
        <w:t>d</w:t>
      </w:r>
      <w:r w:rsidR="0031637D" w:rsidRPr="00B752DD">
        <w:rPr>
          <w:kern w:val="22"/>
          <w:szCs w:val="22"/>
        </w:rPr>
        <w:t xml:space="preserve">ecisions of the Conference of the Parties, Sweden strongly supports </w:t>
      </w:r>
      <w:r w:rsidR="008F3913" w:rsidRPr="00B752DD">
        <w:rPr>
          <w:kern w:val="22"/>
          <w:szCs w:val="22"/>
        </w:rPr>
        <w:t xml:space="preserve">the </w:t>
      </w:r>
      <w:r w:rsidR="0031637D" w:rsidRPr="00B752DD">
        <w:rPr>
          <w:kern w:val="22"/>
          <w:szCs w:val="22"/>
        </w:rPr>
        <w:t xml:space="preserve">engagement of </w:t>
      </w:r>
      <w:r w:rsidR="008F3913" w:rsidRPr="00B752DD">
        <w:rPr>
          <w:kern w:val="22"/>
          <w:szCs w:val="22"/>
        </w:rPr>
        <w:t>indigenous peoples and local communities</w:t>
      </w:r>
      <w:r w:rsidR="008F3913" w:rsidRPr="00B752DD" w:rsidDel="008F3913">
        <w:rPr>
          <w:kern w:val="22"/>
          <w:szCs w:val="22"/>
        </w:rPr>
        <w:t xml:space="preserve"> </w:t>
      </w:r>
      <w:r w:rsidR="0031637D" w:rsidRPr="00B752DD">
        <w:rPr>
          <w:kern w:val="22"/>
          <w:szCs w:val="22"/>
        </w:rPr>
        <w:t xml:space="preserve">and </w:t>
      </w:r>
      <w:r w:rsidR="003C3A54" w:rsidRPr="00B752DD">
        <w:rPr>
          <w:kern w:val="22"/>
          <w:szCs w:val="22"/>
        </w:rPr>
        <w:t xml:space="preserve">the </w:t>
      </w:r>
      <w:r w:rsidR="00290DF6" w:rsidRPr="00B752DD">
        <w:rPr>
          <w:kern w:val="22"/>
          <w:szCs w:val="22"/>
        </w:rPr>
        <w:t xml:space="preserve">application of the </w:t>
      </w:r>
      <w:r w:rsidR="008D0260" w:rsidRPr="00B752DD">
        <w:rPr>
          <w:kern w:val="22"/>
          <w:szCs w:val="22"/>
        </w:rPr>
        <w:t>g</w:t>
      </w:r>
      <w:r w:rsidR="00290DF6" w:rsidRPr="00B752DD">
        <w:rPr>
          <w:kern w:val="22"/>
          <w:szCs w:val="22"/>
        </w:rPr>
        <w:t>uiding principles on assessing the contribution of collective action by indigenous peoples and local communities</w:t>
      </w:r>
      <w:r w:rsidR="00BE0F37" w:rsidRPr="00B752DD">
        <w:rPr>
          <w:kern w:val="22"/>
          <w:szCs w:val="22"/>
        </w:rPr>
        <w:t>,</w:t>
      </w:r>
      <w:r w:rsidR="008D0260" w:rsidRPr="00B752DD">
        <w:rPr>
          <w:rStyle w:val="FootnoteReference"/>
          <w:kern w:val="22"/>
          <w:szCs w:val="22"/>
        </w:rPr>
        <w:footnoteReference w:id="13"/>
      </w:r>
      <w:r w:rsidR="00BE0F37" w:rsidRPr="00B752DD">
        <w:rPr>
          <w:kern w:val="22"/>
          <w:szCs w:val="22"/>
        </w:rPr>
        <w:t xml:space="preserve"> as well as consideration of the proposed methods presented therein. Sweden highlights the importance of qualitative methods for collective action reporting</w:t>
      </w:r>
      <w:r w:rsidR="0079575C" w:rsidRPr="00B752DD">
        <w:rPr>
          <w:kern w:val="22"/>
          <w:szCs w:val="22"/>
        </w:rPr>
        <w:t xml:space="preserve">, as they favour the recognition of the qualitative values of community conservation. A relevant pilot activity is the </w:t>
      </w:r>
      <w:r w:rsidR="00BE0F37" w:rsidRPr="00B752DD">
        <w:rPr>
          <w:kern w:val="22"/>
          <w:szCs w:val="22"/>
        </w:rPr>
        <w:t>assessment of biodiversity and ecosystem services in coastal ecosystems and some associated wetlands</w:t>
      </w:r>
      <w:r w:rsidR="0079575C" w:rsidRPr="00B752DD">
        <w:rPr>
          <w:kern w:val="22"/>
          <w:szCs w:val="22"/>
        </w:rPr>
        <w:t xml:space="preserve"> implemented </w:t>
      </w:r>
      <w:r w:rsidR="00751BA7" w:rsidRPr="00B752DD">
        <w:rPr>
          <w:kern w:val="22"/>
          <w:szCs w:val="22"/>
        </w:rPr>
        <w:t xml:space="preserve">for IPBES; </w:t>
      </w:r>
      <w:r w:rsidR="0079575C" w:rsidRPr="00B752DD">
        <w:rPr>
          <w:kern w:val="22"/>
          <w:szCs w:val="22"/>
        </w:rPr>
        <w:t>i</w:t>
      </w:r>
      <w:r w:rsidR="00BE0F37" w:rsidRPr="00B752DD">
        <w:rPr>
          <w:kern w:val="22"/>
          <w:szCs w:val="22"/>
        </w:rPr>
        <w:t xml:space="preserve">n the </w:t>
      </w:r>
      <w:proofErr w:type="spellStart"/>
      <w:r w:rsidR="00BE0F37" w:rsidRPr="00B752DD">
        <w:rPr>
          <w:kern w:val="22"/>
          <w:szCs w:val="22"/>
        </w:rPr>
        <w:t>Kalix</w:t>
      </w:r>
      <w:proofErr w:type="spellEnd"/>
      <w:r w:rsidR="00BE0F37" w:rsidRPr="00B752DD">
        <w:rPr>
          <w:kern w:val="22"/>
          <w:szCs w:val="22"/>
        </w:rPr>
        <w:t xml:space="preserve"> Archipelago, local communities practi</w:t>
      </w:r>
      <w:r w:rsidR="00751BA7" w:rsidRPr="00B752DD">
        <w:rPr>
          <w:kern w:val="22"/>
          <w:szCs w:val="22"/>
        </w:rPr>
        <w:t>s</w:t>
      </w:r>
      <w:r w:rsidR="00BE0F37" w:rsidRPr="00B752DD">
        <w:rPr>
          <w:kern w:val="22"/>
          <w:szCs w:val="22"/>
        </w:rPr>
        <w:t>ing artisanal fish</w:t>
      </w:r>
      <w:r w:rsidR="009B5C8C" w:rsidRPr="00B752DD">
        <w:rPr>
          <w:kern w:val="22"/>
          <w:szCs w:val="22"/>
        </w:rPr>
        <w:t>ing</w:t>
      </w:r>
      <w:r w:rsidR="00BE0F37" w:rsidRPr="00B752DD">
        <w:rPr>
          <w:kern w:val="22"/>
          <w:szCs w:val="22"/>
        </w:rPr>
        <w:t xml:space="preserve"> are developing monitoring systems based on mobilization of their traditional knowledge.</w:t>
      </w:r>
      <w:r w:rsidR="00751BA7" w:rsidRPr="00B752DD">
        <w:rPr>
          <w:kern w:val="22"/>
          <w:szCs w:val="22"/>
        </w:rPr>
        <w:t xml:space="preserve"> Similar experiences have been supported by Sweden in pilot cases for revival and mobilization of </w:t>
      </w:r>
      <w:r w:rsidR="007D5364" w:rsidRPr="00B752DD">
        <w:rPr>
          <w:kern w:val="22"/>
          <w:szCs w:val="22"/>
        </w:rPr>
        <w:t xml:space="preserve">traditional </w:t>
      </w:r>
      <w:r w:rsidR="00751BA7" w:rsidRPr="00B752DD">
        <w:rPr>
          <w:kern w:val="22"/>
          <w:szCs w:val="22"/>
        </w:rPr>
        <w:t>knowledge in Ethiopia</w:t>
      </w:r>
      <w:r w:rsidR="008761A5" w:rsidRPr="00B752DD">
        <w:rPr>
          <w:kern w:val="22"/>
          <w:szCs w:val="22"/>
        </w:rPr>
        <w:t>, Kenya, the Philippines and Thailand</w:t>
      </w:r>
      <w:r w:rsidR="007D5364" w:rsidRPr="00B752DD">
        <w:rPr>
          <w:kern w:val="22"/>
          <w:szCs w:val="22"/>
        </w:rPr>
        <w:t>.</w:t>
      </w:r>
    </w:p>
    <w:p w:rsidR="00DA1B01" w:rsidRPr="00B752DD" w:rsidRDefault="00E420AB"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Mexico describes important examples of collective action </w:t>
      </w:r>
      <w:r w:rsidR="00DA1B01" w:rsidRPr="00B752DD">
        <w:rPr>
          <w:kern w:val="22"/>
          <w:szCs w:val="22"/>
        </w:rPr>
        <w:t xml:space="preserve">by </w:t>
      </w:r>
      <w:r w:rsidR="00244571" w:rsidRPr="00B752DD">
        <w:rPr>
          <w:kern w:val="22"/>
          <w:szCs w:val="22"/>
        </w:rPr>
        <w:t xml:space="preserve">indigenous peoples and local communities </w:t>
      </w:r>
      <w:r w:rsidR="00F71DC1" w:rsidRPr="00B752DD">
        <w:rPr>
          <w:kern w:val="22"/>
          <w:szCs w:val="22"/>
        </w:rPr>
        <w:t xml:space="preserve">on substantive topics on conservation and sustainable use of biodiversity </w:t>
      </w:r>
      <w:r w:rsidRPr="00B752DD">
        <w:rPr>
          <w:kern w:val="22"/>
          <w:szCs w:val="22"/>
        </w:rPr>
        <w:t xml:space="preserve">implemented in </w:t>
      </w:r>
      <w:r w:rsidR="00F71DC1" w:rsidRPr="00B752DD">
        <w:rPr>
          <w:kern w:val="22"/>
          <w:szCs w:val="22"/>
        </w:rPr>
        <w:t xml:space="preserve">15 </w:t>
      </w:r>
      <w:r w:rsidRPr="00B752DD">
        <w:rPr>
          <w:kern w:val="22"/>
          <w:szCs w:val="22"/>
        </w:rPr>
        <w:t>protected areas</w:t>
      </w:r>
      <w:r w:rsidR="00F71DC1" w:rsidRPr="00B752DD">
        <w:rPr>
          <w:kern w:val="22"/>
          <w:szCs w:val="22"/>
        </w:rPr>
        <w:t xml:space="preserve"> in 2016, with assistance from the National Commission for the Development of Indigenous Peoples</w:t>
      </w:r>
      <w:r w:rsidR="00DA1B01" w:rsidRPr="00B752DD">
        <w:rPr>
          <w:kern w:val="22"/>
          <w:szCs w:val="22"/>
        </w:rPr>
        <w:t xml:space="preserve">. Such actions are recognized as direct contributors to the achievement of the </w:t>
      </w:r>
      <w:r w:rsidR="00541574" w:rsidRPr="00B752DD">
        <w:rPr>
          <w:kern w:val="22"/>
          <w:szCs w:val="22"/>
        </w:rPr>
        <w:t xml:space="preserve">objectives of the </w:t>
      </w:r>
      <w:r w:rsidR="00DA1B01" w:rsidRPr="00B752DD">
        <w:rPr>
          <w:kern w:val="22"/>
          <w:szCs w:val="22"/>
        </w:rPr>
        <w:t>Strategic Plan</w:t>
      </w:r>
      <w:r w:rsidR="006A221C" w:rsidRPr="00B752DD">
        <w:rPr>
          <w:kern w:val="22"/>
          <w:szCs w:val="22"/>
        </w:rPr>
        <w:t xml:space="preserve"> </w:t>
      </w:r>
      <w:r w:rsidR="005F08A3" w:rsidRPr="00B752DD">
        <w:rPr>
          <w:kern w:val="22"/>
          <w:szCs w:val="22"/>
        </w:rPr>
        <w:t xml:space="preserve">for Biodiversity </w:t>
      </w:r>
      <w:r w:rsidR="006A221C" w:rsidRPr="00B752DD">
        <w:rPr>
          <w:kern w:val="22"/>
          <w:szCs w:val="22"/>
        </w:rPr>
        <w:t>2011-2020</w:t>
      </w:r>
      <w:r w:rsidR="00DA1B01" w:rsidRPr="00B752DD">
        <w:rPr>
          <w:kern w:val="22"/>
          <w:szCs w:val="22"/>
        </w:rPr>
        <w:t xml:space="preserve"> and the Aichi Targets.</w:t>
      </w:r>
    </w:p>
    <w:p w:rsidR="006F311C" w:rsidRPr="00B752DD" w:rsidRDefault="00DA1B01"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In Venezuela, </w:t>
      </w:r>
      <w:r w:rsidR="00B70EE7" w:rsidRPr="00B752DD">
        <w:rPr>
          <w:kern w:val="22"/>
          <w:szCs w:val="22"/>
        </w:rPr>
        <w:t xml:space="preserve">a relevant pilot </w:t>
      </w:r>
      <w:r w:rsidR="00043CCC" w:rsidRPr="00B752DD">
        <w:rPr>
          <w:kern w:val="22"/>
          <w:szCs w:val="22"/>
        </w:rPr>
        <w:t xml:space="preserve">project </w:t>
      </w:r>
      <w:r w:rsidR="00B70EE7" w:rsidRPr="00B752DD">
        <w:rPr>
          <w:kern w:val="22"/>
          <w:szCs w:val="22"/>
        </w:rPr>
        <w:t>on collective action</w:t>
      </w:r>
      <w:r w:rsidR="00043CCC" w:rsidRPr="00B752DD">
        <w:rPr>
          <w:kern w:val="22"/>
          <w:szCs w:val="22"/>
        </w:rPr>
        <w:t xml:space="preserve">, referred to as </w:t>
      </w:r>
      <w:proofErr w:type="spellStart"/>
      <w:r w:rsidR="00B70EE7" w:rsidRPr="00B752DD">
        <w:rPr>
          <w:kern w:val="22"/>
          <w:szCs w:val="22"/>
        </w:rPr>
        <w:t>S</w:t>
      </w:r>
      <w:r w:rsidR="002A691A" w:rsidRPr="00B752DD">
        <w:rPr>
          <w:kern w:val="22"/>
          <w:szCs w:val="22"/>
        </w:rPr>
        <w:t>iembra</w:t>
      </w:r>
      <w:proofErr w:type="spellEnd"/>
      <w:r w:rsidR="002A691A" w:rsidRPr="00B752DD">
        <w:rPr>
          <w:kern w:val="22"/>
          <w:szCs w:val="22"/>
        </w:rPr>
        <w:t xml:space="preserve">, </w:t>
      </w:r>
      <w:r w:rsidR="00043CCC" w:rsidRPr="00B752DD">
        <w:rPr>
          <w:kern w:val="22"/>
          <w:szCs w:val="22"/>
        </w:rPr>
        <w:t>supports</w:t>
      </w:r>
      <w:r w:rsidR="002A691A" w:rsidRPr="00B752DD">
        <w:rPr>
          <w:kern w:val="22"/>
          <w:szCs w:val="22"/>
        </w:rPr>
        <w:t xml:space="preserve"> indigenous peoples to strengthen their practices of biodiversity</w:t>
      </w:r>
      <w:r w:rsidR="004B72B6" w:rsidRPr="00B752DD">
        <w:rPr>
          <w:kern w:val="22"/>
          <w:szCs w:val="22"/>
        </w:rPr>
        <w:t>-</w:t>
      </w:r>
      <w:r w:rsidR="002A691A" w:rsidRPr="00B752DD">
        <w:rPr>
          <w:kern w:val="22"/>
          <w:szCs w:val="22"/>
        </w:rPr>
        <w:t>friendly food production</w:t>
      </w:r>
      <w:r w:rsidR="001733FF" w:rsidRPr="00B752DD">
        <w:rPr>
          <w:kern w:val="22"/>
          <w:szCs w:val="22"/>
        </w:rPr>
        <w:t>.</w:t>
      </w:r>
    </w:p>
    <w:p w:rsidR="00B7798B" w:rsidRPr="00B752DD" w:rsidRDefault="00A311C3" w:rsidP="00B752DD">
      <w:pPr>
        <w:keepNext/>
        <w:suppressLineNumbers/>
        <w:suppressAutoHyphens/>
        <w:kinsoku w:val="0"/>
        <w:overflowPunct w:val="0"/>
        <w:autoSpaceDE w:val="0"/>
        <w:autoSpaceDN w:val="0"/>
        <w:adjustRightInd w:val="0"/>
        <w:snapToGrid w:val="0"/>
        <w:jc w:val="center"/>
        <w:rPr>
          <w:b/>
          <w:bCs/>
          <w:snapToGrid w:val="0"/>
          <w:kern w:val="22"/>
          <w:szCs w:val="22"/>
        </w:rPr>
      </w:pPr>
      <w:r w:rsidRPr="00B752DD">
        <w:rPr>
          <w:b/>
          <w:bCs/>
          <w:snapToGrid w:val="0"/>
          <w:kern w:val="22"/>
          <w:szCs w:val="22"/>
        </w:rPr>
        <w:t>B.</w:t>
      </w:r>
      <w:r w:rsidRPr="00B752DD">
        <w:rPr>
          <w:b/>
          <w:bCs/>
          <w:snapToGrid w:val="0"/>
          <w:kern w:val="22"/>
          <w:szCs w:val="22"/>
        </w:rPr>
        <w:tab/>
      </w:r>
      <w:r w:rsidR="00575C16" w:rsidRPr="00B752DD">
        <w:rPr>
          <w:b/>
          <w:bCs/>
          <w:snapToGrid w:val="0"/>
          <w:kern w:val="22"/>
          <w:szCs w:val="22"/>
        </w:rPr>
        <w:t>Submission from relevant organizations</w:t>
      </w:r>
    </w:p>
    <w:p w:rsidR="00DC4087" w:rsidRPr="00B752DD" w:rsidRDefault="00DC4087" w:rsidP="00B752DD">
      <w:pPr>
        <w:pStyle w:val="Para1"/>
        <w:suppressLineNumbers/>
        <w:tabs>
          <w:tab w:val="clear" w:pos="360"/>
        </w:tabs>
        <w:suppressAutoHyphens/>
        <w:kinsoku w:val="0"/>
        <w:overflowPunct w:val="0"/>
        <w:autoSpaceDE w:val="0"/>
        <w:autoSpaceDN w:val="0"/>
        <w:adjustRightInd w:val="0"/>
        <w:snapToGrid w:val="0"/>
        <w:rPr>
          <w:i/>
          <w:iCs/>
          <w:kern w:val="22"/>
          <w:szCs w:val="22"/>
        </w:rPr>
      </w:pPr>
      <w:r w:rsidRPr="00B752DD">
        <w:rPr>
          <w:kern w:val="22"/>
          <w:szCs w:val="22"/>
        </w:rPr>
        <w:t xml:space="preserve">Submissions from relevant organizations provide further information on specific cases of collective action by indigenous peoples and local communities, and on methodological approaches used </w:t>
      </w:r>
      <w:r w:rsidR="00FF0BE2" w:rsidRPr="00B752DD">
        <w:rPr>
          <w:kern w:val="22"/>
          <w:szCs w:val="22"/>
        </w:rPr>
        <w:t xml:space="preserve">in </w:t>
      </w:r>
      <w:r w:rsidRPr="00B752DD">
        <w:rPr>
          <w:kern w:val="22"/>
          <w:szCs w:val="22"/>
        </w:rPr>
        <w:t>guiding principles.</w:t>
      </w:r>
    </w:p>
    <w:p w:rsidR="00635A4B" w:rsidRPr="00B752DD" w:rsidRDefault="00635A4B" w:rsidP="00B752DD">
      <w:pPr>
        <w:pStyle w:val="Para1"/>
        <w:suppressLineNumbers/>
        <w:tabs>
          <w:tab w:val="clear" w:pos="360"/>
        </w:tabs>
        <w:suppressAutoHyphens/>
        <w:kinsoku w:val="0"/>
        <w:overflowPunct w:val="0"/>
        <w:autoSpaceDE w:val="0"/>
        <w:autoSpaceDN w:val="0"/>
        <w:adjustRightInd w:val="0"/>
        <w:snapToGrid w:val="0"/>
        <w:rPr>
          <w:i/>
          <w:iCs/>
          <w:kern w:val="22"/>
          <w:szCs w:val="22"/>
        </w:rPr>
      </w:pPr>
      <w:r w:rsidRPr="00B752DD">
        <w:rPr>
          <w:kern w:val="22"/>
          <w:szCs w:val="22"/>
        </w:rPr>
        <w:t xml:space="preserve">The </w:t>
      </w:r>
      <w:hyperlink r:id="rId20" w:history="1">
        <w:r w:rsidR="00DC4087" w:rsidRPr="00B752DD">
          <w:rPr>
            <w:rStyle w:val="Hyperlink"/>
            <w:kern w:val="22"/>
            <w:sz w:val="22"/>
            <w:szCs w:val="22"/>
          </w:rPr>
          <w:t>Great Barrier Reef Marine Park Authority of Australia</w:t>
        </w:r>
      </w:hyperlink>
      <w:r w:rsidR="00910352" w:rsidRPr="00B752DD">
        <w:rPr>
          <w:kern w:val="22"/>
          <w:szCs w:val="22"/>
        </w:rPr>
        <w:t xml:space="preserve">, through its </w:t>
      </w:r>
      <w:r w:rsidR="00665405" w:rsidRPr="00B752DD">
        <w:rPr>
          <w:kern w:val="22"/>
          <w:szCs w:val="22"/>
        </w:rPr>
        <w:t>Land and Sea Country Partnerships Program</w:t>
      </w:r>
      <w:r w:rsidR="00910352" w:rsidRPr="00B752DD">
        <w:rPr>
          <w:kern w:val="22"/>
          <w:szCs w:val="22"/>
        </w:rPr>
        <w:t xml:space="preserve">me, </w:t>
      </w:r>
      <w:r w:rsidR="00665405" w:rsidRPr="00B752DD">
        <w:rPr>
          <w:kern w:val="22"/>
          <w:szCs w:val="22"/>
        </w:rPr>
        <w:t>delivers funding to Aboriginal and Torres Strait Islander peoples</w:t>
      </w:r>
      <w:r w:rsidR="00910352" w:rsidRPr="00B752DD">
        <w:rPr>
          <w:kern w:val="22"/>
          <w:szCs w:val="22"/>
        </w:rPr>
        <w:t xml:space="preserve"> to support their collective actions of managing and caring for their sea country</w:t>
      </w:r>
      <w:r w:rsidR="000C7A25" w:rsidRPr="00B752DD">
        <w:rPr>
          <w:kern w:val="22"/>
          <w:szCs w:val="22"/>
        </w:rPr>
        <w:t>,</w:t>
      </w:r>
      <w:r w:rsidR="00323508" w:rsidRPr="00B752DD">
        <w:rPr>
          <w:rStyle w:val="FootnoteReference"/>
          <w:kern w:val="22"/>
          <w:szCs w:val="22"/>
        </w:rPr>
        <w:footnoteReference w:id="14"/>
      </w:r>
      <w:r w:rsidR="00910352" w:rsidRPr="00B752DD">
        <w:rPr>
          <w:kern w:val="22"/>
          <w:szCs w:val="22"/>
        </w:rPr>
        <w:t xml:space="preserve"> and to </w:t>
      </w:r>
      <w:r w:rsidR="00CC1C5B" w:rsidRPr="00B752DD">
        <w:rPr>
          <w:kern w:val="22"/>
          <w:szCs w:val="22"/>
        </w:rPr>
        <w:t xml:space="preserve">support </w:t>
      </w:r>
      <w:r w:rsidR="00910352" w:rsidRPr="00B752DD">
        <w:rPr>
          <w:kern w:val="22"/>
          <w:szCs w:val="22"/>
        </w:rPr>
        <w:t xml:space="preserve">sustainable use through </w:t>
      </w:r>
      <w:r w:rsidR="00B2326F" w:rsidRPr="00B752DD">
        <w:rPr>
          <w:kern w:val="22"/>
          <w:szCs w:val="22"/>
        </w:rPr>
        <w:lastRenderedPageBreak/>
        <w:t>“</w:t>
      </w:r>
      <w:r w:rsidR="00910352" w:rsidRPr="00B752DD">
        <w:rPr>
          <w:kern w:val="22"/>
          <w:szCs w:val="22"/>
        </w:rPr>
        <w:t xml:space="preserve">Traditional </w:t>
      </w:r>
      <w:r w:rsidR="00B2326F" w:rsidRPr="00B752DD">
        <w:rPr>
          <w:kern w:val="22"/>
          <w:szCs w:val="22"/>
        </w:rPr>
        <w:t>u</w:t>
      </w:r>
      <w:r w:rsidR="00910352" w:rsidRPr="00B752DD">
        <w:rPr>
          <w:kern w:val="22"/>
          <w:szCs w:val="22"/>
        </w:rPr>
        <w:t xml:space="preserve">se of </w:t>
      </w:r>
      <w:r w:rsidR="00B2326F" w:rsidRPr="00B752DD">
        <w:rPr>
          <w:kern w:val="22"/>
          <w:szCs w:val="22"/>
        </w:rPr>
        <w:t>m</w:t>
      </w:r>
      <w:r w:rsidR="00910352" w:rsidRPr="00B752DD">
        <w:rPr>
          <w:kern w:val="22"/>
          <w:szCs w:val="22"/>
        </w:rPr>
        <w:t xml:space="preserve">arine </w:t>
      </w:r>
      <w:r w:rsidR="00B2326F" w:rsidRPr="00B752DD">
        <w:rPr>
          <w:kern w:val="22"/>
          <w:szCs w:val="22"/>
        </w:rPr>
        <w:t>r</w:t>
      </w:r>
      <w:r w:rsidR="00910352" w:rsidRPr="00B752DD">
        <w:rPr>
          <w:kern w:val="22"/>
          <w:szCs w:val="22"/>
        </w:rPr>
        <w:t>esources</w:t>
      </w:r>
      <w:r w:rsidR="00B2326F" w:rsidRPr="00B752DD">
        <w:rPr>
          <w:kern w:val="22"/>
          <w:szCs w:val="22"/>
        </w:rPr>
        <w:t>”</w:t>
      </w:r>
      <w:r w:rsidR="00910352" w:rsidRPr="00B752DD">
        <w:rPr>
          <w:kern w:val="22"/>
          <w:szCs w:val="22"/>
        </w:rPr>
        <w:t xml:space="preserve"> </w:t>
      </w:r>
      <w:r w:rsidR="00B2326F" w:rsidRPr="00B752DD">
        <w:rPr>
          <w:kern w:val="22"/>
          <w:szCs w:val="22"/>
        </w:rPr>
        <w:t>a</w:t>
      </w:r>
      <w:r w:rsidR="00910352" w:rsidRPr="00B752DD">
        <w:rPr>
          <w:kern w:val="22"/>
          <w:szCs w:val="22"/>
        </w:rPr>
        <w:t>greements</w:t>
      </w:r>
      <w:r w:rsidR="00CC1C5B" w:rsidRPr="00B752DD">
        <w:rPr>
          <w:kern w:val="22"/>
          <w:szCs w:val="22"/>
        </w:rPr>
        <w:t>, which describe how each group will manage their marine resources and their roles in compliance activities and monitoring environmental conditions</w:t>
      </w:r>
      <w:r w:rsidR="00910352" w:rsidRPr="00B752DD">
        <w:rPr>
          <w:kern w:val="22"/>
          <w:szCs w:val="22"/>
        </w:rPr>
        <w:t xml:space="preserve">. </w:t>
      </w:r>
      <w:r w:rsidR="00DA365E" w:rsidRPr="00B752DD">
        <w:rPr>
          <w:kern w:val="22"/>
          <w:szCs w:val="22"/>
        </w:rPr>
        <w:t xml:space="preserve">The Government also </w:t>
      </w:r>
      <w:r w:rsidR="00665405" w:rsidRPr="00B752DD">
        <w:rPr>
          <w:kern w:val="22"/>
          <w:szCs w:val="22"/>
        </w:rPr>
        <w:t>designs and delivers speciali</w:t>
      </w:r>
      <w:r w:rsidR="006D4043" w:rsidRPr="00B752DD">
        <w:rPr>
          <w:kern w:val="22"/>
          <w:szCs w:val="22"/>
        </w:rPr>
        <w:t>z</w:t>
      </w:r>
      <w:r w:rsidR="00665405" w:rsidRPr="00B752DD">
        <w:rPr>
          <w:kern w:val="22"/>
          <w:szCs w:val="22"/>
        </w:rPr>
        <w:t xml:space="preserve">ed training to </w:t>
      </w:r>
      <w:r w:rsidR="00DA365E" w:rsidRPr="00B752DD">
        <w:rPr>
          <w:kern w:val="22"/>
          <w:szCs w:val="22"/>
        </w:rPr>
        <w:t>i</w:t>
      </w:r>
      <w:r w:rsidR="00665405" w:rsidRPr="00B752DD">
        <w:rPr>
          <w:kern w:val="22"/>
          <w:szCs w:val="22"/>
        </w:rPr>
        <w:t>ndigenous rangers</w:t>
      </w:r>
      <w:r w:rsidR="00CC1C5B" w:rsidRPr="00B752DD">
        <w:rPr>
          <w:kern w:val="22"/>
          <w:szCs w:val="22"/>
        </w:rPr>
        <w:t>.</w:t>
      </w:r>
    </w:p>
    <w:p w:rsidR="00635A4B" w:rsidRPr="00B752DD" w:rsidRDefault="00635A4B" w:rsidP="00B752DD">
      <w:pPr>
        <w:pStyle w:val="Para1"/>
        <w:suppressLineNumbers/>
        <w:tabs>
          <w:tab w:val="clear" w:pos="360"/>
        </w:tabs>
        <w:suppressAutoHyphens/>
        <w:kinsoku w:val="0"/>
        <w:overflowPunct w:val="0"/>
        <w:autoSpaceDE w:val="0"/>
        <w:autoSpaceDN w:val="0"/>
        <w:adjustRightInd w:val="0"/>
        <w:snapToGrid w:val="0"/>
        <w:rPr>
          <w:i/>
          <w:iCs/>
          <w:kern w:val="22"/>
          <w:szCs w:val="22"/>
        </w:rPr>
      </w:pPr>
      <w:r w:rsidRPr="00B752DD">
        <w:rPr>
          <w:kern w:val="22"/>
          <w:szCs w:val="22"/>
        </w:rPr>
        <w:t xml:space="preserve">The </w:t>
      </w:r>
      <w:hyperlink r:id="rId21" w:history="1">
        <w:r w:rsidR="00DC4087" w:rsidRPr="00B752DD">
          <w:rPr>
            <w:rStyle w:val="Hyperlink"/>
            <w:kern w:val="22"/>
            <w:sz w:val="22"/>
            <w:szCs w:val="22"/>
          </w:rPr>
          <w:t>Forest Peoples Programme</w:t>
        </w:r>
      </w:hyperlink>
      <w:r w:rsidR="00DC4087" w:rsidRPr="00B752DD">
        <w:rPr>
          <w:kern w:val="22"/>
          <w:szCs w:val="22"/>
        </w:rPr>
        <w:t xml:space="preserve"> (FPP) and IIFB member organizations</w:t>
      </w:r>
      <w:r w:rsidR="00E000B0" w:rsidRPr="00B752DD">
        <w:rPr>
          <w:kern w:val="22"/>
          <w:szCs w:val="22"/>
        </w:rPr>
        <w:t xml:space="preserve"> reported about </w:t>
      </w:r>
      <w:r w:rsidR="00CC1C5B" w:rsidRPr="00B752DD">
        <w:rPr>
          <w:kern w:val="22"/>
          <w:szCs w:val="22"/>
        </w:rPr>
        <w:t xml:space="preserve">a pilot </w:t>
      </w:r>
      <w:r w:rsidR="00043CCC" w:rsidRPr="00B752DD">
        <w:rPr>
          <w:kern w:val="22"/>
          <w:szCs w:val="22"/>
        </w:rPr>
        <w:t xml:space="preserve">project </w:t>
      </w:r>
      <w:r w:rsidR="00CC1C5B" w:rsidRPr="00B752DD">
        <w:rPr>
          <w:kern w:val="22"/>
          <w:szCs w:val="22"/>
        </w:rPr>
        <w:t xml:space="preserve">of llama </w:t>
      </w:r>
      <w:r w:rsidR="00A951C3" w:rsidRPr="00B752DD">
        <w:rPr>
          <w:iCs/>
          <w:kern w:val="22"/>
          <w:szCs w:val="22"/>
        </w:rPr>
        <w:t>(</w:t>
      </w:r>
      <w:r w:rsidR="00A951C3" w:rsidRPr="00B752DD">
        <w:rPr>
          <w:i/>
          <w:kern w:val="22"/>
          <w:szCs w:val="22"/>
        </w:rPr>
        <w:t xml:space="preserve">Lama </w:t>
      </w:r>
      <w:proofErr w:type="spellStart"/>
      <w:proofErr w:type="gramStart"/>
      <w:r w:rsidR="00A951C3" w:rsidRPr="00B752DD">
        <w:rPr>
          <w:i/>
          <w:kern w:val="22"/>
          <w:szCs w:val="22"/>
        </w:rPr>
        <w:t>glama</w:t>
      </w:r>
      <w:proofErr w:type="spellEnd"/>
      <w:proofErr w:type="gramEnd"/>
      <w:r w:rsidR="00A951C3" w:rsidRPr="00B752DD">
        <w:rPr>
          <w:iCs/>
          <w:kern w:val="22"/>
          <w:szCs w:val="22"/>
        </w:rPr>
        <w:t>)</w:t>
      </w:r>
      <w:r w:rsidR="00CC1C5B" w:rsidRPr="00B752DD">
        <w:rPr>
          <w:kern w:val="22"/>
          <w:szCs w:val="22"/>
        </w:rPr>
        <w:t xml:space="preserve"> breeding</w:t>
      </w:r>
      <w:r w:rsidR="007C7E95" w:rsidRPr="00B752DD">
        <w:rPr>
          <w:kern w:val="22"/>
          <w:szCs w:val="22"/>
        </w:rPr>
        <w:t xml:space="preserve"> by indigenous communities, given its importance for livelihoods and culture. Communities maintain a range of traditional practices </w:t>
      </w:r>
      <w:r w:rsidR="00672D53" w:rsidRPr="00B752DD">
        <w:rPr>
          <w:kern w:val="22"/>
          <w:szCs w:val="22"/>
        </w:rPr>
        <w:t>that are</w:t>
      </w:r>
      <w:r w:rsidR="00B2326F" w:rsidRPr="00B752DD">
        <w:rPr>
          <w:kern w:val="22"/>
          <w:szCs w:val="22"/>
        </w:rPr>
        <w:t>,</w:t>
      </w:r>
      <w:r w:rsidR="00672D53" w:rsidRPr="00B752DD">
        <w:rPr>
          <w:kern w:val="22"/>
          <w:szCs w:val="22"/>
        </w:rPr>
        <w:t xml:space="preserve"> in essence</w:t>
      </w:r>
      <w:r w:rsidR="00B2326F" w:rsidRPr="00B752DD">
        <w:rPr>
          <w:kern w:val="22"/>
          <w:szCs w:val="22"/>
        </w:rPr>
        <w:t>,</w:t>
      </w:r>
      <w:r w:rsidR="00672D53" w:rsidRPr="00B752DD">
        <w:rPr>
          <w:kern w:val="22"/>
          <w:szCs w:val="22"/>
        </w:rPr>
        <w:t xml:space="preserve"> collective actions </w:t>
      </w:r>
      <w:r w:rsidR="00B2326F" w:rsidRPr="00B752DD">
        <w:rPr>
          <w:kern w:val="22"/>
          <w:szCs w:val="22"/>
        </w:rPr>
        <w:t>embodying</w:t>
      </w:r>
      <w:r w:rsidR="00672D53" w:rsidRPr="00B752DD">
        <w:rPr>
          <w:kern w:val="22"/>
          <w:szCs w:val="22"/>
        </w:rPr>
        <w:t xml:space="preserve"> the use of indigenous knowledge </w:t>
      </w:r>
      <w:r w:rsidR="00F94442" w:rsidRPr="00B752DD">
        <w:rPr>
          <w:kern w:val="22"/>
          <w:szCs w:val="22"/>
        </w:rPr>
        <w:t xml:space="preserve">in the </w:t>
      </w:r>
      <w:r w:rsidR="00043CCC" w:rsidRPr="00B752DD">
        <w:rPr>
          <w:kern w:val="22"/>
          <w:szCs w:val="22"/>
        </w:rPr>
        <w:t xml:space="preserve">sustainable </w:t>
      </w:r>
      <w:r w:rsidR="00F94442" w:rsidRPr="00B752DD">
        <w:rPr>
          <w:kern w:val="22"/>
          <w:szCs w:val="22"/>
        </w:rPr>
        <w:t>use of biodiversity for livelihoods.</w:t>
      </w:r>
    </w:p>
    <w:p w:rsidR="00635A4B" w:rsidRPr="00B752DD" w:rsidRDefault="00F94442" w:rsidP="00B752DD">
      <w:pPr>
        <w:pStyle w:val="Para1"/>
        <w:suppressLineNumbers/>
        <w:tabs>
          <w:tab w:val="clear" w:pos="360"/>
        </w:tabs>
        <w:suppressAutoHyphens/>
        <w:kinsoku w:val="0"/>
        <w:overflowPunct w:val="0"/>
        <w:autoSpaceDE w:val="0"/>
        <w:autoSpaceDN w:val="0"/>
        <w:adjustRightInd w:val="0"/>
        <w:snapToGrid w:val="0"/>
        <w:rPr>
          <w:i/>
          <w:iCs/>
          <w:kern w:val="22"/>
          <w:szCs w:val="22"/>
        </w:rPr>
      </w:pPr>
      <w:r w:rsidRPr="00B752DD">
        <w:rPr>
          <w:kern w:val="22"/>
          <w:szCs w:val="22"/>
        </w:rPr>
        <w:t xml:space="preserve">The </w:t>
      </w:r>
      <w:r w:rsidR="00DC4087" w:rsidRPr="00B752DD">
        <w:rPr>
          <w:kern w:val="22"/>
          <w:szCs w:val="22"/>
        </w:rPr>
        <w:t>Community Conservation Resilience Initiative</w:t>
      </w:r>
      <w:r w:rsidRPr="00B752DD">
        <w:rPr>
          <w:kern w:val="22"/>
          <w:szCs w:val="22"/>
        </w:rPr>
        <w:t xml:space="preserve">, coordinated by the </w:t>
      </w:r>
      <w:hyperlink r:id="rId22" w:history="1">
        <w:r w:rsidRPr="00B752DD">
          <w:rPr>
            <w:rStyle w:val="Hyperlink"/>
            <w:kern w:val="22"/>
            <w:sz w:val="22"/>
            <w:szCs w:val="22"/>
          </w:rPr>
          <w:t>Global Forest Coalition</w:t>
        </w:r>
      </w:hyperlink>
      <w:r w:rsidRPr="00B752DD">
        <w:rPr>
          <w:kern w:val="22"/>
          <w:szCs w:val="22"/>
        </w:rPr>
        <w:t>, has</w:t>
      </w:r>
      <w:r w:rsidR="00167BF4" w:rsidRPr="00B752DD">
        <w:rPr>
          <w:kern w:val="22"/>
          <w:szCs w:val="22"/>
        </w:rPr>
        <w:t xml:space="preserve"> undertaken </w:t>
      </w:r>
      <w:r w:rsidR="00EC5AA3" w:rsidRPr="00B752DD">
        <w:rPr>
          <w:kern w:val="22"/>
          <w:szCs w:val="22"/>
        </w:rPr>
        <w:t>to</w:t>
      </w:r>
      <w:r w:rsidR="00C844EB" w:rsidRPr="00B752DD">
        <w:rPr>
          <w:kern w:val="22"/>
          <w:szCs w:val="22"/>
        </w:rPr>
        <w:t xml:space="preserve"> </w:t>
      </w:r>
      <w:r w:rsidR="00167BF4" w:rsidRPr="00B752DD">
        <w:rPr>
          <w:kern w:val="22"/>
          <w:szCs w:val="22"/>
        </w:rPr>
        <w:t xml:space="preserve">document and review </w:t>
      </w:r>
      <w:r w:rsidR="00C844EB" w:rsidRPr="00B752DD">
        <w:rPr>
          <w:kern w:val="22"/>
          <w:szCs w:val="22"/>
        </w:rPr>
        <w:t>community-level</w:t>
      </w:r>
      <w:r w:rsidR="00167BF4" w:rsidRPr="00B752DD">
        <w:rPr>
          <w:kern w:val="22"/>
          <w:szCs w:val="22"/>
        </w:rPr>
        <w:t xml:space="preserve"> participatory </w:t>
      </w:r>
      <w:r w:rsidR="00C844EB" w:rsidRPr="00B752DD">
        <w:rPr>
          <w:kern w:val="22"/>
          <w:szCs w:val="22"/>
        </w:rPr>
        <w:t xml:space="preserve">approaches </w:t>
      </w:r>
      <w:r w:rsidR="00A7751C" w:rsidRPr="00B752DD">
        <w:rPr>
          <w:kern w:val="22"/>
          <w:szCs w:val="22"/>
        </w:rPr>
        <w:t>of community conservation initiatives</w:t>
      </w:r>
      <w:r w:rsidR="00167BF4" w:rsidRPr="00B752DD">
        <w:rPr>
          <w:kern w:val="22"/>
          <w:szCs w:val="22"/>
        </w:rPr>
        <w:t xml:space="preserve"> in 22 countries in Africa, Asia</w:t>
      </w:r>
      <w:r w:rsidR="007A573D" w:rsidRPr="00B752DD">
        <w:rPr>
          <w:kern w:val="22"/>
          <w:szCs w:val="22"/>
        </w:rPr>
        <w:t xml:space="preserve"> and the </w:t>
      </w:r>
      <w:r w:rsidR="00167BF4" w:rsidRPr="00B752DD">
        <w:rPr>
          <w:kern w:val="22"/>
          <w:szCs w:val="22"/>
        </w:rPr>
        <w:t>Pacific</w:t>
      </w:r>
      <w:r w:rsidR="00A7751C" w:rsidRPr="00B752DD">
        <w:rPr>
          <w:kern w:val="22"/>
          <w:szCs w:val="22"/>
        </w:rPr>
        <w:t>,</w:t>
      </w:r>
      <w:r w:rsidR="00167BF4" w:rsidRPr="00B752DD">
        <w:rPr>
          <w:kern w:val="22"/>
          <w:szCs w:val="22"/>
        </w:rPr>
        <w:t xml:space="preserve"> and Latin America, which has resulted in a guiding methodology and toolkit</w:t>
      </w:r>
      <w:r w:rsidR="004C5A9A" w:rsidRPr="00B752DD">
        <w:rPr>
          <w:kern w:val="22"/>
          <w:szCs w:val="22"/>
        </w:rPr>
        <w:t xml:space="preserve">. CCRI recommends five cross-cutting </w:t>
      </w:r>
      <w:r w:rsidR="00C844EB" w:rsidRPr="00B752DD">
        <w:rPr>
          <w:kern w:val="22"/>
          <w:szCs w:val="22"/>
        </w:rPr>
        <w:t xml:space="preserve">standards </w:t>
      </w:r>
      <w:r w:rsidR="004C5A9A" w:rsidRPr="00B752DD">
        <w:rPr>
          <w:kern w:val="22"/>
          <w:szCs w:val="22"/>
        </w:rPr>
        <w:t xml:space="preserve">derived from its methodology: </w:t>
      </w:r>
      <w:r w:rsidR="006146DA" w:rsidRPr="00B752DD">
        <w:rPr>
          <w:kern w:val="22"/>
          <w:szCs w:val="22"/>
        </w:rPr>
        <w:t>(a) </w:t>
      </w:r>
      <w:r w:rsidR="00D57187" w:rsidRPr="00B752DD">
        <w:rPr>
          <w:kern w:val="22"/>
          <w:szCs w:val="22"/>
        </w:rPr>
        <w:t xml:space="preserve">respect </w:t>
      </w:r>
      <w:r w:rsidR="00786613" w:rsidRPr="00B752DD">
        <w:rPr>
          <w:kern w:val="22"/>
          <w:szCs w:val="22"/>
        </w:rPr>
        <w:t xml:space="preserve">for the rights of </w:t>
      </w:r>
      <w:r w:rsidR="00D57187" w:rsidRPr="00B752DD">
        <w:rPr>
          <w:kern w:val="22"/>
          <w:szCs w:val="22"/>
        </w:rPr>
        <w:t xml:space="preserve">indigenous peoples and local communities, including the right to free, prior and informed consent; </w:t>
      </w:r>
      <w:r w:rsidR="006146DA" w:rsidRPr="00B752DD">
        <w:rPr>
          <w:kern w:val="22"/>
          <w:szCs w:val="22"/>
        </w:rPr>
        <w:t>(b) </w:t>
      </w:r>
      <w:r w:rsidR="00D57187" w:rsidRPr="00B752DD">
        <w:rPr>
          <w:kern w:val="22"/>
          <w:szCs w:val="22"/>
        </w:rPr>
        <w:t xml:space="preserve">indigenous </w:t>
      </w:r>
      <w:r w:rsidR="006146DA" w:rsidRPr="00B752DD">
        <w:rPr>
          <w:kern w:val="22"/>
          <w:szCs w:val="22"/>
        </w:rPr>
        <w:t>and</w:t>
      </w:r>
      <w:r w:rsidR="00D57187" w:rsidRPr="00B752DD">
        <w:rPr>
          <w:kern w:val="22"/>
          <w:szCs w:val="22"/>
        </w:rPr>
        <w:t xml:space="preserve"> community ownership; </w:t>
      </w:r>
      <w:r w:rsidR="006146DA" w:rsidRPr="00B752DD">
        <w:rPr>
          <w:kern w:val="22"/>
          <w:szCs w:val="22"/>
        </w:rPr>
        <w:t>(c) </w:t>
      </w:r>
      <w:r w:rsidR="00D57187" w:rsidRPr="00B752DD">
        <w:rPr>
          <w:kern w:val="22"/>
          <w:szCs w:val="22"/>
        </w:rPr>
        <w:t xml:space="preserve">adaptive facilitation; </w:t>
      </w:r>
      <w:r w:rsidR="006146DA" w:rsidRPr="00B752DD">
        <w:rPr>
          <w:kern w:val="22"/>
          <w:szCs w:val="22"/>
        </w:rPr>
        <w:t>(d) </w:t>
      </w:r>
      <w:r w:rsidR="00D57187" w:rsidRPr="00B752DD">
        <w:rPr>
          <w:kern w:val="22"/>
          <w:szCs w:val="22"/>
        </w:rPr>
        <w:t xml:space="preserve">participation </w:t>
      </w:r>
      <w:r w:rsidR="006146DA" w:rsidRPr="00B752DD">
        <w:rPr>
          <w:kern w:val="22"/>
          <w:szCs w:val="22"/>
        </w:rPr>
        <w:t>and</w:t>
      </w:r>
      <w:r w:rsidR="00D57187" w:rsidRPr="00B752DD">
        <w:rPr>
          <w:kern w:val="22"/>
          <w:szCs w:val="22"/>
        </w:rPr>
        <w:t xml:space="preserve"> representation; and </w:t>
      </w:r>
      <w:r w:rsidR="006146DA" w:rsidRPr="00B752DD">
        <w:rPr>
          <w:kern w:val="22"/>
          <w:szCs w:val="22"/>
        </w:rPr>
        <w:t>(e) </w:t>
      </w:r>
      <w:r w:rsidR="00D57187" w:rsidRPr="00B752DD">
        <w:rPr>
          <w:kern w:val="22"/>
          <w:szCs w:val="22"/>
        </w:rPr>
        <w:t>recognition of gender-differentiated roles in collective action</w:t>
      </w:r>
      <w:r w:rsidR="00645640" w:rsidRPr="00B752DD">
        <w:rPr>
          <w:kern w:val="22"/>
          <w:szCs w:val="22"/>
        </w:rPr>
        <w:t>.</w:t>
      </w:r>
    </w:p>
    <w:p w:rsidR="003B2DD6" w:rsidRPr="00B752DD" w:rsidRDefault="00635A4B"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w:t>
      </w:r>
      <w:hyperlink r:id="rId23" w:history="1">
        <w:r w:rsidR="00DC4087" w:rsidRPr="00B752DD">
          <w:rPr>
            <w:rStyle w:val="Hyperlink"/>
            <w:kern w:val="22"/>
            <w:sz w:val="22"/>
            <w:szCs w:val="22"/>
          </w:rPr>
          <w:t>ICCA Consortium</w:t>
        </w:r>
      </w:hyperlink>
      <w:r w:rsidR="00645640" w:rsidRPr="00B752DD">
        <w:rPr>
          <w:kern w:val="22"/>
          <w:szCs w:val="22"/>
        </w:rPr>
        <w:t xml:space="preserve"> </w:t>
      </w:r>
      <w:r w:rsidR="002F6839" w:rsidRPr="00B752DD">
        <w:rPr>
          <w:kern w:val="22"/>
          <w:szCs w:val="22"/>
        </w:rPr>
        <w:t>s</w:t>
      </w:r>
      <w:r w:rsidR="00645640" w:rsidRPr="00B752DD">
        <w:rPr>
          <w:kern w:val="22"/>
          <w:szCs w:val="22"/>
        </w:rPr>
        <w:t>hare</w:t>
      </w:r>
      <w:r w:rsidR="002F6839" w:rsidRPr="00B752DD">
        <w:rPr>
          <w:kern w:val="22"/>
          <w:szCs w:val="22"/>
        </w:rPr>
        <w:t>d</w:t>
      </w:r>
      <w:r w:rsidR="00645640" w:rsidRPr="00B752DD">
        <w:rPr>
          <w:kern w:val="22"/>
          <w:szCs w:val="22"/>
        </w:rPr>
        <w:t xml:space="preserve"> information about </w:t>
      </w:r>
      <w:r w:rsidR="002F6839" w:rsidRPr="00B752DD">
        <w:rPr>
          <w:kern w:val="22"/>
          <w:szCs w:val="22"/>
        </w:rPr>
        <w:t xml:space="preserve">the </w:t>
      </w:r>
      <w:r w:rsidR="00645640" w:rsidRPr="00B752DD">
        <w:rPr>
          <w:kern w:val="22"/>
          <w:szCs w:val="22"/>
        </w:rPr>
        <w:t>Global Support Initiative for ICCAs (GSI)</w:t>
      </w:r>
      <w:r w:rsidR="002F6839" w:rsidRPr="00B752DD">
        <w:rPr>
          <w:kern w:val="22"/>
          <w:szCs w:val="22"/>
        </w:rPr>
        <w:t xml:space="preserve">, </w:t>
      </w:r>
      <w:r w:rsidR="003B2DD6" w:rsidRPr="00B752DD">
        <w:rPr>
          <w:kern w:val="22"/>
          <w:szCs w:val="22"/>
        </w:rPr>
        <w:t xml:space="preserve">which </w:t>
      </w:r>
      <w:r w:rsidR="002F6839" w:rsidRPr="00B752DD">
        <w:rPr>
          <w:kern w:val="22"/>
          <w:szCs w:val="22"/>
        </w:rPr>
        <w:t xml:space="preserve">provides </w:t>
      </w:r>
      <w:r w:rsidR="00645640" w:rsidRPr="00B752DD">
        <w:rPr>
          <w:kern w:val="22"/>
          <w:szCs w:val="22"/>
        </w:rPr>
        <w:t>support to ICCAs and related networks in 26 countries</w:t>
      </w:r>
      <w:r w:rsidR="003B2DD6" w:rsidRPr="00B752DD">
        <w:rPr>
          <w:kern w:val="22"/>
          <w:szCs w:val="22"/>
        </w:rPr>
        <w:t xml:space="preserve">. It has produced </w:t>
      </w:r>
      <w:r w:rsidR="00841A75" w:rsidRPr="00B752DD">
        <w:rPr>
          <w:kern w:val="22"/>
          <w:szCs w:val="22"/>
        </w:rPr>
        <w:t xml:space="preserve">a </w:t>
      </w:r>
      <w:r w:rsidR="003B2DD6" w:rsidRPr="00B752DD">
        <w:rPr>
          <w:kern w:val="22"/>
          <w:szCs w:val="22"/>
        </w:rPr>
        <w:t xml:space="preserve">document </w:t>
      </w:r>
      <w:r w:rsidR="00841A75" w:rsidRPr="00B752DD">
        <w:rPr>
          <w:kern w:val="22"/>
          <w:szCs w:val="22"/>
        </w:rPr>
        <w:t xml:space="preserve">entitled </w:t>
      </w:r>
      <w:r w:rsidR="00BC61A9" w:rsidRPr="00B752DD">
        <w:rPr>
          <w:kern w:val="22"/>
          <w:szCs w:val="22"/>
        </w:rPr>
        <w:t>“</w:t>
      </w:r>
      <w:hyperlink r:id="rId24" w:history="1">
        <w:r w:rsidR="003B2DD6" w:rsidRPr="00B752DD">
          <w:rPr>
            <w:rStyle w:val="Hyperlink"/>
            <w:kern w:val="22"/>
            <w:sz w:val="22"/>
            <w:szCs w:val="22"/>
          </w:rPr>
          <w:t>Self-Strengthening ICCAs: Guidance on a process and resources for custodian indigenous peoples and local communities</w:t>
        </w:r>
      </w:hyperlink>
      <w:r w:rsidR="00BC61A9" w:rsidRPr="00B752DD">
        <w:rPr>
          <w:kern w:val="22"/>
          <w:szCs w:val="22"/>
        </w:rPr>
        <w:t>”</w:t>
      </w:r>
      <w:r w:rsidR="00841A75" w:rsidRPr="00B752DD">
        <w:rPr>
          <w:kern w:val="22"/>
          <w:szCs w:val="22"/>
        </w:rPr>
        <w:t xml:space="preserve"> which, among</w:t>
      </w:r>
      <w:r w:rsidR="00582307" w:rsidRPr="00B752DD">
        <w:rPr>
          <w:kern w:val="22"/>
          <w:szCs w:val="22"/>
        </w:rPr>
        <w:t xml:space="preserve"> various aspects of guidance, recommends five elements as </w:t>
      </w:r>
      <w:r w:rsidR="00873593" w:rsidRPr="00B752DD">
        <w:rPr>
          <w:kern w:val="22"/>
          <w:szCs w:val="22"/>
        </w:rPr>
        <w:t>“</w:t>
      </w:r>
      <w:r w:rsidR="00582307" w:rsidRPr="00B752DD">
        <w:rPr>
          <w:kern w:val="22"/>
          <w:szCs w:val="22"/>
        </w:rPr>
        <w:t>building blocks</w:t>
      </w:r>
      <w:r w:rsidR="00873593" w:rsidRPr="00B752DD">
        <w:rPr>
          <w:kern w:val="22"/>
          <w:szCs w:val="22"/>
        </w:rPr>
        <w:t>”</w:t>
      </w:r>
      <w:r w:rsidR="00582307" w:rsidRPr="00B752DD">
        <w:rPr>
          <w:kern w:val="22"/>
          <w:szCs w:val="22"/>
        </w:rPr>
        <w:t xml:space="preserve"> of an effective ICCA: (</w:t>
      </w:r>
      <w:r w:rsidR="00873593" w:rsidRPr="00B752DD">
        <w:rPr>
          <w:kern w:val="22"/>
          <w:szCs w:val="22"/>
        </w:rPr>
        <w:t>a</w:t>
      </w:r>
      <w:r w:rsidR="00582307" w:rsidRPr="00B752DD">
        <w:rPr>
          <w:kern w:val="22"/>
          <w:szCs w:val="22"/>
        </w:rPr>
        <w:t>) the integrity and strength of the custodian community; (</w:t>
      </w:r>
      <w:r w:rsidR="00873593" w:rsidRPr="00B752DD">
        <w:rPr>
          <w:kern w:val="22"/>
          <w:szCs w:val="22"/>
        </w:rPr>
        <w:t>b</w:t>
      </w:r>
      <w:r w:rsidR="00582307" w:rsidRPr="00B752DD">
        <w:rPr>
          <w:kern w:val="22"/>
          <w:szCs w:val="22"/>
        </w:rPr>
        <w:t>) the connection between the community and its territory; (</w:t>
      </w:r>
      <w:r w:rsidR="00873593" w:rsidRPr="00B752DD">
        <w:rPr>
          <w:kern w:val="22"/>
          <w:szCs w:val="22"/>
        </w:rPr>
        <w:t>c</w:t>
      </w:r>
      <w:r w:rsidR="00582307" w:rsidRPr="00B752DD">
        <w:rPr>
          <w:kern w:val="22"/>
          <w:szCs w:val="22"/>
        </w:rPr>
        <w:t>) the functioning of the governance institution; (</w:t>
      </w:r>
      <w:r w:rsidR="00873593" w:rsidRPr="00B752DD">
        <w:rPr>
          <w:kern w:val="22"/>
          <w:szCs w:val="22"/>
        </w:rPr>
        <w:t>d</w:t>
      </w:r>
      <w:r w:rsidR="0060596D" w:rsidRPr="00B752DD">
        <w:rPr>
          <w:kern w:val="22"/>
          <w:szCs w:val="22"/>
        </w:rPr>
        <w:t>) </w:t>
      </w:r>
      <w:r w:rsidR="00582307" w:rsidRPr="00B752DD">
        <w:rPr>
          <w:kern w:val="22"/>
          <w:szCs w:val="22"/>
        </w:rPr>
        <w:t>the territory’s conservation status; and (</w:t>
      </w:r>
      <w:r w:rsidR="00873593" w:rsidRPr="00B752DD">
        <w:rPr>
          <w:kern w:val="22"/>
          <w:szCs w:val="22"/>
        </w:rPr>
        <w:t>e</w:t>
      </w:r>
      <w:r w:rsidR="00582307" w:rsidRPr="00B752DD">
        <w:rPr>
          <w:kern w:val="22"/>
          <w:szCs w:val="22"/>
        </w:rPr>
        <w:t>) the livelihoods and well-being of the community.</w:t>
      </w:r>
    </w:p>
    <w:p w:rsidR="0033013A" w:rsidRPr="00B752DD" w:rsidRDefault="00582307" w:rsidP="00B752DD">
      <w:pPr>
        <w:pStyle w:val="Para1"/>
        <w:suppressLineNumbers/>
        <w:tabs>
          <w:tab w:val="clear" w:pos="360"/>
        </w:tabs>
        <w:suppressAutoHyphens/>
        <w:kinsoku w:val="0"/>
        <w:overflowPunct w:val="0"/>
        <w:autoSpaceDE w:val="0"/>
        <w:autoSpaceDN w:val="0"/>
        <w:adjustRightInd w:val="0"/>
        <w:snapToGrid w:val="0"/>
        <w:rPr>
          <w:b/>
          <w:bCs/>
          <w:iCs/>
          <w:kern w:val="22"/>
          <w:szCs w:val="22"/>
        </w:rPr>
      </w:pPr>
      <w:r w:rsidRPr="00B752DD">
        <w:rPr>
          <w:kern w:val="22"/>
          <w:szCs w:val="22"/>
        </w:rPr>
        <w:t xml:space="preserve">The </w:t>
      </w:r>
      <w:r w:rsidR="007451F4" w:rsidRPr="00B752DD">
        <w:rPr>
          <w:kern w:val="22"/>
          <w:szCs w:val="22"/>
        </w:rPr>
        <w:t xml:space="preserve">Indigenous Women’s Network on Biodiversity from Latin America and the Caribbean </w:t>
      </w:r>
      <w:r w:rsidR="005746BB" w:rsidRPr="00B752DD">
        <w:rPr>
          <w:kern w:val="22"/>
          <w:szCs w:val="22"/>
        </w:rPr>
        <w:t>(</w:t>
      </w:r>
      <w:r w:rsidR="005746BB" w:rsidRPr="00B752DD">
        <w:rPr>
          <w:kern w:val="22"/>
          <w:szCs w:val="22"/>
          <w:lang w:val="es-ES"/>
        </w:rPr>
        <w:t>Red de Mujeres Ind</w:t>
      </w:r>
      <w:r w:rsidR="00A37688" w:rsidRPr="00B752DD">
        <w:rPr>
          <w:kern w:val="22"/>
          <w:szCs w:val="22"/>
          <w:lang w:val="es-ES"/>
        </w:rPr>
        <w:t>í</w:t>
      </w:r>
      <w:r w:rsidR="005746BB" w:rsidRPr="00B752DD">
        <w:rPr>
          <w:kern w:val="22"/>
          <w:szCs w:val="22"/>
          <w:lang w:val="es-ES"/>
        </w:rPr>
        <w:t>genas sobre Biodiversidad de Am</w:t>
      </w:r>
      <w:r w:rsidR="00A37688" w:rsidRPr="00B752DD">
        <w:rPr>
          <w:kern w:val="22"/>
          <w:szCs w:val="22"/>
          <w:lang w:val="es-ES"/>
        </w:rPr>
        <w:t>é</w:t>
      </w:r>
      <w:r w:rsidR="005746BB" w:rsidRPr="00B752DD">
        <w:rPr>
          <w:kern w:val="22"/>
          <w:szCs w:val="22"/>
          <w:lang w:val="es-ES"/>
        </w:rPr>
        <w:t>rica Latina y el Caribe</w:t>
      </w:r>
      <w:r w:rsidR="005746BB" w:rsidRPr="00B752DD">
        <w:rPr>
          <w:kern w:val="22"/>
          <w:szCs w:val="22"/>
        </w:rPr>
        <w:t>) highlights the importance</w:t>
      </w:r>
      <w:r w:rsidR="00430291" w:rsidRPr="00B752DD">
        <w:rPr>
          <w:kern w:val="22"/>
          <w:szCs w:val="22"/>
        </w:rPr>
        <w:t xml:space="preserve"> of understanding </w:t>
      </w:r>
      <w:r w:rsidR="008F0A7C" w:rsidRPr="00B752DD">
        <w:rPr>
          <w:kern w:val="22"/>
          <w:szCs w:val="22"/>
        </w:rPr>
        <w:t xml:space="preserve">how </w:t>
      </w:r>
      <w:r w:rsidR="00430291" w:rsidRPr="00B752DD">
        <w:rPr>
          <w:kern w:val="22"/>
          <w:szCs w:val="22"/>
        </w:rPr>
        <w:t xml:space="preserve">indigenous knowledge and wisdom </w:t>
      </w:r>
      <w:r w:rsidR="008F0A7C" w:rsidRPr="00B752DD">
        <w:rPr>
          <w:kern w:val="22"/>
          <w:szCs w:val="22"/>
        </w:rPr>
        <w:t xml:space="preserve">as part of collective action </w:t>
      </w:r>
      <w:r w:rsidR="00AA4CE1" w:rsidRPr="00B752DD">
        <w:rPr>
          <w:kern w:val="22"/>
          <w:szCs w:val="22"/>
        </w:rPr>
        <w:t xml:space="preserve">are </w:t>
      </w:r>
      <w:r w:rsidR="008F0A7C" w:rsidRPr="00B752DD">
        <w:rPr>
          <w:kern w:val="22"/>
          <w:szCs w:val="22"/>
        </w:rPr>
        <w:t xml:space="preserve">generated and transmitted, and how </w:t>
      </w:r>
      <w:r w:rsidR="00AA4CE1" w:rsidRPr="00B752DD">
        <w:rPr>
          <w:kern w:val="22"/>
          <w:szCs w:val="22"/>
        </w:rPr>
        <w:t xml:space="preserve">they </w:t>
      </w:r>
      <w:r w:rsidR="008F0A7C" w:rsidRPr="00B752DD">
        <w:rPr>
          <w:kern w:val="22"/>
          <w:szCs w:val="22"/>
        </w:rPr>
        <w:t xml:space="preserve">support decision-making and the functioning of traditional institutions. </w:t>
      </w:r>
      <w:r w:rsidR="00830A7A" w:rsidRPr="00B752DD">
        <w:rPr>
          <w:kern w:val="22"/>
          <w:szCs w:val="22"/>
        </w:rPr>
        <w:t xml:space="preserve">The Network </w:t>
      </w:r>
      <w:r w:rsidR="00ED3960" w:rsidRPr="00B752DD">
        <w:rPr>
          <w:kern w:val="22"/>
          <w:szCs w:val="22"/>
        </w:rPr>
        <w:t>also recommends plurality and complementarity of methodologies, as well as recognition of value systems.</w:t>
      </w:r>
    </w:p>
    <w:p w:rsidR="00136B14" w:rsidRPr="00B752DD" w:rsidRDefault="00142DDA" w:rsidP="00B752DD">
      <w:pPr>
        <w:pStyle w:val="Para1"/>
        <w:keepNext/>
        <w:numPr>
          <w:ilvl w:val="0"/>
          <w:numId w:val="0"/>
        </w:numPr>
        <w:suppressLineNumbers/>
        <w:suppressAutoHyphens/>
        <w:kinsoku w:val="0"/>
        <w:overflowPunct w:val="0"/>
        <w:autoSpaceDE w:val="0"/>
        <w:autoSpaceDN w:val="0"/>
        <w:adjustRightInd w:val="0"/>
        <w:snapToGrid w:val="0"/>
        <w:spacing w:before="0" w:after="0"/>
        <w:jc w:val="center"/>
        <w:rPr>
          <w:b/>
          <w:bCs/>
          <w:iCs/>
          <w:kern w:val="22"/>
          <w:szCs w:val="22"/>
        </w:rPr>
      </w:pPr>
      <w:r w:rsidRPr="00B752DD">
        <w:rPr>
          <w:b/>
          <w:bCs/>
          <w:iCs/>
          <w:kern w:val="22"/>
          <w:szCs w:val="22"/>
        </w:rPr>
        <w:t>C.</w:t>
      </w:r>
      <w:r w:rsidRPr="00B752DD">
        <w:rPr>
          <w:b/>
          <w:bCs/>
          <w:iCs/>
          <w:kern w:val="22"/>
          <w:szCs w:val="22"/>
        </w:rPr>
        <w:tab/>
      </w:r>
      <w:r w:rsidR="00DC4087" w:rsidRPr="00B752DD">
        <w:rPr>
          <w:b/>
          <w:bCs/>
          <w:iCs/>
          <w:kern w:val="22"/>
          <w:szCs w:val="22"/>
        </w:rPr>
        <w:t>Conclusions</w:t>
      </w:r>
    </w:p>
    <w:p w:rsidR="005C607B" w:rsidRPr="00B752DD" w:rsidRDefault="00DC4087"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views from Parties and relevant organizations </w:t>
      </w:r>
      <w:r w:rsidR="006C536F" w:rsidRPr="00B752DD">
        <w:rPr>
          <w:kern w:val="22"/>
          <w:szCs w:val="22"/>
        </w:rPr>
        <w:t xml:space="preserve">indicate </w:t>
      </w:r>
      <w:r w:rsidR="005C607B" w:rsidRPr="00B752DD">
        <w:rPr>
          <w:kern w:val="22"/>
          <w:szCs w:val="22"/>
        </w:rPr>
        <w:t>that there are some commonalities in assessing the collective action by indigenous peoples and local communities</w:t>
      </w:r>
      <w:r w:rsidR="00FF0BE2" w:rsidRPr="00B752DD">
        <w:rPr>
          <w:kern w:val="22"/>
          <w:szCs w:val="22"/>
        </w:rPr>
        <w:t>,</w:t>
      </w:r>
      <w:r w:rsidR="005C607B" w:rsidRPr="00B752DD">
        <w:rPr>
          <w:kern w:val="22"/>
          <w:szCs w:val="22"/>
        </w:rPr>
        <w:t xml:space="preserve"> in achieving the objectives of the Strategic Plan for Biodiversity 2011-2020 and the Aichi Biodiversity Targets. First of all, there is </w:t>
      </w:r>
      <w:r w:rsidR="004A2B0D" w:rsidRPr="00B752DD">
        <w:rPr>
          <w:kern w:val="22"/>
          <w:szCs w:val="22"/>
        </w:rPr>
        <w:t>confirmation tha</w:t>
      </w:r>
      <w:r w:rsidR="005C607B" w:rsidRPr="00B752DD">
        <w:rPr>
          <w:kern w:val="22"/>
          <w:szCs w:val="22"/>
        </w:rPr>
        <w:t xml:space="preserve">t </w:t>
      </w:r>
      <w:r w:rsidR="004A2B0D" w:rsidRPr="00B752DD">
        <w:rPr>
          <w:kern w:val="22"/>
          <w:szCs w:val="22"/>
        </w:rPr>
        <w:t xml:space="preserve">the collective action of indigenous peoples and local communities is relevant for the three objectives of the Convention </w:t>
      </w:r>
      <w:r w:rsidR="00592A52" w:rsidRPr="00B752DD">
        <w:rPr>
          <w:kern w:val="22"/>
          <w:szCs w:val="22"/>
        </w:rPr>
        <w:t xml:space="preserve">and for achieving </w:t>
      </w:r>
      <w:r w:rsidR="00090446" w:rsidRPr="00B752DD">
        <w:rPr>
          <w:kern w:val="22"/>
          <w:szCs w:val="22"/>
        </w:rPr>
        <w:t xml:space="preserve">the objectives of </w:t>
      </w:r>
      <w:r w:rsidR="00592A52" w:rsidRPr="00B752DD">
        <w:rPr>
          <w:kern w:val="22"/>
          <w:szCs w:val="22"/>
        </w:rPr>
        <w:t xml:space="preserve">the </w:t>
      </w:r>
      <w:r w:rsidR="006C0152" w:rsidRPr="00B752DD">
        <w:rPr>
          <w:kern w:val="22"/>
          <w:szCs w:val="22"/>
        </w:rPr>
        <w:t>Strategic Plan and the Aichi Biodiversity Targets</w:t>
      </w:r>
      <w:r w:rsidR="005838D2" w:rsidRPr="00B752DD">
        <w:rPr>
          <w:kern w:val="22"/>
          <w:szCs w:val="22"/>
        </w:rPr>
        <w:t>, a</w:t>
      </w:r>
      <w:r w:rsidR="00CD3EBC" w:rsidRPr="00B752DD">
        <w:rPr>
          <w:kern w:val="22"/>
          <w:szCs w:val="22"/>
        </w:rPr>
        <w:t xml:space="preserve">s per </w:t>
      </w:r>
      <w:r w:rsidR="005838D2" w:rsidRPr="00B752DD">
        <w:rPr>
          <w:kern w:val="22"/>
          <w:szCs w:val="22"/>
        </w:rPr>
        <w:t xml:space="preserve">the </w:t>
      </w:r>
      <w:r w:rsidR="00090446" w:rsidRPr="00B752DD">
        <w:rPr>
          <w:kern w:val="22"/>
          <w:szCs w:val="22"/>
        </w:rPr>
        <w:t>g</w:t>
      </w:r>
      <w:r w:rsidR="00CD3EBC" w:rsidRPr="00B752DD">
        <w:rPr>
          <w:kern w:val="22"/>
          <w:szCs w:val="22"/>
        </w:rPr>
        <w:t>uiding principle 1</w:t>
      </w:r>
      <w:r w:rsidR="00206718" w:rsidRPr="00B752DD">
        <w:rPr>
          <w:kern w:val="22"/>
          <w:szCs w:val="22"/>
        </w:rPr>
        <w:t>,</w:t>
      </w:r>
      <w:r w:rsidR="005838D2" w:rsidRPr="00B752DD">
        <w:rPr>
          <w:kern w:val="22"/>
          <w:szCs w:val="22"/>
        </w:rPr>
        <w:t xml:space="preserve"> </w:t>
      </w:r>
      <w:r w:rsidR="00BC61A9" w:rsidRPr="00B752DD">
        <w:rPr>
          <w:kern w:val="22"/>
          <w:szCs w:val="22"/>
        </w:rPr>
        <w:t>“</w:t>
      </w:r>
      <w:r w:rsidR="005838D2" w:rsidRPr="00B752DD">
        <w:rPr>
          <w:kern w:val="22"/>
          <w:szCs w:val="22"/>
        </w:rPr>
        <w:t>importance of collective action</w:t>
      </w:r>
      <w:r w:rsidR="00BC61A9" w:rsidRPr="00B752DD">
        <w:rPr>
          <w:kern w:val="22"/>
          <w:szCs w:val="22"/>
        </w:rPr>
        <w:t>”</w:t>
      </w:r>
      <w:r w:rsidR="00A37688" w:rsidRPr="00B752DD">
        <w:rPr>
          <w:kern w:val="22"/>
          <w:szCs w:val="22"/>
        </w:rPr>
        <w:t xml:space="preserve"> </w:t>
      </w:r>
      <w:r w:rsidR="00206718" w:rsidRPr="00B752DD">
        <w:rPr>
          <w:kern w:val="22"/>
          <w:szCs w:val="22"/>
        </w:rPr>
        <w:t>described in</w:t>
      </w:r>
      <w:r w:rsidR="00A37688" w:rsidRPr="00B752DD">
        <w:rPr>
          <w:kern w:val="22"/>
          <w:szCs w:val="22"/>
        </w:rPr>
        <w:t xml:space="preserve"> </w:t>
      </w:r>
      <w:r w:rsidR="00F40890" w:rsidRPr="00B752DD">
        <w:rPr>
          <w:kern w:val="22"/>
          <w:szCs w:val="22"/>
        </w:rPr>
        <w:t>d</w:t>
      </w:r>
      <w:r w:rsidR="00A37688" w:rsidRPr="00B752DD">
        <w:rPr>
          <w:kern w:val="22"/>
          <w:szCs w:val="22"/>
        </w:rPr>
        <w:t>ecision</w:t>
      </w:r>
      <w:r w:rsidR="00F40890" w:rsidRPr="00B752DD">
        <w:rPr>
          <w:kern w:val="22"/>
          <w:szCs w:val="22"/>
        </w:rPr>
        <w:t> </w:t>
      </w:r>
      <w:r w:rsidR="00A37688" w:rsidRPr="00B752DD">
        <w:rPr>
          <w:kern w:val="22"/>
          <w:szCs w:val="22"/>
        </w:rPr>
        <w:t>XIII/20</w:t>
      </w:r>
      <w:r w:rsidR="00206718" w:rsidRPr="00B752DD">
        <w:rPr>
          <w:kern w:val="22"/>
          <w:szCs w:val="22"/>
        </w:rPr>
        <w:t>, appendix</w:t>
      </w:r>
      <w:r w:rsidR="00CD3EBC" w:rsidRPr="00B752DD">
        <w:rPr>
          <w:kern w:val="22"/>
          <w:szCs w:val="22"/>
        </w:rPr>
        <w:t>.</w:t>
      </w:r>
    </w:p>
    <w:p w:rsidR="0082559A" w:rsidRPr="00B752DD" w:rsidRDefault="008F6AB1"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Following this recognition of the value of collective action of indigenous peoples and local communities, </w:t>
      </w:r>
      <w:r w:rsidR="0082559A" w:rsidRPr="00B752DD">
        <w:rPr>
          <w:kern w:val="22"/>
          <w:szCs w:val="22"/>
        </w:rPr>
        <w:t xml:space="preserve">several submissions present examples and models of activities that are implemented nationally and locally in support of collective action, including the provision of financial resources and various forms of technical support. </w:t>
      </w:r>
      <w:r w:rsidR="007027A7" w:rsidRPr="00B752DD">
        <w:rPr>
          <w:kern w:val="22"/>
          <w:szCs w:val="22"/>
        </w:rPr>
        <w:t>Important elements of the approaches described for enhancing the impact of collective action are</w:t>
      </w:r>
      <w:r w:rsidR="00DF3196" w:rsidRPr="00B752DD">
        <w:rPr>
          <w:kern w:val="22"/>
          <w:szCs w:val="22"/>
        </w:rPr>
        <w:t>:</w:t>
      </w:r>
      <w:r w:rsidR="007027A7" w:rsidRPr="00B752DD">
        <w:rPr>
          <w:kern w:val="22"/>
          <w:szCs w:val="22"/>
        </w:rPr>
        <w:t xml:space="preserve"> (</w:t>
      </w:r>
      <w:r w:rsidR="00E03E51" w:rsidRPr="00B752DD">
        <w:rPr>
          <w:kern w:val="22"/>
          <w:szCs w:val="22"/>
        </w:rPr>
        <w:t>a</w:t>
      </w:r>
      <w:r w:rsidR="007027A7" w:rsidRPr="00B752DD">
        <w:rPr>
          <w:kern w:val="22"/>
          <w:szCs w:val="22"/>
        </w:rPr>
        <w:t>) the recognition of traditional knowledge and practices as key components of community</w:t>
      </w:r>
      <w:r w:rsidR="000C7A25" w:rsidRPr="00B752DD">
        <w:rPr>
          <w:kern w:val="22"/>
          <w:szCs w:val="22"/>
        </w:rPr>
        <w:noBreakHyphen/>
      </w:r>
      <w:r w:rsidR="007027A7" w:rsidRPr="00B752DD">
        <w:rPr>
          <w:kern w:val="22"/>
          <w:szCs w:val="22"/>
        </w:rPr>
        <w:t>based conservation</w:t>
      </w:r>
      <w:r w:rsidR="00DF3196" w:rsidRPr="00B752DD">
        <w:rPr>
          <w:kern w:val="22"/>
          <w:szCs w:val="22"/>
        </w:rPr>
        <w:t>;</w:t>
      </w:r>
      <w:r w:rsidR="007027A7" w:rsidRPr="00B752DD">
        <w:rPr>
          <w:kern w:val="22"/>
          <w:szCs w:val="22"/>
        </w:rPr>
        <w:t xml:space="preserve"> (</w:t>
      </w:r>
      <w:r w:rsidR="00E03E51" w:rsidRPr="00B752DD">
        <w:rPr>
          <w:kern w:val="22"/>
          <w:szCs w:val="22"/>
        </w:rPr>
        <w:t>b</w:t>
      </w:r>
      <w:r w:rsidR="007027A7" w:rsidRPr="00B752DD">
        <w:rPr>
          <w:kern w:val="22"/>
          <w:szCs w:val="22"/>
        </w:rPr>
        <w:t>) the recognition that value systems linked to the communities’ cultures for conservation and sustainable use need to be understood and supported</w:t>
      </w:r>
      <w:r w:rsidR="00DF3196" w:rsidRPr="00B752DD">
        <w:rPr>
          <w:kern w:val="22"/>
          <w:szCs w:val="22"/>
        </w:rPr>
        <w:t>;</w:t>
      </w:r>
      <w:r w:rsidR="007027A7" w:rsidRPr="00B752DD">
        <w:rPr>
          <w:kern w:val="22"/>
          <w:szCs w:val="22"/>
        </w:rPr>
        <w:t xml:space="preserve"> (</w:t>
      </w:r>
      <w:r w:rsidR="00E03E51" w:rsidRPr="00B752DD">
        <w:rPr>
          <w:kern w:val="22"/>
          <w:szCs w:val="22"/>
        </w:rPr>
        <w:t>c</w:t>
      </w:r>
      <w:r w:rsidR="007027A7" w:rsidRPr="00B752DD">
        <w:rPr>
          <w:kern w:val="22"/>
          <w:szCs w:val="22"/>
        </w:rPr>
        <w:t xml:space="preserve">) the need </w:t>
      </w:r>
      <w:r w:rsidR="000678E9" w:rsidRPr="00B752DD">
        <w:rPr>
          <w:kern w:val="22"/>
          <w:szCs w:val="22"/>
        </w:rPr>
        <w:t>for exchange platforms and knowledge sharing</w:t>
      </w:r>
      <w:r w:rsidR="00DF3196" w:rsidRPr="00B752DD">
        <w:rPr>
          <w:kern w:val="22"/>
          <w:szCs w:val="22"/>
        </w:rPr>
        <w:t>; and</w:t>
      </w:r>
      <w:r w:rsidR="000678E9" w:rsidRPr="00B752DD">
        <w:rPr>
          <w:kern w:val="22"/>
          <w:szCs w:val="22"/>
        </w:rPr>
        <w:t xml:space="preserve"> (</w:t>
      </w:r>
      <w:r w:rsidR="00E03E51" w:rsidRPr="00B752DD">
        <w:rPr>
          <w:kern w:val="22"/>
          <w:szCs w:val="22"/>
        </w:rPr>
        <w:t>d</w:t>
      </w:r>
      <w:r w:rsidR="000678E9" w:rsidRPr="00B752DD">
        <w:rPr>
          <w:kern w:val="22"/>
          <w:szCs w:val="22"/>
        </w:rPr>
        <w:t xml:space="preserve">) the importance of creating opportunities for policy linkages and direct involvement </w:t>
      </w:r>
      <w:r w:rsidR="00E0350E" w:rsidRPr="00B752DD">
        <w:rPr>
          <w:kern w:val="22"/>
          <w:szCs w:val="22"/>
        </w:rPr>
        <w:t>of indigenous peoples and local communities in policy processes.</w:t>
      </w:r>
    </w:p>
    <w:p w:rsidR="00D91534" w:rsidRPr="00B752DD" w:rsidRDefault="00E0350E"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lastRenderedPageBreak/>
        <w:t>A</w:t>
      </w:r>
      <w:r w:rsidR="0043652E" w:rsidRPr="00B752DD">
        <w:rPr>
          <w:kern w:val="22"/>
          <w:szCs w:val="22"/>
        </w:rPr>
        <w:t xml:space="preserve"> </w:t>
      </w:r>
      <w:r w:rsidR="0043652E" w:rsidRPr="00B752DD">
        <w:rPr>
          <w:rFonts w:eastAsia="MS Mincho"/>
          <w:kern w:val="22"/>
          <w:szCs w:val="22"/>
        </w:rPr>
        <w:t>fundamental</w:t>
      </w:r>
      <w:r w:rsidR="0043652E" w:rsidRPr="00B752DD">
        <w:rPr>
          <w:kern w:val="22"/>
          <w:szCs w:val="22"/>
        </w:rPr>
        <w:t xml:space="preserve"> </w:t>
      </w:r>
      <w:r w:rsidR="00333A11" w:rsidRPr="00B752DD">
        <w:rPr>
          <w:kern w:val="22"/>
          <w:szCs w:val="22"/>
        </w:rPr>
        <w:t xml:space="preserve">consideration </w:t>
      </w:r>
      <w:r w:rsidR="006C0152" w:rsidRPr="00B752DD">
        <w:rPr>
          <w:kern w:val="22"/>
          <w:szCs w:val="22"/>
        </w:rPr>
        <w:t xml:space="preserve">that runs through the submissions is that the </w:t>
      </w:r>
      <w:r w:rsidR="00CD3EBC" w:rsidRPr="00B752DD">
        <w:rPr>
          <w:kern w:val="22"/>
          <w:szCs w:val="22"/>
        </w:rPr>
        <w:t xml:space="preserve">needs and interests of indigenous peoples and local communities </w:t>
      </w:r>
      <w:r w:rsidRPr="00B752DD">
        <w:rPr>
          <w:kern w:val="22"/>
          <w:szCs w:val="22"/>
        </w:rPr>
        <w:t xml:space="preserve">related to their livelihoods and cultures </w:t>
      </w:r>
      <w:r w:rsidR="00CD3EBC" w:rsidRPr="00B752DD">
        <w:rPr>
          <w:kern w:val="22"/>
          <w:szCs w:val="22"/>
        </w:rPr>
        <w:t>should be integral to the assessment of their contributions</w:t>
      </w:r>
      <w:r w:rsidR="008500E8" w:rsidRPr="00B752DD">
        <w:rPr>
          <w:kern w:val="22"/>
          <w:szCs w:val="22"/>
        </w:rPr>
        <w:t xml:space="preserve"> because indigenous peoples and local communities often have their own ways of conserving and sustainably using biodiversity</w:t>
      </w:r>
      <w:r w:rsidRPr="00B752DD">
        <w:rPr>
          <w:kern w:val="22"/>
          <w:szCs w:val="22"/>
        </w:rPr>
        <w:t xml:space="preserve"> </w:t>
      </w:r>
      <w:r w:rsidR="007E28F4" w:rsidRPr="00B752DD">
        <w:rPr>
          <w:kern w:val="22"/>
          <w:szCs w:val="22"/>
        </w:rPr>
        <w:t>in close connection with their holistic approaches</w:t>
      </w:r>
      <w:r w:rsidRPr="00B752DD">
        <w:rPr>
          <w:kern w:val="22"/>
          <w:szCs w:val="22"/>
        </w:rPr>
        <w:t>.</w:t>
      </w:r>
      <w:r w:rsidR="00D91534" w:rsidRPr="00B752DD">
        <w:rPr>
          <w:kern w:val="22"/>
          <w:szCs w:val="22"/>
        </w:rPr>
        <w:t xml:space="preserve"> </w:t>
      </w:r>
      <w:r w:rsidR="008500E8" w:rsidRPr="00B752DD">
        <w:rPr>
          <w:kern w:val="22"/>
          <w:szCs w:val="22"/>
        </w:rPr>
        <w:t xml:space="preserve">This </w:t>
      </w:r>
      <w:r w:rsidR="0074499C" w:rsidRPr="00B752DD">
        <w:rPr>
          <w:kern w:val="22"/>
          <w:szCs w:val="22"/>
        </w:rPr>
        <w:t xml:space="preserve">concept </w:t>
      </w:r>
      <w:r w:rsidR="00AF5A4A" w:rsidRPr="00B752DD">
        <w:rPr>
          <w:kern w:val="22"/>
          <w:szCs w:val="22"/>
        </w:rPr>
        <w:t xml:space="preserve">is </w:t>
      </w:r>
      <w:r w:rsidR="00440A24" w:rsidRPr="00B752DD">
        <w:rPr>
          <w:kern w:val="22"/>
          <w:szCs w:val="22"/>
        </w:rPr>
        <w:t>link</w:t>
      </w:r>
      <w:r w:rsidR="00AF5A4A" w:rsidRPr="00B752DD">
        <w:rPr>
          <w:kern w:val="22"/>
          <w:szCs w:val="22"/>
        </w:rPr>
        <w:t>ed,</w:t>
      </w:r>
      <w:r w:rsidR="00440A24" w:rsidRPr="00B752DD">
        <w:rPr>
          <w:kern w:val="22"/>
          <w:szCs w:val="22"/>
        </w:rPr>
        <w:t xml:space="preserve"> </w:t>
      </w:r>
      <w:r w:rsidR="00AF5A4A" w:rsidRPr="00B752DD">
        <w:rPr>
          <w:kern w:val="22"/>
          <w:szCs w:val="22"/>
        </w:rPr>
        <w:t xml:space="preserve">in </w:t>
      </w:r>
      <w:r w:rsidR="008500E8" w:rsidRPr="00B752DD">
        <w:rPr>
          <w:kern w:val="22"/>
          <w:szCs w:val="22"/>
        </w:rPr>
        <w:t>particular</w:t>
      </w:r>
      <w:r w:rsidR="00AF5A4A" w:rsidRPr="00B752DD">
        <w:rPr>
          <w:kern w:val="22"/>
          <w:szCs w:val="22"/>
        </w:rPr>
        <w:t>,</w:t>
      </w:r>
      <w:r w:rsidR="008500E8" w:rsidRPr="00B752DD">
        <w:rPr>
          <w:kern w:val="22"/>
          <w:szCs w:val="22"/>
        </w:rPr>
        <w:t xml:space="preserve"> to guiding principle 2 </w:t>
      </w:r>
      <w:r w:rsidR="0095284F" w:rsidRPr="00B752DD">
        <w:rPr>
          <w:kern w:val="22"/>
          <w:szCs w:val="22"/>
        </w:rPr>
        <w:t xml:space="preserve">(context specificity) </w:t>
      </w:r>
      <w:r w:rsidR="008500E8" w:rsidRPr="00B752DD">
        <w:rPr>
          <w:kern w:val="22"/>
          <w:szCs w:val="22"/>
        </w:rPr>
        <w:t>and 3</w:t>
      </w:r>
      <w:r w:rsidR="00440A24" w:rsidRPr="00B752DD">
        <w:rPr>
          <w:kern w:val="22"/>
          <w:szCs w:val="22"/>
        </w:rPr>
        <w:t xml:space="preserve"> </w:t>
      </w:r>
      <w:r w:rsidR="0095284F" w:rsidRPr="00B752DD">
        <w:rPr>
          <w:kern w:val="22"/>
          <w:szCs w:val="22"/>
        </w:rPr>
        <w:t xml:space="preserve">(multiplicity of values) </w:t>
      </w:r>
      <w:r w:rsidR="00440A24" w:rsidRPr="00B752DD">
        <w:rPr>
          <w:kern w:val="22"/>
          <w:szCs w:val="22"/>
        </w:rPr>
        <w:t xml:space="preserve">of </w:t>
      </w:r>
      <w:r w:rsidR="00A2700F" w:rsidRPr="00B752DD">
        <w:rPr>
          <w:kern w:val="22"/>
          <w:szCs w:val="22"/>
        </w:rPr>
        <w:t>d</w:t>
      </w:r>
      <w:r w:rsidR="00440A24" w:rsidRPr="00B752DD">
        <w:rPr>
          <w:kern w:val="22"/>
          <w:szCs w:val="22"/>
        </w:rPr>
        <w:t>ecision XIII/20</w:t>
      </w:r>
      <w:r w:rsidR="00333A11" w:rsidRPr="00B752DD">
        <w:rPr>
          <w:kern w:val="22"/>
          <w:szCs w:val="22"/>
        </w:rPr>
        <w:t>.</w:t>
      </w:r>
      <w:bookmarkStart w:id="4" w:name="_GoBack"/>
      <w:bookmarkEnd w:id="4"/>
    </w:p>
    <w:p w:rsidR="00440A24" w:rsidRPr="00B752DD" w:rsidRDefault="00440A24"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importance of qualitative methods has been highlighted in some submissions, </w:t>
      </w:r>
      <w:r w:rsidR="0074499C" w:rsidRPr="00B752DD">
        <w:rPr>
          <w:kern w:val="22"/>
          <w:szCs w:val="22"/>
        </w:rPr>
        <w:t>given precisely the need to recognize the multiplicity of values and the plurality and complementar</w:t>
      </w:r>
      <w:r w:rsidR="004350ED" w:rsidRPr="00B752DD">
        <w:rPr>
          <w:kern w:val="22"/>
          <w:szCs w:val="22"/>
        </w:rPr>
        <w:t>it</w:t>
      </w:r>
      <w:r w:rsidR="0074499C" w:rsidRPr="00B752DD">
        <w:rPr>
          <w:kern w:val="22"/>
          <w:szCs w:val="22"/>
        </w:rPr>
        <w:t>y of methodologies</w:t>
      </w:r>
      <w:r w:rsidR="004350ED" w:rsidRPr="00B752DD">
        <w:rPr>
          <w:kern w:val="22"/>
          <w:szCs w:val="22"/>
        </w:rPr>
        <w:t>,</w:t>
      </w:r>
      <w:r w:rsidR="0074499C" w:rsidRPr="00B752DD">
        <w:rPr>
          <w:kern w:val="22"/>
          <w:szCs w:val="22"/>
        </w:rPr>
        <w:t xml:space="preserve"> as per principle</w:t>
      </w:r>
      <w:r w:rsidR="00AE3702" w:rsidRPr="00B752DD">
        <w:rPr>
          <w:kern w:val="22"/>
          <w:szCs w:val="22"/>
        </w:rPr>
        <w:t> </w:t>
      </w:r>
      <w:r w:rsidR="0074499C" w:rsidRPr="00B752DD">
        <w:rPr>
          <w:kern w:val="22"/>
          <w:szCs w:val="22"/>
        </w:rPr>
        <w:t>4</w:t>
      </w:r>
      <w:r w:rsidR="00AE3702" w:rsidRPr="00B752DD">
        <w:rPr>
          <w:kern w:val="22"/>
          <w:szCs w:val="22"/>
        </w:rPr>
        <w:t>,</w:t>
      </w:r>
      <w:r w:rsidR="0074499C" w:rsidRPr="00B752DD">
        <w:rPr>
          <w:kern w:val="22"/>
          <w:szCs w:val="22"/>
        </w:rPr>
        <w:t xml:space="preserve"> on </w:t>
      </w:r>
      <w:r w:rsidR="00BC61A9" w:rsidRPr="00B752DD">
        <w:rPr>
          <w:kern w:val="22"/>
          <w:szCs w:val="22"/>
        </w:rPr>
        <w:t>“</w:t>
      </w:r>
      <w:r w:rsidR="00482BE6" w:rsidRPr="00B752DD">
        <w:rPr>
          <w:kern w:val="22"/>
          <w:szCs w:val="22"/>
        </w:rPr>
        <w:t>m</w:t>
      </w:r>
      <w:r w:rsidR="0074499C" w:rsidRPr="00B752DD">
        <w:rPr>
          <w:kern w:val="22"/>
          <w:szCs w:val="22"/>
        </w:rPr>
        <w:t>ethodological pluralism and complementarity</w:t>
      </w:r>
      <w:r w:rsidR="00BC61A9" w:rsidRPr="00B752DD">
        <w:rPr>
          <w:kern w:val="22"/>
          <w:szCs w:val="22"/>
        </w:rPr>
        <w:t>”</w:t>
      </w:r>
      <w:r w:rsidR="0074499C" w:rsidRPr="00B752DD">
        <w:rPr>
          <w:kern w:val="22"/>
          <w:szCs w:val="22"/>
        </w:rPr>
        <w:t>.</w:t>
      </w:r>
      <w:r w:rsidR="004350ED" w:rsidRPr="00B752DD">
        <w:rPr>
          <w:kern w:val="22"/>
          <w:szCs w:val="22"/>
        </w:rPr>
        <w:t xml:space="preserve"> </w:t>
      </w:r>
      <w:r w:rsidR="006407DC" w:rsidRPr="00B752DD">
        <w:rPr>
          <w:kern w:val="22"/>
          <w:szCs w:val="22"/>
        </w:rPr>
        <w:t xml:space="preserve">Qualitative methods also allow </w:t>
      </w:r>
      <w:r w:rsidR="007E2112" w:rsidRPr="00B752DD">
        <w:rPr>
          <w:kern w:val="22"/>
          <w:szCs w:val="22"/>
        </w:rPr>
        <w:t xml:space="preserve">for </w:t>
      </w:r>
      <w:r w:rsidR="006407DC" w:rsidRPr="00B752DD">
        <w:rPr>
          <w:kern w:val="22"/>
          <w:szCs w:val="22"/>
        </w:rPr>
        <w:t xml:space="preserve">the recognition of </w:t>
      </w:r>
      <w:r w:rsidR="007E2112" w:rsidRPr="00B752DD">
        <w:rPr>
          <w:kern w:val="22"/>
          <w:szCs w:val="22"/>
        </w:rPr>
        <w:t xml:space="preserve">the </w:t>
      </w:r>
      <w:r w:rsidR="006407DC" w:rsidRPr="00B752DD">
        <w:rPr>
          <w:kern w:val="22"/>
          <w:szCs w:val="22"/>
        </w:rPr>
        <w:t xml:space="preserve">specificity of contexts and </w:t>
      </w:r>
      <w:r w:rsidR="007E2112" w:rsidRPr="00B752DD">
        <w:rPr>
          <w:kern w:val="22"/>
          <w:szCs w:val="22"/>
        </w:rPr>
        <w:t>knowledge systems.</w:t>
      </w:r>
      <w:r w:rsidR="000D0135" w:rsidRPr="00B752DD">
        <w:rPr>
          <w:kern w:val="22"/>
          <w:szCs w:val="22"/>
        </w:rPr>
        <w:t xml:space="preserve"> At the same time, data collection, sharing and storage should be considered </w:t>
      </w:r>
      <w:r w:rsidR="00482BE6" w:rsidRPr="00B752DD">
        <w:rPr>
          <w:kern w:val="22"/>
          <w:szCs w:val="22"/>
        </w:rPr>
        <w:t>in consonance</w:t>
      </w:r>
      <w:r w:rsidR="000D0135" w:rsidRPr="00B752DD">
        <w:rPr>
          <w:kern w:val="22"/>
          <w:szCs w:val="22"/>
        </w:rPr>
        <w:t xml:space="preserve"> with other guidance produced by the Convention. The use of</w:t>
      </w:r>
      <w:r w:rsidR="00DC0F43" w:rsidRPr="00B752DD">
        <w:rPr>
          <w:kern w:val="22"/>
          <w:szCs w:val="22"/>
        </w:rPr>
        <w:t xml:space="preserve"> consistent </w:t>
      </w:r>
      <w:r w:rsidR="000D0135" w:rsidRPr="00B752DD">
        <w:rPr>
          <w:kern w:val="22"/>
          <w:szCs w:val="22"/>
        </w:rPr>
        <w:t xml:space="preserve">indicators over time will </w:t>
      </w:r>
      <w:r w:rsidR="002C0CEA" w:rsidRPr="00B752DD">
        <w:rPr>
          <w:kern w:val="22"/>
          <w:szCs w:val="22"/>
        </w:rPr>
        <w:t>enable</w:t>
      </w:r>
      <w:r w:rsidR="000D0135" w:rsidRPr="00B752DD">
        <w:rPr>
          <w:kern w:val="22"/>
          <w:szCs w:val="22"/>
        </w:rPr>
        <w:t xml:space="preserve"> </w:t>
      </w:r>
      <w:r w:rsidR="00DC0F43" w:rsidRPr="00B752DD">
        <w:rPr>
          <w:kern w:val="22"/>
          <w:szCs w:val="22"/>
        </w:rPr>
        <w:t xml:space="preserve">comparisons at temporal scales </w:t>
      </w:r>
      <w:r w:rsidR="000D0135" w:rsidRPr="00B752DD">
        <w:rPr>
          <w:kern w:val="22"/>
          <w:szCs w:val="22"/>
        </w:rPr>
        <w:t xml:space="preserve">and </w:t>
      </w:r>
      <w:r w:rsidR="00DC0F43" w:rsidRPr="00B752DD">
        <w:rPr>
          <w:kern w:val="22"/>
          <w:szCs w:val="22"/>
        </w:rPr>
        <w:t>establishes</w:t>
      </w:r>
      <w:r w:rsidR="000D0135" w:rsidRPr="00B752DD">
        <w:rPr>
          <w:kern w:val="22"/>
          <w:szCs w:val="22"/>
        </w:rPr>
        <w:t xml:space="preserve"> a baseline </w:t>
      </w:r>
      <w:r w:rsidR="00DC0F43" w:rsidRPr="00B752DD">
        <w:rPr>
          <w:kern w:val="22"/>
          <w:szCs w:val="22"/>
        </w:rPr>
        <w:t xml:space="preserve">which </w:t>
      </w:r>
      <w:r w:rsidR="000D0135" w:rsidRPr="00B752DD">
        <w:rPr>
          <w:kern w:val="22"/>
          <w:szCs w:val="22"/>
        </w:rPr>
        <w:t>allows for greater assessment of changes or trends.</w:t>
      </w:r>
    </w:p>
    <w:p w:rsidR="001F03D3" w:rsidRPr="00B752DD" w:rsidRDefault="00697679"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In order for c</w:t>
      </w:r>
      <w:r w:rsidR="007E2112" w:rsidRPr="00B752DD">
        <w:rPr>
          <w:kern w:val="22"/>
          <w:szCs w:val="22"/>
        </w:rPr>
        <w:t xml:space="preserve">ollective action </w:t>
      </w:r>
      <w:r w:rsidRPr="00B752DD">
        <w:rPr>
          <w:kern w:val="22"/>
          <w:szCs w:val="22"/>
        </w:rPr>
        <w:t xml:space="preserve">(as referred to </w:t>
      </w:r>
      <w:r w:rsidR="00C4414D" w:rsidRPr="00B752DD">
        <w:rPr>
          <w:kern w:val="22"/>
          <w:szCs w:val="22"/>
        </w:rPr>
        <w:t xml:space="preserve">in </w:t>
      </w:r>
      <w:r w:rsidR="00C96EE0" w:rsidRPr="00B752DD">
        <w:rPr>
          <w:kern w:val="22"/>
          <w:szCs w:val="22"/>
        </w:rPr>
        <w:t xml:space="preserve">decision XII/3, </w:t>
      </w:r>
      <w:r w:rsidR="00C4414D" w:rsidRPr="00B752DD">
        <w:rPr>
          <w:kern w:val="22"/>
          <w:szCs w:val="22"/>
        </w:rPr>
        <w:t>para</w:t>
      </w:r>
      <w:r w:rsidR="001C42FF" w:rsidRPr="00B752DD">
        <w:rPr>
          <w:kern w:val="22"/>
          <w:szCs w:val="22"/>
        </w:rPr>
        <w:t>.</w:t>
      </w:r>
      <w:r w:rsidR="00C96EE0" w:rsidRPr="00B752DD">
        <w:rPr>
          <w:kern w:val="22"/>
          <w:szCs w:val="22"/>
        </w:rPr>
        <w:t> </w:t>
      </w:r>
      <w:r w:rsidR="00C4414D" w:rsidRPr="00B752DD">
        <w:rPr>
          <w:kern w:val="22"/>
          <w:szCs w:val="22"/>
        </w:rPr>
        <w:t>29</w:t>
      </w:r>
      <w:r w:rsidRPr="00B752DD">
        <w:rPr>
          <w:kern w:val="22"/>
          <w:szCs w:val="22"/>
        </w:rPr>
        <w:t>)</w:t>
      </w:r>
      <w:r w:rsidR="00691CE4" w:rsidRPr="00B752DD">
        <w:rPr>
          <w:kern w:val="22"/>
          <w:szCs w:val="22"/>
        </w:rPr>
        <w:t xml:space="preserve"> to be effective in contributing to </w:t>
      </w:r>
      <w:r w:rsidR="009D203A" w:rsidRPr="00B752DD">
        <w:rPr>
          <w:kern w:val="22"/>
          <w:szCs w:val="22"/>
        </w:rPr>
        <w:t>the objectives of</w:t>
      </w:r>
      <w:r w:rsidR="00691CE4" w:rsidRPr="00B752DD">
        <w:rPr>
          <w:kern w:val="22"/>
          <w:szCs w:val="22"/>
        </w:rPr>
        <w:t xml:space="preserve"> the Strategic Plan for Biodiversity 2011-2020 and community resilience, </w:t>
      </w:r>
      <w:r w:rsidRPr="00B752DD">
        <w:rPr>
          <w:kern w:val="22"/>
          <w:szCs w:val="22"/>
        </w:rPr>
        <w:t>attention must be paid to</w:t>
      </w:r>
      <w:r w:rsidR="007451F4" w:rsidRPr="00B752DD">
        <w:rPr>
          <w:kern w:val="22"/>
          <w:szCs w:val="22"/>
        </w:rPr>
        <w:t xml:space="preserve"> </w:t>
      </w:r>
      <w:r w:rsidR="00691CE4" w:rsidRPr="00B752DD">
        <w:rPr>
          <w:kern w:val="22"/>
          <w:szCs w:val="22"/>
        </w:rPr>
        <w:t xml:space="preserve">the rights regimes </w:t>
      </w:r>
      <w:r w:rsidR="0044647C" w:rsidRPr="00B752DD">
        <w:rPr>
          <w:kern w:val="22"/>
          <w:szCs w:val="22"/>
        </w:rPr>
        <w:t xml:space="preserve">of </w:t>
      </w:r>
      <w:r w:rsidR="002D5123" w:rsidRPr="00B752DD">
        <w:rPr>
          <w:kern w:val="22"/>
          <w:szCs w:val="22"/>
        </w:rPr>
        <w:t xml:space="preserve">indigenous peoples and local communities </w:t>
      </w:r>
      <w:r w:rsidR="00691CE4" w:rsidRPr="00B752DD">
        <w:rPr>
          <w:kern w:val="22"/>
          <w:szCs w:val="22"/>
        </w:rPr>
        <w:t xml:space="preserve">surrounding </w:t>
      </w:r>
      <w:r w:rsidR="00B1749D" w:rsidRPr="00B752DD">
        <w:rPr>
          <w:kern w:val="22"/>
          <w:szCs w:val="22"/>
        </w:rPr>
        <w:t>the</w:t>
      </w:r>
      <w:r w:rsidRPr="00B752DD">
        <w:rPr>
          <w:kern w:val="22"/>
          <w:szCs w:val="22"/>
        </w:rPr>
        <w:t>ir</w:t>
      </w:r>
      <w:r w:rsidR="00B1749D" w:rsidRPr="00B752DD">
        <w:rPr>
          <w:kern w:val="22"/>
          <w:szCs w:val="22"/>
        </w:rPr>
        <w:t xml:space="preserve"> </w:t>
      </w:r>
      <w:r w:rsidR="0060373A" w:rsidRPr="00B752DD">
        <w:rPr>
          <w:kern w:val="22"/>
          <w:szCs w:val="22"/>
        </w:rPr>
        <w:t>traditional territories (</w:t>
      </w:r>
      <w:r w:rsidR="00165A8D" w:rsidRPr="00B752DD">
        <w:rPr>
          <w:kern w:val="22"/>
          <w:szCs w:val="22"/>
        </w:rPr>
        <w:t>lands</w:t>
      </w:r>
      <w:r w:rsidR="0060373A" w:rsidRPr="00B752DD">
        <w:rPr>
          <w:kern w:val="22"/>
          <w:szCs w:val="22"/>
        </w:rPr>
        <w:t xml:space="preserve"> and waters)</w:t>
      </w:r>
      <w:r w:rsidR="00165A8D" w:rsidRPr="00B752DD">
        <w:rPr>
          <w:kern w:val="22"/>
          <w:szCs w:val="22"/>
        </w:rPr>
        <w:t xml:space="preserve"> and </w:t>
      </w:r>
      <w:r w:rsidR="0060373A" w:rsidRPr="00B752DD">
        <w:rPr>
          <w:kern w:val="22"/>
          <w:szCs w:val="22"/>
        </w:rPr>
        <w:t xml:space="preserve">natural </w:t>
      </w:r>
      <w:r w:rsidR="00165A8D" w:rsidRPr="00B752DD">
        <w:rPr>
          <w:kern w:val="22"/>
          <w:szCs w:val="22"/>
        </w:rPr>
        <w:t>resources</w:t>
      </w:r>
      <w:r w:rsidRPr="00B752DD">
        <w:rPr>
          <w:kern w:val="22"/>
          <w:szCs w:val="22"/>
        </w:rPr>
        <w:t>. This point</w:t>
      </w:r>
      <w:r w:rsidR="00165A8D" w:rsidRPr="00B752DD">
        <w:rPr>
          <w:kern w:val="22"/>
          <w:szCs w:val="22"/>
        </w:rPr>
        <w:t xml:space="preserve"> has been </w:t>
      </w:r>
      <w:r w:rsidRPr="00B752DD">
        <w:rPr>
          <w:kern w:val="22"/>
          <w:szCs w:val="22"/>
        </w:rPr>
        <w:t xml:space="preserve">reiterated </w:t>
      </w:r>
      <w:r w:rsidR="00165A8D" w:rsidRPr="00B752DD">
        <w:rPr>
          <w:kern w:val="22"/>
          <w:szCs w:val="22"/>
        </w:rPr>
        <w:t xml:space="preserve">in several submissions. </w:t>
      </w:r>
      <w:r w:rsidR="001F03D3" w:rsidRPr="00B752DD">
        <w:rPr>
          <w:kern w:val="22"/>
          <w:szCs w:val="22"/>
        </w:rPr>
        <w:t>Security of rights brings community ownership and facilitates commitment to partnerships and joint conservation actions.</w:t>
      </w:r>
    </w:p>
    <w:p w:rsidR="00333FFD" w:rsidRPr="00B752DD" w:rsidRDefault="001F03D3"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Finally, most submissions highlight procedural aspects of collective action, notably the need for opportunities and mechanisms for participation, </w:t>
      </w:r>
      <w:r w:rsidR="00145B6F" w:rsidRPr="00B752DD">
        <w:rPr>
          <w:kern w:val="22"/>
          <w:szCs w:val="22"/>
        </w:rPr>
        <w:t xml:space="preserve">including in policy processes, and respecting free, prior and informed consent or approval by indigenous peoples and local communities for </w:t>
      </w:r>
      <w:r w:rsidR="00E36BAA" w:rsidRPr="00B752DD">
        <w:rPr>
          <w:kern w:val="22"/>
          <w:szCs w:val="22"/>
        </w:rPr>
        <w:t>actions that</w:t>
      </w:r>
      <w:r w:rsidR="00145B6F" w:rsidRPr="00B752DD">
        <w:rPr>
          <w:kern w:val="22"/>
          <w:szCs w:val="22"/>
        </w:rPr>
        <w:t xml:space="preserve"> are relevant to their role in conservation and sustainable use.</w:t>
      </w:r>
    </w:p>
    <w:p w:rsidR="009E6ED9" w:rsidRPr="00B752DD" w:rsidRDefault="009E6ED9" w:rsidP="00B752DD">
      <w:pPr>
        <w:pStyle w:val="Heading1"/>
        <w:suppressLineNumbers/>
        <w:tabs>
          <w:tab w:val="clear" w:pos="720"/>
        </w:tabs>
        <w:suppressAutoHyphens/>
        <w:kinsoku w:val="0"/>
        <w:overflowPunct w:val="0"/>
        <w:autoSpaceDE w:val="0"/>
        <w:autoSpaceDN w:val="0"/>
        <w:adjustRightInd w:val="0"/>
        <w:snapToGrid w:val="0"/>
        <w:spacing w:before="0" w:after="0"/>
        <w:rPr>
          <w:bCs/>
          <w:caps w:val="0"/>
          <w:snapToGrid w:val="0"/>
          <w:kern w:val="22"/>
          <w:szCs w:val="22"/>
          <w:lang w:val="en-GB"/>
        </w:rPr>
      </w:pPr>
      <w:r w:rsidRPr="00B752DD">
        <w:rPr>
          <w:snapToGrid w:val="0"/>
          <w:kern w:val="22"/>
          <w:szCs w:val="22"/>
          <w:lang w:val="en-GB"/>
        </w:rPr>
        <w:t>II.</w:t>
      </w:r>
      <w:r w:rsidRPr="00B752DD">
        <w:rPr>
          <w:snapToGrid w:val="0"/>
          <w:kern w:val="22"/>
          <w:szCs w:val="22"/>
          <w:lang w:val="en-GB"/>
        </w:rPr>
        <w:tab/>
      </w:r>
      <w:r w:rsidR="00F36119" w:rsidRPr="00B752DD">
        <w:rPr>
          <w:snapToGrid w:val="0"/>
          <w:kern w:val="22"/>
          <w:szCs w:val="22"/>
          <w:lang w:val="en-GB"/>
        </w:rPr>
        <w:t xml:space="preserve">OVERVIEW OF </w:t>
      </w:r>
      <w:r w:rsidR="00A3185B" w:rsidRPr="00B752DD">
        <w:rPr>
          <w:snapToGrid w:val="0"/>
          <w:kern w:val="22"/>
          <w:szCs w:val="22"/>
          <w:lang w:val="en-GB"/>
        </w:rPr>
        <w:t>elements of methodological guidance</w:t>
      </w:r>
    </w:p>
    <w:p w:rsidR="00651D44" w:rsidRPr="00B752DD" w:rsidRDefault="00C16743" w:rsidP="00B752DD">
      <w:pPr>
        <w:pStyle w:val="Para1"/>
        <w:suppressLineNumbers/>
        <w:tabs>
          <w:tab w:val="clear" w:pos="360"/>
        </w:tabs>
        <w:suppressAutoHyphens/>
        <w:kinsoku w:val="0"/>
        <w:overflowPunct w:val="0"/>
        <w:autoSpaceDE w:val="0"/>
        <w:autoSpaceDN w:val="0"/>
        <w:adjustRightInd w:val="0"/>
        <w:snapToGrid w:val="0"/>
        <w:rPr>
          <w:i/>
          <w:kern w:val="22"/>
          <w:szCs w:val="22"/>
        </w:rPr>
      </w:pPr>
      <w:r w:rsidRPr="00B752DD">
        <w:rPr>
          <w:kern w:val="22"/>
          <w:szCs w:val="22"/>
        </w:rPr>
        <w:t xml:space="preserve">The </w:t>
      </w:r>
      <w:r w:rsidR="003D5576" w:rsidRPr="00B752DD">
        <w:rPr>
          <w:kern w:val="22"/>
          <w:szCs w:val="22"/>
        </w:rPr>
        <w:t>a</w:t>
      </w:r>
      <w:r w:rsidRPr="00B752DD">
        <w:rPr>
          <w:kern w:val="22"/>
          <w:szCs w:val="22"/>
        </w:rPr>
        <w:t xml:space="preserve">ppendix </w:t>
      </w:r>
      <w:r w:rsidR="003D5576" w:rsidRPr="00B752DD">
        <w:rPr>
          <w:kern w:val="22"/>
          <w:szCs w:val="22"/>
        </w:rPr>
        <w:t>to d</w:t>
      </w:r>
      <w:r w:rsidRPr="00B752DD">
        <w:rPr>
          <w:kern w:val="22"/>
          <w:szCs w:val="22"/>
        </w:rPr>
        <w:t xml:space="preserve">ecision XIII/20 identifies some sources of methodological guidance that could </w:t>
      </w:r>
      <w:r w:rsidR="006851CA" w:rsidRPr="00B752DD">
        <w:rPr>
          <w:kern w:val="22"/>
          <w:szCs w:val="22"/>
        </w:rPr>
        <w:t>useful</w:t>
      </w:r>
      <w:r w:rsidR="00963D69" w:rsidRPr="00B752DD">
        <w:rPr>
          <w:kern w:val="22"/>
          <w:szCs w:val="22"/>
        </w:rPr>
        <w:t>ly be</w:t>
      </w:r>
      <w:r w:rsidRPr="00B752DD">
        <w:rPr>
          <w:kern w:val="22"/>
          <w:szCs w:val="22"/>
        </w:rPr>
        <w:t xml:space="preserve"> explore</w:t>
      </w:r>
      <w:r w:rsidR="00963D69" w:rsidRPr="00B752DD">
        <w:rPr>
          <w:kern w:val="22"/>
          <w:szCs w:val="22"/>
        </w:rPr>
        <w:t>d</w:t>
      </w:r>
      <w:r w:rsidRPr="00B752DD">
        <w:rPr>
          <w:kern w:val="22"/>
          <w:szCs w:val="22"/>
        </w:rPr>
        <w:t xml:space="preserve"> </w:t>
      </w:r>
      <w:r w:rsidR="001D2DAE" w:rsidRPr="00B752DD">
        <w:rPr>
          <w:kern w:val="22"/>
          <w:szCs w:val="22"/>
        </w:rPr>
        <w:t xml:space="preserve">in order to </w:t>
      </w:r>
      <w:r w:rsidRPr="00B752DD">
        <w:rPr>
          <w:kern w:val="22"/>
          <w:szCs w:val="22"/>
        </w:rPr>
        <w:t>advanc</w:t>
      </w:r>
      <w:r w:rsidR="001D2DAE" w:rsidRPr="00B752DD">
        <w:rPr>
          <w:kern w:val="22"/>
          <w:szCs w:val="22"/>
        </w:rPr>
        <w:t>e</w:t>
      </w:r>
      <w:r w:rsidRPr="00B752DD">
        <w:rPr>
          <w:kern w:val="22"/>
          <w:szCs w:val="22"/>
        </w:rPr>
        <w:t xml:space="preserve"> the </w:t>
      </w:r>
      <w:r w:rsidR="006851CA" w:rsidRPr="00B752DD">
        <w:rPr>
          <w:kern w:val="22"/>
          <w:szCs w:val="22"/>
        </w:rPr>
        <w:t xml:space="preserve">development </w:t>
      </w:r>
      <w:r w:rsidRPr="00B752DD">
        <w:rPr>
          <w:kern w:val="22"/>
          <w:szCs w:val="22"/>
        </w:rPr>
        <w:t xml:space="preserve">of </w:t>
      </w:r>
      <w:r w:rsidR="006851CA" w:rsidRPr="00B752DD">
        <w:rPr>
          <w:kern w:val="22"/>
          <w:szCs w:val="22"/>
        </w:rPr>
        <w:t xml:space="preserve">elements of </w:t>
      </w:r>
      <w:r w:rsidRPr="00B752DD">
        <w:rPr>
          <w:kern w:val="22"/>
          <w:szCs w:val="22"/>
        </w:rPr>
        <w:t xml:space="preserve">methodological </w:t>
      </w:r>
      <w:r w:rsidR="006851CA" w:rsidRPr="00B752DD">
        <w:rPr>
          <w:rFonts w:eastAsia="MS Mincho"/>
          <w:kern w:val="22"/>
          <w:szCs w:val="22"/>
        </w:rPr>
        <w:t xml:space="preserve">guidance for identifying, monitoring, and assessing the contribution of indigenous peoples and local communities to the achievement of the </w:t>
      </w:r>
      <w:r w:rsidR="001D2DAE" w:rsidRPr="00B752DD">
        <w:rPr>
          <w:rFonts w:eastAsia="MS Mincho"/>
          <w:kern w:val="22"/>
          <w:szCs w:val="22"/>
        </w:rPr>
        <w:t xml:space="preserve">objectives of the </w:t>
      </w:r>
      <w:r w:rsidR="006851CA" w:rsidRPr="00B752DD">
        <w:rPr>
          <w:rFonts w:eastAsia="MS Mincho"/>
          <w:kern w:val="22"/>
          <w:szCs w:val="22"/>
        </w:rPr>
        <w:t>Strategic Plan for Biodiversity 2011-2020 and the Aichi Biodiversity Targets, namely</w:t>
      </w:r>
      <w:r w:rsidR="00651D44" w:rsidRPr="00B752DD">
        <w:rPr>
          <w:kern w:val="22"/>
          <w:szCs w:val="22"/>
        </w:rPr>
        <w:t>:</w:t>
      </w:r>
    </w:p>
    <w:p w:rsidR="006851CA" w:rsidRPr="00B752DD" w:rsidRDefault="006851CA" w:rsidP="00B752DD">
      <w:pPr>
        <w:pStyle w:val="Para1"/>
        <w:numPr>
          <w:ilvl w:val="1"/>
          <w:numId w:val="3"/>
        </w:numPr>
        <w:suppressLineNumbers/>
        <w:tabs>
          <w:tab w:val="clear" w:pos="1440"/>
          <w:tab w:val="left" w:pos="1260"/>
        </w:tabs>
        <w:suppressAutoHyphens/>
        <w:kinsoku w:val="0"/>
        <w:overflowPunct w:val="0"/>
        <w:autoSpaceDE w:val="0"/>
        <w:autoSpaceDN w:val="0"/>
        <w:adjustRightInd w:val="0"/>
        <w:snapToGrid w:val="0"/>
        <w:spacing w:before="0" w:after="60"/>
        <w:rPr>
          <w:iCs/>
          <w:kern w:val="22"/>
          <w:szCs w:val="22"/>
        </w:rPr>
      </w:pPr>
      <w:r w:rsidRPr="00B752DD">
        <w:rPr>
          <w:iCs/>
          <w:kern w:val="22"/>
          <w:szCs w:val="22"/>
        </w:rPr>
        <w:t>The Conceptual and Methodological Framework for Evaluating the Contribution of Collective Action to Biodiversity Conservation, developed by the Government of Bolivia with the support of the Amazon Cooperation Treaty Organization (ACTO);</w:t>
      </w:r>
    </w:p>
    <w:p w:rsidR="006851CA" w:rsidRPr="00B752DD" w:rsidRDefault="006851CA" w:rsidP="00B752DD">
      <w:pPr>
        <w:pStyle w:val="Para1"/>
        <w:numPr>
          <w:ilvl w:val="1"/>
          <w:numId w:val="3"/>
        </w:numPr>
        <w:suppressLineNumbers/>
        <w:tabs>
          <w:tab w:val="clear" w:pos="1440"/>
          <w:tab w:val="left" w:pos="1260"/>
        </w:tabs>
        <w:suppressAutoHyphens/>
        <w:kinsoku w:val="0"/>
        <w:overflowPunct w:val="0"/>
        <w:autoSpaceDE w:val="0"/>
        <w:autoSpaceDN w:val="0"/>
        <w:adjustRightInd w:val="0"/>
        <w:snapToGrid w:val="0"/>
        <w:spacing w:before="0" w:after="60"/>
        <w:rPr>
          <w:iCs/>
          <w:kern w:val="22"/>
          <w:szCs w:val="22"/>
        </w:rPr>
      </w:pPr>
      <w:r w:rsidRPr="00B752DD">
        <w:rPr>
          <w:iCs/>
          <w:kern w:val="22"/>
          <w:szCs w:val="22"/>
        </w:rPr>
        <w:t xml:space="preserve">The </w:t>
      </w:r>
      <w:r w:rsidR="008914D8" w:rsidRPr="00B752DD">
        <w:rPr>
          <w:iCs/>
          <w:kern w:val="22"/>
          <w:szCs w:val="22"/>
        </w:rPr>
        <w:t>m</w:t>
      </w:r>
      <w:r w:rsidRPr="00B752DD">
        <w:rPr>
          <w:iCs/>
          <w:kern w:val="22"/>
          <w:szCs w:val="22"/>
        </w:rPr>
        <w:t xml:space="preserve">ultiple </w:t>
      </w:r>
      <w:r w:rsidR="008914D8" w:rsidRPr="00B752DD">
        <w:rPr>
          <w:iCs/>
          <w:kern w:val="22"/>
          <w:szCs w:val="22"/>
        </w:rPr>
        <w:t>e</w:t>
      </w:r>
      <w:r w:rsidRPr="00B752DD">
        <w:rPr>
          <w:iCs/>
          <w:kern w:val="22"/>
          <w:szCs w:val="22"/>
        </w:rPr>
        <w:t xml:space="preserve">vidence </w:t>
      </w:r>
      <w:r w:rsidR="008914D8" w:rsidRPr="00B752DD">
        <w:rPr>
          <w:iCs/>
          <w:kern w:val="22"/>
          <w:szCs w:val="22"/>
        </w:rPr>
        <w:t>b</w:t>
      </w:r>
      <w:r w:rsidRPr="00B752DD">
        <w:rPr>
          <w:iCs/>
          <w:kern w:val="22"/>
          <w:szCs w:val="22"/>
        </w:rPr>
        <w:t>ase approach;</w:t>
      </w:r>
    </w:p>
    <w:p w:rsidR="006851CA" w:rsidRPr="00B752DD" w:rsidRDefault="006851CA" w:rsidP="00B752DD">
      <w:pPr>
        <w:pStyle w:val="Para1"/>
        <w:numPr>
          <w:ilvl w:val="1"/>
          <w:numId w:val="3"/>
        </w:numPr>
        <w:suppressLineNumbers/>
        <w:tabs>
          <w:tab w:val="clear" w:pos="1440"/>
          <w:tab w:val="left" w:pos="1260"/>
        </w:tabs>
        <w:suppressAutoHyphens/>
        <w:kinsoku w:val="0"/>
        <w:overflowPunct w:val="0"/>
        <w:autoSpaceDE w:val="0"/>
        <w:autoSpaceDN w:val="0"/>
        <w:adjustRightInd w:val="0"/>
        <w:snapToGrid w:val="0"/>
        <w:spacing w:before="0" w:after="60"/>
        <w:rPr>
          <w:iCs/>
          <w:kern w:val="22"/>
          <w:szCs w:val="22"/>
        </w:rPr>
      </w:pPr>
      <w:r w:rsidRPr="00B752DD">
        <w:rPr>
          <w:iCs/>
          <w:kern w:val="22"/>
          <w:szCs w:val="22"/>
        </w:rPr>
        <w:t>Community-</w:t>
      </w:r>
      <w:r w:rsidR="008914D8" w:rsidRPr="00B752DD">
        <w:rPr>
          <w:iCs/>
          <w:kern w:val="22"/>
          <w:szCs w:val="22"/>
        </w:rPr>
        <w:t>b</w:t>
      </w:r>
      <w:r w:rsidRPr="00B752DD">
        <w:rPr>
          <w:iCs/>
          <w:kern w:val="22"/>
          <w:szCs w:val="22"/>
        </w:rPr>
        <w:t xml:space="preserve">ased </w:t>
      </w:r>
      <w:r w:rsidR="008914D8" w:rsidRPr="00B752DD">
        <w:rPr>
          <w:iCs/>
          <w:kern w:val="22"/>
          <w:szCs w:val="22"/>
        </w:rPr>
        <w:t>m</w:t>
      </w:r>
      <w:r w:rsidRPr="00B752DD">
        <w:rPr>
          <w:iCs/>
          <w:kern w:val="22"/>
          <w:szCs w:val="22"/>
        </w:rPr>
        <w:t xml:space="preserve">onitoring and </w:t>
      </w:r>
      <w:r w:rsidR="008914D8" w:rsidRPr="00B752DD">
        <w:rPr>
          <w:iCs/>
          <w:kern w:val="22"/>
          <w:szCs w:val="22"/>
        </w:rPr>
        <w:t>i</w:t>
      </w:r>
      <w:r w:rsidRPr="00B752DD">
        <w:rPr>
          <w:iCs/>
          <w:kern w:val="22"/>
          <w:szCs w:val="22"/>
        </w:rPr>
        <w:t xml:space="preserve">nformation </w:t>
      </w:r>
      <w:r w:rsidR="008914D8" w:rsidRPr="00B752DD">
        <w:rPr>
          <w:iCs/>
          <w:kern w:val="22"/>
          <w:szCs w:val="22"/>
        </w:rPr>
        <w:t>s</w:t>
      </w:r>
      <w:r w:rsidRPr="00B752DD">
        <w:rPr>
          <w:iCs/>
          <w:kern w:val="22"/>
          <w:szCs w:val="22"/>
        </w:rPr>
        <w:t>ystems (CBMIS);</w:t>
      </w:r>
    </w:p>
    <w:p w:rsidR="006851CA" w:rsidRPr="00B752DD" w:rsidRDefault="006851CA" w:rsidP="00B752DD">
      <w:pPr>
        <w:pStyle w:val="Para1"/>
        <w:numPr>
          <w:ilvl w:val="1"/>
          <w:numId w:val="3"/>
        </w:numPr>
        <w:suppressLineNumbers/>
        <w:tabs>
          <w:tab w:val="clear" w:pos="1440"/>
          <w:tab w:val="left" w:pos="1260"/>
        </w:tabs>
        <w:suppressAutoHyphens/>
        <w:kinsoku w:val="0"/>
        <w:overflowPunct w:val="0"/>
        <w:autoSpaceDE w:val="0"/>
        <w:autoSpaceDN w:val="0"/>
        <w:adjustRightInd w:val="0"/>
        <w:snapToGrid w:val="0"/>
        <w:spacing w:before="0" w:after="60"/>
        <w:rPr>
          <w:iCs/>
          <w:kern w:val="22"/>
          <w:szCs w:val="22"/>
        </w:rPr>
      </w:pPr>
      <w:r w:rsidRPr="00B752DD">
        <w:rPr>
          <w:iCs/>
          <w:kern w:val="22"/>
          <w:szCs w:val="22"/>
        </w:rPr>
        <w:t>The tools and methods</w:t>
      </w:r>
      <w:r w:rsidR="00D653F0" w:rsidRPr="00B752DD">
        <w:rPr>
          <w:iCs/>
          <w:kern w:val="22"/>
          <w:szCs w:val="22"/>
        </w:rPr>
        <w:t xml:space="preserve"> of the ICCA Consortium</w:t>
      </w:r>
      <w:r w:rsidR="007F3FE8" w:rsidRPr="00B752DD">
        <w:rPr>
          <w:iCs/>
          <w:kern w:val="22"/>
          <w:szCs w:val="22"/>
        </w:rPr>
        <w:t>.</w:t>
      </w:r>
    </w:p>
    <w:p w:rsidR="006851CA" w:rsidRPr="00B752DD" w:rsidRDefault="00D07ACF" w:rsidP="00B752DD">
      <w:pPr>
        <w:pStyle w:val="Para1"/>
        <w:suppressLineNumbers/>
        <w:tabs>
          <w:tab w:val="clear" w:pos="360"/>
        </w:tabs>
        <w:suppressAutoHyphens/>
        <w:kinsoku w:val="0"/>
        <w:overflowPunct w:val="0"/>
        <w:autoSpaceDE w:val="0"/>
        <w:autoSpaceDN w:val="0"/>
        <w:adjustRightInd w:val="0"/>
        <w:snapToGrid w:val="0"/>
        <w:rPr>
          <w:i/>
          <w:kern w:val="22"/>
          <w:szCs w:val="22"/>
        </w:rPr>
      </w:pPr>
      <w:r w:rsidRPr="00B752DD">
        <w:rPr>
          <w:kern w:val="22"/>
          <w:szCs w:val="22"/>
        </w:rPr>
        <w:t xml:space="preserve">Apart from </w:t>
      </w:r>
      <w:r w:rsidR="00B67A37" w:rsidRPr="00B752DD">
        <w:rPr>
          <w:kern w:val="22"/>
          <w:szCs w:val="22"/>
        </w:rPr>
        <w:t xml:space="preserve">the four indicative sources identified in </w:t>
      </w:r>
      <w:r w:rsidR="00E74264" w:rsidRPr="00B752DD">
        <w:rPr>
          <w:kern w:val="22"/>
          <w:szCs w:val="22"/>
        </w:rPr>
        <w:t>d</w:t>
      </w:r>
      <w:r w:rsidR="00B67A37" w:rsidRPr="00B752DD">
        <w:rPr>
          <w:kern w:val="22"/>
          <w:szCs w:val="22"/>
        </w:rPr>
        <w:t xml:space="preserve">ecision XIII/20, many other approaches have been developed that are relevant to </w:t>
      </w:r>
      <w:r w:rsidR="00087EFC" w:rsidRPr="00B752DD">
        <w:rPr>
          <w:kern w:val="22"/>
          <w:szCs w:val="22"/>
        </w:rPr>
        <w:t xml:space="preserve">the </w:t>
      </w:r>
      <w:r w:rsidR="00B67A37" w:rsidRPr="00B752DD">
        <w:rPr>
          <w:kern w:val="22"/>
          <w:szCs w:val="22"/>
        </w:rPr>
        <w:t xml:space="preserve">collective action of indigenous peoples and local communities for conservation and sustainable use. However, most of the approaches seem to focus on the conditions and elements for the establishment and functioning of modalities of collective action </w:t>
      </w:r>
      <w:r w:rsidR="00126EF2" w:rsidRPr="00B752DD">
        <w:rPr>
          <w:kern w:val="22"/>
          <w:szCs w:val="22"/>
        </w:rPr>
        <w:t>and not necessarily on assessing its contributions.</w:t>
      </w:r>
    </w:p>
    <w:p w:rsidR="006A4A77" w:rsidRPr="00B752DD" w:rsidRDefault="004709BF"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A common feature of methodological approaches is that they identify and propose sets of principles that relate to policies and theories of change</w:t>
      </w:r>
      <w:r w:rsidR="0019334C" w:rsidRPr="00B752DD">
        <w:rPr>
          <w:kern w:val="22"/>
          <w:szCs w:val="22"/>
        </w:rPr>
        <w:t xml:space="preserve">, much in the sense of the </w:t>
      </w:r>
      <w:r w:rsidR="0027436F" w:rsidRPr="00B752DD">
        <w:rPr>
          <w:kern w:val="22"/>
          <w:szCs w:val="22"/>
        </w:rPr>
        <w:t>g</w:t>
      </w:r>
      <w:r w:rsidR="0019334C" w:rsidRPr="00B752DD">
        <w:rPr>
          <w:kern w:val="22"/>
          <w:szCs w:val="22"/>
        </w:rPr>
        <w:t xml:space="preserve">uiding </w:t>
      </w:r>
      <w:r w:rsidR="0027436F" w:rsidRPr="00B752DD">
        <w:rPr>
          <w:kern w:val="22"/>
          <w:szCs w:val="22"/>
        </w:rPr>
        <w:t>p</w:t>
      </w:r>
      <w:r w:rsidR="0019334C" w:rsidRPr="00B752DD">
        <w:rPr>
          <w:kern w:val="22"/>
          <w:szCs w:val="22"/>
        </w:rPr>
        <w:t xml:space="preserve">rinciples of </w:t>
      </w:r>
      <w:r w:rsidR="0027436F" w:rsidRPr="00B752DD">
        <w:rPr>
          <w:kern w:val="22"/>
          <w:szCs w:val="22"/>
        </w:rPr>
        <w:t>d</w:t>
      </w:r>
      <w:r w:rsidR="0019334C" w:rsidRPr="00B752DD">
        <w:rPr>
          <w:kern w:val="22"/>
          <w:szCs w:val="22"/>
        </w:rPr>
        <w:t xml:space="preserve">ecision XIII/20. It seems safe to state that any new developments in constructing methodologies for </w:t>
      </w:r>
      <w:r w:rsidR="0019334C" w:rsidRPr="00B752DD">
        <w:rPr>
          <w:kern w:val="22"/>
          <w:szCs w:val="22"/>
        </w:rPr>
        <w:lastRenderedPageBreak/>
        <w:t xml:space="preserve">assessing the contributions of collective action need to be based on a sound, </w:t>
      </w:r>
      <w:r w:rsidR="00EA35A6" w:rsidRPr="00B752DD">
        <w:rPr>
          <w:kern w:val="22"/>
          <w:szCs w:val="22"/>
        </w:rPr>
        <w:t>well-grounded</w:t>
      </w:r>
      <w:r w:rsidR="0019334C" w:rsidRPr="00B752DD">
        <w:rPr>
          <w:kern w:val="22"/>
          <w:szCs w:val="22"/>
        </w:rPr>
        <w:t xml:space="preserve"> and broadly accepted set of principles</w:t>
      </w:r>
      <w:r w:rsidRPr="00B752DD">
        <w:rPr>
          <w:kern w:val="22"/>
          <w:szCs w:val="22"/>
        </w:rPr>
        <w:t>.</w:t>
      </w:r>
    </w:p>
    <w:p w:rsidR="001B2423" w:rsidRPr="00B752DD" w:rsidRDefault="00EC6E23" w:rsidP="00B752DD">
      <w:pPr>
        <w:pStyle w:val="Para1"/>
        <w:suppressLineNumbers/>
        <w:tabs>
          <w:tab w:val="clear" w:pos="360"/>
        </w:tabs>
        <w:suppressAutoHyphens/>
        <w:kinsoku w:val="0"/>
        <w:overflowPunct w:val="0"/>
        <w:autoSpaceDE w:val="0"/>
        <w:autoSpaceDN w:val="0"/>
        <w:adjustRightInd w:val="0"/>
        <w:snapToGrid w:val="0"/>
        <w:rPr>
          <w:i/>
          <w:kern w:val="22"/>
          <w:szCs w:val="22"/>
        </w:rPr>
      </w:pPr>
      <w:r w:rsidRPr="00B752DD">
        <w:rPr>
          <w:kern w:val="22"/>
          <w:szCs w:val="22"/>
        </w:rPr>
        <w:t>Regarding m</w:t>
      </w:r>
      <w:r w:rsidR="00CF646B" w:rsidRPr="00B752DD">
        <w:rPr>
          <w:kern w:val="22"/>
          <w:szCs w:val="22"/>
        </w:rPr>
        <w:t>ethodologi</w:t>
      </w:r>
      <w:r w:rsidRPr="00B752DD">
        <w:rPr>
          <w:kern w:val="22"/>
          <w:szCs w:val="22"/>
        </w:rPr>
        <w:t xml:space="preserve">cal </w:t>
      </w:r>
      <w:r w:rsidR="00CF646B" w:rsidRPr="00B752DD">
        <w:rPr>
          <w:kern w:val="22"/>
          <w:szCs w:val="22"/>
        </w:rPr>
        <w:t>elements</w:t>
      </w:r>
      <w:r w:rsidRPr="00B752DD">
        <w:rPr>
          <w:kern w:val="22"/>
          <w:szCs w:val="22"/>
        </w:rPr>
        <w:t xml:space="preserve">, there is a wide range of views, which in many aspects relate to specific contexts and needs. </w:t>
      </w:r>
      <w:r w:rsidR="002D0028" w:rsidRPr="00B752DD">
        <w:rPr>
          <w:kern w:val="22"/>
          <w:szCs w:val="22"/>
        </w:rPr>
        <w:t xml:space="preserve">This aspect of assessments </w:t>
      </w:r>
      <w:r w:rsidR="000A7B6E" w:rsidRPr="00B752DD">
        <w:rPr>
          <w:kern w:val="22"/>
          <w:szCs w:val="22"/>
        </w:rPr>
        <w:t xml:space="preserve">is connected, </w:t>
      </w:r>
      <w:r w:rsidR="00581972" w:rsidRPr="00B752DD">
        <w:rPr>
          <w:kern w:val="22"/>
          <w:szCs w:val="22"/>
        </w:rPr>
        <w:t xml:space="preserve">to </w:t>
      </w:r>
      <w:r w:rsidR="002D0028" w:rsidRPr="00B752DD">
        <w:rPr>
          <w:kern w:val="22"/>
          <w:szCs w:val="22"/>
        </w:rPr>
        <w:t xml:space="preserve">a </w:t>
      </w:r>
      <w:r w:rsidR="000A7B6E" w:rsidRPr="00B752DD">
        <w:rPr>
          <w:kern w:val="22"/>
          <w:szCs w:val="22"/>
        </w:rPr>
        <w:t xml:space="preserve">significant </w:t>
      </w:r>
      <w:r w:rsidR="002D0028" w:rsidRPr="00B752DD">
        <w:rPr>
          <w:kern w:val="22"/>
          <w:szCs w:val="22"/>
        </w:rPr>
        <w:t>extent</w:t>
      </w:r>
      <w:r w:rsidR="000A7B6E" w:rsidRPr="00B752DD">
        <w:rPr>
          <w:kern w:val="22"/>
          <w:szCs w:val="22"/>
        </w:rPr>
        <w:t>,</w:t>
      </w:r>
      <w:r w:rsidR="002D0028" w:rsidRPr="00B752DD">
        <w:rPr>
          <w:kern w:val="22"/>
          <w:szCs w:val="22"/>
        </w:rPr>
        <w:t xml:space="preserve"> </w:t>
      </w:r>
      <w:r w:rsidR="00581972" w:rsidRPr="00B752DD">
        <w:rPr>
          <w:kern w:val="22"/>
          <w:szCs w:val="22"/>
        </w:rPr>
        <w:t xml:space="preserve">to </w:t>
      </w:r>
      <w:r w:rsidR="002D0028" w:rsidRPr="00B752DD">
        <w:rPr>
          <w:kern w:val="22"/>
          <w:szCs w:val="22"/>
        </w:rPr>
        <w:t>the wor</w:t>
      </w:r>
      <w:r w:rsidR="0060373A" w:rsidRPr="00B752DD">
        <w:rPr>
          <w:kern w:val="22"/>
          <w:szCs w:val="22"/>
        </w:rPr>
        <w:t>k on</w:t>
      </w:r>
      <w:r w:rsidR="002D0028" w:rsidRPr="00B752DD">
        <w:rPr>
          <w:kern w:val="22"/>
          <w:szCs w:val="22"/>
        </w:rPr>
        <w:t xml:space="preserve"> indicators</w:t>
      </w:r>
      <w:r w:rsidR="00953E0C" w:rsidRPr="00B752DD">
        <w:rPr>
          <w:kern w:val="22"/>
          <w:szCs w:val="22"/>
        </w:rPr>
        <w:t xml:space="preserve"> for the Aichi Targets</w:t>
      </w:r>
      <w:r w:rsidR="001B2423" w:rsidRPr="00B752DD">
        <w:rPr>
          <w:kern w:val="22"/>
          <w:szCs w:val="22"/>
        </w:rPr>
        <w:t xml:space="preserve"> </w:t>
      </w:r>
      <w:r w:rsidR="005071BE" w:rsidRPr="00B752DD">
        <w:rPr>
          <w:kern w:val="22"/>
          <w:szCs w:val="22"/>
        </w:rPr>
        <w:t>as they relate</w:t>
      </w:r>
      <w:r w:rsidR="001B2423" w:rsidRPr="00B752DD">
        <w:rPr>
          <w:kern w:val="22"/>
          <w:szCs w:val="22"/>
        </w:rPr>
        <w:t xml:space="preserve"> to indigenous peoples and local communities</w:t>
      </w:r>
      <w:r w:rsidR="00581972" w:rsidRPr="00B752DD">
        <w:rPr>
          <w:kern w:val="22"/>
          <w:szCs w:val="22"/>
        </w:rPr>
        <w:t xml:space="preserve">, where the need for a layered system </w:t>
      </w:r>
      <w:r w:rsidR="001B2423" w:rsidRPr="00B752DD">
        <w:rPr>
          <w:kern w:val="22"/>
          <w:szCs w:val="22"/>
        </w:rPr>
        <w:t xml:space="preserve">of indicators </w:t>
      </w:r>
      <w:r w:rsidR="00581972" w:rsidRPr="00B752DD">
        <w:rPr>
          <w:kern w:val="22"/>
          <w:szCs w:val="22"/>
        </w:rPr>
        <w:t xml:space="preserve">has been identified, with </w:t>
      </w:r>
      <w:r w:rsidR="00830BA5" w:rsidRPr="00B752DD">
        <w:rPr>
          <w:kern w:val="22"/>
          <w:szCs w:val="22"/>
        </w:rPr>
        <w:t xml:space="preserve">a </w:t>
      </w:r>
      <w:r w:rsidR="00581972" w:rsidRPr="00B752DD">
        <w:rPr>
          <w:kern w:val="22"/>
          <w:szCs w:val="22"/>
        </w:rPr>
        <w:t xml:space="preserve">higher level of aggregate indicators and other nested indicators that descend to context-specific </w:t>
      </w:r>
      <w:r w:rsidR="0026100A" w:rsidRPr="00B752DD">
        <w:rPr>
          <w:kern w:val="22"/>
          <w:szCs w:val="22"/>
        </w:rPr>
        <w:t>indicators. Indigenous peoples and local communities, working together with several institutions, have done substantial work in identifying and developing culture-</w:t>
      </w:r>
      <w:r w:rsidR="003C7BEB" w:rsidRPr="00B752DD">
        <w:rPr>
          <w:kern w:val="22"/>
          <w:szCs w:val="22"/>
        </w:rPr>
        <w:t xml:space="preserve">relevant </w:t>
      </w:r>
      <w:r w:rsidR="0026100A" w:rsidRPr="00B752DD">
        <w:rPr>
          <w:kern w:val="22"/>
          <w:szCs w:val="22"/>
        </w:rPr>
        <w:t>indicators of conservation and sustainable use</w:t>
      </w:r>
      <w:r w:rsidR="003C7BEB" w:rsidRPr="00B752DD">
        <w:rPr>
          <w:kern w:val="22"/>
          <w:szCs w:val="22"/>
        </w:rPr>
        <w:t xml:space="preserve">, which speak directly to the topic of assessing their </w:t>
      </w:r>
      <w:r w:rsidR="0060373A" w:rsidRPr="00B752DD">
        <w:rPr>
          <w:kern w:val="22"/>
          <w:szCs w:val="22"/>
        </w:rPr>
        <w:t xml:space="preserve">collective </w:t>
      </w:r>
      <w:r w:rsidR="003C7BEB" w:rsidRPr="00B752DD">
        <w:rPr>
          <w:kern w:val="22"/>
          <w:szCs w:val="22"/>
        </w:rPr>
        <w:t xml:space="preserve">contributions to </w:t>
      </w:r>
      <w:r w:rsidR="003C7BEB" w:rsidRPr="00B752DD">
        <w:rPr>
          <w:rFonts w:eastAsia="MS Mincho"/>
          <w:kern w:val="22"/>
          <w:szCs w:val="22"/>
        </w:rPr>
        <w:t xml:space="preserve">the achievement of the </w:t>
      </w:r>
      <w:r w:rsidR="006008A4" w:rsidRPr="00B752DD">
        <w:rPr>
          <w:rFonts w:eastAsia="MS Mincho"/>
          <w:kern w:val="22"/>
          <w:szCs w:val="22"/>
        </w:rPr>
        <w:t xml:space="preserve">objectives of the </w:t>
      </w:r>
      <w:r w:rsidR="003C7BEB" w:rsidRPr="00B752DD">
        <w:rPr>
          <w:rFonts w:eastAsia="MS Mincho"/>
          <w:kern w:val="22"/>
          <w:szCs w:val="22"/>
        </w:rPr>
        <w:t>Strategic Plan for Biodiversity 2011-2020 and the Aichi Biodiversity Targets. However, as noted</w:t>
      </w:r>
      <w:r w:rsidR="005C40D5" w:rsidRPr="00B752DD">
        <w:rPr>
          <w:rFonts w:eastAsia="MS Mincho"/>
          <w:kern w:val="22"/>
          <w:szCs w:val="22"/>
        </w:rPr>
        <w:t xml:space="preserve"> above,</w:t>
      </w:r>
      <w:r w:rsidR="003C7BEB" w:rsidRPr="00B752DD">
        <w:rPr>
          <w:rFonts w:eastAsia="MS Mincho"/>
          <w:kern w:val="22"/>
          <w:szCs w:val="22"/>
        </w:rPr>
        <w:t xml:space="preserve"> this is work in progress</w:t>
      </w:r>
      <w:r w:rsidR="005C40D5" w:rsidRPr="00B752DD">
        <w:rPr>
          <w:rFonts w:eastAsia="MS Mincho"/>
          <w:kern w:val="22"/>
          <w:szCs w:val="22"/>
        </w:rPr>
        <w:t>,</w:t>
      </w:r>
      <w:r w:rsidR="003C7BEB" w:rsidRPr="00B752DD">
        <w:rPr>
          <w:rFonts w:eastAsia="MS Mincho"/>
          <w:kern w:val="22"/>
          <w:szCs w:val="22"/>
        </w:rPr>
        <w:t xml:space="preserve"> and new developments </w:t>
      </w:r>
      <w:r w:rsidR="0060373A" w:rsidRPr="00B752DD">
        <w:rPr>
          <w:rFonts w:eastAsia="MS Mincho"/>
          <w:kern w:val="22"/>
          <w:szCs w:val="22"/>
        </w:rPr>
        <w:t>in</w:t>
      </w:r>
      <w:r w:rsidR="006A4A77" w:rsidRPr="00B752DD">
        <w:rPr>
          <w:rFonts w:eastAsia="MS Mincho"/>
          <w:kern w:val="22"/>
          <w:szCs w:val="22"/>
        </w:rPr>
        <w:t xml:space="preserve"> the indicator frameworks should complement and support approaches to </w:t>
      </w:r>
      <w:r w:rsidR="006A4A77" w:rsidRPr="00B752DD">
        <w:rPr>
          <w:kern w:val="22"/>
          <w:szCs w:val="22"/>
        </w:rPr>
        <w:t xml:space="preserve">assessing </w:t>
      </w:r>
      <w:r w:rsidR="005C40D5" w:rsidRPr="00B752DD">
        <w:rPr>
          <w:kern w:val="22"/>
          <w:szCs w:val="22"/>
        </w:rPr>
        <w:t xml:space="preserve">the </w:t>
      </w:r>
      <w:r w:rsidR="006A4A77" w:rsidRPr="00B752DD">
        <w:rPr>
          <w:kern w:val="22"/>
          <w:szCs w:val="22"/>
        </w:rPr>
        <w:t>contributions</w:t>
      </w:r>
      <w:r w:rsidR="003C7BEB" w:rsidRPr="00B752DD">
        <w:rPr>
          <w:rFonts w:eastAsia="MS Mincho"/>
          <w:kern w:val="22"/>
          <w:szCs w:val="22"/>
        </w:rPr>
        <w:t xml:space="preserve"> </w:t>
      </w:r>
      <w:r w:rsidR="006A4A77" w:rsidRPr="00B752DD">
        <w:rPr>
          <w:rFonts w:eastAsia="MS Mincho"/>
          <w:kern w:val="22"/>
          <w:szCs w:val="22"/>
        </w:rPr>
        <w:t>of collective action</w:t>
      </w:r>
      <w:r w:rsidR="005C40D5" w:rsidRPr="00B752DD">
        <w:rPr>
          <w:rFonts w:eastAsia="MS Mincho"/>
          <w:kern w:val="22"/>
          <w:szCs w:val="22"/>
        </w:rPr>
        <w:t xml:space="preserve"> by </w:t>
      </w:r>
      <w:r w:rsidR="005C40D5" w:rsidRPr="00B752DD">
        <w:rPr>
          <w:kern w:val="22"/>
          <w:szCs w:val="22"/>
        </w:rPr>
        <w:t>indigenous peoples and local communities</w:t>
      </w:r>
      <w:r w:rsidR="006A4A77" w:rsidRPr="00B752DD">
        <w:rPr>
          <w:rFonts w:eastAsia="MS Mincho"/>
          <w:kern w:val="22"/>
          <w:szCs w:val="22"/>
        </w:rPr>
        <w:t>.</w:t>
      </w:r>
    </w:p>
    <w:p w:rsidR="00EE5180" w:rsidRPr="00B752DD" w:rsidRDefault="001B2423" w:rsidP="00B752DD">
      <w:pPr>
        <w:pStyle w:val="Para1"/>
        <w:suppressLineNumbers/>
        <w:tabs>
          <w:tab w:val="clear" w:pos="360"/>
        </w:tabs>
        <w:suppressAutoHyphens/>
        <w:kinsoku w:val="0"/>
        <w:overflowPunct w:val="0"/>
        <w:autoSpaceDE w:val="0"/>
        <w:autoSpaceDN w:val="0"/>
        <w:adjustRightInd w:val="0"/>
        <w:snapToGrid w:val="0"/>
        <w:rPr>
          <w:i/>
          <w:kern w:val="22"/>
          <w:szCs w:val="22"/>
        </w:rPr>
      </w:pPr>
      <w:r w:rsidRPr="00B752DD">
        <w:rPr>
          <w:rFonts w:eastAsia="MS Mincho"/>
          <w:kern w:val="22"/>
          <w:szCs w:val="22"/>
        </w:rPr>
        <w:t xml:space="preserve">Similarly, </w:t>
      </w:r>
      <w:r w:rsidR="00DC3077" w:rsidRPr="00B752DD">
        <w:rPr>
          <w:rFonts w:eastAsia="MS Mincho"/>
          <w:kern w:val="22"/>
          <w:szCs w:val="22"/>
        </w:rPr>
        <w:t xml:space="preserve">there is </w:t>
      </w:r>
      <w:r w:rsidRPr="00B752DD">
        <w:rPr>
          <w:rFonts w:eastAsia="MS Mincho"/>
          <w:kern w:val="22"/>
          <w:szCs w:val="22"/>
        </w:rPr>
        <w:t>important work in progress</w:t>
      </w:r>
      <w:r w:rsidR="00DC3077" w:rsidRPr="00B752DD">
        <w:rPr>
          <w:rFonts w:eastAsia="MS Mincho"/>
          <w:kern w:val="22"/>
          <w:szCs w:val="22"/>
        </w:rPr>
        <w:t>,</w:t>
      </w:r>
      <w:r w:rsidRPr="00B752DD">
        <w:rPr>
          <w:rFonts w:eastAsia="MS Mincho"/>
          <w:kern w:val="22"/>
          <w:szCs w:val="22"/>
        </w:rPr>
        <w:t xml:space="preserve"> </w:t>
      </w:r>
      <w:r w:rsidR="00DC3077" w:rsidRPr="00B752DD">
        <w:rPr>
          <w:rFonts w:eastAsia="MS Mincho"/>
          <w:kern w:val="22"/>
          <w:szCs w:val="22"/>
        </w:rPr>
        <w:t xml:space="preserve">of </w:t>
      </w:r>
      <w:r w:rsidRPr="00B752DD">
        <w:rPr>
          <w:rFonts w:eastAsia="MS Mincho"/>
          <w:kern w:val="22"/>
          <w:szCs w:val="22"/>
        </w:rPr>
        <w:t xml:space="preserve">relevance to the assessment of collective action taking place in </w:t>
      </w:r>
      <w:r w:rsidR="00DC3077" w:rsidRPr="00B752DD">
        <w:rPr>
          <w:rFonts w:eastAsia="MS Mincho"/>
          <w:kern w:val="22"/>
          <w:szCs w:val="22"/>
        </w:rPr>
        <w:t xml:space="preserve">the context of </w:t>
      </w:r>
      <w:r w:rsidRPr="00B752DD">
        <w:rPr>
          <w:rFonts w:eastAsia="MS Mincho"/>
          <w:kern w:val="22"/>
          <w:szCs w:val="22"/>
        </w:rPr>
        <w:t>IPBES</w:t>
      </w:r>
      <w:r w:rsidR="001531B4" w:rsidRPr="00B752DD">
        <w:rPr>
          <w:rFonts w:eastAsia="MS Mincho"/>
          <w:kern w:val="22"/>
          <w:szCs w:val="22"/>
        </w:rPr>
        <w:t xml:space="preserve"> on matters related to approaches </w:t>
      </w:r>
      <w:r w:rsidR="00DC7142" w:rsidRPr="00B752DD">
        <w:rPr>
          <w:rFonts w:eastAsia="MS Mincho"/>
          <w:kern w:val="22"/>
          <w:szCs w:val="22"/>
        </w:rPr>
        <w:t xml:space="preserve">for </w:t>
      </w:r>
      <w:r w:rsidR="001531B4" w:rsidRPr="00B752DD">
        <w:rPr>
          <w:rFonts w:eastAsia="MS Mincho"/>
          <w:kern w:val="22"/>
          <w:szCs w:val="22"/>
        </w:rPr>
        <w:t>working with indigenous and local knowledge</w:t>
      </w:r>
      <w:r w:rsidR="00DC7142" w:rsidRPr="00B752DD">
        <w:rPr>
          <w:rFonts w:eastAsia="MS Mincho"/>
          <w:kern w:val="22"/>
          <w:szCs w:val="22"/>
        </w:rPr>
        <w:t xml:space="preserve"> and understanding the multiple values of nature</w:t>
      </w:r>
      <w:r w:rsidR="00627EAC" w:rsidRPr="00B752DD">
        <w:rPr>
          <w:rFonts w:eastAsia="MS Mincho"/>
          <w:kern w:val="22"/>
          <w:szCs w:val="22"/>
        </w:rPr>
        <w:t xml:space="preserve">. </w:t>
      </w:r>
      <w:r w:rsidR="00107667" w:rsidRPr="00B752DD">
        <w:rPr>
          <w:rFonts w:eastAsia="MS Mincho"/>
          <w:kern w:val="22"/>
          <w:szCs w:val="22"/>
        </w:rPr>
        <w:t xml:space="preserve">The </w:t>
      </w:r>
      <w:r w:rsidR="00E51A6B" w:rsidRPr="00B752DD">
        <w:rPr>
          <w:rFonts w:eastAsia="MS Mincho"/>
          <w:kern w:val="22"/>
          <w:szCs w:val="22"/>
        </w:rPr>
        <w:t xml:space="preserve">fifth </w:t>
      </w:r>
      <w:r w:rsidR="00107667" w:rsidRPr="00B752DD">
        <w:rPr>
          <w:rFonts w:eastAsia="MS Mincho"/>
          <w:kern w:val="22"/>
          <w:szCs w:val="22"/>
        </w:rPr>
        <w:t>Plenary of IPBES</w:t>
      </w:r>
      <w:r w:rsidR="00E51A6B" w:rsidRPr="00B752DD">
        <w:rPr>
          <w:rFonts w:eastAsia="MS Mincho"/>
          <w:kern w:val="22"/>
          <w:szCs w:val="22"/>
        </w:rPr>
        <w:t>,</w:t>
      </w:r>
      <w:r w:rsidR="00107667" w:rsidRPr="00B752DD">
        <w:rPr>
          <w:rFonts w:eastAsia="MS Mincho"/>
          <w:kern w:val="22"/>
          <w:szCs w:val="22"/>
        </w:rPr>
        <w:t xml:space="preserve"> held in March 2017</w:t>
      </w:r>
      <w:r w:rsidR="00E51A6B" w:rsidRPr="00B752DD">
        <w:rPr>
          <w:rFonts w:eastAsia="MS Mincho"/>
          <w:kern w:val="22"/>
          <w:szCs w:val="22"/>
        </w:rPr>
        <w:t>,</w:t>
      </w:r>
      <w:r w:rsidR="00107667" w:rsidRPr="00B752DD">
        <w:rPr>
          <w:rFonts w:eastAsia="MS Mincho"/>
          <w:kern w:val="22"/>
          <w:szCs w:val="22"/>
        </w:rPr>
        <w:t xml:space="preserve"> adopted an </w:t>
      </w:r>
      <w:r w:rsidR="00BC61A9" w:rsidRPr="00B752DD">
        <w:rPr>
          <w:rFonts w:eastAsia="MS Mincho"/>
          <w:kern w:val="22"/>
          <w:szCs w:val="22"/>
        </w:rPr>
        <w:t>“</w:t>
      </w:r>
      <w:r w:rsidR="00107667" w:rsidRPr="00B752DD">
        <w:rPr>
          <w:rFonts w:eastAsia="MS Mincho"/>
          <w:kern w:val="22"/>
          <w:szCs w:val="22"/>
        </w:rPr>
        <w:t>Approach to recognizing and working with indigenous and local knowledge</w:t>
      </w:r>
      <w:r w:rsidR="00BC61A9" w:rsidRPr="00B752DD">
        <w:rPr>
          <w:rFonts w:eastAsia="MS Mincho"/>
          <w:kern w:val="22"/>
          <w:szCs w:val="22"/>
        </w:rPr>
        <w:t>”</w:t>
      </w:r>
      <w:bookmarkStart w:id="5" w:name="_Ref499582989"/>
      <w:r w:rsidR="00107667" w:rsidRPr="00B752DD">
        <w:rPr>
          <w:rStyle w:val="FootnoteReference"/>
          <w:rFonts w:eastAsia="MS Mincho"/>
          <w:kern w:val="22"/>
          <w:szCs w:val="22"/>
        </w:rPr>
        <w:footnoteReference w:id="15"/>
      </w:r>
      <w:bookmarkEnd w:id="5"/>
      <w:r w:rsidR="009B33C6" w:rsidRPr="00B752DD">
        <w:rPr>
          <w:rFonts w:eastAsia="MS Mincho"/>
          <w:kern w:val="22"/>
          <w:szCs w:val="22"/>
        </w:rPr>
        <w:t xml:space="preserve"> </w:t>
      </w:r>
      <w:r w:rsidR="00733BA4" w:rsidRPr="00B752DD">
        <w:rPr>
          <w:rFonts w:eastAsia="MS Mincho"/>
          <w:kern w:val="22"/>
          <w:szCs w:val="22"/>
        </w:rPr>
        <w:t xml:space="preserve">which provides valuable elements regarding concepts, best practices and guiding questions </w:t>
      </w:r>
      <w:r w:rsidR="008E5283" w:rsidRPr="00B752DD">
        <w:rPr>
          <w:rFonts w:eastAsia="MS Mincho"/>
          <w:kern w:val="22"/>
          <w:szCs w:val="22"/>
        </w:rPr>
        <w:t xml:space="preserve">for assessments. However, as the Approach </w:t>
      </w:r>
      <w:r w:rsidR="00481F38" w:rsidRPr="00B752DD">
        <w:rPr>
          <w:rFonts w:eastAsia="MS Mincho"/>
          <w:kern w:val="22"/>
          <w:szCs w:val="22"/>
        </w:rPr>
        <w:t>w</w:t>
      </w:r>
      <w:r w:rsidR="008E5283" w:rsidRPr="00B752DD">
        <w:rPr>
          <w:rFonts w:eastAsia="MS Mincho"/>
          <w:kern w:val="22"/>
          <w:szCs w:val="22"/>
        </w:rPr>
        <w:t xml:space="preserve">as only recently adopted, its application is in </w:t>
      </w:r>
      <w:r w:rsidR="00481F38" w:rsidRPr="00B752DD">
        <w:rPr>
          <w:rFonts w:eastAsia="MS Mincho"/>
          <w:kern w:val="22"/>
          <w:szCs w:val="22"/>
        </w:rPr>
        <w:t xml:space="preserve">the </w:t>
      </w:r>
      <w:r w:rsidR="008E5283" w:rsidRPr="00B752DD">
        <w:rPr>
          <w:rFonts w:eastAsia="MS Mincho"/>
          <w:kern w:val="22"/>
          <w:szCs w:val="22"/>
        </w:rPr>
        <w:t>early stages.</w:t>
      </w:r>
    </w:p>
    <w:p w:rsidR="00651D44" w:rsidRPr="00B752DD" w:rsidRDefault="00EE5180" w:rsidP="00B752DD">
      <w:pPr>
        <w:pStyle w:val="Para1"/>
        <w:suppressLineNumbers/>
        <w:tabs>
          <w:tab w:val="clear" w:pos="360"/>
        </w:tabs>
        <w:suppressAutoHyphens/>
        <w:kinsoku w:val="0"/>
        <w:overflowPunct w:val="0"/>
        <w:autoSpaceDE w:val="0"/>
        <w:autoSpaceDN w:val="0"/>
        <w:adjustRightInd w:val="0"/>
        <w:snapToGrid w:val="0"/>
        <w:rPr>
          <w:i/>
          <w:kern w:val="22"/>
          <w:szCs w:val="22"/>
        </w:rPr>
      </w:pPr>
      <w:r w:rsidRPr="00B752DD">
        <w:rPr>
          <w:kern w:val="22"/>
          <w:szCs w:val="22"/>
        </w:rPr>
        <w:t xml:space="preserve">The following </w:t>
      </w:r>
      <w:r w:rsidR="009E2A14" w:rsidRPr="00B752DD">
        <w:rPr>
          <w:kern w:val="22"/>
          <w:szCs w:val="22"/>
        </w:rPr>
        <w:t>sub</w:t>
      </w:r>
      <w:r w:rsidRPr="00B752DD">
        <w:rPr>
          <w:kern w:val="22"/>
          <w:szCs w:val="22"/>
        </w:rPr>
        <w:t xml:space="preserve">section </w:t>
      </w:r>
      <w:r w:rsidR="00592F99" w:rsidRPr="00B752DD">
        <w:rPr>
          <w:kern w:val="22"/>
          <w:szCs w:val="22"/>
        </w:rPr>
        <w:t xml:space="preserve">compiles and </w:t>
      </w:r>
      <w:r w:rsidRPr="00B752DD">
        <w:rPr>
          <w:kern w:val="22"/>
          <w:szCs w:val="22"/>
        </w:rPr>
        <w:t xml:space="preserve">systematizes the principles and methodological elements offered </w:t>
      </w:r>
      <w:r w:rsidR="00E63281" w:rsidRPr="00B752DD">
        <w:rPr>
          <w:kern w:val="22"/>
          <w:szCs w:val="22"/>
        </w:rPr>
        <w:t>from various relevant sources.</w:t>
      </w:r>
    </w:p>
    <w:p w:rsidR="006128A2" w:rsidRPr="00B752DD" w:rsidRDefault="00256384" w:rsidP="00B752DD">
      <w:pPr>
        <w:pStyle w:val="Heading2"/>
        <w:suppressLineNumbers/>
        <w:tabs>
          <w:tab w:val="clear" w:pos="720"/>
          <w:tab w:val="left" w:pos="360"/>
        </w:tabs>
        <w:suppressAutoHyphens/>
        <w:kinsoku w:val="0"/>
        <w:overflowPunct w:val="0"/>
        <w:autoSpaceDE w:val="0"/>
        <w:autoSpaceDN w:val="0"/>
        <w:adjustRightInd w:val="0"/>
        <w:snapToGrid w:val="0"/>
        <w:spacing w:before="0" w:after="0"/>
        <w:rPr>
          <w:i w:val="0"/>
          <w:snapToGrid w:val="0"/>
          <w:kern w:val="22"/>
          <w:szCs w:val="22"/>
        </w:rPr>
      </w:pPr>
      <w:r w:rsidRPr="00B752DD">
        <w:rPr>
          <w:i w:val="0"/>
          <w:snapToGrid w:val="0"/>
          <w:kern w:val="22"/>
          <w:szCs w:val="22"/>
        </w:rPr>
        <w:t>A.</w:t>
      </w:r>
      <w:r w:rsidRPr="00B752DD">
        <w:rPr>
          <w:i w:val="0"/>
          <w:snapToGrid w:val="0"/>
          <w:kern w:val="22"/>
          <w:szCs w:val="22"/>
        </w:rPr>
        <w:tab/>
      </w:r>
      <w:r w:rsidR="00CF646B" w:rsidRPr="00B752DD">
        <w:rPr>
          <w:i w:val="0"/>
          <w:snapToGrid w:val="0"/>
          <w:kern w:val="22"/>
          <w:szCs w:val="22"/>
        </w:rPr>
        <w:t xml:space="preserve">Guiding </w:t>
      </w:r>
      <w:r w:rsidR="00613875" w:rsidRPr="00B752DD">
        <w:rPr>
          <w:i w:val="0"/>
          <w:snapToGrid w:val="0"/>
          <w:kern w:val="22"/>
          <w:szCs w:val="22"/>
        </w:rPr>
        <w:t>p</w:t>
      </w:r>
      <w:r w:rsidR="00CF646B" w:rsidRPr="00B752DD">
        <w:rPr>
          <w:i w:val="0"/>
          <w:snapToGrid w:val="0"/>
          <w:kern w:val="22"/>
          <w:szCs w:val="22"/>
        </w:rPr>
        <w:t>rinciples</w:t>
      </w:r>
    </w:p>
    <w:p w:rsidR="00DB6DDE" w:rsidRPr="00B752DD" w:rsidRDefault="00205378"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w:t>
      </w:r>
      <w:r w:rsidR="00662E61" w:rsidRPr="00B752DD">
        <w:rPr>
          <w:kern w:val="22"/>
          <w:szCs w:val="22"/>
        </w:rPr>
        <w:t xml:space="preserve">sources listed in the </w:t>
      </w:r>
      <w:r w:rsidR="000A0D34" w:rsidRPr="00B752DD">
        <w:rPr>
          <w:kern w:val="22"/>
          <w:szCs w:val="22"/>
        </w:rPr>
        <w:t>a</w:t>
      </w:r>
      <w:r w:rsidR="00662E61" w:rsidRPr="00B752DD">
        <w:rPr>
          <w:kern w:val="22"/>
          <w:szCs w:val="22"/>
        </w:rPr>
        <w:t xml:space="preserve">ppendix to </w:t>
      </w:r>
      <w:r w:rsidR="000A0D34" w:rsidRPr="00B752DD">
        <w:rPr>
          <w:kern w:val="22"/>
          <w:szCs w:val="22"/>
        </w:rPr>
        <w:t>d</w:t>
      </w:r>
      <w:r w:rsidR="00662E61" w:rsidRPr="00B752DD">
        <w:rPr>
          <w:kern w:val="22"/>
          <w:szCs w:val="22"/>
        </w:rPr>
        <w:t>ecision XIII/20 and other relevant approaches identify a number of principles that inform and guide their development and application or that have been proposed by other experiences. The table below presents a non-exhaustive list of the sets of principles per source: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17"/>
      </w:tblGrid>
      <w:tr w:rsidR="00CA671B" w:rsidRPr="00B752DD" w:rsidTr="00B752DD">
        <w:trPr>
          <w:tblHeader/>
        </w:trPr>
        <w:tc>
          <w:tcPr>
            <w:tcW w:w="2376" w:type="dxa"/>
            <w:shd w:val="clear" w:color="auto" w:fill="auto"/>
          </w:tcPr>
          <w:p w:rsidR="005E1D29" w:rsidRPr="00B752DD" w:rsidRDefault="005E1D29" w:rsidP="00B752DD">
            <w:pPr>
              <w:suppressLineNumbers/>
              <w:suppressAutoHyphens/>
              <w:kinsoku w:val="0"/>
              <w:overflowPunct w:val="0"/>
              <w:autoSpaceDE w:val="0"/>
              <w:autoSpaceDN w:val="0"/>
              <w:adjustRightInd w:val="0"/>
              <w:snapToGrid w:val="0"/>
              <w:spacing w:after="40"/>
              <w:jc w:val="center"/>
              <w:rPr>
                <w:rFonts w:eastAsia="Calibri"/>
                <w:b/>
                <w:snapToGrid w:val="0"/>
                <w:kern w:val="22"/>
                <w:szCs w:val="22"/>
              </w:rPr>
            </w:pPr>
            <w:r w:rsidRPr="00B752DD">
              <w:rPr>
                <w:rFonts w:eastAsia="Calibri"/>
                <w:b/>
                <w:snapToGrid w:val="0"/>
                <w:kern w:val="22"/>
                <w:szCs w:val="22"/>
              </w:rPr>
              <w:t>Source</w:t>
            </w:r>
          </w:p>
        </w:tc>
        <w:tc>
          <w:tcPr>
            <w:tcW w:w="7117" w:type="dxa"/>
            <w:shd w:val="clear" w:color="auto" w:fill="auto"/>
          </w:tcPr>
          <w:p w:rsidR="005E1D29" w:rsidRPr="00B752DD" w:rsidRDefault="005E1D29" w:rsidP="00B752DD">
            <w:pPr>
              <w:suppressLineNumbers/>
              <w:suppressAutoHyphens/>
              <w:kinsoku w:val="0"/>
              <w:overflowPunct w:val="0"/>
              <w:autoSpaceDE w:val="0"/>
              <w:autoSpaceDN w:val="0"/>
              <w:adjustRightInd w:val="0"/>
              <w:snapToGrid w:val="0"/>
              <w:spacing w:after="40"/>
              <w:jc w:val="center"/>
              <w:rPr>
                <w:rFonts w:eastAsia="Calibri"/>
                <w:b/>
                <w:snapToGrid w:val="0"/>
                <w:kern w:val="22"/>
                <w:szCs w:val="22"/>
              </w:rPr>
            </w:pPr>
            <w:r w:rsidRPr="00B752DD">
              <w:rPr>
                <w:rFonts w:eastAsia="Calibri"/>
                <w:b/>
                <w:snapToGrid w:val="0"/>
                <w:kern w:val="22"/>
                <w:szCs w:val="22"/>
              </w:rPr>
              <w:t>Principles</w:t>
            </w:r>
          </w:p>
        </w:tc>
      </w:tr>
      <w:tr w:rsidR="00CA671B" w:rsidRPr="00B752DD" w:rsidTr="00B752DD">
        <w:tc>
          <w:tcPr>
            <w:tcW w:w="2376" w:type="dxa"/>
            <w:shd w:val="clear" w:color="auto" w:fill="auto"/>
          </w:tcPr>
          <w:p w:rsidR="00EE5180" w:rsidRPr="00B752DD" w:rsidRDefault="00EE5180" w:rsidP="00B752DD">
            <w:pPr>
              <w:suppressLineNumbers/>
              <w:suppressAutoHyphens/>
              <w:kinsoku w:val="0"/>
              <w:overflowPunct w:val="0"/>
              <w:autoSpaceDE w:val="0"/>
              <w:autoSpaceDN w:val="0"/>
              <w:adjustRightInd w:val="0"/>
              <w:snapToGrid w:val="0"/>
              <w:spacing w:after="40"/>
              <w:jc w:val="left"/>
              <w:rPr>
                <w:rFonts w:eastAsia="Calibri"/>
                <w:snapToGrid w:val="0"/>
                <w:kern w:val="22"/>
                <w:szCs w:val="22"/>
              </w:rPr>
            </w:pPr>
            <w:r w:rsidRPr="00B752DD">
              <w:rPr>
                <w:rFonts w:eastAsia="Calibri"/>
                <w:snapToGrid w:val="0"/>
                <w:kern w:val="22"/>
                <w:szCs w:val="22"/>
              </w:rPr>
              <w:t>Community Conservation Resilience Initiative (CCRI)</w:t>
            </w:r>
            <w:r w:rsidR="001B0B4C" w:rsidRPr="00B752DD">
              <w:rPr>
                <w:rStyle w:val="FootnoteReference"/>
                <w:rFonts w:eastAsia="Calibri"/>
                <w:snapToGrid w:val="0"/>
                <w:kern w:val="22"/>
                <w:szCs w:val="22"/>
              </w:rPr>
              <w:footnoteReference w:id="16"/>
            </w:r>
          </w:p>
        </w:tc>
        <w:tc>
          <w:tcPr>
            <w:tcW w:w="7117" w:type="dxa"/>
            <w:shd w:val="clear" w:color="auto" w:fill="auto"/>
          </w:tcPr>
          <w:p w:rsidR="00EE5180" w:rsidRPr="00B752DD" w:rsidRDefault="00E3076B"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271EC7" w:rsidRPr="00B752DD">
              <w:rPr>
                <w:rFonts w:eastAsia="MS Mincho"/>
                <w:snapToGrid w:val="0"/>
                <w:kern w:val="22"/>
                <w:szCs w:val="22"/>
              </w:rPr>
              <w:t>Respect for and realization of the rights of IPLC, including FPIC regarding activities that take place on their lands and territories</w:t>
            </w:r>
          </w:p>
          <w:p w:rsidR="00EE5180" w:rsidRPr="00B752DD" w:rsidRDefault="00E3076B"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E5180" w:rsidRPr="00B752DD">
              <w:rPr>
                <w:rFonts w:eastAsia="MS Mincho"/>
                <w:snapToGrid w:val="0"/>
                <w:kern w:val="22"/>
                <w:szCs w:val="22"/>
              </w:rPr>
              <w:t xml:space="preserve">Indigenous </w:t>
            </w:r>
            <w:r w:rsidR="00271EC7" w:rsidRPr="00B752DD">
              <w:rPr>
                <w:rFonts w:eastAsia="MS Mincho"/>
                <w:snapToGrid w:val="0"/>
                <w:kern w:val="22"/>
                <w:szCs w:val="22"/>
              </w:rPr>
              <w:t>and c</w:t>
            </w:r>
            <w:r w:rsidR="00EE5180" w:rsidRPr="00B752DD">
              <w:rPr>
                <w:rFonts w:eastAsia="MS Mincho"/>
                <w:snapToGrid w:val="0"/>
                <w:kern w:val="22"/>
                <w:szCs w:val="22"/>
              </w:rPr>
              <w:t xml:space="preserve">ommunity </w:t>
            </w:r>
            <w:r w:rsidR="00271EC7" w:rsidRPr="00B752DD">
              <w:rPr>
                <w:rFonts w:eastAsia="MS Mincho"/>
                <w:snapToGrid w:val="0"/>
                <w:kern w:val="22"/>
                <w:szCs w:val="22"/>
              </w:rPr>
              <w:t>o</w:t>
            </w:r>
            <w:r w:rsidR="00EE5180" w:rsidRPr="00B752DD">
              <w:rPr>
                <w:rFonts w:eastAsia="MS Mincho"/>
                <w:snapToGrid w:val="0"/>
                <w:kern w:val="22"/>
                <w:szCs w:val="22"/>
              </w:rPr>
              <w:t>wnership</w:t>
            </w:r>
            <w:r w:rsidR="00271EC7" w:rsidRPr="00B752DD">
              <w:rPr>
                <w:rFonts w:eastAsia="MS Mincho"/>
                <w:snapToGrid w:val="0"/>
                <w:kern w:val="22"/>
                <w:szCs w:val="22"/>
              </w:rPr>
              <w:t>: processes and outcomes of collective action assessments should be driven and created by indigenous peoples and local communities</w:t>
            </w:r>
          </w:p>
          <w:p w:rsidR="00EE5180" w:rsidRPr="00B752DD" w:rsidRDefault="00E3076B"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E5180" w:rsidRPr="00B752DD">
              <w:rPr>
                <w:rFonts w:eastAsia="MS Mincho"/>
                <w:snapToGrid w:val="0"/>
                <w:kern w:val="22"/>
                <w:szCs w:val="22"/>
              </w:rPr>
              <w:t xml:space="preserve">Adaptive </w:t>
            </w:r>
            <w:r w:rsidR="00271EC7" w:rsidRPr="00B752DD">
              <w:rPr>
                <w:rFonts w:eastAsia="MS Mincho"/>
                <w:snapToGrid w:val="0"/>
                <w:kern w:val="22"/>
                <w:szCs w:val="22"/>
              </w:rPr>
              <w:t>f</w:t>
            </w:r>
            <w:r w:rsidR="00EE5180" w:rsidRPr="00B752DD">
              <w:rPr>
                <w:rFonts w:eastAsia="MS Mincho"/>
                <w:snapToGrid w:val="0"/>
                <w:kern w:val="22"/>
                <w:szCs w:val="22"/>
              </w:rPr>
              <w:t>acilitation</w:t>
            </w:r>
            <w:r w:rsidR="00271EC7" w:rsidRPr="00B752DD">
              <w:rPr>
                <w:rFonts w:eastAsia="MS Mincho"/>
                <w:snapToGrid w:val="0"/>
                <w:kern w:val="22"/>
                <w:szCs w:val="22"/>
              </w:rPr>
              <w:t>: facilitation of collective action assessments requires respect, reciprocity, equity, sensitivity, flexibility, trust, and adaptability</w:t>
            </w:r>
          </w:p>
          <w:p w:rsidR="00EE5180" w:rsidRPr="00B752DD" w:rsidRDefault="00E3076B"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E5180" w:rsidRPr="00B752DD">
              <w:rPr>
                <w:rFonts w:eastAsia="MS Mincho"/>
                <w:snapToGrid w:val="0"/>
                <w:kern w:val="22"/>
                <w:szCs w:val="22"/>
              </w:rPr>
              <w:t xml:space="preserve">Participation </w:t>
            </w:r>
            <w:r w:rsidR="00271EC7" w:rsidRPr="00B752DD">
              <w:rPr>
                <w:rFonts w:eastAsia="MS Mincho"/>
                <w:snapToGrid w:val="0"/>
                <w:kern w:val="22"/>
                <w:szCs w:val="22"/>
              </w:rPr>
              <w:t>and r</w:t>
            </w:r>
            <w:r w:rsidR="00EE5180" w:rsidRPr="00B752DD">
              <w:rPr>
                <w:rFonts w:eastAsia="MS Mincho"/>
                <w:snapToGrid w:val="0"/>
                <w:kern w:val="22"/>
                <w:szCs w:val="22"/>
              </w:rPr>
              <w:t>epresentation</w:t>
            </w:r>
            <w:r w:rsidR="00271EC7" w:rsidRPr="00B752DD">
              <w:rPr>
                <w:rFonts w:eastAsia="MS Mincho"/>
                <w:snapToGrid w:val="0"/>
                <w:kern w:val="22"/>
                <w:szCs w:val="22"/>
              </w:rPr>
              <w:t>: meaningful and culturally appropriate participation of representatives of all social groups (children, youth, women, men, elders, people with disabilities or illnesses, ethnic minorities, etc.) in collective action assessments</w:t>
            </w:r>
          </w:p>
          <w:p w:rsidR="00EE5180" w:rsidRPr="00B752DD" w:rsidRDefault="00E3076B"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E5180" w:rsidRPr="00B752DD">
              <w:rPr>
                <w:rFonts w:eastAsia="MS Mincho"/>
                <w:snapToGrid w:val="0"/>
                <w:kern w:val="22"/>
                <w:szCs w:val="22"/>
              </w:rPr>
              <w:t xml:space="preserve">Women </w:t>
            </w:r>
            <w:r w:rsidR="00454E7A" w:rsidRPr="00B752DD">
              <w:rPr>
                <w:rFonts w:eastAsia="MS Mincho"/>
                <w:snapToGrid w:val="0"/>
                <w:kern w:val="22"/>
                <w:szCs w:val="22"/>
              </w:rPr>
              <w:t>and</w:t>
            </w:r>
            <w:r w:rsidR="00EE5180" w:rsidRPr="00B752DD">
              <w:rPr>
                <w:rFonts w:eastAsia="MS Mincho"/>
                <w:snapToGrid w:val="0"/>
                <w:kern w:val="22"/>
                <w:szCs w:val="22"/>
              </w:rPr>
              <w:t xml:space="preserve"> </w:t>
            </w:r>
            <w:r w:rsidR="00454E7A" w:rsidRPr="00B752DD">
              <w:rPr>
                <w:rFonts w:eastAsia="MS Mincho"/>
                <w:snapToGrid w:val="0"/>
                <w:kern w:val="22"/>
                <w:szCs w:val="22"/>
              </w:rPr>
              <w:t>g</w:t>
            </w:r>
            <w:r w:rsidR="00EE5180" w:rsidRPr="00B752DD">
              <w:rPr>
                <w:rFonts w:eastAsia="MS Mincho"/>
                <w:snapToGrid w:val="0"/>
                <w:kern w:val="22"/>
                <w:szCs w:val="22"/>
              </w:rPr>
              <w:t>ender</w:t>
            </w:r>
            <w:r w:rsidR="00271EC7" w:rsidRPr="00B752DD">
              <w:rPr>
                <w:rFonts w:eastAsia="MS Mincho"/>
                <w:snapToGrid w:val="0"/>
                <w:kern w:val="22"/>
                <w:szCs w:val="22"/>
              </w:rPr>
              <w:t xml:space="preserve">: since women and men have different roles, community assessments of collective action should integrate a gender </w:t>
            </w:r>
            <w:r w:rsidR="00DC7E1A" w:rsidRPr="00B752DD">
              <w:rPr>
                <w:rFonts w:eastAsia="MS Mincho"/>
                <w:snapToGrid w:val="0"/>
                <w:kern w:val="22"/>
                <w:szCs w:val="22"/>
              </w:rPr>
              <w:t>“</w:t>
            </w:r>
            <w:r w:rsidR="00271EC7" w:rsidRPr="00B752DD">
              <w:rPr>
                <w:rFonts w:eastAsia="MS Mincho"/>
                <w:snapToGrid w:val="0"/>
                <w:kern w:val="22"/>
                <w:szCs w:val="22"/>
              </w:rPr>
              <w:t>lens</w:t>
            </w:r>
            <w:r w:rsidR="00DC7E1A" w:rsidRPr="00B752DD">
              <w:rPr>
                <w:rFonts w:eastAsia="MS Mincho"/>
                <w:snapToGrid w:val="0"/>
                <w:kern w:val="22"/>
                <w:szCs w:val="22"/>
              </w:rPr>
              <w:t>”</w:t>
            </w:r>
            <w:r w:rsidR="00271EC7" w:rsidRPr="00B752DD">
              <w:rPr>
                <w:rFonts w:eastAsia="MS Mincho"/>
                <w:snapToGrid w:val="0"/>
                <w:kern w:val="22"/>
                <w:szCs w:val="22"/>
              </w:rPr>
              <w:t xml:space="preserve"> or </w:t>
            </w:r>
            <w:r w:rsidR="00DC7E1A" w:rsidRPr="00B752DD">
              <w:rPr>
                <w:rFonts w:eastAsia="MS Mincho"/>
                <w:snapToGrid w:val="0"/>
                <w:kern w:val="22"/>
                <w:szCs w:val="22"/>
              </w:rPr>
              <w:t>“</w:t>
            </w:r>
            <w:r w:rsidR="00271EC7" w:rsidRPr="00B752DD">
              <w:rPr>
                <w:rFonts w:eastAsia="MS Mincho"/>
                <w:snapToGrid w:val="0"/>
                <w:kern w:val="22"/>
                <w:szCs w:val="22"/>
              </w:rPr>
              <w:t>dimension</w:t>
            </w:r>
            <w:r w:rsidR="00DC7E1A" w:rsidRPr="00B752DD">
              <w:rPr>
                <w:rFonts w:eastAsia="MS Mincho"/>
                <w:snapToGrid w:val="0"/>
                <w:kern w:val="22"/>
                <w:szCs w:val="22"/>
              </w:rPr>
              <w:t>”</w:t>
            </w:r>
            <w:r w:rsidR="00271EC7" w:rsidRPr="00B752DD">
              <w:rPr>
                <w:rFonts w:eastAsia="MS Mincho"/>
                <w:snapToGrid w:val="0"/>
                <w:kern w:val="22"/>
                <w:szCs w:val="22"/>
              </w:rPr>
              <w:t xml:space="preserve"> to better understand, accommodate and support such roles</w:t>
            </w:r>
          </w:p>
        </w:tc>
      </w:tr>
      <w:tr w:rsidR="00CA671B" w:rsidRPr="00B752DD" w:rsidTr="00B752DD">
        <w:tc>
          <w:tcPr>
            <w:tcW w:w="2376" w:type="dxa"/>
            <w:shd w:val="clear" w:color="auto" w:fill="auto"/>
          </w:tcPr>
          <w:p w:rsidR="00EE5180" w:rsidRPr="00B752DD" w:rsidRDefault="00F07180" w:rsidP="00B752DD">
            <w:pPr>
              <w:suppressLineNumbers/>
              <w:suppressAutoHyphens/>
              <w:kinsoku w:val="0"/>
              <w:overflowPunct w:val="0"/>
              <w:autoSpaceDE w:val="0"/>
              <w:autoSpaceDN w:val="0"/>
              <w:adjustRightInd w:val="0"/>
              <w:snapToGrid w:val="0"/>
              <w:spacing w:after="40"/>
              <w:jc w:val="left"/>
              <w:rPr>
                <w:rFonts w:eastAsia="Calibri"/>
                <w:snapToGrid w:val="0"/>
                <w:kern w:val="22"/>
                <w:szCs w:val="22"/>
              </w:rPr>
            </w:pPr>
            <w:r w:rsidRPr="00B752DD">
              <w:rPr>
                <w:rFonts w:eastAsia="Calibri"/>
                <w:snapToGrid w:val="0"/>
                <w:kern w:val="22"/>
                <w:szCs w:val="22"/>
              </w:rPr>
              <w:t>Multiple Evidence Base approach</w:t>
            </w:r>
          </w:p>
        </w:tc>
        <w:tc>
          <w:tcPr>
            <w:tcW w:w="7117" w:type="dxa"/>
            <w:shd w:val="clear" w:color="auto" w:fill="auto"/>
          </w:tcPr>
          <w:p w:rsidR="00690781" w:rsidRPr="00B752DD" w:rsidRDefault="00E3076B"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2F6C8F" w:rsidRPr="00B752DD">
              <w:rPr>
                <w:rFonts w:eastAsia="MS Mincho"/>
                <w:snapToGrid w:val="0"/>
                <w:kern w:val="22"/>
                <w:szCs w:val="22"/>
              </w:rPr>
              <w:t xml:space="preserve">Indigenous, local, and scientific knowledge systems are different manifestations of equally valid and useful knowledge systems which generate </w:t>
            </w:r>
            <w:r w:rsidR="002F6C8F" w:rsidRPr="00B752DD">
              <w:rPr>
                <w:rFonts w:eastAsia="MS Mincho"/>
                <w:snapToGrid w:val="0"/>
                <w:kern w:val="22"/>
                <w:szCs w:val="22"/>
              </w:rPr>
              <w:lastRenderedPageBreak/>
              <w:t xml:space="preserve">complementary evidence for interpreting conditions, change, trajectories, and causal relationships relevant to the sustainable governance of ecosystems and biodiversity. </w:t>
            </w:r>
            <w:r w:rsidR="00730DBE" w:rsidRPr="00B752DD">
              <w:rPr>
                <w:rFonts w:eastAsia="MS Mincho"/>
                <w:snapToGrid w:val="0"/>
                <w:kern w:val="22"/>
                <w:szCs w:val="22"/>
              </w:rPr>
              <w:t xml:space="preserve">It is not about </w:t>
            </w:r>
            <w:r w:rsidR="00BC61A9" w:rsidRPr="00B752DD">
              <w:rPr>
                <w:rFonts w:eastAsia="MS Mincho"/>
                <w:snapToGrid w:val="0"/>
                <w:kern w:val="22"/>
                <w:szCs w:val="22"/>
              </w:rPr>
              <w:t>“</w:t>
            </w:r>
            <w:r w:rsidR="002F6C8F" w:rsidRPr="00B752DD">
              <w:rPr>
                <w:rFonts w:eastAsia="MS Mincho"/>
                <w:snapToGrid w:val="0"/>
                <w:kern w:val="22"/>
                <w:szCs w:val="22"/>
              </w:rPr>
              <w:t>translating knowledge into science</w:t>
            </w:r>
            <w:r w:rsidR="00BC61A9" w:rsidRPr="00B752DD">
              <w:rPr>
                <w:rFonts w:eastAsia="MS Mincho"/>
                <w:snapToGrid w:val="0"/>
                <w:kern w:val="22"/>
                <w:szCs w:val="22"/>
              </w:rPr>
              <w:t>”</w:t>
            </w:r>
            <w:r w:rsidR="00730DBE" w:rsidRPr="00B752DD">
              <w:rPr>
                <w:rFonts w:eastAsia="MS Mincho"/>
                <w:snapToGrid w:val="0"/>
                <w:kern w:val="22"/>
                <w:szCs w:val="22"/>
              </w:rPr>
              <w:t xml:space="preserve">, but making </w:t>
            </w:r>
            <w:r w:rsidR="00E63281" w:rsidRPr="00B752DD">
              <w:rPr>
                <w:rFonts w:eastAsia="MS Mincho"/>
                <w:snapToGrid w:val="0"/>
                <w:kern w:val="22"/>
                <w:szCs w:val="22"/>
              </w:rPr>
              <w:t xml:space="preserve">knowledge </w:t>
            </w:r>
            <w:r w:rsidR="00730DBE" w:rsidRPr="00B752DD">
              <w:rPr>
                <w:rFonts w:eastAsia="MS Mincho"/>
                <w:snapToGrid w:val="0"/>
                <w:kern w:val="22"/>
                <w:szCs w:val="22"/>
              </w:rPr>
              <w:t>systems work together</w:t>
            </w:r>
            <w:r w:rsidR="0004505D" w:rsidRPr="00B752DD">
              <w:rPr>
                <w:rFonts w:eastAsia="MS Mincho"/>
                <w:snapToGrid w:val="0"/>
                <w:kern w:val="22"/>
                <w:szCs w:val="22"/>
              </w:rPr>
              <w:t>, or engaging with diverse knowledge systems</w:t>
            </w:r>
            <w:r w:rsidR="0004505D" w:rsidRPr="00B752DD">
              <w:rPr>
                <w:rStyle w:val="FootnoteReference"/>
                <w:rFonts w:eastAsia="Calibri"/>
                <w:i/>
                <w:snapToGrid w:val="0"/>
                <w:kern w:val="22"/>
                <w:szCs w:val="22"/>
              </w:rPr>
              <w:footnoteReference w:id="17"/>
            </w:r>
            <w:r w:rsidR="00E63281" w:rsidRPr="00B752DD">
              <w:rPr>
                <w:rFonts w:eastAsia="MS Mincho"/>
                <w:snapToGrid w:val="0"/>
                <w:kern w:val="22"/>
                <w:szCs w:val="22"/>
              </w:rPr>
              <w:t xml:space="preserve"> for the best knowledge base</w:t>
            </w:r>
          </w:p>
          <w:p w:rsidR="004C4F42" w:rsidRPr="00B752DD" w:rsidRDefault="00690781"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Recognize incommensurability of diverse knowledge systems and the often asymmetric power issues arising when connecting different branches of science with locally-based knowledge systems</w:t>
            </w:r>
            <w:r w:rsidRPr="00B752DD">
              <w:rPr>
                <w:rStyle w:val="FootnoteReference"/>
                <w:rFonts w:eastAsia="Calibri"/>
                <w:snapToGrid w:val="0"/>
                <w:kern w:val="22"/>
                <w:szCs w:val="22"/>
              </w:rPr>
              <w:footnoteReference w:id="18"/>
            </w:r>
          </w:p>
          <w:p w:rsidR="004C4F42" w:rsidRPr="00B752DD" w:rsidRDefault="004C4F42"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Ensure that holders of knowledge obtain meaningful outcomes from the process, in relation to their livelihood realities</w:t>
            </w:r>
            <w:r w:rsidRPr="00B752DD">
              <w:rPr>
                <w:rStyle w:val="FootnoteReference"/>
                <w:rFonts w:eastAsia="Calibri"/>
                <w:snapToGrid w:val="0"/>
                <w:kern w:val="22"/>
                <w:szCs w:val="22"/>
              </w:rPr>
              <w:footnoteReference w:id="19"/>
            </w:r>
          </w:p>
          <w:p w:rsidR="004C4F42" w:rsidRPr="00B752DD" w:rsidRDefault="004C4F42"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Participation based on </w:t>
            </w:r>
            <w:r w:rsidR="00E63281" w:rsidRPr="00B752DD">
              <w:rPr>
                <w:rFonts w:eastAsia="MS Mincho"/>
                <w:snapToGrid w:val="0"/>
                <w:kern w:val="22"/>
                <w:szCs w:val="22"/>
              </w:rPr>
              <w:t>free, prior and informed consent</w:t>
            </w:r>
          </w:p>
          <w:p w:rsidR="00EE5180" w:rsidRPr="00B752DD" w:rsidRDefault="004C4F42"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737115" w:rsidRPr="00B752DD">
              <w:rPr>
                <w:rFonts w:eastAsia="MS Mincho"/>
                <w:snapToGrid w:val="0"/>
                <w:kern w:val="22"/>
                <w:szCs w:val="22"/>
              </w:rPr>
              <w:t>L</w:t>
            </w:r>
            <w:r w:rsidRPr="00B752DD">
              <w:rPr>
                <w:rFonts w:eastAsia="MS Mincho"/>
                <w:snapToGrid w:val="0"/>
                <w:kern w:val="22"/>
                <w:szCs w:val="22"/>
              </w:rPr>
              <w:t xml:space="preserve">egitimacy, credibility, transparency, </w:t>
            </w:r>
            <w:r w:rsidR="00737115" w:rsidRPr="00B752DD">
              <w:rPr>
                <w:rFonts w:eastAsia="MS Mincho"/>
                <w:snapToGrid w:val="0"/>
                <w:kern w:val="22"/>
                <w:szCs w:val="22"/>
              </w:rPr>
              <w:t xml:space="preserve">reciprocity, usefulness for all involved, </w:t>
            </w:r>
            <w:r w:rsidRPr="00B752DD">
              <w:rPr>
                <w:rFonts w:eastAsia="MS Mincho"/>
                <w:snapToGrid w:val="0"/>
                <w:kern w:val="22"/>
                <w:szCs w:val="22"/>
              </w:rPr>
              <w:t xml:space="preserve">trust and equity </w:t>
            </w:r>
            <w:r w:rsidR="00737115" w:rsidRPr="00B752DD">
              <w:rPr>
                <w:rFonts w:eastAsia="MS Mincho"/>
                <w:snapToGrid w:val="0"/>
                <w:kern w:val="22"/>
                <w:szCs w:val="22"/>
              </w:rPr>
              <w:t>as key principles of assessments, supported by the use of a</w:t>
            </w:r>
            <w:r w:rsidRPr="00B752DD">
              <w:rPr>
                <w:rFonts w:eastAsia="MS Mincho"/>
                <w:snapToGrid w:val="0"/>
                <w:kern w:val="22"/>
                <w:szCs w:val="22"/>
              </w:rPr>
              <w:t>vailable ethical codes of conduct</w:t>
            </w:r>
          </w:p>
        </w:tc>
      </w:tr>
      <w:tr w:rsidR="00CA671B" w:rsidRPr="00B752DD" w:rsidTr="00B752DD">
        <w:tc>
          <w:tcPr>
            <w:tcW w:w="2376" w:type="dxa"/>
            <w:shd w:val="clear" w:color="auto" w:fill="auto"/>
          </w:tcPr>
          <w:p w:rsidR="00F04062" w:rsidRPr="00B752DD" w:rsidRDefault="007A7AF8" w:rsidP="00B752DD">
            <w:pPr>
              <w:suppressLineNumbers/>
              <w:suppressAutoHyphens/>
              <w:kinsoku w:val="0"/>
              <w:overflowPunct w:val="0"/>
              <w:autoSpaceDE w:val="0"/>
              <w:autoSpaceDN w:val="0"/>
              <w:adjustRightInd w:val="0"/>
              <w:snapToGrid w:val="0"/>
              <w:spacing w:after="40"/>
              <w:jc w:val="left"/>
              <w:rPr>
                <w:rFonts w:eastAsia="Calibri"/>
                <w:snapToGrid w:val="0"/>
                <w:kern w:val="22"/>
                <w:szCs w:val="22"/>
              </w:rPr>
            </w:pPr>
            <w:proofErr w:type="spellStart"/>
            <w:r w:rsidRPr="00B752DD">
              <w:rPr>
                <w:rFonts w:eastAsia="Calibri"/>
                <w:snapToGrid w:val="0"/>
                <w:kern w:val="22"/>
                <w:szCs w:val="22"/>
              </w:rPr>
              <w:lastRenderedPageBreak/>
              <w:t>Panajachel</w:t>
            </w:r>
            <w:proofErr w:type="spellEnd"/>
            <w:r w:rsidRPr="00B752DD">
              <w:rPr>
                <w:rFonts w:eastAsia="Calibri"/>
                <w:snapToGrid w:val="0"/>
                <w:kern w:val="22"/>
                <w:szCs w:val="22"/>
              </w:rPr>
              <w:t xml:space="preserve"> Workshop</w:t>
            </w:r>
            <w:r w:rsidRPr="00B752DD">
              <w:rPr>
                <w:rStyle w:val="FootnoteReference"/>
                <w:rFonts w:eastAsia="Calibri"/>
                <w:snapToGrid w:val="0"/>
                <w:kern w:val="22"/>
                <w:szCs w:val="22"/>
              </w:rPr>
              <w:footnoteReference w:id="20"/>
            </w:r>
          </w:p>
        </w:tc>
        <w:tc>
          <w:tcPr>
            <w:tcW w:w="7117" w:type="dxa"/>
            <w:shd w:val="clear" w:color="auto" w:fill="auto"/>
          </w:tcPr>
          <w:p w:rsidR="00490F37" w:rsidRPr="00B752DD" w:rsidRDefault="00933BAC"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490F37" w:rsidRPr="00B752DD">
              <w:rPr>
                <w:rFonts w:eastAsia="MS Mincho"/>
                <w:snapToGrid w:val="0"/>
                <w:kern w:val="22"/>
                <w:szCs w:val="22"/>
              </w:rPr>
              <w:t>Cooperation – actively working together, seeking to find benefits for the collective group, not just for the individual. Unity and interdependence are valued more than the differences between people</w:t>
            </w:r>
          </w:p>
          <w:p w:rsidR="00490F37" w:rsidRPr="00B752DD" w:rsidRDefault="00933BAC"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490F37" w:rsidRPr="00B752DD">
              <w:rPr>
                <w:rFonts w:eastAsia="MS Mincho"/>
                <w:snapToGrid w:val="0"/>
                <w:kern w:val="22"/>
                <w:szCs w:val="22"/>
              </w:rPr>
              <w:t>Long-term vision – commitment to the process and the group, respect for culture, traditional institutions and customary law</w:t>
            </w:r>
          </w:p>
          <w:p w:rsidR="00490F37" w:rsidRPr="00B752DD" w:rsidRDefault="00933BAC"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490F37" w:rsidRPr="00B752DD">
              <w:rPr>
                <w:rFonts w:eastAsia="MS Mincho"/>
                <w:snapToGrid w:val="0"/>
                <w:kern w:val="22"/>
                <w:szCs w:val="22"/>
              </w:rPr>
              <w:t>Voluntary, not coerced, supporting a spirit of solidarity and empathy</w:t>
            </w:r>
          </w:p>
          <w:p w:rsidR="00490F37" w:rsidRPr="00B752DD" w:rsidRDefault="00933BAC"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490F37" w:rsidRPr="00B752DD">
              <w:rPr>
                <w:rFonts w:eastAsia="MS Mincho"/>
                <w:snapToGrid w:val="0"/>
                <w:kern w:val="22"/>
                <w:szCs w:val="22"/>
              </w:rPr>
              <w:t>Beneficial and rewarding in itself</w:t>
            </w:r>
          </w:p>
          <w:p w:rsidR="00490F37" w:rsidRPr="00B752DD" w:rsidRDefault="00490F3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w:t>
            </w:r>
            <w:r w:rsidR="00933BAC" w:rsidRPr="00B752DD">
              <w:rPr>
                <w:rFonts w:eastAsia="MS Mincho"/>
                <w:snapToGrid w:val="0"/>
                <w:kern w:val="22"/>
                <w:szCs w:val="22"/>
              </w:rPr>
              <w:t xml:space="preserve"> </w:t>
            </w:r>
            <w:r w:rsidR="00271EC7" w:rsidRPr="00B752DD">
              <w:rPr>
                <w:rFonts w:eastAsia="MS Mincho"/>
                <w:snapToGrid w:val="0"/>
                <w:kern w:val="22"/>
                <w:szCs w:val="22"/>
              </w:rPr>
              <w:t>W</w:t>
            </w:r>
            <w:r w:rsidRPr="00B752DD">
              <w:rPr>
                <w:rFonts w:eastAsia="MS Mincho"/>
                <w:snapToGrid w:val="0"/>
                <w:kern w:val="22"/>
                <w:szCs w:val="22"/>
              </w:rPr>
              <w:t xml:space="preserve">omen play an important role in </w:t>
            </w:r>
            <w:r w:rsidR="00271EC7" w:rsidRPr="00B752DD">
              <w:rPr>
                <w:rFonts w:eastAsia="MS Mincho"/>
                <w:snapToGrid w:val="0"/>
                <w:kern w:val="22"/>
                <w:szCs w:val="22"/>
              </w:rPr>
              <w:t xml:space="preserve">collective action </w:t>
            </w:r>
            <w:r w:rsidRPr="00B752DD">
              <w:rPr>
                <w:rFonts w:eastAsia="MS Mincho"/>
                <w:snapToGrid w:val="0"/>
                <w:kern w:val="22"/>
                <w:szCs w:val="22"/>
              </w:rPr>
              <w:t>and in maintaining and promoting community values such as solidarity, reciprocity, taking care of each other</w:t>
            </w:r>
          </w:p>
          <w:p w:rsidR="00F04062" w:rsidRPr="00B752DD" w:rsidRDefault="00490F3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w:t>
            </w:r>
            <w:r w:rsidR="00933BAC" w:rsidRPr="00B752DD">
              <w:rPr>
                <w:rFonts w:eastAsia="MS Mincho"/>
                <w:snapToGrid w:val="0"/>
                <w:kern w:val="22"/>
                <w:szCs w:val="22"/>
              </w:rPr>
              <w:t xml:space="preserve"> </w:t>
            </w:r>
            <w:r w:rsidR="00271EC7" w:rsidRPr="00B752DD">
              <w:rPr>
                <w:rFonts w:eastAsia="MS Mincho"/>
                <w:snapToGrid w:val="0"/>
                <w:kern w:val="22"/>
                <w:szCs w:val="22"/>
              </w:rPr>
              <w:t>Ownership: w</w:t>
            </w:r>
            <w:r w:rsidRPr="00B752DD">
              <w:rPr>
                <w:rFonts w:eastAsia="MS Mincho"/>
                <w:snapToGrid w:val="0"/>
                <w:kern w:val="22"/>
                <w:szCs w:val="22"/>
              </w:rPr>
              <w:t>ho is the assessment and evaluation for? By whom is it being done? How? What will be the ultimate outcome of the assessments of collective action for the local community systems and ecosystems?</w:t>
            </w:r>
          </w:p>
        </w:tc>
      </w:tr>
      <w:tr w:rsidR="00CA671B" w:rsidRPr="00B752DD" w:rsidTr="00B752DD">
        <w:tc>
          <w:tcPr>
            <w:tcW w:w="2376" w:type="dxa"/>
            <w:shd w:val="clear" w:color="auto" w:fill="auto"/>
          </w:tcPr>
          <w:p w:rsidR="00734DF0" w:rsidRPr="00B752DD" w:rsidRDefault="00734DF0" w:rsidP="00B752DD">
            <w:pPr>
              <w:suppressLineNumbers/>
              <w:suppressAutoHyphens/>
              <w:kinsoku w:val="0"/>
              <w:overflowPunct w:val="0"/>
              <w:autoSpaceDE w:val="0"/>
              <w:autoSpaceDN w:val="0"/>
              <w:adjustRightInd w:val="0"/>
              <w:snapToGrid w:val="0"/>
              <w:spacing w:after="40"/>
              <w:jc w:val="left"/>
              <w:rPr>
                <w:rFonts w:eastAsia="Calibri"/>
                <w:snapToGrid w:val="0"/>
                <w:kern w:val="22"/>
                <w:szCs w:val="22"/>
              </w:rPr>
            </w:pPr>
            <w:r w:rsidRPr="00B752DD">
              <w:rPr>
                <w:rFonts w:eastAsia="Calibri"/>
                <w:snapToGrid w:val="0"/>
                <w:kern w:val="22"/>
                <w:szCs w:val="22"/>
              </w:rPr>
              <w:t>CBMIS – Community-based monitoring and information systems</w:t>
            </w:r>
            <w:r w:rsidRPr="00B752DD">
              <w:rPr>
                <w:rStyle w:val="FootnoteReference"/>
                <w:rFonts w:eastAsia="Calibri"/>
                <w:snapToGrid w:val="0"/>
                <w:kern w:val="22"/>
                <w:szCs w:val="22"/>
              </w:rPr>
              <w:footnoteReference w:id="21"/>
            </w:r>
          </w:p>
        </w:tc>
        <w:tc>
          <w:tcPr>
            <w:tcW w:w="7117" w:type="dxa"/>
            <w:shd w:val="clear" w:color="auto" w:fill="auto"/>
          </w:tcPr>
          <w:p w:rsidR="00C17728" w:rsidRPr="00B752DD" w:rsidRDefault="00C17728"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Rights to lands, territories and resources are respected, protected and fulfilled</w:t>
            </w:r>
          </w:p>
          <w:p w:rsidR="00C17728" w:rsidRPr="00B752DD" w:rsidRDefault="00C17728"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Free, prior and informed consent</w:t>
            </w:r>
          </w:p>
          <w:p w:rsidR="00C17728" w:rsidRPr="00B752DD" w:rsidRDefault="00C17728"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Respect, preserve, maintain traditional knowledge, innovations and practices</w:t>
            </w:r>
          </w:p>
          <w:p w:rsidR="00C17728" w:rsidRPr="00B752DD" w:rsidRDefault="00C17728"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Ensure security of traditional occupations and livelihoods</w:t>
            </w:r>
          </w:p>
          <w:p w:rsidR="00C17728" w:rsidRPr="00B752DD" w:rsidRDefault="00C17728"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Customary governance</w:t>
            </w:r>
          </w:p>
          <w:p w:rsidR="00C17728" w:rsidRPr="00B752DD" w:rsidRDefault="00C17728"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Benefit-sharing</w:t>
            </w:r>
          </w:p>
          <w:p w:rsidR="003F227C" w:rsidRPr="00B752DD" w:rsidRDefault="00A80456"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Gender and inter</w:t>
            </w:r>
            <w:r w:rsidR="00C17728" w:rsidRPr="00B752DD">
              <w:rPr>
                <w:rFonts w:eastAsia="MS Mincho"/>
                <w:snapToGrid w:val="0"/>
                <w:kern w:val="22"/>
                <w:szCs w:val="22"/>
              </w:rPr>
              <w:t>generational dimension: ensure full and effective participation of women, youth and elders in all phases</w:t>
            </w:r>
          </w:p>
        </w:tc>
      </w:tr>
      <w:tr w:rsidR="00CA671B" w:rsidRPr="00B752DD" w:rsidTr="00B752DD">
        <w:trPr>
          <w:cantSplit/>
        </w:trPr>
        <w:tc>
          <w:tcPr>
            <w:tcW w:w="2376" w:type="dxa"/>
            <w:shd w:val="clear" w:color="auto" w:fill="auto"/>
          </w:tcPr>
          <w:p w:rsidR="00AA1C7C" w:rsidRPr="00B752DD" w:rsidRDefault="00AA1C7C" w:rsidP="00B752DD">
            <w:pPr>
              <w:suppressLineNumbers/>
              <w:suppressAutoHyphens/>
              <w:kinsoku w:val="0"/>
              <w:overflowPunct w:val="0"/>
              <w:autoSpaceDE w:val="0"/>
              <w:autoSpaceDN w:val="0"/>
              <w:adjustRightInd w:val="0"/>
              <w:snapToGrid w:val="0"/>
              <w:spacing w:after="40"/>
              <w:jc w:val="left"/>
              <w:rPr>
                <w:rFonts w:eastAsia="Calibri"/>
                <w:snapToGrid w:val="0"/>
                <w:kern w:val="22"/>
                <w:szCs w:val="22"/>
              </w:rPr>
            </w:pPr>
            <w:r w:rsidRPr="00B752DD">
              <w:rPr>
                <w:rFonts w:eastAsia="Calibri"/>
                <w:snapToGrid w:val="0"/>
                <w:kern w:val="22"/>
                <w:szCs w:val="22"/>
              </w:rPr>
              <w:lastRenderedPageBreak/>
              <w:t xml:space="preserve">Bolivia </w:t>
            </w:r>
            <w:r w:rsidR="0036480D" w:rsidRPr="00B752DD">
              <w:rPr>
                <w:rFonts w:eastAsia="Calibri"/>
                <w:snapToGrid w:val="0"/>
                <w:kern w:val="22"/>
                <w:szCs w:val="22"/>
              </w:rPr>
              <w:t xml:space="preserve">and </w:t>
            </w:r>
            <w:r w:rsidRPr="00B752DD">
              <w:rPr>
                <w:rFonts w:eastAsia="Calibri"/>
                <w:snapToGrid w:val="0"/>
                <w:kern w:val="22"/>
                <w:szCs w:val="22"/>
              </w:rPr>
              <w:t xml:space="preserve">ACTO </w:t>
            </w:r>
            <w:r w:rsidR="00592F99" w:rsidRPr="00B752DD">
              <w:rPr>
                <w:rFonts w:eastAsia="Calibri"/>
                <w:snapToGrid w:val="0"/>
                <w:kern w:val="22"/>
                <w:szCs w:val="22"/>
              </w:rPr>
              <w:t xml:space="preserve">Conceptual </w:t>
            </w:r>
            <w:r w:rsidR="001C42FF" w:rsidRPr="00B752DD">
              <w:rPr>
                <w:rFonts w:eastAsia="Calibri"/>
                <w:snapToGrid w:val="0"/>
                <w:kern w:val="22"/>
                <w:szCs w:val="22"/>
              </w:rPr>
              <w:t>a</w:t>
            </w:r>
            <w:r w:rsidR="00592F99" w:rsidRPr="00B752DD">
              <w:rPr>
                <w:rFonts w:eastAsia="Calibri"/>
                <w:snapToGrid w:val="0"/>
                <w:kern w:val="22"/>
                <w:szCs w:val="22"/>
              </w:rPr>
              <w:t xml:space="preserve">nd Methodological Framework </w:t>
            </w:r>
            <w:r w:rsidR="000C7A25" w:rsidRPr="00B752DD">
              <w:rPr>
                <w:rFonts w:eastAsia="Calibri"/>
                <w:snapToGrid w:val="0"/>
                <w:kern w:val="22"/>
                <w:szCs w:val="22"/>
              </w:rPr>
              <w:t>f</w:t>
            </w:r>
            <w:r w:rsidR="00592F99" w:rsidRPr="00B752DD">
              <w:rPr>
                <w:rFonts w:eastAsia="Calibri"/>
                <w:snapToGrid w:val="0"/>
                <w:kern w:val="22"/>
                <w:szCs w:val="22"/>
              </w:rPr>
              <w:t xml:space="preserve">or Evaluating </w:t>
            </w:r>
            <w:r w:rsidR="000C7A25" w:rsidRPr="00B752DD">
              <w:rPr>
                <w:rFonts w:eastAsia="Calibri"/>
                <w:snapToGrid w:val="0"/>
                <w:kern w:val="22"/>
                <w:szCs w:val="22"/>
              </w:rPr>
              <w:t>t</w:t>
            </w:r>
            <w:r w:rsidR="00592F99" w:rsidRPr="00B752DD">
              <w:rPr>
                <w:rFonts w:eastAsia="Calibri"/>
                <w:snapToGrid w:val="0"/>
                <w:kern w:val="22"/>
                <w:szCs w:val="22"/>
              </w:rPr>
              <w:t xml:space="preserve">he Contribution </w:t>
            </w:r>
            <w:r w:rsidR="000C7A25" w:rsidRPr="00B752DD">
              <w:rPr>
                <w:rFonts w:eastAsia="Calibri"/>
                <w:snapToGrid w:val="0"/>
                <w:kern w:val="22"/>
                <w:szCs w:val="22"/>
              </w:rPr>
              <w:t>o</w:t>
            </w:r>
            <w:r w:rsidR="00592F99" w:rsidRPr="00B752DD">
              <w:rPr>
                <w:rFonts w:eastAsia="Calibri"/>
                <w:snapToGrid w:val="0"/>
                <w:kern w:val="22"/>
                <w:szCs w:val="22"/>
              </w:rPr>
              <w:t xml:space="preserve">f Collective Action </w:t>
            </w:r>
            <w:r w:rsidR="000C7A25" w:rsidRPr="00B752DD">
              <w:rPr>
                <w:rFonts w:eastAsia="Calibri"/>
                <w:snapToGrid w:val="0"/>
                <w:kern w:val="22"/>
                <w:szCs w:val="22"/>
              </w:rPr>
              <w:t>t</w:t>
            </w:r>
            <w:r w:rsidR="00592F99" w:rsidRPr="00B752DD">
              <w:rPr>
                <w:rFonts w:eastAsia="Calibri"/>
                <w:snapToGrid w:val="0"/>
                <w:kern w:val="22"/>
                <w:szCs w:val="22"/>
              </w:rPr>
              <w:t>o Biodiversity Conservation</w:t>
            </w:r>
            <w:bookmarkStart w:id="6" w:name="_Ref499583583"/>
            <w:r w:rsidR="00592F99" w:rsidRPr="00B752DD">
              <w:rPr>
                <w:rStyle w:val="FootnoteReference"/>
                <w:rFonts w:eastAsia="Calibri"/>
                <w:snapToGrid w:val="0"/>
                <w:kern w:val="22"/>
                <w:szCs w:val="22"/>
              </w:rPr>
              <w:footnoteReference w:id="22"/>
            </w:r>
            <w:bookmarkEnd w:id="6"/>
          </w:p>
        </w:tc>
        <w:tc>
          <w:tcPr>
            <w:tcW w:w="7117" w:type="dxa"/>
            <w:shd w:val="clear" w:color="auto" w:fill="auto"/>
          </w:tcPr>
          <w:p w:rsidR="00714BE5" w:rsidRPr="00B752DD" w:rsidRDefault="00714BE5"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Principles of design:</w:t>
            </w:r>
          </w:p>
          <w:p w:rsidR="00592F99"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Clearly defined physical and social boundaries</w:t>
            </w:r>
          </w:p>
          <w:p w:rsidR="00592F99"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Congruence between local conditions, appropriation, and provision rules</w:t>
            </w:r>
          </w:p>
          <w:p w:rsidR="00592F99"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Adaptability of collective choice arrangements</w:t>
            </w:r>
          </w:p>
          <w:p w:rsidR="00592F99"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Appropriate monitoring</w:t>
            </w:r>
          </w:p>
          <w:p w:rsidR="00592F99"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Graduated and implementable sanctions</w:t>
            </w:r>
          </w:p>
          <w:p w:rsidR="00592F99"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Mechanisms for conflict resolution</w:t>
            </w:r>
          </w:p>
          <w:p w:rsidR="00592F99"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Recognized rights to organize</w:t>
            </w:r>
          </w:p>
          <w:p w:rsidR="00AA1C7C" w:rsidRPr="00B752DD" w:rsidRDefault="00DD487E"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592F99" w:rsidRPr="00B752DD">
              <w:rPr>
                <w:rFonts w:eastAsia="MS Mincho"/>
                <w:snapToGrid w:val="0"/>
                <w:kern w:val="22"/>
                <w:szCs w:val="22"/>
              </w:rPr>
              <w:t>Nesting of local into higher-level institutional arrangements</w:t>
            </w:r>
          </w:p>
        </w:tc>
      </w:tr>
      <w:tr w:rsidR="00CA671B" w:rsidRPr="00B752DD" w:rsidTr="00B752DD">
        <w:tc>
          <w:tcPr>
            <w:tcW w:w="2376" w:type="dxa"/>
            <w:shd w:val="clear" w:color="auto" w:fill="auto"/>
          </w:tcPr>
          <w:p w:rsidR="006A18E3" w:rsidRPr="00B752DD" w:rsidRDefault="00BC3028" w:rsidP="00B752DD">
            <w:pPr>
              <w:suppressLineNumbers/>
              <w:suppressAutoHyphens/>
              <w:kinsoku w:val="0"/>
              <w:overflowPunct w:val="0"/>
              <w:autoSpaceDE w:val="0"/>
              <w:autoSpaceDN w:val="0"/>
              <w:adjustRightInd w:val="0"/>
              <w:snapToGrid w:val="0"/>
              <w:spacing w:after="40"/>
              <w:jc w:val="left"/>
              <w:rPr>
                <w:rFonts w:eastAsia="Calibri"/>
                <w:snapToGrid w:val="0"/>
                <w:kern w:val="22"/>
                <w:szCs w:val="22"/>
              </w:rPr>
            </w:pPr>
            <w:r w:rsidRPr="00B752DD">
              <w:rPr>
                <w:rFonts w:eastAsia="Calibri"/>
                <w:snapToGrid w:val="0"/>
                <w:kern w:val="22"/>
                <w:szCs w:val="22"/>
              </w:rPr>
              <w:t>ICCA Consortium</w:t>
            </w:r>
            <w:r w:rsidRPr="00B752DD">
              <w:rPr>
                <w:rStyle w:val="FootnoteReference"/>
                <w:rFonts w:eastAsia="Calibri"/>
                <w:snapToGrid w:val="0"/>
                <w:kern w:val="22"/>
                <w:szCs w:val="22"/>
              </w:rPr>
              <w:footnoteReference w:id="23"/>
            </w:r>
          </w:p>
        </w:tc>
        <w:tc>
          <w:tcPr>
            <w:tcW w:w="7117" w:type="dxa"/>
            <w:shd w:val="clear" w:color="auto" w:fill="auto"/>
          </w:tcPr>
          <w:p w:rsidR="008B6AE7"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3508F" w:rsidRPr="00B752DD">
              <w:rPr>
                <w:rFonts w:eastAsia="MS Mincho"/>
                <w:snapToGrid w:val="0"/>
                <w:kern w:val="22"/>
                <w:szCs w:val="22"/>
              </w:rPr>
              <w:t>Respect and support the custodian communities’ self-determination</w:t>
            </w:r>
          </w:p>
          <w:p w:rsidR="008B6AE7"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3508F" w:rsidRPr="00B752DD">
              <w:rPr>
                <w:rFonts w:eastAsia="MS Mincho"/>
                <w:snapToGrid w:val="0"/>
                <w:kern w:val="22"/>
                <w:szCs w:val="22"/>
              </w:rPr>
              <w:t>Accompany and support custodian communities to achieve what they wish to achieve and be what they wish to be</w:t>
            </w:r>
          </w:p>
          <w:p w:rsidR="006A18E3"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3508F" w:rsidRPr="00B752DD">
              <w:rPr>
                <w:rFonts w:eastAsia="MS Mincho"/>
                <w:snapToGrid w:val="0"/>
                <w:kern w:val="22"/>
                <w:szCs w:val="22"/>
              </w:rPr>
              <w:t>Recognize and respect community knowledge and capacity</w:t>
            </w:r>
          </w:p>
          <w:p w:rsidR="00E3508F"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3508F" w:rsidRPr="00B752DD">
              <w:rPr>
                <w:rFonts w:eastAsia="MS Mincho"/>
                <w:snapToGrid w:val="0"/>
                <w:kern w:val="22"/>
                <w:szCs w:val="22"/>
              </w:rPr>
              <w:t>Take all possible precautions to avoid doing harm</w:t>
            </w:r>
          </w:p>
          <w:p w:rsidR="008B6AE7"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3508F" w:rsidRPr="00B752DD">
              <w:rPr>
                <w:rFonts w:eastAsia="MS Mincho"/>
                <w:snapToGrid w:val="0"/>
                <w:kern w:val="22"/>
                <w:szCs w:val="22"/>
              </w:rPr>
              <w:t>Ensure culturally and contextually respectful and accessible activities</w:t>
            </w:r>
          </w:p>
          <w:p w:rsidR="00E3508F"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3508F" w:rsidRPr="00B752DD">
              <w:rPr>
                <w:rFonts w:eastAsia="MS Mincho"/>
                <w:snapToGrid w:val="0"/>
                <w:kern w:val="22"/>
                <w:szCs w:val="22"/>
              </w:rPr>
              <w:t>Recognize and respect local governance systems and ways of knowing and working</w:t>
            </w:r>
          </w:p>
          <w:p w:rsidR="00BC3028"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BC3028" w:rsidRPr="00B752DD">
              <w:rPr>
                <w:rFonts w:eastAsia="MS Mincho"/>
                <w:snapToGrid w:val="0"/>
                <w:kern w:val="22"/>
                <w:szCs w:val="22"/>
              </w:rPr>
              <w:t xml:space="preserve">Ensure meaningful </w:t>
            </w:r>
            <w:r w:rsidR="00E63281" w:rsidRPr="00B752DD">
              <w:rPr>
                <w:rFonts w:eastAsia="MS Mincho"/>
                <w:snapToGrid w:val="0"/>
                <w:kern w:val="22"/>
                <w:szCs w:val="22"/>
              </w:rPr>
              <w:t xml:space="preserve">comprehensible </w:t>
            </w:r>
            <w:r w:rsidR="00BC3028" w:rsidRPr="00B752DD">
              <w:rPr>
                <w:rFonts w:eastAsia="MS Mincho"/>
                <w:snapToGrid w:val="0"/>
                <w:kern w:val="22"/>
                <w:szCs w:val="22"/>
              </w:rPr>
              <w:t>language and terminology</w:t>
            </w:r>
          </w:p>
          <w:p w:rsidR="00E3508F" w:rsidRPr="00B752DD" w:rsidRDefault="008B6AE7"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xml:space="preserve">- </w:t>
            </w:r>
            <w:r w:rsidR="00E3508F" w:rsidRPr="00B752DD">
              <w:rPr>
                <w:rFonts w:eastAsia="MS Mincho"/>
                <w:snapToGrid w:val="0"/>
                <w:kern w:val="22"/>
                <w:szCs w:val="22"/>
              </w:rPr>
              <w:t>Ensure accurate documentation, with FPIC and confidentiality as desired</w:t>
            </w:r>
          </w:p>
        </w:tc>
      </w:tr>
      <w:tr w:rsidR="00CA671B" w:rsidRPr="00B752DD" w:rsidTr="00B752DD">
        <w:tc>
          <w:tcPr>
            <w:tcW w:w="2376" w:type="dxa"/>
            <w:shd w:val="clear" w:color="auto" w:fill="auto"/>
          </w:tcPr>
          <w:p w:rsidR="00444BCE" w:rsidRPr="00B752DD" w:rsidRDefault="00444BCE" w:rsidP="00B752DD">
            <w:pPr>
              <w:suppressLineNumbers/>
              <w:suppressAutoHyphens/>
              <w:kinsoku w:val="0"/>
              <w:overflowPunct w:val="0"/>
              <w:autoSpaceDE w:val="0"/>
              <w:autoSpaceDN w:val="0"/>
              <w:adjustRightInd w:val="0"/>
              <w:snapToGrid w:val="0"/>
              <w:spacing w:after="40"/>
              <w:jc w:val="left"/>
              <w:rPr>
                <w:rFonts w:eastAsia="Calibri"/>
                <w:snapToGrid w:val="0"/>
                <w:kern w:val="22"/>
                <w:szCs w:val="22"/>
              </w:rPr>
            </w:pPr>
            <w:r w:rsidRPr="00B752DD">
              <w:rPr>
                <w:rFonts w:eastAsia="Calibri"/>
                <w:snapToGrid w:val="0"/>
                <w:kern w:val="22"/>
                <w:szCs w:val="22"/>
              </w:rPr>
              <w:t>Intergovernmental Science-Policy Platform on Biodiversity and Ecosystem Services (IPBES)</w:t>
            </w:r>
            <w:r w:rsidR="0022310C" w:rsidRPr="00B752DD">
              <w:rPr>
                <w:rFonts w:eastAsia="Calibri"/>
                <w:snapToGrid w:val="0"/>
                <w:kern w:val="22"/>
                <w:szCs w:val="22"/>
                <w:vertAlign w:val="superscript"/>
              </w:rPr>
              <w:fldChar w:fldCharType="begin"/>
            </w:r>
            <w:r w:rsidR="0022310C" w:rsidRPr="00B752DD">
              <w:rPr>
                <w:rFonts w:eastAsia="Calibri"/>
                <w:snapToGrid w:val="0"/>
                <w:kern w:val="22"/>
                <w:szCs w:val="22"/>
                <w:vertAlign w:val="superscript"/>
              </w:rPr>
              <w:instrText xml:space="preserve"> NOTEREF _Ref499582989 \h  \* MERGEFORMAT </w:instrText>
            </w:r>
            <w:r w:rsidR="0022310C" w:rsidRPr="00B752DD">
              <w:rPr>
                <w:rFonts w:eastAsia="Calibri"/>
                <w:snapToGrid w:val="0"/>
                <w:kern w:val="22"/>
                <w:szCs w:val="22"/>
                <w:vertAlign w:val="superscript"/>
              </w:rPr>
            </w:r>
            <w:r w:rsidR="0022310C" w:rsidRPr="00B752DD">
              <w:rPr>
                <w:rFonts w:eastAsia="Calibri"/>
                <w:snapToGrid w:val="0"/>
                <w:kern w:val="22"/>
                <w:szCs w:val="22"/>
                <w:vertAlign w:val="superscript"/>
              </w:rPr>
              <w:fldChar w:fldCharType="separate"/>
            </w:r>
            <w:r w:rsidR="005A6AA2" w:rsidRPr="00B752DD">
              <w:rPr>
                <w:rFonts w:eastAsia="Calibri"/>
                <w:snapToGrid w:val="0"/>
                <w:kern w:val="22"/>
                <w:szCs w:val="22"/>
                <w:vertAlign w:val="superscript"/>
              </w:rPr>
              <w:t>14</w:t>
            </w:r>
            <w:r w:rsidR="0022310C" w:rsidRPr="00B752DD">
              <w:rPr>
                <w:rFonts w:eastAsia="Calibri"/>
                <w:snapToGrid w:val="0"/>
                <w:kern w:val="22"/>
                <w:szCs w:val="22"/>
                <w:vertAlign w:val="superscript"/>
              </w:rPr>
              <w:fldChar w:fldCharType="end"/>
            </w:r>
          </w:p>
        </w:tc>
        <w:tc>
          <w:tcPr>
            <w:tcW w:w="7117" w:type="dxa"/>
            <w:shd w:val="clear" w:color="auto" w:fill="auto"/>
          </w:tcPr>
          <w:p w:rsidR="007576FB" w:rsidRPr="00B752DD" w:rsidRDefault="007576FB"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Best practices to be respected:</w:t>
            </w:r>
          </w:p>
          <w:p w:rsidR="007660E4" w:rsidRPr="00B752DD" w:rsidRDefault="007660E4"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Build mutual trust and confidence between indigenous and local knowledge holders and natural and social scientists through cultural respect and sensitivity</w:t>
            </w:r>
          </w:p>
          <w:p w:rsidR="007660E4" w:rsidRPr="00B752DD" w:rsidRDefault="007660E4"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Provide opportunities for dialogue</w:t>
            </w:r>
          </w:p>
          <w:p w:rsidR="007660E4" w:rsidRPr="00B752DD" w:rsidRDefault="007660E4"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Acknowledge the time needed for decision-making by customary and traditional institutions</w:t>
            </w:r>
          </w:p>
          <w:p w:rsidR="007660E4" w:rsidRPr="00B752DD" w:rsidRDefault="007660E4"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Work in culturally appropriate environments, respecting diverse and interactive styles of engagement, using effective tools and strategies to allow effective dialogue across diverse knowledge systems</w:t>
            </w:r>
          </w:p>
          <w:p w:rsidR="007660E4" w:rsidRPr="00B752DD" w:rsidRDefault="007660E4"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Promote a participatory and empowering dialogue based on non-discrimination, inclusiveness and the recognition of social, cultural, economic and political plurality</w:t>
            </w:r>
          </w:p>
          <w:p w:rsidR="007660E4" w:rsidRPr="00B752DD" w:rsidRDefault="007660E4"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Recognize, strengthen and promote the conservation of the in situ knowledge systems</w:t>
            </w:r>
          </w:p>
          <w:p w:rsidR="00444BCE" w:rsidRPr="00B752DD" w:rsidRDefault="007660E4" w:rsidP="00B752DD">
            <w:pPr>
              <w:suppressLineNumbers/>
              <w:suppressAutoHyphens/>
              <w:kinsoku w:val="0"/>
              <w:overflowPunct w:val="0"/>
              <w:autoSpaceDE w:val="0"/>
              <w:autoSpaceDN w:val="0"/>
              <w:adjustRightInd w:val="0"/>
              <w:snapToGrid w:val="0"/>
              <w:spacing w:after="60"/>
              <w:jc w:val="left"/>
              <w:rPr>
                <w:rFonts w:eastAsia="MS Mincho"/>
                <w:snapToGrid w:val="0"/>
                <w:kern w:val="22"/>
                <w:szCs w:val="22"/>
              </w:rPr>
            </w:pPr>
            <w:r w:rsidRPr="00B752DD">
              <w:rPr>
                <w:rFonts w:eastAsia="MS Mincho"/>
                <w:snapToGrid w:val="0"/>
                <w:kern w:val="22"/>
                <w:szCs w:val="22"/>
              </w:rPr>
              <w:t>- Seek free prior informed consent, as appropriate, for accessing indigenous and local knowledge</w:t>
            </w:r>
          </w:p>
        </w:tc>
      </w:tr>
    </w:tbl>
    <w:p w:rsidR="00CD4BA9" w:rsidRPr="00B752DD" w:rsidRDefault="004C7E93"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kern w:val="22"/>
          <w:szCs w:val="22"/>
        </w:rPr>
        <w:t>This compilation of principles from different sources generally show</w:t>
      </w:r>
      <w:r w:rsidR="009A078B" w:rsidRPr="00B752DD">
        <w:rPr>
          <w:kern w:val="22"/>
          <w:szCs w:val="22"/>
        </w:rPr>
        <w:t>s</w:t>
      </w:r>
      <w:r w:rsidRPr="00B752DD">
        <w:rPr>
          <w:kern w:val="22"/>
          <w:szCs w:val="22"/>
        </w:rPr>
        <w:t xml:space="preserve"> </w:t>
      </w:r>
      <w:r w:rsidR="001F7B65" w:rsidRPr="00B752DD">
        <w:rPr>
          <w:kern w:val="22"/>
          <w:szCs w:val="22"/>
        </w:rPr>
        <w:t xml:space="preserve">important </w:t>
      </w:r>
      <w:r w:rsidRPr="00B752DD">
        <w:rPr>
          <w:kern w:val="22"/>
          <w:szCs w:val="22"/>
        </w:rPr>
        <w:t xml:space="preserve">alignment with the </w:t>
      </w:r>
      <w:r w:rsidR="008D288D" w:rsidRPr="00B752DD">
        <w:rPr>
          <w:kern w:val="22"/>
          <w:szCs w:val="22"/>
        </w:rPr>
        <w:t>g</w:t>
      </w:r>
      <w:r w:rsidRPr="00B752DD">
        <w:rPr>
          <w:kern w:val="22"/>
          <w:szCs w:val="22"/>
        </w:rPr>
        <w:t xml:space="preserve">uiding </w:t>
      </w:r>
      <w:r w:rsidR="008D288D" w:rsidRPr="00B752DD">
        <w:rPr>
          <w:kern w:val="22"/>
          <w:szCs w:val="22"/>
        </w:rPr>
        <w:t>p</w:t>
      </w:r>
      <w:r w:rsidRPr="00B752DD">
        <w:rPr>
          <w:kern w:val="22"/>
          <w:szCs w:val="22"/>
        </w:rPr>
        <w:t xml:space="preserve">rinciples of </w:t>
      </w:r>
      <w:r w:rsidR="008D288D" w:rsidRPr="00B752DD">
        <w:rPr>
          <w:kern w:val="22"/>
          <w:szCs w:val="22"/>
        </w:rPr>
        <w:t>d</w:t>
      </w:r>
      <w:r w:rsidRPr="00B752DD">
        <w:rPr>
          <w:kern w:val="22"/>
          <w:szCs w:val="22"/>
        </w:rPr>
        <w:t>ecision XIII/20</w:t>
      </w:r>
      <w:r w:rsidR="001F7B65" w:rsidRPr="00B752DD">
        <w:rPr>
          <w:kern w:val="22"/>
          <w:szCs w:val="22"/>
        </w:rPr>
        <w:t xml:space="preserve">, especially on the recognition the value of collective action, on pluralism and diversity of approaches, and on full and effective participation. </w:t>
      </w:r>
      <w:r w:rsidRPr="00B752DD">
        <w:rPr>
          <w:kern w:val="22"/>
          <w:szCs w:val="22"/>
        </w:rPr>
        <w:t xml:space="preserve">Additional guiding principles </w:t>
      </w:r>
      <w:r w:rsidR="00B64E51" w:rsidRPr="00B752DD">
        <w:rPr>
          <w:kern w:val="22"/>
          <w:szCs w:val="22"/>
        </w:rPr>
        <w:t xml:space="preserve">proposed by </w:t>
      </w:r>
      <w:r w:rsidRPr="00B752DD">
        <w:rPr>
          <w:kern w:val="22"/>
          <w:szCs w:val="22"/>
        </w:rPr>
        <w:t>the sources examined focus</w:t>
      </w:r>
      <w:r w:rsidR="00B6019B" w:rsidRPr="00B752DD">
        <w:rPr>
          <w:kern w:val="22"/>
          <w:szCs w:val="22"/>
        </w:rPr>
        <w:t>,</w:t>
      </w:r>
      <w:r w:rsidRPr="00B752DD">
        <w:rPr>
          <w:kern w:val="22"/>
          <w:szCs w:val="22"/>
        </w:rPr>
        <w:t xml:space="preserve"> </w:t>
      </w:r>
      <w:r w:rsidR="00B64E51" w:rsidRPr="00B752DD">
        <w:rPr>
          <w:kern w:val="22"/>
          <w:szCs w:val="22"/>
        </w:rPr>
        <w:t xml:space="preserve">among other </w:t>
      </w:r>
      <w:r w:rsidRPr="00B752DD">
        <w:rPr>
          <w:kern w:val="22"/>
          <w:szCs w:val="22"/>
        </w:rPr>
        <w:t>topics</w:t>
      </w:r>
      <w:r w:rsidR="00B6019B" w:rsidRPr="00B752DD">
        <w:rPr>
          <w:kern w:val="22"/>
          <w:szCs w:val="22"/>
        </w:rPr>
        <w:t>,</w:t>
      </w:r>
      <w:r w:rsidR="00B64E51" w:rsidRPr="00B752DD">
        <w:rPr>
          <w:kern w:val="22"/>
          <w:szCs w:val="22"/>
        </w:rPr>
        <w:t xml:space="preserve"> on gender-differentiated roles and contributions, </w:t>
      </w:r>
      <w:r w:rsidR="00C178EC" w:rsidRPr="00B752DD">
        <w:rPr>
          <w:kern w:val="22"/>
          <w:szCs w:val="22"/>
        </w:rPr>
        <w:t xml:space="preserve">building indigenous and community ownership in assessment processes, </w:t>
      </w:r>
      <w:r w:rsidR="00D20200" w:rsidRPr="00B752DD">
        <w:rPr>
          <w:kern w:val="22"/>
          <w:szCs w:val="22"/>
        </w:rPr>
        <w:t xml:space="preserve">rules of </w:t>
      </w:r>
      <w:r w:rsidR="00D20200" w:rsidRPr="00B752DD">
        <w:rPr>
          <w:kern w:val="22"/>
          <w:szCs w:val="22"/>
        </w:rPr>
        <w:lastRenderedPageBreak/>
        <w:t xml:space="preserve">engagement of facilitators and stakeholders working with communities, governance aspects of collective action such as </w:t>
      </w:r>
      <w:r w:rsidR="00FE28E2" w:rsidRPr="00B752DD">
        <w:rPr>
          <w:kern w:val="22"/>
          <w:szCs w:val="22"/>
        </w:rPr>
        <w:t xml:space="preserve">rights regimes, </w:t>
      </w:r>
      <w:r w:rsidR="00D20200" w:rsidRPr="00B752DD">
        <w:rPr>
          <w:kern w:val="22"/>
          <w:szCs w:val="22"/>
        </w:rPr>
        <w:t xml:space="preserve">actors and institutions. </w:t>
      </w:r>
      <w:r w:rsidRPr="00B752DD">
        <w:rPr>
          <w:rFonts w:eastAsia="Batang"/>
          <w:kern w:val="22"/>
          <w:szCs w:val="22"/>
          <w:lang w:eastAsia="ko-KR"/>
        </w:rPr>
        <w:t xml:space="preserve">In conclusion, </w:t>
      </w:r>
      <w:r w:rsidR="00D20200" w:rsidRPr="00B752DD">
        <w:rPr>
          <w:rFonts w:eastAsia="Batang"/>
          <w:kern w:val="22"/>
          <w:szCs w:val="22"/>
          <w:lang w:eastAsia="ko-KR"/>
        </w:rPr>
        <w:t xml:space="preserve">there is room for advancing the formulation of a broader set of principles that </w:t>
      </w:r>
      <w:r w:rsidR="00FE28E2" w:rsidRPr="00B752DD">
        <w:rPr>
          <w:rFonts w:eastAsia="Batang"/>
          <w:kern w:val="22"/>
          <w:szCs w:val="22"/>
          <w:lang w:eastAsia="ko-KR"/>
        </w:rPr>
        <w:t xml:space="preserve">build on the </w:t>
      </w:r>
      <w:r w:rsidR="00BC189A" w:rsidRPr="00B752DD">
        <w:rPr>
          <w:kern w:val="22"/>
          <w:szCs w:val="22"/>
        </w:rPr>
        <w:t>g</w:t>
      </w:r>
      <w:r w:rsidR="00FE28E2" w:rsidRPr="00B752DD">
        <w:rPr>
          <w:kern w:val="22"/>
          <w:szCs w:val="22"/>
        </w:rPr>
        <w:t xml:space="preserve">uiding </w:t>
      </w:r>
      <w:r w:rsidR="00BC189A" w:rsidRPr="00B752DD">
        <w:rPr>
          <w:kern w:val="22"/>
          <w:szCs w:val="22"/>
        </w:rPr>
        <w:t>p</w:t>
      </w:r>
      <w:r w:rsidR="00FE28E2" w:rsidRPr="00B752DD">
        <w:rPr>
          <w:kern w:val="22"/>
          <w:szCs w:val="22"/>
        </w:rPr>
        <w:t xml:space="preserve">rinciples of </w:t>
      </w:r>
      <w:r w:rsidR="00BC189A" w:rsidRPr="00B752DD">
        <w:rPr>
          <w:kern w:val="22"/>
          <w:szCs w:val="22"/>
        </w:rPr>
        <w:t>d</w:t>
      </w:r>
      <w:r w:rsidR="00FE28E2" w:rsidRPr="00B752DD">
        <w:rPr>
          <w:kern w:val="22"/>
          <w:szCs w:val="22"/>
        </w:rPr>
        <w:t>ecision XIII/20 and incorporate recommended principles from other sources</w:t>
      </w:r>
      <w:r w:rsidR="00E63281" w:rsidRPr="00B752DD">
        <w:rPr>
          <w:kern w:val="22"/>
          <w:szCs w:val="22"/>
        </w:rPr>
        <w:t>, where appropriate</w:t>
      </w:r>
      <w:r w:rsidR="00FE28E2" w:rsidRPr="00B752DD">
        <w:rPr>
          <w:kern w:val="22"/>
          <w:szCs w:val="22"/>
        </w:rPr>
        <w:t>.</w:t>
      </w:r>
    </w:p>
    <w:p w:rsidR="00186580" w:rsidRPr="00B752DD" w:rsidRDefault="00C051F3" w:rsidP="00B752DD">
      <w:pPr>
        <w:pStyle w:val="Heading2"/>
        <w:suppressLineNumbers/>
        <w:tabs>
          <w:tab w:val="clear" w:pos="720"/>
          <w:tab w:val="left" w:pos="360"/>
        </w:tabs>
        <w:suppressAutoHyphens/>
        <w:kinsoku w:val="0"/>
        <w:overflowPunct w:val="0"/>
        <w:autoSpaceDE w:val="0"/>
        <w:autoSpaceDN w:val="0"/>
        <w:adjustRightInd w:val="0"/>
        <w:snapToGrid w:val="0"/>
        <w:spacing w:before="0" w:after="0"/>
        <w:rPr>
          <w:i w:val="0"/>
          <w:snapToGrid w:val="0"/>
          <w:kern w:val="22"/>
          <w:szCs w:val="22"/>
        </w:rPr>
      </w:pPr>
      <w:r w:rsidRPr="00B752DD">
        <w:rPr>
          <w:i w:val="0"/>
          <w:snapToGrid w:val="0"/>
          <w:kern w:val="22"/>
          <w:szCs w:val="22"/>
        </w:rPr>
        <w:t>B.</w:t>
      </w:r>
      <w:r w:rsidRPr="00B752DD">
        <w:rPr>
          <w:i w:val="0"/>
          <w:snapToGrid w:val="0"/>
          <w:kern w:val="22"/>
          <w:szCs w:val="22"/>
        </w:rPr>
        <w:tab/>
      </w:r>
      <w:r w:rsidR="00457386" w:rsidRPr="00B752DD">
        <w:rPr>
          <w:i w:val="0"/>
          <w:snapToGrid w:val="0"/>
          <w:kern w:val="22"/>
          <w:szCs w:val="22"/>
        </w:rPr>
        <w:t xml:space="preserve">Elements of </w:t>
      </w:r>
      <w:r w:rsidR="00D44B73" w:rsidRPr="00B752DD">
        <w:rPr>
          <w:i w:val="0"/>
          <w:snapToGrid w:val="0"/>
          <w:kern w:val="22"/>
          <w:szCs w:val="22"/>
        </w:rPr>
        <w:t xml:space="preserve">existing </w:t>
      </w:r>
      <w:r w:rsidR="00457386" w:rsidRPr="00B752DD">
        <w:rPr>
          <w:i w:val="0"/>
          <w:snapToGrid w:val="0"/>
          <w:kern w:val="22"/>
          <w:szCs w:val="22"/>
        </w:rPr>
        <w:t>m</w:t>
      </w:r>
      <w:r w:rsidR="00D56B19" w:rsidRPr="00B752DD">
        <w:rPr>
          <w:i w:val="0"/>
          <w:snapToGrid w:val="0"/>
          <w:kern w:val="22"/>
          <w:szCs w:val="22"/>
        </w:rPr>
        <w:t>ethodologi</w:t>
      </w:r>
      <w:r w:rsidR="00457386" w:rsidRPr="00B752DD">
        <w:rPr>
          <w:i w:val="0"/>
          <w:snapToGrid w:val="0"/>
          <w:kern w:val="22"/>
          <w:szCs w:val="22"/>
        </w:rPr>
        <w:t xml:space="preserve">cal </w:t>
      </w:r>
      <w:r w:rsidR="00D56B19" w:rsidRPr="00B752DD">
        <w:rPr>
          <w:i w:val="0"/>
          <w:snapToGrid w:val="0"/>
          <w:kern w:val="22"/>
          <w:szCs w:val="22"/>
        </w:rPr>
        <w:t>approaches</w:t>
      </w:r>
    </w:p>
    <w:p w:rsidR="0014172E" w:rsidRPr="00B752DD" w:rsidRDefault="005F3C2D"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Th</w:t>
      </w:r>
      <w:r w:rsidR="00D56B19" w:rsidRPr="00B752DD">
        <w:rPr>
          <w:kern w:val="22"/>
          <w:szCs w:val="22"/>
        </w:rPr>
        <w:t>e Conceptual and Methodological Framework for Evaluating the Contribution of Collective Action to Biodiversity Conservation, developed by the Government of Bolivia with the support of the Amazon Cooperation Treaty Organization (ACTO)</w:t>
      </w:r>
      <w:r w:rsidR="00141896" w:rsidRPr="00B752DD">
        <w:rPr>
          <w:kern w:val="22"/>
          <w:szCs w:val="22"/>
        </w:rPr>
        <w:t xml:space="preserve"> through the Amazon Regional Programme (ARP)-GIZ and the IUCN South (International Union for Conservation of Nature) – Resilience and Development Programme (SWEDBIO</w:t>
      </w:r>
      <w:r w:rsidR="00781794" w:rsidRPr="00B752DD">
        <w:rPr>
          <w:kern w:val="22"/>
          <w:szCs w:val="22"/>
        </w:rPr>
        <w:t>,</w:t>
      </w:r>
      <w:r w:rsidR="00141896" w:rsidRPr="00B752DD">
        <w:rPr>
          <w:kern w:val="22"/>
          <w:szCs w:val="22"/>
        </w:rPr>
        <w:t>)</w:t>
      </w:r>
      <w:r w:rsidR="00856205" w:rsidRPr="00B752DD">
        <w:rPr>
          <w:kern w:val="22"/>
          <w:szCs w:val="22"/>
          <w:vertAlign w:val="superscript"/>
        </w:rPr>
        <w:fldChar w:fldCharType="begin"/>
      </w:r>
      <w:r w:rsidR="00856205" w:rsidRPr="00B752DD">
        <w:rPr>
          <w:kern w:val="22"/>
          <w:szCs w:val="22"/>
          <w:vertAlign w:val="superscript"/>
        </w:rPr>
        <w:instrText xml:space="preserve"> NOTEREF _Ref499583583 \h  \* MERGEFORMAT </w:instrText>
      </w:r>
      <w:r w:rsidR="00856205" w:rsidRPr="00B752DD">
        <w:rPr>
          <w:kern w:val="22"/>
          <w:szCs w:val="22"/>
          <w:vertAlign w:val="superscript"/>
        </w:rPr>
      </w:r>
      <w:r w:rsidR="00856205" w:rsidRPr="00B752DD">
        <w:rPr>
          <w:kern w:val="22"/>
          <w:szCs w:val="22"/>
          <w:vertAlign w:val="superscript"/>
        </w:rPr>
        <w:fldChar w:fldCharType="separate"/>
      </w:r>
      <w:r w:rsidR="005A6AA2" w:rsidRPr="00B752DD">
        <w:rPr>
          <w:kern w:val="22"/>
          <w:szCs w:val="22"/>
          <w:vertAlign w:val="superscript"/>
        </w:rPr>
        <w:t>21</w:t>
      </w:r>
      <w:r w:rsidR="00856205" w:rsidRPr="00B752DD">
        <w:rPr>
          <w:kern w:val="22"/>
          <w:szCs w:val="22"/>
          <w:vertAlign w:val="superscript"/>
        </w:rPr>
        <w:fldChar w:fldCharType="end"/>
      </w:r>
      <w:r w:rsidRPr="00B752DD">
        <w:rPr>
          <w:kern w:val="22"/>
          <w:szCs w:val="22"/>
        </w:rPr>
        <w:t xml:space="preserve"> </w:t>
      </w:r>
      <w:r w:rsidR="00B974B9" w:rsidRPr="00B752DD">
        <w:rPr>
          <w:kern w:val="22"/>
          <w:szCs w:val="22"/>
        </w:rPr>
        <w:t xml:space="preserve">proposes a three-module approach, linking geospatial modelling, institutional analysis and ecological assessment. </w:t>
      </w:r>
      <w:r w:rsidR="0014172E" w:rsidRPr="00B752DD">
        <w:rPr>
          <w:kern w:val="22"/>
          <w:szCs w:val="22"/>
        </w:rPr>
        <w:t xml:space="preserve">Its methodology </w:t>
      </w:r>
      <w:r w:rsidR="00BC61A9" w:rsidRPr="00B752DD">
        <w:rPr>
          <w:kern w:val="22"/>
          <w:szCs w:val="22"/>
        </w:rPr>
        <w:t>“</w:t>
      </w:r>
      <w:r w:rsidR="00A400A0" w:rsidRPr="00B752DD">
        <w:rPr>
          <w:kern w:val="22"/>
          <w:szCs w:val="22"/>
        </w:rPr>
        <w:t xml:space="preserve">brings together advances in land change sciences that link </w:t>
      </w:r>
      <w:r w:rsidR="00533402" w:rsidRPr="00B752DD">
        <w:rPr>
          <w:kern w:val="22"/>
          <w:szCs w:val="22"/>
        </w:rPr>
        <w:t>—</w:t>
      </w:r>
      <w:r w:rsidR="00A400A0" w:rsidRPr="00B752DD">
        <w:rPr>
          <w:kern w:val="22"/>
          <w:szCs w:val="22"/>
        </w:rPr>
        <w:t xml:space="preserve"> through geospatial analysis </w:t>
      </w:r>
      <w:r w:rsidR="00533402" w:rsidRPr="00B752DD">
        <w:rPr>
          <w:kern w:val="22"/>
          <w:szCs w:val="22"/>
        </w:rPr>
        <w:t>—</w:t>
      </w:r>
      <w:r w:rsidR="00A400A0" w:rsidRPr="00B752DD">
        <w:rPr>
          <w:kern w:val="22"/>
          <w:szCs w:val="22"/>
        </w:rPr>
        <w:t xml:space="preserve"> the analysis of environmental change at different scales with the analysis of institutional arrangements that examine the underlying mechanisms of local individual and collective action to protect biodiversity and ecosystems</w:t>
      </w:r>
      <w:r w:rsidR="00BC61A9" w:rsidRPr="00B752DD">
        <w:rPr>
          <w:kern w:val="22"/>
          <w:szCs w:val="22"/>
        </w:rPr>
        <w:t>”</w:t>
      </w:r>
      <w:r w:rsidR="00031B44" w:rsidRPr="00B752DD">
        <w:rPr>
          <w:kern w:val="22"/>
          <w:szCs w:val="22"/>
        </w:rPr>
        <w:t>.</w:t>
      </w:r>
      <w:r w:rsidR="00A400A0" w:rsidRPr="00B752DD">
        <w:rPr>
          <w:rStyle w:val="FootnoteReference"/>
          <w:kern w:val="22"/>
          <w:szCs w:val="22"/>
        </w:rPr>
        <w:footnoteReference w:id="24"/>
      </w:r>
      <w:r w:rsidR="007D3908" w:rsidRPr="00B752DD">
        <w:rPr>
          <w:kern w:val="22"/>
          <w:szCs w:val="22"/>
        </w:rPr>
        <w:t xml:space="preserve"> The </w:t>
      </w:r>
      <w:r w:rsidR="00674C4A" w:rsidRPr="00B752DD">
        <w:rPr>
          <w:kern w:val="22"/>
          <w:szCs w:val="22"/>
        </w:rPr>
        <w:t xml:space="preserve">conceptual framework and </w:t>
      </w:r>
      <w:r w:rsidR="007D3908" w:rsidRPr="00B752DD">
        <w:rPr>
          <w:kern w:val="22"/>
          <w:szCs w:val="22"/>
        </w:rPr>
        <w:t>methodology</w:t>
      </w:r>
      <w:r w:rsidR="00674C4A" w:rsidRPr="00B752DD">
        <w:rPr>
          <w:kern w:val="22"/>
          <w:szCs w:val="22"/>
        </w:rPr>
        <w:t>, called</w:t>
      </w:r>
      <w:r w:rsidR="007D3908" w:rsidRPr="00B752DD">
        <w:rPr>
          <w:kern w:val="22"/>
          <w:szCs w:val="22"/>
        </w:rPr>
        <w:t xml:space="preserve"> </w:t>
      </w:r>
      <w:r w:rsidR="00BC61A9" w:rsidRPr="00B752DD">
        <w:rPr>
          <w:kern w:val="22"/>
          <w:szCs w:val="22"/>
        </w:rPr>
        <w:t>“</w:t>
      </w:r>
      <w:r w:rsidR="00674C4A" w:rsidRPr="00B752DD">
        <w:rPr>
          <w:kern w:val="22"/>
          <w:szCs w:val="22"/>
        </w:rPr>
        <w:t>Collective Action in Socio-Ecological Systems (CASES)</w:t>
      </w:r>
      <w:r w:rsidR="00BC61A9" w:rsidRPr="00B752DD">
        <w:rPr>
          <w:kern w:val="22"/>
          <w:szCs w:val="22"/>
        </w:rPr>
        <w:t>”</w:t>
      </w:r>
      <w:r w:rsidR="00674C4A" w:rsidRPr="00B752DD">
        <w:rPr>
          <w:kern w:val="22"/>
          <w:szCs w:val="22"/>
        </w:rPr>
        <w:t xml:space="preserve">, </w:t>
      </w:r>
      <w:r w:rsidR="007D3908" w:rsidRPr="00B752DD">
        <w:rPr>
          <w:kern w:val="22"/>
          <w:szCs w:val="22"/>
        </w:rPr>
        <w:t>a</w:t>
      </w:r>
      <w:r w:rsidR="0014172E" w:rsidRPr="00B752DD">
        <w:rPr>
          <w:kern w:val="22"/>
          <w:szCs w:val="22"/>
        </w:rPr>
        <w:t>ims to enable countries</w:t>
      </w:r>
      <w:r w:rsidR="00205C65" w:rsidRPr="00B752DD">
        <w:rPr>
          <w:kern w:val="22"/>
          <w:szCs w:val="22"/>
        </w:rPr>
        <w:t xml:space="preserve"> and stakeholders</w:t>
      </w:r>
      <w:r w:rsidR="0014172E" w:rsidRPr="00B752DD">
        <w:rPr>
          <w:kern w:val="22"/>
          <w:szCs w:val="22"/>
        </w:rPr>
        <w:t xml:space="preserve"> to evaluate and quantify the contributions of local people to biodiversity conservation</w:t>
      </w:r>
      <w:r w:rsidR="00674C4A" w:rsidRPr="00B752DD">
        <w:rPr>
          <w:kern w:val="22"/>
          <w:szCs w:val="22"/>
        </w:rPr>
        <w:t>.</w:t>
      </w:r>
      <w:r w:rsidR="0014172E" w:rsidRPr="00B752DD">
        <w:rPr>
          <w:kern w:val="22"/>
          <w:szCs w:val="22"/>
        </w:rPr>
        <w:t xml:space="preserve"> This framework is grounded in two established conceptual frameworks: the Socio-Ecological Systems framework (SES) and the Institutional Analysis and Development Framework (IAD)</w:t>
      </w:r>
      <w:r w:rsidR="0032425B" w:rsidRPr="00B752DD">
        <w:rPr>
          <w:kern w:val="22"/>
          <w:szCs w:val="22"/>
        </w:rPr>
        <w:t>.</w:t>
      </w:r>
      <w:r w:rsidR="0003127A" w:rsidRPr="00B752DD">
        <w:rPr>
          <w:rStyle w:val="FootnoteReference"/>
          <w:kern w:val="22"/>
          <w:szCs w:val="22"/>
        </w:rPr>
        <w:footnoteReference w:id="25"/>
      </w:r>
    </w:p>
    <w:p w:rsidR="00CE0833" w:rsidRPr="00B752DD" w:rsidRDefault="002E2008"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The CASES conceptual and methodological framework uses the example of the role of collective action of local communities in biodiversity conservation and sustainable use of forest areas</w:t>
      </w:r>
      <w:r w:rsidR="00E834AE" w:rsidRPr="00B752DD">
        <w:rPr>
          <w:kern w:val="22"/>
          <w:szCs w:val="22"/>
        </w:rPr>
        <w:t xml:space="preserve">, and generates on that basis an approach to generating indicators </w:t>
      </w:r>
      <w:r w:rsidR="00360E22" w:rsidRPr="00B752DD">
        <w:rPr>
          <w:kern w:val="22"/>
          <w:szCs w:val="22"/>
        </w:rPr>
        <w:t>for collective action and resource mobilization</w:t>
      </w:r>
      <w:r w:rsidRPr="00B752DD">
        <w:rPr>
          <w:kern w:val="22"/>
          <w:szCs w:val="22"/>
        </w:rPr>
        <w:t xml:space="preserve">. </w:t>
      </w:r>
      <w:r w:rsidR="004617D1" w:rsidRPr="00B752DD">
        <w:rPr>
          <w:kern w:val="22"/>
          <w:szCs w:val="22"/>
        </w:rPr>
        <w:t xml:space="preserve">The three proposed modules of the assessment </w:t>
      </w:r>
      <w:r w:rsidR="00CE0833" w:rsidRPr="00B752DD">
        <w:rPr>
          <w:kern w:val="22"/>
          <w:szCs w:val="22"/>
        </w:rPr>
        <w:t xml:space="preserve">allow for the identification of </w:t>
      </w:r>
      <w:r w:rsidR="004617D1" w:rsidRPr="00B752DD">
        <w:rPr>
          <w:kern w:val="22"/>
          <w:szCs w:val="22"/>
        </w:rPr>
        <w:t>criteria and examples of indicators for resource mobilization that can be developed</w:t>
      </w:r>
      <w:r w:rsidR="00CE0833" w:rsidRPr="00B752DD">
        <w:rPr>
          <w:kern w:val="22"/>
          <w:szCs w:val="22"/>
        </w:rPr>
        <w:t>, either as direct, proxy or indirect indicators, as illustrated in th</w:t>
      </w:r>
      <w:r w:rsidR="00C27277" w:rsidRPr="00B752DD">
        <w:rPr>
          <w:kern w:val="22"/>
          <w:szCs w:val="22"/>
        </w:rPr>
        <w:t>e following</w:t>
      </w:r>
      <w:r w:rsidR="00CE0833" w:rsidRPr="00B752DD">
        <w:rPr>
          <w:kern w:val="22"/>
          <w:szCs w:val="22"/>
        </w:rPr>
        <w:t xml:space="preserve"> table</w:t>
      </w:r>
      <w:r w:rsidR="00031B44" w:rsidRPr="00B752DD">
        <w:rPr>
          <w:kern w:val="22"/>
          <w:szCs w:val="22"/>
        </w:rPr>
        <w:t>:</w:t>
      </w:r>
      <w:r w:rsidR="00CE706E" w:rsidRPr="00B752DD">
        <w:rPr>
          <w:rStyle w:val="FootnoteReference"/>
          <w:kern w:val="22"/>
          <w:szCs w:val="22"/>
        </w:rPr>
        <w:footnoteReference w:id="26"/>
      </w:r>
    </w:p>
    <w:tbl>
      <w:tblPr>
        <w:tblW w:w="9498" w:type="dxa"/>
        <w:jc w:val="center"/>
        <w:tblBorders>
          <w:top w:val="single" w:sz="4" w:space="0" w:color="7F7F7F"/>
          <w:bottom w:val="single" w:sz="4" w:space="0" w:color="7F7F7F"/>
        </w:tblBorders>
        <w:tblLayout w:type="fixed"/>
        <w:tblLook w:val="04A0" w:firstRow="1" w:lastRow="0" w:firstColumn="1" w:lastColumn="0" w:noHBand="0" w:noVBand="1"/>
      </w:tblPr>
      <w:tblGrid>
        <w:gridCol w:w="1818"/>
        <w:gridCol w:w="3840"/>
        <w:gridCol w:w="3840"/>
      </w:tblGrid>
      <w:tr w:rsidR="00CE0833" w:rsidRPr="00B752DD" w:rsidTr="00B752DD">
        <w:trPr>
          <w:tblHeader/>
          <w:jc w:val="center"/>
        </w:trPr>
        <w:tc>
          <w:tcPr>
            <w:tcW w:w="1818" w:type="dxa"/>
            <w:tcBorders>
              <w:bottom w:val="single" w:sz="4" w:space="0" w:color="7F7F7F"/>
            </w:tcBorders>
            <w:shd w:val="clear" w:color="auto" w:fill="auto"/>
          </w:tcPr>
          <w:p w:rsidR="00CE0833" w:rsidRPr="00B752DD" w:rsidRDefault="00CE0833" w:rsidP="00B752DD">
            <w:pPr>
              <w:suppressLineNumbers/>
              <w:suppressAutoHyphens/>
              <w:kinsoku w:val="0"/>
              <w:overflowPunct w:val="0"/>
              <w:autoSpaceDE w:val="0"/>
              <w:autoSpaceDN w:val="0"/>
              <w:adjustRightInd w:val="0"/>
              <w:snapToGrid w:val="0"/>
              <w:jc w:val="center"/>
              <w:rPr>
                <w:snapToGrid w:val="0"/>
                <w:kern w:val="22"/>
                <w:szCs w:val="22"/>
              </w:rPr>
            </w:pPr>
            <w:r w:rsidRPr="00B752DD">
              <w:rPr>
                <w:b/>
                <w:bCs/>
                <w:snapToGrid w:val="0"/>
                <w:kern w:val="22"/>
                <w:szCs w:val="22"/>
              </w:rPr>
              <w:t>Module</w:t>
            </w:r>
          </w:p>
        </w:tc>
        <w:tc>
          <w:tcPr>
            <w:tcW w:w="3840" w:type="dxa"/>
            <w:tcBorders>
              <w:bottom w:val="single" w:sz="4" w:space="0" w:color="7F7F7F"/>
            </w:tcBorders>
            <w:shd w:val="clear" w:color="auto" w:fill="auto"/>
          </w:tcPr>
          <w:p w:rsidR="00CE0833" w:rsidRPr="00B752DD" w:rsidRDefault="00CE0833" w:rsidP="00B752DD">
            <w:pPr>
              <w:suppressLineNumbers/>
              <w:suppressAutoHyphens/>
              <w:kinsoku w:val="0"/>
              <w:overflowPunct w:val="0"/>
              <w:autoSpaceDE w:val="0"/>
              <w:autoSpaceDN w:val="0"/>
              <w:adjustRightInd w:val="0"/>
              <w:snapToGrid w:val="0"/>
              <w:jc w:val="center"/>
              <w:rPr>
                <w:snapToGrid w:val="0"/>
                <w:kern w:val="22"/>
                <w:szCs w:val="22"/>
              </w:rPr>
            </w:pPr>
            <w:r w:rsidRPr="00B752DD">
              <w:rPr>
                <w:b/>
                <w:bCs/>
                <w:snapToGrid w:val="0"/>
                <w:kern w:val="22"/>
                <w:szCs w:val="22"/>
              </w:rPr>
              <w:t>Criteria</w:t>
            </w:r>
          </w:p>
        </w:tc>
        <w:tc>
          <w:tcPr>
            <w:tcW w:w="3840" w:type="dxa"/>
            <w:tcBorders>
              <w:bottom w:val="single" w:sz="4" w:space="0" w:color="7F7F7F"/>
            </w:tcBorders>
            <w:shd w:val="clear" w:color="auto" w:fill="auto"/>
          </w:tcPr>
          <w:p w:rsidR="00CE0833" w:rsidRPr="00B752DD" w:rsidRDefault="00CE0833" w:rsidP="00B752DD">
            <w:pPr>
              <w:suppressLineNumbers/>
              <w:suppressAutoHyphens/>
              <w:kinsoku w:val="0"/>
              <w:overflowPunct w:val="0"/>
              <w:autoSpaceDE w:val="0"/>
              <w:autoSpaceDN w:val="0"/>
              <w:adjustRightInd w:val="0"/>
              <w:snapToGrid w:val="0"/>
              <w:jc w:val="center"/>
              <w:rPr>
                <w:snapToGrid w:val="0"/>
                <w:kern w:val="22"/>
                <w:szCs w:val="22"/>
              </w:rPr>
            </w:pPr>
            <w:r w:rsidRPr="00B752DD">
              <w:rPr>
                <w:b/>
                <w:bCs/>
                <w:snapToGrid w:val="0"/>
                <w:kern w:val="22"/>
                <w:szCs w:val="22"/>
              </w:rPr>
              <w:t>Examples</w:t>
            </w:r>
            <w:r w:rsidR="009401A4" w:rsidRPr="00B752DD">
              <w:rPr>
                <w:b/>
                <w:bCs/>
                <w:snapToGrid w:val="0"/>
                <w:kern w:val="22"/>
                <w:szCs w:val="22"/>
              </w:rPr>
              <w:t xml:space="preserve"> of</w:t>
            </w:r>
            <w:r w:rsidRPr="00B752DD">
              <w:rPr>
                <w:b/>
                <w:bCs/>
                <w:snapToGrid w:val="0"/>
                <w:kern w:val="22"/>
                <w:szCs w:val="22"/>
              </w:rPr>
              <w:t xml:space="preserve"> </w:t>
            </w:r>
            <w:r w:rsidR="009401A4" w:rsidRPr="00B752DD">
              <w:rPr>
                <w:b/>
                <w:bCs/>
                <w:snapToGrid w:val="0"/>
                <w:kern w:val="22"/>
                <w:szCs w:val="22"/>
              </w:rPr>
              <w:t>i</w:t>
            </w:r>
            <w:r w:rsidRPr="00B752DD">
              <w:rPr>
                <w:b/>
                <w:bCs/>
                <w:snapToGrid w:val="0"/>
                <w:kern w:val="22"/>
                <w:szCs w:val="22"/>
              </w:rPr>
              <w:t xml:space="preserve">ndicators </w:t>
            </w:r>
            <w:r w:rsidR="009401A4" w:rsidRPr="00B752DD">
              <w:rPr>
                <w:b/>
                <w:bCs/>
                <w:snapToGrid w:val="0"/>
                <w:kern w:val="22"/>
                <w:szCs w:val="22"/>
              </w:rPr>
              <w:t xml:space="preserve">for </w:t>
            </w:r>
            <w:r w:rsidRPr="00B752DD">
              <w:rPr>
                <w:b/>
                <w:bCs/>
                <w:snapToGrid w:val="0"/>
                <w:kern w:val="22"/>
                <w:szCs w:val="22"/>
              </w:rPr>
              <w:t>resource mobilization</w:t>
            </w:r>
          </w:p>
        </w:tc>
      </w:tr>
      <w:tr w:rsidR="00CE0833" w:rsidRPr="00B752DD" w:rsidTr="00B752DD">
        <w:trPr>
          <w:jc w:val="center"/>
        </w:trPr>
        <w:tc>
          <w:tcPr>
            <w:tcW w:w="1818" w:type="dxa"/>
            <w:tcBorders>
              <w:top w:val="single" w:sz="4" w:space="0" w:color="7F7F7F"/>
              <w:bottom w:val="single" w:sz="4" w:space="0" w:color="7F7F7F"/>
            </w:tcBorders>
            <w:shd w:val="clear" w:color="auto" w:fill="auto"/>
          </w:tcPr>
          <w:p w:rsidR="00CE0833" w:rsidRPr="00B752DD" w:rsidRDefault="00CE0833" w:rsidP="00B752DD">
            <w:pPr>
              <w:suppressLineNumbers/>
              <w:suppressAutoHyphens/>
              <w:kinsoku w:val="0"/>
              <w:overflowPunct w:val="0"/>
              <w:autoSpaceDE w:val="0"/>
              <w:autoSpaceDN w:val="0"/>
              <w:adjustRightInd w:val="0"/>
              <w:snapToGrid w:val="0"/>
              <w:rPr>
                <w:snapToGrid w:val="0"/>
                <w:kern w:val="22"/>
                <w:szCs w:val="22"/>
              </w:rPr>
            </w:pPr>
            <w:r w:rsidRPr="00B752DD">
              <w:rPr>
                <w:snapToGrid w:val="0"/>
                <w:kern w:val="22"/>
                <w:szCs w:val="22"/>
              </w:rPr>
              <w:t xml:space="preserve">Geospatial </w:t>
            </w:r>
          </w:p>
          <w:p w:rsidR="00CE0833" w:rsidRPr="00B752DD" w:rsidRDefault="00E36BAA" w:rsidP="00B752DD">
            <w:pPr>
              <w:suppressLineNumbers/>
              <w:suppressAutoHyphens/>
              <w:kinsoku w:val="0"/>
              <w:overflowPunct w:val="0"/>
              <w:autoSpaceDE w:val="0"/>
              <w:autoSpaceDN w:val="0"/>
              <w:adjustRightInd w:val="0"/>
              <w:snapToGrid w:val="0"/>
              <w:rPr>
                <w:snapToGrid w:val="0"/>
                <w:kern w:val="22"/>
                <w:szCs w:val="22"/>
              </w:rPr>
            </w:pPr>
            <w:r w:rsidRPr="00B752DD">
              <w:rPr>
                <w:snapToGrid w:val="0"/>
                <w:kern w:val="22"/>
                <w:szCs w:val="22"/>
              </w:rPr>
              <w:t>Modelling</w:t>
            </w:r>
          </w:p>
          <w:p w:rsidR="00CE0833" w:rsidRPr="00B752DD" w:rsidRDefault="00CE0833" w:rsidP="00B752DD">
            <w:pPr>
              <w:suppressLineNumbers/>
              <w:suppressAutoHyphens/>
              <w:kinsoku w:val="0"/>
              <w:overflowPunct w:val="0"/>
              <w:autoSpaceDE w:val="0"/>
              <w:autoSpaceDN w:val="0"/>
              <w:adjustRightInd w:val="0"/>
              <w:snapToGrid w:val="0"/>
              <w:rPr>
                <w:snapToGrid w:val="0"/>
                <w:kern w:val="22"/>
                <w:szCs w:val="22"/>
              </w:rPr>
            </w:pPr>
            <w:r w:rsidRPr="00B752DD">
              <w:rPr>
                <w:snapToGrid w:val="0"/>
                <w:kern w:val="22"/>
                <w:szCs w:val="22"/>
              </w:rPr>
              <w:t>Module</w:t>
            </w:r>
          </w:p>
        </w:tc>
        <w:tc>
          <w:tcPr>
            <w:tcW w:w="3840" w:type="dxa"/>
            <w:tcBorders>
              <w:top w:val="single" w:sz="4" w:space="0" w:color="7F7F7F"/>
              <w:bottom w:val="single" w:sz="4" w:space="0" w:color="7F7F7F"/>
            </w:tcBorders>
            <w:shd w:val="clear" w:color="auto" w:fill="auto"/>
          </w:tcPr>
          <w:p w:rsidR="00CE0833" w:rsidRPr="00B752DD" w:rsidRDefault="00CE0833" w:rsidP="00B752DD">
            <w:pPr>
              <w:suppressLineNumbers/>
              <w:suppressAutoHyphens/>
              <w:kinsoku w:val="0"/>
              <w:overflowPunct w:val="0"/>
              <w:autoSpaceDE w:val="0"/>
              <w:autoSpaceDN w:val="0"/>
              <w:adjustRightInd w:val="0"/>
              <w:snapToGrid w:val="0"/>
              <w:jc w:val="left"/>
              <w:rPr>
                <w:snapToGrid w:val="0"/>
                <w:kern w:val="22"/>
                <w:szCs w:val="22"/>
              </w:rPr>
            </w:pPr>
            <w:r w:rsidRPr="00B752DD">
              <w:rPr>
                <w:snapToGrid w:val="0"/>
                <w:kern w:val="22"/>
                <w:szCs w:val="22"/>
              </w:rPr>
              <w:t>Local resource users are able to conserve natural resources under increasing pressures from growing population and market opportunities</w:t>
            </w:r>
          </w:p>
        </w:tc>
        <w:tc>
          <w:tcPr>
            <w:tcW w:w="3840" w:type="dxa"/>
            <w:tcBorders>
              <w:top w:val="single" w:sz="4" w:space="0" w:color="7F7F7F"/>
              <w:bottom w:val="single" w:sz="4" w:space="0" w:color="7F7F7F"/>
            </w:tcBorders>
            <w:shd w:val="clear" w:color="auto" w:fill="auto"/>
          </w:tcPr>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Area conserved by local communities (km</w:t>
            </w:r>
            <w:r w:rsidRPr="00B752DD">
              <w:rPr>
                <w:snapToGrid w:val="0"/>
                <w:kern w:val="22"/>
                <w:sz w:val="22"/>
                <w:szCs w:val="22"/>
                <w:vertAlign w:val="superscript"/>
              </w:rPr>
              <w:t>2</w:t>
            </w:r>
            <w:r w:rsidRPr="00B752DD">
              <w:rPr>
                <w:snapToGrid w:val="0"/>
                <w:kern w:val="22"/>
                <w:sz w:val="22"/>
                <w:szCs w:val="22"/>
              </w:rPr>
              <w:t>)</w:t>
            </w:r>
          </w:p>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Regional environmental functions and resource inventories</w:t>
            </w:r>
          </w:p>
        </w:tc>
      </w:tr>
      <w:tr w:rsidR="00CE0833" w:rsidRPr="00B752DD" w:rsidTr="00B752DD">
        <w:trPr>
          <w:jc w:val="center"/>
        </w:trPr>
        <w:tc>
          <w:tcPr>
            <w:tcW w:w="1818" w:type="dxa"/>
            <w:shd w:val="clear" w:color="auto" w:fill="auto"/>
          </w:tcPr>
          <w:p w:rsidR="00CE0833" w:rsidRPr="00B752DD" w:rsidRDefault="00CE0833" w:rsidP="00B752DD">
            <w:pPr>
              <w:suppressLineNumbers/>
              <w:suppressAutoHyphens/>
              <w:kinsoku w:val="0"/>
              <w:overflowPunct w:val="0"/>
              <w:autoSpaceDE w:val="0"/>
              <w:autoSpaceDN w:val="0"/>
              <w:adjustRightInd w:val="0"/>
              <w:snapToGrid w:val="0"/>
              <w:ind w:right="314"/>
              <w:rPr>
                <w:snapToGrid w:val="0"/>
                <w:kern w:val="22"/>
                <w:szCs w:val="22"/>
              </w:rPr>
            </w:pPr>
            <w:r w:rsidRPr="00B752DD">
              <w:rPr>
                <w:snapToGrid w:val="0"/>
                <w:kern w:val="22"/>
                <w:szCs w:val="22"/>
              </w:rPr>
              <w:t>Institutional Analysis</w:t>
            </w:r>
          </w:p>
          <w:p w:rsidR="00CE0833" w:rsidRPr="00B752DD" w:rsidRDefault="00CE0833" w:rsidP="00B752DD">
            <w:pPr>
              <w:suppressLineNumbers/>
              <w:suppressAutoHyphens/>
              <w:kinsoku w:val="0"/>
              <w:overflowPunct w:val="0"/>
              <w:autoSpaceDE w:val="0"/>
              <w:autoSpaceDN w:val="0"/>
              <w:adjustRightInd w:val="0"/>
              <w:snapToGrid w:val="0"/>
              <w:rPr>
                <w:snapToGrid w:val="0"/>
                <w:kern w:val="22"/>
                <w:szCs w:val="22"/>
              </w:rPr>
            </w:pPr>
            <w:r w:rsidRPr="00B752DD">
              <w:rPr>
                <w:snapToGrid w:val="0"/>
                <w:kern w:val="22"/>
                <w:szCs w:val="22"/>
              </w:rPr>
              <w:t>Module</w:t>
            </w:r>
          </w:p>
        </w:tc>
        <w:tc>
          <w:tcPr>
            <w:tcW w:w="3840" w:type="dxa"/>
            <w:shd w:val="clear" w:color="auto" w:fill="auto"/>
          </w:tcPr>
          <w:p w:rsidR="00CE0833" w:rsidRPr="00B752DD" w:rsidRDefault="00CE0833" w:rsidP="00B752DD">
            <w:pPr>
              <w:suppressLineNumbers/>
              <w:suppressAutoHyphens/>
              <w:kinsoku w:val="0"/>
              <w:overflowPunct w:val="0"/>
              <w:autoSpaceDE w:val="0"/>
              <w:autoSpaceDN w:val="0"/>
              <w:adjustRightInd w:val="0"/>
              <w:snapToGrid w:val="0"/>
              <w:jc w:val="left"/>
              <w:rPr>
                <w:snapToGrid w:val="0"/>
                <w:kern w:val="22"/>
                <w:szCs w:val="22"/>
              </w:rPr>
            </w:pPr>
            <w:r w:rsidRPr="00B752DD">
              <w:rPr>
                <w:snapToGrid w:val="0"/>
                <w:kern w:val="22"/>
                <w:szCs w:val="22"/>
              </w:rPr>
              <w:t>The active involvement of local resource users in the creation, monitoring and enforcement of rules associated with natural resource use and environmental functions improves the cost-effectiveness of conservation efforts both inside and outside protected areas</w:t>
            </w:r>
          </w:p>
        </w:tc>
        <w:tc>
          <w:tcPr>
            <w:tcW w:w="3840" w:type="dxa"/>
            <w:shd w:val="clear" w:color="auto" w:fill="auto"/>
          </w:tcPr>
          <w:p w:rsidR="00CE0833" w:rsidRPr="00B752DD" w:rsidRDefault="009401A4"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Labour</w:t>
            </w:r>
            <w:r w:rsidR="00CE0833" w:rsidRPr="00B752DD">
              <w:rPr>
                <w:snapToGrid w:val="0"/>
                <w:kern w:val="22"/>
                <w:sz w:val="22"/>
                <w:szCs w:val="22"/>
              </w:rPr>
              <w:t>-equivalent indicators</w:t>
            </w:r>
          </w:p>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Collective action indicators correlated to conservation</w:t>
            </w:r>
          </w:p>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 xml:space="preserve">Contributions to local </w:t>
            </w:r>
            <w:r w:rsidR="00CE706E" w:rsidRPr="00B752DD">
              <w:rPr>
                <w:snapToGrid w:val="0"/>
                <w:kern w:val="22"/>
                <w:sz w:val="22"/>
                <w:szCs w:val="22"/>
              </w:rPr>
              <w:t>l</w:t>
            </w:r>
            <w:r w:rsidRPr="00B752DD">
              <w:rPr>
                <w:snapToGrid w:val="0"/>
                <w:kern w:val="22"/>
                <w:sz w:val="22"/>
                <w:szCs w:val="22"/>
              </w:rPr>
              <w:t>iving-well/human wellbeing</w:t>
            </w:r>
          </w:p>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Intangible cultural and social values</w:t>
            </w:r>
          </w:p>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Local environmental functions and resource inventories</w:t>
            </w:r>
          </w:p>
        </w:tc>
      </w:tr>
      <w:tr w:rsidR="00CE0833" w:rsidRPr="00B752DD" w:rsidTr="00B752DD">
        <w:trPr>
          <w:jc w:val="center"/>
        </w:trPr>
        <w:tc>
          <w:tcPr>
            <w:tcW w:w="1818" w:type="dxa"/>
            <w:tcBorders>
              <w:top w:val="single" w:sz="4" w:space="0" w:color="7F7F7F"/>
              <w:bottom w:val="single" w:sz="4" w:space="0" w:color="7F7F7F"/>
            </w:tcBorders>
            <w:shd w:val="clear" w:color="auto" w:fill="auto"/>
          </w:tcPr>
          <w:p w:rsidR="00CE0833" w:rsidRPr="00B752DD" w:rsidRDefault="00CE0833" w:rsidP="00B752DD">
            <w:pPr>
              <w:suppressLineNumbers/>
              <w:suppressAutoHyphens/>
              <w:kinsoku w:val="0"/>
              <w:overflowPunct w:val="0"/>
              <w:autoSpaceDE w:val="0"/>
              <w:autoSpaceDN w:val="0"/>
              <w:adjustRightInd w:val="0"/>
              <w:snapToGrid w:val="0"/>
              <w:rPr>
                <w:snapToGrid w:val="0"/>
                <w:kern w:val="22"/>
                <w:szCs w:val="22"/>
              </w:rPr>
            </w:pPr>
            <w:r w:rsidRPr="00B752DD">
              <w:rPr>
                <w:snapToGrid w:val="0"/>
                <w:kern w:val="22"/>
                <w:szCs w:val="22"/>
              </w:rPr>
              <w:t>Ecological Assessment</w:t>
            </w:r>
          </w:p>
          <w:p w:rsidR="00CE0833" w:rsidRPr="00B752DD" w:rsidRDefault="00CE0833" w:rsidP="00B752DD">
            <w:pPr>
              <w:suppressLineNumbers/>
              <w:suppressAutoHyphens/>
              <w:kinsoku w:val="0"/>
              <w:overflowPunct w:val="0"/>
              <w:autoSpaceDE w:val="0"/>
              <w:autoSpaceDN w:val="0"/>
              <w:adjustRightInd w:val="0"/>
              <w:snapToGrid w:val="0"/>
              <w:rPr>
                <w:snapToGrid w:val="0"/>
                <w:kern w:val="22"/>
                <w:szCs w:val="22"/>
              </w:rPr>
            </w:pPr>
            <w:r w:rsidRPr="00B752DD">
              <w:rPr>
                <w:snapToGrid w:val="0"/>
                <w:kern w:val="22"/>
                <w:szCs w:val="22"/>
              </w:rPr>
              <w:t>Module</w:t>
            </w:r>
          </w:p>
        </w:tc>
        <w:tc>
          <w:tcPr>
            <w:tcW w:w="3840" w:type="dxa"/>
            <w:tcBorders>
              <w:top w:val="single" w:sz="4" w:space="0" w:color="7F7F7F"/>
              <w:bottom w:val="single" w:sz="4" w:space="0" w:color="7F7F7F"/>
            </w:tcBorders>
            <w:shd w:val="clear" w:color="auto" w:fill="auto"/>
          </w:tcPr>
          <w:p w:rsidR="00CE0833" w:rsidRPr="00B752DD" w:rsidRDefault="00CE0833" w:rsidP="00B752DD">
            <w:pPr>
              <w:suppressLineNumbers/>
              <w:suppressAutoHyphens/>
              <w:kinsoku w:val="0"/>
              <w:overflowPunct w:val="0"/>
              <w:autoSpaceDE w:val="0"/>
              <w:autoSpaceDN w:val="0"/>
              <w:adjustRightInd w:val="0"/>
              <w:snapToGrid w:val="0"/>
              <w:jc w:val="left"/>
              <w:rPr>
                <w:snapToGrid w:val="0"/>
                <w:kern w:val="22"/>
                <w:szCs w:val="22"/>
              </w:rPr>
            </w:pPr>
            <w:r w:rsidRPr="00B752DD">
              <w:rPr>
                <w:snapToGrid w:val="0"/>
                <w:kern w:val="22"/>
                <w:szCs w:val="22"/>
              </w:rPr>
              <w:t>Local protection efforts, individual or collective, improve the condition of the natural resource base</w:t>
            </w:r>
          </w:p>
        </w:tc>
        <w:tc>
          <w:tcPr>
            <w:tcW w:w="3840" w:type="dxa"/>
            <w:tcBorders>
              <w:top w:val="single" w:sz="4" w:space="0" w:color="7F7F7F"/>
              <w:bottom w:val="single" w:sz="4" w:space="0" w:color="7F7F7F"/>
            </w:tcBorders>
            <w:shd w:val="clear" w:color="auto" w:fill="auto"/>
          </w:tcPr>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Resource provisioning and food security</w:t>
            </w:r>
          </w:p>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Species richness</w:t>
            </w:r>
          </w:p>
          <w:p w:rsidR="00CE0833" w:rsidRPr="00B752DD" w:rsidRDefault="00CE0833" w:rsidP="00B752DD">
            <w:pPr>
              <w:pStyle w:val="ListParagraph"/>
              <w:numPr>
                <w:ilvl w:val="0"/>
                <w:numId w:val="40"/>
              </w:numPr>
              <w:suppressLineNumbers/>
              <w:suppressAutoHyphens/>
              <w:kinsoku w:val="0"/>
              <w:overflowPunct w:val="0"/>
              <w:autoSpaceDE w:val="0"/>
              <w:autoSpaceDN w:val="0"/>
              <w:adjustRightInd w:val="0"/>
              <w:snapToGrid w:val="0"/>
              <w:contextualSpacing w:val="0"/>
              <w:rPr>
                <w:snapToGrid w:val="0"/>
                <w:kern w:val="22"/>
                <w:sz w:val="22"/>
                <w:szCs w:val="22"/>
              </w:rPr>
            </w:pPr>
            <w:r w:rsidRPr="00B752DD">
              <w:rPr>
                <w:snapToGrid w:val="0"/>
                <w:kern w:val="22"/>
                <w:sz w:val="22"/>
                <w:szCs w:val="22"/>
              </w:rPr>
              <w:t>Conservation status</w:t>
            </w:r>
          </w:p>
        </w:tc>
      </w:tr>
    </w:tbl>
    <w:p w:rsidR="004C4E06" w:rsidRPr="00B752DD" w:rsidRDefault="00360E22"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lastRenderedPageBreak/>
        <w:t>This approach to constructing metrics for the assessment is an important innovation</w:t>
      </w:r>
      <w:r w:rsidR="00DF620A" w:rsidRPr="00B752DD">
        <w:rPr>
          <w:kern w:val="22"/>
          <w:szCs w:val="22"/>
        </w:rPr>
        <w:t xml:space="preserve"> of the framework</w:t>
      </w:r>
      <w:r w:rsidRPr="00B752DD">
        <w:rPr>
          <w:kern w:val="22"/>
          <w:szCs w:val="22"/>
        </w:rPr>
        <w:t xml:space="preserve">, and </w:t>
      </w:r>
      <w:r w:rsidR="00DF620A" w:rsidRPr="00B752DD">
        <w:rPr>
          <w:kern w:val="22"/>
          <w:szCs w:val="22"/>
        </w:rPr>
        <w:t xml:space="preserve">outlines a potential way forward for ulterior </w:t>
      </w:r>
      <w:r w:rsidR="004617D1" w:rsidRPr="00B752DD">
        <w:rPr>
          <w:kern w:val="22"/>
          <w:szCs w:val="22"/>
        </w:rPr>
        <w:t xml:space="preserve">methodological </w:t>
      </w:r>
      <w:r w:rsidR="00DF620A" w:rsidRPr="00B752DD">
        <w:rPr>
          <w:kern w:val="22"/>
          <w:szCs w:val="22"/>
        </w:rPr>
        <w:t xml:space="preserve">developments; </w:t>
      </w:r>
      <w:r w:rsidR="004C4E06" w:rsidRPr="00B752DD">
        <w:rPr>
          <w:kern w:val="22"/>
          <w:szCs w:val="22"/>
        </w:rPr>
        <w:t xml:space="preserve">notwithstanding the need for qualitative methods in assessing the contributions of collective action, some indicators built on quantitative data </w:t>
      </w:r>
      <w:r w:rsidR="00AF3C67" w:rsidRPr="00B752DD">
        <w:rPr>
          <w:kern w:val="22"/>
          <w:szCs w:val="22"/>
        </w:rPr>
        <w:t>will be always useful, especially in the context of reporting about resource mobilization.</w:t>
      </w:r>
    </w:p>
    <w:p w:rsidR="00AF3C67" w:rsidRPr="00B752DD" w:rsidRDefault="00AF3C67"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Working at different scales can be considered another important aspect of the framework, as it would allow </w:t>
      </w:r>
      <w:r w:rsidR="00BC485A" w:rsidRPr="00B752DD">
        <w:rPr>
          <w:kern w:val="22"/>
          <w:szCs w:val="22"/>
        </w:rPr>
        <w:t xml:space="preserve">for the </w:t>
      </w:r>
      <w:r w:rsidRPr="00B752DD">
        <w:rPr>
          <w:kern w:val="22"/>
          <w:szCs w:val="22"/>
        </w:rPr>
        <w:t>identif</w:t>
      </w:r>
      <w:r w:rsidR="00BC485A" w:rsidRPr="00B752DD">
        <w:rPr>
          <w:kern w:val="22"/>
          <w:szCs w:val="22"/>
        </w:rPr>
        <w:t>ication of</w:t>
      </w:r>
      <w:r w:rsidRPr="00B752DD">
        <w:rPr>
          <w:kern w:val="22"/>
          <w:szCs w:val="22"/>
        </w:rPr>
        <w:t xml:space="preserve"> links in the landscape and zoom-in to local level contributions and contexts. The balance between larger and smaller scales</w:t>
      </w:r>
      <w:r w:rsidR="00D5717D" w:rsidRPr="00B752DD">
        <w:rPr>
          <w:kern w:val="22"/>
          <w:szCs w:val="22"/>
        </w:rPr>
        <w:t>,</w:t>
      </w:r>
      <w:r w:rsidRPr="00B752DD">
        <w:rPr>
          <w:kern w:val="22"/>
          <w:szCs w:val="22"/>
        </w:rPr>
        <w:t xml:space="preserve"> </w:t>
      </w:r>
      <w:r w:rsidR="00D5717D" w:rsidRPr="00B752DD">
        <w:rPr>
          <w:kern w:val="22"/>
          <w:szCs w:val="22"/>
        </w:rPr>
        <w:t xml:space="preserve">however, </w:t>
      </w:r>
      <w:r w:rsidR="002A0A9B" w:rsidRPr="00B752DD">
        <w:rPr>
          <w:kern w:val="22"/>
          <w:szCs w:val="22"/>
        </w:rPr>
        <w:t>requires careful consideration</w:t>
      </w:r>
      <w:r w:rsidR="00BC2402" w:rsidRPr="00B752DD">
        <w:rPr>
          <w:kern w:val="22"/>
          <w:szCs w:val="22"/>
        </w:rPr>
        <w:t xml:space="preserve">, as well as predictions based on the geospatial modelling, since experience shows that </w:t>
      </w:r>
      <w:r w:rsidR="00EC180B" w:rsidRPr="00B752DD">
        <w:rPr>
          <w:kern w:val="22"/>
          <w:szCs w:val="22"/>
        </w:rPr>
        <w:t>data available for such exercises at times does</w:t>
      </w:r>
      <w:r w:rsidR="00D277DB" w:rsidRPr="00B752DD">
        <w:rPr>
          <w:kern w:val="22"/>
          <w:szCs w:val="22"/>
        </w:rPr>
        <w:t xml:space="preserve"> </w:t>
      </w:r>
      <w:r w:rsidR="00EC180B" w:rsidRPr="00B752DD">
        <w:rPr>
          <w:kern w:val="22"/>
          <w:szCs w:val="22"/>
        </w:rPr>
        <w:t>n</w:t>
      </w:r>
      <w:r w:rsidR="00D277DB" w:rsidRPr="00B752DD">
        <w:rPr>
          <w:kern w:val="22"/>
          <w:szCs w:val="22"/>
        </w:rPr>
        <w:t>o</w:t>
      </w:r>
      <w:r w:rsidR="00EC180B" w:rsidRPr="00B752DD">
        <w:rPr>
          <w:kern w:val="22"/>
          <w:szCs w:val="22"/>
        </w:rPr>
        <w:t>t fully reflect complex realities and problems</w:t>
      </w:r>
      <w:r w:rsidR="008170BF" w:rsidRPr="00B752DD">
        <w:rPr>
          <w:kern w:val="22"/>
          <w:szCs w:val="22"/>
        </w:rPr>
        <w:t>,</w:t>
      </w:r>
      <w:r w:rsidR="00EC180B" w:rsidRPr="00B752DD">
        <w:rPr>
          <w:kern w:val="22"/>
          <w:szCs w:val="22"/>
        </w:rPr>
        <w:t xml:space="preserve"> such as the underreporting of customary management</w:t>
      </w:r>
      <w:r w:rsidR="00BC2402" w:rsidRPr="00B752DD">
        <w:rPr>
          <w:kern w:val="22"/>
          <w:szCs w:val="22"/>
        </w:rPr>
        <w:t>.</w:t>
      </w:r>
    </w:p>
    <w:p w:rsidR="00D80DC3" w:rsidRPr="00B752DD" w:rsidRDefault="001A0E5E"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A</w:t>
      </w:r>
      <w:r w:rsidR="00DF620A" w:rsidRPr="00B752DD">
        <w:rPr>
          <w:kern w:val="22"/>
          <w:szCs w:val="22"/>
        </w:rPr>
        <w:t>t this stage</w:t>
      </w:r>
      <w:r w:rsidR="00626292" w:rsidRPr="00B752DD">
        <w:rPr>
          <w:kern w:val="22"/>
          <w:szCs w:val="22"/>
        </w:rPr>
        <w:t>,</w:t>
      </w:r>
      <w:r w:rsidR="00DF620A" w:rsidRPr="00B752DD">
        <w:rPr>
          <w:kern w:val="22"/>
          <w:szCs w:val="22"/>
        </w:rPr>
        <w:t xml:space="preserve"> the framework remains </w:t>
      </w:r>
      <w:r w:rsidRPr="00B752DD">
        <w:rPr>
          <w:kern w:val="22"/>
          <w:szCs w:val="22"/>
        </w:rPr>
        <w:t>experimental</w:t>
      </w:r>
      <w:r w:rsidR="00626292" w:rsidRPr="00B752DD">
        <w:rPr>
          <w:kern w:val="22"/>
          <w:szCs w:val="22"/>
        </w:rPr>
        <w:t>,</w:t>
      </w:r>
      <w:r w:rsidRPr="00B752DD">
        <w:rPr>
          <w:kern w:val="22"/>
          <w:szCs w:val="22"/>
        </w:rPr>
        <w:t xml:space="preserve"> </w:t>
      </w:r>
      <w:r w:rsidR="00822E8A" w:rsidRPr="00B752DD">
        <w:rPr>
          <w:kern w:val="22"/>
          <w:szCs w:val="22"/>
        </w:rPr>
        <w:t xml:space="preserve">and </w:t>
      </w:r>
      <w:r w:rsidRPr="00B752DD">
        <w:rPr>
          <w:kern w:val="22"/>
          <w:szCs w:val="22"/>
        </w:rPr>
        <w:t xml:space="preserve">its development may </w:t>
      </w:r>
      <w:r w:rsidR="00822E8A" w:rsidRPr="00B752DD">
        <w:rPr>
          <w:kern w:val="22"/>
          <w:szCs w:val="22"/>
        </w:rPr>
        <w:t>face challenges</w:t>
      </w:r>
      <w:r w:rsidR="00626292" w:rsidRPr="00B752DD">
        <w:rPr>
          <w:kern w:val="22"/>
          <w:szCs w:val="22"/>
        </w:rPr>
        <w:t>,</w:t>
      </w:r>
      <w:r w:rsidR="00822E8A" w:rsidRPr="00B752DD">
        <w:rPr>
          <w:kern w:val="22"/>
          <w:szCs w:val="22"/>
        </w:rPr>
        <w:t xml:space="preserve"> such as availability of data and the degree of resources and effort that its application would entail. </w:t>
      </w:r>
      <w:r w:rsidR="00D80DC3" w:rsidRPr="00B752DD">
        <w:rPr>
          <w:kern w:val="22"/>
          <w:szCs w:val="22"/>
        </w:rPr>
        <w:t>As the framework itself indicates, assessing the role of collective action in other fields</w:t>
      </w:r>
      <w:r w:rsidR="00626292" w:rsidRPr="00B752DD">
        <w:rPr>
          <w:kern w:val="22"/>
          <w:szCs w:val="22"/>
        </w:rPr>
        <w:t>,</w:t>
      </w:r>
      <w:r w:rsidR="00D80DC3" w:rsidRPr="00B752DD">
        <w:rPr>
          <w:kern w:val="22"/>
          <w:szCs w:val="22"/>
        </w:rPr>
        <w:t xml:space="preserve"> such as water, environmental services, food security</w:t>
      </w:r>
      <w:r w:rsidR="00626292" w:rsidRPr="00B752DD">
        <w:rPr>
          <w:kern w:val="22"/>
          <w:szCs w:val="22"/>
        </w:rPr>
        <w:t>,</w:t>
      </w:r>
      <w:r w:rsidR="00D80DC3" w:rsidRPr="00B752DD">
        <w:rPr>
          <w:kern w:val="22"/>
          <w:szCs w:val="22"/>
        </w:rPr>
        <w:t xml:space="preserve"> is not yet addressed</w:t>
      </w:r>
      <w:r w:rsidRPr="00B752DD">
        <w:rPr>
          <w:kern w:val="22"/>
          <w:szCs w:val="22"/>
        </w:rPr>
        <w:t xml:space="preserve"> and should be tackled in future steps</w:t>
      </w:r>
      <w:r w:rsidR="00D80DC3" w:rsidRPr="00B752DD">
        <w:rPr>
          <w:kern w:val="22"/>
          <w:szCs w:val="22"/>
        </w:rPr>
        <w:t>.</w:t>
      </w:r>
    </w:p>
    <w:p w:rsidR="00D56B19" w:rsidRPr="00B752DD" w:rsidRDefault="00D56B19"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Multiple Evidence Base approach </w:t>
      </w:r>
      <w:r w:rsidR="00D03177" w:rsidRPr="00B752DD">
        <w:rPr>
          <w:kern w:val="22"/>
          <w:szCs w:val="22"/>
        </w:rPr>
        <w:t xml:space="preserve">has been built on the </w:t>
      </w:r>
      <w:r w:rsidR="00D34734" w:rsidRPr="00B752DD">
        <w:rPr>
          <w:kern w:val="22"/>
          <w:szCs w:val="22"/>
        </w:rPr>
        <w:t xml:space="preserve">recognition that indigenous, local, and scientific knowledge systems are different manifestations of equally valid and useful knowledge systems which generate complementary evidence for interpreting conditions, change, trajectories, and causal relationships relevant to the sustainable governance of ecosystems and biodiversity (see </w:t>
      </w:r>
      <w:r w:rsidR="005432C0" w:rsidRPr="00B752DD">
        <w:rPr>
          <w:kern w:val="22"/>
          <w:szCs w:val="22"/>
        </w:rPr>
        <w:t>sub</w:t>
      </w:r>
      <w:r w:rsidR="00D34734" w:rsidRPr="00B752DD">
        <w:rPr>
          <w:kern w:val="22"/>
          <w:szCs w:val="22"/>
        </w:rPr>
        <w:t>section</w:t>
      </w:r>
      <w:r w:rsidR="005432C0" w:rsidRPr="00B752DD">
        <w:rPr>
          <w:kern w:val="22"/>
          <w:szCs w:val="22"/>
        </w:rPr>
        <w:t> A above</w:t>
      </w:r>
      <w:r w:rsidR="00D34734" w:rsidRPr="00B752DD">
        <w:rPr>
          <w:kern w:val="22"/>
          <w:szCs w:val="22"/>
        </w:rPr>
        <w:t xml:space="preserve">). </w:t>
      </w:r>
      <w:r w:rsidR="00EF53B4" w:rsidRPr="00B752DD">
        <w:rPr>
          <w:kern w:val="22"/>
          <w:szCs w:val="22"/>
        </w:rPr>
        <w:t>Key methodological considerations follow from this, such as:</w:t>
      </w:r>
    </w:p>
    <w:p w:rsidR="00EF53B4" w:rsidRPr="00B752DD" w:rsidRDefault="00EF53B4"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 xml:space="preserve">Different criteria of validation should be applied to data and information originating from different knowledge systems. </w:t>
      </w:r>
      <w:r w:rsidR="00F92EE1" w:rsidRPr="00B752DD">
        <w:rPr>
          <w:kern w:val="22"/>
          <w:szCs w:val="22"/>
        </w:rPr>
        <w:t>V</w:t>
      </w:r>
      <w:r w:rsidR="0004505D" w:rsidRPr="00B752DD">
        <w:rPr>
          <w:kern w:val="22"/>
          <w:szCs w:val="22"/>
        </w:rPr>
        <w:t xml:space="preserve">alidation of knowledge </w:t>
      </w:r>
      <w:r w:rsidR="00F92EE1" w:rsidRPr="00B752DD">
        <w:rPr>
          <w:kern w:val="22"/>
          <w:szCs w:val="22"/>
        </w:rPr>
        <w:t xml:space="preserve">should take place </w:t>
      </w:r>
      <w:r w:rsidR="0004505D" w:rsidRPr="00B752DD">
        <w:rPr>
          <w:kern w:val="22"/>
          <w:szCs w:val="22"/>
        </w:rPr>
        <w:t xml:space="preserve">within rather than across </w:t>
      </w:r>
      <w:r w:rsidR="00F92EE1" w:rsidRPr="00B752DD">
        <w:rPr>
          <w:kern w:val="22"/>
          <w:szCs w:val="22"/>
        </w:rPr>
        <w:t>knowledge systems</w:t>
      </w:r>
      <w:r w:rsidR="0004505D" w:rsidRPr="00B752DD">
        <w:rPr>
          <w:kern w:val="22"/>
          <w:szCs w:val="22"/>
        </w:rPr>
        <w:t xml:space="preserve">, and joint assessments </w:t>
      </w:r>
      <w:r w:rsidR="004163BA" w:rsidRPr="00B752DD">
        <w:rPr>
          <w:kern w:val="22"/>
          <w:szCs w:val="22"/>
        </w:rPr>
        <w:t xml:space="preserve">should be undertaken about </w:t>
      </w:r>
      <w:r w:rsidR="0004505D" w:rsidRPr="00B752DD">
        <w:rPr>
          <w:kern w:val="22"/>
          <w:szCs w:val="22"/>
        </w:rPr>
        <w:t>knowledge contributions</w:t>
      </w:r>
      <w:r w:rsidR="00D41E30" w:rsidRPr="00B752DD">
        <w:rPr>
          <w:kern w:val="22"/>
          <w:szCs w:val="22"/>
        </w:rPr>
        <w:t>;</w:t>
      </w:r>
    </w:p>
    <w:p w:rsidR="00EF53B4" w:rsidRPr="00B752DD" w:rsidRDefault="004163BA"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The approach g</w:t>
      </w:r>
      <w:r w:rsidR="00EF53B4" w:rsidRPr="00B752DD">
        <w:rPr>
          <w:kern w:val="22"/>
          <w:szCs w:val="22"/>
        </w:rPr>
        <w:t>enerates an equal starting point for mutually agreed ways to proceed, including the potential for co-production of knowledge</w:t>
      </w:r>
      <w:r w:rsidR="00D41E30" w:rsidRPr="00B752DD">
        <w:rPr>
          <w:kern w:val="22"/>
          <w:szCs w:val="22"/>
        </w:rPr>
        <w:t>;</w:t>
      </w:r>
    </w:p>
    <w:p w:rsidR="00EF53B4" w:rsidRPr="00B752DD" w:rsidRDefault="004163BA"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There is v</w:t>
      </w:r>
      <w:r w:rsidR="00EF53B4" w:rsidRPr="00B752DD">
        <w:rPr>
          <w:kern w:val="22"/>
          <w:szCs w:val="22"/>
        </w:rPr>
        <w:t xml:space="preserve">alue </w:t>
      </w:r>
      <w:r w:rsidRPr="00B752DD">
        <w:rPr>
          <w:kern w:val="22"/>
          <w:szCs w:val="22"/>
        </w:rPr>
        <w:t>in</w:t>
      </w:r>
      <w:r w:rsidR="00EF53B4" w:rsidRPr="00B752DD">
        <w:rPr>
          <w:kern w:val="22"/>
          <w:szCs w:val="22"/>
        </w:rPr>
        <w:t xml:space="preserve"> letting each knowledge system speak for itself, within its own context, in a parallel </w:t>
      </w:r>
      <w:r w:rsidRPr="00B752DD">
        <w:rPr>
          <w:kern w:val="22"/>
          <w:szCs w:val="22"/>
        </w:rPr>
        <w:t xml:space="preserve">or concurrent </w:t>
      </w:r>
      <w:r w:rsidR="00EF53B4" w:rsidRPr="00B752DD">
        <w:rPr>
          <w:kern w:val="22"/>
          <w:szCs w:val="22"/>
        </w:rPr>
        <w:t>approach; complementary insights will create an enriched picture of the issue</w:t>
      </w:r>
      <w:r w:rsidRPr="00B752DD">
        <w:rPr>
          <w:kern w:val="22"/>
          <w:szCs w:val="22"/>
        </w:rPr>
        <w:t>s</w:t>
      </w:r>
      <w:r w:rsidR="00D41E30" w:rsidRPr="00B752DD">
        <w:rPr>
          <w:kern w:val="22"/>
          <w:szCs w:val="22"/>
        </w:rPr>
        <w:t>;</w:t>
      </w:r>
    </w:p>
    <w:p w:rsidR="00D552B2" w:rsidRPr="00B752DD" w:rsidRDefault="00690781"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 xml:space="preserve">Special attention </w:t>
      </w:r>
      <w:r w:rsidR="001930CB" w:rsidRPr="00B752DD">
        <w:rPr>
          <w:kern w:val="22"/>
          <w:szCs w:val="22"/>
        </w:rPr>
        <w:t>needs to be paid</w:t>
      </w:r>
      <w:r w:rsidR="005F40CB" w:rsidRPr="00B752DD">
        <w:rPr>
          <w:kern w:val="22"/>
          <w:szCs w:val="22"/>
        </w:rPr>
        <w:t xml:space="preserve"> </w:t>
      </w:r>
      <w:r w:rsidRPr="00B752DD">
        <w:rPr>
          <w:kern w:val="22"/>
          <w:szCs w:val="22"/>
        </w:rPr>
        <w:t xml:space="preserve">to actors embodying and representing knowledge systems and </w:t>
      </w:r>
      <w:r w:rsidR="00B677B2" w:rsidRPr="00B752DD">
        <w:rPr>
          <w:kern w:val="22"/>
          <w:szCs w:val="22"/>
        </w:rPr>
        <w:t xml:space="preserve">the </w:t>
      </w:r>
      <w:r w:rsidRPr="00B752DD">
        <w:rPr>
          <w:kern w:val="22"/>
          <w:szCs w:val="22"/>
        </w:rPr>
        <w:t>related governance context</w:t>
      </w:r>
      <w:r w:rsidR="005F40CB" w:rsidRPr="00B752DD">
        <w:rPr>
          <w:kern w:val="22"/>
          <w:szCs w:val="22"/>
        </w:rPr>
        <w:t>s</w:t>
      </w:r>
      <w:r w:rsidR="00B677B2" w:rsidRPr="00B752DD">
        <w:rPr>
          <w:kern w:val="22"/>
          <w:szCs w:val="22"/>
        </w:rPr>
        <w:t xml:space="preserve">, in particular the </w:t>
      </w:r>
      <w:r w:rsidRPr="00B752DD">
        <w:rPr>
          <w:kern w:val="22"/>
          <w:szCs w:val="22"/>
        </w:rPr>
        <w:t>institutional</w:t>
      </w:r>
      <w:r w:rsidR="00B677B2" w:rsidRPr="00B752DD">
        <w:rPr>
          <w:kern w:val="22"/>
          <w:szCs w:val="22"/>
        </w:rPr>
        <w:t xml:space="preserve"> context and the </w:t>
      </w:r>
      <w:r w:rsidRPr="00B752DD">
        <w:rPr>
          <w:kern w:val="22"/>
          <w:szCs w:val="22"/>
        </w:rPr>
        <w:t>processes for collaboration, which should be equitable and empowering with meaningful participati</w:t>
      </w:r>
      <w:r w:rsidR="00B677B2" w:rsidRPr="00B752DD">
        <w:rPr>
          <w:kern w:val="22"/>
          <w:szCs w:val="22"/>
        </w:rPr>
        <w:t>on. T</w:t>
      </w:r>
      <w:r w:rsidR="00D552B2" w:rsidRPr="00B752DD">
        <w:rPr>
          <w:kern w:val="22"/>
          <w:szCs w:val="22"/>
        </w:rPr>
        <w:t xml:space="preserve">he full diversity of indigenous and local knowledge </w:t>
      </w:r>
      <w:r w:rsidR="00B677B2" w:rsidRPr="00B752DD">
        <w:rPr>
          <w:kern w:val="22"/>
          <w:szCs w:val="22"/>
        </w:rPr>
        <w:t xml:space="preserve">in a given context should be </w:t>
      </w:r>
      <w:r w:rsidR="00D552B2" w:rsidRPr="00B752DD">
        <w:rPr>
          <w:kern w:val="22"/>
          <w:szCs w:val="22"/>
        </w:rPr>
        <w:t>welcome to contribute to the assessment</w:t>
      </w:r>
      <w:r w:rsidR="00B677B2" w:rsidRPr="00B752DD">
        <w:rPr>
          <w:kern w:val="22"/>
          <w:szCs w:val="22"/>
        </w:rPr>
        <w:t>s</w:t>
      </w:r>
      <w:r w:rsidR="00D552B2" w:rsidRPr="00B752DD">
        <w:rPr>
          <w:kern w:val="22"/>
          <w:szCs w:val="22"/>
        </w:rPr>
        <w:t xml:space="preserve"> on </w:t>
      </w:r>
      <w:r w:rsidR="001930CB" w:rsidRPr="00B752DD">
        <w:rPr>
          <w:kern w:val="22"/>
          <w:szCs w:val="22"/>
        </w:rPr>
        <w:t xml:space="preserve">the basis of </w:t>
      </w:r>
      <w:r w:rsidR="00D552B2" w:rsidRPr="00B752DD">
        <w:rPr>
          <w:kern w:val="22"/>
          <w:szCs w:val="22"/>
        </w:rPr>
        <w:t>equity and reciprocity across knowledge systems</w:t>
      </w:r>
      <w:r w:rsidR="00D41E30" w:rsidRPr="00B752DD">
        <w:rPr>
          <w:kern w:val="22"/>
          <w:szCs w:val="22"/>
        </w:rPr>
        <w:t>;</w:t>
      </w:r>
    </w:p>
    <w:p w:rsidR="00D552B2" w:rsidRPr="00B752DD" w:rsidRDefault="00D552B2"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The assessment</w:t>
      </w:r>
      <w:r w:rsidR="00A76B80" w:rsidRPr="00B752DD">
        <w:rPr>
          <w:kern w:val="22"/>
          <w:szCs w:val="22"/>
        </w:rPr>
        <w:t>s</w:t>
      </w:r>
      <w:r w:rsidRPr="00B752DD">
        <w:rPr>
          <w:kern w:val="22"/>
          <w:szCs w:val="22"/>
        </w:rPr>
        <w:t xml:space="preserve"> should also include exchange</w:t>
      </w:r>
      <w:r w:rsidR="00A76B80" w:rsidRPr="00B752DD">
        <w:rPr>
          <w:kern w:val="22"/>
          <w:szCs w:val="22"/>
        </w:rPr>
        <w:t>s</w:t>
      </w:r>
      <w:r w:rsidRPr="00B752DD">
        <w:rPr>
          <w:kern w:val="22"/>
          <w:szCs w:val="22"/>
        </w:rPr>
        <w:t xml:space="preserve"> across knowledge systems by using non-conventional</w:t>
      </w:r>
      <w:r w:rsidR="00A76B80" w:rsidRPr="00B752DD">
        <w:rPr>
          <w:kern w:val="22"/>
          <w:szCs w:val="22"/>
        </w:rPr>
        <w:t xml:space="preserve"> </w:t>
      </w:r>
      <w:r w:rsidRPr="00B752DD">
        <w:rPr>
          <w:kern w:val="22"/>
          <w:szCs w:val="22"/>
        </w:rPr>
        <w:t>methods</w:t>
      </w:r>
      <w:r w:rsidR="00A76B80" w:rsidRPr="00B752DD">
        <w:rPr>
          <w:kern w:val="22"/>
          <w:szCs w:val="22"/>
        </w:rPr>
        <w:t xml:space="preserve"> that contribute to free-flow exchanges</w:t>
      </w:r>
      <w:r w:rsidR="006C1F6A" w:rsidRPr="00B752DD">
        <w:rPr>
          <w:kern w:val="22"/>
          <w:szCs w:val="22"/>
        </w:rPr>
        <w:t>;</w:t>
      </w:r>
    </w:p>
    <w:p w:rsidR="00F92EE1" w:rsidRPr="00B752DD" w:rsidRDefault="00A76B80"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C</w:t>
      </w:r>
      <w:r w:rsidR="00F92EE1" w:rsidRPr="00B752DD">
        <w:rPr>
          <w:kern w:val="22"/>
          <w:szCs w:val="22"/>
        </w:rPr>
        <w:t xml:space="preserve">ombining qualitative and quantitative data and </w:t>
      </w:r>
      <w:r w:rsidR="00FB14B9" w:rsidRPr="00B752DD">
        <w:rPr>
          <w:kern w:val="22"/>
          <w:szCs w:val="22"/>
        </w:rPr>
        <w:t>working</w:t>
      </w:r>
      <w:r w:rsidR="00F92EE1" w:rsidRPr="00B752DD">
        <w:rPr>
          <w:kern w:val="22"/>
          <w:szCs w:val="22"/>
        </w:rPr>
        <w:t xml:space="preserve"> across </w:t>
      </w:r>
      <w:r w:rsidR="00FB14B9" w:rsidRPr="00B752DD">
        <w:rPr>
          <w:kern w:val="22"/>
          <w:szCs w:val="22"/>
        </w:rPr>
        <w:t xml:space="preserve">different </w:t>
      </w:r>
      <w:r w:rsidR="00F92EE1" w:rsidRPr="00B752DD">
        <w:rPr>
          <w:kern w:val="22"/>
          <w:szCs w:val="22"/>
        </w:rPr>
        <w:t>scales</w:t>
      </w:r>
      <w:r w:rsidR="00DE0044" w:rsidRPr="00B752DD">
        <w:rPr>
          <w:kern w:val="22"/>
          <w:szCs w:val="22"/>
        </w:rPr>
        <w:t>, recognizing cross-scale interactions</w:t>
      </w:r>
      <w:r w:rsidR="00FB14B9" w:rsidRPr="00B752DD">
        <w:rPr>
          <w:kern w:val="22"/>
          <w:szCs w:val="22"/>
        </w:rPr>
        <w:t xml:space="preserve">. </w:t>
      </w:r>
      <w:r w:rsidR="00DE0044" w:rsidRPr="00B752DD">
        <w:rPr>
          <w:kern w:val="22"/>
          <w:szCs w:val="22"/>
        </w:rPr>
        <w:t>This leads to a nested approach that considers different types of knowledge (from very specific to more general) and different types of overlap between knowledge systems at different levels and for different goals</w:t>
      </w:r>
      <w:r w:rsidR="00923F47" w:rsidRPr="00B752DD">
        <w:rPr>
          <w:kern w:val="22"/>
          <w:szCs w:val="22"/>
        </w:rPr>
        <w:t>;</w:t>
      </w:r>
    </w:p>
    <w:p w:rsidR="00F92EE1" w:rsidRPr="00B752DD" w:rsidRDefault="00DE0044"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 xml:space="preserve">Assessments should be tailored to different goals, regions, kinds of assessment and scales of investigation; </w:t>
      </w:r>
      <w:r w:rsidR="00F92EE1" w:rsidRPr="00B752DD">
        <w:rPr>
          <w:kern w:val="22"/>
          <w:szCs w:val="22"/>
        </w:rPr>
        <w:t>assessment process</w:t>
      </w:r>
      <w:r w:rsidR="008170BF" w:rsidRPr="00B752DD">
        <w:rPr>
          <w:kern w:val="22"/>
          <w:szCs w:val="22"/>
        </w:rPr>
        <w:t>es</w:t>
      </w:r>
      <w:r w:rsidR="00F92EE1" w:rsidRPr="00B752DD">
        <w:rPr>
          <w:kern w:val="22"/>
          <w:szCs w:val="22"/>
        </w:rPr>
        <w:t xml:space="preserve"> </w:t>
      </w:r>
      <w:r w:rsidRPr="00B752DD">
        <w:rPr>
          <w:kern w:val="22"/>
          <w:szCs w:val="22"/>
        </w:rPr>
        <w:t xml:space="preserve">are </w:t>
      </w:r>
      <w:r w:rsidR="00F92EE1" w:rsidRPr="00B752DD">
        <w:rPr>
          <w:kern w:val="22"/>
          <w:szCs w:val="22"/>
        </w:rPr>
        <w:t xml:space="preserve">unique to the problems and goals </w:t>
      </w:r>
      <w:r w:rsidRPr="00B752DD">
        <w:rPr>
          <w:kern w:val="22"/>
          <w:szCs w:val="22"/>
        </w:rPr>
        <w:t>co-</w:t>
      </w:r>
      <w:r w:rsidR="00F92EE1" w:rsidRPr="00B752DD">
        <w:rPr>
          <w:kern w:val="22"/>
          <w:szCs w:val="22"/>
        </w:rPr>
        <w:t>defined before</w:t>
      </w:r>
      <w:r w:rsidRPr="00B752DD">
        <w:rPr>
          <w:kern w:val="22"/>
          <w:szCs w:val="22"/>
        </w:rPr>
        <w:t>hand</w:t>
      </w:r>
      <w:r w:rsidR="00923F47" w:rsidRPr="00B752DD">
        <w:rPr>
          <w:kern w:val="22"/>
          <w:szCs w:val="22"/>
        </w:rPr>
        <w:t>;</w:t>
      </w:r>
    </w:p>
    <w:p w:rsidR="00F92EE1" w:rsidRPr="00B752DD" w:rsidRDefault="00B45D55" w:rsidP="00B752DD">
      <w:pPr>
        <w:pStyle w:val="Para1"/>
        <w:numPr>
          <w:ilvl w:val="1"/>
          <w:numId w:val="3"/>
        </w:numPr>
        <w:suppressLineNumbers/>
        <w:suppressAutoHyphens/>
        <w:kinsoku w:val="0"/>
        <w:overflowPunct w:val="0"/>
        <w:autoSpaceDE w:val="0"/>
        <w:autoSpaceDN w:val="0"/>
        <w:adjustRightInd w:val="0"/>
        <w:snapToGrid w:val="0"/>
        <w:spacing w:before="0"/>
        <w:rPr>
          <w:kern w:val="22"/>
          <w:szCs w:val="22"/>
        </w:rPr>
      </w:pPr>
      <w:r w:rsidRPr="00B752DD">
        <w:rPr>
          <w:kern w:val="22"/>
          <w:szCs w:val="22"/>
        </w:rPr>
        <w:t>T</w:t>
      </w:r>
      <w:r w:rsidR="005F40CB" w:rsidRPr="00B752DD">
        <w:rPr>
          <w:kern w:val="22"/>
          <w:szCs w:val="22"/>
        </w:rPr>
        <w:t>he five tasks required for successful collaboration across diverse knowledge systems</w:t>
      </w:r>
      <w:r w:rsidRPr="00B752DD">
        <w:rPr>
          <w:kern w:val="22"/>
          <w:szCs w:val="22"/>
        </w:rPr>
        <w:t xml:space="preserve"> are:</w:t>
      </w:r>
      <w:r w:rsidR="005F40CB" w:rsidRPr="00B752DD">
        <w:rPr>
          <w:kern w:val="22"/>
          <w:szCs w:val="22"/>
        </w:rPr>
        <w:t xml:space="preserve"> </w:t>
      </w:r>
      <w:r w:rsidRPr="00B752DD">
        <w:rPr>
          <w:kern w:val="22"/>
          <w:szCs w:val="22"/>
        </w:rPr>
        <w:t>(</w:t>
      </w:r>
      <w:proofErr w:type="spellStart"/>
      <w:r w:rsidRPr="00B752DD">
        <w:rPr>
          <w:kern w:val="22"/>
          <w:szCs w:val="22"/>
        </w:rPr>
        <w:t>i</w:t>
      </w:r>
      <w:proofErr w:type="spellEnd"/>
      <w:r w:rsidRPr="00B752DD">
        <w:rPr>
          <w:kern w:val="22"/>
          <w:szCs w:val="22"/>
        </w:rPr>
        <w:t>) </w:t>
      </w:r>
      <w:r w:rsidR="00F92EE1" w:rsidRPr="00B752DD">
        <w:rPr>
          <w:i/>
          <w:iCs/>
          <w:kern w:val="22"/>
          <w:szCs w:val="22"/>
        </w:rPr>
        <w:t>Mobili</w:t>
      </w:r>
      <w:r w:rsidR="001F46F4" w:rsidRPr="00B752DD">
        <w:rPr>
          <w:i/>
          <w:iCs/>
          <w:kern w:val="22"/>
          <w:szCs w:val="22"/>
        </w:rPr>
        <w:t>ze</w:t>
      </w:r>
      <w:r w:rsidR="001F46F4" w:rsidRPr="00B752DD">
        <w:rPr>
          <w:kern w:val="22"/>
          <w:szCs w:val="22"/>
        </w:rPr>
        <w:t xml:space="preserve">: </w:t>
      </w:r>
      <w:r w:rsidR="00F92EE1" w:rsidRPr="00B752DD">
        <w:rPr>
          <w:kern w:val="22"/>
          <w:szCs w:val="22"/>
        </w:rPr>
        <w:t>bring out and articulate knowledge into a form that can be shared with others</w:t>
      </w:r>
      <w:r w:rsidRPr="00B752DD">
        <w:rPr>
          <w:kern w:val="22"/>
          <w:szCs w:val="22"/>
        </w:rPr>
        <w:t>:</w:t>
      </w:r>
      <w:r w:rsidR="00F92EE1" w:rsidRPr="00B752DD">
        <w:rPr>
          <w:kern w:val="22"/>
          <w:szCs w:val="22"/>
        </w:rPr>
        <w:t xml:space="preserve"> </w:t>
      </w:r>
      <w:r w:rsidRPr="00B752DD">
        <w:rPr>
          <w:kern w:val="22"/>
          <w:szCs w:val="22"/>
        </w:rPr>
        <w:t>(ii) </w:t>
      </w:r>
      <w:r w:rsidR="00F92EE1" w:rsidRPr="00B752DD">
        <w:rPr>
          <w:i/>
          <w:iCs/>
          <w:kern w:val="22"/>
          <w:szCs w:val="22"/>
        </w:rPr>
        <w:t>Translate</w:t>
      </w:r>
      <w:r w:rsidR="001F46F4" w:rsidRPr="00B752DD">
        <w:rPr>
          <w:kern w:val="22"/>
          <w:szCs w:val="22"/>
        </w:rPr>
        <w:t>:</w:t>
      </w:r>
      <w:r w:rsidR="00F92EE1" w:rsidRPr="00B752DD">
        <w:rPr>
          <w:kern w:val="22"/>
          <w:szCs w:val="22"/>
        </w:rPr>
        <w:t xml:space="preserve"> interactions between knowledge systems</w:t>
      </w:r>
      <w:r w:rsidRPr="00B752DD">
        <w:rPr>
          <w:kern w:val="22"/>
          <w:szCs w:val="22"/>
        </w:rPr>
        <w:t>;</w:t>
      </w:r>
      <w:r w:rsidR="00F92EE1" w:rsidRPr="00B752DD">
        <w:rPr>
          <w:kern w:val="22"/>
          <w:szCs w:val="22"/>
        </w:rPr>
        <w:t xml:space="preserve"> </w:t>
      </w:r>
      <w:r w:rsidRPr="00B752DD">
        <w:rPr>
          <w:kern w:val="22"/>
          <w:szCs w:val="22"/>
        </w:rPr>
        <w:t>(iii) </w:t>
      </w:r>
      <w:r w:rsidR="00F92EE1" w:rsidRPr="00B752DD">
        <w:rPr>
          <w:i/>
          <w:iCs/>
          <w:kern w:val="22"/>
          <w:szCs w:val="22"/>
        </w:rPr>
        <w:t>Negotiate</w:t>
      </w:r>
      <w:r w:rsidR="001F46F4" w:rsidRPr="00B752DD">
        <w:rPr>
          <w:kern w:val="22"/>
          <w:szCs w:val="22"/>
        </w:rPr>
        <w:t xml:space="preserve">: </w:t>
      </w:r>
      <w:r w:rsidR="00F92EE1" w:rsidRPr="00B752DD">
        <w:rPr>
          <w:kern w:val="22"/>
          <w:szCs w:val="22"/>
        </w:rPr>
        <w:t>joint assessment of convergence, divergence and conflicts across knowledge contributions</w:t>
      </w:r>
      <w:r w:rsidRPr="00B752DD">
        <w:rPr>
          <w:kern w:val="22"/>
          <w:szCs w:val="22"/>
        </w:rPr>
        <w:t>;</w:t>
      </w:r>
      <w:r w:rsidR="001F46F4" w:rsidRPr="00B752DD">
        <w:rPr>
          <w:kern w:val="22"/>
          <w:szCs w:val="22"/>
        </w:rPr>
        <w:t xml:space="preserve"> </w:t>
      </w:r>
      <w:r w:rsidRPr="00B752DD">
        <w:rPr>
          <w:kern w:val="22"/>
          <w:szCs w:val="22"/>
        </w:rPr>
        <w:t>(iv) </w:t>
      </w:r>
      <w:r w:rsidR="00F92EE1" w:rsidRPr="00B752DD">
        <w:rPr>
          <w:i/>
          <w:iCs/>
          <w:kern w:val="22"/>
          <w:szCs w:val="22"/>
        </w:rPr>
        <w:t>Synthesi</w:t>
      </w:r>
      <w:r w:rsidRPr="00B752DD">
        <w:rPr>
          <w:i/>
          <w:iCs/>
          <w:kern w:val="22"/>
          <w:szCs w:val="22"/>
        </w:rPr>
        <w:t>z</w:t>
      </w:r>
      <w:r w:rsidR="00F92EE1" w:rsidRPr="00B752DD">
        <w:rPr>
          <w:i/>
          <w:iCs/>
          <w:kern w:val="22"/>
          <w:szCs w:val="22"/>
        </w:rPr>
        <w:t>e</w:t>
      </w:r>
      <w:r w:rsidR="001F46F4" w:rsidRPr="00B752DD">
        <w:rPr>
          <w:kern w:val="22"/>
          <w:szCs w:val="22"/>
        </w:rPr>
        <w:t xml:space="preserve">: </w:t>
      </w:r>
      <w:r w:rsidR="00F92EE1" w:rsidRPr="00B752DD">
        <w:rPr>
          <w:kern w:val="22"/>
          <w:szCs w:val="22"/>
        </w:rPr>
        <w:t>shap</w:t>
      </w:r>
      <w:r w:rsidR="001F46F4" w:rsidRPr="00B752DD">
        <w:rPr>
          <w:kern w:val="22"/>
          <w:szCs w:val="22"/>
        </w:rPr>
        <w:t>e</w:t>
      </w:r>
      <w:r w:rsidR="00F92EE1" w:rsidRPr="00B752DD">
        <w:rPr>
          <w:kern w:val="22"/>
          <w:szCs w:val="22"/>
        </w:rPr>
        <w:t xml:space="preserve"> a broadly accepted common knowledge that maintains the integrity of each knowledge system</w:t>
      </w:r>
      <w:r w:rsidRPr="00B752DD">
        <w:rPr>
          <w:kern w:val="22"/>
          <w:szCs w:val="22"/>
        </w:rPr>
        <w:t>;</w:t>
      </w:r>
      <w:r w:rsidR="00F92EE1" w:rsidRPr="00B752DD">
        <w:rPr>
          <w:kern w:val="22"/>
          <w:szCs w:val="22"/>
        </w:rPr>
        <w:t xml:space="preserve"> </w:t>
      </w:r>
      <w:r w:rsidRPr="00B752DD">
        <w:rPr>
          <w:kern w:val="22"/>
          <w:szCs w:val="22"/>
        </w:rPr>
        <w:t>(v) </w:t>
      </w:r>
      <w:r w:rsidR="00F92EE1" w:rsidRPr="00B752DD">
        <w:rPr>
          <w:i/>
          <w:iCs/>
          <w:kern w:val="22"/>
          <w:szCs w:val="22"/>
        </w:rPr>
        <w:t>Apply</w:t>
      </w:r>
      <w:r w:rsidR="001F46F4" w:rsidRPr="00B752DD">
        <w:rPr>
          <w:kern w:val="22"/>
          <w:szCs w:val="22"/>
        </w:rPr>
        <w:t>:</w:t>
      </w:r>
      <w:r w:rsidR="00F92EE1" w:rsidRPr="00B752DD">
        <w:rPr>
          <w:kern w:val="22"/>
          <w:szCs w:val="22"/>
        </w:rPr>
        <w:t xml:space="preserve"> </w:t>
      </w:r>
      <w:r w:rsidR="004C4F42" w:rsidRPr="00B752DD">
        <w:rPr>
          <w:kern w:val="22"/>
          <w:szCs w:val="22"/>
        </w:rPr>
        <w:t xml:space="preserve">use </w:t>
      </w:r>
      <w:r w:rsidR="00F92EE1" w:rsidRPr="00B752DD">
        <w:rPr>
          <w:kern w:val="22"/>
          <w:szCs w:val="22"/>
        </w:rPr>
        <w:t xml:space="preserve">knowledge </w:t>
      </w:r>
      <w:r w:rsidR="004C4F42" w:rsidRPr="00B752DD">
        <w:rPr>
          <w:kern w:val="22"/>
          <w:szCs w:val="22"/>
        </w:rPr>
        <w:t xml:space="preserve">appropriate </w:t>
      </w:r>
      <w:r w:rsidR="00F92EE1" w:rsidRPr="00B752DD">
        <w:rPr>
          <w:kern w:val="22"/>
          <w:szCs w:val="22"/>
        </w:rPr>
        <w:t>for decision</w:t>
      </w:r>
      <w:r w:rsidRPr="00B752DD">
        <w:rPr>
          <w:kern w:val="22"/>
          <w:szCs w:val="22"/>
        </w:rPr>
        <w:t>-</w:t>
      </w:r>
      <w:r w:rsidR="00F92EE1" w:rsidRPr="00B752DD">
        <w:rPr>
          <w:kern w:val="22"/>
          <w:szCs w:val="22"/>
        </w:rPr>
        <w:t>making for all actors involved</w:t>
      </w:r>
      <w:r w:rsidR="004C4F42" w:rsidRPr="00B752DD">
        <w:rPr>
          <w:kern w:val="22"/>
          <w:szCs w:val="22"/>
        </w:rPr>
        <w:t xml:space="preserve"> at different scales</w:t>
      </w:r>
      <w:r w:rsidR="00F92EE1" w:rsidRPr="00B752DD">
        <w:rPr>
          <w:kern w:val="22"/>
          <w:szCs w:val="22"/>
        </w:rPr>
        <w:t>.</w:t>
      </w:r>
    </w:p>
    <w:p w:rsidR="00716612" w:rsidRPr="00B752DD" w:rsidRDefault="00D56B19"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lastRenderedPageBreak/>
        <w:t>Community-</w:t>
      </w:r>
      <w:r w:rsidR="0019374F" w:rsidRPr="00B752DD">
        <w:rPr>
          <w:kern w:val="22"/>
          <w:szCs w:val="22"/>
        </w:rPr>
        <w:t>b</w:t>
      </w:r>
      <w:r w:rsidRPr="00B752DD">
        <w:rPr>
          <w:kern w:val="22"/>
          <w:szCs w:val="22"/>
        </w:rPr>
        <w:t xml:space="preserve">ased </w:t>
      </w:r>
      <w:r w:rsidR="0019374F" w:rsidRPr="00B752DD">
        <w:rPr>
          <w:kern w:val="22"/>
          <w:szCs w:val="22"/>
        </w:rPr>
        <w:t>m</w:t>
      </w:r>
      <w:r w:rsidRPr="00B752DD">
        <w:rPr>
          <w:kern w:val="22"/>
          <w:szCs w:val="22"/>
        </w:rPr>
        <w:t xml:space="preserve">onitoring and </w:t>
      </w:r>
      <w:r w:rsidR="0019374F" w:rsidRPr="00B752DD">
        <w:rPr>
          <w:kern w:val="22"/>
          <w:szCs w:val="22"/>
        </w:rPr>
        <w:t>i</w:t>
      </w:r>
      <w:r w:rsidRPr="00B752DD">
        <w:rPr>
          <w:kern w:val="22"/>
          <w:szCs w:val="22"/>
        </w:rPr>
        <w:t xml:space="preserve">nformation </w:t>
      </w:r>
      <w:r w:rsidR="0019374F" w:rsidRPr="00B752DD">
        <w:rPr>
          <w:kern w:val="22"/>
          <w:szCs w:val="22"/>
        </w:rPr>
        <w:t>s</w:t>
      </w:r>
      <w:r w:rsidRPr="00B752DD">
        <w:rPr>
          <w:kern w:val="22"/>
          <w:szCs w:val="22"/>
        </w:rPr>
        <w:t>ystems (CBMIS)</w:t>
      </w:r>
      <w:r w:rsidR="00B01461" w:rsidRPr="00B752DD">
        <w:rPr>
          <w:kern w:val="22"/>
          <w:szCs w:val="22"/>
        </w:rPr>
        <w:t xml:space="preserve"> </w:t>
      </w:r>
      <w:proofErr w:type="gramStart"/>
      <w:r w:rsidR="00B01461" w:rsidRPr="00B752DD">
        <w:rPr>
          <w:kern w:val="22"/>
          <w:szCs w:val="22"/>
        </w:rPr>
        <w:t>are</w:t>
      </w:r>
      <w:proofErr w:type="gramEnd"/>
      <w:r w:rsidR="00B01461" w:rsidRPr="00B752DD">
        <w:rPr>
          <w:kern w:val="22"/>
          <w:szCs w:val="22"/>
        </w:rPr>
        <w:t xml:space="preserve"> a </w:t>
      </w:r>
      <w:r w:rsidR="00BC61A9" w:rsidRPr="00B752DD">
        <w:rPr>
          <w:kern w:val="22"/>
          <w:szCs w:val="22"/>
        </w:rPr>
        <w:t>“</w:t>
      </w:r>
      <w:r w:rsidR="00B01461" w:rsidRPr="00B752DD">
        <w:rPr>
          <w:kern w:val="22"/>
          <w:szCs w:val="22"/>
        </w:rPr>
        <w:t>bundle of monitoring approaches related to biodiversity, ecosystems, land and waters, and other resources, as well as human well-being, used by indigenous peoples and local communities as tools for their management and documentation of their resources</w:t>
      </w:r>
      <w:r w:rsidR="00BC61A9" w:rsidRPr="00B752DD">
        <w:rPr>
          <w:kern w:val="22"/>
          <w:szCs w:val="22"/>
        </w:rPr>
        <w:t>”</w:t>
      </w:r>
      <w:r w:rsidR="009A4A24" w:rsidRPr="00B752DD">
        <w:rPr>
          <w:kern w:val="22"/>
          <w:szCs w:val="22"/>
        </w:rPr>
        <w:t>.</w:t>
      </w:r>
      <w:r w:rsidR="00B01461" w:rsidRPr="00B752DD">
        <w:rPr>
          <w:rStyle w:val="FootnoteReference"/>
          <w:kern w:val="22"/>
          <w:szCs w:val="22"/>
        </w:rPr>
        <w:footnoteReference w:id="27"/>
      </w:r>
      <w:r w:rsidR="00261BC5" w:rsidRPr="00B752DD">
        <w:rPr>
          <w:kern w:val="22"/>
          <w:szCs w:val="22"/>
        </w:rPr>
        <w:t xml:space="preserve"> </w:t>
      </w:r>
      <w:r w:rsidR="001261AB" w:rsidRPr="00B752DD">
        <w:rPr>
          <w:kern w:val="22"/>
          <w:szCs w:val="22"/>
        </w:rPr>
        <w:t xml:space="preserve">They are essentially bottom-up methodologies that have evolved in different geographic and socio-cultural contexts, </w:t>
      </w:r>
      <w:r w:rsidR="00716612" w:rsidRPr="00B752DD">
        <w:rPr>
          <w:kern w:val="22"/>
          <w:szCs w:val="22"/>
        </w:rPr>
        <w:t xml:space="preserve">with objectives determined by the local needs; this explains why CBMIS are </w:t>
      </w:r>
      <w:r w:rsidR="00BC61A9" w:rsidRPr="00B752DD">
        <w:rPr>
          <w:kern w:val="22"/>
          <w:szCs w:val="22"/>
        </w:rPr>
        <w:t>“</w:t>
      </w:r>
      <w:r w:rsidR="00716612" w:rsidRPr="00B752DD">
        <w:rPr>
          <w:kern w:val="22"/>
          <w:szCs w:val="22"/>
        </w:rPr>
        <w:t>very diverse and can range from technically simple and basic to very technologically advanced approaches</w:t>
      </w:r>
      <w:r w:rsidR="00BC61A9" w:rsidRPr="00B752DD">
        <w:rPr>
          <w:kern w:val="22"/>
          <w:szCs w:val="22"/>
        </w:rPr>
        <w:t>”</w:t>
      </w:r>
      <w:r w:rsidR="009A4A24" w:rsidRPr="00B752DD">
        <w:rPr>
          <w:kern w:val="22"/>
          <w:szCs w:val="22"/>
        </w:rPr>
        <w:t>,</w:t>
      </w:r>
      <w:r w:rsidR="00716612" w:rsidRPr="00B752DD">
        <w:rPr>
          <w:rStyle w:val="FootnoteReference"/>
          <w:kern w:val="22"/>
          <w:szCs w:val="22"/>
        </w:rPr>
        <w:footnoteReference w:id="28"/>
      </w:r>
      <w:r w:rsidR="00B36BE1" w:rsidRPr="00B752DD">
        <w:rPr>
          <w:kern w:val="22"/>
          <w:szCs w:val="22"/>
        </w:rPr>
        <w:t xml:space="preserve"> with a variety of tools that </w:t>
      </w:r>
      <w:r w:rsidR="00716612" w:rsidRPr="00B752DD">
        <w:rPr>
          <w:kern w:val="22"/>
          <w:szCs w:val="22"/>
        </w:rPr>
        <w:t>include community mapping, resource inventories, survey</w:t>
      </w:r>
      <w:r w:rsidR="00B36BE1" w:rsidRPr="00B752DD">
        <w:rPr>
          <w:kern w:val="22"/>
          <w:szCs w:val="22"/>
        </w:rPr>
        <w:t>-based</w:t>
      </w:r>
      <w:r w:rsidR="00716612" w:rsidRPr="00B752DD">
        <w:rPr>
          <w:kern w:val="22"/>
          <w:szCs w:val="22"/>
        </w:rPr>
        <w:t xml:space="preserve"> research, case studies, eco/</w:t>
      </w:r>
      <w:proofErr w:type="spellStart"/>
      <w:r w:rsidR="00716612" w:rsidRPr="00B752DD">
        <w:rPr>
          <w:kern w:val="22"/>
          <w:szCs w:val="22"/>
        </w:rPr>
        <w:t>agri</w:t>
      </w:r>
      <w:proofErr w:type="spellEnd"/>
      <w:r w:rsidR="00716612" w:rsidRPr="00B752DD">
        <w:rPr>
          <w:kern w:val="22"/>
          <w:szCs w:val="22"/>
        </w:rPr>
        <w:t>-calendars</w:t>
      </w:r>
      <w:r w:rsidR="00B36BE1" w:rsidRPr="00B752DD">
        <w:rPr>
          <w:kern w:val="22"/>
          <w:szCs w:val="22"/>
        </w:rPr>
        <w:t>, and others</w:t>
      </w:r>
      <w:r w:rsidR="00716612" w:rsidRPr="00B752DD">
        <w:rPr>
          <w:kern w:val="22"/>
          <w:szCs w:val="22"/>
        </w:rPr>
        <w:t>.</w:t>
      </w:r>
      <w:r w:rsidR="006975DD" w:rsidRPr="00B752DD">
        <w:rPr>
          <w:kern w:val="22"/>
          <w:szCs w:val="22"/>
        </w:rPr>
        <w:t xml:space="preserve"> </w:t>
      </w:r>
      <w:r w:rsidR="00505374" w:rsidRPr="00B752DD">
        <w:rPr>
          <w:kern w:val="22"/>
          <w:szCs w:val="22"/>
        </w:rPr>
        <w:t xml:space="preserve">This diversity of origins, contexts, objectives, approaches and tools make CBMIS rich and dynamic, </w:t>
      </w:r>
      <w:r w:rsidR="002F3953" w:rsidRPr="00B752DD">
        <w:rPr>
          <w:kern w:val="22"/>
          <w:szCs w:val="22"/>
        </w:rPr>
        <w:t>but challenging in terms of systematization of methodologies</w:t>
      </w:r>
      <w:r w:rsidR="00001283" w:rsidRPr="00B752DD">
        <w:rPr>
          <w:kern w:val="22"/>
          <w:szCs w:val="22"/>
        </w:rPr>
        <w:t>.</w:t>
      </w:r>
    </w:p>
    <w:p w:rsidR="00D56B19" w:rsidRPr="00B752DD" w:rsidRDefault="00001283"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CBMIS share nevertheless </w:t>
      </w:r>
      <w:r w:rsidR="001261AB" w:rsidRPr="00B752DD">
        <w:rPr>
          <w:kern w:val="22"/>
          <w:szCs w:val="22"/>
        </w:rPr>
        <w:t>a number of common features</w:t>
      </w:r>
      <w:r w:rsidRPr="00B752DD">
        <w:rPr>
          <w:kern w:val="22"/>
          <w:szCs w:val="22"/>
        </w:rPr>
        <w:t xml:space="preserve"> that have been identified and highlighted in various information sharing activities</w:t>
      </w:r>
      <w:r w:rsidR="00BB2926" w:rsidRPr="00B752DD">
        <w:rPr>
          <w:kern w:val="22"/>
          <w:szCs w:val="22"/>
        </w:rPr>
        <w:t xml:space="preserve">, starting with the principles listed in </w:t>
      </w:r>
      <w:r w:rsidR="009E2A14" w:rsidRPr="00B752DD">
        <w:rPr>
          <w:kern w:val="22"/>
          <w:szCs w:val="22"/>
        </w:rPr>
        <w:t>sub</w:t>
      </w:r>
      <w:r w:rsidR="00BB2926" w:rsidRPr="00B752DD">
        <w:rPr>
          <w:kern w:val="22"/>
          <w:szCs w:val="22"/>
        </w:rPr>
        <w:t>section</w:t>
      </w:r>
      <w:r w:rsidR="000B0AC4" w:rsidRPr="00B752DD">
        <w:rPr>
          <w:kern w:val="22"/>
          <w:szCs w:val="22"/>
        </w:rPr>
        <w:t> </w:t>
      </w:r>
      <w:proofErr w:type="gramStart"/>
      <w:r w:rsidR="00BB2926" w:rsidRPr="00B752DD">
        <w:rPr>
          <w:kern w:val="22"/>
          <w:szCs w:val="22"/>
        </w:rPr>
        <w:t>A</w:t>
      </w:r>
      <w:proofErr w:type="gramEnd"/>
      <w:r w:rsidR="000B0AC4" w:rsidRPr="00B752DD">
        <w:rPr>
          <w:kern w:val="22"/>
          <w:szCs w:val="22"/>
        </w:rPr>
        <w:t xml:space="preserve"> above</w:t>
      </w:r>
      <w:r w:rsidRPr="00B752DD">
        <w:rPr>
          <w:kern w:val="22"/>
          <w:szCs w:val="22"/>
        </w:rPr>
        <w:t>. Among them</w:t>
      </w:r>
      <w:r w:rsidR="00D55193" w:rsidRPr="00B752DD">
        <w:rPr>
          <w:kern w:val="22"/>
          <w:szCs w:val="22"/>
        </w:rPr>
        <w:t xml:space="preserve"> are the following</w:t>
      </w:r>
      <w:r w:rsidRPr="00B752DD">
        <w:rPr>
          <w:kern w:val="22"/>
          <w:szCs w:val="22"/>
        </w:rPr>
        <w:t>:</w:t>
      </w:r>
    </w:p>
    <w:p w:rsidR="00BB3030" w:rsidRPr="00B752DD" w:rsidRDefault="00C17728"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The primary focus of monitoring is land use change, because that is where culture, knowledge and language are based</w:t>
      </w:r>
      <w:r w:rsidR="00BB3030" w:rsidRPr="00B752DD">
        <w:rPr>
          <w:kern w:val="22"/>
          <w:szCs w:val="22"/>
        </w:rPr>
        <w:t xml:space="preserve">, and therefore </w:t>
      </w:r>
      <w:r w:rsidR="00BC61A9" w:rsidRPr="00B752DD">
        <w:rPr>
          <w:kern w:val="22"/>
          <w:szCs w:val="22"/>
        </w:rPr>
        <w:t>“</w:t>
      </w:r>
      <w:r w:rsidRPr="00B752DD">
        <w:rPr>
          <w:kern w:val="22"/>
          <w:szCs w:val="22"/>
        </w:rPr>
        <w:t>Status and trends in land use and tenure are key indicators for both traditional knowledge and indigenous peoples’ rights</w:t>
      </w:r>
      <w:r w:rsidR="00BC61A9" w:rsidRPr="00B752DD">
        <w:rPr>
          <w:kern w:val="22"/>
          <w:szCs w:val="22"/>
        </w:rPr>
        <w:t>”</w:t>
      </w:r>
      <w:r w:rsidR="001C7651" w:rsidRPr="00B752DD">
        <w:rPr>
          <w:kern w:val="22"/>
          <w:szCs w:val="22"/>
        </w:rPr>
        <w:t>;</w:t>
      </w:r>
      <w:r w:rsidR="00BB3030" w:rsidRPr="00B752DD">
        <w:rPr>
          <w:rStyle w:val="FootnoteReference"/>
          <w:kern w:val="22"/>
          <w:szCs w:val="22"/>
        </w:rPr>
        <w:footnoteReference w:id="29"/>
      </w:r>
    </w:p>
    <w:p w:rsidR="00C17728" w:rsidRPr="00B752DD" w:rsidRDefault="00BB3030"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Other key thematic areas to monitor are traditional occupations, traditional knowledge, full and effective participation. The Global Workshop on CBMIS identified the following indicators and components for these areas</w:t>
      </w:r>
      <w:r w:rsidR="001C7651" w:rsidRPr="00B752DD">
        <w:rPr>
          <w:kern w:val="22"/>
          <w:szCs w:val="22"/>
        </w:rPr>
        <w:t>:</w:t>
      </w:r>
      <w:r w:rsidRPr="00B752DD">
        <w:rPr>
          <w:rStyle w:val="FootnoteReference"/>
          <w:kern w:val="22"/>
          <w:szCs w:val="22"/>
        </w:rPr>
        <w:footnoteReference w:id="30"/>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54"/>
      </w:tblGrid>
      <w:tr w:rsidR="00BB3030" w:rsidRPr="00B752DD" w:rsidTr="00132DF3">
        <w:trPr>
          <w:tblHeader/>
          <w:jc w:val="center"/>
        </w:trPr>
        <w:tc>
          <w:tcPr>
            <w:tcW w:w="3647" w:type="dxa"/>
          </w:tcPr>
          <w:p w:rsidR="00BB3030" w:rsidRPr="00B752DD" w:rsidRDefault="00BB3030" w:rsidP="00B752DD">
            <w:pPr>
              <w:pStyle w:val="Pa20"/>
              <w:suppressLineNumbers/>
              <w:suppressAutoHyphens/>
              <w:kinsoku w:val="0"/>
              <w:overflowPunct w:val="0"/>
              <w:snapToGrid w:val="0"/>
              <w:spacing w:before="20" w:after="20" w:line="240" w:lineRule="auto"/>
              <w:jc w:val="center"/>
              <w:rPr>
                <w:rFonts w:ascii="Times New Roman" w:hAnsi="Times New Roman" w:cs="Times New Roman"/>
                <w:snapToGrid w:val="0"/>
                <w:color w:val="000000"/>
                <w:kern w:val="22"/>
                <w:sz w:val="22"/>
                <w:szCs w:val="22"/>
              </w:rPr>
            </w:pPr>
            <w:r w:rsidRPr="00B752DD">
              <w:rPr>
                <w:rFonts w:ascii="Times New Roman" w:hAnsi="Times New Roman" w:cs="Times New Roman"/>
                <w:b/>
                <w:bCs/>
                <w:snapToGrid w:val="0"/>
                <w:color w:val="000000"/>
                <w:kern w:val="22"/>
                <w:sz w:val="22"/>
                <w:szCs w:val="22"/>
              </w:rPr>
              <w:t>Key Areas/Domain</w:t>
            </w:r>
          </w:p>
        </w:tc>
        <w:tc>
          <w:tcPr>
            <w:tcW w:w="5954" w:type="dxa"/>
          </w:tcPr>
          <w:p w:rsidR="00BB3030" w:rsidRPr="00B752DD" w:rsidRDefault="00BB3030" w:rsidP="00B752DD">
            <w:pPr>
              <w:pStyle w:val="Pa20"/>
              <w:suppressLineNumbers/>
              <w:suppressAutoHyphens/>
              <w:kinsoku w:val="0"/>
              <w:overflowPunct w:val="0"/>
              <w:snapToGrid w:val="0"/>
              <w:spacing w:before="20" w:after="20" w:line="240" w:lineRule="auto"/>
              <w:jc w:val="center"/>
              <w:rPr>
                <w:rFonts w:ascii="Times New Roman" w:hAnsi="Times New Roman" w:cs="Times New Roman"/>
                <w:snapToGrid w:val="0"/>
                <w:color w:val="000000"/>
                <w:kern w:val="22"/>
                <w:sz w:val="22"/>
                <w:szCs w:val="22"/>
              </w:rPr>
            </w:pPr>
            <w:r w:rsidRPr="00B752DD">
              <w:rPr>
                <w:rFonts w:ascii="Times New Roman" w:hAnsi="Times New Roman" w:cs="Times New Roman"/>
                <w:b/>
                <w:bCs/>
                <w:snapToGrid w:val="0"/>
                <w:color w:val="000000"/>
                <w:kern w:val="22"/>
                <w:sz w:val="22"/>
                <w:szCs w:val="22"/>
              </w:rPr>
              <w:t>Indicators/Components</w:t>
            </w:r>
          </w:p>
        </w:tc>
      </w:tr>
      <w:tr w:rsidR="00BB3030" w:rsidRPr="00B752DD" w:rsidTr="00132DF3">
        <w:trPr>
          <w:jc w:val="center"/>
        </w:trPr>
        <w:tc>
          <w:tcPr>
            <w:tcW w:w="3647" w:type="dxa"/>
          </w:tcPr>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 xml:space="preserve">A. Land, </w:t>
            </w:r>
            <w:r w:rsidR="00A816E3" w:rsidRPr="00B752DD">
              <w:rPr>
                <w:rFonts w:ascii="Times New Roman" w:hAnsi="Times New Roman" w:cs="Times New Roman"/>
                <w:snapToGrid w:val="0"/>
                <w:color w:val="000000"/>
                <w:kern w:val="22"/>
                <w:sz w:val="22"/>
                <w:szCs w:val="22"/>
              </w:rPr>
              <w:t>territories and resources</w:t>
            </w:r>
          </w:p>
        </w:tc>
        <w:tc>
          <w:tcPr>
            <w:tcW w:w="5954" w:type="dxa"/>
          </w:tcPr>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External threats</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Land rights</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Status of land use change</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Fate control</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Violations of rights</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How are rules/norms/policies observed in the community</w:t>
            </w:r>
          </w:p>
        </w:tc>
      </w:tr>
      <w:tr w:rsidR="00BB3030" w:rsidRPr="00B752DD" w:rsidTr="00132DF3">
        <w:trPr>
          <w:jc w:val="center"/>
        </w:trPr>
        <w:tc>
          <w:tcPr>
            <w:tcW w:w="3647" w:type="dxa"/>
          </w:tcPr>
          <w:p w:rsidR="00BB3030" w:rsidRPr="00B752DD" w:rsidRDefault="00A816E3"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B. Traditional occupations</w:t>
            </w:r>
          </w:p>
        </w:tc>
        <w:tc>
          <w:tcPr>
            <w:tcW w:w="5954" w:type="dxa"/>
          </w:tcPr>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Culture dimension, practice of rituals</w:t>
            </w:r>
          </w:p>
        </w:tc>
      </w:tr>
      <w:tr w:rsidR="00BB3030" w:rsidRPr="00B752DD" w:rsidTr="00132DF3">
        <w:trPr>
          <w:jc w:val="center"/>
        </w:trPr>
        <w:tc>
          <w:tcPr>
            <w:tcW w:w="3647" w:type="dxa"/>
          </w:tcPr>
          <w:p w:rsidR="00BB3030" w:rsidRPr="00B752DD" w:rsidRDefault="00A816E3"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C. Traditional knowledge</w:t>
            </w:r>
          </w:p>
        </w:tc>
        <w:tc>
          <w:tcPr>
            <w:tcW w:w="5954" w:type="dxa"/>
          </w:tcPr>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Social relationship/community interactions</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Indigenous languages</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Cultural integrity</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Species/wildlife</w:t>
            </w:r>
          </w:p>
        </w:tc>
      </w:tr>
      <w:tr w:rsidR="00BB3030" w:rsidRPr="00B752DD" w:rsidTr="00132DF3">
        <w:trPr>
          <w:jc w:val="center"/>
        </w:trPr>
        <w:tc>
          <w:tcPr>
            <w:tcW w:w="3647" w:type="dxa"/>
          </w:tcPr>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 xml:space="preserve">D. Full and </w:t>
            </w:r>
            <w:r w:rsidR="002E6029" w:rsidRPr="00B752DD">
              <w:rPr>
                <w:rFonts w:ascii="Times New Roman" w:hAnsi="Times New Roman" w:cs="Times New Roman"/>
                <w:snapToGrid w:val="0"/>
                <w:color w:val="000000"/>
                <w:kern w:val="22"/>
                <w:sz w:val="22"/>
                <w:szCs w:val="22"/>
              </w:rPr>
              <w:t>effective participation</w:t>
            </w:r>
          </w:p>
        </w:tc>
        <w:tc>
          <w:tcPr>
            <w:tcW w:w="5954" w:type="dxa"/>
          </w:tcPr>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Role of women, men, elders, youth</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Effective participation depends on the format and methods</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How decisions are made</w:t>
            </w:r>
          </w:p>
          <w:p w:rsidR="00BB3030" w:rsidRPr="00B752DD" w:rsidRDefault="00BB3030" w:rsidP="00B752DD">
            <w:pPr>
              <w:pStyle w:val="Pa21"/>
              <w:suppressLineNumbers/>
              <w:suppressAutoHyphens/>
              <w:kinsoku w:val="0"/>
              <w:overflowPunct w:val="0"/>
              <w:snapToGrid w:val="0"/>
              <w:spacing w:before="20" w:after="20" w:line="240" w:lineRule="auto"/>
              <w:rPr>
                <w:rFonts w:ascii="Times New Roman" w:hAnsi="Times New Roman" w:cs="Times New Roman"/>
                <w:snapToGrid w:val="0"/>
                <w:color w:val="000000"/>
                <w:kern w:val="22"/>
                <w:sz w:val="22"/>
                <w:szCs w:val="22"/>
              </w:rPr>
            </w:pPr>
            <w:r w:rsidRPr="00B752DD">
              <w:rPr>
                <w:rFonts w:ascii="Times New Roman" w:hAnsi="Times New Roman" w:cs="Times New Roman"/>
                <w:snapToGrid w:val="0"/>
                <w:color w:val="000000"/>
                <w:kern w:val="22"/>
                <w:sz w:val="22"/>
                <w:szCs w:val="22"/>
              </w:rPr>
              <w:t>FPIC</w:t>
            </w:r>
          </w:p>
        </w:tc>
      </w:tr>
    </w:tbl>
    <w:p w:rsidR="00BB3030" w:rsidRPr="00B752DD" w:rsidRDefault="00BB3030" w:rsidP="00B752DD">
      <w:pPr>
        <w:pStyle w:val="Para1"/>
        <w:keepNext/>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Some relevant lessons from </w:t>
      </w:r>
      <w:r w:rsidR="005751EF" w:rsidRPr="00B752DD">
        <w:rPr>
          <w:kern w:val="22"/>
          <w:szCs w:val="22"/>
        </w:rPr>
        <w:t xml:space="preserve">the </w:t>
      </w:r>
      <w:r w:rsidRPr="00B752DD">
        <w:rPr>
          <w:kern w:val="22"/>
          <w:szCs w:val="22"/>
        </w:rPr>
        <w:t>implementation of CBMIS in several countries are as follows</w:t>
      </w:r>
      <w:r w:rsidR="00B60D94" w:rsidRPr="00B752DD">
        <w:rPr>
          <w:kern w:val="22"/>
          <w:szCs w:val="22"/>
        </w:rPr>
        <w:t>:</w:t>
      </w:r>
      <w:r w:rsidRPr="00B752DD">
        <w:rPr>
          <w:rStyle w:val="FootnoteReference"/>
          <w:kern w:val="22"/>
          <w:szCs w:val="22"/>
        </w:rPr>
        <w:footnoteReference w:id="31"/>
      </w:r>
    </w:p>
    <w:p w:rsidR="00714BE5" w:rsidRPr="00B752DD" w:rsidRDefault="00714BE5"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after="60"/>
        <w:rPr>
          <w:kern w:val="22"/>
          <w:szCs w:val="22"/>
        </w:rPr>
      </w:pPr>
      <w:r w:rsidRPr="00B752DD">
        <w:rPr>
          <w:kern w:val="22"/>
          <w:szCs w:val="22"/>
        </w:rPr>
        <w:lastRenderedPageBreak/>
        <w:t>Data collected by people using different methodologies can be aggregated, as long as the methods used over time in each place are consistent;</w:t>
      </w:r>
    </w:p>
    <w:p w:rsidR="00714BE5" w:rsidRPr="00B752DD" w:rsidRDefault="00714BE5"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after="60"/>
        <w:rPr>
          <w:kern w:val="22"/>
          <w:szCs w:val="22"/>
        </w:rPr>
      </w:pPr>
      <w:r w:rsidRPr="00B752DD">
        <w:rPr>
          <w:kern w:val="22"/>
          <w:szCs w:val="22"/>
        </w:rPr>
        <w:t>Keep it simple;</w:t>
      </w:r>
    </w:p>
    <w:p w:rsidR="00714BE5" w:rsidRPr="00B752DD" w:rsidRDefault="00714BE5"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after="60"/>
        <w:rPr>
          <w:kern w:val="22"/>
          <w:szCs w:val="22"/>
        </w:rPr>
      </w:pPr>
      <w:r w:rsidRPr="00B752DD">
        <w:rPr>
          <w:kern w:val="22"/>
          <w:szCs w:val="22"/>
        </w:rPr>
        <w:t xml:space="preserve">Use a </w:t>
      </w:r>
      <w:r w:rsidR="00BB3030" w:rsidRPr="00B752DD">
        <w:rPr>
          <w:kern w:val="22"/>
          <w:szCs w:val="22"/>
        </w:rPr>
        <w:t>mix of old and new technologies;</w:t>
      </w:r>
    </w:p>
    <w:p w:rsidR="00BB3030" w:rsidRPr="00B752DD" w:rsidRDefault="00BB3030"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after="60"/>
        <w:rPr>
          <w:kern w:val="22"/>
          <w:szCs w:val="22"/>
        </w:rPr>
      </w:pPr>
      <w:r w:rsidRPr="00B752DD">
        <w:rPr>
          <w:kern w:val="22"/>
          <w:szCs w:val="22"/>
        </w:rPr>
        <w:t>Monitoring must be based on the needs of the community;</w:t>
      </w:r>
    </w:p>
    <w:p w:rsidR="00BB3030" w:rsidRPr="00B752DD" w:rsidRDefault="00BB3030"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after="60"/>
        <w:rPr>
          <w:kern w:val="22"/>
          <w:szCs w:val="22"/>
        </w:rPr>
      </w:pPr>
      <w:r w:rsidRPr="00B752DD">
        <w:rPr>
          <w:kern w:val="22"/>
          <w:szCs w:val="22"/>
        </w:rPr>
        <w:t>Communities need access to information about initiatives that affect them;</w:t>
      </w:r>
    </w:p>
    <w:p w:rsidR="00C17728" w:rsidRPr="00B752DD" w:rsidRDefault="00BB3030"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after="60"/>
        <w:rPr>
          <w:kern w:val="22"/>
          <w:szCs w:val="22"/>
        </w:rPr>
      </w:pPr>
      <w:r w:rsidRPr="00B752DD">
        <w:rPr>
          <w:kern w:val="22"/>
          <w:szCs w:val="22"/>
        </w:rPr>
        <w:t>Respect that the richness of CBMIS is its diversity, but collaborate for particular purposes.</w:t>
      </w:r>
    </w:p>
    <w:p w:rsidR="00D56B19" w:rsidRPr="00B752DD" w:rsidRDefault="00D56B19"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Indigenous and Community Conserved Areas (ICCA) Consortium </w:t>
      </w:r>
      <w:r w:rsidR="00BB3030" w:rsidRPr="00B752DD">
        <w:rPr>
          <w:kern w:val="22"/>
          <w:szCs w:val="22"/>
        </w:rPr>
        <w:t xml:space="preserve">has several </w:t>
      </w:r>
      <w:r w:rsidRPr="00B752DD">
        <w:rPr>
          <w:kern w:val="22"/>
          <w:szCs w:val="22"/>
        </w:rPr>
        <w:t>tools and methods</w:t>
      </w:r>
      <w:r w:rsidR="00BB3030" w:rsidRPr="00B752DD">
        <w:rPr>
          <w:kern w:val="22"/>
          <w:szCs w:val="22"/>
        </w:rPr>
        <w:t xml:space="preserve"> with relevance to assessing the contributions of collective action of indigenous peoples and local communities in the context of their management of such areas. Among them</w:t>
      </w:r>
      <w:r w:rsidR="00CB42D5" w:rsidRPr="00B752DD">
        <w:rPr>
          <w:kern w:val="22"/>
          <w:szCs w:val="22"/>
        </w:rPr>
        <w:t xml:space="preserve"> are the following</w:t>
      </w:r>
      <w:r w:rsidR="00BB3030" w:rsidRPr="00B752DD">
        <w:rPr>
          <w:kern w:val="22"/>
          <w:szCs w:val="22"/>
        </w:rPr>
        <w:t>:</w:t>
      </w:r>
    </w:p>
    <w:p w:rsidR="00BB3030" w:rsidRPr="00B752DD" w:rsidRDefault="00BB3030"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Grass</w:t>
      </w:r>
      <w:r w:rsidR="003354E9" w:rsidRPr="00B752DD">
        <w:rPr>
          <w:kern w:val="22"/>
          <w:szCs w:val="22"/>
        </w:rPr>
        <w:t>-</w:t>
      </w:r>
      <w:r w:rsidRPr="00B752DD">
        <w:rPr>
          <w:kern w:val="22"/>
          <w:szCs w:val="22"/>
        </w:rPr>
        <w:t>roots discussions on ICCAs: they involve participatory processes and the use of a large variety of methods and tools, adapted to the context, and with emphasis on visual tools (e.g., mapping, trend analysis) applied by community groups. Its focus is on the status of the ICCA, its eventual threats and needs and the kind of recognition and support the communities would wish to receive</w:t>
      </w:r>
      <w:r w:rsidR="006A720D" w:rsidRPr="00B752DD">
        <w:rPr>
          <w:kern w:val="22"/>
          <w:szCs w:val="22"/>
        </w:rPr>
        <w:t>;</w:t>
      </w:r>
    </w:p>
    <w:p w:rsidR="00BB3030" w:rsidRPr="00B752DD" w:rsidRDefault="00BB3030"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Participatory mapping and documentation of ICCAs, which include 2D and 3D maps and Participatory Geographic Information Systems (PGIS) carried out by communities for their own aims and use</w:t>
      </w:r>
      <w:r w:rsidR="006A720D" w:rsidRPr="00B752DD">
        <w:rPr>
          <w:kern w:val="22"/>
          <w:szCs w:val="22"/>
        </w:rPr>
        <w:t>;</w:t>
      </w:r>
    </w:p>
    <w:p w:rsidR="007B5DDF" w:rsidRPr="00B752DD" w:rsidRDefault="0097551B"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A r</w:t>
      </w:r>
      <w:r w:rsidR="00BB3030" w:rsidRPr="00B752DD">
        <w:rPr>
          <w:kern w:val="22"/>
          <w:szCs w:val="22"/>
        </w:rPr>
        <w:t>esilience and security tool for ICCAs</w:t>
      </w:r>
      <w:r w:rsidR="007B5DDF" w:rsidRPr="00B752DD">
        <w:rPr>
          <w:kern w:val="22"/>
          <w:szCs w:val="22"/>
        </w:rPr>
        <w:t xml:space="preserve"> (simplified)</w:t>
      </w:r>
      <w:r w:rsidR="006A720D" w:rsidRPr="00B752DD">
        <w:rPr>
          <w:kern w:val="22"/>
          <w:szCs w:val="22"/>
        </w:rPr>
        <w:t>,</w:t>
      </w:r>
      <w:r w:rsidR="006B7442" w:rsidRPr="00B752DD">
        <w:rPr>
          <w:rStyle w:val="FootnoteReference"/>
          <w:kern w:val="22"/>
          <w:szCs w:val="22"/>
        </w:rPr>
        <w:footnoteReference w:id="32"/>
      </w:r>
      <w:r w:rsidR="00BB3030" w:rsidRPr="00B752DD">
        <w:rPr>
          <w:kern w:val="22"/>
          <w:szCs w:val="22"/>
        </w:rPr>
        <w:t xml:space="preserve"> which </w:t>
      </w:r>
      <w:r w:rsidR="00C32B84" w:rsidRPr="00B752DD">
        <w:rPr>
          <w:kern w:val="22"/>
          <w:szCs w:val="22"/>
        </w:rPr>
        <w:t>is aimed at</w:t>
      </w:r>
      <w:r w:rsidR="00BB3030" w:rsidRPr="00B752DD">
        <w:rPr>
          <w:kern w:val="22"/>
          <w:szCs w:val="22"/>
        </w:rPr>
        <w:t xml:space="preserve"> help</w:t>
      </w:r>
      <w:r w:rsidR="00C32B84" w:rsidRPr="00B752DD">
        <w:rPr>
          <w:kern w:val="22"/>
          <w:szCs w:val="22"/>
        </w:rPr>
        <w:t>ing</w:t>
      </w:r>
      <w:r w:rsidR="00BB3030" w:rsidRPr="00B752DD">
        <w:rPr>
          <w:kern w:val="22"/>
          <w:szCs w:val="22"/>
        </w:rPr>
        <w:t xml:space="preserve"> communities to self-assess their internal and external strengths and weaknesses affecting the existence and sustainability of their ICCAs. The </w:t>
      </w:r>
      <w:r w:rsidR="006B7442" w:rsidRPr="00B752DD">
        <w:rPr>
          <w:kern w:val="22"/>
          <w:szCs w:val="22"/>
        </w:rPr>
        <w:t>t</w:t>
      </w:r>
      <w:r w:rsidR="00BB3030" w:rsidRPr="00B752DD">
        <w:rPr>
          <w:kern w:val="22"/>
          <w:szCs w:val="22"/>
        </w:rPr>
        <w:t xml:space="preserve">ool </w:t>
      </w:r>
      <w:r w:rsidR="007B5DDF" w:rsidRPr="00B752DD">
        <w:rPr>
          <w:kern w:val="22"/>
          <w:szCs w:val="22"/>
        </w:rPr>
        <w:t xml:space="preserve">focuses on assessing five essential </w:t>
      </w:r>
      <w:r w:rsidR="00C85C17" w:rsidRPr="00B752DD">
        <w:rPr>
          <w:kern w:val="22"/>
          <w:szCs w:val="22"/>
        </w:rPr>
        <w:t>“</w:t>
      </w:r>
      <w:r w:rsidR="007B5DDF" w:rsidRPr="00B752DD">
        <w:rPr>
          <w:kern w:val="22"/>
          <w:szCs w:val="22"/>
        </w:rPr>
        <w:t>building blocks</w:t>
      </w:r>
      <w:r w:rsidR="00C85C17" w:rsidRPr="00B752DD">
        <w:rPr>
          <w:kern w:val="22"/>
          <w:szCs w:val="22"/>
        </w:rPr>
        <w:t>”</w:t>
      </w:r>
      <w:r w:rsidR="007B5DDF" w:rsidRPr="00B752DD">
        <w:rPr>
          <w:kern w:val="22"/>
          <w:szCs w:val="22"/>
        </w:rPr>
        <w:t xml:space="preserve"> of an effective ICCA: </w:t>
      </w:r>
      <w:r w:rsidR="00C85C17" w:rsidRPr="00B752DD">
        <w:rPr>
          <w:kern w:val="22"/>
          <w:szCs w:val="22"/>
        </w:rPr>
        <w:t>(</w:t>
      </w:r>
      <w:proofErr w:type="spellStart"/>
      <w:r w:rsidR="00C85C17" w:rsidRPr="00B752DD">
        <w:rPr>
          <w:kern w:val="22"/>
          <w:szCs w:val="22"/>
        </w:rPr>
        <w:t>i</w:t>
      </w:r>
      <w:proofErr w:type="spellEnd"/>
      <w:r w:rsidR="00C85C17" w:rsidRPr="00B752DD">
        <w:rPr>
          <w:kern w:val="22"/>
          <w:szCs w:val="22"/>
        </w:rPr>
        <w:t>) </w:t>
      </w:r>
      <w:r w:rsidR="007B5DDF" w:rsidRPr="00B752DD">
        <w:rPr>
          <w:kern w:val="22"/>
          <w:szCs w:val="22"/>
        </w:rPr>
        <w:t>the integrity and strength of the custodian community</w:t>
      </w:r>
      <w:r w:rsidR="00C85C17" w:rsidRPr="00B752DD">
        <w:rPr>
          <w:kern w:val="22"/>
          <w:szCs w:val="22"/>
        </w:rPr>
        <w:t>;</w:t>
      </w:r>
      <w:r w:rsidR="007B5DDF" w:rsidRPr="00B752DD">
        <w:rPr>
          <w:kern w:val="22"/>
          <w:szCs w:val="22"/>
        </w:rPr>
        <w:t xml:space="preserve"> </w:t>
      </w:r>
      <w:r w:rsidR="00C85C17" w:rsidRPr="00B752DD">
        <w:rPr>
          <w:kern w:val="22"/>
          <w:szCs w:val="22"/>
        </w:rPr>
        <w:t>(ii) </w:t>
      </w:r>
      <w:r w:rsidR="007B5DDF" w:rsidRPr="00B752DD">
        <w:rPr>
          <w:kern w:val="22"/>
          <w:szCs w:val="22"/>
        </w:rPr>
        <w:t>the connection between the community and its territory</w:t>
      </w:r>
      <w:r w:rsidR="00C85C17" w:rsidRPr="00B752DD">
        <w:rPr>
          <w:kern w:val="22"/>
          <w:szCs w:val="22"/>
        </w:rPr>
        <w:t>;</w:t>
      </w:r>
      <w:r w:rsidR="007B5DDF" w:rsidRPr="00B752DD">
        <w:rPr>
          <w:kern w:val="22"/>
          <w:szCs w:val="22"/>
        </w:rPr>
        <w:t xml:space="preserve"> </w:t>
      </w:r>
      <w:r w:rsidR="00C85C17" w:rsidRPr="00B752DD">
        <w:rPr>
          <w:kern w:val="22"/>
          <w:szCs w:val="22"/>
        </w:rPr>
        <w:t>(iii) </w:t>
      </w:r>
      <w:r w:rsidR="007B5DDF" w:rsidRPr="00B752DD">
        <w:rPr>
          <w:kern w:val="22"/>
          <w:szCs w:val="22"/>
        </w:rPr>
        <w:t>the functioning of the governance institution</w:t>
      </w:r>
      <w:r w:rsidR="00C85C17" w:rsidRPr="00B752DD">
        <w:rPr>
          <w:kern w:val="22"/>
          <w:szCs w:val="22"/>
        </w:rPr>
        <w:t>; (iv) </w:t>
      </w:r>
      <w:r w:rsidR="007B5DDF" w:rsidRPr="00B752DD">
        <w:rPr>
          <w:kern w:val="22"/>
          <w:szCs w:val="22"/>
        </w:rPr>
        <w:t>the territory’s conservation status</w:t>
      </w:r>
      <w:r w:rsidR="00C85C17" w:rsidRPr="00B752DD">
        <w:rPr>
          <w:kern w:val="22"/>
          <w:szCs w:val="22"/>
        </w:rPr>
        <w:t xml:space="preserve"> and</w:t>
      </w:r>
      <w:r w:rsidR="007B5DDF" w:rsidRPr="00B752DD">
        <w:rPr>
          <w:kern w:val="22"/>
          <w:szCs w:val="22"/>
        </w:rPr>
        <w:t xml:space="preserve"> </w:t>
      </w:r>
      <w:r w:rsidR="00C85C17" w:rsidRPr="00B752DD">
        <w:rPr>
          <w:kern w:val="22"/>
          <w:szCs w:val="22"/>
        </w:rPr>
        <w:t>(v) </w:t>
      </w:r>
      <w:r w:rsidR="007B5DDF" w:rsidRPr="00B752DD">
        <w:rPr>
          <w:kern w:val="22"/>
          <w:szCs w:val="22"/>
        </w:rPr>
        <w:t>the livelihoods and well-being of the community</w:t>
      </w:r>
      <w:r w:rsidR="006A720D" w:rsidRPr="00B752DD">
        <w:rPr>
          <w:kern w:val="22"/>
          <w:szCs w:val="22"/>
        </w:rPr>
        <w:t>;</w:t>
      </w:r>
    </w:p>
    <w:p w:rsidR="007B5DDF" w:rsidRPr="00B752DD" w:rsidRDefault="008170BF"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 xml:space="preserve">A </w:t>
      </w:r>
      <w:r w:rsidR="0097551B" w:rsidRPr="00B752DD">
        <w:rPr>
          <w:kern w:val="22"/>
          <w:szCs w:val="22"/>
        </w:rPr>
        <w:t>t</w:t>
      </w:r>
      <w:r w:rsidR="007B5DDF" w:rsidRPr="00B752DD">
        <w:rPr>
          <w:kern w:val="22"/>
          <w:szCs w:val="22"/>
        </w:rPr>
        <w:t>oolkit to support management of ICCAs</w:t>
      </w:r>
      <w:r w:rsidR="00BF1100" w:rsidRPr="00B752DD">
        <w:rPr>
          <w:kern w:val="22"/>
          <w:szCs w:val="22"/>
        </w:rPr>
        <w:t>,</w:t>
      </w:r>
      <w:r w:rsidR="006B7442" w:rsidRPr="00B752DD">
        <w:rPr>
          <w:rStyle w:val="FootnoteReference"/>
          <w:kern w:val="22"/>
          <w:szCs w:val="22"/>
        </w:rPr>
        <w:footnoteReference w:id="33"/>
      </w:r>
      <w:r w:rsidR="007B5DDF" w:rsidRPr="00B752DD">
        <w:rPr>
          <w:kern w:val="22"/>
          <w:szCs w:val="22"/>
        </w:rPr>
        <w:t xml:space="preserve"> which presents selected resources for five objectives: </w:t>
      </w:r>
      <w:r w:rsidR="00132AC7" w:rsidRPr="00B752DD">
        <w:rPr>
          <w:kern w:val="22"/>
          <w:szCs w:val="22"/>
        </w:rPr>
        <w:t>(</w:t>
      </w:r>
      <w:proofErr w:type="spellStart"/>
      <w:r w:rsidR="00132AC7" w:rsidRPr="00B752DD">
        <w:rPr>
          <w:kern w:val="22"/>
          <w:szCs w:val="22"/>
        </w:rPr>
        <w:t>i</w:t>
      </w:r>
      <w:proofErr w:type="spellEnd"/>
      <w:r w:rsidR="00132AC7" w:rsidRPr="00B752DD">
        <w:rPr>
          <w:kern w:val="22"/>
          <w:szCs w:val="22"/>
        </w:rPr>
        <w:t>) </w:t>
      </w:r>
      <w:r w:rsidR="007B5DDF" w:rsidRPr="00B752DD">
        <w:rPr>
          <w:kern w:val="22"/>
          <w:szCs w:val="22"/>
        </w:rPr>
        <w:t xml:space="preserve">documenting </w:t>
      </w:r>
      <w:r w:rsidR="00132AC7" w:rsidRPr="00B752DD">
        <w:rPr>
          <w:kern w:val="22"/>
          <w:szCs w:val="22"/>
        </w:rPr>
        <w:t xml:space="preserve">the </w:t>
      </w:r>
      <w:r w:rsidR="007B5DDF" w:rsidRPr="00B752DD">
        <w:rPr>
          <w:kern w:val="22"/>
          <w:szCs w:val="22"/>
        </w:rPr>
        <w:t>presence of indigenous peoples and local communities</w:t>
      </w:r>
      <w:r w:rsidR="00132AC7" w:rsidRPr="00B752DD">
        <w:rPr>
          <w:kern w:val="22"/>
          <w:szCs w:val="22"/>
        </w:rPr>
        <w:t>;</w:t>
      </w:r>
      <w:r w:rsidR="007B5DDF" w:rsidRPr="00B752DD">
        <w:rPr>
          <w:kern w:val="22"/>
          <w:szCs w:val="22"/>
        </w:rPr>
        <w:t xml:space="preserve"> </w:t>
      </w:r>
      <w:r w:rsidR="00132AC7" w:rsidRPr="00B752DD">
        <w:rPr>
          <w:kern w:val="22"/>
          <w:szCs w:val="22"/>
        </w:rPr>
        <w:t>(ii) </w:t>
      </w:r>
      <w:r w:rsidR="007B5DDF" w:rsidRPr="00B752DD">
        <w:rPr>
          <w:kern w:val="22"/>
          <w:szCs w:val="22"/>
        </w:rPr>
        <w:t>management planning</w:t>
      </w:r>
      <w:r w:rsidR="00132AC7" w:rsidRPr="00B752DD">
        <w:rPr>
          <w:kern w:val="22"/>
          <w:szCs w:val="22"/>
        </w:rPr>
        <w:t>;</w:t>
      </w:r>
      <w:r w:rsidR="007B5DDF" w:rsidRPr="00B752DD">
        <w:rPr>
          <w:kern w:val="22"/>
          <w:szCs w:val="22"/>
        </w:rPr>
        <w:t xml:space="preserve"> </w:t>
      </w:r>
      <w:r w:rsidR="00132AC7" w:rsidRPr="00B752DD">
        <w:rPr>
          <w:kern w:val="22"/>
          <w:szCs w:val="22"/>
        </w:rPr>
        <w:t>(iii) </w:t>
      </w:r>
      <w:r w:rsidR="007B5DDF" w:rsidRPr="00B752DD">
        <w:rPr>
          <w:kern w:val="22"/>
          <w:szCs w:val="22"/>
        </w:rPr>
        <w:t>monitoring and evaluation</w:t>
      </w:r>
      <w:r w:rsidR="00132AC7" w:rsidRPr="00B752DD">
        <w:rPr>
          <w:kern w:val="22"/>
          <w:szCs w:val="22"/>
        </w:rPr>
        <w:t>;</w:t>
      </w:r>
      <w:r w:rsidR="007B5DDF" w:rsidRPr="00B752DD">
        <w:rPr>
          <w:kern w:val="22"/>
          <w:szCs w:val="22"/>
        </w:rPr>
        <w:t xml:space="preserve"> </w:t>
      </w:r>
      <w:proofErr w:type="gramStart"/>
      <w:r w:rsidR="00132AC7" w:rsidRPr="00B752DD">
        <w:rPr>
          <w:kern w:val="22"/>
          <w:szCs w:val="22"/>
        </w:rPr>
        <w:t>(iv) </w:t>
      </w:r>
      <w:r w:rsidR="007B5DDF" w:rsidRPr="00B752DD">
        <w:rPr>
          <w:kern w:val="22"/>
          <w:szCs w:val="22"/>
        </w:rPr>
        <w:t>communications</w:t>
      </w:r>
      <w:proofErr w:type="gramEnd"/>
      <w:r w:rsidR="007B5DDF" w:rsidRPr="00B752DD">
        <w:rPr>
          <w:kern w:val="22"/>
          <w:szCs w:val="22"/>
        </w:rPr>
        <w:t xml:space="preserve"> and </w:t>
      </w:r>
      <w:r w:rsidR="00132AC7" w:rsidRPr="00B752DD">
        <w:rPr>
          <w:kern w:val="22"/>
          <w:szCs w:val="22"/>
        </w:rPr>
        <w:t>(v) </w:t>
      </w:r>
      <w:r w:rsidR="007B5DDF" w:rsidRPr="00B752DD">
        <w:rPr>
          <w:kern w:val="22"/>
          <w:szCs w:val="22"/>
        </w:rPr>
        <w:t>financing and valuing.</w:t>
      </w:r>
    </w:p>
    <w:p w:rsidR="007B5DDF" w:rsidRPr="00B752DD" w:rsidRDefault="007B5DDF"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w:t>
      </w:r>
      <w:hyperlink r:id="rId25" w:history="1">
        <w:r w:rsidRPr="00B752DD">
          <w:rPr>
            <w:rStyle w:val="Hyperlink"/>
            <w:kern w:val="22"/>
            <w:sz w:val="22"/>
            <w:szCs w:val="22"/>
          </w:rPr>
          <w:t xml:space="preserve">Community Conservation Resilience Initiative (CCRI) </w:t>
        </w:r>
        <w:r w:rsidR="00C6138B" w:rsidRPr="00B752DD">
          <w:rPr>
            <w:rStyle w:val="Hyperlink"/>
            <w:kern w:val="22"/>
            <w:sz w:val="22"/>
            <w:szCs w:val="22"/>
          </w:rPr>
          <w:t>m</w:t>
        </w:r>
        <w:r w:rsidRPr="00B752DD">
          <w:rPr>
            <w:rStyle w:val="Hyperlink"/>
            <w:kern w:val="22"/>
            <w:sz w:val="22"/>
            <w:szCs w:val="22"/>
          </w:rPr>
          <w:t>ethodology</w:t>
        </w:r>
      </w:hyperlink>
      <w:r w:rsidRPr="00B752DD">
        <w:rPr>
          <w:kern w:val="22"/>
          <w:szCs w:val="22"/>
        </w:rPr>
        <w:t xml:space="preserve"> provides a guiding framework to </w:t>
      </w:r>
      <w:r w:rsidR="00BC61A9" w:rsidRPr="00B752DD">
        <w:rPr>
          <w:kern w:val="22"/>
          <w:szCs w:val="22"/>
        </w:rPr>
        <w:t>“</w:t>
      </w:r>
      <w:r w:rsidRPr="00B752DD">
        <w:rPr>
          <w:kern w:val="22"/>
          <w:szCs w:val="22"/>
        </w:rPr>
        <w:t xml:space="preserve">perform a bottom-up assessment of a) the resilience of </w:t>
      </w:r>
      <w:r w:rsidR="007E22B4" w:rsidRPr="00B752DD">
        <w:rPr>
          <w:kern w:val="22"/>
          <w:szCs w:val="22"/>
        </w:rPr>
        <w:t>i</w:t>
      </w:r>
      <w:r w:rsidRPr="00B752DD">
        <w:rPr>
          <w:kern w:val="22"/>
          <w:szCs w:val="22"/>
        </w:rPr>
        <w:t xml:space="preserve">ndigenous </w:t>
      </w:r>
      <w:r w:rsidR="007E22B4" w:rsidRPr="00B752DD">
        <w:rPr>
          <w:kern w:val="22"/>
          <w:szCs w:val="22"/>
        </w:rPr>
        <w:t>p</w:t>
      </w:r>
      <w:r w:rsidRPr="00B752DD">
        <w:rPr>
          <w:kern w:val="22"/>
          <w:szCs w:val="22"/>
        </w:rPr>
        <w:t>eoples’ and local communities’ initiatives and approaches to conservation and restoration and b) the legal, political, socio-economic, financial, technical, and capacity-building support that could assist in sustaining and strengthening such initiatives and approaches, and subsequently to secure those forms of support through strategic advocacy efforts</w:t>
      </w:r>
      <w:r w:rsidR="00BC61A9" w:rsidRPr="00B752DD">
        <w:rPr>
          <w:kern w:val="22"/>
          <w:szCs w:val="22"/>
        </w:rPr>
        <w:t>”</w:t>
      </w:r>
      <w:r w:rsidR="00333224" w:rsidRPr="00B752DD">
        <w:rPr>
          <w:kern w:val="22"/>
          <w:szCs w:val="22"/>
        </w:rPr>
        <w:t>.</w:t>
      </w:r>
      <w:r w:rsidRPr="00B752DD">
        <w:rPr>
          <w:rStyle w:val="FootnoteReference"/>
          <w:kern w:val="22"/>
          <w:szCs w:val="22"/>
        </w:rPr>
        <w:footnoteReference w:id="34"/>
      </w:r>
      <w:r w:rsidRPr="00B752DD">
        <w:rPr>
          <w:kern w:val="22"/>
          <w:szCs w:val="22"/>
        </w:rPr>
        <w:t xml:space="preserve"> The methodology </w:t>
      </w:r>
      <w:r w:rsidR="0018224C" w:rsidRPr="00B752DD">
        <w:rPr>
          <w:kern w:val="22"/>
          <w:szCs w:val="22"/>
        </w:rPr>
        <w:t xml:space="preserve">is comprised of </w:t>
      </w:r>
      <w:r w:rsidRPr="00B752DD">
        <w:rPr>
          <w:kern w:val="22"/>
          <w:szCs w:val="22"/>
        </w:rPr>
        <w:t>nine components:</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Preparation and strategic visioning;</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Coordination and facilitation;</w:t>
      </w:r>
    </w:p>
    <w:p w:rsidR="007B5DDF" w:rsidRPr="00B752DD" w:rsidRDefault="00564AB9"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w:t>
      </w:r>
      <w:r w:rsidR="007B5DDF" w:rsidRPr="00B752DD">
        <w:rPr>
          <w:kern w:val="22"/>
          <w:szCs w:val="22"/>
        </w:rPr>
        <w:t>Site selection</w:t>
      </w:r>
      <w:r w:rsidRPr="00B752DD">
        <w:rPr>
          <w:kern w:val="22"/>
          <w:szCs w:val="22"/>
        </w:rPr>
        <w:t>”</w:t>
      </w:r>
      <w:r w:rsidR="007B5DDF" w:rsidRPr="00B752DD">
        <w:rPr>
          <w:kern w:val="22"/>
          <w:szCs w:val="22"/>
        </w:rPr>
        <w:t>, including FPIC;</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Mutual learning and skill-sharing;</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Baselines;</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lastRenderedPageBreak/>
        <w:t>Designing and undertaking the assessments;</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Visioning, strategic planning and consolidation;</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Strategic advocacy and engagement;</w:t>
      </w:r>
    </w:p>
    <w:p w:rsidR="007B5DDF" w:rsidRPr="00B752DD" w:rsidRDefault="007B5DDF" w:rsidP="00B752DD">
      <w:pPr>
        <w:pStyle w:val="Para1"/>
        <w:numPr>
          <w:ilvl w:val="1"/>
          <w:numId w:val="3"/>
        </w:numPr>
        <w:suppressLineNumbers/>
        <w:suppressAutoHyphens/>
        <w:kinsoku w:val="0"/>
        <w:overflowPunct w:val="0"/>
        <w:autoSpaceDE w:val="0"/>
        <w:autoSpaceDN w:val="0"/>
        <w:adjustRightInd w:val="0"/>
        <w:snapToGrid w:val="0"/>
        <w:spacing w:before="0" w:after="60"/>
        <w:rPr>
          <w:kern w:val="22"/>
          <w:szCs w:val="22"/>
        </w:rPr>
      </w:pPr>
      <w:r w:rsidRPr="00B752DD">
        <w:rPr>
          <w:kern w:val="22"/>
          <w:szCs w:val="22"/>
        </w:rPr>
        <w:t>Reflection, reporting and revision</w:t>
      </w:r>
      <w:r w:rsidR="00333224" w:rsidRPr="00B752DD">
        <w:rPr>
          <w:kern w:val="22"/>
          <w:szCs w:val="22"/>
        </w:rPr>
        <w:t>.</w:t>
      </w:r>
    </w:p>
    <w:p w:rsidR="007B5DDF" w:rsidRPr="00B752DD" w:rsidRDefault="007B5DDF"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 xml:space="preserve">The component </w:t>
      </w:r>
      <w:r w:rsidR="00BC61A9" w:rsidRPr="00B752DD">
        <w:rPr>
          <w:kern w:val="22"/>
          <w:szCs w:val="22"/>
        </w:rPr>
        <w:t>“</w:t>
      </w:r>
      <w:r w:rsidR="007C247C" w:rsidRPr="00B752DD">
        <w:rPr>
          <w:kern w:val="22"/>
          <w:szCs w:val="22"/>
        </w:rPr>
        <w:t>Designing and undertaking the</w:t>
      </w:r>
      <w:r w:rsidR="007C247C" w:rsidRPr="00B752DD" w:rsidDel="007C247C">
        <w:rPr>
          <w:kern w:val="22"/>
          <w:szCs w:val="22"/>
        </w:rPr>
        <w:t xml:space="preserve"> </w:t>
      </w:r>
      <w:r w:rsidRPr="00B752DD">
        <w:rPr>
          <w:kern w:val="22"/>
          <w:szCs w:val="22"/>
        </w:rPr>
        <w:t>assessments</w:t>
      </w:r>
      <w:r w:rsidR="00BC61A9" w:rsidRPr="00B752DD">
        <w:rPr>
          <w:kern w:val="22"/>
          <w:szCs w:val="22"/>
        </w:rPr>
        <w:t>”</w:t>
      </w:r>
      <w:r w:rsidRPr="00B752DD">
        <w:rPr>
          <w:kern w:val="22"/>
          <w:szCs w:val="22"/>
        </w:rPr>
        <w:t xml:space="preserve"> implies a community-based exercise of defining indicators to assess the historical and present status and changes and trends over time of a range of aspects that are part of community resilience, including its </w:t>
      </w:r>
      <w:r w:rsidR="00BC61A9" w:rsidRPr="00B752DD">
        <w:rPr>
          <w:kern w:val="22"/>
          <w:szCs w:val="22"/>
        </w:rPr>
        <w:t>“</w:t>
      </w:r>
      <w:r w:rsidRPr="00B752DD">
        <w:rPr>
          <w:kern w:val="22"/>
          <w:szCs w:val="22"/>
        </w:rPr>
        <w:t>natural foundations</w:t>
      </w:r>
      <w:r w:rsidR="00BC61A9" w:rsidRPr="00B752DD">
        <w:rPr>
          <w:kern w:val="22"/>
          <w:szCs w:val="22"/>
        </w:rPr>
        <w:t>”</w:t>
      </w:r>
      <w:r w:rsidRPr="00B752DD">
        <w:rPr>
          <w:kern w:val="22"/>
          <w:szCs w:val="22"/>
        </w:rPr>
        <w:t>, i.e. the ecosystems and biodiversity.</w:t>
      </w:r>
    </w:p>
    <w:p w:rsidR="00FF51C7" w:rsidRPr="00B752DD" w:rsidRDefault="007B5DDF"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rFonts w:eastAsia="Batang"/>
          <w:kern w:val="22"/>
          <w:szCs w:val="22"/>
          <w:lang w:eastAsia="ko-KR"/>
        </w:rPr>
        <w:t xml:space="preserve">The review of some of the existing methodological approaches presented in this section shows that there is a wealth of experience and tools that are being implemented in all regions of the world by indigenous peoples and local communities with the support and facilitation of many institutions to document, understand, assess and support their collective action for conservation and sustainable use. While the contexts and specific objectives differ, the approaches share important elements that are essentially orientated to enable the communities to better address their challenges through their own empowerment, create conditions and processes for dialogue and </w:t>
      </w:r>
      <w:r w:rsidRPr="00B752DD">
        <w:rPr>
          <w:kern w:val="22"/>
          <w:szCs w:val="22"/>
        </w:rPr>
        <w:t>collaboration across diverse knowledge systems, develop opportunities for continuous learning, combine the use</w:t>
      </w:r>
      <w:r w:rsidR="008170BF" w:rsidRPr="00B752DD">
        <w:rPr>
          <w:kern w:val="22"/>
          <w:szCs w:val="22"/>
        </w:rPr>
        <w:t xml:space="preserve"> of</w:t>
      </w:r>
      <w:r w:rsidRPr="00B752DD">
        <w:rPr>
          <w:kern w:val="22"/>
          <w:szCs w:val="22"/>
        </w:rPr>
        <w:t xml:space="preserve"> “old</w:t>
      </w:r>
      <w:r w:rsidR="005F184A" w:rsidRPr="00B752DD">
        <w:rPr>
          <w:kern w:val="22"/>
          <w:szCs w:val="22"/>
        </w:rPr>
        <w:t>”</w:t>
      </w:r>
      <w:r w:rsidRPr="00B752DD">
        <w:rPr>
          <w:kern w:val="22"/>
          <w:szCs w:val="22"/>
        </w:rPr>
        <w:t xml:space="preserve"> and </w:t>
      </w:r>
      <w:r w:rsidR="005F184A" w:rsidRPr="00B752DD">
        <w:rPr>
          <w:kern w:val="22"/>
          <w:szCs w:val="22"/>
        </w:rPr>
        <w:t>“</w:t>
      </w:r>
      <w:r w:rsidRPr="00B752DD">
        <w:rPr>
          <w:kern w:val="22"/>
          <w:szCs w:val="22"/>
        </w:rPr>
        <w:t>new” technologies, address critical aspects of governance, unfold and strengthen the multiple links of the community and the territory</w:t>
      </w:r>
      <w:r w:rsidR="000B0AF3" w:rsidRPr="00B752DD">
        <w:rPr>
          <w:kern w:val="22"/>
          <w:szCs w:val="22"/>
        </w:rPr>
        <w:t>,</w:t>
      </w:r>
      <w:r w:rsidRPr="00B752DD">
        <w:rPr>
          <w:kern w:val="22"/>
          <w:szCs w:val="22"/>
        </w:rPr>
        <w:t xml:space="preserve"> including their livelihoods and cultural management of the landscape, enable the communities to manage change at different scales and strengthen their contributions to conservation and sustainable use through securing their rights and well</w:t>
      </w:r>
      <w:r w:rsidR="00342D6D" w:rsidRPr="00B752DD">
        <w:rPr>
          <w:kern w:val="22"/>
          <w:szCs w:val="22"/>
        </w:rPr>
        <w:t>-</w:t>
      </w:r>
      <w:r w:rsidRPr="00B752DD">
        <w:rPr>
          <w:kern w:val="22"/>
          <w:szCs w:val="22"/>
        </w:rPr>
        <w:t>being.</w:t>
      </w:r>
    </w:p>
    <w:p w:rsidR="00141E38" w:rsidRPr="00B752DD" w:rsidRDefault="00BE076F" w:rsidP="00B752DD">
      <w:pPr>
        <w:pStyle w:val="Heading1"/>
        <w:suppressLineNumbers/>
        <w:tabs>
          <w:tab w:val="clear" w:pos="720"/>
          <w:tab w:val="left" w:pos="1170"/>
        </w:tabs>
        <w:suppressAutoHyphens/>
        <w:kinsoku w:val="0"/>
        <w:overflowPunct w:val="0"/>
        <w:autoSpaceDE w:val="0"/>
        <w:autoSpaceDN w:val="0"/>
        <w:adjustRightInd w:val="0"/>
        <w:snapToGrid w:val="0"/>
        <w:spacing w:before="0" w:after="0"/>
        <w:ind w:left="1728" w:hanging="1008"/>
        <w:rPr>
          <w:snapToGrid w:val="0"/>
          <w:kern w:val="22"/>
          <w:szCs w:val="22"/>
          <w:lang w:val="en-GB"/>
        </w:rPr>
      </w:pPr>
      <w:r w:rsidRPr="00B752DD">
        <w:rPr>
          <w:snapToGrid w:val="0"/>
          <w:kern w:val="22"/>
          <w:szCs w:val="22"/>
          <w:lang w:val="en-GB"/>
        </w:rPr>
        <w:t>III.</w:t>
      </w:r>
      <w:r w:rsidR="00C051F3" w:rsidRPr="00B752DD">
        <w:rPr>
          <w:snapToGrid w:val="0"/>
          <w:kern w:val="22"/>
          <w:szCs w:val="22"/>
          <w:lang w:val="en-GB"/>
        </w:rPr>
        <w:tab/>
      </w:r>
      <w:r w:rsidR="00DC34B1" w:rsidRPr="00B752DD">
        <w:rPr>
          <w:snapToGrid w:val="0"/>
          <w:kern w:val="22"/>
          <w:szCs w:val="22"/>
          <w:lang w:val="en-GB"/>
        </w:rPr>
        <w:t>SUGGESTED ELEMENTS</w:t>
      </w:r>
      <w:r w:rsidR="00F36119" w:rsidRPr="00B752DD">
        <w:rPr>
          <w:snapToGrid w:val="0"/>
          <w:kern w:val="22"/>
          <w:szCs w:val="22"/>
          <w:lang w:val="en-GB"/>
        </w:rPr>
        <w:t xml:space="preserve"> of methodological guidance</w:t>
      </w:r>
    </w:p>
    <w:p w:rsidR="00CF696B" w:rsidRPr="00B752DD" w:rsidRDefault="003212E4"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kern w:val="22"/>
          <w:szCs w:val="22"/>
        </w:rPr>
        <w:t xml:space="preserve">In </w:t>
      </w:r>
      <w:r w:rsidR="00F41B79" w:rsidRPr="00B752DD">
        <w:rPr>
          <w:kern w:val="22"/>
          <w:szCs w:val="22"/>
        </w:rPr>
        <w:t xml:space="preserve">the </w:t>
      </w:r>
      <w:r w:rsidR="0089041F" w:rsidRPr="00B752DD">
        <w:rPr>
          <w:kern w:val="22"/>
          <w:szCs w:val="22"/>
        </w:rPr>
        <w:t xml:space="preserve">light of the </w:t>
      </w:r>
      <w:r w:rsidR="00667ADA" w:rsidRPr="00B752DD">
        <w:rPr>
          <w:kern w:val="22"/>
          <w:szCs w:val="22"/>
        </w:rPr>
        <w:t xml:space="preserve">overview of </w:t>
      </w:r>
      <w:r w:rsidR="00AA736F" w:rsidRPr="00B752DD">
        <w:rPr>
          <w:kern w:val="22"/>
          <w:szCs w:val="22"/>
        </w:rPr>
        <w:t>pilot activities</w:t>
      </w:r>
      <w:r w:rsidR="00AF446C" w:rsidRPr="00B752DD">
        <w:rPr>
          <w:kern w:val="22"/>
          <w:szCs w:val="22"/>
        </w:rPr>
        <w:t xml:space="preserve"> </w:t>
      </w:r>
      <w:r w:rsidR="00AA736F" w:rsidRPr="00B752DD">
        <w:rPr>
          <w:kern w:val="22"/>
          <w:szCs w:val="22"/>
        </w:rPr>
        <w:t xml:space="preserve">and </w:t>
      </w:r>
      <w:r w:rsidR="00AF446C" w:rsidRPr="00B752DD">
        <w:rPr>
          <w:kern w:val="22"/>
          <w:szCs w:val="22"/>
        </w:rPr>
        <w:t xml:space="preserve">experiences by Parties and other relevant organizations, </w:t>
      </w:r>
      <w:r w:rsidR="00AA736F" w:rsidRPr="00B752DD">
        <w:rPr>
          <w:kern w:val="22"/>
          <w:szCs w:val="22"/>
        </w:rPr>
        <w:t xml:space="preserve">as well of key aspects of existing methodologies, </w:t>
      </w:r>
      <w:r w:rsidR="00AF446C" w:rsidRPr="00B752DD">
        <w:rPr>
          <w:kern w:val="22"/>
          <w:szCs w:val="22"/>
        </w:rPr>
        <w:t>the following elements of methodological guidance can be proposed for consideration by the Working Group</w:t>
      </w:r>
      <w:r w:rsidR="007B5DDF" w:rsidRPr="00B752DD">
        <w:rPr>
          <w:kern w:val="22"/>
          <w:szCs w:val="22"/>
        </w:rPr>
        <w:t xml:space="preserve"> on Article 8(j) at its tenth meeting. </w:t>
      </w:r>
      <w:r w:rsidR="00AA736F" w:rsidRPr="00B752DD">
        <w:rPr>
          <w:kern w:val="22"/>
          <w:szCs w:val="22"/>
        </w:rPr>
        <w:t>I</w:t>
      </w:r>
      <w:r w:rsidR="00AA736F" w:rsidRPr="00B752DD">
        <w:rPr>
          <w:rFonts w:eastAsia="Batang"/>
          <w:kern w:val="22"/>
          <w:szCs w:val="22"/>
          <w:lang w:eastAsia="ko-KR"/>
        </w:rPr>
        <w:t>t should be noted</w:t>
      </w:r>
      <w:r w:rsidR="0002656B" w:rsidRPr="00B752DD">
        <w:rPr>
          <w:rFonts w:eastAsia="Batang"/>
          <w:kern w:val="22"/>
          <w:szCs w:val="22"/>
          <w:lang w:eastAsia="ko-KR"/>
        </w:rPr>
        <w:t>,</w:t>
      </w:r>
      <w:r w:rsidR="00AA736F" w:rsidRPr="00B752DD">
        <w:rPr>
          <w:rFonts w:eastAsia="Batang"/>
          <w:kern w:val="22"/>
          <w:szCs w:val="22"/>
          <w:lang w:eastAsia="ko-KR"/>
        </w:rPr>
        <w:t xml:space="preserve"> however</w:t>
      </w:r>
      <w:r w:rsidR="0002656B" w:rsidRPr="00B752DD">
        <w:rPr>
          <w:rFonts w:eastAsia="Batang"/>
          <w:kern w:val="22"/>
          <w:szCs w:val="22"/>
          <w:lang w:eastAsia="ko-KR"/>
        </w:rPr>
        <w:t>,</w:t>
      </w:r>
      <w:r w:rsidR="00AA736F" w:rsidRPr="00B752DD">
        <w:rPr>
          <w:rFonts w:eastAsia="Batang"/>
          <w:kern w:val="22"/>
          <w:szCs w:val="22"/>
          <w:lang w:eastAsia="ko-KR"/>
        </w:rPr>
        <w:t xml:space="preserve"> that many of the experiences and processes are still in progress</w:t>
      </w:r>
      <w:r w:rsidR="00384D3F" w:rsidRPr="00B752DD">
        <w:rPr>
          <w:rFonts w:eastAsia="Batang"/>
          <w:kern w:val="22"/>
          <w:szCs w:val="22"/>
          <w:lang w:eastAsia="ko-KR"/>
        </w:rPr>
        <w:t>, possibly in early stages</w:t>
      </w:r>
      <w:r w:rsidR="00AA736F" w:rsidRPr="00B752DD">
        <w:rPr>
          <w:rFonts w:eastAsia="Batang"/>
          <w:kern w:val="22"/>
          <w:szCs w:val="22"/>
          <w:lang w:eastAsia="ko-KR"/>
        </w:rPr>
        <w:t>, and that</w:t>
      </w:r>
      <w:r w:rsidR="00384D3F" w:rsidRPr="00B752DD">
        <w:rPr>
          <w:rFonts w:eastAsia="Batang"/>
          <w:kern w:val="22"/>
          <w:szCs w:val="22"/>
          <w:lang w:eastAsia="ko-KR"/>
        </w:rPr>
        <w:t>,</w:t>
      </w:r>
      <w:r w:rsidR="00AA736F" w:rsidRPr="00B752DD">
        <w:rPr>
          <w:rFonts w:eastAsia="Batang"/>
          <w:kern w:val="22"/>
          <w:szCs w:val="22"/>
          <w:lang w:eastAsia="ko-KR"/>
        </w:rPr>
        <w:t xml:space="preserve"> therefore</w:t>
      </w:r>
      <w:r w:rsidR="00384D3F" w:rsidRPr="00B752DD">
        <w:rPr>
          <w:rFonts w:eastAsia="Batang"/>
          <w:kern w:val="22"/>
          <w:szCs w:val="22"/>
          <w:lang w:eastAsia="ko-KR"/>
        </w:rPr>
        <w:t>,</w:t>
      </w:r>
      <w:r w:rsidR="00AA736F" w:rsidRPr="00B752DD">
        <w:rPr>
          <w:rFonts w:eastAsia="Batang"/>
          <w:kern w:val="22"/>
          <w:szCs w:val="22"/>
          <w:lang w:eastAsia="ko-KR"/>
        </w:rPr>
        <w:t xml:space="preserve"> any identification of elements </w:t>
      </w:r>
      <w:r w:rsidR="00384D3F" w:rsidRPr="00B752DD">
        <w:rPr>
          <w:rFonts w:eastAsia="Batang"/>
          <w:kern w:val="22"/>
          <w:szCs w:val="22"/>
          <w:lang w:eastAsia="ko-KR"/>
        </w:rPr>
        <w:t xml:space="preserve">is </w:t>
      </w:r>
      <w:r w:rsidR="00AA736F" w:rsidRPr="00B752DD">
        <w:rPr>
          <w:rFonts w:eastAsia="Batang"/>
          <w:kern w:val="22"/>
          <w:szCs w:val="22"/>
          <w:lang w:eastAsia="ko-KR"/>
        </w:rPr>
        <w:t>also work in progress that needs to be continuously reviewed and enriched based on the lessons extracted from experiences.</w:t>
      </w:r>
    </w:p>
    <w:p w:rsidR="00173AA6" w:rsidRPr="00B752DD" w:rsidRDefault="006C7342" w:rsidP="00B752DD">
      <w:pPr>
        <w:pStyle w:val="Heading2"/>
        <w:suppressLineNumbers/>
        <w:tabs>
          <w:tab w:val="clear" w:pos="720"/>
          <w:tab w:val="left" w:pos="360"/>
        </w:tabs>
        <w:suppressAutoHyphens/>
        <w:kinsoku w:val="0"/>
        <w:overflowPunct w:val="0"/>
        <w:autoSpaceDE w:val="0"/>
        <w:autoSpaceDN w:val="0"/>
        <w:adjustRightInd w:val="0"/>
        <w:snapToGrid w:val="0"/>
        <w:spacing w:before="0" w:after="0"/>
        <w:ind w:left="720" w:hanging="720"/>
        <w:rPr>
          <w:rFonts w:eastAsia="Batang"/>
          <w:bCs w:val="0"/>
          <w:i w:val="0"/>
          <w:iCs w:val="0"/>
          <w:snapToGrid w:val="0"/>
          <w:kern w:val="22"/>
          <w:szCs w:val="22"/>
          <w:lang w:eastAsia="ko-KR"/>
        </w:rPr>
      </w:pPr>
      <w:r w:rsidRPr="00B752DD">
        <w:rPr>
          <w:bCs w:val="0"/>
          <w:i w:val="0"/>
          <w:iCs w:val="0"/>
          <w:snapToGrid w:val="0"/>
          <w:kern w:val="22"/>
          <w:szCs w:val="22"/>
        </w:rPr>
        <w:t>A.</w:t>
      </w:r>
      <w:r w:rsidRPr="00B752DD">
        <w:rPr>
          <w:bCs w:val="0"/>
          <w:i w:val="0"/>
          <w:iCs w:val="0"/>
          <w:snapToGrid w:val="0"/>
          <w:kern w:val="22"/>
          <w:szCs w:val="22"/>
        </w:rPr>
        <w:tab/>
      </w:r>
      <w:r w:rsidR="00AF446C" w:rsidRPr="00B752DD">
        <w:rPr>
          <w:bCs w:val="0"/>
          <w:i w:val="0"/>
          <w:iCs w:val="0"/>
          <w:snapToGrid w:val="0"/>
          <w:kern w:val="22"/>
          <w:szCs w:val="22"/>
        </w:rPr>
        <w:t xml:space="preserve">Key </w:t>
      </w:r>
      <w:r w:rsidR="006A6E26" w:rsidRPr="00B752DD">
        <w:rPr>
          <w:bCs w:val="0"/>
          <w:i w:val="0"/>
          <w:iCs w:val="0"/>
          <w:snapToGrid w:val="0"/>
          <w:kern w:val="22"/>
          <w:szCs w:val="22"/>
        </w:rPr>
        <w:t>p</w:t>
      </w:r>
      <w:r w:rsidR="00AF446C" w:rsidRPr="00B752DD">
        <w:rPr>
          <w:bCs w:val="0"/>
          <w:i w:val="0"/>
          <w:iCs w:val="0"/>
          <w:snapToGrid w:val="0"/>
          <w:kern w:val="22"/>
          <w:szCs w:val="22"/>
        </w:rPr>
        <w:t>rinciples</w:t>
      </w:r>
    </w:p>
    <w:p w:rsidR="00D53FB2" w:rsidRPr="00B752DD" w:rsidRDefault="00AA736F"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rFonts w:eastAsia="Batang"/>
          <w:kern w:val="22"/>
          <w:szCs w:val="22"/>
          <w:lang w:eastAsia="ko-KR"/>
        </w:rPr>
        <w:t xml:space="preserve">All methodological approaches relevant for assessing the contributions of collective action of indigenous peoples and local communities to conservation and sustainable use are based on specific sets of principles that inform the conceptualization, design, development and application of their frameworks and tools. </w:t>
      </w:r>
      <w:r w:rsidR="005259DF" w:rsidRPr="00B752DD">
        <w:rPr>
          <w:rFonts w:eastAsia="Batang"/>
          <w:kern w:val="22"/>
          <w:szCs w:val="22"/>
          <w:lang w:eastAsia="ko-KR"/>
        </w:rPr>
        <w:t>This is a very important commonality of the different approaches, because it confirms the wish of their stakeholders to develop instruments that are clear on purpose and on the conditions for effectiveness and equity. Further, t</w:t>
      </w:r>
      <w:r w:rsidRPr="00B752DD">
        <w:rPr>
          <w:rFonts w:eastAsia="Batang"/>
          <w:kern w:val="22"/>
          <w:szCs w:val="22"/>
          <w:lang w:eastAsia="ko-KR"/>
        </w:rPr>
        <w:t xml:space="preserve">he review of principles indicates that the </w:t>
      </w:r>
      <w:r w:rsidR="00646901" w:rsidRPr="00B752DD">
        <w:rPr>
          <w:rFonts w:eastAsia="Batang"/>
          <w:kern w:val="22"/>
          <w:szCs w:val="22"/>
          <w:lang w:eastAsia="ko-KR"/>
        </w:rPr>
        <w:t>g</w:t>
      </w:r>
      <w:r w:rsidRPr="00B752DD">
        <w:rPr>
          <w:rFonts w:eastAsia="Batang"/>
          <w:kern w:val="22"/>
          <w:szCs w:val="22"/>
          <w:lang w:eastAsia="ko-KR"/>
        </w:rPr>
        <w:t xml:space="preserve">uiding principles </w:t>
      </w:r>
      <w:r w:rsidR="00646901" w:rsidRPr="00B752DD">
        <w:rPr>
          <w:rFonts w:eastAsia="Batang"/>
          <w:kern w:val="22"/>
          <w:szCs w:val="22"/>
          <w:lang w:eastAsia="ko-KR"/>
        </w:rPr>
        <w:t>enshrined in d</w:t>
      </w:r>
      <w:r w:rsidRPr="00B752DD">
        <w:rPr>
          <w:rFonts w:eastAsia="Batang"/>
          <w:kern w:val="22"/>
          <w:szCs w:val="22"/>
          <w:lang w:eastAsia="ko-KR"/>
        </w:rPr>
        <w:t>ecision</w:t>
      </w:r>
      <w:r w:rsidR="00646901" w:rsidRPr="00B752DD">
        <w:rPr>
          <w:rFonts w:eastAsia="Batang"/>
          <w:kern w:val="22"/>
          <w:szCs w:val="22"/>
          <w:lang w:eastAsia="ko-KR"/>
        </w:rPr>
        <w:t> </w:t>
      </w:r>
      <w:r w:rsidRPr="00B752DD">
        <w:rPr>
          <w:rFonts w:eastAsia="Batang"/>
          <w:kern w:val="22"/>
          <w:szCs w:val="22"/>
          <w:lang w:eastAsia="ko-KR"/>
        </w:rPr>
        <w:t>XIII/20</w:t>
      </w:r>
      <w:r w:rsidR="00FE6EAD" w:rsidRPr="00B752DD">
        <w:rPr>
          <w:rFonts w:eastAsia="Batang"/>
          <w:kern w:val="22"/>
          <w:szCs w:val="22"/>
          <w:lang w:eastAsia="ko-KR"/>
        </w:rPr>
        <w:t xml:space="preserve"> of the Conference of the Parties</w:t>
      </w:r>
      <w:r w:rsidRPr="00B752DD">
        <w:rPr>
          <w:rFonts w:eastAsia="Batang"/>
          <w:kern w:val="22"/>
          <w:szCs w:val="22"/>
          <w:lang w:eastAsia="ko-KR"/>
        </w:rPr>
        <w:t xml:space="preserve"> are a solid basis </w:t>
      </w:r>
      <w:r w:rsidR="001D7A02" w:rsidRPr="00B752DD">
        <w:rPr>
          <w:rFonts w:eastAsia="Batang"/>
          <w:kern w:val="22"/>
          <w:szCs w:val="22"/>
          <w:lang w:eastAsia="ko-KR"/>
        </w:rPr>
        <w:t xml:space="preserve">on which </w:t>
      </w:r>
      <w:r w:rsidRPr="00B752DD">
        <w:rPr>
          <w:rFonts w:eastAsia="Batang"/>
          <w:kern w:val="22"/>
          <w:szCs w:val="22"/>
          <w:lang w:eastAsia="ko-KR"/>
        </w:rPr>
        <w:t>to inform and support methodologi</w:t>
      </w:r>
      <w:r w:rsidR="00DF6DA0" w:rsidRPr="00B752DD">
        <w:rPr>
          <w:rFonts w:eastAsia="Batang"/>
          <w:kern w:val="22"/>
          <w:szCs w:val="22"/>
          <w:lang w:eastAsia="ko-KR"/>
        </w:rPr>
        <w:t xml:space="preserve">cal developments, </w:t>
      </w:r>
      <w:r w:rsidRPr="00B752DD">
        <w:rPr>
          <w:rFonts w:eastAsia="Batang"/>
          <w:kern w:val="22"/>
          <w:szCs w:val="22"/>
          <w:lang w:eastAsia="ko-KR"/>
        </w:rPr>
        <w:t xml:space="preserve">since practically all approaches reflect or integrate </w:t>
      </w:r>
      <w:r w:rsidR="00DF6DA0" w:rsidRPr="00B752DD">
        <w:rPr>
          <w:rFonts w:eastAsia="Batang"/>
          <w:kern w:val="22"/>
          <w:szCs w:val="22"/>
          <w:lang w:eastAsia="ko-KR"/>
        </w:rPr>
        <w:t xml:space="preserve">them in various ways. The table in </w:t>
      </w:r>
      <w:r w:rsidR="00361AEE" w:rsidRPr="00B752DD">
        <w:rPr>
          <w:rFonts w:eastAsia="Batang"/>
          <w:kern w:val="22"/>
          <w:szCs w:val="22"/>
          <w:lang w:eastAsia="ko-KR"/>
        </w:rPr>
        <w:t>a</w:t>
      </w:r>
      <w:r w:rsidR="00DF6DA0" w:rsidRPr="00B752DD">
        <w:rPr>
          <w:rFonts w:eastAsia="Batang"/>
          <w:kern w:val="22"/>
          <w:szCs w:val="22"/>
          <w:lang w:eastAsia="ko-KR"/>
        </w:rPr>
        <w:t>nnex</w:t>
      </w:r>
      <w:r w:rsidR="00361AEE" w:rsidRPr="00B752DD">
        <w:rPr>
          <w:rFonts w:eastAsia="Batang"/>
          <w:kern w:val="22"/>
          <w:szCs w:val="22"/>
          <w:lang w:eastAsia="ko-KR"/>
        </w:rPr>
        <w:t> I</w:t>
      </w:r>
      <w:r w:rsidR="00DF6DA0" w:rsidRPr="00B752DD">
        <w:rPr>
          <w:rFonts w:eastAsia="Batang"/>
          <w:kern w:val="22"/>
          <w:szCs w:val="22"/>
          <w:lang w:eastAsia="ko-KR"/>
        </w:rPr>
        <w:t xml:space="preserve"> shows highlights of the correspondence of principles of different approaches</w:t>
      </w:r>
      <w:r w:rsidR="003B464E" w:rsidRPr="00B752DD">
        <w:rPr>
          <w:rFonts w:eastAsia="Batang"/>
          <w:kern w:val="22"/>
          <w:szCs w:val="22"/>
          <w:lang w:eastAsia="ko-KR"/>
        </w:rPr>
        <w:t xml:space="preserve"> to the </w:t>
      </w:r>
      <w:r w:rsidR="00687A7A" w:rsidRPr="00B752DD">
        <w:rPr>
          <w:rFonts w:eastAsia="Batang"/>
          <w:kern w:val="22"/>
          <w:szCs w:val="22"/>
          <w:lang w:eastAsia="ko-KR"/>
        </w:rPr>
        <w:t>g</w:t>
      </w:r>
      <w:r w:rsidR="003B464E" w:rsidRPr="00B752DD">
        <w:rPr>
          <w:rFonts w:eastAsia="Batang"/>
          <w:kern w:val="22"/>
          <w:szCs w:val="22"/>
          <w:lang w:eastAsia="ko-KR"/>
        </w:rPr>
        <w:t>uiding principles</w:t>
      </w:r>
      <w:r w:rsidR="00DF6DA0" w:rsidRPr="00B752DD">
        <w:rPr>
          <w:rFonts w:eastAsia="Batang"/>
          <w:kern w:val="22"/>
          <w:szCs w:val="22"/>
          <w:lang w:eastAsia="ko-KR"/>
        </w:rPr>
        <w:t>.</w:t>
      </w:r>
    </w:p>
    <w:p w:rsidR="005259DF" w:rsidRPr="00B752DD" w:rsidRDefault="005259DF"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rFonts w:eastAsia="Batang"/>
          <w:kern w:val="22"/>
          <w:szCs w:val="22"/>
          <w:lang w:eastAsia="ko-KR"/>
        </w:rPr>
        <w:t xml:space="preserve">Additional </w:t>
      </w:r>
      <w:r w:rsidR="00DF6DA0" w:rsidRPr="00B752DD">
        <w:rPr>
          <w:rFonts w:eastAsia="Batang"/>
          <w:kern w:val="22"/>
          <w:szCs w:val="22"/>
          <w:lang w:eastAsia="ko-KR"/>
        </w:rPr>
        <w:t xml:space="preserve">principles </w:t>
      </w:r>
      <w:r w:rsidRPr="00B752DD">
        <w:rPr>
          <w:rFonts w:eastAsia="Batang"/>
          <w:kern w:val="22"/>
          <w:szCs w:val="22"/>
          <w:lang w:eastAsia="ko-KR"/>
        </w:rPr>
        <w:t xml:space="preserve">can be identified in the methodologies reviewed, which can be generally seen as complementing the </w:t>
      </w:r>
      <w:r w:rsidR="004E1A0A" w:rsidRPr="00B752DD">
        <w:rPr>
          <w:rFonts w:eastAsia="Batang"/>
          <w:kern w:val="22"/>
          <w:szCs w:val="22"/>
          <w:lang w:eastAsia="ko-KR"/>
        </w:rPr>
        <w:t>g</w:t>
      </w:r>
      <w:r w:rsidRPr="00B752DD">
        <w:rPr>
          <w:rFonts w:eastAsia="Batang"/>
          <w:kern w:val="22"/>
          <w:szCs w:val="22"/>
          <w:lang w:eastAsia="ko-KR"/>
        </w:rPr>
        <w:t>uiding principles. Additional areas of principles are</w:t>
      </w:r>
      <w:r w:rsidR="00370AA6" w:rsidRPr="00B752DD">
        <w:rPr>
          <w:rFonts w:eastAsia="Batang"/>
          <w:kern w:val="22"/>
          <w:szCs w:val="22"/>
          <w:lang w:eastAsia="ko-KR"/>
        </w:rPr>
        <w:t>,</w:t>
      </w:r>
      <w:r w:rsidRPr="00B752DD">
        <w:rPr>
          <w:rFonts w:eastAsia="Batang"/>
          <w:kern w:val="22"/>
          <w:szCs w:val="22"/>
          <w:lang w:eastAsia="ko-KR"/>
        </w:rPr>
        <w:t xml:space="preserve"> for example:</w:t>
      </w:r>
    </w:p>
    <w:p w:rsidR="0090234E" w:rsidRPr="00B752DD" w:rsidRDefault="005259DF"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rFonts w:eastAsia="Batang"/>
          <w:kern w:val="22"/>
          <w:szCs w:val="22"/>
          <w:lang w:eastAsia="ko-KR"/>
        </w:rPr>
        <w:t>Rights-related principles, which essentially state the need to design and conduct assessments in ways that recognize, respect and contribute to the realization of the rights of indigenous peoples and local communities, in particular their tenure and access rights;</w:t>
      </w:r>
    </w:p>
    <w:p w:rsidR="005259DF" w:rsidRPr="00B752DD" w:rsidRDefault="005259DF"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rFonts w:eastAsia="Batang"/>
          <w:kern w:val="22"/>
          <w:szCs w:val="22"/>
          <w:lang w:eastAsia="ko-KR"/>
        </w:rPr>
        <w:lastRenderedPageBreak/>
        <w:t xml:space="preserve">Ethical principles that seek to strengthen the legitimacy and social ownership of the assessments, including transparency, reciprocity, usefulness for all involved, trust, equity, sensitivity, flexibility, respect for self-determination, respect </w:t>
      </w:r>
      <w:r w:rsidR="007F33C3" w:rsidRPr="00B752DD">
        <w:rPr>
          <w:rFonts w:eastAsia="Batang"/>
          <w:kern w:val="22"/>
          <w:szCs w:val="22"/>
          <w:lang w:eastAsia="ko-KR"/>
        </w:rPr>
        <w:t xml:space="preserve">for </w:t>
      </w:r>
      <w:r w:rsidRPr="00B752DD">
        <w:rPr>
          <w:rFonts w:eastAsia="Batang"/>
          <w:kern w:val="22"/>
          <w:szCs w:val="22"/>
          <w:lang w:eastAsia="ko-KR"/>
        </w:rPr>
        <w:t xml:space="preserve">all </w:t>
      </w:r>
      <w:r w:rsidR="00D12AEF" w:rsidRPr="00B752DD">
        <w:rPr>
          <w:rFonts w:eastAsia="Batang"/>
          <w:kern w:val="22"/>
          <w:szCs w:val="22"/>
          <w:lang w:eastAsia="ko-KR"/>
        </w:rPr>
        <w:t xml:space="preserve">the </w:t>
      </w:r>
      <w:r w:rsidRPr="00B752DD">
        <w:rPr>
          <w:rFonts w:eastAsia="Batang"/>
          <w:kern w:val="22"/>
          <w:szCs w:val="22"/>
          <w:lang w:eastAsia="ko-KR"/>
        </w:rPr>
        <w:t>dimensions of pluralism;</w:t>
      </w:r>
    </w:p>
    <w:p w:rsidR="00DF6DA0" w:rsidRPr="00B752DD" w:rsidRDefault="005259DF"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rFonts w:eastAsia="Batang"/>
          <w:kern w:val="22"/>
          <w:szCs w:val="22"/>
          <w:lang w:eastAsia="ko-KR"/>
        </w:rPr>
        <w:t>Governance-related principles, in particular the need to recognize and respect local and customary governance systems;</w:t>
      </w:r>
    </w:p>
    <w:p w:rsidR="005259DF" w:rsidRPr="00B752DD" w:rsidRDefault="005259DF"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rFonts w:eastAsia="Batang"/>
          <w:kern w:val="22"/>
          <w:szCs w:val="22"/>
          <w:lang w:eastAsia="ko-KR"/>
        </w:rPr>
        <w:t>Clear recognition of gender-differentiated roles in collective action and of the need of pathways to enhancing gender equality as part of outcomes and process;</w:t>
      </w:r>
    </w:p>
    <w:p w:rsidR="005259DF" w:rsidRPr="00B752DD" w:rsidRDefault="005259DF"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rFonts w:eastAsia="Batang"/>
          <w:kern w:val="22"/>
          <w:szCs w:val="22"/>
          <w:lang w:eastAsia="ko-KR"/>
        </w:rPr>
        <w:t>Orientation to conflict resolution in assessment processes.</w:t>
      </w:r>
    </w:p>
    <w:p w:rsidR="00F64271" w:rsidRPr="00B752DD" w:rsidRDefault="00F64271"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kern w:val="22"/>
          <w:szCs w:val="22"/>
        </w:rPr>
        <w:t>Clearly</w:t>
      </w:r>
      <w:r w:rsidR="00925430" w:rsidRPr="00B752DD">
        <w:rPr>
          <w:kern w:val="22"/>
          <w:szCs w:val="22"/>
        </w:rPr>
        <w:t>,</w:t>
      </w:r>
      <w:r w:rsidRPr="00B752DD">
        <w:rPr>
          <w:kern w:val="22"/>
          <w:szCs w:val="22"/>
        </w:rPr>
        <w:t xml:space="preserve"> the indicated principles do not contradict </w:t>
      </w:r>
      <w:r w:rsidR="00D12AEF" w:rsidRPr="00B752DD">
        <w:rPr>
          <w:kern w:val="22"/>
          <w:szCs w:val="22"/>
        </w:rPr>
        <w:t xml:space="preserve">but </w:t>
      </w:r>
      <w:r w:rsidRPr="00B752DD">
        <w:rPr>
          <w:kern w:val="22"/>
          <w:szCs w:val="22"/>
        </w:rPr>
        <w:t xml:space="preserve">rather complement </w:t>
      </w:r>
      <w:r w:rsidRPr="00B752DD">
        <w:rPr>
          <w:rFonts w:eastAsia="Batang"/>
          <w:kern w:val="22"/>
          <w:szCs w:val="22"/>
          <w:lang w:eastAsia="ko-KR"/>
        </w:rPr>
        <w:t xml:space="preserve">the </w:t>
      </w:r>
      <w:r w:rsidR="008A76BC" w:rsidRPr="00B752DD">
        <w:rPr>
          <w:rFonts w:eastAsia="Batang"/>
          <w:kern w:val="22"/>
          <w:szCs w:val="22"/>
          <w:lang w:eastAsia="ko-KR"/>
        </w:rPr>
        <w:t>g</w:t>
      </w:r>
      <w:r w:rsidRPr="00B752DD">
        <w:rPr>
          <w:rFonts w:eastAsia="Batang"/>
          <w:kern w:val="22"/>
          <w:szCs w:val="22"/>
          <w:lang w:eastAsia="ko-KR"/>
        </w:rPr>
        <w:t xml:space="preserve">uiding principles, and they could even be understood as specifications and enhancements of the scope of the </w:t>
      </w:r>
      <w:r w:rsidR="008A76BC" w:rsidRPr="00B752DD">
        <w:rPr>
          <w:rFonts w:eastAsia="Batang"/>
          <w:kern w:val="22"/>
          <w:szCs w:val="22"/>
          <w:lang w:eastAsia="ko-KR"/>
        </w:rPr>
        <w:t>g</w:t>
      </w:r>
      <w:r w:rsidRPr="00B752DD">
        <w:rPr>
          <w:rFonts w:eastAsia="Batang"/>
          <w:kern w:val="22"/>
          <w:szCs w:val="22"/>
          <w:lang w:eastAsia="ko-KR"/>
        </w:rPr>
        <w:t xml:space="preserve">uiding principles; therefore, stakeholders involved in the application of the different approaches could be invited to </w:t>
      </w:r>
      <w:r w:rsidR="00D12AEF" w:rsidRPr="00B752DD">
        <w:rPr>
          <w:rFonts w:eastAsia="Batang"/>
          <w:kern w:val="22"/>
          <w:szCs w:val="22"/>
          <w:lang w:eastAsia="ko-KR"/>
        </w:rPr>
        <w:t xml:space="preserve">explore </w:t>
      </w:r>
      <w:r w:rsidRPr="00B752DD">
        <w:rPr>
          <w:rFonts w:eastAsia="Batang"/>
          <w:kern w:val="22"/>
          <w:szCs w:val="22"/>
          <w:lang w:eastAsia="ko-KR"/>
        </w:rPr>
        <w:t xml:space="preserve">ways of harmonizing or integrating the </w:t>
      </w:r>
      <w:r w:rsidR="00687194" w:rsidRPr="00B752DD">
        <w:rPr>
          <w:rFonts w:eastAsia="Batang"/>
          <w:kern w:val="22"/>
          <w:szCs w:val="22"/>
          <w:lang w:eastAsia="ko-KR"/>
        </w:rPr>
        <w:t>g</w:t>
      </w:r>
      <w:r w:rsidRPr="00B752DD">
        <w:rPr>
          <w:rFonts w:eastAsia="Batang"/>
          <w:kern w:val="22"/>
          <w:szCs w:val="22"/>
          <w:lang w:eastAsia="ko-KR"/>
        </w:rPr>
        <w:t xml:space="preserve">uiding principles and their own sets of principles to strengthen convergence of the approaches towards achievement of the </w:t>
      </w:r>
      <w:r w:rsidR="0003293E" w:rsidRPr="00B752DD">
        <w:rPr>
          <w:rFonts w:eastAsia="Batang"/>
          <w:kern w:val="22"/>
          <w:szCs w:val="22"/>
          <w:lang w:eastAsia="ko-KR"/>
        </w:rPr>
        <w:t xml:space="preserve">objectives of the </w:t>
      </w:r>
      <w:r w:rsidRPr="00B752DD">
        <w:rPr>
          <w:rFonts w:eastAsia="Batang"/>
          <w:kern w:val="22"/>
          <w:szCs w:val="22"/>
          <w:lang w:eastAsia="ko-KR"/>
        </w:rPr>
        <w:t>Strategic Plan for Biodiversity 2011-2020 and the Aichi Biodiversity Targets.</w:t>
      </w:r>
    </w:p>
    <w:p w:rsidR="00137224" w:rsidRPr="00B752DD" w:rsidRDefault="00E95313" w:rsidP="00B752DD">
      <w:pPr>
        <w:pStyle w:val="Para1"/>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rFonts w:eastAsia="Batang"/>
          <w:b/>
          <w:bCs/>
          <w:iCs/>
          <w:kern w:val="22"/>
          <w:szCs w:val="22"/>
          <w:lang w:eastAsia="ko-KR"/>
        </w:rPr>
      </w:pPr>
      <w:r w:rsidRPr="00B752DD">
        <w:rPr>
          <w:b/>
          <w:bCs/>
          <w:iCs/>
          <w:kern w:val="22"/>
          <w:szCs w:val="22"/>
        </w:rPr>
        <w:t>B.</w:t>
      </w:r>
      <w:r w:rsidRPr="00B752DD">
        <w:rPr>
          <w:b/>
          <w:bCs/>
          <w:iCs/>
          <w:kern w:val="22"/>
          <w:szCs w:val="22"/>
        </w:rPr>
        <w:tab/>
      </w:r>
      <w:r w:rsidR="00F64271" w:rsidRPr="00B752DD">
        <w:rPr>
          <w:b/>
          <w:bCs/>
          <w:iCs/>
          <w:kern w:val="22"/>
          <w:szCs w:val="22"/>
        </w:rPr>
        <w:t>E</w:t>
      </w:r>
      <w:r w:rsidR="00AF446C" w:rsidRPr="00B752DD">
        <w:rPr>
          <w:b/>
          <w:bCs/>
          <w:iCs/>
          <w:kern w:val="22"/>
          <w:szCs w:val="22"/>
        </w:rPr>
        <w:t>lements of methodological guidance</w:t>
      </w:r>
    </w:p>
    <w:p w:rsidR="0066026D" w:rsidRPr="00B752DD" w:rsidRDefault="0066026D"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t>The d</w:t>
      </w:r>
      <w:r w:rsidR="00D86BA9" w:rsidRPr="00B752DD">
        <w:rPr>
          <w:rFonts w:eastAsia="Batang"/>
          <w:kern w:val="22"/>
          <w:szCs w:val="22"/>
          <w:lang w:eastAsia="ko-KR"/>
        </w:rPr>
        <w:t xml:space="preserve">evelopment of </w:t>
      </w:r>
      <w:r w:rsidR="00BC61A9" w:rsidRPr="00B752DD">
        <w:rPr>
          <w:rFonts w:eastAsia="Batang"/>
          <w:kern w:val="22"/>
          <w:szCs w:val="22"/>
          <w:lang w:eastAsia="ko-KR"/>
        </w:rPr>
        <w:t>“</w:t>
      </w:r>
      <w:r w:rsidR="00D86BA9" w:rsidRPr="00B752DD">
        <w:rPr>
          <w:rFonts w:eastAsia="Batang"/>
          <w:kern w:val="22"/>
          <w:szCs w:val="22"/>
          <w:lang w:eastAsia="ko-KR"/>
        </w:rPr>
        <w:t>elements of methodological guidance for identifying, monitoring, and assessing the contribution of indigenous peoples and local communities to the achievement of the Strategic Plan for Biodiversity 2011-2020 and the Aichi Biodiversity Targets</w:t>
      </w:r>
      <w:r w:rsidR="00BC61A9" w:rsidRPr="00B752DD">
        <w:rPr>
          <w:rFonts w:eastAsia="Batang"/>
          <w:kern w:val="22"/>
          <w:szCs w:val="22"/>
          <w:lang w:eastAsia="ko-KR"/>
        </w:rPr>
        <w:t>”</w:t>
      </w:r>
      <w:r w:rsidRPr="00B752DD">
        <w:rPr>
          <w:rFonts w:eastAsia="Batang"/>
          <w:kern w:val="22"/>
          <w:szCs w:val="22"/>
          <w:lang w:eastAsia="ko-KR"/>
        </w:rPr>
        <w:t xml:space="preserve">, as required by </w:t>
      </w:r>
      <w:r w:rsidR="00C423F2" w:rsidRPr="00B752DD">
        <w:rPr>
          <w:rFonts w:eastAsia="Batang"/>
          <w:kern w:val="22"/>
          <w:szCs w:val="22"/>
          <w:lang w:eastAsia="ko-KR"/>
        </w:rPr>
        <w:t>d</w:t>
      </w:r>
      <w:r w:rsidRPr="00B752DD">
        <w:rPr>
          <w:rFonts w:eastAsia="Batang"/>
          <w:kern w:val="22"/>
          <w:szCs w:val="22"/>
          <w:lang w:eastAsia="ko-KR"/>
        </w:rPr>
        <w:t>ecision</w:t>
      </w:r>
      <w:r w:rsidR="00C423F2" w:rsidRPr="00B752DD">
        <w:rPr>
          <w:rFonts w:eastAsia="Batang"/>
          <w:kern w:val="22"/>
          <w:szCs w:val="22"/>
          <w:lang w:eastAsia="ko-KR"/>
        </w:rPr>
        <w:t> </w:t>
      </w:r>
      <w:r w:rsidRPr="00B752DD">
        <w:rPr>
          <w:rFonts w:eastAsia="Batang"/>
          <w:kern w:val="22"/>
          <w:szCs w:val="22"/>
          <w:lang w:eastAsia="ko-KR"/>
        </w:rPr>
        <w:t xml:space="preserve">XIII/20, has to be framed by the </w:t>
      </w:r>
      <w:r w:rsidR="00C423F2" w:rsidRPr="00B752DD">
        <w:rPr>
          <w:rFonts w:eastAsia="Batang"/>
          <w:kern w:val="22"/>
          <w:szCs w:val="22"/>
          <w:lang w:eastAsia="ko-KR"/>
        </w:rPr>
        <w:t>g</w:t>
      </w:r>
      <w:r w:rsidRPr="00B752DD">
        <w:rPr>
          <w:rFonts w:eastAsia="Batang"/>
          <w:kern w:val="22"/>
          <w:szCs w:val="22"/>
          <w:lang w:eastAsia="ko-KR"/>
        </w:rPr>
        <w:t xml:space="preserve">uiding </w:t>
      </w:r>
      <w:r w:rsidR="00C423F2" w:rsidRPr="00B752DD">
        <w:rPr>
          <w:rFonts w:eastAsia="Batang"/>
          <w:kern w:val="22"/>
          <w:szCs w:val="22"/>
          <w:lang w:eastAsia="ko-KR"/>
        </w:rPr>
        <w:t>p</w:t>
      </w:r>
      <w:r w:rsidRPr="00B752DD">
        <w:rPr>
          <w:rFonts w:eastAsia="Batang"/>
          <w:kern w:val="22"/>
          <w:szCs w:val="22"/>
          <w:lang w:eastAsia="ko-KR"/>
        </w:rPr>
        <w:t xml:space="preserve">rinciples, which already contain clear guidance for this. Elements of methodological guidance should </w:t>
      </w:r>
      <w:r w:rsidR="009E4E9A" w:rsidRPr="00B752DD">
        <w:rPr>
          <w:rFonts w:eastAsia="Batang"/>
          <w:kern w:val="22"/>
          <w:szCs w:val="22"/>
          <w:lang w:eastAsia="ko-KR"/>
        </w:rPr>
        <w:t>have</w:t>
      </w:r>
      <w:r w:rsidR="00C423F2" w:rsidRPr="00B752DD">
        <w:rPr>
          <w:rFonts w:eastAsia="Batang"/>
          <w:kern w:val="22"/>
          <w:szCs w:val="22"/>
          <w:lang w:eastAsia="ko-KR"/>
        </w:rPr>
        <w:t>,</w:t>
      </w:r>
      <w:r w:rsidR="009E4E9A" w:rsidRPr="00B752DD">
        <w:rPr>
          <w:rFonts w:eastAsia="Batang"/>
          <w:kern w:val="22"/>
          <w:szCs w:val="22"/>
          <w:lang w:eastAsia="ko-KR"/>
        </w:rPr>
        <w:t xml:space="preserve"> </w:t>
      </w:r>
      <w:r w:rsidRPr="00B752DD">
        <w:rPr>
          <w:rFonts w:eastAsia="Batang"/>
          <w:kern w:val="22"/>
          <w:szCs w:val="22"/>
          <w:lang w:eastAsia="ko-KR"/>
        </w:rPr>
        <w:t>among other</w:t>
      </w:r>
      <w:r w:rsidR="000D00BC">
        <w:rPr>
          <w:rFonts w:eastAsia="Batang"/>
          <w:kern w:val="22"/>
          <w:szCs w:val="22"/>
          <w:lang w:eastAsia="ko-KR"/>
        </w:rPr>
        <w:t xml:space="preserve"> thing</w:t>
      </w:r>
      <w:r w:rsidR="009E4E9A" w:rsidRPr="00B752DD">
        <w:rPr>
          <w:rFonts w:eastAsia="Batang"/>
          <w:kern w:val="22"/>
          <w:szCs w:val="22"/>
          <w:lang w:eastAsia="ko-KR"/>
        </w:rPr>
        <w:t>s</w:t>
      </w:r>
      <w:r w:rsidR="00C423F2" w:rsidRPr="00B752DD">
        <w:rPr>
          <w:rFonts w:eastAsia="Batang"/>
          <w:kern w:val="22"/>
          <w:szCs w:val="22"/>
          <w:lang w:eastAsia="ko-KR"/>
        </w:rPr>
        <w:t>,</w:t>
      </w:r>
      <w:r w:rsidRPr="00B752DD">
        <w:rPr>
          <w:rFonts w:eastAsia="Batang"/>
          <w:kern w:val="22"/>
          <w:szCs w:val="22"/>
          <w:lang w:eastAsia="ko-KR"/>
        </w:rPr>
        <w:t xml:space="preserve"> </w:t>
      </w:r>
      <w:r w:rsidR="009E4E9A" w:rsidRPr="00B752DD">
        <w:rPr>
          <w:rFonts w:eastAsia="Batang"/>
          <w:kern w:val="22"/>
          <w:szCs w:val="22"/>
          <w:lang w:eastAsia="ko-KR"/>
        </w:rPr>
        <w:t xml:space="preserve">the </w:t>
      </w:r>
      <w:r w:rsidRPr="00B752DD">
        <w:rPr>
          <w:rFonts w:eastAsia="Batang"/>
          <w:kern w:val="22"/>
          <w:szCs w:val="22"/>
          <w:lang w:eastAsia="ko-KR"/>
        </w:rPr>
        <w:t>features</w:t>
      </w:r>
      <w:r w:rsidR="009E4E9A" w:rsidRPr="00B752DD">
        <w:rPr>
          <w:rFonts w:eastAsia="Batang"/>
          <w:kern w:val="22"/>
          <w:szCs w:val="22"/>
          <w:lang w:eastAsia="ko-KR"/>
        </w:rPr>
        <w:t xml:space="preserve"> described in the table below</w:t>
      </w:r>
      <w:r w:rsidR="00100383">
        <w:rPr>
          <w:rFonts w:eastAsia="Batang"/>
          <w:kern w:val="22"/>
          <w:szCs w:val="22"/>
          <w:lang w:eastAsia="ko-KR"/>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A671B" w:rsidRPr="00B752DD" w:rsidTr="00B752DD">
        <w:trPr>
          <w:cantSplit/>
          <w:tblHeader/>
          <w:jc w:val="center"/>
        </w:trPr>
        <w:tc>
          <w:tcPr>
            <w:tcW w:w="3256" w:type="dxa"/>
            <w:shd w:val="clear" w:color="auto" w:fill="auto"/>
            <w:tcMar>
              <w:top w:w="14" w:type="dxa"/>
              <w:left w:w="115" w:type="dxa"/>
              <w:bottom w:w="14" w:type="dxa"/>
              <w:right w:w="115" w:type="dxa"/>
            </w:tcMar>
          </w:tcPr>
          <w:p w:rsidR="0066026D" w:rsidRPr="00B752DD" w:rsidRDefault="00C90804" w:rsidP="00B752DD">
            <w:pPr>
              <w:suppressLineNumbers/>
              <w:suppressAutoHyphens/>
              <w:kinsoku w:val="0"/>
              <w:overflowPunct w:val="0"/>
              <w:autoSpaceDE w:val="0"/>
              <w:autoSpaceDN w:val="0"/>
              <w:adjustRightInd w:val="0"/>
              <w:snapToGrid w:val="0"/>
              <w:jc w:val="center"/>
              <w:rPr>
                <w:b/>
                <w:snapToGrid w:val="0"/>
                <w:kern w:val="22"/>
                <w:szCs w:val="22"/>
              </w:rPr>
            </w:pPr>
            <w:r w:rsidRPr="00B752DD">
              <w:rPr>
                <w:b/>
                <w:snapToGrid w:val="0"/>
                <w:kern w:val="22"/>
                <w:szCs w:val="22"/>
              </w:rPr>
              <w:t>Guiding p</w:t>
            </w:r>
            <w:r w:rsidR="0066026D" w:rsidRPr="00B752DD">
              <w:rPr>
                <w:b/>
                <w:snapToGrid w:val="0"/>
                <w:kern w:val="22"/>
                <w:szCs w:val="22"/>
              </w:rPr>
              <w:t>rinciple</w:t>
            </w:r>
          </w:p>
        </w:tc>
        <w:tc>
          <w:tcPr>
            <w:tcW w:w="6237" w:type="dxa"/>
            <w:shd w:val="clear" w:color="auto" w:fill="auto"/>
            <w:tcMar>
              <w:top w:w="14" w:type="dxa"/>
              <w:left w:w="115" w:type="dxa"/>
              <w:bottom w:w="14" w:type="dxa"/>
              <w:right w:w="115" w:type="dxa"/>
            </w:tcMar>
          </w:tcPr>
          <w:p w:rsidR="0066026D" w:rsidRPr="00B752DD" w:rsidRDefault="0066026D" w:rsidP="00B752DD">
            <w:pPr>
              <w:suppressLineNumbers/>
              <w:suppressAutoHyphens/>
              <w:kinsoku w:val="0"/>
              <w:overflowPunct w:val="0"/>
              <w:autoSpaceDE w:val="0"/>
              <w:autoSpaceDN w:val="0"/>
              <w:adjustRightInd w:val="0"/>
              <w:snapToGrid w:val="0"/>
              <w:ind w:left="63"/>
              <w:jc w:val="center"/>
              <w:rPr>
                <w:b/>
                <w:snapToGrid w:val="0"/>
                <w:kern w:val="22"/>
                <w:szCs w:val="22"/>
              </w:rPr>
            </w:pPr>
            <w:r w:rsidRPr="00B752DD">
              <w:rPr>
                <w:b/>
                <w:snapToGrid w:val="0"/>
                <w:kern w:val="22"/>
                <w:szCs w:val="22"/>
              </w:rPr>
              <w:t xml:space="preserve">Elements </w:t>
            </w:r>
            <w:r w:rsidR="006335B9" w:rsidRPr="00B752DD">
              <w:rPr>
                <w:b/>
                <w:snapToGrid w:val="0"/>
                <w:kern w:val="22"/>
                <w:szCs w:val="22"/>
              </w:rPr>
              <w:t xml:space="preserve">of methodological guidance </w:t>
            </w:r>
            <w:r w:rsidRPr="00B752DD">
              <w:rPr>
                <w:b/>
                <w:snapToGrid w:val="0"/>
                <w:kern w:val="22"/>
                <w:szCs w:val="22"/>
              </w:rPr>
              <w:t>should:</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66026D" w:rsidRPr="00B752DD" w:rsidRDefault="0066026D" w:rsidP="00B752DD">
            <w:pPr>
              <w:suppressLineNumbers/>
              <w:suppressAutoHyphens/>
              <w:kinsoku w:val="0"/>
              <w:overflowPunct w:val="0"/>
              <w:autoSpaceDE w:val="0"/>
              <w:autoSpaceDN w:val="0"/>
              <w:adjustRightInd w:val="0"/>
              <w:snapToGrid w:val="0"/>
              <w:jc w:val="left"/>
              <w:rPr>
                <w:iCs/>
                <w:snapToGrid w:val="0"/>
                <w:kern w:val="22"/>
                <w:szCs w:val="22"/>
              </w:rPr>
            </w:pPr>
            <w:r w:rsidRPr="00B752DD">
              <w:rPr>
                <w:rFonts w:eastAsia="MS Mincho"/>
                <w:iCs/>
                <w:snapToGrid w:val="0"/>
                <w:kern w:val="22"/>
                <w:szCs w:val="22"/>
              </w:rPr>
              <w:t>1. Importance of collective action</w:t>
            </w:r>
          </w:p>
        </w:tc>
        <w:tc>
          <w:tcPr>
            <w:tcW w:w="6237" w:type="dxa"/>
            <w:shd w:val="clear" w:color="auto" w:fill="auto"/>
            <w:tcMar>
              <w:top w:w="14" w:type="dxa"/>
              <w:left w:w="115" w:type="dxa"/>
              <w:bottom w:w="14" w:type="dxa"/>
              <w:right w:w="115" w:type="dxa"/>
            </w:tcMar>
          </w:tcPr>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xml:space="preserve">- </w:t>
            </w:r>
            <w:r w:rsidR="0066026D" w:rsidRPr="00B752DD">
              <w:rPr>
                <w:rFonts w:eastAsia="MS Mincho"/>
                <w:snapToGrid w:val="0"/>
                <w:kern w:val="22"/>
                <w:szCs w:val="22"/>
              </w:rPr>
              <w:t>Recognize and fully include traditional knowledge</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66026D" w:rsidRPr="00B752DD" w:rsidRDefault="0066026D" w:rsidP="00B752DD">
            <w:pPr>
              <w:suppressLineNumbers/>
              <w:suppressAutoHyphens/>
              <w:kinsoku w:val="0"/>
              <w:overflowPunct w:val="0"/>
              <w:autoSpaceDE w:val="0"/>
              <w:autoSpaceDN w:val="0"/>
              <w:adjustRightInd w:val="0"/>
              <w:snapToGrid w:val="0"/>
              <w:jc w:val="left"/>
              <w:rPr>
                <w:iCs/>
                <w:snapToGrid w:val="0"/>
                <w:kern w:val="22"/>
                <w:szCs w:val="22"/>
              </w:rPr>
            </w:pPr>
            <w:r w:rsidRPr="00B752DD">
              <w:rPr>
                <w:iCs/>
                <w:snapToGrid w:val="0"/>
                <w:kern w:val="22"/>
                <w:szCs w:val="22"/>
              </w:rPr>
              <w:t xml:space="preserve">2. </w:t>
            </w:r>
            <w:r w:rsidRPr="00B752DD">
              <w:rPr>
                <w:rFonts w:eastAsia="MS Mincho"/>
                <w:iCs/>
                <w:snapToGrid w:val="0"/>
                <w:kern w:val="22"/>
                <w:szCs w:val="22"/>
              </w:rPr>
              <w:t>Context specificity</w:t>
            </w:r>
          </w:p>
        </w:tc>
        <w:tc>
          <w:tcPr>
            <w:tcW w:w="6237" w:type="dxa"/>
            <w:shd w:val="clear" w:color="auto" w:fill="auto"/>
            <w:tcMar>
              <w:top w:w="14" w:type="dxa"/>
              <w:left w:w="115" w:type="dxa"/>
              <w:bottom w:w="14" w:type="dxa"/>
              <w:right w:w="115" w:type="dxa"/>
            </w:tcMar>
          </w:tcPr>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xml:space="preserve">- </w:t>
            </w:r>
            <w:r w:rsidR="0066026D" w:rsidRPr="00B752DD">
              <w:rPr>
                <w:rFonts w:eastAsia="MS Mincho"/>
                <w:snapToGrid w:val="0"/>
                <w:kern w:val="22"/>
                <w:szCs w:val="22"/>
              </w:rPr>
              <w:t>Be context specific</w:t>
            </w:r>
          </w:p>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xml:space="preserve">- </w:t>
            </w:r>
            <w:r w:rsidR="0066026D" w:rsidRPr="00B752DD">
              <w:rPr>
                <w:rFonts w:eastAsia="MS Mincho"/>
                <w:snapToGrid w:val="0"/>
                <w:kern w:val="22"/>
                <w:szCs w:val="22"/>
              </w:rPr>
              <w:t>Include a broad range of methodological approaches</w:t>
            </w:r>
          </w:p>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xml:space="preserve">- </w:t>
            </w:r>
            <w:r w:rsidR="0066026D" w:rsidRPr="00B752DD">
              <w:rPr>
                <w:rFonts w:eastAsia="MS Mincho"/>
                <w:snapToGrid w:val="0"/>
                <w:kern w:val="22"/>
                <w:szCs w:val="22"/>
              </w:rPr>
              <w:t>Be applied in a tailored manner in accordance with local circumstances</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66026D" w:rsidRPr="00B752DD" w:rsidRDefault="0066026D" w:rsidP="00B752DD">
            <w:pPr>
              <w:suppressLineNumbers/>
              <w:suppressAutoHyphens/>
              <w:kinsoku w:val="0"/>
              <w:overflowPunct w:val="0"/>
              <w:autoSpaceDE w:val="0"/>
              <w:autoSpaceDN w:val="0"/>
              <w:adjustRightInd w:val="0"/>
              <w:snapToGrid w:val="0"/>
              <w:jc w:val="left"/>
              <w:rPr>
                <w:iCs/>
                <w:snapToGrid w:val="0"/>
                <w:kern w:val="22"/>
                <w:szCs w:val="22"/>
              </w:rPr>
            </w:pPr>
            <w:r w:rsidRPr="00B752DD">
              <w:rPr>
                <w:rFonts w:eastAsia="MS Mincho"/>
                <w:iCs/>
                <w:snapToGrid w:val="0"/>
                <w:kern w:val="22"/>
                <w:szCs w:val="22"/>
              </w:rPr>
              <w:t>3. Multiplicity of values</w:t>
            </w:r>
          </w:p>
        </w:tc>
        <w:tc>
          <w:tcPr>
            <w:tcW w:w="6237" w:type="dxa"/>
            <w:shd w:val="clear" w:color="auto" w:fill="auto"/>
            <w:tcMar>
              <w:top w:w="14" w:type="dxa"/>
              <w:left w:w="115" w:type="dxa"/>
              <w:bottom w:w="14" w:type="dxa"/>
              <w:right w:w="115" w:type="dxa"/>
            </w:tcMar>
          </w:tcPr>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xml:space="preserve">- </w:t>
            </w:r>
            <w:r w:rsidR="0066026D" w:rsidRPr="00B752DD">
              <w:rPr>
                <w:rFonts w:eastAsia="MS Mincho"/>
                <w:snapToGrid w:val="0"/>
                <w:kern w:val="22"/>
                <w:szCs w:val="22"/>
              </w:rPr>
              <w:t xml:space="preserve">Recognize </w:t>
            </w:r>
            <w:r w:rsidRPr="00B752DD">
              <w:rPr>
                <w:rFonts w:eastAsia="MS Mincho"/>
                <w:snapToGrid w:val="0"/>
                <w:kern w:val="22"/>
                <w:szCs w:val="22"/>
              </w:rPr>
              <w:t>t</w:t>
            </w:r>
            <w:r w:rsidR="0066026D" w:rsidRPr="00B752DD">
              <w:rPr>
                <w:rFonts w:eastAsia="MS Mincho"/>
                <w:snapToGrid w:val="0"/>
                <w:kern w:val="22"/>
                <w:szCs w:val="22"/>
              </w:rPr>
              <w:t>he multiple perspectives and world views on value</w:t>
            </w:r>
            <w:r w:rsidRPr="00B752DD">
              <w:rPr>
                <w:rFonts w:eastAsia="MS Mincho"/>
                <w:snapToGrid w:val="0"/>
                <w:kern w:val="22"/>
                <w:szCs w:val="22"/>
              </w:rPr>
              <w:t>s</w:t>
            </w:r>
            <w:r w:rsidR="0066026D" w:rsidRPr="00B752DD">
              <w:rPr>
                <w:rFonts w:eastAsia="MS Mincho"/>
                <w:snapToGrid w:val="0"/>
                <w:kern w:val="22"/>
                <w:szCs w:val="22"/>
              </w:rPr>
              <w:t xml:space="preserve">  </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66026D" w:rsidRPr="00B752DD" w:rsidRDefault="0066026D" w:rsidP="00B752DD">
            <w:pPr>
              <w:suppressLineNumbers/>
              <w:suppressAutoHyphens/>
              <w:kinsoku w:val="0"/>
              <w:overflowPunct w:val="0"/>
              <w:autoSpaceDE w:val="0"/>
              <w:autoSpaceDN w:val="0"/>
              <w:adjustRightInd w:val="0"/>
              <w:snapToGrid w:val="0"/>
              <w:jc w:val="left"/>
              <w:rPr>
                <w:iCs/>
                <w:snapToGrid w:val="0"/>
                <w:kern w:val="22"/>
                <w:szCs w:val="22"/>
              </w:rPr>
            </w:pPr>
            <w:r w:rsidRPr="00B752DD">
              <w:rPr>
                <w:rFonts w:eastAsia="MS Mincho"/>
                <w:iCs/>
                <w:snapToGrid w:val="0"/>
                <w:kern w:val="22"/>
                <w:szCs w:val="22"/>
              </w:rPr>
              <w:t>4. Methodological pluralism and complementarity</w:t>
            </w:r>
          </w:p>
        </w:tc>
        <w:tc>
          <w:tcPr>
            <w:tcW w:w="6237" w:type="dxa"/>
            <w:shd w:val="clear" w:color="auto" w:fill="auto"/>
            <w:tcMar>
              <w:top w:w="14" w:type="dxa"/>
              <w:left w:w="115" w:type="dxa"/>
              <w:bottom w:w="14" w:type="dxa"/>
              <w:right w:w="115" w:type="dxa"/>
            </w:tcMar>
          </w:tcPr>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Use d</w:t>
            </w:r>
            <w:r w:rsidR="0066026D" w:rsidRPr="00B752DD">
              <w:rPr>
                <w:rFonts w:eastAsia="MS Mincho"/>
                <w:snapToGrid w:val="0"/>
                <w:kern w:val="22"/>
                <w:szCs w:val="22"/>
              </w:rPr>
              <w:t xml:space="preserve">ifferent methodologies </w:t>
            </w:r>
            <w:r w:rsidRPr="00B752DD">
              <w:rPr>
                <w:rFonts w:eastAsia="MS Mincho"/>
                <w:snapToGrid w:val="0"/>
                <w:kern w:val="22"/>
                <w:szCs w:val="22"/>
              </w:rPr>
              <w:t xml:space="preserve">complementarily as the </w:t>
            </w:r>
            <w:r w:rsidR="0066026D" w:rsidRPr="00B752DD">
              <w:rPr>
                <w:rFonts w:eastAsia="MS Mincho"/>
                <w:snapToGrid w:val="0"/>
                <w:kern w:val="22"/>
                <w:szCs w:val="22"/>
              </w:rPr>
              <w:t>may generate different data</w:t>
            </w:r>
          </w:p>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Be m</w:t>
            </w:r>
            <w:r w:rsidR="0066026D" w:rsidRPr="00B752DD">
              <w:rPr>
                <w:rFonts w:eastAsia="MS Mincho"/>
                <w:snapToGrid w:val="0"/>
                <w:kern w:val="22"/>
                <w:szCs w:val="22"/>
              </w:rPr>
              <w:t>ulti-scale</w:t>
            </w:r>
          </w:p>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Be tested t</w:t>
            </w:r>
            <w:r w:rsidR="0066026D" w:rsidRPr="00B752DD">
              <w:rPr>
                <w:rFonts w:eastAsia="MS Mincho"/>
                <w:snapToGrid w:val="0"/>
                <w:kern w:val="22"/>
                <w:szCs w:val="22"/>
              </w:rPr>
              <w:t xml:space="preserve">hrough </w:t>
            </w:r>
            <w:r w:rsidR="00F64C2E" w:rsidRPr="00B752DD">
              <w:rPr>
                <w:rFonts w:eastAsia="MS Mincho"/>
                <w:snapToGrid w:val="0"/>
                <w:kern w:val="22"/>
                <w:szCs w:val="22"/>
              </w:rPr>
              <w:t>pilot</w:t>
            </w:r>
            <w:r w:rsidR="0066026D" w:rsidRPr="00B752DD">
              <w:rPr>
                <w:rFonts w:eastAsia="MS Mincho"/>
                <w:snapToGrid w:val="0"/>
                <w:kern w:val="22"/>
                <w:szCs w:val="22"/>
              </w:rPr>
              <w:t xml:space="preserve"> projects</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66026D" w:rsidRPr="00B752DD" w:rsidRDefault="0066026D" w:rsidP="00B752DD">
            <w:pPr>
              <w:suppressLineNumbers/>
              <w:suppressAutoHyphens/>
              <w:kinsoku w:val="0"/>
              <w:overflowPunct w:val="0"/>
              <w:autoSpaceDE w:val="0"/>
              <w:autoSpaceDN w:val="0"/>
              <w:adjustRightInd w:val="0"/>
              <w:snapToGrid w:val="0"/>
              <w:jc w:val="left"/>
              <w:rPr>
                <w:iCs/>
                <w:snapToGrid w:val="0"/>
                <w:kern w:val="22"/>
                <w:szCs w:val="22"/>
              </w:rPr>
            </w:pPr>
            <w:r w:rsidRPr="00B752DD">
              <w:rPr>
                <w:iCs/>
                <w:snapToGrid w:val="0"/>
                <w:kern w:val="22"/>
                <w:szCs w:val="22"/>
              </w:rPr>
              <w:t xml:space="preserve">5. </w:t>
            </w:r>
            <w:r w:rsidRPr="00B752DD">
              <w:rPr>
                <w:rFonts w:eastAsia="MS Mincho"/>
                <w:iCs/>
                <w:snapToGrid w:val="0"/>
                <w:kern w:val="22"/>
                <w:szCs w:val="22"/>
              </w:rPr>
              <w:t>Process orientation</w:t>
            </w:r>
          </w:p>
        </w:tc>
        <w:tc>
          <w:tcPr>
            <w:tcW w:w="6237" w:type="dxa"/>
            <w:shd w:val="clear" w:color="auto" w:fill="auto"/>
            <w:tcMar>
              <w:top w:w="14" w:type="dxa"/>
              <w:left w:w="115" w:type="dxa"/>
              <w:bottom w:w="14" w:type="dxa"/>
              <w:right w:w="115" w:type="dxa"/>
            </w:tcMar>
          </w:tcPr>
          <w:p w:rsidR="009E4E9A"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Be based on f</w:t>
            </w:r>
            <w:r w:rsidR="0066026D" w:rsidRPr="00B752DD">
              <w:rPr>
                <w:rFonts w:eastAsia="MS Mincho"/>
                <w:snapToGrid w:val="0"/>
                <w:kern w:val="22"/>
                <w:szCs w:val="22"/>
              </w:rPr>
              <w:t xml:space="preserve">ull </w:t>
            </w:r>
            <w:r w:rsidRPr="00B752DD">
              <w:rPr>
                <w:rFonts w:eastAsia="MS Mincho"/>
                <w:snapToGrid w:val="0"/>
                <w:kern w:val="22"/>
                <w:szCs w:val="22"/>
              </w:rPr>
              <w:t xml:space="preserve">and effective </w:t>
            </w:r>
            <w:r w:rsidR="0066026D" w:rsidRPr="00B752DD">
              <w:rPr>
                <w:rFonts w:eastAsia="MS Mincho"/>
                <w:snapToGrid w:val="0"/>
                <w:kern w:val="22"/>
                <w:szCs w:val="22"/>
              </w:rPr>
              <w:t xml:space="preserve">participation </w:t>
            </w:r>
            <w:r w:rsidRPr="00B752DD">
              <w:rPr>
                <w:rFonts w:eastAsia="MS Mincho"/>
                <w:snapToGrid w:val="0"/>
                <w:kern w:val="22"/>
                <w:szCs w:val="22"/>
              </w:rPr>
              <w:t xml:space="preserve">of indigenous peoples and local communities </w:t>
            </w:r>
            <w:r w:rsidR="0066026D" w:rsidRPr="00B752DD">
              <w:rPr>
                <w:rFonts w:eastAsia="MS Mincho"/>
                <w:snapToGrid w:val="0"/>
                <w:kern w:val="22"/>
                <w:szCs w:val="22"/>
              </w:rPr>
              <w:t xml:space="preserve">throughout </w:t>
            </w:r>
            <w:r w:rsidRPr="00B752DD">
              <w:rPr>
                <w:rFonts w:eastAsia="MS Mincho"/>
                <w:snapToGrid w:val="0"/>
                <w:kern w:val="22"/>
                <w:szCs w:val="22"/>
              </w:rPr>
              <w:t>the processes of development and application</w:t>
            </w:r>
          </w:p>
          <w:p w:rsidR="0066026D" w:rsidRPr="00B752DD" w:rsidRDefault="009E4E9A"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Ensure participation of all groups</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66026D" w:rsidRPr="00B752DD" w:rsidRDefault="0066026D" w:rsidP="00B752DD">
            <w:pPr>
              <w:suppressLineNumbers/>
              <w:suppressAutoHyphens/>
              <w:kinsoku w:val="0"/>
              <w:overflowPunct w:val="0"/>
              <w:autoSpaceDE w:val="0"/>
              <w:autoSpaceDN w:val="0"/>
              <w:adjustRightInd w:val="0"/>
              <w:snapToGrid w:val="0"/>
              <w:jc w:val="left"/>
              <w:rPr>
                <w:iCs/>
                <w:snapToGrid w:val="0"/>
                <w:kern w:val="22"/>
                <w:szCs w:val="22"/>
              </w:rPr>
            </w:pPr>
            <w:r w:rsidRPr="00B752DD">
              <w:rPr>
                <w:iCs/>
                <w:snapToGrid w:val="0"/>
                <w:kern w:val="22"/>
                <w:szCs w:val="22"/>
              </w:rPr>
              <w:t xml:space="preserve">6. </w:t>
            </w:r>
            <w:r w:rsidRPr="00B752DD">
              <w:rPr>
                <w:rFonts w:eastAsia="MS Mincho"/>
                <w:iCs/>
                <w:snapToGrid w:val="0"/>
                <w:kern w:val="22"/>
                <w:szCs w:val="22"/>
              </w:rPr>
              <w:t>Linkages to work on customary sustainable use</w:t>
            </w:r>
          </w:p>
        </w:tc>
        <w:tc>
          <w:tcPr>
            <w:tcW w:w="6237" w:type="dxa"/>
            <w:shd w:val="clear" w:color="auto" w:fill="auto"/>
            <w:tcMar>
              <w:top w:w="14" w:type="dxa"/>
              <w:left w:w="115" w:type="dxa"/>
              <w:bottom w:w="14" w:type="dxa"/>
              <w:right w:w="115" w:type="dxa"/>
            </w:tcMar>
          </w:tcPr>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xml:space="preserve">- Seek to contribute to </w:t>
            </w:r>
            <w:r w:rsidR="0066026D" w:rsidRPr="00B752DD">
              <w:rPr>
                <w:rFonts w:eastAsia="MS Mincho"/>
                <w:snapToGrid w:val="0"/>
                <w:kern w:val="22"/>
                <w:szCs w:val="22"/>
              </w:rPr>
              <w:t>protect and promote the intergenerational transfer of traditional knowledge, innovations and practices</w:t>
            </w:r>
          </w:p>
          <w:p w:rsidR="0066026D" w:rsidRPr="00B752DD" w:rsidRDefault="006335B9" w:rsidP="00B752DD">
            <w:pPr>
              <w:suppressLineNumbers/>
              <w:suppressAutoHyphens/>
              <w:kinsoku w:val="0"/>
              <w:overflowPunct w:val="0"/>
              <w:autoSpaceDE w:val="0"/>
              <w:autoSpaceDN w:val="0"/>
              <w:adjustRightInd w:val="0"/>
              <w:snapToGrid w:val="0"/>
              <w:spacing w:after="20"/>
              <w:jc w:val="left"/>
              <w:rPr>
                <w:rFonts w:eastAsia="MS Mincho"/>
                <w:snapToGrid w:val="0"/>
                <w:kern w:val="22"/>
                <w:szCs w:val="22"/>
              </w:rPr>
            </w:pPr>
            <w:r w:rsidRPr="00B752DD">
              <w:rPr>
                <w:rFonts w:eastAsia="MS Mincho"/>
                <w:snapToGrid w:val="0"/>
                <w:kern w:val="22"/>
                <w:szCs w:val="22"/>
              </w:rPr>
              <w:t xml:space="preserve">- Recognize that </w:t>
            </w:r>
            <w:r w:rsidR="0066026D" w:rsidRPr="00B752DD">
              <w:rPr>
                <w:rFonts w:eastAsia="MS Mincho"/>
                <w:snapToGrid w:val="0"/>
                <w:kern w:val="22"/>
                <w:szCs w:val="22"/>
              </w:rPr>
              <w:t xml:space="preserve">collective actions </w:t>
            </w:r>
            <w:r w:rsidRPr="00B752DD">
              <w:rPr>
                <w:rFonts w:eastAsia="MS Mincho"/>
                <w:snapToGrid w:val="0"/>
                <w:kern w:val="22"/>
                <w:szCs w:val="22"/>
              </w:rPr>
              <w:t xml:space="preserve">are </w:t>
            </w:r>
            <w:r w:rsidR="0066026D" w:rsidRPr="00B752DD">
              <w:rPr>
                <w:rFonts w:eastAsia="MS Mincho"/>
                <w:snapToGrid w:val="0"/>
                <w:kern w:val="22"/>
                <w:szCs w:val="22"/>
              </w:rPr>
              <w:t>related to customary sustainable use</w:t>
            </w:r>
            <w:r w:rsidRPr="00B752DD">
              <w:rPr>
                <w:rFonts w:eastAsia="MS Mincho"/>
                <w:snapToGrid w:val="0"/>
                <w:kern w:val="22"/>
                <w:szCs w:val="22"/>
              </w:rPr>
              <w:t xml:space="preserve"> through the intergenerational transfer of traditional knowledge, innovations and practices</w:t>
            </w:r>
          </w:p>
        </w:tc>
      </w:tr>
    </w:tbl>
    <w:p w:rsidR="009E4E9A" w:rsidRPr="00B752DD" w:rsidRDefault="009E4E9A" w:rsidP="00B752DD">
      <w:pPr>
        <w:suppressLineNumbers/>
        <w:suppressAutoHyphens/>
        <w:kinsoku w:val="0"/>
        <w:overflowPunct w:val="0"/>
        <w:autoSpaceDE w:val="0"/>
        <w:autoSpaceDN w:val="0"/>
        <w:adjustRightInd w:val="0"/>
        <w:snapToGrid w:val="0"/>
        <w:rPr>
          <w:snapToGrid w:val="0"/>
          <w:kern w:val="22"/>
          <w:szCs w:val="22"/>
        </w:rPr>
      </w:pPr>
    </w:p>
    <w:p w:rsidR="00662E61" w:rsidRPr="00B752DD" w:rsidRDefault="00662E61"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t xml:space="preserve">The </w:t>
      </w:r>
      <w:r w:rsidR="009B0DD3" w:rsidRPr="00B752DD">
        <w:rPr>
          <w:rFonts w:eastAsia="Batang"/>
          <w:kern w:val="22"/>
          <w:szCs w:val="22"/>
          <w:lang w:eastAsia="ko-KR"/>
        </w:rPr>
        <w:t>sets of principles from existing approaches</w:t>
      </w:r>
      <w:r w:rsidRPr="00B752DD">
        <w:rPr>
          <w:rFonts w:eastAsia="Batang"/>
          <w:kern w:val="22"/>
          <w:szCs w:val="22"/>
          <w:lang w:eastAsia="ko-KR"/>
        </w:rPr>
        <w:t xml:space="preserve"> examined </w:t>
      </w:r>
      <w:r w:rsidR="0090234E" w:rsidRPr="00B752DD">
        <w:rPr>
          <w:rFonts w:eastAsia="Batang"/>
          <w:kern w:val="22"/>
          <w:szCs w:val="22"/>
          <w:lang w:eastAsia="ko-KR"/>
        </w:rPr>
        <w:t xml:space="preserve">earlier </w:t>
      </w:r>
      <w:r w:rsidRPr="00B752DD">
        <w:rPr>
          <w:rFonts w:eastAsia="Batang"/>
          <w:kern w:val="22"/>
          <w:szCs w:val="22"/>
          <w:lang w:eastAsia="ko-KR"/>
        </w:rPr>
        <w:t xml:space="preserve">suggest </w:t>
      </w:r>
      <w:r w:rsidR="0090234E" w:rsidRPr="00B752DD">
        <w:rPr>
          <w:rFonts w:eastAsia="Batang"/>
          <w:kern w:val="22"/>
          <w:szCs w:val="22"/>
          <w:lang w:eastAsia="ko-KR"/>
        </w:rPr>
        <w:t>concepts that could help</w:t>
      </w:r>
      <w:r w:rsidR="00863C70" w:rsidRPr="00B752DD">
        <w:rPr>
          <w:rFonts w:eastAsia="Batang"/>
          <w:kern w:val="22"/>
          <w:szCs w:val="22"/>
          <w:lang w:eastAsia="ko-KR"/>
        </w:rPr>
        <w:t xml:space="preserve"> frame elements of methodological guidance so that these are consistent with the principles. </w:t>
      </w:r>
      <w:r w:rsidR="00CD7190" w:rsidRPr="00B752DD">
        <w:rPr>
          <w:rFonts w:eastAsia="Batang"/>
          <w:kern w:val="22"/>
          <w:szCs w:val="22"/>
          <w:lang w:eastAsia="ko-KR"/>
        </w:rPr>
        <w:t>The table below highlights some of those concepts</w:t>
      </w:r>
      <w:r w:rsidR="0083169B" w:rsidRPr="00B752DD">
        <w:rPr>
          <w:rFonts w:eastAsia="Batang"/>
          <w:kern w:val="22"/>
          <w:szCs w:val="22"/>
          <w:lang w:eastAsia="ko-KR"/>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A671B" w:rsidRPr="00B752DD" w:rsidTr="00B752DD">
        <w:trPr>
          <w:cantSplit/>
          <w:tblHeader/>
          <w:jc w:val="center"/>
        </w:trPr>
        <w:tc>
          <w:tcPr>
            <w:tcW w:w="3256" w:type="dxa"/>
            <w:shd w:val="clear" w:color="auto" w:fill="auto"/>
            <w:tcMar>
              <w:top w:w="14" w:type="dxa"/>
              <w:left w:w="115" w:type="dxa"/>
              <w:bottom w:w="14" w:type="dxa"/>
              <w:right w:w="115" w:type="dxa"/>
            </w:tcMar>
          </w:tcPr>
          <w:p w:rsidR="00E13565" w:rsidRPr="00B752DD" w:rsidRDefault="00E13565" w:rsidP="00B752DD">
            <w:pPr>
              <w:keepNext/>
              <w:suppressLineNumbers/>
              <w:suppressAutoHyphens/>
              <w:kinsoku w:val="0"/>
              <w:overflowPunct w:val="0"/>
              <w:autoSpaceDE w:val="0"/>
              <w:autoSpaceDN w:val="0"/>
              <w:adjustRightInd w:val="0"/>
              <w:snapToGrid w:val="0"/>
              <w:jc w:val="center"/>
              <w:rPr>
                <w:b/>
                <w:snapToGrid w:val="0"/>
                <w:kern w:val="22"/>
                <w:szCs w:val="22"/>
              </w:rPr>
            </w:pPr>
            <w:r w:rsidRPr="00B752DD">
              <w:rPr>
                <w:b/>
                <w:snapToGrid w:val="0"/>
                <w:kern w:val="22"/>
                <w:szCs w:val="22"/>
              </w:rPr>
              <w:t>Other principles</w:t>
            </w:r>
          </w:p>
        </w:tc>
        <w:tc>
          <w:tcPr>
            <w:tcW w:w="6237" w:type="dxa"/>
            <w:shd w:val="clear" w:color="auto" w:fill="auto"/>
            <w:tcMar>
              <w:top w:w="14" w:type="dxa"/>
              <w:left w:w="115" w:type="dxa"/>
              <w:bottom w:w="14" w:type="dxa"/>
              <w:right w:w="115" w:type="dxa"/>
            </w:tcMar>
          </w:tcPr>
          <w:p w:rsidR="00E13565" w:rsidRPr="00B752DD" w:rsidRDefault="00E13565" w:rsidP="00B752DD">
            <w:pPr>
              <w:keepNext/>
              <w:suppressLineNumbers/>
              <w:suppressAutoHyphens/>
              <w:kinsoku w:val="0"/>
              <w:overflowPunct w:val="0"/>
              <w:autoSpaceDE w:val="0"/>
              <w:autoSpaceDN w:val="0"/>
              <w:adjustRightInd w:val="0"/>
              <w:snapToGrid w:val="0"/>
              <w:jc w:val="center"/>
              <w:rPr>
                <w:b/>
                <w:snapToGrid w:val="0"/>
                <w:kern w:val="22"/>
                <w:szCs w:val="22"/>
              </w:rPr>
            </w:pPr>
            <w:r w:rsidRPr="00B752DD">
              <w:rPr>
                <w:b/>
                <w:snapToGrid w:val="0"/>
                <w:kern w:val="22"/>
                <w:szCs w:val="22"/>
              </w:rPr>
              <w:t>Elements of methodological guidance should:</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E13565" w:rsidRPr="00B752DD" w:rsidRDefault="00E13565" w:rsidP="00B752DD">
            <w:pPr>
              <w:keepNext/>
              <w:suppressLineNumbers/>
              <w:suppressAutoHyphens/>
              <w:kinsoku w:val="0"/>
              <w:overflowPunct w:val="0"/>
              <w:autoSpaceDE w:val="0"/>
              <w:autoSpaceDN w:val="0"/>
              <w:adjustRightInd w:val="0"/>
              <w:snapToGrid w:val="0"/>
              <w:jc w:val="left"/>
              <w:rPr>
                <w:snapToGrid w:val="0"/>
                <w:kern w:val="22"/>
                <w:szCs w:val="22"/>
              </w:rPr>
            </w:pPr>
            <w:r w:rsidRPr="00B752DD">
              <w:rPr>
                <w:rFonts w:eastAsia="Batang"/>
                <w:snapToGrid w:val="0"/>
                <w:kern w:val="22"/>
                <w:szCs w:val="22"/>
                <w:lang w:eastAsia="ko-KR"/>
              </w:rPr>
              <w:t>Rights-related principles</w:t>
            </w:r>
          </w:p>
        </w:tc>
        <w:tc>
          <w:tcPr>
            <w:tcW w:w="6237" w:type="dxa"/>
            <w:shd w:val="clear" w:color="auto" w:fill="auto"/>
            <w:tcMar>
              <w:top w:w="14" w:type="dxa"/>
              <w:left w:w="115" w:type="dxa"/>
              <w:bottom w:w="14" w:type="dxa"/>
              <w:right w:w="115" w:type="dxa"/>
            </w:tcMar>
          </w:tcPr>
          <w:p w:rsidR="00E13565" w:rsidRPr="00B752DD" w:rsidRDefault="00E13565" w:rsidP="00B752DD">
            <w:pPr>
              <w:keepNext/>
              <w:suppressLineNumbers/>
              <w:suppressAutoHyphens/>
              <w:kinsoku w:val="0"/>
              <w:overflowPunct w:val="0"/>
              <w:autoSpaceDE w:val="0"/>
              <w:autoSpaceDN w:val="0"/>
              <w:adjustRightInd w:val="0"/>
              <w:snapToGrid w:val="0"/>
              <w:jc w:val="left"/>
              <w:rPr>
                <w:rFonts w:eastAsia="MS Mincho"/>
                <w:snapToGrid w:val="0"/>
                <w:kern w:val="22"/>
                <w:szCs w:val="22"/>
              </w:rPr>
            </w:pPr>
            <w:r w:rsidRPr="00B752DD">
              <w:rPr>
                <w:rFonts w:eastAsia="MS Mincho"/>
                <w:snapToGrid w:val="0"/>
                <w:kern w:val="22"/>
                <w:szCs w:val="22"/>
              </w:rPr>
              <w:t>Seek to contribute to security of rights, particularly tenure and access rights</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E13565" w:rsidRPr="00B752DD" w:rsidRDefault="00E13565" w:rsidP="00B752DD">
            <w:pPr>
              <w:suppressLineNumbers/>
              <w:suppressAutoHyphens/>
              <w:kinsoku w:val="0"/>
              <w:overflowPunct w:val="0"/>
              <w:autoSpaceDE w:val="0"/>
              <w:autoSpaceDN w:val="0"/>
              <w:adjustRightInd w:val="0"/>
              <w:snapToGrid w:val="0"/>
              <w:jc w:val="left"/>
              <w:rPr>
                <w:snapToGrid w:val="0"/>
                <w:kern w:val="22"/>
                <w:szCs w:val="22"/>
              </w:rPr>
            </w:pPr>
            <w:r w:rsidRPr="00B752DD">
              <w:rPr>
                <w:rFonts w:eastAsia="Batang"/>
                <w:snapToGrid w:val="0"/>
                <w:kern w:val="22"/>
                <w:szCs w:val="22"/>
                <w:lang w:eastAsia="ko-KR"/>
              </w:rPr>
              <w:t>Ethical principles that seek to strengthen the legitimacy and social ownership of the assessments, including among others: transparency, reciprocity, usefulness for all involved, trust, equity, sensitivity, flexibility, respect for self-determination, respect to all dimensions of pluralism</w:t>
            </w:r>
          </w:p>
        </w:tc>
        <w:tc>
          <w:tcPr>
            <w:tcW w:w="6237" w:type="dxa"/>
            <w:shd w:val="clear" w:color="auto" w:fill="auto"/>
            <w:tcMar>
              <w:top w:w="14" w:type="dxa"/>
              <w:left w:w="115" w:type="dxa"/>
              <w:bottom w:w="14" w:type="dxa"/>
              <w:right w:w="115" w:type="dxa"/>
            </w:tcMar>
          </w:tcPr>
          <w:p w:rsidR="00E13565" w:rsidRPr="00B752DD" w:rsidRDefault="00E13565" w:rsidP="00B752DD">
            <w:pPr>
              <w:pStyle w:val="ListParagraph"/>
              <w:suppressLineNumbers/>
              <w:suppressAutoHyphens/>
              <w:kinsoku w:val="0"/>
              <w:overflowPunct w:val="0"/>
              <w:autoSpaceDE w:val="0"/>
              <w:autoSpaceDN w:val="0"/>
              <w:adjustRightInd w:val="0"/>
              <w:snapToGrid w:val="0"/>
              <w:ind w:left="0"/>
              <w:contextualSpacing w:val="0"/>
              <w:rPr>
                <w:rFonts w:eastAsia="MS Mincho"/>
                <w:snapToGrid w:val="0"/>
                <w:kern w:val="22"/>
                <w:sz w:val="22"/>
                <w:szCs w:val="22"/>
              </w:rPr>
            </w:pPr>
            <w:r w:rsidRPr="00B752DD">
              <w:rPr>
                <w:rFonts w:eastAsia="MS Mincho"/>
                <w:snapToGrid w:val="0"/>
                <w:kern w:val="22"/>
                <w:sz w:val="22"/>
                <w:szCs w:val="22"/>
              </w:rPr>
              <w:t>Reflect ethical considerations</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E13565" w:rsidRPr="00B752DD" w:rsidRDefault="00E13565" w:rsidP="00B752DD">
            <w:pPr>
              <w:suppressLineNumbers/>
              <w:suppressAutoHyphens/>
              <w:kinsoku w:val="0"/>
              <w:overflowPunct w:val="0"/>
              <w:autoSpaceDE w:val="0"/>
              <w:autoSpaceDN w:val="0"/>
              <w:adjustRightInd w:val="0"/>
              <w:snapToGrid w:val="0"/>
              <w:jc w:val="left"/>
              <w:rPr>
                <w:snapToGrid w:val="0"/>
                <w:kern w:val="22"/>
                <w:szCs w:val="22"/>
              </w:rPr>
            </w:pPr>
            <w:r w:rsidRPr="00B752DD">
              <w:rPr>
                <w:rFonts w:eastAsia="Batang"/>
                <w:snapToGrid w:val="0"/>
                <w:kern w:val="22"/>
                <w:szCs w:val="22"/>
                <w:lang w:eastAsia="ko-KR"/>
              </w:rPr>
              <w:t>Governance-related principles, in particular the need to recognize and respect local and customary governance systems</w:t>
            </w:r>
          </w:p>
        </w:tc>
        <w:tc>
          <w:tcPr>
            <w:tcW w:w="6237" w:type="dxa"/>
            <w:shd w:val="clear" w:color="auto" w:fill="auto"/>
            <w:tcMar>
              <w:top w:w="14" w:type="dxa"/>
              <w:left w:w="115" w:type="dxa"/>
              <w:bottom w:w="14" w:type="dxa"/>
              <w:right w:w="115" w:type="dxa"/>
            </w:tcMar>
          </w:tcPr>
          <w:p w:rsidR="00E13565" w:rsidRPr="00B752DD" w:rsidRDefault="00E13565" w:rsidP="00B752DD">
            <w:pPr>
              <w:suppressLineNumbers/>
              <w:suppressAutoHyphens/>
              <w:kinsoku w:val="0"/>
              <w:overflowPunct w:val="0"/>
              <w:autoSpaceDE w:val="0"/>
              <w:autoSpaceDN w:val="0"/>
              <w:adjustRightInd w:val="0"/>
              <w:snapToGrid w:val="0"/>
              <w:jc w:val="left"/>
              <w:rPr>
                <w:rFonts w:eastAsia="MS Mincho"/>
                <w:snapToGrid w:val="0"/>
                <w:kern w:val="22"/>
                <w:szCs w:val="22"/>
              </w:rPr>
            </w:pPr>
            <w:r w:rsidRPr="00B752DD">
              <w:rPr>
                <w:rFonts w:eastAsia="MS Mincho"/>
                <w:snapToGrid w:val="0"/>
                <w:kern w:val="22"/>
                <w:szCs w:val="22"/>
              </w:rPr>
              <w:t xml:space="preserve">Include </w:t>
            </w:r>
            <w:r w:rsidR="00CD7190" w:rsidRPr="00B752DD">
              <w:rPr>
                <w:rFonts w:eastAsia="MS Mincho"/>
                <w:snapToGrid w:val="0"/>
                <w:kern w:val="22"/>
                <w:szCs w:val="22"/>
              </w:rPr>
              <w:t xml:space="preserve">relevant </w:t>
            </w:r>
            <w:r w:rsidRPr="00B752DD">
              <w:rPr>
                <w:rFonts w:eastAsia="MS Mincho"/>
                <w:snapToGrid w:val="0"/>
                <w:kern w:val="22"/>
                <w:szCs w:val="22"/>
              </w:rPr>
              <w:t xml:space="preserve">elements of governance assessments, including specifically </w:t>
            </w:r>
            <w:r w:rsidR="00CD7190" w:rsidRPr="00B752DD">
              <w:rPr>
                <w:rFonts w:eastAsia="MS Mincho"/>
                <w:snapToGrid w:val="0"/>
                <w:kern w:val="22"/>
                <w:szCs w:val="22"/>
              </w:rPr>
              <w:t xml:space="preserve">about </w:t>
            </w:r>
            <w:r w:rsidRPr="00B752DD">
              <w:rPr>
                <w:rFonts w:eastAsia="MS Mincho"/>
                <w:snapToGrid w:val="0"/>
                <w:kern w:val="22"/>
                <w:szCs w:val="22"/>
              </w:rPr>
              <w:t>customary governance systems</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E13565" w:rsidRPr="00B752DD" w:rsidRDefault="00E13565" w:rsidP="00B752DD">
            <w:pPr>
              <w:pStyle w:val="Para1"/>
              <w:numPr>
                <w:ilvl w:val="0"/>
                <w:numId w:val="0"/>
              </w:numPr>
              <w:suppressLineNumbers/>
              <w:suppressAutoHyphens/>
              <w:kinsoku w:val="0"/>
              <w:overflowPunct w:val="0"/>
              <w:autoSpaceDE w:val="0"/>
              <w:autoSpaceDN w:val="0"/>
              <w:adjustRightInd w:val="0"/>
              <w:snapToGrid w:val="0"/>
              <w:spacing w:before="0" w:after="0"/>
              <w:jc w:val="left"/>
              <w:rPr>
                <w:kern w:val="22"/>
                <w:szCs w:val="22"/>
              </w:rPr>
            </w:pPr>
            <w:r w:rsidRPr="00B752DD">
              <w:rPr>
                <w:rFonts w:eastAsia="Batang"/>
                <w:kern w:val="22"/>
                <w:szCs w:val="22"/>
                <w:lang w:eastAsia="ko-KR"/>
              </w:rPr>
              <w:t>Clear recognition of gender-differentiated roles in collective action, and of the need of pathways to enhancing gender equality as part of outcomes and process</w:t>
            </w:r>
          </w:p>
        </w:tc>
        <w:tc>
          <w:tcPr>
            <w:tcW w:w="6237" w:type="dxa"/>
            <w:shd w:val="clear" w:color="auto" w:fill="auto"/>
            <w:tcMar>
              <w:top w:w="14" w:type="dxa"/>
              <w:left w:w="115" w:type="dxa"/>
              <w:bottom w:w="14" w:type="dxa"/>
              <w:right w:w="115" w:type="dxa"/>
            </w:tcMar>
          </w:tcPr>
          <w:p w:rsidR="00E13565" w:rsidRPr="00B752DD" w:rsidRDefault="00E13565" w:rsidP="00B752DD">
            <w:pPr>
              <w:suppressLineNumbers/>
              <w:suppressAutoHyphens/>
              <w:kinsoku w:val="0"/>
              <w:overflowPunct w:val="0"/>
              <w:autoSpaceDE w:val="0"/>
              <w:autoSpaceDN w:val="0"/>
              <w:adjustRightInd w:val="0"/>
              <w:snapToGrid w:val="0"/>
              <w:jc w:val="left"/>
              <w:rPr>
                <w:rFonts w:eastAsia="MS Mincho"/>
                <w:snapToGrid w:val="0"/>
                <w:kern w:val="22"/>
                <w:szCs w:val="22"/>
              </w:rPr>
            </w:pPr>
            <w:r w:rsidRPr="00B752DD">
              <w:rPr>
                <w:rFonts w:eastAsia="MS Mincho"/>
                <w:snapToGrid w:val="0"/>
                <w:kern w:val="22"/>
                <w:szCs w:val="22"/>
              </w:rPr>
              <w:t>Include assessments of gender-differentiated roles and exploration of opportunities for enhancing gender equality</w:t>
            </w:r>
          </w:p>
        </w:tc>
      </w:tr>
      <w:tr w:rsidR="00CA671B" w:rsidRPr="00B752DD" w:rsidTr="00B752DD">
        <w:trPr>
          <w:cantSplit/>
          <w:jc w:val="center"/>
        </w:trPr>
        <w:tc>
          <w:tcPr>
            <w:tcW w:w="3256" w:type="dxa"/>
            <w:shd w:val="clear" w:color="auto" w:fill="auto"/>
            <w:tcMar>
              <w:top w:w="14" w:type="dxa"/>
              <w:left w:w="115" w:type="dxa"/>
              <w:bottom w:w="14" w:type="dxa"/>
              <w:right w:w="115" w:type="dxa"/>
            </w:tcMar>
          </w:tcPr>
          <w:p w:rsidR="00E13565" w:rsidRPr="00B752DD" w:rsidRDefault="00E13565" w:rsidP="00B752DD">
            <w:pPr>
              <w:suppressLineNumbers/>
              <w:suppressAutoHyphens/>
              <w:kinsoku w:val="0"/>
              <w:overflowPunct w:val="0"/>
              <w:autoSpaceDE w:val="0"/>
              <w:autoSpaceDN w:val="0"/>
              <w:adjustRightInd w:val="0"/>
              <w:snapToGrid w:val="0"/>
              <w:jc w:val="left"/>
              <w:rPr>
                <w:snapToGrid w:val="0"/>
                <w:kern w:val="22"/>
                <w:szCs w:val="22"/>
              </w:rPr>
            </w:pPr>
            <w:r w:rsidRPr="00B752DD">
              <w:rPr>
                <w:rFonts w:eastAsia="Batang"/>
                <w:snapToGrid w:val="0"/>
                <w:kern w:val="22"/>
                <w:szCs w:val="22"/>
                <w:lang w:eastAsia="ko-KR"/>
              </w:rPr>
              <w:t>Orientation to conflict resolution in assessment processes</w:t>
            </w:r>
          </w:p>
        </w:tc>
        <w:tc>
          <w:tcPr>
            <w:tcW w:w="6237" w:type="dxa"/>
            <w:shd w:val="clear" w:color="auto" w:fill="auto"/>
            <w:tcMar>
              <w:top w:w="14" w:type="dxa"/>
              <w:left w:w="115" w:type="dxa"/>
              <w:bottom w:w="14" w:type="dxa"/>
              <w:right w:w="115" w:type="dxa"/>
            </w:tcMar>
          </w:tcPr>
          <w:p w:rsidR="00E13565" w:rsidRPr="00B752DD" w:rsidRDefault="00E13565" w:rsidP="00B752DD">
            <w:pPr>
              <w:suppressLineNumbers/>
              <w:suppressAutoHyphens/>
              <w:kinsoku w:val="0"/>
              <w:overflowPunct w:val="0"/>
              <w:autoSpaceDE w:val="0"/>
              <w:autoSpaceDN w:val="0"/>
              <w:adjustRightInd w:val="0"/>
              <w:snapToGrid w:val="0"/>
              <w:rPr>
                <w:rFonts w:eastAsia="MS Mincho"/>
                <w:snapToGrid w:val="0"/>
                <w:kern w:val="22"/>
                <w:szCs w:val="22"/>
              </w:rPr>
            </w:pPr>
            <w:r w:rsidRPr="00B752DD">
              <w:rPr>
                <w:rFonts w:eastAsia="MS Mincho"/>
                <w:snapToGrid w:val="0"/>
                <w:kern w:val="22"/>
                <w:szCs w:val="22"/>
              </w:rPr>
              <w:t xml:space="preserve">Include </w:t>
            </w:r>
            <w:r w:rsidR="00CD7190" w:rsidRPr="00B752DD">
              <w:rPr>
                <w:rFonts w:eastAsia="MS Mincho"/>
                <w:snapToGrid w:val="0"/>
                <w:kern w:val="22"/>
                <w:szCs w:val="22"/>
              </w:rPr>
              <w:t xml:space="preserve">in the assessments </w:t>
            </w:r>
            <w:r w:rsidRPr="00B752DD">
              <w:rPr>
                <w:rFonts w:eastAsia="MS Mincho"/>
                <w:snapToGrid w:val="0"/>
                <w:kern w:val="22"/>
                <w:szCs w:val="22"/>
              </w:rPr>
              <w:t>identification of actual or potential conflicts, use the assessment processes to enhance dialogue, and explore further opportunities for resolving conflicts</w:t>
            </w:r>
          </w:p>
        </w:tc>
      </w:tr>
    </w:tbl>
    <w:p w:rsidR="00E56F36" w:rsidRPr="00B752DD" w:rsidRDefault="00525923"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t xml:space="preserve">Following the above, a </w:t>
      </w:r>
      <w:r w:rsidR="00770348" w:rsidRPr="00B752DD">
        <w:rPr>
          <w:rFonts w:eastAsia="Batang"/>
          <w:kern w:val="22"/>
          <w:szCs w:val="22"/>
          <w:lang w:eastAsia="ko-KR"/>
        </w:rPr>
        <w:t xml:space="preserve">key consideration is that, on condition that all methodologies used for assessments follow the </w:t>
      </w:r>
      <w:r w:rsidR="00CF656D" w:rsidRPr="00B752DD">
        <w:rPr>
          <w:rFonts w:eastAsia="Batang"/>
          <w:kern w:val="22"/>
          <w:szCs w:val="22"/>
          <w:lang w:eastAsia="ko-KR"/>
        </w:rPr>
        <w:t>g</w:t>
      </w:r>
      <w:r w:rsidR="00770348" w:rsidRPr="00B752DD">
        <w:rPr>
          <w:rFonts w:eastAsia="Batang"/>
          <w:kern w:val="22"/>
          <w:szCs w:val="22"/>
          <w:lang w:eastAsia="ko-KR"/>
        </w:rPr>
        <w:t xml:space="preserve">uiding </w:t>
      </w:r>
      <w:r w:rsidR="00CF656D" w:rsidRPr="00B752DD">
        <w:rPr>
          <w:rFonts w:eastAsia="Batang"/>
          <w:kern w:val="22"/>
          <w:szCs w:val="22"/>
          <w:lang w:eastAsia="ko-KR"/>
        </w:rPr>
        <w:t>p</w:t>
      </w:r>
      <w:r w:rsidR="00770348" w:rsidRPr="00B752DD">
        <w:rPr>
          <w:rFonts w:eastAsia="Batang"/>
          <w:kern w:val="22"/>
          <w:szCs w:val="22"/>
          <w:lang w:eastAsia="ko-KR"/>
        </w:rPr>
        <w:t xml:space="preserve">rinciples, combination and complementarity of methodologies should be </w:t>
      </w:r>
      <w:r w:rsidR="00647DB1" w:rsidRPr="00B752DD">
        <w:rPr>
          <w:rFonts w:eastAsia="Batang"/>
          <w:kern w:val="22"/>
          <w:szCs w:val="22"/>
          <w:lang w:eastAsia="ko-KR"/>
        </w:rPr>
        <w:t xml:space="preserve">recognized as </w:t>
      </w:r>
      <w:r w:rsidR="00D12AEF" w:rsidRPr="00B752DD">
        <w:rPr>
          <w:rFonts w:eastAsia="Batang"/>
          <w:kern w:val="22"/>
          <w:szCs w:val="22"/>
          <w:lang w:eastAsia="ko-KR"/>
        </w:rPr>
        <w:t>strength</w:t>
      </w:r>
      <w:r w:rsidR="00647DB1" w:rsidRPr="00B752DD">
        <w:rPr>
          <w:rFonts w:eastAsia="Batang"/>
          <w:kern w:val="22"/>
          <w:szCs w:val="22"/>
          <w:lang w:eastAsia="ko-KR"/>
        </w:rPr>
        <w:t xml:space="preserve"> of assessments processes</w:t>
      </w:r>
      <w:r w:rsidR="00D12AEF" w:rsidRPr="00B752DD">
        <w:rPr>
          <w:rFonts w:eastAsia="Batang"/>
          <w:kern w:val="22"/>
          <w:szCs w:val="22"/>
          <w:lang w:eastAsia="ko-KR"/>
        </w:rPr>
        <w:t>,</w:t>
      </w:r>
      <w:r w:rsidR="00647DB1" w:rsidRPr="00B752DD">
        <w:rPr>
          <w:rFonts w:eastAsia="Batang"/>
          <w:kern w:val="22"/>
          <w:szCs w:val="22"/>
          <w:lang w:eastAsia="ko-KR"/>
        </w:rPr>
        <w:t xml:space="preserve"> because they would allow for a better representation of the plurality of situations and </w:t>
      </w:r>
      <w:r w:rsidRPr="00B752DD">
        <w:rPr>
          <w:rFonts w:eastAsia="Batang"/>
          <w:kern w:val="22"/>
          <w:szCs w:val="22"/>
          <w:lang w:eastAsia="ko-KR"/>
        </w:rPr>
        <w:t xml:space="preserve">approaches. </w:t>
      </w:r>
      <w:r w:rsidR="00DE0C2E" w:rsidRPr="00B752DD">
        <w:rPr>
          <w:rFonts w:eastAsia="Batang"/>
          <w:kern w:val="22"/>
          <w:szCs w:val="22"/>
          <w:lang w:eastAsia="ko-KR"/>
        </w:rPr>
        <w:t xml:space="preserve">The </w:t>
      </w:r>
      <w:r w:rsidR="0027560C" w:rsidRPr="00B752DD">
        <w:rPr>
          <w:rFonts w:eastAsia="Batang"/>
          <w:kern w:val="22"/>
          <w:szCs w:val="22"/>
          <w:lang w:eastAsia="ko-KR"/>
        </w:rPr>
        <w:t>approaches of</w:t>
      </w:r>
      <w:r w:rsidR="00DE0C2E" w:rsidRPr="00B752DD">
        <w:rPr>
          <w:rFonts w:eastAsia="Batang"/>
          <w:kern w:val="22"/>
          <w:szCs w:val="22"/>
          <w:lang w:eastAsia="ko-KR"/>
        </w:rPr>
        <w:t xml:space="preserve"> multiple method designs</w:t>
      </w:r>
      <w:r w:rsidR="0027560C" w:rsidRPr="00B752DD">
        <w:rPr>
          <w:rFonts w:eastAsia="Batang"/>
          <w:kern w:val="22"/>
          <w:szCs w:val="22"/>
          <w:lang w:eastAsia="ko-KR"/>
        </w:rPr>
        <w:t xml:space="preserve"> in recent epistemology and research is particularly relevant and confirms, from a growing body of research in social fields, the value of the concept put forward by the </w:t>
      </w:r>
      <w:r w:rsidR="009536FC" w:rsidRPr="00B752DD">
        <w:rPr>
          <w:rFonts w:eastAsia="Batang"/>
          <w:kern w:val="22"/>
          <w:szCs w:val="22"/>
          <w:lang w:eastAsia="ko-KR"/>
        </w:rPr>
        <w:t>g</w:t>
      </w:r>
      <w:r w:rsidR="0027560C" w:rsidRPr="00B752DD">
        <w:rPr>
          <w:rFonts w:eastAsia="Batang"/>
          <w:kern w:val="22"/>
          <w:szCs w:val="22"/>
          <w:lang w:eastAsia="ko-KR"/>
        </w:rPr>
        <w:t xml:space="preserve">uiding </w:t>
      </w:r>
      <w:r w:rsidR="009536FC" w:rsidRPr="00B752DD">
        <w:rPr>
          <w:rFonts w:eastAsia="Batang"/>
          <w:kern w:val="22"/>
          <w:szCs w:val="22"/>
          <w:lang w:eastAsia="ko-KR"/>
        </w:rPr>
        <w:t>p</w:t>
      </w:r>
      <w:r w:rsidR="0027560C" w:rsidRPr="00B752DD">
        <w:rPr>
          <w:rFonts w:eastAsia="Batang"/>
          <w:kern w:val="22"/>
          <w:szCs w:val="22"/>
          <w:lang w:eastAsia="ko-KR"/>
        </w:rPr>
        <w:t>rinciples</w:t>
      </w:r>
      <w:r w:rsidR="00465FE9" w:rsidRPr="00B752DD">
        <w:rPr>
          <w:rFonts w:eastAsia="Batang"/>
          <w:kern w:val="22"/>
          <w:szCs w:val="22"/>
          <w:lang w:eastAsia="ko-KR"/>
        </w:rPr>
        <w:t xml:space="preserve"> and applied in the approaches reviewed.</w:t>
      </w:r>
    </w:p>
    <w:p w:rsidR="0066026D" w:rsidRPr="00B752DD" w:rsidRDefault="00E56F36"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t xml:space="preserve">Specifically, </w:t>
      </w:r>
      <w:r w:rsidR="005640E8" w:rsidRPr="00B752DD">
        <w:rPr>
          <w:rFonts w:eastAsia="Batang"/>
          <w:kern w:val="22"/>
          <w:szCs w:val="22"/>
          <w:lang w:eastAsia="ko-KR"/>
        </w:rPr>
        <w:t>the use</w:t>
      </w:r>
      <w:r w:rsidR="00525923" w:rsidRPr="00B752DD">
        <w:rPr>
          <w:rFonts w:eastAsia="Batang"/>
          <w:kern w:val="22"/>
          <w:szCs w:val="22"/>
          <w:lang w:eastAsia="ko-KR"/>
        </w:rPr>
        <w:t xml:space="preserve"> </w:t>
      </w:r>
      <w:r w:rsidR="001B7710" w:rsidRPr="00B752DD">
        <w:rPr>
          <w:rFonts w:eastAsia="Batang"/>
          <w:kern w:val="22"/>
          <w:szCs w:val="22"/>
          <w:lang w:eastAsia="ko-KR"/>
        </w:rPr>
        <w:t xml:space="preserve">of </w:t>
      </w:r>
      <w:r w:rsidR="005640E8" w:rsidRPr="00B752DD">
        <w:rPr>
          <w:rFonts w:eastAsia="Batang"/>
          <w:kern w:val="22"/>
          <w:szCs w:val="22"/>
          <w:lang w:eastAsia="ko-KR"/>
        </w:rPr>
        <w:t xml:space="preserve">a </w:t>
      </w:r>
      <w:r w:rsidR="00525923" w:rsidRPr="00B752DD">
        <w:rPr>
          <w:rFonts w:eastAsia="Batang"/>
          <w:kern w:val="22"/>
          <w:szCs w:val="22"/>
          <w:lang w:eastAsia="ko-KR"/>
        </w:rPr>
        <w:t>mix</w:t>
      </w:r>
      <w:r w:rsidRPr="00B752DD">
        <w:rPr>
          <w:rFonts w:eastAsia="Batang"/>
          <w:kern w:val="22"/>
          <w:szCs w:val="22"/>
          <w:lang w:eastAsia="ko-KR"/>
        </w:rPr>
        <w:t>ed-</w:t>
      </w:r>
      <w:r w:rsidR="00525923" w:rsidRPr="00B752DD">
        <w:rPr>
          <w:rFonts w:eastAsia="Batang"/>
          <w:kern w:val="22"/>
          <w:szCs w:val="22"/>
          <w:lang w:eastAsia="ko-KR"/>
        </w:rPr>
        <w:t xml:space="preserve">methods </w:t>
      </w:r>
      <w:r w:rsidR="005640E8" w:rsidRPr="00B752DD">
        <w:rPr>
          <w:rFonts w:eastAsia="Batang"/>
          <w:kern w:val="22"/>
          <w:szCs w:val="22"/>
          <w:lang w:eastAsia="ko-KR"/>
        </w:rPr>
        <w:t>approach</w:t>
      </w:r>
      <w:r w:rsidR="00465FE9" w:rsidRPr="00B752DD">
        <w:rPr>
          <w:rFonts w:eastAsia="Batang"/>
          <w:kern w:val="22"/>
          <w:szCs w:val="22"/>
          <w:lang w:eastAsia="ko-KR"/>
        </w:rPr>
        <w:t xml:space="preserve">, as an application of multiple method designs, is particularly </w:t>
      </w:r>
      <w:r w:rsidR="005640E8" w:rsidRPr="00B752DD">
        <w:rPr>
          <w:rFonts w:eastAsia="Batang"/>
          <w:kern w:val="22"/>
          <w:szCs w:val="22"/>
          <w:lang w:eastAsia="ko-KR"/>
        </w:rPr>
        <w:t xml:space="preserve">appropriate to assessments of collective action. The mixed-methods central premise is that </w:t>
      </w:r>
      <w:r w:rsidR="00BC61A9" w:rsidRPr="00B752DD">
        <w:rPr>
          <w:rFonts w:eastAsia="Batang"/>
          <w:kern w:val="22"/>
          <w:szCs w:val="22"/>
          <w:lang w:eastAsia="ko-KR"/>
        </w:rPr>
        <w:t>“</w:t>
      </w:r>
      <w:r w:rsidR="005640E8" w:rsidRPr="00B752DD">
        <w:rPr>
          <w:rFonts w:eastAsia="Batang"/>
          <w:kern w:val="22"/>
          <w:szCs w:val="22"/>
          <w:lang w:eastAsia="ko-KR"/>
        </w:rPr>
        <w:t>the use of quantitative and qualitative approaches in combination provides a better understanding of research problems that either approach alone</w:t>
      </w:r>
      <w:r w:rsidR="00BC61A9" w:rsidRPr="00B752DD">
        <w:rPr>
          <w:rFonts w:eastAsia="Batang"/>
          <w:kern w:val="22"/>
          <w:szCs w:val="22"/>
          <w:lang w:eastAsia="ko-KR"/>
        </w:rPr>
        <w:t>”</w:t>
      </w:r>
      <w:r w:rsidR="000657F1" w:rsidRPr="00B752DD">
        <w:rPr>
          <w:rFonts w:eastAsia="Batang"/>
          <w:kern w:val="22"/>
          <w:szCs w:val="22"/>
          <w:lang w:eastAsia="ko-KR"/>
        </w:rPr>
        <w:t>.</w:t>
      </w:r>
      <w:r w:rsidR="005640E8" w:rsidRPr="00B752DD">
        <w:rPr>
          <w:rStyle w:val="FootnoteReference"/>
          <w:rFonts w:eastAsia="Batang"/>
          <w:kern w:val="22"/>
          <w:szCs w:val="22"/>
          <w:lang w:eastAsia="ko-KR"/>
        </w:rPr>
        <w:footnoteReference w:id="35"/>
      </w:r>
      <w:r w:rsidR="00465FE9" w:rsidRPr="00B752DD">
        <w:rPr>
          <w:rFonts w:eastAsia="Batang"/>
          <w:kern w:val="22"/>
          <w:szCs w:val="22"/>
          <w:lang w:eastAsia="ko-KR"/>
        </w:rPr>
        <w:t xml:space="preserve"> This </w:t>
      </w:r>
      <w:r w:rsidR="007F3388" w:rsidRPr="00B752DD">
        <w:rPr>
          <w:rFonts w:eastAsia="Batang"/>
          <w:kern w:val="22"/>
          <w:szCs w:val="22"/>
          <w:lang w:eastAsia="ko-KR"/>
        </w:rPr>
        <w:t>concept has been highlighted in several approaches</w:t>
      </w:r>
      <w:r w:rsidR="000708FC" w:rsidRPr="00B752DD">
        <w:rPr>
          <w:rFonts w:eastAsia="Batang"/>
          <w:kern w:val="22"/>
          <w:szCs w:val="22"/>
          <w:lang w:eastAsia="ko-KR"/>
        </w:rPr>
        <w:t>,</w:t>
      </w:r>
      <w:r w:rsidR="007F3388" w:rsidRPr="00B752DD">
        <w:rPr>
          <w:rFonts w:eastAsia="Batang"/>
          <w:kern w:val="22"/>
          <w:szCs w:val="22"/>
          <w:lang w:eastAsia="ko-KR"/>
        </w:rPr>
        <w:t xml:space="preserve"> such as the Multiple Evidence Base</w:t>
      </w:r>
      <w:r w:rsidR="00B53884" w:rsidRPr="00B752DD">
        <w:rPr>
          <w:rFonts w:eastAsia="Batang"/>
          <w:kern w:val="22"/>
          <w:szCs w:val="22"/>
          <w:lang w:eastAsia="ko-KR"/>
        </w:rPr>
        <w:t xml:space="preserve"> and corresponds directly to the </w:t>
      </w:r>
      <w:r w:rsidR="000708FC" w:rsidRPr="00B752DD">
        <w:rPr>
          <w:rFonts w:eastAsia="Batang"/>
          <w:kern w:val="22"/>
          <w:szCs w:val="22"/>
          <w:lang w:eastAsia="ko-KR"/>
        </w:rPr>
        <w:t>g</w:t>
      </w:r>
      <w:r w:rsidR="00B53884" w:rsidRPr="00B752DD">
        <w:rPr>
          <w:rFonts w:eastAsia="Batang"/>
          <w:kern w:val="22"/>
          <w:szCs w:val="22"/>
          <w:lang w:eastAsia="ko-KR"/>
        </w:rPr>
        <w:t xml:space="preserve">uiding </w:t>
      </w:r>
      <w:r w:rsidR="000708FC" w:rsidRPr="00B752DD">
        <w:rPr>
          <w:rFonts w:eastAsia="Batang"/>
          <w:kern w:val="22"/>
          <w:szCs w:val="22"/>
          <w:lang w:eastAsia="ko-KR"/>
        </w:rPr>
        <w:t>p</w:t>
      </w:r>
      <w:r w:rsidR="00B53884" w:rsidRPr="00B752DD">
        <w:rPr>
          <w:rFonts w:eastAsia="Batang"/>
          <w:kern w:val="22"/>
          <w:szCs w:val="22"/>
          <w:lang w:eastAsia="ko-KR"/>
        </w:rPr>
        <w:t>rinciples.</w:t>
      </w:r>
    </w:p>
    <w:p w:rsidR="00D86BA9" w:rsidRPr="00B752DD" w:rsidRDefault="00B53884"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t xml:space="preserve">Area-based assessments are </w:t>
      </w:r>
      <w:r w:rsidR="00EE770B" w:rsidRPr="00B752DD">
        <w:rPr>
          <w:rFonts w:eastAsia="Batang"/>
          <w:kern w:val="22"/>
          <w:szCs w:val="22"/>
          <w:lang w:eastAsia="ko-KR"/>
        </w:rPr>
        <w:t>the predominant type of assessment because collective action of indigenous peoples and local communities occurs on their lands</w:t>
      </w:r>
      <w:r w:rsidR="00D12AEF" w:rsidRPr="00B752DD">
        <w:rPr>
          <w:rFonts w:eastAsia="Batang"/>
          <w:kern w:val="22"/>
          <w:szCs w:val="22"/>
          <w:lang w:eastAsia="ko-KR"/>
        </w:rPr>
        <w:t xml:space="preserve"> and </w:t>
      </w:r>
      <w:r w:rsidR="00FC23E2" w:rsidRPr="00B752DD">
        <w:rPr>
          <w:rFonts w:eastAsia="Batang"/>
          <w:kern w:val="22"/>
          <w:szCs w:val="22"/>
          <w:lang w:eastAsia="ko-KR"/>
        </w:rPr>
        <w:t xml:space="preserve">in their </w:t>
      </w:r>
      <w:r w:rsidR="00D12AEF" w:rsidRPr="00B752DD">
        <w:rPr>
          <w:rFonts w:eastAsia="Batang"/>
          <w:kern w:val="22"/>
          <w:szCs w:val="22"/>
          <w:lang w:eastAsia="ko-KR"/>
        </w:rPr>
        <w:t>waters</w:t>
      </w:r>
      <w:r w:rsidR="00EE770B" w:rsidRPr="00B752DD">
        <w:rPr>
          <w:rFonts w:eastAsia="Batang"/>
          <w:kern w:val="22"/>
          <w:szCs w:val="22"/>
          <w:lang w:eastAsia="ko-KR"/>
        </w:rPr>
        <w:t xml:space="preserve"> and </w:t>
      </w:r>
      <w:r w:rsidR="00FC23E2" w:rsidRPr="00B752DD">
        <w:rPr>
          <w:rFonts w:eastAsia="Batang"/>
          <w:kern w:val="22"/>
          <w:szCs w:val="22"/>
          <w:lang w:eastAsia="ko-KR"/>
        </w:rPr>
        <w:t>wherever</w:t>
      </w:r>
      <w:r w:rsidR="00EE770B" w:rsidRPr="00B752DD">
        <w:rPr>
          <w:rFonts w:eastAsia="Batang"/>
          <w:kern w:val="22"/>
          <w:szCs w:val="22"/>
          <w:lang w:eastAsia="ko-KR"/>
        </w:rPr>
        <w:t xml:space="preserve"> the resources they use</w:t>
      </w:r>
      <w:r w:rsidR="00FC23E2" w:rsidRPr="00B752DD">
        <w:rPr>
          <w:rFonts w:eastAsia="Batang"/>
          <w:kern w:val="22"/>
          <w:szCs w:val="22"/>
          <w:lang w:eastAsia="ko-KR"/>
        </w:rPr>
        <w:t xml:space="preserve"> are located</w:t>
      </w:r>
      <w:r w:rsidR="00EE770B" w:rsidRPr="00B752DD">
        <w:rPr>
          <w:rFonts w:eastAsia="Batang"/>
          <w:kern w:val="22"/>
          <w:szCs w:val="22"/>
          <w:lang w:eastAsia="ko-KR"/>
        </w:rPr>
        <w:t xml:space="preserve">. However, sections or cross-sections of assessments can also focus on species occurrence or other aspects of biodiversity across habitats. </w:t>
      </w:r>
      <w:r w:rsidR="000D41CF" w:rsidRPr="00B752DD">
        <w:rPr>
          <w:rFonts w:eastAsia="Batang"/>
          <w:kern w:val="22"/>
          <w:szCs w:val="22"/>
          <w:lang w:eastAsia="ko-KR"/>
        </w:rPr>
        <w:t>For area-based (or land/water</w:t>
      </w:r>
      <w:r w:rsidR="00AD463C" w:rsidRPr="00B752DD">
        <w:rPr>
          <w:rFonts w:eastAsia="Batang"/>
          <w:kern w:val="22"/>
          <w:szCs w:val="22"/>
          <w:lang w:eastAsia="ko-KR"/>
        </w:rPr>
        <w:t>-</w:t>
      </w:r>
      <w:r w:rsidR="000D41CF" w:rsidRPr="00B752DD">
        <w:rPr>
          <w:rFonts w:eastAsia="Batang"/>
          <w:kern w:val="22"/>
          <w:szCs w:val="22"/>
          <w:lang w:eastAsia="ko-KR"/>
        </w:rPr>
        <w:t xml:space="preserve">based) assessments, the use of various forms of geospatial analysis has become a fundamental ingredient and, whenever the communities feel it is useful for meaningful outcomes, should continue to be promoted and encouraged, and the </w:t>
      </w:r>
      <w:r w:rsidR="006C196D" w:rsidRPr="00B752DD">
        <w:rPr>
          <w:rFonts w:eastAsia="Batang"/>
          <w:kern w:val="22"/>
          <w:szCs w:val="22"/>
          <w:lang w:eastAsia="ko-KR"/>
        </w:rPr>
        <w:t xml:space="preserve">growing diversity of techniques should be made accessible to the communities. The excellent examples presented by the experiences reviewed shows the value of such tools, and the enrichment that they have been experiencing </w:t>
      </w:r>
      <w:r w:rsidR="005F2E8A" w:rsidRPr="00B752DD">
        <w:rPr>
          <w:rFonts w:eastAsia="Batang"/>
          <w:kern w:val="22"/>
          <w:szCs w:val="22"/>
          <w:lang w:eastAsia="ko-KR"/>
        </w:rPr>
        <w:t>when they integrate traditional knowledge and geospatial analysis techniques.</w:t>
      </w:r>
    </w:p>
    <w:p w:rsidR="00F9355F" w:rsidRPr="00B752DD" w:rsidRDefault="005F2E8A"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lastRenderedPageBreak/>
        <w:t xml:space="preserve">The development of robust sets of indicators </w:t>
      </w:r>
      <w:r w:rsidR="000515E1" w:rsidRPr="00B752DD">
        <w:rPr>
          <w:rFonts w:eastAsia="Batang"/>
          <w:kern w:val="22"/>
          <w:szCs w:val="22"/>
          <w:lang w:eastAsia="ko-KR"/>
        </w:rPr>
        <w:t xml:space="preserve">and systems of metrics </w:t>
      </w:r>
      <w:r w:rsidRPr="00B752DD">
        <w:rPr>
          <w:rFonts w:eastAsia="Batang"/>
          <w:kern w:val="22"/>
          <w:szCs w:val="22"/>
          <w:lang w:eastAsia="ko-KR"/>
        </w:rPr>
        <w:t>is a fundamental requirement for the assessment of collective action. Again</w:t>
      </w:r>
      <w:r w:rsidR="00707BED" w:rsidRPr="00B752DD">
        <w:rPr>
          <w:rFonts w:eastAsia="Batang"/>
          <w:kern w:val="22"/>
          <w:szCs w:val="22"/>
          <w:lang w:eastAsia="ko-KR"/>
        </w:rPr>
        <w:t>,</w:t>
      </w:r>
      <w:r w:rsidRPr="00B752DD">
        <w:rPr>
          <w:rFonts w:eastAsia="Batang"/>
          <w:kern w:val="22"/>
          <w:szCs w:val="22"/>
          <w:lang w:eastAsia="ko-KR"/>
        </w:rPr>
        <w:t xml:space="preserve"> in this field</w:t>
      </w:r>
      <w:r w:rsidR="00707BED" w:rsidRPr="00B752DD">
        <w:rPr>
          <w:rFonts w:eastAsia="Batang"/>
          <w:kern w:val="22"/>
          <w:szCs w:val="22"/>
          <w:lang w:eastAsia="ko-KR"/>
        </w:rPr>
        <w:t>,</w:t>
      </w:r>
      <w:r w:rsidRPr="00B752DD">
        <w:rPr>
          <w:rFonts w:eastAsia="Batang"/>
          <w:kern w:val="22"/>
          <w:szCs w:val="22"/>
          <w:lang w:eastAsia="ko-KR"/>
        </w:rPr>
        <w:t xml:space="preserve"> the combination of quantitative and qualitative, </w:t>
      </w:r>
      <w:r w:rsidR="00C25214" w:rsidRPr="00B752DD">
        <w:rPr>
          <w:rFonts w:eastAsia="Batang"/>
          <w:kern w:val="22"/>
          <w:szCs w:val="22"/>
          <w:lang w:eastAsia="ko-KR"/>
        </w:rPr>
        <w:t xml:space="preserve">process and outcome, single and aggregate indicators is needed </w:t>
      </w:r>
      <w:r w:rsidR="00944863" w:rsidRPr="00B752DD">
        <w:rPr>
          <w:rFonts w:eastAsia="Batang"/>
          <w:kern w:val="22"/>
          <w:szCs w:val="22"/>
          <w:lang w:eastAsia="ko-KR"/>
        </w:rPr>
        <w:t>for</w:t>
      </w:r>
      <w:r w:rsidR="00C25214" w:rsidRPr="00B752DD">
        <w:rPr>
          <w:rFonts w:eastAsia="Batang"/>
          <w:kern w:val="22"/>
          <w:szCs w:val="22"/>
          <w:lang w:eastAsia="ko-KR"/>
        </w:rPr>
        <w:t xml:space="preserve"> the same reasons </w:t>
      </w:r>
      <w:r w:rsidR="00641894" w:rsidRPr="00B752DD">
        <w:rPr>
          <w:rFonts w:eastAsia="Batang"/>
          <w:kern w:val="22"/>
          <w:szCs w:val="22"/>
          <w:lang w:eastAsia="ko-KR"/>
        </w:rPr>
        <w:t>as</w:t>
      </w:r>
      <w:r w:rsidR="00EA35A6" w:rsidRPr="00B752DD">
        <w:rPr>
          <w:rFonts w:eastAsia="Batang"/>
          <w:kern w:val="22"/>
          <w:szCs w:val="22"/>
          <w:lang w:eastAsia="ko-KR"/>
        </w:rPr>
        <w:t xml:space="preserve"> </w:t>
      </w:r>
      <w:r w:rsidR="00C25214" w:rsidRPr="00B752DD">
        <w:rPr>
          <w:rFonts w:eastAsia="Batang"/>
          <w:kern w:val="22"/>
          <w:szCs w:val="22"/>
          <w:lang w:eastAsia="ko-KR"/>
        </w:rPr>
        <w:t xml:space="preserve">plurality of approaches </w:t>
      </w:r>
      <w:r w:rsidR="00641894" w:rsidRPr="00B752DD">
        <w:rPr>
          <w:rFonts w:eastAsia="Batang"/>
          <w:kern w:val="22"/>
          <w:szCs w:val="22"/>
          <w:lang w:eastAsia="ko-KR"/>
        </w:rPr>
        <w:t xml:space="preserve">previously </w:t>
      </w:r>
      <w:r w:rsidR="00C25214" w:rsidRPr="00B752DD">
        <w:rPr>
          <w:rFonts w:eastAsia="Batang"/>
          <w:kern w:val="22"/>
          <w:szCs w:val="22"/>
          <w:lang w:eastAsia="ko-KR"/>
        </w:rPr>
        <w:t xml:space="preserve">addressed. </w:t>
      </w:r>
      <w:r w:rsidR="00641894" w:rsidRPr="00B752DD">
        <w:rPr>
          <w:kern w:val="22"/>
          <w:szCs w:val="22"/>
        </w:rPr>
        <w:t>At the same time</w:t>
      </w:r>
      <w:r w:rsidR="00D3717F" w:rsidRPr="00B752DD">
        <w:rPr>
          <w:kern w:val="22"/>
          <w:szCs w:val="22"/>
        </w:rPr>
        <w:t>,</w:t>
      </w:r>
      <w:r w:rsidR="00641894" w:rsidRPr="00B752DD">
        <w:rPr>
          <w:kern w:val="22"/>
          <w:szCs w:val="22"/>
        </w:rPr>
        <w:t xml:space="preserve"> it is important to note that the use of consistent indicators over time will enable comparisons at temporal scales</w:t>
      </w:r>
      <w:r w:rsidR="000646DD" w:rsidRPr="00B752DD">
        <w:rPr>
          <w:kern w:val="22"/>
          <w:szCs w:val="22"/>
        </w:rPr>
        <w:t>,</w:t>
      </w:r>
      <w:r w:rsidR="00641894" w:rsidRPr="00B752DD">
        <w:rPr>
          <w:kern w:val="22"/>
          <w:szCs w:val="22"/>
        </w:rPr>
        <w:t xml:space="preserve"> and that establishing a baseline allows for a greater assessment of changes or trends. </w:t>
      </w:r>
      <w:r w:rsidR="00641894" w:rsidRPr="00B752DD">
        <w:rPr>
          <w:rFonts w:eastAsia="Batang"/>
          <w:kern w:val="22"/>
          <w:szCs w:val="22"/>
          <w:lang w:eastAsia="ko-KR"/>
        </w:rPr>
        <w:t xml:space="preserve">Additionally, the development </w:t>
      </w:r>
      <w:r w:rsidR="00C25214" w:rsidRPr="00B752DD">
        <w:rPr>
          <w:rFonts w:eastAsia="Batang"/>
          <w:kern w:val="22"/>
          <w:szCs w:val="22"/>
          <w:lang w:eastAsia="ko-KR"/>
        </w:rPr>
        <w:t xml:space="preserve">of indicators that are culture-based and reflect the value systems of the communities and the particularities of the </w:t>
      </w:r>
      <w:r w:rsidR="00BC485A" w:rsidRPr="00B752DD">
        <w:rPr>
          <w:rFonts w:eastAsia="Batang"/>
          <w:kern w:val="22"/>
          <w:szCs w:val="22"/>
          <w:lang w:eastAsia="ko-KR"/>
        </w:rPr>
        <w:t>contexts</w:t>
      </w:r>
      <w:r w:rsidR="00C25214" w:rsidRPr="00B752DD">
        <w:rPr>
          <w:rFonts w:eastAsia="Batang"/>
          <w:kern w:val="22"/>
          <w:szCs w:val="22"/>
          <w:lang w:eastAsia="ko-KR"/>
        </w:rPr>
        <w:t xml:space="preserve"> needs to be combined with the use of indicators of conservation and sustainable use that can allow comparison acros</w:t>
      </w:r>
      <w:r w:rsidR="00F9355F" w:rsidRPr="00B752DD">
        <w:rPr>
          <w:rFonts w:eastAsia="Batang"/>
          <w:kern w:val="22"/>
          <w:szCs w:val="22"/>
          <w:lang w:eastAsia="ko-KR"/>
        </w:rPr>
        <w:t xml:space="preserve">s ecosystems and geographies. </w:t>
      </w:r>
      <w:r w:rsidR="00C25214" w:rsidRPr="00B752DD">
        <w:rPr>
          <w:rFonts w:eastAsia="Batang"/>
          <w:kern w:val="22"/>
          <w:szCs w:val="22"/>
          <w:lang w:eastAsia="ko-KR"/>
        </w:rPr>
        <w:t xml:space="preserve"> </w:t>
      </w:r>
      <w:r w:rsidR="00F9355F" w:rsidRPr="00B752DD">
        <w:rPr>
          <w:rFonts w:eastAsia="Batang"/>
          <w:kern w:val="22"/>
          <w:szCs w:val="22"/>
          <w:lang w:eastAsia="ko-KR"/>
        </w:rPr>
        <w:t>There have been excellent developments in this field, including by indigenous peoples’ and local communities’ own initiatives for indicator development, but very important gaps and needs remain, as highlighted by several of the experiences reviewed.</w:t>
      </w:r>
    </w:p>
    <w:p w:rsidR="00310E00" w:rsidRPr="00B752DD" w:rsidRDefault="00310E00"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t xml:space="preserve">Assessments of the contributions of </w:t>
      </w:r>
      <w:r w:rsidR="00870381" w:rsidRPr="00B752DD">
        <w:rPr>
          <w:rFonts w:eastAsia="Batang"/>
          <w:kern w:val="22"/>
          <w:szCs w:val="22"/>
          <w:lang w:eastAsia="ko-KR"/>
        </w:rPr>
        <w:t xml:space="preserve">collective action should have a focus on the state and trends of change, not only on specific snapshots of the situation of ecosystems and biodiversity managed by indigenous peoples and local communities. This is not only a technical requirement of the assessments, in terms of comparing the situation </w:t>
      </w:r>
      <w:r w:rsidR="00F40479" w:rsidRPr="00B752DD">
        <w:rPr>
          <w:rFonts w:eastAsia="Batang"/>
          <w:kern w:val="22"/>
          <w:szCs w:val="22"/>
          <w:lang w:eastAsia="ko-KR"/>
        </w:rPr>
        <w:t>between t</w:t>
      </w:r>
      <w:r w:rsidR="0061607F" w:rsidRPr="00B752DD">
        <w:rPr>
          <w:rFonts w:eastAsia="Batang"/>
          <w:kern w:val="22"/>
          <w:szCs w:val="22"/>
          <w:lang w:eastAsia="ko-KR"/>
        </w:rPr>
        <w:t>w</w:t>
      </w:r>
      <w:r w:rsidR="00F40479" w:rsidRPr="00B752DD">
        <w:rPr>
          <w:rFonts w:eastAsia="Batang"/>
          <w:kern w:val="22"/>
          <w:szCs w:val="22"/>
          <w:lang w:eastAsia="ko-KR"/>
        </w:rPr>
        <w:t xml:space="preserve">o different moments to identify what has been gained or lost, but is also a requirement for understanding processes of change and related challenges that the communities may face. The traditional knowledge about </w:t>
      </w:r>
      <w:r w:rsidR="00127DCC" w:rsidRPr="00B752DD">
        <w:rPr>
          <w:rFonts w:eastAsia="Batang"/>
          <w:kern w:val="22"/>
          <w:szCs w:val="22"/>
          <w:lang w:eastAsia="ko-KR"/>
        </w:rPr>
        <w:t xml:space="preserve">processes </w:t>
      </w:r>
      <w:r w:rsidR="00D12AEF" w:rsidRPr="00B752DD">
        <w:rPr>
          <w:rFonts w:eastAsia="Batang"/>
          <w:kern w:val="22"/>
          <w:szCs w:val="22"/>
          <w:lang w:eastAsia="ko-KR"/>
        </w:rPr>
        <w:t xml:space="preserve">concerning traditional territories (lands and waters) and </w:t>
      </w:r>
      <w:r w:rsidR="00F40479" w:rsidRPr="00B752DD">
        <w:rPr>
          <w:rFonts w:eastAsia="Batang"/>
          <w:kern w:val="22"/>
          <w:szCs w:val="22"/>
          <w:lang w:eastAsia="ko-KR"/>
        </w:rPr>
        <w:t>resource change over time, ecological successions</w:t>
      </w:r>
      <w:r w:rsidR="00127DCC" w:rsidRPr="00B752DD">
        <w:rPr>
          <w:rFonts w:eastAsia="Batang"/>
          <w:kern w:val="22"/>
          <w:szCs w:val="22"/>
          <w:lang w:eastAsia="ko-KR"/>
        </w:rPr>
        <w:t xml:space="preserve"> and other aspects is particularly valuable in this field</w:t>
      </w:r>
      <w:r w:rsidR="00F40479" w:rsidRPr="00B752DD">
        <w:rPr>
          <w:rFonts w:eastAsia="Batang"/>
          <w:kern w:val="22"/>
          <w:szCs w:val="22"/>
          <w:lang w:eastAsia="ko-KR"/>
        </w:rPr>
        <w:t xml:space="preserve">, </w:t>
      </w:r>
      <w:r w:rsidR="00127DCC" w:rsidRPr="00B752DD">
        <w:rPr>
          <w:rFonts w:eastAsia="Batang"/>
          <w:kern w:val="22"/>
          <w:szCs w:val="22"/>
          <w:lang w:eastAsia="ko-KR"/>
        </w:rPr>
        <w:t>as it will be the understanding of the factors behind positive or negative change</w:t>
      </w:r>
      <w:r w:rsidR="00F40479" w:rsidRPr="00B752DD">
        <w:rPr>
          <w:rFonts w:eastAsia="Batang"/>
          <w:kern w:val="22"/>
          <w:szCs w:val="22"/>
          <w:lang w:eastAsia="ko-KR"/>
        </w:rPr>
        <w:t>.</w:t>
      </w:r>
    </w:p>
    <w:p w:rsidR="00641894" w:rsidRPr="00B752DD" w:rsidRDefault="00B13140" w:rsidP="00B752DD">
      <w:pPr>
        <w:pStyle w:val="Para1"/>
        <w:suppressLineNumbers/>
        <w:tabs>
          <w:tab w:val="clear" w:pos="360"/>
        </w:tabs>
        <w:suppressAutoHyphens/>
        <w:kinsoku w:val="0"/>
        <w:overflowPunct w:val="0"/>
        <w:autoSpaceDE w:val="0"/>
        <w:autoSpaceDN w:val="0"/>
        <w:adjustRightInd w:val="0"/>
        <w:snapToGrid w:val="0"/>
        <w:rPr>
          <w:kern w:val="22"/>
          <w:szCs w:val="22"/>
        </w:rPr>
      </w:pPr>
      <w:r w:rsidRPr="00B752DD">
        <w:rPr>
          <w:rFonts w:eastAsia="MS Mincho"/>
          <w:kern w:val="22"/>
          <w:szCs w:val="22"/>
        </w:rPr>
        <w:t>Valuation</w:t>
      </w:r>
      <w:r w:rsidRPr="00B752DD">
        <w:rPr>
          <w:rFonts w:eastAsia="Batang"/>
          <w:kern w:val="22"/>
          <w:szCs w:val="22"/>
          <w:lang w:eastAsia="ko-KR"/>
        </w:rPr>
        <w:t xml:space="preserve"> methodologies remain also an important field where new developments are needed. There is universal acceptance that economic valuation that translates conservation and sustainable use values into monetary terms is useful in some contexts or for some purposes, including the need for the formal economic systems of societies to </w:t>
      </w:r>
      <w:r w:rsidR="00AB4F97" w:rsidRPr="00B752DD">
        <w:rPr>
          <w:rFonts w:eastAsia="Batang"/>
          <w:kern w:val="22"/>
          <w:szCs w:val="22"/>
          <w:lang w:eastAsia="ko-KR"/>
        </w:rPr>
        <w:t xml:space="preserve">better </w:t>
      </w:r>
      <w:r w:rsidRPr="00B752DD">
        <w:rPr>
          <w:rFonts w:eastAsia="Batang"/>
          <w:kern w:val="22"/>
          <w:szCs w:val="22"/>
          <w:lang w:eastAsia="ko-KR"/>
        </w:rPr>
        <w:t xml:space="preserve">recognize the enormous </w:t>
      </w:r>
      <w:r w:rsidR="00AB4F97" w:rsidRPr="00B752DD">
        <w:rPr>
          <w:rFonts w:eastAsia="Batang"/>
          <w:kern w:val="22"/>
          <w:szCs w:val="22"/>
          <w:lang w:eastAsia="ko-KR"/>
        </w:rPr>
        <w:t xml:space="preserve">contribution </w:t>
      </w:r>
      <w:r w:rsidRPr="00B752DD">
        <w:rPr>
          <w:rFonts w:eastAsia="Batang"/>
          <w:kern w:val="22"/>
          <w:szCs w:val="22"/>
          <w:lang w:eastAsia="ko-KR"/>
        </w:rPr>
        <w:t xml:space="preserve">of collective action </w:t>
      </w:r>
      <w:r w:rsidR="00AB4F97" w:rsidRPr="00B752DD">
        <w:rPr>
          <w:rFonts w:eastAsia="Batang"/>
          <w:kern w:val="22"/>
          <w:szCs w:val="22"/>
          <w:lang w:eastAsia="ko-KR"/>
        </w:rPr>
        <w:t xml:space="preserve">– usually underestimated </w:t>
      </w:r>
      <w:r w:rsidRPr="00B752DD">
        <w:rPr>
          <w:rFonts w:eastAsia="Batang"/>
          <w:kern w:val="22"/>
          <w:szCs w:val="22"/>
          <w:lang w:eastAsia="ko-KR"/>
        </w:rPr>
        <w:t xml:space="preserve">compared to </w:t>
      </w:r>
      <w:r w:rsidR="00AB4F97" w:rsidRPr="00B752DD">
        <w:rPr>
          <w:rFonts w:eastAsia="Batang"/>
          <w:kern w:val="22"/>
          <w:szCs w:val="22"/>
          <w:lang w:eastAsia="ko-KR"/>
        </w:rPr>
        <w:t>investments by other sectors; but there is also universal acceptance of the need to recognize and support other forms of valuation – including</w:t>
      </w:r>
      <w:r w:rsidR="00032E11" w:rsidRPr="00B752DD">
        <w:rPr>
          <w:rFonts w:eastAsia="Batang"/>
          <w:kern w:val="22"/>
          <w:szCs w:val="22"/>
          <w:lang w:eastAsia="ko-KR"/>
        </w:rPr>
        <w:t>,</w:t>
      </w:r>
      <w:r w:rsidR="00AB4F97" w:rsidRPr="00B752DD">
        <w:rPr>
          <w:rFonts w:eastAsia="Batang"/>
          <w:kern w:val="22"/>
          <w:szCs w:val="22"/>
          <w:lang w:eastAsia="ko-KR"/>
        </w:rPr>
        <w:t xml:space="preserve"> in particular</w:t>
      </w:r>
      <w:r w:rsidR="00032E11" w:rsidRPr="00B752DD">
        <w:rPr>
          <w:rFonts w:eastAsia="Batang"/>
          <w:kern w:val="22"/>
          <w:szCs w:val="22"/>
          <w:lang w:eastAsia="ko-KR"/>
        </w:rPr>
        <w:t>,</w:t>
      </w:r>
      <w:r w:rsidR="00AB4F97" w:rsidRPr="00B752DD">
        <w:rPr>
          <w:rFonts w:eastAsia="Batang"/>
          <w:kern w:val="22"/>
          <w:szCs w:val="22"/>
          <w:lang w:eastAsia="ko-KR"/>
        </w:rPr>
        <w:t xml:space="preserve"> the values of conservation and sustainable use for the communities</w:t>
      </w:r>
      <w:r w:rsidR="000011C8" w:rsidRPr="00B752DD">
        <w:rPr>
          <w:rFonts w:eastAsia="Batang"/>
          <w:kern w:val="22"/>
          <w:szCs w:val="22"/>
          <w:lang w:eastAsia="ko-KR"/>
        </w:rPr>
        <w:t xml:space="preserve"> in terms of livelihoods, culture, resource </w:t>
      </w:r>
      <w:r w:rsidR="00641894" w:rsidRPr="00B752DD">
        <w:rPr>
          <w:rFonts w:eastAsia="Batang"/>
          <w:kern w:val="22"/>
          <w:szCs w:val="22"/>
          <w:lang w:eastAsia="ko-KR"/>
        </w:rPr>
        <w:t xml:space="preserve">and food </w:t>
      </w:r>
      <w:r w:rsidR="000011C8" w:rsidRPr="00B752DD">
        <w:rPr>
          <w:rFonts w:eastAsia="Batang"/>
          <w:kern w:val="22"/>
          <w:szCs w:val="22"/>
          <w:lang w:eastAsia="ko-KR"/>
        </w:rPr>
        <w:t>security, self-determined development</w:t>
      </w:r>
      <w:r w:rsidR="00641894" w:rsidRPr="00B752DD">
        <w:rPr>
          <w:rFonts w:eastAsia="Batang"/>
          <w:kern w:val="22"/>
          <w:szCs w:val="22"/>
          <w:lang w:eastAsia="ko-KR"/>
        </w:rPr>
        <w:t xml:space="preserve">, </w:t>
      </w:r>
      <w:r w:rsidR="000011C8" w:rsidRPr="00B752DD">
        <w:rPr>
          <w:rFonts w:eastAsia="Batang"/>
          <w:kern w:val="22"/>
          <w:szCs w:val="22"/>
          <w:lang w:eastAsia="ko-KR"/>
        </w:rPr>
        <w:t>resilience</w:t>
      </w:r>
      <w:r w:rsidR="00641894" w:rsidRPr="00B752DD">
        <w:rPr>
          <w:rFonts w:eastAsia="Batang"/>
          <w:kern w:val="22"/>
          <w:szCs w:val="22"/>
          <w:lang w:eastAsia="ko-KR"/>
        </w:rPr>
        <w:t>, as well as mental and physical well</w:t>
      </w:r>
      <w:r w:rsidR="00D3717F" w:rsidRPr="00B752DD">
        <w:rPr>
          <w:rFonts w:eastAsia="Batang"/>
          <w:kern w:val="22"/>
          <w:szCs w:val="22"/>
          <w:lang w:eastAsia="ko-KR"/>
        </w:rPr>
        <w:t>-</w:t>
      </w:r>
      <w:r w:rsidR="00641894" w:rsidRPr="00B752DD">
        <w:rPr>
          <w:rFonts w:eastAsia="Batang"/>
          <w:kern w:val="22"/>
          <w:szCs w:val="22"/>
          <w:lang w:eastAsia="ko-KR"/>
        </w:rPr>
        <w:t>being</w:t>
      </w:r>
      <w:r w:rsidR="000011C8" w:rsidRPr="00B752DD">
        <w:rPr>
          <w:rFonts w:eastAsia="Batang"/>
          <w:kern w:val="22"/>
          <w:szCs w:val="22"/>
          <w:lang w:eastAsia="ko-KR"/>
        </w:rPr>
        <w:t>.</w:t>
      </w:r>
    </w:p>
    <w:p w:rsidR="001F2BF3" w:rsidRPr="00B752DD" w:rsidRDefault="000011C8"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lang w:eastAsia="ko-KR"/>
        </w:rPr>
      </w:pPr>
      <w:r w:rsidRPr="00B752DD">
        <w:rPr>
          <w:rFonts w:eastAsia="Batang"/>
          <w:kern w:val="22"/>
          <w:szCs w:val="22"/>
          <w:lang w:eastAsia="ko-KR"/>
        </w:rPr>
        <w:t>These aspects of valuation are closely related to indicator systems and need to be integrated in assessments but require substantial development.</w:t>
      </w:r>
    </w:p>
    <w:p w:rsidR="00310E00" w:rsidRPr="00B752DD" w:rsidRDefault="008568A4" w:rsidP="00B752DD">
      <w:pPr>
        <w:pStyle w:val="Para1"/>
        <w:suppressLineNumbers/>
        <w:tabs>
          <w:tab w:val="clear" w:pos="360"/>
        </w:tabs>
        <w:suppressAutoHyphens/>
        <w:kinsoku w:val="0"/>
        <w:overflowPunct w:val="0"/>
        <w:autoSpaceDE w:val="0"/>
        <w:autoSpaceDN w:val="0"/>
        <w:adjustRightInd w:val="0"/>
        <w:snapToGrid w:val="0"/>
        <w:rPr>
          <w:b/>
          <w:i/>
          <w:kern w:val="22"/>
          <w:szCs w:val="22"/>
        </w:rPr>
      </w:pPr>
      <w:r w:rsidRPr="00B752DD">
        <w:rPr>
          <w:kern w:val="22"/>
          <w:szCs w:val="22"/>
        </w:rPr>
        <w:t xml:space="preserve">Assessments of the contributions of collective action </w:t>
      </w:r>
      <w:r w:rsidR="001B6DE5" w:rsidRPr="00B752DD">
        <w:rPr>
          <w:kern w:val="22"/>
          <w:szCs w:val="22"/>
        </w:rPr>
        <w:t xml:space="preserve">also </w:t>
      </w:r>
      <w:r w:rsidRPr="00B752DD">
        <w:rPr>
          <w:kern w:val="22"/>
          <w:szCs w:val="22"/>
        </w:rPr>
        <w:t xml:space="preserve">need to include elements of </w:t>
      </w:r>
      <w:r w:rsidR="000515E1" w:rsidRPr="00B752DD">
        <w:rPr>
          <w:kern w:val="22"/>
          <w:szCs w:val="22"/>
        </w:rPr>
        <w:t>strength and threat analysis to allow the communities and stakeholders not only</w:t>
      </w:r>
      <w:r w:rsidR="001E711D" w:rsidRPr="00B752DD">
        <w:rPr>
          <w:kern w:val="22"/>
          <w:szCs w:val="22"/>
        </w:rPr>
        <w:t xml:space="preserve"> to</w:t>
      </w:r>
      <w:r w:rsidR="000515E1" w:rsidRPr="00B752DD">
        <w:rPr>
          <w:kern w:val="22"/>
          <w:szCs w:val="22"/>
        </w:rPr>
        <w:t xml:space="preserve"> identify and estimate the contributions but also </w:t>
      </w:r>
      <w:r w:rsidR="00EE208B" w:rsidRPr="00B752DD">
        <w:rPr>
          <w:kern w:val="22"/>
          <w:szCs w:val="22"/>
        </w:rPr>
        <w:t xml:space="preserve">to </w:t>
      </w:r>
      <w:r w:rsidR="000515E1" w:rsidRPr="00B752DD">
        <w:rPr>
          <w:kern w:val="22"/>
          <w:szCs w:val="22"/>
        </w:rPr>
        <w:t>understand which factors allow for positive outcomes and which factors may hinder achievements. Notably in this area</w:t>
      </w:r>
      <w:r w:rsidR="00EE208B" w:rsidRPr="00B752DD">
        <w:rPr>
          <w:kern w:val="22"/>
          <w:szCs w:val="22"/>
        </w:rPr>
        <w:t>,</w:t>
      </w:r>
      <w:r w:rsidR="000515E1" w:rsidRPr="00B752DD">
        <w:rPr>
          <w:kern w:val="22"/>
          <w:szCs w:val="22"/>
        </w:rPr>
        <w:t xml:space="preserve"> the analysis of governance conditions needs to be integrated – such as the </w:t>
      </w:r>
      <w:r w:rsidR="00310E00" w:rsidRPr="00B752DD">
        <w:rPr>
          <w:kern w:val="22"/>
          <w:szCs w:val="22"/>
        </w:rPr>
        <w:t xml:space="preserve">security </w:t>
      </w:r>
      <w:r w:rsidR="000515E1" w:rsidRPr="00B752DD">
        <w:rPr>
          <w:kern w:val="22"/>
          <w:szCs w:val="22"/>
        </w:rPr>
        <w:t>of rights</w:t>
      </w:r>
      <w:r w:rsidR="00310E00" w:rsidRPr="00B752DD">
        <w:rPr>
          <w:kern w:val="22"/>
          <w:szCs w:val="22"/>
        </w:rPr>
        <w:t xml:space="preserve">, the robustness of institutions, the stability, accountability and predictability of land and resource </w:t>
      </w:r>
      <w:r w:rsidR="000515E1" w:rsidRPr="00B752DD">
        <w:rPr>
          <w:kern w:val="22"/>
          <w:szCs w:val="22"/>
        </w:rPr>
        <w:t>regimes</w:t>
      </w:r>
      <w:r w:rsidR="00310E00" w:rsidRPr="00B752DD">
        <w:rPr>
          <w:kern w:val="22"/>
          <w:szCs w:val="22"/>
        </w:rPr>
        <w:t>, and the concurrence of factors that may positively or negatively affect such conditions.</w:t>
      </w:r>
    </w:p>
    <w:p w:rsidR="00E345E8" w:rsidRPr="00B752DD" w:rsidRDefault="00FD1025" w:rsidP="00B752DD">
      <w:pPr>
        <w:pStyle w:val="Para1"/>
        <w:suppressLineNumbers/>
        <w:tabs>
          <w:tab w:val="clear" w:pos="360"/>
        </w:tabs>
        <w:suppressAutoHyphens/>
        <w:kinsoku w:val="0"/>
        <w:overflowPunct w:val="0"/>
        <w:autoSpaceDE w:val="0"/>
        <w:autoSpaceDN w:val="0"/>
        <w:adjustRightInd w:val="0"/>
        <w:snapToGrid w:val="0"/>
        <w:rPr>
          <w:b/>
          <w:i/>
          <w:kern w:val="22"/>
          <w:szCs w:val="22"/>
        </w:rPr>
      </w:pPr>
      <w:r w:rsidRPr="00B752DD">
        <w:rPr>
          <w:kern w:val="22"/>
          <w:szCs w:val="22"/>
        </w:rPr>
        <w:t>A final point is a call for synergies while maintaining and encouraging diversity of approaches. Diversity will allow better adaptability to the varying contexts</w:t>
      </w:r>
      <w:r w:rsidR="005F39E1" w:rsidRPr="00B752DD">
        <w:rPr>
          <w:kern w:val="22"/>
          <w:szCs w:val="22"/>
        </w:rPr>
        <w:t>,</w:t>
      </w:r>
      <w:r w:rsidRPr="00B752DD">
        <w:rPr>
          <w:kern w:val="22"/>
          <w:szCs w:val="22"/>
        </w:rPr>
        <w:t xml:space="preserve"> but synergies, exchange, cross-learning </w:t>
      </w:r>
      <w:r w:rsidR="00480C77" w:rsidRPr="00B752DD">
        <w:rPr>
          <w:kern w:val="22"/>
          <w:szCs w:val="22"/>
        </w:rPr>
        <w:t xml:space="preserve">and </w:t>
      </w:r>
      <w:r w:rsidR="008A11DB" w:rsidRPr="00B752DD">
        <w:rPr>
          <w:kern w:val="22"/>
          <w:szCs w:val="22"/>
        </w:rPr>
        <w:t>networking will lead to greater synergies and concurrent outcomes. What is of critical importance is to retain div</w:t>
      </w:r>
      <w:r w:rsidR="00E36BAA" w:rsidRPr="00B752DD">
        <w:rPr>
          <w:kern w:val="22"/>
          <w:szCs w:val="22"/>
        </w:rPr>
        <w:t xml:space="preserve">erse approaches to assessments within </w:t>
      </w:r>
      <w:r w:rsidR="00402C81" w:rsidRPr="00B752DD">
        <w:rPr>
          <w:kern w:val="22"/>
          <w:szCs w:val="22"/>
        </w:rPr>
        <w:t xml:space="preserve">the </w:t>
      </w:r>
      <w:r w:rsidR="00E36BAA" w:rsidRPr="00B752DD">
        <w:rPr>
          <w:kern w:val="22"/>
          <w:szCs w:val="22"/>
        </w:rPr>
        <w:t xml:space="preserve">framework of </w:t>
      </w:r>
      <w:r w:rsidR="00402C81" w:rsidRPr="00B752DD">
        <w:rPr>
          <w:iCs/>
          <w:kern w:val="22"/>
          <w:szCs w:val="22"/>
        </w:rPr>
        <w:t>the g</w:t>
      </w:r>
      <w:r w:rsidR="00E36BAA" w:rsidRPr="00B752DD">
        <w:rPr>
          <w:iCs/>
          <w:kern w:val="22"/>
          <w:szCs w:val="22"/>
        </w:rPr>
        <w:t xml:space="preserve">uiding </w:t>
      </w:r>
      <w:r w:rsidR="00402C81" w:rsidRPr="00B752DD">
        <w:rPr>
          <w:iCs/>
          <w:kern w:val="22"/>
          <w:szCs w:val="22"/>
        </w:rPr>
        <w:t>p</w:t>
      </w:r>
      <w:r w:rsidR="00E36BAA" w:rsidRPr="00B752DD">
        <w:rPr>
          <w:iCs/>
          <w:kern w:val="22"/>
          <w:szCs w:val="22"/>
        </w:rPr>
        <w:t xml:space="preserve">rinciples </w:t>
      </w:r>
      <w:r w:rsidR="00402C81" w:rsidRPr="00B752DD">
        <w:rPr>
          <w:iCs/>
          <w:kern w:val="22"/>
          <w:szCs w:val="22"/>
        </w:rPr>
        <w:t>enshrined</w:t>
      </w:r>
      <w:r w:rsidR="00E36BAA" w:rsidRPr="00B752DD">
        <w:rPr>
          <w:iCs/>
          <w:kern w:val="22"/>
          <w:szCs w:val="22"/>
        </w:rPr>
        <w:t xml:space="preserve"> in </w:t>
      </w:r>
      <w:r w:rsidR="00402C81" w:rsidRPr="00B752DD">
        <w:rPr>
          <w:iCs/>
          <w:kern w:val="22"/>
          <w:szCs w:val="22"/>
        </w:rPr>
        <w:t>d</w:t>
      </w:r>
      <w:r w:rsidR="00E36BAA" w:rsidRPr="00B752DD">
        <w:rPr>
          <w:iCs/>
          <w:kern w:val="22"/>
          <w:szCs w:val="22"/>
        </w:rPr>
        <w:t xml:space="preserve">ecision XIII/20 and other relevant </w:t>
      </w:r>
      <w:r w:rsidR="00E36BAA" w:rsidRPr="00B752DD">
        <w:rPr>
          <w:kern w:val="22"/>
          <w:szCs w:val="22"/>
        </w:rPr>
        <w:t>principles and guidelines</w:t>
      </w:r>
      <w:r w:rsidR="002071FE" w:rsidRPr="00B752DD">
        <w:rPr>
          <w:kern w:val="22"/>
          <w:szCs w:val="22"/>
        </w:rPr>
        <w:t xml:space="preserve"> under the Convention on Biological Diversity</w:t>
      </w:r>
      <w:r w:rsidR="008A11DB" w:rsidRPr="00B752DD">
        <w:rPr>
          <w:kern w:val="22"/>
          <w:szCs w:val="22"/>
        </w:rPr>
        <w:t xml:space="preserve">, </w:t>
      </w:r>
      <w:r w:rsidR="00E36BAA" w:rsidRPr="00B752DD">
        <w:rPr>
          <w:kern w:val="22"/>
          <w:szCs w:val="22"/>
        </w:rPr>
        <w:t xml:space="preserve">and that this framework continues to evolve and is </w:t>
      </w:r>
      <w:r w:rsidR="008A11DB" w:rsidRPr="00B752DD">
        <w:rPr>
          <w:kern w:val="22"/>
          <w:szCs w:val="22"/>
        </w:rPr>
        <w:t xml:space="preserve">supported and enriched by the other principles that experiences </w:t>
      </w:r>
      <w:r w:rsidR="00885835" w:rsidRPr="00B752DD">
        <w:rPr>
          <w:kern w:val="22"/>
          <w:szCs w:val="22"/>
        </w:rPr>
        <w:t>continue to generate. To summarize, m</w:t>
      </w:r>
      <w:r w:rsidR="00885835" w:rsidRPr="00B752DD">
        <w:rPr>
          <w:iCs/>
          <w:kern w:val="22"/>
          <w:szCs w:val="22"/>
        </w:rPr>
        <w:t xml:space="preserve">ethodological approaches for identifying, monitoring, and assessing the contribution of indigenous peoples and local communities to the achievement </w:t>
      </w:r>
      <w:r w:rsidR="005B524B" w:rsidRPr="00B752DD">
        <w:rPr>
          <w:iCs/>
          <w:kern w:val="22"/>
          <w:szCs w:val="22"/>
        </w:rPr>
        <w:t xml:space="preserve">of the objectives </w:t>
      </w:r>
      <w:r w:rsidR="00885835" w:rsidRPr="00B752DD">
        <w:rPr>
          <w:iCs/>
          <w:kern w:val="22"/>
          <w:szCs w:val="22"/>
        </w:rPr>
        <w:t xml:space="preserve">of the Strategic Plan for Biodiversity 2011-2020 and the Aichi Biodiversity Targets should be encouraged firstly to make use of the </w:t>
      </w:r>
      <w:r w:rsidR="005B524B" w:rsidRPr="00B752DD">
        <w:rPr>
          <w:iCs/>
          <w:kern w:val="22"/>
          <w:szCs w:val="22"/>
        </w:rPr>
        <w:t>g</w:t>
      </w:r>
      <w:r w:rsidR="00885835" w:rsidRPr="00B752DD">
        <w:rPr>
          <w:iCs/>
          <w:kern w:val="22"/>
          <w:szCs w:val="22"/>
        </w:rPr>
        <w:t xml:space="preserve">uiding </w:t>
      </w:r>
      <w:r w:rsidR="005B524B" w:rsidRPr="00B752DD">
        <w:rPr>
          <w:iCs/>
          <w:kern w:val="22"/>
          <w:szCs w:val="22"/>
        </w:rPr>
        <w:t>p</w:t>
      </w:r>
      <w:r w:rsidR="00885835" w:rsidRPr="00B752DD">
        <w:rPr>
          <w:iCs/>
          <w:kern w:val="22"/>
          <w:szCs w:val="22"/>
        </w:rPr>
        <w:t xml:space="preserve">rinciples to frame and guide their design and application, and secondly could be invited to consider the indicative, non-exhaustive list of methodological elements </w:t>
      </w:r>
      <w:r w:rsidR="00DA3A23" w:rsidRPr="00B752DD">
        <w:rPr>
          <w:iCs/>
          <w:kern w:val="22"/>
          <w:szCs w:val="22"/>
        </w:rPr>
        <w:t xml:space="preserve">contained in </w:t>
      </w:r>
      <w:r w:rsidR="005A2965" w:rsidRPr="00B752DD">
        <w:rPr>
          <w:iCs/>
          <w:kern w:val="22"/>
          <w:szCs w:val="22"/>
        </w:rPr>
        <w:t>a</w:t>
      </w:r>
      <w:r w:rsidR="00DA3A23" w:rsidRPr="00B752DD">
        <w:rPr>
          <w:iCs/>
          <w:kern w:val="22"/>
          <w:szCs w:val="22"/>
        </w:rPr>
        <w:t>nnex</w:t>
      </w:r>
      <w:r w:rsidR="005A2965" w:rsidRPr="00B752DD">
        <w:rPr>
          <w:iCs/>
          <w:kern w:val="22"/>
          <w:szCs w:val="22"/>
        </w:rPr>
        <w:t> </w:t>
      </w:r>
      <w:r w:rsidR="00DA3A23" w:rsidRPr="00B752DD">
        <w:rPr>
          <w:iCs/>
          <w:kern w:val="22"/>
          <w:szCs w:val="22"/>
        </w:rPr>
        <w:t xml:space="preserve">I, </w:t>
      </w:r>
      <w:r w:rsidR="00885835" w:rsidRPr="00B752DD">
        <w:rPr>
          <w:iCs/>
          <w:kern w:val="22"/>
          <w:szCs w:val="22"/>
        </w:rPr>
        <w:t>in their design and application, noting that</w:t>
      </w:r>
      <w:r w:rsidR="00E36BAA" w:rsidRPr="00B752DD">
        <w:rPr>
          <w:iCs/>
          <w:kern w:val="22"/>
          <w:szCs w:val="22"/>
        </w:rPr>
        <w:t>,</w:t>
      </w:r>
      <w:r w:rsidR="00885835" w:rsidRPr="00B752DD">
        <w:rPr>
          <w:iCs/>
          <w:kern w:val="22"/>
          <w:szCs w:val="22"/>
        </w:rPr>
        <w:t xml:space="preserve"> to a great extent </w:t>
      </w:r>
      <w:r w:rsidR="00885835" w:rsidRPr="00B752DD">
        <w:rPr>
          <w:iCs/>
          <w:kern w:val="22"/>
          <w:szCs w:val="22"/>
        </w:rPr>
        <w:lastRenderedPageBreak/>
        <w:t>they are already part of many of the existing approaches and that this summary has been generated through their own lessons</w:t>
      </w:r>
      <w:r w:rsidR="00E36BAA" w:rsidRPr="00B752DD">
        <w:rPr>
          <w:iCs/>
          <w:kern w:val="22"/>
          <w:szCs w:val="22"/>
        </w:rPr>
        <w:t xml:space="preserve"> learn</w:t>
      </w:r>
      <w:r w:rsidR="00833749" w:rsidRPr="00B752DD">
        <w:rPr>
          <w:iCs/>
          <w:kern w:val="22"/>
          <w:szCs w:val="22"/>
        </w:rPr>
        <w:t>ed.</w:t>
      </w:r>
    </w:p>
    <w:p w:rsidR="00885835" w:rsidRPr="00B752DD" w:rsidRDefault="001F386F" w:rsidP="00B752DD">
      <w:pPr>
        <w:pStyle w:val="Para1"/>
        <w:numPr>
          <w:ilvl w:val="0"/>
          <w:numId w:val="50"/>
        </w:numPr>
        <w:suppressLineNumbers/>
        <w:tabs>
          <w:tab w:val="clear" w:pos="360"/>
        </w:tabs>
        <w:suppressAutoHyphens/>
        <w:kinsoku w:val="0"/>
        <w:overflowPunct w:val="0"/>
        <w:autoSpaceDE w:val="0"/>
        <w:autoSpaceDN w:val="0"/>
        <w:adjustRightInd w:val="0"/>
        <w:snapToGrid w:val="0"/>
        <w:rPr>
          <w:b/>
          <w:i/>
          <w:kern w:val="22"/>
          <w:szCs w:val="22"/>
        </w:rPr>
      </w:pPr>
      <w:r w:rsidRPr="00B752DD">
        <w:rPr>
          <w:kern w:val="22"/>
          <w:szCs w:val="22"/>
        </w:rPr>
        <w:t>As</w:t>
      </w:r>
      <w:r w:rsidR="00E345E8" w:rsidRPr="00B752DD">
        <w:rPr>
          <w:kern w:val="22"/>
          <w:szCs w:val="22"/>
        </w:rPr>
        <w:t xml:space="preserve"> much of the information and views received, while related to </w:t>
      </w:r>
      <w:r w:rsidR="00E04785" w:rsidRPr="00B752DD">
        <w:rPr>
          <w:kern w:val="22"/>
          <w:szCs w:val="22"/>
        </w:rPr>
        <w:t>resource mobilization</w:t>
      </w:r>
      <w:r w:rsidR="00E345E8" w:rsidRPr="00B752DD">
        <w:rPr>
          <w:kern w:val="22"/>
          <w:szCs w:val="22"/>
        </w:rPr>
        <w:t>, are of more general relevance to the implementation of the Strategic Plan</w:t>
      </w:r>
      <w:r w:rsidR="00F40890" w:rsidRPr="00B752DD">
        <w:rPr>
          <w:kern w:val="22"/>
          <w:szCs w:val="22"/>
        </w:rPr>
        <w:t xml:space="preserve"> for Biodiversity 2011-2020</w:t>
      </w:r>
      <w:r w:rsidR="00E345E8" w:rsidRPr="00B752DD">
        <w:rPr>
          <w:kern w:val="22"/>
          <w:szCs w:val="22"/>
        </w:rPr>
        <w:t xml:space="preserve">, this advice may be also taken into account when the reporting framework for the </w:t>
      </w:r>
      <w:r w:rsidRPr="00B752DD">
        <w:rPr>
          <w:kern w:val="22"/>
          <w:szCs w:val="22"/>
        </w:rPr>
        <w:t>p</w:t>
      </w:r>
      <w:r w:rsidR="00E345E8" w:rsidRPr="00B752DD">
        <w:rPr>
          <w:kern w:val="22"/>
          <w:szCs w:val="22"/>
        </w:rPr>
        <w:t>ost</w:t>
      </w:r>
      <w:r w:rsidRPr="00B752DD">
        <w:rPr>
          <w:kern w:val="22"/>
          <w:szCs w:val="22"/>
        </w:rPr>
        <w:t>-</w:t>
      </w:r>
      <w:r w:rsidR="00E345E8" w:rsidRPr="00B752DD">
        <w:rPr>
          <w:kern w:val="22"/>
          <w:szCs w:val="22"/>
        </w:rPr>
        <w:t>2020 arrangements is developed, in accordance with decision XIII/27, paragraph 9, on options for enhancing synergy on national reporting among conventions.</w:t>
      </w:r>
    </w:p>
    <w:p w:rsidR="00885835" w:rsidRPr="00B752DD" w:rsidRDefault="00885835" w:rsidP="00B752DD">
      <w:pPr>
        <w:pStyle w:val="Heading1"/>
        <w:suppressLineNumbers/>
        <w:tabs>
          <w:tab w:val="clear" w:pos="720"/>
          <w:tab w:val="left" w:pos="360"/>
        </w:tabs>
        <w:suppressAutoHyphens/>
        <w:kinsoku w:val="0"/>
        <w:overflowPunct w:val="0"/>
        <w:autoSpaceDE w:val="0"/>
        <w:autoSpaceDN w:val="0"/>
        <w:adjustRightInd w:val="0"/>
        <w:snapToGrid w:val="0"/>
        <w:spacing w:before="0" w:after="0"/>
        <w:rPr>
          <w:snapToGrid w:val="0"/>
          <w:kern w:val="22"/>
          <w:szCs w:val="22"/>
          <w:lang w:val="en-GB"/>
        </w:rPr>
      </w:pPr>
      <w:r w:rsidRPr="00B752DD">
        <w:rPr>
          <w:snapToGrid w:val="0"/>
          <w:kern w:val="22"/>
          <w:szCs w:val="22"/>
          <w:lang w:val="en-GB"/>
        </w:rPr>
        <w:t>iv.</w:t>
      </w:r>
      <w:r w:rsidRPr="00B752DD">
        <w:rPr>
          <w:snapToGrid w:val="0"/>
          <w:kern w:val="22"/>
          <w:szCs w:val="22"/>
          <w:lang w:val="en-GB"/>
        </w:rPr>
        <w:tab/>
        <w:t>SUGGESTED RECOMMENDATION</w:t>
      </w:r>
    </w:p>
    <w:p w:rsidR="00E345E8" w:rsidRPr="00B752DD" w:rsidRDefault="00885835" w:rsidP="00B752DD">
      <w:pPr>
        <w:pStyle w:val="Para1"/>
        <w:suppressLineNumbers/>
        <w:tabs>
          <w:tab w:val="clear" w:pos="360"/>
        </w:tabs>
        <w:suppressAutoHyphens/>
        <w:kinsoku w:val="0"/>
        <w:overflowPunct w:val="0"/>
        <w:autoSpaceDE w:val="0"/>
        <w:autoSpaceDN w:val="0"/>
        <w:adjustRightInd w:val="0"/>
        <w:snapToGrid w:val="0"/>
        <w:rPr>
          <w:rFonts w:eastAsia="Batang"/>
          <w:kern w:val="22"/>
          <w:szCs w:val="22"/>
        </w:rPr>
      </w:pPr>
      <w:bookmarkStart w:id="7" w:name="_Hlk510527797"/>
      <w:r w:rsidRPr="00B752DD">
        <w:rPr>
          <w:kern w:val="22"/>
          <w:szCs w:val="22"/>
        </w:rPr>
        <w:t xml:space="preserve">In the light of the </w:t>
      </w:r>
      <w:r w:rsidR="00185606" w:rsidRPr="00B752DD">
        <w:rPr>
          <w:kern w:val="22"/>
          <w:szCs w:val="22"/>
        </w:rPr>
        <w:t>request from the Working Group on Article 8(j) in its recommendation 10/4, paragraph 2</w:t>
      </w:r>
      <w:r w:rsidRPr="00B752DD">
        <w:rPr>
          <w:kern w:val="22"/>
          <w:szCs w:val="22"/>
        </w:rPr>
        <w:t xml:space="preserve">, </w:t>
      </w:r>
      <w:r w:rsidRPr="00B752DD">
        <w:rPr>
          <w:rFonts w:eastAsia="Batang"/>
          <w:kern w:val="22"/>
          <w:szCs w:val="22"/>
        </w:rPr>
        <w:t xml:space="preserve">the </w:t>
      </w:r>
      <w:r w:rsidRPr="00B752DD">
        <w:rPr>
          <w:rFonts w:eastAsia="Batang"/>
          <w:kern w:val="22"/>
          <w:szCs w:val="22"/>
          <w:lang w:eastAsia="ko-KR"/>
        </w:rPr>
        <w:t xml:space="preserve">Subsidiary Body on Implementation </w:t>
      </w:r>
      <w:r w:rsidR="00185606" w:rsidRPr="00B752DD">
        <w:rPr>
          <w:rFonts w:eastAsia="Batang"/>
          <w:kern w:val="22"/>
          <w:szCs w:val="22"/>
          <w:lang w:eastAsia="ko-KR"/>
        </w:rPr>
        <w:t xml:space="preserve">may wish to </w:t>
      </w:r>
      <w:r w:rsidR="00B17B66" w:rsidRPr="00B752DD">
        <w:rPr>
          <w:rFonts w:eastAsia="Batang"/>
          <w:kern w:val="22"/>
          <w:szCs w:val="22"/>
          <w:lang w:eastAsia="ko-KR"/>
        </w:rPr>
        <w:t>recommend that the Conference of the Parties at its fourteenth meeting adopt a decision along the following lines:</w:t>
      </w:r>
    </w:p>
    <w:bookmarkEnd w:id="7"/>
    <w:p w:rsidR="00E345E8" w:rsidRPr="00B752DD" w:rsidRDefault="00885835" w:rsidP="00B752DD">
      <w:pPr>
        <w:pStyle w:val="Para1"/>
        <w:numPr>
          <w:ilvl w:val="0"/>
          <w:numId w:val="0"/>
        </w:numPr>
        <w:suppressLineNumbers/>
        <w:suppressAutoHyphens/>
        <w:kinsoku w:val="0"/>
        <w:overflowPunct w:val="0"/>
        <w:autoSpaceDE w:val="0"/>
        <w:autoSpaceDN w:val="0"/>
        <w:adjustRightInd w:val="0"/>
        <w:snapToGrid w:val="0"/>
        <w:jc w:val="center"/>
        <w:rPr>
          <w:b/>
          <w:kern w:val="22"/>
          <w:szCs w:val="22"/>
        </w:rPr>
      </w:pPr>
      <w:r w:rsidRPr="00B752DD">
        <w:rPr>
          <w:b/>
          <w:kern w:val="22"/>
          <w:szCs w:val="22"/>
        </w:rPr>
        <w:t xml:space="preserve">Indicative, non-exhaustive list of elements of methodological guidance for identifying, monitoring and assessing the contribution of indigenous peoples and local communities to the achievement </w:t>
      </w:r>
      <w:r w:rsidR="002E248A" w:rsidRPr="00B752DD">
        <w:rPr>
          <w:b/>
          <w:kern w:val="22"/>
          <w:szCs w:val="22"/>
        </w:rPr>
        <w:t xml:space="preserve">of the objectives </w:t>
      </w:r>
      <w:r w:rsidRPr="00B752DD">
        <w:rPr>
          <w:b/>
          <w:kern w:val="22"/>
          <w:szCs w:val="22"/>
        </w:rPr>
        <w:t>of the Strategic Plan for Biodiversity 2011-2020 and the Aichi Biodiversity Targets</w:t>
      </w:r>
    </w:p>
    <w:p w:rsidR="00E345E8" w:rsidRPr="00B752DD" w:rsidRDefault="00885835" w:rsidP="00B752DD">
      <w:pPr>
        <w:pStyle w:val="Para1"/>
        <w:numPr>
          <w:ilvl w:val="0"/>
          <w:numId w:val="0"/>
        </w:numPr>
        <w:suppressLineNumbers/>
        <w:suppressAutoHyphens/>
        <w:kinsoku w:val="0"/>
        <w:overflowPunct w:val="0"/>
        <w:autoSpaceDE w:val="0"/>
        <w:autoSpaceDN w:val="0"/>
        <w:adjustRightInd w:val="0"/>
        <w:snapToGrid w:val="0"/>
        <w:spacing w:before="0"/>
        <w:ind w:firstLine="720"/>
        <w:rPr>
          <w:i/>
          <w:iCs/>
          <w:kern w:val="22"/>
          <w:szCs w:val="22"/>
        </w:rPr>
      </w:pPr>
      <w:r w:rsidRPr="00B752DD">
        <w:rPr>
          <w:i/>
          <w:iCs/>
          <w:kern w:val="22"/>
          <w:szCs w:val="22"/>
        </w:rPr>
        <w:t>The Conference of the Parties,</w:t>
      </w:r>
    </w:p>
    <w:p w:rsidR="000A36E3" w:rsidRPr="00B752DD" w:rsidRDefault="000A36E3" w:rsidP="00B752DD">
      <w:pPr>
        <w:pStyle w:val="Para1"/>
        <w:numPr>
          <w:ilvl w:val="0"/>
          <w:numId w:val="0"/>
        </w:numPr>
        <w:suppressLineNumbers/>
        <w:suppressAutoHyphens/>
        <w:kinsoku w:val="0"/>
        <w:overflowPunct w:val="0"/>
        <w:autoSpaceDE w:val="0"/>
        <w:autoSpaceDN w:val="0"/>
        <w:adjustRightInd w:val="0"/>
        <w:snapToGrid w:val="0"/>
        <w:ind w:firstLine="720"/>
        <w:rPr>
          <w:rFonts w:eastAsia="Batang"/>
          <w:kern w:val="22"/>
          <w:szCs w:val="22"/>
        </w:rPr>
      </w:pPr>
      <w:r w:rsidRPr="00B752DD">
        <w:rPr>
          <w:rFonts w:eastAsia="Batang"/>
          <w:i/>
          <w:kern w:val="22"/>
          <w:szCs w:val="22"/>
        </w:rPr>
        <w:t>Recalling</w:t>
      </w:r>
      <w:r w:rsidRPr="00B752DD">
        <w:rPr>
          <w:rFonts w:eastAsia="Batang"/>
          <w:kern w:val="22"/>
          <w:szCs w:val="22"/>
        </w:rPr>
        <w:t xml:space="preserve"> decision XIII/20, in which the Conference of the Parties requested the Executive Secretary to develop elements of methodological guidance, concerning the contributions of indigenous peoples and local communities</w:t>
      </w:r>
      <w:r w:rsidR="006A720D" w:rsidRPr="00B752DD">
        <w:rPr>
          <w:rFonts w:eastAsia="Batang"/>
          <w:kern w:val="22"/>
          <w:szCs w:val="22"/>
        </w:rPr>
        <w:t>,</w:t>
      </w:r>
    </w:p>
    <w:p w:rsidR="00E345E8" w:rsidRPr="00B752DD" w:rsidRDefault="006A720D" w:rsidP="00B752DD">
      <w:pPr>
        <w:suppressLineNumbers/>
        <w:suppressAutoHyphens/>
        <w:kinsoku w:val="0"/>
        <w:overflowPunct w:val="0"/>
        <w:autoSpaceDE w:val="0"/>
        <w:autoSpaceDN w:val="0"/>
        <w:adjustRightInd w:val="0"/>
        <w:snapToGrid w:val="0"/>
        <w:spacing w:before="120" w:after="120"/>
        <w:ind w:firstLine="720"/>
        <w:rPr>
          <w:rFonts w:eastAsia="MS Mincho"/>
          <w:snapToGrid w:val="0"/>
          <w:kern w:val="22"/>
          <w:szCs w:val="22"/>
        </w:rPr>
      </w:pPr>
      <w:r w:rsidRPr="00B752DD">
        <w:rPr>
          <w:iCs/>
          <w:snapToGrid w:val="0"/>
          <w:kern w:val="22"/>
          <w:szCs w:val="22"/>
        </w:rPr>
        <w:t>1.</w:t>
      </w:r>
      <w:r w:rsidRPr="00B752DD">
        <w:rPr>
          <w:i/>
          <w:iCs/>
          <w:snapToGrid w:val="0"/>
          <w:kern w:val="22"/>
          <w:szCs w:val="22"/>
        </w:rPr>
        <w:tab/>
      </w:r>
      <w:r w:rsidR="00885835" w:rsidRPr="00B752DD">
        <w:rPr>
          <w:i/>
          <w:iCs/>
          <w:snapToGrid w:val="0"/>
          <w:kern w:val="22"/>
          <w:szCs w:val="22"/>
        </w:rPr>
        <w:t xml:space="preserve">Welcomes </w:t>
      </w:r>
      <w:r w:rsidR="00885835" w:rsidRPr="00B752DD">
        <w:rPr>
          <w:iCs/>
          <w:snapToGrid w:val="0"/>
          <w:kern w:val="22"/>
          <w:szCs w:val="22"/>
        </w:rPr>
        <w:t xml:space="preserve">the </w:t>
      </w:r>
      <w:r w:rsidR="00DA3A23" w:rsidRPr="00B752DD">
        <w:rPr>
          <w:iCs/>
          <w:snapToGrid w:val="0"/>
          <w:kern w:val="22"/>
          <w:szCs w:val="22"/>
        </w:rPr>
        <w:t>i</w:t>
      </w:r>
      <w:r w:rsidR="00885835" w:rsidRPr="00B752DD">
        <w:rPr>
          <w:iCs/>
          <w:snapToGrid w:val="0"/>
          <w:kern w:val="22"/>
          <w:szCs w:val="22"/>
        </w:rPr>
        <w:t xml:space="preserve">ndicative, non-exhaustive list of elements of methodological guidance for identifying, monitoring and assessing the contribution of indigenous peoples and local communities to the achievement </w:t>
      </w:r>
      <w:r w:rsidR="00C459CC" w:rsidRPr="00B752DD">
        <w:rPr>
          <w:iCs/>
          <w:snapToGrid w:val="0"/>
          <w:kern w:val="22"/>
          <w:szCs w:val="22"/>
        </w:rPr>
        <w:t xml:space="preserve">of the objectives </w:t>
      </w:r>
      <w:r w:rsidR="00885835" w:rsidRPr="00B752DD">
        <w:rPr>
          <w:iCs/>
          <w:snapToGrid w:val="0"/>
          <w:kern w:val="22"/>
          <w:szCs w:val="22"/>
        </w:rPr>
        <w:t>of the Strategic Plan for Biodiversity 2011-2020 and the Aichi Biodiversity Targets, contained in the annex to the present decision;</w:t>
      </w:r>
    </w:p>
    <w:p w:rsidR="00E345E8" w:rsidRPr="00B752DD" w:rsidRDefault="006A720D" w:rsidP="00B752DD">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B752DD">
        <w:rPr>
          <w:iCs/>
          <w:snapToGrid w:val="0"/>
          <w:kern w:val="22"/>
          <w:szCs w:val="22"/>
        </w:rPr>
        <w:t>2</w:t>
      </w:r>
      <w:r w:rsidRPr="00B752DD">
        <w:rPr>
          <w:i/>
          <w:iCs/>
          <w:snapToGrid w:val="0"/>
          <w:kern w:val="22"/>
          <w:szCs w:val="22"/>
        </w:rPr>
        <w:t>.</w:t>
      </w:r>
      <w:r w:rsidRPr="00B752DD">
        <w:rPr>
          <w:i/>
          <w:iCs/>
          <w:snapToGrid w:val="0"/>
          <w:kern w:val="22"/>
          <w:szCs w:val="22"/>
        </w:rPr>
        <w:tab/>
      </w:r>
      <w:r w:rsidR="00885835" w:rsidRPr="00B752DD">
        <w:rPr>
          <w:i/>
          <w:iCs/>
          <w:snapToGrid w:val="0"/>
          <w:kern w:val="22"/>
          <w:szCs w:val="22"/>
        </w:rPr>
        <w:t>Invites</w:t>
      </w:r>
      <w:r w:rsidR="00885835" w:rsidRPr="00B752DD">
        <w:rPr>
          <w:iCs/>
          <w:snapToGrid w:val="0"/>
          <w:kern w:val="22"/>
          <w:szCs w:val="22"/>
        </w:rPr>
        <w:t xml:space="preserve"> Parties, other Governments, and relevant stakeholder organizations to make use of the </w:t>
      </w:r>
      <w:r w:rsidR="001279F0" w:rsidRPr="00B752DD">
        <w:rPr>
          <w:iCs/>
          <w:snapToGrid w:val="0"/>
          <w:kern w:val="22"/>
          <w:szCs w:val="22"/>
        </w:rPr>
        <w:t>g</w:t>
      </w:r>
      <w:r w:rsidR="00885835" w:rsidRPr="00B752DD">
        <w:rPr>
          <w:iCs/>
          <w:snapToGrid w:val="0"/>
          <w:kern w:val="22"/>
          <w:szCs w:val="22"/>
        </w:rPr>
        <w:t xml:space="preserve">uiding </w:t>
      </w:r>
      <w:r w:rsidR="001279F0" w:rsidRPr="00B752DD">
        <w:rPr>
          <w:iCs/>
          <w:snapToGrid w:val="0"/>
          <w:kern w:val="22"/>
          <w:szCs w:val="22"/>
        </w:rPr>
        <w:t>p</w:t>
      </w:r>
      <w:r w:rsidR="00885835" w:rsidRPr="00B752DD">
        <w:rPr>
          <w:iCs/>
          <w:snapToGrid w:val="0"/>
          <w:kern w:val="22"/>
          <w:szCs w:val="22"/>
        </w:rPr>
        <w:t xml:space="preserve">rinciples on assessing the contribution of collective action of indigenous peoples and local communities, contained in the annex to </w:t>
      </w:r>
      <w:r w:rsidRPr="00B752DD">
        <w:rPr>
          <w:iCs/>
          <w:snapToGrid w:val="0"/>
          <w:kern w:val="22"/>
          <w:szCs w:val="22"/>
        </w:rPr>
        <w:t>d</w:t>
      </w:r>
      <w:r w:rsidR="00885835" w:rsidRPr="00B752DD">
        <w:rPr>
          <w:iCs/>
          <w:snapToGrid w:val="0"/>
          <w:kern w:val="22"/>
          <w:szCs w:val="22"/>
        </w:rPr>
        <w:t xml:space="preserve">ecision XIII/20, to consider using the indicative, non-exhaustive list of elements </w:t>
      </w:r>
      <w:r w:rsidR="00E6045A" w:rsidRPr="00B752DD">
        <w:rPr>
          <w:iCs/>
          <w:snapToGrid w:val="0"/>
          <w:kern w:val="22"/>
          <w:szCs w:val="22"/>
        </w:rPr>
        <w:t xml:space="preserve">methodological guidance </w:t>
      </w:r>
      <w:r w:rsidR="00885835" w:rsidRPr="00B752DD">
        <w:rPr>
          <w:iCs/>
          <w:snapToGrid w:val="0"/>
          <w:kern w:val="22"/>
          <w:szCs w:val="22"/>
        </w:rPr>
        <w:t>contained in the annex</w:t>
      </w:r>
      <w:r w:rsidR="004D5C30" w:rsidRPr="00B752DD">
        <w:rPr>
          <w:iCs/>
          <w:snapToGrid w:val="0"/>
          <w:kern w:val="22"/>
          <w:szCs w:val="22"/>
        </w:rPr>
        <w:t xml:space="preserve"> </w:t>
      </w:r>
      <w:r w:rsidR="00885835" w:rsidRPr="00B752DD">
        <w:rPr>
          <w:iCs/>
          <w:snapToGrid w:val="0"/>
          <w:kern w:val="22"/>
          <w:szCs w:val="22"/>
        </w:rPr>
        <w:t xml:space="preserve">to the present decision, when designing and applying methodological approaches for assessing the contribution of indigenous peoples and local communities to the achievement </w:t>
      </w:r>
      <w:r w:rsidR="00C6402A" w:rsidRPr="00B752DD">
        <w:rPr>
          <w:iCs/>
          <w:snapToGrid w:val="0"/>
          <w:kern w:val="22"/>
          <w:szCs w:val="22"/>
        </w:rPr>
        <w:t xml:space="preserve">of the objectives </w:t>
      </w:r>
      <w:r w:rsidR="00885835" w:rsidRPr="00B752DD">
        <w:rPr>
          <w:iCs/>
          <w:snapToGrid w:val="0"/>
          <w:kern w:val="22"/>
          <w:szCs w:val="22"/>
        </w:rPr>
        <w:t>of the Strategic Plan for Biodiversity 2011-2020 and the Aichi Biodiversity Targets</w:t>
      </w:r>
      <w:r w:rsidR="004D5C30" w:rsidRPr="00B752DD">
        <w:rPr>
          <w:iCs/>
          <w:snapToGrid w:val="0"/>
          <w:kern w:val="22"/>
          <w:szCs w:val="22"/>
        </w:rPr>
        <w:t xml:space="preserve"> and when reporting through the </w:t>
      </w:r>
      <w:r w:rsidR="00944F44" w:rsidRPr="00B752DD">
        <w:rPr>
          <w:iCs/>
          <w:snapToGrid w:val="0"/>
          <w:kern w:val="22"/>
          <w:szCs w:val="22"/>
        </w:rPr>
        <w:t>f</w:t>
      </w:r>
      <w:r w:rsidR="004D5C30" w:rsidRPr="00B752DD">
        <w:rPr>
          <w:iCs/>
          <w:snapToGrid w:val="0"/>
          <w:kern w:val="22"/>
          <w:szCs w:val="22"/>
        </w:rPr>
        <w:t xml:space="preserve">inancial </w:t>
      </w:r>
      <w:r w:rsidR="00944F44" w:rsidRPr="00B752DD">
        <w:rPr>
          <w:iCs/>
          <w:snapToGrid w:val="0"/>
          <w:kern w:val="22"/>
          <w:szCs w:val="22"/>
        </w:rPr>
        <w:t>r</w:t>
      </w:r>
      <w:r w:rsidR="004D5C30" w:rsidRPr="00B752DD">
        <w:rPr>
          <w:iCs/>
          <w:snapToGrid w:val="0"/>
          <w:kern w:val="22"/>
          <w:szCs w:val="22"/>
        </w:rPr>
        <w:t xml:space="preserve">eporting </w:t>
      </w:r>
      <w:r w:rsidR="00944F44" w:rsidRPr="00B752DD">
        <w:rPr>
          <w:iCs/>
          <w:snapToGrid w:val="0"/>
          <w:kern w:val="22"/>
          <w:szCs w:val="22"/>
        </w:rPr>
        <w:t>m</w:t>
      </w:r>
      <w:r w:rsidR="004D5C30" w:rsidRPr="00B752DD">
        <w:rPr>
          <w:iCs/>
          <w:snapToGrid w:val="0"/>
          <w:kern w:val="22"/>
          <w:szCs w:val="22"/>
        </w:rPr>
        <w:t>echanism</w:t>
      </w:r>
      <w:r w:rsidRPr="00B752DD">
        <w:rPr>
          <w:iCs/>
          <w:snapToGrid w:val="0"/>
          <w:kern w:val="22"/>
          <w:szCs w:val="22"/>
        </w:rPr>
        <w:t>.</w:t>
      </w:r>
    </w:p>
    <w:p w:rsidR="00DA3A23" w:rsidRPr="00B752DD" w:rsidRDefault="00DA3A23" w:rsidP="00B752DD">
      <w:pPr>
        <w:keepNext/>
        <w:suppressLineNumbers/>
        <w:suppressAutoHyphens/>
        <w:kinsoku w:val="0"/>
        <w:overflowPunct w:val="0"/>
        <w:autoSpaceDE w:val="0"/>
        <w:autoSpaceDN w:val="0"/>
        <w:adjustRightInd w:val="0"/>
        <w:snapToGrid w:val="0"/>
        <w:spacing w:after="120"/>
        <w:jc w:val="center"/>
        <w:rPr>
          <w:b/>
          <w:snapToGrid w:val="0"/>
          <w:kern w:val="22"/>
          <w:szCs w:val="22"/>
        </w:rPr>
      </w:pPr>
      <w:r w:rsidRPr="00B752DD">
        <w:rPr>
          <w:bCs/>
          <w:i/>
          <w:snapToGrid w:val="0"/>
          <w:kern w:val="22"/>
          <w:szCs w:val="22"/>
        </w:rPr>
        <w:t>Annex</w:t>
      </w:r>
    </w:p>
    <w:p w:rsidR="00885835" w:rsidRPr="00B752DD" w:rsidRDefault="005742A4" w:rsidP="00B752DD">
      <w:pPr>
        <w:keepNext/>
        <w:suppressLineNumbers/>
        <w:suppressAutoHyphens/>
        <w:kinsoku w:val="0"/>
        <w:overflowPunct w:val="0"/>
        <w:autoSpaceDE w:val="0"/>
        <w:autoSpaceDN w:val="0"/>
        <w:adjustRightInd w:val="0"/>
        <w:snapToGrid w:val="0"/>
        <w:jc w:val="center"/>
        <w:rPr>
          <w:b/>
          <w:snapToGrid w:val="0"/>
          <w:kern w:val="22"/>
          <w:szCs w:val="22"/>
        </w:rPr>
      </w:pPr>
      <w:r w:rsidRPr="00B752DD">
        <w:rPr>
          <w:b/>
          <w:snapToGrid w:val="0"/>
          <w:kern w:val="22"/>
          <w:szCs w:val="22"/>
        </w:rPr>
        <w:t>LIST</w:t>
      </w:r>
      <w:r w:rsidR="00F60915" w:rsidRPr="00B752DD">
        <w:rPr>
          <w:b/>
          <w:snapToGrid w:val="0"/>
          <w:kern w:val="22"/>
          <w:szCs w:val="22"/>
        </w:rPr>
        <w:t xml:space="preserve"> OF</w:t>
      </w:r>
      <w:r w:rsidR="006A720D" w:rsidRPr="00B752DD">
        <w:rPr>
          <w:b/>
          <w:snapToGrid w:val="0"/>
          <w:kern w:val="22"/>
          <w:szCs w:val="22"/>
        </w:rPr>
        <w:t xml:space="preserve"> ELEMENTS OF METHODOLOGICAL GUIDANCE</w:t>
      </w:r>
    </w:p>
    <w:p w:rsidR="00885835" w:rsidRPr="00B752DD" w:rsidRDefault="00885835" w:rsidP="00B752DD">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B752DD">
        <w:rPr>
          <w:iCs/>
          <w:snapToGrid w:val="0"/>
          <w:kern w:val="22"/>
          <w:szCs w:val="22"/>
        </w:rPr>
        <w:t xml:space="preserve">Methodological approaches for identifying, monitoring, and assessing the contribution of indigenous peoples and local communities to the achievement </w:t>
      </w:r>
      <w:r w:rsidR="00C14A34" w:rsidRPr="00B752DD">
        <w:rPr>
          <w:iCs/>
          <w:snapToGrid w:val="0"/>
          <w:kern w:val="22"/>
          <w:szCs w:val="22"/>
        </w:rPr>
        <w:t xml:space="preserve">of the objectives </w:t>
      </w:r>
      <w:r w:rsidRPr="00B752DD">
        <w:rPr>
          <w:iCs/>
          <w:snapToGrid w:val="0"/>
          <w:kern w:val="22"/>
          <w:szCs w:val="22"/>
        </w:rPr>
        <w:t xml:space="preserve">of the Strategic Plan for Biodiversity 2011-2020 and the Aichi Biodiversity Targets are encouraged to make use of the </w:t>
      </w:r>
      <w:r w:rsidR="00C14A34" w:rsidRPr="00B752DD">
        <w:rPr>
          <w:iCs/>
          <w:snapToGrid w:val="0"/>
          <w:kern w:val="22"/>
          <w:szCs w:val="22"/>
        </w:rPr>
        <w:t>g</w:t>
      </w:r>
      <w:r w:rsidRPr="00B752DD">
        <w:rPr>
          <w:iCs/>
          <w:snapToGrid w:val="0"/>
          <w:kern w:val="22"/>
          <w:szCs w:val="22"/>
        </w:rPr>
        <w:t xml:space="preserve">uiding </w:t>
      </w:r>
      <w:r w:rsidR="00C14A34" w:rsidRPr="00B752DD">
        <w:rPr>
          <w:iCs/>
          <w:snapToGrid w:val="0"/>
          <w:kern w:val="22"/>
          <w:szCs w:val="22"/>
        </w:rPr>
        <w:t>p</w:t>
      </w:r>
      <w:r w:rsidRPr="00B752DD">
        <w:rPr>
          <w:iCs/>
          <w:snapToGrid w:val="0"/>
          <w:kern w:val="22"/>
          <w:szCs w:val="22"/>
        </w:rPr>
        <w:t xml:space="preserve">rinciples contained in </w:t>
      </w:r>
      <w:r w:rsidR="006A720D" w:rsidRPr="00B752DD">
        <w:rPr>
          <w:iCs/>
          <w:snapToGrid w:val="0"/>
          <w:kern w:val="22"/>
          <w:szCs w:val="22"/>
        </w:rPr>
        <w:t>d</w:t>
      </w:r>
      <w:r w:rsidRPr="00B752DD">
        <w:rPr>
          <w:iCs/>
          <w:snapToGrid w:val="0"/>
          <w:kern w:val="22"/>
          <w:szCs w:val="22"/>
        </w:rPr>
        <w:t>ecision XIII/20</w:t>
      </w:r>
      <w:r w:rsidR="00C14A34" w:rsidRPr="00B752DD">
        <w:rPr>
          <w:iCs/>
          <w:snapToGrid w:val="0"/>
          <w:kern w:val="22"/>
          <w:szCs w:val="22"/>
        </w:rPr>
        <w:t xml:space="preserve"> of the Conference of the Parties to the Convention on Biological Diversity</w:t>
      </w:r>
      <w:r w:rsidRPr="00B752DD">
        <w:rPr>
          <w:iCs/>
          <w:snapToGrid w:val="0"/>
          <w:kern w:val="22"/>
          <w:szCs w:val="22"/>
        </w:rPr>
        <w:t>, to frame and guide the design and application of such methodologies, and are invited to consider the following indicative, non-exhaustive list of methodological elements in their design and application:</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 xml:space="preserve">Recognize and fully include traditional knowledge, ensuring </w:t>
      </w:r>
      <w:r w:rsidR="006A06B7" w:rsidRPr="00B752DD">
        <w:rPr>
          <w:kern w:val="22"/>
          <w:szCs w:val="22"/>
        </w:rPr>
        <w:t xml:space="preserve">the </w:t>
      </w:r>
      <w:r w:rsidRPr="00B752DD">
        <w:rPr>
          <w:kern w:val="22"/>
          <w:szCs w:val="22"/>
        </w:rPr>
        <w:t xml:space="preserve">complementarity of knowledge systems, </w:t>
      </w:r>
      <w:r w:rsidR="006A06B7" w:rsidRPr="00B752DD">
        <w:rPr>
          <w:kern w:val="22"/>
          <w:szCs w:val="22"/>
        </w:rPr>
        <w:t xml:space="preserve">the </w:t>
      </w:r>
      <w:r w:rsidRPr="00B752DD">
        <w:rPr>
          <w:kern w:val="22"/>
          <w:szCs w:val="22"/>
        </w:rPr>
        <w:t>creation of conditions for effective dialogue among knowledge systems, including science, and processes that allow the co-creation of knowledge from the start;</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 xml:space="preserve">Include a broad range of methodological approaches as required by the specificity of the contexts, taking into account the diversity of national circumstances and the cultural diversity of </w:t>
      </w:r>
      <w:r w:rsidRPr="00B752DD">
        <w:rPr>
          <w:kern w:val="22"/>
          <w:szCs w:val="22"/>
        </w:rPr>
        <w:lastRenderedPageBreak/>
        <w:t>indigenous peoples and local communities, and apply them in a tailored manner in accordance with local circumstances;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Recognize the multiple perspectives and world views related to values, including social, economic, cultural and spiritual values, attached to the conservation and sustainable use of biodiversity, and reflect them in the choice of methodological approaches and tools;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Use mixed-methods for research and other methodologies that can work with different types of data, in particular the combination of quantitative and qualitative information and data;</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 xml:space="preserve">Apply multi-scale approaches, processes and tools, to capture and assess the situation at </w:t>
      </w:r>
      <w:r w:rsidR="0083676B" w:rsidRPr="00B752DD">
        <w:rPr>
          <w:kern w:val="22"/>
          <w:szCs w:val="22"/>
        </w:rPr>
        <w:t xml:space="preserve">the </w:t>
      </w:r>
      <w:r w:rsidRPr="00B752DD">
        <w:rPr>
          <w:kern w:val="22"/>
          <w:szCs w:val="22"/>
        </w:rPr>
        <w:t>local level and at the same time consider the links in the landscape and with national and subnational policy frameworks;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Test and refine methodological approaches through pilot projects, recognizing that this is an emerging field and that they need to be developed through lessons coming from experience and from a diversity of contexts;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Ensure full and effective participation of indigenous peoples and local communities throughout the process of develop</w:t>
      </w:r>
      <w:r w:rsidR="002B6EC3" w:rsidRPr="00B752DD">
        <w:rPr>
          <w:kern w:val="22"/>
          <w:szCs w:val="22"/>
        </w:rPr>
        <w:t>ing</w:t>
      </w:r>
      <w:r w:rsidRPr="00B752DD">
        <w:rPr>
          <w:kern w:val="22"/>
          <w:szCs w:val="22"/>
        </w:rPr>
        <w:t xml:space="preserve"> and appl</w:t>
      </w:r>
      <w:r w:rsidR="002B6EC3" w:rsidRPr="00B752DD">
        <w:rPr>
          <w:kern w:val="22"/>
          <w:szCs w:val="22"/>
        </w:rPr>
        <w:t>ying</w:t>
      </w:r>
      <w:r w:rsidRPr="00B752DD">
        <w:rPr>
          <w:kern w:val="22"/>
          <w:szCs w:val="22"/>
        </w:rPr>
        <w:t xml:space="preserve"> the approaches, with particular attention to the involvement of women, youth</w:t>
      </w:r>
      <w:r w:rsidR="00B16AC6" w:rsidRPr="00B752DD">
        <w:rPr>
          <w:kern w:val="22"/>
          <w:szCs w:val="22"/>
        </w:rPr>
        <w:t>,</w:t>
      </w:r>
      <w:r w:rsidRPr="00B752DD">
        <w:rPr>
          <w:kern w:val="22"/>
          <w:szCs w:val="22"/>
        </w:rPr>
        <w:t xml:space="preserve"> </w:t>
      </w:r>
      <w:r w:rsidR="002B6EC3" w:rsidRPr="00B752DD">
        <w:rPr>
          <w:kern w:val="22"/>
          <w:szCs w:val="22"/>
        </w:rPr>
        <w:t>e</w:t>
      </w:r>
      <w:r w:rsidRPr="00B752DD">
        <w:rPr>
          <w:kern w:val="22"/>
          <w:szCs w:val="22"/>
        </w:rPr>
        <w:t xml:space="preserve">lders and all other groups </w:t>
      </w:r>
      <w:r w:rsidR="00875B39" w:rsidRPr="00B752DD">
        <w:rPr>
          <w:kern w:val="22"/>
          <w:szCs w:val="22"/>
        </w:rPr>
        <w:t xml:space="preserve">that are part </w:t>
      </w:r>
      <w:r w:rsidRPr="00B752DD">
        <w:rPr>
          <w:kern w:val="22"/>
          <w:szCs w:val="22"/>
        </w:rPr>
        <w:t>of the communities;</w:t>
      </w:r>
    </w:p>
    <w:p w:rsidR="00374F0E" w:rsidRPr="00B752DD" w:rsidRDefault="0073092C"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E</w:t>
      </w:r>
      <w:r w:rsidR="00374F0E" w:rsidRPr="00B752DD">
        <w:rPr>
          <w:kern w:val="22"/>
          <w:szCs w:val="22"/>
        </w:rPr>
        <w:t>ncourage intergenerational interactions in the assessment processes,</w:t>
      </w:r>
      <w:r w:rsidRPr="00B752DD">
        <w:rPr>
          <w:kern w:val="22"/>
          <w:szCs w:val="22"/>
        </w:rPr>
        <w:t xml:space="preserve"> through the involvement of youth, elders and other groups,</w:t>
      </w:r>
      <w:r w:rsidR="00374F0E" w:rsidRPr="00B752DD">
        <w:rPr>
          <w:kern w:val="22"/>
          <w:szCs w:val="22"/>
        </w:rPr>
        <w:t xml:space="preserve"> </w:t>
      </w:r>
      <w:r w:rsidRPr="00B752DD">
        <w:rPr>
          <w:kern w:val="22"/>
          <w:szCs w:val="22"/>
        </w:rPr>
        <w:t xml:space="preserve">in order </w:t>
      </w:r>
      <w:r w:rsidR="00374F0E" w:rsidRPr="00B752DD">
        <w:rPr>
          <w:kern w:val="22"/>
          <w:szCs w:val="22"/>
        </w:rPr>
        <w:t>to stimulate learning and to contribute to protect</w:t>
      </w:r>
      <w:r w:rsidRPr="00B752DD">
        <w:rPr>
          <w:kern w:val="22"/>
          <w:szCs w:val="22"/>
        </w:rPr>
        <w:t>ing</w:t>
      </w:r>
      <w:r w:rsidR="00374F0E" w:rsidRPr="00B752DD">
        <w:rPr>
          <w:kern w:val="22"/>
          <w:szCs w:val="22"/>
        </w:rPr>
        <w:t xml:space="preserve"> and promot</w:t>
      </w:r>
      <w:r w:rsidRPr="00B752DD">
        <w:rPr>
          <w:kern w:val="22"/>
          <w:szCs w:val="22"/>
        </w:rPr>
        <w:t>ing</w:t>
      </w:r>
      <w:r w:rsidR="00374F0E" w:rsidRPr="00B752DD">
        <w:rPr>
          <w:kern w:val="22"/>
          <w:szCs w:val="22"/>
        </w:rPr>
        <w:t xml:space="preserve"> the intergenerational transfer of traditional knowledge, innovations and practices;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Include in assessments the analysis of gender-differentiated roles, and explore opportunities and conditions for enhancing gender equality;</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 xml:space="preserve">Recognize that collective actions are related to customary sustainable use and that </w:t>
      </w:r>
      <w:r w:rsidR="004E3F70" w:rsidRPr="00B752DD">
        <w:rPr>
          <w:kern w:val="22"/>
          <w:szCs w:val="22"/>
        </w:rPr>
        <w:t xml:space="preserve">the </w:t>
      </w:r>
      <w:r w:rsidRPr="00B752DD">
        <w:rPr>
          <w:kern w:val="22"/>
          <w:szCs w:val="22"/>
        </w:rPr>
        <w:t xml:space="preserve">outcomes </w:t>
      </w:r>
      <w:r w:rsidR="00B66793" w:rsidRPr="00B752DD">
        <w:rPr>
          <w:kern w:val="22"/>
          <w:szCs w:val="22"/>
        </w:rPr>
        <w:t>may be broad</w:t>
      </w:r>
      <w:r w:rsidR="00280E02" w:rsidRPr="00B752DD">
        <w:rPr>
          <w:kern w:val="22"/>
          <w:szCs w:val="22"/>
        </w:rPr>
        <w:t>,</w:t>
      </w:r>
      <w:r w:rsidR="00B66793" w:rsidRPr="00B752DD">
        <w:rPr>
          <w:kern w:val="22"/>
          <w:szCs w:val="22"/>
        </w:rPr>
        <w:t xml:space="preserve"> encompassing such matters as</w:t>
      </w:r>
      <w:r w:rsidRPr="00B752DD">
        <w:rPr>
          <w:kern w:val="22"/>
          <w:szCs w:val="22"/>
        </w:rPr>
        <w:t xml:space="preserve"> livelihood</w:t>
      </w:r>
      <w:r w:rsidR="00B66793" w:rsidRPr="00B752DD">
        <w:rPr>
          <w:kern w:val="22"/>
          <w:szCs w:val="22"/>
        </w:rPr>
        <w:t>s</w:t>
      </w:r>
      <w:r w:rsidR="00280E02" w:rsidRPr="00B752DD">
        <w:rPr>
          <w:kern w:val="22"/>
          <w:szCs w:val="22"/>
        </w:rPr>
        <w:t xml:space="preserve"> and</w:t>
      </w:r>
      <w:r w:rsidRPr="00B752DD">
        <w:rPr>
          <w:kern w:val="22"/>
          <w:szCs w:val="22"/>
        </w:rPr>
        <w:t xml:space="preserve"> food security</w:t>
      </w:r>
      <w:r w:rsidR="00B66793" w:rsidRPr="00B752DD">
        <w:rPr>
          <w:kern w:val="22"/>
          <w:szCs w:val="22"/>
        </w:rPr>
        <w:t>, as well as mental and physical well-being</w:t>
      </w:r>
      <w:r w:rsidRPr="00B752DD">
        <w:rPr>
          <w:kern w:val="22"/>
          <w:szCs w:val="22"/>
        </w:rPr>
        <w:t>;</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 xml:space="preserve">Seek to contribute to </w:t>
      </w:r>
      <w:r w:rsidR="009B4CC0" w:rsidRPr="00B752DD">
        <w:rPr>
          <w:kern w:val="22"/>
          <w:szCs w:val="22"/>
        </w:rPr>
        <w:t xml:space="preserve">the </w:t>
      </w:r>
      <w:r w:rsidRPr="00B752DD">
        <w:rPr>
          <w:kern w:val="22"/>
          <w:szCs w:val="22"/>
        </w:rPr>
        <w:t>recognition of rights, particularly land tenure</w:t>
      </w:r>
      <w:r w:rsidRPr="00B752DD">
        <w:rPr>
          <w:rStyle w:val="FootnoteReference"/>
          <w:kern w:val="22"/>
          <w:szCs w:val="22"/>
        </w:rPr>
        <w:footnoteReference w:id="36"/>
      </w:r>
      <w:r w:rsidRPr="00B752DD">
        <w:rPr>
          <w:kern w:val="22"/>
          <w:szCs w:val="22"/>
        </w:rPr>
        <w:t xml:space="preserve"> and access to customary resources</w:t>
      </w:r>
      <w:r w:rsidR="00D26B20" w:rsidRPr="00B752DD">
        <w:rPr>
          <w:rStyle w:val="FootnoteReference"/>
          <w:kern w:val="22"/>
          <w:szCs w:val="22"/>
        </w:rPr>
        <w:footnoteReference w:id="37"/>
      </w:r>
      <w:r w:rsidR="004C6858" w:rsidRPr="00B752DD">
        <w:rPr>
          <w:kern w:val="22"/>
          <w:szCs w:val="22"/>
        </w:rPr>
        <w:t xml:space="preserve"> </w:t>
      </w:r>
      <w:r w:rsidRPr="00B752DD">
        <w:rPr>
          <w:kern w:val="22"/>
          <w:szCs w:val="22"/>
        </w:rPr>
        <w:t>and their influence on the effectiveness of collective action, and through community empowerment to advance security of tenure and access;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Include other relevant elements of governance assessments, specifically the role, features and vitality of customary governance systems;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Include</w:t>
      </w:r>
      <w:r w:rsidR="007E1765" w:rsidRPr="00B752DD">
        <w:rPr>
          <w:kern w:val="22"/>
          <w:szCs w:val="22"/>
        </w:rPr>
        <w:t>,</w:t>
      </w:r>
      <w:r w:rsidRPr="00B752DD">
        <w:rPr>
          <w:kern w:val="22"/>
          <w:szCs w:val="22"/>
        </w:rPr>
        <w:t xml:space="preserve"> in the assessments</w:t>
      </w:r>
      <w:r w:rsidR="007E1765" w:rsidRPr="00B752DD">
        <w:rPr>
          <w:kern w:val="22"/>
          <w:szCs w:val="22"/>
        </w:rPr>
        <w:t>,</w:t>
      </w:r>
      <w:r w:rsidRPr="00B752DD">
        <w:rPr>
          <w:kern w:val="22"/>
          <w:szCs w:val="22"/>
        </w:rPr>
        <w:t xml:space="preserve"> identification of actual or potential conflicts affecting collective actions, use the assessment processes to enhance dialogue among groups that may have competing interests, and explore further opportunities for resolving conflicts through dialogue and cooperation, including through cultural</w:t>
      </w:r>
      <w:r w:rsidR="007E1765" w:rsidRPr="00B752DD">
        <w:rPr>
          <w:kern w:val="22"/>
          <w:szCs w:val="22"/>
        </w:rPr>
        <w:t>ly</w:t>
      </w:r>
      <w:r w:rsidRPr="00B752DD">
        <w:rPr>
          <w:kern w:val="22"/>
          <w:szCs w:val="22"/>
        </w:rPr>
        <w:t xml:space="preserve"> appropriate conflict resolution mechanisms;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 xml:space="preserve">Consider area-based assessments that focus on the lands and resources owned, occupied or used by indigenous peoples and local communities, </w:t>
      </w:r>
      <w:r w:rsidR="009F4028" w:rsidRPr="00B752DD">
        <w:rPr>
          <w:kern w:val="22"/>
          <w:szCs w:val="22"/>
        </w:rPr>
        <w:t>and</w:t>
      </w:r>
      <w:r w:rsidRPr="00B752DD">
        <w:rPr>
          <w:kern w:val="22"/>
          <w:szCs w:val="22"/>
        </w:rPr>
        <w:t xml:space="preserve"> on specific components of biodiversity</w:t>
      </w:r>
      <w:r w:rsidR="009F4028" w:rsidRPr="00B752DD">
        <w:rPr>
          <w:kern w:val="22"/>
          <w:szCs w:val="22"/>
        </w:rPr>
        <w:t>,</w:t>
      </w:r>
      <w:r w:rsidRPr="00B752DD">
        <w:rPr>
          <w:kern w:val="22"/>
          <w:szCs w:val="22"/>
        </w:rPr>
        <w:t xml:space="preserve"> such as species occurring across habitats and which are subject to collective action</w:t>
      </w:r>
      <w:r w:rsidR="00A26FDA" w:rsidRPr="00B752DD">
        <w:rPr>
          <w:kern w:val="22"/>
          <w:szCs w:val="22"/>
        </w:rPr>
        <w:t>;</w:t>
      </w:r>
    </w:p>
    <w:p w:rsidR="00D07CE2"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Consider the use of various forms of geospatial analysis for area-based assessments, in a way that combines technological tools with traditional knowledge, and seek to make them accessible to the communities</w:t>
      </w:r>
      <w:r w:rsidR="00A26FDA" w:rsidRPr="00B752DD">
        <w:rPr>
          <w:kern w:val="22"/>
          <w:szCs w:val="22"/>
        </w:rPr>
        <w:t>;</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lastRenderedPageBreak/>
        <w:t>Advance the development of robust sets of indicators and metrics systems for the assessment of collective action, combining indicators of different types – quantitative and qualitative, process and outcome, single and aggregate, etc.</w:t>
      </w:r>
      <w:r w:rsidR="00C62E9D" w:rsidRPr="00B752DD">
        <w:rPr>
          <w:kern w:val="22"/>
          <w:szCs w:val="22"/>
        </w:rPr>
        <w:t xml:space="preserve"> —</w:t>
      </w:r>
      <w:r w:rsidRPr="00B752DD">
        <w:rPr>
          <w:kern w:val="22"/>
          <w:szCs w:val="22"/>
        </w:rPr>
        <w:t xml:space="preserve"> and integrating culture-based indicators that reflect the value systems of the communities and the particularities of the contexts</w:t>
      </w:r>
      <w:r w:rsidR="000D0135" w:rsidRPr="00B752DD">
        <w:rPr>
          <w:kern w:val="22"/>
          <w:szCs w:val="22"/>
        </w:rPr>
        <w:t>, also noting that use of consistent indicators over time will enable</w:t>
      </w:r>
      <w:r w:rsidR="00F77063" w:rsidRPr="00B752DD">
        <w:rPr>
          <w:kern w:val="22"/>
          <w:szCs w:val="22"/>
        </w:rPr>
        <w:t xml:space="preserve"> comparisons at temporal scales</w:t>
      </w:r>
      <w:r w:rsidR="000D0135" w:rsidRPr="00B752DD">
        <w:rPr>
          <w:kern w:val="22"/>
          <w:szCs w:val="22"/>
        </w:rPr>
        <w:t xml:space="preserve"> and that establishing a baseline allows for a greater assessment of changes or trends;</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Integrate approaches to analyse the state and trends of change in the assessments, as well as understanding of the drivers of change and the conditions for successful outcomes</w:t>
      </w:r>
      <w:r w:rsidR="00DC44E7" w:rsidRPr="00B752DD">
        <w:rPr>
          <w:kern w:val="22"/>
          <w:szCs w:val="22"/>
        </w:rPr>
        <w:t>;</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Advance the work on valuation methodologies that are relevant and applicable to the contexts, ensuring consideration of the full range of values of biodiversity for the communities and their collective action, and use the results of valuation to make the case for greater respect, recognition and support of collective action</w:t>
      </w:r>
      <w:r w:rsidR="00DC44E7" w:rsidRPr="00B752DD">
        <w:rPr>
          <w:kern w:val="22"/>
          <w:szCs w:val="22"/>
        </w:rPr>
        <w:t>;</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Consider including</w:t>
      </w:r>
      <w:r w:rsidR="007B7AA2" w:rsidRPr="00B752DD">
        <w:rPr>
          <w:kern w:val="22"/>
          <w:szCs w:val="22"/>
        </w:rPr>
        <w:t>,</w:t>
      </w:r>
      <w:r w:rsidRPr="00B752DD">
        <w:rPr>
          <w:kern w:val="22"/>
          <w:szCs w:val="22"/>
        </w:rPr>
        <w:t xml:space="preserve"> </w:t>
      </w:r>
      <w:r w:rsidR="007B7AA2" w:rsidRPr="00B752DD">
        <w:rPr>
          <w:kern w:val="22"/>
          <w:szCs w:val="22"/>
        </w:rPr>
        <w:t xml:space="preserve">in </w:t>
      </w:r>
      <w:r w:rsidRPr="00B752DD">
        <w:rPr>
          <w:kern w:val="22"/>
          <w:szCs w:val="22"/>
        </w:rPr>
        <w:t>the assessments</w:t>
      </w:r>
      <w:r w:rsidR="007B7AA2" w:rsidRPr="00B752DD">
        <w:rPr>
          <w:kern w:val="22"/>
          <w:szCs w:val="22"/>
        </w:rPr>
        <w:t>,</w:t>
      </w:r>
      <w:r w:rsidRPr="00B752DD">
        <w:rPr>
          <w:kern w:val="22"/>
          <w:szCs w:val="22"/>
        </w:rPr>
        <w:t xml:space="preserve"> an analysis of strengths and threats in the specific contexts, </w:t>
      </w:r>
      <w:r w:rsidR="007B7AA2" w:rsidRPr="00B752DD">
        <w:rPr>
          <w:kern w:val="22"/>
          <w:szCs w:val="22"/>
        </w:rPr>
        <w:t xml:space="preserve">with a view </w:t>
      </w:r>
      <w:r w:rsidRPr="00B752DD">
        <w:rPr>
          <w:kern w:val="22"/>
          <w:szCs w:val="22"/>
        </w:rPr>
        <w:t>to improv</w:t>
      </w:r>
      <w:r w:rsidR="007B7AA2" w:rsidRPr="00B752DD">
        <w:rPr>
          <w:kern w:val="22"/>
          <w:szCs w:val="22"/>
        </w:rPr>
        <w:t>ing</w:t>
      </w:r>
      <w:r w:rsidRPr="00B752DD">
        <w:rPr>
          <w:kern w:val="22"/>
          <w:szCs w:val="22"/>
        </w:rPr>
        <w:t xml:space="preserve"> understanding of factors and conditions requiring strengthening or additional support</w:t>
      </w:r>
      <w:r w:rsidR="00DC44E7" w:rsidRPr="00B752DD">
        <w:rPr>
          <w:kern w:val="22"/>
          <w:szCs w:val="22"/>
        </w:rPr>
        <w:t>;</w:t>
      </w:r>
    </w:p>
    <w:p w:rsidR="00374F0E" w:rsidRPr="00B752DD" w:rsidRDefault="00374F0E" w:rsidP="00B752DD">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B752DD">
        <w:rPr>
          <w:kern w:val="22"/>
          <w:szCs w:val="22"/>
        </w:rPr>
        <w:t>Encourage collaboration, exchange, cross-learning, networking among different approaches, and seek greater synergies and concurrent outcomes.</w:t>
      </w:r>
    </w:p>
    <w:p w:rsidR="00F91584" w:rsidRPr="00B752DD" w:rsidRDefault="003A6348" w:rsidP="00B752DD">
      <w:pPr>
        <w:suppressLineNumbers/>
        <w:suppressAutoHyphens/>
        <w:kinsoku w:val="0"/>
        <w:overflowPunct w:val="0"/>
        <w:autoSpaceDE w:val="0"/>
        <w:autoSpaceDN w:val="0"/>
        <w:adjustRightInd w:val="0"/>
        <w:snapToGrid w:val="0"/>
        <w:spacing w:before="120" w:after="120"/>
        <w:jc w:val="center"/>
        <w:rPr>
          <w:iCs/>
          <w:snapToGrid w:val="0"/>
          <w:kern w:val="22"/>
          <w:szCs w:val="22"/>
        </w:rPr>
      </w:pPr>
      <w:r w:rsidRPr="00B752DD">
        <w:rPr>
          <w:iCs/>
          <w:snapToGrid w:val="0"/>
          <w:kern w:val="22"/>
          <w:szCs w:val="22"/>
        </w:rPr>
        <w:t>__________</w:t>
      </w:r>
    </w:p>
    <w:sectPr w:rsidR="00F91584" w:rsidRPr="00B752DD" w:rsidSect="00690457">
      <w:headerReference w:type="even" r:id="rId26"/>
      <w:headerReference w:type="default" r:id="rId27"/>
      <w:footerReference w:type="even" r:id="rId28"/>
      <w:footerReference w:type="default" r:id="rId29"/>
      <w:footerReference w:type="first" r:id="rId30"/>
      <w:type w:val="continuous"/>
      <w:pgSz w:w="12240" w:h="15840" w:code="1"/>
      <w:pgMar w:top="1021" w:right="1349"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0D" w:rsidRDefault="00F65B0D">
      <w:r>
        <w:separator/>
      </w:r>
    </w:p>
  </w:endnote>
  <w:endnote w:type="continuationSeparator" w:id="0">
    <w:p w:rsidR="00F65B0D" w:rsidRDefault="00F65B0D">
      <w:r>
        <w:continuationSeparator/>
      </w:r>
    </w:p>
  </w:endnote>
  <w:endnote w:type="continuationNotice" w:id="1">
    <w:p w:rsidR="00F65B0D" w:rsidRDefault="00F6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0D" w:rsidRDefault="00F65B0D" w:rsidP="000F7A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0D" w:rsidRDefault="00F65B0D" w:rsidP="000F7AFB">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0D" w:rsidRDefault="00F65B0D" w:rsidP="00132DF3">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0D" w:rsidRDefault="00F65B0D">
      <w:r>
        <w:separator/>
      </w:r>
    </w:p>
  </w:footnote>
  <w:footnote w:type="continuationSeparator" w:id="0">
    <w:p w:rsidR="00F65B0D" w:rsidRDefault="00F65B0D">
      <w:r>
        <w:continuationSeparator/>
      </w:r>
    </w:p>
  </w:footnote>
  <w:footnote w:type="continuationNotice" w:id="1">
    <w:p w:rsidR="00F65B0D" w:rsidRDefault="00F65B0D"/>
  </w:footnote>
  <w:footnote w:id="2">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t>*</w:t>
      </w:r>
      <w:r w:rsidRPr="00B752DD">
        <w:rPr>
          <w:snapToGrid w:val="0"/>
          <w:kern w:val="18"/>
          <w:szCs w:val="18"/>
          <w:lang w:val="en-GB"/>
        </w:rPr>
        <w:t xml:space="preserve"> </w:t>
      </w:r>
      <w:hyperlink r:id="rId1" w:history="1">
        <w:proofErr w:type="gramStart"/>
        <w:r w:rsidRPr="00B752DD">
          <w:rPr>
            <w:rStyle w:val="Hyperlink"/>
            <w:snapToGrid w:val="0"/>
            <w:kern w:val="18"/>
            <w:szCs w:val="18"/>
            <w:lang w:val="en-GB"/>
          </w:rPr>
          <w:t>CBD/SBI/2/1</w:t>
        </w:r>
      </w:hyperlink>
      <w:r w:rsidRPr="00B752DD">
        <w:rPr>
          <w:snapToGrid w:val="0"/>
          <w:kern w:val="18"/>
          <w:szCs w:val="18"/>
          <w:lang w:val="en-GB"/>
        </w:rPr>
        <w:t>.</w:t>
      </w:r>
      <w:proofErr w:type="gramEnd"/>
    </w:p>
  </w:footnote>
  <w:footnote w:id="3">
    <w:p w:rsidR="00F65B0D" w:rsidRPr="00B752DD" w:rsidRDefault="00F65B0D" w:rsidP="00B752DD">
      <w:pPr>
        <w:keepLines/>
        <w:kinsoku w:val="0"/>
        <w:overflowPunct w:val="0"/>
        <w:autoSpaceDE w:val="0"/>
        <w:autoSpaceDN w:val="0"/>
        <w:adjustRightInd w:val="0"/>
        <w:snapToGrid w:val="0"/>
        <w:spacing w:after="60"/>
        <w:jc w:val="left"/>
        <w:rPr>
          <w:snapToGrid w:val="0"/>
          <w:kern w:val="18"/>
          <w:sz w:val="18"/>
          <w:szCs w:val="18"/>
        </w:rPr>
      </w:pPr>
      <w:r w:rsidRPr="00B752DD">
        <w:rPr>
          <w:rStyle w:val="FootnoteReference"/>
          <w:snapToGrid w:val="0"/>
          <w:kern w:val="18"/>
          <w:sz w:val="18"/>
          <w:szCs w:val="18"/>
        </w:rPr>
        <w:footnoteRef/>
      </w:r>
      <w:r w:rsidRPr="00B752DD">
        <w:rPr>
          <w:snapToGrid w:val="0"/>
          <w:kern w:val="18"/>
          <w:sz w:val="18"/>
          <w:szCs w:val="18"/>
        </w:rPr>
        <w:t xml:space="preserve"> </w:t>
      </w:r>
      <w:r w:rsidRPr="00B752DD">
        <w:rPr>
          <w:rFonts w:eastAsia="MS Mincho"/>
          <w:snapToGrid w:val="0"/>
          <w:kern w:val="18"/>
          <w:sz w:val="18"/>
          <w:szCs w:val="18"/>
        </w:rPr>
        <w:t>A total of 61 Parties provided information on whether they assessed the role of collective action, including by indigenous and local communities, and non-market approaches for mobilizing resources for achieving the objectives of the Convention. A total of 18 Parties indicated that no such assessment was necessary while 37 had not yet started and 6 reported that some assessments had been undertaken. No country indicated that comprehensive assessments had been undertaken.</w:t>
      </w:r>
    </w:p>
  </w:footnote>
  <w:footnote w:id="4">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r w:rsidRPr="00B752DD">
        <w:rPr>
          <w:iCs/>
          <w:snapToGrid w:val="0"/>
          <w:kern w:val="18"/>
          <w:szCs w:val="18"/>
          <w:lang w:val="en-GB"/>
        </w:rPr>
        <w:t>Elements of methodological guidance for identifying, monitoring, and assessing the contribution of indigenous peoples”</w:t>
      </w:r>
      <w:r w:rsidRPr="00B752DD">
        <w:rPr>
          <w:snapToGrid w:val="0"/>
          <w:kern w:val="18"/>
          <w:szCs w:val="18"/>
          <w:lang w:val="en-GB"/>
        </w:rPr>
        <w:t xml:space="preserve"> (</w:t>
      </w:r>
      <w:hyperlink r:id="rId2" w:history="1">
        <w:r w:rsidRPr="00B752DD">
          <w:rPr>
            <w:rStyle w:val="Hyperlink"/>
            <w:iCs/>
            <w:snapToGrid w:val="0"/>
            <w:kern w:val="18"/>
            <w:szCs w:val="18"/>
            <w:u w:val="none"/>
            <w:lang w:val="en-GB"/>
          </w:rPr>
          <w:t>CBD/WG8J/10/5</w:t>
        </w:r>
      </w:hyperlink>
      <w:r w:rsidRPr="00B752DD">
        <w:rPr>
          <w:iCs/>
          <w:snapToGrid w:val="0"/>
          <w:kern w:val="18"/>
          <w:szCs w:val="18"/>
          <w:lang w:val="en-GB"/>
        </w:rPr>
        <w:t>) and “</w:t>
      </w:r>
      <w:r w:rsidRPr="00B752DD">
        <w:rPr>
          <w:snapToGrid w:val="0"/>
          <w:kern w:val="18"/>
          <w:szCs w:val="18"/>
          <w:lang w:val="en-GB"/>
        </w:rPr>
        <w:t>Taking the voluntary guidelines on safeguards in biodiversity financing mechanisms into account when selecting, designing and implementing biodiversity financing mechanisms and when developing instrument-specific safeguards”</w:t>
      </w:r>
      <w:r w:rsidRPr="00B752DD">
        <w:rPr>
          <w:iCs/>
          <w:snapToGrid w:val="0"/>
          <w:kern w:val="18"/>
          <w:szCs w:val="18"/>
          <w:lang w:val="en-GB"/>
        </w:rPr>
        <w:t xml:space="preserve"> (</w:t>
      </w:r>
      <w:hyperlink r:id="rId3" w:history="1">
        <w:r w:rsidRPr="00B752DD">
          <w:rPr>
            <w:rStyle w:val="Hyperlink"/>
            <w:iCs/>
            <w:snapToGrid w:val="0"/>
            <w:kern w:val="18"/>
            <w:szCs w:val="18"/>
            <w:u w:val="none"/>
            <w:lang w:val="en-GB"/>
          </w:rPr>
          <w:t>CBD/WG8J/10/6</w:t>
        </w:r>
      </w:hyperlink>
      <w:r w:rsidRPr="00B752DD">
        <w:rPr>
          <w:iCs/>
          <w:snapToGrid w:val="0"/>
          <w:kern w:val="18"/>
          <w:szCs w:val="18"/>
          <w:lang w:val="en-GB"/>
        </w:rPr>
        <w:t>)</w:t>
      </w:r>
      <w:r w:rsidRPr="00B752DD">
        <w:rPr>
          <w:snapToGrid w:val="0"/>
          <w:kern w:val="18"/>
          <w:szCs w:val="18"/>
          <w:lang w:val="en-GB"/>
        </w:rPr>
        <w:t>.</w:t>
      </w:r>
    </w:p>
  </w:footnote>
  <w:footnote w:id="5">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r w:rsidRPr="00B752DD">
        <w:rPr>
          <w:iCs/>
          <w:snapToGrid w:val="0"/>
          <w:kern w:val="18"/>
          <w:szCs w:val="18"/>
          <w:lang w:val="en-GB"/>
        </w:rPr>
        <w:t>As already expressed at the tenth meeting of the Ad Hoc Open-ended Working Group on Article 8(j) and Related Provisions and provided in the annex to recommendation 10/4</w:t>
      </w:r>
      <w:r w:rsidR="005A1E98">
        <w:rPr>
          <w:iCs/>
          <w:snapToGrid w:val="0"/>
          <w:kern w:val="18"/>
          <w:szCs w:val="18"/>
          <w:lang w:val="en-GB"/>
        </w:rPr>
        <w:t>.</w:t>
      </w:r>
    </w:p>
  </w:footnote>
  <w:footnote w:id="6">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hyperlink r:id="rId4" w:history="1">
        <w:proofErr w:type="gramStart"/>
        <w:r w:rsidRPr="00B752DD">
          <w:rPr>
            <w:rStyle w:val="Hyperlink"/>
            <w:bCs/>
            <w:snapToGrid w:val="0"/>
            <w:kern w:val="18"/>
            <w:szCs w:val="18"/>
            <w:lang w:val="en-GB"/>
          </w:rPr>
          <w:t>SCBD/MCO/DC/VN/JS/GD/JH/87060 (</w:t>
        </w:r>
        <w:r w:rsidRPr="00B752DD">
          <w:rPr>
            <w:rStyle w:val="Hyperlink"/>
            <w:snapToGrid w:val="0"/>
            <w:kern w:val="18"/>
            <w:szCs w:val="22"/>
            <w:lang w:val="en-GB"/>
          </w:rPr>
          <w:t>2018-007</w:t>
        </w:r>
        <w:r w:rsidRPr="00B752DD">
          <w:rPr>
            <w:rStyle w:val="Hyperlink"/>
            <w:bCs/>
            <w:snapToGrid w:val="0"/>
            <w:kern w:val="18"/>
            <w:szCs w:val="18"/>
            <w:lang w:val="en-GB"/>
          </w:rPr>
          <w:t>)</w:t>
        </w:r>
      </w:hyperlink>
      <w:r w:rsidRPr="00B752DD">
        <w:rPr>
          <w:bCs/>
          <w:snapToGrid w:val="0"/>
          <w:kern w:val="18"/>
          <w:szCs w:val="18"/>
          <w:lang w:val="en-GB"/>
        </w:rPr>
        <w:t>.</w:t>
      </w:r>
      <w:proofErr w:type="gramEnd"/>
    </w:p>
  </w:footnote>
  <w:footnote w:id="7">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Submissions were received from: Iraq; New Zealand; United States of America; Foundation for Aboriginal and Islander Research Action. However, only the submissions from Iraq and New Zealand focused on “collective actions.”</w:t>
      </w:r>
    </w:p>
  </w:footnote>
  <w:footnote w:id="8">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In response to </w:t>
      </w:r>
      <w:r w:rsidRPr="00B752DD">
        <w:rPr>
          <w:bCs/>
          <w:snapToGrid w:val="0"/>
          <w:color w:val="333333"/>
          <w:kern w:val="18"/>
          <w:szCs w:val="18"/>
          <w:lang w:val="en-GB"/>
        </w:rPr>
        <w:t>SCBD/SPS/DC/VN/JS/DM/86220</w:t>
      </w:r>
      <w:r w:rsidRPr="00B752DD">
        <w:rPr>
          <w:snapToGrid w:val="0"/>
          <w:color w:val="333333"/>
          <w:kern w:val="18"/>
          <w:szCs w:val="18"/>
          <w:lang w:val="en-GB"/>
        </w:rPr>
        <w:t xml:space="preserve"> (2017-006) dated the 27 January 2017.</w:t>
      </w:r>
    </w:p>
  </w:footnote>
  <w:footnote w:id="9">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Submissions were received from the following Parties: Brazil; Canada; European Union and its Member States together with a national contribution from Sweden; Mexico; Peru and Venezuela. Submissions were also received from the following relevant organizations: Great Barrier Reef Marine Park Authority of Australia; Forest Peoples Programme (FPP) and International Indigenous Forum on Biodiversity (IIFB) member organizations; Global Forest Coalition/Community Conservation Resilience Initiative; ICCA Consortium; Stockholm Resilience Centre; and</w:t>
      </w:r>
      <w:r w:rsidRPr="00B752DD">
        <w:rPr>
          <w:caps/>
          <w:snapToGrid w:val="0"/>
          <w:kern w:val="18"/>
          <w:szCs w:val="18"/>
          <w:lang w:val="en-GB"/>
        </w:rPr>
        <w:t xml:space="preserve"> </w:t>
      </w:r>
      <w:r w:rsidRPr="00B752DD">
        <w:rPr>
          <w:snapToGrid w:val="0"/>
          <w:kern w:val="18"/>
          <w:szCs w:val="18"/>
          <w:lang w:val="en-GB"/>
        </w:rPr>
        <w:t>Indigenous Women’s Network on Biodiversity from Latin America and the Caribbean (RMIB-LAC).</w:t>
      </w:r>
    </w:p>
  </w:footnote>
  <w:footnote w:id="10">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Relevant submissions were received from: Iraq; New Zealand; and the Foundation for Aboriginal and Islander Research Action.</w:t>
      </w:r>
    </w:p>
  </w:footnote>
  <w:footnote w:id="11">
    <w:p w:rsidR="00F65B0D" w:rsidRPr="00B752DD" w:rsidRDefault="00F65B0D" w:rsidP="00B752DD">
      <w:pPr>
        <w:keepLines/>
        <w:kinsoku w:val="0"/>
        <w:overflowPunct w:val="0"/>
        <w:autoSpaceDE w:val="0"/>
        <w:autoSpaceDN w:val="0"/>
        <w:adjustRightInd w:val="0"/>
        <w:snapToGrid w:val="0"/>
        <w:spacing w:after="60"/>
        <w:jc w:val="left"/>
        <w:rPr>
          <w:snapToGrid w:val="0"/>
          <w:kern w:val="18"/>
          <w:sz w:val="18"/>
          <w:szCs w:val="18"/>
        </w:rPr>
      </w:pPr>
      <w:r w:rsidRPr="00B752DD">
        <w:rPr>
          <w:rStyle w:val="FootnoteReference"/>
          <w:snapToGrid w:val="0"/>
          <w:kern w:val="18"/>
          <w:sz w:val="18"/>
          <w:szCs w:val="18"/>
        </w:rPr>
        <w:footnoteRef/>
      </w:r>
      <w:r w:rsidRPr="00B752DD">
        <w:rPr>
          <w:snapToGrid w:val="0"/>
          <w:kern w:val="18"/>
          <w:sz w:val="18"/>
          <w:szCs w:val="18"/>
        </w:rPr>
        <w:t xml:space="preserve"> </w:t>
      </w:r>
      <w:proofErr w:type="gramStart"/>
      <w:r w:rsidRPr="00B752DD">
        <w:rPr>
          <w:snapToGrid w:val="0"/>
          <w:kern w:val="18"/>
          <w:sz w:val="18"/>
          <w:szCs w:val="18"/>
        </w:rPr>
        <w:t>CBD/COP/DEC/XIII/18.</w:t>
      </w:r>
      <w:proofErr w:type="gramEnd"/>
    </w:p>
  </w:footnote>
  <w:footnote w:id="12">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gramStart"/>
      <w:r w:rsidRPr="00B752DD">
        <w:rPr>
          <w:snapToGrid w:val="0"/>
          <w:kern w:val="18"/>
          <w:szCs w:val="18"/>
          <w:lang w:val="en-GB"/>
        </w:rPr>
        <w:t xml:space="preserve">See </w:t>
      </w:r>
      <w:hyperlink r:id="rId5" w:history="1">
        <w:r w:rsidRPr="00B752DD">
          <w:rPr>
            <w:rStyle w:val="Hyperlink"/>
            <w:snapToGrid w:val="0"/>
            <w:kern w:val="18"/>
            <w:szCs w:val="18"/>
            <w:lang w:val="en-GB"/>
          </w:rPr>
          <w:t>CBD/COP/12/13/Add.5/Rev.1</w:t>
        </w:r>
      </w:hyperlink>
      <w:r w:rsidRPr="00B752DD">
        <w:rPr>
          <w:snapToGrid w:val="0"/>
          <w:kern w:val="18"/>
          <w:szCs w:val="18"/>
          <w:lang w:val="en-GB"/>
        </w:rPr>
        <w:t xml:space="preserve"> and </w:t>
      </w:r>
      <w:hyperlink r:id="rId6" w:history="1">
        <w:r w:rsidRPr="00B752DD">
          <w:rPr>
            <w:rStyle w:val="Hyperlink"/>
            <w:snapToGrid w:val="0"/>
            <w:kern w:val="18"/>
            <w:szCs w:val="18"/>
            <w:lang w:val="en-GB"/>
          </w:rPr>
          <w:t>CBD/SBI/1/INF/6</w:t>
        </w:r>
      </w:hyperlink>
      <w:r w:rsidRPr="00B752DD">
        <w:rPr>
          <w:snapToGrid w:val="0"/>
          <w:kern w:val="18"/>
          <w:szCs w:val="18"/>
          <w:lang w:val="en-GB"/>
        </w:rPr>
        <w:t>.</w:t>
      </w:r>
      <w:proofErr w:type="gramEnd"/>
    </w:p>
  </w:footnote>
  <w:footnote w:id="13">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hyperlink r:id="rId7" w:history="1">
        <w:proofErr w:type="gramStart"/>
        <w:r w:rsidRPr="00B752DD">
          <w:rPr>
            <w:rStyle w:val="Hyperlink"/>
            <w:snapToGrid w:val="0"/>
            <w:kern w:val="18"/>
            <w:szCs w:val="18"/>
            <w:lang w:val="en-GB"/>
          </w:rPr>
          <w:t>Decision XIII/20</w:t>
        </w:r>
      </w:hyperlink>
      <w:r w:rsidRPr="00B752DD">
        <w:rPr>
          <w:snapToGrid w:val="0"/>
          <w:kern w:val="18"/>
          <w:szCs w:val="18"/>
          <w:lang w:val="en-GB"/>
        </w:rPr>
        <w:t>, annex.</w:t>
      </w:r>
      <w:proofErr w:type="gramEnd"/>
    </w:p>
  </w:footnote>
  <w:footnote w:id="14">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In the Australian context, indigenous peoples refer to their traditional territory as their “country”.</w:t>
      </w:r>
    </w:p>
  </w:footnote>
  <w:footnote w:id="15">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See the </w:t>
      </w:r>
      <w:hyperlink r:id="rId8" w:history="1">
        <w:r w:rsidRPr="00B752DD">
          <w:rPr>
            <w:rStyle w:val="Hyperlink"/>
            <w:snapToGrid w:val="0"/>
            <w:kern w:val="18"/>
            <w:szCs w:val="18"/>
            <w:lang w:val="en-GB"/>
          </w:rPr>
          <w:t>report of the Plenary on the work of its fifth session (IPBES/5/15)</w:t>
        </w:r>
      </w:hyperlink>
      <w:r w:rsidRPr="00B752DD">
        <w:rPr>
          <w:snapToGrid w:val="0"/>
          <w:kern w:val="18"/>
          <w:szCs w:val="18"/>
          <w:lang w:val="en-GB"/>
        </w:rPr>
        <w:t xml:space="preserve">, annex, decision IPBES-5/1, </w:t>
      </w:r>
      <w:proofErr w:type="gramStart"/>
      <w:r w:rsidRPr="00B752DD">
        <w:rPr>
          <w:snapToGrid w:val="0"/>
          <w:kern w:val="18"/>
          <w:szCs w:val="18"/>
          <w:lang w:val="en-GB"/>
        </w:rPr>
        <w:t>annex</w:t>
      </w:r>
      <w:proofErr w:type="gramEnd"/>
      <w:r w:rsidRPr="00B752DD">
        <w:rPr>
          <w:snapToGrid w:val="0"/>
          <w:kern w:val="18"/>
          <w:szCs w:val="18"/>
          <w:lang w:val="en-GB"/>
        </w:rPr>
        <w:t> II, 11 April 2017.</w:t>
      </w:r>
    </w:p>
  </w:footnote>
  <w:footnote w:id="16">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hyperlink r:id="rId9" w:history="1">
        <w:proofErr w:type="gramStart"/>
        <w:r w:rsidRPr="00B752DD">
          <w:rPr>
            <w:rStyle w:val="Hyperlink"/>
            <w:snapToGrid w:val="0"/>
            <w:kern w:val="18"/>
            <w:szCs w:val="18"/>
            <w:lang w:val="en-GB"/>
          </w:rPr>
          <w:t>CBD/WG8J/10/INF/10</w:t>
        </w:r>
      </w:hyperlink>
      <w:r w:rsidRPr="00B752DD">
        <w:rPr>
          <w:snapToGrid w:val="0"/>
          <w:kern w:val="18"/>
          <w:szCs w:val="18"/>
          <w:lang w:val="en-GB"/>
        </w:rPr>
        <w:t>.</w:t>
      </w:r>
      <w:proofErr w:type="gramEnd"/>
    </w:p>
  </w:footnote>
  <w:footnote w:id="17">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spellStart"/>
      <w:proofErr w:type="gramStart"/>
      <w:r w:rsidRPr="00B752DD">
        <w:rPr>
          <w:snapToGrid w:val="0"/>
          <w:kern w:val="18"/>
          <w:szCs w:val="18"/>
          <w:lang w:val="en-GB"/>
        </w:rPr>
        <w:t>Tengö</w:t>
      </w:r>
      <w:proofErr w:type="spellEnd"/>
      <w:r w:rsidRPr="00B752DD">
        <w:rPr>
          <w:snapToGrid w:val="0"/>
          <w:kern w:val="18"/>
          <w:szCs w:val="18"/>
          <w:lang w:val="en-GB"/>
        </w:rPr>
        <w:t xml:space="preserve"> et al., 2013.</w:t>
      </w:r>
      <w:proofErr w:type="gramEnd"/>
      <w:r w:rsidRPr="00B752DD">
        <w:rPr>
          <w:snapToGrid w:val="0"/>
          <w:kern w:val="18"/>
          <w:szCs w:val="18"/>
          <w:lang w:val="en-GB"/>
        </w:rPr>
        <w:t xml:space="preserve"> The Multiple Evidence Base as a framework for connecting diverse knowledge systems in the IPBES. </w:t>
      </w:r>
      <w:proofErr w:type="gramStart"/>
      <w:r w:rsidRPr="00B752DD">
        <w:rPr>
          <w:snapToGrid w:val="0"/>
          <w:kern w:val="18"/>
          <w:szCs w:val="18"/>
          <w:lang w:val="en-GB"/>
        </w:rPr>
        <w:t>Discussion paper 2012-06-04.</w:t>
      </w:r>
      <w:proofErr w:type="gramEnd"/>
      <w:r w:rsidRPr="00B752DD">
        <w:rPr>
          <w:snapToGrid w:val="0"/>
          <w:kern w:val="18"/>
          <w:szCs w:val="18"/>
          <w:lang w:val="en-GB"/>
        </w:rPr>
        <w:t xml:space="preserve"> Stockholm Resilience Centre (SRC), Stockholm University, Sweden.</w:t>
      </w:r>
    </w:p>
  </w:footnote>
  <w:footnote w:id="18">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spellStart"/>
      <w:proofErr w:type="gramStart"/>
      <w:r w:rsidRPr="00B752DD">
        <w:rPr>
          <w:snapToGrid w:val="0"/>
          <w:kern w:val="18"/>
          <w:szCs w:val="18"/>
          <w:lang w:val="en-GB"/>
        </w:rPr>
        <w:t>Tengö</w:t>
      </w:r>
      <w:proofErr w:type="spellEnd"/>
      <w:r w:rsidRPr="00B752DD">
        <w:rPr>
          <w:snapToGrid w:val="0"/>
          <w:kern w:val="18"/>
          <w:szCs w:val="18"/>
          <w:lang w:val="en-GB"/>
        </w:rPr>
        <w:t xml:space="preserve"> et al., 2017.</w:t>
      </w:r>
      <w:proofErr w:type="gramEnd"/>
      <w:r w:rsidRPr="00B752DD">
        <w:rPr>
          <w:snapToGrid w:val="0"/>
          <w:kern w:val="18"/>
          <w:szCs w:val="18"/>
          <w:lang w:val="en-GB"/>
        </w:rPr>
        <w:t xml:space="preserve"> Weaving Knowledge Systems in IPBES, CBD and beyond – lessons learned for sustainability. In: </w:t>
      </w:r>
      <w:r w:rsidRPr="00B752DD">
        <w:rPr>
          <w:i/>
          <w:iCs/>
          <w:snapToGrid w:val="0"/>
          <w:kern w:val="18"/>
          <w:szCs w:val="18"/>
          <w:lang w:val="en-GB"/>
        </w:rPr>
        <w:t>Current Opinion in Environmental Sustainability 2017</w:t>
      </w:r>
      <w:r w:rsidRPr="00B752DD">
        <w:rPr>
          <w:snapToGrid w:val="0"/>
          <w:kern w:val="18"/>
          <w:szCs w:val="18"/>
          <w:lang w:val="en-GB"/>
        </w:rPr>
        <w:t>, 26:17-25.</w:t>
      </w:r>
    </w:p>
  </w:footnote>
  <w:footnote w:id="19">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gramStart"/>
      <w:r w:rsidRPr="00B752DD">
        <w:rPr>
          <w:snapToGrid w:val="0"/>
          <w:kern w:val="18"/>
          <w:szCs w:val="18"/>
          <w:lang w:val="en-GB"/>
        </w:rPr>
        <w:t>Nordic Council of Ministers/ Schultz et al., 2016.</w:t>
      </w:r>
      <w:proofErr w:type="gramEnd"/>
      <w:r w:rsidRPr="00B752DD">
        <w:rPr>
          <w:snapToGrid w:val="0"/>
          <w:kern w:val="18"/>
          <w:szCs w:val="18"/>
          <w:lang w:val="en-GB"/>
        </w:rPr>
        <w:t xml:space="preserve"> </w:t>
      </w:r>
      <w:proofErr w:type="gramStart"/>
      <w:r w:rsidRPr="00B752DD">
        <w:rPr>
          <w:snapToGrid w:val="0"/>
          <w:kern w:val="18"/>
          <w:szCs w:val="18"/>
          <w:lang w:val="en-GB"/>
        </w:rPr>
        <w:t>Framing a Nordic IPBES-like Assessment.</w:t>
      </w:r>
      <w:proofErr w:type="gramEnd"/>
      <w:r w:rsidRPr="00B752DD">
        <w:rPr>
          <w:snapToGrid w:val="0"/>
          <w:kern w:val="18"/>
          <w:szCs w:val="18"/>
          <w:lang w:val="en-GB"/>
        </w:rPr>
        <w:t xml:space="preserve"> Introductory Study including Scoping for a Nordic Assessment of Biodiversity and Ecosystem Services, based on IPBES methods and procedures.</w:t>
      </w:r>
    </w:p>
  </w:footnote>
  <w:footnote w:id="20">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gramStart"/>
      <w:r w:rsidRPr="00B752DD">
        <w:rPr>
          <w:snapToGrid w:val="0"/>
          <w:kern w:val="18"/>
          <w:szCs w:val="18"/>
          <w:lang w:val="en-GB"/>
        </w:rPr>
        <w:t xml:space="preserve">Edgar </w:t>
      </w:r>
      <w:proofErr w:type="spellStart"/>
      <w:r w:rsidRPr="00B752DD">
        <w:rPr>
          <w:snapToGrid w:val="0"/>
          <w:kern w:val="18"/>
          <w:szCs w:val="18"/>
          <w:lang w:val="en-GB"/>
        </w:rPr>
        <w:t>Selvin</w:t>
      </w:r>
      <w:proofErr w:type="spellEnd"/>
      <w:r w:rsidRPr="00B752DD">
        <w:rPr>
          <w:snapToGrid w:val="0"/>
          <w:kern w:val="18"/>
          <w:szCs w:val="18"/>
          <w:lang w:val="en-GB"/>
        </w:rPr>
        <w:t xml:space="preserve"> Pérez and Maria Schultz, 2015.</w:t>
      </w:r>
      <w:proofErr w:type="gramEnd"/>
      <w:r w:rsidRPr="00B752DD">
        <w:rPr>
          <w:snapToGrid w:val="0"/>
          <w:kern w:val="18"/>
          <w:szCs w:val="18"/>
          <w:lang w:val="en-GB"/>
        </w:rPr>
        <w:t xml:space="preserve"> Co-chairs’ summary, Dialogue Workshop on Assessment of Collective Action in Biodiversity Conservation, </w:t>
      </w:r>
      <w:proofErr w:type="spellStart"/>
      <w:r w:rsidRPr="00B752DD">
        <w:rPr>
          <w:snapToGrid w:val="0"/>
          <w:kern w:val="18"/>
          <w:szCs w:val="18"/>
          <w:lang w:val="en-GB"/>
        </w:rPr>
        <w:t>Panajachel</w:t>
      </w:r>
      <w:proofErr w:type="spellEnd"/>
      <w:r w:rsidRPr="00B752DD">
        <w:rPr>
          <w:snapToGrid w:val="0"/>
          <w:kern w:val="18"/>
          <w:szCs w:val="18"/>
          <w:lang w:val="en-GB"/>
        </w:rPr>
        <w:t xml:space="preserve">, Guatemala, 11-13 June 2015 (see </w:t>
      </w:r>
      <w:hyperlink r:id="rId10" w:history="1">
        <w:r w:rsidRPr="00B752DD">
          <w:rPr>
            <w:rStyle w:val="Hyperlink"/>
            <w:snapToGrid w:val="0"/>
            <w:kern w:val="18"/>
            <w:szCs w:val="18"/>
            <w:lang w:val="en-GB"/>
          </w:rPr>
          <w:t>UNEP/CBD/SBSTTA/19/INF/21</w:t>
        </w:r>
      </w:hyperlink>
      <w:r w:rsidRPr="00B752DD">
        <w:rPr>
          <w:snapToGrid w:val="0"/>
          <w:kern w:val="18"/>
          <w:szCs w:val="18"/>
          <w:lang w:val="en-GB"/>
        </w:rPr>
        <w:t>).</w:t>
      </w:r>
    </w:p>
  </w:footnote>
  <w:footnote w:id="21">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spellStart"/>
      <w:r w:rsidRPr="00B752DD">
        <w:rPr>
          <w:snapToGrid w:val="0"/>
          <w:kern w:val="18"/>
          <w:szCs w:val="18"/>
          <w:lang w:val="en-GB"/>
        </w:rPr>
        <w:t>Tebtebba</w:t>
      </w:r>
      <w:proofErr w:type="spellEnd"/>
      <w:r w:rsidRPr="00B752DD">
        <w:rPr>
          <w:snapToGrid w:val="0"/>
          <w:kern w:val="18"/>
          <w:szCs w:val="18"/>
          <w:lang w:val="en-GB"/>
        </w:rPr>
        <w:t xml:space="preserve"> Foundation, 2013. Developing and Implementing Community-Based Monitoring and Information Systems: The Global Workshop and the Philippine Workshop Reports. Baguio City, Philippines.</w:t>
      </w:r>
    </w:p>
  </w:footnote>
  <w:footnote w:id="22">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hyperlink r:id="rId11" w:history="1">
        <w:r w:rsidRPr="00B752DD">
          <w:rPr>
            <w:rStyle w:val="Hyperlink"/>
            <w:snapToGrid w:val="0"/>
            <w:kern w:val="18"/>
            <w:szCs w:val="18"/>
            <w:lang w:val="en-GB"/>
          </w:rPr>
          <w:t>CBD/COP/12/INF/7</w:t>
        </w:r>
      </w:hyperlink>
      <w:r w:rsidRPr="00B752DD">
        <w:rPr>
          <w:snapToGrid w:val="0"/>
          <w:kern w:val="18"/>
          <w:szCs w:val="18"/>
          <w:lang w:val="en-GB"/>
        </w:rPr>
        <w:t xml:space="preserve"> (2014).</w:t>
      </w:r>
    </w:p>
  </w:footnote>
  <w:footnote w:id="23">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hyperlink r:id="rId12" w:history="1">
        <w:r w:rsidRPr="00B752DD">
          <w:rPr>
            <w:rStyle w:val="Hyperlink"/>
            <w:snapToGrid w:val="0"/>
            <w:kern w:val="18"/>
            <w:szCs w:val="18"/>
            <w:lang w:val="en-GB"/>
          </w:rPr>
          <w:t>https://www.iccaconsortium.org/wp-content/uploads/2017/04/ICCA-SSP-Guidance-Document-14-March.pdf</w:t>
        </w:r>
      </w:hyperlink>
    </w:p>
  </w:footnote>
  <w:footnote w:id="24">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See </w:t>
      </w:r>
      <w:hyperlink r:id="rId13" w:history="1">
        <w:r w:rsidRPr="00B752DD">
          <w:rPr>
            <w:rStyle w:val="Hyperlink"/>
            <w:snapToGrid w:val="0"/>
            <w:kern w:val="18"/>
            <w:szCs w:val="18"/>
            <w:lang w:val="en-GB"/>
          </w:rPr>
          <w:t>UNEP/CBD/COP/12/13/Add.5/Rev.1</w:t>
        </w:r>
      </w:hyperlink>
      <w:r w:rsidRPr="00B752DD">
        <w:rPr>
          <w:snapToGrid w:val="0"/>
          <w:kern w:val="18"/>
          <w:szCs w:val="18"/>
          <w:lang w:val="en-GB"/>
        </w:rPr>
        <w:t>, annex, para. 6.</w:t>
      </w:r>
    </w:p>
  </w:footnote>
  <w:footnote w:id="25">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spellStart"/>
      <w:proofErr w:type="gramStart"/>
      <w:r w:rsidRPr="00B752DD">
        <w:rPr>
          <w:snapToGrid w:val="0"/>
          <w:kern w:val="18"/>
          <w:szCs w:val="18"/>
          <w:lang w:val="en-GB"/>
        </w:rPr>
        <w:t>Ostrom</w:t>
      </w:r>
      <w:proofErr w:type="spellEnd"/>
      <w:r w:rsidRPr="00B752DD">
        <w:rPr>
          <w:snapToGrid w:val="0"/>
          <w:kern w:val="18"/>
          <w:szCs w:val="18"/>
          <w:lang w:val="en-GB"/>
        </w:rPr>
        <w:t>, E. 1990.</w:t>
      </w:r>
      <w:proofErr w:type="gramEnd"/>
      <w:r w:rsidRPr="00B752DD">
        <w:rPr>
          <w:snapToGrid w:val="0"/>
          <w:kern w:val="18"/>
          <w:szCs w:val="18"/>
          <w:lang w:val="en-GB"/>
        </w:rPr>
        <w:t xml:space="preserve"> </w:t>
      </w:r>
      <w:proofErr w:type="gramStart"/>
      <w:r w:rsidRPr="00B752DD">
        <w:rPr>
          <w:snapToGrid w:val="0"/>
          <w:kern w:val="18"/>
          <w:szCs w:val="18"/>
          <w:lang w:val="en-GB"/>
        </w:rPr>
        <w:t>Governing the commons: The evolution of institutions for collective action.</w:t>
      </w:r>
      <w:proofErr w:type="gramEnd"/>
      <w:r w:rsidRPr="00B752DD">
        <w:rPr>
          <w:snapToGrid w:val="0"/>
          <w:kern w:val="18"/>
          <w:szCs w:val="18"/>
          <w:lang w:val="en-GB"/>
        </w:rPr>
        <w:t xml:space="preserve"> </w:t>
      </w:r>
      <w:proofErr w:type="gramStart"/>
      <w:r w:rsidRPr="00B752DD">
        <w:rPr>
          <w:snapToGrid w:val="0"/>
          <w:kern w:val="18"/>
          <w:szCs w:val="18"/>
          <w:lang w:val="en-GB"/>
        </w:rPr>
        <w:t xml:space="preserve">Cambridge University Press, New York; and </w:t>
      </w:r>
      <w:proofErr w:type="spellStart"/>
      <w:r w:rsidRPr="00B752DD">
        <w:rPr>
          <w:snapToGrid w:val="0"/>
          <w:kern w:val="18"/>
          <w:szCs w:val="18"/>
          <w:lang w:val="en-GB"/>
        </w:rPr>
        <w:t>Ostrom</w:t>
      </w:r>
      <w:proofErr w:type="spellEnd"/>
      <w:r w:rsidRPr="00B752DD">
        <w:rPr>
          <w:snapToGrid w:val="0"/>
          <w:kern w:val="18"/>
          <w:szCs w:val="18"/>
          <w:lang w:val="en-GB"/>
        </w:rPr>
        <w:t>, E. 2009.</w:t>
      </w:r>
      <w:proofErr w:type="gramEnd"/>
      <w:r w:rsidRPr="00B752DD">
        <w:rPr>
          <w:snapToGrid w:val="0"/>
          <w:kern w:val="18"/>
          <w:szCs w:val="18"/>
          <w:lang w:val="en-GB"/>
        </w:rPr>
        <w:t xml:space="preserve"> </w:t>
      </w:r>
      <w:proofErr w:type="gramStart"/>
      <w:r w:rsidRPr="00B752DD">
        <w:rPr>
          <w:snapToGrid w:val="0"/>
          <w:kern w:val="18"/>
          <w:szCs w:val="18"/>
          <w:lang w:val="en-GB"/>
        </w:rPr>
        <w:t xml:space="preserve">A General Framework for </w:t>
      </w:r>
      <w:proofErr w:type="spellStart"/>
      <w:r w:rsidRPr="00B752DD">
        <w:rPr>
          <w:snapToGrid w:val="0"/>
          <w:kern w:val="18"/>
          <w:szCs w:val="18"/>
          <w:lang w:val="en-GB"/>
        </w:rPr>
        <w:t>Analyzing</w:t>
      </w:r>
      <w:proofErr w:type="spellEnd"/>
      <w:r w:rsidRPr="00B752DD">
        <w:rPr>
          <w:snapToGrid w:val="0"/>
          <w:kern w:val="18"/>
          <w:szCs w:val="18"/>
          <w:lang w:val="en-GB"/>
        </w:rPr>
        <w:t xml:space="preserve"> Sustainability of Social-Ecological Systems.</w:t>
      </w:r>
      <w:proofErr w:type="gramEnd"/>
      <w:r w:rsidRPr="00B752DD">
        <w:rPr>
          <w:snapToGrid w:val="0"/>
          <w:kern w:val="18"/>
          <w:szCs w:val="18"/>
          <w:lang w:val="en-GB"/>
        </w:rPr>
        <w:t xml:space="preserve"> Science 325 (5939): 419-422. DOI:10.1126/science.1172133.</w:t>
      </w:r>
    </w:p>
  </w:footnote>
  <w:footnote w:id="26">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Source: </w:t>
      </w:r>
      <w:hyperlink r:id="rId14" w:history="1">
        <w:r w:rsidRPr="00B752DD">
          <w:rPr>
            <w:rStyle w:val="Hyperlink"/>
            <w:snapToGrid w:val="0"/>
            <w:kern w:val="18"/>
            <w:szCs w:val="18"/>
            <w:lang w:val="en-GB"/>
          </w:rPr>
          <w:t>CBD/COP/12/INF/7</w:t>
        </w:r>
      </w:hyperlink>
      <w:r w:rsidRPr="00B752DD">
        <w:rPr>
          <w:snapToGrid w:val="0"/>
          <w:kern w:val="18"/>
          <w:szCs w:val="18"/>
          <w:lang w:val="en-GB"/>
        </w:rPr>
        <w:t>, p. 20.</w:t>
      </w:r>
    </w:p>
  </w:footnote>
  <w:footnote w:id="27">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spellStart"/>
      <w:r w:rsidRPr="00B752DD">
        <w:rPr>
          <w:snapToGrid w:val="0"/>
          <w:kern w:val="18"/>
          <w:szCs w:val="18"/>
          <w:lang w:val="en-GB"/>
        </w:rPr>
        <w:t>Tebtebba</w:t>
      </w:r>
      <w:proofErr w:type="spellEnd"/>
      <w:r w:rsidRPr="00B752DD">
        <w:rPr>
          <w:snapToGrid w:val="0"/>
          <w:kern w:val="18"/>
          <w:szCs w:val="18"/>
          <w:lang w:val="en-GB"/>
        </w:rPr>
        <w:t xml:space="preserve"> Foundation, 2013. Developing and Implementing Community-Based Monitoring and Information Systems: The Global Workshop and the Philippine Workshop Reports. Baguio City, Philippines. </w:t>
      </w:r>
      <w:proofErr w:type="gramStart"/>
      <w:r w:rsidRPr="00B752DD">
        <w:rPr>
          <w:snapToGrid w:val="0"/>
          <w:kern w:val="18"/>
          <w:szCs w:val="18"/>
          <w:lang w:val="en-GB"/>
        </w:rPr>
        <w:t>p. 75.</w:t>
      </w:r>
      <w:proofErr w:type="gramEnd"/>
    </w:p>
  </w:footnote>
  <w:footnote w:id="28">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gramStart"/>
      <w:r w:rsidRPr="00B752DD">
        <w:rPr>
          <w:snapToGrid w:val="0"/>
          <w:kern w:val="18"/>
          <w:szCs w:val="18"/>
          <w:lang w:val="en-GB"/>
        </w:rPr>
        <w:t>Maurizio Farhan Ferrari, s/d. Community-based monitoring and information systems (CBMIS) tools.</w:t>
      </w:r>
      <w:proofErr w:type="gramEnd"/>
      <w:r w:rsidRPr="00B752DD">
        <w:rPr>
          <w:snapToGrid w:val="0"/>
          <w:kern w:val="18"/>
          <w:szCs w:val="18"/>
          <w:lang w:val="en-GB"/>
        </w:rPr>
        <w:t xml:space="preserve"> </w:t>
      </w:r>
      <w:proofErr w:type="gramStart"/>
      <w:r w:rsidRPr="00B752DD">
        <w:rPr>
          <w:snapToGrid w:val="0"/>
          <w:kern w:val="18"/>
          <w:szCs w:val="18"/>
          <w:lang w:val="en-GB"/>
        </w:rPr>
        <w:t>Forest Peoples Programme.</w:t>
      </w:r>
      <w:proofErr w:type="gramEnd"/>
    </w:p>
  </w:footnote>
  <w:footnote w:id="29">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spellStart"/>
      <w:r w:rsidRPr="00B752DD">
        <w:rPr>
          <w:snapToGrid w:val="0"/>
          <w:kern w:val="18"/>
          <w:szCs w:val="18"/>
          <w:lang w:val="en-GB"/>
        </w:rPr>
        <w:t>Tebtebba</w:t>
      </w:r>
      <w:proofErr w:type="spellEnd"/>
      <w:r w:rsidRPr="00B752DD">
        <w:rPr>
          <w:snapToGrid w:val="0"/>
          <w:kern w:val="18"/>
          <w:szCs w:val="18"/>
          <w:lang w:val="en-GB"/>
        </w:rPr>
        <w:t xml:space="preserve"> Foundation, 2013. Developing and Implementing Community-Based Monitoring and Information Systems: The Global Workshop and the Philippine Workshop Reports. Baguio City, Philippines. </w:t>
      </w:r>
      <w:proofErr w:type="gramStart"/>
      <w:r w:rsidRPr="00B752DD">
        <w:rPr>
          <w:snapToGrid w:val="0"/>
          <w:kern w:val="18"/>
          <w:szCs w:val="18"/>
          <w:lang w:val="en-GB"/>
        </w:rPr>
        <w:t>p. 5.</w:t>
      </w:r>
      <w:proofErr w:type="gramEnd"/>
    </w:p>
  </w:footnote>
  <w:footnote w:id="30">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gramStart"/>
      <w:r w:rsidRPr="00B752DD">
        <w:rPr>
          <w:snapToGrid w:val="0"/>
          <w:kern w:val="18"/>
          <w:szCs w:val="18"/>
          <w:lang w:val="en-GB"/>
        </w:rPr>
        <w:t>Ibid. p. 9.</w:t>
      </w:r>
      <w:proofErr w:type="gramEnd"/>
    </w:p>
  </w:footnote>
  <w:footnote w:id="31">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Ibid.</w:t>
      </w:r>
    </w:p>
  </w:footnote>
  <w:footnote w:id="32">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gramStart"/>
      <w:r w:rsidRPr="00B752DD">
        <w:rPr>
          <w:snapToGrid w:val="0"/>
          <w:kern w:val="18"/>
          <w:szCs w:val="18"/>
          <w:lang w:val="en-GB"/>
        </w:rPr>
        <w:t>ICCA Consortium, 2017.</w:t>
      </w:r>
      <w:proofErr w:type="gramEnd"/>
      <w:r w:rsidRPr="00B752DD">
        <w:rPr>
          <w:snapToGrid w:val="0"/>
          <w:kern w:val="18"/>
          <w:szCs w:val="18"/>
          <w:lang w:val="en-GB"/>
        </w:rPr>
        <w:t xml:space="preserve"> Self-Strengthening ICCAs – Guidance on a process and resources for custodian indigenous peoples and local communities. </w:t>
      </w:r>
      <w:proofErr w:type="gramStart"/>
      <w:r w:rsidRPr="00B752DD">
        <w:rPr>
          <w:snapToGrid w:val="0"/>
          <w:kern w:val="18"/>
          <w:szCs w:val="18"/>
          <w:lang w:val="en-GB"/>
        </w:rPr>
        <w:t>Module 3.</w:t>
      </w:r>
      <w:proofErr w:type="gramEnd"/>
    </w:p>
  </w:footnote>
  <w:footnote w:id="33">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proofErr w:type="gramStart"/>
      <w:r w:rsidRPr="00B752DD">
        <w:rPr>
          <w:snapToGrid w:val="0"/>
          <w:kern w:val="18"/>
          <w:szCs w:val="18"/>
          <w:lang w:val="en-GB"/>
        </w:rPr>
        <w:t>Corrigan, C. and Hay-Edie, T., 2013.</w:t>
      </w:r>
      <w:proofErr w:type="gramEnd"/>
      <w:r w:rsidRPr="00B752DD">
        <w:rPr>
          <w:snapToGrid w:val="0"/>
          <w:kern w:val="18"/>
          <w:szCs w:val="18"/>
          <w:lang w:val="en-GB"/>
        </w:rPr>
        <w:t xml:space="preserve"> A toolkit to support conservation by indigenous peoples and local communities: building capacity and sharing knowledge for indigenous peoples’ and community conserved territories and areas (ICCAs). </w:t>
      </w:r>
      <w:proofErr w:type="gramStart"/>
      <w:r w:rsidRPr="00B752DD">
        <w:rPr>
          <w:snapToGrid w:val="0"/>
          <w:kern w:val="18"/>
          <w:szCs w:val="18"/>
          <w:lang w:val="en-GB"/>
        </w:rPr>
        <w:t>UNEP-WCMC, Cambridge, United Kingdom.</w:t>
      </w:r>
      <w:proofErr w:type="gramEnd"/>
    </w:p>
  </w:footnote>
  <w:footnote w:id="34">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w:t>
      </w:r>
      <w:hyperlink r:id="rId15" w:history="1">
        <w:r w:rsidRPr="00B752DD">
          <w:rPr>
            <w:rStyle w:val="Hyperlink"/>
            <w:snapToGrid w:val="0"/>
            <w:kern w:val="18"/>
            <w:szCs w:val="18"/>
            <w:lang w:val="en-GB"/>
          </w:rPr>
          <w:t>Community Conservation Resilience Initiative Methodology, 2014</w:t>
        </w:r>
      </w:hyperlink>
      <w:r w:rsidRPr="00B752DD">
        <w:rPr>
          <w:snapToGrid w:val="0"/>
          <w:kern w:val="18"/>
          <w:szCs w:val="18"/>
          <w:lang w:val="en-GB"/>
        </w:rPr>
        <w:t>, p. 2.</w:t>
      </w:r>
    </w:p>
  </w:footnote>
  <w:footnote w:id="35">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J. Creswell and V. Plano Clark, 2007. </w:t>
      </w:r>
      <w:r w:rsidRPr="00B752DD">
        <w:rPr>
          <w:i/>
          <w:iCs/>
          <w:snapToGrid w:val="0"/>
          <w:kern w:val="18"/>
          <w:szCs w:val="18"/>
          <w:lang w:val="en-GB"/>
        </w:rPr>
        <w:t>Designing and Conducting Mixed Methods Research</w:t>
      </w:r>
      <w:r w:rsidRPr="00B752DD">
        <w:rPr>
          <w:snapToGrid w:val="0"/>
          <w:kern w:val="18"/>
          <w:szCs w:val="18"/>
          <w:lang w:val="en-GB"/>
        </w:rPr>
        <w:t>, Thousand Oaks, California, United States, Sage Publications.</w:t>
      </w:r>
    </w:p>
  </w:footnote>
  <w:footnote w:id="36">
    <w:p w:rsidR="00F65B0D" w:rsidRPr="00B752DD" w:rsidRDefault="00F65B0D" w:rsidP="00B752DD">
      <w:pPr>
        <w:pStyle w:val="NormalWeb"/>
        <w:keepLines/>
        <w:kinsoku w:val="0"/>
        <w:overflowPunct w:val="0"/>
        <w:autoSpaceDE w:val="0"/>
        <w:autoSpaceDN w:val="0"/>
        <w:adjustRightInd w:val="0"/>
        <w:snapToGrid w:val="0"/>
        <w:spacing w:before="0" w:beforeAutospacing="0" w:after="60" w:afterAutospacing="0"/>
        <w:textAlignment w:val="baseline"/>
        <w:rPr>
          <w:rFonts w:ascii="Times New Roman" w:hAnsi="Times New Roman"/>
          <w:snapToGrid w:val="0"/>
          <w:kern w:val="18"/>
          <w:lang w:val="en-GB"/>
        </w:rPr>
      </w:pPr>
      <w:r w:rsidRPr="00B752DD">
        <w:rPr>
          <w:rStyle w:val="FootnoteReference"/>
          <w:rFonts w:ascii="Times New Roman" w:hAnsi="Times New Roman"/>
          <w:snapToGrid w:val="0"/>
          <w:color w:val="auto"/>
          <w:kern w:val="18"/>
          <w:sz w:val="18"/>
          <w:lang w:val="en-GB"/>
        </w:rPr>
        <w:footnoteRef/>
      </w:r>
      <w:r w:rsidRPr="00B752DD">
        <w:rPr>
          <w:rFonts w:ascii="Times New Roman" w:hAnsi="Times New Roman"/>
          <w:snapToGrid w:val="0"/>
          <w:color w:val="auto"/>
          <w:kern w:val="18"/>
          <w:lang w:val="en-GB"/>
        </w:rPr>
        <w:t xml:space="preserve"> In decision</w:t>
      </w:r>
      <w:r w:rsidRPr="00B752DD">
        <w:rPr>
          <w:rFonts w:ascii="Times New Roman" w:hAnsi="Times New Roman"/>
          <w:snapToGrid w:val="0"/>
          <w:kern w:val="18"/>
          <w:lang w:val="en-GB"/>
        </w:rPr>
        <w:t xml:space="preserve"> X/43</w:t>
      </w:r>
      <w:r w:rsidRPr="00B752DD">
        <w:rPr>
          <w:rFonts w:ascii="Times New Roman" w:hAnsi="Times New Roman"/>
          <w:snapToGrid w:val="0"/>
          <w:color w:val="auto"/>
          <w:kern w:val="18"/>
          <w:lang w:val="en-GB"/>
        </w:rPr>
        <w:t>, the Conference of the Parties adopted “</w:t>
      </w:r>
      <w:r w:rsidRPr="00B752DD">
        <w:rPr>
          <w:rFonts w:ascii="Times New Roman" w:eastAsia="MS PGothic" w:hAnsi="Times New Roman"/>
          <w:snapToGrid w:val="0"/>
          <w:color w:val="auto"/>
          <w:kern w:val="18"/>
          <w:lang w:val="en-GB" w:eastAsia="en-GB"/>
        </w:rPr>
        <w:t xml:space="preserve">trends in </w:t>
      </w:r>
      <w:r w:rsidRPr="00B752DD">
        <w:rPr>
          <w:rFonts w:ascii="Times New Roman" w:eastAsia="MS PGothic" w:hAnsi="Times New Roman"/>
          <w:bCs/>
          <w:snapToGrid w:val="0"/>
          <w:color w:val="auto"/>
          <w:kern w:val="18"/>
          <w:lang w:val="en-GB" w:eastAsia="en-GB"/>
        </w:rPr>
        <w:t>land-use change and land tenure</w:t>
      </w:r>
      <w:r w:rsidRPr="00B752DD">
        <w:rPr>
          <w:rFonts w:ascii="Times New Roman" w:eastAsia="MS PGothic" w:hAnsi="Times New Roman"/>
          <w:snapToGrid w:val="0"/>
          <w:color w:val="auto"/>
          <w:kern w:val="18"/>
          <w:lang w:val="en-GB" w:eastAsia="en-GB"/>
        </w:rPr>
        <w:t xml:space="preserve"> in the traditional territories of indigenous and local communities” as one of four global indicators for traditional knowledge, under the Convention on Biological Diversity. </w:t>
      </w:r>
      <w:r w:rsidRPr="00B752DD">
        <w:rPr>
          <w:rFonts w:ascii="Times New Roman" w:hAnsi="Times New Roman"/>
          <w:snapToGrid w:val="0"/>
          <w:color w:val="auto"/>
          <w:kern w:val="18"/>
          <w:lang w:val="en-GB"/>
        </w:rPr>
        <w:t>“Tenure” on traditional territories of indigenous peoples and local communities, may include lands and waters.</w:t>
      </w:r>
    </w:p>
  </w:footnote>
  <w:footnote w:id="37">
    <w:p w:rsidR="00F65B0D" w:rsidRPr="00B752DD" w:rsidRDefault="00F65B0D" w:rsidP="00B752DD">
      <w:pPr>
        <w:pStyle w:val="FootnoteText"/>
        <w:kinsoku w:val="0"/>
        <w:overflowPunct w:val="0"/>
        <w:autoSpaceDE w:val="0"/>
        <w:autoSpaceDN w:val="0"/>
        <w:adjustRightInd w:val="0"/>
        <w:snapToGrid w:val="0"/>
        <w:ind w:firstLine="0"/>
        <w:jc w:val="left"/>
        <w:rPr>
          <w:snapToGrid w:val="0"/>
          <w:kern w:val="18"/>
          <w:szCs w:val="18"/>
          <w:lang w:val="en-GB"/>
        </w:rPr>
      </w:pPr>
      <w:r w:rsidRPr="00B752DD">
        <w:rPr>
          <w:rStyle w:val="FootnoteReference"/>
          <w:snapToGrid w:val="0"/>
          <w:kern w:val="18"/>
          <w:sz w:val="18"/>
          <w:szCs w:val="18"/>
          <w:lang w:val="en-GB"/>
        </w:rPr>
        <w:footnoteRef/>
      </w:r>
      <w:r w:rsidRPr="00B752DD">
        <w:rPr>
          <w:snapToGrid w:val="0"/>
          <w:kern w:val="18"/>
          <w:szCs w:val="18"/>
          <w:lang w:val="en-GB"/>
        </w:rPr>
        <w:t xml:space="preserve"> In decision XII/12 B, annex, the Conference of the Parties adopted a global Plan of Action for Customary Sustainable Use of Biological Diversity.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27368405"/>
      <w:placeholder>
        <w:docPart w:val="D1DE19E4C5BA46E4A2EA6C1EFDC6C075"/>
      </w:placeholder>
      <w:dataBinding w:prefixMappings="xmlns:ns0='http://purl.org/dc/elements/1.1/' xmlns:ns1='http://schemas.openxmlformats.org/package/2006/metadata/core-properties' " w:xpath="/ns1:coreProperties[1]/ns0:subject[1]" w:storeItemID="{6C3C8BC8-F283-45AE-878A-BAB7291924A1}"/>
      <w:text/>
    </w:sdtPr>
    <w:sdtContent>
      <w:p w:rsidR="00F65B0D" w:rsidRPr="00B752DD" w:rsidRDefault="00F65B0D" w:rsidP="00B752DD">
        <w:pPr>
          <w:pStyle w:val="Header"/>
          <w:tabs>
            <w:tab w:val="clear" w:pos="4320"/>
            <w:tab w:val="clear" w:pos="8640"/>
          </w:tabs>
          <w:kinsoku w:val="0"/>
          <w:overflowPunct w:val="0"/>
          <w:autoSpaceDE w:val="0"/>
          <w:autoSpaceDN w:val="0"/>
          <w:jc w:val="left"/>
          <w:rPr>
            <w:noProof/>
            <w:kern w:val="22"/>
          </w:rPr>
        </w:pPr>
        <w:r w:rsidRPr="00B752DD">
          <w:rPr>
            <w:noProof/>
            <w:kern w:val="22"/>
          </w:rPr>
          <w:t>CBD/SBI/2/19</w:t>
        </w:r>
      </w:p>
    </w:sdtContent>
  </w:sdt>
  <w:p w:rsidR="00F65B0D" w:rsidRPr="00B752DD" w:rsidRDefault="00F65B0D" w:rsidP="00B752DD">
    <w:pPr>
      <w:pStyle w:val="Header"/>
      <w:tabs>
        <w:tab w:val="clear" w:pos="4320"/>
        <w:tab w:val="clear" w:pos="8640"/>
      </w:tabs>
      <w:kinsoku w:val="0"/>
      <w:overflowPunct w:val="0"/>
      <w:autoSpaceDE w:val="0"/>
      <w:autoSpaceDN w:val="0"/>
      <w:spacing w:after="240"/>
      <w:jc w:val="left"/>
      <w:rPr>
        <w:noProof/>
        <w:kern w:val="22"/>
      </w:rPr>
    </w:pPr>
    <w:r w:rsidRPr="00B752DD">
      <w:rPr>
        <w:noProof/>
        <w:kern w:val="22"/>
      </w:rPr>
      <w:t xml:space="preserve">Page </w:t>
    </w:r>
    <w:r w:rsidRPr="00B752DD">
      <w:rPr>
        <w:noProof/>
        <w:kern w:val="22"/>
      </w:rPr>
      <w:fldChar w:fldCharType="begin"/>
    </w:r>
    <w:r w:rsidRPr="00B752DD">
      <w:rPr>
        <w:noProof/>
        <w:kern w:val="22"/>
      </w:rPr>
      <w:instrText xml:space="preserve"> PAGE   \* MERGEFORMAT </w:instrText>
    </w:r>
    <w:r w:rsidRPr="00B752DD">
      <w:rPr>
        <w:noProof/>
        <w:kern w:val="22"/>
      </w:rPr>
      <w:fldChar w:fldCharType="separate"/>
    </w:r>
    <w:r w:rsidR="00B752DD">
      <w:rPr>
        <w:noProof/>
        <w:kern w:val="22"/>
      </w:rPr>
      <w:t>6</w:t>
    </w:r>
    <w:r w:rsidRPr="00B752DD">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625383860"/>
      <w:placeholder>
        <w:docPart w:val="46F41B5B3926461B967E01C5512F7D17"/>
      </w:placeholder>
      <w:dataBinding w:prefixMappings="xmlns:ns0='http://purl.org/dc/elements/1.1/' xmlns:ns1='http://schemas.openxmlformats.org/package/2006/metadata/core-properties' " w:xpath="/ns1:coreProperties[1]/ns0:subject[1]" w:storeItemID="{6C3C8BC8-F283-45AE-878A-BAB7291924A1}"/>
      <w:text/>
    </w:sdtPr>
    <w:sdtContent>
      <w:p w:rsidR="00F65B0D" w:rsidRPr="00B752DD" w:rsidRDefault="00F65B0D" w:rsidP="00B752DD">
        <w:pPr>
          <w:pStyle w:val="Header"/>
          <w:tabs>
            <w:tab w:val="clear" w:pos="4320"/>
            <w:tab w:val="clear" w:pos="8640"/>
          </w:tabs>
          <w:kinsoku w:val="0"/>
          <w:overflowPunct w:val="0"/>
          <w:autoSpaceDE w:val="0"/>
          <w:autoSpaceDN w:val="0"/>
          <w:jc w:val="right"/>
          <w:rPr>
            <w:noProof/>
            <w:kern w:val="22"/>
          </w:rPr>
        </w:pPr>
        <w:r w:rsidRPr="00B752DD">
          <w:rPr>
            <w:noProof/>
            <w:kern w:val="22"/>
          </w:rPr>
          <w:t>CBD/SBI/2/19</w:t>
        </w:r>
      </w:p>
    </w:sdtContent>
  </w:sdt>
  <w:p w:rsidR="00F65B0D" w:rsidRPr="00B752DD" w:rsidRDefault="00F65B0D" w:rsidP="00B752DD">
    <w:pPr>
      <w:pStyle w:val="Header"/>
      <w:tabs>
        <w:tab w:val="clear" w:pos="4320"/>
        <w:tab w:val="clear" w:pos="8640"/>
      </w:tabs>
      <w:kinsoku w:val="0"/>
      <w:overflowPunct w:val="0"/>
      <w:autoSpaceDE w:val="0"/>
      <w:autoSpaceDN w:val="0"/>
      <w:spacing w:after="240"/>
      <w:jc w:val="right"/>
      <w:rPr>
        <w:noProof/>
        <w:kern w:val="22"/>
      </w:rPr>
    </w:pPr>
    <w:r w:rsidRPr="00B752DD">
      <w:rPr>
        <w:noProof/>
        <w:kern w:val="22"/>
      </w:rPr>
      <w:t xml:space="preserve">Page </w:t>
    </w:r>
    <w:r w:rsidRPr="00B752DD">
      <w:rPr>
        <w:noProof/>
        <w:kern w:val="22"/>
      </w:rPr>
      <w:fldChar w:fldCharType="begin"/>
    </w:r>
    <w:r w:rsidRPr="00B752DD">
      <w:rPr>
        <w:noProof/>
        <w:kern w:val="22"/>
      </w:rPr>
      <w:instrText xml:space="preserve"> PAGE   \* MERGEFORMAT </w:instrText>
    </w:r>
    <w:r w:rsidRPr="00B752DD">
      <w:rPr>
        <w:noProof/>
        <w:kern w:val="22"/>
      </w:rPr>
      <w:fldChar w:fldCharType="separate"/>
    </w:r>
    <w:r w:rsidR="00B752DD">
      <w:rPr>
        <w:noProof/>
        <w:kern w:val="22"/>
      </w:rPr>
      <w:t>5</w:t>
    </w:r>
    <w:r w:rsidRPr="00B752DD">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47A"/>
    <w:multiLevelType w:val="hybridMultilevel"/>
    <w:tmpl w:val="2EF00766"/>
    <w:lvl w:ilvl="0" w:tplc="202E0E70">
      <w:start w:val="5"/>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2C337D"/>
    <w:multiLevelType w:val="hybridMultilevel"/>
    <w:tmpl w:val="7E3AD6AC"/>
    <w:lvl w:ilvl="0" w:tplc="E2EE5C1E">
      <w:start w:val="1"/>
      <w:numFmt w:val="lowerLetter"/>
      <w:lvlText w:val="(%1)"/>
      <w:lvlJc w:val="left"/>
      <w:pPr>
        <w:tabs>
          <w:tab w:val="num" w:pos="720"/>
        </w:tabs>
        <w:ind w:left="720" w:hanging="360"/>
      </w:pPr>
      <w:rPr>
        <w:rFonts w:hint="default"/>
      </w:rPr>
    </w:lvl>
    <w:lvl w:ilvl="1" w:tplc="25A2FE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8009F"/>
    <w:multiLevelType w:val="hybridMultilevel"/>
    <w:tmpl w:val="1B88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805020"/>
    <w:multiLevelType w:val="hybridMultilevel"/>
    <w:tmpl w:val="AC4C76B6"/>
    <w:lvl w:ilvl="0" w:tplc="4AC4987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F21A9"/>
    <w:multiLevelType w:val="hybridMultilevel"/>
    <w:tmpl w:val="F77CD5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486F70"/>
    <w:multiLevelType w:val="hybridMultilevel"/>
    <w:tmpl w:val="F8C41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1442D3"/>
    <w:multiLevelType w:val="hybridMultilevel"/>
    <w:tmpl w:val="F71C9F5A"/>
    <w:lvl w:ilvl="0" w:tplc="989E4F2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27066"/>
    <w:multiLevelType w:val="hybridMultilevel"/>
    <w:tmpl w:val="46AC807E"/>
    <w:lvl w:ilvl="0" w:tplc="F51A669E">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B4E5F"/>
    <w:multiLevelType w:val="hybridMultilevel"/>
    <w:tmpl w:val="A83A4062"/>
    <w:lvl w:ilvl="0" w:tplc="90DCD226">
      <w:start w:val="6"/>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7153C9"/>
    <w:multiLevelType w:val="hybridMultilevel"/>
    <w:tmpl w:val="EB1423C0"/>
    <w:lvl w:ilvl="0" w:tplc="E0D85EEE">
      <w:start w:val="1"/>
      <w:numFmt w:val="lowerLetter"/>
      <w:lvlText w:val="(%1)"/>
      <w:lvlJc w:val="right"/>
      <w:pPr>
        <w:tabs>
          <w:tab w:val="num" w:pos="1260"/>
        </w:tabs>
        <w:ind w:left="1260" w:hanging="180"/>
      </w:pPr>
      <w:rPr>
        <w:rFonts w:ascii="Times New Roman" w:eastAsia="Times New Roman" w:hAnsi="Times New Roman" w:cs="Times New Roman"/>
      </w:rPr>
    </w:lvl>
    <w:lvl w:ilvl="1" w:tplc="AFB2C50C">
      <w:start w:val="1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22D1505"/>
    <w:multiLevelType w:val="hybridMultilevel"/>
    <w:tmpl w:val="7E3AD6AC"/>
    <w:lvl w:ilvl="0" w:tplc="E2EE5C1E">
      <w:start w:val="1"/>
      <w:numFmt w:val="lowerLetter"/>
      <w:lvlText w:val="(%1)"/>
      <w:lvlJc w:val="left"/>
      <w:pPr>
        <w:tabs>
          <w:tab w:val="num" w:pos="720"/>
        </w:tabs>
        <w:ind w:left="720" w:hanging="360"/>
      </w:pPr>
      <w:rPr>
        <w:rFonts w:hint="default"/>
      </w:rPr>
    </w:lvl>
    <w:lvl w:ilvl="1" w:tplc="25A2FE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88236B"/>
    <w:multiLevelType w:val="hybridMultilevel"/>
    <w:tmpl w:val="AEF20B9A"/>
    <w:lvl w:ilvl="0" w:tplc="B9DE3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DA23B0"/>
    <w:multiLevelType w:val="hybridMultilevel"/>
    <w:tmpl w:val="A260DD02"/>
    <w:lvl w:ilvl="0" w:tplc="F85442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18618C"/>
    <w:multiLevelType w:val="hybridMultilevel"/>
    <w:tmpl w:val="717C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42334A8"/>
    <w:multiLevelType w:val="hybridMultilevel"/>
    <w:tmpl w:val="23D609D6"/>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CAB40D4C">
      <w:start w:val="1"/>
      <w:numFmt w:val="lowerLetter"/>
      <w:lvlText w:val="(%3)"/>
      <w:lvlJc w:val="left"/>
      <w:pPr>
        <w:ind w:left="2869" w:hanging="180"/>
      </w:pPr>
      <w:rPr>
        <w:rFonts w:hint="default"/>
        <w:b w:val="0"/>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72A64AF"/>
    <w:multiLevelType w:val="hybridMultilevel"/>
    <w:tmpl w:val="A2426484"/>
    <w:lvl w:ilvl="0" w:tplc="C160F564">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C45590"/>
    <w:multiLevelType w:val="hybridMultilevel"/>
    <w:tmpl w:val="2B8AC750"/>
    <w:lvl w:ilvl="0" w:tplc="A2447D1C">
      <w:start w:val="6"/>
      <w:numFmt w:val="bullet"/>
      <w:lvlText w:val="-"/>
      <w:lvlJc w:val="left"/>
      <w:pPr>
        <w:ind w:left="360" w:hanging="360"/>
      </w:pPr>
      <w:rPr>
        <w:rFonts w:ascii="Times New Roman" w:eastAsia="MS Mincho" w:hAnsi="Times New Roman" w:cs="Times New Roman" w:hint="default"/>
      </w:rPr>
    </w:lvl>
    <w:lvl w:ilvl="1" w:tplc="C00653CE">
      <w:start w:val="59"/>
      <w:numFmt w:val="bullet"/>
      <w:lvlText w:val="•"/>
      <w:lvlJc w:val="left"/>
      <w:pPr>
        <w:ind w:left="1455" w:hanging="735"/>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D37EEE"/>
    <w:multiLevelType w:val="hybridMultilevel"/>
    <w:tmpl w:val="02B06A32"/>
    <w:lvl w:ilvl="0" w:tplc="D8BE8410">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4E0442B4"/>
    <w:multiLevelType w:val="multilevel"/>
    <w:tmpl w:val="631CC612"/>
    <w:lvl w:ilvl="0">
      <w:start w:val="1"/>
      <w:numFmt w:val="decimal"/>
      <w:pStyle w:val="Para1"/>
      <w:lvlText w:val="%1."/>
      <w:lvlJc w:val="left"/>
      <w:pPr>
        <w:tabs>
          <w:tab w:val="num" w:pos="360"/>
        </w:tabs>
        <w:ind w:left="0" w:firstLine="0"/>
      </w:pPr>
      <w:rPr>
        <w:rFonts w:ascii="Times New Roman" w:hAnsi="Times New Roman" w:hint="default"/>
        <w:b w:val="0"/>
        <w:i w:val="0"/>
        <w:sz w:val="22"/>
        <w:lang w:val="en-GB"/>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FF24EDB"/>
    <w:multiLevelType w:val="hybridMultilevel"/>
    <w:tmpl w:val="F8EC3434"/>
    <w:lvl w:ilvl="0" w:tplc="35E60A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EE7076"/>
    <w:multiLevelType w:val="hybridMultilevel"/>
    <w:tmpl w:val="74F0BD00"/>
    <w:lvl w:ilvl="0" w:tplc="88B050B4">
      <w:start w:val="1"/>
      <w:numFmt w:val="lowerLetter"/>
      <w:lvlText w:val="(%1)"/>
      <w:lvlJc w:val="left"/>
      <w:pPr>
        <w:ind w:left="1080" w:hanging="360"/>
      </w:pPr>
      <w:rPr>
        <w:rFonts w:eastAsia="Batang"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28A4331"/>
    <w:multiLevelType w:val="hybridMultilevel"/>
    <w:tmpl w:val="083639A4"/>
    <w:lvl w:ilvl="0" w:tplc="B9DE3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4B0323D"/>
    <w:multiLevelType w:val="hybridMultilevel"/>
    <w:tmpl w:val="1A5460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67807B2"/>
    <w:multiLevelType w:val="hybridMultilevel"/>
    <w:tmpl w:val="8E34E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B894D91"/>
    <w:multiLevelType w:val="hybridMultilevel"/>
    <w:tmpl w:val="CEDC5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9C37A9"/>
    <w:multiLevelType w:val="hybridMultilevel"/>
    <w:tmpl w:val="3F449C40"/>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CAB40D4C">
      <w:start w:val="1"/>
      <w:numFmt w:val="lowerLetter"/>
      <w:lvlText w:val="(%3)"/>
      <w:lvlJc w:val="left"/>
      <w:pPr>
        <w:ind w:left="2869" w:hanging="180"/>
      </w:pPr>
      <w:rPr>
        <w:rFonts w:hint="default"/>
        <w:b w:val="0"/>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E953602"/>
    <w:multiLevelType w:val="multilevel"/>
    <w:tmpl w:val="34E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305A8"/>
    <w:multiLevelType w:val="hybridMultilevel"/>
    <w:tmpl w:val="87C4FD2A"/>
    <w:lvl w:ilvl="0" w:tplc="E758D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7BD15B2"/>
    <w:multiLevelType w:val="hybridMultilevel"/>
    <w:tmpl w:val="DF2AE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82B0FA8"/>
    <w:multiLevelType w:val="hybridMultilevel"/>
    <w:tmpl w:val="BF26AFEA"/>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B9DE3132">
      <w:start w:val="1"/>
      <w:numFmt w:val="lowerLetter"/>
      <w:lvlText w:val="(%3)"/>
      <w:lvlJc w:val="left"/>
      <w:pPr>
        <w:ind w:left="2869" w:hanging="180"/>
      </w:pPr>
      <w:rPr>
        <w:rFonts w:hint="default"/>
        <w:b w:val="0"/>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9A70665"/>
    <w:multiLevelType w:val="hybridMultilevel"/>
    <w:tmpl w:val="083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108C7"/>
    <w:multiLevelType w:val="hybridMultilevel"/>
    <w:tmpl w:val="85CEA7E4"/>
    <w:lvl w:ilvl="0" w:tplc="2E98FCDE">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3072D6E"/>
    <w:multiLevelType w:val="hybridMultilevel"/>
    <w:tmpl w:val="00C02374"/>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4EE2D75"/>
    <w:multiLevelType w:val="hybridMultilevel"/>
    <w:tmpl w:val="005063AE"/>
    <w:lvl w:ilvl="0" w:tplc="316431EE">
      <w:start w:val="6"/>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7E797C"/>
    <w:multiLevelType w:val="hybridMultilevel"/>
    <w:tmpl w:val="519E9376"/>
    <w:lvl w:ilvl="0" w:tplc="3C7CF44A">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2"/>
  </w:num>
  <w:num w:numId="4">
    <w:abstractNumId w:val="17"/>
  </w:num>
  <w:num w:numId="5">
    <w:abstractNumId w:val="22"/>
  </w:num>
  <w:num w:numId="6">
    <w:abstractNumId w:val="19"/>
  </w:num>
  <w:num w:numId="7">
    <w:abstractNumId w:val="1"/>
  </w:num>
  <w:num w:numId="8">
    <w:abstractNumId w:val="9"/>
  </w:num>
  <w:num w:numId="9">
    <w:abstractNumId w:val="6"/>
  </w:num>
  <w:num w:numId="10">
    <w:abstractNumId w:val="35"/>
  </w:num>
  <w:num w:numId="11">
    <w:abstractNumId w:val="15"/>
  </w:num>
  <w:num w:numId="12">
    <w:abstractNumId w:val="23"/>
  </w:num>
  <w:num w:numId="13">
    <w:abstractNumId w:val="12"/>
  </w:num>
  <w:num w:numId="14">
    <w:abstractNumId w:val="21"/>
  </w:num>
  <w:num w:numId="15">
    <w:abstractNumId w:val="22"/>
    <w:lvlOverride w:ilvl="0">
      <w:startOverride w:val="1"/>
    </w:lvlOverride>
    <w:lvlOverride w:ilvl="1">
      <w:startOverride w:val="1"/>
    </w:lvlOverride>
    <w:lvlOverride w:ilvl="2">
      <w:startOverride w:val="3"/>
    </w:lvlOverride>
  </w:num>
  <w:num w:numId="16">
    <w:abstractNumId w:val="22"/>
    <w:lvlOverride w:ilvl="0">
      <w:startOverride w:val="32"/>
    </w:lvlOverride>
  </w:num>
  <w:num w:numId="17">
    <w:abstractNumId w:val="22"/>
    <w:lvlOverride w:ilvl="0">
      <w:startOverride w:val="43"/>
    </w:lvlOverride>
  </w:num>
  <w:num w:numId="18">
    <w:abstractNumId w:val="14"/>
  </w:num>
  <w:num w:numId="19">
    <w:abstractNumId w:val="24"/>
  </w:num>
  <w:num w:numId="20">
    <w:abstractNumId w:val="31"/>
  </w:num>
  <w:num w:numId="21">
    <w:abstractNumId w:val="22"/>
    <w:lvlOverride w:ilvl="0">
      <w:startOverride w:val="43"/>
    </w:lvlOverride>
  </w:num>
  <w:num w:numId="22">
    <w:abstractNumId w:val="25"/>
  </w:num>
  <w:num w:numId="23">
    <w:abstractNumId w:val="13"/>
  </w:num>
  <w:num w:numId="24">
    <w:abstractNumId w:val="34"/>
  </w:num>
  <w:num w:numId="25">
    <w:abstractNumId w:val="22"/>
  </w:num>
  <w:num w:numId="26">
    <w:abstractNumId w:val="22"/>
  </w:num>
  <w:num w:numId="27">
    <w:abstractNumId w:val="22"/>
  </w:num>
  <w:num w:numId="28">
    <w:abstractNumId w:val="22"/>
  </w:num>
  <w:num w:numId="29">
    <w:abstractNumId w:val="22"/>
  </w:num>
  <w:num w:numId="30">
    <w:abstractNumId w:val="30"/>
  </w:num>
  <w:num w:numId="31">
    <w:abstractNumId w:val="4"/>
  </w:num>
  <w:num w:numId="32">
    <w:abstractNumId w:val="22"/>
    <w:lvlOverride w:ilvl="0">
      <w:startOverride w:val="1"/>
    </w:lvlOverride>
    <w:lvlOverride w:ilvl="1">
      <w:startOverride w:val="1"/>
    </w:lvlOverride>
  </w:num>
  <w:num w:numId="33">
    <w:abstractNumId w:val="36"/>
  </w:num>
  <w:num w:numId="34">
    <w:abstractNumId w:val="29"/>
  </w:num>
  <w:num w:numId="35">
    <w:abstractNumId w:val="16"/>
  </w:num>
  <w:num w:numId="36">
    <w:abstractNumId w:val="33"/>
  </w:num>
  <w:num w:numId="37">
    <w:abstractNumId w:val="27"/>
  </w:num>
  <w:num w:numId="38">
    <w:abstractNumId w:val="38"/>
  </w:num>
  <w:num w:numId="39">
    <w:abstractNumId w:val="5"/>
  </w:num>
  <w:num w:numId="40">
    <w:abstractNumId w:val="2"/>
  </w:num>
  <w:num w:numId="41">
    <w:abstractNumId w:val="0"/>
  </w:num>
  <w:num w:numId="42">
    <w:abstractNumId w:val="3"/>
  </w:num>
  <w:num w:numId="43">
    <w:abstractNumId w:val="37"/>
  </w:num>
  <w:num w:numId="44">
    <w:abstractNumId w:val="8"/>
  </w:num>
  <w:num w:numId="45">
    <w:abstractNumId w:val="20"/>
  </w:num>
  <w:num w:numId="46">
    <w:abstractNumId w:val="26"/>
  </w:num>
  <w:num w:numId="47">
    <w:abstractNumId w:val="28"/>
  </w:num>
  <w:num w:numId="48">
    <w:abstractNumId w:val="7"/>
  </w:num>
  <w:num w:numId="49">
    <w:abstractNumId w:val="32"/>
  </w:num>
  <w:num w:numId="50">
    <w:abstractNumId w:val="22"/>
  </w:num>
  <w:num w:numId="51">
    <w:abstractNumId w:val="22"/>
  </w:num>
  <w:num w:numId="52">
    <w:abstractNumId w:val="22"/>
  </w:num>
  <w:num w:numId="53">
    <w:abstractNumId w:val="22"/>
  </w:num>
  <w:num w:numId="54">
    <w:abstractNumId w:val="18"/>
  </w:num>
  <w:num w:numId="55">
    <w:abstractNumId w:val="22"/>
    <w:lvlOverride w:ilvl="0">
      <w:startOverride w:val="13"/>
    </w:lvlOverride>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Harry Cooper">
    <w15:presenceInfo w15:providerId="None" w15:userId="Harry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F"/>
    <w:rsid w:val="000011C8"/>
    <w:rsid w:val="00001283"/>
    <w:rsid w:val="00002448"/>
    <w:rsid w:val="000028F4"/>
    <w:rsid w:val="00003A66"/>
    <w:rsid w:val="00004D46"/>
    <w:rsid w:val="00006CDB"/>
    <w:rsid w:val="0000724C"/>
    <w:rsid w:val="00007A33"/>
    <w:rsid w:val="00010DE2"/>
    <w:rsid w:val="00013A48"/>
    <w:rsid w:val="000149C7"/>
    <w:rsid w:val="00014D17"/>
    <w:rsid w:val="00015319"/>
    <w:rsid w:val="00015717"/>
    <w:rsid w:val="00021009"/>
    <w:rsid w:val="0002427A"/>
    <w:rsid w:val="00024C34"/>
    <w:rsid w:val="000255BE"/>
    <w:rsid w:val="00025C62"/>
    <w:rsid w:val="00026369"/>
    <w:rsid w:val="0002656B"/>
    <w:rsid w:val="0003127A"/>
    <w:rsid w:val="00031906"/>
    <w:rsid w:val="00031B44"/>
    <w:rsid w:val="00031B4D"/>
    <w:rsid w:val="00031D0D"/>
    <w:rsid w:val="0003293E"/>
    <w:rsid w:val="00032E11"/>
    <w:rsid w:val="0003601F"/>
    <w:rsid w:val="000361EC"/>
    <w:rsid w:val="0003768A"/>
    <w:rsid w:val="00042CD7"/>
    <w:rsid w:val="0004314D"/>
    <w:rsid w:val="00043C1B"/>
    <w:rsid w:val="00043CCC"/>
    <w:rsid w:val="0004505D"/>
    <w:rsid w:val="00047F27"/>
    <w:rsid w:val="000515E1"/>
    <w:rsid w:val="00051B0F"/>
    <w:rsid w:val="00053269"/>
    <w:rsid w:val="00054A44"/>
    <w:rsid w:val="00054B6C"/>
    <w:rsid w:val="000571E5"/>
    <w:rsid w:val="00057A84"/>
    <w:rsid w:val="00057D59"/>
    <w:rsid w:val="00060D39"/>
    <w:rsid w:val="0006231C"/>
    <w:rsid w:val="00062DCF"/>
    <w:rsid w:val="000646DD"/>
    <w:rsid w:val="000657F1"/>
    <w:rsid w:val="00065A83"/>
    <w:rsid w:val="00066EA8"/>
    <w:rsid w:val="00067434"/>
    <w:rsid w:val="000678E9"/>
    <w:rsid w:val="000708FC"/>
    <w:rsid w:val="000711E1"/>
    <w:rsid w:val="000714CD"/>
    <w:rsid w:val="00072F3C"/>
    <w:rsid w:val="000749ED"/>
    <w:rsid w:val="00074BB9"/>
    <w:rsid w:val="000763B6"/>
    <w:rsid w:val="00077D88"/>
    <w:rsid w:val="00080088"/>
    <w:rsid w:val="000835DA"/>
    <w:rsid w:val="00084180"/>
    <w:rsid w:val="00085DFE"/>
    <w:rsid w:val="00086720"/>
    <w:rsid w:val="00086814"/>
    <w:rsid w:val="0008794C"/>
    <w:rsid w:val="00087EFC"/>
    <w:rsid w:val="00090446"/>
    <w:rsid w:val="0009169A"/>
    <w:rsid w:val="00091AED"/>
    <w:rsid w:val="0009271B"/>
    <w:rsid w:val="00095912"/>
    <w:rsid w:val="000969C0"/>
    <w:rsid w:val="00097DCE"/>
    <w:rsid w:val="000A006E"/>
    <w:rsid w:val="000A0D34"/>
    <w:rsid w:val="000A19D2"/>
    <w:rsid w:val="000A1F0F"/>
    <w:rsid w:val="000A36E3"/>
    <w:rsid w:val="000A4D6E"/>
    <w:rsid w:val="000A6B1C"/>
    <w:rsid w:val="000A7222"/>
    <w:rsid w:val="000A760B"/>
    <w:rsid w:val="000A7B6E"/>
    <w:rsid w:val="000A7D72"/>
    <w:rsid w:val="000B055F"/>
    <w:rsid w:val="000B0AC4"/>
    <w:rsid w:val="000B0AF3"/>
    <w:rsid w:val="000B0F8C"/>
    <w:rsid w:val="000B17F7"/>
    <w:rsid w:val="000B2693"/>
    <w:rsid w:val="000B31BE"/>
    <w:rsid w:val="000B4EEE"/>
    <w:rsid w:val="000B5C6C"/>
    <w:rsid w:val="000C0876"/>
    <w:rsid w:val="000C4E4E"/>
    <w:rsid w:val="000C51DE"/>
    <w:rsid w:val="000C53EB"/>
    <w:rsid w:val="000C5460"/>
    <w:rsid w:val="000C5769"/>
    <w:rsid w:val="000C6CDC"/>
    <w:rsid w:val="000C7545"/>
    <w:rsid w:val="000C7A25"/>
    <w:rsid w:val="000D00BC"/>
    <w:rsid w:val="000D0135"/>
    <w:rsid w:val="000D2381"/>
    <w:rsid w:val="000D2581"/>
    <w:rsid w:val="000D2C6B"/>
    <w:rsid w:val="000D41CF"/>
    <w:rsid w:val="000D4207"/>
    <w:rsid w:val="000D43F2"/>
    <w:rsid w:val="000D671C"/>
    <w:rsid w:val="000D69C9"/>
    <w:rsid w:val="000D6E8F"/>
    <w:rsid w:val="000E1E38"/>
    <w:rsid w:val="000E4508"/>
    <w:rsid w:val="000E4E2A"/>
    <w:rsid w:val="000E72F1"/>
    <w:rsid w:val="000E74DA"/>
    <w:rsid w:val="000F292C"/>
    <w:rsid w:val="000F32C2"/>
    <w:rsid w:val="000F4D7B"/>
    <w:rsid w:val="000F63F9"/>
    <w:rsid w:val="000F7AFB"/>
    <w:rsid w:val="0010015B"/>
    <w:rsid w:val="00100383"/>
    <w:rsid w:val="00101134"/>
    <w:rsid w:val="0010138E"/>
    <w:rsid w:val="0010163F"/>
    <w:rsid w:val="00101909"/>
    <w:rsid w:val="001026E2"/>
    <w:rsid w:val="00103891"/>
    <w:rsid w:val="0010658A"/>
    <w:rsid w:val="00107667"/>
    <w:rsid w:val="00107F4D"/>
    <w:rsid w:val="00110B3C"/>
    <w:rsid w:val="00110CD5"/>
    <w:rsid w:val="00111088"/>
    <w:rsid w:val="00112627"/>
    <w:rsid w:val="00112BFB"/>
    <w:rsid w:val="0011463A"/>
    <w:rsid w:val="001147F0"/>
    <w:rsid w:val="001148B6"/>
    <w:rsid w:val="00121C07"/>
    <w:rsid w:val="0012226E"/>
    <w:rsid w:val="00122D5B"/>
    <w:rsid w:val="00122DCF"/>
    <w:rsid w:val="0012373D"/>
    <w:rsid w:val="001245B1"/>
    <w:rsid w:val="00125869"/>
    <w:rsid w:val="00125E64"/>
    <w:rsid w:val="00125FD3"/>
    <w:rsid w:val="001261AB"/>
    <w:rsid w:val="00126EF2"/>
    <w:rsid w:val="0012731D"/>
    <w:rsid w:val="001279F0"/>
    <w:rsid w:val="00127DCC"/>
    <w:rsid w:val="00130CD8"/>
    <w:rsid w:val="00131EE2"/>
    <w:rsid w:val="00132AC7"/>
    <w:rsid w:val="00132DF3"/>
    <w:rsid w:val="001333BC"/>
    <w:rsid w:val="0013344D"/>
    <w:rsid w:val="00134725"/>
    <w:rsid w:val="00135049"/>
    <w:rsid w:val="00135994"/>
    <w:rsid w:val="00136388"/>
    <w:rsid w:val="00136818"/>
    <w:rsid w:val="00136B14"/>
    <w:rsid w:val="00136D1E"/>
    <w:rsid w:val="00137224"/>
    <w:rsid w:val="001372B5"/>
    <w:rsid w:val="00140EE7"/>
    <w:rsid w:val="00141465"/>
    <w:rsid w:val="0014172E"/>
    <w:rsid w:val="00141896"/>
    <w:rsid w:val="00141E38"/>
    <w:rsid w:val="00142DDA"/>
    <w:rsid w:val="001436F7"/>
    <w:rsid w:val="00143F1F"/>
    <w:rsid w:val="00145B6F"/>
    <w:rsid w:val="00146D7F"/>
    <w:rsid w:val="00150D22"/>
    <w:rsid w:val="00151A7B"/>
    <w:rsid w:val="001528C5"/>
    <w:rsid w:val="001531B4"/>
    <w:rsid w:val="00153A5A"/>
    <w:rsid w:val="00154C98"/>
    <w:rsid w:val="00155D9C"/>
    <w:rsid w:val="00161158"/>
    <w:rsid w:val="001622F5"/>
    <w:rsid w:val="00163F0E"/>
    <w:rsid w:val="00165952"/>
    <w:rsid w:val="00165A8D"/>
    <w:rsid w:val="001662F3"/>
    <w:rsid w:val="0016634A"/>
    <w:rsid w:val="00166F0F"/>
    <w:rsid w:val="00167BF4"/>
    <w:rsid w:val="00167CAE"/>
    <w:rsid w:val="00170CF7"/>
    <w:rsid w:val="00172230"/>
    <w:rsid w:val="00172C56"/>
    <w:rsid w:val="001733FF"/>
    <w:rsid w:val="00173AA6"/>
    <w:rsid w:val="00175A28"/>
    <w:rsid w:val="00175E40"/>
    <w:rsid w:val="00176CA9"/>
    <w:rsid w:val="00176E3E"/>
    <w:rsid w:val="0017775B"/>
    <w:rsid w:val="0018224C"/>
    <w:rsid w:val="00182781"/>
    <w:rsid w:val="00185606"/>
    <w:rsid w:val="001856DE"/>
    <w:rsid w:val="00185D23"/>
    <w:rsid w:val="00185D8D"/>
    <w:rsid w:val="00186580"/>
    <w:rsid w:val="0018677A"/>
    <w:rsid w:val="001878DB"/>
    <w:rsid w:val="0018796F"/>
    <w:rsid w:val="00190F13"/>
    <w:rsid w:val="001913E2"/>
    <w:rsid w:val="001930CB"/>
    <w:rsid w:val="0019334C"/>
    <w:rsid w:val="0019374F"/>
    <w:rsid w:val="00193991"/>
    <w:rsid w:val="00194E32"/>
    <w:rsid w:val="00195B5F"/>
    <w:rsid w:val="00197207"/>
    <w:rsid w:val="001972B7"/>
    <w:rsid w:val="00197DD9"/>
    <w:rsid w:val="001A0A5A"/>
    <w:rsid w:val="001A0E5E"/>
    <w:rsid w:val="001A1578"/>
    <w:rsid w:val="001A1684"/>
    <w:rsid w:val="001A1776"/>
    <w:rsid w:val="001A1C6F"/>
    <w:rsid w:val="001A25A6"/>
    <w:rsid w:val="001A29E5"/>
    <w:rsid w:val="001A36AA"/>
    <w:rsid w:val="001A62DB"/>
    <w:rsid w:val="001A7FDA"/>
    <w:rsid w:val="001B0B4C"/>
    <w:rsid w:val="001B12A1"/>
    <w:rsid w:val="001B1D97"/>
    <w:rsid w:val="001B2423"/>
    <w:rsid w:val="001B242B"/>
    <w:rsid w:val="001B286D"/>
    <w:rsid w:val="001B4262"/>
    <w:rsid w:val="001B567E"/>
    <w:rsid w:val="001B6DE5"/>
    <w:rsid w:val="001B72E2"/>
    <w:rsid w:val="001B7710"/>
    <w:rsid w:val="001C1062"/>
    <w:rsid w:val="001C1869"/>
    <w:rsid w:val="001C42FF"/>
    <w:rsid w:val="001C50E2"/>
    <w:rsid w:val="001C7651"/>
    <w:rsid w:val="001C7AE5"/>
    <w:rsid w:val="001D143C"/>
    <w:rsid w:val="001D27C1"/>
    <w:rsid w:val="001D2DAE"/>
    <w:rsid w:val="001D2E9D"/>
    <w:rsid w:val="001D3D4E"/>
    <w:rsid w:val="001D6F78"/>
    <w:rsid w:val="001D7A02"/>
    <w:rsid w:val="001E2149"/>
    <w:rsid w:val="001E2E24"/>
    <w:rsid w:val="001E50AA"/>
    <w:rsid w:val="001E5D87"/>
    <w:rsid w:val="001E6E09"/>
    <w:rsid w:val="001E711D"/>
    <w:rsid w:val="001F03D3"/>
    <w:rsid w:val="001F09FE"/>
    <w:rsid w:val="001F2BF3"/>
    <w:rsid w:val="001F2E45"/>
    <w:rsid w:val="001F355D"/>
    <w:rsid w:val="001F380F"/>
    <w:rsid w:val="001F386F"/>
    <w:rsid w:val="001F4149"/>
    <w:rsid w:val="001F46F4"/>
    <w:rsid w:val="001F4B7E"/>
    <w:rsid w:val="001F5938"/>
    <w:rsid w:val="001F6B36"/>
    <w:rsid w:val="001F72E1"/>
    <w:rsid w:val="001F7B65"/>
    <w:rsid w:val="00200609"/>
    <w:rsid w:val="002006C5"/>
    <w:rsid w:val="00200B53"/>
    <w:rsid w:val="00201EDB"/>
    <w:rsid w:val="00202655"/>
    <w:rsid w:val="0020382A"/>
    <w:rsid w:val="0020399C"/>
    <w:rsid w:val="00204630"/>
    <w:rsid w:val="002048A3"/>
    <w:rsid w:val="00205378"/>
    <w:rsid w:val="0020559C"/>
    <w:rsid w:val="00205C65"/>
    <w:rsid w:val="00205CA2"/>
    <w:rsid w:val="00206047"/>
    <w:rsid w:val="00206718"/>
    <w:rsid w:val="002071FE"/>
    <w:rsid w:val="00207845"/>
    <w:rsid w:val="0021020B"/>
    <w:rsid w:val="00210F1C"/>
    <w:rsid w:val="00212F6C"/>
    <w:rsid w:val="002154CB"/>
    <w:rsid w:val="00215FB4"/>
    <w:rsid w:val="002171E4"/>
    <w:rsid w:val="00217910"/>
    <w:rsid w:val="00221678"/>
    <w:rsid w:val="00222712"/>
    <w:rsid w:val="0022310C"/>
    <w:rsid w:val="00223976"/>
    <w:rsid w:val="002247EA"/>
    <w:rsid w:val="00224E21"/>
    <w:rsid w:val="002250AF"/>
    <w:rsid w:val="00227606"/>
    <w:rsid w:val="002311D0"/>
    <w:rsid w:val="00231A12"/>
    <w:rsid w:val="00233BF3"/>
    <w:rsid w:val="00233DCB"/>
    <w:rsid w:val="0023474F"/>
    <w:rsid w:val="002354E5"/>
    <w:rsid w:val="002355A3"/>
    <w:rsid w:val="00236BB8"/>
    <w:rsid w:val="00236F16"/>
    <w:rsid w:val="00237853"/>
    <w:rsid w:val="00237E60"/>
    <w:rsid w:val="00240582"/>
    <w:rsid w:val="002416E6"/>
    <w:rsid w:val="0024340A"/>
    <w:rsid w:val="00244571"/>
    <w:rsid w:val="00245967"/>
    <w:rsid w:val="00245E02"/>
    <w:rsid w:val="00246E22"/>
    <w:rsid w:val="002473A0"/>
    <w:rsid w:val="002501A1"/>
    <w:rsid w:val="00251429"/>
    <w:rsid w:val="00251E69"/>
    <w:rsid w:val="002530D8"/>
    <w:rsid w:val="00256384"/>
    <w:rsid w:val="00256B23"/>
    <w:rsid w:val="002575ED"/>
    <w:rsid w:val="00260107"/>
    <w:rsid w:val="0026039C"/>
    <w:rsid w:val="0026100A"/>
    <w:rsid w:val="00261BC5"/>
    <w:rsid w:val="00262A61"/>
    <w:rsid w:val="002641A2"/>
    <w:rsid w:val="00266C20"/>
    <w:rsid w:val="00266F34"/>
    <w:rsid w:val="002716E8"/>
    <w:rsid w:val="00271EC7"/>
    <w:rsid w:val="002727D9"/>
    <w:rsid w:val="00272ECE"/>
    <w:rsid w:val="0027350E"/>
    <w:rsid w:val="0027383D"/>
    <w:rsid w:val="00273C9C"/>
    <w:rsid w:val="0027436F"/>
    <w:rsid w:val="0027560C"/>
    <w:rsid w:val="00275836"/>
    <w:rsid w:val="00275AFC"/>
    <w:rsid w:val="00280E02"/>
    <w:rsid w:val="00283CBC"/>
    <w:rsid w:val="0028412B"/>
    <w:rsid w:val="0028581F"/>
    <w:rsid w:val="002874D6"/>
    <w:rsid w:val="0028765B"/>
    <w:rsid w:val="00290A5C"/>
    <w:rsid w:val="00290DF6"/>
    <w:rsid w:val="00290E42"/>
    <w:rsid w:val="002928AA"/>
    <w:rsid w:val="00292B39"/>
    <w:rsid w:val="00294727"/>
    <w:rsid w:val="00294C32"/>
    <w:rsid w:val="00296805"/>
    <w:rsid w:val="0029746F"/>
    <w:rsid w:val="002A0A9B"/>
    <w:rsid w:val="002A18D2"/>
    <w:rsid w:val="002A1961"/>
    <w:rsid w:val="002A1F0D"/>
    <w:rsid w:val="002A3813"/>
    <w:rsid w:val="002A602E"/>
    <w:rsid w:val="002A63BA"/>
    <w:rsid w:val="002A691A"/>
    <w:rsid w:val="002A7A33"/>
    <w:rsid w:val="002B0050"/>
    <w:rsid w:val="002B07F0"/>
    <w:rsid w:val="002B11B7"/>
    <w:rsid w:val="002B1611"/>
    <w:rsid w:val="002B1697"/>
    <w:rsid w:val="002B1E17"/>
    <w:rsid w:val="002B4CD7"/>
    <w:rsid w:val="002B5548"/>
    <w:rsid w:val="002B5DCD"/>
    <w:rsid w:val="002B63F8"/>
    <w:rsid w:val="002B6EC3"/>
    <w:rsid w:val="002C06D1"/>
    <w:rsid w:val="002C0CEA"/>
    <w:rsid w:val="002C2FCA"/>
    <w:rsid w:val="002C33C8"/>
    <w:rsid w:val="002C3493"/>
    <w:rsid w:val="002C3B17"/>
    <w:rsid w:val="002C7973"/>
    <w:rsid w:val="002D0028"/>
    <w:rsid w:val="002D2B46"/>
    <w:rsid w:val="002D2F4B"/>
    <w:rsid w:val="002D3B78"/>
    <w:rsid w:val="002D5123"/>
    <w:rsid w:val="002D5DD3"/>
    <w:rsid w:val="002D765C"/>
    <w:rsid w:val="002E05EA"/>
    <w:rsid w:val="002E2008"/>
    <w:rsid w:val="002E2217"/>
    <w:rsid w:val="002E248A"/>
    <w:rsid w:val="002E2CDB"/>
    <w:rsid w:val="002E2D9B"/>
    <w:rsid w:val="002E6029"/>
    <w:rsid w:val="002E70DD"/>
    <w:rsid w:val="002E7240"/>
    <w:rsid w:val="002F1332"/>
    <w:rsid w:val="002F3953"/>
    <w:rsid w:val="002F3C4E"/>
    <w:rsid w:val="002F4582"/>
    <w:rsid w:val="002F5140"/>
    <w:rsid w:val="002F5ECA"/>
    <w:rsid w:val="002F6839"/>
    <w:rsid w:val="002F6B85"/>
    <w:rsid w:val="002F6C8F"/>
    <w:rsid w:val="002F7943"/>
    <w:rsid w:val="00300EE7"/>
    <w:rsid w:val="0030248D"/>
    <w:rsid w:val="003024F6"/>
    <w:rsid w:val="003030CC"/>
    <w:rsid w:val="0030359C"/>
    <w:rsid w:val="003049CF"/>
    <w:rsid w:val="003057DC"/>
    <w:rsid w:val="00305EB3"/>
    <w:rsid w:val="00306EC9"/>
    <w:rsid w:val="0030737B"/>
    <w:rsid w:val="00307AE6"/>
    <w:rsid w:val="00310E00"/>
    <w:rsid w:val="00316256"/>
    <w:rsid w:val="0031637D"/>
    <w:rsid w:val="003163FB"/>
    <w:rsid w:val="003164C1"/>
    <w:rsid w:val="0032072D"/>
    <w:rsid w:val="003212E4"/>
    <w:rsid w:val="00323508"/>
    <w:rsid w:val="00323D31"/>
    <w:rsid w:val="003241B8"/>
    <w:rsid w:val="0032425B"/>
    <w:rsid w:val="00325AA1"/>
    <w:rsid w:val="00326A56"/>
    <w:rsid w:val="0033013A"/>
    <w:rsid w:val="00330A03"/>
    <w:rsid w:val="00330D96"/>
    <w:rsid w:val="003320EF"/>
    <w:rsid w:val="0033248C"/>
    <w:rsid w:val="00332D41"/>
    <w:rsid w:val="00332F41"/>
    <w:rsid w:val="00333224"/>
    <w:rsid w:val="00333863"/>
    <w:rsid w:val="00333A11"/>
    <w:rsid w:val="00333FFD"/>
    <w:rsid w:val="003340AB"/>
    <w:rsid w:val="00334F44"/>
    <w:rsid w:val="003351A6"/>
    <w:rsid w:val="003354E9"/>
    <w:rsid w:val="0034016B"/>
    <w:rsid w:val="00341FBC"/>
    <w:rsid w:val="00342D6D"/>
    <w:rsid w:val="00344804"/>
    <w:rsid w:val="00344CB7"/>
    <w:rsid w:val="00345F87"/>
    <w:rsid w:val="0034606B"/>
    <w:rsid w:val="003474AE"/>
    <w:rsid w:val="0035012B"/>
    <w:rsid w:val="00350D51"/>
    <w:rsid w:val="00350EDE"/>
    <w:rsid w:val="00352058"/>
    <w:rsid w:val="00352380"/>
    <w:rsid w:val="00360E22"/>
    <w:rsid w:val="00360FB1"/>
    <w:rsid w:val="003615E6"/>
    <w:rsid w:val="00361AEE"/>
    <w:rsid w:val="00361CBD"/>
    <w:rsid w:val="00362484"/>
    <w:rsid w:val="0036253A"/>
    <w:rsid w:val="00362557"/>
    <w:rsid w:val="00362FA9"/>
    <w:rsid w:val="00363346"/>
    <w:rsid w:val="0036480D"/>
    <w:rsid w:val="003652B8"/>
    <w:rsid w:val="00365AE8"/>
    <w:rsid w:val="00370AA6"/>
    <w:rsid w:val="00370D4A"/>
    <w:rsid w:val="00370D54"/>
    <w:rsid w:val="003722E1"/>
    <w:rsid w:val="00374F0E"/>
    <w:rsid w:val="00375216"/>
    <w:rsid w:val="0037661B"/>
    <w:rsid w:val="00376BC5"/>
    <w:rsid w:val="00376FA4"/>
    <w:rsid w:val="0037704A"/>
    <w:rsid w:val="00377942"/>
    <w:rsid w:val="00377B17"/>
    <w:rsid w:val="003829B4"/>
    <w:rsid w:val="003830C4"/>
    <w:rsid w:val="003846DF"/>
    <w:rsid w:val="00384D3F"/>
    <w:rsid w:val="00390D22"/>
    <w:rsid w:val="00391E5D"/>
    <w:rsid w:val="0039205B"/>
    <w:rsid w:val="003921BA"/>
    <w:rsid w:val="0039643D"/>
    <w:rsid w:val="00396B06"/>
    <w:rsid w:val="0039712D"/>
    <w:rsid w:val="003A0FE6"/>
    <w:rsid w:val="003A1534"/>
    <w:rsid w:val="003A2570"/>
    <w:rsid w:val="003A341F"/>
    <w:rsid w:val="003A505B"/>
    <w:rsid w:val="003A6348"/>
    <w:rsid w:val="003A79DE"/>
    <w:rsid w:val="003B1EE9"/>
    <w:rsid w:val="003B2163"/>
    <w:rsid w:val="003B2C78"/>
    <w:rsid w:val="003B2DD6"/>
    <w:rsid w:val="003B3FF7"/>
    <w:rsid w:val="003B464E"/>
    <w:rsid w:val="003B4AFB"/>
    <w:rsid w:val="003B5F98"/>
    <w:rsid w:val="003C0118"/>
    <w:rsid w:val="003C0E43"/>
    <w:rsid w:val="003C17BC"/>
    <w:rsid w:val="003C2B6C"/>
    <w:rsid w:val="003C374F"/>
    <w:rsid w:val="003C3A54"/>
    <w:rsid w:val="003C453C"/>
    <w:rsid w:val="003C47E8"/>
    <w:rsid w:val="003C7089"/>
    <w:rsid w:val="003C7A05"/>
    <w:rsid w:val="003C7BEB"/>
    <w:rsid w:val="003D2343"/>
    <w:rsid w:val="003D23B9"/>
    <w:rsid w:val="003D42F7"/>
    <w:rsid w:val="003D546A"/>
    <w:rsid w:val="003D54AF"/>
    <w:rsid w:val="003D5576"/>
    <w:rsid w:val="003D6ECE"/>
    <w:rsid w:val="003E095B"/>
    <w:rsid w:val="003E2D54"/>
    <w:rsid w:val="003E35B3"/>
    <w:rsid w:val="003E41C9"/>
    <w:rsid w:val="003E45D7"/>
    <w:rsid w:val="003E4930"/>
    <w:rsid w:val="003E5665"/>
    <w:rsid w:val="003E5E74"/>
    <w:rsid w:val="003E6023"/>
    <w:rsid w:val="003E6AF6"/>
    <w:rsid w:val="003E79F0"/>
    <w:rsid w:val="003E7B4C"/>
    <w:rsid w:val="003E7B55"/>
    <w:rsid w:val="003E7DC4"/>
    <w:rsid w:val="003F0969"/>
    <w:rsid w:val="003F12B6"/>
    <w:rsid w:val="003F227C"/>
    <w:rsid w:val="003F26F3"/>
    <w:rsid w:val="003F5C8A"/>
    <w:rsid w:val="003F6289"/>
    <w:rsid w:val="003F62D8"/>
    <w:rsid w:val="003F652D"/>
    <w:rsid w:val="003F74A5"/>
    <w:rsid w:val="003F7C98"/>
    <w:rsid w:val="00400139"/>
    <w:rsid w:val="00402C81"/>
    <w:rsid w:val="00403DCB"/>
    <w:rsid w:val="00404DE1"/>
    <w:rsid w:val="00406F4E"/>
    <w:rsid w:val="00407953"/>
    <w:rsid w:val="00407AC3"/>
    <w:rsid w:val="004118D4"/>
    <w:rsid w:val="00412835"/>
    <w:rsid w:val="00412C62"/>
    <w:rsid w:val="00412FAE"/>
    <w:rsid w:val="00413667"/>
    <w:rsid w:val="00414559"/>
    <w:rsid w:val="004148CB"/>
    <w:rsid w:val="00415B07"/>
    <w:rsid w:val="004163BA"/>
    <w:rsid w:val="00417F96"/>
    <w:rsid w:val="0042052D"/>
    <w:rsid w:val="00421398"/>
    <w:rsid w:val="0042156C"/>
    <w:rsid w:val="00421B87"/>
    <w:rsid w:val="004226F4"/>
    <w:rsid w:val="00422FFE"/>
    <w:rsid w:val="004266F5"/>
    <w:rsid w:val="00426961"/>
    <w:rsid w:val="00427657"/>
    <w:rsid w:val="00430291"/>
    <w:rsid w:val="00431816"/>
    <w:rsid w:val="00431BE0"/>
    <w:rsid w:val="0043246C"/>
    <w:rsid w:val="00432CC1"/>
    <w:rsid w:val="0043318E"/>
    <w:rsid w:val="0043455D"/>
    <w:rsid w:val="004350ED"/>
    <w:rsid w:val="0043652E"/>
    <w:rsid w:val="00436815"/>
    <w:rsid w:val="00436C48"/>
    <w:rsid w:val="00436E9B"/>
    <w:rsid w:val="0043780D"/>
    <w:rsid w:val="00437860"/>
    <w:rsid w:val="00437EC2"/>
    <w:rsid w:val="004402E5"/>
    <w:rsid w:val="004403A7"/>
    <w:rsid w:val="00440A24"/>
    <w:rsid w:val="00440E78"/>
    <w:rsid w:val="004424E8"/>
    <w:rsid w:val="00443371"/>
    <w:rsid w:val="004441DE"/>
    <w:rsid w:val="004442A8"/>
    <w:rsid w:val="004444D4"/>
    <w:rsid w:val="00444BCE"/>
    <w:rsid w:val="00444F8C"/>
    <w:rsid w:val="0044647C"/>
    <w:rsid w:val="00447288"/>
    <w:rsid w:val="00447C59"/>
    <w:rsid w:val="00451F0D"/>
    <w:rsid w:val="004538C0"/>
    <w:rsid w:val="00454E7A"/>
    <w:rsid w:val="004556A4"/>
    <w:rsid w:val="0045642D"/>
    <w:rsid w:val="00457386"/>
    <w:rsid w:val="0045748B"/>
    <w:rsid w:val="00460385"/>
    <w:rsid w:val="004617D1"/>
    <w:rsid w:val="004623A4"/>
    <w:rsid w:val="004626DC"/>
    <w:rsid w:val="0046525A"/>
    <w:rsid w:val="00465E6E"/>
    <w:rsid w:val="00465E91"/>
    <w:rsid w:val="00465FE9"/>
    <w:rsid w:val="00466008"/>
    <w:rsid w:val="00467858"/>
    <w:rsid w:val="004709BF"/>
    <w:rsid w:val="00471975"/>
    <w:rsid w:val="00474D9C"/>
    <w:rsid w:val="0047604E"/>
    <w:rsid w:val="00480C77"/>
    <w:rsid w:val="004817FD"/>
    <w:rsid w:val="00481F38"/>
    <w:rsid w:val="00482BE6"/>
    <w:rsid w:val="00482EA6"/>
    <w:rsid w:val="00482F24"/>
    <w:rsid w:val="00483DF2"/>
    <w:rsid w:val="00487F40"/>
    <w:rsid w:val="0049031F"/>
    <w:rsid w:val="00490C4B"/>
    <w:rsid w:val="00490F37"/>
    <w:rsid w:val="00492A9F"/>
    <w:rsid w:val="0049384A"/>
    <w:rsid w:val="00494367"/>
    <w:rsid w:val="00496C26"/>
    <w:rsid w:val="00496E04"/>
    <w:rsid w:val="00497155"/>
    <w:rsid w:val="00497EA2"/>
    <w:rsid w:val="00497F42"/>
    <w:rsid w:val="004A0361"/>
    <w:rsid w:val="004A170E"/>
    <w:rsid w:val="004A185B"/>
    <w:rsid w:val="004A2B0D"/>
    <w:rsid w:val="004A49A0"/>
    <w:rsid w:val="004A56C7"/>
    <w:rsid w:val="004A5D02"/>
    <w:rsid w:val="004A65E6"/>
    <w:rsid w:val="004B0017"/>
    <w:rsid w:val="004B06AC"/>
    <w:rsid w:val="004B0C85"/>
    <w:rsid w:val="004B260E"/>
    <w:rsid w:val="004B2F7D"/>
    <w:rsid w:val="004B3528"/>
    <w:rsid w:val="004B446A"/>
    <w:rsid w:val="004B49CF"/>
    <w:rsid w:val="004B4E97"/>
    <w:rsid w:val="004B523B"/>
    <w:rsid w:val="004B5E03"/>
    <w:rsid w:val="004B5E74"/>
    <w:rsid w:val="004B6036"/>
    <w:rsid w:val="004B61B8"/>
    <w:rsid w:val="004B6734"/>
    <w:rsid w:val="004B68FB"/>
    <w:rsid w:val="004B69BE"/>
    <w:rsid w:val="004B72B6"/>
    <w:rsid w:val="004B750F"/>
    <w:rsid w:val="004B7890"/>
    <w:rsid w:val="004C1BED"/>
    <w:rsid w:val="004C29D8"/>
    <w:rsid w:val="004C4753"/>
    <w:rsid w:val="004C4E06"/>
    <w:rsid w:val="004C4F42"/>
    <w:rsid w:val="004C5A9A"/>
    <w:rsid w:val="004C6858"/>
    <w:rsid w:val="004C7321"/>
    <w:rsid w:val="004C7CFE"/>
    <w:rsid w:val="004C7E93"/>
    <w:rsid w:val="004D046D"/>
    <w:rsid w:val="004D0850"/>
    <w:rsid w:val="004D1F3B"/>
    <w:rsid w:val="004D2802"/>
    <w:rsid w:val="004D3619"/>
    <w:rsid w:val="004D5C30"/>
    <w:rsid w:val="004D5FCC"/>
    <w:rsid w:val="004E15E7"/>
    <w:rsid w:val="004E1A0A"/>
    <w:rsid w:val="004E1BF8"/>
    <w:rsid w:val="004E1C30"/>
    <w:rsid w:val="004E32B2"/>
    <w:rsid w:val="004E3F70"/>
    <w:rsid w:val="004E3FDB"/>
    <w:rsid w:val="004E4147"/>
    <w:rsid w:val="004E5975"/>
    <w:rsid w:val="004E59D0"/>
    <w:rsid w:val="004E6143"/>
    <w:rsid w:val="004E6C6A"/>
    <w:rsid w:val="004E7AF9"/>
    <w:rsid w:val="004F0855"/>
    <w:rsid w:val="004F2B98"/>
    <w:rsid w:val="004F2CE1"/>
    <w:rsid w:val="004F3047"/>
    <w:rsid w:val="004F4973"/>
    <w:rsid w:val="004F549F"/>
    <w:rsid w:val="004F7F18"/>
    <w:rsid w:val="005004B1"/>
    <w:rsid w:val="00500D30"/>
    <w:rsid w:val="00501370"/>
    <w:rsid w:val="00501AF5"/>
    <w:rsid w:val="00502D33"/>
    <w:rsid w:val="00505374"/>
    <w:rsid w:val="00505414"/>
    <w:rsid w:val="005060EE"/>
    <w:rsid w:val="005067DB"/>
    <w:rsid w:val="005071BE"/>
    <w:rsid w:val="00507725"/>
    <w:rsid w:val="005103A0"/>
    <w:rsid w:val="005107C5"/>
    <w:rsid w:val="00511161"/>
    <w:rsid w:val="005111AD"/>
    <w:rsid w:val="005154FA"/>
    <w:rsid w:val="005168EA"/>
    <w:rsid w:val="00516FE8"/>
    <w:rsid w:val="005231FE"/>
    <w:rsid w:val="0052345F"/>
    <w:rsid w:val="005234B6"/>
    <w:rsid w:val="00523F4D"/>
    <w:rsid w:val="005242AD"/>
    <w:rsid w:val="00524927"/>
    <w:rsid w:val="00524BA7"/>
    <w:rsid w:val="00525923"/>
    <w:rsid w:val="005259CE"/>
    <w:rsid w:val="005259DF"/>
    <w:rsid w:val="00526296"/>
    <w:rsid w:val="00526421"/>
    <w:rsid w:val="00526963"/>
    <w:rsid w:val="0053029C"/>
    <w:rsid w:val="005312CD"/>
    <w:rsid w:val="00532CF4"/>
    <w:rsid w:val="00533023"/>
    <w:rsid w:val="00533402"/>
    <w:rsid w:val="00537B18"/>
    <w:rsid w:val="00541574"/>
    <w:rsid w:val="00542939"/>
    <w:rsid w:val="005432C0"/>
    <w:rsid w:val="00543644"/>
    <w:rsid w:val="00543903"/>
    <w:rsid w:val="005444A9"/>
    <w:rsid w:val="005469C8"/>
    <w:rsid w:val="00546DF1"/>
    <w:rsid w:val="00547AB4"/>
    <w:rsid w:val="00552A7B"/>
    <w:rsid w:val="00552F9A"/>
    <w:rsid w:val="005545E9"/>
    <w:rsid w:val="005557A5"/>
    <w:rsid w:val="005567B3"/>
    <w:rsid w:val="005570CC"/>
    <w:rsid w:val="0056008E"/>
    <w:rsid w:val="00561967"/>
    <w:rsid w:val="005640E8"/>
    <w:rsid w:val="00564AB9"/>
    <w:rsid w:val="005651CC"/>
    <w:rsid w:val="00565764"/>
    <w:rsid w:val="00570237"/>
    <w:rsid w:val="0057095B"/>
    <w:rsid w:val="00570AAB"/>
    <w:rsid w:val="00572D5E"/>
    <w:rsid w:val="00573655"/>
    <w:rsid w:val="005742A4"/>
    <w:rsid w:val="005746BB"/>
    <w:rsid w:val="005751EF"/>
    <w:rsid w:val="00575C16"/>
    <w:rsid w:val="00575C63"/>
    <w:rsid w:val="00581972"/>
    <w:rsid w:val="00582307"/>
    <w:rsid w:val="0058275A"/>
    <w:rsid w:val="005838D2"/>
    <w:rsid w:val="00584F38"/>
    <w:rsid w:val="005870D8"/>
    <w:rsid w:val="005904CE"/>
    <w:rsid w:val="00592A52"/>
    <w:rsid w:val="00592F99"/>
    <w:rsid w:val="00594030"/>
    <w:rsid w:val="0059486C"/>
    <w:rsid w:val="005962F8"/>
    <w:rsid w:val="00597113"/>
    <w:rsid w:val="005A03DA"/>
    <w:rsid w:val="005A06D0"/>
    <w:rsid w:val="005A1D09"/>
    <w:rsid w:val="005A1E98"/>
    <w:rsid w:val="005A243C"/>
    <w:rsid w:val="005A2965"/>
    <w:rsid w:val="005A3CB2"/>
    <w:rsid w:val="005A4D9D"/>
    <w:rsid w:val="005A6AA2"/>
    <w:rsid w:val="005A6D72"/>
    <w:rsid w:val="005B0C00"/>
    <w:rsid w:val="005B0DCE"/>
    <w:rsid w:val="005B1814"/>
    <w:rsid w:val="005B1FD6"/>
    <w:rsid w:val="005B42C0"/>
    <w:rsid w:val="005B524B"/>
    <w:rsid w:val="005B6AB5"/>
    <w:rsid w:val="005B6E83"/>
    <w:rsid w:val="005B78CE"/>
    <w:rsid w:val="005C034B"/>
    <w:rsid w:val="005C2A47"/>
    <w:rsid w:val="005C39B5"/>
    <w:rsid w:val="005C40D5"/>
    <w:rsid w:val="005C607B"/>
    <w:rsid w:val="005D0951"/>
    <w:rsid w:val="005D1181"/>
    <w:rsid w:val="005D1CD2"/>
    <w:rsid w:val="005D1F73"/>
    <w:rsid w:val="005D320E"/>
    <w:rsid w:val="005D32BB"/>
    <w:rsid w:val="005D33C2"/>
    <w:rsid w:val="005D468A"/>
    <w:rsid w:val="005D4CBC"/>
    <w:rsid w:val="005D6097"/>
    <w:rsid w:val="005E01FE"/>
    <w:rsid w:val="005E03E2"/>
    <w:rsid w:val="005E1C0C"/>
    <w:rsid w:val="005E1CEE"/>
    <w:rsid w:val="005E1D29"/>
    <w:rsid w:val="005E48FD"/>
    <w:rsid w:val="005E4DD1"/>
    <w:rsid w:val="005E503E"/>
    <w:rsid w:val="005E6AEA"/>
    <w:rsid w:val="005F08A3"/>
    <w:rsid w:val="005F1448"/>
    <w:rsid w:val="005F184A"/>
    <w:rsid w:val="005F2628"/>
    <w:rsid w:val="005F2E8A"/>
    <w:rsid w:val="005F32DF"/>
    <w:rsid w:val="005F39E1"/>
    <w:rsid w:val="005F3C2D"/>
    <w:rsid w:val="005F40CB"/>
    <w:rsid w:val="005F5391"/>
    <w:rsid w:val="005F6BED"/>
    <w:rsid w:val="0060049F"/>
    <w:rsid w:val="00600676"/>
    <w:rsid w:val="006008A4"/>
    <w:rsid w:val="006017F6"/>
    <w:rsid w:val="00601FA4"/>
    <w:rsid w:val="00602BBA"/>
    <w:rsid w:val="00602E35"/>
    <w:rsid w:val="0060373A"/>
    <w:rsid w:val="0060596D"/>
    <w:rsid w:val="0060648E"/>
    <w:rsid w:val="0061132D"/>
    <w:rsid w:val="00612797"/>
    <w:rsid w:val="006128A2"/>
    <w:rsid w:val="00613875"/>
    <w:rsid w:val="006146DA"/>
    <w:rsid w:val="00615B02"/>
    <w:rsid w:val="0061607F"/>
    <w:rsid w:val="006170FB"/>
    <w:rsid w:val="006209AA"/>
    <w:rsid w:val="006219AB"/>
    <w:rsid w:val="0062255C"/>
    <w:rsid w:val="006229F7"/>
    <w:rsid w:val="00623500"/>
    <w:rsid w:val="00623F81"/>
    <w:rsid w:val="00626292"/>
    <w:rsid w:val="00627EAC"/>
    <w:rsid w:val="00627FE2"/>
    <w:rsid w:val="00630C66"/>
    <w:rsid w:val="00630F8B"/>
    <w:rsid w:val="006335B9"/>
    <w:rsid w:val="00633CAE"/>
    <w:rsid w:val="00635287"/>
    <w:rsid w:val="0063584A"/>
    <w:rsid w:val="00635A4B"/>
    <w:rsid w:val="006362D5"/>
    <w:rsid w:val="006407DC"/>
    <w:rsid w:val="00641348"/>
    <w:rsid w:val="00641894"/>
    <w:rsid w:val="00641BD7"/>
    <w:rsid w:val="00642257"/>
    <w:rsid w:val="00643F4B"/>
    <w:rsid w:val="00645640"/>
    <w:rsid w:val="00646103"/>
    <w:rsid w:val="006468FF"/>
    <w:rsid w:val="00646901"/>
    <w:rsid w:val="00646FDD"/>
    <w:rsid w:val="00647BEC"/>
    <w:rsid w:val="00647DB1"/>
    <w:rsid w:val="00647FDE"/>
    <w:rsid w:val="00651A9E"/>
    <w:rsid w:val="00651D44"/>
    <w:rsid w:val="0065236D"/>
    <w:rsid w:val="006526F4"/>
    <w:rsid w:val="00653EFD"/>
    <w:rsid w:val="006544FA"/>
    <w:rsid w:val="006548AB"/>
    <w:rsid w:val="00654B36"/>
    <w:rsid w:val="00656BE9"/>
    <w:rsid w:val="00657020"/>
    <w:rsid w:val="0066026D"/>
    <w:rsid w:val="00660273"/>
    <w:rsid w:val="00661B20"/>
    <w:rsid w:val="00661DEE"/>
    <w:rsid w:val="00662E61"/>
    <w:rsid w:val="00663367"/>
    <w:rsid w:val="00663795"/>
    <w:rsid w:val="006648B1"/>
    <w:rsid w:val="00665405"/>
    <w:rsid w:val="00665929"/>
    <w:rsid w:val="006676EF"/>
    <w:rsid w:val="00667ADA"/>
    <w:rsid w:val="006702E0"/>
    <w:rsid w:val="006714A6"/>
    <w:rsid w:val="00672D53"/>
    <w:rsid w:val="00673EAD"/>
    <w:rsid w:val="00674C4A"/>
    <w:rsid w:val="00676E4D"/>
    <w:rsid w:val="0067728E"/>
    <w:rsid w:val="00680D0E"/>
    <w:rsid w:val="0068103E"/>
    <w:rsid w:val="00684C91"/>
    <w:rsid w:val="00684C9D"/>
    <w:rsid w:val="006851CA"/>
    <w:rsid w:val="00685B9F"/>
    <w:rsid w:val="006868D5"/>
    <w:rsid w:val="00686970"/>
    <w:rsid w:val="00686B3F"/>
    <w:rsid w:val="00687194"/>
    <w:rsid w:val="006876BF"/>
    <w:rsid w:val="00687A7A"/>
    <w:rsid w:val="00687D69"/>
    <w:rsid w:val="00690457"/>
    <w:rsid w:val="0069051F"/>
    <w:rsid w:val="00690781"/>
    <w:rsid w:val="0069095A"/>
    <w:rsid w:val="00691CE4"/>
    <w:rsid w:val="00692541"/>
    <w:rsid w:val="00695061"/>
    <w:rsid w:val="006952F4"/>
    <w:rsid w:val="0069649A"/>
    <w:rsid w:val="00696AB4"/>
    <w:rsid w:val="006975DD"/>
    <w:rsid w:val="00697679"/>
    <w:rsid w:val="00697B28"/>
    <w:rsid w:val="006A06B7"/>
    <w:rsid w:val="006A0A80"/>
    <w:rsid w:val="006A18E3"/>
    <w:rsid w:val="006A221C"/>
    <w:rsid w:val="006A32C4"/>
    <w:rsid w:val="006A4658"/>
    <w:rsid w:val="006A4A77"/>
    <w:rsid w:val="006A6470"/>
    <w:rsid w:val="006A6E26"/>
    <w:rsid w:val="006A720D"/>
    <w:rsid w:val="006A7B78"/>
    <w:rsid w:val="006A7FA9"/>
    <w:rsid w:val="006B0883"/>
    <w:rsid w:val="006B675B"/>
    <w:rsid w:val="006B7442"/>
    <w:rsid w:val="006C0152"/>
    <w:rsid w:val="006C1145"/>
    <w:rsid w:val="006C196D"/>
    <w:rsid w:val="006C1F6A"/>
    <w:rsid w:val="006C276C"/>
    <w:rsid w:val="006C536F"/>
    <w:rsid w:val="006C5420"/>
    <w:rsid w:val="006C65FB"/>
    <w:rsid w:val="006C7342"/>
    <w:rsid w:val="006D077C"/>
    <w:rsid w:val="006D1729"/>
    <w:rsid w:val="006D1EF6"/>
    <w:rsid w:val="006D296D"/>
    <w:rsid w:val="006D2DCE"/>
    <w:rsid w:val="006D31F5"/>
    <w:rsid w:val="006D4043"/>
    <w:rsid w:val="006D4258"/>
    <w:rsid w:val="006D4688"/>
    <w:rsid w:val="006D4F8B"/>
    <w:rsid w:val="006D5080"/>
    <w:rsid w:val="006D51EE"/>
    <w:rsid w:val="006D55FE"/>
    <w:rsid w:val="006D5C9B"/>
    <w:rsid w:val="006D66FA"/>
    <w:rsid w:val="006D6724"/>
    <w:rsid w:val="006D794B"/>
    <w:rsid w:val="006E1228"/>
    <w:rsid w:val="006E1A45"/>
    <w:rsid w:val="006E1AA8"/>
    <w:rsid w:val="006E3CD5"/>
    <w:rsid w:val="006E5DD1"/>
    <w:rsid w:val="006E6676"/>
    <w:rsid w:val="006E67E5"/>
    <w:rsid w:val="006E6B90"/>
    <w:rsid w:val="006E6D81"/>
    <w:rsid w:val="006E750A"/>
    <w:rsid w:val="006E7EAD"/>
    <w:rsid w:val="006F1888"/>
    <w:rsid w:val="006F1FB9"/>
    <w:rsid w:val="006F311C"/>
    <w:rsid w:val="006F3178"/>
    <w:rsid w:val="006F3C31"/>
    <w:rsid w:val="006F4D26"/>
    <w:rsid w:val="006F6894"/>
    <w:rsid w:val="006F7A0B"/>
    <w:rsid w:val="00700A89"/>
    <w:rsid w:val="007018AC"/>
    <w:rsid w:val="00701C6F"/>
    <w:rsid w:val="007027A7"/>
    <w:rsid w:val="00702DD3"/>
    <w:rsid w:val="00703B56"/>
    <w:rsid w:val="00703E3E"/>
    <w:rsid w:val="0070473A"/>
    <w:rsid w:val="0070552B"/>
    <w:rsid w:val="00707758"/>
    <w:rsid w:val="00707BED"/>
    <w:rsid w:val="007100BA"/>
    <w:rsid w:val="00710110"/>
    <w:rsid w:val="007110B9"/>
    <w:rsid w:val="00713943"/>
    <w:rsid w:val="007145AD"/>
    <w:rsid w:val="00714B1B"/>
    <w:rsid w:val="00714BE5"/>
    <w:rsid w:val="00716612"/>
    <w:rsid w:val="007242F9"/>
    <w:rsid w:val="007246C5"/>
    <w:rsid w:val="00725D82"/>
    <w:rsid w:val="007277E5"/>
    <w:rsid w:val="007279B8"/>
    <w:rsid w:val="00727A16"/>
    <w:rsid w:val="00727D69"/>
    <w:rsid w:val="0073092C"/>
    <w:rsid w:val="00730AE3"/>
    <w:rsid w:val="00730DBE"/>
    <w:rsid w:val="00731073"/>
    <w:rsid w:val="00733BA4"/>
    <w:rsid w:val="00734DF0"/>
    <w:rsid w:val="007353B0"/>
    <w:rsid w:val="00735D57"/>
    <w:rsid w:val="00736BC2"/>
    <w:rsid w:val="00736F9D"/>
    <w:rsid w:val="0073702C"/>
    <w:rsid w:val="00737115"/>
    <w:rsid w:val="007372F7"/>
    <w:rsid w:val="00737B2B"/>
    <w:rsid w:val="00740379"/>
    <w:rsid w:val="00740BAC"/>
    <w:rsid w:val="007419B8"/>
    <w:rsid w:val="00742E71"/>
    <w:rsid w:val="00743423"/>
    <w:rsid w:val="0074499C"/>
    <w:rsid w:val="007451F4"/>
    <w:rsid w:val="00745306"/>
    <w:rsid w:val="0074604F"/>
    <w:rsid w:val="0074787A"/>
    <w:rsid w:val="007500D4"/>
    <w:rsid w:val="00751BA7"/>
    <w:rsid w:val="00752C7C"/>
    <w:rsid w:val="00754043"/>
    <w:rsid w:val="00754188"/>
    <w:rsid w:val="00755ED1"/>
    <w:rsid w:val="007576FB"/>
    <w:rsid w:val="00760098"/>
    <w:rsid w:val="007616E1"/>
    <w:rsid w:val="00761A83"/>
    <w:rsid w:val="0076239F"/>
    <w:rsid w:val="007646B1"/>
    <w:rsid w:val="00764D61"/>
    <w:rsid w:val="007660E4"/>
    <w:rsid w:val="0076733D"/>
    <w:rsid w:val="00770348"/>
    <w:rsid w:val="007759E4"/>
    <w:rsid w:val="00776D22"/>
    <w:rsid w:val="007808DA"/>
    <w:rsid w:val="00780C24"/>
    <w:rsid w:val="00780F62"/>
    <w:rsid w:val="00781794"/>
    <w:rsid w:val="007828E1"/>
    <w:rsid w:val="00783746"/>
    <w:rsid w:val="007850FC"/>
    <w:rsid w:val="00785487"/>
    <w:rsid w:val="007861D7"/>
    <w:rsid w:val="00786613"/>
    <w:rsid w:val="0078753C"/>
    <w:rsid w:val="0079033F"/>
    <w:rsid w:val="007917DE"/>
    <w:rsid w:val="007917E5"/>
    <w:rsid w:val="00791CD4"/>
    <w:rsid w:val="007925CC"/>
    <w:rsid w:val="00792D70"/>
    <w:rsid w:val="00793BFA"/>
    <w:rsid w:val="00795189"/>
    <w:rsid w:val="0079575C"/>
    <w:rsid w:val="00796154"/>
    <w:rsid w:val="007978B0"/>
    <w:rsid w:val="007A3343"/>
    <w:rsid w:val="007A3526"/>
    <w:rsid w:val="007A3F06"/>
    <w:rsid w:val="007A40C9"/>
    <w:rsid w:val="007A4930"/>
    <w:rsid w:val="007A573D"/>
    <w:rsid w:val="007A6AC7"/>
    <w:rsid w:val="007A7AF8"/>
    <w:rsid w:val="007B1207"/>
    <w:rsid w:val="007B1F9B"/>
    <w:rsid w:val="007B2FEE"/>
    <w:rsid w:val="007B33F6"/>
    <w:rsid w:val="007B48FE"/>
    <w:rsid w:val="007B4F90"/>
    <w:rsid w:val="007B5137"/>
    <w:rsid w:val="007B5DDF"/>
    <w:rsid w:val="007B6BE1"/>
    <w:rsid w:val="007B75C0"/>
    <w:rsid w:val="007B77D8"/>
    <w:rsid w:val="007B7AA2"/>
    <w:rsid w:val="007C0401"/>
    <w:rsid w:val="007C1C59"/>
    <w:rsid w:val="007C20B3"/>
    <w:rsid w:val="007C2466"/>
    <w:rsid w:val="007C247C"/>
    <w:rsid w:val="007C4204"/>
    <w:rsid w:val="007C474E"/>
    <w:rsid w:val="007C7943"/>
    <w:rsid w:val="007C7C08"/>
    <w:rsid w:val="007C7E95"/>
    <w:rsid w:val="007D1991"/>
    <w:rsid w:val="007D2903"/>
    <w:rsid w:val="007D3618"/>
    <w:rsid w:val="007D3908"/>
    <w:rsid w:val="007D3C6C"/>
    <w:rsid w:val="007D4679"/>
    <w:rsid w:val="007D5364"/>
    <w:rsid w:val="007D60A7"/>
    <w:rsid w:val="007E0C9E"/>
    <w:rsid w:val="007E1395"/>
    <w:rsid w:val="007E1765"/>
    <w:rsid w:val="007E2112"/>
    <w:rsid w:val="007E22B4"/>
    <w:rsid w:val="007E28F4"/>
    <w:rsid w:val="007E341F"/>
    <w:rsid w:val="007E4EE5"/>
    <w:rsid w:val="007E5425"/>
    <w:rsid w:val="007E55B3"/>
    <w:rsid w:val="007E612B"/>
    <w:rsid w:val="007E70FC"/>
    <w:rsid w:val="007F077E"/>
    <w:rsid w:val="007F11ED"/>
    <w:rsid w:val="007F2C23"/>
    <w:rsid w:val="007F3388"/>
    <w:rsid w:val="007F33C3"/>
    <w:rsid w:val="007F3FE8"/>
    <w:rsid w:val="007F5CD1"/>
    <w:rsid w:val="007F6368"/>
    <w:rsid w:val="007F638C"/>
    <w:rsid w:val="007F6C0E"/>
    <w:rsid w:val="0080079E"/>
    <w:rsid w:val="00801007"/>
    <w:rsid w:val="008023B3"/>
    <w:rsid w:val="00802951"/>
    <w:rsid w:val="0080377E"/>
    <w:rsid w:val="00805BDD"/>
    <w:rsid w:val="008101D7"/>
    <w:rsid w:val="00810F58"/>
    <w:rsid w:val="008110B7"/>
    <w:rsid w:val="00811CED"/>
    <w:rsid w:val="00812ED7"/>
    <w:rsid w:val="00813CA5"/>
    <w:rsid w:val="00813E3B"/>
    <w:rsid w:val="00816048"/>
    <w:rsid w:val="008170BF"/>
    <w:rsid w:val="00817786"/>
    <w:rsid w:val="00817B0B"/>
    <w:rsid w:val="00817C5F"/>
    <w:rsid w:val="008213DF"/>
    <w:rsid w:val="00821DA6"/>
    <w:rsid w:val="00822E8A"/>
    <w:rsid w:val="008241A0"/>
    <w:rsid w:val="0082559A"/>
    <w:rsid w:val="0082560B"/>
    <w:rsid w:val="008260FD"/>
    <w:rsid w:val="00830A7A"/>
    <w:rsid w:val="00830BA5"/>
    <w:rsid w:val="0083169B"/>
    <w:rsid w:val="00833749"/>
    <w:rsid w:val="00836536"/>
    <w:rsid w:val="0083676B"/>
    <w:rsid w:val="008367EE"/>
    <w:rsid w:val="008373CD"/>
    <w:rsid w:val="008405F7"/>
    <w:rsid w:val="00841A75"/>
    <w:rsid w:val="00842016"/>
    <w:rsid w:val="00842111"/>
    <w:rsid w:val="00842812"/>
    <w:rsid w:val="00843FF1"/>
    <w:rsid w:val="00844DA5"/>
    <w:rsid w:val="0084577B"/>
    <w:rsid w:val="00845FE2"/>
    <w:rsid w:val="0084701C"/>
    <w:rsid w:val="00847F6C"/>
    <w:rsid w:val="00847F9D"/>
    <w:rsid w:val="008500E8"/>
    <w:rsid w:val="008526AE"/>
    <w:rsid w:val="00853D63"/>
    <w:rsid w:val="00853F08"/>
    <w:rsid w:val="00854A3C"/>
    <w:rsid w:val="008556E4"/>
    <w:rsid w:val="00855944"/>
    <w:rsid w:val="00855F25"/>
    <w:rsid w:val="00856205"/>
    <w:rsid w:val="008568A4"/>
    <w:rsid w:val="00857A75"/>
    <w:rsid w:val="008601D0"/>
    <w:rsid w:val="00860C32"/>
    <w:rsid w:val="00861005"/>
    <w:rsid w:val="00861AAF"/>
    <w:rsid w:val="00861ECE"/>
    <w:rsid w:val="00862204"/>
    <w:rsid w:val="008629B9"/>
    <w:rsid w:val="008629D0"/>
    <w:rsid w:val="00863C70"/>
    <w:rsid w:val="008640A0"/>
    <w:rsid w:val="0087021A"/>
    <w:rsid w:val="00870381"/>
    <w:rsid w:val="00870A55"/>
    <w:rsid w:val="00870EC4"/>
    <w:rsid w:val="00871BBA"/>
    <w:rsid w:val="00872C13"/>
    <w:rsid w:val="00873593"/>
    <w:rsid w:val="00873C4C"/>
    <w:rsid w:val="00873DB3"/>
    <w:rsid w:val="00874F67"/>
    <w:rsid w:val="00875625"/>
    <w:rsid w:val="00875B39"/>
    <w:rsid w:val="008761A5"/>
    <w:rsid w:val="00881BFC"/>
    <w:rsid w:val="00883D6A"/>
    <w:rsid w:val="008842CF"/>
    <w:rsid w:val="00885835"/>
    <w:rsid w:val="00886D7B"/>
    <w:rsid w:val="0088785E"/>
    <w:rsid w:val="0089041F"/>
    <w:rsid w:val="008905ED"/>
    <w:rsid w:val="008914D8"/>
    <w:rsid w:val="0089162C"/>
    <w:rsid w:val="00891AB1"/>
    <w:rsid w:val="00893396"/>
    <w:rsid w:val="008935EA"/>
    <w:rsid w:val="00893DA2"/>
    <w:rsid w:val="00894787"/>
    <w:rsid w:val="00895466"/>
    <w:rsid w:val="00896A78"/>
    <w:rsid w:val="0089794D"/>
    <w:rsid w:val="00897E2A"/>
    <w:rsid w:val="008A11DB"/>
    <w:rsid w:val="008A276B"/>
    <w:rsid w:val="008A2D58"/>
    <w:rsid w:val="008A76BC"/>
    <w:rsid w:val="008B0278"/>
    <w:rsid w:val="008B1384"/>
    <w:rsid w:val="008B144C"/>
    <w:rsid w:val="008B1CA0"/>
    <w:rsid w:val="008B232B"/>
    <w:rsid w:val="008B2556"/>
    <w:rsid w:val="008B39D5"/>
    <w:rsid w:val="008B3FED"/>
    <w:rsid w:val="008B4A5B"/>
    <w:rsid w:val="008B5DD7"/>
    <w:rsid w:val="008B6AE7"/>
    <w:rsid w:val="008B6D98"/>
    <w:rsid w:val="008C0C1B"/>
    <w:rsid w:val="008C1FF0"/>
    <w:rsid w:val="008C2AC3"/>
    <w:rsid w:val="008C38A7"/>
    <w:rsid w:val="008C59C3"/>
    <w:rsid w:val="008C69B8"/>
    <w:rsid w:val="008C6D7E"/>
    <w:rsid w:val="008D0260"/>
    <w:rsid w:val="008D09E2"/>
    <w:rsid w:val="008D14FB"/>
    <w:rsid w:val="008D1CBA"/>
    <w:rsid w:val="008D1E6A"/>
    <w:rsid w:val="008D238B"/>
    <w:rsid w:val="008D288D"/>
    <w:rsid w:val="008D66D0"/>
    <w:rsid w:val="008E0F6D"/>
    <w:rsid w:val="008E12EF"/>
    <w:rsid w:val="008E1DFE"/>
    <w:rsid w:val="008E2257"/>
    <w:rsid w:val="008E4F50"/>
    <w:rsid w:val="008E5283"/>
    <w:rsid w:val="008E7DC2"/>
    <w:rsid w:val="008F0A7C"/>
    <w:rsid w:val="008F1ABD"/>
    <w:rsid w:val="008F2A0E"/>
    <w:rsid w:val="008F3913"/>
    <w:rsid w:val="008F40E9"/>
    <w:rsid w:val="008F4C80"/>
    <w:rsid w:val="008F6AB1"/>
    <w:rsid w:val="008F72EF"/>
    <w:rsid w:val="00901CF7"/>
    <w:rsid w:val="0090234E"/>
    <w:rsid w:val="00902835"/>
    <w:rsid w:val="0090420A"/>
    <w:rsid w:val="00905488"/>
    <w:rsid w:val="00906F90"/>
    <w:rsid w:val="00907C2C"/>
    <w:rsid w:val="00910352"/>
    <w:rsid w:val="00910DFE"/>
    <w:rsid w:val="00914075"/>
    <w:rsid w:val="00914306"/>
    <w:rsid w:val="009150A9"/>
    <w:rsid w:val="0092054C"/>
    <w:rsid w:val="00920735"/>
    <w:rsid w:val="00920ACF"/>
    <w:rsid w:val="00920CAB"/>
    <w:rsid w:val="00920DA5"/>
    <w:rsid w:val="00920FCF"/>
    <w:rsid w:val="0092149F"/>
    <w:rsid w:val="0092172E"/>
    <w:rsid w:val="00922674"/>
    <w:rsid w:val="00922A73"/>
    <w:rsid w:val="0092366F"/>
    <w:rsid w:val="00923F47"/>
    <w:rsid w:val="00925430"/>
    <w:rsid w:val="009262FD"/>
    <w:rsid w:val="009278D0"/>
    <w:rsid w:val="0092790D"/>
    <w:rsid w:val="009279BD"/>
    <w:rsid w:val="00927B39"/>
    <w:rsid w:val="00930EA9"/>
    <w:rsid w:val="00932C6A"/>
    <w:rsid w:val="00933BAC"/>
    <w:rsid w:val="00935D6E"/>
    <w:rsid w:val="00936158"/>
    <w:rsid w:val="00936D7C"/>
    <w:rsid w:val="009372C5"/>
    <w:rsid w:val="009401A4"/>
    <w:rsid w:val="00941604"/>
    <w:rsid w:val="0094271D"/>
    <w:rsid w:val="00943C7D"/>
    <w:rsid w:val="00944499"/>
    <w:rsid w:val="00944863"/>
    <w:rsid w:val="00944B08"/>
    <w:rsid w:val="00944EA3"/>
    <w:rsid w:val="00944F44"/>
    <w:rsid w:val="00947716"/>
    <w:rsid w:val="00950D71"/>
    <w:rsid w:val="0095144F"/>
    <w:rsid w:val="00951529"/>
    <w:rsid w:val="00951981"/>
    <w:rsid w:val="0095284F"/>
    <w:rsid w:val="00952EC2"/>
    <w:rsid w:val="009536FC"/>
    <w:rsid w:val="00953AF7"/>
    <w:rsid w:val="00953E0C"/>
    <w:rsid w:val="009542B3"/>
    <w:rsid w:val="00954905"/>
    <w:rsid w:val="00956E62"/>
    <w:rsid w:val="009570C0"/>
    <w:rsid w:val="009609D3"/>
    <w:rsid w:val="00960EDC"/>
    <w:rsid w:val="00962ECE"/>
    <w:rsid w:val="00963B8A"/>
    <w:rsid w:val="00963D69"/>
    <w:rsid w:val="009644CE"/>
    <w:rsid w:val="00965343"/>
    <w:rsid w:val="00966906"/>
    <w:rsid w:val="00966A18"/>
    <w:rsid w:val="0096705F"/>
    <w:rsid w:val="00967683"/>
    <w:rsid w:val="00970154"/>
    <w:rsid w:val="00972247"/>
    <w:rsid w:val="00972D53"/>
    <w:rsid w:val="00973097"/>
    <w:rsid w:val="00973B6F"/>
    <w:rsid w:val="00974DDB"/>
    <w:rsid w:val="0097551B"/>
    <w:rsid w:val="00976111"/>
    <w:rsid w:val="00977062"/>
    <w:rsid w:val="00977D51"/>
    <w:rsid w:val="00980ACD"/>
    <w:rsid w:val="00981121"/>
    <w:rsid w:val="009819D7"/>
    <w:rsid w:val="0098211D"/>
    <w:rsid w:val="00986795"/>
    <w:rsid w:val="00986E5E"/>
    <w:rsid w:val="009871F6"/>
    <w:rsid w:val="009873BF"/>
    <w:rsid w:val="0098766D"/>
    <w:rsid w:val="00987941"/>
    <w:rsid w:val="009911B8"/>
    <w:rsid w:val="00993F5B"/>
    <w:rsid w:val="00995923"/>
    <w:rsid w:val="00996037"/>
    <w:rsid w:val="009A078B"/>
    <w:rsid w:val="009A1CB4"/>
    <w:rsid w:val="009A2504"/>
    <w:rsid w:val="009A3C4F"/>
    <w:rsid w:val="009A4A24"/>
    <w:rsid w:val="009A5987"/>
    <w:rsid w:val="009B0DD3"/>
    <w:rsid w:val="009B115E"/>
    <w:rsid w:val="009B153C"/>
    <w:rsid w:val="009B186A"/>
    <w:rsid w:val="009B1D52"/>
    <w:rsid w:val="009B2179"/>
    <w:rsid w:val="009B33C6"/>
    <w:rsid w:val="009B421A"/>
    <w:rsid w:val="009B497D"/>
    <w:rsid w:val="009B4CC0"/>
    <w:rsid w:val="009B5C8C"/>
    <w:rsid w:val="009B6063"/>
    <w:rsid w:val="009B6923"/>
    <w:rsid w:val="009B7E17"/>
    <w:rsid w:val="009C39B2"/>
    <w:rsid w:val="009C4C9C"/>
    <w:rsid w:val="009C4E43"/>
    <w:rsid w:val="009C6010"/>
    <w:rsid w:val="009C7DA3"/>
    <w:rsid w:val="009D06CA"/>
    <w:rsid w:val="009D1A77"/>
    <w:rsid w:val="009D203A"/>
    <w:rsid w:val="009D315C"/>
    <w:rsid w:val="009D4430"/>
    <w:rsid w:val="009D67B4"/>
    <w:rsid w:val="009D68BB"/>
    <w:rsid w:val="009D6ECA"/>
    <w:rsid w:val="009E12B3"/>
    <w:rsid w:val="009E167E"/>
    <w:rsid w:val="009E2915"/>
    <w:rsid w:val="009E2A14"/>
    <w:rsid w:val="009E4E9A"/>
    <w:rsid w:val="009E60E3"/>
    <w:rsid w:val="009E6BED"/>
    <w:rsid w:val="009E6ED9"/>
    <w:rsid w:val="009E6EDE"/>
    <w:rsid w:val="009F00D2"/>
    <w:rsid w:val="009F026D"/>
    <w:rsid w:val="009F2224"/>
    <w:rsid w:val="009F2388"/>
    <w:rsid w:val="009F289E"/>
    <w:rsid w:val="009F388C"/>
    <w:rsid w:val="009F4028"/>
    <w:rsid w:val="009F44E9"/>
    <w:rsid w:val="009F4FC4"/>
    <w:rsid w:val="009F54F6"/>
    <w:rsid w:val="009F6521"/>
    <w:rsid w:val="00A006D9"/>
    <w:rsid w:val="00A0080F"/>
    <w:rsid w:val="00A023BA"/>
    <w:rsid w:val="00A03CB3"/>
    <w:rsid w:val="00A05176"/>
    <w:rsid w:val="00A06262"/>
    <w:rsid w:val="00A06CE5"/>
    <w:rsid w:val="00A06D04"/>
    <w:rsid w:val="00A124AE"/>
    <w:rsid w:val="00A12B4D"/>
    <w:rsid w:val="00A13AFC"/>
    <w:rsid w:val="00A14529"/>
    <w:rsid w:val="00A1692F"/>
    <w:rsid w:val="00A16C3E"/>
    <w:rsid w:val="00A171F2"/>
    <w:rsid w:val="00A172F9"/>
    <w:rsid w:val="00A205E3"/>
    <w:rsid w:val="00A24B2D"/>
    <w:rsid w:val="00A2540E"/>
    <w:rsid w:val="00A25D52"/>
    <w:rsid w:val="00A25E8C"/>
    <w:rsid w:val="00A26ADC"/>
    <w:rsid w:val="00A26FDA"/>
    <w:rsid w:val="00A2700F"/>
    <w:rsid w:val="00A279E2"/>
    <w:rsid w:val="00A30082"/>
    <w:rsid w:val="00A303E3"/>
    <w:rsid w:val="00A30F71"/>
    <w:rsid w:val="00A311C3"/>
    <w:rsid w:val="00A3185B"/>
    <w:rsid w:val="00A336F6"/>
    <w:rsid w:val="00A34521"/>
    <w:rsid w:val="00A34A0F"/>
    <w:rsid w:val="00A3586F"/>
    <w:rsid w:val="00A3681D"/>
    <w:rsid w:val="00A37167"/>
    <w:rsid w:val="00A37688"/>
    <w:rsid w:val="00A376AB"/>
    <w:rsid w:val="00A3785B"/>
    <w:rsid w:val="00A37F58"/>
    <w:rsid w:val="00A400A0"/>
    <w:rsid w:val="00A43A57"/>
    <w:rsid w:val="00A43C22"/>
    <w:rsid w:val="00A47C9E"/>
    <w:rsid w:val="00A522A3"/>
    <w:rsid w:val="00A529BD"/>
    <w:rsid w:val="00A553F9"/>
    <w:rsid w:val="00A56714"/>
    <w:rsid w:val="00A56CF1"/>
    <w:rsid w:val="00A578CF"/>
    <w:rsid w:val="00A6146B"/>
    <w:rsid w:val="00A61EC3"/>
    <w:rsid w:val="00A63313"/>
    <w:rsid w:val="00A648D3"/>
    <w:rsid w:val="00A64EA6"/>
    <w:rsid w:val="00A659C8"/>
    <w:rsid w:val="00A66D74"/>
    <w:rsid w:val="00A67670"/>
    <w:rsid w:val="00A709AD"/>
    <w:rsid w:val="00A726B3"/>
    <w:rsid w:val="00A72FE4"/>
    <w:rsid w:val="00A73034"/>
    <w:rsid w:val="00A73291"/>
    <w:rsid w:val="00A734AF"/>
    <w:rsid w:val="00A75A5B"/>
    <w:rsid w:val="00A76756"/>
    <w:rsid w:val="00A76B80"/>
    <w:rsid w:val="00A7751C"/>
    <w:rsid w:val="00A80102"/>
    <w:rsid w:val="00A80456"/>
    <w:rsid w:val="00A805CD"/>
    <w:rsid w:val="00A809D3"/>
    <w:rsid w:val="00A816E3"/>
    <w:rsid w:val="00A832FB"/>
    <w:rsid w:val="00A8387B"/>
    <w:rsid w:val="00A8407A"/>
    <w:rsid w:val="00A85449"/>
    <w:rsid w:val="00A857C8"/>
    <w:rsid w:val="00A85E73"/>
    <w:rsid w:val="00A86891"/>
    <w:rsid w:val="00A912BF"/>
    <w:rsid w:val="00A9234C"/>
    <w:rsid w:val="00A941DB"/>
    <w:rsid w:val="00A951C3"/>
    <w:rsid w:val="00A955A2"/>
    <w:rsid w:val="00A95638"/>
    <w:rsid w:val="00A95BDF"/>
    <w:rsid w:val="00A96114"/>
    <w:rsid w:val="00A970C2"/>
    <w:rsid w:val="00AA0A6B"/>
    <w:rsid w:val="00AA0DDC"/>
    <w:rsid w:val="00AA0DFE"/>
    <w:rsid w:val="00AA1C7C"/>
    <w:rsid w:val="00AA1FF9"/>
    <w:rsid w:val="00AA2284"/>
    <w:rsid w:val="00AA260C"/>
    <w:rsid w:val="00AA41E9"/>
    <w:rsid w:val="00AA439F"/>
    <w:rsid w:val="00AA4CE1"/>
    <w:rsid w:val="00AA5944"/>
    <w:rsid w:val="00AA736F"/>
    <w:rsid w:val="00AB068A"/>
    <w:rsid w:val="00AB0FF3"/>
    <w:rsid w:val="00AB17A2"/>
    <w:rsid w:val="00AB1BD7"/>
    <w:rsid w:val="00AB2429"/>
    <w:rsid w:val="00AB2A3A"/>
    <w:rsid w:val="00AB34FA"/>
    <w:rsid w:val="00AB4F97"/>
    <w:rsid w:val="00AB5186"/>
    <w:rsid w:val="00AB5483"/>
    <w:rsid w:val="00AB5CE0"/>
    <w:rsid w:val="00AC0934"/>
    <w:rsid w:val="00AC0B37"/>
    <w:rsid w:val="00AC23A6"/>
    <w:rsid w:val="00AC2E7B"/>
    <w:rsid w:val="00AC37E7"/>
    <w:rsid w:val="00AC3D10"/>
    <w:rsid w:val="00AC593F"/>
    <w:rsid w:val="00AC6DC5"/>
    <w:rsid w:val="00AD0F14"/>
    <w:rsid w:val="00AD2686"/>
    <w:rsid w:val="00AD3103"/>
    <w:rsid w:val="00AD3201"/>
    <w:rsid w:val="00AD463C"/>
    <w:rsid w:val="00AD6466"/>
    <w:rsid w:val="00AE3702"/>
    <w:rsid w:val="00AE4FE4"/>
    <w:rsid w:val="00AE5824"/>
    <w:rsid w:val="00AE664A"/>
    <w:rsid w:val="00AF09B0"/>
    <w:rsid w:val="00AF1A2B"/>
    <w:rsid w:val="00AF1BDF"/>
    <w:rsid w:val="00AF3C67"/>
    <w:rsid w:val="00AF446C"/>
    <w:rsid w:val="00AF5A4A"/>
    <w:rsid w:val="00AF6804"/>
    <w:rsid w:val="00AF7DAC"/>
    <w:rsid w:val="00B01461"/>
    <w:rsid w:val="00B01EBA"/>
    <w:rsid w:val="00B02CA2"/>
    <w:rsid w:val="00B03232"/>
    <w:rsid w:val="00B033A0"/>
    <w:rsid w:val="00B05D59"/>
    <w:rsid w:val="00B05EF8"/>
    <w:rsid w:val="00B06031"/>
    <w:rsid w:val="00B06066"/>
    <w:rsid w:val="00B06177"/>
    <w:rsid w:val="00B0741B"/>
    <w:rsid w:val="00B10A34"/>
    <w:rsid w:val="00B11BAD"/>
    <w:rsid w:val="00B1253C"/>
    <w:rsid w:val="00B13140"/>
    <w:rsid w:val="00B13926"/>
    <w:rsid w:val="00B13DB9"/>
    <w:rsid w:val="00B151E2"/>
    <w:rsid w:val="00B153F2"/>
    <w:rsid w:val="00B15999"/>
    <w:rsid w:val="00B168FA"/>
    <w:rsid w:val="00B16AC6"/>
    <w:rsid w:val="00B1749D"/>
    <w:rsid w:val="00B17B66"/>
    <w:rsid w:val="00B2326F"/>
    <w:rsid w:val="00B2586C"/>
    <w:rsid w:val="00B26161"/>
    <w:rsid w:val="00B3046A"/>
    <w:rsid w:val="00B30ED2"/>
    <w:rsid w:val="00B3221E"/>
    <w:rsid w:val="00B32982"/>
    <w:rsid w:val="00B33AEF"/>
    <w:rsid w:val="00B33EC4"/>
    <w:rsid w:val="00B33F54"/>
    <w:rsid w:val="00B34E08"/>
    <w:rsid w:val="00B36BE1"/>
    <w:rsid w:val="00B37C9E"/>
    <w:rsid w:val="00B37CB9"/>
    <w:rsid w:val="00B4115D"/>
    <w:rsid w:val="00B42AC4"/>
    <w:rsid w:val="00B43974"/>
    <w:rsid w:val="00B43D9B"/>
    <w:rsid w:val="00B445B9"/>
    <w:rsid w:val="00B45CDE"/>
    <w:rsid w:val="00B45D55"/>
    <w:rsid w:val="00B50693"/>
    <w:rsid w:val="00B51B8B"/>
    <w:rsid w:val="00B52888"/>
    <w:rsid w:val="00B53884"/>
    <w:rsid w:val="00B54EB9"/>
    <w:rsid w:val="00B55457"/>
    <w:rsid w:val="00B55634"/>
    <w:rsid w:val="00B55909"/>
    <w:rsid w:val="00B55F4B"/>
    <w:rsid w:val="00B565B9"/>
    <w:rsid w:val="00B579E5"/>
    <w:rsid w:val="00B57BA9"/>
    <w:rsid w:val="00B6019B"/>
    <w:rsid w:val="00B60D94"/>
    <w:rsid w:val="00B60FF2"/>
    <w:rsid w:val="00B62281"/>
    <w:rsid w:val="00B630F6"/>
    <w:rsid w:val="00B63D66"/>
    <w:rsid w:val="00B64E51"/>
    <w:rsid w:val="00B6519F"/>
    <w:rsid w:val="00B66793"/>
    <w:rsid w:val="00B677B2"/>
    <w:rsid w:val="00B67A37"/>
    <w:rsid w:val="00B701FE"/>
    <w:rsid w:val="00B70EE7"/>
    <w:rsid w:val="00B70F85"/>
    <w:rsid w:val="00B719B9"/>
    <w:rsid w:val="00B72310"/>
    <w:rsid w:val="00B74C02"/>
    <w:rsid w:val="00B752DD"/>
    <w:rsid w:val="00B77798"/>
    <w:rsid w:val="00B7798B"/>
    <w:rsid w:val="00B8050C"/>
    <w:rsid w:val="00B81A77"/>
    <w:rsid w:val="00B81D72"/>
    <w:rsid w:val="00B84324"/>
    <w:rsid w:val="00B85AC5"/>
    <w:rsid w:val="00B86C64"/>
    <w:rsid w:val="00B91E8B"/>
    <w:rsid w:val="00B95ACF"/>
    <w:rsid w:val="00B963C6"/>
    <w:rsid w:val="00B974B9"/>
    <w:rsid w:val="00BA0FF1"/>
    <w:rsid w:val="00BA1CEE"/>
    <w:rsid w:val="00BA334B"/>
    <w:rsid w:val="00BA38AE"/>
    <w:rsid w:val="00BA4DE4"/>
    <w:rsid w:val="00BA503A"/>
    <w:rsid w:val="00BA687B"/>
    <w:rsid w:val="00BB2412"/>
    <w:rsid w:val="00BB2926"/>
    <w:rsid w:val="00BB3030"/>
    <w:rsid w:val="00BB384E"/>
    <w:rsid w:val="00BB3E98"/>
    <w:rsid w:val="00BB5F93"/>
    <w:rsid w:val="00BB6581"/>
    <w:rsid w:val="00BC09F5"/>
    <w:rsid w:val="00BC113F"/>
    <w:rsid w:val="00BC189A"/>
    <w:rsid w:val="00BC2402"/>
    <w:rsid w:val="00BC3028"/>
    <w:rsid w:val="00BC3146"/>
    <w:rsid w:val="00BC485A"/>
    <w:rsid w:val="00BC4915"/>
    <w:rsid w:val="00BC61A9"/>
    <w:rsid w:val="00BD076F"/>
    <w:rsid w:val="00BD08F0"/>
    <w:rsid w:val="00BD0A39"/>
    <w:rsid w:val="00BD1CE0"/>
    <w:rsid w:val="00BD24CA"/>
    <w:rsid w:val="00BD6637"/>
    <w:rsid w:val="00BD7AA4"/>
    <w:rsid w:val="00BE076F"/>
    <w:rsid w:val="00BE0F37"/>
    <w:rsid w:val="00BE1222"/>
    <w:rsid w:val="00BE386C"/>
    <w:rsid w:val="00BE4CBC"/>
    <w:rsid w:val="00BE5F13"/>
    <w:rsid w:val="00BF1100"/>
    <w:rsid w:val="00BF18CD"/>
    <w:rsid w:val="00BF2B1F"/>
    <w:rsid w:val="00BF2EBD"/>
    <w:rsid w:val="00BF2FAC"/>
    <w:rsid w:val="00BF4D65"/>
    <w:rsid w:val="00BF79F9"/>
    <w:rsid w:val="00C00281"/>
    <w:rsid w:val="00C008C9"/>
    <w:rsid w:val="00C01148"/>
    <w:rsid w:val="00C0123C"/>
    <w:rsid w:val="00C01E1E"/>
    <w:rsid w:val="00C04B6F"/>
    <w:rsid w:val="00C051F3"/>
    <w:rsid w:val="00C05DF5"/>
    <w:rsid w:val="00C06AF6"/>
    <w:rsid w:val="00C06F57"/>
    <w:rsid w:val="00C110A1"/>
    <w:rsid w:val="00C12C9F"/>
    <w:rsid w:val="00C1405C"/>
    <w:rsid w:val="00C14A34"/>
    <w:rsid w:val="00C160BB"/>
    <w:rsid w:val="00C165F1"/>
    <w:rsid w:val="00C16743"/>
    <w:rsid w:val="00C17728"/>
    <w:rsid w:val="00C178EC"/>
    <w:rsid w:val="00C216E3"/>
    <w:rsid w:val="00C23136"/>
    <w:rsid w:val="00C234C3"/>
    <w:rsid w:val="00C239F8"/>
    <w:rsid w:val="00C248DA"/>
    <w:rsid w:val="00C25013"/>
    <w:rsid w:val="00C25214"/>
    <w:rsid w:val="00C27277"/>
    <w:rsid w:val="00C301EB"/>
    <w:rsid w:val="00C31FC0"/>
    <w:rsid w:val="00C32B84"/>
    <w:rsid w:val="00C34BBB"/>
    <w:rsid w:val="00C34CF8"/>
    <w:rsid w:val="00C3544B"/>
    <w:rsid w:val="00C36094"/>
    <w:rsid w:val="00C37DDF"/>
    <w:rsid w:val="00C40ED4"/>
    <w:rsid w:val="00C423F2"/>
    <w:rsid w:val="00C429C1"/>
    <w:rsid w:val="00C43A64"/>
    <w:rsid w:val="00C4414D"/>
    <w:rsid w:val="00C4591B"/>
    <w:rsid w:val="00C459CC"/>
    <w:rsid w:val="00C45FA2"/>
    <w:rsid w:val="00C46E22"/>
    <w:rsid w:val="00C477E7"/>
    <w:rsid w:val="00C50848"/>
    <w:rsid w:val="00C5192E"/>
    <w:rsid w:val="00C521EA"/>
    <w:rsid w:val="00C53653"/>
    <w:rsid w:val="00C5423E"/>
    <w:rsid w:val="00C56093"/>
    <w:rsid w:val="00C5612E"/>
    <w:rsid w:val="00C6138B"/>
    <w:rsid w:val="00C61902"/>
    <w:rsid w:val="00C6195E"/>
    <w:rsid w:val="00C62E9D"/>
    <w:rsid w:val="00C63948"/>
    <w:rsid w:val="00C6402A"/>
    <w:rsid w:val="00C644D3"/>
    <w:rsid w:val="00C64D07"/>
    <w:rsid w:val="00C65387"/>
    <w:rsid w:val="00C65813"/>
    <w:rsid w:val="00C67208"/>
    <w:rsid w:val="00C678A4"/>
    <w:rsid w:val="00C67CD0"/>
    <w:rsid w:val="00C704AA"/>
    <w:rsid w:val="00C70523"/>
    <w:rsid w:val="00C711C6"/>
    <w:rsid w:val="00C72607"/>
    <w:rsid w:val="00C729D6"/>
    <w:rsid w:val="00C73A6C"/>
    <w:rsid w:val="00C7442F"/>
    <w:rsid w:val="00C74C49"/>
    <w:rsid w:val="00C75316"/>
    <w:rsid w:val="00C77252"/>
    <w:rsid w:val="00C776D0"/>
    <w:rsid w:val="00C8028B"/>
    <w:rsid w:val="00C81234"/>
    <w:rsid w:val="00C82019"/>
    <w:rsid w:val="00C83D4B"/>
    <w:rsid w:val="00C844EB"/>
    <w:rsid w:val="00C85C17"/>
    <w:rsid w:val="00C87DA0"/>
    <w:rsid w:val="00C90804"/>
    <w:rsid w:val="00C90831"/>
    <w:rsid w:val="00C90F69"/>
    <w:rsid w:val="00C91B50"/>
    <w:rsid w:val="00C9280A"/>
    <w:rsid w:val="00C93951"/>
    <w:rsid w:val="00C94846"/>
    <w:rsid w:val="00C94D43"/>
    <w:rsid w:val="00C96756"/>
    <w:rsid w:val="00C96EE0"/>
    <w:rsid w:val="00CA3975"/>
    <w:rsid w:val="00CA56DC"/>
    <w:rsid w:val="00CA620D"/>
    <w:rsid w:val="00CA6635"/>
    <w:rsid w:val="00CA671B"/>
    <w:rsid w:val="00CA692C"/>
    <w:rsid w:val="00CA7832"/>
    <w:rsid w:val="00CB084E"/>
    <w:rsid w:val="00CB09C5"/>
    <w:rsid w:val="00CB2713"/>
    <w:rsid w:val="00CB2BE3"/>
    <w:rsid w:val="00CB42D5"/>
    <w:rsid w:val="00CB5C96"/>
    <w:rsid w:val="00CB6821"/>
    <w:rsid w:val="00CB68A0"/>
    <w:rsid w:val="00CB7E49"/>
    <w:rsid w:val="00CC0066"/>
    <w:rsid w:val="00CC04AE"/>
    <w:rsid w:val="00CC1081"/>
    <w:rsid w:val="00CC11DC"/>
    <w:rsid w:val="00CC1713"/>
    <w:rsid w:val="00CC1C5B"/>
    <w:rsid w:val="00CC23DE"/>
    <w:rsid w:val="00CC3162"/>
    <w:rsid w:val="00CC40C8"/>
    <w:rsid w:val="00CC4674"/>
    <w:rsid w:val="00CC5666"/>
    <w:rsid w:val="00CC77C3"/>
    <w:rsid w:val="00CC783E"/>
    <w:rsid w:val="00CC7A18"/>
    <w:rsid w:val="00CC7B76"/>
    <w:rsid w:val="00CC7C2B"/>
    <w:rsid w:val="00CC7F99"/>
    <w:rsid w:val="00CD1024"/>
    <w:rsid w:val="00CD1903"/>
    <w:rsid w:val="00CD2D10"/>
    <w:rsid w:val="00CD3EBC"/>
    <w:rsid w:val="00CD4564"/>
    <w:rsid w:val="00CD4BA9"/>
    <w:rsid w:val="00CD7190"/>
    <w:rsid w:val="00CD75DA"/>
    <w:rsid w:val="00CE0613"/>
    <w:rsid w:val="00CE0833"/>
    <w:rsid w:val="00CE190E"/>
    <w:rsid w:val="00CE1D98"/>
    <w:rsid w:val="00CE20B4"/>
    <w:rsid w:val="00CE2C9B"/>
    <w:rsid w:val="00CE3611"/>
    <w:rsid w:val="00CE46EF"/>
    <w:rsid w:val="00CE6086"/>
    <w:rsid w:val="00CE61D1"/>
    <w:rsid w:val="00CE706E"/>
    <w:rsid w:val="00CE78E5"/>
    <w:rsid w:val="00CF0D44"/>
    <w:rsid w:val="00CF2265"/>
    <w:rsid w:val="00CF2B62"/>
    <w:rsid w:val="00CF2BD5"/>
    <w:rsid w:val="00CF3B7F"/>
    <w:rsid w:val="00CF5168"/>
    <w:rsid w:val="00CF5BF2"/>
    <w:rsid w:val="00CF646B"/>
    <w:rsid w:val="00CF656D"/>
    <w:rsid w:val="00CF696B"/>
    <w:rsid w:val="00CF6E9F"/>
    <w:rsid w:val="00CF792D"/>
    <w:rsid w:val="00D00AFD"/>
    <w:rsid w:val="00D0282E"/>
    <w:rsid w:val="00D030E2"/>
    <w:rsid w:val="00D0315C"/>
    <w:rsid w:val="00D03177"/>
    <w:rsid w:val="00D064E8"/>
    <w:rsid w:val="00D07ACF"/>
    <w:rsid w:val="00D07CE2"/>
    <w:rsid w:val="00D10CBA"/>
    <w:rsid w:val="00D10EF7"/>
    <w:rsid w:val="00D1260C"/>
    <w:rsid w:val="00D12AEF"/>
    <w:rsid w:val="00D12E74"/>
    <w:rsid w:val="00D15273"/>
    <w:rsid w:val="00D1701C"/>
    <w:rsid w:val="00D20200"/>
    <w:rsid w:val="00D21122"/>
    <w:rsid w:val="00D2123B"/>
    <w:rsid w:val="00D21B66"/>
    <w:rsid w:val="00D21ED8"/>
    <w:rsid w:val="00D222B1"/>
    <w:rsid w:val="00D22CD6"/>
    <w:rsid w:val="00D2304B"/>
    <w:rsid w:val="00D23085"/>
    <w:rsid w:val="00D23F19"/>
    <w:rsid w:val="00D24E21"/>
    <w:rsid w:val="00D25A25"/>
    <w:rsid w:val="00D26161"/>
    <w:rsid w:val="00D26B20"/>
    <w:rsid w:val="00D277DB"/>
    <w:rsid w:val="00D3031D"/>
    <w:rsid w:val="00D30F1D"/>
    <w:rsid w:val="00D31DB6"/>
    <w:rsid w:val="00D34734"/>
    <w:rsid w:val="00D34D01"/>
    <w:rsid w:val="00D36062"/>
    <w:rsid w:val="00D365B3"/>
    <w:rsid w:val="00D36996"/>
    <w:rsid w:val="00D3717F"/>
    <w:rsid w:val="00D3720C"/>
    <w:rsid w:val="00D40D16"/>
    <w:rsid w:val="00D41159"/>
    <w:rsid w:val="00D41E30"/>
    <w:rsid w:val="00D42503"/>
    <w:rsid w:val="00D44B73"/>
    <w:rsid w:val="00D4500F"/>
    <w:rsid w:val="00D45860"/>
    <w:rsid w:val="00D52B7B"/>
    <w:rsid w:val="00D53FB2"/>
    <w:rsid w:val="00D55193"/>
    <w:rsid w:val="00D552B2"/>
    <w:rsid w:val="00D55338"/>
    <w:rsid w:val="00D56224"/>
    <w:rsid w:val="00D56B19"/>
    <w:rsid w:val="00D5717D"/>
    <w:rsid w:val="00D57187"/>
    <w:rsid w:val="00D57792"/>
    <w:rsid w:val="00D60802"/>
    <w:rsid w:val="00D618B4"/>
    <w:rsid w:val="00D64806"/>
    <w:rsid w:val="00D64D4B"/>
    <w:rsid w:val="00D6530F"/>
    <w:rsid w:val="00D653F0"/>
    <w:rsid w:val="00D65998"/>
    <w:rsid w:val="00D6626C"/>
    <w:rsid w:val="00D70776"/>
    <w:rsid w:val="00D73412"/>
    <w:rsid w:val="00D7360B"/>
    <w:rsid w:val="00D760A2"/>
    <w:rsid w:val="00D76CBB"/>
    <w:rsid w:val="00D77457"/>
    <w:rsid w:val="00D77AAB"/>
    <w:rsid w:val="00D80DC3"/>
    <w:rsid w:val="00D81996"/>
    <w:rsid w:val="00D82483"/>
    <w:rsid w:val="00D83833"/>
    <w:rsid w:val="00D8573C"/>
    <w:rsid w:val="00D86BA9"/>
    <w:rsid w:val="00D86EA9"/>
    <w:rsid w:val="00D86F64"/>
    <w:rsid w:val="00D8783D"/>
    <w:rsid w:val="00D900A0"/>
    <w:rsid w:val="00D9097B"/>
    <w:rsid w:val="00D90EA4"/>
    <w:rsid w:val="00D912A4"/>
    <w:rsid w:val="00D91534"/>
    <w:rsid w:val="00D95832"/>
    <w:rsid w:val="00D95CD2"/>
    <w:rsid w:val="00D95E3E"/>
    <w:rsid w:val="00D96B58"/>
    <w:rsid w:val="00DA0A22"/>
    <w:rsid w:val="00DA0C07"/>
    <w:rsid w:val="00DA1B01"/>
    <w:rsid w:val="00DA235B"/>
    <w:rsid w:val="00DA365E"/>
    <w:rsid w:val="00DA3A23"/>
    <w:rsid w:val="00DA3DC0"/>
    <w:rsid w:val="00DA5BB2"/>
    <w:rsid w:val="00DA7039"/>
    <w:rsid w:val="00DB07E4"/>
    <w:rsid w:val="00DB3B9E"/>
    <w:rsid w:val="00DB4346"/>
    <w:rsid w:val="00DB5464"/>
    <w:rsid w:val="00DB6DDE"/>
    <w:rsid w:val="00DB7F7B"/>
    <w:rsid w:val="00DC0F43"/>
    <w:rsid w:val="00DC3077"/>
    <w:rsid w:val="00DC34B1"/>
    <w:rsid w:val="00DC3AF0"/>
    <w:rsid w:val="00DC4087"/>
    <w:rsid w:val="00DC44E7"/>
    <w:rsid w:val="00DC58F1"/>
    <w:rsid w:val="00DC654A"/>
    <w:rsid w:val="00DC7142"/>
    <w:rsid w:val="00DC7A4F"/>
    <w:rsid w:val="00DC7B1E"/>
    <w:rsid w:val="00DC7E1A"/>
    <w:rsid w:val="00DD00BC"/>
    <w:rsid w:val="00DD151B"/>
    <w:rsid w:val="00DD240D"/>
    <w:rsid w:val="00DD2698"/>
    <w:rsid w:val="00DD3265"/>
    <w:rsid w:val="00DD4587"/>
    <w:rsid w:val="00DD487E"/>
    <w:rsid w:val="00DD5102"/>
    <w:rsid w:val="00DD5CF5"/>
    <w:rsid w:val="00DD66AD"/>
    <w:rsid w:val="00DD6875"/>
    <w:rsid w:val="00DD7722"/>
    <w:rsid w:val="00DD7AE2"/>
    <w:rsid w:val="00DE0044"/>
    <w:rsid w:val="00DE0C2E"/>
    <w:rsid w:val="00DE3983"/>
    <w:rsid w:val="00DE40A3"/>
    <w:rsid w:val="00DE4A3A"/>
    <w:rsid w:val="00DE6F79"/>
    <w:rsid w:val="00DE749B"/>
    <w:rsid w:val="00DF0A11"/>
    <w:rsid w:val="00DF3196"/>
    <w:rsid w:val="00DF3632"/>
    <w:rsid w:val="00DF567C"/>
    <w:rsid w:val="00DF5A14"/>
    <w:rsid w:val="00DF620A"/>
    <w:rsid w:val="00DF6DA0"/>
    <w:rsid w:val="00DF7AE0"/>
    <w:rsid w:val="00E000B0"/>
    <w:rsid w:val="00E00BBC"/>
    <w:rsid w:val="00E00CF6"/>
    <w:rsid w:val="00E011E2"/>
    <w:rsid w:val="00E026DB"/>
    <w:rsid w:val="00E02A22"/>
    <w:rsid w:val="00E0350E"/>
    <w:rsid w:val="00E03E51"/>
    <w:rsid w:val="00E04785"/>
    <w:rsid w:val="00E04D5C"/>
    <w:rsid w:val="00E0550F"/>
    <w:rsid w:val="00E104CF"/>
    <w:rsid w:val="00E11048"/>
    <w:rsid w:val="00E13565"/>
    <w:rsid w:val="00E1439F"/>
    <w:rsid w:val="00E145D6"/>
    <w:rsid w:val="00E1475D"/>
    <w:rsid w:val="00E151E3"/>
    <w:rsid w:val="00E1753C"/>
    <w:rsid w:val="00E25371"/>
    <w:rsid w:val="00E25D7B"/>
    <w:rsid w:val="00E268AE"/>
    <w:rsid w:val="00E3076B"/>
    <w:rsid w:val="00E328F2"/>
    <w:rsid w:val="00E3297C"/>
    <w:rsid w:val="00E33CA2"/>
    <w:rsid w:val="00E34564"/>
    <w:rsid w:val="00E345E8"/>
    <w:rsid w:val="00E3508F"/>
    <w:rsid w:val="00E368EE"/>
    <w:rsid w:val="00E36BAA"/>
    <w:rsid w:val="00E40360"/>
    <w:rsid w:val="00E41B85"/>
    <w:rsid w:val="00E420AB"/>
    <w:rsid w:val="00E4284E"/>
    <w:rsid w:val="00E42DC3"/>
    <w:rsid w:val="00E43B0D"/>
    <w:rsid w:val="00E45390"/>
    <w:rsid w:val="00E45C47"/>
    <w:rsid w:val="00E46A25"/>
    <w:rsid w:val="00E505FC"/>
    <w:rsid w:val="00E51A6B"/>
    <w:rsid w:val="00E51CC0"/>
    <w:rsid w:val="00E53DFB"/>
    <w:rsid w:val="00E5403C"/>
    <w:rsid w:val="00E54911"/>
    <w:rsid w:val="00E54FD7"/>
    <w:rsid w:val="00E556C6"/>
    <w:rsid w:val="00E56442"/>
    <w:rsid w:val="00E56F36"/>
    <w:rsid w:val="00E57149"/>
    <w:rsid w:val="00E576C6"/>
    <w:rsid w:val="00E6045A"/>
    <w:rsid w:val="00E617A3"/>
    <w:rsid w:val="00E62397"/>
    <w:rsid w:val="00E63133"/>
    <w:rsid w:val="00E63281"/>
    <w:rsid w:val="00E64B5F"/>
    <w:rsid w:val="00E65532"/>
    <w:rsid w:val="00E669DC"/>
    <w:rsid w:val="00E67DFF"/>
    <w:rsid w:val="00E71028"/>
    <w:rsid w:val="00E71413"/>
    <w:rsid w:val="00E73194"/>
    <w:rsid w:val="00E74264"/>
    <w:rsid w:val="00E801BC"/>
    <w:rsid w:val="00E80C03"/>
    <w:rsid w:val="00E8220F"/>
    <w:rsid w:val="00E82F62"/>
    <w:rsid w:val="00E834AE"/>
    <w:rsid w:val="00E8462F"/>
    <w:rsid w:val="00E8701B"/>
    <w:rsid w:val="00E8773D"/>
    <w:rsid w:val="00E9088C"/>
    <w:rsid w:val="00E90A1B"/>
    <w:rsid w:val="00E90D1C"/>
    <w:rsid w:val="00E928EF"/>
    <w:rsid w:val="00E92A2B"/>
    <w:rsid w:val="00E944AD"/>
    <w:rsid w:val="00E948F1"/>
    <w:rsid w:val="00E949A3"/>
    <w:rsid w:val="00E95313"/>
    <w:rsid w:val="00E96A9F"/>
    <w:rsid w:val="00EA0081"/>
    <w:rsid w:val="00EA0DD9"/>
    <w:rsid w:val="00EA0F00"/>
    <w:rsid w:val="00EA2219"/>
    <w:rsid w:val="00EA231C"/>
    <w:rsid w:val="00EA312B"/>
    <w:rsid w:val="00EA33F9"/>
    <w:rsid w:val="00EA35A6"/>
    <w:rsid w:val="00EA457F"/>
    <w:rsid w:val="00EA7525"/>
    <w:rsid w:val="00EA7F36"/>
    <w:rsid w:val="00EB0992"/>
    <w:rsid w:val="00EB111C"/>
    <w:rsid w:val="00EB1780"/>
    <w:rsid w:val="00EB2403"/>
    <w:rsid w:val="00EB32CB"/>
    <w:rsid w:val="00EB3343"/>
    <w:rsid w:val="00EB398B"/>
    <w:rsid w:val="00EB4313"/>
    <w:rsid w:val="00EB43F2"/>
    <w:rsid w:val="00EB4FA2"/>
    <w:rsid w:val="00EC180B"/>
    <w:rsid w:val="00EC1DDE"/>
    <w:rsid w:val="00EC30FB"/>
    <w:rsid w:val="00EC45EC"/>
    <w:rsid w:val="00EC5AA3"/>
    <w:rsid w:val="00EC6E23"/>
    <w:rsid w:val="00EC6EBC"/>
    <w:rsid w:val="00EC760F"/>
    <w:rsid w:val="00EC7A48"/>
    <w:rsid w:val="00ED18DE"/>
    <w:rsid w:val="00ED1A08"/>
    <w:rsid w:val="00ED219A"/>
    <w:rsid w:val="00ED34D1"/>
    <w:rsid w:val="00ED35D1"/>
    <w:rsid w:val="00ED3733"/>
    <w:rsid w:val="00ED3960"/>
    <w:rsid w:val="00ED4ACA"/>
    <w:rsid w:val="00ED5B78"/>
    <w:rsid w:val="00ED6022"/>
    <w:rsid w:val="00ED64FD"/>
    <w:rsid w:val="00ED6611"/>
    <w:rsid w:val="00EE06A4"/>
    <w:rsid w:val="00EE2025"/>
    <w:rsid w:val="00EE208B"/>
    <w:rsid w:val="00EE4D03"/>
    <w:rsid w:val="00EE5180"/>
    <w:rsid w:val="00EE5524"/>
    <w:rsid w:val="00EE5F67"/>
    <w:rsid w:val="00EE5FA2"/>
    <w:rsid w:val="00EE61EC"/>
    <w:rsid w:val="00EE770B"/>
    <w:rsid w:val="00EE7E19"/>
    <w:rsid w:val="00EF2115"/>
    <w:rsid w:val="00EF2369"/>
    <w:rsid w:val="00EF40F7"/>
    <w:rsid w:val="00EF4898"/>
    <w:rsid w:val="00EF4A38"/>
    <w:rsid w:val="00EF53B4"/>
    <w:rsid w:val="00EF5795"/>
    <w:rsid w:val="00EF579B"/>
    <w:rsid w:val="00EF5A12"/>
    <w:rsid w:val="00EF5B44"/>
    <w:rsid w:val="00F02066"/>
    <w:rsid w:val="00F02CAD"/>
    <w:rsid w:val="00F033F5"/>
    <w:rsid w:val="00F04062"/>
    <w:rsid w:val="00F0492C"/>
    <w:rsid w:val="00F05797"/>
    <w:rsid w:val="00F07037"/>
    <w:rsid w:val="00F07180"/>
    <w:rsid w:val="00F117D9"/>
    <w:rsid w:val="00F13087"/>
    <w:rsid w:val="00F205D5"/>
    <w:rsid w:val="00F22286"/>
    <w:rsid w:val="00F22DBD"/>
    <w:rsid w:val="00F2565F"/>
    <w:rsid w:val="00F25963"/>
    <w:rsid w:val="00F26752"/>
    <w:rsid w:val="00F30B04"/>
    <w:rsid w:val="00F324B8"/>
    <w:rsid w:val="00F3342A"/>
    <w:rsid w:val="00F33B5D"/>
    <w:rsid w:val="00F36119"/>
    <w:rsid w:val="00F40479"/>
    <w:rsid w:val="00F40890"/>
    <w:rsid w:val="00F41B79"/>
    <w:rsid w:val="00F42F3F"/>
    <w:rsid w:val="00F434D8"/>
    <w:rsid w:val="00F43ED4"/>
    <w:rsid w:val="00F4421C"/>
    <w:rsid w:val="00F45F86"/>
    <w:rsid w:val="00F47462"/>
    <w:rsid w:val="00F47912"/>
    <w:rsid w:val="00F51FFA"/>
    <w:rsid w:val="00F5512E"/>
    <w:rsid w:val="00F57242"/>
    <w:rsid w:val="00F573DF"/>
    <w:rsid w:val="00F608E4"/>
    <w:rsid w:val="00F60915"/>
    <w:rsid w:val="00F63A96"/>
    <w:rsid w:val="00F63EAE"/>
    <w:rsid w:val="00F64271"/>
    <w:rsid w:val="00F64C2E"/>
    <w:rsid w:val="00F65862"/>
    <w:rsid w:val="00F65B0D"/>
    <w:rsid w:val="00F65FDA"/>
    <w:rsid w:val="00F6689D"/>
    <w:rsid w:val="00F66AD0"/>
    <w:rsid w:val="00F706EE"/>
    <w:rsid w:val="00F71DC1"/>
    <w:rsid w:val="00F74B85"/>
    <w:rsid w:val="00F75EC8"/>
    <w:rsid w:val="00F766EF"/>
    <w:rsid w:val="00F77063"/>
    <w:rsid w:val="00F77417"/>
    <w:rsid w:val="00F8056C"/>
    <w:rsid w:val="00F82122"/>
    <w:rsid w:val="00F83415"/>
    <w:rsid w:val="00F84DAB"/>
    <w:rsid w:val="00F8691C"/>
    <w:rsid w:val="00F873ED"/>
    <w:rsid w:val="00F90313"/>
    <w:rsid w:val="00F90F09"/>
    <w:rsid w:val="00F9125E"/>
    <w:rsid w:val="00F91584"/>
    <w:rsid w:val="00F92EE1"/>
    <w:rsid w:val="00F9342B"/>
    <w:rsid w:val="00F9355F"/>
    <w:rsid w:val="00F94442"/>
    <w:rsid w:val="00F94AF0"/>
    <w:rsid w:val="00F95AF1"/>
    <w:rsid w:val="00F95C1E"/>
    <w:rsid w:val="00F960DE"/>
    <w:rsid w:val="00FA0812"/>
    <w:rsid w:val="00FA2DD2"/>
    <w:rsid w:val="00FA3A27"/>
    <w:rsid w:val="00FA4F7D"/>
    <w:rsid w:val="00FA5543"/>
    <w:rsid w:val="00FA69B2"/>
    <w:rsid w:val="00FA71CD"/>
    <w:rsid w:val="00FA74C1"/>
    <w:rsid w:val="00FA74CC"/>
    <w:rsid w:val="00FB0F75"/>
    <w:rsid w:val="00FB14B9"/>
    <w:rsid w:val="00FB1865"/>
    <w:rsid w:val="00FB27AC"/>
    <w:rsid w:val="00FB45FF"/>
    <w:rsid w:val="00FB4C39"/>
    <w:rsid w:val="00FB507A"/>
    <w:rsid w:val="00FB58CF"/>
    <w:rsid w:val="00FC11FA"/>
    <w:rsid w:val="00FC1221"/>
    <w:rsid w:val="00FC2285"/>
    <w:rsid w:val="00FC23E2"/>
    <w:rsid w:val="00FC36DB"/>
    <w:rsid w:val="00FC3FB7"/>
    <w:rsid w:val="00FC77FC"/>
    <w:rsid w:val="00FD0F42"/>
    <w:rsid w:val="00FD1025"/>
    <w:rsid w:val="00FD1693"/>
    <w:rsid w:val="00FD2FBC"/>
    <w:rsid w:val="00FD44EB"/>
    <w:rsid w:val="00FD4E42"/>
    <w:rsid w:val="00FD524D"/>
    <w:rsid w:val="00FD5906"/>
    <w:rsid w:val="00FD5AD4"/>
    <w:rsid w:val="00FD6320"/>
    <w:rsid w:val="00FD64D1"/>
    <w:rsid w:val="00FD7A9F"/>
    <w:rsid w:val="00FE28E2"/>
    <w:rsid w:val="00FE2F54"/>
    <w:rsid w:val="00FE53A1"/>
    <w:rsid w:val="00FE6665"/>
    <w:rsid w:val="00FE666F"/>
    <w:rsid w:val="00FE6EAD"/>
    <w:rsid w:val="00FE7BDA"/>
    <w:rsid w:val="00FE7FFA"/>
    <w:rsid w:val="00FF0BE2"/>
    <w:rsid w:val="00FF2DDD"/>
    <w:rsid w:val="00FF3594"/>
    <w:rsid w:val="00FF4C93"/>
    <w:rsid w:val="00FF4FAE"/>
    <w:rsid w:val="00FF51C7"/>
    <w:rsid w:val="00FF6BDE"/>
    <w:rsid w:val="00FF7717"/>
    <w:rsid w:val="00FF7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5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paragraph" w:styleId="Subtitle">
    <w:name w:val="Subtitle"/>
    <w:basedOn w:val="Normal"/>
    <w:next w:val="Normal"/>
    <w:link w:val="SubtitleChar"/>
    <w:uiPriority w:val="11"/>
    <w:qFormat/>
    <w:rsid w:val="00DB6DDE"/>
    <w:pPr>
      <w:numPr>
        <w:ilvl w:val="1"/>
      </w:numPr>
      <w:spacing w:after="200" w:line="276" w:lineRule="auto"/>
      <w:jc w:val="left"/>
    </w:pPr>
    <w:rPr>
      <w:rFonts w:ascii="Calibri Light" w:hAnsi="Calibri Light"/>
      <w:i/>
      <w:iCs/>
      <w:color w:val="4472C4"/>
      <w:spacing w:val="15"/>
      <w:sz w:val="24"/>
      <w:lang w:val="de-DE"/>
    </w:rPr>
  </w:style>
  <w:style w:type="character" w:customStyle="1" w:styleId="SubtitleChar">
    <w:name w:val="Subtitle Char"/>
    <w:link w:val="Subtitle"/>
    <w:uiPriority w:val="11"/>
    <w:rsid w:val="00DB6DDE"/>
    <w:rPr>
      <w:rFonts w:ascii="Calibri Light" w:eastAsia="Times New Roman" w:hAnsi="Calibri Light" w:cs="Times New Roman"/>
      <w:i/>
      <w:iCs/>
      <w:color w:val="4472C4"/>
      <w:spacing w:val="15"/>
      <w:sz w:val="24"/>
      <w:szCs w:val="24"/>
      <w:lang w:val="de-DE" w:eastAsia="en-US"/>
    </w:rPr>
  </w:style>
  <w:style w:type="table" w:customStyle="1" w:styleId="Tablaconcuadrcula1">
    <w:name w:val="Tabla con cuadrícula1"/>
    <w:basedOn w:val="TableNormal"/>
    <w:next w:val="TableGrid"/>
    <w:uiPriority w:val="59"/>
    <w:rsid w:val="00205378"/>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 w:type="paragraph" w:customStyle="1" w:styleId="Pa21">
    <w:name w:val="Pa21"/>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 w:type="character" w:styleId="PlaceholderText">
    <w:name w:val="Placeholder Text"/>
    <w:basedOn w:val="DefaultParagraphFont"/>
    <w:uiPriority w:val="99"/>
    <w:semiHidden/>
    <w:rsid w:val="00A553F9"/>
    <w:rPr>
      <w:color w:val="808080"/>
    </w:rPr>
  </w:style>
  <w:style w:type="character" w:customStyle="1" w:styleId="UnresolvedMention">
    <w:name w:val="Unresolved Mention"/>
    <w:basedOn w:val="DefaultParagraphFont"/>
    <w:uiPriority w:val="99"/>
    <w:semiHidden/>
    <w:unhideWhenUsed/>
    <w:rsid w:val="006904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5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paragraph" w:styleId="Subtitle">
    <w:name w:val="Subtitle"/>
    <w:basedOn w:val="Normal"/>
    <w:next w:val="Normal"/>
    <w:link w:val="SubtitleChar"/>
    <w:uiPriority w:val="11"/>
    <w:qFormat/>
    <w:rsid w:val="00DB6DDE"/>
    <w:pPr>
      <w:numPr>
        <w:ilvl w:val="1"/>
      </w:numPr>
      <w:spacing w:after="200" w:line="276" w:lineRule="auto"/>
      <w:jc w:val="left"/>
    </w:pPr>
    <w:rPr>
      <w:rFonts w:ascii="Calibri Light" w:hAnsi="Calibri Light"/>
      <w:i/>
      <w:iCs/>
      <w:color w:val="4472C4"/>
      <w:spacing w:val="15"/>
      <w:sz w:val="24"/>
      <w:lang w:val="de-DE"/>
    </w:rPr>
  </w:style>
  <w:style w:type="character" w:customStyle="1" w:styleId="SubtitleChar">
    <w:name w:val="Subtitle Char"/>
    <w:link w:val="Subtitle"/>
    <w:uiPriority w:val="11"/>
    <w:rsid w:val="00DB6DDE"/>
    <w:rPr>
      <w:rFonts w:ascii="Calibri Light" w:eastAsia="Times New Roman" w:hAnsi="Calibri Light" w:cs="Times New Roman"/>
      <w:i/>
      <w:iCs/>
      <w:color w:val="4472C4"/>
      <w:spacing w:val="15"/>
      <w:sz w:val="24"/>
      <w:szCs w:val="24"/>
      <w:lang w:val="de-DE" w:eastAsia="en-US"/>
    </w:rPr>
  </w:style>
  <w:style w:type="table" w:customStyle="1" w:styleId="Tablaconcuadrcula1">
    <w:name w:val="Tabla con cuadrícula1"/>
    <w:basedOn w:val="TableNormal"/>
    <w:next w:val="TableGrid"/>
    <w:uiPriority w:val="59"/>
    <w:rsid w:val="00205378"/>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 w:type="paragraph" w:customStyle="1" w:styleId="Pa21">
    <w:name w:val="Pa21"/>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 w:type="character" w:styleId="PlaceholderText">
    <w:name w:val="Placeholder Text"/>
    <w:basedOn w:val="DefaultParagraphFont"/>
    <w:uiPriority w:val="99"/>
    <w:semiHidden/>
    <w:rsid w:val="00A553F9"/>
    <w:rPr>
      <w:color w:val="808080"/>
    </w:rPr>
  </w:style>
  <w:style w:type="character" w:customStyle="1" w:styleId="UnresolvedMention">
    <w:name w:val="Unresolved Mention"/>
    <w:basedOn w:val="DefaultParagraphFont"/>
    <w:uiPriority w:val="99"/>
    <w:semiHidden/>
    <w:unhideWhenUsed/>
    <w:rsid w:val="006904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3596">
      <w:bodyDiv w:val="1"/>
      <w:marLeft w:val="0"/>
      <w:marRight w:val="0"/>
      <w:marTop w:val="0"/>
      <w:marBottom w:val="0"/>
      <w:divBdr>
        <w:top w:val="none" w:sz="0" w:space="0" w:color="auto"/>
        <w:left w:val="none" w:sz="0" w:space="0" w:color="auto"/>
        <w:bottom w:val="none" w:sz="0" w:space="0" w:color="auto"/>
        <w:right w:val="none" w:sz="0" w:space="0" w:color="auto"/>
      </w:divBdr>
    </w:div>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3218">
      <w:bodyDiv w:val="1"/>
      <w:marLeft w:val="0"/>
      <w:marRight w:val="0"/>
      <w:marTop w:val="0"/>
      <w:marBottom w:val="0"/>
      <w:divBdr>
        <w:top w:val="none" w:sz="0" w:space="0" w:color="auto"/>
        <w:left w:val="none" w:sz="0" w:space="0" w:color="auto"/>
        <w:bottom w:val="none" w:sz="0" w:space="0" w:color="auto"/>
        <w:right w:val="none" w:sz="0" w:space="0" w:color="auto"/>
      </w:divBdr>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22026">
      <w:bodyDiv w:val="1"/>
      <w:marLeft w:val="0"/>
      <w:marRight w:val="0"/>
      <w:marTop w:val="0"/>
      <w:marBottom w:val="0"/>
      <w:divBdr>
        <w:top w:val="none" w:sz="0" w:space="0" w:color="auto"/>
        <w:left w:val="none" w:sz="0" w:space="0" w:color="auto"/>
        <w:bottom w:val="none" w:sz="0" w:space="0" w:color="auto"/>
        <w:right w:val="none" w:sz="0" w:space="0" w:color="auto"/>
      </w:divBdr>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673307">
      <w:bodyDiv w:val="1"/>
      <w:marLeft w:val="0"/>
      <w:marRight w:val="0"/>
      <w:marTop w:val="0"/>
      <w:marBottom w:val="0"/>
      <w:divBdr>
        <w:top w:val="none" w:sz="0" w:space="0" w:color="auto"/>
        <w:left w:val="none" w:sz="0" w:space="0" w:color="auto"/>
        <w:bottom w:val="none" w:sz="0" w:space="0" w:color="auto"/>
        <w:right w:val="none" w:sz="0" w:space="0" w:color="auto"/>
      </w:divBdr>
    </w:div>
    <w:div w:id="1799837940">
      <w:bodyDiv w:val="1"/>
      <w:marLeft w:val="0"/>
      <w:marRight w:val="0"/>
      <w:marTop w:val="0"/>
      <w:marBottom w:val="0"/>
      <w:divBdr>
        <w:top w:val="none" w:sz="0" w:space="0" w:color="auto"/>
        <w:left w:val="none" w:sz="0" w:space="0" w:color="auto"/>
        <w:bottom w:val="none" w:sz="0" w:space="0" w:color="auto"/>
        <w:right w:val="none" w:sz="0" w:space="0" w:color="auto"/>
      </w:divBdr>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 w:id="2028216364">
      <w:bodyDiv w:val="1"/>
      <w:marLeft w:val="0"/>
      <w:marRight w:val="0"/>
      <w:marTop w:val="0"/>
      <w:marBottom w:val="0"/>
      <w:divBdr>
        <w:top w:val="none" w:sz="0" w:space="0" w:color="auto"/>
        <w:left w:val="none" w:sz="0" w:space="0" w:color="auto"/>
        <w:bottom w:val="none" w:sz="0" w:space="0" w:color="auto"/>
        <w:right w:val="none" w:sz="0" w:space="0" w:color="auto"/>
      </w:divBdr>
    </w:div>
    <w:div w:id="2069377255">
      <w:bodyDiv w:val="1"/>
      <w:marLeft w:val="0"/>
      <w:marRight w:val="0"/>
      <w:marTop w:val="0"/>
      <w:marBottom w:val="0"/>
      <w:divBdr>
        <w:top w:val="none" w:sz="0" w:space="0" w:color="auto"/>
        <w:left w:val="none" w:sz="0" w:space="0" w:color="auto"/>
        <w:bottom w:val="none" w:sz="0" w:space="0" w:color="auto"/>
        <w:right w:val="none" w:sz="0" w:space="0" w:color="auto"/>
      </w:divBdr>
    </w:div>
    <w:div w:id="21457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0-en.pdf" TargetMode="External"/><Relationship Id="rId18" Type="http://schemas.openxmlformats.org/officeDocument/2006/relationships/hyperlink" Target="https://www.cbd.int/doc/recommendations/wg8j-10/wg8j-10-rec-04-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orestpeoples.org/"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bd.int/doc/decisions/cop-12/cop-12-dec-03-en.pdf" TargetMode="External"/><Relationship Id="rId17" Type="http://schemas.openxmlformats.org/officeDocument/2006/relationships/hyperlink" Target="https://www.cbd.int/doc/c/5ae3/177a/9c20f79d172c5eec0cd6e0a6/wg8j-10-05-en.pdf" TargetMode="External"/><Relationship Id="rId25" Type="http://schemas.openxmlformats.org/officeDocument/2006/relationships/hyperlink" Target="http://globalforestcoalition.org/wp-content/uploads/2014/06/New-Last-CCR-Initiative-methodology_May-2014.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0/cop-10-dec-02-en.pdf" TargetMode="External"/><Relationship Id="rId20" Type="http://schemas.openxmlformats.org/officeDocument/2006/relationships/hyperlink" Target="http://www.australia.gov.au/directories/australia/gbrmp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iccaconsortium.org/wp-content/uploads/2017/04/ICCA-SSP-Guidance-Document-14-March.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meetings/cop/cop-13/official/cop-13-11-rev1-en.pdf" TargetMode="External"/><Relationship Id="rId23" Type="http://schemas.openxmlformats.org/officeDocument/2006/relationships/hyperlink" Target="https://www.iccaconsortium.org/"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thegef.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c/6832/674e/ff060212e0c87899e7557608/wg8j-10-inf-10-en.pdf" TargetMode="External"/><Relationship Id="rId22" Type="http://schemas.openxmlformats.org/officeDocument/2006/relationships/hyperlink" Target="http://globalforestcoalition.org/" TargetMode="External"/><Relationship Id="rId27" Type="http://schemas.openxmlformats.org/officeDocument/2006/relationships/header" Target="head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bes.net/system/tdf/ipbes-5-15_en.pdf?file=1&amp;type=node&amp;id=15537" TargetMode="External"/><Relationship Id="rId13" Type="http://schemas.openxmlformats.org/officeDocument/2006/relationships/hyperlink" Target="https://www.cbd.int/doc/meetings/cop/cop-12/official/cop-12-13-add5-rev1-en.pdf" TargetMode="External"/><Relationship Id="rId3" Type="http://schemas.openxmlformats.org/officeDocument/2006/relationships/hyperlink" Target="https://www.cbd.int/doc/c/c156/72ff/b9f3d590c7150bc15f6a23f4/wg8j-10-06-en.pdf" TargetMode="External"/><Relationship Id="rId7" Type="http://schemas.openxmlformats.org/officeDocument/2006/relationships/hyperlink" Target="https://www.cbd.int/doc/decisions/cop-13/cop-13-dec-20-en.pdf" TargetMode="External"/><Relationship Id="rId12" Type="http://schemas.openxmlformats.org/officeDocument/2006/relationships/hyperlink" Target="https://www.iccaconsortium.org/wp-content/uploads/2017/04/ICCA-SSP-Guidance-Document-14-March.pdf" TargetMode="External"/><Relationship Id="rId2" Type="http://schemas.openxmlformats.org/officeDocument/2006/relationships/hyperlink" Target="https://www.cbd.int/doc/c/5ae3/177a/9c20f79d172c5eec0cd6e0a6/wg8j-10-05-en.pdf" TargetMode="External"/><Relationship Id="rId1" Type="http://schemas.openxmlformats.org/officeDocument/2006/relationships/hyperlink" Target="https://www.cbd.int/doc/meetings/tk/wg8j-10/official/wg8j-10-01-en.pdf" TargetMode="External"/><Relationship Id="rId6" Type="http://schemas.openxmlformats.org/officeDocument/2006/relationships/hyperlink" Target="https://www.cbd.int/doc/meetings/sbi/sbi-01/information/sbi-01-inf-06-en.pdf" TargetMode="External"/><Relationship Id="rId11" Type="http://schemas.openxmlformats.org/officeDocument/2006/relationships/hyperlink" Target="https://www.cbd.int/doc/meetings/cop/cop-12/information/cop-12-inf-07-en.pdf" TargetMode="External"/><Relationship Id="rId5" Type="http://schemas.openxmlformats.org/officeDocument/2006/relationships/hyperlink" Target="https://www.cbd.int/doc/meetings/cop/cop-12/official/cop-12-13-add5-rev1-en.pdf" TargetMode="External"/><Relationship Id="rId15" Type="http://schemas.openxmlformats.org/officeDocument/2006/relationships/hyperlink" Target="http://globalforestcoalition.org/wp-content/uploads/2014/06/New-Last-CCR-Initiative-methodology_May-2014.pdf" TargetMode="External"/><Relationship Id="rId10" Type="http://schemas.openxmlformats.org/officeDocument/2006/relationships/hyperlink" Target="https://www.cbd.int/doc/meetings/sbstta/sbstta-19/information/sbstta-19-inf-21-en.pdf" TargetMode="External"/><Relationship Id="rId4" Type="http://schemas.openxmlformats.org/officeDocument/2006/relationships/hyperlink" Target="https://www.cbd.int/doc/notifications/2018/ntf-2018-007-rm-en.pdf" TargetMode="External"/><Relationship Id="rId9" Type="http://schemas.openxmlformats.org/officeDocument/2006/relationships/hyperlink" Target="https://www.cbd.int/doc/c/6832/674e/ff060212e0c87899e7557608/wg8j-10-inf-10-en.pdf" TargetMode="External"/><Relationship Id="rId14" Type="http://schemas.openxmlformats.org/officeDocument/2006/relationships/hyperlink" Target="https://www.cbd.int/doc/meetings/cop/cop-12/information/cop-12-inf-07-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1EBBD75D944E5F8A2728D90C535785"/>
        <w:category>
          <w:name w:val="General"/>
          <w:gallery w:val="placeholder"/>
        </w:category>
        <w:types>
          <w:type w:val="bbPlcHdr"/>
        </w:types>
        <w:behaviors>
          <w:behavior w:val="content"/>
        </w:behaviors>
        <w:guid w:val="{5E65DEA1-9C1C-4F1B-B52D-96EA181C1652}"/>
      </w:docPartPr>
      <w:docPartBody>
        <w:p w:rsidR="00D74408" w:rsidRDefault="00782154">
          <w:r w:rsidRPr="000A7028">
            <w:rPr>
              <w:rStyle w:val="PlaceholderText"/>
            </w:rPr>
            <w:t>[Subject]</w:t>
          </w:r>
        </w:p>
      </w:docPartBody>
    </w:docPart>
    <w:docPart>
      <w:docPartPr>
        <w:name w:val="D1DE19E4C5BA46E4A2EA6C1EFDC6C075"/>
        <w:category>
          <w:name w:val="General"/>
          <w:gallery w:val="placeholder"/>
        </w:category>
        <w:types>
          <w:type w:val="bbPlcHdr"/>
        </w:types>
        <w:behaviors>
          <w:behavior w:val="content"/>
        </w:behaviors>
        <w:guid w:val="{4913DA41-F4D8-40C2-BCE3-2AF80F8DE6CC}"/>
      </w:docPartPr>
      <w:docPartBody>
        <w:p w:rsidR="00D74408" w:rsidRDefault="00782154">
          <w:r w:rsidRPr="000A7028">
            <w:rPr>
              <w:rStyle w:val="PlaceholderText"/>
            </w:rPr>
            <w:t>[Subject]</w:t>
          </w:r>
        </w:p>
      </w:docPartBody>
    </w:docPart>
    <w:docPart>
      <w:docPartPr>
        <w:name w:val="46F41B5B3926461B967E01C5512F7D17"/>
        <w:category>
          <w:name w:val="General"/>
          <w:gallery w:val="placeholder"/>
        </w:category>
        <w:types>
          <w:type w:val="bbPlcHdr"/>
        </w:types>
        <w:behaviors>
          <w:behavior w:val="content"/>
        </w:behaviors>
        <w:guid w:val="{2231F9DD-8F61-4240-8176-76D54C79BA18}"/>
      </w:docPartPr>
      <w:docPartBody>
        <w:p w:rsidR="00D74408" w:rsidRDefault="00782154">
          <w:r w:rsidRPr="000A702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54"/>
    <w:rsid w:val="00201759"/>
    <w:rsid w:val="00567344"/>
    <w:rsid w:val="00782154"/>
    <w:rsid w:val="00D744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15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1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6123-48E9-497E-B5A7-68598B22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template-8j.dot</Template>
  <TotalTime>0</TotalTime>
  <Pages>20</Pages>
  <Words>9287</Words>
  <Characters>56562</Characters>
  <Application>Microsoft Office Word</Application>
  <DocSecurity>0</DocSecurity>
  <Lines>897</Lines>
  <Paragraphs>342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Elements of methodological guidance for identifying, monitoring and assessing the contribution of indigenous peoples and local communities to the achievement of the Strategic Plan for Biodiversity 2011-2020 and the Aichi Biodiversity Targets</vt:lpstr>
      <vt:lpstr>Integration of Article 8(j) and provisions related to indigenous peoples and local communities in the work of the Convention and its Protocols</vt:lpstr>
    </vt:vector>
  </TitlesOfParts>
  <Company>Biodiversity</Company>
  <LinksUpToDate>false</LinksUpToDate>
  <CharactersWithSpaces>65507</CharactersWithSpaces>
  <SharedDoc>false</SharedDoc>
  <HyperlinkBase/>
  <HLinks>
    <vt:vector size="156" baseType="variant">
      <vt:variant>
        <vt:i4>6750275</vt:i4>
      </vt:variant>
      <vt:variant>
        <vt:i4>33</vt:i4>
      </vt:variant>
      <vt:variant>
        <vt:i4>0</vt:i4>
      </vt:variant>
      <vt:variant>
        <vt:i4>5</vt:i4>
      </vt:variant>
      <vt:variant>
        <vt:lpwstr>http://globalforestcoalition.org/wp-content/uploads/2014/06/New-Last-CCR-Initiative-methodology_May-2014.pdf</vt:lpwstr>
      </vt:variant>
      <vt:variant>
        <vt:lpwstr/>
      </vt:variant>
      <vt:variant>
        <vt:i4>1769564</vt:i4>
      </vt:variant>
      <vt:variant>
        <vt:i4>24</vt:i4>
      </vt:variant>
      <vt:variant>
        <vt:i4>0</vt:i4>
      </vt:variant>
      <vt:variant>
        <vt:i4>5</vt:i4>
      </vt:variant>
      <vt:variant>
        <vt:lpwstr>https://www.iccaconsortium.org/wp-content/uploads/2017/04/ICCA-SSP-Guidance-Document-14-March.pdf</vt:lpwstr>
      </vt:variant>
      <vt:variant>
        <vt:lpwstr/>
      </vt:variant>
      <vt:variant>
        <vt:i4>2621557</vt:i4>
      </vt:variant>
      <vt:variant>
        <vt:i4>21</vt:i4>
      </vt:variant>
      <vt:variant>
        <vt:i4>0</vt:i4>
      </vt:variant>
      <vt:variant>
        <vt:i4>5</vt:i4>
      </vt:variant>
      <vt:variant>
        <vt:lpwstr>https://www.iccaconsortium.org/</vt:lpwstr>
      </vt:variant>
      <vt:variant>
        <vt:lpwstr/>
      </vt:variant>
      <vt:variant>
        <vt:i4>4259921</vt:i4>
      </vt:variant>
      <vt:variant>
        <vt:i4>18</vt:i4>
      </vt:variant>
      <vt:variant>
        <vt:i4>0</vt:i4>
      </vt:variant>
      <vt:variant>
        <vt:i4>5</vt:i4>
      </vt:variant>
      <vt:variant>
        <vt:lpwstr>http://globalforestcoalition.org/</vt:lpwstr>
      </vt:variant>
      <vt:variant>
        <vt:lpwstr/>
      </vt:variant>
      <vt:variant>
        <vt:i4>4456450</vt:i4>
      </vt:variant>
      <vt:variant>
        <vt:i4>15</vt:i4>
      </vt:variant>
      <vt:variant>
        <vt:i4>0</vt:i4>
      </vt:variant>
      <vt:variant>
        <vt:i4>5</vt:i4>
      </vt:variant>
      <vt:variant>
        <vt:lpwstr>http://www.forestpeoples.org/</vt:lpwstr>
      </vt:variant>
      <vt:variant>
        <vt:lpwstr/>
      </vt:variant>
      <vt:variant>
        <vt:i4>1114187</vt:i4>
      </vt:variant>
      <vt:variant>
        <vt:i4>12</vt:i4>
      </vt:variant>
      <vt:variant>
        <vt:i4>0</vt:i4>
      </vt:variant>
      <vt:variant>
        <vt:i4>5</vt:i4>
      </vt:variant>
      <vt:variant>
        <vt:lpwstr>http://www.australia.gov.au/directories/australia/gbrmpa</vt:lpwstr>
      </vt:variant>
      <vt:variant>
        <vt:lpwstr/>
      </vt:variant>
      <vt:variant>
        <vt:i4>7471223</vt:i4>
      </vt:variant>
      <vt:variant>
        <vt:i4>9</vt:i4>
      </vt:variant>
      <vt:variant>
        <vt:i4>0</vt:i4>
      </vt:variant>
      <vt:variant>
        <vt:i4>5</vt:i4>
      </vt:variant>
      <vt:variant>
        <vt:lpwstr>https://www.cbd.int/doc/meetings/cop/cop-13/official/cop-13-11-rev1-en.pdf</vt:lpwstr>
      </vt:variant>
      <vt:variant>
        <vt:lpwstr/>
      </vt:variant>
      <vt:variant>
        <vt:i4>6357036</vt:i4>
      </vt:variant>
      <vt:variant>
        <vt:i4>6</vt:i4>
      </vt:variant>
      <vt:variant>
        <vt:i4>0</vt:i4>
      </vt:variant>
      <vt:variant>
        <vt:i4>5</vt:i4>
      </vt:variant>
      <vt:variant>
        <vt:lpwstr>https://www.cbd.int/doc/c/6832/674e/ff060212e0c87899e7557608/wg8j-10-inf-10-en.pdf</vt:lpwstr>
      </vt:variant>
      <vt:variant>
        <vt:lpwstr/>
      </vt:variant>
      <vt:variant>
        <vt:i4>524367</vt:i4>
      </vt:variant>
      <vt:variant>
        <vt:i4>3</vt:i4>
      </vt:variant>
      <vt:variant>
        <vt:i4>0</vt:i4>
      </vt:variant>
      <vt:variant>
        <vt:i4>5</vt:i4>
      </vt:variant>
      <vt:variant>
        <vt:lpwstr>https://www.cbd.int/doc/decisions/cop-13/cop-13-dec-20-en.pdf</vt:lpwstr>
      </vt:variant>
      <vt:variant>
        <vt:lpwstr/>
      </vt:variant>
      <vt:variant>
        <vt:i4>655436</vt:i4>
      </vt:variant>
      <vt:variant>
        <vt:i4>0</vt:i4>
      </vt:variant>
      <vt:variant>
        <vt:i4>0</vt:i4>
      </vt:variant>
      <vt:variant>
        <vt:i4>5</vt:i4>
      </vt:variant>
      <vt:variant>
        <vt:lpwstr>https://www.cbd.int/doc/decisions/cop-12/cop-12-dec-03-en.pdf</vt:lpwstr>
      </vt:variant>
      <vt:variant>
        <vt:lpwstr/>
      </vt:variant>
      <vt:variant>
        <vt:i4>6750275</vt:i4>
      </vt:variant>
      <vt:variant>
        <vt:i4>45</vt:i4>
      </vt:variant>
      <vt:variant>
        <vt:i4>0</vt:i4>
      </vt:variant>
      <vt:variant>
        <vt:i4>5</vt:i4>
      </vt:variant>
      <vt:variant>
        <vt:lpwstr>http://globalforestcoalition.org/wp-content/uploads/2014/06/New-Last-CCR-Initiative-methodology_May-2014.pdf</vt:lpwstr>
      </vt:variant>
      <vt:variant>
        <vt:lpwstr/>
      </vt:variant>
      <vt:variant>
        <vt:i4>5570571</vt:i4>
      </vt:variant>
      <vt:variant>
        <vt:i4>42</vt:i4>
      </vt:variant>
      <vt:variant>
        <vt:i4>0</vt:i4>
      </vt:variant>
      <vt:variant>
        <vt:i4>5</vt:i4>
      </vt:variant>
      <vt:variant>
        <vt:lpwstr>https://www.cbd.int/doc/meetings/cop/cop-12/information/cop-12-inf-07-en.pdf</vt:lpwstr>
      </vt:variant>
      <vt:variant>
        <vt:lpwstr/>
      </vt:variant>
      <vt:variant>
        <vt:i4>7471210</vt:i4>
      </vt:variant>
      <vt:variant>
        <vt:i4>39</vt:i4>
      </vt:variant>
      <vt:variant>
        <vt:i4>0</vt:i4>
      </vt:variant>
      <vt:variant>
        <vt:i4>5</vt:i4>
      </vt:variant>
      <vt:variant>
        <vt:lpwstr>https://www.cbd.int/doc/meetings/cop/cop-12/official/cop-12-13-add5-rev1-en.pdf</vt:lpwstr>
      </vt:variant>
      <vt:variant>
        <vt:lpwstr/>
      </vt:variant>
      <vt:variant>
        <vt:i4>1769564</vt:i4>
      </vt:variant>
      <vt:variant>
        <vt:i4>36</vt:i4>
      </vt:variant>
      <vt:variant>
        <vt:i4>0</vt:i4>
      </vt:variant>
      <vt:variant>
        <vt:i4>5</vt:i4>
      </vt:variant>
      <vt:variant>
        <vt:lpwstr>https://www.iccaconsortium.org/wp-content/uploads/2017/04/ICCA-SSP-Guidance-Document-14-March.pdf</vt:lpwstr>
      </vt:variant>
      <vt:variant>
        <vt:lpwstr/>
      </vt:variant>
      <vt:variant>
        <vt:i4>5570571</vt:i4>
      </vt:variant>
      <vt:variant>
        <vt:i4>33</vt:i4>
      </vt:variant>
      <vt:variant>
        <vt:i4>0</vt:i4>
      </vt:variant>
      <vt:variant>
        <vt:i4>5</vt:i4>
      </vt:variant>
      <vt:variant>
        <vt:lpwstr>https://www.cbd.int/doc/meetings/cop/cop-12/information/cop-12-inf-07-en.pdf</vt:lpwstr>
      </vt:variant>
      <vt:variant>
        <vt:lpwstr/>
      </vt:variant>
      <vt:variant>
        <vt:i4>5570582</vt:i4>
      </vt:variant>
      <vt:variant>
        <vt:i4>30</vt:i4>
      </vt:variant>
      <vt:variant>
        <vt:i4>0</vt:i4>
      </vt:variant>
      <vt:variant>
        <vt:i4>5</vt:i4>
      </vt:variant>
      <vt:variant>
        <vt:lpwstr>https://www.cbd.int/doc/meetings/sbstta/sbstta-19/information/sbstta-19-inf-21-en.pdf</vt:lpwstr>
      </vt:variant>
      <vt:variant>
        <vt:lpwstr/>
      </vt:variant>
      <vt:variant>
        <vt:i4>6357036</vt:i4>
      </vt:variant>
      <vt:variant>
        <vt:i4>27</vt:i4>
      </vt:variant>
      <vt:variant>
        <vt:i4>0</vt:i4>
      </vt:variant>
      <vt:variant>
        <vt:i4>5</vt:i4>
      </vt:variant>
      <vt:variant>
        <vt:lpwstr>https://www.cbd.int/doc/c/6832/674e/ff060212e0c87899e7557608/wg8j-10-inf-10-en.pdf</vt:lpwstr>
      </vt:variant>
      <vt:variant>
        <vt:lpwstr/>
      </vt:variant>
      <vt:variant>
        <vt:i4>6684751</vt:i4>
      </vt:variant>
      <vt:variant>
        <vt:i4>24</vt:i4>
      </vt:variant>
      <vt:variant>
        <vt:i4>0</vt:i4>
      </vt:variant>
      <vt:variant>
        <vt:i4>5</vt:i4>
      </vt:variant>
      <vt:variant>
        <vt:lpwstr>https://www.ipbes.net/system/tdf/ipbes-5-15_en.pdf?file=1&amp;type=node&amp;id=15537</vt:lpwstr>
      </vt:variant>
      <vt:variant>
        <vt:lpwstr/>
      </vt:variant>
      <vt:variant>
        <vt:i4>524367</vt:i4>
      </vt:variant>
      <vt:variant>
        <vt:i4>21</vt:i4>
      </vt:variant>
      <vt:variant>
        <vt:i4>0</vt:i4>
      </vt:variant>
      <vt:variant>
        <vt:i4>5</vt:i4>
      </vt:variant>
      <vt:variant>
        <vt:lpwstr>https://www.cbd.int/doc/decisions/cop-13/cop-13-dec-20-en.pdf</vt:lpwstr>
      </vt:variant>
      <vt:variant>
        <vt:lpwstr/>
      </vt:variant>
      <vt:variant>
        <vt:i4>5898241</vt:i4>
      </vt:variant>
      <vt:variant>
        <vt:i4>18</vt:i4>
      </vt:variant>
      <vt:variant>
        <vt:i4>0</vt:i4>
      </vt:variant>
      <vt:variant>
        <vt:i4>5</vt:i4>
      </vt:variant>
      <vt:variant>
        <vt:lpwstr>https://www.cbd.int/doc/meetings/sbi/sbi-01/information/sbi-01-inf-06-en.pdf</vt:lpwstr>
      </vt:variant>
      <vt:variant>
        <vt:lpwstr/>
      </vt:variant>
      <vt:variant>
        <vt:i4>7471210</vt:i4>
      </vt:variant>
      <vt:variant>
        <vt:i4>15</vt:i4>
      </vt:variant>
      <vt:variant>
        <vt:i4>0</vt:i4>
      </vt:variant>
      <vt:variant>
        <vt:i4>5</vt:i4>
      </vt:variant>
      <vt:variant>
        <vt:lpwstr>https://www.cbd.int/doc/meetings/cop/cop-12/official/cop-12-13-add5-rev1-en.pdf</vt:lpwstr>
      </vt:variant>
      <vt:variant>
        <vt:lpwstr/>
      </vt:variant>
      <vt:variant>
        <vt:i4>3801147</vt:i4>
      </vt:variant>
      <vt:variant>
        <vt:i4>12</vt:i4>
      </vt:variant>
      <vt:variant>
        <vt:i4>0</vt:i4>
      </vt:variant>
      <vt:variant>
        <vt:i4>5</vt:i4>
      </vt:variant>
      <vt:variant>
        <vt:lpwstr>https://www.cbd.int/doc/c/c156/72ff/b9f3d590c7150bc15f6a23f4/wg8j-10-06-en.pdf</vt:lpwstr>
      </vt:variant>
      <vt:variant>
        <vt:lpwstr/>
      </vt:variant>
      <vt:variant>
        <vt:i4>6750308</vt:i4>
      </vt:variant>
      <vt:variant>
        <vt:i4>9</vt:i4>
      </vt:variant>
      <vt:variant>
        <vt:i4>0</vt:i4>
      </vt:variant>
      <vt:variant>
        <vt:i4>5</vt:i4>
      </vt:variant>
      <vt:variant>
        <vt:lpwstr>https://www.cbd.int/doc/c/5ae3/177a/9c20f79d172c5eec0cd6e0a6/wg8j-10-05-en.pdf</vt:lpwstr>
      </vt:variant>
      <vt:variant>
        <vt:lpwstr/>
      </vt:variant>
      <vt:variant>
        <vt:i4>3801147</vt:i4>
      </vt:variant>
      <vt:variant>
        <vt:i4>6</vt:i4>
      </vt:variant>
      <vt:variant>
        <vt:i4>0</vt:i4>
      </vt:variant>
      <vt:variant>
        <vt:i4>5</vt:i4>
      </vt:variant>
      <vt:variant>
        <vt:lpwstr>https://www.cbd.int/doc/c/c156/72ff/b9f3d590c7150bc15f6a23f4/wg8j-10-06-en.pdf</vt:lpwstr>
      </vt:variant>
      <vt:variant>
        <vt:lpwstr/>
      </vt:variant>
      <vt:variant>
        <vt:i4>6750308</vt:i4>
      </vt:variant>
      <vt:variant>
        <vt:i4>3</vt:i4>
      </vt:variant>
      <vt:variant>
        <vt:i4>0</vt:i4>
      </vt:variant>
      <vt:variant>
        <vt:i4>5</vt:i4>
      </vt:variant>
      <vt:variant>
        <vt:lpwstr>https://www.cbd.int/doc/c/5ae3/177a/9c20f79d172c5eec0cd6e0a6/wg8j-10-05-en.pdf</vt:lpwstr>
      </vt:variant>
      <vt:variant>
        <vt:lpwstr/>
      </vt:variant>
      <vt:variant>
        <vt:i4>8126566</vt:i4>
      </vt:variant>
      <vt:variant>
        <vt:i4>0</vt:i4>
      </vt:variant>
      <vt:variant>
        <vt:i4>0</vt:i4>
      </vt:variant>
      <vt:variant>
        <vt:i4>5</vt:i4>
      </vt:variant>
      <vt:variant>
        <vt:lpwstr>https://www.cbd.int/doc/meetings/tk/wg8j-10/official/wg8j-10-01-en.pdf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methodological guidance for identifying, monitoring and assessing the contribution of indigenous peoples and local communities to the achievement of the Strategic Plan for Biodiversity 2011-2020 and the Aichi Biodiversity Targets</dc:title>
  <dc:subject>CBD/SBI/2/19</dc:subject>
  <dc:creator>SCBD</dc:creator>
  <cp:lastModifiedBy>Orestes Plasencia</cp:lastModifiedBy>
  <cp:revision>2</cp:revision>
  <cp:lastPrinted>2018-05-14T18:43:00Z</cp:lastPrinted>
  <dcterms:created xsi:type="dcterms:W3CDTF">2018-05-15T19:01:00Z</dcterms:created>
  <dcterms:modified xsi:type="dcterms:W3CDTF">2018-05-15T19:01:00Z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