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53A9AFB0" w:rsidR="004E26C0" w:rsidRPr="004E26C0" w:rsidRDefault="003D45A3"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CBD/SBSTTA/24/</w:t>
                </w:r>
                <w:r w:rsidR="004E26C0">
                  <w:rPr>
                    <w:kern w:val="22"/>
                    <w:sz w:val="24"/>
                    <w:szCs w:val="24"/>
                  </w:rPr>
                  <w:t>CRP.1</w:t>
                </w:r>
              </w:sdtContent>
            </w:sdt>
          </w:p>
          <w:p w14:paraId="1B5DFEBD" w14:textId="2FC5DD90" w:rsidR="004E26C0" w:rsidRPr="004E26C0" w:rsidRDefault="004E26C0" w:rsidP="004E26C0">
            <w:pPr>
              <w:adjustRightInd w:val="0"/>
              <w:snapToGrid w:val="0"/>
              <w:spacing w:after="180" w:line="240" w:lineRule="atLeast"/>
              <w:ind w:left="1296"/>
              <w:rPr>
                <w:kern w:val="22"/>
                <w:sz w:val="24"/>
                <w:szCs w:val="24"/>
              </w:rPr>
            </w:pPr>
            <w:r w:rsidRPr="004E26C0">
              <w:rPr>
                <w:kern w:val="22"/>
                <w:sz w:val="24"/>
                <w:szCs w:val="24"/>
              </w:rPr>
              <w:t>7 May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5419A551" w:rsidR="00CA6B87" w:rsidRPr="008E33A9" w:rsidRDefault="00D51069" w:rsidP="004C61CD">
      <w:pPr>
        <w:pStyle w:val="meetingname"/>
        <w:spacing w:after="0" w:line="240" w:lineRule="auto"/>
        <w:ind w:right="4542"/>
        <w:rPr>
          <w:rFonts w:eastAsia="SimSun"/>
          <w:kern w:val="22"/>
          <w:sz w:val="24"/>
          <w:szCs w:val="24"/>
        </w:rPr>
      </w:pPr>
      <w:r w:rsidRPr="008E33A9">
        <w:rPr>
          <w:rFonts w:eastAsia="SimSun"/>
          <w:sz w:val="24"/>
          <w:szCs w:val="24"/>
          <w:lang w:val="zh-CN"/>
        </w:rPr>
        <w:t>科学、技术和工艺咨询附属机构</w:t>
      </w:r>
      <w:bookmarkEnd w:id="0"/>
    </w:p>
    <w:p w14:paraId="7981F608" w14:textId="77777777" w:rsidR="00D51069" w:rsidRPr="008E33A9" w:rsidRDefault="00BC5BDC" w:rsidP="004C61CD">
      <w:pPr>
        <w:spacing w:after="0" w:line="240" w:lineRule="auto"/>
        <w:ind w:right="4542"/>
        <w:rPr>
          <w:snapToGrid w:val="0"/>
          <w:kern w:val="22"/>
          <w:sz w:val="24"/>
          <w:szCs w:val="24"/>
        </w:rPr>
      </w:pPr>
      <w:r w:rsidRPr="008E33A9">
        <w:rPr>
          <w:sz w:val="24"/>
          <w:szCs w:val="24"/>
          <w:lang w:val="zh-CN"/>
        </w:rPr>
        <w:t>第二十四次会议</w:t>
      </w:r>
    </w:p>
    <w:p w14:paraId="09C88439" w14:textId="2AD19A6A"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Pr>
          <w:snapToGrid w:val="0"/>
          <w:kern w:val="22"/>
          <w:sz w:val="24"/>
          <w:szCs w:val="24"/>
        </w:rPr>
        <w:t>3</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Pr>
          <w:rFonts w:hint="eastAsia"/>
          <w:snapToGrid w:val="0"/>
          <w:kern w:val="22"/>
          <w:sz w:val="24"/>
          <w:szCs w:val="24"/>
        </w:rPr>
        <w:t>9</w:t>
      </w:r>
      <w:r>
        <w:rPr>
          <w:rFonts w:hint="eastAsia"/>
          <w:snapToGrid w:val="0"/>
          <w:kern w:val="22"/>
          <w:sz w:val="24"/>
          <w:szCs w:val="24"/>
        </w:rPr>
        <w:t>日，在线</w:t>
      </w:r>
    </w:p>
    <w:p w14:paraId="58D81E51" w14:textId="20C6665D" w:rsidR="000C37B2" w:rsidRPr="008E33A9" w:rsidRDefault="000C37B2" w:rsidP="00F35D4B">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CE75F6">
        <w:rPr>
          <w:sz w:val="24"/>
          <w:szCs w:val="24"/>
          <w:lang w:val="zh-CN"/>
        </w:rPr>
        <w:t>3</w:t>
      </w:r>
    </w:p>
    <w:p w14:paraId="53A9DC78" w14:textId="5AE3BE34" w:rsidR="004A12C3" w:rsidRPr="00CE75F6" w:rsidRDefault="00CE75F6" w:rsidP="00E95BBB">
      <w:pPr>
        <w:keepNext/>
        <w:spacing w:before="240" w:line="240" w:lineRule="auto"/>
        <w:jc w:val="center"/>
        <w:rPr>
          <w:rFonts w:eastAsia="SimHei"/>
          <w:b/>
          <w:caps/>
          <w:kern w:val="22"/>
          <w:sz w:val="28"/>
          <w:szCs w:val="28"/>
        </w:rPr>
      </w:pPr>
      <w:r w:rsidRPr="00CE75F6">
        <w:rPr>
          <w:rFonts w:eastAsia="SimHei"/>
          <w:kern w:val="22"/>
          <w:sz w:val="28"/>
          <w:szCs w:val="28"/>
          <w:lang w:val="en-GB"/>
        </w:rPr>
        <w:t>第五版《全球生物多样性展望》</w:t>
      </w:r>
      <w:r w:rsidRPr="00CE75F6">
        <w:rPr>
          <w:rFonts w:eastAsia="SimHei" w:hint="eastAsia"/>
          <w:kern w:val="22"/>
          <w:sz w:val="28"/>
          <w:szCs w:val="28"/>
          <w:lang w:val="en-GB"/>
        </w:rPr>
        <w:t>及其决策者摘要</w:t>
      </w:r>
      <w:r w:rsidR="00F759F8" w:rsidRPr="00CE75F6">
        <w:rPr>
          <w:rFonts w:eastAsia="SimHei" w:hint="eastAsia"/>
          <w:b/>
          <w:caps/>
          <w:snapToGrid w:val="0"/>
          <w:kern w:val="22"/>
          <w:sz w:val="28"/>
          <w:szCs w:val="28"/>
        </w:rPr>
        <w:t xml:space="preserve"> </w:t>
      </w:r>
    </w:p>
    <w:p w14:paraId="15FAD7D2" w14:textId="014C7C9D" w:rsidR="003526C4" w:rsidRDefault="0090549C" w:rsidP="00F61957">
      <w:pPr>
        <w:pStyle w:val="Style1"/>
        <w:spacing w:before="240" w:line="240" w:lineRule="auto"/>
        <w:outlineLvl w:val="9"/>
        <w:rPr>
          <w:rFonts w:ascii="KaiTi" w:eastAsia="KaiTi" w:hAnsi="KaiTi"/>
          <w:b w:val="0"/>
          <w:bCs w:val="0"/>
          <w:i w:val="0"/>
          <w:sz w:val="24"/>
          <w:szCs w:val="24"/>
          <w:lang w:val="zh-CN"/>
        </w:rPr>
      </w:pPr>
      <w:r>
        <w:rPr>
          <w:rFonts w:ascii="KaiTi" w:eastAsia="KaiTi" w:hAnsi="KaiTi" w:hint="eastAsia"/>
          <w:b w:val="0"/>
          <w:bCs w:val="0"/>
          <w:i w:val="0"/>
          <w:sz w:val="24"/>
          <w:szCs w:val="24"/>
          <w:lang w:val="zh-CN"/>
        </w:rPr>
        <w:t>主席提交的建议草案</w:t>
      </w:r>
    </w:p>
    <w:p w14:paraId="302425F4" w14:textId="27D18A24" w:rsidR="00CE75F6" w:rsidRPr="00CE75F6" w:rsidRDefault="00CE75F6" w:rsidP="0090549C">
      <w:pPr>
        <w:suppressLineNumbers/>
        <w:suppressAutoHyphens/>
        <w:kinsoku w:val="0"/>
        <w:overflowPunct w:val="0"/>
        <w:autoSpaceDE w:val="0"/>
        <w:autoSpaceDN w:val="0"/>
        <w:snapToGrid w:val="0"/>
        <w:spacing w:before="120" w:line="240" w:lineRule="atLeast"/>
        <w:ind w:firstLine="490"/>
        <w:rPr>
          <w:snapToGrid w:val="0"/>
          <w:kern w:val="22"/>
          <w:sz w:val="24"/>
          <w:szCs w:val="24"/>
          <w:lang w:val="en-GB"/>
        </w:rPr>
      </w:pPr>
      <w:r w:rsidRPr="00B3008A">
        <w:rPr>
          <w:rFonts w:eastAsia="KaiTi"/>
          <w:snapToGrid w:val="0"/>
          <w:kern w:val="22"/>
          <w:sz w:val="24"/>
          <w:szCs w:val="24"/>
          <w:lang w:val="en-GB"/>
        </w:rPr>
        <w:t>科学、技术和工艺咨询附属机构</w:t>
      </w:r>
      <w:r w:rsidRPr="00CE75F6">
        <w:rPr>
          <w:snapToGrid w:val="0"/>
          <w:kern w:val="22"/>
          <w:sz w:val="24"/>
          <w:szCs w:val="24"/>
          <w:lang w:val="en-GB"/>
        </w:rPr>
        <w:t>建议</w:t>
      </w:r>
      <w:r w:rsidR="0090549C">
        <w:rPr>
          <w:rFonts w:hint="eastAsia"/>
          <w:snapToGrid w:val="0"/>
          <w:kern w:val="22"/>
          <w:sz w:val="24"/>
          <w:szCs w:val="24"/>
          <w:lang w:val="en-GB"/>
        </w:rPr>
        <w:t>缔约方大会第十五届会议</w:t>
      </w:r>
      <w:r w:rsidR="00B23D3E">
        <w:rPr>
          <w:rFonts w:hint="eastAsia"/>
          <w:snapToGrid w:val="0"/>
          <w:kern w:val="22"/>
          <w:sz w:val="24"/>
          <w:szCs w:val="24"/>
          <w:lang w:val="en-GB"/>
        </w:rPr>
        <w:t>通过</w:t>
      </w:r>
      <w:r w:rsidR="0090549C">
        <w:rPr>
          <w:rFonts w:hint="eastAsia"/>
          <w:snapToGrid w:val="0"/>
          <w:kern w:val="22"/>
          <w:sz w:val="24"/>
          <w:szCs w:val="24"/>
          <w:lang w:val="en-GB"/>
        </w:rPr>
        <w:t>一项措辞大致如下的决定</w:t>
      </w:r>
      <w:r w:rsidR="00955A9A">
        <w:rPr>
          <w:rFonts w:hint="eastAsia"/>
          <w:snapToGrid w:val="0"/>
          <w:kern w:val="22"/>
          <w:sz w:val="24"/>
          <w:szCs w:val="24"/>
          <w:lang w:val="en-GB"/>
        </w:rPr>
        <w:t>：</w:t>
      </w:r>
    </w:p>
    <w:p w14:paraId="75D0DD6D" w14:textId="123BBEAB" w:rsidR="00CE75F6" w:rsidRPr="00284FC0" w:rsidRDefault="0090549C" w:rsidP="00284FC0">
      <w:pPr>
        <w:pStyle w:val="FootnoteText"/>
        <w:keepNext/>
        <w:suppressLineNumbers/>
        <w:suppressAutoHyphens/>
        <w:kinsoku w:val="0"/>
        <w:overflowPunct w:val="0"/>
        <w:autoSpaceDE w:val="0"/>
        <w:autoSpaceDN w:val="0"/>
        <w:snapToGrid w:val="0"/>
        <w:spacing w:before="120" w:after="120" w:line="240" w:lineRule="atLeast"/>
        <w:ind w:left="0" w:firstLine="490"/>
        <w:jc w:val="both"/>
        <w:rPr>
          <w:iCs/>
          <w:kern w:val="22"/>
          <w:sz w:val="24"/>
          <w:szCs w:val="24"/>
          <w:lang w:eastAsia="zh-CN"/>
        </w:rPr>
      </w:pPr>
      <w:r>
        <w:rPr>
          <w:rFonts w:eastAsia="KaiTi" w:hint="eastAsia"/>
          <w:iCs/>
          <w:kern w:val="22"/>
          <w:sz w:val="24"/>
          <w:szCs w:val="24"/>
          <w:lang w:eastAsia="zh-CN"/>
        </w:rPr>
        <w:t>缔约方大会</w:t>
      </w:r>
      <w:r w:rsidR="00284FC0" w:rsidRPr="00284FC0">
        <w:rPr>
          <w:rFonts w:eastAsia="KaiTi" w:hint="eastAsia"/>
          <w:iCs/>
          <w:kern w:val="22"/>
          <w:sz w:val="24"/>
          <w:szCs w:val="24"/>
          <w:lang w:eastAsia="zh-CN"/>
        </w:rPr>
        <w:t>，</w:t>
      </w:r>
    </w:p>
    <w:p w14:paraId="68CB8BFE" w14:textId="0D5F2960" w:rsidR="00CE75F6" w:rsidRPr="00284FC0" w:rsidRDefault="0090549C" w:rsidP="00284FC0">
      <w:pPr>
        <w:pStyle w:val="FootnoteText"/>
        <w:keepLines w:val="0"/>
        <w:numPr>
          <w:ilvl w:val="3"/>
          <w:numId w:val="37"/>
        </w:numPr>
        <w:suppressLineNumbers/>
        <w:suppressAutoHyphens/>
        <w:kinsoku w:val="0"/>
        <w:overflowPunct w:val="0"/>
        <w:autoSpaceDE w:val="0"/>
        <w:autoSpaceDN w:val="0"/>
        <w:snapToGrid w:val="0"/>
        <w:spacing w:before="120" w:after="120" w:line="240" w:lineRule="atLeast"/>
        <w:ind w:left="0" w:firstLine="490"/>
        <w:jc w:val="both"/>
        <w:rPr>
          <w:iCs/>
          <w:kern w:val="22"/>
          <w:sz w:val="24"/>
          <w:szCs w:val="24"/>
          <w:lang w:eastAsia="zh-CN"/>
        </w:rPr>
      </w:pPr>
      <w:r>
        <w:rPr>
          <w:rFonts w:eastAsia="KaiTi" w:hint="eastAsia"/>
          <w:iCs/>
          <w:kern w:val="22"/>
          <w:sz w:val="24"/>
          <w:szCs w:val="24"/>
          <w:lang w:eastAsia="zh-CN"/>
        </w:rPr>
        <w:t>欢迎</w:t>
      </w:r>
      <w:r w:rsidR="00284FC0" w:rsidRPr="00284FC0">
        <w:rPr>
          <w:iCs/>
          <w:kern w:val="22"/>
          <w:sz w:val="24"/>
          <w:szCs w:val="24"/>
          <w:lang w:eastAsia="zh-CN"/>
        </w:rPr>
        <w:t>第五版</w:t>
      </w:r>
      <w:r w:rsidR="00CE75F6" w:rsidRPr="00284FC0">
        <w:rPr>
          <w:iCs/>
          <w:kern w:val="22"/>
          <w:sz w:val="24"/>
          <w:szCs w:val="24"/>
          <w:lang w:eastAsia="zh-CN"/>
        </w:rPr>
        <w:t>《全球生物多样性展望》</w:t>
      </w:r>
      <w:r w:rsidR="004169BA" w:rsidRPr="00AE64AD">
        <w:rPr>
          <w:iCs/>
          <w:kern w:val="22"/>
          <w:sz w:val="24"/>
          <w:szCs w:val="24"/>
          <w:vertAlign w:val="superscript"/>
          <w:lang w:eastAsia="zh-CN"/>
        </w:rPr>
        <w:footnoteReference w:id="2"/>
      </w:r>
      <w:r w:rsidR="004169BA">
        <w:rPr>
          <w:rFonts w:hint="eastAsia"/>
          <w:iCs/>
          <w:kern w:val="22"/>
          <w:sz w:val="24"/>
          <w:szCs w:val="24"/>
          <w:lang w:eastAsia="zh-CN"/>
        </w:rPr>
        <w:t xml:space="preserve"> </w:t>
      </w:r>
      <w:r w:rsidR="00CF32C0">
        <w:rPr>
          <w:rFonts w:hint="eastAsia"/>
          <w:iCs/>
          <w:kern w:val="22"/>
          <w:sz w:val="24"/>
          <w:szCs w:val="24"/>
          <w:lang w:eastAsia="zh-CN"/>
        </w:rPr>
        <w:t>及其决策者摘要、第二版《地方生物多样性展望》</w:t>
      </w:r>
      <w:r w:rsidR="004169BA" w:rsidRPr="00AE64AD">
        <w:rPr>
          <w:iCs/>
          <w:kern w:val="22"/>
          <w:sz w:val="24"/>
          <w:szCs w:val="24"/>
          <w:vertAlign w:val="superscript"/>
          <w:lang w:eastAsia="zh-CN"/>
        </w:rPr>
        <w:footnoteReference w:id="3"/>
      </w:r>
      <w:r w:rsidR="00AE64AD">
        <w:rPr>
          <w:rFonts w:hint="eastAsia"/>
          <w:iCs/>
          <w:kern w:val="22"/>
          <w:sz w:val="24"/>
          <w:szCs w:val="24"/>
          <w:lang w:eastAsia="zh-CN"/>
        </w:rPr>
        <w:t xml:space="preserve"> </w:t>
      </w:r>
      <w:r w:rsidR="00CF32C0">
        <w:rPr>
          <w:rFonts w:hint="eastAsia"/>
          <w:iCs/>
          <w:kern w:val="22"/>
          <w:sz w:val="24"/>
          <w:szCs w:val="24"/>
          <w:lang w:eastAsia="zh-CN"/>
        </w:rPr>
        <w:t>和《2</w:t>
      </w:r>
      <w:r w:rsidR="00CF32C0">
        <w:rPr>
          <w:iCs/>
          <w:kern w:val="22"/>
          <w:sz w:val="24"/>
          <w:szCs w:val="24"/>
          <w:lang w:eastAsia="zh-CN"/>
        </w:rPr>
        <w:t>020</w:t>
      </w:r>
      <w:r w:rsidR="00CF32C0">
        <w:rPr>
          <w:rFonts w:hint="eastAsia"/>
          <w:iCs/>
          <w:kern w:val="22"/>
          <w:sz w:val="24"/>
          <w:szCs w:val="24"/>
          <w:lang w:eastAsia="zh-CN"/>
        </w:rPr>
        <w:t>年植物保护报告》</w:t>
      </w:r>
      <w:r w:rsidR="004169BA" w:rsidRPr="00AE64AD">
        <w:rPr>
          <w:iCs/>
          <w:kern w:val="22"/>
          <w:sz w:val="24"/>
          <w:szCs w:val="24"/>
          <w:vertAlign w:val="superscript"/>
          <w:lang w:eastAsia="zh-CN"/>
        </w:rPr>
        <w:footnoteReference w:id="4"/>
      </w:r>
      <w:r w:rsidR="00AE64AD">
        <w:rPr>
          <w:rFonts w:hint="eastAsia"/>
          <w:iCs/>
          <w:kern w:val="22"/>
          <w:sz w:val="24"/>
          <w:szCs w:val="24"/>
          <w:lang w:eastAsia="zh-CN"/>
        </w:rPr>
        <w:t xml:space="preserve"> </w:t>
      </w:r>
      <w:r w:rsidR="00CF32C0">
        <w:rPr>
          <w:rFonts w:hint="eastAsia"/>
          <w:iCs/>
          <w:kern w:val="22"/>
          <w:sz w:val="24"/>
          <w:szCs w:val="24"/>
          <w:lang w:eastAsia="zh-CN"/>
        </w:rPr>
        <w:t>的发布</w:t>
      </w:r>
      <w:r w:rsidR="00CE75F6" w:rsidRPr="00284FC0">
        <w:rPr>
          <w:iCs/>
          <w:kern w:val="22"/>
          <w:sz w:val="24"/>
          <w:szCs w:val="24"/>
          <w:lang w:eastAsia="zh-CN"/>
        </w:rPr>
        <w:t>；</w:t>
      </w:r>
    </w:p>
    <w:p w14:paraId="63C6709A" w14:textId="531D35C7" w:rsidR="00CE75F6" w:rsidRPr="00284FC0" w:rsidRDefault="00CE75F6" w:rsidP="00284FC0">
      <w:pPr>
        <w:pStyle w:val="FootnoteText"/>
        <w:keepLines w:val="0"/>
        <w:numPr>
          <w:ilvl w:val="3"/>
          <w:numId w:val="37"/>
        </w:numPr>
        <w:suppressLineNumbers/>
        <w:suppressAutoHyphens/>
        <w:kinsoku w:val="0"/>
        <w:overflowPunct w:val="0"/>
        <w:autoSpaceDE w:val="0"/>
        <w:autoSpaceDN w:val="0"/>
        <w:snapToGrid w:val="0"/>
        <w:spacing w:before="120" w:after="120" w:line="240" w:lineRule="atLeast"/>
        <w:ind w:left="0" w:firstLine="490"/>
        <w:jc w:val="both"/>
        <w:rPr>
          <w:kern w:val="22"/>
          <w:sz w:val="24"/>
          <w:szCs w:val="24"/>
          <w:lang w:eastAsia="zh-CN"/>
        </w:rPr>
      </w:pPr>
      <w:r w:rsidRPr="00DD5231">
        <w:rPr>
          <w:rFonts w:eastAsia="KaiTi"/>
          <w:kern w:val="22"/>
          <w:sz w:val="24"/>
          <w:szCs w:val="24"/>
          <w:lang w:eastAsia="zh-CN"/>
        </w:rPr>
        <w:t>赞赏</w:t>
      </w:r>
      <w:r w:rsidR="007E5D4B">
        <w:rPr>
          <w:rFonts w:eastAsia="KaiTi" w:hint="eastAsia"/>
          <w:kern w:val="22"/>
          <w:sz w:val="24"/>
          <w:szCs w:val="24"/>
          <w:lang w:eastAsia="zh-CN"/>
        </w:rPr>
        <w:t>地肯定</w:t>
      </w:r>
      <w:r w:rsidRPr="00284FC0">
        <w:rPr>
          <w:kern w:val="22"/>
          <w:sz w:val="24"/>
          <w:szCs w:val="24"/>
          <w:lang w:eastAsia="zh-CN"/>
        </w:rPr>
        <w:t>加拿大、欧洲联盟、日本</w:t>
      </w:r>
      <w:r w:rsidR="00284FC0">
        <w:rPr>
          <w:rFonts w:hint="eastAsia"/>
          <w:kern w:val="22"/>
          <w:sz w:val="24"/>
          <w:szCs w:val="24"/>
          <w:lang w:eastAsia="zh-CN"/>
        </w:rPr>
        <w:t>、</w:t>
      </w:r>
      <w:r w:rsidRPr="00284FC0">
        <w:rPr>
          <w:kern w:val="22"/>
          <w:sz w:val="24"/>
          <w:szCs w:val="24"/>
          <w:lang w:eastAsia="zh-CN"/>
        </w:rPr>
        <w:t>大不列颠及北爱尔兰联合王国为编写</w:t>
      </w:r>
      <w:r w:rsidR="00284FC0" w:rsidRPr="00284FC0">
        <w:rPr>
          <w:kern w:val="22"/>
          <w:sz w:val="24"/>
          <w:szCs w:val="24"/>
          <w:lang w:eastAsia="zh-CN"/>
        </w:rPr>
        <w:t>第五版</w:t>
      </w:r>
      <w:r w:rsidRPr="00284FC0">
        <w:rPr>
          <w:kern w:val="22"/>
          <w:sz w:val="24"/>
          <w:szCs w:val="24"/>
          <w:lang w:eastAsia="zh-CN"/>
        </w:rPr>
        <w:t>《全球生物多样性展望》提供的</w:t>
      </w:r>
      <w:r w:rsidR="00DD5231">
        <w:rPr>
          <w:rFonts w:hint="eastAsia"/>
          <w:kern w:val="22"/>
          <w:sz w:val="24"/>
          <w:szCs w:val="24"/>
          <w:lang w:eastAsia="zh-CN"/>
        </w:rPr>
        <w:t>财务</w:t>
      </w:r>
      <w:r w:rsidRPr="00284FC0">
        <w:rPr>
          <w:kern w:val="22"/>
          <w:sz w:val="24"/>
          <w:szCs w:val="24"/>
          <w:lang w:eastAsia="zh-CN"/>
        </w:rPr>
        <w:t>支持；</w:t>
      </w:r>
    </w:p>
    <w:p w14:paraId="4EDAC246" w14:textId="5B92E51C" w:rsidR="00CE75F6" w:rsidRPr="00284FC0" w:rsidRDefault="00DD5231" w:rsidP="00284FC0">
      <w:pPr>
        <w:pStyle w:val="FootnoteText"/>
        <w:keepLines w:val="0"/>
        <w:numPr>
          <w:ilvl w:val="3"/>
          <w:numId w:val="37"/>
        </w:numPr>
        <w:suppressLineNumbers/>
        <w:suppressAutoHyphens/>
        <w:kinsoku w:val="0"/>
        <w:overflowPunct w:val="0"/>
        <w:autoSpaceDE w:val="0"/>
        <w:autoSpaceDN w:val="0"/>
        <w:snapToGrid w:val="0"/>
        <w:spacing w:before="120" w:after="120" w:line="240" w:lineRule="atLeast"/>
        <w:ind w:left="0" w:firstLine="490"/>
        <w:jc w:val="both"/>
        <w:rPr>
          <w:kern w:val="22"/>
          <w:sz w:val="24"/>
          <w:szCs w:val="24"/>
          <w:lang w:eastAsia="zh-CN"/>
        </w:rPr>
      </w:pPr>
      <w:r w:rsidRPr="00DD5231">
        <w:rPr>
          <w:rFonts w:eastAsia="KaiTi" w:hint="eastAsia"/>
          <w:kern w:val="22"/>
          <w:sz w:val="24"/>
          <w:szCs w:val="24"/>
          <w:lang w:eastAsia="zh-CN"/>
        </w:rPr>
        <w:t>表示</w:t>
      </w:r>
      <w:r w:rsidR="00CE75F6" w:rsidRPr="00DD5231">
        <w:rPr>
          <w:rFonts w:eastAsia="KaiTi"/>
          <w:kern w:val="22"/>
          <w:sz w:val="24"/>
          <w:szCs w:val="24"/>
          <w:lang w:eastAsia="zh-CN"/>
        </w:rPr>
        <w:t>注意到</w:t>
      </w:r>
      <w:r w:rsidRPr="00284FC0">
        <w:rPr>
          <w:kern w:val="22"/>
          <w:sz w:val="24"/>
          <w:szCs w:val="24"/>
          <w:lang w:eastAsia="zh-CN"/>
        </w:rPr>
        <w:t>第五版</w:t>
      </w:r>
      <w:r w:rsidR="00CE75F6" w:rsidRPr="00284FC0">
        <w:rPr>
          <w:kern w:val="22"/>
          <w:sz w:val="24"/>
          <w:szCs w:val="24"/>
          <w:lang w:eastAsia="zh-CN"/>
        </w:rPr>
        <w:t>《全球生物多样性展望》的以下一般性结论</w:t>
      </w:r>
      <w:r>
        <w:rPr>
          <w:rFonts w:hint="eastAsia"/>
          <w:kern w:val="22"/>
          <w:sz w:val="24"/>
          <w:szCs w:val="24"/>
          <w:lang w:eastAsia="zh-CN"/>
        </w:rPr>
        <w:t>：</w:t>
      </w:r>
    </w:p>
    <w:p w14:paraId="395BDAB6" w14:textId="7F19E76E" w:rsidR="00CE75F6" w:rsidRPr="00CE75F6" w:rsidRDefault="00CE75F6" w:rsidP="00B23D3E">
      <w:pPr>
        <w:pStyle w:val="FootnoteText"/>
        <w:keepLines w:val="0"/>
        <w:numPr>
          <w:ilvl w:val="4"/>
          <w:numId w:val="40"/>
        </w:numPr>
        <w:suppressLineNumbers/>
        <w:suppressAutoHyphens/>
        <w:kinsoku w:val="0"/>
        <w:overflowPunct w:val="0"/>
        <w:autoSpaceDE w:val="0"/>
        <w:autoSpaceDN w:val="0"/>
        <w:snapToGrid w:val="0"/>
        <w:spacing w:before="120" w:after="120" w:line="240" w:lineRule="atLeast"/>
        <w:ind w:left="0" w:firstLine="490"/>
        <w:jc w:val="both"/>
        <w:rPr>
          <w:kern w:val="22"/>
          <w:sz w:val="24"/>
          <w:szCs w:val="24"/>
          <w:lang w:eastAsia="zh-CN"/>
        </w:rPr>
      </w:pPr>
      <w:r w:rsidRPr="00CE75F6">
        <w:rPr>
          <w:kern w:val="22"/>
          <w:sz w:val="24"/>
          <w:szCs w:val="24"/>
          <w:lang w:eastAsia="zh-CN"/>
        </w:rPr>
        <w:t>生物多样性对2030年可持续发展议程</w:t>
      </w:r>
      <w:r w:rsidR="004169BA" w:rsidRPr="00AE64AD">
        <w:rPr>
          <w:iCs/>
          <w:kern w:val="22"/>
          <w:sz w:val="24"/>
          <w:szCs w:val="24"/>
          <w:vertAlign w:val="superscript"/>
          <w:lang w:eastAsia="zh-CN"/>
        </w:rPr>
        <w:footnoteReference w:id="5"/>
      </w:r>
      <w:r w:rsidR="00AE64AD">
        <w:rPr>
          <w:rFonts w:hint="eastAsia"/>
          <w:kern w:val="22"/>
          <w:sz w:val="24"/>
          <w:szCs w:val="24"/>
          <w:lang w:eastAsia="zh-CN"/>
        </w:rPr>
        <w:t xml:space="preserve"> </w:t>
      </w:r>
      <w:r w:rsidRPr="00CE75F6">
        <w:rPr>
          <w:kern w:val="22"/>
          <w:sz w:val="24"/>
          <w:szCs w:val="24"/>
          <w:lang w:eastAsia="zh-CN"/>
        </w:rPr>
        <w:t>至关重要，实现可持续发展目标</w:t>
      </w:r>
      <w:r w:rsidR="004169BA">
        <w:rPr>
          <w:rFonts w:hint="eastAsia"/>
          <w:kern w:val="22"/>
          <w:sz w:val="24"/>
          <w:szCs w:val="24"/>
          <w:lang w:eastAsia="zh-CN"/>
        </w:rPr>
        <w:t>对</w:t>
      </w:r>
      <w:r w:rsidRPr="00CE75F6">
        <w:rPr>
          <w:kern w:val="22"/>
          <w:sz w:val="24"/>
          <w:szCs w:val="24"/>
          <w:lang w:eastAsia="zh-CN"/>
        </w:rPr>
        <w:t>保护和可持续利用</w:t>
      </w:r>
      <w:r w:rsidR="00DD5231" w:rsidRPr="00CE75F6">
        <w:rPr>
          <w:kern w:val="22"/>
          <w:sz w:val="24"/>
          <w:szCs w:val="24"/>
          <w:lang w:eastAsia="zh-CN"/>
        </w:rPr>
        <w:t>生物多样性</w:t>
      </w:r>
      <w:r w:rsidR="004169BA">
        <w:rPr>
          <w:rFonts w:hint="eastAsia"/>
          <w:kern w:val="22"/>
          <w:sz w:val="24"/>
          <w:szCs w:val="24"/>
          <w:lang w:eastAsia="zh-CN"/>
        </w:rPr>
        <w:t>具有关键意义</w:t>
      </w:r>
      <w:r w:rsidRPr="00CE75F6">
        <w:rPr>
          <w:kern w:val="22"/>
          <w:sz w:val="24"/>
          <w:szCs w:val="24"/>
          <w:lang w:eastAsia="zh-CN"/>
        </w:rPr>
        <w:t>；</w:t>
      </w:r>
    </w:p>
    <w:p w14:paraId="13E24572" w14:textId="3F0022F4" w:rsidR="00CE75F6" w:rsidRPr="00CE75F6" w:rsidRDefault="00CE75F6" w:rsidP="00B23D3E">
      <w:pPr>
        <w:pStyle w:val="FootnoteText"/>
        <w:keepLines w:val="0"/>
        <w:numPr>
          <w:ilvl w:val="4"/>
          <w:numId w:val="40"/>
        </w:numPr>
        <w:suppressLineNumbers/>
        <w:suppressAutoHyphens/>
        <w:kinsoku w:val="0"/>
        <w:overflowPunct w:val="0"/>
        <w:autoSpaceDE w:val="0"/>
        <w:autoSpaceDN w:val="0"/>
        <w:snapToGrid w:val="0"/>
        <w:spacing w:before="120" w:after="120" w:line="240" w:lineRule="atLeast"/>
        <w:ind w:left="0" w:firstLine="490"/>
        <w:jc w:val="both"/>
        <w:rPr>
          <w:kern w:val="22"/>
          <w:sz w:val="24"/>
          <w:szCs w:val="24"/>
          <w:lang w:eastAsia="zh-CN"/>
        </w:rPr>
      </w:pPr>
      <w:r w:rsidRPr="00CE75F6">
        <w:rPr>
          <w:kern w:val="22"/>
          <w:sz w:val="24"/>
          <w:szCs w:val="24"/>
          <w:lang w:eastAsia="zh-CN"/>
        </w:rPr>
        <w:t>在全球</w:t>
      </w:r>
      <w:r w:rsidR="00DD5231">
        <w:rPr>
          <w:rFonts w:hint="eastAsia"/>
          <w:kern w:val="22"/>
          <w:sz w:val="24"/>
          <w:szCs w:val="24"/>
          <w:lang w:eastAsia="zh-CN"/>
        </w:rPr>
        <w:t>层面</w:t>
      </w:r>
      <w:r w:rsidRPr="00CE75F6">
        <w:rPr>
          <w:kern w:val="22"/>
          <w:sz w:val="24"/>
          <w:szCs w:val="24"/>
          <w:lang w:eastAsia="zh-CN"/>
        </w:rPr>
        <w:t>，20个爱知生物多样性目标没有一个完全实现，但有重要</w:t>
      </w:r>
      <w:r w:rsidR="00DD5231">
        <w:rPr>
          <w:rFonts w:hint="eastAsia"/>
          <w:kern w:val="22"/>
          <w:sz w:val="24"/>
          <w:szCs w:val="24"/>
          <w:lang w:eastAsia="zh-CN"/>
        </w:rPr>
        <w:t>范例</w:t>
      </w:r>
      <w:r w:rsidRPr="00CE75F6">
        <w:rPr>
          <w:kern w:val="22"/>
          <w:sz w:val="24"/>
          <w:szCs w:val="24"/>
          <w:lang w:eastAsia="zh-CN"/>
        </w:rPr>
        <w:t>表明，</w:t>
      </w:r>
      <w:r w:rsidR="00DD5231">
        <w:rPr>
          <w:rFonts w:hint="eastAsia"/>
          <w:kern w:val="22"/>
          <w:sz w:val="24"/>
          <w:szCs w:val="24"/>
          <w:lang w:eastAsia="zh-CN"/>
        </w:rPr>
        <w:t>为实现</w:t>
      </w:r>
      <w:r w:rsidRPr="00CE75F6">
        <w:rPr>
          <w:kern w:val="22"/>
          <w:sz w:val="24"/>
          <w:szCs w:val="24"/>
          <w:lang w:eastAsia="zh-CN"/>
        </w:rPr>
        <w:t>《2011-2020年生物多样性战略计划》</w:t>
      </w:r>
      <w:r w:rsidR="004169BA" w:rsidRPr="00AE64AD">
        <w:rPr>
          <w:iCs/>
          <w:kern w:val="22"/>
          <w:sz w:val="24"/>
          <w:szCs w:val="24"/>
          <w:vertAlign w:val="superscript"/>
          <w:lang w:eastAsia="zh-CN"/>
        </w:rPr>
        <w:footnoteReference w:id="6"/>
      </w:r>
      <w:r w:rsidR="00AE64AD">
        <w:rPr>
          <w:rFonts w:hint="eastAsia"/>
          <w:kern w:val="22"/>
          <w:sz w:val="24"/>
          <w:szCs w:val="24"/>
          <w:lang w:eastAsia="zh-CN"/>
        </w:rPr>
        <w:t xml:space="preserve"> </w:t>
      </w:r>
      <w:r w:rsidRPr="00CE75F6">
        <w:rPr>
          <w:kern w:val="22"/>
          <w:sz w:val="24"/>
          <w:szCs w:val="24"/>
          <w:lang w:eastAsia="zh-CN"/>
        </w:rPr>
        <w:t>的</w:t>
      </w:r>
      <w:r w:rsidR="00DD5231">
        <w:rPr>
          <w:rFonts w:hint="eastAsia"/>
          <w:kern w:val="22"/>
          <w:sz w:val="24"/>
          <w:szCs w:val="24"/>
          <w:lang w:eastAsia="zh-CN"/>
        </w:rPr>
        <w:t>战略</w:t>
      </w:r>
      <w:r w:rsidRPr="00CE75F6">
        <w:rPr>
          <w:kern w:val="22"/>
          <w:sz w:val="24"/>
          <w:szCs w:val="24"/>
          <w:lang w:eastAsia="zh-CN"/>
        </w:rPr>
        <w:t>目标和</w:t>
      </w:r>
      <w:r w:rsidR="00DD5231">
        <w:rPr>
          <w:rFonts w:hint="eastAsia"/>
          <w:kern w:val="22"/>
          <w:sz w:val="24"/>
          <w:szCs w:val="24"/>
          <w:lang w:eastAsia="zh-CN"/>
        </w:rPr>
        <w:t>具体目标</w:t>
      </w:r>
      <w:r w:rsidRPr="00CE75F6">
        <w:rPr>
          <w:kern w:val="22"/>
          <w:sz w:val="24"/>
          <w:szCs w:val="24"/>
          <w:lang w:eastAsia="zh-CN"/>
        </w:rPr>
        <w:t>的</w:t>
      </w:r>
      <w:r w:rsidR="00DD5231">
        <w:rPr>
          <w:rFonts w:hint="eastAsia"/>
          <w:kern w:val="22"/>
          <w:sz w:val="24"/>
          <w:szCs w:val="24"/>
          <w:lang w:eastAsia="zh-CN"/>
        </w:rPr>
        <w:t>而采取的</w:t>
      </w:r>
      <w:r w:rsidRPr="00CE75F6">
        <w:rPr>
          <w:kern w:val="22"/>
          <w:sz w:val="24"/>
          <w:szCs w:val="24"/>
          <w:lang w:eastAsia="zh-CN"/>
        </w:rPr>
        <w:t>行动产生了成功的结果；</w:t>
      </w:r>
      <w:r w:rsidR="00DD5231">
        <w:rPr>
          <w:rFonts w:hint="eastAsia"/>
          <w:kern w:val="22"/>
          <w:sz w:val="24"/>
          <w:szCs w:val="24"/>
          <w:lang w:eastAsia="zh-CN"/>
        </w:rPr>
        <w:t xml:space="preserve"> </w:t>
      </w:r>
    </w:p>
    <w:p w14:paraId="6A8EEB45" w14:textId="562D3B09" w:rsidR="00CE75F6" w:rsidRPr="00CE75F6" w:rsidRDefault="00CE75F6" w:rsidP="00B23D3E">
      <w:pPr>
        <w:pStyle w:val="FootnoteText"/>
        <w:keepLines w:val="0"/>
        <w:numPr>
          <w:ilvl w:val="4"/>
          <w:numId w:val="40"/>
        </w:numPr>
        <w:suppressLineNumbers/>
        <w:suppressAutoHyphens/>
        <w:kinsoku w:val="0"/>
        <w:overflowPunct w:val="0"/>
        <w:autoSpaceDE w:val="0"/>
        <w:autoSpaceDN w:val="0"/>
        <w:snapToGrid w:val="0"/>
        <w:spacing w:before="120" w:after="120" w:line="240" w:lineRule="atLeast"/>
        <w:ind w:left="0" w:firstLine="490"/>
        <w:jc w:val="both"/>
        <w:rPr>
          <w:kern w:val="22"/>
          <w:sz w:val="24"/>
          <w:szCs w:val="24"/>
          <w:lang w:eastAsia="zh-CN"/>
        </w:rPr>
      </w:pPr>
      <w:r w:rsidRPr="00CE75F6">
        <w:rPr>
          <w:kern w:val="22"/>
          <w:sz w:val="24"/>
          <w:szCs w:val="24"/>
          <w:lang w:eastAsia="zh-CN"/>
        </w:rPr>
        <w:t>按照目前的轨迹，生物多样性</w:t>
      </w:r>
      <w:r w:rsidR="004169BA">
        <w:rPr>
          <w:rFonts w:hint="eastAsia"/>
          <w:kern w:val="22"/>
          <w:sz w:val="24"/>
          <w:szCs w:val="24"/>
          <w:lang w:eastAsia="zh-CN"/>
        </w:rPr>
        <w:t>及其提供的服务</w:t>
      </w:r>
      <w:r w:rsidRPr="00CE75F6">
        <w:rPr>
          <w:kern w:val="22"/>
          <w:sz w:val="24"/>
          <w:szCs w:val="24"/>
          <w:lang w:eastAsia="zh-CN"/>
        </w:rPr>
        <w:t>将继续</w:t>
      </w:r>
      <w:r w:rsidR="00DD5231">
        <w:rPr>
          <w:rFonts w:hint="eastAsia"/>
          <w:kern w:val="22"/>
          <w:sz w:val="24"/>
          <w:szCs w:val="24"/>
          <w:lang w:eastAsia="zh-CN"/>
        </w:rPr>
        <w:t>减少</w:t>
      </w:r>
      <w:r w:rsidRPr="00CE75F6">
        <w:rPr>
          <w:kern w:val="22"/>
          <w:sz w:val="24"/>
          <w:szCs w:val="24"/>
          <w:lang w:eastAsia="zh-CN"/>
        </w:rPr>
        <w:t>，但减缓、停止并最终扭转这一趋势还为时不晚；</w:t>
      </w:r>
    </w:p>
    <w:p w14:paraId="4DAC8FDB" w14:textId="040B9D25" w:rsidR="005F47C3" w:rsidRPr="005F47C3" w:rsidRDefault="00CE75F6" w:rsidP="00B23D3E">
      <w:pPr>
        <w:pStyle w:val="FootnoteText"/>
        <w:keepLines w:val="0"/>
        <w:numPr>
          <w:ilvl w:val="4"/>
          <w:numId w:val="40"/>
        </w:numPr>
        <w:suppressLineNumbers/>
        <w:suppressAutoHyphens/>
        <w:kinsoku w:val="0"/>
        <w:overflowPunct w:val="0"/>
        <w:autoSpaceDE w:val="0"/>
        <w:autoSpaceDN w:val="0"/>
        <w:snapToGrid w:val="0"/>
        <w:spacing w:before="120" w:after="120" w:line="240" w:lineRule="atLeast"/>
        <w:ind w:left="0" w:firstLine="490"/>
        <w:jc w:val="both"/>
        <w:rPr>
          <w:kern w:val="22"/>
          <w:sz w:val="24"/>
          <w:szCs w:val="24"/>
          <w:lang w:eastAsia="zh-CN"/>
        </w:rPr>
      </w:pPr>
      <w:r w:rsidRPr="005F47C3">
        <w:rPr>
          <w:kern w:val="22"/>
          <w:sz w:val="24"/>
          <w:szCs w:val="24"/>
          <w:lang w:eastAsia="zh-CN"/>
        </w:rPr>
        <w:t>实现2050年生物多样性愿景没有</w:t>
      </w:r>
      <w:r w:rsidR="00DD5231" w:rsidRPr="005F47C3">
        <w:rPr>
          <w:rFonts w:hint="eastAsia"/>
          <w:kern w:val="22"/>
          <w:sz w:val="24"/>
          <w:szCs w:val="24"/>
          <w:lang w:eastAsia="zh-CN"/>
        </w:rPr>
        <w:t>一条</w:t>
      </w:r>
      <w:r w:rsidRPr="005F47C3">
        <w:rPr>
          <w:kern w:val="22"/>
          <w:sz w:val="24"/>
          <w:szCs w:val="24"/>
          <w:lang w:eastAsia="zh-CN"/>
        </w:rPr>
        <w:t>单一的途径，</w:t>
      </w:r>
      <w:r w:rsidR="005F47C3" w:rsidRPr="005F47C3">
        <w:rPr>
          <w:rFonts w:hint="eastAsia"/>
          <w:kern w:val="22"/>
          <w:sz w:val="24"/>
          <w:szCs w:val="24"/>
          <w:lang w:eastAsia="zh-CN"/>
        </w:rPr>
        <w:t>但必须</w:t>
      </w:r>
      <w:r w:rsidR="005F47C3">
        <w:rPr>
          <w:rFonts w:hint="eastAsia"/>
          <w:kern w:val="22"/>
          <w:sz w:val="24"/>
          <w:szCs w:val="24"/>
          <w:lang w:eastAsia="zh-CN"/>
        </w:rPr>
        <w:t>朝</w:t>
      </w:r>
      <w:r w:rsidR="005F47C3" w:rsidRPr="005F47C3">
        <w:rPr>
          <w:rFonts w:hint="eastAsia"/>
          <w:kern w:val="22"/>
          <w:sz w:val="24"/>
          <w:szCs w:val="24"/>
          <w:lang w:eastAsia="zh-CN"/>
        </w:rPr>
        <w:t>可持续发展方向</w:t>
      </w:r>
      <w:r w:rsidR="005F47C3">
        <w:rPr>
          <w:rFonts w:hint="eastAsia"/>
          <w:kern w:val="22"/>
          <w:sz w:val="24"/>
          <w:szCs w:val="24"/>
          <w:lang w:eastAsia="zh-CN"/>
        </w:rPr>
        <w:t>作出</w:t>
      </w:r>
      <w:r w:rsidR="005F47C3" w:rsidRPr="005F47C3">
        <w:rPr>
          <w:rFonts w:hint="eastAsia"/>
          <w:kern w:val="22"/>
          <w:sz w:val="24"/>
          <w:szCs w:val="24"/>
          <w:lang w:eastAsia="zh-CN"/>
        </w:rPr>
        <w:t>重大</w:t>
      </w:r>
      <w:r w:rsidR="005F47C3">
        <w:rPr>
          <w:rFonts w:hint="eastAsia"/>
          <w:kern w:val="22"/>
          <w:sz w:val="24"/>
          <w:szCs w:val="24"/>
          <w:lang w:eastAsia="zh-CN"/>
        </w:rPr>
        <w:t>转型</w:t>
      </w:r>
      <w:r w:rsidR="005F47C3" w:rsidRPr="005F47C3">
        <w:rPr>
          <w:rFonts w:hint="eastAsia"/>
          <w:kern w:val="22"/>
          <w:sz w:val="24"/>
          <w:szCs w:val="24"/>
          <w:lang w:eastAsia="zh-CN"/>
        </w:rPr>
        <w:t>，包括土地和森林、淡水生态系统、渔业和海洋、农业、粮食系</w:t>
      </w:r>
      <w:r w:rsidR="00FA773E">
        <w:rPr>
          <w:rFonts w:hint="eastAsia"/>
          <w:kern w:val="22"/>
          <w:sz w:val="24"/>
          <w:szCs w:val="24"/>
          <w:lang w:eastAsia="zh-CN"/>
        </w:rPr>
        <w:t xml:space="preserve"> </w:t>
      </w:r>
      <w:r w:rsidR="005F47C3" w:rsidRPr="005F47C3">
        <w:rPr>
          <w:rFonts w:hint="eastAsia"/>
          <w:kern w:val="22"/>
          <w:sz w:val="24"/>
          <w:szCs w:val="24"/>
          <w:lang w:eastAsia="zh-CN"/>
        </w:rPr>
        <w:t>统、城市和基础设施、气候行动以及生物多样性和人类健康管理</w:t>
      </w:r>
      <w:r w:rsidR="005F47C3">
        <w:rPr>
          <w:rFonts w:hint="eastAsia"/>
          <w:kern w:val="22"/>
          <w:sz w:val="24"/>
          <w:szCs w:val="24"/>
          <w:lang w:eastAsia="zh-CN"/>
        </w:rPr>
        <w:t>上</w:t>
      </w:r>
      <w:r w:rsidR="005F47C3" w:rsidRPr="005F47C3">
        <w:rPr>
          <w:rFonts w:hint="eastAsia"/>
          <w:kern w:val="22"/>
          <w:sz w:val="24"/>
          <w:szCs w:val="24"/>
          <w:lang w:eastAsia="zh-CN"/>
        </w:rPr>
        <w:t>的</w:t>
      </w:r>
      <w:r w:rsidR="005F47C3">
        <w:rPr>
          <w:rFonts w:hint="eastAsia"/>
          <w:kern w:val="22"/>
          <w:sz w:val="24"/>
          <w:szCs w:val="24"/>
          <w:lang w:eastAsia="zh-CN"/>
        </w:rPr>
        <w:t>转型</w:t>
      </w:r>
      <w:r w:rsidR="005F47C3" w:rsidRPr="005F47C3">
        <w:rPr>
          <w:rFonts w:hint="eastAsia"/>
          <w:kern w:val="22"/>
          <w:sz w:val="24"/>
          <w:szCs w:val="24"/>
          <w:lang w:eastAsia="zh-CN"/>
        </w:rPr>
        <w:t>；</w:t>
      </w:r>
    </w:p>
    <w:p w14:paraId="70179AB9" w14:textId="4FBF21B8" w:rsidR="005F47C3" w:rsidRPr="005F47C3" w:rsidRDefault="005F47C3" w:rsidP="00B23D3E">
      <w:pPr>
        <w:pStyle w:val="FootnoteText"/>
        <w:keepLines w:val="0"/>
        <w:numPr>
          <w:ilvl w:val="4"/>
          <w:numId w:val="40"/>
        </w:numPr>
        <w:suppressLineNumbers/>
        <w:suppressAutoHyphens/>
        <w:kinsoku w:val="0"/>
        <w:overflowPunct w:val="0"/>
        <w:autoSpaceDE w:val="0"/>
        <w:autoSpaceDN w:val="0"/>
        <w:snapToGrid w:val="0"/>
        <w:spacing w:before="120" w:after="120" w:line="240" w:lineRule="atLeast"/>
        <w:ind w:left="0" w:firstLine="490"/>
        <w:jc w:val="both"/>
        <w:rPr>
          <w:kern w:val="22"/>
          <w:sz w:val="24"/>
          <w:szCs w:val="24"/>
          <w:lang w:eastAsia="zh-CN"/>
        </w:rPr>
      </w:pPr>
      <w:r w:rsidRPr="005F47C3">
        <w:rPr>
          <w:rFonts w:hint="eastAsia"/>
          <w:kern w:val="22"/>
          <w:sz w:val="24"/>
          <w:szCs w:val="24"/>
          <w:lang w:eastAsia="zh-CN"/>
        </w:rPr>
        <w:t>目前的生物多样性筹资水平</w:t>
      </w:r>
      <w:r w:rsidR="00BC62E8">
        <w:rPr>
          <w:rFonts w:hint="eastAsia"/>
          <w:kern w:val="22"/>
          <w:sz w:val="24"/>
          <w:szCs w:val="24"/>
          <w:lang w:eastAsia="zh-CN"/>
        </w:rPr>
        <w:t>看来不足以满足</w:t>
      </w:r>
      <w:r w:rsidR="00B3008A">
        <w:rPr>
          <w:rFonts w:hint="eastAsia"/>
          <w:kern w:val="22"/>
          <w:sz w:val="24"/>
          <w:szCs w:val="24"/>
          <w:lang w:eastAsia="zh-CN"/>
        </w:rPr>
        <w:t>需求</w:t>
      </w:r>
      <w:r w:rsidRPr="005F47C3">
        <w:rPr>
          <w:rFonts w:hint="eastAsia"/>
          <w:kern w:val="22"/>
          <w:sz w:val="24"/>
          <w:szCs w:val="24"/>
          <w:lang w:eastAsia="zh-CN"/>
        </w:rPr>
        <w:t>；</w:t>
      </w:r>
    </w:p>
    <w:p w14:paraId="5497A710" w14:textId="6B70A989" w:rsidR="005F47C3" w:rsidRPr="00BC62E8" w:rsidRDefault="005F47C3" w:rsidP="00BC62E8">
      <w:pPr>
        <w:pStyle w:val="FootnoteText"/>
        <w:keepLines w:val="0"/>
        <w:numPr>
          <w:ilvl w:val="3"/>
          <w:numId w:val="37"/>
        </w:numPr>
        <w:suppressLineNumbers/>
        <w:suppressAutoHyphens/>
        <w:kinsoku w:val="0"/>
        <w:overflowPunct w:val="0"/>
        <w:autoSpaceDE w:val="0"/>
        <w:autoSpaceDN w:val="0"/>
        <w:snapToGrid w:val="0"/>
        <w:spacing w:before="120" w:after="120" w:line="240" w:lineRule="atLeast"/>
        <w:ind w:left="0" w:firstLine="490"/>
        <w:jc w:val="both"/>
        <w:rPr>
          <w:rFonts w:eastAsia="KaiTi"/>
          <w:kern w:val="22"/>
          <w:sz w:val="24"/>
          <w:szCs w:val="24"/>
          <w:lang w:eastAsia="zh-CN"/>
        </w:rPr>
      </w:pPr>
      <w:r w:rsidRPr="00BC62E8">
        <w:rPr>
          <w:rFonts w:eastAsia="KaiTi" w:hint="eastAsia"/>
          <w:kern w:val="22"/>
          <w:sz w:val="24"/>
          <w:szCs w:val="24"/>
          <w:lang w:eastAsia="zh-CN"/>
        </w:rPr>
        <w:lastRenderedPageBreak/>
        <w:t>又</w:t>
      </w:r>
      <w:r w:rsidR="00BC62E8">
        <w:rPr>
          <w:rFonts w:eastAsia="KaiTi" w:hint="eastAsia"/>
          <w:kern w:val="22"/>
          <w:sz w:val="24"/>
          <w:szCs w:val="24"/>
          <w:lang w:eastAsia="zh-CN"/>
        </w:rPr>
        <w:t>表示</w:t>
      </w:r>
      <w:r w:rsidRPr="00BC62E8">
        <w:rPr>
          <w:rFonts w:eastAsia="KaiTi" w:hint="eastAsia"/>
          <w:kern w:val="22"/>
          <w:sz w:val="24"/>
          <w:szCs w:val="24"/>
          <w:lang w:eastAsia="zh-CN"/>
        </w:rPr>
        <w:t>注意到</w:t>
      </w:r>
      <w:r w:rsidR="00BC62E8" w:rsidRPr="00BC62E8">
        <w:rPr>
          <w:rFonts w:hint="eastAsia"/>
          <w:kern w:val="22"/>
          <w:sz w:val="24"/>
          <w:szCs w:val="24"/>
          <w:lang w:eastAsia="zh-CN"/>
        </w:rPr>
        <w:t>第五版</w:t>
      </w:r>
      <w:r w:rsidRPr="00BC62E8">
        <w:rPr>
          <w:rFonts w:hint="eastAsia"/>
          <w:kern w:val="22"/>
          <w:sz w:val="24"/>
          <w:szCs w:val="24"/>
          <w:lang w:eastAsia="zh-CN"/>
        </w:rPr>
        <w:t>《全球生物多样性展望》</w:t>
      </w:r>
      <w:r w:rsidR="00654F5C">
        <w:rPr>
          <w:rFonts w:hint="eastAsia"/>
          <w:kern w:val="22"/>
          <w:sz w:val="24"/>
          <w:szCs w:val="24"/>
          <w:lang w:eastAsia="zh-CN"/>
        </w:rPr>
        <w:t>所列</w:t>
      </w:r>
      <w:r w:rsidRPr="00BC62E8">
        <w:rPr>
          <w:rFonts w:hint="eastAsia"/>
          <w:kern w:val="22"/>
          <w:sz w:val="24"/>
          <w:szCs w:val="24"/>
          <w:lang w:eastAsia="zh-CN"/>
        </w:rPr>
        <w:t>从执行《2011-2020年生物多样性战略计划》中</w:t>
      </w:r>
      <w:r w:rsidR="00BC62E8">
        <w:rPr>
          <w:rFonts w:hint="eastAsia"/>
          <w:kern w:val="22"/>
          <w:sz w:val="24"/>
          <w:szCs w:val="24"/>
          <w:lang w:eastAsia="zh-CN"/>
        </w:rPr>
        <w:t>得到</w:t>
      </w:r>
      <w:r w:rsidRPr="00BC62E8">
        <w:rPr>
          <w:rFonts w:hint="eastAsia"/>
          <w:kern w:val="22"/>
          <w:sz w:val="24"/>
          <w:szCs w:val="24"/>
          <w:lang w:eastAsia="zh-CN"/>
        </w:rPr>
        <w:t>的经验教训，包括</w:t>
      </w:r>
      <w:r w:rsidR="00BC62E8">
        <w:rPr>
          <w:rFonts w:hint="eastAsia"/>
          <w:kern w:val="22"/>
          <w:sz w:val="24"/>
          <w:szCs w:val="24"/>
          <w:lang w:eastAsia="zh-CN"/>
        </w:rPr>
        <w:t>：</w:t>
      </w:r>
    </w:p>
    <w:p w14:paraId="58F0F464" w14:textId="30C85263" w:rsidR="005F47C3" w:rsidRPr="009C11EB" w:rsidRDefault="009C11EB" w:rsidP="00B23D3E">
      <w:pPr>
        <w:pStyle w:val="FootnoteText"/>
        <w:numPr>
          <w:ilvl w:val="0"/>
          <w:numId w:val="39"/>
        </w:numPr>
        <w:suppressLineNumbers/>
        <w:suppressAutoHyphens/>
        <w:kinsoku w:val="0"/>
        <w:overflowPunct w:val="0"/>
        <w:autoSpaceDE w:val="0"/>
        <w:autoSpaceDN w:val="0"/>
        <w:snapToGrid w:val="0"/>
        <w:spacing w:before="120" w:after="120" w:line="240" w:lineRule="atLeast"/>
        <w:ind w:left="0" w:firstLine="490"/>
        <w:rPr>
          <w:kern w:val="22"/>
          <w:sz w:val="24"/>
          <w:szCs w:val="24"/>
          <w:lang w:eastAsia="zh-CN"/>
        </w:rPr>
      </w:pPr>
      <w:r w:rsidRPr="009C11EB">
        <w:rPr>
          <w:sz w:val="24"/>
          <w:szCs w:val="24"/>
          <w:lang w:eastAsia="zh-CN"/>
        </w:rPr>
        <w:t>需要</w:t>
      </w:r>
      <w:r w:rsidRPr="009C11EB">
        <w:rPr>
          <w:rFonts w:hint="eastAsia"/>
          <w:sz w:val="24"/>
          <w:szCs w:val="24"/>
          <w:lang w:eastAsia="zh-CN"/>
        </w:rPr>
        <w:t>加大力度</w:t>
      </w:r>
      <w:r w:rsidRPr="009C11EB">
        <w:rPr>
          <w:sz w:val="24"/>
          <w:szCs w:val="24"/>
          <w:lang w:eastAsia="zh-CN"/>
        </w:rPr>
        <w:t>解决生物多样性丧失的直接和间接驱动因素，包括通过统筹和整体的规划和</w:t>
      </w:r>
      <w:r w:rsidRPr="009C11EB">
        <w:rPr>
          <w:rFonts w:hint="eastAsia"/>
          <w:sz w:val="24"/>
          <w:szCs w:val="24"/>
          <w:lang w:eastAsia="zh-CN"/>
        </w:rPr>
        <w:t>执行</w:t>
      </w:r>
      <w:r w:rsidRPr="009C11EB">
        <w:rPr>
          <w:sz w:val="24"/>
          <w:szCs w:val="24"/>
          <w:lang w:eastAsia="zh-CN"/>
        </w:rPr>
        <w:t>方法，政府</w:t>
      </w:r>
      <w:r w:rsidRPr="009C11EB">
        <w:rPr>
          <w:rFonts w:hint="eastAsia"/>
          <w:sz w:val="24"/>
          <w:szCs w:val="24"/>
          <w:lang w:eastAsia="zh-CN"/>
        </w:rPr>
        <w:t>各部委</w:t>
      </w:r>
      <w:r w:rsidRPr="009C11EB">
        <w:rPr>
          <w:sz w:val="24"/>
          <w:szCs w:val="24"/>
          <w:lang w:eastAsia="zh-CN"/>
        </w:rPr>
        <w:t>、经济部门和</w:t>
      </w:r>
      <w:r w:rsidRPr="009C11EB">
        <w:rPr>
          <w:rFonts w:hint="eastAsia"/>
          <w:sz w:val="24"/>
          <w:szCs w:val="24"/>
          <w:lang w:eastAsia="zh-CN"/>
        </w:rPr>
        <w:t>全</w:t>
      </w:r>
      <w:r w:rsidRPr="009C11EB">
        <w:rPr>
          <w:sz w:val="24"/>
          <w:szCs w:val="24"/>
          <w:lang w:eastAsia="zh-CN"/>
        </w:rPr>
        <w:t>社会的更大互动</w:t>
      </w:r>
      <w:r w:rsidRPr="009C11EB">
        <w:rPr>
          <w:rFonts w:hint="eastAsia"/>
          <w:sz w:val="24"/>
          <w:szCs w:val="24"/>
          <w:lang w:eastAsia="zh-CN"/>
        </w:rPr>
        <w:t>；</w:t>
      </w:r>
    </w:p>
    <w:p w14:paraId="2EDC8987" w14:textId="5339A62D" w:rsidR="005F47C3" w:rsidRPr="009C11EB" w:rsidRDefault="009C11EB" w:rsidP="00B23D3E">
      <w:pPr>
        <w:pStyle w:val="FootnoteText"/>
        <w:numPr>
          <w:ilvl w:val="0"/>
          <w:numId w:val="39"/>
        </w:numPr>
        <w:suppressLineNumbers/>
        <w:suppressAutoHyphens/>
        <w:kinsoku w:val="0"/>
        <w:overflowPunct w:val="0"/>
        <w:autoSpaceDE w:val="0"/>
        <w:autoSpaceDN w:val="0"/>
        <w:snapToGrid w:val="0"/>
        <w:spacing w:before="120" w:after="120" w:line="240" w:lineRule="atLeast"/>
        <w:ind w:left="0" w:firstLine="490"/>
        <w:rPr>
          <w:kern w:val="22"/>
          <w:sz w:val="24"/>
          <w:szCs w:val="24"/>
          <w:lang w:eastAsia="zh-CN"/>
        </w:rPr>
      </w:pPr>
      <w:r w:rsidRPr="009C11EB">
        <w:rPr>
          <w:sz w:val="24"/>
          <w:szCs w:val="24"/>
          <w:lang w:eastAsia="zh-CN"/>
        </w:rPr>
        <w:t>需要进一步加强性别</w:t>
      </w:r>
      <w:r w:rsidRPr="009C11EB">
        <w:rPr>
          <w:rFonts w:hint="eastAsia"/>
          <w:sz w:val="24"/>
          <w:szCs w:val="24"/>
          <w:lang w:eastAsia="zh-CN"/>
        </w:rPr>
        <w:t>纳入</w:t>
      </w:r>
      <w:r w:rsidRPr="009C11EB">
        <w:rPr>
          <w:sz w:val="24"/>
          <w:szCs w:val="24"/>
          <w:lang w:eastAsia="zh-CN"/>
        </w:rPr>
        <w:t>、土著和地方社区的作用以及利益攸关方的</w:t>
      </w:r>
      <w:r w:rsidR="00FA773E">
        <w:rPr>
          <w:rFonts w:hint="eastAsia"/>
          <w:sz w:val="24"/>
          <w:szCs w:val="24"/>
          <w:lang w:eastAsia="zh-CN"/>
        </w:rPr>
        <w:t xml:space="preserve"> </w:t>
      </w:r>
      <w:r w:rsidR="00FA773E">
        <w:rPr>
          <w:sz w:val="24"/>
          <w:szCs w:val="24"/>
          <w:lang w:eastAsia="zh-CN"/>
        </w:rPr>
        <w:t xml:space="preserve"> </w:t>
      </w:r>
      <w:r w:rsidRPr="009C11EB">
        <w:rPr>
          <w:sz w:val="24"/>
          <w:szCs w:val="24"/>
          <w:lang w:eastAsia="zh-CN"/>
        </w:rPr>
        <w:t>参与</w:t>
      </w:r>
      <w:r w:rsidR="005F47C3" w:rsidRPr="009C11EB">
        <w:rPr>
          <w:rFonts w:hint="eastAsia"/>
          <w:kern w:val="22"/>
          <w:sz w:val="24"/>
          <w:szCs w:val="24"/>
          <w:lang w:eastAsia="zh-CN"/>
        </w:rPr>
        <w:t>；</w:t>
      </w:r>
    </w:p>
    <w:p w14:paraId="5D94DAC8" w14:textId="4E6C25D8" w:rsidR="005F47C3" w:rsidRPr="009C11EB" w:rsidRDefault="009C11EB" w:rsidP="00B23D3E">
      <w:pPr>
        <w:pStyle w:val="FootnoteText"/>
        <w:numPr>
          <w:ilvl w:val="0"/>
          <w:numId w:val="39"/>
        </w:numPr>
        <w:suppressLineNumbers/>
        <w:suppressAutoHyphens/>
        <w:kinsoku w:val="0"/>
        <w:overflowPunct w:val="0"/>
        <w:autoSpaceDE w:val="0"/>
        <w:autoSpaceDN w:val="0"/>
        <w:snapToGrid w:val="0"/>
        <w:spacing w:before="120" w:after="120" w:line="240" w:lineRule="atLeast"/>
        <w:ind w:left="0" w:firstLine="490"/>
        <w:rPr>
          <w:kern w:val="22"/>
          <w:sz w:val="24"/>
          <w:szCs w:val="24"/>
          <w:lang w:eastAsia="zh-CN"/>
        </w:rPr>
      </w:pPr>
      <w:r w:rsidRPr="009C11EB">
        <w:rPr>
          <w:sz w:val="24"/>
          <w:szCs w:val="24"/>
          <w:lang w:eastAsia="zh-CN"/>
        </w:rPr>
        <w:t>需要加强国家生物多样性战略和行动计划及相关规划进程，</w:t>
      </w:r>
      <w:r w:rsidRPr="009C11EB">
        <w:rPr>
          <w:rFonts w:hint="eastAsia"/>
          <w:sz w:val="24"/>
          <w:szCs w:val="24"/>
          <w:lang w:eastAsia="zh-CN"/>
        </w:rPr>
        <w:t>使其成为</w:t>
      </w:r>
      <w:r w:rsidR="00B3008A">
        <w:rPr>
          <w:rFonts w:hint="eastAsia"/>
          <w:sz w:val="24"/>
          <w:szCs w:val="24"/>
          <w:lang w:eastAsia="zh-CN"/>
        </w:rPr>
        <w:t xml:space="preserve"> </w:t>
      </w:r>
      <w:r w:rsidRPr="009C11EB">
        <w:rPr>
          <w:rFonts w:hint="eastAsia"/>
          <w:sz w:val="24"/>
          <w:szCs w:val="24"/>
          <w:lang w:eastAsia="zh-CN"/>
        </w:rPr>
        <w:t>“</w:t>
      </w:r>
      <w:r w:rsidRPr="009C11EB">
        <w:rPr>
          <w:sz w:val="24"/>
          <w:szCs w:val="24"/>
          <w:lang w:eastAsia="zh-CN"/>
        </w:rPr>
        <w:t>整</w:t>
      </w:r>
      <w:r w:rsidRPr="009C11EB">
        <w:rPr>
          <w:rFonts w:hint="eastAsia"/>
          <w:sz w:val="24"/>
          <w:szCs w:val="24"/>
          <w:lang w:eastAsia="zh-CN"/>
        </w:rPr>
        <w:t>个</w:t>
      </w:r>
      <w:r w:rsidRPr="009C11EB">
        <w:rPr>
          <w:sz w:val="24"/>
          <w:szCs w:val="24"/>
          <w:lang w:eastAsia="zh-CN"/>
        </w:rPr>
        <w:t>政府</w:t>
      </w:r>
      <w:r w:rsidRPr="009C11EB">
        <w:rPr>
          <w:rFonts w:hint="eastAsia"/>
          <w:sz w:val="24"/>
          <w:szCs w:val="24"/>
          <w:lang w:eastAsia="zh-CN"/>
        </w:rPr>
        <w:t>”</w:t>
      </w:r>
      <w:r w:rsidRPr="009C11EB">
        <w:rPr>
          <w:sz w:val="24"/>
          <w:szCs w:val="24"/>
          <w:lang w:eastAsia="zh-CN"/>
        </w:rPr>
        <w:t>政策工具</w:t>
      </w:r>
      <w:r w:rsidR="005F47C3" w:rsidRPr="009C11EB">
        <w:rPr>
          <w:rFonts w:hint="eastAsia"/>
          <w:kern w:val="22"/>
          <w:sz w:val="24"/>
          <w:szCs w:val="24"/>
          <w:lang w:eastAsia="zh-CN"/>
        </w:rPr>
        <w:t>；</w:t>
      </w:r>
    </w:p>
    <w:p w14:paraId="329A0339" w14:textId="55ED3238" w:rsidR="005F47C3" w:rsidRPr="009C11EB" w:rsidRDefault="009C11EB" w:rsidP="00B23D3E">
      <w:pPr>
        <w:pStyle w:val="FootnoteText"/>
        <w:numPr>
          <w:ilvl w:val="0"/>
          <w:numId w:val="39"/>
        </w:numPr>
        <w:suppressLineNumbers/>
        <w:suppressAutoHyphens/>
        <w:kinsoku w:val="0"/>
        <w:overflowPunct w:val="0"/>
        <w:autoSpaceDE w:val="0"/>
        <w:autoSpaceDN w:val="0"/>
        <w:snapToGrid w:val="0"/>
        <w:spacing w:before="120" w:after="120" w:line="240" w:lineRule="atLeast"/>
        <w:ind w:left="0" w:firstLine="490"/>
        <w:rPr>
          <w:kern w:val="22"/>
          <w:sz w:val="24"/>
          <w:szCs w:val="24"/>
          <w:lang w:eastAsia="zh-CN"/>
        </w:rPr>
      </w:pPr>
      <w:r w:rsidRPr="009C11EB">
        <w:rPr>
          <w:sz w:val="24"/>
          <w:szCs w:val="24"/>
          <w:lang w:eastAsia="zh-CN"/>
        </w:rPr>
        <w:t>需要</w:t>
      </w:r>
      <w:r w:rsidRPr="009C11EB">
        <w:rPr>
          <w:rFonts w:hint="eastAsia"/>
          <w:sz w:val="24"/>
          <w:szCs w:val="24"/>
          <w:lang w:eastAsia="zh-CN"/>
        </w:rPr>
        <w:t>精心</w:t>
      </w:r>
      <w:r w:rsidRPr="009C11EB">
        <w:rPr>
          <w:sz w:val="24"/>
          <w:szCs w:val="24"/>
          <w:lang w:eastAsia="zh-CN"/>
        </w:rPr>
        <w:t>设计的</w:t>
      </w:r>
      <w:r w:rsidRPr="009C11EB">
        <w:rPr>
          <w:rFonts w:hint="eastAsia"/>
          <w:sz w:val="24"/>
          <w:szCs w:val="24"/>
          <w:lang w:eastAsia="zh-CN"/>
        </w:rPr>
        <w:t>战略</w:t>
      </w:r>
      <w:r w:rsidRPr="009C11EB">
        <w:rPr>
          <w:sz w:val="24"/>
          <w:szCs w:val="24"/>
          <w:lang w:eastAsia="zh-CN"/>
        </w:rPr>
        <w:t>目标和</w:t>
      </w:r>
      <w:r w:rsidRPr="009C11EB">
        <w:rPr>
          <w:rFonts w:hint="eastAsia"/>
          <w:sz w:val="24"/>
          <w:szCs w:val="24"/>
          <w:lang w:eastAsia="zh-CN"/>
        </w:rPr>
        <w:t>具体目标</w:t>
      </w:r>
      <w:r w:rsidRPr="009C11EB">
        <w:rPr>
          <w:sz w:val="24"/>
          <w:szCs w:val="24"/>
          <w:lang w:eastAsia="zh-CN"/>
        </w:rPr>
        <w:t>，用清晰、简单的语言</w:t>
      </w:r>
      <w:r w:rsidRPr="009C11EB">
        <w:rPr>
          <w:rFonts w:hint="eastAsia"/>
          <w:sz w:val="24"/>
          <w:szCs w:val="24"/>
          <w:lang w:eastAsia="zh-CN"/>
        </w:rPr>
        <w:t>表述并规定</w:t>
      </w:r>
      <w:r w:rsidRPr="009C11EB">
        <w:rPr>
          <w:sz w:val="24"/>
          <w:szCs w:val="24"/>
          <w:lang w:eastAsia="zh-CN"/>
        </w:rPr>
        <w:t>量化</w:t>
      </w:r>
      <w:r w:rsidRPr="009C11EB">
        <w:rPr>
          <w:rFonts w:hint="eastAsia"/>
          <w:sz w:val="24"/>
          <w:szCs w:val="24"/>
          <w:lang w:eastAsia="zh-CN"/>
        </w:rPr>
        <w:t>要求</w:t>
      </w:r>
      <w:r w:rsidRPr="009C11EB">
        <w:rPr>
          <w:sz w:val="24"/>
          <w:szCs w:val="24"/>
          <w:lang w:eastAsia="zh-CN"/>
        </w:rPr>
        <w:t>（</w:t>
      </w:r>
      <w:r w:rsidRPr="009C11EB">
        <w:rPr>
          <w:kern w:val="2"/>
          <w:sz w:val="24"/>
          <w:szCs w:val="24"/>
          <w:lang w:val="en-US" w:eastAsia="zh-CN" w:bidi="hi-IN"/>
        </w:rPr>
        <w:t>即根据</w:t>
      </w:r>
      <w:r w:rsidRPr="009C11EB">
        <w:rPr>
          <w:rFonts w:hint="eastAsia"/>
          <w:kern w:val="2"/>
          <w:sz w:val="24"/>
          <w:szCs w:val="24"/>
          <w:lang w:val="en-US" w:eastAsia="zh-CN" w:bidi="hi-IN"/>
        </w:rPr>
        <w:t>“</w:t>
      </w:r>
      <w:r w:rsidRPr="007E5D4B">
        <w:rPr>
          <w:rFonts w:ascii="Times New Roman" w:hAnsi="Times New Roman"/>
          <w:iCs/>
          <w:kern w:val="22"/>
          <w:sz w:val="24"/>
          <w:szCs w:val="24"/>
          <w:lang w:eastAsia="zh-CN"/>
        </w:rPr>
        <w:t>SMART</w:t>
      </w:r>
      <w:r w:rsidRPr="009C11EB">
        <w:rPr>
          <w:rFonts w:hint="eastAsia"/>
          <w:kern w:val="2"/>
          <w:sz w:val="24"/>
          <w:szCs w:val="24"/>
          <w:lang w:val="en-US" w:eastAsia="zh-CN" w:bidi="hi-IN"/>
        </w:rPr>
        <w:t>”</w:t>
      </w:r>
      <w:r w:rsidRPr="009C11EB">
        <w:rPr>
          <w:kern w:val="2"/>
          <w:sz w:val="24"/>
          <w:szCs w:val="24"/>
          <w:lang w:val="en-US" w:eastAsia="zh-CN" w:bidi="hi-IN"/>
        </w:rPr>
        <w:t>标准</w:t>
      </w:r>
      <w:r w:rsidRPr="009C11EB">
        <w:rPr>
          <w:sz w:val="24"/>
          <w:szCs w:val="24"/>
          <w:lang w:eastAsia="zh-CN"/>
        </w:rPr>
        <w:t>）</w:t>
      </w:r>
      <w:r w:rsidR="005F47C3" w:rsidRPr="009C11EB">
        <w:rPr>
          <w:rFonts w:hint="eastAsia"/>
          <w:kern w:val="22"/>
          <w:sz w:val="24"/>
          <w:szCs w:val="24"/>
          <w:lang w:eastAsia="zh-CN"/>
        </w:rPr>
        <w:t>；</w:t>
      </w:r>
    </w:p>
    <w:p w14:paraId="597A7002" w14:textId="7A7D1658" w:rsidR="005F47C3" w:rsidRPr="009C11EB" w:rsidRDefault="009C11EB" w:rsidP="00B23D3E">
      <w:pPr>
        <w:pStyle w:val="FootnoteText"/>
        <w:numPr>
          <w:ilvl w:val="0"/>
          <w:numId w:val="39"/>
        </w:numPr>
        <w:suppressLineNumbers/>
        <w:suppressAutoHyphens/>
        <w:kinsoku w:val="0"/>
        <w:overflowPunct w:val="0"/>
        <w:autoSpaceDE w:val="0"/>
        <w:autoSpaceDN w:val="0"/>
        <w:snapToGrid w:val="0"/>
        <w:spacing w:before="120" w:after="120" w:line="240" w:lineRule="atLeast"/>
        <w:ind w:left="0" w:firstLine="490"/>
        <w:rPr>
          <w:kern w:val="22"/>
          <w:sz w:val="24"/>
          <w:szCs w:val="24"/>
          <w:lang w:eastAsia="zh-CN"/>
        </w:rPr>
      </w:pPr>
      <w:r w:rsidRPr="009C11EB">
        <w:rPr>
          <w:sz w:val="24"/>
          <w:szCs w:val="24"/>
          <w:lang w:eastAsia="zh-CN"/>
        </w:rPr>
        <w:t>需要减少</w:t>
      </w:r>
      <w:r w:rsidRPr="009C11EB">
        <w:rPr>
          <w:rFonts w:hint="eastAsia"/>
          <w:sz w:val="24"/>
          <w:szCs w:val="24"/>
          <w:lang w:eastAsia="zh-CN"/>
        </w:rPr>
        <w:t>规划和执行</w:t>
      </w:r>
      <w:r w:rsidRPr="009C11EB">
        <w:rPr>
          <w:sz w:val="24"/>
          <w:szCs w:val="24"/>
          <w:lang w:eastAsia="zh-CN"/>
        </w:rPr>
        <w:t>生物多样性战略和行动计划</w:t>
      </w:r>
      <w:r w:rsidRPr="009C11EB">
        <w:rPr>
          <w:rFonts w:hint="eastAsia"/>
          <w:sz w:val="24"/>
          <w:szCs w:val="24"/>
          <w:lang w:eastAsia="zh-CN"/>
        </w:rPr>
        <w:t>上</w:t>
      </w:r>
      <w:r w:rsidRPr="009C11EB">
        <w:rPr>
          <w:sz w:val="24"/>
          <w:szCs w:val="24"/>
          <w:lang w:eastAsia="zh-CN"/>
        </w:rPr>
        <w:t>的时间滞后，并考虑到执行中不可避免的时间滞后</w:t>
      </w:r>
      <w:r w:rsidR="005F47C3" w:rsidRPr="009C11EB">
        <w:rPr>
          <w:rFonts w:hint="eastAsia"/>
          <w:kern w:val="22"/>
          <w:sz w:val="24"/>
          <w:szCs w:val="24"/>
          <w:lang w:eastAsia="zh-CN"/>
        </w:rPr>
        <w:t>；</w:t>
      </w:r>
    </w:p>
    <w:p w14:paraId="4927CF72" w14:textId="5EB3E8FF" w:rsidR="005F47C3" w:rsidRPr="009C11EB" w:rsidRDefault="009C11EB" w:rsidP="00B23D3E">
      <w:pPr>
        <w:pStyle w:val="FootnoteText"/>
        <w:numPr>
          <w:ilvl w:val="0"/>
          <w:numId w:val="39"/>
        </w:numPr>
        <w:suppressLineNumbers/>
        <w:suppressAutoHyphens/>
        <w:kinsoku w:val="0"/>
        <w:overflowPunct w:val="0"/>
        <w:autoSpaceDE w:val="0"/>
        <w:autoSpaceDN w:val="0"/>
        <w:snapToGrid w:val="0"/>
        <w:spacing w:before="120" w:after="120" w:line="240" w:lineRule="atLeast"/>
        <w:ind w:left="0" w:firstLine="490"/>
        <w:rPr>
          <w:kern w:val="22"/>
          <w:sz w:val="24"/>
          <w:szCs w:val="24"/>
          <w:lang w:eastAsia="zh-CN"/>
        </w:rPr>
      </w:pPr>
      <w:r w:rsidRPr="009C11EB">
        <w:rPr>
          <w:color w:val="000000" w:themeColor="text1"/>
          <w:sz w:val="24"/>
          <w:szCs w:val="24"/>
          <w:lang w:eastAsia="zh-CN"/>
        </w:rPr>
        <w:t>需要</w:t>
      </w:r>
      <w:r w:rsidRPr="009C11EB">
        <w:rPr>
          <w:rFonts w:hint="eastAsia"/>
          <w:color w:val="000000" w:themeColor="text1"/>
          <w:sz w:val="24"/>
          <w:szCs w:val="24"/>
          <w:lang w:eastAsia="zh-CN"/>
        </w:rPr>
        <w:t>提高</w:t>
      </w:r>
      <w:r w:rsidRPr="009C11EB">
        <w:rPr>
          <w:color w:val="000000" w:themeColor="text1"/>
          <w:sz w:val="24"/>
          <w:szCs w:val="24"/>
          <w:lang w:eastAsia="zh-CN"/>
        </w:rPr>
        <w:t>国家承诺的</w:t>
      </w:r>
      <w:r w:rsidRPr="009C11EB">
        <w:rPr>
          <w:rFonts w:hint="eastAsia"/>
          <w:color w:val="000000" w:themeColor="text1"/>
          <w:sz w:val="24"/>
          <w:szCs w:val="24"/>
          <w:lang w:eastAsia="zh-CN"/>
        </w:rPr>
        <w:t>宏伟程度</w:t>
      </w:r>
      <w:r w:rsidRPr="009C11EB">
        <w:rPr>
          <w:color w:val="000000" w:themeColor="text1"/>
          <w:sz w:val="24"/>
          <w:szCs w:val="24"/>
          <w:lang w:eastAsia="zh-CN"/>
        </w:rPr>
        <w:t>，</w:t>
      </w:r>
      <w:r w:rsidRPr="009C11EB">
        <w:rPr>
          <w:rFonts w:hint="eastAsia"/>
          <w:color w:val="000000" w:themeColor="text1"/>
          <w:sz w:val="24"/>
          <w:szCs w:val="24"/>
          <w:lang w:eastAsia="zh-CN"/>
        </w:rPr>
        <w:t>并</w:t>
      </w:r>
      <w:r w:rsidRPr="009C11EB">
        <w:rPr>
          <w:color w:val="000000" w:themeColor="text1"/>
          <w:sz w:val="24"/>
          <w:szCs w:val="24"/>
          <w:lang w:eastAsia="zh-CN"/>
        </w:rPr>
        <w:t>需要定期和有效地审查国家活动</w:t>
      </w:r>
      <w:r w:rsidR="005F47C3" w:rsidRPr="009C11EB">
        <w:rPr>
          <w:rFonts w:hint="eastAsia"/>
          <w:kern w:val="22"/>
          <w:sz w:val="24"/>
          <w:szCs w:val="24"/>
          <w:lang w:eastAsia="zh-CN"/>
        </w:rPr>
        <w:t>；</w:t>
      </w:r>
    </w:p>
    <w:p w14:paraId="174E36A3" w14:textId="2C18F7C0" w:rsidR="005F47C3" w:rsidRPr="009C11EB" w:rsidRDefault="009C11EB" w:rsidP="00B23D3E">
      <w:pPr>
        <w:pStyle w:val="FootnoteText"/>
        <w:numPr>
          <w:ilvl w:val="0"/>
          <w:numId w:val="39"/>
        </w:numPr>
        <w:suppressLineNumbers/>
        <w:suppressAutoHyphens/>
        <w:kinsoku w:val="0"/>
        <w:overflowPunct w:val="0"/>
        <w:autoSpaceDE w:val="0"/>
        <w:autoSpaceDN w:val="0"/>
        <w:snapToGrid w:val="0"/>
        <w:spacing w:before="120" w:after="120" w:line="240" w:lineRule="atLeast"/>
        <w:ind w:left="0" w:firstLine="490"/>
        <w:rPr>
          <w:kern w:val="22"/>
          <w:sz w:val="24"/>
          <w:szCs w:val="24"/>
          <w:lang w:eastAsia="zh-CN"/>
        </w:rPr>
      </w:pPr>
      <w:r w:rsidRPr="009C11EB">
        <w:rPr>
          <w:sz w:val="24"/>
          <w:szCs w:val="24"/>
          <w:lang w:eastAsia="zh-CN"/>
        </w:rPr>
        <w:t>需要学习和适应性管理，包括通过加大</w:t>
      </w:r>
      <w:r w:rsidRPr="009C11EB">
        <w:rPr>
          <w:rFonts w:hint="eastAsia"/>
          <w:sz w:val="24"/>
          <w:szCs w:val="24"/>
          <w:lang w:eastAsia="zh-CN"/>
        </w:rPr>
        <w:t>力度</w:t>
      </w:r>
      <w:r w:rsidRPr="009C11EB">
        <w:rPr>
          <w:sz w:val="24"/>
          <w:szCs w:val="24"/>
          <w:lang w:eastAsia="zh-CN"/>
        </w:rPr>
        <w:t>促进</w:t>
      </w:r>
      <w:r w:rsidRPr="009C11EB">
        <w:rPr>
          <w:rFonts w:hint="eastAsia"/>
          <w:sz w:val="24"/>
          <w:szCs w:val="24"/>
          <w:lang w:eastAsia="zh-CN"/>
        </w:rPr>
        <w:t>科技</w:t>
      </w:r>
      <w:r w:rsidRPr="009C11EB">
        <w:rPr>
          <w:sz w:val="24"/>
          <w:szCs w:val="24"/>
          <w:lang w:eastAsia="zh-CN"/>
        </w:rPr>
        <w:t>合作，</w:t>
      </w:r>
      <w:r w:rsidRPr="009C11EB">
        <w:rPr>
          <w:rFonts w:hint="eastAsia"/>
          <w:sz w:val="24"/>
          <w:szCs w:val="24"/>
          <w:lang w:eastAsia="zh-CN"/>
        </w:rPr>
        <w:t>了解</w:t>
      </w:r>
      <w:r w:rsidRPr="009C11EB">
        <w:rPr>
          <w:sz w:val="24"/>
          <w:szCs w:val="24"/>
          <w:lang w:eastAsia="zh-CN"/>
        </w:rPr>
        <w:t>政策措施</w:t>
      </w:r>
      <w:r w:rsidRPr="009C11EB">
        <w:rPr>
          <w:rFonts w:hint="eastAsia"/>
          <w:sz w:val="24"/>
          <w:szCs w:val="24"/>
          <w:lang w:eastAsia="zh-CN"/>
        </w:rPr>
        <w:t>为什么有效，为什么无效</w:t>
      </w:r>
      <w:r w:rsidR="005F47C3" w:rsidRPr="009C11EB">
        <w:rPr>
          <w:rFonts w:hint="eastAsia"/>
          <w:kern w:val="22"/>
          <w:sz w:val="24"/>
          <w:szCs w:val="24"/>
          <w:lang w:eastAsia="zh-CN"/>
        </w:rPr>
        <w:t>；</w:t>
      </w:r>
    </w:p>
    <w:p w14:paraId="2E92C61C" w14:textId="436F6F96" w:rsidR="005F47C3" w:rsidRPr="009C11EB" w:rsidRDefault="009C11EB" w:rsidP="00B23D3E">
      <w:pPr>
        <w:pStyle w:val="FootnoteText"/>
        <w:numPr>
          <w:ilvl w:val="0"/>
          <w:numId w:val="39"/>
        </w:numPr>
        <w:suppressLineNumbers/>
        <w:suppressAutoHyphens/>
        <w:kinsoku w:val="0"/>
        <w:overflowPunct w:val="0"/>
        <w:autoSpaceDE w:val="0"/>
        <w:autoSpaceDN w:val="0"/>
        <w:snapToGrid w:val="0"/>
        <w:spacing w:before="120" w:after="120" w:line="240" w:lineRule="atLeast"/>
        <w:ind w:left="0" w:firstLine="490"/>
        <w:rPr>
          <w:kern w:val="22"/>
          <w:sz w:val="24"/>
          <w:szCs w:val="24"/>
          <w:lang w:eastAsia="zh-CN"/>
        </w:rPr>
      </w:pPr>
      <w:r w:rsidRPr="009C11EB">
        <w:rPr>
          <w:sz w:val="24"/>
          <w:szCs w:val="24"/>
          <w:lang w:eastAsia="zh-CN"/>
        </w:rPr>
        <w:t>需要更重视执行</w:t>
      </w:r>
      <w:r w:rsidRPr="009C11EB">
        <w:rPr>
          <w:rFonts w:hint="eastAsia"/>
          <w:sz w:val="24"/>
          <w:szCs w:val="24"/>
          <w:lang w:eastAsia="zh-CN"/>
        </w:rPr>
        <w:t>工作</w:t>
      </w:r>
      <w:r w:rsidRPr="009C11EB">
        <w:rPr>
          <w:sz w:val="24"/>
          <w:szCs w:val="24"/>
          <w:lang w:eastAsia="zh-CN"/>
        </w:rPr>
        <w:t>，</w:t>
      </w:r>
      <w:r w:rsidRPr="009C11EB">
        <w:rPr>
          <w:rFonts w:hint="eastAsia"/>
          <w:sz w:val="24"/>
          <w:szCs w:val="24"/>
          <w:lang w:eastAsia="zh-CN"/>
        </w:rPr>
        <w:t>并需要</w:t>
      </w:r>
      <w:r w:rsidRPr="009C11EB">
        <w:rPr>
          <w:sz w:val="24"/>
          <w:szCs w:val="24"/>
          <w:lang w:eastAsia="zh-CN"/>
        </w:rPr>
        <w:t>向各国提供持续</w:t>
      </w:r>
      <w:r w:rsidRPr="009C11EB">
        <w:rPr>
          <w:rFonts w:hint="eastAsia"/>
          <w:sz w:val="24"/>
          <w:szCs w:val="24"/>
          <w:lang w:eastAsia="zh-CN"/>
        </w:rPr>
        <w:t>而</w:t>
      </w:r>
      <w:r w:rsidRPr="009C11EB">
        <w:rPr>
          <w:sz w:val="24"/>
          <w:szCs w:val="24"/>
          <w:lang w:eastAsia="zh-CN"/>
        </w:rPr>
        <w:t>有针对性的支持</w:t>
      </w:r>
      <w:r w:rsidR="005F47C3" w:rsidRPr="009C11EB">
        <w:rPr>
          <w:rFonts w:hint="eastAsia"/>
          <w:kern w:val="22"/>
          <w:sz w:val="24"/>
          <w:szCs w:val="24"/>
          <w:lang w:eastAsia="zh-CN"/>
        </w:rPr>
        <w:t>；</w:t>
      </w:r>
    </w:p>
    <w:p w14:paraId="64D9F087" w14:textId="0F8F0286" w:rsidR="005F47C3" w:rsidRPr="009C11EB" w:rsidRDefault="005F47C3" w:rsidP="009C11EB">
      <w:pPr>
        <w:pStyle w:val="FootnoteText"/>
        <w:keepLines w:val="0"/>
        <w:numPr>
          <w:ilvl w:val="3"/>
          <w:numId w:val="37"/>
        </w:numPr>
        <w:suppressLineNumbers/>
        <w:suppressAutoHyphens/>
        <w:kinsoku w:val="0"/>
        <w:overflowPunct w:val="0"/>
        <w:autoSpaceDE w:val="0"/>
        <w:autoSpaceDN w:val="0"/>
        <w:snapToGrid w:val="0"/>
        <w:spacing w:before="120" w:after="120" w:line="240" w:lineRule="atLeast"/>
        <w:ind w:left="0" w:firstLine="490"/>
        <w:jc w:val="both"/>
        <w:rPr>
          <w:rFonts w:eastAsia="KaiTi"/>
          <w:kern w:val="22"/>
          <w:sz w:val="24"/>
          <w:szCs w:val="24"/>
          <w:lang w:eastAsia="zh-CN"/>
        </w:rPr>
      </w:pPr>
      <w:r w:rsidRPr="009C11EB">
        <w:rPr>
          <w:rFonts w:eastAsia="KaiTi" w:hint="eastAsia"/>
          <w:kern w:val="22"/>
          <w:sz w:val="24"/>
          <w:szCs w:val="24"/>
          <w:lang w:eastAsia="zh-CN"/>
        </w:rPr>
        <w:t>鼓励</w:t>
      </w:r>
      <w:r w:rsidRPr="009C11EB">
        <w:rPr>
          <w:rFonts w:hint="eastAsia"/>
          <w:kern w:val="22"/>
          <w:sz w:val="24"/>
          <w:szCs w:val="24"/>
          <w:lang w:eastAsia="zh-CN"/>
        </w:rPr>
        <w:t>缔约方并</w:t>
      </w:r>
      <w:r w:rsidRPr="009C11EB">
        <w:rPr>
          <w:rFonts w:eastAsia="KaiTi" w:hint="eastAsia"/>
          <w:kern w:val="22"/>
          <w:sz w:val="24"/>
          <w:szCs w:val="24"/>
          <w:lang w:eastAsia="zh-CN"/>
        </w:rPr>
        <w:t>邀请</w:t>
      </w:r>
      <w:r w:rsidRPr="009C11EB">
        <w:rPr>
          <w:rFonts w:hint="eastAsia"/>
          <w:kern w:val="22"/>
          <w:sz w:val="24"/>
          <w:szCs w:val="24"/>
          <w:lang w:eastAsia="zh-CN"/>
        </w:rPr>
        <w:t>其他</w:t>
      </w:r>
      <w:r w:rsidR="009C11EB" w:rsidRPr="009C11EB">
        <w:rPr>
          <w:rFonts w:hint="eastAsia"/>
          <w:kern w:val="22"/>
          <w:sz w:val="24"/>
          <w:szCs w:val="24"/>
          <w:lang w:eastAsia="zh-CN"/>
        </w:rPr>
        <w:t>国家</w:t>
      </w:r>
      <w:r w:rsidRPr="009C11EB">
        <w:rPr>
          <w:rFonts w:hint="eastAsia"/>
          <w:kern w:val="22"/>
          <w:sz w:val="24"/>
          <w:szCs w:val="24"/>
          <w:lang w:eastAsia="zh-CN"/>
        </w:rPr>
        <w:t>政府、地方和</w:t>
      </w:r>
      <w:r w:rsidR="009C11EB" w:rsidRPr="009C11EB">
        <w:rPr>
          <w:rFonts w:hint="eastAsia"/>
          <w:kern w:val="22"/>
          <w:sz w:val="24"/>
          <w:szCs w:val="24"/>
          <w:lang w:eastAsia="zh-CN"/>
        </w:rPr>
        <w:t>次</w:t>
      </w:r>
      <w:r w:rsidRPr="009C11EB">
        <w:rPr>
          <w:rFonts w:hint="eastAsia"/>
          <w:kern w:val="22"/>
          <w:sz w:val="24"/>
          <w:szCs w:val="24"/>
          <w:lang w:eastAsia="zh-CN"/>
        </w:rPr>
        <w:t>国家政府以及相关组织酌情</w:t>
      </w:r>
      <w:r w:rsidR="009C11EB" w:rsidRPr="009C11EB">
        <w:rPr>
          <w:rFonts w:hint="eastAsia"/>
          <w:kern w:val="22"/>
          <w:sz w:val="24"/>
          <w:szCs w:val="24"/>
          <w:lang w:eastAsia="zh-CN"/>
        </w:rPr>
        <w:t>利用</w:t>
      </w:r>
      <w:r w:rsidRPr="009C11EB">
        <w:rPr>
          <w:rFonts w:hint="eastAsia"/>
          <w:kern w:val="22"/>
          <w:sz w:val="24"/>
          <w:szCs w:val="24"/>
          <w:lang w:eastAsia="zh-CN"/>
        </w:rPr>
        <w:t>该报告，采取措施广泛传播其结论，包括将报告翻译成</w:t>
      </w:r>
      <w:r w:rsidR="009C11EB" w:rsidRPr="009C11EB">
        <w:rPr>
          <w:rFonts w:hint="eastAsia"/>
          <w:kern w:val="22"/>
          <w:sz w:val="24"/>
          <w:szCs w:val="24"/>
          <w:lang w:eastAsia="zh-CN"/>
        </w:rPr>
        <w:t>当地语文</w:t>
      </w:r>
      <w:r w:rsidRPr="009C11EB">
        <w:rPr>
          <w:rFonts w:hint="eastAsia"/>
          <w:kern w:val="22"/>
          <w:sz w:val="24"/>
          <w:szCs w:val="24"/>
          <w:lang w:eastAsia="zh-CN"/>
        </w:rPr>
        <w:t>，为不同利益攸关方制作其他适当传播产品，并在执行2020年后全球生物多样性框架时利用该报告</w:t>
      </w:r>
      <w:r w:rsidRPr="009C11EB">
        <w:rPr>
          <w:rFonts w:eastAsia="KaiTi" w:hint="eastAsia"/>
          <w:kern w:val="22"/>
          <w:sz w:val="24"/>
          <w:szCs w:val="24"/>
          <w:lang w:eastAsia="zh-CN"/>
        </w:rPr>
        <w:t>。</w:t>
      </w:r>
    </w:p>
    <w:p w14:paraId="652D1E92" w14:textId="77777777" w:rsidR="00E814DA" w:rsidRPr="001D3211" w:rsidRDefault="00E814DA" w:rsidP="00E814DA">
      <w:pPr>
        <w:spacing w:before="120"/>
        <w:jc w:val="center"/>
        <w:rPr>
          <w:rFonts w:ascii="SimSun" w:hAnsi="SimSun"/>
          <w:kern w:val="22"/>
        </w:rPr>
      </w:pPr>
      <w:r w:rsidRPr="008E33A9">
        <w:rPr>
          <w:rFonts w:ascii="SimSun" w:hAnsi="SimSun"/>
          <w:bCs/>
          <w:snapToGrid w:val="0"/>
          <w:kern w:val="22"/>
          <w:szCs w:val="22"/>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0329BB">
      <w:headerReference w:type="even" r:id="rId9"/>
      <w:headerReference w:type="default" r:id="rId10"/>
      <w:pgSz w:w="12240" w:h="15840" w:code="1"/>
      <w:pgMar w:top="562" w:right="1382" w:bottom="1138" w:left="1382" w:header="56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409D" w14:textId="77777777" w:rsidR="003D45A3" w:rsidRDefault="003D45A3">
      <w:r>
        <w:separator/>
      </w:r>
    </w:p>
  </w:endnote>
  <w:endnote w:type="continuationSeparator" w:id="0">
    <w:p w14:paraId="2DD307B4" w14:textId="77777777" w:rsidR="003D45A3" w:rsidRDefault="003D45A3">
      <w:r>
        <w:continuationSeparator/>
      </w:r>
    </w:p>
  </w:endnote>
  <w:endnote w:type="continuationNotice" w:id="1">
    <w:p w14:paraId="60E618AD" w14:textId="77777777" w:rsidR="003D45A3" w:rsidRDefault="003D4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412C" w14:textId="77777777" w:rsidR="003D45A3" w:rsidRDefault="003D45A3" w:rsidP="009A1362">
      <w:pPr>
        <w:spacing w:after="0" w:line="240" w:lineRule="auto"/>
      </w:pPr>
      <w:r>
        <w:separator/>
      </w:r>
    </w:p>
  </w:footnote>
  <w:footnote w:type="continuationSeparator" w:id="0">
    <w:p w14:paraId="5098CEEA" w14:textId="77777777" w:rsidR="003D45A3" w:rsidRDefault="003D45A3">
      <w:r>
        <w:continuationSeparator/>
      </w:r>
    </w:p>
  </w:footnote>
  <w:footnote w:type="continuationNotice" w:id="1">
    <w:p w14:paraId="6585F24A" w14:textId="77777777" w:rsidR="003D45A3" w:rsidRDefault="003D45A3"/>
  </w:footnote>
  <w:footnote w:id="2">
    <w:p w14:paraId="38CF6C15" w14:textId="161B06D3" w:rsidR="004169BA" w:rsidRPr="00E22B51" w:rsidRDefault="004169BA" w:rsidP="00AE64AD">
      <w:pPr>
        <w:pStyle w:val="FootnoteText"/>
        <w:adjustRightInd w:val="0"/>
        <w:snapToGrid w:val="0"/>
        <w:spacing w:before="60" w:line="240" w:lineRule="auto"/>
        <w:ind w:left="0" w:firstLine="0"/>
        <w:rPr>
          <w:rFonts w:ascii="Times New Roman" w:hAnsi="Times New Roman"/>
          <w:lang w:eastAsia="zh-CN"/>
        </w:rPr>
      </w:pPr>
      <w:r w:rsidRPr="00FA773E">
        <w:rPr>
          <w:rFonts w:ascii="Times New Roman" w:hAnsi="Times New Roman"/>
          <w:vertAlign w:val="superscript"/>
        </w:rPr>
        <w:footnoteRef/>
      </w:r>
      <w:r w:rsidRPr="00FA773E">
        <w:rPr>
          <w:rFonts w:ascii="Times New Roman" w:hAnsi="Times New Roman"/>
          <w:vertAlign w:val="superscript"/>
          <w:lang w:eastAsia="zh-CN"/>
        </w:rPr>
        <w:t xml:space="preserve"> </w:t>
      </w:r>
      <w:r w:rsidR="00FA773E">
        <w:rPr>
          <w:rFonts w:ascii="Times New Roman" w:hAnsi="Times New Roman"/>
          <w:vertAlign w:val="superscript"/>
          <w:lang w:eastAsia="zh-CN"/>
        </w:rPr>
        <w:t xml:space="preserve"> </w:t>
      </w:r>
      <w:r w:rsidR="00AE64AD" w:rsidRPr="00E22B51">
        <w:rPr>
          <w:rFonts w:ascii="Times New Roman" w:hAnsi="Times New Roman"/>
          <w:lang w:eastAsia="zh-CN"/>
        </w:rPr>
        <w:t>生物多样性公约秘书处</w:t>
      </w:r>
      <w:r w:rsidR="00F63685">
        <w:rPr>
          <w:rFonts w:ascii="Times New Roman" w:hAnsi="Times New Roman"/>
          <w:lang w:eastAsia="zh-CN"/>
        </w:rPr>
        <w:t>（</w:t>
      </w:r>
      <w:r w:rsidR="00AE64AD" w:rsidRPr="00E22B51">
        <w:rPr>
          <w:rFonts w:ascii="Times New Roman" w:hAnsi="Times New Roman"/>
          <w:lang w:eastAsia="zh-CN"/>
        </w:rPr>
        <w:t>2020</w:t>
      </w:r>
      <w:r w:rsidR="00F63685">
        <w:rPr>
          <w:rFonts w:ascii="Times New Roman" w:hAnsi="Times New Roman"/>
          <w:lang w:eastAsia="zh-CN"/>
        </w:rPr>
        <w:t>）</w:t>
      </w:r>
      <w:r w:rsidR="00AE64AD" w:rsidRPr="00E22B51">
        <w:rPr>
          <w:rFonts w:ascii="Times New Roman" w:hAnsi="Times New Roman"/>
          <w:lang w:eastAsia="zh-CN"/>
        </w:rPr>
        <w:t>，第五版《全球生物多样性展望》，蒙特利尔。</w:t>
      </w:r>
    </w:p>
  </w:footnote>
  <w:footnote w:id="3">
    <w:p w14:paraId="7C05E25C" w14:textId="25E183F4" w:rsidR="004169BA" w:rsidRPr="00E22B51" w:rsidRDefault="004169BA" w:rsidP="00AE64AD">
      <w:pPr>
        <w:pStyle w:val="FootnoteText"/>
        <w:adjustRightInd w:val="0"/>
        <w:snapToGrid w:val="0"/>
        <w:spacing w:before="60" w:line="240" w:lineRule="auto"/>
        <w:ind w:left="0" w:firstLine="0"/>
        <w:rPr>
          <w:rFonts w:ascii="Times New Roman" w:hAnsi="Times New Roman"/>
          <w:lang w:eastAsia="zh-CN"/>
        </w:rPr>
      </w:pPr>
      <w:r w:rsidRPr="00FA773E">
        <w:rPr>
          <w:rFonts w:ascii="Times New Roman" w:hAnsi="Times New Roman"/>
          <w:vertAlign w:val="superscript"/>
        </w:rPr>
        <w:footnoteRef/>
      </w:r>
      <w:r w:rsidRPr="00FA773E">
        <w:rPr>
          <w:rFonts w:ascii="Times New Roman" w:hAnsi="Times New Roman"/>
          <w:vertAlign w:val="superscript"/>
        </w:rPr>
        <w:t xml:space="preserve"> </w:t>
      </w:r>
      <w:r w:rsidR="00FA773E">
        <w:rPr>
          <w:rFonts w:ascii="Times New Roman" w:hAnsi="Times New Roman"/>
          <w:vertAlign w:val="superscript"/>
        </w:rPr>
        <w:t xml:space="preserve"> </w:t>
      </w:r>
      <w:r w:rsidR="00AE64AD" w:rsidRPr="00E22B51">
        <w:rPr>
          <w:rFonts w:ascii="Times New Roman" w:hAnsi="Times New Roman"/>
          <w:lang w:eastAsia="zh-CN"/>
        </w:rPr>
        <w:t>森林人民</w:t>
      </w:r>
      <w:r w:rsidR="002013A3" w:rsidRPr="00E22B51">
        <w:rPr>
          <w:rFonts w:ascii="Times New Roman" w:hAnsi="Times New Roman"/>
          <w:lang w:eastAsia="zh-CN"/>
        </w:rPr>
        <w:t>计划</w:t>
      </w:r>
      <w:r w:rsidR="00F63685">
        <w:rPr>
          <w:rFonts w:ascii="Times New Roman" w:hAnsi="Times New Roman"/>
          <w:lang w:eastAsia="zh-CN"/>
        </w:rPr>
        <w:t>（</w:t>
      </w:r>
      <w:r w:rsidR="00AE64AD" w:rsidRPr="00E22B51">
        <w:rPr>
          <w:rFonts w:ascii="Times New Roman" w:hAnsi="Times New Roman"/>
          <w:lang w:eastAsia="zh-CN"/>
        </w:rPr>
        <w:t>2020</w:t>
      </w:r>
      <w:r w:rsidR="00F63685">
        <w:rPr>
          <w:rFonts w:ascii="Times New Roman" w:hAnsi="Times New Roman"/>
          <w:lang w:eastAsia="zh-CN"/>
        </w:rPr>
        <w:t>）</w:t>
      </w:r>
      <w:r w:rsidR="002013A3" w:rsidRPr="00E22B51">
        <w:rPr>
          <w:rFonts w:ascii="Times New Roman" w:hAnsi="Times New Roman"/>
          <w:lang w:eastAsia="zh-CN"/>
        </w:rPr>
        <w:t>，《</w:t>
      </w:r>
      <w:r w:rsidR="00AE64AD" w:rsidRPr="00E22B51">
        <w:rPr>
          <w:rFonts w:ascii="Times New Roman" w:hAnsi="Times New Roman"/>
          <w:lang w:eastAsia="zh-CN"/>
        </w:rPr>
        <w:t>地方生物多样性展望</w:t>
      </w:r>
      <w:r w:rsidR="002013A3" w:rsidRPr="00E22B51">
        <w:rPr>
          <w:rFonts w:ascii="Times New Roman" w:hAnsi="Times New Roman"/>
          <w:lang w:eastAsia="zh-CN"/>
        </w:rPr>
        <w:t>二：</w:t>
      </w:r>
      <w:r w:rsidR="00AE64AD" w:rsidRPr="00E22B51">
        <w:rPr>
          <w:rFonts w:ascii="Times New Roman" w:hAnsi="Times New Roman"/>
          <w:lang w:eastAsia="zh-CN"/>
        </w:rPr>
        <w:t>土著人民和地方社区对执行</w:t>
      </w:r>
      <w:r w:rsidR="00192566" w:rsidRPr="00E22B51">
        <w:rPr>
          <w:rFonts w:ascii="Times New Roman" w:hAnsi="Times New Roman"/>
          <w:lang w:eastAsia="zh-CN"/>
        </w:rPr>
        <w:t>〈</w:t>
      </w:r>
      <w:r w:rsidR="00AE64AD" w:rsidRPr="00E22B51">
        <w:rPr>
          <w:rFonts w:ascii="Times New Roman" w:hAnsi="Times New Roman"/>
          <w:lang w:eastAsia="zh-CN"/>
        </w:rPr>
        <w:t>2011-2020</w:t>
      </w:r>
      <w:r w:rsidR="00AE64AD" w:rsidRPr="00E22B51">
        <w:rPr>
          <w:rFonts w:ascii="Times New Roman" w:hAnsi="Times New Roman"/>
          <w:lang w:eastAsia="zh-CN"/>
        </w:rPr>
        <w:t>年生物多样性战略计划</w:t>
      </w:r>
      <w:r w:rsidR="00192566" w:rsidRPr="00E22B51">
        <w:rPr>
          <w:rFonts w:ascii="Times New Roman" w:hAnsi="Times New Roman"/>
          <w:lang w:eastAsia="zh-CN"/>
        </w:rPr>
        <w:t>〉</w:t>
      </w:r>
      <w:r w:rsidR="00AE64AD" w:rsidRPr="00E22B51">
        <w:rPr>
          <w:rFonts w:ascii="Times New Roman" w:hAnsi="Times New Roman"/>
          <w:lang w:eastAsia="zh-CN"/>
        </w:rPr>
        <w:t>和</w:t>
      </w:r>
      <w:r w:rsidR="002013A3" w:rsidRPr="00E22B51">
        <w:rPr>
          <w:rFonts w:ascii="Times New Roman" w:hAnsi="Times New Roman"/>
          <w:lang w:eastAsia="zh-CN"/>
        </w:rPr>
        <w:t>振兴</w:t>
      </w:r>
      <w:r w:rsidR="00AE64AD" w:rsidRPr="00E22B51">
        <w:rPr>
          <w:rFonts w:ascii="Times New Roman" w:hAnsi="Times New Roman"/>
          <w:lang w:eastAsia="zh-CN"/>
        </w:rPr>
        <w:t>自然和文化的贡献</w:t>
      </w:r>
      <w:r w:rsidR="002013A3" w:rsidRPr="00E22B51">
        <w:rPr>
          <w:rFonts w:ascii="Times New Roman" w:hAnsi="Times New Roman"/>
          <w:lang w:eastAsia="zh-CN"/>
        </w:rPr>
        <w:t>》对第五版</w:t>
      </w:r>
      <w:r w:rsidR="00AE64AD" w:rsidRPr="00E22B51">
        <w:rPr>
          <w:rFonts w:ascii="Times New Roman" w:hAnsi="Times New Roman"/>
          <w:lang w:eastAsia="zh-CN"/>
        </w:rPr>
        <w:t>《全球生物多样性展望》的补充</w:t>
      </w:r>
      <w:r w:rsidR="002013A3" w:rsidRPr="00E22B51">
        <w:rPr>
          <w:rFonts w:ascii="Times New Roman" w:hAnsi="Times New Roman"/>
          <w:lang w:eastAsia="zh-CN"/>
        </w:rPr>
        <w:t>，</w:t>
      </w:r>
      <w:r w:rsidR="00AE64AD" w:rsidRPr="00E22B51">
        <w:rPr>
          <w:rFonts w:ascii="Times New Roman" w:hAnsi="Times New Roman"/>
          <w:lang w:eastAsia="zh-CN"/>
        </w:rPr>
        <w:t>英格兰</w:t>
      </w:r>
      <w:r w:rsidR="002013A3" w:rsidRPr="00E22B51">
        <w:rPr>
          <w:rFonts w:ascii="Times New Roman" w:hAnsi="Times New Roman"/>
          <w:lang w:eastAsia="zh-CN"/>
        </w:rPr>
        <w:t>莫顿因马什</w:t>
      </w:r>
      <w:r w:rsidR="00F63685">
        <w:rPr>
          <w:rFonts w:ascii="Times New Roman" w:hAnsi="Times New Roman"/>
          <w:lang w:eastAsia="zh-CN"/>
        </w:rPr>
        <w:t>（</w:t>
      </w:r>
      <w:r w:rsidR="00AE64AD" w:rsidRPr="00E22B51">
        <w:rPr>
          <w:rFonts w:ascii="Times New Roman" w:hAnsi="Times New Roman"/>
          <w:lang w:eastAsia="zh-CN"/>
        </w:rPr>
        <w:t>联合王国</w:t>
      </w:r>
      <w:r w:rsidR="00F63685">
        <w:rPr>
          <w:rFonts w:ascii="Times New Roman" w:hAnsi="Times New Roman"/>
          <w:lang w:eastAsia="zh-CN"/>
        </w:rPr>
        <w:t>）（</w:t>
      </w:r>
      <w:r w:rsidR="00192566" w:rsidRPr="00E22B51">
        <w:rPr>
          <w:rFonts w:ascii="Times New Roman" w:hAnsi="Times New Roman"/>
          <w:lang w:eastAsia="zh-CN"/>
        </w:rPr>
        <w:t>见</w:t>
      </w:r>
      <w:r w:rsidR="00192566" w:rsidRPr="00E22B51">
        <w:rPr>
          <w:rFonts w:ascii="Times New Roman" w:hAnsi="Times New Roman"/>
          <w:lang w:eastAsia="zh-CN"/>
        </w:rPr>
        <w:t>www.localbiodiversityoutlooks.net</w:t>
      </w:r>
      <w:r w:rsidR="00F63685">
        <w:rPr>
          <w:rFonts w:ascii="Times New Roman" w:hAnsi="Times New Roman"/>
          <w:lang w:eastAsia="zh-CN"/>
        </w:rPr>
        <w:t>）</w:t>
      </w:r>
      <w:r w:rsidR="00AE64AD" w:rsidRPr="00E22B51">
        <w:rPr>
          <w:rFonts w:ascii="Times New Roman" w:hAnsi="Times New Roman"/>
          <w:lang w:eastAsia="zh-CN"/>
        </w:rPr>
        <w:t>。</w:t>
      </w:r>
    </w:p>
  </w:footnote>
  <w:footnote w:id="4">
    <w:p w14:paraId="3B7FB7F3" w14:textId="578FDD10" w:rsidR="004169BA" w:rsidRPr="00E22B51" w:rsidRDefault="004169BA" w:rsidP="00AE64AD">
      <w:pPr>
        <w:pStyle w:val="FootnoteText"/>
        <w:adjustRightInd w:val="0"/>
        <w:snapToGrid w:val="0"/>
        <w:spacing w:before="60" w:line="240" w:lineRule="auto"/>
        <w:ind w:left="0" w:firstLine="0"/>
        <w:rPr>
          <w:rFonts w:ascii="Times New Roman" w:hAnsi="Times New Roman"/>
          <w:lang w:eastAsia="zh-CN"/>
        </w:rPr>
      </w:pPr>
      <w:r w:rsidRPr="00FA773E">
        <w:rPr>
          <w:rFonts w:ascii="Times New Roman" w:hAnsi="Times New Roman"/>
          <w:vertAlign w:val="superscript"/>
        </w:rPr>
        <w:footnoteRef/>
      </w:r>
      <w:r w:rsidRPr="00E22B51">
        <w:rPr>
          <w:rFonts w:ascii="Times New Roman" w:hAnsi="Times New Roman"/>
          <w:lang w:eastAsia="zh-CN"/>
        </w:rPr>
        <w:t xml:space="preserve"> </w:t>
      </w:r>
      <w:r w:rsidR="00FA773E">
        <w:rPr>
          <w:rFonts w:ascii="Times New Roman" w:hAnsi="Times New Roman"/>
          <w:lang w:eastAsia="zh-CN"/>
        </w:rPr>
        <w:t xml:space="preserve"> </w:t>
      </w:r>
      <w:r w:rsidR="00192566" w:rsidRPr="00E22B51">
        <w:rPr>
          <w:rFonts w:ascii="Times New Roman" w:hAnsi="Times New Roman"/>
          <w:lang w:eastAsia="zh-CN"/>
        </w:rPr>
        <w:t>Sharrock</w:t>
      </w:r>
      <w:r w:rsidR="00192566" w:rsidRPr="00E22B51">
        <w:rPr>
          <w:rFonts w:ascii="Times New Roman" w:hAnsi="Times New Roman"/>
          <w:lang w:eastAsia="zh-CN"/>
        </w:rPr>
        <w:t>，</w:t>
      </w:r>
      <w:r w:rsidR="00192566" w:rsidRPr="00E22B51">
        <w:rPr>
          <w:rFonts w:ascii="Times New Roman" w:hAnsi="Times New Roman"/>
          <w:lang w:eastAsia="zh-CN"/>
        </w:rPr>
        <w:t>S.</w:t>
      </w:r>
      <w:r w:rsidR="00F63685">
        <w:rPr>
          <w:rFonts w:ascii="Times New Roman" w:hAnsi="Times New Roman"/>
          <w:lang w:eastAsia="zh-CN"/>
        </w:rPr>
        <w:t>（</w:t>
      </w:r>
      <w:r w:rsidR="00192566" w:rsidRPr="00E22B51">
        <w:rPr>
          <w:rFonts w:ascii="Times New Roman" w:hAnsi="Times New Roman"/>
          <w:lang w:eastAsia="zh-CN"/>
        </w:rPr>
        <w:t>2020</w:t>
      </w:r>
      <w:r w:rsidR="00F63685">
        <w:rPr>
          <w:rFonts w:ascii="Times New Roman" w:hAnsi="Times New Roman"/>
          <w:lang w:eastAsia="zh-CN"/>
        </w:rPr>
        <w:t>）</w:t>
      </w:r>
      <w:r w:rsidR="00192566" w:rsidRPr="00E22B51">
        <w:rPr>
          <w:rFonts w:ascii="Times New Roman" w:hAnsi="Times New Roman"/>
          <w:lang w:eastAsia="zh-CN"/>
        </w:rPr>
        <w:t>，《</w:t>
      </w:r>
      <w:r w:rsidR="00192566" w:rsidRPr="00E22B51">
        <w:rPr>
          <w:rFonts w:ascii="Times New Roman" w:hAnsi="Times New Roman"/>
          <w:lang w:eastAsia="zh-CN"/>
        </w:rPr>
        <w:t>2020</w:t>
      </w:r>
      <w:r w:rsidR="00192566" w:rsidRPr="00E22B51">
        <w:rPr>
          <w:rFonts w:ascii="Times New Roman" w:hAnsi="Times New Roman"/>
          <w:lang w:eastAsia="zh-CN"/>
        </w:rPr>
        <w:t>年植物保护报告：</w:t>
      </w:r>
      <w:r w:rsidR="00F63685">
        <w:rPr>
          <w:rFonts w:ascii="Times New Roman" w:hAnsi="Times New Roman" w:hint="eastAsia"/>
          <w:lang w:eastAsia="zh-CN"/>
        </w:rPr>
        <w:t>审视</w:t>
      </w:r>
      <w:r w:rsidR="00192566" w:rsidRPr="00E22B51">
        <w:rPr>
          <w:rFonts w:ascii="Times New Roman" w:hAnsi="Times New Roman"/>
          <w:lang w:eastAsia="zh-CN"/>
        </w:rPr>
        <w:t>2011-2020</w:t>
      </w:r>
      <w:r w:rsidR="00192566" w:rsidRPr="00E22B51">
        <w:rPr>
          <w:rFonts w:ascii="Times New Roman" w:hAnsi="Times New Roman"/>
          <w:lang w:eastAsia="zh-CN"/>
        </w:rPr>
        <w:t>年全球植物保护战略</w:t>
      </w:r>
      <w:r w:rsidR="00F63685">
        <w:rPr>
          <w:rFonts w:ascii="Times New Roman" w:hAnsi="Times New Roman" w:hint="eastAsia"/>
          <w:lang w:eastAsia="zh-CN"/>
        </w:rPr>
        <w:t>的</w:t>
      </w:r>
      <w:r w:rsidR="00192566" w:rsidRPr="00E22B51">
        <w:rPr>
          <w:rFonts w:ascii="Times New Roman" w:hAnsi="Times New Roman"/>
          <w:lang w:eastAsia="zh-CN"/>
        </w:rPr>
        <w:t>执行进展</w:t>
      </w:r>
      <w:r w:rsidR="00F63685">
        <w:rPr>
          <w:rFonts w:ascii="Times New Roman" w:hAnsi="Times New Roman" w:hint="eastAsia"/>
          <w:lang w:eastAsia="zh-CN"/>
        </w:rPr>
        <w:t>情况</w:t>
      </w:r>
      <w:r w:rsidR="00192566" w:rsidRPr="00E22B51">
        <w:rPr>
          <w:rFonts w:ascii="Times New Roman" w:hAnsi="Times New Roman"/>
          <w:lang w:eastAsia="zh-CN"/>
        </w:rPr>
        <w:t>》，加拿大蒙特利尔生物多样性公约秘书处和联合王国里士满国际植物园保护组织，技术丛</w:t>
      </w:r>
      <w:r w:rsidR="00F63685">
        <w:rPr>
          <w:rFonts w:ascii="Times New Roman" w:hAnsi="Times New Roman" w:hint="eastAsia"/>
          <w:lang w:eastAsia="zh-CN"/>
        </w:rPr>
        <w:t>刊</w:t>
      </w:r>
      <w:r w:rsidR="00192566" w:rsidRPr="00E22B51">
        <w:rPr>
          <w:rFonts w:ascii="Times New Roman" w:hAnsi="Times New Roman"/>
          <w:lang w:eastAsia="zh-CN"/>
        </w:rPr>
        <w:t>第</w:t>
      </w:r>
      <w:r w:rsidR="00FA773E">
        <w:rPr>
          <w:rFonts w:ascii="Times New Roman" w:hAnsi="Times New Roman" w:hint="eastAsia"/>
          <w:lang w:eastAsia="zh-CN"/>
        </w:rPr>
        <w:t xml:space="preserve"> </w:t>
      </w:r>
      <w:r w:rsidR="00FA773E">
        <w:rPr>
          <w:rFonts w:ascii="Times New Roman" w:hAnsi="Times New Roman"/>
          <w:lang w:eastAsia="zh-CN"/>
        </w:rPr>
        <w:t xml:space="preserve"> </w:t>
      </w:r>
      <w:r w:rsidR="00192566" w:rsidRPr="00E22B51">
        <w:rPr>
          <w:rFonts w:ascii="Times New Roman" w:hAnsi="Times New Roman"/>
          <w:lang w:eastAsia="zh-CN"/>
        </w:rPr>
        <w:t>95</w:t>
      </w:r>
      <w:r w:rsidR="00192566" w:rsidRPr="00E22B51">
        <w:rPr>
          <w:rFonts w:ascii="Times New Roman" w:hAnsi="Times New Roman"/>
          <w:lang w:eastAsia="zh-CN"/>
        </w:rPr>
        <w:t>号。</w:t>
      </w:r>
    </w:p>
  </w:footnote>
  <w:footnote w:id="5">
    <w:p w14:paraId="3CE53009" w14:textId="45209C35" w:rsidR="004169BA" w:rsidRPr="00E22B51" w:rsidRDefault="004169BA" w:rsidP="00AE64AD">
      <w:pPr>
        <w:pStyle w:val="FootnoteText"/>
        <w:adjustRightInd w:val="0"/>
        <w:snapToGrid w:val="0"/>
        <w:spacing w:before="60" w:line="240" w:lineRule="auto"/>
        <w:ind w:left="0" w:firstLine="0"/>
        <w:rPr>
          <w:rFonts w:ascii="Times New Roman" w:hAnsi="Times New Roman"/>
          <w:lang w:eastAsia="zh-CN"/>
        </w:rPr>
      </w:pPr>
      <w:r w:rsidRPr="00FA773E">
        <w:rPr>
          <w:rFonts w:ascii="Times New Roman" w:hAnsi="Times New Roman"/>
          <w:vertAlign w:val="superscript"/>
        </w:rPr>
        <w:footnoteRef/>
      </w:r>
      <w:r w:rsidRPr="00E22B51">
        <w:rPr>
          <w:rFonts w:ascii="Times New Roman" w:hAnsi="Times New Roman"/>
          <w:lang w:eastAsia="zh-CN"/>
        </w:rPr>
        <w:t xml:space="preserve"> </w:t>
      </w:r>
      <w:r w:rsidR="00FA773E">
        <w:rPr>
          <w:rFonts w:ascii="Times New Roman" w:hAnsi="Times New Roman"/>
          <w:lang w:eastAsia="zh-CN"/>
        </w:rPr>
        <w:t xml:space="preserve"> </w:t>
      </w:r>
      <w:r w:rsidR="00192566" w:rsidRPr="00E22B51">
        <w:rPr>
          <w:rFonts w:ascii="Times New Roman" w:hAnsi="Times New Roman"/>
          <w:lang w:eastAsia="zh-CN"/>
        </w:rPr>
        <w:t>联合国大会第</w:t>
      </w:r>
      <w:hyperlink r:id="rId1" w:history="1">
        <w:r w:rsidR="00192566" w:rsidRPr="00E22B51">
          <w:rPr>
            <w:rStyle w:val="Hyperlink"/>
            <w:rFonts w:ascii="Times New Roman" w:hAnsi="Times New Roman"/>
            <w:lang w:eastAsia="zh-CN"/>
          </w:rPr>
          <w:t>70/1</w:t>
        </w:r>
      </w:hyperlink>
      <w:r w:rsidR="00192566" w:rsidRPr="00E22B51">
        <w:rPr>
          <w:rFonts w:ascii="Times New Roman" w:hAnsi="Times New Roman"/>
          <w:lang w:eastAsia="zh-CN"/>
        </w:rPr>
        <w:t>号决议。</w:t>
      </w:r>
    </w:p>
  </w:footnote>
  <w:footnote w:id="6">
    <w:p w14:paraId="7E1D2C34" w14:textId="0F157E97" w:rsidR="004169BA" w:rsidRDefault="004169BA" w:rsidP="00AE64AD">
      <w:pPr>
        <w:pStyle w:val="FootnoteText"/>
        <w:adjustRightInd w:val="0"/>
        <w:snapToGrid w:val="0"/>
        <w:spacing w:before="60" w:line="240" w:lineRule="auto"/>
        <w:ind w:left="0" w:firstLine="0"/>
        <w:rPr>
          <w:lang w:eastAsia="zh-CN"/>
        </w:rPr>
      </w:pPr>
      <w:r w:rsidRPr="00FA773E">
        <w:rPr>
          <w:rFonts w:ascii="Times New Roman" w:hAnsi="Times New Roman"/>
          <w:vertAlign w:val="superscript"/>
        </w:rPr>
        <w:footnoteRef/>
      </w:r>
      <w:r w:rsidRPr="00E22B51">
        <w:rPr>
          <w:rFonts w:ascii="Times New Roman" w:hAnsi="Times New Roman"/>
          <w:lang w:eastAsia="zh-CN"/>
        </w:rPr>
        <w:t xml:space="preserve"> </w:t>
      </w:r>
      <w:r w:rsidR="00FA773E">
        <w:rPr>
          <w:rFonts w:ascii="Times New Roman" w:hAnsi="Times New Roman"/>
          <w:lang w:eastAsia="zh-CN"/>
        </w:rPr>
        <w:t xml:space="preserve"> </w:t>
      </w:r>
      <w:r w:rsidR="00192566" w:rsidRPr="00E22B51">
        <w:rPr>
          <w:rFonts w:ascii="Times New Roman" w:hAnsi="Times New Roman"/>
          <w:lang w:eastAsia="zh-CN"/>
        </w:rPr>
        <w:t>缔约方大会第</w:t>
      </w:r>
      <w:hyperlink r:id="rId2" w:history="1">
        <w:r w:rsidR="00192566" w:rsidRPr="00E22B51">
          <w:rPr>
            <w:rStyle w:val="Hyperlink"/>
            <w:rFonts w:ascii="Times New Roman" w:hAnsi="Times New Roman"/>
            <w:lang w:eastAsia="zh-CN"/>
          </w:rPr>
          <w:t>X/2</w:t>
        </w:r>
      </w:hyperlink>
      <w:r w:rsidR="00192566" w:rsidRPr="00E22B51">
        <w:rPr>
          <w:rFonts w:ascii="Times New Roman" w:hAnsi="Times New Roman"/>
          <w:lang w:eastAsia="zh-CN"/>
        </w:rPr>
        <w:t>号决定，附件。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5381829E"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CBD/SBSTTA/24/</w:t>
    </w:r>
    <w:r w:rsidR="00E8625D">
      <w:rPr>
        <w:sz w:val="24"/>
        <w:szCs w:val="22"/>
      </w:rPr>
      <w:t>CRP.1</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01A5F761"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CBD/SBSTTA/24/</w:t>
    </w:r>
    <w:r w:rsidR="00CE75F6">
      <w:rPr>
        <w:sz w:val="24"/>
        <w:szCs w:val="22"/>
      </w:rPr>
      <w:t>2</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5"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7"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8"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9"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1"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3"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6"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8"/>
  </w:num>
  <w:num w:numId="2">
    <w:abstractNumId w:val="15"/>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9"/>
  </w:num>
  <w:num w:numId="4">
    <w:abstractNumId w:val="11"/>
  </w:num>
  <w:num w:numId="5">
    <w:abstractNumId w:val="21"/>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4"/>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2"/>
    <w:lvlOverride w:ilvl="0">
      <w:lvl w:ilvl="0" w:tplc="8C1443FA">
        <w:start w:val="1"/>
        <w:numFmt w:val="upperLetter"/>
        <w:lvlText w:val="%1."/>
        <w:lvlJc w:val="left"/>
        <w:pPr>
          <w:ind w:left="1440" w:hanging="360"/>
        </w:pPr>
        <w:rPr>
          <w:rFonts w:hint="default"/>
          <w:b/>
        </w:rPr>
      </w:lvl>
    </w:lvlOverride>
  </w:num>
  <w:num w:numId="8">
    <w:abstractNumId w:val="23"/>
    <w:lvlOverride w:ilvl="0">
      <w:lvl w:ilvl="0" w:tplc="8C1443FA">
        <w:start w:val="1"/>
        <w:numFmt w:val="upperLetter"/>
        <w:lvlText w:val="%1."/>
        <w:lvlJc w:val="left"/>
        <w:pPr>
          <w:ind w:left="1440" w:hanging="360"/>
        </w:pPr>
        <w:rPr>
          <w:rFonts w:hint="default"/>
          <w:b/>
        </w:rPr>
      </w:lvl>
    </w:lvlOverride>
  </w:num>
  <w:num w:numId="9">
    <w:abstractNumId w:val="24"/>
  </w:num>
  <w:num w:numId="10">
    <w:abstractNumId w:val="5"/>
  </w:num>
  <w:num w:numId="11">
    <w:abstractNumId w:val="20"/>
  </w:num>
  <w:num w:numId="12">
    <w:abstractNumId w:val="15"/>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6"/>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16"/>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3"/>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17"/>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25"/>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3"/>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0"/>
  </w:num>
  <w:num w:numId="21">
    <w:abstractNumId w:val="2"/>
  </w:num>
  <w:num w:numId="22">
    <w:abstractNumId w:val="7"/>
  </w:num>
  <w:num w:numId="23">
    <w:abstractNumId w:val="21"/>
  </w:num>
  <w:num w:numId="24">
    <w:abstractNumId w:val="15"/>
  </w:num>
  <w:num w:numId="25">
    <w:abstractNumId w:val="15"/>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15"/>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15"/>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15"/>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15"/>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15"/>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1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5"/>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15"/>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26"/>
  </w:num>
  <w:num w:numId="36">
    <w:abstractNumId w:val="10"/>
  </w:num>
  <w:num w:numId="3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9"/>
  </w:num>
  <w:num w:numId="4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33D1"/>
    <w:rsid w:val="00026865"/>
    <w:rsid w:val="00031982"/>
    <w:rsid w:val="00031D24"/>
    <w:rsid w:val="000329BB"/>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D45A3"/>
    <w:rsid w:val="003E2C7D"/>
    <w:rsid w:val="003E2DAE"/>
    <w:rsid w:val="003E483C"/>
    <w:rsid w:val="003E5934"/>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7C3"/>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C0C1D"/>
    <w:rsid w:val="006D0CFD"/>
    <w:rsid w:val="006D0E3D"/>
    <w:rsid w:val="006D1596"/>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32931"/>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008A"/>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A773E"/>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10/cop-10-dec-02-zh.pdf" TargetMode="External"/><Relationship Id="rId1" Type="http://schemas.openxmlformats.org/officeDocument/2006/relationships/hyperlink" Target="https://www.un.org/ga/search/view_doc.asp?symbol=A/RES/70/1&amp;Lang=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464310"/>
    <w:rsid w:val="006B3CBF"/>
    <w:rsid w:val="008A6010"/>
    <w:rsid w:val="00A51BB7"/>
    <w:rsid w:val="00BD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6010"/>
    <w:rPr>
      <w:color w:val="808080"/>
    </w:rPr>
  </w:style>
  <w:style w:type="paragraph" w:customStyle="1" w:styleId="6D11F672E1AC4CA8BEEF77674F53697A">
    <w:name w:val="6D11F672E1AC4CA8BEEF77674F53697A"/>
    <w:rsid w:val="008A6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B248F8-B5CB-4673-BEDC-C26B425A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1191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CBD/SBSTTA/24/CRP.1</dc:subject>
  <dc:creator/>
  <cp:keywords>科学、技术和工艺咨询附属机构</cp:keywords>
  <cp:lastModifiedBy/>
  <cp:revision>1</cp:revision>
  <dcterms:created xsi:type="dcterms:W3CDTF">2021-05-08T00:21:00Z</dcterms:created>
  <dcterms:modified xsi:type="dcterms:W3CDTF">2021-05-10T20:55:00Z</dcterms:modified>
  <cp:contentStatus/>
</cp:coreProperties>
</file>