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F6062" w:rsidRPr="003F1A75" w14:paraId="6EDD1B13" w14:textId="77777777" w:rsidTr="008A1499">
        <w:trPr>
          <w:trHeight w:val="850"/>
        </w:trPr>
        <w:tc>
          <w:tcPr>
            <w:tcW w:w="975" w:type="dxa"/>
            <w:vAlign w:val="bottom"/>
          </w:tcPr>
          <w:p w14:paraId="6EDD1B0E" w14:textId="77777777" w:rsidR="00AF6062" w:rsidRPr="003F1A75" w:rsidRDefault="00000000" w:rsidP="008A1499">
            <w:pPr>
              <w:pStyle w:val="AASmallLogo"/>
            </w:pPr>
            <w:r>
              <w:rPr>
                <w:noProof/>
                <w:lang w:val="en-US"/>
              </w:rPr>
              <w:pict w14:anchorId="6EDD1B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5pt;height:31.3pt;visibility:visible">
                  <v:imagedata r:id="rId11" o:title=""/>
                </v:shape>
              </w:pict>
            </w:r>
            <w:r w:rsidR="00AF6062" w:rsidRPr="003F1A75">
              <w:t xml:space="preserve"> </w:t>
            </w:r>
          </w:p>
          <w:p w14:paraId="6EDD1B0F" w14:textId="77777777" w:rsidR="00AF6062" w:rsidRPr="003F1A75" w:rsidRDefault="00AF6062" w:rsidP="008A1499">
            <w:pPr>
              <w:pStyle w:val="AASmallLogo"/>
            </w:pPr>
          </w:p>
        </w:tc>
        <w:tc>
          <w:tcPr>
            <w:tcW w:w="1434" w:type="dxa"/>
            <w:noWrap/>
            <w:vAlign w:val="bottom"/>
          </w:tcPr>
          <w:p w14:paraId="6EDD1B10" w14:textId="77777777" w:rsidR="00AF6062" w:rsidRPr="003F1A75" w:rsidRDefault="00000000" w:rsidP="008A1499">
            <w:pPr>
              <w:pStyle w:val="AASmallLogo"/>
            </w:pPr>
            <w:r>
              <w:rPr>
                <w:noProof/>
                <w:lang w:val="en-US"/>
              </w:rPr>
              <w:pict w14:anchorId="6EDD1B52">
                <v:shape id="Picture 2" o:spid="_x0000_i1026" type="#_x0000_t75" alt="unep-2017-ru-blk-sm2" style="width:58.25pt;height:23.15pt;visibility:visible">
                  <v:imagedata r:id="rId12" o:title="" cropbottom="26909f"/>
                </v:shape>
              </w:pict>
            </w:r>
            <w:r w:rsidR="00AF6062" w:rsidRPr="003F1A75">
              <w:t xml:space="preserve"> </w:t>
            </w:r>
          </w:p>
          <w:p w14:paraId="6EDD1B11" w14:textId="77777777" w:rsidR="00AF6062" w:rsidRPr="003F1A75" w:rsidRDefault="00AF6062" w:rsidP="008A1499">
            <w:pPr>
              <w:pStyle w:val="AASmallLogo"/>
            </w:pPr>
          </w:p>
        </w:tc>
        <w:tc>
          <w:tcPr>
            <w:tcW w:w="8073" w:type="dxa"/>
            <w:vAlign w:val="bottom"/>
          </w:tcPr>
          <w:p w14:paraId="6EDD1B12" w14:textId="77777777" w:rsidR="00AF6062" w:rsidRPr="003F1A75" w:rsidRDefault="00AF6062" w:rsidP="003F1A75">
            <w:pPr>
              <w:pStyle w:val="ABSymbol"/>
            </w:pPr>
            <w:r w:rsidRPr="003F1A75">
              <w:rPr>
                <w:sz w:val="40"/>
              </w:rPr>
              <w:t>CBD</w:t>
            </w:r>
            <w:r w:rsidRPr="003F1A75">
              <w:t>/</w:t>
            </w:r>
            <w:r>
              <w:t>NP</w:t>
            </w:r>
            <w:r w:rsidRPr="003F1A75">
              <w:t>/</w:t>
            </w:r>
            <w:r>
              <w:t>MOP/6/L.5</w:t>
            </w:r>
          </w:p>
        </w:tc>
      </w:tr>
    </w:tbl>
    <w:p w14:paraId="6EDD1B14" w14:textId="77777777" w:rsidR="00AF6062" w:rsidRPr="003F1A75" w:rsidRDefault="00AF6062"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F6062" w:rsidRPr="003F1A75" w14:paraId="6EDD1B1D" w14:textId="77777777" w:rsidTr="008A1499">
        <w:trPr>
          <w:trHeight w:val="1814"/>
        </w:trPr>
        <w:tc>
          <w:tcPr>
            <w:tcW w:w="7370" w:type="dxa"/>
            <w:tcBorders>
              <w:top w:val="single" w:sz="8" w:space="0" w:color="auto"/>
              <w:bottom w:val="single" w:sz="12" w:space="0" w:color="auto"/>
            </w:tcBorders>
          </w:tcPr>
          <w:p w14:paraId="6EDD1B15" w14:textId="77777777" w:rsidR="00AF6062" w:rsidRPr="003F1A75" w:rsidRDefault="00000000" w:rsidP="008A1499">
            <w:pPr>
              <w:pStyle w:val="ACLargeLogo"/>
            </w:pPr>
            <w:r>
              <w:rPr>
                <w:b/>
                <w:noProof/>
                <w:lang w:val="en-US"/>
              </w:rPr>
              <w:pict w14:anchorId="6EDD1B53">
                <v:shape id="Image 2" o:spid="_x0000_i1027" type="#_x0000_t75" style="width:204.75pt;height:83.9pt;visibility:visible">
                  <v:imagedata r:id="rId13" o:title=""/>
                </v:shape>
              </w:pict>
            </w:r>
            <w:r w:rsidR="00AF6062" w:rsidRPr="003F1A75">
              <w:t xml:space="preserve"> </w:t>
            </w:r>
          </w:p>
          <w:p w14:paraId="6EDD1B16" w14:textId="77777777" w:rsidR="00AF6062" w:rsidRPr="003F1A75" w:rsidRDefault="00AF6062" w:rsidP="008A1499">
            <w:pPr>
              <w:pStyle w:val="ACLargeLogo"/>
            </w:pPr>
          </w:p>
        </w:tc>
        <w:tc>
          <w:tcPr>
            <w:tcW w:w="3112" w:type="dxa"/>
            <w:tcBorders>
              <w:top w:val="single" w:sz="8" w:space="0" w:color="auto"/>
              <w:bottom w:val="single" w:sz="12" w:space="0" w:color="auto"/>
            </w:tcBorders>
          </w:tcPr>
          <w:p w14:paraId="6EDD1B17" w14:textId="77777777" w:rsidR="00AF6062" w:rsidRPr="003F1A75" w:rsidRDefault="00AF6062" w:rsidP="008A1499">
            <w:pPr>
              <w:pStyle w:val="AEDistrNormal"/>
            </w:pPr>
            <w:r w:rsidRPr="003F1A75">
              <w:t xml:space="preserve">Distr.: </w:t>
            </w:r>
            <w:r>
              <w:t>Limited</w:t>
            </w:r>
            <w:r w:rsidRPr="003F1A75">
              <w:t xml:space="preserve"> </w:t>
            </w:r>
          </w:p>
          <w:p w14:paraId="6EDD1B18" w14:textId="77777777" w:rsidR="00AF6062" w:rsidRPr="003F1A75" w:rsidRDefault="00AF6062" w:rsidP="008A1499">
            <w:pPr>
              <w:pStyle w:val="AEDistrNormal"/>
            </w:pPr>
            <w:r>
              <w:t>23 October 2026</w:t>
            </w:r>
          </w:p>
          <w:p w14:paraId="6EDD1B1A" w14:textId="77777777" w:rsidR="00AF6062" w:rsidRDefault="00AF6062" w:rsidP="00DE08E9">
            <w:pPr>
              <w:pStyle w:val="AEDistrNormal"/>
            </w:pPr>
            <w:r>
              <w:t>Russian</w:t>
            </w:r>
          </w:p>
          <w:p w14:paraId="6EDD1B1B" w14:textId="77777777" w:rsidR="00AF6062" w:rsidRPr="003F1A75" w:rsidRDefault="00AF6062" w:rsidP="00DE08E9">
            <w:pPr>
              <w:pStyle w:val="AEDistrNormal"/>
            </w:pPr>
            <w:r w:rsidRPr="003F1A75">
              <w:t xml:space="preserve">Original: English </w:t>
            </w:r>
          </w:p>
          <w:p w14:paraId="6EDD1B1C" w14:textId="77777777" w:rsidR="00AF6062" w:rsidRPr="003F1A75" w:rsidRDefault="00AF6062" w:rsidP="008A1499">
            <w:pPr>
              <w:pStyle w:val="AEDistrNormal6pt"/>
            </w:pPr>
          </w:p>
        </w:tc>
      </w:tr>
    </w:tbl>
    <w:p w14:paraId="6EDD1B1E" w14:textId="77777777" w:rsidR="00AF6062" w:rsidRPr="003F1A75" w:rsidRDefault="00AF6062"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F6062" w:rsidRPr="003F1A75" w14:paraId="6EDD1B26" w14:textId="77777777" w:rsidTr="008A1499">
        <w:trPr>
          <w:trHeight w:val="57"/>
        </w:trPr>
        <w:tc>
          <w:tcPr>
            <w:tcW w:w="6094" w:type="dxa"/>
          </w:tcPr>
          <w:p w14:paraId="6EDD1B1F" w14:textId="77777777" w:rsidR="00AF6062" w:rsidRPr="00E6040F" w:rsidRDefault="00AF6062" w:rsidP="00DE08E9">
            <w:pPr>
              <w:pStyle w:val="AFCorN12Bold"/>
              <w:rPr>
                <w:lang w:val="ru-RU"/>
              </w:rPr>
            </w:pPr>
            <w:r w:rsidRPr="00E6040F">
              <w:rPr>
                <w:lang w:val="ru-RU"/>
              </w:rPr>
              <w:t>Конференция Сторон Конвенции о</w:t>
            </w:r>
            <w:r>
              <w:rPr>
                <w:lang w:val="en-US"/>
              </w:rPr>
              <w:t> </w:t>
            </w:r>
            <w:r w:rsidRPr="00E6040F">
              <w:rPr>
                <w:lang w:val="ru-RU"/>
              </w:rPr>
              <w:t>биологическом разнообразии, выступающая в</w:t>
            </w:r>
            <w:r>
              <w:rPr>
                <w:lang w:val="en-US"/>
              </w:rPr>
              <w:t> </w:t>
            </w:r>
            <w:r w:rsidRPr="00E6040F">
              <w:rPr>
                <w:lang w:val="ru-RU"/>
              </w:rPr>
              <w:t>качестве совещания Сторон Нагойского протокола регулирования доступа к</w:t>
            </w:r>
            <w:r>
              <w:rPr>
                <w:lang w:val="en-US"/>
              </w:rPr>
              <w:t> </w:t>
            </w:r>
            <w:r w:rsidRPr="00E6040F">
              <w:rPr>
                <w:lang w:val="ru-RU"/>
              </w:rPr>
              <w:t>генетическим ресурсам и совместного использования на справедливой и равной основе выгод от их применения</w:t>
            </w:r>
          </w:p>
          <w:p w14:paraId="6EDD1B20" w14:textId="77777777" w:rsidR="00AF6062" w:rsidRPr="00BF73AB" w:rsidRDefault="00AF6062" w:rsidP="00DE08E9">
            <w:pPr>
              <w:pStyle w:val="AFCorNBold"/>
              <w:rPr>
                <w:lang w:val="ru-RU"/>
              </w:rPr>
            </w:pPr>
            <w:r w:rsidRPr="00BF73AB">
              <w:rPr>
                <w:lang w:val="ru-RU"/>
              </w:rPr>
              <w:t xml:space="preserve">Шестое совещание </w:t>
            </w:r>
          </w:p>
          <w:p w14:paraId="6EDD1B21" w14:textId="77777777" w:rsidR="00AF6062" w:rsidRPr="00DE08E9" w:rsidRDefault="00AF6062" w:rsidP="00DE08E9">
            <w:pPr>
              <w:pStyle w:val="AFCorNNormal"/>
              <w:rPr>
                <w:lang w:val="ru-RU"/>
              </w:rPr>
            </w:pPr>
            <w:r w:rsidRPr="00BF73AB">
              <w:rPr>
                <w:lang w:val="ru-RU"/>
              </w:rPr>
              <w:t>Ереван, 19–30</w:t>
            </w:r>
            <w:r>
              <w:t> </w:t>
            </w:r>
            <w:r w:rsidRPr="00BF73AB">
              <w:rPr>
                <w:lang w:val="ru-RU"/>
              </w:rPr>
              <w:t>октября 2026</w:t>
            </w:r>
            <w:r>
              <w:t> </w:t>
            </w:r>
            <w:r w:rsidRPr="00BF73AB">
              <w:rPr>
                <w:lang w:val="ru-RU"/>
              </w:rPr>
              <w:t>года</w:t>
            </w:r>
          </w:p>
          <w:p w14:paraId="6EDD1B22" w14:textId="77777777" w:rsidR="00AF6062" w:rsidRPr="00DE08E9" w:rsidRDefault="00AF6062" w:rsidP="008A1499">
            <w:pPr>
              <w:pStyle w:val="AFCorNNormal"/>
              <w:rPr>
                <w:lang w:val="ru-RU"/>
              </w:rPr>
            </w:pPr>
            <w:r>
              <w:rPr>
                <w:lang w:val="ru-RU"/>
              </w:rPr>
              <w:t xml:space="preserve">Пункт </w:t>
            </w:r>
            <w:r w:rsidRPr="00DE08E9">
              <w:rPr>
                <w:lang w:val="ru-RU"/>
              </w:rPr>
              <w:t>9</w:t>
            </w:r>
            <w:r>
              <w:rPr>
                <w:lang w:val="ru-RU"/>
              </w:rPr>
              <w:t xml:space="preserve"> повестки дня</w:t>
            </w:r>
            <w:r w:rsidRPr="00DE08E9">
              <w:rPr>
                <w:lang w:val="ru-RU"/>
              </w:rPr>
              <w:t xml:space="preserve"> </w:t>
            </w:r>
          </w:p>
          <w:p w14:paraId="6EDD1B23" w14:textId="77777777" w:rsidR="00AF6062" w:rsidRDefault="00AF6062" w:rsidP="008A1499">
            <w:pPr>
              <w:pStyle w:val="AFCorNBold"/>
            </w:pPr>
            <w:proofErr w:type="spellStart"/>
            <w:r w:rsidRPr="00DE08E9">
              <w:t>Активизация</w:t>
            </w:r>
            <w:proofErr w:type="spellEnd"/>
            <w:r w:rsidRPr="00DE08E9">
              <w:t xml:space="preserve"> </w:t>
            </w:r>
            <w:proofErr w:type="spellStart"/>
            <w:r w:rsidRPr="00DE08E9">
              <w:t>осуществления</w:t>
            </w:r>
            <w:proofErr w:type="spellEnd"/>
            <w:r w:rsidRPr="00DE08E9">
              <w:t xml:space="preserve"> </w:t>
            </w:r>
            <w:proofErr w:type="spellStart"/>
            <w:r w:rsidRPr="00DE08E9">
              <w:t>Нагойского</w:t>
            </w:r>
            <w:proofErr w:type="spellEnd"/>
            <w:r w:rsidRPr="00DE08E9">
              <w:t xml:space="preserve"> </w:t>
            </w:r>
            <w:proofErr w:type="spellStart"/>
            <w:r w:rsidRPr="00DE08E9">
              <w:t>протокола</w:t>
            </w:r>
            <w:proofErr w:type="spellEnd"/>
            <w:r w:rsidRPr="005F39C6">
              <w:t xml:space="preserve"> </w:t>
            </w:r>
          </w:p>
          <w:p w14:paraId="6EDD1B24" w14:textId="77777777" w:rsidR="00AF6062" w:rsidRPr="005649FD" w:rsidRDefault="00AF6062" w:rsidP="005649FD">
            <w:pPr>
              <w:pStyle w:val="AFCorNNormal"/>
            </w:pPr>
            <w:r>
              <w:rPr>
                <w:lang w:val="ru-RU"/>
              </w:rPr>
              <w:t xml:space="preserve"> </w:t>
            </w:r>
          </w:p>
        </w:tc>
        <w:tc>
          <w:tcPr>
            <w:tcW w:w="4388" w:type="dxa"/>
          </w:tcPr>
          <w:p w14:paraId="6EDD1B25" w14:textId="77777777" w:rsidR="00AF6062" w:rsidRPr="003F1A75" w:rsidRDefault="00AF6062" w:rsidP="008A1499">
            <w:pPr>
              <w:pStyle w:val="CBDNormal"/>
              <w:jc w:val="left"/>
            </w:pPr>
          </w:p>
        </w:tc>
      </w:tr>
    </w:tbl>
    <w:p w14:paraId="6EDD1B27" w14:textId="77777777" w:rsidR="00AF6062" w:rsidRPr="00DE08E9" w:rsidRDefault="00AF6062" w:rsidP="001A6A15">
      <w:pPr>
        <w:pStyle w:val="CBDTitle"/>
      </w:pPr>
      <w:proofErr w:type="spellStart"/>
      <w:r w:rsidRPr="00DE08E9">
        <w:t>Активизация</w:t>
      </w:r>
      <w:proofErr w:type="spellEnd"/>
      <w:r w:rsidRPr="00DE08E9">
        <w:t xml:space="preserve"> </w:t>
      </w:r>
      <w:proofErr w:type="spellStart"/>
      <w:r w:rsidRPr="00DE08E9">
        <w:t>осуществления</w:t>
      </w:r>
      <w:proofErr w:type="spellEnd"/>
      <w:r w:rsidRPr="00DE08E9">
        <w:t xml:space="preserve"> </w:t>
      </w:r>
      <w:proofErr w:type="spellStart"/>
      <w:r w:rsidRPr="00DE08E9">
        <w:t>Нагойского</w:t>
      </w:r>
      <w:proofErr w:type="spellEnd"/>
      <w:r w:rsidRPr="00DE08E9">
        <w:t xml:space="preserve"> </w:t>
      </w:r>
      <w:proofErr w:type="spellStart"/>
      <w:r w:rsidRPr="00DE08E9">
        <w:t>протокола</w:t>
      </w:r>
      <w:proofErr w:type="spellEnd"/>
      <w:r w:rsidRPr="00DE08E9">
        <w:t xml:space="preserve"> </w:t>
      </w:r>
    </w:p>
    <w:p w14:paraId="6EDD1B28" w14:textId="77777777" w:rsidR="00AF6062" w:rsidRPr="00DE08E9" w:rsidRDefault="00AF6062" w:rsidP="005F39C6">
      <w:pPr>
        <w:pStyle w:val="CBDSubTitle"/>
        <w:rPr>
          <w:lang w:val="ru-RU"/>
        </w:rPr>
      </w:pPr>
      <w:r>
        <w:rPr>
          <w:lang w:val="ru-RU"/>
        </w:rPr>
        <w:t xml:space="preserve">Проект решения, представленный Председателем Рабочей группы </w:t>
      </w:r>
      <w:r>
        <w:t>I</w:t>
      </w:r>
    </w:p>
    <w:p w14:paraId="6EDD1B29" w14:textId="77777777" w:rsidR="00AF6062" w:rsidRPr="00BE1D00" w:rsidRDefault="00AF6062" w:rsidP="00DE08E9">
      <w:pPr>
        <w:pStyle w:val="Para20"/>
        <w:keepNext/>
        <w:ind w:left="562" w:firstLine="567"/>
        <w:rPr>
          <w:i/>
          <w:iCs/>
          <w:lang w:val="ru-RU"/>
        </w:rPr>
      </w:pPr>
      <w:r w:rsidRPr="00BE1D00">
        <w:rPr>
          <w:i/>
          <w:iCs/>
          <w:lang w:val="ru-RU"/>
        </w:rPr>
        <w:t>Конференция Сторон, выступающая в качестве совещания Сторон Нагойского протокола,</w:t>
      </w:r>
    </w:p>
    <w:p w14:paraId="6EDD1B2A" w14:textId="77777777" w:rsidR="00AF6062" w:rsidRPr="00BE1D00" w:rsidRDefault="00AF6062" w:rsidP="00DE08E9">
      <w:pPr>
        <w:pStyle w:val="CBDNormalNoNumber"/>
        <w:keepNext/>
        <w:ind w:left="562"/>
        <w:rPr>
          <w:bCs/>
          <w:u w:color="000000"/>
          <w:lang w:val="ru-RU"/>
        </w:rPr>
      </w:pPr>
      <w:r w:rsidRPr="00BE1D00">
        <w:rPr>
          <w:b/>
          <w:bCs/>
          <w:u w:color="000000"/>
          <w:lang w:val="ru-RU"/>
        </w:rPr>
        <w:tab/>
        <w:t>I</w:t>
      </w:r>
      <w:r w:rsidRPr="00BE1D00">
        <w:rPr>
          <w:b/>
          <w:bCs/>
          <w:u w:color="000000"/>
          <w:lang w:val="ru-RU"/>
        </w:rPr>
        <w:br/>
      </w:r>
      <w:r w:rsidRPr="00BE1D00">
        <w:rPr>
          <w:b/>
          <w:bCs/>
          <w:u w:color="000000"/>
          <w:lang w:val="ru-RU"/>
        </w:rPr>
        <w:tab/>
        <w:t>Создание и развитие потенциала и повышение осведомленности</w:t>
      </w:r>
    </w:p>
    <w:p w14:paraId="6EDD1B2B" w14:textId="77777777" w:rsidR="00AF6062" w:rsidRPr="00BE1D00" w:rsidRDefault="00AF6062" w:rsidP="00B34436">
      <w:pPr>
        <w:pStyle w:val="CBDNormalNumber"/>
        <w:numPr>
          <w:ilvl w:val="0"/>
          <w:numId w:val="18"/>
        </w:numPr>
        <w:tabs>
          <w:tab w:val="clear" w:pos="567"/>
          <w:tab w:val="left" w:pos="993"/>
        </w:tabs>
        <w:ind w:left="562" w:firstLine="567"/>
        <w:rPr>
          <w:rFonts w:eastAsia="Times New Roman"/>
          <w:color w:val="000000"/>
          <w:kern w:val="22"/>
          <w:lang w:val="ru-RU"/>
        </w:rPr>
      </w:pPr>
      <w:r w:rsidRPr="00BE1D00">
        <w:rPr>
          <w:i/>
          <w:lang w:val="ru-RU"/>
        </w:rPr>
        <w:t xml:space="preserve">ссылаясь </w:t>
      </w:r>
      <w:r w:rsidRPr="00BE1D00">
        <w:rPr>
          <w:iCs/>
          <w:lang w:val="ru-RU"/>
        </w:rPr>
        <w:t>на свое решение</w:t>
      </w:r>
      <w:r w:rsidRPr="00BE1D00">
        <w:rPr>
          <w:rFonts w:eastAsia="Times New Roman"/>
          <w:color w:val="000000"/>
          <w:kern w:val="22"/>
          <w:lang w:val="ru-RU"/>
        </w:rPr>
        <w:t xml:space="preserve"> </w:t>
      </w:r>
      <w:hyperlink r:id="rId14" w:history="1">
        <w:r w:rsidRPr="00BE1D00">
          <w:rPr>
            <w:rStyle w:val="Hyperlink"/>
            <w:rFonts w:eastAsia="Times New Roman"/>
            <w:kern w:val="22"/>
            <w:lang w:val="ru-RU"/>
          </w:rPr>
          <w:t>NP-5/3</w:t>
        </w:r>
      </w:hyperlink>
      <w:r w:rsidRPr="00BE1D00">
        <w:rPr>
          <w:lang w:val="ru-RU"/>
        </w:rPr>
        <w:t xml:space="preserve"> от 1 ноября 2024 года, в котором она приняла план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93372E">
        <w:rPr>
          <w:rStyle w:val="FootnoteReference"/>
        </w:rPr>
        <w:footnoteReference w:id="1"/>
      </w:r>
      <w:r w:rsidRPr="00BE1D00">
        <w:rPr>
          <w:lang w:val="ru-RU"/>
        </w:rPr>
        <w:t xml:space="preserve">, и на свое решение </w:t>
      </w:r>
      <w:hyperlink r:id="rId15" w:history="1">
        <w:r w:rsidRPr="00BE1D00">
          <w:rPr>
            <w:rStyle w:val="Hyperlink"/>
            <w:rFonts w:eastAsia="Times New Roman"/>
            <w:kern w:val="22"/>
            <w:lang w:val="ru-RU"/>
          </w:rPr>
          <w:t>NP-1/9</w:t>
        </w:r>
      </w:hyperlink>
      <w:r w:rsidRPr="00BE1D00">
        <w:rPr>
          <w:rFonts w:eastAsia="Times New Roman"/>
          <w:color w:val="000000"/>
          <w:kern w:val="22"/>
          <w:lang w:val="ru-RU"/>
        </w:rPr>
        <w:t xml:space="preserve"> </w:t>
      </w:r>
      <w:r w:rsidRPr="00BE1D00">
        <w:rPr>
          <w:color w:val="000000"/>
          <w:kern w:val="22"/>
          <w:lang w:val="ru-RU"/>
        </w:rPr>
        <w:t>от 17 октября 2014 года, в котором она приняла стратегию повышения осведомленности для Протокола</w:t>
      </w:r>
      <w:r w:rsidRPr="00BE1D00">
        <w:rPr>
          <w:rFonts w:eastAsia="Times New Roman"/>
          <w:color w:val="000000"/>
          <w:kern w:val="22"/>
          <w:lang w:val="ru-RU"/>
        </w:rPr>
        <w:t>;</w:t>
      </w:r>
    </w:p>
    <w:p w14:paraId="6EDD1B2C" w14:textId="77777777" w:rsidR="00AF6062" w:rsidRPr="00BE1D00" w:rsidRDefault="00AF6062" w:rsidP="00DE08E9">
      <w:pPr>
        <w:pStyle w:val="CBDNormalNoNumber"/>
        <w:tabs>
          <w:tab w:val="clear" w:pos="567"/>
        </w:tabs>
        <w:ind w:left="562" w:firstLine="567"/>
        <w:rPr>
          <w:rFonts w:eastAsia="Times New Roman"/>
          <w:iCs/>
          <w:szCs w:val="24"/>
          <w:lang w:val="ru-RU"/>
        </w:rPr>
      </w:pPr>
      <w:r w:rsidRPr="00BE1D00">
        <w:rPr>
          <w:rFonts w:eastAsia="Times New Roman"/>
          <w:szCs w:val="24"/>
          <w:lang w:val="ru-RU"/>
        </w:rPr>
        <w:t>2.</w:t>
      </w:r>
      <w:r w:rsidRPr="00BE1D00">
        <w:rPr>
          <w:rFonts w:eastAsia="Times New Roman"/>
          <w:szCs w:val="24"/>
          <w:lang w:val="ru-RU"/>
        </w:rPr>
        <w:tab/>
      </w:r>
      <w:r w:rsidRPr="00BE1D00">
        <w:rPr>
          <w:i/>
          <w:lang w:val="ru-RU"/>
        </w:rPr>
        <w:t>призывает</w:t>
      </w:r>
      <w:r w:rsidRPr="00BE1D00">
        <w:rPr>
          <w:rFonts w:eastAsia="Times New Roman"/>
          <w:color w:val="000000"/>
          <w:kern w:val="22"/>
          <w:lang w:val="ru-RU"/>
        </w:rPr>
        <w:t xml:space="preserve"> </w:t>
      </w:r>
      <w:r w:rsidRPr="00BE1D00">
        <w:rPr>
          <w:color w:val="000000"/>
          <w:kern w:val="22"/>
          <w:lang w:val="ru-RU"/>
        </w:rPr>
        <w:t>Стороны, правительства других стран</w:t>
      </w:r>
      <w:r w:rsidRPr="00BE1D00">
        <w:rPr>
          <w:rFonts w:eastAsia="Times New Roman"/>
          <w:color w:val="000000"/>
          <w:kern w:val="22"/>
          <w:lang w:val="ru-RU"/>
        </w:rPr>
        <w:t>,</w:t>
      </w:r>
      <w:r w:rsidRPr="00BE1D00">
        <w:rPr>
          <w:color w:val="000000"/>
          <w:kern w:val="22"/>
          <w:lang w:val="ru-RU"/>
        </w:rPr>
        <w:t xml:space="preserve"> соответствующих субъектов деятельности и</w:t>
      </w:r>
      <w:r w:rsidRPr="00BE1D00">
        <w:rPr>
          <w:rFonts w:eastAsia="Times New Roman"/>
          <w:color w:val="000000"/>
          <w:kern w:val="22"/>
          <w:lang w:val="ru-RU"/>
        </w:rPr>
        <w:t xml:space="preserve"> </w:t>
      </w:r>
      <w:r w:rsidRPr="00BE1D00">
        <w:rPr>
          <w:color w:val="000000"/>
          <w:kern w:val="22"/>
          <w:lang w:val="ru-RU"/>
        </w:rPr>
        <w:t>соответствующие организации, включая региональные и субрегиональные центры поддержки научно-технического сотрудничества, которые в состоянии делать это, с учетом национальных условий, приоритетов, возможностей и законодательства</w:t>
      </w:r>
      <w:r w:rsidRPr="00BE1D00">
        <w:rPr>
          <w:rFonts w:eastAsia="Times New Roman"/>
          <w:iCs/>
          <w:szCs w:val="24"/>
          <w:lang w:val="ru-RU"/>
        </w:rPr>
        <w:t>:</w:t>
      </w:r>
    </w:p>
    <w:p w14:paraId="6EDD1B2D" w14:textId="77777777" w:rsidR="00AF6062" w:rsidRPr="00BE1D00" w:rsidRDefault="00AF6062" w:rsidP="00DE08E9">
      <w:pPr>
        <w:pStyle w:val="CBDNormalNoNumber"/>
        <w:tabs>
          <w:tab w:val="clear" w:pos="567"/>
        </w:tabs>
        <w:ind w:left="562" w:firstLine="567"/>
        <w:rPr>
          <w:rFonts w:eastAsia="Times New Roman"/>
          <w:iCs/>
          <w:szCs w:val="24"/>
          <w:lang w:val="ru-RU"/>
        </w:rPr>
      </w:pPr>
      <w:r w:rsidRPr="00BE1D00">
        <w:rPr>
          <w:rFonts w:eastAsia="Times New Roman"/>
          <w:iCs/>
          <w:szCs w:val="24"/>
          <w:lang w:val="ru-RU"/>
        </w:rPr>
        <w:t>a)</w:t>
      </w:r>
      <w:r w:rsidRPr="00BE1D00">
        <w:rPr>
          <w:rFonts w:eastAsia="Times New Roman"/>
          <w:iCs/>
          <w:szCs w:val="24"/>
          <w:lang w:val="ru-RU"/>
        </w:rPr>
        <w:tab/>
      </w:r>
      <w:r w:rsidRPr="00BE1D00">
        <w:rPr>
          <w:iCs/>
          <w:szCs w:val="24"/>
          <w:lang w:val="ru-RU"/>
        </w:rPr>
        <w:t xml:space="preserve">активизировать свои усилия по созданию долгосрочного потенциала для осуществления Нагойского протокола в соответствии со статьей </w:t>
      </w:r>
      <w:r w:rsidRPr="00BE1D00">
        <w:rPr>
          <w:rFonts w:eastAsia="Times New Roman"/>
          <w:iCs/>
          <w:szCs w:val="24"/>
          <w:lang w:val="ru-RU"/>
        </w:rPr>
        <w:t xml:space="preserve">22 </w:t>
      </w:r>
      <w:r w:rsidRPr="00BE1D00">
        <w:rPr>
          <w:iCs/>
          <w:szCs w:val="24"/>
          <w:lang w:val="ru-RU"/>
        </w:rPr>
        <w:t>и планом действий по созданию и развитию потенциала для Нагойского протокола</w:t>
      </w:r>
      <w:r w:rsidRPr="00BE1D00">
        <w:rPr>
          <w:rFonts w:eastAsia="Times New Roman"/>
          <w:iCs/>
          <w:szCs w:val="24"/>
          <w:lang w:val="ru-RU"/>
        </w:rPr>
        <w:t>;</w:t>
      </w:r>
    </w:p>
    <w:p w14:paraId="6EDD1B2E" w14:textId="77777777" w:rsidR="00AF6062" w:rsidRPr="00BE1D00" w:rsidRDefault="00AF6062" w:rsidP="00DE08E9">
      <w:pPr>
        <w:pStyle w:val="CBDNormalNoNumber"/>
        <w:tabs>
          <w:tab w:val="clear" w:pos="567"/>
        </w:tabs>
        <w:ind w:left="562" w:firstLine="567"/>
        <w:rPr>
          <w:rFonts w:eastAsia="Times New Roman"/>
          <w:iCs/>
          <w:szCs w:val="24"/>
          <w:lang w:val="ru-RU"/>
        </w:rPr>
      </w:pPr>
      <w:r w:rsidRPr="00BE1D00">
        <w:rPr>
          <w:rFonts w:eastAsia="Times New Roman"/>
          <w:iCs/>
          <w:szCs w:val="24"/>
          <w:lang w:val="ru-RU"/>
        </w:rPr>
        <w:t>b)</w:t>
      </w:r>
      <w:r w:rsidRPr="00BE1D00">
        <w:rPr>
          <w:rFonts w:eastAsia="Times New Roman"/>
          <w:iCs/>
          <w:szCs w:val="24"/>
          <w:lang w:val="ru-RU"/>
        </w:rPr>
        <w:tab/>
      </w:r>
      <w:r w:rsidRPr="00BE1D00">
        <w:rPr>
          <w:iCs/>
          <w:szCs w:val="24"/>
          <w:lang w:val="ru-RU"/>
        </w:rPr>
        <w:t>учитывать основные выводы и тезисы второй оценки и обзора эффективности Нагойского протокола, в том числе в отношении областей, в которых Сторонам требуется дополнительная поддержка, а также ориентировочные меры, которые могут быть приняты на национальном уровне в целях активизации осуществления Протокола</w:t>
      </w:r>
      <w:r w:rsidRPr="00BE1D00">
        <w:rPr>
          <w:rStyle w:val="FootnoteReference"/>
          <w:rFonts w:eastAsia="Times New Roman"/>
          <w:iCs/>
          <w:szCs w:val="24"/>
          <w:lang w:val="ru-RU"/>
        </w:rPr>
        <w:footnoteReference w:id="2"/>
      </w:r>
      <w:r w:rsidRPr="00BE1D00">
        <w:rPr>
          <w:rFonts w:eastAsia="Times New Roman"/>
          <w:iCs/>
          <w:szCs w:val="24"/>
          <w:lang w:val="ru-RU"/>
        </w:rPr>
        <w:t>;</w:t>
      </w:r>
    </w:p>
    <w:p w14:paraId="6EDD1B2F" w14:textId="77777777" w:rsidR="00AF6062" w:rsidRPr="00BE1D00" w:rsidRDefault="00AF6062" w:rsidP="00DE08E9">
      <w:pPr>
        <w:pStyle w:val="CBDNormalNoNumber"/>
        <w:tabs>
          <w:tab w:val="clear" w:pos="567"/>
        </w:tabs>
        <w:ind w:left="562" w:firstLine="567"/>
        <w:rPr>
          <w:rFonts w:eastAsia="Times New Roman"/>
          <w:iCs/>
          <w:szCs w:val="24"/>
          <w:lang w:val="ru-RU"/>
        </w:rPr>
      </w:pPr>
      <w:r w:rsidRPr="00BE1D00">
        <w:rPr>
          <w:rFonts w:eastAsia="Times New Roman"/>
          <w:iCs/>
          <w:szCs w:val="24"/>
          <w:lang w:val="ru-RU"/>
        </w:rPr>
        <w:lastRenderedPageBreak/>
        <w:t>c)</w:t>
      </w:r>
      <w:r w:rsidRPr="00BE1D00">
        <w:rPr>
          <w:rFonts w:eastAsia="Times New Roman"/>
          <w:iCs/>
          <w:szCs w:val="24"/>
          <w:lang w:val="ru-RU"/>
        </w:rPr>
        <w:tab/>
      </w:r>
      <w:r w:rsidRPr="00BE1D00">
        <w:rPr>
          <w:iCs/>
          <w:szCs w:val="24"/>
          <w:lang w:val="ru-RU"/>
        </w:rPr>
        <w:t>укреплять</w:t>
      </w:r>
      <w:r w:rsidRPr="00BE1D00">
        <w:rPr>
          <w:rFonts w:eastAsia="Times New Roman"/>
          <w:iCs/>
          <w:szCs w:val="24"/>
          <w:lang w:val="ru-RU"/>
        </w:rPr>
        <w:t xml:space="preserve"> </w:t>
      </w:r>
      <w:r w:rsidRPr="00BE1D00">
        <w:rPr>
          <w:iCs/>
          <w:szCs w:val="24"/>
          <w:lang w:val="ru-RU"/>
        </w:rPr>
        <w:t>потенциал</w:t>
      </w:r>
      <w:r w:rsidRPr="00BE1D00">
        <w:rPr>
          <w:rFonts w:eastAsia="Times New Roman"/>
          <w:iCs/>
          <w:szCs w:val="24"/>
          <w:lang w:val="ru-RU"/>
        </w:rPr>
        <w:t xml:space="preserve"> </w:t>
      </w:r>
      <w:r w:rsidRPr="00BE1D00">
        <w:rPr>
          <w:iCs/>
          <w:szCs w:val="24"/>
          <w:lang w:val="ru-RU"/>
        </w:rPr>
        <w:t>национальных</w:t>
      </w:r>
      <w:r w:rsidRPr="00BE1D00">
        <w:rPr>
          <w:rFonts w:eastAsia="Times New Roman"/>
          <w:iCs/>
          <w:szCs w:val="24"/>
          <w:lang w:val="ru-RU"/>
        </w:rPr>
        <w:t xml:space="preserve"> </w:t>
      </w:r>
      <w:r w:rsidRPr="00BE1D00">
        <w:rPr>
          <w:iCs/>
          <w:szCs w:val="24"/>
          <w:lang w:val="ru-RU"/>
        </w:rPr>
        <w:t>органов</w:t>
      </w:r>
      <w:r w:rsidRPr="00BE1D00">
        <w:rPr>
          <w:rFonts w:eastAsia="Times New Roman"/>
          <w:iCs/>
          <w:szCs w:val="24"/>
          <w:lang w:val="ru-RU"/>
        </w:rPr>
        <w:t xml:space="preserve"> </w:t>
      </w:r>
      <w:r w:rsidRPr="00BE1D00">
        <w:rPr>
          <w:iCs/>
          <w:szCs w:val="24"/>
          <w:lang w:val="ru-RU"/>
        </w:rPr>
        <w:t>власти</w:t>
      </w:r>
      <w:r w:rsidRPr="00BE1D00">
        <w:rPr>
          <w:rFonts w:eastAsia="Times New Roman"/>
          <w:iCs/>
          <w:szCs w:val="24"/>
          <w:lang w:val="ru-RU"/>
        </w:rPr>
        <w:t xml:space="preserve"> </w:t>
      </w:r>
      <w:r w:rsidRPr="00BE1D00">
        <w:rPr>
          <w:iCs/>
          <w:szCs w:val="24"/>
          <w:lang w:val="ru-RU"/>
        </w:rPr>
        <w:t>для</w:t>
      </w:r>
      <w:r w:rsidRPr="00BE1D00">
        <w:rPr>
          <w:rFonts w:eastAsia="Times New Roman"/>
          <w:iCs/>
          <w:szCs w:val="24"/>
          <w:lang w:val="ru-RU"/>
        </w:rPr>
        <w:t xml:space="preserve"> </w:t>
      </w:r>
      <w:r w:rsidRPr="00BE1D00">
        <w:rPr>
          <w:iCs/>
          <w:szCs w:val="24"/>
          <w:lang w:val="ru-RU"/>
        </w:rPr>
        <w:t>осуществления</w:t>
      </w:r>
      <w:r w:rsidRPr="00BE1D00">
        <w:rPr>
          <w:rFonts w:eastAsia="Times New Roman"/>
          <w:iCs/>
          <w:szCs w:val="24"/>
          <w:lang w:val="ru-RU"/>
        </w:rPr>
        <w:t xml:space="preserve"> </w:t>
      </w:r>
      <w:r w:rsidRPr="00BE1D00">
        <w:rPr>
          <w:iCs/>
          <w:szCs w:val="24"/>
          <w:lang w:val="ru-RU"/>
        </w:rPr>
        <w:t>Нагойского</w:t>
      </w:r>
      <w:r w:rsidRPr="00BE1D00">
        <w:rPr>
          <w:rFonts w:eastAsia="Times New Roman"/>
          <w:iCs/>
          <w:szCs w:val="24"/>
          <w:lang w:val="ru-RU"/>
        </w:rPr>
        <w:t xml:space="preserve"> </w:t>
      </w:r>
      <w:r w:rsidRPr="00BE1D00">
        <w:rPr>
          <w:iCs/>
          <w:szCs w:val="24"/>
          <w:lang w:val="ru-RU"/>
        </w:rPr>
        <w:t>протокола</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реализации</w:t>
      </w:r>
      <w:r w:rsidRPr="00BE1D00">
        <w:rPr>
          <w:rFonts w:eastAsia="Times New Roman"/>
          <w:iCs/>
          <w:szCs w:val="24"/>
          <w:lang w:val="ru-RU"/>
        </w:rPr>
        <w:t xml:space="preserve"> </w:t>
      </w:r>
      <w:r w:rsidRPr="00BE1D00">
        <w:rPr>
          <w:iCs/>
          <w:szCs w:val="24"/>
          <w:lang w:val="ru-RU"/>
        </w:rPr>
        <w:t>внутренних</w:t>
      </w:r>
      <w:r w:rsidRPr="00BE1D00">
        <w:rPr>
          <w:rFonts w:eastAsia="Times New Roman"/>
          <w:iCs/>
          <w:szCs w:val="24"/>
          <w:lang w:val="ru-RU"/>
        </w:rPr>
        <w:t xml:space="preserve"> </w:t>
      </w:r>
      <w:r w:rsidRPr="00BE1D00">
        <w:rPr>
          <w:iCs/>
          <w:szCs w:val="24"/>
          <w:lang w:val="ru-RU"/>
        </w:rPr>
        <w:t>мер</w:t>
      </w:r>
      <w:r w:rsidRPr="00BE1D00">
        <w:rPr>
          <w:lang w:val="ru-RU"/>
        </w:rPr>
        <w:t xml:space="preserve"> </w:t>
      </w:r>
      <w:r w:rsidRPr="00BE1D00">
        <w:rPr>
          <w:iCs/>
          <w:szCs w:val="24"/>
          <w:lang w:val="ru-RU"/>
        </w:rPr>
        <w:t>регулирования доступа к генетическим ресурсам</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совместного</w:t>
      </w:r>
      <w:r w:rsidRPr="00BE1D00">
        <w:rPr>
          <w:rFonts w:eastAsia="Times New Roman"/>
          <w:iCs/>
          <w:szCs w:val="24"/>
          <w:lang w:val="ru-RU"/>
        </w:rPr>
        <w:t xml:space="preserve"> </w:t>
      </w:r>
      <w:r w:rsidRPr="00BE1D00">
        <w:rPr>
          <w:iCs/>
          <w:szCs w:val="24"/>
          <w:lang w:val="ru-RU"/>
        </w:rPr>
        <w:t>использования</w:t>
      </w:r>
      <w:r w:rsidRPr="00BE1D00">
        <w:rPr>
          <w:rFonts w:eastAsia="Times New Roman"/>
          <w:iCs/>
          <w:szCs w:val="24"/>
          <w:lang w:val="ru-RU"/>
        </w:rPr>
        <w:t xml:space="preserve"> </w:t>
      </w:r>
      <w:r w:rsidRPr="00BE1D00">
        <w:rPr>
          <w:iCs/>
          <w:szCs w:val="24"/>
          <w:lang w:val="ru-RU"/>
        </w:rPr>
        <w:t>выгод</w:t>
      </w:r>
      <w:r w:rsidRPr="00BE1D00">
        <w:rPr>
          <w:rFonts w:eastAsia="Times New Roman"/>
          <w:iCs/>
          <w:szCs w:val="24"/>
          <w:lang w:val="ru-RU"/>
        </w:rPr>
        <w:t xml:space="preserve">, </w:t>
      </w:r>
      <w:r w:rsidRPr="00BE1D00">
        <w:rPr>
          <w:iCs/>
          <w:szCs w:val="24"/>
          <w:lang w:val="ru-RU"/>
        </w:rPr>
        <w:t>включая потенциал для выполнения следующих видов деятельности эффективным и действенным образом</w:t>
      </w:r>
      <w:r w:rsidRPr="00BE1D00">
        <w:rPr>
          <w:rFonts w:eastAsia="Times New Roman"/>
          <w:iCs/>
          <w:lang w:val="ru-RU"/>
        </w:rPr>
        <w:t xml:space="preserve">: </w:t>
      </w:r>
      <w:r w:rsidRPr="00BE1D00">
        <w:rPr>
          <w:iCs/>
          <w:lang w:val="ru-RU"/>
        </w:rPr>
        <w:t>управление процессами предоставления доступа</w:t>
      </w:r>
      <w:r w:rsidRPr="00BE1D00">
        <w:rPr>
          <w:rFonts w:eastAsia="Times New Roman"/>
          <w:iCs/>
          <w:szCs w:val="24"/>
          <w:lang w:val="ru-RU"/>
        </w:rPr>
        <w:t>,</w:t>
      </w:r>
      <w:r w:rsidRPr="00BE1D00">
        <w:rPr>
          <w:iCs/>
          <w:szCs w:val="24"/>
          <w:lang w:val="ru-RU"/>
        </w:rPr>
        <w:t xml:space="preserve"> своевременное реагирование на запросы информации со стороны пользователей генетических ресурсов</w:t>
      </w:r>
      <w:r w:rsidRPr="00BE1D00">
        <w:rPr>
          <w:rFonts w:eastAsia="Times New Roman"/>
          <w:iCs/>
          <w:szCs w:val="24"/>
          <w:lang w:val="ru-RU"/>
        </w:rPr>
        <w:t xml:space="preserve">, </w:t>
      </w:r>
      <w:r w:rsidRPr="00BE1D00">
        <w:rPr>
          <w:iCs/>
          <w:szCs w:val="24"/>
          <w:lang w:val="ru-RU"/>
        </w:rPr>
        <w:t xml:space="preserve">ведение переговоров о взаимосогласованных условиях и обеспечение соблюдения в соответствии со статьями </w:t>
      </w:r>
      <w:r w:rsidRPr="00BE1D00">
        <w:rPr>
          <w:rFonts w:eastAsia="Times New Roman"/>
          <w:iCs/>
          <w:szCs w:val="24"/>
          <w:lang w:val="ru-RU"/>
        </w:rPr>
        <w:t xml:space="preserve">[10,] 15, 16, 17 </w:t>
      </w:r>
      <w:r w:rsidRPr="00BE1D00">
        <w:rPr>
          <w:iCs/>
          <w:szCs w:val="24"/>
          <w:lang w:val="ru-RU"/>
        </w:rPr>
        <w:t>и</w:t>
      </w:r>
      <w:r w:rsidRPr="00BE1D00">
        <w:rPr>
          <w:rFonts w:eastAsia="Times New Roman"/>
          <w:iCs/>
          <w:szCs w:val="24"/>
          <w:lang w:val="ru-RU"/>
        </w:rPr>
        <w:t xml:space="preserve"> 18 </w:t>
      </w:r>
      <w:r w:rsidRPr="00BE1D00">
        <w:rPr>
          <w:iCs/>
          <w:szCs w:val="24"/>
          <w:lang w:val="ru-RU"/>
        </w:rPr>
        <w:t>Протокола</w:t>
      </w:r>
      <w:r w:rsidRPr="00BE1D00">
        <w:rPr>
          <w:rFonts w:eastAsia="Times New Roman"/>
          <w:iCs/>
          <w:szCs w:val="24"/>
          <w:lang w:val="ru-RU"/>
        </w:rPr>
        <w:t>;</w:t>
      </w:r>
    </w:p>
    <w:p w14:paraId="6EDD1B30" w14:textId="77777777" w:rsidR="00AF6062" w:rsidRPr="00BE1D00" w:rsidRDefault="00AF6062" w:rsidP="00DE08E9">
      <w:pPr>
        <w:pStyle w:val="CBDNormalNoNumber"/>
        <w:tabs>
          <w:tab w:val="clear" w:pos="567"/>
        </w:tabs>
        <w:ind w:left="562" w:firstLine="567"/>
        <w:rPr>
          <w:rFonts w:eastAsia="Times New Roman"/>
          <w:iCs/>
          <w:szCs w:val="24"/>
          <w:lang w:val="ru-RU"/>
        </w:rPr>
      </w:pPr>
      <w:r w:rsidRPr="00BE1D00">
        <w:rPr>
          <w:rFonts w:eastAsia="Times New Roman"/>
          <w:iCs/>
          <w:szCs w:val="24"/>
          <w:lang w:val="ru-RU"/>
        </w:rPr>
        <w:t>d)</w:t>
      </w:r>
      <w:r w:rsidRPr="00BE1D00">
        <w:rPr>
          <w:rFonts w:eastAsia="Times New Roman"/>
          <w:iCs/>
          <w:szCs w:val="24"/>
          <w:lang w:val="ru-RU"/>
        </w:rPr>
        <w:tab/>
      </w:r>
      <w:r w:rsidRPr="00BE1D00">
        <w:rPr>
          <w:iCs/>
          <w:szCs w:val="24"/>
          <w:lang w:val="ru-RU"/>
        </w:rPr>
        <w:t>содействовать обмену опытом, передовыми методами работы, показательными примерами и извлеченными уроками в отношении осуществления Нагойского протокола среди широкого круга субъектов, участвующих в процессах регулирования доступа к генетическим ресурсам и совместного использования выгод, и разрабатывать руководящие указания, в частности по областям, определенным в основных выводах и тезисах</w:t>
      </w:r>
      <w:r w:rsidRPr="00BE1D00">
        <w:rPr>
          <w:rFonts w:eastAsia="Times New Roman"/>
          <w:iCs/>
          <w:szCs w:val="24"/>
          <w:lang w:val="ru-RU"/>
        </w:rPr>
        <w:t>;</w:t>
      </w:r>
    </w:p>
    <w:p w14:paraId="6EDD1B31" w14:textId="77777777" w:rsidR="00AF6062" w:rsidRPr="00BE1D00" w:rsidRDefault="00AF6062" w:rsidP="00DE08E9">
      <w:pPr>
        <w:pStyle w:val="CBDNormalNoNumber"/>
        <w:tabs>
          <w:tab w:val="clear" w:pos="567"/>
        </w:tabs>
        <w:ind w:left="562" w:firstLine="567"/>
        <w:rPr>
          <w:rFonts w:eastAsia="Times New Roman"/>
          <w:iCs/>
          <w:szCs w:val="24"/>
          <w:lang w:val="ru-RU"/>
        </w:rPr>
      </w:pPr>
      <w:r w:rsidRPr="00BE1D00">
        <w:rPr>
          <w:rFonts w:eastAsia="Times New Roman"/>
          <w:iCs/>
          <w:szCs w:val="24"/>
          <w:lang w:val="ru-RU"/>
        </w:rPr>
        <w:t>e)</w:t>
      </w:r>
      <w:r w:rsidRPr="00BE1D00">
        <w:rPr>
          <w:rFonts w:eastAsia="Times New Roman"/>
          <w:iCs/>
          <w:szCs w:val="24"/>
          <w:lang w:val="ru-RU"/>
        </w:rPr>
        <w:tab/>
      </w:r>
      <w:r w:rsidRPr="00BE1D00">
        <w:rPr>
          <w:iCs/>
          <w:szCs w:val="24"/>
          <w:lang w:val="ru-RU"/>
        </w:rPr>
        <w:t>поощрять разработку региональных и глобальных инициатив для содействия обмену опытом и извлеченными уроками между различными субъектами, включая</w:t>
      </w:r>
      <w:r w:rsidRPr="00BE1D00">
        <w:rPr>
          <w:rFonts w:eastAsia="Times New Roman"/>
          <w:iCs/>
          <w:szCs w:val="24"/>
          <w:lang w:val="ru-RU"/>
        </w:rPr>
        <w:t xml:space="preserve"> </w:t>
      </w:r>
      <w:r w:rsidRPr="00BE1D00">
        <w:rPr>
          <w:iCs/>
          <w:szCs w:val="24"/>
          <w:lang w:val="ru-RU"/>
        </w:rPr>
        <w:t>коренные</w:t>
      </w:r>
      <w:r w:rsidRPr="00BE1D00">
        <w:rPr>
          <w:rFonts w:eastAsia="Times New Roman"/>
          <w:iCs/>
          <w:szCs w:val="24"/>
          <w:lang w:val="ru-RU"/>
        </w:rPr>
        <w:t xml:space="preserve"> </w:t>
      </w:r>
      <w:r w:rsidRPr="00BE1D00">
        <w:rPr>
          <w:iCs/>
          <w:szCs w:val="24"/>
          <w:lang w:val="ru-RU"/>
        </w:rPr>
        <w:t>народы</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местные общины</w:t>
      </w:r>
      <w:r w:rsidRPr="00BE1D00">
        <w:rPr>
          <w:rFonts w:eastAsia="Times New Roman"/>
          <w:iCs/>
          <w:szCs w:val="24"/>
          <w:lang w:val="ru-RU"/>
        </w:rPr>
        <w:t>;</w:t>
      </w:r>
    </w:p>
    <w:p w14:paraId="6EDD1B32" w14:textId="77777777" w:rsidR="00AF6062" w:rsidRPr="00BE1D00" w:rsidRDefault="00AF6062" w:rsidP="00DE08E9">
      <w:pPr>
        <w:pStyle w:val="CBDNormalNoNumber"/>
        <w:tabs>
          <w:tab w:val="clear" w:pos="567"/>
        </w:tabs>
        <w:ind w:left="562" w:firstLine="567"/>
        <w:rPr>
          <w:u w:color="000000"/>
          <w:lang w:val="ru-RU"/>
        </w:rPr>
      </w:pPr>
      <w:r w:rsidRPr="00BE1D00">
        <w:rPr>
          <w:u w:color="000000"/>
          <w:lang w:val="ru-RU"/>
        </w:rPr>
        <w:t>f)</w:t>
      </w:r>
      <w:r w:rsidRPr="00BE1D00">
        <w:rPr>
          <w:u w:color="000000"/>
          <w:lang w:val="ru-RU"/>
        </w:rPr>
        <w:tab/>
        <w:t>создавать или укреплять механизмы, содействующие налаживанию партнерских отношений между пользователями и поставщиками генетических ресурсов и носителями связанных с ними традиционных знаний;</w:t>
      </w:r>
    </w:p>
    <w:p w14:paraId="6EDD1B33" w14:textId="77777777" w:rsidR="00AF6062" w:rsidRPr="00BE1D00" w:rsidRDefault="00AF6062" w:rsidP="00DE08E9">
      <w:pPr>
        <w:pStyle w:val="CBDNormalNoNumber"/>
        <w:tabs>
          <w:tab w:val="clear" w:pos="567"/>
        </w:tabs>
        <w:ind w:left="562" w:firstLine="567"/>
        <w:rPr>
          <w:rFonts w:eastAsia="Times New Roman"/>
          <w:iCs/>
          <w:szCs w:val="24"/>
          <w:lang w:val="ru-RU"/>
        </w:rPr>
      </w:pPr>
      <w:r w:rsidRPr="00BE1D00">
        <w:rPr>
          <w:rFonts w:eastAsia="Times New Roman"/>
          <w:iCs/>
          <w:szCs w:val="24"/>
          <w:lang w:val="ru-RU"/>
        </w:rPr>
        <w:t>g)</w:t>
      </w:r>
      <w:r w:rsidRPr="00BE1D00">
        <w:rPr>
          <w:rFonts w:eastAsia="Times New Roman"/>
          <w:iCs/>
          <w:szCs w:val="24"/>
          <w:lang w:val="ru-RU"/>
        </w:rPr>
        <w:tab/>
      </w:r>
      <w:r w:rsidRPr="00BE1D00">
        <w:rPr>
          <w:u w:color="000000"/>
          <w:lang w:val="ru-RU"/>
        </w:rPr>
        <w:t>документировать и распространять через Механизм посредничества для регулирования доступа к генетическим ресурсам и совместного использования выгод извлеченные уроки</w:t>
      </w:r>
      <w:r>
        <w:rPr>
          <w:u w:color="000000"/>
          <w:lang w:val="ru-RU"/>
        </w:rPr>
        <w:t>,</w:t>
      </w:r>
      <w:r w:rsidRPr="00BE1D00">
        <w:rPr>
          <w:u w:color="000000"/>
          <w:lang w:val="ru-RU"/>
        </w:rPr>
        <w:t xml:space="preserve"> передовые методы работы</w:t>
      </w:r>
      <w:r>
        <w:rPr>
          <w:u w:color="000000"/>
          <w:lang w:val="ru-RU"/>
        </w:rPr>
        <w:t xml:space="preserve"> и</w:t>
      </w:r>
      <w:r w:rsidRPr="00BE1D00">
        <w:rPr>
          <w:u w:color="000000"/>
          <w:lang w:val="ru-RU"/>
        </w:rPr>
        <w:t xml:space="preserve"> ресурсы по созданию потенциала для осуществления Нагойского протокола</w:t>
      </w:r>
      <w:r w:rsidRPr="00BE1D00">
        <w:rPr>
          <w:lang w:val="ru-RU"/>
        </w:rPr>
        <w:t>;</w:t>
      </w:r>
    </w:p>
    <w:p w14:paraId="6EDD1B34" w14:textId="77777777" w:rsidR="00AF6062" w:rsidRPr="00BE1D00" w:rsidRDefault="00AF6062" w:rsidP="00DE08E9">
      <w:pPr>
        <w:pStyle w:val="CBDNormalNoNumber"/>
        <w:tabs>
          <w:tab w:val="clear" w:pos="567"/>
        </w:tabs>
        <w:ind w:left="562" w:firstLine="567"/>
        <w:rPr>
          <w:u w:color="000000"/>
          <w:lang w:val="ru-RU"/>
        </w:rPr>
      </w:pPr>
      <w:r w:rsidRPr="00BE1D00">
        <w:rPr>
          <w:u w:color="000000"/>
          <w:lang w:val="ru-RU"/>
        </w:rPr>
        <w:t>h)</w:t>
      </w:r>
      <w:r w:rsidRPr="00BE1D00">
        <w:rPr>
          <w:u w:color="000000"/>
          <w:lang w:val="ru-RU"/>
        </w:rPr>
        <w:tab/>
        <w:t>оказывать поддержку работе над информационными системами, способствующими регулированию доступа к генетическим ресурсам и совместного использования выгод, а также соблюдению Нагойского протокола, и обеспечивать оперативную совместимость таких систем с Механизмом посредничества для регулирования доступа к генетическим ресурсам и совместного использования выгод в соответствующих случаях;</w:t>
      </w:r>
    </w:p>
    <w:p w14:paraId="6EDD1B35" w14:textId="77777777" w:rsidR="00AF6062" w:rsidRPr="00BE1D00" w:rsidRDefault="00AF6062" w:rsidP="00DE08E9">
      <w:pPr>
        <w:pStyle w:val="CBDNormalNoNumber"/>
        <w:tabs>
          <w:tab w:val="clear" w:pos="567"/>
        </w:tabs>
        <w:ind w:left="562" w:firstLine="567"/>
        <w:rPr>
          <w:u w:color="000000"/>
          <w:lang w:val="ru-RU"/>
        </w:rPr>
      </w:pPr>
      <w:r w:rsidRPr="00BE1D00">
        <w:rPr>
          <w:u w:color="000000"/>
          <w:lang w:val="ru-RU"/>
        </w:rPr>
        <w:t>i)</w:t>
      </w:r>
      <w:r w:rsidRPr="00BE1D00">
        <w:rPr>
          <w:u w:color="000000"/>
          <w:lang w:val="ru-RU"/>
        </w:rPr>
        <w:tab/>
        <w:t>содействовать опубликованию и использованию информации в Механизме посредничества для регулирования доступа к генетическим ресурсам и совместного использования выгод коренными народами и местными общинами, например, путем включения подготовки по вопросам Механизма посредничества в соответствующие мероприятия по созданию и развитию потенциала, когда это целесообразно</w:t>
      </w:r>
      <w:r w:rsidRPr="00BE1D00">
        <w:rPr>
          <w:lang w:val="ru-RU"/>
        </w:rPr>
        <w:t>;</w:t>
      </w:r>
    </w:p>
    <w:p w14:paraId="6EDD1B36" w14:textId="77777777" w:rsidR="00AF6062" w:rsidRPr="00BE1D00" w:rsidRDefault="00AF6062" w:rsidP="00DE08E9">
      <w:pPr>
        <w:pStyle w:val="CBDNormalNoNumber"/>
        <w:tabs>
          <w:tab w:val="clear" w:pos="567"/>
        </w:tabs>
        <w:ind w:left="562" w:firstLine="567"/>
        <w:rPr>
          <w:lang w:val="ru-RU"/>
        </w:rPr>
      </w:pPr>
      <w:r w:rsidRPr="00BE1D00">
        <w:rPr>
          <w:rFonts w:eastAsia="Times New Roman"/>
          <w:lang w:val="ru-RU"/>
        </w:rPr>
        <w:t>3.</w:t>
      </w:r>
      <w:r w:rsidRPr="00BE1D00">
        <w:rPr>
          <w:rFonts w:eastAsia="Times New Roman"/>
          <w:lang w:val="ru-RU"/>
        </w:rPr>
        <w:tab/>
      </w:r>
      <w:r w:rsidRPr="00BE1D00">
        <w:rPr>
          <w:i/>
          <w:iCs/>
          <w:lang w:val="ru-RU"/>
        </w:rPr>
        <w:t xml:space="preserve">предлагает </w:t>
      </w:r>
      <w:r w:rsidRPr="00BE1D00">
        <w:rPr>
          <w:lang w:val="ru-RU"/>
        </w:rPr>
        <w:t>Сторонам, правительствам других стран, коренным народам и местным общинам и соответствующим субъектам деятельности, включая при необходимости центры поддержки</w:t>
      </w:r>
      <w:r>
        <w:rPr>
          <w:lang w:val="ru-RU"/>
        </w:rPr>
        <w:t xml:space="preserve"> </w:t>
      </w:r>
      <w:r w:rsidRPr="00E11D26">
        <w:rPr>
          <w:lang w:val="ru-RU"/>
        </w:rPr>
        <w:t>научно-технического</w:t>
      </w:r>
      <w:r w:rsidRPr="00BE1D00">
        <w:rPr>
          <w:lang w:val="ru-RU"/>
        </w:rPr>
        <w:t xml:space="preserve"> сотрудничества, активизировать усилия в области коммуникации, при условии наличия ресурсов и с учетом национальных приоритетов, в том числе посредством проведения кампаний, ориентированных на различных субъектов, участвующих в процессах регулирования доступа к генетическим ресурсам и совместного использования выгод, а также рассмотреть возможность:</w:t>
      </w:r>
    </w:p>
    <w:p w14:paraId="6EDD1B37" w14:textId="77777777" w:rsidR="00AF6062" w:rsidRPr="00BE1D00" w:rsidRDefault="00AF6062" w:rsidP="00DE08E9">
      <w:pPr>
        <w:pStyle w:val="CBDNormalNoNumber"/>
        <w:tabs>
          <w:tab w:val="clear" w:pos="567"/>
        </w:tabs>
        <w:ind w:left="562" w:firstLine="567"/>
        <w:rPr>
          <w:rFonts w:eastAsia="Times New Roman"/>
          <w:iCs/>
          <w:szCs w:val="24"/>
          <w:lang w:val="ru-RU"/>
        </w:rPr>
      </w:pPr>
      <w:r w:rsidRPr="00BE1D00">
        <w:rPr>
          <w:rFonts w:eastAsia="Times New Roman"/>
          <w:iCs/>
          <w:szCs w:val="24"/>
          <w:lang w:val="ru-RU"/>
        </w:rPr>
        <w:t xml:space="preserve"> a)</w:t>
      </w:r>
      <w:r w:rsidRPr="00BE1D00">
        <w:rPr>
          <w:rFonts w:eastAsia="Times New Roman"/>
          <w:iCs/>
          <w:szCs w:val="24"/>
          <w:lang w:val="ru-RU"/>
        </w:rPr>
        <w:tab/>
      </w:r>
      <w:r w:rsidRPr="00BE1D00">
        <w:rPr>
          <w:iCs/>
          <w:szCs w:val="24"/>
          <w:lang w:val="ru-RU"/>
        </w:rPr>
        <w:t>популяризации третьей цели Конвенции о биологическом разнообразии</w:t>
      </w:r>
      <w:r w:rsidRPr="00BE1D00">
        <w:rPr>
          <w:rStyle w:val="FootnoteReference"/>
          <w:rFonts w:eastAsia="Times New Roman"/>
          <w:iCs/>
          <w:szCs w:val="24"/>
          <w:lang w:val="ru-RU"/>
        </w:rPr>
        <w:footnoteReference w:id="3"/>
      </w:r>
      <w:r w:rsidRPr="00BE1D00">
        <w:rPr>
          <w:rFonts w:eastAsia="Times New Roman"/>
          <w:iCs/>
          <w:szCs w:val="24"/>
          <w:lang w:val="ru-RU"/>
        </w:rPr>
        <w:t xml:space="preserve">, </w:t>
      </w:r>
      <w:r w:rsidRPr="00BE1D00">
        <w:rPr>
          <w:iCs/>
          <w:szCs w:val="24"/>
          <w:lang w:val="ru-RU"/>
        </w:rPr>
        <w:t>заключающейся в совместном получении на справедливой и равной основе выгод, связанных с использованием генетических ресурсов, с тем чтобы она была признана и воспринята в качестве стратегии, направленной на раскрытие ценностного потенциала биоразнообразия, поддержку его сохранения и устойчивого использования и создание возможностей для устойчивого развития в соответствии с основными выводами и тезисами</w:t>
      </w:r>
      <w:r w:rsidRPr="00BE1D00">
        <w:rPr>
          <w:rFonts w:eastAsia="Times New Roman"/>
          <w:iCs/>
          <w:szCs w:val="24"/>
          <w:lang w:val="ru-RU"/>
        </w:rPr>
        <w:t>;</w:t>
      </w:r>
    </w:p>
    <w:p w14:paraId="6EDD1B38" w14:textId="77777777" w:rsidR="00AF6062" w:rsidRPr="00BE1D00" w:rsidRDefault="00AF6062" w:rsidP="00DE08E9">
      <w:pPr>
        <w:pStyle w:val="CBDNormalNoNumber"/>
        <w:tabs>
          <w:tab w:val="clear" w:pos="567"/>
        </w:tabs>
        <w:ind w:left="562" w:firstLine="567"/>
        <w:rPr>
          <w:rFonts w:eastAsia="Times New Roman"/>
          <w:iCs/>
          <w:szCs w:val="24"/>
          <w:lang w:val="ru-RU"/>
        </w:rPr>
      </w:pPr>
      <w:r w:rsidRPr="00BE1D00">
        <w:rPr>
          <w:rFonts w:eastAsia="Times New Roman"/>
          <w:iCs/>
          <w:szCs w:val="24"/>
          <w:lang w:val="ru-RU"/>
        </w:rPr>
        <w:lastRenderedPageBreak/>
        <w:t xml:space="preserve"> b)</w:t>
      </w:r>
      <w:r w:rsidRPr="00BE1D00">
        <w:rPr>
          <w:rFonts w:eastAsia="Times New Roman"/>
          <w:iCs/>
          <w:szCs w:val="24"/>
          <w:lang w:val="ru-RU"/>
        </w:rPr>
        <w:tab/>
      </w:r>
      <w:r w:rsidRPr="00BE1D00">
        <w:rPr>
          <w:iCs/>
          <w:szCs w:val="24"/>
          <w:lang w:val="ru-RU"/>
        </w:rPr>
        <w:t>продолжения реализации стратегии повышения осведомленности для Нагойского протокола</w:t>
      </w:r>
      <w:r w:rsidRPr="00BE1D00">
        <w:rPr>
          <w:rFonts w:eastAsia="Times New Roman"/>
          <w:iCs/>
          <w:szCs w:val="24"/>
          <w:lang w:val="ru-RU"/>
        </w:rPr>
        <w:t>;</w:t>
      </w:r>
    </w:p>
    <w:p w14:paraId="6EDD1B39" w14:textId="77777777" w:rsidR="00AF6062" w:rsidRPr="00BE1D00" w:rsidRDefault="00AF6062" w:rsidP="00DE08E9">
      <w:pPr>
        <w:pStyle w:val="CBDNormalNoNumber"/>
        <w:tabs>
          <w:tab w:val="clear" w:pos="567"/>
        </w:tabs>
        <w:ind w:left="562" w:firstLine="567"/>
        <w:rPr>
          <w:rFonts w:eastAsia="Times New Roman"/>
          <w:iCs/>
          <w:szCs w:val="24"/>
          <w:lang w:val="ru-RU"/>
        </w:rPr>
      </w:pPr>
      <w:r w:rsidRPr="00BE1D00">
        <w:rPr>
          <w:rFonts w:eastAsia="Times New Roman"/>
          <w:iCs/>
          <w:szCs w:val="24"/>
          <w:lang w:val="ru-RU"/>
        </w:rPr>
        <w:t xml:space="preserve"> c)</w:t>
      </w:r>
      <w:r w:rsidRPr="00BE1D00">
        <w:rPr>
          <w:rFonts w:eastAsia="Times New Roman"/>
          <w:iCs/>
          <w:szCs w:val="24"/>
          <w:lang w:val="ru-RU"/>
        </w:rPr>
        <w:tab/>
      </w:r>
      <w:r w:rsidRPr="00BE1D00">
        <w:rPr>
          <w:iCs/>
          <w:szCs w:val="24"/>
          <w:lang w:val="ru-RU"/>
        </w:rPr>
        <w:t>использования существующих инструментов, в частности набора инструментальных средств для коммуникации, просвещения и информирования общественности</w:t>
      </w:r>
      <w:r w:rsidRPr="00BE1D00">
        <w:rPr>
          <w:rStyle w:val="FootnoteReference"/>
          <w:rFonts w:eastAsia="Times New Roman"/>
          <w:iCs/>
          <w:szCs w:val="24"/>
          <w:lang w:val="ru-RU"/>
        </w:rPr>
        <w:footnoteReference w:id="4"/>
      </w:r>
      <w:r w:rsidRPr="00BE1D00">
        <w:rPr>
          <w:rFonts w:eastAsia="Times New Roman"/>
          <w:iCs/>
          <w:szCs w:val="24"/>
          <w:lang w:val="ru-RU"/>
        </w:rPr>
        <w:t xml:space="preserve">, </w:t>
      </w:r>
      <w:r w:rsidRPr="00BE1D00">
        <w:rPr>
          <w:iCs/>
          <w:szCs w:val="24"/>
          <w:lang w:val="ru-RU"/>
        </w:rPr>
        <w:t>включая аспекты доступа к генетическим ресурсам и совместного использования выгод</w:t>
      </w:r>
      <w:r w:rsidRPr="00BE1D00">
        <w:rPr>
          <w:rFonts w:eastAsia="Times New Roman"/>
          <w:iCs/>
          <w:szCs w:val="24"/>
          <w:lang w:val="ru-RU"/>
        </w:rPr>
        <w:t>;</w:t>
      </w:r>
    </w:p>
    <w:p w14:paraId="6EDD1B3A" w14:textId="77777777" w:rsidR="00AF6062" w:rsidRPr="00BE1D00" w:rsidRDefault="00AF6062" w:rsidP="00DE08E9">
      <w:pPr>
        <w:pStyle w:val="CBDNormalNoNumber"/>
        <w:tabs>
          <w:tab w:val="clear" w:pos="567"/>
        </w:tabs>
        <w:ind w:left="562" w:firstLine="567"/>
        <w:rPr>
          <w:rFonts w:eastAsia="Times New Roman"/>
          <w:kern w:val="22"/>
          <w:lang w:val="ru-RU"/>
        </w:rPr>
      </w:pPr>
      <w:r w:rsidRPr="00BE1D00">
        <w:rPr>
          <w:rFonts w:eastAsia="Times New Roman"/>
          <w:kern w:val="22"/>
          <w:lang w:val="ru-RU"/>
        </w:rPr>
        <w:t>4.</w:t>
      </w:r>
      <w:r w:rsidRPr="00BE1D00">
        <w:rPr>
          <w:rFonts w:eastAsia="Times New Roman"/>
          <w:kern w:val="22"/>
          <w:lang w:val="ru-RU"/>
        </w:rPr>
        <w:tab/>
      </w:r>
      <w:r w:rsidRPr="00BE1D00">
        <w:rPr>
          <w:i/>
          <w:lang w:val="ru-RU"/>
        </w:rPr>
        <w:t>поручает</w:t>
      </w:r>
      <w:r w:rsidRPr="00BE1D00">
        <w:rPr>
          <w:rFonts w:eastAsia="Times New Roman"/>
          <w:kern w:val="22"/>
          <w:lang w:val="ru-RU"/>
        </w:rPr>
        <w:t xml:space="preserve"> </w:t>
      </w:r>
      <w:r w:rsidRPr="00BE1D00">
        <w:rPr>
          <w:kern w:val="22"/>
          <w:lang w:val="ru-RU"/>
        </w:rPr>
        <w:t>Исполнительному секретарю при условии наличия ресурсов</w:t>
      </w:r>
      <w:r w:rsidRPr="00BE1D00">
        <w:rPr>
          <w:rFonts w:eastAsia="Times New Roman"/>
          <w:kern w:val="22"/>
          <w:lang w:val="ru-RU"/>
        </w:rPr>
        <w:t>:</w:t>
      </w:r>
    </w:p>
    <w:p w14:paraId="6EDD1B3B" w14:textId="77777777" w:rsidR="00AF6062" w:rsidRPr="00BE1D00" w:rsidRDefault="00AF6062" w:rsidP="00DE08E9">
      <w:pPr>
        <w:pStyle w:val="CBDNormalNoNumber"/>
        <w:tabs>
          <w:tab w:val="clear" w:pos="567"/>
        </w:tabs>
        <w:ind w:left="562" w:firstLine="567"/>
        <w:rPr>
          <w:rFonts w:eastAsia="Times New Roman"/>
          <w:i/>
          <w:szCs w:val="24"/>
          <w:lang w:val="ru-RU"/>
        </w:rPr>
      </w:pPr>
      <w:r w:rsidRPr="00BE1D00">
        <w:rPr>
          <w:rFonts w:eastAsia="Times New Roman"/>
          <w:szCs w:val="24"/>
          <w:lang w:val="ru-RU"/>
        </w:rPr>
        <w:t xml:space="preserve"> a)</w:t>
      </w:r>
      <w:r w:rsidRPr="00BE1D00">
        <w:rPr>
          <w:rFonts w:eastAsia="Times New Roman"/>
          <w:szCs w:val="24"/>
          <w:lang w:val="ru-RU"/>
        </w:rPr>
        <w:tab/>
      </w:r>
      <w:r w:rsidRPr="00BE1D00">
        <w:rPr>
          <w:szCs w:val="24"/>
          <w:lang w:val="ru-RU"/>
        </w:rPr>
        <w:t>вносить вклад в усилия в области коммуникации, прилагаемые субъектами, упомянутыми в пункте 3 выше, и популяризировать их путем подготовки целенаправленных коммуникационных материалов, освещающих виды успешной деятельности и передовые методы работы, а также посредством распространения такой информации, в том числе через Механизм посредничества для регулирования доступа к генетическим ресурсам и совместного использования выгод</w:t>
      </w:r>
      <w:r w:rsidRPr="00BE1D00">
        <w:rPr>
          <w:rFonts w:eastAsia="Times New Roman"/>
          <w:iCs/>
          <w:szCs w:val="24"/>
          <w:lang w:val="ru-RU"/>
        </w:rPr>
        <w:t>;</w:t>
      </w:r>
    </w:p>
    <w:p w14:paraId="6EDD1B3C" w14:textId="77777777" w:rsidR="00AF6062" w:rsidRPr="00BE1D00" w:rsidRDefault="00AF6062" w:rsidP="00DE08E9">
      <w:pPr>
        <w:pStyle w:val="CBDNormalNoNumber"/>
        <w:tabs>
          <w:tab w:val="clear" w:pos="567"/>
        </w:tabs>
        <w:ind w:left="562" w:firstLine="567"/>
        <w:rPr>
          <w:rFonts w:eastAsia="Times New Roman"/>
          <w:i/>
          <w:szCs w:val="24"/>
          <w:lang w:val="ru-RU"/>
        </w:rPr>
      </w:pPr>
      <w:r w:rsidRPr="00BE1D00">
        <w:rPr>
          <w:rFonts w:eastAsia="Times New Roman"/>
          <w:szCs w:val="24"/>
          <w:lang w:val="ru-RU"/>
        </w:rPr>
        <w:t xml:space="preserve"> b)</w:t>
      </w:r>
      <w:r w:rsidRPr="00BE1D00">
        <w:rPr>
          <w:rFonts w:eastAsia="Times New Roman"/>
          <w:szCs w:val="24"/>
          <w:lang w:val="ru-RU"/>
        </w:rPr>
        <w:tab/>
      </w:r>
      <w:r w:rsidRPr="00BE1D00">
        <w:rPr>
          <w:szCs w:val="24"/>
          <w:lang w:val="ru-RU"/>
        </w:rPr>
        <w:t xml:space="preserve">облегчать и поощрять упомянутые в подпунктах </w:t>
      </w:r>
      <w:r w:rsidRPr="00BE1D00">
        <w:rPr>
          <w:rFonts w:eastAsia="Times New Roman"/>
          <w:iCs/>
          <w:szCs w:val="24"/>
          <w:lang w:val="ru-RU"/>
        </w:rPr>
        <w:t>2 </w:t>
      </w:r>
      <w:r w:rsidRPr="00BE1D00">
        <w:rPr>
          <w:rFonts w:eastAsia="Times New Roman"/>
          <w:szCs w:val="24"/>
          <w:lang w:val="ru-RU"/>
        </w:rPr>
        <w:t xml:space="preserve">d) </w:t>
      </w:r>
      <w:r w:rsidRPr="00BE1D00">
        <w:rPr>
          <w:szCs w:val="24"/>
          <w:lang w:val="ru-RU"/>
        </w:rPr>
        <w:t>и</w:t>
      </w:r>
      <w:r w:rsidRPr="00BE1D00">
        <w:rPr>
          <w:rFonts w:eastAsia="Times New Roman"/>
          <w:szCs w:val="24"/>
          <w:lang w:val="ru-RU"/>
        </w:rPr>
        <w:t xml:space="preserve"> e)</w:t>
      </w:r>
      <w:r w:rsidRPr="00BE1D00">
        <w:rPr>
          <w:rFonts w:eastAsia="Times New Roman"/>
          <w:iCs/>
          <w:szCs w:val="24"/>
          <w:lang w:val="ru-RU"/>
        </w:rPr>
        <w:t xml:space="preserve"> </w:t>
      </w:r>
      <w:r w:rsidRPr="00BE1D00">
        <w:rPr>
          <w:iCs/>
          <w:szCs w:val="24"/>
          <w:lang w:val="ru-RU"/>
        </w:rPr>
        <w:t>выше усилия по обмену, касающиеся областей, определенных в основных выводах и тезисах, в том числе посредством проведения региональных семинаров</w:t>
      </w:r>
      <w:r w:rsidRPr="00BE1D00">
        <w:rPr>
          <w:rFonts w:eastAsia="Times New Roman"/>
          <w:iCs/>
          <w:szCs w:val="24"/>
          <w:lang w:val="ru-RU"/>
        </w:rPr>
        <w:t>;</w:t>
      </w:r>
    </w:p>
    <w:p w14:paraId="6EDD1B3D" w14:textId="77777777" w:rsidR="00AF6062" w:rsidRPr="00BE1D00" w:rsidRDefault="00AF6062" w:rsidP="00DE08E9">
      <w:pPr>
        <w:pStyle w:val="CBDNormalNoNumber"/>
        <w:tabs>
          <w:tab w:val="clear" w:pos="567"/>
        </w:tabs>
        <w:ind w:left="562" w:firstLine="567"/>
        <w:rPr>
          <w:rFonts w:eastAsia="Times New Roman"/>
          <w:iCs/>
          <w:szCs w:val="24"/>
          <w:lang w:val="ru-RU"/>
        </w:rPr>
      </w:pPr>
      <w:r w:rsidRPr="00BE1D00">
        <w:rPr>
          <w:rFonts w:eastAsia="Times New Roman"/>
          <w:szCs w:val="24"/>
          <w:lang w:val="ru-RU"/>
        </w:rPr>
        <w:t xml:space="preserve"> c)</w:t>
      </w:r>
      <w:r w:rsidRPr="00BE1D00">
        <w:rPr>
          <w:rFonts w:eastAsia="Times New Roman"/>
          <w:szCs w:val="24"/>
          <w:lang w:val="ru-RU"/>
        </w:rPr>
        <w:tab/>
      </w:r>
      <w:r w:rsidRPr="00BE1D00">
        <w:rPr>
          <w:szCs w:val="24"/>
          <w:lang w:val="ru-RU"/>
        </w:rPr>
        <w:t xml:space="preserve">содействовать учету вопросов доступа к генетическим ресурсам и совместного использования выгод в региональных или субрегиональных инициативах по созданию и развитию потенциала, существующих механизмах сотрудничества, а также в деятельности соответствующих региональных и субрегиональных учреждений, включая центры поддержки </w:t>
      </w:r>
      <w:r w:rsidRPr="006B64D1">
        <w:rPr>
          <w:szCs w:val="24"/>
          <w:lang w:val="ru-RU"/>
        </w:rPr>
        <w:t>научно-технического</w:t>
      </w:r>
      <w:r>
        <w:rPr>
          <w:szCs w:val="24"/>
          <w:lang w:val="ru-RU"/>
        </w:rPr>
        <w:t xml:space="preserve"> </w:t>
      </w:r>
      <w:r w:rsidRPr="00BE1D00">
        <w:rPr>
          <w:szCs w:val="24"/>
          <w:lang w:val="ru-RU"/>
        </w:rPr>
        <w:t xml:space="preserve">сотрудничества, </w:t>
      </w:r>
      <w:r w:rsidRPr="00BE1D00">
        <w:rPr>
          <w:iCs/>
          <w:szCs w:val="24"/>
          <w:lang w:val="ru-RU"/>
        </w:rPr>
        <w:t>а также оказывать через эти центры поддержку в создании и обеспечении функционирования контрольных пунктов в соответствии со статьей 17 Нагойского протокола</w:t>
      </w:r>
      <w:r w:rsidRPr="00BE1D00">
        <w:rPr>
          <w:rFonts w:eastAsia="Times New Roman"/>
          <w:iCs/>
          <w:szCs w:val="24"/>
          <w:lang w:val="ru-RU"/>
        </w:rPr>
        <w:t>;</w:t>
      </w:r>
    </w:p>
    <w:p w14:paraId="6EDD1B3E" w14:textId="77777777" w:rsidR="00AF6062" w:rsidRPr="00BE1D00" w:rsidRDefault="00AF6062" w:rsidP="00DE08E9">
      <w:pPr>
        <w:pStyle w:val="CBDNormalNoNumber"/>
        <w:tabs>
          <w:tab w:val="clear" w:pos="567"/>
        </w:tabs>
        <w:ind w:left="562" w:firstLine="567"/>
        <w:rPr>
          <w:rFonts w:eastAsia="Times New Roman"/>
          <w:i/>
          <w:szCs w:val="24"/>
          <w:lang w:val="ru-RU"/>
        </w:rPr>
      </w:pPr>
      <w:r w:rsidRPr="00BE1D00">
        <w:rPr>
          <w:rFonts w:eastAsia="Times New Roman"/>
          <w:iCs/>
          <w:szCs w:val="24"/>
          <w:lang w:val="ru-RU"/>
        </w:rPr>
        <w:t>d)</w:t>
      </w:r>
      <w:r w:rsidRPr="00BE1D00">
        <w:rPr>
          <w:rFonts w:eastAsia="Times New Roman"/>
          <w:iCs/>
          <w:szCs w:val="24"/>
          <w:lang w:val="ru-RU"/>
        </w:rPr>
        <w:tab/>
      </w:r>
      <w:r w:rsidRPr="00BE1D00">
        <w:rPr>
          <w:iCs/>
          <w:szCs w:val="24"/>
          <w:lang w:val="ru-RU"/>
        </w:rPr>
        <w:t>содействовать сотрудничеству, взаимодействию и синергии между секретариатами соответствующих многосторонних природоохранных соглашений</w:t>
      </w:r>
      <w:r w:rsidRPr="00B34436">
        <w:rPr>
          <w:iCs/>
          <w:szCs w:val="24"/>
          <w:lang w:val="ru-RU"/>
        </w:rPr>
        <w:t xml:space="preserve"> </w:t>
      </w:r>
      <w:r>
        <w:rPr>
          <w:iCs/>
          <w:szCs w:val="24"/>
          <w:lang w:val="ru-RU"/>
        </w:rPr>
        <w:t>и других международных соглашений и соответствующих международных организаций</w:t>
      </w:r>
      <w:r w:rsidRPr="00BE1D00">
        <w:rPr>
          <w:iCs/>
          <w:szCs w:val="24"/>
          <w:lang w:val="ru-RU"/>
        </w:rPr>
        <w:t>, регулирующих вопросы доступа к генетическим ресурсам и совместного использования выгод</w:t>
      </w:r>
      <w:r>
        <w:rPr>
          <w:iCs/>
          <w:szCs w:val="24"/>
          <w:lang w:val="ru-RU"/>
        </w:rPr>
        <w:t xml:space="preserve">, </w:t>
      </w:r>
      <w:r w:rsidRPr="00B34436">
        <w:rPr>
          <w:iCs/>
          <w:szCs w:val="24"/>
          <w:lang w:val="ru-RU"/>
        </w:rPr>
        <w:t>с учетом их соответствующих мандатов и сфер деятельности</w:t>
      </w:r>
      <w:r w:rsidRPr="00BE1D00">
        <w:rPr>
          <w:rFonts w:eastAsia="Times New Roman"/>
          <w:iCs/>
          <w:szCs w:val="24"/>
          <w:lang w:val="ru-RU"/>
        </w:rPr>
        <w:t>;</w:t>
      </w:r>
    </w:p>
    <w:p w14:paraId="6EDD1B3F" w14:textId="77777777" w:rsidR="00AF6062" w:rsidRPr="00B73122" w:rsidRDefault="00AF6062" w:rsidP="00DE08E9">
      <w:pPr>
        <w:pStyle w:val="CBDNormalNoNumber"/>
        <w:keepNext/>
        <w:tabs>
          <w:tab w:val="clear" w:pos="567"/>
          <w:tab w:val="clear" w:pos="1134"/>
          <w:tab w:val="left" w:pos="1080"/>
        </w:tabs>
        <w:ind w:left="562"/>
        <w:rPr>
          <w:b/>
          <w:bCs/>
          <w:lang w:val="ru-RU"/>
        </w:rPr>
      </w:pPr>
      <w:r w:rsidRPr="00BE1D00">
        <w:rPr>
          <w:b/>
          <w:bCs/>
          <w:lang w:val="ru-RU"/>
        </w:rPr>
        <w:t>II</w:t>
      </w:r>
      <w:r w:rsidRPr="00BE1D00">
        <w:rPr>
          <w:b/>
          <w:bCs/>
          <w:lang w:val="ru-RU"/>
        </w:rPr>
        <w:br/>
        <w:t>Механизм посредничества для регулирования доступа к генетическим ресурсам и</w:t>
      </w:r>
      <w:r>
        <w:rPr>
          <w:b/>
          <w:bCs/>
          <w:lang w:val="ru-RU"/>
        </w:rPr>
        <w:t xml:space="preserve"> </w:t>
      </w:r>
      <w:r w:rsidRPr="00BE1D00">
        <w:rPr>
          <w:b/>
          <w:bCs/>
          <w:lang w:val="ru-RU"/>
        </w:rPr>
        <w:t>совместного использования выгод и обмен информацией</w:t>
      </w:r>
    </w:p>
    <w:p w14:paraId="6EDD1B40" w14:textId="77777777" w:rsidR="00AF6062" w:rsidRPr="00BE1D00" w:rsidRDefault="00AF6062" w:rsidP="00DE08E9">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5.</w:t>
      </w:r>
      <w:r w:rsidRPr="00BE1D00">
        <w:rPr>
          <w:rFonts w:eastAsia="Times New Roman"/>
          <w:kern w:val="22"/>
          <w:lang w:val="ru-RU"/>
        </w:rPr>
        <w:tab/>
      </w:r>
      <w:r w:rsidRPr="00BE1D00">
        <w:rPr>
          <w:i/>
          <w:lang w:val="ru-RU"/>
        </w:rPr>
        <w:t>особо отмечает</w:t>
      </w:r>
      <w:r w:rsidRPr="00BE1D00">
        <w:rPr>
          <w:rFonts w:eastAsia="Times New Roman"/>
          <w:color w:val="000000"/>
          <w:kern w:val="22"/>
          <w:lang w:val="ru-RU"/>
        </w:rPr>
        <w:t xml:space="preserve"> </w:t>
      </w:r>
      <w:r w:rsidRPr="00BE1D00">
        <w:rPr>
          <w:color w:val="000000"/>
          <w:kern w:val="22"/>
          <w:lang w:val="ru-RU"/>
        </w:rPr>
        <w:t>ключевую роль Механизма посредничества для регулирования доступа к генетическим ресурсам и совместного использования выгод в поддержке эффективного осуществления Нагойского протокола</w:t>
      </w:r>
      <w:r w:rsidRPr="00BE1D00">
        <w:rPr>
          <w:rFonts w:eastAsia="Times New Roman"/>
          <w:color w:val="000000"/>
          <w:kern w:val="22"/>
          <w:lang w:val="ru-RU"/>
        </w:rPr>
        <w:t>;</w:t>
      </w:r>
    </w:p>
    <w:p w14:paraId="6EDD1B41" w14:textId="77777777" w:rsidR="00AF6062" w:rsidRPr="00BE1D00" w:rsidRDefault="00AF6062" w:rsidP="00DE08E9">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6.</w:t>
      </w:r>
      <w:r w:rsidRPr="00BE1D00">
        <w:rPr>
          <w:rFonts w:eastAsia="Times New Roman"/>
          <w:kern w:val="22"/>
          <w:lang w:val="ru-RU"/>
        </w:rPr>
        <w:tab/>
      </w:r>
      <w:r w:rsidRPr="00BE1D00">
        <w:rPr>
          <w:i/>
          <w:iCs/>
          <w:color w:val="000000"/>
          <w:kern w:val="22"/>
          <w:lang w:val="ru-RU"/>
        </w:rPr>
        <w:t>подчеркивает</w:t>
      </w:r>
      <w:r w:rsidRPr="00BE1D00">
        <w:rPr>
          <w:rFonts w:eastAsia="Times New Roman"/>
          <w:i/>
          <w:iCs/>
          <w:color w:val="000000"/>
          <w:kern w:val="22"/>
          <w:lang w:val="ru-RU"/>
        </w:rPr>
        <w:t xml:space="preserve"> </w:t>
      </w:r>
      <w:r w:rsidRPr="00BE1D00">
        <w:rPr>
          <w:color w:val="000000"/>
          <w:kern w:val="22"/>
          <w:lang w:val="ru-RU"/>
        </w:rPr>
        <w:t>важность того, чтобы Стороны публиковали всю имеющуюся обязательную информацию через Механизм посредничества для регулирования доступа к генетическим ресурсам и совместного использования выгод и поддерживали ее в актуальном состоянии в целях повышения эффективности Нагойского протокола</w:t>
      </w:r>
      <w:r w:rsidRPr="00BE1D00">
        <w:rPr>
          <w:rFonts w:eastAsia="Times New Roman"/>
          <w:color w:val="000000"/>
          <w:kern w:val="22"/>
          <w:lang w:val="ru-RU"/>
        </w:rPr>
        <w:t>;</w:t>
      </w:r>
    </w:p>
    <w:p w14:paraId="6EDD1B42" w14:textId="77777777" w:rsidR="00AF6062" w:rsidRPr="00BE1D00" w:rsidRDefault="00AF6062" w:rsidP="00DE08E9">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7.</w:t>
      </w:r>
      <w:r w:rsidRPr="00BE1D00">
        <w:rPr>
          <w:rFonts w:eastAsia="Times New Roman"/>
          <w:kern w:val="22"/>
          <w:lang w:val="ru-RU"/>
        </w:rPr>
        <w:tab/>
      </w:r>
      <w:r w:rsidRPr="00BE1D00">
        <w:rPr>
          <w:i/>
          <w:iCs/>
          <w:color w:val="000000"/>
          <w:kern w:val="22"/>
          <w:lang w:val="ru-RU"/>
        </w:rPr>
        <w:t>п</w:t>
      </w:r>
      <w:r>
        <w:rPr>
          <w:i/>
          <w:iCs/>
          <w:color w:val="000000"/>
          <w:kern w:val="22"/>
          <w:lang w:val="ru-RU"/>
        </w:rPr>
        <w:t>оручает</w:t>
      </w:r>
      <w:r w:rsidRPr="00BE1D00">
        <w:rPr>
          <w:rFonts w:eastAsia="Times New Roman"/>
          <w:i/>
          <w:iCs/>
          <w:color w:val="000000"/>
          <w:kern w:val="22"/>
          <w:lang w:val="ru-RU"/>
        </w:rPr>
        <w:t xml:space="preserve"> </w:t>
      </w:r>
      <w:r w:rsidRPr="00BE1D00">
        <w:rPr>
          <w:color w:val="000000"/>
          <w:kern w:val="22"/>
          <w:lang w:val="ru-RU"/>
        </w:rPr>
        <w:t>Сторон</w:t>
      </w:r>
      <w:r>
        <w:rPr>
          <w:color w:val="000000"/>
          <w:kern w:val="22"/>
          <w:lang w:val="ru-RU"/>
        </w:rPr>
        <w:t>ам</w:t>
      </w:r>
      <w:r w:rsidRPr="00BE1D00">
        <w:rPr>
          <w:color w:val="000000"/>
          <w:kern w:val="22"/>
          <w:lang w:val="ru-RU"/>
        </w:rPr>
        <w:t xml:space="preserve"> представлять актуальную, точную и имеющую практическую ценность информацию о процедурах регулирования доступа к генетическим ресурсам и совместного использования выгод и национальных типовых договорных положениях в Механизм посредничества для регулирования доступа к генетическим ресурсам и совместного использования выгод в соответствии со статьей 14 Нагойского протокола</w:t>
      </w:r>
      <w:r w:rsidRPr="00BE1D00">
        <w:rPr>
          <w:rFonts w:eastAsia="Times New Roman"/>
          <w:color w:val="000000"/>
          <w:kern w:val="22"/>
          <w:lang w:val="ru-RU"/>
        </w:rPr>
        <w:t>;</w:t>
      </w:r>
    </w:p>
    <w:p w14:paraId="6EDD1B43" w14:textId="77777777" w:rsidR="00AF6062" w:rsidRPr="00BE1D00" w:rsidRDefault="00AF6062" w:rsidP="00DE08E9">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8.</w:t>
      </w:r>
      <w:r w:rsidRPr="00BE1D00">
        <w:rPr>
          <w:rFonts w:eastAsia="Times New Roman"/>
          <w:kern w:val="22"/>
          <w:lang w:val="ru-RU"/>
        </w:rPr>
        <w:tab/>
      </w:r>
      <w:r w:rsidRPr="00BE1D00">
        <w:rPr>
          <w:i/>
          <w:lang w:val="ru-RU"/>
        </w:rPr>
        <w:t>с обеспокоенностью отмечает</w:t>
      </w:r>
      <w:r w:rsidRPr="00BE1D00">
        <w:rPr>
          <w:color w:val="000000"/>
          <w:kern w:val="22"/>
          <w:lang w:val="ru-RU"/>
        </w:rPr>
        <w:t xml:space="preserve">, что многие Стороны еще не опубликовали всю имеющуюся обязательную информацию через Механизм посредничества для регулирования </w:t>
      </w:r>
      <w:r w:rsidRPr="00BE1D00">
        <w:rPr>
          <w:color w:val="000000"/>
          <w:kern w:val="22"/>
          <w:lang w:val="ru-RU"/>
        </w:rPr>
        <w:lastRenderedPageBreak/>
        <w:t>доступа к генетическим ресурсам и совместного использования выгод и настоятельно призывает эти Стороны как можно скорее опубликовать такую информацию в соответствии со статьей 14 Нагойского протокола и поддерживать ее в актуальном состоянии</w:t>
      </w:r>
      <w:r w:rsidRPr="00BE1D00">
        <w:rPr>
          <w:rFonts w:eastAsia="Times New Roman"/>
          <w:color w:val="000000"/>
          <w:kern w:val="22"/>
          <w:lang w:val="ru-RU"/>
        </w:rPr>
        <w:t>;</w:t>
      </w:r>
    </w:p>
    <w:p w14:paraId="6EDD1B44" w14:textId="77777777" w:rsidR="00AF6062" w:rsidRPr="00BE1D00" w:rsidRDefault="00AF6062" w:rsidP="00DE08E9">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9.</w:t>
      </w:r>
      <w:r w:rsidRPr="00BE1D00">
        <w:rPr>
          <w:rFonts w:eastAsia="Times New Roman"/>
          <w:kern w:val="22"/>
          <w:lang w:val="ru-RU"/>
        </w:rPr>
        <w:tab/>
      </w:r>
      <w:r w:rsidRPr="00BE1D00">
        <w:rPr>
          <w:i/>
          <w:iCs/>
          <w:lang w:val="ru-RU"/>
        </w:rPr>
        <w:t xml:space="preserve">призывает </w:t>
      </w:r>
      <w:r w:rsidRPr="00BE1D00">
        <w:rPr>
          <w:lang w:val="ru-RU"/>
        </w:rPr>
        <w:t>Стороны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с соответствующими национальными информационными системами в целях содействия опубликованию информации, касающейся международно признанных сертификатов о соответствии требованиям и коммюнике контрольных пунктов;</w:t>
      </w:r>
    </w:p>
    <w:p w14:paraId="6EDD1B45" w14:textId="77777777" w:rsidR="00AF6062" w:rsidRPr="00BE1D00" w:rsidRDefault="00AF6062" w:rsidP="00DE08E9">
      <w:pPr>
        <w:pStyle w:val="CBDNormalNoNumber"/>
        <w:keepNext/>
        <w:tabs>
          <w:tab w:val="clear" w:pos="567"/>
        </w:tabs>
        <w:ind w:left="562" w:firstLine="567"/>
        <w:rPr>
          <w:rFonts w:eastAsia="Times New Roman"/>
          <w:color w:val="000000"/>
          <w:kern w:val="22"/>
          <w:lang w:val="ru-RU"/>
        </w:rPr>
      </w:pPr>
      <w:r w:rsidRPr="00BE1D00">
        <w:rPr>
          <w:rFonts w:eastAsia="Times New Roman"/>
          <w:kern w:val="22"/>
          <w:lang w:val="ru-RU"/>
        </w:rPr>
        <w:t>10.</w:t>
      </w:r>
      <w:r w:rsidRPr="00BE1D00">
        <w:rPr>
          <w:rFonts w:eastAsia="Times New Roman"/>
          <w:kern w:val="22"/>
          <w:lang w:val="ru-RU"/>
        </w:rPr>
        <w:tab/>
      </w:r>
      <w:r w:rsidRPr="00BE1D00">
        <w:rPr>
          <w:i/>
          <w:lang w:val="ru-RU"/>
        </w:rPr>
        <w:t>поручает</w:t>
      </w:r>
      <w:r w:rsidRPr="00BE1D00">
        <w:rPr>
          <w:rFonts w:eastAsia="Times New Roman"/>
          <w:color w:val="000000"/>
          <w:kern w:val="22"/>
          <w:lang w:val="ru-RU"/>
        </w:rPr>
        <w:t xml:space="preserve"> </w:t>
      </w:r>
      <w:r w:rsidRPr="00BE1D00">
        <w:rPr>
          <w:color w:val="000000"/>
          <w:kern w:val="22"/>
          <w:lang w:val="ru-RU"/>
        </w:rPr>
        <w:t>Исполнительному секретарю при условии наличия ресурсов</w:t>
      </w:r>
      <w:r w:rsidRPr="00BE1D00">
        <w:rPr>
          <w:rFonts w:eastAsia="Times New Roman"/>
          <w:color w:val="000000"/>
          <w:kern w:val="22"/>
          <w:lang w:val="ru-RU"/>
        </w:rPr>
        <w:t>:</w:t>
      </w:r>
    </w:p>
    <w:p w14:paraId="6EDD1B46" w14:textId="77777777" w:rsidR="00AF6062" w:rsidRPr="00BE1D00" w:rsidRDefault="00AF6062" w:rsidP="00DE08E9">
      <w:pPr>
        <w:pStyle w:val="CBDNormalNoNumber"/>
        <w:tabs>
          <w:tab w:val="clear" w:pos="567"/>
        </w:tabs>
        <w:ind w:left="562" w:firstLine="567"/>
        <w:rPr>
          <w:lang w:val="ru-RU"/>
        </w:rPr>
      </w:pPr>
      <w:r w:rsidRPr="00BE1D00">
        <w:rPr>
          <w:lang w:val="ru-RU"/>
        </w:rPr>
        <w:t xml:space="preserve"> a)</w:t>
      </w:r>
      <w:r w:rsidRPr="00BE1D00">
        <w:rPr>
          <w:lang w:val="ru-RU"/>
        </w:rPr>
        <w:tab/>
        <w:t>продолжать разработку Механизма посредничества для регулирования доступа к генетическим ресурсам и совместного использования выгод и поощрять опубликование и использование информации через Механизм посредничества в соответствии с его условиями функционирования с учетом:</w:t>
      </w:r>
    </w:p>
    <w:p w14:paraId="6EDD1B47" w14:textId="77777777" w:rsidR="00AF6062" w:rsidRPr="00BE1D00" w:rsidRDefault="00AF6062" w:rsidP="00F04FB8">
      <w:pPr>
        <w:pStyle w:val="CBDNormalNumber"/>
        <w:numPr>
          <w:ilvl w:val="0"/>
          <w:numId w:val="0"/>
        </w:numPr>
        <w:tabs>
          <w:tab w:val="clear" w:pos="567"/>
        </w:tabs>
        <w:ind w:left="1170"/>
        <w:rPr>
          <w:rFonts w:eastAsia="Times New Roman"/>
          <w:szCs w:val="24"/>
          <w:lang w:val="ru-RU"/>
        </w:rPr>
      </w:pPr>
      <w:r w:rsidRPr="00BE1D00">
        <w:rPr>
          <w:rFonts w:eastAsia="Times New Roman"/>
          <w:szCs w:val="24"/>
          <w:lang w:val="ru-RU"/>
        </w:rPr>
        <w:t>i)</w:t>
      </w:r>
      <w:r w:rsidRPr="00BE1D00">
        <w:rPr>
          <w:rFonts w:eastAsia="Times New Roman"/>
          <w:szCs w:val="24"/>
          <w:lang w:val="ru-RU"/>
        </w:rPr>
        <w:tab/>
      </w:r>
      <w:r w:rsidRPr="00BE1D00">
        <w:rPr>
          <w:lang w:val="ru-RU"/>
        </w:rPr>
        <w:t xml:space="preserve">отзывов, полученных, в частности,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в том числе </w:t>
      </w:r>
      <w:bookmarkStart w:id="0" w:name="_Hlk180704686"/>
      <w:r w:rsidRPr="00BE1D00">
        <w:rPr>
          <w:lang w:val="ru-RU"/>
        </w:rPr>
        <w:t>в отношении целей и приоритетов администрирования и дальнейшей разработки Механизма посредничества Секретариатом</w:t>
      </w:r>
      <w:bookmarkEnd w:id="0"/>
      <w:r w:rsidRPr="00BE1D00">
        <w:rPr>
          <w:rStyle w:val="FootnoteReference"/>
          <w:rFonts w:eastAsia="Times New Roman"/>
          <w:iCs/>
          <w:szCs w:val="24"/>
          <w:lang w:val="ru-RU"/>
        </w:rPr>
        <w:footnoteReference w:id="5"/>
      </w:r>
      <w:r w:rsidRPr="00BE1D00">
        <w:rPr>
          <w:lang w:val="ru-RU"/>
        </w:rPr>
        <w:t>;</w:t>
      </w:r>
    </w:p>
    <w:p w14:paraId="6EDD1B48" w14:textId="77777777" w:rsidR="00AF6062" w:rsidRPr="00BE1D00" w:rsidRDefault="00AF6062" w:rsidP="00F04FB8">
      <w:pPr>
        <w:pStyle w:val="CBDNormalNumber"/>
        <w:numPr>
          <w:ilvl w:val="0"/>
          <w:numId w:val="0"/>
        </w:numPr>
        <w:tabs>
          <w:tab w:val="clear" w:pos="567"/>
          <w:tab w:val="clear" w:pos="1134"/>
          <w:tab w:val="left" w:pos="1170"/>
        </w:tabs>
        <w:ind w:left="1170"/>
        <w:rPr>
          <w:rFonts w:eastAsia="Times New Roman"/>
          <w:szCs w:val="24"/>
          <w:lang w:val="ru-RU"/>
        </w:rPr>
      </w:pPr>
      <w:r w:rsidRPr="00BE1D00">
        <w:rPr>
          <w:rFonts w:eastAsia="Times New Roman"/>
          <w:szCs w:val="24"/>
          <w:lang w:val="ru-RU"/>
        </w:rPr>
        <w:t>ii)</w:t>
      </w:r>
      <w:r w:rsidRPr="00BE1D00">
        <w:rPr>
          <w:rFonts w:eastAsia="Times New Roman"/>
          <w:szCs w:val="24"/>
          <w:lang w:val="ru-RU"/>
        </w:rPr>
        <w:tab/>
      </w:r>
      <w:r w:rsidRPr="00BE1D00">
        <w:rPr>
          <w:szCs w:val="24"/>
          <w:lang w:val="ru-RU"/>
        </w:rPr>
        <w:t>соответствующей информации, полученной в ходе второй оценки и обзора</w:t>
      </w:r>
      <w:r w:rsidRPr="00BE1D00">
        <w:rPr>
          <w:rFonts w:eastAsia="Times New Roman"/>
          <w:szCs w:val="24"/>
          <w:lang w:val="ru-RU"/>
        </w:rPr>
        <w:t xml:space="preserve">; </w:t>
      </w:r>
    </w:p>
    <w:p w14:paraId="6EDD1B49" w14:textId="77777777" w:rsidR="00AF6062" w:rsidRPr="00BE1D00" w:rsidRDefault="00AF6062" w:rsidP="00DE08E9">
      <w:pPr>
        <w:pStyle w:val="CBDNormalNoNumber"/>
        <w:tabs>
          <w:tab w:val="clear" w:pos="567"/>
        </w:tabs>
        <w:ind w:left="562" w:firstLine="567"/>
        <w:rPr>
          <w:rFonts w:eastAsia="Times New Roman"/>
          <w:szCs w:val="24"/>
          <w:lang w:val="ru-RU"/>
        </w:rPr>
      </w:pPr>
      <w:r w:rsidRPr="00BE1D00">
        <w:rPr>
          <w:rFonts w:eastAsia="Times New Roman"/>
          <w:szCs w:val="24"/>
          <w:lang w:val="ru-RU"/>
        </w:rPr>
        <w:t>b)</w:t>
      </w:r>
      <w:r w:rsidRPr="00BE1D00">
        <w:rPr>
          <w:rFonts w:eastAsia="Times New Roman"/>
          <w:szCs w:val="24"/>
          <w:lang w:val="ru-RU"/>
        </w:rPr>
        <w:tab/>
      </w:r>
      <w:r w:rsidRPr="00BE1D00">
        <w:rPr>
          <w:szCs w:val="24"/>
          <w:lang w:val="ru-RU"/>
        </w:rPr>
        <w:t>провести до начала седьмого совещания Конференции Сторон, выступающей в качестве совещания Сторон Нагойского протокола, совещание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и при необходимости неформальное обсуждение в онлайновом режиме, а также представить доклад об итогах работы Комитета на седьмом совещании</w:t>
      </w:r>
      <w:r w:rsidRPr="00BE1D00">
        <w:rPr>
          <w:rFonts w:eastAsia="Times New Roman"/>
          <w:szCs w:val="24"/>
          <w:lang w:val="ru-RU"/>
        </w:rPr>
        <w:t>;</w:t>
      </w:r>
    </w:p>
    <w:p w14:paraId="6EDD1B4A" w14:textId="77777777" w:rsidR="00AF6062" w:rsidRPr="00BE1D00" w:rsidRDefault="00AF6062" w:rsidP="00DE08E9">
      <w:pPr>
        <w:pStyle w:val="CBDNormalNoNumber"/>
        <w:keepNext/>
        <w:tabs>
          <w:tab w:val="clear" w:pos="567"/>
        </w:tabs>
        <w:ind w:left="562"/>
        <w:jc w:val="left"/>
        <w:rPr>
          <w:bCs/>
          <w:u w:color="000000"/>
          <w:lang w:val="ru-RU"/>
        </w:rPr>
      </w:pPr>
      <w:r w:rsidRPr="00BE1D00">
        <w:rPr>
          <w:b/>
          <w:bCs/>
          <w:u w:color="000000"/>
          <w:lang w:val="ru-RU"/>
        </w:rPr>
        <w:t>III</w:t>
      </w:r>
      <w:r w:rsidRPr="00BE1D00">
        <w:rPr>
          <w:b/>
          <w:bCs/>
          <w:u w:color="000000"/>
          <w:lang w:val="ru-RU"/>
        </w:rPr>
        <w:br/>
        <w:t>Нагойский Протокол в контексте Куньминско-Монреальской глобальной рамочной программы в области биоразнообразия</w:t>
      </w:r>
    </w:p>
    <w:p w14:paraId="6EDD1B4B" w14:textId="77777777" w:rsidR="00AF6062" w:rsidRPr="00BE1D00" w:rsidRDefault="00AF6062" w:rsidP="00DE08E9">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11.</w:t>
      </w:r>
      <w:r w:rsidRPr="00BE1D00">
        <w:rPr>
          <w:rFonts w:eastAsia="Times New Roman"/>
          <w:kern w:val="22"/>
          <w:lang w:val="ru-RU"/>
        </w:rPr>
        <w:tab/>
      </w:r>
      <w:r w:rsidRPr="00BE1D00">
        <w:rPr>
          <w:i/>
          <w:iCs/>
          <w:lang w:val="ru-RU"/>
        </w:rPr>
        <w:t>ссылаясь</w:t>
      </w:r>
      <w:r w:rsidRPr="00BE1D00">
        <w:rPr>
          <w:rFonts w:eastAsia="Times New Roman"/>
          <w:color w:val="000000"/>
          <w:kern w:val="22"/>
          <w:lang w:val="ru-RU"/>
        </w:rPr>
        <w:t xml:space="preserve"> </w:t>
      </w:r>
      <w:r w:rsidRPr="00BE1D00">
        <w:rPr>
          <w:color w:val="000000"/>
          <w:kern w:val="22"/>
          <w:lang w:val="ru-RU"/>
        </w:rPr>
        <w:t>на свое решение</w:t>
      </w:r>
      <w:r w:rsidRPr="00BE1D00">
        <w:rPr>
          <w:rFonts w:eastAsia="Times New Roman"/>
          <w:color w:val="000000"/>
          <w:kern w:val="22"/>
          <w:lang w:val="ru-RU"/>
        </w:rPr>
        <w:t xml:space="preserve"> </w:t>
      </w:r>
      <w:r w:rsidRPr="00BE1D00">
        <w:rPr>
          <w:lang w:val="ru-RU"/>
        </w:rPr>
        <w:t>от 25 октября 2024 года</w:t>
      </w:r>
      <w:r w:rsidRPr="00BE1D00">
        <w:rPr>
          <w:rFonts w:eastAsia="Times New Roman"/>
          <w:color w:val="000000"/>
          <w:kern w:val="22"/>
          <w:lang w:val="ru-RU"/>
        </w:rPr>
        <w:t>;</w:t>
      </w:r>
    </w:p>
    <w:p w14:paraId="6EDD1B4C" w14:textId="77777777" w:rsidR="00AF6062" w:rsidRPr="00BE1D00" w:rsidRDefault="00AF6062" w:rsidP="00DE08E9">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12.</w:t>
      </w:r>
      <w:r w:rsidRPr="00BE1D00">
        <w:rPr>
          <w:rFonts w:eastAsia="Times New Roman"/>
          <w:kern w:val="22"/>
          <w:lang w:val="ru-RU"/>
        </w:rPr>
        <w:tab/>
      </w:r>
      <w:r w:rsidRPr="00BE1D00">
        <w:rPr>
          <w:i/>
          <w:iCs/>
          <w:lang w:val="ru-RU"/>
        </w:rPr>
        <w:t>призывает</w:t>
      </w:r>
      <w:r w:rsidRPr="00BE1D00">
        <w:rPr>
          <w:rFonts w:eastAsia="Times New Roman"/>
          <w:color w:val="000000"/>
          <w:kern w:val="22"/>
          <w:lang w:val="ru-RU"/>
        </w:rPr>
        <w:t xml:space="preserve"> </w:t>
      </w:r>
      <w:r w:rsidRPr="00BE1D00">
        <w:rPr>
          <w:color w:val="000000"/>
          <w:kern w:val="22"/>
          <w:lang w:val="ru-RU"/>
        </w:rPr>
        <w:t>Стороны представить в своих вторых национальных докладах по осуществлению Нагойского протокола полную и дезагрегированную информацию о полученных выгодах, в том числе, когда это целесообразно, сведения о денежных</w:t>
      </w:r>
      <w:r w:rsidRPr="00BE1D00">
        <w:rPr>
          <w:rFonts w:eastAsia="Times New Roman"/>
          <w:color w:val="000000"/>
          <w:kern w:val="22"/>
          <w:lang w:val="ru-RU"/>
        </w:rPr>
        <w:t xml:space="preserve"> </w:t>
      </w:r>
      <w:r w:rsidRPr="00BE1D00">
        <w:rPr>
          <w:color w:val="000000"/>
          <w:kern w:val="22"/>
          <w:lang w:val="ru-RU"/>
        </w:rPr>
        <w:t>и</w:t>
      </w:r>
      <w:r w:rsidRPr="00BE1D00">
        <w:rPr>
          <w:rFonts w:eastAsia="Times New Roman"/>
          <w:color w:val="000000"/>
          <w:kern w:val="22"/>
          <w:lang w:val="ru-RU"/>
        </w:rPr>
        <w:t xml:space="preserve"> </w:t>
      </w:r>
      <w:r w:rsidRPr="00BE1D00">
        <w:rPr>
          <w:color w:val="000000"/>
          <w:kern w:val="22"/>
          <w:lang w:val="ru-RU"/>
        </w:rPr>
        <w:t>неденежных выгодах, полученных от применения генетических ресурсов и связанных с ними традиционных знаний, получателях выгод, включая коренные народы и местные общины, а также о доле выгод, направленных непосредственно на цели сохранения и устойчивого использования биоразнообразия, в</w:t>
      </w:r>
      <w:r w:rsidRPr="00BE1D00">
        <w:rPr>
          <w:rFonts w:eastAsia="Times New Roman"/>
          <w:color w:val="000000"/>
          <w:kern w:val="22"/>
          <w:lang w:val="ru-RU"/>
        </w:rPr>
        <w:t xml:space="preserve"> </w:t>
      </w:r>
      <w:r w:rsidRPr="00BE1D00">
        <w:rPr>
          <w:color w:val="000000"/>
          <w:kern w:val="22"/>
          <w:lang w:val="ru-RU"/>
        </w:rPr>
        <w:t>соответствии</w:t>
      </w:r>
      <w:r w:rsidRPr="00BE1D00">
        <w:rPr>
          <w:rFonts w:eastAsia="Times New Roman"/>
          <w:color w:val="000000"/>
          <w:kern w:val="22"/>
          <w:lang w:val="ru-RU"/>
        </w:rPr>
        <w:t xml:space="preserve"> </w:t>
      </w:r>
      <w:r w:rsidRPr="00BE1D00">
        <w:rPr>
          <w:color w:val="000000"/>
          <w:kern w:val="22"/>
          <w:lang w:val="ru-RU"/>
        </w:rPr>
        <w:t>с</w:t>
      </w:r>
      <w:r w:rsidRPr="00BE1D00">
        <w:rPr>
          <w:rFonts w:eastAsia="Times New Roman"/>
          <w:color w:val="000000"/>
          <w:kern w:val="22"/>
          <w:lang w:val="ru-RU"/>
        </w:rPr>
        <w:t xml:space="preserve"> </w:t>
      </w:r>
      <w:r w:rsidRPr="00BE1D00">
        <w:rPr>
          <w:color w:val="000000"/>
          <w:kern w:val="22"/>
          <w:lang w:val="ru-RU"/>
        </w:rPr>
        <w:t>национальным</w:t>
      </w:r>
      <w:r w:rsidRPr="00BE1D00">
        <w:rPr>
          <w:rFonts w:eastAsia="Times New Roman"/>
          <w:color w:val="000000"/>
          <w:kern w:val="22"/>
          <w:lang w:val="ru-RU"/>
        </w:rPr>
        <w:t xml:space="preserve"> </w:t>
      </w:r>
      <w:r w:rsidRPr="00BE1D00">
        <w:rPr>
          <w:color w:val="000000"/>
          <w:kern w:val="22"/>
          <w:lang w:val="ru-RU"/>
        </w:rPr>
        <w:t>законодательством</w:t>
      </w:r>
      <w:r w:rsidRPr="00BE1D00">
        <w:rPr>
          <w:rFonts w:eastAsia="Times New Roman"/>
          <w:color w:val="000000"/>
          <w:kern w:val="22"/>
          <w:lang w:val="ru-RU"/>
        </w:rPr>
        <w:t xml:space="preserve"> </w:t>
      </w:r>
      <w:r w:rsidRPr="00BE1D00">
        <w:rPr>
          <w:color w:val="000000"/>
          <w:kern w:val="22"/>
          <w:lang w:val="ru-RU"/>
        </w:rPr>
        <w:t>и</w:t>
      </w:r>
      <w:r w:rsidRPr="00BE1D00">
        <w:rPr>
          <w:rFonts w:eastAsia="Times New Roman"/>
          <w:color w:val="000000"/>
          <w:kern w:val="22"/>
          <w:lang w:val="ru-RU"/>
        </w:rPr>
        <w:t xml:space="preserve"> </w:t>
      </w:r>
      <w:r w:rsidRPr="00BE1D00">
        <w:rPr>
          <w:color w:val="000000"/>
          <w:kern w:val="22"/>
          <w:lang w:val="ru-RU"/>
        </w:rPr>
        <w:t>без</w:t>
      </w:r>
      <w:r w:rsidRPr="00BE1D00">
        <w:rPr>
          <w:rFonts w:eastAsia="Times New Roman"/>
          <w:color w:val="000000"/>
          <w:kern w:val="22"/>
          <w:lang w:val="ru-RU"/>
        </w:rPr>
        <w:t xml:space="preserve"> </w:t>
      </w:r>
      <w:r w:rsidRPr="00BE1D00">
        <w:rPr>
          <w:color w:val="000000"/>
          <w:kern w:val="22"/>
          <w:lang w:val="ru-RU"/>
        </w:rPr>
        <w:t>ущерба для защиты конфиденциальной информации</w:t>
      </w:r>
      <w:r w:rsidRPr="00BE1D00">
        <w:rPr>
          <w:rFonts w:eastAsia="Times New Roman"/>
          <w:color w:val="000000"/>
          <w:kern w:val="22"/>
          <w:lang w:val="ru-RU"/>
        </w:rPr>
        <w:t xml:space="preserve">; </w:t>
      </w:r>
    </w:p>
    <w:p w14:paraId="6EDD1B4D" w14:textId="77777777" w:rsidR="00AF6062" w:rsidRPr="00DE08E9" w:rsidRDefault="00AF6062" w:rsidP="00DE08E9">
      <w:pPr>
        <w:pStyle w:val="CBDNormalNoNumber"/>
        <w:tabs>
          <w:tab w:val="clear" w:pos="567"/>
          <w:tab w:val="clear" w:pos="1134"/>
        </w:tabs>
        <w:ind w:firstLine="567"/>
        <w:rPr>
          <w:rFonts w:eastAsia="Times New Roman"/>
          <w:color w:val="000000"/>
          <w:kern w:val="22"/>
          <w:lang w:val="ru-RU"/>
        </w:rPr>
      </w:pPr>
      <w:r w:rsidRPr="0066350C">
        <w:rPr>
          <w:rFonts w:eastAsia="Times New Roman"/>
          <w:kern w:val="22"/>
          <w:lang w:val="ru-RU"/>
        </w:rPr>
        <w:t>13.</w:t>
      </w:r>
      <w:r w:rsidRPr="0066350C">
        <w:rPr>
          <w:rFonts w:eastAsia="Times New Roman"/>
          <w:kern w:val="22"/>
          <w:lang w:val="ru-RU"/>
        </w:rPr>
        <w:tab/>
      </w:r>
      <w:r w:rsidRPr="00B8757B">
        <w:rPr>
          <w:i/>
          <w:iCs/>
          <w:kern w:val="22"/>
          <w:lang w:val="ru-RU"/>
        </w:rPr>
        <w:t>отмечает</w:t>
      </w:r>
      <w:r w:rsidRPr="0066350C">
        <w:rPr>
          <w:kern w:val="22"/>
          <w:lang w:val="ru-RU"/>
        </w:rPr>
        <w:t>, что результаты второй оценки и обзора дополняются решением 17/-- Конференции Сторон Конвенции о глобальном обзоре коллективного прогресса в осуществлении Куньминско-Монреальской глобальной рамочной программы в области биоразнообразия</w:t>
      </w:r>
      <w:r w:rsidRPr="00CF277F">
        <w:rPr>
          <w:vertAlign w:val="superscript"/>
          <w:lang w:val="ru-RU"/>
        </w:rPr>
        <w:footnoteReference w:id="6"/>
      </w:r>
      <w:r w:rsidRPr="0066350C">
        <w:rPr>
          <w:kern w:val="22"/>
          <w:lang w:val="ru-RU"/>
        </w:rPr>
        <w:t>, в частности в отношении ее цели C и задачи 13</w:t>
      </w:r>
      <w:r w:rsidRPr="00DE08E9">
        <w:rPr>
          <w:rFonts w:eastAsia="Times New Roman"/>
          <w:color w:val="000000"/>
          <w:kern w:val="22"/>
          <w:lang w:val="ru-RU"/>
        </w:rPr>
        <w:t>.</w:t>
      </w:r>
    </w:p>
    <w:p w14:paraId="6EDD1B4E" w14:textId="77777777" w:rsidR="00AF6062" w:rsidRPr="00DE08E9" w:rsidRDefault="00AF6062" w:rsidP="005649FD">
      <w:pPr>
        <w:pStyle w:val="CBDNormalNoNumber"/>
        <w:rPr>
          <w:lang w:val="ru-RU"/>
        </w:rPr>
      </w:pPr>
    </w:p>
    <w:p w14:paraId="6EDD1B4F" w14:textId="77777777" w:rsidR="00AF6062" w:rsidRPr="00DE08E9" w:rsidRDefault="00AF6062" w:rsidP="005649FD">
      <w:pPr>
        <w:pStyle w:val="CBDNormalNoNumber"/>
        <w:rPr>
          <w:lang w:val="ru-RU"/>
        </w:rPr>
      </w:pPr>
    </w:p>
    <w:p w14:paraId="6EDD1B50" w14:textId="77777777" w:rsidR="00AF6062" w:rsidRPr="003F1A75" w:rsidRDefault="00AF6062" w:rsidP="005649FD">
      <w:pPr>
        <w:pStyle w:val="CBDNormalNoNumber"/>
        <w:jc w:val="center"/>
      </w:pPr>
      <w:r w:rsidRPr="003F1A75">
        <w:t>__________</w:t>
      </w:r>
    </w:p>
    <w:sectPr w:rsidR="00AF6062" w:rsidRPr="003F1A75" w:rsidSect="005649FD">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93049" w14:textId="77777777" w:rsidR="00A90590" w:rsidRPr="003F1A75" w:rsidRDefault="00A90590" w:rsidP="00CF1848">
      <w:r w:rsidRPr="003F1A75">
        <w:separator/>
      </w:r>
    </w:p>
  </w:endnote>
  <w:endnote w:type="continuationSeparator" w:id="0">
    <w:p w14:paraId="6FC9286F" w14:textId="77777777" w:rsidR="00A90590" w:rsidRPr="003F1A75" w:rsidRDefault="00A9059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1B5A" w14:textId="77777777" w:rsidR="00AF6062" w:rsidRPr="003F1A75" w:rsidRDefault="00AF6062" w:rsidP="00D75CA6">
    <w:pPr>
      <w:pStyle w:val="Footer"/>
      <w:jc w:val="left"/>
    </w:pPr>
    <w:r w:rsidRPr="00D44CD7">
      <w:rPr>
        <w:szCs w:val="20"/>
      </w:rPr>
      <w:fldChar w:fldCharType="begin"/>
    </w:r>
    <w:r w:rsidRPr="00D44CD7">
      <w:rPr>
        <w:szCs w:val="20"/>
      </w:rPr>
      <w:instrText xml:space="preserve"> PAGE </w:instrText>
    </w:r>
    <w:r w:rsidRPr="00D44CD7">
      <w:rPr>
        <w:szCs w:val="20"/>
      </w:rPr>
      <w:fldChar w:fldCharType="separate"/>
    </w:r>
    <w:r>
      <w:rPr>
        <w:noProof/>
        <w:szCs w:val="20"/>
      </w:rPr>
      <w:t>4</w:t>
    </w:r>
    <w:r w:rsidRPr="00D44CD7">
      <w:rPr>
        <w:szCs w:val="20"/>
      </w:rPr>
      <w:fldChar w:fldCharType="end"/>
    </w:r>
    <w:r w:rsidRPr="00D44CD7">
      <w:rPr>
        <w:szCs w:val="20"/>
      </w:rPr>
      <w:t>/</w:t>
    </w:r>
    <w:r w:rsidRPr="00D44CD7">
      <w:rPr>
        <w:szCs w:val="20"/>
      </w:rPr>
      <w:fldChar w:fldCharType="begin"/>
    </w:r>
    <w:r w:rsidRPr="00D44CD7">
      <w:rPr>
        <w:szCs w:val="20"/>
      </w:rPr>
      <w:instrText xml:space="preserve"> NUMPAGES  </w:instrText>
    </w:r>
    <w:r w:rsidRPr="00D44CD7">
      <w:rPr>
        <w:szCs w:val="20"/>
      </w:rPr>
      <w:fldChar w:fldCharType="separate"/>
    </w:r>
    <w:r>
      <w:rPr>
        <w:noProof/>
        <w:szCs w:val="20"/>
      </w:rPr>
      <w:t>4</w:t>
    </w:r>
    <w:r w:rsidRPr="00D44CD7">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1B5B" w14:textId="77777777" w:rsidR="00AF6062" w:rsidRPr="00D44CD7" w:rsidRDefault="00AF6062" w:rsidP="00D44CD7">
    <w:pPr>
      <w:pStyle w:val="Footer"/>
      <w:jc w:val="right"/>
    </w:pPr>
    <w:r w:rsidRPr="00D44CD7">
      <w:rPr>
        <w:szCs w:val="20"/>
      </w:rPr>
      <w:fldChar w:fldCharType="begin"/>
    </w:r>
    <w:r w:rsidRPr="00D44CD7">
      <w:rPr>
        <w:szCs w:val="20"/>
      </w:rPr>
      <w:instrText xml:space="preserve"> PAGE </w:instrText>
    </w:r>
    <w:r w:rsidRPr="00D44CD7">
      <w:rPr>
        <w:szCs w:val="20"/>
      </w:rPr>
      <w:fldChar w:fldCharType="separate"/>
    </w:r>
    <w:r>
      <w:rPr>
        <w:noProof/>
        <w:szCs w:val="20"/>
      </w:rPr>
      <w:t>3</w:t>
    </w:r>
    <w:r w:rsidRPr="00D44CD7">
      <w:rPr>
        <w:szCs w:val="20"/>
      </w:rPr>
      <w:fldChar w:fldCharType="end"/>
    </w:r>
    <w:r w:rsidRPr="00D44CD7">
      <w:rPr>
        <w:szCs w:val="20"/>
      </w:rPr>
      <w:t>/</w:t>
    </w:r>
    <w:r w:rsidRPr="00D44CD7">
      <w:rPr>
        <w:szCs w:val="20"/>
      </w:rPr>
      <w:fldChar w:fldCharType="begin"/>
    </w:r>
    <w:r w:rsidRPr="00D44CD7">
      <w:rPr>
        <w:szCs w:val="20"/>
      </w:rPr>
      <w:instrText xml:space="preserve"> NUMPAGES  </w:instrText>
    </w:r>
    <w:r w:rsidRPr="00D44CD7">
      <w:rPr>
        <w:szCs w:val="20"/>
      </w:rPr>
      <w:fldChar w:fldCharType="separate"/>
    </w:r>
    <w:r>
      <w:rPr>
        <w:noProof/>
        <w:szCs w:val="20"/>
      </w:rPr>
      <w:t>4</w:t>
    </w:r>
    <w:r w:rsidRPr="00D44CD7">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19242" w14:textId="77777777" w:rsidR="00A90590" w:rsidRPr="003F1A75" w:rsidRDefault="00A90590" w:rsidP="00CF1848">
      <w:r w:rsidRPr="003F1A75">
        <w:separator/>
      </w:r>
    </w:p>
  </w:footnote>
  <w:footnote w:type="continuationSeparator" w:id="0">
    <w:p w14:paraId="287693D8" w14:textId="77777777" w:rsidR="00A90590" w:rsidRPr="003F1A75" w:rsidRDefault="00A90590" w:rsidP="00CF1848">
      <w:r w:rsidRPr="003F1A75">
        <w:continuationSeparator/>
      </w:r>
    </w:p>
  </w:footnote>
  <w:footnote w:id="1">
    <w:p w14:paraId="6EDD1B5C" w14:textId="77777777" w:rsidR="00AF6062" w:rsidRDefault="00AF6062" w:rsidP="00DE08E9">
      <w:pPr>
        <w:pStyle w:val="FootnoteText"/>
      </w:pPr>
      <w:r>
        <w:rPr>
          <w:rStyle w:val="FootnoteReference"/>
        </w:rPr>
        <w:footnoteRef/>
      </w:r>
      <w:r w:rsidRPr="00600025">
        <w:rPr>
          <w:lang w:val="ru-RU"/>
        </w:rPr>
        <w:t xml:space="preserve"> </w:t>
      </w:r>
      <w:r w:rsidRPr="00E279C7">
        <w:rPr>
          <w:lang w:val="ru-RU"/>
        </w:rPr>
        <w:t xml:space="preserve">Сборник договоров Организации Объединенных Наций, том </w:t>
      </w:r>
      <w:r>
        <w:rPr>
          <w:lang w:val="ru-RU"/>
        </w:rPr>
        <w:t>3008</w:t>
      </w:r>
      <w:r w:rsidRPr="00E279C7">
        <w:rPr>
          <w:lang w:val="ru-RU"/>
        </w:rPr>
        <w:t>, № 30619</w:t>
      </w:r>
      <w:r w:rsidRPr="00600025">
        <w:rPr>
          <w:lang w:val="ru-RU"/>
        </w:rPr>
        <w:t>.</w:t>
      </w:r>
    </w:p>
  </w:footnote>
  <w:footnote w:id="2">
    <w:p w14:paraId="6EDD1B5D" w14:textId="77777777" w:rsidR="00AF6062" w:rsidRDefault="00AF6062" w:rsidP="00DE08E9">
      <w:pPr>
        <w:pStyle w:val="FootnoteText"/>
      </w:pPr>
      <w:r w:rsidRPr="00032EFF">
        <w:rPr>
          <w:rStyle w:val="FootnoteReference"/>
          <w:szCs w:val="18"/>
        </w:rPr>
        <w:footnoteRef/>
      </w:r>
      <w:r w:rsidRPr="00032EFF">
        <w:rPr>
          <w:szCs w:val="18"/>
          <w:lang w:val="ru-RU"/>
        </w:rPr>
        <w:t xml:space="preserve"> </w:t>
      </w:r>
      <w:r w:rsidRPr="00032EFF">
        <w:rPr>
          <w:szCs w:val="18"/>
          <w:lang w:val="ru-RU"/>
        </w:rPr>
        <w:t xml:space="preserve">См. </w:t>
      </w:r>
      <w:r>
        <w:fldChar w:fldCharType="begin"/>
      </w:r>
      <w:r>
        <w:instrText>HYPERLINK "https://www.cbd.int/doc/c/7237/c59f/4bbcd7df06c5f632194d155f/sbi-07-07-ru.pdf"</w:instrText>
      </w:r>
      <w:r>
        <w:fldChar w:fldCharType="separate"/>
      </w:r>
      <w:r w:rsidRPr="00032EFF">
        <w:rPr>
          <w:rStyle w:val="Hyperlink"/>
          <w:rFonts w:eastAsia="Times New Roman"/>
          <w:iCs/>
          <w:szCs w:val="22"/>
        </w:rPr>
        <w:t>CBD</w:t>
      </w:r>
      <w:r w:rsidRPr="00032EFF">
        <w:rPr>
          <w:rStyle w:val="Hyperlink"/>
          <w:rFonts w:eastAsia="Times New Roman"/>
          <w:iCs/>
          <w:szCs w:val="22"/>
          <w:lang w:val="ru-RU"/>
        </w:rPr>
        <w:t>/</w:t>
      </w:r>
      <w:r w:rsidRPr="00032EFF">
        <w:rPr>
          <w:rStyle w:val="Hyperlink"/>
          <w:rFonts w:eastAsia="Times New Roman"/>
          <w:iCs/>
          <w:szCs w:val="22"/>
        </w:rPr>
        <w:t>SBI</w:t>
      </w:r>
      <w:r w:rsidRPr="00032EFF">
        <w:rPr>
          <w:rStyle w:val="Hyperlink"/>
          <w:rFonts w:eastAsia="Times New Roman"/>
          <w:iCs/>
          <w:szCs w:val="22"/>
          <w:lang w:val="ru-RU"/>
        </w:rPr>
        <w:t>/7/7</w:t>
      </w:r>
      <w:r>
        <w:fldChar w:fldCharType="end"/>
      </w:r>
      <w:r w:rsidRPr="00032EFF">
        <w:rPr>
          <w:rFonts w:eastAsia="Times New Roman"/>
          <w:iCs/>
          <w:szCs w:val="22"/>
          <w:lang w:val="ru-RU"/>
        </w:rPr>
        <w:t xml:space="preserve">, </w:t>
      </w:r>
      <w:r w:rsidRPr="00032EFF">
        <w:rPr>
          <w:iCs/>
          <w:szCs w:val="22"/>
          <w:lang w:val="ru-RU"/>
        </w:rPr>
        <w:t>приложения</w:t>
      </w:r>
      <w:r w:rsidRPr="00032EFF">
        <w:rPr>
          <w:rFonts w:eastAsia="Times New Roman"/>
          <w:iCs/>
          <w:szCs w:val="22"/>
        </w:rPr>
        <w:t> I</w:t>
      </w:r>
      <w:r w:rsidRPr="00032EFF">
        <w:rPr>
          <w:rFonts w:eastAsia="Times New Roman"/>
          <w:iCs/>
          <w:szCs w:val="22"/>
          <w:lang w:val="ru-RU"/>
        </w:rPr>
        <w:t xml:space="preserve"> </w:t>
      </w:r>
      <w:r w:rsidRPr="00032EFF">
        <w:rPr>
          <w:iCs/>
          <w:szCs w:val="22"/>
          <w:lang w:val="ru-RU"/>
        </w:rPr>
        <w:t>и</w:t>
      </w:r>
      <w:r w:rsidRPr="00032EFF">
        <w:rPr>
          <w:rFonts w:eastAsia="Times New Roman"/>
          <w:iCs/>
          <w:szCs w:val="22"/>
          <w:lang w:val="ru-RU"/>
        </w:rPr>
        <w:t xml:space="preserve"> </w:t>
      </w:r>
      <w:r w:rsidRPr="00032EFF">
        <w:rPr>
          <w:rFonts w:eastAsia="Times New Roman"/>
          <w:iCs/>
          <w:szCs w:val="22"/>
        </w:rPr>
        <w:t>II</w:t>
      </w:r>
      <w:r w:rsidRPr="00032EFF">
        <w:rPr>
          <w:rFonts w:eastAsia="Times New Roman"/>
          <w:iCs/>
          <w:szCs w:val="22"/>
          <w:lang w:val="ru-RU"/>
        </w:rPr>
        <w:t>.</w:t>
      </w:r>
    </w:p>
  </w:footnote>
  <w:footnote w:id="3">
    <w:p w14:paraId="6EDD1B5E" w14:textId="77777777" w:rsidR="00AF6062" w:rsidRDefault="00AF6062" w:rsidP="00DE08E9">
      <w:pPr>
        <w:pStyle w:val="FootnoteText"/>
      </w:pPr>
      <w:r w:rsidRPr="00032EFF">
        <w:rPr>
          <w:rStyle w:val="FootnoteReference"/>
          <w:szCs w:val="18"/>
        </w:rPr>
        <w:footnoteRef/>
      </w:r>
      <w:r w:rsidRPr="00032EFF">
        <w:rPr>
          <w:szCs w:val="18"/>
          <w:lang w:val="ru-RU"/>
        </w:rPr>
        <w:t xml:space="preserve"> </w:t>
      </w:r>
      <w:r w:rsidRPr="00032EFF">
        <w:rPr>
          <w:szCs w:val="18"/>
          <w:lang w:val="ru-RU"/>
        </w:rPr>
        <w:t xml:space="preserve">Сборник </w:t>
      </w:r>
      <w:r w:rsidRPr="00032EFF">
        <w:rPr>
          <w:szCs w:val="18"/>
          <w:lang w:val="ru-RU"/>
        </w:rPr>
        <w:t>договоров Организации Объединенных Наций, том 1760, № 30619.</w:t>
      </w:r>
    </w:p>
  </w:footnote>
  <w:footnote w:id="4">
    <w:p w14:paraId="6EDD1B5F" w14:textId="77777777" w:rsidR="00AF6062" w:rsidRDefault="00AF6062" w:rsidP="00DE08E9">
      <w:pPr>
        <w:pStyle w:val="FootnoteText"/>
      </w:pPr>
      <w:r w:rsidRPr="00032EFF">
        <w:rPr>
          <w:rStyle w:val="FootnoteReference"/>
          <w:szCs w:val="18"/>
        </w:rPr>
        <w:footnoteRef/>
      </w:r>
      <w:r w:rsidRPr="00032EFF">
        <w:rPr>
          <w:szCs w:val="18"/>
          <w:lang w:val="ru-RU"/>
        </w:rPr>
        <w:t xml:space="preserve"> </w:t>
      </w:r>
      <w:hyperlink r:id="rId1" w:history="1">
        <w:r w:rsidRPr="006948D6">
          <w:rPr>
            <w:rStyle w:val="Hyperlink"/>
          </w:rPr>
          <w:t>https</w:t>
        </w:r>
        <w:r w:rsidRPr="00B34436">
          <w:rPr>
            <w:rStyle w:val="Hyperlink"/>
            <w:lang w:val="ru-RU"/>
          </w:rPr>
          <w:t>://</w:t>
        </w:r>
        <w:r w:rsidRPr="006948D6">
          <w:rPr>
            <w:rStyle w:val="Hyperlink"/>
          </w:rPr>
          <w:t>www</w:t>
        </w:r>
        <w:r w:rsidRPr="00B34436">
          <w:rPr>
            <w:rStyle w:val="Hyperlink"/>
            <w:lang w:val="ru-RU"/>
          </w:rPr>
          <w:t>.</w:t>
        </w:r>
        <w:proofErr w:type="spellStart"/>
        <w:r w:rsidRPr="006948D6">
          <w:rPr>
            <w:rStyle w:val="Hyperlink"/>
          </w:rPr>
          <w:t>cbd</w:t>
        </w:r>
        <w:proofErr w:type="spellEnd"/>
        <w:r w:rsidRPr="00B34436">
          <w:rPr>
            <w:rStyle w:val="Hyperlink"/>
            <w:lang w:val="ru-RU"/>
          </w:rPr>
          <w:t>.</w:t>
        </w:r>
        <w:r w:rsidRPr="006948D6">
          <w:rPr>
            <w:rStyle w:val="Hyperlink"/>
          </w:rPr>
          <w:t>int</w:t>
        </w:r>
        <w:r w:rsidRPr="00B34436">
          <w:rPr>
            <w:rStyle w:val="Hyperlink"/>
            <w:lang w:val="ru-RU"/>
          </w:rPr>
          <w:t>/</w:t>
        </w:r>
        <w:r w:rsidRPr="006948D6">
          <w:rPr>
            <w:rStyle w:val="Hyperlink"/>
          </w:rPr>
          <w:t>abs</w:t>
        </w:r>
        <w:r w:rsidRPr="00B34436">
          <w:rPr>
            <w:rStyle w:val="Hyperlink"/>
            <w:lang w:val="ru-RU"/>
          </w:rPr>
          <w:t>/</w:t>
        </w:r>
        <w:r w:rsidRPr="006948D6">
          <w:rPr>
            <w:rStyle w:val="Hyperlink"/>
          </w:rPr>
          <w:t>doc</w:t>
        </w:r>
        <w:r w:rsidRPr="00B34436">
          <w:rPr>
            <w:rStyle w:val="Hyperlink"/>
            <w:lang w:val="ru-RU"/>
          </w:rPr>
          <w:t>/</w:t>
        </w:r>
        <w:r w:rsidRPr="006948D6">
          <w:rPr>
            <w:rStyle w:val="Hyperlink"/>
          </w:rPr>
          <w:t>cepa</w:t>
        </w:r>
        <w:r w:rsidRPr="00B34436">
          <w:rPr>
            <w:rStyle w:val="Hyperlink"/>
            <w:lang w:val="ru-RU"/>
          </w:rPr>
          <w:t>-</w:t>
        </w:r>
        <w:r w:rsidRPr="006948D6">
          <w:rPr>
            <w:rStyle w:val="Hyperlink"/>
          </w:rPr>
          <w:t>toolkit</w:t>
        </w:r>
        <w:r w:rsidRPr="00B34436">
          <w:rPr>
            <w:rStyle w:val="Hyperlink"/>
            <w:lang w:val="ru-RU"/>
          </w:rPr>
          <w:t>-</w:t>
        </w:r>
        <w:proofErr w:type="spellStart"/>
        <w:r w:rsidRPr="006948D6">
          <w:rPr>
            <w:rStyle w:val="Hyperlink"/>
          </w:rPr>
          <w:t>ru</w:t>
        </w:r>
        <w:proofErr w:type="spellEnd"/>
        <w:r w:rsidRPr="00B34436">
          <w:rPr>
            <w:rStyle w:val="Hyperlink"/>
            <w:lang w:val="ru-RU"/>
          </w:rPr>
          <w:t>.</w:t>
        </w:r>
        <w:r w:rsidRPr="006948D6">
          <w:rPr>
            <w:rStyle w:val="Hyperlink"/>
          </w:rPr>
          <w:t>pdf</w:t>
        </w:r>
      </w:hyperlink>
      <w:r w:rsidRPr="00032EFF">
        <w:rPr>
          <w:szCs w:val="18"/>
          <w:lang w:val="ru-RU"/>
        </w:rPr>
        <w:t xml:space="preserve">. </w:t>
      </w:r>
    </w:p>
  </w:footnote>
  <w:footnote w:id="5">
    <w:p w14:paraId="6EDD1B60" w14:textId="77777777" w:rsidR="00AF6062" w:rsidRDefault="00AF6062" w:rsidP="00DE08E9">
      <w:pPr>
        <w:pStyle w:val="FootnoteText"/>
      </w:pPr>
      <w:r w:rsidRPr="008130E2">
        <w:rPr>
          <w:rStyle w:val="FootnoteReference"/>
          <w:szCs w:val="18"/>
        </w:rPr>
        <w:footnoteRef/>
      </w:r>
      <w:r w:rsidRPr="008130E2">
        <w:rPr>
          <w:szCs w:val="18"/>
        </w:rPr>
        <w:t xml:space="preserve"> </w:t>
      </w:r>
      <w:r w:rsidRPr="008130E2">
        <w:rPr>
          <w:szCs w:val="18"/>
          <w:lang w:val="ru-RU"/>
        </w:rPr>
        <w:t>См</w:t>
      </w:r>
      <w:r w:rsidRPr="008130E2">
        <w:rPr>
          <w:szCs w:val="18"/>
          <w:lang w:val="en-CA"/>
        </w:rPr>
        <w:t xml:space="preserve">. </w:t>
      </w:r>
      <w:hyperlink r:id="rId2" w:history="1">
        <w:r w:rsidRPr="008130E2">
          <w:rPr>
            <w:rStyle w:val="Hyperlink"/>
            <w:szCs w:val="18"/>
            <w:lang w:val="en-CA"/>
          </w:rPr>
          <w:t>CBD/NP/ABSCH-IAC/6/3</w:t>
        </w:r>
      </w:hyperlink>
      <w:r w:rsidRPr="008130E2">
        <w:rPr>
          <w:szCs w:val="18"/>
          <w:lang w:val="en-CA"/>
        </w:rPr>
        <w:t>.</w:t>
      </w:r>
    </w:p>
  </w:footnote>
  <w:footnote w:id="6">
    <w:p w14:paraId="6EDD1B61" w14:textId="77777777" w:rsidR="00AF6062" w:rsidRDefault="00AF6062" w:rsidP="00DE08E9">
      <w:pPr>
        <w:pStyle w:val="FootnoteText"/>
      </w:pPr>
      <w:r w:rsidRPr="008130E2">
        <w:rPr>
          <w:rStyle w:val="FootnoteReference"/>
          <w:szCs w:val="18"/>
        </w:rPr>
        <w:footnoteRef/>
      </w:r>
      <w:r w:rsidRPr="005A75AA">
        <w:rPr>
          <w:szCs w:val="18"/>
          <w:lang w:val="ru-RU"/>
        </w:rPr>
        <w:t xml:space="preserve"> </w:t>
      </w:r>
      <w:r w:rsidRPr="008130E2">
        <w:rPr>
          <w:szCs w:val="18"/>
          <w:lang w:val="ru-RU"/>
        </w:rPr>
        <w:t>Решение</w:t>
      </w:r>
      <w:r w:rsidRPr="005A75AA">
        <w:rPr>
          <w:szCs w:val="18"/>
          <w:lang w:val="ru-RU"/>
        </w:rPr>
        <w:t xml:space="preserve"> </w:t>
      </w:r>
      <w:hyperlink r:id="rId3" w:history="1">
        <w:r w:rsidRPr="005A75AA">
          <w:rPr>
            <w:rStyle w:val="Hyperlink"/>
            <w:szCs w:val="18"/>
            <w:lang w:val="ru-RU"/>
          </w:rPr>
          <w:t>15/4</w:t>
        </w:r>
      </w:hyperlink>
      <w:r w:rsidRPr="005A75AA">
        <w:rPr>
          <w:szCs w:val="18"/>
          <w:lang w:val="ru-RU"/>
        </w:rPr>
        <w:t xml:space="preserve">, </w:t>
      </w:r>
      <w:r w:rsidRPr="008130E2">
        <w:rPr>
          <w:szCs w:val="18"/>
          <w:lang w:val="ru-RU"/>
        </w:rPr>
        <w:t>приложение</w:t>
      </w:r>
      <w:r w:rsidRPr="005A75AA">
        <w:rPr>
          <w:szCs w:val="18"/>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1B58" w14:textId="77777777" w:rsidR="00AF6062" w:rsidRPr="003F1A75" w:rsidRDefault="00AF6062" w:rsidP="007C4951">
    <w:pPr>
      <w:pStyle w:val="Header"/>
      <w:spacing w:after="240"/>
      <w:rPr>
        <w:szCs w:val="20"/>
      </w:rPr>
    </w:pPr>
    <w:r>
      <w:rPr>
        <w:szCs w:val="20"/>
      </w:rPr>
      <w:t>CBD/NP/MOP/6/L.5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1B59" w14:textId="77777777" w:rsidR="00AF6062" w:rsidRPr="00F23672" w:rsidRDefault="00AF6062" w:rsidP="007C4951">
    <w:pPr>
      <w:pStyle w:val="Header"/>
      <w:spacing w:after="240"/>
      <w:jc w:val="right"/>
      <w:rPr>
        <w:lang w:val="en-US"/>
      </w:rPr>
    </w:pPr>
    <w:r>
      <w:t>CBD/NP/MOP/6/</w:t>
    </w:r>
    <w:r>
      <w:rPr>
        <w:lang w:val="en-US"/>
      </w:rPr>
      <w:t>L.5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DAAB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343A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26C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62123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1CAC6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96D6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7EF3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B28A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F89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EACC18"/>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80777747">
    <w:abstractNumId w:val="9"/>
  </w:num>
  <w:num w:numId="2" w16cid:durableId="965548208">
    <w:abstractNumId w:val="7"/>
  </w:num>
  <w:num w:numId="3" w16cid:durableId="1530335970">
    <w:abstractNumId w:val="6"/>
  </w:num>
  <w:num w:numId="4" w16cid:durableId="464810774">
    <w:abstractNumId w:val="5"/>
  </w:num>
  <w:num w:numId="5" w16cid:durableId="1854369170">
    <w:abstractNumId w:val="4"/>
  </w:num>
  <w:num w:numId="6" w16cid:durableId="1219125247">
    <w:abstractNumId w:val="8"/>
  </w:num>
  <w:num w:numId="7" w16cid:durableId="1479688350">
    <w:abstractNumId w:val="3"/>
  </w:num>
  <w:num w:numId="8" w16cid:durableId="1912042070">
    <w:abstractNumId w:val="2"/>
  </w:num>
  <w:num w:numId="9" w16cid:durableId="93213119">
    <w:abstractNumId w:val="1"/>
  </w:num>
  <w:num w:numId="10" w16cid:durableId="851650945">
    <w:abstractNumId w:val="0"/>
  </w:num>
  <w:num w:numId="11" w16cid:durableId="320282583">
    <w:abstractNumId w:val="3"/>
  </w:num>
  <w:num w:numId="12" w16cid:durableId="746221380">
    <w:abstractNumId w:val="12"/>
  </w:num>
  <w:num w:numId="13" w16cid:durableId="2085636478">
    <w:abstractNumId w:val="10"/>
  </w:num>
  <w:num w:numId="14" w16cid:durableId="656491782">
    <w:abstractNumId w:val="15"/>
  </w:num>
  <w:num w:numId="15" w16cid:durableId="2065176729">
    <w:abstractNumId w:val="16"/>
  </w:num>
  <w:num w:numId="16" w16cid:durableId="920985996">
    <w:abstractNumId w:val="11"/>
  </w:num>
  <w:num w:numId="17" w16cid:durableId="1894077144">
    <w:abstractNumId w:val="14"/>
  </w:num>
  <w:num w:numId="18" w16cid:durableId="148631511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0C13"/>
    <w:rsid w:val="00020787"/>
    <w:rsid w:val="00032EFF"/>
    <w:rsid w:val="0003754D"/>
    <w:rsid w:val="0007171B"/>
    <w:rsid w:val="00095629"/>
    <w:rsid w:val="000A05B1"/>
    <w:rsid w:val="000B6EDE"/>
    <w:rsid w:val="000C0990"/>
    <w:rsid w:val="000D0F68"/>
    <w:rsid w:val="000D4D23"/>
    <w:rsid w:val="000E673A"/>
    <w:rsid w:val="000F349B"/>
    <w:rsid w:val="000F6945"/>
    <w:rsid w:val="000F74F5"/>
    <w:rsid w:val="000F78FC"/>
    <w:rsid w:val="001031DF"/>
    <w:rsid w:val="00105372"/>
    <w:rsid w:val="001054A6"/>
    <w:rsid w:val="00105649"/>
    <w:rsid w:val="001078A1"/>
    <w:rsid w:val="001312AD"/>
    <w:rsid w:val="00131E7A"/>
    <w:rsid w:val="00134846"/>
    <w:rsid w:val="0014388E"/>
    <w:rsid w:val="00172AF6"/>
    <w:rsid w:val="00176CEE"/>
    <w:rsid w:val="001847AD"/>
    <w:rsid w:val="00186DD8"/>
    <w:rsid w:val="001A35EC"/>
    <w:rsid w:val="001A6A15"/>
    <w:rsid w:val="001B13FE"/>
    <w:rsid w:val="001E4C31"/>
    <w:rsid w:val="001E79CD"/>
    <w:rsid w:val="00216B7F"/>
    <w:rsid w:val="00227D0F"/>
    <w:rsid w:val="00227D4E"/>
    <w:rsid w:val="00245939"/>
    <w:rsid w:val="00257606"/>
    <w:rsid w:val="002A56A3"/>
    <w:rsid w:val="002B0C13"/>
    <w:rsid w:val="003008FE"/>
    <w:rsid w:val="00301239"/>
    <w:rsid w:val="0030169D"/>
    <w:rsid w:val="003060EB"/>
    <w:rsid w:val="0031111B"/>
    <w:rsid w:val="003153EB"/>
    <w:rsid w:val="0032136E"/>
    <w:rsid w:val="00321985"/>
    <w:rsid w:val="00351205"/>
    <w:rsid w:val="00372F74"/>
    <w:rsid w:val="0038752D"/>
    <w:rsid w:val="003B6772"/>
    <w:rsid w:val="003C19A0"/>
    <w:rsid w:val="003D042C"/>
    <w:rsid w:val="003F1A75"/>
    <w:rsid w:val="003F54B6"/>
    <w:rsid w:val="003F7224"/>
    <w:rsid w:val="00427D21"/>
    <w:rsid w:val="00443340"/>
    <w:rsid w:val="00447F4A"/>
    <w:rsid w:val="00456F67"/>
    <w:rsid w:val="00457AD5"/>
    <w:rsid w:val="004644C2"/>
    <w:rsid w:val="00467F9C"/>
    <w:rsid w:val="0047576C"/>
    <w:rsid w:val="004D2D97"/>
    <w:rsid w:val="0051006C"/>
    <w:rsid w:val="00534681"/>
    <w:rsid w:val="00540EC9"/>
    <w:rsid w:val="005439DD"/>
    <w:rsid w:val="0056068E"/>
    <w:rsid w:val="00563442"/>
    <w:rsid w:val="0056348E"/>
    <w:rsid w:val="005649FD"/>
    <w:rsid w:val="00565B42"/>
    <w:rsid w:val="005A75AA"/>
    <w:rsid w:val="005B35E2"/>
    <w:rsid w:val="005C4CE6"/>
    <w:rsid w:val="005E0E9C"/>
    <w:rsid w:val="005F13B0"/>
    <w:rsid w:val="005F39C6"/>
    <w:rsid w:val="00600025"/>
    <w:rsid w:val="006122BA"/>
    <w:rsid w:val="006331E9"/>
    <w:rsid w:val="006478BF"/>
    <w:rsid w:val="00657AFA"/>
    <w:rsid w:val="0066350C"/>
    <w:rsid w:val="006948D6"/>
    <w:rsid w:val="006A73C1"/>
    <w:rsid w:val="006B0F30"/>
    <w:rsid w:val="006B144A"/>
    <w:rsid w:val="006B2290"/>
    <w:rsid w:val="006B5464"/>
    <w:rsid w:val="006B64D1"/>
    <w:rsid w:val="006D09F9"/>
    <w:rsid w:val="00705257"/>
    <w:rsid w:val="00717D88"/>
    <w:rsid w:val="00720E54"/>
    <w:rsid w:val="00726A43"/>
    <w:rsid w:val="007275F7"/>
    <w:rsid w:val="00735206"/>
    <w:rsid w:val="00761A81"/>
    <w:rsid w:val="00786056"/>
    <w:rsid w:val="00793F44"/>
    <w:rsid w:val="007942D3"/>
    <w:rsid w:val="007A4CE9"/>
    <w:rsid w:val="007A7C9A"/>
    <w:rsid w:val="007B2099"/>
    <w:rsid w:val="007B6C09"/>
    <w:rsid w:val="007B7741"/>
    <w:rsid w:val="007C4951"/>
    <w:rsid w:val="007D6598"/>
    <w:rsid w:val="007E09DA"/>
    <w:rsid w:val="007E0F8A"/>
    <w:rsid w:val="007F718D"/>
    <w:rsid w:val="00801FAD"/>
    <w:rsid w:val="008130E2"/>
    <w:rsid w:val="008178B6"/>
    <w:rsid w:val="00862473"/>
    <w:rsid w:val="00865B74"/>
    <w:rsid w:val="00866063"/>
    <w:rsid w:val="00876E10"/>
    <w:rsid w:val="0087796A"/>
    <w:rsid w:val="00892507"/>
    <w:rsid w:val="008974F0"/>
    <w:rsid w:val="008A03B6"/>
    <w:rsid w:val="008A1499"/>
    <w:rsid w:val="008B012A"/>
    <w:rsid w:val="008E471B"/>
    <w:rsid w:val="00906E17"/>
    <w:rsid w:val="00930BA1"/>
    <w:rsid w:val="0093169E"/>
    <w:rsid w:val="0093372E"/>
    <w:rsid w:val="00946336"/>
    <w:rsid w:val="009505C9"/>
    <w:rsid w:val="00950752"/>
    <w:rsid w:val="00966424"/>
    <w:rsid w:val="00975047"/>
    <w:rsid w:val="009C2DE6"/>
    <w:rsid w:val="009E4445"/>
    <w:rsid w:val="009F6B2D"/>
    <w:rsid w:val="00A111D1"/>
    <w:rsid w:val="00A90590"/>
    <w:rsid w:val="00AA6F92"/>
    <w:rsid w:val="00AB6934"/>
    <w:rsid w:val="00AD38EF"/>
    <w:rsid w:val="00AF1280"/>
    <w:rsid w:val="00AF42DE"/>
    <w:rsid w:val="00AF6062"/>
    <w:rsid w:val="00AF7C4B"/>
    <w:rsid w:val="00B10C9A"/>
    <w:rsid w:val="00B3369F"/>
    <w:rsid w:val="00B34436"/>
    <w:rsid w:val="00B3543E"/>
    <w:rsid w:val="00B51FC6"/>
    <w:rsid w:val="00B73122"/>
    <w:rsid w:val="00B8757B"/>
    <w:rsid w:val="00B94E6C"/>
    <w:rsid w:val="00BB4606"/>
    <w:rsid w:val="00BC3145"/>
    <w:rsid w:val="00BD1372"/>
    <w:rsid w:val="00BD5749"/>
    <w:rsid w:val="00BE1D00"/>
    <w:rsid w:val="00BF73AB"/>
    <w:rsid w:val="00C02689"/>
    <w:rsid w:val="00C07E31"/>
    <w:rsid w:val="00C175BC"/>
    <w:rsid w:val="00C23D2F"/>
    <w:rsid w:val="00C257FB"/>
    <w:rsid w:val="00C443BD"/>
    <w:rsid w:val="00C451C5"/>
    <w:rsid w:val="00C75225"/>
    <w:rsid w:val="00C9161D"/>
    <w:rsid w:val="00CA0C1D"/>
    <w:rsid w:val="00CD774B"/>
    <w:rsid w:val="00CD7C07"/>
    <w:rsid w:val="00CF1848"/>
    <w:rsid w:val="00CF277F"/>
    <w:rsid w:val="00CF5FED"/>
    <w:rsid w:val="00D12044"/>
    <w:rsid w:val="00D170D9"/>
    <w:rsid w:val="00D33EFC"/>
    <w:rsid w:val="00D40DBC"/>
    <w:rsid w:val="00D44CD7"/>
    <w:rsid w:val="00D53DC5"/>
    <w:rsid w:val="00D61C85"/>
    <w:rsid w:val="00D635EC"/>
    <w:rsid w:val="00D71C57"/>
    <w:rsid w:val="00D75CA6"/>
    <w:rsid w:val="00D76A18"/>
    <w:rsid w:val="00D80849"/>
    <w:rsid w:val="00D82E8F"/>
    <w:rsid w:val="00D920EB"/>
    <w:rsid w:val="00D94E20"/>
    <w:rsid w:val="00DB5E0F"/>
    <w:rsid w:val="00DB6BF1"/>
    <w:rsid w:val="00DD118C"/>
    <w:rsid w:val="00DE08E9"/>
    <w:rsid w:val="00DE765C"/>
    <w:rsid w:val="00DF7746"/>
    <w:rsid w:val="00E11D26"/>
    <w:rsid w:val="00E16B0E"/>
    <w:rsid w:val="00E279C7"/>
    <w:rsid w:val="00E57E8D"/>
    <w:rsid w:val="00E6040F"/>
    <w:rsid w:val="00E66235"/>
    <w:rsid w:val="00E83C24"/>
    <w:rsid w:val="00E8556C"/>
    <w:rsid w:val="00E9318D"/>
    <w:rsid w:val="00E93F3E"/>
    <w:rsid w:val="00ED560D"/>
    <w:rsid w:val="00EE7CA8"/>
    <w:rsid w:val="00F04FB8"/>
    <w:rsid w:val="00F063C2"/>
    <w:rsid w:val="00F23672"/>
    <w:rsid w:val="00F30F12"/>
    <w:rsid w:val="00F53193"/>
    <w:rsid w:val="00F5357E"/>
    <w:rsid w:val="00F6586C"/>
    <w:rsid w:val="00F9038B"/>
    <w:rsid w:val="00F94774"/>
    <w:rsid w:val="00FA4FFD"/>
    <w:rsid w:val="00FA663B"/>
    <w:rsid w:val="00FB0A61"/>
    <w:rsid w:val="00FC53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DD1B0E"/>
  <w15:docId w15:val="{C67A0A93-E7F8-49C2-8D2A-F8ADEAFE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17"/>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17"/>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17"/>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17"/>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17"/>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15"/>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link w:val="BalloonText"/>
    <w:uiPriority w:val="99"/>
    <w:semiHidden/>
    <w:locked/>
    <w:rsid w:val="00C9161D"/>
    <w:rPr>
      <w:rFonts w:ascii="Lucida Grande" w:eastAsia="SimSun" w:hAnsi="Lucida Grande"/>
      <w:sz w:val="18"/>
      <w:lang w:val="en-GB"/>
    </w:rPr>
  </w:style>
  <w:style w:type="character" w:styleId="PlaceholderText">
    <w:name w:val="Placeholder Tex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link w:val="Header"/>
    <w:uiPriority w:val="99"/>
    <w:locked/>
    <w:rsid w:val="003F1A75"/>
    <w:rPr>
      <w:rFonts w:ascii="Times New Roman" w:eastAsia="SimSun" w:hAnsi="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link w:val="Footer"/>
    <w:uiPriority w:val="99"/>
    <w:locked/>
    <w:rsid w:val="003F1A75"/>
    <w:rPr>
      <w:rFonts w:ascii="Times New Roman" w:eastAsia="SimSun" w:hAnsi="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link w:val="Title"/>
    <w:uiPriority w:val="99"/>
    <w:locked/>
    <w:rsid w:val="007E09DA"/>
    <w:rPr>
      <w:rFonts w:ascii="Calibri" w:eastAsia="MS Gothic" w:hAnsi="Calibri"/>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link w:val="Subtitle"/>
    <w:uiPriority w:val="99"/>
    <w:locked/>
    <w:rsid w:val="007E09DA"/>
    <w:rPr>
      <w:rFonts w:ascii="Calibri" w:eastAsia="MS Gothic" w:hAnsi="Calibri"/>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link w:val="BodyText"/>
    <w:uiPriority w:val="99"/>
    <w:locked/>
    <w:rsid w:val="003F1A75"/>
    <w:rPr>
      <w:rFonts w:eastAsia="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link w:val="BodyTextIndent"/>
    <w:uiPriority w:val="99"/>
    <w:locked/>
    <w:rsid w:val="007E09DA"/>
    <w:rPr>
      <w:rFonts w:ascii="Times New Roman" w:eastAsia="SimSun" w:hAnsi="Times New Roman"/>
      <w:sz w:val="22"/>
      <w:lang w:val="en-GB"/>
    </w:rPr>
  </w:style>
  <w:style w:type="character" w:styleId="CommentReference">
    <w:name w:val="annotation reference"/>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link w:val="CommentText"/>
    <w:uiPriority w:val="99"/>
    <w:semiHidden/>
    <w:locked/>
    <w:rsid w:val="003F1A75"/>
    <w:rPr>
      <w:rFonts w:ascii="Times New Roman" w:eastAsia="SimSun" w:hAnsi="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link w:val="EndnoteText"/>
    <w:uiPriority w:val="99"/>
    <w:semiHidden/>
    <w:locked/>
    <w:rsid w:val="007E09DA"/>
    <w:rPr>
      <w:rFonts w:ascii="Courier New" w:eastAsia="SimSun" w:hAnsi="Courier New"/>
      <w:sz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F1A75"/>
    <w:pPr>
      <w:jc w:val="left"/>
    </w:pPr>
    <w:rPr>
      <w:sz w:val="20"/>
      <w:szCs w:val="20"/>
      <w:lang w:eastAsia="ru-RU"/>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locked/>
    <w:rsid w:val="00793F44"/>
    <w:rPr>
      <w:rFonts w:ascii="Times New Roman" w:eastAsia="SimSun" w:hAnsi="Times New Roman"/>
      <w:sz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1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num" w:pos="643"/>
        <w:tab w:val="left" w:pos="3969"/>
      </w:tabs>
      <w:spacing w:before="120" w:after="120"/>
      <w:ind w:left="567"/>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b/>
      <w:sz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link w:val="BodyText2"/>
    <w:uiPriority w:val="99"/>
    <w:semiHidden/>
    <w:locked/>
    <w:rsid w:val="00A111D1"/>
    <w:rPr>
      <w:rFonts w:ascii="Times New Roman" w:eastAsia="SimSun" w:hAnsi="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link w:val="BodyText3"/>
    <w:uiPriority w:val="99"/>
    <w:semiHidden/>
    <w:locked/>
    <w:rsid w:val="00A111D1"/>
    <w:rPr>
      <w:rFonts w:ascii="Times New Roman" w:eastAsia="SimSun" w:hAnsi="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kern w:val="2"/>
      <w:sz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link w:val="BodyTextIndent2"/>
    <w:uiPriority w:val="99"/>
    <w:semiHidden/>
    <w:locked/>
    <w:rsid w:val="00A111D1"/>
    <w:rPr>
      <w:rFonts w:ascii="Times New Roman" w:eastAsia="SimSun" w:hAnsi="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link w:val="BodyTextIndent3"/>
    <w:uiPriority w:val="99"/>
    <w:semiHidden/>
    <w:locked/>
    <w:rsid w:val="00A111D1"/>
    <w:rPr>
      <w:rFonts w:ascii="Times New Roman" w:eastAsia="SimSun" w:hAnsi="Times New Roman"/>
      <w:sz w:val="16"/>
      <w:lang w:val="en-GB"/>
    </w:rPr>
  </w:style>
  <w:style w:type="character" w:styleId="BookTitle">
    <w:name w:val="Book Title"/>
    <w:uiPriority w:val="99"/>
    <w:qFormat/>
    <w:rsid w:val="00A111D1"/>
    <w:rPr>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link w:val="Closing"/>
    <w:uiPriority w:val="99"/>
    <w:semiHidden/>
    <w:locked/>
    <w:rsid w:val="00A111D1"/>
    <w:rPr>
      <w:rFonts w:ascii="Times New Roman" w:eastAsia="SimSun" w:hAnsi="Times New Roman"/>
      <w:sz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link w:val="Date"/>
    <w:uiPriority w:val="99"/>
    <w:semiHidden/>
    <w:locked/>
    <w:rsid w:val="00A111D1"/>
    <w:rPr>
      <w:rFonts w:ascii="Times New Roman" w:eastAsia="SimSun" w:hAnsi="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link w:val="DocumentMap"/>
    <w:uiPriority w:val="99"/>
    <w:semiHidden/>
    <w:locked/>
    <w:rsid w:val="00A111D1"/>
    <w:rPr>
      <w:rFonts w:ascii="Segoe UI" w:eastAsia="SimSun" w:hAnsi="Segoe UI"/>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link w:val="E-mailSignature"/>
    <w:uiPriority w:val="99"/>
    <w:semiHidden/>
    <w:locked/>
    <w:rsid w:val="00A111D1"/>
    <w:rPr>
      <w:rFonts w:ascii="Times New Roman" w:eastAsia="SimSun" w:hAnsi="Times New Roman"/>
      <w:sz w:val="22"/>
      <w:lang w:val="en-GB"/>
    </w:rPr>
  </w:style>
  <w:style w:type="character" w:styleId="Emphasis">
    <w:name w:val="Emphasis"/>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eastAsia="en-US"/>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eastAsia="en-US"/>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eastAsia="en-US"/>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eastAsia="en-US"/>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eastAsia="en-US"/>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eastAsia="en-US"/>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eastAsia="en-US"/>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eastAsia="en-US"/>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eastAsia="en-US"/>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link w:val="HTMLAddress"/>
    <w:uiPriority w:val="99"/>
    <w:semiHidden/>
    <w:locked/>
    <w:rsid w:val="00A111D1"/>
    <w:rPr>
      <w:rFonts w:ascii="Times New Roman" w:eastAsia="SimSun" w:hAnsi="Times New Roman"/>
      <w:i/>
      <w:sz w:val="22"/>
      <w:lang w:val="en-GB"/>
    </w:rPr>
  </w:style>
  <w:style w:type="character" w:styleId="HTMLCite">
    <w:name w:val="HTML Cite"/>
    <w:uiPriority w:val="99"/>
    <w:semiHidden/>
    <w:rsid w:val="00A111D1"/>
    <w:rPr>
      <w:rFonts w:cs="Times New Roman"/>
      <w:i/>
      <w:lang w:val="en-GB"/>
    </w:rPr>
  </w:style>
  <w:style w:type="character" w:styleId="HTMLCode">
    <w:name w:val="HTML Code"/>
    <w:uiPriority w:val="99"/>
    <w:semiHidden/>
    <w:rsid w:val="00A111D1"/>
    <w:rPr>
      <w:rFonts w:ascii="Consolas" w:hAnsi="Consolas" w:cs="Times New Roman"/>
      <w:sz w:val="20"/>
      <w:lang w:val="en-GB"/>
    </w:rPr>
  </w:style>
  <w:style w:type="character" w:styleId="HTMLDefinition">
    <w:name w:val="HTML Definition"/>
    <w:uiPriority w:val="99"/>
    <w:semiHidden/>
    <w:rsid w:val="00A111D1"/>
    <w:rPr>
      <w:rFonts w:cs="Times New Roman"/>
      <w:i/>
      <w:lang w:val="en-GB"/>
    </w:rPr>
  </w:style>
  <w:style w:type="character" w:styleId="HTMLKeyboard">
    <w:name w:val="HTML Keyboard"/>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link w:val="HTMLPreformatted"/>
    <w:uiPriority w:val="99"/>
    <w:semiHidden/>
    <w:locked/>
    <w:rsid w:val="00A111D1"/>
    <w:rPr>
      <w:rFonts w:ascii="Consolas" w:eastAsia="SimSun" w:hAnsi="Consolas"/>
      <w:sz w:val="20"/>
      <w:lang w:val="en-GB"/>
    </w:rPr>
  </w:style>
  <w:style w:type="character" w:styleId="HTMLSample">
    <w:name w:val="HTML Sample"/>
    <w:uiPriority w:val="99"/>
    <w:semiHidden/>
    <w:rsid w:val="00A111D1"/>
    <w:rPr>
      <w:rFonts w:ascii="Consolas" w:hAnsi="Consolas" w:cs="Times New Roman"/>
      <w:sz w:val="24"/>
      <w:lang w:val="en-GB"/>
    </w:rPr>
  </w:style>
  <w:style w:type="character" w:styleId="HTMLTypewriter">
    <w:name w:val="HTML Typewriter"/>
    <w:uiPriority w:val="99"/>
    <w:semiHidden/>
    <w:rsid w:val="00A111D1"/>
    <w:rPr>
      <w:rFonts w:ascii="Consolas" w:hAnsi="Consolas" w:cs="Times New Roman"/>
      <w:sz w:val="20"/>
      <w:lang w:val="en-GB"/>
    </w:rPr>
  </w:style>
  <w:style w:type="character" w:styleId="HTMLVariable">
    <w:name w:val="HTML Variable"/>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link w:val="IntenseQuote"/>
    <w:uiPriority w:val="99"/>
    <w:locked/>
    <w:rsid w:val="00A111D1"/>
    <w:rPr>
      <w:rFonts w:ascii="Times New Roman" w:eastAsia="SimSun" w:hAnsi="Times New Roman"/>
      <w:i/>
      <w:color w:val="4F81BD"/>
      <w:sz w:val="22"/>
      <w:lang w:val="en-GB"/>
    </w:rPr>
  </w:style>
  <w:style w:type="character" w:styleId="IntenseReference">
    <w:name w:val="Intense Reference"/>
    <w:uiPriority w:val="99"/>
    <w:qFormat/>
    <w:rsid w:val="00A111D1"/>
    <w:rPr>
      <w:b/>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eastAsia="en-US"/>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eastAsia="en-US"/>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eastAsia="en-US"/>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eastAsia="en-US"/>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eastAsia="en-US"/>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eastAsia="en-US"/>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eastAsia="en-US"/>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eastAsia="en-US"/>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eastAsia="en-US"/>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eastAsia="en-US"/>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eastAsia="en-US"/>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eastAsia="en-US"/>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eastAsia="en-US"/>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eastAsia="en-US"/>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eastAsia="en-US"/>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eastAsia="en-US"/>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eastAsia="en-US"/>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eastAsia="en-US"/>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Arial"/>
      <w:lang w:val="en-GB" w:eastAsia="en-US"/>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uiPriority w:val="99"/>
    <w:qFormat/>
    <w:rsid w:val="00A111D1"/>
    <w:rPr>
      <w:rFonts w:cs="Times New Roman"/>
      <w:b/>
      <w:lang w:val="en-GB"/>
    </w:rPr>
  </w:style>
  <w:style w:type="character" w:styleId="SubtleEmphasis">
    <w:name w:val="Subtle Emphasis"/>
    <w:uiPriority w:val="99"/>
    <w:qFormat/>
    <w:rsid w:val="00A111D1"/>
    <w:rPr>
      <w:rFonts w:cs="Arial"/>
      <w:i/>
      <w:color w:val="404040"/>
      <w:lang w:val="en-GB"/>
    </w:rPr>
  </w:style>
  <w:style w:type="character" w:styleId="SubtleReference">
    <w:name w:val="Subtle Reference"/>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8556C"/>
    <w:pPr>
      <w:spacing w:after="160" w:line="240" w:lineRule="exact"/>
      <w:jc w:val="left"/>
    </w:pPr>
    <w:rPr>
      <w:rFonts w:ascii="Cambria" w:eastAsia="MS Mincho" w:hAnsi="Cambria"/>
      <w:sz w:val="20"/>
      <w:szCs w:val="20"/>
      <w:vertAlign w:val="superscript"/>
      <w:lang w:eastAsia="ru-RU"/>
    </w:rPr>
  </w:style>
  <w:style w:type="paragraph" w:customStyle="1" w:styleId="Para20">
    <w:name w:val="Para 2"/>
    <w:uiPriority w:val="99"/>
    <w:rsid w:val="00E8556C"/>
    <w:pPr>
      <w:tabs>
        <w:tab w:val="left" w:pos="1701"/>
      </w:tabs>
      <w:spacing w:before="120" w:after="120"/>
      <w:jc w:val="both"/>
    </w:pPr>
    <w:rPr>
      <w:rFonts w:ascii="Times New Roman" w:hAnsi="Times New Roman" w:cs="Times New Roman"/>
      <w:sz w:val="22"/>
      <w:szCs w:val="24"/>
      <w:lang w:val="en-GB" w:eastAsia="en-US"/>
    </w:rPr>
  </w:style>
  <w:style w:type="character" w:customStyle="1" w:styleId="UnresolvedMention2">
    <w:name w:val="Unresolved Mention2"/>
    <w:uiPriority w:val="99"/>
    <w:semiHidden/>
    <w:rsid w:val="006948D6"/>
    <w:rPr>
      <w:rFonts w:cs="Arial"/>
      <w:color w:val="605E5C"/>
      <w:shd w:val="clear" w:color="auto" w:fill="E1DFDD"/>
    </w:rPr>
  </w:style>
  <w:style w:type="numbering" w:customStyle="1" w:styleId="ListCBD">
    <w:name w:val="ListCBD"/>
    <w:rsid w:val="00595762"/>
    <w:pPr>
      <w:numPr>
        <w:numId w:val="16"/>
      </w:numPr>
    </w:pPr>
  </w:style>
  <w:style w:type="numbering" w:customStyle="1" w:styleId="CBDHeadings">
    <w:name w:val="CBD_Headings"/>
    <w:rsid w:val="00595762"/>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np-mop-01/np-mop-01-dec-09-ru.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5/np-mop-05-dec-03-ru.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ru.pdf" TargetMode="External"/><Relationship Id="rId2" Type="http://schemas.openxmlformats.org/officeDocument/2006/relationships/hyperlink" Target="https://www.cbd.int/documents/CBD/NP/ABSCH-IAC/6/3" TargetMode="External"/><Relationship Id="rId1" Type="http://schemas.openxmlformats.org/officeDocument/2006/relationships/hyperlink" Target="https://www.cbd.int/abs/doc/cepa-toolkit-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A99C5-702C-47C9-BEC7-294951848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8F080D-5894-4D7E-B250-60DD478FCF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257348-F56E-4FEB-A217-8F688709FA6F}">
  <ds:schemaRefs>
    <ds:schemaRef ds:uri="http://schemas.microsoft.com/sharepoint/v3/contenttype/forms"/>
  </ds:schemaRefs>
</ds:datastoreItem>
</file>

<file path=customXml/itemProps4.xml><?xml version="1.0" encoding="utf-8"?>
<ds:datastoreItem xmlns:ds="http://schemas.openxmlformats.org/officeDocument/2006/customXml" ds:itemID="{CED8F5F8-78F0-4156-AA12-B94784DF8B3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12</TotalTime>
  <Pages>4</Pages>
  <Words>1723</Words>
  <Characters>9825</Characters>
  <Application>Microsoft Office Word</Application>
  <DocSecurity>0</DocSecurity>
  <Lines>81</Lines>
  <Paragraphs>23</Paragraphs>
  <ScaleCrop>false</ScaleCrop>
  <Company>SCBD</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Активизация осуществления Нагойского протокола</dc:title>
  <dc:subject>CBD/NP/MOP/6/WG.I/CRP.2</dc:subject>
  <dc:creator>Veronique Lefebvre</dc:creator>
  <cp:keywords>Convention on Biological Diversity</cp:keywords>
  <dc:description/>
  <cp:lastModifiedBy>Mariko Nishi</cp:lastModifiedBy>
  <cp:revision>5</cp:revision>
  <cp:lastPrinted>2020-01-21T16:56:00Z</cp:lastPrinted>
  <dcterms:created xsi:type="dcterms:W3CDTF">2026-10-23T13:55:00Z</dcterms:created>
  <dcterms:modified xsi:type="dcterms:W3CDTF">2026-10-23T14:11:00Z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y fmtid="{D5CDD505-2E9C-101B-9397-08002B2CF9AE}" pid="12" name="Language">
    <vt:lpwstr>English</vt:lpwstr>
  </property>
  <property fmtid="{D5CDD505-2E9C-101B-9397-08002B2CF9AE}" pid="13" name="BriefDescription">
    <vt:lpwstr/>
  </property>
  <property fmtid="{D5CDD505-2E9C-101B-9397-08002B2CF9AE}" pid="14" name="Timestamp">
    <vt:lpwstr/>
  </property>
</Properties>
</file>