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6300D" w14:paraId="6FBA1655" w14:textId="77777777" w:rsidTr="00B60E5F">
        <w:trPr>
          <w:trHeight w:val="851"/>
        </w:trPr>
        <w:tc>
          <w:tcPr>
            <w:tcW w:w="465" w:type="pct"/>
            <w:tcBorders>
              <w:bottom w:val="single" w:sz="8" w:space="0" w:color="auto"/>
            </w:tcBorders>
            <w:vAlign w:val="bottom"/>
          </w:tcPr>
          <w:p w14:paraId="050F0FC7" w14:textId="77777777" w:rsidR="00A96B21" w:rsidRPr="0046300D" w:rsidRDefault="00A96B21" w:rsidP="00E7714A">
            <w:pPr>
              <w:spacing w:after="120" w:line="276" w:lineRule="auto"/>
              <w:jc w:val="left"/>
              <w:rPr>
                <w:lang w:val="es-ES_tradnl"/>
              </w:rPr>
            </w:pPr>
            <w:bookmarkStart w:id="0" w:name="_Hlk137651738"/>
            <w:r w:rsidRPr="0046300D">
              <w:rPr>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EE94BF8" w:rsidR="00A96B21" w:rsidRPr="0046300D" w:rsidRDefault="00A81B78" w:rsidP="00E7714A">
            <w:pPr>
              <w:spacing w:after="120" w:line="276" w:lineRule="auto"/>
              <w:jc w:val="left"/>
              <w:rPr>
                <w:lang w:val="es-ES_tradnl"/>
              </w:rPr>
            </w:pPr>
            <w:r w:rsidRPr="0046300D">
              <w:rPr>
                <w:lang w:val="es-ES_tradnl"/>
                <w14:ligatures w14:val="standardContextual"/>
              </w:rPr>
              <w:drawing>
                <wp:inline distT="0" distB="0" distL="0" distR="0" wp14:anchorId="47144242" wp14:editId="6F3EBDA8">
                  <wp:extent cx="611015" cy="349151"/>
                  <wp:effectExtent l="0" t="0" r="0" b="0"/>
                  <wp:docPr id="152183685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6855"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33C3CD58" w:rsidR="00A96B21" w:rsidRPr="0046300D" w:rsidRDefault="00A96B21" w:rsidP="00E7714A">
            <w:pPr>
              <w:spacing w:after="120" w:line="276" w:lineRule="auto"/>
              <w:ind w:left="2021"/>
              <w:jc w:val="right"/>
              <w:rPr>
                <w:szCs w:val="22"/>
                <w:lang w:val="es-ES_tradnl"/>
              </w:rPr>
            </w:pPr>
            <w:r w:rsidRPr="0046300D">
              <w:rPr>
                <w:sz w:val="40"/>
                <w:szCs w:val="40"/>
                <w:lang w:val="es-ES_tradnl"/>
              </w:rPr>
              <w:t>CBD</w:t>
            </w:r>
            <w:r w:rsidR="00A00234" w:rsidRPr="0046300D">
              <w:rPr>
                <w:szCs w:val="40"/>
                <w:lang w:val="es-ES_tradnl"/>
              </w:rPr>
              <w:t>/COP/16/</w:t>
            </w:r>
            <w:r w:rsidR="001E4E16" w:rsidRPr="0046300D">
              <w:rPr>
                <w:szCs w:val="40"/>
                <w:lang w:val="es-ES_tradnl"/>
              </w:rPr>
              <w:t>WG.I/</w:t>
            </w:r>
            <w:r w:rsidR="00BB60F0" w:rsidRPr="0046300D">
              <w:rPr>
                <w:szCs w:val="40"/>
                <w:lang w:val="es-ES_tradnl"/>
              </w:rPr>
              <w:t>CRP.</w:t>
            </w:r>
            <w:r w:rsidR="00116D96" w:rsidRPr="0046300D">
              <w:rPr>
                <w:szCs w:val="40"/>
                <w:lang w:val="es-ES_tradnl"/>
              </w:rPr>
              <w:t>8</w:t>
            </w:r>
          </w:p>
        </w:tc>
      </w:tr>
      <w:tr w:rsidR="00A96B21" w:rsidRPr="0046300D" w14:paraId="1CA08A60" w14:textId="77777777" w:rsidTr="00B60E5F">
        <w:tc>
          <w:tcPr>
            <w:tcW w:w="2297" w:type="pct"/>
            <w:gridSpan w:val="2"/>
            <w:tcBorders>
              <w:top w:val="single" w:sz="8" w:space="0" w:color="auto"/>
              <w:bottom w:val="single" w:sz="12" w:space="0" w:color="auto"/>
            </w:tcBorders>
          </w:tcPr>
          <w:p w14:paraId="50F7B9CF" w14:textId="130CA1FA" w:rsidR="00A96B21" w:rsidRPr="0046300D" w:rsidRDefault="00A81B78" w:rsidP="00E7714A">
            <w:pPr>
              <w:pStyle w:val="Cornernotation"/>
              <w:suppressLineNumbers/>
              <w:suppressAutoHyphens/>
              <w:spacing w:before="120" w:after="120" w:line="276" w:lineRule="auto"/>
              <w:ind w:left="0" w:right="0" w:firstLine="0"/>
              <w:rPr>
                <w:lang w:val="es-ES_tradnl"/>
              </w:rPr>
            </w:pPr>
            <w:r w:rsidRPr="0046300D">
              <w:rPr>
                <w:lang w:val="es-ES_tradnl"/>
                <w14:ligatures w14:val="standardContextual"/>
              </w:rPr>
              <w:drawing>
                <wp:inline distT="0" distB="0" distL="0" distR="0" wp14:anchorId="66AEB66E" wp14:editId="57998628">
                  <wp:extent cx="2901948" cy="1066892"/>
                  <wp:effectExtent l="0" t="0" r="0" b="0"/>
                  <wp:docPr id="77248556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85565"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AA008A6" w14:textId="77C97254" w:rsidR="00A96B21" w:rsidRPr="0046300D" w:rsidRDefault="00A96B21" w:rsidP="00E7714A">
            <w:pPr>
              <w:spacing w:line="276" w:lineRule="auto"/>
              <w:ind w:left="2584"/>
              <w:rPr>
                <w:sz w:val="22"/>
                <w:szCs w:val="22"/>
                <w:lang w:val="es-ES_tradnl"/>
              </w:rPr>
            </w:pPr>
            <w:r w:rsidRPr="0046300D">
              <w:rPr>
                <w:sz w:val="22"/>
                <w:szCs w:val="22"/>
                <w:lang w:val="es-ES_tradnl"/>
              </w:rPr>
              <w:t xml:space="preserve">Distr. </w:t>
            </w:r>
            <w:r w:rsidR="00E25292" w:rsidRPr="0046300D">
              <w:rPr>
                <w:sz w:val="22"/>
                <w:szCs w:val="22"/>
                <w:lang w:val="es-ES_tradnl"/>
              </w:rPr>
              <w:t>limitada</w:t>
            </w:r>
          </w:p>
          <w:p w14:paraId="7878A8F6" w14:textId="42D2B5DF" w:rsidR="00A96B21" w:rsidRPr="0046300D" w:rsidRDefault="009A79A2" w:rsidP="00E7714A">
            <w:pPr>
              <w:spacing w:line="276" w:lineRule="auto"/>
              <w:ind w:left="2584"/>
              <w:rPr>
                <w:sz w:val="22"/>
                <w:szCs w:val="22"/>
                <w:lang w:val="es-ES_tradnl"/>
              </w:rPr>
            </w:pPr>
            <w:r w:rsidRPr="0046300D">
              <w:rPr>
                <w:sz w:val="22"/>
                <w:szCs w:val="22"/>
                <w:lang w:val="es-ES_tradnl"/>
              </w:rPr>
              <w:t>29</w:t>
            </w:r>
            <w:r w:rsidR="00E25292" w:rsidRPr="0046300D">
              <w:rPr>
                <w:sz w:val="22"/>
                <w:szCs w:val="22"/>
                <w:lang w:val="es-ES_tradnl"/>
              </w:rPr>
              <w:t xml:space="preserve"> de octubre de </w:t>
            </w:r>
            <w:r w:rsidR="00A96B21" w:rsidRPr="0046300D">
              <w:rPr>
                <w:sz w:val="22"/>
                <w:szCs w:val="22"/>
                <w:lang w:val="es-ES_tradnl"/>
              </w:rPr>
              <w:t>202</w:t>
            </w:r>
            <w:r w:rsidR="00A00234" w:rsidRPr="0046300D">
              <w:rPr>
                <w:sz w:val="22"/>
                <w:szCs w:val="22"/>
                <w:lang w:val="es-ES_tradnl"/>
              </w:rPr>
              <w:t>4</w:t>
            </w:r>
          </w:p>
          <w:p w14:paraId="47F6CB58" w14:textId="0E0608BA" w:rsidR="00A96B21" w:rsidRPr="0046300D" w:rsidRDefault="00A81B78" w:rsidP="00E7714A">
            <w:pPr>
              <w:spacing w:line="276" w:lineRule="auto"/>
              <w:ind w:left="2584"/>
              <w:rPr>
                <w:sz w:val="22"/>
                <w:szCs w:val="22"/>
                <w:lang w:val="es-ES_tradnl"/>
              </w:rPr>
            </w:pPr>
            <w:r w:rsidRPr="0046300D">
              <w:rPr>
                <w:sz w:val="22"/>
                <w:szCs w:val="22"/>
                <w:lang w:val="es-ES_tradnl"/>
              </w:rPr>
              <w:t>Español</w:t>
            </w:r>
          </w:p>
          <w:p w14:paraId="61E3D10C" w14:textId="20070D80" w:rsidR="00A96B21" w:rsidRPr="0046300D" w:rsidRDefault="00A96B21" w:rsidP="00E7714A">
            <w:pPr>
              <w:spacing w:line="276" w:lineRule="auto"/>
              <w:ind w:left="2584"/>
              <w:rPr>
                <w:sz w:val="22"/>
                <w:szCs w:val="22"/>
                <w:lang w:val="es-ES_tradnl"/>
              </w:rPr>
            </w:pPr>
            <w:r w:rsidRPr="0046300D">
              <w:rPr>
                <w:sz w:val="22"/>
                <w:szCs w:val="22"/>
                <w:lang w:val="es-ES_tradnl"/>
              </w:rPr>
              <w:t xml:space="preserve">Original: </w:t>
            </w:r>
            <w:r w:rsidR="00A81B78" w:rsidRPr="0046300D">
              <w:rPr>
                <w:sz w:val="22"/>
                <w:szCs w:val="22"/>
                <w:lang w:val="es-ES_tradnl"/>
              </w:rPr>
              <w:t>inglés</w:t>
            </w:r>
          </w:p>
          <w:p w14:paraId="7BD7B0A4" w14:textId="77777777" w:rsidR="00A96B21" w:rsidRPr="0046300D" w:rsidRDefault="00A96B21" w:rsidP="00E7714A">
            <w:pPr>
              <w:spacing w:line="276" w:lineRule="auto"/>
              <w:rPr>
                <w:lang w:val="es-ES_tradnl"/>
              </w:rPr>
            </w:pPr>
          </w:p>
        </w:tc>
      </w:tr>
    </w:tbl>
    <w:p w14:paraId="6621C305" w14:textId="77777777" w:rsidR="00A81B78" w:rsidRPr="0046300D" w:rsidRDefault="00A81B78" w:rsidP="00E7714A">
      <w:pPr>
        <w:pStyle w:val="Cornernotation"/>
        <w:spacing w:line="276" w:lineRule="auto"/>
        <w:ind w:left="0" w:right="5249" w:firstLine="0"/>
        <w:rPr>
          <w:bCs/>
          <w:lang w:val="es-ES_tradnl"/>
        </w:rPr>
      </w:pPr>
      <w:r w:rsidRPr="0046300D">
        <w:rPr>
          <w:lang w:val="es-ES_tradnl"/>
        </w:rPr>
        <w:t>Conferencia de las Partes en el Convenio sobre la Diversidad Biológica</w:t>
      </w:r>
    </w:p>
    <w:p w14:paraId="420CFB42" w14:textId="3ED5A276" w:rsidR="00A81B78" w:rsidRPr="0046300D" w:rsidRDefault="00A81B78" w:rsidP="00E7714A">
      <w:pPr>
        <w:pStyle w:val="Cornernotation"/>
        <w:spacing w:line="276" w:lineRule="auto"/>
        <w:rPr>
          <w:bCs/>
          <w:sz w:val="22"/>
          <w:lang w:val="es-ES_tradnl"/>
        </w:rPr>
      </w:pPr>
      <w:r w:rsidRPr="0046300D">
        <w:rPr>
          <w:sz w:val="22"/>
          <w:lang w:val="es-ES_tradnl"/>
        </w:rPr>
        <w:t>16ª reunión</w:t>
      </w:r>
    </w:p>
    <w:p w14:paraId="6DEE5DE9" w14:textId="77777777" w:rsidR="00A81B78" w:rsidRPr="0046300D" w:rsidRDefault="00A81B78" w:rsidP="00E7714A">
      <w:pPr>
        <w:pStyle w:val="Venuedate"/>
        <w:spacing w:line="276" w:lineRule="auto"/>
        <w:rPr>
          <w:lang w:val="es-ES_tradnl"/>
        </w:rPr>
      </w:pPr>
      <w:r w:rsidRPr="0046300D">
        <w:rPr>
          <w:lang w:val="es-ES_tradnl"/>
        </w:rPr>
        <w:t>Cali (Colombia), 21 de octubre a 1 de noviembre de 2024</w:t>
      </w:r>
    </w:p>
    <w:p w14:paraId="6C95ADC6" w14:textId="4A3D10EB" w:rsidR="00A81B78" w:rsidRPr="0046300D" w:rsidRDefault="00A81B78" w:rsidP="00E7714A">
      <w:pPr>
        <w:pStyle w:val="Cornernotation-Item"/>
        <w:spacing w:line="276" w:lineRule="auto"/>
        <w:rPr>
          <w:b w:val="0"/>
          <w:bCs w:val="0"/>
          <w:lang w:val="es-ES_tradnl"/>
        </w:rPr>
      </w:pPr>
      <w:r w:rsidRPr="0046300D">
        <w:rPr>
          <w:b w:val="0"/>
          <w:lang w:val="es-ES_tradnl"/>
        </w:rPr>
        <w:t>Tema </w:t>
      </w:r>
      <w:r w:rsidRPr="0046300D">
        <w:rPr>
          <w:b w:val="0"/>
          <w:lang w:val="es-ES_tradnl"/>
        </w:rPr>
        <w:t>14</w:t>
      </w:r>
      <w:r w:rsidRPr="0046300D">
        <w:rPr>
          <w:b w:val="0"/>
          <w:lang w:val="es-ES_tradnl"/>
        </w:rPr>
        <w:t xml:space="preserve"> del programa</w:t>
      </w:r>
    </w:p>
    <w:p w14:paraId="19808D1A" w14:textId="5D5F51C8" w:rsidR="003636A4" w:rsidRPr="0046300D" w:rsidRDefault="00A81B78" w:rsidP="00E7714A">
      <w:pPr>
        <w:pStyle w:val="Cornernotation-Item"/>
        <w:spacing w:line="276" w:lineRule="auto"/>
        <w:rPr>
          <w:lang w:val="es-ES_tradnl"/>
        </w:rPr>
      </w:pPr>
      <w:r w:rsidRPr="0046300D">
        <w:rPr>
          <w:lang w:val="es-ES_tradnl"/>
        </w:rPr>
        <w:t>Aplicación del artículo 8 j) y disposiciones conexas</w:t>
      </w:r>
    </w:p>
    <w:p w14:paraId="6E578326" w14:textId="27D6F958" w:rsidR="0035594C" w:rsidRPr="0046300D" w:rsidRDefault="00A81B78" w:rsidP="00E7714A">
      <w:pPr>
        <w:pStyle w:val="Cornernotation-Item"/>
        <w:spacing w:line="276" w:lineRule="auto"/>
        <w:rPr>
          <w:b w:val="0"/>
          <w:bCs w:val="0"/>
          <w:lang w:val="es-ES_tradnl"/>
        </w:rPr>
      </w:pPr>
      <w:r w:rsidRPr="0046300D">
        <w:rPr>
          <w:b w:val="0"/>
          <w:bCs w:val="0"/>
          <w:lang w:val="es-ES_tradnl"/>
        </w:rPr>
        <w:t xml:space="preserve">Grupo de Trabajo </w:t>
      </w:r>
      <w:r w:rsidR="0087582D" w:rsidRPr="0046300D">
        <w:rPr>
          <w:b w:val="0"/>
          <w:bCs w:val="0"/>
          <w:lang w:val="es-ES_tradnl"/>
        </w:rPr>
        <w:t>I</w:t>
      </w:r>
    </w:p>
    <w:p w14:paraId="2816E36C" w14:textId="143C74BF" w:rsidR="0035594C" w:rsidRPr="0046300D" w:rsidRDefault="0035594C" w:rsidP="00E7714A">
      <w:pPr>
        <w:pStyle w:val="Cornernotation-Item"/>
        <w:spacing w:before="240" w:line="276" w:lineRule="auto"/>
        <w:ind w:left="567" w:firstLine="0"/>
        <w:rPr>
          <w:b w:val="0"/>
          <w:bCs w:val="0"/>
          <w:lang w:val="es-ES_tradnl"/>
        </w:rPr>
      </w:pPr>
      <w:r w:rsidRPr="0046300D">
        <w:rPr>
          <w:b w:val="0"/>
          <w:bCs w:val="0"/>
          <w:lang w:val="es-ES_tradnl"/>
        </w:rPr>
        <w:t>[</w:t>
      </w:r>
    </w:p>
    <w:bookmarkEnd w:id="0"/>
    <w:p w14:paraId="3F49212B" w14:textId="1527C1ED" w:rsidR="00A96B21" w:rsidRPr="0046300D" w:rsidRDefault="00286C49" w:rsidP="00E7714A">
      <w:pPr>
        <w:pStyle w:val="CBDTitle"/>
        <w:spacing w:before="120" w:line="276" w:lineRule="auto"/>
        <w:rPr>
          <w:lang w:val="es-ES_tradnl"/>
        </w:rPr>
      </w:pPr>
      <w:sdt>
        <w:sdtPr>
          <w:rPr>
            <w:bCs/>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46300D">
            <w:rPr>
              <w:bCs/>
              <w:lang w:val="es-ES_tradnl"/>
            </w:rPr>
            <w:t>El papel de los afrodescendientes, que comprenden [colectivos] que encarnan estilos de vida tradicionales, en la aplicación del Convenio sobre la Diversidad Biológica</w:t>
          </w:r>
        </w:sdtContent>
      </w:sdt>
    </w:p>
    <w:p w14:paraId="2983316A" w14:textId="05D7E178" w:rsidR="00833E8C" w:rsidRPr="0046300D" w:rsidRDefault="00286C49" w:rsidP="00E7714A">
      <w:pPr>
        <w:pStyle w:val="CBDSubTitle"/>
        <w:spacing w:line="276" w:lineRule="auto"/>
        <w:rPr>
          <w:lang w:val="es-ES_tradnl"/>
        </w:rPr>
      </w:pPr>
      <w:r w:rsidRPr="0046300D">
        <w:rPr>
          <w:lang w:val="es-ES_tradnl"/>
        </w:rPr>
        <w:t xml:space="preserve">Proyecto de decisión presentado por la Presidencia del Grupo de Trabajo </w:t>
      </w:r>
      <w:r w:rsidR="001E4E16" w:rsidRPr="0046300D">
        <w:rPr>
          <w:lang w:val="es-ES_tradnl"/>
        </w:rPr>
        <w:t>I</w:t>
      </w:r>
    </w:p>
    <w:p w14:paraId="1160686F" w14:textId="32576157" w:rsidR="00286C49" w:rsidRPr="0046300D" w:rsidRDefault="006365E9" w:rsidP="00E7714A">
      <w:pPr>
        <w:spacing w:before="120" w:after="120" w:line="276" w:lineRule="auto"/>
        <w:ind w:left="567"/>
        <w:rPr>
          <w:lang w:val="es-ES_tradnl"/>
        </w:rPr>
      </w:pPr>
      <w:r w:rsidRPr="0046300D">
        <w:rPr>
          <w:lang w:val="es-ES_tradnl"/>
        </w:rPr>
        <w:tab/>
      </w:r>
      <w:r w:rsidR="00286C49" w:rsidRPr="0046300D">
        <w:rPr>
          <w:i/>
          <w:iCs/>
          <w:lang w:val="es-ES_tradnl"/>
        </w:rPr>
        <w:t>La Conferencia de las Partes,</w:t>
      </w:r>
    </w:p>
    <w:p w14:paraId="2CECF483" w14:textId="2D8DA90E" w:rsidR="00286C49" w:rsidRPr="0046300D" w:rsidRDefault="00286C49" w:rsidP="00E7714A">
      <w:pPr>
        <w:spacing w:before="120" w:after="120" w:line="276" w:lineRule="auto"/>
        <w:ind w:left="567" w:firstLine="567"/>
        <w:rPr>
          <w:lang w:val="es-ES_tradnl"/>
        </w:rPr>
      </w:pPr>
      <w:r w:rsidRPr="0046300D">
        <w:rPr>
          <w:i/>
          <w:iCs/>
          <w:lang w:val="es-ES_tradnl"/>
        </w:rPr>
        <w:t xml:space="preserve">Apreciando </w:t>
      </w:r>
      <w:r w:rsidRPr="0046300D">
        <w:rPr>
          <w:lang w:val="es-ES_tradnl"/>
        </w:rPr>
        <w:t>los esfuerzos de Colombia por acoger la 16ª reunión de la Conferencia de las Partes en el Convenio sobre la Diversidad Biológica</w:t>
      </w:r>
      <w:r w:rsidRPr="0046300D">
        <w:rPr>
          <w:rStyle w:val="FootnoteReference"/>
          <w:rFonts w:asciiTheme="majorBidi" w:hAnsiTheme="majorBidi"/>
          <w:lang w:val="es-ES_tradnl"/>
        </w:rPr>
        <w:footnoteReference w:id="2"/>
      </w:r>
      <w:r w:rsidRPr="0046300D">
        <w:rPr>
          <w:lang w:val="es-ES_tradnl"/>
        </w:rPr>
        <w:t xml:space="preserve">, en Cali (Colombia) y destacando las contribuciones de </w:t>
      </w:r>
      <w:r w:rsidR="00377466">
        <w:rPr>
          <w:lang w:val="es-ES_tradnl"/>
        </w:rPr>
        <w:t>los afrodescendientes</w:t>
      </w:r>
      <w:r w:rsidRPr="0046300D">
        <w:rPr>
          <w:lang w:val="es-ES_tradnl"/>
        </w:rPr>
        <w:t>, que comprenden [colectivos] que encarnan estilos de vida tradicionales</w:t>
      </w:r>
      <w:r w:rsidRPr="0046300D">
        <w:rPr>
          <w:rStyle w:val="FootnoteReference"/>
          <w:lang w:val="es-ES_tradnl"/>
        </w:rPr>
        <w:footnoteReference w:id="3"/>
      </w:r>
      <w:r w:rsidRPr="0046300D">
        <w:rPr>
          <w:lang w:val="es-ES_tradnl"/>
        </w:rPr>
        <w:t xml:space="preserve">, </w:t>
      </w:r>
    </w:p>
    <w:p w14:paraId="15AC0E8C" w14:textId="2074929C" w:rsidR="00286C49" w:rsidRPr="0046300D" w:rsidRDefault="00286C49" w:rsidP="00E7714A">
      <w:pPr>
        <w:spacing w:before="120" w:after="120" w:line="276" w:lineRule="auto"/>
        <w:ind w:left="567" w:firstLine="567"/>
        <w:rPr>
          <w:lang w:val="es-ES_tradnl"/>
        </w:rPr>
      </w:pPr>
      <w:r w:rsidRPr="0046300D">
        <w:rPr>
          <w:i/>
          <w:iCs/>
          <w:lang w:val="es-ES_tradnl"/>
        </w:rPr>
        <w:t>Tomando nota</w:t>
      </w:r>
      <w:r w:rsidRPr="0046300D">
        <w:rPr>
          <w:lang w:val="es-ES_tradnl"/>
        </w:rPr>
        <w:t xml:space="preserve"> de la </w:t>
      </w:r>
      <w:r w:rsidRPr="0046300D">
        <w:rPr>
          <w:lang w:val="es-ES_tradnl"/>
        </w:rPr>
        <w:t xml:space="preserve">comunicación </w:t>
      </w:r>
      <w:r w:rsidRPr="0046300D">
        <w:rPr>
          <w:lang w:val="es-ES_tradnl"/>
        </w:rPr>
        <w:t xml:space="preserve">de Brasil y Colombia </w:t>
      </w:r>
      <w:r w:rsidRPr="0046300D">
        <w:rPr>
          <w:lang w:val="es-ES_tradnl"/>
        </w:rPr>
        <w:t xml:space="preserve">que figura </w:t>
      </w:r>
      <w:r w:rsidRPr="0046300D">
        <w:rPr>
          <w:lang w:val="es-ES_tradnl"/>
        </w:rPr>
        <w:t>en el documento de información CBD/COP/16/INF/35,</w:t>
      </w:r>
    </w:p>
    <w:p w14:paraId="718CBC42" w14:textId="2E9B3802" w:rsidR="00286C49" w:rsidRPr="0046300D" w:rsidRDefault="00286C49" w:rsidP="00E7714A">
      <w:pPr>
        <w:spacing w:before="120" w:after="120" w:line="276" w:lineRule="auto"/>
        <w:ind w:left="567" w:firstLine="567"/>
        <w:rPr>
          <w:lang w:val="es-ES_tradnl"/>
        </w:rPr>
      </w:pPr>
      <w:r w:rsidRPr="0046300D">
        <w:rPr>
          <w:i/>
          <w:iCs/>
          <w:lang w:val="es-ES_tradnl"/>
        </w:rPr>
        <w:t>Recordando</w:t>
      </w:r>
      <w:r w:rsidRPr="0046300D">
        <w:rPr>
          <w:lang w:val="es-ES_tradnl"/>
        </w:rPr>
        <w:t xml:space="preserve"> la decisión 15/4 de 19 de diciembre de 2022, por la que la Conferencia de las Partes adoptó el Marco Mundial de Biodiversidad de Kunming-Montreal</w:t>
      </w:r>
      <w:r w:rsidRPr="0046300D">
        <w:rPr>
          <w:rStyle w:val="FootnoteReference"/>
          <w:rFonts w:asciiTheme="majorBidi" w:hAnsiTheme="majorBidi"/>
          <w:lang w:val="es-ES_tradnl"/>
        </w:rPr>
        <w:footnoteReference w:id="4"/>
      </w:r>
      <w:r w:rsidRPr="0046300D">
        <w:rPr>
          <w:lang w:val="es-ES_tradnl"/>
        </w:rPr>
        <w:t>, incluida su sección C, y considerando el enfoque de toda la sociedad,</w:t>
      </w:r>
    </w:p>
    <w:p w14:paraId="20D90505" w14:textId="77777777" w:rsidR="000314A6" w:rsidRPr="0046300D" w:rsidRDefault="00286C49" w:rsidP="00E7714A">
      <w:pPr>
        <w:spacing w:before="120" w:after="120" w:line="276" w:lineRule="auto"/>
        <w:ind w:left="567" w:firstLine="567"/>
        <w:rPr>
          <w:lang w:val="es-ES_tradnl"/>
        </w:rPr>
      </w:pPr>
      <w:r w:rsidRPr="0046300D">
        <w:rPr>
          <w:i/>
          <w:iCs/>
          <w:lang w:val="es-ES_tradnl"/>
        </w:rPr>
        <w:t xml:space="preserve">Reconociendo </w:t>
      </w:r>
      <w:r w:rsidRPr="0046300D">
        <w:rPr>
          <w:lang w:val="es-ES_tradnl"/>
        </w:rPr>
        <w:t xml:space="preserve">el papel crucial que desempeñan los esfuerzos y las acciones de los afrodescendientes, que comprenden [colectivos] que encarnan estilos de vida tradicionales, en la conservación de la diversidad biológica y en la aplicación del Convenio en algunos países, con </w:t>
      </w:r>
      <w:r w:rsidRPr="0046300D">
        <w:rPr>
          <w:lang w:val="es-ES_tradnl"/>
        </w:rPr>
        <w:lastRenderedPageBreak/>
        <w:t>contribuciones positivas a nivel mundial, así como en la aplicación de estrategias y planes de acción nacionales en materia de diversidad biológica, según proceda,</w:t>
      </w:r>
    </w:p>
    <w:p w14:paraId="74C5D890" w14:textId="445AC430" w:rsidR="00286C49" w:rsidRPr="0046300D" w:rsidRDefault="00286C49" w:rsidP="00E7714A">
      <w:pPr>
        <w:spacing w:before="120" w:after="120" w:line="276" w:lineRule="auto"/>
        <w:ind w:left="567" w:firstLine="567"/>
        <w:rPr>
          <w:lang w:val="es-ES_tradnl"/>
        </w:rPr>
      </w:pPr>
      <w:r w:rsidRPr="0046300D">
        <w:rPr>
          <w:lang w:val="es-ES_tradnl"/>
        </w:rPr>
        <w:t>1</w:t>
      </w:r>
      <w:r w:rsidRPr="0046300D">
        <w:rPr>
          <w:i/>
          <w:iCs/>
          <w:lang w:val="es-ES_tradnl"/>
        </w:rPr>
        <w:t>.</w:t>
      </w:r>
      <w:r w:rsidRPr="0046300D">
        <w:rPr>
          <w:i/>
          <w:iCs/>
          <w:lang w:val="es-ES_tradnl"/>
        </w:rPr>
        <w:tab/>
        <w:t xml:space="preserve">Invita </w:t>
      </w:r>
      <w:r w:rsidRPr="0046300D">
        <w:rPr>
          <w:lang w:val="es-ES_tradnl"/>
        </w:rPr>
        <w:t xml:space="preserve">a las Partes, según proceda, en consonancia con la legislación o las circunstancias nacionales, a reconocer las contribuciones de los afrodescendientes, que comprenden [colectivos] que encarnan estilos de vida tradicionales, sus conocimientos compartidos y la conexión con sus [tierras][territorios] en la aplicación del Convenio sobre la Diversidad Biológica y el Marco Mundial de Biodiversidad de Kunming-Montreal, asegurando al mismo tiempo </w:t>
      </w:r>
      <w:r w:rsidR="00172357">
        <w:rPr>
          <w:lang w:val="es-ES_tradnl"/>
        </w:rPr>
        <w:t xml:space="preserve">de </w:t>
      </w:r>
      <w:r w:rsidRPr="0046300D">
        <w:rPr>
          <w:lang w:val="es-ES_tradnl"/>
        </w:rPr>
        <w:t>que nada en dicho reconocimiento pueda interpretarse como una disminución o extinción de los derechos que los pueblos indígenas tienen actualmente o puedan adquirir en el futuro;</w:t>
      </w:r>
    </w:p>
    <w:p w14:paraId="27E1DD4B" w14:textId="77777777" w:rsidR="00FD3B39" w:rsidRPr="0046300D" w:rsidRDefault="00FD3B39" w:rsidP="00E7714A">
      <w:pPr>
        <w:tabs>
          <w:tab w:val="clear" w:pos="567"/>
        </w:tabs>
        <w:spacing w:before="120" w:after="120" w:line="276" w:lineRule="auto"/>
        <w:ind w:left="570" w:firstLine="564"/>
        <w:rPr>
          <w:lang w:val="es-ES_tradnl"/>
        </w:rPr>
      </w:pPr>
      <w:r w:rsidRPr="0046300D">
        <w:rPr>
          <w:lang w:val="es-ES_tradnl"/>
        </w:rPr>
        <w:t>2.</w:t>
      </w:r>
      <w:r w:rsidRPr="0046300D">
        <w:rPr>
          <w:i/>
          <w:iCs/>
          <w:lang w:val="es-ES_tradnl"/>
        </w:rPr>
        <w:tab/>
        <w:t xml:space="preserve">Alienta </w:t>
      </w:r>
      <w:r w:rsidRPr="0046300D">
        <w:rPr>
          <w:lang w:val="es-ES_tradnl"/>
        </w:rPr>
        <w:t>a las Partes, según proceda, en consonancia con la legislación y las circunstancias nacionales, a facilitar la participación plena y efectiva de los afrodescendientes, que comprenden [colectivos] que encarnan estilos de vida tradicionales, en la aplicación del Convenio y del Marco, y a colaborar con ellos para proteger y promover sus conocimientos, innovaciones y prácticas compartidos que apoyan la conservación y la utilización sostenible de la diversidad biológica;</w:t>
      </w:r>
    </w:p>
    <w:p w14:paraId="3C1E7AFE" w14:textId="5419010A" w:rsidR="00FD3B39" w:rsidRPr="0046300D" w:rsidRDefault="00FD3B39" w:rsidP="00E7714A">
      <w:pPr>
        <w:tabs>
          <w:tab w:val="clear" w:pos="567"/>
        </w:tabs>
        <w:spacing w:before="120" w:after="120" w:line="276" w:lineRule="auto"/>
        <w:ind w:left="570" w:firstLine="564"/>
        <w:rPr>
          <w:lang w:val="es-ES_tradnl"/>
        </w:rPr>
      </w:pPr>
      <w:r w:rsidRPr="0046300D">
        <w:rPr>
          <w:lang w:val="es-ES_tradnl"/>
        </w:rPr>
        <w:t>3.</w:t>
      </w:r>
      <w:r w:rsidRPr="0046300D">
        <w:rPr>
          <w:i/>
          <w:iCs/>
          <w:lang w:val="es-ES_tradnl"/>
        </w:rPr>
        <w:tab/>
        <w:t xml:space="preserve">Invita </w:t>
      </w:r>
      <w:r w:rsidRPr="0046300D">
        <w:rPr>
          <w:lang w:val="es-ES_tradnl"/>
        </w:rPr>
        <w:t>a las Partes, a otros Gobiernos y a las organizaciones pertinentes a que, con carácter voluntario, consideren la posibilidad de prestar apoyo financiero y mejorar la creación de capacidad para proteger los conocimientos, las innovaciones y las prácticas compartidos de</w:t>
      </w:r>
      <w:r w:rsidR="00172357">
        <w:rPr>
          <w:lang w:val="es-ES_tradnl"/>
        </w:rPr>
        <w:t xml:space="preserve"> los afrodescendientes</w:t>
      </w:r>
      <w:r w:rsidRPr="0046300D">
        <w:rPr>
          <w:lang w:val="es-ES_tradnl"/>
        </w:rPr>
        <w:t>, que comprenden [colectivos] que encarnan estilos de vida tradicionales;</w:t>
      </w:r>
    </w:p>
    <w:p w14:paraId="12102385" w14:textId="450D3CD5" w:rsidR="00FD3B39" w:rsidRPr="0046300D" w:rsidRDefault="00FD3B39" w:rsidP="00E7714A">
      <w:pPr>
        <w:tabs>
          <w:tab w:val="clear" w:pos="567"/>
        </w:tabs>
        <w:spacing w:before="120" w:after="120" w:line="276" w:lineRule="auto"/>
        <w:ind w:left="570" w:firstLine="564"/>
        <w:rPr>
          <w:lang w:val="es-ES_tradnl"/>
        </w:rPr>
      </w:pPr>
      <w:r w:rsidRPr="0046300D">
        <w:rPr>
          <w:lang w:val="es-ES_tradnl"/>
        </w:rPr>
        <w:t>4.</w:t>
      </w:r>
      <w:r w:rsidRPr="0046300D">
        <w:rPr>
          <w:i/>
          <w:iCs/>
          <w:lang w:val="es-ES_tradnl"/>
        </w:rPr>
        <w:tab/>
        <w:t xml:space="preserve">Alienta </w:t>
      </w:r>
      <w:r w:rsidRPr="0046300D">
        <w:rPr>
          <w:lang w:val="es-ES_tradnl"/>
        </w:rPr>
        <w:t>a las Partes, según proceda, a que comuniquen a través de sus informes nacionales las contribuciones de los afrodescendientes que comprenden [colectivos] que encarnan estilos de vida tradicionales a la aplicación del Convenio y del Marco para información de los órganos subsidiarios, según proceda, y pide a la Secretaria Ejecutiva que recopile la información presentada y la ponga a disposición a través del mecanismo de facilitación.</w:t>
      </w:r>
    </w:p>
    <w:p w14:paraId="5F8141F0" w14:textId="77777777" w:rsidR="006365E9" w:rsidRPr="0046300D" w:rsidRDefault="006365E9" w:rsidP="00E7714A">
      <w:pPr>
        <w:spacing w:before="120" w:after="120" w:line="276" w:lineRule="auto"/>
        <w:ind w:left="567"/>
        <w:rPr>
          <w:lang w:val="es-ES_tradnl"/>
        </w:rPr>
      </w:pPr>
      <w:r w:rsidRPr="0046300D">
        <w:rPr>
          <w:lang w:val="es-ES_tradnl"/>
        </w:rPr>
        <w:t>]</w:t>
      </w:r>
    </w:p>
    <w:p w14:paraId="61D564E2" w14:textId="7CCB851A" w:rsidR="002B559C" w:rsidRPr="0046300D" w:rsidRDefault="00ED3849" w:rsidP="00E7714A">
      <w:pPr>
        <w:spacing w:before="120" w:after="120" w:line="276" w:lineRule="auto"/>
        <w:ind w:left="567" w:firstLine="567"/>
        <w:jc w:val="center"/>
        <w:rPr>
          <w:lang w:val="es-ES_tradnl"/>
        </w:rPr>
      </w:pPr>
      <w:r w:rsidRPr="0046300D">
        <w:rPr>
          <w:lang w:val="es-ES_tradnl"/>
        </w:rPr>
        <w:t>__________</w:t>
      </w:r>
    </w:p>
    <w:sectPr w:rsidR="002B559C" w:rsidRPr="0046300D"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86F8B" w14:textId="77777777" w:rsidR="0052692B" w:rsidRDefault="0052692B" w:rsidP="00A96B21">
      <w:r>
        <w:separator/>
      </w:r>
    </w:p>
  </w:endnote>
  <w:endnote w:type="continuationSeparator" w:id="0">
    <w:p w14:paraId="731CB9CD" w14:textId="77777777" w:rsidR="0052692B" w:rsidRDefault="0052692B" w:rsidP="00A96B21">
      <w:r>
        <w:continuationSeparator/>
      </w:r>
    </w:p>
  </w:endnote>
  <w:endnote w:type="continuationNotice" w:id="1">
    <w:p w14:paraId="11D755EA" w14:textId="77777777" w:rsidR="0052692B" w:rsidRDefault="00526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FE20F9" w14:textId="77777777" w:rsidR="0052692B" w:rsidRDefault="0052692B" w:rsidP="00A96B21">
      <w:r>
        <w:separator/>
      </w:r>
    </w:p>
  </w:footnote>
  <w:footnote w:type="continuationSeparator" w:id="0">
    <w:p w14:paraId="27356F02" w14:textId="77777777" w:rsidR="0052692B" w:rsidRDefault="0052692B" w:rsidP="00A96B21">
      <w:r>
        <w:continuationSeparator/>
      </w:r>
    </w:p>
  </w:footnote>
  <w:footnote w:type="continuationNotice" w:id="1">
    <w:p w14:paraId="6D77B83C" w14:textId="77777777" w:rsidR="0052692B" w:rsidRDefault="0052692B"/>
  </w:footnote>
  <w:footnote w:id="2">
    <w:p w14:paraId="721A8316" w14:textId="02C4DE8C" w:rsidR="00286C49" w:rsidRPr="00FD3B39" w:rsidRDefault="00286C49" w:rsidP="00286C49">
      <w:pPr>
        <w:pStyle w:val="FootnoteText"/>
        <w:rPr>
          <w:lang w:val="es-ES"/>
        </w:rPr>
      </w:pPr>
      <w:r w:rsidRPr="0037416D">
        <w:rPr>
          <w:rStyle w:val="FootnoteReference"/>
        </w:rPr>
        <w:footnoteRef/>
      </w:r>
      <w:r w:rsidRPr="00FD3B39">
        <w:rPr>
          <w:lang w:val="es-ES"/>
        </w:rPr>
        <w:t xml:space="preserve"> </w:t>
      </w:r>
      <w:r w:rsidR="00FD3B39" w:rsidRPr="0046300D">
        <w:rPr>
          <w:i/>
          <w:iCs/>
          <w:lang w:val="es-ES"/>
        </w:rPr>
        <w:t>Serie de los Tratados</w:t>
      </w:r>
      <w:r w:rsidR="00FD3B39" w:rsidRPr="00FD3B39">
        <w:rPr>
          <w:lang w:val="es-ES"/>
        </w:rPr>
        <w:t xml:space="preserve"> de las</w:t>
      </w:r>
      <w:r w:rsidR="00FD3B39">
        <w:rPr>
          <w:lang w:val="es-ES"/>
        </w:rPr>
        <w:t xml:space="preserve"> Naciones Unidas</w:t>
      </w:r>
      <w:r w:rsidRPr="00FD3B39">
        <w:rPr>
          <w:color w:val="000000"/>
          <w:lang w:val="es-ES"/>
        </w:rPr>
        <w:t>,</w:t>
      </w:r>
      <w:r w:rsidRPr="00FD3B39">
        <w:rPr>
          <w:i/>
          <w:color w:val="000000"/>
          <w:lang w:val="es-ES"/>
        </w:rPr>
        <w:t xml:space="preserve"> </w:t>
      </w:r>
      <w:r w:rsidRPr="00FD3B39">
        <w:rPr>
          <w:color w:val="000000"/>
          <w:lang w:val="es-ES"/>
        </w:rPr>
        <w:t xml:space="preserve">vol. 1760, </w:t>
      </w:r>
      <w:r w:rsidR="00FD3B39">
        <w:rPr>
          <w:color w:val="000000"/>
          <w:lang w:val="es-ES"/>
        </w:rPr>
        <w:t>núm</w:t>
      </w:r>
      <w:r w:rsidRPr="00FD3B39">
        <w:rPr>
          <w:color w:val="000000"/>
          <w:lang w:val="es-ES"/>
        </w:rPr>
        <w:t>. 30619.</w:t>
      </w:r>
    </w:p>
  </w:footnote>
  <w:footnote w:id="3">
    <w:p w14:paraId="0BDBB5E1" w14:textId="167FC681" w:rsidR="00286C49" w:rsidRPr="00FD3B39" w:rsidRDefault="00286C49" w:rsidP="00286C49">
      <w:pPr>
        <w:pStyle w:val="FootnoteText"/>
        <w:rPr>
          <w:lang w:val="es-ES"/>
        </w:rPr>
      </w:pPr>
      <w:r>
        <w:rPr>
          <w:rStyle w:val="FootnoteReference"/>
        </w:rPr>
        <w:footnoteRef/>
      </w:r>
      <w:r w:rsidRPr="0046300D">
        <w:rPr>
          <w:lang w:val="es-ES"/>
        </w:rPr>
        <w:t xml:space="preserve"> </w:t>
      </w:r>
      <w:r w:rsidR="00FD3B39" w:rsidRPr="00FD3B39">
        <w:rPr>
          <w:lang w:val="es-ES"/>
        </w:rPr>
        <w:t xml:space="preserve">En ciertos países, </w:t>
      </w:r>
      <w:r w:rsidR="00172357">
        <w:rPr>
          <w:lang w:val="es-ES"/>
        </w:rPr>
        <w:t xml:space="preserve">los </w:t>
      </w:r>
      <w:r w:rsidR="0046300D">
        <w:rPr>
          <w:lang w:val="es-ES"/>
        </w:rPr>
        <w:t>afrodescendientes</w:t>
      </w:r>
      <w:r w:rsidR="00FD3B39" w:rsidRPr="00FD3B39">
        <w:rPr>
          <w:lang w:val="es-ES"/>
        </w:rPr>
        <w:t xml:space="preserve"> pueden organizarse como [colectivos] que encarnan estilos de vida tradicionales pertinentes para la conservación y la utilización sostenible de la diversidad biológica. </w:t>
      </w:r>
      <w:r w:rsidR="00A32950">
        <w:rPr>
          <w:lang w:val="es-ES"/>
        </w:rPr>
        <w:t>E</w:t>
      </w:r>
      <w:r w:rsidR="00A32950" w:rsidRPr="00FD3B39">
        <w:rPr>
          <w:lang w:val="es-ES"/>
        </w:rPr>
        <w:t>n la presente decisión</w:t>
      </w:r>
      <w:r w:rsidR="00A32950">
        <w:rPr>
          <w:lang w:val="es-ES"/>
        </w:rPr>
        <w:t>, l</w:t>
      </w:r>
      <w:r w:rsidR="00FD3B39" w:rsidRPr="00FD3B39">
        <w:rPr>
          <w:lang w:val="es-ES"/>
        </w:rPr>
        <w:t xml:space="preserve">as referencias a </w:t>
      </w:r>
      <w:r w:rsidR="00172357">
        <w:rPr>
          <w:lang w:val="es-ES"/>
        </w:rPr>
        <w:t>los afrodescendientes</w:t>
      </w:r>
      <w:r w:rsidR="00FD3B39" w:rsidRPr="00FD3B39">
        <w:rPr>
          <w:lang w:val="es-ES"/>
        </w:rPr>
        <w:t>, que comprenden [colectivos] que encarnan estilos de vida tradicionales, no pretenden modificar el texto del Convenio o de sus Protocolos.</w:t>
      </w:r>
    </w:p>
  </w:footnote>
  <w:footnote w:id="4">
    <w:p w14:paraId="3D873E36" w14:textId="6A8B2676" w:rsidR="00286C49" w:rsidRPr="0037416D" w:rsidRDefault="00286C49" w:rsidP="00286C49">
      <w:pPr>
        <w:pStyle w:val="FootnoteText"/>
      </w:pPr>
      <w:r w:rsidRPr="0037416D">
        <w:rPr>
          <w:rStyle w:val="FootnoteReference"/>
        </w:rPr>
        <w:footnoteRef/>
      </w:r>
      <w:r w:rsidRPr="0037416D">
        <w:t xml:space="preserve"> Decisi</w:t>
      </w:r>
      <w:r w:rsidR="00FD3B39">
        <w:t>ó</w:t>
      </w:r>
      <w:r w:rsidRPr="0037416D">
        <w:t>n 15/4, an</w:t>
      </w:r>
      <w:r w:rsidR="00FD3B39">
        <w:t>exo</w:t>
      </w:r>
      <w:r w:rsidRPr="0037416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10736CC4" w:rsidR="00A00234" w:rsidRDefault="00000000" w:rsidP="0088462B">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27F00">
          <w:rPr>
            <w:szCs w:val="20"/>
            <w:lang w:val="fr-FR"/>
          </w:rPr>
          <w:t>CBD/COP/16/WG.I/CRP.</w:t>
        </w:r>
        <w:r w:rsidR="00EA7127">
          <w:rPr>
            <w:szCs w:val="20"/>
            <w:lang w:val="fr-FR"/>
          </w:rPr>
          <w:t>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685832E" w:rsidR="002B559C" w:rsidRPr="002B559C" w:rsidRDefault="00EA7127" w:rsidP="002B559C">
        <w:pPr>
          <w:pStyle w:val="Header"/>
          <w:spacing w:after="240"/>
          <w:jc w:val="right"/>
          <w:rPr>
            <w:szCs w:val="20"/>
            <w:lang w:val="fr-FR"/>
          </w:rPr>
        </w:pPr>
        <w:r>
          <w:rPr>
            <w:szCs w:val="20"/>
            <w:lang w:val="fr-FR"/>
          </w:rPr>
          <w:t>CBD/COP/16/WG.I/CRP.8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14A6"/>
    <w:rsid w:val="00032836"/>
    <w:rsid w:val="00040341"/>
    <w:rsid w:val="00040598"/>
    <w:rsid w:val="0006764E"/>
    <w:rsid w:val="000B1E29"/>
    <w:rsid w:val="000C491E"/>
    <w:rsid w:val="000E1258"/>
    <w:rsid w:val="000E7C32"/>
    <w:rsid w:val="000F66FD"/>
    <w:rsid w:val="00116D96"/>
    <w:rsid w:val="00132581"/>
    <w:rsid w:val="001454DA"/>
    <w:rsid w:val="001662BF"/>
    <w:rsid w:val="00172357"/>
    <w:rsid w:val="00180E0F"/>
    <w:rsid w:val="00184909"/>
    <w:rsid w:val="001A2527"/>
    <w:rsid w:val="001B7BAB"/>
    <w:rsid w:val="001D1AB7"/>
    <w:rsid w:val="001D7501"/>
    <w:rsid w:val="001E4E16"/>
    <w:rsid w:val="0021469A"/>
    <w:rsid w:val="0023069E"/>
    <w:rsid w:val="00233183"/>
    <w:rsid w:val="002744C2"/>
    <w:rsid w:val="002760FF"/>
    <w:rsid w:val="00286C49"/>
    <w:rsid w:val="00290C67"/>
    <w:rsid w:val="002B00CA"/>
    <w:rsid w:val="002B559C"/>
    <w:rsid w:val="00303F0B"/>
    <w:rsid w:val="00310608"/>
    <w:rsid w:val="00323F22"/>
    <w:rsid w:val="003476A9"/>
    <w:rsid w:val="0035594C"/>
    <w:rsid w:val="003636A4"/>
    <w:rsid w:val="00374232"/>
    <w:rsid w:val="0037581E"/>
    <w:rsid w:val="00377466"/>
    <w:rsid w:val="003C3310"/>
    <w:rsid w:val="003C6F10"/>
    <w:rsid w:val="003D0567"/>
    <w:rsid w:val="00441498"/>
    <w:rsid w:val="00442C51"/>
    <w:rsid w:val="004566E3"/>
    <w:rsid w:val="0046300D"/>
    <w:rsid w:val="004701EE"/>
    <w:rsid w:val="00480A8D"/>
    <w:rsid w:val="004849E5"/>
    <w:rsid w:val="00484A62"/>
    <w:rsid w:val="004A2A2D"/>
    <w:rsid w:val="004B717C"/>
    <w:rsid w:val="004C6544"/>
    <w:rsid w:val="004E7BA2"/>
    <w:rsid w:val="0052692B"/>
    <w:rsid w:val="005307A2"/>
    <w:rsid w:val="00537248"/>
    <w:rsid w:val="00595A79"/>
    <w:rsid w:val="005A206E"/>
    <w:rsid w:val="005B7CB1"/>
    <w:rsid w:val="005C0058"/>
    <w:rsid w:val="005C3B4D"/>
    <w:rsid w:val="005E2605"/>
    <w:rsid w:val="00610FFF"/>
    <w:rsid w:val="006231CE"/>
    <w:rsid w:val="006365E9"/>
    <w:rsid w:val="00657ED6"/>
    <w:rsid w:val="0069287E"/>
    <w:rsid w:val="006B293D"/>
    <w:rsid w:val="007372CD"/>
    <w:rsid w:val="0075018F"/>
    <w:rsid w:val="0076622F"/>
    <w:rsid w:val="00783CB8"/>
    <w:rsid w:val="007C77BC"/>
    <w:rsid w:val="00833E8C"/>
    <w:rsid w:val="00874541"/>
    <w:rsid w:val="0087582D"/>
    <w:rsid w:val="00880330"/>
    <w:rsid w:val="0088462B"/>
    <w:rsid w:val="008D113D"/>
    <w:rsid w:val="008E0581"/>
    <w:rsid w:val="008F609B"/>
    <w:rsid w:val="008F6387"/>
    <w:rsid w:val="00935461"/>
    <w:rsid w:val="00944898"/>
    <w:rsid w:val="009459E3"/>
    <w:rsid w:val="00952FDE"/>
    <w:rsid w:val="00963D1B"/>
    <w:rsid w:val="00977DAE"/>
    <w:rsid w:val="00995DDC"/>
    <w:rsid w:val="009A79A2"/>
    <w:rsid w:val="009B1A76"/>
    <w:rsid w:val="009B73BE"/>
    <w:rsid w:val="009C1114"/>
    <w:rsid w:val="00A00234"/>
    <w:rsid w:val="00A27F00"/>
    <w:rsid w:val="00A32950"/>
    <w:rsid w:val="00A33452"/>
    <w:rsid w:val="00A349E1"/>
    <w:rsid w:val="00A54FA0"/>
    <w:rsid w:val="00A56474"/>
    <w:rsid w:val="00A61E0D"/>
    <w:rsid w:val="00A81B78"/>
    <w:rsid w:val="00A96B21"/>
    <w:rsid w:val="00AE1A95"/>
    <w:rsid w:val="00AE781C"/>
    <w:rsid w:val="00AF40C3"/>
    <w:rsid w:val="00B03F6F"/>
    <w:rsid w:val="00B36EA9"/>
    <w:rsid w:val="00B41BF6"/>
    <w:rsid w:val="00B47BB1"/>
    <w:rsid w:val="00B87046"/>
    <w:rsid w:val="00B87238"/>
    <w:rsid w:val="00B93533"/>
    <w:rsid w:val="00BB3383"/>
    <w:rsid w:val="00BB60F0"/>
    <w:rsid w:val="00BD6B37"/>
    <w:rsid w:val="00C00A22"/>
    <w:rsid w:val="00C2354A"/>
    <w:rsid w:val="00C56D17"/>
    <w:rsid w:val="00C72FF7"/>
    <w:rsid w:val="00CA1761"/>
    <w:rsid w:val="00CB0D9D"/>
    <w:rsid w:val="00CC27AD"/>
    <w:rsid w:val="00CE652E"/>
    <w:rsid w:val="00CF70AB"/>
    <w:rsid w:val="00D3059B"/>
    <w:rsid w:val="00D406DA"/>
    <w:rsid w:val="00D60046"/>
    <w:rsid w:val="00D6378A"/>
    <w:rsid w:val="00D64F28"/>
    <w:rsid w:val="00D71FFB"/>
    <w:rsid w:val="00D72D6C"/>
    <w:rsid w:val="00D74175"/>
    <w:rsid w:val="00DD3A7A"/>
    <w:rsid w:val="00E11198"/>
    <w:rsid w:val="00E1597C"/>
    <w:rsid w:val="00E168E2"/>
    <w:rsid w:val="00E25292"/>
    <w:rsid w:val="00E44A51"/>
    <w:rsid w:val="00E56C28"/>
    <w:rsid w:val="00E7260C"/>
    <w:rsid w:val="00E740AC"/>
    <w:rsid w:val="00E7714A"/>
    <w:rsid w:val="00EA7127"/>
    <w:rsid w:val="00ED19F2"/>
    <w:rsid w:val="00ED3849"/>
    <w:rsid w:val="00ED41B8"/>
    <w:rsid w:val="00ED6708"/>
    <w:rsid w:val="00F0122F"/>
    <w:rsid w:val="00F258FB"/>
    <w:rsid w:val="00F75F90"/>
    <w:rsid w:val="00FA18C9"/>
    <w:rsid w:val="00FA494D"/>
    <w:rsid w:val="00FD3B39"/>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A79A2"/>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13A9C"/>
    <w:rsid w:val="002D1F36"/>
    <w:rsid w:val="00303F0B"/>
    <w:rsid w:val="003C7FFE"/>
    <w:rsid w:val="003D0567"/>
    <w:rsid w:val="00404E49"/>
    <w:rsid w:val="006F5ECC"/>
    <w:rsid w:val="00764DF4"/>
    <w:rsid w:val="00811444"/>
    <w:rsid w:val="00B41BF6"/>
    <w:rsid w:val="00C9336B"/>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37</TotalTime>
  <Pages>2</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The role of people of African descent, comprising [collectives] embodying traditional lifestyles in the implementation of the Convention on Biological Diversity</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papel de los afrodescendientes, que comprenden [colectivos] que encarnan estilos de vida tradicionales, en la aplicación del Convenio sobre la Diversidad Biológica</dc:title>
  <dc:subject>CBD/COP/16/WG.I/CRP.8</dc:subject>
  <dc:creator>Secretariat of the Convention on Biological Diversity</dc:creator>
  <cp:keywords>Conference of the Parties to the Convention on Biological Diversity</cp:keywords>
  <dc:description/>
  <cp:lastModifiedBy>Daniel Nogués Durán</cp:lastModifiedBy>
  <cp:revision>4</cp:revision>
  <cp:lastPrinted>2024-10-29T22:15:00Z</cp:lastPrinted>
  <dcterms:created xsi:type="dcterms:W3CDTF">2024-10-29T21:35:00Z</dcterms:created>
  <dcterms:modified xsi:type="dcterms:W3CDTF">2024-10-29T22:52:00Z</dcterms:modified>
</cp:coreProperties>
</file>