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6" w:type="dxa"/>
        <w:tblInd w:w="-459" w:type="dxa"/>
        <w:tblLayout w:type="fixed"/>
        <w:tblLook w:val="04A0" w:firstRow="1" w:lastRow="0" w:firstColumn="1" w:lastColumn="0" w:noHBand="0" w:noVBand="1"/>
      </w:tblPr>
      <w:tblGrid>
        <w:gridCol w:w="249"/>
        <w:gridCol w:w="976"/>
        <w:gridCol w:w="5002"/>
        <w:gridCol w:w="1144"/>
        <w:gridCol w:w="2977"/>
        <w:gridCol w:w="108"/>
      </w:tblGrid>
      <w:tr w:rsidR="0009434C" w:rsidRPr="00B863AA" w14:paraId="1564DCF3" w14:textId="77777777" w:rsidTr="00873597">
        <w:trPr>
          <w:gridBefore w:val="1"/>
          <w:wBefore w:w="249" w:type="dxa"/>
          <w:trHeight w:val="844"/>
        </w:trPr>
        <w:tc>
          <w:tcPr>
            <w:tcW w:w="976" w:type="dxa"/>
            <w:tcBorders>
              <w:bottom w:val="single" w:sz="12" w:space="0" w:color="auto"/>
            </w:tcBorders>
            <w:shd w:val="clear" w:color="auto" w:fill="auto"/>
          </w:tcPr>
          <w:p w14:paraId="2477BAED" w14:textId="32B01BC2" w:rsidR="0062704F" w:rsidRPr="00B863AA" w:rsidRDefault="004129B0" w:rsidP="00873597">
            <w:pPr>
              <w:suppressLineNumbers/>
              <w:suppressAutoHyphens/>
              <w:rPr>
                <w:rFonts w:ascii="Calibri" w:eastAsia="Yu Mincho" w:hAnsi="Calibri"/>
                <w:kern w:val="22"/>
              </w:rPr>
            </w:pPr>
            <w:r>
              <w:rPr>
                <w:rFonts w:ascii="Calibri" w:eastAsia="Yu Mincho" w:hAnsi="Calibri"/>
              </w:rPr>
              <w:pict w14:anchorId="13941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Macintosh HD:Users:bilodeau:Desktop:logos:template 2017:un.emf" style="position:absolute;left:0;text-align:left;margin-left:.05pt;margin-top:0;width:37.5pt;height:31.7pt;z-index:251658240;visibility:visible;mso-wrap-style:square;mso-wrap-distance-left:9pt;mso-wrap-distance-top:0;mso-wrap-distance-right:9pt;mso-wrap-distance-bottom:0;mso-position-horizontal:absolute;mso-position-horizontal-relative:text;mso-position-vertical:absolute;mso-position-vertical-relative:page">
                  <v:imagedata r:id="rId12" o:title="un"/>
                  <w10:wrap anchory="page"/>
                </v:shape>
              </w:pict>
            </w:r>
          </w:p>
        </w:tc>
        <w:tc>
          <w:tcPr>
            <w:tcW w:w="5002" w:type="dxa"/>
            <w:tcBorders>
              <w:bottom w:val="single" w:sz="12" w:space="0" w:color="auto"/>
            </w:tcBorders>
            <w:shd w:val="clear" w:color="auto" w:fill="auto"/>
            <w:tcFitText/>
          </w:tcPr>
          <w:p w14:paraId="204AC920" w14:textId="69BE8CBD" w:rsidR="0062704F" w:rsidRPr="00B863AA" w:rsidRDefault="004129B0" w:rsidP="00873597">
            <w:pPr>
              <w:suppressLineNumbers/>
              <w:suppressAutoHyphens/>
              <w:rPr>
                <w:rFonts w:ascii="Calibri" w:eastAsia="Yu Mincho" w:hAnsi="Calibri"/>
                <w:kern w:val="22"/>
              </w:rPr>
            </w:pPr>
            <w:r>
              <w:rPr>
                <w:rFonts w:ascii="Calibri" w:eastAsia="Yu Mincho" w:hAnsi="Calibri"/>
              </w:rPr>
              <w:pict w14:anchorId="165F86AE">
                <v:shape id="Picture 5" o:spid="_x0000_s1029" type="#_x0000_t75" style="position:absolute;left:0;text-align:left;margin-left:-9.55pt;margin-top:-6.1pt;width:74.1pt;height:4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v:imagedata r:id="rId13" o:title=""/>
                  <w10:wrap anchory="page"/>
                </v:shape>
              </w:pict>
            </w:r>
          </w:p>
        </w:tc>
        <w:tc>
          <w:tcPr>
            <w:tcW w:w="4229" w:type="dxa"/>
            <w:gridSpan w:val="3"/>
            <w:tcBorders>
              <w:bottom w:val="single" w:sz="12" w:space="0" w:color="auto"/>
            </w:tcBorders>
            <w:shd w:val="clear" w:color="auto" w:fill="auto"/>
          </w:tcPr>
          <w:p w14:paraId="70129ED9" w14:textId="77777777" w:rsidR="0062704F" w:rsidRPr="00B863AA" w:rsidRDefault="0062704F" w:rsidP="00873597">
            <w:pPr>
              <w:suppressLineNumbers/>
              <w:suppressAutoHyphens/>
              <w:jc w:val="right"/>
              <w:rPr>
                <w:rFonts w:ascii="Arial" w:eastAsia="Yu Mincho" w:hAnsi="Arial" w:cs="Arial"/>
                <w:b/>
                <w:kern w:val="22"/>
                <w:sz w:val="32"/>
                <w:szCs w:val="32"/>
              </w:rPr>
            </w:pPr>
            <w:r w:rsidRPr="00B863AA">
              <w:rPr>
                <w:rFonts w:ascii="Arial" w:eastAsia="Yu Mincho" w:hAnsi="Arial" w:cs="Arial"/>
                <w:b/>
                <w:kern w:val="22"/>
                <w:sz w:val="32"/>
                <w:szCs w:val="32"/>
              </w:rPr>
              <w:t>CBD</w:t>
            </w:r>
          </w:p>
        </w:tc>
      </w:tr>
      <w:tr w:rsidR="00F16F02" w:rsidRPr="00B863AA" w14:paraId="1100C0F4" w14:textId="77777777" w:rsidTr="00873597">
        <w:tblPrEx>
          <w:tblBorders>
            <w:bottom w:val="single" w:sz="36" w:space="0" w:color="000000"/>
          </w:tblBorders>
          <w:tblLook w:val="0000" w:firstRow="0" w:lastRow="0" w:firstColumn="0" w:lastColumn="0" w:noHBand="0" w:noVBand="0"/>
        </w:tblPrEx>
        <w:trPr>
          <w:gridAfter w:val="1"/>
          <w:wAfter w:w="108" w:type="dxa"/>
          <w:trHeight w:val="1693"/>
        </w:trPr>
        <w:tc>
          <w:tcPr>
            <w:tcW w:w="6227" w:type="dxa"/>
            <w:gridSpan w:val="3"/>
            <w:tcBorders>
              <w:top w:val="nil"/>
              <w:bottom w:val="single" w:sz="36" w:space="0" w:color="000000"/>
            </w:tcBorders>
          </w:tcPr>
          <w:p w14:paraId="59C76349" w14:textId="77777777" w:rsidR="00F16F02" w:rsidRPr="00B863AA" w:rsidRDefault="004129B0" w:rsidP="00B863AA">
            <w:pPr>
              <w:suppressLineNumbers/>
              <w:suppressAutoHyphens/>
              <w:adjustRightInd w:val="0"/>
              <w:snapToGrid w:val="0"/>
              <w:rPr>
                <w:rFonts w:ascii="Univers" w:hAnsi="Univers"/>
                <w:snapToGrid w:val="0"/>
                <w:kern w:val="22"/>
                <w:sz w:val="32"/>
              </w:rPr>
            </w:pPr>
            <w:r>
              <w:rPr>
                <w:kern w:val="22"/>
              </w:rPr>
              <w:pict w14:anchorId="74E190FF">
                <v:shape id="Picture 7" o:spid="_x0000_i1025" type="#_x0000_t75" style="width:226.75pt;height:83.8pt;visibility:visible">
                  <v:imagedata r:id="rId14" o:title=""/>
                </v:shape>
              </w:pict>
            </w:r>
          </w:p>
        </w:tc>
        <w:tc>
          <w:tcPr>
            <w:tcW w:w="1144" w:type="dxa"/>
            <w:tcBorders>
              <w:top w:val="nil"/>
              <w:bottom w:val="single" w:sz="36" w:space="0" w:color="000000"/>
            </w:tcBorders>
          </w:tcPr>
          <w:p w14:paraId="5138C5EE" w14:textId="77777777" w:rsidR="00F16F02" w:rsidRPr="00B863AA" w:rsidRDefault="00F16F02" w:rsidP="00B863AA">
            <w:pPr>
              <w:pStyle w:val="Header"/>
              <w:suppressLineNumbers/>
              <w:tabs>
                <w:tab w:val="clear" w:pos="4320"/>
                <w:tab w:val="clear" w:pos="8640"/>
              </w:tabs>
              <w:suppressAutoHyphens/>
              <w:adjustRightInd w:val="0"/>
              <w:snapToGrid w:val="0"/>
              <w:rPr>
                <w:b/>
                <w:snapToGrid w:val="0"/>
                <w:kern w:val="22"/>
                <w:sz w:val="32"/>
                <w:szCs w:val="32"/>
              </w:rPr>
            </w:pPr>
          </w:p>
        </w:tc>
        <w:tc>
          <w:tcPr>
            <w:tcW w:w="2977" w:type="dxa"/>
            <w:tcBorders>
              <w:top w:val="nil"/>
              <w:bottom w:val="single" w:sz="36" w:space="0" w:color="000000"/>
            </w:tcBorders>
          </w:tcPr>
          <w:p w14:paraId="0A0E1035" w14:textId="77777777" w:rsidR="00F16F02" w:rsidRPr="00B863AA" w:rsidRDefault="00F16F02" w:rsidP="00B863AA">
            <w:pPr>
              <w:suppressLineNumbers/>
              <w:suppressAutoHyphens/>
              <w:adjustRightInd w:val="0"/>
              <w:snapToGrid w:val="0"/>
              <w:ind w:left="63"/>
              <w:jc w:val="left"/>
              <w:rPr>
                <w:snapToGrid w:val="0"/>
                <w:kern w:val="22"/>
                <w:szCs w:val="22"/>
              </w:rPr>
            </w:pPr>
            <w:r w:rsidRPr="00B863AA">
              <w:rPr>
                <w:snapToGrid w:val="0"/>
                <w:kern w:val="22"/>
                <w:szCs w:val="22"/>
              </w:rPr>
              <w:t>Distr.</w:t>
            </w:r>
          </w:p>
          <w:p w14:paraId="58908570" w14:textId="34F1895E" w:rsidR="00F16F02" w:rsidRPr="00472B50" w:rsidRDefault="00E85CBF" w:rsidP="00472B50">
            <w:pPr>
              <w:suppressLineNumbers/>
              <w:suppressAutoHyphens/>
              <w:adjustRightInd w:val="0"/>
              <w:snapToGrid w:val="0"/>
              <w:ind w:left="63"/>
              <w:jc w:val="left"/>
              <w:rPr>
                <w:snapToGrid w:val="0"/>
                <w:kern w:val="22"/>
                <w:szCs w:val="22"/>
              </w:rPr>
            </w:pPr>
            <w:r w:rsidRPr="00472B50">
              <w:rPr>
                <w:snapToGrid w:val="0"/>
                <w:kern w:val="22"/>
                <w:szCs w:val="22"/>
              </w:rPr>
              <w:t>GENERAL</w:t>
            </w:r>
          </w:p>
          <w:p w14:paraId="3B5BFEC4" w14:textId="77777777" w:rsidR="00F16F02" w:rsidRPr="00472B50" w:rsidRDefault="00F16F02" w:rsidP="00472B50">
            <w:pPr>
              <w:suppressLineNumbers/>
              <w:suppressAutoHyphens/>
              <w:adjustRightInd w:val="0"/>
              <w:snapToGrid w:val="0"/>
              <w:ind w:left="63"/>
              <w:jc w:val="left"/>
              <w:rPr>
                <w:snapToGrid w:val="0"/>
                <w:kern w:val="22"/>
                <w:szCs w:val="22"/>
              </w:rPr>
            </w:pPr>
          </w:p>
          <w:p w14:paraId="53498051" w14:textId="77777777" w:rsidR="00F16F02" w:rsidRPr="008114A8" w:rsidRDefault="001879B9" w:rsidP="008114A8">
            <w:pPr>
              <w:suppressLineNumbers/>
              <w:suppressAutoHyphens/>
              <w:adjustRightInd w:val="0"/>
              <w:snapToGrid w:val="0"/>
              <w:ind w:left="63"/>
              <w:jc w:val="left"/>
              <w:rPr>
                <w:snapToGrid w:val="0"/>
                <w:kern w:val="22"/>
                <w:szCs w:val="22"/>
              </w:rPr>
            </w:pPr>
            <w:r w:rsidRPr="008114A8">
              <w:rPr>
                <w:kern w:val="22"/>
                <w:szCs w:val="22"/>
              </w:rPr>
              <w:t>CBD/SBI/3/</w:t>
            </w:r>
            <w:r w:rsidR="004840AE" w:rsidRPr="008114A8">
              <w:rPr>
                <w:kern w:val="22"/>
                <w:szCs w:val="22"/>
              </w:rPr>
              <w:t>4</w:t>
            </w:r>
          </w:p>
          <w:p w14:paraId="45CC7878" w14:textId="4C43BB04" w:rsidR="00F16F02" w:rsidRPr="008114A8" w:rsidRDefault="00E85CBF" w:rsidP="008114A8">
            <w:pPr>
              <w:suppressLineNumbers/>
              <w:suppressAutoHyphens/>
              <w:adjustRightInd w:val="0"/>
              <w:snapToGrid w:val="0"/>
              <w:ind w:left="63"/>
              <w:jc w:val="left"/>
              <w:rPr>
                <w:snapToGrid w:val="0"/>
                <w:kern w:val="22"/>
                <w:szCs w:val="22"/>
              </w:rPr>
            </w:pPr>
            <w:r w:rsidRPr="008114A8">
              <w:rPr>
                <w:snapToGrid w:val="0"/>
                <w:kern w:val="22"/>
                <w:szCs w:val="22"/>
              </w:rPr>
              <w:t>7 September</w:t>
            </w:r>
            <w:r w:rsidR="001879B9" w:rsidRPr="008114A8">
              <w:rPr>
                <w:snapToGrid w:val="0"/>
                <w:kern w:val="22"/>
                <w:szCs w:val="22"/>
              </w:rPr>
              <w:t xml:space="preserve"> 2020</w:t>
            </w:r>
          </w:p>
          <w:p w14:paraId="503673A7" w14:textId="77777777" w:rsidR="001879B9" w:rsidRPr="008114A8" w:rsidRDefault="001879B9" w:rsidP="008114A8">
            <w:pPr>
              <w:suppressLineNumbers/>
              <w:suppressAutoHyphens/>
              <w:adjustRightInd w:val="0"/>
              <w:snapToGrid w:val="0"/>
              <w:ind w:left="63"/>
              <w:jc w:val="left"/>
              <w:rPr>
                <w:snapToGrid w:val="0"/>
                <w:kern w:val="22"/>
                <w:szCs w:val="22"/>
              </w:rPr>
            </w:pPr>
          </w:p>
          <w:p w14:paraId="53FFA243" w14:textId="77777777" w:rsidR="00F16F02" w:rsidRPr="007E6732" w:rsidRDefault="00F16F02" w:rsidP="007E6732">
            <w:pPr>
              <w:suppressLineNumbers/>
              <w:suppressAutoHyphens/>
              <w:adjustRightInd w:val="0"/>
              <w:snapToGrid w:val="0"/>
              <w:ind w:left="63"/>
              <w:jc w:val="left"/>
              <w:rPr>
                <w:snapToGrid w:val="0"/>
                <w:kern w:val="22"/>
                <w:szCs w:val="22"/>
                <w:u w:val="single"/>
              </w:rPr>
            </w:pPr>
            <w:r w:rsidRPr="007E6732">
              <w:rPr>
                <w:snapToGrid w:val="0"/>
                <w:kern w:val="22"/>
                <w:szCs w:val="22"/>
              </w:rPr>
              <w:t>ORIGINAL:  ENGLISH</w:t>
            </w:r>
          </w:p>
        </w:tc>
      </w:tr>
    </w:tbl>
    <w:p w14:paraId="64F71799" w14:textId="77777777" w:rsidR="00D97C40" w:rsidRPr="00B863AA" w:rsidRDefault="001879B9" w:rsidP="00B863AA">
      <w:pPr>
        <w:pStyle w:val="meetingname"/>
        <w:suppressLineNumbers/>
        <w:suppressAutoHyphens/>
        <w:adjustRightInd w:val="0"/>
        <w:snapToGrid w:val="0"/>
        <w:ind w:right="4398"/>
        <w:rPr>
          <w:kern w:val="22"/>
          <w:szCs w:val="22"/>
        </w:rPr>
      </w:pPr>
      <w:bookmarkStart w:id="0" w:name="Meeting"/>
      <w:r w:rsidRPr="00B863AA">
        <w:rPr>
          <w:kern w:val="22"/>
          <w:szCs w:val="22"/>
        </w:rPr>
        <w:t>Subsidiairy body on implementation</w:t>
      </w:r>
      <w:bookmarkEnd w:id="0"/>
    </w:p>
    <w:p w14:paraId="765122F1" w14:textId="77777777" w:rsidR="00D97C40" w:rsidRPr="00B863AA" w:rsidRDefault="001879B9" w:rsidP="00B863AA">
      <w:pPr>
        <w:suppressLineNumbers/>
        <w:suppressAutoHyphens/>
        <w:adjustRightInd w:val="0"/>
        <w:snapToGrid w:val="0"/>
        <w:ind w:right="4398"/>
        <w:rPr>
          <w:snapToGrid w:val="0"/>
          <w:kern w:val="22"/>
          <w:szCs w:val="22"/>
          <w:lang w:eastAsia="nb-NO"/>
        </w:rPr>
      </w:pPr>
      <w:r w:rsidRPr="00B863AA">
        <w:rPr>
          <w:snapToGrid w:val="0"/>
          <w:kern w:val="22"/>
          <w:szCs w:val="22"/>
          <w:lang w:eastAsia="nb-NO"/>
        </w:rPr>
        <w:t>Third</w:t>
      </w:r>
      <w:r w:rsidR="00D97C40" w:rsidRPr="00B863AA">
        <w:rPr>
          <w:snapToGrid w:val="0"/>
          <w:kern w:val="22"/>
          <w:szCs w:val="22"/>
          <w:lang w:eastAsia="nb-NO"/>
        </w:rPr>
        <w:t xml:space="preserve"> meeting</w:t>
      </w:r>
    </w:p>
    <w:p w14:paraId="21B67A01" w14:textId="7953408A" w:rsidR="005B6A66" w:rsidRPr="00B863AA" w:rsidRDefault="00E545E3" w:rsidP="00472B50">
      <w:pPr>
        <w:suppressLineNumbers/>
        <w:suppressAutoHyphens/>
        <w:adjustRightInd w:val="0"/>
        <w:snapToGrid w:val="0"/>
        <w:ind w:right="4398"/>
        <w:rPr>
          <w:snapToGrid w:val="0"/>
          <w:kern w:val="22"/>
          <w:szCs w:val="22"/>
          <w:lang w:eastAsia="nb-NO"/>
        </w:rPr>
      </w:pPr>
      <w:r w:rsidRPr="00B863AA">
        <w:rPr>
          <w:snapToGrid w:val="0"/>
          <w:kern w:val="22"/>
          <w:szCs w:val="22"/>
          <w:lang w:eastAsia="nb-NO"/>
        </w:rPr>
        <w:t>Venue and dates to be determined</w:t>
      </w:r>
    </w:p>
    <w:p w14:paraId="707334FA" w14:textId="77777777" w:rsidR="0067228A" w:rsidRPr="00B863AA" w:rsidRDefault="002D1581" w:rsidP="00472B50">
      <w:pPr>
        <w:suppressLineNumbers/>
        <w:suppressAutoHyphens/>
        <w:adjustRightInd w:val="0"/>
        <w:snapToGrid w:val="0"/>
        <w:ind w:right="4398"/>
        <w:rPr>
          <w:snapToGrid w:val="0"/>
          <w:kern w:val="22"/>
          <w:szCs w:val="22"/>
          <w:lang w:eastAsia="nb-NO"/>
        </w:rPr>
      </w:pPr>
      <w:r w:rsidRPr="00B863AA">
        <w:rPr>
          <w:snapToGrid w:val="0"/>
          <w:kern w:val="22"/>
          <w:szCs w:val="22"/>
          <w:lang w:eastAsia="nb-NO"/>
        </w:rPr>
        <w:t>Item 5</w:t>
      </w:r>
      <w:r w:rsidR="0067228A" w:rsidRPr="00B863AA">
        <w:rPr>
          <w:snapToGrid w:val="0"/>
          <w:kern w:val="22"/>
          <w:szCs w:val="22"/>
          <w:lang w:eastAsia="nb-NO"/>
        </w:rPr>
        <w:t xml:space="preserve"> of the provisional agenda</w:t>
      </w:r>
      <w:r w:rsidR="0067228A" w:rsidRPr="00B863AA">
        <w:rPr>
          <w:rStyle w:val="FootnoteReference"/>
          <w:snapToGrid w:val="0"/>
          <w:kern w:val="22"/>
          <w:sz w:val="22"/>
          <w:szCs w:val="22"/>
          <w:u w:val="none"/>
          <w:vertAlign w:val="superscript"/>
          <w:lang w:eastAsia="nb-NO"/>
        </w:rPr>
        <w:footnoteReference w:customMarkFollows="1" w:id="1"/>
        <w:t>*</w:t>
      </w:r>
    </w:p>
    <w:p w14:paraId="1D972A59" w14:textId="6E72F38F" w:rsidR="00F070AD" w:rsidRPr="00873597" w:rsidRDefault="00867218" w:rsidP="00873597">
      <w:pPr>
        <w:pStyle w:val="Para1"/>
        <w:numPr>
          <w:ilvl w:val="0"/>
          <w:numId w:val="0"/>
        </w:numPr>
        <w:suppressLineNumbers/>
        <w:suppressAutoHyphens/>
        <w:spacing w:before="240"/>
        <w:jc w:val="center"/>
        <w:rPr>
          <w:b/>
          <w:caps/>
          <w:kern w:val="22"/>
          <w:szCs w:val="22"/>
        </w:rPr>
      </w:pPr>
      <w:r w:rsidRPr="00873597">
        <w:rPr>
          <w:b/>
          <w:caps/>
          <w:kern w:val="22"/>
          <w:szCs w:val="22"/>
        </w:rPr>
        <w:t>Overview of the post-2020 global biodiversity framework process</w:t>
      </w:r>
    </w:p>
    <w:p w14:paraId="4B404789" w14:textId="77777777" w:rsidR="00F070AD" w:rsidRPr="00B863AA" w:rsidRDefault="00F070AD" w:rsidP="00B863AA">
      <w:pPr>
        <w:pStyle w:val="Heading2"/>
        <w:suppressLineNumbers/>
        <w:suppressAutoHyphens/>
        <w:kinsoku w:val="0"/>
        <w:overflowPunct w:val="0"/>
        <w:autoSpaceDE w:val="0"/>
        <w:autoSpaceDN w:val="0"/>
        <w:adjustRightInd w:val="0"/>
        <w:snapToGrid w:val="0"/>
        <w:rPr>
          <w:b w:val="0"/>
          <w:bCs w:val="0"/>
          <w:i/>
          <w:snapToGrid w:val="0"/>
          <w:color w:val="000000"/>
          <w:kern w:val="22"/>
          <w:szCs w:val="22"/>
        </w:rPr>
      </w:pPr>
      <w:r w:rsidRPr="00B863AA">
        <w:rPr>
          <w:b w:val="0"/>
          <w:bCs w:val="0"/>
          <w:i/>
          <w:snapToGrid w:val="0"/>
          <w:color w:val="000000"/>
          <w:kern w:val="22"/>
          <w:szCs w:val="22"/>
        </w:rPr>
        <w:t>Note by the Executive Secretary</w:t>
      </w:r>
    </w:p>
    <w:p w14:paraId="7C053D3D" w14:textId="098E9391" w:rsidR="00F070AD" w:rsidRPr="00B863AA" w:rsidRDefault="00F070AD" w:rsidP="00873597">
      <w:pPr>
        <w:pStyle w:val="Heading1"/>
        <w:numPr>
          <w:ilvl w:val="0"/>
          <w:numId w:val="59"/>
        </w:numPr>
        <w:suppressLineNumbers/>
        <w:suppressAutoHyphens/>
        <w:spacing w:before="120"/>
        <w:ind w:left="1077"/>
        <w:rPr>
          <w:snapToGrid w:val="0"/>
          <w:szCs w:val="22"/>
        </w:rPr>
      </w:pPr>
      <w:r w:rsidRPr="00B863AA">
        <w:rPr>
          <w:szCs w:val="22"/>
        </w:rPr>
        <w:t>INTRODUCTION</w:t>
      </w:r>
    </w:p>
    <w:p w14:paraId="700B51A1" w14:textId="58ED7501" w:rsidR="00F070AD" w:rsidRPr="00B863AA" w:rsidRDefault="00CA5201" w:rsidP="00B863AA">
      <w:pPr>
        <w:pStyle w:val="Para1"/>
        <w:numPr>
          <w:ilvl w:val="0"/>
          <w:numId w:val="11"/>
        </w:numPr>
        <w:suppressLineNumbers/>
        <w:suppressAutoHyphens/>
        <w:ind w:left="0" w:firstLine="0"/>
        <w:rPr>
          <w:kern w:val="22"/>
          <w:szCs w:val="22"/>
        </w:rPr>
      </w:pPr>
      <w:r w:rsidRPr="00472B50">
        <w:rPr>
          <w:kern w:val="22"/>
          <w:szCs w:val="22"/>
        </w:rPr>
        <w:t>T</w:t>
      </w:r>
      <w:r w:rsidR="00F070AD" w:rsidRPr="00472B50">
        <w:rPr>
          <w:kern w:val="22"/>
          <w:szCs w:val="22"/>
        </w:rPr>
        <w:t>he Conference of the Parties</w:t>
      </w:r>
      <w:r w:rsidR="000B3829" w:rsidRPr="00472B50">
        <w:rPr>
          <w:kern w:val="22"/>
          <w:szCs w:val="22"/>
        </w:rPr>
        <w:t>,</w:t>
      </w:r>
      <w:r w:rsidR="00F070AD" w:rsidRPr="00472B50">
        <w:rPr>
          <w:kern w:val="22"/>
          <w:szCs w:val="22"/>
        </w:rPr>
        <w:t xml:space="preserve"> </w:t>
      </w:r>
      <w:r w:rsidRPr="008114A8">
        <w:rPr>
          <w:kern w:val="22"/>
          <w:szCs w:val="22"/>
        </w:rPr>
        <w:t>through</w:t>
      </w:r>
      <w:r w:rsidR="000B3829" w:rsidRPr="008114A8">
        <w:rPr>
          <w:kern w:val="22"/>
          <w:szCs w:val="22"/>
        </w:rPr>
        <w:t xml:space="preserve"> </w:t>
      </w:r>
      <w:r w:rsidR="00F070AD" w:rsidRPr="008114A8">
        <w:rPr>
          <w:kern w:val="22"/>
          <w:szCs w:val="22"/>
        </w:rPr>
        <w:t xml:space="preserve">decision </w:t>
      </w:r>
      <w:hyperlink r:id="rId15" w:history="1">
        <w:r w:rsidR="00F070AD" w:rsidRPr="00B863AA">
          <w:rPr>
            <w:rStyle w:val="Hyperlink"/>
            <w:rFonts w:eastAsia="Malgun Gothic"/>
            <w:iCs/>
            <w:snapToGrid/>
            <w:szCs w:val="22"/>
            <w:lang w:eastAsia="x-none"/>
          </w:rPr>
          <w:t>14/34</w:t>
        </w:r>
      </w:hyperlink>
      <w:r w:rsidR="000B3829" w:rsidRPr="00B863AA">
        <w:rPr>
          <w:kern w:val="22"/>
          <w:szCs w:val="22"/>
        </w:rPr>
        <w:t xml:space="preserve">, </w:t>
      </w:r>
      <w:r w:rsidR="00F070AD" w:rsidRPr="00B863AA">
        <w:rPr>
          <w:kern w:val="22"/>
          <w:szCs w:val="22"/>
        </w:rPr>
        <w:t xml:space="preserve">established </w:t>
      </w:r>
      <w:r w:rsidRPr="00B863AA">
        <w:rPr>
          <w:kern w:val="22"/>
          <w:szCs w:val="22"/>
        </w:rPr>
        <w:t xml:space="preserve">an </w:t>
      </w:r>
      <w:r w:rsidR="00F077E9" w:rsidRPr="00472B50">
        <w:rPr>
          <w:kern w:val="22"/>
          <w:szCs w:val="22"/>
        </w:rPr>
        <w:t>o</w:t>
      </w:r>
      <w:r w:rsidR="00F070AD" w:rsidRPr="00472B50">
        <w:rPr>
          <w:kern w:val="22"/>
          <w:szCs w:val="22"/>
        </w:rPr>
        <w:t xml:space="preserve">pen-ended </w:t>
      </w:r>
      <w:r w:rsidR="00F077E9" w:rsidRPr="00472B50">
        <w:rPr>
          <w:kern w:val="22"/>
          <w:szCs w:val="22"/>
        </w:rPr>
        <w:t>w</w:t>
      </w:r>
      <w:r w:rsidR="00F070AD" w:rsidRPr="00472B50">
        <w:rPr>
          <w:kern w:val="22"/>
          <w:szCs w:val="22"/>
        </w:rPr>
        <w:t xml:space="preserve">orking </w:t>
      </w:r>
      <w:r w:rsidR="00F077E9" w:rsidRPr="008114A8">
        <w:rPr>
          <w:kern w:val="22"/>
          <w:szCs w:val="22"/>
        </w:rPr>
        <w:t>g</w:t>
      </w:r>
      <w:r w:rsidR="00F070AD" w:rsidRPr="008114A8">
        <w:rPr>
          <w:kern w:val="22"/>
          <w:szCs w:val="22"/>
        </w:rPr>
        <w:t xml:space="preserve">roup on the </w:t>
      </w:r>
      <w:r w:rsidR="00F077E9" w:rsidRPr="008114A8">
        <w:rPr>
          <w:kern w:val="22"/>
          <w:szCs w:val="22"/>
        </w:rPr>
        <w:t>p</w:t>
      </w:r>
      <w:r w:rsidR="00F070AD" w:rsidRPr="008114A8">
        <w:rPr>
          <w:kern w:val="22"/>
          <w:szCs w:val="22"/>
        </w:rPr>
        <w:t xml:space="preserve">ost-2020 </w:t>
      </w:r>
      <w:r w:rsidR="00A86639" w:rsidRPr="008114A8">
        <w:rPr>
          <w:kern w:val="22"/>
          <w:szCs w:val="22"/>
        </w:rPr>
        <w:t>g</w:t>
      </w:r>
      <w:r w:rsidR="00F070AD" w:rsidRPr="008114A8">
        <w:rPr>
          <w:kern w:val="22"/>
          <w:szCs w:val="22"/>
        </w:rPr>
        <w:t xml:space="preserve">lobal </w:t>
      </w:r>
      <w:r w:rsidR="00A86639" w:rsidRPr="008114A8">
        <w:rPr>
          <w:kern w:val="22"/>
          <w:szCs w:val="22"/>
        </w:rPr>
        <w:t>b</w:t>
      </w:r>
      <w:r w:rsidR="00F070AD" w:rsidRPr="008114A8">
        <w:rPr>
          <w:kern w:val="22"/>
          <w:szCs w:val="22"/>
        </w:rPr>
        <w:t xml:space="preserve">iodiversity </w:t>
      </w:r>
      <w:r w:rsidR="00A86639" w:rsidRPr="008114A8">
        <w:rPr>
          <w:kern w:val="22"/>
          <w:szCs w:val="22"/>
        </w:rPr>
        <w:t>f</w:t>
      </w:r>
      <w:r w:rsidR="00F070AD" w:rsidRPr="008114A8">
        <w:rPr>
          <w:kern w:val="22"/>
          <w:szCs w:val="22"/>
        </w:rPr>
        <w:t>ramework</w:t>
      </w:r>
      <w:r w:rsidR="000B3829" w:rsidRPr="008114A8">
        <w:rPr>
          <w:kern w:val="22"/>
          <w:szCs w:val="22"/>
        </w:rPr>
        <w:t xml:space="preserve"> and </w:t>
      </w:r>
      <w:r w:rsidR="00F070AD" w:rsidRPr="008114A8">
        <w:rPr>
          <w:kern w:val="22"/>
          <w:szCs w:val="22"/>
        </w:rPr>
        <w:t>requested the Subsidiary Body on Implementation at its third meeting to contribute to the development of the post-2020 global biodiversity framework.</w:t>
      </w:r>
      <w:r w:rsidR="00C43D39" w:rsidRPr="007E6732">
        <w:rPr>
          <w:kern w:val="22"/>
          <w:szCs w:val="22"/>
        </w:rPr>
        <w:t xml:space="preserve"> </w:t>
      </w:r>
      <w:r w:rsidR="00D5243C" w:rsidRPr="007E6732">
        <w:rPr>
          <w:kern w:val="22"/>
          <w:szCs w:val="22"/>
        </w:rPr>
        <w:t>Subsequently</w:t>
      </w:r>
      <w:r w:rsidR="00DB5C7F" w:rsidRPr="007E6732">
        <w:rPr>
          <w:kern w:val="22"/>
          <w:szCs w:val="22"/>
        </w:rPr>
        <w:t>,</w:t>
      </w:r>
      <w:r w:rsidR="00D5243C" w:rsidRPr="007E6732">
        <w:rPr>
          <w:kern w:val="22"/>
          <w:szCs w:val="22"/>
        </w:rPr>
        <w:t xml:space="preserve"> </w:t>
      </w:r>
      <w:r w:rsidR="00D5243C" w:rsidRPr="00B863AA">
        <w:rPr>
          <w:kern w:val="22"/>
          <w:szCs w:val="22"/>
        </w:rPr>
        <w:t xml:space="preserve">the Open-ended Working Group </w:t>
      </w:r>
      <w:r w:rsidR="00A86639" w:rsidRPr="00B863AA">
        <w:rPr>
          <w:kern w:val="22"/>
          <w:szCs w:val="22"/>
        </w:rPr>
        <w:t xml:space="preserve">on the Post-2020 Global Biodiversity Framework </w:t>
      </w:r>
      <w:r w:rsidR="003632A3" w:rsidRPr="00B863AA">
        <w:rPr>
          <w:kern w:val="22"/>
          <w:szCs w:val="22"/>
        </w:rPr>
        <w:t xml:space="preserve">at its first meeting </w:t>
      </w:r>
      <w:r w:rsidR="00D5243C" w:rsidRPr="00B863AA">
        <w:rPr>
          <w:kern w:val="22"/>
          <w:szCs w:val="22"/>
        </w:rPr>
        <w:t>invited the Subsidiary Body on Implementation to undertake a set of tasks set out in annex</w:t>
      </w:r>
      <w:r w:rsidR="00E36259" w:rsidRPr="00B863AA">
        <w:rPr>
          <w:kern w:val="22"/>
          <w:szCs w:val="22"/>
        </w:rPr>
        <w:t> I</w:t>
      </w:r>
      <w:r w:rsidR="00D5243C" w:rsidRPr="00B863AA">
        <w:rPr>
          <w:kern w:val="22"/>
          <w:szCs w:val="22"/>
        </w:rPr>
        <w:t xml:space="preserve"> to </w:t>
      </w:r>
      <w:r w:rsidR="00BD56D4" w:rsidRPr="00B863AA">
        <w:rPr>
          <w:kern w:val="22"/>
          <w:szCs w:val="22"/>
        </w:rPr>
        <w:t xml:space="preserve">its </w:t>
      </w:r>
      <w:r w:rsidR="00894AD1" w:rsidRPr="00B863AA">
        <w:rPr>
          <w:kern w:val="22"/>
          <w:szCs w:val="22"/>
        </w:rPr>
        <w:t>conclusions</w:t>
      </w:r>
      <w:r w:rsidR="00D5243C" w:rsidRPr="00B863AA">
        <w:rPr>
          <w:kern w:val="22"/>
          <w:szCs w:val="22"/>
        </w:rPr>
        <w:t xml:space="preserve"> and to bring to the attention of the Working Group any additional recommendations relevant to the post-2020 global biodiversity framework emerging from the deliberations</w:t>
      </w:r>
      <w:r w:rsidR="006865AA" w:rsidRPr="00B863AA">
        <w:rPr>
          <w:kern w:val="22"/>
          <w:szCs w:val="22"/>
        </w:rPr>
        <w:t xml:space="preserve"> of the Subsidiary Body</w:t>
      </w:r>
      <w:r w:rsidR="00D5243C" w:rsidRPr="00B863AA">
        <w:rPr>
          <w:kern w:val="22"/>
          <w:szCs w:val="22"/>
        </w:rPr>
        <w:t>.</w:t>
      </w:r>
      <w:r w:rsidR="00D5243C" w:rsidRPr="00873597">
        <w:rPr>
          <w:rStyle w:val="FootnoteReference"/>
          <w:kern w:val="22"/>
          <w:sz w:val="22"/>
          <w:szCs w:val="22"/>
          <w:u w:val="none"/>
          <w:vertAlign w:val="superscript"/>
        </w:rPr>
        <w:footnoteReference w:id="2"/>
      </w:r>
      <w:r w:rsidR="00D5243C" w:rsidRPr="00B863AA">
        <w:rPr>
          <w:kern w:val="22"/>
          <w:szCs w:val="22"/>
        </w:rPr>
        <w:t xml:space="preserve"> </w:t>
      </w:r>
      <w:r w:rsidR="00C52F6B" w:rsidRPr="00B863AA">
        <w:rPr>
          <w:kern w:val="22"/>
          <w:szCs w:val="22"/>
        </w:rPr>
        <w:t>At its second meeting</w:t>
      </w:r>
      <w:r w:rsidR="00C678A7" w:rsidRPr="00472B50">
        <w:rPr>
          <w:kern w:val="22"/>
          <w:szCs w:val="22"/>
        </w:rPr>
        <w:t>,</w:t>
      </w:r>
      <w:r w:rsidR="00DD0D48" w:rsidRPr="00472B50">
        <w:rPr>
          <w:kern w:val="22"/>
          <w:szCs w:val="22"/>
        </w:rPr>
        <w:t xml:space="preserve"> </w:t>
      </w:r>
      <w:r w:rsidR="00DD0D48" w:rsidRPr="00472B50">
        <w:rPr>
          <w:bCs/>
          <w:spacing w:val="-2"/>
          <w:kern w:val="22"/>
          <w:szCs w:val="22"/>
        </w:rPr>
        <w:t xml:space="preserve">the </w:t>
      </w:r>
      <w:r w:rsidR="00DD0D48" w:rsidRPr="008114A8">
        <w:rPr>
          <w:kern w:val="22"/>
          <w:szCs w:val="22"/>
        </w:rPr>
        <w:t>Working Group</w:t>
      </w:r>
      <w:r w:rsidR="00D5243C" w:rsidRPr="008114A8">
        <w:rPr>
          <w:kern w:val="22"/>
          <w:szCs w:val="22"/>
        </w:rPr>
        <w:t xml:space="preserve"> </w:t>
      </w:r>
      <w:r w:rsidR="00DD0D48" w:rsidRPr="008114A8">
        <w:rPr>
          <w:bCs/>
          <w:spacing w:val="-2"/>
          <w:kern w:val="22"/>
          <w:szCs w:val="22"/>
        </w:rPr>
        <w:t xml:space="preserve">also invited </w:t>
      </w:r>
      <w:r w:rsidR="00DD0D48" w:rsidRPr="008114A8">
        <w:rPr>
          <w:kern w:val="22"/>
          <w:szCs w:val="22"/>
        </w:rPr>
        <w:t>the</w:t>
      </w:r>
      <w:r w:rsidR="00DD0D48" w:rsidRPr="008114A8">
        <w:rPr>
          <w:i/>
          <w:iCs/>
          <w:kern w:val="22"/>
          <w:szCs w:val="22"/>
        </w:rPr>
        <w:t xml:space="preserve"> </w:t>
      </w:r>
      <w:r w:rsidR="00DD0D48" w:rsidRPr="008114A8">
        <w:rPr>
          <w:kern w:val="22"/>
          <w:szCs w:val="22"/>
        </w:rPr>
        <w:t>Subsidiary Body on Implementation at its third meeting, in line with paragraph 18 of decision 14/34, to provide elements to the development of the post-2020 global biodiversity framework, in particular with regard to means to support and review implementation, including implementation support</w:t>
      </w:r>
      <w:r w:rsidR="00DD0D48" w:rsidRPr="007E6732">
        <w:rPr>
          <w:kern w:val="22"/>
          <w:szCs w:val="22"/>
        </w:rPr>
        <w:t xml:space="preserve"> mechanisms, enabling conditions, responsibility and transparency and outreach and awareness</w:t>
      </w:r>
      <w:r w:rsidR="00D5243C" w:rsidRPr="007E6732">
        <w:rPr>
          <w:kern w:val="22"/>
          <w:szCs w:val="22"/>
        </w:rPr>
        <w:t>.</w:t>
      </w:r>
      <w:r w:rsidR="00D5243C" w:rsidRPr="00873597">
        <w:rPr>
          <w:rStyle w:val="FootnoteReference"/>
          <w:kern w:val="22"/>
          <w:sz w:val="22"/>
          <w:szCs w:val="22"/>
          <w:u w:val="none"/>
          <w:vertAlign w:val="superscript"/>
        </w:rPr>
        <w:footnoteReference w:id="3"/>
      </w:r>
    </w:p>
    <w:p w14:paraId="7D479315" w14:textId="64D760DC" w:rsidR="001E265E" w:rsidRPr="008114A8" w:rsidRDefault="00DD0D48" w:rsidP="00B863AA">
      <w:pPr>
        <w:pStyle w:val="Para1"/>
        <w:numPr>
          <w:ilvl w:val="0"/>
          <w:numId w:val="11"/>
        </w:numPr>
        <w:suppressLineNumbers/>
        <w:suppressAutoHyphens/>
        <w:ind w:left="0" w:firstLine="0"/>
        <w:rPr>
          <w:kern w:val="22"/>
          <w:szCs w:val="22"/>
        </w:rPr>
      </w:pPr>
      <w:r w:rsidRPr="00B863AA">
        <w:rPr>
          <w:kern w:val="22"/>
          <w:szCs w:val="22"/>
        </w:rPr>
        <w:t xml:space="preserve">In response to the </w:t>
      </w:r>
      <w:r w:rsidR="00B863AA" w:rsidRPr="00B863AA">
        <w:rPr>
          <w:kern w:val="22"/>
          <w:szCs w:val="22"/>
        </w:rPr>
        <w:t>above</w:t>
      </w:r>
      <w:r w:rsidR="00B863AA" w:rsidRPr="00267859">
        <w:rPr>
          <w:kern w:val="22"/>
          <w:szCs w:val="22"/>
        </w:rPr>
        <w:t xml:space="preserve"> </w:t>
      </w:r>
      <w:r w:rsidRPr="00B863AA">
        <w:rPr>
          <w:kern w:val="22"/>
          <w:szCs w:val="22"/>
        </w:rPr>
        <w:t>requests</w:t>
      </w:r>
      <w:r w:rsidR="00B863AA">
        <w:rPr>
          <w:kern w:val="22"/>
          <w:szCs w:val="22"/>
        </w:rPr>
        <w:t>,</w:t>
      </w:r>
      <w:r w:rsidRPr="00B863AA">
        <w:rPr>
          <w:kern w:val="22"/>
          <w:szCs w:val="22"/>
        </w:rPr>
        <w:t xml:space="preserve"> </w:t>
      </w:r>
      <w:r w:rsidR="00F070AD" w:rsidRPr="00B863AA">
        <w:rPr>
          <w:kern w:val="22"/>
          <w:szCs w:val="22"/>
        </w:rPr>
        <w:t>the present note</w:t>
      </w:r>
      <w:r w:rsidRPr="00472B50">
        <w:rPr>
          <w:kern w:val="22"/>
          <w:szCs w:val="22"/>
        </w:rPr>
        <w:t xml:space="preserve"> provides </w:t>
      </w:r>
      <w:r w:rsidR="001F2C5C" w:rsidRPr="00472B50">
        <w:rPr>
          <w:kern w:val="22"/>
          <w:szCs w:val="22"/>
        </w:rPr>
        <w:t>a</w:t>
      </w:r>
      <w:r w:rsidRPr="00472B50">
        <w:rPr>
          <w:kern w:val="22"/>
          <w:szCs w:val="22"/>
        </w:rPr>
        <w:t>n overview of the progress made in developing the post-2020 global biodiversity framework</w:t>
      </w:r>
      <w:r w:rsidR="00F55B90" w:rsidRPr="008114A8">
        <w:rPr>
          <w:kern w:val="22"/>
          <w:szCs w:val="22"/>
        </w:rPr>
        <w:t xml:space="preserve"> and the work to be undertaken by the </w:t>
      </w:r>
      <w:r w:rsidR="008D4EF7" w:rsidRPr="008114A8">
        <w:rPr>
          <w:kern w:val="22"/>
          <w:szCs w:val="22"/>
        </w:rPr>
        <w:t xml:space="preserve">Subsidiary Body on Implementation </w:t>
      </w:r>
      <w:r w:rsidR="008114A8">
        <w:rPr>
          <w:kern w:val="22"/>
          <w:szCs w:val="22"/>
        </w:rPr>
        <w:t>at its</w:t>
      </w:r>
      <w:r w:rsidR="008114A8" w:rsidRPr="00B23299">
        <w:rPr>
          <w:kern w:val="22"/>
          <w:szCs w:val="22"/>
        </w:rPr>
        <w:t xml:space="preserve"> third meeting </w:t>
      </w:r>
      <w:r w:rsidR="000B3829" w:rsidRPr="008114A8">
        <w:rPr>
          <w:kern w:val="22"/>
          <w:szCs w:val="22"/>
        </w:rPr>
        <w:t>related to</w:t>
      </w:r>
      <w:r w:rsidR="00F55B90" w:rsidRPr="008114A8">
        <w:rPr>
          <w:kern w:val="22"/>
          <w:szCs w:val="22"/>
        </w:rPr>
        <w:t xml:space="preserve"> the development of the post-2020 global biodiversity framework. It also contains a draft recommendation for the consideration of the Subsidiary Body</w:t>
      </w:r>
      <w:r w:rsidR="000B3829" w:rsidRPr="008114A8">
        <w:rPr>
          <w:kern w:val="22"/>
          <w:szCs w:val="22"/>
        </w:rPr>
        <w:t>.</w:t>
      </w:r>
      <w:r w:rsidR="001E265E" w:rsidRPr="008114A8">
        <w:rPr>
          <w:kern w:val="22"/>
          <w:szCs w:val="22"/>
        </w:rPr>
        <w:t xml:space="preserve"> Further</w:t>
      </w:r>
      <w:r w:rsidR="008D4EF7" w:rsidRPr="008114A8">
        <w:rPr>
          <w:kern w:val="22"/>
          <w:szCs w:val="22"/>
        </w:rPr>
        <w:t>,</w:t>
      </w:r>
      <w:r w:rsidR="001E265E" w:rsidRPr="008114A8">
        <w:rPr>
          <w:kern w:val="22"/>
          <w:szCs w:val="22"/>
        </w:rPr>
        <w:t xml:space="preserve"> the addendum to this note contains a draft gender plan of action for the post-2020 period. In addition</w:t>
      </w:r>
      <w:r w:rsidR="001F2C5C" w:rsidRPr="008114A8">
        <w:rPr>
          <w:kern w:val="22"/>
          <w:szCs w:val="22"/>
        </w:rPr>
        <w:t>,</w:t>
      </w:r>
      <w:r w:rsidR="001E265E" w:rsidRPr="008114A8">
        <w:rPr>
          <w:kern w:val="22"/>
          <w:szCs w:val="22"/>
        </w:rPr>
        <w:t xml:space="preserve"> it is complimented by information document </w:t>
      </w:r>
      <w:r w:rsidR="003D0FD5" w:rsidRPr="008114A8">
        <w:rPr>
          <w:kern w:val="22"/>
          <w:szCs w:val="22"/>
        </w:rPr>
        <w:t>CBD/SBI/3/INF/</w:t>
      </w:r>
      <w:r w:rsidR="00493791" w:rsidRPr="007E6732">
        <w:rPr>
          <w:kern w:val="22"/>
          <w:szCs w:val="22"/>
        </w:rPr>
        <w:t>12</w:t>
      </w:r>
      <w:r w:rsidR="008114A8">
        <w:rPr>
          <w:kern w:val="22"/>
          <w:szCs w:val="22"/>
        </w:rPr>
        <w:t>,</w:t>
      </w:r>
      <w:r w:rsidR="00493791" w:rsidRPr="008114A8">
        <w:rPr>
          <w:kern w:val="22"/>
          <w:szCs w:val="22"/>
        </w:rPr>
        <w:t xml:space="preserve"> </w:t>
      </w:r>
      <w:r w:rsidR="001E265E" w:rsidRPr="008114A8">
        <w:rPr>
          <w:kern w:val="22"/>
          <w:szCs w:val="22"/>
        </w:rPr>
        <w:t xml:space="preserve">which summarizes the work undertaken by the Co-Chairs of the Working Group and </w:t>
      </w:r>
      <w:r w:rsidR="008C1961" w:rsidRPr="008114A8">
        <w:rPr>
          <w:kern w:val="22"/>
          <w:szCs w:val="22"/>
        </w:rPr>
        <w:t xml:space="preserve">the </w:t>
      </w:r>
      <w:r w:rsidR="001E265E" w:rsidRPr="008114A8">
        <w:rPr>
          <w:kern w:val="22"/>
          <w:szCs w:val="22"/>
        </w:rPr>
        <w:t xml:space="preserve">Executive Secretary in response to relevant decisions and recommendations related to the </w:t>
      </w:r>
      <w:r w:rsidR="008C1961" w:rsidRPr="008114A8">
        <w:rPr>
          <w:kern w:val="22"/>
          <w:szCs w:val="22"/>
        </w:rPr>
        <w:t>p</w:t>
      </w:r>
      <w:r w:rsidR="001E265E" w:rsidRPr="008114A8">
        <w:rPr>
          <w:kern w:val="22"/>
          <w:szCs w:val="22"/>
        </w:rPr>
        <w:t>ost-2020 process.</w:t>
      </w:r>
    </w:p>
    <w:p w14:paraId="3DE287BD" w14:textId="35ABBB21" w:rsidR="00F070AD" w:rsidRPr="00873597" w:rsidRDefault="008C1961" w:rsidP="00873597">
      <w:pPr>
        <w:pStyle w:val="Heading1"/>
        <w:suppressLineNumbers/>
        <w:tabs>
          <w:tab w:val="clear" w:pos="720"/>
        </w:tabs>
        <w:suppressAutoHyphens/>
        <w:spacing w:before="120"/>
        <w:ind w:left="1418" w:hanging="567"/>
        <w:jc w:val="left"/>
        <w:rPr>
          <w:caps w:val="0"/>
          <w:szCs w:val="22"/>
        </w:rPr>
      </w:pPr>
      <w:r w:rsidRPr="00873597">
        <w:rPr>
          <w:caps w:val="0"/>
          <w:szCs w:val="22"/>
        </w:rPr>
        <w:t>II.</w:t>
      </w:r>
      <w:r w:rsidRPr="00873597">
        <w:rPr>
          <w:caps w:val="0"/>
          <w:szCs w:val="22"/>
        </w:rPr>
        <w:tab/>
      </w:r>
      <w:r w:rsidR="00F070AD" w:rsidRPr="00873597">
        <w:rPr>
          <w:caps w:val="0"/>
          <w:szCs w:val="22"/>
        </w:rPr>
        <w:t xml:space="preserve">PROGRESS MADE </w:t>
      </w:r>
      <w:r w:rsidR="001A78FA" w:rsidRPr="00873597">
        <w:rPr>
          <w:caps w:val="0"/>
          <w:szCs w:val="22"/>
        </w:rPr>
        <w:t>IN DEVELOPING THE POST-2020 GLOBAL BIODIVERSITY</w:t>
      </w:r>
      <w:r w:rsidR="00B46079" w:rsidRPr="00873597">
        <w:rPr>
          <w:caps w:val="0"/>
          <w:szCs w:val="22"/>
        </w:rPr>
        <w:t xml:space="preserve"> </w:t>
      </w:r>
      <w:r w:rsidR="001A78FA" w:rsidRPr="00873597">
        <w:rPr>
          <w:caps w:val="0"/>
          <w:szCs w:val="22"/>
        </w:rPr>
        <w:t>FRAMEWORK</w:t>
      </w:r>
    </w:p>
    <w:p w14:paraId="367E21EC" w14:textId="77777777" w:rsidR="006F56B3" w:rsidRPr="00B863AA" w:rsidRDefault="006F56B3" w:rsidP="00873597">
      <w:pPr>
        <w:pStyle w:val="Heading2"/>
        <w:numPr>
          <w:ilvl w:val="0"/>
          <w:numId w:val="42"/>
        </w:numPr>
        <w:suppressLineNumbers/>
        <w:tabs>
          <w:tab w:val="clear" w:pos="720"/>
          <w:tab w:val="left" w:pos="426"/>
        </w:tabs>
        <w:suppressAutoHyphens/>
        <w:ind w:left="0" w:firstLine="0"/>
        <w:rPr>
          <w:kern w:val="22"/>
          <w:szCs w:val="22"/>
        </w:rPr>
      </w:pPr>
      <w:r w:rsidRPr="00B863AA">
        <w:rPr>
          <w:kern w:val="22"/>
          <w:szCs w:val="22"/>
        </w:rPr>
        <w:t>First meeting of the Working Group</w:t>
      </w:r>
    </w:p>
    <w:p w14:paraId="1FE8206C" w14:textId="09DFD38A" w:rsidR="00F070AD" w:rsidRPr="00472B50" w:rsidRDefault="00F070AD" w:rsidP="00873597">
      <w:pPr>
        <w:pStyle w:val="Para1"/>
        <w:numPr>
          <w:ilvl w:val="0"/>
          <w:numId w:val="11"/>
        </w:numPr>
        <w:suppressLineNumbers/>
        <w:tabs>
          <w:tab w:val="num" w:pos="720"/>
        </w:tabs>
        <w:suppressAutoHyphens/>
        <w:ind w:left="0" w:firstLine="0"/>
        <w:rPr>
          <w:kern w:val="22"/>
          <w:szCs w:val="22"/>
        </w:rPr>
      </w:pPr>
      <w:r w:rsidRPr="00B863AA">
        <w:rPr>
          <w:kern w:val="22"/>
          <w:szCs w:val="22"/>
        </w:rPr>
        <w:t>At the first meeting of the Open</w:t>
      </w:r>
      <w:r w:rsidRPr="00B863AA">
        <w:rPr>
          <w:kern w:val="22"/>
          <w:szCs w:val="22"/>
        </w:rPr>
        <w:noBreakHyphen/>
        <w:t>ended Working Group</w:t>
      </w:r>
      <w:r w:rsidR="00356DCF" w:rsidRPr="00472B50">
        <w:rPr>
          <w:kern w:val="22"/>
          <w:szCs w:val="22"/>
        </w:rPr>
        <w:t xml:space="preserve"> on the Post-2020 Global Biodiversity Framework</w:t>
      </w:r>
      <w:r w:rsidR="007E6732">
        <w:rPr>
          <w:kern w:val="22"/>
          <w:szCs w:val="22"/>
        </w:rPr>
        <w:t>,</w:t>
      </w:r>
      <w:r w:rsidRPr="00472B50">
        <w:rPr>
          <w:kern w:val="22"/>
          <w:szCs w:val="22"/>
        </w:rPr>
        <w:t xml:space="preserve"> Parties discussed the possible structure and content of the post-2020 global biodiversity framework</w:t>
      </w:r>
      <w:r w:rsidR="00F026CA" w:rsidRPr="008114A8">
        <w:rPr>
          <w:kern w:val="22"/>
          <w:szCs w:val="22"/>
        </w:rPr>
        <w:t xml:space="preserve"> and </w:t>
      </w:r>
      <w:r w:rsidRPr="008114A8">
        <w:rPr>
          <w:kern w:val="22"/>
          <w:szCs w:val="22"/>
        </w:rPr>
        <w:t xml:space="preserve">requested the Co-Chairs of the Working Group and the Executive Secretary, with the oversight of the Bureau, to continue the preparatory process in accordance with decisions 14/34, </w:t>
      </w:r>
      <w:hyperlink r:id="rId16" w:history="1">
        <w:r w:rsidRPr="00B863AA">
          <w:rPr>
            <w:rStyle w:val="Hyperlink"/>
            <w:rFonts w:eastAsia="Malgun Gothic"/>
            <w:iCs/>
            <w:snapToGrid/>
            <w:szCs w:val="22"/>
            <w:lang w:eastAsia="x-none"/>
          </w:rPr>
          <w:t>CP</w:t>
        </w:r>
        <w:r w:rsidRPr="00B863AA">
          <w:rPr>
            <w:rStyle w:val="Hyperlink"/>
            <w:rFonts w:eastAsia="Malgun Gothic"/>
            <w:iCs/>
            <w:snapToGrid/>
            <w:szCs w:val="22"/>
            <w:lang w:eastAsia="x-none"/>
          </w:rPr>
          <w:noBreakHyphen/>
          <w:t>9/7</w:t>
        </w:r>
      </w:hyperlink>
      <w:r w:rsidRPr="00B863AA">
        <w:rPr>
          <w:kern w:val="22"/>
          <w:szCs w:val="22"/>
        </w:rPr>
        <w:t xml:space="preserve"> and </w:t>
      </w:r>
      <w:hyperlink r:id="rId17" w:history="1">
        <w:r w:rsidRPr="00B863AA">
          <w:rPr>
            <w:rStyle w:val="Hyperlink"/>
            <w:rFonts w:eastAsia="Malgun Gothic"/>
            <w:iCs/>
            <w:snapToGrid/>
            <w:szCs w:val="22"/>
            <w:lang w:eastAsia="x-none"/>
          </w:rPr>
          <w:t>NP-3/15</w:t>
        </w:r>
      </w:hyperlink>
      <w:r w:rsidRPr="00B863AA">
        <w:rPr>
          <w:kern w:val="22"/>
          <w:szCs w:val="22"/>
        </w:rPr>
        <w:t xml:space="preserve">, and to prepare documentation, including a zero draft text of the post-2020 global </w:t>
      </w:r>
      <w:r w:rsidRPr="00B863AA">
        <w:rPr>
          <w:kern w:val="22"/>
          <w:szCs w:val="22"/>
        </w:rPr>
        <w:lastRenderedPageBreak/>
        <w:t>biodiversity framework</w:t>
      </w:r>
      <w:r w:rsidR="00905F2D">
        <w:rPr>
          <w:kern w:val="22"/>
          <w:szCs w:val="22"/>
        </w:rPr>
        <w:t>,</w:t>
      </w:r>
      <w:r w:rsidRPr="00B863AA">
        <w:rPr>
          <w:kern w:val="22"/>
          <w:szCs w:val="22"/>
        </w:rPr>
        <w:t xml:space="preserve"> for consideration by the Working Group at its second meeting.</w:t>
      </w:r>
      <w:r w:rsidR="000B3829" w:rsidRPr="00B863AA">
        <w:rPr>
          <w:kern w:val="22"/>
          <w:szCs w:val="22"/>
        </w:rPr>
        <w:t xml:space="preserve"> The outcomes of the me</w:t>
      </w:r>
      <w:r w:rsidR="00923539">
        <w:rPr>
          <w:kern w:val="22"/>
          <w:szCs w:val="22"/>
        </w:rPr>
        <w:t>e</w:t>
      </w:r>
      <w:r w:rsidR="000B3829" w:rsidRPr="00B863AA">
        <w:rPr>
          <w:kern w:val="22"/>
          <w:szCs w:val="22"/>
        </w:rPr>
        <w:t xml:space="preserve">ting are contained in document </w:t>
      </w:r>
      <w:hyperlink r:id="rId18" w:history="1">
        <w:r w:rsidR="000B3829" w:rsidRPr="0024451C">
          <w:rPr>
            <w:rStyle w:val="Hyperlink"/>
            <w:kern w:val="22"/>
            <w:szCs w:val="22"/>
          </w:rPr>
          <w:t>CBD/WG2020/1/5</w:t>
        </w:r>
      </w:hyperlink>
      <w:r w:rsidR="000B3829" w:rsidRPr="00472B50">
        <w:rPr>
          <w:kern w:val="22"/>
          <w:szCs w:val="22"/>
        </w:rPr>
        <w:t>.</w:t>
      </w:r>
    </w:p>
    <w:p w14:paraId="27307FDD" w14:textId="77777777" w:rsidR="00F070AD" w:rsidRPr="007E6732" w:rsidRDefault="00D537C9" w:rsidP="00873597">
      <w:pPr>
        <w:pStyle w:val="Heading2"/>
        <w:numPr>
          <w:ilvl w:val="0"/>
          <w:numId w:val="42"/>
        </w:numPr>
        <w:suppressLineNumbers/>
        <w:tabs>
          <w:tab w:val="clear" w:pos="720"/>
          <w:tab w:val="left" w:pos="426"/>
        </w:tabs>
        <w:suppressAutoHyphens/>
        <w:ind w:left="0" w:firstLine="0"/>
        <w:rPr>
          <w:kern w:val="22"/>
          <w:szCs w:val="22"/>
        </w:rPr>
      </w:pPr>
      <w:r w:rsidRPr="00472B50">
        <w:rPr>
          <w:kern w:val="22"/>
          <w:szCs w:val="22"/>
        </w:rPr>
        <w:t>Second meeting of the Working Group</w:t>
      </w:r>
    </w:p>
    <w:p w14:paraId="0AA616B5" w14:textId="1836A759" w:rsidR="00F070AD" w:rsidRPr="00B863AA" w:rsidRDefault="000B3829" w:rsidP="00873597">
      <w:pPr>
        <w:pStyle w:val="Para1"/>
        <w:numPr>
          <w:ilvl w:val="0"/>
          <w:numId w:val="11"/>
        </w:numPr>
        <w:suppressLineNumbers/>
        <w:tabs>
          <w:tab w:val="num" w:pos="720"/>
        </w:tabs>
        <w:suppressAutoHyphens/>
        <w:ind w:left="0" w:firstLine="0"/>
        <w:rPr>
          <w:bCs/>
          <w:spacing w:val="-2"/>
          <w:kern w:val="22"/>
          <w:szCs w:val="22"/>
        </w:rPr>
      </w:pPr>
      <w:r w:rsidRPr="007E6732">
        <w:rPr>
          <w:bCs/>
          <w:spacing w:val="-2"/>
          <w:kern w:val="22"/>
          <w:szCs w:val="22"/>
        </w:rPr>
        <w:t>At its second meeting</w:t>
      </w:r>
      <w:r w:rsidR="001F2C5C" w:rsidRPr="007E6732">
        <w:rPr>
          <w:bCs/>
          <w:spacing w:val="-2"/>
          <w:kern w:val="22"/>
          <w:szCs w:val="22"/>
        </w:rPr>
        <w:t>,</w:t>
      </w:r>
      <w:r w:rsidRPr="00B863AA">
        <w:rPr>
          <w:bCs/>
          <w:spacing w:val="-2"/>
          <w:kern w:val="22"/>
          <w:szCs w:val="22"/>
        </w:rPr>
        <w:t xml:space="preserve"> </w:t>
      </w:r>
      <w:r w:rsidR="001F2C5C" w:rsidRPr="00B863AA">
        <w:rPr>
          <w:bCs/>
          <w:spacing w:val="-2"/>
          <w:kern w:val="22"/>
          <w:szCs w:val="22"/>
        </w:rPr>
        <w:t xml:space="preserve">the </w:t>
      </w:r>
      <w:r w:rsidR="00F026CA" w:rsidRPr="00B863AA">
        <w:rPr>
          <w:bCs/>
          <w:spacing w:val="-2"/>
          <w:kern w:val="22"/>
          <w:szCs w:val="22"/>
        </w:rPr>
        <w:t xml:space="preserve">Working Group </w:t>
      </w:r>
      <w:r w:rsidR="00F070AD" w:rsidRPr="00B863AA">
        <w:rPr>
          <w:bCs/>
          <w:spacing w:val="-2"/>
          <w:kern w:val="22"/>
          <w:szCs w:val="22"/>
        </w:rPr>
        <w:t xml:space="preserve">invited </w:t>
      </w:r>
      <w:r w:rsidR="00F070AD" w:rsidRPr="00B863AA">
        <w:rPr>
          <w:kern w:val="22"/>
          <w:szCs w:val="22"/>
        </w:rPr>
        <w:t>the</w:t>
      </w:r>
      <w:r w:rsidR="00F070AD" w:rsidRPr="00B863AA">
        <w:rPr>
          <w:i/>
          <w:iCs/>
          <w:kern w:val="22"/>
          <w:szCs w:val="22"/>
        </w:rPr>
        <w:t xml:space="preserve"> </w:t>
      </w:r>
      <w:r w:rsidR="00F070AD" w:rsidRPr="00B863AA">
        <w:rPr>
          <w:kern w:val="22"/>
          <w:szCs w:val="22"/>
        </w:rPr>
        <w:t xml:space="preserve">Subsidiary Body on Implementation at its third meeting to provide elements </w:t>
      </w:r>
      <w:r w:rsidR="008B1786">
        <w:rPr>
          <w:kern w:val="22"/>
          <w:szCs w:val="22"/>
        </w:rPr>
        <w:t>for</w:t>
      </w:r>
      <w:r w:rsidR="008B1786" w:rsidRPr="00B863AA">
        <w:rPr>
          <w:kern w:val="22"/>
          <w:szCs w:val="22"/>
        </w:rPr>
        <w:t xml:space="preserve"> </w:t>
      </w:r>
      <w:r w:rsidR="00F070AD" w:rsidRPr="00B863AA">
        <w:rPr>
          <w:kern w:val="22"/>
          <w:szCs w:val="22"/>
        </w:rPr>
        <w:t xml:space="preserve">the development of the post-2020 global biodiversity framework, in particular with regard to means to support and review implementation, including implementation support mechanisms, enabling conditions, responsibility and transparency and outreach and awareness. </w:t>
      </w:r>
      <w:r w:rsidR="00F070AD" w:rsidRPr="00B863AA">
        <w:rPr>
          <w:bCs/>
          <w:spacing w:val="-2"/>
          <w:kern w:val="22"/>
          <w:szCs w:val="22"/>
        </w:rPr>
        <w:t>The Working Group also requested the Co-Chairs and the Executive Secretary to prepare relevant documents for these meetings, as well as a first draft text of the post-2020 global biodiversity framework to facilitate the work of the third meeting of the Working Group</w:t>
      </w:r>
      <w:r w:rsidR="00C207E5">
        <w:rPr>
          <w:bCs/>
          <w:spacing w:val="-2"/>
          <w:kern w:val="22"/>
          <w:szCs w:val="22"/>
        </w:rPr>
        <w:t xml:space="preserve"> (see </w:t>
      </w:r>
      <w:hyperlink r:id="rId19" w:history="1">
        <w:r w:rsidR="005A65A4" w:rsidRPr="005A65A4">
          <w:rPr>
            <w:rStyle w:val="Hyperlink"/>
            <w:bCs/>
            <w:spacing w:val="-2"/>
            <w:kern w:val="22"/>
            <w:szCs w:val="22"/>
          </w:rPr>
          <w:t>CBD/WG2020/2/4</w:t>
        </w:r>
      </w:hyperlink>
      <w:r w:rsidR="00C207E5">
        <w:rPr>
          <w:bCs/>
          <w:spacing w:val="-2"/>
          <w:kern w:val="22"/>
          <w:szCs w:val="22"/>
        </w:rPr>
        <w:t>)</w:t>
      </w:r>
      <w:r w:rsidR="00F070AD" w:rsidRPr="00B863AA">
        <w:rPr>
          <w:bCs/>
          <w:spacing w:val="-2"/>
          <w:kern w:val="22"/>
          <w:szCs w:val="22"/>
        </w:rPr>
        <w:t>.</w:t>
      </w:r>
    </w:p>
    <w:p w14:paraId="20C1D3EE" w14:textId="03BECA51" w:rsidR="00F070AD" w:rsidRPr="00873597" w:rsidRDefault="001A78FA" w:rsidP="00873597">
      <w:pPr>
        <w:pStyle w:val="Heading2"/>
        <w:numPr>
          <w:ilvl w:val="0"/>
          <w:numId w:val="42"/>
        </w:numPr>
        <w:suppressLineNumbers/>
        <w:tabs>
          <w:tab w:val="clear" w:pos="720"/>
          <w:tab w:val="left" w:pos="426"/>
        </w:tabs>
        <w:suppressAutoHyphens/>
        <w:ind w:left="0" w:firstLine="0"/>
        <w:rPr>
          <w:kern w:val="22"/>
          <w:szCs w:val="22"/>
        </w:rPr>
      </w:pPr>
      <w:r w:rsidRPr="00873597">
        <w:rPr>
          <w:kern w:val="22"/>
          <w:szCs w:val="22"/>
        </w:rPr>
        <w:t>Consultations and other events</w:t>
      </w:r>
    </w:p>
    <w:p w14:paraId="46EC1173" w14:textId="6A31EAA7" w:rsidR="00AD5F31" w:rsidRPr="001655FA" w:rsidRDefault="00813926" w:rsidP="00B863AA">
      <w:pPr>
        <w:pStyle w:val="Para1"/>
        <w:numPr>
          <w:ilvl w:val="0"/>
          <w:numId w:val="11"/>
        </w:numPr>
        <w:suppressLineNumbers/>
        <w:suppressAutoHyphens/>
        <w:ind w:left="0" w:firstLine="0"/>
        <w:rPr>
          <w:kern w:val="22"/>
          <w:szCs w:val="22"/>
        </w:rPr>
      </w:pPr>
      <w:r w:rsidRPr="001655FA">
        <w:rPr>
          <w:kern w:val="22"/>
          <w:szCs w:val="22"/>
        </w:rPr>
        <w:t xml:space="preserve">Following </w:t>
      </w:r>
      <w:r w:rsidR="00BC350D" w:rsidRPr="001655FA">
        <w:rPr>
          <w:kern w:val="22"/>
          <w:szCs w:val="22"/>
        </w:rPr>
        <w:t xml:space="preserve">the </w:t>
      </w:r>
      <w:r w:rsidR="00823CCC" w:rsidRPr="001655FA">
        <w:rPr>
          <w:kern w:val="22"/>
          <w:szCs w:val="22"/>
        </w:rPr>
        <w:t>f</w:t>
      </w:r>
      <w:r w:rsidR="00BC350D" w:rsidRPr="001655FA">
        <w:rPr>
          <w:kern w:val="22"/>
          <w:szCs w:val="22"/>
        </w:rPr>
        <w:t>ourteenth</w:t>
      </w:r>
      <w:r w:rsidR="00823CCC" w:rsidRPr="001655FA">
        <w:rPr>
          <w:kern w:val="22"/>
          <w:szCs w:val="22"/>
        </w:rPr>
        <w:t xml:space="preserve"> meeting of the</w:t>
      </w:r>
      <w:r w:rsidR="00BC350D" w:rsidRPr="001655FA">
        <w:rPr>
          <w:kern w:val="22"/>
          <w:szCs w:val="22"/>
        </w:rPr>
        <w:t xml:space="preserve"> Conference of the Parties, the Secretariat, in collaboration with its partners and under the</w:t>
      </w:r>
      <w:r w:rsidR="004E110F" w:rsidRPr="001655FA">
        <w:rPr>
          <w:kern w:val="22"/>
          <w:szCs w:val="22"/>
        </w:rPr>
        <w:t xml:space="preserve"> </w:t>
      </w:r>
      <w:r w:rsidR="00BC350D" w:rsidRPr="001655FA">
        <w:rPr>
          <w:kern w:val="22"/>
          <w:szCs w:val="22"/>
        </w:rPr>
        <w:t>guidance of the Co-Chairs</w:t>
      </w:r>
      <w:r w:rsidR="002C6569" w:rsidRPr="001655FA">
        <w:rPr>
          <w:kern w:val="22"/>
          <w:szCs w:val="22"/>
        </w:rPr>
        <w:t xml:space="preserve"> of the </w:t>
      </w:r>
      <w:r w:rsidR="006B4E13" w:rsidRPr="001655FA">
        <w:rPr>
          <w:kern w:val="22"/>
          <w:szCs w:val="22"/>
        </w:rPr>
        <w:t>O</w:t>
      </w:r>
      <w:r w:rsidR="002C6569" w:rsidRPr="001655FA">
        <w:rPr>
          <w:kern w:val="22"/>
          <w:szCs w:val="22"/>
        </w:rPr>
        <w:t xml:space="preserve">pen-ended </w:t>
      </w:r>
      <w:r w:rsidR="006B4E13" w:rsidRPr="001655FA">
        <w:rPr>
          <w:kern w:val="22"/>
          <w:szCs w:val="22"/>
        </w:rPr>
        <w:t>W</w:t>
      </w:r>
      <w:r w:rsidR="002C6569" w:rsidRPr="001655FA">
        <w:rPr>
          <w:kern w:val="22"/>
          <w:szCs w:val="22"/>
        </w:rPr>
        <w:t xml:space="preserve">orking </w:t>
      </w:r>
      <w:r w:rsidR="006B4E13" w:rsidRPr="001655FA">
        <w:rPr>
          <w:kern w:val="22"/>
          <w:szCs w:val="22"/>
        </w:rPr>
        <w:t>G</w:t>
      </w:r>
      <w:r w:rsidR="002C6569" w:rsidRPr="001655FA">
        <w:rPr>
          <w:kern w:val="22"/>
          <w:szCs w:val="22"/>
        </w:rPr>
        <w:t>roup</w:t>
      </w:r>
      <w:r w:rsidR="00BC350D" w:rsidRPr="001655FA">
        <w:rPr>
          <w:kern w:val="22"/>
          <w:szCs w:val="22"/>
        </w:rPr>
        <w:t xml:space="preserve">, organized several </w:t>
      </w:r>
      <w:r w:rsidR="002C6569" w:rsidRPr="001655FA">
        <w:rPr>
          <w:kern w:val="22"/>
          <w:szCs w:val="22"/>
        </w:rPr>
        <w:t xml:space="preserve">meetings and consultation processes </w:t>
      </w:r>
      <w:r w:rsidR="00BC350D" w:rsidRPr="001655FA">
        <w:rPr>
          <w:kern w:val="22"/>
          <w:szCs w:val="22"/>
        </w:rPr>
        <w:t>related to the post-2020 global biodiversity framework</w:t>
      </w:r>
      <w:r w:rsidR="006B4E13" w:rsidRPr="001655FA">
        <w:rPr>
          <w:kern w:val="22"/>
          <w:szCs w:val="22"/>
        </w:rPr>
        <w:t>.</w:t>
      </w:r>
      <w:r w:rsidR="007C6227" w:rsidRPr="001655FA">
        <w:rPr>
          <w:kern w:val="22"/>
          <w:szCs w:val="22"/>
          <w:vertAlign w:val="superscript"/>
        </w:rPr>
        <w:footnoteReference w:id="4"/>
      </w:r>
      <w:r w:rsidR="00BC350D" w:rsidRPr="001655FA">
        <w:rPr>
          <w:kern w:val="22"/>
          <w:szCs w:val="22"/>
        </w:rPr>
        <w:t xml:space="preserve"> </w:t>
      </w:r>
      <w:r w:rsidR="00C9382D" w:rsidRPr="001655FA">
        <w:rPr>
          <w:kern w:val="22"/>
          <w:szCs w:val="22"/>
        </w:rPr>
        <w:t>Further, i</w:t>
      </w:r>
      <w:r w:rsidR="00F070AD" w:rsidRPr="001655FA">
        <w:rPr>
          <w:kern w:val="22"/>
          <w:szCs w:val="22"/>
        </w:rPr>
        <w:t xml:space="preserve">n collaboration with its partners and with the guidance of the Co-Chairs, the Secretariat is organizing various </w:t>
      </w:r>
      <w:r w:rsidR="002C6569" w:rsidRPr="001655FA">
        <w:rPr>
          <w:kern w:val="22"/>
          <w:szCs w:val="22"/>
        </w:rPr>
        <w:t xml:space="preserve">meetings </w:t>
      </w:r>
      <w:r w:rsidR="00F070AD" w:rsidRPr="001655FA">
        <w:rPr>
          <w:kern w:val="22"/>
          <w:szCs w:val="22"/>
        </w:rPr>
        <w:t xml:space="preserve">related to the post-2020 global biodiversity framework throughout </w:t>
      </w:r>
      <w:r w:rsidR="004840AE" w:rsidRPr="001655FA">
        <w:rPr>
          <w:kern w:val="22"/>
          <w:szCs w:val="22"/>
        </w:rPr>
        <w:t xml:space="preserve">the remainder of </w:t>
      </w:r>
      <w:r w:rsidR="00F070AD" w:rsidRPr="001655FA">
        <w:rPr>
          <w:kern w:val="22"/>
          <w:szCs w:val="22"/>
        </w:rPr>
        <w:t>2020</w:t>
      </w:r>
      <w:r w:rsidR="00160A92" w:rsidRPr="001655FA">
        <w:rPr>
          <w:kern w:val="22"/>
          <w:szCs w:val="22"/>
        </w:rPr>
        <w:t>.</w:t>
      </w:r>
      <w:r w:rsidR="00C9382D" w:rsidRPr="001655FA">
        <w:rPr>
          <w:kern w:val="22"/>
          <w:szCs w:val="22"/>
          <w:vertAlign w:val="superscript"/>
        </w:rPr>
        <w:footnoteReference w:id="5"/>
      </w:r>
      <w:r w:rsidR="00F070AD" w:rsidRPr="001655FA">
        <w:rPr>
          <w:kern w:val="22"/>
          <w:szCs w:val="22"/>
        </w:rPr>
        <w:t xml:space="preserve"> </w:t>
      </w:r>
      <w:r w:rsidR="004E110F" w:rsidRPr="001655FA">
        <w:rPr>
          <w:kern w:val="22"/>
          <w:szCs w:val="22"/>
        </w:rPr>
        <w:t>In addition</w:t>
      </w:r>
      <w:r w:rsidR="00BC6225" w:rsidRPr="001655FA">
        <w:rPr>
          <w:kern w:val="22"/>
          <w:szCs w:val="22"/>
        </w:rPr>
        <w:t>,</w:t>
      </w:r>
      <w:r w:rsidR="001A78FA" w:rsidRPr="001655FA">
        <w:rPr>
          <w:kern w:val="22"/>
          <w:szCs w:val="22"/>
        </w:rPr>
        <w:t xml:space="preserve"> t</w:t>
      </w:r>
      <w:r w:rsidR="00F070AD" w:rsidRPr="001655FA">
        <w:rPr>
          <w:kern w:val="22"/>
          <w:szCs w:val="22"/>
        </w:rPr>
        <w:t xml:space="preserve">hrough decision 14/34, Parties </w:t>
      </w:r>
      <w:r w:rsidR="007E120A" w:rsidRPr="001655FA">
        <w:rPr>
          <w:kern w:val="22"/>
          <w:szCs w:val="22"/>
        </w:rPr>
        <w:t xml:space="preserve">were urged </w:t>
      </w:r>
      <w:r w:rsidR="00F070AD" w:rsidRPr="001655FA">
        <w:rPr>
          <w:kern w:val="22"/>
          <w:szCs w:val="22"/>
        </w:rPr>
        <w:t xml:space="preserve">and </w:t>
      </w:r>
      <w:r w:rsidR="00F070AD" w:rsidRPr="00873597">
        <w:rPr>
          <w:kern w:val="22"/>
          <w:szCs w:val="22"/>
        </w:rPr>
        <w:t>other</w:t>
      </w:r>
      <w:r w:rsidR="00A52401" w:rsidRPr="00873597">
        <w:rPr>
          <w:kern w:val="22"/>
          <w:szCs w:val="22"/>
        </w:rPr>
        <w:t xml:space="preserve"> entitie</w:t>
      </w:r>
      <w:r w:rsidR="00F070AD" w:rsidRPr="00873597">
        <w:rPr>
          <w:kern w:val="22"/>
          <w:szCs w:val="22"/>
        </w:rPr>
        <w:t>s</w:t>
      </w:r>
      <w:r w:rsidR="00F070AD" w:rsidRPr="001655FA">
        <w:rPr>
          <w:kern w:val="22"/>
          <w:szCs w:val="22"/>
        </w:rPr>
        <w:t xml:space="preserve"> encouraged to facilitate dialogues on the post</w:t>
      </w:r>
      <w:r w:rsidR="00F070AD" w:rsidRPr="001655FA">
        <w:rPr>
          <w:kern w:val="22"/>
          <w:szCs w:val="22"/>
        </w:rPr>
        <w:noBreakHyphen/>
        <w:t>2020 global biodiversity framework and to make the results of these dialogues available through the clearing</w:t>
      </w:r>
      <w:r w:rsidR="00F070AD" w:rsidRPr="001655FA">
        <w:rPr>
          <w:kern w:val="22"/>
          <w:szCs w:val="22"/>
        </w:rPr>
        <w:noBreakHyphen/>
        <w:t>house mechanism of the Convention and other appropriate means.</w:t>
      </w:r>
      <w:r w:rsidR="001A78FA" w:rsidRPr="001655FA">
        <w:rPr>
          <w:kern w:val="22"/>
          <w:szCs w:val="22"/>
        </w:rPr>
        <w:t xml:space="preserve"> In response to this request</w:t>
      </w:r>
      <w:r w:rsidR="0058321C" w:rsidRPr="001655FA">
        <w:rPr>
          <w:kern w:val="22"/>
          <w:szCs w:val="22"/>
        </w:rPr>
        <w:t>,</w:t>
      </w:r>
      <w:r w:rsidR="001A78FA" w:rsidRPr="001655FA">
        <w:rPr>
          <w:kern w:val="22"/>
          <w:szCs w:val="22"/>
        </w:rPr>
        <w:t xml:space="preserve"> several events have been organi</w:t>
      </w:r>
      <w:r w:rsidR="00160A92" w:rsidRPr="001655FA">
        <w:rPr>
          <w:kern w:val="22"/>
          <w:szCs w:val="22"/>
        </w:rPr>
        <w:t>z</w:t>
      </w:r>
      <w:r w:rsidR="001A78FA" w:rsidRPr="001655FA">
        <w:rPr>
          <w:kern w:val="22"/>
          <w:szCs w:val="22"/>
        </w:rPr>
        <w:t>ed</w:t>
      </w:r>
      <w:r w:rsidR="00160A92" w:rsidRPr="001655FA">
        <w:rPr>
          <w:kern w:val="22"/>
          <w:szCs w:val="22"/>
        </w:rPr>
        <w:t>.</w:t>
      </w:r>
      <w:r w:rsidR="001A78FA" w:rsidRPr="001655FA">
        <w:rPr>
          <w:kern w:val="22"/>
          <w:szCs w:val="22"/>
          <w:vertAlign w:val="superscript"/>
        </w:rPr>
        <w:footnoteReference w:id="6"/>
      </w:r>
      <w:r w:rsidR="00DD0D48" w:rsidRPr="001655FA">
        <w:rPr>
          <w:kern w:val="22"/>
          <w:szCs w:val="22"/>
        </w:rPr>
        <w:t xml:space="preserve"> </w:t>
      </w:r>
      <w:r w:rsidR="00865041" w:rsidRPr="001655FA">
        <w:rPr>
          <w:kern w:val="22"/>
          <w:szCs w:val="22"/>
        </w:rPr>
        <w:t>A</w:t>
      </w:r>
      <w:r w:rsidR="00DD0D48" w:rsidRPr="001655FA">
        <w:rPr>
          <w:kern w:val="22"/>
          <w:szCs w:val="22"/>
        </w:rPr>
        <w:t>t various points in time</w:t>
      </w:r>
      <w:r w:rsidR="00865041" w:rsidRPr="001655FA">
        <w:rPr>
          <w:kern w:val="22"/>
          <w:szCs w:val="22"/>
        </w:rPr>
        <w:t>, there have also been</w:t>
      </w:r>
      <w:r w:rsidR="00DD0D48" w:rsidRPr="001655FA">
        <w:rPr>
          <w:kern w:val="22"/>
          <w:szCs w:val="22"/>
        </w:rPr>
        <w:t xml:space="preserve"> </w:t>
      </w:r>
      <w:r w:rsidR="00DD0D48" w:rsidRPr="00873597">
        <w:rPr>
          <w:kern w:val="22"/>
          <w:szCs w:val="22"/>
        </w:rPr>
        <w:t>requests for</w:t>
      </w:r>
      <w:r w:rsidR="00DD0D48" w:rsidRPr="001655FA">
        <w:rPr>
          <w:kern w:val="22"/>
          <w:szCs w:val="22"/>
        </w:rPr>
        <w:t xml:space="preserve"> submissions related to the post-2020 global biodiversity framework.</w:t>
      </w:r>
      <w:r w:rsidR="00DD0D48" w:rsidRPr="001655FA">
        <w:rPr>
          <w:kern w:val="22"/>
          <w:szCs w:val="22"/>
          <w:vertAlign w:val="superscript"/>
        </w:rPr>
        <w:footnoteReference w:id="7"/>
      </w:r>
      <w:r w:rsidR="00DD0D48" w:rsidRPr="001655FA">
        <w:rPr>
          <w:kern w:val="22"/>
          <w:szCs w:val="22"/>
        </w:rPr>
        <w:t xml:space="preserve"> </w:t>
      </w:r>
      <w:r w:rsidR="004E110F" w:rsidRPr="001655FA">
        <w:rPr>
          <w:kern w:val="22"/>
          <w:szCs w:val="22"/>
        </w:rPr>
        <w:t xml:space="preserve">The results from these consultations and submissions have been used in preparing </w:t>
      </w:r>
      <w:r w:rsidR="004E110F" w:rsidRPr="001655FA">
        <w:rPr>
          <w:kern w:val="22"/>
          <w:szCs w:val="22"/>
        </w:rPr>
        <w:lastRenderedPageBreak/>
        <w:t>documentation related to the post-2020 global biodiversity framework and</w:t>
      </w:r>
      <w:r w:rsidR="001655FA">
        <w:rPr>
          <w:kern w:val="22"/>
          <w:szCs w:val="22"/>
        </w:rPr>
        <w:t>,</w:t>
      </w:r>
      <w:r w:rsidR="004E110F" w:rsidRPr="001655FA">
        <w:rPr>
          <w:kern w:val="22"/>
          <w:szCs w:val="22"/>
        </w:rPr>
        <w:t xml:space="preserve"> where relevant, documents for the third meeting of the Subsidiary Body on Implementation.</w:t>
      </w:r>
    </w:p>
    <w:p w14:paraId="69664742" w14:textId="437982FF" w:rsidR="000617FD" w:rsidRPr="00873597" w:rsidRDefault="00AA4288" w:rsidP="00873597">
      <w:pPr>
        <w:pStyle w:val="Heading1"/>
        <w:suppressLineNumbers/>
        <w:tabs>
          <w:tab w:val="clear" w:pos="720"/>
        </w:tabs>
        <w:suppressAutoHyphens/>
        <w:spacing w:before="120"/>
        <w:ind w:left="1134" w:hanging="567"/>
        <w:jc w:val="left"/>
        <w:rPr>
          <w:szCs w:val="22"/>
        </w:rPr>
      </w:pPr>
      <w:r w:rsidRPr="007E6732">
        <w:rPr>
          <w:szCs w:val="22"/>
        </w:rPr>
        <w:t>III.</w:t>
      </w:r>
      <w:r w:rsidRPr="007E6732">
        <w:rPr>
          <w:szCs w:val="22"/>
        </w:rPr>
        <w:tab/>
      </w:r>
      <w:r w:rsidR="000617FD" w:rsidRPr="00B863AA">
        <w:rPr>
          <w:szCs w:val="22"/>
        </w:rPr>
        <w:t>WORK TO BE UNDERTAKEN BY THE SUBSIDIARY BODY ON IMPLEMENTATION AT ITS THIRD MEETING</w:t>
      </w:r>
    </w:p>
    <w:p w14:paraId="13C8B10E" w14:textId="180401AE" w:rsidR="000617FD" w:rsidRPr="00B863AA" w:rsidRDefault="00A519A8" w:rsidP="00873597">
      <w:pPr>
        <w:pStyle w:val="Para1"/>
        <w:numPr>
          <w:ilvl w:val="0"/>
          <w:numId w:val="11"/>
        </w:numPr>
        <w:suppressLineNumbers/>
        <w:tabs>
          <w:tab w:val="num" w:pos="720"/>
        </w:tabs>
        <w:suppressAutoHyphens/>
        <w:ind w:left="0" w:firstLine="0"/>
        <w:rPr>
          <w:kern w:val="22"/>
          <w:szCs w:val="22"/>
        </w:rPr>
      </w:pPr>
      <w:r w:rsidRPr="00B863AA">
        <w:rPr>
          <w:bCs/>
          <w:spacing w:val="-2"/>
          <w:kern w:val="22"/>
          <w:szCs w:val="22"/>
        </w:rPr>
        <w:t>Issues related to the post-2020 global biodiversity will be addressed</w:t>
      </w:r>
      <w:r w:rsidR="000617FD" w:rsidRPr="00B863AA">
        <w:rPr>
          <w:bCs/>
          <w:spacing w:val="-2"/>
          <w:kern w:val="22"/>
          <w:szCs w:val="22"/>
        </w:rPr>
        <w:t xml:space="preserve"> under the following </w:t>
      </w:r>
      <w:hyperlink r:id="rId20" w:history="1">
        <w:r w:rsidR="00F55B90" w:rsidRPr="00873597">
          <w:rPr>
            <w:rStyle w:val="Hyperlink"/>
          </w:rPr>
          <w:t>agenda</w:t>
        </w:r>
      </w:hyperlink>
      <w:r w:rsidR="00F55B90" w:rsidRPr="00B863AA">
        <w:rPr>
          <w:bCs/>
          <w:spacing w:val="-2"/>
          <w:kern w:val="22"/>
          <w:szCs w:val="22"/>
        </w:rPr>
        <w:t xml:space="preserve"> </w:t>
      </w:r>
      <w:r w:rsidR="000617FD" w:rsidRPr="00B863AA">
        <w:rPr>
          <w:bCs/>
          <w:spacing w:val="-2"/>
          <w:kern w:val="22"/>
          <w:szCs w:val="22"/>
        </w:rPr>
        <w:t>items</w:t>
      </w:r>
      <w:r w:rsidR="00F55B90" w:rsidRPr="00B863AA">
        <w:rPr>
          <w:bCs/>
          <w:spacing w:val="-2"/>
          <w:kern w:val="22"/>
          <w:szCs w:val="22"/>
        </w:rPr>
        <w:t xml:space="preserve"> during the third meeting of the Subsidiary Body on Implementation</w:t>
      </w:r>
      <w:r w:rsidR="000617FD" w:rsidRPr="00B863AA">
        <w:rPr>
          <w:bCs/>
          <w:spacing w:val="-2"/>
          <w:kern w:val="22"/>
          <w:szCs w:val="22"/>
        </w:rPr>
        <w:t>:</w:t>
      </w:r>
    </w:p>
    <w:p w14:paraId="153D2627" w14:textId="116A5D4F" w:rsidR="009A752D" w:rsidRPr="00B863AA" w:rsidRDefault="009A752D" w:rsidP="00873597">
      <w:pPr>
        <w:pStyle w:val="ColorfulList-Accent11"/>
        <w:numPr>
          <w:ilvl w:val="0"/>
          <w:numId w:val="60"/>
        </w:numPr>
        <w:suppressLineNumbers/>
        <w:suppressAutoHyphens/>
        <w:spacing w:before="120" w:after="120"/>
        <w:ind w:left="0" w:firstLine="720"/>
        <w:contextualSpacing w:val="0"/>
        <w:rPr>
          <w:kern w:val="22"/>
          <w:szCs w:val="22"/>
        </w:rPr>
      </w:pPr>
      <w:r w:rsidRPr="00B863AA">
        <w:rPr>
          <w:kern w:val="22"/>
          <w:szCs w:val="22"/>
        </w:rPr>
        <w:t xml:space="preserve">Agenda item 3: </w:t>
      </w:r>
      <w:r w:rsidR="005A0C25" w:rsidRPr="00B863AA">
        <w:rPr>
          <w:snapToGrid w:val="0"/>
          <w:kern w:val="22"/>
          <w:szCs w:val="22"/>
        </w:rPr>
        <w:t>r</w:t>
      </w:r>
      <w:r w:rsidRPr="00B863AA">
        <w:rPr>
          <w:snapToGrid w:val="0"/>
          <w:kern w:val="22"/>
          <w:szCs w:val="22"/>
        </w:rPr>
        <w:t>eview of progress in the implementation of the Convention and the Strategic Plan for Biodiversity 2011-2020 – By decision</w:t>
      </w:r>
      <w:r w:rsidRPr="00B863AA">
        <w:rPr>
          <w:bCs/>
          <w:kern w:val="22"/>
          <w:szCs w:val="22"/>
        </w:rPr>
        <w:t xml:space="preserve"> </w:t>
      </w:r>
      <w:hyperlink r:id="rId21" w:history="1">
        <w:r w:rsidRPr="00B863AA">
          <w:rPr>
            <w:rStyle w:val="Hyperlink"/>
            <w:kern w:val="22"/>
            <w:szCs w:val="22"/>
          </w:rPr>
          <w:t>14/1</w:t>
        </w:r>
      </w:hyperlink>
      <w:r w:rsidRPr="00B863AA">
        <w:rPr>
          <w:bCs/>
          <w:kern w:val="22"/>
          <w:szCs w:val="22"/>
        </w:rPr>
        <w:t xml:space="preserve">, </w:t>
      </w:r>
      <w:r w:rsidR="005A0C25" w:rsidRPr="00B863AA">
        <w:rPr>
          <w:bCs/>
          <w:kern w:val="22"/>
          <w:szCs w:val="22"/>
        </w:rPr>
        <w:t>the Subsidiary Body on Implementation</w:t>
      </w:r>
      <w:r w:rsidR="005A0C25" w:rsidRPr="00472B50">
        <w:rPr>
          <w:bCs/>
          <w:kern w:val="22"/>
          <w:szCs w:val="22"/>
        </w:rPr>
        <w:t xml:space="preserve"> </w:t>
      </w:r>
      <w:r w:rsidRPr="00472B50">
        <w:rPr>
          <w:bCs/>
          <w:kern w:val="22"/>
          <w:szCs w:val="22"/>
        </w:rPr>
        <w:t>will update the analysis of progress towards the implementation of the Strategic Plan for Biodiversity 2011</w:t>
      </w:r>
      <w:r w:rsidRPr="00472B50">
        <w:rPr>
          <w:bCs/>
          <w:kern w:val="22"/>
          <w:szCs w:val="22"/>
        </w:rPr>
        <w:noBreakHyphen/>
        <w:t>2</w:t>
      </w:r>
      <w:r w:rsidRPr="00B863AA">
        <w:rPr>
          <w:bCs/>
          <w:kern w:val="22"/>
          <w:szCs w:val="22"/>
        </w:rPr>
        <w:t>020 on the basis of information contained in the sixth national reports prepared by the Executive Secretary (CBD/SBI/3/2)</w:t>
      </w:r>
      <w:r w:rsidR="0095042F" w:rsidRPr="00B863AA">
        <w:rPr>
          <w:bCs/>
          <w:kern w:val="22"/>
          <w:szCs w:val="22"/>
        </w:rPr>
        <w:t>;</w:t>
      </w:r>
    </w:p>
    <w:p w14:paraId="65ED6541" w14:textId="5343ED3E" w:rsidR="000617FD" w:rsidRPr="007E6732" w:rsidRDefault="000617FD" w:rsidP="00873597">
      <w:pPr>
        <w:pStyle w:val="ColorfulList-Accent11"/>
        <w:numPr>
          <w:ilvl w:val="0"/>
          <w:numId w:val="60"/>
        </w:numPr>
        <w:suppressLineNumbers/>
        <w:suppressAutoHyphens/>
        <w:spacing w:before="120" w:after="120"/>
        <w:ind w:left="0" w:firstLine="720"/>
        <w:contextualSpacing w:val="0"/>
        <w:rPr>
          <w:kern w:val="22"/>
          <w:szCs w:val="22"/>
        </w:rPr>
      </w:pPr>
      <w:r w:rsidRPr="00B863AA">
        <w:rPr>
          <w:kern w:val="22"/>
          <w:szCs w:val="22"/>
        </w:rPr>
        <w:t xml:space="preserve">Agenda item 6 (a): </w:t>
      </w:r>
      <w:r w:rsidR="0095042F" w:rsidRPr="00B863AA">
        <w:rPr>
          <w:iCs/>
          <w:snapToGrid w:val="0"/>
          <w:kern w:val="22"/>
          <w:szCs w:val="22"/>
        </w:rPr>
        <w:t>r</w:t>
      </w:r>
      <w:r w:rsidRPr="00B863AA">
        <w:rPr>
          <w:iCs/>
          <w:snapToGrid w:val="0"/>
          <w:kern w:val="22"/>
          <w:szCs w:val="22"/>
        </w:rPr>
        <w:t>esource mobilization</w:t>
      </w:r>
      <w:r w:rsidRPr="00B863AA">
        <w:rPr>
          <w:iCs/>
          <w:kern w:val="22"/>
          <w:szCs w:val="22"/>
        </w:rPr>
        <w:t xml:space="preserve"> – </w:t>
      </w:r>
      <w:r w:rsidRPr="00B863AA">
        <w:rPr>
          <w:kern w:val="22"/>
          <w:szCs w:val="22"/>
        </w:rPr>
        <w:t xml:space="preserve">By decision </w:t>
      </w:r>
      <w:hyperlink r:id="rId22" w:history="1">
        <w:r w:rsidRPr="00B863AA">
          <w:rPr>
            <w:rStyle w:val="Hyperlink"/>
            <w:kern w:val="22"/>
            <w:szCs w:val="22"/>
          </w:rPr>
          <w:t>14/22</w:t>
        </w:r>
      </w:hyperlink>
      <w:r w:rsidRPr="00B863AA">
        <w:rPr>
          <w:rStyle w:val="Hyperlink"/>
          <w:kern w:val="22"/>
          <w:szCs w:val="22"/>
        </w:rPr>
        <w:t>,</w:t>
      </w:r>
      <w:r w:rsidRPr="00B863AA">
        <w:rPr>
          <w:kern w:val="22"/>
          <w:szCs w:val="22"/>
        </w:rPr>
        <w:t xml:space="preserve"> the </w:t>
      </w:r>
      <w:r w:rsidR="0095042F" w:rsidRPr="00472B50">
        <w:rPr>
          <w:kern w:val="22"/>
          <w:szCs w:val="22"/>
        </w:rPr>
        <w:t xml:space="preserve">Subsidiary Body on Implementation </w:t>
      </w:r>
      <w:r w:rsidRPr="00472B50">
        <w:rPr>
          <w:kern w:val="22"/>
          <w:szCs w:val="22"/>
        </w:rPr>
        <w:t>will review outputs of the expert panel on resource mobilization (see CBD/SBI/3/5)</w:t>
      </w:r>
      <w:r w:rsidR="005A0C25" w:rsidRPr="007E6732">
        <w:rPr>
          <w:kern w:val="22"/>
          <w:szCs w:val="22"/>
        </w:rPr>
        <w:t>;</w:t>
      </w:r>
    </w:p>
    <w:p w14:paraId="5F526C91" w14:textId="06E9CEAE" w:rsidR="000617FD" w:rsidRPr="00B863AA" w:rsidRDefault="000617FD" w:rsidP="00873597">
      <w:pPr>
        <w:pStyle w:val="Para1"/>
        <w:numPr>
          <w:ilvl w:val="0"/>
          <w:numId w:val="60"/>
        </w:numPr>
        <w:suppressLineNumbers/>
        <w:suppressAutoHyphens/>
        <w:ind w:left="0" w:firstLine="720"/>
        <w:rPr>
          <w:kern w:val="22"/>
          <w:szCs w:val="22"/>
        </w:rPr>
      </w:pPr>
      <w:r w:rsidRPr="00B863AA">
        <w:rPr>
          <w:kern w:val="22"/>
          <w:szCs w:val="22"/>
        </w:rPr>
        <w:t xml:space="preserve">Agenda item 6 (b): </w:t>
      </w:r>
      <w:r w:rsidR="00EB1364" w:rsidRPr="00B863AA">
        <w:rPr>
          <w:iCs/>
          <w:kern w:val="22"/>
          <w:szCs w:val="22"/>
        </w:rPr>
        <w:t>f</w:t>
      </w:r>
      <w:r w:rsidRPr="00B863AA">
        <w:rPr>
          <w:iCs/>
          <w:kern w:val="22"/>
          <w:szCs w:val="22"/>
        </w:rPr>
        <w:t>inancial mechanism –</w:t>
      </w:r>
      <w:r w:rsidRPr="00B863AA">
        <w:rPr>
          <w:kern w:val="22"/>
          <w:szCs w:val="22"/>
        </w:rPr>
        <w:t xml:space="preserve"> By </w:t>
      </w:r>
      <w:r w:rsidRPr="00B863AA">
        <w:rPr>
          <w:bCs/>
          <w:kern w:val="22"/>
          <w:szCs w:val="22"/>
        </w:rPr>
        <w:t xml:space="preserve">decision </w:t>
      </w:r>
      <w:hyperlink r:id="rId23" w:history="1">
        <w:r w:rsidRPr="00B863AA">
          <w:rPr>
            <w:rStyle w:val="Hyperlink"/>
            <w:kern w:val="22"/>
            <w:szCs w:val="22"/>
          </w:rPr>
          <w:t>14/23</w:t>
        </w:r>
      </w:hyperlink>
      <w:r w:rsidRPr="00B863AA">
        <w:rPr>
          <w:rStyle w:val="Hyperlink"/>
          <w:kern w:val="22"/>
          <w:szCs w:val="22"/>
        </w:rPr>
        <w:t xml:space="preserve">, </w:t>
      </w:r>
      <w:r w:rsidRPr="00B863AA">
        <w:rPr>
          <w:bCs/>
          <w:kern w:val="22"/>
          <w:szCs w:val="22"/>
        </w:rPr>
        <w:t xml:space="preserve">the </w:t>
      </w:r>
      <w:r w:rsidR="00EB1364" w:rsidRPr="00472B50">
        <w:rPr>
          <w:bCs/>
          <w:kern w:val="22"/>
          <w:szCs w:val="22"/>
        </w:rPr>
        <w:t xml:space="preserve">Subsidiary Body on Implementation </w:t>
      </w:r>
      <w:r w:rsidRPr="00472B50">
        <w:rPr>
          <w:bCs/>
          <w:kern w:val="22"/>
          <w:szCs w:val="22"/>
        </w:rPr>
        <w:t>will prepare proposals for a four-year outcome-oriented framework of programme priorities for the eighth replenishment perio</w:t>
      </w:r>
      <w:r w:rsidRPr="00B863AA">
        <w:rPr>
          <w:bCs/>
          <w:kern w:val="22"/>
          <w:szCs w:val="22"/>
        </w:rPr>
        <w:t>d (July 2022–June 2026) of the Trust Fund of the Global Environment Facility for the Convention and its Protocols, aligned with the draft post-2020 global biodiversity framework</w:t>
      </w:r>
      <w:r w:rsidR="003F183C" w:rsidRPr="00B863AA">
        <w:rPr>
          <w:bCs/>
          <w:kern w:val="22"/>
          <w:szCs w:val="22"/>
        </w:rPr>
        <w:t>;</w:t>
      </w:r>
    </w:p>
    <w:p w14:paraId="781BDD79" w14:textId="6CC13119" w:rsidR="00F55B90" w:rsidRPr="00B863AA" w:rsidRDefault="000617FD" w:rsidP="00873597">
      <w:pPr>
        <w:pStyle w:val="Para1"/>
        <w:numPr>
          <w:ilvl w:val="0"/>
          <w:numId w:val="60"/>
        </w:numPr>
        <w:suppressLineNumbers/>
        <w:suppressAutoHyphens/>
        <w:ind w:left="0" w:firstLine="720"/>
        <w:rPr>
          <w:kern w:val="22"/>
          <w:szCs w:val="22"/>
        </w:rPr>
      </w:pPr>
      <w:r w:rsidRPr="00B863AA">
        <w:rPr>
          <w:kern w:val="22"/>
          <w:szCs w:val="22"/>
        </w:rPr>
        <w:t xml:space="preserve">Agenda item 7 (a): </w:t>
      </w:r>
      <w:r w:rsidR="003F183C" w:rsidRPr="00B863AA">
        <w:rPr>
          <w:kern w:val="22"/>
          <w:szCs w:val="22"/>
        </w:rPr>
        <w:t>c</w:t>
      </w:r>
      <w:r w:rsidRPr="00B863AA">
        <w:rPr>
          <w:kern w:val="22"/>
          <w:szCs w:val="22"/>
        </w:rPr>
        <w:t xml:space="preserve">apacity-building, technical and scientific cooperation, and technology transfer – </w:t>
      </w:r>
      <w:r w:rsidRPr="00B863AA">
        <w:rPr>
          <w:bCs/>
          <w:kern w:val="22"/>
          <w:szCs w:val="22"/>
        </w:rPr>
        <w:t xml:space="preserve">By decision </w:t>
      </w:r>
      <w:hyperlink r:id="rId24" w:history="1">
        <w:r w:rsidRPr="00B863AA">
          <w:rPr>
            <w:rStyle w:val="Hyperlink"/>
            <w:kern w:val="22"/>
            <w:szCs w:val="22"/>
          </w:rPr>
          <w:t>14/24</w:t>
        </w:r>
      </w:hyperlink>
      <w:r w:rsidRPr="00B863AA">
        <w:rPr>
          <w:bCs/>
          <w:kern w:val="22"/>
          <w:szCs w:val="22"/>
        </w:rPr>
        <w:t xml:space="preserve">, the </w:t>
      </w:r>
      <w:r w:rsidR="003F183C" w:rsidRPr="00B863AA">
        <w:rPr>
          <w:bCs/>
          <w:kern w:val="22"/>
          <w:szCs w:val="22"/>
        </w:rPr>
        <w:t>Subsidiary Body on Implementation</w:t>
      </w:r>
      <w:r w:rsidR="003F183C" w:rsidRPr="00472B50">
        <w:rPr>
          <w:bCs/>
          <w:kern w:val="22"/>
          <w:szCs w:val="22"/>
        </w:rPr>
        <w:t xml:space="preserve"> </w:t>
      </w:r>
      <w:r w:rsidRPr="00472B50">
        <w:rPr>
          <w:bCs/>
          <w:kern w:val="22"/>
          <w:szCs w:val="22"/>
        </w:rPr>
        <w:t xml:space="preserve">will consider a draft long-term strategic framework for capacity-building beyond 2020, aligned with the draft post-2020 global biodiversity framework and the </w:t>
      </w:r>
      <w:r w:rsidRPr="00B863AA">
        <w:rPr>
          <w:kern w:val="22"/>
          <w:szCs w:val="22"/>
        </w:rPr>
        <w:t>2030 Agenda for Sustainable Development</w:t>
      </w:r>
      <w:r w:rsidRPr="00B863AA">
        <w:rPr>
          <w:bCs/>
          <w:kern w:val="22"/>
          <w:szCs w:val="22"/>
        </w:rPr>
        <w:t>.</w:t>
      </w:r>
      <w:r w:rsidRPr="00B863AA">
        <w:rPr>
          <w:kern w:val="22"/>
          <w:szCs w:val="22"/>
        </w:rPr>
        <w:t xml:space="preserve"> The </w:t>
      </w:r>
      <w:r w:rsidR="00B44C57" w:rsidRPr="00B863AA">
        <w:rPr>
          <w:kern w:val="22"/>
          <w:szCs w:val="22"/>
        </w:rPr>
        <w:t xml:space="preserve">Subsidiary Body </w:t>
      </w:r>
      <w:r w:rsidRPr="00B863AA">
        <w:rPr>
          <w:kern w:val="22"/>
          <w:szCs w:val="22"/>
        </w:rPr>
        <w:t>will also undertake related work in accordance with</w:t>
      </w:r>
      <w:r w:rsidRPr="00B863AA">
        <w:rPr>
          <w:bCs/>
          <w:kern w:val="22"/>
          <w:szCs w:val="22"/>
        </w:rPr>
        <w:t xml:space="preserve"> Nagoya Protocol decision </w:t>
      </w:r>
      <w:hyperlink r:id="rId25" w:history="1">
        <w:r w:rsidRPr="00B863AA">
          <w:rPr>
            <w:rStyle w:val="Hyperlink"/>
            <w:kern w:val="22"/>
            <w:szCs w:val="22"/>
          </w:rPr>
          <w:t>NP-3/5</w:t>
        </w:r>
      </w:hyperlink>
      <w:r w:rsidR="00B44C57" w:rsidRPr="00B863AA">
        <w:rPr>
          <w:bCs/>
          <w:kern w:val="22"/>
          <w:szCs w:val="22"/>
        </w:rPr>
        <w:t>;</w:t>
      </w:r>
    </w:p>
    <w:p w14:paraId="600C7340" w14:textId="52436234" w:rsidR="001D4DB2" w:rsidRPr="00B863AA" w:rsidRDefault="000617FD" w:rsidP="00873597">
      <w:pPr>
        <w:pStyle w:val="Para1"/>
        <w:numPr>
          <w:ilvl w:val="0"/>
          <w:numId w:val="60"/>
        </w:numPr>
        <w:suppressLineNumbers/>
        <w:suppressAutoHyphens/>
        <w:ind w:left="0" w:firstLine="720"/>
        <w:rPr>
          <w:kern w:val="22"/>
          <w:szCs w:val="22"/>
        </w:rPr>
      </w:pPr>
      <w:r w:rsidRPr="00472B50">
        <w:rPr>
          <w:kern w:val="22"/>
          <w:szCs w:val="22"/>
        </w:rPr>
        <w:t xml:space="preserve">Agenda item 7 (b): </w:t>
      </w:r>
      <w:r w:rsidR="00B44C57" w:rsidRPr="00472B50">
        <w:rPr>
          <w:kern w:val="22"/>
          <w:szCs w:val="22"/>
        </w:rPr>
        <w:t>k</w:t>
      </w:r>
      <w:r w:rsidRPr="007E6732">
        <w:rPr>
          <w:kern w:val="22"/>
          <w:szCs w:val="22"/>
        </w:rPr>
        <w:t xml:space="preserve">nowledge management and the clearing-house mechanism – </w:t>
      </w:r>
      <w:r w:rsidRPr="007E6732">
        <w:rPr>
          <w:bCs/>
          <w:kern w:val="22"/>
          <w:szCs w:val="22"/>
        </w:rPr>
        <w:t>By decision </w:t>
      </w:r>
      <w:hyperlink r:id="rId26" w:history="1">
        <w:r w:rsidRPr="00B863AA">
          <w:rPr>
            <w:rStyle w:val="Hyperlink"/>
            <w:bCs/>
            <w:kern w:val="22"/>
            <w:szCs w:val="22"/>
          </w:rPr>
          <w:t>14/25</w:t>
        </w:r>
      </w:hyperlink>
      <w:r w:rsidRPr="00B863AA">
        <w:rPr>
          <w:bCs/>
          <w:kern w:val="22"/>
          <w:szCs w:val="22"/>
        </w:rPr>
        <w:t xml:space="preserve">, </w:t>
      </w:r>
      <w:r w:rsidR="001D4DB2" w:rsidRPr="00B863AA">
        <w:rPr>
          <w:bCs/>
          <w:kern w:val="22"/>
          <w:szCs w:val="22"/>
        </w:rPr>
        <w:t>the Executive Secre</w:t>
      </w:r>
      <w:r w:rsidR="00BF3119">
        <w:rPr>
          <w:bCs/>
          <w:kern w:val="22"/>
          <w:szCs w:val="22"/>
        </w:rPr>
        <w:t>t</w:t>
      </w:r>
      <w:r w:rsidR="001D4DB2" w:rsidRPr="00B863AA">
        <w:rPr>
          <w:bCs/>
          <w:kern w:val="22"/>
          <w:szCs w:val="22"/>
        </w:rPr>
        <w:t>a</w:t>
      </w:r>
      <w:r w:rsidR="00BF3119">
        <w:rPr>
          <w:bCs/>
          <w:kern w:val="22"/>
          <w:szCs w:val="22"/>
        </w:rPr>
        <w:t>r</w:t>
      </w:r>
      <w:r w:rsidR="001D4DB2" w:rsidRPr="00B863AA">
        <w:rPr>
          <w:bCs/>
          <w:kern w:val="22"/>
          <w:szCs w:val="22"/>
        </w:rPr>
        <w:t>y was requested</w:t>
      </w:r>
      <w:r w:rsidR="00A7133C" w:rsidRPr="00472B50">
        <w:rPr>
          <w:bCs/>
          <w:kern w:val="22"/>
          <w:szCs w:val="22"/>
        </w:rPr>
        <w:t>, subject to the availability of resources,</w:t>
      </w:r>
      <w:r w:rsidR="001D4DB2" w:rsidRPr="00472B50">
        <w:rPr>
          <w:bCs/>
          <w:kern w:val="22"/>
          <w:szCs w:val="22"/>
        </w:rPr>
        <w:t xml:space="preserve"> to undertake a number of activities related to knowledge</w:t>
      </w:r>
      <w:r w:rsidR="004C664C" w:rsidRPr="00B863AA">
        <w:rPr>
          <w:bCs/>
          <w:kern w:val="22"/>
          <w:szCs w:val="22"/>
        </w:rPr>
        <w:t xml:space="preserve"> management</w:t>
      </w:r>
      <w:r w:rsidR="001D4DB2" w:rsidRPr="00B863AA">
        <w:rPr>
          <w:bCs/>
          <w:kern w:val="22"/>
          <w:szCs w:val="22"/>
        </w:rPr>
        <w:t>. The</w:t>
      </w:r>
      <w:r w:rsidR="00A7133C" w:rsidRPr="00B863AA">
        <w:rPr>
          <w:bCs/>
          <w:kern w:val="22"/>
          <w:szCs w:val="22"/>
        </w:rPr>
        <w:t>se</w:t>
      </w:r>
      <w:r w:rsidR="001D4DB2" w:rsidRPr="00B863AA">
        <w:rPr>
          <w:bCs/>
          <w:kern w:val="22"/>
          <w:szCs w:val="22"/>
        </w:rPr>
        <w:t xml:space="preserve"> </w:t>
      </w:r>
      <w:r w:rsidR="00A7133C" w:rsidRPr="00B863AA">
        <w:rPr>
          <w:bCs/>
          <w:kern w:val="22"/>
          <w:szCs w:val="22"/>
        </w:rPr>
        <w:t xml:space="preserve">activities were </w:t>
      </w:r>
      <w:r w:rsidR="001D4DB2" w:rsidRPr="00B863AA">
        <w:rPr>
          <w:bCs/>
          <w:kern w:val="22"/>
          <w:szCs w:val="22"/>
        </w:rPr>
        <w:t xml:space="preserve">the further </w:t>
      </w:r>
      <w:r w:rsidR="001D4DB2" w:rsidRPr="00873597">
        <w:rPr>
          <w:kern w:val="22"/>
          <w:szCs w:val="22"/>
        </w:rPr>
        <w:t>implementation of the work programme for the clearing-house mechanism</w:t>
      </w:r>
      <w:r w:rsidR="004C664C" w:rsidRPr="00873597">
        <w:rPr>
          <w:kern w:val="22"/>
          <w:szCs w:val="22"/>
        </w:rPr>
        <w:t>, to support Parties in establishing, sustaining and further developing their national clearing-house mechanisms, to update and further implement the web strategy for the Convention and its Protocols, to contribute to the development and testing of the Data and Reporting Tool, to identify</w:t>
      </w:r>
      <w:r w:rsidR="004E5BAE">
        <w:rPr>
          <w:kern w:val="22"/>
          <w:szCs w:val="22"/>
        </w:rPr>
        <w:t>,</w:t>
      </w:r>
      <w:r w:rsidR="004C664C" w:rsidRPr="00873597">
        <w:rPr>
          <w:kern w:val="22"/>
          <w:szCs w:val="22"/>
        </w:rPr>
        <w:t xml:space="preserve"> publicize and promote communities of practice, knowledge networks and collaborative dialogue platforms, and to develop a knowledge management component as a part of the preparatory process for the post-2020 global biodiversity framework based on the experience gained from relevant knowledge management initiatives and lessons learned and best practices. The </w:t>
      </w:r>
      <w:r w:rsidR="002C2AD2" w:rsidRPr="00873597">
        <w:rPr>
          <w:kern w:val="22"/>
          <w:szCs w:val="22"/>
        </w:rPr>
        <w:t>Subsidiary Body on Implementation</w:t>
      </w:r>
      <w:r w:rsidR="002C2AD2" w:rsidRPr="00B863AA">
        <w:rPr>
          <w:kern w:val="22"/>
          <w:szCs w:val="22"/>
        </w:rPr>
        <w:t xml:space="preserve"> </w:t>
      </w:r>
      <w:r w:rsidRPr="00B863AA">
        <w:rPr>
          <w:bCs/>
          <w:kern w:val="22"/>
          <w:szCs w:val="22"/>
        </w:rPr>
        <w:t xml:space="preserve">will consider a progress report on the implementation of </w:t>
      </w:r>
      <w:r w:rsidR="004C664C" w:rsidRPr="00B863AA">
        <w:rPr>
          <w:bCs/>
          <w:kern w:val="22"/>
          <w:szCs w:val="22"/>
        </w:rPr>
        <w:t xml:space="preserve">these </w:t>
      </w:r>
      <w:r w:rsidR="002C2AD2" w:rsidRPr="00B863AA">
        <w:rPr>
          <w:bCs/>
          <w:kern w:val="22"/>
          <w:szCs w:val="22"/>
        </w:rPr>
        <w:t>activities;</w:t>
      </w:r>
    </w:p>
    <w:p w14:paraId="58AE47AC" w14:textId="7E1B4253" w:rsidR="00F55B90" w:rsidRPr="00B863AA" w:rsidRDefault="000617FD" w:rsidP="00873597">
      <w:pPr>
        <w:pStyle w:val="Para1"/>
        <w:numPr>
          <w:ilvl w:val="0"/>
          <w:numId w:val="60"/>
        </w:numPr>
        <w:suppressLineNumbers/>
        <w:suppressAutoHyphens/>
        <w:ind w:left="0" w:firstLine="720"/>
        <w:rPr>
          <w:kern w:val="22"/>
          <w:szCs w:val="22"/>
        </w:rPr>
      </w:pPr>
      <w:r w:rsidRPr="00B863AA">
        <w:rPr>
          <w:kern w:val="22"/>
          <w:szCs w:val="22"/>
        </w:rPr>
        <w:t xml:space="preserve">Agenda item 7 (c): </w:t>
      </w:r>
      <w:r w:rsidR="002C2AD2" w:rsidRPr="00B863AA">
        <w:rPr>
          <w:kern w:val="22"/>
          <w:szCs w:val="22"/>
        </w:rPr>
        <w:t>c</w:t>
      </w:r>
      <w:r w:rsidRPr="00B863AA">
        <w:rPr>
          <w:kern w:val="22"/>
          <w:szCs w:val="22"/>
        </w:rPr>
        <w:t xml:space="preserve">ommunication – </w:t>
      </w:r>
      <w:r w:rsidRPr="00B863AA">
        <w:rPr>
          <w:bCs/>
          <w:kern w:val="22"/>
          <w:szCs w:val="22"/>
        </w:rPr>
        <w:t xml:space="preserve">By decision </w:t>
      </w:r>
      <w:hyperlink r:id="rId27" w:history="1">
        <w:r w:rsidRPr="00B863AA">
          <w:rPr>
            <w:rStyle w:val="Hyperlink"/>
            <w:kern w:val="22"/>
            <w:szCs w:val="22"/>
          </w:rPr>
          <w:t>14/26</w:t>
        </w:r>
      </w:hyperlink>
      <w:r w:rsidRPr="00B863AA">
        <w:rPr>
          <w:bCs/>
          <w:kern w:val="22"/>
          <w:szCs w:val="22"/>
        </w:rPr>
        <w:t xml:space="preserve">, the </w:t>
      </w:r>
      <w:r w:rsidR="002C2AD2" w:rsidRPr="00B863AA">
        <w:rPr>
          <w:bCs/>
          <w:kern w:val="22"/>
          <w:szCs w:val="22"/>
        </w:rPr>
        <w:t>Subsidiary Body on Implementation</w:t>
      </w:r>
      <w:r w:rsidR="002C2AD2" w:rsidRPr="00472B50">
        <w:rPr>
          <w:bCs/>
          <w:kern w:val="22"/>
          <w:szCs w:val="22"/>
        </w:rPr>
        <w:t xml:space="preserve"> </w:t>
      </w:r>
      <w:r w:rsidRPr="00472B50">
        <w:rPr>
          <w:bCs/>
          <w:kern w:val="22"/>
          <w:szCs w:val="22"/>
        </w:rPr>
        <w:t>will consider a progress report on the implementation of the framework for a global communications strategy</w:t>
      </w:r>
      <w:r w:rsidR="002C2AD2" w:rsidRPr="00B863AA">
        <w:rPr>
          <w:bCs/>
          <w:kern w:val="22"/>
          <w:szCs w:val="22"/>
        </w:rPr>
        <w:t>;</w:t>
      </w:r>
    </w:p>
    <w:p w14:paraId="31008121" w14:textId="604D740F" w:rsidR="000617FD" w:rsidRPr="00B863AA" w:rsidRDefault="000617FD" w:rsidP="00873597">
      <w:pPr>
        <w:pStyle w:val="Para1"/>
        <w:numPr>
          <w:ilvl w:val="0"/>
          <w:numId w:val="60"/>
        </w:numPr>
        <w:suppressLineNumbers/>
        <w:suppressAutoHyphens/>
        <w:ind w:left="0" w:firstLine="720"/>
        <w:rPr>
          <w:kern w:val="22"/>
          <w:szCs w:val="22"/>
        </w:rPr>
      </w:pPr>
      <w:r w:rsidRPr="00B863AA">
        <w:rPr>
          <w:kern w:val="22"/>
          <w:szCs w:val="22"/>
        </w:rPr>
        <w:t xml:space="preserve">Agenda item 8: </w:t>
      </w:r>
      <w:r w:rsidR="002C2AD2" w:rsidRPr="00B863AA">
        <w:rPr>
          <w:kern w:val="22"/>
          <w:szCs w:val="22"/>
        </w:rPr>
        <w:t>c</w:t>
      </w:r>
      <w:r w:rsidRPr="00B863AA">
        <w:rPr>
          <w:kern w:val="22"/>
          <w:szCs w:val="22"/>
        </w:rPr>
        <w:t xml:space="preserve">ooperation with other conventions, international organizations and initiatives – </w:t>
      </w:r>
      <w:r w:rsidRPr="00B863AA">
        <w:rPr>
          <w:bCs/>
          <w:kern w:val="22"/>
          <w:szCs w:val="22"/>
        </w:rPr>
        <w:t xml:space="preserve">By decision </w:t>
      </w:r>
      <w:hyperlink r:id="rId28" w:history="1">
        <w:r w:rsidRPr="00B863AA">
          <w:rPr>
            <w:rStyle w:val="Hyperlink"/>
            <w:kern w:val="22"/>
            <w:szCs w:val="22"/>
          </w:rPr>
          <w:t>14/30</w:t>
        </w:r>
      </w:hyperlink>
      <w:r w:rsidRPr="00B863AA">
        <w:rPr>
          <w:rStyle w:val="Hyperlink"/>
          <w:kern w:val="22"/>
          <w:szCs w:val="22"/>
        </w:rPr>
        <w:t>,</w:t>
      </w:r>
      <w:r w:rsidRPr="00B863AA">
        <w:rPr>
          <w:bCs/>
          <w:kern w:val="22"/>
          <w:szCs w:val="22"/>
        </w:rPr>
        <w:t xml:space="preserve"> the </w:t>
      </w:r>
      <w:r w:rsidR="0074527C" w:rsidRPr="00472B50">
        <w:rPr>
          <w:bCs/>
          <w:kern w:val="22"/>
          <w:szCs w:val="22"/>
        </w:rPr>
        <w:t xml:space="preserve">Subsidiary Body on Implementation </w:t>
      </w:r>
      <w:r w:rsidRPr="00472B50">
        <w:rPr>
          <w:bCs/>
          <w:kern w:val="22"/>
          <w:szCs w:val="22"/>
        </w:rPr>
        <w:t>will consider an update on cooperation (CBD/SBI</w:t>
      </w:r>
      <w:r w:rsidRPr="00B863AA">
        <w:rPr>
          <w:bCs/>
          <w:kern w:val="22"/>
          <w:szCs w:val="22"/>
        </w:rPr>
        <w:t>/3/10), including a progress report by the informal advisory group on synergies, as well as the reports of workshops with biodiversity-related and Rio conventions on the post-2020 global biodiversity framework</w:t>
      </w:r>
      <w:r w:rsidR="00F46DDC" w:rsidRPr="00B863AA">
        <w:rPr>
          <w:bCs/>
          <w:kern w:val="22"/>
          <w:szCs w:val="22"/>
        </w:rPr>
        <w:t>;</w:t>
      </w:r>
    </w:p>
    <w:p w14:paraId="7B669B30" w14:textId="76CC5765" w:rsidR="009A752D" w:rsidRPr="00B863AA" w:rsidRDefault="000617FD" w:rsidP="00873597">
      <w:pPr>
        <w:pStyle w:val="Para1"/>
        <w:numPr>
          <w:ilvl w:val="0"/>
          <w:numId w:val="60"/>
        </w:numPr>
        <w:suppressLineNumbers/>
        <w:suppressAutoHyphens/>
        <w:ind w:left="0" w:firstLine="720"/>
        <w:rPr>
          <w:kern w:val="22"/>
          <w:szCs w:val="22"/>
        </w:rPr>
      </w:pPr>
      <w:r w:rsidRPr="00B863AA">
        <w:rPr>
          <w:kern w:val="22"/>
          <w:szCs w:val="22"/>
        </w:rPr>
        <w:t xml:space="preserve">Agenda item 9: </w:t>
      </w:r>
      <w:r w:rsidR="00515AAA" w:rsidRPr="00B863AA">
        <w:rPr>
          <w:kern w:val="22"/>
          <w:szCs w:val="22"/>
        </w:rPr>
        <w:t>m</w:t>
      </w:r>
      <w:r w:rsidRPr="00B863AA">
        <w:rPr>
          <w:kern w:val="22"/>
          <w:szCs w:val="22"/>
        </w:rPr>
        <w:t xml:space="preserve">echanisms for reporting, assessment and review of implementation – </w:t>
      </w:r>
      <w:r w:rsidRPr="00B863AA">
        <w:rPr>
          <w:bCs/>
          <w:kern w:val="22"/>
          <w:szCs w:val="22"/>
        </w:rPr>
        <w:t xml:space="preserve">By decisions </w:t>
      </w:r>
      <w:hyperlink r:id="rId29" w:history="1">
        <w:r w:rsidRPr="00B863AA">
          <w:rPr>
            <w:rStyle w:val="Hyperlink"/>
            <w:kern w:val="22"/>
            <w:szCs w:val="22"/>
          </w:rPr>
          <w:t>14/27</w:t>
        </w:r>
      </w:hyperlink>
      <w:r w:rsidRPr="00B863AA">
        <w:rPr>
          <w:bCs/>
          <w:kern w:val="22"/>
          <w:szCs w:val="22"/>
        </w:rPr>
        <w:t xml:space="preserve">, </w:t>
      </w:r>
      <w:hyperlink r:id="rId30" w:history="1">
        <w:r w:rsidRPr="00B863AA">
          <w:rPr>
            <w:rStyle w:val="Hyperlink"/>
            <w:kern w:val="22"/>
            <w:szCs w:val="22"/>
          </w:rPr>
          <w:t>14/29</w:t>
        </w:r>
      </w:hyperlink>
      <w:r w:rsidRPr="00B863AA">
        <w:rPr>
          <w:bCs/>
          <w:kern w:val="22"/>
          <w:szCs w:val="22"/>
        </w:rPr>
        <w:t xml:space="preserve"> and 14/34, the </w:t>
      </w:r>
      <w:r w:rsidR="00515AAA" w:rsidRPr="00472B50">
        <w:rPr>
          <w:bCs/>
          <w:kern w:val="22"/>
          <w:szCs w:val="22"/>
        </w:rPr>
        <w:t xml:space="preserve">Subsidiary Body on Implementation </w:t>
      </w:r>
      <w:r w:rsidRPr="007E6732">
        <w:rPr>
          <w:bCs/>
          <w:kern w:val="22"/>
          <w:szCs w:val="22"/>
        </w:rPr>
        <w:t xml:space="preserve">will host a forum on testing a Party-led review process and </w:t>
      </w:r>
      <w:r w:rsidRPr="00B863AA">
        <w:rPr>
          <w:rFonts w:eastAsia="MS Mincho"/>
          <w:bCs/>
          <w:kern w:val="22"/>
          <w:szCs w:val="22"/>
        </w:rPr>
        <w:t xml:space="preserve">consider </w:t>
      </w:r>
      <w:r w:rsidRPr="00B863AA">
        <w:rPr>
          <w:bCs/>
          <w:kern w:val="22"/>
          <w:szCs w:val="22"/>
        </w:rPr>
        <w:t xml:space="preserve">options for enhancing review mechanisms. The </w:t>
      </w:r>
      <w:r w:rsidR="00F46DDC" w:rsidRPr="00B863AA">
        <w:rPr>
          <w:bCs/>
          <w:kern w:val="22"/>
          <w:szCs w:val="22"/>
        </w:rPr>
        <w:t xml:space="preserve">Subsidiary Body </w:t>
      </w:r>
      <w:r w:rsidRPr="00B863AA">
        <w:rPr>
          <w:bCs/>
          <w:kern w:val="22"/>
          <w:szCs w:val="22"/>
        </w:rPr>
        <w:t xml:space="preserve">will also consider an update </w:t>
      </w:r>
      <w:r w:rsidRPr="00B863AA">
        <w:rPr>
          <w:rFonts w:eastAsia="MS Mincho"/>
          <w:bCs/>
          <w:kern w:val="22"/>
          <w:szCs w:val="22"/>
        </w:rPr>
        <w:t xml:space="preserve">on national reporting, including proposed elements of the reporting </w:t>
      </w:r>
      <w:r w:rsidRPr="00B863AA">
        <w:rPr>
          <w:rFonts w:eastAsia="MS Mincho"/>
          <w:bCs/>
          <w:kern w:val="22"/>
          <w:szCs w:val="22"/>
        </w:rPr>
        <w:lastRenderedPageBreak/>
        <w:t xml:space="preserve">framework for implementation of the post-2020 global biodiversity framework </w:t>
      </w:r>
      <w:r w:rsidRPr="00B863AA">
        <w:rPr>
          <w:bCs/>
          <w:kern w:val="22"/>
          <w:szCs w:val="22"/>
        </w:rPr>
        <w:t>(see CBD/SBI/3/11 and Add.1 and</w:t>
      </w:r>
      <w:r w:rsidR="008439C3">
        <w:rPr>
          <w:bCs/>
          <w:kern w:val="22"/>
          <w:szCs w:val="22"/>
        </w:rPr>
        <w:t> </w:t>
      </w:r>
      <w:r w:rsidRPr="00B863AA">
        <w:rPr>
          <w:bCs/>
          <w:kern w:val="22"/>
          <w:szCs w:val="22"/>
        </w:rPr>
        <w:t>2)</w:t>
      </w:r>
      <w:r w:rsidR="00F46DDC" w:rsidRPr="00B863AA">
        <w:rPr>
          <w:bCs/>
          <w:kern w:val="22"/>
          <w:szCs w:val="22"/>
        </w:rPr>
        <w:t>;</w:t>
      </w:r>
    </w:p>
    <w:p w14:paraId="2A5C763A" w14:textId="07075895" w:rsidR="000617FD" w:rsidRPr="00B863AA" w:rsidRDefault="000617FD" w:rsidP="00873597">
      <w:pPr>
        <w:pStyle w:val="Para1"/>
        <w:numPr>
          <w:ilvl w:val="0"/>
          <w:numId w:val="60"/>
        </w:numPr>
        <w:suppressLineNumbers/>
        <w:suppressAutoHyphens/>
        <w:ind w:left="0" w:firstLine="720"/>
        <w:rPr>
          <w:kern w:val="22"/>
          <w:szCs w:val="22"/>
        </w:rPr>
      </w:pPr>
      <w:r w:rsidRPr="00B863AA">
        <w:rPr>
          <w:kern w:val="22"/>
          <w:szCs w:val="22"/>
        </w:rPr>
        <w:t xml:space="preserve">Agenda item 11: </w:t>
      </w:r>
      <w:r w:rsidR="004414A7" w:rsidRPr="00B863AA">
        <w:rPr>
          <w:kern w:val="22"/>
          <w:szCs w:val="22"/>
        </w:rPr>
        <w:t>m</w:t>
      </w:r>
      <w:r w:rsidRPr="00B863AA">
        <w:rPr>
          <w:kern w:val="22"/>
          <w:szCs w:val="22"/>
        </w:rPr>
        <w:t xml:space="preserve">ainstreaming of biodiversity within and across sectors and other strategic actions to enhance implementation – </w:t>
      </w:r>
      <w:r w:rsidRPr="00B863AA">
        <w:rPr>
          <w:bCs/>
          <w:kern w:val="22"/>
          <w:szCs w:val="22"/>
        </w:rPr>
        <w:t xml:space="preserve">By decision </w:t>
      </w:r>
      <w:hyperlink r:id="rId31" w:history="1">
        <w:r w:rsidRPr="00B863AA">
          <w:rPr>
            <w:rStyle w:val="Hyperlink"/>
            <w:kern w:val="22"/>
            <w:szCs w:val="22"/>
          </w:rPr>
          <w:t>14/3</w:t>
        </w:r>
      </w:hyperlink>
      <w:r w:rsidRPr="00042F17">
        <w:rPr>
          <w:rStyle w:val="Hyperlink"/>
          <w:color w:val="auto"/>
          <w:kern w:val="22"/>
          <w:szCs w:val="22"/>
          <w:u w:val="none"/>
        </w:rPr>
        <w:t xml:space="preserve">, </w:t>
      </w:r>
      <w:r w:rsidRPr="00B863AA">
        <w:rPr>
          <w:bCs/>
          <w:kern w:val="22"/>
          <w:szCs w:val="22"/>
        </w:rPr>
        <w:t xml:space="preserve">the </w:t>
      </w:r>
      <w:r w:rsidR="004414A7" w:rsidRPr="00472B50">
        <w:rPr>
          <w:bCs/>
          <w:kern w:val="22"/>
          <w:szCs w:val="22"/>
        </w:rPr>
        <w:t xml:space="preserve">Subsidiary Body on Implementation </w:t>
      </w:r>
      <w:r w:rsidRPr="00472B50">
        <w:rPr>
          <w:bCs/>
          <w:kern w:val="22"/>
          <w:szCs w:val="22"/>
        </w:rPr>
        <w:t>will consid</w:t>
      </w:r>
      <w:r w:rsidRPr="007E6732">
        <w:rPr>
          <w:bCs/>
          <w:kern w:val="22"/>
          <w:szCs w:val="22"/>
        </w:rPr>
        <w:t xml:space="preserve">er the progress report on the work of the Informal Advisory Group </w:t>
      </w:r>
      <w:r w:rsidR="00685513">
        <w:rPr>
          <w:bCs/>
          <w:kern w:val="22"/>
          <w:szCs w:val="22"/>
        </w:rPr>
        <w:t xml:space="preserve">on </w:t>
      </w:r>
      <w:r w:rsidRPr="007E6732">
        <w:rPr>
          <w:bCs/>
          <w:kern w:val="22"/>
          <w:szCs w:val="22"/>
        </w:rPr>
        <w:t>Mainstreaming of Biodiversity (CBD/SBI/3/13), taking into account any outcomes of the Working Group</w:t>
      </w:r>
      <w:r w:rsidR="00EB10B0">
        <w:rPr>
          <w:bCs/>
          <w:kern w:val="22"/>
          <w:szCs w:val="22"/>
        </w:rPr>
        <w:t>.</w:t>
      </w:r>
    </w:p>
    <w:p w14:paraId="3830573A" w14:textId="5F0D1EDC" w:rsidR="00AE517B" w:rsidRPr="00B863AA" w:rsidRDefault="00357561" w:rsidP="00873597">
      <w:pPr>
        <w:pStyle w:val="Para1"/>
        <w:numPr>
          <w:ilvl w:val="0"/>
          <w:numId w:val="11"/>
        </w:numPr>
        <w:suppressLineNumbers/>
        <w:suppressAutoHyphens/>
        <w:ind w:left="0" w:firstLine="0"/>
        <w:rPr>
          <w:bCs/>
          <w:kern w:val="22"/>
          <w:szCs w:val="22"/>
        </w:rPr>
      </w:pPr>
      <w:r w:rsidRPr="00B863AA">
        <w:rPr>
          <w:bCs/>
          <w:kern w:val="22"/>
          <w:szCs w:val="22"/>
        </w:rPr>
        <w:t xml:space="preserve">While the agenda items above will </w:t>
      </w:r>
      <w:r w:rsidR="00D5243C" w:rsidRPr="00B863AA">
        <w:rPr>
          <w:bCs/>
          <w:kern w:val="22"/>
          <w:szCs w:val="22"/>
        </w:rPr>
        <w:t xml:space="preserve">mostly </w:t>
      </w:r>
      <w:r w:rsidRPr="00B863AA">
        <w:rPr>
          <w:bCs/>
          <w:kern w:val="22"/>
          <w:szCs w:val="22"/>
        </w:rPr>
        <w:t xml:space="preserve">be addressed </w:t>
      </w:r>
      <w:r w:rsidR="003F01C8" w:rsidRPr="00B863AA">
        <w:rPr>
          <w:bCs/>
          <w:kern w:val="22"/>
          <w:szCs w:val="22"/>
        </w:rPr>
        <w:t>under separate agenda items</w:t>
      </w:r>
      <w:r w:rsidRPr="00B863AA">
        <w:rPr>
          <w:bCs/>
          <w:kern w:val="22"/>
          <w:szCs w:val="22"/>
        </w:rPr>
        <w:t xml:space="preserve">, </w:t>
      </w:r>
      <w:r w:rsidR="00FB694C" w:rsidRPr="00B863AA">
        <w:rPr>
          <w:bCs/>
          <w:kern w:val="22"/>
          <w:szCs w:val="22"/>
        </w:rPr>
        <w:t xml:space="preserve">the Subsidiary Body on Implementation should bear in mind </w:t>
      </w:r>
      <w:r w:rsidRPr="00B863AA">
        <w:rPr>
          <w:bCs/>
          <w:kern w:val="22"/>
          <w:szCs w:val="22"/>
        </w:rPr>
        <w:t>that most are cross-cutting</w:t>
      </w:r>
      <w:r w:rsidR="003F01C8" w:rsidRPr="00B863AA">
        <w:rPr>
          <w:bCs/>
          <w:kern w:val="22"/>
          <w:szCs w:val="22"/>
        </w:rPr>
        <w:t xml:space="preserve"> and inter</w:t>
      </w:r>
      <w:r w:rsidR="001D6966">
        <w:rPr>
          <w:bCs/>
          <w:kern w:val="22"/>
          <w:szCs w:val="22"/>
        </w:rPr>
        <w:t>re</w:t>
      </w:r>
      <w:r w:rsidR="003F01C8" w:rsidRPr="00B863AA">
        <w:rPr>
          <w:bCs/>
          <w:kern w:val="22"/>
          <w:szCs w:val="22"/>
        </w:rPr>
        <w:t>lated</w:t>
      </w:r>
      <w:r w:rsidRPr="00B863AA">
        <w:rPr>
          <w:bCs/>
          <w:kern w:val="22"/>
          <w:szCs w:val="22"/>
        </w:rPr>
        <w:t xml:space="preserve">. </w:t>
      </w:r>
      <w:r w:rsidR="00FB694C" w:rsidRPr="00B863AA">
        <w:rPr>
          <w:bCs/>
          <w:kern w:val="22"/>
          <w:szCs w:val="22"/>
        </w:rPr>
        <w:t>For example</w:t>
      </w:r>
      <w:r w:rsidR="001D6966">
        <w:rPr>
          <w:bCs/>
          <w:kern w:val="22"/>
          <w:szCs w:val="22"/>
        </w:rPr>
        <w:t>,</w:t>
      </w:r>
      <w:r w:rsidR="00FB694C" w:rsidRPr="00B863AA">
        <w:rPr>
          <w:bCs/>
          <w:kern w:val="22"/>
          <w:szCs w:val="22"/>
        </w:rPr>
        <w:t xml:space="preserve"> cooperation with other conventions, international organizations and initiatives (</w:t>
      </w:r>
      <w:r w:rsidR="00F45B22" w:rsidRPr="00B863AA">
        <w:rPr>
          <w:bCs/>
          <w:kern w:val="22"/>
          <w:szCs w:val="22"/>
        </w:rPr>
        <w:t>a</w:t>
      </w:r>
      <w:r w:rsidR="00FB694C" w:rsidRPr="00B863AA">
        <w:rPr>
          <w:bCs/>
          <w:kern w:val="22"/>
          <w:szCs w:val="22"/>
        </w:rPr>
        <w:t>genda item 8) and mainstreaming biodiversity (</w:t>
      </w:r>
      <w:r w:rsidR="00F45B22" w:rsidRPr="00B863AA">
        <w:rPr>
          <w:bCs/>
          <w:kern w:val="22"/>
          <w:szCs w:val="22"/>
        </w:rPr>
        <w:t>a</w:t>
      </w:r>
      <w:r w:rsidR="00FB694C" w:rsidRPr="00B863AA">
        <w:rPr>
          <w:bCs/>
          <w:kern w:val="22"/>
          <w:szCs w:val="22"/>
        </w:rPr>
        <w:t xml:space="preserve">genda item 11) </w:t>
      </w:r>
      <w:r w:rsidRPr="00B863AA">
        <w:rPr>
          <w:bCs/>
          <w:kern w:val="22"/>
          <w:szCs w:val="22"/>
        </w:rPr>
        <w:t>both relate</w:t>
      </w:r>
      <w:r w:rsidR="00DD052D" w:rsidRPr="00B863AA">
        <w:rPr>
          <w:bCs/>
          <w:kern w:val="22"/>
          <w:szCs w:val="22"/>
        </w:rPr>
        <w:t xml:space="preserve"> </w:t>
      </w:r>
      <w:r w:rsidRPr="00B863AA">
        <w:rPr>
          <w:bCs/>
          <w:kern w:val="22"/>
          <w:szCs w:val="22"/>
        </w:rPr>
        <w:t>to issues</w:t>
      </w:r>
      <w:r w:rsidR="00DD052D" w:rsidRPr="00B863AA">
        <w:rPr>
          <w:bCs/>
          <w:kern w:val="22"/>
          <w:szCs w:val="22"/>
        </w:rPr>
        <w:t xml:space="preserve"> which can help to guide implementation.</w:t>
      </w:r>
      <w:r w:rsidR="00FB694C" w:rsidRPr="00B863AA">
        <w:rPr>
          <w:bCs/>
          <w:kern w:val="22"/>
          <w:szCs w:val="22"/>
        </w:rPr>
        <w:t xml:space="preserve"> </w:t>
      </w:r>
      <w:r w:rsidR="00DD052D" w:rsidRPr="00B863AA">
        <w:rPr>
          <w:bCs/>
          <w:kern w:val="22"/>
          <w:szCs w:val="22"/>
        </w:rPr>
        <w:t>Simila</w:t>
      </w:r>
      <w:r w:rsidR="005853E9">
        <w:rPr>
          <w:bCs/>
          <w:kern w:val="22"/>
          <w:szCs w:val="22"/>
        </w:rPr>
        <w:t>r</w:t>
      </w:r>
      <w:r w:rsidR="00DD052D" w:rsidRPr="00B863AA">
        <w:rPr>
          <w:bCs/>
          <w:kern w:val="22"/>
          <w:szCs w:val="22"/>
        </w:rPr>
        <w:t>ly</w:t>
      </w:r>
      <w:r w:rsidR="005853E9">
        <w:rPr>
          <w:bCs/>
          <w:kern w:val="22"/>
          <w:szCs w:val="22"/>
        </w:rPr>
        <w:t>,</w:t>
      </w:r>
      <w:r w:rsidR="00FB694C" w:rsidRPr="00B863AA">
        <w:rPr>
          <w:bCs/>
          <w:kern w:val="22"/>
          <w:szCs w:val="22"/>
        </w:rPr>
        <w:t xml:space="preserve"> resource </w:t>
      </w:r>
      <w:r w:rsidRPr="00B863AA">
        <w:rPr>
          <w:bCs/>
          <w:kern w:val="22"/>
          <w:szCs w:val="22"/>
        </w:rPr>
        <w:t>mobilization</w:t>
      </w:r>
      <w:r w:rsidR="00FB694C" w:rsidRPr="00B863AA">
        <w:rPr>
          <w:bCs/>
          <w:kern w:val="22"/>
          <w:szCs w:val="22"/>
        </w:rPr>
        <w:t xml:space="preserve"> and financial mechanisms (</w:t>
      </w:r>
      <w:r w:rsidR="00F45B22" w:rsidRPr="00B863AA">
        <w:rPr>
          <w:bCs/>
          <w:kern w:val="22"/>
          <w:szCs w:val="22"/>
        </w:rPr>
        <w:t>a</w:t>
      </w:r>
      <w:r w:rsidR="00FB694C" w:rsidRPr="00B863AA">
        <w:rPr>
          <w:bCs/>
          <w:kern w:val="22"/>
          <w:szCs w:val="22"/>
        </w:rPr>
        <w:t>genda item 6)</w:t>
      </w:r>
      <w:r w:rsidRPr="00B863AA">
        <w:rPr>
          <w:bCs/>
          <w:kern w:val="22"/>
          <w:szCs w:val="22"/>
        </w:rPr>
        <w:t xml:space="preserve">, </w:t>
      </w:r>
      <w:r w:rsidR="00FB694C" w:rsidRPr="00B863AA">
        <w:rPr>
          <w:bCs/>
          <w:kern w:val="22"/>
          <w:szCs w:val="22"/>
        </w:rPr>
        <w:t>capacity</w:t>
      </w:r>
      <w:r w:rsidR="00F45B22" w:rsidRPr="00B863AA">
        <w:rPr>
          <w:bCs/>
          <w:kern w:val="22"/>
          <w:szCs w:val="22"/>
        </w:rPr>
        <w:noBreakHyphen/>
      </w:r>
      <w:r w:rsidR="00FB694C" w:rsidRPr="00B863AA">
        <w:rPr>
          <w:bCs/>
          <w:kern w:val="22"/>
          <w:szCs w:val="22"/>
        </w:rPr>
        <w:t>building, knowledge management and communication (</w:t>
      </w:r>
      <w:r w:rsidR="002F01A6" w:rsidRPr="00B863AA">
        <w:rPr>
          <w:bCs/>
          <w:kern w:val="22"/>
          <w:szCs w:val="22"/>
        </w:rPr>
        <w:t>a</w:t>
      </w:r>
      <w:r w:rsidR="00FB694C" w:rsidRPr="00B863AA">
        <w:rPr>
          <w:bCs/>
          <w:kern w:val="22"/>
          <w:szCs w:val="22"/>
        </w:rPr>
        <w:t>genda item 7)</w:t>
      </w:r>
      <w:r w:rsidRPr="00B863AA">
        <w:rPr>
          <w:bCs/>
          <w:kern w:val="22"/>
          <w:szCs w:val="22"/>
        </w:rPr>
        <w:t>,</w:t>
      </w:r>
      <w:r w:rsidR="00FB694C" w:rsidRPr="00B863AA">
        <w:rPr>
          <w:bCs/>
          <w:kern w:val="22"/>
          <w:szCs w:val="22"/>
        </w:rPr>
        <w:t xml:space="preserve"> mechanisms for reporting, assessment and review of implementation (</w:t>
      </w:r>
      <w:r w:rsidR="00013D4E" w:rsidRPr="00B863AA">
        <w:rPr>
          <w:bCs/>
          <w:kern w:val="22"/>
          <w:szCs w:val="22"/>
        </w:rPr>
        <w:t>a</w:t>
      </w:r>
      <w:r w:rsidR="00FB694C" w:rsidRPr="00B863AA">
        <w:rPr>
          <w:bCs/>
          <w:kern w:val="22"/>
          <w:szCs w:val="22"/>
        </w:rPr>
        <w:t>genda item 9) and a review of progress and processes (</w:t>
      </w:r>
      <w:r w:rsidR="002F02AF" w:rsidRPr="00B863AA">
        <w:rPr>
          <w:bCs/>
          <w:kern w:val="22"/>
          <w:szCs w:val="22"/>
        </w:rPr>
        <w:t>a</w:t>
      </w:r>
      <w:r w:rsidR="00FB694C" w:rsidRPr="00B863AA">
        <w:rPr>
          <w:bCs/>
          <w:kern w:val="22"/>
          <w:szCs w:val="22"/>
        </w:rPr>
        <w:t xml:space="preserve">genda item 3) represent a means of </w:t>
      </w:r>
      <w:r w:rsidRPr="00B863AA">
        <w:rPr>
          <w:bCs/>
          <w:kern w:val="22"/>
          <w:szCs w:val="22"/>
        </w:rPr>
        <w:t xml:space="preserve">supporting </w:t>
      </w:r>
      <w:r w:rsidR="00FB694C" w:rsidRPr="00B863AA">
        <w:rPr>
          <w:bCs/>
          <w:kern w:val="22"/>
          <w:szCs w:val="22"/>
        </w:rPr>
        <w:t>implementation</w:t>
      </w:r>
      <w:r w:rsidRPr="00B863AA">
        <w:rPr>
          <w:bCs/>
          <w:kern w:val="22"/>
          <w:szCs w:val="22"/>
        </w:rPr>
        <w:t>. In addition</w:t>
      </w:r>
      <w:r w:rsidR="00CF0625">
        <w:rPr>
          <w:bCs/>
          <w:kern w:val="22"/>
          <w:szCs w:val="22"/>
        </w:rPr>
        <w:t>,</w:t>
      </w:r>
      <w:r w:rsidRPr="00B863AA">
        <w:rPr>
          <w:bCs/>
          <w:kern w:val="22"/>
          <w:szCs w:val="22"/>
        </w:rPr>
        <w:t xml:space="preserve"> many of these agenda items have links to other processes, including the 2030 Agenda for Sustainable Development and assessment processes being undertaken by the </w:t>
      </w:r>
      <w:r w:rsidR="00343BE7" w:rsidRPr="00B863AA">
        <w:rPr>
          <w:bCs/>
          <w:kern w:val="22"/>
          <w:szCs w:val="22"/>
        </w:rPr>
        <w:t>Intergovernmental Science-Policy Platform on Biodiversity and Ecosystem Services (</w:t>
      </w:r>
      <w:r w:rsidRPr="00B863AA">
        <w:rPr>
          <w:bCs/>
          <w:kern w:val="22"/>
          <w:szCs w:val="22"/>
        </w:rPr>
        <w:t>IPBES</w:t>
      </w:r>
      <w:r w:rsidR="00343BE7" w:rsidRPr="00B863AA">
        <w:rPr>
          <w:bCs/>
          <w:kern w:val="22"/>
          <w:szCs w:val="22"/>
        </w:rPr>
        <w:t>)</w:t>
      </w:r>
      <w:r w:rsidRPr="00B863AA">
        <w:rPr>
          <w:bCs/>
          <w:kern w:val="22"/>
          <w:szCs w:val="22"/>
        </w:rPr>
        <w:t>.</w:t>
      </w:r>
    </w:p>
    <w:p w14:paraId="318F22D7" w14:textId="0D974DDB" w:rsidR="00284E48" w:rsidRPr="00873597" w:rsidRDefault="002C15E7" w:rsidP="00873597">
      <w:pPr>
        <w:pStyle w:val="Para1"/>
        <w:numPr>
          <w:ilvl w:val="0"/>
          <w:numId w:val="11"/>
        </w:numPr>
        <w:suppressLineNumbers/>
        <w:suppressAutoHyphens/>
        <w:ind w:left="0" w:firstLine="0"/>
        <w:rPr>
          <w:kern w:val="22"/>
          <w:szCs w:val="22"/>
        </w:rPr>
      </w:pPr>
      <w:r>
        <w:rPr>
          <w:bCs/>
          <w:kern w:val="22"/>
          <w:szCs w:val="22"/>
        </w:rPr>
        <w:t>In order</w:t>
      </w:r>
      <w:r w:rsidR="00325B6B" w:rsidRPr="00B863AA">
        <w:rPr>
          <w:bCs/>
          <w:kern w:val="22"/>
          <w:szCs w:val="22"/>
        </w:rPr>
        <w:t xml:space="preserve"> to facilitate the consideration of issues related to the development of the post-2020 global biodiversity framework</w:t>
      </w:r>
      <w:r w:rsidR="00C50860" w:rsidRPr="00B863AA">
        <w:rPr>
          <w:bCs/>
          <w:kern w:val="22"/>
          <w:szCs w:val="22"/>
        </w:rPr>
        <w:t>,</w:t>
      </w:r>
      <w:r w:rsidR="0064049A" w:rsidRPr="00B863AA">
        <w:rPr>
          <w:bCs/>
          <w:kern w:val="22"/>
          <w:szCs w:val="22"/>
        </w:rPr>
        <w:t xml:space="preserve"> </w:t>
      </w:r>
      <w:r w:rsidR="00FE4ADA">
        <w:rPr>
          <w:bCs/>
          <w:kern w:val="22"/>
          <w:szCs w:val="22"/>
        </w:rPr>
        <w:t>t</w:t>
      </w:r>
      <w:r w:rsidRPr="00D31413">
        <w:rPr>
          <w:bCs/>
          <w:kern w:val="22"/>
          <w:szCs w:val="22"/>
        </w:rPr>
        <w:t>he Co-Chairs of the Open-ended Working Group</w:t>
      </w:r>
      <w:r w:rsidRPr="00B863AA">
        <w:rPr>
          <w:bCs/>
          <w:kern w:val="22"/>
          <w:szCs w:val="22"/>
        </w:rPr>
        <w:t xml:space="preserve"> </w:t>
      </w:r>
      <w:r w:rsidR="0064049A" w:rsidRPr="00B863AA">
        <w:rPr>
          <w:bCs/>
          <w:kern w:val="22"/>
          <w:szCs w:val="22"/>
        </w:rPr>
        <w:t xml:space="preserve">have identified a set of </w:t>
      </w:r>
      <w:r w:rsidR="00C43D39" w:rsidRPr="00B863AA">
        <w:rPr>
          <w:bCs/>
          <w:kern w:val="22"/>
          <w:szCs w:val="22"/>
        </w:rPr>
        <w:t>questions</w:t>
      </w:r>
      <w:r w:rsidR="0064049A" w:rsidRPr="00B863AA">
        <w:rPr>
          <w:bCs/>
          <w:kern w:val="22"/>
          <w:szCs w:val="22"/>
        </w:rPr>
        <w:t xml:space="preserve"> for which they would like the input of the Subsidiary Body on Implementation</w:t>
      </w:r>
      <w:r w:rsidR="00325B6B" w:rsidRPr="00B863AA">
        <w:rPr>
          <w:bCs/>
          <w:kern w:val="22"/>
          <w:szCs w:val="22"/>
        </w:rPr>
        <w:t xml:space="preserve">. </w:t>
      </w:r>
      <w:r w:rsidR="00325B6B" w:rsidRPr="00873597">
        <w:rPr>
          <w:kern w:val="22"/>
          <w:szCs w:val="22"/>
        </w:rPr>
        <w:t xml:space="preserve">These </w:t>
      </w:r>
      <w:r w:rsidR="00C43D39" w:rsidRPr="00873597">
        <w:rPr>
          <w:kern w:val="22"/>
          <w:szCs w:val="22"/>
        </w:rPr>
        <w:t>questions</w:t>
      </w:r>
      <w:r w:rsidR="00325B6B" w:rsidRPr="00873597">
        <w:rPr>
          <w:kern w:val="22"/>
          <w:szCs w:val="22"/>
        </w:rPr>
        <w:t>, which are set out in the annex to th</w:t>
      </w:r>
      <w:r w:rsidR="00C50860" w:rsidRPr="00873597">
        <w:rPr>
          <w:kern w:val="22"/>
          <w:szCs w:val="22"/>
        </w:rPr>
        <w:t>e present</w:t>
      </w:r>
      <w:r w:rsidR="00325B6B" w:rsidRPr="00873597">
        <w:rPr>
          <w:kern w:val="22"/>
          <w:szCs w:val="22"/>
        </w:rPr>
        <w:t xml:space="preserve"> document, </w:t>
      </w:r>
      <w:r w:rsidR="00FE4ADA">
        <w:rPr>
          <w:kern w:val="22"/>
          <w:szCs w:val="22"/>
        </w:rPr>
        <w:t>are</w:t>
      </w:r>
      <w:r w:rsidR="00FE4ADA" w:rsidRPr="00873597">
        <w:rPr>
          <w:kern w:val="22"/>
          <w:szCs w:val="22"/>
        </w:rPr>
        <w:t xml:space="preserve"> </w:t>
      </w:r>
      <w:r w:rsidR="00325B6B" w:rsidRPr="00873597">
        <w:rPr>
          <w:kern w:val="22"/>
          <w:szCs w:val="22"/>
        </w:rPr>
        <w:t xml:space="preserve">likely </w:t>
      </w:r>
      <w:r w:rsidR="00FE4ADA">
        <w:rPr>
          <w:kern w:val="22"/>
          <w:szCs w:val="22"/>
        </w:rPr>
        <w:t xml:space="preserve">to </w:t>
      </w:r>
      <w:r w:rsidR="00325B6B" w:rsidRPr="00873597">
        <w:rPr>
          <w:kern w:val="22"/>
          <w:szCs w:val="22"/>
        </w:rPr>
        <w:t xml:space="preserve">be addressed </w:t>
      </w:r>
      <w:r w:rsidR="00FE4ADA" w:rsidRPr="00CE4A48">
        <w:rPr>
          <w:kern w:val="22"/>
          <w:szCs w:val="22"/>
        </w:rPr>
        <w:t xml:space="preserve">naturally </w:t>
      </w:r>
      <w:proofErr w:type="gramStart"/>
      <w:r w:rsidR="00325B6B" w:rsidRPr="00873597">
        <w:rPr>
          <w:kern w:val="22"/>
          <w:szCs w:val="22"/>
        </w:rPr>
        <w:t>during the course of</w:t>
      </w:r>
      <w:proofErr w:type="gramEnd"/>
      <w:r w:rsidR="00325B6B" w:rsidRPr="00873597">
        <w:rPr>
          <w:kern w:val="22"/>
          <w:szCs w:val="22"/>
        </w:rPr>
        <w:t xml:space="preserve"> the discussions on the agenda items </w:t>
      </w:r>
      <w:r w:rsidR="00E21FB3">
        <w:rPr>
          <w:kern w:val="22"/>
          <w:szCs w:val="22"/>
        </w:rPr>
        <w:t xml:space="preserve">listed </w:t>
      </w:r>
      <w:r w:rsidR="00325B6B" w:rsidRPr="00873597">
        <w:rPr>
          <w:kern w:val="22"/>
          <w:szCs w:val="22"/>
        </w:rPr>
        <w:t xml:space="preserve">above. </w:t>
      </w:r>
      <w:r w:rsidR="00C43D39" w:rsidRPr="00873597">
        <w:rPr>
          <w:kern w:val="22"/>
          <w:szCs w:val="22"/>
        </w:rPr>
        <w:t>However</w:t>
      </w:r>
      <w:r w:rsidR="00CF0625">
        <w:rPr>
          <w:kern w:val="22"/>
          <w:szCs w:val="22"/>
        </w:rPr>
        <w:t>,</w:t>
      </w:r>
      <w:r w:rsidR="00C43D39" w:rsidRPr="00873597">
        <w:rPr>
          <w:kern w:val="22"/>
          <w:szCs w:val="22"/>
        </w:rPr>
        <w:t xml:space="preserve"> Parties may wish to bear them in mind during their deliberations.</w:t>
      </w:r>
    </w:p>
    <w:p w14:paraId="5B38529E" w14:textId="11AC5E5C" w:rsidR="007F35D7" w:rsidRPr="00873597" w:rsidRDefault="0025739E" w:rsidP="00873597">
      <w:pPr>
        <w:pStyle w:val="Heading1"/>
        <w:suppressLineNumbers/>
        <w:suppressAutoHyphens/>
        <w:spacing w:before="120"/>
        <w:ind w:left="1134" w:hanging="567"/>
        <w:jc w:val="left"/>
        <w:rPr>
          <w:szCs w:val="22"/>
        </w:rPr>
      </w:pPr>
      <w:r w:rsidRPr="00873597">
        <w:rPr>
          <w:szCs w:val="22"/>
        </w:rPr>
        <w:t>IV.</w:t>
      </w:r>
      <w:r w:rsidRPr="00873597">
        <w:rPr>
          <w:szCs w:val="22"/>
        </w:rPr>
        <w:tab/>
      </w:r>
      <w:r w:rsidR="007F35D7" w:rsidRPr="00873597">
        <w:rPr>
          <w:szCs w:val="22"/>
        </w:rPr>
        <w:t>Post-2020 implementation plan and capacity-building action plan for the Cartagena Protocol on Biosafety</w:t>
      </w:r>
    </w:p>
    <w:p w14:paraId="1AC6604D" w14:textId="6A091D73" w:rsidR="007F35D7" w:rsidRPr="00873597" w:rsidRDefault="007F35D7" w:rsidP="00873597">
      <w:pPr>
        <w:pStyle w:val="Para1"/>
        <w:numPr>
          <w:ilvl w:val="0"/>
          <w:numId w:val="11"/>
        </w:numPr>
        <w:suppressLineNumbers/>
        <w:suppressAutoHyphens/>
        <w:ind w:left="0" w:firstLine="0"/>
        <w:rPr>
          <w:bCs/>
          <w:kern w:val="22"/>
          <w:szCs w:val="22"/>
        </w:rPr>
      </w:pPr>
      <w:r w:rsidRPr="00873597">
        <w:rPr>
          <w:bCs/>
          <w:kern w:val="22"/>
          <w:szCs w:val="22"/>
        </w:rPr>
        <w:t xml:space="preserve">In decision CP-9/7, the Conference of the Parties serving as the meeting of the Parties to the Cartagena Protocol on Biosafety decided to develop a specific post-2020 </w:t>
      </w:r>
      <w:r w:rsidR="000F2023" w:rsidRPr="00873597">
        <w:rPr>
          <w:bCs/>
          <w:kern w:val="22"/>
          <w:szCs w:val="22"/>
        </w:rPr>
        <w:t>i</w:t>
      </w:r>
      <w:r w:rsidRPr="00873597">
        <w:rPr>
          <w:bCs/>
          <w:kern w:val="22"/>
          <w:szCs w:val="22"/>
        </w:rPr>
        <w:t xml:space="preserve">mplementation </w:t>
      </w:r>
      <w:r w:rsidR="000F2023" w:rsidRPr="00873597">
        <w:rPr>
          <w:bCs/>
          <w:kern w:val="22"/>
          <w:szCs w:val="22"/>
        </w:rPr>
        <w:t>p</w:t>
      </w:r>
      <w:r w:rsidRPr="00873597">
        <w:rPr>
          <w:bCs/>
          <w:kern w:val="22"/>
          <w:szCs w:val="22"/>
        </w:rPr>
        <w:t>lan for the Protocol that is anchored in and complementary to the post-2020 global biodiversity framework.</w:t>
      </w:r>
    </w:p>
    <w:p w14:paraId="476928D6" w14:textId="0EA09875" w:rsidR="007F35D7" w:rsidRPr="00B863AA" w:rsidRDefault="007F35D7" w:rsidP="00873597">
      <w:pPr>
        <w:pStyle w:val="Para1"/>
        <w:numPr>
          <w:ilvl w:val="0"/>
          <w:numId w:val="11"/>
        </w:numPr>
        <w:suppressLineNumbers/>
        <w:suppressAutoHyphens/>
        <w:ind w:left="0" w:firstLine="0"/>
        <w:rPr>
          <w:kern w:val="22"/>
          <w:szCs w:val="22"/>
          <w:shd w:val="clear" w:color="auto" w:fill="FFFFFF"/>
        </w:rPr>
      </w:pPr>
      <w:r w:rsidRPr="00B863AA">
        <w:rPr>
          <w:kern w:val="22"/>
          <w:szCs w:val="22"/>
        </w:rPr>
        <w:t xml:space="preserve">In decision CP-9/3, the Conference of the Parties serving as the meeting of the Parties acknowledged the need for a specific action plan for capacity-building for implementation of the Cartagena Protocol and its Supplementary Protocol that is aligned with the </w:t>
      </w:r>
      <w:r w:rsidR="000F2023" w:rsidRPr="00B863AA">
        <w:rPr>
          <w:kern w:val="22"/>
          <w:szCs w:val="22"/>
        </w:rPr>
        <w:t>i</w:t>
      </w:r>
      <w:r w:rsidRPr="00B863AA">
        <w:rPr>
          <w:kern w:val="22"/>
          <w:szCs w:val="22"/>
        </w:rPr>
        <w:t xml:space="preserve">mplementation </w:t>
      </w:r>
      <w:r w:rsidR="006B21E0" w:rsidRPr="00B863AA">
        <w:rPr>
          <w:kern w:val="22"/>
          <w:szCs w:val="22"/>
        </w:rPr>
        <w:t>p</w:t>
      </w:r>
      <w:r w:rsidRPr="00B863AA">
        <w:rPr>
          <w:kern w:val="22"/>
          <w:szCs w:val="22"/>
        </w:rPr>
        <w:t>lan and complementary to the long-term strategic framework for capacity development.</w:t>
      </w:r>
    </w:p>
    <w:p w14:paraId="33B6728C" w14:textId="00928C34" w:rsidR="007F35D7" w:rsidRPr="00873597" w:rsidRDefault="007F35D7" w:rsidP="00873597">
      <w:pPr>
        <w:numPr>
          <w:ilvl w:val="0"/>
          <w:numId w:val="11"/>
        </w:numPr>
        <w:suppressLineNumbers/>
        <w:suppressAutoHyphens/>
        <w:spacing w:before="120" w:after="120"/>
        <w:ind w:left="0" w:firstLine="0"/>
        <w:rPr>
          <w:kern w:val="22"/>
          <w:szCs w:val="22"/>
        </w:rPr>
      </w:pPr>
      <w:r w:rsidRPr="00873597">
        <w:rPr>
          <w:bCs/>
          <w:kern w:val="22"/>
          <w:szCs w:val="22"/>
        </w:rPr>
        <w:t xml:space="preserve">As requested in the decisions, the draft post-2020 </w:t>
      </w:r>
      <w:r w:rsidR="00CA1B65" w:rsidRPr="00873597">
        <w:rPr>
          <w:bCs/>
          <w:kern w:val="22"/>
          <w:szCs w:val="22"/>
        </w:rPr>
        <w:t>i</w:t>
      </w:r>
      <w:r w:rsidRPr="00873597">
        <w:rPr>
          <w:bCs/>
          <w:kern w:val="22"/>
          <w:szCs w:val="22"/>
        </w:rPr>
        <w:t xml:space="preserve">mplementation </w:t>
      </w:r>
      <w:r w:rsidR="00CA1B65" w:rsidRPr="00873597">
        <w:rPr>
          <w:bCs/>
          <w:kern w:val="22"/>
          <w:szCs w:val="22"/>
        </w:rPr>
        <w:t>p</w:t>
      </w:r>
      <w:r w:rsidRPr="00873597">
        <w:rPr>
          <w:bCs/>
          <w:kern w:val="22"/>
          <w:szCs w:val="22"/>
        </w:rPr>
        <w:t xml:space="preserve">lan and </w:t>
      </w:r>
      <w:r w:rsidR="00CA1B65" w:rsidRPr="00873597">
        <w:rPr>
          <w:bCs/>
          <w:kern w:val="22"/>
          <w:szCs w:val="22"/>
        </w:rPr>
        <w:t>c</w:t>
      </w:r>
      <w:r w:rsidRPr="00873597">
        <w:rPr>
          <w:bCs/>
          <w:kern w:val="22"/>
          <w:szCs w:val="22"/>
        </w:rPr>
        <w:t>apacity-</w:t>
      </w:r>
      <w:r w:rsidR="00CA1B65" w:rsidRPr="00873597">
        <w:rPr>
          <w:bCs/>
          <w:kern w:val="22"/>
          <w:szCs w:val="22"/>
        </w:rPr>
        <w:t>b</w:t>
      </w:r>
      <w:r w:rsidRPr="00873597">
        <w:rPr>
          <w:bCs/>
          <w:kern w:val="22"/>
          <w:szCs w:val="22"/>
        </w:rPr>
        <w:t xml:space="preserve">uilding </w:t>
      </w:r>
      <w:r w:rsidR="00CA1B65" w:rsidRPr="00873597">
        <w:rPr>
          <w:bCs/>
          <w:kern w:val="22"/>
          <w:szCs w:val="22"/>
        </w:rPr>
        <w:t>a</w:t>
      </w:r>
      <w:r w:rsidRPr="00873597">
        <w:rPr>
          <w:bCs/>
          <w:kern w:val="22"/>
          <w:szCs w:val="22"/>
        </w:rPr>
        <w:t xml:space="preserve">ction </w:t>
      </w:r>
      <w:r w:rsidR="00CA1B65" w:rsidRPr="00873597">
        <w:rPr>
          <w:bCs/>
          <w:kern w:val="22"/>
          <w:szCs w:val="22"/>
        </w:rPr>
        <w:t>p</w:t>
      </w:r>
      <w:r w:rsidRPr="00873597">
        <w:rPr>
          <w:bCs/>
          <w:kern w:val="22"/>
          <w:szCs w:val="22"/>
        </w:rPr>
        <w:t>lan for the Cartagena Protocol were developed through an extensive consultative process that included submissions, open-ended online discussions, review by the Liaison Group on the Cartagena Protocol and a peer</w:t>
      </w:r>
      <w:r w:rsidR="0084520B" w:rsidRPr="00873597">
        <w:rPr>
          <w:bCs/>
          <w:kern w:val="22"/>
          <w:szCs w:val="22"/>
        </w:rPr>
        <w:t>-</w:t>
      </w:r>
      <w:r w:rsidRPr="00873597">
        <w:rPr>
          <w:bCs/>
          <w:kern w:val="22"/>
          <w:szCs w:val="22"/>
        </w:rPr>
        <w:t>review process.</w:t>
      </w:r>
    </w:p>
    <w:p w14:paraId="795545AA" w14:textId="03D7A165" w:rsidR="007F35D7" w:rsidRPr="00873597" w:rsidRDefault="007F35D7" w:rsidP="00873597">
      <w:pPr>
        <w:numPr>
          <w:ilvl w:val="0"/>
          <w:numId w:val="11"/>
        </w:numPr>
        <w:suppressLineNumbers/>
        <w:suppressAutoHyphens/>
        <w:spacing w:before="120" w:after="120"/>
        <w:ind w:left="0" w:firstLine="0"/>
        <w:rPr>
          <w:kern w:val="22"/>
          <w:szCs w:val="22"/>
        </w:rPr>
      </w:pPr>
      <w:r w:rsidRPr="00873597">
        <w:rPr>
          <w:kern w:val="22"/>
          <w:szCs w:val="22"/>
        </w:rPr>
        <w:t xml:space="preserve">The </w:t>
      </w:r>
      <w:r w:rsidR="0084520B" w:rsidRPr="00873597">
        <w:rPr>
          <w:kern w:val="22"/>
          <w:szCs w:val="22"/>
        </w:rPr>
        <w:t>i</w:t>
      </w:r>
      <w:r w:rsidRPr="00873597">
        <w:rPr>
          <w:kern w:val="22"/>
          <w:szCs w:val="22"/>
        </w:rPr>
        <w:t xml:space="preserve">mplementation </w:t>
      </w:r>
      <w:r w:rsidR="0084520B" w:rsidRPr="00873597">
        <w:rPr>
          <w:kern w:val="22"/>
          <w:szCs w:val="22"/>
        </w:rPr>
        <w:t>p</w:t>
      </w:r>
      <w:r w:rsidRPr="00873597">
        <w:rPr>
          <w:kern w:val="22"/>
          <w:szCs w:val="22"/>
        </w:rPr>
        <w:t xml:space="preserve">lan has been developed as a framework of broad desirable achievements and accomplishments to help guide Parties in their implementation of the Protocol and measure progress in this regard for the period 2021-2030. The </w:t>
      </w:r>
      <w:r w:rsidR="0084520B" w:rsidRPr="00873597">
        <w:rPr>
          <w:kern w:val="22"/>
          <w:szCs w:val="22"/>
        </w:rPr>
        <w:t>c</w:t>
      </w:r>
      <w:r w:rsidRPr="00873597">
        <w:rPr>
          <w:kern w:val="22"/>
          <w:szCs w:val="22"/>
        </w:rPr>
        <w:t>apacity-</w:t>
      </w:r>
      <w:r w:rsidR="0084520B" w:rsidRPr="00873597">
        <w:rPr>
          <w:kern w:val="22"/>
          <w:szCs w:val="22"/>
        </w:rPr>
        <w:t>b</w:t>
      </w:r>
      <w:r w:rsidRPr="00873597">
        <w:rPr>
          <w:kern w:val="22"/>
          <w:szCs w:val="22"/>
        </w:rPr>
        <w:t xml:space="preserve">uilding </w:t>
      </w:r>
      <w:r w:rsidR="0084520B" w:rsidRPr="00873597">
        <w:rPr>
          <w:kern w:val="22"/>
          <w:szCs w:val="22"/>
        </w:rPr>
        <w:t>a</w:t>
      </w:r>
      <w:r w:rsidRPr="00873597">
        <w:rPr>
          <w:kern w:val="22"/>
          <w:szCs w:val="22"/>
        </w:rPr>
        <w:t xml:space="preserve">ction </w:t>
      </w:r>
      <w:r w:rsidR="0084520B" w:rsidRPr="00873597">
        <w:rPr>
          <w:kern w:val="22"/>
          <w:szCs w:val="22"/>
        </w:rPr>
        <w:t>p</w:t>
      </w:r>
      <w:r w:rsidRPr="00873597">
        <w:rPr>
          <w:kern w:val="22"/>
          <w:szCs w:val="22"/>
        </w:rPr>
        <w:t xml:space="preserve">lan is presented alongside the </w:t>
      </w:r>
      <w:r w:rsidR="0084520B" w:rsidRPr="00873597">
        <w:rPr>
          <w:kern w:val="22"/>
          <w:szCs w:val="22"/>
        </w:rPr>
        <w:t>i</w:t>
      </w:r>
      <w:r w:rsidRPr="00873597">
        <w:rPr>
          <w:kern w:val="22"/>
          <w:szCs w:val="22"/>
        </w:rPr>
        <w:t xml:space="preserve">mplementation </w:t>
      </w:r>
      <w:r w:rsidR="0084520B" w:rsidRPr="00873597">
        <w:rPr>
          <w:kern w:val="22"/>
          <w:szCs w:val="22"/>
        </w:rPr>
        <w:t>p</w:t>
      </w:r>
      <w:r w:rsidRPr="00873597">
        <w:rPr>
          <w:kern w:val="22"/>
          <w:szCs w:val="22"/>
        </w:rPr>
        <w:t xml:space="preserve">lan and provides examples of capacity-building activities that can support the achievement of the goals and outcomes of the </w:t>
      </w:r>
      <w:r w:rsidR="00506D0A" w:rsidRPr="00873597">
        <w:rPr>
          <w:kern w:val="22"/>
          <w:szCs w:val="22"/>
        </w:rPr>
        <w:t>i</w:t>
      </w:r>
      <w:r w:rsidRPr="00873597">
        <w:rPr>
          <w:kern w:val="22"/>
          <w:szCs w:val="22"/>
        </w:rPr>
        <w:t xml:space="preserve">mplementation </w:t>
      </w:r>
      <w:r w:rsidR="00506D0A" w:rsidRPr="00873597">
        <w:rPr>
          <w:kern w:val="22"/>
          <w:szCs w:val="22"/>
        </w:rPr>
        <w:t>p</w:t>
      </w:r>
      <w:r w:rsidRPr="00873597">
        <w:rPr>
          <w:kern w:val="22"/>
          <w:szCs w:val="22"/>
        </w:rPr>
        <w:t>lan. Presenting the two plans alongside one another helps to show their alignment and complementarity and avoid duplication.</w:t>
      </w:r>
    </w:p>
    <w:p w14:paraId="575E7EAC" w14:textId="11194F81" w:rsidR="007F35D7" w:rsidRPr="00B863AA" w:rsidRDefault="007F35D7" w:rsidP="00873597">
      <w:pPr>
        <w:pStyle w:val="Para1"/>
        <w:numPr>
          <w:ilvl w:val="0"/>
          <w:numId w:val="11"/>
        </w:numPr>
        <w:suppressLineNumbers/>
        <w:suppressAutoHyphens/>
        <w:ind w:left="0" w:firstLine="0"/>
        <w:rPr>
          <w:kern w:val="22"/>
          <w:szCs w:val="22"/>
          <w:shd w:val="clear" w:color="auto" w:fill="FFFFFF"/>
        </w:rPr>
      </w:pPr>
      <w:r w:rsidRPr="00B863AA">
        <w:rPr>
          <w:kern w:val="22"/>
          <w:szCs w:val="22"/>
        </w:rPr>
        <w:t xml:space="preserve">Furthermore, by facilitating implementation of the Cartagena Protocol, the </w:t>
      </w:r>
      <w:r w:rsidR="00506D0A" w:rsidRPr="00B863AA">
        <w:rPr>
          <w:kern w:val="22"/>
          <w:szCs w:val="22"/>
        </w:rPr>
        <w:t>i</w:t>
      </w:r>
      <w:r w:rsidRPr="00B863AA">
        <w:rPr>
          <w:kern w:val="22"/>
          <w:szCs w:val="22"/>
        </w:rPr>
        <w:t xml:space="preserve">mplementation </w:t>
      </w:r>
      <w:r w:rsidR="00506D0A" w:rsidRPr="00B863AA">
        <w:rPr>
          <w:kern w:val="22"/>
          <w:szCs w:val="22"/>
        </w:rPr>
        <w:t>p</w:t>
      </w:r>
      <w:r w:rsidRPr="00B863AA">
        <w:rPr>
          <w:kern w:val="22"/>
          <w:szCs w:val="22"/>
        </w:rPr>
        <w:t xml:space="preserve">lan and the </w:t>
      </w:r>
      <w:r w:rsidR="00506D0A" w:rsidRPr="00B863AA">
        <w:rPr>
          <w:kern w:val="22"/>
          <w:szCs w:val="22"/>
        </w:rPr>
        <w:t>c</w:t>
      </w:r>
      <w:r w:rsidRPr="00B863AA">
        <w:rPr>
          <w:kern w:val="22"/>
          <w:szCs w:val="22"/>
        </w:rPr>
        <w:t>apacity-</w:t>
      </w:r>
      <w:r w:rsidR="00506D0A" w:rsidRPr="00B863AA">
        <w:rPr>
          <w:kern w:val="22"/>
          <w:szCs w:val="22"/>
        </w:rPr>
        <w:t>b</w:t>
      </w:r>
      <w:r w:rsidRPr="00B863AA">
        <w:rPr>
          <w:kern w:val="22"/>
          <w:szCs w:val="22"/>
        </w:rPr>
        <w:t xml:space="preserve">uilding </w:t>
      </w:r>
      <w:r w:rsidR="00506D0A" w:rsidRPr="00B863AA">
        <w:rPr>
          <w:kern w:val="22"/>
          <w:szCs w:val="22"/>
        </w:rPr>
        <w:t>a</w:t>
      </w:r>
      <w:r w:rsidRPr="00B863AA">
        <w:rPr>
          <w:kern w:val="22"/>
          <w:szCs w:val="22"/>
        </w:rPr>
        <w:t xml:space="preserve">ction </w:t>
      </w:r>
      <w:r w:rsidR="00506D0A" w:rsidRPr="00B863AA">
        <w:rPr>
          <w:kern w:val="22"/>
          <w:szCs w:val="22"/>
        </w:rPr>
        <w:t>p</w:t>
      </w:r>
      <w:r w:rsidRPr="00B863AA">
        <w:rPr>
          <w:kern w:val="22"/>
          <w:szCs w:val="22"/>
        </w:rPr>
        <w:t xml:space="preserve">lan can contribute to achieving the biosafety target of the post-2020 </w:t>
      </w:r>
      <w:r w:rsidR="00506D0A" w:rsidRPr="00B863AA">
        <w:rPr>
          <w:kern w:val="22"/>
          <w:szCs w:val="22"/>
        </w:rPr>
        <w:t>g</w:t>
      </w:r>
      <w:r w:rsidRPr="00B863AA">
        <w:rPr>
          <w:kern w:val="22"/>
          <w:szCs w:val="22"/>
        </w:rPr>
        <w:t xml:space="preserve">lobal </w:t>
      </w:r>
      <w:r w:rsidR="00506D0A" w:rsidRPr="00B863AA">
        <w:rPr>
          <w:kern w:val="22"/>
          <w:szCs w:val="22"/>
        </w:rPr>
        <w:t>b</w:t>
      </w:r>
      <w:r w:rsidRPr="00B863AA">
        <w:rPr>
          <w:kern w:val="22"/>
          <w:szCs w:val="22"/>
        </w:rPr>
        <w:t xml:space="preserve">iodiversity </w:t>
      </w:r>
      <w:r w:rsidR="00506D0A" w:rsidRPr="00B863AA">
        <w:rPr>
          <w:kern w:val="22"/>
          <w:szCs w:val="22"/>
        </w:rPr>
        <w:t>f</w:t>
      </w:r>
      <w:r w:rsidRPr="00B863AA">
        <w:rPr>
          <w:kern w:val="22"/>
          <w:szCs w:val="22"/>
        </w:rPr>
        <w:t>ramework, in particular for those Parties to the Convention that are also Parties to the Cartagena Protocol.</w:t>
      </w:r>
    </w:p>
    <w:p w14:paraId="5F2E6652" w14:textId="7F451BD6" w:rsidR="007F35D7" w:rsidRPr="00B863AA" w:rsidRDefault="007F35D7" w:rsidP="00873597">
      <w:pPr>
        <w:pStyle w:val="Para1"/>
        <w:numPr>
          <w:ilvl w:val="0"/>
          <w:numId w:val="11"/>
        </w:numPr>
        <w:suppressLineNumbers/>
        <w:suppressAutoHyphens/>
        <w:ind w:left="0" w:firstLine="0"/>
        <w:rPr>
          <w:kern w:val="22"/>
          <w:szCs w:val="22"/>
          <w:shd w:val="clear" w:color="auto" w:fill="FFFFFF"/>
        </w:rPr>
      </w:pPr>
      <w:r w:rsidRPr="00B863AA">
        <w:rPr>
          <w:kern w:val="22"/>
          <w:szCs w:val="22"/>
        </w:rPr>
        <w:t xml:space="preserve">Further details on the process for developing the </w:t>
      </w:r>
      <w:r w:rsidR="00506D0A" w:rsidRPr="00B863AA">
        <w:rPr>
          <w:kern w:val="22"/>
          <w:szCs w:val="22"/>
        </w:rPr>
        <w:t>i</w:t>
      </w:r>
      <w:r w:rsidRPr="00B863AA">
        <w:rPr>
          <w:kern w:val="22"/>
          <w:szCs w:val="22"/>
        </w:rPr>
        <w:t xml:space="preserve">mplementation </w:t>
      </w:r>
      <w:r w:rsidR="00506D0A" w:rsidRPr="00B863AA">
        <w:rPr>
          <w:kern w:val="22"/>
          <w:szCs w:val="22"/>
        </w:rPr>
        <w:t>p</w:t>
      </w:r>
      <w:r w:rsidRPr="00B863AA">
        <w:rPr>
          <w:kern w:val="22"/>
          <w:szCs w:val="22"/>
        </w:rPr>
        <w:t xml:space="preserve">lan and the </w:t>
      </w:r>
      <w:r w:rsidR="00506D0A" w:rsidRPr="00B863AA">
        <w:rPr>
          <w:kern w:val="22"/>
          <w:szCs w:val="22"/>
        </w:rPr>
        <w:t>c</w:t>
      </w:r>
      <w:r w:rsidRPr="00B863AA">
        <w:rPr>
          <w:kern w:val="22"/>
          <w:szCs w:val="22"/>
        </w:rPr>
        <w:t>apacity-</w:t>
      </w:r>
      <w:r w:rsidR="00506D0A" w:rsidRPr="00B863AA">
        <w:rPr>
          <w:kern w:val="22"/>
          <w:szCs w:val="22"/>
        </w:rPr>
        <w:t>b</w:t>
      </w:r>
      <w:r w:rsidRPr="00B863AA">
        <w:rPr>
          <w:kern w:val="22"/>
          <w:szCs w:val="22"/>
        </w:rPr>
        <w:t xml:space="preserve">uilding </w:t>
      </w:r>
      <w:r w:rsidR="00506D0A" w:rsidRPr="00B863AA">
        <w:rPr>
          <w:kern w:val="22"/>
          <w:szCs w:val="22"/>
        </w:rPr>
        <w:t>a</w:t>
      </w:r>
      <w:r w:rsidRPr="00B863AA">
        <w:rPr>
          <w:kern w:val="22"/>
          <w:szCs w:val="22"/>
        </w:rPr>
        <w:t xml:space="preserve">ction </w:t>
      </w:r>
      <w:r w:rsidR="00506D0A" w:rsidRPr="00B863AA">
        <w:rPr>
          <w:kern w:val="22"/>
          <w:szCs w:val="22"/>
        </w:rPr>
        <w:t>p</w:t>
      </w:r>
      <w:r w:rsidRPr="00B863AA">
        <w:rPr>
          <w:kern w:val="22"/>
          <w:szCs w:val="22"/>
        </w:rPr>
        <w:t xml:space="preserve">lan for the Protocol as well as the draft plans themselves are contained in document </w:t>
      </w:r>
      <w:r w:rsidRPr="00B863AA">
        <w:rPr>
          <w:kern w:val="22"/>
          <w:szCs w:val="22"/>
        </w:rPr>
        <w:lastRenderedPageBreak/>
        <w:t>CBD/SBI/3/18</w:t>
      </w:r>
      <w:r w:rsidR="00DB7AA1">
        <w:rPr>
          <w:kern w:val="22"/>
          <w:szCs w:val="22"/>
        </w:rPr>
        <w:t>,</w:t>
      </w:r>
      <w:r w:rsidRPr="00B863AA">
        <w:rPr>
          <w:kern w:val="22"/>
          <w:szCs w:val="22"/>
        </w:rPr>
        <w:t xml:space="preserve"> which will also be considered by the Subsidiary Body on Implementation under item 5 of the provisional agenda for its third meeting.</w:t>
      </w:r>
    </w:p>
    <w:p w14:paraId="49BB2B0B" w14:textId="3E20B943" w:rsidR="00F55B90" w:rsidRPr="00873597" w:rsidRDefault="00815510" w:rsidP="00873597">
      <w:pPr>
        <w:pStyle w:val="Heading1"/>
        <w:suppressLineNumbers/>
        <w:tabs>
          <w:tab w:val="clear" w:pos="720"/>
        </w:tabs>
        <w:suppressAutoHyphens/>
        <w:spacing w:before="120"/>
        <w:ind w:left="1134" w:hanging="567"/>
        <w:jc w:val="left"/>
        <w:rPr>
          <w:szCs w:val="22"/>
        </w:rPr>
      </w:pPr>
      <w:r w:rsidRPr="00873597">
        <w:rPr>
          <w:szCs w:val="22"/>
        </w:rPr>
        <w:t>V.</w:t>
      </w:r>
      <w:r w:rsidRPr="00873597">
        <w:rPr>
          <w:szCs w:val="22"/>
        </w:rPr>
        <w:tab/>
      </w:r>
      <w:r w:rsidR="00F55B90" w:rsidRPr="00873597">
        <w:rPr>
          <w:szCs w:val="22"/>
        </w:rPr>
        <w:t>Other issues related to the development of the post-2020 global biodiversity framework</w:t>
      </w:r>
    </w:p>
    <w:p w14:paraId="2C6F1339" w14:textId="72416930" w:rsidR="00233101" w:rsidRPr="00873597" w:rsidRDefault="000F4654" w:rsidP="00873597">
      <w:pPr>
        <w:pStyle w:val="Para1"/>
        <w:numPr>
          <w:ilvl w:val="0"/>
          <w:numId w:val="11"/>
        </w:numPr>
        <w:suppressLineNumbers/>
        <w:tabs>
          <w:tab w:val="num" w:pos="720"/>
        </w:tabs>
        <w:suppressAutoHyphens/>
        <w:ind w:left="0" w:firstLine="0"/>
        <w:rPr>
          <w:bCs/>
          <w:spacing w:val="-2"/>
          <w:kern w:val="22"/>
          <w:szCs w:val="22"/>
        </w:rPr>
      </w:pPr>
      <w:r w:rsidRPr="00873597">
        <w:rPr>
          <w:bCs/>
          <w:spacing w:val="-2"/>
          <w:kern w:val="22"/>
          <w:szCs w:val="22"/>
        </w:rPr>
        <w:t xml:space="preserve">The 2015-2020 Gender Plan of Action, welcomed in decision </w:t>
      </w:r>
      <w:hyperlink r:id="rId32" w:history="1">
        <w:r w:rsidRPr="00873597">
          <w:rPr>
            <w:rStyle w:val="Hyperlink"/>
            <w:spacing w:val="-2"/>
            <w:kern w:val="22"/>
            <w:szCs w:val="22"/>
          </w:rPr>
          <w:t>XII/7</w:t>
        </w:r>
      </w:hyperlink>
      <w:r w:rsidRPr="00873597">
        <w:rPr>
          <w:bCs/>
          <w:spacing w:val="-2"/>
          <w:kern w:val="22"/>
          <w:szCs w:val="22"/>
        </w:rPr>
        <w:t>, expires in 2020</w:t>
      </w:r>
      <w:r w:rsidR="00233101" w:rsidRPr="00873597">
        <w:rPr>
          <w:bCs/>
          <w:spacing w:val="-2"/>
          <w:kern w:val="22"/>
          <w:szCs w:val="22"/>
        </w:rPr>
        <w:t xml:space="preserve">. The </w:t>
      </w:r>
      <w:r w:rsidR="00E3111B" w:rsidRPr="00873597">
        <w:rPr>
          <w:bCs/>
          <w:spacing w:val="-2"/>
          <w:kern w:val="22"/>
          <w:szCs w:val="22"/>
        </w:rPr>
        <w:t>Secretariat is</w:t>
      </w:r>
      <w:r w:rsidR="00814EB7" w:rsidRPr="00873597">
        <w:rPr>
          <w:bCs/>
          <w:spacing w:val="-2"/>
          <w:kern w:val="22"/>
          <w:szCs w:val="22"/>
        </w:rPr>
        <w:t xml:space="preserve"> preparing</w:t>
      </w:r>
      <w:r w:rsidR="00233101" w:rsidRPr="00873597">
        <w:rPr>
          <w:bCs/>
          <w:spacing w:val="-2"/>
          <w:kern w:val="22"/>
          <w:szCs w:val="22"/>
        </w:rPr>
        <w:t xml:space="preserve"> a</w:t>
      </w:r>
      <w:r w:rsidR="00233101" w:rsidRPr="00873597">
        <w:rPr>
          <w:spacing w:val="-2"/>
          <w:kern w:val="22"/>
          <w:szCs w:val="22"/>
        </w:rPr>
        <w:t xml:space="preserve"> draft </w:t>
      </w:r>
      <w:r w:rsidR="00814EB7" w:rsidRPr="00873597">
        <w:rPr>
          <w:spacing w:val="-2"/>
          <w:kern w:val="22"/>
          <w:szCs w:val="22"/>
        </w:rPr>
        <w:t xml:space="preserve">outline of a </w:t>
      </w:r>
      <w:r w:rsidR="00233101" w:rsidRPr="00873597">
        <w:rPr>
          <w:spacing w:val="-2"/>
          <w:kern w:val="22"/>
          <w:szCs w:val="22"/>
        </w:rPr>
        <w:t>gender plan of action for the post-2020 period for the consideration of the Subsidiary Body and adoption by the Conference of the Parties</w:t>
      </w:r>
      <w:r w:rsidR="00A557BB" w:rsidRPr="00873597">
        <w:rPr>
          <w:spacing w:val="-2"/>
          <w:kern w:val="22"/>
          <w:szCs w:val="22"/>
        </w:rPr>
        <w:t xml:space="preserve"> at its fifteenth meeting</w:t>
      </w:r>
      <w:r w:rsidR="00233101" w:rsidRPr="00873597">
        <w:rPr>
          <w:spacing w:val="-2"/>
          <w:kern w:val="22"/>
          <w:szCs w:val="22"/>
        </w:rPr>
        <w:t xml:space="preserve">. The draft plan </w:t>
      </w:r>
      <w:r w:rsidR="006B0D08" w:rsidRPr="00873597">
        <w:rPr>
          <w:spacing w:val="-2"/>
          <w:kern w:val="22"/>
          <w:szCs w:val="22"/>
        </w:rPr>
        <w:t xml:space="preserve">will </w:t>
      </w:r>
      <w:r w:rsidR="00233101" w:rsidRPr="00873597">
        <w:rPr>
          <w:spacing w:val="-2"/>
          <w:kern w:val="22"/>
          <w:szCs w:val="22"/>
        </w:rPr>
        <w:t xml:space="preserve">build on the 2015-2020 Gender Plan of Action and </w:t>
      </w:r>
      <w:r w:rsidR="006B0D08" w:rsidRPr="00873597">
        <w:rPr>
          <w:spacing w:val="-2"/>
          <w:kern w:val="22"/>
          <w:szCs w:val="22"/>
        </w:rPr>
        <w:t xml:space="preserve">will be </w:t>
      </w:r>
      <w:r w:rsidR="00233101" w:rsidRPr="00873597">
        <w:rPr>
          <w:spacing w:val="-2"/>
          <w:kern w:val="22"/>
          <w:szCs w:val="22"/>
        </w:rPr>
        <w:t xml:space="preserve">aligned with the </w:t>
      </w:r>
      <w:r w:rsidR="001E265E" w:rsidRPr="00873597">
        <w:rPr>
          <w:spacing w:val="-2"/>
          <w:kern w:val="22"/>
          <w:szCs w:val="22"/>
        </w:rPr>
        <w:t xml:space="preserve">zero draft post-2020 global biodiversity framework and its goals and targets. </w:t>
      </w:r>
      <w:r w:rsidR="00233101" w:rsidRPr="00873597">
        <w:rPr>
          <w:spacing w:val="-2"/>
          <w:kern w:val="22"/>
          <w:szCs w:val="22"/>
        </w:rPr>
        <w:t xml:space="preserve">The </w:t>
      </w:r>
      <w:r w:rsidR="006B0D08" w:rsidRPr="00873597">
        <w:rPr>
          <w:spacing w:val="-2"/>
          <w:kern w:val="22"/>
          <w:szCs w:val="22"/>
        </w:rPr>
        <w:t xml:space="preserve">new </w:t>
      </w:r>
      <w:r w:rsidR="00233101" w:rsidRPr="00873597">
        <w:rPr>
          <w:spacing w:val="-2"/>
          <w:kern w:val="22"/>
          <w:szCs w:val="22"/>
        </w:rPr>
        <w:t xml:space="preserve">gender plan of action is intended to </w:t>
      </w:r>
      <w:r w:rsidR="001E265E" w:rsidRPr="00873597">
        <w:rPr>
          <w:spacing w:val="-2"/>
          <w:kern w:val="22"/>
          <w:szCs w:val="22"/>
        </w:rPr>
        <w:t>help</w:t>
      </w:r>
      <w:r w:rsidR="00233101" w:rsidRPr="00873597">
        <w:rPr>
          <w:spacing w:val="-2"/>
          <w:kern w:val="22"/>
          <w:szCs w:val="22"/>
        </w:rPr>
        <w:t xml:space="preserve"> implement the post-2020 global biodiversity framework in a gender-responsive manner.</w:t>
      </w:r>
    </w:p>
    <w:p w14:paraId="3C413D76" w14:textId="526D47A8" w:rsidR="00C4206C" w:rsidRPr="00873597" w:rsidRDefault="00C47761" w:rsidP="00873597">
      <w:pPr>
        <w:pStyle w:val="Heading1"/>
        <w:suppressLineNumbers/>
        <w:tabs>
          <w:tab w:val="clear" w:pos="720"/>
        </w:tabs>
        <w:suppressAutoHyphens/>
        <w:spacing w:before="120"/>
        <w:ind w:left="1134" w:hanging="567"/>
        <w:jc w:val="left"/>
        <w:rPr>
          <w:szCs w:val="22"/>
        </w:rPr>
      </w:pPr>
      <w:r w:rsidRPr="00873597">
        <w:rPr>
          <w:szCs w:val="22"/>
        </w:rPr>
        <w:t>VI.</w:t>
      </w:r>
      <w:r w:rsidRPr="00873597">
        <w:rPr>
          <w:szCs w:val="22"/>
        </w:rPr>
        <w:tab/>
      </w:r>
      <w:r w:rsidR="00C4206C" w:rsidRPr="00873597">
        <w:rPr>
          <w:szCs w:val="22"/>
        </w:rPr>
        <w:t>Proposals for the date, venue and periodicity of upcoming meetings</w:t>
      </w:r>
    </w:p>
    <w:p w14:paraId="2DDFA3D9" w14:textId="732E9B9B" w:rsidR="00836B37" w:rsidRPr="00472B50" w:rsidRDefault="00C4206C" w:rsidP="00873597">
      <w:pPr>
        <w:pStyle w:val="Para1"/>
        <w:numPr>
          <w:ilvl w:val="0"/>
          <w:numId w:val="11"/>
        </w:numPr>
        <w:suppressLineNumbers/>
        <w:tabs>
          <w:tab w:val="num" w:pos="720"/>
        </w:tabs>
        <w:suppressAutoHyphens/>
        <w:ind w:left="0" w:firstLine="0"/>
        <w:rPr>
          <w:bCs/>
          <w:kern w:val="22"/>
          <w:szCs w:val="22"/>
        </w:rPr>
      </w:pPr>
      <w:r w:rsidRPr="00B863AA">
        <w:rPr>
          <w:bCs/>
          <w:kern w:val="22"/>
          <w:szCs w:val="22"/>
        </w:rPr>
        <w:t>The provisional agenda for the third meeting of the Subsidiary Body on Implementation fores</w:t>
      </w:r>
      <w:r w:rsidR="00C16723" w:rsidRPr="00B863AA">
        <w:rPr>
          <w:bCs/>
          <w:kern w:val="22"/>
          <w:szCs w:val="22"/>
        </w:rPr>
        <w:t xml:space="preserve">ees </w:t>
      </w:r>
      <w:r w:rsidRPr="00B863AA">
        <w:rPr>
          <w:bCs/>
          <w:kern w:val="22"/>
          <w:szCs w:val="22"/>
        </w:rPr>
        <w:t>that the Subsidiary Body will also address proposals for the date, venue and periodicity of upcoming meetings of the Conference of the Parties and of the Conference of the Parties serving as the meetings of the Parties to the Protocols.</w:t>
      </w:r>
      <w:r w:rsidR="00836B37" w:rsidRPr="00873597">
        <w:rPr>
          <w:kern w:val="22"/>
          <w:szCs w:val="22"/>
        </w:rPr>
        <w:t xml:space="preserve"> </w:t>
      </w:r>
      <w:r w:rsidR="003A7270">
        <w:rPr>
          <w:kern w:val="22"/>
          <w:szCs w:val="22"/>
        </w:rPr>
        <w:t>Pursuant to</w:t>
      </w:r>
      <w:r w:rsidR="00836B37" w:rsidRPr="00873597">
        <w:rPr>
          <w:kern w:val="22"/>
          <w:szCs w:val="22"/>
        </w:rPr>
        <w:t xml:space="preserve"> decision </w:t>
      </w:r>
      <w:hyperlink r:id="rId33" w:history="1">
        <w:r w:rsidR="00836B37" w:rsidRPr="00B863AA">
          <w:rPr>
            <w:rStyle w:val="Hyperlink"/>
            <w:kern w:val="22"/>
            <w:szCs w:val="22"/>
          </w:rPr>
          <w:t>XIII/33</w:t>
        </w:r>
      </w:hyperlink>
      <w:r w:rsidR="00836B37" w:rsidRPr="00B863AA">
        <w:rPr>
          <w:kern w:val="22"/>
          <w:szCs w:val="22"/>
        </w:rPr>
        <w:t xml:space="preserve"> </w:t>
      </w:r>
      <w:r w:rsidR="00DB1378">
        <w:rPr>
          <w:kern w:val="22"/>
          <w:szCs w:val="22"/>
        </w:rPr>
        <w:t>of t</w:t>
      </w:r>
      <w:r w:rsidR="003A7270" w:rsidRPr="00712385">
        <w:rPr>
          <w:kern w:val="22"/>
          <w:szCs w:val="22"/>
        </w:rPr>
        <w:t>he Conference of the Parties</w:t>
      </w:r>
      <w:r w:rsidR="00DB1378">
        <w:rPr>
          <w:kern w:val="22"/>
          <w:szCs w:val="22"/>
        </w:rPr>
        <w:t>, which was</w:t>
      </w:r>
      <w:r w:rsidR="00836B37" w:rsidRPr="00B863AA">
        <w:rPr>
          <w:kern w:val="22"/>
          <w:szCs w:val="22"/>
        </w:rPr>
        <w:t xml:space="preserve"> recalled in decision </w:t>
      </w:r>
      <w:hyperlink r:id="rId34" w:history="1">
        <w:r w:rsidR="00836B37" w:rsidRPr="00B863AA">
          <w:rPr>
            <w:rStyle w:val="Hyperlink"/>
            <w:kern w:val="22"/>
            <w:szCs w:val="22"/>
          </w:rPr>
          <w:t>14/38</w:t>
        </w:r>
      </w:hyperlink>
      <w:r w:rsidR="00836B37" w:rsidRPr="00B863AA">
        <w:rPr>
          <w:kern w:val="22"/>
          <w:szCs w:val="22"/>
        </w:rPr>
        <w:t xml:space="preserve">, </w:t>
      </w:r>
      <w:r w:rsidR="00DB1378">
        <w:rPr>
          <w:kern w:val="22"/>
          <w:szCs w:val="22"/>
        </w:rPr>
        <w:t xml:space="preserve">it was </w:t>
      </w:r>
      <w:r w:rsidR="00836B37" w:rsidRPr="00B863AA">
        <w:rPr>
          <w:kern w:val="22"/>
          <w:szCs w:val="22"/>
        </w:rPr>
        <w:t>decided that the sixteenth meeting of the Conference of the Parties would be held in Turkey.</w:t>
      </w:r>
    </w:p>
    <w:p w14:paraId="779D7659" w14:textId="5E148BC2" w:rsidR="00BE7D1E" w:rsidRPr="00B863AA" w:rsidRDefault="00C4206C" w:rsidP="00873597">
      <w:pPr>
        <w:pStyle w:val="Para1"/>
        <w:numPr>
          <w:ilvl w:val="0"/>
          <w:numId w:val="11"/>
        </w:numPr>
        <w:suppressLineNumbers/>
        <w:tabs>
          <w:tab w:val="num" w:pos="720"/>
        </w:tabs>
        <w:suppressAutoHyphens/>
        <w:ind w:left="0" w:firstLine="0"/>
        <w:rPr>
          <w:bCs/>
          <w:kern w:val="22"/>
          <w:szCs w:val="22"/>
        </w:rPr>
      </w:pPr>
      <w:r w:rsidRPr="00472B50">
        <w:rPr>
          <w:bCs/>
          <w:kern w:val="22"/>
          <w:szCs w:val="22"/>
        </w:rPr>
        <w:t>The future periodicity of meetings will need to take into account various issues related to the post-2020 global biodiversity</w:t>
      </w:r>
      <w:r w:rsidR="00BE7D1E" w:rsidRPr="00B863AA">
        <w:rPr>
          <w:bCs/>
          <w:kern w:val="22"/>
          <w:szCs w:val="22"/>
        </w:rPr>
        <w:t xml:space="preserve"> framework</w:t>
      </w:r>
      <w:r w:rsidR="00C16723" w:rsidRPr="00B863AA">
        <w:rPr>
          <w:bCs/>
          <w:kern w:val="22"/>
          <w:szCs w:val="22"/>
        </w:rPr>
        <w:t>,</w:t>
      </w:r>
      <w:r w:rsidRPr="00B863AA">
        <w:rPr>
          <w:bCs/>
          <w:kern w:val="22"/>
          <w:szCs w:val="22"/>
        </w:rPr>
        <w:t xml:space="preserve"> including mechanisms for reporting, assessment and review of implementation being discussed under </w:t>
      </w:r>
      <w:r w:rsidR="00C12AAE" w:rsidRPr="00B863AA">
        <w:rPr>
          <w:bCs/>
          <w:kern w:val="22"/>
          <w:szCs w:val="22"/>
        </w:rPr>
        <w:t>a</w:t>
      </w:r>
      <w:r w:rsidRPr="00B863AA">
        <w:rPr>
          <w:bCs/>
          <w:kern w:val="22"/>
          <w:szCs w:val="22"/>
        </w:rPr>
        <w:t xml:space="preserve">genda </w:t>
      </w:r>
      <w:r w:rsidR="00C16723" w:rsidRPr="00B863AA">
        <w:rPr>
          <w:bCs/>
          <w:kern w:val="22"/>
          <w:szCs w:val="22"/>
        </w:rPr>
        <w:t>i</w:t>
      </w:r>
      <w:r w:rsidRPr="00B863AA">
        <w:rPr>
          <w:bCs/>
          <w:kern w:val="22"/>
          <w:szCs w:val="22"/>
        </w:rPr>
        <w:t>tem 9</w:t>
      </w:r>
      <w:r w:rsidR="00C12AAE" w:rsidRPr="00B863AA">
        <w:rPr>
          <w:bCs/>
          <w:kern w:val="22"/>
          <w:szCs w:val="22"/>
        </w:rPr>
        <w:t>,</w:t>
      </w:r>
      <w:r w:rsidRPr="00B863AA">
        <w:rPr>
          <w:bCs/>
          <w:kern w:val="22"/>
          <w:szCs w:val="22"/>
        </w:rPr>
        <w:t xml:space="preserve"> as well as any other mechanisms or processes established to operationalize the framework. </w:t>
      </w:r>
      <w:r w:rsidR="00BE7D1E" w:rsidRPr="00B863AA">
        <w:rPr>
          <w:bCs/>
          <w:kern w:val="22"/>
          <w:szCs w:val="22"/>
        </w:rPr>
        <w:t xml:space="preserve">It also needs to </w:t>
      </w:r>
      <w:proofErr w:type="gramStart"/>
      <w:r w:rsidR="00BE7D1E" w:rsidRPr="00B863AA">
        <w:rPr>
          <w:bCs/>
          <w:kern w:val="22"/>
          <w:szCs w:val="22"/>
        </w:rPr>
        <w:t>take into account</w:t>
      </w:r>
      <w:proofErr w:type="gramEnd"/>
      <w:r w:rsidR="00BE7D1E" w:rsidRPr="00B863AA">
        <w:rPr>
          <w:bCs/>
          <w:kern w:val="22"/>
          <w:szCs w:val="22"/>
        </w:rPr>
        <w:t xml:space="preserve"> processes under the Protocols including the processes for assessment and review</w:t>
      </w:r>
      <w:r w:rsidR="000170F0" w:rsidRPr="00873597">
        <w:rPr>
          <w:rStyle w:val="FootnoteReference"/>
          <w:bCs/>
          <w:kern w:val="22"/>
          <w:sz w:val="22"/>
          <w:szCs w:val="22"/>
          <w:u w:val="none"/>
          <w:vertAlign w:val="superscript"/>
        </w:rPr>
        <w:footnoteReference w:id="8"/>
      </w:r>
      <w:r w:rsidR="000170F0" w:rsidRPr="00B863AA">
        <w:rPr>
          <w:bCs/>
          <w:kern w:val="22"/>
          <w:szCs w:val="22"/>
        </w:rPr>
        <w:t xml:space="preserve"> and the compliance procedures and mechanisms.</w:t>
      </w:r>
      <w:r w:rsidR="000170F0" w:rsidRPr="00873597">
        <w:rPr>
          <w:rStyle w:val="FootnoteReference"/>
          <w:bCs/>
          <w:kern w:val="22"/>
          <w:sz w:val="22"/>
          <w:szCs w:val="22"/>
          <w:u w:val="none"/>
          <w:vertAlign w:val="superscript"/>
        </w:rPr>
        <w:footnoteReference w:id="9"/>
      </w:r>
    </w:p>
    <w:p w14:paraId="6ED22F36" w14:textId="04331323" w:rsidR="00C4206C" w:rsidRPr="00B863AA" w:rsidRDefault="00C4206C" w:rsidP="00873597">
      <w:pPr>
        <w:pStyle w:val="Para1"/>
        <w:numPr>
          <w:ilvl w:val="0"/>
          <w:numId w:val="11"/>
        </w:numPr>
        <w:suppressLineNumbers/>
        <w:tabs>
          <w:tab w:val="num" w:pos="720"/>
        </w:tabs>
        <w:suppressAutoHyphens/>
        <w:ind w:left="0" w:firstLine="0"/>
        <w:rPr>
          <w:bCs/>
          <w:kern w:val="22"/>
          <w:szCs w:val="22"/>
        </w:rPr>
      </w:pPr>
      <w:r w:rsidRPr="00B863AA">
        <w:rPr>
          <w:bCs/>
          <w:kern w:val="22"/>
          <w:szCs w:val="22"/>
        </w:rPr>
        <w:t xml:space="preserve">In this light, and </w:t>
      </w:r>
      <w:r w:rsidR="00727863">
        <w:rPr>
          <w:bCs/>
          <w:kern w:val="22"/>
          <w:szCs w:val="22"/>
        </w:rPr>
        <w:t>in view of</w:t>
      </w:r>
      <w:r w:rsidRPr="00B863AA">
        <w:rPr>
          <w:bCs/>
          <w:kern w:val="22"/>
          <w:szCs w:val="22"/>
        </w:rPr>
        <w:t xml:space="preserve"> the </w:t>
      </w:r>
      <w:r w:rsidR="00C16723" w:rsidRPr="00472B50">
        <w:rPr>
          <w:bCs/>
          <w:kern w:val="22"/>
          <w:szCs w:val="22"/>
        </w:rPr>
        <w:t>e</w:t>
      </w:r>
      <w:r w:rsidRPr="00472B50">
        <w:rPr>
          <w:bCs/>
          <w:kern w:val="22"/>
          <w:szCs w:val="22"/>
        </w:rPr>
        <w:t xml:space="preserve">volving situation related to the COVID-19 pandemic, the Subsidiary Body may wish to have an </w:t>
      </w:r>
      <w:r w:rsidRPr="00B863AA">
        <w:rPr>
          <w:bCs/>
          <w:kern w:val="22"/>
          <w:szCs w:val="22"/>
        </w:rPr>
        <w:t>initial sharing of views on this issue and request the Executive Secretary to develop a plan for consideration by the Conference of the Parties</w:t>
      </w:r>
      <w:r w:rsidR="00A0494E" w:rsidRPr="00B863AA">
        <w:rPr>
          <w:bCs/>
          <w:kern w:val="22"/>
          <w:szCs w:val="22"/>
        </w:rPr>
        <w:t xml:space="preserve"> at its fifteenth meeting</w:t>
      </w:r>
      <w:r w:rsidR="00BE7D1E" w:rsidRPr="00B863AA">
        <w:rPr>
          <w:bCs/>
          <w:kern w:val="22"/>
          <w:szCs w:val="22"/>
        </w:rPr>
        <w:t xml:space="preserve">, the </w:t>
      </w:r>
      <w:r w:rsidR="00A0494E" w:rsidRPr="00B863AA">
        <w:rPr>
          <w:bCs/>
          <w:kern w:val="22"/>
          <w:szCs w:val="22"/>
        </w:rPr>
        <w:t>Conference of the Part</w:t>
      </w:r>
      <w:r w:rsidR="005E580A" w:rsidRPr="00B863AA">
        <w:rPr>
          <w:bCs/>
          <w:kern w:val="22"/>
          <w:szCs w:val="22"/>
        </w:rPr>
        <w:t xml:space="preserve">ies serving as the meeting of the </w:t>
      </w:r>
      <w:r w:rsidR="00BE7D1E" w:rsidRPr="00B863AA">
        <w:rPr>
          <w:bCs/>
          <w:kern w:val="22"/>
          <w:szCs w:val="22"/>
        </w:rPr>
        <w:t xml:space="preserve">Parties to the Cartagena Protocol </w:t>
      </w:r>
      <w:r w:rsidR="005E580A" w:rsidRPr="00B863AA">
        <w:rPr>
          <w:bCs/>
          <w:kern w:val="22"/>
          <w:szCs w:val="22"/>
        </w:rPr>
        <w:t xml:space="preserve">at its tenth meeting </w:t>
      </w:r>
      <w:r w:rsidR="00BE7D1E" w:rsidRPr="00B863AA">
        <w:rPr>
          <w:bCs/>
          <w:kern w:val="22"/>
          <w:szCs w:val="22"/>
        </w:rPr>
        <w:t xml:space="preserve">and the </w:t>
      </w:r>
      <w:r w:rsidR="005E580A" w:rsidRPr="00B863AA">
        <w:rPr>
          <w:bCs/>
          <w:kern w:val="22"/>
          <w:szCs w:val="22"/>
        </w:rPr>
        <w:t xml:space="preserve">Conference of the Parties serving as the meeting of the Parties to </w:t>
      </w:r>
      <w:r w:rsidR="00BE7D1E" w:rsidRPr="00B863AA">
        <w:rPr>
          <w:bCs/>
          <w:kern w:val="22"/>
          <w:szCs w:val="22"/>
        </w:rPr>
        <w:t>Nagoya Protocol</w:t>
      </w:r>
      <w:r w:rsidR="00836B37" w:rsidRPr="00B863AA">
        <w:rPr>
          <w:bCs/>
          <w:kern w:val="22"/>
          <w:szCs w:val="22"/>
        </w:rPr>
        <w:t xml:space="preserve"> </w:t>
      </w:r>
      <w:r w:rsidR="005E580A" w:rsidRPr="00B863AA">
        <w:rPr>
          <w:bCs/>
          <w:kern w:val="22"/>
          <w:szCs w:val="22"/>
        </w:rPr>
        <w:t xml:space="preserve">at its fourth meeting, </w:t>
      </w:r>
      <w:r w:rsidR="00836B37" w:rsidRPr="00B863AA">
        <w:rPr>
          <w:bCs/>
          <w:kern w:val="22"/>
          <w:szCs w:val="22"/>
        </w:rPr>
        <w:t>taking into account these views and the outcomes of the consideration of relevant agenda items.</w:t>
      </w:r>
    </w:p>
    <w:p w14:paraId="106A26A0" w14:textId="7840589E" w:rsidR="00F55B90" w:rsidRPr="00873597" w:rsidRDefault="00940A44" w:rsidP="00873597">
      <w:pPr>
        <w:pStyle w:val="Heading1"/>
        <w:suppressLineNumbers/>
        <w:suppressAutoHyphens/>
        <w:spacing w:before="120"/>
        <w:rPr>
          <w:rFonts w:ascii="Times New Roman Bold" w:hAnsi="Times New Roman Bold"/>
          <w:szCs w:val="22"/>
        </w:rPr>
      </w:pPr>
      <w:r w:rsidRPr="00873597">
        <w:rPr>
          <w:rFonts w:ascii="Times New Roman Bold" w:hAnsi="Times New Roman Bold"/>
          <w:szCs w:val="22"/>
        </w:rPr>
        <w:t>VII.</w:t>
      </w:r>
      <w:r w:rsidRPr="00873597">
        <w:rPr>
          <w:rFonts w:ascii="Times New Roman Bold" w:hAnsi="Times New Roman Bold"/>
          <w:szCs w:val="22"/>
        </w:rPr>
        <w:tab/>
      </w:r>
      <w:r w:rsidR="00727863" w:rsidRPr="00873597">
        <w:rPr>
          <w:rFonts w:ascii="Times New Roman Bold" w:hAnsi="Times New Roman Bold"/>
          <w:szCs w:val="22"/>
        </w:rPr>
        <w:t xml:space="preserve">Suggested elements of a draft </w:t>
      </w:r>
      <w:r w:rsidR="00F55B90" w:rsidRPr="00873597">
        <w:rPr>
          <w:rFonts w:ascii="Times New Roman Bold" w:hAnsi="Times New Roman Bold"/>
          <w:szCs w:val="22"/>
        </w:rPr>
        <w:t>recommendation</w:t>
      </w:r>
    </w:p>
    <w:p w14:paraId="0816EBC1" w14:textId="3671D4FF" w:rsidR="004E110F" w:rsidRPr="00873597" w:rsidRDefault="004E110F" w:rsidP="00873597">
      <w:pPr>
        <w:pStyle w:val="Para1"/>
        <w:numPr>
          <w:ilvl w:val="0"/>
          <w:numId w:val="11"/>
        </w:numPr>
        <w:suppressLineNumbers/>
        <w:tabs>
          <w:tab w:val="num" w:pos="720"/>
        </w:tabs>
        <w:suppressAutoHyphens/>
        <w:ind w:left="0" w:firstLine="0"/>
        <w:rPr>
          <w:kern w:val="22"/>
          <w:szCs w:val="22"/>
        </w:rPr>
      </w:pPr>
      <w:r w:rsidRPr="00873597">
        <w:rPr>
          <w:kern w:val="22"/>
          <w:szCs w:val="22"/>
        </w:rPr>
        <w:t>The Subsidiary Body on Implementation may wish to adopt a recommendation along the following lines:</w:t>
      </w:r>
    </w:p>
    <w:p w14:paraId="4198F5AF" w14:textId="468755F0" w:rsidR="004E110F" w:rsidRPr="00873597" w:rsidRDefault="004E110F" w:rsidP="00873597">
      <w:pPr>
        <w:suppressLineNumbers/>
        <w:suppressAutoHyphens/>
        <w:spacing w:before="120" w:after="120"/>
        <w:ind w:firstLine="709"/>
        <w:rPr>
          <w:kern w:val="22"/>
          <w:szCs w:val="22"/>
        </w:rPr>
      </w:pPr>
      <w:r w:rsidRPr="00873597">
        <w:rPr>
          <w:i/>
          <w:iCs/>
          <w:kern w:val="22"/>
          <w:szCs w:val="22"/>
        </w:rPr>
        <w:t>The Subsidiary Body on Implementation</w:t>
      </w:r>
    </w:p>
    <w:p w14:paraId="7BF21102" w14:textId="03B91779" w:rsidR="004E110F" w:rsidRPr="00472B50" w:rsidRDefault="00C3709F" w:rsidP="00873597">
      <w:pPr>
        <w:suppressLineNumbers/>
        <w:suppressAutoHyphens/>
        <w:spacing w:before="120" w:after="120"/>
        <w:ind w:firstLine="709"/>
        <w:rPr>
          <w:szCs w:val="22"/>
        </w:rPr>
      </w:pPr>
      <w:r w:rsidRPr="00873597">
        <w:rPr>
          <w:szCs w:val="22"/>
        </w:rPr>
        <w:t>1.</w:t>
      </w:r>
      <w:r w:rsidRPr="00873597">
        <w:rPr>
          <w:szCs w:val="22"/>
        </w:rPr>
        <w:tab/>
      </w:r>
      <w:r w:rsidR="004E110F" w:rsidRPr="00873597">
        <w:rPr>
          <w:i/>
          <w:iCs/>
          <w:szCs w:val="22"/>
        </w:rPr>
        <w:t>Requests</w:t>
      </w:r>
      <w:r w:rsidR="004E110F" w:rsidRPr="00873597">
        <w:rPr>
          <w:szCs w:val="22"/>
        </w:rPr>
        <w:t xml:space="preserve"> </w:t>
      </w:r>
      <w:r w:rsidR="00767919" w:rsidRPr="00873597">
        <w:rPr>
          <w:szCs w:val="22"/>
        </w:rPr>
        <w:t xml:space="preserve">the </w:t>
      </w:r>
      <w:r w:rsidR="003F0B59" w:rsidRPr="00873597">
        <w:rPr>
          <w:szCs w:val="22"/>
        </w:rPr>
        <w:t>C</w:t>
      </w:r>
      <w:r w:rsidR="004E110F" w:rsidRPr="00873597">
        <w:rPr>
          <w:szCs w:val="22"/>
        </w:rPr>
        <w:t>o-</w:t>
      </w:r>
      <w:r w:rsidR="003F0B59" w:rsidRPr="00873597">
        <w:rPr>
          <w:szCs w:val="22"/>
        </w:rPr>
        <w:t>C</w:t>
      </w:r>
      <w:r w:rsidR="004E110F" w:rsidRPr="00873597">
        <w:rPr>
          <w:szCs w:val="22"/>
        </w:rPr>
        <w:t xml:space="preserve">hairs of the </w:t>
      </w:r>
      <w:r w:rsidR="003F0B59" w:rsidRPr="00873597">
        <w:rPr>
          <w:szCs w:val="22"/>
        </w:rPr>
        <w:t>O</w:t>
      </w:r>
      <w:r w:rsidR="004E110F" w:rsidRPr="00873597">
        <w:rPr>
          <w:szCs w:val="22"/>
        </w:rPr>
        <w:t xml:space="preserve">pen-ended </w:t>
      </w:r>
      <w:r w:rsidR="003F0B59" w:rsidRPr="00873597">
        <w:rPr>
          <w:szCs w:val="22"/>
        </w:rPr>
        <w:t>W</w:t>
      </w:r>
      <w:r w:rsidR="004E110F" w:rsidRPr="00873597">
        <w:rPr>
          <w:szCs w:val="22"/>
        </w:rPr>
        <w:t xml:space="preserve">orking </w:t>
      </w:r>
      <w:r w:rsidR="003F0B59" w:rsidRPr="00873597">
        <w:rPr>
          <w:szCs w:val="22"/>
        </w:rPr>
        <w:t>G</w:t>
      </w:r>
      <w:r w:rsidR="004E110F" w:rsidRPr="00873597">
        <w:rPr>
          <w:szCs w:val="22"/>
        </w:rPr>
        <w:t xml:space="preserve">roup to </w:t>
      </w:r>
      <w:proofErr w:type="gramStart"/>
      <w:r w:rsidR="004E110F" w:rsidRPr="00873597">
        <w:rPr>
          <w:szCs w:val="22"/>
        </w:rPr>
        <w:t>take into account</w:t>
      </w:r>
      <w:proofErr w:type="gramEnd"/>
      <w:r w:rsidR="004E110F" w:rsidRPr="00873597">
        <w:rPr>
          <w:szCs w:val="22"/>
        </w:rPr>
        <w:t xml:space="preserve"> recommendation SBI</w:t>
      </w:r>
      <w:r w:rsidR="003F0B59" w:rsidRPr="00873597">
        <w:rPr>
          <w:szCs w:val="22"/>
        </w:rPr>
        <w:t>-</w:t>
      </w:r>
      <w:r w:rsidR="004E110F" w:rsidRPr="00873597">
        <w:rPr>
          <w:szCs w:val="22"/>
        </w:rPr>
        <w:t>3/-</w:t>
      </w:r>
      <w:r w:rsidR="003F0B59" w:rsidRPr="00873597">
        <w:rPr>
          <w:szCs w:val="22"/>
        </w:rPr>
        <w:t>-</w:t>
      </w:r>
      <w:r w:rsidR="004E110F" w:rsidRPr="00B863AA">
        <w:rPr>
          <w:szCs w:val="22"/>
          <w:vertAlign w:val="superscript"/>
        </w:rPr>
        <w:footnoteReference w:id="10"/>
      </w:r>
      <w:r w:rsidR="004E110F" w:rsidRPr="00B863AA">
        <w:rPr>
          <w:szCs w:val="22"/>
        </w:rPr>
        <w:t xml:space="preserve"> when preparing documentation for the third meeting of the </w:t>
      </w:r>
      <w:r w:rsidR="003D0EEB">
        <w:rPr>
          <w:szCs w:val="22"/>
        </w:rPr>
        <w:t>W</w:t>
      </w:r>
      <w:r w:rsidR="004E110F" w:rsidRPr="00B863AA">
        <w:rPr>
          <w:szCs w:val="22"/>
        </w:rPr>
        <w:t xml:space="preserve">orking </w:t>
      </w:r>
      <w:r w:rsidR="003D0EEB">
        <w:rPr>
          <w:szCs w:val="22"/>
        </w:rPr>
        <w:t>G</w:t>
      </w:r>
      <w:r w:rsidR="004E110F" w:rsidRPr="00B863AA">
        <w:rPr>
          <w:szCs w:val="22"/>
        </w:rPr>
        <w:t>roup</w:t>
      </w:r>
      <w:r w:rsidR="003F0B59" w:rsidRPr="00B863AA">
        <w:rPr>
          <w:szCs w:val="22"/>
        </w:rPr>
        <w:t>;</w:t>
      </w:r>
    </w:p>
    <w:p w14:paraId="1CB04AD1" w14:textId="5147F778" w:rsidR="00836B37" w:rsidRPr="00873597" w:rsidRDefault="00C3709F" w:rsidP="00873597">
      <w:pPr>
        <w:suppressLineNumbers/>
        <w:suppressAutoHyphens/>
        <w:spacing w:before="120" w:after="120"/>
        <w:ind w:firstLine="709"/>
        <w:rPr>
          <w:szCs w:val="22"/>
        </w:rPr>
      </w:pPr>
      <w:r w:rsidRPr="00472B50">
        <w:rPr>
          <w:szCs w:val="22"/>
        </w:rPr>
        <w:lastRenderedPageBreak/>
        <w:t>2.</w:t>
      </w:r>
      <w:r w:rsidRPr="00472B50">
        <w:rPr>
          <w:szCs w:val="22"/>
        </w:rPr>
        <w:tab/>
      </w:r>
      <w:r w:rsidR="004E110F" w:rsidRPr="00472B50">
        <w:rPr>
          <w:i/>
          <w:iCs/>
          <w:szCs w:val="22"/>
        </w:rPr>
        <w:t>Requests</w:t>
      </w:r>
      <w:r w:rsidR="004E110F" w:rsidRPr="007E6732">
        <w:rPr>
          <w:szCs w:val="22"/>
        </w:rPr>
        <w:t xml:space="preserve"> the Executive Secretary to update the draft gender plan of action in </w:t>
      </w:r>
      <w:r w:rsidR="003F0B59" w:rsidRPr="00B863AA">
        <w:rPr>
          <w:szCs w:val="22"/>
        </w:rPr>
        <w:t xml:space="preserve">the </w:t>
      </w:r>
      <w:r w:rsidR="004E110F" w:rsidRPr="00873597">
        <w:rPr>
          <w:szCs w:val="22"/>
        </w:rPr>
        <w:t xml:space="preserve">light of the comments made during the third meeting of the Subsidiary Body on Implementation and to make it available </w:t>
      </w:r>
      <w:r w:rsidR="00B41DEB" w:rsidRPr="00873597">
        <w:rPr>
          <w:szCs w:val="22"/>
        </w:rPr>
        <w:t xml:space="preserve">for the consideration </w:t>
      </w:r>
      <w:r w:rsidR="004E110F" w:rsidRPr="00873597">
        <w:rPr>
          <w:szCs w:val="22"/>
        </w:rPr>
        <w:t xml:space="preserve">of the Conference of the Parties </w:t>
      </w:r>
      <w:r w:rsidR="00B41DEB" w:rsidRPr="00873597">
        <w:rPr>
          <w:szCs w:val="22"/>
        </w:rPr>
        <w:t>at its fifteenth meeting;</w:t>
      </w:r>
    </w:p>
    <w:p w14:paraId="3A7D5537" w14:textId="2E147638" w:rsidR="001A33DE" w:rsidRPr="00873597" w:rsidRDefault="00C3709F" w:rsidP="00873597">
      <w:pPr>
        <w:suppressLineNumbers/>
        <w:suppressAutoHyphens/>
        <w:spacing w:before="120" w:after="120"/>
        <w:ind w:firstLine="709"/>
        <w:rPr>
          <w:szCs w:val="22"/>
        </w:rPr>
      </w:pPr>
      <w:r w:rsidRPr="00873597">
        <w:rPr>
          <w:szCs w:val="22"/>
        </w:rPr>
        <w:t>3.</w:t>
      </w:r>
      <w:r w:rsidRPr="00873597">
        <w:rPr>
          <w:szCs w:val="22"/>
        </w:rPr>
        <w:tab/>
      </w:r>
      <w:r w:rsidR="003C0C26" w:rsidRPr="00873597">
        <w:rPr>
          <w:i/>
          <w:iCs/>
          <w:szCs w:val="22"/>
        </w:rPr>
        <w:t>Also r</w:t>
      </w:r>
      <w:r w:rsidR="00836B37" w:rsidRPr="00873597">
        <w:rPr>
          <w:i/>
          <w:iCs/>
          <w:szCs w:val="22"/>
        </w:rPr>
        <w:t>equests</w:t>
      </w:r>
      <w:r w:rsidR="00836B37" w:rsidRPr="00873597">
        <w:rPr>
          <w:szCs w:val="22"/>
        </w:rPr>
        <w:t xml:space="preserve"> the Executive Secretary, </w:t>
      </w:r>
      <w:r w:rsidR="00642093">
        <w:rPr>
          <w:szCs w:val="22"/>
        </w:rPr>
        <w:t>in view of the holding of</w:t>
      </w:r>
      <w:r w:rsidR="003C0C26" w:rsidRPr="007A6783">
        <w:rPr>
          <w:szCs w:val="22"/>
        </w:rPr>
        <w:t xml:space="preserve"> the sixteenth meeting of the Conference of the Parties in Turkey</w:t>
      </w:r>
      <w:r w:rsidR="003C0C26" w:rsidRPr="00B863AA">
        <w:rPr>
          <w:szCs w:val="22"/>
        </w:rPr>
        <w:t xml:space="preserve"> </w:t>
      </w:r>
      <w:r w:rsidR="00EB7752">
        <w:rPr>
          <w:szCs w:val="22"/>
        </w:rPr>
        <w:t xml:space="preserve">and </w:t>
      </w:r>
      <w:r w:rsidR="00836B37" w:rsidRPr="00873597">
        <w:rPr>
          <w:szCs w:val="22"/>
        </w:rPr>
        <w:t xml:space="preserve">taking into account the comments made at the third meeting of the Subsidiary Body on Implementation and the outcomes of that meeting, </w:t>
      </w:r>
      <w:r w:rsidR="002B39C5" w:rsidRPr="00873597">
        <w:rPr>
          <w:szCs w:val="22"/>
        </w:rPr>
        <w:t>to prepare a proposal on the periodicity of meetings of the Conference of the Parties beyond the sixteenth meeting, for consideration and adoption by the Conference of the Parties at its fifteenth meeting</w:t>
      </w:r>
      <w:r w:rsidR="001A33DE" w:rsidRPr="00873597">
        <w:rPr>
          <w:szCs w:val="22"/>
        </w:rPr>
        <w:t>;</w:t>
      </w:r>
    </w:p>
    <w:p w14:paraId="695F5924" w14:textId="62081763" w:rsidR="001E265E" w:rsidRPr="00873597" w:rsidRDefault="001A33DE" w:rsidP="00873597">
      <w:pPr>
        <w:suppressLineNumbers/>
        <w:suppressAutoHyphens/>
        <w:spacing w:before="120" w:after="120"/>
        <w:ind w:firstLine="709"/>
        <w:rPr>
          <w:kern w:val="22"/>
          <w:szCs w:val="22"/>
        </w:rPr>
      </w:pPr>
      <w:r w:rsidRPr="00873597">
        <w:rPr>
          <w:kern w:val="22"/>
          <w:szCs w:val="22"/>
        </w:rPr>
        <w:t>4.</w:t>
      </w:r>
      <w:r w:rsidRPr="00873597">
        <w:rPr>
          <w:kern w:val="22"/>
          <w:szCs w:val="22"/>
        </w:rPr>
        <w:tab/>
      </w:r>
      <w:r w:rsidRPr="00873597">
        <w:rPr>
          <w:i/>
          <w:iCs/>
          <w:kern w:val="22"/>
          <w:szCs w:val="22"/>
        </w:rPr>
        <w:t>R</w:t>
      </w:r>
      <w:r w:rsidR="001E265E" w:rsidRPr="00873597">
        <w:rPr>
          <w:i/>
          <w:iCs/>
          <w:kern w:val="22"/>
          <w:szCs w:val="22"/>
        </w:rPr>
        <w:t>ecommend</w:t>
      </w:r>
      <w:r w:rsidRPr="00873597">
        <w:rPr>
          <w:i/>
          <w:iCs/>
          <w:kern w:val="22"/>
          <w:szCs w:val="22"/>
        </w:rPr>
        <w:t>s</w:t>
      </w:r>
      <w:r w:rsidR="001E265E" w:rsidRPr="00873597">
        <w:rPr>
          <w:kern w:val="22"/>
          <w:szCs w:val="22"/>
        </w:rPr>
        <w:t xml:space="preserve"> that the Conference of the Parties at its fifteenth meeting adopt a decision along the following lines:</w:t>
      </w:r>
    </w:p>
    <w:p w14:paraId="494EA14F" w14:textId="6ACA19D1" w:rsidR="001E265E" w:rsidRPr="00873597" w:rsidRDefault="001E265E" w:rsidP="00873597">
      <w:pPr>
        <w:suppressLineNumbers/>
        <w:suppressAutoHyphens/>
        <w:spacing w:before="120" w:after="120"/>
        <w:ind w:left="709" w:firstLine="709"/>
        <w:rPr>
          <w:kern w:val="22"/>
          <w:szCs w:val="22"/>
        </w:rPr>
      </w:pPr>
      <w:r w:rsidRPr="00873597">
        <w:rPr>
          <w:i/>
          <w:iCs/>
          <w:kern w:val="22"/>
          <w:szCs w:val="22"/>
        </w:rPr>
        <w:t>The Conference of the Parties</w:t>
      </w:r>
    </w:p>
    <w:p w14:paraId="688F340E" w14:textId="6B761105" w:rsidR="00325B6B" w:rsidRPr="00873597" w:rsidRDefault="001E265E" w:rsidP="00873597">
      <w:pPr>
        <w:suppressLineNumbers/>
        <w:suppressAutoHyphens/>
        <w:spacing w:before="120" w:after="120"/>
        <w:ind w:left="709" w:firstLine="709"/>
        <w:rPr>
          <w:kern w:val="22"/>
          <w:szCs w:val="22"/>
        </w:rPr>
      </w:pPr>
      <w:r w:rsidRPr="00873597">
        <w:rPr>
          <w:i/>
          <w:iCs/>
          <w:kern w:val="22"/>
          <w:szCs w:val="22"/>
        </w:rPr>
        <w:t>Adopts</w:t>
      </w:r>
      <w:r w:rsidRPr="00873597">
        <w:rPr>
          <w:kern w:val="22"/>
          <w:szCs w:val="22"/>
        </w:rPr>
        <w:t xml:space="preserve"> the gender plan of action for the post-2020 </w:t>
      </w:r>
      <w:r w:rsidR="00D94CB7">
        <w:rPr>
          <w:kern w:val="22"/>
          <w:szCs w:val="22"/>
        </w:rPr>
        <w:t xml:space="preserve">period </w:t>
      </w:r>
      <w:r w:rsidRPr="00873597">
        <w:rPr>
          <w:kern w:val="22"/>
          <w:szCs w:val="22"/>
        </w:rPr>
        <w:t>to help implement the post-2020 global biodiversity framework in a gender-responsive manner.</w:t>
      </w:r>
    </w:p>
    <w:p w14:paraId="48C22CB6" w14:textId="1E3418DC" w:rsidR="00C43D39" w:rsidRPr="00873597" w:rsidRDefault="00325B6B" w:rsidP="00873597">
      <w:pPr>
        <w:suppressLineNumbers/>
        <w:suppressAutoHyphens/>
        <w:spacing w:after="240"/>
        <w:jc w:val="center"/>
        <w:rPr>
          <w:i/>
          <w:iCs/>
          <w:kern w:val="22"/>
          <w:szCs w:val="22"/>
        </w:rPr>
      </w:pPr>
      <w:r w:rsidRPr="00873597">
        <w:rPr>
          <w:kern w:val="22"/>
          <w:szCs w:val="22"/>
        </w:rPr>
        <w:br w:type="page"/>
      </w:r>
      <w:r w:rsidRPr="00873597">
        <w:rPr>
          <w:i/>
          <w:iCs/>
          <w:kern w:val="22"/>
          <w:szCs w:val="22"/>
        </w:rPr>
        <w:lastRenderedPageBreak/>
        <w:t>Annex</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1701"/>
      </w:tblGrid>
      <w:tr w:rsidR="00C43D39" w:rsidRPr="00B863AA" w14:paraId="67E7329F" w14:textId="77777777" w:rsidTr="00873597">
        <w:trPr>
          <w:cantSplit/>
          <w:tblHeader/>
          <w:jc w:val="center"/>
        </w:trPr>
        <w:tc>
          <w:tcPr>
            <w:tcW w:w="8398" w:type="dxa"/>
            <w:shd w:val="clear" w:color="auto" w:fill="auto"/>
          </w:tcPr>
          <w:p w14:paraId="5C3A30EF" w14:textId="3203739E" w:rsidR="00C43D39" w:rsidRPr="00B863AA" w:rsidRDefault="00C43D39" w:rsidP="00873597">
            <w:pPr>
              <w:suppressLineNumbers/>
              <w:suppressAutoHyphens/>
              <w:jc w:val="center"/>
              <w:rPr>
                <w:rFonts w:eastAsia="MS Mincho"/>
                <w:b/>
                <w:kern w:val="22"/>
                <w:szCs w:val="22"/>
              </w:rPr>
            </w:pPr>
            <w:r w:rsidRPr="00B863AA">
              <w:rPr>
                <w:rFonts w:eastAsia="MS Mincho"/>
                <w:b/>
                <w:kern w:val="22"/>
                <w:szCs w:val="22"/>
              </w:rPr>
              <w:t xml:space="preserve">Input needed from </w:t>
            </w:r>
            <w:r w:rsidR="000745EF" w:rsidRPr="00B863AA">
              <w:rPr>
                <w:rFonts w:eastAsia="MS Mincho"/>
                <w:b/>
                <w:szCs w:val="22"/>
              </w:rPr>
              <w:t>the Subsidiary Body on Impleme</w:t>
            </w:r>
            <w:r w:rsidR="00F27F92">
              <w:rPr>
                <w:rFonts w:eastAsia="MS Mincho"/>
                <w:b/>
                <w:szCs w:val="22"/>
              </w:rPr>
              <w:t>n</w:t>
            </w:r>
            <w:r w:rsidR="000745EF" w:rsidRPr="00B863AA">
              <w:rPr>
                <w:rFonts w:eastAsia="MS Mincho"/>
                <w:b/>
                <w:szCs w:val="22"/>
              </w:rPr>
              <w:t>tation at its third meeting</w:t>
            </w:r>
            <w:r w:rsidRPr="00873597">
              <w:rPr>
                <w:rFonts w:eastAsia="MS Mincho"/>
                <w:b/>
                <w:szCs w:val="22"/>
              </w:rPr>
              <w:t xml:space="preserve"> </w:t>
            </w:r>
            <w:r w:rsidR="000745EF" w:rsidRPr="00B863AA">
              <w:rPr>
                <w:rFonts w:eastAsia="MS Mincho"/>
                <w:b/>
                <w:kern w:val="22"/>
                <w:szCs w:val="22"/>
              </w:rPr>
              <w:t>for</w:t>
            </w:r>
            <w:r w:rsidRPr="00B863AA">
              <w:rPr>
                <w:rFonts w:eastAsia="MS Mincho"/>
                <w:b/>
                <w:kern w:val="22"/>
                <w:szCs w:val="22"/>
              </w:rPr>
              <w:t xml:space="preserve"> the preparation of the </w:t>
            </w:r>
            <w:r w:rsidR="007D386D">
              <w:rPr>
                <w:rFonts w:eastAsia="MS Mincho"/>
                <w:b/>
                <w:kern w:val="22"/>
                <w:szCs w:val="22"/>
              </w:rPr>
              <w:t xml:space="preserve">post-2020 </w:t>
            </w:r>
            <w:r w:rsidRPr="00B863AA">
              <w:rPr>
                <w:rFonts w:eastAsia="MS Mincho"/>
                <w:b/>
                <w:kern w:val="22"/>
                <w:szCs w:val="22"/>
              </w:rPr>
              <w:t>global biodiversity framework</w:t>
            </w:r>
          </w:p>
        </w:tc>
        <w:tc>
          <w:tcPr>
            <w:tcW w:w="1701" w:type="dxa"/>
            <w:shd w:val="clear" w:color="auto" w:fill="auto"/>
          </w:tcPr>
          <w:p w14:paraId="3F743377" w14:textId="49774253" w:rsidR="00C43D39" w:rsidRPr="00472B50" w:rsidRDefault="00C43D39" w:rsidP="00873597">
            <w:pPr>
              <w:suppressLineNumbers/>
              <w:suppressAutoHyphens/>
              <w:jc w:val="center"/>
              <w:rPr>
                <w:rFonts w:eastAsia="MS Mincho"/>
                <w:b/>
                <w:kern w:val="22"/>
                <w:szCs w:val="22"/>
              </w:rPr>
            </w:pPr>
            <w:r w:rsidRPr="00B863AA">
              <w:rPr>
                <w:rFonts w:eastAsia="MS Mincho"/>
                <w:b/>
                <w:kern w:val="22"/>
                <w:szCs w:val="22"/>
              </w:rPr>
              <w:t xml:space="preserve">Relevant </w:t>
            </w:r>
            <w:r w:rsidR="00F169F7" w:rsidRPr="00472B50">
              <w:rPr>
                <w:rFonts w:eastAsia="MS Mincho"/>
                <w:b/>
                <w:kern w:val="22"/>
                <w:szCs w:val="22"/>
              </w:rPr>
              <w:t>a</w:t>
            </w:r>
            <w:r w:rsidRPr="00472B50">
              <w:rPr>
                <w:rFonts w:eastAsia="MS Mincho"/>
                <w:b/>
                <w:kern w:val="22"/>
                <w:szCs w:val="22"/>
              </w:rPr>
              <w:t xml:space="preserve">genda </w:t>
            </w:r>
            <w:r w:rsidR="00992F68" w:rsidRPr="00472B50">
              <w:rPr>
                <w:rFonts w:eastAsia="MS Mincho"/>
                <w:b/>
                <w:kern w:val="22"/>
                <w:szCs w:val="22"/>
              </w:rPr>
              <w:t>i</w:t>
            </w:r>
            <w:r w:rsidRPr="00472B50">
              <w:rPr>
                <w:rFonts w:eastAsia="MS Mincho"/>
                <w:b/>
                <w:kern w:val="22"/>
                <w:szCs w:val="22"/>
              </w:rPr>
              <w:t>tem</w:t>
            </w:r>
          </w:p>
        </w:tc>
      </w:tr>
      <w:tr w:rsidR="00C43D39" w:rsidRPr="00B863AA" w14:paraId="7E104408" w14:textId="77777777" w:rsidTr="00873597">
        <w:trPr>
          <w:cantSplit/>
          <w:jc w:val="center"/>
        </w:trPr>
        <w:tc>
          <w:tcPr>
            <w:tcW w:w="10099" w:type="dxa"/>
            <w:gridSpan w:val="2"/>
            <w:shd w:val="clear" w:color="auto" w:fill="auto"/>
          </w:tcPr>
          <w:p w14:paraId="2B8DE829" w14:textId="409EA00A" w:rsidR="00C43D39" w:rsidRPr="00B863AA" w:rsidRDefault="00C43D39" w:rsidP="00873597">
            <w:pPr>
              <w:suppressLineNumbers/>
              <w:suppressAutoHyphens/>
              <w:spacing w:before="120" w:after="120"/>
              <w:jc w:val="center"/>
              <w:rPr>
                <w:rFonts w:eastAsia="MS Mincho"/>
                <w:b/>
                <w:kern w:val="22"/>
                <w:szCs w:val="22"/>
              </w:rPr>
            </w:pPr>
            <w:r w:rsidRPr="00B863AA">
              <w:rPr>
                <w:rFonts w:eastAsia="MS Mincho"/>
                <w:b/>
                <w:kern w:val="22"/>
                <w:szCs w:val="22"/>
              </w:rPr>
              <w:t xml:space="preserve">1. Resource </w:t>
            </w:r>
            <w:r w:rsidR="00F169F7" w:rsidRPr="00B863AA">
              <w:rPr>
                <w:rFonts w:eastAsia="MS Mincho"/>
                <w:b/>
                <w:kern w:val="22"/>
                <w:szCs w:val="22"/>
              </w:rPr>
              <w:t>m</w:t>
            </w:r>
            <w:r w:rsidRPr="00B863AA">
              <w:rPr>
                <w:rFonts w:eastAsia="MS Mincho"/>
                <w:b/>
                <w:kern w:val="22"/>
                <w:szCs w:val="22"/>
              </w:rPr>
              <w:t>obilization</w:t>
            </w:r>
          </w:p>
        </w:tc>
      </w:tr>
      <w:tr w:rsidR="00C43D39" w:rsidRPr="00B863AA" w14:paraId="29FFF5B7" w14:textId="77777777" w:rsidTr="00873597">
        <w:trPr>
          <w:cantSplit/>
          <w:jc w:val="center"/>
        </w:trPr>
        <w:tc>
          <w:tcPr>
            <w:tcW w:w="8398" w:type="dxa"/>
            <w:shd w:val="clear" w:color="auto" w:fill="auto"/>
          </w:tcPr>
          <w:p w14:paraId="510EF0A0" w14:textId="480ED5F3" w:rsidR="00C43D39" w:rsidRPr="00B863AA" w:rsidRDefault="00C43D39" w:rsidP="00873597">
            <w:pPr>
              <w:pStyle w:val="ListParagraph"/>
              <w:numPr>
                <w:ilvl w:val="1"/>
                <w:numId w:val="56"/>
              </w:numPr>
              <w:suppressLineNumbers/>
              <w:tabs>
                <w:tab w:val="left" w:pos="776"/>
              </w:tabs>
              <w:suppressAutoHyphens/>
              <w:spacing w:before="120" w:after="120"/>
              <w:ind w:left="357" w:hanging="357"/>
              <w:jc w:val="left"/>
              <w:rPr>
                <w:rFonts w:eastAsia="MS Mincho"/>
                <w:bCs/>
                <w:kern w:val="22"/>
                <w:szCs w:val="22"/>
              </w:rPr>
            </w:pPr>
            <w:r w:rsidRPr="00B863AA">
              <w:rPr>
                <w:rFonts w:eastAsia="MS Mincho"/>
                <w:bCs/>
                <w:kern w:val="22"/>
                <w:szCs w:val="22"/>
              </w:rPr>
              <w:t>Need</w:t>
            </w:r>
          </w:p>
        </w:tc>
        <w:tc>
          <w:tcPr>
            <w:tcW w:w="1701" w:type="dxa"/>
            <w:shd w:val="clear" w:color="auto" w:fill="auto"/>
          </w:tcPr>
          <w:p w14:paraId="4531FE92" w14:textId="7F384064"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02E559C9" w14:textId="77777777" w:rsidTr="00873597">
        <w:trPr>
          <w:cantSplit/>
          <w:jc w:val="center"/>
        </w:trPr>
        <w:tc>
          <w:tcPr>
            <w:tcW w:w="8398" w:type="dxa"/>
            <w:shd w:val="clear" w:color="auto" w:fill="auto"/>
          </w:tcPr>
          <w:p w14:paraId="5B823CAE" w14:textId="2C0B3F28"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1.1.1.</w:t>
            </w:r>
            <w:r w:rsidRPr="00B863AA">
              <w:rPr>
                <w:rFonts w:eastAsia="MS Mincho"/>
                <w:bCs/>
                <w:kern w:val="22"/>
                <w:szCs w:val="22"/>
              </w:rPr>
              <w:tab/>
              <w:t>Cons</w:t>
            </w:r>
            <w:r w:rsidR="009D3586" w:rsidRPr="00B863AA">
              <w:rPr>
                <w:rFonts w:eastAsia="MS Mincho"/>
                <w:bCs/>
                <w:kern w:val="22"/>
                <w:szCs w:val="22"/>
              </w:rPr>
              <w:t>ide</w:t>
            </w:r>
            <w:r w:rsidRPr="00B863AA">
              <w:rPr>
                <w:rFonts w:eastAsia="MS Mincho"/>
                <w:bCs/>
                <w:kern w:val="22"/>
                <w:szCs w:val="22"/>
              </w:rPr>
              <w:t>ration and reflections on the cost of implementing the post-2020 global biodiversity framework</w:t>
            </w:r>
            <w:r w:rsidR="00A7133C" w:rsidRPr="00B863AA">
              <w:rPr>
                <w:rFonts w:eastAsia="MS Mincho"/>
                <w:bCs/>
                <w:kern w:val="22"/>
                <w:szCs w:val="22"/>
              </w:rPr>
              <w:t>.</w:t>
            </w:r>
          </w:p>
        </w:tc>
        <w:tc>
          <w:tcPr>
            <w:tcW w:w="1701" w:type="dxa"/>
            <w:shd w:val="clear" w:color="auto" w:fill="auto"/>
          </w:tcPr>
          <w:p w14:paraId="2E5EB8D4" w14:textId="46829AB4"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645B2E35" w14:textId="77777777" w:rsidTr="00873597">
        <w:trPr>
          <w:cantSplit/>
          <w:jc w:val="center"/>
        </w:trPr>
        <w:tc>
          <w:tcPr>
            <w:tcW w:w="8398" w:type="dxa"/>
            <w:shd w:val="clear" w:color="auto" w:fill="auto"/>
          </w:tcPr>
          <w:p w14:paraId="33B23369" w14:textId="1B75B592"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1.1.2.</w:t>
            </w:r>
            <w:r w:rsidRPr="00B863AA">
              <w:rPr>
                <w:rFonts w:eastAsia="MS Mincho"/>
                <w:bCs/>
                <w:kern w:val="22"/>
                <w:szCs w:val="22"/>
              </w:rPr>
              <w:tab/>
              <w:t>Consi</w:t>
            </w:r>
            <w:r w:rsidR="009D3586" w:rsidRPr="00B863AA">
              <w:rPr>
                <w:rFonts w:eastAsia="MS Mincho"/>
                <w:bCs/>
                <w:kern w:val="22"/>
                <w:szCs w:val="22"/>
              </w:rPr>
              <w:t>de</w:t>
            </w:r>
            <w:r w:rsidRPr="00B863AA">
              <w:rPr>
                <w:rFonts w:eastAsia="MS Mincho"/>
                <w:bCs/>
                <w:kern w:val="22"/>
                <w:szCs w:val="22"/>
              </w:rPr>
              <w:t>ration and reflections of the costs of inaction</w:t>
            </w:r>
            <w:r w:rsidR="00A7133C" w:rsidRPr="00B863AA">
              <w:rPr>
                <w:rFonts w:eastAsia="MS Mincho"/>
                <w:bCs/>
                <w:kern w:val="22"/>
                <w:szCs w:val="22"/>
              </w:rPr>
              <w:t>.</w:t>
            </w:r>
          </w:p>
        </w:tc>
        <w:tc>
          <w:tcPr>
            <w:tcW w:w="1701" w:type="dxa"/>
            <w:shd w:val="clear" w:color="auto" w:fill="auto"/>
          </w:tcPr>
          <w:p w14:paraId="566B103F" w14:textId="0DC37523"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11A585F5" w14:textId="77777777" w:rsidTr="00873597">
        <w:trPr>
          <w:cantSplit/>
          <w:jc w:val="center"/>
        </w:trPr>
        <w:tc>
          <w:tcPr>
            <w:tcW w:w="8398" w:type="dxa"/>
            <w:shd w:val="clear" w:color="auto" w:fill="auto"/>
          </w:tcPr>
          <w:p w14:paraId="1908819F" w14:textId="1E71840D" w:rsidR="00C43D39" w:rsidRPr="00B863AA" w:rsidRDefault="00C43D39" w:rsidP="00873597">
            <w:pPr>
              <w:suppressLineNumbers/>
              <w:suppressAutoHyphens/>
              <w:spacing w:before="120" w:after="120"/>
              <w:jc w:val="left"/>
              <w:rPr>
                <w:rFonts w:eastAsia="MS Mincho"/>
                <w:bCs/>
                <w:kern w:val="22"/>
                <w:szCs w:val="22"/>
              </w:rPr>
            </w:pPr>
            <w:r w:rsidRPr="00B863AA">
              <w:rPr>
                <w:rFonts w:eastAsia="MS Mincho"/>
                <w:bCs/>
                <w:kern w:val="22"/>
                <w:szCs w:val="22"/>
              </w:rPr>
              <w:t>1.2</w:t>
            </w:r>
            <w:r w:rsidR="00947B89" w:rsidRPr="00B863AA">
              <w:rPr>
                <w:rFonts w:eastAsia="MS Mincho"/>
                <w:bCs/>
                <w:kern w:val="22"/>
                <w:szCs w:val="22"/>
              </w:rPr>
              <w:t>.</w:t>
            </w:r>
            <w:r w:rsidRPr="00B863AA">
              <w:rPr>
                <w:rFonts w:eastAsia="MS Mincho"/>
                <w:bCs/>
                <w:kern w:val="22"/>
                <w:szCs w:val="22"/>
              </w:rPr>
              <w:tab/>
              <w:t>Cons</w:t>
            </w:r>
            <w:r w:rsidR="009D3586" w:rsidRPr="00B863AA">
              <w:rPr>
                <w:rFonts w:eastAsia="MS Mincho"/>
                <w:bCs/>
                <w:kern w:val="22"/>
                <w:szCs w:val="22"/>
              </w:rPr>
              <w:t>i</w:t>
            </w:r>
            <w:r w:rsidRPr="00B863AA">
              <w:rPr>
                <w:rFonts w:eastAsia="MS Mincho"/>
                <w:bCs/>
                <w:kern w:val="22"/>
                <w:szCs w:val="22"/>
              </w:rPr>
              <w:t>d</w:t>
            </w:r>
            <w:r w:rsidR="009D3586" w:rsidRPr="00B863AA">
              <w:rPr>
                <w:rFonts w:eastAsia="MS Mincho"/>
                <w:bCs/>
                <w:kern w:val="22"/>
                <w:szCs w:val="22"/>
              </w:rPr>
              <w:t>e</w:t>
            </w:r>
            <w:r w:rsidRPr="00B863AA">
              <w:rPr>
                <w:rFonts w:eastAsia="MS Mincho"/>
                <w:bCs/>
                <w:kern w:val="22"/>
                <w:szCs w:val="22"/>
              </w:rPr>
              <w:t>ration and reflections of the savings which can be achieved through effective and coherent action</w:t>
            </w:r>
            <w:r w:rsidR="00A7133C" w:rsidRPr="00B863AA">
              <w:rPr>
                <w:rFonts w:eastAsia="MS Mincho"/>
                <w:bCs/>
                <w:kern w:val="22"/>
                <w:szCs w:val="22"/>
              </w:rPr>
              <w:t>.</w:t>
            </w:r>
          </w:p>
        </w:tc>
        <w:tc>
          <w:tcPr>
            <w:tcW w:w="1701" w:type="dxa"/>
            <w:shd w:val="clear" w:color="auto" w:fill="auto"/>
          </w:tcPr>
          <w:p w14:paraId="7661667B" w14:textId="03E3B361"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1A24EC92" w14:textId="77777777" w:rsidTr="00873597">
        <w:trPr>
          <w:cantSplit/>
          <w:jc w:val="center"/>
        </w:trPr>
        <w:tc>
          <w:tcPr>
            <w:tcW w:w="8398" w:type="dxa"/>
            <w:shd w:val="clear" w:color="auto" w:fill="auto"/>
          </w:tcPr>
          <w:p w14:paraId="1610B27E" w14:textId="51653CBF" w:rsidR="00C43D39" w:rsidRPr="00B863AA" w:rsidRDefault="00C43D39" w:rsidP="00873597">
            <w:pPr>
              <w:suppressLineNumbers/>
              <w:suppressAutoHyphens/>
              <w:spacing w:before="120" w:after="120"/>
              <w:jc w:val="left"/>
              <w:rPr>
                <w:rFonts w:eastAsia="MS Mincho"/>
                <w:bCs/>
                <w:kern w:val="22"/>
                <w:szCs w:val="22"/>
              </w:rPr>
            </w:pPr>
            <w:r w:rsidRPr="00B863AA">
              <w:rPr>
                <w:rFonts w:eastAsia="MS Mincho"/>
                <w:bCs/>
                <w:kern w:val="22"/>
                <w:szCs w:val="22"/>
              </w:rPr>
              <w:t>1.3.</w:t>
            </w:r>
            <w:r w:rsidRPr="00B863AA">
              <w:rPr>
                <w:rFonts w:eastAsia="MS Mincho"/>
                <w:bCs/>
                <w:kern w:val="22"/>
                <w:szCs w:val="22"/>
              </w:rPr>
              <w:tab/>
              <w:t>Source of fund</w:t>
            </w:r>
            <w:r w:rsidR="00A7133C" w:rsidRPr="00B863AA">
              <w:rPr>
                <w:rFonts w:eastAsia="MS Mincho"/>
                <w:bCs/>
                <w:kern w:val="22"/>
                <w:szCs w:val="22"/>
              </w:rPr>
              <w:t>s</w:t>
            </w:r>
            <w:r w:rsidRPr="00B863AA">
              <w:rPr>
                <w:rFonts w:eastAsia="MS Mincho"/>
                <w:bCs/>
                <w:kern w:val="22"/>
                <w:szCs w:val="22"/>
              </w:rPr>
              <w:t xml:space="preserve"> (Article 20)</w:t>
            </w:r>
          </w:p>
        </w:tc>
        <w:tc>
          <w:tcPr>
            <w:tcW w:w="1701" w:type="dxa"/>
            <w:shd w:val="clear" w:color="auto" w:fill="auto"/>
          </w:tcPr>
          <w:p w14:paraId="199C3EE1" w14:textId="33D8412E"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4D327D1A" w14:textId="77777777" w:rsidTr="00873597">
        <w:trPr>
          <w:cantSplit/>
          <w:jc w:val="center"/>
        </w:trPr>
        <w:tc>
          <w:tcPr>
            <w:tcW w:w="8398" w:type="dxa"/>
            <w:shd w:val="clear" w:color="auto" w:fill="auto"/>
          </w:tcPr>
          <w:p w14:paraId="159464AC" w14:textId="0A495ABB"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1.3.1.</w:t>
            </w:r>
            <w:r w:rsidRPr="00B863AA">
              <w:rPr>
                <w:rFonts w:eastAsia="MS Mincho"/>
                <w:bCs/>
                <w:kern w:val="22"/>
                <w:szCs w:val="22"/>
              </w:rPr>
              <w:tab/>
              <w:t xml:space="preserve">Consideration and reflections of the resources </w:t>
            </w:r>
            <w:r w:rsidR="00767919" w:rsidRPr="00B863AA">
              <w:rPr>
                <w:rFonts w:eastAsia="MS Mincho"/>
                <w:bCs/>
                <w:kern w:val="22"/>
                <w:szCs w:val="22"/>
              </w:rPr>
              <w:t xml:space="preserve">that </w:t>
            </w:r>
            <w:r w:rsidRPr="00B863AA">
              <w:rPr>
                <w:rFonts w:eastAsia="MS Mincho"/>
                <w:bCs/>
                <w:kern w:val="22"/>
                <w:szCs w:val="22"/>
              </w:rPr>
              <w:t>can be generated by repurposing existing subsidies and incentives</w:t>
            </w:r>
            <w:r w:rsidR="00A7133C" w:rsidRPr="00B863AA">
              <w:rPr>
                <w:rFonts w:eastAsia="MS Mincho"/>
                <w:bCs/>
                <w:kern w:val="22"/>
                <w:szCs w:val="22"/>
              </w:rPr>
              <w:t>.</w:t>
            </w:r>
          </w:p>
        </w:tc>
        <w:tc>
          <w:tcPr>
            <w:tcW w:w="1701" w:type="dxa"/>
            <w:shd w:val="clear" w:color="auto" w:fill="auto"/>
          </w:tcPr>
          <w:p w14:paraId="78E6E6D5" w14:textId="3B2A6351"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708490D2" w14:textId="77777777" w:rsidTr="00873597">
        <w:trPr>
          <w:cantSplit/>
          <w:jc w:val="center"/>
        </w:trPr>
        <w:tc>
          <w:tcPr>
            <w:tcW w:w="8398" w:type="dxa"/>
            <w:shd w:val="clear" w:color="auto" w:fill="auto"/>
          </w:tcPr>
          <w:p w14:paraId="24F634E0" w14:textId="6430FAC8"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1.3.2.</w:t>
            </w:r>
            <w:r w:rsidRPr="00B863AA">
              <w:rPr>
                <w:rFonts w:eastAsia="MS Mincho"/>
                <w:bCs/>
                <w:kern w:val="22"/>
                <w:szCs w:val="22"/>
              </w:rPr>
              <w:tab/>
              <w:t>Consideration and reflections on other source</w:t>
            </w:r>
            <w:r w:rsidR="002D56F3" w:rsidRPr="00B863AA">
              <w:rPr>
                <w:rFonts w:eastAsia="MS Mincho"/>
                <w:bCs/>
                <w:kern w:val="22"/>
                <w:szCs w:val="22"/>
              </w:rPr>
              <w:t>s</w:t>
            </w:r>
            <w:r w:rsidRPr="00B863AA">
              <w:rPr>
                <w:rFonts w:eastAsia="MS Mincho"/>
                <w:bCs/>
                <w:kern w:val="22"/>
                <w:szCs w:val="22"/>
              </w:rPr>
              <w:t xml:space="preserve"> of funds (e.g. philanthropy)</w:t>
            </w:r>
            <w:r w:rsidR="00A7133C" w:rsidRPr="00B863AA">
              <w:rPr>
                <w:rFonts w:eastAsia="MS Mincho"/>
                <w:bCs/>
                <w:kern w:val="22"/>
                <w:szCs w:val="22"/>
              </w:rPr>
              <w:t>.</w:t>
            </w:r>
          </w:p>
        </w:tc>
        <w:tc>
          <w:tcPr>
            <w:tcW w:w="1701" w:type="dxa"/>
            <w:shd w:val="clear" w:color="auto" w:fill="auto"/>
          </w:tcPr>
          <w:p w14:paraId="14573478" w14:textId="4611BB20"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488EC4DE" w14:textId="77777777" w:rsidTr="00873597">
        <w:trPr>
          <w:cantSplit/>
          <w:jc w:val="center"/>
        </w:trPr>
        <w:tc>
          <w:tcPr>
            <w:tcW w:w="8398" w:type="dxa"/>
            <w:shd w:val="clear" w:color="auto" w:fill="auto"/>
          </w:tcPr>
          <w:p w14:paraId="28B4AF18" w14:textId="0A194F0C"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1.3.3.</w:t>
            </w:r>
            <w:r w:rsidRPr="00B863AA">
              <w:rPr>
                <w:rFonts w:eastAsia="MS Mincho"/>
                <w:bCs/>
                <w:kern w:val="22"/>
                <w:szCs w:val="22"/>
              </w:rPr>
              <w:tab/>
              <w:t>Consideration and reflections of the resources which can be generated through indirect source of funding (e.g. business spending)</w:t>
            </w:r>
            <w:r w:rsidR="00A7133C" w:rsidRPr="00B863AA">
              <w:rPr>
                <w:rFonts w:eastAsia="MS Mincho"/>
                <w:bCs/>
                <w:kern w:val="22"/>
                <w:szCs w:val="22"/>
              </w:rPr>
              <w:t>.</w:t>
            </w:r>
          </w:p>
        </w:tc>
        <w:tc>
          <w:tcPr>
            <w:tcW w:w="1701" w:type="dxa"/>
            <w:shd w:val="clear" w:color="auto" w:fill="auto"/>
          </w:tcPr>
          <w:p w14:paraId="36ADE74A" w14:textId="314486C1"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342F805F" w14:textId="77777777" w:rsidTr="00873597">
        <w:trPr>
          <w:cantSplit/>
          <w:jc w:val="center"/>
        </w:trPr>
        <w:tc>
          <w:tcPr>
            <w:tcW w:w="8398" w:type="dxa"/>
            <w:shd w:val="clear" w:color="auto" w:fill="auto"/>
          </w:tcPr>
          <w:p w14:paraId="28236153" w14:textId="07FA3875"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1.3.4.</w:t>
            </w:r>
            <w:r w:rsidRPr="00B863AA">
              <w:rPr>
                <w:rFonts w:eastAsia="MS Mincho"/>
                <w:bCs/>
                <w:kern w:val="22"/>
                <w:szCs w:val="22"/>
              </w:rPr>
              <w:tab/>
              <w:t xml:space="preserve">Consideration and reflections of the resources </w:t>
            </w:r>
            <w:r w:rsidR="00A7133C" w:rsidRPr="00B863AA">
              <w:rPr>
                <w:rFonts w:eastAsia="MS Mincho"/>
                <w:bCs/>
                <w:kern w:val="22"/>
                <w:szCs w:val="22"/>
              </w:rPr>
              <w:t xml:space="preserve">that </w:t>
            </w:r>
            <w:r w:rsidRPr="00B863AA">
              <w:rPr>
                <w:rFonts w:eastAsia="MS Mincho"/>
                <w:bCs/>
                <w:kern w:val="22"/>
                <w:szCs w:val="22"/>
              </w:rPr>
              <w:t xml:space="preserve">can be generated through national budgets. Should this be captured in </w:t>
            </w:r>
            <w:r w:rsidR="00DE17D0" w:rsidRPr="00B863AA">
              <w:rPr>
                <w:rFonts w:eastAsia="MS Mincho"/>
                <w:bCs/>
                <w:kern w:val="22"/>
                <w:szCs w:val="22"/>
              </w:rPr>
              <w:t xml:space="preserve">national budgets, </w:t>
            </w:r>
            <w:r w:rsidRPr="00B863AA">
              <w:rPr>
                <w:rFonts w:eastAsia="MS Mincho"/>
                <w:bCs/>
                <w:kern w:val="22"/>
                <w:szCs w:val="22"/>
              </w:rPr>
              <w:t>national financial plans (e.g. like the unconditional commitments under the United Nations Framework Convention on Climate Change)?</w:t>
            </w:r>
          </w:p>
        </w:tc>
        <w:tc>
          <w:tcPr>
            <w:tcW w:w="1701" w:type="dxa"/>
            <w:shd w:val="clear" w:color="auto" w:fill="auto"/>
          </w:tcPr>
          <w:p w14:paraId="70597D79" w14:textId="2CF26292"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31F74818" w14:textId="77777777" w:rsidTr="00873597">
        <w:trPr>
          <w:cantSplit/>
          <w:jc w:val="center"/>
        </w:trPr>
        <w:tc>
          <w:tcPr>
            <w:tcW w:w="8398" w:type="dxa"/>
            <w:shd w:val="clear" w:color="auto" w:fill="auto"/>
          </w:tcPr>
          <w:p w14:paraId="1D5C8844" w14:textId="69BC4750"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1.3.5.</w:t>
            </w:r>
            <w:r w:rsidRPr="00B863AA">
              <w:rPr>
                <w:rFonts w:eastAsia="MS Mincho"/>
                <w:bCs/>
                <w:kern w:val="22"/>
                <w:szCs w:val="22"/>
              </w:rPr>
              <w:tab/>
              <w:t>Consideration and reflections of the resources which can be generated through official development assistance</w:t>
            </w:r>
            <w:r w:rsidR="00A7133C" w:rsidRPr="00B863AA">
              <w:rPr>
                <w:rFonts w:eastAsia="MS Mincho"/>
                <w:bCs/>
                <w:kern w:val="22"/>
                <w:szCs w:val="22"/>
              </w:rPr>
              <w:t>.</w:t>
            </w:r>
          </w:p>
        </w:tc>
        <w:tc>
          <w:tcPr>
            <w:tcW w:w="1701" w:type="dxa"/>
            <w:shd w:val="clear" w:color="auto" w:fill="auto"/>
          </w:tcPr>
          <w:p w14:paraId="01E464AF" w14:textId="7708C4D1"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6E02945C" w14:textId="77777777" w:rsidTr="00873597">
        <w:trPr>
          <w:cantSplit/>
          <w:jc w:val="center"/>
        </w:trPr>
        <w:tc>
          <w:tcPr>
            <w:tcW w:w="8398" w:type="dxa"/>
            <w:shd w:val="clear" w:color="auto" w:fill="auto"/>
          </w:tcPr>
          <w:p w14:paraId="7695953D" w14:textId="3CD22ABB"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1.3.6.</w:t>
            </w:r>
            <w:r w:rsidRPr="00B863AA">
              <w:rPr>
                <w:rFonts w:eastAsia="MS Mincho"/>
                <w:bCs/>
                <w:kern w:val="22"/>
                <w:szCs w:val="22"/>
              </w:rPr>
              <w:tab/>
              <w:t xml:space="preserve">What is the role of </w:t>
            </w:r>
            <w:r w:rsidR="00210F17" w:rsidRPr="00B863AA">
              <w:rPr>
                <w:rFonts w:eastAsia="MS Mincho"/>
                <w:bCs/>
                <w:kern w:val="22"/>
                <w:szCs w:val="22"/>
              </w:rPr>
              <w:t>the Global Environment Facility</w:t>
            </w:r>
            <w:r w:rsidR="00003E52" w:rsidRPr="00B863AA">
              <w:rPr>
                <w:rFonts w:eastAsia="MS Mincho"/>
                <w:bCs/>
                <w:kern w:val="22"/>
                <w:szCs w:val="22"/>
              </w:rPr>
              <w:t xml:space="preserve"> (GEF)</w:t>
            </w:r>
            <w:r w:rsidRPr="00B863AA">
              <w:rPr>
                <w:rFonts w:eastAsia="MS Mincho"/>
                <w:bCs/>
                <w:kern w:val="22"/>
                <w:szCs w:val="22"/>
              </w:rPr>
              <w:t xml:space="preserve"> (</w:t>
            </w:r>
            <w:r w:rsidR="00210F17" w:rsidRPr="00B863AA">
              <w:rPr>
                <w:rFonts w:eastAsia="MS Mincho"/>
                <w:bCs/>
                <w:kern w:val="22"/>
                <w:szCs w:val="22"/>
              </w:rPr>
              <w:t>A</w:t>
            </w:r>
            <w:r w:rsidRPr="00B863AA">
              <w:rPr>
                <w:rFonts w:eastAsia="MS Mincho"/>
                <w:bCs/>
                <w:kern w:val="22"/>
                <w:szCs w:val="22"/>
              </w:rPr>
              <w:t>rticle 21)?</w:t>
            </w:r>
            <w:r w:rsidR="00DE17D0" w:rsidRPr="00B863AA">
              <w:rPr>
                <w:rFonts w:eastAsia="MS Mincho"/>
                <w:bCs/>
                <w:kern w:val="22"/>
                <w:szCs w:val="22"/>
              </w:rPr>
              <w:t xml:space="preserve"> How </w:t>
            </w:r>
            <w:r w:rsidR="00003E52" w:rsidRPr="00B863AA">
              <w:rPr>
                <w:rFonts w:eastAsia="MS Mincho"/>
                <w:bCs/>
                <w:kern w:val="22"/>
                <w:szCs w:val="22"/>
              </w:rPr>
              <w:t>could</w:t>
            </w:r>
            <w:r w:rsidR="00DE17D0" w:rsidRPr="00B863AA">
              <w:rPr>
                <w:rFonts w:eastAsia="MS Mincho"/>
                <w:bCs/>
                <w:kern w:val="22"/>
                <w:szCs w:val="22"/>
              </w:rPr>
              <w:t xml:space="preserve"> GEF expedite access to funds</w:t>
            </w:r>
            <w:r w:rsidR="00003E52" w:rsidRPr="00B863AA">
              <w:rPr>
                <w:rFonts w:eastAsia="MS Mincho"/>
                <w:bCs/>
                <w:kern w:val="22"/>
                <w:szCs w:val="22"/>
              </w:rPr>
              <w:t>,</w:t>
            </w:r>
            <w:r w:rsidR="00DE17D0" w:rsidRPr="00B863AA">
              <w:rPr>
                <w:rFonts w:eastAsia="MS Mincho"/>
                <w:bCs/>
                <w:kern w:val="22"/>
                <w:szCs w:val="22"/>
              </w:rPr>
              <w:t xml:space="preserve"> with minimal delays</w:t>
            </w:r>
            <w:r w:rsidR="00003E52" w:rsidRPr="00B863AA">
              <w:rPr>
                <w:rFonts w:eastAsia="MS Mincho"/>
                <w:bCs/>
                <w:kern w:val="22"/>
                <w:szCs w:val="22"/>
              </w:rPr>
              <w:t>,</w:t>
            </w:r>
            <w:r w:rsidR="00DE17D0" w:rsidRPr="00B863AA">
              <w:rPr>
                <w:rFonts w:eastAsia="MS Mincho"/>
                <w:bCs/>
                <w:kern w:val="22"/>
                <w:szCs w:val="22"/>
              </w:rPr>
              <w:t xml:space="preserve"> to </w:t>
            </w:r>
            <w:r w:rsidR="00003E52" w:rsidRPr="00B863AA">
              <w:rPr>
                <w:rFonts w:eastAsia="MS Mincho"/>
                <w:bCs/>
                <w:kern w:val="22"/>
                <w:szCs w:val="22"/>
              </w:rPr>
              <w:t>support</w:t>
            </w:r>
            <w:r w:rsidR="00DE17D0" w:rsidRPr="00B863AA">
              <w:rPr>
                <w:rFonts w:eastAsia="MS Mincho"/>
                <w:bCs/>
                <w:kern w:val="22"/>
                <w:szCs w:val="22"/>
              </w:rPr>
              <w:t xml:space="preserve"> timely implementation of the </w:t>
            </w:r>
            <w:r w:rsidR="00003E52" w:rsidRPr="00B863AA">
              <w:rPr>
                <w:rFonts w:eastAsia="MS Mincho"/>
                <w:bCs/>
                <w:kern w:val="22"/>
                <w:szCs w:val="22"/>
              </w:rPr>
              <w:t>post-2020 global biodiversity framework</w:t>
            </w:r>
            <w:r w:rsidR="00DE17D0" w:rsidRPr="00B863AA">
              <w:rPr>
                <w:rFonts w:eastAsia="MS Mincho"/>
                <w:bCs/>
                <w:kern w:val="22"/>
                <w:szCs w:val="22"/>
              </w:rPr>
              <w:t xml:space="preserve"> </w:t>
            </w:r>
            <w:r w:rsidR="00003E52" w:rsidRPr="00B863AA">
              <w:rPr>
                <w:rFonts w:eastAsia="MS Mincho"/>
                <w:bCs/>
                <w:kern w:val="22"/>
                <w:szCs w:val="22"/>
              </w:rPr>
              <w:t>by</w:t>
            </w:r>
            <w:r w:rsidR="00DE17D0" w:rsidRPr="00B863AA">
              <w:rPr>
                <w:rFonts w:eastAsia="MS Mincho"/>
                <w:bCs/>
                <w:kern w:val="22"/>
                <w:szCs w:val="22"/>
              </w:rPr>
              <w:t xml:space="preserve"> </w:t>
            </w:r>
            <w:r w:rsidR="00003E52" w:rsidRPr="00B863AA">
              <w:rPr>
                <w:rFonts w:eastAsia="MS Mincho"/>
                <w:bCs/>
                <w:kern w:val="22"/>
                <w:szCs w:val="22"/>
              </w:rPr>
              <w:t>least developed countries</w:t>
            </w:r>
            <w:r w:rsidR="00DE17D0" w:rsidRPr="00B863AA">
              <w:rPr>
                <w:rFonts w:eastAsia="MS Mincho"/>
                <w:bCs/>
                <w:kern w:val="22"/>
                <w:szCs w:val="22"/>
              </w:rPr>
              <w:t xml:space="preserve">, </w:t>
            </w:r>
            <w:r w:rsidR="00003E52" w:rsidRPr="00B863AA">
              <w:rPr>
                <w:rFonts w:eastAsia="MS Mincho"/>
                <w:bCs/>
                <w:kern w:val="22"/>
                <w:szCs w:val="22"/>
              </w:rPr>
              <w:t xml:space="preserve">small island developing </w:t>
            </w:r>
            <w:r w:rsidR="000D0850" w:rsidRPr="00B863AA">
              <w:rPr>
                <w:rFonts w:eastAsia="MS Mincho"/>
                <w:bCs/>
                <w:kern w:val="22"/>
                <w:szCs w:val="22"/>
              </w:rPr>
              <w:t>S</w:t>
            </w:r>
            <w:r w:rsidR="00003E52" w:rsidRPr="00B863AA">
              <w:rPr>
                <w:rFonts w:eastAsia="MS Mincho"/>
                <w:bCs/>
                <w:kern w:val="22"/>
                <w:szCs w:val="22"/>
              </w:rPr>
              <w:t>tates</w:t>
            </w:r>
            <w:r w:rsidR="00DE17D0" w:rsidRPr="00B863AA">
              <w:rPr>
                <w:rFonts w:eastAsia="MS Mincho"/>
                <w:bCs/>
                <w:kern w:val="22"/>
                <w:szCs w:val="22"/>
              </w:rPr>
              <w:t xml:space="preserve"> and countries with economi</w:t>
            </w:r>
            <w:r w:rsidR="00003E52" w:rsidRPr="00B863AA">
              <w:rPr>
                <w:rFonts w:eastAsia="MS Mincho"/>
                <w:bCs/>
                <w:kern w:val="22"/>
                <w:szCs w:val="22"/>
              </w:rPr>
              <w:t>e</w:t>
            </w:r>
            <w:r w:rsidR="00DE17D0" w:rsidRPr="00B863AA">
              <w:rPr>
                <w:rFonts w:eastAsia="MS Mincho"/>
                <w:bCs/>
                <w:kern w:val="22"/>
                <w:szCs w:val="22"/>
              </w:rPr>
              <w:t>s in transition?</w:t>
            </w:r>
          </w:p>
        </w:tc>
        <w:tc>
          <w:tcPr>
            <w:tcW w:w="1701" w:type="dxa"/>
            <w:shd w:val="clear" w:color="auto" w:fill="auto"/>
          </w:tcPr>
          <w:p w14:paraId="638B31CE" w14:textId="26737053"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44B3278A" w14:textId="77777777" w:rsidTr="00873597">
        <w:trPr>
          <w:cantSplit/>
          <w:jc w:val="center"/>
        </w:trPr>
        <w:tc>
          <w:tcPr>
            <w:tcW w:w="8398" w:type="dxa"/>
            <w:shd w:val="clear" w:color="auto" w:fill="auto"/>
          </w:tcPr>
          <w:p w14:paraId="7402762B" w14:textId="35A8F74B"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1.3.7.</w:t>
            </w:r>
            <w:r w:rsidRPr="00B863AA">
              <w:rPr>
                <w:rFonts w:eastAsia="MS Mincho"/>
                <w:bCs/>
                <w:kern w:val="22"/>
                <w:szCs w:val="22"/>
              </w:rPr>
              <w:tab/>
              <w:t>Consideration and reflections of the role of other funds (e.g. Green Climate Fund) and how to leverage these. What is the potential overlap between the Convention and these other funds? Should new fund</w:t>
            </w:r>
            <w:r w:rsidR="00003E52" w:rsidRPr="00B863AA">
              <w:rPr>
                <w:rFonts w:eastAsia="MS Mincho"/>
                <w:bCs/>
                <w:kern w:val="22"/>
                <w:szCs w:val="22"/>
              </w:rPr>
              <w:t>ing windows</w:t>
            </w:r>
            <w:r w:rsidRPr="00B863AA">
              <w:rPr>
                <w:rFonts w:eastAsia="MS Mincho"/>
                <w:bCs/>
                <w:kern w:val="22"/>
                <w:szCs w:val="22"/>
              </w:rPr>
              <w:t xml:space="preserve"> be developed</w:t>
            </w:r>
            <w:r w:rsidR="00003E52" w:rsidRPr="00B863AA">
              <w:rPr>
                <w:rFonts w:eastAsia="MS Mincho"/>
                <w:bCs/>
                <w:kern w:val="22"/>
                <w:szCs w:val="22"/>
              </w:rPr>
              <w:t xml:space="preserve"> or </w:t>
            </w:r>
            <w:r w:rsidR="00DE17D0" w:rsidRPr="00B863AA">
              <w:rPr>
                <w:rFonts w:eastAsia="MS Mincho"/>
                <w:bCs/>
                <w:kern w:val="22"/>
                <w:szCs w:val="22"/>
              </w:rPr>
              <w:t>established</w:t>
            </w:r>
            <w:r w:rsidR="00B077F1">
              <w:rPr>
                <w:rFonts w:eastAsia="MS Mincho"/>
                <w:bCs/>
                <w:kern w:val="22"/>
                <w:szCs w:val="22"/>
              </w:rPr>
              <w:t>,</w:t>
            </w:r>
            <w:r w:rsidR="00DE17D0" w:rsidRPr="00B863AA">
              <w:rPr>
                <w:rFonts w:eastAsia="MS Mincho"/>
                <w:bCs/>
                <w:kern w:val="22"/>
                <w:szCs w:val="22"/>
              </w:rPr>
              <w:t xml:space="preserve"> </w:t>
            </w:r>
            <w:r w:rsidR="00003E52" w:rsidRPr="00B863AA">
              <w:rPr>
                <w:rFonts w:eastAsia="MS Mincho"/>
                <w:bCs/>
                <w:kern w:val="22"/>
                <w:szCs w:val="22"/>
              </w:rPr>
              <w:t>as</w:t>
            </w:r>
            <w:r w:rsidR="00DE17D0" w:rsidRPr="00B863AA">
              <w:rPr>
                <w:rFonts w:eastAsia="MS Mincho"/>
                <w:bCs/>
                <w:kern w:val="22"/>
                <w:szCs w:val="22"/>
              </w:rPr>
              <w:t xml:space="preserve"> was the case for </w:t>
            </w:r>
            <w:r w:rsidR="00003E52" w:rsidRPr="00B863AA">
              <w:rPr>
                <w:rFonts w:eastAsia="MS Mincho"/>
                <w:bCs/>
                <w:kern w:val="22"/>
                <w:szCs w:val="22"/>
              </w:rPr>
              <w:t xml:space="preserve">the United Nations Framework Convention on </w:t>
            </w:r>
            <w:r w:rsidR="00DE17D0" w:rsidRPr="00B863AA">
              <w:rPr>
                <w:rFonts w:eastAsia="MS Mincho"/>
                <w:bCs/>
                <w:kern w:val="22"/>
                <w:szCs w:val="22"/>
              </w:rPr>
              <w:t>Climate Change</w:t>
            </w:r>
            <w:r w:rsidRPr="00B863AA">
              <w:rPr>
                <w:rFonts w:eastAsia="MS Mincho"/>
                <w:bCs/>
                <w:kern w:val="22"/>
                <w:szCs w:val="22"/>
              </w:rPr>
              <w:t>?</w:t>
            </w:r>
          </w:p>
        </w:tc>
        <w:tc>
          <w:tcPr>
            <w:tcW w:w="1701" w:type="dxa"/>
            <w:shd w:val="clear" w:color="auto" w:fill="auto"/>
          </w:tcPr>
          <w:p w14:paraId="1D7C4D6E" w14:textId="2E23DB9A"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1200C35C" w14:textId="77777777" w:rsidTr="00873597">
        <w:trPr>
          <w:cantSplit/>
          <w:jc w:val="center"/>
        </w:trPr>
        <w:tc>
          <w:tcPr>
            <w:tcW w:w="8398" w:type="dxa"/>
            <w:shd w:val="clear" w:color="auto" w:fill="auto"/>
          </w:tcPr>
          <w:p w14:paraId="2800A3EA" w14:textId="2E7CCC7E" w:rsidR="00C43D39" w:rsidRPr="00B863AA" w:rsidRDefault="00C43D39" w:rsidP="00873597">
            <w:pPr>
              <w:suppressLineNumbers/>
              <w:suppressAutoHyphens/>
              <w:spacing w:before="120" w:after="120"/>
              <w:rPr>
                <w:rFonts w:eastAsia="MS Mincho"/>
                <w:bCs/>
                <w:kern w:val="22"/>
                <w:szCs w:val="22"/>
              </w:rPr>
            </w:pPr>
            <w:r w:rsidRPr="00B863AA">
              <w:rPr>
                <w:rFonts w:eastAsia="MS Mincho"/>
                <w:bCs/>
                <w:kern w:val="22"/>
                <w:szCs w:val="22"/>
              </w:rPr>
              <w:t>1.4</w:t>
            </w:r>
            <w:r w:rsidR="00947B89" w:rsidRPr="00B863AA">
              <w:rPr>
                <w:rFonts w:eastAsia="MS Mincho"/>
                <w:bCs/>
                <w:kern w:val="22"/>
                <w:szCs w:val="22"/>
              </w:rPr>
              <w:t>.</w:t>
            </w:r>
            <w:r w:rsidRPr="00B863AA">
              <w:rPr>
                <w:rFonts w:eastAsia="MS Mincho"/>
                <w:bCs/>
                <w:kern w:val="22"/>
                <w:szCs w:val="22"/>
              </w:rPr>
              <w:tab/>
              <w:t xml:space="preserve">National </w:t>
            </w:r>
            <w:r w:rsidR="00B077F1">
              <w:rPr>
                <w:rFonts w:eastAsia="MS Mincho"/>
                <w:bCs/>
                <w:kern w:val="22"/>
                <w:szCs w:val="22"/>
              </w:rPr>
              <w:t>b</w:t>
            </w:r>
            <w:r w:rsidR="00DF1942" w:rsidRPr="00B863AA">
              <w:rPr>
                <w:rFonts w:eastAsia="MS Mincho"/>
                <w:bCs/>
                <w:kern w:val="22"/>
                <w:szCs w:val="22"/>
              </w:rPr>
              <w:t xml:space="preserve">iodiversity </w:t>
            </w:r>
            <w:r w:rsidR="00B077F1">
              <w:rPr>
                <w:rFonts w:eastAsia="MS Mincho"/>
                <w:bCs/>
                <w:kern w:val="22"/>
                <w:szCs w:val="22"/>
              </w:rPr>
              <w:t>f</w:t>
            </w:r>
            <w:r w:rsidRPr="00B863AA">
              <w:rPr>
                <w:rFonts w:eastAsia="MS Mincho"/>
                <w:bCs/>
                <w:kern w:val="22"/>
                <w:szCs w:val="22"/>
              </w:rPr>
              <w:t xml:space="preserve">inance </w:t>
            </w:r>
            <w:r w:rsidR="00B077F1">
              <w:rPr>
                <w:rFonts w:eastAsia="MS Mincho"/>
                <w:bCs/>
                <w:kern w:val="22"/>
                <w:szCs w:val="22"/>
              </w:rPr>
              <w:t>p</w:t>
            </w:r>
            <w:r w:rsidRPr="00B863AA">
              <w:rPr>
                <w:rFonts w:eastAsia="MS Mincho"/>
                <w:bCs/>
                <w:kern w:val="22"/>
                <w:szCs w:val="22"/>
              </w:rPr>
              <w:t>lan</w:t>
            </w:r>
          </w:p>
        </w:tc>
        <w:tc>
          <w:tcPr>
            <w:tcW w:w="1701" w:type="dxa"/>
            <w:shd w:val="clear" w:color="auto" w:fill="auto"/>
          </w:tcPr>
          <w:p w14:paraId="3B9D0620" w14:textId="04BDC004"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6F63F954" w14:textId="77777777" w:rsidTr="00873597">
        <w:trPr>
          <w:cantSplit/>
          <w:jc w:val="center"/>
        </w:trPr>
        <w:tc>
          <w:tcPr>
            <w:tcW w:w="8398" w:type="dxa"/>
            <w:shd w:val="clear" w:color="auto" w:fill="auto"/>
          </w:tcPr>
          <w:p w14:paraId="425349B5" w14:textId="41D569F2"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1.4.1.</w:t>
            </w:r>
            <w:r w:rsidRPr="00B863AA">
              <w:rPr>
                <w:rFonts w:eastAsia="MS Mincho"/>
                <w:bCs/>
                <w:kern w:val="22"/>
                <w:szCs w:val="22"/>
              </w:rPr>
              <w:tab/>
              <w:t xml:space="preserve">What level of detail is needed in national </w:t>
            </w:r>
            <w:r w:rsidR="00DF1942" w:rsidRPr="00B863AA">
              <w:rPr>
                <w:rFonts w:eastAsia="MS Mincho"/>
                <w:bCs/>
                <w:kern w:val="22"/>
                <w:szCs w:val="22"/>
              </w:rPr>
              <w:t xml:space="preserve">biodiversity </w:t>
            </w:r>
            <w:r w:rsidR="00044C6C">
              <w:rPr>
                <w:rFonts w:eastAsia="MS Mincho"/>
                <w:bCs/>
                <w:kern w:val="22"/>
                <w:szCs w:val="22"/>
              </w:rPr>
              <w:t>finance</w:t>
            </w:r>
            <w:r w:rsidR="00044C6C" w:rsidRPr="00B863AA">
              <w:rPr>
                <w:rFonts w:eastAsia="MS Mincho"/>
                <w:bCs/>
                <w:kern w:val="22"/>
                <w:szCs w:val="22"/>
              </w:rPr>
              <w:t xml:space="preserve"> </w:t>
            </w:r>
            <w:r w:rsidRPr="00B863AA">
              <w:rPr>
                <w:rFonts w:eastAsia="MS Mincho"/>
                <w:bCs/>
                <w:kern w:val="22"/>
                <w:szCs w:val="22"/>
              </w:rPr>
              <w:t>plans? Should financial plans address each target in the post-2020 global biodiversity framework?</w:t>
            </w:r>
          </w:p>
        </w:tc>
        <w:tc>
          <w:tcPr>
            <w:tcW w:w="1701" w:type="dxa"/>
            <w:shd w:val="clear" w:color="auto" w:fill="auto"/>
          </w:tcPr>
          <w:p w14:paraId="103F81D1" w14:textId="334E3F75"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C43D39" w:rsidRPr="00B863AA" w14:paraId="6C1DFDA8" w14:textId="77777777" w:rsidTr="00873597">
        <w:trPr>
          <w:cantSplit/>
          <w:jc w:val="center"/>
        </w:trPr>
        <w:tc>
          <w:tcPr>
            <w:tcW w:w="8398" w:type="dxa"/>
            <w:shd w:val="clear" w:color="auto" w:fill="auto"/>
          </w:tcPr>
          <w:p w14:paraId="6960F384" w14:textId="04744039" w:rsidR="00C43D39" w:rsidRPr="00B863AA" w:rsidRDefault="00C43D3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1.4.2</w:t>
            </w:r>
            <w:r w:rsidR="008A5D8D" w:rsidRPr="00B863AA">
              <w:rPr>
                <w:rFonts w:eastAsia="MS Mincho"/>
                <w:bCs/>
                <w:kern w:val="22"/>
                <w:szCs w:val="22"/>
              </w:rPr>
              <w:t>.</w:t>
            </w:r>
            <w:r w:rsidRPr="00B863AA">
              <w:rPr>
                <w:rFonts w:eastAsia="MS Mincho"/>
                <w:bCs/>
                <w:kern w:val="22"/>
                <w:szCs w:val="22"/>
              </w:rPr>
              <w:tab/>
              <w:t xml:space="preserve">Should national </w:t>
            </w:r>
            <w:r w:rsidR="00DF1942" w:rsidRPr="00B863AA">
              <w:rPr>
                <w:rFonts w:eastAsia="MS Mincho"/>
                <w:bCs/>
                <w:kern w:val="22"/>
                <w:szCs w:val="22"/>
              </w:rPr>
              <w:t xml:space="preserve">biodiversity </w:t>
            </w:r>
            <w:r w:rsidR="00044C6C">
              <w:rPr>
                <w:rFonts w:eastAsia="MS Mincho"/>
                <w:bCs/>
                <w:kern w:val="22"/>
                <w:szCs w:val="22"/>
              </w:rPr>
              <w:t>f</w:t>
            </w:r>
            <w:r w:rsidR="00044C6C" w:rsidRPr="0071256A">
              <w:rPr>
                <w:rFonts w:eastAsia="MS Mincho"/>
                <w:bCs/>
                <w:kern w:val="22"/>
                <w:szCs w:val="22"/>
              </w:rPr>
              <w:t xml:space="preserve">inance </w:t>
            </w:r>
            <w:r w:rsidRPr="00B863AA">
              <w:rPr>
                <w:rFonts w:eastAsia="MS Mincho"/>
                <w:bCs/>
                <w:kern w:val="22"/>
                <w:szCs w:val="22"/>
              </w:rPr>
              <w:t xml:space="preserve">plans be </w:t>
            </w:r>
            <w:proofErr w:type="gramStart"/>
            <w:r w:rsidRPr="00B863AA">
              <w:rPr>
                <w:rFonts w:eastAsia="MS Mincho"/>
                <w:bCs/>
                <w:kern w:val="22"/>
                <w:szCs w:val="22"/>
              </w:rPr>
              <w:t>mandatory</w:t>
            </w:r>
            <w:proofErr w:type="gramEnd"/>
            <w:r w:rsidR="00DE17D0" w:rsidRPr="00B863AA">
              <w:rPr>
                <w:rFonts w:eastAsia="MS Mincho"/>
                <w:bCs/>
                <w:kern w:val="22"/>
                <w:szCs w:val="22"/>
              </w:rPr>
              <w:t xml:space="preserve"> or should Parties be enco</w:t>
            </w:r>
            <w:r w:rsidR="0084027F" w:rsidRPr="00B863AA">
              <w:rPr>
                <w:rFonts w:eastAsia="MS Mincho"/>
                <w:bCs/>
                <w:kern w:val="22"/>
                <w:szCs w:val="22"/>
              </w:rPr>
              <w:t>u</w:t>
            </w:r>
            <w:r w:rsidR="00DE17D0" w:rsidRPr="00B863AA">
              <w:rPr>
                <w:rFonts w:eastAsia="MS Mincho"/>
                <w:bCs/>
                <w:kern w:val="22"/>
                <w:szCs w:val="22"/>
              </w:rPr>
              <w:t>r</w:t>
            </w:r>
            <w:r w:rsidR="0084027F" w:rsidRPr="00B863AA">
              <w:rPr>
                <w:rFonts w:eastAsia="MS Mincho"/>
                <w:bCs/>
                <w:kern w:val="22"/>
                <w:szCs w:val="22"/>
              </w:rPr>
              <w:t>a</w:t>
            </w:r>
            <w:r w:rsidR="00DE17D0" w:rsidRPr="00B863AA">
              <w:rPr>
                <w:rFonts w:eastAsia="MS Mincho"/>
                <w:bCs/>
                <w:kern w:val="22"/>
                <w:szCs w:val="22"/>
              </w:rPr>
              <w:t>ge</w:t>
            </w:r>
            <w:r w:rsidR="0084027F" w:rsidRPr="00B863AA">
              <w:rPr>
                <w:rFonts w:eastAsia="MS Mincho"/>
                <w:bCs/>
                <w:kern w:val="22"/>
                <w:szCs w:val="22"/>
              </w:rPr>
              <w:t>d</w:t>
            </w:r>
            <w:r w:rsidR="00DE17D0" w:rsidRPr="00B863AA">
              <w:rPr>
                <w:rFonts w:eastAsia="MS Mincho"/>
                <w:bCs/>
                <w:kern w:val="22"/>
                <w:szCs w:val="22"/>
              </w:rPr>
              <w:t xml:space="preserve"> to develop them</w:t>
            </w:r>
            <w:r w:rsidRPr="00B863AA">
              <w:rPr>
                <w:rFonts w:eastAsia="MS Mincho"/>
                <w:bCs/>
                <w:kern w:val="22"/>
                <w:szCs w:val="22"/>
              </w:rPr>
              <w:t xml:space="preserve">? Should </w:t>
            </w:r>
            <w:r w:rsidR="00DF1942" w:rsidRPr="00B863AA">
              <w:rPr>
                <w:rFonts w:eastAsia="MS Mincho"/>
                <w:bCs/>
                <w:kern w:val="22"/>
                <w:szCs w:val="22"/>
              </w:rPr>
              <w:t xml:space="preserve">the </w:t>
            </w:r>
            <w:r w:rsidRPr="00B863AA">
              <w:rPr>
                <w:rFonts w:eastAsia="MS Mincho"/>
                <w:bCs/>
                <w:kern w:val="22"/>
                <w:szCs w:val="22"/>
              </w:rPr>
              <w:t xml:space="preserve">national </w:t>
            </w:r>
            <w:r w:rsidR="00DF1942" w:rsidRPr="00B863AA">
              <w:rPr>
                <w:rFonts w:eastAsia="MS Mincho"/>
                <w:bCs/>
                <w:kern w:val="22"/>
                <w:szCs w:val="22"/>
              </w:rPr>
              <w:t xml:space="preserve">biodiversity </w:t>
            </w:r>
            <w:r w:rsidR="00F27F92">
              <w:rPr>
                <w:rFonts w:eastAsia="MS Mincho"/>
                <w:bCs/>
                <w:kern w:val="22"/>
                <w:szCs w:val="22"/>
              </w:rPr>
              <w:t>f</w:t>
            </w:r>
            <w:r w:rsidR="00F27F92" w:rsidRPr="0071256A">
              <w:rPr>
                <w:rFonts w:eastAsia="MS Mincho"/>
                <w:bCs/>
                <w:kern w:val="22"/>
                <w:szCs w:val="22"/>
              </w:rPr>
              <w:t xml:space="preserve">inance </w:t>
            </w:r>
            <w:r w:rsidRPr="00B863AA">
              <w:rPr>
                <w:rFonts w:eastAsia="MS Mincho"/>
                <w:bCs/>
                <w:kern w:val="22"/>
                <w:szCs w:val="22"/>
              </w:rPr>
              <w:t>plans be merged with national plans?</w:t>
            </w:r>
          </w:p>
        </w:tc>
        <w:tc>
          <w:tcPr>
            <w:tcW w:w="1701" w:type="dxa"/>
            <w:shd w:val="clear" w:color="auto" w:fill="auto"/>
          </w:tcPr>
          <w:p w14:paraId="476AED4A" w14:textId="7AD08872"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6</w:t>
            </w:r>
          </w:p>
        </w:tc>
      </w:tr>
      <w:tr w:rsidR="00767919" w:rsidRPr="00B863AA" w14:paraId="06DB6371" w14:textId="77777777" w:rsidTr="00873597">
        <w:trPr>
          <w:cantSplit/>
          <w:jc w:val="center"/>
        </w:trPr>
        <w:tc>
          <w:tcPr>
            <w:tcW w:w="8398" w:type="dxa"/>
            <w:shd w:val="clear" w:color="auto" w:fill="auto"/>
          </w:tcPr>
          <w:p w14:paraId="559904B3" w14:textId="3507A333" w:rsidR="00767919" w:rsidRPr="00B863AA" w:rsidRDefault="00767919"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1</w:t>
            </w:r>
            <w:r w:rsidR="008A5D8D" w:rsidRPr="00B863AA">
              <w:rPr>
                <w:rFonts w:eastAsia="MS Mincho"/>
                <w:bCs/>
                <w:kern w:val="22"/>
                <w:szCs w:val="22"/>
              </w:rPr>
              <w:t>.</w:t>
            </w:r>
            <w:r w:rsidRPr="00B863AA">
              <w:rPr>
                <w:rFonts w:eastAsia="MS Mincho"/>
                <w:bCs/>
                <w:kern w:val="22"/>
                <w:szCs w:val="22"/>
              </w:rPr>
              <w:t>4</w:t>
            </w:r>
            <w:r w:rsidR="008A5D8D" w:rsidRPr="00B863AA">
              <w:rPr>
                <w:rFonts w:eastAsia="MS Mincho"/>
                <w:bCs/>
                <w:kern w:val="22"/>
                <w:szCs w:val="22"/>
              </w:rPr>
              <w:t>.</w:t>
            </w:r>
            <w:r w:rsidRPr="00B863AA">
              <w:rPr>
                <w:rFonts w:eastAsia="MS Mincho"/>
                <w:bCs/>
                <w:kern w:val="22"/>
                <w:szCs w:val="22"/>
              </w:rPr>
              <w:t>3</w:t>
            </w:r>
            <w:r w:rsidR="008A5D8D" w:rsidRPr="00B863AA">
              <w:rPr>
                <w:rFonts w:eastAsia="MS Mincho"/>
                <w:bCs/>
                <w:kern w:val="22"/>
                <w:szCs w:val="22"/>
              </w:rPr>
              <w:t>.</w:t>
            </w:r>
            <w:r w:rsidRPr="00B863AA">
              <w:rPr>
                <w:rFonts w:eastAsia="MS Mincho"/>
                <w:bCs/>
                <w:kern w:val="22"/>
                <w:szCs w:val="22"/>
              </w:rPr>
              <w:tab/>
              <w:t>What is the role of financial plans for other processes, such as climate change, in addressing biodiversity issues</w:t>
            </w:r>
            <w:r w:rsidR="00A7133C" w:rsidRPr="00B863AA">
              <w:rPr>
                <w:rFonts w:eastAsia="MS Mincho"/>
                <w:bCs/>
                <w:kern w:val="22"/>
                <w:szCs w:val="22"/>
              </w:rPr>
              <w:t>?</w:t>
            </w:r>
          </w:p>
        </w:tc>
        <w:tc>
          <w:tcPr>
            <w:tcW w:w="1701" w:type="dxa"/>
            <w:shd w:val="clear" w:color="auto" w:fill="auto"/>
          </w:tcPr>
          <w:p w14:paraId="6A562BCE" w14:textId="1D14A417" w:rsidR="00767919" w:rsidRPr="00B863AA" w:rsidRDefault="004129B0" w:rsidP="00873597">
            <w:pPr>
              <w:suppressLineNumbers/>
              <w:suppressAutoHyphens/>
              <w:jc w:val="center"/>
              <w:rPr>
                <w:rFonts w:eastAsia="MS Mincho"/>
                <w:bCs/>
                <w:kern w:val="22"/>
                <w:szCs w:val="22"/>
              </w:rPr>
            </w:pPr>
            <w:r>
              <w:rPr>
                <w:rFonts w:eastAsia="MS Mincho"/>
                <w:bCs/>
                <w:kern w:val="22"/>
                <w:szCs w:val="22"/>
              </w:rPr>
              <w:t>6</w:t>
            </w:r>
            <w:bookmarkStart w:id="1" w:name="_GoBack"/>
            <w:bookmarkEnd w:id="1"/>
          </w:p>
        </w:tc>
      </w:tr>
      <w:tr w:rsidR="00C43D39" w:rsidRPr="00B863AA" w14:paraId="14090D8B" w14:textId="77777777" w:rsidTr="00873597">
        <w:trPr>
          <w:cantSplit/>
          <w:jc w:val="center"/>
        </w:trPr>
        <w:tc>
          <w:tcPr>
            <w:tcW w:w="10099" w:type="dxa"/>
            <w:gridSpan w:val="2"/>
            <w:shd w:val="clear" w:color="auto" w:fill="auto"/>
          </w:tcPr>
          <w:p w14:paraId="2982A538" w14:textId="010CAF60" w:rsidR="00C43D39" w:rsidRPr="00B863AA" w:rsidRDefault="00C43D39" w:rsidP="00873597">
            <w:pPr>
              <w:keepNext/>
              <w:suppressLineNumbers/>
              <w:suppressAutoHyphens/>
              <w:spacing w:before="120" w:after="120"/>
              <w:jc w:val="center"/>
              <w:rPr>
                <w:rFonts w:eastAsia="MS Mincho"/>
                <w:b/>
                <w:kern w:val="22"/>
                <w:szCs w:val="22"/>
              </w:rPr>
            </w:pPr>
            <w:r w:rsidRPr="00B863AA">
              <w:rPr>
                <w:rFonts w:eastAsia="MS Mincho"/>
                <w:b/>
                <w:kern w:val="22"/>
                <w:szCs w:val="22"/>
              </w:rPr>
              <w:lastRenderedPageBreak/>
              <w:t>2. Capacity</w:t>
            </w:r>
            <w:r w:rsidR="00F169F7" w:rsidRPr="00B863AA">
              <w:rPr>
                <w:rFonts w:eastAsia="MS Mincho"/>
                <w:b/>
                <w:kern w:val="22"/>
                <w:szCs w:val="22"/>
              </w:rPr>
              <w:t>-</w:t>
            </w:r>
            <w:r w:rsidRPr="00B863AA">
              <w:rPr>
                <w:rFonts w:eastAsia="MS Mincho"/>
                <w:b/>
                <w:kern w:val="22"/>
                <w:szCs w:val="22"/>
              </w:rPr>
              <w:t>building and development</w:t>
            </w:r>
          </w:p>
        </w:tc>
      </w:tr>
      <w:tr w:rsidR="00C43D39" w:rsidRPr="00B863AA" w14:paraId="361C347A" w14:textId="77777777" w:rsidTr="00873597">
        <w:trPr>
          <w:cantSplit/>
          <w:jc w:val="center"/>
        </w:trPr>
        <w:tc>
          <w:tcPr>
            <w:tcW w:w="8398" w:type="dxa"/>
            <w:shd w:val="clear" w:color="auto" w:fill="auto"/>
          </w:tcPr>
          <w:p w14:paraId="3A5949D0" w14:textId="2D0F7108" w:rsidR="00C43D39" w:rsidRPr="00B863AA" w:rsidRDefault="00C43D39" w:rsidP="00873597">
            <w:pPr>
              <w:suppressLineNumbers/>
              <w:suppressAutoHyphens/>
              <w:spacing w:before="120" w:after="120"/>
              <w:jc w:val="left"/>
              <w:rPr>
                <w:rFonts w:eastAsia="MS Mincho"/>
                <w:bCs/>
                <w:kern w:val="22"/>
                <w:szCs w:val="22"/>
              </w:rPr>
            </w:pPr>
            <w:r w:rsidRPr="00B863AA">
              <w:rPr>
                <w:rFonts w:eastAsia="MS Mincho"/>
                <w:bCs/>
                <w:kern w:val="22"/>
                <w:szCs w:val="22"/>
              </w:rPr>
              <w:t>2.1</w:t>
            </w:r>
            <w:r w:rsidR="00947B89" w:rsidRPr="00B863AA">
              <w:rPr>
                <w:rFonts w:eastAsia="MS Mincho"/>
                <w:bCs/>
                <w:kern w:val="22"/>
                <w:szCs w:val="22"/>
              </w:rPr>
              <w:t>.</w:t>
            </w:r>
            <w:r w:rsidRPr="00B863AA">
              <w:rPr>
                <w:rFonts w:eastAsia="MS Mincho"/>
                <w:bCs/>
                <w:kern w:val="22"/>
                <w:szCs w:val="22"/>
              </w:rPr>
              <w:tab/>
              <w:t>I</w:t>
            </w:r>
            <w:r w:rsidRPr="00B863AA">
              <w:rPr>
                <w:rFonts w:eastAsia="MS Mincho"/>
                <w:kern w:val="22"/>
                <w:szCs w:val="22"/>
              </w:rPr>
              <w:t>s a global capacity</w:t>
            </w:r>
            <w:r w:rsidR="008A5D8D" w:rsidRPr="00B863AA">
              <w:rPr>
                <w:rFonts w:eastAsia="MS Mincho"/>
                <w:kern w:val="22"/>
                <w:szCs w:val="22"/>
              </w:rPr>
              <w:t>-</w:t>
            </w:r>
            <w:r w:rsidRPr="00B863AA">
              <w:rPr>
                <w:rFonts w:eastAsia="MS Mincho"/>
                <w:kern w:val="22"/>
                <w:szCs w:val="22"/>
              </w:rPr>
              <w:t>building strategy the best tool to achieve result for capacity</w:t>
            </w:r>
            <w:r w:rsidR="008A5D8D" w:rsidRPr="00B863AA">
              <w:rPr>
                <w:rFonts w:eastAsia="MS Mincho"/>
                <w:kern w:val="22"/>
                <w:szCs w:val="22"/>
              </w:rPr>
              <w:noBreakHyphen/>
            </w:r>
            <w:r w:rsidRPr="00B863AA">
              <w:rPr>
                <w:rFonts w:eastAsia="MS Mincho"/>
                <w:kern w:val="22"/>
                <w:szCs w:val="22"/>
              </w:rPr>
              <w:t>building and development?</w:t>
            </w:r>
          </w:p>
        </w:tc>
        <w:tc>
          <w:tcPr>
            <w:tcW w:w="1701" w:type="dxa"/>
            <w:shd w:val="clear" w:color="auto" w:fill="auto"/>
          </w:tcPr>
          <w:p w14:paraId="0E7192DF" w14:textId="446FFDDF"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7</w:t>
            </w:r>
          </w:p>
        </w:tc>
      </w:tr>
      <w:tr w:rsidR="00C43D39" w:rsidRPr="00B863AA" w14:paraId="2F14CE8F" w14:textId="77777777" w:rsidTr="00873597">
        <w:trPr>
          <w:cantSplit/>
          <w:jc w:val="center"/>
        </w:trPr>
        <w:tc>
          <w:tcPr>
            <w:tcW w:w="8398" w:type="dxa"/>
            <w:shd w:val="clear" w:color="auto" w:fill="auto"/>
          </w:tcPr>
          <w:p w14:paraId="73160063" w14:textId="176B362C" w:rsidR="00C43D39" w:rsidRPr="00B863AA" w:rsidRDefault="00C43D39" w:rsidP="00873597">
            <w:pPr>
              <w:suppressLineNumbers/>
              <w:suppressAutoHyphens/>
              <w:spacing w:before="120" w:after="120"/>
              <w:jc w:val="left"/>
              <w:rPr>
                <w:rFonts w:eastAsia="MS Mincho"/>
                <w:bCs/>
                <w:kern w:val="22"/>
                <w:szCs w:val="22"/>
              </w:rPr>
            </w:pPr>
            <w:r w:rsidRPr="00B863AA">
              <w:rPr>
                <w:rFonts w:eastAsia="MS Mincho"/>
                <w:bCs/>
                <w:kern w:val="22"/>
                <w:szCs w:val="22"/>
              </w:rPr>
              <w:t>2.2</w:t>
            </w:r>
            <w:r w:rsidR="00947B89" w:rsidRPr="00B863AA">
              <w:rPr>
                <w:rFonts w:eastAsia="MS Mincho"/>
                <w:bCs/>
                <w:kern w:val="22"/>
                <w:szCs w:val="22"/>
              </w:rPr>
              <w:t>.</w:t>
            </w:r>
            <w:r w:rsidRPr="00B863AA">
              <w:rPr>
                <w:rFonts w:eastAsia="MS Mincho"/>
                <w:bCs/>
                <w:kern w:val="22"/>
                <w:szCs w:val="22"/>
              </w:rPr>
              <w:tab/>
              <w:t>How are national conditions and needs determined and communicated? Should this be done through the national plans?</w:t>
            </w:r>
          </w:p>
        </w:tc>
        <w:tc>
          <w:tcPr>
            <w:tcW w:w="1701" w:type="dxa"/>
            <w:shd w:val="clear" w:color="auto" w:fill="auto"/>
          </w:tcPr>
          <w:p w14:paraId="2E19CE87" w14:textId="0709E784"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7</w:t>
            </w:r>
          </w:p>
        </w:tc>
      </w:tr>
      <w:tr w:rsidR="00C43D39" w:rsidRPr="00B863AA" w14:paraId="134F77A7" w14:textId="77777777" w:rsidTr="00873597">
        <w:trPr>
          <w:cantSplit/>
          <w:jc w:val="center"/>
        </w:trPr>
        <w:tc>
          <w:tcPr>
            <w:tcW w:w="10099" w:type="dxa"/>
            <w:gridSpan w:val="2"/>
            <w:shd w:val="clear" w:color="auto" w:fill="auto"/>
          </w:tcPr>
          <w:p w14:paraId="4C4522A8" w14:textId="77777777" w:rsidR="00C43D39" w:rsidRPr="00B863AA" w:rsidRDefault="00C43D39" w:rsidP="00873597">
            <w:pPr>
              <w:suppressLineNumbers/>
              <w:suppressAutoHyphens/>
              <w:spacing w:before="120" w:after="120"/>
              <w:jc w:val="center"/>
              <w:rPr>
                <w:rFonts w:eastAsia="MS Mincho"/>
                <w:b/>
                <w:kern w:val="22"/>
                <w:szCs w:val="22"/>
              </w:rPr>
            </w:pPr>
            <w:r w:rsidRPr="00B863AA">
              <w:rPr>
                <w:rFonts w:eastAsia="MS Mincho"/>
                <w:b/>
                <w:kern w:val="22"/>
                <w:szCs w:val="22"/>
              </w:rPr>
              <w:t>3. Knowledge generation management and sharing</w:t>
            </w:r>
          </w:p>
        </w:tc>
      </w:tr>
      <w:tr w:rsidR="00C43D39" w:rsidRPr="00B863AA" w14:paraId="70D49598" w14:textId="77777777" w:rsidTr="00873597">
        <w:trPr>
          <w:cantSplit/>
          <w:jc w:val="center"/>
        </w:trPr>
        <w:tc>
          <w:tcPr>
            <w:tcW w:w="8398" w:type="dxa"/>
            <w:shd w:val="clear" w:color="auto" w:fill="auto"/>
          </w:tcPr>
          <w:p w14:paraId="6AADF55E" w14:textId="77DC375D" w:rsidR="00C43D39" w:rsidRPr="00B863AA" w:rsidRDefault="00C43D39" w:rsidP="00873597">
            <w:pPr>
              <w:suppressLineNumbers/>
              <w:suppressAutoHyphens/>
              <w:spacing w:before="120" w:after="120"/>
              <w:rPr>
                <w:rFonts w:eastAsia="MS Mincho"/>
                <w:bCs/>
                <w:kern w:val="22"/>
                <w:szCs w:val="22"/>
              </w:rPr>
            </w:pPr>
            <w:r w:rsidRPr="00B863AA">
              <w:rPr>
                <w:rFonts w:eastAsia="MS Mincho"/>
                <w:bCs/>
                <w:kern w:val="22"/>
                <w:szCs w:val="22"/>
              </w:rPr>
              <w:t>3.1</w:t>
            </w:r>
            <w:r w:rsidR="00947B89" w:rsidRPr="00B863AA">
              <w:rPr>
                <w:rFonts w:eastAsia="MS Mincho"/>
                <w:bCs/>
                <w:kern w:val="22"/>
                <w:szCs w:val="22"/>
              </w:rPr>
              <w:t>.</w:t>
            </w:r>
            <w:r w:rsidRPr="00B863AA">
              <w:rPr>
                <w:rFonts w:eastAsia="MS Mincho"/>
                <w:bCs/>
                <w:kern w:val="22"/>
                <w:szCs w:val="22"/>
              </w:rPr>
              <w:tab/>
              <w:t>What processes are needed for traditional knowledge?</w:t>
            </w:r>
          </w:p>
        </w:tc>
        <w:tc>
          <w:tcPr>
            <w:tcW w:w="1701" w:type="dxa"/>
            <w:shd w:val="clear" w:color="auto" w:fill="auto"/>
          </w:tcPr>
          <w:p w14:paraId="2EAAFDBA" w14:textId="5644D5A2" w:rsidR="00C43D39" w:rsidRPr="00B863AA" w:rsidRDefault="00C43D39" w:rsidP="00873597">
            <w:pPr>
              <w:suppressLineNumbers/>
              <w:suppressAutoHyphens/>
              <w:jc w:val="center"/>
              <w:rPr>
                <w:rFonts w:eastAsia="MS Mincho"/>
                <w:bCs/>
                <w:kern w:val="22"/>
                <w:szCs w:val="22"/>
              </w:rPr>
            </w:pPr>
            <w:r w:rsidRPr="00B863AA">
              <w:rPr>
                <w:rFonts w:eastAsia="MS Mincho"/>
                <w:bCs/>
                <w:kern w:val="22"/>
                <w:szCs w:val="22"/>
              </w:rPr>
              <w:t>7</w:t>
            </w:r>
          </w:p>
        </w:tc>
      </w:tr>
      <w:tr w:rsidR="007337AB" w:rsidRPr="00B863AA" w14:paraId="25BBB35D" w14:textId="77777777" w:rsidTr="00873597">
        <w:trPr>
          <w:cantSplit/>
          <w:jc w:val="center"/>
        </w:trPr>
        <w:tc>
          <w:tcPr>
            <w:tcW w:w="8398" w:type="dxa"/>
            <w:shd w:val="clear" w:color="auto" w:fill="auto"/>
          </w:tcPr>
          <w:p w14:paraId="78FDDB15" w14:textId="175545C9" w:rsidR="007337AB" w:rsidRPr="00B863AA" w:rsidRDefault="007337AB" w:rsidP="00873597">
            <w:pPr>
              <w:suppressLineNumbers/>
              <w:suppressAutoHyphens/>
              <w:spacing w:before="120" w:after="120"/>
              <w:rPr>
                <w:rFonts w:eastAsia="MS Mincho"/>
                <w:bCs/>
                <w:kern w:val="22"/>
                <w:szCs w:val="22"/>
              </w:rPr>
            </w:pPr>
            <w:r w:rsidRPr="00B863AA">
              <w:rPr>
                <w:rFonts w:eastAsia="MS Mincho"/>
                <w:bCs/>
                <w:kern w:val="22"/>
                <w:szCs w:val="22"/>
              </w:rPr>
              <w:t>3.2</w:t>
            </w:r>
            <w:r w:rsidR="00947B89" w:rsidRPr="00B863AA">
              <w:rPr>
                <w:rFonts w:eastAsia="MS Mincho"/>
                <w:bCs/>
                <w:kern w:val="22"/>
                <w:szCs w:val="22"/>
              </w:rPr>
              <w:t>.</w:t>
            </w:r>
            <w:r w:rsidRPr="00B863AA">
              <w:rPr>
                <w:rFonts w:eastAsia="MS Mincho"/>
                <w:bCs/>
                <w:kern w:val="22"/>
                <w:szCs w:val="22"/>
              </w:rPr>
              <w:tab/>
              <w:t>What processes are needed to further support the development of biodiversity information and knowledge</w:t>
            </w:r>
            <w:r w:rsidR="00A7133C" w:rsidRPr="00B863AA">
              <w:rPr>
                <w:rFonts w:eastAsia="MS Mincho"/>
                <w:bCs/>
                <w:kern w:val="22"/>
                <w:szCs w:val="22"/>
              </w:rPr>
              <w:t>?</w:t>
            </w:r>
          </w:p>
        </w:tc>
        <w:tc>
          <w:tcPr>
            <w:tcW w:w="1701" w:type="dxa"/>
            <w:shd w:val="clear" w:color="auto" w:fill="auto"/>
          </w:tcPr>
          <w:p w14:paraId="3DCABCD9" w14:textId="29C48297"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7</w:t>
            </w:r>
          </w:p>
        </w:tc>
      </w:tr>
      <w:tr w:rsidR="007337AB" w:rsidRPr="00B863AA" w14:paraId="2D6A853D" w14:textId="77777777" w:rsidTr="00873597">
        <w:trPr>
          <w:cantSplit/>
          <w:jc w:val="center"/>
        </w:trPr>
        <w:tc>
          <w:tcPr>
            <w:tcW w:w="10099" w:type="dxa"/>
            <w:gridSpan w:val="2"/>
            <w:shd w:val="clear" w:color="auto" w:fill="auto"/>
          </w:tcPr>
          <w:p w14:paraId="2CDCCB28" w14:textId="77777777" w:rsidR="007337AB" w:rsidRPr="00B863AA" w:rsidRDefault="007337AB" w:rsidP="00873597">
            <w:pPr>
              <w:suppressLineNumbers/>
              <w:suppressAutoHyphens/>
              <w:spacing w:before="120" w:after="120"/>
              <w:jc w:val="center"/>
              <w:rPr>
                <w:rFonts w:eastAsia="MS Mincho"/>
                <w:b/>
                <w:kern w:val="22"/>
                <w:szCs w:val="22"/>
              </w:rPr>
            </w:pPr>
            <w:r w:rsidRPr="00B863AA">
              <w:rPr>
                <w:rFonts w:eastAsia="MS Mincho"/>
                <w:b/>
                <w:kern w:val="22"/>
                <w:szCs w:val="22"/>
              </w:rPr>
              <w:t>4. Technical and scientific cooperation, technology transfer and innovation</w:t>
            </w:r>
          </w:p>
        </w:tc>
      </w:tr>
      <w:tr w:rsidR="007337AB" w:rsidRPr="00B863AA" w14:paraId="18AD9764" w14:textId="77777777" w:rsidTr="00873597">
        <w:trPr>
          <w:cantSplit/>
          <w:jc w:val="center"/>
        </w:trPr>
        <w:tc>
          <w:tcPr>
            <w:tcW w:w="8398" w:type="dxa"/>
            <w:shd w:val="clear" w:color="auto" w:fill="auto"/>
          </w:tcPr>
          <w:p w14:paraId="6A86487A" w14:textId="77777777" w:rsidR="007337AB" w:rsidRPr="00B863AA" w:rsidRDefault="007337AB" w:rsidP="00873597">
            <w:pPr>
              <w:suppressLineNumbers/>
              <w:suppressAutoHyphens/>
              <w:spacing w:before="120" w:after="120"/>
              <w:jc w:val="left"/>
              <w:rPr>
                <w:rFonts w:eastAsia="MS Mincho"/>
                <w:bCs/>
                <w:kern w:val="22"/>
                <w:szCs w:val="22"/>
              </w:rPr>
            </w:pPr>
            <w:r w:rsidRPr="00B863AA">
              <w:rPr>
                <w:rFonts w:eastAsia="MS Mincho"/>
                <w:bCs/>
                <w:kern w:val="22"/>
                <w:szCs w:val="22"/>
              </w:rPr>
              <w:t>4.1.</w:t>
            </w:r>
            <w:r w:rsidRPr="00B863AA">
              <w:rPr>
                <w:rFonts w:eastAsia="MS Mincho"/>
                <w:bCs/>
                <w:kern w:val="22"/>
                <w:szCs w:val="22"/>
              </w:rPr>
              <w:tab/>
              <w:t xml:space="preserve">How </w:t>
            </w:r>
            <w:r w:rsidR="00DF1942" w:rsidRPr="00B863AA">
              <w:rPr>
                <w:rFonts w:eastAsia="MS Mincho"/>
                <w:bCs/>
                <w:kern w:val="22"/>
                <w:szCs w:val="22"/>
              </w:rPr>
              <w:t xml:space="preserve">should </w:t>
            </w:r>
            <w:r w:rsidRPr="00B863AA">
              <w:rPr>
                <w:rFonts w:eastAsia="MS Mincho"/>
                <w:bCs/>
                <w:kern w:val="22"/>
                <w:szCs w:val="22"/>
              </w:rPr>
              <w:t>technical and scientific cooperation, technology transfer and innovation encouraged and supported? What is the role of cooperation between developing country Parties and of cooperation between developing countr</w:t>
            </w:r>
            <w:r w:rsidR="00426E48" w:rsidRPr="00B863AA">
              <w:rPr>
                <w:rFonts w:eastAsia="MS Mincho"/>
                <w:bCs/>
                <w:kern w:val="22"/>
                <w:szCs w:val="22"/>
              </w:rPr>
              <w:t>y Parties</w:t>
            </w:r>
            <w:r w:rsidRPr="00B863AA">
              <w:rPr>
                <w:rFonts w:eastAsia="MS Mincho"/>
                <w:bCs/>
                <w:kern w:val="22"/>
                <w:szCs w:val="22"/>
              </w:rPr>
              <w:t xml:space="preserve"> supported by developed countr</w:t>
            </w:r>
            <w:r w:rsidR="00426E48" w:rsidRPr="00B863AA">
              <w:rPr>
                <w:rFonts w:eastAsia="MS Mincho"/>
                <w:bCs/>
                <w:kern w:val="22"/>
                <w:szCs w:val="22"/>
              </w:rPr>
              <w:t xml:space="preserve">y Parties </w:t>
            </w:r>
            <w:r w:rsidRPr="00B863AA">
              <w:rPr>
                <w:rFonts w:eastAsia="MS Mincho"/>
                <w:bCs/>
                <w:kern w:val="22"/>
                <w:szCs w:val="22"/>
              </w:rPr>
              <w:t>and other partners?</w:t>
            </w:r>
          </w:p>
        </w:tc>
        <w:tc>
          <w:tcPr>
            <w:tcW w:w="1701" w:type="dxa"/>
            <w:shd w:val="clear" w:color="auto" w:fill="auto"/>
          </w:tcPr>
          <w:p w14:paraId="3C976FEC" w14:textId="72D2B36B" w:rsidR="007337AB" w:rsidRPr="00B863AA" w:rsidRDefault="007337AB" w:rsidP="00873597">
            <w:pPr>
              <w:suppressLineNumbers/>
              <w:suppressAutoHyphens/>
              <w:spacing w:before="120" w:after="120"/>
              <w:jc w:val="center"/>
              <w:rPr>
                <w:rFonts w:eastAsia="MS Mincho"/>
                <w:bCs/>
                <w:kern w:val="22"/>
                <w:szCs w:val="22"/>
              </w:rPr>
            </w:pPr>
            <w:r w:rsidRPr="00B863AA">
              <w:rPr>
                <w:rFonts w:eastAsia="MS Mincho"/>
                <w:bCs/>
                <w:kern w:val="22"/>
                <w:szCs w:val="22"/>
              </w:rPr>
              <w:t>7</w:t>
            </w:r>
          </w:p>
        </w:tc>
      </w:tr>
      <w:tr w:rsidR="007337AB" w:rsidRPr="00B863AA" w14:paraId="411A9C98" w14:textId="77777777" w:rsidTr="00873597">
        <w:trPr>
          <w:cantSplit/>
          <w:jc w:val="center"/>
        </w:trPr>
        <w:tc>
          <w:tcPr>
            <w:tcW w:w="10099" w:type="dxa"/>
            <w:gridSpan w:val="2"/>
            <w:shd w:val="clear" w:color="auto" w:fill="auto"/>
          </w:tcPr>
          <w:p w14:paraId="569584F5" w14:textId="77777777" w:rsidR="007337AB" w:rsidRPr="00B863AA" w:rsidRDefault="007337AB" w:rsidP="00873597">
            <w:pPr>
              <w:suppressLineNumbers/>
              <w:suppressAutoHyphens/>
              <w:spacing w:before="120" w:after="120"/>
              <w:jc w:val="center"/>
              <w:rPr>
                <w:rFonts w:eastAsia="MS Mincho"/>
                <w:b/>
                <w:kern w:val="22"/>
                <w:szCs w:val="22"/>
              </w:rPr>
            </w:pPr>
            <w:r w:rsidRPr="00B863AA">
              <w:rPr>
                <w:rFonts w:eastAsia="MS Mincho"/>
                <w:b/>
                <w:kern w:val="22"/>
                <w:szCs w:val="22"/>
              </w:rPr>
              <w:t>5. Responsibility and transparency</w:t>
            </w:r>
          </w:p>
        </w:tc>
      </w:tr>
      <w:tr w:rsidR="007337AB" w:rsidRPr="00B863AA" w14:paraId="0701E41A" w14:textId="77777777" w:rsidTr="00873597">
        <w:trPr>
          <w:cantSplit/>
          <w:jc w:val="center"/>
        </w:trPr>
        <w:tc>
          <w:tcPr>
            <w:tcW w:w="8398" w:type="dxa"/>
            <w:shd w:val="clear" w:color="auto" w:fill="auto"/>
          </w:tcPr>
          <w:p w14:paraId="34F65B25" w14:textId="183A048A" w:rsidR="007337AB" w:rsidRPr="00B863AA" w:rsidRDefault="007337AB" w:rsidP="00873597">
            <w:pPr>
              <w:suppressLineNumbers/>
              <w:suppressAutoHyphens/>
              <w:spacing w:before="120" w:after="120"/>
              <w:rPr>
                <w:rFonts w:eastAsia="MS Mincho"/>
                <w:bCs/>
                <w:kern w:val="22"/>
                <w:szCs w:val="22"/>
              </w:rPr>
            </w:pPr>
            <w:r w:rsidRPr="00B863AA">
              <w:rPr>
                <w:rFonts w:eastAsia="MS Mincho"/>
                <w:bCs/>
                <w:kern w:val="22"/>
                <w:szCs w:val="22"/>
              </w:rPr>
              <w:t>5.1.</w:t>
            </w:r>
            <w:r w:rsidRPr="00B863AA">
              <w:rPr>
                <w:rFonts w:eastAsia="MS Mincho"/>
                <w:bCs/>
                <w:kern w:val="22"/>
                <w:szCs w:val="22"/>
              </w:rPr>
              <w:tab/>
              <w:t>General questions</w:t>
            </w:r>
          </w:p>
        </w:tc>
        <w:tc>
          <w:tcPr>
            <w:tcW w:w="1701" w:type="dxa"/>
            <w:shd w:val="clear" w:color="auto" w:fill="auto"/>
          </w:tcPr>
          <w:p w14:paraId="6A1371CE" w14:textId="77777777" w:rsidR="007337AB" w:rsidRPr="00B863AA" w:rsidRDefault="007337AB" w:rsidP="00873597">
            <w:pPr>
              <w:suppressLineNumbers/>
              <w:suppressAutoHyphens/>
              <w:jc w:val="center"/>
              <w:rPr>
                <w:rFonts w:eastAsia="MS Mincho"/>
                <w:bCs/>
                <w:kern w:val="22"/>
                <w:szCs w:val="22"/>
              </w:rPr>
            </w:pPr>
          </w:p>
        </w:tc>
      </w:tr>
      <w:tr w:rsidR="007337AB" w:rsidRPr="00B863AA" w14:paraId="20437261" w14:textId="77777777" w:rsidTr="00873597">
        <w:trPr>
          <w:cantSplit/>
          <w:jc w:val="center"/>
        </w:trPr>
        <w:tc>
          <w:tcPr>
            <w:tcW w:w="8398" w:type="dxa"/>
            <w:shd w:val="clear" w:color="auto" w:fill="auto"/>
          </w:tcPr>
          <w:p w14:paraId="6E985B03" w14:textId="04CCCE92"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5.1.1.</w:t>
            </w:r>
            <w:r w:rsidRPr="00B863AA">
              <w:rPr>
                <w:rFonts w:eastAsia="MS Mincho"/>
                <w:bCs/>
                <w:kern w:val="22"/>
                <w:szCs w:val="22"/>
              </w:rPr>
              <w:tab/>
              <w:t xml:space="preserve">How is transparency and </w:t>
            </w:r>
            <w:r w:rsidR="00F72601">
              <w:rPr>
                <w:rFonts w:eastAsia="MS Mincho"/>
                <w:bCs/>
                <w:kern w:val="22"/>
                <w:szCs w:val="22"/>
              </w:rPr>
              <w:t xml:space="preserve">the </w:t>
            </w:r>
            <w:r w:rsidRPr="00B863AA">
              <w:rPr>
                <w:rFonts w:eastAsia="MS Mincho"/>
                <w:bCs/>
                <w:kern w:val="22"/>
                <w:szCs w:val="22"/>
              </w:rPr>
              <w:t xml:space="preserve">responsibility of all stakeholders ensured? </w:t>
            </w:r>
          </w:p>
        </w:tc>
        <w:tc>
          <w:tcPr>
            <w:tcW w:w="1701" w:type="dxa"/>
            <w:shd w:val="clear" w:color="auto" w:fill="auto"/>
          </w:tcPr>
          <w:p w14:paraId="65E86A50" w14:textId="401D5F80"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10B1F50E" w14:textId="77777777" w:rsidTr="00873597">
        <w:trPr>
          <w:cantSplit/>
          <w:jc w:val="center"/>
        </w:trPr>
        <w:tc>
          <w:tcPr>
            <w:tcW w:w="8398" w:type="dxa"/>
            <w:shd w:val="clear" w:color="auto" w:fill="auto"/>
          </w:tcPr>
          <w:p w14:paraId="5687BB9E" w14:textId="41E58EA3"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5.1.2</w:t>
            </w:r>
            <w:r w:rsidR="009F4EEB" w:rsidRPr="00B863AA">
              <w:rPr>
                <w:rFonts w:eastAsia="MS Mincho"/>
                <w:bCs/>
                <w:kern w:val="22"/>
                <w:szCs w:val="22"/>
              </w:rPr>
              <w:t>.</w:t>
            </w:r>
            <w:r w:rsidRPr="00B863AA">
              <w:rPr>
                <w:rFonts w:eastAsia="MS Mincho"/>
                <w:bCs/>
                <w:kern w:val="22"/>
                <w:szCs w:val="22"/>
              </w:rPr>
              <w:tab/>
              <w:t>How do other U</w:t>
            </w:r>
            <w:r w:rsidR="0031246E" w:rsidRPr="00B863AA">
              <w:rPr>
                <w:rFonts w:eastAsia="MS Mincho"/>
                <w:bCs/>
                <w:kern w:val="22"/>
                <w:szCs w:val="22"/>
              </w:rPr>
              <w:t xml:space="preserve">nited </w:t>
            </w:r>
            <w:r w:rsidRPr="00B863AA">
              <w:rPr>
                <w:rFonts w:eastAsia="MS Mincho"/>
                <w:bCs/>
                <w:kern w:val="22"/>
                <w:szCs w:val="22"/>
              </w:rPr>
              <w:t>N</w:t>
            </w:r>
            <w:r w:rsidR="0031246E" w:rsidRPr="00B863AA">
              <w:rPr>
                <w:rFonts w:eastAsia="MS Mincho"/>
                <w:bCs/>
                <w:kern w:val="22"/>
                <w:szCs w:val="22"/>
              </w:rPr>
              <w:t>ations</w:t>
            </w:r>
            <w:r w:rsidRPr="00B863AA">
              <w:rPr>
                <w:rFonts w:eastAsia="MS Mincho"/>
                <w:bCs/>
                <w:kern w:val="22"/>
                <w:szCs w:val="22"/>
              </w:rPr>
              <w:t xml:space="preserve"> conventions report on their commitments and actions</w:t>
            </w:r>
            <w:r w:rsidR="00426E48" w:rsidRPr="00B863AA">
              <w:rPr>
                <w:rFonts w:eastAsia="MS Mincho"/>
                <w:bCs/>
                <w:kern w:val="22"/>
                <w:szCs w:val="22"/>
              </w:rPr>
              <w:t xml:space="preserve"> related to the post-2020 global biodiversity framework</w:t>
            </w:r>
            <w:r w:rsidRPr="00B863AA">
              <w:rPr>
                <w:rFonts w:eastAsia="MS Mincho"/>
                <w:bCs/>
                <w:kern w:val="22"/>
                <w:szCs w:val="22"/>
              </w:rPr>
              <w:t>?</w:t>
            </w:r>
          </w:p>
        </w:tc>
        <w:tc>
          <w:tcPr>
            <w:tcW w:w="1701" w:type="dxa"/>
            <w:shd w:val="clear" w:color="auto" w:fill="auto"/>
          </w:tcPr>
          <w:p w14:paraId="30358812" w14:textId="1E9DD497"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46349B52" w14:textId="77777777" w:rsidTr="00873597">
        <w:trPr>
          <w:cantSplit/>
          <w:jc w:val="center"/>
        </w:trPr>
        <w:tc>
          <w:tcPr>
            <w:tcW w:w="8398" w:type="dxa"/>
            <w:shd w:val="clear" w:color="auto" w:fill="auto"/>
          </w:tcPr>
          <w:p w14:paraId="1612DDC0" w14:textId="27F16260"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5.1.3</w:t>
            </w:r>
            <w:r w:rsidR="009F4EEB" w:rsidRPr="00B863AA">
              <w:rPr>
                <w:rFonts w:eastAsia="MS Mincho"/>
                <w:bCs/>
                <w:kern w:val="22"/>
                <w:szCs w:val="22"/>
              </w:rPr>
              <w:t>.</w:t>
            </w:r>
            <w:r w:rsidRPr="00B863AA">
              <w:rPr>
                <w:rFonts w:eastAsia="MS Mincho"/>
                <w:bCs/>
                <w:kern w:val="22"/>
                <w:szCs w:val="22"/>
              </w:rPr>
              <w:tab/>
              <w:t>How do business</w:t>
            </w:r>
            <w:r w:rsidR="00426E48" w:rsidRPr="00B863AA">
              <w:rPr>
                <w:rFonts w:eastAsia="MS Mincho"/>
                <w:bCs/>
                <w:kern w:val="22"/>
                <w:szCs w:val="22"/>
              </w:rPr>
              <w:t>es</w:t>
            </w:r>
            <w:r w:rsidRPr="00B863AA">
              <w:rPr>
                <w:rFonts w:eastAsia="MS Mincho"/>
                <w:bCs/>
                <w:kern w:val="22"/>
                <w:szCs w:val="22"/>
              </w:rPr>
              <w:t xml:space="preserve"> report on their commitments and actions?</w:t>
            </w:r>
          </w:p>
        </w:tc>
        <w:tc>
          <w:tcPr>
            <w:tcW w:w="1701" w:type="dxa"/>
            <w:shd w:val="clear" w:color="auto" w:fill="auto"/>
          </w:tcPr>
          <w:p w14:paraId="6CD1C30C" w14:textId="7257B538"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6828E0FF" w14:textId="77777777" w:rsidTr="00873597">
        <w:trPr>
          <w:cantSplit/>
          <w:jc w:val="center"/>
        </w:trPr>
        <w:tc>
          <w:tcPr>
            <w:tcW w:w="8398" w:type="dxa"/>
            <w:shd w:val="clear" w:color="auto" w:fill="auto"/>
          </w:tcPr>
          <w:p w14:paraId="6B376B48" w14:textId="2EE75882"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5.1.4</w:t>
            </w:r>
            <w:r w:rsidR="009F4EEB" w:rsidRPr="00B863AA">
              <w:rPr>
                <w:rFonts w:eastAsia="MS Mincho"/>
                <w:bCs/>
                <w:kern w:val="22"/>
                <w:szCs w:val="22"/>
              </w:rPr>
              <w:t>.</w:t>
            </w:r>
            <w:r w:rsidRPr="00B863AA">
              <w:rPr>
                <w:rFonts w:eastAsia="MS Mincho"/>
                <w:bCs/>
                <w:kern w:val="22"/>
                <w:szCs w:val="22"/>
              </w:rPr>
              <w:tab/>
              <w:t xml:space="preserve">How do subnational governments report on their commitments and actions? Is this through their national </w:t>
            </w:r>
            <w:r w:rsidR="00EA6D52">
              <w:rPr>
                <w:rFonts w:eastAsia="MS Mincho"/>
                <w:bCs/>
                <w:kern w:val="22"/>
                <w:szCs w:val="22"/>
              </w:rPr>
              <w:t>G</w:t>
            </w:r>
            <w:r w:rsidRPr="00B863AA">
              <w:rPr>
                <w:rFonts w:eastAsia="MS Mincho"/>
                <w:bCs/>
                <w:kern w:val="22"/>
                <w:szCs w:val="22"/>
              </w:rPr>
              <w:t>overnments?</w:t>
            </w:r>
          </w:p>
        </w:tc>
        <w:tc>
          <w:tcPr>
            <w:tcW w:w="1701" w:type="dxa"/>
            <w:shd w:val="clear" w:color="auto" w:fill="auto"/>
          </w:tcPr>
          <w:p w14:paraId="481BA8D5" w14:textId="7C3B3A68"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6B27B339" w14:textId="77777777" w:rsidTr="00873597">
        <w:trPr>
          <w:cantSplit/>
          <w:jc w:val="center"/>
        </w:trPr>
        <w:tc>
          <w:tcPr>
            <w:tcW w:w="8398" w:type="dxa"/>
            <w:shd w:val="clear" w:color="auto" w:fill="auto"/>
          </w:tcPr>
          <w:p w14:paraId="034C8CE1" w14:textId="073C970E" w:rsidR="007337AB" w:rsidRPr="00B863AA" w:rsidRDefault="007337AB" w:rsidP="00873597">
            <w:pPr>
              <w:suppressLineNumbers/>
              <w:suppressAutoHyphens/>
              <w:spacing w:before="120" w:after="120"/>
              <w:rPr>
                <w:rFonts w:eastAsia="MS Mincho"/>
                <w:bCs/>
                <w:kern w:val="22"/>
                <w:szCs w:val="22"/>
              </w:rPr>
            </w:pPr>
            <w:r w:rsidRPr="00B863AA">
              <w:rPr>
                <w:rFonts w:eastAsia="MS Mincho"/>
                <w:bCs/>
                <w:kern w:val="22"/>
                <w:szCs w:val="22"/>
              </w:rPr>
              <w:t>5.2</w:t>
            </w:r>
            <w:r w:rsidR="001B755C" w:rsidRPr="00B863AA">
              <w:rPr>
                <w:rFonts w:eastAsia="MS Mincho"/>
                <w:bCs/>
                <w:kern w:val="22"/>
                <w:szCs w:val="22"/>
              </w:rPr>
              <w:t>.</w:t>
            </w:r>
            <w:r w:rsidRPr="00B863AA">
              <w:rPr>
                <w:rFonts w:eastAsia="MS Mincho"/>
                <w:bCs/>
                <w:kern w:val="22"/>
                <w:szCs w:val="22"/>
              </w:rPr>
              <w:tab/>
              <w:t>Planning</w:t>
            </w:r>
          </w:p>
        </w:tc>
        <w:tc>
          <w:tcPr>
            <w:tcW w:w="1701" w:type="dxa"/>
            <w:shd w:val="clear" w:color="auto" w:fill="auto"/>
          </w:tcPr>
          <w:p w14:paraId="2AC538FB" w14:textId="77777777" w:rsidR="007337AB" w:rsidRPr="00B863AA" w:rsidRDefault="007337AB" w:rsidP="00873597">
            <w:pPr>
              <w:suppressLineNumbers/>
              <w:suppressAutoHyphens/>
              <w:jc w:val="center"/>
              <w:rPr>
                <w:rFonts w:eastAsia="MS Mincho"/>
                <w:bCs/>
                <w:kern w:val="22"/>
                <w:szCs w:val="22"/>
              </w:rPr>
            </w:pPr>
          </w:p>
        </w:tc>
      </w:tr>
      <w:tr w:rsidR="007337AB" w:rsidRPr="00B863AA" w14:paraId="688177BD" w14:textId="77777777" w:rsidTr="00873597">
        <w:trPr>
          <w:cantSplit/>
          <w:jc w:val="center"/>
        </w:trPr>
        <w:tc>
          <w:tcPr>
            <w:tcW w:w="8398" w:type="dxa"/>
            <w:shd w:val="clear" w:color="auto" w:fill="auto"/>
          </w:tcPr>
          <w:p w14:paraId="6D1391D5" w14:textId="3356E251"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5.2.1.</w:t>
            </w:r>
            <w:r w:rsidRPr="00B863AA">
              <w:rPr>
                <w:rFonts w:eastAsia="MS Mincho"/>
                <w:bCs/>
                <w:kern w:val="22"/>
                <w:szCs w:val="22"/>
              </w:rPr>
              <w:tab/>
            </w:r>
            <w:proofErr w:type="gramStart"/>
            <w:r w:rsidRPr="00B863AA">
              <w:rPr>
                <w:rFonts w:eastAsia="MS Mincho"/>
                <w:bCs/>
                <w:kern w:val="22"/>
                <w:szCs w:val="22"/>
              </w:rPr>
              <w:t>Are</w:t>
            </w:r>
            <w:proofErr w:type="gramEnd"/>
            <w:r w:rsidRPr="00B863AA">
              <w:rPr>
                <w:rFonts w:eastAsia="MS Mincho"/>
                <w:bCs/>
                <w:kern w:val="22"/>
                <w:szCs w:val="22"/>
              </w:rPr>
              <w:t xml:space="preserve"> </w:t>
            </w:r>
            <w:r w:rsidR="002C5465" w:rsidRPr="00B863AA">
              <w:rPr>
                <w:rFonts w:eastAsia="MS Mincho"/>
                <w:bCs/>
                <w:kern w:val="22"/>
                <w:szCs w:val="22"/>
              </w:rPr>
              <w:t>national biodiversity strategies and action plans (</w:t>
            </w:r>
            <w:r w:rsidRPr="00B863AA">
              <w:rPr>
                <w:rFonts w:eastAsia="MS Mincho"/>
                <w:bCs/>
                <w:kern w:val="22"/>
                <w:szCs w:val="22"/>
              </w:rPr>
              <w:t>NBSAPs</w:t>
            </w:r>
            <w:r w:rsidR="00307B41" w:rsidRPr="00B863AA">
              <w:rPr>
                <w:rFonts w:eastAsia="MS Mincho"/>
                <w:bCs/>
                <w:kern w:val="22"/>
                <w:szCs w:val="22"/>
              </w:rPr>
              <w:t>)</w:t>
            </w:r>
            <w:r w:rsidRPr="00B863AA">
              <w:rPr>
                <w:rFonts w:eastAsia="MS Mincho"/>
                <w:bCs/>
                <w:kern w:val="22"/>
                <w:szCs w:val="22"/>
              </w:rPr>
              <w:t xml:space="preserve"> the basis for the national plans to implement the post-2020 global biodiversity framework? What is th</w:t>
            </w:r>
            <w:r w:rsidR="00426E48" w:rsidRPr="00B863AA">
              <w:rPr>
                <w:rFonts w:eastAsia="MS Mincho"/>
                <w:bCs/>
                <w:kern w:val="22"/>
                <w:szCs w:val="22"/>
              </w:rPr>
              <w:t xml:space="preserve">e </w:t>
            </w:r>
            <w:r w:rsidRPr="00B863AA">
              <w:rPr>
                <w:rFonts w:eastAsia="MS Mincho"/>
                <w:bCs/>
                <w:kern w:val="22"/>
                <w:szCs w:val="22"/>
              </w:rPr>
              <w:t xml:space="preserve">instrument to communicate national commitments and action plans to the Convention? What is the role of </w:t>
            </w:r>
            <w:r w:rsidR="00E335D4" w:rsidRPr="00B863AA">
              <w:rPr>
                <w:rFonts w:eastAsia="MS Mincho"/>
                <w:bCs/>
                <w:kern w:val="22"/>
                <w:szCs w:val="22"/>
              </w:rPr>
              <w:t xml:space="preserve">NBSAPs </w:t>
            </w:r>
            <w:r w:rsidRPr="00B863AA">
              <w:rPr>
                <w:rFonts w:eastAsia="MS Mincho"/>
                <w:bCs/>
                <w:kern w:val="22"/>
                <w:szCs w:val="22"/>
              </w:rPr>
              <w:t>in this? How often and when are national plans updated?</w:t>
            </w:r>
          </w:p>
        </w:tc>
        <w:tc>
          <w:tcPr>
            <w:tcW w:w="1701" w:type="dxa"/>
            <w:shd w:val="clear" w:color="auto" w:fill="auto"/>
          </w:tcPr>
          <w:p w14:paraId="22CE8999" w14:textId="2734FF97"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5526E1BF" w14:textId="77777777" w:rsidTr="00873597">
        <w:trPr>
          <w:cantSplit/>
          <w:jc w:val="center"/>
        </w:trPr>
        <w:tc>
          <w:tcPr>
            <w:tcW w:w="8398" w:type="dxa"/>
            <w:shd w:val="clear" w:color="auto" w:fill="auto"/>
          </w:tcPr>
          <w:p w14:paraId="49DB809A" w14:textId="5F3CCFDA" w:rsidR="007337AB" w:rsidRPr="00B863AA" w:rsidRDefault="007337AB" w:rsidP="00873597">
            <w:pPr>
              <w:suppressLineNumbers/>
              <w:suppressAutoHyphens/>
              <w:spacing w:before="60" w:after="60"/>
              <w:ind w:left="1628" w:hanging="851"/>
              <w:rPr>
                <w:rFonts w:eastAsia="MS Mincho"/>
                <w:bCs/>
                <w:kern w:val="22"/>
                <w:szCs w:val="22"/>
              </w:rPr>
            </w:pPr>
            <w:r w:rsidRPr="00B863AA">
              <w:rPr>
                <w:rFonts w:eastAsia="MS Mincho"/>
                <w:bCs/>
                <w:kern w:val="22"/>
                <w:szCs w:val="22"/>
              </w:rPr>
              <w:t>5.2.2.</w:t>
            </w:r>
            <w:r w:rsidRPr="00B863AA">
              <w:rPr>
                <w:rFonts w:eastAsia="MS Mincho"/>
                <w:bCs/>
                <w:kern w:val="22"/>
                <w:szCs w:val="22"/>
              </w:rPr>
              <w:tab/>
              <w:t>Are change</w:t>
            </w:r>
            <w:r w:rsidR="002D1EA1">
              <w:rPr>
                <w:rFonts w:eastAsia="MS Mincho"/>
                <w:bCs/>
                <w:kern w:val="22"/>
                <w:szCs w:val="22"/>
              </w:rPr>
              <w:t>s</w:t>
            </w:r>
            <w:r w:rsidRPr="00B863AA">
              <w:rPr>
                <w:rFonts w:eastAsia="MS Mincho"/>
                <w:bCs/>
                <w:kern w:val="22"/>
                <w:szCs w:val="22"/>
              </w:rPr>
              <w:t xml:space="preserve"> to the </w:t>
            </w:r>
            <w:r w:rsidR="00E335D4" w:rsidRPr="00B863AA">
              <w:rPr>
                <w:rFonts w:eastAsia="MS Mincho"/>
                <w:bCs/>
                <w:kern w:val="22"/>
                <w:szCs w:val="22"/>
              </w:rPr>
              <w:t>NBSAPs</w:t>
            </w:r>
            <w:r w:rsidR="002D1EA1" w:rsidRPr="0071256A">
              <w:rPr>
                <w:rFonts w:eastAsia="MS Mincho"/>
                <w:bCs/>
                <w:kern w:val="22"/>
                <w:szCs w:val="22"/>
              </w:rPr>
              <w:t xml:space="preserve"> needed</w:t>
            </w:r>
            <w:r w:rsidRPr="00B863AA">
              <w:rPr>
                <w:rFonts w:eastAsia="MS Mincho"/>
                <w:bCs/>
                <w:kern w:val="22"/>
                <w:szCs w:val="22"/>
              </w:rPr>
              <w:t>?</w:t>
            </w:r>
          </w:p>
        </w:tc>
        <w:tc>
          <w:tcPr>
            <w:tcW w:w="1701" w:type="dxa"/>
            <w:shd w:val="clear" w:color="auto" w:fill="auto"/>
          </w:tcPr>
          <w:p w14:paraId="04E15FDA" w14:textId="3AFED09D"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744E5429" w14:textId="77777777" w:rsidTr="00873597">
        <w:trPr>
          <w:cantSplit/>
          <w:jc w:val="center"/>
        </w:trPr>
        <w:tc>
          <w:tcPr>
            <w:tcW w:w="8398" w:type="dxa"/>
            <w:shd w:val="clear" w:color="auto" w:fill="auto"/>
          </w:tcPr>
          <w:p w14:paraId="4FAF3507" w14:textId="5C95D885"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5.2.3.</w:t>
            </w:r>
            <w:r w:rsidRPr="00B863AA">
              <w:rPr>
                <w:rFonts w:eastAsia="MS Mincho"/>
                <w:bCs/>
                <w:kern w:val="22"/>
                <w:szCs w:val="22"/>
              </w:rPr>
              <w:tab/>
              <w:t xml:space="preserve">If </w:t>
            </w:r>
            <w:r w:rsidR="00E335D4" w:rsidRPr="00B863AA">
              <w:rPr>
                <w:rFonts w:eastAsia="MS Mincho"/>
                <w:bCs/>
                <w:kern w:val="22"/>
                <w:szCs w:val="22"/>
              </w:rPr>
              <w:t xml:space="preserve">NBSAPs </w:t>
            </w:r>
            <w:r w:rsidRPr="00B863AA">
              <w:rPr>
                <w:rFonts w:eastAsia="MS Mincho"/>
                <w:bCs/>
                <w:kern w:val="22"/>
                <w:szCs w:val="22"/>
              </w:rPr>
              <w:t xml:space="preserve">are to be updated, how do we ensure </w:t>
            </w:r>
            <w:r w:rsidR="00FD07D9">
              <w:rPr>
                <w:rFonts w:eastAsia="MS Mincho"/>
                <w:bCs/>
                <w:kern w:val="22"/>
                <w:szCs w:val="22"/>
              </w:rPr>
              <w:t xml:space="preserve">that </w:t>
            </w:r>
            <w:r w:rsidRPr="00B863AA">
              <w:rPr>
                <w:rFonts w:eastAsia="MS Mincho"/>
                <w:bCs/>
                <w:kern w:val="22"/>
                <w:szCs w:val="22"/>
              </w:rPr>
              <w:t>financial support is available in</w:t>
            </w:r>
            <w:r w:rsidR="004278B5">
              <w:rPr>
                <w:rFonts w:eastAsia="MS Mincho"/>
                <w:bCs/>
                <w:kern w:val="22"/>
                <w:szCs w:val="22"/>
              </w:rPr>
              <w:t xml:space="preserve"> a</w:t>
            </w:r>
            <w:r w:rsidRPr="00B863AA">
              <w:rPr>
                <w:rFonts w:eastAsia="MS Mincho"/>
                <w:bCs/>
                <w:kern w:val="22"/>
                <w:szCs w:val="22"/>
              </w:rPr>
              <w:t xml:space="preserve"> timely manner?</w:t>
            </w:r>
          </w:p>
        </w:tc>
        <w:tc>
          <w:tcPr>
            <w:tcW w:w="1701" w:type="dxa"/>
            <w:shd w:val="clear" w:color="auto" w:fill="auto"/>
          </w:tcPr>
          <w:p w14:paraId="0F9222D1" w14:textId="7BA05D13"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5D6B9245" w14:textId="77777777" w:rsidTr="00873597">
        <w:trPr>
          <w:cantSplit/>
          <w:jc w:val="center"/>
        </w:trPr>
        <w:tc>
          <w:tcPr>
            <w:tcW w:w="8398" w:type="dxa"/>
            <w:shd w:val="clear" w:color="auto" w:fill="auto"/>
          </w:tcPr>
          <w:p w14:paraId="7BFF977C" w14:textId="22081E14"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5.2.4</w:t>
            </w:r>
            <w:r w:rsidR="009F4EEB" w:rsidRPr="00B863AA">
              <w:rPr>
                <w:rFonts w:eastAsia="MS Mincho"/>
                <w:bCs/>
                <w:kern w:val="22"/>
                <w:szCs w:val="22"/>
              </w:rPr>
              <w:t>.</w:t>
            </w:r>
            <w:r w:rsidRPr="00B863AA">
              <w:rPr>
                <w:rFonts w:eastAsia="MS Mincho"/>
                <w:bCs/>
                <w:kern w:val="22"/>
                <w:szCs w:val="22"/>
              </w:rPr>
              <w:tab/>
            </w:r>
            <w:r w:rsidR="00FD07D9">
              <w:rPr>
                <w:rFonts w:eastAsia="MS Mincho"/>
                <w:bCs/>
                <w:kern w:val="22"/>
                <w:szCs w:val="22"/>
              </w:rPr>
              <w:t>Must</w:t>
            </w:r>
            <w:r w:rsidR="00FD07D9" w:rsidRPr="00B863AA">
              <w:rPr>
                <w:rFonts w:eastAsia="MS Mincho"/>
                <w:bCs/>
                <w:kern w:val="22"/>
                <w:szCs w:val="22"/>
              </w:rPr>
              <w:t xml:space="preserve"> </w:t>
            </w:r>
            <w:r w:rsidR="00AF7D78" w:rsidRPr="00B863AA">
              <w:rPr>
                <w:rFonts w:eastAsia="MS Mincho"/>
                <w:bCs/>
                <w:kern w:val="22"/>
                <w:szCs w:val="22"/>
              </w:rPr>
              <w:t xml:space="preserve">NBSAPs </w:t>
            </w:r>
            <w:r w:rsidRPr="00B863AA">
              <w:rPr>
                <w:rFonts w:eastAsia="MS Mincho"/>
                <w:bCs/>
                <w:kern w:val="22"/>
                <w:szCs w:val="22"/>
              </w:rPr>
              <w:t xml:space="preserve">include all relevant targets from the </w:t>
            </w:r>
            <w:r w:rsidR="00DF1942" w:rsidRPr="00B863AA">
              <w:rPr>
                <w:rFonts w:eastAsia="MS Mincho"/>
                <w:bCs/>
                <w:kern w:val="22"/>
                <w:szCs w:val="22"/>
              </w:rPr>
              <w:t>post</w:t>
            </w:r>
            <w:r w:rsidR="00E335D4" w:rsidRPr="00B863AA">
              <w:rPr>
                <w:rFonts w:eastAsia="MS Mincho"/>
                <w:bCs/>
                <w:kern w:val="22"/>
                <w:szCs w:val="22"/>
              </w:rPr>
              <w:t>-</w:t>
            </w:r>
            <w:r w:rsidR="00DF1942" w:rsidRPr="00B863AA">
              <w:rPr>
                <w:rFonts w:eastAsia="MS Mincho"/>
                <w:bCs/>
                <w:kern w:val="22"/>
                <w:szCs w:val="22"/>
              </w:rPr>
              <w:t xml:space="preserve">2020 </w:t>
            </w:r>
            <w:r w:rsidRPr="00B863AA">
              <w:rPr>
                <w:rFonts w:eastAsia="MS Mincho"/>
                <w:bCs/>
                <w:kern w:val="22"/>
                <w:szCs w:val="22"/>
              </w:rPr>
              <w:t>global biodiversity framework and</w:t>
            </w:r>
            <w:r w:rsidR="00FD07D9">
              <w:rPr>
                <w:rFonts w:eastAsia="MS Mincho"/>
                <w:bCs/>
                <w:kern w:val="22"/>
                <w:szCs w:val="22"/>
              </w:rPr>
              <w:t>,</w:t>
            </w:r>
            <w:r w:rsidRPr="00B863AA">
              <w:rPr>
                <w:rFonts w:eastAsia="MS Mincho"/>
                <w:bCs/>
                <w:kern w:val="22"/>
                <w:szCs w:val="22"/>
              </w:rPr>
              <w:t xml:space="preserve"> if so</w:t>
            </w:r>
            <w:r w:rsidR="00FD07D9">
              <w:rPr>
                <w:rFonts w:eastAsia="MS Mincho"/>
                <w:bCs/>
                <w:kern w:val="22"/>
                <w:szCs w:val="22"/>
              </w:rPr>
              <w:t>,</w:t>
            </w:r>
            <w:r w:rsidRPr="00B863AA">
              <w:rPr>
                <w:rFonts w:eastAsia="MS Mincho"/>
                <w:bCs/>
                <w:kern w:val="22"/>
                <w:szCs w:val="22"/>
              </w:rPr>
              <w:t xml:space="preserve"> how do we ensure this and who decides what is relevant?</w:t>
            </w:r>
          </w:p>
        </w:tc>
        <w:tc>
          <w:tcPr>
            <w:tcW w:w="1701" w:type="dxa"/>
            <w:shd w:val="clear" w:color="auto" w:fill="auto"/>
          </w:tcPr>
          <w:p w14:paraId="17637426" w14:textId="2C76AAA7"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3EA4C257" w14:textId="77777777" w:rsidTr="00873597">
        <w:trPr>
          <w:cantSplit/>
          <w:jc w:val="center"/>
        </w:trPr>
        <w:tc>
          <w:tcPr>
            <w:tcW w:w="8398" w:type="dxa"/>
            <w:shd w:val="clear" w:color="auto" w:fill="auto"/>
          </w:tcPr>
          <w:p w14:paraId="02D75150" w14:textId="6D359BEB"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5.2.5.</w:t>
            </w:r>
            <w:r w:rsidRPr="00B863AA">
              <w:rPr>
                <w:rFonts w:eastAsia="MS Mincho"/>
                <w:bCs/>
                <w:kern w:val="22"/>
                <w:szCs w:val="22"/>
              </w:rPr>
              <w:tab/>
            </w:r>
            <w:r w:rsidR="00FD07D9">
              <w:rPr>
                <w:rFonts w:eastAsia="MS Mincho"/>
                <w:bCs/>
                <w:kern w:val="22"/>
                <w:szCs w:val="22"/>
              </w:rPr>
              <w:t>Must</w:t>
            </w:r>
            <w:r w:rsidR="00FD07D9" w:rsidRPr="0071256A">
              <w:rPr>
                <w:rFonts w:eastAsia="MS Mincho"/>
                <w:bCs/>
                <w:kern w:val="22"/>
                <w:szCs w:val="22"/>
              </w:rPr>
              <w:t xml:space="preserve"> </w:t>
            </w:r>
            <w:r w:rsidR="00AF7D78" w:rsidRPr="00B863AA">
              <w:rPr>
                <w:rFonts w:eastAsia="MS Mincho"/>
                <w:bCs/>
                <w:kern w:val="22"/>
                <w:szCs w:val="22"/>
              </w:rPr>
              <w:t xml:space="preserve">NBSAPs </w:t>
            </w:r>
            <w:r w:rsidRPr="00B863AA">
              <w:rPr>
                <w:rFonts w:eastAsia="MS Mincho"/>
                <w:bCs/>
                <w:kern w:val="22"/>
                <w:szCs w:val="22"/>
              </w:rPr>
              <w:t xml:space="preserve">reflect all headline indicators? Can countries use their own national indicators or only indicators agreed by the </w:t>
            </w:r>
            <w:r w:rsidR="00AF7D78" w:rsidRPr="00B863AA">
              <w:rPr>
                <w:rFonts w:eastAsia="MS Mincho"/>
                <w:bCs/>
                <w:kern w:val="22"/>
                <w:szCs w:val="22"/>
              </w:rPr>
              <w:t>Conference of the Parties?</w:t>
            </w:r>
          </w:p>
        </w:tc>
        <w:tc>
          <w:tcPr>
            <w:tcW w:w="1701" w:type="dxa"/>
            <w:shd w:val="clear" w:color="auto" w:fill="auto"/>
          </w:tcPr>
          <w:p w14:paraId="1957214A" w14:textId="3CAB87C6"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4D70FF3F" w14:textId="77777777" w:rsidTr="00873597">
        <w:trPr>
          <w:cantSplit/>
          <w:jc w:val="center"/>
        </w:trPr>
        <w:tc>
          <w:tcPr>
            <w:tcW w:w="8398" w:type="dxa"/>
            <w:shd w:val="clear" w:color="auto" w:fill="auto"/>
          </w:tcPr>
          <w:p w14:paraId="51C065C3" w14:textId="1B848515" w:rsidR="007337AB" w:rsidRPr="00B863AA" w:rsidRDefault="00655BB7"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lastRenderedPageBreak/>
              <w:t>5.2.6.</w:t>
            </w:r>
            <w:r w:rsidR="00C75ACC" w:rsidRPr="00B863AA">
              <w:rPr>
                <w:rFonts w:eastAsia="MS Mincho"/>
                <w:bCs/>
                <w:kern w:val="22"/>
                <w:szCs w:val="22"/>
              </w:rPr>
              <w:tab/>
            </w:r>
            <w:r w:rsidR="007337AB" w:rsidRPr="00B863AA">
              <w:rPr>
                <w:rFonts w:eastAsia="MS Mincho"/>
                <w:bCs/>
                <w:kern w:val="22"/>
                <w:szCs w:val="22"/>
              </w:rPr>
              <w:t xml:space="preserve">Do Parties have the necessary capacity </w:t>
            </w:r>
            <w:r w:rsidR="00174001" w:rsidRPr="00B863AA">
              <w:rPr>
                <w:rFonts w:eastAsia="MS Mincho"/>
                <w:bCs/>
                <w:kern w:val="22"/>
                <w:szCs w:val="22"/>
              </w:rPr>
              <w:t xml:space="preserve">and resources </w:t>
            </w:r>
            <w:r w:rsidR="007337AB" w:rsidRPr="00B863AA">
              <w:rPr>
                <w:rFonts w:eastAsia="MS Mincho"/>
                <w:bCs/>
                <w:kern w:val="22"/>
                <w:szCs w:val="22"/>
              </w:rPr>
              <w:t>to report on mandatory indicators?</w:t>
            </w:r>
          </w:p>
        </w:tc>
        <w:tc>
          <w:tcPr>
            <w:tcW w:w="1701" w:type="dxa"/>
            <w:shd w:val="clear" w:color="auto" w:fill="auto"/>
          </w:tcPr>
          <w:p w14:paraId="5D0CC1BB" w14:textId="78DE219A"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2AE5322A" w14:textId="77777777" w:rsidTr="00873597">
        <w:trPr>
          <w:cantSplit/>
          <w:jc w:val="center"/>
        </w:trPr>
        <w:tc>
          <w:tcPr>
            <w:tcW w:w="8398" w:type="dxa"/>
            <w:shd w:val="clear" w:color="auto" w:fill="auto"/>
          </w:tcPr>
          <w:p w14:paraId="02FCE556" w14:textId="7DFBE20D"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5.2.7.</w:t>
            </w:r>
            <w:r w:rsidRPr="00B863AA">
              <w:rPr>
                <w:rFonts w:eastAsia="MS Mincho"/>
                <w:bCs/>
                <w:kern w:val="22"/>
                <w:szCs w:val="22"/>
              </w:rPr>
              <w:tab/>
              <w:t xml:space="preserve">How can we ensure that NBSAPs are developed expediently? What is the time frame </w:t>
            </w:r>
            <w:r w:rsidR="002D260B">
              <w:rPr>
                <w:rFonts w:eastAsia="MS Mincho"/>
                <w:bCs/>
                <w:kern w:val="22"/>
                <w:szCs w:val="22"/>
              </w:rPr>
              <w:t>for</w:t>
            </w:r>
            <w:r w:rsidR="002D260B" w:rsidRPr="00B863AA">
              <w:rPr>
                <w:rFonts w:eastAsia="MS Mincho"/>
                <w:bCs/>
                <w:kern w:val="22"/>
                <w:szCs w:val="22"/>
              </w:rPr>
              <w:t xml:space="preserve"> </w:t>
            </w:r>
            <w:r w:rsidRPr="00B863AA">
              <w:rPr>
                <w:rFonts w:eastAsia="MS Mincho"/>
                <w:bCs/>
                <w:kern w:val="22"/>
                <w:szCs w:val="22"/>
              </w:rPr>
              <w:t>minimiz</w:t>
            </w:r>
            <w:r w:rsidR="002D260B">
              <w:rPr>
                <w:rFonts w:eastAsia="MS Mincho"/>
                <w:bCs/>
                <w:kern w:val="22"/>
                <w:szCs w:val="22"/>
              </w:rPr>
              <w:t>ing</w:t>
            </w:r>
            <w:r w:rsidRPr="00B863AA">
              <w:rPr>
                <w:rFonts w:eastAsia="MS Mincho"/>
                <w:bCs/>
                <w:kern w:val="22"/>
                <w:szCs w:val="22"/>
              </w:rPr>
              <w:t xml:space="preserve"> delays in the implementation of the post-2020 global biodiversity framework at </w:t>
            </w:r>
            <w:r w:rsidR="002D260B">
              <w:rPr>
                <w:rFonts w:eastAsia="MS Mincho"/>
                <w:bCs/>
                <w:kern w:val="22"/>
                <w:szCs w:val="22"/>
              </w:rPr>
              <w:t xml:space="preserve">the </w:t>
            </w:r>
            <w:r w:rsidRPr="00B863AA">
              <w:rPr>
                <w:rFonts w:eastAsia="MS Mincho"/>
                <w:bCs/>
                <w:kern w:val="22"/>
                <w:szCs w:val="22"/>
              </w:rPr>
              <w:t>national level?</w:t>
            </w:r>
          </w:p>
        </w:tc>
        <w:tc>
          <w:tcPr>
            <w:tcW w:w="1701" w:type="dxa"/>
            <w:shd w:val="clear" w:color="auto" w:fill="auto"/>
          </w:tcPr>
          <w:p w14:paraId="3AF6D8BA" w14:textId="431C0342"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4038591D" w14:textId="77777777" w:rsidTr="00873597">
        <w:trPr>
          <w:cantSplit/>
          <w:jc w:val="center"/>
        </w:trPr>
        <w:tc>
          <w:tcPr>
            <w:tcW w:w="8398" w:type="dxa"/>
            <w:shd w:val="clear" w:color="auto" w:fill="auto"/>
          </w:tcPr>
          <w:p w14:paraId="35C23087" w14:textId="24B5E29B"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5.2.8.</w:t>
            </w:r>
            <w:r w:rsidRPr="00B863AA">
              <w:rPr>
                <w:rFonts w:eastAsia="MS Mincho"/>
                <w:bCs/>
                <w:kern w:val="22"/>
                <w:szCs w:val="22"/>
              </w:rPr>
              <w:tab/>
              <w:t>How can benefits (synergies) from the coordination and integration with other plans, coordination be realized</w:t>
            </w:r>
            <w:r w:rsidR="00426E48" w:rsidRPr="00B863AA">
              <w:rPr>
                <w:rFonts w:eastAsia="MS Mincho"/>
                <w:bCs/>
                <w:kern w:val="22"/>
                <w:szCs w:val="22"/>
              </w:rPr>
              <w:t>?</w:t>
            </w:r>
          </w:p>
        </w:tc>
        <w:tc>
          <w:tcPr>
            <w:tcW w:w="1701" w:type="dxa"/>
            <w:shd w:val="clear" w:color="auto" w:fill="auto"/>
          </w:tcPr>
          <w:p w14:paraId="75CC7884" w14:textId="70C30FCD"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7B9F5335" w14:textId="77777777" w:rsidTr="00873597">
        <w:trPr>
          <w:cantSplit/>
          <w:jc w:val="center"/>
        </w:trPr>
        <w:tc>
          <w:tcPr>
            <w:tcW w:w="8398" w:type="dxa"/>
            <w:shd w:val="clear" w:color="auto" w:fill="auto"/>
          </w:tcPr>
          <w:p w14:paraId="4CBF7C6F" w14:textId="0CE115F5" w:rsidR="007337AB" w:rsidRPr="00B863AA" w:rsidRDefault="007337AB" w:rsidP="00873597">
            <w:pPr>
              <w:suppressLineNumbers/>
              <w:suppressAutoHyphens/>
              <w:spacing w:before="120" w:after="120"/>
              <w:rPr>
                <w:rFonts w:eastAsia="MS Mincho"/>
                <w:bCs/>
                <w:i/>
                <w:iCs/>
                <w:kern w:val="22"/>
                <w:szCs w:val="22"/>
              </w:rPr>
            </w:pPr>
            <w:r w:rsidRPr="00B863AA">
              <w:rPr>
                <w:rFonts w:eastAsia="MS Mincho"/>
                <w:bCs/>
                <w:kern w:val="22"/>
                <w:szCs w:val="22"/>
              </w:rPr>
              <w:t>5.3.</w:t>
            </w:r>
            <w:r w:rsidRPr="00B863AA">
              <w:rPr>
                <w:rFonts w:eastAsia="MS Mincho"/>
                <w:bCs/>
                <w:i/>
                <w:iCs/>
                <w:kern w:val="22"/>
                <w:szCs w:val="22"/>
              </w:rPr>
              <w:tab/>
            </w:r>
            <w:r w:rsidRPr="00B863AA">
              <w:rPr>
                <w:rFonts w:eastAsia="MS Mincho"/>
                <w:bCs/>
                <w:kern w:val="22"/>
                <w:szCs w:val="22"/>
              </w:rPr>
              <w:t>Reporting</w:t>
            </w:r>
          </w:p>
        </w:tc>
        <w:tc>
          <w:tcPr>
            <w:tcW w:w="1701" w:type="dxa"/>
            <w:shd w:val="clear" w:color="auto" w:fill="auto"/>
          </w:tcPr>
          <w:p w14:paraId="6915926D" w14:textId="77777777" w:rsidR="007337AB" w:rsidRPr="00B863AA" w:rsidRDefault="007337AB" w:rsidP="00873597">
            <w:pPr>
              <w:suppressLineNumbers/>
              <w:suppressAutoHyphens/>
              <w:jc w:val="center"/>
              <w:rPr>
                <w:rFonts w:eastAsia="MS Mincho"/>
                <w:bCs/>
                <w:kern w:val="22"/>
                <w:szCs w:val="22"/>
              </w:rPr>
            </w:pPr>
          </w:p>
        </w:tc>
      </w:tr>
      <w:tr w:rsidR="007337AB" w:rsidRPr="00B863AA" w14:paraId="2B0A6048" w14:textId="77777777" w:rsidTr="00873597">
        <w:trPr>
          <w:cantSplit/>
          <w:jc w:val="center"/>
        </w:trPr>
        <w:tc>
          <w:tcPr>
            <w:tcW w:w="8398" w:type="dxa"/>
            <w:shd w:val="clear" w:color="auto" w:fill="auto"/>
          </w:tcPr>
          <w:p w14:paraId="2A4822DF" w14:textId="2F1A5111" w:rsidR="007337AB" w:rsidRPr="00B863AA" w:rsidRDefault="007337AB" w:rsidP="00873597">
            <w:pPr>
              <w:suppressLineNumbers/>
              <w:tabs>
                <w:tab w:val="left" w:pos="1627"/>
              </w:tabs>
              <w:suppressAutoHyphens/>
              <w:spacing w:before="60" w:after="60"/>
              <w:ind w:left="1628" w:hanging="851"/>
              <w:jc w:val="left"/>
              <w:rPr>
                <w:rFonts w:eastAsia="MS Mincho"/>
                <w:bCs/>
                <w:kern w:val="22"/>
                <w:szCs w:val="22"/>
              </w:rPr>
            </w:pPr>
            <w:r w:rsidRPr="00B863AA">
              <w:rPr>
                <w:rFonts w:eastAsia="MS Mincho"/>
                <w:bCs/>
                <w:kern w:val="22"/>
                <w:szCs w:val="22"/>
              </w:rPr>
              <w:t>5.3.1.</w:t>
            </w:r>
            <w:r w:rsidRPr="00B863AA">
              <w:rPr>
                <w:rFonts w:eastAsia="MS Mincho"/>
                <w:bCs/>
                <w:kern w:val="22"/>
                <w:szCs w:val="22"/>
              </w:rPr>
              <w:tab/>
              <w:t>National report</w:t>
            </w:r>
          </w:p>
        </w:tc>
        <w:tc>
          <w:tcPr>
            <w:tcW w:w="1701" w:type="dxa"/>
            <w:shd w:val="clear" w:color="auto" w:fill="auto"/>
          </w:tcPr>
          <w:p w14:paraId="2C6EA05A" w14:textId="77777777" w:rsidR="007337AB" w:rsidRPr="00B863AA" w:rsidRDefault="007337AB" w:rsidP="00873597">
            <w:pPr>
              <w:suppressLineNumbers/>
              <w:suppressAutoHyphens/>
              <w:jc w:val="center"/>
              <w:rPr>
                <w:rFonts w:eastAsia="MS Mincho"/>
                <w:bCs/>
                <w:kern w:val="22"/>
                <w:szCs w:val="22"/>
              </w:rPr>
            </w:pPr>
          </w:p>
        </w:tc>
      </w:tr>
      <w:tr w:rsidR="007337AB" w:rsidRPr="00B863AA" w14:paraId="255E880E" w14:textId="77777777" w:rsidTr="00873597">
        <w:trPr>
          <w:cantSplit/>
          <w:jc w:val="center"/>
        </w:trPr>
        <w:tc>
          <w:tcPr>
            <w:tcW w:w="8398" w:type="dxa"/>
            <w:shd w:val="clear" w:color="auto" w:fill="auto"/>
          </w:tcPr>
          <w:p w14:paraId="481C7DDA" w14:textId="1FA4D018" w:rsidR="007337AB" w:rsidRPr="00B863AA" w:rsidRDefault="007337AB" w:rsidP="00873597">
            <w:pPr>
              <w:suppressLineNumbers/>
              <w:tabs>
                <w:tab w:val="left" w:pos="2619"/>
              </w:tabs>
              <w:suppressAutoHyphens/>
              <w:spacing w:before="60"/>
              <w:ind w:left="1627"/>
              <w:jc w:val="left"/>
              <w:rPr>
                <w:rFonts w:eastAsia="MS Mincho"/>
                <w:bCs/>
                <w:kern w:val="22"/>
                <w:szCs w:val="22"/>
              </w:rPr>
            </w:pPr>
            <w:r w:rsidRPr="00B863AA">
              <w:rPr>
                <w:rFonts w:eastAsia="MS Mincho"/>
                <w:bCs/>
                <w:kern w:val="22"/>
                <w:szCs w:val="22"/>
              </w:rPr>
              <w:t>5.3.1.1.</w:t>
            </w:r>
            <w:r w:rsidRPr="00B863AA">
              <w:rPr>
                <w:rFonts w:eastAsia="MS Mincho"/>
                <w:bCs/>
                <w:kern w:val="22"/>
                <w:szCs w:val="22"/>
              </w:rPr>
              <w:tab/>
              <w:t>What is the process/modalities for national reporting (i.e. some rapid concise report more frequently and/or more infrequent comprehensive report</w:t>
            </w:r>
            <w:r w:rsidR="00E12FCC">
              <w:rPr>
                <w:rFonts w:eastAsia="MS Mincho"/>
                <w:bCs/>
                <w:kern w:val="22"/>
                <w:szCs w:val="22"/>
              </w:rPr>
              <w:t>s</w:t>
            </w:r>
            <w:r w:rsidR="00426E48" w:rsidRPr="00B863AA">
              <w:rPr>
                <w:rFonts w:eastAsia="MS Mincho"/>
                <w:bCs/>
                <w:kern w:val="22"/>
                <w:szCs w:val="22"/>
              </w:rPr>
              <w:t>)</w:t>
            </w:r>
            <w:r w:rsidRPr="00B863AA">
              <w:rPr>
                <w:rFonts w:eastAsia="MS Mincho"/>
                <w:bCs/>
                <w:kern w:val="22"/>
                <w:szCs w:val="22"/>
              </w:rPr>
              <w:t>?</w:t>
            </w:r>
            <w:r w:rsidR="00174001" w:rsidRPr="00B863AA">
              <w:rPr>
                <w:rFonts w:eastAsia="MS Mincho"/>
                <w:bCs/>
                <w:kern w:val="22"/>
                <w:szCs w:val="22"/>
              </w:rPr>
              <w:t xml:space="preserve"> Should the current reporting period for the </w:t>
            </w:r>
            <w:r w:rsidR="006520DD">
              <w:rPr>
                <w:rFonts w:eastAsia="MS Mincho"/>
                <w:bCs/>
                <w:kern w:val="22"/>
                <w:szCs w:val="22"/>
              </w:rPr>
              <w:t>Convention on Biological Diversity</w:t>
            </w:r>
            <w:r w:rsidR="006520DD" w:rsidRPr="00B863AA">
              <w:rPr>
                <w:rFonts w:eastAsia="MS Mincho"/>
                <w:bCs/>
                <w:kern w:val="22"/>
                <w:szCs w:val="22"/>
              </w:rPr>
              <w:t xml:space="preserve"> </w:t>
            </w:r>
            <w:r w:rsidR="00174001" w:rsidRPr="00B863AA">
              <w:rPr>
                <w:rFonts w:eastAsia="MS Mincho"/>
                <w:bCs/>
                <w:kern w:val="22"/>
                <w:szCs w:val="22"/>
              </w:rPr>
              <w:t>be maintained?</w:t>
            </w:r>
          </w:p>
        </w:tc>
        <w:tc>
          <w:tcPr>
            <w:tcW w:w="1701" w:type="dxa"/>
            <w:shd w:val="clear" w:color="auto" w:fill="auto"/>
          </w:tcPr>
          <w:p w14:paraId="0814E9EB" w14:textId="10CFF72C"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5641FDC0" w14:textId="77777777" w:rsidTr="00873597">
        <w:trPr>
          <w:cantSplit/>
          <w:jc w:val="center"/>
        </w:trPr>
        <w:tc>
          <w:tcPr>
            <w:tcW w:w="8398" w:type="dxa"/>
            <w:shd w:val="clear" w:color="auto" w:fill="auto"/>
          </w:tcPr>
          <w:p w14:paraId="369656F4" w14:textId="154A0D48" w:rsidR="007337AB" w:rsidRPr="00B863AA" w:rsidRDefault="007337AB" w:rsidP="00873597">
            <w:pPr>
              <w:suppressLineNumbers/>
              <w:tabs>
                <w:tab w:val="left" w:pos="2619"/>
              </w:tabs>
              <w:suppressAutoHyphens/>
              <w:spacing w:before="60"/>
              <w:ind w:left="1627"/>
              <w:jc w:val="left"/>
              <w:rPr>
                <w:rFonts w:eastAsia="MS Mincho"/>
                <w:bCs/>
                <w:kern w:val="22"/>
                <w:szCs w:val="22"/>
              </w:rPr>
            </w:pPr>
            <w:r w:rsidRPr="00B863AA">
              <w:rPr>
                <w:rFonts w:eastAsia="MS Mincho"/>
                <w:bCs/>
                <w:kern w:val="22"/>
                <w:szCs w:val="22"/>
              </w:rPr>
              <w:t>5.3.1.2.</w:t>
            </w:r>
            <w:r w:rsidR="0089116F" w:rsidRPr="00B863AA">
              <w:rPr>
                <w:rFonts w:eastAsia="MS Mincho"/>
                <w:bCs/>
                <w:kern w:val="22"/>
                <w:szCs w:val="22"/>
              </w:rPr>
              <w:tab/>
            </w:r>
            <w:r w:rsidRPr="00B863AA">
              <w:rPr>
                <w:rFonts w:eastAsia="MS Mincho"/>
                <w:bCs/>
                <w:kern w:val="22"/>
                <w:szCs w:val="22"/>
              </w:rPr>
              <w:t>How should countries report on their commitments/actions listed in their national plans? Should reports cover all actions and commitments or a subset?</w:t>
            </w:r>
          </w:p>
        </w:tc>
        <w:tc>
          <w:tcPr>
            <w:tcW w:w="1701" w:type="dxa"/>
            <w:shd w:val="clear" w:color="auto" w:fill="auto"/>
          </w:tcPr>
          <w:p w14:paraId="4092AEA0" w14:textId="54EC42C5"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4E3E545F" w14:textId="77777777" w:rsidTr="00873597">
        <w:trPr>
          <w:cantSplit/>
          <w:jc w:val="center"/>
        </w:trPr>
        <w:tc>
          <w:tcPr>
            <w:tcW w:w="8398" w:type="dxa"/>
            <w:shd w:val="clear" w:color="auto" w:fill="auto"/>
          </w:tcPr>
          <w:p w14:paraId="3CB08F7C" w14:textId="0966AA20" w:rsidR="007337AB" w:rsidRPr="00B863AA" w:rsidRDefault="007337AB" w:rsidP="00873597">
            <w:pPr>
              <w:suppressLineNumbers/>
              <w:tabs>
                <w:tab w:val="left" w:pos="2619"/>
              </w:tabs>
              <w:suppressAutoHyphens/>
              <w:spacing w:before="60"/>
              <w:ind w:left="1627"/>
              <w:jc w:val="left"/>
              <w:rPr>
                <w:rFonts w:eastAsia="MS Mincho"/>
                <w:bCs/>
                <w:kern w:val="22"/>
                <w:szCs w:val="22"/>
              </w:rPr>
            </w:pPr>
            <w:r w:rsidRPr="00B863AA">
              <w:rPr>
                <w:rFonts w:eastAsia="MS Mincho"/>
                <w:bCs/>
                <w:kern w:val="22"/>
                <w:szCs w:val="22"/>
              </w:rPr>
              <w:t>5.3.1.3.</w:t>
            </w:r>
            <w:r w:rsidRPr="00B863AA">
              <w:rPr>
                <w:rFonts w:eastAsia="MS Mincho"/>
                <w:bCs/>
                <w:kern w:val="22"/>
                <w:szCs w:val="22"/>
              </w:rPr>
              <w:tab/>
              <w:t xml:space="preserve">Should </w:t>
            </w:r>
            <w:proofErr w:type="gramStart"/>
            <w:r w:rsidRPr="00B863AA">
              <w:rPr>
                <w:rFonts w:eastAsia="MS Mincho"/>
                <w:bCs/>
                <w:kern w:val="22"/>
                <w:szCs w:val="22"/>
              </w:rPr>
              <w:t>different</w:t>
            </w:r>
            <w:proofErr w:type="gramEnd"/>
            <w:r w:rsidRPr="00B863AA">
              <w:rPr>
                <w:rFonts w:eastAsia="MS Mincho"/>
                <w:bCs/>
                <w:kern w:val="22"/>
                <w:szCs w:val="22"/>
              </w:rPr>
              <w:t xml:space="preserve"> types of information be reported at different times or frequencies (i.e. interim report in between full reports)</w:t>
            </w:r>
            <w:r w:rsidR="00426E48" w:rsidRPr="00B863AA">
              <w:rPr>
                <w:rFonts w:eastAsia="MS Mincho"/>
                <w:bCs/>
                <w:kern w:val="22"/>
                <w:szCs w:val="22"/>
              </w:rPr>
              <w:t>?</w:t>
            </w:r>
          </w:p>
        </w:tc>
        <w:tc>
          <w:tcPr>
            <w:tcW w:w="1701" w:type="dxa"/>
            <w:shd w:val="clear" w:color="auto" w:fill="auto"/>
          </w:tcPr>
          <w:p w14:paraId="5C7D4EA1" w14:textId="06CA6194"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637B5830" w14:textId="77777777" w:rsidTr="00873597">
        <w:trPr>
          <w:cantSplit/>
          <w:jc w:val="center"/>
        </w:trPr>
        <w:tc>
          <w:tcPr>
            <w:tcW w:w="8398" w:type="dxa"/>
            <w:shd w:val="clear" w:color="auto" w:fill="auto"/>
          </w:tcPr>
          <w:p w14:paraId="4837B134" w14:textId="0CEA2F6C" w:rsidR="007337AB" w:rsidRPr="00B863AA" w:rsidRDefault="007337AB" w:rsidP="00873597">
            <w:pPr>
              <w:suppressLineNumbers/>
              <w:tabs>
                <w:tab w:val="left" w:pos="2619"/>
              </w:tabs>
              <w:suppressAutoHyphens/>
              <w:spacing w:before="60"/>
              <w:ind w:left="1627"/>
              <w:jc w:val="left"/>
              <w:rPr>
                <w:rFonts w:eastAsia="MS Mincho"/>
                <w:bCs/>
                <w:kern w:val="22"/>
                <w:szCs w:val="22"/>
              </w:rPr>
            </w:pPr>
            <w:r w:rsidRPr="00B863AA">
              <w:rPr>
                <w:rFonts w:eastAsia="MS Mincho"/>
                <w:bCs/>
                <w:kern w:val="22"/>
                <w:szCs w:val="22"/>
              </w:rPr>
              <w:t>5.3.1.4.</w:t>
            </w:r>
            <w:r w:rsidRPr="00B863AA">
              <w:rPr>
                <w:rFonts w:eastAsia="MS Mincho"/>
                <w:bCs/>
                <w:kern w:val="22"/>
                <w:szCs w:val="22"/>
              </w:rPr>
              <w:tab/>
              <w:t xml:space="preserve">How do we ensure </w:t>
            </w:r>
            <w:r w:rsidR="0006753B">
              <w:rPr>
                <w:rFonts w:eastAsia="MS Mincho"/>
                <w:bCs/>
                <w:kern w:val="22"/>
                <w:szCs w:val="22"/>
              </w:rPr>
              <w:t xml:space="preserve">that </w:t>
            </w:r>
            <w:r w:rsidRPr="00B863AA">
              <w:rPr>
                <w:rFonts w:eastAsia="MS Mincho"/>
                <w:bCs/>
                <w:kern w:val="22"/>
                <w:szCs w:val="22"/>
              </w:rPr>
              <w:t>reports are provided according to the agreed schedule?</w:t>
            </w:r>
          </w:p>
        </w:tc>
        <w:tc>
          <w:tcPr>
            <w:tcW w:w="1701" w:type="dxa"/>
            <w:shd w:val="clear" w:color="auto" w:fill="auto"/>
          </w:tcPr>
          <w:p w14:paraId="1B95F8ED" w14:textId="1D0E0E5C"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1331A8CB" w14:textId="77777777" w:rsidTr="00873597">
        <w:trPr>
          <w:cantSplit/>
          <w:jc w:val="center"/>
        </w:trPr>
        <w:tc>
          <w:tcPr>
            <w:tcW w:w="8398" w:type="dxa"/>
            <w:shd w:val="clear" w:color="auto" w:fill="auto"/>
          </w:tcPr>
          <w:p w14:paraId="0DF31D35" w14:textId="70A9ACBD" w:rsidR="007337AB" w:rsidRPr="00B863AA" w:rsidRDefault="007337AB" w:rsidP="00873597">
            <w:pPr>
              <w:suppressLineNumbers/>
              <w:tabs>
                <w:tab w:val="left" w:pos="2619"/>
              </w:tabs>
              <w:suppressAutoHyphens/>
              <w:spacing w:before="60"/>
              <w:ind w:left="1627"/>
              <w:jc w:val="left"/>
              <w:rPr>
                <w:rFonts w:eastAsia="MS Mincho"/>
                <w:bCs/>
                <w:kern w:val="22"/>
                <w:szCs w:val="22"/>
              </w:rPr>
            </w:pPr>
            <w:r w:rsidRPr="00B863AA">
              <w:rPr>
                <w:rFonts w:eastAsia="MS Mincho"/>
                <w:bCs/>
                <w:kern w:val="22"/>
                <w:szCs w:val="22"/>
              </w:rPr>
              <w:t>5.3.1.5.</w:t>
            </w:r>
            <w:r w:rsidRPr="00B863AA">
              <w:rPr>
                <w:rFonts w:eastAsia="MS Mincho"/>
                <w:bCs/>
                <w:kern w:val="22"/>
                <w:szCs w:val="22"/>
              </w:rPr>
              <w:tab/>
              <w:t xml:space="preserve">How do we ensure adequate </w:t>
            </w:r>
            <w:r w:rsidR="00174001" w:rsidRPr="00B863AA">
              <w:rPr>
                <w:rFonts w:eastAsia="MS Mincho"/>
                <w:bCs/>
                <w:kern w:val="22"/>
                <w:szCs w:val="22"/>
              </w:rPr>
              <w:t xml:space="preserve">and timely </w:t>
            </w:r>
            <w:r w:rsidRPr="00B863AA">
              <w:rPr>
                <w:rFonts w:eastAsia="MS Mincho"/>
                <w:bCs/>
                <w:kern w:val="22"/>
                <w:szCs w:val="22"/>
              </w:rPr>
              <w:t xml:space="preserve">financial support is available for developing countries, including the </w:t>
            </w:r>
            <w:r w:rsidR="00677EA8" w:rsidRPr="00B863AA">
              <w:rPr>
                <w:rFonts w:eastAsia="MS Mincho"/>
                <w:bCs/>
                <w:kern w:val="22"/>
                <w:szCs w:val="22"/>
              </w:rPr>
              <w:t>l</w:t>
            </w:r>
            <w:r w:rsidRPr="00B863AA">
              <w:rPr>
                <w:rFonts w:eastAsia="MS Mincho"/>
                <w:bCs/>
                <w:kern w:val="22"/>
                <w:szCs w:val="22"/>
              </w:rPr>
              <w:t xml:space="preserve">east </w:t>
            </w:r>
            <w:r w:rsidR="00677EA8" w:rsidRPr="00B863AA">
              <w:rPr>
                <w:rFonts w:eastAsia="MS Mincho"/>
                <w:bCs/>
                <w:kern w:val="22"/>
                <w:szCs w:val="22"/>
              </w:rPr>
              <w:t>d</w:t>
            </w:r>
            <w:r w:rsidRPr="00B863AA">
              <w:rPr>
                <w:rFonts w:eastAsia="MS Mincho"/>
                <w:bCs/>
                <w:kern w:val="22"/>
                <w:szCs w:val="22"/>
              </w:rPr>
              <w:t xml:space="preserve">eveloped </w:t>
            </w:r>
            <w:r w:rsidR="00677EA8" w:rsidRPr="00B863AA">
              <w:rPr>
                <w:rFonts w:eastAsia="MS Mincho"/>
                <w:bCs/>
                <w:kern w:val="22"/>
                <w:szCs w:val="22"/>
              </w:rPr>
              <w:t>c</w:t>
            </w:r>
            <w:r w:rsidRPr="00B863AA">
              <w:rPr>
                <w:rFonts w:eastAsia="MS Mincho"/>
                <w:bCs/>
                <w:kern w:val="22"/>
                <w:szCs w:val="22"/>
              </w:rPr>
              <w:t xml:space="preserve">ountries and </w:t>
            </w:r>
            <w:r w:rsidR="00677EA8" w:rsidRPr="00B863AA">
              <w:rPr>
                <w:rFonts w:eastAsia="MS Mincho"/>
                <w:bCs/>
                <w:kern w:val="22"/>
                <w:szCs w:val="22"/>
              </w:rPr>
              <w:t>s</w:t>
            </w:r>
            <w:r w:rsidRPr="00B863AA">
              <w:rPr>
                <w:rFonts w:eastAsia="MS Mincho"/>
                <w:bCs/>
                <w:kern w:val="22"/>
                <w:szCs w:val="22"/>
              </w:rPr>
              <w:t xml:space="preserve">mall </w:t>
            </w:r>
            <w:r w:rsidR="00677EA8" w:rsidRPr="00B863AA">
              <w:rPr>
                <w:rFonts w:eastAsia="MS Mincho"/>
                <w:bCs/>
                <w:kern w:val="22"/>
                <w:szCs w:val="22"/>
              </w:rPr>
              <w:t>i</w:t>
            </w:r>
            <w:r w:rsidRPr="00B863AA">
              <w:rPr>
                <w:rFonts w:eastAsia="MS Mincho"/>
                <w:bCs/>
                <w:kern w:val="22"/>
                <w:szCs w:val="22"/>
              </w:rPr>
              <w:t xml:space="preserve">sland </w:t>
            </w:r>
            <w:r w:rsidR="00677EA8" w:rsidRPr="00B863AA">
              <w:rPr>
                <w:rFonts w:eastAsia="MS Mincho"/>
                <w:bCs/>
                <w:kern w:val="22"/>
                <w:szCs w:val="22"/>
              </w:rPr>
              <w:t>d</w:t>
            </w:r>
            <w:r w:rsidRPr="00B863AA">
              <w:rPr>
                <w:rFonts w:eastAsia="MS Mincho"/>
                <w:bCs/>
                <w:kern w:val="22"/>
                <w:szCs w:val="22"/>
              </w:rPr>
              <w:t>eveloping States, to support the preparation of national reports?</w:t>
            </w:r>
          </w:p>
        </w:tc>
        <w:tc>
          <w:tcPr>
            <w:tcW w:w="1701" w:type="dxa"/>
            <w:shd w:val="clear" w:color="auto" w:fill="auto"/>
          </w:tcPr>
          <w:p w14:paraId="42B41FB8" w14:textId="3F499D9D"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59368F70" w14:textId="77777777" w:rsidTr="00873597">
        <w:trPr>
          <w:cantSplit/>
          <w:jc w:val="center"/>
        </w:trPr>
        <w:tc>
          <w:tcPr>
            <w:tcW w:w="8398" w:type="dxa"/>
            <w:shd w:val="clear" w:color="auto" w:fill="auto"/>
          </w:tcPr>
          <w:p w14:paraId="73252A24" w14:textId="063060BD" w:rsidR="007337AB" w:rsidRPr="00B863AA" w:rsidRDefault="007337AB" w:rsidP="00873597">
            <w:pPr>
              <w:suppressLineNumbers/>
              <w:tabs>
                <w:tab w:val="left" w:pos="2619"/>
              </w:tabs>
              <w:suppressAutoHyphens/>
              <w:spacing w:before="60"/>
              <w:ind w:left="1627"/>
              <w:jc w:val="left"/>
              <w:rPr>
                <w:rFonts w:eastAsia="MS Mincho"/>
                <w:bCs/>
                <w:kern w:val="22"/>
                <w:szCs w:val="22"/>
              </w:rPr>
            </w:pPr>
            <w:r w:rsidRPr="00B863AA">
              <w:rPr>
                <w:rFonts w:eastAsia="MS Mincho"/>
                <w:bCs/>
                <w:kern w:val="22"/>
                <w:szCs w:val="22"/>
              </w:rPr>
              <w:t>5.3.1.6.</w:t>
            </w:r>
            <w:r w:rsidRPr="00B863AA">
              <w:rPr>
                <w:rFonts w:eastAsia="MS Mincho"/>
                <w:bCs/>
                <w:kern w:val="22"/>
                <w:szCs w:val="22"/>
              </w:rPr>
              <w:tab/>
              <w:t xml:space="preserve">How could the reports for different processes be </w:t>
            </w:r>
            <w:r w:rsidR="00A66F38" w:rsidRPr="00B863AA">
              <w:rPr>
                <w:rFonts w:eastAsia="MS Mincho"/>
                <w:bCs/>
                <w:kern w:val="22"/>
                <w:szCs w:val="22"/>
              </w:rPr>
              <w:t xml:space="preserve">harmonized, synchronized or even </w:t>
            </w:r>
            <w:r w:rsidRPr="00B863AA">
              <w:rPr>
                <w:rFonts w:eastAsia="MS Mincho"/>
                <w:bCs/>
                <w:kern w:val="22"/>
                <w:szCs w:val="22"/>
              </w:rPr>
              <w:t>integrated</w:t>
            </w:r>
            <w:r w:rsidR="00A66F38" w:rsidRPr="00B863AA">
              <w:rPr>
                <w:rFonts w:eastAsia="MS Mincho"/>
                <w:bCs/>
                <w:kern w:val="22"/>
                <w:szCs w:val="22"/>
              </w:rPr>
              <w:t xml:space="preserve"> (including for the Convention and </w:t>
            </w:r>
            <w:r w:rsidR="0081144B">
              <w:rPr>
                <w:rFonts w:eastAsia="MS Mincho"/>
                <w:bCs/>
                <w:kern w:val="22"/>
                <w:szCs w:val="22"/>
              </w:rPr>
              <w:t>Cartagena</w:t>
            </w:r>
            <w:r w:rsidR="0081144B" w:rsidRPr="00B863AA">
              <w:rPr>
                <w:rFonts w:eastAsia="MS Mincho"/>
                <w:bCs/>
                <w:kern w:val="22"/>
                <w:szCs w:val="22"/>
              </w:rPr>
              <w:t xml:space="preserve"> </w:t>
            </w:r>
            <w:r w:rsidR="00A66F38" w:rsidRPr="00B863AA">
              <w:rPr>
                <w:rFonts w:eastAsia="MS Mincho"/>
                <w:bCs/>
                <w:kern w:val="22"/>
                <w:szCs w:val="22"/>
              </w:rPr>
              <w:t>and Nagoya Protocols)</w:t>
            </w:r>
            <w:r w:rsidRPr="00B863AA">
              <w:rPr>
                <w:rFonts w:eastAsia="MS Mincho"/>
                <w:bCs/>
                <w:kern w:val="22"/>
                <w:szCs w:val="22"/>
              </w:rPr>
              <w:t>?</w:t>
            </w:r>
          </w:p>
        </w:tc>
        <w:tc>
          <w:tcPr>
            <w:tcW w:w="1701" w:type="dxa"/>
            <w:shd w:val="clear" w:color="auto" w:fill="auto"/>
          </w:tcPr>
          <w:p w14:paraId="73CEA255" w14:textId="08FBD7D4"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5A740C38" w14:textId="77777777" w:rsidTr="00873597">
        <w:trPr>
          <w:cantSplit/>
          <w:jc w:val="center"/>
        </w:trPr>
        <w:tc>
          <w:tcPr>
            <w:tcW w:w="8398" w:type="dxa"/>
            <w:shd w:val="clear" w:color="auto" w:fill="auto"/>
          </w:tcPr>
          <w:p w14:paraId="1D299F92" w14:textId="40939717" w:rsidR="007337AB" w:rsidRPr="00B863AA" w:rsidRDefault="007337AB" w:rsidP="00873597">
            <w:pPr>
              <w:suppressLineNumbers/>
              <w:tabs>
                <w:tab w:val="left" w:pos="1627"/>
              </w:tabs>
              <w:suppressAutoHyphens/>
              <w:spacing w:before="60" w:after="60"/>
              <w:ind w:left="1628" w:hanging="851"/>
              <w:jc w:val="left"/>
              <w:rPr>
                <w:rFonts w:eastAsia="MS Mincho"/>
                <w:bCs/>
                <w:kern w:val="22"/>
                <w:szCs w:val="22"/>
              </w:rPr>
            </w:pPr>
            <w:r w:rsidRPr="00B863AA">
              <w:rPr>
                <w:rFonts w:eastAsia="MS Mincho"/>
                <w:bCs/>
                <w:kern w:val="22"/>
                <w:szCs w:val="22"/>
              </w:rPr>
              <w:t>5.3.2.</w:t>
            </w:r>
            <w:r w:rsidRPr="00B863AA">
              <w:rPr>
                <w:rFonts w:eastAsia="MS Mincho"/>
                <w:bCs/>
                <w:kern w:val="22"/>
                <w:szCs w:val="22"/>
              </w:rPr>
              <w:tab/>
              <w:t>Global reports</w:t>
            </w:r>
          </w:p>
        </w:tc>
        <w:tc>
          <w:tcPr>
            <w:tcW w:w="1701" w:type="dxa"/>
            <w:shd w:val="clear" w:color="auto" w:fill="auto"/>
          </w:tcPr>
          <w:p w14:paraId="60DB5C62" w14:textId="77777777" w:rsidR="007337AB" w:rsidRPr="00B863AA" w:rsidRDefault="007337AB" w:rsidP="00873597">
            <w:pPr>
              <w:suppressLineNumbers/>
              <w:suppressAutoHyphens/>
              <w:jc w:val="center"/>
              <w:rPr>
                <w:rFonts w:eastAsia="MS Mincho"/>
                <w:bCs/>
                <w:kern w:val="22"/>
                <w:szCs w:val="22"/>
              </w:rPr>
            </w:pPr>
          </w:p>
        </w:tc>
      </w:tr>
      <w:tr w:rsidR="007337AB" w:rsidRPr="00B863AA" w14:paraId="34F38C73" w14:textId="77777777" w:rsidTr="00873597">
        <w:trPr>
          <w:cantSplit/>
          <w:jc w:val="center"/>
        </w:trPr>
        <w:tc>
          <w:tcPr>
            <w:tcW w:w="8398" w:type="dxa"/>
            <w:shd w:val="clear" w:color="auto" w:fill="auto"/>
          </w:tcPr>
          <w:p w14:paraId="31059A69" w14:textId="6ED94FA8" w:rsidR="007337AB" w:rsidRPr="00B863AA" w:rsidRDefault="007337AB" w:rsidP="00873597">
            <w:pPr>
              <w:suppressLineNumbers/>
              <w:tabs>
                <w:tab w:val="left" w:pos="2619"/>
              </w:tabs>
              <w:suppressAutoHyphens/>
              <w:spacing w:before="60"/>
              <w:ind w:left="1627"/>
              <w:jc w:val="left"/>
              <w:rPr>
                <w:rFonts w:eastAsia="MS Mincho"/>
                <w:bCs/>
                <w:kern w:val="22"/>
                <w:szCs w:val="22"/>
              </w:rPr>
            </w:pPr>
            <w:r w:rsidRPr="00B863AA">
              <w:rPr>
                <w:rFonts w:eastAsia="MS Mincho"/>
                <w:bCs/>
                <w:kern w:val="22"/>
                <w:szCs w:val="22"/>
              </w:rPr>
              <w:t>5.3.2.1.</w:t>
            </w:r>
            <w:r w:rsidRPr="00B863AA">
              <w:rPr>
                <w:rFonts w:eastAsia="MS Mincho"/>
                <w:bCs/>
                <w:kern w:val="22"/>
                <w:szCs w:val="22"/>
              </w:rPr>
              <w:tab/>
              <w:t xml:space="preserve">What is the role of </w:t>
            </w:r>
            <w:r w:rsidR="005B5A78" w:rsidRPr="00B863AA">
              <w:rPr>
                <w:rFonts w:eastAsia="MS Mincho"/>
                <w:bCs/>
                <w:kern w:val="22"/>
                <w:szCs w:val="22"/>
              </w:rPr>
              <w:t>the Intergovernmental Science-Poli</w:t>
            </w:r>
            <w:r w:rsidR="00E416DD" w:rsidRPr="00B863AA">
              <w:rPr>
                <w:rFonts w:eastAsia="MS Mincho"/>
                <w:bCs/>
                <w:kern w:val="22"/>
                <w:szCs w:val="22"/>
              </w:rPr>
              <w:t>c</w:t>
            </w:r>
            <w:r w:rsidR="005B5A78" w:rsidRPr="00B863AA">
              <w:rPr>
                <w:rFonts w:eastAsia="MS Mincho"/>
                <w:bCs/>
                <w:kern w:val="22"/>
                <w:szCs w:val="22"/>
              </w:rPr>
              <w:t>y Platform o</w:t>
            </w:r>
            <w:r w:rsidR="00660C37" w:rsidRPr="00B863AA">
              <w:rPr>
                <w:rFonts w:eastAsia="MS Mincho"/>
                <w:bCs/>
                <w:kern w:val="22"/>
                <w:szCs w:val="22"/>
              </w:rPr>
              <w:t>n</w:t>
            </w:r>
            <w:r w:rsidR="005B5A78" w:rsidRPr="00B863AA">
              <w:rPr>
                <w:rFonts w:eastAsia="MS Mincho"/>
                <w:bCs/>
                <w:kern w:val="22"/>
                <w:szCs w:val="22"/>
              </w:rPr>
              <w:t xml:space="preserve"> Biodiversity and Ecosystem Services (</w:t>
            </w:r>
            <w:r w:rsidRPr="00B863AA">
              <w:rPr>
                <w:rFonts w:eastAsia="MS Mincho"/>
                <w:bCs/>
                <w:kern w:val="22"/>
                <w:szCs w:val="22"/>
              </w:rPr>
              <w:t>IPBES</w:t>
            </w:r>
            <w:r w:rsidR="005B5A78" w:rsidRPr="00B863AA">
              <w:rPr>
                <w:rFonts w:eastAsia="MS Mincho"/>
                <w:bCs/>
                <w:kern w:val="22"/>
                <w:szCs w:val="22"/>
              </w:rPr>
              <w:t>)</w:t>
            </w:r>
            <w:r w:rsidRPr="00B863AA">
              <w:rPr>
                <w:rFonts w:eastAsia="MS Mincho"/>
                <w:bCs/>
                <w:kern w:val="22"/>
                <w:szCs w:val="22"/>
              </w:rPr>
              <w:t xml:space="preserve"> and the </w:t>
            </w:r>
            <w:r w:rsidRPr="00B863AA">
              <w:rPr>
                <w:rFonts w:eastAsia="MS Mincho"/>
                <w:bCs/>
                <w:i/>
                <w:iCs/>
                <w:kern w:val="22"/>
                <w:szCs w:val="22"/>
              </w:rPr>
              <w:t>Global Biodiversity Outlook</w:t>
            </w:r>
            <w:r w:rsidRPr="00B863AA">
              <w:rPr>
                <w:rFonts w:eastAsia="MS Mincho"/>
                <w:bCs/>
                <w:kern w:val="22"/>
                <w:szCs w:val="22"/>
              </w:rPr>
              <w:t xml:space="preserve"> in the global reporting system? What are the gaps and overlaps of these? What is the value of the </w:t>
            </w:r>
            <w:r w:rsidRPr="00B863AA">
              <w:rPr>
                <w:rFonts w:eastAsia="MS Mincho"/>
                <w:bCs/>
                <w:i/>
                <w:iCs/>
                <w:kern w:val="22"/>
                <w:szCs w:val="22"/>
              </w:rPr>
              <w:t>Global Biodiversity Outlook</w:t>
            </w:r>
            <w:r w:rsidRPr="00B863AA">
              <w:rPr>
                <w:rFonts w:eastAsia="MS Mincho"/>
                <w:bCs/>
                <w:kern w:val="22"/>
                <w:szCs w:val="22"/>
              </w:rPr>
              <w:t>? How can efficiency be improved?</w:t>
            </w:r>
          </w:p>
        </w:tc>
        <w:tc>
          <w:tcPr>
            <w:tcW w:w="1701" w:type="dxa"/>
            <w:shd w:val="clear" w:color="auto" w:fill="auto"/>
          </w:tcPr>
          <w:p w14:paraId="3F016E5C" w14:textId="7918143C"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70EAFF62" w14:textId="77777777" w:rsidTr="00873597">
        <w:trPr>
          <w:cantSplit/>
          <w:jc w:val="center"/>
        </w:trPr>
        <w:tc>
          <w:tcPr>
            <w:tcW w:w="8398" w:type="dxa"/>
            <w:shd w:val="clear" w:color="auto" w:fill="auto"/>
          </w:tcPr>
          <w:p w14:paraId="7E5FE71F" w14:textId="2BCD3B8F" w:rsidR="007337AB" w:rsidRPr="00B863AA" w:rsidRDefault="007337AB" w:rsidP="00873597">
            <w:pPr>
              <w:suppressLineNumbers/>
              <w:suppressAutoHyphens/>
              <w:spacing w:before="120" w:after="120"/>
              <w:rPr>
                <w:rFonts w:eastAsia="MS Mincho"/>
                <w:bCs/>
                <w:i/>
                <w:iCs/>
                <w:kern w:val="22"/>
                <w:szCs w:val="22"/>
              </w:rPr>
            </w:pPr>
            <w:r w:rsidRPr="00B863AA">
              <w:rPr>
                <w:rFonts w:eastAsia="MS Mincho"/>
                <w:bCs/>
                <w:kern w:val="22"/>
                <w:szCs w:val="22"/>
              </w:rPr>
              <w:t>5.4.</w:t>
            </w:r>
            <w:r w:rsidRPr="00B863AA">
              <w:rPr>
                <w:rFonts w:eastAsia="MS Mincho"/>
                <w:bCs/>
                <w:i/>
                <w:iCs/>
                <w:kern w:val="22"/>
                <w:szCs w:val="22"/>
              </w:rPr>
              <w:tab/>
            </w:r>
            <w:r w:rsidRPr="00B863AA">
              <w:rPr>
                <w:rFonts w:eastAsia="MS Mincho"/>
                <w:bCs/>
                <w:kern w:val="22"/>
                <w:szCs w:val="22"/>
              </w:rPr>
              <w:t>Review</w:t>
            </w:r>
          </w:p>
        </w:tc>
        <w:tc>
          <w:tcPr>
            <w:tcW w:w="1701" w:type="dxa"/>
            <w:shd w:val="clear" w:color="auto" w:fill="auto"/>
          </w:tcPr>
          <w:p w14:paraId="40329E2D" w14:textId="77777777" w:rsidR="007337AB" w:rsidRPr="00B863AA" w:rsidRDefault="007337AB" w:rsidP="00873597">
            <w:pPr>
              <w:suppressLineNumbers/>
              <w:suppressAutoHyphens/>
              <w:jc w:val="center"/>
              <w:rPr>
                <w:rFonts w:eastAsia="MS Mincho"/>
                <w:bCs/>
                <w:kern w:val="22"/>
                <w:szCs w:val="22"/>
              </w:rPr>
            </w:pPr>
          </w:p>
        </w:tc>
      </w:tr>
      <w:tr w:rsidR="007337AB" w:rsidRPr="00B863AA" w14:paraId="17B47587" w14:textId="77777777" w:rsidTr="00873597">
        <w:trPr>
          <w:cantSplit/>
          <w:jc w:val="center"/>
        </w:trPr>
        <w:tc>
          <w:tcPr>
            <w:tcW w:w="8398" w:type="dxa"/>
            <w:shd w:val="clear" w:color="auto" w:fill="auto"/>
          </w:tcPr>
          <w:p w14:paraId="0254470B" w14:textId="21D1D944"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5.4.1.</w:t>
            </w:r>
            <w:r w:rsidRPr="00B863AA">
              <w:rPr>
                <w:rFonts w:eastAsia="MS Mincho"/>
                <w:bCs/>
                <w:kern w:val="22"/>
                <w:szCs w:val="22"/>
              </w:rPr>
              <w:tab/>
              <w:t>How do we ensure that the review system ensures learning, transparency and adaptation?</w:t>
            </w:r>
          </w:p>
        </w:tc>
        <w:tc>
          <w:tcPr>
            <w:tcW w:w="1701" w:type="dxa"/>
            <w:shd w:val="clear" w:color="auto" w:fill="auto"/>
          </w:tcPr>
          <w:p w14:paraId="76362EF5" w14:textId="7B7296DE"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5B81F277" w14:textId="77777777" w:rsidTr="00873597">
        <w:trPr>
          <w:cantSplit/>
          <w:jc w:val="center"/>
        </w:trPr>
        <w:tc>
          <w:tcPr>
            <w:tcW w:w="8398" w:type="dxa"/>
            <w:shd w:val="clear" w:color="auto" w:fill="auto"/>
          </w:tcPr>
          <w:p w14:paraId="010D84A7" w14:textId="4562FE0E"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5.4.2.</w:t>
            </w:r>
            <w:r w:rsidRPr="00B863AA">
              <w:rPr>
                <w:rFonts w:eastAsia="MS Mincho"/>
                <w:bCs/>
                <w:kern w:val="22"/>
                <w:szCs w:val="22"/>
              </w:rPr>
              <w:tab/>
              <w:t xml:space="preserve">Should national reports be reviewed for their conformity to guidelines agreed by </w:t>
            </w:r>
            <w:r w:rsidR="00CB5CCB" w:rsidRPr="00B863AA">
              <w:rPr>
                <w:rFonts w:eastAsia="MS Mincho"/>
                <w:bCs/>
                <w:kern w:val="22"/>
                <w:szCs w:val="22"/>
              </w:rPr>
              <w:t xml:space="preserve">the Conference of the Parties </w:t>
            </w:r>
            <w:r w:rsidRPr="00B863AA">
              <w:rPr>
                <w:rFonts w:eastAsia="MS Mincho"/>
                <w:bCs/>
                <w:kern w:val="22"/>
                <w:szCs w:val="22"/>
              </w:rPr>
              <w:t xml:space="preserve">and if </w:t>
            </w:r>
            <w:proofErr w:type="gramStart"/>
            <w:r w:rsidRPr="00B863AA">
              <w:rPr>
                <w:rFonts w:eastAsia="MS Mincho"/>
                <w:bCs/>
                <w:kern w:val="22"/>
                <w:szCs w:val="22"/>
              </w:rPr>
              <w:t>so</w:t>
            </w:r>
            <w:proofErr w:type="gramEnd"/>
            <w:r w:rsidRPr="00B863AA">
              <w:rPr>
                <w:rFonts w:eastAsia="MS Mincho"/>
                <w:bCs/>
                <w:kern w:val="22"/>
                <w:szCs w:val="22"/>
              </w:rPr>
              <w:t xml:space="preserve"> what are the modalities for this and who should undertake the review?</w:t>
            </w:r>
          </w:p>
        </w:tc>
        <w:tc>
          <w:tcPr>
            <w:tcW w:w="1701" w:type="dxa"/>
            <w:shd w:val="clear" w:color="auto" w:fill="auto"/>
          </w:tcPr>
          <w:p w14:paraId="7EA6AE84" w14:textId="01B9273F"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4B5FAFCD" w14:textId="77777777" w:rsidTr="00873597">
        <w:trPr>
          <w:cantSplit/>
          <w:jc w:val="center"/>
        </w:trPr>
        <w:tc>
          <w:tcPr>
            <w:tcW w:w="8398" w:type="dxa"/>
            <w:shd w:val="clear" w:color="auto" w:fill="auto"/>
          </w:tcPr>
          <w:p w14:paraId="233FB5FE" w14:textId="37234C4B" w:rsidR="007337AB" w:rsidRPr="00B863AA" w:rsidRDefault="007337AB" w:rsidP="00873597">
            <w:pPr>
              <w:suppressLineNumbers/>
              <w:suppressAutoHyphens/>
              <w:spacing w:before="120" w:after="120"/>
              <w:rPr>
                <w:rFonts w:eastAsia="MS Mincho"/>
                <w:bCs/>
                <w:kern w:val="22"/>
                <w:szCs w:val="22"/>
              </w:rPr>
            </w:pPr>
            <w:r w:rsidRPr="00B863AA">
              <w:rPr>
                <w:rFonts w:eastAsia="MS Mincho"/>
                <w:bCs/>
                <w:kern w:val="22"/>
                <w:szCs w:val="22"/>
              </w:rPr>
              <w:t>5.5.</w:t>
            </w:r>
            <w:r w:rsidRPr="00B863AA">
              <w:rPr>
                <w:rFonts w:eastAsia="MS Mincho"/>
                <w:bCs/>
                <w:kern w:val="22"/>
                <w:szCs w:val="22"/>
              </w:rPr>
              <w:tab/>
              <w:t>Global stocktake</w:t>
            </w:r>
          </w:p>
        </w:tc>
        <w:tc>
          <w:tcPr>
            <w:tcW w:w="1701" w:type="dxa"/>
            <w:shd w:val="clear" w:color="auto" w:fill="auto"/>
          </w:tcPr>
          <w:p w14:paraId="5E35A74A" w14:textId="77777777" w:rsidR="007337AB" w:rsidRPr="00B863AA" w:rsidRDefault="007337AB" w:rsidP="00873597">
            <w:pPr>
              <w:suppressLineNumbers/>
              <w:suppressAutoHyphens/>
              <w:jc w:val="center"/>
              <w:rPr>
                <w:rFonts w:eastAsia="MS Mincho"/>
                <w:bCs/>
                <w:kern w:val="22"/>
                <w:szCs w:val="22"/>
              </w:rPr>
            </w:pPr>
          </w:p>
        </w:tc>
      </w:tr>
      <w:tr w:rsidR="007337AB" w:rsidRPr="00B863AA" w14:paraId="7A12C48D" w14:textId="77777777" w:rsidTr="00873597">
        <w:trPr>
          <w:cantSplit/>
          <w:jc w:val="center"/>
        </w:trPr>
        <w:tc>
          <w:tcPr>
            <w:tcW w:w="8398" w:type="dxa"/>
            <w:shd w:val="clear" w:color="auto" w:fill="auto"/>
          </w:tcPr>
          <w:p w14:paraId="30E83739" w14:textId="1041A762" w:rsidR="007337AB" w:rsidRPr="00B863AA" w:rsidRDefault="007337AB" w:rsidP="00873597">
            <w:pPr>
              <w:suppressLineNumbers/>
              <w:suppressAutoHyphens/>
              <w:spacing w:before="60" w:after="60"/>
              <w:ind w:left="1627" w:hanging="851"/>
              <w:jc w:val="left"/>
              <w:rPr>
                <w:rFonts w:eastAsia="MS Mincho"/>
                <w:bCs/>
                <w:kern w:val="22"/>
                <w:szCs w:val="22"/>
              </w:rPr>
            </w:pPr>
            <w:r w:rsidRPr="00B863AA">
              <w:rPr>
                <w:rFonts w:eastAsia="MS Mincho"/>
                <w:bCs/>
                <w:kern w:val="22"/>
                <w:szCs w:val="22"/>
              </w:rPr>
              <w:t>5.5.1.</w:t>
            </w:r>
            <w:r w:rsidRPr="00B863AA">
              <w:rPr>
                <w:rFonts w:eastAsia="MS Mincho"/>
                <w:bCs/>
                <w:kern w:val="22"/>
                <w:szCs w:val="22"/>
              </w:rPr>
              <w:tab/>
              <w:t>What kind of data should be used and what is the role of data collected by non-</w:t>
            </w:r>
            <w:r w:rsidR="002B30F5">
              <w:rPr>
                <w:rFonts w:eastAsia="MS Mincho"/>
                <w:bCs/>
                <w:kern w:val="22"/>
                <w:szCs w:val="22"/>
              </w:rPr>
              <w:t>S</w:t>
            </w:r>
            <w:r w:rsidRPr="00B863AA">
              <w:rPr>
                <w:rFonts w:eastAsia="MS Mincho"/>
                <w:bCs/>
                <w:kern w:val="22"/>
                <w:szCs w:val="22"/>
              </w:rPr>
              <w:t>tate actors (e.g. remote sensing)? What are the modalities for data collection</w:t>
            </w:r>
            <w:r w:rsidR="00426E48" w:rsidRPr="00B863AA">
              <w:rPr>
                <w:rFonts w:eastAsia="MS Mincho"/>
                <w:bCs/>
                <w:kern w:val="22"/>
                <w:szCs w:val="22"/>
              </w:rPr>
              <w:t xml:space="preserve"> </w:t>
            </w:r>
            <w:r w:rsidRPr="00B863AA">
              <w:rPr>
                <w:rFonts w:eastAsia="MS Mincho"/>
                <w:bCs/>
                <w:kern w:val="22"/>
                <w:szCs w:val="22"/>
              </w:rPr>
              <w:t xml:space="preserve">for the </w:t>
            </w:r>
            <w:r w:rsidR="00426E48" w:rsidRPr="00B863AA">
              <w:rPr>
                <w:rFonts w:eastAsia="MS Mincho"/>
                <w:bCs/>
                <w:kern w:val="22"/>
                <w:szCs w:val="22"/>
              </w:rPr>
              <w:t xml:space="preserve">global </w:t>
            </w:r>
            <w:r w:rsidRPr="00B863AA">
              <w:rPr>
                <w:rFonts w:eastAsia="MS Mincho"/>
                <w:bCs/>
                <w:kern w:val="22"/>
                <w:szCs w:val="22"/>
              </w:rPr>
              <w:t>stocktake?</w:t>
            </w:r>
          </w:p>
        </w:tc>
        <w:tc>
          <w:tcPr>
            <w:tcW w:w="1701" w:type="dxa"/>
            <w:shd w:val="clear" w:color="auto" w:fill="auto"/>
          </w:tcPr>
          <w:p w14:paraId="579B40D3" w14:textId="41BF1066"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63889693" w14:textId="77777777" w:rsidTr="00873597">
        <w:trPr>
          <w:cantSplit/>
          <w:jc w:val="center"/>
        </w:trPr>
        <w:tc>
          <w:tcPr>
            <w:tcW w:w="8398" w:type="dxa"/>
            <w:shd w:val="clear" w:color="auto" w:fill="auto"/>
          </w:tcPr>
          <w:p w14:paraId="3D0B56A0" w14:textId="59E502ED" w:rsidR="007337AB" w:rsidRPr="00B863AA" w:rsidRDefault="007337AB" w:rsidP="00873597">
            <w:pPr>
              <w:suppressLineNumbers/>
              <w:suppressAutoHyphens/>
              <w:spacing w:before="60" w:after="60"/>
              <w:ind w:left="1627" w:hanging="851"/>
              <w:jc w:val="left"/>
              <w:rPr>
                <w:rFonts w:eastAsia="MS Mincho"/>
                <w:bCs/>
                <w:kern w:val="22"/>
                <w:szCs w:val="22"/>
              </w:rPr>
            </w:pPr>
            <w:r w:rsidRPr="00B863AA">
              <w:rPr>
                <w:rFonts w:eastAsia="MS Mincho"/>
                <w:bCs/>
                <w:kern w:val="22"/>
                <w:szCs w:val="22"/>
              </w:rPr>
              <w:lastRenderedPageBreak/>
              <w:t>5.5.2.</w:t>
            </w:r>
            <w:r w:rsidRPr="00B863AA">
              <w:rPr>
                <w:rFonts w:eastAsia="MS Mincho"/>
                <w:bCs/>
                <w:kern w:val="22"/>
                <w:szCs w:val="22"/>
              </w:rPr>
              <w:tab/>
              <w:t xml:space="preserve">How often should </w:t>
            </w:r>
            <w:r w:rsidR="00426E48" w:rsidRPr="00B863AA">
              <w:rPr>
                <w:rFonts w:eastAsia="MS Mincho"/>
                <w:bCs/>
                <w:kern w:val="22"/>
                <w:szCs w:val="22"/>
              </w:rPr>
              <w:t xml:space="preserve">the </w:t>
            </w:r>
            <w:r w:rsidRPr="00B863AA">
              <w:rPr>
                <w:rFonts w:eastAsia="MS Mincho"/>
                <w:bCs/>
                <w:kern w:val="22"/>
                <w:szCs w:val="22"/>
              </w:rPr>
              <w:t>global stocktakes be prepared?</w:t>
            </w:r>
          </w:p>
        </w:tc>
        <w:tc>
          <w:tcPr>
            <w:tcW w:w="1701" w:type="dxa"/>
            <w:shd w:val="clear" w:color="auto" w:fill="auto"/>
          </w:tcPr>
          <w:p w14:paraId="77070646" w14:textId="41AE3130"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5A3DF091" w14:textId="77777777" w:rsidTr="00873597">
        <w:trPr>
          <w:cantSplit/>
          <w:jc w:val="center"/>
        </w:trPr>
        <w:tc>
          <w:tcPr>
            <w:tcW w:w="8398" w:type="dxa"/>
            <w:shd w:val="clear" w:color="auto" w:fill="auto"/>
          </w:tcPr>
          <w:p w14:paraId="0A057C04" w14:textId="738CC79E" w:rsidR="007337AB" w:rsidRPr="00B863AA" w:rsidRDefault="007337AB" w:rsidP="00873597">
            <w:pPr>
              <w:suppressLineNumbers/>
              <w:suppressAutoHyphens/>
              <w:spacing w:before="60" w:after="60"/>
              <w:ind w:left="1627" w:hanging="851"/>
              <w:jc w:val="left"/>
              <w:rPr>
                <w:rFonts w:eastAsia="MS Mincho"/>
                <w:bCs/>
                <w:kern w:val="22"/>
                <w:szCs w:val="22"/>
              </w:rPr>
            </w:pPr>
            <w:r w:rsidRPr="00B863AA">
              <w:rPr>
                <w:rFonts w:eastAsia="MS Mincho"/>
                <w:bCs/>
                <w:kern w:val="22"/>
                <w:szCs w:val="22"/>
              </w:rPr>
              <w:t>5.5.3.</w:t>
            </w:r>
            <w:r w:rsidRPr="00B863AA">
              <w:rPr>
                <w:rFonts w:eastAsia="MS Mincho"/>
                <w:bCs/>
                <w:kern w:val="22"/>
                <w:szCs w:val="22"/>
              </w:rPr>
              <w:tab/>
              <w:t xml:space="preserve">Should </w:t>
            </w:r>
            <w:r w:rsidR="00426E48" w:rsidRPr="00B863AA">
              <w:rPr>
                <w:rFonts w:eastAsia="MS Mincho"/>
                <w:bCs/>
                <w:kern w:val="22"/>
                <w:szCs w:val="22"/>
              </w:rPr>
              <w:t xml:space="preserve">the </w:t>
            </w:r>
            <w:r w:rsidRPr="00B863AA">
              <w:rPr>
                <w:rFonts w:eastAsia="MS Mincho"/>
                <w:bCs/>
                <w:kern w:val="22"/>
                <w:szCs w:val="22"/>
              </w:rPr>
              <w:t>global stock focus on the entire post-2020 global biodiversity framework or specific goals, targets and headline indicators? Should stocktakes only be based on objective or numerical indicators?</w:t>
            </w:r>
          </w:p>
        </w:tc>
        <w:tc>
          <w:tcPr>
            <w:tcW w:w="1701" w:type="dxa"/>
            <w:shd w:val="clear" w:color="auto" w:fill="auto"/>
          </w:tcPr>
          <w:p w14:paraId="0F736D8A" w14:textId="7AD2ECFC"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29CF057A" w14:textId="77777777" w:rsidTr="00873597">
        <w:trPr>
          <w:cantSplit/>
          <w:jc w:val="center"/>
        </w:trPr>
        <w:tc>
          <w:tcPr>
            <w:tcW w:w="8398" w:type="dxa"/>
            <w:shd w:val="clear" w:color="auto" w:fill="auto"/>
          </w:tcPr>
          <w:p w14:paraId="1542D5AD" w14:textId="77777777" w:rsidR="007337AB" w:rsidRPr="00B863AA" w:rsidRDefault="007337AB" w:rsidP="00873597">
            <w:pPr>
              <w:suppressLineNumbers/>
              <w:suppressAutoHyphens/>
              <w:spacing w:before="120" w:after="120"/>
              <w:rPr>
                <w:rFonts w:eastAsia="MS Mincho"/>
                <w:bCs/>
                <w:i/>
                <w:iCs/>
                <w:kern w:val="22"/>
                <w:szCs w:val="22"/>
              </w:rPr>
            </w:pPr>
            <w:r w:rsidRPr="00B863AA">
              <w:rPr>
                <w:rFonts w:eastAsia="MS Mincho"/>
                <w:bCs/>
                <w:kern w:val="22"/>
                <w:szCs w:val="22"/>
              </w:rPr>
              <w:t>5.6.</w:t>
            </w:r>
            <w:r w:rsidRPr="00B863AA">
              <w:rPr>
                <w:rFonts w:eastAsia="MS Mincho"/>
                <w:bCs/>
                <w:kern w:val="22"/>
                <w:szCs w:val="22"/>
              </w:rPr>
              <w:tab/>
              <w:t>Open forum</w:t>
            </w:r>
          </w:p>
        </w:tc>
        <w:tc>
          <w:tcPr>
            <w:tcW w:w="1701" w:type="dxa"/>
            <w:shd w:val="clear" w:color="auto" w:fill="auto"/>
          </w:tcPr>
          <w:p w14:paraId="400C1002" w14:textId="77777777" w:rsidR="007337AB" w:rsidRPr="00B863AA" w:rsidRDefault="007337AB" w:rsidP="00873597">
            <w:pPr>
              <w:suppressLineNumbers/>
              <w:suppressAutoHyphens/>
              <w:jc w:val="center"/>
              <w:rPr>
                <w:rFonts w:eastAsia="MS Mincho"/>
                <w:bCs/>
                <w:kern w:val="22"/>
                <w:szCs w:val="22"/>
              </w:rPr>
            </w:pPr>
          </w:p>
        </w:tc>
      </w:tr>
      <w:tr w:rsidR="007337AB" w:rsidRPr="00B863AA" w14:paraId="6DAEACC8" w14:textId="77777777" w:rsidTr="00873597">
        <w:trPr>
          <w:cantSplit/>
          <w:jc w:val="center"/>
        </w:trPr>
        <w:tc>
          <w:tcPr>
            <w:tcW w:w="8398" w:type="dxa"/>
            <w:shd w:val="clear" w:color="auto" w:fill="auto"/>
          </w:tcPr>
          <w:p w14:paraId="0611F09E" w14:textId="3F4752CF"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5.6.1.</w:t>
            </w:r>
            <w:r w:rsidRPr="00B863AA">
              <w:rPr>
                <w:rFonts w:eastAsia="MS Mincho"/>
                <w:bCs/>
                <w:kern w:val="22"/>
                <w:szCs w:val="22"/>
              </w:rPr>
              <w:tab/>
              <w:t>Should there be an open forum as part of the multidimensional review processes and</w:t>
            </w:r>
            <w:r w:rsidR="009F0409">
              <w:rPr>
                <w:rFonts w:eastAsia="MS Mincho"/>
                <w:bCs/>
                <w:kern w:val="22"/>
                <w:szCs w:val="22"/>
              </w:rPr>
              <w:t>,</w:t>
            </w:r>
            <w:r w:rsidRPr="00B863AA">
              <w:rPr>
                <w:rFonts w:eastAsia="MS Mincho"/>
                <w:bCs/>
                <w:kern w:val="22"/>
                <w:szCs w:val="22"/>
              </w:rPr>
              <w:t xml:space="preserve"> if so</w:t>
            </w:r>
            <w:r w:rsidR="009F0409">
              <w:rPr>
                <w:rFonts w:eastAsia="MS Mincho"/>
                <w:bCs/>
                <w:kern w:val="22"/>
                <w:szCs w:val="22"/>
              </w:rPr>
              <w:t>,</w:t>
            </w:r>
            <w:r w:rsidRPr="00B863AA">
              <w:rPr>
                <w:rFonts w:eastAsia="MS Mincho"/>
                <w:bCs/>
                <w:kern w:val="22"/>
                <w:szCs w:val="22"/>
              </w:rPr>
              <w:t xml:space="preserve"> what is the best format?</w:t>
            </w:r>
          </w:p>
        </w:tc>
        <w:tc>
          <w:tcPr>
            <w:tcW w:w="1701" w:type="dxa"/>
            <w:shd w:val="clear" w:color="auto" w:fill="auto"/>
          </w:tcPr>
          <w:p w14:paraId="794881F6" w14:textId="2E40B70D"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2A1E94E8" w14:textId="77777777" w:rsidTr="00873597">
        <w:trPr>
          <w:cantSplit/>
          <w:jc w:val="center"/>
        </w:trPr>
        <w:tc>
          <w:tcPr>
            <w:tcW w:w="8398" w:type="dxa"/>
            <w:shd w:val="clear" w:color="auto" w:fill="auto"/>
          </w:tcPr>
          <w:p w14:paraId="61275C95" w14:textId="03BB3E20"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5.6.2.</w:t>
            </w:r>
            <w:r w:rsidRPr="00B863AA">
              <w:rPr>
                <w:rFonts w:eastAsia="MS Mincho"/>
                <w:bCs/>
                <w:kern w:val="22"/>
                <w:szCs w:val="22"/>
              </w:rPr>
              <w:tab/>
              <w:t>Should the open forum be done on a global or regional basis?</w:t>
            </w:r>
          </w:p>
        </w:tc>
        <w:tc>
          <w:tcPr>
            <w:tcW w:w="1701" w:type="dxa"/>
            <w:shd w:val="clear" w:color="auto" w:fill="auto"/>
          </w:tcPr>
          <w:p w14:paraId="3E179792" w14:textId="414B0148"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7770DE5B" w14:textId="77777777" w:rsidTr="00873597">
        <w:trPr>
          <w:cantSplit/>
          <w:jc w:val="center"/>
        </w:trPr>
        <w:tc>
          <w:tcPr>
            <w:tcW w:w="8398" w:type="dxa"/>
            <w:shd w:val="clear" w:color="auto" w:fill="auto"/>
          </w:tcPr>
          <w:p w14:paraId="72434C17" w14:textId="54DEA7DD"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5.6.3.</w:t>
            </w:r>
            <w:r w:rsidRPr="00B863AA">
              <w:rPr>
                <w:rFonts w:eastAsia="MS Mincho"/>
                <w:bCs/>
                <w:kern w:val="22"/>
                <w:szCs w:val="22"/>
              </w:rPr>
              <w:tab/>
              <w:t xml:space="preserve">How often should the open forum be held and how often should Parties be reviewed? Should the schedule for review be based on a cycle (e.g. once every </w:t>
            </w:r>
            <w:r w:rsidR="003F293A" w:rsidRPr="00B863AA">
              <w:rPr>
                <w:rFonts w:eastAsia="MS Mincho"/>
                <w:bCs/>
                <w:kern w:val="22"/>
                <w:szCs w:val="22"/>
              </w:rPr>
              <w:t xml:space="preserve">five </w:t>
            </w:r>
            <w:r w:rsidRPr="00B863AA">
              <w:rPr>
                <w:rFonts w:eastAsia="MS Mincho"/>
                <w:bCs/>
                <w:kern w:val="22"/>
                <w:szCs w:val="22"/>
              </w:rPr>
              <w:t xml:space="preserve">years) or </w:t>
            </w:r>
            <w:r w:rsidR="00426E48" w:rsidRPr="00B863AA">
              <w:rPr>
                <w:rFonts w:eastAsia="MS Mincho"/>
                <w:bCs/>
                <w:kern w:val="22"/>
                <w:szCs w:val="22"/>
              </w:rPr>
              <w:t xml:space="preserve">take </w:t>
            </w:r>
            <w:r w:rsidRPr="00B863AA">
              <w:rPr>
                <w:rFonts w:eastAsia="MS Mincho"/>
                <w:bCs/>
                <w:kern w:val="22"/>
                <w:szCs w:val="22"/>
              </w:rPr>
              <w:t xml:space="preserve">a </w:t>
            </w:r>
            <w:proofErr w:type="gramStart"/>
            <w:r w:rsidRPr="00B863AA">
              <w:rPr>
                <w:rFonts w:eastAsia="MS Mincho"/>
                <w:bCs/>
                <w:kern w:val="22"/>
                <w:szCs w:val="22"/>
              </w:rPr>
              <w:t>need</w:t>
            </w:r>
            <w:r w:rsidR="00170864">
              <w:rPr>
                <w:rFonts w:eastAsia="MS Mincho"/>
                <w:bCs/>
                <w:kern w:val="22"/>
                <w:szCs w:val="22"/>
              </w:rPr>
              <w:t>s</w:t>
            </w:r>
            <w:proofErr w:type="gramEnd"/>
            <w:r w:rsidR="00170864">
              <w:rPr>
                <w:rFonts w:eastAsia="MS Mincho"/>
                <w:bCs/>
                <w:kern w:val="22"/>
                <w:szCs w:val="22"/>
              </w:rPr>
              <w:t>-</w:t>
            </w:r>
            <w:r w:rsidRPr="00B863AA">
              <w:rPr>
                <w:rFonts w:eastAsia="MS Mincho"/>
                <w:bCs/>
                <w:kern w:val="22"/>
                <w:szCs w:val="22"/>
              </w:rPr>
              <w:t xml:space="preserve"> or risk-based approach (e.g. with some Parties being reviewed more often </w:t>
            </w:r>
            <w:r w:rsidR="00426E48" w:rsidRPr="00B863AA">
              <w:rPr>
                <w:rFonts w:eastAsia="MS Mincho"/>
                <w:bCs/>
                <w:kern w:val="22"/>
                <w:szCs w:val="22"/>
              </w:rPr>
              <w:t>th</w:t>
            </w:r>
            <w:r w:rsidR="00170864">
              <w:rPr>
                <w:rFonts w:eastAsia="MS Mincho"/>
                <w:bCs/>
                <w:kern w:val="22"/>
                <w:szCs w:val="22"/>
              </w:rPr>
              <w:t>a</w:t>
            </w:r>
            <w:r w:rsidR="00426E48" w:rsidRPr="00B863AA">
              <w:rPr>
                <w:rFonts w:eastAsia="MS Mincho"/>
                <w:bCs/>
                <w:kern w:val="22"/>
                <w:szCs w:val="22"/>
              </w:rPr>
              <w:t xml:space="preserve">n </w:t>
            </w:r>
            <w:r w:rsidRPr="00B863AA">
              <w:rPr>
                <w:rFonts w:eastAsia="MS Mincho"/>
                <w:bCs/>
                <w:kern w:val="22"/>
                <w:szCs w:val="22"/>
              </w:rPr>
              <w:t>others)?</w:t>
            </w:r>
          </w:p>
        </w:tc>
        <w:tc>
          <w:tcPr>
            <w:tcW w:w="1701" w:type="dxa"/>
            <w:shd w:val="clear" w:color="auto" w:fill="auto"/>
          </w:tcPr>
          <w:p w14:paraId="1ACAF6F5" w14:textId="7CDAAAEA"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0C7378F5" w14:textId="77777777" w:rsidTr="00873597">
        <w:trPr>
          <w:cantSplit/>
          <w:jc w:val="center"/>
        </w:trPr>
        <w:tc>
          <w:tcPr>
            <w:tcW w:w="8398" w:type="dxa"/>
            <w:shd w:val="clear" w:color="auto" w:fill="auto"/>
          </w:tcPr>
          <w:p w14:paraId="400F4298" w14:textId="696845C7" w:rsidR="007337AB" w:rsidRPr="00B863AA" w:rsidRDefault="007337AB" w:rsidP="00873597">
            <w:pPr>
              <w:suppressLineNumbers/>
              <w:suppressAutoHyphens/>
              <w:spacing w:before="60"/>
              <w:ind w:left="1628" w:hanging="851"/>
              <w:jc w:val="left"/>
              <w:rPr>
                <w:rFonts w:eastAsia="MS Mincho"/>
                <w:bCs/>
                <w:kern w:val="22"/>
                <w:szCs w:val="22"/>
              </w:rPr>
            </w:pPr>
            <w:r w:rsidRPr="00B863AA">
              <w:rPr>
                <w:rFonts w:eastAsia="MS Mincho"/>
                <w:bCs/>
                <w:kern w:val="22"/>
                <w:szCs w:val="22"/>
              </w:rPr>
              <w:t>5.6.4.</w:t>
            </w:r>
            <w:r w:rsidRPr="00B863AA">
              <w:rPr>
                <w:rFonts w:eastAsia="MS Mincho"/>
                <w:bCs/>
                <w:kern w:val="22"/>
                <w:szCs w:val="22"/>
              </w:rPr>
              <w:tab/>
              <w:t xml:space="preserve">Should the presentation focus on all issues related to implementation or on a </w:t>
            </w:r>
            <w:proofErr w:type="gramStart"/>
            <w:r w:rsidRPr="00B863AA">
              <w:rPr>
                <w:rFonts w:eastAsia="MS Mincho"/>
                <w:bCs/>
                <w:kern w:val="22"/>
                <w:szCs w:val="22"/>
              </w:rPr>
              <w:t>particular cross</w:t>
            </w:r>
            <w:r w:rsidR="00BE2D13">
              <w:rPr>
                <w:rFonts w:eastAsia="MS Mincho"/>
                <w:bCs/>
                <w:kern w:val="22"/>
                <w:szCs w:val="22"/>
              </w:rPr>
              <w:t>-</w:t>
            </w:r>
            <w:r w:rsidRPr="00B863AA">
              <w:rPr>
                <w:rFonts w:eastAsia="MS Mincho"/>
                <w:bCs/>
                <w:kern w:val="22"/>
                <w:szCs w:val="22"/>
              </w:rPr>
              <w:t>cutting</w:t>
            </w:r>
            <w:proofErr w:type="gramEnd"/>
            <w:r w:rsidRPr="00B863AA">
              <w:rPr>
                <w:rFonts w:eastAsia="MS Mincho"/>
                <w:bCs/>
                <w:kern w:val="22"/>
                <w:szCs w:val="22"/>
              </w:rPr>
              <w:t xml:space="preserve"> issue?</w:t>
            </w:r>
          </w:p>
        </w:tc>
        <w:tc>
          <w:tcPr>
            <w:tcW w:w="1701" w:type="dxa"/>
            <w:shd w:val="clear" w:color="auto" w:fill="auto"/>
          </w:tcPr>
          <w:p w14:paraId="247A8CAC" w14:textId="6049C021"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158E681A" w14:textId="77777777" w:rsidTr="00873597">
        <w:trPr>
          <w:cantSplit/>
          <w:trHeight w:val="50"/>
          <w:jc w:val="center"/>
        </w:trPr>
        <w:tc>
          <w:tcPr>
            <w:tcW w:w="8398" w:type="dxa"/>
            <w:shd w:val="clear" w:color="auto" w:fill="auto"/>
          </w:tcPr>
          <w:p w14:paraId="44F3F3A5" w14:textId="52530560" w:rsidR="007337AB" w:rsidRPr="00B863AA" w:rsidRDefault="007337AB" w:rsidP="00873597">
            <w:pPr>
              <w:suppressLineNumbers/>
              <w:suppressAutoHyphens/>
              <w:spacing w:before="120" w:after="120"/>
              <w:rPr>
                <w:rFonts w:eastAsia="MS Mincho"/>
                <w:bCs/>
                <w:kern w:val="22"/>
                <w:szCs w:val="22"/>
              </w:rPr>
            </w:pPr>
            <w:r w:rsidRPr="00B863AA">
              <w:rPr>
                <w:rFonts w:eastAsia="MS Mincho"/>
                <w:bCs/>
                <w:kern w:val="22"/>
                <w:szCs w:val="22"/>
              </w:rPr>
              <w:t>5.7.</w:t>
            </w:r>
            <w:r w:rsidRPr="00B863AA">
              <w:rPr>
                <w:rFonts w:eastAsia="MS Mincho"/>
                <w:bCs/>
                <w:kern w:val="22"/>
                <w:szCs w:val="22"/>
              </w:rPr>
              <w:tab/>
              <w:t xml:space="preserve">Voluntary </w:t>
            </w:r>
            <w:r w:rsidR="003B50EF">
              <w:rPr>
                <w:rFonts w:eastAsia="MS Mincho"/>
                <w:bCs/>
                <w:kern w:val="22"/>
                <w:szCs w:val="22"/>
              </w:rPr>
              <w:t>p</w:t>
            </w:r>
            <w:r w:rsidRPr="00B863AA">
              <w:rPr>
                <w:rFonts w:eastAsia="MS Mincho"/>
                <w:bCs/>
                <w:kern w:val="22"/>
                <w:szCs w:val="22"/>
              </w:rPr>
              <w:t xml:space="preserve">eer </w:t>
            </w:r>
            <w:r w:rsidR="003B50EF">
              <w:rPr>
                <w:rFonts w:eastAsia="MS Mincho"/>
                <w:bCs/>
                <w:kern w:val="22"/>
                <w:szCs w:val="22"/>
              </w:rPr>
              <w:t>r</w:t>
            </w:r>
            <w:r w:rsidRPr="00B863AA">
              <w:rPr>
                <w:rFonts w:eastAsia="MS Mincho"/>
                <w:bCs/>
                <w:kern w:val="22"/>
                <w:szCs w:val="22"/>
              </w:rPr>
              <w:t>eview</w:t>
            </w:r>
          </w:p>
        </w:tc>
        <w:tc>
          <w:tcPr>
            <w:tcW w:w="1701" w:type="dxa"/>
            <w:shd w:val="clear" w:color="auto" w:fill="auto"/>
          </w:tcPr>
          <w:p w14:paraId="5DD6D3F6" w14:textId="77777777" w:rsidR="007337AB" w:rsidRPr="00B863AA" w:rsidRDefault="007337AB" w:rsidP="00873597">
            <w:pPr>
              <w:suppressLineNumbers/>
              <w:suppressAutoHyphens/>
              <w:jc w:val="center"/>
              <w:rPr>
                <w:rFonts w:eastAsia="MS Mincho"/>
                <w:bCs/>
                <w:kern w:val="22"/>
                <w:szCs w:val="22"/>
              </w:rPr>
            </w:pPr>
          </w:p>
        </w:tc>
      </w:tr>
      <w:tr w:rsidR="007337AB" w:rsidRPr="00B863AA" w14:paraId="5096D566" w14:textId="77777777" w:rsidTr="00873597">
        <w:trPr>
          <w:cantSplit/>
          <w:jc w:val="center"/>
        </w:trPr>
        <w:tc>
          <w:tcPr>
            <w:tcW w:w="8398" w:type="dxa"/>
            <w:shd w:val="clear" w:color="auto" w:fill="auto"/>
          </w:tcPr>
          <w:p w14:paraId="133C57DC" w14:textId="13863EF2" w:rsidR="007337AB" w:rsidRPr="00B863AA" w:rsidRDefault="007337AB" w:rsidP="00873597">
            <w:pPr>
              <w:suppressLineNumbers/>
              <w:suppressAutoHyphens/>
              <w:spacing w:before="60" w:after="60"/>
              <w:ind w:left="1628" w:hanging="851"/>
              <w:rPr>
                <w:rFonts w:eastAsia="MS Mincho"/>
                <w:bCs/>
                <w:kern w:val="22"/>
                <w:szCs w:val="22"/>
              </w:rPr>
            </w:pPr>
            <w:r w:rsidRPr="00B863AA">
              <w:rPr>
                <w:rFonts w:eastAsia="MS Mincho"/>
                <w:bCs/>
                <w:kern w:val="22"/>
                <w:szCs w:val="22"/>
              </w:rPr>
              <w:t>5.7.1.</w:t>
            </w:r>
            <w:r w:rsidRPr="00B863AA">
              <w:rPr>
                <w:rFonts w:eastAsia="MS Mincho"/>
                <w:bCs/>
                <w:kern w:val="22"/>
                <w:szCs w:val="22"/>
              </w:rPr>
              <w:tab/>
              <w:t>How can the value of the voluntary peer review process be maximized for Parties not being reviewed?</w:t>
            </w:r>
            <w:r w:rsidR="0023406C" w:rsidRPr="00B863AA">
              <w:rPr>
                <w:rFonts w:eastAsia="MS Mincho"/>
                <w:bCs/>
                <w:kern w:val="22"/>
                <w:szCs w:val="22"/>
              </w:rPr>
              <w:t xml:space="preserve"> How </w:t>
            </w:r>
            <w:r w:rsidR="00003E52" w:rsidRPr="00B863AA">
              <w:rPr>
                <w:rFonts w:eastAsia="MS Mincho"/>
                <w:bCs/>
                <w:kern w:val="22"/>
                <w:szCs w:val="22"/>
              </w:rPr>
              <w:t>could</w:t>
            </w:r>
            <w:r w:rsidR="0023406C" w:rsidRPr="00B863AA">
              <w:rPr>
                <w:rFonts w:eastAsia="MS Mincho"/>
                <w:bCs/>
                <w:kern w:val="22"/>
                <w:szCs w:val="22"/>
              </w:rPr>
              <w:t xml:space="preserve"> countries that have undergone peer review better share their experiences?</w:t>
            </w:r>
          </w:p>
        </w:tc>
        <w:tc>
          <w:tcPr>
            <w:tcW w:w="1701" w:type="dxa"/>
            <w:shd w:val="clear" w:color="auto" w:fill="auto"/>
          </w:tcPr>
          <w:p w14:paraId="0D033F0F" w14:textId="56020C37"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17815FD0" w14:textId="77777777" w:rsidTr="00873597">
        <w:trPr>
          <w:cantSplit/>
          <w:jc w:val="center"/>
        </w:trPr>
        <w:tc>
          <w:tcPr>
            <w:tcW w:w="8398" w:type="dxa"/>
            <w:shd w:val="clear" w:color="auto" w:fill="auto"/>
          </w:tcPr>
          <w:p w14:paraId="458597AD" w14:textId="129A26BF" w:rsidR="007337AB" w:rsidRPr="00B863AA" w:rsidRDefault="007337AB" w:rsidP="00873597">
            <w:pPr>
              <w:suppressLineNumbers/>
              <w:suppressAutoHyphens/>
              <w:spacing w:before="60" w:after="60"/>
              <w:ind w:left="1628" w:hanging="851"/>
              <w:rPr>
                <w:rFonts w:eastAsia="MS Mincho"/>
                <w:bCs/>
                <w:kern w:val="22"/>
                <w:szCs w:val="22"/>
              </w:rPr>
            </w:pPr>
            <w:r w:rsidRPr="00B863AA">
              <w:rPr>
                <w:rFonts w:eastAsia="MS Mincho"/>
                <w:bCs/>
                <w:kern w:val="22"/>
                <w:szCs w:val="22"/>
              </w:rPr>
              <w:t>5.7.2.</w:t>
            </w:r>
            <w:r w:rsidRPr="00B863AA">
              <w:rPr>
                <w:rFonts w:eastAsia="MS Mincho"/>
                <w:bCs/>
                <w:kern w:val="22"/>
                <w:szCs w:val="22"/>
              </w:rPr>
              <w:tab/>
              <w:t>Is keeping the voluntary peer</w:t>
            </w:r>
            <w:r w:rsidR="00907016" w:rsidRPr="00B863AA">
              <w:rPr>
                <w:rFonts w:eastAsia="MS Mincho"/>
                <w:bCs/>
                <w:kern w:val="22"/>
                <w:szCs w:val="22"/>
              </w:rPr>
              <w:t>-</w:t>
            </w:r>
            <w:r w:rsidRPr="00B863AA">
              <w:rPr>
                <w:rFonts w:eastAsia="MS Mincho"/>
                <w:bCs/>
                <w:kern w:val="22"/>
                <w:szCs w:val="22"/>
              </w:rPr>
              <w:t>review process voluntary the best way forward?</w:t>
            </w:r>
          </w:p>
        </w:tc>
        <w:tc>
          <w:tcPr>
            <w:tcW w:w="1701" w:type="dxa"/>
            <w:shd w:val="clear" w:color="auto" w:fill="auto"/>
          </w:tcPr>
          <w:p w14:paraId="311897B9" w14:textId="3ECD341F"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r w:rsidR="007337AB" w:rsidRPr="00B863AA" w14:paraId="3AEE3B4F" w14:textId="77777777" w:rsidTr="00873597">
        <w:trPr>
          <w:cantSplit/>
          <w:jc w:val="center"/>
        </w:trPr>
        <w:tc>
          <w:tcPr>
            <w:tcW w:w="8398" w:type="dxa"/>
            <w:shd w:val="clear" w:color="auto" w:fill="auto"/>
          </w:tcPr>
          <w:p w14:paraId="59456C9A" w14:textId="3365B3C5" w:rsidR="007337AB" w:rsidRPr="00B863AA" w:rsidRDefault="007337AB" w:rsidP="00873597">
            <w:pPr>
              <w:suppressLineNumbers/>
              <w:suppressAutoHyphens/>
              <w:spacing w:before="60" w:after="60"/>
              <w:ind w:left="1628" w:hanging="851"/>
              <w:rPr>
                <w:rFonts w:eastAsia="MS Mincho"/>
                <w:bCs/>
                <w:kern w:val="22"/>
                <w:szCs w:val="22"/>
              </w:rPr>
            </w:pPr>
            <w:r w:rsidRPr="00B863AA">
              <w:rPr>
                <w:rFonts w:eastAsia="MS Mincho"/>
                <w:bCs/>
                <w:kern w:val="22"/>
                <w:szCs w:val="22"/>
              </w:rPr>
              <w:t>5.7.3.</w:t>
            </w:r>
            <w:r w:rsidRPr="00B863AA">
              <w:rPr>
                <w:rFonts w:eastAsia="MS Mincho"/>
                <w:bCs/>
                <w:kern w:val="22"/>
                <w:szCs w:val="22"/>
              </w:rPr>
              <w:tab/>
              <w:t>What should the overall schedule be for planning, reporting and review processes?</w:t>
            </w:r>
          </w:p>
        </w:tc>
        <w:tc>
          <w:tcPr>
            <w:tcW w:w="1701" w:type="dxa"/>
            <w:shd w:val="clear" w:color="auto" w:fill="auto"/>
          </w:tcPr>
          <w:p w14:paraId="57643912" w14:textId="61554EB8" w:rsidR="007337AB" w:rsidRPr="00B863AA" w:rsidRDefault="007337AB" w:rsidP="00873597">
            <w:pPr>
              <w:suppressLineNumbers/>
              <w:suppressAutoHyphens/>
              <w:jc w:val="center"/>
              <w:rPr>
                <w:rFonts w:eastAsia="MS Mincho"/>
                <w:bCs/>
                <w:kern w:val="22"/>
                <w:szCs w:val="22"/>
              </w:rPr>
            </w:pPr>
            <w:r w:rsidRPr="00B863AA">
              <w:rPr>
                <w:rFonts w:eastAsia="MS Mincho"/>
                <w:bCs/>
                <w:kern w:val="22"/>
                <w:szCs w:val="22"/>
              </w:rPr>
              <w:t>9</w:t>
            </w:r>
          </w:p>
        </w:tc>
      </w:tr>
    </w:tbl>
    <w:p w14:paraId="621FAB51" w14:textId="77777777" w:rsidR="00DD248A" w:rsidRPr="00B863AA" w:rsidRDefault="00DD248A" w:rsidP="00873597">
      <w:pPr>
        <w:suppressLineNumbers/>
        <w:suppressAutoHyphens/>
        <w:jc w:val="center"/>
        <w:rPr>
          <w:kern w:val="22"/>
          <w:szCs w:val="22"/>
        </w:rPr>
      </w:pPr>
    </w:p>
    <w:p w14:paraId="60662262" w14:textId="7D5933A8" w:rsidR="00C43D39" w:rsidRPr="00B863AA" w:rsidRDefault="00A358B7" w:rsidP="00873597">
      <w:pPr>
        <w:suppressLineNumbers/>
        <w:suppressAutoHyphens/>
        <w:jc w:val="center"/>
        <w:rPr>
          <w:kern w:val="22"/>
          <w:szCs w:val="22"/>
        </w:rPr>
      </w:pPr>
      <w:r w:rsidRPr="00B863AA">
        <w:rPr>
          <w:kern w:val="22"/>
          <w:szCs w:val="22"/>
        </w:rPr>
        <w:t>__________</w:t>
      </w:r>
    </w:p>
    <w:sectPr w:rsidR="00C43D39" w:rsidRPr="00B863AA" w:rsidSect="00CA1572">
      <w:headerReference w:type="even" r:id="rId35"/>
      <w:headerReference w:type="default" r:id="rId36"/>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D91D9" w14:textId="77777777" w:rsidR="000F553C" w:rsidRDefault="000F553C">
      <w:r>
        <w:separator/>
      </w:r>
    </w:p>
  </w:endnote>
  <w:endnote w:type="continuationSeparator" w:id="0">
    <w:p w14:paraId="65F905F8" w14:textId="77777777" w:rsidR="000F553C" w:rsidRDefault="000F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D3AB5" w14:textId="77777777" w:rsidR="000F553C" w:rsidRDefault="000F553C">
      <w:r>
        <w:separator/>
      </w:r>
    </w:p>
  </w:footnote>
  <w:footnote w:type="continuationSeparator" w:id="0">
    <w:p w14:paraId="27138316" w14:textId="77777777" w:rsidR="000F553C" w:rsidRDefault="000F553C">
      <w:r>
        <w:continuationSeparator/>
      </w:r>
    </w:p>
  </w:footnote>
  <w:footnote w:id="1">
    <w:p w14:paraId="5FB6F9DE" w14:textId="77777777" w:rsidR="001A7AA6" w:rsidRPr="00DC319F" w:rsidRDefault="001A7AA6" w:rsidP="001E23A3">
      <w:pPr>
        <w:pStyle w:val="FootnoteText"/>
        <w:suppressLineNumbers/>
        <w:suppressAutoHyphens/>
        <w:ind w:firstLine="0"/>
        <w:jc w:val="left"/>
        <w:rPr>
          <w:kern w:val="18"/>
          <w:szCs w:val="18"/>
        </w:rPr>
      </w:pPr>
      <w:r w:rsidRPr="00DC319F">
        <w:rPr>
          <w:rStyle w:val="FootnoteReference"/>
          <w:kern w:val="18"/>
          <w:szCs w:val="18"/>
          <w:u w:val="none"/>
          <w:vertAlign w:val="superscript"/>
        </w:rPr>
        <w:t>*</w:t>
      </w:r>
      <w:r w:rsidRPr="00DC319F">
        <w:rPr>
          <w:kern w:val="18"/>
          <w:szCs w:val="18"/>
        </w:rPr>
        <w:t xml:space="preserve"> </w:t>
      </w:r>
      <w:hyperlink r:id="rId1" w:history="1">
        <w:r w:rsidRPr="00DC319F">
          <w:rPr>
            <w:rStyle w:val="Hyperlink"/>
            <w:kern w:val="18"/>
            <w:szCs w:val="18"/>
          </w:rPr>
          <w:t>CBD/WG2020/1/1</w:t>
        </w:r>
      </w:hyperlink>
      <w:r w:rsidRPr="00DC319F">
        <w:rPr>
          <w:kern w:val="18"/>
          <w:szCs w:val="18"/>
        </w:rPr>
        <w:t>.</w:t>
      </w:r>
    </w:p>
  </w:footnote>
  <w:footnote w:id="2">
    <w:p w14:paraId="099CAA45" w14:textId="25AE29FF" w:rsidR="00D5243C" w:rsidRPr="00873597" w:rsidRDefault="00D5243C" w:rsidP="00873597">
      <w:pPr>
        <w:pStyle w:val="FootnoteText"/>
        <w:suppressLineNumbers/>
        <w:suppressAutoHyphens/>
        <w:ind w:firstLine="0"/>
        <w:jc w:val="left"/>
        <w:rPr>
          <w:kern w:val="18"/>
        </w:rPr>
      </w:pPr>
      <w:r w:rsidRPr="00873597">
        <w:rPr>
          <w:rStyle w:val="FootnoteReference"/>
          <w:kern w:val="18"/>
          <w:u w:val="none"/>
          <w:vertAlign w:val="superscript"/>
        </w:rPr>
        <w:footnoteRef/>
      </w:r>
      <w:r w:rsidRPr="00873597">
        <w:rPr>
          <w:kern w:val="18"/>
        </w:rPr>
        <w:t xml:space="preserve"> </w:t>
      </w:r>
      <w:r w:rsidR="0001318D" w:rsidRPr="00873597">
        <w:rPr>
          <w:kern w:val="18"/>
        </w:rPr>
        <w:t xml:space="preserve">See </w:t>
      </w:r>
      <w:hyperlink r:id="rId2" w:history="1">
        <w:r w:rsidRPr="00873597">
          <w:rPr>
            <w:rStyle w:val="Hyperlink"/>
            <w:kern w:val="18"/>
          </w:rPr>
          <w:t>CBD/WG2020/REC/1/1</w:t>
        </w:r>
      </w:hyperlink>
      <w:r w:rsidR="007A5C47" w:rsidRPr="00873597">
        <w:rPr>
          <w:kern w:val="18"/>
        </w:rPr>
        <w:t>.</w:t>
      </w:r>
    </w:p>
  </w:footnote>
  <w:footnote w:id="3">
    <w:p w14:paraId="5A3CCCC4" w14:textId="6038C16F" w:rsidR="00D5243C" w:rsidRPr="00873597" w:rsidRDefault="00D5243C" w:rsidP="00873597">
      <w:pPr>
        <w:pStyle w:val="FootnoteText"/>
        <w:suppressLineNumbers/>
        <w:suppressAutoHyphens/>
        <w:ind w:firstLine="0"/>
        <w:jc w:val="left"/>
        <w:rPr>
          <w:kern w:val="18"/>
        </w:rPr>
      </w:pPr>
      <w:r w:rsidRPr="00873597">
        <w:rPr>
          <w:rStyle w:val="FootnoteReference"/>
          <w:kern w:val="18"/>
          <w:u w:val="none"/>
          <w:vertAlign w:val="superscript"/>
        </w:rPr>
        <w:footnoteRef/>
      </w:r>
      <w:r w:rsidRPr="00873597">
        <w:rPr>
          <w:kern w:val="18"/>
        </w:rPr>
        <w:t xml:space="preserve"> </w:t>
      </w:r>
      <w:r w:rsidR="0001318D" w:rsidRPr="00873597">
        <w:rPr>
          <w:kern w:val="18"/>
        </w:rPr>
        <w:t xml:space="preserve">See </w:t>
      </w:r>
      <w:hyperlink r:id="rId3" w:history="1">
        <w:r w:rsidRPr="00873597">
          <w:rPr>
            <w:rStyle w:val="Hyperlink"/>
            <w:kern w:val="18"/>
          </w:rPr>
          <w:t>CBD/WG2020/REC/2/1</w:t>
        </w:r>
      </w:hyperlink>
      <w:r w:rsidR="007A5C47" w:rsidRPr="00873597">
        <w:rPr>
          <w:kern w:val="18"/>
        </w:rPr>
        <w:t>.</w:t>
      </w:r>
    </w:p>
  </w:footnote>
  <w:footnote w:id="4">
    <w:p w14:paraId="698861C7" w14:textId="5DDB2068" w:rsidR="00284E48" w:rsidRPr="00873597" w:rsidRDefault="007C6227" w:rsidP="00873597">
      <w:pPr>
        <w:pStyle w:val="FootnoteText"/>
        <w:suppressLineNumbers/>
        <w:suppressAutoHyphens/>
        <w:ind w:firstLine="0"/>
        <w:jc w:val="left"/>
        <w:rPr>
          <w:rFonts w:eastAsia="Malgun Gothic"/>
          <w:kern w:val="18"/>
          <w:szCs w:val="22"/>
        </w:rPr>
      </w:pPr>
      <w:r w:rsidRPr="00873597">
        <w:rPr>
          <w:rStyle w:val="FootnoteReference"/>
          <w:kern w:val="18"/>
          <w:u w:val="none"/>
          <w:vertAlign w:val="superscript"/>
        </w:rPr>
        <w:footnoteRef/>
      </w:r>
      <w:r w:rsidRPr="00873597">
        <w:rPr>
          <w:kern w:val="18"/>
        </w:rPr>
        <w:t xml:space="preserve"> </w:t>
      </w:r>
      <w:r w:rsidR="008D2160" w:rsidRPr="00873597">
        <w:rPr>
          <w:kern w:val="18"/>
        </w:rPr>
        <w:t>(a</w:t>
      </w:r>
      <w:r w:rsidRPr="00873597">
        <w:rPr>
          <w:kern w:val="18"/>
        </w:rPr>
        <w:t>)</w:t>
      </w:r>
      <w:r w:rsidR="008D2160" w:rsidRPr="00873597">
        <w:rPr>
          <w:kern w:val="18"/>
        </w:rPr>
        <w:t xml:space="preserve"> </w:t>
      </w:r>
      <w:hyperlink r:id="rId4" w:history="1">
        <w:r w:rsidRPr="00873597">
          <w:rPr>
            <w:rStyle w:val="Hyperlink"/>
            <w:kern w:val="18"/>
            <w:shd w:val="clear" w:color="auto" w:fill="FFFFFF"/>
          </w:rPr>
          <w:t xml:space="preserve">Regional Consultation Workshop on the Post-2020 Global Biodiversity Framework for Asia and the Pacific, </w:t>
        </w:r>
        <w:r w:rsidRPr="00873597">
          <w:rPr>
            <w:rStyle w:val="Hyperlink"/>
            <w:kern w:val="18"/>
            <w:szCs w:val="22"/>
          </w:rPr>
          <w:t>Nagoya, Japan, 28 January – 1 February 2019</w:t>
        </w:r>
      </w:hyperlink>
      <w:r w:rsidR="00676BB4" w:rsidRPr="00873597">
        <w:rPr>
          <w:kern w:val="18"/>
          <w:shd w:val="clear" w:color="auto" w:fill="FFFFFF"/>
        </w:rPr>
        <w:t>;</w:t>
      </w:r>
      <w:r w:rsidRPr="00873597">
        <w:rPr>
          <w:kern w:val="18"/>
          <w:shd w:val="clear" w:color="auto" w:fill="FFFFFF"/>
        </w:rPr>
        <w:t xml:space="preserve"> </w:t>
      </w:r>
      <w:r w:rsidR="008D2160" w:rsidRPr="00873597">
        <w:rPr>
          <w:kern w:val="18"/>
          <w:shd w:val="clear" w:color="auto" w:fill="FFFFFF"/>
        </w:rPr>
        <w:t>(b</w:t>
      </w:r>
      <w:r w:rsidRPr="00873597">
        <w:rPr>
          <w:kern w:val="18"/>
          <w:shd w:val="clear" w:color="auto" w:fill="FFFFFF"/>
        </w:rPr>
        <w:t xml:space="preserve">) </w:t>
      </w:r>
      <w:hyperlink r:id="rId5" w:history="1">
        <w:r w:rsidRPr="00873597">
          <w:rPr>
            <w:rStyle w:val="Hyperlink"/>
            <w:kern w:val="18"/>
            <w:shd w:val="clear" w:color="auto" w:fill="FFFFFF"/>
          </w:rPr>
          <w:t>Regional Consultation on the Post-2020 Global Biodiversity Framework for Western European and Others Group and Other Members of the European Union, Bonn, 19-21 March 2019</w:t>
        </w:r>
      </w:hyperlink>
      <w:r w:rsidR="00676BB4" w:rsidRPr="00873597">
        <w:rPr>
          <w:kern w:val="18"/>
          <w:shd w:val="clear" w:color="auto" w:fill="FFFFFF"/>
        </w:rPr>
        <w:t>;</w:t>
      </w:r>
      <w:r w:rsidRPr="00873597">
        <w:rPr>
          <w:kern w:val="18"/>
          <w:shd w:val="clear" w:color="auto" w:fill="FFFFFF"/>
        </w:rPr>
        <w:t xml:space="preserve"> </w:t>
      </w:r>
      <w:r w:rsidR="008D2160" w:rsidRPr="00873597">
        <w:rPr>
          <w:kern w:val="18"/>
          <w:shd w:val="clear" w:color="auto" w:fill="FFFFFF"/>
        </w:rPr>
        <w:t>(c</w:t>
      </w:r>
      <w:r w:rsidRPr="00873597">
        <w:rPr>
          <w:kern w:val="18"/>
          <w:shd w:val="clear" w:color="auto" w:fill="FFFFFF"/>
        </w:rPr>
        <w:t xml:space="preserve">) </w:t>
      </w:r>
      <w:hyperlink r:id="rId6" w:history="1">
        <w:r w:rsidRPr="00873597">
          <w:rPr>
            <w:rStyle w:val="Hyperlink"/>
            <w:kern w:val="18"/>
            <w:shd w:val="clear" w:color="auto" w:fill="FFFFFF"/>
          </w:rPr>
          <w:t>Regional Consultation Workshop on the Post-2020 Global Biodiversity Framework for African region, Addis Ababa, 2-5 April 2019</w:t>
        </w:r>
      </w:hyperlink>
      <w:r w:rsidR="00676BB4" w:rsidRPr="00873597">
        <w:rPr>
          <w:kern w:val="18"/>
          <w:shd w:val="clear" w:color="auto" w:fill="FFFFFF"/>
        </w:rPr>
        <w:t>;</w:t>
      </w:r>
      <w:r w:rsidRPr="00873597">
        <w:rPr>
          <w:kern w:val="18"/>
          <w:shd w:val="clear" w:color="auto" w:fill="FFFFFF"/>
        </w:rPr>
        <w:t xml:space="preserve"> </w:t>
      </w:r>
      <w:r w:rsidR="008D2160" w:rsidRPr="00873597">
        <w:rPr>
          <w:kern w:val="18"/>
          <w:shd w:val="clear" w:color="auto" w:fill="FFFFFF"/>
        </w:rPr>
        <w:t>(d</w:t>
      </w:r>
      <w:r w:rsidRPr="00873597">
        <w:rPr>
          <w:kern w:val="18"/>
          <w:shd w:val="clear" w:color="auto" w:fill="FFFFFF"/>
        </w:rPr>
        <w:t xml:space="preserve">) </w:t>
      </w:r>
      <w:hyperlink r:id="rId7" w:history="1">
        <w:r w:rsidRPr="00873597">
          <w:rPr>
            <w:rStyle w:val="Hyperlink"/>
            <w:kern w:val="18"/>
            <w:shd w:val="clear" w:color="auto" w:fill="FFFFFF"/>
          </w:rPr>
          <w:t>Regional Consultation on the Post-2020 Global Biodiversity Framework for Central and Eastern Europe, Belgrade, 16-18 April 2019</w:t>
        </w:r>
      </w:hyperlink>
      <w:r w:rsidR="00676BB4" w:rsidRPr="00873597">
        <w:rPr>
          <w:kern w:val="18"/>
          <w:shd w:val="clear" w:color="auto" w:fill="FFFFFF"/>
        </w:rPr>
        <w:t>;</w:t>
      </w:r>
      <w:r w:rsidRPr="00873597">
        <w:rPr>
          <w:kern w:val="18"/>
          <w:shd w:val="clear" w:color="auto" w:fill="FFFFFF"/>
        </w:rPr>
        <w:t xml:space="preserve"> </w:t>
      </w:r>
      <w:r w:rsidR="008D2160" w:rsidRPr="00873597">
        <w:rPr>
          <w:kern w:val="18"/>
          <w:shd w:val="clear" w:color="auto" w:fill="FFFFFF"/>
        </w:rPr>
        <w:t>(e</w:t>
      </w:r>
      <w:r w:rsidRPr="00873597">
        <w:rPr>
          <w:kern w:val="18"/>
          <w:shd w:val="clear" w:color="auto" w:fill="FFFFFF"/>
        </w:rPr>
        <w:t xml:space="preserve">) </w:t>
      </w:r>
      <w:hyperlink r:id="rId8" w:history="1">
        <w:r w:rsidRPr="00873597">
          <w:rPr>
            <w:rStyle w:val="Hyperlink"/>
            <w:kern w:val="18"/>
            <w:shd w:val="clear" w:color="auto" w:fill="FFFFFF"/>
          </w:rPr>
          <w:t>Regional Consultation Workshop on the Post-2020 Global Biodiversity Framework for Latin America and the Caribbean, Montevideo, 14-17 May</w:t>
        </w:r>
      </w:hyperlink>
      <w:r w:rsidRPr="00873597">
        <w:rPr>
          <w:kern w:val="18"/>
          <w:shd w:val="clear" w:color="auto" w:fill="FFFFFF"/>
        </w:rPr>
        <w:t xml:space="preserve"> 2019</w:t>
      </w:r>
      <w:r w:rsidR="00676BB4" w:rsidRPr="00873597">
        <w:rPr>
          <w:kern w:val="18"/>
          <w:shd w:val="clear" w:color="auto" w:fill="FFFFFF"/>
        </w:rPr>
        <w:t>;</w:t>
      </w:r>
      <w:r w:rsidRPr="00873597">
        <w:rPr>
          <w:kern w:val="18"/>
          <w:shd w:val="clear" w:color="auto" w:fill="FFFFFF"/>
        </w:rPr>
        <w:t xml:space="preserve"> </w:t>
      </w:r>
      <w:r w:rsidR="008D2160" w:rsidRPr="00873597">
        <w:rPr>
          <w:kern w:val="18"/>
          <w:shd w:val="clear" w:color="auto" w:fill="FFFFFF"/>
        </w:rPr>
        <w:t>(f</w:t>
      </w:r>
      <w:r w:rsidRPr="00873597">
        <w:rPr>
          <w:kern w:val="18"/>
          <w:shd w:val="clear" w:color="auto" w:fill="FFFFFF"/>
        </w:rPr>
        <w:t xml:space="preserve">) </w:t>
      </w:r>
      <w:hyperlink r:id="rId9" w:history="1">
        <w:r w:rsidRPr="00873597">
          <w:rPr>
            <w:rStyle w:val="Hyperlink"/>
            <w:kern w:val="18"/>
            <w:shd w:val="clear" w:color="auto" w:fill="FFFFFF"/>
          </w:rPr>
          <w:t>Consultation workshop on access and benefit-sharing and the Nagoya Protocol, Nairobi, 25 August 2019</w:t>
        </w:r>
      </w:hyperlink>
      <w:r w:rsidR="00676BB4" w:rsidRPr="00873597">
        <w:rPr>
          <w:kern w:val="18"/>
          <w:shd w:val="clear" w:color="auto" w:fill="FFFFFF"/>
        </w:rPr>
        <w:t>;</w:t>
      </w:r>
      <w:r w:rsidRPr="00873597">
        <w:rPr>
          <w:kern w:val="18"/>
          <w:shd w:val="clear" w:color="auto" w:fill="FFFFFF"/>
        </w:rPr>
        <w:t xml:space="preserve"> </w:t>
      </w:r>
      <w:r w:rsidR="009D50C5" w:rsidRPr="00873597">
        <w:rPr>
          <w:kern w:val="18"/>
          <w:shd w:val="clear" w:color="auto" w:fill="FFFFFF"/>
        </w:rPr>
        <w:t>(g</w:t>
      </w:r>
      <w:r w:rsidRPr="00873597">
        <w:rPr>
          <w:kern w:val="18"/>
          <w:shd w:val="clear" w:color="auto" w:fill="FFFFFF"/>
        </w:rPr>
        <w:t>)</w:t>
      </w:r>
      <w:r w:rsidR="009D50C5" w:rsidRPr="00873597">
        <w:rPr>
          <w:kern w:val="18"/>
          <w:shd w:val="clear" w:color="auto" w:fill="FFFFFF"/>
        </w:rPr>
        <w:t> </w:t>
      </w:r>
      <w:hyperlink r:id="rId10" w:history="1">
        <w:r w:rsidRPr="00873597">
          <w:rPr>
            <w:rStyle w:val="Hyperlink"/>
            <w:kern w:val="18"/>
            <w:szCs w:val="18"/>
            <w:shd w:val="clear" w:color="auto" w:fill="FFFFFF"/>
          </w:rPr>
          <w:t>Global Consultation Workshop on the Post-2020 Global Biodiversity Framework, Biosafety and the Cartagena Protocol</w:t>
        </w:r>
        <w:r w:rsidRPr="00873597">
          <w:rPr>
            <w:rStyle w:val="Hyperlink"/>
            <w:kern w:val="18"/>
            <w:szCs w:val="18"/>
          </w:rPr>
          <w:t>, 25 August 2019</w:t>
        </w:r>
      </w:hyperlink>
      <w:r w:rsidR="00676BB4" w:rsidRPr="00873597">
        <w:rPr>
          <w:kern w:val="18"/>
          <w:szCs w:val="18"/>
          <w:shd w:val="clear" w:color="auto" w:fill="FFFFFF"/>
        </w:rPr>
        <w:t>;</w:t>
      </w:r>
      <w:r w:rsidRPr="00873597">
        <w:rPr>
          <w:kern w:val="18"/>
          <w:szCs w:val="18"/>
          <w:shd w:val="clear" w:color="auto" w:fill="FFFFFF"/>
        </w:rPr>
        <w:t xml:space="preserve"> </w:t>
      </w:r>
      <w:r w:rsidR="009D50C5" w:rsidRPr="00873597">
        <w:rPr>
          <w:kern w:val="18"/>
          <w:szCs w:val="18"/>
          <w:shd w:val="clear" w:color="auto" w:fill="FFFFFF"/>
        </w:rPr>
        <w:t>(h</w:t>
      </w:r>
      <w:r w:rsidRPr="00873597">
        <w:rPr>
          <w:kern w:val="18"/>
          <w:szCs w:val="18"/>
          <w:shd w:val="clear" w:color="auto" w:fill="FFFFFF"/>
        </w:rPr>
        <w:t xml:space="preserve">) </w:t>
      </w:r>
      <w:hyperlink r:id="rId11" w:history="1">
        <w:r w:rsidR="00284E48" w:rsidRPr="00873597">
          <w:rPr>
            <w:rStyle w:val="Hyperlink"/>
            <w:kern w:val="18"/>
            <w:szCs w:val="18"/>
          </w:rPr>
          <w:t>Liaison Group on the Cartagena Protocol on Biosafety, thirteenth meeting, Montreal, Canada, 22-25 October 2019</w:t>
        </w:r>
      </w:hyperlink>
      <w:r w:rsidR="00676BB4" w:rsidRPr="00873597">
        <w:rPr>
          <w:rStyle w:val="Hyperlink"/>
          <w:kern w:val="18"/>
          <w:szCs w:val="18"/>
        </w:rPr>
        <w:t>;</w:t>
      </w:r>
      <w:r w:rsidR="00284E48" w:rsidRPr="00873597">
        <w:rPr>
          <w:kern w:val="18"/>
          <w:szCs w:val="18"/>
        </w:rPr>
        <w:t xml:space="preserve"> </w:t>
      </w:r>
      <w:r w:rsidR="009D50C5" w:rsidRPr="00873597">
        <w:rPr>
          <w:kern w:val="18"/>
          <w:szCs w:val="18"/>
        </w:rPr>
        <w:t>(</w:t>
      </w:r>
      <w:proofErr w:type="spellStart"/>
      <w:r w:rsidR="009D50C5" w:rsidRPr="00873597">
        <w:rPr>
          <w:kern w:val="18"/>
          <w:szCs w:val="18"/>
        </w:rPr>
        <w:t>i</w:t>
      </w:r>
      <w:proofErr w:type="spellEnd"/>
      <w:r w:rsidR="00284E48" w:rsidRPr="00873597">
        <w:rPr>
          <w:kern w:val="18"/>
          <w:szCs w:val="18"/>
        </w:rPr>
        <w:t xml:space="preserve">) </w:t>
      </w:r>
      <w:hyperlink r:id="rId12" w:history="1">
        <w:r w:rsidRPr="00873597">
          <w:rPr>
            <w:rStyle w:val="Hyperlink"/>
            <w:rFonts w:eastAsia="Malgun Gothic"/>
            <w:kern w:val="18"/>
            <w:szCs w:val="18"/>
          </w:rPr>
          <w:t>Thematic Workshop on Ecosystem Restoration for the Post-2020 Global Biodiversity Framework, Rio de Janeiro, Brazil, 6-8 November 2019</w:t>
        </w:r>
      </w:hyperlink>
      <w:r w:rsidR="00676BB4" w:rsidRPr="00873597">
        <w:rPr>
          <w:rFonts w:eastAsia="Malgun Gothic"/>
          <w:kern w:val="18"/>
          <w:szCs w:val="18"/>
        </w:rPr>
        <w:t>;</w:t>
      </w:r>
      <w:r w:rsidRPr="00873597">
        <w:rPr>
          <w:rFonts w:eastAsia="Malgun Gothic"/>
          <w:kern w:val="18"/>
          <w:szCs w:val="18"/>
        </w:rPr>
        <w:t xml:space="preserve"> </w:t>
      </w:r>
      <w:r w:rsidR="009D50C5" w:rsidRPr="00873597">
        <w:rPr>
          <w:rFonts w:eastAsia="Malgun Gothic"/>
          <w:kern w:val="18"/>
          <w:szCs w:val="18"/>
        </w:rPr>
        <w:t>(j</w:t>
      </w:r>
      <w:r w:rsidRPr="00873597">
        <w:rPr>
          <w:rFonts w:eastAsia="Malgun Gothic"/>
          <w:kern w:val="18"/>
          <w:szCs w:val="18"/>
        </w:rPr>
        <w:t xml:space="preserve">) </w:t>
      </w:r>
      <w:hyperlink r:id="rId13" w:history="1">
        <w:r w:rsidRPr="00873597">
          <w:rPr>
            <w:rStyle w:val="Hyperlink"/>
            <w:rFonts w:eastAsia="Malgun Gothic"/>
            <w:kern w:val="18"/>
            <w:szCs w:val="18"/>
          </w:rPr>
          <w:t>Thematic Workshop on Marine and Coastal Biodiversity for the Post-2020 Global Biodiversity Framework, Montreal, Canada, 13-15 November 2019</w:t>
        </w:r>
      </w:hyperlink>
      <w:r w:rsidR="00676BB4" w:rsidRPr="00873597">
        <w:rPr>
          <w:rFonts w:eastAsia="Malgun Gothic"/>
          <w:kern w:val="18"/>
          <w:szCs w:val="18"/>
        </w:rPr>
        <w:t>;</w:t>
      </w:r>
      <w:r w:rsidR="00C9382D" w:rsidRPr="00873597">
        <w:rPr>
          <w:rFonts w:eastAsia="Malgun Gothic"/>
          <w:kern w:val="18"/>
          <w:szCs w:val="18"/>
        </w:rPr>
        <w:t xml:space="preserve"> </w:t>
      </w:r>
      <w:r w:rsidR="009D50C5" w:rsidRPr="00873597">
        <w:rPr>
          <w:rFonts w:eastAsia="Malgun Gothic"/>
          <w:kern w:val="18"/>
          <w:szCs w:val="18"/>
        </w:rPr>
        <w:t>(k</w:t>
      </w:r>
      <w:r w:rsidR="00C9382D" w:rsidRPr="00873597">
        <w:rPr>
          <w:rFonts w:eastAsia="Malgun Gothic"/>
          <w:kern w:val="18"/>
          <w:szCs w:val="18"/>
        </w:rPr>
        <w:t>)</w:t>
      </w:r>
      <w:r w:rsidR="00676BB4" w:rsidRPr="00873597">
        <w:rPr>
          <w:kern w:val="18"/>
          <w:szCs w:val="18"/>
          <w:shd w:val="clear" w:color="auto" w:fill="FFFFFF"/>
        </w:rPr>
        <w:t> </w:t>
      </w:r>
      <w:hyperlink r:id="rId14" w:history="1">
        <w:r w:rsidR="00C9382D" w:rsidRPr="00873597">
          <w:rPr>
            <w:rStyle w:val="Hyperlink"/>
            <w:rFonts w:eastAsia="Malgun Gothic"/>
            <w:kern w:val="18"/>
            <w:szCs w:val="18"/>
          </w:rPr>
          <w:t>Global Thematic Dialogue for Indigenous Peoples and Local Communities on the Post-2020 Global Biodiversity Framework, Montreal, Canada, 17-18 November 2019</w:t>
        </w:r>
      </w:hyperlink>
      <w:r w:rsidR="00676BB4" w:rsidRPr="00873597">
        <w:rPr>
          <w:rFonts w:eastAsia="Malgun Gothic"/>
          <w:kern w:val="18"/>
          <w:szCs w:val="22"/>
        </w:rPr>
        <w:t>;</w:t>
      </w:r>
      <w:r w:rsidR="00C9382D" w:rsidRPr="00873597">
        <w:rPr>
          <w:rFonts w:eastAsia="Malgun Gothic"/>
          <w:kern w:val="18"/>
          <w:szCs w:val="22"/>
        </w:rPr>
        <w:t xml:space="preserve"> </w:t>
      </w:r>
      <w:r w:rsidR="009D50C5" w:rsidRPr="00873597">
        <w:rPr>
          <w:rFonts w:eastAsia="Malgun Gothic"/>
          <w:kern w:val="18"/>
          <w:szCs w:val="22"/>
        </w:rPr>
        <w:t>(l</w:t>
      </w:r>
      <w:r w:rsidR="00C9382D" w:rsidRPr="00873597">
        <w:rPr>
          <w:rFonts w:eastAsia="Malgun Gothic"/>
          <w:kern w:val="18"/>
          <w:szCs w:val="22"/>
        </w:rPr>
        <w:t xml:space="preserve">) </w:t>
      </w:r>
      <w:hyperlink r:id="rId15" w:history="1">
        <w:r w:rsidR="00C9382D" w:rsidRPr="00873597">
          <w:rPr>
            <w:rStyle w:val="Hyperlink"/>
            <w:rFonts w:eastAsia="Malgun Gothic"/>
            <w:kern w:val="18"/>
            <w:szCs w:val="22"/>
          </w:rPr>
          <w:t>Expert Workshop on the Communications Strategy for 2020, Montreal, Canada, 21</w:t>
        </w:r>
        <w:r w:rsidR="00C9382D" w:rsidRPr="00873597">
          <w:rPr>
            <w:rStyle w:val="Hyperlink"/>
            <w:rFonts w:eastAsia="Malgun Gothic"/>
            <w:kern w:val="18"/>
            <w:szCs w:val="22"/>
          </w:rPr>
          <w:noBreakHyphen/>
          <w:t>22 November 2019</w:t>
        </w:r>
      </w:hyperlink>
      <w:r w:rsidR="00676BB4" w:rsidRPr="00873597">
        <w:rPr>
          <w:rFonts w:eastAsia="Malgun Gothic"/>
          <w:kern w:val="18"/>
          <w:szCs w:val="22"/>
        </w:rPr>
        <w:t>;</w:t>
      </w:r>
      <w:r w:rsidR="00C9382D" w:rsidRPr="00873597">
        <w:rPr>
          <w:rFonts w:eastAsia="Malgun Gothic"/>
          <w:kern w:val="18"/>
          <w:szCs w:val="22"/>
        </w:rPr>
        <w:t xml:space="preserve"> </w:t>
      </w:r>
      <w:r w:rsidR="009D50C5" w:rsidRPr="00873597">
        <w:rPr>
          <w:rFonts w:eastAsia="Malgun Gothic"/>
          <w:kern w:val="18"/>
          <w:szCs w:val="22"/>
        </w:rPr>
        <w:t>(m</w:t>
      </w:r>
      <w:r w:rsidR="00C9382D" w:rsidRPr="00873597">
        <w:rPr>
          <w:rFonts w:eastAsia="Malgun Gothic"/>
          <w:kern w:val="18"/>
          <w:szCs w:val="22"/>
        </w:rPr>
        <w:t xml:space="preserve">) </w:t>
      </w:r>
      <w:hyperlink r:id="rId16" w:history="1">
        <w:r w:rsidR="00C9382D" w:rsidRPr="00873597">
          <w:rPr>
            <w:rStyle w:val="Hyperlink"/>
            <w:rFonts w:eastAsia="Malgun Gothic"/>
            <w:kern w:val="18"/>
            <w:szCs w:val="22"/>
          </w:rPr>
          <w:t>Workshop on the Evidence Base for the Post-2020 Global Biodiversity Framework: Fifth Edition of the Global Biodiversity Outlook and IPBES Global Assessment, Montreal, Canada, 23 November 2019</w:t>
        </w:r>
      </w:hyperlink>
      <w:r w:rsidR="00676BB4" w:rsidRPr="00873597">
        <w:rPr>
          <w:rFonts w:eastAsia="Malgun Gothic"/>
          <w:kern w:val="18"/>
          <w:szCs w:val="22"/>
        </w:rPr>
        <w:t>;</w:t>
      </w:r>
      <w:r w:rsidR="00C9382D" w:rsidRPr="00873597">
        <w:rPr>
          <w:rFonts w:eastAsia="Malgun Gothic"/>
          <w:kern w:val="18"/>
          <w:szCs w:val="22"/>
        </w:rPr>
        <w:t xml:space="preserve"> </w:t>
      </w:r>
      <w:r w:rsidR="009D50C5" w:rsidRPr="00873597">
        <w:rPr>
          <w:rFonts w:eastAsia="Malgun Gothic"/>
          <w:kern w:val="18"/>
          <w:szCs w:val="22"/>
        </w:rPr>
        <w:t>(n</w:t>
      </w:r>
      <w:r w:rsidR="00C9382D" w:rsidRPr="00873597">
        <w:rPr>
          <w:rFonts w:eastAsia="Malgun Gothic"/>
          <w:kern w:val="18"/>
          <w:szCs w:val="22"/>
        </w:rPr>
        <w:t xml:space="preserve">) </w:t>
      </w:r>
      <w:hyperlink r:id="rId17" w:history="1">
        <w:r w:rsidR="00C9382D" w:rsidRPr="00873597">
          <w:rPr>
            <w:rStyle w:val="Hyperlink"/>
            <w:rFonts w:eastAsia="Malgun Gothic"/>
            <w:kern w:val="18"/>
            <w:szCs w:val="22"/>
          </w:rPr>
          <w:t>Informal briefing by the Co-Chairs on the post-2020 global biodiversity framework, Montreal, Canada, 24 November 2019</w:t>
        </w:r>
      </w:hyperlink>
      <w:r w:rsidR="00676BB4" w:rsidRPr="00873597">
        <w:rPr>
          <w:rFonts w:eastAsia="Malgun Gothic"/>
          <w:kern w:val="18"/>
          <w:szCs w:val="22"/>
        </w:rPr>
        <w:t>;</w:t>
      </w:r>
      <w:r w:rsidR="00C9382D" w:rsidRPr="00873597">
        <w:rPr>
          <w:rFonts w:eastAsia="Malgun Gothic"/>
          <w:kern w:val="18"/>
          <w:szCs w:val="22"/>
        </w:rPr>
        <w:t xml:space="preserve"> </w:t>
      </w:r>
      <w:r w:rsidR="009D50C5" w:rsidRPr="00873597">
        <w:rPr>
          <w:rFonts w:eastAsia="Malgun Gothic"/>
          <w:kern w:val="18"/>
          <w:szCs w:val="22"/>
        </w:rPr>
        <w:t>(o</w:t>
      </w:r>
      <w:r w:rsidR="00C9382D" w:rsidRPr="00873597">
        <w:rPr>
          <w:rFonts w:eastAsia="Malgun Gothic"/>
          <w:kern w:val="18"/>
          <w:szCs w:val="22"/>
        </w:rPr>
        <w:t xml:space="preserve">) </w:t>
      </w:r>
      <w:hyperlink r:id="rId18" w:history="1">
        <w:r w:rsidR="00C9382D" w:rsidRPr="00873597">
          <w:rPr>
            <w:rStyle w:val="Hyperlink"/>
            <w:rFonts w:eastAsia="Malgun Gothic"/>
            <w:kern w:val="18"/>
            <w:szCs w:val="22"/>
          </w:rPr>
          <w:t>Thematic Workshop on Area-Based Conservation Measures, Montreal, Canada, 1</w:t>
        </w:r>
        <w:r w:rsidR="00C9382D" w:rsidRPr="00873597">
          <w:rPr>
            <w:rStyle w:val="Hyperlink"/>
            <w:rFonts w:eastAsia="Malgun Gothic"/>
            <w:kern w:val="18"/>
            <w:szCs w:val="22"/>
          </w:rPr>
          <w:noBreakHyphen/>
          <w:t>3 December 2019</w:t>
        </w:r>
      </w:hyperlink>
      <w:r w:rsidR="00676BB4" w:rsidRPr="00873597">
        <w:rPr>
          <w:rFonts w:eastAsia="Malgun Gothic"/>
          <w:kern w:val="18"/>
          <w:szCs w:val="22"/>
        </w:rPr>
        <w:t>;</w:t>
      </w:r>
      <w:r w:rsidR="00C9382D" w:rsidRPr="00873597">
        <w:rPr>
          <w:rFonts w:eastAsia="Malgun Gothic"/>
          <w:kern w:val="18"/>
          <w:szCs w:val="22"/>
        </w:rPr>
        <w:t xml:space="preserve"> </w:t>
      </w:r>
      <w:r w:rsidR="009D50C5" w:rsidRPr="00873597">
        <w:rPr>
          <w:rFonts w:eastAsia="Malgun Gothic"/>
          <w:kern w:val="18"/>
          <w:szCs w:val="22"/>
        </w:rPr>
        <w:t>(p</w:t>
      </w:r>
      <w:r w:rsidR="00C9382D" w:rsidRPr="00873597">
        <w:rPr>
          <w:rFonts w:eastAsia="Malgun Gothic"/>
          <w:kern w:val="18"/>
          <w:szCs w:val="22"/>
        </w:rPr>
        <w:t xml:space="preserve">) </w:t>
      </w:r>
      <w:hyperlink r:id="rId19" w:history="1">
        <w:r w:rsidR="00C9382D" w:rsidRPr="00873597">
          <w:rPr>
            <w:rStyle w:val="Hyperlink"/>
            <w:rFonts w:eastAsia="Malgun Gothic"/>
            <w:kern w:val="18"/>
            <w:szCs w:val="22"/>
          </w:rPr>
          <w:t>Thematic Workshop on Resource Mobilization for the Post-2020 Global Biodiversity Framework, Berlin, 14-16 January 2020</w:t>
        </w:r>
      </w:hyperlink>
      <w:r w:rsidR="00676BB4" w:rsidRPr="00873597">
        <w:rPr>
          <w:rFonts w:eastAsia="Malgun Gothic"/>
          <w:kern w:val="18"/>
          <w:szCs w:val="22"/>
        </w:rPr>
        <w:t>;</w:t>
      </w:r>
      <w:r w:rsidR="00C9382D" w:rsidRPr="00873597">
        <w:rPr>
          <w:rFonts w:eastAsia="Malgun Gothic"/>
          <w:kern w:val="18"/>
          <w:szCs w:val="22"/>
        </w:rPr>
        <w:t xml:space="preserve"> </w:t>
      </w:r>
      <w:r w:rsidR="009D50C5" w:rsidRPr="00873597">
        <w:rPr>
          <w:rFonts w:eastAsia="Malgun Gothic"/>
          <w:kern w:val="18"/>
          <w:szCs w:val="22"/>
        </w:rPr>
        <w:t>(q</w:t>
      </w:r>
      <w:r w:rsidR="00C9382D" w:rsidRPr="00873597">
        <w:rPr>
          <w:rFonts w:eastAsia="Malgun Gothic"/>
          <w:kern w:val="18"/>
          <w:szCs w:val="22"/>
        </w:rPr>
        <w:t xml:space="preserve">) </w:t>
      </w:r>
      <w:hyperlink r:id="rId20" w:history="1">
        <w:r w:rsidR="00C9382D" w:rsidRPr="00873597">
          <w:rPr>
            <w:rStyle w:val="Hyperlink"/>
            <w:rFonts w:eastAsia="Malgun Gothic"/>
            <w:kern w:val="18"/>
            <w:szCs w:val="22"/>
          </w:rPr>
          <w:t>Thematic Consultation on Transparent Implementation, Monitoring, Reporting and Review for the Post-2020 Global Biodiversity Framework, Rome, 20-22 February 2020</w:t>
        </w:r>
      </w:hyperlink>
      <w:r w:rsidR="00676BB4" w:rsidRPr="00873597">
        <w:rPr>
          <w:rFonts w:eastAsia="Malgun Gothic"/>
          <w:kern w:val="18"/>
          <w:szCs w:val="22"/>
        </w:rPr>
        <w:t>;</w:t>
      </w:r>
      <w:r w:rsidR="00C9382D" w:rsidRPr="00873597">
        <w:rPr>
          <w:rFonts w:eastAsia="Malgun Gothic"/>
          <w:kern w:val="18"/>
          <w:szCs w:val="22"/>
        </w:rPr>
        <w:t xml:space="preserve"> </w:t>
      </w:r>
      <w:r w:rsidR="009D50C5" w:rsidRPr="00873597">
        <w:rPr>
          <w:rFonts w:eastAsia="Malgun Gothic"/>
          <w:kern w:val="18"/>
          <w:szCs w:val="22"/>
        </w:rPr>
        <w:t>(r</w:t>
      </w:r>
      <w:r w:rsidR="00C9382D" w:rsidRPr="00873597">
        <w:rPr>
          <w:rFonts w:eastAsia="Malgun Gothic"/>
          <w:kern w:val="18"/>
          <w:szCs w:val="22"/>
        </w:rPr>
        <w:t xml:space="preserve">) </w:t>
      </w:r>
      <w:hyperlink r:id="rId21" w:history="1">
        <w:r w:rsidR="00C9382D" w:rsidRPr="00873597">
          <w:rPr>
            <w:rStyle w:val="Hyperlink"/>
            <w:rFonts w:eastAsia="Malgun Gothic"/>
            <w:kern w:val="18"/>
            <w:szCs w:val="22"/>
          </w:rPr>
          <w:t>Thematic Consultation on Capacity-building and Technical and Scientific Cooperation for the Post-2020 Global Biodiversity Framework, Rome, 1-2 March 2020</w:t>
        </w:r>
      </w:hyperlink>
      <w:r w:rsidR="008D2160" w:rsidRPr="00873597">
        <w:rPr>
          <w:rFonts w:eastAsia="Malgun Gothic"/>
          <w:kern w:val="18"/>
          <w:szCs w:val="22"/>
        </w:rPr>
        <w:t>.</w:t>
      </w:r>
    </w:p>
  </w:footnote>
  <w:footnote w:id="5">
    <w:p w14:paraId="301C02AF" w14:textId="3A771491" w:rsidR="00C9382D" w:rsidRPr="00873597" w:rsidRDefault="00C9382D" w:rsidP="00873597">
      <w:pPr>
        <w:pStyle w:val="FootnoteText"/>
        <w:suppressLineNumbers/>
        <w:suppressAutoHyphens/>
        <w:ind w:firstLine="0"/>
        <w:jc w:val="left"/>
        <w:rPr>
          <w:kern w:val="18"/>
        </w:rPr>
      </w:pPr>
      <w:r w:rsidRPr="00873597">
        <w:rPr>
          <w:rStyle w:val="FootnoteReference"/>
          <w:kern w:val="18"/>
          <w:u w:val="none"/>
          <w:vertAlign w:val="superscript"/>
        </w:rPr>
        <w:footnoteRef/>
      </w:r>
      <w:r w:rsidRPr="00873597">
        <w:rPr>
          <w:kern w:val="18"/>
        </w:rPr>
        <w:t xml:space="preserve"> </w:t>
      </w:r>
      <w:r w:rsidR="00C5691E" w:rsidRPr="00873597">
        <w:rPr>
          <w:kern w:val="18"/>
        </w:rPr>
        <w:t>(a) Webinar on SBSTTA-24 agenda item 3 (post-2020 global biodiversity framework) for Asia and the Pacific (2 July 2020); (b) Webinar on SBSTTA-24 agenda item 3 (post-2020 global biodiversity framework) the Americas ) (3 July 2020)</w:t>
      </w:r>
      <w:r w:rsidR="00AA09A5" w:rsidRPr="00873597">
        <w:rPr>
          <w:kern w:val="18"/>
        </w:rPr>
        <w:t>; (c) </w:t>
      </w:r>
      <w:r w:rsidR="00C5691E" w:rsidRPr="00873597">
        <w:rPr>
          <w:kern w:val="18"/>
        </w:rPr>
        <w:t>Webinar on SBSTTA-24 agenda item 3 (post-2020 global biodiversity framework) for Western, Central and Eastern Europe, Africa, and the Middle East (7 July 2020)</w:t>
      </w:r>
      <w:r w:rsidR="00AA09A5" w:rsidRPr="00873597">
        <w:rPr>
          <w:kern w:val="18"/>
        </w:rPr>
        <w:t xml:space="preserve">; </w:t>
      </w:r>
      <w:r w:rsidR="00676BB4" w:rsidRPr="00873597">
        <w:rPr>
          <w:kern w:val="18"/>
        </w:rPr>
        <w:t xml:space="preserve">and </w:t>
      </w:r>
      <w:r w:rsidR="00AA09A5" w:rsidRPr="00873597">
        <w:rPr>
          <w:kern w:val="18"/>
        </w:rPr>
        <w:t>(d) </w:t>
      </w:r>
      <w:r w:rsidR="00C5691E" w:rsidRPr="00873597">
        <w:rPr>
          <w:kern w:val="18"/>
        </w:rPr>
        <w:t>Thematic Consultation on the Sustainable Use of Biological Diversity for the Post-2020 Global Biodiversity Framework - Virtual Meeting (27 July 2020)</w:t>
      </w:r>
      <w:r w:rsidR="00676BB4" w:rsidRPr="00873597">
        <w:rPr>
          <w:kern w:val="18"/>
        </w:rPr>
        <w:t>.</w:t>
      </w:r>
    </w:p>
  </w:footnote>
  <w:footnote w:id="6">
    <w:p w14:paraId="3D9FC2EC" w14:textId="085CC3E8" w:rsidR="001A78FA" w:rsidRPr="00873597" w:rsidRDefault="001A78FA" w:rsidP="00873597">
      <w:pPr>
        <w:pStyle w:val="FootnoteText"/>
        <w:suppressLineNumbers/>
        <w:suppressAutoHyphens/>
        <w:ind w:firstLine="0"/>
        <w:jc w:val="left"/>
        <w:rPr>
          <w:kern w:val="18"/>
        </w:rPr>
      </w:pPr>
      <w:r w:rsidRPr="00873597">
        <w:rPr>
          <w:rStyle w:val="FootnoteReference"/>
          <w:kern w:val="18"/>
          <w:u w:val="none"/>
          <w:vertAlign w:val="superscript"/>
        </w:rPr>
        <w:footnoteRef/>
      </w:r>
      <w:r w:rsidRPr="00873597">
        <w:rPr>
          <w:kern w:val="18"/>
        </w:rPr>
        <w:t xml:space="preserve"> </w:t>
      </w:r>
      <w:r w:rsidR="003B49AC" w:rsidRPr="00873597">
        <w:rPr>
          <w:kern w:val="18"/>
        </w:rPr>
        <w:t>(a</w:t>
      </w:r>
      <w:r w:rsidRPr="00873597">
        <w:rPr>
          <w:kern w:val="18"/>
        </w:rPr>
        <w:t xml:space="preserve">) </w:t>
      </w:r>
      <w:hyperlink r:id="rId22" w:history="1">
        <w:r w:rsidRPr="00873597">
          <w:rPr>
            <w:rStyle w:val="Hyperlink"/>
            <w:kern w:val="18"/>
            <w:szCs w:val="22"/>
          </w:rPr>
          <w:t>The 9</w:t>
        </w:r>
        <w:r w:rsidRPr="00873597">
          <w:rPr>
            <w:rStyle w:val="Hyperlink"/>
            <w:kern w:val="18"/>
            <w:szCs w:val="22"/>
            <w:vertAlign w:val="superscript"/>
          </w:rPr>
          <w:t>th</w:t>
        </w:r>
        <w:r w:rsidRPr="00873597">
          <w:rPr>
            <w:rStyle w:val="Hyperlink"/>
            <w:kern w:val="18"/>
            <w:szCs w:val="22"/>
          </w:rPr>
          <w:t xml:space="preserve"> Trondheim Conference on Biodiversity, Trondheim, Norway, 2-5 July 2019</w:t>
        </w:r>
      </w:hyperlink>
      <w:r w:rsidRPr="00873597">
        <w:rPr>
          <w:kern w:val="18"/>
          <w:szCs w:val="22"/>
        </w:rPr>
        <w:t xml:space="preserve">, </w:t>
      </w:r>
      <w:r w:rsidR="003B49AC" w:rsidRPr="00873597">
        <w:rPr>
          <w:kern w:val="18"/>
          <w:szCs w:val="22"/>
        </w:rPr>
        <w:t>(b</w:t>
      </w:r>
      <w:r w:rsidRPr="00873597">
        <w:rPr>
          <w:kern w:val="18"/>
          <w:szCs w:val="22"/>
        </w:rPr>
        <w:t xml:space="preserve">) </w:t>
      </w:r>
      <w:hyperlink r:id="rId23" w:history="1">
        <w:r w:rsidRPr="00873597">
          <w:rPr>
            <w:rStyle w:val="Hyperlink"/>
            <w:rFonts w:eastAsia="Malgun Gothic"/>
            <w:kern w:val="18"/>
            <w:szCs w:val="22"/>
          </w:rPr>
          <w:t xml:space="preserve">Expert Thematic Workshop on Landscape Approaches for the Post-2020 Global Biodiversity Framework and Eighth Global Conference of the International Partnership for the </w:t>
        </w:r>
        <w:proofErr w:type="spellStart"/>
        <w:r w:rsidRPr="00873597">
          <w:rPr>
            <w:rStyle w:val="Hyperlink"/>
            <w:rFonts w:eastAsia="Malgun Gothic"/>
            <w:kern w:val="18"/>
            <w:szCs w:val="22"/>
          </w:rPr>
          <w:t>Satoyama</w:t>
        </w:r>
        <w:proofErr w:type="spellEnd"/>
        <w:r w:rsidRPr="00873597">
          <w:rPr>
            <w:rStyle w:val="Hyperlink"/>
            <w:rFonts w:eastAsia="Malgun Gothic"/>
            <w:kern w:val="18"/>
            <w:szCs w:val="22"/>
          </w:rPr>
          <w:t xml:space="preserve"> Initiative, Kumamoto, Japan, 3-6 September 2019</w:t>
        </w:r>
      </w:hyperlink>
      <w:r w:rsidRPr="00873597">
        <w:rPr>
          <w:rFonts w:eastAsia="Malgun Gothic"/>
          <w:kern w:val="18"/>
          <w:szCs w:val="22"/>
        </w:rPr>
        <w:t xml:space="preserve">, </w:t>
      </w:r>
      <w:r w:rsidR="003B49AC" w:rsidRPr="00873597">
        <w:rPr>
          <w:rFonts w:eastAsia="Malgun Gothic"/>
          <w:kern w:val="18"/>
          <w:szCs w:val="22"/>
        </w:rPr>
        <w:t>(c</w:t>
      </w:r>
      <w:r w:rsidRPr="00873597">
        <w:rPr>
          <w:rFonts w:eastAsia="Malgun Gothic"/>
          <w:kern w:val="18"/>
          <w:szCs w:val="22"/>
        </w:rPr>
        <w:t xml:space="preserve">) </w:t>
      </w:r>
      <w:hyperlink r:id="rId24" w:history="1">
        <w:r w:rsidRPr="00873597">
          <w:rPr>
            <w:rStyle w:val="Hyperlink"/>
            <w:rFonts w:eastAsia="Malgun Gothic"/>
            <w:kern w:val="18"/>
            <w:szCs w:val="22"/>
          </w:rPr>
          <w:t>Thematic Workshop on Human Rights as enabling condition in the Post-2020 Global Biodiversity Framework, Chiang Mai, Thailand, 18-20 February 2020</w:t>
        </w:r>
      </w:hyperlink>
      <w:r w:rsidRPr="00873597">
        <w:rPr>
          <w:rFonts w:eastAsia="Malgun Gothic"/>
          <w:kern w:val="18"/>
          <w:szCs w:val="22"/>
        </w:rPr>
        <w:t xml:space="preserve">, </w:t>
      </w:r>
      <w:r w:rsidR="003B49AC" w:rsidRPr="00873597">
        <w:rPr>
          <w:rFonts w:eastAsia="Malgun Gothic"/>
          <w:kern w:val="18"/>
          <w:szCs w:val="22"/>
        </w:rPr>
        <w:t>(d</w:t>
      </w:r>
      <w:r w:rsidRPr="00873597">
        <w:rPr>
          <w:rFonts w:eastAsia="Malgun Gothic"/>
          <w:kern w:val="18"/>
          <w:szCs w:val="22"/>
        </w:rPr>
        <w:t xml:space="preserve">) </w:t>
      </w:r>
      <w:r w:rsidR="00A519A8" w:rsidRPr="00873597">
        <w:rPr>
          <w:kern w:val="18"/>
          <w:szCs w:val="22"/>
        </w:rPr>
        <w:t>Workshop of Subnational, Regional and Local Governments on the Post-2020 Global Biodiversity Framework</w:t>
      </w:r>
      <w:r w:rsidR="00A519A8" w:rsidRPr="00873597">
        <w:rPr>
          <w:rFonts w:eastAsia="Malgun Gothic"/>
          <w:kern w:val="18"/>
          <w:szCs w:val="22"/>
        </w:rPr>
        <w:t>, Edinburgh, Scotland, United Kingdom, 1-3 April 2020 (Online)</w:t>
      </w:r>
      <w:r w:rsidR="00C344AE">
        <w:rPr>
          <w:rFonts w:eastAsia="Malgun Gothic"/>
          <w:kern w:val="18"/>
          <w:szCs w:val="22"/>
        </w:rPr>
        <w:t>.</w:t>
      </w:r>
    </w:p>
  </w:footnote>
  <w:footnote w:id="7">
    <w:p w14:paraId="3505BF49" w14:textId="77777777" w:rsidR="00DD0D48" w:rsidRPr="00873597" w:rsidRDefault="00DD0D48" w:rsidP="00873597">
      <w:pPr>
        <w:pStyle w:val="FootnoteText"/>
        <w:suppressLineNumbers/>
        <w:suppressAutoHyphens/>
        <w:ind w:firstLine="0"/>
        <w:jc w:val="left"/>
        <w:rPr>
          <w:kern w:val="18"/>
        </w:rPr>
      </w:pPr>
      <w:r w:rsidRPr="00873597">
        <w:rPr>
          <w:rStyle w:val="FootnoteReference"/>
          <w:kern w:val="18"/>
          <w:u w:val="none"/>
          <w:vertAlign w:val="superscript"/>
        </w:rPr>
        <w:footnoteRef/>
      </w:r>
      <w:r w:rsidRPr="00873597">
        <w:rPr>
          <w:kern w:val="18"/>
        </w:rPr>
        <w:t xml:space="preserve"> </w:t>
      </w:r>
      <w:hyperlink r:id="rId25" w:history="1">
        <w:r w:rsidRPr="00873597">
          <w:rPr>
            <w:rStyle w:val="Hyperlink"/>
            <w:kern w:val="18"/>
          </w:rPr>
          <w:t>https://www.cbd.int/conferences/post2020/submissions</w:t>
        </w:r>
      </w:hyperlink>
    </w:p>
  </w:footnote>
  <w:footnote w:id="8">
    <w:p w14:paraId="38882E69" w14:textId="147D6F08" w:rsidR="000170F0" w:rsidRPr="00873597" w:rsidRDefault="000170F0" w:rsidP="00873597">
      <w:pPr>
        <w:pStyle w:val="FootnoteText"/>
        <w:suppressLineNumbers/>
        <w:suppressAutoHyphens/>
        <w:ind w:firstLine="0"/>
        <w:jc w:val="left"/>
        <w:rPr>
          <w:kern w:val="18"/>
        </w:rPr>
      </w:pPr>
      <w:r w:rsidRPr="00873597">
        <w:rPr>
          <w:rStyle w:val="FootnoteReference"/>
          <w:kern w:val="18"/>
          <w:u w:val="none"/>
          <w:vertAlign w:val="superscript"/>
        </w:rPr>
        <w:footnoteRef/>
      </w:r>
      <w:r w:rsidRPr="00873597">
        <w:rPr>
          <w:kern w:val="18"/>
        </w:rPr>
        <w:t xml:space="preserve"> Article 35 of the Cartagena Protocol on Biosafety (with the fourth assessment and review of the Protocol to be considered under item 4 of the agenda</w:t>
      </w:r>
      <w:r w:rsidR="00557121" w:rsidRPr="00873597">
        <w:rPr>
          <w:kern w:val="18"/>
        </w:rPr>
        <w:t xml:space="preserve"> for the third meeting of the Subsidiary Body on Implementation</w:t>
      </w:r>
      <w:r w:rsidRPr="00873597">
        <w:rPr>
          <w:kern w:val="18"/>
        </w:rPr>
        <w:t>); Article 13 of the Nagoya – Kuala Lumpur Supplementary Protocol on Liability and Redress; and Article 31 of the Nagoya Protocol.</w:t>
      </w:r>
    </w:p>
  </w:footnote>
  <w:footnote w:id="9">
    <w:p w14:paraId="5B693248" w14:textId="744714B0" w:rsidR="000170F0" w:rsidRPr="00873597" w:rsidRDefault="000170F0" w:rsidP="00873597">
      <w:pPr>
        <w:pStyle w:val="FootnoteText"/>
        <w:suppressLineNumbers/>
        <w:suppressAutoHyphens/>
        <w:ind w:firstLine="0"/>
        <w:jc w:val="left"/>
        <w:rPr>
          <w:kern w:val="18"/>
        </w:rPr>
      </w:pPr>
      <w:r w:rsidRPr="00873597">
        <w:rPr>
          <w:rStyle w:val="FootnoteReference"/>
          <w:kern w:val="18"/>
          <w:u w:val="none"/>
          <w:vertAlign w:val="superscript"/>
        </w:rPr>
        <w:footnoteRef/>
      </w:r>
      <w:r w:rsidR="00463F0D" w:rsidRPr="00873597">
        <w:rPr>
          <w:kern w:val="18"/>
        </w:rPr>
        <w:t xml:space="preserve"> </w:t>
      </w:r>
      <w:r w:rsidR="00B17C93" w:rsidRPr="00873597">
        <w:rPr>
          <w:kern w:val="18"/>
        </w:rPr>
        <w:t xml:space="preserve">The </w:t>
      </w:r>
      <w:r w:rsidR="00B54D98" w:rsidRPr="00873597">
        <w:rPr>
          <w:kern w:val="18"/>
        </w:rPr>
        <w:t xml:space="preserve">meetings of the Parties to </w:t>
      </w:r>
      <w:r w:rsidR="00B17C93" w:rsidRPr="00873597">
        <w:rPr>
          <w:kern w:val="18"/>
        </w:rPr>
        <w:t xml:space="preserve">the Cartagena and Nagoya Protocols have each agreed on compliance procedures and mechanisms and established Compliance Committees for the respective Protocols. Membership in the Committees is premised on four-year terms with elections held at each </w:t>
      </w:r>
      <w:r w:rsidR="00D97FE9" w:rsidRPr="00873597">
        <w:rPr>
          <w:kern w:val="18"/>
        </w:rPr>
        <w:t>meeting of the Parties</w:t>
      </w:r>
      <w:r w:rsidR="00B17C93" w:rsidRPr="00873597">
        <w:rPr>
          <w:kern w:val="18"/>
        </w:rPr>
        <w:t xml:space="preserve">. A move away from a two-year periodicity of </w:t>
      </w:r>
      <w:r w:rsidR="00D97FE9" w:rsidRPr="00873597">
        <w:rPr>
          <w:kern w:val="18"/>
        </w:rPr>
        <w:t xml:space="preserve">meetings of the Parties </w:t>
      </w:r>
      <w:r w:rsidR="00B17C93" w:rsidRPr="00873597">
        <w:rPr>
          <w:kern w:val="18"/>
        </w:rPr>
        <w:t>would require adjustments to this process.</w:t>
      </w:r>
    </w:p>
  </w:footnote>
  <w:footnote w:id="10">
    <w:p w14:paraId="6DBAE093" w14:textId="20B9D14C" w:rsidR="004E110F" w:rsidRPr="00873597" w:rsidRDefault="004E110F" w:rsidP="00873597">
      <w:pPr>
        <w:pStyle w:val="FootnoteText"/>
        <w:suppressLineNumbers/>
        <w:suppressAutoHyphens/>
        <w:ind w:firstLine="0"/>
        <w:jc w:val="left"/>
        <w:rPr>
          <w:kern w:val="18"/>
        </w:rPr>
      </w:pPr>
      <w:r w:rsidRPr="00873597">
        <w:rPr>
          <w:rStyle w:val="FootnoteReference"/>
          <w:kern w:val="18"/>
          <w:u w:val="none"/>
          <w:vertAlign w:val="superscript"/>
        </w:rPr>
        <w:footnoteRef/>
      </w:r>
      <w:r w:rsidRPr="00873597">
        <w:rPr>
          <w:kern w:val="18"/>
        </w:rPr>
        <w:t xml:space="preserve"> Recommendations related to </w:t>
      </w:r>
      <w:r w:rsidR="003D0EEB">
        <w:rPr>
          <w:kern w:val="18"/>
        </w:rPr>
        <w:t>a</w:t>
      </w:r>
      <w:r w:rsidRPr="00873597">
        <w:rPr>
          <w:kern w:val="18"/>
        </w:rPr>
        <w:t>genda items 3, 6, 7, 8, 9, 10 and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D4A3" w14:textId="040EF7A2" w:rsidR="001A7AA6" w:rsidRDefault="001A7AA6" w:rsidP="005440A6">
    <w:pPr>
      <w:pStyle w:val="Header"/>
      <w:tabs>
        <w:tab w:val="clear" w:pos="4320"/>
        <w:tab w:val="clear" w:pos="8640"/>
      </w:tabs>
      <w:jc w:val="left"/>
      <w:rPr>
        <w:noProof/>
        <w:kern w:val="22"/>
      </w:rPr>
    </w:pPr>
    <w:r>
      <w:rPr>
        <w:noProof/>
        <w:kern w:val="22"/>
        <w:lang w:val="en-US"/>
      </w:rPr>
      <w:t>CBD/SBI/3/</w:t>
    </w:r>
    <w:r w:rsidR="0026590D">
      <w:rPr>
        <w:noProof/>
        <w:kern w:val="22"/>
        <w:lang w:val="en-US"/>
      </w:rPr>
      <w:t>4</w:t>
    </w:r>
  </w:p>
  <w:p w14:paraId="045834F4" w14:textId="77777777" w:rsidR="001A7AA6" w:rsidRPr="005440A6" w:rsidRDefault="001A7AA6" w:rsidP="005440A6">
    <w:pPr>
      <w:pStyle w:val="Header"/>
      <w:tabs>
        <w:tab w:val="clear" w:pos="4320"/>
        <w:tab w:val="clear" w:pos="8640"/>
      </w:tab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23406C">
      <w:rPr>
        <w:noProof/>
        <w:kern w:val="22"/>
      </w:rPr>
      <w:t>8</w:t>
    </w:r>
    <w:r w:rsidRPr="005440A6">
      <w:rPr>
        <w:noProof/>
        <w:kern w:val="22"/>
      </w:rPr>
      <w:fldChar w:fldCharType="end"/>
    </w:r>
  </w:p>
  <w:p w14:paraId="46F42FE9" w14:textId="77777777" w:rsidR="001A7AA6" w:rsidRPr="005440A6" w:rsidRDefault="001A7AA6" w:rsidP="005440A6">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370F" w14:textId="470BBD09" w:rsidR="001A7AA6" w:rsidRPr="005440A6" w:rsidRDefault="001A7AA6" w:rsidP="00BE45DE">
    <w:pPr>
      <w:pStyle w:val="Header"/>
      <w:tabs>
        <w:tab w:val="clear" w:pos="4320"/>
        <w:tab w:val="clear" w:pos="8640"/>
      </w:tabs>
      <w:jc w:val="right"/>
      <w:rPr>
        <w:noProof/>
        <w:kern w:val="22"/>
      </w:rPr>
    </w:pPr>
    <w:r>
      <w:rPr>
        <w:noProof/>
        <w:kern w:val="22"/>
        <w:lang w:val="en-US"/>
      </w:rPr>
      <w:t>CBD/SBI/3/</w:t>
    </w:r>
    <w:r w:rsidR="00762FE4">
      <w:rPr>
        <w:noProof/>
        <w:kern w:val="22"/>
        <w:lang w:val="en-US"/>
      </w:rPr>
      <w:t>4</w:t>
    </w:r>
  </w:p>
  <w:p w14:paraId="48040946" w14:textId="77777777" w:rsidR="001A7AA6" w:rsidRPr="005440A6" w:rsidRDefault="001A7AA6" w:rsidP="005440A6">
    <w:pPr>
      <w:pStyle w:val="Header"/>
      <w:tabs>
        <w:tab w:val="clear" w:pos="4320"/>
        <w:tab w:val="clear" w:pos="8640"/>
      </w:tabs>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23406C">
      <w:rPr>
        <w:noProof/>
        <w:kern w:val="22"/>
      </w:rPr>
      <w:t>9</w:t>
    </w:r>
    <w:r w:rsidRPr="005440A6">
      <w:rPr>
        <w:noProof/>
        <w:kern w:val="22"/>
      </w:rPr>
      <w:fldChar w:fldCharType="end"/>
    </w:r>
  </w:p>
  <w:p w14:paraId="5DE49F90" w14:textId="77777777" w:rsidR="001A7AA6" w:rsidRPr="005440A6" w:rsidRDefault="001A7AA6" w:rsidP="005440A6">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969"/>
    <w:multiLevelType w:val="multilevel"/>
    <w:tmpl w:val="F7FC4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742042"/>
    <w:multiLevelType w:val="hybridMultilevel"/>
    <w:tmpl w:val="7608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96E9E"/>
    <w:multiLevelType w:val="hybridMultilevel"/>
    <w:tmpl w:val="4232DE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117A1D"/>
    <w:multiLevelType w:val="multilevel"/>
    <w:tmpl w:val="AC84B78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158B268B"/>
    <w:multiLevelType w:val="multilevel"/>
    <w:tmpl w:val="4FF01174"/>
    <w:lvl w:ilvl="0">
      <w:start w:val="1"/>
      <w:numFmt w:val="decimal"/>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7D45E2"/>
    <w:multiLevelType w:val="hybridMultilevel"/>
    <w:tmpl w:val="86B2CB04"/>
    <w:lvl w:ilvl="0" w:tplc="E44CC6EC">
      <w:start w:val="1"/>
      <w:numFmt w:val="upperRoman"/>
      <w:lvlText w:val="%1."/>
      <w:lvlJc w:val="left"/>
      <w:pPr>
        <w:ind w:left="3556"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57020E"/>
    <w:multiLevelType w:val="hybridMultilevel"/>
    <w:tmpl w:val="0B8C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F1744"/>
    <w:multiLevelType w:val="hybridMultilevel"/>
    <w:tmpl w:val="6B760482"/>
    <w:lvl w:ilvl="0" w:tplc="E3E464E0">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577A9"/>
    <w:multiLevelType w:val="hybridMultilevel"/>
    <w:tmpl w:val="96BC23D6"/>
    <w:lvl w:ilvl="0" w:tplc="A912813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A204091"/>
    <w:multiLevelType w:val="hybridMultilevel"/>
    <w:tmpl w:val="6BB2F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57458C8"/>
    <w:multiLevelType w:val="hybridMultilevel"/>
    <w:tmpl w:val="F5F8E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437DD"/>
    <w:multiLevelType w:val="hybridMultilevel"/>
    <w:tmpl w:val="6A92B924"/>
    <w:lvl w:ilvl="0" w:tplc="3F32D560">
      <w:start w:val="1"/>
      <w:numFmt w:val="lowerLetter"/>
      <w:lvlText w:val="%1)"/>
      <w:lvlJc w:val="left"/>
      <w:pPr>
        <w:ind w:left="1880" w:hanging="1160"/>
      </w:pPr>
      <w:rPr>
        <w:rFonts w:ascii="Times" w:hAnsi="Time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1C6930"/>
    <w:multiLevelType w:val="hybridMultilevel"/>
    <w:tmpl w:val="3474B1FC"/>
    <w:lvl w:ilvl="0" w:tplc="079437CC">
      <w:start w:val="1"/>
      <w:numFmt w:val="lowerLetter"/>
      <w:lvlText w:val="%1)"/>
      <w:lvlJc w:val="left"/>
      <w:pPr>
        <w:ind w:left="720" w:hanging="360"/>
      </w:pPr>
      <w:rPr>
        <w:rFonts w:ascii="Times New Roman" w:eastAsia="Times New Roman" w:hAnsi="Times New Roman" w:cs="Times New Roman"/>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86A75"/>
    <w:multiLevelType w:val="hybridMultilevel"/>
    <w:tmpl w:val="CB4EE998"/>
    <w:lvl w:ilvl="0" w:tplc="3992E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F0183"/>
    <w:multiLevelType w:val="hybridMultilevel"/>
    <w:tmpl w:val="F54278CA"/>
    <w:lvl w:ilvl="0" w:tplc="998E7EC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C07DAE"/>
    <w:multiLevelType w:val="hybridMultilevel"/>
    <w:tmpl w:val="AE544C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86C085D"/>
    <w:multiLevelType w:val="multilevel"/>
    <w:tmpl w:val="1710179C"/>
    <w:lvl w:ilvl="0">
      <w:start w:val="4"/>
      <w:numFmt w:val="decimal"/>
      <w:lvlText w:val="%1"/>
      <w:lvlJc w:val="left"/>
      <w:pPr>
        <w:ind w:left="460" w:hanging="460"/>
      </w:pPr>
      <w:rPr>
        <w:rFonts w:hint="default"/>
      </w:rPr>
    </w:lvl>
    <w:lvl w:ilvl="1">
      <w:start w:val="2"/>
      <w:numFmt w:val="decimal"/>
      <w:lvlText w:val="%1.%2"/>
      <w:lvlJc w:val="left"/>
      <w:pPr>
        <w:ind w:left="820" w:hanging="4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89B20E2"/>
    <w:multiLevelType w:val="hybridMultilevel"/>
    <w:tmpl w:val="86FAC244"/>
    <w:lvl w:ilvl="0" w:tplc="3598745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0442B4"/>
    <w:multiLevelType w:val="multilevel"/>
    <w:tmpl w:val="4FF01174"/>
    <w:lvl w:ilvl="0">
      <w:start w:val="1"/>
      <w:numFmt w:val="decimal"/>
      <w:pStyle w:val="Para1"/>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6164A2F"/>
    <w:multiLevelType w:val="multilevel"/>
    <w:tmpl w:val="42C4A93A"/>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6245FA1"/>
    <w:multiLevelType w:val="multilevel"/>
    <w:tmpl w:val="0DD62F9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85B521F"/>
    <w:multiLevelType w:val="hybridMultilevel"/>
    <w:tmpl w:val="F9EEDEEC"/>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5" w15:restartNumberingAfterBreak="0">
    <w:nsid w:val="6039334C"/>
    <w:multiLevelType w:val="hybridMultilevel"/>
    <w:tmpl w:val="912E1B70"/>
    <w:lvl w:ilvl="0" w:tplc="86701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86D3F"/>
    <w:multiLevelType w:val="hybridMultilevel"/>
    <w:tmpl w:val="CA525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744BE"/>
    <w:multiLevelType w:val="multilevel"/>
    <w:tmpl w:val="B87AC5F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EE46A3"/>
    <w:multiLevelType w:val="hybridMultilevel"/>
    <w:tmpl w:val="B834303A"/>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9C6B73"/>
    <w:multiLevelType w:val="multilevel"/>
    <w:tmpl w:val="6A34CC36"/>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0" w15:restartNumberingAfterBreak="0">
    <w:nsid w:val="743D1EF0"/>
    <w:multiLevelType w:val="multilevel"/>
    <w:tmpl w:val="42CE5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D4362A"/>
    <w:multiLevelType w:val="hybridMultilevel"/>
    <w:tmpl w:val="724E8402"/>
    <w:lvl w:ilvl="0" w:tplc="A08A5AE0">
      <w:start w:val="1"/>
      <w:numFmt w:val="decimal"/>
      <w:lvlText w:val="%1."/>
      <w:lvlJc w:val="left"/>
      <w:pPr>
        <w:tabs>
          <w:tab w:val="num" w:pos="540"/>
        </w:tabs>
        <w:ind w:left="540" w:hanging="360"/>
      </w:pPr>
      <w:rPr>
        <w:rFonts w:ascii="Times New Roman" w:hAnsi="Times New Roman" w:cs="Times New Roman" w:hint="default"/>
        <w:b w:val="0"/>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9C37DA7"/>
    <w:multiLevelType w:val="hybridMultilevel"/>
    <w:tmpl w:val="D1483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23A0C"/>
    <w:multiLevelType w:val="hybridMultilevel"/>
    <w:tmpl w:val="0A2ED8A0"/>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4" w15:restartNumberingAfterBreak="0">
    <w:nsid w:val="7C99604C"/>
    <w:multiLevelType w:val="multilevel"/>
    <w:tmpl w:val="9984E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5B7240"/>
    <w:multiLevelType w:val="hybridMultilevel"/>
    <w:tmpl w:val="B0868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E6EE8"/>
    <w:multiLevelType w:val="multilevel"/>
    <w:tmpl w:val="1E1ED964"/>
    <w:lvl w:ilvl="0">
      <w:start w:val="5"/>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7"/>
  </w:num>
  <w:num w:numId="3">
    <w:abstractNumId w:val="20"/>
  </w:num>
  <w:num w:numId="4">
    <w:abstractNumId w:val="25"/>
  </w:num>
  <w:num w:numId="5">
    <w:abstractNumId w:val="21"/>
  </w:num>
  <w:num w:numId="6">
    <w:abstractNumId w:val="21"/>
  </w:num>
  <w:num w:numId="7">
    <w:abstractNumId w:val="21"/>
  </w:num>
  <w:num w:numId="8">
    <w:abstractNumId w:val="21"/>
  </w:num>
  <w:num w:numId="9">
    <w:abstractNumId w:val="8"/>
  </w:num>
  <w:num w:numId="10">
    <w:abstractNumId w:val="27"/>
  </w:num>
  <w:num w:numId="11">
    <w:abstractNumId w:val="24"/>
  </w:num>
  <w:num w:numId="12">
    <w:abstractNumId w:val="5"/>
  </w:num>
  <w:num w:numId="13">
    <w:abstractNumId w:val="12"/>
  </w:num>
  <w:num w:numId="14">
    <w:abstractNumId w:val="26"/>
  </w:num>
  <w:num w:numId="15">
    <w:abstractNumId w:val="2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31"/>
  </w:num>
  <w:num w:numId="22">
    <w:abstractNumId w:val="14"/>
  </w:num>
  <w:num w:numId="23">
    <w:abstractNumId w:val="13"/>
  </w:num>
  <w:num w:numId="24">
    <w:abstractNumId w:val="11"/>
  </w:num>
  <w:num w:numId="25">
    <w:abstractNumId w:val="9"/>
  </w:num>
  <w:num w:numId="26">
    <w:abstractNumId w:val="35"/>
  </w:num>
  <w:num w:numId="27">
    <w:abstractNumId w:val="1"/>
  </w:num>
  <w:num w:numId="28">
    <w:abstractNumId w:val="21"/>
  </w:num>
  <w:num w:numId="29">
    <w:abstractNumId w:val="21"/>
  </w:num>
  <w:num w:numId="30">
    <w:abstractNumId w:val="4"/>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9"/>
  </w:num>
  <w:num w:numId="34">
    <w:abstractNumId w:val="3"/>
  </w:num>
  <w:num w:numId="35">
    <w:abstractNumId w:val="32"/>
  </w:num>
  <w:num w:numId="36">
    <w:abstractNumId w:val="21"/>
  </w:num>
  <w:num w:numId="37">
    <w:abstractNumId w:val="34"/>
  </w:num>
  <w:num w:numId="38">
    <w:abstractNumId w:val="0"/>
  </w:num>
  <w:num w:numId="39">
    <w:abstractNumId w:val="16"/>
  </w:num>
  <w:num w:numId="40">
    <w:abstractNumId w:val="21"/>
  </w:num>
  <w:num w:numId="41">
    <w:abstractNumId w:val="6"/>
  </w:num>
  <w:num w:numId="42">
    <w:abstractNumId w:val="2"/>
  </w:num>
  <w:num w:numId="43">
    <w:abstractNumId w:val="21"/>
  </w:num>
  <w:num w:numId="44">
    <w:abstractNumId w:val="33"/>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21"/>
  </w:num>
  <w:num w:numId="53">
    <w:abstractNumId w:val="21"/>
  </w:num>
  <w:num w:numId="54">
    <w:abstractNumId w:val="21"/>
  </w:num>
  <w:num w:numId="55">
    <w:abstractNumId w:val="36"/>
  </w:num>
  <w:num w:numId="56">
    <w:abstractNumId w:val="30"/>
  </w:num>
  <w:num w:numId="57">
    <w:abstractNumId w:val="18"/>
  </w:num>
  <w:num w:numId="58">
    <w:abstractNumId w:val="22"/>
  </w:num>
  <w:num w:numId="59">
    <w:abstractNumId w:val="15"/>
  </w:num>
  <w:num w:numId="60">
    <w:abstractNumId w:val="7"/>
  </w:num>
  <w:num w:numId="61">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B3B"/>
    <w:rsid w:val="0000310A"/>
    <w:rsid w:val="00003E52"/>
    <w:rsid w:val="00006AB1"/>
    <w:rsid w:val="0001208E"/>
    <w:rsid w:val="0001318B"/>
    <w:rsid w:val="0001318D"/>
    <w:rsid w:val="00013D4E"/>
    <w:rsid w:val="00014251"/>
    <w:rsid w:val="000160F7"/>
    <w:rsid w:val="000170F0"/>
    <w:rsid w:val="0002075A"/>
    <w:rsid w:val="000219AC"/>
    <w:rsid w:val="00024739"/>
    <w:rsid w:val="00025C80"/>
    <w:rsid w:val="0003051E"/>
    <w:rsid w:val="00031C0C"/>
    <w:rsid w:val="00031D24"/>
    <w:rsid w:val="00034611"/>
    <w:rsid w:val="00034FF1"/>
    <w:rsid w:val="00037873"/>
    <w:rsid w:val="00040CD4"/>
    <w:rsid w:val="000417D6"/>
    <w:rsid w:val="00042F17"/>
    <w:rsid w:val="00044C6C"/>
    <w:rsid w:val="00045396"/>
    <w:rsid w:val="000458C3"/>
    <w:rsid w:val="0004782B"/>
    <w:rsid w:val="00047E42"/>
    <w:rsid w:val="0005339D"/>
    <w:rsid w:val="0005393A"/>
    <w:rsid w:val="00054381"/>
    <w:rsid w:val="000547E7"/>
    <w:rsid w:val="00054818"/>
    <w:rsid w:val="00054AD9"/>
    <w:rsid w:val="00056BEF"/>
    <w:rsid w:val="00060194"/>
    <w:rsid w:val="00060B3E"/>
    <w:rsid w:val="00060D68"/>
    <w:rsid w:val="000617FD"/>
    <w:rsid w:val="00061EFB"/>
    <w:rsid w:val="00062C7B"/>
    <w:rsid w:val="00064908"/>
    <w:rsid w:val="00064B18"/>
    <w:rsid w:val="0006615C"/>
    <w:rsid w:val="0006753B"/>
    <w:rsid w:val="000711E1"/>
    <w:rsid w:val="000720F4"/>
    <w:rsid w:val="00072A57"/>
    <w:rsid w:val="00073708"/>
    <w:rsid w:val="000745EF"/>
    <w:rsid w:val="00074E39"/>
    <w:rsid w:val="00076757"/>
    <w:rsid w:val="000803F1"/>
    <w:rsid w:val="00080A29"/>
    <w:rsid w:val="00080C33"/>
    <w:rsid w:val="00081F9F"/>
    <w:rsid w:val="0008443B"/>
    <w:rsid w:val="00084897"/>
    <w:rsid w:val="0008593B"/>
    <w:rsid w:val="000861BB"/>
    <w:rsid w:val="000905F3"/>
    <w:rsid w:val="00091BA3"/>
    <w:rsid w:val="0009253B"/>
    <w:rsid w:val="0009426C"/>
    <w:rsid w:val="0009434C"/>
    <w:rsid w:val="00096B82"/>
    <w:rsid w:val="000A11E3"/>
    <w:rsid w:val="000A1EB0"/>
    <w:rsid w:val="000B1970"/>
    <w:rsid w:val="000B25ED"/>
    <w:rsid w:val="000B3829"/>
    <w:rsid w:val="000B3BB3"/>
    <w:rsid w:val="000B5AB9"/>
    <w:rsid w:val="000B603E"/>
    <w:rsid w:val="000B7BF9"/>
    <w:rsid w:val="000C37AF"/>
    <w:rsid w:val="000C5D2B"/>
    <w:rsid w:val="000C6621"/>
    <w:rsid w:val="000D06E2"/>
    <w:rsid w:val="000D0850"/>
    <w:rsid w:val="000D2ACB"/>
    <w:rsid w:val="000D36EF"/>
    <w:rsid w:val="000D7381"/>
    <w:rsid w:val="000E3119"/>
    <w:rsid w:val="000E637D"/>
    <w:rsid w:val="000E7E6A"/>
    <w:rsid w:val="000F13EF"/>
    <w:rsid w:val="000F1BBC"/>
    <w:rsid w:val="000F2023"/>
    <w:rsid w:val="000F4654"/>
    <w:rsid w:val="000F49F1"/>
    <w:rsid w:val="000F553C"/>
    <w:rsid w:val="000F63AB"/>
    <w:rsid w:val="000F718C"/>
    <w:rsid w:val="000F74B8"/>
    <w:rsid w:val="00101D6A"/>
    <w:rsid w:val="00106302"/>
    <w:rsid w:val="0010735A"/>
    <w:rsid w:val="00107766"/>
    <w:rsid w:val="0011490C"/>
    <w:rsid w:val="00116245"/>
    <w:rsid w:val="00122147"/>
    <w:rsid w:val="0012214B"/>
    <w:rsid w:val="00126159"/>
    <w:rsid w:val="0012617A"/>
    <w:rsid w:val="00135F6D"/>
    <w:rsid w:val="00137545"/>
    <w:rsid w:val="001408E0"/>
    <w:rsid w:val="00145950"/>
    <w:rsid w:val="00154440"/>
    <w:rsid w:val="00160A92"/>
    <w:rsid w:val="00160BAF"/>
    <w:rsid w:val="001655FA"/>
    <w:rsid w:val="00166367"/>
    <w:rsid w:val="00170864"/>
    <w:rsid w:val="00174001"/>
    <w:rsid w:val="001745CD"/>
    <w:rsid w:val="001770A6"/>
    <w:rsid w:val="001821E9"/>
    <w:rsid w:val="00183241"/>
    <w:rsid w:val="00184D1B"/>
    <w:rsid w:val="00184E6F"/>
    <w:rsid w:val="00185173"/>
    <w:rsid w:val="001863D4"/>
    <w:rsid w:val="00186564"/>
    <w:rsid w:val="00186C84"/>
    <w:rsid w:val="00187231"/>
    <w:rsid w:val="001873A2"/>
    <w:rsid w:val="001879B9"/>
    <w:rsid w:val="00190103"/>
    <w:rsid w:val="00190360"/>
    <w:rsid w:val="001913BB"/>
    <w:rsid w:val="00192E06"/>
    <w:rsid w:val="00193760"/>
    <w:rsid w:val="0019383A"/>
    <w:rsid w:val="00194B74"/>
    <w:rsid w:val="00195019"/>
    <w:rsid w:val="00195754"/>
    <w:rsid w:val="0019712A"/>
    <w:rsid w:val="001A0108"/>
    <w:rsid w:val="001A0F1B"/>
    <w:rsid w:val="001A19EC"/>
    <w:rsid w:val="001A1DEB"/>
    <w:rsid w:val="001A33DE"/>
    <w:rsid w:val="001A4C1C"/>
    <w:rsid w:val="001A5072"/>
    <w:rsid w:val="001A6231"/>
    <w:rsid w:val="001A78FA"/>
    <w:rsid w:val="001A7AA6"/>
    <w:rsid w:val="001B482D"/>
    <w:rsid w:val="001B755C"/>
    <w:rsid w:val="001C0D92"/>
    <w:rsid w:val="001C156E"/>
    <w:rsid w:val="001C475D"/>
    <w:rsid w:val="001C5035"/>
    <w:rsid w:val="001C6865"/>
    <w:rsid w:val="001D325E"/>
    <w:rsid w:val="001D3FD9"/>
    <w:rsid w:val="001D4DB2"/>
    <w:rsid w:val="001D6966"/>
    <w:rsid w:val="001E112B"/>
    <w:rsid w:val="001E23A3"/>
    <w:rsid w:val="001E265E"/>
    <w:rsid w:val="001E3B29"/>
    <w:rsid w:val="001E471A"/>
    <w:rsid w:val="001E6B6E"/>
    <w:rsid w:val="001E6E1A"/>
    <w:rsid w:val="001E764C"/>
    <w:rsid w:val="001F2400"/>
    <w:rsid w:val="001F2C5C"/>
    <w:rsid w:val="001F5D27"/>
    <w:rsid w:val="001F6379"/>
    <w:rsid w:val="001F69FA"/>
    <w:rsid w:val="001F6AA9"/>
    <w:rsid w:val="00204415"/>
    <w:rsid w:val="00204426"/>
    <w:rsid w:val="002070BA"/>
    <w:rsid w:val="00207A6E"/>
    <w:rsid w:val="00210F17"/>
    <w:rsid w:val="002126BC"/>
    <w:rsid w:val="002129E3"/>
    <w:rsid w:val="00214049"/>
    <w:rsid w:val="002212FB"/>
    <w:rsid w:val="002218DD"/>
    <w:rsid w:val="00224B92"/>
    <w:rsid w:val="00225C4A"/>
    <w:rsid w:val="00230942"/>
    <w:rsid w:val="002317BF"/>
    <w:rsid w:val="002325DE"/>
    <w:rsid w:val="002328EA"/>
    <w:rsid w:val="00233101"/>
    <w:rsid w:val="00233B69"/>
    <w:rsid w:val="0023406C"/>
    <w:rsid w:val="002357E1"/>
    <w:rsid w:val="002425E8"/>
    <w:rsid w:val="0024451C"/>
    <w:rsid w:val="0024545C"/>
    <w:rsid w:val="002460D5"/>
    <w:rsid w:val="00252897"/>
    <w:rsid w:val="00254AEF"/>
    <w:rsid w:val="00256B6C"/>
    <w:rsid w:val="0025739E"/>
    <w:rsid w:val="00261457"/>
    <w:rsid w:val="00264118"/>
    <w:rsid w:val="002646ED"/>
    <w:rsid w:val="002656F3"/>
    <w:rsid w:val="0026590D"/>
    <w:rsid w:val="00267E27"/>
    <w:rsid w:val="0027288C"/>
    <w:rsid w:val="002738B6"/>
    <w:rsid w:val="00274581"/>
    <w:rsid w:val="00274EC2"/>
    <w:rsid w:val="002765B7"/>
    <w:rsid w:val="002841B3"/>
    <w:rsid w:val="00284E48"/>
    <w:rsid w:val="002854B0"/>
    <w:rsid w:val="00286CBA"/>
    <w:rsid w:val="002903AD"/>
    <w:rsid w:val="002927DB"/>
    <w:rsid w:val="00292D35"/>
    <w:rsid w:val="00292D54"/>
    <w:rsid w:val="00292ECC"/>
    <w:rsid w:val="00293110"/>
    <w:rsid w:val="00293752"/>
    <w:rsid w:val="002970BD"/>
    <w:rsid w:val="002A12DB"/>
    <w:rsid w:val="002A21B8"/>
    <w:rsid w:val="002A4787"/>
    <w:rsid w:val="002B0803"/>
    <w:rsid w:val="002B0942"/>
    <w:rsid w:val="002B265F"/>
    <w:rsid w:val="002B30F5"/>
    <w:rsid w:val="002B39C5"/>
    <w:rsid w:val="002B7AF0"/>
    <w:rsid w:val="002C0A0C"/>
    <w:rsid w:val="002C15E7"/>
    <w:rsid w:val="002C2AD2"/>
    <w:rsid w:val="002C4BDB"/>
    <w:rsid w:val="002C5465"/>
    <w:rsid w:val="002C6569"/>
    <w:rsid w:val="002D1581"/>
    <w:rsid w:val="002D1EA1"/>
    <w:rsid w:val="002D260B"/>
    <w:rsid w:val="002D264E"/>
    <w:rsid w:val="002D56F3"/>
    <w:rsid w:val="002E0627"/>
    <w:rsid w:val="002E0B5B"/>
    <w:rsid w:val="002E1314"/>
    <w:rsid w:val="002E2B87"/>
    <w:rsid w:val="002E3031"/>
    <w:rsid w:val="002E30A0"/>
    <w:rsid w:val="002E391B"/>
    <w:rsid w:val="002E43DF"/>
    <w:rsid w:val="002E62D8"/>
    <w:rsid w:val="002E6D6D"/>
    <w:rsid w:val="002E6E91"/>
    <w:rsid w:val="002E7F40"/>
    <w:rsid w:val="002F01A6"/>
    <w:rsid w:val="002F02AF"/>
    <w:rsid w:val="002F2852"/>
    <w:rsid w:val="002F2E22"/>
    <w:rsid w:val="003023FB"/>
    <w:rsid w:val="00303D74"/>
    <w:rsid w:val="003058A9"/>
    <w:rsid w:val="003061FB"/>
    <w:rsid w:val="00307B41"/>
    <w:rsid w:val="0031060C"/>
    <w:rsid w:val="0031246E"/>
    <w:rsid w:val="003151BD"/>
    <w:rsid w:val="00315DDD"/>
    <w:rsid w:val="00316285"/>
    <w:rsid w:val="003210FF"/>
    <w:rsid w:val="00323DAA"/>
    <w:rsid w:val="00324BE1"/>
    <w:rsid w:val="00325B6B"/>
    <w:rsid w:val="00325DE3"/>
    <w:rsid w:val="00327F17"/>
    <w:rsid w:val="00327F61"/>
    <w:rsid w:val="00330149"/>
    <w:rsid w:val="00336766"/>
    <w:rsid w:val="003402A2"/>
    <w:rsid w:val="003432B2"/>
    <w:rsid w:val="00343BE7"/>
    <w:rsid w:val="00344BD6"/>
    <w:rsid w:val="00347CC4"/>
    <w:rsid w:val="00352E36"/>
    <w:rsid w:val="00356DCF"/>
    <w:rsid w:val="00357561"/>
    <w:rsid w:val="00360492"/>
    <w:rsid w:val="003632A3"/>
    <w:rsid w:val="00364962"/>
    <w:rsid w:val="003715AE"/>
    <w:rsid w:val="00372E7C"/>
    <w:rsid w:val="00380049"/>
    <w:rsid w:val="00381E52"/>
    <w:rsid w:val="003866DD"/>
    <w:rsid w:val="00395484"/>
    <w:rsid w:val="003A14CE"/>
    <w:rsid w:val="003A155F"/>
    <w:rsid w:val="003A360B"/>
    <w:rsid w:val="003A580A"/>
    <w:rsid w:val="003A64F8"/>
    <w:rsid w:val="003A7270"/>
    <w:rsid w:val="003B10B9"/>
    <w:rsid w:val="003B1DA0"/>
    <w:rsid w:val="003B2616"/>
    <w:rsid w:val="003B49AC"/>
    <w:rsid w:val="003B50EF"/>
    <w:rsid w:val="003B7FBA"/>
    <w:rsid w:val="003C035A"/>
    <w:rsid w:val="003C0C26"/>
    <w:rsid w:val="003C113F"/>
    <w:rsid w:val="003C1E5E"/>
    <w:rsid w:val="003C4C38"/>
    <w:rsid w:val="003D0EEB"/>
    <w:rsid w:val="003D0FD5"/>
    <w:rsid w:val="003D2A4C"/>
    <w:rsid w:val="003D34BD"/>
    <w:rsid w:val="003D4F39"/>
    <w:rsid w:val="003D5A3D"/>
    <w:rsid w:val="003D5B5F"/>
    <w:rsid w:val="003D638E"/>
    <w:rsid w:val="003D700D"/>
    <w:rsid w:val="003E1258"/>
    <w:rsid w:val="003E2DAE"/>
    <w:rsid w:val="003E3F32"/>
    <w:rsid w:val="003F01C8"/>
    <w:rsid w:val="003F0B59"/>
    <w:rsid w:val="003F183C"/>
    <w:rsid w:val="003F293A"/>
    <w:rsid w:val="003F430B"/>
    <w:rsid w:val="003F6E44"/>
    <w:rsid w:val="003F77AF"/>
    <w:rsid w:val="003F7818"/>
    <w:rsid w:val="00403D7B"/>
    <w:rsid w:val="00404D19"/>
    <w:rsid w:val="00406BC6"/>
    <w:rsid w:val="00411A4B"/>
    <w:rsid w:val="004129B0"/>
    <w:rsid w:val="004243A3"/>
    <w:rsid w:val="00426A73"/>
    <w:rsid w:val="00426D39"/>
    <w:rsid w:val="00426E48"/>
    <w:rsid w:val="004276DD"/>
    <w:rsid w:val="004278B5"/>
    <w:rsid w:val="00434DB1"/>
    <w:rsid w:val="004369E6"/>
    <w:rsid w:val="004414A7"/>
    <w:rsid w:val="0044242C"/>
    <w:rsid w:val="0044424E"/>
    <w:rsid w:val="004452CA"/>
    <w:rsid w:val="0045239D"/>
    <w:rsid w:val="00454E1A"/>
    <w:rsid w:val="00456BB3"/>
    <w:rsid w:val="0046046E"/>
    <w:rsid w:val="00462D4F"/>
    <w:rsid w:val="00463051"/>
    <w:rsid w:val="00463F0D"/>
    <w:rsid w:val="004646D1"/>
    <w:rsid w:val="00465BD7"/>
    <w:rsid w:val="00467959"/>
    <w:rsid w:val="00467C4A"/>
    <w:rsid w:val="00471728"/>
    <w:rsid w:val="00472B50"/>
    <w:rsid w:val="004840AE"/>
    <w:rsid w:val="004856B6"/>
    <w:rsid w:val="004875F9"/>
    <w:rsid w:val="00487DFD"/>
    <w:rsid w:val="00493791"/>
    <w:rsid w:val="0049500C"/>
    <w:rsid w:val="00495C39"/>
    <w:rsid w:val="00496917"/>
    <w:rsid w:val="00496D13"/>
    <w:rsid w:val="00497A3E"/>
    <w:rsid w:val="004A65CE"/>
    <w:rsid w:val="004A7DA6"/>
    <w:rsid w:val="004B01F8"/>
    <w:rsid w:val="004B304B"/>
    <w:rsid w:val="004B54DA"/>
    <w:rsid w:val="004B597A"/>
    <w:rsid w:val="004B64EB"/>
    <w:rsid w:val="004B6559"/>
    <w:rsid w:val="004B7D11"/>
    <w:rsid w:val="004C0946"/>
    <w:rsid w:val="004C2A4A"/>
    <w:rsid w:val="004C3FC2"/>
    <w:rsid w:val="004C45FF"/>
    <w:rsid w:val="004C664C"/>
    <w:rsid w:val="004C6B2A"/>
    <w:rsid w:val="004C724B"/>
    <w:rsid w:val="004C74CD"/>
    <w:rsid w:val="004D1FED"/>
    <w:rsid w:val="004D273D"/>
    <w:rsid w:val="004D35A0"/>
    <w:rsid w:val="004D448B"/>
    <w:rsid w:val="004D5321"/>
    <w:rsid w:val="004E110F"/>
    <w:rsid w:val="004E31E0"/>
    <w:rsid w:val="004E5BAE"/>
    <w:rsid w:val="004F0113"/>
    <w:rsid w:val="004F0575"/>
    <w:rsid w:val="005002D5"/>
    <w:rsid w:val="00500530"/>
    <w:rsid w:val="00501157"/>
    <w:rsid w:val="005032C9"/>
    <w:rsid w:val="00505B77"/>
    <w:rsid w:val="00506D0A"/>
    <w:rsid w:val="00507A9F"/>
    <w:rsid w:val="00513FEF"/>
    <w:rsid w:val="00515AAA"/>
    <w:rsid w:val="005166CE"/>
    <w:rsid w:val="00516C26"/>
    <w:rsid w:val="00517356"/>
    <w:rsid w:val="00522F32"/>
    <w:rsid w:val="00525712"/>
    <w:rsid w:val="00527193"/>
    <w:rsid w:val="00530B86"/>
    <w:rsid w:val="00532653"/>
    <w:rsid w:val="00532EC7"/>
    <w:rsid w:val="00534F94"/>
    <w:rsid w:val="005352B7"/>
    <w:rsid w:val="00535BD1"/>
    <w:rsid w:val="005413BD"/>
    <w:rsid w:val="005440A6"/>
    <w:rsid w:val="00544213"/>
    <w:rsid w:val="00547C24"/>
    <w:rsid w:val="00555D41"/>
    <w:rsid w:val="005565DA"/>
    <w:rsid w:val="005566EC"/>
    <w:rsid w:val="00557121"/>
    <w:rsid w:val="00557354"/>
    <w:rsid w:val="0055754D"/>
    <w:rsid w:val="00560527"/>
    <w:rsid w:val="00560BA5"/>
    <w:rsid w:val="00560CC0"/>
    <w:rsid w:val="00562FDA"/>
    <w:rsid w:val="00563185"/>
    <w:rsid w:val="005647CE"/>
    <w:rsid w:val="00567F6C"/>
    <w:rsid w:val="00570AA8"/>
    <w:rsid w:val="00571A77"/>
    <w:rsid w:val="0057311C"/>
    <w:rsid w:val="005758D4"/>
    <w:rsid w:val="00576737"/>
    <w:rsid w:val="00576A84"/>
    <w:rsid w:val="0058321C"/>
    <w:rsid w:val="005853E9"/>
    <w:rsid w:val="00585C7A"/>
    <w:rsid w:val="00586BC3"/>
    <w:rsid w:val="005955D2"/>
    <w:rsid w:val="005A0C25"/>
    <w:rsid w:val="005A1351"/>
    <w:rsid w:val="005A25BB"/>
    <w:rsid w:val="005A2987"/>
    <w:rsid w:val="005A3389"/>
    <w:rsid w:val="005A3D28"/>
    <w:rsid w:val="005A4284"/>
    <w:rsid w:val="005A507F"/>
    <w:rsid w:val="005A6185"/>
    <w:rsid w:val="005A65A4"/>
    <w:rsid w:val="005A6872"/>
    <w:rsid w:val="005B4A11"/>
    <w:rsid w:val="005B5A78"/>
    <w:rsid w:val="005B6A66"/>
    <w:rsid w:val="005B6BF5"/>
    <w:rsid w:val="005C1D09"/>
    <w:rsid w:val="005C1EC6"/>
    <w:rsid w:val="005C55D2"/>
    <w:rsid w:val="005C60AC"/>
    <w:rsid w:val="005C65CF"/>
    <w:rsid w:val="005D139C"/>
    <w:rsid w:val="005D5596"/>
    <w:rsid w:val="005D797E"/>
    <w:rsid w:val="005E025C"/>
    <w:rsid w:val="005E38B8"/>
    <w:rsid w:val="005E3A9C"/>
    <w:rsid w:val="005E580A"/>
    <w:rsid w:val="005F4C74"/>
    <w:rsid w:val="005F67B3"/>
    <w:rsid w:val="00604828"/>
    <w:rsid w:val="00604879"/>
    <w:rsid w:val="00606852"/>
    <w:rsid w:val="006069D9"/>
    <w:rsid w:val="0060748A"/>
    <w:rsid w:val="00615B82"/>
    <w:rsid w:val="00616047"/>
    <w:rsid w:val="00617E68"/>
    <w:rsid w:val="00622FD6"/>
    <w:rsid w:val="00624B78"/>
    <w:rsid w:val="006260D5"/>
    <w:rsid w:val="0062704F"/>
    <w:rsid w:val="00627629"/>
    <w:rsid w:val="00630186"/>
    <w:rsid w:val="0063082C"/>
    <w:rsid w:val="00631F78"/>
    <w:rsid w:val="0063305F"/>
    <w:rsid w:val="0063309D"/>
    <w:rsid w:val="0063421C"/>
    <w:rsid w:val="00635ED9"/>
    <w:rsid w:val="0064049A"/>
    <w:rsid w:val="00640D21"/>
    <w:rsid w:val="00642093"/>
    <w:rsid w:val="0064287B"/>
    <w:rsid w:val="006459CA"/>
    <w:rsid w:val="006507F2"/>
    <w:rsid w:val="006518AF"/>
    <w:rsid w:val="006520DD"/>
    <w:rsid w:val="00654C2B"/>
    <w:rsid w:val="00655BB7"/>
    <w:rsid w:val="00660C37"/>
    <w:rsid w:val="006650B9"/>
    <w:rsid w:val="006650E6"/>
    <w:rsid w:val="00665911"/>
    <w:rsid w:val="00665CC3"/>
    <w:rsid w:val="006660FD"/>
    <w:rsid w:val="006669D7"/>
    <w:rsid w:val="00667146"/>
    <w:rsid w:val="00670719"/>
    <w:rsid w:val="0067228A"/>
    <w:rsid w:val="00673102"/>
    <w:rsid w:val="006743ED"/>
    <w:rsid w:val="00675793"/>
    <w:rsid w:val="00676525"/>
    <w:rsid w:val="00676908"/>
    <w:rsid w:val="00676BB4"/>
    <w:rsid w:val="00676CF1"/>
    <w:rsid w:val="00677843"/>
    <w:rsid w:val="006778E1"/>
    <w:rsid w:val="00677EA8"/>
    <w:rsid w:val="00681497"/>
    <w:rsid w:val="00685513"/>
    <w:rsid w:val="0068560C"/>
    <w:rsid w:val="00685B53"/>
    <w:rsid w:val="006865AA"/>
    <w:rsid w:val="0069002F"/>
    <w:rsid w:val="0069044D"/>
    <w:rsid w:val="00690847"/>
    <w:rsid w:val="006B074E"/>
    <w:rsid w:val="006B0BFD"/>
    <w:rsid w:val="006B0D08"/>
    <w:rsid w:val="006B1869"/>
    <w:rsid w:val="006B21E0"/>
    <w:rsid w:val="006B2BD5"/>
    <w:rsid w:val="006B2E32"/>
    <w:rsid w:val="006B4E13"/>
    <w:rsid w:val="006B55B2"/>
    <w:rsid w:val="006B7A68"/>
    <w:rsid w:val="006C1F1E"/>
    <w:rsid w:val="006C2C9A"/>
    <w:rsid w:val="006C2E22"/>
    <w:rsid w:val="006C3349"/>
    <w:rsid w:val="006C4828"/>
    <w:rsid w:val="006C6ABF"/>
    <w:rsid w:val="006D0E3D"/>
    <w:rsid w:val="006D1111"/>
    <w:rsid w:val="006D3295"/>
    <w:rsid w:val="006D4529"/>
    <w:rsid w:val="006D45F8"/>
    <w:rsid w:val="006E04FC"/>
    <w:rsid w:val="006E0676"/>
    <w:rsid w:val="006E0D19"/>
    <w:rsid w:val="006E0DE3"/>
    <w:rsid w:val="006E1507"/>
    <w:rsid w:val="006E194A"/>
    <w:rsid w:val="006E2A78"/>
    <w:rsid w:val="006E2F4A"/>
    <w:rsid w:val="006E5236"/>
    <w:rsid w:val="006F284C"/>
    <w:rsid w:val="006F3491"/>
    <w:rsid w:val="006F56B3"/>
    <w:rsid w:val="006F7227"/>
    <w:rsid w:val="00701321"/>
    <w:rsid w:val="00701365"/>
    <w:rsid w:val="00702366"/>
    <w:rsid w:val="0070554C"/>
    <w:rsid w:val="00706BBB"/>
    <w:rsid w:val="007116B7"/>
    <w:rsid w:val="007146A4"/>
    <w:rsid w:val="007163BC"/>
    <w:rsid w:val="007252A4"/>
    <w:rsid w:val="00726C3C"/>
    <w:rsid w:val="007276A9"/>
    <w:rsid w:val="00727863"/>
    <w:rsid w:val="00730AE3"/>
    <w:rsid w:val="00731B8C"/>
    <w:rsid w:val="00731F0B"/>
    <w:rsid w:val="007326EE"/>
    <w:rsid w:val="007334DA"/>
    <w:rsid w:val="007337AB"/>
    <w:rsid w:val="00736BC2"/>
    <w:rsid w:val="007402C3"/>
    <w:rsid w:val="00740B50"/>
    <w:rsid w:val="00741CE6"/>
    <w:rsid w:val="00743BFA"/>
    <w:rsid w:val="0074527C"/>
    <w:rsid w:val="00751D85"/>
    <w:rsid w:val="00752A9A"/>
    <w:rsid w:val="00757360"/>
    <w:rsid w:val="007616B7"/>
    <w:rsid w:val="00761AC4"/>
    <w:rsid w:val="00762FE4"/>
    <w:rsid w:val="00765F25"/>
    <w:rsid w:val="00766DA7"/>
    <w:rsid w:val="00767919"/>
    <w:rsid w:val="007709A1"/>
    <w:rsid w:val="00772E5E"/>
    <w:rsid w:val="0077504B"/>
    <w:rsid w:val="0078491A"/>
    <w:rsid w:val="00786655"/>
    <w:rsid w:val="00791B7A"/>
    <w:rsid w:val="0079325E"/>
    <w:rsid w:val="007970C4"/>
    <w:rsid w:val="0079778B"/>
    <w:rsid w:val="007A3F5E"/>
    <w:rsid w:val="007A5C47"/>
    <w:rsid w:val="007B017A"/>
    <w:rsid w:val="007B1587"/>
    <w:rsid w:val="007B4F93"/>
    <w:rsid w:val="007B62CF"/>
    <w:rsid w:val="007B6B49"/>
    <w:rsid w:val="007B73AE"/>
    <w:rsid w:val="007C126E"/>
    <w:rsid w:val="007C43C6"/>
    <w:rsid w:val="007C5285"/>
    <w:rsid w:val="007C5348"/>
    <w:rsid w:val="007C6227"/>
    <w:rsid w:val="007C633B"/>
    <w:rsid w:val="007D3182"/>
    <w:rsid w:val="007D386D"/>
    <w:rsid w:val="007D4F88"/>
    <w:rsid w:val="007D5CD2"/>
    <w:rsid w:val="007D6148"/>
    <w:rsid w:val="007E120A"/>
    <w:rsid w:val="007E4473"/>
    <w:rsid w:val="007E4604"/>
    <w:rsid w:val="007E4BF4"/>
    <w:rsid w:val="007E6732"/>
    <w:rsid w:val="007F1F91"/>
    <w:rsid w:val="007F35D7"/>
    <w:rsid w:val="007F370D"/>
    <w:rsid w:val="007F479C"/>
    <w:rsid w:val="007F7039"/>
    <w:rsid w:val="007F79BD"/>
    <w:rsid w:val="00800893"/>
    <w:rsid w:val="008024F0"/>
    <w:rsid w:val="00804846"/>
    <w:rsid w:val="008053D8"/>
    <w:rsid w:val="00807608"/>
    <w:rsid w:val="0081144B"/>
    <w:rsid w:val="008114A8"/>
    <w:rsid w:val="00811CCF"/>
    <w:rsid w:val="00812A2B"/>
    <w:rsid w:val="00813926"/>
    <w:rsid w:val="00813DC0"/>
    <w:rsid w:val="00814EB7"/>
    <w:rsid w:val="00815510"/>
    <w:rsid w:val="00820013"/>
    <w:rsid w:val="0082101F"/>
    <w:rsid w:val="00823CCC"/>
    <w:rsid w:val="00825524"/>
    <w:rsid w:val="0082572D"/>
    <w:rsid w:val="00825C62"/>
    <w:rsid w:val="008277DD"/>
    <w:rsid w:val="00827B90"/>
    <w:rsid w:val="00830543"/>
    <w:rsid w:val="00830586"/>
    <w:rsid w:val="00831453"/>
    <w:rsid w:val="0083211E"/>
    <w:rsid w:val="00832876"/>
    <w:rsid w:val="0083434C"/>
    <w:rsid w:val="00835D2A"/>
    <w:rsid w:val="00836B37"/>
    <w:rsid w:val="008370B7"/>
    <w:rsid w:val="0084027F"/>
    <w:rsid w:val="008406B0"/>
    <w:rsid w:val="00840A34"/>
    <w:rsid w:val="008436D3"/>
    <w:rsid w:val="008439C3"/>
    <w:rsid w:val="00843FF1"/>
    <w:rsid w:val="00844421"/>
    <w:rsid w:val="0084520B"/>
    <w:rsid w:val="00846BD2"/>
    <w:rsid w:val="00846CCC"/>
    <w:rsid w:val="00850635"/>
    <w:rsid w:val="00852A9E"/>
    <w:rsid w:val="00857213"/>
    <w:rsid w:val="00857244"/>
    <w:rsid w:val="00857A4B"/>
    <w:rsid w:val="00857D3B"/>
    <w:rsid w:val="00861C3F"/>
    <w:rsid w:val="00864722"/>
    <w:rsid w:val="00865041"/>
    <w:rsid w:val="00866817"/>
    <w:rsid w:val="00867218"/>
    <w:rsid w:val="00870D40"/>
    <w:rsid w:val="00871A80"/>
    <w:rsid w:val="0087238A"/>
    <w:rsid w:val="00872B5F"/>
    <w:rsid w:val="008732DC"/>
    <w:rsid w:val="00873597"/>
    <w:rsid w:val="00873BAC"/>
    <w:rsid w:val="00874257"/>
    <w:rsid w:val="008755E5"/>
    <w:rsid w:val="00883459"/>
    <w:rsid w:val="008865E9"/>
    <w:rsid w:val="008873DE"/>
    <w:rsid w:val="008903BC"/>
    <w:rsid w:val="00890646"/>
    <w:rsid w:val="00890C7C"/>
    <w:rsid w:val="0089116F"/>
    <w:rsid w:val="00894AD1"/>
    <w:rsid w:val="00894AFE"/>
    <w:rsid w:val="00895F31"/>
    <w:rsid w:val="0089640E"/>
    <w:rsid w:val="008975AB"/>
    <w:rsid w:val="00897A36"/>
    <w:rsid w:val="008A0EA4"/>
    <w:rsid w:val="008A33C1"/>
    <w:rsid w:val="008A5D8D"/>
    <w:rsid w:val="008B0C12"/>
    <w:rsid w:val="008B0FF9"/>
    <w:rsid w:val="008B1786"/>
    <w:rsid w:val="008B4F2D"/>
    <w:rsid w:val="008C013C"/>
    <w:rsid w:val="008C1961"/>
    <w:rsid w:val="008C1E35"/>
    <w:rsid w:val="008C5B14"/>
    <w:rsid w:val="008C6EC3"/>
    <w:rsid w:val="008D2160"/>
    <w:rsid w:val="008D3BC3"/>
    <w:rsid w:val="008D49D2"/>
    <w:rsid w:val="008D4EF7"/>
    <w:rsid w:val="008D567A"/>
    <w:rsid w:val="008D5AA2"/>
    <w:rsid w:val="008D66B5"/>
    <w:rsid w:val="008E1B93"/>
    <w:rsid w:val="008E1CC4"/>
    <w:rsid w:val="008E1EAC"/>
    <w:rsid w:val="008E5F84"/>
    <w:rsid w:val="008E6F9A"/>
    <w:rsid w:val="008E7500"/>
    <w:rsid w:val="008F13FA"/>
    <w:rsid w:val="008F5809"/>
    <w:rsid w:val="008F59A1"/>
    <w:rsid w:val="008F7841"/>
    <w:rsid w:val="009002AD"/>
    <w:rsid w:val="00900F93"/>
    <w:rsid w:val="009010BA"/>
    <w:rsid w:val="00901DDD"/>
    <w:rsid w:val="0090419C"/>
    <w:rsid w:val="0090453C"/>
    <w:rsid w:val="00905F2D"/>
    <w:rsid w:val="009067F8"/>
    <w:rsid w:val="00907016"/>
    <w:rsid w:val="009151DA"/>
    <w:rsid w:val="0091622B"/>
    <w:rsid w:val="009171A8"/>
    <w:rsid w:val="00922EAD"/>
    <w:rsid w:val="00923539"/>
    <w:rsid w:val="009246F1"/>
    <w:rsid w:val="00926167"/>
    <w:rsid w:val="0092794B"/>
    <w:rsid w:val="00932A57"/>
    <w:rsid w:val="00933841"/>
    <w:rsid w:val="0093498B"/>
    <w:rsid w:val="009372DB"/>
    <w:rsid w:val="00940A44"/>
    <w:rsid w:val="009442AE"/>
    <w:rsid w:val="00947B89"/>
    <w:rsid w:val="0095042F"/>
    <w:rsid w:val="00951EE3"/>
    <w:rsid w:val="00953856"/>
    <w:rsid w:val="00953857"/>
    <w:rsid w:val="009554D5"/>
    <w:rsid w:val="00962CE5"/>
    <w:rsid w:val="00963C3A"/>
    <w:rsid w:val="009650C6"/>
    <w:rsid w:val="0096605A"/>
    <w:rsid w:val="00971B2F"/>
    <w:rsid w:val="00977D72"/>
    <w:rsid w:val="0098102C"/>
    <w:rsid w:val="00981E09"/>
    <w:rsid w:val="009835C0"/>
    <w:rsid w:val="00983A97"/>
    <w:rsid w:val="0098587E"/>
    <w:rsid w:val="00992F68"/>
    <w:rsid w:val="00994164"/>
    <w:rsid w:val="00997E1C"/>
    <w:rsid w:val="00997F64"/>
    <w:rsid w:val="009A4234"/>
    <w:rsid w:val="009A752D"/>
    <w:rsid w:val="009A759D"/>
    <w:rsid w:val="009B38D4"/>
    <w:rsid w:val="009B3F9B"/>
    <w:rsid w:val="009B4302"/>
    <w:rsid w:val="009B5E1D"/>
    <w:rsid w:val="009B6508"/>
    <w:rsid w:val="009C32EB"/>
    <w:rsid w:val="009C3C04"/>
    <w:rsid w:val="009D0F5C"/>
    <w:rsid w:val="009D2F92"/>
    <w:rsid w:val="009D3586"/>
    <w:rsid w:val="009D50C5"/>
    <w:rsid w:val="009D7B74"/>
    <w:rsid w:val="009E1E16"/>
    <w:rsid w:val="009E2B79"/>
    <w:rsid w:val="009E32E5"/>
    <w:rsid w:val="009E3968"/>
    <w:rsid w:val="009E4A50"/>
    <w:rsid w:val="009E4DED"/>
    <w:rsid w:val="009E5B1D"/>
    <w:rsid w:val="009E7CD4"/>
    <w:rsid w:val="009F0409"/>
    <w:rsid w:val="009F19B0"/>
    <w:rsid w:val="009F4EEB"/>
    <w:rsid w:val="009F5917"/>
    <w:rsid w:val="00A0211E"/>
    <w:rsid w:val="00A03B89"/>
    <w:rsid w:val="00A0494E"/>
    <w:rsid w:val="00A0738F"/>
    <w:rsid w:val="00A10051"/>
    <w:rsid w:val="00A1095C"/>
    <w:rsid w:val="00A11929"/>
    <w:rsid w:val="00A16A83"/>
    <w:rsid w:val="00A20E01"/>
    <w:rsid w:val="00A20F36"/>
    <w:rsid w:val="00A2289F"/>
    <w:rsid w:val="00A2464B"/>
    <w:rsid w:val="00A24673"/>
    <w:rsid w:val="00A268D5"/>
    <w:rsid w:val="00A269D3"/>
    <w:rsid w:val="00A30DAD"/>
    <w:rsid w:val="00A358B7"/>
    <w:rsid w:val="00A36EB1"/>
    <w:rsid w:val="00A36FA5"/>
    <w:rsid w:val="00A37CE9"/>
    <w:rsid w:val="00A4119D"/>
    <w:rsid w:val="00A427A8"/>
    <w:rsid w:val="00A455EE"/>
    <w:rsid w:val="00A519A8"/>
    <w:rsid w:val="00A52401"/>
    <w:rsid w:val="00A557BB"/>
    <w:rsid w:val="00A61C81"/>
    <w:rsid w:val="00A66B1E"/>
    <w:rsid w:val="00A66F38"/>
    <w:rsid w:val="00A678D7"/>
    <w:rsid w:val="00A7133C"/>
    <w:rsid w:val="00A72329"/>
    <w:rsid w:val="00A732F4"/>
    <w:rsid w:val="00A73411"/>
    <w:rsid w:val="00A753E6"/>
    <w:rsid w:val="00A7631B"/>
    <w:rsid w:val="00A86060"/>
    <w:rsid w:val="00A86639"/>
    <w:rsid w:val="00A872F3"/>
    <w:rsid w:val="00A9054A"/>
    <w:rsid w:val="00A92C53"/>
    <w:rsid w:val="00A94710"/>
    <w:rsid w:val="00A96D11"/>
    <w:rsid w:val="00AA014E"/>
    <w:rsid w:val="00AA09A5"/>
    <w:rsid w:val="00AA18E6"/>
    <w:rsid w:val="00AA23B6"/>
    <w:rsid w:val="00AA3037"/>
    <w:rsid w:val="00AA41D7"/>
    <w:rsid w:val="00AA4288"/>
    <w:rsid w:val="00AA42CB"/>
    <w:rsid w:val="00AA4A91"/>
    <w:rsid w:val="00AA64A9"/>
    <w:rsid w:val="00AB1651"/>
    <w:rsid w:val="00AB1730"/>
    <w:rsid w:val="00AB357E"/>
    <w:rsid w:val="00AB6F18"/>
    <w:rsid w:val="00AB75BF"/>
    <w:rsid w:val="00AC1E69"/>
    <w:rsid w:val="00AC40B6"/>
    <w:rsid w:val="00AD33A9"/>
    <w:rsid w:val="00AD4CBD"/>
    <w:rsid w:val="00AD59C5"/>
    <w:rsid w:val="00AD5F31"/>
    <w:rsid w:val="00AD6148"/>
    <w:rsid w:val="00AD7CFC"/>
    <w:rsid w:val="00AE2F8C"/>
    <w:rsid w:val="00AE517B"/>
    <w:rsid w:val="00AE53AE"/>
    <w:rsid w:val="00AF0588"/>
    <w:rsid w:val="00AF1839"/>
    <w:rsid w:val="00AF36AD"/>
    <w:rsid w:val="00AF7D78"/>
    <w:rsid w:val="00B008E9"/>
    <w:rsid w:val="00B00948"/>
    <w:rsid w:val="00B01ECD"/>
    <w:rsid w:val="00B0464C"/>
    <w:rsid w:val="00B05A40"/>
    <w:rsid w:val="00B077F1"/>
    <w:rsid w:val="00B07C12"/>
    <w:rsid w:val="00B12620"/>
    <w:rsid w:val="00B13266"/>
    <w:rsid w:val="00B13F75"/>
    <w:rsid w:val="00B14D4B"/>
    <w:rsid w:val="00B16E05"/>
    <w:rsid w:val="00B17C93"/>
    <w:rsid w:val="00B21FFE"/>
    <w:rsid w:val="00B22000"/>
    <w:rsid w:val="00B22A19"/>
    <w:rsid w:val="00B22D89"/>
    <w:rsid w:val="00B23889"/>
    <w:rsid w:val="00B241DC"/>
    <w:rsid w:val="00B256B1"/>
    <w:rsid w:val="00B26F31"/>
    <w:rsid w:val="00B271A0"/>
    <w:rsid w:val="00B30A7C"/>
    <w:rsid w:val="00B31294"/>
    <w:rsid w:val="00B3299A"/>
    <w:rsid w:val="00B3332A"/>
    <w:rsid w:val="00B35F39"/>
    <w:rsid w:val="00B37A6C"/>
    <w:rsid w:val="00B37B27"/>
    <w:rsid w:val="00B41DEB"/>
    <w:rsid w:val="00B44C57"/>
    <w:rsid w:val="00B46079"/>
    <w:rsid w:val="00B51304"/>
    <w:rsid w:val="00B52082"/>
    <w:rsid w:val="00B52F26"/>
    <w:rsid w:val="00B54D98"/>
    <w:rsid w:val="00B55AFC"/>
    <w:rsid w:val="00B56B11"/>
    <w:rsid w:val="00B57E3E"/>
    <w:rsid w:val="00B63B91"/>
    <w:rsid w:val="00B64845"/>
    <w:rsid w:val="00B6487F"/>
    <w:rsid w:val="00B64E86"/>
    <w:rsid w:val="00B70B46"/>
    <w:rsid w:val="00B7657F"/>
    <w:rsid w:val="00B81FC6"/>
    <w:rsid w:val="00B8280C"/>
    <w:rsid w:val="00B85B96"/>
    <w:rsid w:val="00B85F9B"/>
    <w:rsid w:val="00B863AA"/>
    <w:rsid w:val="00B87047"/>
    <w:rsid w:val="00B87D59"/>
    <w:rsid w:val="00B9113D"/>
    <w:rsid w:val="00B93ED1"/>
    <w:rsid w:val="00B963C2"/>
    <w:rsid w:val="00B96516"/>
    <w:rsid w:val="00B9682F"/>
    <w:rsid w:val="00BA0EA6"/>
    <w:rsid w:val="00BA1498"/>
    <w:rsid w:val="00BA3233"/>
    <w:rsid w:val="00BA47B5"/>
    <w:rsid w:val="00BA6BC4"/>
    <w:rsid w:val="00BB01F8"/>
    <w:rsid w:val="00BB051D"/>
    <w:rsid w:val="00BB1C37"/>
    <w:rsid w:val="00BB293C"/>
    <w:rsid w:val="00BB6377"/>
    <w:rsid w:val="00BB7033"/>
    <w:rsid w:val="00BB7CDF"/>
    <w:rsid w:val="00BC350D"/>
    <w:rsid w:val="00BC6225"/>
    <w:rsid w:val="00BD327A"/>
    <w:rsid w:val="00BD56D4"/>
    <w:rsid w:val="00BD6162"/>
    <w:rsid w:val="00BD75D8"/>
    <w:rsid w:val="00BE0C74"/>
    <w:rsid w:val="00BE2D13"/>
    <w:rsid w:val="00BE37A4"/>
    <w:rsid w:val="00BE45DE"/>
    <w:rsid w:val="00BE65C4"/>
    <w:rsid w:val="00BE7D1E"/>
    <w:rsid w:val="00BE7DE7"/>
    <w:rsid w:val="00BF3119"/>
    <w:rsid w:val="00BF4745"/>
    <w:rsid w:val="00BF780A"/>
    <w:rsid w:val="00C03092"/>
    <w:rsid w:val="00C05456"/>
    <w:rsid w:val="00C062DA"/>
    <w:rsid w:val="00C0646D"/>
    <w:rsid w:val="00C076A9"/>
    <w:rsid w:val="00C1070D"/>
    <w:rsid w:val="00C12AAE"/>
    <w:rsid w:val="00C137FF"/>
    <w:rsid w:val="00C15BBB"/>
    <w:rsid w:val="00C16723"/>
    <w:rsid w:val="00C17D9F"/>
    <w:rsid w:val="00C207E5"/>
    <w:rsid w:val="00C25339"/>
    <w:rsid w:val="00C31FC0"/>
    <w:rsid w:val="00C32D57"/>
    <w:rsid w:val="00C344AE"/>
    <w:rsid w:val="00C34668"/>
    <w:rsid w:val="00C36012"/>
    <w:rsid w:val="00C3709F"/>
    <w:rsid w:val="00C37FF1"/>
    <w:rsid w:val="00C41EA1"/>
    <w:rsid w:val="00C4206C"/>
    <w:rsid w:val="00C429B3"/>
    <w:rsid w:val="00C43D39"/>
    <w:rsid w:val="00C47205"/>
    <w:rsid w:val="00C47761"/>
    <w:rsid w:val="00C507CD"/>
    <w:rsid w:val="00C50860"/>
    <w:rsid w:val="00C52F6B"/>
    <w:rsid w:val="00C547F5"/>
    <w:rsid w:val="00C5516A"/>
    <w:rsid w:val="00C557B9"/>
    <w:rsid w:val="00C5691E"/>
    <w:rsid w:val="00C628EF"/>
    <w:rsid w:val="00C62A1B"/>
    <w:rsid w:val="00C62A74"/>
    <w:rsid w:val="00C65336"/>
    <w:rsid w:val="00C65823"/>
    <w:rsid w:val="00C65F24"/>
    <w:rsid w:val="00C678A7"/>
    <w:rsid w:val="00C700A8"/>
    <w:rsid w:val="00C71241"/>
    <w:rsid w:val="00C7139F"/>
    <w:rsid w:val="00C75ACC"/>
    <w:rsid w:val="00C85EA4"/>
    <w:rsid w:val="00C872FD"/>
    <w:rsid w:val="00C9081D"/>
    <w:rsid w:val="00C912FE"/>
    <w:rsid w:val="00C91F33"/>
    <w:rsid w:val="00C9382D"/>
    <w:rsid w:val="00C96424"/>
    <w:rsid w:val="00C96E12"/>
    <w:rsid w:val="00CA0B94"/>
    <w:rsid w:val="00CA1572"/>
    <w:rsid w:val="00CA1B65"/>
    <w:rsid w:val="00CA5201"/>
    <w:rsid w:val="00CA53EF"/>
    <w:rsid w:val="00CA5D41"/>
    <w:rsid w:val="00CA6B87"/>
    <w:rsid w:val="00CA7887"/>
    <w:rsid w:val="00CB0137"/>
    <w:rsid w:val="00CB353B"/>
    <w:rsid w:val="00CB5CCB"/>
    <w:rsid w:val="00CB6406"/>
    <w:rsid w:val="00CC0909"/>
    <w:rsid w:val="00CC2031"/>
    <w:rsid w:val="00CC2A35"/>
    <w:rsid w:val="00CC457A"/>
    <w:rsid w:val="00CC48DB"/>
    <w:rsid w:val="00CC5643"/>
    <w:rsid w:val="00CD1A6A"/>
    <w:rsid w:val="00CD289D"/>
    <w:rsid w:val="00CD5DB6"/>
    <w:rsid w:val="00CD71A8"/>
    <w:rsid w:val="00CD7BAF"/>
    <w:rsid w:val="00CD7DC9"/>
    <w:rsid w:val="00CE0372"/>
    <w:rsid w:val="00CE13F5"/>
    <w:rsid w:val="00CE1FC9"/>
    <w:rsid w:val="00CE51C3"/>
    <w:rsid w:val="00CE603C"/>
    <w:rsid w:val="00CF0625"/>
    <w:rsid w:val="00CF0DD2"/>
    <w:rsid w:val="00CF45B7"/>
    <w:rsid w:val="00CF4656"/>
    <w:rsid w:val="00CF4F69"/>
    <w:rsid w:val="00CF72D5"/>
    <w:rsid w:val="00CF7461"/>
    <w:rsid w:val="00CF75A0"/>
    <w:rsid w:val="00D0542E"/>
    <w:rsid w:val="00D0772E"/>
    <w:rsid w:val="00D07FDF"/>
    <w:rsid w:val="00D14293"/>
    <w:rsid w:val="00D15589"/>
    <w:rsid w:val="00D16E2C"/>
    <w:rsid w:val="00D17362"/>
    <w:rsid w:val="00D20D45"/>
    <w:rsid w:val="00D22AE8"/>
    <w:rsid w:val="00D249DA"/>
    <w:rsid w:val="00D26496"/>
    <w:rsid w:val="00D27168"/>
    <w:rsid w:val="00D30BFB"/>
    <w:rsid w:val="00D30C33"/>
    <w:rsid w:val="00D316EC"/>
    <w:rsid w:val="00D34134"/>
    <w:rsid w:val="00D350F0"/>
    <w:rsid w:val="00D4290D"/>
    <w:rsid w:val="00D432AD"/>
    <w:rsid w:val="00D46580"/>
    <w:rsid w:val="00D466D8"/>
    <w:rsid w:val="00D50104"/>
    <w:rsid w:val="00D51069"/>
    <w:rsid w:val="00D516CB"/>
    <w:rsid w:val="00D523F7"/>
    <w:rsid w:val="00D5243C"/>
    <w:rsid w:val="00D537C9"/>
    <w:rsid w:val="00D53BEB"/>
    <w:rsid w:val="00D5513F"/>
    <w:rsid w:val="00D57141"/>
    <w:rsid w:val="00D72037"/>
    <w:rsid w:val="00D72469"/>
    <w:rsid w:val="00D7377A"/>
    <w:rsid w:val="00D77F37"/>
    <w:rsid w:val="00D82332"/>
    <w:rsid w:val="00D845F1"/>
    <w:rsid w:val="00D84D6B"/>
    <w:rsid w:val="00D8520E"/>
    <w:rsid w:val="00D8700F"/>
    <w:rsid w:val="00D902E7"/>
    <w:rsid w:val="00D924E5"/>
    <w:rsid w:val="00D94A37"/>
    <w:rsid w:val="00D94CB7"/>
    <w:rsid w:val="00D9537D"/>
    <w:rsid w:val="00D97B91"/>
    <w:rsid w:val="00D97C40"/>
    <w:rsid w:val="00D97FE9"/>
    <w:rsid w:val="00DA273E"/>
    <w:rsid w:val="00DA2CFA"/>
    <w:rsid w:val="00DA4164"/>
    <w:rsid w:val="00DA4C31"/>
    <w:rsid w:val="00DA5B30"/>
    <w:rsid w:val="00DB1378"/>
    <w:rsid w:val="00DB23DB"/>
    <w:rsid w:val="00DB4093"/>
    <w:rsid w:val="00DB456A"/>
    <w:rsid w:val="00DB4749"/>
    <w:rsid w:val="00DB5C7F"/>
    <w:rsid w:val="00DB7552"/>
    <w:rsid w:val="00DB7AA1"/>
    <w:rsid w:val="00DC319F"/>
    <w:rsid w:val="00DC3D4F"/>
    <w:rsid w:val="00DC725B"/>
    <w:rsid w:val="00DC72ED"/>
    <w:rsid w:val="00DD052D"/>
    <w:rsid w:val="00DD0D48"/>
    <w:rsid w:val="00DD1164"/>
    <w:rsid w:val="00DD248A"/>
    <w:rsid w:val="00DD2BF8"/>
    <w:rsid w:val="00DD2F0C"/>
    <w:rsid w:val="00DD3F01"/>
    <w:rsid w:val="00DD52CC"/>
    <w:rsid w:val="00DD5DE2"/>
    <w:rsid w:val="00DD6CC4"/>
    <w:rsid w:val="00DD6F28"/>
    <w:rsid w:val="00DE0DFB"/>
    <w:rsid w:val="00DE17D0"/>
    <w:rsid w:val="00DE308B"/>
    <w:rsid w:val="00DE3FCC"/>
    <w:rsid w:val="00DE65C1"/>
    <w:rsid w:val="00DE695C"/>
    <w:rsid w:val="00DF1942"/>
    <w:rsid w:val="00DF2BBE"/>
    <w:rsid w:val="00DF2CAE"/>
    <w:rsid w:val="00DF2F95"/>
    <w:rsid w:val="00DF41C0"/>
    <w:rsid w:val="00DF4DB5"/>
    <w:rsid w:val="00E017DF"/>
    <w:rsid w:val="00E021BC"/>
    <w:rsid w:val="00E03797"/>
    <w:rsid w:val="00E03C20"/>
    <w:rsid w:val="00E04362"/>
    <w:rsid w:val="00E06D24"/>
    <w:rsid w:val="00E10C3C"/>
    <w:rsid w:val="00E12FCC"/>
    <w:rsid w:val="00E166CC"/>
    <w:rsid w:val="00E200B1"/>
    <w:rsid w:val="00E20EA6"/>
    <w:rsid w:val="00E21A5F"/>
    <w:rsid w:val="00E21D30"/>
    <w:rsid w:val="00E21FB3"/>
    <w:rsid w:val="00E225F5"/>
    <w:rsid w:val="00E3111B"/>
    <w:rsid w:val="00E31748"/>
    <w:rsid w:val="00E335D4"/>
    <w:rsid w:val="00E34966"/>
    <w:rsid w:val="00E36259"/>
    <w:rsid w:val="00E36DF8"/>
    <w:rsid w:val="00E370FD"/>
    <w:rsid w:val="00E37A7A"/>
    <w:rsid w:val="00E416DD"/>
    <w:rsid w:val="00E41BA3"/>
    <w:rsid w:val="00E45942"/>
    <w:rsid w:val="00E463A1"/>
    <w:rsid w:val="00E47630"/>
    <w:rsid w:val="00E545E3"/>
    <w:rsid w:val="00E55058"/>
    <w:rsid w:val="00E55806"/>
    <w:rsid w:val="00E55B3B"/>
    <w:rsid w:val="00E55E91"/>
    <w:rsid w:val="00E56717"/>
    <w:rsid w:val="00E571E1"/>
    <w:rsid w:val="00E603B3"/>
    <w:rsid w:val="00E60631"/>
    <w:rsid w:val="00E60B0B"/>
    <w:rsid w:val="00E60CD4"/>
    <w:rsid w:val="00E640E5"/>
    <w:rsid w:val="00E66114"/>
    <w:rsid w:val="00E661FB"/>
    <w:rsid w:val="00E66493"/>
    <w:rsid w:val="00E720F6"/>
    <w:rsid w:val="00E732B5"/>
    <w:rsid w:val="00E73836"/>
    <w:rsid w:val="00E8157F"/>
    <w:rsid w:val="00E826E7"/>
    <w:rsid w:val="00E83AC6"/>
    <w:rsid w:val="00E85CBF"/>
    <w:rsid w:val="00E92039"/>
    <w:rsid w:val="00E92629"/>
    <w:rsid w:val="00EA2B53"/>
    <w:rsid w:val="00EA3399"/>
    <w:rsid w:val="00EA4A50"/>
    <w:rsid w:val="00EA6A43"/>
    <w:rsid w:val="00EA6D52"/>
    <w:rsid w:val="00EA7525"/>
    <w:rsid w:val="00EA766C"/>
    <w:rsid w:val="00EA7EE0"/>
    <w:rsid w:val="00EB10B0"/>
    <w:rsid w:val="00EB1364"/>
    <w:rsid w:val="00EB1B31"/>
    <w:rsid w:val="00EB214D"/>
    <w:rsid w:val="00EB4BCE"/>
    <w:rsid w:val="00EB5F63"/>
    <w:rsid w:val="00EB7752"/>
    <w:rsid w:val="00EB7988"/>
    <w:rsid w:val="00EC0891"/>
    <w:rsid w:val="00EC17FE"/>
    <w:rsid w:val="00EC2A40"/>
    <w:rsid w:val="00EC4AD7"/>
    <w:rsid w:val="00EC4F03"/>
    <w:rsid w:val="00ED01D8"/>
    <w:rsid w:val="00ED0A46"/>
    <w:rsid w:val="00ED1EB4"/>
    <w:rsid w:val="00ED48A2"/>
    <w:rsid w:val="00ED5225"/>
    <w:rsid w:val="00ED6574"/>
    <w:rsid w:val="00EE0F5F"/>
    <w:rsid w:val="00EE3B2E"/>
    <w:rsid w:val="00EE51DB"/>
    <w:rsid w:val="00EF75BF"/>
    <w:rsid w:val="00F00060"/>
    <w:rsid w:val="00F026CA"/>
    <w:rsid w:val="00F0277B"/>
    <w:rsid w:val="00F04BE5"/>
    <w:rsid w:val="00F05443"/>
    <w:rsid w:val="00F05AF9"/>
    <w:rsid w:val="00F060CD"/>
    <w:rsid w:val="00F070AD"/>
    <w:rsid w:val="00F077E9"/>
    <w:rsid w:val="00F079DF"/>
    <w:rsid w:val="00F137CF"/>
    <w:rsid w:val="00F13DC0"/>
    <w:rsid w:val="00F13FBA"/>
    <w:rsid w:val="00F14485"/>
    <w:rsid w:val="00F163E0"/>
    <w:rsid w:val="00F169F7"/>
    <w:rsid w:val="00F16E4D"/>
    <w:rsid w:val="00F16F02"/>
    <w:rsid w:val="00F17B0E"/>
    <w:rsid w:val="00F22063"/>
    <w:rsid w:val="00F2457A"/>
    <w:rsid w:val="00F26A60"/>
    <w:rsid w:val="00F26BE8"/>
    <w:rsid w:val="00F27F92"/>
    <w:rsid w:val="00F34F5A"/>
    <w:rsid w:val="00F37B32"/>
    <w:rsid w:val="00F404FC"/>
    <w:rsid w:val="00F44410"/>
    <w:rsid w:val="00F45326"/>
    <w:rsid w:val="00F4588E"/>
    <w:rsid w:val="00F45B22"/>
    <w:rsid w:val="00F465B6"/>
    <w:rsid w:val="00F46DDC"/>
    <w:rsid w:val="00F5146F"/>
    <w:rsid w:val="00F52483"/>
    <w:rsid w:val="00F54393"/>
    <w:rsid w:val="00F55B90"/>
    <w:rsid w:val="00F5674C"/>
    <w:rsid w:val="00F60318"/>
    <w:rsid w:val="00F626A5"/>
    <w:rsid w:val="00F6280C"/>
    <w:rsid w:val="00F62E8E"/>
    <w:rsid w:val="00F64CB9"/>
    <w:rsid w:val="00F67181"/>
    <w:rsid w:val="00F712EC"/>
    <w:rsid w:val="00F72601"/>
    <w:rsid w:val="00F73A62"/>
    <w:rsid w:val="00F75D60"/>
    <w:rsid w:val="00F77628"/>
    <w:rsid w:val="00F831E0"/>
    <w:rsid w:val="00F838DD"/>
    <w:rsid w:val="00F87ADE"/>
    <w:rsid w:val="00F87FDC"/>
    <w:rsid w:val="00F90E90"/>
    <w:rsid w:val="00F93833"/>
    <w:rsid w:val="00F94AB6"/>
    <w:rsid w:val="00FA5DCF"/>
    <w:rsid w:val="00FB0297"/>
    <w:rsid w:val="00FB1BFA"/>
    <w:rsid w:val="00FB2587"/>
    <w:rsid w:val="00FB2714"/>
    <w:rsid w:val="00FB3B70"/>
    <w:rsid w:val="00FB4B18"/>
    <w:rsid w:val="00FB694C"/>
    <w:rsid w:val="00FC13A4"/>
    <w:rsid w:val="00FC1561"/>
    <w:rsid w:val="00FC3D2F"/>
    <w:rsid w:val="00FC4E57"/>
    <w:rsid w:val="00FC5F8C"/>
    <w:rsid w:val="00FC6159"/>
    <w:rsid w:val="00FD035C"/>
    <w:rsid w:val="00FD061C"/>
    <w:rsid w:val="00FD07D9"/>
    <w:rsid w:val="00FD3F21"/>
    <w:rsid w:val="00FD48A5"/>
    <w:rsid w:val="00FD7BC1"/>
    <w:rsid w:val="00FD7D1B"/>
    <w:rsid w:val="00FE0697"/>
    <w:rsid w:val="00FE342E"/>
    <w:rsid w:val="00FE4ADA"/>
    <w:rsid w:val="00FF28AD"/>
    <w:rsid w:val="00FF3C8A"/>
    <w:rsid w:val="00FF5272"/>
    <w:rsid w:val="00FF6C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E2EB9B"/>
  <w15:chartTrackingRefBased/>
  <w15:docId w15:val="{DE52319B-3A10-4376-979D-8D3E8069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eastAsia="en-US"/>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link w:val="Para1Char"/>
    <w:rsid w:val="00F13DC0"/>
    <w:pPr>
      <w:numPr>
        <w:numId w:val="5"/>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customStyle="1" w:styleId="ColorfulShading-Accent11">
    <w:name w:val="Colorful Shading - Accent 11"/>
    <w:hidden/>
    <w:uiPriority w:val="99"/>
    <w:semiHidden/>
    <w:rsid w:val="00D9537D"/>
    <w:rPr>
      <w:sz w:val="22"/>
      <w:szCs w:val="24"/>
      <w:lang w:eastAsia="en-US"/>
    </w:rPr>
  </w:style>
  <w:style w:type="character" w:customStyle="1" w:styleId="MediumGrid11">
    <w:name w:val="Medium Grid 11"/>
    <w:uiPriority w:val="67"/>
    <w:rsid w:val="00073708"/>
    <w:rPr>
      <w:color w:val="808080"/>
    </w:rPr>
  </w:style>
  <w:style w:type="paragraph" w:customStyle="1" w:styleId="ColorfulList-Accent11">
    <w:name w:val="Colorful List - Accent 11"/>
    <w:basedOn w:val="Normal"/>
    <w:link w:val="ColorfulList-Accent1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Cambria" w:eastAsia="MS Mincho" w:hAnsi="Cambr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604828"/>
    <w:rPr>
      <w:snapToGrid w:val="0"/>
      <w:sz w:val="22"/>
      <w:szCs w:val="18"/>
      <w:lang w:val="en-GB"/>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ColorfulList-Accent1Char">
    <w:name w:val="Colorful List - Accent 1 Char"/>
    <w:link w:val="ColorfulList-Accent11"/>
    <w:uiPriority w:val="34"/>
    <w:qFormat/>
    <w:locked/>
    <w:rsid w:val="00EC2A40"/>
    <w:rPr>
      <w:sz w:val="22"/>
      <w:szCs w:val="24"/>
      <w:lang w:val="en-GB"/>
    </w:rPr>
  </w:style>
  <w:style w:type="character" w:styleId="Strong">
    <w:name w:val="Strong"/>
    <w:uiPriority w:val="22"/>
    <w:qFormat/>
    <w:rsid w:val="003D34BD"/>
    <w:rPr>
      <w:b/>
      <w:bCs/>
    </w:rPr>
  </w:style>
  <w:style w:type="character" w:customStyle="1" w:styleId="UnresolvedMention1">
    <w:name w:val="Unresolved Mention1"/>
    <w:uiPriority w:val="99"/>
    <w:semiHidden/>
    <w:unhideWhenUsed/>
    <w:rsid w:val="001A4C1C"/>
    <w:rPr>
      <w:color w:val="605E5C"/>
      <w:shd w:val="clear" w:color="auto" w:fill="E1DFDD"/>
    </w:rPr>
  </w:style>
  <w:style w:type="character" w:customStyle="1" w:styleId="ng-binding">
    <w:name w:val="ng-binding"/>
    <w:basedOn w:val="DefaultParagraphFont"/>
    <w:rsid w:val="00B22D89"/>
  </w:style>
  <w:style w:type="paragraph" w:customStyle="1" w:styleId="para10">
    <w:name w:val="para1"/>
    <w:basedOn w:val="Normal"/>
    <w:rsid w:val="005166CE"/>
    <w:pPr>
      <w:spacing w:before="100" w:beforeAutospacing="1" w:after="100" w:afterAutospacing="1"/>
      <w:jc w:val="left"/>
    </w:pPr>
    <w:rPr>
      <w:rFonts w:ascii="Times" w:eastAsia="Calibri" w:hAnsi="Times"/>
      <w:sz w:val="20"/>
      <w:szCs w:val="20"/>
      <w:lang w:val="en-US"/>
    </w:rPr>
  </w:style>
  <w:style w:type="character" w:customStyle="1" w:styleId="para1char0">
    <w:name w:val="para1__char"/>
    <w:basedOn w:val="DefaultParagraphFont"/>
    <w:rsid w:val="005166CE"/>
  </w:style>
  <w:style w:type="character" w:customStyle="1" w:styleId="hyperlinkchar">
    <w:name w:val="hyperlink__char"/>
    <w:basedOn w:val="DefaultParagraphFont"/>
    <w:rsid w:val="005166CE"/>
  </w:style>
  <w:style w:type="paragraph" w:customStyle="1" w:styleId="list0020paragraph">
    <w:name w:val="list_0020paragraph"/>
    <w:basedOn w:val="Normal"/>
    <w:rsid w:val="005166CE"/>
    <w:pPr>
      <w:spacing w:before="100" w:beforeAutospacing="1" w:after="100" w:afterAutospacing="1"/>
      <w:jc w:val="left"/>
    </w:pPr>
    <w:rPr>
      <w:rFonts w:ascii="Times" w:eastAsia="Calibri" w:hAnsi="Times"/>
      <w:sz w:val="20"/>
      <w:szCs w:val="20"/>
      <w:lang w:val="en-US"/>
    </w:rPr>
  </w:style>
  <w:style w:type="character" w:customStyle="1" w:styleId="list0020paragraphchar">
    <w:name w:val="list_0020paragraph__char"/>
    <w:basedOn w:val="DefaultParagraphFont"/>
    <w:rsid w:val="005166CE"/>
  </w:style>
  <w:style w:type="character" w:customStyle="1" w:styleId="Heading1Char">
    <w:name w:val="Heading 1 Char"/>
    <w:link w:val="Heading1"/>
    <w:rsid w:val="00E06D24"/>
    <w:rPr>
      <w:b/>
      <w:caps/>
      <w:sz w:val="22"/>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F070AD"/>
    <w:pPr>
      <w:spacing w:after="160" w:line="240" w:lineRule="exact"/>
    </w:pPr>
    <w:rPr>
      <w:sz w:val="18"/>
      <w:szCs w:val="20"/>
      <w:u w:val="single"/>
      <w:lang w:val="en-CA"/>
    </w:rPr>
  </w:style>
  <w:style w:type="character" w:styleId="UnresolvedMention">
    <w:name w:val="Unresolved Mention"/>
    <w:uiPriority w:val="99"/>
    <w:semiHidden/>
    <w:unhideWhenUsed/>
    <w:rsid w:val="007C6227"/>
    <w:rPr>
      <w:color w:val="605E5C"/>
      <w:shd w:val="clear" w:color="auto" w:fill="E1DFDD"/>
    </w:rPr>
  </w:style>
  <w:style w:type="paragraph" w:styleId="ListParagraph">
    <w:name w:val="List Paragraph"/>
    <w:basedOn w:val="Normal"/>
    <w:uiPriority w:val="34"/>
    <w:qFormat/>
    <w:rsid w:val="001E265E"/>
    <w:pPr>
      <w:ind w:left="720"/>
    </w:pPr>
  </w:style>
  <w:style w:type="paragraph" w:styleId="Revision">
    <w:name w:val="Revision"/>
    <w:hidden/>
    <w:uiPriority w:val="71"/>
    <w:rsid w:val="001E265E"/>
    <w:rPr>
      <w:sz w:val="22"/>
      <w:szCs w:val="24"/>
      <w:lang w:eastAsia="en-US"/>
    </w:rPr>
  </w:style>
  <w:style w:type="table" w:customStyle="1" w:styleId="TableGrid1">
    <w:name w:val="Table Grid1"/>
    <w:basedOn w:val="TableNormal"/>
    <w:next w:val="TableGrid"/>
    <w:uiPriority w:val="59"/>
    <w:rsid w:val="0062704F"/>
    <w:rPr>
      <w:rFonts w:ascii="Calibri" w:eastAsia="Yu Mincho" w:hAnsi="Calibr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65612673">
      <w:bodyDiv w:val="1"/>
      <w:marLeft w:val="0"/>
      <w:marRight w:val="0"/>
      <w:marTop w:val="0"/>
      <w:marBottom w:val="0"/>
      <w:divBdr>
        <w:top w:val="none" w:sz="0" w:space="0" w:color="auto"/>
        <w:left w:val="none" w:sz="0" w:space="0" w:color="auto"/>
        <w:bottom w:val="none" w:sz="0" w:space="0" w:color="auto"/>
        <w:right w:val="none" w:sz="0" w:space="0" w:color="auto"/>
      </w:divBdr>
    </w:div>
    <w:div w:id="82341080">
      <w:bodyDiv w:val="1"/>
      <w:marLeft w:val="0"/>
      <w:marRight w:val="0"/>
      <w:marTop w:val="0"/>
      <w:marBottom w:val="0"/>
      <w:divBdr>
        <w:top w:val="none" w:sz="0" w:space="0" w:color="auto"/>
        <w:left w:val="none" w:sz="0" w:space="0" w:color="auto"/>
        <w:bottom w:val="none" w:sz="0" w:space="0" w:color="auto"/>
        <w:right w:val="none" w:sz="0" w:space="0" w:color="auto"/>
      </w:divBdr>
    </w:div>
    <w:div w:id="121074277">
      <w:bodyDiv w:val="1"/>
      <w:marLeft w:val="0"/>
      <w:marRight w:val="0"/>
      <w:marTop w:val="0"/>
      <w:marBottom w:val="0"/>
      <w:divBdr>
        <w:top w:val="none" w:sz="0" w:space="0" w:color="auto"/>
        <w:left w:val="none" w:sz="0" w:space="0" w:color="auto"/>
        <w:bottom w:val="none" w:sz="0" w:space="0" w:color="auto"/>
        <w:right w:val="none" w:sz="0" w:space="0" w:color="auto"/>
      </w:divBdr>
    </w:div>
    <w:div w:id="156531249">
      <w:bodyDiv w:val="1"/>
      <w:marLeft w:val="0"/>
      <w:marRight w:val="0"/>
      <w:marTop w:val="0"/>
      <w:marBottom w:val="0"/>
      <w:divBdr>
        <w:top w:val="none" w:sz="0" w:space="0" w:color="auto"/>
        <w:left w:val="none" w:sz="0" w:space="0" w:color="auto"/>
        <w:bottom w:val="none" w:sz="0" w:space="0" w:color="auto"/>
        <w:right w:val="none" w:sz="0" w:space="0" w:color="auto"/>
      </w:divBdr>
    </w:div>
    <w:div w:id="201677130">
      <w:bodyDiv w:val="1"/>
      <w:marLeft w:val="0"/>
      <w:marRight w:val="0"/>
      <w:marTop w:val="0"/>
      <w:marBottom w:val="0"/>
      <w:divBdr>
        <w:top w:val="none" w:sz="0" w:space="0" w:color="auto"/>
        <w:left w:val="none" w:sz="0" w:space="0" w:color="auto"/>
        <w:bottom w:val="none" w:sz="0" w:space="0" w:color="auto"/>
        <w:right w:val="none" w:sz="0" w:space="0" w:color="auto"/>
      </w:divBdr>
    </w:div>
    <w:div w:id="218783328">
      <w:bodyDiv w:val="1"/>
      <w:marLeft w:val="0"/>
      <w:marRight w:val="0"/>
      <w:marTop w:val="0"/>
      <w:marBottom w:val="0"/>
      <w:divBdr>
        <w:top w:val="none" w:sz="0" w:space="0" w:color="auto"/>
        <w:left w:val="none" w:sz="0" w:space="0" w:color="auto"/>
        <w:bottom w:val="none" w:sz="0" w:space="0" w:color="auto"/>
        <w:right w:val="none" w:sz="0" w:space="0" w:color="auto"/>
      </w:divBdr>
    </w:div>
    <w:div w:id="275262428">
      <w:bodyDiv w:val="1"/>
      <w:marLeft w:val="0"/>
      <w:marRight w:val="0"/>
      <w:marTop w:val="0"/>
      <w:marBottom w:val="0"/>
      <w:divBdr>
        <w:top w:val="none" w:sz="0" w:space="0" w:color="auto"/>
        <w:left w:val="none" w:sz="0" w:space="0" w:color="auto"/>
        <w:bottom w:val="none" w:sz="0" w:space="0" w:color="auto"/>
        <w:right w:val="none" w:sz="0" w:space="0" w:color="auto"/>
      </w:divBdr>
    </w:div>
    <w:div w:id="312834464">
      <w:bodyDiv w:val="1"/>
      <w:marLeft w:val="0"/>
      <w:marRight w:val="0"/>
      <w:marTop w:val="0"/>
      <w:marBottom w:val="0"/>
      <w:divBdr>
        <w:top w:val="none" w:sz="0" w:space="0" w:color="auto"/>
        <w:left w:val="none" w:sz="0" w:space="0" w:color="auto"/>
        <w:bottom w:val="none" w:sz="0" w:space="0" w:color="auto"/>
        <w:right w:val="none" w:sz="0" w:space="0" w:color="auto"/>
      </w:divBdr>
    </w:div>
    <w:div w:id="335808140">
      <w:bodyDiv w:val="1"/>
      <w:marLeft w:val="0"/>
      <w:marRight w:val="0"/>
      <w:marTop w:val="0"/>
      <w:marBottom w:val="0"/>
      <w:divBdr>
        <w:top w:val="none" w:sz="0" w:space="0" w:color="auto"/>
        <w:left w:val="none" w:sz="0" w:space="0" w:color="auto"/>
        <w:bottom w:val="none" w:sz="0" w:space="0" w:color="auto"/>
        <w:right w:val="none" w:sz="0" w:space="0" w:color="auto"/>
      </w:divBdr>
    </w:div>
    <w:div w:id="464204279">
      <w:bodyDiv w:val="1"/>
      <w:marLeft w:val="0"/>
      <w:marRight w:val="0"/>
      <w:marTop w:val="0"/>
      <w:marBottom w:val="0"/>
      <w:divBdr>
        <w:top w:val="none" w:sz="0" w:space="0" w:color="auto"/>
        <w:left w:val="none" w:sz="0" w:space="0" w:color="auto"/>
        <w:bottom w:val="none" w:sz="0" w:space="0" w:color="auto"/>
        <w:right w:val="none" w:sz="0" w:space="0" w:color="auto"/>
      </w:divBdr>
    </w:div>
    <w:div w:id="476840112">
      <w:bodyDiv w:val="1"/>
      <w:marLeft w:val="0"/>
      <w:marRight w:val="0"/>
      <w:marTop w:val="0"/>
      <w:marBottom w:val="0"/>
      <w:divBdr>
        <w:top w:val="none" w:sz="0" w:space="0" w:color="auto"/>
        <w:left w:val="none" w:sz="0" w:space="0" w:color="auto"/>
        <w:bottom w:val="none" w:sz="0" w:space="0" w:color="auto"/>
        <w:right w:val="none" w:sz="0" w:space="0" w:color="auto"/>
      </w:divBdr>
    </w:div>
    <w:div w:id="559558777">
      <w:bodyDiv w:val="1"/>
      <w:marLeft w:val="0"/>
      <w:marRight w:val="0"/>
      <w:marTop w:val="0"/>
      <w:marBottom w:val="0"/>
      <w:divBdr>
        <w:top w:val="none" w:sz="0" w:space="0" w:color="auto"/>
        <w:left w:val="none" w:sz="0" w:space="0" w:color="auto"/>
        <w:bottom w:val="none" w:sz="0" w:space="0" w:color="auto"/>
        <w:right w:val="none" w:sz="0" w:space="0" w:color="auto"/>
      </w:divBdr>
    </w:div>
    <w:div w:id="633759275">
      <w:bodyDiv w:val="1"/>
      <w:marLeft w:val="0"/>
      <w:marRight w:val="0"/>
      <w:marTop w:val="0"/>
      <w:marBottom w:val="0"/>
      <w:divBdr>
        <w:top w:val="none" w:sz="0" w:space="0" w:color="auto"/>
        <w:left w:val="none" w:sz="0" w:space="0" w:color="auto"/>
        <w:bottom w:val="none" w:sz="0" w:space="0" w:color="auto"/>
        <w:right w:val="none" w:sz="0" w:space="0" w:color="auto"/>
      </w:divBdr>
    </w:div>
    <w:div w:id="702175528">
      <w:bodyDiv w:val="1"/>
      <w:marLeft w:val="0"/>
      <w:marRight w:val="0"/>
      <w:marTop w:val="0"/>
      <w:marBottom w:val="0"/>
      <w:divBdr>
        <w:top w:val="none" w:sz="0" w:space="0" w:color="auto"/>
        <w:left w:val="none" w:sz="0" w:space="0" w:color="auto"/>
        <w:bottom w:val="none" w:sz="0" w:space="0" w:color="auto"/>
        <w:right w:val="none" w:sz="0" w:space="0" w:color="auto"/>
      </w:divBdr>
    </w:div>
    <w:div w:id="728041732">
      <w:bodyDiv w:val="1"/>
      <w:marLeft w:val="0"/>
      <w:marRight w:val="0"/>
      <w:marTop w:val="0"/>
      <w:marBottom w:val="0"/>
      <w:divBdr>
        <w:top w:val="none" w:sz="0" w:space="0" w:color="auto"/>
        <w:left w:val="none" w:sz="0" w:space="0" w:color="auto"/>
        <w:bottom w:val="none" w:sz="0" w:space="0" w:color="auto"/>
        <w:right w:val="none" w:sz="0" w:space="0" w:color="auto"/>
      </w:divBdr>
    </w:div>
    <w:div w:id="775829961">
      <w:bodyDiv w:val="1"/>
      <w:marLeft w:val="0"/>
      <w:marRight w:val="0"/>
      <w:marTop w:val="0"/>
      <w:marBottom w:val="0"/>
      <w:divBdr>
        <w:top w:val="none" w:sz="0" w:space="0" w:color="auto"/>
        <w:left w:val="none" w:sz="0" w:space="0" w:color="auto"/>
        <w:bottom w:val="none" w:sz="0" w:space="0" w:color="auto"/>
        <w:right w:val="none" w:sz="0" w:space="0" w:color="auto"/>
      </w:divBdr>
    </w:div>
    <w:div w:id="793330684">
      <w:bodyDiv w:val="1"/>
      <w:marLeft w:val="0"/>
      <w:marRight w:val="0"/>
      <w:marTop w:val="0"/>
      <w:marBottom w:val="0"/>
      <w:divBdr>
        <w:top w:val="none" w:sz="0" w:space="0" w:color="auto"/>
        <w:left w:val="none" w:sz="0" w:space="0" w:color="auto"/>
        <w:bottom w:val="none" w:sz="0" w:space="0" w:color="auto"/>
        <w:right w:val="none" w:sz="0" w:space="0" w:color="auto"/>
      </w:divBdr>
    </w:div>
    <w:div w:id="798381575">
      <w:bodyDiv w:val="1"/>
      <w:marLeft w:val="0"/>
      <w:marRight w:val="0"/>
      <w:marTop w:val="0"/>
      <w:marBottom w:val="0"/>
      <w:divBdr>
        <w:top w:val="none" w:sz="0" w:space="0" w:color="auto"/>
        <w:left w:val="none" w:sz="0" w:space="0" w:color="auto"/>
        <w:bottom w:val="none" w:sz="0" w:space="0" w:color="auto"/>
        <w:right w:val="none" w:sz="0" w:space="0" w:color="auto"/>
      </w:divBdr>
    </w:div>
    <w:div w:id="952976160">
      <w:bodyDiv w:val="1"/>
      <w:marLeft w:val="0"/>
      <w:marRight w:val="0"/>
      <w:marTop w:val="0"/>
      <w:marBottom w:val="0"/>
      <w:divBdr>
        <w:top w:val="none" w:sz="0" w:space="0" w:color="auto"/>
        <w:left w:val="none" w:sz="0" w:space="0" w:color="auto"/>
        <w:bottom w:val="none" w:sz="0" w:space="0" w:color="auto"/>
        <w:right w:val="none" w:sz="0" w:space="0" w:color="auto"/>
      </w:divBdr>
    </w:div>
    <w:div w:id="960378017">
      <w:bodyDiv w:val="1"/>
      <w:marLeft w:val="0"/>
      <w:marRight w:val="0"/>
      <w:marTop w:val="0"/>
      <w:marBottom w:val="0"/>
      <w:divBdr>
        <w:top w:val="none" w:sz="0" w:space="0" w:color="auto"/>
        <w:left w:val="none" w:sz="0" w:space="0" w:color="auto"/>
        <w:bottom w:val="none" w:sz="0" w:space="0" w:color="auto"/>
        <w:right w:val="none" w:sz="0" w:space="0" w:color="auto"/>
      </w:divBdr>
    </w:div>
    <w:div w:id="984554058">
      <w:bodyDiv w:val="1"/>
      <w:marLeft w:val="0"/>
      <w:marRight w:val="0"/>
      <w:marTop w:val="0"/>
      <w:marBottom w:val="0"/>
      <w:divBdr>
        <w:top w:val="none" w:sz="0" w:space="0" w:color="auto"/>
        <w:left w:val="none" w:sz="0" w:space="0" w:color="auto"/>
        <w:bottom w:val="none" w:sz="0" w:space="0" w:color="auto"/>
        <w:right w:val="none" w:sz="0" w:space="0" w:color="auto"/>
      </w:divBdr>
    </w:div>
    <w:div w:id="1009914247">
      <w:bodyDiv w:val="1"/>
      <w:marLeft w:val="0"/>
      <w:marRight w:val="0"/>
      <w:marTop w:val="0"/>
      <w:marBottom w:val="0"/>
      <w:divBdr>
        <w:top w:val="none" w:sz="0" w:space="0" w:color="auto"/>
        <w:left w:val="none" w:sz="0" w:space="0" w:color="auto"/>
        <w:bottom w:val="none" w:sz="0" w:space="0" w:color="auto"/>
        <w:right w:val="none" w:sz="0" w:space="0" w:color="auto"/>
      </w:divBdr>
    </w:div>
    <w:div w:id="1051685367">
      <w:bodyDiv w:val="1"/>
      <w:marLeft w:val="0"/>
      <w:marRight w:val="0"/>
      <w:marTop w:val="0"/>
      <w:marBottom w:val="0"/>
      <w:divBdr>
        <w:top w:val="none" w:sz="0" w:space="0" w:color="auto"/>
        <w:left w:val="none" w:sz="0" w:space="0" w:color="auto"/>
        <w:bottom w:val="none" w:sz="0" w:space="0" w:color="auto"/>
        <w:right w:val="none" w:sz="0" w:space="0" w:color="auto"/>
      </w:divBdr>
    </w:div>
    <w:div w:id="1070469019">
      <w:bodyDiv w:val="1"/>
      <w:marLeft w:val="0"/>
      <w:marRight w:val="0"/>
      <w:marTop w:val="0"/>
      <w:marBottom w:val="0"/>
      <w:divBdr>
        <w:top w:val="none" w:sz="0" w:space="0" w:color="auto"/>
        <w:left w:val="none" w:sz="0" w:space="0" w:color="auto"/>
        <w:bottom w:val="none" w:sz="0" w:space="0" w:color="auto"/>
        <w:right w:val="none" w:sz="0" w:space="0" w:color="auto"/>
      </w:divBdr>
    </w:div>
    <w:div w:id="1083259119">
      <w:bodyDiv w:val="1"/>
      <w:marLeft w:val="0"/>
      <w:marRight w:val="0"/>
      <w:marTop w:val="0"/>
      <w:marBottom w:val="0"/>
      <w:divBdr>
        <w:top w:val="none" w:sz="0" w:space="0" w:color="auto"/>
        <w:left w:val="none" w:sz="0" w:space="0" w:color="auto"/>
        <w:bottom w:val="none" w:sz="0" w:space="0" w:color="auto"/>
        <w:right w:val="none" w:sz="0" w:space="0" w:color="auto"/>
      </w:divBdr>
    </w:div>
    <w:div w:id="1133057024">
      <w:bodyDiv w:val="1"/>
      <w:marLeft w:val="0"/>
      <w:marRight w:val="0"/>
      <w:marTop w:val="0"/>
      <w:marBottom w:val="0"/>
      <w:divBdr>
        <w:top w:val="none" w:sz="0" w:space="0" w:color="auto"/>
        <w:left w:val="none" w:sz="0" w:space="0" w:color="auto"/>
        <w:bottom w:val="none" w:sz="0" w:space="0" w:color="auto"/>
        <w:right w:val="none" w:sz="0" w:space="0" w:color="auto"/>
      </w:divBdr>
    </w:div>
    <w:div w:id="1177579246">
      <w:bodyDiv w:val="1"/>
      <w:marLeft w:val="0"/>
      <w:marRight w:val="0"/>
      <w:marTop w:val="0"/>
      <w:marBottom w:val="0"/>
      <w:divBdr>
        <w:top w:val="none" w:sz="0" w:space="0" w:color="auto"/>
        <w:left w:val="none" w:sz="0" w:space="0" w:color="auto"/>
        <w:bottom w:val="none" w:sz="0" w:space="0" w:color="auto"/>
        <w:right w:val="none" w:sz="0" w:space="0" w:color="auto"/>
      </w:divBdr>
    </w:div>
    <w:div w:id="1287541064">
      <w:bodyDiv w:val="1"/>
      <w:marLeft w:val="0"/>
      <w:marRight w:val="0"/>
      <w:marTop w:val="0"/>
      <w:marBottom w:val="0"/>
      <w:divBdr>
        <w:top w:val="none" w:sz="0" w:space="0" w:color="auto"/>
        <w:left w:val="none" w:sz="0" w:space="0" w:color="auto"/>
        <w:bottom w:val="none" w:sz="0" w:space="0" w:color="auto"/>
        <w:right w:val="none" w:sz="0" w:space="0" w:color="auto"/>
      </w:divBdr>
    </w:div>
    <w:div w:id="1309018102">
      <w:bodyDiv w:val="1"/>
      <w:marLeft w:val="0"/>
      <w:marRight w:val="0"/>
      <w:marTop w:val="0"/>
      <w:marBottom w:val="0"/>
      <w:divBdr>
        <w:top w:val="none" w:sz="0" w:space="0" w:color="auto"/>
        <w:left w:val="none" w:sz="0" w:space="0" w:color="auto"/>
        <w:bottom w:val="none" w:sz="0" w:space="0" w:color="auto"/>
        <w:right w:val="none" w:sz="0" w:space="0" w:color="auto"/>
      </w:divBdr>
    </w:div>
    <w:div w:id="1329554653">
      <w:bodyDiv w:val="1"/>
      <w:marLeft w:val="0"/>
      <w:marRight w:val="0"/>
      <w:marTop w:val="0"/>
      <w:marBottom w:val="0"/>
      <w:divBdr>
        <w:top w:val="none" w:sz="0" w:space="0" w:color="auto"/>
        <w:left w:val="none" w:sz="0" w:space="0" w:color="auto"/>
        <w:bottom w:val="none" w:sz="0" w:space="0" w:color="auto"/>
        <w:right w:val="none" w:sz="0" w:space="0" w:color="auto"/>
      </w:divBdr>
    </w:div>
    <w:div w:id="1334576496">
      <w:bodyDiv w:val="1"/>
      <w:marLeft w:val="0"/>
      <w:marRight w:val="0"/>
      <w:marTop w:val="0"/>
      <w:marBottom w:val="0"/>
      <w:divBdr>
        <w:top w:val="none" w:sz="0" w:space="0" w:color="auto"/>
        <w:left w:val="none" w:sz="0" w:space="0" w:color="auto"/>
        <w:bottom w:val="none" w:sz="0" w:space="0" w:color="auto"/>
        <w:right w:val="none" w:sz="0" w:space="0" w:color="auto"/>
      </w:divBdr>
    </w:div>
    <w:div w:id="1400636344">
      <w:bodyDiv w:val="1"/>
      <w:marLeft w:val="0"/>
      <w:marRight w:val="0"/>
      <w:marTop w:val="0"/>
      <w:marBottom w:val="0"/>
      <w:divBdr>
        <w:top w:val="none" w:sz="0" w:space="0" w:color="auto"/>
        <w:left w:val="none" w:sz="0" w:space="0" w:color="auto"/>
        <w:bottom w:val="none" w:sz="0" w:space="0" w:color="auto"/>
        <w:right w:val="none" w:sz="0" w:space="0" w:color="auto"/>
      </w:divBdr>
    </w:div>
    <w:div w:id="1432625856">
      <w:bodyDiv w:val="1"/>
      <w:marLeft w:val="0"/>
      <w:marRight w:val="0"/>
      <w:marTop w:val="0"/>
      <w:marBottom w:val="0"/>
      <w:divBdr>
        <w:top w:val="none" w:sz="0" w:space="0" w:color="auto"/>
        <w:left w:val="none" w:sz="0" w:space="0" w:color="auto"/>
        <w:bottom w:val="none" w:sz="0" w:space="0" w:color="auto"/>
        <w:right w:val="none" w:sz="0" w:space="0" w:color="auto"/>
      </w:divBdr>
    </w:div>
    <w:div w:id="1457138495">
      <w:bodyDiv w:val="1"/>
      <w:marLeft w:val="0"/>
      <w:marRight w:val="0"/>
      <w:marTop w:val="0"/>
      <w:marBottom w:val="0"/>
      <w:divBdr>
        <w:top w:val="none" w:sz="0" w:space="0" w:color="auto"/>
        <w:left w:val="none" w:sz="0" w:space="0" w:color="auto"/>
        <w:bottom w:val="none" w:sz="0" w:space="0" w:color="auto"/>
        <w:right w:val="none" w:sz="0" w:space="0" w:color="auto"/>
      </w:divBdr>
    </w:div>
    <w:div w:id="1465468922">
      <w:bodyDiv w:val="1"/>
      <w:marLeft w:val="0"/>
      <w:marRight w:val="0"/>
      <w:marTop w:val="0"/>
      <w:marBottom w:val="0"/>
      <w:divBdr>
        <w:top w:val="none" w:sz="0" w:space="0" w:color="auto"/>
        <w:left w:val="none" w:sz="0" w:space="0" w:color="auto"/>
        <w:bottom w:val="none" w:sz="0" w:space="0" w:color="auto"/>
        <w:right w:val="none" w:sz="0" w:space="0" w:color="auto"/>
      </w:divBdr>
    </w:div>
    <w:div w:id="1499423556">
      <w:bodyDiv w:val="1"/>
      <w:marLeft w:val="0"/>
      <w:marRight w:val="0"/>
      <w:marTop w:val="0"/>
      <w:marBottom w:val="0"/>
      <w:divBdr>
        <w:top w:val="none" w:sz="0" w:space="0" w:color="auto"/>
        <w:left w:val="none" w:sz="0" w:space="0" w:color="auto"/>
        <w:bottom w:val="none" w:sz="0" w:space="0" w:color="auto"/>
        <w:right w:val="none" w:sz="0" w:space="0" w:color="auto"/>
      </w:divBdr>
    </w:div>
    <w:div w:id="1504010314">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49148881">
      <w:bodyDiv w:val="1"/>
      <w:marLeft w:val="0"/>
      <w:marRight w:val="0"/>
      <w:marTop w:val="0"/>
      <w:marBottom w:val="0"/>
      <w:divBdr>
        <w:top w:val="none" w:sz="0" w:space="0" w:color="auto"/>
        <w:left w:val="none" w:sz="0" w:space="0" w:color="auto"/>
        <w:bottom w:val="none" w:sz="0" w:space="0" w:color="auto"/>
        <w:right w:val="none" w:sz="0" w:space="0" w:color="auto"/>
      </w:divBdr>
    </w:div>
    <w:div w:id="1578401457">
      <w:bodyDiv w:val="1"/>
      <w:marLeft w:val="0"/>
      <w:marRight w:val="0"/>
      <w:marTop w:val="0"/>
      <w:marBottom w:val="0"/>
      <w:divBdr>
        <w:top w:val="none" w:sz="0" w:space="0" w:color="auto"/>
        <w:left w:val="none" w:sz="0" w:space="0" w:color="auto"/>
        <w:bottom w:val="none" w:sz="0" w:space="0" w:color="auto"/>
        <w:right w:val="none" w:sz="0" w:space="0" w:color="auto"/>
      </w:divBdr>
    </w:div>
    <w:div w:id="1640529620">
      <w:bodyDiv w:val="1"/>
      <w:marLeft w:val="0"/>
      <w:marRight w:val="0"/>
      <w:marTop w:val="0"/>
      <w:marBottom w:val="0"/>
      <w:divBdr>
        <w:top w:val="none" w:sz="0" w:space="0" w:color="auto"/>
        <w:left w:val="none" w:sz="0" w:space="0" w:color="auto"/>
        <w:bottom w:val="none" w:sz="0" w:space="0" w:color="auto"/>
        <w:right w:val="none" w:sz="0" w:space="0" w:color="auto"/>
      </w:divBdr>
    </w:div>
    <w:div w:id="1669092440">
      <w:bodyDiv w:val="1"/>
      <w:marLeft w:val="0"/>
      <w:marRight w:val="0"/>
      <w:marTop w:val="0"/>
      <w:marBottom w:val="0"/>
      <w:divBdr>
        <w:top w:val="none" w:sz="0" w:space="0" w:color="auto"/>
        <w:left w:val="none" w:sz="0" w:space="0" w:color="auto"/>
        <w:bottom w:val="none" w:sz="0" w:space="0" w:color="auto"/>
        <w:right w:val="none" w:sz="0" w:space="0" w:color="auto"/>
      </w:divBdr>
    </w:div>
    <w:div w:id="1675836199">
      <w:bodyDiv w:val="1"/>
      <w:marLeft w:val="0"/>
      <w:marRight w:val="0"/>
      <w:marTop w:val="0"/>
      <w:marBottom w:val="0"/>
      <w:divBdr>
        <w:top w:val="none" w:sz="0" w:space="0" w:color="auto"/>
        <w:left w:val="none" w:sz="0" w:space="0" w:color="auto"/>
        <w:bottom w:val="none" w:sz="0" w:space="0" w:color="auto"/>
        <w:right w:val="none" w:sz="0" w:space="0" w:color="auto"/>
      </w:divBdr>
      <w:divsChild>
        <w:div w:id="1171405644">
          <w:marLeft w:val="0"/>
          <w:marRight w:val="0"/>
          <w:marTop w:val="0"/>
          <w:marBottom w:val="0"/>
          <w:divBdr>
            <w:top w:val="none" w:sz="0" w:space="0" w:color="auto"/>
            <w:left w:val="none" w:sz="0" w:space="0" w:color="auto"/>
            <w:bottom w:val="none" w:sz="0" w:space="0" w:color="auto"/>
            <w:right w:val="none" w:sz="0" w:space="0" w:color="auto"/>
          </w:divBdr>
        </w:div>
        <w:div w:id="1654944714">
          <w:marLeft w:val="0"/>
          <w:marRight w:val="0"/>
          <w:marTop w:val="0"/>
          <w:marBottom w:val="0"/>
          <w:divBdr>
            <w:top w:val="none" w:sz="0" w:space="0" w:color="auto"/>
            <w:left w:val="none" w:sz="0" w:space="0" w:color="auto"/>
            <w:bottom w:val="none" w:sz="0" w:space="0" w:color="auto"/>
            <w:right w:val="none" w:sz="0" w:space="0" w:color="auto"/>
          </w:divBdr>
          <w:divsChild>
            <w:div w:id="14850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80292091">
      <w:bodyDiv w:val="1"/>
      <w:marLeft w:val="0"/>
      <w:marRight w:val="0"/>
      <w:marTop w:val="0"/>
      <w:marBottom w:val="0"/>
      <w:divBdr>
        <w:top w:val="none" w:sz="0" w:space="0" w:color="auto"/>
        <w:left w:val="none" w:sz="0" w:space="0" w:color="auto"/>
        <w:bottom w:val="none" w:sz="0" w:space="0" w:color="auto"/>
        <w:right w:val="none" w:sz="0" w:space="0" w:color="auto"/>
      </w:divBdr>
    </w:div>
    <w:div w:id="1810170750">
      <w:bodyDiv w:val="1"/>
      <w:marLeft w:val="0"/>
      <w:marRight w:val="0"/>
      <w:marTop w:val="0"/>
      <w:marBottom w:val="0"/>
      <w:divBdr>
        <w:top w:val="none" w:sz="0" w:space="0" w:color="auto"/>
        <w:left w:val="none" w:sz="0" w:space="0" w:color="auto"/>
        <w:bottom w:val="none" w:sz="0" w:space="0" w:color="auto"/>
        <w:right w:val="none" w:sz="0" w:space="0" w:color="auto"/>
      </w:divBdr>
    </w:div>
    <w:div w:id="1822697576">
      <w:bodyDiv w:val="1"/>
      <w:marLeft w:val="0"/>
      <w:marRight w:val="0"/>
      <w:marTop w:val="0"/>
      <w:marBottom w:val="0"/>
      <w:divBdr>
        <w:top w:val="none" w:sz="0" w:space="0" w:color="auto"/>
        <w:left w:val="none" w:sz="0" w:space="0" w:color="auto"/>
        <w:bottom w:val="none" w:sz="0" w:space="0" w:color="auto"/>
        <w:right w:val="none" w:sz="0" w:space="0" w:color="auto"/>
      </w:divBdr>
    </w:div>
    <w:div w:id="1868981135">
      <w:bodyDiv w:val="1"/>
      <w:marLeft w:val="0"/>
      <w:marRight w:val="0"/>
      <w:marTop w:val="0"/>
      <w:marBottom w:val="0"/>
      <w:divBdr>
        <w:top w:val="none" w:sz="0" w:space="0" w:color="auto"/>
        <w:left w:val="none" w:sz="0" w:space="0" w:color="auto"/>
        <w:bottom w:val="none" w:sz="0" w:space="0" w:color="auto"/>
        <w:right w:val="none" w:sz="0" w:space="0" w:color="auto"/>
      </w:divBdr>
    </w:div>
    <w:div w:id="1897203290">
      <w:bodyDiv w:val="1"/>
      <w:marLeft w:val="0"/>
      <w:marRight w:val="0"/>
      <w:marTop w:val="0"/>
      <w:marBottom w:val="0"/>
      <w:divBdr>
        <w:top w:val="none" w:sz="0" w:space="0" w:color="auto"/>
        <w:left w:val="none" w:sz="0" w:space="0" w:color="auto"/>
        <w:bottom w:val="none" w:sz="0" w:space="0" w:color="auto"/>
        <w:right w:val="none" w:sz="0" w:space="0" w:color="auto"/>
      </w:divBdr>
      <w:divsChild>
        <w:div w:id="514535716">
          <w:marLeft w:val="0"/>
          <w:marRight w:val="0"/>
          <w:marTop w:val="0"/>
          <w:marBottom w:val="0"/>
          <w:divBdr>
            <w:top w:val="none" w:sz="0" w:space="0" w:color="auto"/>
            <w:left w:val="none" w:sz="0" w:space="0" w:color="auto"/>
            <w:bottom w:val="none" w:sz="0" w:space="0" w:color="auto"/>
            <w:right w:val="none" w:sz="0" w:space="0" w:color="auto"/>
          </w:divBdr>
          <w:divsChild>
            <w:div w:id="51734739">
              <w:marLeft w:val="0"/>
              <w:marRight w:val="0"/>
              <w:marTop w:val="0"/>
              <w:marBottom w:val="0"/>
              <w:divBdr>
                <w:top w:val="none" w:sz="0" w:space="0" w:color="auto"/>
                <w:left w:val="none" w:sz="0" w:space="0" w:color="auto"/>
                <w:bottom w:val="none" w:sz="0" w:space="0" w:color="auto"/>
                <w:right w:val="none" w:sz="0" w:space="0" w:color="auto"/>
              </w:divBdr>
              <w:divsChild>
                <w:div w:id="36518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6705">
      <w:bodyDiv w:val="1"/>
      <w:marLeft w:val="0"/>
      <w:marRight w:val="0"/>
      <w:marTop w:val="0"/>
      <w:marBottom w:val="0"/>
      <w:divBdr>
        <w:top w:val="none" w:sz="0" w:space="0" w:color="auto"/>
        <w:left w:val="none" w:sz="0" w:space="0" w:color="auto"/>
        <w:bottom w:val="none" w:sz="0" w:space="0" w:color="auto"/>
        <w:right w:val="none" w:sz="0" w:space="0" w:color="auto"/>
      </w:divBdr>
    </w:div>
    <w:div w:id="2041740807">
      <w:bodyDiv w:val="1"/>
      <w:marLeft w:val="0"/>
      <w:marRight w:val="0"/>
      <w:marTop w:val="0"/>
      <w:marBottom w:val="0"/>
      <w:divBdr>
        <w:top w:val="none" w:sz="0" w:space="0" w:color="auto"/>
        <w:left w:val="none" w:sz="0" w:space="0" w:color="auto"/>
        <w:bottom w:val="none" w:sz="0" w:space="0" w:color="auto"/>
        <w:right w:val="none" w:sz="0" w:space="0" w:color="auto"/>
      </w:divBdr>
    </w:div>
    <w:div w:id="2055687385">
      <w:bodyDiv w:val="1"/>
      <w:marLeft w:val="0"/>
      <w:marRight w:val="0"/>
      <w:marTop w:val="0"/>
      <w:marBottom w:val="0"/>
      <w:divBdr>
        <w:top w:val="none" w:sz="0" w:space="0" w:color="auto"/>
        <w:left w:val="none" w:sz="0" w:space="0" w:color="auto"/>
        <w:bottom w:val="none" w:sz="0" w:space="0" w:color="auto"/>
        <w:right w:val="none" w:sz="0" w:space="0" w:color="auto"/>
      </w:divBdr>
    </w:div>
    <w:div w:id="2071422014">
      <w:bodyDiv w:val="1"/>
      <w:marLeft w:val="0"/>
      <w:marRight w:val="0"/>
      <w:marTop w:val="0"/>
      <w:marBottom w:val="0"/>
      <w:divBdr>
        <w:top w:val="none" w:sz="0" w:space="0" w:color="auto"/>
        <w:left w:val="none" w:sz="0" w:space="0" w:color="auto"/>
        <w:bottom w:val="none" w:sz="0" w:space="0" w:color="auto"/>
        <w:right w:val="none" w:sz="0" w:space="0" w:color="auto"/>
      </w:divBdr>
    </w:div>
    <w:div w:id="2101951924">
      <w:bodyDiv w:val="1"/>
      <w:marLeft w:val="0"/>
      <w:marRight w:val="0"/>
      <w:marTop w:val="0"/>
      <w:marBottom w:val="0"/>
      <w:divBdr>
        <w:top w:val="none" w:sz="0" w:space="0" w:color="auto"/>
        <w:left w:val="none" w:sz="0" w:space="0" w:color="auto"/>
        <w:bottom w:val="none" w:sz="0" w:space="0" w:color="auto"/>
        <w:right w:val="none" w:sz="0" w:space="0" w:color="auto"/>
      </w:divBdr>
    </w:div>
    <w:div w:id="2103454795">
      <w:bodyDiv w:val="1"/>
      <w:marLeft w:val="0"/>
      <w:marRight w:val="0"/>
      <w:marTop w:val="0"/>
      <w:marBottom w:val="0"/>
      <w:divBdr>
        <w:top w:val="none" w:sz="0" w:space="0" w:color="auto"/>
        <w:left w:val="none" w:sz="0" w:space="0" w:color="auto"/>
        <w:bottom w:val="none" w:sz="0" w:space="0" w:color="auto"/>
        <w:right w:val="none" w:sz="0" w:space="0" w:color="auto"/>
      </w:divBdr>
    </w:div>
    <w:div w:id="2130850853">
      <w:bodyDiv w:val="1"/>
      <w:marLeft w:val="0"/>
      <w:marRight w:val="0"/>
      <w:marTop w:val="0"/>
      <w:marBottom w:val="0"/>
      <w:divBdr>
        <w:top w:val="none" w:sz="0" w:space="0" w:color="auto"/>
        <w:left w:val="none" w:sz="0" w:space="0" w:color="auto"/>
        <w:bottom w:val="none" w:sz="0" w:space="0" w:color="auto"/>
        <w:right w:val="none" w:sz="0" w:space="0" w:color="auto"/>
      </w:divBdr>
    </w:div>
    <w:div w:id="2141340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c/0128/62b1/e4ded7710fead87860fed08d/wg2020-01-05-en.pdf" TargetMode="External"/><Relationship Id="rId26" Type="http://schemas.openxmlformats.org/officeDocument/2006/relationships/hyperlink" Target="https://www.cbd.int/doc/decisions/cop-14/cop-14-dec-25-en.pdf" TargetMode="External"/><Relationship Id="rId3" Type="http://schemas.openxmlformats.org/officeDocument/2006/relationships/customXml" Target="../customXml/item3.xml"/><Relationship Id="rId21" Type="http://schemas.openxmlformats.org/officeDocument/2006/relationships/hyperlink" Target="https://www.cbd.int/doc/decisions/cop-14/cop-14-dec-01-en.pdf" TargetMode="External"/><Relationship Id="rId34" Type="http://schemas.openxmlformats.org/officeDocument/2006/relationships/hyperlink" Target="https://www.cbd.int/doc/decisions/cop-14/cop-14-dec-38-en.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np-mop-03/np-mop-03-dec-15-en.pdf" TargetMode="External"/><Relationship Id="rId25" Type="http://schemas.openxmlformats.org/officeDocument/2006/relationships/hyperlink" Target="https://www.cbd.int/doc/decisions/np-mop-03/np-mop-03-dec-05-en.pdf" TargetMode="External"/><Relationship Id="rId33" Type="http://schemas.openxmlformats.org/officeDocument/2006/relationships/hyperlink" Target="https://www.cbd.int/doc/decisions/cop-13/cop-13-dec-33-en.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p-mop-09/cp-mop-09-dec-07-en.pdf" TargetMode="External"/><Relationship Id="rId20" Type="http://schemas.openxmlformats.org/officeDocument/2006/relationships/hyperlink" Target="https://www.cbd.int/doc/c/2741/8770/7e40b4122c595e106d217c5d/sbi-03-01-en.pdf" TargetMode="External"/><Relationship Id="rId29" Type="http://schemas.openxmlformats.org/officeDocument/2006/relationships/hyperlink" Target="https://www.cbd.int/doc/decisions/cop-14/cop-14-dec-27-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4/cop-14-dec-24-en.pdf" TargetMode="External"/><Relationship Id="rId32" Type="http://schemas.openxmlformats.org/officeDocument/2006/relationships/hyperlink" Target="https://www.cbd.int/doc/decisions/cop-12/cop-12-dec-07-en.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oc/decisions/cop-14/cop-14-dec-34-en.pdf" TargetMode="External"/><Relationship Id="rId23" Type="http://schemas.openxmlformats.org/officeDocument/2006/relationships/hyperlink" Target="https://www.cbd.int/doc/decisions/cop-14/cop-14-dec-23-en.pdf" TargetMode="External"/><Relationship Id="rId28" Type="http://schemas.openxmlformats.org/officeDocument/2006/relationships/hyperlink" Target="https://www.cbd.int/doc/decisions/cop-14/cop-14-dec-30-en.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bd.int/doc/c/b14d/6af5/a97c4f2c9d58203f5e2e059c/wg2020-02-04-en.pdf" TargetMode="External"/><Relationship Id="rId31" Type="http://schemas.openxmlformats.org/officeDocument/2006/relationships/hyperlink" Target="https://www.cbd.int/doc/decisions/cop-14/cop-14-dec-03-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s://www.cbd.int/doc/decisions/cop-14/cop-14-dec-22-en.pdf" TargetMode="External"/><Relationship Id="rId27" Type="http://schemas.openxmlformats.org/officeDocument/2006/relationships/hyperlink" Target="https://www.cbd.int/doc/decisions/cop-14/cop-14-dec-26-en.pdf" TargetMode="External"/><Relationship Id="rId30" Type="http://schemas.openxmlformats.org/officeDocument/2006/relationships/hyperlink" Target="https://www.cbd.int/doc/decisions/cop-14/cop-14-dec-29-en.pdf"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meetings/POST2020-WS-2019-05" TargetMode="External"/><Relationship Id="rId13" Type="http://schemas.openxmlformats.org/officeDocument/2006/relationships/hyperlink" Target="https://www.cbd.int/meetings/POST2020-WS-2019-10" TargetMode="External"/><Relationship Id="rId18" Type="http://schemas.openxmlformats.org/officeDocument/2006/relationships/hyperlink" Target="https://www.cbd.int/meetings/POST2020-WS-2019-09" TargetMode="External"/><Relationship Id="rId3" Type="http://schemas.openxmlformats.org/officeDocument/2006/relationships/hyperlink" Target="https://www.cbd.int/doc/recommendations/wg2020-02/wg2020-02-rec-01-en.pdf" TargetMode="External"/><Relationship Id="rId21" Type="http://schemas.openxmlformats.org/officeDocument/2006/relationships/hyperlink" Target="https://www.cbd.int/meetings/POST2020-WS-2020-02" TargetMode="External"/><Relationship Id="rId7" Type="http://schemas.openxmlformats.org/officeDocument/2006/relationships/hyperlink" Target="https://www.cbd.int/meetings/POST2020-WS-2019-04" TargetMode="External"/><Relationship Id="rId12" Type="http://schemas.openxmlformats.org/officeDocument/2006/relationships/hyperlink" Target="https://www.cbd.int/meetings/POST2020-WS-2019-11" TargetMode="External"/><Relationship Id="rId17" Type="http://schemas.openxmlformats.org/officeDocument/2006/relationships/hyperlink" Target="https://www.cbd.int/meetings/POST2020-INFORMAL-2019-01" TargetMode="External"/><Relationship Id="rId25" Type="http://schemas.openxmlformats.org/officeDocument/2006/relationships/hyperlink" Target="https://www.cbd.int/conferences/post2020/submissions" TargetMode="External"/><Relationship Id="rId2" Type="http://schemas.openxmlformats.org/officeDocument/2006/relationships/hyperlink" Target="https://www.cbd.int/doc/recommendations/wg2020-01/wg2020-01-rec-01-en.pdf" TargetMode="External"/><Relationship Id="rId16" Type="http://schemas.openxmlformats.org/officeDocument/2006/relationships/hyperlink" Target="https://www.cbd.int/meetings/POST2020-WS-2019-14" TargetMode="External"/><Relationship Id="rId20" Type="http://schemas.openxmlformats.org/officeDocument/2006/relationships/hyperlink" Target="https://www.cbd.int/meetings/POST2020-WS-2020-01" TargetMode="External"/><Relationship Id="rId1" Type="http://schemas.openxmlformats.org/officeDocument/2006/relationships/hyperlink" Target="https://www.cbd.int/doc/c/9c6a/abaa/2370733c8b2b723d0c3437ca/wg2020-01-01-en.pdf" TargetMode="External"/><Relationship Id="rId6" Type="http://schemas.openxmlformats.org/officeDocument/2006/relationships/hyperlink" Target="https://www.cbd.int/meetings/POST2020-WS-2019-03" TargetMode="External"/><Relationship Id="rId11" Type="http://schemas.openxmlformats.org/officeDocument/2006/relationships/hyperlink" Target="https://www.cbd.int/meetings/CP-LG-2019-01" TargetMode="External"/><Relationship Id="rId24" Type="http://schemas.openxmlformats.org/officeDocument/2006/relationships/hyperlink" Target="https://www.rbge.org.uk/science-and-conservation/workshop-for-subnational-governments-in-the-cbd-post-2020-global-biodiversity-framework/" TargetMode="External"/><Relationship Id="rId5" Type="http://schemas.openxmlformats.org/officeDocument/2006/relationships/hyperlink" Target="https://www.cbd.int/meetings/POST2020-WS-2019-02" TargetMode="External"/><Relationship Id="rId15" Type="http://schemas.openxmlformats.org/officeDocument/2006/relationships/hyperlink" Target="https://www.cbd.int/meetings/POST2020-WS-2019-13" TargetMode="External"/><Relationship Id="rId23" Type="http://schemas.openxmlformats.org/officeDocument/2006/relationships/hyperlink" Target="https://ias.unu.edu/en/news/news/ipsi-8-global-conference-workshop-focus-on-next-global-biodiversity-framework.html" TargetMode="External"/><Relationship Id="rId10" Type="http://schemas.openxmlformats.org/officeDocument/2006/relationships/hyperlink" Target="https://www.cbd.int/meetings/POST2020-WS-2019-07" TargetMode="External"/><Relationship Id="rId19" Type="http://schemas.openxmlformats.org/officeDocument/2006/relationships/hyperlink" Target="https://www.cbd.int/meetings/POST2020-WS-2020-03" TargetMode="External"/><Relationship Id="rId4" Type="http://schemas.openxmlformats.org/officeDocument/2006/relationships/hyperlink" Target="https://www.cbd.int/meetings/POST2020-WS-2019-01" TargetMode="External"/><Relationship Id="rId9" Type="http://schemas.openxmlformats.org/officeDocument/2006/relationships/hyperlink" Target="https://www.cbd.int/meetings/POST2020-WS-2019-08" TargetMode="External"/><Relationship Id="rId14" Type="http://schemas.openxmlformats.org/officeDocument/2006/relationships/hyperlink" Target="https://www.cbd.int/meetings/POST2020-WS-2019-12" TargetMode="External"/><Relationship Id="rId22" Type="http://schemas.openxmlformats.org/officeDocument/2006/relationships/hyperlink" Target="https://trondheimconfe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4719-A27F-4821-927E-BBEC30D1E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9FF22-A43B-43BA-8E7C-E187A01BBE74}">
  <ds:schemaRefs>
    <ds:schemaRef ds:uri="http://schemas.microsoft.com/sharepoint/v3/contenttype/forms"/>
  </ds:schemaRefs>
</ds:datastoreItem>
</file>

<file path=customXml/itemProps3.xml><?xml version="1.0" encoding="utf-8"?>
<ds:datastoreItem xmlns:ds="http://schemas.openxmlformats.org/officeDocument/2006/customXml" ds:itemID="{8CEDC05E-093F-4B03-8B44-EBDB38CE042E}">
  <ds:schemaRefs>
    <ds:schemaRef ds:uri="http://schemas.microsoft.com/office/2006/metadata/longProperties"/>
  </ds:schemaRefs>
</ds:datastoreItem>
</file>

<file path=customXml/itemProps4.xml><?xml version="1.0" encoding="utf-8"?>
<ds:datastoreItem xmlns:ds="http://schemas.openxmlformats.org/officeDocument/2006/customXml" ds:itemID="{80E97D23-45EA-4202-AF88-4783787DE70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69513A-7F52-4594-9A48-2FFEB45E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10</Pages>
  <Words>4036</Words>
  <Characters>23006</Characters>
  <Application>Microsoft Office Word</Application>
  <DocSecurity>0</DocSecurity>
  <Lines>191</Lines>
  <Paragraphs>53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OVERVIEW OF THE POST-2020 GLOBAL BIODIVERSITY FRAMEWORK PROCESS</vt:lpstr>
      <vt:lpstr>Overview of the outcomes of the consultations conducted and other contributions received regarding the preparation of the post-2020 global biodiversity framework as input for the third meeting of the subsidiairy body on implementation</vt:lpstr>
    </vt:vector>
  </TitlesOfParts>
  <Manager/>
  <Company>United Nations</Company>
  <LinksUpToDate>false</LinksUpToDate>
  <CharactersWithSpaces>26989</CharactersWithSpaces>
  <SharedDoc>false</SharedDoc>
  <HyperlinkBase/>
  <HLinks>
    <vt:vector size="222" baseType="variant">
      <vt:variant>
        <vt:i4>786506</vt:i4>
      </vt:variant>
      <vt:variant>
        <vt:i4>39</vt:i4>
      </vt:variant>
      <vt:variant>
        <vt:i4>0</vt:i4>
      </vt:variant>
      <vt:variant>
        <vt:i4>5</vt:i4>
      </vt:variant>
      <vt:variant>
        <vt:lpwstr>https://www.cbd.int/doc/decisions/cop-14/cop-14-dec-03-en.pdf</vt:lpwstr>
      </vt:variant>
      <vt:variant>
        <vt:lpwstr/>
      </vt:variant>
      <vt:variant>
        <vt:i4>393288</vt:i4>
      </vt:variant>
      <vt:variant>
        <vt:i4>36</vt:i4>
      </vt:variant>
      <vt:variant>
        <vt:i4>0</vt:i4>
      </vt:variant>
      <vt:variant>
        <vt:i4>5</vt:i4>
      </vt:variant>
      <vt:variant>
        <vt:lpwstr>https://www.cbd.int/doc/decisions/cop-14/cop-14-dec-29-en.pdf</vt:lpwstr>
      </vt:variant>
      <vt:variant>
        <vt:lpwstr/>
      </vt:variant>
      <vt:variant>
        <vt:i4>524360</vt:i4>
      </vt:variant>
      <vt:variant>
        <vt:i4>33</vt:i4>
      </vt:variant>
      <vt:variant>
        <vt:i4>0</vt:i4>
      </vt:variant>
      <vt:variant>
        <vt:i4>5</vt:i4>
      </vt:variant>
      <vt:variant>
        <vt:lpwstr>https://www.cbd.int/doc/decisions/cop-14/cop-14-dec-27-en.pdf</vt:lpwstr>
      </vt:variant>
      <vt:variant>
        <vt:lpwstr/>
      </vt:variant>
      <vt:variant>
        <vt:i4>983113</vt:i4>
      </vt:variant>
      <vt:variant>
        <vt:i4>30</vt:i4>
      </vt:variant>
      <vt:variant>
        <vt:i4>0</vt:i4>
      </vt:variant>
      <vt:variant>
        <vt:i4>5</vt:i4>
      </vt:variant>
      <vt:variant>
        <vt:lpwstr>https://www.cbd.int/doc/decisions/cop-14/cop-14-dec-30-en.pdf</vt:lpwstr>
      </vt:variant>
      <vt:variant>
        <vt:lpwstr/>
      </vt:variant>
      <vt:variant>
        <vt:i4>589896</vt:i4>
      </vt:variant>
      <vt:variant>
        <vt:i4>27</vt:i4>
      </vt:variant>
      <vt:variant>
        <vt:i4>0</vt:i4>
      </vt:variant>
      <vt:variant>
        <vt:i4>5</vt:i4>
      </vt:variant>
      <vt:variant>
        <vt:lpwstr>https://www.cbd.int/doc/decisions/cop-14/cop-14-dec-26-en.pdf</vt:lpwstr>
      </vt:variant>
      <vt:variant>
        <vt:lpwstr/>
      </vt:variant>
      <vt:variant>
        <vt:i4>655432</vt:i4>
      </vt:variant>
      <vt:variant>
        <vt:i4>24</vt:i4>
      </vt:variant>
      <vt:variant>
        <vt:i4>0</vt:i4>
      </vt:variant>
      <vt:variant>
        <vt:i4>5</vt:i4>
      </vt:variant>
      <vt:variant>
        <vt:lpwstr>https://www.cbd.int/doc/decisions/cop-14/cop-14-dec-25-en.pdf</vt:lpwstr>
      </vt:variant>
      <vt:variant>
        <vt:lpwstr/>
      </vt:variant>
      <vt:variant>
        <vt:i4>7405617</vt:i4>
      </vt:variant>
      <vt:variant>
        <vt:i4>21</vt:i4>
      </vt:variant>
      <vt:variant>
        <vt:i4>0</vt:i4>
      </vt:variant>
      <vt:variant>
        <vt:i4>5</vt:i4>
      </vt:variant>
      <vt:variant>
        <vt:lpwstr>https://www.cbd.int/doc/decisions/np-mop-03/np-mop-03-dec-05-en.pdf</vt:lpwstr>
      </vt:variant>
      <vt:variant>
        <vt:lpwstr/>
      </vt:variant>
      <vt:variant>
        <vt:i4>720968</vt:i4>
      </vt:variant>
      <vt:variant>
        <vt:i4>18</vt:i4>
      </vt:variant>
      <vt:variant>
        <vt:i4>0</vt:i4>
      </vt:variant>
      <vt:variant>
        <vt:i4>5</vt:i4>
      </vt:variant>
      <vt:variant>
        <vt:lpwstr>https://www.cbd.int/doc/decisions/cop-14/cop-14-dec-24-en.pdf</vt:lpwstr>
      </vt:variant>
      <vt:variant>
        <vt:lpwstr/>
      </vt:variant>
      <vt:variant>
        <vt:i4>786504</vt:i4>
      </vt:variant>
      <vt:variant>
        <vt:i4>15</vt:i4>
      </vt:variant>
      <vt:variant>
        <vt:i4>0</vt:i4>
      </vt:variant>
      <vt:variant>
        <vt:i4>5</vt:i4>
      </vt:variant>
      <vt:variant>
        <vt:lpwstr>https://www.cbd.int/doc/decisions/cop-14/cop-14-dec-23-en.pdf</vt:lpwstr>
      </vt:variant>
      <vt:variant>
        <vt:lpwstr/>
      </vt:variant>
      <vt:variant>
        <vt:i4>852040</vt:i4>
      </vt:variant>
      <vt:variant>
        <vt:i4>12</vt:i4>
      </vt:variant>
      <vt:variant>
        <vt:i4>0</vt:i4>
      </vt:variant>
      <vt:variant>
        <vt:i4>5</vt:i4>
      </vt:variant>
      <vt:variant>
        <vt:lpwstr>https://www.cbd.int/doc/decisions/cop-14/cop-14-dec-22-en.pdf</vt:lpwstr>
      </vt:variant>
      <vt:variant>
        <vt:lpwstr/>
      </vt:variant>
      <vt:variant>
        <vt:i4>917578</vt:i4>
      </vt:variant>
      <vt:variant>
        <vt:i4>9</vt:i4>
      </vt:variant>
      <vt:variant>
        <vt:i4>0</vt:i4>
      </vt:variant>
      <vt:variant>
        <vt:i4>5</vt:i4>
      </vt:variant>
      <vt:variant>
        <vt:lpwstr>https://www.cbd.int/doc/decisions/cop-14/cop-14-dec-01-en.pdf</vt:lpwstr>
      </vt:variant>
      <vt:variant>
        <vt:lpwstr/>
      </vt:variant>
      <vt:variant>
        <vt:i4>7405616</vt:i4>
      </vt:variant>
      <vt:variant>
        <vt:i4>6</vt:i4>
      </vt:variant>
      <vt:variant>
        <vt:i4>0</vt:i4>
      </vt:variant>
      <vt:variant>
        <vt:i4>5</vt:i4>
      </vt:variant>
      <vt:variant>
        <vt:lpwstr>https://www.cbd.int/doc/decisions/np-mop-03/np-mop-03-dec-15-en.pdf</vt:lpwstr>
      </vt:variant>
      <vt:variant>
        <vt:lpwstr/>
      </vt:variant>
      <vt:variant>
        <vt:i4>7536689</vt:i4>
      </vt:variant>
      <vt:variant>
        <vt:i4>3</vt:i4>
      </vt:variant>
      <vt:variant>
        <vt:i4>0</vt:i4>
      </vt:variant>
      <vt:variant>
        <vt:i4>5</vt:i4>
      </vt:variant>
      <vt:variant>
        <vt:lpwstr>https://www.cbd.int/doc/decisions/cp-mop-09/cp-mop-09-dec-07-en.pdf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ariant>
        <vt:i4>1441799</vt:i4>
      </vt:variant>
      <vt:variant>
        <vt:i4>66</vt:i4>
      </vt:variant>
      <vt:variant>
        <vt:i4>0</vt:i4>
      </vt:variant>
      <vt:variant>
        <vt:i4>5</vt:i4>
      </vt:variant>
      <vt:variant>
        <vt:lpwstr>https://www.cbd.int/conferences/post2020/submissions</vt:lpwstr>
      </vt:variant>
      <vt:variant>
        <vt:lpwstr/>
      </vt:variant>
      <vt:variant>
        <vt:i4>1114201</vt:i4>
      </vt:variant>
      <vt:variant>
        <vt:i4>63</vt:i4>
      </vt:variant>
      <vt:variant>
        <vt:i4>0</vt:i4>
      </vt:variant>
      <vt:variant>
        <vt:i4>5</vt:i4>
      </vt:variant>
      <vt:variant>
        <vt:lpwstr>https://www.rbge.org.uk/science-and-conservation/workshop-for-subnational-governments-in-the-cbd-post-2020-global-biodiversity-framework/</vt:lpwstr>
      </vt:variant>
      <vt:variant>
        <vt:lpwstr/>
      </vt:variant>
      <vt:variant>
        <vt:i4>2556010</vt:i4>
      </vt:variant>
      <vt:variant>
        <vt:i4>60</vt:i4>
      </vt:variant>
      <vt:variant>
        <vt:i4>0</vt:i4>
      </vt:variant>
      <vt:variant>
        <vt:i4>5</vt:i4>
      </vt:variant>
      <vt:variant>
        <vt:lpwstr>https://ias.unu.edu/en/news/news/ipsi-8-global-conference-workshop-focus-on-next-global-biodiversity-framework.html</vt:lpwstr>
      </vt:variant>
      <vt:variant>
        <vt:lpwstr/>
      </vt:variant>
      <vt:variant>
        <vt:i4>1114191</vt:i4>
      </vt:variant>
      <vt:variant>
        <vt:i4>57</vt:i4>
      </vt:variant>
      <vt:variant>
        <vt:i4>0</vt:i4>
      </vt:variant>
      <vt:variant>
        <vt:i4>5</vt:i4>
      </vt:variant>
      <vt:variant>
        <vt:lpwstr>https://trondheimconference.org/</vt:lpwstr>
      </vt:variant>
      <vt:variant>
        <vt:lpwstr/>
      </vt:variant>
      <vt:variant>
        <vt:i4>720898</vt:i4>
      </vt:variant>
      <vt:variant>
        <vt:i4>54</vt:i4>
      </vt:variant>
      <vt:variant>
        <vt:i4>0</vt:i4>
      </vt:variant>
      <vt:variant>
        <vt:i4>5</vt:i4>
      </vt:variant>
      <vt:variant>
        <vt:lpwstr>https://www.cbd.int/meetings/POST2020-WS-2020-02</vt:lpwstr>
      </vt:variant>
      <vt:variant>
        <vt:lpwstr/>
      </vt:variant>
      <vt:variant>
        <vt:i4>524290</vt:i4>
      </vt:variant>
      <vt:variant>
        <vt:i4>51</vt:i4>
      </vt:variant>
      <vt:variant>
        <vt:i4>0</vt:i4>
      </vt:variant>
      <vt:variant>
        <vt:i4>5</vt:i4>
      </vt:variant>
      <vt:variant>
        <vt:lpwstr>https://www.cbd.int/meetings/POST2020-WS-2020-01</vt:lpwstr>
      </vt:variant>
      <vt:variant>
        <vt:lpwstr/>
      </vt:variant>
      <vt:variant>
        <vt:i4>655362</vt:i4>
      </vt:variant>
      <vt:variant>
        <vt:i4>48</vt:i4>
      </vt:variant>
      <vt:variant>
        <vt:i4>0</vt:i4>
      </vt:variant>
      <vt:variant>
        <vt:i4>5</vt:i4>
      </vt:variant>
      <vt:variant>
        <vt:lpwstr>https://www.cbd.int/meetings/POST2020-WS-2020-03</vt:lpwstr>
      </vt:variant>
      <vt:variant>
        <vt:lpwstr/>
      </vt:variant>
      <vt:variant>
        <vt:i4>196619</vt:i4>
      </vt:variant>
      <vt:variant>
        <vt:i4>45</vt:i4>
      </vt:variant>
      <vt:variant>
        <vt:i4>0</vt:i4>
      </vt:variant>
      <vt:variant>
        <vt:i4>5</vt:i4>
      </vt:variant>
      <vt:variant>
        <vt:lpwstr>https://www.cbd.int/meetings/POST2020-WS-2019-09</vt:lpwstr>
      </vt:variant>
      <vt:variant>
        <vt:lpwstr/>
      </vt:variant>
      <vt:variant>
        <vt:i4>7864416</vt:i4>
      </vt:variant>
      <vt:variant>
        <vt:i4>42</vt:i4>
      </vt:variant>
      <vt:variant>
        <vt:i4>0</vt:i4>
      </vt:variant>
      <vt:variant>
        <vt:i4>5</vt:i4>
      </vt:variant>
      <vt:variant>
        <vt:lpwstr>https://www.cbd.int/meetings/POST2020-INFORMAL-2019-01</vt:lpwstr>
      </vt:variant>
      <vt:variant>
        <vt:lpwstr/>
      </vt:variant>
      <vt:variant>
        <vt:i4>917514</vt:i4>
      </vt:variant>
      <vt:variant>
        <vt:i4>39</vt:i4>
      </vt:variant>
      <vt:variant>
        <vt:i4>0</vt:i4>
      </vt:variant>
      <vt:variant>
        <vt:i4>5</vt:i4>
      </vt:variant>
      <vt:variant>
        <vt:lpwstr>https://www.cbd.int/meetings/POST2020-WS-2019-14</vt:lpwstr>
      </vt:variant>
      <vt:variant>
        <vt:lpwstr/>
      </vt:variant>
      <vt:variant>
        <vt:i4>589834</vt:i4>
      </vt:variant>
      <vt:variant>
        <vt:i4>36</vt:i4>
      </vt:variant>
      <vt:variant>
        <vt:i4>0</vt:i4>
      </vt:variant>
      <vt:variant>
        <vt:i4>5</vt:i4>
      </vt:variant>
      <vt:variant>
        <vt:lpwstr>https://www.cbd.int/meetings/POST2020-WS-2019-13</vt:lpwstr>
      </vt:variant>
      <vt:variant>
        <vt:lpwstr/>
      </vt:variant>
      <vt:variant>
        <vt:i4>524298</vt:i4>
      </vt:variant>
      <vt:variant>
        <vt:i4>33</vt:i4>
      </vt:variant>
      <vt:variant>
        <vt:i4>0</vt:i4>
      </vt:variant>
      <vt:variant>
        <vt:i4>5</vt:i4>
      </vt:variant>
      <vt:variant>
        <vt:lpwstr>https://www.cbd.int/meetings/POST2020-WS-2019-12</vt:lpwstr>
      </vt:variant>
      <vt:variant>
        <vt:lpwstr/>
      </vt:variant>
      <vt:variant>
        <vt:i4>655370</vt:i4>
      </vt:variant>
      <vt:variant>
        <vt:i4>30</vt:i4>
      </vt:variant>
      <vt:variant>
        <vt:i4>0</vt:i4>
      </vt:variant>
      <vt:variant>
        <vt:i4>5</vt:i4>
      </vt:variant>
      <vt:variant>
        <vt:lpwstr>https://www.cbd.int/meetings/POST2020-WS-2019-10</vt:lpwstr>
      </vt:variant>
      <vt:variant>
        <vt:lpwstr/>
      </vt:variant>
      <vt:variant>
        <vt:i4>720906</vt:i4>
      </vt:variant>
      <vt:variant>
        <vt:i4>27</vt:i4>
      </vt:variant>
      <vt:variant>
        <vt:i4>0</vt:i4>
      </vt:variant>
      <vt:variant>
        <vt:i4>5</vt:i4>
      </vt:variant>
      <vt:variant>
        <vt:lpwstr>https://www.cbd.int/meetings/POST2020-WS-2019-11</vt:lpwstr>
      </vt:variant>
      <vt:variant>
        <vt:lpwstr/>
      </vt:variant>
      <vt:variant>
        <vt:i4>8323195</vt:i4>
      </vt:variant>
      <vt:variant>
        <vt:i4>24</vt:i4>
      </vt:variant>
      <vt:variant>
        <vt:i4>0</vt:i4>
      </vt:variant>
      <vt:variant>
        <vt:i4>5</vt:i4>
      </vt:variant>
      <vt:variant>
        <vt:lpwstr>https://www.cbd.int/meetings/CP-LG-2019-01</vt:lpwstr>
      </vt:variant>
      <vt:variant>
        <vt:lpwstr/>
      </vt:variant>
      <vt:variant>
        <vt:i4>851979</vt:i4>
      </vt:variant>
      <vt:variant>
        <vt:i4>21</vt:i4>
      </vt:variant>
      <vt:variant>
        <vt:i4>0</vt:i4>
      </vt:variant>
      <vt:variant>
        <vt:i4>5</vt:i4>
      </vt:variant>
      <vt:variant>
        <vt:lpwstr>https://www.cbd.int/meetings/POST2020-WS-2019-07</vt:lpwstr>
      </vt:variant>
      <vt:variant>
        <vt:lpwstr/>
      </vt:variant>
      <vt:variant>
        <vt:i4>131083</vt:i4>
      </vt:variant>
      <vt:variant>
        <vt:i4>18</vt:i4>
      </vt:variant>
      <vt:variant>
        <vt:i4>0</vt:i4>
      </vt:variant>
      <vt:variant>
        <vt:i4>5</vt:i4>
      </vt:variant>
      <vt:variant>
        <vt:lpwstr>https://www.cbd.int/meetings/POST2020-WS-2019-08</vt:lpwstr>
      </vt:variant>
      <vt:variant>
        <vt:lpwstr/>
      </vt:variant>
      <vt:variant>
        <vt:i4>983051</vt:i4>
      </vt:variant>
      <vt:variant>
        <vt:i4>15</vt:i4>
      </vt:variant>
      <vt:variant>
        <vt:i4>0</vt:i4>
      </vt:variant>
      <vt:variant>
        <vt:i4>5</vt:i4>
      </vt:variant>
      <vt:variant>
        <vt:lpwstr>https://www.cbd.int/meetings/POST2020-WS-2019-05</vt:lpwstr>
      </vt:variant>
      <vt:variant>
        <vt:lpwstr/>
      </vt:variant>
      <vt:variant>
        <vt:i4>917515</vt:i4>
      </vt:variant>
      <vt:variant>
        <vt:i4>12</vt:i4>
      </vt:variant>
      <vt:variant>
        <vt:i4>0</vt:i4>
      </vt:variant>
      <vt:variant>
        <vt:i4>5</vt:i4>
      </vt:variant>
      <vt:variant>
        <vt:lpwstr>https://www.cbd.int/meetings/POST2020-WS-2019-04</vt:lpwstr>
      </vt:variant>
      <vt:variant>
        <vt:lpwstr/>
      </vt:variant>
      <vt:variant>
        <vt:i4>589835</vt:i4>
      </vt:variant>
      <vt:variant>
        <vt:i4>9</vt:i4>
      </vt:variant>
      <vt:variant>
        <vt:i4>0</vt:i4>
      </vt:variant>
      <vt:variant>
        <vt:i4>5</vt:i4>
      </vt:variant>
      <vt:variant>
        <vt:lpwstr>https://www.cbd.int/meetings/POST2020-WS-2019-03</vt:lpwstr>
      </vt:variant>
      <vt:variant>
        <vt:lpwstr/>
      </vt:variant>
      <vt:variant>
        <vt:i4>524299</vt:i4>
      </vt:variant>
      <vt:variant>
        <vt:i4>6</vt:i4>
      </vt:variant>
      <vt:variant>
        <vt:i4>0</vt:i4>
      </vt:variant>
      <vt:variant>
        <vt:i4>5</vt:i4>
      </vt:variant>
      <vt:variant>
        <vt:lpwstr>https://www.cbd.int/meetings/POST2020-WS-2019-02</vt:lpwstr>
      </vt:variant>
      <vt:variant>
        <vt:lpwstr/>
      </vt:variant>
      <vt:variant>
        <vt:i4>720907</vt:i4>
      </vt:variant>
      <vt:variant>
        <vt:i4>3</vt:i4>
      </vt:variant>
      <vt:variant>
        <vt:i4>0</vt:i4>
      </vt:variant>
      <vt:variant>
        <vt:i4>5</vt:i4>
      </vt:variant>
      <vt:variant>
        <vt:lpwstr>https://www.cbd.int/meetings/POST2020-WS-2019-01</vt:lpwstr>
      </vt:variant>
      <vt:variant>
        <vt:lpwstr/>
      </vt:variant>
      <vt:variant>
        <vt:i4>851978</vt:i4>
      </vt:variant>
      <vt:variant>
        <vt:i4>0</vt:i4>
      </vt:variant>
      <vt:variant>
        <vt:i4>0</vt:i4>
      </vt:variant>
      <vt:variant>
        <vt:i4>5</vt:i4>
      </vt:variant>
      <vt:variant>
        <vt:lpwstr>https://www.cbd.int/doc/c/9c6a/abaa/2370733c8b2b723d0c3437ca/wg2020-01-01-en.pdf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post-2020 global biodiversity framework process</dc:title>
  <dc:subject>CBD/SBI/3/</dc:subject>
  <dc:creator>SCBD</dc:creator>
  <cp:keywords>Subsidiary Body on Implementation, third meeting, Convention on Biological Diversity</cp:keywords>
  <dc:description/>
  <cp:lastModifiedBy>Veronique Lefebvre</cp:lastModifiedBy>
  <cp:revision>127</cp:revision>
  <cp:lastPrinted>2019-05-21T16:47:00Z</cp:lastPrinted>
  <dcterms:created xsi:type="dcterms:W3CDTF">2020-09-10T21:05:00Z</dcterms:created>
  <dcterms:modified xsi:type="dcterms:W3CDTF">2020-09-21T15:12:00Z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Subsidiairy body on implementation</vt:lpwstr>
  </property>
  <property fmtid="{D5CDD505-2E9C-101B-9397-08002B2CF9AE}" pid="4" name="ContentTypeId">
    <vt:lpwstr>0x01010069BFACF6D92CD24AA50050CE23F68F74</vt:lpwstr>
  </property>
  <property fmtid="{D5CDD505-2E9C-101B-9397-08002B2CF9AE}" pid="5" name="TaxCatchAll">
    <vt:lpwstr/>
  </property>
  <property fmtid="{D5CDD505-2E9C-101B-9397-08002B2CF9AE}" pid="6" name="c9cd366cc722410295b9eacffbd73909">
    <vt:lpwstr/>
  </property>
  <property fmtid="{D5CDD505-2E9C-101B-9397-08002B2CF9AE}" pid="7" name="RKAktivitetskategori">
    <vt:lpwstr/>
  </property>
  <property fmtid="{D5CDD505-2E9C-101B-9397-08002B2CF9AE}" pid="8" name="_dlc_DocId">
    <vt:lpwstr>USNWNKS7YNFA-1875611991-17846</vt:lpwstr>
  </property>
  <property fmtid="{D5CDD505-2E9C-101B-9397-08002B2CF9AE}" pid="9" name="_dlc_DocIdItemGuid">
    <vt:lpwstr>e0751faf-089e-4b3e-9bad-26f9cb7b9e75</vt:lpwstr>
  </property>
  <property fmtid="{D5CDD505-2E9C-101B-9397-08002B2CF9AE}" pid="10" name="_dlc_DocIdUrl">
    <vt:lpwstr>https://dhs.sp.regeringskansliet.se/yta/m-NM/_layouts/15/DocIdRedir.aspx?ID=USNWNKS7YNFA-1875611991-17846, USNWNKS7YNFA-1875611991-17846</vt:lpwstr>
  </property>
</Properties>
</file>