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5141"/>
        <w:gridCol w:w="4090"/>
      </w:tblGrid>
      <w:tr w:rsidR="00C9161D" w:rsidRPr="00FF1AFD" w:rsidTr="00DE24F6">
        <w:trPr>
          <w:trHeight w:val="844"/>
        </w:trPr>
        <w:tc>
          <w:tcPr>
            <w:tcW w:w="976" w:type="dxa"/>
            <w:tcBorders>
              <w:bottom w:val="single" w:sz="12" w:space="0" w:color="auto"/>
            </w:tcBorders>
          </w:tcPr>
          <w:p w:rsidR="00C9161D" w:rsidRPr="00092D21" w:rsidRDefault="00C9161D" w:rsidP="003B5508">
            <w:pPr>
              <w:suppressLineNumbers/>
              <w:suppressAutoHyphens/>
              <w:rPr>
                <w:snapToGrid w:val="0"/>
                <w:kern w:val="22"/>
              </w:rPr>
            </w:pPr>
            <w:r w:rsidRPr="00092D21">
              <w:rPr>
                <w:noProof/>
                <w:snapToGrid w:val="0"/>
                <w:kern w:val="22"/>
                <w:lang w:val="es-ES" w:eastAsia="es-ES"/>
              </w:rPr>
              <w:drawing>
                <wp:anchor distT="0" distB="0" distL="114300" distR="114300" simplePos="0" relativeHeight="251659264" behindDoc="0" locked="0" layoutInCell="1" allowOverlap="1">
                  <wp:simplePos x="0" y="0"/>
                  <wp:positionH relativeFrom="column">
                    <wp:posOffset>20320</wp:posOffset>
                  </wp:positionH>
                  <wp:positionV relativeFrom="page">
                    <wp:posOffset>24130</wp:posOffset>
                  </wp:positionV>
                  <wp:extent cx="478790" cy="401320"/>
                  <wp:effectExtent l="1905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790" cy="40132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rsidR="00FA663B" w:rsidRPr="00092D21" w:rsidRDefault="00C81F8A" w:rsidP="003B5508">
            <w:pPr>
              <w:suppressLineNumbers/>
              <w:suppressAutoHyphens/>
              <w:rPr>
                <w:snapToGrid w:val="0"/>
                <w:kern w:val="22"/>
              </w:rPr>
            </w:pPr>
            <w:r w:rsidRPr="00D54909">
              <w:rPr>
                <w:noProof/>
                <w:snapToGrid w:val="0"/>
                <w:lang w:val="es-ES" w:eastAsia="es-ES"/>
              </w:rPr>
              <w:drawing>
                <wp:inline distT="0" distB="0" distL="0" distR="0">
                  <wp:extent cx="699135" cy="397510"/>
                  <wp:effectExtent l="19050" t="0" r="5715"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srcRect/>
                          <a:stretch>
                            <a:fillRect/>
                          </a:stretch>
                        </pic:blipFill>
                        <pic:spPr bwMode="auto">
                          <a:xfrm>
                            <a:off x="0" y="0"/>
                            <a:ext cx="699135" cy="39751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C9161D" w:rsidRPr="00092D21" w:rsidRDefault="00C9161D" w:rsidP="003B5508">
            <w:pPr>
              <w:suppressLineNumbers/>
              <w:suppressAutoHyphens/>
              <w:jc w:val="right"/>
              <w:rPr>
                <w:rFonts w:ascii="Arial" w:hAnsi="Arial" w:cs="Arial"/>
                <w:b/>
                <w:snapToGrid w:val="0"/>
                <w:kern w:val="22"/>
                <w:sz w:val="32"/>
                <w:szCs w:val="32"/>
              </w:rPr>
            </w:pPr>
            <w:r w:rsidRPr="00092D21">
              <w:rPr>
                <w:rFonts w:ascii="Arial" w:hAnsi="Arial" w:cs="Arial"/>
                <w:b/>
                <w:snapToGrid w:val="0"/>
                <w:kern w:val="22"/>
                <w:sz w:val="32"/>
                <w:szCs w:val="32"/>
              </w:rPr>
              <w:t>CBD</w:t>
            </w:r>
          </w:p>
        </w:tc>
      </w:tr>
      <w:tr w:rsidR="00C9161D" w:rsidRPr="008101A0" w:rsidTr="00CF1848">
        <w:tc>
          <w:tcPr>
            <w:tcW w:w="6117" w:type="dxa"/>
            <w:gridSpan w:val="2"/>
            <w:tcBorders>
              <w:top w:val="single" w:sz="12" w:space="0" w:color="auto"/>
              <w:bottom w:val="single" w:sz="36" w:space="0" w:color="auto"/>
            </w:tcBorders>
            <w:vAlign w:val="center"/>
          </w:tcPr>
          <w:p w:rsidR="00C9161D" w:rsidRPr="00092D21" w:rsidRDefault="00C81F8A" w:rsidP="003B5508">
            <w:pPr>
              <w:suppressLineNumbers/>
              <w:suppressAutoHyphens/>
              <w:rPr>
                <w:snapToGrid w:val="0"/>
                <w:kern w:val="22"/>
              </w:rPr>
            </w:pPr>
            <w:r w:rsidRPr="00C81F8A">
              <w:rPr>
                <w:noProof/>
                <w:snapToGrid w:val="0"/>
                <w:kern w:val="22"/>
                <w:lang w:val="es-ES" w:eastAsia="es-ES"/>
              </w:rPr>
              <w:drawing>
                <wp:inline distT="0" distB="0" distL="0" distR="0">
                  <wp:extent cx="2904490" cy="1059180"/>
                  <wp:effectExtent l="1905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srcRect/>
                          <a:stretch>
                            <a:fillRect/>
                          </a:stretch>
                        </pic:blipFill>
                        <pic:spPr bwMode="auto">
                          <a:xfrm>
                            <a:off x="0" y="0"/>
                            <a:ext cx="2904490" cy="105918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C9161D" w:rsidRPr="002127D1" w:rsidRDefault="00C9161D" w:rsidP="003B5508">
            <w:pPr>
              <w:suppressLineNumbers/>
              <w:suppressAutoHyphens/>
              <w:ind w:left="1215"/>
              <w:rPr>
                <w:snapToGrid w:val="0"/>
                <w:kern w:val="22"/>
                <w:szCs w:val="22"/>
                <w:lang w:val="es-ES"/>
              </w:rPr>
            </w:pPr>
            <w:r w:rsidRPr="002127D1">
              <w:rPr>
                <w:snapToGrid w:val="0"/>
                <w:kern w:val="22"/>
                <w:szCs w:val="22"/>
                <w:lang w:val="es-ES"/>
              </w:rPr>
              <w:t>Distr.</w:t>
            </w:r>
          </w:p>
          <w:p w:rsidR="005B5F5F" w:rsidRPr="002127D1" w:rsidRDefault="0064029F" w:rsidP="003B5508">
            <w:pPr>
              <w:suppressLineNumbers/>
              <w:suppressAutoHyphens/>
              <w:ind w:left="1215"/>
              <w:jc w:val="left"/>
              <w:rPr>
                <w:snapToGrid w:val="0"/>
                <w:kern w:val="22"/>
                <w:szCs w:val="22"/>
                <w:lang w:val="es-ES"/>
              </w:rPr>
            </w:pPr>
            <w:sdt>
              <w:sdtPr>
                <w:rPr>
                  <w:snapToGrid w:val="0"/>
                  <w:kern w:val="22"/>
                  <w:szCs w:val="22"/>
                  <w:lang w:val="es-ES"/>
                </w:rPr>
                <w:alias w:val="Status"/>
                <w:tag w:val=""/>
                <w:id w:val="307985777"/>
                <w:placeholder>
                  <w:docPart w:val="7918E102A29243ECBA584FC9B9D3220E"/>
                </w:placeholder>
                <w:dataBinding w:prefixMappings="xmlns:ns0='http://purl.org/dc/elements/1.1/' xmlns:ns1='http://schemas.openxmlformats.org/package/2006/metadata/core-properties' " w:xpath="/ns1:coreProperties[1]/ns1:contentStatus[1]" w:storeItemID="{6C3C8BC8-F283-45AE-878A-BAB7291924A1}"/>
                <w:text/>
              </w:sdtPr>
              <w:sdtContent>
                <w:r w:rsidR="00563A97" w:rsidRPr="002127D1">
                  <w:rPr>
                    <w:snapToGrid w:val="0"/>
                    <w:kern w:val="22"/>
                    <w:szCs w:val="22"/>
                    <w:lang w:val="es-ES"/>
                  </w:rPr>
                  <w:t>L</w:t>
                </w:r>
                <w:r w:rsidR="00563A97" w:rsidRPr="002127D1">
                  <w:rPr>
                    <w:snapToGrid w:val="0"/>
                    <w:kern w:val="22"/>
                    <w:lang w:val="es-ES"/>
                  </w:rPr>
                  <w:t>IMIT</w:t>
                </w:r>
                <w:r w:rsidR="00C81F8A" w:rsidRPr="002127D1">
                  <w:rPr>
                    <w:snapToGrid w:val="0"/>
                    <w:kern w:val="22"/>
                    <w:lang w:val="es-ES"/>
                  </w:rPr>
                  <w:t>ADA</w:t>
                </w:r>
              </w:sdtContent>
            </w:sdt>
          </w:p>
          <w:p w:rsidR="00C9161D" w:rsidRPr="002127D1" w:rsidRDefault="00C9161D" w:rsidP="003B5508">
            <w:pPr>
              <w:suppressLineNumbers/>
              <w:suppressAutoHyphens/>
              <w:ind w:left="1215"/>
              <w:rPr>
                <w:snapToGrid w:val="0"/>
                <w:kern w:val="22"/>
                <w:szCs w:val="22"/>
                <w:lang w:val="es-ES"/>
              </w:rPr>
            </w:pPr>
          </w:p>
          <w:p w:rsidR="00C9161D" w:rsidRPr="002127D1" w:rsidRDefault="0064029F" w:rsidP="003B5508">
            <w:pPr>
              <w:suppressLineNumbers/>
              <w:suppressAutoHyphens/>
              <w:ind w:left="1215"/>
              <w:rPr>
                <w:snapToGrid w:val="0"/>
                <w:kern w:val="22"/>
                <w:szCs w:val="22"/>
                <w:lang w:val="es-ES"/>
              </w:rPr>
            </w:pPr>
            <w:sdt>
              <w:sdtPr>
                <w:rPr>
                  <w:snapToGrid w:val="0"/>
                  <w:kern w:val="22"/>
                  <w:szCs w:val="22"/>
                  <w:lang w:val="es-E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2C4770" w:rsidRPr="002127D1">
                  <w:rPr>
                    <w:snapToGrid w:val="0"/>
                    <w:kern w:val="22"/>
                    <w:szCs w:val="22"/>
                    <w:lang w:val="es-ES"/>
                  </w:rPr>
                  <w:t>CBD/WG2020/</w:t>
                </w:r>
                <w:r w:rsidR="001102E9">
                  <w:rPr>
                    <w:snapToGrid w:val="0"/>
                    <w:kern w:val="22"/>
                    <w:szCs w:val="22"/>
                    <w:lang w:val="es-ES"/>
                  </w:rPr>
                  <w:t>4/</w:t>
                </w:r>
                <w:r w:rsidR="00563A97" w:rsidRPr="002127D1">
                  <w:rPr>
                    <w:snapToGrid w:val="0"/>
                    <w:kern w:val="22"/>
                    <w:szCs w:val="22"/>
                    <w:lang w:val="es-ES"/>
                  </w:rPr>
                  <w:t>L</w:t>
                </w:r>
                <w:r w:rsidR="00563A97" w:rsidRPr="002127D1">
                  <w:rPr>
                    <w:snapToGrid w:val="0"/>
                    <w:kern w:val="22"/>
                    <w:lang w:val="es-ES"/>
                  </w:rPr>
                  <w:t>.1</w:t>
                </w:r>
              </w:sdtContent>
            </w:sdt>
          </w:p>
          <w:p w:rsidR="00BB517D" w:rsidRPr="00C81F8A" w:rsidRDefault="0064029F" w:rsidP="003B5508">
            <w:pPr>
              <w:suppressLineNumbers/>
              <w:suppressAutoHyphens/>
              <w:ind w:left="1215"/>
              <w:jc w:val="left"/>
              <w:rPr>
                <w:snapToGrid w:val="0"/>
                <w:kern w:val="22"/>
                <w:szCs w:val="22"/>
                <w:lang w:val="es-ES"/>
              </w:rPr>
            </w:pPr>
            <w:sdt>
              <w:sdtPr>
                <w:rPr>
                  <w:snapToGrid w:val="0"/>
                  <w:kern w:val="22"/>
                  <w:szCs w:val="22"/>
                  <w:lang w:val="es-ES"/>
                </w:rPr>
                <w:alias w:val="Publish Date"/>
                <w:tag w:val=""/>
                <w:id w:val="276757068"/>
                <w:placeholder>
                  <w:docPart w:val="996A8EFF0BE541A39B77D102FCF996AD"/>
                </w:placeholder>
                <w:dataBinding w:prefixMappings="xmlns:ns0='http://schemas.microsoft.com/office/2006/coverPageProps' " w:xpath="/ns0:CoverPageProperties[1]/ns0:PublishDate[1]" w:storeItemID="{55AF091B-3C7A-41E3-B477-F2FDAA23CFDA}"/>
                <w:date>
                  <w:dateFormat w:val="d MMMM yyyy"/>
                  <w:lid w:val="en-US"/>
                  <w:storeMappedDataAs w:val="dateTime"/>
                  <w:calendar w:val="gregorian"/>
                </w:date>
              </w:sdtPr>
              <w:sdtContent>
                <w:r w:rsidR="00C81F8A" w:rsidRPr="00C81F8A">
                  <w:rPr>
                    <w:snapToGrid w:val="0"/>
                    <w:kern w:val="22"/>
                    <w:szCs w:val="22"/>
                    <w:lang w:val="es-ES"/>
                  </w:rPr>
                  <w:t>21 de junio de 2022</w:t>
                </w:r>
              </w:sdtContent>
            </w:sdt>
          </w:p>
          <w:p w:rsidR="00C9161D" w:rsidRPr="00C81F8A" w:rsidRDefault="00C9161D" w:rsidP="003B5508">
            <w:pPr>
              <w:suppressLineNumbers/>
              <w:suppressAutoHyphens/>
              <w:ind w:left="1215"/>
              <w:rPr>
                <w:snapToGrid w:val="0"/>
                <w:kern w:val="22"/>
                <w:szCs w:val="22"/>
                <w:lang w:val="es-ES"/>
              </w:rPr>
            </w:pPr>
          </w:p>
          <w:p w:rsidR="00C81F8A" w:rsidRDefault="00C81F8A" w:rsidP="003B5508">
            <w:pPr>
              <w:suppressLineNumbers/>
              <w:suppressAutoHyphens/>
              <w:ind w:left="1215"/>
              <w:rPr>
                <w:snapToGrid w:val="0"/>
                <w:kern w:val="22"/>
                <w:szCs w:val="22"/>
                <w:lang w:val="es-ES"/>
              </w:rPr>
            </w:pPr>
            <w:r>
              <w:rPr>
                <w:snapToGrid w:val="0"/>
                <w:kern w:val="22"/>
                <w:szCs w:val="22"/>
                <w:lang w:val="es-ES"/>
              </w:rPr>
              <w:t>ESPAÑOL</w:t>
            </w:r>
          </w:p>
          <w:p w:rsidR="00C9161D" w:rsidRPr="00C81F8A" w:rsidRDefault="006B2290" w:rsidP="003B5508">
            <w:pPr>
              <w:suppressLineNumbers/>
              <w:suppressAutoHyphens/>
              <w:ind w:left="1215"/>
              <w:rPr>
                <w:snapToGrid w:val="0"/>
                <w:kern w:val="22"/>
                <w:szCs w:val="22"/>
                <w:lang w:val="es-ES"/>
              </w:rPr>
            </w:pPr>
            <w:r w:rsidRPr="00C81F8A">
              <w:rPr>
                <w:snapToGrid w:val="0"/>
                <w:kern w:val="22"/>
                <w:szCs w:val="22"/>
                <w:lang w:val="es-ES"/>
              </w:rPr>
              <w:t xml:space="preserve">ORIGINAL: </w:t>
            </w:r>
            <w:r w:rsidR="00C81F8A">
              <w:rPr>
                <w:snapToGrid w:val="0"/>
                <w:kern w:val="22"/>
                <w:szCs w:val="22"/>
                <w:lang w:val="es-ES"/>
              </w:rPr>
              <w:t>I</w:t>
            </w:r>
            <w:r w:rsidR="00C609C2" w:rsidRPr="00C81F8A">
              <w:rPr>
                <w:snapToGrid w:val="0"/>
                <w:kern w:val="22"/>
                <w:szCs w:val="22"/>
                <w:lang w:val="es-ES"/>
              </w:rPr>
              <w:t>NGL</w:t>
            </w:r>
            <w:r w:rsidR="00C81F8A">
              <w:rPr>
                <w:snapToGrid w:val="0"/>
                <w:kern w:val="22"/>
                <w:szCs w:val="22"/>
                <w:lang w:val="es-ES"/>
              </w:rPr>
              <w:t>ÉS</w:t>
            </w:r>
          </w:p>
          <w:p w:rsidR="00C9161D" w:rsidRPr="00C81F8A" w:rsidRDefault="00C9161D" w:rsidP="003B5508">
            <w:pPr>
              <w:suppressLineNumbers/>
              <w:suppressAutoHyphens/>
              <w:rPr>
                <w:snapToGrid w:val="0"/>
                <w:kern w:val="22"/>
                <w:szCs w:val="22"/>
                <w:lang w:val="es-ES"/>
              </w:rPr>
            </w:pPr>
          </w:p>
        </w:tc>
      </w:tr>
    </w:tbl>
    <w:p w:rsidR="00134846" w:rsidRPr="001C36B7" w:rsidRDefault="001C36B7" w:rsidP="003B5508">
      <w:pPr>
        <w:pStyle w:val="meetingname"/>
        <w:suppressLineNumbers/>
        <w:suppressAutoHyphens/>
        <w:ind w:right="5532"/>
        <w:jc w:val="left"/>
        <w:rPr>
          <w:caps w:val="0"/>
          <w:snapToGrid w:val="0"/>
          <w:kern w:val="22"/>
          <w:lang w:val="es-ES"/>
        </w:rPr>
      </w:pPr>
      <w:r w:rsidRPr="0028010B">
        <w:rPr>
          <w:caps w:val="0"/>
          <w:noProof/>
          <w:lang w:val="es-ES"/>
        </w:rPr>
        <w:t>GRUPO DE TRABAJO DE COMPOSICIÓN ABIERTA SOBRE EL MARCO MUNDIAL DE LA DIVERSIDAD BIOLÓGICA POSTERIOR A</w:t>
      </w:r>
      <w:r w:rsidRPr="001C36B7">
        <w:rPr>
          <w:caps w:val="0"/>
          <w:snapToGrid w:val="0"/>
          <w:kern w:val="22"/>
          <w:lang w:val="es-ES"/>
        </w:rPr>
        <w:t xml:space="preserve"> </w:t>
      </w:r>
      <w:r w:rsidR="005D0750" w:rsidRPr="001C36B7">
        <w:rPr>
          <w:caps w:val="0"/>
          <w:snapToGrid w:val="0"/>
          <w:kern w:val="22"/>
          <w:lang w:val="es-ES"/>
        </w:rPr>
        <w:t>2020</w:t>
      </w:r>
    </w:p>
    <w:p w:rsidR="00134846" w:rsidRPr="001C36B7" w:rsidRDefault="001C36B7" w:rsidP="003B5508">
      <w:pPr>
        <w:suppressLineNumbers/>
        <w:suppressAutoHyphens/>
        <w:ind w:left="142" w:right="4824" w:hanging="142"/>
        <w:jc w:val="left"/>
        <w:rPr>
          <w:snapToGrid w:val="0"/>
          <w:kern w:val="22"/>
          <w:szCs w:val="22"/>
          <w:lang w:val="es-ES" w:eastAsia="nb-NO"/>
        </w:rPr>
      </w:pPr>
      <w:r w:rsidRPr="001C36B7">
        <w:rPr>
          <w:snapToGrid w:val="0"/>
          <w:kern w:val="22"/>
          <w:szCs w:val="22"/>
          <w:lang w:val="es-ES" w:eastAsia="nb-NO"/>
        </w:rPr>
        <w:t>Cuarta reunión</w:t>
      </w:r>
    </w:p>
    <w:p w:rsidR="00134846" w:rsidRPr="001C36B7" w:rsidRDefault="00726834" w:rsidP="003B5508">
      <w:pPr>
        <w:suppressLineNumbers/>
        <w:suppressAutoHyphens/>
        <w:ind w:left="142" w:right="4824" w:hanging="142"/>
        <w:jc w:val="left"/>
        <w:rPr>
          <w:snapToGrid w:val="0"/>
          <w:kern w:val="22"/>
          <w:szCs w:val="22"/>
          <w:lang w:val="es-ES" w:eastAsia="nb-NO"/>
        </w:rPr>
      </w:pPr>
      <w:r w:rsidRPr="001C36B7">
        <w:rPr>
          <w:snapToGrid w:val="0"/>
          <w:kern w:val="22"/>
          <w:lang w:val="es-ES"/>
        </w:rPr>
        <w:t>Nairobi, 21</w:t>
      </w:r>
      <w:r w:rsidR="001C36B7">
        <w:rPr>
          <w:snapToGrid w:val="0"/>
          <w:kern w:val="22"/>
          <w:lang w:val="es-ES"/>
        </w:rPr>
        <w:t xml:space="preserve"> a </w:t>
      </w:r>
      <w:r w:rsidRPr="001C36B7">
        <w:rPr>
          <w:snapToGrid w:val="0"/>
          <w:kern w:val="22"/>
          <w:lang w:val="es-ES"/>
        </w:rPr>
        <w:t xml:space="preserve">26 </w:t>
      </w:r>
      <w:r w:rsidR="001C36B7" w:rsidRPr="001C36B7">
        <w:rPr>
          <w:snapToGrid w:val="0"/>
          <w:kern w:val="22"/>
          <w:lang w:val="es-ES"/>
        </w:rPr>
        <w:t>de junio de</w:t>
      </w:r>
      <w:r w:rsidRPr="001C36B7">
        <w:rPr>
          <w:snapToGrid w:val="0"/>
          <w:kern w:val="22"/>
          <w:lang w:val="es-ES"/>
        </w:rPr>
        <w:t xml:space="preserve"> 2022</w:t>
      </w:r>
    </w:p>
    <w:p w:rsidR="000A72BA" w:rsidRPr="00092D21" w:rsidRDefault="0064029F" w:rsidP="00092D21">
      <w:pPr>
        <w:pStyle w:val="Ttulo1"/>
        <w:tabs>
          <w:tab w:val="clear" w:pos="720"/>
        </w:tabs>
        <w:rPr>
          <w:rFonts w:ascii="Times New Roman Bold" w:hAnsi="Times New Roman Bold" w:cs="Times New Roman Bold"/>
          <w:snapToGrid w:val="0"/>
          <w:kern w:val="22"/>
          <w:szCs w:val="22"/>
        </w:rPr>
      </w:pPr>
      <w:sdt>
        <w:sdtPr>
          <w:rPr>
            <w:rFonts w:ascii="Times New Roman Bold" w:hAnsi="Times New Roman Bold" w:cs="Times New Roman Bold"/>
            <w:snapToGrid w:val="0"/>
            <w:kern w:val="22"/>
            <w:szCs w:val="22"/>
          </w:rPr>
          <w:alias w:val="Title"/>
          <w:id w:val="301582339"/>
          <w:placeholder>
            <w:docPart w:val="2627E4AE865149E7AAF884B58EE01DD0"/>
          </w:placeholder>
          <w:dataBinding w:prefixMappings="xmlns:ns0='http://purl.org/dc/elements/1.1/' xmlns:ns1='http://schemas.openxmlformats.org/package/2006/metadata/core-properties' " w:xpath="/ns1:coreProperties[1]/ns0:title[1]" w:storeItemID="{6C3C8BC8-F283-45AE-878A-BAB7291924A1}"/>
          <w:text/>
        </w:sdtPr>
        <w:sdtContent>
          <w:r w:rsidR="001C36B7">
            <w:rPr>
              <w:rFonts w:ascii="Times New Roman Bold" w:hAnsi="Times New Roman Bold" w:cs="Times New Roman Bold"/>
              <w:snapToGrid w:val="0"/>
              <w:kern w:val="22"/>
              <w:szCs w:val="22"/>
            </w:rPr>
            <w:t>PROYECTO DE INFORME</w:t>
          </w:r>
        </w:sdtContent>
      </w:sdt>
    </w:p>
    <w:p w:rsidR="00B659E1" w:rsidRPr="00B659E1" w:rsidRDefault="001C36B7" w:rsidP="00B659E1">
      <w:pPr>
        <w:pStyle w:val="Para1"/>
        <w:numPr>
          <w:ilvl w:val="0"/>
          <w:numId w:val="0"/>
        </w:numPr>
        <w:suppressLineNumbers/>
        <w:tabs>
          <w:tab w:val="left" w:pos="720"/>
        </w:tabs>
        <w:suppressAutoHyphens/>
        <w:snapToGrid w:val="0"/>
        <w:jc w:val="center"/>
        <w:rPr>
          <w:b/>
          <w:bCs/>
          <w:kern w:val="22"/>
        </w:rPr>
      </w:pPr>
      <w:r>
        <w:rPr>
          <w:b/>
          <w:bCs/>
          <w:kern w:val="22"/>
        </w:rPr>
        <w:t>Ante</w:t>
      </w:r>
      <w:r w:rsidR="00D54909">
        <w:rPr>
          <w:b/>
          <w:bCs/>
          <w:kern w:val="22"/>
        </w:rPr>
        <w:t>cedente</w:t>
      </w:r>
      <w:r>
        <w:rPr>
          <w:b/>
          <w:bCs/>
          <w:kern w:val="22"/>
        </w:rPr>
        <w:t>s</w:t>
      </w:r>
    </w:p>
    <w:p w:rsidR="0074765E" w:rsidRPr="001C36B7" w:rsidRDefault="001C36B7" w:rsidP="00737BB0">
      <w:pPr>
        <w:pStyle w:val="Para1"/>
        <w:numPr>
          <w:ilvl w:val="0"/>
          <w:numId w:val="35"/>
        </w:numPr>
        <w:suppressLineNumbers/>
        <w:tabs>
          <w:tab w:val="clear" w:pos="360"/>
          <w:tab w:val="left" w:pos="720"/>
        </w:tabs>
        <w:suppressAutoHyphens/>
        <w:snapToGrid w:val="0"/>
        <w:rPr>
          <w:kern w:val="22"/>
          <w:lang w:val="es-ES"/>
        </w:rPr>
      </w:pPr>
      <w:r w:rsidRPr="001C36B7">
        <w:rPr>
          <w:rFonts w:eastAsia="Malgun Gothic"/>
          <w:kern w:val="22"/>
          <w:szCs w:val="22"/>
          <w:lang w:val="es-ES"/>
        </w:rPr>
        <w:t>La cuarta reunión del Grupo de Trabajo de composición abier</w:t>
      </w:r>
      <w:r>
        <w:rPr>
          <w:rFonts w:eastAsia="Malgun Gothic"/>
          <w:kern w:val="22"/>
          <w:szCs w:val="22"/>
          <w:lang w:val="es-ES"/>
        </w:rPr>
        <w:t>ta sobre el marco mundial de la di</w:t>
      </w:r>
      <w:r w:rsidRPr="001C36B7">
        <w:rPr>
          <w:rFonts w:eastAsia="Malgun Gothic"/>
          <w:kern w:val="22"/>
          <w:szCs w:val="22"/>
          <w:lang w:val="es-ES"/>
        </w:rPr>
        <w:t xml:space="preserve">versidad biológica posterior a </w:t>
      </w:r>
      <w:r w:rsidR="009C5403" w:rsidRPr="001C36B7">
        <w:rPr>
          <w:rFonts w:eastAsia="Malgun Gothic"/>
          <w:kern w:val="22"/>
          <w:szCs w:val="22"/>
          <w:lang w:val="es-ES"/>
        </w:rPr>
        <w:t xml:space="preserve">2020 </w:t>
      </w:r>
      <w:r w:rsidRPr="001C36B7">
        <w:rPr>
          <w:rFonts w:eastAsia="Malgun Gothic"/>
          <w:kern w:val="22"/>
          <w:szCs w:val="22"/>
          <w:lang w:val="es-ES"/>
        </w:rPr>
        <w:t>se celebr</w:t>
      </w:r>
      <w:r>
        <w:rPr>
          <w:rFonts w:eastAsia="Malgun Gothic"/>
          <w:kern w:val="22"/>
          <w:szCs w:val="22"/>
          <w:lang w:val="es-ES"/>
        </w:rPr>
        <w:t xml:space="preserve">ó en </w:t>
      </w:r>
      <w:r w:rsidR="009B5FE7" w:rsidRPr="001C36B7">
        <w:rPr>
          <w:rFonts w:eastAsia="Malgun Gothic"/>
          <w:kern w:val="22"/>
          <w:szCs w:val="22"/>
          <w:lang w:val="es-ES"/>
        </w:rPr>
        <w:t>Nairobi</w:t>
      </w:r>
      <w:r w:rsidR="00096724" w:rsidRPr="001C36B7">
        <w:rPr>
          <w:rFonts w:eastAsia="Malgun Gothic"/>
          <w:kern w:val="22"/>
          <w:szCs w:val="22"/>
          <w:lang w:val="es-ES"/>
        </w:rPr>
        <w:t xml:space="preserve"> </w:t>
      </w:r>
      <w:r>
        <w:rPr>
          <w:rFonts w:eastAsia="Malgun Gothic"/>
          <w:kern w:val="22"/>
          <w:szCs w:val="22"/>
          <w:lang w:val="es-ES"/>
        </w:rPr>
        <w:t xml:space="preserve">del </w:t>
      </w:r>
      <w:r w:rsidR="00096724" w:rsidRPr="001C36B7">
        <w:rPr>
          <w:rFonts w:eastAsia="Malgun Gothic"/>
          <w:kern w:val="22"/>
          <w:szCs w:val="22"/>
          <w:lang w:val="es-ES"/>
        </w:rPr>
        <w:t xml:space="preserve">21 </w:t>
      </w:r>
      <w:r>
        <w:rPr>
          <w:rFonts w:eastAsia="Malgun Gothic"/>
          <w:kern w:val="22"/>
          <w:szCs w:val="22"/>
          <w:lang w:val="es-ES"/>
        </w:rPr>
        <w:t>al</w:t>
      </w:r>
      <w:r w:rsidR="00096724" w:rsidRPr="001C36B7">
        <w:rPr>
          <w:rFonts w:eastAsia="Malgun Gothic"/>
          <w:kern w:val="22"/>
          <w:szCs w:val="22"/>
          <w:lang w:val="es-ES"/>
        </w:rPr>
        <w:t xml:space="preserve"> 26 </w:t>
      </w:r>
      <w:r>
        <w:rPr>
          <w:rFonts w:eastAsia="Malgun Gothic"/>
          <w:kern w:val="22"/>
          <w:szCs w:val="22"/>
          <w:lang w:val="es-ES"/>
        </w:rPr>
        <w:t>de junio de</w:t>
      </w:r>
      <w:r w:rsidR="00096724" w:rsidRPr="001C36B7">
        <w:rPr>
          <w:rFonts w:eastAsia="Malgun Gothic"/>
          <w:kern w:val="22"/>
          <w:szCs w:val="22"/>
          <w:lang w:val="es-ES"/>
        </w:rPr>
        <w:t xml:space="preserve"> 2022</w:t>
      </w:r>
      <w:r w:rsidR="00003DDC" w:rsidRPr="001C36B7">
        <w:rPr>
          <w:rFonts w:eastAsia="Malgun Gothic"/>
          <w:kern w:val="22"/>
          <w:szCs w:val="22"/>
          <w:lang w:val="es-ES"/>
        </w:rPr>
        <w:t xml:space="preserve">. </w:t>
      </w:r>
    </w:p>
    <w:p w:rsidR="009B5FE7" w:rsidRDefault="009B5FE7" w:rsidP="00B659E1">
      <w:pPr>
        <w:pStyle w:val="Para1"/>
        <w:numPr>
          <w:ilvl w:val="0"/>
          <w:numId w:val="0"/>
        </w:numPr>
        <w:suppressLineNumbers/>
        <w:tabs>
          <w:tab w:val="left" w:pos="720"/>
        </w:tabs>
        <w:suppressAutoHyphens/>
        <w:snapToGrid w:val="0"/>
        <w:jc w:val="center"/>
        <w:rPr>
          <w:rFonts w:eastAsia="Malgun Gothic"/>
          <w:b/>
          <w:bCs/>
          <w:kern w:val="22"/>
          <w:szCs w:val="22"/>
        </w:rPr>
      </w:pPr>
      <w:r w:rsidRPr="00B659E1">
        <w:rPr>
          <w:rFonts w:eastAsia="Malgun Gothic"/>
          <w:b/>
          <w:bCs/>
          <w:kern w:val="22"/>
          <w:szCs w:val="22"/>
        </w:rPr>
        <w:t>A</w:t>
      </w:r>
      <w:r w:rsidR="001C36B7">
        <w:rPr>
          <w:rFonts w:eastAsia="Malgun Gothic"/>
          <w:b/>
          <w:bCs/>
          <w:kern w:val="22"/>
          <w:szCs w:val="22"/>
        </w:rPr>
        <w:t>sistentes</w:t>
      </w:r>
    </w:p>
    <w:p w:rsidR="00B659E1" w:rsidRPr="001C36B7" w:rsidRDefault="001C36B7" w:rsidP="005B1752">
      <w:pPr>
        <w:pStyle w:val="Para1"/>
        <w:numPr>
          <w:ilvl w:val="0"/>
          <w:numId w:val="35"/>
        </w:numPr>
        <w:suppressLineNumbers/>
        <w:tabs>
          <w:tab w:val="clear" w:pos="360"/>
          <w:tab w:val="left" w:pos="720"/>
        </w:tabs>
        <w:suppressAutoHyphens/>
        <w:snapToGrid w:val="0"/>
        <w:rPr>
          <w:rFonts w:eastAsia="Malgun Gothic"/>
          <w:kern w:val="22"/>
          <w:szCs w:val="22"/>
          <w:lang w:val="es-ES"/>
        </w:rPr>
      </w:pPr>
      <w:r w:rsidRPr="001C36B7">
        <w:rPr>
          <w:rFonts w:eastAsia="Malgun Gothic"/>
          <w:kern w:val="22"/>
          <w:szCs w:val="22"/>
          <w:lang w:val="es-ES"/>
        </w:rPr>
        <w:t>Asistieron a la reunión representantes de las siguientes Partes y otros Gobiernos: [</w:t>
      </w:r>
      <w:r w:rsidRPr="001C36B7">
        <w:rPr>
          <w:rFonts w:eastAsia="Malgun Gothic"/>
          <w:i/>
          <w:kern w:val="22"/>
          <w:szCs w:val="22"/>
          <w:lang w:val="es-ES"/>
        </w:rPr>
        <w:t>se completará</w:t>
      </w:r>
      <w:r w:rsidR="005B1752" w:rsidRPr="001C36B7">
        <w:rPr>
          <w:rFonts w:eastAsia="Malgun Gothic"/>
          <w:kern w:val="22"/>
          <w:szCs w:val="22"/>
          <w:lang w:val="es-ES"/>
        </w:rPr>
        <w:t>]</w:t>
      </w:r>
    </w:p>
    <w:p w:rsidR="005B1752" w:rsidRPr="00E00AC5" w:rsidRDefault="00E00AC5" w:rsidP="005B1752">
      <w:pPr>
        <w:pStyle w:val="Para1"/>
        <w:numPr>
          <w:ilvl w:val="0"/>
          <w:numId w:val="35"/>
        </w:numPr>
        <w:suppressLineNumbers/>
        <w:tabs>
          <w:tab w:val="clear" w:pos="360"/>
          <w:tab w:val="left" w:pos="720"/>
        </w:tabs>
        <w:suppressAutoHyphens/>
        <w:snapToGrid w:val="0"/>
        <w:rPr>
          <w:rFonts w:eastAsia="Malgun Gothic"/>
          <w:kern w:val="22"/>
          <w:szCs w:val="22"/>
          <w:lang w:val="es-ES"/>
        </w:rPr>
      </w:pPr>
      <w:r w:rsidRPr="00E00AC5">
        <w:rPr>
          <w:rFonts w:eastAsia="Malgun Gothic"/>
          <w:kern w:val="22"/>
          <w:szCs w:val="22"/>
          <w:lang w:val="es-ES"/>
        </w:rPr>
        <w:t>También estuvieron presentes en la reunión observadores de los siguientes órganos, organismos especializados, secretarías de convenios y otros órganos de las Naciones Unidas: [</w:t>
      </w:r>
      <w:r w:rsidRPr="00E00AC5">
        <w:rPr>
          <w:rFonts w:eastAsia="Malgun Gothic"/>
          <w:i/>
          <w:kern w:val="22"/>
          <w:szCs w:val="22"/>
          <w:lang w:val="es-ES"/>
        </w:rPr>
        <w:t>se completará</w:t>
      </w:r>
      <w:r w:rsidR="004370DE" w:rsidRPr="00E00AC5">
        <w:rPr>
          <w:rFonts w:eastAsia="Malgun Gothic"/>
          <w:kern w:val="22"/>
          <w:szCs w:val="22"/>
          <w:lang w:val="es-ES"/>
        </w:rPr>
        <w:t>]</w:t>
      </w:r>
    </w:p>
    <w:p w:rsidR="004370DE" w:rsidRPr="00E00AC5" w:rsidRDefault="00E00AC5" w:rsidP="005B1752">
      <w:pPr>
        <w:pStyle w:val="Para1"/>
        <w:numPr>
          <w:ilvl w:val="0"/>
          <w:numId w:val="35"/>
        </w:numPr>
        <w:suppressLineNumbers/>
        <w:tabs>
          <w:tab w:val="clear" w:pos="360"/>
          <w:tab w:val="left" w:pos="720"/>
        </w:tabs>
        <w:suppressAutoHyphens/>
        <w:snapToGrid w:val="0"/>
        <w:rPr>
          <w:rFonts w:eastAsia="Malgun Gothic"/>
          <w:kern w:val="22"/>
          <w:szCs w:val="22"/>
          <w:lang w:val="es-ES"/>
        </w:rPr>
      </w:pPr>
      <w:r>
        <w:rPr>
          <w:rFonts w:eastAsia="Malgun Gothic"/>
          <w:kern w:val="22"/>
          <w:szCs w:val="22"/>
          <w:lang w:val="es-ES"/>
        </w:rPr>
        <w:t xml:space="preserve">Asimismo, </w:t>
      </w:r>
      <w:r w:rsidRPr="00E00AC5">
        <w:rPr>
          <w:rFonts w:eastAsia="Malgun Gothic"/>
          <w:kern w:val="22"/>
          <w:szCs w:val="22"/>
          <w:lang w:val="es-ES"/>
        </w:rPr>
        <w:t>estuvieron representadas las siguientes organizaciones: [</w:t>
      </w:r>
      <w:r w:rsidRPr="00E00AC5">
        <w:rPr>
          <w:rFonts w:eastAsia="Malgun Gothic"/>
          <w:i/>
          <w:kern w:val="22"/>
          <w:szCs w:val="22"/>
          <w:lang w:val="es-ES"/>
        </w:rPr>
        <w:t>se completará</w:t>
      </w:r>
      <w:r w:rsidR="005F2561" w:rsidRPr="00E00AC5">
        <w:rPr>
          <w:rFonts w:eastAsia="Malgun Gothic"/>
          <w:kern w:val="22"/>
          <w:szCs w:val="22"/>
          <w:lang w:val="es-ES"/>
        </w:rPr>
        <w:t>]</w:t>
      </w:r>
    </w:p>
    <w:p w:rsidR="000A72BA" w:rsidRDefault="00E00AC5" w:rsidP="0074765E">
      <w:pPr>
        <w:pStyle w:val="Ttulo1"/>
        <w:suppressLineNumbers/>
        <w:tabs>
          <w:tab w:val="clear" w:pos="720"/>
          <w:tab w:val="left" w:pos="993"/>
        </w:tabs>
        <w:suppressAutoHyphens/>
        <w:spacing w:before="120"/>
        <w:rPr>
          <w:rFonts w:eastAsia="Calibri"/>
          <w:kern w:val="22"/>
          <w:szCs w:val="22"/>
        </w:rPr>
      </w:pPr>
      <w:r w:rsidRPr="00E00AC5">
        <w:rPr>
          <w:rFonts w:eastAsia="Calibri"/>
          <w:kern w:val="22"/>
          <w:szCs w:val="22"/>
        </w:rPr>
        <w:t>TEMA</w:t>
      </w:r>
      <w:r w:rsidR="0074765E" w:rsidRPr="0074765E">
        <w:rPr>
          <w:rFonts w:eastAsia="Calibri"/>
          <w:kern w:val="22"/>
          <w:szCs w:val="22"/>
        </w:rPr>
        <w:t xml:space="preserve"> 1. </w:t>
      </w:r>
      <w:r w:rsidR="004E0858">
        <w:rPr>
          <w:rFonts w:eastAsia="Calibri"/>
          <w:kern w:val="22"/>
          <w:szCs w:val="22"/>
        </w:rPr>
        <w:tab/>
      </w:r>
      <w:r>
        <w:rPr>
          <w:rFonts w:eastAsia="Calibri"/>
          <w:kern w:val="22"/>
          <w:szCs w:val="22"/>
        </w:rPr>
        <w:t>APERTURA DE LA REUNIÓN</w:t>
      </w:r>
    </w:p>
    <w:p w:rsidR="0074765E" w:rsidRPr="00E00AC5" w:rsidRDefault="00E00AC5" w:rsidP="0074765E">
      <w:pPr>
        <w:pStyle w:val="Para1"/>
        <w:numPr>
          <w:ilvl w:val="0"/>
          <w:numId w:val="2"/>
        </w:numPr>
        <w:suppressLineNumbers/>
        <w:tabs>
          <w:tab w:val="clear" w:pos="360"/>
        </w:tabs>
        <w:suppressAutoHyphens/>
        <w:rPr>
          <w:kern w:val="22"/>
          <w:szCs w:val="22"/>
          <w:lang w:val="es-ES"/>
        </w:rPr>
      </w:pPr>
      <w:r w:rsidRPr="00E00AC5">
        <w:rPr>
          <w:kern w:val="22"/>
          <w:szCs w:val="22"/>
          <w:lang w:val="es-ES"/>
        </w:rPr>
        <w:t xml:space="preserve">La reunión fue inaugurada a las 10.20 horas por el </w:t>
      </w:r>
      <w:r>
        <w:rPr>
          <w:kern w:val="22"/>
          <w:szCs w:val="22"/>
          <w:lang w:val="es-ES"/>
        </w:rPr>
        <w:t>C</w:t>
      </w:r>
      <w:r w:rsidRPr="00E00AC5">
        <w:rPr>
          <w:kern w:val="22"/>
          <w:szCs w:val="22"/>
          <w:lang w:val="es-ES"/>
        </w:rPr>
        <w:t xml:space="preserve">opresidente, </w:t>
      </w:r>
      <w:r>
        <w:rPr>
          <w:kern w:val="22"/>
          <w:szCs w:val="22"/>
          <w:lang w:val="es-ES"/>
        </w:rPr>
        <w:t xml:space="preserve">el Sr. </w:t>
      </w:r>
      <w:r w:rsidR="00DE2B49" w:rsidRPr="00E00AC5">
        <w:rPr>
          <w:kern w:val="22"/>
          <w:szCs w:val="22"/>
          <w:lang w:val="es-ES"/>
        </w:rPr>
        <w:t>Basil</w:t>
      </w:r>
      <w:r w:rsidR="001102E9">
        <w:rPr>
          <w:kern w:val="22"/>
          <w:szCs w:val="22"/>
          <w:lang w:val="es-ES"/>
        </w:rPr>
        <w:t>e</w:t>
      </w:r>
      <w:r w:rsidR="00DE2B49" w:rsidRPr="00E00AC5">
        <w:rPr>
          <w:kern w:val="22"/>
          <w:szCs w:val="22"/>
          <w:lang w:val="es-ES"/>
        </w:rPr>
        <w:t xml:space="preserve"> van </w:t>
      </w:r>
      <w:r w:rsidR="00990868" w:rsidRPr="00E00AC5">
        <w:rPr>
          <w:kern w:val="22"/>
          <w:szCs w:val="22"/>
          <w:lang w:val="es-ES"/>
        </w:rPr>
        <w:t>Havre</w:t>
      </w:r>
      <w:r w:rsidR="0074765E" w:rsidRPr="00E00AC5">
        <w:rPr>
          <w:kern w:val="22"/>
          <w:szCs w:val="22"/>
          <w:lang w:val="es-ES"/>
        </w:rPr>
        <w:t>.</w:t>
      </w:r>
    </w:p>
    <w:p w:rsidR="00787D16" w:rsidRPr="00E00AC5" w:rsidRDefault="00E00AC5" w:rsidP="0074765E">
      <w:pPr>
        <w:pStyle w:val="Para1"/>
        <w:numPr>
          <w:ilvl w:val="0"/>
          <w:numId w:val="2"/>
        </w:numPr>
        <w:suppressLineNumbers/>
        <w:tabs>
          <w:tab w:val="clear" w:pos="360"/>
        </w:tabs>
        <w:suppressAutoHyphens/>
        <w:rPr>
          <w:kern w:val="22"/>
          <w:szCs w:val="22"/>
          <w:lang w:val="es-ES"/>
        </w:rPr>
      </w:pPr>
      <w:r w:rsidRPr="00E00AC5">
        <w:rPr>
          <w:kern w:val="22"/>
          <w:szCs w:val="22"/>
          <w:lang w:val="es-ES"/>
        </w:rPr>
        <w:t xml:space="preserve">Formularon declaraciones de apertura la Directora </w:t>
      </w:r>
      <w:r w:rsidR="004C4D48" w:rsidRPr="00E00AC5">
        <w:rPr>
          <w:kern w:val="22"/>
          <w:szCs w:val="22"/>
          <w:lang w:val="es-ES"/>
        </w:rPr>
        <w:t>E</w:t>
      </w:r>
      <w:r w:rsidRPr="00E00AC5">
        <w:rPr>
          <w:kern w:val="22"/>
          <w:szCs w:val="22"/>
          <w:lang w:val="es-ES"/>
        </w:rPr>
        <w:t>jecutiva del Programa de las Naciones Unidas para el</w:t>
      </w:r>
      <w:r>
        <w:rPr>
          <w:kern w:val="22"/>
          <w:szCs w:val="22"/>
          <w:lang w:val="es-ES"/>
        </w:rPr>
        <w:t xml:space="preserve"> Medio Ambiente (PNUMA),</w:t>
      </w:r>
      <w:r w:rsidR="001102E9">
        <w:rPr>
          <w:kern w:val="22"/>
          <w:szCs w:val="22"/>
          <w:lang w:val="es-ES"/>
        </w:rPr>
        <w:t xml:space="preserve"> la Sra. </w:t>
      </w:r>
      <w:r w:rsidR="001102E9" w:rsidRPr="00E00AC5">
        <w:rPr>
          <w:kern w:val="22"/>
          <w:szCs w:val="22"/>
          <w:lang w:val="es-ES"/>
        </w:rPr>
        <w:t xml:space="preserve">Inger Andersen, </w:t>
      </w:r>
      <w:r>
        <w:rPr>
          <w:kern w:val="22"/>
          <w:szCs w:val="22"/>
          <w:lang w:val="es-ES"/>
        </w:rPr>
        <w:t xml:space="preserve"> el Ministro de Ecología y Medio Ambiente de China</w:t>
      </w:r>
      <w:r w:rsidR="001102E9">
        <w:rPr>
          <w:kern w:val="22"/>
          <w:szCs w:val="22"/>
          <w:lang w:val="es-ES"/>
        </w:rPr>
        <w:t xml:space="preserve">, el Sr. </w:t>
      </w:r>
      <w:r w:rsidR="001102E9" w:rsidRPr="00E00AC5">
        <w:rPr>
          <w:kern w:val="22"/>
          <w:szCs w:val="22"/>
          <w:lang w:val="es-ES"/>
        </w:rPr>
        <w:t xml:space="preserve">Huang Runqiu </w:t>
      </w:r>
      <w:r>
        <w:rPr>
          <w:kern w:val="22"/>
          <w:szCs w:val="22"/>
          <w:lang w:val="es-ES"/>
        </w:rPr>
        <w:t>y la</w:t>
      </w:r>
      <w:r w:rsidR="00057EC0" w:rsidRPr="00E00AC5">
        <w:rPr>
          <w:kern w:val="22"/>
          <w:szCs w:val="22"/>
          <w:lang w:val="es-ES"/>
        </w:rPr>
        <w:t xml:space="preserve"> </w:t>
      </w:r>
      <w:r>
        <w:rPr>
          <w:kern w:val="22"/>
          <w:szCs w:val="22"/>
          <w:lang w:val="es-ES"/>
        </w:rPr>
        <w:t>Secretaria Ejecutiva del Convenio sobre la Diversidad Biológica</w:t>
      </w:r>
      <w:r w:rsidR="001102E9">
        <w:rPr>
          <w:kern w:val="22"/>
          <w:szCs w:val="22"/>
          <w:lang w:val="es-ES"/>
        </w:rPr>
        <w:t xml:space="preserve">, la Sra. </w:t>
      </w:r>
      <w:r w:rsidR="001102E9" w:rsidRPr="00E00AC5">
        <w:rPr>
          <w:kern w:val="22"/>
          <w:szCs w:val="22"/>
          <w:lang w:val="es-ES"/>
        </w:rPr>
        <w:t>Elizabeth Maruma Mrema</w:t>
      </w:r>
      <w:r w:rsidR="00B97346" w:rsidRPr="00E00AC5">
        <w:rPr>
          <w:kern w:val="22"/>
          <w:szCs w:val="22"/>
          <w:lang w:val="es-ES"/>
        </w:rPr>
        <w:t>.</w:t>
      </w:r>
    </w:p>
    <w:p w:rsidR="004714A5" w:rsidRPr="002C44A4" w:rsidRDefault="00E00AC5" w:rsidP="0074765E">
      <w:pPr>
        <w:pStyle w:val="Para1"/>
        <w:numPr>
          <w:ilvl w:val="0"/>
          <w:numId w:val="2"/>
        </w:numPr>
        <w:suppressLineNumbers/>
        <w:tabs>
          <w:tab w:val="clear" w:pos="360"/>
        </w:tabs>
        <w:suppressAutoHyphens/>
        <w:rPr>
          <w:kern w:val="22"/>
          <w:szCs w:val="22"/>
          <w:lang w:val="es-ES"/>
        </w:rPr>
      </w:pPr>
      <w:r w:rsidRPr="00D210EE">
        <w:rPr>
          <w:kern w:val="22"/>
          <w:szCs w:val="22"/>
          <w:lang w:val="es-ES"/>
        </w:rPr>
        <w:t>La Sra.</w:t>
      </w:r>
      <w:r w:rsidR="00837E03" w:rsidRPr="00D210EE">
        <w:rPr>
          <w:kern w:val="22"/>
          <w:szCs w:val="22"/>
          <w:lang w:val="es-ES"/>
        </w:rPr>
        <w:t xml:space="preserve"> Andersen </w:t>
      </w:r>
      <w:r w:rsidR="00D210EE" w:rsidRPr="00D210EE">
        <w:rPr>
          <w:kern w:val="22"/>
          <w:szCs w:val="22"/>
          <w:lang w:val="es-ES"/>
        </w:rPr>
        <w:t>dijo que las conclusiones del Grupo Intergubernamental de Expertos sobre el Cambio Climático, en consonancia con las de la quinta edición de</w:t>
      </w:r>
      <w:r w:rsidR="00AE41F6">
        <w:rPr>
          <w:kern w:val="22"/>
          <w:szCs w:val="22"/>
          <w:lang w:val="es-ES"/>
        </w:rPr>
        <w:t xml:space="preserve"> la </w:t>
      </w:r>
      <w:r w:rsidR="00AE41F6">
        <w:rPr>
          <w:i/>
          <w:kern w:val="22"/>
          <w:szCs w:val="22"/>
          <w:lang w:val="es-ES"/>
        </w:rPr>
        <w:t>Perspectiva Mundial sobre la Diversidad Biológica</w:t>
      </w:r>
      <w:r w:rsidR="00D210EE" w:rsidRPr="00D210EE">
        <w:rPr>
          <w:kern w:val="22"/>
          <w:szCs w:val="22"/>
          <w:lang w:val="es-ES"/>
        </w:rPr>
        <w:t xml:space="preserve"> y otros procesos científicos, </w:t>
      </w:r>
      <w:r w:rsidR="002E6EAF">
        <w:rPr>
          <w:kern w:val="22"/>
          <w:szCs w:val="22"/>
          <w:lang w:val="es-ES"/>
        </w:rPr>
        <w:t xml:space="preserve">de </w:t>
      </w:r>
      <w:r w:rsidR="00D210EE" w:rsidRPr="00D210EE">
        <w:rPr>
          <w:kern w:val="22"/>
          <w:szCs w:val="22"/>
          <w:lang w:val="es-ES"/>
        </w:rPr>
        <w:t xml:space="preserve">que el calentamiento global está poniendo la </w:t>
      </w:r>
      <w:r w:rsidR="00AE41F6">
        <w:rPr>
          <w:kern w:val="22"/>
          <w:szCs w:val="22"/>
          <w:lang w:val="es-ES"/>
        </w:rPr>
        <w:t>diversidad biológica</w:t>
      </w:r>
      <w:r w:rsidR="00D210EE" w:rsidRPr="00D210EE">
        <w:rPr>
          <w:kern w:val="22"/>
          <w:szCs w:val="22"/>
          <w:lang w:val="es-ES"/>
        </w:rPr>
        <w:t xml:space="preserve"> y los ecosistemas en riesgo de extinción dem</w:t>
      </w:r>
      <w:r w:rsidR="002E6EAF">
        <w:rPr>
          <w:kern w:val="22"/>
          <w:szCs w:val="22"/>
          <w:lang w:val="es-ES"/>
        </w:rPr>
        <w:t xml:space="preserve">ostraba </w:t>
      </w:r>
      <w:r w:rsidR="00D210EE" w:rsidRPr="00D210EE">
        <w:rPr>
          <w:kern w:val="22"/>
          <w:szCs w:val="22"/>
          <w:lang w:val="es-ES"/>
        </w:rPr>
        <w:t xml:space="preserve">la necesidad de un marco </w:t>
      </w:r>
      <w:r w:rsidR="00AE41F6">
        <w:rPr>
          <w:kern w:val="22"/>
          <w:szCs w:val="22"/>
          <w:lang w:val="es-ES"/>
        </w:rPr>
        <w:t>mundial</w:t>
      </w:r>
      <w:r w:rsidR="00D210EE" w:rsidRPr="00D210EE">
        <w:rPr>
          <w:kern w:val="22"/>
          <w:szCs w:val="22"/>
          <w:lang w:val="es-ES"/>
        </w:rPr>
        <w:t xml:space="preserve"> transformador de </w:t>
      </w:r>
      <w:r w:rsidR="00AE41F6">
        <w:rPr>
          <w:kern w:val="22"/>
          <w:szCs w:val="22"/>
          <w:lang w:val="es-ES"/>
        </w:rPr>
        <w:t xml:space="preserve">la diversidad biológica </w:t>
      </w:r>
      <w:r w:rsidR="00D210EE" w:rsidRPr="00D210EE">
        <w:rPr>
          <w:kern w:val="22"/>
          <w:szCs w:val="22"/>
          <w:lang w:val="es-ES"/>
        </w:rPr>
        <w:t>y su implementación urgente</w:t>
      </w:r>
      <w:r w:rsidR="002E6EAF">
        <w:rPr>
          <w:kern w:val="22"/>
          <w:szCs w:val="22"/>
          <w:lang w:val="es-ES"/>
        </w:rPr>
        <w:t xml:space="preserve"> global y unánime a nivel gubernamental </w:t>
      </w:r>
      <w:r w:rsidR="00D210EE" w:rsidRPr="00D210EE">
        <w:rPr>
          <w:kern w:val="22"/>
          <w:szCs w:val="22"/>
          <w:lang w:val="es-ES"/>
        </w:rPr>
        <w:t xml:space="preserve">y en toda la sociedad. Tras los recientes foros ambientales importantes sobre el cambio climático, la desertificación, los productos químicos y los </w:t>
      </w:r>
      <w:r w:rsidR="002E6EAF">
        <w:rPr>
          <w:kern w:val="22"/>
          <w:szCs w:val="22"/>
          <w:lang w:val="es-ES"/>
        </w:rPr>
        <w:t>residuos</w:t>
      </w:r>
      <w:r w:rsidR="00D210EE" w:rsidRPr="00D210EE">
        <w:rPr>
          <w:kern w:val="22"/>
          <w:szCs w:val="22"/>
          <w:lang w:val="es-ES"/>
        </w:rPr>
        <w:t xml:space="preserve">, la atención se ha centrado ahora en la diversidad biológica y su Convenio. El marco mundial </w:t>
      </w:r>
      <w:r w:rsidR="002E6EAF">
        <w:rPr>
          <w:kern w:val="22"/>
          <w:szCs w:val="22"/>
          <w:lang w:val="es-ES"/>
        </w:rPr>
        <w:t>de</w:t>
      </w:r>
      <w:r w:rsidR="00D210EE" w:rsidRPr="00D210EE">
        <w:rPr>
          <w:kern w:val="22"/>
          <w:szCs w:val="22"/>
          <w:lang w:val="es-ES"/>
        </w:rPr>
        <w:t xml:space="preserve"> la diversidad biológica </w:t>
      </w:r>
      <w:r w:rsidR="002E6EAF">
        <w:rPr>
          <w:kern w:val="22"/>
          <w:szCs w:val="22"/>
          <w:lang w:val="es-ES"/>
        </w:rPr>
        <w:t>posterior a</w:t>
      </w:r>
      <w:r w:rsidR="00D210EE" w:rsidRPr="00D210EE">
        <w:rPr>
          <w:kern w:val="22"/>
          <w:szCs w:val="22"/>
          <w:lang w:val="es-ES"/>
        </w:rPr>
        <w:t xml:space="preserve"> 2020 es fundamental para poner fin a la triple crisis planetaria del cambio climático, la pérdida de diversidad biológica y la contaminación y los </w:t>
      </w:r>
      <w:r w:rsidR="002C44A4">
        <w:rPr>
          <w:kern w:val="22"/>
          <w:szCs w:val="22"/>
          <w:lang w:val="es-ES"/>
        </w:rPr>
        <w:t>residuos</w:t>
      </w:r>
      <w:r w:rsidR="00D210EE" w:rsidRPr="00D210EE">
        <w:rPr>
          <w:kern w:val="22"/>
          <w:szCs w:val="22"/>
          <w:lang w:val="es-ES"/>
        </w:rPr>
        <w:t xml:space="preserve">. </w:t>
      </w:r>
      <w:r w:rsidR="002C44A4">
        <w:rPr>
          <w:kern w:val="22"/>
          <w:szCs w:val="22"/>
          <w:lang w:val="es-ES"/>
        </w:rPr>
        <w:t>Resumió</w:t>
      </w:r>
      <w:r w:rsidR="00D210EE" w:rsidRPr="00D210EE">
        <w:rPr>
          <w:kern w:val="22"/>
          <w:szCs w:val="22"/>
          <w:lang w:val="es-ES"/>
        </w:rPr>
        <w:t xml:space="preserve"> las áreas en las que era necesario avanzar en la reunión en curso, incluyendo la definición de la ambición y la mensurabilidad; el fortalecimiento de la planificación, la presentación de informes y </w:t>
      </w:r>
      <w:r w:rsidR="002C44A4">
        <w:rPr>
          <w:kern w:val="22"/>
          <w:szCs w:val="22"/>
          <w:lang w:val="es-ES"/>
        </w:rPr>
        <w:t>revisión</w:t>
      </w:r>
      <w:r w:rsidR="00D210EE" w:rsidRPr="00D210EE">
        <w:rPr>
          <w:kern w:val="22"/>
          <w:szCs w:val="22"/>
          <w:lang w:val="es-ES"/>
        </w:rPr>
        <w:t xml:space="preserve">; la movilización de recursos; y la información </w:t>
      </w:r>
      <w:r w:rsidR="002C44A4" w:rsidRPr="002C44A4">
        <w:rPr>
          <w:lang w:val="es-ES"/>
        </w:rPr>
        <w:t xml:space="preserve">digital </w:t>
      </w:r>
      <w:r w:rsidR="002C44A4" w:rsidRPr="002C44A4">
        <w:rPr>
          <w:lang w:val="es-ES"/>
        </w:rPr>
        <w:lastRenderedPageBreak/>
        <w:t>sobre secuencias de recursos genéticos</w:t>
      </w:r>
      <w:r w:rsidR="00D210EE" w:rsidRPr="00D210EE">
        <w:rPr>
          <w:kern w:val="22"/>
          <w:szCs w:val="22"/>
          <w:lang w:val="es-ES"/>
        </w:rPr>
        <w:t xml:space="preserve">. Reconociendo que no siempre era fácil encontrar un </w:t>
      </w:r>
      <w:r w:rsidR="004475C8">
        <w:rPr>
          <w:kern w:val="22"/>
          <w:szCs w:val="22"/>
          <w:lang w:val="es-ES"/>
        </w:rPr>
        <w:t>punto de encuentro</w:t>
      </w:r>
      <w:r w:rsidR="00D210EE" w:rsidRPr="00D210EE">
        <w:rPr>
          <w:kern w:val="22"/>
          <w:szCs w:val="22"/>
          <w:lang w:val="es-ES"/>
        </w:rPr>
        <w:t xml:space="preserve">, advirtió que el planeta y la salud humana estaban gravemente amenazados debido a la pérdida de diversidad biológica e instó a los participantes en la reunión en curso a que </w:t>
      </w:r>
      <w:r w:rsidR="004475C8">
        <w:rPr>
          <w:kern w:val="22"/>
          <w:szCs w:val="22"/>
          <w:lang w:val="es-ES"/>
        </w:rPr>
        <w:t>hicieran un último esfuerzo</w:t>
      </w:r>
      <w:r w:rsidR="00D210EE" w:rsidRPr="00D210EE">
        <w:rPr>
          <w:kern w:val="22"/>
          <w:szCs w:val="22"/>
          <w:lang w:val="es-ES"/>
        </w:rPr>
        <w:t xml:space="preserve"> </w:t>
      </w:r>
      <w:r w:rsidR="004475C8">
        <w:rPr>
          <w:kern w:val="22"/>
          <w:szCs w:val="22"/>
          <w:lang w:val="es-ES"/>
        </w:rPr>
        <w:t xml:space="preserve">en </w:t>
      </w:r>
      <w:r w:rsidR="00D210EE" w:rsidRPr="00D210EE">
        <w:rPr>
          <w:kern w:val="22"/>
          <w:szCs w:val="22"/>
          <w:lang w:val="es-ES"/>
        </w:rPr>
        <w:t>la preparación de la Conferencia de las Partes, con el fin de c</w:t>
      </w:r>
      <w:r w:rsidR="004475C8">
        <w:rPr>
          <w:kern w:val="22"/>
          <w:szCs w:val="22"/>
          <w:lang w:val="es-ES"/>
        </w:rPr>
        <w:t>rear</w:t>
      </w:r>
      <w:r w:rsidR="00D210EE" w:rsidRPr="00D210EE">
        <w:rPr>
          <w:kern w:val="22"/>
          <w:szCs w:val="22"/>
          <w:lang w:val="es-ES"/>
        </w:rPr>
        <w:t xml:space="preserve"> un marco que ayude a todos los seres humanos y todas las demás especies a prosperar.</w:t>
      </w:r>
    </w:p>
    <w:p w:rsidR="0079651B" w:rsidRPr="00B06635" w:rsidRDefault="008168DA" w:rsidP="00AE296F">
      <w:pPr>
        <w:pStyle w:val="Para1"/>
        <w:tabs>
          <w:tab w:val="clear" w:pos="360"/>
        </w:tabs>
        <w:rPr>
          <w:sz w:val="24"/>
          <w:lang w:val="es-ES"/>
        </w:rPr>
      </w:pPr>
      <w:r w:rsidRPr="008168DA">
        <w:rPr>
          <w:lang w:val="es-ES"/>
        </w:rPr>
        <w:t xml:space="preserve">El Sr. </w:t>
      </w:r>
      <w:r w:rsidR="0079651B" w:rsidRPr="008168DA">
        <w:rPr>
          <w:lang w:val="es-ES"/>
        </w:rPr>
        <w:t xml:space="preserve">Huang, </w:t>
      </w:r>
      <w:r w:rsidRPr="008168DA">
        <w:rPr>
          <w:lang w:val="es-ES"/>
        </w:rPr>
        <w:t xml:space="preserve">hablando en nombre de la </w:t>
      </w:r>
      <w:r w:rsidR="001102E9">
        <w:rPr>
          <w:lang w:val="es-ES"/>
        </w:rPr>
        <w:t>P</w:t>
      </w:r>
      <w:r w:rsidRPr="008168DA">
        <w:rPr>
          <w:lang w:val="es-ES"/>
        </w:rPr>
        <w:t xml:space="preserve">residencia de la </w:t>
      </w:r>
      <w:r w:rsidR="001102E9">
        <w:rPr>
          <w:lang w:val="es-ES"/>
        </w:rPr>
        <w:t>C</w:t>
      </w:r>
      <w:r w:rsidRPr="008168DA">
        <w:rPr>
          <w:lang w:val="es-ES"/>
        </w:rPr>
        <w:t>onferencia de las Partes, agradeció al Gobierno de Kenia las atentas disposiciones adoptadas para la reunión. Tras señalar el progreso constante en el proceso de conservación de la diversidad biológica mundial, gracias a los esfuerzos y contribuciones generalizados, advirtió</w:t>
      </w:r>
      <w:r w:rsidR="005329E4">
        <w:rPr>
          <w:lang w:val="es-ES"/>
        </w:rPr>
        <w:t>, no obstante,</w:t>
      </w:r>
      <w:r w:rsidRPr="008168DA">
        <w:rPr>
          <w:lang w:val="es-ES"/>
        </w:rPr>
        <w:t xml:space="preserve"> que el declive actual de la diversidad biológi</w:t>
      </w:r>
      <w:r w:rsidR="005329E4">
        <w:rPr>
          <w:lang w:val="es-ES"/>
        </w:rPr>
        <w:t>ca mundial no se había frenado en lo fundamental</w:t>
      </w:r>
      <w:r w:rsidRPr="008168DA">
        <w:rPr>
          <w:lang w:val="es-ES"/>
        </w:rPr>
        <w:t xml:space="preserve"> e instó a todas las </w:t>
      </w:r>
      <w:r w:rsidR="005329E4">
        <w:rPr>
          <w:lang w:val="es-ES"/>
        </w:rPr>
        <w:t>p</w:t>
      </w:r>
      <w:r w:rsidRPr="008168DA">
        <w:rPr>
          <w:lang w:val="es-ES"/>
        </w:rPr>
        <w:t>artes a trabajar arduamente para revertir el proceso. Recordando el anuncio del Presidente de China, Xi Jinping, de</w:t>
      </w:r>
      <w:r w:rsidR="005329E4">
        <w:rPr>
          <w:lang w:val="es-ES"/>
        </w:rPr>
        <w:t xml:space="preserve"> la creación </w:t>
      </w:r>
      <w:r w:rsidRPr="008168DA">
        <w:rPr>
          <w:lang w:val="es-ES"/>
        </w:rPr>
        <w:t xml:space="preserve">del Fondo </w:t>
      </w:r>
      <w:r w:rsidR="005D6304" w:rsidRPr="005D6304">
        <w:rPr>
          <w:lang w:val="es-ES"/>
        </w:rPr>
        <w:t>de Kunming para la Diversidad Biológica</w:t>
      </w:r>
      <w:r w:rsidR="005D6304" w:rsidRPr="008168DA">
        <w:rPr>
          <w:lang w:val="es-ES"/>
        </w:rPr>
        <w:t xml:space="preserve"> </w:t>
      </w:r>
      <w:r w:rsidRPr="008168DA">
        <w:rPr>
          <w:lang w:val="es-ES"/>
        </w:rPr>
        <w:t>y la contribución de su país de 1500 millones de yuan</w:t>
      </w:r>
      <w:r w:rsidR="005D6304">
        <w:rPr>
          <w:lang w:val="es-ES"/>
        </w:rPr>
        <w:t>es</w:t>
      </w:r>
      <w:r w:rsidRPr="008168DA">
        <w:rPr>
          <w:lang w:val="es-ES"/>
        </w:rPr>
        <w:t xml:space="preserve">, dijo que el fondo y la aprobación de la Declaración de Kunming (CBD/COP/15/5/Add.1) ha dado un fuerte impulso político a las consultas sobre el marco mundial de la diversidad biológica. En marzo de 2022, en la segunda parte de la tercera reunión del Grupo de Trabajo, las </w:t>
      </w:r>
      <w:r w:rsidR="00B06635">
        <w:rPr>
          <w:lang w:val="es-ES"/>
        </w:rPr>
        <w:t>p</w:t>
      </w:r>
      <w:r w:rsidRPr="008168DA">
        <w:rPr>
          <w:lang w:val="es-ES"/>
        </w:rPr>
        <w:t xml:space="preserve">artes habían demostrado una voluntad compartida de buscar un </w:t>
      </w:r>
      <w:r w:rsidR="004903DA">
        <w:rPr>
          <w:lang w:val="es-ES"/>
        </w:rPr>
        <w:t>punto de encuentro</w:t>
      </w:r>
      <w:r w:rsidRPr="008168DA">
        <w:rPr>
          <w:lang w:val="es-ES"/>
        </w:rPr>
        <w:t>, reservando al mismo tiempo las diferencias, sentando una base sólida para las negociaciones de seguimiento. Expresó la esperanza de que las partes aprovecharan la oportunidad que ofrecía la reunión en curso para fortalecer su voluntad política de adoptar el marco, y para impulsar avances sustan</w:t>
      </w:r>
      <w:r w:rsidR="004903DA">
        <w:rPr>
          <w:lang w:val="es-ES"/>
        </w:rPr>
        <w:t>ciales</w:t>
      </w:r>
      <w:r w:rsidRPr="008168DA">
        <w:rPr>
          <w:lang w:val="es-ES"/>
        </w:rPr>
        <w:t xml:space="preserve"> en temas clave como la información </w:t>
      </w:r>
      <w:r w:rsidR="00B06635">
        <w:rPr>
          <w:lang w:val="es-ES"/>
        </w:rPr>
        <w:t xml:space="preserve">digital sobre </w:t>
      </w:r>
      <w:r w:rsidRPr="008168DA">
        <w:rPr>
          <w:lang w:val="es-ES"/>
        </w:rPr>
        <w:t>secuencias d</w:t>
      </w:r>
      <w:r w:rsidR="00B06635">
        <w:rPr>
          <w:lang w:val="es-ES"/>
        </w:rPr>
        <w:t>e</w:t>
      </w:r>
      <w:r w:rsidRPr="008168DA">
        <w:rPr>
          <w:lang w:val="es-ES"/>
        </w:rPr>
        <w:t xml:space="preserve"> recursos genéticos y la movilización de recursos</w:t>
      </w:r>
      <w:r w:rsidR="00B06635">
        <w:rPr>
          <w:lang w:val="es-ES"/>
        </w:rPr>
        <w:t>,</w:t>
      </w:r>
      <w:r w:rsidRPr="008168DA">
        <w:rPr>
          <w:lang w:val="es-ES"/>
        </w:rPr>
        <w:t xml:space="preserve"> y </w:t>
      </w:r>
      <w:r w:rsidR="00B06635">
        <w:rPr>
          <w:lang w:val="es-ES"/>
        </w:rPr>
        <w:t xml:space="preserve">para </w:t>
      </w:r>
      <w:r w:rsidRPr="008168DA">
        <w:rPr>
          <w:lang w:val="es-ES"/>
        </w:rPr>
        <w:t xml:space="preserve">acordar un texto </w:t>
      </w:r>
      <w:r w:rsidR="00B06635">
        <w:rPr>
          <w:lang w:val="es-ES"/>
        </w:rPr>
        <w:t>final</w:t>
      </w:r>
      <w:r w:rsidRPr="008168DA">
        <w:rPr>
          <w:lang w:val="es-ES"/>
        </w:rPr>
        <w:t xml:space="preserve"> para el marco. A pesar de las divergencias en las negociaciones en curso sobre el texto, todas las partes estaban muy motivadas para fortalecer la conservación de la </w:t>
      </w:r>
      <w:r w:rsidR="00B06635">
        <w:rPr>
          <w:lang w:val="es-ES"/>
        </w:rPr>
        <w:t>diversidad biológica</w:t>
      </w:r>
      <w:r w:rsidRPr="008168DA">
        <w:rPr>
          <w:lang w:val="es-ES"/>
        </w:rPr>
        <w:t xml:space="preserve"> mundial y para </w:t>
      </w:r>
      <w:r w:rsidR="00B06635">
        <w:rPr>
          <w:lang w:val="es-ES"/>
        </w:rPr>
        <w:t xml:space="preserve">volver a poner la </w:t>
      </w:r>
      <w:r w:rsidRPr="008168DA">
        <w:rPr>
          <w:lang w:val="es-ES"/>
        </w:rPr>
        <w:t xml:space="preserve">biodiversidad </w:t>
      </w:r>
      <w:r w:rsidR="00B06635">
        <w:rPr>
          <w:lang w:val="es-ES"/>
        </w:rPr>
        <w:t xml:space="preserve">en la senda de la recuperación </w:t>
      </w:r>
      <w:r w:rsidRPr="008168DA">
        <w:rPr>
          <w:lang w:val="es-ES"/>
        </w:rPr>
        <w:t>antes de 2030. En consecuencia, espera que todas las partes, en un espíritu de cooperación internacional y multilateralismo, trabajen juntas para c</w:t>
      </w:r>
      <w:r w:rsidR="00B06635">
        <w:rPr>
          <w:lang w:val="es-ES"/>
        </w:rPr>
        <w:t>rear</w:t>
      </w:r>
      <w:r w:rsidRPr="008168DA">
        <w:rPr>
          <w:lang w:val="es-ES"/>
        </w:rPr>
        <w:t xml:space="preserve"> un sistema de gobernanza de la diversidad biológica mundial justo y razon</w:t>
      </w:r>
      <w:r w:rsidR="00B06635">
        <w:rPr>
          <w:lang w:val="es-ES"/>
        </w:rPr>
        <w:t>able en el que cada parte haga lo que le corresponda</w:t>
      </w:r>
      <w:r w:rsidR="0079651B" w:rsidRPr="00B06635">
        <w:rPr>
          <w:lang w:val="es-ES"/>
        </w:rPr>
        <w:t>.</w:t>
      </w:r>
    </w:p>
    <w:p w:rsidR="004714A5" w:rsidRPr="00973F7A" w:rsidRDefault="00420346" w:rsidP="00AE296F">
      <w:pPr>
        <w:pStyle w:val="Para1"/>
        <w:tabs>
          <w:tab w:val="clear" w:pos="360"/>
        </w:tabs>
        <w:rPr>
          <w:rFonts w:cs="TimesNewRomanPSMT"/>
          <w:lang w:val="es-ES" w:eastAsia="zh-CN"/>
        </w:rPr>
      </w:pPr>
      <w:r w:rsidRPr="00420346">
        <w:rPr>
          <w:rFonts w:cs="TimesNewRomanPSMT"/>
          <w:lang w:val="es-ES"/>
        </w:rPr>
        <w:t xml:space="preserve">La Sra. </w:t>
      </w:r>
      <w:r w:rsidR="004714A5" w:rsidRPr="00420346">
        <w:rPr>
          <w:rFonts w:cs="TimesNewRomanPSMT"/>
          <w:lang w:val="es-ES"/>
        </w:rPr>
        <w:t xml:space="preserve">Mrema </w:t>
      </w:r>
      <w:r w:rsidRPr="00420346">
        <w:rPr>
          <w:rFonts w:cs="TimesNewRomanPSMT"/>
          <w:lang w:val="es-ES"/>
        </w:rPr>
        <w:t>dio la bienvenida a los participantes en la cuarta reunión, que había regresado a Ken</w:t>
      </w:r>
      <w:r>
        <w:rPr>
          <w:rFonts w:cs="TimesNewRomanPSMT"/>
          <w:lang w:val="es-ES"/>
        </w:rPr>
        <w:t>i</w:t>
      </w:r>
      <w:r w:rsidRPr="00420346">
        <w:rPr>
          <w:rFonts w:cs="TimesNewRomanPSMT"/>
          <w:lang w:val="es-ES"/>
        </w:rPr>
        <w:t>a, sede de la primera reunión del Grupo de Trabajo en 2019 y, como cuna de la humanidad, el escenario perfecto para que las partes se comprometieran nuevamente con la tarea esencial que tenían ante sí. Dio las gracias al Presidente de la Conferencia de las Partes, el Sr. Runqiu, por su liderazgo, junto con sus co</w:t>
      </w:r>
      <w:r>
        <w:rPr>
          <w:rFonts w:cs="TimesNewRomanPSMT"/>
          <w:lang w:val="es-ES"/>
        </w:rPr>
        <w:t>mpañeros</w:t>
      </w:r>
      <w:r w:rsidRPr="00420346">
        <w:rPr>
          <w:rFonts w:cs="TimesNewRomanPSMT"/>
          <w:lang w:val="es-ES"/>
        </w:rPr>
        <w:t xml:space="preserve">, en la preparación de la reunión en curso. También dio las gracias al PNUMA y a la Oficina de las Naciones Unidas en Nairobi por acoger la reunión y </w:t>
      </w:r>
      <w:r>
        <w:rPr>
          <w:rFonts w:cs="TimesNewRomanPSMT"/>
          <w:lang w:val="es-ES"/>
        </w:rPr>
        <w:t xml:space="preserve">elogió </w:t>
      </w:r>
      <w:r w:rsidRPr="00420346">
        <w:rPr>
          <w:rFonts w:cs="TimesNewRomanPSMT"/>
          <w:lang w:val="es-ES"/>
        </w:rPr>
        <w:t xml:space="preserve">a los presidentes de los órganos subsidiarios por su liderazgo en esos órganos, que habían </w:t>
      </w:r>
      <w:r>
        <w:rPr>
          <w:rFonts w:cs="TimesNewRomanPSMT"/>
          <w:lang w:val="es-ES"/>
        </w:rPr>
        <w:t>elaborado</w:t>
      </w:r>
      <w:r w:rsidRPr="00420346">
        <w:rPr>
          <w:rFonts w:cs="TimesNewRomanPSMT"/>
          <w:lang w:val="es-ES"/>
        </w:rPr>
        <w:t xml:space="preserve"> recomendaciones clave que formarían parte inherente del </w:t>
      </w:r>
      <w:r>
        <w:rPr>
          <w:rFonts w:cs="TimesNewRomanPSMT"/>
          <w:lang w:val="es-ES"/>
        </w:rPr>
        <w:t xml:space="preserve">paquete posterior a </w:t>
      </w:r>
      <w:r w:rsidRPr="00420346">
        <w:rPr>
          <w:rFonts w:cs="TimesNewRomanPSMT"/>
          <w:lang w:val="es-ES"/>
        </w:rPr>
        <w:t xml:space="preserve">2020 </w:t>
      </w:r>
      <w:r>
        <w:rPr>
          <w:rFonts w:cs="TimesNewRomanPSMT"/>
          <w:lang w:val="es-ES"/>
        </w:rPr>
        <w:t xml:space="preserve">que </w:t>
      </w:r>
      <w:r w:rsidRPr="00420346">
        <w:rPr>
          <w:rFonts w:cs="TimesNewRomanPSMT"/>
          <w:lang w:val="es-ES"/>
        </w:rPr>
        <w:t xml:space="preserve">será adoptado por la Conferencia de las Partes. </w:t>
      </w:r>
      <w:r w:rsidRPr="00973F7A">
        <w:rPr>
          <w:rFonts w:cs="TimesNewRomanPSMT"/>
          <w:lang w:val="es-ES"/>
        </w:rPr>
        <w:t xml:space="preserve">Expresó su sincero agradecimiento a las partes </w:t>
      </w:r>
      <w:r w:rsidR="001102E9">
        <w:rPr>
          <w:rFonts w:cs="TimesNewRomanPSMT"/>
          <w:lang w:val="es-ES"/>
        </w:rPr>
        <w:t xml:space="preserve">que habían proporcionado financiación para la reunión en curso: </w:t>
      </w:r>
      <w:r w:rsidR="00973F7A">
        <w:rPr>
          <w:rFonts w:cs="TimesNewRomanPSMT"/>
          <w:lang w:val="es-ES"/>
        </w:rPr>
        <w:t xml:space="preserve">Alemania, </w:t>
      </w:r>
      <w:r w:rsidRPr="00973F7A">
        <w:rPr>
          <w:rFonts w:cs="TimesNewRomanPSMT"/>
          <w:lang w:val="es-ES"/>
        </w:rPr>
        <w:t>Australia, Canadá, Francia, el Reino Unido de Gran Bretaña e Irlanda del Norte y la Unión Europea</w:t>
      </w:r>
      <w:r w:rsidR="001102E9">
        <w:rPr>
          <w:rFonts w:cs="TimesNewRomanPSMT"/>
          <w:lang w:val="es-ES"/>
        </w:rPr>
        <w:t xml:space="preserve">, </w:t>
      </w:r>
      <w:r w:rsidRPr="00973F7A">
        <w:rPr>
          <w:rFonts w:cs="TimesNewRomanPSMT"/>
          <w:lang w:val="es-ES"/>
        </w:rPr>
        <w:t xml:space="preserve">y </w:t>
      </w:r>
      <w:r w:rsidR="001102E9">
        <w:rPr>
          <w:rFonts w:cs="TimesNewRomanPSMT"/>
          <w:lang w:val="es-ES"/>
        </w:rPr>
        <w:t xml:space="preserve">también </w:t>
      </w:r>
      <w:r w:rsidRPr="00973F7A">
        <w:rPr>
          <w:rFonts w:cs="TimesNewRomanPSMT"/>
          <w:lang w:val="es-ES"/>
        </w:rPr>
        <w:t>a los muchos otros donantes que habían ayudado a sufragar los gastos de participación</w:t>
      </w:r>
      <w:r w:rsidR="001102E9">
        <w:rPr>
          <w:rFonts w:cs="TimesNewRomanPSMT"/>
          <w:lang w:val="es-ES"/>
        </w:rPr>
        <w:t xml:space="preserve"> de los representantes de los países en desarrollo y países con economías en transición</w:t>
      </w:r>
      <w:r w:rsidR="001102E9" w:rsidRPr="001102E9">
        <w:rPr>
          <w:rFonts w:cs="TimesNewRomanPSMT"/>
          <w:lang w:val="es-ES" w:eastAsia="zh-CN"/>
        </w:rPr>
        <w:t>:</w:t>
      </w:r>
      <w:r w:rsidR="001102E9">
        <w:rPr>
          <w:rFonts w:cs="TimesNewRomanPSMT"/>
          <w:lang w:val="es-ES" w:eastAsia="zh-CN"/>
        </w:rPr>
        <w:t xml:space="preserve"> </w:t>
      </w:r>
      <w:r w:rsidR="001102E9" w:rsidRPr="001102E9">
        <w:rPr>
          <w:rFonts w:cs="TimesNewRomanPSMT"/>
          <w:lang w:val="es-ES" w:eastAsia="zh-CN"/>
        </w:rPr>
        <w:t>A</w:t>
      </w:r>
      <w:r w:rsidR="001102E9">
        <w:rPr>
          <w:rFonts w:cs="TimesNewRomanPSMT"/>
          <w:lang w:val="es-ES" w:eastAsia="zh-CN"/>
        </w:rPr>
        <w:t>lemania, A</w:t>
      </w:r>
      <w:r w:rsidR="001102E9" w:rsidRPr="001102E9">
        <w:rPr>
          <w:rFonts w:cs="TimesNewRomanPSMT"/>
          <w:lang w:val="es-ES" w:eastAsia="zh-CN"/>
        </w:rPr>
        <w:t>ustralia, Austria, Canad</w:t>
      </w:r>
      <w:r w:rsidR="001102E9">
        <w:rPr>
          <w:rFonts w:cs="TimesNewRomanPSMT"/>
          <w:lang w:val="es-ES" w:eastAsia="zh-CN"/>
        </w:rPr>
        <w:t>á</w:t>
      </w:r>
      <w:r w:rsidR="001102E9" w:rsidRPr="001102E9">
        <w:rPr>
          <w:rFonts w:cs="TimesNewRomanPSMT"/>
          <w:lang w:val="es-ES" w:eastAsia="zh-CN"/>
        </w:rPr>
        <w:t xml:space="preserve">, </w:t>
      </w:r>
      <w:r w:rsidR="001102E9">
        <w:rPr>
          <w:rFonts w:cs="TimesNewRomanPSMT"/>
          <w:lang w:val="es-ES" w:eastAsia="zh-CN"/>
        </w:rPr>
        <w:t xml:space="preserve">Eslovaquia, </w:t>
      </w:r>
      <w:r w:rsidR="001102E9" w:rsidRPr="001102E9">
        <w:rPr>
          <w:rFonts w:cs="TimesNewRomanPSMT"/>
          <w:lang w:val="es-ES" w:eastAsia="zh-CN"/>
        </w:rPr>
        <w:t>Finland</w:t>
      </w:r>
      <w:r w:rsidR="001102E9">
        <w:rPr>
          <w:rFonts w:cs="TimesNewRomanPSMT"/>
          <w:lang w:val="es-ES" w:eastAsia="zh-CN"/>
        </w:rPr>
        <w:t>ia</w:t>
      </w:r>
      <w:r w:rsidR="001102E9" w:rsidRPr="001102E9">
        <w:rPr>
          <w:rFonts w:cs="TimesNewRomanPSMT"/>
          <w:lang w:val="es-ES" w:eastAsia="zh-CN"/>
        </w:rPr>
        <w:t xml:space="preserve">, </w:t>
      </w:r>
      <w:r w:rsidR="001102E9">
        <w:rPr>
          <w:rFonts w:cs="TimesNewRomanPSMT"/>
          <w:lang w:val="es-ES" w:eastAsia="zh-CN"/>
        </w:rPr>
        <w:t>Nueva Zelandia</w:t>
      </w:r>
      <w:r w:rsidR="001102E9" w:rsidRPr="001102E9">
        <w:rPr>
          <w:rFonts w:cs="TimesNewRomanPSMT"/>
          <w:lang w:val="es-ES" w:eastAsia="zh-CN"/>
        </w:rPr>
        <w:t>, Nor</w:t>
      </w:r>
      <w:r w:rsidR="001102E9">
        <w:rPr>
          <w:rFonts w:cs="TimesNewRomanPSMT"/>
          <w:lang w:val="es-ES" w:eastAsia="zh-CN"/>
        </w:rPr>
        <w:t>uega y Suecia</w:t>
      </w:r>
      <w:r w:rsidR="001102E9" w:rsidRPr="001102E9">
        <w:rPr>
          <w:rFonts w:cs="TimesNewRomanPSMT"/>
          <w:lang w:val="es-ES" w:eastAsia="zh-CN"/>
        </w:rPr>
        <w:t xml:space="preserve">, </w:t>
      </w:r>
      <w:r w:rsidR="001102E9">
        <w:rPr>
          <w:rFonts w:cs="TimesNewRomanPSMT"/>
          <w:lang w:val="es-ES" w:eastAsia="zh-CN"/>
        </w:rPr>
        <w:t>y</w:t>
      </w:r>
      <w:r w:rsidRPr="00973F7A">
        <w:rPr>
          <w:rFonts w:cs="TimesNewRomanPSMT"/>
          <w:lang w:val="es-ES"/>
        </w:rPr>
        <w:t xml:space="preserve"> los </w:t>
      </w:r>
      <w:r w:rsidR="00973F7A">
        <w:rPr>
          <w:rFonts w:cs="TimesNewRomanPSMT"/>
          <w:lang w:val="es-ES"/>
        </w:rPr>
        <w:t xml:space="preserve">de los </w:t>
      </w:r>
      <w:r w:rsidRPr="00973F7A">
        <w:rPr>
          <w:rFonts w:cs="TimesNewRomanPSMT"/>
          <w:lang w:val="es-ES"/>
        </w:rPr>
        <w:t>representantes de los pueblos indígenas y las comunidades locales y los expertos</w:t>
      </w:r>
      <w:r w:rsidR="001102E9">
        <w:rPr>
          <w:rFonts w:cs="TimesNewRomanPSMT"/>
          <w:lang w:val="es-ES"/>
        </w:rPr>
        <w:t xml:space="preserve">: Alemania, </w:t>
      </w:r>
      <w:r w:rsidR="001102E9" w:rsidRPr="001102E9">
        <w:rPr>
          <w:rFonts w:cs="TimesNewRomanPSMT"/>
          <w:lang w:val="es-ES" w:eastAsia="zh-CN"/>
        </w:rPr>
        <w:t>Australia, Austria, B</w:t>
      </w:r>
      <w:r w:rsidR="001102E9">
        <w:rPr>
          <w:rFonts w:cs="TimesNewRomanPSMT"/>
          <w:lang w:val="es-ES" w:eastAsia="zh-CN"/>
        </w:rPr>
        <w:t>élgica</w:t>
      </w:r>
      <w:r w:rsidR="001102E9" w:rsidRPr="001102E9">
        <w:rPr>
          <w:rFonts w:cs="TimesNewRomanPSMT"/>
          <w:lang w:val="es-ES" w:eastAsia="zh-CN"/>
        </w:rPr>
        <w:t>, Canad</w:t>
      </w:r>
      <w:r w:rsidR="001102E9">
        <w:rPr>
          <w:rFonts w:cs="TimesNewRomanPSMT"/>
          <w:lang w:val="es-ES" w:eastAsia="zh-CN"/>
        </w:rPr>
        <w:t>á</w:t>
      </w:r>
      <w:r w:rsidR="001102E9" w:rsidRPr="001102E9">
        <w:rPr>
          <w:rFonts w:cs="TimesNewRomanPSMT"/>
          <w:lang w:val="es-ES" w:eastAsia="zh-CN"/>
        </w:rPr>
        <w:t>, Finland</w:t>
      </w:r>
      <w:r w:rsidR="001102E9">
        <w:rPr>
          <w:rFonts w:cs="TimesNewRomanPSMT"/>
          <w:lang w:val="es-ES" w:eastAsia="zh-CN"/>
        </w:rPr>
        <w:t>ia, Francia</w:t>
      </w:r>
      <w:r w:rsidR="001102E9" w:rsidRPr="001102E9">
        <w:rPr>
          <w:rFonts w:cs="TimesNewRomanPSMT"/>
          <w:lang w:val="es-ES" w:eastAsia="zh-CN"/>
        </w:rPr>
        <w:t xml:space="preserve">, </w:t>
      </w:r>
      <w:r w:rsidR="001102E9">
        <w:rPr>
          <w:rFonts w:cs="TimesNewRomanPSMT"/>
          <w:lang w:val="es-ES" w:eastAsia="zh-CN"/>
        </w:rPr>
        <w:t>Irlanda</w:t>
      </w:r>
      <w:r w:rsidR="001102E9" w:rsidRPr="001102E9">
        <w:rPr>
          <w:rFonts w:cs="TimesNewRomanPSMT"/>
          <w:lang w:val="es-ES" w:eastAsia="zh-CN"/>
        </w:rPr>
        <w:t xml:space="preserve">, </w:t>
      </w:r>
      <w:r w:rsidR="001102E9">
        <w:rPr>
          <w:rFonts w:cs="TimesNewRomanPSMT"/>
          <w:lang w:val="es-ES" w:eastAsia="zh-CN"/>
        </w:rPr>
        <w:t xml:space="preserve">Malta, </w:t>
      </w:r>
      <w:r w:rsidR="00F73183">
        <w:rPr>
          <w:rFonts w:cs="TimesNewRomanPSMT"/>
          <w:lang w:val="es-ES" w:eastAsia="zh-CN"/>
        </w:rPr>
        <w:t xml:space="preserve">Mónaco, </w:t>
      </w:r>
      <w:r w:rsidR="001102E9">
        <w:rPr>
          <w:rFonts w:cs="TimesNewRomanPSMT"/>
          <w:lang w:val="es-ES" w:eastAsia="zh-CN"/>
        </w:rPr>
        <w:t>Nueva Zelandia, Países Bajos</w:t>
      </w:r>
      <w:r w:rsidR="001102E9" w:rsidRPr="001102E9">
        <w:rPr>
          <w:rFonts w:cs="TimesNewRomanPSMT"/>
          <w:lang w:val="es-ES" w:eastAsia="zh-CN"/>
        </w:rPr>
        <w:t xml:space="preserve">, </w:t>
      </w:r>
      <w:r w:rsidR="00F73183">
        <w:rPr>
          <w:rFonts w:cs="TimesNewRomanPSMT"/>
          <w:lang w:val="es-ES" w:eastAsia="zh-CN"/>
        </w:rPr>
        <w:t>Reino Unido, Suecia y Suiza</w:t>
      </w:r>
      <w:r w:rsidR="001102E9" w:rsidRPr="001102E9">
        <w:rPr>
          <w:rFonts w:cs="TimesNewRomanPSMT"/>
          <w:lang w:val="es-ES" w:eastAsia="zh-CN"/>
        </w:rPr>
        <w:t>,</w:t>
      </w:r>
      <w:r w:rsidRPr="00973F7A">
        <w:rPr>
          <w:rFonts w:cs="TimesNewRomanPSMT"/>
          <w:lang w:val="es-ES"/>
        </w:rPr>
        <w:t xml:space="preserve"> </w:t>
      </w:r>
      <w:r w:rsidR="00973F7A">
        <w:rPr>
          <w:rFonts w:cs="TimesNewRomanPSMT"/>
          <w:lang w:val="es-ES"/>
        </w:rPr>
        <w:t xml:space="preserve">haciendo </w:t>
      </w:r>
      <w:r w:rsidRPr="00973F7A">
        <w:rPr>
          <w:rFonts w:cs="TimesNewRomanPSMT"/>
          <w:lang w:val="es-ES"/>
        </w:rPr>
        <w:t xml:space="preserve">posible que el mayor número de representantes asista a </w:t>
      </w:r>
      <w:r w:rsidR="00973F7A">
        <w:rPr>
          <w:rFonts w:cs="TimesNewRomanPSMT"/>
          <w:lang w:val="es-ES"/>
        </w:rPr>
        <w:t>la</w:t>
      </w:r>
      <w:r w:rsidRPr="00973F7A">
        <w:rPr>
          <w:rFonts w:cs="TimesNewRomanPSMT"/>
          <w:lang w:val="es-ES"/>
        </w:rPr>
        <w:t xml:space="preserve"> reunión. Dicho esto, sigue habiendo un gran déficit en relación con los fondos necesarios para la reunión, por lo que </w:t>
      </w:r>
      <w:r w:rsidR="00973F7A">
        <w:rPr>
          <w:rFonts w:cs="TimesNewRomanPSMT"/>
          <w:lang w:val="es-ES"/>
        </w:rPr>
        <w:t>instó</w:t>
      </w:r>
      <w:r w:rsidRPr="00973F7A">
        <w:rPr>
          <w:rFonts w:cs="TimesNewRomanPSMT"/>
          <w:lang w:val="es-ES"/>
        </w:rPr>
        <w:t xml:space="preserve"> a otros donantes a que den un paso adelante</w:t>
      </w:r>
      <w:r w:rsidR="004714A5" w:rsidRPr="00973F7A">
        <w:rPr>
          <w:rFonts w:cs="TimesNewRomanPSMT"/>
          <w:lang w:val="es-ES" w:eastAsia="zh-CN"/>
        </w:rPr>
        <w:t xml:space="preserve">. </w:t>
      </w:r>
    </w:p>
    <w:p w:rsidR="00F73183" w:rsidRPr="00F73183" w:rsidRDefault="003A6F02" w:rsidP="00F73183">
      <w:pPr>
        <w:pStyle w:val="Para1"/>
        <w:tabs>
          <w:tab w:val="clear" w:pos="360"/>
          <w:tab w:val="num" w:pos="709"/>
        </w:tabs>
        <w:rPr>
          <w:rFonts w:eastAsiaTheme="minorEastAsia"/>
          <w:lang w:val="es-ES" w:eastAsia="zh-CN"/>
        </w:rPr>
      </w:pPr>
      <w:r w:rsidRPr="003A6F02">
        <w:rPr>
          <w:lang w:val="es-ES" w:eastAsia="zh-CN"/>
        </w:rPr>
        <w:t xml:space="preserve">En los casi cuatro </w:t>
      </w:r>
      <w:r w:rsidRPr="003A6F02">
        <w:rPr>
          <w:lang w:val="es-ES"/>
        </w:rPr>
        <w:t xml:space="preserve">años transcurridos desde la 14ª reunión de la Conferencia de las Partes y la adopción de la decisión histórica que había puesto en marcha el proceso actual, se había logrado mucho, </w:t>
      </w:r>
      <w:r w:rsidR="00265146">
        <w:rPr>
          <w:lang w:val="es-ES"/>
        </w:rPr>
        <w:t xml:space="preserve">mejorando la visibilidad </w:t>
      </w:r>
      <w:r w:rsidRPr="003A6F02">
        <w:rPr>
          <w:lang w:val="es-ES"/>
        </w:rPr>
        <w:t xml:space="preserve">de la </w:t>
      </w:r>
      <w:r w:rsidR="00265146">
        <w:rPr>
          <w:lang w:val="es-ES"/>
        </w:rPr>
        <w:t xml:space="preserve">diversidad biológica </w:t>
      </w:r>
      <w:r w:rsidRPr="003A6F02">
        <w:rPr>
          <w:lang w:val="es-ES"/>
        </w:rPr>
        <w:t>en el ámbito internacional y atra</w:t>
      </w:r>
      <w:r w:rsidR="00265146">
        <w:rPr>
          <w:lang w:val="es-ES"/>
        </w:rPr>
        <w:t>yendo</w:t>
      </w:r>
      <w:r w:rsidRPr="003A6F02">
        <w:rPr>
          <w:lang w:val="es-ES"/>
        </w:rPr>
        <w:t xml:space="preserve"> una mayor atención política </w:t>
      </w:r>
      <w:r w:rsidR="00752213">
        <w:rPr>
          <w:lang w:val="es-ES"/>
        </w:rPr>
        <w:t>hacia</w:t>
      </w:r>
      <w:r w:rsidRPr="003A6F02">
        <w:rPr>
          <w:lang w:val="es-ES"/>
        </w:rPr>
        <w:t xml:space="preserve"> la </w:t>
      </w:r>
      <w:r w:rsidR="00265146">
        <w:rPr>
          <w:lang w:val="es-ES"/>
        </w:rPr>
        <w:t xml:space="preserve">diversidad biológica </w:t>
      </w:r>
      <w:r w:rsidRPr="003A6F02">
        <w:rPr>
          <w:lang w:val="es-ES"/>
        </w:rPr>
        <w:t xml:space="preserve">en los principales foros. </w:t>
      </w:r>
      <w:r w:rsidRPr="00752213">
        <w:rPr>
          <w:lang w:val="es-ES"/>
        </w:rPr>
        <w:t>Los llamamientos públicos a la acción para salvaguardar la naturaleza</w:t>
      </w:r>
      <w:r w:rsidR="00752213" w:rsidRPr="00752213">
        <w:rPr>
          <w:lang w:val="es-ES"/>
        </w:rPr>
        <w:t>,</w:t>
      </w:r>
      <w:r w:rsidRPr="00752213">
        <w:rPr>
          <w:lang w:val="es-ES"/>
        </w:rPr>
        <w:t xml:space="preserve"> encabezados por los jóvenes del mundo</w:t>
      </w:r>
      <w:r w:rsidR="00752213" w:rsidRPr="00752213">
        <w:rPr>
          <w:lang w:val="es-ES"/>
        </w:rPr>
        <w:t>,</w:t>
      </w:r>
      <w:r w:rsidRPr="00752213">
        <w:rPr>
          <w:lang w:val="es-ES"/>
        </w:rPr>
        <w:t xml:space="preserve"> son cada vez más fuertes, mientras que la naturaleza sigue sufriendo los efectos de la pérdida de </w:t>
      </w:r>
      <w:r w:rsidR="00752213">
        <w:rPr>
          <w:lang w:val="es-ES"/>
        </w:rPr>
        <w:t>diversidad biológica</w:t>
      </w:r>
      <w:r w:rsidRPr="00752213">
        <w:rPr>
          <w:lang w:val="es-ES"/>
        </w:rPr>
        <w:t xml:space="preserve">. </w:t>
      </w:r>
      <w:r w:rsidR="00752213">
        <w:rPr>
          <w:lang w:val="es-ES"/>
        </w:rPr>
        <w:t>Aunque</w:t>
      </w:r>
      <w:r w:rsidRPr="00752213">
        <w:rPr>
          <w:lang w:val="es-ES"/>
        </w:rPr>
        <w:t xml:space="preserve"> en la reunión en curso se han sentado unas bases sólidas para el trabajo</w:t>
      </w:r>
      <w:r w:rsidR="00752213" w:rsidRPr="00752213">
        <w:rPr>
          <w:lang w:val="es-ES"/>
        </w:rPr>
        <w:t>, a</w:t>
      </w:r>
      <w:r w:rsidRPr="00752213">
        <w:rPr>
          <w:lang w:val="es-ES"/>
        </w:rPr>
        <w:t xml:space="preserve">ún queda mucho por hacer para lograr </w:t>
      </w:r>
      <w:r w:rsidRPr="00752213">
        <w:rPr>
          <w:lang w:val="es-ES"/>
        </w:rPr>
        <w:lastRenderedPageBreak/>
        <w:t xml:space="preserve">un acuerdo que pueda doblar la curva de la pérdida de diversidad biológica, contribuir a los logros del decenio de acción y a la consecución del desarrollo sostenible y facilitar el logro de la Visión del Convenio para 2050. </w:t>
      </w:r>
      <w:r w:rsidRPr="001049CF">
        <w:rPr>
          <w:lang w:val="es-ES"/>
        </w:rPr>
        <w:t>Por lo tanto, se atribuy</w:t>
      </w:r>
      <w:r w:rsidR="00752213" w:rsidRPr="001049CF">
        <w:rPr>
          <w:lang w:val="es-ES"/>
        </w:rPr>
        <w:t>ó</w:t>
      </w:r>
      <w:r w:rsidRPr="001049CF">
        <w:rPr>
          <w:lang w:val="es-ES"/>
        </w:rPr>
        <w:t xml:space="preserve"> gran importancia a la reunión en curso, la última oportunidad, antes de la segunda parte de la 15ª reunión de la Conferencia de las Partes, de dar forma no s</w:t>
      </w:r>
      <w:r w:rsidR="001049CF">
        <w:rPr>
          <w:lang w:val="es-ES"/>
        </w:rPr>
        <w:t>o</w:t>
      </w:r>
      <w:r w:rsidRPr="001049CF">
        <w:rPr>
          <w:lang w:val="es-ES"/>
        </w:rPr>
        <w:t xml:space="preserve">lo al marco sino también de demostrar el poder de la cooperación internacional y el multilateralismo. </w:t>
      </w:r>
    </w:p>
    <w:p w:rsidR="004714A5" w:rsidRPr="001049CF" w:rsidRDefault="00F73183" w:rsidP="00F73183">
      <w:pPr>
        <w:pStyle w:val="Para1"/>
        <w:tabs>
          <w:tab w:val="clear" w:pos="360"/>
          <w:tab w:val="num" w:pos="709"/>
        </w:tabs>
        <w:rPr>
          <w:rFonts w:eastAsiaTheme="minorEastAsia"/>
          <w:lang w:val="es-ES" w:eastAsia="zh-CN"/>
        </w:rPr>
      </w:pPr>
      <w:r>
        <w:rPr>
          <w:lang w:val="es-ES"/>
        </w:rPr>
        <w:t>A</w:t>
      </w:r>
      <w:r w:rsidR="003A6F02" w:rsidRPr="00752213">
        <w:rPr>
          <w:lang w:val="es-ES"/>
        </w:rPr>
        <w:t>nunció que, debido a las persistentes preocupaciones relacionadas con la pandemia mundial en curso, China, con el apoyo de la Mesa y tras celebrar consultas con la Mesa, la secretaría</w:t>
      </w:r>
      <w:r w:rsidR="003A6F02" w:rsidRPr="00752213">
        <w:rPr>
          <w:lang w:val="es-ES" w:eastAsia="zh-CN"/>
        </w:rPr>
        <w:t xml:space="preserve"> y el Gobierno de Canadá, había decidido trasladar la segunda parte de la reunión de la Conferencia de las Partes a Montreal, Canadá, donde se celebraría del</w:t>
      </w:r>
      <w:r w:rsidR="004714A5" w:rsidRPr="00752213">
        <w:rPr>
          <w:lang w:val="es-ES" w:eastAsia="zh-CN"/>
        </w:rPr>
        <w:t xml:space="preserve"> </w:t>
      </w:r>
      <w:r w:rsidR="004714A5" w:rsidRPr="001049CF">
        <w:rPr>
          <w:lang w:val="es-ES" w:eastAsia="zh-CN"/>
        </w:rPr>
        <w:t xml:space="preserve">5 </w:t>
      </w:r>
      <w:r w:rsidR="001049CF">
        <w:rPr>
          <w:lang w:val="es-ES" w:eastAsia="zh-CN"/>
        </w:rPr>
        <w:t>al</w:t>
      </w:r>
      <w:r w:rsidR="004714A5" w:rsidRPr="001049CF">
        <w:rPr>
          <w:lang w:val="es-ES" w:eastAsia="zh-CN"/>
        </w:rPr>
        <w:t xml:space="preserve"> 17 </w:t>
      </w:r>
      <w:r w:rsidR="001049CF">
        <w:rPr>
          <w:lang w:val="es-ES" w:eastAsia="zh-CN"/>
        </w:rPr>
        <w:t xml:space="preserve">de diciembre de </w:t>
      </w:r>
      <w:r w:rsidR="004714A5" w:rsidRPr="001049CF">
        <w:rPr>
          <w:lang w:val="es-ES" w:eastAsia="zh-CN"/>
        </w:rPr>
        <w:t xml:space="preserve">2022. </w:t>
      </w:r>
    </w:p>
    <w:p w:rsidR="00540122" w:rsidRDefault="00314473" w:rsidP="00F73183">
      <w:pPr>
        <w:pStyle w:val="Para1"/>
        <w:tabs>
          <w:tab w:val="clear" w:pos="360"/>
        </w:tabs>
        <w:rPr>
          <w:lang w:val="es-ES"/>
        </w:rPr>
      </w:pPr>
      <w:r w:rsidRPr="00314473">
        <w:rPr>
          <w:lang w:val="es-ES"/>
        </w:rPr>
        <w:t xml:space="preserve">La representante del Canadá dijo que su país estaba orgulloso de acoger la secretaría del Convenio en Montreal y dio la bienvenida a los participantes a esa ciudad para la segunda parte de la 15ª Conferencia de las Partes. Tras señalar que hasta 1 millón de especies en todo el mundo están en riesgo de extinción, hizo hincapié en la </w:t>
      </w:r>
      <w:r>
        <w:rPr>
          <w:lang w:val="es-ES"/>
        </w:rPr>
        <w:t>necesidad u</w:t>
      </w:r>
      <w:r w:rsidRPr="00314473">
        <w:rPr>
          <w:lang w:val="es-ES"/>
        </w:rPr>
        <w:t xml:space="preserve">rgente de una acción mundial para detener y revertir la pérdida de </w:t>
      </w:r>
      <w:r>
        <w:rPr>
          <w:lang w:val="es-ES"/>
        </w:rPr>
        <w:t>diversidad biológica</w:t>
      </w:r>
      <w:r w:rsidRPr="00314473">
        <w:rPr>
          <w:lang w:val="es-ES"/>
        </w:rPr>
        <w:t xml:space="preserve">. Con ese fin, Canadá </w:t>
      </w:r>
      <w:r w:rsidR="001E7994">
        <w:rPr>
          <w:lang w:val="es-ES"/>
        </w:rPr>
        <w:t xml:space="preserve">espera con interés </w:t>
      </w:r>
      <w:r w:rsidRPr="00314473">
        <w:rPr>
          <w:lang w:val="es-ES"/>
        </w:rPr>
        <w:t xml:space="preserve">colaborar con China, </w:t>
      </w:r>
      <w:r w:rsidR="008101A0">
        <w:rPr>
          <w:lang w:val="es-ES"/>
        </w:rPr>
        <w:t>como país que ostenta la Presidencia d</w:t>
      </w:r>
      <w:r w:rsidRPr="00314473">
        <w:rPr>
          <w:lang w:val="es-ES"/>
        </w:rPr>
        <w:t xml:space="preserve">e la Conferencia, y con todas las partes en un esfuerzo conjunto por adoptar un ambicioso marco mundial </w:t>
      </w:r>
      <w:r>
        <w:rPr>
          <w:lang w:val="es-ES"/>
        </w:rPr>
        <w:t>de</w:t>
      </w:r>
      <w:r w:rsidRPr="00314473">
        <w:rPr>
          <w:lang w:val="es-ES"/>
        </w:rPr>
        <w:t xml:space="preserve"> la diversidad biológica</w:t>
      </w:r>
      <w:r>
        <w:rPr>
          <w:lang w:val="es-ES"/>
        </w:rPr>
        <w:t xml:space="preserve"> posterior a </w:t>
      </w:r>
      <w:r w:rsidR="00540122" w:rsidRPr="00314473">
        <w:rPr>
          <w:lang w:val="es-ES"/>
        </w:rPr>
        <w:t>2020.</w:t>
      </w:r>
    </w:p>
    <w:p w:rsidR="00F73183" w:rsidRPr="00F73183" w:rsidRDefault="00F73183" w:rsidP="00F73183">
      <w:pPr>
        <w:pStyle w:val="Para1"/>
        <w:tabs>
          <w:tab w:val="clear" w:pos="360"/>
          <w:tab w:val="num" w:pos="709"/>
        </w:tabs>
        <w:rPr>
          <w:lang w:val="es-ES"/>
        </w:rPr>
      </w:pPr>
      <w:r>
        <w:rPr>
          <w:lang w:val="es-ES"/>
        </w:rPr>
        <w:t>La</w:t>
      </w:r>
      <w:r w:rsidRPr="00F73183">
        <w:rPr>
          <w:lang w:val="es-ES"/>
        </w:rPr>
        <w:t xml:space="preserve"> representante de la Presidencia de la Conferencia de las Partes, Zhou Guomei, expresó su agradecimiento a Canadá por su amable ofrecimiento de acoger la segunda parte del 15º período de sesiones de la Conferencia. Dijo que no había sido una decisión fácil, con tan poca antelación, por lo que China estaba particularmente agradecida a</w:t>
      </w:r>
      <w:r>
        <w:rPr>
          <w:lang w:val="es-ES"/>
        </w:rPr>
        <w:t xml:space="preserve"> la</w:t>
      </w:r>
      <w:r w:rsidRPr="00F73183">
        <w:rPr>
          <w:lang w:val="es-ES"/>
        </w:rPr>
        <w:t xml:space="preserve"> Director</w:t>
      </w:r>
      <w:r>
        <w:rPr>
          <w:lang w:val="es-ES"/>
        </w:rPr>
        <w:t>a</w:t>
      </w:r>
      <w:r w:rsidRPr="00F73183">
        <w:rPr>
          <w:lang w:val="es-ES"/>
        </w:rPr>
        <w:t xml:space="preserve"> Ejecutiv</w:t>
      </w:r>
      <w:r>
        <w:rPr>
          <w:lang w:val="es-ES"/>
        </w:rPr>
        <w:t>a del PNUMA, a la S</w:t>
      </w:r>
      <w:r w:rsidRPr="00F73183">
        <w:rPr>
          <w:lang w:val="es-ES"/>
        </w:rPr>
        <w:t>ecretari</w:t>
      </w:r>
      <w:r>
        <w:rPr>
          <w:lang w:val="es-ES"/>
        </w:rPr>
        <w:t>a</w:t>
      </w:r>
      <w:r w:rsidRPr="00F73183">
        <w:rPr>
          <w:lang w:val="es-ES"/>
        </w:rPr>
        <w:t xml:space="preserve"> Ejecutiv</w:t>
      </w:r>
      <w:r>
        <w:rPr>
          <w:lang w:val="es-ES"/>
        </w:rPr>
        <w:t>a</w:t>
      </w:r>
      <w:r w:rsidRPr="00F73183">
        <w:rPr>
          <w:lang w:val="es-ES"/>
        </w:rPr>
        <w:t xml:space="preserve"> del Convenio, a la secretaría, a la Mesa y a las Partes por su orientación y comprensión</w:t>
      </w:r>
      <w:r>
        <w:rPr>
          <w:lang w:val="es-ES"/>
        </w:rPr>
        <w:t>.</w:t>
      </w:r>
    </w:p>
    <w:p w:rsidR="00AE4B42" w:rsidRPr="00DF0AE5" w:rsidRDefault="001E7994" w:rsidP="0074765E">
      <w:pPr>
        <w:pStyle w:val="Para1"/>
        <w:numPr>
          <w:ilvl w:val="0"/>
          <w:numId w:val="2"/>
        </w:numPr>
        <w:suppressLineNumbers/>
        <w:tabs>
          <w:tab w:val="clear" w:pos="360"/>
        </w:tabs>
        <w:suppressAutoHyphens/>
        <w:rPr>
          <w:kern w:val="22"/>
          <w:szCs w:val="22"/>
          <w:lang w:val="es-ES"/>
        </w:rPr>
      </w:pPr>
      <w:r w:rsidRPr="00DF0AE5">
        <w:rPr>
          <w:kern w:val="22"/>
          <w:szCs w:val="22"/>
          <w:lang w:val="es-ES"/>
        </w:rPr>
        <w:t xml:space="preserve">Formularon declaraciones </w:t>
      </w:r>
      <w:r w:rsidRPr="008101A0">
        <w:rPr>
          <w:kern w:val="22"/>
          <w:szCs w:val="22"/>
          <w:lang w:val="es-ES"/>
        </w:rPr>
        <w:t>regionales los</w:t>
      </w:r>
      <w:r w:rsidRPr="00DF0AE5">
        <w:rPr>
          <w:kern w:val="22"/>
          <w:szCs w:val="22"/>
          <w:lang w:val="es-ES"/>
        </w:rPr>
        <w:t xml:space="preserve"> representantes de </w:t>
      </w:r>
      <w:r w:rsidR="00AE4B42" w:rsidRPr="00DF0AE5">
        <w:rPr>
          <w:kern w:val="22"/>
          <w:szCs w:val="22"/>
          <w:lang w:val="es-ES"/>
        </w:rPr>
        <w:t xml:space="preserve">Antigua </w:t>
      </w:r>
      <w:r w:rsidRPr="00DF0AE5">
        <w:rPr>
          <w:kern w:val="22"/>
          <w:szCs w:val="22"/>
          <w:lang w:val="es-ES"/>
        </w:rPr>
        <w:t>y</w:t>
      </w:r>
      <w:r w:rsidR="00AE4B42" w:rsidRPr="00DF0AE5">
        <w:rPr>
          <w:kern w:val="22"/>
          <w:szCs w:val="22"/>
          <w:lang w:val="es-ES"/>
        </w:rPr>
        <w:t xml:space="preserve"> Barbuda</w:t>
      </w:r>
      <w:r w:rsidR="00B512E9" w:rsidRPr="00DF0AE5">
        <w:rPr>
          <w:kern w:val="22"/>
          <w:szCs w:val="22"/>
          <w:lang w:val="es-ES"/>
        </w:rPr>
        <w:t xml:space="preserve"> (</w:t>
      </w:r>
      <w:r w:rsidRPr="00DF0AE5">
        <w:rPr>
          <w:kern w:val="22"/>
          <w:szCs w:val="22"/>
          <w:lang w:val="es-ES"/>
        </w:rPr>
        <w:t xml:space="preserve">en nombre del </w:t>
      </w:r>
      <w:r w:rsidR="003E628A">
        <w:rPr>
          <w:kern w:val="22"/>
          <w:szCs w:val="22"/>
          <w:lang w:val="es-ES"/>
        </w:rPr>
        <w:t>g</w:t>
      </w:r>
      <w:r w:rsidRPr="00DF0AE5">
        <w:rPr>
          <w:kern w:val="22"/>
          <w:szCs w:val="22"/>
          <w:lang w:val="es-ES"/>
        </w:rPr>
        <w:t xml:space="preserve">rupo </w:t>
      </w:r>
      <w:r w:rsidR="00DF0AE5" w:rsidRPr="00DF0AE5">
        <w:rPr>
          <w:kern w:val="22"/>
          <w:szCs w:val="22"/>
          <w:lang w:val="es-ES"/>
        </w:rPr>
        <w:t>de América Latina y el Caribe</w:t>
      </w:r>
      <w:r w:rsidR="00B512E9" w:rsidRPr="00DF0AE5">
        <w:rPr>
          <w:kern w:val="22"/>
          <w:szCs w:val="22"/>
          <w:lang w:val="es-ES"/>
        </w:rPr>
        <w:t>)</w:t>
      </w:r>
      <w:r w:rsidR="00690080" w:rsidRPr="00DF0AE5">
        <w:rPr>
          <w:kern w:val="22"/>
          <w:szCs w:val="22"/>
          <w:lang w:val="es-ES"/>
        </w:rPr>
        <w:t>, Franc</w:t>
      </w:r>
      <w:r w:rsidR="00DF0AE5" w:rsidRPr="00DF0AE5">
        <w:rPr>
          <w:kern w:val="22"/>
          <w:szCs w:val="22"/>
          <w:lang w:val="es-ES"/>
        </w:rPr>
        <w:t>ia</w:t>
      </w:r>
      <w:r w:rsidR="00B512E9" w:rsidRPr="00DF0AE5">
        <w:rPr>
          <w:kern w:val="22"/>
          <w:szCs w:val="22"/>
          <w:lang w:val="es-ES"/>
        </w:rPr>
        <w:t xml:space="preserve"> (</w:t>
      </w:r>
      <w:r w:rsidR="00DF0AE5" w:rsidRPr="00DF0AE5">
        <w:rPr>
          <w:kern w:val="22"/>
          <w:szCs w:val="22"/>
          <w:lang w:val="es-ES"/>
        </w:rPr>
        <w:t xml:space="preserve">en nombre de la Unión Europea y sus </w:t>
      </w:r>
      <w:r w:rsidR="00B512E9" w:rsidRPr="00DF0AE5">
        <w:rPr>
          <w:kern w:val="22"/>
          <w:szCs w:val="22"/>
          <w:lang w:val="es-ES"/>
        </w:rPr>
        <w:t xml:space="preserve">27 </w:t>
      </w:r>
      <w:r w:rsidR="00DF0AE5" w:rsidRPr="00DF0AE5">
        <w:rPr>
          <w:kern w:val="22"/>
          <w:szCs w:val="22"/>
          <w:lang w:val="es-ES"/>
        </w:rPr>
        <w:t>Estados miembros</w:t>
      </w:r>
      <w:r w:rsidR="00B512E9" w:rsidRPr="00DF0AE5">
        <w:rPr>
          <w:kern w:val="22"/>
          <w:szCs w:val="22"/>
          <w:lang w:val="es-ES"/>
        </w:rPr>
        <w:t>)</w:t>
      </w:r>
      <w:r w:rsidR="00690080" w:rsidRPr="00DF0AE5">
        <w:rPr>
          <w:kern w:val="22"/>
          <w:szCs w:val="22"/>
          <w:lang w:val="es-ES"/>
        </w:rPr>
        <w:t>, Kuwait</w:t>
      </w:r>
      <w:r w:rsidR="00B512E9" w:rsidRPr="00DF0AE5">
        <w:rPr>
          <w:kern w:val="22"/>
          <w:szCs w:val="22"/>
          <w:lang w:val="es-ES"/>
        </w:rPr>
        <w:t xml:space="preserve"> (</w:t>
      </w:r>
      <w:r w:rsidR="00DF0AE5" w:rsidRPr="00DF0AE5">
        <w:rPr>
          <w:kern w:val="22"/>
          <w:szCs w:val="22"/>
          <w:lang w:val="es-ES"/>
        </w:rPr>
        <w:t>en</w:t>
      </w:r>
      <w:r w:rsidR="00DF0AE5">
        <w:rPr>
          <w:kern w:val="22"/>
          <w:szCs w:val="22"/>
          <w:lang w:val="es-ES"/>
        </w:rPr>
        <w:t xml:space="preserve"> nombre de la región </w:t>
      </w:r>
      <w:r w:rsidR="00B512E9" w:rsidRPr="00DF0AE5">
        <w:rPr>
          <w:kern w:val="22"/>
          <w:szCs w:val="22"/>
          <w:lang w:val="es-ES"/>
        </w:rPr>
        <w:t>Asia-Pac</w:t>
      </w:r>
      <w:r w:rsidR="00DF0AE5">
        <w:rPr>
          <w:kern w:val="22"/>
          <w:szCs w:val="22"/>
          <w:lang w:val="es-ES"/>
        </w:rPr>
        <w:t>ífico</w:t>
      </w:r>
      <w:r w:rsidR="00B512E9" w:rsidRPr="00DF0AE5">
        <w:rPr>
          <w:kern w:val="22"/>
          <w:szCs w:val="22"/>
          <w:lang w:val="es-ES"/>
        </w:rPr>
        <w:t>)</w:t>
      </w:r>
      <w:r w:rsidR="00690080" w:rsidRPr="00DF0AE5">
        <w:rPr>
          <w:kern w:val="22"/>
          <w:szCs w:val="22"/>
          <w:lang w:val="es-ES"/>
        </w:rPr>
        <w:t>,</w:t>
      </w:r>
      <w:r w:rsidR="00AE4B42" w:rsidRPr="00DF0AE5">
        <w:rPr>
          <w:kern w:val="22"/>
          <w:szCs w:val="22"/>
          <w:lang w:val="es-ES"/>
        </w:rPr>
        <w:t xml:space="preserve"> N</w:t>
      </w:r>
      <w:r w:rsidR="00DF0AE5">
        <w:rPr>
          <w:kern w:val="22"/>
          <w:szCs w:val="22"/>
          <w:lang w:val="es-ES"/>
        </w:rPr>
        <w:t>ueva Zelandia</w:t>
      </w:r>
      <w:r w:rsidR="00B512E9" w:rsidRPr="00DF0AE5">
        <w:rPr>
          <w:kern w:val="22"/>
          <w:szCs w:val="22"/>
          <w:lang w:val="es-ES"/>
        </w:rPr>
        <w:t xml:space="preserve"> (</w:t>
      </w:r>
      <w:r w:rsidR="00DF0AE5">
        <w:rPr>
          <w:kern w:val="22"/>
          <w:szCs w:val="22"/>
          <w:lang w:val="es-ES"/>
        </w:rPr>
        <w:t xml:space="preserve">en nombre de </w:t>
      </w:r>
      <w:r w:rsidR="00F374C3" w:rsidRPr="00DF0AE5">
        <w:rPr>
          <w:kern w:val="22"/>
          <w:szCs w:val="22"/>
          <w:lang w:val="es-ES"/>
        </w:rPr>
        <w:t>Australia, Canad</w:t>
      </w:r>
      <w:r w:rsidR="00DF0AE5">
        <w:rPr>
          <w:kern w:val="22"/>
          <w:szCs w:val="22"/>
          <w:lang w:val="es-ES"/>
        </w:rPr>
        <w:t>á</w:t>
      </w:r>
      <w:r w:rsidR="00F374C3" w:rsidRPr="00DF0AE5">
        <w:rPr>
          <w:kern w:val="22"/>
          <w:szCs w:val="22"/>
          <w:lang w:val="es-ES"/>
        </w:rPr>
        <w:t xml:space="preserve">, </w:t>
      </w:r>
      <w:r w:rsidR="00DF0AE5">
        <w:rPr>
          <w:kern w:val="22"/>
          <w:szCs w:val="22"/>
          <w:lang w:val="es-ES"/>
        </w:rPr>
        <w:t xml:space="preserve">los Estados Unidos de América, </w:t>
      </w:r>
      <w:r w:rsidR="00F374C3" w:rsidRPr="00DF0AE5">
        <w:rPr>
          <w:kern w:val="22"/>
          <w:szCs w:val="22"/>
          <w:lang w:val="es-ES"/>
        </w:rPr>
        <w:t>I</w:t>
      </w:r>
      <w:r w:rsidR="00DF0AE5">
        <w:rPr>
          <w:kern w:val="22"/>
          <w:szCs w:val="22"/>
          <w:lang w:val="es-ES"/>
        </w:rPr>
        <w:t>slandia</w:t>
      </w:r>
      <w:r w:rsidR="00F374C3" w:rsidRPr="00DF0AE5">
        <w:rPr>
          <w:kern w:val="22"/>
          <w:szCs w:val="22"/>
          <w:lang w:val="es-ES"/>
        </w:rPr>
        <w:t>, Israel</w:t>
      </w:r>
      <w:r w:rsidR="00DF0AE5">
        <w:rPr>
          <w:kern w:val="22"/>
          <w:szCs w:val="22"/>
          <w:lang w:val="es-ES"/>
        </w:rPr>
        <w:t>, Japón, Mónaco, Noruega, el Reino Unido de Gran Bretaña e Irlanda del Norte, la República de Corea y Suiza</w:t>
      </w:r>
      <w:r w:rsidR="00B512E9" w:rsidRPr="00DF0AE5">
        <w:rPr>
          <w:kern w:val="22"/>
          <w:szCs w:val="22"/>
          <w:lang w:val="es-ES"/>
        </w:rPr>
        <w:t>)</w:t>
      </w:r>
      <w:r w:rsidR="00DF0AE5">
        <w:rPr>
          <w:kern w:val="22"/>
          <w:szCs w:val="22"/>
          <w:lang w:val="es-ES"/>
        </w:rPr>
        <w:t>,</w:t>
      </w:r>
      <w:r w:rsidR="00690080" w:rsidRPr="00DF0AE5">
        <w:rPr>
          <w:kern w:val="22"/>
          <w:szCs w:val="22"/>
          <w:lang w:val="es-ES"/>
        </w:rPr>
        <w:t xml:space="preserve"> </w:t>
      </w:r>
      <w:r w:rsidR="00DF0AE5">
        <w:rPr>
          <w:kern w:val="22"/>
          <w:szCs w:val="22"/>
          <w:lang w:val="es-ES"/>
        </w:rPr>
        <w:t>y</w:t>
      </w:r>
      <w:r w:rsidR="00690080" w:rsidRPr="00DF0AE5">
        <w:rPr>
          <w:kern w:val="22"/>
          <w:szCs w:val="22"/>
          <w:lang w:val="es-ES"/>
        </w:rPr>
        <w:t xml:space="preserve"> Senegal</w:t>
      </w:r>
      <w:r w:rsidR="00B512E9" w:rsidRPr="00DF0AE5">
        <w:rPr>
          <w:kern w:val="22"/>
          <w:szCs w:val="22"/>
          <w:lang w:val="es-ES"/>
        </w:rPr>
        <w:t xml:space="preserve"> (</w:t>
      </w:r>
      <w:r w:rsidR="003E628A">
        <w:rPr>
          <w:kern w:val="22"/>
          <w:szCs w:val="22"/>
          <w:lang w:val="es-ES"/>
        </w:rPr>
        <w:t>en nombre del g</w:t>
      </w:r>
      <w:r w:rsidR="00DF0AE5">
        <w:rPr>
          <w:kern w:val="22"/>
          <w:szCs w:val="22"/>
          <w:lang w:val="es-ES"/>
        </w:rPr>
        <w:t xml:space="preserve">rupo de </w:t>
      </w:r>
      <w:r w:rsidR="00585A0F">
        <w:rPr>
          <w:kern w:val="22"/>
          <w:szCs w:val="22"/>
          <w:lang w:val="es-ES"/>
        </w:rPr>
        <w:t xml:space="preserve">Estados de </w:t>
      </w:r>
      <w:r w:rsidR="00DF0AE5">
        <w:rPr>
          <w:kern w:val="22"/>
          <w:szCs w:val="22"/>
          <w:lang w:val="es-ES"/>
        </w:rPr>
        <w:t>África</w:t>
      </w:r>
      <w:r w:rsidR="00B512E9" w:rsidRPr="00DF0AE5">
        <w:rPr>
          <w:kern w:val="22"/>
          <w:szCs w:val="22"/>
          <w:lang w:val="es-ES"/>
        </w:rPr>
        <w:t>)</w:t>
      </w:r>
      <w:r w:rsidR="00775078" w:rsidRPr="00DF0AE5">
        <w:rPr>
          <w:kern w:val="22"/>
          <w:szCs w:val="22"/>
          <w:lang w:val="es-ES"/>
        </w:rPr>
        <w:t>.</w:t>
      </w:r>
    </w:p>
    <w:p w:rsidR="00CC2B5C" w:rsidRPr="003E628A" w:rsidRDefault="003E628A" w:rsidP="0074765E">
      <w:pPr>
        <w:pStyle w:val="Para1"/>
        <w:numPr>
          <w:ilvl w:val="0"/>
          <w:numId w:val="2"/>
        </w:numPr>
        <w:suppressLineNumbers/>
        <w:tabs>
          <w:tab w:val="clear" w:pos="360"/>
        </w:tabs>
        <w:suppressAutoHyphens/>
        <w:rPr>
          <w:kern w:val="22"/>
          <w:szCs w:val="22"/>
          <w:lang w:val="es-ES"/>
        </w:rPr>
      </w:pPr>
      <w:r w:rsidRPr="003E628A">
        <w:rPr>
          <w:kern w:val="22"/>
          <w:szCs w:val="22"/>
          <w:lang w:val="es-ES"/>
        </w:rPr>
        <w:t xml:space="preserve">Costa Rica </w:t>
      </w:r>
      <w:r w:rsidRPr="003E628A">
        <w:rPr>
          <w:lang w:val="es-ES"/>
        </w:rPr>
        <w:t>también formuló declaraciones, hablando en nombre de un grupo diverso de 48 países en desarrollo y desarrollados, que constituyen la Coalición de Alta Ambición;</w:t>
      </w:r>
      <w:r>
        <w:rPr>
          <w:lang w:val="es-ES"/>
        </w:rPr>
        <w:t xml:space="preserve"> </w:t>
      </w:r>
      <w:r w:rsidRPr="003E628A">
        <w:rPr>
          <w:lang w:val="es-ES"/>
        </w:rPr>
        <w:t>Colombia, hablando también en nombre de Chile, Costa Rica, México y Perú; y Alemania, hablando en su calidad de titular de la Presidencia del Grupo de los Siete</w:t>
      </w:r>
      <w:r w:rsidR="00B565C7">
        <w:rPr>
          <w:lang w:val="es-ES"/>
        </w:rPr>
        <w:t>.</w:t>
      </w:r>
    </w:p>
    <w:p w:rsidR="000F04D0" w:rsidRPr="00781C0F" w:rsidRDefault="005D2B4F" w:rsidP="00540122">
      <w:pPr>
        <w:pStyle w:val="Para1"/>
        <w:tabs>
          <w:tab w:val="clear" w:pos="360"/>
        </w:tabs>
        <w:rPr>
          <w:sz w:val="24"/>
          <w:lang w:val="es-ES"/>
        </w:rPr>
      </w:pPr>
      <w:r w:rsidRPr="005D2B4F">
        <w:rPr>
          <w:lang w:val="es-ES"/>
        </w:rPr>
        <w:t xml:space="preserve">El representante de Ucrania, solicitando que se dejara constancia de su declaración, dijo que la guerra no provocada e injustificada iniciada por la Federación de Rusia contra Ucrania era también un ataque al medio ambiente, que causaba graves daños al patrimonio natural. </w:t>
      </w:r>
      <w:r w:rsidR="00B565C7">
        <w:rPr>
          <w:lang w:val="es-ES"/>
        </w:rPr>
        <w:t>Afirmó que e</w:t>
      </w:r>
      <w:r w:rsidRPr="006E45E8">
        <w:rPr>
          <w:lang w:val="es-ES"/>
        </w:rPr>
        <w:t xml:space="preserve">l bombardeo de depósitos de combustible y </w:t>
      </w:r>
      <w:r w:rsidR="006E45E8" w:rsidRPr="006E45E8">
        <w:rPr>
          <w:lang w:val="es-ES"/>
        </w:rPr>
        <w:t>conductos</w:t>
      </w:r>
      <w:r w:rsidRPr="006E45E8">
        <w:rPr>
          <w:lang w:val="es-ES"/>
        </w:rPr>
        <w:t xml:space="preserve"> de gas está poniendo en peligro los ecosistemas, y </w:t>
      </w:r>
      <w:r w:rsidR="00B565C7">
        <w:rPr>
          <w:lang w:val="es-ES"/>
        </w:rPr>
        <w:t xml:space="preserve">que </w:t>
      </w:r>
      <w:r w:rsidRPr="006E45E8">
        <w:rPr>
          <w:lang w:val="es-ES"/>
        </w:rPr>
        <w:t xml:space="preserve">se están creando </w:t>
      </w:r>
      <w:r w:rsidR="006E45E8">
        <w:rPr>
          <w:lang w:val="es-ES"/>
        </w:rPr>
        <w:t>riesgos</w:t>
      </w:r>
      <w:r w:rsidRPr="006E45E8">
        <w:rPr>
          <w:lang w:val="es-ES"/>
        </w:rPr>
        <w:t xml:space="preserve"> ambientales debido a la dispersión de metales pesados de origen militar y materiales tóxicos peligrosos. La restauración de los hábitats destruidos, incluidas las especies raras y en peligro</w:t>
      </w:r>
      <w:r w:rsidR="006E45E8" w:rsidRPr="006E45E8">
        <w:rPr>
          <w:lang w:val="es-ES"/>
        </w:rPr>
        <w:t xml:space="preserve"> de extinci</w:t>
      </w:r>
      <w:r w:rsidR="006E45E8">
        <w:rPr>
          <w:lang w:val="es-ES"/>
        </w:rPr>
        <w:t>ón</w:t>
      </w:r>
      <w:r w:rsidRPr="006E45E8">
        <w:rPr>
          <w:lang w:val="es-ES"/>
        </w:rPr>
        <w:t xml:space="preserve">, llevaría muchos años. </w:t>
      </w:r>
      <w:r w:rsidR="00B565C7">
        <w:rPr>
          <w:lang w:val="es-ES"/>
        </w:rPr>
        <w:t>Dijo que s</w:t>
      </w:r>
      <w:r w:rsidRPr="006E45E8">
        <w:rPr>
          <w:lang w:val="es-ES"/>
        </w:rPr>
        <w:t xml:space="preserve">e han causado daños en una vasta zona, que abarca millones de hectáreas, de reservas naturales y de </w:t>
      </w:r>
      <w:r w:rsidR="006E45E8" w:rsidRPr="006E45E8">
        <w:rPr>
          <w:lang w:val="es-ES"/>
        </w:rPr>
        <w:t xml:space="preserve">la </w:t>
      </w:r>
      <w:r w:rsidRPr="006E45E8">
        <w:rPr>
          <w:lang w:val="es-ES"/>
        </w:rPr>
        <w:t xml:space="preserve">biosfera, parques nacionales y otras zonas protegidas que constituyen </w:t>
      </w:r>
      <w:r w:rsidR="00781C0F">
        <w:rPr>
          <w:lang w:val="es-ES"/>
        </w:rPr>
        <w:t>puntos críticos</w:t>
      </w:r>
      <w:r w:rsidRPr="006E45E8">
        <w:rPr>
          <w:lang w:val="es-ES"/>
        </w:rPr>
        <w:t xml:space="preserve"> de </w:t>
      </w:r>
      <w:r w:rsidR="00781C0F">
        <w:rPr>
          <w:lang w:val="es-ES"/>
        </w:rPr>
        <w:t>diversidad biológica</w:t>
      </w:r>
      <w:r w:rsidRPr="006E45E8">
        <w:rPr>
          <w:lang w:val="es-ES"/>
        </w:rPr>
        <w:t xml:space="preserve">. </w:t>
      </w:r>
      <w:r w:rsidRPr="005D2B4F">
        <w:rPr>
          <w:lang w:val="es-ES"/>
        </w:rPr>
        <w:t xml:space="preserve">En conclusión, advirtió que la guerra en el continente europeo planteaba una amenaza existencial para el mundo entero y planteaba desafíos sin precedentes y duraderos </w:t>
      </w:r>
      <w:r w:rsidR="00781C0F">
        <w:rPr>
          <w:lang w:val="es-ES"/>
        </w:rPr>
        <w:t>para el medio ambiente y e</w:t>
      </w:r>
      <w:r w:rsidRPr="005D2B4F">
        <w:rPr>
          <w:lang w:val="es-ES"/>
        </w:rPr>
        <w:t>l hábitat humano.</w:t>
      </w:r>
    </w:p>
    <w:p w:rsidR="00FE2AC3" w:rsidRPr="00B3764A" w:rsidRDefault="00781C0F" w:rsidP="00B565C7">
      <w:pPr>
        <w:pStyle w:val="Para1"/>
        <w:tabs>
          <w:tab w:val="clear" w:pos="360"/>
          <w:tab w:val="num" w:pos="709"/>
        </w:tabs>
        <w:rPr>
          <w:sz w:val="24"/>
          <w:lang w:val="es-ES"/>
        </w:rPr>
      </w:pPr>
      <w:r w:rsidRPr="00781C0F">
        <w:rPr>
          <w:lang w:val="es-ES"/>
        </w:rPr>
        <w:t>El representante de la Federación de Rusia, hacienda uso del derecho de r</w:t>
      </w:r>
      <w:r>
        <w:rPr>
          <w:lang w:val="es-ES"/>
        </w:rPr>
        <w:t>éplica,</w:t>
      </w:r>
      <w:r w:rsidRPr="00781C0F">
        <w:rPr>
          <w:lang w:val="es-ES"/>
        </w:rPr>
        <w:t xml:space="preserve"> dijo que, en virtud de su mandato, el Convenio sobre la Diversidad Biológica, y más aún sus órganos de trabajo, no debían participar en el debate sobre los conflictos, que es prerrogativa del Consejo de Seguridad y que las declaraciones de los representantes de Nueva Zelandia, en nombre de </w:t>
      </w:r>
      <w:r w:rsidR="00317FC3">
        <w:rPr>
          <w:lang w:val="es-ES"/>
        </w:rPr>
        <w:t>un grupo de países</w:t>
      </w:r>
      <w:r w:rsidRPr="00781C0F">
        <w:rPr>
          <w:lang w:val="es-ES"/>
        </w:rPr>
        <w:t>, Ucrania</w:t>
      </w:r>
      <w:r>
        <w:rPr>
          <w:lang w:val="es-ES"/>
        </w:rPr>
        <w:t xml:space="preserve"> y </w:t>
      </w:r>
      <w:r w:rsidRPr="00781C0F">
        <w:rPr>
          <w:lang w:val="es-ES"/>
        </w:rPr>
        <w:t xml:space="preserve">la Unión Europea constituyen una violación directa de ese mandato. Dijo que la cuestión de los conflictos armados nunca se había debatido anteriormente en reuniones celebradas en el marco del Convenio y que no veía razón alguna para hacer una excepción para Ucrania. </w:t>
      </w:r>
      <w:r w:rsidRPr="002127D1">
        <w:rPr>
          <w:lang w:val="es-ES"/>
        </w:rPr>
        <w:t xml:space="preserve">En consecuencia, </w:t>
      </w:r>
      <w:r w:rsidR="00317FC3">
        <w:rPr>
          <w:lang w:val="es-ES"/>
        </w:rPr>
        <w:t xml:space="preserve">en su opinión, </w:t>
      </w:r>
      <w:r w:rsidRPr="002127D1">
        <w:rPr>
          <w:lang w:val="es-ES"/>
        </w:rPr>
        <w:t xml:space="preserve">las </w:t>
      </w:r>
      <w:r w:rsidRPr="002127D1">
        <w:rPr>
          <w:lang w:val="es-ES"/>
        </w:rPr>
        <w:lastRenderedPageBreak/>
        <w:t xml:space="preserve">declaraciones de los representantes mencionados son testimonio de la erosión del Convenio como plataforma mundial para que los Estados Miembros debatan los problemas ambientales en la esfera de la diversidad biológica. </w:t>
      </w:r>
      <w:r w:rsidRPr="00781C0F">
        <w:rPr>
          <w:lang w:val="es-ES"/>
        </w:rPr>
        <w:t xml:space="preserve">Abordar las cuestiones de la protección del medio ambiente y la conservación de la </w:t>
      </w:r>
      <w:r w:rsidRPr="00B3764A">
        <w:rPr>
          <w:lang w:val="es-ES"/>
        </w:rPr>
        <w:t>diversidad biológica debe unir a los países, no dividirlos</w:t>
      </w:r>
      <w:r w:rsidR="00FE2AC3" w:rsidRPr="00B3764A">
        <w:rPr>
          <w:lang w:val="es-ES"/>
        </w:rPr>
        <w:t xml:space="preserve">. </w:t>
      </w:r>
    </w:p>
    <w:p w:rsidR="00B3764A" w:rsidRDefault="000C7514" w:rsidP="00E038CA">
      <w:pPr>
        <w:pStyle w:val="Para1"/>
        <w:numPr>
          <w:ilvl w:val="0"/>
          <w:numId w:val="2"/>
        </w:numPr>
        <w:tabs>
          <w:tab w:val="clear" w:pos="360"/>
          <w:tab w:val="num" w:pos="709"/>
        </w:tabs>
        <w:rPr>
          <w:kern w:val="22"/>
          <w:szCs w:val="22"/>
          <w:lang w:val="es-ES"/>
        </w:rPr>
      </w:pPr>
      <w:r w:rsidRPr="00B3764A">
        <w:rPr>
          <w:kern w:val="22"/>
          <w:szCs w:val="22"/>
          <w:lang w:val="es-ES"/>
        </w:rPr>
        <w:t>También formularon declaraciones los representantes de las siguientes organizaciones en nombre de los principales grupos e interesados directos</w:t>
      </w:r>
      <w:r w:rsidR="00F0475D" w:rsidRPr="00B3764A">
        <w:rPr>
          <w:kern w:val="22"/>
          <w:szCs w:val="22"/>
          <w:lang w:val="es-ES"/>
        </w:rPr>
        <w:t>:</w:t>
      </w:r>
      <w:r w:rsidRPr="000C7514">
        <w:rPr>
          <w:kern w:val="22"/>
          <w:szCs w:val="22"/>
          <w:lang w:val="es-ES"/>
        </w:rPr>
        <w:t xml:space="preserve"> Foro I</w:t>
      </w:r>
      <w:r w:rsidR="002127D1">
        <w:rPr>
          <w:kern w:val="22"/>
          <w:szCs w:val="22"/>
          <w:lang w:val="es-ES"/>
        </w:rPr>
        <w:t>nternacional I</w:t>
      </w:r>
      <w:r w:rsidRPr="000C7514">
        <w:rPr>
          <w:kern w:val="22"/>
          <w:szCs w:val="22"/>
          <w:lang w:val="es-ES"/>
        </w:rPr>
        <w:t xml:space="preserve">ndígena sobre </w:t>
      </w:r>
      <w:r w:rsidR="002127D1">
        <w:rPr>
          <w:kern w:val="22"/>
          <w:szCs w:val="22"/>
          <w:lang w:val="es-ES"/>
        </w:rPr>
        <w:t>Biod</w:t>
      </w:r>
      <w:r w:rsidRPr="000C7514">
        <w:rPr>
          <w:kern w:val="22"/>
          <w:szCs w:val="22"/>
          <w:lang w:val="es-ES"/>
        </w:rPr>
        <w:t>iversidad (FII</w:t>
      </w:r>
      <w:r w:rsidR="002127D1">
        <w:rPr>
          <w:kern w:val="22"/>
          <w:szCs w:val="22"/>
          <w:lang w:val="es-ES"/>
        </w:rPr>
        <w:t>B</w:t>
      </w:r>
      <w:r w:rsidRPr="000C7514">
        <w:rPr>
          <w:kern w:val="22"/>
          <w:szCs w:val="22"/>
          <w:lang w:val="es-ES"/>
        </w:rPr>
        <w:t>)</w:t>
      </w:r>
      <w:r w:rsidR="00E038CA">
        <w:rPr>
          <w:kern w:val="22"/>
          <w:szCs w:val="22"/>
          <w:lang w:val="es-ES"/>
        </w:rPr>
        <w:t>,</w:t>
      </w:r>
      <w:r w:rsidRPr="000C7514">
        <w:rPr>
          <w:kern w:val="22"/>
          <w:szCs w:val="22"/>
          <w:lang w:val="es-ES"/>
        </w:rPr>
        <w:t xml:space="preserve"> Grupo de Mujeres del CDB</w:t>
      </w:r>
      <w:r w:rsidR="00E038CA">
        <w:rPr>
          <w:kern w:val="22"/>
          <w:szCs w:val="22"/>
          <w:lang w:val="es-ES"/>
        </w:rPr>
        <w:t>,</w:t>
      </w:r>
      <w:r w:rsidRPr="000C7514">
        <w:rPr>
          <w:kern w:val="22"/>
          <w:szCs w:val="22"/>
          <w:lang w:val="es-ES"/>
        </w:rPr>
        <w:t xml:space="preserve"> Red Mundial de </w:t>
      </w:r>
      <w:r w:rsidR="00A00D31">
        <w:rPr>
          <w:kern w:val="22"/>
          <w:szCs w:val="22"/>
          <w:lang w:val="es-ES"/>
        </w:rPr>
        <w:t>Jóvenes por la Biod</w:t>
      </w:r>
      <w:r w:rsidRPr="000C7514">
        <w:rPr>
          <w:kern w:val="22"/>
          <w:szCs w:val="22"/>
          <w:lang w:val="es-ES"/>
        </w:rPr>
        <w:t>iversidad (GYBN)</w:t>
      </w:r>
      <w:r w:rsidR="00E038CA">
        <w:rPr>
          <w:kern w:val="22"/>
          <w:szCs w:val="22"/>
          <w:lang w:val="es-ES"/>
        </w:rPr>
        <w:t>,</w:t>
      </w:r>
      <w:r w:rsidRPr="000C7514">
        <w:rPr>
          <w:kern w:val="22"/>
          <w:szCs w:val="22"/>
          <w:lang w:val="es-ES"/>
        </w:rPr>
        <w:t xml:space="preserve"> Alianza del CDB</w:t>
      </w:r>
      <w:r w:rsidR="00E038CA">
        <w:rPr>
          <w:kern w:val="22"/>
          <w:szCs w:val="22"/>
          <w:lang w:val="es-ES"/>
        </w:rPr>
        <w:t>,</w:t>
      </w:r>
      <w:r w:rsidRPr="000C7514">
        <w:rPr>
          <w:kern w:val="22"/>
          <w:szCs w:val="22"/>
          <w:lang w:val="es-ES"/>
        </w:rPr>
        <w:t xml:space="preserve"> BirdLife International</w:t>
      </w:r>
      <w:r w:rsidR="00B3764A">
        <w:rPr>
          <w:kern w:val="22"/>
          <w:szCs w:val="22"/>
          <w:lang w:val="es-ES"/>
        </w:rPr>
        <w:t xml:space="preserve">, </w:t>
      </w:r>
      <w:r w:rsidRPr="000C7514">
        <w:rPr>
          <w:kern w:val="22"/>
          <w:szCs w:val="22"/>
          <w:lang w:val="es-ES"/>
        </w:rPr>
        <w:t>en nombre de</w:t>
      </w:r>
      <w:r w:rsidR="00B3764A">
        <w:rPr>
          <w:kern w:val="22"/>
          <w:szCs w:val="22"/>
          <w:lang w:val="es-ES"/>
        </w:rPr>
        <w:t xml:space="preserve"> un grupo de 10 organizaciones no gubernamentales</w:t>
      </w:r>
      <w:r w:rsidR="00E038CA">
        <w:rPr>
          <w:kern w:val="22"/>
          <w:szCs w:val="22"/>
          <w:lang w:val="es-ES"/>
        </w:rPr>
        <w:t>,</w:t>
      </w:r>
      <w:r w:rsidR="00B3764A">
        <w:rPr>
          <w:kern w:val="22"/>
          <w:szCs w:val="22"/>
          <w:lang w:val="es-ES"/>
        </w:rPr>
        <w:t xml:space="preserve"> el </w:t>
      </w:r>
      <w:r w:rsidR="00B3764A" w:rsidRPr="00B3764A">
        <w:rPr>
          <w:kern w:val="22"/>
          <w:szCs w:val="22"/>
          <w:lang w:val="es-ES"/>
        </w:rPr>
        <w:t>Ministerio de Medio Ambiente y Lucha contra el Cambio Climático de Quebec, en nombre del grupo de partes interesadas de los gobiernos locales y subnacionales</w:t>
      </w:r>
      <w:r w:rsidR="00E038CA">
        <w:rPr>
          <w:kern w:val="22"/>
          <w:szCs w:val="22"/>
          <w:lang w:val="es-ES"/>
        </w:rPr>
        <w:t>,</w:t>
      </w:r>
      <w:r w:rsidR="00B3764A" w:rsidRPr="00B3764A">
        <w:rPr>
          <w:kern w:val="22"/>
          <w:szCs w:val="22"/>
          <w:lang w:val="es-ES"/>
        </w:rPr>
        <w:t xml:space="preserve"> la Coalición Business for Nature</w:t>
      </w:r>
      <w:r w:rsidR="00B3764A">
        <w:rPr>
          <w:kern w:val="22"/>
          <w:szCs w:val="22"/>
          <w:lang w:val="es-ES"/>
        </w:rPr>
        <w:t xml:space="preserve"> </w:t>
      </w:r>
      <w:r w:rsidR="00B3764A" w:rsidRPr="00B3764A">
        <w:rPr>
          <w:kern w:val="22"/>
          <w:szCs w:val="22"/>
          <w:lang w:val="es-ES"/>
        </w:rPr>
        <w:t>y la Fundación Finan</w:t>
      </w:r>
      <w:r w:rsidR="00B3764A">
        <w:rPr>
          <w:kern w:val="22"/>
          <w:szCs w:val="22"/>
          <w:lang w:val="es-ES"/>
        </w:rPr>
        <w:t>ce for Biodiversity</w:t>
      </w:r>
      <w:r w:rsidR="00B3764A" w:rsidRPr="00B3764A">
        <w:rPr>
          <w:kern w:val="22"/>
          <w:szCs w:val="22"/>
          <w:lang w:val="es-ES"/>
        </w:rPr>
        <w:t>.</w:t>
      </w:r>
    </w:p>
    <w:p w:rsidR="00E038CA" w:rsidRPr="00E663B3" w:rsidRDefault="00E038CA" w:rsidP="00E038CA">
      <w:pPr>
        <w:pStyle w:val="Para1"/>
        <w:numPr>
          <w:ilvl w:val="0"/>
          <w:numId w:val="2"/>
        </w:numPr>
        <w:tabs>
          <w:tab w:val="clear" w:pos="360"/>
          <w:tab w:val="num" w:pos="709"/>
        </w:tabs>
        <w:rPr>
          <w:kern w:val="22"/>
          <w:szCs w:val="22"/>
          <w:lang w:val="es-ES"/>
        </w:rPr>
      </w:pPr>
      <w:r>
        <w:rPr>
          <w:kern w:val="22"/>
          <w:szCs w:val="22"/>
          <w:lang w:val="es-ES"/>
        </w:rPr>
        <w:t xml:space="preserve">La </w:t>
      </w:r>
      <w:r w:rsidRPr="00E038CA">
        <w:rPr>
          <w:kern w:val="22"/>
          <w:szCs w:val="22"/>
          <w:lang w:val="es-ES"/>
        </w:rPr>
        <w:t>Secretari</w:t>
      </w:r>
      <w:r>
        <w:rPr>
          <w:kern w:val="22"/>
          <w:szCs w:val="22"/>
          <w:lang w:val="es-ES"/>
        </w:rPr>
        <w:t>a</w:t>
      </w:r>
      <w:r w:rsidRPr="00E038CA">
        <w:rPr>
          <w:kern w:val="22"/>
          <w:szCs w:val="22"/>
          <w:lang w:val="es-ES"/>
        </w:rPr>
        <w:t xml:space="preserve"> General de la Convención sobre el Comercio Internacional de Especies Amenazadas de Fauna y Flora Silvestres (CITES), Ivonne Higuero, en nombre del Grupo de Enlace de los </w:t>
      </w:r>
      <w:r w:rsidR="00E663B3">
        <w:rPr>
          <w:kern w:val="22"/>
          <w:szCs w:val="22"/>
          <w:lang w:val="es-ES"/>
        </w:rPr>
        <w:t>C</w:t>
      </w:r>
      <w:r w:rsidRPr="00E038CA">
        <w:rPr>
          <w:kern w:val="22"/>
          <w:szCs w:val="22"/>
          <w:lang w:val="es-ES"/>
        </w:rPr>
        <w:t xml:space="preserve">onvenios relacionados con la </w:t>
      </w:r>
      <w:r w:rsidR="00E663B3">
        <w:rPr>
          <w:kern w:val="22"/>
          <w:szCs w:val="22"/>
          <w:lang w:val="es-ES"/>
        </w:rPr>
        <w:t>D</w:t>
      </w:r>
      <w:r w:rsidRPr="00E038CA">
        <w:rPr>
          <w:kern w:val="22"/>
          <w:szCs w:val="22"/>
          <w:lang w:val="es-ES"/>
        </w:rPr>
        <w:t>iversidad</w:t>
      </w:r>
      <w:r w:rsidR="00E663B3">
        <w:rPr>
          <w:kern w:val="22"/>
          <w:szCs w:val="22"/>
          <w:lang w:val="es-ES"/>
        </w:rPr>
        <w:t xml:space="preserve"> Biológica, formuló una declaración relativa al papel de esos convenios en el marco m</w:t>
      </w:r>
      <w:r w:rsidRPr="00E038CA">
        <w:rPr>
          <w:kern w:val="22"/>
          <w:szCs w:val="22"/>
          <w:lang w:val="es-ES"/>
        </w:rPr>
        <w:t xml:space="preserve">undial de </w:t>
      </w:r>
      <w:r w:rsidR="00E663B3">
        <w:rPr>
          <w:kern w:val="22"/>
          <w:szCs w:val="22"/>
          <w:lang w:val="es-ES"/>
        </w:rPr>
        <w:t xml:space="preserve">la diversidad biológica posterior a </w:t>
      </w:r>
      <w:r w:rsidRPr="00E038CA">
        <w:rPr>
          <w:kern w:val="22"/>
          <w:szCs w:val="22"/>
          <w:lang w:val="es-ES"/>
        </w:rPr>
        <w:t xml:space="preserve">2020. Además, formuló una declaración el Director General y Presidente del Fondo para el Medio Ambiente Mundial, Carlos Manuel Rodríguez, por videoconferencia, en relación con la conclusión de la octava reposición del Fondo Fiduciario del Fondo para el Medio Ambiente Mundial y el apoyo </w:t>
      </w:r>
      <w:r w:rsidR="00F6567B">
        <w:rPr>
          <w:kern w:val="22"/>
          <w:szCs w:val="22"/>
          <w:lang w:val="es-ES"/>
        </w:rPr>
        <w:t>que aportaría al marco mundial de</w:t>
      </w:r>
      <w:r w:rsidRPr="00E038CA">
        <w:rPr>
          <w:kern w:val="22"/>
          <w:szCs w:val="22"/>
          <w:lang w:val="es-ES"/>
        </w:rPr>
        <w:t xml:space="preserve"> la diversidad biológica </w:t>
      </w:r>
      <w:r w:rsidR="00F6567B">
        <w:rPr>
          <w:kern w:val="22"/>
          <w:szCs w:val="22"/>
          <w:lang w:val="es-ES"/>
        </w:rPr>
        <w:t xml:space="preserve">posterior a </w:t>
      </w:r>
      <w:r>
        <w:rPr>
          <w:kern w:val="22"/>
          <w:szCs w:val="22"/>
          <w:lang w:val="es-ES"/>
        </w:rPr>
        <w:t>2020</w:t>
      </w:r>
      <w:r w:rsidR="00E663B3" w:rsidRPr="00E663B3">
        <w:rPr>
          <w:kern w:val="22"/>
          <w:szCs w:val="22"/>
          <w:lang w:val="es-ES"/>
        </w:rPr>
        <w:t>.</w:t>
      </w:r>
    </w:p>
    <w:p w:rsidR="000A72BA" w:rsidRPr="00BE7251" w:rsidRDefault="00BE7251" w:rsidP="00375439">
      <w:pPr>
        <w:pStyle w:val="Ttulo1"/>
        <w:suppressLineNumbers/>
        <w:tabs>
          <w:tab w:val="clear" w:pos="720"/>
          <w:tab w:val="left" w:pos="993"/>
        </w:tabs>
        <w:suppressAutoHyphens/>
        <w:spacing w:before="120"/>
        <w:rPr>
          <w:rFonts w:eastAsia="Calibri"/>
          <w:kern w:val="22"/>
          <w:szCs w:val="22"/>
          <w:lang w:val="es-ES"/>
        </w:rPr>
      </w:pPr>
      <w:r w:rsidRPr="00BE7251">
        <w:rPr>
          <w:rFonts w:eastAsia="Calibri"/>
          <w:kern w:val="22"/>
          <w:szCs w:val="22"/>
          <w:lang w:val="es-ES"/>
        </w:rPr>
        <w:t>TEMA</w:t>
      </w:r>
      <w:r w:rsidR="0074765E" w:rsidRPr="00BE7251">
        <w:rPr>
          <w:rFonts w:eastAsia="Calibri"/>
          <w:kern w:val="22"/>
          <w:szCs w:val="22"/>
          <w:lang w:val="es-ES"/>
        </w:rPr>
        <w:t xml:space="preserve"> 2. </w:t>
      </w:r>
      <w:r w:rsidR="004E0858" w:rsidRPr="00BE7251">
        <w:rPr>
          <w:rFonts w:eastAsia="Calibri"/>
          <w:kern w:val="22"/>
          <w:szCs w:val="22"/>
          <w:lang w:val="es-ES"/>
        </w:rPr>
        <w:tab/>
      </w:r>
      <w:r w:rsidR="000A72BA" w:rsidRPr="00BE7251">
        <w:rPr>
          <w:rFonts w:eastAsia="Calibri"/>
          <w:kern w:val="22"/>
          <w:szCs w:val="22"/>
          <w:lang w:val="es-ES"/>
        </w:rPr>
        <w:t>Organiza</w:t>
      </w:r>
      <w:r w:rsidRPr="00BE7251">
        <w:rPr>
          <w:rFonts w:eastAsia="Calibri"/>
          <w:kern w:val="22"/>
          <w:szCs w:val="22"/>
          <w:lang w:val="es-ES"/>
        </w:rPr>
        <w:t>ción de los trabajos</w:t>
      </w:r>
    </w:p>
    <w:p w:rsidR="00AD090A" w:rsidRPr="00BE7251" w:rsidRDefault="00AD090A" w:rsidP="00AD090A">
      <w:pPr>
        <w:pStyle w:val="Para1"/>
        <w:numPr>
          <w:ilvl w:val="0"/>
          <w:numId w:val="0"/>
        </w:numPr>
        <w:suppressLineNumbers/>
        <w:suppressAutoHyphens/>
        <w:jc w:val="center"/>
        <w:rPr>
          <w:b/>
          <w:bCs/>
          <w:kern w:val="22"/>
          <w:szCs w:val="22"/>
          <w:lang w:val="es-ES"/>
        </w:rPr>
      </w:pPr>
      <w:r w:rsidRPr="00BE7251">
        <w:rPr>
          <w:b/>
          <w:bCs/>
          <w:kern w:val="22"/>
          <w:szCs w:val="22"/>
          <w:lang w:val="es-ES"/>
        </w:rPr>
        <w:t>A</w:t>
      </w:r>
      <w:r w:rsidR="00BE7251" w:rsidRPr="00BE7251">
        <w:rPr>
          <w:b/>
          <w:bCs/>
          <w:kern w:val="22"/>
          <w:szCs w:val="22"/>
          <w:lang w:val="es-ES"/>
        </w:rPr>
        <w:t>probación del programa</w:t>
      </w:r>
    </w:p>
    <w:p w:rsidR="00B367A4" w:rsidRPr="00BE7251" w:rsidRDefault="00BE7251" w:rsidP="00B367A4">
      <w:pPr>
        <w:pStyle w:val="Para1"/>
        <w:numPr>
          <w:ilvl w:val="0"/>
          <w:numId w:val="35"/>
        </w:numPr>
        <w:suppressLineNumbers/>
        <w:tabs>
          <w:tab w:val="clear" w:pos="360"/>
          <w:tab w:val="left" w:pos="720"/>
        </w:tabs>
        <w:suppressAutoHyphens/>
        <w:snapToGrid w:val="0"/>
        <w:rPr>
          <w:b/>
          <w:bCs/>
          <w:kern w:val="22"/>
          <w:szCs w:val="22"/>
          <w:lang w:val="es-ES"/>
        </w:rPr>
      </w:pPr>
      <w:r w:rsidRPr="00BE7251">
        <w:rPr>
          <w:rFonts w:eastAsia="Malgun Gothic"/>
          <w:kern w:val="22"/>
          <w:szCs w:val="22"/>
          <w:lang w:val="es-ES"/>
        </w:rPr>
        <w:t xml:space="preserve">En la primera sesión plenaria </w:t>
      </w:r>
      <w:r>
        <w:rPr>
          <w:rFonts w:eastAsia="Malgun Gothic"/>
          <w:kern w:val="22"/>
          <w:szCs w:val="22"/>
          <w:lang w:val="es-ES"/>
        </w:rPr>
        <w:t>de la reunión</w:t>
      </w:r>
      <w:r w:rsidRPr="00BE7251">
        <w:rPr>
          <w:rFonts w:eastAsia="Malgun Gothic"/>
          <w:kern w:val="22"/>
          <w:szCs w:val="22"/>
          <w:lang w:val="es-ES"/>
        </w:rPr>
        <w:t xml:space="preserve">, </w:t>
      </w:r>
      <w:r w:rsidR="006D7A41">
        <w:rPr>
          <w:rFonts w:eastAsia="Malgun Gothic"/>
          <w:kern w:val="22"/>
          <w:szCs w:val="22"/>
          <w:lang w:val="es-ES"/>
        </w:rPr>
        <w:t xml:space="preserve">celebrada </w:t>
      </w:r>
      <w:r w:rsidRPr="00BE7251">
        <w:rPr>
          <w:rFonts w:eastAsia="Malgun Gothic"/>
          <w:kern w:val="22"/>
          <w:szCs w:val="22"/>
          <w:lang w:val="es-ES"/>
        </w:rPr>
        <w:t xml:space="preserve">el </w:t>
      </w:r>
      <w:r>
        <w:rPr>
          <w:rFonts w:eastAsia="Malgun Gothic"/>
          <w:kern w:val="22"/>
          <w:szCs w:val="22"/>
          <w:lang w:val="es-ES"/>
        </w:rPr>
        <w:t xml:space="preserve">martes 21 de junio </w:t>
      </w:r>
      <w:r w:rsidRPr="00BE7251">
        <w:rPr>
          <w:rFonts w:eastAsia="Malgun Gothic"/>
          <w:kern w:val="22"/>
          <w:szCs w:val="22"/>
          <w:lang w:val="es-ES"/>
        </w:rPr>
        <w:t xml:space="preserve">de 2022, el </w:t>
      </w:r>
      <w:r>
        <w:rPr>
          <w:rFonts w:eastAsia="Malgun Gothic"/>
          <w:kern w:val="22"/>
          <w:szCs w:val="22"/>
          <w:lang w:val="es-ES"/>
        </w:rPr>
        <w:t xml:space="preserve">Grupo de Trabajo </w:t>
      </w:r>
      <w:r w:rsidRPr="00BE7251">
        <w:rPr>
          <w:rFonts w:eastAsia="Malgun Gothic"/>
          <w:kern w:val="22"/>
          <w:szCs w:val="22"/>
          <w:lang w:val="es-ES"/>
        </w:rPr>
        <w:t>adopt</w:t>
      </w:r>
      <w:r>
        <w:rPr>
          <w:rFonts w:eastAsia="Malgun Gothic"/>
          <w:kern w:val="22"/>
          <w:szCs w:val="22"/>
          <w:lang w:val="es-ES"/>
        </w:rPr>
        <w:t>ó</w:t>
      </w:r>
      <w:r w:rsidRPr="00BE7251">
        <w:rPr>
          <w:rFonts w:eastAsia="Malgun Gothic"/>
          <w:kern w:val="22"/>
          <w:szCs w:val="22"/>
          <w:lang w:val="es-ES"/>
        </w:rPr>
        <w:t xml:space="preserve"> el siguiente programa, sobre la base del programa provisional </w:t>
      </w:r>
      <w:r w:rsidR="00094E63" w:rsidRPr="00BE7251">
        <w:rPr>
          <w:rFonts w:eastAsia="Malgun Gothic"/>
          <w:kern w:val="22"/>
          <w:szCs w:val="22"/>
          <w:lang w:val="es-ES"/>
        </w:rPr>
        <w:t>(CBD/WG2020/4/1):</w:t>
      </w:r>
    </w:p>
    <w:p w:rsidR="00B367A4" w:rsidRDefault="00722F80" w:rsidP="00B367A4">
      <w:pPr>
        <w:pStyle w:val="Para1"/>
        <w:numPr>
          <w:ilvl w:val="0"/>
          <w:numId w:val="41"/>
        </w:numPr>
        <w:tabs>
          <w:tab w:val="clear" w:pos="360"/>
        </w:tabs>
        <w:snapToGrid w:val="0"/>
        <w:ind w:left="1560" w:hanging="709"/>
        <w:rPr>
          <w:kern w:val="22"/>
        </w:rPr>
      </w:pPr>
      <w:r>
        <w:rPr>
          <w:kern w:val="22"/>
          <w:lang w:val="es-ES"/>
        </w:rPr>
        <w:t>Apertura de la reunión</w:t>
      </w:r>
      <w:r w:rsidR="00B367A4">
        <w:rPr>
          <w:kern w:val="22"/>
        </w:rPr>
        <w:t>.</w:t>
      </w:r>
    </w:p>
    <w:p w:rsidR="00B367A4" w:rsidRDefault="00B367A4" w:rsidP="00B367A4">
      <w:pPr>
        <w:pStyle w:val="Para1"/>
        <w:numPr>
          <w:ilvl w:val="0"/>
          <w:numId w:val="41"/>
        </w:numPr>
        <w:tabs>
          <w:tab w:val="clear" w:pos="360"/>
        </w:tabs>
        <w:snapToGrid w:val="0"/>
        <w:ind w:left="1560" w:hanging="709"/>
        <w:rPr>
          <w:kern w:val="22"/>
        </w:rPr>
      </w:pPr>
      <w:r>
        <w:rPr>
          <w:kern w:val="22"/>
        </w:rPr>
        <w:t>Organiza</w:t>
      </w:r>
      <w:r w:rsidR="00722F80">
        <w:rPr>
          <w:kern w:val="22"/>
        </w:rPr>
        <w:t>ción de los trabajos</w:t>
      </w:r>
      <w:r>
        <w:rPr>
          <w:kern w:val="22"/>
        </w:rPr>
        <w:t>.</w:t>
      </w:r>
    </w:p>
    <w:p w:rsidR="00B367A4" w:rsidRPr="00722F80" w:rsidRDefault="00722F80" w:rsidP="00B367A4">
      <w:pPr>
        <w:pStyle w:val="Para1"/>
        <w:numPr>
          <w:ilvl w:val="0"/>
          <w:numId w:val="41"/>
        </w:numPr>
        <w:tabs>
          <w:tab w:val="clear" w:pos="360"/>
        </w:tabs>
        <w:snapToGrid w:val="0"/>
        <w:ind w:left="1560" w:hanging="709"/>
        <w:rPr>
          <w:kern w:val="22"/>
          <w:lang w:val="es-ES"/>
        </w:rPr>
      </w:pPr>
      <w:r w:rsidRPr="00722F80">
        <w:rPr>
          <w:kern w:val="22"/>
          <w:lang w:val="es-ES"/>
        </w:rPr>
        <w:t>Informes de los órganos subsidiarios del Convenio</w:t>
      </w:r>
      <w:r w:rsidR="00B367A4" w:rsidRPr="00722F80">
        <w:rPr>
          <w:kern w:val="22"/>
          <w:lang w:val="es-ES"/>
        </w:rPr>
        <w:t>.</w:t>
      </w:r>
    </w:p>
    <w:p w:rsidR="00B367A4" w:rsidRPr="00722F80" w:rsidRDefault="00722F80" w:rsidP="00B367A4">
      <w:pPr>
        <w:pStyle w:val="Para1"/>
        <w:numPr>
          <w:ilvl w:val="0"/>
          <w:numId w:val="41"/>
        </w:numPr>
        <w:tabs>
          <w:tab w:val="clear" w:pos="360"/>
        </w:tabs>
        <w:snapToGrid w:val="0"/>
        <w:ind w:left="1560" w:hanging="709"/>
        <w:rPr>
          <w:kern w:val="22"/>
          <w:lang w:val="es-ES"/>
        </w:rPr>
      </w:pPr>
      <w:r>
        <w:rPr>
          <w:kern w:val="22"/>
          <w:lang w:val="es-ES"/>
        </w:rPr>
        <w:t xml:space="preserve">Marco mundial de la diversidad biológica posterior a </w:t>
      </w:r>
      <w:r w:rsidR="00B367A4" w:rsidRPr="00722F80">
        <w:rPr>
          <w:kern w:val="22"/>
          <w:lang w:val="es-ES"/>
        </w:rPr>
        <w:t>2020.</w:t>
      </w:r>
    </w:p>
    <w:p w:rsidR="00B367A4" w:rsidRPr="00722F80" w:rsidRDefault="00722F80" w:rsidP="00B367A4">
      <w:pPr>
        <w:pStyle w:val="Para1"/>
        <w:numPr>
          <w:ilvl w:val="0"/>
          <w:numId w:val="41"/>
        </w:numPr>
        <w:tabs>
          <w:tab w:val="clear" w:pos="360"/>
        </w:tabs>
        <w:snapToGrid w:val="0"/>
        <w:ind w:left="1560" w:hanging="709"/>
        <w:rPr>
          <w:kern w:val="22"/>
          <w:lang w:val="es-ES"/>
        </w:rPr>
      </w:pPr>
      <w:r w:rsidRPr="00722F80">
        <w:rPr>
          <w:kern w:val="22"/>
          <w:szCs w:val="22"/>
          <w:lang w:val="es-ES"/>
        </w:rPr>
        <w:t>Información d</w:t>
      </w:r>
      <w:r w:rsidR="00B367A4" w:rsidRPr="00722F80">
        <w:rPr>
          <w:kern w:val="22"/>
          <w:szCs w:val="22"/>
          <w:lang w:val="es-ES"/>
        </w:rPr>
        <w:t xml:space="preserve">igital </w:t>
      </w:r>
      <w:r w:rsidRPr="00722F80">
        <w:rPr>
          <w:kern w:val="22"/>
          <w:szCs w:val="22"/>
          <w:lang w:val="es-ES"/>
        </w:rPr>
        <w:t>sobre secuencias de recursos gen</w:t>
      </w:r>
      <w:r>
        <w:rPr>
          <w:kern w:val="22"/>
          <w:szCs w:val="22"/>
          <w:lang w:val="es-ES"/>
        </w:rPr>
        <w:t>éticos</w:t>
      </w:r>
      <w:r w:rsidR="00B367A4" w:rsidRPr="00722F80">
        <w:rPr>
          <w:kern w:val="22"/>
          <w:szCs w:val="22"/>
          <w:lang w:val="es-ES"/>
        </w:rPr>
        <w:t>.</w:t>
      </w:r>
    </w:p>
    <w:p w:rsidR="00B367A4" w:rsidRDefault="00722F80" w:rsidP="00B367A4">
      <w:pPr>
        <w:pStyle w:val="Para1"/>
        <w:numPr>
          <w:ilvl w:val="0"/>
          <w:numId w:val="41"/>
        </w:numPr>
        <w:tabs>
          <w:tab w:val="clear" w:pos="360"/>
        </w:tabs>
        <w:snapToGrid w:val="0"/>
        <w:ind w:left="1560" w:hanging="709"/>
        <w:rPr>
          <w:kern w:val="22"/>
        </w:rPr>
      </w:pPr>
      <w:r>
        <w:rPr>
          <w:kern w:val="22"/>
        </w:rPr>
        <w:t>Otros asuntos</w:t>
      </w:r>
      <w:r w:rsidR="00B367A4">
        <w:rPr>
          <w:kern w:val="22"/>
        </w:rPr>
        <w:t>.</w:t>
      </w:r>
    </w:p>
    <w:p w:rsidR="00B367A4" w:rsidRDefault="00B367A4" w:rsidP="00B367A4">
      <w:pPr>
        <w:pStyle w:val="Para1"/>
        <w:numPr>
          <w:ilvl w:val="0"/>
          <w:numId w:val="41"/>
        </w:numPr>
        <w:tabs>
          <w:tab w:val="clear" w:pos="360"/>
        </w:tabs>
        <w:snapToGrid w:val="0"/>
        <w:ind w:left="1560" w:hanging="709"/>
        <w:rPr>
          <w:kern w:val="22"/>
        </w:rPr>
      </w:pPr>
      <w:r>
        <w:rPr>
          <w:kern w:val="22"/>
        </w:rPr>
        <w:t>Adop</w:t>
      </w:r>
      <w:r w:rsidR="00722F80">
        <w:rPr>
          <w:kern w:val="22"/>
        </w:rPr>
        <w:t>ción del informe</w:t>
      </w:r>
      <w:r>
        <w:rPr>
          <w:kern w:val="22"/>
        </w:rPr>
        <w:t>.</w:t>
      </w:r>
    </w:p>
    <w:p w:rsidR="00B367A4" w:rsidRDefault="00722F80" w:rsidP="00094E63">
      <w:pPr>
        <w:pStyle w:val="Para1"/>
        <w:numPr>
          <w:ilvl w:val="0"/>
          <w:numId w:val="41"/>
        </w:numPr>
        <w:tabs>
          <w:tab w:val="clear" w:pos="360"/>
        </w:tabs>
        <w:snapToGrid w:val="0"/>
        <w:ind w:left="1560" w:hanging="709"/>
        <w:rPr>
          <w:kern w:val="22"/>
        </w:rPr>
      </w:pPr>
      <w:r>
        <w:rPr>
          <w:kern w:val="22"/>
        </w:rPr>
        <w:t>Declaraciones de clausura</w:t>
      </w:r>
      <w:r w:rsidR="00B367A4">
        <w:rPr>
          <w:kern w:val="22"/>
        </w:rPr>
        <w:t>.</w:t>
      </w:r>
    </w:p>
    <w:p w:rsidR="00EE55F4" w:rsidRDefault="00EE55F4" w:rsidP="00094E63">
      <w:pPr>
        <w:pStyle w:val="Para1"/>
        <w:numPr>
          <w:ilvl w:val="0"/>
          <w:numId w:val="0"/>
        </w:numPr>
        <w:suppressLineNumbers/>
        <w:suppressAutoHyphens/>
        <w:jc w:val="center"/>
        <w:rPr>
          <w:b/>
          <w:bCs/>
          <w:kern w:val="22"/>
          <w:szCs w:val="22"/>
        </w:rPr>
      </w:pPr>
    </w:p>
    <w:p w:rsidR="00DD0CF6" w:rsidRDefault="00EE55F4" w:rsidP="00094E63">
      <w:pPr>
        <w:pStyle w:val="Para1"/>
        <w:numPr>
          <w:ilvl w:val="0"/>
          <w:numId w:val="0"/>
        </w:numPr>
        <w:suppressLineNumbers/>
        <w:suppressAutoHyphens/>
        <w:jc w:val="center"/>
        <w:rPr>
          <w:b/>
          <w:bCs/>
          <w:kern w:val="22"/>
          <w:szCs w:val="22"/>
        </w:rPr>
      </w:pPr>
      <w:r>
        <w:rPr>
          <w:b/>
          <w:bCs/>
          <w:kern w:val="22"/>
          <w:szCs w:val="22"/>
        </w:rPr>
        <w:t>Elec</w:t>
      </w:r>
      <w:r w:rsidR="001540F3">
        <w:rPr>
          <w:b/>
          <w:bCs/>
          <w:kern w:val="22"/>
          <w:szCs w:val="22"/>
        </w:rPr>
        <w:t>ción de la Mesa</w:t>
      </w:r>
    </w:p>
    <w:p w:rsidR="00DD0CF6" w:rsidRPr="001540F3" w:rsidRDefault="001540F3" w:rsidP="00DD0CF6">
      <w:pPr>
        <w:pStyle w:val="Para1"/>
        <w:numPr>
          <w:ilvl w:val="0"/>
          <w:numId w:val="2"/>
        </w:numPr>
        <w:suppressLineNumbers/>
        <w:tabs>
          <w:tab w:val="clear" w:pos="360"/>
        </w:tabs>
        <w:suppressAutoHyphens/>
        <w:rPr>
          <w:kern w:val="22"/>
          <w:szCs w:val="22"/>
          <w:lang w:val="es-ES"/>
        </w:rPr>
      </w:pPr>
      <w:r w:rsidRPr="001540F3">
        <w:rPr>
          <w:kern w:val="22"/>
          <w:szCs w:val="22"/>
          <w:lang w:val="es-ES"/>
        </w:rPr>
        <w:t xml:space="preserve">En la primera sesión plenaria de la reunión, el Grupo de Trabajo tomó nota de que la Mesa de la Conferencia de las Partes actuaría como Mesa del Grupo de Trabajo y decidió que Leina </w:t>
      </w:r>
      <w:r w:rsidR="00F6567B">
        <w:rPr>
          <w:kern w:val="22"/>
          <w:szCs w:val="22"/>
          <w:lang w:val="es-ES"/>
        </w:rPr>
        <w:t>A</w:t>
      </w:r>
      <w:r w:rsidRPr="001540F3">
        <w:rPr>
          <w:kern w:val="22"/>
          <w:szCs w:val="22"/>
          <w:lang w:val="es-ES"/>
        </w:rPr>
        <w:t>l-Awadhi (Kuwait) actuaría como Relatora de la reunión</w:t>
      </w:r>
      <w:r w:rsidR="00FD4D2F" w:rsidRPr="001540F3">
        <w:rPr>
          <w:kern w:val="22"/>
          <w:szCs w:val="22"/>
          <w:lang w:val="es-ES"/>
        </w:rPr>
        <w:t>.</w:t>
      </w:r>
    </w:p>
    <w:p w:rsidR="00094E63" w:rsidRPr="00094E63" w:rsidRDefault="00094E63" w:rsidP="00094E63">
      <w:pPr>
        <w:pStyle w:val="Para1"/>
        <w:numPr>
          <w:ilvl w:val="0"/>
          <w:numId w:val="0"/>
        </w:numPr>
        <w:suppressLineNumbers/>
        <w:suppressAutoHyphens/>
        <w:jc w:val="center"/>
        <w:rPr>
          <w:b/>
          <w:bCs/>
          <w:kern w:val="22"/>
          <w:szCs w:val="22"/>
        </w:rPr>
      </w:pPr>
      <w:r w:rsidRPr="00094E63">
        <w:rPr>
          <w:b/>
          <w:bCs/>
          <w:kern w:val="22"/>
          <w:szCs w:val="22"/>
        </w:rPr>
        <w:t>Organiza</w:t>
      </w:r>
      <w:r w:rsidR="001540F3">
        <w:rPr>
          <w:b/>
          <w:bCs/>
          <w:kern w:val="22"/>
          <w:szCs w:val="22"/>
        </w:rPr>
        <w:t>ción de los trabajos</w:t>
      </w:r>
    </w:p>
    <w:p w:rsidR="009454A4" w:rsidRPr="001540F3" w:rsidRDefault="001540F3" w:rsidP="00D95D5C">
      <w:pPr>
        <w:pStyle w:val="Para1"/>
        <w:numPr>
          <w:ilvl w:val="0"/>
          <w:numId w:val="2"/>
        </w:numPr>
        <w:suppressLineNumbers/>
        <w:tabs>
          <w:tab w:val="clear" w:pos="360"/>
        </w:tabs>
        <w:suppressAutoHyphens/>
        <w:rPr>
          <w:lang w:val="es-ES"/>
        </w:rPr>
      </w:pPr>
      <w:r w:rsidRPr="001540F3">
        <w:rPr>
          <w:kern w:val="22"/>
          <w:szCs w:val="22"/>
          <w:lang w:val="es-ES"/>
        </w:rPr>
        <w:t xml:space="preserve">En la primera sesión plenaria de la reunión, el Grupo de Trabajo </w:t>
      </w:r>
      <w:r>
        <w:rPr>
          <w:kern w:val="22"/>
          <w:szCs w:val="22"/>
          <w:lang w:val="es-ES"/>
        </w:rPr>
        <w:t>examin</w:t>
      </w:r>
      <w:r w:rsidRPr="001540F3">
        <w:rPr>
          <w:kern w:val="22"/>
          <w:szCs w:val="22"/>
          <w:lang w:val="es-ES"/>
        </w:rPr>
        <w:t>ó la organización de</w:t>
      </w:r>
      <w:r>
        <w:rPr>
          <w:kern w:val="22"/>
          <w:szCs w:val="22"/>
          <w:lang w:val="es-ES"/>
        </w:rPr>
        <w:t xml:space="preserve"> los</w:t>
      </w:r>
      <w:r w:rsidRPr="001540F3">
        <w:rPr>
          <w:kern w:val="22"/>
          <w:szCs w:val="22"/>
          <w:lang w:val="es-ES"/>
        </w:rPr>
        <w:t xml:space="preserve"> trabajo</w:t>
      </w:r>
      <w:r>
        <w:rPr>
          <w:kern w:val="22"/>
          <w:szCs w:val="22"/>
          <w:lang w:val="es-ES"/>
        </w:rPr>
        <w:t>s</w:t>
      </w:r>
      <w:r w:rsidRPr="001540F3">
        <w:rPr>
          <w:kern w:val="22"/>
          <w:szCs w:val="22"/>
          <w:lang w:val="es-ES"/>
        </w:rPr>
        <w:t xml:space="preserve"> propuesta por los Copresidentes, </w:t>
      </w:r>
      <w:r>
        <w:rPr>
          <w:kern w:val="22"/>
          <w:szCs w:val="22"/>
          <w:lang w:val="es-ES"/>
        </w:rPr>
        <w:t>según lo establecido</w:t>
      </w:r>
      <w:r w:rsidRPr="001540F3">
        <w:rPr>
          <w:kern w:val="22"/>
          <w:szCs w:val="22"/>
          <w:lang w:val="es-ES"/>
        </w:rPr>
        <w:t xml:space="preserve"> en la</w:t>
      </w:r>
      <w:r>
        <w:rPr>
          <w:kern w:val="22"/>
          <w:szCs w:val="22"/>
          <w:lang w:val="es-ES"/>
        </w:rPr>
        <w:t>s anotaciones al programa</w:t>
      </w:r>
      <w:r w:rsidRPr="001540F3">
        <w:rPr>
          <w:kern w:val="22"/>
          <w:szCs w:val="22"/>
          <w:lang w:val="es-ES"/>
        </w:rPr>
        <w:t xml:space="preserve"> provisional</w:t>
      </w:r>
      <w:r>
        <w:rPr>
          <w:kern w:val="22"/>
          <w:szCs w:val="22"/>
          <w:lang w:val="es-ES"/>
        </w:rPr>
        <w:t xml:space="preserve"> </w:t>
      </w:r>
      <w:r w:rsidRPr="001540F3">
        <w:rPr>
          <w:kern w:val="22"/>
          <w:szCs w:val="22"/>
          <w:lang w:val="es-ES"/>
        </w:rPr>
        <w:t xml:space="preserve">(CBD/WG2020/4/1/Add.1) y en </w:t>
      </w:r>
      <w:r>
        <w:rPr>
          <w:kern w:val="22"/>
          <w:szCs w:val="22"/>
          <w:lang w:val="es-ES"/>
        </w:rPr>
        <w:t>el posible esquema preparado</w:t>
      </w:r>
      <w:r w:rsidRPr="001540F3">
        <w:rPr>
          <w:kern w:val="22"/>
          <w:szCs w:val="22"/>
          <w:lang w:val="es-ES"/>
        </w:rPr>
        <w:t xml:space="preserve"> por los Copresidentes</w:t>
      </w:r>
      <w:r w:rsidR="006D7A41">
        <w:rPr>
          <w:kern w:val="22"/>
          <w:szCs w:val="22"/>
          <w:lang w:val="es-ES"/>
        </w:rPr>
        <w:t xml:space="preserve"> (</w:t>
      </w:r>
      <w:r w:rsidR="001A3BC9" w:rsidRPr="001540F3">
        <w:rPr>
          <w:kern w:val="22"/>
          <w:szCs w:val="22"/>
          <w:lang w:val="es-ES"/>
        </w:rPr>
        <w:t>CBD/WG2020/4/1/Add.2)</w:t>
      </w:r>
      <w:r w:rsidR="00E0151B" w:rsidRPr="001540F3">
        <w:rPr>
          <w:kern w:val="22"/>
          <w:szCs w:val="22"/>
          <w:lang w:val="es-ES"/>
        </w:rPr>
        <w:t>.</w:t>
      </w:r>
    </w:p>
    <w:p w:rsidR="000A72BA" w:rsidRPr="006D7A41" w:rsidRDefault="006D7A41" w:rsidP="00733032">
      <w:pPr>
        <w:pStyle w:val="Ttulo1"/>
        <w:suppressLineNumbers/>
        <w:tabs>
          <w:tab w:val="clear" w:pos="720"/>
          <w:tab w:val="left" w:pos="993"/>
        </w:tabs>
        <w:suppressAutoHyphens/>
        <w:spacing w:before="120"/>
        <w:rPr>
          <w:rFonts w:eastAsia="Calibri"/>
          <w:kern w:val="22"/>
          <w:szCs w:val="22"/>
          <w:lang w:val="es-ES"/>
        </w:rPr>
      </w:pPr>
      <w:r>
        <w:rPr>
          <w:rFonts w:eastAsia="Calibri"/>
          <w:kern w:val="22"/>
          <w:szCs w:val="22"/>
          <w:lang w:val="es-ES"/>
        </w:rPr>
        <w:lastRenderedPageBreak/>
        <w:t>TEMA</w:t>
      </w:r>
      <w:r w:rsidR="00733032" w:rsidRPr="006D7A41">
        <w:rPr>
          <w:rFonts w:eastAsia="Calibri"/>
          <w:kern w:val="22"/>
          <w:szCs w:val="22"/>
          <w:lang w:val="es-ES"/>
        </w:rPr>
        <w:t xml:space="preserve"> 3. </w:t>
      </w:r>
      <w:r w:rsidR="00BB6BC1" w:rsidRPr="006D7A41">
        <w:rPr>
          <w:rFonts w:eastAsia="Calibri"/>
          <w:kern w:val="22"/>
          <w:szCs w:val="22"/>
          <w:lang w:val="es-ES"/>
        </w:rPr>
        <w:tab/>
      </w:r>
      <w:r w:rsidRPr="006D7A41">
        <w:rPr>
          <w:rFonts w:eastAsia="Calibri"/>
          <w:kern w:val="22"/>
          <w:szCs w:val="22"/>
          <w:lang w:val="es-ES"/>
        </w:rPr>
        <w:t>INFORMES DE LOS ÓRGANOS SUBSIDIARIOS</w:t>
      </w:r>
    </w:p>
    <w:p w:rsidR="00047736" w:rsidRPr="00C11FE1" w:rsidRDefault="006D7A41" w:rsidP="00693269">
      <w:pPr>
        <w:pStyle w:val="Para1"/>
        <w:numPr>
          <w:ilvl w:val="0"/>
          <w:numId w:val="2"/>
        </w:numPr>
        <w:suppressLineNumbers/>
        <w:tabs>
          <w:tab w:val="clear" w:pos="360"/>
        </w:tabs>
        <w:suppressAutoHyphens/>
        <w:rPr>
          <w:rFonts w:eastAsia="Malgun Gothic"/>
          <w:kern w:val="22"/>
          <w:szCs w:val="22"/>
          <w:lang w:val="es-ES"/>
        </w:rPr>
      </w:pPr>
      <w:r w:rsidRPr="006D7A41">
        <w:rPr>
          <w:rFonts w:eastAsia="Malgun Gothic"/>
          <w:kern w:val="22"/>
          <w:szCs w:val="22"/>
          <w:lang w:val="es-ES"/>
        </w:rPr>
        <w:t>En la primera sesión plenaria de la reunión, celebrada el martes 21 de junio de 2022, el Grupo de Trabajo escuchó informes sobre la labor entre períodos de sesiones de los Presidentes del Órgano Subsidiario sobre la Aplicaci</w:t>
      </w:r>
      <w:r>
        <w:rPr>
          <w:rFonts w:eastAsia="Malgun Gothic"/>
          <w:kern w:val="22"/>
          <w:szCs w:val="22"/>
          <w:lang w:val="es-ES"/>
        </w:rPr>
        <w:t>ón</w:t>
      </w:r>
      <w:r w:rsidRPr="006D7A41">
        <w:rPr>
          <w:rFonts w:eastAsia="Malgun Gothic"/>
          <w:kern w:val="22"/>
          <w:szCs w:val="22"/>
          <w:lang w:val="es-ES"/>
        </w:rPr>
        <w:t xml:space="preserve"> y del Órgano Subsidiario de Asesoramiento Científico, Técnico y Tecnológico. El Grupo de Trabajo tuvo ante sí los informes del Órgano Subsidiario sobre la Aplicac</w:t>
      </w:r>
      <w:r>
        <w:rPr>
          <w:rFonts w:eastAsia="Malgun Gothic"/>
          <w:kern w:val="22"/>
          <w:szCs w:val="22"/>
          <w:lang w:val="es-ES"/>
        </w:rPr>
        <w:t>ión</w:t>
      </w:r>
      <w:r w:rsidRPr="006D7A41">
        <w:rPr>
          <w:rFonts w:eastAsia="Malgun Gothic"/>
          <w:kern w:val="22"/>
          <w:szCs w:val="22"/>
          <w:lang w:val="es-ES"/>
        </w:rPr>
        <w:t xml:space="preserve"> sobre su tercera reunión (CBD/SBI/3/21) y del Órgano Subsidiario de Asesoramiento Científico, Técnico y Tecnológico sobre su 24ª reunión (CBD/SBSTTA/24/12). </w:t>
      </w:r>
      <w:r w:rsidR="00C11FE1">
        <w:rPr>
          <w:rFonts w:eastAsia="Malgun Gothic"/>
          <w:kern w:val="22"/>
          <w:szCs w:val="22"/>
          <w:lang w:val="es-ES"/>
        </w:rPr>
        <w:t xml:space="preserve">La Presidenta del Órgano Subsidiario sobre la Aplicación, la Sra. </w:t>
      </w:r>
      <w:r w:rsidRPr="006D7A41">
        <w:rPr>
          <w:rFonts w:eastAsia="Malgun Gothic"/>
          <w:kern w:val="22"/>
          <w:szCs w:val="22"/>
          <w:lang w:val="es-ES"/>
        </w:rPr>
        <w:t>Charlotta Sörqvist</w:t>
      </w:r>
      <w:r w:rsidR="00C11FE1">
        <w:rPr>
          <w:rFonts w:eastAsia="Malgun Gothic"/>
          <w:kern w:val="22"/>
          <w:szCs w:val="22"/>
          <w:lang w:val="es-ES"/>
        </w:rPr>
        <w:t>,</w:t>
      </w:r>
      <w:r w:rsidRPr="006D7A41">
        <w:rPr>
          <w:rFonts w:eastAsia="Malgun Gothic"/>
          <w:kern w:val="22"/>
          <w:szCs w:val="22"/>
          <w:lang w:val="es-ES"/>
        </w:rPr>
        <w:t xml:space="preserve"> informó sobre la labor de</w:t>
      </w:r>
      <w:r w:rsidR="00C11FE1">
        <w:rPr>
          <w:rFonts w:eastAsia="Malgun Gothic"/>
          <w:kern w:val="22"/>
          <w:szCs w:val="22"/>
          <w:lang w:val="es-ES"/>
        </w:rPr>
        <w:t xml:space="preserve"> ese órgano </w:t>
      </w:r>
      <w:r w:rsidRPr="006D7A41">
        <w:rPr>
          <w:rFonts w:eastAsia="Malgun Gothic"/>
          <w:kern w:val="22"/>
          <w:szCs w:val="22"/>
          <w:lang w:val="es-ES"/>
        </w:rPr>
        <w:t>en la segunda parte de su tercera reunión</w:t>
      </w:r>
      <w:r w:rsidR="00C11FE1">
        <w:rPr>
          <w:rFonts w:eastAsia="Malgun Gothic"/>
          <w:kern w:val="22"/>
          <w:szCs w:val="22"/>
          <w:lang w:val="es-ES"/>
        </w:rPr>
        <w:t xml:space="preserve"> y también </w:t>
      </w:r>
      <w:r w:rsidR="00C11FE1" w:rsidRPr="00C11FE1">
        <w:rPr>
          <w:rFonts w:eastAsia="Malgun Gothic"/>
          <w:kern w:val="22"/>
          <w:szCs w:val="22"/>
          <w:lang w:val="es-ES"/>
        </w:rPr>
        <w:t>sobre la labor entre períodos de sesiones, incluido el taller sobre opciones para mejorar los mecanismos de planificación, supervisión, presentación de informes y examen a fin de fortalecer la aplicación d</w:t>
      </w:r>
      <w:r w:rsidR="00C11FE1">
        <w:rPr>
          <w:rFonts w:eastAsia="Malgun Gothic"/>
          <w:kern w:val="22"/>
          <w:szCs w:val="22"/>
          <w:lang w:val="es-ES"/>
        </w:rPr>
        <w:t>el Convenio y la implementación del marco mundial de</w:t>
      </w:r>
      <w:r w:rsidR="00C11FE1" w:rsidRPr="00C11FE1">
        <w:rPr>
          <w:rFonts w:eastAsia="Malgun Gothic"/>
          <w:kern w:val="22"/>
          <w:szCs w:val="22"/>
          <w:lang w:val="es-ES"/>
        </w:rPr>
        <w:t xml:space="preserve"> la diversidad biológica </w:t>
      </w:r>
      <w:r w:rsidR="00C11FE1">
        <w:rPr>
          <w:rFonts w:eastAsia="Malgun Gothic"/>
          <w:kern w:val="22"/>
          <w:szCs w:val="22"/>
          <w:lang w:val="es-ES"/>
        </w:rPr>
        <w:t xml:space="preserve">posterior a </w:t>
      </w:r>
      <w:r w:rsidR="00C11FE1" w:rsidRPr="00C11FE1">
        <w:rPr>
          <w:rFonts w:eastAsia="Malgun Gothic"/>
          <w:kern w:val="22"/>
          <w:szCs w:val="22"/>
          <w:lang w:val="es-ES"/>
        </w:rPr>
        <w:t xml:space="preserve">2020 (CBD/ID/WS/2022/1/3) y las consultas oficiosas sobre movilización de recursos (CBD/WG2020/4/INF/6). El Presidente del Órgano Subsidiario de Asesoramiento Científico, Técnico y Tecnológico, Hesiquio Benítez Díaz, informó por videoconferencia sobre la labor de ese órgano en la segunda parte de su 24ª reunión, y también sobre la labor entre períodos de sesiones, incluido un análisis técnico de los indicadores propuestos para el marco de seguimiento del marco mundial </w:t>
      </w:r>
      <w:r w:rsidR="00C11FE1">
        <w:rPr>
          <w:rFonts w:eastAsia="Malgun Gothic"/>
          <w:kern w:val="22"/>
          <w:szCs w:val="22"/>
          <w:lang w:val="es-ES"/>
        </w:rPr>
        <w:t>de</w:t>
      </w:r>
      <w:r w:rsidR="00C11FE1" w:rsidRPr="00C11FE1">
        <w:rPr>
          <w:rFonts w:eastAsia="Malgun Gothic"/>
          <w:kern w:val="22"/>
          <w:szCs w:val="22"/>
          <w:lang w:val="es-ES"/>
        </w:rPr>
        <w:t xml:space="preserve"> la diversidad biológica </w:t>
      </w:r>
      <w:r w:rsidR="00C11FE1">
        <w:rPr>
          <w:rFonts w:eastAsia="Malgun Gothic"/>
          <w:kern w:val="22"/>
          <w:szCs w:val="22"/>
          <w:lang w:val="es-ES"/>
        </w:rPr>
        <w:t xml:space="preserve">posterior a </w:t>
      </w:r>
      <w:r w:rsidR="00C11FE1" w:rsidRPr="00C11FE1">
        <w:rPr>
          <w:rFonts w:eastAsia="Malgun Gothic"/>
          <w:kern w:val="22"/>
          <w:szCs w:val="22"/>
          <w:lang w:val="es-ES"/>
        </w:rPr>
        <w:t>2020 (CBD/ID/OM/2022/1/INF/3) preparado para el taller de expertos sobre el marco de seguimiento de dicho marco que se celebrará en Bonn del 29 de junio al 1 de julio de 2022</w:t>
      </w:r>
      <w:r w:rsidRPr="006D7A41">
        <w:rPr>
          <w:rFonts w:eastAsia="Malgun Gothic"/>
          <w:kern w:val="22"/>
          <w:szCs w:val="22"/>
          <w:lang w:val="es-ES"/>
        </w:rPr>
        <w:t>.</w:t>
      </w:r>
      <w:r w:rsidR="00C11FE1" w:rsidRPr="00C11FE1">
        <w:rPr>
          <w:lang w:val="es-ES"/>
        </w:rPr>
        <w:t xml:space="preserve"> </w:t>
      </w:r>
    </w:p>
    <w:p w:rsidR="00733032" w:rsidRPr="006D7A41" w:rsidRDefault="006D7A41" w:rsidP="00693269">
      <w:pPr>
        <w:pStyle w:val="Ttulo1"/>
        <w:suppressLineNumbers/>
        <w:tabs>
          <w:tab w:val="clear" w:pos="720"/>
          <w:tab w:val="left" w:pos="993"/>
        </w:tabs>
        <w:suppressAutoHyphens/>
        <w:spacing w:before="120"/>
        <w:rPr>
          <w:rFonts w:eastAsia="Calibri"/>
          <w:kern w:val="22"/>
          <w:szCs w:val="22"/>
          <w:lang w:val="es-ES"/>
        </w:rPr>
      </w:pPr>
      <w:r w:rsidRPr="002127D1">
        <w:rPr>
          <w:rFonts w:eastAsia="Calibri"/>
          <w:kern w:val="22"/>
          <w:szCs w:val="22"/>
          <w:lang w:val="es-ES"/>
        </w:rPr>
        <w:t>TEMA</w:t>
      </w:r>
      <w:r w:rsidR="00733032" w:rsidRPr="002127D1">
        <w:rPr>
          <w:rFonts w:eastAsia="Calibri"/>
          <w:kern w:val="22"/>
          <w:szCs w:val="22"/>
          <w:lang w:val="es-ES"/>
        </w:rPr>
        <w:t xml:space="preserve"> 4. </w:t>
      </w:r>
      <w:r w:rsidR="00BB6BC1" w:rsidRPr="002127D1">
        <w:rPr>
          <w:rFonts w:eastAsia="Calibri"/>
          <w:kern w:val="22"/>
          <w:szCs w:val="22"/>
          <w:lang w:val="es-ES"/>
        </w:rPr>
        <w:tab/>
      </w:r>
      <w:r w:rsidRPr="006D7A41">
        <w:rPr>
          <w:rFonts w:eastAsia="Calibri"/>
          <w:kern w:val="22"/>
          <w:szCs w:val="22"/>
          <w:lang w:val="es-ES"/>
        </w:rPr>
        <w:t>MARCO MUNDIAL DE LA DIVERSIDAD BIOL</w:t>
      </w:r>
      <w:r>
        <w:rPr>
          <w:rFonts w:eastAsia="Calibri"/>
          <w:kern w:val="22"/>
          <w:szCs w:val="22"/>
          <w:lang w:val="es-ES"/>
        </w:rPr>
        <w:t>ÓGICA POSTERIOR A 2</w:t>
      </w:r>
      <w:r w:rsidR="00DB1EA7" w:rsidRPr="006D7A41">
        <w:rPr>
          <w:rFonts w:eastAsia="Calibri"/>
          <w:kern w:val="22"/>
          <w:szCs w:val="22"/>
          <w:lang w:val="es-ES"/>
        </w:rPr>
        <w:t>020</w:t>
      </w:r>
    </w:p>
    <w:p w:rsidR="00203654" w:rsidRPr="00323B7F" w:rsidRDefault="006D7A41" w:rsidP="00AA12B5">
      <w:pPr>
        <w:pStyle w:val="Para1"/>
        <w:numPr>
          <w:ilvl w:val="0"/>
          <w:numId w:val="2"/>
        </w:numPr>
        <w:suppressLineNumbers/>
        <w:tabs>
          <w:tab w:val="clear" w:pos="360"/>
        </w:tabs>
        <w:suppressAutoHyphens/>
        <w:rPr>
          <w:rFonts w:eastAsia="Malgun Gothic"/>
          <w:kern w:val="22"/>
          <w:szCs w:val="22"/>
          <w:lang w:val="es-ES"/>
        </w:rPr>
      </w:pPr>
      <w:r w:rsidRPr="006D7A41">
        <w:rPr>
          <w:rFonts w:eastAsia="Malgun Gothic"/>
          <w:kern w:val="22"/>
          <w:szCs w:val="22"/>
          <w:lang w:val="es-ES"/>
        </w:rPr>
        <w:t xml:space="preserve">En la </w:t>
      </w:r>
      <w:r w:rsidRPr="00316D0F">
        <w:rPr>
          <w:rFonts w:eastAsia="Malgun Gothic"/>
          <w:kern w:val="22"/>
          <w:szCs w:val="22"/>
          <w:lang w:val="es-ES"/>
        </w:rPr>
        <w:t>segunda sesión plenaria de la reunión, celebrada el martes 21 de junio de 2022, el Grupo de Trabajo examinó el tema 4 del programa. Al examinar el tema, el Grupo de Trabajo tuvo ante sí el pri</w:t>
      </w:r>
      <w:r w:rsidR="00316D0F" w:rsidRPr="00316D0F">
        <w:rPr>
          <w:rFonts w:eastAsia="Malgun Gothic"/>
          <w:kern w:val="22"/>
          <w:szCs w:val="22"/>
          <w:lang w:val="es-ES"/>
        </w:rPr>
        <w:t>mer proyecto del marco mundial de</w:t>
      </w:r>
      <w:r w:rsidRPr="00316D0F">
        <w:rPr>
          <w:rFonts w:eastAsia="Malgun Gothic"/>
          <w:kern w:val="22"/>
          <w:szCs w:val="22"/>
          <w:lang w:val="es-ES"/>
        </w:rPr>
        <w:t xml:space="preserve"> la diversidad biológica </w:t>
      </w:r>
      <w:r w:rsidR="00316D0F" w:rsidRPr="00316D0F">
        <w:rPr>
          <w:rFonts w:eastAsia="Malgun Gothic"/>
          <w:kern w:val="22"/>
          <w:szCs w:val="22"/>
          <w:lang w:val="es-ES"/>
        </w:rPr>
        <w:t xml:space="preserve">posterior a </w:t>
      </w:r>
      <w:r w:rsidRPr="00316D0F">
        <w:rPr>
          <w:rFonts w:eastAsia="Malgun Gothic"/>
          <w:kern w:val="22"/>
          <w:szCs w:val="22"/>
          <w:lang w:val="es-ES"/>
        </w:rPr>
        <w:t xml:space="preserve">2020 (CBD/WG2020/3/3), </w:t>
      </w:r>
      <w:r w:rsidR="00316D0F">
        <w:rPr>
          <w:rFonts w:eastAsia="Malgun Gothic"/>
          <w:kern w:val="22"/>
          <w:szCs w:val="22"/>
          <w:lang w:val="es-ES"/>
        </w:rPr>
        <w:t xml:space="preserve">el </w:t>
      </w:r>
      <w:r w:rsidRPr="00316D0F">
        <w:rPr>
          <w:rFonts w:eastAsia="Malgun Gothic"/>
          <w:kern w:val="22"/>
          <w:szCs w:val="22"/>
          <w:lang w:val="es-ES"/>
        </w:rPr>
        <w:t xml:space="preserve">proyecto de elementos de una posible decisión que ponga en funcionamiento el marco mundial </w:t>
      </w:r>
      <w:r w:rsidR="00316D0F">
        <w:rPr>
          <w:rFonts w:eastAsia="Malgun Gothic"/>
          <w:kern w:val="22"/>
          <w:szCs w:val="22"/>
          <w:lang w:val="es-ES"/>
        </w:rPr>
        <w:t>de</w:t>
      </w:r>
      <w:r w:rsidRPr="00316D0F">
        <w:rPr>
          <w:rFonts w:eastAsia="Malgun Gothic"/>
          <w:kern w:val="22"/>
          <w:szCs w:val="22"/>
          <w:lang w:val="es-ES"/>
        </w:rPr>
        <w:t xml:space="preserve"> la diversidad biológica </w:t>
      </w:r>
      <w:r w:rsidR="00316D0F">
        <w:rPr>
          <w:rFonts w:eastAsia="Malgun Gothic"/>
          <w:kern w:val="22"/>
          <w:szCs w:val="22"/>
          <w:lang w:val="es-ES"/>
        </w:rPr>
        <w:t>posterior a</w:t>
      </w:r>
      <w:r w:rsidRPr="00316D0F">
        <w:rPr>
          <w:rFonts w:eastAsia="Malgun Gothic"/>
          <w:kern w:val="22"/>
          <w:szCs w:val="22"/>
          <w:lang w:val="es-ES"/>
        </w:rPr>
        <w:t xml:space="preserve"> 2020 (CBD/WG2020/3/3/Add.3), los resultados de la labor del Grupo de Trabajo durante la </w:t>
      </w:r>
      <w:r w:rsidR="00316D0F">
        <w:rPr>
          <w:rFonts w:eastAsia="Malgun Gothic"/>
          <w:kern w:val="22"/>
          <w:szCs w:val="22"/>
          <w:lang w:val="es-ES"/>
        </w:rPr>
        <w:t>segunda par</w:t>
      </w:r>
      <w:r w:rsidRPr="00316D0F">
        <w:rPr>
          <w:rFonts w:eastAsia="Malgun Gothic"/>
          <w:kern w:val="22"/>
          <w:szCs w:val="22"/>
          <w:lang w:val="es-ES"/>
        </w:rPr>
        <w:t xml:space="preserve">te de su tercera reunión (CBD/WG2020/3/7), el glosario </w:t>
      </w:r>
      <w:r w:rsidR="00316D0F">
        <w:rPr>
          <w:rFonts w:eastAsia="Malgun Gothic"/>
          <w:kern w:val="22"/>
          <w:szCs w:val="22"/>
          <w:lang w:val="es-ES"/>
        </w:rPr>
        <w:t xml:space="preserve">para </w:t>
      </w:r>
      <w:r w:rsidRPr="00316D0F">
        <w:rPr>
          <w:rFonts w:eastAsia="Malgun Gothic"/>
          <w:kern w:val="22"/>
          <w:szCs w:val="22"/>
          <w:lang w:val="es-ES"/>
        </w:rPr>
        <w:t xml:space="preserve">el primer proyecto del </w:t>
      </w:r>
      <w:r w:rsidR="00316D0F">
        <w:rPr>
          <w:rFonts w:eastAsia="Malgun Gothic"/>
          <w:kern w:val="22"/>
          <w:szCs w:val="22"/>
          <w:lang w:val="es-ES"/>
        </w:rPr>
        <w:t>m</w:t>
      </w:r>
      <w:r w:rsidRPr="00316D0F">
        <w:rPr>
          <w:rFonts w:eastAsia="Malgun Gothic"/>
          <w:kern w:val="22"/>
          <w:szCs w:val="22"/>
          <w:lang w:val="es-ES"/>
        </w:rPr>
        <w:t xml:space="preserve">arco mundial de </w:t>
      </w:r>
      <w:r w:rsidR="00316D0F">
        <w:rPr>
          <w:rFonts w:eastAsia="Malgun Gothic"/>
          <w:kern w:val="22"/>
          <w:szCs w:val="22"/>
          <w:lang w:val="es-ES"/>
        </w:rPr>
        <w:t xml:space="preserve">la diversidad biológica posterior a </w:t>
      </w:r>
      <w:r w:rsidRPr="00316D0F">
        <w:rPr>
          <w:rFonts w:eastAsia="Malgun Gothic"/>
          <w:kern w:val="22"/>
          <w:szCs w:val="22"/>
          <w:lang w:val="es-ES"/>
        </w:rPr>
        <w:t xml:space="preserve">2020 (CBD/WG2020/4/2), y las reflexiones de los Copresidentes tras la primera sesión de la tercera reunión del Grupo de Trabajo sobre el Marco Mundial </w:t>
      </w:r>
      <w:r w:rsidR="00316D0F">
        <w:rPr>
          <w:rFonts w:eastAsia="Malgun Gothic"/>
          <w:kern w:val="22"/>
          <w:szCs w:val="22"/>
          <w:lang w:val="es-ES"/>
        </w:rPr>
        <w:t>de</w:t>
      </w:r>
      <w:r w:rsidRPr="00316D0F">
        <w:rPr>
          <w:rFonts w:eastAsia="Malgun Gothic"/>
          <w:kern w:val="22"/>
          <w:szCs w:val="22"/>
          <w:lang w:val="es-ES"/>
        </w:rPr>
        <w:t xml:space="preserve"> la Diversidad Biológica </w:t>
      </w:r>
      <w:r w:rsidR="00316D0F">
        <w:rPr>
          <w:rFonts w:eastAsia="Malgun Gothic"/>
          <w:kern w:val="22"/>
          <w:szCs w:val="22"/>
          <w:lang w:val="es-ES"/>
        </w:rPr>
        <w:t xml:space="preserve">posterior a </w:t>
      </w:r>
      <w:r w:rsidRPr="00316D0F">
        <w:rPr>
          <w:rFonts w:eastAsia="Malgun Gothic"/>
          <w:kern w:val="22"/>
          <w:szCs w:val="22"/>
          <w:lang w:val="es-ES"/>
        </w:rPr>
        <w:t>2020 (CBD/WG2020/3/6). El Grupo de Trabajo también tuvo ante sí los siguientes documentos informativos: observaciones y reflexiones de los co</w:t>
      </w:r>
      <w:r w:rsidR="00323B7F">
        <w:rPr>
          <w:rFonts w:eastAsia="Malgun Gothic"/>
          <w:kern w:val="22"/>
          <w:szCs w:val="22"/>
          <w:lang w:val="es-ES"/>
        </w:rPr>
        <w:t xml:space="preserve">rresponsables </w:t>
      </w:r>
      <w:r w:rsidRPr="00316D0F">
        <w:rPr>
          <w:rFonts w:eastAsia="Malgun Gothic"/>
          <w:kern w:val="22"/>
          <w:szCs w:val="22"/>
          <w:lang w:val="es-ES"/>
        </w:rPr>
        <w:t>de los grupos de contacto 1</w:t>
      </w:r>
      <w:r w:rsidR="00C11FE1">
        <w:rPr>
          <w:rFonts w:eastAsia="Malgun Gothic"/>
          <w:kern w:val="22"/>
          <w:szCs w:val="22"/>
          <w:lang w:val="es-ES"/>
        </w:rPr>
        <w:t>-</w:t>
      </w:r>
      <w:r w:rsidRPr="00316D0F">
        <w:rPr>
          <w:rFonts w:eastAsia="Malgun Gothic"/>
          <w:kern w:val="22"/>
          <w:szCs w:val="22"/>
          <w:lang w:val="es-ES"/>
        </w:rPr>
        <w:t xml:space="preserve">4 sobre los resultados de la reanudación de la tercera reunión del Grupo de Trabajo de composición abierta sobre el </w:t>
      </w:r>
      <w:r w:rsidR="00323B7F">
        <w:rPr>
          <w:rFonts w:eastAsia="Malgun Gothic"/>
          <w:kern w:val="22"/>
          <w:szCs w:val="22"/>
          <w:lang w:val="es-ES"/>
        </w:rPr>
        <w:t>marco mundial de</w:t>
      </w:r>
      <w:r w:rsidRPr="00316D0F">
        <w:rPr>
          <w:rFonts w:eastAsia="Malgun Gothic"/>
          <w:kern w:val="22"/>
          <w:szCs w:val="22"/>
          <w:lang w:val="es-ES"/>
        </w:rPr>
        <w:t xml:space="preserve"> la </w:t>
      </w:r>
      <w:r w:rsidR="00D54909">
        <w:rPr>
          <w:rFonts w:eastAsia="Malgun Gothic"/>
          <w:kern w:val="22"/>
          <w:szCs w:val="22"/>
          <w:lang w:val="es-ES"/>
        </w:rPr>
        <w:t>d</w:t>
      </w:r>
      <w:r w:rsidRPr="00316D0F">
        <w:rPr>
          <w:rFonts w:eastAsia="Malgun Gothic"/>
          <w:kern w:val="22"/>
          <w:szCs w:val="22"/>
          <w:lang w:val="es-ES"/>
        </w:rPr>
        <w:t xml:space="preserve">iversidad </w:t>
      </w:r>
      <w:r w:rsidR="00323B7F">
        <w:rPr>
          <w:rFonts w:eastAsia="Malgun Gothic"/>
          <w:kern w:val="22"/>
          <w:szCs w:val="22"/>
          <w:lang w:val="es-ES"/>
        </w:rPr>
        <w:t>b</w:t>
      </w:r>
      <w:r w:rsidRPr="00316D0F">
        <w:rPr>
          <w:rFonts w:eastAsia="Malgun Gothic"/>
          <w:kern w:val="22"/>
          <w:szCs w:val="22"/>
          <w:lang w:val="es-ES"/>
        </w:rPr>
        <w:t xml:space="preserve">iológica </w:t>
      </w:r>
      <w:r w:rsidR="00323B7F">
        <w:rPr>
          <w:rFonts w:eastAsia="Malgun Gothic"/>
          <w:kern w:val="22"/>
          <w:szCs w:val="22"/>
          <w:lang w:val="es-ES"/>
        </w:rPr>
        <w:t>posterior a</w:t>
      </w:r>
      <w:r w:rsidRPr="00316D0F">
        <w:rPr>
          <w:rFonts w:eastAsia="Malgun Gothic"/>
          <w:kern w:val="22"/>
          <w:szCs w:val="22"/>
          <w:lang w:val="es-ES"/>
        </w:rPr>
        <w:t xml:space="preserve"> 2020 </w:t>
      </w:r>
      <w:r w:rsidR="00C11FE1">
        <w:rPr>
          <w:rFonts w:eastAsia="Malgun Gothic"/>
          <w:kern w:val="22"/>
          <w:szCs w:val="22"/>
          <w:lang w:val="es-ES"/>
        </w:rPr>
        <w:t>e</w:t>
      </w:r>
      <w:r w:rsidRPr="00316D0F">
        <w:rPr>
          <w:rFonts w:eastAsia="Malgun Gothic"/>
          <w:kern w:val="22"/>
          <w:szCs w:val="22"/>
          <w:lang w:val="es-ES"/>
        </w:rPr>
        <w:t xml:space="preserve"> </w:t>
      </w:r>
      <w:r w:rsidR="00323B7F">
        <w:rPr>
          <w:rFonts w:eastAsia="Malgun Gothic"/>
          <w:kern w:val="22"/>
          <w:szCs w:val="22"/>
          <w:lang w:val="es-ES"/>
        </w:rPr>
        <w:t>informes científicos s</w:t>
      </w:r>
      <w:r w:rsidRPr="00316D0F">
        <w:rPr>
          <w:rFonts w:eastAsia="Malgun Gothic"/>
          <w:kern w:val="22"/>
          <w:szCs w:val="22"/>
          <w:lang w:val="es-ES"/>
        </w:rPr>
        <w:t xml:space="preserve">obre las metas, los objetivos y </w:t>
      </w:r>
      <w:r w:rsidR="00A422B3">
        <w:rPr>
          <w:rFonts w:eastAsia="Malgun Gothic"/>
          <w:kern w:val="22"/>
          <w:szCs w:val="22"/>
          <w:lang w:val="es-ES"/>
        </w:rPr>
        <w:t>el seguimiento</w:t>
      </w:r>
      <w:r w:rsidRPr="00316D0F">
        <w:rPr>
          <w:rFonts w:eastAsia="Malgun Gothic"/>
          <w:kern w:val="22"/>
          <w:szCs w:val="22"/>
          <w:lang w:val="es-ES"/>
        </w:rPr>
        <w:t xml:space="preserve"> en apoyo de las negociaciones del marco mundial </w:t>
      </w:r>
      <w:r w:rsidR="00323B7F">
        <w:rPr>
          <w:rFonts w:eastAsia="Malgun Gothic"/>
          <w:kern w:val="22"/>
          <w:szCs w:val="22"/>
          <w:lang w:val="es-ES"/>
        </w:rPr>
        <w:t>de</w:t>
      </w:r>
      <w:r w:rsidRPr="00316D0F">
        <w:rPr>
          <w:rFonts w:eastAsia="Malgun Gothic"/>
          <w:kern w:val="22"/>
          <w:szCs w:val="22"/>
          <w:lang w:val="es-ES"/>
        </w:rPr>
        <w:t xml:space="preserve"> la diversidad biológica </w:t>
      </w:r>
      <w:r w:rsidR="00323B7F">
        <w:rPr>
          <w:rFonts w:eastAsia="Malgun Gothic"/>
          <w:kern w:val="22"/>
          <w:szCs w:val="22"/>
          <w:lang w:val="es-ES"/>
        </w:rPr>
        <w:t xml:space="preserve">posterior a </w:t>
      </w:r>
      <w:r w:rsidRPr="00316D0F">
        <w:rPr>
          <w:rFonts w:eastAsia="Malgun Gothic"/>
          <w:kern w:val="22"/>
          <w:szCs w:val="22"/>
          <w:lang w:val="es-ES"/>
        </w:rPr>
        <w:t xml:space="preserve">2020 </w:t>
      </w:r>
      <w:r w:rsidR="00D909A2" w:rsidRPr="00323B7F">
        <w:rPr>
          <w:rFonts w:eastAsia="Malgun Gothic"/>
          <w:kern w:val="22"/>
          <w:szCs w:val="22"/>
          <w:lang w:val="es-ES"/>
        </w:rPr>
        <w:t>(CBD/WG2020/4/INF/2).</w:t>
      </w:r>
    </w:p>
    <w:p w:rsidR="00BB6F8F" w:rsidRPr="00C87057" w:rsidRDefault="00C87057" w:rsidP="00C11FE1">
      <w:pPr>
        <w:pStyle w:val="Para1"/>
        <w:tabs>
          <w:tab w:val="clear" w:pos="360"/>
          <w:tab w:val="num" w:pos="709"/>
        </w:tabs>
        <w:rPr>
          <w:sz w:val="24"/>
          <w:lang w:val="es-ES"/>
        </w:rPr>
      </w:pPr>
      <w:r w:rsidRPr="00C87057">
        <w:rPr>
          <w:lang w:val="es-ES"/>
        </w:rPr>
        <w:t xml:space="preserve">El </w:t>
      </w:r>
      <w:r w:rsidRPr="00C87057">
        <w:rPr>
          <w:rFonts w:cstheme="minorHAnsi"/>
          <w:lang w:val="es-ES"/>
        </w:rPr>
        <w:t>Copresidente presentó el tema 4 del programa, relativo al marco mundial de la diversidad biológica posterior a 2020, e</w:t>
      </w:r>
      <w:r>
        <w:rPr>
          <w:rFonts w:cstheme="minorHAnsi"/>
          <w:lang w:val="es-ES"/>
        </w:rPr>
        <w:t>logiando</w:t>
      </w:r>
      <w:r w:rsidRPr="00C87057">
        <w:rPr>
          <w:rFonts w:cstheme="minorHAnsi"/>
          <w:lang w:val="es-ES"/>
        </w:rPr>
        <w:t xml:space="preserve"> los progresos realizados en la elaboración</w:t>
      </w:r>
      <w:r>
        <w:rPr>
          <w:rFonts w:cstheme="minorHAnsi"/>
          <w:lang w:val="es-ES"/>
        </w:rPr>
        <w:t xml:space="preserve"> del marco, principalmente por medio</w:t>
      </w:r>
      <w:r w:rsidRPr="00C87057">
        <w:rPr>
          <w:rFonts w:cstheme="minorHAnsi"/>
          <w:lang w:val="es-ES"/>
        </w:rPr>
        <w:t xml:space="preserve"> de los grupos de contacto</w:t>
      </w:r>
      <w:r w:rsidR="00C11FE1">
        <w:rPr>
          <w:rFonts w:cstheme="minorHAnsi"/>
          <w:lang w:val="es-ES"/>
        </w:rPr>
        <w:t xml:space="preserve"> en su tercera reunión</w:t>
      </w:r>
      <w:r w:rsidRPr="00C87057">
        <w:rPr>
          <w:rFonts w:cstheme="minorHAnsi"/>
          <w:lang w:val="es-ES"/>
        </w:rPr>
        <w:t xml:space="preserve">. Observando que las diversas partes del marco se encontraban en diferentes etapas de desarrollo, </w:t>
      </w:r>
      <w:r>
        <w:rPr>
          <w:rFonts w:cstheme="minorHAnsi"/>
          <w:lang w:val="es-ES"/>
        </w:rPr>
        <w:t>describió</w:t>
      </w:r>
      <w:r w:rsidRPr="00C87057">
        <w:rPr>
          <w:rFonts w:cstheme="minorHAnsi"/>
          <w:lang w:val="es-ES"/>
        </w:rPr>
        <w:t xml:space="preserve"> las esferas a las que debía prestarse atención en la reunión en curso y sugirió el </w:t>
      </w:r>
      <w:r w:rsidRPr="00C87057">
        <w:rPr>
          <w:rFonts w:cstheme="minorHAnsi"/>
          <w:i/>
          <w:lang w:val="es-ES"/>
        </w:rPr>
        <w:t>modus operandi</w:t>
      </w:r>
      <w:r w:rsidRPr="00C87057">
        <w:rPr>
          <w:rFonts w:cstheme="minorHAnsi"/>
          <w:lang w:val="es-ES"/>
        </w:rPr>
        <w:t xml:space="preserve"> apropiado para su examen. También proporcionó información actualizada sobre la cuestión de los hitos y</w:t>
      </w:r>
      <w:r>
        <w:rPr>
          <w:rFonts w:cstheme="minorHAnsi"/>
          <w:lang w:val="es-ES"/>
        </w:rPr>
        <w:t xml:space="preserve"> señaló la importancia de </w:t>
      </w:r>
      <w:r w:rsidRPr="00C87057">
        <w:rPr>
          <w:rFonts w:cstheme="minorHAnsi"/>
          <w:lang w:val="es-ES"/>
        </w:rPr>
        <w:t>la propuesta que tenía ante sí la reunión sobre esa cuestión</w:t>
      </w:r>
      <w:r w:rsidR="00C11FE1">
        <w:rPr>
          <w:rFonts w:cstheme="minorHAnsi"/>
          <w:lang w:val="es-ES"/>
        </w:rPr>
        <w:t xml:space="preserve"> </w:t>
      </w:r>
      <w:r w:rsidR="00C11FE1" w:rsidRPr="00C11FE1">
        <w:rPr>
          <w:rFonts w:cstheme="minorHAnsi"/>
          <w:lang w:val="es-ES"/>
        </w:rPr>
        <w:t>(CBD/WG2020/4/INF/5)</w:t>
      </w:r>
      <w:r w:rsidRPr="00C87057">
        <w:rPr>
          <w:rFonts w:cstheme="minorHAnsi"/>
          <w:lang w:val="es-ES"/>
        </w:rPr>
        <w:t xml:space="preserve">. </w:t>
      </w:r>
      <w:r w:rsidRPr="002127D1">
        <w:rPr>
          <w:rFonts w:cstheme="minorHAnsi"/>
          <w:lang w:val="es-ES"/>
        </w:rPr>
        <w:t xml:space="preserve">Se invitó a los representantes a que examinaran los elementos de los hitos en los debates sobre los objetivos, las metas y las secciones pertinentes, como se especificaba en la propuesta. </w:t>
      </w:r>
      <w:r w:rsidRPr="00C87057">
        <w:rPr>
          <w:rFonts w:cstheme="minorHAnsi"/>
          <w:lang w:val="es-ES"/>
        </w:rPr>
        <w:t>También señaló que el Glosario se había actualizado y, si bien no tenía por objeto negociar el Glosario, si se consideraba útil actualizar una definición, se actualizaría debidamente</w:t>
      </w:r>
      <w:r w:rsidR="00BB6F8F" w:rsidRPr="00C87057">
        <w:rPr>
          <w:rFonts w:cstheme="minorHAnsi"/>
          <w:lang w:val="es-ES"/>
        </w:rPr>
        <w:t xml:space="preserve">. </w:t>
      </w:r>
    </w:p>
    <w:p w:rsidR="00022ABC" w:rsidRDefault="00A573E6" w:rsidP="00AA12B5">
      <w:pPr>
        <w:pStyle w:val="Para1"/>
        <w:numPr>
          <w:ilvl w:val="0"/>
          <w:numId w:val="2"/>
        </w:numPr>
        <w:suppressLineNumbers/>
        <w:tabs>
          <w:tab w:val="clear" w:pos="360"/>
        </w:tabs>
        <w:suppressAutoHyphens/>
        <w:rPr>
          <w:rFonts w:eastAsia="Malgun Gothic"/>
          <w:kern w:val="22"/>
          <w:szCs w:val="22"/>
          <w:lang w:val="es-ES"/>
        </w:rPr>
      </w:pPr>
      <w:r>
        <w:rPr>
          <w:rFonts w:eastAsia="Malgun Gothic"/>
          <w:kern w:val="22"/>
          <w:szCs w:val="22"/>
          <w:lang w:val="es-ES"/>
        </w:rPr>
        <w:t>Formularon declaraciones B</w:t>
      </w:r>
      <w:r w:rsidR="008F615A" w:rsidRPr="00A573E6">
        <w:rPr>
          <w:rFonts w:eastAsia="Malgun Gothic"/>
          <w:kern w:val="22"/>
          <w:szCs w:val="22"/>
          <w:lang w:val="es-ES"/>
        </w:rPr>
        <w:t>ra</w:t>
      </w:r>
      <w:r w:rsidRPr="00A573E6">
        <w:rPr>
          <w:rFonts w:eastAsia="Malgun Gothic"/>
          <w:kern w:val="22"/>
          <w:szCs w:val="22"/>
          <w:lang w:val="es-ES"/>
        </w:rPr>
        <w:t>s</w:t>
      </w:r>
      <w:r w:rsidR="008F615A" w:rsidRPr="00A573E6">
        <w:rPr>
          <w:rFonts w:eastAsia="Malgun Gothic"/>
          <w:kern w:val="22"/>
          <w:szCs w:val="22"/>
          <w:lang w:val="es-ES"/>
        </w:rPr>
        <w:t xml:space="preserve">il </w:t>
      </w:r>
      <w:r w:rsidRPr="00A573E6">
        <w:rPr>
          <w:rFonts w:eastAsia="Malgun Gothic"/>
          <w:kern w:val="22"/>
          <w:szCs w:val="22"/>
          <w:lang w:val="es-ES"/>
        </w:rPr>
        <w:t>y Noruega</w:t>
      </w:r>
      <w:r w:rsidR="00E576BB" w:rsidRPr="00A573E6">
        <w:rPr>
          <w:rFonts w:eastAsia="Malgun Gothic"/>
          <w:kern w:val="22"/>
          <w:szCs w:val="22"/>
          <w:lang w:val="es-ES"/>
        </w:rPr>
        <w:t>.</w:t>
      </w:r>
    </w:p>
    <w:p w:rsidR="00532066" w:rsidRDefault="00C11FE1" w:rsidP="00AA12B5">
      <w:pPr>
        <w:pStyle w:val="Para1"/>
        <w:numPr>
          <w:ilvl w:val="0"/>
          <w:numId w:val="2"/>
        </w:numPr>
        <w:suppressLineNumbers/>
        <w:tabs>
          <w:tab w:val="clear" w:pos="360"/>
        </w:tabs>
        <w:suppressAutoHyphens/>
        <w:rPr>
          <w:rFonts w:eastAsia="Malgun Gothic"/>
          <w:kern w:val="22"/>
          <w:szCs w:val="22"/>
          <w:lang w:val="es-ES"/>
        </w:rPr>
      </w:pPr>
      <w:r>
        <w:rPr>
          <w:rFonts w:eastAsia="Malgun Gothic"/>
          <w:kern w:val="22"/>
          <w:szCs w:val="22"/>
          <w:lang w:val="es-ES"/>
        </w:rPr>
        <w:t xml:space="preserve">En la </w:t>
      </w:r>
      <w:r w:rsidRPr="00C11FE1">
        <w:rPr>
          <w:rFonts w:eastAsia="Malgun Gothic"/>
          <w:kern w:val="22"/>
          <w:szCs w:val="22"/>
          <w:lang w:val="es-ES"/>
        </w:rPr>
        <w:t>tercera sesión plenaria de la cuarta sesión, celebrada el viernes 24 de junio de 2022, el Grupo de Trabajo escuchó informes de los co</w:t>
      </w:r>
      <w:r>
        <w:rPr>
          <w:rFonts w:eastAsia="Malgun Gothic"/>
          <w:kern w:val="22"/>
          <w:szCs w:val="22"/>
          <w:lang w:val="es-ES"/>
        </w:rPr>
        <w:t>rresponsables</w:t>
      </w:r>
      <w:r w:rsidRPr="00C11FE1">
        <w:rPr>
          <w:rFonts w:eastAsia="Malgun Gothic"/>
          <w:kern w:val="22"/>
          <w:szCs w:val="22"/>
          <w:lang w:val="es-ES"/>
        </w:rPr>
        <w:t xml:space="preserve"> de los grupos de contacto sobre la labor realizada en </w:t>
      </w:r>
      <w:r w:rsidR="00532066">
        <w:rPr>
          <w:rFonts w:eastAsia="Malgun Gothic"/>
          <w:kern w:val="22"/>
          <w:szCs w:val="22"/>
          <w:lang w:val="es-ES"/>
        </w:rPr>
        <w:t>dichos</w:t>
      </w:r>
      <w:r w:rsidRPr="00C11FE1">
        <w:rPr>
          <w:rFonts w:eastAsia="Malgun Gothic"/>
          <w:kern w:val="22"/>
          <w:szCs w:val="22"/>
          <w:lang w:val="es-ES"/>
        </w:rPr>
        <w:t xml:space="preserve"> grupos</w:t>
      </w:r>
      <w:r>
        <w:rPr>
          <w:rFonts w:eastAsia="Malgun Gothic"/>
          <w:kern w:val="22"/>
          <w:szCs w:val="22"/>
          <w:lang w:val="es-ES"/>
        </w:rPr>
        <w:t>.</w:t>
      </w:r>
    </w:p>
    <w:p w:rsidR="00C11FE1" w:rsidRDefault="00532066" w:rsidP="00AA12B5">
      <w:pPr>
        <w:pStyle w:val="Para1"/>
        <w:numPr>
          <w:ilvl w:val="0"/>
          <w:numId w:val="2"/>
        </w:numPr>
        <w:suppressLineNumbers/>
        <w:tabs>
          <w:tab w:val="clear" w:pos="360"/>
        </w:tabs>
        <w:suppressAutoHyphens/>
        <w:rPr>
          <w:rFonts w:eastAsia="Malgun Gothic"/>
          <w:kern w:val="22"/>
          <w:szCs w:val="22"/>
          <w:lang w:val="es-ES"/>
        </w:rPr>
      </w:pPr>
      <w:r w:rsidRPr="00532066">
        <w:rPr>
          <w:rFonts w:eastAsia="Malgun Gothic"/>
          <w:kern w:val="22"/>
          <w:szCs w:val="22"/>
          <w:lang w:val="es-ES"/>
        </w:rPr>
        <w:t xml:space="preserve">A continuación, los Copresidentes examinaron el estado de los progresos en el marco y esbozaron un enfoque </w:t>
      </w:r>
      <w:r>
        <w:rPr>
          <w:rFonts w:eastAsia="Malgun Gothic"/>
          <w:kern w:val="22"/>
          <w:szCs w:val="22"/>
          <w:lang w:val="es-ES"/>
        </w:rPr>
        <w:t>propuesto</w:t>
      </w:r>
      <w:r w:rsidRPr="00532066">
        <w:rPr>
          <w:rFonts w:eastAsia="Malgun Gothic"/>
          <w:kern w:val="22"/>
          <w:szCs w:val="22"/>
          <w:lang w:val="es-ES"/>
        </w:rPr>
        <w:t xml:space="preserve"> para la labor futura. </w:t>
      </w:r>
      <w:r w:rsidR="00C11FE1" w:rsidRPr="00532066">
        <w:rPr>
          <w:rFonts w:eastAsia="Malgun Gothic"/>
          <w:kern w:val="22"/>
          <w:szCs w:val="22"/>
          <w:lang w:val="es-ES"/>
        </w:rPr>
        <w:t xml:space="preserve"> </w:t>
      </w:r>
    </w:p>
    <w:p w:rsidR="00532066" w:rsidRDefault="00532066" w:rsidP="00AA12B5">
      <w:pPr>
        <w:pStyle w:val="Para1"/>
        <w:numPr>
          <w:ilvl w:val="0"/>
          <w:numId w:val="2"/>
        </w:numPr>
        <w:suppressLineNumbers/>
        <w:tabs>
          <w:tab w:val="clear" w:pos="360"/>
        </w:tabs>
        <w:suppressAutoHyphens/>
        <w:rPr>
          <w:rFonts w:eastAsia="Malgun Gothic"/>
          <w:kern w:val="22"/>
          <w:szCs w:val="22"/>
          <w:lang w:val="es-ES"/>
        </w:rPr>
      </w:pPr>
      <w:r>
        <w:rPr>
          <w:rFonts w:eastAsia="Malgun Gothic"/>
          <w:kern w:val="22"/>
          <w:szCs w:val="22"/>
          <w:lang w:val="es-ES"/>
        </w:rPr>
        <w:lastRenderedPageBreak/>
        <w:t xml:space="preserve">La reunión </w:t>
      </w:r>
      <w:r w:rsidRPr="00532066">
        <w:rPr>
          <w:rFonts w:eastAsia="Malgun Gothic"/>
          <w:kern w:val="22"/>
          <w:szCs w:val="22"/>
          <w:lang w:val="es-ES"/>
        </w:rPr>
        <w:t xml:space="preserve">tuvo ante sí un proyecto de elementos de una posible decisión que </w:t>
      </w:r>
      <w:r>
        <w:rPr>
          <w:rFonts w:eastAsia="Malgun Gothic"/>
          <w:kern w:val="22"/>
          <w:szCs w:val="22"/>
          <w:lang w:val="es-ES"/>
        </w:rPr>
        <w:t>ponga en práctica</w:t>
      </w:r>
      <w:r w:rsidRPr="00532066">
        <w:rPr>
          <w:rFonts w:eastAsia="Malgun Gothic"/>
          <w:kern w:val="22"/>
          <w:szCs w:val="22"/>
          <w:lang w:val="es-ES"/>
        </w:rPr>
        <w:t xml:space="preserve"> el marco mundial </w:t>
      </w:r>
      <w:r>
        <w:rPr>
          <w:rFonts w:eastAsia="Malgun Gothic"/>
          <w:kern w:val="22"/>
          <w:szCs w:val="22"/>
          <w:lang w:val="es-ES"/>
        </w:rPr>
        <w:t>de</w:t>
      </w:r>
      <w:r w:rsidRPr="00532066">
        <w:rPr>
          <w:rFonts w:eastAsia="Malgun Gothic"/>
          <w:kern w:val="22"/>
          <w:szCs w:val="22"/>
          <w:lang w:val="es-ES"/>
        </w:rPr>
        <w:t xml:space="preserve"> la diversidad biológica </w:t>
      </w:r>
      <w:r>
        <w:rPr>
          <w:rFonts w:eastAsia="Malgun Gothic"/>
          <w:kern w:val="22"/>
          <w:szCs w:val="22"/>
          <w:lang w:val="es-ES"/>
        </w:rPr>
        <w:t>posterior a</w:t>
      </w:r>
      <w:r w:rsidRPr="00532066">
        <w:rPr>
          <w:rFonts w:eastAsia="Malgun Gothic"/>
          <w:kern w:val="22"/>
          <w:szCs w:val="22"/>
          <w:lang w:val="es-ES"/>
        </w:rPr>
        <w:t xml:space="preserve"> 2020 (CBD/WG2020/3/3/Add.3), que se había puesto previamente a disposición del Grupo de Trabajo en la primera parte de su tercera reunión y se había revisado a la luz de las observaciones formuladas en esa ocasión. Sin embargo, debido a limitaciones de tiempo, no se volvió a examinar en la segunda parte de esa reunión. Los Copresidentes invitaron al Grupo de Trabajo a que examinara el proyecto de decisión como parte de su recomendación a la Conferencia de las Partes en la segunda parte de su 15º período de sesiones.</w:t>
      </w:r>
    </w:p>
    <w:p w:rsidR="00532066" w:rsidRDefault="00532066" w:rsidP="00AA12B5">
      <w:pPr>
        <w:pStyle w:val="Para1"/>
        <w:numPr>
          <w:ilvl w:val="0"/>
          <w:numId w:val="2"/>
        </w:numPr>
        <w:suppressLineNumbers/>
        <w:tabs>
          <w:tab w:val="clear" w:pos="360"/>
        </w:tabs>
        <w:suppressAutoHyphens/>
        <w:rPr>
          <w:rFonts w:eastAsia="Malgun Gothic"/>
          <w:kern w:val="22"/>
          <w:szCs w:val="22"/>
          <w:lang w:val="es-ES"/>
        </w:rPr>
      </w:pPr>
      <w:r>
        <w:rPr>
          <w:rFonts w:eastAsia="Malgun Gothic"/>
          <w:kern w:val="22"/>
          <w:szCs w:val="22"/>
          <w:lang w:val="es-ES"/>
        </w:rPr>
        <w:t xml:space="preserve">Formularon </w:t>
      </w:r>
      <w:r w:rsidRPr="00532066">
        <w:rPr>
          <w:rFonts w:eastAsia="Malgun Gothic"/>
          <w:kern w:val="22"/>
          <w:szCs w:val="22"/>
          <w:lang w:val="es-ES"/>
        </w:rPr>
        <w:t xml:space="preserve">también declaraciones los representantes de Argentina, Australia, Belarús, Bolivia (Estado Plurinacional de), Bosnia y Herzegovina, Brasil, Canadá, China, Colombia, Costa Rica, la República Democrática del Congo, Etiopía, </w:t>
      </w:r>
      <w:r w:rsidR="0010476E">
        <w:rPr>
          <w:rFonts w:eastAsia="Malgun Gothic"/>
          <w:kern w:val="22"/>
          <w:szCs w:val="22"/>
          <w:lang w:val="es-ES"/>
        </w:rPr>
        <w:t xml:space="preserve">Federación de Rusia, </w:t>
      </w:r>
      <w:r>
        <w:rPr>
          <w:rFonts w:eastAsia="Malgun Gothic"/>
          <w:kern w:val="22"/>
          <w:szCs w:val="22"/>
          <w:lang w:val="es-ES"/>
        </w:rPr>
        <w:t>Filipinas,</w:t>
      </w:r>
      <w:r w:rsidR="008101A0">
        <w:rPr>
          <w:rFonts w:eastAsia="Malgun Gothic"/>
          <w:kern w:val="22"/>
          <w:szCs w:val="22"/>
          <w:lang w:val="es-ES"/>
        </w:rPr>
        <w:t xml:space="preserve"> Francia (en nombre de la Unión Europea y sus Estados miembros),</w:t>
      </w:r>
      <w:r>
        <w:rPr>
          <w:rFonts w:eastAsia="Malgun Gothic"/>
          <w:kern w:val="22"/>
          <w:szCs w:val="22"/>
          <w:lang w:val="es-ES"/>
        </w:rPr>
        <w:t xml:space="preserve"> </w:t>
      </w:r>
      <w:r w:rsidRPr="00532066">
        <w:rPr>
          <w:rFonts w:eastAsia="Malgun Gothic"/>
          <w:kern w:val="22"/>
          <w:szCs w:val="22"/>
          <w:lang w:val="es-ES"/>
        </w:rPr>
        <w:t xml:space="preserve">Irán (República Islámica del), Israel, Japón, México, Níger, Noruega, </w:t>
      </w:r>
      <w:r w:rsidR="0010476E" w:rsidRPr="00532066">
        <w:rPr>
          <w:rFonts w:eastAsia="Malgun Gothic"/>
          <w:kern w:val="22"/>
          <w:szCs w:val="22"/>
          <w:lang w:val="es-ES"/>
        </w:rPr>
        <w:t xml:space="preserve">Nueva Zelandia, </w:t>
      </w:r>
      <w:r w:rsidRPr="00532066">
        <w:rPr>
          <w:rFonts w:eastAsia="Malgun Gothic"/>
          <w:kern w:val="22"/>
          <w:szCs w:val="22"/>
          <w:lang w:val="es-ES"/>
        </w:rPr>
        <w:t>Perú, Reino Unido, República de Corea, Sudáfrica, Suiza, Togo, Uganda y Zimbabwe</w:t>
      </w:r>
      <w:r>
        <w:rPr>
          <w:rFonts w:eastAsia="Malgun Gothic"/>
          <w:kern w:val="22"/>
          <w:szCs w:val="22"/>
          <w:lang w:val="es-ES"/>
        </w:rPr>
        <w:t>.</w:t>
      </w:r>
      <w:r w:rsidR="0010476E">
        <w:rPr>
          <w:rFonts w:eastAsia="Malgun Gothic"/>
          <w:kern w:val="22"/>
          <w:szCs w:val="22"/>
          <w:lang w:val="es-ES"/>
        </w:rPr>
        <w:t xml:space="preserve"> </w:t>
      </w:r>
    </w:p>
    <w:p w:rsidR="008101A0" w:rsidRPr="008101A0" w:rsidRDefault="008101A0" w:rsidP="00AA12B5">
      <w:pPr>
        <w:pStyle w:val="Para1"/>
        <w:numPr>
          <w:ilvl w:val="0"/>
          <w:numId w:val="2"/>
        </w:numPr>
        <w:suppressLineNumbers/>
        <w:tabs>
          <w:tab w:val="clear" w:pos="360"/>
        </w:tabs>
        <w:suppressAutoHyphens/>
        <w:rPr>
          <w:rFonts w:eastAsia="Malgun Gothic"/>
          <w:kern w:val="22"/>
          <w:szCs w:val="22"/>
          <w:lang w:val="es-ES"/>
        </w:rPr>
      </w:pPr>
      <w:r w:rsidRPr="008101A0">
        <w:rPr>
          <w:lang w:val="es-ES"/>
        </w:rPr>
        <w:t>En sus declaraciones, algunas Partes pidieron que se les diera la oportunidad de presentar nuevas aportaciones por escrito para el proyecto de decisión.</w:t>
      </w:r>
    </w:p>
    <w:p w:rsidR="0010476E" w:rsidRDefault="0010476E" w:rsidP="00AA12B5">
      <w:pPr>
        <w:pStyle w:val="Para1"/>
        <w:numPr>
          <w:ilvl w:val="0"/>
          <w:numId w:val="2"/>
        </w:numPr>
        <w:suppressLineNumbers/>
        <w:tabs>
          <w:tab w:val="clear" w:pos="360"/>
        </w:tabs>
        <w:suppressAutoHyphens/>
        <w:rPr>
          <w:rFonts w:eastAsia="Malgun Gothic"/>
          <w:kern w:val="22"/>
          <w:szCs w:val="22"/>
          <w:lang w:val="es-ES"/>
        </w:rPr>
      </w:pPr>
      <w:r>
        <w:rPr>
          <w:rFonts w:eastAsia="Malgun Gothic"/>
          <w:kern w:val="22"/>
          <w:szCs w:val="22"/>
          <w:lang w:val="es-ES"/>
        </w:rPr>
        <w:t>El re</w:t>
      </w:r>
      <w:r w:rsidRPr="0010476E">
        <w:rPr>
          <w:rFonts w:eastAsia="Malgun Gothic"/>
          <w:kern w:val="22"/>
          <w:szCs w:val="22"/>
          <w:lang w:val="es-ES"/>
        </w:rPr>
        <w:t>presentante de la Santa Sede formul</w:t>
      </w:r>
      <w:r>
        <w:rPr>
          <w:rFonts w:eastAsia="Malgun Gothic"/>
          <w:kern w:val="22"/>
          <w:szCs w:val="22"/>
          <w:lang w:val="es-ES"/>
        </w:rPr>
        <w:t>ó</w:t>
      </w:r>
      <w:r w:rsidRPr="0010476E">
        <w:rPr>
          <w:rFonts w:eastAsia="Malgun Gothic"/>
          <w:kern w:val="22"/>
          <w:szCs w:val="22"/>
          <w:lang w:val="es-ES"/>
        </w:rPr>
        <w:t xml:space="preserve"> una declaración</w:t>
      </w:r>
      <w:r>
        <w:rPr>
          <w:rFonts w:eastAsia="Malgun Gothic"/>
          <w:kern w:val="22"/>
          <w:szCs w:val="22"/>
          <w:lang w:val="es-ES"/>
        </w:rPr>
        <w:t>.</w:t>
      </w:r>
    </w:p>
    <w:p w:rsidR="0010476E" w:rsidRPr="0010476E" w:rsidRDefault="0010476E" w:rsidP="00AA12B5">
      <w:pPr>
        <w:pStyle w:val="Para1"/>
        <w:numPr>
          <w:ilvl w:val="0"/>
          <w:numId w:val="2"/>
        </w:numPr>
        <w:suppressLineNumbers/>
        <w:tabs>
          <w:tab w:val="clear" w:pos="360"/>
        </w:tabs>
        <w:suppressAutoHyphens/>
        <w:rPr>
          <w:rFonts w:eastAsia="Malgun Gothic"/>
          <w:kern w:val="22"/>
          <w:szCs w:val="22"/>
          <w:lang w:val="es-ES"/>
        </w:rPr>
      </w:pPr>
      <w:r>
        <w:rPr>
          <w:rFonts w:eastAsia="Malgun Gothic"/>
          <w:kern w:val="22"/>
          <w:szCs w:val="22"/>
          <w:lang w:val="es-ES"/>
        </w:rPr>
        <w:t xml:space="preserve">Formularon </w:t>
      </w:r>
      <w:r w:rsidRPr="0010476E">
        <w:rPr>
          <w:rFonts w:eastAsia="Malgun Gothic"/>
          <w:kern w:val="22"/>
          <w:szCs w:val="22"/>
          <w:lang w:val="es-ES"/>
        </w:rPr>
        <w:t xml:space="preserve">otras declaraciones los representantes de los pueblos indígenas y las comunidades locales, hablando también en nombre del </w:t>
      </w:r>
      <w:r w:rsidRPr="000C7514">
        <w:rPr>
          <w:kern w:val="22"/>
          <w:szCs w:val="22"/>
          <w:lang w:val="es-ES"/>
        </w:rPr>
        <w:t>FII</w:t>
      </w:r>
      <w:r>
        <w:rPr>
          <w:kern w:val="22"/>
          <w:szCs w:val="22"/>
          <w:lang w:val="es-ES"/>
        </w:rPr>
        <w:t>B</w:t>
      </w:r>
      <w:r w:rsidRPr="0010476E">
        <w:rPr>
          <w:rFonts w:eastAsia="Malgun Gothic"/>
          <w:kern w:val="22"/>
          <w:szCs w:val="22"/>
          <w:lang w:val="es-ES"/>
        </w:rPr>
        <w:t xml:space="preserve">; </w:t>
      </w:r>
      <w:r>
        <w:rPr>
          <w:rFonts w:eastAsia="Malgun Gothic"/>
          <w:kern w:val="22"/>
          <w:szCs w:val="22"/>
          <w:lang w:val="es-ES"/>
        </w:rPr>
        <w:t>la</w:t>
      </w:r>
      <w:r w:rsidRPr="0010476E">
        <w:rPr>
          <w:rFonts w:eastAsia="Malgun Gothic"/>
          <w:kern w:val="22"/>
          <w:szCs w:val="22"/>
          <w:lang w:val="es-ES"/>
        </w:rPr>
        <w:t xml:space="preserve"> GYBN, en nombre de los jóvenes; el Grupo de Mujeres del CDB, en nombre de las mujeres; Agroecología Universidad Cochabamba, Estado Plurinacional de Bolivia, en nombre del sector académico y de investigación; y del Fondo Mundial para la Naturaleza (WWF), en nombre de organizaciones no gubernamentales.</w:t>
      </w:r>
    </w:p>
    <w:p w:rsidR="002C34FE" w:rsidRPr="00A573E6" w:rsidRDefault="00A573E6" w:rsidP="00203654">
      <w:pPr>
        <w:pStyle w:val="Ttulo1"/>
        <w:suppressLineNumbers/>
        <w:tabs>
          <w:tab w:val="clear" w:pos="720"/>
          <w:tab w:val="left" w:pos="993"/>
        </w:tabs>
        <w:suppressAutoHyphens/>
        <w:spacing w:before="120"/>
        <w:rPr>
          <w:rFonts w:eastAsia="Calibri"/>
          <w:kern w:val="22"/>
          <w:szCs w:val="22"/>
          <w:lang w:val="es-ES"/>
        </w:rPr>
      </w:pPr>
      <w:r>
        <w:rPr>
          <w:rFonts w:eastAsia="Calibri"/>
          <w:kern w:val="22"/>
          <w:szCs w:val="22"/>
          <w:lang w:val="es-ES"/>
        </w:rPr>
        <w:t>TEMA</w:t>
      </w:r>
      <w:r w:rsidR="00203654" w:rsidRPr="00A573E6">
        <w:rPr>
          <w:rFonts w:eastAsia="Calibri"/>
          <w:kern w:val="22"/>
          <w:szCs w:val="22"/>
          <w:lang w:val="es-ES"/>
        </w:rPr>
        <w:t xml:space="preserve"> 5. </w:t>
      </w:r>
      <w:r w:rsidR="00BB6BC1" w:rsidRPr="00A573E6">
        <w:rPr>
          <w:rFonts w:eastAsia="Calibri"/>
          <w:kern w:val="22"/>
          <w:szCs w:val="22"/>
          <w:lang w:val="es-ES"/>
        </w:rPr>
        <w:tab/>
      </w:r>
      <w:r w:rsidRPr="00A573E6">
        <w:rPr>
          <w:rFonts w:eastAsia="Calibri"/>
          <w:kern w:val="22"/>
          <w:szCs w:val="22"/>
          <w:lang w:val="es-ES"/>
        </w:rPr>
        <w:t xml:space="preserve">INFORMACIÓN </w:t>
      </w:r>
      <w:r w:rsidR="00DB1EA7" w:rsidRPr="00A573E6">
        <w:rPr>
          <w:rFonts w:eastAsia="Calibri"/>
          <w:kern w:val="22"/>
          <w:szCs w:val="22"/>
          <w:lang w:val="es-ES"/>
        </w:rPr>
        <w:t xml:space="preserve">Digital </w:t>
      </w:r>
      <w:r w:rsidRPr="00A573E6">
        <w:rPr>
          <w:rFonts w:eastAsia="Calibri"/>
          <w:kern w:val="22"/>
          <w:szCs w:val="22"/>
          <w:lang w:val="es-ES"/>
        </w:rPr>
        <w:t>SOBRE SECUENCIAS DE RECURSOS GEN</w:t>
      </w:r>
      <w:r>
        <w:rPr>
          <w:rFonts w:eastAsia="Calibri"/>
          <w:kern w:val="22"/>
          <w:szCs w:val="22"/>
          <w:lang w:val="es-ES"/>
        </w:rPr>
        <w:t>ÉTICOS</w:t>
      </w:r>
    </w:p>
    <w:p w:rsidR="00E03CDA" w:rsidRPr="00175DB2" w:rsidRDefault="00175DB2" w:rsidP="00B86D17">
      <w:pPr>
        <w:pStyle w:val="Para1"/>
        <w:numPr>
          <w:ilvl w:val="0"/>
          <w:numId w:val="2"/>
        </w:numPr>
        <w:tabs>
          <w:tab w:val="clear" w:pos="360"/>
        </w:tabs>
        <w:rPr>
          <w:rFonts w:eastAsia="Malgun Gothic"/>
          <w:kern w:val="22"/>
          <w:szCs w:val="22"/>
          <w:lang w:val="es-ES"/>
        </w:rPr>
      </w:pPr>
      <w:r w:rsidRPr="00175DB2">
        <w:rPr>
          <w:rFonts w:eastAsia="Malgun Gothic"/>
          <w:kern w:val="22"/>
          <w:szCs w:val="22"/>
          <w:lang w:val="es-ES"/>
        </w:rPr>
        <w:t xml:space="preserve">En </w:t>
      </w:r>
      <w:r w:rsidRPr="002127D1">
        <w:rPr>
          <w:rFonts w:eastAsia="Malgun Gothic"/>
          <w:kern w:val="22"/>
          <w:szCs w:val="22"/>
          <w:lang w:val="es-ES"/>
        </w:rPr>
        <w:t xml:space="preserve">la segunda sesión plenaria de la reunión, celebrada el martes 21 de junio de 2022, el Grupo de Trabajo examinó el tema 5 del programa. </w:t>
      </w:r>
      <w:r w:rsidRPr="00175DB2">
        <w:rPr>
          <w:rFonts w:eastAsia="Malgun Gothic"/>
          <w:kern w:val="22"/>
          <w:szCs w:val="22"/>
          <w:lang w:val="es-ES"/>
        </w:rPr>
        <w:t xml:space="preserve">Al examinar el tema, el Grupo de Trabajo tuvo ante sí los resultados de su tercera reunión (recomendación 3/2) </w:t>
      </w:r>
      <w:r>
        <w:rPr>
          <w:rFonts w:eastAsia="Malgun Gothic"/>
          <w:kern w:val="22"/>
          <w:szCs w:val="22"/>
          <w:lang w:val="es-ES"/>
        </w:rPr>
        <w:t>incluid</w:t>
      </w:r>
      <w:r w:rsidR="00C159DE">
        <w:rPr>
          <w:rFonts w:eastAsia="Malgun Gothic"/>
          <w:kern w:val="22"/>
          <w:szCs w:val="22"/>
          <w:lang w:val="es-ES"/>
        </w:rPr>
        <w:t>os</w:t>
      </w:r>
      <w:r w:rsidRPr="00175DB2">
        <w:rPr>
          <w:rFonts w:eastAsia="Malgun Gothic"/>
          <w:kern w:val="22"/>
          <w:szCs w:val="22"/>
          <w:lang w:val="es-ES"/>
        </w:rPr>
        <w:t xml:space="preserve"> en el informe sobre la segunda parte de su tercera reunión (CBD/WG2020/3/7)</w:t>
      </w:r>
      <w:r w:rsidR="00642D21">
        <w:rPr>
          <w:rFonts w:eastAsia="Malgun Gothic"/>
          <w:kern w:val="22"/>
          <w:szCs w:val="22"/>
          <w:lang w:val="es-ES"/>
        </w:rPr>
        <w:t xml:space="preserve">, una nota de la Secretaria Ejecutiva sobre información digital sobre secuencias de recursos genéticos </w:t>
      </w:r>
      <w:r w:rsidR="00642D21" w:rsidRPr="00642D21">
        <w:rPr>
          <w:rFonts w:eastAsia="Malgun Gothic"/>
          <w:kern w:val="22"/>
          <w:szCs w:val="22"/>
          <w:lang w:val="es-ES"/>
        </w:rPr>
        <w:t>(CBD/WG2020/4/3)</w:t>
      </w:r>
      <w:r w:rsidRPr="00175DB2">
        <w:rPr>
          <w:rFonts w:eastAsia="Malgun Gothic"/>
          <w:kern w:val="22"/>
          <w:szCs w:val="22"/>
          <w:lang w:val="es-ES"/>
        </w:rPr>
        <w:t xml:space="preserve"> y los resultados de la labor del </w:t>
      </w:r>
      <w:r w:rsidR="005A2F37">
        <w:rPr>
          <w:rFonts w:eastAsia="Malgun Gothic"/>
          <w:kern w:val="22"/>
          <w:szCs w:val="22"/>
          <w:lang w:val="es-ES"/>
        </w:rPr>
        <w:t>g</w:t>
      </w:r>
      <w:r w:rsidRPr="00175DB2">
        <w:rPr>
          <w:rFonts w:eastAsia="Malgun Gothic"/>
          <w:kern w:val="22"/>
          <w:szCs w:val="22"/>
          <w:lang w:val="es-ES"/>
        </w:rPr>
        <w:t xml:space="preserve">rupo </w:t>
      </w:r>
      <w:r w:rsidR="005A2F37">
        <w:rPr>
          <w:rFonts w:eastAsia="Malgun Gothic"/>
          <w:kern w:val="22"/>
          <w:szCs w:val="22"/>
          <w:lang w:val="es-ES"/>
        </w:rPr>
        <w:t>a</w:t>
      </w:r>
      <w:r>
        <w:rPr>
          <w:rFonts w:eastAsia="Malgun Gothic"/>
          <w:kern w:val="22"/>
          <w:szCs w:val="22"/>
          <w:lang w:val="es-ES"/>
        </w:rPr>
        <w:t>sesor</w:t>
      </w:r>
      <w:r w:rsidRPr="00175DB2">
        <w:rPr>
          <w:rFonts w:eastAsia="Malgun Gothic"/>
          <w:kern w:val="22"/>
          <w:szCs w:val="22"/>
          <w:lang w:val="es-ES"/>
        </w:rPr>
        <w:t xml:space="preserve"> </w:t>
      </w:r>
      <w:r w:rsidR="005A2F37">
        <w:rPr>
          <w:rFonts w:eastAsia="Malgun Gothic"/>
          <w:kern w:val="22"/>
          <w:szCs w:val="22"/>
          <w:lang w:val="es-ES"/>
        </w:rPr>
        <w:t>o</w:t>
      </w:r>
      <w:r w:rsidRPr="00175DB2">
        <w:rPr>
          <w:rFonts w:eastAsia="Malgun Gothic"/>
          <w:kern w:val="22"/>
          <w:szCs w:val="22"/>
          <w:lang w:val="es-ES"/>
        </w:rPr>
        <w:t xml:space="preserve">ficioso de los </w:t>
      </w:r>
      <w:r w:rsidR="005A2F37">
        <w:rPr>
          <w:rFonts w:eastAsia="Malgun Gothic"/>
          <w:kern w:val="22"/>
          <w:szCs w:val="22"/>
          <w:lang w:val="es-ES"/>
        </w:rPr>
        <w:t>c</w:t>
      </w:r>
      <w:r w:rsidRPr="00175DB2">
        <w:rPr>
          <w:rFonts w:eastAsia="Malgun Gothic"/>
          <w:kern w:val="22"/>
          <w:szCs w:val="22"/>
          <w:lang w:val="es-ES"/>
        </w:rPr>
        <w:t>opresidentes y otras actividades pertinentes</w:t>
      </w:r>
      <w:r w:rsidR="005A2F37">
        <w:rPr>
          <w:rFonts w:eastAsia="Malgun Gothic"/>
          <w:kern w:val="22"/>
          <w:szCs w:val="22"/>
          <w:lang w:val="es-ES"/>
        </w:rPr>
        <w:t xml:space="preserve"> </w:t>
      </w:r>
      <w:r w:rsidR="005A2F37" w:rsidRPr="005A2F37">
        <w:rPr>
          <w:kern w:val="22"/>
          <w:szCs w:val="22"/>
          <w:lang w:val="es-ES"/>
        </w:rPr>
        <w:t>(CBD/WG2020/4/INF/4)</w:t>
      </w:r>
      <w:r w:rsidR="008C06A4" w:rsidRPr="00175DB2">
        <w:rPr>
          <w:kern w:val="22"/>
          <w:szCs w:val="22"/>
          <w:lang w:val="es-ES"/>
        </w:rPr>
        <w:t>.</w:t>
      </w:r>
    </w:p>
    <w:p w:rsidR="005A2F37" w:rsidRPr="005A2F37" w:rsidRDefault="005A2F37" w:rsidP="005A2F37">
      <w:pPr>
        <w:pStyle w:val="Para1"/>
        <w:numPr>
          <w:ilvl w:val="0"/>
          <w:numId w:val="2"/>
        </w:numPr>
        <w:tabs>
          <w:tab w:val="clear" w:pos="360"/>
        </w:tabs>
        <w:rPr>
          <w:rFonts w:asciiTheme="majorBidi" w:eastAsia="Malgun Gothic" w:hAnsiTheme="majorBidi" w:cstheme="majorBidi"/>
          <w:kern w:val="22"/>
          <w:szCs w:val="22"/>
          <w:lang w:val="es-ES"/>
        </w:rPr>
      </w:pPr>
      <w:r>
        <w:rPr>
          <w:kern w:val="22"/>
          <w:szCs w:val="22"/>
          <w:lang w:val="es-ES"/>
        </w:rPr>
        <w:t xml:space="preserve">La corresponsable del grupo asesor </w:t>
      </w:r>
      <w:r w:rsidRPr="005A2F37">
        <w:rPr>
          <w:kern w:val="22"/>
          <w:szCs w:val="22"/>
          <w:lang w:val="es-ES"/>
        </w:rPr>
        <w:t xml:space="preserve">oficioso de </w:t>
      </w:r>
      <w:r>
        <w:rPr>
          <w:kern w:val="22"/>
          <w:szCs w:val="22"/>
          <w:lang w:val="es-ES"/>
        </w:rPr>
        <w:t xml:space="preserve">los </w:t>
      </w:r>
      <w:r w:rsidRPr="005A2F37">
        <w:rPr>
          <w:kern w:val="22"/>
          <w:szCs w:val="22"/>
          <w:lang w:val="es-ES"/>
        </w:rPr>
        <w:t xml:space="preserve">copresidentes sobre información </w:t>
      </w:r>
      <w:r>
        <w:rPr>
          <w:kern w:val="22"/>
          <w:szCs w:val="22"/>
          <w:lang w:val="es-ES"/>
        </w:rPr>
        <w:t xml:space="preserve">digital sobre secuencias de recursos </w:t>
      </w:r>
      <w:r w:rsidRPr="005A2F37">
        <w:rPr>
          <w:kern w:val="22"/>
          <w:szCs w:val="22"/>
          <w:lang w:val="es-ES"/>
        </w:rPr>
        <w:t xml:space="preserve">genéticos, </w:t>
      </w:r>
      <w:r w:rsidRPr="005A2F37">
        <w:rPr>
          <w:rFonts w:asciiTheme="majorBidi" w:hAnsiTheme="majorBidi" w:cstheme="majorBidi"/>
          <w:kern w:val="22"/>
          <w:szCs w:val="22"/>
          <w:lang w:val="es-ES"/>
        </w:rPr>
        <w:t>Lactitia Tshitwamulomoni</w:t>
      </w:r>
      <w:r w:rsidRPr="005A2F37">
        <w:rPr>
          <w:rFonts w:asciiTheme="majorBidi" w:hAnsiTheme="majorBidi" w:cstheme="majorBidi"/>
          <w:lang w:val="es-ES"/>
        </w:rPr>
        <w:t>.</w:t>
      </w:r>
    </w:p>
    <w:p w:rsidR="00022ABC" w:rsidRPr="005A2F37" w:rsidRDefault="005A2F37" w:rsidP="00B86D17">
      <w:pPr>
        <w:pStyle w:val="Para1"/>
        <w:numPr>
          <w:ilvl w:val="0"/>
          <w:numId w:val="2"/>
        </w:numPr>
        <w:tabs>
          <w:tab w:val="clear" w:pos="360"/>
        </w:tabs>
        <w:rPr>
          <w:rFonts w:eastAsia="Malgun Gothic"/>
          <w:kern w:val="22"/>
          <w:szCs w:val="22"/>
          <w:lang w:val="es-ES"/>
        </w:rPr>
      </w:pPr>
      <w:r>
        <w:rPr>
          <w:rFonts w:eastAsia="Malgun Gothic"/>
          <w:kern w:val="22"/>
          <w:szCs w:val="22"/>
          <w:lang w:val="es-ES"/>
        </w:rPr>
        <w:t xml:space="preserve">En </w:t>
      </w:r>
      <w:r w:rsidRPr="005A2F37">
        <w:rPr>
          <w:kern w:val="22"/>
          <w:szCs w:val="22"/>
          <w:lang w:val="es-ES"/>
        </w:rPr>
        <w:t xml:space="preserve">la tercera sesión plenaria de la reunión, celebrada el viernes 24 de junio de 2022, el Grupo de Trabajo escuchó un informe del </w:t>
      </w:r>
      <w:r>
        <w:rPr>
          <w:kern w:val="22"/>
          <w:szCs w:val="22"/>
          <w:lang w:val="es-ES"/>
        </w:rPr>
        <w:t xml:space="preserve">corresponsable </w:t>
      </w:r>
      <w:r w:rsidRPr="005A2F37">
        <w:rPr>
          <w:kern w:val="22"/>
          <w:szCs w:val="22"/>
          <w:lang w:val="es-ES"/>
        </w:rPr>
        <w:t xml:space="preserve">del grupo de contacto sobre información </w:t>
      </w:r>
      <w:r>
        <w:rPr>
          <w:kern w:val="22"/>
          <w:szCs w:val="22"/>
          <w:lang w:val="es-ES"/>
        </w:rPr>
        <w:t xml:space="preserve">digital sobre secuencias de </w:t>
      </w:r>
      <w:r w:rsidRPr="005A2F37">
        <w:rPr>
          <w:kern w:val="22"/>
          <w:szCs w:val="22"/>
          <w:lang w:val="es-ES"/>
        </w:rPr>
        <w:t>recursos genéticos</w:t>
      </w:r>
      <w:r>
        <w:rPr>
          <w:kern w:val="22"/>
          <w:szCs w:val="22"/>
          <w:lang w:val="es-ES"/>
        </w:rPr>
        <w:t>.</w:t>
      </w:r>
    </w:p>
    <w:p w:rsidR="000A72BA" w:rsidRDefault="00B86D17" w:rsidP="00B86D17">
      <w:pPr>
        <w:pStyle w:val="Ttulo1"/>
        <w:suppressLineNumbers/>
        <w:tabs>
          <w:tab w:val="clear" w:pos="720"/>
          <w:tab w:val="left" w:pos="993"/>
        </w:tabs>
        <w:suppressAutoHyphens/>
        <w:spacing w:before="120"/>
        <w:rPr>
          <w:rFonts w:eastAsia="Calibri"/>
          <w:kern w:val="22"/>
          <w:szCs w:val="22"/>
        </w:rPr>
      </w:pPr>
      <w:r>
        <w:rPr>
          <w:rFonts w:eastAsia="Calibri"/>
          <w:kern w:val="22"/>
          <w:szCs w:val="22"/>
        </w:rPr>
        <w:t>tem</w:t>
      </w:r>
      <w:r w:rsidR="00B701B8">
        <w:rPr>
          <w:rFonts w:eastAsia="Calibri"/>
          <w:kern w:val="22"/>
          <w:szCs w:val="22"/>
        </w:rPr>
        <w:t>a</w:t>
      </w:r>
      <w:r>
        <w:rPr>
          <w:rFonts w:eastAsia="Calibri"/>
          <w:kern w:val="22"/>
          <w:szCs w:val="22"/>
        </w:rPr>
        <w:t xml:space="preserve"> 6. </w:t>
      </w:r>
      <w:r w:rsidR="00B94B79">
        <w:rPr>
          <w:rFonts w:eastAsia="Calibri"/>
          <w:kern w:val="22"/>
          <w:szCs w:val="22"/>
        </w:rPr>
        <w:tab/>
      </w:r>
      <w:r w:rsidR="000A72BA" w:rsidRPr="00B86D17">
        <w:rPr>
          <w:rFonts w:eastAsia="Calibri"/>
          <w:kern w:val="22"/>
          <w:szCs w:val="22"/>
        </w:rPr>
        <w:t>Ot</w:t>
      </w:r>
      <w:r w:rsidR="00B701B8">
        <w:rPr>
          <w:rFonts w:eastAsia="Calibri"/>
          <w:kern w:val="22"/>
          <w:szCs w:val="22"/>
        </w:rPr>
        <w:t>ros asuntos</w:t>
      </w:r>
    </w:p>
    <w:p w:rsidR="00B86D17" w:rsidRPr="00B86D17" w:rsidRDefault="00022ABC" w:rsidP="00B86D17">
      <w:pPr>
        <w:pStyle w:val="Para1"/>
        <w:numPr>
          <w:ilvl w:val="0"/>
          <w:numId w:val="2"/>
        </w:numPr>
        <w:suppressLineNumbers/>
        <w:tabs>
          <w:tab w:val="clear" w:pos="360"/>
        </w:tabs>
        <w:suppressAutoHyphens/>
        <w:rPr>
          <w:rFonts w:eastAsia="Malgun Gothic"/>
          <w:kern w:val="22"/>
          <w:szCs w:val="22"/>
        </w:rPr>
      </w:pPr>
      <w:r>
        <w:rPr>
          <w:kern w:val="22"/>
          <w:szCs w:val="22"/>
        </w:rPr>
        <w:t>[</w:t>
      </w:r>
      <w:r w:rsidR="00B701B8">
        <w:rPr>
          <w:i/>
          <w:iCs/>
          <w:kern w:val="22"/>
          <w:szCs w:val="22"/>
        </w:rPr>
        <w:t>se completará</w:t>
      </w:r>
      <w:r>
        <w:rPr>
          <w:kern w:val="22"/>
          <w:szCs w:val="22"/>
        </w:rPr>
        <w:t>]</w:t>
      </w:r>
    </w:p>
    <w:p w:rsidR="000A72BA" w:rsidRPr="00B86D17" w:rsidRDefault="00B701B8" w:rsidP="00B86D17">
      <w:pPr>
        <w:pStyle w:val="Ttulo1"/>
        <w:suppressLineNumbers/>
        <w:tabs>
          <w:tab w:val="clear" w:pos="720"/>
          <w:tab w:val="left" w:pos="993"/>
        </w:tabs>
        <w:suppressAutoHyphens/>
        <w:spacing w:before="120"/>
        <w:rPr>
          <w:rFonts w:eastAsia="Calibri"/>
          <w:kern w:val="22"/>
          <w:szCs w:val="22"/>
        </w:rPr>
      </w:pPr>
      <w:r>
        <w:rPr>
          <w:rFonts w:eastAsia="Calibri"/>
          <w:kern w:val="22"/>
          <w:szCs w:val="22"/>
        </w:rPr>
        <w:t>TEMA</w:t>
      </w:r>
      <w:r w:rsidR="00B86D17">
        <w:rPr>
          <w:rFonts w:eastAsia="Calibri"/>
          <w:kern w:val="22"/>
          <w:szCs w:val="22"/>
        </w:rPr>
        <w:t xml:space="preserve"> 7. </w:t>
      </w:r>
      <w:r w:rsidR="00B94B79">
        <w:rPr>
          <w:rFonts w:eastAsia="Calibri"/>
          <w:kern w:val="22"/>
          <w:szCs w:val="22"/>
        </w:rPr>
        <w:tab/>
      </w:r>
      <w:r w:rsidR="000A72BA" w:rsidRPr="00B86D17">
        <w:rPr>
          <w:rFonts w:eastAsia="Calibri"/>
          <w:kern w:val="22"/>
          <w:szCs w:val="22"/>
        </w:rPr>
        <w:t>Adop</w:t>
      </w:r>
      <w:r>
        <w:rPr>
          <w:rFonts w:eastAsia="Calibri"/>
          <w:kern w:val="22"/>
          <w:szCs w:val="22"/>
        </w:rPr>
        <w:t>CIÓN DEL INFORME</w:t>
      </w:r>
    </w:p>
    <w:p w:rsidR="00346897" w:rsidRPr="00B701B8" w:rsidRDefault="00B701B8" w:rsidP="00B86D17">
      <w:pPr>
        <w:pStyle w:val="Para1"/>
        <w:numPr>
          <w:ilvl w:val="0"/>
          <w:numId w:val="2"/>
        </w:numPr>
        <w:suppressLineNumbers/>
        <w:tabs>
          <w:tab w:val="clear" w:pos="360"/>
        </w:tabs>
        <w:suppressAutoHyphens/>
        <w:rPr>
          <w:kern w:val="22"/>
          <w:szCs w:val="22"/>
          <w:lang w:val="es-ES"/>
        </w:rPr>
      </w:pPr>
      <w:r w:rsidRPr="00B701B8">
        <w:rPr>
          <w:kern w:val="22"/>
          <w:szCs w:val="22"/>
          <w:lang w:val="es-ES"/>
        </w:rPr>
        <w:t>El presente informe se a</w:t>
      </w:r>
      <w:r>
        <w:rPr>
          <w:kern w:val="22"/>
          <w:szCs w:val="22"/>
          <w:lang w:val="es-ES"/>
        </w:rPr>
        <w:t>dopt</w:t>
      </w:r>
      <w:r w:rsidRPr="00B701B8">
        <w:rPr>
          <w:kern w:val="22"/>
          <w:szCs w:val="22"/>
          <w:lang w:val="es-ES"/>
        </w:rPr>
        <w:t>ó en la sesión plenaria [se completar</w:t>
      </w:r>
      <w:r>
        <w:rPr>
          <w:kern w:val="22"/>
          <w:szCs w:val="22"/>
          <w:lang w:val="es-ES"/>
        </w:rPr>
        <w:t>á</w:t>
      </w:r>
      <w:r w:rsidRPr="00B701B8">
        <w:rPr>
          <w:kern w:val="22"/>
          <w:szCs w:val="22"/>
          <w:lang w:val="es-ES"/>
        </w:rPr>
        <w:t xml:space="preserve">] de la reunión </w:t>
      </w:r>
      <w:r>
        <w:rPr>
          <w:kern w:val="22"/>
          <w:szCs w:val="22"/>
          <w:lang w:val="es-ES"/>
        </w:rPr>
        <w:t>celebrada el [se</w:t>
      </w:r>
      <w:r w:rsidRPr="00B701B8">
        <w:rPr>
          <w:kern w:val="22"/>
          <w:szCs w:val="22"/>
          <w:lang w:val="es-ES"/>
        </w:rPr>
        <w:t xml:space="preserve"> completará], sobre la base del proyecto de informe presentado por </w:t>
      </w:r>
      <w:r>
        <w:rPr>
          <w:kern w:val="22"/>
          <w:szCs w:val="22"/>
          <w:lang w:val="es-ES"/>
        </w:rPr>
        <w:t>la</w:t>
      </w:r>
      <w:r w:rsidRPr="00B701B8">
        <w:rPr>
          <w:kern w:val="22"/>
          <w:szCs w:val="22"/>
          <w:lang w:val="es-ES"/>
        </w:rPr>
        <w:t xml:space="preserve"> Relator</w:t>
      </w:r>
      <w:r>
        <w:rPr>
          <w:kern w:val="22"/>
          <w:szCs w:val="22"/>
          <w:lang w:val="es-ES"/>
        </w:rPr>
        <w:t>a</w:t>
      </w:r>
      <w:r w:rsidR="00E5750F" w:rsidRPr="00B701B8">
        <w:rPr>
          <w:kern w:val="22"/>
          <w:szCs w:val="22"/>
          <w:lang w:val="es-ES"/>
        </w:rPr>
        <w:t xml:space="preserve"> (CBD/WG2020/4/L.1)</w:t>
      </w:r>
      <w:r w:rsidR="00346897" w:rsidRPr="00B701B8">
        <w:rPr>
          <w:kern w:val="22"/>
          <w:szCs w:val="22"/>
          <w:lang w:val="es-ES"/>
        </w:rPr>
        <w:t>.</w:t>
      </w:r>
    </w:p>
    <w:p w:rsidR="000A72BA" w:rsidRPr="00B86D17" w:rsidRDefault="00B701B8" w:rsidP="00B86D17">
      <w:pPr>
        <w:pStyle w:val="Ttulo1"/>
        <w:suppressLineNumbers/>
        <w:tabs>
          <w:tab w:val="clear" w:pos="720"/>
          <w:tab w:val="left" w:pos="993"/>
        </w:tabs>
        <w:suppressAutoHyphens/>
        <w:spacing w:before="120"/>
        <w:rPr>
          <w:rFonts w:eastAsia="Calibri"/>
          <w:kern w:val="22"/>
          <w:szCs w:val="22"/>
        </w:rPr>
      </w:pPr>
      <w:r>
        <w:rPr>
          <w:rFonts w:eastAsia="Calibri"/>
          <w:kern w:val="22"/>
          <w:szCs w:val="22"/>
          <w:lang w:val="es-ES"/>
        </w:rPr>
        <w:t>TEMA</w:t>
      </w:r>
      <w:r w:rsidR="00B86D17">
        <w:rPr>
          <w:rFonts w:eastAsia="Calibri"/>
          <w:kern w:val="22"/>
          <w:szCs w:val="22"/>
        </w:rPr>
        <w:t xml:space="preserve"> 8. </w:t>
      </w:r>
      <w:r w:rsidR="00B94B79">
        <w:rPr>
          <w:rFonts w:eastAsia="Calibri"/>
          <w:kern w:val="22"/>
          <w:szCs w:val="22"/>
        </w:rPr>
        <w:tab/>
      </w:r>
      <w:r>
        <w:rPr>
          <w:rFonts w:eastAsia="Calibri"/>
          <w:kern w:val="22"/>
          <w:szCs w:val="22"/>
        </w:rPr>
        <w:t>declaraciones de clausura</w:t>
      </w:r>
    </w:p>
    <w:p w:rsidR="00346897" w:rsidRDefault="00B701B8" w:rsidP="00B86D17">
      <w:pPr>
        <w:pStyle w:val="Para1"/>
        <w:numPr>
          <w:ilvl w:val="0"/>
          <w:numId w:val="2"/>
        </w:numPr>
        <w:suppressLineNumbers/>
        <w:tabs>
          <w:tab w:val="clear" w:pos="360"/>
        </w:tabs>
        <w:suppressAutoHyphens/>
        <w:rPr>
          <w:kern w:val="22"/>
          <w:szCs w:val="22"/>
          <w:lang w:val="es-ES"/>
        </w:rPr>
      </w:pPr>
      <w:r w:rsidRPr="00B701B8">
        <w:rPr>
          <w:kern w:val="22"/>
          <w:szCs w:val="22"/>
          <w:lang w:val="es-ES"/>
        </w:rPr>
        <w:t>Tras el habitual intercambio de cortesías, el Presidente declaró clausurada la segunda reunión del Grupo de Trabajo a las [</w:t>
      </w:r>
      <w:r>
        <w:rPr>
          <w:i/>
          <w:iCs/>
          <w:kern w:val="22"/>
          <w:szCs w:val="22"/>
          <w:lang w:val="es-ES"/>
        </w:rPr>
        <w:t>se completará</w:t>
      </w:r>
      <w:r w:rsidRPr="00B701B8">
        <w:rPr>
          <w:kern w:val="22"/>
          <w:szCs w:val="22"/>
          <w:lang w:val="es-ES"/>
        </w:rPr>
        <w:t>] el 26 de junio de 2022</w:t>
      </w:r>
      <w:r w:rsidR="00346897" w:rsidRPr="00B701B8">
        <w:rPr>
          <w:kern w:val="22"/>
          <w:szCs w:val="22"/>
          <w:lang w:val="es-ES"/>
        </w:rPr>
        <w:t>.</w:t>
      </w:r>
    </w:p>
    <w:p w:rsidR="008101A0" w:rsidRDefault="008101A0" w:rsidP="00337ECC">
      <w:pPr>
        <w:pStyle w:val="Para1"/>
        <w:numPr>
          <w:ilvl w:val="0"/>
          <w:numId w:val="0"/>
        </w:numPr>
        <w:jc w:val="center"/>
        <w:rPr>
          <w:kern w:val="22"/>
        </w:rPr>
      </w:pPr>
      <w:r>
        <w:rPr>
          <w:kern w:val="22"/>
        </w:rPr>
        <w:t>__________</w:t>
      </w:r>
    </w:p>
    <w:p w:rsidR="008101A0" w:rsidRPr="00B701B8" w:rsidRDefault="008101A0" w:rsidP="008101A0">
      <w:pPr>
        <w:pStyle w:val="Para1"/>
        <w:numPr>
          <w:ilvl w:val="0"/>
          <w:numId w:val="0"/>
        </w:numPr>
        <w:suppressLineNumbers/>
        <w:suppressAutoHyphens/>
        <w:rPr>
          <w:kern w:val="22"/>
          <w:szCs w:val="22"/>
          <w:lang w:val="es-ES"/>
        </w:rPr>
      </w:pPr>
    </w:p>
    <w:p w:rsidR="00B86D17" w:rsidRPr="00B701B8" w:rsidRDefault="00B86D17">
      <w:pPr>
        <w:jc w:val="left"/>
        <w:rPr>
          <w:snapToGrid w:val="0"/>
          <w:kern w:val="22"/>
          <w:szCs w:val="22"/>
          <w:lang w:val="es-ES"/>
        </w:rPr>
      </w:pPr>
    </w:p>
    <w:sectPr w:rsidR="00B86D17" w:rsidRPr="00B701B8" w:rsidSect="00FA5583">
      <w:headerReference w:type="even" r:id="rId15"/>
      <w:headerReference w:type="default" r:id="rId16"/>
      <w:headerReference w:type="first" r:id="rId17"/>
      <w:pgSz w:w="12240" w:h="15840" w:code="1"/>
      <w:pgMar w:top="562" w:right="1382" w:bottom="1138" w:left="1382"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6DD" w:rsidRDefault="008756DD" w:rsidP="00CF1848">
      <w:r>
        <w:separator/>
      </w:r>
    </w:p>
  </w:endnote>
  <w:endnote w:type="continuationSeparator" w:id="1">
    <w:p w:rsidR="008756DD" w:rsidRDefault="008756DD"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charset w:val="00"/>
    <w:family w:val="roman"/>
    <w:pitch w:val="variable"/>
    <w:sig w:usb0="E0002AE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6DD" w:rsidRDefault="008756DD" w:rsidP="00CF1848">
      <w:r>
        <w:separator/>
      </w:r>
    </w:p>
  </w:footnote>
  <w:footnote w:type="continuationSeparator" w:id="1">
    <w:p w:rsidR="008756DD" w:rsidRDefault="008756DD" w:rsidP="00CF18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446970978"/>
      <w:placeholder>
        <w:docPart w:val="11AFA67BE5664AABBF54AB971FE4C132"/>
      </w:placeholder>
      <w:dataBinding w:prefixMappings="xmlns:ns0='http://purl.org/dc/elements/1.1/' xmlns:ns1='http://schemas.openxmlformats.org/package/2006/metadata/core-properties' " w:xpath="/ns1:coreProperties[1]/ns0:subject[1]" w:storeItemID="{6C3C8BC8-F283-45AE-878A-BAB7291924A1}"/>
      <w:text/>
    </w:sdtPr>
    <w:sdtContent>
      <w:p w:rsidR="00534681" w:rsidRPr="003B5508" w:rsidRDefault="001102E9" w:rsidP="003B5508">
        <w:pPr>
          <w:pStyle w:val="Encabezado"/>
          <w:suppressLineNumbers/>
          <w:tabs>
            <w:tab w:val="clear" w:pos="4320"/>
            <w:tab w:val="clear" w:pos="8640"/>
          </w:tabs>
          <w:suppressAutoHyphens/>
          <w:jc w:val="left"/>
          <w:rPr>
            <w:noProof/>
            <w:kern w:val="22"/>
          </w:rPr>
        </w:pPr>
        <w:r>
          <w:rPr>
            <w:noProof/>
            <w:kern w:val="22"/>
            <w:lang w:val="es-ES"/>
          </w:rPr>
          <w:t>CBD/WG2020/4/L.1</w:t>
        </w:r>
      </w:p>
    </w:sdtContent>
  </w:sdt>
  <w:p w:rsidR="00534681" w:rsidRPr="003B5508" w:rsidRDefault="00534681" w:rsidP="003B5508">
    <w:pPr>
      <w:pStyle w:val="Encabezado"/>
      <w:suppressLineNumbers/>
      <w:tabs>
        <w:tab w:val="clear" w:pos="4320"/>
        <w:tab w:val="clear" w:pos="8640"/>
      </w:tabs>
      <w:suppressAutoHyphens/>
      <w:jc w:val="left"/>
      <w:rPr>
        <w:noProof/>
        <w:kern w:val="22"/>
      </w:rPr>
    </w:pPr>
    <w:r w:rsidRPr="003B5508">
      <w:rPr>
        <w:noProof/>
        <w:kern w:val="22"/>
      </w:rPr>
      <w:t>P</w:t>
    </w:r>
    <w:r w:rsidR="00E87F54">
      <w:rPr>
        <w:noProof/>
        <w:kern w:val="22"/>
      </w:rPr>
      <w:t>ágina</w:t>
    </w:r>
    <w:r w:rsidRPr="003B5508">
      <w:rPr>
        <w:noProof/>
        <w:kern w:val="22"/>
      </w:rPr>
      <w:t xml:space="preserve"> </w:t>
    </w:r>
    <w:r w:rsidR="0064029F" w:rsidRPr="003B5508">
      <w:rPr>
        <w:noProof/>
        <w:kern w:val="22"/>
      </w:rPr>
      <w:fldChar w:fldCharType="begin"/>
    </w:r>
    <w:r w:rsidRPr="003B5508">
      <w:rPr>
        <w:noProof/>
        <w:kern w:val="22"/>
      </w:rPr>
      <w:instrText xml:space="preserve"> PAGE   \* MERGEFORMAT </w:instrText>
    </w:r>
    <w:r w:rsidR="0064029F" w:rsidRPr="003B5508">
      <w:rPr>
        <w:noProof/>
        <w:kern w:val="22"/>
      </w:rPr>
      <w:fldChar w:fldCharType="separate"/>
    </w:r>
    <w:r w:rsidR="00D2425C">
      <w:rPr>
        <w:noProof/>
        <w:kern w:val="22"/>
      </w:rPr>
      <w:t>2</w:t>
    </w:r>
    <w:r w:rsidR="0064029F" w:rsidRPr="003B5508">
      <w:rPr>
        <w:noProof/>
        <w:kern w:val="22"/>
      </w:rPr>
      <w:fldChar w:fldCharType="end"/>
    </w:r>
  </w:p>
  <w:p w:rsidR="00534681" w:rsidRPr="003B5508" w:rsidRDefault="00534681" w:rsidP="003B5508">
    <w:pPr>
      <w:pStyle w:val="Encabezado"/>
      <w:suppressLineNumbers/>
      <w:tabs>
        <w:tab w:val="clear" w:pos="4320"/>
        <w:tab w:val="clear" w:pos="8640"/>
      </w:tabs>
      <w:suppressAutoHyphens/>
      <w:jc w:val="left"/>
      <w:rPr>
        <w:noProof/>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626126085"/>
      <w:dataBinding w:prefixMappings="xmlns:ns0='http://purl.org/dc/elements/1.1/' xmlns:ns1='http://schemas.openxmlformats.org/package/2006/metadata/core-properties' " w:xpath="/ns1:coreProperties[1]/ns0:subject[1]" w:storeItemID="{6C3C8BC8-F283-45AE-878A-BAB7291924A1}"/>
      <w:text/>
    </w:sdtPr>
    <w:sdtContent>
      <w:p w:rsidR="009505C9" w:rsidRPr="003B5508" w:rsidRDefault="001102E9" w:rsidP="003B5508">
        <w:pPr>
          <w:pStyle w:val="Encabezado"/>
          <w:suppressLineNumbers/>
          <w:tabs>
            <w:tab w:val="clear" w:pos="4320"/>
            <w:tab w:val="clear" w:pos="8640"/>
          </w:tabs>
          <w:suppressAutoHyphens/>
          <w:jc w:val="right"/>
          <w:rPr>
            <w:noProof/>
            <w:kern w:val="22"/>
          </w:rPr>
        </w:pPr>
        <w:r>
          <w:rPr>
            <w:noProof/>
            <w:kern w:val="22"/>
            <w:lang w:val="es-ES"/>
          </w:rPr>
          <w:t>CBD/WG2020/4/L.1</w:t>
        </w:r>
      </w:p>
    </w:sdtContent>
  </w:sdt>
  <w:p w:rsidR="009505C9" w:rsidRPr="003B5508" w:rsidRDefault="009505C9" w:rsidP="003B5508">
    <w:pPr>
      <w:pStyle w:val="Encabezado"/>
      <w:suppressLineNumbers/>
      <w:tabs>
        <w:tab w:val="clear" w:pos="4320"/>
        <w:tab w:val="clear" w:pos="8640"/>
      </w:tabs>
      <w:suppressAutoHyphens/>
      <w:jc w:val="right"/>
      <w:rPr>
        <w:noProof/>
        <w:kern w:val="22"/>
      </w:rPr>
    </w:pPr>
    <w:r w:rsidRPr="003B5508">
      <w:rPr>
        <w:noProof/>
        <w:kern w:val="22"/>
      </w:rPr>
      <w:t>P</w:t>
    </w:r>
    <w:r w:rsidR="00E87F54">
      <w:rPr>
        <w:noProof/>
        <w:kern w:val="22"/>
      </w:rPr>
      <w:t>ágina</w:t>
    </w:r>
    <w:r w:rsidRPr="003B5508">
      <w:rPr>
        <w:noProof/>
        <w:kern w:val="22"/>
      </w:rPr>
      <w:t xml:space="preserve"> </w:t>
    </w:r>
    <w:r w:rsidR="0064029F" w:rsidRPr="003B5508">
      <w:rPr>
        <w:noProof/>
        <w:kern w:val="22"/>
      </w:rPr>
      <w:fldChar w:fldCharType="begin"/>
    </w:r>
    <w:r w:rsidRPr="003B5508">
      <w:rPr>
        <w:noProof/>
        <w:kern w:val="22"/>
      </w:rPr>
      <w:instrText xml:space="preserve"> PAGE   \* MERGEFORMAT </w:instrText>
    </w:r>
    <w:r w:rsidR="0064029F" w:rsidRPr="003B5508">
      <w:rPr>
        <w:noProof/>
        <w:kern w:val="22"/>
      </w:rPr>
      <w:fldChar w:fldCharType="separate"/>
    </w:r>
    <w:r w:rsidR="00D2425C">
      <w:rPr>
        <w:noProof/>
        <w:kern w:val="22"/>
      </w:rPr>
      <w:t>3</w:t>
    </w:r>
    <w:r w:rsidR="0064029F" w:rsidRPr="003B5508">
      <w:rPr>
        <w:noProof/>
        <w:kern w:val="22"/>
      </w:rPr>
      <w:fldChar w:fldCharType="end"/>
    </w:r>
  </w:p>
  <w:p w:rsidR="009505C9" w:rsidRPr="003B5508" w:rsidRDefault="009505C9" w:rsidP="003B5508">
    <w:pPr>
      <w:pStyle w:val="Encabezado"/>
      <w:suppressLineNumbers/>
      <w:tabs>
        <w:tab w:val="clear" w:pos="4320"/>
        <w:tab w:val="clear" w:pos="8640"/>
      </w:tabs>
      <w:suppressAutoHyphens/>
      <w:jc w:val="right"/>
      <w:rPr>
        <w:noProof/>
        <w:kern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570" w:rsidRDefault="00F55570">
    <w:pPr>
      <w:pStyle w:val="Encabezado"/>
    </w:pPr>
  </w:p>
  <w:p w:rsidR="00F55570" w:rsidRDefault="00F5557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646"/>
    <w:multiLevelType w:val="hybridMultilevel"/>
    <w:tmpl w:val="41EEA96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C1E625D2">
      <w:start w:val="1"/>
      <w:numFmt w:val="lowerRoman"/>
      <w:lvlText w:val="(%3)"/>
      <w:lvlJc w:val="right"/>
      <w:pPr>
        <w:ind w:left="8280" w:hanging="180"/>
      </w:pPr>
      <w:rPr>
        <w:rFonts w:hint="default"/>
      </w:r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7D45E2"/>
    <w:multiLevelType w:val="multilevel"/>
    <w:tmpl w:val="C5CA635E"/>
    <w:lvl w:ilvl="0">
      <w:start w:val="1"/>
      <w:numFmt w:val="upperRoman"/>
      <w:lvlText w:val="%1."/>
      <w:lvlJc w:val="left"/>
      <w:pPr>
        <w:ind w:left="360" w:hanging="72"/>
      </w:pPr>
      <w:rPr>
        <w:rFonts w:hint="default"/>
        <w:b/>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FCB70DC"/>
    <w:multiLevelType w:val="hybridMultilevel"/>
    <w:tmpl w:val="0CD8208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6">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5B61A11"/>
    <w:multiLevelType w:val="hybridMultilevel"/>
    <w:tmpl w:val="7A72D4DA"/>
    <w:lvl w:ilvl="0" w:tplc="442EEA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603078A"/>
    <w:multiLevelType w:val="hybridMultilevel"/>
    <w:tmpl w:val="9B5CB722"/>
    <w:lvl w:ilvl="0" w:tplc="37A412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5B521F"/>
    <w:multiLevelType w:val="hybridMultilevel"/>
    <w:tmpl w:val="A16A0180"/>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5">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265376"/>
    <w:multiLevelType w:val="hybridMultilevel"/>
    <w:tmpl w:val="8766BC96"/>
    <w:lvl w:ilvl="0" w:tplc="56B2537C">
      <w:start w:val="1"/>
      <w:numFmt w:val="decimal"/>
      <w:lvlText w:val="%1."/>
      <w:lvlJc w:val="left"/>
      <w:pPr>
        <w:ind w:left="360" w:hanging="360"/>
      </w:pPr>
      <w:rPr>
        <w:b w:val="0"/>
        <w:i w:val="0"/>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7">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330161"/>
    <w:multiLevelType w:val="multilevel"/>
    <w:tmpl w:val="4FF01174"/>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8"/>
  </w:num>
  <w:num w:numId="4">
    <w:abstractNumId w:val="11"/>
  </w:num>
  <w:num w:numId="5">
    <w:abstractNumId w:val="10"/>
  </w:num>
  <w:num w:numId="6">
    <w:abstractNumId w:val="1"/>
  </w:num>
  <w:num w:numId="7">
    <w:abstractNumId w:val="3"/>
  </w:num>
  <w:num w:numId="8">
    <w:abstractNumId w:val="8"/>
    <w:lvlOverride w:ilvl="0">
      <w:startOverride w:val="1"/>
    </w:lvlOverride>
  </w:num>
  <w:num w:numId="9">
    <w:abstractNumId w:val="17"/>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5"/>
  </w:num>
  <w:num w:numId="15">
    <w:abstractNumId w:val="13"/>
  </w:num>
  <w:num w:numId="16">
    <w:abstractNumId w:val="2"/>
  </w:num>
  <w:num w:numId="17">
    <w:abstractNumId w:val="18"/>
  </w:num>
  <w:num w:numId="18">
    <w:abstractNumId w:val="20"/>
  </w:num>
  <w:num w:numId="19">
    <w:abstractNumId w:val="16"/>
  </w:num>
  <w:num w:numId="20">
    <w:abstractNumId w:val="9"/>
  </w:num>
  <w:num w:numId="21">
    <w:abstractNumId w:val="7"/>
  </w:num>
  <w:num w:numId="22">
    <w:abstractNumId w:val="12"/>
  </w:num>
  <w:num w:numId="2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4"/>
  </w:num>
  <w:num w:numId="26">
    <w:abstractNumId w:val="14"/>
  </w:num>
  <w:num w:numId="27">
    <w:abstractNumId w:val="11"/>
  </w:num>
  <w:num w:numId="28">
    <w:abstractNumId w:val="5"/>
  </w:num>
  <w:num w:numId="29">
    <w:abstractNumId w:val="11"/>
  </w:num>
  <w:num w:numId="30">
    <w:abstractNumId w:val="11"/>
  </w:num>
  <w:num w:numId="31">
    <w:abstractNumId w:val="11"/>
  </w:num>
  <w:num w:numId="32">
    <w:abstractNumId w:val="11"/>
  </w:num>
  <w:num w:numId="33">
    <w:abstractNumId w:val="0"/>
  </w:num>
  <w:num w:numId="3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1"/>
  </w:num>
  <w:num w:numId="38">
    <w:abstractNumId w:val="11"/>
  </w:num>
  <w:num w:numId="39">
    <w:abstractNumId w:val="11"/>
  </w:num>
  <w:num w:numId="40">
    <w:abstractNumId w:val="11"/>
  </w:num>
  <w:num w:numId="41">
    <w:abstractNumId w:val="19"/>
  </w:num>
  <w:num w:numId="42">
    <w:abstractNumId w:val="11"/>
  </w:num>
  <w:num w:numId="43">
    <w:abstractNumId w:val="11"/>
  </w:num>
  <w:num w:numId="44">
    <w:abstractNumId w:val="11"/>
  </w:num>
  <w:num w:numId="45">
    <w:abstractNumId w:val="11"/>
  </w:num>
  <w:num w:numId="46">
    <w:abstractNumId w:val="11"/>
  </w:num>
  <w:num w:numId="47">
    <w:abstractNumId w:val="11"/>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hyphenationZone w:val="425"/>
  <w:evenAndOddHeaders/>
  <w:characterSpacingControl w:val="doNotCompress"/>
  <w:hdrShapeDefaults>
    <o:shapedefaults v:ext="edit" spidmax="11265"/>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MzE3ABKm5ubmhkbGFko6SsGpxcWZ+XkgBaa1AEzeABwsAAAA"/>
  </w:docVars>
  <w:rsids>
    <w:rsidRoot w:val="00C9161D"/>
    <w:rsid w:val="00003DDC"/>
    <w:rsid w:val="00005850"/>
    <w:rsid w:val="000065F7"/>
    <w:rsid w:val="0001525C"/>
    <w:rsid w:val="00021097"/>
    <w:rsid w:val="000216E1"/>
    <w:rsid w:val="00022ABC"/>
    <w:rsid w:val="000243AA"/>
    <w:rsid w:val="00032200"/>
    <w:rsid w:val="00044ACC"/>
    <w:rsid w:val="00045306"/>
    <w:rsid w:val="00046071"/>
    <w:rsid w:val="00047736"/>
    <w:rsid w:val="00052FDA"/>
    <w:rsid w:val="0005410E"/>
    <w:rsid w:val="00054A50"/>
    <w:rsid w:val="00057EC0"/>
    <w:rsid w:val="000620BB"/>
    <w:rsid w:val="00070DA8"/>
    <w:rsid w:val="000715B3"/>
    <w:rsid w:val="0007171B"/>
    <w:rsid w:val="0007395D"/>
    <w:rsid w:val="00082604"/>
    <w:rsid w:val="00083BDB"/>
    <w:rsid w:val="00092BB5"/>
    <w:rsid w:val="00092D21"/>
    <w:rsid w:val="00092E93"/>
    <w:rsid w:val="00094E63"/>
    <w:rsid w:val="00096724"/>
    <w:rsid w:val="000A57C5"/>
    <w:rsid w:val="000A72BA"/>
    <w:rsid w:val="000B61C9"/>
    <w:rsid w:val="000B6E78"/>
    <w:rsid w:val="000C2701"/>
    <w:rsid w:val="000C6D7F"/>
    <w:rsid w:val="000C7514"/>
    <w:rsid w:val="000D23A7"/>
    <w:rsid w:val="000E4A5A"/>
    <w:rsid w:val="000E673A"/>
    <w:rsid w:val="000E7787"/>
    <w:rsid w:val="000F04D0"/>
    <w:rsid w:val="000F4F34"/>
    <w:rsid w:val="000F74F5"/>
    <w:rsid w:val="0010476E"/>
    <w:rsid w:val="001049CF"/>
    <w:rsid w:val="00105372"/>
    <w:rsid w:val="00106027"/>
    <w:rsid w:val="001102E9"/>
    <w:rsid w:val="001135FB"/>
    <w:rsid w:val="00115DC3"/>
    <w:rsid w:val="001164FF"/>
    <w:rsid w:val="00117A75"/>
    <w:rsid w:val="001312AD"/>
    <w:rsid w:val="00131E7A"/>
    <w:rsid w:val="00134846"/>
    <w:rsid w:val="001462D9"/>
    <w:rsid w:val="001479E3"/>
    <w:rsid w:val="001540F3"/>
    <w:rsid w:val="00162CCB"/>
    <w:rsid w:val="0016321D"/>
    <w:rsid w:val="00165834"/>
    <w:rsid w:val="00166D79"/>
    <w:rsid w:val="00167A47"/>
    <w:rsid w:val="00172AF6"/>
    <w:rsid w:val="00175DB2"/>
    <w:rsid w:val="00176CEE"/>
    <w:rsid w:val="001811A4"/>
    <w:rsid w:val="00181AF3"/>
    <w:rsid w:val="00182CC3"/>
    <w:rsid w:val="00186969"/>
    <w:rsid w:val="00186DD8"/>
    <w:rsid w:val="00193848"/>
    <w:rsid w:val="001959D1"/>
    <w:rsid w:val="001A0BE9"/>
    <w:rsid w:val="001A33AA"/>
    <w:rsid w:val="001A3BC9"/>
    <w:rsid w:val="001B13FE"/>
    <w:rsid w:val="001C36B7"/>
    <w:rsid w:val="001D0BDC"/>
    <w:rsid w:val="001D3A4D"/>
    <w:rsid w:val="001D582F"/>
    <w:rsid w:val="001E1882"/>
    <w:rsid w:val="001E764D"/>
    <w:rsid w:val="001E7994"/>
    <w:rsid w:val="001E7C97"/>
    <w:rsid w:val="0020075F"/>
    <w:rsid w:val="00203654"/>
    <w:rsid w:val="0020649B"/>
    <w:rsid w:val="0021041E"/>
    <w:rsid w:val="002127D1"/>
    <w:rsid w:val="00217569"/>
    <w:rsid w:val="00220BA9"/>
    <w:rsid w:val="0022179F"/>
    <w:rsid w:val="002223A1"/>
    <w:rsid w:val="002229C7"/>
    <w:rsid w:val="0022410B"/>
    <w:rsid w:val="00227F24"/>
    <w:rsid w:val="00231DA2"/>
    <w:rsid w:val="00234BD6"/>
    <w:rsid w:val="002364E8"/>
    <w:rsid w:val="00237D15"/>
    <w:rsid w:val="00243477"/>
    <w:rsid w:val="00252724"/>
    <w:rsid w:val="00255D28"/>
    <w:rsid w:val="00261F4B"/>
    <w:rsid w:val="00265146"/>
    <w:rsid w:val="002812C2"/>
    <w:rsid w:val="00287080"/>
    <w:rsid w:val="00287280"/>
    <w:rsid w:val="00292E0E"/>
    <w:rsid w:val="002A3EE3"/>
    <w:rsid w:val="002A7AF0"/>
    <w:rsid w:val="002C1FA1"/>
    <w:rsid w:val="002C34FE"/>
    <w:rsid w:val="002C44A4"/>
    <w:rsid w:val="002C4770"/>
    <w:rsid w:val="002C5AA4"/>
    <w:rsid w:val="002D19E7"/>
    <w:rsid w:val="002D469D"/>
    <w:rsid w:val="002E1D24"/>
    <w:rsid w:val="002E3E82"/>
    <w:rsid w:val="002E6EAF"/>
    <w:rsid w:val="0030169D"/>
    <w:rsid w:val="00304E69"/>
    <w:rsid w:val="003060EB"/>
    <w:rsid w:val="0030667E"/>
    <w:rsid w:val="00310D2F"/>
    <w:rsid w:val="00311A24"/>
    <w:rsid w:val="00311F35"/>
    <w:rsid w:val="00314473"/>
    <w:rsid w:val="003153EB"/>
    <w:rsid w:val="00316D0F"/>
    <w:rsid w:val="00317FC3"/>
    <w:rsid w:val="00321985"/>
    <w:rsid w:val="00323B7F"/>
    <w:rsid w:val="00330714"/>
    <w:rsid w:val="00337ECC"/>
    <w:rsid w:val="0034158A"/>
    <w:rsid w:val="00346897"/>
    <w:rsid w:val="00351205"/>
    <w:rsid w:val="00362AE0"/>
    <w:rsid w:val="00363016"/>
    <w:rsid w:val="0036742C"/>
    <w:rsid w:val="003678A6"/>
    <w:rsid w:val="00370384"/>
    <w:rsid w:val="00371D01"/>
    <w:rsid w:val="00371E5E"/>
    <w:rsid w:val="00372F74"/>
    <w:rsid w:val="00375439"/>
    <w:rsid w:val="003768C3"/>
    <w:rsid w:val="003A4837"/>
    <w:rsid w:val="003A6F02"/>
    <w:rsid w:val="003B0216"/>
    <w:rsid w:val="003B5508"/>
    <w:rsid w:val="003C034F"/>
    <w:rsid w:val="003C0E5B"/>
    <w:rsid w:val="003C2C3C"/>
    <w:rsid w:val="003D3915"/>
    <w:rsid w:val="003E4113"/>
    <w:rsid w:val="003E417E"/>
    <w:rsid w:val="003E628A"/>
    <w:rsid w:val="003F13CE"/>
    <w:rsid w:val="003F1A7C"/>
    <w:rsid w:val="003F7224"/>
    <w:rsid w:val="00404C94"/>
    <w:rsid w:val="0041065B"/>
    <w:rsid w:val="00420346"/>
    <w:rsid w:val="00426EC4"/>
    <w:rsid w:val="00427D21"/>
    <w:rsid w:val="00430AEE"/>
    <w:rsid w:val="00433495"/>
    <w:rsid w:val="004370DE"/>
    <w:rsid w:val="00441045"/>
    <w:rsid w:val="004415E8"/>
    <w:rsid w:val="004475C8"/>
    <w:rsid w:val="00454F39"/>
    <w:rsid w:val="004644C2"/>
    <w:rsid w:val="00467F9C"/>
    <w:rsid w:val="004714A5"/>
    <w:rsid w:val="00472208"/>
    <w:rsid w:val="004740B0"/>
    <w:rsid w:val="00474D5D"/>
    <w:rsid w:val="0047710C"/>
    <w:rsid w:val="004772A5"/>
    <w:rsid w:val="0048478F"/>
    <w:rsid w:val="004903DA"/>
    <w:rsid w:val="004A2EA2"/>
    <w:rsid w:val="004A36CA"/>
    <w:rsid w:val="004B590C"/>
    <w:rsid w:val="004C04C1"/>
    <w:rsid w:val="004C4D48"/>
    <w:rsid w:val="004C6BF9"/>
    <w:rsid w:val="004D2BC7"/>
    <w:rsid w:val="004D7BC4"/>
    <w:rsid w:val="004E0858"/>
    <w:rsid w:val="004E2CC3"/>
    <w:rsid w:val="004E5006"/>
    <w:rsid w:val="004F6024"/>
    <w:rsid w:val="004F6AB3"/>
    <w:rsid w:val="00503F01"/>
    <w:rsid w:val="00514852"/>
    <w:rsid w:val="00516F9D"/>
    <w:rsid w:val="00521AA5"/>
    <w:rsid w:val="00521EDA"/>
    <w:rsid w:val="00525099"/>
    <w:rsid w:val="0052581E"/>
    <w:rsid w:val="00530337"/>
    <w:rsid w:val="00532066"/>
    <w:rsid w:val="005329E4"/>
    <w:rsid w:val="00533276"/>
    <w:rsid w:val="00533ED2"/>
    <w:rsid w:val="00534681"/>
    <w:rsid w:val="00536820"/>
    <w:rsid w:val="00540122"/>
    <w:rsid w:val="00546814"/>
    <w:rsid w:val="00551872"/>
    <w:rsid w:val="00563442"/>
    <w:rsid w:val="00563A97"/>
    <w:rsid w:val="00565B42"/>
    <w:rsid w:val="00566264"/>
    <w:rsid w:val="005704D7"/>
    <w:rsid w:val="00571E5E"/>
    <w:rsid w:val="00574FE4"/>
    <w:rsid w:val="005826CE"/>
    <w:rsid w:val="00585A0F"/>
    <w:rsid w:val="005A2F37"/>
    <w:rsid w:val="005A4CFA"/>
    <w:rsid w:val="005B1752"/>
    <w:rsid w:val="005B3C1D"/>
    <w:rsid w:val="005B5F5F"/>
    <w:rsid w:val="005C2926"/>
    <w:rsid w:val="005C35E1"/>
    <w:rsid w:val="005C4CE6"/>
    <w:rsid w:val="005D0750"/>
    <w:rsid w:val="005D102D"/>
    <w:rsid w:val="005D2B4F"/>
    <w:rsid w:val="005D3FD3"/>
    <w:rsid w:val="005D452D"/>
    <w:rsid w:val="005D4BD0"/>
    <w:rsid w:val="005D5AE6"/>
    <w:rsid w:val="005D6304"/>
    <w:rsid w:val="005D7DEA"/>
    <w:rsid w:val="005E6EDC"/>
    <w:rsid w:val="005F174A"/>
    <w:rsid w:val="005F2561"/>
    <w:rsid w:val="0061102D"/>
    <w:rsid w:val="006122BA"/>
    <w:rsid w:val="00614BFA"/>
    <w:rsid w:val="00622D64"/>
    <w:rsid w:val="006248D5"/>
    <w:rsid w:val="006264AB"/>
    <w:rsid w:val="006374FB"/>
    <w:rsid w:val="0064029F"/>
    <w:rsid w:val="00642D21"/>
    <w:rsid w:val="00644B89"/>
    <w:rsid w:val="00645CE2"/>
    <w:rsid w:val="00646980"/>
    <w:rsid w:val="00646FF5"/>
    <w:rsid w:val="0065227E"/>
    <w:rsid w:val="00656344"/>
    <w:rsid w:val="00662A05"/>
    <w:rsid w:val="00671D02"/>
    <w:rsid w:val="006857AF"/>
    <w:rsid w:val="00685EAB"/>
    <w:rsid w:val="00687BBF"/>
    <w:rsid w:val="00690080"/>
    <w:rsid w:val="006929F4"/>
    <w:rsid w:val="00693269"/>
    <w:rsid w:val="00693BE5"/>
    <w:rsid w:val="00694B94"/>
    <w:rsid w:val="00696272"/>
    <w:rsid w:val="00697237"/>
    <w:rsid w:val="006A3878"/>
    <w:rsid w:val="006B2290"/>
    <w:rsid w:val="006B30A9"/>
    <w:rsid w:val="006C341A"/>
    <w:rsid w:val="006D7A41"/>
    <w:rsid w:val="006E0D3B"/>
    <w:rsid w:val="006E15A3"/>
    <w:rsid w:val="006E45E8"/>
    <w:rsid w:val="006E6DFB"/>
    <w:rsid w:val="006F3ABF"/>
    <w:rsid w:val="006F527B"/>
    <w:rsid w:val="006F5ABE"/>
    <w:rsid w:val="00705387"/>
    <w:rsid w:val="00705967"/>
    <w:rsid w:val="007119BE"/>
    <w:rsid w:val="007128F1"/>
    <w:rsid w:val="00713A21"/>
    <w:rsid w:val="00714E1E"/>
    <w:rsid w:val="00717D88"/>
    <w:rsid w:val="00722F80"/>
    <w:rsid w:val="00725CCB"/>
    <w:rsid w:val="00726834"/>
    <w:rsid w:val="00727096"/>
    <w:rsid w:val="00727739"/>
    <w:rsid w:val="00730609"/>
    <w:rsid w:val="00733032"/>
    <w:rsid w:val="00737BB0"/>
    <w:rsid w:val="00743253"/>
    <w:rsid w:val="0074356D"/>
    <w:rsid w:val="0074765E"/>
    <w:rsid w:val="00752213"/>
    <w:rsid w:val="00775078"/>
    <w:rsid w:val="007803F4"/>
    <w:rsid w:val="00781C0F"/>
    <w:rsid w:val="007838C4"/>
    <w:rsid w:val="00786056"/>
    <w:rsid w:val="00787D16"/>
    <w:rsid w:val="007942D3"/>
    <w:rsid w:val="0079651B"/>
    <w:rsid w:val="007A2F45"/>
    <w:rsid w:val="007A4E2E"/>
    <w:rsid w:val="007B2099"/>
    <w:rsid w:val="007B64BC"/>
    <w:rsid w:val="007B6C09"/>
    <w:rsid w:val="007B7741"/>
    <w:rsid w:val="007C066B"/>
    <w:rsid w:val="007D671B"/>
    <w:rsid w:val="007D691B"/>
    <w:rsid w:val="007E05B3"/>
    <w:rsid w:val="007E09DA"/>
    <w:rsid w:val="007E2E2E"/>
    <w:rsid w:val="007E628C"/>
    <w:rsid w:val="007F6342"/>
    <w:rsid w:val="00806C8E"/>
    <w:rsid w:val="008101A0"/>
    <w:rsid w:val="0081093C"/>
    <w:rsid w:val="00816244"/>
    <w:rsid w:val="008168DA"/>
    <w:rsid w:val="008178B6"/>
    <w:rsid w:val="00824506"/>
    <w:rsid w:val="00824F27"/>
    <w:rsid w:val="00825782"/>
    <w:rsid w:val="00833C73"/>
    <w:rsid w:val="00837E03"/>
    <w:rsid w:val="00845430"/>
    <w:rsid w:val="00847D76"/>
    <w:rsid w:val="00851AA0"/>
    <w:rsid w:val="00853460"/>
    <w:rsid w:val="00854168"/>
    <w:rsid w:val="00854C9D"/>
    <w:rsid w:val="00861472"/>
    <w:rsid w:val="00861A6C"/>
    <w:rsid w:val="00865B74"/>
    <w:rsid w:val="00871432"/>
    <w:rsid w:val="008756DD"/>
    <w:rsid w:val="00877978"/>
    <w:rsid w:val="008813DC"/>
    <w:rsid w:val="00884738"/>
    <w:rsid w:val="00884A24"/>
    <w:rsid w:val="00886083"/>
    <w:rsid w:val="008974F0"/>
    <w:rsid w:val="008B012A"/>
    <w:rsid w:val="008C03EB"/>
    <w:rsid w:val="008C06A4"/>
    <w:rsid w:val="008E410D"/>
    <w:rsid w:val="008F615A"/>
    <w:rsid w:val="00901075"/>
    <w:rsid w:val="00901AA1"/>
    <w:rsid w:val="00906E17"/>
    <w:rsid w:val="00912C4C"/>
    <w:rsid w:val="0091443D"/>
    <w:rsid w:val="00917C46"/>
    <w:rsid w:val="009222D2"/>
    <w:rsid w:val="00923C09"/>
    <w:rsid w:val="00930BA1"/>
    <w:rsid w:val="0093169E"/>
    <w:rsid w:val="00932B4E"/>
    <w:rsid w:val="009340D3"/>
    <w:rsid w:val="0093461D"/>
    <w:rsid w:val="00934F93"/>
    <w:rsid w:val="00936B4C"/>
    <w:rsid w:val="009454A4"/>
    <w:rsid w:val="009505C9"/>
    <w:rsid w:val="00950752"/>
    <w:rsid w:val="00957954"/>
    <w:rsid w:val="009614C8"/>
    <w:rsid w:val="00962C70"/>
    <w:rsid w:val="00966424"/>
    <w:rsid w:val="00973F7A"/>
    <w:rsid w:val="009753DA"/>
    <w:rsid w:val="00980886"/>
    <w:rsid w:val="009813C1"/>
    <w:rsid w:val="0098166E"/>
    <w:rsid w:val="00990868"/>
    <w:rsid w:val="009A1B38"/>
    <w:rsid w:val="009A3F46"/>
    <w:rsid w:val="009A7D0B"/>
    <w:rsid w:val="009B3CC2"/>
    <w:rsid w:val="009B5FE7"/>
    <w:rsid w:val="009B6B01"/>
    <w:rsid w:val="009C2DE6"/>
    <w:rsid w:val="009C5403"/>
    <w:rsid w:val="009C72A8"/>
    <w:rsid w:val="009D25B3"/>
    <w:rsid w:val="009E3D6D"/>
    <w:rsid w:val="009E7712"/>
    <w:rsid w:val="009F34FE"/>
    <w:rsid w:val="009F53B1"/>
    <w:rsid w:val="00A00D31"/>
    <w:rsid w:val="00A036C5"/>
    <w:rsid w:val="00A03F1F"/>
    <w:rsid w:val="00A0532F"/>
    <w:rsid w:val="00A11525"/>
    <w:rsid w:val="00A13E49"/>
    <w:rsid w:val="00A13E91"/>
    <w:rsid w:val="00A2016B"/>
    <w:rsid w:val="00A225D4"/>
    <w:rsid w:val="00A33022"/>
    <w:rsid w:val="00A40419"/>
    <w:rsid w:val="00A412F2"/>
    <w:rsid w:val="00A422B3"/>
    <w:rsid w:val="00A45606"/>
    <w:rsid w:val="00A53024"/>
    <w:rsid w:val="00A573E6"/>
    <w:rsid w:val="00A61E87"/>
    <w:rsid w:val="00A70ABE"/>
    <w:rsid w:val="00A80646"/>
    <w:rsid w:val="00A81175"/>
    <w:rsid w:val="00A900A7"/>
    <w:rsid w:val="00AA0F06"/>
    <w:rsid w:val="00AA12B5"/>
    <w:rsid w:val="00AA57BF"/>
    <w:rsid w:val="00AA6F92"/>
    <w:rsid w:val="00AB4F48"/>
    <w:rsid w:val="00AB6934"/>
    <w:rsid w:val="00AC4C55"/>
    <w:rsid w:val="00AD04F5"/>
    <w:rsid w:val="00AD090A"/>
    <w:rsid w:val="00AD3356"/>
    <w:rsid w:val="00AD530A"/>
    <w:rsid w:val="00AD7BD2"/>
    <w:rsid w:val="00AE296F"/>
    <w:rsid w:val="00AE41F6"/>
    <w:rsid w:val="00AE4B42"/>
    <w:rsid w:val="00AE69FC"/>
    <w:rsid w:val="00AF42DE"/>
    <w:rsid w:val="00B06635"/>
    <w:rsid w:val="00B07380"/>
    <w:rsid w:val="00B10A74"/>
    <w:rsid w:val="00B12B26"/>
    <w:rsid w:val="00B2193A"/>
    <w:rsid w:val="00B25084"/>
    <w:rsid w:val="00B25155"/>
    <w:rsid w:val="00B3139E"/>
    <w:rsid w:val="00B3369F"/>
    <w:rsid w:val="00B348E6"/>
    <w:rsid w:val="00B3525D"/>
    <w:rsid w:val="00B36279"/>
    <w:rsid w:val="00B367A4"/>
    <w:rsid w:val="00B3764A"/>
    <w:rsid w:val="00B435FA"/>
    <w:rsid w:val="00B46D6C"/>
    <w:rsid w:val="00B512E9"/>
    <w:rsid w:val="00B55CAE"/>
    <w:rsid w:val="00B565C7"/>
    <w:rsid w:val="00B659E1"/>
    <w:rsid w:val="00B65F8D"/>
    <w:rsid w:val="00B701B8"/>
    <w:rsid w:val="00B7434A"/>
    <w:rsid w:val="00B86D17"/>
    <w:rsid w:val="00B9092F"/>
    <w:rsid w:val="00B94B79"/>
    <w:rsid w:val="00B94E6C"/>
    <w:rsid w:val="00B9537C"/>
    <w:rsid w:val="00B95ED6"/>
    <w:rsid w:val="00B966E6"/>
    <w:rsid w:val="00B97346"/>
    <w:rsid w:val="00BA125C"/>
    <w:rsid w:val="00BA4E49"/>
    <w:rsid w:val="00BA5156"/>
    <w:rsid w:val="00BB147A"/>
    <w:rsid w:val="00BB4606"/>
    <w:rsid w:val="00BB517D"/>
    <w:rsid w:val="00BB5C22"/>
    <w:rsid w:val="00BB6BC1"/>
    <w:rsid w:val="00BB6F8F"/>
    <w:rsid w:val="00BC0C45"/>
    <w:rsid w:val="00BD7BE7"/>
    <w:rsid w:val="00BE0EBA"/>
    <w:rsid w:val="00BE1C83"/>
    <w:rsid w:val="00BE36A5"/>
    <w:rsid w:val="00BE6050"/>
    <w:rsid w:val="00BE7251"/>
    <w:rsid w:val="00BF024E"/>
    <w:rsid w:val="00BF61BE"/>
    <w:rsid w:val="00C03C82"/>
    <w:rsid w:val="00C048DE"/>
    <w:rsid w:val="00C11FE1"/>
    <w:rsid w:val="00C14E63"/>
    <w:rsid w:val="00C159DE"/>
    <w:rsid w:val="00C202CC"/>
    <w:rsid w:val="00C22F4F"/>
    <w:rsid w:val="00C23D2F"/>
    <w:rsid w:val="00C2769D"/>
    <w:rsid w:val="00C3611C"/>
    <w:rsid w:val="00C37C9C"/>
    <w:rsid w:val="00C443BD"/>
    <w:rsid w:val="00C451C5"/>
    <w:rsid w:val="00C50F52"/>
    <w:rsid w:val="00C565EB"/>
    <w:rsid w:val="00C609C2"/>
    <w:rsid w:val="00C624B9"/>
    <w:rsid w:val="00C630C8"/>
    <w:rsid w:val="00C6457E"/>
    <w:rsid w:val="00C71B3E"/>
    <w:rsid w:val="00C737BD"/>
    <w:rsid w:val="00C81F8A"/>
    <w:rsid w:val="00C87057"/>
    <w:rsid w:val="00C8786E"/>
    <w:rsid w:val="00C90134"/>
    <w:rsid w:val="00C90D7F"/>
    <w:rsid w:val="00C9161D"/>
    <w:rsid w:val="00C918F6"/>
    <w:rsid w:val="00CA0C1D"/>
    <w:rsid w:val="00CA3896"/>
    <w:rsid w:val="00CB0040"/>
    <w:rsid w:val="00CB0A89"/>
    <w:rsid w:val="00CB27B3"/>
    <w:rsid w:val="00CB683E"/>
    <w:rsid w:val="00CC23CC"/>
    <w:rsid w:val="00CC2B5C"/>
    <w:rsid w:val="00CD49C6"/>
    <w:rsid w:val="00CE0F05"/>
    <w:rsid w:val="00CE7591"/>
    <w:rsid w:val="00CF1848"/>
    <w:rsid w:val="00CF2C50"/>
    <w:rsid w:val="00D023F2"/>
    <w:rsid w:val="00D028CD"/>
    <w:rsid w:val="00D1159F"/>
    <w:rsid w:val="00D12044"/>
    <w:rsid w:val="00D14524"/>
    <w:rsid w:val="00D160D7"/>
    <w:rsid w:val="00D210EE"/>
    <w:rsid w:val="00D211A0"/>
    <w:rsid w:val="00D2425C"/>
    <w:rsid w:val="00D25EF9"/>
    <w:rsid w:val="00D32D4B"/>
    <w:rsid w:val="00D33EFC"/>
    <w:rsid w:val="00D37AE7"/>
    <w:rsid w:val="00D40DBC"/>
    <w:rsid w:val="00D40F72"/>
    <w:rsid w:val="00D418E2"/>
    <w:rsid w:val="00D43DAF"/>
    <w:rsid w:val="00D47521"/>
    <w:rsid w:val="00D514AB"/>
    <w:rsid w:val="00D54909"/>
    <w:rsid w:val="00D70637"/>
    <w:rsid w:val="00D72067"/>
    <w:rsid w:val="00D7493C"/>
    <w:rsid w:val="00D75EB6"/>
    <w:rsid w:val="00D76A18"/>
    <w:rsid w:val="00D80849"/>
    <w:rsid w:val="00D81B4C"/>
    <w:rsid w:val="00D82E8F"/>
    <w:rsid w:val="00D84136"/>
    <w:rsid w:val="00D85460"/>
    <w:rsid w:val="00D85AAD"/>
    <w:rsid w:val="00D909A2"/>
    <w:rsid w:val="00D94219"/>
    <w:rsid w:val="00D95D5C"/>
    <w:rsid w:val="00D97876"/>
    <w:rsid w:val="00DA34F9"/>
    <w:rsid w:val="00DA5AE6"/>
    <w:rsid w:val="00DA7AC3"/>
    <w:rsid w:val="00DA7D0E"/>
    <w:rsid w:val="00DB1EA7"/>
    <w:rsid w:val="00DB3E36"/>
    <w:rsid w:val="00DB6818"/>
    <w:rsid w:val="00DC1006"/>
    <w:rsid w:val="00DD0CF6"/>
    <w:rsid w:val="00DD118C"/>
    <w:rsid w:val="00DD5BC1"/>
    <w:rsid w:val="00DD6529"/>
    <w:rsid w:val="00DE24F6"/>
    <w:rsid w:val="00DE2B49"/>
    <w:rsid w:val="00DE353A"/>
    <w:rsid w:val="00DF0AE5"/>
    <w:rsid w:val="00E00AC5"/>
    <w:rsid w:val="00E0151B"/>
    <w:rsid w:val="00E038CA"/>
    <w:rsid w:val="00E03CDA"/>
    <w:rsid w:val="00E1567C"/>
    <w:rsid w:val="00E16550"/>
    <w:rsid w:val="00E21739"/>
    <w:rsid w:val="00E40A6D"/>
    <w:rsid w:val="00E43BE8"/>
    <w:rsid w:val="00E52E90"/>
    <w:rsid w:val="00E5750F"/>
    <w:rsid w:val="00E576BB"/>
    <w:rsid w:val="00E61F82"/>
    <w:rsid w:val="00E66235"/>
    <w:rsid w:val="00E663B3"/>
    <w:rsid w:val="00E67D9A"/>
    <w:rsid w:val="00E73D8C"/>
    <w:rsid w:val="00E83C24"/>
    <w:rsid w:val="00E87F54"/>
    <w:rsid w:val="00E92324"/>
    <w:rsid w:val="00E9318D"/>
    <w:rsid w:val="00EA0C9B"/>
    <w:rsid w:val="00EA47D5"/>
    <w:rsid w:val="00EB11DA"/>
    <w:rsid w:val="00EB5E8A"/>
    <w:rsid w:val="00EC4B8B"/>
    <w:rsid w:val="00EC6B28"/>
    <w:rsid w:val="00EC7A12"/>
    <w:rsid w:val="00ED06B2"/>
    <w:rsid w:val="00ED340D"/>
    <w:rsid w:val="00ED7F10"/>
    <w:rsid w:val="00EE55F4"/>
    <w:rsid w:val="00EE746A"/>
    <w:rsid w:val="00F0475D"/>
    <w:rsid w:val="00F075F5"/>
    <w:rsid w:val="00F1479A"/>
    <w:rsid w:val="00F24C45"/>
    <w:rsid w:val="00F262E7"/>
    <w:rsid w:val="00F275A4"/>
    <w:rsid w:val="00F34805"/>
    <w:rsid w:val="00F374C3"/>
    <w:rsid w:val="00F52527"/>
    <w:rsid w:val="00F53193"/>
    <w:rsid w:val="00F55570"/>
    <w:rsid w:val="00F556EB"/>
    <w:rsid w:val="00F570A8"/>
    <w:rsid w:val="00F6567B"/>
    <w:rsid w:val="00F6586C"/>
    <w:rsid w:val="00F65F2B"/>
    <w:rsid w:val="00F66369"/>
    <w:rsid w:val="00F675B6"/>
    <w:rsid w:val="00F71A60"/>
    <w:rsid w:val="00F73183"/>
    <w:rsid w:val="00F77BB8"/>
    <w:rsid w:val="00F83AC7"/>
    <w:rsid w:val="00F9089E"/>
    <w:rsid w:val="00F94774"/>
    <w:rsid w:val="00F96E97"/>
    <w:rsid w:val="00FA1D47"/>
    <w:rsid w:val="00FA5583"/>
    <w:rsid w:val="00FA60E3"/>
    <w:rsid w:val="00FA663B"/>
    <w:rsid w:val="00FB72BF"/>
    <w:rsid w:val="00FC0F4F"/>
    <w:rsid w:val="00FC53DB"/>
    <w:rsid w:val="00FC70A3"/>
    <w:rsid w:val="00FD4D2F"/>
    <w:rsid w:val="00FD6F34"/>
    <w:rsid w:val="00FD70B8"/>
    <w:rsid w:val="00FD7A62"/>
    <w:rsid w:val="00FE2AC3"/>
    <w:rsid w:val="00FF1AFD"/>
    <w:rsid w:val="00FF1F0A"/>
    <w:rsid w:val="00FF22D1"/>
    <w:rsid w:val="00FF2CE6"/>
    <w:rsid w:val="00FF678F"/>
    <w:rsid w:val="00FF76F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lang w:val="en-CA"/>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n-US"/>
    </w:rPr>
  </w:style>
  <w:style w:type="character" w:styleId="Textodelmarcadordeposicin">
    <w:name w:val="Placeholder Text"/>
    <w:basedOn w:val="Fuentedeprrafopredeter"/>
    <w:uiPriority w:val="99"/>
    <w:rsid w:val="00105372"/>
    <w:rPr>
      <w:color w:val="808080"/>
    </w:rPr>
  </w:style>
  <w:style w:type="paragraph" w:styleId="Encabezado">
    <w:name w:val="header"/>
    <w:basedOn w:val="Normal"/>
    <w:link w:val="EncabezadoCar"/>
    <w:uiPriority w:val="99"/>
    <w:rsid w:val="007E09DA"/>
    <w:pPr>
      <w:tabs>
        <w:tab w:val="center" w:pos="4320"/>
        <w:tab w:val="right" w:pos="8640"/>
      </w:tabs>
    </w:pPr>
  </w:style>
  <w:style w:type="character" w:customStyle="1" w:styleId="EncabezadoCar">
    <w:name w:val="Encabezado Car"/>
    <w:basedOn w:val="Fuentedeprrafopredeter"/>
    <w:link w:val="Encabezado"/>
    <w:uiPriority w:val="99"/>
    <w:rsid w:val="00CF1848"/>
    <w:rPr>
      <w:rFonts w:ascii="Times New Roman" w:eastAsia="Times New Roman" w:hAnsi="Times New Roman" w:cs="Times New Roman"/>
      <w:sz w:val="22"/>
      <w:lang w:val="en-GB"/>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n-U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n-GB"/>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n-GB"/>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n-GB"/>
    </w:rPr>
  </w:style>
  <w:style w:type="character" w:styleId="Refdecomentario">
    <w:name w:val="annotation reference"/>
    <w:uiPriority w:val="99"/>
    <w:semiHidden/>
    <w:rsid w:val="007E09DA"/>
    <w:rPr>
      <w:sz w:val="16"/>
    </w:rPr>
  </w:style>
  <w:style w:type="paragraph" w:styleId="Textocomentario">
    <w:name w:val="annotation text"/>
    <w:basedOn w:val="Normal"/>
    <w:link w:val="TextocomentarioCar"/>
    <w:uiPriority w:val="99"/>
    <w:semiHidden/>
    <w:rsid w:val="007E09DA"/>
    <w:pPr>
      <w:spacing w:after="120" w:line="240" w:lineRule="exact"/>
    </w:pPr>
  </w:style>
  <w:style w:type="character" w:customStyle="1" w:styleId="TextocomentarioCar">
    <w:name w:val="Texto comentario Car"/>
    <w:basedOn w:val="Fuentedeprrafopredeter"/>
    <w:link w:val="Textocomentario"/>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n-GB"/>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n-GB"/>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n-GB"/>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n-GB"/>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n-CA"/>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n-GB"/>
    </w:rPr>
  </w:style>
  <w:style w:type="character" w:customStyle="1" w:styleId="Ttulo7Car">
    <w:name w:val="Título 7 Car"/>
    <w:basedOn w:val="Fuentedeprrafopredeter"/>
    <w:link w:val="Ttulo7"/>
    <w:rsid w:val="007E09DA"/>
    <w:rPr>
      <w:rFonts w:ascii="Univers" w:eastAsia="Times New Roman" w:hAnsi="Univers" w:cs="Times New Roman"/>
      <w:b/>
      <w:sz w:val="28"/>
      <w:lang w:val="en-GB"/>
    </w:rPr>
  </w:style>
  <w:style w:type="character" w:customStyle="1" w:styleId="Ttulo8Car">
    <w:name w:val="Título 8 Car"/>
    <w:basedOn w:val="Fuentedeprrafopredeter"/>
    <w:link w:val="Ttulo8"/>
    <w:rsid w:val="007E09DA"/>
    <w:rPr>
      <w:rFonts w:ascii="Univers" w:eastAsia="Times New Roman" w:hAnsi="Univers" w:cs="Times New Roman"/>
      <w:b/>
      <w:sz w:val="32"/>
      <w:lang w:val="en-GB"/>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n-GB"/>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Epgraf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tulo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uiPriority w:val="99"/>
    <w:rsid w:val="00F83AC7"/>
    <w:pPr>
      <w:spacing w:after="160" w:line="240" w:lineRule="exact"/>
      <w:jc w:val="lef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uiPriority w:val="99"/>
    <w:rsid w:val="00BA4E49"/>
    <w:pPr>
      <w:keepLines/>
      <w:numPr>
        <w:numId w:val="21"/>
      </w:numPr>
      <w:spacing w:before="120" w:after="120"/>
    </w:pPr>
    <w:rPr>
      <w:szCs w:val="22"/>
      <w:lang w:val="en-US"/>
    </w:rPr>
  </w:style>
  <w:style w:type="character" w:customStyle="1" w:styleId="CBD-ParaCharChar">
    <w:name w:val="CBD-Para Char Char"/>
    <w:link w:val="CBD-Para"/>
    <w:uiPriority w:val="99"/>
    <w:locked/>
    <w:rsid w:val="00BA4E49"/>
    <w:rPr>
      <w:rFonts w:ascii="Times New Roman" w:eastAsia="Times New Roman" w:hAnsi="Times New Roman" w:cs="Times New Roman"/>
      <w:sz w:val="22"/>
      <w:szCs w:val="22"/>
      <w:lang w:val="en-US"/>
    </w:rPr>
  </w:style>
  <w:style w:type="character" w:customStyle="1" w:styleId="UnresolvedMention">
    <w:name w:val="Unresolved Mention"/>
    <w:basedOn w:val="Fuentedeprrafopredeter"/>
    <w:uiPriority w:val="99"/>
    <w:semiHidden/>
    <w:unhideWhenUsed/>
    <w:rsid w:val="004E2CC3"/>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BE0EBA"/>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BE0EBA"/>
    <w:rPr>
      <w:rFonts w:ascii="Times New Roman" w:eastAsia="Times New Roman" w:hAnsi="Times New Roman" w:cs="Times New Roman"/>
      <w:b/>
      <w:bCs/>
      <w:sz w:val="20"/>
      <w:szCs w:val="20"/>
      <w:lang w:val="en-GB"/>
    </w:rPr>
  </w:style>
  <w:style w:type="character" w:customStyle="1" w:styleId="ng-binding">
    <w:name w:val="ng-binding"/>
    <w:basedOn w:val="Fuentedeprrafopredeter"/>
    <w:rsid w:val="00227F24"/>
  </w:style>
  <w:style w:type="paragraph" w:styleId="Revisin">
    <w:name w:val="Revision"/>
    <w:hidden/>
    <w:uiPriority w:val="99"/>
    <w:semiHidden/>
    <w:rsid w:val="007D691B"/>
    <w:rPr>
      <w:rFonts w:ascii="Times New Roman" w:eastAsia="Times New Roman" w:hAnsi="Times New Roman" w:cs="Times New Roman"/>
      <w:sz w:val="22"/>
      <w:lang w:val="en-GB"/>
    </w:rPr>
  </w:style>
</w:styles>
</file>

<file path=word/webSettings.xml><?xml version="1.0" encoding="utf-8"?>
<w:webSettings xmlns:r="http://schemas.openxmlformats.org/officeDocument/2006/relationships" xmlns:w="http://schemas.openxmlformats.org/wordprocessingml/2006/main">
  <w:divs>
    <w:div w:id="382674352">
      <w:bodyDiv w:val="1"/>
      <w:marLeft w:val="0"/>
      <w:marRight w:val="0"/>
      <w:marTop w:val="0"/>
      <w:marBottom w:val="0"/>
      <w:divBdr>
        <w:top w:val="none" w:sz="0" w:space="0" w:color="auto"/>
        <w:left w:val="none" w:sz="0" w:space="0" w:color="auto"/>
        <w:bottom w:val="none" w:sz="0" w:space="0" w:color="auto"/>
        <w:right w:val="none" w:sz="0" w:space="0" w:color="auto"/>
      </w:divBdr>
    </w:div>
    <w:div w:id="679545109">
      <w:bodyDiv w:val="1"/>
      <w:marLeft w:val="0"/>
      <w:marRight w:val="0"/>
      <w:marTop w:val="0"/>
      <w:marBottom w:val="0"/>
      <w:divBdr>
        <w:top w:val="none" w:sz="0" w:space="0" w:color="auto"/>
        <w:left w:val="none" w:sz="0" w:space="0" w:color="auto"/>
        <w:bottom w:val="none" w:sz="0" w:space="0" w:color="auto"/>
        <w:right w:val="none" w:sz="0" w:space="0" w:color="auto"/>
      </w:divBdr>
    </w:div>
    <w:div w:id="1011682134">
      <w:bodyDiv w:val="1"/>
      <w:marLeft w:val="0"/>
      <w:marRight w:val="0"/>
      <w:marTop w:val="0"/>
      <w:marBottom w:val="0"/>
      <w:divBdr>
        <w:top w:val="none" w:sz="0" w:space="0" w:color="auto"/>
        <w:left w:val="none" w:sz="0" w:space="0" w:color="auto"/>
        <w:bottom w:val="none" w:sz="0" w:space="0" w:color="auto"/>
        <w:right w:val="none" w:sz="0" w:space="0" w:color="auto"/>
      </w:divBdr>
    </w:div>
    <w:div w:id="1097873536">
      <w:bodyDiv w:val="1"/>
      <w:marLeft w:val="0"/>
      <w:marRight w:val="0"/>
      <w:marTop w:val="0"/>
      <w:marBottom w:val="0"/>
      <w:divBdr>
        <w:top w:val="none" w:sz="0" w:space="0" w:color="auto"/>
        <w:left w:val="none" w:sz="0" w:space="0" w:color="auto"/>
        <w:bottom w:val="none" w:sz="0" w:space="0" w:color="auto"/>
        <w:right w:val="none" w:sz="0" w:space="0" w:color="auto"/>
      </w:divBdr>
    </w:div>
    <w:div w:id="1132015066">
      <w:bodyDiv w:val="1"/>
      <w:marLeft w:val="0"/>
      <w:marRight w:val="0"/>
      <w:marTop w:val="0"/>
      <w:marBottom w:val="0"/>
      <w:divBdr>
        <w:top w:val="none" w:sz="0" w:space="0" w:color="auto"/>
        <w:left w:val="none" w:sz="0" w:space="0" w:color="auto"/>
        <w:bottom w:val="none" w:sz="0" w:space="0" w:color="auto"/>
        <w:right w:val="none" w:sz="0" w:space="0" w:color="auto"/>
      </w:divBdr>
    </w:div>
    <w:div w:id="1327394517">
      <w:bodyDiv w:val="1"/>
      <w:marLeft w:val="0"/>
      <w:marRight w:val="0"/>
      <w:marTop w:val="0"/>
      <w:marBottom w:val="0"/>
      <w:divBdr>
        <w:top w:val="none" w:sz="0" w:space="0" w:color="auto"/>
        <w:left w:val="none" w:sz="0" w:space="0" w:color="auto"/>
        <w:bottom w:val="none" w:sz="0" w:space="0" w:color="auto"/>
        <w:right w:val="none" w:sz="0" w:space="0" w:color="auto"/>
      </w:divBdr>
    </w:div>
    <w:div w:id="1449080836">
      <w:bodyDiv w:val="1"/>
      <w:marLeft w:val="0"/>
      <w:marRight w:val="0"/>
      <w:marTop w:val="0"/>
      <w:marBottom w:val="0"/>
      <w:divBdr>
        <w:top w:val="none" w:sz="0" w:space="0" w:color="auto"/>
        <w:left w:val="none" w:sz="0" w:space="0" w:color="auto"/>
        <w:bottom w:val="none" w:sz="0" w:space="0" w:color="auto"/>
        <w:right w:val="none" w:sz="0" w:space="0" w:color="auto"/>
      </w:divBdr>
    </w:div>
    <w:div w:id="1451894984">
      <w:bodyDiv w:val="1"/>
      <w:marLeft w:val="0"/>
      <w:marRight w:val="0"/>
      <w:marTop w:val="0"/>
      <w:marBottom w:val="0"/>
      <w:divBdr>
        <w:top w:val="none" w:sz="0" w:space="0" w:color="auto"/>
        <w:left w:val="none" w:sz="0" w:space="0" w:color="auto"/>
        <w:bottom w:val="none" w:sz="0" w:space="0" w:color="auto"/>
        <w:right w:val="none" w:sz="0" w:space="0" w:color="auto"/>
      </w:divBdr>
    </w:div>
    <w:div w:id="1606695514">
      <w:bodyDiv w:val="1"/>
      <w:marLeft w:val="0"/>
      <w:marRight w:val="0"/>
      <w:marTop w:val="0"/>
      <w:marBottom w:val="0"/>
      <w:divBdr>
        <w:top w:val="none" w:sz="0" w:space="0" w:color="auto"/>
        <w:left w:val="none" w:sz="0" w:space="0" w:color="auto"/>
        <w:bottom w:val="none" w:sz="0" w:space="0" w:color="auto"/>
        <w:right w:val="none" w:sz="0" w:space="0" w:color="auto"/>
      </w:divBdr>
    </w:div>
    <w:div w:id="1690838392">
      <w:bodyDiv w:val="1"/>
      <w:marLeft w:val="0"/>
      <w:marRight w:val="0"/>
      <w:marTop w:val="0"/>
      <w:marBottom w:val="0"/>
      <w:divBdr>
        <w:top w:val="none" w:sz="0" w:space="0" w:color="auto"/>
        <w:left w:val="none" w:sz="0" w:space="0" w:color="auto"/>
        <w:bottom w:val="none" w:sz="0" w:space="0" w:color="auto"/>
        <w:right w:val="none" w:sz="0" w:space="0" w:color="auto"/>
      </w:divBdr>
    </w:div>
    <w:div w:id="1987660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odelmarcadordeposicin"/>
            </w:rPr>
            <w:t>[Subject]</w:t>
          </w:r>
        </w:p>
      </w:docPartBody>
    </w:docPart>
    <w:docPart>
      <w:docPartPr>
        <w:name w:val="996A8EFF0BE541A39B77D102FCF996AD"/>
        <w:category>
          <w:name w:val="General"/>
          <w:gallery w:val="placeholder"/>
        </w:category>
        <w:types>
          <w:type w:val="bbPlcHdr"/>
        </w:types>
        <w:behaviors>
          <w:behavior w:val="content"/>
        </w:behaviors>
        <w:guid w:val="{0833F3B9-89CC-40D1-873C-8F0499452C17}"/>
      </w:docPartPr>
      <w:docPartBody>
        <w:p w:rsidR="0079200D" w:rsidRDefault="00CB1475" w:rsidP="00CB1475">
          <w:pPr>
            <w:pStyle w:val="996A8EFF0BE541A39B77D102FCF996AD"/>
          </w:pPr>
          <w:r w:rsidRPr="007E02EB">
            <w:rPr>
              <w:rStyle w:val="Textodelmarcadordeposicin"/>
            </w:rPr>
            <w:t>[Publish Date]</w:t>
          </w:r>
        </w:p>
      </w:docPartBody>
    </w:docPart>
    <w:docPart>
      <w:docPartPr>
        <w:name w:val="7918E102A29243ECBA584FC9B9D3220E"/>
        <w:category>
          <w:name w:val="General"/>
          <w:gallery w:val="placeholder"/>
        </w:category>
        <w:types>
          <w:type w:val="bbPlcHdr"/>
        </w:types>
        <w:behaviors>
          <w:behavior w:val="content"/>
        </w:behaviors>
        <w:guid w:val="{5EBCD2A3-2AA6-4723-BF5A-4774AB7093C5}"/>
      </w:docPartPr>
      <w:docPartBody>
        <w:p w:rsidR="0079200D" w:rsidRDefault="00CB1475" w:rsidP="00CB1475">
          <w:pPr>
            <w:pStyle w:val="7918E102A29243ECBA584FC9B9D3220E"/>
          </w:pPr>
          <w:r w:rsidRPr="007E02EB">
            <w:rPr>
              <w:rStyle w:val="Textodelmarcadordeposicin"/>
            </w:rPr>
            <w:t>[Status]</w:t>
          </w:r>
        </w:p>
      </w:docPartBody>
    </w:docPart>
    <w:docPart>
      <w:docPartPr>
        <w:name w:val="11AFA67BE5664AABBF54AB971FE4C132"/>
        <w:category>
          <w:name w:val="General"/>
          <w:gallery w:val="placeholder"/>
        </w:category>
        <w:types>
          <w:type w:val="bbPlcHdr"/>
        </w:types>
        <w:behaviors>
          <w:behavior w:val="content"/>
        </w:behaviors>
        <w:guid w:val="{C6970E5C-F69C-4601-8281-A585601858B9}"/>
      </w:docPartPr>
      <w:docPartBody>
        <w:p w:rsidR="0075279B" w:rsidRDefault="00037FBC" w:rsidP="00037FBC">
          <w:pPr>
            <w:pStyle w:val="11AFA67BE5664AABBF54AB971FE4C132"/>
          </w:pPr>
          <w:r w:rsidRPr="00AB60F6">
            <w:rPr>
              <w:rStyle w:val="Textodelmarcadordeposicin"/>
            </w:rPr>
            <w:t>Click here to enter text.</w:t>
          </w:r>
        </w:p>
      </w:docPartBody>
    </w:docPart>
    <w:docPart>
      <w:docPartPr>
        <w:name w:val="2627E4AE865149E7AAF884B58EE01DD0"/>
        <w:category>
          <w:name w:val="General"/>
          <w:gallery w:val="placeholder"/>
        </w:category>
        <w:types>
          <w:type w:val="bbPlcHdr"/>
        </w:types>
        <w:behaviors>
          <w:behavior w:val="content"/>
        </w:behaviors>
        <w:guid w:val="{7826C880-EAEE-4465-9DE3-A7DE656EC0A1}"/>
      </w:docPartPr>
      <w:docPartBody>
        <w:p w:rsidR="009477B9" w:rsidRDefault="00D60B41" w:rsidP="00D60B41">
          <w:pPr>
            <w:pStyle w:val="2627E4AE865149E7AAF884B58EE01DD0"/>
          </w:pPr>
          <w:r>
            <w:rPr>
              <w:rStyle w:val="Textodelmarcadordeposicin"/>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charset w:val="00"/>
    <w:family w:val="roman"/>
    <w:pitch w:val="variable"/>
    <w:sig w:usb0="E0002AEF" w:usb1="C0007841"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810A55"/>
    <w:rsid w:val="00015437"/>
    <w:rsid w:val="00031FBF"/>
    <w:rsid w:val="00037FBC"/>
    <w:rsid w:val="000F375E"/>
    <w:rsid w:val="0011769A"/>
    <w:rsid w:val="00157CD6"/>
    <w:rsid w:val="00180731"/>
    <w:rsid w:val="002240ED"/>
    <w:rsid w:val="002332FF"/>
    <w:rsid w:val="00245ECD"/>
    <w:rsid w:val="00275BED"/>
    <w:rsid w:val="002A754D"/>
    <w:rsid w:val="002F77B5"/>
    <w:rsid w:val="003915B0"/>
    <w:rsid w:val="003B01CB"/>
    <w:rsid w:val="0046422C"/>
    <w:rsid w:val="004760CF"/>
    <w:rsid w:val="004A27A0"/>
    <w:rsid w:val="004E092F"/>
    <w:rsid w:val="004E0A62"/>
    <w:rsid w:val="004E76B7"/>
    <w:rsid w:val="00500A2B"/>
    <w:rsid w:val="0057387D"/>
    <w:rsid w:val="0058288D"/>
    <w:rsid w:val="00633D02"/>
    <w:rsid w:val="00665C6B"/>
    <w:rsid w:val="006801B3"/>
    <w:rsid w:val="006D1EA5"/>
    <w:rsid w:val="00744860"/>
    <w:rsid w:val="0075279B"/>
    <w:rsid w:val="0075646B"/>
    <w:rsid w:val="0079200D"/>
    <w:rsid w:val="007947F1"/>
    <w:rsid w:val="007F7C5C"/>
    <w:rsid w:val="00807BF5"/>
    <w:rsid w:val="00810A55"/>
    <w:rsid w:val="008C6619"/>
    <w:rsid w:val="008D420E"/>
    <w:rsid w:val="009477B9"/>
    <w:rsid w:val="0098642F"/>
    <w:rsid w:val="009B2CEE"/>
    <w:rsid w:val="00A87E34"/>
    <w:rsid w:val="00B07844"/>
    <w:rsid w:val="00B87772"/>
    <w:rsid w:val="00BA5F19"/>
    <w:rsid w:val="00BB14FD"/>
    <w:rsid w:val="00C8104B"/>
    <w:rsid w:val="00CA30B0"/>
    <w:rsid w:val="00CB1475"/>
    <w:rsid w:val="00CD4005"/>
    <w:rsid w:val="00D20CBF"/>
    <w:rsid w:val="00D31D12"/>
    <w:rsid w:val="00D60B41"/>
    <w:rsid w:val="00D859E2"/>
    <w:rsid w:val="00E44DA8"/>
    <w:rsid w:val="00F51093"/>
    <w:rsid w:val="00F62CCB"/>
    <w:rsid w:val="00F74B87"/>
    <w:rsid w:val="00F8054B"/>
    <w:rsid w:val="00FB3A9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A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D60B41"/>
  </w:style>
  <w:style w:type="paragraph" w:customStyle="1" w:styleId="996A8EFF0BE541A39B77D102FCF996AD">
    <w:name w:val="996A8EFF0BE541A39B77D102FCF996AD"/>
    <w:rsid w:val="00CB1475"/>
  </w:style>
  <w:style w:type="paragraph" w:customStyle="1" w:styleId="7918E102A29243ECBA584FC9B9D3220E">
    <w:name w:val="7918E102A29243ECBA584FC9B9D3220E"/>
    <w:rsid w:val="00CB1475"/>
  </w:style>
  <w:style w:type="paragraph" w:customStyle="1" w:styleId="11AFA67BE5664AABBF54AB971FE4C132">
    <w:name w:val="11AFA67BE5664AABBF54AB971FE4C132"/>
    <w:rsid w:val="00037FBC"/>
    <w:pPr>
      <w:spacing w:after="160" w:line="259" w:lineRule="auto"/>
    </w:pPr>
    <w:rPr>
      <w:lang w:val="en-CA" w:eastAsia="en-CA"/>
    </w:rPr>
  </w:style>
  <w:style w:type="paragraph" w:customStyle="1" w:styleId="2627E4AE865149E7AAF884B58EE01DD0">
    <w:name w:val="2627E4AE865149E7AAF884B58EE01DD0"/>
    <w:rsid w:val="00D60B41"/>
    <w:pPr>
      <w:spacing w:after="160" w:line="259" w:lineRule="auto"/>
    </w:pPr>
    <w:rPr>
      <w:lang w:val="en-CA" w:eastAsia="en-CA"/>
    </w:rPr>
  </w:style>
  <w:style w:type="paragraph" w:customStyle="1" w:styleId="FF3D53967C894B1891C77078379B1DF1">
    <w:name w:val="FF3D53967C894B1891C77078379B1DF1"/>
    <w:rsid w:val="00F62CCB"/>
    <w:rPr>
      <w:lang w:val="es-ES" w:eastAsia="es-E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21 de junio de 2022</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048219-0B69-4483-8CDA-4CE78A7B9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342146-5D05-4C2F-9CAE-3273CA589B9E}">
  <ds:schemaRefs>
    <ds:schemaRef ds:uri="http://schemas.openxmlformats.org/officeDocument/2006/bibliography"/>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3549</Words>
  <Characters>19522</Characters>
  <Application>Microsoft Office Word</Application>
  <DocSecurity>0</DocSecurity>
  <Lines>162</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PROYECTO DE INFORME</vt:lpstr>
      <vt:lpstr>DRAFT REPORT</vt:lpstr>
    </vt:vector>
  </TitlesOfParts>
  <Company>SCBD</Company>
  <LinksUpToDate>false</LinksUpToDate>
  <CharactersWithSpaces>23025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INFORME</dc:title>
  <dc:subject>CBD/WG2020/4/L.1</dc:subject>
  <dc:creator>SCBD</dc:creator>
  <cp:keywords>Open-ended Working Group on the Post-2020 Global Biodiversity Framework, third meeting, Convention on Biological Diversity</cp:keywords>
  <cp:lastModifiedBy>Carmen Vazquez</cp:lastModifiedBy>
  <cp:revision>2</cp:revision>
  <cp:lastPrinted>2020-01-21T19:30:00Z</cp:lastPrinted>
  <dcterms:created xsi:type="dcterms:W3CDTF">2022-06-25T09:11:00Z</dcterms:created>
  <dcterms:modified xsi:type="dcterms:W3CDTF">2022-06-25T09:11:00Z</dcterms:modified>
  <cp:contentStatus>LIMITADA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