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000" w:firstRow="0" w:lastRow="0" w:firstColumn="0" w:lastColumn="0" w:noHBand="0" w:noVBand="0"/>
      </w:tblPr>
      <w:tblGrid>
        <w:gridCol w:w="5238"/>
        <w:gridCol w:w="450"/>
        <w:gridCol w:w="4201"/>
      </w:tblGrid>
      <w:tr w:rsidR="004E26C0" w:rsidRPr="004518C7" w14:paraId="10CCBBCE" w14:textId="77777777" w:rsidTr="004E26C0">
        <w:trPr>
          <w:trHeight w:val="1440"/>
        </w:trPr>
        <w:tc>
          <w:tcPr>
            <w:tcW w:w="5238" w:type="dxa"/>
          </w:tcPr>
          <w:p w14:paraId="3C1E90F3" w14:textId="3B239A8D" w:rsidR="004E26C0" w:rsidRPr="004518C7" w:rsidRDefault="004E26C0" w:rsidP="004E26C0">
            <w:pPr>
              <w:spacing w:before="300"/>
              <w:ind w:right="1426"/>
              <w:rPr>
                <w:kern w:val="22"/>
              </w:rPr>
            </w:pPr>
            <w:bookmarkStart w:id="0" w:name="Meeting"/>
            <w:r w:rsidRPr="00B323C3">
              <w:rPr>
                <w:rFonts w:ascii="SimHei" w:eastAsia="SimHei" w:hAnsi="SimHei" w:hint="eastAsia"/>
                <w:b/>
                <w:snapToGrid w:val="0"/>
                <w:kern w:val="22"/>
                <w:sz w:val="44"/>
              </w:rPr>
              <w:t>生物多样性公约</w:t>
            </w:r>
          </w:p>
        </w:tc>
        <w:tc>
          <w:tcPr>
            <w:tcW w:w="450" w:type="dxa"/>
          </w:tcPr>
          <w:p w14:paraId="7BAB7E62" w14:textId="77777777" w:rsidR="004E26C0" w:rsidRPr="004518C7" w:rsidRDefault="004E26C0" w:rsidP="001364F1">
            <w:pPr>
              <w:rPr>
                <w:kern w:val="22"/>
              </w:rPr>
            </w:pPr>
          </w:p>
        </w:tc>
        <w:tc>
          <w:tcPr>
            <w:tcW w:w="4201" w:type="dxa"/>
          </w:tcPr>
          <w:p w14:paraId="7D1C7A12" w14:textId="6DA29891" w:rsidR="004E26C0" w:rsidRPr="004E26C0" w:rsidRDefault="00FD052C" w:rsidP="004E26C0">
            <w:pPr>
              <w:adjustRightInd w:val="0"/>
              <w:snapToGrid w:val="0"/>
              <w:spacing w:after="0" w:line="240" w:lineRule="atLeast"/>
              <w:ind w:left="1296"/>
              <w:rPr>
                <w:kern w:val="22"/>
                <w:sz w:val="24"/>
                <w:szCs w:val="24"/>
              </w:rPr>
            </w:pPr>
            <w:sdt>
              <w:sdtPr>
                <w:rPr>
                  <w:rFonts w:hint="eastAsia"/>
                  <w:kern w:val="22"/>
                  <w:sz w:val="24"/>
                  <w:szCs w:val="24"/>
                </w:rPr>
                <w:alias w:val="Subject"/>
                <w:tag w:val=""/>
                <w:id w:val="874587506"/>
                <w:placeholder>
                  <w:docPart w:val="6D11F672E1AC4CA8BEEF77674F53697A"/>
                </w:placeholder>
                <w:dataBinding w:prefixMappings="xmlns:ns0='http://purl.org/dc/elements/1.1/' xmlns:ns1='http://schemas.openxmlformats.org/package/2006/metadata/core-properties' " w:xpath="/ns1:coreProperties[1]/ns0:subject[1]" w:storeItemID="{6C3C8BC8-F283-45AE-878A-BAB7291924A1}"/>
                <w:text/>
              </w:sdtPr>
              <w:sdtEndPr/>
              <w:sdtContent>
                <w:r w:rsidR="004E26C0" w:rsidRPr="004E26C0">
                  <w:rPr>
                    <w:rFonts w:hint="eastAsia"/>
                    <w:kern w:val="22"/>
                    <w:sz w:val="24"/>
                    <w:szCs w:val="24"/>
                  </w:rPr>
                  <w:t>CBD/SBSTTA/24/</w:t>
                </w:r>
                <w:r w:rsidR="004E26C0">
                  <w:rPr>
                    <w:kern w:val="22"/>
                    <w:sz w:val="24"/>
                    <w:szCs w:val="24"/>
                  </w:rPr>
                  <w:t>CRP.</w:t>
                </w:r>
                <w:r w:rsidR="005572AA">
                  <w:rPr>
                    <w:kern w:val="22"/>
                    <w:sz w:val="24"/>
                    <w:szCs w:val="24"/>
                  </w:rPr>
                  <w:t>3</w:t>
                </w:r>
              </w:sdtContent>
            </w:sdt>
          </w:p>
          <w:p w14:paraId="1B5DFEBD" w14:textId="3657D88C" w:rsidR="004E26C0" w:rsidRPr="004E26C0" w:rsidRDefault="005572AA" w:rsidP="004E26C0">
            <w:pPr>
              <w:adjustRightInd w:val="0"/>
              <w:snapToGrid w:val="0"/>
              <w:spacing w:after="180" w:line="240" w:lineRule="atLeast"/>
              <w:ind w:left="1296"/>
              <w:rPr>
                <w:kern w:val="22"/>
                <w:sz w:val="24"/>
                <w:szCs w:val="24"/>
              </w:rPr>
            </w:pPr>
            <w:r>
              <w:rPr>
                <w:kern w:val="22"/>
                <w:sz w:val="24"/>
                <w:szCs w:val="24"/>
              </w:rPr>
              <w:t>19</w:t>
            </w:r>
            <w:r w:rsidR="004E26C0" w:rsidRPr="004E26C0">
              <w:rPr>
                <w:kern w:val="22"/>
                <w:sz w:val="24"/>
                <w:szCs w:val="24"/>
              </w:rPr>
              <w:t xml:space="preserve"> May 2021</w:t>
            </w:r>
          </w:p>
          <w:p w14:paraId="0C85B576" w14:textId="77E65FB8" w:rsidR="004E26C0" w:rsidRPr="004E26C0" w:rsidRDefault="004E26C0" w:rsidP="004E26C0">
            <w:pPr>
              <w:adjustRightInd w:val="0"/>
              <w:snapToGrid w:val="0"/>
              <w:spacing w:after="0" w:line="240" w:lineRule="atLeast"/>
              <w:ind w:left="1296"/>
              <w:rPr>
                <w:kern w:val="22"/>
                <w:sz w:val="24"/>
                <w:szCs w:val="24"/>
              </w:rPr>
            </w:pPr>
            <w:r w:rsidRPr="004E26C0">
              <w:rPr>
                <w:rFonts w:hint="eastAsia"/>
                <w:kern w:val="22"/>
                <w:sz w:val="24"/>
                <w:szCs w:val="24"/>
              </w:rPr>
              <w:t>C</w:t>
            </w:r>
            <w:r w:rsidR="007E5D4B">
              <w:rPr>
                <w:kern w:val="22"/>
                <w:sz w:val="24"/>
                <w:szCs w:val="24"/>
              </w:rPr>
              <w:t>HINESE</w:t>
            </w:r>
          </w:p>
          <w:p w14:paraId="008F340E" w14:textId="77777777" w:rsidR="004E26C0" w:rsidRPr="004518C7" w:rsidRDefault="004E26C0" w:rsidP="004E26C0">
            <w:pPr>
              <w:adjustRightInd w:val="0"/>
              <w:snapToGrid w:val="0"/>
              <w:spacing w:after="0" w:line="240" w:lineRule="atLeast"/>
              <w:ind w:left="1296"/>
              <w:rPr>
                <w:kern w:val="22"/>
              </w:rPr>
            </w:pPr>
            <w:r w:rsidRPr="004E26C0">
              <w:rPr>
                <w:kern w:val="22"/>
                <w:sz w:val="24"/>
                <w:szCs w:val="24"/>
              </w:rPr>
              <w:t>ORIGINAL: ENGLISH</w:t>
            </w:r>
          </w:p>
        </w:tc>
      </w:tr>
    </w:tbl>
    <w:p w14:paraId="560ADB0A" w14:textId="5419A551" w:rsidR="00CA6B87" w:rsidRPr="008E33A9" w:rsidRDefault="00D51069" w:rsidP="004C61CD">
      <w:pPr>
        <w:pStyle w:val="meetingname"/>
        <w:spacing w:after="0" w:line="240" w:lineRule="auto"/>
        <w:ind w:right="4542"/>
        <w:rPr>
          <w:rFonts w:eastAsia="SimSun"/>
          <w:kern w:val="22"/>
          <w:sz w:val="24"/>
          <w:szCs w:val="24"/>
        </w:rPr>
      </w:pPr>
      <w:r w:rsidRPr="008E33A9">
        <w:rPr>
          <w:rFonts w:eastAsia="SimSun"/>
          <w:sz w:val="24"/>
          <w:szCs w:val="24"/>
          <w:lang w:val="zh-CN"/>
        </w:rPr>
        <w:t>科学、技术和工艺咨询附属机构</w:t>
      </w:r>
      <w:bookmarkEnd w:id="0"/>
    </w:p>
    <w:p w14:paraId="7981F608" w14:textId="77777777" w:rsidR="00D51069" w:rsidRPr="008E33A9" w:rsidRDefault="00BC5BDC" w:rsidP="004C61CD">
      <w:pPr>
        <w:spacing w:after="0" w:line="240" w:lineRule="auto"/>
        <w:ind w:right="4542"/>
        <w:rPr>
          <w:snapToGrid w:val="0"/>
          <w:kern w:val="22"/>
          <w:sz w:val="24"/>
          <w:szCs w:val="24"/>
        </w:rPr>
      </w:pPr>
      <w:r w:rsidRPr="008E33A9">
        <w:rPr>
          <w:sz w:val="24"/>
          <w:szCs w:val="24"/>
          <w:lang w:val="zh-CN"/>
        </w:rPr>
        <w:t>第二十四次会议</w:t>
      </w:r>
    </w:p>
    <w:p w14:paraId="09C88439" w14:textId="2AD19A6A" w:rsidR="00CA6B87" w:rsidRPr="008E33A9" w:rsidRDefault="0090549C" w:rsidP="004C61CD">
      <w:pPr>
        <w:spacing w:after="0" w:line="240" w:lineRule="auto"/>
        <w:ind w:right="4542"/>
        <w:rPr>
          <w:snapToGrid w:val="0"/>
          <w:kern w:val="22"/>
          <w:sz w:val="24"/>
          <w:szCs w:val="24"/>
        </w:rPr>
      </w:pPr>
      <w:r>
        <w:rPr>
          <w:rFonts w:hint="eastAsia"/>
          <w:snapToGrid w:val="0"/>
          <w:kern w:val="22"/>
          <w:sz w:val="24"/>
          <w:szCs w:val="24"/>
        </w:rPr>
        <w:t>2</w:t>
      </w:r>
      <w:r>
        <w:rPr>
          <w:snapToGrid w:val="0"/>
          <w:kern w:val="22"/>
          <w:sz w:val="24"/>
          <w:szCs w:val="24"/>
        </w:rPr>
        <w:t>021</w:t>
      </w:r>
      <w:r>
        <w:rPr>
          <w:rFonts w:hint="eastAsia"/>
          <w:snapToGrid w:val="0"/>
          <w:kern w:val="22"/>
          <w:sz w:val="24"/>
          <w:szCs w:val="24"/>
        </w:rPr>
        <w:t>年</w:t>
      </w:r>
      <w:r>
        <w:rPr>
          <w:rFonts w:hint="eastAsia"/>
          <w:snapToGrid w:val="0"/>
          <w:kern w:val="22"/>
          <w:sz w:val="24"/>
          <w:szCs w:val="24"/>
        </w:rPr>
        <w:t>5</w:t>
      </w:r>
      <w:r>
        <w:rPr>
          <w:rFonts w:hint="eastAsia"/>
          <w:snapToGrid w:val="0"/>
          <w:kern w:val="22"/>
          <w:sz w:val="24"/>
          <w:szCs w:val="24"/>
        </w:rPr>
        <w:t>月</w:t>
      </w:r>
      <w:r>
        <w:rPr>
          <w:snapToGrid w:val="0"/>
          <w:kern w:val="22"/>
          <w:sz w:val="24"/>
          <w:szCs w:val="24"/>
        </w:rPr>
        <w:t>3</w:t>
      </w:r>
      <w:r>
        <w:rPr>
          <w:rFonts w:hint="eastAsia"/>
          <w:snapToGrid w:val="0"/>
          <w:kern w:val="22"/>
          <w:sz w:val="24"/>
          <w:szCs w:val="24"/>
        </w:rPr>
        <w:t>日至</w:t>
      </w:r>
      <w:r>
        <w:rPr>
          <w:rFonts w:hint="eastAsia"/>
          <w:snapToGrid w:val="0"/>
          <w:kern w:val="22"/>
          <w:sz w:val="24"/>
          <w:szCs w:val="24"/>
        </w:rPr>
        <w:t>6</w:t>
      </w:r>
      <w:r>
        <w:rPr>
          <w:rFonts w:hint="eastAsia"/>
          <w:snapToGrid w:val="0"/>
          <w:kern w:val="22"/>
          <w:sz w:val="24"/>
          <w:szCs w:val="24"/>
        </w:rPr>
        <w:t>月</w:t>
      </w:r>
      <w:r>
        <w:rPr>
          <w:rFonts w:hint="eastAsia"/>
          <w:snapToGrid w:val="0"/>
          <w:kern w:val="22"/>
          <w:sz w:val="24"/>
          <w:szCs w:val="24"/>
        </w:rPr>
        <w:t>9</w:t>
      </w:r>
      <w:r>
        <w:rPr>
          <w:rFonts w:hint="eastAsia"/>
          <w:snapToGrid w:val="0"/>
          <w:kern w:val="22"/>
          <w:sz w:val="24"/>
          <w:szCs w:val="24"/>
        </w:rPr>
        <w:t>日，在线</w:t>
      </w:r>
    </w:p>
    <w:p w14:paraId="58D81E51" w14:textId="28772AEB" w:rsidR="000C37B2" w:rsidRPr="008E33A9" w:rsidRDefault="000C37B2" w:rsidP="00F35D4B">
      <w:pPr>
        <w:spacing w:line="240" w:lineRule="auto"/>
        <w:ind w:right="4540"/>
        <w:rPr>
          <w:snapToGrid w:val="0"/>
          <w:kern w:val="22"/>
          <w:sz w:val="24"/>
          <w:szCs w:val="24"/>
        </w:rPr>
      </w:pPr>
      <w:r w:rsidRPr="008E33A9">
        <w:rPr>
          <w:sz w:val="24"/>
          <w:szCs w:val="24"/>
          <w:lang w:val="zh-CN"/>
        </w:rPr>
        <w:t>议程</w:t>
      </w:r>
      <w:r w:rsidR="00593B23" w:rsidRPr="008E33A9">
        <w:rPr>
          <w:rFonts w:hint="eastAsia"/>
          <w:sz w:val="24"/>
          <w:szCs w:val="24"/>
          <w:lang w:val="zh-CN"/>
        </w:rPr>
        <w:t>项目</w:t>
      </w:r>
      <w:r w:rsidR="005572AA">
        <w:rPr>
          <w:sz w:val="24"/>
          <w:szCs w:val="24"/>
          <w:lang w:val="zh-CN"/>
        </w:rPr>
        <w:t>3</w:t>
      </w:r>
    </w:p>
    <w:p w14:paraId="53A9DC78" w14:textId="6618DA33" w:rsidR="004A12C3" w:rsidRPr="00CE75F6" w:rsidRDefault="00C050C5" w:rsidP="00044E58">
      <w:pPr>
        <w:keepNext/>
        <w:adjustRightInd w:val="0"/>
        <w:spacing w:before="240" w:line="240" w:lineRule="auto"/>
        <w:ind w:left="864" w:right="864"/>
        <w:jc w:val="center"/>
        <w:rPr>
          <w:rFonts w:eastAsia="SimHei"/>
          <w:b/>
          <w:caps/>
          <w:kern w:val="22"/>
          <w:sz w:val="28"/>
          <w:szCs w:val="28"/>
        </w:rPr>
      </w:pPr>
      <w:r w:rsidRPr="00C050C5">
        <w:rPr>
          <w:rFonts w:eastAsia="SimHei" w:hint="eastAsia"/>
          <w:kern w:val="22"/>
          <w:sz w:val="28"/>
          <w:szCs w:val="28"/>
          <w:lang w:val="en-GB"/>
        </w:rPr>
        <w:t>2020</w:t>
      </w:r>
      <w:r w:rsidRPr="00C050C5">
        <w:rPr>
          <w:rFonts w:eastAsia="SimHei" w:hint="eastAsia"/>
          <w:kern w:val="22"/>
          <w:sz w:val="28"/>
          <w:szCs w:val="28"/>
          <w:lang w:val="en-GB"/>
        </w:rPr>
        <w:t>年后全球生物多样性框架：支持审查更新后的长期目标和行动目标以及相关指标和基线的科技信息</w:t>
      </w:r>
      <w:r w:rsidR="00F759F8" w:rsidRPr="00CE75F6">
        <w:rPr>
          <w:rFonts w:eastAsia="SimHei" w:hint="eastAsia"/>
          <w:b/>
          <w:caps/>
          <w:snapToGrid w:val="0"/>
          <w:kern w:val="22"/>
          <w:sz w:val="28"/>
          <w:szCs w:val="28"/>
        </w:rPr>
        <w:t xml:space="preserve"> </w:t>
      </w:r>
    </w:p>
    <w:p w14:paraId="15FAD7D2" w14:textId="014C7C9D" w:rsidR="003526C4" w:rsidRPr="00C0287B" w:rsidRDefault="0090549C" w:rsidP="00F61957">
      <w:pPr>
        <w:pStyle w:val="Style1"/>
        <w:spacing w:before="240" w:line="240" w:lineRule="auto"/>
        <w:outlineLvl w:val="9"/>
        <w:rPr>
          <w:rFonts w:ascii="KaiTi" w:hAnsi="KaiTi"/>
          <w:i w:val="0"/>
          <w:sz w:val="24"/>
          <w:szCs w:val="24"/>
          <w:lang w:val="zh-CN"/>
        </w:rPr>
      </w:pPr>
      <w:r w:rsidRPr="00C0287B">
        <w:rPr>
          <w:rFonts w:ascii="KaiTi" w:hAnsi="KaiTi" w:hint="eastAsia"/>
          <w:i w:val="0"/>
          <w:sz w:val="24"/>
          <w:szCs w:val="24"/>
          <w:lang w:val="zh-CN"/>
        </w:rPr>
        <w:t>主席提交的建议草案</w:t>
      </w:r>
    </w:p>
    <w:p w14:paraId="1538B239" w14:textId="240F948B" w:rsidR="00C050C5" w:rsidRPr="00C050C5" w:rsidRDefault="00C050C5" w:rsidP="00C050C5">
      <w:pPr>
        <w:pStyle w:val="Para1"/>
        <w:numPr>
          <w:ilvl w:val="0"/>
          <w:numId w:val="0"/>
        </w:numPr>
        <w:suppressLineNumbers/>
        <w:suppressAutoHyphens/>
        <w:kinsoku w:val="0"/>
        <w:overflowPunct w:val="0"/>
        <w:autoSpaceDE w:val="0"/>
        <w:autoSpaceDN w:val="0"/>
        <w:adjustRightInd w:val="0"/>
        <w:snapToGrid w:val="0"/>
        <w:spacing w:line="240" w:lineRule="atLeast"/>
        <w:ind w:firstLine="490"/>
        <w:rPr>
          <w:rFonts w:hint="eastAsia"/>
          <w:sz w:val="24"/>
          <w:szCs w:val="24"/>
        </w:rPr>
      </w:pPr>
      <w:r w:rsidRPr="00044E58">
        <w:rPr>
          <w:rFonts w:eastAsia="KaiTi"/>
          <w:sz w:val="24"/>
          <w:szCs w:val="24"/>
        </w:rPr>
        <w:t>科学、技术和工艺咨询附属机构</w:t>
      </w:r>
      <w:bookmarkStart w:id="1" w:name="_GoBack"/>
      <w:bookmarkEnd w:id="1"/>
    </w:p>
    <w:p w14:paraId="3B19FE4A" w14:textId="2239D18C" w:rsidR="00C050C5" w:rsidRPr="00C050C5" w:rsidRDefault="00C050C5" w:rsidP="00C44227">
      <w:pPr>
        <w:pStyle w:val="Para1"/>
        <w:numPr>
          <w:ilvl w:val="0"/>
          <w:numId w:val="10"/>
        </w:numPr>
        <w:suppressLineNumbers/>
        <w:suppressAutoHyphens/>
        <w:kinsoku w:val="0"/>
        <w:overflowPunct w:val="0"/>
        <w:autoSpaceDE w:val="0"/>
        <w:autoSpaceDN w:val="0"/>
        <w:adjustRightInd w:val="0"/>
        <w:snapToGrid w:val="0"/>
        <w:spacing w:line="240" w:lineRule="atLeast"/>
        <w:ind w:left="0" w:firstLine="490"/>
        <w:rPr>
          <w:kern w:val="22"/>
          <w:sz w:val="24"/>
          <w:szCs w:val="24"/>
        </w:rPr>
      </w:pPr>
      <w:r w:rsidRPr="00044E58">
        <w:rPr>
          <w:rFonts w:eastAsia="KaiTi"/>
          <w:sz w:val="24"/>
          <w:szCs w:val="24"/>
        </w:rPr>
        <w:t>表示注意到</w:t>
      </w:r>
      <w:r w:rsidRPr="00C050C5">
        <w:rPr>
          <w:kern w:val="22"/>
          <w:sz w:val="24"/>
          <w:szCs w:val="24"/>
        </w:rPr>
        <w:t>执行秘书关于</w:t>
      </w:r>
      <w:r w:rsidRPr="00C050C5">
        <w:rPr>
          <w:kern w:val="22"/>
          <w:sz w:val="24"/>
          <w:szCs w:val="24"/>
        </w:rPr>
        <w:t>2020</w:t>
      </w:r>
      <w:r w:rsidRPr="00C050C5">
        <w:rPr>
          <w:kern w:val="22"/>
          <w:sz w:val="24"/>
          <w:szCs w:val="24"/>
        </w:rPr>
        <w:t>年后全球生物多样性框架监测框架的说明中所载拟议标题指标清单</w:t>
      </w:r>
      <w:r w:rsidR="009351C7">
        <w:rPr>
          <w:rFonts w:hint="eastAsia"/>
          <w:kern w:val="22"/>
          <w:sz w:val="24"/>
          <w:szCs w:val="24"/>
        </w:rPr>
        <w:t>；</w:t>
      </w:r>
      <w:r w:rsidR="009351C7">
        <w:rPr>
          <w:rStyle w:val="FootnoteReference"/>
          <w:kern w:val="22"/>
          <w:szCs w:val="24"/>
        </w:rPr>
        <w:footnoteReference w:id="2"/>
      </w:r>
    </w:p>
    <w:p w14:paraId="6F3D1E98" w14:textId="0D8F4570" w:rsidR="00C050C5" w:rsidRPr="00C050C5" w:rsidRDefault="00C050C5" w:rsidP="00C44227">
      <w:pPr>
        <w:pStyle w:val="Para1"/>
        <w:numPr>
          <w:ilvl w:val="0"/>
          <w:numId w:val="10"/>
        </w:numPr>
        <w:suppressLineNumbers/>
        <w:suppressAutoHyphens/>
        <w:kinsoku w:val="0"/>
        <w:overflowPunct w:val="0"/>
        <w:autoSpaceDE w:val="0"/>
        <w:autoSpaceDN w:val="0"/>
        <w:adjustRightInd w:val="0"/>
        <w:snapToGrid w:val="0"/>
        <w:spacing w:line="240" w:lineRule="atLeast"/>
        <w:ind w:left="0" w:firstLine="490"/>
        <w:rPr>
          <w:kern w:val="22"/>
          <w:sz w:val="24"/>
          <w:szCs w:val="24"/>
        </w:rPr>
      </w:pPr>
      <w:r w:rsidRPr="00044E58">
        <w:rPr>
          <w:rFonts w:eastAsia="KaiTi"/>
          <w:kern w:val="22"/>
          <w:sz w:val="24"/>
          <w:szCs w:val="24"/>
        </w:rPr>
        <w:t>又表示注意到</w:t>
      </w:r>
      <w:r w:rsidRPr="00C050C5">
        <w:rPr>
          <w:kern w:val="22"/>
          <w:sz w:val="24"/>
          <w:szCs w:val="24"/>
        </w:rPr>
        <w:t>执行秘书的说明中所载拟议组成指标和补充指标清单；</w:t>
      </w:r>
      <w:r w:rsidR="009351C7">
        <w:rPr>
          <w:rStyle w:val="FootnoteReference"/>
          <w:kern w:val="22"/>
          <w:szCs w:val="24"/>
        </w:rPr>
        <w:footnoteReference w:id="3"/>
      </w:r>
    </w:p>
    <w:p w14:paraId="16CB9286" w14:textId="46D7392A" w:rsidR="00C050C5" w:rsidRPr="00C050C5" w:rsidRDefault="00C050C5" w:rsidP="00C44227">
      <w:pPr>
        <w:pStyle w:val="Para1"/>
        <w:numPr>
          <w:ilvl w:val="0"/>
          <w:numId w:val="10"/>
        </w:numPr>
        <w:suppressLineNumbers/>
        <w:suppressAutoHyphens/>
        <w:kinsoku w:val="0"/>
        <w:overflowPunct w:val="0"/>
        <w:autoSpaceDE w:val="0"/>
        <w:autoSpaceDN w:val="0"/>
        <w:adjustRightInd w:val="0"/>
        <w:snapToGrid w:val="0"/>
        <w:spacing w:line="240" w:lineRule="atLeast"/>
        <w:ind w:left="0" w:firstLine="490"/>
        <w:rPr>
          <w:kern w:val="22"/>
          <w:sz w:val="24"/>
          <w:szCs w:val="24"/>
        </w:rPr>
      </w:pPr>
      <w:r w:rsidRPr="00044E58">
        <w:rPr>
          <w:rFonts w:eastAsia="KaiTi"/>
          <w:kern w:val="22"/>
          <w:sz w:val="24"/>
          <w:szCs w:val="24"/>
        </w:rPr>
        <w:t>表示注意到</w:t>
      </w:r>
      <w:r w:rsidRPr="00C050C5">
        <w:rPr>
          <w:color w:val="000000" w:themeColor="text1"/>
          <w:kern w:val="22"/>
          <w:sz w:val="24"/>
          <w:szCs w:val="24"/>
        </w:rPr>
        <w:t>执行秘书与</w:t>
      </w:r>
      <w:r w:rsidRPr="00C050C5">
        <w:rPr>
          <w:color w:val="000000" w:themeColor="text1"/>
          <w:kern w:val="22"/>
          <w:sz w:val="24"/>
          <w:szCs w:val="24"/>
        </w:rPr>
        <w:t>2020</w:t>
      </w:r>
      <w:r w:rsidRPr="00C050C5">
        <w:rPr>
          <w:color w:val="000000" w:themeColor="text1"/>
          <w:kern w:val="22"/>
          <w:sz w:val="24"/>
          <w:szCs w:val="24"/>
        </w:rPr>
        <w:t>年后全球生物多样性框架不限成员名额工作组共同主席合作，考虑到科学、技术和工艺咨询附属机构第二十四次会议期间提供的咨询意见、执行问题附属机构第三次会议的讨论结果和</w:t>
      </w:r>
      <w:r w:rsidRPr="00C050C5">
        <w:rPr>
          <w:color w:val="000000" w:themeColor="text1"/>
          <w:kern w:val="22"/>
          <w:sz w:val="24"/>
          <w:szCs w:val="24"/>
        </w:rPr>
        <w:t>2020</w:t>
      </w:r>
      <w:r w:rsidRPr="00C050C5">
        <w:rPr>
          <w:color w:val="000000" w:themeColor="text1"/>
          <w:kern w:val="22"/>
          <w:sz w:val="24"/>
          <w:szCs w:val="24"/>
        </w:rPr>
        <w:t>年后全球生物多样性框架不限成员名额工作组第三次会议之前的</w:t>
      </w:r>
      <w:r w:rsidRPr="00C050C5">
        <w:rPr>
          <w:color w:val="000000" w:themeColor="text1"/>
          <w:kern w:val="22"/>
          <w:sz w:val="24"/>
          <w:szCs w:val="24"/>
        </w:rPr>
        <w:t>2020</w:t>
      </w:r>
      <w:r w:rsidRPr="00C050C5">
        <w:rPr>
          <w:color w:val="000000" w:themeColor="text1"/>
          <w:kern w:val="22"/>
          <w:sz w:val="24"/>
          <w:szCs w:val="24"/>
        </w:rPr>
        <w:t>年后全球生物多样性框架初稿，为更新拟议标题指标清单所作的工作，以及在</w:t>
      </w:r>
      <w:r w:rsidRPr="00C050C5">
        <w:rPr>
          <w:color w:val="000000" w:themeColor="text1"/>
          <w:kern w:val="22"/>
          <w:sz w:val="24"/>
          <w:szCs w:val="24"/>
        </w:rPr>
        <w:t>2020</w:t>
      </w:r>
      <w:r w:rsidRPr="00C050C5">
        <w:rPr>
          <w:color w:val="000000" w:themeColor="text1"/>
          <w:kern w:val="22"/>
          <w:sz w:val="24"/>
          <w:szCs w:val="24"/>
        </w:rPr>
        <w:t>年后全球生物多样性框架不限成员名额工作组第三次会议之后对监测框架，包括标题</w:t>
      </w:r>
      <w:r w:rsidR="00061CB5" w:rsidRPr="00C050C5">
        <w:rPr>
          <w:color w:val="000000" w:themeColor="text1"/>
          <w:kern w:val="22"/>
          <w:sz w:val="24"/>
          <w:szCs w:val="24"/>
        </w:rPr>
        <w:t>指标</w:t>
      </w:r>
      <w:r w:rsidRPr="00C050C5">
        <w:rPr>
          <w:color w:val="000000" w:themeColor="text1"/>
          <w:kern w:val="22"/>
          <w:sz w:val="24"/>
          <w:szCs w:val="24"/>
        </w:rPr>
        <w:t>、组成指标和补充指标的进一步更新，供缔约方大会第十五届会议</w:t>
      </w:r>
      <w:r w:rsidR="00061CB5">
        <w:rPr>
          <w:rFonts w:hint="eastAsia"/>
          <w:color w:val="000000" w:themeColor="text1"/>
          <w:kern w:val="22"/>
          <w:sz w:val="24"/>
          <w:szCs w:val="24"/>
        </w:rPr>
        <w:t xml:space="preserve"> </w:t>
      </w:r>
      <w:r w:rsidRPr="00C050C5">
        <w:rPr>
          <w:color w:val="000000" w:themeColor="text1"/>
          <w:kern w:val="22"/>
          <w:sz w:val="24"/>
          <w:szCs w:val="24"/>
        </w:rPr>
        <w:t>审议；</w:t>
      </w:r>
    </w:p>
    <w:p w14:paraId="759DF3EB" w14:textId="18C95EAC" w:rsidR="00C050C5" w:rsidRPr="00C050C5" w:rsidRDefault="00C050C5" w:rsidP="00C44227">
      <w:pPr>
        <w:pStyle w:val="Para1"/>
        <w:numPr>
          <w:ilvl w:val="0"/>
          <w:numId w:val="10"/>
        </w:numPr>
        <w:suppressLineNumbers/>
        <w:suppressAutoHyphens/>
        <w:kinsoku w:val="0"/>
        <w:overflowPunct w:val="0"/>
        <w:autoSpaceDE w:val="0"/>
        <w:autoSpaceDN w:val="0"/>
        <w:adjustRightInd w:val="0"/>
        <w:snapToGrid w:val="0"/>
        <w:spacing w:line="240" w:lineRule="atLeast"/>
        <w:ind w:left="0" w:firstLine="490"/>
        <w:rPr>
          <w:color w:val="000000" w:themeColor="text1"/>
          <w:kern w:val="22"/>
          <w:sz w:val="24"/>
          <w:szCs w:val="24"/>
        </w:rPr>
      </w:pPr>
      <w:r w:rsidRPr="00044E58">
        <w:rPr>
          <w:rFonts w:eastAsia="KaiTi"/>
          <w:kern w:val="22"/>
          <w:sz w:val="24"/>
          <w:szCs w:val="24"/>
        </w:rPr>
        <w:t>建议</w:t>
      </w:r>
      <w:r w:rsidRPr="00C050C5">
        <w:rPr>
          <w:color w:val="000000" w:themeColor="text1"/>
          <w:kern w:val="22"/>
          <w:sz w:val="24"/>
          <w:szCs w:val="24"/>
        </w:rPr>
        <w:t>缔约方大会第十五届会议通过一项包含以下内容的决定，同时考虑到执行问题附属机构第三次会议和</w:t>
      </w:r>
      <w:r w:rsidRPr="00C050C5">
        <w:rPr>
          <w:color w:val="000000" w:themeColor="text1"/>
          <w:kern w:val="22"/>
          <w:sz w:val="24"/>
          <w:szCs w:val="24"/>
        </w:rPr>
        <w:t>2020</w:t>
      </w:r>
      <w:r w:rsidRPr="00C050C5">
        <w:rPr>
          <w:color w:val="000000" w:themeColor="text1"/>
          <w:kern w:val="22"/>
          <w:sz w:val="24"/>
          <w:szCs w:val="24"/>
        </w:rPr>
        <w:t>年后全球生物多样性框架不限成员名额工作组第三次会议的结论：</w:t>
      </w:r>
    </w:p>
    <w:p w14:paraId="6F1C259B" w14:textId="77777777" w:rsidR="00C050C5" w:rsidRDefault="00C050C5" w:rsidP="00DC2059">
      <w:pPr>
        <w:keepNext/>
        <w:suppressLineNumbers/>
        <w:suppressAutoHyphens/>
        <w:kinsoku w:val="0"/>
        <w:overflowPunct w:val="0"/>
        <w:autoSpaceDE w:val="0"/>
        <w:autoSpaceDN w:val="0"/>
        <w:adjustRightInd w:val="0"/>
        <w:snapToGrid w:val="0"/>
        <w:spacing w:before="120" w:line="240" w:lineRule="atLeast"/>
        <w:ind w:left="490" w:firstLine="490"/>
        <w:rPr>
          <w:iCs/>
          <w:kern w:val="22"/>
          <w:sz w:val="24"/>
        </w:rPr>
      </w:pPr>
      <w:r w:rsidRPr="001A42FF">
        <w:rPr>
          <w:rFonts w:eastAsia="KaiTi"/>
          <w:iCs/>
          <w:kern w:val="22"/>
          <w:sz w:val="24"/>
        </w:rPr>
        <w:t>缔约方大会</w:t>
      </w:r>
      <w:r w:rsidRPr="00C050C5">
        <w:rPr>
          <w:iCs/>
          <w:kern w:val="22"/>
          <w:sz w:val="24"/>
        </w:rPr>
        <w:t>，</w:t>
      </w:r>
    </w:p>
    <w:p w14:paraId="01547247" w14:textId="31783352" w:rsidR="00C050C5" w:rsidRPr="00C050C5" w:rsidRDefault="00C050C5" w:rsidP="00C44227">
      <w:pPr>
        <w:pStyle w:val="ListParagraph"/>
        <w:keepNext/>
        <w:numPr>
          <w:ilvl w:val="0"/>
          <w:numId w:val="11"/>
        </w:numPr>
        <w:suppressLineNumbers/>
        <w:suppressAutoHyphens/>
        <w:kinsoku w:val="0"/>
        <w:overflowPunct w:val="0"/>
        <w:autoSpaceDE w:val="0"/>
        <w:autoSpaceDN w:val="0"/>
        <w:adjustRightInd w:val="0"/>
        <w:snapToGrid w:val="0"/>
        <w:spacing w:before="120" w:line="240" w:lineRule="atLeast"/>
        <w:ind w:left="490" w:firstLine="490"/>
        <w:contextualSpacing w:val="0"/>
        <w:rPr>
          <w:iCs/>
          <w:kern w:val="22"/>
          <w:szCs w:val="24"/>
        </w:rPr>
      </w:pPr>
      <w:r w:rsidRPr="001A42FF">
        <w:rPr>
          <w:rFonts w:eastAsia="KaiTi"/>
          <w:iCs/>
          <w:kern w:val="22"/>
          <w:sz w:val="24"/>
          <w:szCs w:val="24"/>
        </w:rPr>
        <w:t>通过</w:t>
      </w:r>
      <w:r w:rsidRPr="00C050C5">
        <w:rPr>
          <w:iCs/>
          <w:kern w:val="22"/>
          <w:sz w:val="24"/>
          <w:szCs w:val="24"/>
        </w:rPr>
        <w:t>本决定附件所载</w:t>
      </w:r>
      <w:r w:rsidRPr="00C050C5">
        <w:rPr>
          <w:iCs/>
          <w:kern w:val="22"/>
          <w:sz w:val="24"/>
          <w:szCs w:val="24"/>
        </w:rPr>
        <w:t>2020</w:t>
      </w:r>
      <w:r w:rsidRPr="00C050C5">
        <w:rPr>
          <w:iCs/>
          <w:kern w:val="22"/>
          <w:sz w:val="24"/>
          <w:szCs w:val="24"/>
        </w:rPr>
        <w:t>年后全球生物多样性框架的监测框架；</w:t>
      </w:r>
      <w:r w:rsidR="007B4B6C">
        <w:rPr>
          <w:rStyle w:val="FootnoteReference"/>
          <w:iCs/>
          <w:kern w:val="22"/>
          <w:szCs w:val="24"/>
        </w:rPr>
        <w:footnoteReference w:id="4"/>
      </w:r>
    </w:p>
    <w:p w14:paraId="0C1B843D" w14:textId="4F72B5A3" w:rsidR="00C050C5" w:rsidRPr="00C050C5" w:rsidRDefault="00C050C5" w:rsidP="00C44227">
      <w:pPr>
        <w:pStyle w:val="ListParagraph"/>
        <w:keepNext/>
        <w:numPr>
          <w:ilvl w:val="0"/>
          <w:numId w:val="11"/>
        </w:numPr>
        <w:suppressLineNumbers/>
        <w:suppressAutoHyphens/>
        <w:kinsoku w:val="0"/>
        <w:overflowPunct w:val="0"/>
        <w:autoSpaceDE w:val="0"/>
        <w:autoSpaceDN w:val="0"/>
        <w:adjustRightInd w:val="0"/>
        <w:snapToGrid w:val="0"/>
        <w:spacing w:before="120" w:line="240" w:lineRule="atLeast"/>
        <w:ind w:left="490" w:firstLine="490"/>
        <w:contextualSpacing w:val="0"/>
        <w:rPr>
          <w:iCs/>
          <w:kern w:val="22"/>
          <w:sz w:val="24"/>
          <w:szCs w:val="24"/>
        </w:rPr>
      </w:pPr>
      <w:r w:rsidRPr="001A42FF">
        <w:rPr>
          <w:rFonts w:eastAsia="KaiTi"/>
          <w:iCs/>
          <w:kern w:val="22"/>
          <w:sz w:val="24"/>
          <w:szCs w:val="24"/>
        </w:rPr>
        <w:t>决定</w:t>
      </w:r>
      <w:r w:rsidRPr="00C050C5">
        <w:rPr>
          <w:iCs/>
          <w:kern w:val="22"/>
          <w:sz w:val="24"/>
          <w:szCs w:val="24"/>
        </w:rPr>
        <w:t>将</w:t>
      </w:r>
      <w:r w:rsidRPr="00B27E93">
        <w:rPr>
          <w:iCs/>
          <w:kern w:val="22"/>
          <w:sz w:val="24"/>
          <w:szCs w:val="24"/>
        </w:rPr>
        <w:t>[2011-2020</w:t>
      </w:r>
      <w:r w:rsidRPr="00B27E93">
        <w:rPr>
          <w:iCs/>
          <w:kern w:val="22"/>
          <w:sz w:val="24"/>
          <w:szCs w:val="24"/>
        </w:rPr>
        <w:t>年</w:t>
      </w:r>
      <w:r w:rsidRPr="00B27E93">
        <w:rPr>
          <w:iCs/>
          <w:kern w:val="22"/>
          <w:sz w:val="24"/>
          <w:szCs w:val="24"/>
        </w:rPr>
        <w:t>]</w:t>
      </w:r>
      <w:r w:rsidRPr="00B27E93">
        <w:rPr>
          <w:iCs/>
          <w:kern w:val="22"/>
          <w:sz w:val="24"/>
          <w:szCs w:val="24"/>
        </w:rPr>
        <w:t>这一有数据可查的期间作为报告和监测</w:t>
      </w:r>
      <w:r w:rsidRPr="00B27E93">
        <w:rPr>
          <w:iCs/>
          <w:kern w:val="22"/>
          <w:sz w:val="24"/>
          <w:szCs w:val="24"/>
        </w:rPr>
        <w:t>2020</w:t>
      </w:r>
      <w:r w:rsidRPr="00B27E93">
        <w:rPr>
          <w:iCs/>
          <w:kern w:val="22"/>
          <w:sz w:val="24"/>
          <w:szCs w:val="24"/>
        </w:rPr>
        <w:t>年后全球生物多样性框架执行进展情况的参照期，除非另有说明，</w:t>
      </w:r>
      <w:r w:rsidRPr="00B27E93">
        <w:rPr>
          <w:iCs/>
          <w:kern w:val="22"/>
          <w:sz w:val="24"/>
          <w:szCs w:val="24"/>
        </w:rPr>
        <w:t>[</w:t>
      </w:r>
      <w:r w:rsidRPr="00B27E93">
        <w:rPr>
          <w:iCs/>
          <w:kern w:val="22"/>
          <w:sz w:val="24"/>
          <w:szCs w:val="24"/>
        </w:rPr>
        <w:t>同时注意到</w:t>
      </w:r>
      <w:r w:rsidRPr="00B27E93">
        <w:rPr>
          <w:iCs/>
          <w:kern w:val="22"/>
          <w:sz w:val="24"/>
          <w:szCs w:val="24"/>
        </w:rPr>
        <w:t>][</w:t>
      </w:r>
      <w:r w:rsidRPr="00B27E93">
        <w:rPr>
          <w:iCs/>
          <w:kern w:val="22"/>
          <w:sz w:val="24"/>
          <w:szCs w:val="24"/>
        </w:rPr>
        <w:t>并</w:t>
      </w:r>
      <w:r w:rsidR="00061CB5" w:rsidRPr="00B27E93">
        <w:rPr>
          <w:iCs/>
          <w:kern w:val="22"/>
          <w:sz w:val="24"/>
          <w:szCs w:val="24"/>
        </w:rPr>
        <w:t>确认</w:t>
      </w:r>
      <w:r w:rsidRPr="00B27E93">
        <w:rPr>
          <w:iCs/>
          <w:kern w:val="22"/>
          <w:sz w:val="24"/>
          <w:szCs w:val="24"/>
        </w:rPr>
        <w:t>]</w:t>
      </w:r>
      <w:r w:rsidRPr="00B27E93">
        <w:rPr>
          <w:iCs/>
          <w:kern w:val="22"/>
          <w:sz w:val="24"/>
          <w:szCs w:val="24"/>
        </w:rPr>
        <w:t>用于表达</w:t>
      </w:r>
      <w:r w:rsidRPr="00B27E93">
        <w:rPr>
          <w:iCs/>
          <w:kern w:val="22"/>
          <w:sz w:val="24"/>
          <w:szCs w:val="24"/>
        </w:rPr>
        <w:t>[</w:t>
      </w:r>
      <w:r w:rsidRPr="00B27E93">
        <w:rPr>
          <w:iCs/>
          <w:kern w:val="22"/>
          <w:sz w:val="24"/>
          <w:szCs w:val="24"/>
        </w:rPr>
        <w:t>不同职责、</w:t>
      </w:r>
      <w:r w:rsidRPr="00B27E93">
        <w:rPr>
          <w:iCs/>
          <w:kern w:val="22"/>
          <w:sz w:val="24"/>
          <w:szCs w:val="24"/>
        </w:rPr>
        <w:t>]</w:t>
      </w:r>
      <w:r w:rsidRPr="00B27E93">
        <w:rPr>
          <w:iCs/>
          <w:kern w:val="22"/>
          <w:sz w:val="24"/>
          <w:szCs w:val="24"/>
        </w:rPr>
        <w:t>长期目标和行动目标中的理想状态或</w:t>
      </w:r>
      <w:r w:rsidR="00061CB5" w:rsidRPr="00B27E93">
        <w:rPr>
          <w:iCs/>
          <w:kern w:val="22"/>
          <w:sz w:val="24"/>
          <w:szCs w:val="24"/>
        </w:rPr>
        <w:t>雄心水平</w:t>
      </w:r>
      <w:r w:rsidRPr="00B27E93">
        <w:rPr>
          <w:iCs/>
          <w:kern w:val="22"/>
          <w:sz w:val="24"/>
          <w:szCs w:val="24"/>
        </w:rPr>
        <w:t>的基线、条件和期间应酌情考虑到生物多样性的</w:t>
      </w:r>
      <w:r w:rsidRPr="00B27E93">
        <w:rPr>
          <w:iCs/>
          <w:kern w:val="22"/>
          <w:sz w:val="24"/>
          <w:szCs w:val="24"/>
        </w:rPr>
        <w:t>[</w:t>
      </w:r>
      <w:r w:rsidRPr="00B27E93">
        <w:rPr>
          <w:iCs/>
          <w:kern w:val="22"/>
          <w:sz w:val="24"/>
          <w:szCs w:val="24"/>
        </w:rPr>
        <w:t>历史趋势、</w:t>
      </w:r>
      <w:r w:rsidRPr="00B27E93">
        <w:rPr>
          <w:iCs/>
          <w:kern w:val="22"/>
          <w:sz w:val="24"/>
          <w:szCs w:val="24"/>
        </w:rPr>
        <w:t>][</w:t>
      </w:r>
      <w:r w:rsidRPr="00B27E93">
        <w:rPr>
          <w:iCs/>
          <w:kern w:val="22"/>
          <w:sz w:val="24"/>
          <w:szCs w:val="24"/>
        </w:rPr>
        <w:t>历史性</w:t>
      </w:r>
      <w:r w:rsidR="00061CB5" w:rsidRPr="00B27E93">
        <w:rPr>
          <w:iCs/>
          <w:kern w:val="22"/>
          <w:sz w:val="24"/>
          <w:szCs w:val="24"/>
        </w:rPr>
        <w:t>丧失</w:t>
      </w:r>
      <w:r w:rsidRPr="00B27E93">
        <w:rPr>
          <w:iCs/>
          <w:kern w:val="22"/>
          <w:sz w:val="24"/>
          <w:szCs w:val="24"/>
        </w:rPr>
        <w:t>、</w:t>
      </w:r>
      <w:r w:rsidRPr="00B27E93">
        <w:rPr>
          <w:iCs/>
          <w:kern w:val="22"/>
          <w:sz w:val="24"/>
          <w:szCs w:val="24"/>
        </w:rPr>
        <w:t>]</w:t>
      </w:r>
      <w:r w:rsidRPr="00B27E93">
        <w:rPr>
          <w:iCs/>
          <w:kern w:val="22"/>
          <w:sz w:val="24"/>
          <w:szCs w:val="24"/>
        </w:rPr>
        <w:t>现状和未来情景，</w:t>
      </w:r>
      <w:r w:rsidRPr="00B27E93">
        <w:rPr>
          <w:iCs/>
          <w:kern w:val="22"/>
          <w:sz w:val="24"/>
          <w:szCs w:val="24"/>
        </w:rPr>
        <w:t>[</w:t>
      </w:r>
      <w:r w:rsidRPr="00B27E93">
        <w:rPr>
          <w:iCs/>
          <w:kern w:val="22"/>
          <w:sz w:val="24"/>
          <w:szCs w:val="24"/>
        </w:rPr>
        <w:t>包括工业化前时期的可用信息</w:t>
      </w:r>
      <w:r w:rsidRPr="00B27E93">
        <w:rPr>
          <w:iCs/>
          <w:kern w:val="22"/>
          <w:sz w:val="24"/>
          <w:szCs w:val="24"/>
        </w:rPr>
        <w:t>]</w:t>
      </w:r>
      <w:r w:rsidRPr="00C050C5">
        <w:rPr>
          <w:iCs/>
          <w:kern w:val="22"/>
          <w:sz w:val="24"/>
          <w:szCs w:val="24"/>
        </w:rPr>
        <w:t>；</w:t>
      </w:r>
    </w:p>
    <w:p w14:paraId="557A8C13" w14:textId="205BC2BB" w:rsidR="00C050C5" w:rsidRPr="00C050C5" w:rsidRDefault="001A42FF" w:rsidP="00C44227">
      <w:pPr>
        <w:pStyle w:val="Para1"/>
        <w:numPr>
          <w:ilvl w:val="0"/>
          <w:numId w:val="11"/>
        </w:numPr>
        <w:suppressLineNumbers/>
        <w:suppressAutoHyphens/>
        <w:kinsoku w:val="0"/>
        <w:overflowPunct w:val="0"/>
        <w:autoSpaceDE w:val="0"/>
        <w:autoSpaceDN w:val="0"/>
        <w:adjustRightInd w:val="0"/>
        <w:snapToGrid w:val="0"/>
        <w:spacing w:line="240" w:lineRule="atLeast"/>
        <w:ind w:left="490" w:firstLine="490"/>
        <w:rPr>
          <w:iCs/>
          <w:kern w:val="22"/>
          <w:sz w:val="24"/>
          <w:szCs w:val="24"/>
        </w:rPr>
      </w:pPr>
      <w:r>
        <w:rPr>
          <w:rFonts w:eastAsia="KaiTi" w:hint="eastAsia"/>
          <w:iCs/>
          <w:kern w:val="22"/>
          <w:sz w:val="24"/>
          <w:szCs w:val="24"/>
        </w:rPr>
        <w:t>又</w:t>
      </w:r>
      <w:r w:rsidR="00C050C5" w:rsidRPr="001A42FF">
        <w:rPr>
          <w:rFonts w:eastAsia="KaiTi"/>
          <w:iCs/>
          <w:kern w:val="22"/>
          <w:sz w:val="24"/>
          <w:szCs w:val="24"/>
        </w:rPr>
        <w:t>决定</w:t>
      </w:r>
      <w:r w:rsidR="00C050C5" w:rsidRPr="00C050C5">
        <w:rPr>
          <w:iCs/>
          <w:kern w:val="22"/>
          <w:sz w:val="24"/>
          <w:szCs w:val="24"/>
        </w:rPr>
        <w:t>在缔约方大会</w:t>
      </w:r>
      <w:r w:rsidR="00C050C5" w:rsidRPr="00C050C5">
        <w:rPr>
          <w:iCs/>
          <w:kern w:val="22"/>
          <w:sz w:val="24"/>
          <w:szCs w:val="24"/>
        </w:rPr>
        <w:t>[</w:t>
      </w:r>
      <w:r w:rsidR="00C050C5" w:rsidRPr="00C050C5">
        <w:rPr>
          <w:iCs/>
          <w:kern w:val="22"/>
          <w:sz w:val="24"/>
          <w:szCs w:val="24"/>
        </w:rPr>
        <w:t>第十六届</w:t>
      </w:r>
      <w:r w:rsidR="00C050C5" w:rsidRPr="00C050C5">
        <w:rPr>
          <w:iCs/>
          <w:kern w:val="22"/>
          <w:sz w:val="24"/>
          <w:szCs w:val="24"/>
        </w:rPr>
        <w:t>][</w:t>
      </w:r>
      <w:r w:rsidR="00C050C5" w:rsidRPr="00C050C5">
        <w:rPr>
          <w:iCs/>
          <w:kern w:val="22"/>
          <w:sz w:val="24"/>
          <w:szCs w:val="24"/>
        </w:rPr>
        <w:t>第十七届</w:t>
      </w:r>
      <w:r w:rsidR="00C050C5" w:rsidRPr="00C050C5">
        <w:rPr>
          <w:iCs/>
          <w:kern w:val="22"/>
          <w:sz w:val="24"/>
          <w:szCs w:val="24"/>
        </w:rPr>
        <w:t>]</w:t>
      </w:r>
      <w:r w:rsidR="00C050C5" w:rsidRPr="00C050C5">
        <w:rPr>
          <w:iCs/>
          <w:kern w:val="22"/>
          <w:sz w:val="24"/>
          <w:szCs w:val="24"/>
        </w:rPr>
        <w:t>会议之前继续对监测框架进行</w:t>
      </w:r>
      <w:r w:rsidR="00C050C5" w:rsidRPr="00C050C5">
        <w:rPr>
          <w:iCs/>
          <w:kern w:val="22"/>
          <w:sz w:val="24"/>
          <w:szCs w:val="24"/>
        </w:rPr>
        <w:t>[</w:t>
      </w:r>
      <w:r w:rsidR="00C050C5" w:rsidRPr="00C050C5">
        <w:rPr>
          <w:iCs/>
          <w:kern w:val="22"/>
          <w:sz w:val="24"/>
          <w:szCs w:val="24"/>
        </w:rPr>
        <w:t>科技</w:t>
      </w:r>
      <w:r w:rsidR="00C050C5" w:rsidRPr="00C050C5">
        <w:rPr>
          <w:iCs/>
          <w:kern w:val="22"/>
          <w:sz w:val="24"/>
          <w:szCs w:val="24"/>
        </w:rPr>
        <w:t>]</w:t>
      </w:r>
      <w:r w:rsidR="00C050C5" w:rsidRPr="00C050C5">
        <w:rPr>
          <w:iCs/>
          <w:kern w:val="22"/>
          <w:sz w:val="24"/>
          <w:szCs w:val="24"/>
        </w:rPr>
        <w:t>审查，</w:t>
      </w:r>
      <w:r w:rsidR="00C050C5" w:rsidRPr="00C050C5">
        <w:rPr>
          <w:iCs/>
          <w:kern w:val="22"/>
          <w:sz w:val="24"/>
          <w:szCs w:val="24"/>
        </w:rPr>
        <w:t>[</w:t>
      </w:r>
      <w:r w:rsidR="00C050C5" w:rsidRPr="00C050C5">
        <w:rPr>
          <w:iCs/>
          <w:kern w:val="22"/>
          <w:sz w:val="24"/>
          <w:szCs w:val="24"/>
        </w:rPr>
        <w:t>以酌情完成其制定工作</w:t>
      </w:r>
      <w:r w:rsidR="00C050C5" w:rsidRPr="00C050C5">
        <w:rPr>
          <w:iCs/>
          <w:kern w:val="22"/>
          <w:sz w:val="24"/>
          <w:szCs w:val="24"/>
        </w:rPr>
        <w:t>]</w:t>
      </w:r>
      <w:r w:rsidR="00C050C5" w:rsidRPr="00C050C5">
        <w:rPr>
          <w:iCs/>
          <w:kern w:val="22"/>
          <w:sz w:val="24"/>
          <w:szCs w:val="24"/>
        </w:rPr>
        <w:t>，</w:t>
      </w:r>
      <w:r w:rsidR="00C050C5" w:rsidRPr="00C050C5">
        <w:rPr>
          <w:iCs/>
          <w:kern w:val="22"/>
          <w:sz w:val="24"/>
          <w:szCs w:val="24"/>
        </w:rPr>
        <w:t>[[</w:t>
      </w:r>
      <w:r w:rsidR="00C050C5" w:rsidRPr="00C050C5">
        <w:rPr>
          <w:iCs/>
          <w:kern w:val="22"/>
          <w:sz w:val="24"/>
          <w:szCs w:val="24"/>
        </w:rPr>
        <w:t>并考虑</w:t>
      </w:r>
      <w:r w:rsidR="00C050C5" w:rsidRPr="00C050C5">
        <w:rPr>
          <w:iCs/>
          <w:kern w:val="22"/>
          <w:sz w:val="24"/>
          <w:szCs w:val="24"/>
        </w:rPr>
        <w:t>][</w:t>
      </w:r>
      <w:r w:rsidR="00C050C5" w:rsidRPr="00C050C5">
        <w:rPr>
          <w:iCs/>
          <w:kern w:val="22"/>
          <w:sz w:val="24"/>
          <w:szCs w:val="24"/>
        </w:rPr>
        <w:t>以期</w:t>
      </w:r>
      <w:r w:rsidR="00C050C5" w:rsidRPr="00C050C5">
        <w:rPr>
          <w:iCs/>
          <w:kern w:val="22"/>
          <w:sz w:val="24"/>
          <w:szCs w:val="24"/>
        </w:rPr>
        <w:t>][</w:t>
      </w:r>
      <w:r w:rsidR="00C050C5" w:rsidRPr="00C050C5">
        <w:rPr>
          <w:iCs/>
          <w:kern w:val="22"/>
          <w:sz w:val="24"/>
          <w:szCs w:val="24"/>
        </w:rPr>
        <w:t>除其他外</w:t>
      </w:r>
      <w:r w:rsidR="00C050C5" w:rsidRPr="00C050C5">
        <w:rPr>
          <w:iCs/>
          <w:kern w:val="22"/>
          <w:sz w:val="24"/>
          <w:szCs w:val="24"/>
        </w:rPr>
        <w:t>]</w:t>
      </w:r>
      <w:r w:rsidR="00C050C5" w:rsidRPr="00C050C5">
        <w:rPr>
          <w:iCs/>
          <w:kern w:val="22"/>
          <w:sz w:val="24"/>
          <w:szCs w:val="24"/>
        </w:rPr>
        <w:t>，能够在今后酌情</w:t>
      </w:r>
      <w:r w:rsidR="00C050C5" w:rsidRPr="00C050C5">
        <w:rPr>
          <w:iCs/>
          <w:kern w:val="22"/>
          <w:sz w:val="24"/>
          <w:szCs w:val="24"/>
        </w:rPr>
        <w:t>[</w:t>
      </w:r>
      <w:r w:rsidR="00C050C5" w:rsidRPr="00C050C5">
        <w:rPr>
          <w:iCs/>
          <w:kern w:val="22"/>
          <w:sz w:val="24"/>
          <w:szCs w:val="24"/>
        </w:rPr>
        <w:t>根</w:t>
      </w:r>
      <w:r w:rsidR="00C050C5" w:rsidRPr="00C050C5">
        <w:rPr>
          <w:iCs/>
          <w:kern w:val="22"/>
          <w:sz w:val="24"/>
          <w:szCs w:val="24"/>
        </w:rPr>
        <w:lastRenderedPageBreak/>
        <w:t>据知识</w:t>
      </w:r>
      <w:r w:rsidR="00C050C5" w:rsidRPr="00C050C5">
        <w:rPr>
          <w:iCs/>
          <w:kern w:val="22"/>
          <w:sz w:val="24"/>
          <w:szCs w:val="24"/>
        </w:rPr>
        <w:t>]</w:t>
      </w:r>
      <w:r w:rsidR="00C050C5" w:rsidRPr="00C050C5">
        <w:rPr>
          <w:iCs/>
          <w:kern w:val="22"/>
          <w:sz w:val="24"/>
          <w:szCs w:val="24"/>
        </w:rPr>
        <w:t>纳入、修订和</w:t>
      </w:r>
      <w:r w:rsidR="00C050C5" w:rsidRPr="00C050C5">
        <w:rPr>
          <w:iCs/>
          <w:kern w:val="22"/>
          <w:sz w:val="24"/>
          <w:szCs w:val="24"/>
        </w:rPr>
        <w:t>/</w:t>
      </w:r>
      <w:r w:rsidR="00C050C5" w:rsidRPr="00C050C5">
        <w:rPr>
          <w:iCs/>
          <w:kern w:val="22"/>
          <w:sz w:val="24"/>
          <w:szCs w:val="24"/>
        </w:rPr>
        <w:t>或删除指标，并将更新后的监测框架提交科学、技术和工艺咨询附属机构的一次会议，并在今后的会议上审议任何变动；</w:t>
      </w:r>
      <w:r w:rsidR="00044E58">
        <w:rPr>
          <w:rFonts w:hint="eastAsia"/>
          <w:iCs/>
          <w:kern w:val="22"/>
          <w:sz w:val="24"/>
          <w:szCs w:val="24"/>
        </w:rPr>
        <w:t>]</w:t>
      </w:r>
    </w:p>
    <w:p w14:paraId="595C8B4B" w14:textId="36F2AE3C" w:rsidR="00C050C5" w:rsidRDefault="00044E58" w:rsidP="00044E58">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Pr>
          <w:kern w:val="22"/>
          <w:sz w:val="24"/>
          <w:szCs w:val="24"/>
        </w:rPr>
        <w:t xml:space="preserve">3. </w:t>
      </w:r>
      <w:r w:rsidR="00C050C5" w:rsidRPr="00C050C5">
        <w:rPr>
          <w:kern w:val="22"/>
          <w:sz w:val="24"/>
          <w:szCs w:val="24"/>
        </w:rPr>
        <w:t>备选</w:t>
      </w:r>
      <w:r w:rsidR="00B27E93">
        <w:rPr>
          <w:rFonts w:hint="eastAsia"/>
          <w:kern w:val="22"/>
          <w:sz w:val="24"/>
          <w:szCs w:val="24"/>
        </w:rPr>
        <w:t>案文</w:t>
      </w:r>
      <w:r>
        <w:rPr>
          <w:kern w:val="22"/>
          <w:sz w:val="24"/>
          <w:szCs w:val="24"/>
        </w:rPr>
        <w:t xml:space="preserve"> </w:t>
      </w:r>
      <w:r w:rsidR="007B4B6C">
        <w:rPr>
          <w:kern w:val="22"/>
          <w:sz w:val="24"/>
          <w:szCs w:val="24"/>
        </w:rPr>
        <w:t xml:space="preserve">   </w:t>
      </w:r>
      <w:r>
        <w:rPr>
          <w:kern w:val="22"/>
          <w:sz w:val="24"/>
          <w:szCs w:val="24"/>
        </w:rPr>
        <w:t>[</w:t>
      </w:r>
      <w:r w:rsidR="00C050C5" w:rsidRPr="001A42FF">
        <w:rPr>
          <w:rFonts w:eastAsia="KaiTi"/>
          <w:kern w:val="22"/>
          <w:sz w:val="24"/>
          <w:szCs w:val="24"/>
        </w:rPr>
        <w:t>决定</w:t>
      </w:r>
      <w:r w:rsidR="00C050C5" w:rsidRPr="00C050C5">
        <w:rPr>
          <w:kern w:val="22"/>
          <w:sz w:val="24"/>
          <w:szCs w:val="24"/>
        </w:rPr>
        <w:t>在缔约方大会第十六届会议之前对监测框架进行一次科技审查，</w:t>
      </w:r>
      <w:r w:rsidR="00C050C5" w:rsidRPr="00C050C5">
        <w:rPr>
          <w:kern w:val="22"/>
          <w:sz w:val="24"/>
          <w:szCs w:val="24"/>
        </w:rPr>
        <w:t>[</w:t>
      </w:r>
      <w:r w:rsidR="00C050C5" w:rsidRPr="00C050C5">
        <w:rPr>
          <w:kern w:val="22"/>
          <w:sz w:val="24"/>
          <w:szCs w:val="24"/>
        </w:rPr>
        <w:t>以酌情完成其制定工作</w:t>
      </w:r>
      <w:r w:rsidR="00C050C5" w:rsidRPr="00C050C5">
        <w:rPr>
          <w:kern w:val="22"/>
          <w:sz w:val="24"/>
          <w:szCs w:val="24"/>
        </w:rPr>
        <w:t>]</w:t>
      </w:r>
      <w:r w:rsidR="00C050C5" w:rsidRPr="00C050C5">
        <w:rPr>
          <w:kern w:val="22"/>
          <w:sz w:val="24"/>
          <w:szCs w:val="24"/>
        </w:rPr>
        <w:t>，并在此后继续审查监测框架</w:t>
      </w:r>
      <w:r w:rsidR="00B27E93">
        <w:rPr>
          <w:rFonts w:hint="eastAsia"/>
          <w:kern w:val="22"/>
          <w:sz w:val="24"/>
          <w:szCs w:val="24"/>
        </w:rPr>
        <w:t>；</w:t>
      </w:r>
      <w:r w:rsidR="00B27E93">
        <w:rPr>
          <w:rFonts w:hint="eastAsia"/>
          <w:kern w:val="22"/>
          <w:sz w:val="24"/>
          <w:szCs w:val="24"/>
        </w:rPr>
        <w:t>]</w:t>
      </w:r>
    </w:p>
    <w:p w14:paraId="23B36832" w14:textId="4FBD065F" w:rsidR="00A1522D" w:rsidRPr="00A1522D" w:rsidRDefault="00A1522D" w:rsidP="00044E58">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Pr>
          <w:kern w:val="22"/>
          <w:sz w:val="24"/>
          <w:szCs w:val="24"/>
        </w:rPr>
        <w:t xml:space="preserve">3. </w:t>
      </w:r>
      <w:r w:rsidRPr="00C050C5">
        <w:rPr>
          <w:kern w:val="22"/>
          <w:sz w:val="24"/>
          <w:szCs w:val="24"/>
        </w:rPr>
        <w:t>备选</w:t>
      </w:r>
      <w:r>
        <w:rPr>
          <w:rFonts w:hint="eastAsia"/>
          <w:kern w:val="22"/>
          <w:sz w:val="24"/>
          <w:szCs w:val="24"/>
        </w:rPr>
        <w:t>案文</w:t>
      </w:r>
      <w:r>
        <w:rPr>
          <w:rFonts w:hint="eastAsia"/>
          <w:kern w:val="22"/>
          <w:sz w:val="24"/>
          <w:szCs w:val="24"/>
        </w:rPr>
        <w:t>2</w:t>
      </w:r>
      <w:r>
        <w:rPr>
          <w:kern w:val="22"/>
          <w:sz w:val="24"/>
          <w:szCs w:val="24"/>
        </w:rPr>
        <w:t xml:space="preserve"> </w:t>
      </w:r>
      <w:r w:rsidR="007B4B6C">
        <w:rPr>
          <w:kern w:val="22"/>
          <w:sz w:val="24"/>
          <w:szCs w:val="24"/>
        </w:rPr>
        <w:t xml:space="preserve">  </w:t>
      </w:r>
      <w:r w:rsidRPr="00A1522D">
        <w:rPr>
          <w:rFonts w:hint="eastAsia"/>
          <w:kern w:val="22"/>
          <w:sz w:val="24"/>
          <w:szCs w:val="24"/>
        </w:rPr>
        <w:t>[</w:t>
      </w:r>
      <w:r w:rsidRPr="00A1522D">
        <w:rPr>
          <w:rFonts w:eastAsia="KaiTi" w:hint="eastAsia"/>
          <w:kern w:val="22"/>
          <w:sz w:val="24"/>
          <w:szCs w:val="24"/>
        </w:rPr>
        <w:t>决定</w:t>
      </w:r>
      <w:r w:rsidRPr="00A1522D">
        <w:rPr>
          <w:rFonts w:hint="eastAsia"/>
          <w:kern w:val="22"/>
          <w:sz w:val="24"/>
          <w:szCs w:val="24"/>
        </w:rPr>
        <w:t>对监测框架进行一次科技审查，以便酌情由科学、技术和工艺咨询</w:t>
      </w:r>
      <w:r>
        <w:rPr>
          <w:rFonts w:hint="eastAsia"/>
          <w:kern w:val="22"/>
          <w:sz w:val="24"/>
          <w:szCs w:val="24"/>
        </w:rPr>
        <w:t>附属</w:t>
      </w:r>
      <w:r w:rsidRPr="00A1522D">
        <w:rPr>
          <w:rFonts w:hint="eastAsia"/>
          <w:kern w:val="22"/>
          <w:sz w:val="24"/>
          <w:szCs w:val="24"/>
        </w:rPr>
        <w:t>机构完成其制定工作，供缔约方会议第十六</w:t>
      </w:r>
      <w:r>
        <w:rPr>
          <w:rFonts w:hint="eastAsia"/>
          <w:kern w:val="22"/>
          <w:sz w:val="24"/>
          <w:szCs w:val="24"/>
        </w:rPr>
        <w:t>届</w:t>
      </w:r>
      <w:r w:rsidRPr="00A1522D">
        <w:rPr>
          <w:rFonts w:hint="eastAsia"/>
          <w:kern w:val="22"/>
          <w:sz w:val="24"/>
          <w:szCs w:val="24"/>
        </w:rPr>
        <w:t>会议审议，并在此后不断审查监测框架；</w:t>
      </w:r>
      <w:r>
        <w:rPr>
          <w:rFonts w:hint="eastAsia"/>
          <w:kern w:val="22"/>
          <w:sz w:val="24"/>
          <w:szCs w:val="24"/>
        </w:rPr>
        <w:t>]</w:t>
      </w:r>
    </w:p>
    <w:p w14:paraId="7C5068F1" w14:textId="77777777"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hint="eastAsia"/>
          <w:sz w:val="24"/>
          <w:szCs w:val="24"/>
        </w:rPr>
        <w:t>还</w:t>
      </w:r>
      <w:r w:rsidRPr="00C0287B">
        <w:rPr>
          <w:rFonts w:ascii="KaiTi" w:eastAsia="KaiTi" w:hAnsi="KaiTi"/>
          <w:sz w:val="24"/>
          <w:szCs w:val="24"/>
        </w:rPr>
        <w:t>决定</w:t>
      </w:r>
      <w:r w:rsidRPr="00C0287B">
        <w:rPr>
          <w:sz w:val="24"/>
          <w:szCs w:val="24"/>
        </w:rPr>
        <w:t>在全球评估中使用标题指标</w:t>
      </w:r>
      <w:r w:rsidRPr="00C0287B">
        <w:rPr>
          <w:rFonts w:hint="eastAsia"/>
          <w:sz w:val="24"/>
          <w:szCs w:val="24"/>
        </w:rPr>
        <w:t>，</w:t>
      </w:r>
      <w:r w:rsidRPr="00C0287B">
        <w:rPr>
          <w:sz w:val="24"/>
          <w:szCs w:val="24"/>
        </w:rPr>
        <w:t>并酌情</w:t>
      </w:r>
      <w:r w:rsidRPr="00C0287B">
        <w:rPr>
          <w:rFonts w:hint="eastAsia"/>
          <w:sz w:val="24"/>
          <w:szCs w:val="24"/>
        </w:rPr>
        <w:t>辅以</w:t>
      </w:r>
      <w:r w:rsidRPr="00C0287B">
        <w:rPr>
          <w:sz w:val="24"/>
          <w:szCs w:val="24"/>
        </w:rPr>
        <w:t>组成</w:t>
      </w:r>
      <w:r w:rsidRPr="00C0287B">
        <w:rPr>
          <w:rFonts w:hint="eastAsia"/>
          <w:sz w:val="24"/>
          <w:szCs w:val="24"/>
        </w:rPr>
        <w:t>指标</w:t>
      </w:r>
      <w:r w:rsidRPr="00C0287B">
        <w:rPr>
          <w:sz w:val="24"/>
          <w:szCs w:val="24"/>
        </w:rPr>
        <w:t>和补充指标</w:t>
      </w:r>
      <w:r w:rsidRPr="00C0287B">
        <w:rPr>
          <w:rFonts w:hint="eastAsia"/>
          <w:sz w:val="24"/>
          <w:szCs w:val="24"/>
        </w:rPr>
        <w:t>，</w:t>
      </w:r>
      <w:r w:rsidRPr="00C0287B">
        <w:rPr>
          <w:sz w:val="24"/>
          <w:szCs w:val="24"/>
        </w:rPr>
        <w:t>监测在实现</w:t>
      </w:r>
      <w:r w:rsidRPr="00C0287B">
        <w:rPr>
          <w:sz w:val="24"/>
          <w:szCs w:val="24"/>
        </w:rPr>
        <w:t>2020</w:t>
      </w:r>
      <w:r w:rsidRPr="00C0287B">
        <w:rPr>
          <w:sz w:val="24"/>
          <w:szCs w:val="24"/>
        </w:rPr>
        <w:t>年后全球生物多样性框架</w:t>
      </w:r>
      <w:r w:rsidRPr="00C0287B">
        <w:rPr>
          <w:rFonts w:hint="eastAsia"/>
          <w:sz w:val="24"/>
          <w:szCs w:val="24"/>
        </w:rPr>
        <w:t>长期目标和行动目标</w:t>
      </w:r>
      <w:r w:rsidRPr="00C0287B">
        <w:rPr>
          <w:sz w:val="24"/>
          <w:szCs w:val="24"/>
        </w:rPr>
        <w:t>方面的进展</w:t>
      </w:r>
      <w:r w:rsidRPr="00C0287B">
        <w:rPr>
          <w:rFonts w:hint="eastAsia"/>
          <w:sz w:val="24"/>
          <w:szCs w:val="24"/>
        </w:rPr>
        <w:t>情况</w:t>
      </w:r>
      <w:r w:rsidRPr="00C0287B">
        <w:rPr>
          <w:sz w:val="24"/>
          <w:szCs w:val="24"/>
        </w:rPr>
        <w:t>；</w:t>
      </w:r>
    </w:p>
    <w:p w14:paraId="33D6F33E" w14:textId="77777777"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hint="eastAsia"/>
          <w:sz w:val="24"/>
          <w:szCs w:val="24"/>
        </w:rPr>
        <w:t>又</w:t>
      </w:r>
      <w:r w:rsidRPr="00C0287B">
        <w:rPr>
          <w:rFonts w:ascii="KaiTi" w:eastAsia="KaiTi" w:hAnsi="KaiTi"/>
          <w:sz w:val="24"/>
          <w:szCs w:val="24"/>
        </w:rPr>
        <w:t>决定</w:t>
      </w:r>
      <w:r w:rsidRPr="00C0287B">
        <w:rPr>
          <w:rFonts w:hint="eastAsia"/>
          <w:iCs/>
          <w:sz w:val="24"/>
          <w:szCs w:val="24"/>
          <w:lang w:val="en-GB"/>
        </w:rPr>
        <w:t>在技术上可行和适当情况下，</w:t>
      </w:r>
      <w:r w:rsidRPr="00C0287B">
        <w:rPr>
          <w:iCs/>
          <w:sz w:val="24"/>
          <w:szCs w:val="24"/>
          <w:lang w:val="en-GB"/>
        </w:rPr>
        <w:t>缔约方</w:t>
      </w:r>
      <w:r w:rsidRPr="00C0287B">
        <w:rPr>
          <w:rFonts w:hint="eastAsia"/>
          <w:iCs/>
          <w:sz w:val="24"/>
          <w:szCs w:val="24"/>
          <w:lang w:val="en-GB"/>
        </w:rPr>
        <w:t>应</w:t>
      </w:r>
      <w:r w:rsidRPr="00C0287B">
        <w:rPr>
          <w:iCs/>
          <w:sz w:val="24"/>
          <w:szCs w:val="24"/>
          <w:lang w:val="en-GB"/>
        </w:rPr>
        <w:t>在国家报告中使用标题指标来报告</w:t>
      </w:r>
      <w:r w:rsidRPr="00C0287B">
        <w:rPr>
          <w:iCs/>
          <w:sz w:val="24"/>
          <w:szCs w:val="24"/>
          <w:lang w:val="en-GB"/>
        </w:rPr>
        <w:t>2020</w:t>
      </w:r>
      <w:r w:rsidRPr="00C0287B">
        <w:rPr>
          <w:iCs/>
          <w:sz w:val="24"/>
          <w:szCs w:val="24"/>
          <w:lang w:val="en-GB"/>
        </w:rPr>
        <w:t>年后全球生物多样性框架的执行情况</w:t>
      </w:r>
      <w:r w:rsidRPr="00C0287B">
        <w:rPr>
          <w:rFonts w:hint="eastAsia"/>
          <w:iCs/>
          <w:sz w:val="24"/>
          <w:szCs w:val="24"/>
          <w:lang w:val="en-GB"/>
        </w:rPr>
        <w:t>；</w:t>
      </w:r>
    </w:p>
    <w:p w14:paraId="583E5795" w14:textId="77777777"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sz w:val="24"/>
          <w:szCs w:val="24"/>
        </w:rPr>
        <w:t>鼓励</w:t>
      </w:r>
      <w:r w:rsidRPr="00C0287B">
        <w:rPr>
          <w:sz w:val="24"/>
          <w:szCs w:val="24"/>
        </w:rPr>
        <w:t>所有缔约方</w:t>
      </w:r>
      <w:r w:rsidRPr="00C0287B">
        <w:rPr>
          <w:rFonts w:hint="eastAsia"/>
          <w:sz w:val="24"/>
          <w:szCs w:val="24"/>
        </w:rPr>
        <w:t>把</w:t>
      </w:r>
      <w:r w:rsidRPr="00C0287B">
        <w:rPr>
          <w:sz w:val="24"/>
          <w:szCs w:val="24"/>
        </w:rPr>
        <w:t>标题指标</w:t>
      </w:r>
      <w:r w:rsidRPr="00C0287B">
        <w:rPr>
          <w:rFonts w:hint="eastAsia"/>
          <w:sz w:val="24"/>
          <w:szCs w:val="24"/>
        </w:rPr>
        <w:t>应用于</w:t>
      </w:r>
      <w:r w:rsidRPr="00C0287B">
        <w:rPr>
          <w:sz w:val="24"/>
          <w:szCs w:val="24"/>
        </w:rPr>
        <w:t>国家规划</w:t>
      </w:r>
      <w:r w:rsidRPr="00C0287B">
        <w:rPr>
          <w:rFonts w:hint="eastAsia"/>
          <w:sz w:val="24"/>
          <w:szCs w:val="24"/>
        </w:rPr>
        <w:t>进程，</w:t>
      </w:r>
      <w:r w:rsidRPr="00C0287B">
        <w:rPr>
          <w:sz w:val="24"/>
          <w:szCs w:val="24"/>
        </w:rPr>
        <w:t>包括国家生物多样性战略和行动计划以及其他国家规划</w:t>
      </w:r>
      <w:r w:rsidRPr="00C0287B">
        <w:rPr>
          <w:rFonts w:hint="eastAsia"/>
          <w:sz w:val="24"/>
          <w:szCs w:val="24"/>
        </w:rPr>
        <w:t>进程</w:t>
      </w:r>
      <w:r w:rsidRPr="00C0287B">
        <w:rPr>
          <w:sz w:val="24"/>
          <w:szCs w:val="24"/>
        </w:rPr>
        <w:t>；</w:t>
      </w:r>
    </w:p>
    <w:p w14:paraId="6AB2C299" w14:textId="77777777"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sz w:val="24"/>
          <w:szCs w:val="24"/>
        </w:rPr>
        <w:t>邀请</w:t>
      </w:r>
      <w:r w:rsidRPr="00C0287B">
        <w:rPr>
          <w:sz w:val="24"/>
          <w:szCs w:val="24"/>
        </w:rPr>
        <w:t>各缔约方</w:t>
      </w:r>
      <w:r w:rsidRPr="00C0287B">
        <w:rPr>
          <w:rFonts w:hint="eastAsia"/>
          <w:sz w:val="24"/>
          <w:szCs w:val="24"/>
        </w:rPr>
        <w:t>在适当情况下根据本国优先事项和国情调整组成指标和补充指标清单，将其应用于本国规划进程，并应用于按照《公约》第</w:t>
      </w:r>
      <w:r w:rsidRPr="00C0287B">
        <w:rPr>
          <w:rFonts w:hint="eastAsia"/>
          <w:sz w:val="24"/>
          <w:szCs w:val="24"/>
        </w:rPr>
        <w:t>2</w:t>
      </w:r>
      <w:r w:rsidRPr="00C0287B">
        <w:rPr>
          <w:sz w:val="24"/>
          <w:szCs w:val="24"/>
        </w:rPr>
        <w:t>6</w:t>
      </w:r>
      <w:r w:rsidRPr="00C0287B">
        <w:rPr>
          <w:rFonts w:hint="eastAsia"/>
          <w:sz w:val="24"/>
          <w:szCs w:val="24"/>
        </w:rPr>
        <w:t>条报告</w:t>
      </w:r>
      <w:r w:rsidRPr="00C0287B">
        <w:rPr>
          <w:rFonts w:hint="eastAsia"/>
          <w:sz w:val="24"/>
          <w:szCs w:val="24"/>
        </w:rPr>
        <w:t>2</w:t>
      </w:r>
      <w:r w:rsidRPr="00C0287B">
        <w:rPr>
          <w:sz w:val="24"/>
          <w:szCs w:val="24"/>
        </w:rPr>
        <w:t>020</w:t>
      </w:r>
      <w:r w:rsidRPr="00C0287B">
        <w:rPr>
          <w:rFonts w:hint="eastAsia"/>
          <w:sz w:val="24"/>
          <w:szCs w:val="24"/>
        </w:rPr>
        <w:t>年后全球生物多样性框架执行进度的国家报告；</w:t>
      </w:r>
    </w:p>
    <w:p w14:paraId="66E04EC2" w14:textId="77777777"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hint="eastAsia"/>
          <w:sz w:val="24"/>
          <w:szCs w:val="24"/>
        </w:rPr>
        <w:t>确认</w:t>
      </w:r>
      <w:r w:rsidRPr="00C0287B">
        <w:rPr>
          <w:iCs/>
          <w:sz w:val="24"/>
          <w:szCs w:val="24"/>
          <w:lang w:val="en-GB"/>
        </w:rPr>
        <w:t>使国家监测与联合国环境经济核算体系统计标准</w:t>
      </w:r>
      <w:r w:rsidRPr="00C0287B">
        <w:rPr>
          <w:rFonts w:hint="eastAsia"/>
          <w:iCs/>
          <w:sz w:val="24"/>
          <w:szCs w:val="24"/>
          <w:lang w:val="en-GB"/>
        </w:rPr>
        <w:t>相</w:t>
      </w:r>
      <w:r w:rsidRPr="00C0287B">
        <w:rPr>
          <w:iCs/>
          <w:sz w:val="24"/>
          <w:szCs w:val="24"/>
          <w:lang w:val="en-GB"/>
        </w:rPr>
        <w:t>一致的</w:t>
      </w:r>
      <w:r w:rsidRPr="00C0287B">
        <w:rPr>
          <w:rFonts w:hint="eastAsia"/>
          <w:iCs/>
          <w:sz w:val="24"/>
          <w:szCs w:val="24"/>
          <w:lang w:val="en-GB"/>
        </w:rPr>
        <w:t>重要性</w:t>
      </w:r>
      <w:r w:rsidRPr="00C0287B">
        <w:rPr>
          <w:iCs/>
          <w:sz w:val="24"/>
          <w:szCs w:val="24"/>
          <w:lang w:val="en-GB"/>
        </w:rPr>
        <w:t>，以便将生物多样性纳入国家统计系统的主流，加强国家监测系统和报告</w:t>
      </w:r>
      <w:r w:rsidRPr="00C0287B">
        <w:rPr>
          <w:sz w:val="24"/>
          <w:szCs w:val="24"/>
        </w:rPr>
        <w:t>；</w:t>
      </w:r>
    </w:p>
    <w:p w14:paraId="463A46E3" w14:textId="70354C6D"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sz w:val="24"/>
          <w:szCs w:val="24"/>
        </w:rPr>
        <w:t>鼓励</w:t>
      </w:r>
      <w:r w:rsidRPr="00C0287B">
        <w:rPr>
          <w:rFonts w:hint="eastAsia"/>
          <w:sz w:val="24"/>
          <w:szCs w:val="24"/>
        </w:rPr>
        <w:t>各</w:t>
      </w:r>
      <w:r w:rsidRPr="00C0287B">
        <w:rPr>
          <w:sz w:val="24"/>
          <w:szCs w:val="24"/>
        </w:rPr>
        <w:t>缔约方并</w:t>
      </w:r>
      <w:r w:rsidRPr="00C0287B">
        <w:rPr>
          <w:rFonts w:ascii="KaiTi" w:eastAsia="KaiTi" w:hAnsi="KaiTi"/>
          <w:sz w:val="24"/>
          <w:szCs w:val="24"/>
        </w:rPr>
        <w:t>邀请</w:t>
      </w:r>
      <w:r w:rsidRPr="00C0287B">
        <w:rPr>
          <w:sz w:val="24"/>
          <w:szCs w:val="24"/>
        </w:rPr>
        <w:t>其他国家政府</w:t>
      </w:r>
      <w:r w:rsidRPr="00C0287B">
        <w:rPr>
          <w:rFonts w:hint="eastAsia"/>
          <w:sz w:val="24"/>
          <w:szCs w:val="24"/>
        </w:rPr>
        <w:t>、</w:t>
      </w:r>
      <w:r w:rsidRPr="00C0287B">
        <w:rPr>
          <w:sz w:val="24"/>
          <w:szCs w:val="24"/>
        </w:rPr>
        <w:t>全球环境基金</w:t>
      </w:r>
      <w:r w:rsidRPr="00C0287B">
        <w:rPr>
          <w:rFonts w:hint="eastAsia"/>
          <w:sz w:val="24"/>
          <w:szCs w:val="24"/>
        </w:rPr>
        <w:t>、</w:t>
      </w:r>
      <w:r w:rsidRPr="00C0287B">
        <w:rPr>
          <w:sz w:val="24"/>
          <w:szCs w:val="24"/>
        </w:rPr>
        <w:t>生物多样性指标伙伴关系</w:t>
      </w:r>
      <w:r w:rsidRPr="00C0287B">
        <w:rPr>
          <w:rFonts w:hint="eastAsia"/>
          <w:sz w:val="24"/>
          <w:szCs w:val="24"/>
        </w:rPr>
        <w:t>、</w:t>
      </w:r>
      <w:r w:rsidRPr="00C0287B">
        <w:rPr>
          <w:sz w:val="24"/>
          <w:szCs w:val="24"/>
        </w:rPr>
        <w:t>生物多样性和生态系统服务政府间科学</w:t>
      </w:r>
      <w:r w:rsidR="004D29D4">
        <w:rPr>
          <w:rFonts w:hint="eastAsia"/>
          <w:sz w:val="24"/>
          <w:szCs w:val="24"/>
        </w:rPr>
        <w:t>-</w:t>
      </w:r>
      <w:r w:rsidRPr="00C0287B">
        <w:rPr>
          <w:sz w:val="24"/>
          <w:szCs w:val="24"/>
        </w:rPr>
        <w:t>政策平台</w:t>
      </w:r>
      <w:r w:rsidRPr="00C0287B">
        <w:rPr>
          <w:rFonts w:hint="eastAsia"/>
          <w:sz w:val="24"/>
          <w:szCs w:val="24"/>
        </w:rPr>
        <w:t>及其他相关组织</w:t>
      </w:r>
      <w:r w:rsidR="00A1522D">
        <w:rPr>
          <w:rFonts w:hint="eastAsia"/>
          <w:sz w:val="24"/>
          <w:szCs w:val="24"/>
        </w:rPr>
        <w:t>根据第</w:t>
      </w:r>
      <w:r w:rsidR="00A1522D">
        <w:rPr>
          <w:rFonts w:hint="eastAsia"/>
          <w:sz w:val="24"/>
          <w:szCs w:val="24"/>
        </w:rPr>
        <w:t>2</w:t>
      </w:r>
      <w:r w:rsidR="00A1522D">
        <w:rPr>
          <w:sz w:val="24"/>
          <w:szCs w:val="24"/>
        </w:rPr>
        <w:t>0</w:t>
      </w:r>
      <w:r w:rsidR="00A1522D">
        <w:rPr>
          <w:rFonts w:hint="eastAsia"/>
          <w:sz w:val="24"/>
          <w:szCs w:val="24"/>
        </w:rPr>
        <w:t>条</w:t>
      </w:r>
      <w:r w:rsidRPr="00C0287B">
        <w:rPr>
          <w:rFonts w:hint="eastAsia"/>
          <w:sz w:val="24"/>
          <w:szCs w:val="24"/>
        </w:rPr>
        <w:t>为</w:t>
      </w:r>
      <w:r w:rsidRPr="00C0287B">
        <w:rPr>
          <w:sz w:val="24"/>
          <w:szCs w:val="24"/>
        </w:rPr>
        <w:t>国家</w:t>
      </w:r>
      <w:r w:rsidRPr="00C0287B">
        <w:rPr>
          <w:rFonts w:hint="eastAsia"/>
          <w:sz w:val="24"/>
          <w:szCs w:val="24"/>
        </w:rPr>
        <w:t>、</w:t>
      </w:r>
      <w:r w:rsidRPr="00C0287B">
        <w:rPr>
          <w:sz w:val="24"/>
          <w:szCs w:val="24"/>
        </w:rPr>
        <w:t>区域和全球生物多样性监测系统</w:t>
      </w:r>
      <w:r w:rsidRPr="00C0287B">
        <w:rPr>
          <w:rFonts w:hint="eastAsia"/>
          <w:sz w:val="24"/>
          <w:szCs w:val="24"/>
        </w:rPr>
        <w:t>提供支持；</w:t>
      </w:r>
    </w:p>
    <w:p w14:paraId="44BE4735" w14:textId="77777777"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sz w:val="24"/>
          <w:szCs w:val="24"/>
        </w:rPr>
        <w:t>邀请</w:t>
      </w:r>
      <w:r w:rsidRPr="00C0287B">
        <w:rPr>
          <w:sz w:val="24"/>
          <w:szCs w:val="24"/>
        </w:rPr>
        <w:t>联合国统计委员会</w:t>
      </w:r>
      <w:r w:rsidRPr="00C0287B">
        <w:rPr>
          <w:rFonts w:hint="eastAsia"/>
          <w:sz w:val="24"/>
          <w:szCs w:val="24"/>
        </w:rPr>
        <w:t>、国际</w:t>
      </w:r>
      <w:r w:rsidRPr="00C0287B">
        <w:rPr>
          <w:sz w:val="24"/>
          <w:szCs w:val="24"/>
        </w:rPr>
        <w:t>地球观测</w:t>
      </w:r>
      <w:r w:rsidRPr="00C0287B">
        <w:rPr>
          <w:rFonts w:hint="eastAsia"/>
          <w:sz w:val="24"/>
          <w:szCs w:val="24"/>
        </w:rPr>
        <w:t>组织</w:t>
      </w:r>
      <w:r w:rsidRPr="00C0287B">
        <w:rPr>
          <w:sz w:val="24"/>
          <w:szCs w:val="24"/>
        </w:rPr>
        <w:t>—</w:t>
      </w:r>
      <w:r w:rsidRPr="00C0287B">
        <w:rPr>
          <w:sz w:val="24"/>
          <w:szCs w:val="24"/>
        </w:rPr>
        <w:t>生物多样性观测</w:t>
      </w:r>
      <w:r w:rsidRPr="00C0287B">
        <w:rPr>
          <w:rFonts w:hint="eastAsia"/>
          <w:sz w:val="24"/>
          <w:szCs w:val="24"/>
        </w:rPr>
        <w:t>网络、</w:t>
      </w:r>
      <w:r w:rsidRPr="00C0287B">
        <w:rPr>
          <w:sz w:val="24"/>
          <w:szCs w:val="24"/>
        </w:rPr>
        <w:t>生物多样性指标伙伴关系</w:t>
      </w:r>
      <w:r w:rsidRPr="00C0287B">
        <w:rPr>
          <w:rFonts w:hint="eastAsia"/>
          <w:sz w:val="24"/>
          <w:szCs w:val="24"/>
        </w:rPr>
        <w:t>及</w:t>
      </w:r>
      <w:r w:rsidRPr="00C0287B">
        <w:rPr>
          <w:sz w:val="24"/>
          <w:szCs w:val="24"/>
        </w:rPr>
        <w:t>其他</w:t>
      </w:r>
      <w:r w:rsidRPr="00C0287B">
        <w:rPr>
          <w:rFonts w:hint="eastAsia"/>
          <w:sz w:val="24"/>
          <w:szCs w:val="24"/>
        </w:rPr>
        <w:t>相关</w:t>
      </w:r>
      <w:r w:rsidRPr="00C0287B">
        <w:rPr>
          <w:sz w:val="24"/>
          <w:szCs w:val="24"/>
        </w:rPr>
        <w:t>组织</w:t>
      </w:r>
      <w:r w:rsidRPr="00C0287B">
        <w:rPr>
          <w:rFonts w:hint="eastAsia"/>
          <w:sz w:val="24"/>
          <w:szCs w:val="24"/>
        </w:rPr>
        <w:t>为把</w:t>
      </w:r>
      <w:r w:rsidRPr="00C0287B">
        <w:rPr>
          <w:sz w:val="24"/>
          <w:szCs w:val="24"/>
        </w:rPr>
        <w:t>2020</w:t>
      </w:r>
      <w:r w:rsidRPr="00C0287B">
        <w:rPr>
          <w:sz w:val="24"/>
          <w:szCs w:val="24"/>
        </w:rPr>
        <w:t>年后全球生物多样性框架监测框架</w:t>
      </w:r>
      <w:r w:rsidRPr="00C0287B">
        <w:rPr>
          <w:rFonts w:hint="eastAsia"/>
          <w:sz w:val="24"/>
          <w:szCs w:val="24"/>
        </w:rPr>
        <w:t>投入运作提供支持</w:t>
      </w:r>
      <w:r w:rsidRPr="00C0287B">
        <w:rPr>
          <w:sz w:val="24"/>
          <w:szCs w:val="24"/>
        </w:rPr>
        <w:t>；</w:t>
      </w:r>
    </w:p>
    <w:p w14:paraId="52BEA6CD" w14:textId="5D8B6868"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sz w:val="24"/>
          <w:szCs w:val="24"/>
        </w:rPr>
        <w:t>决定</w:t>
      </w:r>
      <w:r w:rsidRPr="00C0287B">
        <w:rPr>
          <w:iCs/>
          <w:sz w:val="24"/>
          <w:szCs w:val="24"/>
          <w:lang w:val="en-GB"/>
        </w:rPr>
        <w:t>设立一个</w:t>
      </w:r>
      <w:r w:rsidRPr="00C0287B">
        <w:rPr>
          <w:rFonts w:hint="eastAsia"/>
          <w:iCs/>
          <w:sz w:val="24"/>
          <w:szCs w:val="24"/>
          <w:lang w:val="en-GB"/>
        </w:rPr>
        <w:t>特设技术专家</w:t>
      </w:r>
      <w:r w:rsidRPr="00C0287B">
        <w:rPr>
          <w:iCs/>
          <w:sz w:val="24"/>
          <w:szCs w:val="24"/>
          <w:lang w:val="en-GB"/>
        </w:rPr>
        <w:t>组</w:t>
      </w:r>
      <w:r w:rsidRPr="00C0287B">
        <w:rPr>
          <w:rFonts w:hint="eastAsia"/>
          <w:iCs/>
          <w:sz w:val="24"/>
          <w:szCs w:val="24"/>
          <w:lang w:val="en-GB"/>
        </w:rPr>
        <w:t>，其任务时限到缔约方大会第十六届会议为止</w:t>
      </w:r>
      <w:r w:rsidRPr="00C0287B">
        <w:rPr>
          <w:iCs/>
          <w:sz w:val="24"/>
          <w:szCs w:val="24"/>
          <w:lang w:val="en-GB"/>
        </w:rPr>
        <w:t>，</w:t>
      </w:r>
      <w:r w:rsidR="004D29D4">
        <w:rPr>
          <w:rFonts w:hint="eastAsia"/>
          <w:iCs/>
          <w:sz w:val="24"/>
          <w:szCs w:val="24"/>
          <w:lang w:val="en-GB"/>
        </w:rPr>
        <w:t>负责</w:t>
      </w:r>
      <w:r w:rsidRPr="00C0287B">
        <w:rPr>
          <w:rFonts w:hint="eastAsia"/>
          <w:iCs/>
          <w:sz w:val="24"/>
          <w:szCs w:val="24"/>
          <w:lang w:val="en-GB"/>
        </w:rPr>
        <w:t>按照</w:t>
      </w:r>
      <w:r w:rsidRPr="00C0287B">
        <w:rPr>
          <w:iCs/>
          <w:sz w:val="24"/>
          <w:szCs w:val="24"/>
          <w:lang w:val="en-GB"/>
        </w:rPr>
        <w:t>本决定附件</w:t>
      </w:r>
      <w:r w:rsidRPr="00C0287B">
        <w:rPr>
          <w:rFonts w:hint="eastAsia"/>
          <w:iCs/>
          <w:sz w:val="24"/>
          <w:szCs w:val="24"/>
          <w:lang w:val="en-GB"/>
        </w:rPr>
        <w:t>所载职权范围，为将</w:t>
      </w:r>
      <w:r w:rsidRPr="00C0287B">
        <w:rPr>
          <w:iCs/>
          <w:sz w:val="24"/>
          <w:szCs w:val="24"/>
          <w:lang w:val="en-GB"/>
        </w:rPr>
        <w:t>2020</w:t>
      </w:r>
      <w:r w:rsidRPr="00C0287B">
        <w:rPr>
          <w:iCs/>
          <w:sz w:val="24"/>
          <w:szCs w:val="24"/>
          <w:lang w:val="en-GB"/>
        </w:rPr>
        <w:t>年后全球生物多样性框架监测框架</w:t>
      </w:r>
      <w:r w:rsidRPr="00C0287B">
        <w:rPr>
          <w:rFonts w:hint="eastAsia"/>
          <w:iCs/>
          <w:sz w:val="24"/>
          <w:szCs w:val="24"/>
          <w:lang w:val="en-GB"/>
        </w:rPr>
        <w:t>进一步投入运作</w:t>
      </w:r>
      <w:r w:rsidRPr="00C0287B">
        <w:rPr>
          <w:iCs/>
          <w:sz w:val="24"/>
          <w:szCs w:val="24"/>
          <w:lang w:val="en-GB"/>
        </w:rPr>
        <w:t>提供咨询</w:t>
      </w:r>
      <w:r w:rsidRPr="00C0287B">
        <w:rPr>
          <w:rFonts w:hint="eastAsia"/>
          <w:iCs/>
          <w:sz w:val="24"/>
          <w:szCs w:val="24"/>
          <w:lang w:val="en-GB"/>
        </w:rPr>
        <w:t>；</w:t>
      </w:r>
    </w:p>
    <w:p w14:paraId="7711EB8C" w14:textId="77777777"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sz w:val="24"/>
          <w:szCs w:val="24"/>
        </w:rPr>
        <w:t>决定</w:t>
      </w:r>
      <w:r w:rsidRPr="00C0287B">
        <w:rPr>
          <w:sz w:val="24"/>
          <w:szCs w:val="24"/>
        </w:rPr>
        <w:t>在缔约方大会第十六届会议上审议</w:t>
      </w:r>
      <w:r w:rsidRPr="00C0287B">
        <w:rPr>
          <w:rFonts w:hint="eastAsia"/>
          <w:sz w:val="24"/>
          <w:szCs w:val="24"/>
        </w:rPr>
        <w:t>为</w:t>
      </w:r>
      <w:r w:rsidRPr="00C0287B">
        <w:rPr>
          <w:sz w:val="24"/>
          <w:szCs w:val="24"/>
        </w:rPr>
        <w:t>充分执行</w:t>
      </w:r>
      <w:r w:rsidRPr="00C0287B">
        <w:rPr>
          <w:sz w:val="24"/>
          <w:szCs w:val="24"/>
        </w:rPr>
        <w:t>2020</w:t>
      </w:r>
      <w:r w:rsidRPr="00C0287B">
        <w:rPr>
          <w:sz w:val="24"/>
          <w:szCs w:val="24"/>
        </w:rPr>
        <w:t>年后全球生物多样性框架监测框架</w:t>
      </w:r>
      <w:r w:rsidRPr="00C0287B">
        <w:rPr>
          <w:rFonts w:hint="eastAsia"/>
          <w:sz w:val="24"/>
          <w:szCs w:val="24"/>
        </w:rPr>
        <w:t>和审查其功效而开展进一步工作的各种需求</w:t>
      </w:r>
      <w:r w:rsidRPr="00C0287B">
        <w:rPr>
          <w:sz w:val="24"/>
          <w:szCs w:val="24"/>
        </w:rPr>
        <w:t>；</w:t>
      </w:r>
    </w:p>
    <w:p w14:paraId="05865B57" w14:textId="08E0CC73"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sz w:val="24"/>
          <w:szCs w:val="24"/>
        </w:rPr>
        <w:t xml:space="preserve"> [</w:t>
      </w:r>
      <w:r w:rsidRPr="00C0287B">
        <w:rPr>
          <w:rFonts w:ascii="KaiTi" w:eastAsia="KaiTi" w:hAnsi="KaiTi"/>
          <w:sz w:val="24"/>
          <w:szCs w:val="24"/>
        </w:rPr>
        <w:t>请</w:t>
      </w:r>
      <w:r w:rsidRPr="00C0287B">
        <w:rPr>
          <w:sz w:val="24"/>
          <w:szCs w:val="24"/>
        </w:rPr>
        <w:t>执行秘书在不限成员名额的在线论坛上</w:t>
      </w:r>
      <w:r w:rsidRPr="00C0287B">
        <w:rPr>
          <w:rFonts w:hint="eastAsia"/>
          <w:sz w:val="24"/>
          <w:szCs w:val="24"/>
        </w:rPr>
        <w:t>召开关于</w:t>
      </w:r>
      <w:r w:rsidRPr="00C0287B">
        <w:rPr>
          <w:sz w:val="24"/>
          <w:szCs w:val="24"/>
        </w:rPr>
        <w:t>监测框架</w:t>
      </w:r>
      <w:r w:rsidRPr="00C0287B">
        <w:rPr>
          <w:rFonts w:hint="eastAsia"/>
          <w:sz w:val="24"/>
          <w:szCs w:val="24"/>
        </w:rPr>
        <w:t>的</w:t>
      </w:r>
      <w:r w:rsidRPr="00C0287B">
        <w:rPr>
          <w:sz w:val="24"/>
          <w:szCs w:val="24"/>
        </w:rPr>
        <w:t>有</w:t>
      </w:r>
      <w:r w:rsidRPr="00C0287B">
        <w:rPr>
          <w:rFonts w:hint="eastAsia"/>
          <w:sz w:val="24"/>
          <w:szCs w:val="24"/>
        </w:rPr>
        <w:t>人</w:t>
      </w:r>
      <w:r w:rsidRPr="00C0287B">
        <w:rPr>
          <w:sz w:val="24"/>
          <w:szCs w:val="24"/>
        </w:rPr>
        <w:t>主持的在线讨论，并将特设技术专家组的报告提交缔约方进行同行</w:t>
      </w:r>
      <w:r w:rsidR="00D7530E">
        <w:rPr>
          <w:rFonts w:hint="eastAsia"/>
          <w:sz w:val="24"/>
          <w:szCs w:val="24"/>
        </w:rPr>
        <w:t>评议</w:t>
      </w:r>
      <w:r w:rsidRPr="00C0287B">
        <w:rPr>
          <w:sz w:val="24"/>
          <w:szCs w:val="24"/>
        </w:rPr>
        <w:t>，以供缔约方</w:t>
      </w:r>
      <w:r w:rsidRPr="00C0287B">
        <w:rPr>
          <w:rFonts w:hint="eastAsia"/>
          <w:sz w:val="24"/>
          <w:szCs w:val="24"/>
        </w:rPr>
        <w:t>于</w:t>
      </w:r>
      <w:r w:rsidRPr="00C0287B">
        <w:rPr>
          <w:sz w:val="24"/>
          <w:szCs w:val="24"/>
        </w:rPr>
        <w:t>缔约方大会第十六届会议之前</w:t>
      </w:r>
      <w:r w:rsidRPr="00C0287B">
        <w:rPr>
          <w:rFonts w:hint="eastAsia"/>
          <w:sz w:val="24"/>
          <w:szCs w:val="24"/>
        </w:rPr>
        <w:t>在</w:t>
      </w:r>
      <w:r w:rsidRPr="00C0287B">
        <w:rPr>
          <w:sz w:val="24"/>
          <w:szCs w:val="24"/>
        </w:rPr>
        <w:t>科学</w:t>
      </w:r>
      <w:r w:rsidRPr="00C0287B">
        <w:rPr>
          <w:rFonts w:hint="eastAsia"/>
          <w:sz w:val="24"/>
          <w:szCs w:val="24"/>
        </w:rPr>
        <w:t>、</w:t>
      </w:r>
      <w:r w:rsidRPr="00C0287B">
        <w:rPr>
          <w:sz w:val="24"/>
          <w:szCs w:val="24"/>
        </w:rPr>
        <w:t>技术和工艺咨询附属机构</w:t>
      </w:r>
      <w:r w:rsidRPr="00C0287B">
        <w:rPr>
          <w:rFonts w:hint="eastAsia"/>
          <w:sz w:val="24"/>
          <w:szCs w:val="24"/>
        </w:rPr>
        <w:t>的某次</w:t>
      </w:r>
      <w:r w:rsidRPr="00C0287B">
        <w:rPr>
          <w:sz w:val="24"/>
          <w:szCs w:val="24"/>
        </w:rPr>
        <w:t>会议</w:t>
      </w:r>
      <w:r w:rsidRPr="00C0287B">
        <w:rPr>
          <w:rFonts w:hint="eastAsia"/>
          <w:sz w:val="24"/>
          <w:szCs w:val="24"/>
        </w:rPr>
        <w:t>上</w:t>
      </w:r>
      <w:r w:rsidRPr="00C0287B">
        <w:rPr>
          <w:sz w:val="24"/>
          <w:szCs w:val="24"/>
        </w:rPr>
        <w:t>审议</w:t>
      </w:r>
      <w:r w:rsidR="007B4B6C">
        <w:rPr>
          <w:rFonts w:hint="eastAsia"/>
          <w:sz w:val="24"/>
          <w:szCs w:val="24"/>
        </w:rPr>
        <w:t>；</w:t>
      </w:r>
      <w:r w:rsidRPr="00C0287B">
        <w:rPr>
          <w:sz w:val="24"/>
          <w:szCs w:val="24"/>
        </w:rPr>
        <w:t>]</w:t>
      </w:r>
    </w:p>
    <w:p w14:paraId="0E6AC74A" w14:textId="77777777" w:rsidR="005572AA" w:rsidRPr="00C0287B" w:rsidRDefault="005572AA" w:rsidP="00C44227">
      <w:pPr>
        <w:pStyle w:val="ListParagraph"/>
        <w:numPr>
          <w:ilvl w:val="0"/>
          <w:numId w:val="5"/>
        </w:numPr>
        <w:snapToGrid w:val="0"/>
        <w:spacing w:before="120" w:line="259" w:lineRule="auto"/>
        <w:ind w:left="490" w:firstLine="490"/>
        <w:contextualSpacing w:val="0"/>
        <w:rPr>
          <w:sz w:val="24"/>
          <w:szCs w:val="24"/>
        </w:rPr>
      </w:pPr>
      <w:r w:rsidRPr="00C0287B">
        <w:rPr>
          <w:rFonts w:ascii="KaiTi" w:eastAsia="KaiTi" w:hAnsi="KaiTi"/>
          <w:sz w:val="24"/>
          <w:szCs w:val="24"/>
        </w:rPr>
        <w:t>请</w:t>
      </w:r>
      <w:r w:rsidRPr="00C0287B">
        <w:rPr>
          <w:sz w:val="24"/>
          <w:szCs w:val="24"/>
        </w:rPr>
        <w:t>执行秘书与</w:t>
      </w:r>
      <w:r w:rsidRPr="00C0287B">
        <w:rPr>
          <w:rFonts w:hint="eastAsia"/>
          <w:sz w:val="24"/>
          <w:szCs w:val="24"/>
        </w:rPr>
        <w:t>相关</w:t>
      </w:r>
      <w:r w:rsidRPr="00C0287B">
        <w:rPr>
          <w:sz w:val="24"/>
          <w:szCs w:val="24"/>
        </w:rPr>
        <w:t>伙伴合作：</w:t>
      </w:r>
    </w:p>
    <w:p w14:paraId="316C1B94" w14:textId="77777777" w:rsidR="005572AA" w:rsidRPr="00C0287B" w:rsidRDefault="005572AA" w:rsidP="00C44227">
      <w:pPr>
        <w:pStyle w:val="ListParagraph"/>
        <w:numPr>
          <w:ilvl w:val="0"/>
          <w:numId w:val="6"/>
        </w:numPr>
        <w:snapToGrid w:val="0"/>
        <w:spacing w:before="120" w:line="259" w:lineRule="auto"/>
        <w:ind w:left="490" w:firstLine="490"/>
        <w:contextualSpacing w:val="0"/>
        <w:rPr>
          <w:sz w:val="24"/>
          <w:szCs w:val="24"/>
        </w:rPr>
      </w:pPr>
      <w:r w:rsidRPr="00C0287B">
        <w:rPr>
          <w:sz w:val="24"/>
          <w:szCs w:val="24"/>
        </w:rPr>
        <w:t>制定指导</w:t>
      </w:r>
      <w:r w:rsidRPr="00C0287B">
        <w:rPr>
          <w:rFonts w:hint="eastAsia"/>
          <w:sz w:val="24"/>
          <w:szCs w:val="24"/>
        </w:rPr>
        <w:t>意见</w:t>
      </w:r>
      <w:r w:rsidRPr="00C0287B">
        <w:rPr>
          <w:sz w:val="24"/>
          <w:szCs w:val="24"/>
        </w:rPr>
        <w:t>和支持能力</w:t>
      </w:r>
      <w:r w:rsidRPr="00C0287B">
        <w:rPr>
          <w:rFonts w:hint="eastAsia"/>
          <w:sz w:val="24"/>
          <w:szCs w:val="24"/>
        </w:rPr>
        <w:t>建设，用以</w:t>
      </w:r>
      <w:r w:rsidRPr="00C0287B">
        <w:rPr>
          <w:sz w:val="24"/>
          <w:szCs w:val="24"/>
        </w:rPr>
        <w:t>支持缔约方编制和使用标题指标以及相关的组成</w:t>
      </w:r>
      <w:r w:rsidRPr="00C0287B">
        <w:rPr>
          <w:rFonts w:hint="eastAsia"/>
          <w:sz w:val="24"/>
          <w:szCs w:val="24"/>
        </w:rPr>
        <w:t>指标</w:t>
      </w:r>
      <w:r w:rsidRPr="00C0287B">
        <w:rPr>
          <w:sz w:val="24"/>
          <w:szCs w:val="24"/>
        </w:rPr>
        <w:t>和补充指标，包括</w:t>
      </w:r>
      <w:r w:rsidRPr="00C0287B">
        <w:rPr>
          <w:rFonts w:hint="eastAsia"/>
          <w:sz w:val="24"/>
          <w:szCs w:val="24"/>
        </w:rPr>
        <w:t>将这些指标用于</w:t>
      </w:r>
      <w:r w:rsidRPr="00C0287B">
        <w:rPr>
          <w:sz w:val="24"/>
          <w:szCs w:val="24"/>
        </w:rPr>
        <w:t>国家报告</w:t>
      </w:r>
      <w:r w:rsidRPr="00C0287B">
        <w:rPr>
          <w:rFonts w:hint="eastAsia"/>
          <w:sz w:val="24"/>
          <w:szCs w:val="24"/>
        </w:rPr>
        <w:t>、</w:t>
      </w:r>
      <w:r w:rsidRPr="00C0287B">
        <w:rPr>
          <w:sz w:val="24"/>
          <w:szCs w:val="24"/>
        </w:rPr>
        <w:t>国家生物多样性战略</w:t>
      </w:r>
      <w:r w:rsidRPr="00C0287B">
        <w:rPr>
          <w:sz w:val="24"/>
          <w:szCs w:val="24"/>
        </w:rPr>
        <w:lastRenderedPageBreak/>
        <w:t>和行动计划以及其他国家规划</w:t>
      </w:r>
      <w:r w:rsidRPr="00C0287B">
        <w:rPr>
          <w:rFonts w:hint="eastAsia"/>
          <w:sz w:val="24"/>
          <w:szCs w:val="24"/>
        </w:rPr>
        <w:t>进程，在这方面</w:t>
      </w:r>
      <w:r w:rsidRPr="00C0287B">
        <w:rPr>
          <w:sz w:val="24"/>
          <w:szCs w:val="24"/>
        </w:rPr>
        <w:t>考虑到发展中国家，特别是最不发达国家</w:t>
      </w:r>
      <w:r w:rsidRPr="00C0287B">
        <w:rPr>
          <w:rFonts w:hint="eastAsia"/>
          <w:sz w:val="24"/>
          <w:szCs w:val="24"/>
        </w:rPr>
        <w:t>、</w:t>
      </w:r>
      <w:r w:rsidRPr="00C0287B">
        <w:rPr>
          <w:sz w:val="24"/>
          <w:szCs w:val="24"/>
        </w:rPr>
        <w:t>小岛屿发展中国家和经济转型国家的特殊需要</w:t>
      </w:r>
      <w:r w:rsidRPr="00C0287B">
        <w:rPr>
          <w:rFonts w:hint="eastAsia"/>
          <w:sz w:val="24"/>
          <w:szCs w:val="24"/>
        </w:rPr>
        <w:t>、国情</w:t>
      </w:r>
      <w:r w:rsidRPr="00C0287B">
        <w:rPr>
          <w:sz w:val="24"/>
          <w:szCs w:val="24"/>
        </w:rPr>
        <w:t>和优先事项；</w:t>
      </w:r>
    </w:p>
    <w:p w14:paraId="1B6AD15D" w14:textId="77777777" w:rsidR="005572AA" w:rsidRPr="00C0287B" w:rsidRDefault="005572AA" w:rsidP="00C44227">
      <w:pPr>
        <w:pStyle w:val="ListParagraph"/>
        <w:numPr>
          <w:ilvl w:val="0"/>
          <w:numId w:val="6"/>
        </w:numPr>
        <w:snapToGrid w:val="0"/>
        <w:spacing w:before="120" w:line="259" w:lineRule="auto"/>
        <w:ind w:left="490" w:firstLine="490"/>
        <w:contextualSpacing w:val="0"/>
        <w:rPr>
          <w:sz w:val="24"/>
          <w:szCs w:val="24"/>
        </w:rPr>
      </w:pPr>
      <w:r w:rsidRPr="00C0287B">
        <w:rPr>
          <w:rFonts w:hint="eastAsia"/>
          <w:sz w:val="24"/>
          <w:szCs w:val="24"/>
        </w:rPr>
        <w:t>为使用</w:t>
      </w:r>
      <w:r w:rsidRPr="00C0287B">
        <w:rPr>
          <w:sz w:val="24"/>
          <w:szCs w:val="24"/>
        </w:rPr>
        <w:t>包括数据报告工具（</w:t>
      </w:r>
      <w:proofErr w:type="spellStart"/>
      <w:r w:rsidRPr="00C0287B">
        <w:rPr>
          <w:sz w:val="24"/>
          <w:szCs w:val="24"/>
        </w:rPr>
        <w:t>DaRT</w:t>
      </w:r>
      <w:proofErr w:type="spellEnd"/>
      <w:r w:rsidRPr="00C0287B">
        <w:rPr>
          <w:sz w:val="24"/>
          <w:szCs w:val="24"/>
        </w:rPr>
        <w:t>）在内的相关工具</w:t>
      </w:r>
      <w:r w:rsidRPr="00C0287B">
        <w:rPr>
          <w:rFonts w:hint="eastAsia"/>
          <w:sz w:val="24"/>
          <w:szCs w:val="24"/>
        </w:rPr>
        <w:t>提供便利</w:t>
      </w:r>
      <w:r w:rsidRPr="00C0287B">
        <w:rPr>
          <w:sz w:val="24"/>
          <w:szCs w:val="24"/>
        </w:rPr>
        <w:t>，</w:t>
      </w:r>
      <w:r w:rsidRPr="00C0287B">
        <w:rPr>
          <w:rFonts w:hint="eastAsia"/>
          <w:sz w:val="24"/>
          <w:szCs w:val="24"/>
        </w:rPr>
        <w:t>从而促进</w:t>
      </w:r>
      <w:r w:rsidRPr="00C0287B">
        <w:rPr>
          <w:sz w:val="24"/>
          <w:szCs w:val="24"/>
        </w:rPr>
        <w:t>国家报告</w:t>
      </w:r>
      <w:r w:rsidRPr="00C0287B">
        <w:rPr>
          <w:rFonts w:hint="eastAsia"/>
          <w:sz w:val="24"/>
          <w:szCs w:val="24"/>
        </w:rPr>
        <w:t>工作</w:t>
      </w:r>
      <w:r w:rsidRPr="00C0287B">
        <w:rPr>
          <w:sz w:val="24"/>
          <w:szCs w:val="24"/>
        </w:rPr>
        <w:t>和多边环境协定之间的信息共享。</w:t>
      </w:r>
    </w:p>
    <w:p w14:paraId="7F1C50B0" w14:textId="2427EF07" w:rsidR="005572AA" w:rsidRDefault="005572AA" w:rsidP="005572AA">
      <w:pPr>
        <w:spacing w:before="120"/>
        <w:jc w:val="left"/>
        <w:rPr>
          <w:rFonts w:ascii="SimSun" w:hAnsi="SimSun"/>
          <w:bCs/>
          <w:snapToGrid w:val="0"/>
          <w:kern w:val="22"/>
          <w:szCs w:val="22"/>
        </w:rPr>
      </w:pPr>
    </w:p>
    <w:p w14:paraId="2C3CB741" w14:textId="77777777" w:rsidR="00C0287B" w:rsidRPr="006A567D" w:rsidRDefault="00C0287B" w:rsidP="00C0287B">
      <w:pPr>
        <w:spacing w:before="120"/>
        <w:jc w:val="center"/>
        <w:rPr>
          <w:rFonts w:ascii="KaiTi" w:eastAsia="KaiTi" w:hAnsi="KaiTi"/>
          <w:bCs/>
          <w:snapToGrid w:val="0"/>
          <w:sz w:val="24"/>
          <w:szCs w:val="28"/>
        </w:rPr>
      </w:pPr>
      <w:r w:rsidRPr="006A567D">
        <w:rPr>
          <w:rFonts w:ascii="KaiTi" w:eastAsia="KaiTi" w:hAnsi="KaiTi" w:hint="eastAsia"/>
          <w:bCs/>
          <w:snapToGrid w:val="0"/>
          <w:sz w:val="24"/>
          <w:szCs w:val="28"/>
        </w:rPr>
        <w:t>附件</w:t>
      </w:r>
    </w:p>
    <w:p w14:paraId="304EFAB4" w14:textId="77777777" w:rsidR="00C0287B" w:rsidRPr="00902540" w:rsidRDefault="00C0287B" w:rsidP="00C0287B">
      <w:pPr>
        <w:pStyle w:val="Heading1"/>
        <w:tabs>
          <w:tab w:val="clear" w:pos="720"/>
        </w:tabs>
        <w:adjustRightInd w:val="0"/>
        <w:snapToGrid w:val="0"/>
        <w:spacing w:before="120" w:after="0"/>
        <w:rPr>
          <w:bCs/>
          <w:kern w:val="22"/>
          <w:sz w:val="24"/>
        </w:rPr>
      </w:pPr>
      <w:r w:rsidRPr="00902540">
        <w:rPr>
          <w:bCs/>
          <w:kern w:val="22"/>
          <w:sz w:val="24"/>
        </w:rPr>
        <w:t>2020</w:t>
      </w:r>
      <w:r w:rsidRPr="00902540">
        <w:rPr>
          <w:bCs/>
          <w:kern w:val="22"/>
          <w:sz w:val="24"/>
        </w:rPr>
        <w:t>年后全球生物多样性框架指标问题特设技术专家组</w:t>
      </w:r>
    </w:p>
    <w:p w14:paraId="60F486CF" w14:textId="77777777" w:rsidR="00C0287B" w:rsidRPr="00902540" w:rsidRDefault="00C0287B" w:rsidP="00C0287B">
      <w:pPr>
        <w:pStyle w:val="Heading1"/>
        <w:tabs>
          <w:tab w:val="clear" w:pos="720"/>
        </w:tabs>
        <w:adjustRightInd w:val="0"/>
        <w:snapToGrid w:val="0"/>
        <w:spacing w:before="0"/>
        <w:rPr>
          <w:bCs/>
          <w:kern w:val="22"/>
          <w:sz w:val="24"/>
        </w:rPr>
      </w:pPr>
      <w:r w:rsidRPr="00902540">
        <w:rPr>
          <w:bCs/>
          <w:kern w:val="22"/>
          <w:sz w:val="24"/>
        </w:rPr>
        <w:t>职权范围</w:t>
      </w:r>
    </w:p>
    <w:p w14:paraId="1FE48E9D" w14:textId="77777777" w:rsidR="00C0287B" w:rsidRPr="007F3FCD" w:rsidRDefault="00C0287B" w:rsidP="00C44227">
      <w:pPr>
        <w:pStyle w:val="ListParagraph"/>
        <w:numPr>
          <w:ilvl w:val="0"/>
          <w:numId w:val="9"/>
        </w:numPr>
        <w:adjustRightInd w:val="0"/>
        <w:snapToGrid w:val="0"/>
        <w:spacing w:before="120" w:line="240" w:lineRule="auto"/>
        <w:ind w:left="0" w:firstLine="0"/>
        <w:contextualSpacing w:val="0"/>
        <w:rPr>
          <w:kern w:val="22"/>
          <w:sz w:val="24"/>
        </w:rPr>
      </w:pPr>
      <w:r w:rsidRPr="007F3FCD">
        <w:rPr>
          <w:bCs/>
          <w:kern w:val="22"/>
          <w:sz w:val="24"/>
        </w:rPr>
        <w:t>技术专家组</w:t>
      </w:r>
      <w:r w:rsidRPr="007F3FCD">
        <w:rPr>
          <w:kern w:val="22"/>
          <w:sz w:val="24"/>
        </w:rPr>
        <w:t>将：</w:t>
      </w:r>
    </w:p>
    <w:p w14:paraId="1E3FE797" w14:textId="5AC55D7D" w:rsidR="00C0287B" w:rsidRDefault="00C0287B" w:rsidP="00C44227">
      <w:pPr>
        <w:pStyle w:val="ListParagraph"/>
        <w:numPr>
          <w:ilvl w:val="0"/>
          <w:numId w:val="8"/>
        </w:numPr>
        <w:suppressLineNumbers/>
        <w:suppressAutoHyphens/>
        <w:kinsoku w:val="0"/>
        <w:overflowPunct w:val="0"/>
        <w:autoSpaceDE w:val="0"/>
        <w:autoSpaceDN w:val="0"/>
        <w:adjustRightInd w:val="0"/>
        <w:snapToGrid w:val="0"/>
        <w:spacing w:before="120" w:line="240" w:lineRule="atLeast"/>
        <w:ind w:left="0" w:firstLine="490"/>
        <w:contextualSpacing w:val="0"/>
        <w:rPr>
          <w:snapToGrid w:val="0"/>
          <w:kern w:val="22"/>
          <w:sz w:val="24"/>
        </w:rPr>
      </w:pPr>
      <w:r w:rsidRPr="00C64B6D">
        <w:rPr>
          <w:rFonts w:hint="eastAsia"/>
          <w:bCs/>
          <w:kern w:val="22"/>
          <w:sz w:val="24"/>
        </w:rPr>
        <w:t>确定</w:t>
      </w:r>
      <w:r w:rsidRPr="00C64B6D">
        <w:rPr>
          <w:rFonts w:hint="eastAsia"/>
          <w:snapToGrid w:val="0"/>
          <w:kern w:val="22"/>
          <w:sz w:val="24"/>
        </w:rPr>
        <w:t>2</w:t>
      </w:r>
      <w:r w:rsidRPr="00C64B6D">
        <w:rPr>
          <w:snapToGrid w:val="0"/>
          <w:kern w:val="22"/>
          <w:sz w:val="24"/>
        </w:rPr>
        <w:t>020</w:t>
      </w:r>
      <w:r w:rsidRPr="00C64B6D">
        <w:rPr>
          <w:rFonts w:hint="eastAsia"/>
          <w:snapToGrid w:val="0"/>
          <w:kern w:val="22"/>
          <w:sz w:val="24"/>
        </w:rPr>
        <w:t>年后全球生物多样性框架的监测框架的</w:t>
      </w:r>
      <w:r w:rsidRPr="00C64B6D">
        <w:rPr>
          <w:bCs/>
          <w:kern w:val="22"/>
          <w:sz w:val="24"/>
        </w:rPr>
        <w:t>详细元数据</w:t>
      </w:r>
      <w:r w:rsidRPr="00C64B6D">
        <w:rPr>
          <w:snapToGrid w:val="0"/>
          <w:kern w:val="22"/>
          <w:sz w:val="24"/>
        </w:rPr>
        <w:t>[</w:t>
      </w:r>
      <w:r w:rsidRPr="00C64B6D">
        <w:rPr>
          <w:rFonts w:hint="eastAsia"/>
          <w:snapToGrid w:val="0"/>
          <w:kern w:val="22"/>
          <w:sz w:val="24"/>
        </w:rPr>
        <w:t>和信息</w:t>
      </w:r>
      <w:r w:rsidRPr="00C64B6D">
        <w:rPr>
          <w:snapToGrid w:val="0"/>
          <w:kern w:val="22"/>
          <w:sz w:val="24"/>
        </w:rPr>
        <w:t>]</w:t>
      </w:r>
      <w:r w:rsidRPr="00C64B6D">
        <w:rPr>
          <w:rFonts w:hint="eastAsia"/>
          <w:snapToGrid w:val="0"/>
          <w:kern w:val="22"/>
          <w:sz w:val="24"/>
        </w:rPr>
        <w:t>，</w:t>
      </w:r>
      <w:r w:rsidRPr="00C64B6D">
        <w:rPr>
          <w:rFonts w:hint="eastAsia"/>
          <w:snapToGrid w:val="0"/>
          <w:kern w:val="22"/>
          <w:sz w:val="24"/>
        </w:rPr>
        <w:t>[</w:t>
      </w:r>
      <w:r w:rsidRPr="00C64B6D">
        <w:rPr>
          <w:rFonts w:hint="eastAsia"/>
          <w:snapToGrid w:val="0"/>
          <w:kern w:val="22"/>
          <w:sz w:val="24"/>
        </w:rPr>
        <w:t>酌情</w:t>
      </w:r>
      <w:r w:rsidRPr="00C64B6D">
        <w:rPr>
          <w:snapToGrid w:val="0"/>
          <w:kern w:val="22"/>
          <w:sz w:val="24"/>
        </w:rPr>
        <w:t>]</w:t>
      </w:r>
      <w:r w:rsidRPr="00C64B6D">
        <w:rPr>
          <w:rFonts w:hint="eastAsia"/>
          <w:snapToGrid w:val="0"/>
          <w:kern w:val="22"/>
          <w:sz w:val="24"/>
        </w:rPr>
        <w:t>包括</w:t>
      </w:r>
      <w:r w:rsidRPr="00C64B6D">
        <w:rPr>
          <w:snapToGrid w:val="0"/>
          <w:kern w:val="22"/>
          <w:sz w:val="24"/>
        </w:rPr>
        <w:t>[</w:t>
      </w:r>
      <w:r w:rsidRPr="00C64B6D">
        <w:rPr>
          <w:rFonts w:hint="eastAsia"/>
          <w:snapToGrid w:val="0"/>
          <w:kern w:val="22"/>
          <w:sz w:val="24"/>
        </w:rPr>
        <w:t>参照期和</w:t>
      </w:r>
      <w:r w:rsidRPr="00C64B6D">
        <w:rPr>
          <w:snapToGrid w:val="0"/>
          <w:kern w:val="22"/>
          <w:sz w:val="24"/>
        </w:rPr>
        <w:t xml:space="preserve">] </w:t>
      </w:r>
      <w:r w:rsidRPr="00C64B6D">
        <w:rPr>
          <w:rFonts w:hint="eastAsia"/>
          <w:snapToGrid w:val="0"/>
          <w:kern w:val="22"/>
          <w:sz w:val="24"/>
        </w:rPr>
        <w:t>全球基准，重点放在首批标题指标（根据</w:t>
      </w:r>
      <w:r w:rsidRPr="00C64B6D">
        <w:rPr>
          <w:snapToGrid w:val="0"/>
          <w:kern w:val="22"/>
          <w:sz w:val="24"/>
        </w:rPr>
        <w:t>CBD/-</w:t>
      </w:r>
      <w:r w:rsidRPr="00C64B6D">
        <w:rPr>
          <w:rFonts w:hint="eastAsia"/>
          <w:snapToGrid w:val="0"/>
          <w:kern w:val="22"/>
          <w:sz w:val="24"/>
        </w:rPr>
        <w:t>号文件附件中确定的标准）</w:t>
      </w:r>
      <w:r w:rsidRPr="00C64B6D">
        <w:rPr>
          <w:snapToGrid w:val="0"/>
          <w:kern w:val="22"/>
          <w:sz w:val="24"/>
        </w:rPr>
        <w:t>[</w:t>
      </w:r>
      <w:r w:rsidRPr="00C64B6D">
        <w:rPr>
          <w:rFonts w:hint="eastAsia"/>
          <w:snapToGrid w:val="0"/>
          <w:kern w:val="22"/>
          <w:sz w:val="24"/>
        </w:rPr>
        <w:t>然后是组成指标和补充指标</w:t>
      </w:r>
      <w:r w:rsidRPr="00C64B6D">
        <w:rPr>
          <w:snapToGrid w:val="0"/>
          <w:kern w:val="22"/>
          <w:sz w:val="24"/>
        </w:rPr>
        <w:t>]</w:t>
      </w:r>
      <w:r w:rsidRPr="00C64B6D">
        <w:rPr>
          <w:rFonts w:hint="eastAsia"/>
          <w:snapToGrid w:val="0"/>
          <w:kern w:val="22"/>
          <w:sz w:val="24"/>
        </w:rPr>
        <w:t>，同时顾及已拟订的现有方法和标准，包括</w:t>
      </w:r>
      <w:r>
        <w:rPr>
          <w:rFonts w:hint="eastAsia"/>
          <w:snapToGrid w:val="0"/>
          <w:kern w:val="22"/>
          <w:sz w:val="24"/>
        </w:rPr>
        <w:t>在</w:t>
      </w:r>
      <w:r w:rsidRPr="00C64B6D">
        <w:rPr>
          <w:snapToGrid w:val="0"/>
          <w:kern w:val="22"/>
          <w:sz w:val="24"/>
        </w:rPr>
        <w:t>联合国统计委员会主持</w:t>
      </w:r>
      <w:r>
        <w:rPr>
          <w:rFonts w:hint="eastAsia"/>
          <w:snapToGrid w:val="0"/>
          <w:kern w:val="22"/>
          <w:sz w:val="24"/>
        </w:rPr>
        <w:t>下</w:t>
      </w:r>
      <w:r w:rsidRPr="00C64B6D">
        <w:rPr>
          <w:snapToGrid w:val="0"/>
          <w:kern w:val="22"/>
          <w:sz w:val="24"/>
        </w:rPr>
        <w:t>制定的</w:t>
      </w:r>
      <w:r w:rsidRPr="00C64B6D">
        <w:rPr>
          <w:rFonts w:hint="eastAsia"/>
          <w:snapToGrid w:val="0"/>
          <w:kern w:val="22"/>
          <w:sz w:val="24"/>
        </w:rPr>
        <w:t>可持续发展目标的指标、</w:t>
      </w:r>
      <w:r w:rsidRPr="00C64B6D">
        <w:rPr>
          <w:snapToGrid w:val="0"/>
          <w:kern w:val="22"/>
          <w:sz w:val="24"/>
        </w:rPr>
        <w:t>环境统计发展框架</w:t>
      </w:r>
      <w:r>
        <w:rPr>
          <w:rFonts w:hint="eastAsia"/>
          <w:snapToGrid w:val="0"/>
          <w:kern w:val="22"/>
          <w:sz w:val="24"/>
        </w:rPr>
        <w:t>以及</w:t>
      </w:r>
      <w:r w:rsidRPr="00C64B6D">
        <w:rPr>
          <w:snapToGrid w:val="0"/>
          <w:kern w:val="22"/>
          <w:sz w:val="24"/>
        </w:rPr>
        <w:t>环境经济核算体系</w:t>
      </w:r>
      <w:r>
        <w:rPr>
          <w:rFonts w:hint="eastAsia"/>
          <w:snapToGrid w:val="0"/>
          <w:kern w:val="22"/>
          <w:sz w:val="24"/>
        </w:rPr>
        <w:t>；</w:t>
      </w:r>
    </w:p>
    <w:p w14:paraId="14A45B6F" w14:textId="1E1EB93E" w:rsidR="00C0287B" w:rsidRPr="001A42FF" w:rsidRDefault="00C0287B" w:rsidP="00C44227">
      <w:pPr>
        <w:pStyle w:val="ListParagraph"/>
        <w:numPr>
          <w:ilvl w:val="0"/>
          <w:numId w:val="8"/>
        </w:numPr>
        <w:suppressLineNumbers/>
        <w:suppressAutoHyphens/>
        <w:kinsoku w:val="0"/>
        <w:overflowPunct w:val="0"/>
        <w:autoSpaceDE w:val="0"/>
        <w:autoSpaceDN w:val="0"/>
        <w:adjustRightInd w:val="0"/>
        <w:snapToGrid w:val="0"/>
        <w:spacing w:before="120" w:line="240" w:lineRule="atLeast"/>
        <w:ind w:left="0" w:firstLine="490"/>
        <w:contextualSpacing w:val="0"/>
        <w:rPr>
          <w:bCs/>
          <w:kern w:val="22"/>
          <w:sz w:val="24"/>
        </w:rPr>
      </w:pPr>
      <w:r w:rsidRPr="001A42FF">
        <w:rPr>
          <w:bCs/>
          <w:kern w:val="22"/>
          <w:sz w:val="24"/>
        </w:rPr>
        <w:t>就</w:t>
      </w:r>
      <w:r w:rsidRPr="001A42FF">
        <w:rPr>
          <w:rFonts w:hint="eastAsia"/>
          <w:bCs/>
          <w:kern w:val="22"/>
          <w:sz w:val="24"/>
        </w:rPr>
        <w:t>解决监测框架的差距（重点是标题指标）和</w:t>
      </w:r>
      <w:r w:rsidRPr="001A42FF">
        <w:rPr>
          <w:bCs/>
          <w:kern w:val="22"/>
          <w:sz w:val="24"/>
        </w:rPr>
        <w:t>实施</w:t>
      </w:r>
      <w:r w:rsidRPr="001A42FF">
        <w:rPr>
          <w:bCs/>
          <w:kern w:val="22"/>
          <w:sz w:val="24"/>
        </w:rPr>
        <w:t>2020</w:t>
      </w:r>
      <w:r w:rsidRPr="001A42FF">
        <w:rPr>
          <w:bCs/>
          <w:kern w:val="22"/>
          <w:sz w:val="24"/>
        </w:rPr>
        <w:t>年后全球生物多样性框架</w:t>
      </w:r>
      <w:r w:rsidRPr="001A42FF">
        <w:rPr>
          <w:rFonts w:hint="eastAsia"/>
          <w:bCs/>
          <w:kern w:val="22"/>
          <w:sz w:val="24"/>
        </w:rPr>
        <w:t>的</w:t>
      </w:r>
      <w:r w:rsidRPr="001A42FF">
        <w:rPr>
          <w:bCs/>
          <w:kern w:val="22"/>
          <w:sz w:val="24"/>
        </w:rPr>
        <w:t>监测框架</w:t>
      </w:r>
      <w:r w:rsidRPr="001A42FF">
        <w:rPr>
          <w:rFonts w:hint="eastAsia"/>
          <w:bCs/>
          <w:kern w:val="22"/>
          <w:sz w:val="24"/>
        </w:rPr>
        <w:t>的指标</w:t>
      </w:r>
      <w:r w:rsidRPr="001A42FF">
        <w:rPr>
          <w:bCs/>
          <w:kern w:val="22"/>
          <w:sz w:val="24"/>
        </w:rPr>
        <w:t>提供技术咨询</w:t>
      </w:r>
      <w:r w:rsidRPr="001A42FF">
        <w:rPr>
          <w:rFonts w:hint="eastAsia"/>
          <w:bCs/>
          <w:kern w:val="22"/>
          <w:sz w:val="24"/>
        </w:rPr>
        <w:t>和制定指导意见</w:t>
      </w:r>
      <w:r w:rsidRPr="001A42FF">
        <w:rPr>
          <w:bCs/>
          <w:kern w:val="22"/>
          <w:sz w:val="24"/>
        </w:rPr>
        <w:t>，包括就使用统一和商定的指标定义、最佳监测做法和国家数据共享提供咨询</w:t>
      </w:r>
      <w:r w:rsidRPr="001A42FF">
        <w:rPr>
          <w:rFonts w:hint="eastAsia"/>
          <w:bCs/>
          <w:kern w:val="22"/>
          <w:sz w:val="24"/>
        </w:rPr>
        <w:t>，以及关于改进指标或将新指标增列入</w:t>
      </w:r>
      <w:r w:rsidRPr="001A42FF">
        <w:rPr>
          <w:rFonts w:hint="eastAsia"/>
          <w:bCs/>
          <w:kern w:val="22"/>
          <w:sz w:val="24"/>
        </w:rPr>
        <w:t>2</w:t>
      </w:r>
      <w:r w:rsidRPr="001A42FF">
        <w:rPr>
          <w:bCs/>
          <w:kern w:val="22"/>
          <w:sz w:val="24"/>
        </w:rPr>
        <w:t>020</w:t>
      </w:r>
      <w:r w:rsidRPr="001A42FF">
        <w:rPr>
          <w:rFonts w:hint="eastAsia"/>
          <w:bCs/>
          <w:kern w:val="22"/>
          <w:sz w:val="24"/>
        </w:rPr>
        <w:t>年后全球生物多样性框架监测框架，包括与利益攸关方有关的指标，提供科学和技术咨询；</w:t>
      </w:r>
    </w:p>
    <w:p w14:paraId="0054610F" w14:textId="3C01FF70" w:rsidR="00C0287B" w:rsidRDefault="00C0287B" w:rsidP="00C44227">
      <w:pPr>
        <w:pStyle w:val="ListParagraph"/>
        <w:numPr>
          <w:ilvl w:val="0"/>
          <w:numId w:val="8"/>
        </w:numPr>
        <w:suppressLineNumbers/>
        <w:suppressAutoHyphens/>
        <w:kinsoku w:val="0"/>
        <w:overflowPunct w:val="0"/>
        <w:autoSpaceDE w:val="0"/>
        <w:autoSpaceDN w:val="0"/>
        <w:adjustRightInd w:val="0"/>
        <w:snapToGrid w:val="0"/>
        <w:spacing w:before="120" w:line="240" w:lineRule="atLeast"/>
        <w:ind w:left="0" w:firstLine="490"/>
        <w:contextualSpacing w:val="0"/>
        <w:rPr>
          <w:snapToGrid w:val="0"/>
          <w:color w:val="000000" w:themeColor="text1"/>
          <w:kern w:val="22"/>
          <w:sz w:val="24"/>
        </w:rPr>
      </w:pPr>
      <w:r>
        <w:rPr>
          <w:rFonts w:hint="eastAsia"/>
          <w:snapToGrid w:val="0"/>
          <w:color w:val="000000" w:themeColor="text1"/>
          <w:kern w:val="22"/>
          <w:sz w:val="24"/>
        </w:rPr>
        <w:t>就缔约方大会第十五届会议所确定的</w:t>
      </w:r>
      <w:r w:rsidR="00D7530E">
        <w:rPr>
          <w:rFonts w:hint="eastAsia"/>
          <w:snapToGrid w:val="0"/>
          <w:color w:val="000000" w:themeColor="text1"/>
          <w:kern w:val="22"/>
          <w:sz w:val="24"/>
        </w:rPr>
        <w:t>与</w:t>
      </w:r>
      <w:r>
        <w:rPr>
          <w:rFonts w:hint="eastAsia"/>
          <w:snapToGrid w:val="0"/>
          <w:color w:val="000000" w:themeColor="text1"/>
          <w:kern w:val="22"/>
          <w:sz w:val="24"/>
        </w:rPr>
        <w:t>2</w:t>
      </w:r>
      <w:r>
        <w:rPr>
          <w:snapToGrid w:val="0"/>
          <w:color w:val="000000" w:themeColor="text1"/>
          <w:kern w:val="22"/>
          <w:sz w:val="24"/>
        </w:rPr>
        <w:t>020</w:t>
      </w:r>
      <w:r>
        <w:rPr>
          <w:rFonts w:hint="eastAsia"/>
          <w:snapToGrid w:val="0"/>
          <w:color w:val="000000" w:themeColor="text1"/>
          <w:kern w:val="22"/>
          <w:sz w:val="24"/>
        </w:rPr>
        <w:t>年后监测框架有关的剩余和未决问题提供技术咨询，并</w:t>
      </w:r>
      <w:r w:rsidR="00D7530E">
        <w:rPr>
          <w:rFonts w:hint="eastAsia"/>
          <w:snapToGrid w:val="0"/>
          <w:color w:val="000000" w:themeColor="text1"/>
          <w:kern w:val="22"/>
          <w:sz w:val="24"/>
        </w:rPr>
        <w:t>在缔约方大会第十六届会议之前</w:t>
      </w:r>
      <w:r>
        <w:rPr>
          <w:rFonts w:hint="eastAsia"/>
          <w:snapToGrid w:val="0"/>
          <w:color w:val="000000" w:themeColor="text1"/>
          <w:kern w:val="22"/>
          <w:sz w:val="24"/>
        </w:rPr>
        <w:t>将工作重点放在以下要点上：</w:t>
      </w:r>
    </w:p>
    <w:p w14:paraId="401C249C" w14:textId="77777777" w:rsidR="00C0287B" w:rsidRPr="007F3FCD" w:rsidRDefault="00C0287B" w:rsidP="00C44227">
      <w:pPr>
        <w:pStyle w:val="ListParagraph"/>
        <w:numPr>
          <w:ilvl w:val="2"/>
          <w:numId w:val="12"/>
        </w:numPr>
        <w:suppressLineNumbers/>
        <w:suppressAutoHyphens/>
        <w:kinsoku w:val="0"/>
        <w:overflowPunct w:val="0"/>
        <w:autoSpaceDE w:val="0"/>
        <w:autoSpaceDN w:val="0"/>
        <w:adjustRightInd w:val="0"/>
        <w:snapToGrid w:val="0"/>
        <w:spacing w:before="120" w:line="240" w:lineRule="atLeast"/>
        <w:ind w:left="490" w:firstLine="490"/>
        <w:contextualSpacing w:val="0"/>
        <w:rPr>
          <w:snapToGrid w:val="0"/>
          <w:color w:val="000000" w:themeColor="text1"/>
          <w:kern w:val="22"/>
          <w:sz w:val="24"/>
        </w:rPr>
      </w:pPr>
      <w:r>
        <w:rPr>
          <w:rFonts w:hint="eastAsia"/>
          <w:snapToGrid w:val="0"/>
          <w:color w:val="000000" w:themeColor="text1"/>
          <w:kern w:val="22"/>
          <w:sz w:val="24"/>
        </w:rPr>
        <w:t>对标题、组成和补充指标进行一次全面评估；</w:t>
      </w:r>
    </w:p>
    <w:p w14:paraId="12B55C4D" w14:textId="77777777" w:rsidR="00C0287B" w:rsidRPr="007F3FCD" w:rsidRDefault="00C0287B" w:rsidP="00C44227">
      <w:pPr>
        <w:pStyle w:val="ListParagraph"/>
        <w:numPr>
          <w:ilvl w:val="2"/>
          <w:numId w:val="12"/>
        </w:numPr>
        <w:suppressLineNumbers/>
        <w:suppressAutoHyphens/>
        <w:kinsoku w:val="0"/>
        <w:overflowPunct w:val="0"/>
        <w:autoSpaceDE w:val="0"/>
        <w:autoSpaceDN w:val="0"/>
        <w:adjustRightInd w:val="0"/>
        <w:snapToGrid w:val="0"/>
        <w:spacing w:before="120" w:line="240" w:lineRule="atLeast"/>
        <w:ind w:left="490" w:firstLine="490"/>
        <w:contextualSpacing w:val="0"/>
        <w:rPr>
          <w:snapToGrid w:val="0"/>
          <w:color w:val="000000" w:themeColor="text1"/>
          <w:kern w:val="22"/>
          <w:sz w:val="24"/>
        </w:rPr>
      </w:pPr>
      <w:r>
        <w:rPr>
          <w:rFonts w:hint="eastAsia"/>
          <w:snapToGrid w:val="0"/>
          <w:color w:val="000000" w:themeColor="text1"/>
          <w:kern w:val="22"/>
          <w:sz w:val="24"/>
        </w:rPr>
        <w:t>探讨在国家规划和报告工作中实施各项指标的方法；</w:t>
      </w:r>
    </w:p>
    <w:p w14:paraId="52A2BFDA" w14:textId="1CB610E6" w:rsidR="00C0287B" w:rsidRPr="007F3FCD" w:rsidRDefault="00C0287B" w:rsidP="00C44227">
      <w:pPr>
        <w:pStyle w:val="ListParagraph"/>
        <w:numPr>
          <w:ilvl w:val="2"/>
          <w:numId w:val="12"/>
        </w:numPr>
        <w:suppressLineNumbers/>
        <w:suppressAutoHyphens/>
        <w:kinsoku w:val="0"/>
        <w:overflowPunct w:val="0"/>
        <w:autoSpaceDE w:val="0"/>
        <w:autoSpaceDN w:val="0"/>
        <w:adjustRightInd w:val="0"/>
        <w:snapToGrid w:val="0"/>
        <w:spacing w:before="120" w:line="240" w:lineRule="atLeast"/>
        <w:ind w:left="490" w:firstLine="490"/>
        <w:contextualSpacing w:val="0"/>
        <w:rPr>
          <w:snapToGrid w:val="0"/>
          <w:color w:val="000000" w:themeColor="text1"/>
          <w:kern w:val="22"/>
          <w:sz w:val="24"/>
        </w:rPr>
      </w:pPr>
      <w:r>
        <w:rPr>
          <w:rFonts w:hint="eastAsia"/>
          <w:snapToGrid w:val="0"/>
          <w:color w:val="000000" w:themeColor="text1"/>
          <w:kern w:val="22"/>
          <w:sz w:val="24"/>
        </w:rPr>
        <w:t>（根据缔约方大会第十五届会议</w:t>
      </w:r>
      <w:r w:rsidR="00D7530E">
        <w:rPr>
          <w:rFonts w:hint="eastAsia"/>
          <w:snapToGrid w:val="0"/>
          <w:color w:val="000000" w:themeColor="text1"/>
          <w:kern w:val="22"/>
          <w:sz w:val="24"/>
        </w:rPr>
        <w:t>的</w:t>
      </w:r>
      <w:r>
        <w:rPr>
          <w:rFonts w:hint="eastAsia"/>
          <w:snapToGrid w:val="0"/>
          <w:color w:val="000000" w:themeColor="text1"/>
          <w:kern w:val="22"/>
          <w:sz w:val="24"/>
        </w:rPr>
        <w:t>进展情况将要确定的清单）；</w:t>
      </w:r>
    </w:p>
    <w:p w14:paraId="48A6EBC8" w14:textId="2EC96087" w:rsidR="00C0287B" w:rsidRPr="00875EDA" w:rsidRDefault="007278DD" w:rsidP="00C44227">
      <w:pPr>
        <w:pStyle w:val="ListParagraph"/>
        <w:numPr>
          <w:ilvl w:val="0"/>
          <w:numId w:val="8"/>
        </w:numPr>
        <w:suppressLineNumbers/>
        <w:suppressAutoHyphens/>
        <w:kinsoku w:val="0"/>
        <w:overflowPunct w:val="0"/>
        <w:autoSpaceDE w:val="0"/>
        <w:autoSpaceDN w:val="0"/>
        <w:adjustRightInd w:val="0"/>
        <w:snapToGrid w:val="0"/>
        <w:spacing w:before="120" w:line="240" w:lineRule="atLeast"/>
        <w:ind w:left="0" w:firstLine="490"/>
        <w:contextualSpacing w:val="0"/>
      </w:pPr>
      <w:r>
        <w:rPr>
          <w:rFonts w:hint="eastAsia"/>
          <w:snapToGrid w:val="0"/>
          <w:color w:val="000000" w:themeColor="text1"/>
          <w:kern w:val="22"/>
          <w:sz w:val="24"/>
        </w:rPr>
        <w:t>就</w:t>
      </w:r>
      <w:r w:rsidR="00C0287B" w:rsidRPr="00902540">
        <w:rPr>
          <w:snapToGrid w:val="0"/>
          <w:color w:val="000000" w:themeColor="text1"/>
          <w:kern w:val="22"/>
          <w:sz w:val="24"/>
        </w:rPr>
        <w:t>弥补时空数据空白的途径</w:t>
      </w:r>
      <w:r w:rsidR="00C0287B" w:rsidRPr="00902540">
        <w:rPr>
          <w:snapToGrid w:val="0"/>
          <w:color w:val="000000" w:themeColor="text1"/>
          <w:kern w:val="22"/>
          <w:sz w:val="24"/>
        </w:rPr>
        <w:t>——</w:t>
      </w:r>
      <w:r w:rsidR="00C0287B" w:rsidRPr="00902540">
        <w:rPr>
          <w:snapToGrid w:val="0"/>
          <w:color w:val="000000" w:themeColor="text1"/>
          <w:kern w:val="22"/>
          <w:sz w:val="24"/>
        </w:rPr>
        <w:t>包括通过使用大数据、公民科学、</w:t>
      </w:r>
      <w:r w:rsidR="00C0287B" w:rsidRPr="00902540">
        <w:rPr>
          <w:rFonts w:hint="eastAsia"/>
          <w:snapToGrid w:val="0"/>
          <w:color w:val="000000" w:themeColor="text1"/>
          <w:kern w:val="22"/>
          <w:sz w:val="24"/>
        </w:rPr>
        <w:t>社区监测和信息系统、</w:t>
      </w:r>
      <w:r w:rsidR="00C0287B" w:rsidRPr="00902540">
        <w:rPr>
          <w:snapToGrid w:val="0"/>
          <w:color w:val="000000" w:themeColor="text1"/>
          <w:kern w:val="22"/>
          <w:sz w:val="24"/>
        </w:rPr>
        <w:t>遥感</w:t>
      </w:r>
      <w:r w:rsidR="00C0287B" w:rsidRPr="00902540">
        <w:rPr>
          <w:rFonts w:hint="eastAsia"/>
          <w:snapToGrid w:val="0"/>
          <w:color w:val="000000" w:themeColor="text1"/>
          <w:kern w:val="22"/>
          <w:sz w:val="24"/>
        </w:rPr>
        <w:t>、建模和数据分析以及</w:t>
      </w:r>
      <w:r w:rsidR="00C0287B" w:rsidRPr="00902540">
        <w:rPr>
          <w:snapToGrid w:val="0"/>
          <w:color w:val="000000" w:themeColor="text1"/>
          <w:kern w:val="22"/>
          <w:sz w:val="24"/>
        </w:rPr>
        <w:t>和其他形式的数据</w:t>
      </w:r>
      <w:r w:rsidR="00C0287B" w:rsidRPr="00902540">
        <w:rPr>
          <w:rFonts w:hint="eastAsia"/>
          <w:snapToGrid w:val="0"/>
          <w:color w:val="000000" w:themeColor="text1"/>
          <w:kern w:val="22"/>
          <w:sz w:val="24"/>
        </w:rPr>
        <w:t>和其他知识系统</w:t>
      </w:r>
      <w:r w:rsidR="00C0287B" w:rsidRPr="00902540">
        <w:rPr>
          <w:snapToGrid w:val="0"/>
          <w:color w:val="000000" w:themeColor="text1"/>
          <w:kern w:val="22"/>
          <w:sz w:val="24"/>
        </w:rPr>
        <w:t>——</w:t>
      </w:r>
      <w:r>
        <w:rPr>
          <w:rFonts w:hint="eastAsia"/>
          <w:snapToGrid w:val="0"/>
          <w:color w:val="000000" w:themeColor="text1"/>
          <w:kern w:val="22"/>
          <w:sz w:val="24"/>
        </w:rPr>
        <w:t>向缔约方提供指导，</w:t>
      </w:r>
      <w:r w:rsidR="00C0287B" w:rsidRPr="00902540">
        <w:rPr>
          <w:rFonts w:hint="eastAsia"/>
          <w:snapToGrid w:val="0"/>
          <w:color w:val="000000" w:themeColor="text1"/>
          <w:kern w:val="22"/>
          <w:sz w:val="24"/>
        </w:rPr>
        <w:t>同时认识到发展中国家缔约方在开发和获得信息工具方面面临的具体挑战</w:t>
      </w:r>
      <w:r w:rsidR="00C0287B" w:rsidRPr="00902540">
        <w:rPr>
          <w:snapToGrid w:val="0"/>
          <w:color w:val="000000" w:themeColor="text1"/>
          <w:kern w:val="22"/>
          <w:sz w:val="24"/>
        </w:rPr>
        <w:t>；</w:t>
      </w:r>
      <w:r w:rsidR="00C0287B" w:rsidRPr="00902540">
        <w:rPr>
          <w:snapToGrid w:val="0"/>
          <w:color w:val="000000" w:themeColor="text1"/>
          <w:kern w:val="22"/>
          <w:sz w:val="24"/>
        </w:rPr>
        <w:t xml:space="preserve"> </w:t>
      </w:r>
    </w:p>
    <w:p w14:paraId="46B02C7A" w14:textId="77777777" w:rsidR="00C0287B" w:rsidRPr="00875EDA" w:rsidRDefault="00C0287B" w:rsidP="00C44227">
      <w:pPr>
        <w:pStyle w:val="ListParagraph"/>
        <w:numPr>
          <w:ilvl w:val="0"/>
          <w:numId w:val="8"/>
        </w:numPr>
        <w:suppressLineNumbers/>
        <w:suppressAutoHyphens/>
        <w:kinsoku w:val="0"/>
        <w:overflowPunct w:val="0"/>
        <w:autoSpaceDE w:val="0"/>
        <w:autoSpaceDN w:val="0"/>
        <w:adjustRightInd w:val="0"/>
        <w:snapToGrid w:val="0"/>
        <w:spacing w:before="120" w:line="240" w:lineRule="atLeast"/>
        <w:ind w:left="0" w:firstLine="490"/>
        <w:contextualSpacing w:val="0"/>
        <w:rPr>
          <w:snapToGrid w:val="0"/>
          <w:kern w:val="22"/>
          <w:sz w:val="24"/>
        </w:rPr>
      </w:pPr>
      <w:r w:rsidRPr="00875EDA">
        <w:rPr>
          <w:rFonts w:hint="eastAsia"/>
          <w:snapToGrid w:val="0"/>
          <w:kern w:val="22"/>
          <w:sz w:val="24"/>
        </w:rPr>
        <w:t>与技术与科学合作问题非正式咨询小组协商，</w:t>
      </w:r>
      <w:r>
        <w:rPr>
          <w:rFonts w:hint="eastAsia"/>
          <w:snapToGrid w:val="0"/>
          <w:kern w:val="22"/>
          <w:sz w:val="24"/>
        </w:rPr>
        <w:t>提供关于与全球生物多样性框架的监测相关的能力发展、技术转让和资金需求方面的现有能力、差距和需求的咨询。</w:t>
      </w:r>
    </w:p>
    <w:p w14:paraId="6FA70F79" w14:textId="77777777" w:rsidR="00C0287B" w:rsidRPr="007F3FCD" w:rsidRDefault="00C0287B" w:rsidP="00C44227">
      <w:pPr>
        <w:pStyle w:val="ListParagraph"/>
        <w:numPr>
          <w:ilvl w:val="0"/>
          <w:numId w:val="9"/>
        </w:numPr>
        <w:adjustRightInd w:val="0"/>
        <w:snapToGrid w:val="0"/>
        <w:spacing w:before="120" w:line="240" w:lineRule="auto"/>
        <w:ind w:left="0" w:firstLine="0"/>
        <w:contextualSpacing w:val="0"/>
        <w:rPr>
          <w:bCs/>
          <w:kern w:val="22"/>
          <w:sz w:val="24"/>
        </w:rPr>
      </w:pPr>
      <w:r>
        <w:rPr>
          <w:rFonts w:hint="eastAsia"/>
          <w:bCs/>
          <w:kern w:val="22"/>
          <w:sz w:val="24"/>
        </w:rPr>
        <w:t>技术专家组将顾及：</w:t>
      </w:r>
    </w:p>
    <w:p w14:paraId="770975E9" w14:textId="77777777" w:rsidR="00C0287B" w:rsidRPr="007F3FCD" w:rsidRDefault="00C0287B" w:rsidP="00C44227">
      <w:pPr>
        <w:pStyle w:val="ListParagraph"/>
        <w:numPr>
          <w:ilvl w:val="1"/>
          <w:numId w:val="7"/>
        </w:numPr>
        <w:suppressLineNumbers/>
        <w:suppressAutoHyphens/>
        <w:kinsoku w:val="0"/>
        <w:overflowPunct w:val="0"/>
        <w:autoSpaceDE w:val="0"/>
        <w:autoSpaceDN w:val="0"/>
        <w:adjustRightInd w:val="0"/>
        <w:snapToGrid w:val="0"/>
        <w:spacing w:before="120" w:line="240" w:lineRule="atLeast"/>
        <w:ind w:left="0" w:firstLine="490"/>
        <w:contextualSpacing w:val="0"/>
        <w:rPr>
          <w:snapToGrid w:val="0"/>
          <w:kern w:val="22"/>
          <w:sz w:val="24"/>
        </w:rPr>
      </w:pPr>
      <w:r>
        <w:rPr>
          <w:rFonts w:hint="eastAsia"/>
          <w:snapToGrid w:val="0"/>
          <w:kern w:val="22"/>
          <w:sz w:val="24"/>
        </w:rPr>
        <w:t>公约以及其他涉及指标和监测的相关工作方案的以往工作和经验；</w:t>
      </w:r>
    </w:p>
    <w:p w14:paraId="40FD6DA5" w14:textId="77777777" w:rsidR="00C0287B" w:rsidRPr="007F3FCD" w:rsidRDefault="00C0287B" w:rsidP="00C44227">
      <w:pPr>
        <w:pStyle w:val="ListParagraph"/>
        <w:numPr>
          <w:ilvl w:val="1"/>
          <w:numId w:val="7"/>
        </w:numPr>
        <w:suppressLineNumbers/>
        <w:suppressAutoHyphens/>
        <w:kinsoku w:val="0"/>
        <w:overflowPunct w:val="0"/>
        <w:autoSpaceDE w:val="0"/>
        <w:autoSpaceDN w:val="0"/>
        <w:adjustRightInd w:val="0"/>
        <w:snapToGrid w:val="0"/>
        <w:spacing w:before="120" w:line="240" w:lineRule="atLeast"/>
        <w:ind w:left="0" w:firstLine="490"/>
        <w:contextualSpacing w:val="0"/>
        <w:rPr>
          <w:snapToGrid w:val="0"/>
          <w:kern w:val="22"/>
          <w:sz w:val="24"/>
        </w:rPr>
      </w:pPr>
      <w:r>
        <w:rPr>
          <w:rFonts w:hint="eastAsia"/>
          <w:snapToGrid w:val="0"/>
          <w:color w:val="000000" w:themeColor="text1"/>
          <w:kern w:val="22"/>
          <w:sz w:val="24"/>
        </w:rPr>
        <w:t>联合国统计委员会政府间论坛下的统计标准和发展情况；</w:t>
      </w:r>
    </w:p>
    <w:p w14:paraId="55643279" w14:textId="5449EB58" w:rsidR="00C0287B" w:rsidRPr="007F3FCD" w:rsidRDefault="00C0287B" w:rsidP="00C44227">
      <w:pPr>
        <w:pStyle w:val="ListParagraph"/>
        <w:numPr>
          <w:ilvl w:val="1"/>
          <w:numId w:val="7"/>
        </w:numPr>
        <w:suppressLineNumbers/>
        <w:suppressAutoHyphens/>
        <w:kinsoku w:val="0"/>
        <w:overflowPunct w:val="0"/>
        <w:autoSpaceDE w:val="0"/>
        <w:autoSpaceDN w:val="0"/>
        <w:adjustRightInd w:val="0"/>
        <w:snapToGrid w:val="0"/>
        <w:spacing w:before="120" w:line="240" w:lineRule="atLeast"/>
        <w:ind w:left="0" w:firstLine="490"/>
        <w:contextualSpacing w:val="0"/>
        <w:rPr>
          <w:snapToGrid w:val="0"/>
          <w:kern w:val="22"/>
          <w:sz w:val="24"/>
        </w:rPr>
      </w:pPr>
      <w:r>
        <w:rPr>
          <w:rFonts w:hint="eastAsia"/>
          <w:snapToGrid w:val="0"/>
          <w:color w:val="000000" w:themeColor="text1"/>
          <w:kern w:val="22"/>
          <w:sz w:val="24"/>
        </w:rPr>
        <w:t>其他全球、区域和国家监测框架、多边环境协定和知识系统的以往工作和</w:t>
      </w:r>
      <w:r w:rsidR="0050114D">
        <w:rPr>
          <w:rFonts w:hint="eastAsia"/>
          <w:snapToGrid w:val="0"/>
          <w:color w:val="000000" w:themeColor="text1"/>
          <w:kern w:val="22"/>
          <w:sz w:val="24"/>
        </w:rPr>
        <w:t xml:space="preserve"> </w:t>
      </w:r>
      <w:r w:rsidR="0050114D">
        <w:rPr>
          <w:snapToGrid w:val="0"/>
          <w:color w:val="000000" w:themeColor="text1"/>
          <w:kern w:val="22"/>
          <w:sz w:val="24"/>
        </w:rPr>
        <w:t xml:space="preserve">          </w:t>
      </w:r>
      <w:r>
        <w:rPr>
          <w:rFonts w:hint="eastAsia"/>
          <w:snapToGrid w:val="0"/>
          <w:color w:val="000000" w:themeColor="text1"/>
          <w:kern w:val="22"/>
          <w:sz w:val="24"/>
        </w:rPr>
        <w:t>经验；</w:t>
      </w:r>
    </w:p>
    <w:p w14:paraId="7FF13C7F" w14:textId="6299D974" w:rsidR="00C0287B" w:rsidRPr="007F3FCD" w:rsidRDefault="00C0287B" w:rsidP="00C44227">
      <w:pPr>
        <w:pStyle w:val="ListParagraph"/>
        <w:numPr>
          <w:ilvl w:val="1"/>
          <w:numId w:val="7"/>
        </w:numPr>
        <w:suppressLineNumbers/>
        <w:suppressAutoHyphens/>
        <w:kinsoku w:val="0"/>
        <w:overflowPunct w:val="0"/>
        <w:autoSpaceDE w:val="0"/>
        <w:autoSpaceDN w:val="0"/>
        <w:adjustRightInd w:val="0"/>
        <w:snapToGrid w:val="0"/>
        <w:spacing w:before="120" w:line="240" w:lineRule="atLeast"/>
        <w:ind w:left="0" w:firstLine="490"/>
        <w:contextualSpacing w:val="0"/>
        <w:rPr>
          <w:snapToGrid w:val="0"/>
          <w:kern w:val="22"/>
          <w:sz w:val="24"/>
        </w:rPr>
      </w:pPr>
      <w:r>
        <w:rPr>
          <w:rFonts w:hint="eastAsia"/>
          <w:snapToGrid w:val="0"/>
          <w:kern w:val="22"/>
          <w:sz w:val="24"/>
        </w:rPr>
        <w:t>指标</w:t>
      </w:r>
      <w:r w:rsidR="0050114D">
        <w:rPr>
          <w:rFonts w:hint="eastAsia"/>
          <w:snapToGrid w:val="0"/>
          <w:kern w:val="22"/>
          <w:sz w:val="24"/>
        </w:rPr>
        <w:t>及其</w:t>
      </w:r>
      <w:r>
        <w:rPr>
          <w:rFonts w:hint="eastAsia"/>
          <w:snapToGrid w:val="0"/>
          <w:kern w:val="22"/>
          <w:sz w:val="24"/>
        </w:rPr>
        <w:t>元数据和</w:t>
      </w:r>
      <w:r w:rsidR="00D7530E">
        <w:rPr>
          <w:rFonts w:hint="eastAsia"/>
          <w:snapToGrid w:val="0"/>
          <w:kern w:val="22"/>
          <w:sz w:val="24"/>
        </w:rPr>
        <w:t>基准</w:t>
      </w:r>
      <w:r>
        <w:rPr>
          <w:rFonts w:hint="eastAsia"/>
          <w:snapToGrid w:val="0"/>
          <w:kern w:val="22"/>
          <w:sz w:val="24"/>
        </w:rPr>
        <w:t>相关问题的新近发展情况和信息。</w:t>
      </w:r>
    </w:p>
    <w:p w14:paraId="64AACD98" w14:textId="77777777" w:rsidR="00C0287B" w:rsidRPr="00902540" w:rsidRDefault="00C0287B" w:rsidP="00C44227">
      <w:pPr>
        <w:pStyle w:val="ListParagraph"/>
        <w:numPr>
          <w:ilvl w:val="0"/>
          <w:numId w:val="9"/>
        </w:numPr>
        <w:adjustRightInd w:val="0"/>
        <w:snapToGrid w:val="0"/>
        <w:spacing w:before="120" w:line="240" w:lineRule="atLeast"/>
        <w:ind w:left="0" w:firstLine="0"/>
        <w:contextualSpacing w:val="0"/>
        <w:rPr>
          <w:kern w:val="22"/>
          <w:sz w:val="24"/>
          <w:szCs w:val="28"/>
        </w:rPr>
      </w:pPr>
      <w:r w:rsidRPr="00902540">
        <w:rPr>
          <w:rFonts w:ascii="SimSun" w:hAnsi="SimSun" w:cs="SimSun" w:hint="eastAsia"/>
          <w:bCs/>
          <w:kern w:val="22"/>
          <w:sz w:val="24"/>
          <w:szCs w:val="28"/>
        </w:rPr>
        <w:t>技术专家组</w:t>
      </w:r>
      <w:r w:rsidRPr="00902540">
        <w:rPr>
          <w:rFonts w:ascii="SimSun" w:hAnsi="SimSun" w:cs="SimSun" w:hint="eastAsia"/>
          <w:kern w:val="22"/>
          <w:sz w:val="24"/>
          <w:szCs w:val="28"/>
        </w:rPr>
        <w:t>由缔约方提名的</w:t>
      </w:r>
      <w:r w:rsidRPr="00902540">
        <w:rPr>
          <w:rFonts w:hint="eastAsia"/>
          <w:kern w:val="22"/>
          <w:sz w:val="24"/>
          <w:szCs w:val="28"/>
        </w:rPr>
        <w:t>3</w:t>
      </w:r>
      <w:r w:rsidRPr="00902540">
        <w:rPr>
          <w:kern w:val="22"/>
          <w:sz w:val="24"/>
          <w:szCs w:val="28"/>
        </w:rPr>
        <w:t>0</w:t>
      </w:r>
      <w:r w:rsidRPr="00902540">
        <w:rPr>
          <w:rFonts w:ascii="SimSun" w:hAnsi="SimSun" w:cs="SimSun" w:hint="eastAsia"/>
          <w:kern w:val="22"/>
          <w:sz w:val="24"/>
          <w:szCs w:val="28"/>
        </w:rPr>
        <w:t>名技术专家（其中包括统计学专家和相关社会和自然科学专家）和观察员组织和其他相关组织提名的最多</w:t>
      </w:r>
      <w:r w:rsidRPr="00902540">
        <w:rPr>
          <w:rFonts w:hint="eastAsia"/>
          <w:kern w:val="22"/>
          <w:sz w:val="24"/>
          <w:szCs w:val="28"/>
        </w:rPr>
        <w:t>1</w:t>
      </w:r>
      <w:r w:rsidRPr="00902540">
        <w:rPr>
          <w:kern w:val="22"/>
          <w:sz w:val="24"/>
          <w:szCs w:val="28"/>
        </w:rPr>
        <w:t>5</w:t>
      </w:r>
      <w:r w:rsidRPr="00902540">
        <w:rPr>
          <w:rFonts w:ascii="SimSun" w:hAnsi="SimSun" w:cs="SimSun" w:hint="eastAsia"/>
          <w:kern w:val="22"/>
          <w:sz w:val="24"/>
          <w:szCs w:val="28"/>
        </w:rPr>
        <w:t>名代表组成。执行秘书将与科学、</w:t>
      </w:r>
      <w:r w:rsidRPr="00902540">
        <w:rPr>
          <w:rFonts w:ascii="SimSun" w:hAnsi="SimSun" w:cs="SimSun" w:hint="eastAsia"/>
          <w:kern w:val="22"/>
          <w:sz w:val="24"/>
          <w:szCs w:val="28"/>
        </w:rPr>
        <w:lastRenderedPageBreak/>
        <w:t>技术和工艺咨询附属机构主席团协商，从缔约方和各组织的提名中甄选专家，同时适当考虑不同技术专长领域的代表性，并认识到生物多样性专家知识的必要性和确保具有关于淡水、海洋和沿海生态系统的专门知识，同时亦顾及：地域代表性以及土著人民和地方社区、主要利益攸关方和权利持有人群体的代表性，性别平衡以及发展中国家、群岛国家，特别是最不发达国家、小岛屿发展中国家和经济转型国家的特殊情况。</w:t>
      </w:r>
      <w:r w:rsidRPr="00902540">
        <w:rPr>
          <w:rFonts w:hint="eastAsia"/>
          <w:kern w:val="22"/>
          <w:sz w:val="24"/>
          <w:szCs w:val="28"/>
        </w:rPr>
        <w:t xml:space="preserve"> </w:t>
      </w:r>
    </w:p>
    <w:p w14:paraId="079E2AFF" w14:textId="77777777" w:rsidR="00C0287B" w:rsidRPr="00902540" w:rsidRDefault="00C0287B" w:rsidP="00C44227">
      <w:pPr>
        <w:pStyle w:val="ListParagraph"/>
        <w:numPr>
          <w:ilvl w:val="0"/>
          <w:numId w:val="9"/>
        </w:numPr>
        <w:adjustRightInd w:val="0"/>
        <w:snapToGrid w:val="0"/>
        <w:spacing w:before="120" w:line="240" w:lineRule="atLeast"/>
        <w:ind w:left="0" w:firstLine="0"/>
        <w:contextualSpacing w:val="0"/>
        <w:rPr>
          <w:kern w:val="22"/>
          <w:sz w:val="24"/>
          <w:szCs w:val="28"/>
        </w:rPr>
      </w:pPr>
      <w:r w:rsidRPr="00902540">
        <w:rPr>
          <w:rFonts w:ascii="SimSun" w:hAnsi="SimSun" w:cs="SimSun" w:hint="eastAsia"/>
          <w:bCs/>
          <w:kern w:val="22"/>
          <w:sz w:val="24"/>
          <w:szCs w:val="28"/>
        </w:rPr>
        <w:t>技术专家组</w:t>
      </w:r>
      <w:r w:rsidRPr="00902540">
        <w:rPr>
          <w:rFonts w:ascii="SimSun" w:hAnsi="SimSun" w:cs="SimSun" w:hint="eastAsia"/>
          <w:kern w:val="22"/>
          <w:sz w:val="24"/>
          <w:szCs w:val="28"/>
        </w:rPr>
        <w:t>将从选定的专家中提名两名共同主席。</w:t>
      </w:r>
    </w:p>
    <w:p w14:paraId="59E425E4" w14:textId="77777777" w:rsidR="00C0287B" w:rsidRPr="00902540" w:rsidRDefault="00C0287B" w:rsidP="00C44227">
      <w:pPr>
        <w:pStyle w:val="ListParagraph"/>
        <w:numPr>
          <w:ilvl w:val="0"/>
          <w:numId w:val="9"/>
        </w:numPr>
        <w:adjustRightInd w:val="0"/>
        <w:snapToGrid w:val="0"/>
        <w:spacing w:before="120" w:line="240" w:lineRule="atLeast"/>
        <w:ind w:left="0" w:firstLine="0"/>
        <w:contextualSpacing w:val="0"/>
        <w:rPr>
          <w:kern w:val="22"/>
          <w:sz w:val="24"/>
          <w:szCs w:val="28"/>
        </w:rPr>
      </w:pPr>
      <w:r w:rsidRPr="00902540">
        <w:rPr>
          <w:rFonts w:ascii="SimSun" w:hAnsi="SimSun" w:cs="SimSun" w:hint="eastAsia"/>
          <w:kern w:val="22"/>
          <w:sz w:val="24"/>
          <w:szCs w:val="28"/>
        </w:rPr>
        <w:t>科学、技术和工艺咨询附属机构主席将应邀作为当然成员参加</w:t>
      </w:r>
      <w:r w:rsidRPr="00902540">
        <w:rPr>
          <w:rFonts w:ascii="SimSun" w:hAnsi="SimSun" w:cs="SimSun" w:hint="eastAsia"/>
          <w:bCs/>
          <w:kern w:val="22"/>
          <w:sz w:val="24"/>
          <w:szCs w:val="28"/>
        </w:rPr>
        <w:t>技术专家组</w:t>
      </w:r>
      <w:r w:rsidRPr="00902540">
        <w:rPr>
          <w:rFonts w:ascii="SimSun" w:hAnsi="SimSun" w:cs="SimSun" w:hint="eastAsia"/>
          <w:kern w:val="22"/>
          <w:sz w:val="24"/>
          <w:szCs w:val="28"/>
        </w:rPr>
        <w:t>。</w:t>
      </w:r>
    </w:p>
    <w:p w14:paraId="208E90F1" w14:textId="42EB557B" w:rsidR="00C0287B" w:rsidRPr="00902540" w:rsidRDefault="00C0287B" w:rsidP="00C44227">
      <w:pPr>
        <w:pStyle w:val="ListParagraph"/>
        <w:numPr>
          <w:ilvl w:val="0"/>
          <w:numId w:val="9"/>
        </w:numPr>
        <w:adjustRightInd w:val="0"/>
        <w:snapToGrid w:val="0"/>
        <w:spacing w:before="120" w:line="240" w:lineRule="atLeast"/>
        <w:ind w:left="0" w:firstLine="0"/>
        <w:contextualSpacing w:val="0"/>
        <w:rPr>
          <w:kern w:val="22"/>
          <w:sz w:val="24"/>
          <w:szCs w:val="28"/>
        </w:rPr>
      </w:pPr>
      <w:r w:rsidRPr="00902540">
        <w:rPr>
          <w:rFonts w:ascii="SimSun" w:hAnsi="SimSun" w:cs="SimSun" w:hint="eastAsia"/>
          <w:bCs/>
          <w:kern w:val="22"/>
          <w:sz w:val="24"/>
          <w:szCs w:val="28"/>
        </w:rPr>
        <w:t>技术专家组</w:t>
      </w:r>
      <w:r w:rsidRPr="00902540">
        <w:rPr>
          <w:rFonts w:ascii="SimSun" w:hAnsi="SimSun" w:cs="SimSun" w:hint="eastAsia"/>
          <w:kern w:val="22"/>
          <w:sz w:val="24"/>
          <w:szCs w:val="28"/>
        </w:rPr>
        <w:t>还可酌情邀请国家政府、[</w:t>
      </w:r>
      <w:r w:rsidR="009414E6">
        <w:rPr>
          <w:rFonts w:ascii="SimSun" w:hAnsi="SimSun" w:cs="SimSun" w:hint="eastAsia"/>
          <w:kern w:val="22"/>
          <w:sz w:val="24"/>
          <w:szCs w:val="28"/>
        </w:rPr>
        <w:t>次</w:t>
      </w:r>
      <w:r w:rsidRPr="00902540">
        <w:rPr>
          <w:rFonts w:ascii="SimSun" w:hAnsi="SimSun" w:cs="SimSun" w:hint="eastAsia"/>
          <w:kern w:val="22"/>
          <w:sz w:val="24"/>
          <w:szCs w:val="28"/>
        </w:rPr>
        <w:t>国家和地方政府</w:t>
      </w:r>
      <w:r w:rsidRPr="00902540">
        <w:rPr>
          <w:rFonts w:ascii="SimSun" w:hAnsi="SimSun" w:cs="SimSun"/>
          <w:kern w:val="22"/>
          <w:sz w:val="24"/>
          <w:szCs w:val="28"/>
        </w:rPr>
        <w:t>]</w:t>
      </w:r>
      <w:r w:rsidRPr="00902540">
        <w:rPr>
          <w:rFonts w:ascii="SimSun" w:hAnsi="SimSun" w:cs="SimSun" w:hint="eastAsia"/>
          <w:kern w:val="22"/>
          <w:sz w:val="24"/>
          <w:szCs w:val="28"/>
        </w:rPr>
        <w:t>、联合国和其他国际组织、民间社会、青年、妇女</w:t>
      </w:r>
      <w:r w:rsidR="009414E6">
        <w:rPr>
          <w:rFonts w:ascii="SimSun" w:hAnsi="SimSun" w:cs="SimSun" w:hint="eastAsia"/>
          <w:kern w:val="22"/>
          <w:sz w:val="24"/>
          <w:szCs w:val="28"/>
        </w:rPr>
        <w:t>团体</w:t>
      </w:r>
      <w:r w:rsidRPr="00902540">
        <w:rPr>
          <w:rFonts w:ascii="SimSun" w:hAnsi="SimSun" w:cs="SimSun" w:hint="eastAsia"/>
          <w:kern w:val="22"/>
          <w:sz w:val="24"/>
          <w:szCs w:val="28"/>
        </w:rPr>
        <w:t>、土著人民和地方社区，包括第8</w:t>
      </w:r>
      <w:r w:rsidRPr="00902540">
        <w:rPr>
          <w:kern w:val="22"/>
          <w:sz w:val="24"/>
          <w:szCs w:val="28"/>
        </w:rPr>
        <w:t>(j)</w:t>
      </w:r>
      <w:r w:rsidRPr="00902540">
        <w:rPr>
          <w:rFonts w:ascii="SimSun" w:hAnsi="SimSun" w:cs="SimSun" w:hint="eastAsia"/>
          <w:kern w:val="22"/>
          <w:sz w:val="24"/>
          <w:szCs w:val="28"/>
        </w:rPr>
        <w:t>条和相关条款不限成员名额特设工作</w:t>
      </w:r>
      <w:r w:rsidR="009414E6">
        <w:rPr>
          <w:rFonts w:ascii="SimSun" w:hAnsi="SimSun" w:cs="SimSun" w:hint="eastAsia"/>
          <w:kern w:val="22"/>
          <w:sz w:val="24"/>
          <w:szCs w:val="28"/>
        </w:rPr>
        <w:t>组</w:t>
      </w:r>
      <w:r w:rsidRPr="00902540">
        <w:rPr>
          <w:rFonts w:ascii="SimSun" w:hAnsi="SimSun" w:cs="SimSun" w:hint="eastAsia"/>
          <w:kern w:val="22"/>
          <w:sz w:val="24"/>
          <w:szCs w:val="28"/>
        </w:rPr>
        <w:t>的代表，学术界和私营部门的其他专家就与</w:t>
      </w:r>
      <w:r w:rsidRPr="00902540">
        <w:rPr>
          <w:rFonts w:ascii="SimSun" w:hAnsi="SimSun" w:cs="SimSun" w:hint="eastAsia"/>
          <w:bCs/>
          <w:kern w:val="22"/>
          <w:sz w:val="24"/>
          <w:szCs w:val="28"/>
        </w:rPr>
        <w:t>技术专家组</w:t>
      </w:r>
      <w:r w:rsidRPr="00902540">
        <w:rPr>
          <w:rFonts w:ascii="SimSun" w:hAnsi="SimSun" w:cs="SimSun" w:hint="eastAsia"/>
          <w:kern w:val="22"/>
          <w:sz w:val="24"/>
          <w:szCs w:val="28"/>
        </w:rPr>
        <w:t>职权范围有关的具体问题提供专门知识和经验。</w:t>
      </w:r>
    </w:p>
    <w:p w14:paraId="185B43B9" w14:textId="77777777" w:rsidR="00C0287B" w:rsidRPr="00902540" w:rsidRDefault="00C0287B" w:rsidP="00C44227">
      <w:pPr>
        <w:pStyle w:val="ListParagraph"/>
        <w:numPr>
          <w:ilvl w:val="0"/>
          <w:numId w:val="9"/>
        </w:numPr>
        <w:adjustRightInd w:val="0"/>
        <w:snapToGrid w:val="0"/>
        <w:spacing w:before="120" w:line="240" w:lineRule="atLeast"/>
        <w:ind w:left="0" w:firstLine="0"/>
        <w:contextualSpacing w:val="0"/>
        <w:rPr>
          <w:kern w:val="22"/>
          <w:sz w:val="24"/>
          <w:szCs w:val="28"/>
        </w:rPr>
      </w:pPr>
      <w:r w:rsidRPr="00902540">
        <w:rPr>
          <w:rFonts w:ascii="SimSun" w:hAnsi="SimSun" w:cs="SimSun" w:hint="eastAsia"/>
          <w:bCs/>
          <w:kern w:val="22"/>
          <w:sz w:val="24"/>
          <w:szCs w:val="28"/>
        </w:rPr>
        <w:t>技术专家组</w:t>
      </w:r>
      <w:r w:rsidRPr="00902540">
        <w:rPr>
          <w:rFonts w:ascii="SimSun" w:hAnsi="SimSun" w:cs="SimSun" w:hint="eastAsia"/>
          <w:kern w:val="22"/>
          <w:sz w:val="24"/>
          <w:szCs w:val="28"/>
        </w:rPr>
        <w:t>将主要以电子方式开展工作，但[在资源允许的情况下</w:t>
      </w:r>
      <w:r w:rsidRPr="00902540">
        <w:rPr>
          <w:rFonts w:ascii="SimSun" w:hAnsi="SimSun" w:cs="SimSun"/>
          <w:kern w:val="22"/>
          <w:sz w:val="24"/>
          <w:szCs w:val="28"/>
        </w:rPr>
        <w:t>]</w:t>
      </w:r>
      <w:r w:rsidRPr="00902540">
        <w:rPr>
          <w:rFonts w:ascii="SimSun" w:hAnsi="SimSun" w:cs="SimSun" w:hint="eastAsia"/>
          <w:kern w:val="22"/>
          <w:sz w:val="24"/>
          <w:szCs w:val="28"/>
        </w:rPr>
        <w:t>也将举行面对面会议，通常在闭会期间举行两次会议。</w:t>
      </w:r>
    </w:p>
    <w:p w14:paraId="0041BF57" w14:textId="77777777" w:rsidR="00C0287B" w:rsidRPr="00902540" w:rsidRDefault="00C0287B" w:rsidP="00C44227">
      <w:pPr>
        <w:pStyle w:val="ListParagraph"/>
        <w:numPr>
          <w:ilvl w:val="0"/>
          <w:numId w:val="9"/>
        </w:numPr>
        <w:adjustRightInd w:val="0"/>
        <w:snapToGrid w:val="0"/>
        <w:spacing w:before="120" w:line="240" w:lineRule="atLeast"/>
        <w:ind w:left="0" w:firstLine="0"/>
        <w:contextualSpacing w:val="0"/>
        <w:rPr>
          <w:kern w:val="22"/>
          <w:sz w:val="24"/>
          <w:szCs w:val="28"/>
        </w:rPr>
      </w:pPr>
      <w:r w:rsidRPr="00902540">
        <w:rPr>
          <w:rFonts w:ascii="SimSun" w:hAnsi="SimSun" w:cs="SimSun" w:hint="eastAsia"/>
          <w:bCs/>
          <w:kern w:val="22"/>
          <w:sz w:val="24"/>
          <w:szCs w:val="28"/>
        </w:rPr>
        <w:t>特设技术专家组应在</w:t>
      </w:r>
      <w:r w:rsidRPr="00902540">
        <w:rPr>
          <w:rFonts w:ascii="SimSun" w:hAnsi="SimSun" w:cs="SimSun" w:hint="eastAsia"/>
          <w:kern w:val="22"/>
          <w:sz w:val="24"/>
          <w:szCs w:val="28"/>
        </w:rPr>
        <w:t>缔约方大会第十五届会议核准后立即成立和开始工作，并向缔约方大会缔约方第十六届会议之前举行的科学、技术和工艺咨询附属机构各次会议报告工作情况。</w:t>
      </w:r>
    </w:p>
    <w:p w14:paraId="2B09A647" w14:textId="77777777" w:rsidR="00C0287B" w:rsidRDefault="00C0287B" w:rsidP="005572AA">
      <w:pPr>
        <w:spacing w:before="120"/>
        <w:jc w:val="left"/>
        <w:rPr>
          <w:rFonts w:ascii="SimSun" w:hAnsi="SimSun"/>
          <w:bCs/>
          <w:snapToGrid w:val="0"/>
          <w:kern w:val="22"/>
          <w:szCs w:val="22"/>
        </w:rPr>
      </w:pPr>
    </w:p>
    <w:p w14:paraId="652D1E92" w14:textId="5744EE92" w:rsidR="00E814DA" w:rsidRPr="001D3211" w:rsidRDefault="00E814DA" w:rsidP="00E814DA">
      <w:pPr>
        <w:spacing w:before="120"/>
        <w:jc w:val="center"/>
        <w:rPr>
          <w:rFonts w:ascii="SimSun" w:hAnsi="SimSun"/>
          <w:kern w:val="22"/>
        </w:rPr>
      </w:pPr>
      <w:r w:rsidRPr="008E33A9">
        <w:rPr>
          <w:rFonts w:ascii="SimSun" w:hAnsi="SimSun"/>
          <w:bCs/>
          <w:snapToGrid w:val="0"/>
          <w:kern w:val="22"/>
          <w:szCs w:val="22"/>
        </w:rPr>
        <w:t>__________</w:t>
      </w:r>
    </w:p>
    <w:p w14:paraId="0EFAA9DF" w14:textId="77777777" w:rsidR="00E814DA" w:rsidRPr="00556021" w:rsidRDefault="00E814DA" w:rsidP="00E814DA">
      <w:pPr>
        <w:keepNext/>
        <w:spacing w:before="240"/>
        <w:jc w:val="center"/>
        <w:outlineLvl w:val="2"/>
        <w:rPr>
          <w:rFonts w:ascii="SimSun" w:hAnsi="SimSun"/>
          <w:kern w:val="22"/>
        </w:rPr>
      </w:pPr>
    </w:p>
    <w:sectPr w:rsidR="00E814DA" w:rsidRPr="00556021" w:rsidSect="002A520B">
      <w:headerReference w:type="even" r:id="rId9"/>
      <w:headerReference w:type="default" r:id="rId10"/>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D9CC6" w14:textId="77777777" w:rsidR="00006EC8" w:rsidRDefault="00006EC8">
      <w:r>
        <w:separator/>
      </w:r>
    </w:p>
  </w:endnote>
  <w:endnote w:type="continuationSeparator" w:id="0">
    <w:p w14:paraId="6E9D4EB6" w14:textId="77777777" w:rsidR="00006EC8" w:rsidRDefault="00006EC8">
      <w:r>
        <w:continuationSeparator/>
      </w:r>
    </w:p>
  </w:endnote>
  <w:endnote w:type="continuationNotice" w:id="1">
    <w:p w14:paraId="1F6DBC07" w14:textId="77777777" w:rsidR="00006EC8" w:rsidRDefault="00006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E8B38" w14:textId="77777777" w:rsidR="00006EC8" w:rsidRDefault="00006EC8" w:rsidP="009A1362">
      <w:pPr>
        <w:spacing w:after="0" w:line="240" w:lineRule="auto"/>
      </w:pPr>
      <w:r>
        <w:separator/>
      </w:r>
    </w:p>
  </w:footnote>
  <w:footnote w:type="continuationSeparator" w:id="0">
    <w:p w14:paraId="73CC0431" w14:textId="77777777" w:rsidR="00006EC8" w:rsidRDefault="00006EC8">
      <w:r>
        <w:continuationSeparator/>
      </w:r>
    </w:p>
  </w:footnote>
  <w:footnote w:type="continuationNotice" w:id="1">
    <w:p w14:paraId="7AE97EF3" w14:textId="77777777" w:rsidR="00006EC8" w:rsidRDefault="00006EC8"/>
  </w:footnote>
  <w:footnote w:id="2">
    <w:p w14:paraId="1F289BB6" w14:textId="3802363C" w:rsidR="009351C7" w:rsidRPr="007B4B6C" w:rsidRDefault="009351C7" w:rsidP="007B4B6C">
      <w:pPr>
        <w:pStyle w:val="FootnoteText"/>
        <w:snapToGrid w:val="0"/>
        <w:spacing w:before="120" w:line="240" w:lineRule="auto"/>
        <w:ind w:left="0" w:firstLine="0"/>
        <w:rPr>
          <w:rFonts w:ascii="Times New Roman" w:hAnsi="Times New Roman"/>
          <w:lang w:eastAsia="zh-CN"/>
        </w:rPr>
      </w:pPr>
      <w:bookmarkStart w:id="2" w:name="_Hlk72398339"/>
      <w:r w:rsidRPr="007B4B6C">
        <w:rPr>
          <w:rStyle w:val="FootnoteReference"/>
          <w:sz w:val="20"/>
        </w:rPr>
        <w:footnoteRef/>
      </w:r>
      <w:r w:rsidR="001A42FF" w:rsidRPr="007B4B6C">
        <w:rPr>
          <w:rFonts w:ascii="Times New Roman" w:hAnsi="Times New Roman"/>
          <w:lang w:eastAsia="zh-CN"/>
        </w:rPr>
        <w:t xml:space="preserve"> </w:t>
      </w:r>
      <w:r w:rsidRPr="007B4B6C">
        <w:rPr>
          <w:rFonts w:ascii="Times New Roman" w:hAnsi="Times New Roman"/>
          <w:lang w:eastAsia="zh-CN"/>
        </w:rPr>
        <w:t xml:space="preserve"> </w:t>
      </w:r>
      <w:r w:rsidRPr="007B4B6C">
        <w:rPr>
          <w:rFonts w:ascii="Times New Roman" w:hAnsi="Times New Roman"/>
          <w:kern w:val="18"/>
          <w:lang w:eastAsia="zh-CN"/>
        </w:rPr>
        <w:t>CBD/SBSTTA/24/3</w:t>
      </w:r>
      <w:r w:rsidRPr="007B4B6C">
        <w:rPr>
          <w:rFonts w:ascii="Times New Roman" w:hAnsi="Times New Roman"/>
          <w:kern w:val="18"/>
          <w:lang w:eastAsia="zh-CN"/>
        </w:rPr>
        <w:t>。请注意，在本建议最终通过之前，这份文件可能被更新和替换。</w:t>
      </w:r>
    </w:p>
    <w:bookmarkEnd w:id="2"/>
  </w:footnote>
  <w:footnote w:id="3">
    <w:p w14:paraId="45A3610F" w14:textId="47E767B3" w:rsidR="009351C7" w:rsidRPr="007B4B6C" w:rsidRDefault="009351C7" w:rsidP="007B4B6C">
      <w:pPr>
        <w:pStyle w:val="FootnoteText"/>
        <w:suppressLineNumbers/>
        <w:suppressAutoHyphens/>
        <w:kinsoku w:val="0"/>
        <w:overflowPunct w:val="0"/>
        <w:autoSpaceDE w:val="0"/>
        <w:autoSpaceDN w:val="0"/>
        <w:snapToGrid w:val="0"/>
        <w:spacing w:before="120" w:line="240" w:lineRule="auto"/>
        <w:ind w:left="0" w:firstLine="0"/>
        <w:rPr>
          <w:rFonts w:ascii="Times New Roman" w:hAnsi="Times New Roman"/>
          <w:lang w:eastAsia="zh-CN"/>
        </w:rPr>
      </w:pPr>
      <w:r w:rsidRPr="007B4B6C">
        <w:rPr>
          <w:rStyle w:val="FootnoteReference"/>
          <w:sz w:val="20"/>
        </w:rPr>
        <w:footnoteRef/>
      </w:r>
      <w:r w:rsidRPr="007B4B6C">
        <w:rPr>
          <w:rFonts w:ascii="Times New Roman" w:hAnsi="Times New Roman"/>
          <w:lang w:eastAsia="zh-CN"/>
        </w:rPr>
        <w:t xml:space="preserve"> </w:t>
      </w:r>
      <w:r w:rsidR="001A42FF" w:rsidRPr="007B4B6C">
        <w:rPr>
          <w:rFonts w:ascii="Times New Roman" w:hAnsi="Times New Roman"/>
          <w:lang w:eastAsia="zh-CN"/>
        </w:rPr>
        <w:t xml:space="preserve"> </w:t>
      </w:r>
      <w:r w:rsidRPr="007B4B6C">
        <w:rPr>
          <w:rFonts w:ascii="Times New Roman" w:hAnsi="Times New Roman"/>
          <w:kern w:val="18"/>
          <w:lang w:eastAsia="zh-CN"/>
        </w:rPr>
        <w:t>CBD/SBSTTA/24/3/Add.1</w:t>
      </w:r>
      <w:r w:rsidRPr="007B4B6C">
        <w:rPr>
          <w:rFonts w:ascii="Times New Roman" w:hAnsi="Times New Roman"/>
          <w:kern w:val="18"/>
          <w:lang w:eastAsia="zh-CN"/>
        </w:rPr>
        <w:t>。请注意，在本建议最终通过之前，这份文件可能被更新和替换。</w:t>
      </w:r>
    </w:p>
  </w:footnote>
  <w:footnote w:id="4">
    <w:p w14:paraId="5F1F6F88" w14:textId="333F9C6F" w:rsidR="007B4B6C" w:rsidRPr="007B4B6C" w:rsidRDefault="007B4B6C" w:rsidP="007B4B6C">
      <w:pPr>
        <w:pStyle w:val="FootnoteText"/>
        <w:snapToGrid w:val="0"/>
        <w:spacing w:before="120" w:line="240" w:lineRule="auto"/>
        <w:ind w:left="0" w:firstLine="0"/>
        <w:rPr>
          <w:lang w:eastAsia="zh-CN"/>
        </w:rPr>
      </w:pPr>
      <w:r w:rsidRPr="007B4B6C">
        <w:rPr>
          <w:rStyle w:val="FootnoteReference"/>
          <w:sz w:val="20"/>
        </w:rPr>
        <w:footnoteRef/>
      </w:r>
      <w:r w:rsidRPr="007B4B6C">
        <w:rPr>
          <w:lang w:eastAsia="zh-CN"/>
        </w:rPr>
        <w:t xml:space="preserve"> </w:t>
      </w:r>
      <w:r w:rsidRPr="007B4B6C">
        <w:rPr>
          <w:rFonts w:ascii="Times New Roman" w:hAnsi="Times New Roman"/>
          <w:kern w:val="18"/>
          <w:lang w:eastAsia="zh-CN"/>
        </w:rPr>
        <w:t>将根据进一步讨论情况，包括</w:t>
      </w:r>
      <w:r w:rsidRPr="007B4B6C">
        <w:rPr>
          <w:rFonts w:ascii="Times New Roman" w:hAnsi="Times New Roman"/>
          <w:kern w:val="18"/>
          <w:lang w:eastAsia="zh-CN"/>
        </w:rPr>
        <w:t>2020</w:t>
      </w:r>
      <w:r w:rsidRPr="007B4B6C">
        <w:rPr>
          <w:rFonts w:ascii="Times New Roman" w:hAnsi="Times New Roman"/>
          <w:kern w:val="18"/>
          <w:lang w:eastAsia="zh-CN"/>
        </w:rPr>
        <w:t>年后全球生物多样性框架工作组第三次会议谈判结果，编写该附件，并由缔约方大会第十五届会议最后敲定。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55B3" w14:textId="46C21CA6"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sz w:val="24"/>
        <w:szCs w:val="22"/>
      </w:rPr>
      <w:t>CBD/SBSTTA/24/</w:t>
    </w:r>
    <w:r w:rsidR="00E8625D">
      <w:rPr>
        <w:sz w:val="24"/>
        <w:szCs w:val="22"/>
      </w:rPr>
      <w:t>CRP.</w:t>
    </w:r>
    <w:r w:rsidR="005572AA">
      <w:rPr>
        <w:sz w:val="24"/>
        <w:szCs w:val="22"/>
      </w:rPr>
      <w:t>3</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75B2" w14:textId="46920DB1" w:rsidR="00436397" w:rsidRPr="00C0287B" w:rsidRDefault="00436397" w:rsidP="00EB5724">
    <w:pPr>
      <w:pStyle w:val="Header"/>
      <w:tabs>
        <w:tab w:val="clear" w:pos="4320"/>
        <w:tab w:val="clear" w:pos="8640"/>
      </w:tabs>
      <w:spacing w:after="0" w:line="240" w:lineRule="auto"/>
      <w:jc w:val="right"/>
      <w:rPr>
        <w:rFonts w:eastAsiaTheme="minorEastAsia"/>
        <w:kern w:val="22"/>
        <w:sz w:val="24"/>
        <w:szCs w:val="22"/>
      </w:rPr>
    </w:pPr>
    <w:r w:rsidRPr="00C0287B">
      <w:rPr>
        <w:sz w:val="24"/>
        <w:szCs w:val="22"/>
      </w:rPr>
      <w:t>CBD/SBSTTA/</w:t>
    </w:r>
    <w:r w:rsidR="00C0287B" w:rsidRPr="00C0287B">
      <w:rPr>
        <w:sz w:val="24"/>
        <w:szCs w:val="22"/>
      </w:rPr>
      <w:t>24</w:t>
    </w:r>
    <w:r w:rsidR="00C0287B" w:rsidRPr="00C0287B">
      <w:rPr>
        <w:rFonts w:eastAsiaTheme="minorEastAsia"/>
        <w:sz w:val="24"/>
        <w:szCs w:val="22"/>
      </w:rPr>
      <w:t>/CRP.3</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556A37"/>
    <w:multiLevelType w:val="hybridMultilevel"/>
    <w:tmpl w:val="0E2633D6"/>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4BE4F5A"/>
    <w:multiLevelType w:val="hybridMultilevel"/>
    <w:tmpl w:val="B24ED452"/>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lvl>
    <w:lvl w:ilvl="2" w:tplc="CBE81504">
      <w:start w:val="1"/>
      <w:numFmt w:val="chineseCountingThousand"/>
      <w:lvlText w:val="(%3)"/>
      <w:lvlJc w:val="left"/>
      <w:pPr>
        <w:ind w:left="2160" w:hanging="180"/>
      </w:pPr>
      <w:rPr>
        <w:rFonts w:eastAsia="Malgun Gothic" w:hint="default"/>
        <w:color w:val="auto"/>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FD47C0"/>
    <w:multiLevelType w:val="hybridMultilevel"/>
    <w:tmpl w:val="89200112"/>
    <w:lvl w:ilvl="0" w:tplc="B3EE5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66328C"/>
    <w:multiLevelType w:val="hybridMultilevel"/>
    <w:tmpl w:val="74C64E4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909E1"/>
    <w:multiLevelType w:val="hybridMultilevel"/>
    <w:tmpl w:val="0082B66A"/>
    <w:lvl w:ilvl="0" w:tplc="05E6AC50">
      <w:start w:val="4"/>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4"/>
  </w:num>
  <w:num w:numId="4">
    <w:abstractNumId w:val="5"/>
  </w:num>
  <w:num w:numId="5">
    <w:abstractNumId w:val="1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0"/>
  </w:num>
  <w:num w:numId="11">
    <w:abstractNumId w:val="8"/>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06EC8"/>
    <w:rsid w:val="00010705"/>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4E58"/>
    <w:rsid w:val="0004575E"/>
    <w:rsid w:val="00045D2F"/>
    <w:rsid w:val="00045DE7"/>
    <w:rsid w:val="00051B7B"/>
    <w:rsid w:val="00054381"/>
    <w:rsid w:val="0005661D"/>
    <w:rsid w:val="000572CF"/>
    <w:rsid w:val="00057868"/>
    <w:rsid w:val="000610D0"/>
    <w:rsid w:val="00061CB5"/>
    <w:rsid w:val="00062CA7"/>
    <w:rsid w:val="000637EE"/>
    <w:rsid w:val="00065960"/>
    <w:rsid w:val="000664CC"/>
    <w:rsid w:val="000711E1"/>
    <w:rsid w:val="00071DD2"/>
    <w:rsid w:val="00073708"/>
    <w:rsid w:val="000742D2"/>
    <w:rsid w:val="0008364D"/>
    <w:rsid w:val="000869EA"/>
    <w:rsid w:val="000875A9"/>
    <w:rsid w:val="0009121B"/>
    <w:rsid w:val="00091E31"/>
    <w:rsid w:val="000923EB"/>
    <w:rsid w:val="00093B8D"/>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60BA"/>
    <w:rsid w:val="00156AC5"/>
    <w:rsid w:val="00157A67"/>
    <w:rsid w:val="00165018"/>
    <w:rsid w:val="00166367"/>
    <w:rsid w:val="00166B3B"/>
    <w:rsid w:val="00170595"/>
    <w:rsid w:val="00170B17"/>
    <w:rsid w:val="0017211E"/>
    <w:rsid w:val="0017301A"/>
    <w:rsid w:val="00183FC9"/>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42FF"/>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071A2"/>
    <w:rsid w:val="00210CFC"/>
    <w:rsid w:val="00216B17"/>
    <w:rsid w:val="0022093C"/>
    <w:rsid w:val="00224221"/>
    <w:rsid w:val="00224535"/>
    <w:rsid w:val="00224AE7"/>
    <w:rsid w:val="00224B92"/>
    <w:rsid w:val="002253AB"/>
    <w:rsid w:val="00227E68"/>
    <w:rsid w:val="0023063F"/>
    <w:rsid w:val="00230B10"/>
    <w:rsid w:val="002329C1"/>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723A"/>
    <w:rsid w:val="002F6791"/>
    <w:rsid w:val="003043FA"/>
    <w:rsid w:val="00307084"/>
    <w:rsid w:val="003070D6"/>
    <w:rsid w:val="00310F24"/>
    <w:rsid w:val="00311F28"/>
    <w:rsid w:val="0031440C"/>
    <w:rsid w:val="0031643A"/>
    <w:rsid w:val="003168D7"/>
    <w:rsid w:val="00320374"/>
    <w:rsid w:val="003210FF"/>
    <w:rsid w:val="003244F8"/>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4408"/>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6441"/>
    <w:rsid w:val="00471224"/>
    <w:rsid w:val="00471EB0"/>
    <w:rsid w:val="00472421"/>
    <w:rsid w:val="00473E34"/>
    <w:rsid w:val="00476892"/>
    <w:rsid w:val="00477CCB"/>
    <w:rsid w:val="0048022E"/>
    <w:rsid w:val="00481D54"/>
    <w:rsid w:val="00482C33"/>
    <w:rsid w:val="0048315A"/>
    <w:rsid w:val="0048339E"/>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29D4"/>
    <w:rsid w:val="004D5CBE"/>
    <w:rsid w:val="004E26C0"/>
    <w:rsid w:val="004E3F33"/>
    <w:rsid w:val="004E586D"/>
    <w:rsid w:val="004F03A9"/>
    <w:rsid w:val="004F22A5"/>
    <w:rsid w:val="004F318E"/>
    <w:rsid w:val="004F5E7A"/>
    <w:rsid w:val="00500530"/>
    <w:rsid w:val="0050114D"/>
    <w:rsid w:val="0050277B"/>
    <w:rsid w:val="005032C9"/>
    <w:rsid w:val="0050453C"/>
    <w:rsid w:val="00504604"/>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50572"/>
    <w:rsid w:val="00553685"/>
    <w:rsid w:val="00554A5F"/>
    <w:rsid w:val="005572AA"/>
    <w:rsid w:val="00557993"/>
    <w:rsid w:val="00562D4E"/>
    <w:rsid w:val="00563086"/>
    <w:rsid w:val="00565E31"/>
    <w:rsid w:val="00566CD9"/>
    <w:rsid w:val="005703B4"/>
    <w:rsid w:val="00573244"/>
    <w:rsid w:val="00573EF3"/>
    <w:rsid w:val="00575717"/>
    <w:rsid w:val="00580C5C"/>
    <w:rsid w:val="005871CE"/>
    <w:rsid w:val="005878C2"/>
    <w:rsid w:val="00593B23"/>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E0489"/>
    <w:rsid w:val="005F47C3"/>
    <w:rsid w:val="005F4C74"/>
    <w:rsid w:val="005F4F31"/>
    <w:rsid w:val="005F7864"/>
    <w:rsid w:val="00600EC4"/>
    <w:rsid w:val="00602362"/>
    <w:rsid w:val="00602824"/>
    <w:rsid w:val="0060521B"/>
    <w:rsid w:val="006100CF"/>
    <w:rsid w:val="00614353"/>
    <w:rsid w:val="006175EB"/>
    <w:rsid w:val="006232D9"/>
    <w:rsid w:val="006260D5"/>
    <w:rsid w:val="00626C70"/>
    <w:rsid w:val="00627D89"/>
    <w:rsid w:val="00633308"/>
    <w:rsid w:val="00633F6A"/>
    <w:rsid w:val="006340A9"/>
    <w:rsid w:val="006357E1"/>
    <w:rsid w:val="006375F6"/>
    <w:rsid w:val="00644192"/>
    <w:rsid w:val="00646C8D"/>
    <w:rsid w:val="006507F2"/>
    <w:rsid w:val="00654F5C"/>
    <w:rsid w:val="00655B89"/>
    <w:rsid w:val="00662A84"/>
    <w:rsid w:val="00663E25"/>
    <w:rsid w:val="0066684C"/>
    <w:rsid w:val="006675B3"/>
    <w:rsid w:val="006744A3"/>
    <w:rsid w:val="00677812"/>
    <w:rsid w:val="00677DD4"/>
    <w:rsid w:val="006815F8"/>
    <w:rsid w:val="00681725"/>
    <w:rsid w:val="006819C8"/>
    <w:rsid w:val="00683109"/>
    <w:rsid w:val="00683593"/>
    <w:rsid w:val="00690847"/>
    <w:rsid w:val="0069413A"/>
    <w:rsid w:val="00696FA8"/>
    <w:rsid w:val="00697192"/>
    <w:rsid w:val="006A140B"/>
    <w:rsid w:val="006A5C3F"/>
    <w:rsid w:val="006A7F7E"/>
    <w:rsid w:val="006B074E"/>
    <w:rsid w:val="006B2BD5"/>
    <w:rsid w:val="006B2F37"/>
    <w:rsid w:val="006C0C1D"/>
    <w:rsid w:val="006D0CFD"/>
    <w:rsid w:val="006D0E3D"/>
    <w:rsid w:val="006D1596"/>
    <w:rsid w:val="006E114E"/>
    <w:rsid w:val="006E1D79"/>
    <w:rsid w:val="006F0398"/>
    <w:rsid w:val="006F0F2D"/>
    <w:rsid w:val="006F202C"/>
    <w:rsid w:val="006F284C"/>
    <w:rsid w:val="006F36E5"/>
    <w:rsid w:val="006F581C"/>
    <w:rsid w:val="006F61E8"/>
    <w:rsid w:val="006F6769"/>
    <w:rsid w:val="006F7227"/>
    <w:rsid w:val="006F7552"/>
    <w:rsid w:val="006F7969"/>
    <w:rsid w:val="006F7AD9"/>
    <w:rsid w:val="007007CD"/>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278DD"/>
    <w:rsid w:val="00730AE3"/>
    <w:rsid w:val="00734AB0"/>
    <w:rsid w:val="00736BC2"/>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3339"/>
    <w:rsid w:val="00784386"/>
    <w:rsid w:val="0079325E"/>
    <w:rsid w:val="0079490C"/>
    <w:rsid w:val="00796443"/>
    <w:rsid w:val="00797CF0"/>
    <w:rsid w:val="007A550E"/>
    <w:rsid w:val="007A5546"/>
    <w:rsid w:val="007A5B09"/>
    <w:rsid w:val="007A6C74"/>
    <w:rsid w:val="007A72A5"/>
    <w:rsid w:val="007B1587"/>
    <w:rsid w:val="007B4B6C"/>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4290"/>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63ED9"/>
    <w:rsid w:val="0086619D"/>
    <w:rsid w:val="00867E87"/>
    <w:rsid w:val="00870D40"/>
    <w:rsid w:val="00870F6D"/>
    <w:rsid w:val="008716C9"/>
    <w:rsid w:val="008804F5"/>
    <w:rsid w:val="00881ED4"/>
    <w:rsid w:val="00884F3F"/>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1D4B"/>
    <w:rsid w:val="008D240A"/>
    <w:rsid w:val="008D368A"/>
    <w:rsid w:val="008D5AA2"/>
    <w:rsid w:val="008D5C03"/>
    <w:rsid w:val="008E33A9"/>
    <w:rsid w:val="008E3C06"/>
    <w:rsid w:val="008E55BF"/>
    <w:rsid w:val="008E56D5"/>
    <w:rsid w:val="008E5F84"/>
    <w:rsid w:val="008E7500"/>
    <w:rsid w:val="008F077B"/>
    <w:rsid w:val="008F335F"/>
    <w:rsid w:val="008F3D91"/>
    <w:rsid w:val="008F6CC7"/>
    <w:rsid w:val="008F71BE"/>
    <w:rsid w:val="00900C97"/>
    <w:rsid w:val="0090179E"/>
    <w:rsid w:val="009043B7"/>
    <w:rsid w:val="00904AC8"/>
    <w:rsid w:val="0090549C"/>
    <w:rsid w:val="009067F8"/>
    <w:rsid w:val="00910836"/>
    <w:rsid w:val="00915BFA"/>
    <w:rsid w:val="0092128A"/>
    <w:rsid w:val="00922EAD"/>
    <w:rsid w:val="00923203"/>
    <w:rsid w:val="00926BA4"/>
    <w:rsid w:val="009275D4"/>
    <w:rsid w:val="0092794B"/>
    <w:rsid w:val="009351C7"/>
    <w:rsid w:val="009414E6"/>
    <w:rsid w:val="00942FA3"/>
    <w:rsid w:val="00944CBD"/>
    <w:rsid w:val="009507C0"/>
    <w:rsid w:val="00953856"/>
    <w:rsid w:val="009554D5"/>
    <w:rsid w:val="00955A9A"/>
    <w:rsid w:val="00955B3F"/>
    <w:rsid w:val="00962552"/>
    <w:rsid w:val="009643F2"/>
    <w:rsid w:val="00973608"/>
    <w:rsid w:val="0097536F"/>
    <w:rsid w:val="0097761E"/>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E1D"/>
    <w:rsid w:val="009B76F7"/>
    <w:rsid w:val="009C11EB"/>
    <w:rsid w:val="009C1510"/>
    <w:rsid w:val="009D0EF6"/>
    <w:rsid w:val="009D10F1"/>
    <w:rsid w:val="009D2853"/>
    <w:rsid w:val="009D2F92"/>
    <w:rsid w:val="009D3FEF"/>
    <w:rsid w:val="009D45B2"/>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52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D90"/>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27E93"/>
    <w:rsid w:val="00B31342"/>
    <w:rsid w:val="00B3235B"/>
    <w:rsid w:val="00B3299A"/>
    <w:rsid w:val="00B34140"/>
    <w:rsid w:val="00B34A8D"/>
    <w:rsid w:val="00B353EF"/>
    <w:rsid w:val="00B466D8"/>
    <w:rsid w:val="00B5281D"/>
    <w:rsid w:val="00B56B11"/>
    <w:rsid w:val="00B57BA9"/>
    <w:rsid w:val="00B57C6F"/>
    <w:rsid w:val="00B60156"/>
    <w:rsid w:val="00B61E6D"/>
    <w:rsid w:val="00B62F23"/>
    <w:rsid w:val="00B645BE"/>
    <w:rsid w:val="00B674EB"/>
    <w:rsid w:val="00B7140B"/>
    <w:rsid w:val="00B72A0C"/>
    <w:rsid w:val="00B738E5"/>
    <w:rsid w:val="00B745DA"/>
    <w:rsid w:val="00B75591"/>
    <w:rsid w:val="00B77697"/>
    <w:rsid w:val="00B83484"/>
    <w:rsid w:val="00B83DEE"/>
    <w:rsid w:val="00B85D7D"/>
    <w:rsid w:val="00B85F9B"/>
    <w:rsid w:val="00B860E0"/>
    <w:rsid w:val="00B91537"/>
    <w:rsid w:val="00B9604D"/>
    <w:rsid w:val="00B97B20"/>
    <w:rsid w:val="00BA1498"/>
    <w:rsid w:val="00BA3233"/>
    <w:rsid w:val="00BA326C"/>
    <w:rsid w:val="00BA4A85"/>
    <w:rsid w:val="00BA59D9"/>
    <w:rsid w:val="00BB1F75"/>
    <w:rsid w:val="00BB6713"/>
    <w:rsid w:val="00BC2BE4"/>
    <w:rsid w:val="00BC515E"/>
    <w:rsid w:val="00BC52CC"/>
    <w:rsid w:val="00BC572A"/>
    <w:rsid w:val="00BC5861"/>
    <w:rsid w:val="00BC5BDC"/>
    <w:rsid w:val="00BC62E8"/>
    <w:rsid w:val="00BD16EA"/>
    <w:rsid w:val="00BD20F4"/>
    <w:rsid w:val="00BD34AD"/>
    <w:rsid w:val="00BD4807"/>
    <w:rsid w:val="00BE09FB"/>
    <w:rsid w:val="00BE0DCB"/>
    <w:rsid w:val="00BE37A4"/>
    <w:rsid w:val="00BE45DE"/>
    <w:rsid w:val="00BE639D"/>
    <w:rsid w:val="00BF5279"/>
    <w:rsid w:val="00BF5C53"/>
    <w:rsid w:val="00BF604D"/>
    <w:rsid w:val="00C0287B"/>
    <w:rsid w:val="00C050C5"/>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4227"/>
    <w:rsid w:val="00C4771B"/>
    <w:rsid w:val="00C507CD"/>
    <w:rsid w:val="00C539C8"/>
    <w:rsid w:val="00C54866"/>
    <w:rsid w:val="00C56052"/>
    <w:rsid w:val="00C65342"/>
    <w:rsid w:val="00C659EC"/>
    <w:rsid w:val="00C727E0"/>
    <w:rsid w:val="00C73C34"/>
    <w:rsid w:val="00C73FBD"/>
    <w:rsid w:val="00C7483F"/>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2F03"/>
    <w:rsid w:val="00CB6137"/>
    <w:rsid w:val="00CB7A8D"/>
    <w:rsid w:val="00CC1B9E"/>
    <w:rsid w:val="00CC2031"/>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207D6"/>
    <w:rsid w:val="00D20A9C"/>
    <w:rsid w:val="00D228D0"/>
    <w:rsid w:val="00D22AE8"/>
    <w:rsid w:val="00D24A7A"/>
    <w:rsid w:val="00D256F3"/>
    <w:rsid w:val="00D257C8"/>
    <w:rsid w:val="00D25E5F"/>
    <w:rsid w:val="00D25F7F"/>
    <w:rsid w:val="00D27843"/>
    <w:rsid w:val="00D36334"/>
    <w:rsid w:val="00D40D00"/>
    <w:rsid w:val="00D432AD"/>
    <w:rsid w:val="00D44818"/>
    <w:rsid w:val="00D4634E"/>
    <w:rsid w:val="00D47036"/>
    <w:rsid w:val="00D5077D"/>
    <w:rsid w:val="00D51069"/>
    <w:rsid w:val="00D523D3"/>
    <w:rsid w:val="00D53181"/>
    <w:rsid w:val="00D531ED"/>
    <w:rsid w:val="00D5336D"/>
    <w:rsid w:val="00D547BF"/>
    <w:rsid w:val="00D60FF2"/>
    <w:rsid w:val="00D6656A"/>
    <w:rsid w:val="00D6696B"/>
    <w:rsid w:val="00D6696E"/>
    <w:rsid w:val="00D7530E"/>
    <w:rsid w:val="00D75DE7"/>
    <w:rsid w:val="00D76C2E"/>
    <w:rsid w:val="00D77EC5"/>
    <w:rsid w:val="00D80989"/>
    <w:rsid w:val="00D83E59"/>
    <w:rsid w:val="00D84110"/>
    <w:rsid w:val="00D843E3"/>
    <w:rsid w:val="00D84C99"/>
    <w:rsid w:val="00D86581"/>
    <w:rsid w:val="00D86E76"/>
    <w:rsid w:val="00D93E85"/>
    <w:rsid w:val="00D94350"/>
    <w:rsid w:val="00D9537D"/>
    <w:rsid w:val="00DA44B8"/>
    <w:rsid w:val="00DA5525"/>
    <w:rsid w:val="00DA78A8"/>
    <w:rsid w:val="00DB295E"/>
    <w:rsid w:val="00DB6A2C"/>
    <w:rsid w:val="00DC2059"/>
    <w:rsid w:val="00DC320A"/>
    <w:rsid w:val="00DC531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22B51"/>
    <w:rsid w:val="00E22EA8"/>
    <w:rsid w:val="00E23068"/>
    <w:rsid w:val="00E24176"/>
    <w:rsid w:val="00E3120A"/>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51DB"/>
    <w:rsid w:val="00EE7871"/>
    <w:rsid w:val="00EE7915"/>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BCE"/>
    <w:rsid w:val="00F465B6"/>
    <w:rsid w:val="00F46634"/>
    <w:rsid w:val="00F47301"/>
    <w:rsid w:val="00F5040B"/>
    <w:rsid w:val="00F507D4"/>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38DD"/>
    <w:rsid w:val="00F862BB"/>
    <w:rsid w:val="00F91F34"/>
    <w:rsid w:val="00F946F4"/>
    <w:rsid w:val="00F953FA"/>
    <w:rsid w:val="00FA0306"/>
    <w:rsid w:val="00FA1118"/>
    <w:rsid w:val="00FA170D"/>
    <w:rsid w:val="00FA20EA"/>
    <w:rsid w:val="00FA34BE"/>
    <w:rsid w:val="00FA4156"/>
    <w:rsid w:val="00FA4766"/>
    <w:rsid w:val="00FA5DC0"/>
    <w:rsid w:val="00FA6B08"/>
    <w:rsid w:val="00FB365E"/>
    <w:rsid w:val="00FB7042"/>
    <w:rsid w:val="00FC3FA4"/>
    <w:rsid w:val="00FC6159"/>
    <w:rsid w:val="00FD052C"/>
    <w:rsid w:val="00FD061C"/>
    <w:rsid w:val="00FD0B96"/>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uiPriority w:val="99"/>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character" w:customStyle="1" w:styleId="style21">
    <w:name w:val="style21"/>
    <w:basedOn w:val="DefaultParagraphFont"/>
    <w:rsid w:val="00C0287B"/>
    <w:rPr>
      <w:b w:val="0"/>
      <w:bCs w:val="0"/>
      <w:i w:val="0"/>
      <w:iCs w:val="0"/>
      <w:color w:val="000080"/>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C050C5"/>
    <w:pPr>
      <w:spacing w:after="160" w:line="240" w:lineRule="exact"/>
      <w:jc w:val="left"/>
    </w:pPr>
    <w:rPr>
      <w:sz w:val="24"/>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11F672E1AC4CA8BEEF77674F53697A"/>
        <w:category>
          <w:name w:val="General"/>
          <w:gallery w:val="placeholder"/>
        </w:category>
        <w:types>
          <w:type w:val="bbPlcHdr"/>
        </w:types>
        <w:behaviors>
          <w:behavior w:val="content"/>
        </w:behaviors>
        <w:guid w:val="{71EAE820-6B52-457F-AFC6-CBE2DA6683A4}"/>
      </w:docPartPr>
      <w:docPartBody>
        <w:p w:rsidR="00464310" w:rsidRDefault="008A6010" w:rsidP="008A6010">
          <w:pPr>
            <w:pStyle w:val="6D11F672E1AC4CA8BEEF77674F53697A"/>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10"/>
    <w:rsid w:val="000C0B92"/>
    <w:rsid w:val="002F7E68"/>
    <w:rsid w:val="00464310"/>
    <w:rsid w:val="004B5CF0"/>
    <w:rsid w:val="006B3CBF"/>
    <w:rsid w:val="008A6010"/>
    <w:rsid w:val="00BD397A"/>
    <w:rsid w:val="00D87F26"/>
    <w:rsid w:val="00E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6010"/>
    <w:rPr>
      <w:color w:val="808080"/>
    </w:rPr>
  </w:style>
  <w:style w:type="paragraph" w:customStyle="1" w:styleId="6D11F672E1AC4CA8BEEF77674F53697A">
    <w:name w:val="6D11F672E1AC4CA8BEEF77674F53697A"/>
    <w:rsid w:val="008A6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09362C-92AE-4B4E-AAD8-4B8A8C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3488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CBD/SBSTTA/24/CRP.3</dc:subject>
  <dc:creator/>
  <cp:keywords>科学、技术和工艺咨询附属机构</cp:keywords>
  <cp:lastModifiedBy/>
  <cp:revision>1</cp:revision>
  <dcterms:created xsi:type="dcterms:W3CDTF">2021-05-20T00:53:00Z</dcterms:created>
  <dcterms:modified xsi:type="dcterms:W3CDTF">2021-05-20T20:15:00Z</dcterms:modified>
  <cp:contentStatus/>
</cp:coreProperties>
</file>