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6E0D71" w:rsidRPr="00711439" w14:paraId="7503E919" w14:textId="77777777" w:rsidTr="00E60D5F">
        <w:tc>
          <w:tcPr>
            <w:tcW w:w="1371" w:type="dxa"/>
            <w:tcBorders>
              <w:bottom w:val="single" w:sz="12" w:space="0" w:color="000000"/>
            </w:tcBorders>
          </w:tcPr>
          <w:p w14:paraId="510A5935" w14:textId="77777777" w:rsidR="006E0D71" w:rsidRPr="00711439" w:rsidRDefault="006E0D71" w:rsidP="00E60D5F">
            <w:pPr>
              <w:topLinePunct/>
              <w:rPr>
                <w:noProof/>
                <w:lang w:eastAsia="zh-CN"/>
              </w:rPr>
            </w:pPr>
            <w:r w:rsidRPr="00711439">
              <w:rPr>
                <w:rFonts w:ascii="Cambria" w:hAnsi="Cambria"/>
                <w:noProof/>
                <w:snapToGrid w:val="0"/>
                <w:kern w:val="22"/>
                <w:lang w:eastAsia="zh-CN"/>
              </w:rPr>
              <w:drawing>
                <wp:inline distT="0" distB="0" distL="0" distR="0" wp14:anchorId="643693EF" wp14:editId="1CD62FC9">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150D36A6" w14:textId="77777777" w:rsidR="006E0D71" w:rsidRPr="00711439" w:rsidRDefault="006E0D71" w:rsidP="00E60D5F">
            <w:pPr>
              <w:topLinePunct/>
              <w:rPr>
                <w:lang w:eastAsia="zh-CN"/>
              </w:rPr>
            </w:pPr>
            <w:r w:rsidRPr="00711439">
              <w:rPr>
                <w:noProof/>
                <w:lang w:eastAsia="zh-CN"/>
              </w:rPr>
              <w:drawing>
                <wp:inline distT="0" distB="0" distL="0" distR="0" wp14:anchorId="5FF40470" wp14:editId="2F5B3566">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36F64377" w14:textId="77777777" w:rsidR="006E0D71" w:rsidRPr="00711439" w:rsidRDefault="006E0D71" w:rsidP="00E60D5F">
            <w:pPr>
              <w:keepNext/>
              <w:topLinePunct/>
              <w:spacing w:beforeLines="30" w:before="72"/>
              <w:jc w:val="right"/>
              <w:outlineLvl w:val="7"/>
              <w:rPr>
                <w:rFonts w:ascii="Arial" w:hAnsi="Arial"/>
                <w:b/>
                <w:sz w:val="32"/>
                <w:szCs w:val="32"/>
                <w:lang w:eastAsia="zh-CN"/>
              </w:rPr>
            </w:pPr>
            <w:r w:rsidRPr="00711439">
              <w:rPr>
                <w:rFonts w:ascii="Arial" w:hAnsi="Arial"/>
                <w:b/>
                <w:sz w:val="32"/>
                <w:szCs w:val="32"/>
                <w:lang w:eastAsia="zh-CN"/>
              </w:rPr>
              <w:t>CBD</w:t>
            </w:r>
          </w:p>
          <w:p w14:paraId="2086F8CF" w14:textId="77777777" w:rsidR="006E0D71" w:rsidRPr="00711439" w:rsidRDefault="006E0D71" w:rsidP="00E60D5F">
            <w:pPr>
              <w:topLinePunct/>
              <w:rPr>
                <w:rFonts w:ascii="Univers" w:hAnsi="Univers"/>
                <w:b/>
                <w:sz w:val="36"/>
                <w:szCs w:val="36"/>
                <w:lang w:eastAsia="zh-CN"/>
              </w:rPr>
            </w:pPr>
          </w:p>
        </w:tc>
      </w:tr>
      <w:tr w:rsidR="006E0D71" w:rsidRPr="00711439" w14:paraId="2378E3FC" w14:textId="77777777" w:rsidTr="00E60D5F">
        <w:trPr>
          <w:trHeight w:val="1693"/>
        </w:trPr>
        <w:tc>
          <w:tcPr>
            <w:tcW w:w="5242" w:type="dxa"/>
            <w:gridSpan w:val="3"/>
          </w:tcPr>
          <w:p w14:paraId="3212645C" w14:textId="77777777" w:rsidR="006E0D71" w:rsidRPr="00711439" w:rsidRDefault="006E0D71" w:rsidP="00E60D5F">
            <w:pPr>
              <w:topLinePunct/>
              <w:rPr>
                <w:sz w:val="16"/>
                <w:szCs w:val="16"/>
                <w:lang w:eastAsia="zh-CN"/>
              </w:rPr>
            </w:pPr>
          </w:p>
          <w:p w14:paraId="06A0F611" w14:textId="77777777" w:rsidR="006E0D71" w:rsidRPr="00711439" w:rsidRDefault="006E0D71" w:rsidP="00E60D5F">
            <w:pPr>
              <w:topLinePunct/>
              <w:rPr>
                <w:b/>
                <w:sz w:val="40"/>
                <w:szCs w:val="40"/>
                <w:lang w:eastAsia="zh-CN"/>
              </w:rPr>
            </w:pPr>
            <w:r w:rsidRPr="00711439">
              <w:rPr>
                <w:b/>
                <w:noProof/>
                <w:sz w:val="40"/>
                <w:szCs w:val="40"/>
                <w:lang w:eastAsia="zh-CN"/>
              </w:rPr>
              <w:drawing>
                <wp:inline distT="0" distB="0" distL="0" distR="0" wp14:anchorId="591C556E" wp14:editId="2F0652D3">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680C9914" w14:textId="77777777" w:rsidR="006E0D71" w:rsidRPr="00711439" w:rsidRDefault="006E0D71" w:rsidP="00E60D5F">
            <w:pPr>
              <w:topLinePunct/>
              <w:rPr>
                <w:b/>
                <w:sz w:val="16"/>
                <w:szCs w:val="16"/>
                <w:lang w:eastAsia="zh-CN"/>
              </w:rPr>
            </w:pPr>
          </w:p>
        </w:tc>
        <w:tc>
          <w:tcPr>
            <w:tcW w:w="1980" w:type="dxa"/>
          </w:tcPr>
          <w:p w14:paraId="4659893B" w14:textId="77777777" w:rsidR="006E0D71" w:rsidRPr="00711439" w:rsidRDefault="006E0D71" w:rsidP="00E60D5F">
            <w:pPr>
              <w:topLinePunct/>
              <w:rPr>
                <w:lang w:eastAsia="zh-CN"/>
              </w:rPr>
            </w:pPr>
          </w:p>
        </w:tc>
        <w:tc>
          <w:tcPr>
            <w:tcW w:w="2610" w:type="dxa"/>
          </w:tcPr>
          <w:p w14:paraId="73F264A9" w14:textId="77777777" w:rsidR="005F4602" w:rsidRPr="00711439" w:rsidRDefault="005F4602" w:rsidP="005F4602">
            <w:pPr>
              <w:topLinePunct/>
              <w:spacing w:before="120"/>
              <w:rPr>
                <w:lang w:eastAsia="zh-CN"/>
              </w:rPr>
            </w:pPr>
            <w:r w:rsidRPr="00711439">
              <w:rPr>
                <w:lang w:eastAsia="zh-CN"/>
              </w:rPr>
              <w:t xml:space="preserve">Distr. </w:t>
            </w:r>
          </w:p>
          <w:p w14:paraId="350CAB7E" w14:textId="77777777" w:rsidR="005F4602" w:rsidRDefault="00FB5944" w:rsidP="005F4602">
            <w:pPr>
              <w:topLinePunct/>
              <w:rPr>
                <w:lang w:eastAsia="zh-CN"/>
              </w:rPr>
            </w:pPr>
            <w:r>
              <w:rPr>
                <w:lang w:eastAsia="zh-CN"/>
              </w:rPr>
              <w:t>LIMITED</w:t>
            </w:r>
          </w:p>
          <w:p w14:paraId="421BE39B" w14:textId="77777777" w:rsidR="005F4602" w:rsidRPr="00711439" w:rsidRDefault="005F4602" w:rsidP="005F4602">
            <w:pPr>
              <w:topLinePunct/>
              <w:rPr>
                <w:lang w:eastAsia="zh-CN"/>
              </w:rPr>
            </w:pPr>
          </w:p>
          <w:p w14:paraId="42F77B30" w14:textId="41A37AFA" w:rsidR="005F4602" w:rsidRPr="00711439" w:rsidRDefault="005F4602" w:rsidP="005F4602">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sidR="00FB5944">
              <w:rPr>
                <w:lang w:eastAsia="zh-CN"/>
              </w:rPr>
              <w:t>L.</w:t>
            </w:r>
            <w:r w:rsidR="005452E2">
              <w:rPr>
                <w:lang w:eastAsia="zh-CN"/>
              </w:rPr>
              <w:t>31</w:t>
            </w:r>
          </w:p>
          <w:p w14:paraId="2B3DBE06" w14:textId="00572E6F" w:rsidR="005F4602" w:rsidRDefault="005452E2" w:rsidP="005F4602">
            <w:pPr>
              <w:topLinePunct/>
              <w:rPr>
                <w:lang w:eastAsia="zh-CN"/>
              </w:rPr>
            </w:pPr>
            <w:r>
              <w:rPr>
                <w:lang w:eastAsia="zh-CN"/>
              </w:rPr>
              <w:t>28</w:t>
            </w:r>
            <w:r w:rsidR="00FB5944">
              <w:rPr>
                <w:lang w:eastAsia="zh-CN"/>
              </w:rPr>
              <w:t xml:space="preserve"> November</w:t>
            </w:r>
            <w:r w:rsidR="005F4602" w:rsidRPr="00711439">
              <w:rPr>
                <w:lang w:eastAsia="zh-CN"/>
              </w:rPr>
              <w:t xml:space="preserve"> 2018</w:t>
            </w:r>
          </w:p>
          <w:p w14:paraId="7AAFC0FF" w14:textId="77777777" w:rsidR="005F4602" w:rsidRPr="00711439" w:rsidRDefault="005F4602" w:rsidP="005F4602">
            <w:pPr>
              <w:topLinePunct/>
              <w:rPr>
                <w:lang w:eastAsia="zh-CN"/>
              </w:rPr>
            </w:pPr>
          </w:p>
          <w:p w14:paraId="438BE827" w14:textId="77777777" w:rsidR="005F4602" w:rsidRPr="00711439" w:rsidRDefault="005F4602" w:rsidP="005F4602">
            <w:pPr>
              <w:topLinePunct/>
              <w:rPr>
                <w:lang w:eastAsia="zh-CN"/>
              </w:rPr>
            </w:pPr>
            <w:r w:rsidRPr="00711439">
              <w:rPr>
                <w:rFonts w:hint="eastAsia"/>
                <w:lang w:eastAsia="zh-CN"/>
              </w:rPr>
              <w:t>CHINESE</w:t>
            </w:r>
          </w:p>
          <w:p w14:paraId="69560133" w14:textId="77777777" w:rsidR="006E0D71" w:rsidRPr="00711439" w:rsidRDefault="005F4602" w:rsidP="005F4602">
            <w:pPr>
              <w:spacing w:after="120"/>
              <w:rPr>
                <w:rFonts w:ascii="Courier New" w:hAnsi="Courier New"/>
                <w:szCs w:val="22"/>
                <w:lang w:eastAsia="zh-CN"/>
              </w:rPr>
            </w:pPr>
            <w:r w:rsidRPr="00711439">
              <w:rPr>
                <w:lang w:eastAsia="zh-CN"/>
              </w:rPr>
              <w:t>ORIGINAL: ENGLISH</w:t>
            </w:r>
          </w:p>
        </w:tc>
      </w:tr>
    </w:tbl>
    <w:p w14:paraId="6FCF07F2" w14:textId="77777777" w:rsidR="006E0D71" w:rsidRPr="00F0346D" w:rsidRDefault="006E0D71"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kern w:val="22"/>
          <w:sz w:val="24"/>
          <w:lang w:eastAsia="zh-CN"/>
        </w:rPr>
        <w:t>生物多样性公约缔约方大会</w:t>
      </w:r>
    </w:p>
    <w:p w14:paraId="7470C11A" w14:textId="77777777"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第十四届会议</w:t>
      </w:r>
    </w:p>
    <w:p w14:paraId="24ACFBC2" w14:textId="77777777" w:rsidR="006E0D71" w:rsidRPr="00F0346D" w:rsidRDefault="006E0D71" w:rsidP="00454089">
      <w:pPr>
        <w:pStyle w:val="Cornernotation"/>
        <w:suppressLineNumbers/>
        <w:suppressAutoHyphens/>
        <w:overflowPunct w:val="0"/>
        <w:topLinePunct/>
        <w:autoSpaceDE w:val="0"/>
        <w:autoSpaceDN w:val="0"/>
        <w:ind w:left="0" w:right="4422" w:firstLine="0"/>
        <w:rPr>
          <w:kern w:val="22"/>
          <w:sz w:val="24"/>
          <w:lang w:eastAsia="zh-CN"/>
        </w:rPr>
      </w:pPr>
      <w:r w:rsidRPr="00F0346D">
        <w:rPr>
          <w:kern w:val="22"/>
          <w:sz w:val="24"/>
          <w:lang w:eastAsia="zh-CN"/>
        </w:rPr>
        <w:t>2018</w:t>
      </w:r>
      <w:r w:rsidRPr="00F0346D">
        <w:rPr>
          <w:kern w:val="22"/>
          <w:sz w:val="24"/>
          <w:lang w:eastAsia="zh-CN"/>
        </w:rPr>
        <w:t>年</w:t>
      </w:r>
      <w:r w:rsidRPr="00F0346D">
        <w:rPr>
          <w:kern w:val="22"/>
          <w:sz w:val="24"/>
          <w:lang w:eastAsia="zh-CN"/>
        </w:rPr>
        <w:t>11</w:t>
      </w:r>
      <w:r w:rsidRPr="00F0346D">
        <w:rPr>
          <w:kern w:val="22"/>
          <w:sz w:val="24"/>
          <w:lang w:eastAsia="zh-CN"/>
        </w:rPr>
        <w:t>月</w:t>
      </w:r>
      <w:r w:rsidRPr="00F0346D">
        <w:rPr>
          <w:kern w:val="22"/>
          <w:sz w:val="24"/>
          <w:lang w:eastAsia="zh-CN"/>
        </w:rPr>
        <w:t>17</w:t>
      </w:r>
      <w:r w:rsidRPr="00F0346D">
        <w:rPr>
          <w:kern w:val="22"/>
          <w:sz w:val="24"/>
          <w:lang w:eastAsia="zh-CN"/>
        </w:rPr>
        <w:t>日至</w:t>
      </w:r>
      <w:r w:rsidRPr="00F0346D">
        <w:rPr>
          <w:kern w:val="22"/>
          <w:sz w:val="24"/>
          <w:lang w:eastAsia="zh-CN"/>
        </w:rPr>
        <w:t>29</w:t>
      </w:r>
      <w:r w:rsidRPr="00F0346D">
        <w:rPr>
          <w:kern w:val="22"/>
          <w:sz w:val="24"/>
          <w:lang w:eastAsia="zh-CN"/>
        </w:rPr>
        <w:t>日，埃及沙姆沙伊赫</w:t>
      </w:r>
    </w:p>
    <w:p w14:paraId="1B42F7F4" w14:textId="0974D53E" w:rsidR="006E0D71" w:rsidRPr="00F0346D" w:rsidRDefault="006E0D71" w:rsidP="00454089">
      <w:pPr>
        <w:pStyle w:val="Cornernotation"/>
        <w:suppressLineNumbers/>
        <w:suppressAutoHyphens/>
        <w:ind w:left="0" w:firstLine="0"/>
        <w:rPr>
          <w:kern w:val="22"/>
          <w:sz w:val="24"/>
          <w:lang w:eastAsia="zh-CN"/>
        </w:rPr>
      </w:pPr>
      <w:r w:rsidRPr="00F0346D">
        <w:rPr>
          <w:kern w:val="22"/>
          <w:sz w:val="24"/>
          <w:lang w:eastAsia="zh-CN"/>
        </w:rPr>
        <w:t>议程项目</w:t>
      </w:r>
      <w:r w:rsidR="005452E2">
        <w:rPr>
          <w:rFonts w:hint="eastAsia"/>
          <w:kern w:val="22"/>
          <w:sz w:val="24"/>
          <w:lang w:eastAsia="zh-CN"/>
        </w:rPr>
        <w:t>2</w:t>
      </w:r>
      <w:r w:rsidR="005452E2">
        <w:rPr>
          <w:kern w:val="22"/>
          <w:sz w:val="24"/>
          <w:lang w:eastAsia="zh-CN"/>
        </w:rPr>
        <w:t>7</w:t>
      </w:r>
      <w:r>
        <w:rPr>
          <w:kern w:val="22"/>
          <w:sz w:val="24"/>
          <w:lang w:eastAsia="zh-CN"/>
        </w:rPr>
        <w:t xml:space="preserve"> </w:t>
      </w:r>
      <w:r w:rsidR="00711C9A">
        <w:rPr>
          <w:kern w:val="22"/>
          <w:sz w:val="24"/>
          <w:lang w:eastAsia="zh-CN"/>
        </w:rPr>
        <w:t xml:space="preserve"> </w:t>
      </w:r>
    </w:p>
    <w:p w14:paraId="1DDD99C9" w14:textId="77777777" w:rsidR="005452E2" w:rsidRPr="005452E2" w:rsidRDefault="005452E2" w:rsidP="005452E2">
      <w:pPr>
        <w:jc w:val="both"/>
        <w:rPr>
          <w:rFonts w:eastAsiaTheme="minorEastAsia" w:cs="Angsana New"/>
          <w:sz w:val="22"/>
          <w:lang w:val="en-GB" w:eastAsia="zh-CN"/>
        </w:rPr>
      </w:pPr>
    </w:p>
    <w:p w14:paraId="10A04E20" w14:textId="77777777" w:rsidR="005452E2" w:rsidRPr="005452E2" w:rsidRDefault="005452E2" w:rsidP="005452E2">
      <w:pPr>
        <w:keepNext/>
        <w:tabs>
          <w:tab w:val="left" w:pos="720"/>
        </w:tabs>
        <w:spacing w:before="240" w:after="240"/>
        <w:jc w:val="center"/>
        <w:outlineLvl w:val="0"/>
        <w:rPr>
          <w:rFonts w:ascii="SimHei" w:eastAsia="SimHei" w:hAnsi="SimHei"/>
          <w:caps/>
          <w:kern w:val="22"/>
          <w:sz w:val="28"/>
          <w:lang w:val="en-GB" w:eastAsia="zh-CN"/>
        </w:rPr>
      </w:pPr>
      <w:r w:rsidRPr="005452E2">
        <w:rPr>
          <w:rFonts w:ascii="SimHei" w:eastAsia="SimHei" w:hAnsi="SimHei" w:hint="eastAsia"/>
          <w:caps/>
          <w:noProof/>
          <w:kern w:val="22"/>
          <w:sz w:val="28"/>
          <w:lang w:val="en-GB" w:eastAsia="zh-CN"/>
        </w:rPr>
        <w:t>合成生物学</w:t>
      </w:r>
    </w:p>
    <w:p w14:paraId="70E1CD61" w14:textId="77777777" w:rsidR="005452E2" w:rsidRPr="005452E2" w:rsidRDefault="005452E2" w:rsidP="005452E2">
      <w:pPr>
        <w:keepNext/>
        <w:tabs>
          <w:tab w:val="left" w:pos="720"/>
        </w:tabs>
        <w:spacing w:before="120" w:after="240"/>
        <w:jc w:val="center"/>
        <w:outlineLvl w:val="0"/>
        <w:rPr>
          <w:rFonts w:ascii="SimSun" w:hAnsi="SimSun"/>
          <w:b/>
          <w:caps/>
          <w:kern w:val="22"/>
          <w:lang w:val="en-GB" w:eastAsia="zh-CN"/>
        </w:rPr>
      </w:pPr>
      <w:r w:rsidRPr="005452E2">
        <w:rPr>
          <w:rFonts w:ascii="SimSun" w:hAnsi="SimSun" w:hint="eastAsia"/>
          <w:b/>
          <w:noProof/>
          <w:kern w:val="22"/>
          <w:lang w:val="en-GB" w:eastAsia="zh-CN"/>
        </w:rPr>
        <w:t>第二工作组主席提交的决定草案</w:t>
      </w:r>
    </w:p>
    <w:p w14:paraId="21910571" w14:textId="5F2799B1" w:rsidR="005452E2" w:rsidRPr="005452E2" w:rsidRDefault="005452E2" w:rsidP="005452E2">
      <w:pPr>
        <w:adjustRightInd w:val="0"/>
        <w:snapToGrid w:val="0"/>
        <w:spacing w:before="120" w:after="120" w:line="240" w:lineRule="atLeast"/>
        <w:ind w:firstLine="720"/>
        <w:jc w:val="both"/>
        <w:rPr>
          <w:rFonts w:eastAsiaTheme="minorEastAsia" w:hAnsi="SimSun"/>
          <w:i/>
          <w:noProof/>
          <w:snapToGrid w:val="0"/>
          <w:kern w:val="22"/>
          <w:lang w:val="en-GB" w:eastAsia="zh-CN"/>
        </w:rPr>
      </w:pPr>
      <w:bookmarkStart w:id="0" w:name="_Ref314474052"/>
      <w:r w:rsidRPr="005452E2">
        <w:rPr>
          <w:rFonts w:ascii="KaiTi" w:eastAsia="KaiTi" w:hAnsi="KaiTi"/>
          <w:snapToGrid w:val="0"/>
          <w:kern w:val="22"/>
          <w:lang w:val="zh-CN" w:eastAsia="zh-CN"/>
        </w:rPr>
        <w:t>缔约方大会</w:t>
      </w:r>
      <w:r w:rsidRPr="005452E2">
        <w:rPr>
          <w:rFonts w:eastAsiaTheme="minorEastAsia" w:hAnsi="SimSun"/>
          <w:noProof/>
          <w:snapToGrid w:val="0"/>
          <w:kern w:val="22"/>
          <w:lang w:val="en-GB" w:eastAsia="zh-CN"/>
        </w:rPr>
        <w:t>，</w:t>
      </w:r>
      <w:r w:rsidR="00276B4D">
        <w:rPr>
          <w:rFonts w:eastAsiaTheme="minorEastAsia" w:hAnsi="SimSun" w:hint="eastAsia"/>
          <w:noProof/>
          <w:snapToGrid w:val="0"/>
          <w:kern w:val="22"/>
          <w:lang w:val="en-GB" w:eastAsia="zh-CN"/>
        </w:rPr>
        <w:t xml:space="preserve"> </w:t>
      </w:r>
      <w:bookmarkStart w:id="1" w:name="_GoBack"/>
      <w:bookmarkEnd w:id="1"/>
    </w:p>
    <w:p w14:paraId="538A75A0" w14:textId="77777777" w:rsidR="005452E2" w:rsidRPr="005452E2" w:rsidRDefault="005452E2" w:rsidP="005452E2">
      <w:pPr>
        <w:suppressLineNumbers/>
        <w:suppressAutoHyphens/>
        <w:adjustRightInd w:val="0"/>
        <w:snapToGrid w:val="0"/>
        <w:spacing w:before="120" w:after="120" w:line="240" w:lineRule="atLeast"/>
        <w:ind w:firstLine="720"/>
        <w:jc w:val="both"/>
        <w:rPr>
          <w:i/>
          <w:color w:val="000000"/>
          <w:kern w:val="22"/>
          <w:lang w:val="en-GB" w:eastAsia="zh-CN"/>
        </w:rPr>
      </w:pPr>
      <w:r w:rsidRPr="005452E2">
        <w:rPr>
          <w:rFonts w:ascii="KaiTi" w:eastAsia="KaiTi" w:hAnsi="KaiTi"/>
          <w:kern w:val="22"/>
          <w:lang w:val="zh-CN" w:eastAsia="zh-CN"/>
        </w:rPr>
        <w:t>回顾</w:t>
      </w:r>
      <w:r w:rsidRPr="005452E2">
        <w:rPr>
          <w:kern w:val="22"/>
          <w:lang w:val="zh-CN" w:eastAsia="zh-CN"/>
        </w:rPr>
        <w:t>第</w:t>
      </w:r>
      <w:r w:rsidRPr="005452E2">
        <w:rPr>
          <w:kern w:val="22"/>
          <w:lang w:val="en-GB" w:eastAsia="zh-CN"/>
        </w:rPr>
        <w:t>XII/24</w:t>
      </w:r>
      <w:r w:rsidRPr="005452E2">
        <w:rPr>
          <w:kern w:val="22"/>
          <w:lang w:val="zh-CN" w:eastAsia="zh-CN"/>
        </w:rPr>
        <w:t>号和第</w:t>
      </w:r>
      <w:r w:rsidRPr="005452E2">
        <w:rPr>
          <w:kern w:val="22"/>
          <w:lang w:val="en-GB" w:eastAsia="zh-CN"/>
        </w:rPr>
        <w:t>XIII/17</w:t>
      </w:r>
      <w:r w:rsidRPr="005452E2">
        <w:rPr>
          <w:kern w:val="22"/>
          <w:lang w:val="zh-CN" w:eastAsia="zh-CN"/>
        </w:rPr>
        <w:t>号决定</w:t>
      </w:r>
      <w:r w:rsidRPr="005452E2">
        <w:rPr>
          <w:kern w:val="22"/>
          <w:lang w:val="en-GB" w:eastAsia="zh-CN"/>
        </w:rPr>
        <w:t>，</w:t>
      </w:r>
    </w:p>
    <w:p w14:paraId="01CF5019" w14:textId="77777777" w:rsidR="005452E2" w:rsidRPr="005452E2" w:rsidRDefault="005452E2" w:rsidP="005452E2">
      <w:pPr>
        <w:numPr>
          <w:ilvl w:val="0"/>
          <w:numId w:val="34"/>
        </w:numPr>
        <w:suppressLineNumbers/>
        <w:tabs>
          <w:tab w:val="left" w:pos="1440"/>
        </w:tabs>
        <w:suppressAutoHyphens/>
        <w:adjustRightInd w:val="0"/>
        <w:snapToGrid w:val="0"/>
        <w:spacing w:before="120" w:after="120" w:line="240" w:lineRule="atLeast"/>
        <w:ind w:left="0" w:firstLine="720"/>
        <w:jc w:val="both"/>
        <w:rPr>
          <w:kern w:val="22"/>
          <w:lang w:val="zh-CN" w:eastAsia="zh-CN"/>
        </w:rPr>
      </w:pPr>
      <w:r w:rsidRPr="005452E2">
        <w:rPr>
          <w:rFonts w:ascii="KaiTi" w:eastAsia="KaiTi" w:hAnsi="KaiTi"/>
          <w:kern w:val="22"/>
          <w:lang w:val="zh-CN" w:eastAsia="zh-CN"/>
        </w:rPr>
        <w:t>欢迎</w:t>
      </w:r>
      <w:r w:rsidRPr="005452E2">
        <w:rPr>
          <w:kern w:val="22"/>
          <w:lang w:val="zh-CN" w:eastAsia="zh-CN"/>
        </w:rPr>
        <w:t>2017</w:t>
      </w:r>
      <w:r w:rsidRPr="005452E2">
        <w:rPr>
          <w:kern w:val="22"/>
          <w:lang w:val="zh-CN" w:eastAsia="zh-CN"/>
        </w:rPr>
        <w:t>年</w:t>
      </w:r>
      <w:r w:rsidRPr="005452E2">
        <w:rPr>
          <w:kern w:val="22"/>
          <w:lang w:val="zh-CN" w:eastAsia="zh-CN"/>
        </w:rPr>
        <w:t>12</w:t>
      </w:r>
      <w:r w:rsidRPr="005452E2">
        <w:rPr>
          <w:kern w:val="22"/>
          <w:lang w:val="zh-CN" w:eastAsia="zh-CN"/>
        </w:rPr>
        <w:t>月</w:t>
      </w:r>
      <w:r w:rsidRPr="005452E2">
        <w:rPr>
          <w:kern w:val="22"/>
          <w:lang w:val="zh-CN" w:eastAsia="zh-CN"/>
        </w:rPr>
        <w:t>5</w:t>
      </w:r>
      <w:r w:rsidRPr="005452E2">
        <w:rPr>
          <w:kern w:val="22"/>
          <w:lang w:val="zh-CN" w:eastAsia="zh-CN"/>
        </w:rPr>
        <w:t>日至</w:t>
      </w:r>
      <w:r w:rsidRPr="005452E2">
        <w:rPr>
          <w:kern w:val="22"/>
          <w:lang w:val="zh-CN" w:eastAsia="zh-CN"/>
        </w:rPr>
        <w:t>8</w:t>
      </w:r>
      <w:r w:rsidRPr="005452E2">
        <w:rPr>
          <w:kern w:val="22"/>
          <w:lang w:val="zh-CN" w:eastAsia="zh-CN"/>
        </w:rPr>
        <w:t>日在加拿大蒙特利尔举行的合成生物学问题特设技术专家组会议的成果；</w:t>
      </w:r>
      <w:r w:rsidRPr="005452E2">
        <w:rPr>
          <w:vertAlign w:val="superscript"/>
          <w:lang w:val="en-GB" w:eastAsia="zh-CN"/>
        </w:rPr>
        <w:footnoteReference w:id="1"/>
      </w:r>
    </w:p>
    <w:p w14:paraId="094081D0" w14:textId="77777777" w:rsidR="005452E2" w:rsidRPr="005452E2" w:rsidRDefault="005452E2" w:rsidP="005452E2">
      <w:pPr>
        <w:numPr>
          <w:ilvl w:val="0"/>
          <w:numId w:val="34"/>
        </w:numPr>
        <w:suppressLineNumbers/>
        <w:tabs>
          <w:tab w:val="left" w:pos="1440"/>
        </w:tabs>
        <w:suppressAutoHyphens/>
        <w:adjustRightInd w:val="0"/>
        <w:snapToGrid w:val="0"/>
        <w:spacing w:before="120" w:after="120" w:line="240" w:lineRule="atLeast"/>
        <w:ind w:left="0" w:firstLine="720"/>
        <w:jc w:val="both"/>
        <w:rPr>
          <w:kern w:val="22"/>
          <w:lang w:val="zh-CN" w:eastAsia="zh-CN"/>
        </w:rPr>
      </w:pPr>
      <w:r w:rsidRPr="005452E2">
        <w:rPr>
          <w:rFonts w:ascii="KaiTi" w:eastAsia="KaiTi" w:hAnsi="KaiTi"/>
          <w:kern w:val="22"/>
          <w:lang w:val="zh-CN" w:eastAsia="zh-CN"/>
        </w:rPr>
        <w:t>确认</w:t>
      </w:r>
      <w:r w:rsidRPr="005452E2">
        <w:rPr>
          <w:kern w:val="22"/>
          <w:lang w:val="zh-CN" w:eastAsia="zh-CN"/>
        </w:rPr>
        <w:t>合成生物学正在快速发展，并且是贯穿各领域的问题，对《生物多样性公约》的三项目标具有潜在的惠益和潜在的不利影响；</w:t>
      </w:r>
    </w:p>
    <w:p w14:paraId="0AC0BAEC" w14:textId="528D375C" w:rsidR="005452E2" w:rsidRPr="005452E2" w:rsidRDefault="005452E2" w:rsidP="005452E2">
      <w:pPr>
        <w:numPr>
          <w:ilvl w:val="0"/>
          <w:numId w:val="34"/>
        </w:numPr>
        <w:suppressLineNumbers/>
        <w:tabs>
          <w:tab w:val="left" w:pos="1440"/>
        </w:tabs>
        <w:suppressAutoHyphens/>
        <w:adjustRightInd w:val="0"/>
        <w:snapToGrid w:val="0"/>
        <w:spacing w:before="120" w:after="120" w:line="240" w:lineRule="atLeast"/>
        <w:ind w:left="0" w:firstLine="720"/>
        <w:jc w:val="both"/>
        <w:rPr>
          <w:color w:val="000000"/>
          <w:kern w:val="22"/>
          <w:lang w:val="en-GB" w:eastAsia="zh-CN"/>
        </w:rPr>
      </w:pPr>
      <w:r w:rsidRPr="005452E2">
        <w:rPr>
          <w:rFonts w:ascii="KaiTi" w:eastAsia="KaiTi" w:hAnsi="KaiTi"/>
          <w:kern w:val="22"/>
          <w:lang w:val="zh-CN" w:eastAsia="zh-CN"/>
        </w:rPr>
        <w:t>同意</w:t>
      </w:r>
      <w:r w:rsidRPr="005452E2">
        <w:rPr>
          <w:kern w:val="22"/>
          <w:lang w:val="zh-CN" w:eastAsia="zh-CN"/>
        </w:rPr>
        <w:t>对各项</w:t>
      </w:r>
      <w:r w:rsidRPr="005452E2">
        <w:rPr>
          <w:color w:val="212121"/>
          <w:lang w:eastAsia="zh-CN"/>
        </w:rPr>
        <w:t>最新技术发展进行广泛和定期水平扫描、监测和评估</w:t>
      </w:r>
      <w:r w:rsidRPr="005452E2">
        <w:rPr>
          <w:kern w:val="22"/>
          <w:lang w:val="zh-CN" w:eastAsia="zh-CN"/>
        </w:rPr>
        <w:t>十分必要</w:t>
      </w:r>
      <w:r>
        <w:rPr>
          <w:rFonts w:hint="eastAsia"/>
          <w:kern w:val="22"/>
          <w:lang w:val="zh-CN" w:eastAsia="zh-CN"/>
        </w:rPr>
        <w:t>，</w:t>
      </w:r>
      <w:r w:rsidRPr="005452E2">
        <w:rPr>
          <w:kern w:val="22"/>
          <w:lang w:val="zh-CN" w:eastAsia="zh-CN"/>
        </w:rPr>
        <w:t>以便审查合成生物学对《公约》的三项目标及</w:t>
      </w:r>
      <w:r w:rsidRPr="005452E2">
        <w:rPr>
          <w:color w:val="212121"/>
          <w:lang w:eastAsia="zh-CN"/>
        </w:rPr>
        <w:t>《卡塔赫纳议定书》和《名古屋议定书》</w:t>
      </w:r>
      <w:r w:rsidRPr="005452E2">
        <w:rPr>
          <w:kern w:val="22"/>
          <w:lang w:val="zh-CN" w:eastAsia="zh-CN"/>
        </w:rPr>
        <w:t>的各项目标的潜在积极和潜在消极影响的新信息；</w:t>
      </w:r>
    </w:p>
    <w:p w14:paraId="1ECF963E" w14:textId="77777777" w:rsidR="005452E2" w:rsidRPr="005452E2" w:rsidRDefault="005452E2" w:rsidP="005452E2">
      <w:pPr>
        <w:numPr>
          <w:ilvl w:val="0"/>
          <w:numId w:val="34"/>
        </w:numPr>
        <w:suppressLineNumbers/>
        <w:tabs>
          <w:tab w:val="left" w:pos="1440"/>
        </w:tabs>
        <w:suppressAutoHyphens/>
        <w:adjustRightInd w:val="0"/>
        <w:snapToGrid w:val="0"/>
        <w:spacing w:before="120" w:after="120" w:line="240" w:lineRule="atLeast"/>
        <w:ind w:left="0" w:firstLine="720"/>
        <w:jc w:val="both"/>
        <w:rPr>
          <w:kern w:val="22"/>
          <w:lang w:eastAsia="zh-CN"/>
        </w:rPr>
      </w:pPr>
      <w:r w:rsidRPr="005452E2">
        <w:rPr>
          <w:rFonts w:ascii="KaiTi" w:eastAsia="KaiTi" w:hAnsi="KaiTi"/>
          <w:kern w:val="22"/>
          <w:lang w:val="zh-CN" w:eastAsia="zh-CN"/>
        </w:rPr>
        <w:t>确认</w:t>
      </w:r>
      <w:r w:rsidRPr="005452E2">
        <w:rPr>
          <w:kern w:val="22"/>
          <w:lang w:eastAsia="zh-CN"/>
        </w:rPr>
        <w:t>有必要参照第</w:t>
      </w:r>
      <w:r w:rsidRPr="005452E2">
        <w:rPr>
          <w:kern w:val="22"/>
          <w:lang w:eastAsia="zh-CN"/>
        </w:rPr>
        <w:t>IX/29</w:t>
      </w:r>
      <w:r w:rsidRPr="005452E2">
        <w:rPr>
          <w:kern w:val="22"/>
          <w:lang w:eastAsia="zh-CN"/>
        </w:rPr>
        <w:t>号决定第</w:t>
      </w:r>
      <w:r w:rsidRPr="005452E2">
        <w:rPr>
          <w:kern w:val="22"/>
          <w:lang w:eastAsia="zh-CN"/>
        </w:rPr>
        <w:t>12</w:t>
      </w:r>
      <w:r w:rsidRPr="005452E2">
        <w:rPr>
          <w:kern w:val="22"/>
          <w:lang w:eastAsia="zh-CN"/>
        </w:rPr>
        <w:t>段中的标准对合成生物学进行分析，以便完成第</w:t>
      </w:r>
      <w:r w:rsidRPr="005452E2">
        <w:rPr>
          <w:kern w:val="22"/>
          <w:lang w:eastAsia="zh-CN"/>
        </w:rPr>
        <w:t>XII/24</w:t>
      </w:r>
      <w:r w:rsidRPr="005452E2">
        <w:rPr>
          <w:kern w:val="22"/>
          <w:lang w:eastAsia="zh-CN"/>
        </w:rPr>
        <w:t>号决定第</w:t>
      </w:r>
      <w:r w:rsidRPr="005452E2">
        <w:rPr>
          <w:kern w:val="22"/>
          <w:lang w:eastAsia="zh-CN"/>
        </w:rPr>
        <w:t>2</w:t>
      </w:r>
      <w:r w:rsidRPr="005452E2">
        <w:rPr>
          <w:kern w:val="22"/>
          <w:lang w:eastAsia="zh-CN"/>
        </w:rPr>
        <w:t>段和第</w:t>
      </w:r>
      <w:r w:rsidRPr="005452E2">
        <w:rPr>
          <w:kern w:val="22"/>
          <w:lang w:eastAsia="zh-CN"/>
        </w:rPr>
        <w:t>XIII/17</w:t>
      </w:r>
      <w:r w:rsidRPr="005452E2">
        <w:rPr>
          <w:kern w:val="22"/>
          <w:lang w:eastAsia="zh-CN"/>
        </w:rPr>
        <w:t>号决定第</w:t>
      </w:r>
      <w:r w:rsidRPr="005452E2">
        <w:rPr>
          <w:kern w:val="22"/>
          <w:lang w:eastAsia="zh-CN"/>
        </w:rPr>
        <w:t>13</w:t>
      </w:r>
      <w:r w:rsidRPr="005452E2">
        <w:rPr>
          <w:kern w:val="22"/>
          <w:lang w:eastAsia="zh-CN"/>
        </w:rPr>
        <w:t>段中要求的分析；</w:t>
      </w:r>
    </w:p>
    <w:p w14:paraId="1CC37AAE" w14:textId="77777777" w:rsidR="005452E2" w:rsidRPr="005452E2" w:rsidRDefault="005452E2" w:rsidP="005452E2">
      <w:pPr>
        <w:numPr>
          <w:ilvl w:val="0"/>
          <w:numId w:val="35"/>
        </w:numPr>
        <w:suppressLineNumbers/>
        <w:tabs>
          <w:tab w:val="left" w:pos="1440"/>
        </w:tabs>
        <w:suppressAutoHyphens/>
        <w:adjustRightInd w:val="0"/>
        <w:snapToGrid w:val="0"/>
        <w:spacing w:before="120" w:after="120" w:line="240" w:lineRule="atLeast"/>
        <w:ind w:left="0" w:firstLine="720"/>
        <w:jc w:val="both"/>
        <w:rPr>
          <w:kern w:val="22"/>
          <w:lang w:val="en-GB" w:eastAsia="zh-CN"/>
        </w:rPr>
      </w:pPr>
      <w:r w:rsidRPr="005452E2">
        <w:rPr>
          <w:kern w:val="22"/>
          <w:lang w:eastAsia="zh-CN"/>
        </w:rPr>
        <w:t xml:space="preserve"> </w:t>
      </w:r>
      <w:r w:rsidRPr="005452E2">
        <w:rPr>
          <w:rFonts w:ascii="KaiTi" w:eastAsia="KaiTi" w:hAnsi="KaiTi"/>
          <w:kern w:val="22"/>
          <w:lang w:val="zh-CN" w:eastAsia="zh-CN"/>
        </w:rPr>
        <w:t>又确认</w:t>
      </w:r>
      <w:r w:rsidRPr="005452E2">
        <w:rPr>
          <w:color w:val="000000"/>
          <w:kern w:val="22"/>
          <w:lang w:val="zh-CN" w:eastAsia="zh-CN"/>
        </w:rPr>
        <w:t>合成生物学领域的研发带来的进展有可能给一些国家尤其是发展中国家而特别是经验或资源有限的国家评估合成生物学的全面应用和对《公约》的三项目标的潜在影响的能力构成挑战</w:t>
      </w:r>
      <w:r w:rsidRPr="005452E2">
        <w:rPr>
          <w:color w:val="000000"/>
          <w:kern w:val="22"/>
          <w:lang w:val="en-GB" w:eastAsia="zh-CN"/>
        </w:rPr>
        <w:t>，</w:t>
      </w:r>
    </w:p>
    <w:p w14:paraId="124633F7" w14:textId="77777777" w:rsidR="005452E2" w:rsidRPr="005452E2" w:rsidRDefault="005452E2" w:rsidP="005452E2">
      <w:pPr>
        <w:numPr>
          <w:ilvl w:val="0"/>
          <w:numId w:val="35"/>
        </w:numPr>
        <w:suppressLineNumbers/>
        <w:tabs>
          <w:tab w:val="left" w:pos="1440"/>
        </w:tabs>
        <w:suppressAutoHyphens/>
        <w:adjustRightInd w:val="0"/>
        <w:snapToGrid w:val="0"/>
        <w:spacing w:before="120" w:after="120" w:line="240" w:lineRule="atLeast"/>
        <w:ind w:left="0" w:firstLine="720"/>
        <w:jc w:val="both"/>
        <w:rPr>
          <w:snapToGrid w:val="0"/>
          <w:kern w:val="22"/>
          <w:lang w:val="en-GB" w:eastAsia="zh-CN"/>
        </w:rPr>
      </w:pPr>
      <w:r w:rsidRPr="005452E2">
        <w:rPr>
          <w:rFonts w:ascii="KaiTi" w:eastAsia="KaiTi" w:hAnsi="KaiTi"/>
          <w:kern w:val="22"/>
          <w:lang w:val="zh-CN" w:eastAsia="zh-CN"/>
        </w:rPr>
        <w:lastRenderedPageBreak/>
        <w:t>还确认</w:t>
      </w:r>
      <w:r w:rsidRPr="005452E2">
        <w:rPr>
          <w:color w:val="000000"/>
          <w:kern w:val="22"/>
          <w:lang w:val="zh-CN" w:eastAsia="zh-CN"/>
        </w:rPr>
        <w:t>生物多样性公约信息交换</w:t>
      </w:r>
      <w:proofErr w:type="gramStart"/>
      <w:r w:rsidRPr="005452E2">
        <w:rPr>
          <w:color w:val="000000"/>
          <w:kern w:val="22"/>
          <w:lang w:val="zh-CN" w:eastAsia="zh-CN"/>
        </w:rPr>
        <w:t>所机制</w:t>
      </w:r>
      <w:proofErr w:type="gramEnd"/>
      <w:r w:rsidRPr="005452E2">
        <w:rPr>
          <w:color w:val="000000"/>
          <w:kern w:val="22"/>
          <w:lang w:val="zh-CN" w:eastAsia="zh-CN"/>
        </w:rPr>
        <w:t>和卡塔赫纳议定书生物安全信息交换所提供的信息和资源在协助这些国家方面的作用</w:t>
      </w:r>
      <w:r w:rsidRPr="005452E2">
        <w:rPr>
          <w:color w:val="000000"/>
          <w:kern w:val="22"/>
          <w:lang w:val="en-GB" w:eastAsia="zh-CN"/>
        </w:rPr>
        <w:t>；</w:t>
      </w:r>
    </w:p>
    <w:p w14:paraId="2A443A89" w14:textId="77777777" w:rsidR="005452E2" w:rsidRPr="005452E2" w:rsidRDefault="005452E2" w:rsidP="005452E2">
      <w:pPr>
        <w:numPr>
          <w:ilvl w:val="0"/>
          <w:numId w:val="35"/>
        </w:numPr>
        <w:suppressLineNumbers/>
        <w:tabs>
          <w:tab w:val="left" w:pos="1440"/>
        </w:tabs>
        <w:suppressAutoHyphens/>
        <w:adjustRightInd w:val="0"/>
        <w:snapToGrid w:val="0"/>
        <w:spacing w:before="120" w:after="120" w:line="240" w:lineRule="atLeast"/>
        <w:ind w:left="0" w:firstLine="720"/>
        <w:jc w:val="both"/>
        <w:rPr>
          <w:kern w:val="22"/>
          <w:lang w:val="en-GB" w:eastAsia="zh-CN"/>
        </w:rPr>
      </w:pPr>
      <w:r w:rsidRPr="005452E2">
        <w:rPr>
          <w:rFonts w:ascii="KaiTi" w:eastAsia="KaiTi" w:hAnsi="KaiTi"/>
          <w:kern w:val="22"/>
          <w:lang w:val="zh-CN" w:eastAsia="zh-CN"/>
        </w:rPr>
        <w:t>强调</w:t>
      </w:r>
      <w:r w:rsidRPr="005452E2">
        <w:rPr>
          <w:kern w:val="22"/>
          <w:lang w:val="zh-CN" w:eastAsia="zh-CN"/>
        </w:rPr>
        <w:t>有必要在《公约》及其《议定书》下以及在其他公约和相关组织及倡议之间采取协调一致、相辅相成和避免重复的办法来处理与合成生物学相关的问题</w:t>
      </w:r>
      <w:r w:rsidRPr="005452E2">
        <w:rPr>
          <w:kern w:val="22"/>
          <w:lang w:val="en-GB" w:eastAsia="zh-CN"/>
        </w:rPr>
        <w:t>；</w:t>
      </w:r>
    </w:p>
    <w:p w14:paraId="16866F44" w14:textId="77777777" w:rsidR="005452E2" w:rsidRPr="005452E2" w:rsidRDefault="005452E2" w:rsidP="005452E2">
      <w:pPr>
        <w:numPr>
          <w:ilvl w:val="0"/>
          <w:numId w:val="35"/>
        </w:numPr>
        <w:suppressLineNumbers/>
        <w:tabs>
          <w:tab w:val="left" w:pos="1440"/>
        </w:tabs>
        <w:suppressAutoHyphens/>
        <w:adjustRightInd w:val="0"/>
        <w:snapToGrid w:val="0"/>
        <w:spacing w:before="120" w:after="120" w:line="240" w:lineRule="atLeast"/>
        <w:ind w:left="0" w:firstLine="720"/>
        <w:jc w:val="both"/>
        <w:rPr>
          <w:kern w:val="22"/>
          <w:lang w:val="zh-CN" w:eastAsia="zh-CN"/>
        </w:rPr>
      </w:pPr>
      <w:r w:rsidRPr="005452E2">
        <w:rPr>
          <w:rFonts w:ascii="KaiTi" w:eastAsia="KaiTi" w:hAnsi="KaiTi"/>
          <w:kern w:val="22"/>
          <w:lang w:val="zh-CN" w:eastAsia="zh-CN"/>
        </w:rPr>
        <w:t>注意到</w:t>
      </w:r>
      <w:r w:rsidRPr="005452E2">
        <w:rPr>
          <w:kern w:val="22"/>
          <w:lang w:val="zh-CN" w:eastAsia="zh-CN"/>
        </w:rPr>
        <w:t>各缔约方、其他国家政府、</w:t>
      </w:r>
      <w:r w:rsidRPr="005452E2">
        <w:rPr>
          <w:rFonts w:hint="eastAsia"/>
          <w:kern w:val="22"/>
          <w:lang w:val="zh-CN" w:eastAsia="zh-CN"/>
        </w:rPr>
        <w:t>相关组织</w:t>
      </w:r>
      <w:r w:rsidRPr="005452E2">
        <w:rPr>
          <w:kern w:val="22"/>
          <w:lang w:val="zh-CN" w:eastAsia="zh-CN"/>
        </w:rPr>
        <w:t>和其他方面目前正在努力</w:t>
      </w:r>
      <w:r w:rsidRPr="005452E2">
        <w:rPr>
          <w:rFonts w:hint="eastAsia"/>
          <w:kern w:val="22"/>
          <w:lang w:val="zh-CN" w:eastAsia="zh-CN"/>
        </w:rPr>
        <w:t>提供</w:t>
      </w:r>
      <w:r w:rsidRPr="005452E2">
        <w:rPr>
          <w:kern w:val="22"/>
          <w:lang w:val="zh-CN" w:eastAsia="zh-CN"/>
        </w:rPr>
        <w:t>有关合成生物学问题</w:t>
      </w:r>
      <w:r w:rsidRPr="005452E2">
        <w:rPr>
          <w:rFonts w:hint="eastAsia"/>
          <w:kern w:val="22"/>
          <w:lang w:val="zh-CN" w:eastAsia="zh-CN"/>
        </w:rPr>
        <w:t>的</w:t>
      </w:r>
      <w:r w:rsidRPr="005452E2">
        <w:rPr>
          <w:kern w:val="22"/>
          <w:lang w:val="zh-CN" w:eastAsia="zh-CN"/>
        </w:rPr>
        <w:t>发展情况、知识空白和与《公约</w:t>
      </w:r>
      <w:r w:rsidRPr="005452E2">
        <w:rPr>
          <w:rFonts w:hint="eastAsia"/>
          <w:kern w:val="22"/>
          <w:lang w:val="zh-CN" w:eastAsia="zh-CN"/>
        </w:rPr>
        <w:t>》</w:t>
      </w:r>
      <w:r w:rsidRPr="005452E2">
        <w:rPr>
          <w:kern w:val="22"/>
          <w:lang w:val="zh-CN" w:eastAsia="zh-CN"/>
        </w:rPr>
        <w:t>目标有关的其他事项的信息；</w:t>
      </w:r>
    </w:p>
    <w:p w14:paraId="3E6740D8" w14:textId="0D881A66" w:rsidR="005452E2" w:rsidRPr="005452E2" w:rsidRDefault="005452E2" w:rsidP="005452E2">
      <w:pPr>
        <w:numPr>
          <w:ilvl w:val="0"/>
          <w:numId w:val="35"/>
        </w:numPr>
        <w:suppressLineNumbers/>
        <w:tabs>
          <w:tab w:val="left" w:pos="1440"/>
        </w:tabs>
        <w:suppressAutoHyphens/>
        <w:adjustRightInd w:val="0"/>
        <w:snapToGrid w:val="0"/>
        <w:spacing w:before="120" w:after="120" w:line="240" w:lineRule="atLeast"/>
        <w:ind w:left="0" w:firstLine="720"/>
        <w:jc w:val="both"/>
        <w:rPr>
          <w:color w:val="000000"/>
          <w:kern w:val="22"/>
          <w:lang w:val="en-GB" w:eastAsia="zh-CN"/>
        </w:rPr>
      </w:pPr>
      <w:r w:rsidRPr="005452E2">
        <w:rPr>
          <w:rFonts w:ascii="KaiTi" w:eastAsia="KaiTi" w:hAnsi="KaiTi"/>
          <w:kern w:val="22"/>
          <w:lang w:val="zh-CN" w:eastAsia="zh-CN"/>
        </w:rPr>
        <w:t>呼吁</w:t>
      </w:r>
      <w:r w:rsidRPr="005452E2">
        <w:rPr>
          <w:kern w:val="22"/>
          <w:lang w:val="zh-CN" w:eastAsia="zh-CN"/>
        </w:rPr>
        <w:t>各缔约方和其他国家政府考虑到在人工基因驱动方面目前存在的不确定性</w:t>
      </w:r>
      <w:r w:rsidRPr="005452E2">
        <w:rPr>
          <w:kern w:val="22"/>
          <w:lang w:val="en-GB" w:eastAsia="zh-CN"/>
        </w:rPr>
        <w:t>，并根据《公约》的目标，</w:t>
      </w:r>
      <w:r w:rsidRPr="005452E2">
        <w:rPr>
          <w:kern w:val="22"/>
          <w:lang w:val="zh-CN" w:eastAsia="zh-CN"/>
        </w:rPr>
        <w:t>采用谨慎的做法</w:t>
      </w:r>
      <w:r>
        <w:rPr>
          <w:rFonts w:hint="eastAsia"/>
          <w:kern w:val="22"/>
          <w:lang w:val="zh-CN" w:eastAsia="zh-CN"/>
        </w:rPr>
        <w:t>，</w:t>
      </w:r>
      <w:r w:rsidR="00FF0EA9">
        <w:rPr>
          <w:rStyle w:val="FootnoteReference"/>
          <w:kern w:val="22"/>
          <w:lang w:val="zh-CN" w:eastAsia="zh-CN"/>
        </w:rPr>
        <w:footnoteReference w:id="2"/>
      </w:r>
      <w:r w:rsidRPr="005452E2">
        <w:rPr>
          <w:rFonts w:eastAsia="KaiTi" w:hint="eastAsia"/>
          <w:kern w:val="22"/>
          <w:lang w:val="zh-CN" w:eastAsia="zh-CN"/>
        </w:rPr>
        <w:t>又</w:t>
      </w:r>
      <w:r w:rsidRPr="005452E2">
        <w:rPr>
          <w:rFonts w:eastAsia="KaiTi"/>
          <w:kern w:val="22"/>
          <w:lang w:val="zh-CN" w:eastAsia="zh-CN"/>
        </w:rPr>
        <w:t>呼吁</w:t>
      </w:r>
      <w:r w:rsidRPr="005452E2">
        <w:rPr>
          <w:kern w:val="22"/>
          <w:lang w:val="zh-CN" w:eastAsia="zh-CN"/>
        </w:rPr>
        <w:t>各缔约方和其他国家政府只有在以下情况时考虑将含有人工基因驱动的</w:t>
      </w:r>
      <w:r w:rsidRPr="005452E2">
        <w:rPr>
          <w:lang w:val="en-GB" w:eastAsia="zh-CN"/>
        </w:rPr>
        <w:t>有机物释放入环境中，包括为实验释放和为了研究和发展的目的：</w:t>
      </w:r>
    </w:p>
    <w:p w14:paraId="1A2F80B4" w14:textId="77777777" w:rsidR="005452E2" w:rsidRPr="005452E2" w:rsidRDefault="005452E2" w:rsidP="005452E2">
      <w:pPr>
        <w:suppressLineNumbers/>
        <w:suppressAutoHyphens/>
        <w:kinsoku w:val="0"/>
        <w:overflowPunct w:val="0"/>
        <w:autoSpaceDE w:val="0"/>
        <w:autoSpaceDN w:val="0"/>
        <w:adjustRightInd w:val="0"/>
        <w:snapToGrid w:val="0"/>
        <w:spacing w:before="120" w:after="120" w:line="240" w:lineRule="atLeast"/>
        <w:ind w:firstLine="720"/>
        <w:jc w:val="both"/>
        <w:rPr>
          <w:color w:val="000000"/>
          <w:kern w:val="22"/>
          <w:lang w:val="en-GB" w:eastAsia="zh-CN"/>
        </w:rPr>
      </w:pPr>
      <w:r w:rsidRPr="005452E2">
        <w:rPr>
          <w:color w:val="000000"/>
          <w:kern w:val="22"/>
          <w:lang w:val="en-GB" w:eastAsia="zh-CN"/>
        </w:rPr>
        <w:t xml:space="preserve">(a) </w:t>
      </w:r>
      <w:r w:rsidRPr="005452E2">
        <w:rPr>
          <w:color w:val="000000"/>
          <w:kern w:val="22"/>
          <w:lang w:val="en-GB" w:eastAsia="zh-CN"/>
        </w:rPr>
        <w:tab/>
      </w:r>
      <w:r w:rsidRPr="005452E2">
        <w:rPr>
          <w:color w:val="000000"/>
          <w:kern w:val="22"/>
          <w:lang w:val="en-GB" w:eastAsia="zh-CN"/>
        </w:rPr>
        <w:t>已经进行了科学健全的逐案风险评估；</w:t>
      </w:r>
    </w:p>
    <w:p w14:paraId="2B6931E3" w14:textId="77777777" w:rsidR="005452E2" w:rsidRPr="005452E2" w:rsidRDefault="005452E2" w:rsidP="005452E2">
      <w:pPr>
        <w:suppressLineNumbers/>
        <w:suppressAutoHyphens/>
        <w:kinsoku w:val="0"/>
        <w:overflowPunct w:val="0"/>
        <w:autoSpaceDE w:val="0"/>
        <w:autoSpaceDN w:val="0"/>
        <w:adjustRightInd w:val="0"/>
        <w:snapToGrid w:val="0"/>
        <w:spacing w:before="120" w:after="120" w:line="240" w:lineRule="atLeast"/>
        <w:ind w:firstLine="720"/>
        <w:jc w:val="both"/>
        <w:rPr>
          <w:color w:val="000000"/>
          <w:kern w:val="22"/>
          <w:lang w:val="en-GB" w:eastAsia="zh-CN"/>
        </w:rPr>
      </w:pPr>
      <w:r w:rsidRPr="005452E2">
        <w:rPr>
          <w:color w:val="000000"/>
          <w:kern w:val="22"/>
          <w:lang w:val="en-GB" w:eastAsia="zh-CN"/>
        </w:rPr>
        <w:t xml:space="preserve">(b) </w:t>
      </w:r>
      <w:r w:rsidRPr="005452E2">
        <w:rPr>
          <w:color w:val="000000"/>
          <w:kern w:val="22"/>
          <w:lang w:val="en-GB" w:eastAsia="zh-CN"/>
        </w:rPr>
        <w:tab/>
      </w:r>
      <w:r w:rsidRPr="005452E2">
        <w:rPr>
          <w:color w:val="000000"/>
          <w:kern w:val="22"/>
          <w:lang w:val="en-GB" w:eastAsia="zh-CN"/>
        </w:rPr>
        <w:t>制定了风险管理措施，以酌情避免或尽量减少潜在的不利影响；</w:t>
      </w:r>
    </w:p>
    <w:p w14:paraId="7DABA9A7" w14:textId="77777777" w:rsidR="005452E2" w:rsidRPr="005452E2" w:rsidRDefault="005452E2" w:rsidP="005452E2">
      <w:pPr>
        <w:suppressLineNumbers/>
        <w:suppressAutoHyphens/>
        <w:kinsoku w:val="0"/>
        <w:overflowPunct w:val="0"/>
        <w:autoSpaceDE w:val="0"/>
        <w:autoSpaceDN w:val="0"/>
        <w:adjustRightInd w:val="0"/>
        <w:snapToGrid w:val="0"/>
        <w:spacing w:before="120" w:after="120" w:line="240" w:lineRule="atLeast"/>
        <w:ind w:firstLine="720"/>
        <w:jc w:val="both"/>
        <w:rPr>
          <w:color w:val="000000"/>
          <w:kern w:val="22"/>
          <w:lang w:val="en-GB" w:eastAsia="zh-CN"/>
        </w:rPr>
      </w:pPr>
      <w:r w:rsidRPr="005452E2">
        <w:rPr>
          <w:color w:val="000000"/>
          <w:kern w:val="22"/>
          <w:lang w:val="en-GB" w:eastAsia="zh-CN"/>
        </w:rPr>
        <w:t>(c)</w:t>
      </w:r>
      <w:r w:rsidRPr="005452E2">
        <w:rPr>
          <w:color w:val="000000"/>
          <w:kern w:val="22"/>
          <w:lang w:val="en-GB" w:eastAsia="zh-CN"/>
        </w:rPr>
        <w:tab/>
      </w:r>
      <w:r w:rsidRPr="005452E2">
        <w:rPr>
          <w:color w:val="000000"/>
          <w:kern w:val="22"/>
          <w:lang w:val="en-GB" w:eastAsia="zh-CN"/>
        </w:rPr>
        <w:t>在适用的情况下，适当根据国情和立法，</w:t>
      </w:r>
      <w:proofErr w:type="gramStart"/>
      <w:r w:rsidRPr="005452E2">
        <w:rPr>
          <w:color w:val="000000"/>
          <w:kern w:val="22"/>
          <w:lang w:val="en-GB" w:eastAsia="zh-CN"/>
        </w:rPr>
        <w:t>寻求或获得可能受影响的土著人民和地方社区的</w:t>
      </w:r>
      <w:r w:rsidRPr="005452E2">
        <w:rPr>
          <w:rFonts w:ascii="SimSun" w:hAnsi="SimSun"/>
          <w:color w:val="000000"/>
          <w:kern w:val="22"/>
          <w:lang w:val="en-GB" w:eastAsia="zh-CN"/>
        </w:rPr>
        <w:t>“</w:t>
      </w:r>
      <w:proofErr w:type="gramEnd"/>
      <w:r w:rsidRPr="005452E2">
        <w:rPr>
          <w:rFonts w:ascii="SimSun" w:hAnsi="SimSun"/>
          <w:color w:val="000000"/>
          <w:kern w:val="22"/>
          <w:lang w:val="en-GB" w:eastAsia="zh-CN"/>
        </w:rPr>
        <w:t>事先知情同意”，“自由、事先和知情同意”或“批准和参与”</w:t>
      </w:r>
      <w:r w:rsidRPr="005452E2">
        <w:rPr>
          <w:color w:val="000000"/>
          <w:kern w:val="22"/>
          <w:lang w:val="en-GB" w:eastAsia="zh-CN"/>
        </w:rPr>
        <w:t xml:space="preserve">  </w:t>
      </w:r>
      <w:r w:rsidRPr="005452E2">
        <w:rPr>
          <w:rFonts w:cs="Angsana New"/>
          <w:color w:val="000000"/>
          <w:kern w:val="22"/>
          <w:u w:val="single"/>
          <w:vertAlign w:val="superscript"/>
          <w:lang w:val="en-GB" w:eastAsia="zh-CN"/>
        </w:rPr>
        <w:footnoteReference w:id="3"/>
      </w:r>
    </w:p>
    <w:p w14:paraId="3D9863DA" w14:textId="61FC9049" w:rsidR="005452E2" w:rsidRPr="005452E2" w:rsidRDefault="005452E2" w:rsidP="005452E2">
      <w:pPr>
        <w:numPr>
          <w:ilvl w:val="0"/>
          <w:numId w:val="35"/>
        </w:numPr>
        <w:suppressLineNumbers/>
        <w:tabs>
          <w:tab w:val="left" w:pos="1440"/>
        </w:tabs>
        <w:suppressAutoHyphens/>
        <w:adjustRightInd w:val="0"/>
        <w:snapToGrid w:val="0"/>
        <w:spacing w:before="120" w:after="120" w:line="240" w:lineRule="atLeast"/>
        <w:ind w:left="0" w:firstLine="720"/>
        <w:jc w:val="both"/>
        <w:rPr>
          <w:color w:val="000000"/>
          <w:kern w:val="22"/>
          <w:lang w:val="en-GB" w:eastAsia="zh-CN"/>
        </w:rPr>
      </w:pPr>
      <w:r w:rsidRPr="005452E2">
        <w:rPr>
          <w:rFonts w:ascii="KaiTi" w:eastAsia="KaiTi" w:hAnsi="KaiTi"/>
          <w:kern w:val="22"/>
          <w:lang w:val="zh-CN" w:eastAsia="zh-CN"/>
        </w:rPr>
        <w:t>确认</w:t>
      </w:r>
      <w:r w:rsidRPr="005452E2">
        <w:rPr>
          <w:kern w:val="22"/>
          <w:lang w:val="zh-CN" w:eastAsia="zh-CN"/>
        </w:rPr>
        <w:t>由于含有人工基因驱动的有机物带来的潜在不利影响</w:t>
      </w:r>
      <w:r w:rsidRPr="005452E2">
        <w:rPr>
          <w:kern w:val="22"/>
          <w:lang w:val="en-GB" w:eastAsia="zh-CN"/>
        </w:rPr>
        <w:t>，</w:t>
      </w:r>
      <w:r w:rsidRPr="005452E2">
        <w:rPr>
          <w:kern w:val="22"/>
          <w:lang w:val="zh-CN" w:eastAsia="zh-CN"/>
        </w:rPr>
        <w:t>因此在考虑将这些有机物释放到环境前</w:t>
      </w:r>
      <w:r w:rsidRPr="005452E2">
        <w:rPr>
          <w:kern w:val="22"/>
          <w:lang w:val="en-GB" w:eastAsia="zh-CN"/>
        </w:rPr>
        <w:t>，</w:t>
      </w:r>
      <w:r w:rsidRPr="005452E2">
        <w:rPr>
          <w:kern w:val="22"/>
          <w:lang w:val="zh-CN" w:eastAsia="zh-CN"/>
        </w:rPr>
        <w:t>需要进行研究和分析</w:t>
      </w:r>
      <w:r w:rsidRPr="005452E2">
        <w:rPr>
          <w:kern w:val="22"/>
          <w:lang w:val="en-GB" w:eastAsia="zh-CN"/>
        </w:rPr>
        <w:t>，通过提供具体的指导意见支持逐案的风险评估可能是有益的</w:t>
      </w:r>
      <w:r w:rsidR="00FF0EA9">
        <w:rPr>
          <w:rFonts w:hint="eastAsia"/>
          <w:kern w:val="22"/>
          <w:lang w:val="en-GB" w:eastAsia="zh-CN"/>
        </w:rPr>
        <w:t>；</w:t>
      </w:r>
      <w:r w:rsidRPr="005452E2">
        <w:rPr>
          <w:spacing w:val="-3"/>
          <w:kern w:val="22"/>
          <w:vertAlign w:val="superscript"/>
          <w:lang w:val="en-GB" w:eastAsia="zh-CN"/>
        </w:rPr>
        <w:footnoteReference w:id="4"/>
      </w:r>
    </w:p>
    <w:p w14:paraId="1A3B8986" w14:textId="77777777" w:rsidR="005452E2" w:rsidRPr="005452E2" w:rsidRDefault="005452E2" w:rsidP="005452E2">
      <w:pPr>
        <w:widowControl w:val="0"/>
        <w:numPr>
          <w:ilvl w:val="0"/>
          <w:numId w:val="35"/>
        </w:numPr>
        <w:suppressLineNumbers/>
        <w:tabs>
          <w:tab w:val="left" w:pos="1440"/>
        </w:tabs>
        <w:suppressAutoHyphens/>
        <w:adjustRightInd w:val="0"/>
        <w:snapToGrid w:val="0"/>
        <w:spacing w:before="120" w:after="120" w:line="240" w:lineRule="atLeast"/>
        <w:ind w:left="0" w:firstLine="720"/>
        <w:jc w:val="both"/>
        <w:rPr>
          <w:color w:val="000000"/>
          <w:kern w:val="22"/>
          <w:lang w:val="en-GB" w:eastAsia="zh-CN"/>
        </w:rPr>
      </w:pPr>
      <w:r w:rsidRPr="005452E2">
        <w:rPr>
          <w:rFonts w:ascii="KaiTi" w:eastAsia="KaiTi" w:hAnsi="KaiTi"/>
          <w:kern w:val="22"/>
          <w:lang w:val="zh-CN" w:eastAsia="zh-CN"/>
        </w:rPr>
        <w:t>注意到</w:t>
      </w:r>
      <w:r w:rsidRPr="005452E2">
        <w:rPr>
          <w:kern w:val="22"/>
          <w:lang w:val="zh-CN" w:eastAsia="zh-CN"/>
        </w:rPr>
        <w:t>合成生物学问题特设技术专家组的结论</w:t>
      </w:r>
      <w:r w:rsidRPr="005452E2">
        <w:rPr>
          <w:kern w:val="22"/>
          <w:lang w:val="en-GB" w:eastAsia="zh-CN"/>
        </w:rPr>
        <w:t>，</w:t>
      </w:r>
      <w:r w:rsidRPr="005452E2">
        <w:rPr>
          <w:rFonts w:cs="Angsana New"/>
          <w:snapToGrid w:val="0"/>
          <w:kern w:val="22"/>
          <w:u w:val="single"/>
          <w:vertAlign w:val="superscript"/>
          <w:lang w:val="en-GB" w:eastAsia="zh-CN"/>
        </w:rPr>
        <w:footnoteReference w:id="5"/>
      </w:r>
      <w:r w:rsidRPr="005452E2">
        <w:rPr>
          <w:rFonts w:cs="Angsana New"/>
          <w:snapToGrid w:val="0"/>
          <w:u w:val="single"/>
          <w:vertAlign w:val="superscript"/>
          <w:lang w:val="en-GB" w:eastAsia="zh-CN"/>
        </w:rPr>
        <w:t xml:space="preserve"> </w:t>
      </w:r>
      <w:r w:rsidRPr="005452E2">
        <w:rPr>
          <w:kern w:val="22"/>
          <w:lang w:val="zh-CN" w:eastAsia="zh-CN"/>
        </w:rPr>
        <w:t>即鉴于在人工基因驱动方面目前存在的不确定性</w:t>
      </w:r>
      <w:r w:rsidRPr="005452E2">
        <w:rPr>
          <w:kern w:val="22"/>
          <w:lang w:val="en-GB" w:eastAsia="zh-CN"/>
        </w:rPr>
        <w:t>，</w:t>
      </w:r>
      <w:proofErr w:type="gramStart"/>
      <w:r w:rsidRPr="005452E2">
        <w:rPr>
          <w:kern w:val="22"/>
          <w:lang w:val="zh-CN" w:eastAsia="zh-CN"/>
        </w:rPr>
        <w:t>当考虑</w:t>
      </w:r>
      <w:proofErr w:type="gramEnd"/>
      <w:r w:rsidRPr="005452E2">
        <w:rPr>
          <w:kern w:val="22"/>
          <w:lang w:val="zh-CN" w:eastAsia="zh-CN"/>
        </w:rPr>
        <w:t>可能对土著人民和地方社区释放含有人工基因驱动的有机物而此种有机物可能会影响到其传统知识、创新、做法、生计和土地及水的使用时</w:t>
      </w:r>
      <w:r w:rsidRPr="005452E2">
        <w:rPr>
          <w:kern w:val="22"/>
          <w:lang w:val="en-GB" w:eastAsia="zh-CN"/>
        </w:rPr>
        <w:t>，应当</w:t>
      </w:r>
      <w:r w:rsidRPr="005452E2">
        <w:rPr>
          <w:kern w:val="22"/>
          <w:lang w:val="zh-CN" w:eastAsia="zh-CN"/>
        </w:rPr>
        <w:t>得到土著人民和地方社区的自由、事先和知情同意</w:t>
      </w:r>
      <w:r w:rsidRPr="005452E2">
        <w:rPr>
          <w:kern w:val="22"/>
          <w:lang w:val="en-GB" w:eastAsia="zh-CN"/>
        </w:rPr>
        <w:t>；</w:t>
      </w:r>
    </w:p>
    <w:p w14:paraId="79179FA9" w14:textId="77777777" w:rsidR="005452E2" w:rsidRPr="005452E2" w:rsidRDefault="005452E2" w:rsidP="005452E2">
      <w:pPr>
        <w:numPr>
          <w:ilvl w:val="0"/>
          <w:numId w:val="35"/>
        </w:numPr>
        <w:suppressLineNumbers/>
        <w:tabs>
          <w:tab w:val="left" w:pos="1440"/>
        </w:tabs>
        <w:suppressAutoHyphens/>
        <w:kinsoku w:val="0"/>
        <w:overflowPunct w:val="0"/>
        <w:autoSpaceDE w:val="0"/>
        <w:autoSpaceDN w:val="0"/>
        <w:adjustRightInd w:val="0"/>
        <w:snapToGrid w:val="0"/>
        <w:spacing w:before="120" w:after="120" w:line="240" w:lineRule="atLeast"/>
        <w:ind w:left="0" w:firstLine="720"/>
        <w:jc w:val="both"/>
        <w:rPr>
          <w:color w:val="000000"/>
          <w:kern w:val="22"/>
          <w:lang w:val="en-GB" w:eastAsia="zh-CN"/>
        </w:rPr>
      </w:pPr>
      <w:r w:rsidRPr="005452E2">
        <w:rPr>
          <w:rFonts w:ascii="KaiTi" w:eastAsia="KaiTi" w:hAnsi="KaiTi"/>
          <w:kern w:val="22"/>
          <w:lang w:val="zh-CN" w:eastAsia="zh-CN"/>
        </w:rPr>
        <w:t>呼吁</w:t>
      </w:r>
      <w:r w:rsidRPr="005452E2">
        <w:rPr>
          <w:kern w:val="22"/>
          <w:lang w:val="zh-CN" w:eastAsia="zh-CN"/>
        </w:rPr>
        <w:t>各缔约方、其他国家政府和相关组织</w:t>
      </w:r>
      <w:r w:rsidRPr="005452E2">
        <w:rPr>
          <w:snapToGrid w:val="0"/>
          <w:color w:val="000000" w:themeColor="text1"/>
          <w:kern w:val="22"/>
          <w:lang w:val="en-GB" w:eastAsia="zh-CN"/>
        </w:rPr>
        <w:t>酌情根据国情或国际商定的准则，同时</w:t>
      </w:r>
      <w:r w:rsidRPr="005452E2">
        <w:rPr>
          <w:kern w:val="22"/>
          <w:lang w:val="zh-CN" w:eastAsia="zh-CN"/>
        </w:rPr>
        <w:t>特别考虑到起源中心和生物多样性的情况下</w:t>
      </w:r>
      <w:r w:rsidRPr="005452E2">
        <w:rPr>
          <w:kern w:val="22"/>
          <w:lang w:val="en-GB" w:eastAsia="zh-CN"/>
        </w:rPr>
        <w:t>，</w:t>
      </w:r>
      <w:r w:rsidRPr="005452E2">
        <w:rPr>
          <w:kern w:val="22"/>
          <w:lang w:val="zh-CN" w:eastAsia="zh-CN"/>
        </w:rPr>
        <w:t>继续制定或酌情实施防止或尽量减少环境曝露于封闭使用合成生物学生成的有机物、组成部分和产品的潜在不利影响的措施，</w:t>
      </w:r>
      <w:r w:rsidRPr="005452E2">
        <w:rPr>
          <w:snapToGrid w:val="0"/>
          <w:color w:val="000000" w:themeColor="text1"/>
          <w:kern w:val="22"/>
          <w:lang w:val="en-GB" w:eastAsia="zh-CN"/>
        </w:rPr>
        <w:t>包括</w:t>
      </w:r>
      <w:r w:rsidRPr="005452E2">
        <w:rPr>
          <w:kern w:val="22"/>
          <w:lang w:val="zh-CN" w:eastAsia="zh-CN"/>
        </w:rPr>
        <w:t>检测、识别和监测的措施</w:t>
      </w:r>
      <w:r w:rsidRPr="005452E2">
        <w:rPr>
          <w:kern w:val="22"/>
          <w:lang w:val="en-GB" w:eastAsia="zh-CN"/>
        </w:rPr>
        <w:t>；</w:t>
      </w:r>
    </w:p>
    <w:p w14:paraId="1A550943" w14:textId="77777777" w:rsidR="005452E2" w:rsidRPr="005452E2" w:rsidRDefault="005452E2" w:rsidP="005452E2">
      <w:pPr>
        <w:numPr>
          <w:ilvl w:val="0"/>
          <w:numId w:val="35"/>
        </w:numPr>
        <w:suppressLineNumbers/>
        <w:tabs>
          <w:tab w:val="left" w:pos="1440"/>
        </w:tabs>
        <w:suppressAutoHyphens/>
        <w:adjustRightInd w:val="0"/>
        <w:snapToGrid w:val="0"/>
        <w:spacing w:before="120" w:after="120" w:line="240" w:lineRule="atLeast"/>
        <w:ind w:left="0" w:firstLine="720"/>
        <w:jc w:val="both"/>
        <w:rPr>
          <w:color w:val="000000"/>
          <w:kern w:val="22"/>
          <w:lang w:val="en-GB" w:eastAsia="zh-CN"/>
        </w:rPr>
      </w:pPr>
      <w:r w:rsidRPr="005452E2">
        <w:rPr>
          <w:rFonts w:ascii="KaiTi" w:eastAsia="KaiTi" w:hAnsi="KaiTi"/>
          <w:kern w:val="22"/>
          <w:lang w:val="zh-CN" w:eastAsia="zh-CN"/>
        </w:rPr>
        <w:t>又呼吁</w:t>
      </w:r>
      <w:r w:rsidRPr="005452E2">
        <w:rPr>
          <w:color w:val="000000"/>
          <w:kern w:val="22"/>
          <w:lang w:val="zh-CN" w:eastAsia="zh-CN"/>
        </w:rPr>
        <w:t>各缔约方、其他国家政府和相关组织继续包括通过公约信息交换</w:t>
      </w:r>
      <w:proofErr w:type="gramStart"/>
      <w:r w:rsidRPr="005452E2">
        <w:rPr>
          <w:color w:val="000000"/>
          <w:kern w:val="22"/>
          <w:lang w:val="zh-CN" w:eastAsia="zh-CN"/>
        </w:rPr>
        <w:t>所机制</w:t>
      </w:r>
      <w:proofErr w:type="gramEnd"/>
      <w:r w:rsidRPr="005452E2">
        <w:rPr>
          <w:color w:val="000000"/>
          <w:kern w:val="22"/>
          <w:lang w:val="zh-CN" w:eastAsia="zh-CN"/>
        </w:rPr>
        <w:t>传播关于对合成生物学包括对</w:t>
      </w:r>
      <w:r w:rsidRPr="005452E2">
        <w:rPr>
          <w:kern w:val="22"/>
          <w:lang w:val="zh-CN" w:eastAsia="zh-CN"/>
        </w:rPr>
        <w:t>含有人工基因驱动的有机物</w:t>
      </w:r>
      <w:r w:rsidRPr="005452E2">
        <w:rPr>
          <w:color w:val="000000"/>
          <w:kern w:val="22"/>
          <w:lang w:val="zh-CN" w:eastAsia="zh-CN"/>
        </w:rPr>
        <w:t>的潜在惠益和潜在不利影响的科学评估的信息并分享其在这方面的经验</w:t>
      </w:r>
      <w:r w:rsidRPr="005452E2">
        <w:rPr>
          <w:color w:val="000000"/>
          <w:kern w:val="22"/>
          <w:lang w:val="en-GB" w:eastAsia="zh-CN"/>
        </w:rPr>
        <w:t>，</w:t>
      </w:r>
      <w:r w:rsidRPr="005452E2">
        <w:rPr>
          <w:color w:val="000000"/>
          <w:kern w:val="22"/>
          <w:lang w:val="zh-CN" w:eastAsia="zh-CN"/>
        </w:rPr>
        <w:t>同时顾及但又不限于根据建模和情景得到的信息、来</w:t>
      </w:r>
      <w:r w:rsidRPr="005452E2">
        <w:rPr>
          <w:color w:val="000000"/>
          <w:kern w:val="22"/>
          <w:lang w:val="zh-CN" w:eastAsia="zh-CN"/>
        </w:rPr>
        <w:lastRenderedPageBreak/>
        <w:t>自根据封闭使用进行实验的数据以及通过对害虫和外来入侵物种进行管理和从已释放到环境的改性活生物体的使用积累的经验</w:t>
      </w:r>
      <w:r w:rsidRPr="005452E2">
        <w:rPr>
          <w:color w:val="000000"/>
          <w:kern w:val="22"/>
          <w:lang w:val="en-GB" w:eastAsia="zh-CN"/>
        </w:rPr>
        <w:t>；</w:t>
      </w:r>
    </w:p>
    <w:p w14:paraId="4B511459" w14:textId="77777777" w:rsidR="005452E2" w:rsidRPr="005452E2" w:rsidRDefault="005452E2" w:rsidP="005452E2">
      <w:pPr>
        <w:numPr>
          <w:ilvl w:val="0"/>
          <w:numId w:val="35"/>
        </w:numPr>
        <w:suppressLineNumbers/>
        <w:tabs>
          <w:tab w:val="left" w:pos="1440"/>
        </w:tabs>
        <w:suppressAutoHyphens/>
        <w:adjustRightInd w:val="0"/>
        <w:snapToGrid w:val="0"/>
        <w:spacing w:before="120" w:after="120" w:line="240" w:lineRule="atLeast"/>
        <w:ind w:left="0" w:firstLine="720"/>
        <w:jc w:val="both"/>
        <w:rPr>
          <w:kern w:val="22"/>
          <w:lang w:val="en-GB" w:eastAsia="zh-CN"/>
        </w:rPr>
      </w:pPr>
      <w:r w:rsidRPr="005452E2">
        <w:rPr>
          <w:rFonts w:ascii="KaiTi" w:eastAsia="KaiTi" w:hAnsi="KaiTi"/>
          <w:kern w:val="22"/>
          <w:lang w:val="zh-CN" w:eastAsia="zh-CN"/>
        </w:rPr>
        <w:t>决定</w:t>
      </w:r>
      <w:r w:rsidRPr="005452E2">
        <w:rPr>
          <w:kern w:val="22"/>
          <w:lang w:val="zh-CN" w:eastAsia="zh-CN"/>
        </w:rPr>
        <w:t>在主要</w:t>
      </w:r>
      <w:r w:rsidRPr="005452E2">
        <w:rPr>
          <w:lang w:val="zh-CN" w:eastAsia="zh-CN"/>
        </w:rPr>
        <w:t>考虑到根据《卡塔赫纳议定书》进行的风险评估工作</w:t>
      </w:r>
      <w:r w:rsidRPr="005452E2">
        <w:rPr>
          <w:lang w:val="en-GB" w:eastAsia="zh-CN"/>
        </w:rPr>
        <w:t>的情况下，</w:t>
      </w:r>
      <w:r w:rsidRPr="005452E2">
        <w:rPr>
          <w:lang w:val="zh-CN" w:eastAsia="zh-CN"/>
        </w:rPr>
        <w:t>延长合成生物学问题特设技术专家组的任务期限，以便依照附件所载的职权范围开展工作</w:t>
      </w:r>
      <w:r w:rsidRPr="005452E2">
        <w:rPr>
          <w:lang w:val="en-GB" w:eastAsia="zh-CN"/>
        </w:rPr>
        <w:t>；</w:t>
      </w:r>
    </w:p>
    <w:p w14:paraId="00867F57" w14:textId="77777777" w:rsidR="005452E2" w:rsidRPr="005452E2" w:rsidRDefault="005452E2" w:rsidP="005452E2">
      <w:pPr>
        <w:numPr>
          <w:ilvl w:val="0"/>
          <w:numId w:val="35"/>
        </w:numPr>
        <w:suppressLineNumbers/>
        <w:tabs>
          <w:tab w:val="left" w:pos="1440"/>
        </w:tabs>
        <w:suppressAutoHyphens/>
        <w:adjustRightInd w:val="0"/>
        <w:snapToGrid w:val="0"/>
        <w:spacing w:before="120" w:after="120" w:line="240" w:lineRule="atLeast"/>
        <w:ind w:left="0" w:firstLine="720"/>
        <w:jc w:val="both"/>
        <w:rPr>
          <w:color w:val="000000"/>
          <w:kern w:val="22"/>
          <w:lang w:val="en-GB" w:eastAsia="zh-CN"/>
        </w:rPr>
      </w:pPr>
      <w:r w:rsidRPr="005452E2">
        <w:rPr>
          <w:rFonts w:ascii="KaiTi" w:eastAsia="KaiTi" w:hAnsi="KaiTi"/>
          <w:kern w:val="22"/>
          <w:lang w:val="zh-CN" w:eastAsia="zh-CN"/>
        </w:rPr>
        <w:t>又决定</w:t>
      </w:r>
      <w:r w:rsidRPr="005452E2">
        <w:rPr>
          <w:kern w:val="22"/>
          <w:lang w:val="zh-CN" w:eastAsia="zh-CN"/>
        </w:rPr>
        <w:t>考虑到根据《卡塔赫纳议定书》进行的风险评估工作</w:t>
      </w:r>
      <w:r w:rsidRPr="005452E2">
        <w:rPr>
          <w:kern w:val="22"/>
          <w:lang w:val="en-GB" w:eastAsia="zh-CN"/>
        </w:rPr>
        <w:t>，</w:t>
      </w:r>
      <w:r w:rsidRPr="005452E2">
        <w:rPr>
          <w:kern w:val="22"/>
          <w:lang w:val="zh-CN" w:eastAsia="zh-CN"/>
        </w:rPr>
        <w:t>延长合成生物学问题不限成员名额在线论坛</w:t>
      </w:r>
      <w:r w:rsidRPr="005452E2">
        <w:rPr>
          <w:kern w:val="22"/>
          <w:lang w:val="en-GB" w:eastAsia="zh-CN"/>
        </w:rPr>
        <w:t>，</w:t>
      </w:r>
      <w:r w:rsidRPr="005452E2">
        <w:rPr>
          <w:kern w:val="22"/>
          <w:lang w:val="zh-CN" w:eastAsia="zh-CN"/>
        </w:rPr>
        <w:t>以支持合成生物学问题特设技术专家组的审议工作</w:t>
      </w:r>
      <w:r w:rsidRPr="005452E2">
        <w:rPr>
          <w:kern w:val="22"/>
          <w:lang w:val="en-GB" w:eastAsia="zh-CN"/>
        </w:rPr>
        <w:t>，</w:t>
      </w:r>
      <w:r w:rsidRPr="005452E2">
        <w:rPr>
          <w:kern w:val="22"/>
          <w:lang w:val="zh-CN" w:eastAsia="zh-CN"/>
        </w:rPr>
        <w:t>并邀请各缔约方、其他国家政府、土著人民和地方社区以及相关组织继续提名专家参加合成生物学问题在线论坛</w:t>
      </w:r>
      <w:r w:rsidRPr="005452E2">
        <w:rPr>
          <w:kern w:val="22"/>
          <w:lang w:val="en-GB" w:eastAsia="zh-CN"/>
        </w:rPr>
        <w:t>；</w:t>
      </w:r>
    </w:p>
    <w:p w14:paraId="42CFDA63" w14:textId="77777777" w:rsidR="005452E2" w:rsidRPr="005452E2" w:rsidRDefault="005452E2" w:rsidP="005452E2">
      <w:pPr>
        <w:numPr>
          <w:ilvl w:val="0"/>
          <w:numId w:val="35"/>
        </w:numPr>
        <w:suppressLineNumbers/>
        <w:tabs>
          <w:tab w:val="left" w:pos="1440"/>
        </w:tabs>
        <w:suppressAutoHyphens/>
        <w:adjustRightInd w:val="0"/>
        <w:snapToGrid w:val="0"/>
        <w:spacing w:before="120" w:after="120" w:line="240" w:lineRule="atLeast"/>
        <w:ind w:left="0" w:firstLine="720"/>
        <w:jc w:val="both"/>
        <w:rPr>
          <w:color w:val="000000"/>
          <w:kern w:val="22"/>
          <w:lang w:val="en-GB" w:eastAsia="zh-CN"/>
        </w:rPr>
      </w:pPr>
      <w:r w:rsidRPr="005452E2">
        <w:rPr>
          <w:rFonts w:ascii="KaiTi" w:eastAsia="KaiTi" w:hAnsi="KaiTi"/>
          <w:kern w:val="22"/>
          <w:lang w:val="zh-CN" w:eastAsia="zh-CN"/>
        </w:rPr>
        <w:t>邀请</w:t>
      </w:r>
      <w:r w:rsidRPr="005452E2">
        <w:rPr>
          <w:kern w:val="22"/>
          <w:lang w:val="zh-CN" w:eastAsia="zh-CN"/>
        </w:rPr>
        <w:t>各缔约方、其他国家政府、土著人民和地方社区以及相关组织向执行秘书提供与附件</w:t>
      </w:r>
      <w:r w:rsidRPr="005452E2">
        <w:rPr>
          <w:kern w:val="22"/>
          <w:lang w:eastAsia="zh-CN"/>
        </w:rPr>
        <w:t>(</w:t>
      </w:r>
      <w:r w:rsidRPr="005452E2">
        <w:rPr>
          <w:kern w:val="22"/>
          <w:lang w:val="en-GB" w:eastAsia="zh-CN"/>
        </w:rPr>
        <w:t>a)</w:t>
      </w:r>
      <w:r w:rsidRPr="005452E2">
        <w:rPr>
          <w:kern w:val="22"/>
          <w:lang w:val="zh-CN" w:eastAsia="zh-CN"/>
        </w:rPr>
        <w:t>至</w:t>
      </w:r>
      <w:r w:rsidRPr="005452E2">
        <w:rPr>
          <w:kern w:val="22"/>
          <w:lang w:eastAsia="zh-CN"/>
        </w:rPr>
        <w:t>(</w:t>
      </w:r>
      <w:r w:rsidRPr="005452E2">
        <w:rPr>
          <w:kern w:val="22"/>
          <w:lang w:val="en-GB" w:eastAsia="zh-CN"/>
        </w:rPr>
        <w:t>d)</w:t>
      </w:r>
      <w:proofErr w:type="gramStart"/>
      <w:r w:rsidRPr="005452E2">
        <w:rPr>
          <w:kern w:val="22"/>
          <w:lang w:val="zh-CN" w:eastAsia="zh-CN"/>
        </w:rPr>
        <w:t>段相关</w:t>
      </w:r>
      <w:proofErr w:type="gramEnd"/>
      <w:r w:rsidRPr="005452E2">
        <w:rPr>
          <w:kern w:val="22"/>
          <w:lang w:val="zh-CN" w:eastAsia="zh-CN"/>
        </w:rPr>
        <w:t>的信息</w:t>
      </w:r>
      <w:r w:rsidRPr="005452E2">
        <w:rPr>
          <w:kern w:val="22"/>
          <w:lang w:val="en-GB" w:eastAsia="zh-CN"/>
        </w:rPr>
        <w:t>，</w:t>
      </w:r>
      <w:r w:rsidRPr="005452E2">
        <w:rPr>
          <w:kern w:val="22"/>
          <w:lang w:val="zh-CN" w:eastAsia="zh-CN"/>
        </w:rPr>
        <w:t>以便继续特设技术专家组的工作</w:t>
      </w:r>
      <w:r w:rsidRPr="005452E2">
        <w:rPr>
          <w:kern w:val="22"/>
          <w:lang w:val="en-GB" w:eastAsia="zh-CN"/>
        </w:rPr>
        <w:t>；</w:t>
      </w:r>
    </w:p>
    <w:p w14:paraId="3AF9E122" w14:textId="77777777" w:rsidR="005452E2" w:rsidRPr="005452E2" w:rsidRDefault="005452E2" w:rsidP="005452E2">
      <w:pPr>
        <w:numPr>
          <w:ilvl w:val="0"/>
          <w:numId w:val="35"/>
        </w:numPr>
        <w:suppressLineNumbers/>
        <w:tabs>
          <w:tab w:val="left" w:pos="1440"/>
        </w:tabs>
        <w:suppressAutoHyphens/>
        <w:adjustRightInd w:val="0"/>
        <w:snapToGrid w:val="0"/>
        <w:spacing w:before="120" w:after="120" w:line="240" w:lineRule="atLeast"/>
        <w:ind w:left="0" w:firstLine="720"/>
        <w:jc w:val="both"/>
        <w:rPr>
          <w:color w:val="000000"/>
          <w:kern w:val="22"/>
          <w:lang w:val="en-GB" w:eastAsia="zh-CN"/>
        </w:rPr>
      </w:pPr>
      <w:r w:rsidRPr="005452E2">
        <w:rPr>
          <w:rFonts w:ascii="KaiTi" w:eastAsia="KaiTi" w:hAnsi="KaiTi"/>
          <w:kern w:val="22"/>
          <w:lang w:val="zh-CN" w:eastAsia="zh-CN"/>
        </w:rPr>
        <w:t>请</w:t>
      </w:r>
      <w:r w:rsidRPr="005452E2">
        <w:rPr>
          <w:kern w:val="22"/>
          <w:lang w:val="zh-CN" w:eastAsia="zh-CN"/>
        </w:rPr>
        <w:t>执行秘书在资源允许的情况下进行以下工作</w:t>
      </w:r>
      <w:r w:rsidRPr="005452E2">
        <w:rPr>
          <w:kern w:val="22"/>
          <w:lang w:val="en-GB" w:eastAsia="zh-CN"/>
        </w:rPr>
        <w:t>：</w:t>
      </w:r>
    </w:p>
    <w:p w14:paraId="1F3E9A23" w14:textId="77777777" w:rsidR="005452E2" w:rsidRPr="005452E2" w:rsidRDefault="005452E2" w:rsidP="005452E2">
      <w:pPr>
        <w:numPr>
          <w:ilvl w:val="0"/>
          <w:numId w:val="36"/>
        </w:numPr>
        <w:suppressLineNumbers/>
        <w:suppressAutoHyphens/>
        <w:adjustRightInd w:val="0"/>
        <w:snapToGrid w:val="0"/>
        <w:spacing w:before="120" w:after="120" w:line="240" w:lineRule="atLeast"/>
        <w:ind w:left="0" w:firstLine="720"/>
        <w:jc w:val="both"/>
        <w:rPr>
          <w:lang w:val="en-GB" w:eastAsia="zh-CN"/>
        </w:rPr>
      </w:pPr>
      <w:r w:rsidRPr="005452E2">
        <w:rPr>
          <w:kern w:val="22"/>
          <w:lang w:val="zh-CN" w:eastAsia="zh-CN"/>
        </w:rPr>
        <w:t>召开合成生物学问题不限成员名额在线论坛有人主持的在线讨论</w:t>
      </w:r>
      <w:r w:rsidRPr="005452E2">
        <w:rPr>
          <w:kern w:val="22"/>
          <w:lang w:val="en-GB" w:eastAsia="zh-CN"/>
        </w:rPr>
        <w:t>；</w:t>
      </w:r>
    </w:p>
    <w:p w14:paraId="3FAC00D0" w14:textId="77777777" w:rsidR="005452E2" w:rsidRPr="005452E2" w:rsidRDefault="005452E2" w:rsidP="005452E2">
      <w:pPr>
        <w:numPr>
          <w:ilvl w:val="0"/>
          <w:numId w:val="36"/>
        </w:numPr>
        <w:suppressLineNumbers/>
        <w:suppressAutoHyphens/>
        <w:adjustRightInd w:val="0"/>
        <w:snapToGrid w:val="0"/>
        <w:spacing w:before="120" w:after="120" w:line="240" w:lineRule="atLeast"/>
        <w:ind w:left="0" w:firstLine="720"/>
        <w:jc w:val="both"/>
        <w:rPr>
          <w:kern w:val="22"/>
          <w:lang w:val="zh-CN" w:eastAsia="zh-CN"/>
        </w:rPr>
      </w:pPr>
      <w:r w:rsidRPr="005452E2">
        <w:rPr>
          <w:kern w:val="22"/>
          <w:lang w:val="zh-CN" w:eastAsia="zh-CN"/>
        </w:rPr>
        <w:t>促进合成生物学问题特设技术专家组的工作，除其他外，收集和综合相关信息并安排进行同行审议，并至少召开一次面对面的会议；</w:t>
      </w:r>
    </w:p>
    <w:p w14:paraId="44A80C12" w14:textId="77777777" w:rsidR="005452E2" w:rsidRPr="005452E2" w:rsidRDefault="005452E2" w:rsidP="005452E2">
      <w:pPr>
        <w:numPr>
          <w:ilvl w:val="0"/>
          <w:numId w:val="36"/>
        </w:numPr>
        <w:suppressLineNumbers/>
        <w:suppressAutoHyphens/>
        <w:adjustRightInd w:val="0"/>
        <w:snapToGrid w:val="0"/>
        <w:spacing w:before="120" w:after="120" w:line="240" w:lineRule="atLeast"/>
        <w:ind w:left="0" w:firstLine="720"/>
        <w:jc w:val="both"/>
        <w:rPr>
          <w:kern w:val="22"/>
          <w:lang w:val="zh-CN" w:eastAsia="zh-CN"/>
        </w:rPr>
      </w:pPr>
      <w:r w:rsidRPr="005452E2">
        <w:rPr>
          <w:kern w:val="22"/>
          <w:lang w:val="zh-CN" w:eastAsia="zh-CN"/>
        </w:rPr>
        <w:t>根据对科学信息和其他相关信息的同行审议，更新《合成生物学技术丛刊》，供科学、技术和工艺咨询附属机构审议；</w:t>
      </w:r>
    </w:p>
    <w:p w14:paraId="7DE3E694" w14:textId="77777777" w:rsidR="005452E2" w:rsidRPr="005452E2" w:rsidRDefault="005452E2" w:rsidP="005452E2">
      <w:pPr>
        <w:numPr>
          <w:ilvl w:val="0"/>
          <w:numId w:val="36"/>
        </w:numPr>
        <w:suppressLineNumbers/>
        <w:suppressAutoHyphens/>
        <w:adjustRightInd w:val="0"/>
        <w:snapToGrid w:val="0"/>
        <w:spacing w:before="120" w:after="120" w:line="240" w:lineRule="atLeast"/>
        <w:ind w:left="0" w:firstLine="720"/>
        <w:jc w:val="both"/>
        <w:rPr>
          <w:kern w:val="22"/>
          <w:lang w:val="zh-CN" w:eastAsia="zh-CN"/>
        </w:rPr>
      </w:pPr>
      <w:r w:rsidRPr="005452E2">
        <w:rPr>
          <w:kern w:val="22"/>
          <w:lang w:val="zh-CN" w:eastAsia="zh-CN"/>
        </w:rPr>
        <w:t>进一步与来自所有区域的其他组织、公约和倡议包括学术和研究机构就与合成生物学相关的问题进行合作，包括交换经验和信息；</w:t>
      </w:r>
    </w:p>
    <w:p w14:paraId="2B11A604" w14:textId="77777777" w:rsidR="005452E2" w:rsidRPr="005452E2" w:rsidRDefault="005452E2" w:rsidP="005452E2">
      <w:pPr>
        <w:numPr>
          <w:ilvl w:val="0"/>
          <w:numId w:val="36"/>
        </w:numPr>
        <w:suppressLineNumbers/>
        <w:suppressAutoHyphens/>
        <w:adjustRightInd w:val="0"/>
        <w:snapToGrid w:val="0"/>
        <w:spacing w:before="120" w:after="120" w:line="240" w:lineRule="atLeast"/>
        <w:ind w:left="0" w:firstLine="720"/>
        <w:jc w:val="both"/>
        <w:rPr>
          <w:kern w:val="22"/>
          <w:lang w:val="zh-CN" w:eastAsia="zh-CN"/>
        </w:rPr>
      </w:pPr>
      <w:r w:rsidRPr="005452E2">
        <w:rPr>
          <w:kern w:val="22"/>
          <w:lang w:val="zh-CN" w:eastAsia="zh-CN"/>
        </w:rPr>
        <w:t>探讨便利、促进和支持合成生物学方面的能力建设和知识分享的途径，同时考虑到各缔约方以及土著人民和地方社区的需要，包括提供必要的资金和共同设计联合国正式语文和可能情况下当地语文编制的资料和培训材料；</w:t>
      </w:r>
    </w:p>
    <w:p w14:paraId="5F1AB0CE" w14:textId="77777777" w:rsidR="005452E2" w:rsidRPr="005452E2" w:rsidRDefault="005452E2" w:rsidP="005452E2">
      <w:pPr>
        <w:widowControl w:val="0"/>
        <w:numPr>
          <w:ilvl w:val="0"/>
          <w:numId w:val="36"/>
        </w:numPr>
        <w:suppressLineNumbers/>
        <w:tabs>
          <w:tab w:val="left" w:pos="1440"/>
        </w:tabs>
        <w:suppressAutoHyphens/>
        <w:adjustRightInd w:val="0"/>
        <w:snapToGrid w:val="0"/>
        <w:spacing w:before="120" w:after="120" w:line="240" w:lineRule="atLeast"/>
        <w:ind w:left="0" w:firstLine="720"/>
        <w:jc w:val="both"/>
        <w:rPr>
          <w:kern w:val="22"/>
          <w:lang w:val="zh-CN" w:eastAsia="zh-CN"/>
        </w:rPr>
      </w:pPr>
      <w:r w:rsidRPr="005452E2">
        <w:rPr>
          <w:kern w:val="22"/>
          <w:lang w:val="zh-CN" w:eastAsia="zh-CN"/>
        </w:rPr>
        <w:t>通过</w:t>
      </w:r>
      <w:r w:rsidRPr="005452E2">
        <w:rPr>
          <w:kern w:val="22"/>
          <w:lang w:val="zh-CN" w:eastAsia="zh-CN"/>
        </w:rPr>
        <w:t>“</w:t>
      </w:r>
      <w:r w:rsidRPr="005452E2">
        <w:rPr>
          <w:kern w:val="22"/>
          <w:lang w:val="zh-CN" w:eastAsia="zh-CN"/>
        </w:rPr>
        <w:t>检测和识别改性活生物体实验室网</w:t>
      </w:r>
      <w:r w:rsidRPr="005452E2">
        <w:rPr>
          <w:kern w:val="22"/>
          <w:lang w:val="zh-CN" w:eastAsia="zh-CN"/>
        </w:rPr>
        <w:t>”</w:t>
      </w:r>
      <w:r w:rsidRPr="005452E2">
        <w:rPr>
          <w:kern w:val="22"/>
          <w:lang w:val="zh-CN" w:eastAsia="zh-CN"/>
        </w:rPr>
        <w:t>，</w:t>
      </w:r>
      <w:r w:rsidRPr="005452E2">
        <w:rPr>
          <w:lang w:val="zh-CN" w:eastAsia="zh-CN"/>
        </w:rPr>
        <w:t xml:space="preserve"> </w:t>
      </w:r>
      <w:r w:rsidRPr="005452E2">
        <w:rPr>
          <w:vertAlign w:val="superscript"/>
          <w:lang w:val="zh-CN" w:eastAsia="zh-CN"/>
        </w:rPr>
        <w:footnoteReference w:id="6"/>
      </w:r>
      <w:r w:rsidRPr="005452E2">
        <w:rPr>
          <w:kern w:val="22"/>
          <w:vertAlign w:val="superscript"/>
          <w:lang w:val="zh-CN" w:eastAsia="zh-CN"/>
        </w:rPr>
        <w:t xml:space="preserve"> </w:t>
      </w:r>
      <w:r w:rsidRPr="005452E2">
        <w:rPr>
          <w:kern w:val="22"/>
          <w:lang w:val="zh-CN" w:eastAsia="zh-CN"/>
        </w:rPr>
        <w:t>对分享有关检测、识别和监测合成生物学生成的有机物、组成部分和产品的经验进行协作和讨论，并继续邀请各实验室包括分析实验室参加该网络；</w:t>
      </w:r>
    </w:p>
    <w:p w14:paraId="1DFDC85F" w14:textId="5E84E2C1" w:rsidR="005452E2" w:rsidRPr="005452E2" w:rsidRDefault="005452E2" w:rsidP="005452E2">
      <w:pPr>
        <w:numPr>
          <w:ilvl w:val="0"/>
          <w:numId w:val="36"/>
        </w:numPr>
        <w:suppressLineNumbers/>
        <w:suppressAutoHyphens/>
        <w:adjustRightInd w:val="0"/>
        <w:snapToGrid w:val="0"/>
        <w:spacing w:before="120" w:after="120" w:line="240" w:lineRule="atLeast"/>
        <w:ind w:left="0" w:firstLine="720"/>
        <w:jc w:val="both"/>
        <w:rPr>
          <w:kern w:val="22"/>
          <w:lang w:val="zh-CN" w:eastAsia="zh-CN"/>
        </w:rPr>
      </w:pPr>
      <w:r w:rsidRPr="005452E2">
        <w:rPr>
          <w:kern w:val="22"/>
          <w:lang w:val="zh-CN" w:eastAsia="zh-CN"/>
        </w:rPr>
        <w:t>确保土著人民和地方社区</w:t>
      </w:r>
      <w:r w:rsidR="00FF0EA9">
        <w:rPr>
          <w:rFonts w:hint="eastAsia"/>
          <w:kern w:val="22"/>
          <w:lang w:val="zh-CN" w:eastAsia="zh-CN"/>
        </w:rPr>
        <w:t>根据</w:t>
      </w:r>
      <w:r w:rsidRPr="005452E2">
        <w:rPr>
          <w:kern w:val="22"/>
          <w:lang w:val="zh-CN" w:eastAsia="zh-CN"/>
        </w:rPr>
        <w:t>第</w:t>
      </w:r>
      <w:r w:rsidRPr="005452E2">
        <w:rPr>
          <w:kern w:val="22"/>
          <w:lang w:val="zh-CN" w:eastAsia="zh-CN"/>
        </w:rPr>
        <w:t>X/40</w:t>
      </w:r>
      <w:r w:rsidRPr="005452E2">
        <w:rPr>
          <w:kern w:val="22"/>
          <w:lang w:val="zh-CN" w:eastAsia="zh-CN"/>
        </w:rPr>
        <w:t>号决定</w:t>
      </w:r>
      <w:r w:rsidR="00FF0EA9">
        <w:rPr>
          <w:rFonts w:hint="eastAsia"/>
          <w:kern w:val="22"/>
          <w:lang w:val="zh-CN" w:eastAsia="zh-CN"/>
        </w:rPr>
        <w:t>充分</w:t>
      </w:r>
      <w:r w:rsidRPr="005452E2">
        <w:rPr>
          <w:kern w:val="22"/>
          <w:lang w:val="zh-CN" w:eastAsia="zh-CN"/>
        </w:rPr>
        <w:t>和</w:t>
      </w:r>
      <w:r w:rsidR="00FF0EA9">
        <w:rPr>
          <w:rFonts w:hint="eastAsia"/>
          <w:kern w:val="22"/>
          <w:lang w:val="zh-CN" w:eastAsia="zh-CN"/>
        </w:rPr>
        <w:t>有效</w:t>
      </w:r>
      <w:r w:rsidRPr="005452E2">
        <w:rPr>
          <w:kern w:val="22"/>
          <w:lang w:val="zh-CN" w:eastAsia="zh-CN"/>
        </w:rPr>
        <w:t>参与</w:t>
      </w:r>
      <w:r w:rsidR="00FF0EA9">
        <w:rPr>
          <w:rFonts w:hint="eastAsia"/>
          <w:kern w:val="22"/>
          <w:lang w:val="zh-CN" w:eastAsia="zh-CN"/>
        </w:rPr>
        <w:t>《公约》下</w:t>
      </w:r>
      <w:r w:rsidRPr="005452E2">
        <w:rPr>
          <w:kern w:val="22"/>
          <w:lang w:val="zh-CN" w:eastAsia="zh-CN"/>
        </w:rPr>
        <w:t>有关合成生物学问题的讨论和</w:t>
      </w:r>
      <w:r w:rsidR="00FF0EA9">
        <w:rPr>
          <w:rFonts w:hint="eastAsia"/>
          <w:kern w:val="22"/>
          <w:lang w:val="zh-CN" w:eastAsia="zh-CN"/>
        </w:rPr>
        <w:t>工作</w:t>
      </w:r>
      <w:r w:rsidRPr="005452E2">
        <w:rPr>
          <w:kern w:val="22"/>
          <w:lang w:val="zh-CN" w:eastAsia="zh-CN"/>
        </w:rPr>
        <w:t>；</w:t>
      </w:r>
    </w:p>
    <w:p w14:paraId="2BFCAFD1" w14:textId="77777777" w:rsidR="005452E2" w:rsidRPr="005452E2" w:rsidRDefault="005452E2" w:rsidP="005452E2">
      <w:pPr>
        <w:numPr>
          <w:ilvl w:val="0"/>
          <w:numId w:val="35"/>
        </w:numPr>
        <w:suppressLineNumbers/>
        <w:tabs>
          <w:tab w:val="left" w:pos="1440"/>
        </w:tabs>
        <w:suppressAutoHyphens/>
        <w:adjustRightInd w:val="0"/>
        <w:snapToGrid w:val="0"/>
        <w:spacing w:before="120" w:after="120" w:line="240" w:lineRule="atLeast"/>
        <w:ind w:left="0" w:firstLine="720"/>
        <w:jc w:val="both"/>
        <w:rPr>
          <w:kern w:val="22"/>
          <w:lang w:val="en-GB" w:eastAsia="zh-CN"/>
        </w:rPr>
      </w:pPr>
      <w:r w:rsidRPr="005452E2">
        <w:rPr>
          <w:rFonts w:ascii="KaiTi" w:eastAsia="KaiTi" w:hAnsi="KaiTi"/>
          <w:kern w:val="22"/>
          <w:lang w:val="zh-CN" w:eastAsia="zh-CN"/>
        </w:rPr>
        <w:t>请</w:t>
      </w:r>
      <w:r w:rsidRPr="005452E2">
        <w:rPr>
          <w:kern w:val="22"/>
          <w:lang w:val="zh-CN" w:eastAsia="zh-CN"/>
        </w:rPr>
        <w:t>科学、技术和工艺咨询附属机构</w:t>
      </w:r>
      <w:r w:rsidRPr="005452E2">
        <w:rPr>
          <w:kern w:val="22"/>
          <w:lang w:val="en-GB" w:eastAsia="zh-CN"/>
        </w:rPr>
        <w:t>：</w:t>
      </w:r>
    </w:p>
    <w:p w14:paraId="17F1AD76" w14:textId="77777777" w:rsidR="005452E2" w:rsidRPr="005452E2" w:rsidRDefault="005452E2" w:rsidP="005452E2">
      <w:pPr>
        <w:suppressLineNumbers/>
        <w:suppressAutoHyphens/>
        <w:adjustRightInd w:val="0"/>
        <w:snapToGrid w:val="0"/>
        <w:spacing w:before="120" w:after="120" w:line="240" w:lineRule="atLeast"/>
        <w:ind w:firstLine="720"/>
        <w:jc w:val="both"/>
        <w:rPr>
          <w:lang w:val="en-GB" w:eastAsia="zh-CN"/>
        </w:rPr>
      </w:pPr>
      <w:r w:rsidRPr="005452E2">
        <w:rPr>
          <w:noProof/>
          <w:kern w:val="22"/>
          <w:lang w:val="en-GB" w:eastAsia="zh-CN"/>
        </w:rPr>
        <w:t>(a)</w:t>
      </w:r>
      <w:r w:rsidRPr="005452E2">
        <w:rPr>
          <w:kern w:val="22"/>
          <w:lang w:val="en-GB" w:eastAsia="zh-CN"/>
        </w:rPr>
        <w:tab/>
      </w:r>
      <w:r w:rsidRPr="005452E2">
        <w:rPr>
          <w:kern w:val="22"/>
          <w:lang w:val="zh-CN" w:eastAsia="zh-CN"/>
        </w:rPr>
        <w:t>审议合成生物学问题不限成员名额在线论坛和合成生物学问题特设技术专家组的工作</w:t>
      </w:r>
      <w:r w:rsidRPr="005452E2">
        <w:rPr>
          <w:kern w:val="22"/>
          <w:lang w:val="en-GB" w:eastAsia="zh-CN"/>
        </w:rPr>
        <w:t>；</w:t>
      </w:r>
    </w:p>
    <w:p w14:paraId="2D9834C0" w14:textId="77777777" w:rsidR="005452E2" w:rsidRPr="005452E2" w:rsidRDefault="005452E2" w:rsidP="005452E2">
      <w:pPr>
        <w:suppressLineNumbers/>
        <w:suppressAutoHyphens/>
        <w:adjustRightInd w:val="0"/>
        <w:snapToGrid w:val="0"/>
        <w:spacing w:before="120" w:after="120" w:line="240" w:lineRule="atLeast"/>
        <w:ind w:firstLine="720"/>
        <w:jc w:val="both"/>
        <w:rPr>
          <w:kern w:val="22"/>
          <w:lang w:val="en-GB" w:eastAsia="zh-CN"/>
        </w:rPr>
      </w:pPr>
      <w:r w:rsidRPr="005452E2">
        <w:rPr>
          <w:noProof/>
          <w:kern w:val="22"/>
          <w:lang w:val="en-GB" w:eastAsia="zh-CN"/>
        </w:rPr>
        <w:lastRenderedPageBreak/>
        <w:t>(b)</w:t>
      </w:r>
      <w:r w:rsidRPr="005452E2">
        <w:rPr>
          <w:kern w:val="22"/>
          <w:lang w:val="en-GB" w:eastAsia="zh-CN"/>
        </w:rPr>
        <w:tab/>
      </w:r>
      <w:r w:rsidRPr="005452E2">
        <w:rPr>
          <w:kern w:val="22"/>
          <w:lang w:val="en-GB" w:eastAsia="zh-CN"/>
        </w:rPr>
        <w:t>注意到执行秘书进行的初步分析，</w:t>
      </w:r>
      <w:r w:rsidRPr="005452E2">
        <w:rPr>
          <w:rFonts w:cs="Angsana New"/>
          <w:snapToGrid w:val="0"/>
          <w:kern w:val="22"/>
          <w:u w:val="single"/>
          <w:vertAlign w:val="superscript"/>
          <w:lang w:val="en-GB" w:eastAsia="zh-CN"/>
        </w:rPr>
        <w:footnoteReference w:id="7"/>
      </w:r>
      <w:r w:rsidRPr="005452E2">
        <w:rPr>
          <w:kern w:val="22"/>
          <w:vertAlign w:val="superscript"/>
          <w:lang w:val="en-GB" w:eastAsia="zh-CN"/>
        </w:rPr>
        <w:t xml:space="preserve"> </w:t>
      </w:r>
      <w:r w:rsidRPr="005452E2">
        <w:rPr>
          <w:kern w:val="22"/>
          <w:lang w:val="en-GB" w:eastAsia="zh-CN"/>
        </w:rPr>
        <w:t>并考虑合成生物学问题特设技术专家组关于</w:t>
      </w:r>
      <w:r w:rsidRPr="005452E2">
        <w:rPr>
          <w:kern w:val="22"/>
          <w:lang w:val="zh-CN" w:eastAsia="zh-CN"/>
        </w:rPr>
        <w:t>合成生物学与第</w:t>
      </w:r>
      <w:r w:rsidRPr="005452E2">
        <w:rPr>
          <w:kern w:val="22"/>
          <w:lang w:val="en-GB" w:eastAsia="zh-CN"/>
        </w:rPr>
        <w:t>IX/29</w:t>
      </w:r>
      <w:r w:rsidRPr="005452E2">
        <w:rPr>
          <w:kern w:val="22"/>
          <w:lang w:val="zh-CN" w:eastAsia="zh-CN"/>
        </w:rPr>
        <w:t>号决定第</w:t>
      </w:r>
      <w:r w:rsidRPr="005452E2">
        <w:rPr>
          <w:kern w:val="22"/>
          <w:lang w:val="en-GB" w:eastAsia="zh-CN"/>
        </w:rPr>
        <w:t>12</w:t>
      </w:r>
      <w:r w:rsidRPr="005452E2">
        <w:rPr>
          <w:kern w:val="22"/>
          <w:lang w:val="zh-CN" w:eastAsia="zh-CN"/>
        </w:rPr>
        <w:t>段规定的准则之间关系的进一步分析和咨询意见</w:t>
      </w:r>
      <w:r w:rsidRPr="005452E2">
        <w:rPr>
          <w:kern w:val="22"/>
          <w:lang w:val="en-GB" w:eastAsia="zh-CN"/>
        </w:rPr>
        <w:t>，</w:t>
      </w:r>
      <w:r w:rsidRPr="005452E2">
        <w:rPr>
          <w:kern w:val="22"/>
          <w:lang w:val="zh-CN" w:eastAsia="zh-CN"/>
        </w:rPr>
        <w:t>以便完成第</w:t>
      </w:r>
      <w:r w:rsidRPr="005452E2">
        <w:rPr>
          <w:kern w:val="22"/>
          <w:lang w:val="en-GB" w:eastAsia="zh-CN"/>
        </w:rPr>
        <w:t>XII/24</w:t>
      </w:r>
      <w:r w:rsidRPr="005452E2">
        <w:rPr>
          <w:kern w:val="22"/>
          <w:lang w:val="zh-CN" w:eastAsia="zh-CN"/>
        </w:rPr>
        <w:t>号决定第</w:t>
      </w:r>
      <w:r w:rsidRPr="005452E2">
        <w:rPr>
          <w:kern w:val="22"/>
          <w:lang w:val="en-GB" w:eastAsia="zh-CN"/>
        </w:rPr>
        <w:t>2</w:t>
      </w:r>
      <w:r w:rsidRPr="005452E2">
        <w:rPr>
          <w:kern w:val="22"/>
          <w:lang w:val="zh-CN" w:eastAsia="zh-CN"/>
        </w:rPr>
        <w:t>段要求进行的分析</w:t>
      </w:r>
      <w:r w:rsidRPr="005452E2">
        <w:rPr>
          <w:kern w:val="22"/>
          <w:lang w:val="en-GB" w:eastAsia="zh-CN"/>
        </w:rPr>
        <w:t>；</w:t>
      </w:r>
    </w:p>
    <w:p w14:paraId="432C7C05" w14:textId="77777777" w:rsidR="005452E2" w:rsidRPr="005452E2" w:rsidRDefault="005452E2" w:rsidP="005452E2">
      <w:pPr>
        <w:suppressLineNumbers/>
        <w:suppressAutoHyphens/>
        <w:adjustRightInd w:val="0"/>
        <w:snapToGrid w:val="0"/>
        <w:spacing w:before="120" w:after="120" w:line="240" w:lineRule="atLeast"/>
        <w:ind w:firstLine="720"/>
        <w:jc w:val="both"/>
        <w:rPr>
          <w:i/>
          <w:lang w:val="en-GB" w:eastAsia="zh-CN"/>
        </w:rPr>
      </w:pPr>
      <w:r w:rsidRPr="005452E2">
        <w:rPr>
          <w:noProof/>
          <w:kern w:val="22"/>
          <w:lang w:val="en-GB" w:eastAsia="zh-CN"/>
        </w:rPr>
        <w:t>(c)</w:t>
      </w:r>
      <w:r w:rsidRPr="005452E2">
        <w:rPr>
          <w:kern w:val="22"/>
          <w:lang w:val="en-GB" w:eastAsia="zh-CN"/>
        </w:rPr>
        <w:tab/>
      </w:r>
      <w:r w:rsidRPr="005452E2">
        <w:rPr>
          <w:kern w:val="22"/>
          <w:lang w:val="zh-CN" w:eastAsia="zh-CN"/>
        </w:rPr>
        <w:t>向缔约方大会第十五届会议提出一项建议。</w:t>
      </w:r>
    </w:p>
    <w:p w14:paraId="1C9EB697" w14:textId="77777777" w:rsidR="005452E2" w:rsidRPr="005452E2" w:rsidRDefault="005452E2" w:rsidP="005452E2">
      <w:pPr>
        <w:suppressLineNumbers/>
        <w:suppressAutoHyphens/>
        <w:adjustRightInd w:val="0"/>
        <w:spacing w:before="120" w:after="120"/>
        <w:jc w:val="center"/>
        <w:rPr>
          <w:rFonts w:ascii="KaiTi" w:eastAsia="KaiTi" w:hAnsi="KaiTi"/>
          <w:i/>
          <w:color w:val="000000"/>
          <w:kern w:val="22"/>
          <w:lang w:val="en-GB" w:eastAsia="zh-CN"/>
        </w:rPr>
      </w:pPr>
      <w:r w:rsidRPr="005452E2">
        <w:rPr>
          <w:rFonts w:ascii="KaiTi" w:eastAsia="KaiTi" w:hAnsi="KaiTi"/>
          <w:kern w:val="22"/>
          <w:lang w:val="zh-CN" w:eastAsia="zh-CN"/>
        </w:rPr>
        <w:t>附件</w:t>
      </w:r>
    </w:p>
    <w:p w14:paraId="0FCF927B" w14:textId="7638CF1A" w:rsidR="005452E2" w:rsidRPr="005452E2" w:rsidRDefault="005452E2" w:rsidP="005452E2">
      <w:pPr>
        <w:suppressLineNumbers/>
        <w:suppressAutoHyphens/>
        <w:adjustRightInd w:val="0"/>
        <w:spacing w:before="120" w:after="120"/>
        <w:jc w:val="center"/>
        <w:rPr>
          <w:b/>
          <w:color w:val="000000"/>
          <w:kern w:val="22"/>
          <w:lang w:val="en-GB" w:eastAsia="zh-CN"/>
        </w:rPr>
      </w:pPr>
      <w:r w:rsidRPr="005452E2">
        <w:rPr>
          <w:b/>
          <w:kern w:val="22"/>
          <w:lang w:val="zh-CN" w:eastAsia="zh-CN"/>
        </w:rPr>
        <w:t>合成生物学问题特设技术专家组的</w:t>
      </w:r>
      <w:r w:rsidR="00711C9A">
        <w:rPr>
          <w:rFonts w:hint="eastAsia"/>
          <w:b/>
          <w:kern w:val="22"/>
          <w:lang w:val="zh-CN" w:eastAsia="zh-CN"/>
        </w:rPr>
        <w:t>职权</w:t>
      </w:r>
      <w:r w:rsidRPr="005452E2">
        <w:rPr>
          <w:b/>
          <w:kern w:val="22"/>
          <w:lang w:val="zh-CN" w:eastAsia="zh-CN"/>
        </w:rPr>
        <w:t>范围</w:t>
      </w:r>
    </w:p>
    <w:p w14:paraId="29332112" w14:textId="77777777" w:rsidR="005452E2" w:rsidRPr="005452E2" w:rsidRDefault="005452E2" w:rsidP="005452E2">
      <w:pPr>
        <w:suppressLineNumbers/>
        <w:suppressAutoHyphens/>
        <w:adjustRightInd w:val="0"/>
        <w:spacing w:before="120" w:after="120"/>
        <w:jc w:val="both"/>
        <w:rPr>
          <w:color w:val="000000"/>
          <w:kern w:val="22"/>
          <w:lang w:val="en-GB" w:eastAsia="zh-CN"/>
        </w:rPr>
      </w:pPr>
      <w:r w:rsidRPr="005452E2">
        <w:rPr>
          <w:kern w:val="22"/>
          <w:lang w:val="zh-CN" w:eastAsia="zh-CN"/>
        </w:rPr>
        <w:t>合成生物学问题特设技术专家组应</w:t>
      </w:r>
      <w:r w:rsidRPr="005452E2">
        <w:rPr>
          <w:kern w:val="22"/>
          <w:lang w:val="en-GB" w:eastAsia="zh-CN"/>
        </w:rPr>
        <w:t>：</w:t>
      </w:r>
    </w:p>
    <w:p w14:paraId="298885B5" w14:textId="77777777" w:rsidR="005452E2" w:rsidRPr="005452E2" w:rsidRDefault="005452E2" w:rsidP="00FF0EA9">
      <w:pPr>
        <w:numPr>
          <w:ilvl w:val="1"/>
          <w:numId w:val="34"/>
        </w:numPr>
        <w:suppressLineNumbers/>
        <w:tabs>
          <w:tab w:val="left" w:pos="1440"/>
        </w:tabs>
        <w:suppressAutoHyphens/>
        <w:adjustRightInd w:val="0"/>
        <w:snapToGrid w:val="0"/>
        <w:spacing w:before="120" w:after="120"/>
        <w:ind w:left="0" w:firstLine="720"/>
        <w:jc w:val="both"/>
        <w:rPr>
          <w:color w:val="000000"/>
          <w:kern w:val="22"/>
          <w:lang w:val="en-GB" w:eastAsia="zh-CN"/>
        </w:rPr>
      </w:pPr>
      <w:r w:rsidRPr="005452E2">
        <w:rPr>
          <w:color w:val="000000"/>
          <w:kern w:val="22"/>
          <w:lang w:val="en-GB" w:eastAsia="zh-CN"/>
        </w:rPr>
        <w:t>根据执行秘书在</w:t>
      </w:r>
      <w:r w:rsidRPr="005452E2">
        <w:rPr>
          <w:color w:val="000000"/>
          <w:kern w:val="22"/>
          <w:lang w:val="en-GB" w:eastAsia="zh-CN"/>
        </w:rPr>
        <w:t>SBSTTA/22/INF/17</w:t>
      </w:r>
      <w:r w:rsidRPr="005452E2">
        <w:rPr>
          <w:color w:val="000000"/>
          <w:kern w:val="22"/>
          <w:lang w:val="en-GB" w:eastAsia="zh-CN"/>
        </w:rPr>
        <w:t>号文件中编制的初步分析，就合成生物学和第</w:t>
      </w:r>
      <w:r w:rsidRPr="005452E2">
        <w:rPr>
          <w:color w:val="000000"/>
          <w:kern w:val="22"/>
          <w:lang w:val="en-GB" w:eastAsia="zh-CN"/>
        </w:rPr>
        <w:t>IX/29</w:t>
      </w:r>
      <w:r w:rsidRPr="005452E2">
        <w:rPr>
          <w:color w:val="000000"/>
          <w:kern w:val="22"/>
          <w:lang w:val="en-GB" w:eastAsia="zh-CN"/>
        </w:rPr>
        <w:t>号决定第</w:t>
      </w:r>
      <w:r w:rsidRPr="005452E2">
        <w:rPr>
          <w:color w:val="000000"/>
          <w:kern w:val="22"/>
          <w:lang w:val="en-GB" w:eastAsia="zh-CN"/>
        </w:rPr>
        <w:t>12</w:t>
      </w:r>
      <w:r w:rsidRPr="005452E2">
        <w:rPr>
          <w:color w:val="000000"/>
          <w:kern w:val="22"/>
          <w:lang w:val="en-GB" w:eastAsia="zh-CN"/>
        </w:rPr>
        <w:t>段中规定的标准之间的关系提供咨询意见，以便完成第</w:t>
      </w:r>
      <w:r w:rsidRPr="005452E2">
        <w:rPr>
          <w:color w:val="000000"/>
          <w:kern w:val="22"/>
          <w:lang w:val="en-GB" w:eastAsia="zh-CN"/>
        </w:rPr>
        <w:t>XII/24</w:t>
      </w:r>
      <w:r w:rsidRPr="005452E2">
        <w:rPr>
          <w:color w:val="000000"/>
          <w:kern w:val="22"/>
          <w:lang w:val="en-GB" w:eastAsia="zh-CN"/>
        </w:rPr>
        <w:t>号决定第</w:t>
      </w:r>
      <w:r w:rsidRPr="005452E2">
        <w:rPr>
          <w:color w:val="000000"/>
          <w:kern w:val="22"/>
          <w:lang w:val="en-GB" w:eastAsia="zh-CN"/>
        </w:rPr>
        <w:t>2</w:t>
      </w:r>
      <w:r w:rsidRPr="005452E2">
        <w:rPr>
          <w:color w:val="000000"/>
          <w:kern w:val="22"/>
          <w:lang w:val="en-GB" w:eastAsia="zh-CN"/>
        </w:rPr>
        <w:t>段中要求的评估；</w:t>
      </w:r>
    </w:p>
    <w:p w14:paraId="705D8FE4" w14:textId="7A120090" w:rsidR="00FF0EA9" w:rsidRDefault="00FF0EA9" w:rsidP="00FF0EA9">
      <w:pPr>
        <w:numPr>
          <w:ilvl w:val="1"/>
          <w:numId w:val="34"/>
        </w:numPr>
        <w:suppressLineNumbers/>
        <w:tabs>
          <w:tab w:val="left" w:pos="1440"/>
        </w:tabs>
        <w:suppressAutoHyphens/>
        <w:adjustRightInd w:val="0"/>
        <w:snapToGrid w:val="0"/>
        <w:spacing w:before="120" w:after="120"/>
        <w:ind w:left="0" w:firstLine="720"/>
        <w:jc w:val="both"/>
        <w:rPr>
          <w:color w:val="000000"/>
          <w:kern w:val="22"/>
          <w:lang w:val="en-GB" w:eastAsia="zh-CN"/>
        </w:rPr>
      </w:pPr>
      <w:r>
        <w:rPr>
          <w:rFonts w:hint="eastAsia"/>
          <w:color w:val="000000"/>
          <w:kern w:val="22"/>
          <w:lang w:val="en-GB" w:eastAsia="zh-CN"/>
        </w:rPr>
        <w:t>盘点</w:t>
      </w:r>
      <w:r w:rsidRPr="00FF0EA9">
        <w:rPr>
          <w:rFonts w:hint="eastAsia"/>
          <w:color w:val="000000"/>
          <w:kern w:val="22"/>
          <w:lang w:val="en-GB" w:eastAsia="zh-CN"/>
        </w:rPr>
        <w:t>特设技术专家组上次会议以来合成生物学</w:t>
      </w:r>
      <w:r>
        <w:rPr>
          <w:rFonts w:hint="eastAsia"/>
          <w:color w:val="000000"/>
          <w:kern w:val="22"/>
          <w:lang w:val="en-GB" w:eastAsia="zh-CN"/>
        </w:rPr>
        <w:t>方面</w:t>
      </w:r>
      <w:r w:rsidRPr="00FF0EA9">
        <w:rPr>
          <w:rFonts w:hint="eastAsia"/>
          <w:color w:val="000000"/>
          <w:kern w:val="22"/>
          <w:lang w:val="en-GB" w:eastAsia="zh-CN"/>
        </w:rPr>
        <w:t>的新技术发展，包括考虑与合成生物学相关的基因组编辑的具体应用，以支持</w:t>
      </w:r>
      <w:r>
        <w:rPr>
          <w:rFonts w:hint="eastAsia"/>
          <w:color w:val="000000"/>
          <w:kern w:val="22"/>
          <w:lang w:val="en-GB" w:eastAsia="zh-CN"/>
        </w:rPr>
        <w:t>进行</w:t>
      </w:r>
      <w:r w:rsidRPr="00FF0EA9">
        <w:rPr>
          <w:rFonts w:hint="eastAsia"/>
          <w:color w:val="000000"/>
          <w:kern w:val="22"/>
          <w:lang w:val="en-GB" w:eastAsia="zh-CN"/>
        </w:rPr>
        <w:t>广泛</w:t>
      </w:r>
      <w:r w:rsidR="00510754">
        <w:rPr>
          <w:rFonts w:hint="eastAsia"/>
          <w:color w:val="000000"/>
          <w:kern w:val="22"/>
          <w:lang w:val="en-GB" w:eastAsia="zh-CN"/>
        </w:rPr>
        <w:t>和定期水平</w:t>
      </w:r>
      <w:r w:rsidRPr="00FF0EA9">
        <w:rPr>
          <w:rFonts w:hint="eastAsia"/>
          <w:color w:val="000000"/>
          <w:kern w:val="22"/>
          <w:lang w:val="en-GB" w:eastAsia="zh-CN"/>
        </w:rPr>
        <w:t>扫描</w:t>
      </w:r>
      <w:r w:rsidR="00510754">
        <w:rPr>
          <w:rFonts w:hint="eastAsia"/>
          <w:color w:val="000000"/>
          <w:kern w:val="22"/>
          <w:lang w:val="en-GB" w:eastAsia="zh-CN"/>
        </w:rPr>
        <w:t>进程；</w:t>
      </w:r>
    </w:p>
    <w:p w14:paraId="0859C265" w14:textId="77777777" w:rsidR="005452E2" w:rsidRPr="005452E2" w:rsidRDefault="005452E2" w:rsidP="00FF0EA9">
      <w:pPr>
        <w:numPr>
          <w:ilvl w:val="1"/>
          <w:numId w:val="34"/>
        </w:numPr>
        <w:suppressLineNumbers/>
        <w:tabs>
          <w:tab w:val="left" w:pos="1440"/>
        </w:tabs>
        <w:suppressAutoHyphens/>
        <w:adjustRightInd w:val="0"/>
        <w:snapToGrid w:val="0"/>
        <w:spacing w:before="120" w:after="120"/>
        <w:ind w:left="0" w:firstLine="720"/>
        <w:jc w:val="both"/>
        <w:rPr>
          <w:i/>
          <w:lang w:val="en-GB" w:eastAsia="zh-CN"/>
        </w:rPr>
      </w:pPr>
      <w:r w:rsidRPr="005452E2">
        <w:rPr>
          <w:lang w:val="en-GB" w:eastAsia="zh-CN"/>
        </w:rPr>
        <w:t>对现行知识状况进行一次审查，办法是分析关于潜在的积极和消极环境影响的信息，包括但不限于同行审议出版的文献，同时顾及合成生物学现行和不久的将来的应用（包括那些涉及含有人工基因驱动的应用）的人类健康、文化和社会经济影响，特别是生物多样性对于土著人民和地方社区的价值，同时考虑到</w:t>
      </w:r>
      <w:r w:rsidRPr="005452E2">
        <w:rPr>
          <w:spacing w:val="-1"/>
          <w:kern w:val="22"/>
          <w:lang w:val="zh-CN" w:eastAsia="zh-CN"/>
        </w:rPr>
        <w:t>可能释放的特性和物种及其传播的态势，以及避免与《卡塔赫纳生物安全议定书》下的风险评估工作重复的必要性；</w:t>
      </w:r>
    </w:p>
    <w:p w14:paraId="7683588E" w14:textId="77777777" w:rsidR="005452E2" w:rsidRPr="005452E2" w:rsidRDefault="005452E2" w:rsidP="00FF0EA9">
      <w:pPr>
        <w:numPr>
          <w:ilvl w:val="1"/>
          <w:numId w:val="34"/>
        </w:numPr>
        <w:suppressLineNumbers/>
        <w:tabs>
          <w:tab w:val="left" w:pos="1440"/>
        </w:tabs>
        <w:suppressAutoHyphens/>
        <w:adjustRightInd w:val="0"/>
        <w:snapToGrid w:val="0"/>
        <w:spacing w:before="120" w:after="120"/>
        <w:ind w:left="0" w:firstLine="720"/>
        <w:jc w:val="both"/>
        <w:rPr>
          <w:spacing w:val="-1"/>
          <w:kern w:val="22"/>
          <w:lang w:val="zh-CN" w:eastAsia="zh-CN"/>
        </w:rPr>
      </w:pPr>
      <w:r w:rsidRPr="005452E2">
        <w:rPr>
          <w:spacing w:val="-1"/>
          <w:kern w:val="22"/>
          <w:lang w:val="zh-CN" w:eastAsia="zh-CN"/>
        </w:rPr>
        <w:t>考虑迄今通过合成生物学的新发展研制的任何活生物体是否超出了《卡塔赫纳议定书》定义的改性活生物体的范围；</w:t>
      </w:r>
    </w:p>
    <w:p w14:paraId="27E944CF" w14:textId="77777777" w:rsidR="005452E2" w:rsidRPr="005452E2" w:rsidRDefault="005452E2" w:rsidP="00FF0EA9">
      <w:pPr>
        <w:numPr>
          <w:ilvl w:val="1"/>
          <w:numId w:val="34"/>
        </w:numPr>
        <w:suppressLineNumbers/>
        <w:tabs>
          <w:tab w:val="left" w:pos="1440"/>
        </w:tabs>
        <w:suppressAutoHyphens/>
        <w:adjustRightInd w:val="0"/>
        <w:snapToGrid w:val="0"/>
        <w:spacing w:before="120" w:after="120"/>
        <w:ind w:left="0" w:firstLine="720"/>
        <w:jc w:val="both"/>
        <w:rPr>
          <w:spacing w:val="-1"/>
          <w:kern w:val="22"/>
          <w:lang w:val="zh-CN" w:eastAsia="zh-CN"/>
        </w:rPr>
      </w:pPr>
      <w:r w:rsidRPr="005452E2">
        <w:rPr>
          <w:spacing w:val="-1"/>
          <w:kern w:val="22"/>
          <w:lang w:val="zh-CN" w:eastAsia="zh-CN"/>
        </w:rPr>
        <w:t>通过汇编和分析信息，包括但不限于同行审议出版的文献，编制一份与《公约》三项目标有关的关于处于研究和开发早期阶段的合成生物学应用的前瞻性报告；</w:t>
      </w:r>
    </w:p>
    <w:p w14:paraId="3B01918A" w14:textId="3110D0F3" w:rsidR="005452E2" w:rsidRPr="005452E2" w:rsidRDefault="005452E2" w:rsidP="00FF0EA9">
      <w:pPr>
        <w:numPr>
          <w:ilvl w:val="1"/>
          <w:numId w:val="34"/>
        </w:numPr>
        <w:suppressLineNumbers/>
        <w:tabs>
          <w:tab w:val="left" w:pos="1440"/>
        </w:tabs>
        <w:suppressAutoHyphens/>
        <w:adjustRightInd w:val="0"/>
        <w:snapToGrid w:val="0"/>
        <w:spacing w:before="120" w:after="120"/>
        <w:ind w:left="0" w:firstLine="720"/>
        <w:jc w:val="both"/>
        <w:rPr>
          <w:spacing w:val="-1"/>
          <w:kern w:val="22"/>
          <w:lang w:eastAsia="zh-CN"/>
        </w:rPr>
      </w:pPr>
      <w:r w:rsidRPr="005452E2">
        <w:rPr>
          <w:iCs/>
          <w:kern w:val="22"/>
          <w:lang w:val="en-GB" w:eastAsia="zh-CN"/>
        </w:rPr>
        <w:t>为第</w:t>
      </w:r>
      <w:r w:rsidR="00FF0EA9">
        <w:rPr>
          <w:iCs/>
          <w:kern w:val="22"/>
          <w:lang w:val="en-GB" w:eastAsia="zh-CN"/>
        </w:rPr>
        <w:t>14</w:t>
      </w:r>
      <w:r w:rsidRPr="005452E2">
        <w:rPr>
          <w:iCs/>
          <w:kern w:val="22"/>
          <w:lang w:val="en-GB" w:eastAsia="zh-CN"/>
        </w:rPr>
        <w:t>/--</w:t>
      </w:r>
      <w:proofErr w:type="gramStart"/>
      <w:r w:rsidRPr="005452E2">
        <w:rPr>
          <w:iCs/>
          <w:kern w:val="22"/>
          <w:lang w:val="en-GB" w:eastAsia="zh-CN"/>
        </w:rPr>
        <w:t>号决定</w:t>
      </w:r>
      <w:proofErr w:type="gramEnd"/>
      <w:r w:rsidRPr="005452E2">
        <w:rPr>
          <w:iCs/>
          <w:kern w:val="22"/>
          <w:lang w:val="en-GB" w:eastAsia="zh-CN"/>
        </w:rPr>
        <w:t>第</w:t>
      </w:r>
      <w:r w:rsidRPr="005452E2">
        <w:rPr>
          <w:iCs/>
          <w:kern w:val="22"/>
          <w:lang w:val="en-GB" w:eastAsia="zh-CN"/>
        </w:rPr>
        <w:t>3</w:t>
      </w:r>
      <w:r w:rsidRPr="005452E2">
        <w:rPr>
          <w:iCs/>
          <w:kern w:val="22"/>
          <w:lang w:val="en-GB" w:eastAsia="zh-CN"/>
        </w:rPr>
        <w:t>段提及的对发展进行定期水平扫描、监测和评估建议备选办法；</w:t>
      </w:r>
    </w:p>
    <w:p w14:paraId="46393AE4" w14:textId="77777777" w:rsidR="005452E2" w:rsidRPr="005452E2" w:rsidRDefault="005452E2" w:rsidP="00FF0EA9">
      <w:pPr>
        <w:numPr>
          <w:ilvl w:val="1"/>
          <w:numId w:val="34"/>
        </w:numPr>
        <w:suppressLineNumbers/>
        <w:tabs>
          <w:tab w:val="left" w:pos="1440"/>
        </w:tabs>
        <w:suppressAutoHyphens/>
        <w:adjustRightInd w:val="0"/>
        <w:snapToGrid w:val="0"/>
        <w:spacing w:before="120" w:after="120"/>
        <w:ind w:left="0" w:firstLine="720"/>
        <w:jc w:val="both"/>
        <w:rPr>
          <w:spacing w:val="-1"/>
          <w:kern w:val="22"/>
          <w:lang w:val="zh-CN" w:eastAsia="zh-CN"/>
        </w:rPr>
      </w:pPr>
      <w:r w:rsidRPr="005452E2">
        <w:rPr>
          <w:spacing w:val="-1"/>
          <w:kern w:val="22"/>
          <w:lang w:val="zh-CN" w:eastAsia="zh-CN"/>
        </w:rPr>
        <w:t>编制一份工作成果报告，供缔约方大会第十五届会议之前举行的一次科学、技术和工艺咨询附属机构的会议审议。</w:t>
      </w:r>
      <w:r w:rsidRPr="005452E2">
        <w:rPr>
          <w:spacing w:val="-1"/>
          <w:kern w:val="22"/>
          <w:lang w:val="zh-CN" w:eastAsia="zh-CN"/>
        </w:rPr>
        <w:t xml:space="preserve"> </w:t>
      </w:r>
    </w:p>
    <w:p w14:paraId="1C951BEA" w14:textId="77777777" w:rsidR="005452E2" w:rsidRPr="005452E2" w:rsidRDefault="005452E2" w:rsidP="00FF0EA9">
      <w:pPr>
        <w:suppressLineNumbers/>
        <w:suppressAutoHyphens/>
        <w:adjustRightInd w:val="0"/>
        <w:snapToGrid w:val="0"/>
        <w:spacing w:before="120" w:after="120"/>
        <w:ind w:firstLine="720"/>
        <w:jc w:val="both"/>
        <w:rPr>
          <w:kern w:val="22"/>
          <w:lang w:val="en-GB" w:eastAsia="zh-CN"/>
        </w:rPr>
      </w:pPr>
    </w:p>
    <w:bookmarkEnd w:id="0"/>
    <w:p w14:paraId="1F5CA6BE" w14:textId="77777777" w:rsidR="005452E2" w:rsidRPr="005452E2" w:rsidRDefault="005452E2" w:rsidP="005452E2">
      <w:pPr>
        <w:spacing w:before="120" w:after="120"/>
        <w:jc w:val="center"/>
        <w:rPr>
          <w:kern w:val="22"/>
          <w:sz w:val="22"/>
          <w:lang w:val="en-GB" w:eastAsia="zh-CN"/>
        </w:rPr>
      </w:pPr>
      <w:r w:rsidRPr="005452E2">
        <w:rPr>
          <w:kern w:val="22"/>
          <w:sz w:val="22"/>
          <w:lang w:val="en-GB" w:eastAsia="zh-CN"/>
        </w:rPr>
        <w:t xml:space="preserve">__________ </w:t>
      </w:r>
    </w:p>
    <w:p w14:paraId="1265BDFF" w14:textId="77777777" w:rsidR="00FB5944" w:rsidRDefault="00FB5944" w:rsidP="00FF0EA9">
      <w:pPr>
        <w:suppressLineNumbers/>
        <w:suppressAutoHyphens/>
        <w:spacing w:after="200"/>
        <w:rPr>
          <w:snapToGrid w:val="0"/>
          <w:kern w:val="22"/>
          <w:lang w:val="en-GB"/>
        </w:rPr>
      </w:pPr>
      <w:r>
        <w:rPr>
          <w:snapToGrid w:val="0"/>
          <w:kern w:val="22"/>
          <w:lang w:val="en-GB"/>
        </w:rPr>
        <w:t xml:space="preserve"> </w:t>
      </w:r>
    </w:p>
    <w:sectPr w:rsidR="00FB5944" w:rsidSect="00FB5944">
      <w:headerReference w:type="even" r:id="rId11"/>
      <w:headerReference w:type="default" r:id="rId12"/>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1DFE7F" w14:textId="77777777" w:rsidR="00395ADF" w:rsidRDefault="00395ADF">
      <w:r>
        <w:separator/>
      </w:r>
    </w:p>
  </w:endnote>
  <w:endnote w:type="continuationSeparator" w:id="0">
    <w:p w14:paraId="1A808B76" w14:textId="77777777" w:rsidR="00395ADF" w:rsidRDefault="00395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Angsana New">
    <w:panose1 w:val="02020603050405020304"/>
    <w:charset w:val="DE"/>
    <w:family w:val="roman"/>
    <w:pitch w:val="variable"/>
    <w:sig w:usb0="81000003" w:usb1="00000000" w:usb2="00000000" w:usb3="00000000" w:csb0="0001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1600B5" w14:textId="77777777" w:rsidR="00395ADF" w:rsidRDefault="00395ADF">
      <w:r>
        <w:separator/>
      </w:r>
    </w:p>
  </w:footnote>
  <w:footnote w:type="continuationSeparator" w:id="0">
    <w:p w14:paraId="3E7CB8FF" w14:textId="77777777" w:rsidR="00395ADF" w:rsidRDefault="00395ADF">
      <w:r>
        <w:continuationSeparator/>
      </w:r>
    </w:p>
  </w:footnote>
  <w:footnote w:id="1">
    <w:p w14:paraId="40758C7B" w14:textId="77777777" w:rsidR="005452E2" w:rsidRPr="00DD1AA9" w:rsidRDefault="005452E2" w:rsidP="005452E2">
      <w:pPr>
        <w:pStyle w:val="FootnoteText"/>
        <w:tabs>
          <w:tab w:val="left" w:pos="360"/>
        </w:tabs>
        <w:kinsoku w:val="0"/>
        <w:overflowPunct w:val="0"/>
        <w:autoSpaceDE w:val="0"/>
        <w:autoSpaceDN w:val="0"/>
        <w:adjustRightInd w:val="0"/>
        <w:snapToGrid w:val="0"/>
        <w:ind w:firstLine="0"/>
        <w:rPr>
          <w:sz w:val="20"/>
          <w:szCs w:val="20"/>
          <w:lang w:eastAsia="zh-CN"/>
        </w:rPr>
      </w:pPr>
      <w:r w:rsidRPr="005452E2">
        <w:rPr>
          <w:rStyle w:val="FootnoteReference"/>
          <w:snapToGrid w:val="0"/>
          <w:kern w:val="22"/>
          <w:szCs w:val="20"/>
        </w:rPr>
        <w:footnoteRef/>
      </w:r>
      <w:r w:rsidRPr="005452E2">
        <w:rPr>
          <w:rStyle w:val="FootnoteReference"/>
          <w:snapToGrid w:val="0"/>
          <w:kern w:val="22"/>
          <w:szCs w:val="20"/>
          <w:lang w:eastAsia="zh-CN"/>
        </w:rPr>
        <w:t xml:space="preserve"> </w:t>
      </w:r>
      <w:r w:rsidRPr="00DD1AA9">
        <w:rPr>
          <w:kern w:val="18"/>
          <w:sz w:val="20"/>
          <w:szCs w:val="20"/>
          <w:lang w:eastAsia="zh-CN"/>
        </w:rPr>
        <w:tab/>
      </w:r>
      <w:r w:rsidRPr="00180C54">
        <w:rPr>
          <w:kern w:val="18"/>
          <w:sz w:val="20"/>
          <w:szCs w:val="20"/>
          <w:lang w:val="en-US" w:eastAsia="zh-CN"/>
        </w:rPr>
        <w:t>CBD/SBSTTA/22/4</w:t>
      </w:r>
      <w:r w:rsidRPr="00180C54">
        <w:rPr>
          <w:kern w:val="18"/>
          <w:sz w:val="20"/>
          <w:szCs w:val="20"/>
          <w:lang w:val="en-US" w:eastAsia="zh-CN"/>
        </w:rPr>
        <w:t>，</w:t>
      </w:r>
      <w:r w:rsidRPr="00180C54">
        <w:rPr>
          <w:kern w:val="18"/>
          <w:sz w:val="20"/>
          <w:szCs w:val="20"/>
          <w:lang w:val="zh-CN" w:eastAsia="zh-CN"/>
        </w:rPr>
        <w:t>附件。</w:t>
      </w:r>
    </w:p>
  </w:footnote>
  <w:footnote w:id="2">
    <w:p w14:paraId="39698516" w14:textId="32A149DE" w:rsidR="00FF0EA9" w:rsidRPr="00FF0EA9" w:rsidRDefault="00FF0EA9" w:rsidP="00FF0EA9">
      <w:pPr>
        <w:pStyle w:val="FootnoteText"/>
        <w:ind w:firstLine="0"/>
        <w:rPr>
          <w:sz w:val="20"/>
          <w:szCs w:val="20"/>
          <w:lang w:eastAsia="zh-CN"/>
        </w:rPr>
      </w:pPr>
      <w:r w:rsidRPr="00FF0EA9">
        <w:rPr>
          <w:rStyle w:val="FootnoteReference"/>
          <w:szCs w:val="20"/>
        </w:rPr>
        <w:footnoteRef/>
      </w:r>
      <w:r w:rsidRPr="00FF0EA9">
        <w:rPr>
          <w:sz w:val="20"/>
          <w:szCs w:val="20"/>
          <w:lang w:eastAsia="zh-CN"/>
        </w:rPr>
        <w:t xml:space="preserve">      </w:t>
      </w:r>
      <w:r w:rsidRPr="00FF0EA9">
        <w:rPr>
          <w:rFonts w:hint="eastAsia"/>
          <w:sz w:val="20"/>
          <w:szCs w:val="20"/>
          <w:lang w:eastAsia="zh-CN"/>
        </w:rPr>
        <w:t>见第</w:t>
      </w:r>
      <w:r w:rsidRPr="00FF0EA9">
        <w:rPr>
          <w:kern w:val="18"/>
          <w:sz w:val="20"/>
          <w:szCs w:val="20"/>
          <w:lang w:eastAsia="zh-CN"/>
        </w:rPr>
        <w:t>XIII/17</w:t>
      </w:r>
      <w:r w:rsidRPr="00FF0EA9">
        <w:rPr>
          <w:rFonts w:hint="eastAsia"/>
          <w:kern w:val="18"/>
          <w:sz w:val="20"/>
          <w:szCs w:val="20"/>
          <w:lang w:eastAsia="zh-CN"/>
        </w:rPr>
        <w:t>号决定。</w:t>
      </w:r>
    </w:p>
  </w:footnote>
  <w:footnote w:id="3">
    <w:p w14:paraId="789B3321" w14:textId="77777777" w:rsidR="005452E2" w:rsidRPr="00180C54" w:rsidRDefault="005452E2" w:rsidP="005452E2">
      <w:pPr>
        <w:pStyle w:val="FootnoteText"/>
        <w:tabs>
          <w:tab w:val="left" w:pos="360"/>
        </w:tabs>
        <w:ind w:firstLine="0"/>
        <w:rPr>
          <w:sz w:val="20"/>
          <w:szCs w:val="20"/>
          <w:lang w:val="en-US" w:eastAsia="zh-CN"/>
        </w:rPr>
      </w:pPr>
      <w:r w:rsidRPr="00FF0EA9">
        <w:rPr>
          <w:rStyle w:val="FootnoteReference"/>
          <w:szCs w:val="20"/>
        </w:rPr>
        <w:footnoteRef/>
      </w:r>
      <w:r w:rsidRPr="00FF0EA9">
        <w:rPr>
          <w:sz w:val="20"/>
          <w:szCs w:val="20"/>
          <w:vertAlign w:val="superscript"/>
          <w:lang w:eastAsia="zh-CN"/>
        </w:rPr>
        <w:t xml:space="preserve"> </w:t>
      </w:r>
      <w:r w:rsidRPr="00180C54">
        <w:rPr>
          <w:sz w:val="24"/>
          <w:szCs w:val="20"/>
          <w:lang w:eastAsia="zh-CN"/>
        </w:rPr>
        <w:t xml:space="preserve"> </w:t>
      </w:r>
      <w:r w:rsidRPr="00180C54">
        <w:rPr>
          <w:sz w:val="20"/>
          <w:szCs w:val="20"/>
          <w:lang w:eastAsia="zh-CN"/>
        </w:rPr>
        <w:tab/>
      </w:r>
      <w:r w:rsidRPr="00180C54">
        <w:rPr>
          <w:sz w:val="20"/>
          <w:szCs w:val="20"/>
          <w:lang w:eastAsia="zh-CN"/>
        </w:rPr>
        <w:t>第</w:t>
      </w:r>
      <w:r w:rsidRPr="00180C54">
        <w:rPr>
          <w:sz w:val="20"/>
          <w:szCs w:val="20"/>
          <w:lang w:eastAsia="zh-CN"/>
        </w:rPr>
        <w:t>XIII/18</w:t>
      </w:r>
      <w:r w:rsidRPr="00180C54">
        <w:rPr>
          <w:sz w:val="20"/>
          <w:szCs w:val="20"/>
          <w:lang w:eastAsia="zh-CN"/>
        </w:rPr>
        <w:t>号决定</w:t>
      </w:r>
      <w:r w:rsidRPr="00180C54">
        <w:rPr>
          <w:sz w:val="20"/>
          <w:szCs w:val="20"/>
          <w:lang w:eastAsia="zh-CN"/>
        </w:rPr>
        <w:t>.</w:t>
      </w:r>
    </w:p>
  </w:footnote>
  <w:footnote w:id="4">
    <w:p w14:paraId="75058121" w14:textId="77777777" w:rsidR="005452E2" w:rsidRPr="00180C54" w:rsidRDefault="005452E2" w:rsidP="005452E2">
      <w:pPr>
        <w:pStyle w:val="FootnoteText"/>
        <w:tabs>
          <w:tab w:val="left" w:pos="360"/>
        </w:tabs>
        <w:kinsoku w:val="0"/>
        <w:overflowPunct w:val="0"/>
        <w:autoSpaceDE w:val="0"/>
        <w:autoSpaceDN w:val="0"/>
        <w:adjustRightInd w:val="0"/>
        <w:snapToGrid w:val="0"/>
        <w:ind w:firstLine="0"/>
        <w:rPr>
          <w:sz w:val="20"/>
          <w:szCs w:val="20"/>
          <w:lang w:val="en-US" w:eastAsia="zh-CN"/>
        </w:rPr>
      </w:pPr>
      <w:r w:rsidRPr="00180C54">
        <w:rPr>
          <w:rStyle w:val="FootnoteReference"/>
          <w:sz w:val="24"/>
          <w:szCs w:val="20"/>
        </w:rPr>
        <w:footnoteRef/>
      </w:r>
      <w:r w:rsidRPr="00180C54">
        <w:rPr>
          <w:rStyle w:val="FootnoteReference"/>
          <w:sz w:val="24"/>
          <w:lang w:eastAsia="zh-CN"/>
        </w:rPr>
        <w:t xml:space="preserve"> </w:t>
      </w:r>
      <w:r w:rsidRPr="00180C54">
        <w:rPr>
          <w:sz w:val="20"/>
          <w:szCs w:val="20"/>
          <w:vertAlign w:val="superscript"/>
          <w:lang w:eastAsia="zh-CN"/>
        </w:rPr>
        <w:tab/>
      </w:r>
      <w:r w:rsidRPr="00180C54">
        <w:rPr>
          <w:sz w:val="20"/>
          <w:szCs w:val="20"/>
          <w:lang w:eastAsia="zh-CN"/>
        </w:rPr>
        <w:t>科学、技术和工艺咨询附属机构建议作为卡塔赫纳生物安全议定书的缔约方会议的缔约方大会在其第十会议上（</w:t>
      </w:r>
      <w:r w:rsidRPr="00180C54">
        <w:rPr>
          <w:snapToGrid w:val="0"/>
          <w:kern w:val="22"/>
          <w:sz w:val="20"/>
          <w:szCs w:val="20"/>
          <w:lang w:eastAsia="zh-CN"/>
        </w:rPr>
        <w:t>建议</w:t>
      </w:r>
      <w:r w:rsidRPr="00180C54">
        <w:rPr>
          <w:sz w:val="20"/>
          <w:szCs w:val="20"/>
          <w:lang w:eastAsia="zh-CN"/>
        </w:rPr>
        <w:t>22</w:t>
      </w:r>
      <w:r w:rsidRPr="00180C54">
        <w:rPr>
          <w:snapToGrid w:val="0"/>
          <w:kern w:val="22"/>
          <w:sz w:val="20"/>
          <w:szCs w:val="20"/>
          <w:lang w:eastAsia="zh-CN"/>
        </w:rPr>
        <w:t>/2</w:t>
      </w:r>
      <w:r w:rsidRPr="00180C54">
        <w:rPr>
          <w:snapToGrid w:val="0"/>
          <w:kern w:val="22"/>
          <w:sz w:val="20"/>
          <w:szCs w:val="20"/>
          <w:lang w:eastAsia="zh-CN"/>
        </w:rPr>
        <w:t>）考虑提供关于含有人工基因驱动的改性活生物体风险评估的具体指导意见的必要性。</w:t>
      </w:r>
    </w:p>
  </w:footnote>
  <w:footnote w:id="5">
    <w:p w14:paraId="6F37D0D6" w14:textId="77777777" w:rsidR="005452E2" w:rsidRPr="00DD1AA9" w:rsidRDefault="005452E2" w:rsidP="005452E2">
      <w:pPr>
        <w:pStyle w:val="FootnoteText"/>
        <w:tabs>
          <w:tab w:val="left" w:pos="360"/>
        </w:tabs>
        <w:kinsoku w:val="0"/>
        <w:overflowPunct w:val="0"/>
        <w:autoSpaceDE w:val="0"/>
        <w:autoSpaceDN w:val="0"/>
        <w:adjustRightInd w:val="0"/>
        <w:snapToGrid w:val="0"/>
        <w:ind w:firstLine="0"/>
        <w:rPr>
          <w:sz w:val="20"/>
          <w:szCs w:val="20"/>
        </w:rPr>
      </w:pPr>
      <w:r w:rsidRPr="00180C54">
        <w:rPr>
          <w:rStyle w:val="FootnoteReference"/>
          <w:sz w:val="24"/>
          <w:szCs w:val="20"/>
        </w:rPr>
        <w:footnoteRef/>
      </w:r>
      <w:r w:rsidRPr="00180C54">
        <w:rPr>
          <w:rStyle w:val="FootnoteReference"/>
          <w:sz w:val="24"/>
          <w:szCs w:val="20"/>
        </w:rPr>
        <w:t xml:space="preserve"> </w:t>
      </w:r>
      <w:r w:rsidRPr="00180C54">
        <w:rPr>
          <w:snapToGrid w:val="0"/>
          <w:kern w:val="22"/>
          <w:sz w:val="20"/>
          <w:szCs w:val="20"/>
          <w:vertAlign w:val="superscript"/>
        </w:rPr>
        <w:tab/>
      </w:r>
      <w:hyperlink r:id="rId1" w:history="1">
        <w:r w:rsidRPr="00180C54">
          <w:rPr>
            <w:rStyle w:val="Hyperlink"/>
            <w:sz w:val="20"/>
            <w:szCs w:val="20"/>
          </w:rPr>
          <w:t>https://www.cbd.int/meetings/SYNBIOAHTEG-2017-01</w:t>
        </w:r>
      </w:hyperlink>
      <w:r w:rsidRPr="00180C54">
        <w:rPr>
          <w:sz w:val="20"/>
          <w:szCs w:val="20"/>
        </w:rPr>
        <w:tab/>
      </w:r>
      <w:r w:rsidRPr="00180C54">
        <w:rPr>
          <w:sz w:val="20"/>
          <w:szCs w:val="20"/>
        </w:rPr>
        <w:t>。</w:t>
      </w:r>
    </w:p>
  </w:footnote>
  <w:footnote w:id="6">
    <w:p w14:paraId="4B5399B4" w14:textId="77777777" w:rsidR="005452E2" w:rsidRPr="00DD1AA9" w:rsidRDefault="005452E2" w:rsidP="005452E2">
      <w:pPr>
        <w:pStyle w:val="FootnoteText"/>
        <w:tabs>
          <w:tab w:val="left" w:pos="360"/>
        </w:tabs>
        <w:kinsoku w:val="0"/>
        <w:overflowPunct w:val="0"/>
        <w:autoSpaceDE w:val="0"/>
        <w:autoSpaceDN w:val="0"/>
        <w:adjustRightInd w:val="0"/>
        <w:snapToGrid w:val="0"/>
        <w:ind w:firstLine="0"/>
        <w:rPr>
          <w:sz w:val="20"/>
          <w:szCs w:val="20"/>
        </w:rPr>
      </w:pPr>
      <w:r w:rsidRPr="00DD1AA9">
        <w:rPr>
          <w:rStyle w:val="FootnoteReference"/>
          <w:sz w:val="24"/>
          <w:szCs w:val="20"/>
        </w:rPr>
        <w:footnoteRef/>
      </w:r>
      <w:r w:rsidRPr="00DD1AA9">
        <w:rPr>
          <w:rStyle w:val="FootnoteReference"/>
          <w:sz w:val="24"/>
          <w:szCs w:val="20"/>
        </w:rPr>
        <w:t xml:space="preserve"> </w:t>
      </w:r>
      <w:r w:rsidRPr="00DD1AA9">
        <w:rPr>
          <w:sz w:val="20"/>
          <w:szCs w:val="20"/>
        </w:rPr>
        <w:tab/>
      </w:r>
      <w:hyperlink r:id="rId2" w:history="1">
        <w:r w:rsidRPr="00DD1AA9">
          <w:rPr>
            <w:rStyle w:val="Hyperlink"/>
            <w:sz w:val="20"/>
            <w:szCs w:val="20"/>
          </w:rPr>
          <w:t>http://bch.cbd.int/onlineconferences/portal_detection/lab_network.shtml</w:t>
        </w:r>
      </w:hyperlink>
      <w:r w:rsidRPr="00DD1AA9">
        <w:rPr>
          <w:sz w:val="20"/>
          <w:szCs w:val="20"/>
        </w:rPr>
        <w:t>。</w:t>
      </w:r>
    </w:p>
  </w:footnote>
  <w:footnote w:id="7">
    <w:p w14:paraId="613C60E3" w14:textId="77777777" w:rsidR="005452E2" w:rsidRPr="00DD1AA9" w:rsidRDefault="005452E2" w:rsidP="005452E2">
      <w:pPr>
        <w:pStyle w:val="FootnoteText"/>
        <w:tabs>
          <w:tab w:val="left" w:pos="360"/>
        </w:tabs>
        <w:ind w:firstLine="0"/>
        <w:rPr>
          <w:sz w:val="20"/>
          <w:szCs w:val="20"/>
        </w:rPr>
      </w:pPr>
      <w:r w:rsidRPr="00DD1AA9">
        <w:rPr>
          <w:rStyle w:val="FootnoteReference"/>
          <w:snapToGrid w:val="0"/>
          <w:kern w:val="22"/>
          <w:sz w:val="24"/>
          <w:szCs w:val="20"/>
        </w:rPr>
        <w:footnoteRef/>
      </w:r>
      <w:r w:rsidRPr="00DD1AA9">
        <w:rPr>
          <w:rStyle w:val="FootnoteReference"/>
          <w:snapToGrid w:val="0"/>
          <w:kern w:val="22"/>
          <w:szCs w:val="20"/>
        </w:rPr>
        <w:t xml:space="preserve"> </w:t>
      </w:r>
      <w:r w:rsidRPr="00DD1AA9">
        <w:rPr>
          <w:sz w:val="20"/>
          <w:szCs w:val="20"/>
        </w:rPr>
        <w:tab/>
        <w:t>SBSTTA/22/INF/17</w:t>
      </w:r>
      <w:r w:rsidRPr="00DD1AA9">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624851" w14:textId="671C3128" w:rsidR="00FB5944" w:rsidRPr="00711439" w:rsidRDefault="00FB5944"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5452E2">
      <w:rPr>
        <w:lang w:eastAsia="zh-CN"/>
      </w:rPr>
      <w:t>31</w:t>
    </w:r>
  </w:p>
  <w:p w14:paraId="58DA130B" w14:textId="5066291B" w:rsidR="002365F9" w:rsidRPr="0044344A" w:rsidRDefault="00FB5944">
    <w:pPr>
      <w:pStyle w:val="Header"/>
      <w:tabs>
        <w:tab w:val="clear" w:pos="4320"/>
        <w:tab w:val="clear" w:pos="8640"/>
      </w:tabs>
      <w:rPr>
        <w:noProof/>
        <w:kern w:val="22"/>
        <w:sz w:val="22"/>
        <w:szCs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454089">
      <w:rPr>
        <w:noProof/>
        <w:kern w:val="22"/>
        <w:lang w:val="en-GB"/>
      </w:rPr>
      <w:t>2</w:t>
    </w:r>
    <w:r w:rsidRPr="00E82BE1">
      <w:rPr>
        <w:noProof/>
        <w:kern w:val="22"/>
        <w:lang w:val="en-GB"/>
      </w:rPr>
      <w:fldChar w:fldCharType="end"/>
    </w:r>
  </w:p>
  <w:p w14:paraId="41196BEE" w14:textId="77777777" w:rsidR="002365F9" w:rsidRPr="00AA50C2" w:rsidRDefault="002365F9">
    <w:pPr>
      <w:pStyle w:val="Header"/>
      <w:rPr>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06976" w14:textId="7AACDD75" w:rsidR="00FB5944" w:rsidRPr="00711439" w:rsidRDefault="00FB5944"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5452E2">
      <w:rPr>
        <w:lang w:eastAsia="zh-CN"/>
      </w:rPr>
      <w:t>31</w:t>
    </w:r>
  </w:p>
  <w:p w14:paraId="16EA9281" w14:textId="54B8CB90" w:rsidR="002365F9" w:rsidRPr="00F35FF9" w:rsidRDefault="002365F9" w:rsidP="00AA50C2">
    <w:pPr>
      <w:pStyle w:val="Header"/>
      <w:tabs>
        <w:tab w:val="clear" w:pos="4320"/>
        <w:tab w:val="clear" w:pos="8640"/>
      </w:tabs>
      <w:jc w:val="right"/>
      <w:rPr>
        <w:noProof/>
        <w:kern w:val="22"/>
        <w:sz w:val="22"/>
        <w:szCs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454089">
      <w:rPr>
        <w:noProof/>
        <w:kern w:val="22"/>
        <w:lang w:val="en-GB"/>
      </w:rPr>
      <w:t>3</w:t>
    </w:r>
    <w:r w:rsidRPr="00E82BE1">
      <w:rPr>
        <w:noProof/>
        <w:kern w:val="22"/>
        <w:lang w:val="en-GB"/>
      </w:rPr>
      <w:fldChar w:fldCharType="end"/>
    </w:r>
  </w:p>
  <w:p w14:paraId="400316C3" w14:textId="77777777" w:rsidR="002365F9" w:rsidRPr="00AA50C2" w:rsidRDefault="002365F9" w:rsidP="00AA50C2">
    <w:pPr>
      <w:pStyle w:val="Header"/>
      <w:jc w:val="right"/>
      <w:rPr>
        <w:noProof/>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0D7D350B"/>
    <w:multiLevelType w:val="hybridMultilevel"/>
    <w:tmpl w:val="6CBA9708"/>
    <w:lvl w:ilvl="0" w:tplc="1FB4AF94">
      <w:start w:val="1"/>
      <w:numFmt w:val="lowerLetter"/>
      <w:lvlText w:val="(%1)"/>
      <w:lvlJc w:val="left"/>
      <w:pPr>
        <w:ind w:left="1470" w:hanging="75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6"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7"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2"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3" w15:restartNumberingAfterBreak="0">
    <w:nsid w:val="421017E4"/>
    <w:multiLevelType w:val="hybridMultilevel"/>
    <w:tmpl w:val="9D3689A2"/>
    <w:lvl w:ilvl="0" w:tplc="2492713A">
      <w:start w:val="1"/>
      <w:numFmt w:val="japaneseCounting"/>
      <w:lvlText w:val="%1."/>
      <w:lvlJc w:val="left"/>
      <w:pPr>
        <w:ind w:left="720" w:hanging="360"/>
      </w:pPr>
      <w:rPr>
        <w:rFonts w:hint="default"/>
      </w:rPr>
    </w:lvl>
    <w:lvl w:ilvl="1" w:tplc="700A8F0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B0E6295"/>
    <w:multiLevelType w:val="hybridMultilevel"/>
    <w:tmpl w:val="6A6873D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5"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6"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EE23244"/>
    <w:multiLevelType w:val="multilevel"/>
    <w:tmpl w:val="CC9C24AC"/>
    <w:lvl w:ilvl="0">
      <w:start w:val="1"/>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1"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BB118AE"/>
    <w:multiLevelType w:val="hybridMultilevel"/>
    <w:tmpl w:val="FBB4E77C"/>
    <w:lvl w:ilvl="0" w:tplc="016A7CAC">
      <w:start w:val="5"/>
      <w:numFmt w:val="decimal"/>
      <w:lvlText w:val="%1."/>
      <w:lvlJc w:val="left"/>
      <w:pPr>
        <w:ind w:left="144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DFD2775"/>
    <w:multiLevelType w:val="hybridMultilevel"/>
    <w:tmpl w:val="B064A05A"/>
    <w:lvl w:ilvl="0" w:tplc="0E2272B0">
      <w:start w:val="1"/>
      <w:numFmt w:val="decimal"/>
      <w:lvlText w:val="%1."/>
      <w:lvlJc w:val="left"/>
      <w:pPr>
        <w:ind w:left="1440" w:hanging="720"/>
      </w:pPr>
      <w:rPr>
        <w:rFonts w:hint="default"/>
        <w:sz w:val="24"/>
      </w:rPr>
    </w:lvl>
    <w:lvl w:ilvl="1" w:tplc="451EF5CA">
      <w:start w:val="1"/>
      <w:numFmt w:val="lowerLetter"/>
      <w:lvlText w:val="(%2)"/>
      <w:lvlJc w:val="left"/>
      <w:pPr>
        <w:ind w:left="2190" w:hanging="750"/>
      </w:pPr>
      <w:rPr>
        <w:rFonts w:hint="default"/>
        <w:i w:val="0"/>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6"/>
  </w:num>
  <w:num w:numId="2">
    <w:abstractNumId w:val="11"/>
  </w:num>
  <w:num w:numId="3">
    <w:abstractNumId w:val="26"/>
  </w:num>
  <w:num w:numId="4">
    <w:abstractNumId w:val="17"/>
  </w:num>
  <w:num w:numId="5">
    <w:abstractNumId w:val="3"/>
  </w:num>
  <w:num w:numId="6">
    <w:abstractNumId w:val="31"/>
  </w:num>
  <w:num w:numId="7">
    <w:abstractNumId w:val="0"/>
  </w:num>
  <w:num w:numId="8">
    <w:abstractNumId w:val="21"/>
  </w:num>
  <w:num w:numId="9">
    <w:abstractNumId w:val="1"/>
  </w:num>
  <w:num w:numId="10">
    <w:abstractNumId w:val="25"/>
  </w:num>
  <w:num w:numId="11">
    <w:abstractNumId w:val="7"/>
  </w:num>
  <w:num w:numId="12">
    <w:abstractNumId w:val="12"/>
  </w:num>
  <w:num w:numId="13">
    <w:abstractNumId w:val="6"/>
  </w:num>
  <w:num w:numId="14">
    <w:abstractNumId w:val="2"/>
  </w:num>
  <w:num w:numId="15">
    <w:abstractNumId w:val="32"/>
  </w:num>
  <w:num w:numId="16">
    <w:abstractNumId w:val="30"/>
  </w:num>
  <w:num w:numId="17">
    <w:abstractNumId w:val="19"/>
  </w:num>
  <w:num w:numId="18">
    <w:abstractNumId w:val="27"/>
  </w:num>
  <w:num w:numId="19">
    <w:abstractNumId w:val="23"/>
  </w:num>
  <w:num w:numId="20">
    <w:abstractNumId w:val="10"/>
  </w:num>
  <w:num w:numId="21">
    <w:abstractNumId w:val="20"/>
  </w:num>
  <w:num w:numId="22">
    <w:abstractNumId w:val="18"/>
  </w:num>
  <w:num w:numId="23">
    <w:abstractNumId w:val="33"/>
  </w:num>
  <w:num w:numId="24">
    <w:abstractNumId w:val="14"/>
  </w:num>
  <w:num w:numId="25">
    <w:abstractNumId w:val="8"/>
  </w:num>
  <w:num w:numId="26">
    <w:abstractNumId w:val="5"/>
  </w:num>
  <w:num w:numId="27">
    <w:abstractNumId w:val="9"/>
  </w:num>
  <w:num w:numId="28">
    <w:abstractNumId w:val="28"/>
  </w:num>
  <w:num w:numId="29">
    <w:abstractNumId w:val="15"/>
  </w:num>
  <w:num w:numId="30">
    <w:abstractNumId w:val="22"/>
  </w:num>
  <w:num w:numId="31">
    <w:abstractNumId w:val="24"/>
  </w:num>
  <w:num w:numId="32">
    <w:abstractNumId w:val="13"/>
  </w:num>
  <w:num w:numId="33">
    <w:abstractNumId w:val="29"/>
  </w:num>
  <w:num w:numId="34">
    <w:abstractNumId w:val="35"/>
  </w:num>
  <w:num w:numId="35">
    <w:abstractNumId w:val="34"/>
  </w:num>
  <w:num w:numId="36">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1AFE"/>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4EB5"/>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E16"/>
    <w:rsid w:val="001B468E"/>
    <w:rsid w:val="001B59D1"/>
    <w:rsid w:val="001B78FF"/>
    <w:rsid w:val="001B7BA1"/>
    <w:rsid w:val="001B7D42"/>
    <w:rsid w:val="001C0243"/>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5F9"/>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6B4D"/>
    <w:rsid w:val="00277BCB"/>
    <w:rsid w:val="00277E72"/>
    <w:rsid w:val="00280722"/>
    <w:rsid w:val="00282031"/>
    <w:rsid w:val="002825F5"/>
    <w:rsid w:val="002826EE"/>
    <w:rsid w:val="00282B23"/>
    <w:rsid w:val="00282BB4"/>
    <w:rsid w:val="00282D77"/>
    <w:rsid w:val="0028393D"/>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6097"/>
    <w:rsid w:val="002A688E"/>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848"/>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77526"/>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3EFE"/>
    <w:rsid w:val="0039428D"/>
    <w:rsid w:val="0039444B"/>
    <w:rsid w:val="00395477"/>
    <w:rsid w:val="00395526"/>
    <w:rsid w:val="00395594"/>
    <w:rsid w:val="003955CD"/>
    <w:rsid w:val="00395812"/>
    <w:rsid w:val="00395ADF"/>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443F"/>
    <w:rsid w:val="004161E2"/>
    <w:rsid w:val="00417022"/>
    <w:rsid w:val="004172F5"/>
    <w:rsid w:val="00420057"/>
    <w:rsid w:val="00420072"/>
    <w:rsid w:val="00420788"/>
    <w:rsid w:val="00420BD4"/>
    <w:rsid w:val="00420DC2"/>
    <w:rsid w:val="00421448"/>
    <w:rsid w:val="004214B6"/>
    <w:rsid w:val="004218A7"/>
    <w:rsid w:val="00421CAF"/>
    <w:rsid w:val="00422F53"/>
    <w:rsid w:val="00422FDD"/>
    <w:rsid w:val="00423A23"/>
    <w:rsid w:val="00424A75"/>
    <w:rsid w:val="00424F1A"/>
    <w:rsid w:val="00425376"/>
    <w:rsid w:val="004253C3"/>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089"/>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FD7"/>
    <w:rsid w:val="004C4A3B"/>
    <w:rsid w:val="004C4BA9"/>
    <w:rsid w:val="004C5B7A"/>
    <w:rsid w:val="004C5C14"/>
    <w:rsid w:val="004C60F6"/>
    <w:rsid w:val="004C68F0"/>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0754"/>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2E2"/>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3F3A"/>
    <w:rsid w:val="00584734"/>
    <w:rsid w:val="00586453"/>
    <w:rsid w:val="0058684E"/>
    <w:rsid w:val="00586958"/>
    <w:rsid w:val="00587907"/>
    <w:rsid w:val="0059047B"/>
    <w:rsid w:val="00590D3B"/>
    <w:rsid w:val="00590E8D"/>
    <w:rsid w:val="0059228B"/>
    <w:rsid w:val="00592FC3"/>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4C22"/>
    <w:rsid w:val="005B5784"/>
    <w:rsid w:val="005B626D"/>
    <w:rsid w:val="005B65B3"/>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78A4"/>
    <w:rsid w:val="006B79BF"/>
    <w:rsid w:val="006B7EFE"/>
    <w:rsid w:val="006C0845"/>
    <w:rsid w:val="006C11AD"/>
    <w:rsid w:val="006C1C70"/>
    <w:rsid w:val="006C1D07"/>
    <w:rsid w:val="006C219B"/>
    <w:rsid w:val="006C3A09"/>
    <w:rsid w:val="006C4614"/>
    <w:rsid w:val="006C48E4"/>
    <w:rsid w:val="006C4AD8"/>
    <w:rsid w:val="006C4C16"/>
    <w:rsid w:val="006C4C99"/>
    <w:rsid w:val="006C5181"/>
    <w:rsid w:val="006C5B90"/>
    <w:rsid w:val="006C604B"/>
    <w:rsid w:val="006C799A"/>
    <w:rsid w:val="006C7A25"/>
    <w:rsid w:val="006C7C61"/>
    <w:rsid w:val="006C7DBD"/>
    <w:rsid w:val="006D0526"/>
    <w:rsid w:val="006D28A4"/>
    <w:rsid w:val="006D29CE"/>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C9A"/>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1CFF"/>
    <w:rsid w:val="007A2A08"/>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B80"/>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5EE"/>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69"/>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96B"/>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1EA7"/>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7326"/>
    <w:rsid w:val="00C579A4"/>
    <w:rsid w:val="00C6019B"/>
    <w:rsid w:val="00C614BF"/>
    <w:rsid w:val="00C639BA"/>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4FA"/>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2F0"/>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AA3"/>
    <w:rsid w:val="00D1625A"/>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0C74"/>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97A55"/>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944"/>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0EA9"/>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A8EB7F"/>
  <w15:docId w15:val="{4CFE199D-5462-4794-82C0-474D51C4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452E2"/>
    <w:rPr>
      <w:sz w:val="24"/>
      <w:szCs w:val="24"/>
      <w:lang w:val="en-US"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lang w:val="en-GB"/>
    </w:rPr>
  </w:style>
  <w:style w:type="paragraph" w:styleId="Heading3">
    <w:name w:val="heading 3"/>
    <w:basedOn w:val="Normal"/>
    <w:next w:val="Normal"/>
    <w:qFormat/>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pPr>
      <w:keepNext/>
      <w:spacing w:before="240" w:after="120"/>
      <w:jc w:val="both"/>
      <w:outlineLvl w:val="4"/>
    </w:pPr>
    <w:rPr>
      <w:bCs/>
      <w:i/>
      <w:iCs/>
      <w:sz w:val="22"/>
      <w:szCs w:val="26"/>
      <w:lang w:val="en-GB"/>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lang w:val="en-GB"/>
    </w:rPr>
  </w:style>
  <w:style w:type="paragraph" w:customStyle="1" w:styleId="Para1">
    <w:name w:val="Para1"/>
    <w:basedOn w:val="Normal"/>
    <w:link w:val="Para1Char"/>
    <w:uiPriority w:val="99"/>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basedOn w:val="Normal"/>
    <w:semiHidden/>
    <w:pPr>
      <w:keepLines/>
      <w:spacing w:after="60"/>
      <w:ind w:firstLine="720"/>
      <w:jc w:val="both"/>
    </w:pPr>
    <w:rPr>
      <w:sz w:val="18"/>
      <w:lang w:val="en-GB"/>
    </w:rPr>
  </w:style>
  <w:style w:type="paragraph" w:styleId="BodyText">
    <w:name w:val="Body Text"/>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pPr>
      <w:tabs>
        <w:tab w:val="left" w:pos="0"/>
      </w:tabs>
      <w:suppressAutoHyphens/>
      <w:ind w:left="3600"/>
      <w:jc w:val="both"/>
    </w:pPr>
    <w:rPr>
      <w:rFonts w:ascii="Courier New" w:hAnsi="Courier New"/>
      <w:lang w:val="en-GB"/>
    </w:rPr>
  </w:style>
  <w:style w:type="paragraph" w:styleId="Caption">
    <w:name w:val="caption"/>
    <w:basedOn w:val="Normal"/>
    <w:next w:val="Normal"/>
    <w:qFormat/>
    <w:rPr>
      <w:u w:val="single"/>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styleId="FootnoteReference">
    <w:name w:val="footnote reference"/>
    <w:semiHidden/>
    <w:rsid w:val="005452E2"/>
    <w:rPr>
      <w:rFonts w:ascii="Times New Roman" w:hAnsi="Times New Roman"/>
      <w:caps w:val="0"/>
      <w:smallCaps w:val="0"/>
      <w:strike w:val="0"/>
      <w:dstrike w:val="0"/>
      <w:vanish w:val="0"/>
      <w:sz w:val="20"/>
      <w:u w:val="none"/>
      <w:vertAlign w:val="superscript"/>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lang w:val="en-GB"/>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rsid w:val="00FC2A5D"/>
    <w:rPr>
      <w:sz w:val="24"/>
      <w:szCs w:val="24"/>
      <w:lang w:val="en-U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 w:type="paragraph" w:customStyle="1" w:styleId="a">
    <w:name w:val="文件标题"/>
    <w:basedOn w:val="Normal"/>
    <w:rsid w:val="00180952"/>
    <w:pPr>
      <w:keepNext/>
      <w:jc w:val="center"/>
    </w:pPr>
    <w:rPr>
      <w:rFonts w:eastAsia="SimHei"/>
      <w:kern w:val="28"/>
      <w:sz w:val="28"/>
      <w:lang w:val="en-GB" w:eastAsia="zh-CN"/>
    </w:rPr>
  </w:style>
  <w:style w:type="paragraph" w:customStyle="1" w:styleId="Activity">
    <w:name w:val="Activity"/>
    <w:basedOn w:val="Para1"/>
    <w:rsid w:val="00956689"/>
    <w:pPr>
      <w:keepNext/>
      <w:numPr>
        <w:numId w:val="0"/>
      </w:numPr>
      <w:tabs>
        <w:tab w:val="num" w:pos="360"/>
      </w:tabs>
      <w:autoSpaceDE w:val="0"/>
      <w:autoSpaceDN w:val="0"/>
      <w:ind w:firstLine="720"/>
    </w:pPr>
    <w:rPr>
      <w:b/>
      <w:bCs/>
      <w:snapToGrid/>
    </w:rPr>
  </w:style>
  <w:style w:type="character" w:customStyle="1" w:styleId="Para1Char">
    <w:name w:val="Para1 Char"/>
    <w:link w:val="Para1"/>
    <w:uiPriority w:val="99"/>
    <w:rsid w:val="00956689"/>
    <w:rPr>
      <w:snapToGrid w:val="0"/>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bch.cbd.int/onlineconferences/portal_detection/lab_network.shtml" TargetMode="External"/><Relationship Id="rId1" Type="http://schemas.openxmlformats.org/officeDocument/2006/relationships/hyperlink" Target="https://www.cbd.int/meetings/SYNBIOAHTEG-2017-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50A8C-EF2E-4C34-B901-B63B9B4AE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Template>
  <TotalTime>22</TotalTime>
  <Pages>4</Pages>
  <Words>457</Words>
  <Characters>2610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Yunqi Jia</cp:lastModifiedBy>
  <cp:revision>5</cp:revision>
  <cp:lastPrinted>2018-10-19T18:38:00Z</cp:lastPrinted>
  <dcterms:created xsi:type="dcterms:W3CDTF">2018-11-28T22:52:00Z</dcterms:created>
  <dcterms:modified xsi:type="dcterms:W3CDTF">2018-11-28T23:19:00Z</dcterms:modified>
</cp:coreProperties>
</file>