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B63B3F" w:rsidRPr="00722BDA" w14:paraId="51491C8A" w14:textId="77777777" w:rsidTr="2F5A6F8A">
        <w:trPr>
          <w:trHeight w:val="844"/>
        </w:trPr>
        <w:tc>
          <w:tcPr>
            <w:tcW w:w="976" w:type="dxa"/>
            <w:tcBorders>
              <w:bottom w:val="single" w:sz="12" w:space="0" w:color="auto"/>
            </w:tcBorders>
          </w:tcPr>
          <w:p w14:paraId="5ED98E2C" w14:textId="77777777" w:rsidR="00B63B3F" w:rsidRPr="00B949CE" w:rsidRDefault="00B63B3F" w:rsidP="00B949CE">
            <w:pPr>
              <w:suppressLineNumbers/>
              <w:suppressAutoHyphens/>
              <w:rPr>
                <w:kern w:val="22"/>
              </w:rPr>
            </w:pPr>
            <w:r w:rsidRPr="00B949CE">
              <w:rPr>
                <w:noProof/>
                <w:kern w:val="22"/>
              </w:rPr>
              <w:drawing>
                <wp:anchor distT="0" distB="0" distL="114300" distR="114300" simplePos="0" relativeHeight="251658241" behindDoc="0" locked="0" layoutInCell="1" allowOverlap="1" wp14:anchorId="7CD8A9C7" wp14:editId="1EF63AB8">
                  <wp:simplePos x="0" y="0"/>
                  <wp:positionH relativeFrom="column">
                    <wp:posOffset>365</wp:posOffset>
                  </wp:positionH>
                  <wp:positionV relativeFrom="page">
                    <wp:posOffset>-122</wp:posOffset>
                  </wp:positionV>
                  <wp:extent cx="476250" cy="402590"/>
                  <wp:effectExtent l="0" t="0" r="0" b="0"/>
                  <wp:wrapNone/>
                  <wp:docPr id="6" name="Picture 6"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5B301F20" w14:textId="77777777" w:rsidR="00B63B3F" w:rsidRPr="00B949CE" w:rsidRDefault="00B63B3F" w:rsidP="00B949CE">
            <w:pPr>
              <w:suppressLineNumbers/>
              <w:suppressAutoHyphens/>
              <w:rPr>
                <w:kern w:val="22"/>
              </w:rPr>
            </w:pPr>
            <w:r w:rsidRPr="00260538">
              <w:rPr>
                <w:noProof/>
              </w:rPr>
              <w:drawing>
                <wp:anchor distT="0" distB="0" distL="114300" distR="114300" simplePos="0" relativeHeight="251658240" behindDoc="0" locked="0" layoutInCell="1" allowOverlap="1" wp14:anchorId="67376F65" wp14:editId="54B96BA1">
                  <wp:simplePos x="0" y="0"/>
                  <wp:positionH relativeFrom="column">
                    <wp:posOffset>-121303</wp:posOffset>
                  </wp:positionH>
                  <wp:positionV relativeFrom="page">
                    <wp:posOffset>-77403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6026F31A" w14:textId="77777777" w:rsidR="00B63B3F" w:rsidRPr="00B949CE" w:rsidRDefault="00B63B3F" w:rsidP="00B949CE">
            <w:pPr>
              <w:suppressLineNumbers/>
              <w:suppressAutoHyphens/>
              <w:jc w:val="right"/>
              <w:rPr>
                <w:rFonts w:ascii="Arial" w:hAnsi="Arial" w:cs="Arial"/>
                <w:b/>
                <w:kern w:val="22"/>
                <w:sz w:val="32"/>
                <w:szCs w:val="32"/>
              </w:rPr>
            </w:pPr>
            <w:r w:rsidRPr="00B949CE">
              <w:rPr>
                <w:rFonts w:ascii="Arial" w:hAnsi="Arial" w:cs="Arial"/>
                <w:b/>
                <w:kern w:val="22"/>
                <w:sz w:val="32"/>
                <w:szCs w:val="32"/>
              </w:rPr>
              <w:t>CBD</w:t>
            </w:r>
          </w:p>
        </w:tc>
      </w:tr>
    </w:tbl>
    <w:tbl>
      <w:tblPr>
        <w:tblW w:w="10349" w:type="dxa"/>
        <w:tblInd w:w="-426" w:type="dxa"/>
        <w:tblLook w:val="04A0" w:firstRow="1" w:lastRow="0" w:firstColumn="1" w:lastColumn="0" w:noHBand="0" w:noVBand="1"/>
      </w:tblPr>
      <w:tblGrid>
        <w:gridCol w:w="4761"/>
        <w:gridCol w:w="2183"/>
        <w:gridCol w:w="3405"/>
      </w:tblGrid>
      <w:tr w:rsidR="00144016" w:rsidRPr="00722BDA" w14:paraId="15A95133" w14:textId="77777777" w:rsidTr="2F5A6F8A">
        <w:trPr>
          <w:trHeight w:val="851"/>
        </w:trPr>
        <w:tc>
          <w:tcPr>
            <w:tcW w:w="4761" w:type="dxa"/>
            <w:tcBorders>
              <w:bottom w:val="single" w:sz="12" w:space="0" w:color="auto"/>
            </w:tcBorders>
            <w:shd w:val="clear" w:color="auto" w:fill="auto"/>
          </w:tcPr>
          <w:p w14:paraId="3B909977" w14:textId="37DED4B3" w:rsidR="00144016" w:rsidRPr="00B949CE" w:rsidRDefault="00144016" w:rsidP="00B949CE">
            <w:pPr>
              <w:suppressLineNumbers/>
              <w:suppressAutoHyphens/>
              <w:spacing w:after="120"/>
              <w:rPr>
                <w:rFonts w:ascii="Calibri" w:eastAsia="Calibri" w:hAnsi="Calibri"/>
                <w:snapToGrid w:val="0"/>
                <w:kern w:val="22"/>
              </w:rPr>
            </w:pPr>
            <w:r w:rsidRPr="00260538">
              <w:rPr>
                <w:rFonts w:ascii="Calibri" w:eastAsia="Calibri" w:hAnsi="Calibri"/>
                <w:noProof/>
                <w:snapToGrid w:val="0"/>
                <w:kern w:val="22"/>
              </w:rPr>
              <w:drawing>
                <wp:inline distT="0" distB="0" distL="0" distR="0" wp14:anchorId="1B9CD4BE" wp14:editId="6A9A2DE0">
                  <wp:extent cx="2886075" cy="10763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tc>
        <w:tc>
          <w:tcPr>
            <w:tcW w:w="2183" w:type="dxa"/>
            <w:tcBorders>
              <w:bottom w:val="single" w:sz="12" w:space="0" w:color="auto"/>
            </w:tcBorders>
            <w:shd w:val="clear" w:color="auto" w:fill="auto"/>
          </w:tcPr>
          <w:p w14:paraId="355C4724" w14:textId="77777777" w:rsidR="00144016" w:rsidRPr="00B949CE" w:rsidRDefault="00144016" w:rsidP="00B949CE">
            <w:pPr>
              <w:suppressLineNumbers/>
              <w:suppressAutoHyphens/>
              <w:rPr>
                <w:rFonts w:ascii="Calibri" w:eastAsia="Calibri" w:hAnsi="Calibri"/>
                <w:snapToGrid w:val="0"/>
                <w:kern w:val="22"/>
              </w:rPr>
            </w:pPr>
          </w:p>
        </w:tc>
        <w:tc>
          <w:tcPr>
            <w:tcW w:w="3405" w:type="dxa"/>
            <w:tcBorders>
              <w:bottom w:val="single" w:sz="12" w:space="0" w:color="auto"/>
            </w:tcBorders>
            <w:shd w:val="clear" w:color="auto" w:fill="auto"/>
          </w:tcPr>
          <w:p w14:paraId="302212E9" w14:textId="77777777" w:rsidR="00144016" w:rsidRPr="00722BDA" w:rsidRDefault="00144016" w:rsidP="00B949CE">
            <w:pPr>
              <w:suppressLineNumbers/>
              <w:suppressAutoHyphens/>
              <w:jc w:val="left"/>
              <w:rPr>
                <w:rFonts w:eastAsia="Calibri"/>
                <w:bCs/>
                <w:snapToGrid w:val="0"/>
                <w:kern w:val="22"/>
                <w:szCs w:val="22"/>
              </w:rPr>
            </w:pPr>
            <w:r w:rsidRPr="00722BDA">
              <w:rPr>
                <w:rFonts w:eastAsia="Calibri"/>
                <w:bCs/>
                <w:snapToGrid w:val="0"/>
                <w:kern w:val="22"/>
                <w:szCs w:val="22"/>
              </w:rPr>
              <w:t>Distr.</w:t>
            </w:r>
          </w:p>
          <w:p w14:paraId="263C3E87" w14:textId="77777777" w:rsidR="00144016" w:rsidRPr="00722BDA" w:rsidRDefault="00144016" w:rsidP="00B949CE">
            <w:pPr>
              <w:suppressLineNumbers/>
              <w:suppressAutoHyphens/>
              <w:jc w:val="left"/>
              <w:rPr>
                <w:rFonts w:eastAsia="Calibri"/>
                <w:bCs/>
                <w:snapToGrid w:val="0"/>
                <w:kern w:val="22"/>
                <w:szCs w:val="22"/>
              </w:rPr>
            </w:pPr>
            <w:r w:rsidRPr="00722BDA">
              <w:rPr>
                <w:rFonts w:eastAsia="Calibri"/>
                <w:bCs/>
                <w:snapToGrid w:val="0"/>
                <w:kern w:val="22"/>
                <w:szCs w:val="22"/>
              </w:rPr>
              <w:t>GENERAL</w:t>
            </w:r>
          </w:p>
          <w:p w14:paraId="70377843" w14:textId="77777777" w:rsidR="00144016" w:rsidRPr="00722BDA" w:rsidRDefault="00144016" w:rsidP="00B949CE">
            <w:pPr>
              <w:suppressLineNumbers/>
              <w:suppressAutoHyphens/>
              <w:jc w:val="left"/>
              <w:rPr>
                <w:rFonts w:eastAsia="Calibri"/>
                <w:bCs/>
                <w:snapToGrid w:val="0"/>
                <w:kern w:val="22"/>
                <w:szCs w:val="22"/>
              </w:rPr>
            </w:pPr>
          </w:p>
          <w:p w14:paraId="389995A6" w14:textId="29059F21" w:rsidR="00C6730A" w:rsidRPr="00B949CE" w:rsidRDefault="00CE1863" w:rsidP="00B949CE">
            <w:pPr>
              <w:suppressLineNumbers/>
              <w:suppressAutoHyphens/>
              <w:jc w:val="left"/>
              <w:rPr>
                <w:kern w:val="22"/>
                <w:lang w:eastAsia="en-CA"/>
              </w:rPr>
            </w:pPr>
            <w:r w:rsidRPr="00B949CE">
              <w:rPr>
                <w:kern w:val="22"/>
                <w:lang w:eastAsia="en-CA"/>
              </w:rPr>
              <w:t>CBD/CP/BCH-IAC/11/</w:t>
            </w:r>
            <w:r w:rsidR="00C6730A" w:rsidRPr="00B949CE">
              <w:rPr>
                <w:kern w:val="22"/>
                <w:lang w:eastAsia="en-CA"/>
              </w:rPr>
              <w:t>2</w:t>
            </w:r>
          </w:p>
          <w:p w14:paraId="1F6F92A0" w14:textId="0DA2CB65" w:rsidR="009E309D" w:rsidRPr="00B949CE" w:rsidRDefault="00D5612B" w:rsidP="00B949CE">
            <w:pPr>
              <w:suppressLineNumbers/>
              <w:suppressAutoHyphens/>
              <w:jc w:val="left"/>
              <w:rPr>
                <w:kern w:val="22"/>
                <w:szCs w:val="22"/>
              </w:rPr>
            </w:pPr>
            <w:r w:rsidRPr="00B949CE">
              <w:rPr>
                <w:kern w:val="22"/>
                <w:szCs w:val="22"/>
              </w:rPr>
              <w:t>26</w:t>
            </w:r>
            <w:r w:rsidR="00233AFB" w:rsidRPr="00B949CE">
              <w:rPr>
                <w:kern w:val="22"/>
                <w:szCs w:val="22"/>
              </w:rPr>
              <w:t xml:space="preserve"> </w:t>
            </w:r>
            <w:r w:rsidRPr="00B949CE">
              <w:rPr>
                <w:kern w:val="22"/>
                <w:szCs w:val="22"/>
              </w:rPr>
              <w:t xml:space="preserve">October </w:t>
            </w:r>
            <w:r w:rsidR="009E309D" w:rsidRPr="00B949CE">
              <w:rPr>
                <w:kern w:val="22"/>
                <w:szCs w:val="22"/>
              </w:rPr>
              <w:t>2020</w:t>
            </w:r>
          </w:p>
          <w:p w14:paraId="44D11456" w14:textId="77777777" w:rsidR="00144016" w:rsidRPr="00722BDA" w:rsidRDefault="00144016" w:rsidP="00B949CE">
            <w:pPr>
              <w:suppressLineNumbers/>
              <w:suppressAutoHyphens/>
              <w:jc w:val="left"/>
              <w:rPr>
                <w:rFonts w:eastAsia="Calibri"/>
                <w:bCs/>
                <w:snapToGrid w:val="0"/>
                <w:kern w:val="22"/>
                <w:szCs w:val="22"/>
              </w:rPr>
            </w:pPr>
          </w:p>
          <w:p w14:paraId="240602E2" w14:textId="77777777" w:rsidR="00144016" w:rsidRPr="00722BDA" w:rsidRDefault="00144016" w:rsidP="00B949CE">
            <w:pPr>
              <w:suppressLineNumbers/>
              <w:suppressAutoHyphens/>
              <w:jc w:val="left"/>
              <w:rPr>
                <w:rFonts w:ascii="Arial" w:eastAsia="Calibri" w:hAnsi="Arial" w:cs="Arial"/>
                <w:b/>
                <w:snapToGrid w:val="0"/>
                <w:kern w:val="22"/>
                <w:sz w:val="32"/>
                <w:szCs w:val="32"/>
              </w:rPr>
            </w:pPr>
            <w:r w:rsidRPr="00722BDA">
              <w:rPr>
                <w:rFonts w:eastAsia="Calibri"/>
                <w:bCs/>
                <w:snapToGrid w:val="0"/>
                <w:kern w:val="22"/>
                <w:szCs w:val="22"/>
              </w:rPr>
              <w:t>ENGLISH ONLY</w:t>
            </w:r>
          </w:p>
        </w:tc>
      </w:tr>
    </w:tbl>
    <w:p w14:paraId="4CD036B1" w14:textId="77777777" w:rsidR="009E309D" w:rsidRPr="00B949CE" w:rsidRDefault="009E309D" w:rsidP="00B949CE">
      <w:pPr>
        <w:pStyle w:val="Cornernotation"/>
        <w:suppressLineNumbers/>
        <w:suppressAutoHyphens/>
        <w:ind w:right="4824"/>
        <w:rPr>
          <w:kern w:val="22"/>
          <w:szCs w:val="22"/>
        </w:rPr>
      </w:pPr>
      <w:r w:rsidRPr="00B949CE">
        <w:rPr>
          <w:kern w:val="22"/>
          <w:szCs w:val="22"/>
        </w:rPr>
        <w:t>INFORMAL ADVISORY COMMITTEE ON THE BIOSAFETY CLEARING-HOUSE</w:t>
      </w:r>
    </w:p>
    <w:p w14:paraId="6ACEF11A" w14:textId="77777777" w:rsidR="009E309D" w:rsidRPr="00B949CE" w:rsidRDefault="009E309D" w:rsidP="00B949CE">
      <w:pPr>
        <w:pStyle w:val="Cornernotation"/>
        <w:suppressLineNumbers/>
        <w:suppressAutoHyphens/>
        <w:ind w:left="0" w:firstLine="0"/>
        <w:rPr>
          <w:kern w:val="22"/>
          <w:szCs w:val="22"/>
        </w:rPr>
      </w:pPr>
      <w:r w:rsidRPr="00B949CE">
        <w:rPr>
          <w:kern w:val="22"/>
          <w:szCs w:val="22"/>
        </w:rPr>
        <w:t>Eleventh meeting</w:t>
      </w:r>
    </w:p>
    <w:p w14:paraId="146F90B9" w14:textId="2BC557F5" w:rsidR="00415DF7" w:rsidRPr="00B949CE" w:rsidRDefault="009E309D" w:rsidP="00B949CE">
      <w:pPr>
        <w:suppressLineNumbers/>
        <w:suppressAutoHyphens/>
        <w:rPr>
          <w:kern w:val="22"/>
          <w:szCs w:val="22"/>
        </w:rPr>
      </w:pPr>
      <w:r w:rsidRPr="009A547F">
        <w:rPr>
          <w:snapToGrid w:val="0"/>
          <w:kern w:val="22"/>
          <w:szCs w:val="22"/>
        </w:rPr>
        <w:t>O</w:t>
      </w:r>
      <w:r w:rsidR="00144016" w:rsidRPr="009A547F">
        <w:rPr>
          <w:snapToGrid w:val="0"/>
          <w:kern w:val="22"/>
          <w:szCs w:val="22"/>
        </w:rPr>
        <w:t xml:space="preserve">nline, </w:t>
      </w:r>
      <w:r w:rsidR="00233AFB" w:rsidRPr="00B949CE">
        <w:rPr>
          <w:kern w:val="22"/>
          <w:szCs w:val="22"/>
        </w:rPr>
        <w:t>1-4 December 2020</w:t>
      </w:r>
    </w:p>
    <w:sdt>
      <w:sdtPr>
        <w:rPr>
          <w:bCs/>
          <w:snapToGrid w:val="0"/>
          <w:kern w:val="22"/>
          <w:szCs w:val="22"/>
        </w:rPr>
        <w:alias w:val="Title"/>
        <w:tag w:val=""/>
        <w:id w:val="1393000563"/>
        <w:placeholder>
          <w:docPart w:val="38600E7E20224736882271341645141D"/>
        </w:placeholder>
        <w:dataBinding w:prefixMappings="xmlns:ns0='http://purl.org/dc/elements/1.1/' xmlns:ns1='http://schemas.openxmlformats.org/package/2006/metadata/core-properties' " w:xpath="/ns1:coreProperties[1]/ns0:title[1]" w:storeItemID="{6C3C8BC8-F283-45AE-878A-BAB7291924A1}"/>
        <w:text/>
      </w:sdtPr>
      <w:sdtEndPr/>
      <w:sdtContent>
        <w:p w14:paraId="7ACFCA0B" w14:textId="25F7FF56" w:rsidR="005A0A35" w:rsidRPr="00260538" w:rsidRDefault="00722BDA">
          <w:pPr>
            <w:pStyle w:val="Heading1"/>
            <w:suppressLineNumbers/>
            <w:tabs>
              <w:tab w:val="clear" w:pos="720"/>
            </w:tabs>
            <w:suppressAutoHyphens/>
            <w:rPr>
              <w:bCs/>
              <w:snapToGrid w:val="0"/>
              <w:kern w:val="22"/>
              <w:szCs w:val="22"/>
            </w:rPr>
          </w:pPr>
          <w:r w:rsidRPr="00B949CE">
            <w:rPr>
              <w:bCs/>
              <w:snapToGrid w:val="0"/>
              <w:kern w:val="22"/>
              <w:szCs w:val="22"/>
            </w:rPr>
            <w:t xml:space="preserve">Report on the </w:t>
          </w:r>
          <w:r w:rsidR="00AA6FB1" w:rsidRPr="00B949CE">
            <w:rPr>
              <w:bCs/>
              <w:snapToGrid w:val="0"/>
              <w:kern w:val="22"/>
              <w:szCs w:val="22"/>
            </w:rPr>
            <w:t>Biosafety</w:t>
          </w:r>
          <w:r w:rsidRPr="00B949CE">
            <w:rPr>
              <w:bCs/>
              <w:snapToGrid w:val="0"/>
              <w:kern w:val="22"/>
              <w:szCs w:val="22"/>
            </w:rPr>
            <w:t xml:space="preserve"> C</w:t>
          </w:r>
          <w:r w:rsidR="00AA6FB1" w:rsidRPr="00B949CE">
            <w:rPr>
              <w:bCs/>
              <w:snapToGrid w:val="0"/>
              <w:kern w:val="22"/>
              <w:szCs w:val="22"/>
            </w:rPr>
            <w:t>learing</w:t>
          </w:r>
          <w:r w:rsidRPr="00B949CE">
            <w:rPr>
              <w:bCs/>
              <w:snapToGrid w:val="0"/>
              <w:kern w:val="22"/>
              <w:szCs w:val="22"/>
            </w:rPr>
            <w:t>-H</w:t>
          </w:r>
          <w:r w:rsidR="00AA6FB1" w:rsidRPr="00B949CE">
            <w:rPr>
              <w:bCs/>
              <w:snapToGrid w:val="0"/>
              <w:kern w:val="22"/>
              <w:szCs w:val="22"/>
            </w:rPr>
            <w:t>ouse</w:t>
          </w:r>
        </w:p>
      </w:sdtContent>
    </w:sdt>
    <w:p w14:paraId="10870EF2" w14:textId="77777777" w:rsidR="005A0A35" w:rsidRPr="00D7744A" w:rsidRDefault="005A0A35">
      <w:pPr>
        <w:pStyle w:val="Heading1"/>
        <w:suppressLineNumbers/>
        <w:tabs>
          <w:tab w:val="clear" w:pos="720"/>
        </w:tabs>
        <w:suppressAutoHyphens/>
        <w:spacing w:before="120" w:after="0"/>
        <w:rPr>
          <w:caps w:val="0"/>
          <w:snapToGrid w:val="0"/>
          <w:kern w:val="22"/>
          <w:szCs w:val="22"/>
        </w:rPr>
      </w:pPr>
      <w:r w:rsidRPr="00D7744A">
        <w:rPr>
          <w:caps w:val="0"/>
          <w:snapToGrid w:val="0"/>
          <w:kern w:val="22"/>
          <w:szCs w:val="22"/>
        </w:rPr>
        <w:t>INTRODUCTION</w:t>
      </w:r>
    </w:p>
    <w:p w14:paraId="66B8E11E" w14:textId="1475F328" w:rsidR="00C01FC8" w:rsidRPr="00B949CE" w:rsidRDefault="00C01FC8" w:rsidP="00B949CE">
      <w:pPr>
        <w:pStyle w:val="Para1"/>
        <w:numPr>
          <w:ilvl w:val="0"/>
          <w:numId w:val="10"/>
        </w:numPr>
        <w:suppressLineNumbers/>
        <w:suppressAutoHyphens/>
        <w:rPr>
          <w:kern w:val="22"/>
          <w:szCs w:val="22"/>
        </w:rPr>
      </w:pPr>
      <w:r w:rsidRPr="00B949CE">
        <w:rPr>
          <w:kern w:val="22"/>
          <w:szCs w:val="22"/>
        </w:rPr>
        <w:t>Article 20 of the Cartagena Protocol on Biosafety to the Convention on Biological Diversity establishes a Biosafety Clearing-House</w:t>
      </w:r>
      <w:r w:rsidR="00223939" w:rsidRPr="00B949CE">
        <w:rPr>
          <w:kern w:val="22"/>
          <w:szCs w:val="22"/>
        </w:rPr>
        <w:t xml:space="preserve"> (BCH)</w:t>
      </w:r>
      <w:r w:rsidRPr="00B949CE">
        <w:rPr>
          <w:kern w:val="22"/>
          <w:szCs w:val="22"/>
        </w:rPr>
        <w:t xml:space="preserve"> “as part of the clearing-house mechanism under Article 18, paragraph 3, of the Convention, in order to: (a) facilitate the exchange of scientific, technical, environmental and legal information on, and experience with, living modified organisms; and (b) assist Parties to implement the Protocol”.</w:t>
      </w:r>
    </w:p>
    <w:p w14:paraId="75A7193D" w14:textId="61633CE5" w:rsidR="00C01FC8" w:rsidRPr="00B949CE" w:rsidRDefault="00555D0C" w:rsidP="00B949CE">
      <w:pPr>
        <w:pStyle w:val="Para1"/>
        <w:numPr>
          <w:ilvl w:val="0"/>
          <w:numId w:val="10"/>
        </w:numPr>
        <w:suppressLineNumbers/>
        <w:suppressAutoHyphens/>
        <w:spacing w:before="0"/>
        <w:rPr>
          <w:kern w:val="22"/>
          <w:szCs w:val="22"/>
        </w:rPr>
      </w:pPr>
      <w:r w:rsidRPr="009A547F">
        <w:rPr>
          <w:kern w:val="22"/>
          <w:szCs w:val="22"/>
        </w:rPr>
        <w:t>I</w:t>
      </w:r>
      <w:r w:rsidRPr="00B949CE">
        <w:rPr>
          <w:kern w:val="22"/>
          <w:szCs w:val="22"/>
        </w:rPr>
        <w:t>n accordance with the modalities of operation of the B</w:t>
      </w:r>
      <w:r w:rsidR="00D336B4" w:rsidRPr="00B949CE">
        <w:rPr>
          <w:kern w:val="22"/>
          <w:szCs w:val="22"/>
        </w:rPr>
        <w:t>CH</w:t>
      </w:r>
      <w:r w:rsidR="00C61D92" w:rsidRPr="00B949CE">
        <w:rPr>
          <w:kern w:val="22"/>
          <w:szCs w:val="22"/>
        </w:rPr>
        <w:t xml:space="preserve"> adopted in decision </w:t>
      </w:r>
      <w:hyperlink r:id="rId14" w:history="1">
        <w:r w:rsidR="00C61D92" w:rsidRPr="00B949CE">
          <w:rPr>
            <w:rStyle w:val="Hyperlink"/>
            <w:kern w:val="22"/>
            <w:szCs w:val="22"/>
          </w:rPr>
          <w:t>BS-I/3</w:t>
        </w:r>
      </w:hyperlink>
      <w:r w:rsidRPr="00B949CE">
        <w:rPr>
          <w:kern w:val="22"/>
          <w:szCs w:val="22"/>
        </w:rPr>
        <w:t xml:space="preserve">, </w:t>
      </w:r>
      <w:r w:rsidR="00C00566" w:rsidRPr="00B949CE">
        <w:rPr>
          <w:kern w:val="22"/>
          <w:szCs w:val="22"/>
        </w:rPr>
        <w:t>the Executive Secretary is convening the eleventh meeting of the Informal Advisory Committee (IAC)</w:t>
      </w:r>
      <w:r w:rsidR="00D22195" w:rsidRPr="00B949CE">
        <w:rPr>
          <w:kern w:val="22"/>
          <w:szCs w:val="22"/>
        </w:rPr>
        <w:t xml:space="preserve"> to review the progress made since its tenth meeting.</w:t>
      </w:r>
    </w:p>
    <w:p w14:paraId="2EE9B1ED" w14:textId="51B88532" w:rsidR="00D22195" w:rsidRPr="00B949CE" w:rsidRDefault="00D22195" w:rsidP="00B949CE">
      <w:pPr>
        <w:pStyle w:val="Para1"/>
        <w:numPr>
          <w:ilvl w:val="0"/>
          <w:numId w:val="10"/>
        </w:numPr>
        <w:suppressLineNumbers/>
        <w:suppressAutoHyphens/>
        <w:spacing w:before="0"/>
        <w:rPr>
          <w:color w:val="000000" w:themeColor="text1"/>
          <w:kern w:val="22"/>
          <w:szCs w:val="22"/>
        </w:rPr>
      </w:pPr>
      <w:r w:rsidRPr="00B949CE">
        <w:rPr>
          <w:color w:val="000000" w:themeColor="text1"/>
          <w:kern w:val="22"/>
          <w:szCs w:val="22"/>
        </w:rPr>
        <w:t>The present document provide</w:t>
      </w:r>
      <w:r w:rsidR="008F7E06" w:rsidRPr="00B949CE">
        <w:rPr>
          <w:color w:val="000000" w:themeColor="text1"/>
          <w:kern w:val="22"/>
          <w:szCs w:val="22"/>
        </w:rPr>
        <w:t>s</w:t>
      </w:r>
      <w:r w:rsidRPr="00B949CE">
        <w:rPr>
          <w:color w:val="000000" w:themeColor="text1"/>
          <w:kern w:val="22"/>
          <w:szCs w:val="22"/>
        </w:rPr>
        <w:t xml:space="preserve"> information on the operation of the BCH and its migration </w:t>
      </w:r>
      <w:r w:rsidR="003561A9" w:rsidRPr="00B949CE">
        <w:rPr>
          <w:color w:val="000000" w:themeColor="text1"/>
          <w:kern w:val="22"/>
          <w:szCs w:val="22"/>
        </w:rPr>
        <w:t xml:space="preserve">to the new platform </w:t>
      </w:r>
      <w:r w:rsidRPr="00B949CE">
        <w:rPr>
          <w:color w:val="000000" w:themeColor="text1"/>
          <w:kern w:val="22"/>
          <w:szCs w:val="22"/>
        </w:rPr>
        <w:t xml:space="preserve">in order to support the discussions of the </w:t>
      </w:r>
      <w:r w:rsidR="0089792F" w:rsidRPr="00B949CE">
        <w:rPr>
          <w:color w:val="000000" w:themeColor="text1"/>
          <w:kern w:val="22"/>
          <w:szCs w:val="22"/>
        </w:rPr>
        <w:t>C</w:t>
      </w:r>
      <w:r w:rsidRPr="00B949CE">
        <w:rPr>
          <w:color w:val="000000" w:themeColor="text1"/>
          <w:kern w:val="22"/>
          <w:szCs w:val="22"/>
        </w:rPr>
        <w:t>ommittee. Section</w:t>
      </w:r>
      <w:r w:rsidR="007F40C4" w:rsidRPr="00B949CE">
        <w:rPr>
          <w:color w:val="000000" w:themeColor="text1"/>
          <w:kern w:val="22"/>
          <w:szCs w:val="22"/>
        </w:rPr>
        <w:t> I</w:t>
      </w:r>
      <w:r w:rsidRPr="00B949CE">
        <w:rPr>
          <w:color w:val="000000" w:themeColor="text1"/>
          <w:kern w:val="22"/>
          <w:szCs w:val="22"/>
        </w:rPr>
        <w:t xml:space="preserve"> </w:t>
      </w:r>
      <w:r w:rsidR="00233AFB" w:rsidRPr="00B949CE">
        <w:rPr>
          <w:color w:val="000000" w:themeColor="text1"/>
          <w:kern w:val="22"/>
          <w:szCs w:val="22"/>
        </w:rPr>
        <w:t>provides background information on the BCH migration and its status</w:t>
      </w:r>
      <w:r w:rsidR="007B1FB1" w:rsidRPr="00B949CE">
        <w:rPr>
          <w:color w:val="000000" w:themeColor="text1"/>
          <w:kern w:val="22"/>
          <w:szCs w:val="22"/>
        </w:rPr>
        <w:t xml:space="preserve"> and a</w:t>
      </w:r>
      <w:r w:rsidR="003A43E9" w:rsidRPr="00B949CE">
        <w:rPr>
          <w:color w:val="000000" w:themeColor="text1"/>
          <w:kern w:val="22"/>
          <w:szCs w:val="22"/>
        </w:rPr>
        <w:t xml:space="preserve">n </w:t>
      </w:r>
      <w:r w:rsidR="007B1FB1" w:rsidRPr="00B949CE">
        <w:rPr>
          <w:color w:val="000000" w:themeColor="text1"/>
          <w:kern w:val="22"/>
          <w:szCs w:val="22"/>
        </w:rPr>
        <w:t>update on the steps forward</w:t>
      </w:r>
      <w:r w:rsidR="00233AFB" w:rsidRPr="00B949CE">
        <w:rPr>
          <w:color w:val="000000" w:themeColor="text1"/>
          <w:kern w:val="22"/>
          <w:szCs w:val="22"/>
        </w:rPr>
        <w:t>, section II describes the activities and status of the current BCH, section</w:t>
      </w:r>
      <w:r w:rsidR="0018361A" w:rsidRPr="00B949CE">
        <w:rPr>
          <w:color w:val="000000" w:themeColor="text1"/>
          <w:kern w:val="22"/>
          <w:szCs w:val="22"/>
        </w:rPr>
        <w:t xml:space="preserve"> III presents information on the collaboration with </w:t>
      </w:r>
      <w:r w:rsidR="003561A9" w:rsidRPr="00B949CE">
        <w:rPr>
          <w:color w:val="000000" w:themeColor="text1"/>
          <w:kern w:val="22"/>
          <w:szCs w:val="22"/>
        </w:rPr>
        <w:t xml:space="preserve">the </w:t>
      </w:r>
      <w:r w:rsidR="007F40C4" w:rsidRPr="00B949CE">
        <w:rPr>
          <w:kern w:val="22"/>
          <w:szCs w:val="22"/>
        </w:rPr>
        <w:t>United Nations Environment Programme-Global Environment Facility (</w:t>
      </w:r>
      <w:r w:rsidR="003561A9" w:rsidRPr="00B949CE">
        <w:rPr>
          <w:color w:val="000000" w:themeColor="text1"/>
          <w:kern w:val="22"/>
          <w:szCs w:val="22"/>
        </w:rPr>
        <w:t>UNEP-GEF</w:t>
      </w:r>
      <w:r w:rsidR="007F40C4" w:rsidRPr="00B949CE">
        <w:rPr>
          <w:color w:val="000000" w:themeColor="text1"/>
          <w:kern w:val="22"/>
          <w:szCs w:val="22"/>
        </w:rPr>
        <w:t>)</w:t>
      </w:r>
      <w:r w:rsidR="003561A9" w:rsidRPr="00B949CE">
        <w:rPr>
          <w:color w:val="000000" w:themeColor="text1"/>
          <w:kern w:val="22"/>
          <w:szCs w:val="22"/>
        </w:rPr>
        <w:t xml:space="preserve"> </w:t>
      </w:r>
      <w:r w:rsidR="00715EF3" w:rsidRPr="00B949CE">
        <w:rPr>
          <w:color w:val="000000" w:themeColor="text1"/>
          <w:kern w:val="22"/>
          <w:szCs w:val="22"/>
        </w:rPr>
        <w:t xml:space="preserve">“Project for </w:t>
      </w:r>
      <w:r w:rsidR="00AC1BB6" w:rsidRPr="00B949CE">
        <w:rPr>
          <w:color w:val="000000" w:themeColor="text1"/>
          <w:kern w:val="22"/>
          <w:szCs w:val="22"/>
        </w:rPr>
        <w:t>s</w:t>
      </w:r>
      <w:r w:rsidR="00715EF3" w:rsidRPr="00B949CE">
        <w:rPr>
          <w:color w:val="000000" w:themeColor="text1"/>
          <w:kern w:val="22"/>
          <w:szCs w:val="22"/>
        </w:rPr>
        <w:t xml:space="preserve">ustainable </w:t>
      </w:r>
      <w:r w:rsidR="00681F07" w:rsidRPr="00B949CE">
        <w:rPr>
          <w:color w:val="000000" w:themeColor="text1"/>
          <w:kern w:val="22"/>
          <w:szCs w:val="22"/>
        </w:rPr>
        <w:t>c</w:t>
      </w:r>
      <w:r w:rsidR="00715EF3" w:rsidRPr="00B949CE">
        <w:rPr>
          <w:color w:val="000000" w:themeColor="text1"/>
          <w:kern w:val="22"/>
          <w:szCs w:val="22"/>
        </w:rPr>
        <w:t xml:space="preserve">apacity </w:t>
      </w:r>
      <w:r w:rsidR="00681F07" w:rsidRPr="00B949CE">
        <w:rPr>
          <w:color w:val="000000" w:themeColor="text1"/>
          <w:kern w:val="22"/>
          <w:szCs w:val="22"/>
        </w:rPr>
        <w:t>b</w:t>
      </w:r>
      <w:r w:rsidR="00715EF3" w:rsidRPr="00B949CE">
        <w:rPr>
          <w:color w:val="000000" w:themeColor="text1"/>
          <w:kern w:val="22"/>
          <w:szCs w:val="22"/>
        </w:rPr>
        <w:t xml:space="preserve">uilding for </w:t>
      </w:r>
      <w:r w:rsidR="00681F07" w:rsidRPr="00B949CE">
        <w:rPr>
          <w:color w:val="000000" w:themeColor="text1"/>
          <w:kern w:val="22"/>
          <w:szCs w:val="22"/>
        </w:rPr>
        <w:t>e</w:t>
      </w:r>
      <w:r w:rsidR="00715EF3" w:rsidRPr="00B949CE">
        <w:rPr>
          <w:color w:val="000000" w:themeColor="text1"/>
          <w:kern w:val="22"/>
          <w:szCs w:val="22"/>
        </w:rPr>
        <w:t xml:space="preserve">ffective </w:t>
      </w:r>
      <w:r w:rsidR="00681F07" w:rsidRPr="00B949CE">
        <w:rPr>
          <w:color w:val="000000" w:themeColor="text1"/>
          <w:kern w:val="22"/>
          <w:szCs w:val="22"/>
        </w:rPr>
        <w:t>p</w:t>
      </w:r>
      <w:r w:rsidR="00715EF3" w:rsidRPr="00B949CE">
        <w:rPr>
          <w:color w:val="000000" w:themeColor="text1"/>
          <w:kern w:val="22"/>
          <w:szCs w:val="22"/>
        </w:rPr>
        <w:t xml:space="preserve">articipation </w:t>
      </w:r>
      <w:r w:rsidR="00FB3597" w:rsidRPr="00B949CE">
        <w:rPr>
          <w:color w:val="000000" w:themeColor="text1"/>
          <w:kern w:val="22"/>
          <w:szCs w:val="22"/>
        </w:rPr>
        <w:t>in the Biosafety Clearing-House” (</w:t>
      </w:r>
      <w:r w:rsidR="0018361A" w:rsidRPr="00B949CE">
        <w:rPr>
          <w:color w:val="000000" w:themeColor="text1"/>
          <w:kern w:val="22"/>
          <w:szCs w:val="22"/>
        </w:rPr>
        <w:t xml:space="preserve">BCH III </w:t>
      </w:r>
      <w:r w:rsidR="006408EE" w:rsidRPr="00B949CE">
        <w:rPr>
          <w:color w:val="000000" w:themeColor="text1"/>
          <w:kern w:val="22"/>
          <w:szCs w:val="22"/>
        </w:rPr>
        <w:t>P</w:t>
      </w:r>
      <w:r w:rsidR="0018361A" w:rsidRPr="00B949CE">
        <w:rPr>
          <w:color w:val="000000" w:themeColor="text1"/>
          <w:kern w:val="22"/>
          <w:szCs w:val="22"/>
        </w:rPr>
        <w:t>roject</w:t>
      </w:r>
      <w:r w:rsidR="00FB3597" w:rsidRPr="00B949CE">
        <w:rPr>
          <w:color w:val="000000" w:themeColor="text1"/>
          <w:kern w:val="22"/>
          <w:szCs w:val="22"/>
        </w:rPr>
        <w:t>)</w:t>
      </w:r>
      <w:r w:rsidR="0018361A" w:rsidRPr="00B949CE">
        <w:rPr>
          <w:color w:val="000000" w:themeColor="text1"/>
          <w:kern w:val="22"/>
          <w:szCs w:val="22"/>
        </w:rPr>
        <w:t>, and section IV</w:t>
      </w:r>
      <w:r w:rsidR="0018361A" w:rsidRPr="00B949CE">
        <w:rPr>
          <w:kern w:val="22"/>
          <w:szCs w:val="22"/>
        </w:rPr>
        <w:t xml:space="preserve"> provides information on the </w:t>
      </w:r>
      <w:r w:rsidR="0018361A" w:rsidRPr="00B949CE">
        <w:rPr>
          <w:color w:val="000000" w:themeColor="text1"/>
          <w:kern w:val="22"/>
          <w:szCs w:val="22"/>
        </w:rPr>
        <w:t>knowledge management component of the post-2020 process.</w:t>
      </w:r>
    </w:p>
    <w:p w14:paraId="3F90A3C0" w14:textId="2EDAA290" w:rsidR="0014513C" w:rsidRPr="009A547F" w:rsidRDefault="0018361A" w:rsidP="00B949CE">
      <w:pPr>
        <w:pStyle w:val="Para1"/>
        <w:keepNext/>
        <w:numPr>
          <w:ilvl w:val="0"/>
          <w:numId w:val="0"/>
        </w:numPr>
        <w:suppressLineNumbers/>
        <w:tabs>
          <w:tab w:val="left" w:pos="426"/>
        </w:tabs>
        <w:suppressAutoHyphens/>
        <w:spacing w:before="0"/>
        <w:jc w:val="center"/>
        <w:rPr>
          <w:b/>
          <w:kern w:val="22"/>
          <w:szCs w:val="22"/>
        </w:rPr>
      </w:pPr>
      <w:r w:rsidRPr="009A547F">
        <w:rPr>
          <w:b/>
          <w:kern w:val="22"/>
          <w:szCs w:val="22"/>
        </w:rPr>
        <w:t>I</w:t>
      </w:r>
      <w:r w:rsidR="0030762E" w:rsidRPr="009A547F">
        <w:rPr>
          <w:b/>
          <w:kern w:val="22"/>
          <w:szCs w:val="22"/>
        </w:rPr>
        <w:t>.</w:t>
      </w:r>
      <w:r w:rsidR="00512A15" w:rsidRPr="009A547F">
        <w:rPr>
          <w:b/>
          <w:kern w:val="22"/>
          <w:szCs w:val="22"/>
        </w:rPr>
        <w:tab/>
      </w:r>
      <w:r w:rsidR="0014513C" w:rsidRPr="009A547F">
        <w:rPr>
          <w:b/>
          <w:kern w:val="22"/>
          <w:szCs w:val="22"/>
        </w:rPr>
        <w:t>MIGRATION OF THE BIOSAFETY CLEARING-HOUSE</w:t>
      </w:r>
    </w:p>
    <w:p w14:paraId="50490578" w14:textId="149B2829" w:rsidR="0026531A" w:rsidRPr="00B949CE" w:rsidRDefault="00A53B3C" w:rsidP="00B949CE">
      <w:pPr>
        <w:keepNext/>
        <w:suppressLineNumbers/>
        <w:tabs>
          <w:tab w:val="left" w:pos="426"/>
        </w:tabs>
        <w:suppressAutoHyphens/>
        <w:jc w:val="center"/>
        <w:rPr>
          <w:b/>
          <w:kern w:val="22"/>
          <w:szCs w:val="22"/>
        </w:rPr>
      </w:pPr>
      <w:r w:rsidRPr="00B949CE">
        <w:rPr>
          <w:b/>
          <w:kern w:val="22"/>
          <w:szCs w:val="22"/>
        </w:rPr>
        <w:t>A.</w:t>
      </w:r>
      <w:r w:rsidR="001172B6" w:rsidRPr="009A547F">
        <w:rPr>
          <w:b/>
          <w:kern w:val="22"/>
          <w:szCs w:val="22"/>
        </w:rPr>
        <w:tab/>
      </w:r>
      <w:r w:rsidRPr="00B949CE">
        <w:rPr>
          <w:b/>
          <w:kern w:val="22"/>
          <w:szCs w:val="22"/>
        </w:rPr>
        <w:t>Background to the migration</w:t>
      </w:r>
    </w:p>
    <w:p w14:paraId="2B045E6B" w14:textId="1F3AACFB" w:rsidR="001D7FB9" w:rsidRPr="00B949CE" w:rsidRDefault="000026A5" w:rsidP="00B949CE">
      <w:pPr>
        <w:pStyle w:val="ListParagraph"/>
        <w:numPr>
          <w:ilvl w:val="0"/>
          <w:numId w:val="10"/>
        </w:numPr>
        <w:suppressLineNumbers/>
        <w:suppressAutoHyphens/>
        <w:autoSpaceDE w:val="0"/>
        <w:autoSpaceDN w:val="0"/>
        <w:adjustRightInd w:val="0"/>
        <w:spacing w:before="120" w:after="120"/>
        <w:contextualSpacing w:val="0"/>
        <w:jc w:val="both"/>
        <w:rPr>
          <w:kern w:val="22"/>
          <w:sz w:val="22"/>
          <w:szCs w:val="22"/>
          <w:lang w:val="en-GB"/>
        </w:rPr>
      </w:pPr>
      <w:r w:rsidRPr="00B949CE">
        <w:rPr>
          <w:color w:val="000000"/>
          <w:kern w:val="22"/>
          <w:szCs w:val="22"/>
          <w:lang w:val="en-GB" w:eastAsia="en-CA"/>
        </w:rPr>
        <w:t>At its eighth meeting (2016),</w:t>
      </w:r>
      <w:r w:rsidR="000228E4" w:rsidRPr="00B949CE">
        <w:rPr>
          <w:color w:val="000000"/>
          <w:kern w:val="22"/>
          <w:szCs w:val="22"/>
          <w:lang w:val="en-GB" w:eastAsia="en-CA"/>
        </w:rPr>
        <w:t xml:space="preserve"> in decision </w:t>
      </w:r>
      <w:hyperlink r:id="rId15" w:history="1">
        <w:r w:rsidR="000228E4" w:rsidRPr="00B949CE">
          <w:rPr>
            <w:rStyle w:val="Hyperlink"/>
            <w:kern w:val="22"/>
            <w:sz w:val="22"/>
            <w:szCs w:val="22"/>
            <w:lang w:val="en-GB" w:eastAsia="en-CA"/>
          </w:rPr>
          <w:t>CP-VIII/2</w:t>
        </w:r>
      </w:hyperlink>
      <w:r w:rsidR="000228E4" w:rsidRPr="00B949CE">
        <w:rPr>
          <w:color w:val="000000"/>
          <w:kern w:val="22"/>
          <w:sz w:val="22"/>
          <w:szCs w:val="22"/>
          <w:lang w:val="en-GB" w:eastAsia="en-CA"/>
        </w:rPr>
        <w:t>,</w:t>
      </w:r>
      <w:r w:rsidRPr="00B949CE">
        <w:rPr>
          <w:color w:val="000000"/>
          <w:kern w:val="22"/>
          <w:sz w:val="22"/>
          <w:szCs w:val="22"/>
          <w:lang w:val="en-GB" w:eastAsia="en-CA"/>
        </w:rPr>
        <w:t xml:space="preserve"> the </w:t>
      </w:r>
      <w:r w:rsidR="00711A07" w:rsidRPr="00B949CE">
        <w:rPr>
          <w:color w:val="000000"/>
          <w:kern w:val="22"/>
          <w:sz w:val="22"/>
          <w:szCs w:val="22"/>
          <w:lang w:val="en-GB" w:eastAsia="en-CA"/>
        </w:rPr>
        <w:t>Conference of the Parties serving as the meeting of the Parties to the Protocol</w:t>
      </w:r>
      <w:r w:rsidRPr="00B949CE">
        <w:rPr>
          <w:color w:val="000000"/>
          <w:kern w:val="22"/>
          <w:szCs w:val="22"/>
          <w:lang w:val="en-GB" w:eastAsia="en-CA"/>
        </w:rPr>
        <w:t xml:space="preserve"> requested the Executive Secretary to, </w:t>
      </w:r>
      <w:r w:rsidRPr="00B949CE">
        <w:rPr>
          <w:kern w:val="22"/>
          <w:szCs w:val="22"/>
          <w:lang w:val="en-GB"/>
        </w:rPr>
        <w:t>inter alia</w:t>
      </w:r>
      <w:r w:rsidRPr="00B949CE">
        <w:rPr>
          <w:color w:val="000000"/>
          <w:kern w:val="22"/>
          <w:szCs w:val="22"/>
          <w:lang w:val="en-GB" w:eastAsia="en-CA"/>
        </w:rPr>
        <w:t xml:space="preserve">, </w:t>
      </w:r>
      <w:r w:rsidRPr="00B949CE">
        <w:rPr>
          <w:kern w:val="22"/>
          <w:szCs w:val="22"/>
          <w:lang w:val="en-GB"/>
        </w:rPr>
        <w:t>carry out the full migration of the BCH to its new platform a</w:t>
      </w:r>
      <w:r w:rsidRPr="00B949CE">
        <w:rPr>
          <w:color w:val="000000"/>
          <w:kern w:val="22"/>
          <w:szCs w:val="22"/>
          <w:lang w:val="en-GB" w:eastAsia="en-CA"/>
        </w:rPr>
        <w:t xml:space="preserve">nd </w:t>
      </w:r>
      <w:r w:rsidRPr="00B949CE">
        <w:rPr>
          <w:kern w:val="22"/>
          <w:szCs w:val="22"/>
          <w:lang w:val="en-GB"/>
        </w:rPr>
        <w:t>to send to the BCH focal points a chronogram detailing the migration and follow-up processes</w:t>
      </w:r>
      <w:r w:rsidR="00866D9C" w:rsidRPr="00B949CE">
        <w:rPr>
          <w:kern w:val="22"/>
          <w:szCs w:val="22"/>
          <w:lang w:val="en-GB"/>
        </w:rPr>
        <w:t>.</w:t>
      </w:r>
    </w:p>
    <w:p w14:paraId="5B058880" w14:textId="0716A8B9" w:rsidR="00354680" w:rsidRPr="00B949CE" w:rsidRDefault="003B5D54" w:rsidP="00B949CE">
      <w:pPr>
        <w:pStyle w:val="ListParagraph"/>
        <w:numPr>
          <w:ilvl w:val="0"/>
          <w:numId w:val="10"/>
        </w:numPr>
        <w:suppressLineNumbers/>
        <w:suppressAutoHyphens/>
        <w:autoSpaceDE w:val="0"/>
        <w:autoSpaceDN w:val="0"/>
        <w:adjustRightInd w:val="0"/>
        <w:spacing w:before="120" w:after="120"/>
        <w:contextualSpacing w:val="0"/>
        <w:jc w:val="both"/>
        <w:rPr>
          <w:kern w:val="22"/>
          <w:sz w:val="22"/>
          <w:szCs w:val="22"/>
          <w:lang w:val="en-GB"/>
        </w:rPr>
      </w:pPr>
      <w:r w:rsidRPr="00B949CE">
        <w:rPr>
          <w:kern w:val="22"/>
          <w:sz w:val="22"/>
          <w:szCs w:val="22"/>
          <w:lang w:val="en-GB"/>
        </w:rPr>
        <w:t>Following</w:t>
      </w:r>
      <w:r w:rsidR="00354680" w:rsidRPr="00B949CE">
        <w:rPr>
          <w:kern w:val="22"/>
          <w:sz w:val="22"/>
          <w:szCs w:val="22"/>
          <w:lang w:val="en-GB"/>
        </w:rPr>
        <w:t xml:space="preserve"> </w:t>
      </w:r>
      <w:r w:rsidR="00996E2D" w:rsidRPr="00B949CE">
        <w:rPr>
          <w:kern w:val="22"/>
          <w:sz w:val="22"/>
          <w:szCs w:val="22"/>
          <w:lang w:val="en-GB"/>
        </w:rPr>
        <w:t xml:space="preserve">the loss of a dedicated officer for the BCH </w:t>
      </w:r>
      <w:r w:rsidR="00D222EB" w:rsidRPr="00B949CE">
        <w:rPr>
          <w:kern w:val="22"/>
          <w:sz w:val="22"/>
          <w:szCs w:val="22"/>
          <w:lang w:val="en-GB"/>
        </w:rPr>
        <w:t xml:space="preserve">through </w:t>
      </w:r>
      <w:r w:rsidR="008E2EB8" w:rsidRPr="00B949CE">
        <w:rPr>
          <w:kern w:val="22"/>
          <w:sz w:val="22"/>
          <w:szCs w:val="22"/>
          <w:lang w:val="en-GB"/>
        </w:rPr>
        <w:t>the</w:t>
      </w:r>
      <w:r w:rsidR="00014E9D" w:rsidRPr="00B949CE">
        <w:rPr>
          <w:kern w:val="22"/>
          <w:sz w:val="22"/>
          <w:szCs w:val="22"/>
          <w:lang w:val="en-GB"/>
        </w:rPr>
        <w:t xml:space="preserve"> 2016</w:t>
      </w:r>
      <w:r w:rsidR="008E2EB8" w:rsidRPr="00B949CE">
        <w:rPr>
          <w:kern w:val="22"/>
          <w:sz w:val="22"/>
          <w:szCs w:val="22"/>
          <w:lang w:val="en-GB"/>
        </w:rPr>
        <w:t xml:space="preserve"> functional review</w:t>
      </w:r>
      <w:r w:rsidR="00014E9D" w:rsidRPr="00B949CE">
        <w:rPr>
          <w:kern w:val="22"/>
          <w:sz w:val="22"/>
          <w:szCs w:val="22"/>
          <w:lang w:val="en-GB"/>
        </w:rPr>
        <w:t xml:space="preserve"> of the Secretariat</w:t>
      </w:r>
      <w:r w:rsidR="00D41692" w:rsidRPr="00B949CE">
        <w:rPr>
          <w:kern w:val="22"/>
          <w:sz w:val="22"/>
          <w:szCs w:val="22"/>
          <w:lang w:val="en-GB"/>
        </w:rPr>
        <w:t>, vacant positions in the Secretariat</w:t>
      </w:r>
      <w:r w:rsidR="00354680" w:rsidRPr="00B949CE">
        <w:rPr>
          <w:kern w:val="22"/>
          <w:sz w:val="22"/>
          <w:szCs w:val="22"/>
          <w:lang w:val="en-GB"/>
        </w:rPr>
        <w:t xml:space="preserve"> and competing priorities for the </w:t>
      </w:r>
      <w:r w:rsidR="008E2EB8" w:rsidRPr="00B949CE">
        <w:rPr>
          <w:kern w:val="22"/>
          <w:sz w:val="22"/>
          <w:szCs w:val="22"/>
          <w:lang w:val="en-GB"/>
        </w:rPr>
        <w:t xml:space="preserve">Secretariat’s </w:t>
      </w:r>
      <w:r w:rsidR="00354680" w:rsidRPr="00B949CE">
        <w:rPr>
          <w:kern w:val="22"/>
          <w:sz w:val="22"/>
          <w:szCs w:val="22"/>
          <w:lang w:val="en-GB"/>
        </w:rPr>
        <w:t xml:space="preserve">Information Technology </w:t>
      </w:r>
      <w:r w:rsidR="00066E66">
        <w:rPr>
          <w:kern w:val="22"/>
          <w:sz w:val="22"/>
          <w:szCs w:val="22"/>
          <w:lang w:val="en-GB"/>
        </w:rPr>
        <w:t>U</w:t>
      </w:r>
      <w:r w:rsidR="00354680" w:rsidRPr="00B949CE">
        <w:rPr>
          <w:kern w:val="22"/>
          <w:sz w:val="22"/>
          <w:szCs w:val="22"/>
          <w:lang w:val="en-GB"/>
        </w:rPr>
        <w:t xml:space="preserve">nit, </w:t>
      </w:r>
      <w:r w:rsidR="00BE6157" w:rsidRPr="00B949CE">
        <w:rPr>
          <w:kern w:val="22"/>
          <w:sz w:val="22"/>
          <w:szCs w:val="22"/>
          <w:lang w:val="en-GB"/>
        </w:rPr>
        <w:t>only limited preparatory</w:t>
      </w:r>
      <w:r w:rsidR="00354680" w:rsidRPr="00B949CE">
        <w:rPr>
          <w:kern w:val="22"/>
          <w:sz w:val="22"/>
          <w:szCs w:val="22"/>
          <w:lang w:val="en-GB"/>
        </w:rPr>
        <w:t xml:space="preserve"> work on the migration was done in the 2017-2018 intersessional period. Due to the lack of progress, </w:t>
      </w:r>
      <w:r w:rsidR="00EA5E13" w:rsidRPr="00B949CE">
        <w:rPr>
          <w:kern w:val="22"/>
          <w:sz w:val="22"/>
          <w:szCs w:val="22"/>
          <w:lang w:val="en-GB"/>
        </w:rPr>
        <w:t xml:space="preserve">the eleventh meeting of the </w:t>
      </w:r>
      <w:r w:rsidR="00941D7B" w:rsidRPr="00B949CE">
        <w:rPr>
          <w:kern w:val="22"/>
          <w:sz w:val="22"/>
          <w:szCs w:val="22"/>
          <w:lang w:val="en-GB"/>
        </w:rPr>
        <w:t xml:space="preserve">Informal Advisory Committee </w:t>
      </w:r>
      <w:r w:rsidR="00D802CA" w:rsidRPr="00B949CE">
        <w:rPr>
          <w:kern w:val="22"/>
          <w:sz w:val="22"/>
          <w:szCs w:val="22"/>
          <w:lang w:val="en-GB"/>
        </w:rPr>
        <w:t>on the Biosafety Clearing-House</w:t>
      </w:r>
      <w:r w:rsidR="00EA5E13" w:rsidRPr="00B949CE">
        <w:rPr>
          <w:kern w:val="22"/>
          <w:sz w:val="22"/>
          <w:szCs w:val="22"/>
          <w:lang w:val="en-GB"/>
        </w:rPr>
        <w:t xml:space="preserve"> – which had been scheduled for June 2018 </w:t>
      </w:r>
      <w:r w:rsidR="00A7233E" w:rsidRPr="00B949CE">
        <w:rPr>
          <w:kern w:val="22"/>
          <w:sz w:val="22"/>
          <w:szCs w:val="22"/>
          <w:lang w:val="en-GB"/>
        </w:rPr>
        <w:t>– was cancelled</w:t>
      </w:r>
      <w:r w:rsidR="005C0B6E">
        <w:rPr>
          <w:kern w:val="22"/>
          <w:sz w:val="22"/>
          <w:szCs w:val="22"/>
          <w:lang w:val="en-GB"/>
        </w:rPr>
        <w:t>,</w:t>
      </w:r>
      <w:r w:rsidR="00A7233E" w:rsidRPr="00B949CE">
        <w:rPr>
          <w:kern w:val="22"/>
          <w:sz w:val="22"/>
          <w:szCs w:val="22"/>
          <w:lang w:val="en-GB"/>
        </w:rPr>
        <w:t xml:space="preserve"> and </w:t>
      </w:r>
      <w:r w:rsidR="00354680" w:rsidRPr="00B949CE">
        <w:rPr>
          <w:kern w:val="22"/>
          <w:sz w:val="22"/>
          <w:szCs w:val="22"/>
          <w:lang w:val="en-GB"/>
        </w:rPr>
        <w:t>no meeting of the BCH IAC was held during th</w:t>
      </w:r>
      <w:r w:rsidR="00A7233E" w:rsidRPr="00B949CE">
        <w:rPr>
          <w:kern w:val="22"/>
          <w:sz w:val="22"/>
          <w:szCs w:val="22"/>
          <w:lang w:val="en-GB"/>
        </w:rPr>
        <w:t>e intersessional</w:t>
      </w:r>
      <w:r w:rsidR="00354680" w:rsidRPr="00B949CE">
        <w:rPr>
          <w:kern w:val="22"/>
          <w:sz w:val="22"/>
          <w:szCs w:val="22"/>
          <w:lang w:val="en-GB"/>
        </w:rPr>
        <w:t xml:space="preserve"> period.</w:t>
      </w:r>
    </w:p>
    <w:p w14:paraId="035434F0" w14:textId="197DB343" w:rsidR="00650FB4" w:rsidRPr="00B949CE" w:rsidRDefault="00D91B9D" w:rsidP="00B949CE">
      <w:pPr>
        <w:pStyle w:val="ListParagraph"/>
        <w:numPr>
          <w:ilvl w:val="0"/>
          <w:numId w:val="10"/>
        </w:numPr>
        <w:suppressLineNumbers/>
        <w:suppressAutoHyphens/>
        <w:autoSpaceDE w:val="0"/>
        <w:autoSpaceDN w:val="0"/>
        <w:adjustRightInd w:val="0"/>
        <w:spacing w:before="120" w:after="120"/>
        <w:contextualSpacing w:val="0"/>
        <w:jc w:val="both"/>
        <w:rPr>
          <w:color w:val="000000"/>
          <w:kern w:val="22"/>
          <w:sz w:val="22"/>
          <w:szCs w:val="22"/>
          <w:lang w:val="en-GB" w:eastAsia="en-CA"/>
        </w:rPr>
      </w:pPr>
      <w:r w:rsidRPr="00B949CE">
        <w:rPr>
          <w:kern w:val="22"/>
          <w:sz w:val="22"/>
          <w:szCs w:val="22"/>
          <w:lang w:val="en-GB"/>
        </w:rPr>
        <w:t xml:space="preserve">In decision </w:t>
      </w:r>
      <w:hyperlink r:id="rId16" w:history="1">
        <w:r w:rsidRPr="00B949CE">
          <w:rPr>
            <w:rStyle w:val="Hyperlink"/>
            <w:kern w:val="22"/>
            <w:sz w:val="22"/>
            <w:szCs w:val="22"/>
            <w:lang w:val="en-GB"/>
          </w:rPr>
          <w:t>CP-9/2</w:t>
        </w:r>
      </w:hyperlink>
      <w:r w:rsidR="005C0B6E">
        <w:rPr>
          <w:kern w:val="22"/>
          <w:sz w:val="22"/>
          <w:szCs w:val="22"/>
          <w:lang w:val="en-GB"/>
        </w:rPr>
        <w:t>,</w:t>
      </w:r>
      <w:r w:rsidRPr="00B949CE">
        <w:rPr>
          <w:kern w:val="22"/>
          <w:sz w:val="22"/>
          <w:szCs w:val="22"/>
          <w:lang w:val="en-GB"/>
        </w:rPr>
        <w:t xml:space="preserve"> adopted at its ninth meeting (2018), the </w:t>
      </w:r>
      <w:r w:rsidR="003E6717" w:rsidRPr="00B949CE">
        <w:rPr>
          <w:color w:val="000000"/>
          <w:kern w:val="22"/>
          <w:sz w:val="22"/>
          <w:szCs w:val="22"/>
          <w:lang w:val="en-GB" w:eastAsia="en-CA"/>
        </w:rPr>
        <w:t>Conference of the Parties serving as the meeting of the Parties to the Protocol</w:t>
      </w:r>
      <w:r w:rsidR="003E6717" w:rsidRPr="00B949CE" w:rsidDel="003E6717">
        <w:rPr>
          <w:kern w:val="22"/>
          <w:sz w:val="22"/>
          <w:szCs w:val="22"/>
          <w:lang w:val="en-GB"/>
        </w:rPr>
        <w:t xml:space="preserve"> </w:t>
      </w:r>
      <w:r w:rsidRPr="00B949CE">
        <w:rPr>
          <w:kern w:val="22"/>
          <w:sz w:val="22"/>
          <w:szCs w:val="22"/>
          <w:lang w:val="en-GB"/>
        </w:rPr>
        <w:t>requested the Executive Secretary, as a matter of priority, to act upon the requests in decision CP-VIII/2 and, in particular</w:t>
      </w:r>
      <w:r w:rsidR="00E61F5D" w:rsidRPr="00B949CE">
        <w:rPr>
          <w:kern w:val="22"/>
          <w:sz w:val="22"/>
          <w:szCs w:val="22"/>
          <w:lang w:val="en-GB"/>
        </w:rPr>
        <w:t xml:space="preserve"> and among other things</w:t>
      </w:r>
      <w:r w:rsidRPr="00B949CE">
        <w:rPr>
          <w:kern w:val="22"/>
          <w:sz w:val="22"/>
          <w:szCs w:val="22"/>
          <w:lang w:val="en-GB"/>
        </w:rPr>
        <w:t xml:space="preserve">, to </w:t>
      </w:r>
      <w:r w:rsidR="004F7A5E" w:rsidRPr="00B949CE">
        <w:rPr>
          <w:kern w:val="22"/>
          <w:sz w:val="22"/>
          <w:szCs w:val="22"/>
          <w:lang w:val="en-GB"/>
        </w:rPr>
        <w:t xml:space="preserve">(a) allocate adequate </w:t>
      </w:r>
      <w:r w:rsidR="004F7A5E" w:rsidRPr="00B949CE">
        <w:rPr>
          <w:kern w:val="22"/>
          <w:sz w:val="22"/>
          <w:szCs w:val="22"/>
          <w:lang w:val="en-GB"/>
        </w:rPr>
        <w:lastRenderedPageBreak/>
        <w:t>and specific resources, both human and financial, for the management, improvement and ma</w:t>
      </w:r>
      <w:r w:rsidR="00650FB4" w:rsidRPr="00B949CE">
        <w:rPr>
          <w:kern w:val="22"/>
          <w:sz w:val="22"/>
          <w:szCs w:val="22"/>
          <w:lang w:val="en-GB"/>
        </w:rPr>
        <w:t>intenance of the BCH;</w:t>
      </w:r>
      <w:r w:rsidR="00C56984" w:rsidRPr="00B949CE">
        <w:rPr>
          <w:kern w:val="22"/>
          <w:sz w:val="22"/>
          <w:szCs w:val="22"/>
          <w:lang w:val="en-GB"/>
        </w:rPr>
        <w:t xml:space="preserve"> and</w:t>
      </w:r>
      <w:r w:rsidR="00650FB4" w:rsidRPr="00B949CE">
        <w:rPr>
          <w:kern w:val="22"/>
          <w:sz w:val="22"/>
          <w:szCs w:val="22"/>
          <w:lang w:val="en-GB"/>
        </w:rPr>
        <w:t xml:space="preserve"> (b) </w:t>
      </w:r>
      <w:r w:rsidRPr="00B949CE">
        <w:rPr>
          <w:kern w:val="22"/>
          <w:sz w:val="22"/>
          <w:szCs w:val="22"/>
          <w:lang w:val="en-GB"/>
        </w:rPr>
        <w:t xml:space="preserve">complete the migration of the BCH to its new platform and to continue </w:t>
      </w:r>
      <w:r w:rsidR="00650FB4" w:rsidRPr="00B949CE">
        <w:rPr>
          <w:kern w:val="22"/>
          <w:sz w:val="22"/>
          <w:szCs w:val="22"/>
          <w:lang w:val="en-GB"/>
        </w:rPr>
        <w:t>collaborating with other biosafety databases and platforms</w:t>
      </w:r>
      <w:r w:rsidR="00C56984" w:rsidRPr="00B949CE">
        <w:rPr>
          <w:kern w:val="22"/>
          <w:sz w:val="22"/>
          <w:szCs w:val="22"/>
          <w:lang w:val="en-GB"/>
        </w:rPr>
        <w:t>.</w:t>
      </w:r>
    </w:p>
    <w:p w14:paraId="0A22CB35" w14:textId="1F6A222C" w:rsidR="003E2BBF" w:rsidRPr="00B949CE" w:rsidRDefault="003E2BBF" w:rsidP="00B949CE">
      <w:pPr>
        <w:pStyle w:val="ListParagraph"/>
        <w:numPr>
          <w:ilvl w:val="0"/>
          <w:numId w:val="10"/>
        </w:numPr>
        <w:suppressLineNumbers/>
        <w:suppressAutoHyphens/>
        <w:autoSpaceDE w:val="0"/>
        <w:autoSpaceDN w:val="0"/>
        <w:adjustRightInd w:val="0"/>
        <w:spacing w:before="120" w:after="120"/>
        <w:contextualSpacing w:val="0"/>
        <w:jc w:val="both"/>
        <w:rPr>
          <w:color w:val="000000"/>
          <w:spacing w:val="-2"/>
          <w:kern w:val="22"/>
          <w:sz w:val="22"/>
          <w:szCs w:val="22"/>
          <w:lang w:val="en-GB" w:eastAsia="en-CA"/>
        </w:rPr>
      </w:pPr>
      <w:r w:rsidRPr="00B949CE">
        <w:rPr>
          <w:color w:val="000000"/>
          <w:spacing w:val="-2"/>
          <w:kern w:val="22"/>
          <w:sz w:val="22"/>
          <w:szCs w:val="22"/>
          <w:lang w:val="en-GB" w:eastAsia="en-CA"/>
        </w:rPr>
        <w:t xml:space="preserve">In parallel, </w:t>
      </w:r>
      <w:r w:rsidR="0004446D" w:rsidRPr="00B949CE">
        <w:rPr>
          <w:color w:val="000000"/>
          <w:spacing w:val="-2"/>
          <w:kern w:val="22"/>
          <w:sz w:val="22"/>
          <w:szCs w:val="22"/>
          <w:lang w:val="en-GB" w:eastAsia="en-CA"/>
        </w:rPr>
        <w:t xml:space="preserve">efforts </w:t>
      </w:r>
      <w:r w:rsidR="003E4AA5" w:rsidRPr="00B949CE">
        <w:rPr>
          <w:color w:val="000000"/>
          <w:spacing w:val="-2"/>
          <w:kern w:val="22"/>
          <w:sz w:val="22"/>
          <w:szCs w:val="22"/>
          <w:lang w:val="en-GB" w:eastAsia="en-CA"/>
        </w:rPr>
        <w:t>have been under</w:t>
      </w:r>
      <w:r w:rsidR="00386F4F" w:rsidRPr="00B949CE">
        <w:rPr>
          <w:color w:val="000000"/>
          <w:spacing w:val="-2"/>
          <w:kern w:val="22"/>
          <w:sz w:val="22"/>
          <w:szCs w:val="22"/>
          <w:lang w:val="en-GB" w:eastAsia="en-CA"/>
        </w:rPr>
        <w:t xml:space="preserve"> </w:t>
      </w:r>
      <w:r w:rsidR="003E4AA5" w:rsidRPr="00B949CE">
        <w:rPr>
          <w:color w:val="000000"/>
          <w:spacing w:val="-2"/>
          <w:kern w:val="22"/>
          <w:sz w:val="22"/>
          <w:szCs w:val="22"/>
          <w:lang w:val="en-GB" w:eastAsia="en-CA"/>
        </w:rPr>
        <w:t xml:space="preserve">way to better integrate work under the clearing-house mechanism, the </w:t>
      </w:r>
      <w:r w:rsidR="003A43E9" w:rsidRPr="00B949CE">
        <w:rPr>
          <w:color w:val="000000"/>
          <w:spacing w:val="-2"/>
          <w:kern w:val="22"/>
          <w:sz w:val="22"/>
          <w:szCs w:val="22"/>
          <w:lang w:val="en-GB" w:eastAsia="en-CA"/>
        </w:rPr>
        <w:t>Access and Benefit-</w:t>
      </w:r>
      <w:r w:rsidR="00D7744A">
        <w:rPr>
          <w:color w:val="000000"/>
          <w:spacing w:val="-2"/>
          <w:kern w:val="22"/>
          <w:sz w:val="22"/>
          <w:szCs w:val="22"/>
          <w:lang w:val="en-GB" w:eastAsia="en-CA"/>
        </w:rPr>
        <w:t>s</w:t>
      </w:r>
      <w:r w:rsidR="003A43E9" w:rsidRPr="00B949CE">
        <w:rPr>
          <w:color w:val="000000"/>
          <w:spacing w:val="-2"/>
          <w:kern w:val="22"/>
          <w:sz w:val="22"/>
          <w:szCs w:val="22"/>
          <w:lang w:val="en-GB" w:eastAsia="en-CA"/>
        </w:rPr>
        <w:t>haring Clearing-House (ABS</w:t>
      </w:r>
      <w:r w:rsidR="00921B4C" w:rsidRPr="00B949CE">
        <w:rPr>
          <w:color w:val="000000"/>
          <w:spacing w:val="-2"/>
          <w:kern w:val="22"/>
          <w:sz w:val="22"/>
          <w:szCs w:val="22"/>
          <w:lang w:val="en-GB" w:eastAsia="en-CA"/>
        </w:rPr>
        <w:t>-</w:t>
      </w:r>
      <w:r w:rsidR="003E4AA5" w:rsidRPr="00B949CE">
        <w:rPr>
          <w:color w:val="000000"/>
          <w:spacing w:val="-2"/>
          <w:kern w:val="22"/>
          <w:sz w:val="22"/>
          <w:szCs w:val="22"/>
          <w:lang w:val="en-GB" w:eastAsia="en-CA"/>
        </w:rPr>
        <w:t>CH</w:t>
      </w:r>
      <w:r w:rsidR="003A43E9" w:rsidRPr="00B949CE">
        <w:rPr>
          <w:color w:val="000000"/>
          <w:spacing w:val="-2"/>
          <w:kern w:val="22"/>
          <w:sz w:val="22"/>
          <w:szCs w:val="22"/>
          <w:lang w:val="en-GB" w:eastAsia="en-CA"/>
        </w:rPr>
        <w:t>)</w:t>
      </w:r>
      <w:r w:rsidR="003E4AA5" w:rsidRPr="00B949CE">
        <w:rPr>
          <w:color w:val="000000"/>
          <w:spacing w:val="-2"/>
          <w:kern w:val="22"/>
          <w:sz w:val="22"/>
          <w:szCs w:val="22"/>
          <w:lang w:val="en-GB" w:eastAsia="en-CA"/>
        </w:rPr>
        <w:t xml:space="preserve"> and the BCH.</w:t>
      </w:r>
      <w:r w:rsidR="003C7452" w:rsidRPr="00B949CE">
        <w:rPr>
          <w:color w:val="000000"/>
          <w:spacing w:val="-2"/>
          <w:kern w:val="22"/>
          <w:sz w:val="22"/>
          <w:szCs w:val="22"/>
          <w:lang w:val="en-GB" w:eastAsia="en-CA"/>
        </w:rPr>
        <w:t xml:space="preserve"> At its twelfth meeting</w:t>
      </w:r>
      <w:r w:rsidR="00E0255C" w:rsidRPr="00B949CE">
        <w:rPr>
          <w:color w:val="000000"/>
          <w:spacing w:val="-2"/>
          <w:kern w:val="22"/>
          <w:sz w:val="22"/>
          <w:szCs w:val="22"/>
          <w:lang w:val="en-GB" w:eastAsia="en-CA"/>
        </w:rPr>
        <w:t xml:space="preserve"> (2014)</w:t>
      </w:r>
      <w:r w:rsidR="003C7452" w:rsidRPr="00B949CE">
        <w:rPr>
          <w:color w:val="000000"/>
          <w:spacing w:val="-2"/>
          <w:kern w:val="22"/>
          <w:sz w:val="22"/>
          <w:szCs w:val="22"/>
          <w:lang w:val="en-GB" w:eastAsia="en-CA"/>
        </w:rPr>
        <w:t xml:space="preserve">, in decision </w:t>
      </w:r>
      <w:hyperlink r:id="rId17" w:history="1">
        <w:r w:rsidR="003C7452" w:rsidRPr="00B949CE">
          <w:rPr>
            <w:rStyle w:val="Hyperlink"/>
            <w:spacing w:val="-2"/>
            <w:kern w:val="22"/>
            <w:sz w:val="22"/>
            <w:szCs w:val="22"/>
            <w:lang w:val="en-GB" w:eastAsia="en-CA"/>
          </w:rPr>
          <w:t>XII/2</w:t>
        </w:r>
      </w:hyperlink>
      <w:r w:rsidR="00921B4C" w:rsidRPr="00B949CE">
        <w:rPr>
          <w:color w:val="000000"/>
          <w:spacing w:val="-2"/>
          <w:kern w:val="22"/>
          <w:sz w:val="22"/>
          <w:szCs w:val="22"/>
          <w:lang w:val="en-GB" w:eastAsia="en-CA"/>
        </w:rPr>
        <w:t>,</w:t>
      </w:r>
      <w:r w:rsidR="003C7452" w:rsidRPr="00B949CE">
        <w:rPr>
          <w:color w:val="000000"/>
          <w:spacing w:val="-2"/>
          <w:kern w:val="22"/>
          <w:sz w:val="22"/>
          <w:szCs w:val="22"/>
          <w:lang w:val="en-GB" w:eastAsia="en-CA"/>
        </w:rPr>
        <w:t xml:space="preserve"> the Conference of the Parties to the Convention on Biological Diversity requested the Executive Secretary to develop a web strategy to ensure that all information common or relevant to the clearing-house mechanism, the ABS</w:t>
      </w:r>
      <w:r w:rsidR="00D03AA4" w:rsidRPr="00B949CE">
        <w:rPr>
          <w:color w:val="000000"/>
          <w:spacing w:val="-2"/>
          <w:kern w:val="22"/>
          <w:sz w:val="22"/>
          <w:szCs w:val="22"/>
          <w:lang w:val="en-GB" w:eastAsia="en-CA"/>
        </w:rPr>
        <w:t>-</w:t>
      </w:r>
      <w:r w:rsidR="003C7452" w:rsidRPr="00B949CE">
        <w:rPr>
          <w:color w:val="000000"/>
          <w:spacing w:val="-2"/>
          <w:kern w:val="22"/>
          <w:sz w:val="22"/>
          <w:szCs w:val="22"/>
          <w:lang w:val="en-GB" w:eastAsia="en-CA"/>
        </w:rPr>
        <w:t>CH and the BCH, as well as other platforms developed under the Convention or any future similar developments, can be accessed centrally to avoid duplication of efforts.</w:t>
      </w:r>
    </w:p>
    <w:p w14:paraId="23285BF5" w14:textId="6354E53B" w:rsidR="000026A5" w:rsidRPr="00B949CE" w:rsidRDefault="00D60F5F" w:rsidP="00B949CE">
      <w:pPr>
        <w:pStyle w:val="ListParagraph"/>
        <w:numPr>
          <w:ilvl w:val="0"/>
          <w:numId w:val="10"/>
        </w:numPr>
        <w:suppressLineNumbers/>
        <w:suppressAutoHyphens/>
        <w:autoSpaceDE w:val="0"/>
        <w:autoSpaceDN w:val="0"/>
        <w:adjustRightInd w:val="0"/>
        <w:spacing w:before="120" w:after="120"/>
        <w:contextualSpacing w:val="0"/>
        <w:jc w:val="both"/>
        <w:rPr>
          <w:color w:val="000000"/>
          <w:kern w:val="22"/>
          <w:sz w:val="22"/>
          <w:szCs w:val="22"/>
          <w:lang w:val="en-GB" w:eastAsia="en-CA"/>
        </w:rPr>
      </w:pPr>
      <w:r w:rsidRPr="00B949CE">
        <w:rPr>
          <w:color w:val="000000"/>
          <w:kern w:val="22"/>
          <w:sz w:val="22"/>
          <w:szCs w:val="22"/>
          <w:lang w:val="en-GB" w:eastAsia="en-CA"/>
        </w:rPr>
        <w:t>In decision CP-VIII/2</w:t>
      </w:r>
      <w:r w:rsidR="00D03AA4" w:rsidRPr="00B949CE">
        <w:rPr>
          <w:color w:val="000000"/>
          <w:kern w:val="22"/>
          <w:sz w:val="22"/>
          <w:szCs w:val="22"/>
          <w:lang w:val="en-GB" w:eastAsia="en-CA"/>
        </w:rPr>
        <w:t>,</w:t>
      </w:r>
      <w:r w:rsidRPr="00B949CE">
        <w:rPr>
          <w:color w:val="000000"/>
          <w:kern w:val="22"/>
          <w:sz w:val="22"/>
          <w:szCs w:val="22"/>
          <w:lang w:val="en-GB" w:eastAsia="en-CA"/>
        </w:rPr>
        <w:t xml:space="preserve"> the </w:t>
      </w:r>
      <w:r w:rsidR="00D03AA4" w:rsidRPr="00B949CE">
        <w:rPr>
          <w:color w:val="000000"/>
          <w:kern w:val="22"/>
          <w:sz w:val="22"/>
          <w:szCs w:val="22"/>
          <w:lang w:val="en-GB" w:eastAsia="en-CA"/>
        </w:rPr>
        <w:t>Conference of the Parties serving as the meeting of the Parties to the Protocol</w:t>
      </w:r>
      <w:r w:rsidRPr="00B949CE">
        <w:rPr>
          <w:color w:val="000000"/>
          <w:kern w:val="22"/>
          <w:sz w:val="22"/>
          <w:szCs w:val="22"/>
          <w:lang w:val="en-GB" w:eastAsia="en-CA"/>
        </w:rPr>
        <w:t xml:space="preserve"> requested the Executive Secretary to </w:t>
      </w:r>
      <w:r w:rsidR="000026A5" w:rsidRPr="00B949CE">
        <w:rPr>
          <w:kern w:val="22"/>
          <w:sz w:val="22"/>
          <w:szCs w:val="22"/>
          <w:lang w:val="en-GB"/>
        </w:rPr>
        <w:t>develop joint modalities of operation between the clearing</w:t>
      </w:r>
      <w:r w:rsidR="00D03AA4" w:rsidRPr="00B949CE">
        <w:rPr>
          <w:kern w:val="22"/>
          <w:sz w:val="22"/>
          <w:szCs w:val="22"/>
          <w:lang w:val="en-GB"/>
        </w:rPr>
        <w:noBreakHyphen/>
      </w:r>
      <w:r w:rsidR="000026A5" w:rsidRPr="00B949CE">
        <w:rPr>
          <w:kern w:val="22"/>
          <w:sz w:val="22"/>
          <w:szCs w:val="22"/>
          <w:lang w:val="en-GB"/>
        </w:rPr>
        <w:t>house mechanism of the Convention, the BCH and the ABS</w:t>
      </w:r>
      <w:r w:rsidR="00D03AA4" w:rsidRPr="00B949CE">
        <w:rPr>
          <w:kern w:val="22"/>
          <w:sz w:val="22"/>
          <w:szCs w:val="22"/>
          <w:lang w:val="en-GB"/>
        </w:rPr>
        <w:t>-</w:t>
      </w:r>
      <w:r w:rsidR="000026A5" w:rsidRPr="00B949CE">
        <w:rPr>
          <w:kern w:val="22"/>
          <w:sz w:val="22"/>
          <w:szCs w:val="22"/>
          <w:lang w:val="en-GB"/>
        </w:rPr>
        <w:t>CH with a view to enhancing coherence in the implementation and operation of the common elements of all components of the central clearing-house mechanism of the Convention</w:t>
      </w:r>
      <w:r w:rsidR="000026A5" w:rsidRPr="00B949CE">
        <w:rPr>
          <w:color w:val="000000"/>
          <w:kern w:val="22"/>
          <w:sz w:val="22"/>
          <w:szCs w:val="22"/>
          <w:lang w:val="en-GB" w:eastAsia="en-CA"/>
        </w:rPr>
        <w:t>.</w:t>
      </w:r>
    </w:p>
    <w:p w14:paraId="348712B0" w14:textId="198CF0FB" w:rsidR="00963168" w:rsidRPr="00B949CE" w:rsidRDefault="00963168" w:rsidP="00B949CE">
      <w:pPr>
        <w:pStyle w:val="ListParagraph"/>
        <w:numPr>
          <w:ilvl w:val="0"/>
          <w:numId w:val="10"/>
        </w:numPr>
        <w:suppressLineNumbers/>
        <w:suppressAutoHyphens/>
        <w:autoSpaceDE w:val="0"/>
        <w:autoSpaceDN w:val="0"/>
        <w:adjustRightInd w:val="0"/>
        <w:spacing w:before="120" w:after="120"/>
        <w:contextualSpacing w:val="0"/>
        <w:jc w:val="both"/>
        <w:rPr>
          <w:kern w:val="22"/>
          <w:sz w:val="22"/>
          <w:szCs w:val="22"/>
          <w:lang w:val="en-GB"/>
        </w:rPr>
      </w:pPr>
      <w:r w:rsidRPr="00B949CE">
        <w:rPr>
          <w:kern w:val="22"/>
          <w:sz w:val="22"/>
          <w:szCs w:val="22"/>
          <w:lang w:val="en-GB"/>
        </w:rPr>
        <w:t xml:space="preserve">At its </w:t>
      </w:r>
      <w:r w:rsidR="00980E5A" w:rsidRPr="00B949CE">
        <w:rPr>
          <w:kern w:val="22"/>
          <w:sz w:val="22"/>
          <w:szCs w:val="22"/>
          <w:lang w:val="en-GB"/>
        </w:rPr>
        <w:t xml:space="preserve">fourteenth </w:t>
      </w:r>
      <w:r w:rsidRPr="00B949CE">
        <w:rPr>
          <w:kern w:val="22"/>
          <w:sz w:val="22"/>
          <w:szCs w:val="22"/>
          <w:lang w:val="en-GB"/>
        </w:rPr>
        <w:t>meeting</w:t>
      </w:r>
      <w:r w:rsidR="003228E1" w:rsidRPr="00B949CE">
        <w:rPr>
          <w:kern w:val="22"/>
          <w:sz w:val="22"/>
          <w:szCs w:val="22"/>
          <w:lang w:val="en-GB"/>
        </w:rPr>
        <w:t>,</w:t>
      </w:r>
      <w:r w:rsidR="001125C1" w:rsidRPr="00B949CE">
        <w:rPr>
          <w:kern w:val="22"/>
          <w:sz w:val="22"/>
          <w:szCs w:val="22"/>
          <w:vertAlign w:val="superscript"/>
          <w:lang w:val="en-GB"/>
        </w:rPr>
        <w:footnoteReference w:id="2"/>
      </w:r>
      <w:r w:rsidR="006E2F5D" w:rsidRPr="00B949CE">
        <w:rPr>
          <w:kern w:val="22"/>
          <w:sz w:val="22"/>
          <w:szCs w:val="22"/>
          <w:lang w:val="en-GB"/>
        </w:rPr>
        <w:t xml:space="preserve"> </w:t>
      </w:r>
      <w:r w:rsidR="00980E5A" w:rsidRPr="00B949CE">
        <w:rPr>
          <w:kern w:val="22"/>
          <w:sz w:val="22"/>
          <w:szCs w:val="22"/>
          <w:lang w:val="en-GB"/>
        </w:rPr>
        <w:t xml:space="preserve">the </w:t>
      </w:r>
      <w:r w:rsidR="00D03AA4" w:rsidRPr="00B949CE">
        <w:rPr>
          <w:kern w:val="22"/>
          <w:sz w:val="22"/>
          <w:szCs w:val="22"/>
          <w:lang w:val="en-GB"/>
        </w:rPr>
        <w:t>Conference of the Parties</w:t>
      </w:r>
      <w:r w:rsidR="00E47A5D" w:rsidRPr="00B949CE">
        <w:rPr>
          <w:kern w:val="22"/>
          <w:sz w:val="22"/>
          <w:szCs w:val="22"/>
          <w:lang w:val="en-GB"/>
        </w:rPr>
        <w:t xml:space="preserve"> </w:t>
      </w:r>
      <w:r w:rsidR="00F52EC6" w:rsidRPr="00B949CE">
        <w:rPr>
          <w:kern w:val="22"/>
          <w:sz w:val="22"/>
          <w:szCs w:val="22"/>
          <w:lang w:val="en-GB"/>
        </w:rPr>
        <w:t xml:space="preserve">noted </w:t>
      </w:r>
      <w:r w:rsidR="00980E5A" w:rsidRPr="00B949CE">
        <w:rPr>
          <w:kern w:val="22"/>
          <w:sz w:val="22"/>
          <w:szCs w:val="22"/>
          <w:lang w:val="en-GB"/>
        </w:rPr>
        <w:t xml:space="preserve">the progress made with the implementation of the web strategy for the Convention and its Protocols and the development of national clearing-house mechanisms </w:t>
      </w:r>
      <w:r w:rsidR="00E47A5D" w:rsidRPr="00B949CE">
        <w:rPr>
          <w:kern w:val="22"/>
          <w:sz w:val="22"/>
          <w:szCs w:val="22"/>
          <w:lang w:val="en-GB"/>
        </w:rPr>
        <w:t xml:space="preserve">and </w:t>
      </w:r>
      <w:r w:rsidR="00980E5A" w:rsidRPr="00B949CE">
        <w:rPr>
          <w:kern w:val="22"/>
          <w:sz w:val="22"/>
          <w:szCs w:val="22"/>
          <w:lang w:val="en-GB"/>
        </w:rPr>
        <w:t xml:space="preserve">endorsed the joint modalities of operation for the clearing-house mechanism of the Convention, the </w:t>
      </w:r>
      <w:r w:rsidR="006E2F5D" w:rsidRPr="00B949CE">
        <w:rPr>
          <w:kern w:val="22"/>
          <w:sz w:val="22"/>
          <w:szCs w:val="22"/>
          <w:lang w:val="en-GB"/>
        </w:rPr>
        <w:t>BCH</w:t>
      </w:r>
      <w:r w:rsidR="00980E5A" w:rsidRPr="00B949CE">
        <w:rPr>
          <w:kern w:val="22"/>
          <w:sz w:val="22"/>
          <w:szCs w:val="22"/>
          <w:lang w:val="en-GB"/>
        </w:rPr>
        <w:t xml:space="preserve"> and the A</w:t>
      </w:r>
      <w:r w:rsidR="006E2F5D" w:rsidRPr="00B949CE">
        <w:rPr>
          <w:kern w:val="22"/>
          <w:sz w:val="22"/>
          <w:szCs w:val="22"/>
          <w:lang w:val="en-GB"/>
        </w:rPr>
        <w:t>BS</w:t>
      </w:r>
      <w:r w:rsidR="00D03AA4" w:rsidRPr="00B949CE">
        <w:rPr>
          <w:kern w:val="22"/>
          <w:sz w:val="22"/>
          <w:szCs w:val="22"/>
          <w:lang w:val="en-GB"/>
        </w:rPr>
        <w:t>-</w:t>
      </w:r>
      <w:r w:rsidR="006E2F5D" w:rsidRPr="00B949CE">
        <w:rPr>
          <w:kern w:val="22"/>
          <w:sz w:val="22"/>
          <w:szCs w:val="22"/>
          <w:lang w:val="en-GB"/>
        </w:rPr>
        <w:t>CH</w:t>
      </w:r>
      <w:r w:rsidR="00980E5A" w:rsidRPr="00B949CE">
        <w:rPr>
          <w:kern w:val="22"/>
          <w:sz w:val="22"/>
          <w:szCs w:val="22"/>
          <w:lang w:val="en-GB"/>
        </w:rPr>
        <w:t xml:space="preserve"> prepared by the Executive Secretary with input from the informal advisory committees</w:t>
      </w:r>
      <w:r w:rsidRPr="00B949CE">
        <w:rPr>
          <w:kern w:val="22"/>
          <w:sz w:val="22"/>
          <w:szCs w:val="22"/>
          <w:lang w:val="en-GB"/>
        </w:rPr>
        <w:t>.</w:t>
      </w:r>
      <w:r w:rsidR="00553AF9" w:rsidRPr="00B949CE">
        <w:rPr>
          <w:kern w:val="22"/>
          <w:sz w:val="22"/>
          <w:szCs w:val="22"/>
          <w:lang w:val="en-GB"/>
        </w:rPr>
        <w:t xml:space="preserve"> The joint modalities were also endorsed by the </w:t>
      </w:r>
      <w:r w:rsidR="00D03AA4" w:rsidRPr="00B949CE">
        <w:rPr>
          <w:color w:val="000000"/>
          <w:kern w:val="22"/>
          <w:sz w:val="22"/>
          <w:szCs w:val="22"/>
          <w:lang w:val="en-GB" w:eastAsia="en-CA"/>
        </w:rPr>
        <w:t>Conference of the Parties serving as the meeting of the Parties to the Protocol</w:t>
      </w:r>
      <w:r w:rsidR="00D03AA4" w:rsidRPr="00B949CE" w:rsidDel="00D03AA4">
        <w:rPr>
          <w:color w:val="000000"/>
          <w:kern w:val="22"/>
          <w:sz w:val="22"/>
          <w:szCs w:val="22"/>
          <w:lang w:val="en-GB" w:eastAsia="en-CA"/>
        </w:rPr>
        <w:t xml:space="preserve"> </w:t>
      </w:r>
      <w:r w:rsidR="00553AF9" w:rsidRPr="00B949CE">
        <w:rPr>
          <w:kern w:val="22"/>
          <w:sz w:val="22"/>
          <w:szCs w:val="22"/>
          <w:lang w:val="en-GB"/>
        </w:rPr>
        <w:t xml:space="preserve">in decision </w:t>
      </w:r>
      <w:r w:rsidR="00F179B0" w:rsidRPr="00B949CE">
        <w:rPr>
          <w:kern w:val="22"/>
          <w:sz w:val="22"/>
          <w:szCs w:val="22"/>
          <w:lang w:val="en-GB"/>
        </w:rPr>
        <w:t>CP-9/2.</w:t>
      </w:r>
    </w:p>
    <w:p w14:paraId="038627F7" w14:textId="73166561" w:rsidR="00B76AB4" w:rsidRPr="00B949CE" w:rsidRDefault="00634FDD" w:rsidP="00B949CE">
      <w:pPr>
        <w:pStyle w:val="ListParagraph"/>
        <w:numPr>
          <w:ilvl w:val="0"/>
          <w:numId w:val="10"/>
        </w:numPr>
        <w:suppressLineNumbers/>
        <w:suppressAutoHyphens/>
        <w:autoSpaceDE w:val="0"/>
        <w:autoSpaceDN w:val="0"/>
        <w:adjustRightInd w:val="0"/>
        <w:spacing w:before="120" w:after="120"/>
        <w:contextualSpacing w:val="0"/>
        <w:jc w:val="both"/>
        <w:rPr>
          <w:kern w:val="22"/>
          <w:sz w:val="22"/>
          <w:szCs w:val="22"/>
          <w:lang w:val="en-GB"/>
        </w:rPr>
      </w:pPr>
      <w:r w:rsidRPr="00B949CE">
        <w:rPr>
          <w:kern w:val="22"/>
          <w:sz w:val="22"/>
          <w:szCs w:val="22"/>
          <w:lang w:val="en-GB"/>
        </w:rPr>
        <w:t>The purpose of the joint modalities of operation is to ensure consistency among the platforms and strengthen coherence and integration between the three main clearing-houses of the Secretariat, while preserving the specific functionalities of the clearing-houses under the Protocols and the Convention.</w:t>
      </w:r>
    </w:p>
    <w:p w14:paraId="1608539C" w14:textId="1F6760F4" w:rsidR="00E62E21" w:rsidRPr="00B949CE" w:rsidRDefault="00B76AB4" w:rsidP="00B949CE">
      <w:pPr>
        <w:pStyle w:val="ListParagraph"/>
        <w:numPr>
          <w:ilvl w:val="0"/>
          <w:numId w:val="10"/>
        </w:numPr>
        <w:suppressLineNumbers/>
        <w:suppressAutoHyphens/>
        <w:autoSpaceDE w:val="0"/>
        <w:autoSpaceDN w:val="0"/>
        <w:adjustRightInd w:val="0"/>
        <w:spacing w:before="120" w:after="120"/>
        <w:contextualSpacing w:val="0"/>
        <w:jc w:val="both"/>
        <w:rPr>
          <w:kern w:val="22"/>
          <w:sz w:val="22"/>
          <w:szCs w:val="22"/>
          <w:lang w:val="en-GB"/>
        </w:rPr>
      </w:pPr>
      <w:r w:rsidRPr="00B949CE">
        <w:rPr>
          <w:kern w:val="22"/>
          <w:sz w:val="22"/>
          <w:szCs w:val="22"/>
          <w:lang w:val="en-GB"/>
        </w:rPr>
        <w:t xml:space="preserve">As a result, </w:t>
      </w:r>
      <w:r w:rsidR="00CC6EFB" w:rsidRPr="00B949CE">
        <w:rPr>
          <w:kern w:val="22"/>
          <w:sz w:val="22"/>
          <w:szCs w:val="22"/>
          <w:lang w:val="en-GB"/>
        </w:rPr>
        <w:t xml:space="preserve">work on the migration of the BCH involves </w:t>
      </w:r>
      <w:r w:rsidR="001F219E" w:rsidRPr="00B949CE">
        <w:rPr>
          <w:kern w:val="22"/>
          <w:sz w:val="22"/>
          <w:szCs w:val="22"/>
          <w:lang w:val="en-GB"/>
        </w:rPr>
        <w:t xml:space="preserve">both designing and developing the new platform and trying to do so in a way that enhances </w:t>
      </w:r>
      <w:r w:rsidR="00366378" w:rsidRPr="00B949CE">
        <w:rPr>
          <w:kern w:val="22"/>
          <w:sz w:val="22"/>
          <w:szCs w:val="22"/>
          <w:lang w:val="en-GB"/>
        </w:rPr>
        <w:t>coherence</w:t>
      </w:r>
      <w:r w:rsidR="00F1485E" w:rsidRPr="00B949CE">
        <w:rPr>
          <w:kern w:val="22"/>
          <w:sz w:val="22"/>
          <w:szCs w:val="22"/>
          <w:lang w:val="en-GB"/>
        </w:rPr>
        <w:t xml:space="preserve"> and integration among the CHM, the ABS</w:t>
      </w:r>
      <w:r w:rsidR="00D54655" w:rsidRPr="00B949CE">
        <w:rPr>
          <w:kern w:val="22"/>
          <w:sz w:val="22"/>
          <w:szCs w:val="22"/>
          <w:lang w:val="en-GB"/>
        </w:rPr>
        <w:noBreakHyphen/>
      </w:r>
      <w:r w:rsidR="00F1485E" w:rsidRPr="00B949CE">
        <w:rPr>
          <w:kern w:val="22"/>
          <w:sz w:val="22"/>
          <w:szCs w:val="22"/>
          <w:lang w:val="en-GB"/>
        </w:rPr>
        <w:t>CH and the BCH.</w:t>
      </w:r>
    </w:p>
    <w:p w14:paraId="68A7C406" w14:textId="20FB07CF" w:rsidR="00450553" w:rsidRPr="00B949CE" w:rsidRDefault="00E62E21" w:rsidP="00B949CE">
      <w:pPr>
        <w:pStyle w:val="ListParagraph"/>
        <w:numPr>
          <w:ilvl w:val="0"/>
          <w:numId w:val="10"/>
        </w:numPr>
        <w:suppressLineNumbers/>
        <w:suppressAutoHyphens/>
        <w:autoSpaceDE w:val="0"/>
        <w:autoSpaceDN w:val="0"/>
        <w:adjustRightInd w:val="0"/>
        <w:spacing w:before="120" w:after="120"/>
        <w:contextualSpacing w:val="0"/>
        <w:jc w:val="both"/>
        <w:rPr>
          <w:kern w:val="22"/>
          <w:sz w:val="22"/>
          <w:szCs w:val="22"/>
          <w:lang w:val="en-GB"/>
        </w:rPr>
      </w:pPr>
      <w:r w:rsidRPr="00B949CE">
        <w:rPr>
          <w:kern w:val="22"/>
          <w:sz w:val="22"/>
          <w:szCs w:val="22"/>
          <w:lang w:val="en-GB"/>
        </w:rPr>
        <w:t>The new BCH user interface has been developed to resemble, both in appearance and functionalities, the user interface of the ABS</w:t>
      </w:r>
      <w:r w:rsidR="00D54655" w:rsidRPr="00B949CE">
        <w:rPr>
          <w:kern w:val="22"/>
          <w:sz w:val="22"/>
          <w:szCs w:val="22"/>
          <w:lang w:val="en-GB"/>
        </w:rPr>
        <w:t>-</w:t>
      </w:r>
      <w:r w:rsidRPr="00B949CE">
        <w:rPr>
          <w:kern w:val="22"/>
          <w:sz w:val="22"/>
          <w:szCs w:val="22"/>
          <w:lang w:val="en-GB"/>
        </w:rPr>
        <w:t>CH with a view to ensuring coherence and integration between the clearing-houses. In fact, the BCH and ABS</w:t>
      </w:r>
      <w:r w:rsidR="00D54655" w:rsidRPr="00B949CE">
        <w:rPr>
          <w:kern w:val="22"/>
          <w:sz w:val="22"/>
          <w:szCs w:val="22"/>
          <w:lang w:val="en-GB"/>
        </w:rPr>
        <w:t>-</w:t>
      </w:r>
      <w:r w:rsidRPr="00B949CE">
        <w:rPr>
          <w:kern w:val="22"/>
          <w:sz w:val="22"/>
          <w:szCs w:val="22"/>
          <w:lang w:val="en-GB"/>
        </w:rPr>
        <w:t>CH now share the same back</w:t>
      </w:r>
      <w:r w:rsidR="008057D0" w:rsidRPr="00B949CE">
        <w:rPr>
          <w:kern w:val="22"/>
          <w:sz w:val="22"/>
          <w:szCs w:val="22"/>
          <w:lang w:val="en-GB"/>
        </w:rPr>
        <w:t>-</w:t>
      </w:r>
      <w:r w:rsidRPr="00B949CE">
        <w:rPr>
          <w:kern w:val="22"/>
          <w:sz w:val="22"/>
          <w:szCs w:val="22"/>
          <w:lang w:val="en-GB"/>
        </w:rPr>
        <w:t xml:space="preserve">end and </w:t>
      </w:r>
      <w:r w:rsidR="009731B5" w:rsidRPr="00B949CE">
        <w:rPr>
          <w:kern w:val="22"/>
          <w:sz w:val="22"/>
          <w:szCs w:val="22"/>
          <w:lang w:val="en-GB"/>
        </w:rPr>
        <w:t>front</w:t>
      </w:r>
      <w:r w:rsidR="008057D0" w:rsidRPr="00B949CE">
        <w:rPr>
          <w:kern w:val="22"/>
          <w:sz w:val="22"/>
          <w:szCs w:val="22"/>
          <w:lang w:val="en-GB"/>
        </w:rPr>
        <w:t>-</w:t>
      </w:r>
      <w:r w:rsidR="009731B5" w:rsidRPr="00B949CE">
        <w:rPr>
          <w:kern w:val="22"/>
          <w:sz w:val="22"/>
          <w:szCs w:val="22"/>
          <w:lang w:val="en-GB"/>
        </w:rPr>
        <w:t xml:space="preserve">end </w:t>
      </w:r>
      <w:r w:rsidRPr="00B949CE">
        <w:rPr>
          <w:kern w:val="22"/>
          <w:sz w:val="22"/>
          <w:szCs w:val="22"/>
          <w:lang w:val="en-GB"/>
        </w:rPr>
        <w:t>codebase.</w:t>
      </w:r>
    </w:p>
    <w:p w14:paraId="7EDC1A20" w14:textId="1EAAE592" w:rsidR="004B73ED" w:rsidRPr="00B949CE" w:rsidRDefault="00E86D96" w:rsidP="00B949CE">
      <w:pPr>
        <w:keepNext/>
        <w:keepLines/>
        <w:suppressLineNumbers/>
        <w:tabs>
          <w:tab w:val="left" w:pos="426"/>
        </w:tabs>
        <w:suppressAutoHyphens/>
        <w:spacing w:before="120" w:after="120"/>
        <w:jc w:val="center"/>
        <w:rPr>
          <w:b/>
          <w:kern w:val="22"/>
          <w:szCs w:val="22"/>
        </w:rPr>
      </w:pPr>
      <w:r w:rsidRPr="00B949CE">
        <w:rPr>
          <w:b/>
          <w:kern w:val="22"/>
          <w:szCs w:val="22"/>
        </w:rPr>
        <w:t>B</w:t>
      </w:r>
      <w:r w:rsidR="0018361A" w:rsidRPr="00B949CE">
        <w:rPr>
          <w:b/>
          <w:kern w:val="22"/>
          <w:szCs w:val="22"/>
        </w:rPr>
        <w:t>.</w:t>
      </w:r>
      <w:r w:rsidR="003C0540" w:rsidRPr="00B949CE">
        <w:rPr>
          <w:b/>
          <w:kern w:val="22"/>
          <w:szCs w:val="22"/>
        </w:rPr>
        <w:tab/>
      </w:r>
      <w:r w:rsidRPr="00B949CE">
        <w:rPr>
          <w:b/>
          <w:kern w:val="22"/>
          <w:szCs w:val="22"/>
        </w:rPr>
        <w:t>C</w:t>
      </w:r>
      <w:r w:rsidR="004B73ED" w:rsidRPr="00B949CE">
        <w:rPr>
          <w:b/>
          <w:kern w:val="22"/>
          <w:szCs w:val="22"/>
        </w:rPr>
        <w:t>hronogram</w:t>
      </w:r>
      <w:r w:rsidRPr="00B949CE">
        <w:rPr>
          <w:b/>
          <w:kern w:val="22"/>
          <w:szCs w:val="22"/>
        </w:rPr>
        <w:t xml:space="preserve"> for the migration of the BCH</w:t>
      </w:r>
    </w:p>
    <w:p w14:paraId="0CC087F7" w14:textId="72E64014" w:rsidR="00485292" w:rsidRPr="00260538" w:rsidRDefault="008A24DA" w:rsidP="00B949CE">
      <w:pPr>
        <w:pStyle w:val="Para1"/>
        <w:numPr>
          <w:ilvl w:val="0"/>
          <w:numId w:val="10"/>
        </w:numPr>
        <w:suppressLineNumbers/>
        <w:suppressAutoHyphens/>
        <w:spacing w:before="0"/>
        <w:rPr>
          <w:kern w:val="22"/>
          <w:szCs w:val="22"/>
        </w:rPr>
      </w:pPr>
      <w:r w:rsidRPr="00B949CE">
        <w:rPr>
          <w:kern w:val="22"/>
          <w:szCs w:val="22"/>
        </w:rPr>
        <w:t xml:space="preserve">In response to the request in decision </w:t>
      </w:r>
      <w:hyperlink r:id="rId18" w:history="1">
        <w:r w:rsidRPr="00B949CE">
          <w:rPr>
            <w:rStyle w:val="Hyperlink"/>
            <w:rFonts w:eastAsia="SimSun"/>
            <w:color w:val="auto"/>
            <w:kern w:val="22"/>
            <w:szCs w:val="22"/>
            <w:u w:val="none"/>
          </w:rPr>
          <w:t>CP-VIII/2</w:t>
        </w:r>
      </w:hyperlink>
      <w:r w:rsidRPr="00B949CE">
        <w:rPr>
          <w:kern w:val="22"/>
          <w:szCs w:val="22"/>
        </w:rPr>
        <w:t>, paragraph 8(c), the Secretariat prepared a chronogram</w:t>
      </w:r>
      <w:r w:rsidR="00DC30C4" w:rsidRPr="00B949CE">
        <w:rPr>
          <w:kern w:val="22"/>
          <w:szCs w:val="22"/>
        </w:rPr>
        <w:t xml:space="preserve"> </w:t>
      </w:r>
      <w:r w:rsidRPr="00B949CE">
        <w:rPr>
          <w:kern w:val="22"/>
          <w:szCs w:val="22"/>
        </w:rPr>
        <w:t>outlining the timeline for the migration of the BCH to its new platform and follow-up processes.</w:t>
      </w:r>
      <w:r w:rsidR="0054116A" w:rsidRPr="00B949CE">
        <w:rPr>
          <w:kern w:val="22"/>
          <w:szCs w:val="22"/>
        </w:rPr>
        <w:t xml:space="preserve"> The chronogram was shared with </w:t>
      </w:r>
      <w:r w:rsidR="0054116A" w:rsidRPr="00B949CE">
        <w:rPr>
          <w:kern w:val="22"/>
          <w:szCs w:val="22"/>
          <w:shd w:val="clear" w:color="auto" w:fill="FFFFFF"/>
        </w:rPr>
        <w:t xml:space="preserve">focal points for the Cartagena Protocol on Biosafety and the </w:t>
      </w:r>
      <w:r w:rsidR="0054116A" w:rsidRPr="00B949CE">
        <w:rPr>
          <w:kern w:val="22"/>
          <w:szCs w:val="22"/>
        </w:rPr>
        <w:t>BCH</w:t>
      </w:r>
      <w:r w:rsidR="008902C8" w:rsidRPr="00B949CE">
        <w:rPr>
          <w:kern w:val="22"/>
          <w:szCs w:val="22"/>
        </w:rPr>
        <w:t xml:space="preserve"> through</w:t>
      </w:r>
      <w:r w:rsidRPr="00B949CE">
        <w:rPr>
          <w:kern w:val="22"/>
          <w:szCs w:val="22"/>
        </w:rPr>
        <w:t xml:space="preserve"> </w:t>
      </w:r>
      <w:r w:rsidR="00A72475" w:rsidRPr="00B949CE">
        <w:rPr>
          <w:kern w:val="22"/>
          <w:szCs w:val="22"/>
          <w:lang w:eastAsia="en-CA"/>
        </w:rPr>
        <w:t>notification</w:t>
      </w:r>
      <w:r w:rsidRPr="00B949CE">
        <w:rPr>
          <w:kern w:val="22"/>
          <w:szCs w:val="22"/>
          <w:lang w:eastAsia="en-CA"/>
        </w:rPr>
        <w:t xml:space="preserve"> 2019-063</w:t>
      </w:r>
      <w:r w:rsidR="00EC3259" w:rsidRPr="00B949CE">
        <w:rPr>
          <w:rStyle w:val="FootnoteReference"/>
          <w:kern w:val="22"/>
          <w:sz w:val="22"/>
          <w:szCs w:val="22"/>
          <w:u w:val="none"/>
          <w:vertAlign w:val="superscript"/>
          <w:lang w:eastAsia="en-CA"/>
        </w:rPr>
        <w:footnoteReference w:id="3"/>
      </w:r>
      <w:r w:rsidR="00EC3259" w:rsidRPr="00B949CE">
        <w:rPr>
          <w:kern w:val="22"/>
          <w:szCs w:val="22"/>
          <w:vertAlign w:val="superscript"/>
          <w:lang w:eastAsia="en-CA"/>
        </w:rPr>
        <w:t xml:space="preserve"> </w:t>
      </w:r>
      <w:r w:rsidRPr="00B949CE">
        <w:rPr>
          <w:kern w:val="22"/>
          <w:szCs w:val="22"/>
          <w:lang w:eastAsia="en-CA"/>
        </w:rPr>
        <w:t xml:space="preserve">issued on </w:t>
      </w:r>
      <w:r w:rsidR="00A16899" w:rsidRPr="00B949CE">
        <w:rPr>
          <w:kern w:val="22"/>
          <w:szCs w:val="22"/>
          <w:shd w:val="clear" w:color="auto" w:fill="FFFFFF"/>
        </w:rPr>
        <w:t>25 July 2019 and</w:t>
      </w:r>
      <w:r w:rsidR="008902C8" w:rsidRPr="00B949CE">
        <w:rPr>
          <w:kern w:val="22"/>
          <w:szCs w:val="22"/>
        </w:rPr>
        <w:t xml:space="preserve"> is available on the </w:t>
      </w:r>
      <w:r w:rsidR="00236786" w:rsidRPr="00B949CE">
        <w:rPr>
          <w:kern w:val="22"/>
          <w:szCs w:val="22"/>
        </w:rPr>
        <w:t xml:space="preserve">home page of the BCH at </w:t>
      </w:r>
      <w:hyperlink r:id="rId19" w:history="1">
        <w:r w:rsidR="00A32344" w:rsidRPr="00B949CE">
          <w:rPr>
            <w:rStyle w:val="Hyperlink"/>
            <w:kern w:val="22"/>
          </w:rPr>
          <w:t>http://bch.cbd.int</w:t>
        </w:r>
      </w:hyperlink>
      <w:r w:rsidR="00236786" w:rsidRPr="00B949CE">
        <w:rPr>
          <w:kern w:val="22"/>
          <w:szCs w:val="22"/>
        </w:rPr>
        <w:t>.</w:t>
      </w:r>
    </w:p>
    <w:p w14:paraId="0CC545FE" w14:textId="304C4CBB" w:rsidR="0039295F" w:rsidRPr="00B949CE" w:rsidRDefault="00876956" w:rsidP="00B949CE">
      <w:pPr>
        <w:pStyle w:val="Para1"/>
        <w:numPr>
          <w:ilvl w:val="0"/>
          <w:numId w:val="10"/>
        </w:numPr>
        <w:suppressLineNumbers/>
        <w:suppressAutoHyphens/>
        <w:spacing w:before="0"/>
        <w:rPr>
          <w:kern w:val="22"/>
          <w:szCs w:val="22"/>
        </w:rPr>
      </w:pPr>
      <w:r w:rsidRPr="00B949CE">
        <w:rPr>
          <w:kern w:val="22"/>
          <w:szCs w:val="22"/>
        </w:rPr>
        <w:t xml:space="preserve">The chronogram </w:t>
      </w:r>
      <w:r w:rsidR="00DB65A2" w:rsidRPr="00B949CE">
        <w:rPr>
          <w:kern w:val="22"/>
          <w:szCs w:val="22"/>
        </w:rPr>
        <w:t xml:space="preserve">divided the migration into </w:t>
      </w:r>
      <w:r w:rsidR="00541F26" w:rsidRPr="00B949CE">
        <w:rPr>
          <w:kern w:val="22"/>
          <w:szCs w:val="22"/>
        </w:rPr>
        <w:t xml:space="preserve">a set of nine activities </w:t>
      </w:r>
      <w:r w:rsidR="001A2BF1" w:rsidRPr="00B949CE">
        <w:rPr>
          <w:kern w:val="22"/>
          <w:szCs w:val="22"/>
        </w:rPr>
        <w:t xml:space="preserve">and presented </w:t>
      </w:r>
      <w:r w:rsidR="001E46E7" w:rsidRPr="00B949CE">
        <w:rPr>
          <w:kern w:val="22"/>
          <w:szCs w:val="22"/>
        </w:rPr>
        <w:t xml:space="preserve">an overview of the timeline for undertaking these activities. Table </w:t>
      </w:r>
      <w:r w:rsidR="00A72475" w:rsidRPr="00B949CE">
        <w:rPr>
          <w:kern w:val="22"/>
          <w:szCs w:val="22"/>
        </w:rPr>
        <w:t>1</w:t>
      </w:r>
      <w:r w:rsidR="001E46E7" w:rsidRPr="00B949CE">
        <w:rPr>
          <w:kern w:val="22"/>
          <w:szCs w:val="22"/>
        </w:rPr>
        <w:t xml:space="preserve"> below </w:t>
      </w:r>
      <w:r w:rsidR="00A36BC4" w:rsidRPr="00B949CE">
        <w:rPr>
          <w:kern w:val="22"/>
          <w:szCs w:val="22"/>
        </w:rPr>
        <w:t xml:space="preserve">contains </w:t>
      </w:r>
      <w:r w:rsidR="00441B5D" w:rsidRPr="00B949CE">
        <w:rPr>
          <w:kern w:val="22"/>
          <w:szCs w:val="22"/>
        </w:rPr>
        <w:t xml:space="preserve">the chronogram </w:t>
      </w:r>
      <w:r w:rsidR="007B7913" w:rsidRPr="00B949CE">
        <w:rPr>
          <w:kern w:val="22"/>
          <w:szCs w:val="22"/>
        </w:rPr>
        <w:t xml:space="preserve">as originally issued in July 2019 with </w:t>
      </w:r>
      <w:r w:rsidR="001F550E" w:rsidRPr="00B949CE">
        <w:rPr>
          <w:kern w:val="22"/>
          <w:szCs w:val="22"/>
        </w:rPr>
        <w:t xml:space="preserve">an additional column presenting the current status for each activity. </w:t>
      </w:r>
      <w:r w:rsidR="00363732" w:rsidRPr="00B949CE">
        <w:rPr>
          <w:kern w:val="22"/>
          <w:szCs w:val="22"/>
        </w:rPr>
        <w:t>Further details are provided in the text below.</w:t>
      </w:r>
    </w:p>
    <w:p w14:paraId="7C7F1716" w14:textId="77777777" w:rsidR="004E670D" w:rsidRDefault="0027344C" w:rsidP="00B949CE">
      <w:pPr>
        <w:keepNext/>
        <w:suppressLineNumbers/>
        <w:suppressAutoHyphens/>
        <w:rPr>
          <w:b/>
          <w:kern w:val="22"/>
          <w:szCs w:val="22"/>
          <w:lang w:eastAsia="x-none"/>
        </w:rPr>
      </w:pPr>
      <w:r w:rsidRPr="00B949CE">
        <w:rPr>
          <w:b/>
          <w:kern w:val="22"/>
          <w:szCs w:val="22"/>
          <w:lang w:eastAsia="x-none"/>
        </w:rPr>
        <w:lastRenderedPageBreak/>
        <w:t>Table</w:t>
      </w:r>
      <w:r w:rsidR="00A7527E" w:rsidRPr="00B949CE">
        <w:rPr>
          <w:b/>
          <w:kern w:val="22"/>
          <w:szCs w:val="22"/>
          <w:lang w:eastAsia="x-none"/>
        </w:rPr>
        <w:t xml:space="preserve"> </w:t>
      </w:r>
      <w:r w:rsidR="00A72475" w:rsidRPr="00B949CE">
        <w:rPr>
          <w:b/>
          <w:kern w:val="22"/>
          <w:szCs w:val="22"/>
          <w:lang w:eastAsia="x-none"/>
        </w:rPr>
        <w:t>1</w:t>
      </w:r>
    </w:p>
    <w:p w14:paraId="661F8F9C" w14:textId="7B45317C" w:rsidR="0027344C" w:rsidRPr="00B949CE" w:rsidRDefault="00A7527E" w:rsidP="00B949CE">
      <w:pPr>
        <w:keepNext/>
        <w:suppressLineNumbers/>
        <w:suppressAutoHyphens/>
        <w:rPr>
          <w:b/>
          <w:kern w:val="22"/>
          <w:szCs w:val="22"/>
          <w:lang w:eastAsia="x-none"/>
        </w:rPr>
      </w:pPr>
      <w:r w:rsidRPr="00B949CE">
        <w:rPr>
          <w:b/>
          <w:kern w:val="22"/>
          <w:szCs w:val="22"/>
          <w:lang w:eastAsia="x-none"/>
        </w:rPr>
        <w:t>Status of progress made against the chronogram</w:t>
      </w:r>
    </w:p>
    <w:p w14:paraId="08B8878B" w14:textId="77777777" w:rsidR="00475EC9" w:rsidRPr="00B949CE" w:rsidRDefault="00475EC9" w:rsidP="00B949CE">
      <w:pPr>
        <w:suppressLineNumbers/>
        <w:suppressAutoHyphens/>
        <w:rPr>
          <w:kern w:val="22"/>
          <w:szCs w:val="22"/>
          <w:lang w:eastAsia="x-none"/>
        </w:rPr>
      </w:pPr>
    </w:p>
    <w:tbl>
      <w:tblPr>
        <w:tblStyle w:val="TableGrid"/>
        <w:tblW w:w="10343" w:type="dxa"/>
        <w:tblLook w:val="04A0" w:firstRow="1" w:lastRow="0" w:firstColumn="1" w:lastColumn="0" w:noHBand="0" w:noVBand="1"/>
      </w:tblPr>
      <w:tblGrid>
        <w:gridCol w:w="316"/>
        <w:gridCol w:w="1361"/>
        <w:gridCol w:w="416"/>
        <w:gridCol w:w="416"/>
        <w:gridCol w:w="416"/>
        <w:gridCol w:w="416"/>
        <w:gridCol w:w="416"/>
        <w:gridCol w:w="416"/>
        <w:gridCol w:w="416"/>
        <w:gridCol w:w="416"/>
        <w:gridCol w:w="416"/>
        <w:gridCol w:w="416"/>
        <w:gridCol w:w="416"/>
        <w:gridCol w:w="416"/>
        <w:gridCol w:w="416"/>
        <w:gridCol w:w="416"/>
        <w:gridCol w:w="416"/>
        <w:gridCol w:w="416"/>
        <w:gridCol w:w="416"/>
        <w:gridCol w:w="1594"/>
      </w:tblGrid>
      <w:tr w:rsidR="00EC3259" w:rsidRPr="008B4BD1" w14:paraId="06C84101" w14:textId="77777777" w:rsidTr="00EC3259">
        <w:tc>
          <w:tcPr>
            <w:tcW w:w="289" w:type="dxa"/>
          </w:tcPr>
          <w:p w14:paraId="1C691AB9"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1162" w:type="dxa"/>
          </w:tcPr>
          <w:p w14:paraId="0732E19C" w14:textId="3BCD928B" w:rsidR="005D5301" w:rsidRPr="00B949CE" w:rsidRDefault="005D5301" w:rsidP="00B949CE">
            <w:pPr>
              <w:suppressLineNumbers/>
              <w:suppressAutoHyphens/>
              <w:rPr>
                <w:rFonts w:ascii="Times New Roman" w:hAnsi="Times New Roman"/>
                <w:kern w:val="22"/>
                <w:sz w:val="20"/>
                <w:szCs w:val="20"/>
                <w:lang w:eastAsia="x-none"/>
              </w:rPr>
            </w:pPr>
            <w:r w:rsidRPr="00B949CE">
              <w:rPr>
                <w:rFonts w:ascii="Times New Roman" w:hAnsi="Times New Roman"/>
                <w:i/>
                <w:kern w:val="22"/>
                <w:sz w:val="20"/>
                <w:szCs w:val="20"/>
              </w:rPr>
              <w:t>Month/year</w:t>
            </w:r>
          </w:p>
        </w:tc>
        <w:tc>
          <w:tcPr>
            <w:tcW w:w="390" w:type="dxa"/>
            <w:vAlign w:val="center"/>
          </w:tcPr>
          <w:p w14:paraId="4605CC34" w14:textId="03290336" w:rsidR="005D5301" w:rsidRPr="00B949CE" w:rsidRDefault="005D5301" w:rsidP="00B949CE">
            <w:pPr>
              <w:suppressLineNumbers/>
              <w:suppressAutoHyphens/>
              <w:rPr>
                <w:rFonts w:ascii="Times New Roman" w:hAnsi="Times New Roman"/>
                <w:kern w:val="22"/>
                <w:sz w:val="20"/>
                <w:szCs w:val="20"/>
                <w:lang w:eastAsia="x-none"/>
              </w:rPr>
            </w:pPr>
            <w:r w:rsidRPr="00B949CE">
              <w:rPr>
                <w:rFonts w:ascii="Times New Roman" w:hAnsi="Times New Roman"/>
                <w:i/>
                <w:kern w:val="22"/>
                <w:sz w:val="20"/>
                <w:szCs w:val="20"/>
              </w:rPr>
              <w:t>04</w:t>
            </w:r>
            <w:r w:rsidRPr="00B949CE">
              <w:rPr>
                <w:rFonts w:ascii="Times New Roman" w:hAnsi="Times New Roman"/>
                <w:i/>
                <w:kern w:val="22"/>
                <w:sz w:val="20"/>
                <w:szCs w:val="20"/>
              </w:rPr>
              <w:br/>
            </w:r>
            <w:r w:rsidRPr="00B949CE">
              <w:rPr>
                <w:rFonts w:ascii="Times New Roman" w:hAnsi="Times New Roman"/>
                <w:i/>
                <w:kern w:val="22"/>
                <w:sz w:val="20"/>
                <w:szCs w:val="20"/>
              </w:rPr>
              <w:br/>
              <w:t>20</w:t>
            </w:r>
            <w:r w:rsidRPr="00B949CE">
              <w:rPr>
                <w:rFonts w:ascii="Times New Roman" w:hAnsi="Times New Roman"/>
                <w:i/>
                <w:kern w:val="22"/>
                <w:sz w:val="20"/>
                <w:szCs w:val="20"/>
              </w:rPr>
              <w:br/>
              <w:t>19</w:t>
            </w:r>
          </w:p>
        </w:tc>
        <w:tc>
          <w:tcPr>
            <w:tcW w:w="390" w:type="dxa"/>
          </w:tcPr>
          <w:p w14:paraId="6777B903" w14:textId="3C0C5CC4" w:rsidR="005D5301" w:rsidRPr="00B949CE" w:rsidRDefault="005D5301" w:rsidP="00B949CE">
            <w:pPr>
              <w:suppressLineNumbers/>
              <w:suppressAutoHyphens/>
              <w:rPr>
                <w:rFonts w:ascii="Times New Roman" w:hAnsi="Times New Roman"/>
                <w:kern w:val="22"/>
                <w:sz w:val="20"/>
                <w:szCs w:val="20"/>
                <w:lang w:eastAsia="x-none"/>
              </w:rPr>
            </w:pPr>
            <w:r w:rsidRPr="00B949CE">
              <w:rPr>
                <w:rFonts w:ascii="Times New Roman" w:hAnsi="Times New Roman"/>
                <w:i/>
                <w:kern w:val="22"/>
                <w:sz w:val="20"/>
                <w:szCs w:val="20"/>
              </w:rPr>
              <w:t>05</w:t>
            </w:r>
            <w:r w:rsidRPr="00B949CE">
              <w:rPr>
                <w:rFonts w:ascii="Times New Roman" w:hAnsi="Times New Roman"/>
                <w:i/>
                <w:kern w:val="22"/>
                <w:sz w:val="20"/>
                <w:szCs w:val="20"/>
              </w:rPr>
              <w:br/>
            </w:r>
            <w:r w:rsidRPr="00B949CE">
              <w:rPr>
                <w:rFonts w:ascii="Times New Roman" w:hAnsi="Times New Roman"/>
                <w:i/>
                <w:kern w:val="22"/>
                <w:sz w:val="20"/>
                <w:szCs w:val="20"/>
              </w:rPr>
              <w:br/>
              <w:t>20</w:t>
            </w:r>
            <w:r w:rsidRPr="00B949CE">
              <w:rPr>
                <w:rFonts w:ascii="Times New Roman" w:hAnsi="Times New Roman"/>
                <w:i/>
                <w:kern w:val="22"/>
                <w:sz w:val="20"/>
                <w:szCs w:val="20"/>
              </w:rPr>
              <w:br/>
              <w:t>19</w:t>
            </w:r>
          </w:p>
        </w:tc>
        <w:tc>
          <w:tcPr>
            <w:tcW w:w="390" w:type="dxa"/>
          </w:tcPr>
          <w:p w14:paraId="770184EC" w14:textId="1B81A351" w:rsidR="005D5301" w:rsidRPr="00B949CE" w:rsidRDefault="005D5301" w:rsidP="00B949CE">
            <w:pPr>
              <w:suppressLineNumbers/>
              <w:suppressAutoHyphens/>
              <w:rPr>
                <w:rFonts w:ascii="Times New Roman" w:hAnsi="Times New Roman"/>
                <w:kern w:val="22"/>
                <w:sz w:val="20"/>
                <w:szCs w:val="20"/>
                <w:lang w:eastAsia="x-none"/>
              </w:rPr>
            </w:pPr>
            <w:r w:rsidRPr="00B949CE">
              <w:rPr>
                <w:rFonts w:ascii="Times New Roman" w:hAnsi="Times New Roman"/>
                <w:i/>
                <w:kern w:val="22"/>
                <w:sz w:val="20"/>
                <w:szCs w:val="20"/>
              </w:rPr>
              <w:t>06</w:t>
            </w:r>
            <w:r w:rsidRPr="00B949CE">
              <w:rPr>
                <w:rFonts w:ascii="Times New Roman" w:hAnsi="Times New Roman"/>
                <w:i/>
                <w:kern w:val="22"/>
                <w:sz w:val="20"/>
                <w:szCs w:val="20"/>
              </w:rPr>
              <w:br/>
            </w:r>
            <w:r w:rsidRPr="00B949CE">
              <w:rPr>
                <w:rFonts w:ascii="Times New Roman" w:hAnsi="Times New Roman"/>
                <w:i/>
                <w:kern w:val="22"/>
                <w:sz w:val="20"/>
                <w:szCs w:val="20"/>
              </w:rPr>
              <w:br/>
              <w:t>20</w:t>
            </w:r>
            <w:r w:rsidRPr="00B949CE">
              <w:rPr>
                <w:rFonts w:ascii="Times New Roman" w:hAnsi="Times New Roman"/>
                <w:i/>
                <w:kern w:val="22"/>
                <w:sz w:val="20"/>
                <w:szCs w:val="20"/>
              </w:rPr>
              <w:br/>
              <w:t>19</w:t>
            </w:r>
          </w:p>
        </w:tc>
        <w:tc>
          <w:tcPr>
            <w:tcW w:w="390" w:type="dxa"/>
          </w:tcPr>
          <w:p w14:paraId="105553F7" w14:textId="0B802646" w:rsidR="005D5301" w:rsidRPr="00B949CE" w:rsidRDefault="005D5301" w:rsidP="00B949CE">
            <w:pPr>
              <w:suppressLineNumbers/>
              <w:suppressAutoHyphens/>
              <w:rPr>
                <w:rFonts w:ascii="Times New Roman" w:hAnsi="Times New Roman"/>
                <w:kern w:val="22"/>
                <w:sz w:val="20"/>
                <w:szCs w:val="20"/>
                <w:lang w:eastAsia="x-none"/>
              </w:rPr>
            </w:pPr>
            <w:r w:rsidRPr="00B949CE">
              <w:rPr>
                <w:rFonts w:ascii="Times New Roman" w:hAnsi="Times New Roman"/>
                <w:i/>
                <w:kern w:val="22"/>
                <w:sz w:val="20"/>
                <w:szCs w:val="20"/>
              </w:rPr>
              <w:t>07</w:t>
            </w:r>
            <w:r w:rsidRPr="00B949CE">
              <w:rPr>
                <w:rFonts w:ascii="Times New Roman" w:hAnsi="Times New Roman"/>
                <w:i/>
                <w:kern w:val="22"/>
                <w:sz w:val="20"/>
                <w:szCs w:val="20"/>
              </w:rPr>
              <w:br/>
            </w:r>
            <w:r w:rsidRPr="00B949CE">
              <w:rPr>
                <w:rFonts w:ascii="Times New Roman" w:hAnsi="Times New Roman"/>
                <w:i/>
                <w:kern w:val="22"/>
                <w:sz w:val="20"/>
                <w:szCs w:val="20"/>
              </w:rPr>
              <w:br/>
              <w:t>20</w:t>
            </w:r>
            <w:r w:rsidRPr="00B949CE">
              <w:rPr>
                <w:rFonts w:ascii="Times New Roman" w:hAnsi="Times New Roman"/>
                <w:i/>
                <w:kern w:val="22"/>
                <w:sz w:val="20"/>
                <w:szCs w:val="20"/>
              </w:rPr>
              <w:br/>
              <w:t>19</w:t>
            </w:r>
          </w:p>
        </w:tc>
        <w:tc>
          <w:tcPr>
            <w:tcW w:w="390" w:type="dxa"/>
          </w:tcPr>
          <w:p w14:paraId="3482D285" w14:textId="7492000D" w:rsidR="005D5301" w:rsidRPr="00B949CE" w:rsidRDefault="005D5301" w:rsidP="00B949CE">
            <w:pPr>
              <w:suppressLineNumbers/>
              <w:suppressAutoHyphens/>
              <w:rPr>
                <w:rFonts w:ascii="Times New Roman" w:hAnsi="Times New Roman"/>
                <w:kern w:val="22"/>
                <w:sz w:val="20"/>
                <w:szCs w:val="20"/>
                <w:lang w:eastAsia="x-none"/>
              </w:rPr>
            </w:pPr>
            <w:r w:rsidRPr="00B949CE">
              <w:rPr>
                <w:rFonts w:ascii="Times New Roman" w:hAnsi="Times New Roman"/>
                <w:i/>
                <w:kern w:val="22"/>
                <w:sz w:val="20"/>
                <w:szCs w:val="20"/>
              </w:rPr>
              <w:t>08</w:t>
            </w:r>
            <w:r w:rsidRPr="00B949CE">
              <w:rPr>
                <w:rFonts w:ascii="Times New Roman" w:hAnsi="Times New Roman"/>
                <w:i/>
                <w:kern w:val="22"/>
                <w:sz w:val="20"/>
                <w:szCs w:val="20"/>
              </w:rPr>
              <w:br/>
            </w:r>
            <w:r w:rsidRPr="00B949CE">
              <w:rPr>
                <w:rFonts w:ascii="Times New Roman" w:hAnsi="Times New Roman"/>
                <w:i/>
                <w:kern w:val="22"/>
                <w:sz w:val="20"/>
                <w:szCs w:val="20"/>
              </w:rPr>
              <w:br/>
              <w:t>20</w:t>
            </w:r>
            <w:r w:rsidRPr="00B949CE">
              <w:rPr>
                <w:rFonts w:ascii="Times New Roman" w:hAnsi="Times New Roman"/>
                <w:i/>
                <w:kern w:val="22"/>
                <w:sz w:val="20"/>
                <w:szCs w:val="20"/>
              </w:rPr>
              <w:br/>
              <w:t>19</w:t>
            </w:r>
          </w:p>
        </w:tc>
        <w:tc>
          <w:tcPr>
            <w:tcW w:w="390" w:type="dxa"/>
          </w:tcPr>
          <w:p w14:paraId="19D2FD1A" w14:textId="665697CE" w:rsidR="005D5301" w:rsidRPr="00B949CE" w:rsidRDefault="005D5301" w:rsidP="00B949CE">
            <w:pPr>
              <w:suppressLineNumbers/>
              <w:suppressAutoHyphens/>
              <w:rPr>
                <w:rFonts w:ascii="Times New Roman" w:hAnsi="Times New Roman"/>
                <w:kern w:val="22"/>
                <w:sz w:val="20"/>
                <w:szCs w:val="20"/>
                <w:lang w:eastAsia="x-none"/>
              </w:rPr>
            </w:pPr>
            <w:r w:rsidRPr="00B949CE">
              <w:rPr>
                <w:rFonts w:ascii="Times New Roman" w:hAnsi="Times New Roman"/>
                <w:i/>
                <w:kern w:val="22"/>
                <w:sz w:val="20"/>
                <w:szCs w:val="20"/>
              </w:rPr>
              <w:t>09</w:t>
            </w:r>
            <w:r w:rsidRPr="00B949CE">
              <w:rPr>
                <w:rFonts w:ascii="Times New Roman" w:hAnsi="Times New Roman"/>
                <w:i/>
                <w:kern w:val="22"/>
                <w:sz w:val="20"/>
                <w:szCs w:val="20"/>
              </w:rPr>
              <w:br/>
            </w:r>
            <w:r w:rsidRPr="00B949CE">
              <w:rPr>
                <w:rFonts w:ascii="Times New Roman" w:hAnsi="Times New Roman"/>
                <w:i/>
                <w:kern w:val="22"/>
                <w:sz w:val="20"/>
                <w:szCs w:val="20"/>
              </w:rPr>
              <w:br/>
              <w:t>20</w:t>
            </w:r>
            <w:r w:rsidRPr="00B949CE">
              <w:rPr>
                <w:rFonts w:ascii="Times New Roman" w:hAnsi="Times New Roman"/>
                <w:i/>
                <w:kern w:val="22"/>
                <w:sz w:val="20"/>
                <w:szCs w:val="20"/>
              </w:rPr>
              <w:br/>
              <w:t>19</w:t>
            </w:r>
          </w:p>
        </w:tc>
        <w:tc>
          <w:tcPr>
            <w:tcW w:w="390" w:type="dxa"/>
          </w:tcPr>
          <w:p w14:paraId="4E449E8B" w14:textId="63AD99A9" w:rsidR="005D5301" w:rsidRPr="00B949CE" w:rsidRDefault="005D5301" w:rsidP="00B949CE">
            <w:pPr>
              <w:suppressLineNumbers/>
              <w:suppressAutoHyphens/>
              <w:rPr>
                <w:rFonts w:ascii="Times New Roman" w:hAnsi="Times New Roman"/>
                <w:kern w:val="22"/>
                <w:sz w:val="20"/>
                <w:szCs w:val="20"/>
                <w:lang w:eastAsia="x-none"/>
              </w:rPr>
            </w:pPr>
            <w:r w:rsidRPr="00B949CE">
              <w:rPr>
                <w:rFonts w:ascii="Times New Roman" w:hAnsi="Times New Roman"/>
                <w:i/>
                <w:kern w:val="22"/>
                <w:sz w:val="20"/>
                <w:szCs w:val="20"/>
              </w:rPr>
              <w:t>10</w:t>
            </w:r>
            <w:r w:rsidRPr="00B949CE">
              <w:rPr>
                <w:rFonts w:ascii="Times New Roman" w:hAnsi="Times New Roman"/>
                <w:i/>
                <w:kern w:val="22"/>
                <w:sz w:val="20"/>
                <w:szCs w:val="20"/>
              </w:rPr>
              <w:br/>
            </w:r>
            <w:r w:rsidRPr="00B949CE">
              <w:rPr>
                <w:rFonts w:ascii="Times New Roman" w:hAnsi="Times New Roman"/>
                <w:i/>
                <w:kern w:val="22"/>
                <w:sz w:val="20"/>
                <w:szCs w:val="20"/>
              </w:rPr>
              <w:br/>
              <w:t>20</w:t>
            </w:r>
            <w:r w:rsidRPr="00B949CE">
              <w:rPr>
                <w:rFonts w:ascii="Times New Roman" w:hAnsi="Times New Roman"/>
                <w:i/>
                <w:kern w:val="22"/>
                <w:sz w:val="20"/>
                <w:szCs w:val="20"/>
              </w:rPr>
              <w:br/>
              <w:t>19</w:t>
            </w:r>
          </w:p>
        </w:tc>
        <w:tc>
          <w:tcPr>
            <w:tcW w:w="390" w:type="dxa"/>
          </w:tcPr>
          <w:p w14:paraId="39831B01" w14:textId="591DC188" w:rsidR="005D5301" w:rsidRPr="00B949CE" w:rsidRDefault="005D5301" w:rsidP="00B949CE">
            <w:pPr>
              <w:suppressLineNumbers/>
              <w:suppressAutoHyphens/>
              <w:rPr>
                <w:rFonts w:ascii="Times New Roman" w:hAnsi="Times New Roman"/>
                <w:kern w:val="22"/>
                <w:sz w:val="20"/>
                <w:szCs w:val="20"/>
                <w:lang w:eastAsia="x-none"/>
              </w:rPr>
            </w:pPr>
            <w:r w:rsidRPr="00B949CE">
              <w:rPr>
                <w:rFonts w:ascii="Times New Roman" w:hAnsi="Times New Roman"/>
                <w:i/>
                <w:kern w:val="22"/>
                <w:sz w:val="20"/>
                <w:szCs w:val="20"/>
              </w:rPr>
              <w:t>11</w:t>
            </w:r>
            <w:r w:rsidRPr="00B949CE">
              <w:rPr>
                <w:rFonts w:ascii="Times New Roman" w:hAnsi="Times New Roman"/>
                <w:i/>
                <w:kern w:val="22"/>
                <w:sz w:val="20"/>
                <w:szCs w:val="20"/>
              </w:rPr>
              <w:br/>
            </w:r>
            <w:r w:rsidRPr="00B949CE">
              <w:rPr>
                <w:rFonts w:ascii="Times New Roman" w:hAnsi="Times New Roman"/>
                <w:i/>
                <w:kern w:val="22"/>
                <w:sz w:val="20"/>
                <w:szCs w:val="20"/>
              </w:rPr>
              <w:br/>
              <w:t>20</w:t>
            </w:r>
            <w:r w:rsidRPr="00B949CE">
              <w:rPr>
                <w:rFonts w:ascii="Times New Roman" w:hAnsi="Times New Roman"/>
                <w:i/>
                <w:kern w:val="22"/>
                <w:sz w:val="20"/>
                <w:szCs w:val="20"/>
              </w:rPr>
              <w:br/>
              <w:t>19</w:t>
            </w:r>
          </w:p>
        </w:tc>
        <w:tc>
          <w:tcPr>
            <w:tcW w:w="390" w:type="dxa"/>
          </w:tcPr>
          <w:p w14:paraId="75AFCD67" w14:textId="78894207" w:rsidR="005D5301" w:rsidRPr="00B949CE" w:rsidRDefault="005D5301" w:rsidP="00B949CE">
            <w:pPr>
              <w:suppressLineNumbers/>
              <w:suppressAutoHyphens/>
              <w:rPr>
                <w:rFonts w:ascii="Times New Roman" w:hAnsi="Times New Roman"/>
                <w:kern w:val="22"/>
                <w:sz w:val="20"/>
                <w:szCs w:val="20"/>
                <w:lang w:eastAsia="x-none"/>
              </w:rPr>
            </w:pPr>
            <w:r w:rsidRPr="00B949CE">
              <w:rPr>
                <w:rFonts w:ascii="Times New Roman" w:hAnsi="Times New Roman"/>
                <w:i/>
                <w:kern w:val="22"/>
                <w:sz w:val="20"/>
                <w:szCs w:val="20"/>
              </w:rPr>
              <w:t>12</w:t>
            </w:r>
            <w:r w:rsidRPr="00B949CE">
              <w:rPr>
                <w:rFonts w:ascii="Times New Roman" w:hAnsi="Times New Roman"/>
                <w:i/>
                <w:kern w:val="22"/>
                <w:sz w:val="20"/>
                <w:szCs w:val="20"/>
              </w:rPr>
              <w:br/>
            </w:r>
            <w:r w:rsidRPr="00B949CE">
              <w:rPr>
                <w:rFonts w:ascii="Times New Roman" w:hAnsi="Times New Roman"/>
                <w:i/>
                <w:kern w:val="22"/>
                <w:sz w:val="20"/>
                <w:szCs w:val="20"/>
              </w:rPr>
              <w:br/>
              <w:t>20</w:t>
            </w:r>
            <w:r w:rsidRPr="00B949CE">
              <w:rPr>
                <w:rFonts w:ascii="Times New Roman" w:hAnsi="Times New Roman"/>
                <w:i/>
                <w:kern w:val="22"/>
                <w:sz w:val="20"/>
                <w:szCs w:val="20"/>
              </w:rPr>
              <w:br/>
              <w:t>19</w:t>
            </w:r>
          </w:p>
        </w:tc>
        <w:tc>
          <w:tcPr>
            <w:tcW w:w="390" w:type="dxa"/>
          </w:tcPr>
          <w:p w14:paraId="7467D2AA" w14:textId="6418823B" w:rsidR="005D5301" w:rsidRPr="00B949CE" w:rsidRDefault="005D5301" w:rsidP="00B949CE">
            <w:pPr>
              <w:suppressLineNumbers/>
              <w:suppressAutoHyphens/>
              <w:rPr>
                <w:rFonts w:ascii="Times New Roman" w:hAnsi="Times New Roman"/>
                <w:kern w:val="22"/>
                <w:sz w:val="20"/>
                <w:szCs w:val="20"/>
                <w:lang w:eastAsia="x-none"/>
              </w:rPr>
            </w:pPr>
            <w:r w:rsidRPr="00B949CE">
              <w:rPr>
                <w:rFonts w:ascii="Times New Roman" w:hAnsi="Times New Roman"/>
                <w:b/>
                <w:i/>
                <w:kern w:val="22"/>
                <w:sz w:val="20"/>
                <w:szCs w:val="20"/>
              </w:rPr>
              <w:t>01</w:t>
            </w:r>
            <w:r w:rsidRPr="00B949CE">
              <w:rPr>
                <w:rFonts w:ascii="Times New Roman" w:hAnsi="Times New Roman"/>
                <w:b/>
                <w:i/>
                <w:kern w:val="22"/>
                <w:sz w:val="20"/>
                <w:szCs w:val="20"/>
              </w:rPr>
              <w:br/>
            </w:r>
            <w:r w:rsidRPr="00B949CE">
              <w:rPr>
                <w:rFonts w:ascii="Times New Roman" w:hAnsi="Times New Roman"/>
                <w:b/>
                <w:i/>
                <w:kern w:val="22"/>
                <w:sz w:val="20"/>
                <w:szCs w:val="20"/>
              </w:rPr>
              <w:br/>
              <w:t>20</w:t>
            </w:r>
            <w:r w:rsidRPr="00B949CE">
              <w:rPr>
                <w:rFonts w:ascii="Times New Roman" w:hAnsi="Times New Roman"/>
                <w:b/>
                <w:i/>
                <w:kern w:val="22"/>
                <w:sz w:val="20"/>
                <w:szCs w:val="20"/>
              </w:rPr>
              <w:br/>
              <w:t>20</w:t>
            </w:r>
          </w:p>
        </w:tc>
        <w:tc>
          <w:tcPr>
            <w:tcW w:w="390" w:type="dxa"/>
          </w:tcPr>
          <w:p w14:paraId="4E09B37A" w14:textId="4DC217BE" w:rsidR="005D5301" w:rsidRPr="00B949CE" w:rsidRDefault="005D5301" w:rsidP="00B949CE">
            <w:pPr>
              <w:suppressLineNumbers/>
              <w:suppressAutoHyphens/>
              <w:rPr>
                <w:rFonts w:ascii="Times New Roman" w:hAnsi="Times New Roman"/>
                <w:kern w:val="22"/>
                <w:sz w:val="20"/>
                <w:szCs w:val="20"/>
                <w:lang w:eastAsia="x-none"/>
              </w:rPr>
            </w:pPr>
            <w:r w:rsidRPr="00B949CE">
              <w:rPr>
                <w:rFonts w:ascii="Times New Roman" w:hAnsi="Times New Roman"/>
                <w:i/>
                <w:kern w:val="22"/>
                <w:sz w:val="20"/>
                <w:szCs w:val="20"/>
              </w:rPr>
              <w:t>02</w:t>
            </w:r>
            <w:r w:rsidRPr="00B949CE">
              <w:rPr>
                <w:rFonts w:ascii="Times New Roman" w:hAnsi="Times New Roman"/>
                <w:i/>
                <w:kern w:val="22"/>
                <w:sz w:val="20"/>
                <w:szCs w:val="20"/>
              </w:rPr>
              <w:br/>
            </w:r>
            <w:r w:rsidRPr="00B949CE">
              <w:rPr>
                <w:rFonts w:ascii="Times New Roman" w:hAnsi="Times New Roman"/>
                <w:i/>
                <w:kern w:val="22"/>
                <w:sz w:val="20"/>
                <w:szCs w:val="20"/>
              </w:rPr>
              <w:br/>
              <w:t>20</w:t>
            </w:r>
            <w:r w:rsidRPr="00B949CE">
              <w:rPr>
                <w:rFonts w:ascii="Times New Roman" w:hAnsi="Times New Roman"/>
                <w:i/>
                <w:kern w:val="22"/>
                <w:sz w:val="20"/>
                <w:szCs w:val="20"/>
              </w:rPr>
              <w:br/>
              <w:t>20</w:t>
            </w:r>
          </w:p>
        </w:tc>
        <w:tc>
          <w:tcPr>
            <w:tcW w:w="390" w:type="dxa"/>
          </w:tcPr>
          <w:p w14:paraId="65372290" w14:textId="3037C9E0" w:rsidR="005D5301" w:rsidRPr="00B949CE" w:rsidRDefault="005D5301" w:rsidP="00B949CE">
            <w:pPr>
              <w:suppressLineNumbers/>
              <w:suppressAutoHyphens/>
              <w:rPr>
                <w:rFonts w:ascii="Times New Roman" w:hAnsi="Times New Roman"/>
                <w:kern w:val="22"/>
                <w:sz w:val="20"/>
                <w:szCs w:val="20"/>
                <w:lang w:eastAsia="x-none"/>
              </w:rPr>
            </w:pPr>
            <w:r w:rsidRPr="00B949CE">
              <w:rPr>
                <w:rFonts w:ascii="Times New Roman" w:hAnsi="Times New Roman"/>
                <w:i/>
                <w:kern w:val="22"/>
                <w:sz w:val="20"/>
                <w:szCs w:val="20"/>
              </w:rPr>
              <w:t>03</w:t>
            </w:r>
            <w:r w:rsidRPr="00B949CE">
              <w:rPr>
                <w:rFonts w:ascii="Times New Roman" w:hAnsi="Times New Roman"/>
                <w:i/>
                <w:kern w:val="22"/>
                <w:sz w:val="20"/>
                <w:szCs w:val="20"/>
              </w:rPr>
              <w:br/>
            </w:r>
            <w:r w:rsidRPr="00B949CE">
              <w:rPr>
                <w:rFonts w:ascii="Times New Roman" w:hAnsi="Times New Roman"/>
                <w:i/>
                <w:kern w:val="22"/>
                <w:sz w:val="20"/>
                <w:szCs w:val="20"/>
              </w:rPr>
              <w:br/>
              <w:t>20</w:t>
            </w:r>
            <w:r w:rsidRPr="00B949CE">
              <w:rPr>
                <w:rFonts w:ascii="Times New Roman" w:hAnsi="Times New Roman"/>
                <w:i/>
                <w:kern w:val="22"/>
                <w:sz w:val="20"/>
                <w:szCs w:val="20"/>
              </w:rPr>
              <w:br/>
              <w:t>20</w:t>
            </w:r>
          </w:p>
        </w:tc>
        <w:tc>
          <w:tcPr>
            <w:tcW w:w="390" w:type="dxa"/>
            <w:vAlign w:val="center"/>
          </w:tcPr>
          <w:p w14:paraId="0F35E6F3" w14:textId="306FF0FB" w:rsidR="005D5301" w:rsidRPr="00B949CE" w:rsidRDefault="005D5301" w:rsidP="00B949CE">
            <w:pPr>
              <w:suppressLineNumbers/>
              <w:suppressAutoHyphens/>
              <w:rPr>
                <w:rFonts w:ascii="Times New Roman" w:hAnsi="Times New Roman"/>
                <w:kern w:val="22"/>
                <w:sz w:val="20"/>
                <w:szCs w:val="20"/>
                <w:lang w:eastAsia="x-none"/>
              </w:rPr>
            </w:pPr>
            <w:r w:rsidRPr="00B949CE">
              <w:rPr>
                <w:rFonts w:ascii="Times New Roman" w:hAnsi="Times New Roman"/>
                <w:i/>
                <w:kern w:val="22"/>
                <w:sz w:val="20"/>
                <w:szCs w:val="20"/>
              </w:rPr>
              <w:t>04</w:t>
            </w:r>
            <w:r w:rsidRPr="00B949CE">
              <w:rPr>
                <w:rFonts w:ascii="Times New Roman" w:hAnsi="Times New Roman"/>
                <w:i/>
                <w:kern w:val="22"/>
                <w:sz w:val="20"/>
                <w:szCs w:val="20"/>
              </w:rPr>
              <w:br/>
            </w:r>
            <w:r w:rsidRPr="00B949CE">
              <w:rPr>
                <w:rFonts w:ascii="Times New Roman" w:hAnsi="Times New Roman"/>
                <w:i/>
                <w:kern w:val="22"/>
                <w:sz w:val="20"/>
                <w:szCs w:val="20"/>
              </w:rPr>
              <w:br/>
              <w:t>20</w:t>
            </w:r>
            <w:r w:rsidRPr="00B949CE">
              <w:rPr>
                <w:rFonts w:ascii="Times New Roman" w:hAnsi="Times New Roman"/>
                <w:i/>
                <w:kern w:val="22"/>
                <w:sz w:val="20"/>
                <w:szCs w:val="20"/>
              </w:rPr>
              <w:br/>
              <w:t>20</w:t>
            </w:r>
          </w:p>
        </w:tc>
        <w:tc>
          <w:tcPr>
            <w:tcW w:w="390" w:type="dxa"/>
          </w:tcPr>
          <w:p w14:paraId="21E9BCB0" w14:textId="33D31D5D" w:rsidR="005D5301" w:rsidRPr="00B949CE" w:rsidRDefault="005D5301" w:rsidP="00B949CE">
            <w:pPr>
              <w:suppressLineNumbers/>
              <w:suppressAutoHyphens/>
              <w:rPr>
                <w:rFonts w:ascii="Times New Roman" w:hAnsi="Times New Roman"/>
                <w:kern w:val="22"/>
                <w:sz w:val="20"/>
                <w:szCs w:val="20"/>
                <w:lang w:eastAsia="x-none"/>
              </w:rPr>
            </w:pPr>
            <w:r w:rsidRPr="00B949CE">
              <w:rPr>
                <w:rFonts w:ascii="Times New Roman" w:hAnsi="Times New Roman"/>
                <w:i/>
                <w:kern w:val="22"/>
                <w:sz w:val="20"/>
                <w:szCs w:val="20"/>
              </w:rPr>
              <w:t>05</w:t>
            </w:r>
            <w:r w:rsidRPr="00B949CE">
              <w:rPr>
                <w:rFonts w:ascii="Times New Roman" w:hAnsi="Times New Roman"/>
                <w:i/>
                <w:kern w:val="22"/>
                <w:sz w:val="20"/>
                <w:szCs w:val="20"/>
              </w:rPr>
              <w:br/>
            </w:r>
            <w:r w:rsidRPr="00B949CE">
              <w:rPr>
                <w:rFonts w:ascii="Times New Roman" w:hAnsi="Times New Roman"/>
                <w:i/>
                <w:kern w:val="22"/>
                <w:sz w:val="20"/>
                <w:szCs w:val="20"/>
              </w:rPr>
              <w:br/>
              <w:t>20</w:t>
            </w:r>
            <w:r w:rsidRPr="00B949CE">
              <w:rPr>
                <w:rFonts w:ascii="Times New Roman" w:hAnsi="Times New Roman"/>
                <w:i/>
                <w:kern w:val="22"/>
                <w:sz w:val="20"/>
                <w:szCs w:val="20"/>
              </w:rPr>
              <w:br/>
              <w:t>20</w:t>
            </w:r>
          </w:p>
        </w:tc>
        <w:tc>
          <w:tcPr>
            <w:tcW w:w="390" w:type="dxa"/>
            <w:vAlign w:val="center"/>
          </w:tcPr>
          <w:p w14:paraId="1EF87F8F" w14:textId="33610F69" w:rsidR="005D5301" w:rsidRPr="00B949CE" w:rsidRDefault="005D5301" w:rsidP="00B949CE">
            <w:pPr>
              <w:suppressLineNumbers/>
              <w:suppressAutoHyphens/>
              <w:rPr>
                <w:rFonts w:ascii="Times New Roman" w:hAnsi="Times New Roman"/>
                <w:kern w:val="22"/>
                <w:sz w:val="20"/>
                <w:szCs w:val="20"/>
                <w:lang w:eastAsia="x-none"/>
              </w:rPr>
            </w:pPr>
            <w:r w:rsidRPr="00B949CE">
              <w:rPr>
                <w:rFonts w:ascii="Times New Roman" w:hAnsi="Times New Roman"/>
                <w:i/>
                <w:kern w:val="22"/>
                <w:sz w:val="20"/>
                <w:szCs w:val="20"/>
              </w:rPr>
              <w:t>06</w:t>
            </w:r>
            <w:r w:rsidRPr="00B949CE">
              <w:rPr>
                <w:rFonts w:ascii="Times New Roman" w:hAnsi="Times New Roman"/>
                <w:i/>
                <w:kern w:val="22"/>
                <w:sz w:val="20"/>
                <w:szCs w:val="20"/>
              </w:rPr>
              <w:br/>
            </w:r>
            <w:r w:rsidRPr="00B949CE">
              <w:rPr>
                <w:rFonts w:ascii="Times New Roman" w:hAnsi="Times New Roman"/>
                <w:i/>
                <w:kern w:val="22"/>
                <w:sz w:val="20"/>
                <w:szCs w:val="20"/>
              </w:rPr>
              <w:br/>
              <w:t>20</w:t>
            </w:r>
            <w:r w:rsidRPr="00B949CE">
              <w:rPr>
                <w:rFonts w:ascii="Times New Roman" w:hAnsi="Times New Roman"/>
                <w:i/>
                <w:kern w:val="22"/>
                <w:sz w:val="20"/>
                <w:szCs w:val="20"/>
              </w:rPr>
              <w:br/>
              <w:t>20</w:t>
            </w:r>
          </w:p>
        </w:tc>
        <w:tc>
          <w:tcPr>
            <w:tcW w:w="390" w:type="dxa"/>
          </w:tcPr>
          <w:p w14:paraId="3E425FB3" w14:textId="5EF28BA5" w:rsidR="005D5301" w:rsidRPr="00B949CE" w:rsidRDefault="005D5301" w:rsidP="00B949CE">
            <w:pPr>
              <w:suppressLineNumbers/>
              <w:suppressAutoHyphens/>
              <w:rPr>
                <w:rFonts w:ascii="Times New Roman" w:hAnsi="Times New Roman"/>
                <w:kern w:val="22"/>
                <w:sz w:val="20"/>
                <w:szCs w:val="20"/>
                <w:lang w:eastAsia="x-none"/>
              </w:rPr>
            </w:pPr>
            <w:r w:rsidRPr="00B949CE">
              <w:rPr>
                <w:rFonts w:ascii="Times New Roman" w:hAnsi="Times New Roman"/>
                <w:i/>
                <w:kern w:val="22"/>
                <w:sz w:val="20"/>
                <w:szCs w:val="20"/>
              </w:rPr>
              <w:t>07</w:t>
            </w:r>
            <w:r w:rsidRPr="00B949CE">
              <w:rPr>
                <w:rFonts w:ascii="Times New Roman" w:hAnsi="Times New Roman"/>
                <w:i/>
                <w:kern w:val="22"/>
                <w:sz w:val="20"/>
                <w:szCs w:val="20"/>
              </w:rPr>
              <w:br/>
            </w:r>
            <w:r w:rsidRPr="00B949CE">
              <w:rPr>
                <w:rFonts w:ascii="Times New Roman" w:hAnsi="Times New Roman"/>
                <w:i/>
                <w:kern w:val="22"/>
                <w:sz w:val="20"/>
                <w:szCs w:val="20"/>
              </w:rPr>
              <w:br/>
              <w:t>20</w:t>
            </w:r>
            <w:r w:rsidRPr="00B949CE">
              <w:rPr>
                <w:rFonts w:ascii="Times New Roman" w:hAnsi="Times New Roman"/>
                <w:i/>
                <w:kern w:val="22"/>
                <w:sz w:val="20"/>
                <w:szCs w:val="20"/>
              </w:rPr>
              <w:br/>
              <w:t>20</w:t>
            </w:r>
          </w:p>
        </w:tc>
        <w:tc>
          <w:tcPr>
            <w:tcW w:w="390" w:type="dxa"/>
          </w:tcPr>
          <w:p w14:paraId="135E2C33" w14:textId="5ED402F6" w:rsidR="005D5301" w:rsidRPr="00B949CE" w:rsidRDefault="005D5301" w:rsidP="00B949CE">
            <w:pPr>
              <w:suppressLineNumbers/>
              <w:suppressAutoHyphens/>
              <w:rPr>
                <w:rFonts w:ascii="Times New Roman" w:hAnsi="Times New Roman"/>
                <w:kern w:val="22"/>
                <w:sz w:val="20"/>
                <w:szCs w:val="20"/>
                <w:lang w:eastAsia="x-none"/>
              </w:rPr>
            </w:pPr>
            <w:r w:rsidRPr="00B949CE">
              <w:rPr>
                <w:rFonts w:ascii="Times New Roman" w:hAnsi="Times New Roman"/>
                <w:i/>
                <w:kern w:val="22"/>
                <w:sz w:val="20"/>
                <w:szCs w:val="20"/>
              </w:rPr>
              <w:t>08</w:t>
            </w:r>
            <w:r w:rsidRPr="00B949CE">
              <w:rPr>
                <w:rFonts w:ascii="Times New Roman" w:hAnsi="Times New Roman"/>
                <w:i/>
                <w:kern w:val="22"/>
                <w:sz w:val="20"/>
                <w:szCs w:val="20"/>
              </w:rPr>
              <w:br/>
            </w:r>
            <w:r w:rsidRPr="00B949CE">
              <w:rPr>
                <w:rFonts w:ascii="Times New Roman" w:hAnsi="Times New Roman"/>
                <w:i/>
                <w:kern w:val="22"/>
                <w:sz w:val="20"/>
                <w:szCs w:val="20"/>
              </w:rPr>
              <w:br/>
              <w:t>20</w:t>
            </w:r>
            <w:r w:rsidRPr="00B949CE">
              <w:rPr>
                <w:rFonts w:ascii="Times New Roman" w:hAnsi="Times New Roman"/>
                <w:i/>
                <w:kern w:val="22"/>
                <w:sz w:val="20"/>
                <w:szCs w:val="20"/>
              </w:rPr>
              <w:br/>
              <w:t>20</w:t>
            </w:r>
          </w:p>
        </w:tc>
        <w:tc>
          <w:tcPr>
            <w:tcW w:w="2262" w:type="dxa"/>
          </w:tcPr>
          <w:p w14:paraId="0546C38A" w14:textId="5455D082" w:rsidR="005D5301" w:rsidRPr="00B949CE" w:rsidRDefault="005D5301" w:rsidP="00B949CE">
            <w:pPr>
              <w:suppressLineNumbers/>
              <w:suppressAutoHyphens/>
              <w:jc w:val="left"/>
              <w:rPr>
                <w:rFonts w:ascii="Times New Roman" w:hAnsi="Times New Roman"/>
                <w:b/>
                <w:i/>
                <w:kern w:val="22"/>
                <w:sz w:val="20"/>
                <w:szCs w:val="20"/>
                <w:lang w:eastAsia="x-none"/>
              </w:rPr>
            </w:pPr>
            <w:r w:rsidRPr="00B949CE">
              <w:rPr>
                <w:rFonts w:ascii="Times New Roman" w:hAnsi="Times New Roman"/>
                <w:b/>
                <w:i/>
                <w:kern w:val="22"/>
                <w:sz w:val="20"/>
                <w:szCs w:val="20"/>
                <w:lang w:eastAsia="x-none"/>
              </w:rPr>
              <w:t xml:space="preserve">Status as of </w:t>
            </w:r>
            <w:r w:rsidR="000E5EA7" w:rsidRPr="00B949CE">
              <w:rPr>
                <w:rFonts w:ascii="Times New Roman" w:hAnsi="Times New Roman"/>
                <w:b/>
                <w:i/>
                <w:kern w:val="22"/>
                <w:sz w:val="20"/>
                <w:szCs w:val="20"/>
                <w:lang w:eastAsia="x-none"/>
              </w:rPr>
              <w:t>8 September</w:t>
            </w:r>
            <w:r w:rsidR="00EC3259" w:rsidRPr="00B949CE">
              <w:rPr>
                <w:rFonts w:ascii="Times New Roman" w:hAnsi="Times New Roman"/>
                <w:b/>
                <w:i/>
                <w:kern w:val="22"/>
                <w:sz w:val="20"/>
                <w:szCs w:val="20"/>
                <w:lang w:eastAsia="x-none"/>
              </w:rPr>
              <w:t xml:space="preserve"> 2020</w:t>
            </w:r>
          </w:p>
        </w:tc>
      </w:tr>
      <w:tr w:rsidR="00EC3259" w:rsidRPr="008B4BD1" w14:paraId="78D3A093" w14:textId="77777777" w:rsidTr="00EC3259">
        <w:tc>
          <w:tcPr>
            <w:tcW w:w="289" w:type="dxa"/>
          </w:tcPr>
          <w:p w14:paraId="4B727BDC" w14:textId="0EB67097" w:rsidR="005D5301" w:rsidRPr="00B949CE" w:rsidRDefault="005D5301" w:rsidP="00B949CE">
            <w:pPr>
              <w:suppressLineNumbers/>
              <w:suppressAutoHyphens/>
              <w:rPr>
                <w:rFonts w:ascii="Times New Roman" w:hAnsi="Times New Roman"/>
                <w:iCs/>
                <w:kern w:val="22"/>
                <w:sz w:val="20"/>
                <w:szCs w:val="20"/>
                <w:lang w:eastAsia="x-none"/>
              </w:rPr>
            </w:pPr>
            <w:r w:rsidRPr="00B949CE">
              <w:rPr>
                <w:rFonts w:ascii="Times New Roman" w:hAnsi="Times New Roman"/>
                <w:iCs/>
                <w:kern w:val="22"/>
                <w:sz w:val="20"/>
                <w:szCs w:val="20"/>
                <w:lang w:eastAsia="x-none"/>
              </w:rPr>
              <w:t>1</w:t>
            </w:r>
          </w:p>
        </w:tc>
        <w:tc>
          <w:tcPr>
            <w:tcW w:w="1162" w:type="dxa"/>
          </w:tcPr>
          <w:p w14:paraId="02067F1E" w14:textId="1510ED46" w:rsidR="005D5301" w:rsidRPr="00B949CE" w:rsidRDefault="005D5301" w:rsidP="00B949CE">
            <w:pPr>
              <w:suppressLineNumbers/>
              <w:suppressAutoHyphens/>
              <w:jc w:val="left"/>
              <w:rPr>
                <w:rFonts w:ascii="Times New Roman" w:hAnsi="Times New Roman"/>
                <w:iCs/>
                <w:kern w:val="22"/>
                <w:sz w:val="20"/>
                <w:szCs w:val="20"/>
                <w:lang w:eastAsia="x-none"/>
              </w:rPr>
            </w:pPr>
            <w:r w:rsidRPr="00B949CE">
              <w:rPr>
                <w:rFonts w:ascii="Times New Roman" w:hAnsi="Times New Roman"/>
                <w:iCs/>
                <w:kern w:val="22"/>
                <w:sz w:val="20"/>
                <w:szCs w:val="20"/>
              </w:rPr>
              <w:t xml:space="preserve">Development of </w:t>
            </w:r>
            <w:r w:rsidR="0052554B">
              <w:rPr>
                <w:rFonts w:ascii="Times New Roman" w:hAnsi="Times New Roman"/>
                <w:iCs/>
                <w:kern w:val="22"/>
                <w:sz w:val="20"/>
                <w:szCs w:val="20"/>
              </w:rPr>
              <w:t>c</w:t>
            </w:r>
            <w:r w:rsidRPr="00B949CE">
              <w:rPr>
                <w:rFonts w:ascii="Times New Roman" w:hAnsi="Times New Roman"/>
                <w:iCs/>
                <w:kern w:val="22"/>
                <w:sz w:val="20"/>
                <w:szCs w:val="20"/>
              </w:rPr>
              <w:t xml:space="preserve">ommon </w:t>
            </w:r>
            <w:r w:rsidR="0052554B">
              <w:rPr>
                <w:rFonts w:ascii="Times New Roman" w:hAnsi="Times New Roman"/>
                <w:iCs/>
                <w:kern w:val="22"/>
                <w:sz w:val="20"/>
                <w:szCs w:val="20"/>
              </w:rPr>
              <w:t>f</w:t>
            </w:r>
            <w:r w:rsidRPr="00B949CE">
              <w:rPr>
                <w:rFonts w:ascii="Times New Roman" w:hAnsi="Times New Roman"/>
                <w:iCs/>
                <w:kern w:val="22"/>
                <w:sz w:val="20"/>
                <w:szCs w:val="20"/>
              </w:rPr>
              <w:t>ormats</w:t>
            </w:r>
          </w:p>
        </w:tc>
        <w:tc>
          <w:tcPr>
            <w:tcW w:w="390" w:type="dxa"/>
            <w:shd w:val="clear" w:color="auto" w:fill="C9C9C9" w:themeFill="accent3" w:themeFillTint="99"/>
          </w:tcPr>
          <w:p w14:paraId="4E474D5B"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shd w:val="clear" w:color="auto" w:fill="C9C9C9" w:themeFill="accent3" w:themeFillTint="99"/>
          </w:tcPr>
          <w:p w14:paraId="206F8364"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shd w:val="clear" w:color="auto" w:fill="C9C9C9" w:themeFill="accent3" w:themeFillTint="99"/>
          </w:tcPr>
          <w:p w14:paraId="711049F3"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shd w:val="clear" w:color="auto" w:fill="C9C9C9" w:themeFill="accent3" w:themeFillTint="99"/>
          </w:tcPr>
          <w:p w14:paraId="18F1D914"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11219A07"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511EB624"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223E5461"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4C37C3C9"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125ED8DA"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5BB1ED13"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53E0CF7D"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7284C33A"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6A427996"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133F5087"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7F010722"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657B971D"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516125CD"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2262" w:type="dxa"/>
          </w:tcPr>
          <w:p w14:paraId="2A32C59B" w14:textId="456B4EA0" w:rsidR="005D5301" w:rsidRPr="00B949CE" w:rsidRDefault="00EC3259" w:rsidP="00B949CE">
            <w:pPr>
              <w:suppressLineNumbers/>
              <w:suppressAutoHyphens/>
              <w:rPr>
                <w:rFonts w:ascii="Times New Roman" w:hAnsi="Times New Roman"/>
                <w:kern w:val="22"/>
                <w:sz w:val="20"/>
                <w:szCs w:val="20"/>
                <w:lang w:eastAsia="x-none"/>
              </w:rPr>
            </w:pPr>
            <w:r w:rsidRPr="00B949CE">
              <w:rPr>
                <w:rFonts w:ascii="Times New Roman" w:hAnsi="Times New Roman"/>
                <w:kern w:val="22"/>
                <w:sz w:val="20"/>
                <w:szCs w:val="20"/>
                <w:lang w:eastAsia="x-none"/>
              </w:rPr>
              <w:t>70</w:t>
            </w:r>
            <w:r w:rsidR="00A7527E" w:rsidRPr="00B949CE">
              <w:rPr>
                <w:rFonts w:ascii="Times New Roman" w:hAnsi="Times New Roman"/>
                <w:kern w:val="22"/>
                <w:sz w:val="20"/>
                <w:szCs w:val="20"/>
                <w:lang w:eastAsia="x-none"/>
              </w:rPr>
              <w:t xml:space="preserve">% </w:t>
            </w:r>
            <w:r w:rsidR="0052554B">
              <w:rPr>
                <w:rFonts w:ascii="Times New Roman" w:hAnsi="Times New Roman"/>
                <w:kern w:val="22"/>
                <w:sz w:val="20"/>
                <w:szCs w:val="20"/>
                <w:lang w:eastAsia="x-none"/>
              </w:rPr>
              <w:t>c</w:t>
            </w:r>
            <w:r w:rsidR="00534ACE" w:rsidRPr="00B949CE">
              <w:rPr>
                <w:rFonts w:ascii="Times New Roman" w:hAnsi="Times New Roman"/>
                <w:kern w:val="22"/>
                <w:sz w:val="20"/>
                <w:szCs w:val="20"/>
                <w:lang w:eastAsia="x-none"/>
              </w:rPr>
              <w:t>ompleted</w:t>
            </w:r>
          </w:p>
        </w:tc>
      </w:tr>
      <w:tr w:rsidR="00EC3259" w:rsidRPr="008B4BD1" w14:paraId="5C695B09" w14:textId="77777777" w:rsidTr="00EC3259">
        <w:tc>
          <w:tcPr>
            <w:tcW w:w="289" w:type="dxa"/>
          </w:tcPr>
          <w:p w14:paraId="69C41C5D" w14:textId="080A1891" w:rsidR="005D5301" w:rsidRPr="00B949CE" w:rsidRDefault="005D5301" w:rsidP="00B949CE">
            <w:pPr>
              <w:suppressLineNumbers/>
              <w:suppressAutoHyphens/>
              <w:rPr>
                <w:rFonts w:ascii="Times New Roman" w:hAnsi="Times New Roman"/>
                <w:iCs/>
                <w:kern w:val="22"/>
                <w:sz w:val="20"/>
                <w:szCs w:val="20"/>
                <w:lang w:eastAsia="x-none"/>
              </w:rPr>
            </w:pPr>
            <w:r w:rsidRPr="00B949CE">
              <w:rPr>
                <w:rFonts w:ascii="Times New Roman" w:hAnsi="Times New Roman"/>
                <w:iCs/>
                <w:kern w:val="22"/>
                <w:sz w:val="20"/>
                <w:szCs w:val="20"/>
                <w:lang w:eastAsia="x-none"/>
              </w:rPr>
              <w:t>2</w:t>
            </w:r>
          </w:p>
        </w:tc>
        <w:tc>
          <w:tcPr>
            <w:tcW w:w="1162" w:type="dxa"/>
          </w:tcPr>
          <w:p w14:paraId="23810A75" w14:textId="5C0DEB24" w:rsidR="005D5301" w:rsidRPr="00B949CE" w:rsidRDefault="005D5301" w:rsidP="00B949CE">
            <w:pPr>
              <w:suppressLineNumbers/>
              <w:suppressAutoHyphens/>
              <w:jc w:val="left"/>
              <w:rPr>
                <w:rFonts w:ascii="Times New Roman" w:hAnsi="Times New Roman"/>
                <w:iCs/>
                <w:kern w:val="22"/>
                <w:sz w:val="20"/>
                <w:szCs w:val="20"/>
                <w:lang w:eastAsia="x-none"/>
              </w:rPr>
            </w:pPr>
            <w:r w:rsidRPr="00B949CE">
              <w:rPr>
                <w:rFonts w:ascii="Times New Roman" w:hAnsi="Times New Roman"/>
                <w:iCs/>
                <w:kern w:val="22"/>
                <w:sz w:val="20"/>
                <w:szCs w:val="20"/>
              </w:rPr>
              <w:t xml:space="preserve">Development of the </w:t>
            </w:r>
            <w:r w:rsidR="0052554B" w:rsidRPr="0052554B">
              <w:rPr>
                <w:iCs/>
                <w:kern w:val="22"/>
                <w:sz w:val="20"/>
                <w:szCs w:val="20"/>
              </w:rPr>
              <w:t>s</w:t>
            </w:r>
            <w:r w:rsidRPr="00B949CE">
              <w:rPr>
                <w:rFonts w:ascii="Times New Roman" w:hAnsi="Times New Roman"/>
                <w:iCs/>
                <w:kern w:val="22"/>
                <w:sz w:val="20"/>
                <w:szCs w:val="20"/>
              </w:rPr>
              <w:t xml:space="preserve">earch interface </w:t>
            </w:r>
            <w:r w:rsidR="0052554B" w:rsidRPr="0052554B">
              <w:rPr>
                <w:iCs/>
                <w:kern w:val="22"/>
                <w:sz w:val="20"/>
                <w:szCs w:val="20"/>
              </w:rPr>
              <w:t>and</w:t>
            </w:r>
            <w:r w:rsidRPr="00B949CE">
              <w:rPr>
                <w:rFonts w:ascii="Times New Roman" w:hAnsi="Times New Roman"/>
                <w:iCs/>
                <w:kern w:val="22"/>
                <w:sz w:val="20"/>
                <w:szCs w:val="20"/>
              </w:rPr>
              <w:t xml:space="preserve"> display of search results</w:t>
            </w:r>
          </w:p>
        </w:tc>
        <w:tc>
          <w:tcPr>
            <w:tcW w:w="390" w:type="dxa"/>
          </w:tcPr>
          <w:p w14:paraId="287AE8D9"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0E43851B"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shd w:val="clear" w:color="auto" w:fill="C9C9C9" w:themeFill="accent3" w:themeFillTint="99"/>
          </w:tcPr>
          <w:p w14:paraId="4F562018"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shd w:val="clear" w:color="auto" w:fill="C9C9C9" w:themeFill="accent3" w:themeFillTint="99"/>
          </w:tcPr>
          <w:p w14:paraId="361A16E8"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shd w:val="clear" w:color="auto" w:fill="C9C9C9" w:themeFill="accent3" w:themeFillTint="99"/>
          </w:tcPr>
          <w:p w14:paraId="21ED821F"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2FA5AFD0"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02567C28"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4AE5C9D8"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6C7D4FF7"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1E71A82D"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094D7A20"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7C52E4CE"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1320A21C"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65F7B59B"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6AFEE64E"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4FD626DC"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659DAEBF"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2262" w:type="dxa"/>
          </w:tcPr>
          <w:p w14:paraId="2609AE1D" w14:textId="0DB5A671" w:rsidR="005D5301" w:rsidRPr="00B949CE" w:rsidRDefault="00DC3E8E" w:rsidP="00B949CE">
            <w:pPr>
              <w:suppressLineNumbers/>
              <w:suppressAutoHyphens/>
              <w:jc w:val="left"/>
              <w:rPr>
                <w:rFonts w:ascii="Times New Roman" w:hAnsi="Times New Roman"/>
                <w:kern w:val="22"/>
                <w:sz w:val="20"/>
                <w:szCs w:val="20"/>
                <w:lang w:eastAsia="x-none"/>
              </w:rPr>
            </w:pPr>
            <w:r w:rsidRPr="00B949CE">
              <w:rPr>
                <w:rFonts w:ascii="Times New Roman" w:hAnsi="Times New Roman"/>
                <w:kern w:val="22"/>
                <w:sz w:val="20"/>
                <w:szCs w:val="20"/>
                <w:lang w:eastAsia="x-none"/>
              </w:rPr>
              <w:t xml:space="preserve">Development of global search </w:t>
            </w:r>
            <w:r w:rsidR="005E019B" w:rsidRPr="00B949CE">
              <w:rPr>
                <w:rFonts w:ascii="Times New Roman" w:hAnsi="Times New Roman"/>
                <w:kern w:val="22"/>
                <w:sz w:val="20"/>
                <w:szCs w:val="20"/>
                <w:lang w:eastAsia="x-none"/>
              </w:rPr>
              <w:t>function c</w:t>
            </w:r>
            <w:r w:rsidR="005D5301" w:rsidRPr="00B949CE">
              <w:rPr>
                <w:rFonts w:ascii="Times New Roman" w:hAnsi="Times New Roman"/>
                <w:kern w:val="22"/>
                <w:sz w:val="20"/>
                <w:szCs w:val="20"/>
                <w:lang w:eastAsia="x-none"/>
              </w:rPr>
              <w:t>omplete</w:t>
            </w:r>
            <w:r w:rsidR="00C2330F" w:rsidRPr="00B949CE">
              <w:rPr>
                <w:rFonts w:ascii="Times New Roman" w:hAnsi="Times New Roman"/>
                <w:kern w:val="22"/>
                <w:sz w:val="20"/>
                <w:szCs w:val="20"/>
                <w:lang w:eastAsia="x-none"/>
              </w:rPr>
              <w:t>d</w:t>
            </w:r>
            <w:r w:rsidR="005E019B" w:rsidRPr="00B949CE">
              <w:rPr>
                <w:rFonts w:ascii="Times New Roman" w:hAnsi="Times New Roman"/>
                <w:kern w:val="22"/>
                <w:sz w:val="20"/>
                <w:szCs w:val="20"/>
                <w:lang w:eastAsia="x-none"/>
              </w:rPr>
              <w:t>.</w:t>
            </w:r>
            <w:r w:rsidR="005D5301" w:rsidRPr="00B949CE">
              <w:rPr>
                <w:rFonts w:ascii="Times New Roman" w:hAnsi="Times New Roman"/>
                <w:kern w:val="22"/>
                <w:sz w:val="20"/>
                <w:szCs w:val="20"/>
                <w:lang w:eastAsia="x-none"/>
              </w:rPr>
              <w:t xml:space="preserve"> </w:t>
            </w:r>
            <w:r w:rsidR="005E019B" w:rsidRPr="00B949CE">
              <w:rPr>
                <w:rFonts w:ascii="Times New Roman" w:hAnsi="Times New Roman"/>
                <w:kern w:val="22"/>
                <w:sz w:val="20"/>
                <w:szCs w:val="20"/>
                <w:lang w:eastAsia="x-none"/>
              </w:rPr>
              <w:t>Search sub-filters implemented in parallel with common formats</w:t>
            </w:r>
          </w:p>
        </w:tc>
      </w:tr>
      <w:tr w:rsidR="00EC3259" w:rsidRPr="008B4BD1" w14:paraId="474DD087" w14:textId="77777777" w:rsidTr="00EC3259">
        <w:tc>
          <w:tcPr>
            <w:tcW w:w="289" w:type="dxa"/>
          </w:tcPr>
          <w:p w14:paraId="50D65391" w14:textId="065D1FA3" w:rsidR="005D5301" w:rsidRPr="00B949CE" w:rsidRDefault="005D5301" w:rsidP="00B949CE">
            <w:pPr>
              <w:suppressLineNumbers/>
              <w:suppressAutoHyphens/>
              <w:rPr>
                <w:rFonts w:ascii="Times New Roman" w:hAnsi="Times New Roman"/>
                <w:iCs/>
                <w:kern w:val="22"/>
                <w:sz w:val="20"/>
                <w:szCs w:val="20"/>
                <w:lang w:eastAsia="x-none"/>
              </w:rPr>
            </w:pPr>
            <w:r w:rsidRPr="00B949CE">
              <w:rPr>
                <w:rFonts w:ascii="Times New Roman" w:hAnsi="Times New Roman"/>
                <w:iCs/>
                <w:kern w:val="22"/>
                <w:sz w:val="20"/>
                <w:szCs w:val="20"/>
                <w:lang w:eastAsia="x-none"/>
              </w:rPr>
              <w:t>3</w:t>
            </w:r>
          </w:p>
        </w:tc>
        <w:tc>
          <w:tcPr>
            <w:tcW w:w="1162" w:type="dxa"/>
          </w:tcPr>
          <w:p w14:paraId="4950BFB6" w14:textId="4E60AF6C" w:rsidR="005D5301" w:rsidRPr="00B949CE" w:rsidRDefault="005D5301" w:rsidP="00B949CE">
            <w:pPr>
              <w:suppressLineNumbers/>
              <w:suppressAutoHyphens/>
              <w:jc w:val="left"/>
              <w:rPr>
                <w:rFonts w:ascii="Times New Roman" w:hAnsi="Times New Roman"/>
                <w:iCs/>
                <w:kern w:val="22"/>
                <w:sz w:val="20"/>
                <w:szCs w:val="20"/>
                <w:lang w:eastAsia="x-none"/>
              </w:rPr>
            </w:pPr>
            <w:r w:rsidRPr="00B949CE">
              <w:rPr>
                <w:rFonts w:ascii="Times New Roman" w:hAnsi="Times New Roman"/>
                <w:iCs/>
                <w:kern w:val="22"/>
                <w:sz w:val="20"/>
                <w:szCs w:val="20"/>
              </w:rPr>
              <w:t>Development of the BCH Training site</w:t>
            </w:r>
          </w:p>
        </w:tc>
        <w:tc>
          <w:tcPr>
            <w:tcW w:w="390" w:type="dxa"/>
          </w:tcPr>
          <w:p w14:paraId="39D78162"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1B8B6565"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4DBD9088"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shd w:val="clear" w:color="auto" w:fill="C9C9C9" w:themeFill="accent3" w:themeFillTint="99"/>
          </w:tcPr>
          <w:p w14:paraId="7C5E9E20"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shd w:val="clear" w:color="auto" w:fill="C9C9C9" w:themeFill="accent3" w:themeFillTint="99"/>
          </w:tcPr>
          <w:p w14:paraId="54E520F8"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shd w:val="clear" w:color="auto" w:fill="C9C9C9" w:themeFill="accent3" w:themeFillTint="99"/>
          </w:tcPr>
          <w:p w14:paraId="752EA0EF"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shd w:val="clear" w:color="auto" w:fill="C9C9C9" w:themeFill="accent3" w:themeFillTint="99"/>
          </w:tcPr>
          <w:p w14:paraId="18E0DEAC"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shd w:val="clear" w:color="auto" w:fill="C9C9C9" w:themeFill="accent3" w:themeFillTint="99"/>
          </w:tcPr>
          <w:p w14:paraId="05CB2B0E"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5E3F5EE6"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40287AD7"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6BFD6969"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73C1E324"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7033E1F9"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1170FE14"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36CFF90B"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6391E22D"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6E9EC79D"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2262" w:type="dxa"/>
          </w:tcPr>
          <w:p w14:paraId="6E76314A" w14:textId="0BD7BF24" w:rsidR="005D5301" w:rsidRPr="00B949CE" w:rsidRDefault="00B23518" w:rsidP="00B949CE">
            <w:pPr>
              <w:suppressLineNumbers/>
              <w:suppressAutoHyphens/>
              <w:rPr>
                <w:rFonts w:ascii="Times New Roman" w:hAnsi="Times New Roman"/>
                <w:kern w:val="22"/>
                <w:sz w:val="20"/>
                <w:szCs w:val="20"/>
                <w:lang w:eastAsia="x-none"/>
              </w:rPr>
            </w:pPr>
            <w:r w:rsidRPr="00B949CE">
              <w:rPr>
                <w:rFonts w:ascii="Times New Roman" w:hAnsi="Times New Roman"/>
                <w:kern w:val="22"/>
                <w:sz w:val="20"/>
                <w:szCs w:val="20"/>
                <w:lang w:eastAsia="x-none"/>
              </w:rPr>
              <w:t>Ongoing</w:t>
            </w:r>
          </w:p>
        </w:tc>
      </w:tr>
      <w:tr w:rsidR="00EC3259" w:rsidRPr="008B4BD1" w14:paraId="4315ACB2" w14:textId="77777777" w:rsidTr="00224F0E">
        <w:trPr>
          <w:trHeight w:val="562"/>
        </w:trPr>
        <w:tc>
          <w:tcPr>
            <w:tcW w:w="289" w:type="dxa"/>
          </w:tcPr>
          <w:p w14:paraId="0F45B392" w14:textId="3D936317" w:rsidR="005D5301" w:rsidRPr="00B949CE" w:rsidRDefault="005D5301" w:rsidP="00B949CE">
            <w:pPr>
              <w:suppressLineNumbers/>
              <w:suppressAutoHyphens/>
              <w:rPr>
                <w:rFonts w:ascii="Times New Roman" w:hAnsi="Times New Roman"/>
                <w:iCs/>
                <w:kern w:val="22"/>
                <w:sz w:val="20"/>
                <w:szCs w:val="20"/>
                <w:lang w:eastAsia="x-none"/>
              </w:rPr>
            </w:pPr>
            <w:r w:rsidRPr="00B949CE">
              <w:rPr>
                <w:rFonts w:ascii="Times New Roman" w:hAnsi="Times New Roman"/>
                <w:iCs/>
                <w:kern w:val="22"/>
                <w:sz w:val="20"/>
                <w:szCs w:val="20"/>
                <w:lang w:eastAsia="x-none"/>
              </w:rPr>
              <w:t>4</w:t>
            </w:r>
          </w:p>
        </w:tc>
        <w:tc>
          <w:tcPr>
            <w:tcW w:w="1162" w:type="dxa"/>
          </w:tcPr>
          <w:p w14:paraId="0006AA6E" w14:textId="0A3CFD5B" w:rsidR="005D5301" w:rsidRPr="00B949CE" w:rsidRDefault="005D5301" w:rsidP="00B949CE">
            <w:pPr>
              <w:suppressLineNumbers/>
              <w:suppressAutoHyphens/>
              <w:jc w:val="left"/>
              <w:rPr>
                <w:rFonts w:ascii="Times New Roman" w:hAnsi="Times New Roman"/>
                <w:iCs/>
                <w:kern w:val="22"/>
                <w:sz w:val="20"/>
                <w:szCs w:val="20"/>
                <w:lang w:eastAsia="x-none"/>
              </w:rPr>
            </w:pPr>
            <w:r w:rsidRPr="00B949CE">
              <w:rPr>
                <w:rFonts w:ascii="Times New Roman" w:hAnsi="Times New Roman"/>
                <w:iCs/>
                <w:kern w:val="22"/>
                <w:sz w:val="20"/>
                <w:szCs w:val="20"/>
              </w:rPr>
              <w:t xml:space="preserve">Migration of the previous four </w:t>
            </w:r>
            <w:r w:rsidR="00896BE9" w:rsidRPr="00B949CE">
              <w:rPr>
                <w:rFonts w:ascii="Times New Roman" w:hAnsi="Times New Roman"/>
                <w:iCs/>
                <w:kern w:val="22"/>
                <w:sz w:val="20"/>
                <w:szCs w:val="20"/>
              </w:rPr>
              <w:t>n</w:t>
            </w:r>
            <w:r w:rsidRPr="00B949CE">
              <w:rPr>
                <w:rFonts w:ascii="Times New Roman" w:hAnsi="Times New Roman"/>
                <w:iCs/>
                <w:kern w:val="22"/>
                <w:sz w:val="20"/>
                <w:szCs w:val="20"/>
              </w:rPr>
              <w:t xml:space="preserve">ational </w:t>
            </w:r>
            <w:r w:rsidR="00896BE9" w:rsidRPr="00B949CE">
              <w:rPr>
                <w:rFonts w:ascii="Times New Roman" w:hAnsi="Times New Roman"/>
                <w:iCs/>
                <w:kern w:val="22"/>
                <w:sz w:val="20"/>
                <w:szCs w:val="20"/>
              </w:rPr>
              <w:t>r</w:t>
            </w:r>
            <w:r w:rsidRPr="00B949CE">
              <w:rPr>
                <w:rFonts w:ascii="Times New Roman" w:hAnsi="Times New Roman"/>
                <w:iCs/>
                <w:kern w:val="22"/>
                <w:sz w:val="20"/>
                <w:szCs w:val="20"/>
              </w:rPr>
              <w:t>eports</w:t>
            </w:r>
          </w:p>
        </w:tc>
        <w:tc>
          <w:tcPr>
            <w:tcW w:w="390" w:type="dxa"/>
          </w:tcPr>
          <w:p w14:paraId="1AC4EEE4"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100D6BC3"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shd w:val="clear" w:color="auto" w:fill="C9C9C9" w:themeFill="accent3" w:themeFillTint="99"/>
          </w:tcPr>
          <w:p w14:paraId="6DEBCB2A"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shd w:val="clear" w:color="auto" w:fill="C9C9C9" w:themeFill="accent3" w:themeFillTint="99"/>
          </w:tcPr>
          <w:p w14:paraId="09DDF45C"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22F428B1"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0BC9DBC8"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5A013416"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7B38252D"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33F732D9"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2D668048"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50540EA4"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43C2842B"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18553041"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1728DDCC"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15D186B8"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222A0FBF"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42AAD021"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2262" w:type="dxa"/>
          </w:tcPr>
          <w:p w14:paraId="368FBB6A" w14:textId="373263E7" w:rsidR="005D5301" w:rsidRPr="00B949CE" w:rsidRDefault="005D5301" w:rsidP="00B949CE">
            <w:pPr>
              <w:suppressLineNumbers/>
              <w:suppressAutoHyphens/>
              <w:rPr>
                <w:rFonts w:ascii="Times New Roman" w:hAnsi="Times New Roman"/>
                <w:kern w:val="22"/>
                <w:sz w:val="20"/>
                <w:szCs w:val="20"/>
                <w:lang w:eastAsia="x-none"/>
              </w:rPr>
            </w:pPr>
            <w:r w:rsidRPr="00B949CE">
              <w:rPr>
                <w:rFonts w:ascii="Times New Roman" w:hAnsi="Times New Roman"/>
                <w:kern w:val="22"/>
                <w:sz w:val="20"/>
                <w:szCs w:val="20"/>
                <w:lang w:eastAsia="x-none"/>
              </w:rPr>
              <w:t>Completed</w:t>
            </w:r>
          </w:p>
        </w:tc>
      </w:tr>
      <w:tr w:rsidR="00EC3259" w:rsidRPr="008B4BD1" w14:paraId="428BE8BA" w14:textId="77777777" w:rsidTr="00EC3259">
        <w:tc>
          <w:tcPr>
            <w:tcW w:w="289" w:type="dxa"/>
          </w:tcPr>
          <w:p w14:paraId="318F04AD" w14:textId="5A4D5002" w:rsidR="005D5301" w:rsidRPr="00B949CE" w:rsidRDefault="005D5301" w:rsidP="00B949CE">
            <w:pPr>
              <w:suppressLineNumbers/>
              <w:suppressAutoHyphens/>
              <w:rPr>
                <w:rFonts w:ascii="Times New Roman" w:hAnsi="Times New Roman"/>
                <w:iCs/>
                <w:kern w:val="22"/>
                <w:sz w:val="20"/>
                <w:szCs w:val="20"/>
                <w:lang w:eastAsia="x-none"/>
              </w:rPr>
            </w:pPr>
            <w:r w:rsidRPr="00B949CE">
              <w:rPr>
                <w:rFonts w:ascii="Times New Roman" w:hAnsi="Times New Roman"/>
                <w:iCs/>
                <w:kern w:val="22"/>
                <w:sz w:val="20"/>
                <w:szCs w:val="20"/>
                <w:lang w:eastAsia="x-none"/>
              </w:rPr>
              <w:t>5</w:t>
            </w:r>
          </w:p>
        </w:tc>
        <w:tc>
          <w:tcPr>
            <w:tcW w:w="1162" w:type="dxa"/>
          </w:tcPr>
          <w:p w14:paraId="56B33CC9" w14:textId="3C676398" w:rsidR="005D5301" w:rsidRPr="00B949CE" w:rsidRDefault="005D5301" w:rsidP="00B949CE">
            <w:pPr>
              <w:suppressLineNumbers/>
              <w:suppressAutoHyphens/>
              <w:rPr>
                <w:rFonts w:ascii="Times New Roman" w:hAnsi="Times New Roman"/>
                <w:iCs/>
                <w:kern w:val="22"/>
                <w:sz w:val="20"/>
                <w:szCs w:val="20"/>
                <w:lang w:eastAsia="x-none"/>
              </w:rPr>
            </w:pPr>
            <w:r w:rsidRPr="00B949CE">
              <w:rPr>
                <w:rFonts w:ascii="Times New Roman" w:hAnsi="Times New Roman"/>
                <w:b/>
                <w:iCs/>
                <w:kern w:val="22"/>
                <w:sz w:val="20"/>
                <w:szCs w:val="20"/>
              </w:rPr>
              <w:t>Testing phase</w:t>
            </w:r>
          </w:p>
        </w:tc>
        <w:tc>
          <w:tcPr>
            <w:tcW w:w="390" w:type="dxa"/>
          </w:tcPr>
          <w:p w14:paraId="352FBFFD"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03E52601"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08EFA6B8"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6CDB96B7"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3F31DB53"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76B7C7E8"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037CF770"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6C2D2361"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shd w:val="clear" w:color="auto" w:fill="7B7B7B" w:themeFill="accent3" w:themeFillShade="BF"/>
          </w:tcPr>
          <w:p w14:paraId="1AB33A13"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shd w:val="clear" w:color="auto" w:fill="7B7B7B" w:themeFill="accent3" w:themeFillShade="BF"/>
          </w:tcPr>
          <w:p w14:paraId="68C7ABDD"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shd w:val="clear" w:color="auto" w:fill="7B7B7B" w:themeFill="accent3" w:themeFillShade="BF"/>
          </w:tcPr>
          <w:p w14:paraId="4F1929A2"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shd w:val="clear" w:color="auto" w:fill="7B7B7B" w:themeFill="accent3" w:themeFillShade="BF"/>
          </w:tcPr>
          <w:p w14:paraId="135EF85B"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shd w:val="clear" w:color="auto" w:fill="7B7B7B" w:themeFill="accent3" w:themeFillShade="BF"/>
          </w:tcPr>
          <w:p w14:paraId="3D6A7FFE"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shd w:val="clear" w:color="auto" w:fill="7B7B7B" w:themeFill="accent3" w:themeFillShade="BF"/>
          </w:tcPr>
          <w:p w14:paraId="39BD114F"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254DDBF7"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36FC6B85"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0CB5B086"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2262" w:type="dxa"/>
          </w:tcPr>
          <w:p w14:paraId="4417079D" w14:textId="61FB2694" w:rsidR="005D5301" w:rsidRPr="00B949CE" w:rsidRDefault="005D5301" w:rsidP="00B949CE">
            <w:pPr>
              <w:suppressLineNumbers/>
              <w:suppressAutoHyphens/>
              <w:rPr>
                <w:rFonts w:ascii="Times New Roman" w:hAnsi="Times New Roman"/>
                <w:kern w:val="22"/>
                <w:sz w:val="20"/>
                <w:szCs w:val="20"/>
                <w:lang w:eastAsia="x-none"/>
              </w:rPr>
            </w:pPr>
            <w:r w:rsidRPr="00B949CE">
              <w:rPr>
                <w:rFonts w:ascii="Times New Roman" w:hAnsi="Times New Roman"/>
                <w:kern w:val="22"/>
                <w:sz w:val="20"/>
                <w:szCs w:val="20"/>
                <w:lang w:eastAsia="x-none"/>
              </w:rPr>
              <w:t>Ongoing</w:t>
            </w:r>
          </w:p>
        </w:tc>
      </w:tr>
      <w:tr w:rsidR="00EC3259" w:rsidRPr="008B4BD1" w14:paraId="0A2C1C3A" w14:textId="77777777" w:rsidTr="00224F0E">
        <w:trPr>
          <w:trHeight w:val="814"/>
        </w:trPr>
        <w:tc>
          <w:tcPr>
            <w:tcW w:w="289" w:type="dxa"/>
          </w:tcPr>
          <w:p w14:paraId="0C6C077B" w14:textId="630330B8" w:rsidR="005D5301" w:rsidRPr="00B949CE" w:rsidRDefault="005D5301" w:rsidP="00B949CE">
            <w:pPr>
              <w:suppressLineNumbers/>
              <w:suppressAutoHyphens/>
              <w:rPr>
                <w:rFonts w:ascii="Times New Roman" w:hAnsi="Times New Roman"/>
                <w:iCs/>
                <w:kern w:val="22"/>
                <w:sz w:val="20"/>
                <w:szCs w:val="20"/>
                <w:lang w:eastAsia="x-none"/>
              </w:rPr>
            </w:pPr>
            <w:r w:rsidRPr="00B949CE">
              <w:rPr>
                <w:rFonts w:ascii="Times New Roman" w:hAnsi="Times New Roman"/>
                <w:iCs/>
                <w:kern w:val="22"/>
                <w:sz w:val="20"/>
                <w:szCs w:val="20"/>
                <w:lang w:eastAsia="x-none"/>
              </w:rPr>
              <w:t>6</w:t>
            </w:r>
          </w:p>
        </w:tc>
        <w:tc>
          <w:tcPr>
            <w:tcW w:w="1162" w:type="dxa"/>
          </w:tcPr>
          <w:p w14:paraId="2767C058" w14:textId="65648C97" w:rsidR="005D5301" w:rsidRPr="00B949CE" w:rsidRDefault="005D5301" w:rsidP="00B949CE">
            <w:pPr>
              <w:suppressLineNumbers/>
              <w:suppressAutoHyphens/>
              <w:jc w:val="left"/>
              <w:rPr>
                <w:rFonts w:ascii="Times New Roman" w:hAnsi="Times New Roman"/>
                <w:iCs/>
                <w:kern w:val="22"/>
                <w:sz w:val="20"/>
                <w:szCs w:val="20"/>
                <w:lang w:eastAsia="x-none"/>
              </w:rPr>
            </w:pPr>
            <w:r w:rsidRPr="00B949CE">
              <w:rPr>
                <w:rFonts w:ascii="Times New Roman" w:hAnsi="Times New Roman"/>
                <w:iCs/>
                <w:kern w:val="22"/>
                <w:sz w:val="20"/>
                <w:szCs w:val="20"/>
              </w:rPr>
              <w:t xml:space="preserve">Initial set of </w:t>
            </w:r>
            <w:r w:rsidR="00896BE9" w:rsidRPr="00B949CE">
              <w:rPr>
                <w:rFonts w:ascii="Times New Roman" w:hAnsi="Times New Roman"/>
                <w:iCs/>
                <w:kern w:val="22"/>
                <w:sz w:val="20"/>
                <w:szCs w:val="20"/>
              </w:rPr>
              <w:t>s</w:t>
            </w:r>
            <w:r w:rsidRPr="00B949CE">
              <w:rPr>
                <w:rFonts w:ascii="Times New Roman" w:hAnsi="Times New Roman"/>
                <w:iCs/>
                <w:kern w:val="22"/>
                <w:sz w:val="20"/>
                <w:szCs w:val="20"/>
              </w:rPr>
              <w:t>tatistical tools (Sort, Group, Table, Send, Print, and Export)</w:t>
            </w:r>
          </w:p>
        </w:tc>
        <w:tc>
          <w:tcPr>
            <w:tcW w:w="390" w:type="dxa"/>
          </w:tcPr>
          <w:p w14:paraId="524AAE75"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1613AB14"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0B96D950"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351B8AA2"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7CA24802"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78B168CA"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490DF529"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shd w:val="clear" w:color="auto" w:fill="C9C9C9" w:themeFill="accent3" w:themeFillTint="99"/>
          </w:tcPr>
          <w:p w14:paraId="3782EF66"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shd w:val="clear" w:color="auto" w:fill="C9C9C9" w:themeFill="accent3" w:themeFillTint="99"/>
          </w:tcPr>
          <w:p w14:paraId="3526FD2A"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shd w:val="clear" w:color="auto" w:fill="C9C9C9" w:themeFill="accent3" w:themeFillTint="99"/>
          </w:tcPr>
          <w:p w14:paraId="33CAF752"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0C7ECE13"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77B454BD"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5C23CC72"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64671FEE"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6340EA97"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4C7489BB"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2DD4B3D6"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2262" w:type="dxa"/>
          </w:tcPr>
          <w:p w14:paraId="32733E5C" w14:textId="547B0567" w:rsidR="005D5301" w:rsidRPr="00B949CE" w:rsidRDefault="00A7527E" w:rsidP="00B949CE">
            <w:pPr>
              <w:suppressLineNumbers/>
              <w:suppressAutoHyphens/>
              <w:rPr>
                <w:rFonts w:ascii="Times New Roman" w:hAnsi="Times New Roman"/>
                <w:kern w:val="22"/>
                <w:sz w:val="20"/>
                <w:szCs w:val="20"/>
                <w:lang w:eastAsia="x-none"/>
              </w:rPr>
            </w:pPr>
            <w:r w:rsidRPr="00B949CE">
              <w:rPr>
                <w:rFonts w:ascii="Times New Roman" w:hAnsi="Times New Roman"/>
                <w:kern w:val="22"/>
                <w:sz w:val="20"/>
                <w:szCs w:val="20"/>
                <w:lang w:eastAsia="x-none"/>
              </w:rPr>
              <w:t>Ongoing</w:t>
            </w:r>
          </w:p>
        </w:tc>
      </w:tr>
      <w:tr w:rsidR="00EC3259" w:rsidRPr="008B4BD1" w14:paraId="6D52F590" w14:textId="77777777" w:rsidTr="00EC3259">
        <w:tc>
          <w:tcPr>
            <w:tcW w:w="289" w:type="dxa"/>
          </w:tcPr>
          <w:p w14:paraId="59439783" w14:textId="0C70F470" w:rsidR="005D5301" w:rsidRPr="00B949CE" w:rsidRDefault="005D5301" w:rsidP="00B949CE">
            <w:pPr>
              <w:suppressLineNumbers/>
              <w:suppressAutoHyphens/>
              <w:rPr>
                <w:rFonts w:ascii="Times New Roman" w:hAnsi="Times New Roman"/>
                <w:iCs/>
                <w:kern w:val="22"/>
                <w:sz w:val="20"/>
                <w:szCs w:val="20"/>
                <w:lang w:eastAsia="x-none"/>
              </w:rPr>
            </w:pPr>
            <w:r w:rsidRPr="00B949CE">
              <w:rPr>
                <w:rFonts w:ascii="Times New Roman" w:hAnsi="Times New Roman"/>
                <w:iCs/>
                <w:kern w:val="22"/>
                <w:sz w:val="20"/>
                <w:szCs w:val="20"/>
                <w:lang w:eastAsia="x-none"/>
              </w:rPr>
              <w:t>7</w:t>
            </w:r>
          </w:p>
        </w:tc>
        <w:tc>
          <w:tcPr>
            <w:tcW w:w="1162" w:type="dxa"/>
          </w:tcPr>
          <w:p w14:paraId="11187082" w14:textId="60543DF9" w:rsidR="005D5301" w:rsidRPr="00B949CE" w:rsidRDefault="005D5301" w:rsidP="00B949CE">
            <w:pPr>
              <w:suppressLineNumbers/>
              <w:suppressAutoHyphens/>
              <w:jc w:val="left"/>
              <w:rPr>
                <w:rFonts w:ascii="Times New Roman" w:hAnsi="Times New Roman"/>
                <w:iCs/>
                <w:kern w:val="22"/>
                <w:sz w:val="20"/>
                <w:szCs w:val="20"/>
                <w:lang w:eastAsia="x-none"/>
              </w:rPr>
            </w:pPr>
            <w:r w:rsidRPr="00B949CE">
              <w:rPr>
                <w:rFonts w:ascii="Times New Roman" w:hAnsi="Times New Roman"/>
                <w:iCs/>
                <w:kern w:val="22"/>
                <w:sz w:val="20"/>
                <w:szCs w:val="20"/>
              </w:rPr>
              <w:t>Migration of existing plug-ins and other existing BCH applications</w:t>
            </w:r>
          </w:p>
        </w:tc>
        <w:tc>
          <w:tcPr>
            <w:tcW w:w="390" w:type="dxa"/>
          </w:tcPr>
          <w:p w14:paraId="71A0DEA0"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43899131"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0F93E264"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3760C4C9"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166A1E2D"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00145EF2"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288B1F0A"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7C329427"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3B6A9B9F"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shd w:val="clear" w:color="auto" w:fill="C9C9C9" w:themeFill="accent3" w:themeFillTint="99"/>
          </w:tcPr>
          <w:p w14:paraId="03E0FB8E"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shd w:val="clear" w:color="auto" w:fill="C9C9C9" w:themeFill="accent3" w:themeFillTint="99"/>
          </w:tcPr>
          <w:p w14:paraId="691F336D"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6D04C951"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6BAC17C4"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4418B769"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0340FEB5"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6F7804C6"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6A5C0169"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2262" w:type="dxa"/>
          </w:tcPr>
          <w:p w14:paraId="65EDC2B1" w14:textId="311A8077" w:rsidR="005D5301" w:rsidRPr="00B949CE" w:rsidRDefault="00BF6EA2" w:rsidP="00B949CE">
            <w:pPr>
              <w:suppressLineNumbers/>
              <w:suppressAutoHyphens/>
              <w:rPr>
                <w:rFonts w:ascii="Times New Roman" w:hAnsi="Times New Roman"/>
                <w:kern w:val="22"/>
                <w:sz w:val="20"/>
                <w:szCs w:val="20"/>
                <w:lang w:eastAsia="x-none"/>
              </w:rPr>
            </w:pPr>
            <w:r w:rsidRPr="00B949CE">
              <w:rPr>
                <w:rFonts w:ascii="Times New Roman" w:hAnsi="Times New Roman"/>
                <w:kern w:val="22"/>
                <w:sz w:val="20"/>
                <w:szCs w:val="20"/>
                <w:lang w:eastAsia="x-none"/>
              </w:rPr>
              <w:t>Ongoing</w:t>
            </w:r>
          </w:p>
        </w:tc>
      </w:tr>
      <w:tr w:rsidR="00EC3259" w:rsidRPr="008B4BD1" w14:paraId="5CDD71D8" w14:textId="77777777" w:rsidTr="00EC3259">
        <w:tc>
          <w:tcPr>
            <w:tcW w:w="289" w:type="dxa"/>
          </w:tcPr>
          <w:p w14:paraId="22A3796B" w14:textId="645E2E3F" w:rsidR="005D5301" w:rsidRPr="00B949CE" w:rsidRDefault="005D5301" w:rsidP="00B949CE">
            <w:pPr>
              <w:suppressLineNumbers/>
              <w:suppressAutoHyphens/>
              <w:rPr>
                <w:rFonts w:ascii="Times New Roman" w:hAnsi="Times New Roman"/>
                <w:iCs/>
                <w:kern w:val="22"/>
                <w:sz w:val="20"/>
                <w:szCs w:val="20"/>
                <w:lang w:eastAsia="x-none"/>
              </w:rPr>
            </w:pPr>
            <w:r w:rsidRPr="00B949CE">
              <w:rPr>
                <w:rFonts w:ascii="Times New Roman" w:hAnsi="Times New Roman"/>
                <w:iCs/>
                <w:kern w:val="22"/>
                <w:sz w:val="20"/>
                <w:szCs w:val="20"/>
                <w:lang w:eastAsia="x-none"/>
              </w:rPr>
              <w:t>8</w:t>
            </w:r>
          </w:p>
        </w:tc>
        <w:tc>
          <w:tcPr>
            <w:tcW w:w="1162" w:type="dxa"/>
          </w:tcPr>
          <w:p w14:paraId="7475CB1F" w14:textId="3847F019" w:rsidR="005D5301" w:rsidRPr="00B949CE" w:rsidRDefault="005D5301" w:rsidP="00B949CE">
            <w:pPr>
              <w:suppressLineNumbers/>
              <w:suppressAutoHyphens/>
              <w:jc w:val="left"/>
              <w:rPr>
                <w:rFonts w:ascii="Times New Roman" w:hAnsi="Times New Roman"/>
                <w:iCs/>
                <w:kern w:val="22"/>
                <w:sz w:val="20"/>
                <w:szCs w:val="20"/>
                <w:lang w:eastAsia="x-none"/>
              </w:rPr>
            </w:pPr>
            <w:r w:rsidRPr="00B949CE">
              <w:rPr>
                <w:rFonts w:ascii="Times New Roman" w:hAnsi="Times New Roman"/>
                <w:iCs/>
                <w:kern w:val="22"/>
                <w:sz w:val="20"/>
                <w:szCs w:val="20"/>
              </w:rPr>
              <w:t>Development of new record functionalities</w:t>
            </w:r>
          </w:p>
        </w:tc>
        <w:tc>
          <w:tcPr>
            <w:tcW w:w="390" w:type="dxa"/>
          </w:tcPr>
          <w:p w14:paraId="65FE4884"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6730CB4A"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55F3BFD5"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03132214"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100F08A0"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2BCA8DD0"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14AF2B13"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1F142875"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6360DEF4"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1656174D"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shd w:val="clear" w:color="auto" w:fill="C9C9C9" w:themeFill="accent3" w:themeFillTint="99"/>
          </w:tcPr>
          <w:p w14:paraId="7FC8A495"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shd w:val="clear" w:color="auto" w:fill="C9C9C9" w:themeFill="accent3" w:themeFillTint="99"/>
          </w:tcPr>
          <w:p w14:paraId="4F5EF07F"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083D2875"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2D45CEB2"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6A17535C"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1BE5E251"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5D27F47F"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2262" w:type="dxa"/>
          </w:tcPr>
          <w:p w14:paraId="639817FF" w14:textId="5D727CE8" w:rsidR="005D5301" w:rsidRPr="00B949CE" w:rsidRDefault="00A7527E" w:rsidP="00B949CE">
            <w:pPr>
              <w:suppressLineNumbers/>
              <w:suppressAutoHyphens/>
              <w:jc w:val="left"/>
              <w:rPr>
                <w:rFonts w:ascii="Times New Roman" w:hAnsi="Times New Roman"/>
                <w:kern w:val="22"/>
                <w:sz w:val="20"/>
                <w:szCs w:val="20"/>
                <w:lang w:eastAsia="x-none"/>
              </w:rPr>
            </w:pPr>
            <w:r w:rsidRPr="00B949CE">
              <w:rPr>
                <w:rFonts w:ascii="Times New Roman" w:hAnsi="Times New Roman"/>
                <w:kern w:val="22"/>
                <w:sz w:val="20"/>
                <w:szCs w:val="20"/>
                <w:lang w:eastAsia="x-none"/>
              </w:rPr>
              <w:t>Ongoing</w:t>
            </w:r>
          </w:p>
        </w:tc>
      </w:tr>
      <w:tr w:rsidR="00EC3259" w:rsidRPr="008B4BD1" w14:paraId="67AFBD7A" w14:textId="77777777" w:rsidTr="00EC3259">
        <w:tc>
          <w:tcPr>
            <w:tcW w:w="289" w:type="dxa"/>
          </w:tcPr>
          <w:p w14:paraId="36654E00" w14:textId="0C21249F" w:rsidR="005D5301" w:rsidRPr="00B949CE" w:rsidRDefault="005D5301" w:rsidP="00B949CE">
            <w:pPr>
              <w:suppressLineNumbers/>
              <w:suppressAutoHyphens/>
              <w:rPr>
                <w:rFonts w:ascii="Times New Roman" w:hAnsi="Times New Roman"/>
                <w:iCs/>
                <w:kern w:val="22"/>
                <w:sz w:val="20"/>
                <w:szCs w:val="20"/>
                <w:lang w:eastAsia="x-none"/>
              </w:rPr>
            </w:pPr>
            <w:r w:rsidRPr="00B949CE">
              <w:rPr>
                <w:rFonts w:ascii="Times New Roman" w:hAnsi="Times New Roman"/>
                <w:iCs/>
                <w:kern w:val="22"/>
                <w:sz w:val="20"/>
                <w:szCs w:val="20"/>
                <w:lang w:eastAsia="x-none"/>
              </w:rPr>
              <w:t>9</w:t>
            </w:r>
          </w:p>
        </w:tc>
        <w:tc>
          <w:tcPr>
            <w:tcW w:w="1162" w:type="dxa"/>
          </w:tcPr>
          <w:p w14:paraId="676E2A5E" w14:textId="417107DB" w:rsidR="005D5301" w:rsidRPr="00B949CE" w:rsidRDefault="005D5301" w:rsidP="00B949CE">
            <w:pPr>
              <w:suppressLineNumbers/>
              <w:suppressAutoHyphens/>
              <w:jc w:val="left"/>
              <w:rPr>
                <w:rFonts w:ascii="Times New Roman" w:hAnsi="Times New Roman"/>
                <w:iCs/>
                <w:kern w:val="22"/>
                <w:sz w:val="20"/>
                <w:szCs w:val="20"/>
                <w:lang w:eastAsia="x-none"/>
              </w:rPr>
            </w:pPr>
            <w:r w:rsidRPr="00B949CE">
              <w:rPr>
                <w:rFonts w:ascii="Times New Roman" w:hAnsi="Times New Roman"/>
                <w:iCs/>
                <w:kern w:val="22"/>
                <w:sz w:val="20"/>
                <w:szCs w:val="20"/>
              </w:rPr>
              <w:t>Migration of online forums</w:t>
            </w:r>
          </w:p>
        </w:tc>
        <w:tc>
          <w:tcPr>
            <w:tcW w:w="390" w:type="dxa"/>
          </w:tcPr>
          <w:p w14:paraId="085C4639"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56FEA5AA"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02264400"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110B744B"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7F790EE0"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623CAFF8"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4D379C07"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696997B3"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12EDA218"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4170340E"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0889E5EA"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shd w:val="clear" w:color="auto" w:fill="C9C9C9" w:themeFill="accent3" w:themeFillTint="99"/>
          </w:tcPr>
          <w:p w14:paraId="2D45F9E8"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shd w:val="clear" w:color="auto" w:fill="C9C9C9" w:themeFill="accent3" w:themeFillTint="99"/>
          </w:tcPr>
          <w:p w14:paraId="70910016"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shd w:val="clear" w:color="auto" w:fill="C9C9C9" w:themeFill="accent3" w:themeFillTint="99"/>
          </w:tcPr>
          <w:p w14:paraId="05BD3EC9"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shd w:val="clear" w:color="auto" w:fill="C9C9C9" w:themeFill="accent3" w:themeFillTint="99"/>
          </w:tcPr>
          <w:p w14:paraId="481E62FC"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50C83FB4"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390" w:type="dxa"/>
          </w:tcPr>
          <w:p w14:paraId="2D40B448" w14:textId="77777777" w:rsidR="005D5301" w:rsidRPr="00B949CE" w:rsidRDefault="005D5301" w:rsidP="00B949CE">
            <w:pPr>
              <w:suppressLineNumbers/>
              <w:suppressAutoHyphens/>
              <w:rPr>
                <w:rFonts w:ascii="Times New Roman" w:hAnsi="Times New Roman"/>
                <w:kern w:val="22"/>
                <w:sz w:val="20"/>
                <w:szCs w:val="20"/>
                <w:lang w:eastAsia="x-none"/>
              </w:rPr>
            </w:pPr>
          </w:p>
        </w:tc>
        <w:tc>
          <w:tcPr>
            <w:tcW w:w="2262" w:type="dxa"/>
          </w:tcPr>
          <w:p w14:paraId="0E0B6F0B" w14:textId="57B488BB" w:rsidR="005D5301" w:rsidRPr="00B949CE" w:rsidRDefault="005D5301" w:rsidP="00B949CE">
            <w:pPr>
              <w:suppressLineNumbers/>
              <w:suppressAutoHyphens/>
              <w:rPr>
                <w:rFonts w:ascii="Times New Roman" w:hAnsi="Times New Roman"/>
                <w:kern w:val="22"/>
                <w:sz w:val="20"/>
                <w:szCs w:val="20"/>
                <w:lang w:eastAsia="x-none"/>
              </w:rPr>
            </w:pPr>
            <w:r w:rsidRPr="00B949CE">
              <w:rPr>
                <w:rFonts w:ascii="Times New Roman" w:hAnsi="Times New Roman"/>
                <w:kern w:val="22"/>
                <w:sz w:val="20"/>
                <w:szCs w:val="20"/>
                <w:lang w:eastAsia="x-none"/>
              </w:rPr>
              <w:t>Not started</w:t>
            </w:r>
          </w:p>
        </w:tc>
      </w:tr>
    </w:tbl>
    <w:p w14:paraId="6139F638" w14:textId="77777777" w:rsidR="004915C4" w:rsidRPr="00B949CE" w:rsidRDefault="004915C4" w:rsidP="00B949CE">
      <w:pPr>
        <w:suppressLineNumbers/>
        <w:suppressAutoHyphens/>
        <w:jc w:val="left"/>
        <w:rPr>
          <w:iCs/>
          <w:kern w:val="22"/>
          <w:szCs w:val="22"/>
          <w:lang w:eastAsia="en-CA"/>
        </w:rPr>
      </w:pPr>
    </w:p>
    <w:p w14:paraId="38E3424A" w14:textId="5BE1C47C" w:rsidR="00870A1D" w:rsidRPr="00B949CE" w:rsidRDefault="00870A1D" w:rsidP="00B949CE">
      <w:pPr>
        <w:pStyle w:val="Para1"/>
        <w:numPr>
          <w:ilvl w:val="0"/>
          <w:numId w:val="10"/>
        </w:numPr>
        <w:suppressLineNumbers/>
        <w:suppressAutoHyphens/>
        <w:spacing w:before="0"/>
        <w:rPr>
          <w:kern w:val="22"/>
          <w:szCs w:val="22"/>
          <w:lang w:eastAsia="en-CA"/>
        </w:rPr>
      </w:pPr>
      <w:r w:rsidRPr="00260538">
        <w:rPr>
          <w:kern w:val="22"/>
          <w:szCs w:val="22"/>
          <w:lang w:eastAsia="en-CA"/>
        </w:rPr>
        <w:t xml:space="preserve">The </w:t>
      </w:r>
      <w:r w:rsidRPr="00B949CE">
        <w:rPr>
          <w:kern w:val="22"/>
          <w:szCs w:val="22"/>
        </w:rPr>
        <w:t>chronogram</w:t>
      </w:r>
      <w:r w:rsidRPr="00B949CE">
        <w:rPr>
          <w:kern w:val="22"/>
          <w:szCs w:val="22"/>
          <w:lang w:eastAsia="en-CA"/>
        </w:rPr>
        <w:t xml:space="preserve"> is based on two main assumptions:</w:t>
      </w:r>
    </w:p>
    <w:p w14:paraId="0172F0A5" w14:textId="24CBC256" w:rsidR="00870A1D" w:rsidRPr="00B949CE" w:rsidRDefault="00896BE9" w:rsidP="00B949CE">
      <w:pPr>
        <w:pStyle w:val="ListParagraph"/>
        <w:numPr>
          <w:ilvl w:val="0"/>
          <w:numId w:val="34"/>
        </w:numPr>
        <w:suppressLineNumbers/>
        <w:tabs>
          <w:tab w:val="left" w:pos="720"/>
        </w:tabs>
        <w:suppressAutoHyphens/>
        <w:spacing w:after="120"/>
        <w:ind w:left="0" w:firstLine="720"/>
        <w:contextualSpacing w:val="0"/>
        <w:jc w:val="both"/>
        <w:rPr>
          <w:kern w:val="22"/>
          <w:sz w:val="22"/>
          <w:szCs w:val="22"/>
          <w:lang w:val="en-GB" w:eastAsia="en-CA"/>
        </w:rPr>
      </w:pPr>
      <w:r w:rsidRPr="00B949CE">
        <w:rPr>
          <w:kern w:val="22"/>
          <w:sz w:val="22"/>
          <w:szCs w:val="22"/>
          <w:lang w:val="en-GB" w:eastAsia="en-CA"/>
        </w:rPr>
        <w:t>T</w:t>
      </w:r>
      <w:r w:rsidR="00870A1D" w:rsidRPr="00B949CE">
        <w:rPr>
          <w:kern w:val="22"/>
          <w:sz w:val="22"/>
          <w:szCs w:val="22"/>
          <w:lang w:val="en-GB" w:eastAsia="en-CA"/>
        </w:rPr>
        <w:t>hat the information technology</w:t>
      </w:r>
      <w:r w:rsidR="001910A3" w:rsidRPr="00B949CE">
        <w:rPr>
          <w:kern w:val="22"/>
          <w:sz w:val="22"/>
          <w:szCs w:val="22"/>
          <w:lang w:val="en-GB" w:eastAsia="en-CA"/>
        </w:rPr>
        <w:t xml:space="preserve"> </w:t>
      </w:r>
      <w:r w:rsidR="00870A1D" w:rsidRPr="00B949CE">
        <w:rPr>
          <w:kern w:val="22"/>
          <w:sz w:val="22"/>
          <w:szCs w:val="22"/>
          <w:lang w:val="en-GB" w:eastAsia="en-CA"/>
        </w:rPr>
        <w:t>officers in the Secretariat will spend two days per week on the migration;</w:t>
      </w:r>
    </w:p>
    <w:p w14:paraId="3186A2AA" w14:textId="37EB16F0" w:rsidR="00870A1D" w:rsidRPr="00B949CE" w:rsidRDefault="00896BE9" w:rsidP="00B949CE">
      <w:pPr>
        <w:pStyle w:val="ListParagraph"/>
        <w:numPr>
          <w:ilvl w:val="0"/>
          <w:numId w:val="34"/>
        </w:numPr>
        <w:suppressLineNumbers/>
        <w:tabs>
          <w:tab w:val="left" w:pos="720"/>
        </w:tabs>
        <w:suppressAutoHyphens/>
        <w:spacing w:after="120"/>
        <w:ind w:left="0" w:firstLine="720"/>
        <w:contextualSpacing w:val="0"/>
        <w:jc w:val="both"/>
        <w:rPr>
          <w:kern w:val="22"/>
          <w:sz w:val="22"/>
          <w:szCs w:val="22"/>
          <w:lang w:val="en-GB" w:eastAsia="en-CA"/>
        </w:rPr>
      </w:pPr>
      <w:r w:rsidRPr="00B949CE">
        <w:rPr>
          <w:kern w:val="22"/>
          <w:sz w:val="22"/>
          <w:szCs w:val="22"/>
          <w:lang w:val="en-GB" w:eastAsia="en-CA"/>
        </w:rPr>
        <w:t>T</w:t>
      </w:r>
      <w:r w:rsidR="00870A1D" w:rsidRPr="00B949CE">
        <w:rPr>
          <w:kern w:val="22"/>
          <w:sz w:val="22"/>
          <w:szCs w:val="22"/>
          <w:lang w:val="en-GB" w:eastAsia="en-CA"/>
        </w:rPr>
        <w:t>hat consultants can be engaged to assist with the work required.</w:t>
      </w:r>
    </w:p>
    <w:p w14:paraId="151B1A7F" w14:textId="56AF7708" w:rsidR="00870A1D" w:rsidRPr="00A82F83" w:rsidRDefault="00870A1D" w:rsidP="00B949CE">
      <w:pPr>
        <w:pStyle w:val="Para1"/>
        <w:numPr>
          <w:ilvl w:val="0"/>
          <w:numId w:val="10"/>
        </w:numPr>
        <w:suppressLineNumbers/>
        <w:suppressAutoHyphens/>
        <w:spacing w:before="0"/>
        <w:rPr>
          <w:kern w:val="22"/>
          <w:szCs w:val="22"/>
          <w:lang w:eastAsia="en-CA"/>
        </w:rPr>
      </w:pPr>
      <w:r w:rsidRPr="00D7744A">
        <w:rPr>
          <w:kern w:val="22"/>
          <w:szCs w:val="22"/>
          <w:lang w:eastAsia="en-CA"/>
        </w:rPr>
        <w:t xml:space="preserve">On </w:t>
      </w:r>
      <w:r w:rsidRPr="00B949CE">
        <w:rPr>
          <w:kern w:val="22"/>
          <w:szCs w:val="22"/>
        </w:rPr>
        <w:t>the</w:t>
      </w:r>
      <w:r w:rsidRPr="00B949CE">
        <w:rPr>
          <w:kern w:val="22"/>
          <w:szCs w:val="22"/>
          <w:lang w:eastAsia="en-CA"/>
        </w:rPr>
        <w:t xml:space="preserve"> first assumption, </w:t>
      </w:r>
      <w:r w:rsidR="009E2777" w:rsidRPr="00B949CE">
        <w:rPr>
          <w:kern w:val="22"/>
          <w:szCs w:val="22"/>
          <w:lang w:eastAsia="en-CA"/>
        </w:rPr>
        <w:t>following issuance of the</w:t>
      </w:r>
      <w:r w:rsidRPr="00B949CE">
        <w:rPr>
          <w:kern w:val="22"/>
          <w:szCs w:val="22"/>
          <w:lang w:eastAsia="en-CA"/>
        </w:rPr>
        <w:t xml:space="preserve"> chronogram, </w:t>
      </w:r>
      <w:r w:rsidR="00C44060">
        <w:rPr>
          <w:kern w:val="22"/>
          <w:szCs w:val="22"/>
          <w:lang w:eastAsia="en-CA"/>
        </w:rPr>
        <w:t>i</w:t>
      </w:r>
      <w:r w:rsidR="00464C99">
        <w:rPr>
          <w:kern w:val="22"/>
          <w:szCs w:val="22"/>
          <w:lang w:eastAsia="en-CA"/>
        </w:rPr>
        <w:t xml:space="preserve">nformation </w:t>
      </w:r>
      <w:r w:rsidR="00C44060">
        <w:rPr>
          <w:kern w:val="22"/>
          <w:szCs w:val="22"/>
          <w:lang w:eastAsia="en-CA"/>
        </w:rPr>
        <w:t>t</w:t>
      </w:r>
      <w:r w:rsidR="00464C99">
        <w:rPr>
          <w:kern w:val="22"/>
          <w:szCs w:val="22"/>
          <w:lang w:eastAsia="en-CA"/>
        </w:rPr>
        <w:t>echnology</w:t>
      </w:r>
      <w:r w:rsidRPr="00260538">
        <w:rPr>
          <w:kern w:val="22"/>
          <w:szCs w:val="22"/>
          <w:lang w:eastAsia="en-CA"/>
        </w:rPr>
        <w:t xml:space="preserve"> </w:t>
      </w:r>
      <w:r w:rsidR="009E2777" w:rsidRPr="00260538">
        <w:rPr>
          <w:kern w:val="22"/>
          <w:szCs w:val="22"/>
          <w:lang w:eastAsia="en-CA"/>
        </w:rPr>
        <w:t>officers did</w:t>
      </w:r>
      <w:r w:rsidRPr="00260538">
        <w:rPr>
          <w:kern w:val="22"/>
          <w:szCs w:val="22"/>
          <w:lang w:eastAsia="en-CA"/>
        </w:rPr>
        <w:t xml:space="preserve"> work on the migration</w:t>
      </w:r>
      <w:r w:rsidR="009E2777" w:rsidRPr="00D7744A">
        <w:rPr>
          <w:kern w:val="22"/>
          <w:szCs w:val="22"/>
          <w:lang w:eastAsia="en-CA"/>
        </w:rPr>
        <w:t xml:space="preserve">; however, the estimate </w:t>
      </w:r>
      <w:r w:rsidR="00A2349B">
        <w:rPr>
          <w:kern w:val="22"/>
          <w:szCs w:val="22"/>
          <w:lang w:eastAsia="en-CA"/>
        </w:rPr>
        <w:t>of</w:t>
      </w:r>
      <w:r w:rsidR="009E2777" w:rsidRPr="00260538">
        <w:rPr>
          <w:kern w:val="22"/>
          <w:szCs w:val="22"/>
          <w:lang w:eastAsia="en-CA"/>
        </w:rPr>
        <w:t xml:space="preserve"> two days per week has proven to be too conservative and one </w:t>
      </w:r>
      <w:r w:rsidR="00C44060">
        <w:rPr>
          <w:kern w:val="22"/>
          <w:szCs w:val="22"/>
          <w:lang w:eastAsia="en-CA"/>
        </w:rPr>
        <w:t>i</w:t>
      </w:r>
      <w:r w:rsidR="00464C99">
        <w:rPr>
          <w:kern w:val="22"/>
          <w:szCs w:val="22"/>
          <w:lang w:eastAsia="en-CA"/>
        </w:rPr>
        <w:t xml:space="preserve">nformation </w:t>
      </w:r>
      <w:r w:rsidR="00C44060">
        <w:rPr>
          <w:kern w:val="22"/>
          <w:szCs w:val="22"/>
          <w:lang w:eastAsia="en-CA"/>
        </w:rPr>
        <w:t>t</w:t>
      </w:r>
      <w:r w:rsidR="00464C99">
        <w:rPr>
          <w:kern w:val="22"/>
          <w:szCs w:val="22"/>
          <w:lang w:eastAsia="en-CA"/>
        </w:rPr>
        <w:t>echnology</w:t>
      </w:r>
      <w:r w:rsidR="009E2777" w:rsidRPr="00260538">
        <w:rPr>
          <w:kern w:val="22"/>
          <w:szCs w:val="22"/>
          <w:lang w:eastAsia="en-CA"/>
        </w:rPr>
        <w:t xml:space="preserve"> officer is now working on the migration nearly full time</w:t>
      </w:r>
      <w:r w:rsidRPr="00D7744A">
        <w:rPr>
          <w:kern w:val="22"/>
          <w:szCs w:val="22"/>
          <w:lang w:eastAsia="en-CA"/>
        </w:rPr>
        <w:t>.</w:t>
      </w:r>
    </w:p>
    <w:p w14:paraId="4BD424BC" w14:textId="67FE09FA" w:rsidR="00870A1D" w:rsidRPr="00B949CE" w:rsidRDefault="00870A1D" w:rsidP="00B949CE">
      <w:pPr>
        <w:pStyle w:val="Para1"/>
        <w:numPr>
          <w:ilvl w:val="0"/>
          <w:numId w:val="10"/>
        </w:numPr>
        <w:suppressLineNumbers/>
        <w:suppressAutoHyphens/>
        <w:spacing w:before="0"/>
        <w:rPr>
          <w:kern w:val="22"/>
          <w:szCs w:val="22"/>
          <w:lang w:eastAsia="en-CA"/>
        </w:rPr>
      </w:pPr>
      <w:bookmarkStart w:id="0" w:name="_Ref54859486"/>
      <w:r w:rsidRPr="00B949CE">
        <w:rPr>
          <w:kern w:val="22"/>
          <w:szCs w:val="22"/>
          <w:lang w:eastAsia="en-CA"/>
        </w:rPr>
        <w:lastRenderedPageBreak/>
        <w:t xml:space="preserve">On the second assumption, through a cooperation agreement with the UNEP-GEF BCH III project (see section </w:t>
      </w:r>
      <w:r w:rsidR="000670B9" w:rsidRPr="00B949CE">
        <w:rPr>
          <w:kern w:val="22"/>
          <w:szCs w:val="22"/>
          <w:lang w:eastAsia="en-CA"/>
        </w:rPr>
        <w:t xml:space="preserve">III </w:t>
      </w:r>
      <w:r w:rsidRPr="00B949CE">
        <w:rPr>
          <w:kern w:val="22"/>
          <w:szCs w:val="22"/>
          <w:lang w:eastAsia="en-CA"/>
        </w:rPr>
        <w:t xml:space="preserve">below), funds were secured in </w:t>
      </w:r>
      <w:r w:rsidR="00A16899" w:rsidRPr="00B949CE">
        <w:rPr>
          <w:kern w:val="22"/>
          <w:szCs w:val="22"/>
          <w:lang w:eastAsia="en-CA"/>
        </w:rPr>
        <w:t>February</w:t>
      </w:r>
      <w:r w:rsidRPr="00B949CE">
        <w:rPr>
          <w:kern w:val="22"/>
          <w:szCs w:val="22"/>
          <w:lang w:eastAsia="en-CA"/>
        </w:rPr>
        <w:t xml:space="preserve"> 2020 to engage a consultant to assist with the programming work involved in the migration</w:t>
      </w:r>
      <w:r w:rsidR="00B04F80" w:rsidRPr="00B949CE">
        <w:rPr>
          <w:kern w:val="22"/>
          <w:szCs w:val="22"/>
          <w:lang w:eastAsia="en-CA"/>
        </w:rPr>
        <w:t>, a recruitment process was undertaken</w:t>
      </w:r>
      <w:r w:rsidR="00702BA9">
        <w:rPr>
          <w:kern w:val="22"/>
          <w:szCs w:val="22"/>
          <w:lang w:eastAsia="en-CA"/>
        </w:rPr>
        <w:t>,</w:t>
      </w:r>
      <w:r w:rsidR="00E55E7E" w:rsidRPr="00260538">
        <w:rPr>
          <w:kern w:val="22"/>
          <w:szCs w:val="22"/>
          <w:lang w:eastAsia="en-CA"/>
        </w:rPr>
        <w:t xml:space="preserve"> and the consultant began working in</w:t>
      </w:r>
      <w:r w:rsidRPr="00D7744A">
        <w:rPr>
          <w:kern w:val="22"/>
          <w:szCs w:val="22"/>
          <w:lang w:eastAsia="en-CA"/>
        </w:rPr>
        <w:t xml:space="preserve"> </w:t>
      </w:r>
      <w:r w:rsidR="00A16899" w:rsidRPr="00A82F83">
        <w:rPr>
          <w:kern w:val="22"/>
          <w:szCs w:val="22"/>
          <w:lang w:eastAsia="en-CA"/>
        </w:rPr>
        <w:t xml:space="preserve">September </w:t>
      </w:r>
      <w:r w:rsidRPr="00D5169F">
        <w:rPr>
          <w:kern w:val="22"/>
          <w:szCs w:val="22"/>
          <w:lang w:eastAsia="en-CA"/>
        </w:rPr>
        <w:t>2020.</w:t>
      </w:r>
      <w:bookmarkEnd w:id="0"/>
    </w:p>
    <w:p w14:paraId="24921109" w14:textId="421C055C" w:rsidR="00870A1D" w:rsidRPr="00B949CE" w:rsidRDefault="00870A1D" w:rsidP="00B949CE">
      <w:pPr>
        <w:pStyle w:val="Para1"/>
        <w:numPr>
          <w:ilvl w:val="0"/>
          <w:numId w:val="10"/>
        </w:numPr>
        <w:suppressLineNumbers/>
        <w:suppressAutoHyphens/>
        <w:spacing w:before="0"/>
        <w:rPr>
          <w:kern w:val="22"/>
          <w:szCs w:val="22"/>
          <w:lang w:eastAsia="en-CA"/>
        </w:rPr>
      </w:pPr>
      <w:r w:rsidRPr="00B949CE">
        <w:rPr>
          <w:kern w:val="22"/>
          <w:szCs w:val="22"/>
        </w:rPr>
        <w:t>Accordingly</w:t>
      </w:r>
      <w:r w:rsidRPr="00B949CE">
        <w:rPr>
          <w:kern w:val="22"/>
          <w:szCs w:val="22"/>
          <w:lang w:eastAsia="en-CA"/>
        </w:rPr>
        <w:t xml:space="preserve">, </w:t>
      </w:r>
      <w:r w:rsidR="00463086" w:rsidRPr="00B949CE">
        <w:rPr>
          <w:kern w:val="22"/>
          <w:szCs w:val="22"/>
          <w:lang w:eastAsia="en-CA"/>
        </w:rPr>
        <w:t xml:space="preserve">it has taken some time for </w:t>
      </w:r>
      <w:r w:rsidRPr="00B949CE">
        <w:rPr>
          <w:kern w:val="22"/>
          <w:szCs w:val="22"/>
          <w:lang w:eastAsia="en-CA"/>
        </w:rPr>
        <w:t xml:space="preserve">the assumptions in the chronogram </w:t>
      </w:r>
      <w:r w:rsidR="00463086" w:rsidRPr="00B949CE">
        <w:rPr>
          <w:kern w:val="22"/>
          <w:szCs w:val="22"/>
          <w:lang w:eastAsia="en-CA"/>
        </w:rPr>
        <w:t>to be</w:t>
      </w:r>
      <w:r w:rsidRPr="00B949CE">
        <w:rPr>
          <w:kern w:val="22"/>
          <w:szCs w:val="22"/>
          <w:lang w:eastAsia="en-CA"/>
        </w:rPr>
        <w:t xml:space="preserve"> met.</w:t>
      </w:r>
    </w:p>
    <w:p w14:paraId="18DC6AC0" w14:textId="74F4A37D" w:rsidR="004915C4" w:rsidRPr="00B949CE" w:rsidRDefault="00E21311" w:rsidP="00B949CE">
      <w:pPr>
        <w:pStyle w:val="Para1"/>
        <w:numPr>
          <w:ilvl w:val="0"/>
          <w:numId w:val="10"/>
        </w:numPr>
        <w:suppressLineNumbers/>
        <w:suppressAutoHyphens/>
        <w:spacing w:before="0"/>
        <w:rPr>
          <w:kern w:val="22"/>
          <w:szCs w:val="22"/>
          <w:lang w:eastAsia="en-CA"/>
        </w:rPr>
      </w:pPr>
      <w:r w:rsidRPr="00B949CE">
        <w:rPr>
          <w:kern w:val="22"/>
          <w:szCs w:val="22"/>
          <w:lang w:eastAsia="en-CA"/>
        </w:rPr>
        <w:t>The subsections that follow outline the work to</w:t>
      </w:r>
      <w:r w:rsidR="004118ED" w:rsidRPr="00B949CE">
        <w:rPr>
          <w:kern w:val="22"/>
          <w:szCs w:val="22"/>
          <w:lang w:eastAsia="en-CA"/>
        </w:rPr>
        <w:t>-</w:t>
      </w:r>
      <w:r w:rsidRPr="00B949CE">
        <w:rPr>
          <w:kern w:val="22"/>
          <w:szCs w:val="22"/>
          <w:lang w:eastAsia="en-CA"/>
        </w:rPr>
        <w:t xml:space="preserve">date on the different activities </w:t>
      </w:r>
      <w:r w:rsidR="00876188" w:rsidRPr="00B949CE">
        <w:rPr>
          <w:kern w:val="22"/>
          <w:szCs w:val="22"/>
          <w:lang w:eastAsia="en-CA"/>
        </w:rPr>
        <w:t>set out in the chronogram.</w:t>
      </w:r>
      <w:r w:rsidR="00493616" w:rsidRPr="00B949CE">
        <w:rPr>
          <w:kern w:val="22"/>
          <w:szCs w:val="22"/>
          <w:lang w:eastAsia="en-CA"/>
        </w:rPr>
        <w:t xml:space="preserve"> </w:t>
      </w:r>
      <w:r w:rsidR="007A76DA" w:rsidRPr="00B949CE">
        <w:rPr>
          <w:kern w:val="22"/>
          <w:szCs w:val="22"/>
          <w:lang w:eastAsia="en-CA"/>
        </w:rPr>
        <w:t>An update on a</w:t>
      </w:r>
      <w:r w:rsidR="00493616" w:rsidRPr="00B949CE">
        <w:rPr>
          <w:kern w:val="22"/>
          <w:szCs w:val="22"/>
          <w:lang w:eastAsia="en-CA"/>
        </w:rPr>
        <w:t>ny further de</w:t>
      </w:r>
      <w:r w:rsidR="007A76DA" w:rsidRPr="00B949CE">
        <w:rPr>
          <w:kern w:val="22"/>
          <w:szCs w:val="22"/>
          <w:lang w:eastAsia="en-CA"/>
        </w:rPr>
        <w:t xml:space="preserve">velopments will be provided during the meeting of the </w:t>
      </w:r>
      <w:r w:rsidR="00614B1E" w:rsidRPr="00B949CE">
        <w:rPr>
          <w:kern w:val="22"/>
          <w:szCs w:val="22"/>
          <w:lang w:eastAsia="en-CA"/>
        </w:rPr>
        <w:t>Informal Advisory Committee</w:t>
      </w:r>
      <w:r w:rsidR="007A76DA" w:rsidRPr="00B949CE">
        <w:rPr>
          <w:kern w:val="22"/>
          <w:szCs w:val="22"/>
          <w:lang w:eastAsia="en-CA"/>
        </w:rPr>
        <w:t>.</w:t>
      </w:r>
    </w:p>
    <w:p w14:paraId="569DABC6" w14:textId="6830D9E2" w:rsidR="0027344C" w:rsidRPr="009A547F" w:rsidRDefault="00A72475" w:rsidP="00B949CE">
      <w:pPr>
        <w:keepNext/>
        <w:suppressLineNumbers/>
        <w:suppressAutoHyphens/>
        <w:spacing w:after="120"/>
        <w:jc w:val="center"/>
        <w:outlineLvl w:val="2"/>
        <w:rPr>
          <w:i/>
          <w:iCs/>
          <w:kern w:val="22"/>
          <w:szCs w:val="22"/>
          <w:lang w:eastAsia="en-CA"/>
        </w:rPr>
      </w:pPr>
      <w:r w:rsidRPr="009A547F">
        <w:rPr>
          <w:i/>
          <w:iCs/>
          <w:kern w:val="22"/>
          <w:szCs w:val="22"/>
          <w:lang w:eastAsia="en-CA"/>
        </w:rPr>
        <w:t xml:space="preserve">1. </w:t>
      </w:r>
      <w:r w:rsidR="0027344C" w:rsidRPr="009A547F">
        <w:rPr>
          <w:i/>
          <w:iCs/>
          <w:kern w:val="22"/>
          <w:szCs w:val="22"/>
          <w:lang w:eastAsia="en-CA"/>
        </w:rPr>
        <w:t>Development and migration of common formats</w:t>
      </w:r>
    </w:p>
    <w:p w14:paraId="7F8BBE43" w14:textId="2D325ED1" w:rsidR="002246C6" w:rsidRPr="00B949CE" w:rsidRDefault="00E74565" w:rsidP="00B949CE">
      <w:pPr>
        <w:pStyle w:val="Para1"/>
        <w:numPr>
          <w:ilvl w:val="0"/>
          <w:numId w:val="10"/>
        </w:numPr>
        <w:suppressLineNumbers/>
        <w:suppressAutoHyphens/>
        <w:spacing w:before="0"/>
        <w:rPr>
          <w:kern w:val="22"/>
          <w:szCs w:val="22"/>
        </w:rPr>
      </w:pPr>
      <w:r w:rsidRPr="00B949CE">
        <w:rPr>
          <w:kern w:val="22"/>
          <w:szCs w:val="22"/>
        </w:rPr>
        <w:t xml:space="preserve">The current BCH includes </w:t>
      </w:r>
      <w:r w:rsidR="000966A4">
        <w:rPr>
          <w:kern w:val="22"/>
          <w:szCs w:val="22"/>
        </w:rPr>
        <w:t>20</w:t>
      </w:r>
      <w:r w:rsidR="000966A4" w:rsidRPr="00B949CE">
        <w:rPr>
          <w:kern w:val="22"/>
          <w:szCs w:val="22"/>
        </w:rPr>
        <w:t xml:space="preserve"> </w:t>
      </w:r>
      <w:r w:rsidRPr="00B949CE">
        <w:rPr>
          <w:kern w:val="22"/>
          <w:szCs w:val="22"/>
        </w:rPr>
        <w:t>common formats</w:t>
      </w:r>
      <w:r w:rsidR="00614B1E" w:rsidRPr="00B949CE">
        <w:rPr>
          <w:kern w:val="22"/>
          <w:szCs w:val="22"/>
        </w:rPr>
        <w:t>.</w:t>
      </w:r>
      <w:r w:rsidR="00AB25DC" w:rsidRPr="00B949CE">
        <w:rPr>
          <w:rStyle w:val="FootnoteReference"/>
          <w:kern w:val="22"/>
          <w:sz w:val="22"/>
          <w:szCs w:val="22"/>
          <w:u w:val="none"/>
          <w:vertAlign w:val="superscript"/>
        </w:rPr>
        <w:footnoteReference w:id="4"/>
      </w:r>
      <w:r w:rsidRPr="00B949CE">
        <w:rPr>
          <w:kern w:val="22"/>
          <w:szCs w:val="22"/>
        </w:rPr>
        <w:t xml:space="preserve"> </w:t>
      </w:r>
      <w:r w:rsidR="00FF3F2F" w:rsidRPr="00B949CE">
        <w:rPr>
          <w:kern w:val="22"/>
          <w:szCs w:val="22"/>
        </w:rPr>
        <w:t>The</w:t>
      </w:r>
      <w:r w:rsidR="00044E87" w:rsidRPr="00B949CE">
        <w:rPr>
          <w:kern w:val="22"/>
          <w:szCs w:val="22"/>
        </w:rPr>
        <w:t xml:space="preserve"> migration provided the opportunity for the common formats to be reviewed and revised to address developments under the Protocol </w:t>
      </w:r>
      <w:r w:rsidR="00525194" w:rsidRPr="00B949CE">
        <w:rPr>
          <w:kern w:val="22"/>
          <w:szCs w:val="22"/>
        </w:rPr>
        <w:t>and to improve consistency across the clearing-houses.</w:t>
      </w:r>
      <w:r w:rsidR="00F75F4F" w:rsidRPr="00B949CE">
        <w:rPr>
          <w:kern w:val="22"/>
          <w:szCs w:val="22"/>
        </w:rPr>
        <w:t xml:space="preserve"> Some revisions were minor</w:t>
      </w:r>
      <w:r w:rsidR="000966A4">
        <w:rPr>
          <w:kern w:val="22"/>
          <w:szCs w:val="22"/>
        </w:rPr>
        <w:t>,</w:t>
      </w:r>
      <w:r w:rsidR="00F75F4F" w:rsidRPr="00B949CE">
        <w:rPr>
          <w:kern w:val="22"/>
          <w:szCs w:val="22"/>
        </w:rPr>
        <w:t xml:space="preserve"> such as </w:t>
      </w:r>
      <w:r w:rsidR="00140B91" w:rsidRPr="00B949CE">
        <w:rPr>
          <w:kern w:val="22"/>
          <w:szCs w:val="22"/>
        </w:rPr>
        <w:t xml:space="preserve">fixing formatting issues and </w:t>
      </w:r>
      <w:r w:rsidR="00F75F4F" w:rsidRPr="00B949CE">
        <w:rPr>
          <w:kern w:val="22"/>
          <w:szCs w:val="22"/>
        </w:rPr>
        <w:t>updat</w:t>
      </w:r>
      <w:r w:rsidR="00140B91" w:rsidRPr="00B949CE">
        <w:rPr>
          <w:kern w:val="22"/>
          <w:szCs w:val="22"/>
        </w:rPr>
        <w:t xml:space="preserve">ing </w:t>
      </w:r>
      <w:r w:rsidR="00F75F4F" w:rsidRPr="00B949CE">
        <w:rPr>
          <w:kern w:val="22"/>
          <w:szCs w:val="22"/>
        </w:rPr>
        <w:t>reference links in footnotes. Others were more substantive and involved renaming of fields, adding/removing selection options, align</w:t>
      </w:r>
      <w:r w:rsidR="00EC2A66" w:rsidRPr="00B949CE">
        <w:rPr>
          <w:kern w:val="22"/>
          <w:szCs w:val="22"/>
        </w:rPr>
        <w:t xml:space="preserve">ing </w:t>
      </w:r>
      <w:r w:rsidR="00F75F4F" w:rsidRPr="00B949CE">
        <w:rPr>
          <w:kern w:val="22"/>
          <w:szCs w:val="22"/>
        </w:rPr>
        <w:t>with common formats of the ABS</w:t>
      </w:r>
      <w:r w:rsidR="000E68C7" w:rsidRPr="00B949CE">
        <w:rPr>
          <w:kern w:val="22"/>
          <w:szCs w:val="22"/>
        </w:rPr>
        <w:t>-</w:t>
      </w:r>
      <w:r w:rsidR="00F75F4F" w:rsidRPr="00B949CE">
        <w:rPr>
          <w:kern w:val="22"/>
          <w:szCs w:val="22"/>
        </w:rPr>
        <w:t>CH</w:t>
      </w:r>
      <w:r w:rsidR="00740706" w:rsidRPr="00B949CE">
        <w:rPr>
          <w:kern w:val="22"/>
          <w:szCs w:val="22"/>
        </w:rPr>
        <w:t>, among other</w:t>
      </w:r>
      <w:r w:rsidR="00E15CEF">
        <w:rPr>
          <w:kern w:val="22"/>
          <w:szCs w:val="22"/>
        </w:rPr>
        <w:t xml:space="preserve"> thing</w:t>
      </w:r>
      <w:r w:rsidR="00740706" w:rsidRPr="00B949CE">
        <w:rPr>
          <w:kern w:val="22"/>
          <w:szCs w:val="22"/>
        </w:rPr>
        <w:t>s</w:t>
      </w:r>
      <w:r w:rsidR="00F75F4F" w:rsidRPr="00B949CE">
        <w:rPr>
          <w:kern w:val="22"/>
          <w:szCs w:val="22"/>
        </w:rPr>
        <w:t>.</w:t>
      </w:r>
      <w:r w:rsidR="00787B0F" w:rsidRPr="00B949CE">
        <w:rPr>
          <w:kern w:val="22"/>
          <w:szCs w:val="22"/>
        </w:rPr>
        <w:t xml:space="preserve"> </w:t>
      </w:r>
      <w:r w:rsidR="00F203FB" w:rsidRPr="00B949CE">
        <w:rPr>
          <w:kern w:val="22"/>
          <w:szCs w:val="22"/>
        </w:rPr>
        <w:t xml:space="preserve">The </w:t>
      </w:r>
      <w:r w:rsidR="00E15CEF">
        <w:rPr>
          <w:kern w:val="22"/>
          <w:szCs w:val="22"/>
        </w:rPr>
        <w:t xml:space="preserve">text of the </w:t>
      </w:r>
      <w:r w:rsidR="00F203FB" w:rsidRPr="00B949CE">
        <w:rPr>
          <w:kern w:val="22"/>
          <w:szCs w:val="22"/>
        </w:rPr>
        <w:t xml:space="preserve">revised common formats will be made </w:t>
      </w:r>
      <w:r w:rsidR="0026639C" w:rsidRPr="00B949CE">
        <w:rPr>
          <w:kern w:val="22"/>
          <w:szCs w:val="22"/>
        </w:rPr>
        <w:t xml:space="preserve">available </w:t>
      </w:r>
      <w:r w:rsidR="00DA7A4F" w:rsidRPr="00B949CE">
        <w:rPr>
          <w:kern w:val="22"/>
          <w:szCs w:val="22"/>
        </w:rPr>
        <w:t>as document CBD/CP/BCH-IAC/11/</w:t>
      </w:r>
      <w:r w:rsidR="007C45E7" w:rsidRPr="00B949CE">
        <w:rPr>
          <w:kern w:val="22"/>
          <w:szCs w:val="22"/>
        </w:rPr>
        <w:t>INF/1</w:t>
      </w:r>
      <w:r w:rsidR="0026639C" w:rsidRPr="00B949CE">
        <w:rPr>
          <w:kern w:val="22"/>
          <w:szCs w:val="22"/>
        </w:rPr>
        <w:t>.</w:t>
      </w:r>
    </w:p>
    <w:p w14:paraId="5BFE27C6" w14:textId="72E4E4AE" w:rsidR="00E74565" w:rsidRPr="00B949CE" w:rsidRDefault="006C6419" w:rsidP="00B949CE">
      <w:pPr>
        <w:pStyle w:val="Para1"/>
        <w:numPr>
          <w:ilvl w:val="0"/>
          <w:numId w:val="10"/>
        </w:numPr>
        <w:suppressLineNumbers/>
        <w:suppressAutoHyphens/>
        <w:spacing w:before="0"/>
        <w:rPr>
          <w:kern w:val="22"/>
          <w:szCs w:val="22"/>
        </w:rPr>
      </w:pPr>
      <w:r w:rsidRPr="00B949CE">
        <w:rPr>
          <w:kern w:val="22"/>
          <w:szCs w:val="22"/>
        </w:rPr>
        <w:t>G</w:t>
      </w:r>
      <w:r w:rsidR="00F3101F" w:rsidRPr="00B949CE">
        <w:rPr>
          <w:kern w:val="22"/>
          <w:szCs w:val="22"/>
        </w:rPr>
        <w:t xml:space="preserve">ood progress has been made in </w:t>
      </w:r>
      <w:r w:rsidR="00F30242" w:rsidRPr="00B949CE">
        <w:rPr>
          <w:kern w:val="22"/>
          <w:szCs w:val="22"/>
        </w:rPr>
        <w:t xml:space="preserve">reviewing </w:t>
      </w:r>
      <w:r w:rsidR="000E5EA7" w:rsidRPr="00B949CE">
        <w:rPr>
          <w:kern w:val="22"/>
          <w:szCs w:val="22"/>
        </w:rPr>
        <w:t>the</w:t>
      </w:r>
      <w:r w:rsidR="00FF3F2F" w:rsidRPr="00B949CE">
        <w:rPr>
          <w:kern w:val="22"/>
          <w:szCs w:val="22"/>
        </w:rPr>
        <w:t xml:space="preserve"> common formats</w:t>
      </w:r>
      <w:r w:rsidR="00FD7EDD" w:rsidRPr="00B949CE">
        <w:rPr>
          <w:kern w:val="22"/>
          <w:szCs w:val="22"/>
        </w:rPr>
        <w:t xml:space="preserve"> </w:t>
      </w:r>
      <w:r w:rsidR="00F30242" w:rsidRPr="00B949CE">
        <w:rPr>
          <w:kern w:val="22"/>
          <w:szCs w:val="22"/>
        </w:rPr>
        <w:t>and implementing them on</w:t>
      </w:r>
      <w:r w:rsidR="00FF3F2F" w:rsidRPr="00B949CE">
        <w:rPr>
          <w:kern w:val="22"/>
          <w:szCs w:val="22"/>
        </w:rPr>
        <w:t xml:space="preserve"> the new</w:t>
      </w:r>
      <w:r w:rsidR="002A749A" w:rsidRPr="00B949CE">
        <w:rPr>
          <w:kern w:val="22"/>
          <w:szCs w:val="22"/>
        </w:rPr>
        <w:t xml:space="preserve"> BCH</w:t>
      </w:r>
      <w:r w:rsidR="00FF3F2F" w:rsidRPr="00B949CE">
        <w:rPr>
          <w:kern w:val="22"/>
          <w:szCs w:val="22"/>
        </w:rPr>
        <w:t xml:space="preserve"> platform. </w:t>
      </w:r>
      <w:r w:rsidR="000E0A81" w:rsidRPr="00B949CE">
        <w:rPr>
          <w:kern w:val="22"/>
          <w:szCs w:val="22"/>
        </w:rPr>
        <w:t xml:space="preserve">As described further below, </w:t>
      </w:r>
      <w:r w:rsidR="00F90157" w:rsidRPr="00B949CE">
        <w:rPr>
          <w:kern w:val="22"/>
          <w:szCs w:val="22"/>
        </w:rPr>
        <w:t>t</w:t>
      </w:r>
      <w:r w:rsidR="00FF3F2F" w:rsidRPr="00B949CE">
        <w:rPr>
          <w:kern w:val="22"/>
          <w:szCs w:val="22"/>
        </w:rPr>
        <w:t>he</w:t>
      </w:r>
      <w:r w:rsidR="00EA1ADB" w:rsidRPr="00B949CE">
        <w:rPr>
          <w:kern w:val="22"/>
          <w:szCs w:val="22"/>
        </w:rPr>
        <w:t xml:space="preserve"> </w:t>
      </w:r>
      <w:r w:rsidR="00F90157" w:rsidRPr="00B949CE">
        <w:rPr>
          <w:kern w:val="22"/>
          <w:szCs w:val="22"/>
        </w:rPr>
        <w:t xml:space="preserve">common </w:t>
      </w:r>
      <w:r w:rsidR="00EA1ADB" w:rsidRPr="00B949CE">
        <w:rPr>
          <w:kern w:val="22"/>
          <w:szCs w:val="22"/>
        </w:rPr>
        <w:t xml:space="preserve">formats </w:t>
      </w:r>
      <w:r w:rsidR="00FF3F2F" w:rsidRPr="00B949CE">
        <w:rPr>
          <w:kern w:val="22"/>
          <w:szCs w:val="22"/>
        </w:rPr>
        <w:t>are being tested</w:t>
      </w:r>
      <w:r w:rsidR="00F90157" w:rsidRPr="00B949CE">
        <w:rPr>
          <w:kern w:val="22"/>
          <w:szCs w:val="22"/>
        </w:rPr>
        <w:t xml:space="preserve"> as they become available online on the new platform</w:t>
      </w:r>
      <w:r w:rsidR="006B6392" w:rsidRPr="00B949CE">
        <w:rPr>
          <w:kern w:val="22"/>
          <w:szCs w:val="22"/>
        </w:rPr>
        <w:t xml:space="preserve">. However, </w:t>
      </w:r>
      <w:r w:rsidR="00FF3F2F" w:rsidRPr="00B949CE">
        <w:rPr>
          <w:kern w:val="22"/>
          <w:szCs w:val="22"/>
        </w:rPr>
        <w:t xml:space="preserve">the final migration </w:t>
      </w:r>
      <w:r w:rsidR="005571D0" w:rsidRPr="00B949CE">
        <w:rPr>
          <w:kern w:val="22"/>
          <w:szCs w:val="22"/>
        </w:rPr>
        <w:t>of all the change</w:t>
      </w:r>
      <w:r w:rsidR="00E34FCE" w:rsidRPr="00B949CE">
        <w:rPr>
          <w:kern w:val="22"/>
          <w:szCs w:val="22"/>
        </w:rPr>
        <w:t>s</w:t>
      </w:r>
      <w:r w:rsidR="005571D0" w:rsidRPr="00B949CE">
        <w:rPr>
          <w:kern w:val="22"/>
          <w:szCs w:val="22"/>
        </w:rPr>
        <w:t xml:space="preserve"> </w:t>
      </w:r>
      <w:r w:rsidR="00FF3F2F" w:rsidRPr="00B949CE">
        <w:rPr>
          <w:kern w:val="22"/>
          <w:szCs w:val="22"/>
        </w:rPr>
        <w:t xml:space="preserve">will be performed </w:t>
      </w:r>
      <w:r w:rsidR="005571D0" w:rsidRPr="00B949CE">
        <w:rPr>
          <w:kern w:val="22"/>
          <w:szCs w:val="22"/>
        </w:rPr>
        <w:t>when the new BCH platform is ready to go to final p</w:t>
      </w:r>
      <w:r w:rsidR="00FF3F2F" w:rsidRPr="00B949CE">
        <w:rPr>
          <w:kern w:val="22"/>
          <w:szCs w:val="22"/>
        </w:rPr>
        <w:t>roduction.</w:t>
      </w:r>
      <w:r w:rsidR="00CA3BD9" w:rsidRPr="00B949CE">
        <w:rPr>
          <w:kern w:val="22"/>
          <w:szCs w:val="22"/>
        </w:rPr>
        <w:t xml:space="preserve"> Table </w:t>
      </w:r>
      <w:r w:rsidR="006D2A05" w:rsidRPr="00B949CE">
        <w:rPr>
          <w:kern w:val="22"/>
          <w:szCs w:val="22"/>
        </w:rPr>
        <w:t>2</w:t>
      </w:r>
      <w:r w:rsidR="00CA3BD9" w:rsidRPr="00B949CE">
        <w:rPr>
          <w:kern w:val="22"/>
          <w:szCs w:val="22"/>
        </w:rPr>
        <w:t xml:space="preserve"> </w:t>
      </w:r>
      <w:r w:rsidR="00F75F4F" w:rsidRPr="00B949CE">
        <w:rPr>
          <w:kern w:val="22"/>
          <w:szCs w:val="22"/>
        </w:rPr>
        <w:t>provides a</w:t>
      </w:r>
      <w:r w:rsidR="00E95759" w:rsidRPr="00B949CE">
        <w:rPr>
          <w:kern w:val="22"/>
          <w:szCs w:val="22"/>
        </w:rPr>
        <w:t>n</w:t>
      </w:r>
      <w:r w:rsidR="00F75F4F" w:rsidRPr="00B949CE">
        <w:rPr>
          <w:kern w:val="22"/>
          <w:szCs w:val="22"/>
        </w:rPr>
        <w:t xml:space="preserve"> </w:t>
      </w:r>
      <w:r w:rsidR="00E95759" w:rsidRPr="00B949CE">
        <w:rPr>
          <w:kern w:val="22"/>
          <w:szCs w:val="22"/>
        </w:rPr>
        <w:t xml:space="preserve">overview </w:t>
      </w:r>
      <w:r w:rsidR="00F75F4F" w:rsidRPr="00B949CE">
        <w:rPr>
          <w:kern w:val="22"/>
          <w:szCs w:val="22"/>
        </w:rPr>
        <w:t xml:space="preserve">of the </w:t>
      </w:r>
      <w:r w:rsidR="00A46D7E" w:rsidRPr="00B949CE">
        <w:rPr>
          <w:kern w:val="22"/>
          <w:szCs w:val="22"/>
        </w:rPr>
        <w:t xml:space="preserve">status of the </w:t>
      </w:r>
      <w:r w:rsidR="00F75F4F" w:rsidRPr="00B949CE">
        <w:rPr>
          <w:kern w:val="22"/>
          <w:szCs w:val="22"/>
        </w:rPr>
        <w:t>common fo</w:t>
      </w:r>
      <w:r w:rsidR="00CA3BD9" w:rsidRPr="00B949CE">
        <w:rPr>
          <w:kern w:val="22"/>
          <w:szCs w:val="22"/>
        </w:rPr>
        <w:t>rmats</w:t>
      </w:r>
      <w:r w:rsidR="00E95759" w:rsidRPr="00B949CE">
        <w:rPr>
          <w:kern w:val="22"/>
          <w:szCs w:val="22"/>
        </w:rPr>
        <w:t xml:space="preserve"> and </w:t>
      </w:r>
      <w:r w:rsidR="00EF375B" w:rsidRPr="00B949CE">
        <w:rPr>
          <w:kern w:val="22"/>
          <w:szCs w:val="22"/>
        </w:rPr>
        <w:t>more information on the most significant changes to the common formats is provided below</w:t>
      </w:r>
      <w:r w:rsidR="00CA3BD9" w:rsidRPr="00B949CE">
        <w:rPr>
          <w:kern w:val="22"/>
          <w:szCs w:val="22"/>
        </w:rPr>
        <w:t>.</w:t>
      </w:r>
    </w:p>
    <w:p w14:paraId="6E65C99D" w14:textId="77777777" w:rsidR="008D00F1" w:rsidRDefault="00584114" w:rsidP="00B949CE">
      <w:pPr>
        <w:keepNext/>
        <w:suppressLineNumbers/>
        <w:tabs>
          <w:tab w:val="left" w:pos="720"/>
        </w:tabs>
        <w:suppressAutoHyphens/>
        <w:jc w:val="left"/>
        <w:rPr>
          <w:b/>
          <w:bCs/>
          <w:kern w:val="22"/>
          <w:szCs w:val="22"/>
          <w:lang w:eastAsia="en-CA"/>
        </w:rPr>
      </w:pPr>
      <w:r w:rsidRPr="00260538">
        <w:rPr>
          <w:b/>
          <w:bCs/>
          <w:kern w:val="22"/>
          <w:szCs w:val="22"/>
          <w:lang w:eastAsia="en-CA"/>
        </w:rPr>
        <w:t>Table</w:t>
      </w:r>
      <w:r w:rsidR="00CA3BD9" w:rsidRPr="00260538">
        <w:rPr>
          <w:b/>
          <w:bCs/>
          <w:kern w:val="22"/>
          <w:szCs w:val="22"/>
          <w:lang w:eastAsia="en-CA"/>
        </w:rPr>
        <w:t xml:space="preserve"> </w:t>
      </w:r>
      <w:r w:rsidR="006D2A05" w:rsidRPr="00D7744A">
        <w:rPr>
          <w:b/>
          <w:bCs/>
          <w:kern w:val="22"/>
          <w:szCs w:val="22"/>
          <w:lang w:eastAsia="en-CA"/>
        </w:rPr>
        <w:t>2</w:t>
      </w:r>
    </w:p>
    <w:p w14:paraId="60A77D56" w14:textId="1FE1A9EB" w:rsidR="00584114" w:rsidRPr="00B949CE" w:rsidRDefault="00BE1E33" w:rsidP="00B949CE">
      <w:pPr>
        <w:keepNext/>
        <w:suppressLineNumbers/>
        <w:tabs>
          <w:tab w:val="left" w:pos="720"/>
        </w:tabs>
        <w:suppressAutoHyphens/>
        <w:spacing w:after="120"/>
        <w:jc w:val="left"/>
        <w:rPr>
          <w:b/>
          <w:bCs/>
          <w:kern w:val="22"/>
          <w:szCs w:val="22"/>
          <w:lang w:eastAsia="en-CA"/>
        </w:rPr>
      </w:pPr>
      <w:r w:rsidRPr="00B949CE">
        <w:rPr>
          <w:b/>
          <w:bCs/>
          <w:kern w:val="22"/>
          <w:szCs w:val="22"/>
          <w:lang w:eastAsia="en-CA"/>
        </w:rPr>
        <w:t>S</w:t>
      </w:r>
      <w:r w:rsidR="00A46D7E" w:rsidRPr="00B949CE">
        <w:rPr>
          <w:b/>
          <w:bCs/>
          <w:kern w:val="22"/>
          <w:szCs w:val="22"/>
          <w:lang w:eastAsia="en-CA"/>
        </w:rPr>
        <w:t xml:space="preserve">tatus of </w:t>
      </w:r>
      <w:r w:rsidRPr="00B949CE">
        <w:rPr>
          <w:b/>
          <w:bCs/>
          <w:kern w:val="22"/>
          <w:szCs w:val="22"/>
          <w:lang w:eastAsia="en-CA"/>
        </w:rPr>
        <w:t>revision of c</w:t>
      </w:r>
      <w:r w:rsidR="00CA3BD9" w:rsidRPr="00B949CE">
        <w:rPr>
          <w:b/>
          <w:bCs/>
          <w:kern w:val="22"/>
          <w:szCs w:val="22"/>
          <w:lang w:eastAsia="en-CA"/>
        </w:rPr>
        <w:t xml:space="preserve">ommon </w:t>
      </w:r>
      <w:r w:rsidRPr="00B949CE">
        <w:rPr>
          <w:b/>
          <w:bCs/>
          <w:kern w:val="22"/>
          <w:szCs w:val="22"/>
          <w:lang w:eastAsia="en-CA"/>
        </w:rPr>
        <w:t>f</w:t>
      </w:r>
      <w:r w:rsidR="00CA3BD9" w:rsidRPr="00B949CE">
        <w:rPr>
          <w:b/>
          <w:bCs/>
          <w:kern w:val="22"/>
          <w:szCs w:val="22"/>
          <w:lang w:eastAsia="en-CA"/>
        </w:rPr>
        <w:t>ormats</w:t>
      </w:r>
      <w:r w:rsidRPr="00B949CE">
        <w:rPr>
          <w:b/>
          <w:bCs/>
          <w:kern w:val="22"/>
          <w:szCs w:val="22"/>
          <w:lang w:eastAsia="en-CA"/>
        </w:rPr>
        <w:t xml:space="preserve"> and implementation on the new platform</w:t>
      </w:r>
    </w:p>
    <w:tbl>
      <w:tblPr>
        <w:tblStyle w:val="TableGrid"/>
        <w:tblW w:w="0" w:type="auto"/>
        <w:jc w:val="center"/>
        <w:tblLook w:val="04A0" w:firstRow="1" w:lastRow="0" w:firstColumn="1" w:lastColumn="0" w:noHBand="0" w:noVBand="1"/>
      </w:tblPr>
      <w:tblGrid>
        <w:gridCol w:w="4267"/>
        <w:gridCol w:w="892"/>
        <w:gridCol w:w="2036"/>
        <w:gridCol w:w="2155"/>
      </w:tblGrid>
      <w:tr w:rsidR="006D2A05" w:rsidRPr="009A547F" w14:paraId="29045D96" w14:textId="132319BA" w:rsidTr="00B949CE">
        <w:trPr>
          <w:tblHeader/>
          <w:jc w:val="center"/>
        </w:trPr>
        <w:tc>
          <w:tcPr>
            <w:tcW w:w="4267" w:type="dxa"/>
            <w:shd w:val="clear" w:color="auto" w:fill="auto"/>
            <w:vAlign w:val="center"/>
          </w:tcPr>
          <w:p w14:paraId="1E44B202" w14:textId="2F4058B1" w:rsidR="006D2A05" w:rsidRPr="00B949CE" w:rsidRDefault="006D2A05" w:rsidP="00B949CE">
            <w:pPr>
              <w:suppressLineNumbers/>
              <w:suppressAutoHyphens/>
              <w:jc w:val="center"/>
              <w:rPr>
                <w:rFonts w:ascii="Times New Roman" w:hAnsi="Times New Roman"/>
                <w:i/>
                <w:iCs/>
                <w:kern w:val="22"/>
                <w:szCs w:val="22"/>
                <w:lang w:eastAsia="en-CA"/>
              </w:rPr>
            </w:pPr>
            <w:r w:rsidRPr="00B949CE">
              <w:rPr>
                <w:i/>
                <w:iCs/>
                <w:kern w:val="22"/>
                <w:szCs w:val="22"/>
                <w:lang w:eastAsia="en-CA"/>
              </w:rPr>
              <w:t xml:space="preserve">Common </w:t>
            </w:r>
            <w:r w:rsidR="00740C97">
              <w:rPr>
                <w:rFonts w:ascii="Times New Roman" w:hAnsi="Times New Roman"/>
                <w:i/>
                <w:iCs/>
                <w:kern w:val="22"/>
                <w:szCs w:val="22"/>
                <w:lang w:eastAsia="en-CA"/>
              </w:rPr>
              <w:t>f</w:t>
            </w:r>
            <w:r w:rsidRPr="00B949CE">
              <w:rPr>
                <w:i/>
                <w:iCs/>
                <w:kern w:val="22"/>
                <w:szCs w:val="22"/>
                <w:lang w:eastAsia="en-CA"/>
              </w:rPr>
              <w:t>ormat</w:t>
            </w:r>
          </w:p>
        </w:tc>
        <w:tc>
          <w:tcPr>
            <w:tcW w:w="892" w:type="dxa"/>
            <w:shd w:val="clear" w:color="auto" w:fill="auto"/>
            <w:vAlign w:val="center"/>
          </w:tcPr>
          <w:p w14:paraId="04441A4E" w14:textId="1380E948" w:rsidR="006D2A05" w:rsidRPr="00B949CE" w:rsidRDefault="006D2A05" w:rsidP="00B949CE">
            <w:pPr>
              <w:suppressLineNumbers/>
              <w:suppressAutoHyphens/>
              <w:jc w:val="center"/>
              <w:rPr>
                <w:rFonts w:ascii="Times New Roman" w:hAnsi="Times New Roman"/>
                <w:i/>
                <w:iCs/>
                <w:kern w:val="22"/>
                <w:szCs w:val="22"/>
                <w:lang w:eastAsia="en-CA"/>
              </w:rPr>
            </w:pPr>
            <w:r w:rsidRPr="00B949CE">
              <w:rPr>
                <w:i/>
                <w:iCs/>
                <w:kern w:val="22"/>
                <w:szCs w:val="22"/>
                <w:lang w:eastAsia="en-CA"/>
              </w:rPr>
              <w:t>Code</w:t>
            </w:r>
          </w:p>
        </w:tc>
        <w:tc>
          <w:tcPr>
            <w:tcW w:w="2036" w:type="dxa"/>
            <w:shd w:val="clear" w:color="auto" w:fill="auto"/>
            <w:vAlign w:val="center"/>
          </w:tcPr>
          <w:p w14:paraId="4C6DBD4F" w14:textId="76AF37C0" w:rsidR="006D2A05" w:rsidRPr="00B949CE" w:rsidRDefault="006D2A05" w:rsidP="00B949CE">
            <w:pPr>
              <w:suppressLineNumbers/>
              <w:suppressAutoHyphens/>
              <w:jc w:val="center"/>
              <w:rPr>
                <w:rFonts w:ascii="Times New Roman" w:hAnsi="Times New Roman"/>
                <w:i/>
                <w:iCs/>
                <w:kern w:val="22"/>
                <w:szCs w:val="22"/>
                <w:lang w:eastAsia="en-CA"/>
              </w:rPr>
            </w:pPr>
            <w:r w:rsidRPr="00B949CE">
              <w:rPr>
                <w:i/>
                <w:iCs/>
                <w:kern w:val="22"/>
                <w:szCs w:val="22"/>
                <w:lang w:eastAsia="en-CA"/>
              </w:rPr>
              <w:t xml:space="preserve">Revised </w:t>
            </w:r>
            <w:r w:rsidR="008923B5" w:rsidRPr="00B949CE">
              <w:rPr>
                <w:i/>
                <w:iCs/>
                <w:kern w:val="22"/>
                <w:szCs w:val="22"/>
                <w:lang w:eastAsia="en-CA"/>
              </w:rPr>
              <w:t>c</w:t>
            </w:r>
            <w:r w:rsidRPr="00B949CE">
              <w:rPr>
                <w:i/>
                <w:iCs/>
                <w:kern w:val="22"/>
                <w:szCs w:val="22"/>
                <w:lang w:eastAsia="en-CA"/>
              </w:rPr>
              <w:t>ontent</w:t>
            </w:r>
          </w:p>
        </w:tc>
        <w:tc>
          <w:tcPr>
            <w:tcW w:w="2155" w:type="dxa"/>
            <w:shd w:val="clear" w:color="auto" w:fill="auto"/>
            <w:vAlign w:val="center"/>
          </w:tcPr>
          <w:p w14:paraId="449EA7F9" w14:textId="52973A3E" w:rsidR="006D2A05" w:rsidRPr="00B949CE" w:rsidRDefault="00301AA0" w:rsidP="00B949CE">
            <w:pPr>
              <w:suppressLineNumbers/>
              <w:suppressAutoHyphens/>
              <w:jc w:val="center"/>
              <w:rPr>
                <w:rFonts w:ascii="Times New Roman" w:hAnsi="Times New Roman"/>
                <w:i/>
                <w:iCs/>
                <w:kern w:val="22"/>
                <w:szCs w:val="22"/>
                <w:lang w:eastAsia="en-CA"/>
              </w:rPr>
            </w:pPr>
            <w:r w:rsidRPr="00B949CE">
              <w:rPr>
                <w:i/>
                <w:iCs/>
                <w:kern w:val="22"/>
                <w:szCs w:val="22"/>
                <w:lang w:eastAsia="en-CA"/>
              </w:rPr>
              <w:t xml:space="preserve">Implementation and </w:t>
            </w:r>
            <w:r w:rsidR="008923B5" w:rsidRPr="00B949CE">
              <w:rPr>
                <w:i/>
                <w:iCs/>
                <w:kern w:val="22"/>
                <w:szCs w:val="22"/>
                <w:lang w:eastAsia="en-CA"/>
              </w:rPr>
              <w:t>testing</w:t>
            </w:r>
            <w:r w:rsidR="000E5EA7" w:rsidRPr="00B949CE">
              <w:rPr>
                <w:i/>
                <w:iCs/>
                <w:kern w:val="22"/>
                <w:szCs w:val="22"/>
                <w:lang w:eastAsia="en-CA"/>
              </w:rPr>
              <w:t xml:space="preserve"> </w:t>
            </w:r>
            <w:r w:rsidRPr="00B949CE">
              <w:rPr>
                <w:i/>
                <w:iCs/>
                <w:kern w:val="22"/>
                <w:szCs w:val="22"/>
                <w:lang w:eastAsia="en-CA"/>
              </w:rPr>
              <w:t xml:space="preserve">status </w:t>
            </w:r>
            <w:r w:rsidR="000E5EA7" w:rsidRPr="00B949CE">
              <w:rPr>
                <w:i/>
                <w:iCs/>
                <w:kern w:val="22"/>
                <w:szCs w:val="22"/>
                <w:lang w:eastAsia="en-CA"/>
              </w:rPr>
              <w:t xml:space="preserve">as of </w:t>
            </w:r>
            <w:r w:rsidR="00216702" w:rsidRPr="00B949CE">
              <w:rPr>
                <w:i/>
                <w:iCs/>
                <w:kern w:val="22"/>
                <w:szCs w:val="22"/>
                <w:lang w:eastAsia="en-CA"/>
              </w:rPr>
              <w:t>7</w:t>
            </w:r>
            <w:r w:rsidR="008D00F1">
              <w:rPr>
                <w:rFonts w:ascii="Times New Roman" w:hAnsi="Times New Roman"/>
                <w:i/>
                <w:iCs/>
                <w:kern w:val="22"/>
                <w:szCs w:val="22"/>
                <w:lang w:eastAsia="en-CA"/>
              </w:rPr>
              <w:t> </w:t>
            </w:r>
            <w:r w:rsidR="00216702" w:rsidRPr="00B949CE">
              <w:rPr>
                <w:i/>
                <w:iCs/>
                <w:kern w:val="22"/>
                <w:szCs w:val="22"/>
                <w:lang w:eastAsia="en-CA"/>
              </w:rPr>
              <w:t>October</w:t>
            </w:r>
            <w:r w:rsidR="00555B0E" w:rsidRPr="00B949CE">
              <w:rPr>
                <w:i/>
                <w:iCs/>
                <w:kern w:val="22"/>
                <w:szCs w:val="22"/>
                <w:lang w:eastAsia="en-CA"/>
              </w:rPr>
              <w:t xml:space="preserve"> 2020</w:t>
            </w:r>
          </w:p>
        </w:tc>
      </w:tr>
      <w:tr w:rsidR="006D2A05" w:rsidRPr="009A547F" w14:paraId="0C4D8769" w14:textId="159EC62A" w:rsidTr="00B949CE">
        <w:trPr>
          <w:jc w:val="center"/>
        </w:trPr>
        <w:tc>
          <w:tcPr>
            <w:tcW w:w="7195" w:type="dxa"/>
            <w:gridSpan w:val="3"/>
          </w:tcPr>
          <w:p w14:paraId="5EAF75F8" w14:textId="0EA2425B" w:rsidR="006D2A05" w:rsidRPr="00B949CE" w:rsidRDefault="006D2A05" w:rsidP="00B949CE">
            <w:pPr>
              <w:suppressLineNumbers/>
              <w:tabs>
                <w:tab w:val="left" w:pos="720"/>
              </w:tabs>
              <w:suppressAutoHyphens/>
              <w:spacing w:before="120" w:after="120"/>
              <w:jc w:val="left"/>
              <w:rPr>
                <w:rFonts w:ascii="Times New Roman" w:hAnsi="Times New Roman"/>
                <w:b/>
                <w:bCs/>
                <w:kern w:val="22"/>
                <w:szCs w:val="22"/>
                <w:lang w:eastAsia="en-CA"/>
              </w:rPr>
            </w:pPr>
            <w:r w:rsidRPr="00260538">
              <w:rPr>
                <w:b/>
                <w:bCs/>
                <w:kern w:val="22"/>
                <w:szCs w:val="22"/>
                <w:lang w:eastAsia="en-CA"/>
              </w:rPr>
              <w:t xml:space="preserve">National </w:t>
            </w:r>
            <w:r w:rsidR="009F179C" w:rsidRPr="00260538">
              <w:rPr>
                <w:b/>
                <w:bCs/>
                <w:kern w:val="22"/>
                <w:szCs w:val="22"/>
                <w:lang w:eastAsia="en-CA"/>
              </w:rPr>
              <w:t>r</w:t>
            </w:r>
            <w:r w:rsidRPr="00D7744A">
              <w:rPr>
                <w:b/>
                <w:bCs/>
                <w:kern w:val="22"/>
                <w:szCs w:val="22"/>
                <w:lang w:eastAsia="en-CA"/>
              </w:rPr>
              <w:t>ecords</w:t>
            </w:r>
          </w:p>
        </w:tc>
        <w:tc>
          <w:tcPr>
            <w:tcW w:w="2155" w:type="dxa"/>
          </w:tcPr>
          <w:p w14:paraId="0724F069" w14:textId="77777777" w:rsidR="006D2A05" w:rsidRPr="00B949CE" w:rsidRDefault="006D2A05" w:rsidP="00B949CE">
            <w:pPr>
              <w:suppressLineNumbers/>
              <w:tabs>
                <w:tab w:val="left" w:pos="720"/>
              </w:tabs>
              <w:suppressAutoHyphens/>
              <w:spacing w:before="120" w:after="120"/>
              <w:jc w:val="left"/>
              <w:rPr>
                <w:rFonts w:ascii="Times New Roman" w:hAnsi="Times New Roman"/>
                <w:b/>
                <w:bCs/>
                <w:kern w:val="22"/>
                <w:szCs w:val="22"/>
                <w:lang w:eastAsia="en-CA"/>
              </w:rPr>
            </w:pPr>
          </w:p>
        </w:tc>
      </w:tr>
      <w:tr w:rsidR="006D2A05" w:rsidRPr="009A547F" w14:paraId="000DB640" w14:textId="2F2793A2" w:rsidTr="00B949CE">
        <w:trPr>
          <w:jc w:val="center"/>
        </w:trPr>
        <w:tc>
          <w:tcPr>
            <w:tcW w:w="4267" w:type="dxa"/>
          </w:tcPr>
          <w:p w14:paraId="27870DD3" w14:textId="4CE74BD4"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 xml:space="preserve">National </w:t>
            </w:r>
            <w:r w:rsidR="00760950" w:rsidRPr="001F54A6">
              <w:rPr>
                <w:kern w:val="22"/>
                <w:szCs w:val="22"/>
                <w:lang w:eastAsia="en-CA"/>
              </w:rPr>
              <w:t>focal points</w:t>
            </w:r>
          </w:p>
        </w:tc>
        <w:tc>
          <w:tcPr>
            <w:tcW w:w="892" w:type="dxa"/>
          </w:tcPr>
          <w:p w14:paraId="124C2154" w14:textId="1DD5F3D0"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NFP</w:t>
            </w:r>
          </w:p>
        </w:tc>
        <w:tc>
          <w:tcPr>
            <w:tcW w:w="2036" w:type="dxa"/>
          </w:tcPr>
          <w:p w14:paraId="032A1253" w14:textId="300A2974" w:rsidR="006D2A05" w:rsidRPr="00B949CE" w:rsidRDefault="00555B0E"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Minor</w:t>
            </w:r>
            <w:r w:rsidR="00C23267" w:rsidRPr="00260538">
              <w:rPr>
                <w:kern w:val="22"/>
                <w:szCs w:val="22"/>
                <w:lang w:eastAsia="en-CA"/>
              </w:rPr>
              <w:t xml:space="preserve"> c</w:t>
            </w:r>
            <w:r w:rsidRPr="00D7744A">
              <w:rPr>
                <w:kern w:val="22"/>
                <w:szCs w:val="22"/>
                <w:lang w:eastAsia="en-CA"/>
              </w:rPr>
              <w:t>hange</w:t>
            </w:r>
          </w:p>
        </w:tc>
        <w:tc>
          <w:tcPr>
            <w:tcW w:w="2155" w:type="dxa"/>
          </w:tcPr>
          <w:p w14:paraId="1C577D21" w14:textId="78EC6AEC" w:rsidR="006D2A05" w:rsidRPr="00B949CE" w:rsidDel="006D2A05" w:rsidRDefault="002B7C1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Ongoing</w:t>
            </w:r>
          </w:p>
        </w:tc>
      </w:tr>
      <w:tr w:rsidR="006D2A05" w:rsidRPr="009A547F" w14:paraId="2C84B007" w14:textId="63681535" w:rsidTr="00B949CE">
        <w:trPr>
          <w:jc w:val="center"/>
        </w:trPr>
        <w:tc>
          <w:tcPr>
            <w:tcW w:w="4267" w:type="dxa"/>
          </w:tcPr>
          <w:p w14:paraId="29155C4B" w14:textId="3581CD31"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 xml:space="preserve">Competent </w:t>
            </w:r>
            <w:r w:rsidR="00760950" w:rsidRPr="001F54A6">
              <w:rPr>
                <w:kern w:val="22"/>
                <w:szCs w:val="22"/>
                <w:lang w:eastAsia="en-CA"/>
              </w:rPr>
              <w:t>national authority</w:t>
            </w:r>
          </w:p>
        </w:tc>
        <w:tc>
          <w:tcPr>
            <w:tcW w:w="892" w:type="dxa"/>
          </w:tcPr>
          <w:p w14:paraId="67E4F2B7" w14:textId="28C538DA"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CNA</w:t>
            </w:r>
          </w:p>
        </w:tc>
        <w:tc>
          <w:tcPr>
            <w:tcW w:w="2036" w:type="dxa"/>
          </w:tcPr>
          <w:p w14:paraId="338265B5" w14:textId="0DA757EE"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Yes</w:t>
            </w:r>
          </w:p>
        </w:tc>
        <w:tc>
          <w:tcPr>
            <w:tcW w:w="2155" w:type="dxa"/>
          </w:tcPr>
          <w:p w14:paraId="2B027144" w14:textId="51BAEEEE" w:rsidR="006D2A05" w:rsidRPr="00B949CE" w:rsidRDefault="008923B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Completed</w:t>
            </w:r>
          </w:p>
        </w:tc>
      </w:tr>
      <w:tr w:rsidR="006D2A05" w:rsidRPr="009A547F" w14:paraId="4470074F" w14:textId="17BFFD78" w:rsidTr="00B949CE">
        <w:trPr>
          <w:jc w:val="center"/>
        </w:trPr>
        <w:tc>
          <w:tcPr>
            <w:tcW w:w="4267" w:type="dxa"/>
          </w:tcPr>
          <w:p w14:paraId="7961C183" w14:textId="3C34D98B" w:rsidR="006D2A05" w:rsidRPr="00B949CE" w:rsidRDefault="006D2A05">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 xml:space="preserve">Supplementary Protocol </w:t>
            </w:r>
            <w:r w:rsidR="00760950" w:rsidRPr="001F54A6">
              <w:rPr>
                <w:kern w:val="22"/>
                <w:szCs w:val="22"/>
                <w:lang w:eastAsia="en-CA"/>
              </w:rPr>
              <w:t xml:space="preserve">competent authority </w:t>
            </w:r>
          </w:p>
        </w:tc>
        <w:tc>
          <w:tcPr>
            <w:tcW w:w="892" w:type="dxa"/>
          </w:tcPr>
          <w:p w14:paraId="1EA0DC63" w14:textId="6D1B5A60"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SPCA</w:t>
            </w:r>
          </w:p>
        </w:tc>
        <w:tc>
          <w:tcPr>
            <w:tcW w:w="2036" w:type="dxa"/>
          </w:tcPr>
          <w:p w14:paraId="3649B34B" w14:textId="55404B98" w:rsidR="006D2A05" w:rsidRPr="00B949CE" w:rsidRDefault="006D2A05">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New common format</w:t>
            </w:r>
          </w:p>
        </w:tc>
        <w:tc>
          <w:tcPr>
            <w:tcW w:w="2155" w:type="dxa"/>
          </w:tcPr>
          <w:p w14:paraId="3B6BAE2D" w14:textId="56C8DD45" w:rsidR="006D2A05" w:rsidRPr="00B949CE" w:rsidRDefault="008923B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Completed</w:t>
            </w:r>
          </w:p>
        </w:tc>
      </w:tr>
      <w:tr w:rsidR="006D2A05" w:rsidRPr="009A547F" w14:paraId="2D61C464" w14:textId="2D05B610" w:rsidTr="00B949CE">
        <w:trPr>
          <w:jc w:val="center"/>
        </w:trPr>
        <w:tc>
          <w:tcPr>
            <w:tcW w:w="4267" w:type="dxa"/>
          </w:tcPr>
          <w:p w14:paraId="18D52AFB" w14:textId="2492E64C"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 xml:space="preserve">National </w:t>
            </w:r>
            <w:r w:rsidR="00760950" w:rsidRPr="001F54A6">
              <w:rPr>
                <w:kern w:val="22"/>
                <w:szCs w:val="22"/>
                <w:lang w:eastAsia="en-CA"/>
              </w:rPr>
              <w:t>biosafety website or database</w:t>
            </w:r>
          </w:p>
        </w:tc>
        <w:tc>
          <w:tcPr>
            <w:tcW w:w="892" w:type="dxa"/>
          </w:tcPr>
          <w:p w14:paraId="02464703" w14:textId="5629A183"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NDB</w:t>
            </w:r>
          </w:p>
        </w:tc>
        <w:tc>
          <w:tcPr>
            <w:tcW w:w="2036" w:type="dxa"/>
          </w:tcPr>
          <w:p w14:paraId="44DEAB63" w14:textId="1C339776"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No change</w:t>
            </w:r>
          </w:p>
        </w:tc>
        <w:tc>
          <w:tcPr>
            <w:tcW w:w="2155" w:type="dxa"/>
          </w:tcPr>
          <w:p w14:paraId="4F2642C0" w14:textId="3F953D49" w:rsidR="006D2A05" w:rsidRPr="00B949CE" w:rsidRDefault="005B6E80"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Completed</w:t>
            </w:r>
          </w:p>
        </w:tc>
      </w:tr>
      <w:tr w:rsidR="006D2A05" w:rsidRPr="009A547F" w14:paraId="7401A970" w14:textId="09DBAFC5" w:rsidTr="00B949CE">
        <w:trPr>
          <w:jc w:val="center"/>
        </w:trPr>
        <w:tc>
          <w:tcPr>
            <w:tcW w:w="4267" w:type="dxa"/>
          </w:tcPr>
          <w:p w14:paraId="1AB7F87D" w14:textId="690162B5" w:rsidR="006D2A05" w:rsidRPr="00B949CE" w:rsidRDefault="006D2A05">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 xml:space="preserve">Biosafety </w:t>
            </w:r>
            <w:r w:rsidR="00760950" w:rsidRPr="001F54A6">
              <w:rPr>
                <w:kern w:val="22"/>
                <w:szCs w:val="22"/>
                <w:lang w:eastAsia="en-CA"/>
              </w:rPr>
              <w:t xml:space="preserve">law, regulation, guidelines and agreements </w:t>
            </w:r>
          </w:p>
        </w:tc>
        <w:tc>
          <w:tcPr>
            <w:tcW w:w="892" w:type="dxa"/>
          </w:tcPr>
          <w:p w14:paraId="08680ADF" w14:textId="55DF6885"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LAW</w:t>
            </w:r>
          </w:p>
        </w:tc>
        <w:tc>
          <w:tcPr>
            <w:tcW w:w="2036" w:type="dxa"/>
          </w:tcPr>
          <w:p w14:paraId="1EC483D1" w14:textId="5D1EF9F5"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Yes</w:t>
            </w:r>
          </w:p>
        </w:tc>
        <w:tc>
          <w:tcPr>
            <w:tcW w:w="2155" w:type="dxa"/>
          </w:tcPr>
          <w:p w14:paraId="4BF2E13F" w14:textId="1DF349A5" w:rsidR="006D2A05" w:rsidRPr="00B949CE" w:rsidRDefault="00AC15DA"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Ongoing</w:t>
            </w:r>
          </w:p>
        </w:tc>
      </w:tr>
      <w:tr w:rsidR="006D2A05" w:rsidRPr="009A547F" w14:paraId="572944F8" w14:textId="3FB80F12" w:rsidTr="00B949CE">
        <w:trPr>
          <w:jc w:val="center"/>
        </w:trPr>
        <w:tc>
          <w:tcPr>
            <w:tcW w:w="4267" w:type="dxa"/>
          </w:tcPr>
          <w:p w14:paraId="7ECE1695" w14:textId="142A13DD" w:rsidR="006D2A05" w:rsidRPr="00B949CE" w:rsidRDefault="006D2A05">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 xml:space="preserve">Country’s </w:t>
            </w:r>
            <w:r w:rsidR="00AB6328">
              <w:rPr>
                <w:rFonts w:ascii="Times New Roman" w:hAnsi="Times New Roman"/>
                <w:kern w:val="22"/>
                <w:szCs w:val="22"/>
                <w:lang w:eastAsia="en-CA"/>
              </w:rPr>
              <w:t>d</w:t>
            </w:r>
            <w:r w:rsidRPr="00260538">
              <w:rPr>
                <w:kern w:val="22"/>
                <w:szCs w:val="22"/>
                <w:lang w:eastAsia="en-CA"/>
              </w:rPr>
              <w:t xml:space="preserve">ecision or any other </w:t>
            </w:r>
            <w:r w:rsidR="00AB6328">
              <w:rPr>
                <w:rFonts w:ascii="Times New Roman" w:hAnsi="Times New Roman"/>
                <w:kern w:val="22"/>
                <w:szCs w:val="22"/>
                <w:lang w:eastAsia="en-CA"/>
              </w:rPr>
              <w:t>c</w:t>
            </w:r>
            <w:r w:rsidRPr="00260538">
              <w:rPr>
                <w:kern w:val="22"/>
                <w:szCs w:val="22"/>
                <w:lang w:eastAsia="en-CA"/>
              </w:rPr>
              <w:t>ommunication</w:t>
            </w:r>
          </w:p>
        </w:tc>
        <w:tc>
          <w:tcPr>
            <w:tcW w:w="892" w:type="dxa"/>
          </w:tcPr>
          <w:p w14:paraId="2FD9CA71" w14:textId="5A27A6A0"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DEC</w:t>
            </w:r>
          </w:p>
        </w:tc>
        <w:tc>
          <w:tcPr>
            <w:tcW w:w="2036" w:type="dxa"/>
          </w:tcPr>
          <w:p w14:paraId="43455DB8" w14:textId="1A75AF7B"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Yes</w:t>
            </w:r>
          </w:p>
        </w:tc>
        <w:tc>
          <w:tcPr>
            <w:tcW w:w="2155" w:type="dxa"/>
          </w:tcPr>
          <w:p w14:paraId="1326EF92" w14:textId="150736A7" w:rsidR="006D2A05" w:rsidRPr="00B949CE" w:rsidRDefault="00AC15DA"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Ongoing</w:t>
            </w:r>
          </w:p>
        </w:tc>
      </w:tr>
      <w:tr w:rsidR="006D2A05" w:rsidRPr="009A547F" w14:paraId="3386C6B6" w14:textId="57C17932" w:rsidTr="00B949CE">
        <w:trPr>
          <w:jc w:val="center"/>
        </w:trPr>
        <w:tc>
          <w:tcPr>
            <w:tcW w:w="4267" w:type="dxa"/>
          </w:tcPr>
          <w:p w14:paraId="7367D481" w14:textId="2D48CDAB" w:rsidR="006D2A05" w:rsidRPr="00B949CE" w:rsidRDefault="006D2A05">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 xml:space="preserve">Submissions from Parties </w:t>
            </w:r>
            <w:r w:rsidR="00760950" w:rsidRPr="001F54A6">
              <w:rPr>
                <w:kern w:val="22"/>
                <w:szCs w:val="22"/>
                <w:lang w:eastAsia="en-CA"/>
              </w:rPr>
              <w:t>and</w:t>
            </w:r>
            <w:r w:rsidRPr="00260538">
              <w:rPr>
                <w:kern w:val="22"/>
                <w:szCs w:val="22"/>
                <w:lang w:eastAsia="en-CA"/>
              </w:rPr>
              <w:t xml:space="preserve"> other Governments</w:t>
            </w:r>
          </w:p>
        </w:tc>
        <w:tc>
          <w:tcPr>
            <w:tcW w:w="892" w:type="dxa"/>
          </w:tcPr>
          <w:p w14:paraId="6F378803" w14:textId="77777777" w:rsidR="006D2A05" w:rsidRPr="00B949CE" w:rsidRDefault="006D2A05" w:rsidP="00B949CE">
            <w:pPr>
              <w:suppressLineNumbers/>
              <w:tabs>
                <w:tab w:val="left" w:pos="720"/>
              </w:tabs>
              <w:suppressAutoHyphens/>
              <w:jc w:val="left"/>
              <w:rPr>
                <w:rFonts w:ascii="Times New Roman" w:hAnsi="Times New Roman"/>
                <w:i/>
                <w:iCs/>
                <w:kern w:val="22"/>
                <w:szCs w:val="22"/>
                <w:lang w:eastAsia="en-CA"/>
              </w:rPr>
            </w:pPr>
          </w:p>
        </w:tc>
        <w:tc>
          <w:tcPr>
            <w:tcW w:w="2036" w:type="dxa"/>
          </w:tcPr>
          <w:p w14:paraId="7150602E" w14:textId="6AC16BDF" w:rsidR="006D2A05" w:rsidRPr="00B949CE" w:rsidRDefault="006D2A05">
            <w:pPr>
              <w:suppressLineNumbers/>
              <w:tabs>
                <w:tab w:val="left" w:pos="720"/>
              </w:tabs>
              <w:suppressAutoHyphens/>
              <w:jc w:val="left"/>
              <w:rPr>
                <w:rFonts w:ascii="Times New Roman" w:hAnsi="Times New Roman"/>
                <w:i/>
                <w:iCs/>
                <w:kern w:val="22"/>
                <w:szCs w:val="22"/>
                <w:lang w:eastAsia="en-CA"/>
              </w:rPr>
            </w:pPr>
            <w:r w:rsidRPr="00260538">
              <w:rPr>
                <w:kern w:val="22"/>
                <w:szCs w:val="22"/>
                <w:lang w:eastAsia="en-CA"/>
              </w:rPr>
              <w:t>Yes and functionality changed</w:t>
            </w:r>
            <w:r w:rsidRPr="00D7744A">
              <w:rPr>
                <w:i/>
                <w:iCs/>
                <w:kern w:val="22"/>
                <w:szCs w:val="22"/>
                <w:lang w:eastAsia="en-CA"/>
              </w:rPr>
              <w:t xml:space="preserve"> (see </w:t>
            </w:r>
            <w:r w:rsidR="007348DB" w:rsidRPr="00A82F83">
              <w:rPr>
                <w:i/>
                <w:iCs/>
                <w:kern w:val="22"/>
                <w:szCs w:val="22"/>
                <w:lang w:eastAsia="en-CA"/>
              </w:rPr>
              <w:t>below</w:t>
            </w:r>
            <w:r w:rsidRPr="00D5169F">
              <w:rPr>
                <w:i/>
                <w:iCs/>
                <w:kern w:val="22"/>
                <w:szCs w:val="22"/>
                <w:lang w:eastAsia="en-CA"/>
              </w:rPr>
              <w:t>)</w:t>
            </w:r>
          </w:p>
        </w:tc>
        <w:tc>
          <w:tcPr>
            <w:tcW w:w="2155" w:type="dxa"/>
          </w:tcPr>
          <w:p w14:paraId="3453661B" w14:textId="3202BD41" w:rsidR="006D2A05" w:rsidRPr="00B949CE" w:rsidDel="00784B37" w:rsidRDefault="00AC15DA"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Ongoing</w:t>
            </w:r>
          </w:p>
        </w:tc>
      </w:tr>
      <w:tr w:rsidR="006D2A05" w:rsidRPr="009A547F" w14:paraId="4FF8E962" w14:textId="7E80E5B5" w:rsidTr="00B949CE">
        <w:trPr>
          <w:jc w:val="center"/>
        </w:trPr>
        <w:tc>
          <w:tcPr>
            <w:tcW w:w="4267" w:type="dxa"/>
          </w:tcPr>
          <w:p w14:paraId="6547B1DD" w14:textId="5D06DE6E" w:rsidR="006D2A05" w:rsidRPr="00B949CE" w:rsidRDefault="006D2A05">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 xml:space="preserve">Risk </w:t>
            </w:r>
            <w:r w:rsidR="00760950" w:rsidRPr="001F54A6">
              <w:rPr>
                <w:kern w:val="22"/>
                <w:szCs w:val="22"/>
                <w:lang w:eastAsia="en-CA"/>
              </w:rPr>
              <w:t>a</w:t>
            </w:r>
            <w:r w:rsidRPr="00260538">
              <w:rPr>
                <w:kern w:val="22"/>
                <w:szCs w:val="22"/>
                <w:lang w:eastAsia="en-CA"/>
              </w:rPr>
              <w:t xml:space="preserve">ssessment generated by a regulatory process </w:t>
            </w:r>
          </w:p>
        </w:tc>
        <w:tc>
          <w:tcPr>
            <w:tcW w:w="892" w:type="dxa"/>
          </w:tcPr>
          <w:p w14:paraId="3503A0F7" w14:textId="2AECB491"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RA</w:t>
            </w:r>
          </w:p>
        </w:tc>
        <w:tc>
          <w:tcPr>
            <w:tcW w:w="2036" w:type="dxa"/>
          </w:tcPr>
          <w:p w14:paraId="0A7F47FA" w14:textId="4069C6FD"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Yes</w:t>
            </w:r>
          </w:p>
        </w:tc>
        <w:tc>
          <w:tcPr>
            <w:tcW w:w="2155" w:type="dxa"/>
          </w:tcPr>
          <w:p w14:paraId="31F95108" w14:textId="0F5AC682" w:rsidR="006D2A05" w:rsidRPr="00B949CE" w:rsidRDefault="005B6E80"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Completed</w:t>
            </w:r>
          </w:p>
        </w:tc>
      </w:tr>
      <w:tr w:rsidR="006D2A05" w:rsidRPr="009A547F" w14:paraId="16EB95D9" w14:textId="44A6788C" w:rsidTr="00B949CE">
        <w:trPr>
          <w:jc w:val="center"/>
        </w:trPr>
        <w:tc>
          <w:tcPr>
            <w:tcW w:w="4267" w:type="dxa"/>
          </w:tcPr>
          <w:p w14:paraId="1B1E2AD9" w14:textId="6B8FFC79"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 xml:space="preserve">Biosafety </w:t>
            </w:r>
            <w:r w:rsidR="00760950" w:rsidRPr="001F54A6">
              <w:rPr>
                <w:kern w:val="22"/>
                <w:szCs w:val="22"/>
                <w:lang w:eastAsia="en-CA"/>
              </w:rPr>
              <w:t>e</w:t>
            </w:r>
            <w:r w:rsidRPr="00260538">
              <w:rPr>
                <w:kern w:val="22"/>
                <w:szCs w:val="22"/>
                <w:lang w:eastAsia="en-CA"/>
              </w:rPr>
              <w:t xml:space="preserve">xpert </w:t>
            </w:r>
          </w:p>
        </w:tc>
        <w:tc>
          <w:tcPr>
            <w:tcW w:w="892" w:type="dxa"/>
          </w:tcPr>
          <w:p w14:paraId="1099351E" w14:textId="6BAF10E2"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EXP</w:t>
            </w:r>
          </w:p>
        </w:tc>
        <w:tc>
          <w:tcPr>
            <w:tcW w:w="2036" w:type="dxa"/>
          </w:tcPr>
          <w:p w14:paraId="6F5E7CED" w14:textId="67430164"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Yes</w:t>
            </w:r>
          </w:p>
        </w:tc>
        <w:tc>
          <w:tcPr>
            <w:tcW w:w="2155" w:type="dxa"/>
          </w:tcPr>
          <w:p w14:paraId="416B6821" w14:textId="6056C268" w:rsidR="006D2A05" w:rsidRPr="00B949CE" w:rsidRDefault="00216702"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Completed</w:t>
            </w:r>
          </w:p>
        </w:tc>
      </w:tr>
      <w:tr w:rsidR="006D2A05" w:rsidRPr="009A547F" w14:paraId="3F4FCE00" w14:textId="50868896" w:rsidTr="00B949CE">
        <w:trPr>
          <w:jc w:val="center"/>
        </w:trPr>
        <w:tc>
          <w:tcPr>
            <w:tcW w:w="4267" w:type="dxa"/>
          </w:tcPr>
          <w:p w14:paraId="2EEDBFE6" w14:textId="563452EC" w:rsidR="006D2A05" w:rsidRPr="00B949CE" w:rsidRDefault="006D2A05">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lastRenderedPageBreak/>
              <w:t xml:space="preserve">Report on the assignment undertaken by the </w:t>
            </w:r>
            <w:r w:rsidR="00DA0F40">
              <w:rPr>
                <w:rFonts w:ascii="Times New Roman" w:hAnsi="Times New Roman"/>
                <w:kern w:val="22"/>
                <w:szCs w:val="22"/>
                <w:lang w:eastAsia="en-CA"/>
              </w:rPr>
              <w:t>b</w:t>
            </w:r>
            <w:r w:rsidRPr="00260538">
              <w:rPr>
                <w:kern w:val="22"/>
                <w:szCs w:val="22"/>
                <w:lang w:eastAsia="en-CA"/>
              </w:rPr>
              <w:t xml:space="preserve">iosafety </w:t>
            </w:r>
            <w:r w:rsidR="00760950" w:rsidRPr="001F54A6">
              <w:rPr>
                <w:kern w:val="22"/>
                <w:szCs w:val="22"/>
                <w:lang w:eastAsia="en-CA"/>
              </w:rPr>
              <w:t>e</w:t>
            </w:r>
            <w:r w:rsidRPr="00260538">
              <w:rPr>
                <w:kern w:val="22"/>
                <w:szCs w:val="22"/>
                <w:lang w:eastAsia="en-CA"/>
              </w:rPr>
              <w:t>xpert</w:t>
            </w:r>
          </w:p>
          <w:p w14:paraId="66E06226" w14:textId="0E91B6C5" w:rsidR="00C35CC6" w:rsidRPr="00B949CE" w:rsidRDefault="00C35CC6">
            <w:pPr>
              <w:suppressLineNumbers/>
              <w:tabs>
                <w:tab w:val="left" w:pos="720"/>
              </w:tabs>
              <w:suppressAutoHyphens/>
              <w:jc w:val="left"/>
              <w:rPr>
                <w:rFonts w:ascii="Times New Roman" w:hAnsi="Times New Roman"/>
                <w:kern w:val="22"/>
                <w:szCs w:val="22"/>
                <w:lang w:eastAsia="en-CA"/>
              </w:rPr>
            </w:pPr>
          </w:p>
        </w:tc>
        <w:tc>
          <w:tcPr>
            <w:tcW w:w="892" w:type="dxa"/>
          </w:tcPr>
          <w:p w14:paraId="302039CB" w14:textId="785A187B"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EXPREP</w:t>
            </w:r>
          </w:p>
        </w:tc>
        <w:tc>
          <w:tcPr>
            <w:tcW w:w="2036" w:type="dxa"/>
          </w:tcPr>
          <w:p w14:paraId="49222E1C" w14:textId="22717DDF" w:rsidR="006D2A05" w:rsidRPr="00B949CE" w:rsidRDefault="00635ECD">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 xml:space="preserve">N/A </w:t>
            </w:r>
          </w:p>
        </w:tc>
        <w:tc>
          <w:tcPr>
            <w:tcW w:w="2155" w:type="dxa"/>
          </w:tcPr>
          <w:p w14:paraId="5432D116" w14:textId="02861DB8" w:rsidR="006D2A05" w:rsidRPr="00B949CE" w:rsidDel="00ED4095" w:rsidRDefault="00635ECD"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Common format will not be migrated</w:t>
            </w:r>
            <w:r w:rsidRPr="00260538" w:rsidDel="00635ECD">
              <w:rPr>
                <w:kern w:val="22"/>
                <w:szCs w:val="22"/>
                <w:lang w:eastAsia="en-CA"/>
              </w:rPr>
              <w:t xml:space="preserve"> </w:t>
            </w:r>
          </w:p>
        </w:tc>
      </w:tr>
      <w:tr w:rsidR="006D2A05" w:rsidRPr="009A547F" w14:paraId="7E797E2C" w14:textId="3C8C16BA" w:rsidTr="00B949CE">
        <w:trPr>
          <w:jc w:val="center"/>
        </w:trPr>
        <w:tc>
          <w:tcPr>
            <w:tcW w:w="7195" w:type="dxa"/>
            <w:gridSpan w:val="3"/>
          </w:tcPr>
          <w:p w14:paraId="28EF46BD" w14:textId="42E76F83" w:rsidR="006D2A05" w:rsidRPr="00B949CE" w:rsidRDefault="006D2A05" w:rsidP="00B949CE">
            <w:pPr>
              <w:suppressLineNumbers/>
              <w:tabs>
                <w:tab w:val="left" w:pos="720"/>
              </w:tabs>
              <w:suppressAutoHyphens/>
              <w:spacing w:before="120" w:after="120"/>
              <w:jc w:val="left"/>
              <w:rPr>
                <w:rFonts w:ascii="Times New Roman" w:hAnsi="Times New Roman"/>
                <w:b/>
                <w:bCs/>
                <w:kern w:val="22"/>
                <w:szCs w:val="22"/>
                <w:lang w:eastAsia="en-CA"/>
              </w:rPr>
            </w:pPr>
            <w:r w:rsidRPr="00260538">
              <w:rPr>
                <w:b/>
                <w:bCs/>
                <w:kern w:val="22"/>
                <w:szCs w:val="22"/>
                <w:lang w:eastAsia="en-CA"/>
              </w:rPr>
              <w:t xml:space="preserve">Reference </w:t>
            </w:r>
            <w:r w:rsidR="00AB6328">
              <w:rPr>
                <w:rFonts w:ascii="Times New Roman" w:hAnsi="Times New Roman"/>
                <w:b/>
                <w:bCs/>
                <w:kern w:val="22"/>
                <w:szCs w:val="22"/>
                <w:lang w:eastAsia="en-CA"/>
              </w:rPr>
              <w:t>r</w:t>
            </w:r>
            <w:r w:rsidRPr="00260538">
              <w:rPr>
                <w:b/>
                <w:bCs/>
                <w:kern w:val="22"/>
                <w:szCs w:val="22"/>
                <w:lang w:eastAsia="en-CA"/>
              </w:rPr>
              <w:t>ecords</w:t>
            </w:r>
          </w:p>
        </w:tc>
        <w:tc>
          <w:tcPr>
            <w:tcW w:w="2155" w:type="dxa"/>
          </w:tcPr>
          <w:p w14:paraId="6550C053" w14:textId="77777777" w:rsidR="006D2A05" w:rsidRPr="00B949CE" w:rsidRDefault="006D2A05" w:rsidP="00B949CE">
            <w:pPr>
              <w:suppressLineNumbers/>
              <w:tabs>
                <w:tab w:val="left" w:pos="720"/>
              </w:tabs>
              <w:suppressAutoHyphens/>
              <w:spacing w:before="120" w:after="120"/>
              <w:jc w:val="left"/>
              <w:rPr>
                <w:rFonts w:ascii="Times New Roman" w:hAnsi="Times New Roman"/>
                <w:b/>
                <w:bCs/>
                <w:kern w:val="22"/>
                <w:szCs w:val="22"/>
                <w:lang w:eastAsia="en-CA"/>
              </w:rPr>
            </w:pPr>
          </w:p>
        </w:tc>
      </w:tr>
      <w:tr w:rsidR="006D2A05" w:rsidRPr="009A547F" w14:paraId="4812D374" w14:textId="65EF196D" w:rsidTr="00B949CE">
        <w:trPr>
          <w:jc w:val="center"/>
        </w:trPr>
        <w:tc>
          <w:tcPr>
            <w:tcW w:w="4267" w:type="dxa"/>
          </w:tcPr>
          <w:p w14:paraId="15EA630F" w14:textId="2255B764"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Biosafety Information Resource Centre</w:t>
            </w:r>
            <w:r w:rsidRPr="00B949CE">
              <w:rPr>
                <w:rStyle w:val="FootnoteReference"/>
                <w:rFonts w:ascii="Times New Roman" w:hAnsi="Times New Roman"/>
                <w:kern w:val="22"/>
                <w:sz w:val="22"/>
                <w:szCs w:val="22"/>
                <w:u w:val="none"/>
                <w:vertAlign w:val="superscript"/>
                <w:lang w:eastAsia="en-CA"/>
              </w:rPr>
              <w:footnoteReference w:id="5"/>
            </w:r>
          </w:p>
        </w:tc>
        <w:tc>
          <w:tcPr>
            <w:tcW w:w="892" w:type="dxa"/>
          </w:tcPr>
          <w:p w14:paraId="1DCE7B77" w14:textId="1424D397"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BIRC</w:t>
            </w:r>
          </w:p>
        </w:tc>
        <w:tc>
          <w:tcPr>
            <w:tcW w:w="2036" w:type="dxa"/>
          </w:tcPr>
          <w:p w14:paraId="5BE700B4" w14:textId="4960B361"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Yes</w:t>
            </w:r>
          </w:p>
        </w:tc>
        <w:tc>
          <w:tcPr>
            <w:tcW w:w="2155" w:type="dxa"/>
          </w:tcPr>
          <w:p w14:paraId="20AF4C4E" w14:textId="43F73AF4" w:rsidR="006D2A05" w:rsidRPr="00B949CE" w:rsidRDefault="005B6E80"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Not started</w:t>
            </w:r>
          </w:p>
        </w:tc>
      </w:tr>
      <w:tr w:rsidR="006D2A05" w:rsidRPr="009A547F" w14:paraId="5B17645C" w14:textId="000F20C9" w:rsidTr="00B949CE">
        <w:trPr>
          <w:jc w:val="center"/>
        </w:trPr>
        <w:tc>
          <w:tcPr>
            <w:tcW w:w="4267" w:type="dxa"/>
          </w:tcPr>
          <w:p w14:paraId="1546EFB8" w14:textId="43ADCC8E"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 xml:space="preserve">Biosafety </w:t>
            </w:r>
            <w:r w:rsidR="00760950" w:rsidRPr="001F54A6">
              <w:rPr>
                <w:kern w:val="22"/>
                <w:szCs w:val="22"/>
                <w:lang w:eastAsia="en-CA"/>
              </w:rPr>
              <w:t>o</w:t>
            </w:r>
            <w:r w:rsidRPr="00260538">
              <w:rPr>
                <w:kern w:val="22"/>
                <w:szCs w:val="22"/>
                <w:lang w:eastAsia="en-CA"/>
              </w:rPr>
              <w:t>rganization</w:t>
            </w:r>
          </w:p>
        </w:tc>
        <w:tc>
          <w:tcPr>
            <w:tcW w:w="892" w:type="dxa"/>
          </w:tcPr>
          <w:p w14:paraId="1C1A7862" w14:textId="4EA50C7D"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ORG</w:t>
            </w:r>
          </w:p>
        </w:tc>
        <w:tc>
          <w:tcPr>
            <w:tcW w:w="2036" w:type="dxa"/>
          </w:tcPr>
          <w:p w14:paraId="5D6732DE" w14:textId="179B552D" w:rsidR="006D2A05" w:rsidRPr="00B949CE" w:rsidRDefault="006D2A05">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Yes</w:t>
            </w:r>
            <w:r w:rsidR="000A4F3A" w:rsidRPr="00260538">
              <w:rPr>
                <w:kern w:val="22"/>
                <w:szCs w:val="22"/>
                <w:lang w:eastAsia="en-CA"/>
              </w:rPr>
              <w:t>,</w:t>
            </w:r>
            <w:r w:rsidR="00C35CC6" w:rsidRPr="00D7744A">
              <w:rPr>
                <w:kern w:val="22"/>
                <w:szCs w:val="22"/>
                <w:lang w:eastAsia="en-CA"/>
              </w:rPr>
              <w:t xml:space="preserve"> and </w:t>
            </w:r>
            <w:r w:rsidRPr="00B949CE">
              <w:rPr>
                <w:kern w:val="22"/>
                <w:szCs w:val="22"/>
                <w:lang w:eastAsia="en-CA"/>
              </w:rPr>
              <w:t>laboratories section made into separate common format</w:t>
            </w:r>
          </w:p>
        </w:tc>
        <w:tc>
          <w:tcPr>
            <w:tcW w:w="2155" w:type="dxa"/>
          </w:tcPr>
          <w:p w14:paraId="5F696754" w14:textId="56AF6343" w:rsidR="006D2A05" w:rsidRPr="00B949CE" w:rsidRDefault="005B6E80"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Completed</w:t>
            </w:r>
          </w:p>
        </w:tc>
      </w:tr>
      <w:tr w:rsidR="006D2A05" w:rsidRPr="009A547F" w14:paraId="342ED979" w14:textId="69ADF714" w:rsidTr="00B949CE">
        <w:trPr>
          <w:jc w:val="center"/>
        </w:trPr>
        <w:tc>
          <w:tcPr>
            <w:tcW w:w="4267" w:type="dxa"/>
          </w:tcPr>
          <w:p w14:paraId="2B7204F9" w14:textId="7D8D46DD"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Laboratory for detection and identification of LMOs</w:t>
            </w:r>
          </w:p>
        </w:tc>
        <w:tc>
          <w:tcPr>
            <w:tcW w:w="892" w:type="dxa"/>
          </w:tcPr>
          <w:p w14:paraId="2A064991" w14:textId="73C5C860"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LAB</w:t>
            </w:r>
          </w:p>
        </w:tc>
        <w:tc>
          <w:tcPr>
            <w:tcW w:w="2036" w:type="dxa"/>
          </w:tcPr>
          <w:p w14:paraId="50359F58" w14:textId="3D1F6003" w:rsidR="006D2A05" w:rsidRPr="00B949CE" w:rsidRDefault="006D2A05">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Yes</w:t>
            </w:r>
            <w:r w:rsidR="000A4F3A" w:rsidRPr="00260538">
              <w:rPr>
                <w:kern w:val="22"/>
                <w:szCs w:val="22"/>
                <w:lang w:eastAsia="en-CA"/>
              </w:rPr>
              <w:t>,</w:t>
            </w:r>
            <w:r w:rsidRPr="00D7744A">
              <w:rPr>
                <w:kern w:val="22"/>
                <w:szCs w:val="22"/>
                <w:lang w:eastAsia="en-CA"/>
              </w:rPr>
              <w:t xml:space="preserve"> and organizations section made into separate common format</w:t>
            </w:r>
          </w:p>
        </w:tc>
        <w:tc>
          <w:tcPr>
            <w:tcW w:w="2155" w:type="dxa"/>
          </w:tcPr>
          <w:p w14:paraId="51ECA184" w14:textId="2C0E34C5" w:rsidR="006D2A05" w:rsidRPr="00B949CE" w:rsidRDefault="005B6E80"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Completed</w:t>
            </w:r>
          </w:p>
        </w:tc>
      </w:tr>
      <w:tr w:rsidR="006D2A05" w:rsidRPr="009A547F" w14:paraId="1B16E5EA" w14:textId="7DFD2A54" w:rsidTr="00B949CE">
        <w:trPr>
          <w:jc w:val="center"/>
        </w:trPr>
        <w:tc>
          <w:tcPr>
            <w:tcW w:w="4267" w:type="dxa"/>
          </w:tcPr>
          <w:p w14:paraId="0459BD05" w14:textId="084460F6"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 xml:space="preserve">Living </w:t>
            </w:r>
            <w:r w:rsidR="00760950" w:rsidRPr="001F54A6">
              <w:rPr>
                <w:kern w:val="22"/>
                <w:szCs w:val="22"/>
                <w:lang w:eastAsia="en-CA"/>
              </w:rPr>
              <w:t>modified organisms</w:t>
            </w:r>
          </w:p>
        </w:tc>
        <w:tc>
          <w:tcPr>
            <w:tcW w:w="892" w:type="dxa"/>
          </w:tcPr>
          <w:p w14:paraId="2F0FF612" w14:textId="640DC08F"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LMO</w:t>
            </w:r>
          </w:p>
        </w:tc>
        <w:tc>
          <w:tcPr>
            <w:tcW w:w="2036" w:type="dxa"/>
          </w:tcPr>
          <w:p w14:paraId="01B515ED" w14:textId="4E4102A9"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Yes</w:t>
            </w:r>
          </w:p>
        </w:tc>
        <w:tc>
          <w:tcPr>
            <w:tcW w:w="2155" w:type="dxa"/>
          </w:tcPr>
          <w:p w14:paraId="744DCF80" w14:textId="3DB4658A" w:rsidR="006D2A05" w:rsidRPr="00B949CE" w:rsidRDefault="005B6E80"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Completed</w:t>
            </w:r>
          </w:p>
        </w:tc>
      </w:tr>
      <w:tr w:rsidR="006D2A05" w:rsidRPr="009A547F" w14:paraId="6A7D8ADC" w14:textId="681E4C6C" w:rsidTr="00B949CE">
        <w:trPr>
          <w:jc w:val="center"/>
        </w:trPr>
        <w:tc>
          <w:tcPr>
            <w:tcW w:w="4267" w:type="dxa"/>
          </w:tcPr>
          <w:p w14:paraId="587EFA0E" w14:textId="04075659"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Genetic element</w:t>
            </w:r>
          </w:p>
        </w:tc>
        <w:tc>
          <w:tcPr>
            <w:tcW w:w="892" w:type="dxa"/>
          </w:tcPr>
          <w:p w14:paraId="03424D57" w14:textId="17A8D283"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GENE</w:t>
            </w:r>
          </w:p>
        </w:tc>
        <w:tc>
          <w:tcPr>
            <w:tcW w:w="2036" w:type="dxa"/>
          </w:tcPr>
          <w:p w14:paraId="1A4BD6D6" w14:textId="125FE0DE"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Yes</w:t>
            </w:r>
          </w:p>
        </w:tc>
        <w:tc>
          <w:tcPr>
            <w:tcW w:w="2155" w:type="dxa"/>
          </w:tcPr>
          <w:p w14:paraId="6D66ACDD" w14:textId="2063DBD8" w:rsidR="006D2A05" w:rsidRPr="00B949CE" w:rsidRDefault="005B6E80"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Completed</w:t>
            </w:r>
          </w:p>
        </w:tc>
      </w:tr>
      <w:tr w:rsidR="006D2A05" w:rsidRPr="009A547F" w14:paraId="10B48074" w14:textId="17028E21" w:rsidTr="00B949CE">
        <w:trPr>
          <w:jc w:val="center"/>
        </w:trPr>
        <w:tc>
          <w:tcPr>
            <w:tcW w:w="4267" w:type="dxa"/>
          </w:tcPr>
          <w:p w14:paraId="6D44FFD2" w14:textId="7FC12046"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Organism</w:t>
            </w:r>
          </w:p>
        </w:tc>
        <w:tc>
          <w:tcPr>
            <w:tcW w:w="892" w:type="dxa"/>
          </w:tcPr>
          <w:p w14:paraId="383FCDBF" w14:textId="47233A82"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ORGA</w:t>
            </w:r>
          </w:p>
        </w:tc>
        <w:tc>
          <w:tcPr>
            <w:tcW w:w="2036" w:type="dxa"/>
          </w:tcPr>
          <w:p w14:paraId="0B171CB2" w14:textId="219DA7EC"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Yes</w:t>
            </w:r>
          </w:p>
        </w:tc>
        <w:tc>
          <w:tcPr>
            <w:tcW w:w="2155" w:type="dxa"/>
          </w:tcPr>
          <w:p w14:paraId="58133492" w14:textId="4B48A824" w:rsidR="006D2A05" w:rsidRPr="00B949CE" w:rsidRDefault="005B6E80"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Completed</w:t>
            </w:r>
          </w:p>
        </w:tc>
      </w:tr>
      <w:tr w:rsidR="006D2A05" w:rsidRPr="009A547F" w14:paraId="665B38BF" w14:textId="73D4A1CC" w:rsidTr="00B949CE">
        <w:trPr>
          <w:jc w:val="center"/>
        </w:trPr>
        <w:tc>
          <w:tcPr>
            <w:tcW w:w="4267" w:type="dxa"/>
          </w:tcPr>
          <w:p w14:paraId="77B0A6EC" w14:textId="2FE47FFA" w:rsidR="006D2A05" w:rsidRPr="00B949CE" w:rsidRDefault="006D2A05">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 xml:space="preserve">Risk </w:t>
            </w:r>
            <w:r w:rsidR="009E32F6" w:rsidRPr="001F54A6">
              <w:rPr>
                <w:kern w:val="22"/>
                <w:szCs w:val="22"/>
                <w:lang w:eastAsia="en-CA"/>
              </w:rPr>
              <w:t>a</w:t>
            </w:r>
            <w:r w:rsidRPr="00260538">
              <w:rPr>
                <w:kern w:val="22"/>
                <w:szCs w:val="22"/>
                <w:lang w:eastAsia="en-CA"/>
              </w:rPr>
              <w:t>ssessment generated by an independent or non-regulatory process</w:t>
            </w:r>
          </w:p>
        </w:tc>
        <w:tc>
          <w:tcPr>
            <w:tcW w:w="892" w:type="dxa"/>
          </w:tcPr>
          <w:p w14:paraId="57EC73FC" w14:textId="4454B914"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IRA</w:t>
            </w:r>
          </w:p>
        </w:tc>
        <w:tc>
          <w:tcPr>
            <w:tcW w:w="2036" w:type="dxa"/>
          </w:tcPr>
          <w:p w14:paraId="4F00A232" w14:textId="02C4EE09"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Yes</w:t>
            </w:r>
          </w:p>
        </w:tc>
        <w:tc>
          <w:tcPr>
            <w:tcW w:w="2155" w:type="dxa"/>
          </w:tcPr>
          <w:p w14:paraId="3F500A5E" w14:textId="49815433" w:rsidR="006D2A05" w:rsidRPr="00B949CE" w:rsidRDefault="005B6E80"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Completed</w:t>
            </w:r>
          </w:p>
        </w:tc>
      </w:tr>
      <w:tr w:rsidR="006D2A05" w:rsidRPr="009A547F" w14:paraId="00AD2FDF" w14:textId="7CAA8A57" w:rsidTr="00B949CE">
        <w:trPr>
          <w:jc w:val="center"/>
        </w:trPr>
        <w:tc>
          <w:tcPr>
            <w:tcW w:w="4267" w:type="dxa"/>
          </w:tcPr>
          <w:p w14:paraId="549CD665" w14:textId="4F0075C7" w:rsidR="006D2A05" w:rsidRPr="00B949CE" w:rsidRDefault="006D2A05">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Submissions from relevant organizations</w:t>
            </w:r>
          </w:p>
        </w:tc>
        <w:tc>
          <w:tcPr>
            <w:tcW w:w="892" w:type="dxa"/>
          </w:tcPr>
          <w:p w14:paraId="665FD261" w14:textId="5FB325B6" w:rsidR="006D2A05" w:rsidRPr="00B949CE" w:rsidRDefault="006D2A05">
            <w:pPr>
              <w:suppressLineNumbers/>
              <w:tabs>
                <w:tab w:val="left" w:pos="720"/>
              </w:tabs>
              <w:suppressAutoHyphens/>
              <w:jc w:val="left"/>
              <w:rPr>
                <w:rFonts w:ascii="Times New Roman" w:hAnsi="Times New Roman"/>
                <w:i/>
                <w:iCs/>
                <w:kern w:val="22"/>
                <w:szCs w:val="22"/>
                <w:lang w:eastAsia="en-CA"/>
              </w:rPr>
            </w:pPr>
          </w:p>
        </w:tc>
        <w:tc>
          <w:tcPr>
            <w:tcW w:w="2036" w:type="dxa"/>
          </w:tcPr>
          <w:p w14:paraId="1FD9C6D2" w14:textId="2629E4F7" w:rsidR="006D2A05" w:rsidRPr="00B949CE" w:rsidRDefault="006D2A05">
            <w:pPr>
              <w:suppressLineNumbers/>
              <w:tabs>
                <w:tab w:val="left" w:pos="720"/>
              </w:tabs>
              <w:suppressAutoHyphens/>
              <w:jc w:val="left"/>
              <w:rPr>
                <w:rFonts w:ascii="Times New Roman" w:hAnsi="Times New Roman"/>
                <w:i/>
                <w:iCs/>
                <w:kern w:val="22"/>
                <w:szCs w:val="22"/>
                <w:lang w:eastAsia="en-CA"/>
              </w:rPr>
            </w:pPr>
            <w:r w:rsidRPr="00260538">
              <w:rPr>
                <w:kern w:val="22"/>
                <w:szCs w:val="22"/>
                <w:lang w:eastAsia="en-CA"/>
              </w:rPr>
              <w:t>Yes</w:t>
            </w:r>
            <w:r w:rsidR="000A4F3A" w:rsidRPr="00260538">
              <w:rPr>
                <w:kern w:val="22"/>
                <w:szCs w:val="22"/>
                <w:lang w:eastAsia="en-CA"/>
              </w:rPr>
              <w:t>,</w:t>
            </w:r>
            <w:r w:rsidRPr="00D7744A">
              <w:rPr>
                <w:kern w:val="22"/>
                <w:szCs w:val="22"/>
                <w:lang w:eastAsia="en-CA"/>
              </w:rPr>
              <w:t xml:space="preserve"> and functionality changed</w:t>
            </w:r>
            <w:r w:rsidRPr="00B949CE">
              <w:rPr>
                <w:i/>
                <w:iCs/>
                <w:kern w:val="22"/>
                <w:szCs w:val="22"/>
                <w:lang w:eastAsia="en-CA"/>
              </w:rPr>
              <w:t xml:space="preserve"> (see </w:t>
            </w:r>
            <w:r w:rsidR="00647EAD" w:rsidRPr="00B949CE">
              <w:rPr>
                <w:i/>
                <w:iCs/>
                <w:kern w:val="22"/>
                <w:szCs w:val="22"/>
                <w:lang w:eastAsia="en-CA"/>
              </w:rPr>
              <w:t>below</w:t>
            </w:r>
            <w:r w:rsidRPr="00B949CE">
              <w:rPr>
                <w:i/>
                <w:iCs/>
                <w:kern w:val="22"/>
                <w:szCs w:val="22"/>
                <w:lang w:eastAsia="en-CA"/>
              </w:rPr>
              <w:t>)</w:t>
            </w:r>
          </w:p>
        </w:tc>
        <w:tc>
          <w:tcPr>
            <w:tcW w:w="2155" w:type="dxa"/>
          </w:tcPr>
          <w:p w14:paraId="358A35C6" w14:textId="416687D4" w:rsidR="006D2A05" w:rsidRPr="00B949CE" w:rsidRDefault="00AC15DA">
            <w:pPr>
              <w:suppressLineNumbers/>
              <w:tabs>
                <w:tab w:val="left" w:pos="720"/>
              </w:tabs>
              <w:suppressAutoHyphens/>
              <w:jc w:val="left"/>
              <w:rPr>
                <w:rFonts w:ascii="Times New Roman" w:hAnsi="Times New Roman"/>
                <w:kern w:val="22"/>
                <w:szCs w:val="22"/>
                <w:highlight w:val="yellow"/>
                <w:lang w:eastAsia="en-CA"/>
              </w:rPr>
            </w:pPr>
            <w:r w:rsidRPr="00260538">
              <w:rPr>
                <w:kern w:val="22"/>
                <w:szCs w:val="22"/>
                <w:lang w:eastAsia="en-CA"/>
              </w:rPr>
              <w:t>Ongoing</w:t>
            </w:r>
          </w:p>
        </w:tc>
      </w:tr>
      <w:tr w:rsidR="006D2A05" w:rsidRPr="009A547F" w14:paraId="4F2C53BF" w14:textId="123DC4AD" w:rsidTr="00B949CE">
        <w:trPr>
          <w:jc w:val="center"/>
        </w:trPr>
        <w:tc>
          <w:tcPr>
            <w:tcW w:w="4267" w:type="dxa"/>
          </w:tcPr>
          <w:p w14:paraId="0F123FBA" w14:textId="6C0E5EAD" w:rsidR="006D2A05" w:rsidRPr="00B949CE" w:rsidRDefault="006D2A05">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Capacity-</w:t>
            </w:r>
            <w:r w:rsidR="009E32F6" w:rsidRPr="001F54A6">
              <w:rPr>
                <w:kern w:val="22"/>
                <w:szCs w:val="22"/>
                <w:lang w:eastAsia="en-CA"/>
              </w:rPr>
              <w:t>building activities, projects and opportunities</w:t>
            </w:r>
          </w:p>
        </w:tc>
        <w:tc>
          <w:tcPr>
            <w:tcW w:w="892" w:type="dxa"/>
          </w:tcPr>
          <w:p w14:paraId="5511265F" w14:textId="725A86E6"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CBA</w:t>
            </w:r>
          </w:p>
        </w:tc>
        <w:tc>
          <w:tcPr>
            <w:tcW w:w="2036" w:type="dxa"/>
          </w:tcPr>
          <w:p w14:paraId="4A238183" w14:textId="0516C1B0"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Yes</w:t>
            </w:r>
          </w:p>
        </w:tc>
        <w:tc>
          <w:tcPr>
            <w:tcW w:w="2155" w:type="dxa"/>
          </w:tcPr>
          <w:p w14:paraId="66AEC8DB" w14:textId="7B6B244C" w:rsidR="006D2A05" w:rsidRPr="00B949CE" w:rsidRDefault="005B6E80"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Not started</w:t>
            </w:r>
          </w:p>
        </w:tc>
      </w:tr>
      <w:tr w:rsidR="006D2A05" w:rsidRPr="009A547F" w14:paraId="3ACC8619" w14:textId="5A5C799C" w:rsidTr="00B949CE">
        <w:trPr>
          <w:jc w:val="center"/>
        </w:trPr>
        <w:tc>
          <w:tcPr>
            <w:tcW w:w="4267" w:type="dxa"/>
          </w:tcPr>
          <w:p w14:paraId="72959DC0" w14:textId="79EDC652"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Capacity-</w:t>
            </w:r>
            <w:r w:rsidR="00D8062C" w:rsidRPr="001F54A6">
              <w:rPr>
                <w:kern w:val="22"/>
                <w:szCs w:val="22"/>
                <w:lang w:eastAsia="en-CA"/>
              </w:rPr>
              <w:t>building needs assessment</w:t>
            </w:r>
          </w:p>
        </w:tc>
        <w:tc>
          <w:tcPr>
            <w:tcW w:w="892" w:type="dxa"/>
          </w:tcPr>
          <w:p w14:paraId="494C64C0" w14:textId="3B92F4ED"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CBNA</w:t>
            </w:r>
          </w:p>
        </w:tc>
        <w:tc>
          <w:tcPr>
            <w:tcW w:w="2036" w:type="dxa"/>
          </w:tcPr>
          <w:p w14:paraId="70D1C702" w14:textId="23984BA7" w:rsidR="006D2A05" w:rsidRPr="00B949CE" w:rsidRDefault="00FA21CA">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 xml:space="preserve">N/A </w:t>
            </w:r>
          </w:p>
        </w:tc>
        <w:tc>
          <w:tcPr>
            <w:tcW w:w="2155" w:type="dxa"/>
          </w:tcPr>
          <w:p w14:paraId="28B23FC6" w14:textId="69D5A9BC" w:rsidR="006D2A05" w:rsidRPr="00B949CE" w:rsidRDefault="00FA21CA"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Common format will not be migrated</w:t>
            </w:r>
            <w:r w:rsidRPr="00260538" w:rsidDel="00FA21CA">
              <w:rPr>
                <w:kern w:val="22"/>
                <w:szCs w:val="22"/>
                <w:lang w:eastAsia="en-CA"/>
              </w:rPr>
              <w:t xml:space="preserve"> </w:t>
            </w:r>
          </w:p>
        </w:tc>
      </w:tr>
      <w:tr w:rsidR="006D2A05" w:rsidRPr="009A547F" w14:paraId="4E6A44A7" w14:textId="59454A32" w:rsidTr="00B949CE">
        <w:trPr>
          <w:jc w:val="center"/>
        </w:trPr>
        <w:tc>
          <w:tcPr>
            <w:tcW w:w="4267" w:type="dxa"/>
          </w:tcPr>
          <w:p w14:paraId="1DC855A8" w14:textId="42933869"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BCH News</w:t>
            </w:r>
          </w:p>
        </w:tc>
        <w:tc>
          <w:tcPr>
            <w:tcW w:w="892" w:type="dxa"/>
          </w:tcPr>
          <w:p w14:paraId="37E6BFCB" w14:textId="7AD44A6B"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BCHN</w:t>
            </w:r>
          </w:p>
        </w:tc>
        <w:tc>
          <w:tcPr>
            <w:tcW w:w="2036" w:type="dxa"/>
          </w:tcPr>
          <w:p w14:paraId="298AD717" w14:textId="12C20281"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No change</w:t>
            </w:r>
          </w:p>
        </w:tc>
        <w:tc>
          <w:tcPr>
            <w:tcW w:w="2155" w:type="dxa"/>
          </w:tcPr>
          <w:p w14:paraId="523C5401" w14:textId="67D3B84D" w:rsidR="006D2A05" w:rsidRPr="00B949CE" w:rsidRDefault="00FE271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Ongoing</w:t>
            </w:r>
          </w:p>
        </w:tc>
      </w:tr>
      <w:tr w:rsidR="006D2A05" w:rsidRPr="009A547F" w14:paraId="26B37F25" w14:textId="6F6F7D28" w:rsidTr="00B949CE">
        <w:trPr>
          <w:jc w:val="center"/>
        </w:trPr>
        <w:tc>
          <w:tcPr>
            <w:tcW w:w="4267" w:type="dxa"/>
          </w:tcPr>
          <w:p w14:paraId="7FE599D2" w14:textId="75BB7EB9"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Contacts – former “Contact Details”, common to national and reference records</w:t>
            </w:r>
          </w:p>
        </w:tc>
        <w:tc>
          <w:tcPr>
            <w:tcW w:w="892" w:type="dxa"/>
          </w:tcPr>
          <w:p w14:paraId="240C4DE7" w14:textId="1661728D"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CON</w:t>
            </w:r>
          </w:p>
        </w:tc>
        <w:tc>
          <w:tcPr>
            <w:tcW w:w="2036" w:type="dxa"/>
          </w:tcPr>
          <w:p w14:paraId="264B02B4" w14:textId="2A5899AD" w:rsidR="006D2A05" w:rsidRPr="00B949CE" w:rsidRDefault="006D2A05"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Yes</w:t>
            </w:r>
          </w:p>
        </w:tc>
        <w:tc>
          <w:tcPr>
            <w:tcW w:w="2155" w:type="dxa"/>
          </w:tcPr>
          <w:p w14:paraId="23215CB9" w14:textId="2921EBEE" w:rsidR="006D2A05" w:rsidRPr="00B949CE" w:rsidRDefault="005B6E80" w:rsidP="00B949CE">
            <w:pPr>
              <w:suppressLineNumbers/>
              <w:tabs>
                <w:tab w:val="left" w:pos="720"/>
              </w:tabs>
              <w:suppressAutoHyphens/>
              <w:jc w:val="left"/>
              <w:rPr>
                <w:rFonts w:ascii="Times New Roman" w:hAnsi="Times New Roman"/>
                <w:kern w:val="22"/>
                <w:szCs w:val="22"/>
                <w:lang w:eastAsia="en-CA"/>
              </w:rPr>
            </w:pPr>
            <w:r w:rsidRPr="00260538">
              <w:rPr>
                <w:kern w:val="22"/>
                <w:szCs w:val="22"/>
                <w:lang w:eastAsia="en-CA"/>
              </w:rPr>
              <w:t>Completed</w:t>
            </w:r>
          </w:p>
        </w:tc>
      </w:tr>
    </w:tbl>
    <w:p w14:paraId="21F91E13" w14:textId="4E9100F4" w:rsidR="00EF375B" w:rsidRPr="00B949CE" w:rsidRDefault="00EF375B" w:rsidP="00B949CE">
      <w:pPr>
        <w:pStyle w:val="Para1"/>
        <w:numPr>
          <w:ilvl w:val="0"/>
          <w:numId w:val="10"/>
        </w:numPr>
        <w:suppressLineNumbers/>
        <w:suppressAutoHyphens/>
        <w:spacing w:before="240"/>
        <w:rPr>
          <w:kern w:val="22"/>
          <w:szCs w:val="22"/>
        </w:rPr>
      </w:pPr>
      <w:r w:rsidRPr="00B949CE">
        <w:rPr>
          <w:kern w:val="22"/>
          <w:szCs w:val="22"/>
        </w:rPr>
        <w:t>The most significant changes to the common formats are as follows:</w:t>
      </w:r>
    </w:p>
    <w:p w14:paraId="71EA9E2A" w14:textId="10990BFC" w:rsidR="008306D0" w:rsidRPr="00B949CE" w:rsidRDefault="00F8006F" w:rsidP="00B949CE">
      <w:pPr>
        <w:pStyle w:val="Para1"/>
        <w:numPr>
          <w:ilvl w:val="0"/>
          <w:numId w:val="35"/>
        </w:numPr>
        <w:suppressLineNumbers/>
        <w:suppressAutoHyphens/>
        <w:spacing w:before="0"/>
        <w:ind w:left="0" w:firstLine="720"/>
        <w:rPr>
          <w:kern w:val="22"/>
          <w:szCs w:val="22"/>
        </w:rPr>
      </w:pPr>
      <w:r w:rsidRPr="00B949CE">
        <w:rPr>
          <w:kern w:val="22"/>
          <w:szCs w:val="22"/>
        </w:rPr>
        <w:t xml:space="preserve">A new common format for registering a competent authority for the </w:t>
      </w:r>
      <w:r w:rsidRPr="00B949CE">
        <w:rPr>
          <w:kern w:val="22"/>
          <w:szCs w:val="22"/>
          <w:shd w:val="clear" w:color="auto" w:fill="FFFFFF"/>
        </w:rPr>
        <w:t>Nagoya – Kuala Lumpur Supplementary Protocol on Liability and Redress</w:t>
      </w:r>
      <w:r w:rsidRPr="00B949CE">
        <w:rPr>
          <w:kern w:val="22"/>
          <w:szCs w:val="22"/>
        </w:rPr>
        <w:t xml:space="preserve"> has been </w:t>
      </w:r>
      <w:r w:rsidR="00642956" w:rsidRPr="00B949CE">
        <w:rPr>
          <w:kern w:val="22"/>
          <w:szCs w:val="22"/>
        </w:rPr>
        <w:t xml:space="preserve">created </w:t>
      </w:r>
      <w:r w:rsidRPr="00B949CE">
        <w:rPr>
          <w:kern w:val="22"/>
          <w:szCs w:val="22"/>
        </w:rPr>
        <w:t xml:space="preserve">pursuant to decision </w:t>
      </w:r>
      <w:hyperlink r:id="rId20" w:history="1">
        <w:r w:rsidRPr="00B949CE">
          <w:rPr>
            <w:rStyle w:val="Hyperlink"/>
            <w:kern w:val="22"/>
            <w:szCs w:val="22"/>
          </w:rPr>
          <w:t>CP-9/15</w:t>
        </w:r>
      </w:hyperlink>
      <w:r w:rsidRPr="00B949CE">
        <w:rPr>
          <w:kern w:val="22"/>
          <w:szCs w:val="22"/>
        </w:rPr>
        <w:t>, paragraph</w:t>
      </w:r>
      <w:r w:rsidR="009A1AFF">
        <w:rPr>
          <w:kern w:val="22"/>
          <w:szCs w:val="22"/>
        </w:rPr>
        <w:t> </w:t>
      </w:r>
      <w:r w:rsidRPr="00B949CE">
        <w:rPr>
          <w:kern w:val="22"/>
          <w:szCs w:val="22"/>
        </w:rPr>
        <w:t>6</w:t>
      </w:r>
      <w:r w:rsidR="0065468E" w:rsidRPr="00B949CE">
        <w:rPr>
          <w:kern w:val="22"/>
          <w:szCs w:val="22"/>
        </w:rPr>
        <w:t>;</w:t>
      </w:r>
    </w:p>
    <w:p w14:paraId="199DB055" w14:textId="40259A10" w:rsidR="00F8006F" w:rsidRPr="00B949CE" w:rsidRDefault="008306D0" w:rsidP="00B949CE">
      <w:pPr>
        <w:pStyle w:val="Para1"/>
        <w:numPr>
          <w:ilvl w:val="0"/>
          <w:numId w:val="35"/>
        </w:numPr>
        <w:suppressLineNumbers/>
        <w:suppressAutoHyphens/>
        <w:spacing w:before="0"/>
        <w:ind w:left="0" w:firstLine="720"/>
        <w:rPr>
          <w:kern w:val="22"/>
          <w:szCs w:val="22"/>
        </w:rPr>
      </w:pPr>
      <w:r w:rsidRPr="00B949CE">
        <w:rPr>
          <w:kern w:val="22"/>
          <w:szCs w:val="22"/>
        </w:rPr>
        <w:t>T</w:t>
      </w:r>
      <w:r w:rsidR="00F8006F" w:rsidRPr="00B949CE">
        <w:rPr>
          <w:kern w:val="22"/>
          <w:szCs w:val="22"/>
        </w:rPr>
        <w:t xml:space="preserve">he common format on </w:t>
      </w:r>
      <w:r w:rsidR="008D4280">
        <w:rPr>
          <w:kern w:val="22"/>
          <w:szCs w:val="22"/>
        </w:rPr>
        <w:t>“</w:t>
      </w:r>
      <w:r w:rsidR="00F8006F" w:rsidRPr="00B949CE">
        <w:rPr>
          <w:kern w:val="22"/>
          <w:szCs w:val="22"/>
        </w:rPr>
        <w:t xml:space="preserve">Biosafety </w:t>
      </w:r>
      <w:r w:rsidR="00AB6328">
        <w:rPr>
          <w:kern w:val="22"/>
          <w:szCs w:val="22"/>
        </w:rPr>
        <w:t>o</w:t>
      </w:r>
      <w:r w:rsidR="00F8006F" w:rsidRPr="00B949CE">
        <w:rPr>
          <w:kern w:val="22"/>
          <w:szCs w:val="22"/>
        </w:rPr>
        <w:t>rganization</w:t>
      </w:r>
      <w:r w:rsidR="00AB6328">
        <w:rPr>
          <w:kern w:val="22"/>
          <w:szCs w:val="22"/>
        </w:rPr>
        <w:t>”</w:t>
      </w:r>
      <w:r w:rsidR="00F8006F" w:rsidRPr="00B949CE">
        <w:rPr>
          <w:kern w:val="22"/>
          <w:szCs w:val="22"/>
        </w:rPr>
        <w:t xml:space="preserve">, including </w:t>
      </w:r>
      <w:r w:rsidR="00AB6328">
        <w:rPr>
          <w:kern w:val="22"/>
          <w:szCs w:val="22"/>
        </w:rPr>
        <w:t>“</w:t>
      </w:r>
      <w:r w:rsidR="00F8006F" w:rsidRPr="00B949CE">
        <w:rPr>
          <w:kern w:val="22"/>
          <w:szCs w:val="22"/>
        </w:rPr>
        <w:t>Laboratory for detection and identification of LMOs</w:t>
      </w:r>
      <w:r w:rsidR="008D4280">
        <w:rPr>
          <w:kern w:val="22"/>
          <w:szCs w:val="22"/>
        </w:rPr>
        <w:t>”</w:t>
      </w:r>
      <w:r w:rsidR="00F8006F" w:rsidRPr="00B949CE">
        <w:rPr>
          <w:kern w:val="22"/>
          <w:szCs w:val="22"/>
        </w:rPr>
        <w:t xml:space="preserve"> available on the current BCH</w:t>
      </w:r>
      <w:r w:rsidR="00812E91">
        <w:rPr>
          <w:kern w:val="22"/>
          <w:szCs w:val="22"/>
        </w:rPr>
        <w:t>,</w:t>
      </w:r>
      <w:r w:rsidR="00F8006F" w:rsidRPr="00B949CE">
        <w:rPr>
          <w:kern w:val="22"/>
          <w:szCs w:val="22"/>
        </w:rPr>
        <w:t xml:space="preserve"> has been split into two separate common formats – one on organizations and one on laboratories. This was </w:t>
      </w:r>
      <w:r w:rsidR="00800F1F">
        <w:rPr>
          <w:kern w:val="22"/>
          <w:szCs w:val="22"/>
        </w:rPr>
        <w:t xml:space="preserve">done </w:t>
      </w:r>
      <w:r w:rsidR="00F8006F" w:rsidRPr="00B949CE">
        <w:rPr>
          <w:kern w:val="22"/>
          <w:szCs w:val="22"/>
        </w:rPr>
        <w:t xml:space="preserve">to enable the alignment of the </w:t>
      </w:r>
      <w:r w:rsidR="00800F1F">
        <w:rPr>
          <w:kern w:val="22"/>
          <w:szCs w:val="22"/>
        </w:rPr>
        <w:t>“</w:t>
      </w:r>
      <w:r w:rsidR="00F8006F" w:rsidRPr="00B949CE">
        <w:rPr>
          <w:kern w:val="22"/>
          <w:szCs w:val="22"/>
        </w:rPr>
        <w:t>organizations</w:t>
      </w:r>
      <w:r w:rsidR="00800F1F">
        <w:rPr>
          <w:kern w:val="22"/>
          <w:szCs w:val="22"/>
        </w:rPr>
        <w:t>”</w:t>
      </w:r>
      <w:r w:rsidR="00F8006F" w:rsidRPr="00B949CE">
        <w:rPr>
          <w:kern w:val="22"/>
          <w:szCs w:val="22"/>
        </w:rPr>
        <w:t xml:space="preserve"> common format across the CHM, the ABS</w:t>
      </w:r>
      <w:r w:rsidR="00340072" w:rsidRPr="00B949CE">
        <w:rPr>
          <w:kern w:val="22"/>
          <w:szCs w:val="22"/>
        </w:rPr>
        <w:t>-</w:t>
      </w:r>
      <w:r w:rsidR="00F8006F" w:rsidRPr="00B949CE">
        <w:rPr>
          <w:kern w:val="22"/>
          <w:szCs w:val="22"/>
        </w:rPr>
        <w:t>CH and the BCH</w:t>
      </w:r>
      <w:r w:rsidR="0065468E" w:rsidRPr="00B949CE">
        <w:rPr>
          <w:kern w:val="22"/>
          <w:szCs w:val="22"/>
        </w:rPr>
        <w:t>;</w:t>
      </w:r>
    </w:p>
    <w:p w14:paraId="0C62466F" w14:textId="65BA1DB9" w:rsidR="00490CAA" w:rsidRPr="00B949CE" w:rsidRDefault="00490CAA" w:rsidP="00B949CE">
      <w:pPr>
        <w:pStyle w:val="Para1"/>
        <w:numPr>
          <w:ilvl w:val="0"/>
          <w:numId w:val="35"/>
        </w:numPr>
        <w:suppressLineNumbers/>
        <w:suppressAutoHyphens/>
        <w:spacing w:before="0"/>
        <w:ind w:left="0" w:firstLine="720"/>
        <w:rPr>
          <w:kern w:val="22"/>
          <w:szCs w:val="22"/>
        </w:rPr>
      </w:pPr>
      <w:r w:rsidRPr="00B949CE">
        <w:rPr>
          <w:kern w:val="22"/>
          <w:szCs w:val="22"/>
        </w:rPr>
        <w:t xml:space="preserve">The common format on </w:t>
      </w:r>
      <w:r w:rsidR="00C53066">
        <w:rPr>
          <w:kern w:val="22"/>
          <w:szCs w:val="22"/>
        </w:rPr>
        <w:t>“</w:t>
      </w:r>
      <w:r w:rsidR="00810F60" w:rsidRPr="00B949CE">
        <w:rPr>
          <w:kern w:val="22"/>
          <w:szCs w:val="22"/>
        </w:rPr>
        <w:t xml:space="preserve">Living </w:t>
      </w:r>
      <w:r w:rsidR="00C53066">
        <w:rPr>
          <w:kern w:val="22"/>
          <w:szCs w:val="22"/>
        </w:rPr>
        <w:t>m</w:t>
      </w:r>
      <w:r w:rsidR="00810F60" w:rsidRPr="00B949CE">
        <w:rPr>
          <w:kern w:val="22"/>
          <w:szCs w:val="22"/>
        </w:rPr>
        <w:t xml:space="preserve">odified </w:t>
      </w:r>
      <w:r w:rsidR="00C53066">
        <w:rPr>
          <w:kern w:val="22"/>
          <w:szCs w:val="22"/>
        </w:rPr>
        <w:t>o</w:t>
      </w:r>
      <w:r w:rsidR="00810F60" w:rsidRPr="00B949CE">
        <w:rPr>
          <w:kern w:val="22"/>
          <w:szCs w:val="22"/>
        </w:rPr>
        <w:t>rganism</w:t>
      </w:r>
      <w:r w:rsidR="00C53066">
        <w:rPr>
          <w:kern w:val="22"/>
          <w:szCs w:val="22"/>
        </w:rPr>
        <w:t>s”</w:t>
      </w:r>
      <w:r w:rsidR="00810F60" w:rsidRPr="00B949CE">
        <w:rPr>
          <w:kern w:val="22"/>
          <w:szCs w:val="22"/>
        </w:rPr>
        <w:t xml:space="preserve"> was updated to include </w:t>
      </w:r>
      <w:r w:rsidR="003D6333" w:rsidRPr="00B949CE">
        <w:rPr>
          <w:kern w:val="22"/>
          <w:szCs w:val="22"/>
        </w:rPr>
        <w:t>information on newer modification techniques</w:t>
      </w:r>
      <w:r w:rsidR="003D480A" w:rsidRPr="00B949CE">
        <w:rPr>
          <w:kern w:val="22"/>
          <w:szCs w:val="22"/>
        </w:rPr>
        <w:t>,</w:t>
      </w:r>
      <w:r w:rsidR="003D6333" w:rsidRPr="00B949CE">
        <w:rPr>
          <w:kern w:val="22"/>
          <w:szCs w:val="22"/>
        </w:rPr>
        <w:t xml:space="preserve"> </w:t>
      </w:r>
      <w:r w:rsidR="00A8737F" w:rsidRPr="00B949CE">
        <w:rPr>
          <w:kern w:val="22"/>
          <w:szCs w:val="22"/>
        </w:rPr>
        <w:t>modified traits</w:t>
      </w:r>
      <w:r w:rsidR="003D480A" w:rsidRPr="00B949CE">
        <w:rPr>
          <w:kern w:val="22"/>
          <w:szCs w:val="22"/>
        </w:rPr>
        <w:t xml:space="preserve"> and LMO characteristics</w:t>
      </w:r>
      <w:r w:rsidR="0065468E" w:rsidRPr="00B949CE">
        <w:rPr>
          <w:kern w:val="22"/>
          <w:szCs w:val="22"/>
        </w:rPr>
        <w:t>;</w:t>
      </w:r>
    </w:p>
    <w:p w14:paraId="50A873DD" w14:textId="604E4772" w:rsidR="004B4E59" w:rsidRPr="00B949CE" w:rsidRDefault="00C544A2" w:rsidP="00B949CE">
      <w:pPr>
        <w:pStyle w:val="Para1"/>
        <w:numPr>
          <w:ilvl w:val="0"/>
          <w:numId w:val="35"/>
        </w:numPr>
        <w:suppressLineNumbers/>
        <w:suppressAutoHyphens/>
        <w:spacing w:before="0"/>
        <w:ind w:left="0" w:firstLine="720"/>
        <w:rPr>
          <w:kern w:val="22"/>
          <w:szCs w:val="22"/>
        </w:rPr>
      </w:pPr>
      <w:r w:rsidRPr="00B949CE">
        <w:rPr>
          <w:kern w:val="22"/>
          <w:szCs w:val="22"/>
        </w:rPr>
        <w:lastRenderedPageBreak/>
        <w:t xml:space="preserve">The common format on </w:t>
      </w:r>
      <w:r w:rsidR="00A13189">
        <w:rPr>
          <w:kern w:val="22"/>
          <w:szCs w:val="22"/>
        </w:rPr>
        <w:t>“</w:t>
      </w:r>
      <w:r w:rsidRPr="00B949CE">
        <w:rPr>
          <w:kern w:val="22"/>
          <w:szCs w:val="22"/>
        </w:rPr>
        <w:t xml:space="preserve">Biosafety </w:t>
      </w:r>
      <w:r w:rsidR="00A13189">
        <w:rPr>
          <w:kern w:val="22"/>
          <w:szCs w:val="22"/>
        </w:rPr>
        <w:t>e</w:t>
      </w:r>
      <w:r w:rsidRPr="00B949CE">
        <w:rPr>
          <w:kern w:val="22"/>
          <w:szCs w:val="22"/>
        </w:rPr>
        <w:t>xpert</w:t>
      </w:r>
      <w:r w:rsidR="00A13189">
        <w:rPr>
          <w:kern w:val="22"/>
          <w:szCs w:val="22"/>
        </w:rPr>
        <w:t>”</w:t>
      </w:r>
      <w:r w:rsidRPr="00B949CE">
        <w:rPr>
          <w:kern w:val="22"/>
          <w:szCs w:val="22"/>
        </w:rPr>
        <w:t xml:space="preserve"> has been streamlined as requested in decision </w:t>
      </w:r>
      <w:hyperlink r:id="rId21" w:history="1">
        <w:r w:rsidRPr="00B949CE">
          <w:rPr>
            <w:rStyle w:val="Hyperlink"/>
            <w:kern w:val="22"/>
            <w:szCs w:val="22"/>
          </w:rPr>
          <w:t>CP-VIII/4</w:t>
        </w:r>
      </w:hyperlink>
      <w:r w:rsidR="0065468E" w:rsidRPr="00B949CE">
        <w:rPr>
          <w:kern w:val="22"/>
          <w:szCs w:val="22"/>
        </w:rPr>
        <w:t>;</w:t>
      </w:r>
    </w:p>
    <w:p w14:paraId="54ED0AB4" w14:textId="51D6A667" w:rsidR="00C544A2" w:rsidRPr="00B949CE" w:rsidRDefault="0094481A" w:rsidP="00B949CE">
      <w:pPr>
        <w:pStyle w:val="Para1"/>
        <w:numPr>
          <w:ilvl w:val="0"/>
          <w:numId w:val="35"/>
        </w:numPr>
        <w:suppressLineNumbers/>
        <w:suppressAutoHyphens/>
        <w:spacing w:before="0"/>
        <w:ind w:left="0" w:firstLine="720"/>
        <w:rPr>
          <w:kern w:val="22"/>
          <w:szCs w:val="22"/>
        </w:rPr>
      </w:pPr>
      <w:r w:rsidRPr="00B949CE">
        <w:rPr>
          <w:kern w:val="22"/>
          <w:szCs w:val="22"/>
        </w:rPr>
        <w:t xml:space="preserve">The common format on </w:t>
      </w:r>
      <w:r w:rsidR="00677129">
        <w:rPr>
          <w:kern w:val="22"/>
          <w:szCs w:val="22"/>
        </w:rPr>
        <w:t>“</w:t>
      </w:r>
      <w:r w:rsidRPr="00B949CE">
        <w:rPr>
          <w:kern w:val="22"/>
          <w:szCs w:val="22"/>
        </w:rPr>
        <w:t xml:space="preserve">Report on the assignment undertaken by the </w:t>
      </w:r>
      <w:r w:rsidR="00DA0F40">
        <w:rPr>
          <w:kern w:val="22"/>
          <w:szCs w:val="22"/>
        </w:rPr>
        <w:t>b</w:t>
      </w:r>
      <w:r w:rsidRPr="00B949CE">
        <w:rPr>
          <w:kern w:val="22"/>
          <w:szCs w:val="22"/>
        </w:rPr>
        <w:t xml:space="preserve">iosafety </w:t>
      </w:r>
      <w:r w:rsidR="00DA0F40">
        <w:rPr>
          <w:kern w:val="22"/>
          <w:szCs w:val="22"/>
        </w:rPr>
        <w:t>e</w:t>
      </w:r>
      <w:r w:rsidRPr="00B949CE">
        <w:rPr>
          <w:kern w:val="22"/>
          <w:szCs w:val="22"/>
        </w:rPr>
        <w:t>xpert</w:t>
      </w:r>
      <w:r w:rsidR="00DA0F40">
        <w:rPr>
          <w:kern w:val="22"/>
          <w:szCs w:val="22"/>
        </w:rPr>
        <w:t>”</w:t>
      </w:r>
      <w:r w:rsidRPr="00B949CE">
        <w:rPr>
          <w:kern w:val="22"/>
          <w:szCs w:val="22"/>
        </w:rPr>
        <w:t xml:space="preserve"> is not being migrated. This common format was developed as part of the roster of experts mechanism that was elaborated in the early years of the Protocol, even prior to its entry into force.</w:t>
      </w:r>
      <w:r w:rsidR="008963B3" w:rsidRPr="00B949CE">
        <w:rPr>
          <w:rStyle w:val="FootnoteReference"/>
          <w:kern w:val="22"/>
          <w:sz w:val="22"/>
          <w:szCs w:val="22"/>
          <w:u w:val="none"/>
          <w:vertAlign w:val="superscript"/>
        </w:rPr>
        <w:footnoteReference w:id="6"/>
      </w:r>
      <w:r w:rsidRPr="00B949CE">
        <w:rPr>
          <w:kern w:val="22"/>
          <w:szCs w:val="22"/>
        </w:rPr>
        <w:t xml:space="preserve"> </w:t>
      </w:r>
      <w:r w:rsidR="0048127D" w:rsidRPr="00B949CE">
        <w:rPr>
          <w:kern w:val="22"/>
          <w:szCs w:val="22"/>
        </w:rPr>
        <w:t>D</w:t>
      </w:r>
      <w:r w:rsidRPr="00B949CE">
        <w:rPr>
          <w:kern w:val="22"/>
          <w:szCs w:val="22"/>
        </w:rPr>
        <w:t>ue to the lack of requests from Parties for support to use experts from the roster as well as the lack of voluntary funds to support the use of experts from the roster</w:t>
      </w:r>
      <w:r w:rsidR="0048127D" w:rsidRPr="00B949CE">
        <w:rPr>
          <w:kern w:val="22"/>
          <w:szCs w:val="22"/>
        </w:rPr>
        <w:t>, only two records have been published in this category in the approximately 20 years since the roster of experts was first created</w:t>
      </w:r>
      <w:r w:rsidRPr="00B949CE">
        <w:rPr>
          <w:kern w:val="22"/>
          <w:szCs w:val="22"/>
        </w:rPr>
        <w:t>. The two records will be archived on the web pages for the Cartagena Protocol</w:t>
      </w:r>
      <w:r w:rsidR="00E95EF8" w:rsidRPr="00B949CE">
        <w:rPr>
          <w:kern w:val="22"/>
          <w:szCs w:val="22"/>
        </w:rPr>
        <w:t>;</w:t>
      </w:r>
    </w:p>
    <w:p w14:paraId="51827B67" w14:textId="1264B4C4" w:rsidR="00F8006F" w:rsidRPr="00B949CE" w:rsidRDefault="00B83307" w:rsidP="00B949CE">
      <w:pPr>
        <w:pStyle w:val="Para1"/>
        <w:numPr>
          <w:ilvl w:val="0"/>
          <w:numId w:val="35"/>
        </w:numPr>
        <w:suppressLineNumbers/>
        <w:suppressAutoHyphens/>
        <w:spacing w:before="0"/>
        <w:ind w:left="0" w:firstLine="720"/>
        <w:rPr>
          <w:kern w:val="22"/>
          <w:szCs w:val="22"/>
        </w:rPr>
      </w:pPr>
      <w:r w:rsidRPr="00B949CE">
        <w:rPr>
          <w:kern w:val="22"/>
          <w:szCs w:val="22"/>
        </w:rPr>
        <w:t xml:space="preserve">The </w:t>
      </w:r>
      <w:r w:rsidR="00F8006F" w:rsidRPr="00B949CE">
        <w:rPr>
          <w:kern w:val="22"/>
          <w:szCs w:val="22"/>
        </w:rPr>
        <w:t>common format on ‘Capacity-</w:t>
      </w:r>
      <w:r w:rsidR="009712FA">
        <w:rPr>
          <w:kern w:val="22"/>
          <w:szCs w:val="22"/>
        </w:rPr>
        <w:t>b</w:t>
      </w:r>
      <w:r w:rsidR="00F8006F" w:rsidRPr="00B949CE">
        <w:rPr>
          <w:kern w:val="22"/>
          <w:szCs w:val="22"/>
        </w:rPr>
        <w:t xml:space="preserve">uilding </w:t>
      </w:r>
      <w:r w:rsidR="009712FA">
        <w:rPr>
          <w:kern w:val="22"/>
          <w:szCs w:val="22"/>
        </w:rPr>
        <w:t>n</w:t>
      </w:r>
      <w:r w:rsidR="00F8006F" w:rsidRPr="00B949CE">
        <w:rPr>
          <w:kern w:val="22"/>
          <w:szCs w:val="22"/>
        </w:rPr>
        <w:t xml:space="preserve">eeds </w:t>
      </w:r>
      <w:r w:rsidR="009712FA">
        <w:rPr>
          <w:kern w:val="22"/>
          <w:szCs w:val="22"/>
        </w:rPr>
        <w:t>a</w:t>
      </w:r>
      <w:r w:rsidR="00F8006F" w:rsidRPr="00B949CE">
        <w:rPr>
          <w:kern w:val="22"/>
          <w:szCs w:val="22"/>
        </w:rPr>
        <w:t xml:space="preserve">ssessment’ </w:t>
      </w:r>
      <w:r w:rsidRPr="00B949CE">
        <w:rPr>
          <w:kern w:val="22"/>
          <w:szCs w:val="22"/>
        </w:rPr>
        <w:t>will also not be migrated</w:t>
      </w:r>
      <w:r w:rsidR="00F8006F" w:rsidRPr="00B949CE">
        <w:rPr>
          <w:kern w:val="22"/>
          <w:szCs w:val="22"/>
        </w:rPr>
        <w:t>. Th</w:t>
      </w:r>
      <w:r w:rsidR="009E33EE" w:rsidRPr="00B949CE">
        <w:rPr>
          <w:kern w:val="22"/>
          <w:szCs w:val="22"/>
        </w:rPr>
        <w:t>is</w:t>
      </w:r>
      <w:r w:rsidR="00F8006F" w:rsidRPr="00B949CE">
        <w:rPr>
          <w:kern w:val="22"/>
          <w:szCs w:val="22"/>
        </w:rPr>
        <w:t xml:space="preserve"> common format is based on the Framework and Action Plan for Capacity Building for the Effective Implementation of the Cartagena Protocol</w:t>
      </w:r>
      <w:r w:rsidR="009E33EE" w:rsidRPr="00B949CE">
        <w:rPr>
          <w:kern w:val="22"/>
          <w:szCs w:val="22"/>
        </w:rPr>
        <w:t>,</w:t>
      </w:r>
      <w:r w:rsidR="009E33EE" w:rsidRPr="00B949CE">
        <w:rPr>
          <w:rStyle w:val="FootnoteReference"/>
          <w:kern w:val="22"/>
          <w:sz w:val="22"/>
          <w:szCs w:val="22"/>
          <w:u w:val="none"/>
          <w:vertAlign w:val="superscript"/>
        </w:rPr>
        <w:footnoteReference w:id="7"/>
      </w:r>
      <w:r w:rsidR="009E33EE" w:rsidRPr="00B949CE">
        <w:rPr>
          <w:kern w:val="22"/>
          <w:szCs w:val="22"/>
        </w:rPr>
        <w:t xml:space="preserve"> which</w:t>
      </w:r>
      <w:r w:rsidR="00F8006F" w:rsidRPr="00B949CE">
        <w:rPr>
          <w:kern w:val="22"/>
          <w:szCs w:val="22"/>
        </w:rPr>
        <w:t xml:space="preserve"> ends in 2020. </w:t>
      </w:r>
      <w:r w:rsidR="00CA431C" w:rsidRPr="00B949CE">
        <w:rPr>
          <w:kern w:val="22"/>
          <w:szCs w:val="22"/>
        </w:rPr>
        <w:t xml:space="preserve">A new </w:t>
      </w:r>
      <w:r w:rsidR="000D2293" w:rsidRPr="00B949CE">
        <w:rPr>
          <w:kern w:val="22"/>
          <w:szCs w:val="22"/>
        </w:rPr>
        <w:t>c</w:t>
      </w:r>
      <w:r w:rsidR="00CA431C" w:rsidRPr="00B949CE">
        <w:rPr>
          <w:kern w:val="22"/>
          <w:szCs w:val="22"/>
        </w:rPr>
        <w:t>apacity-</w:t>
      </w:r>
      <w:r w:rsidR="000D2293" w:rsidRPr="00B949CE">
        <w:rPr>
          <w:kern w:val="22"/>
          <w:szCs w:val="22"/>
        </w:rPr>
        <w:t>b</w:t>
      </w:r>
      <w:r w:rsidR="00CA431C" w:rsidRPr="00B949CE">
        <w:rPr>
          <w:kern w:val="22"/>
          <w:szCs w:val="22"/>
        </w:rPr>
        <w:t xml:space="preserve">uilding </w:t>
      </w:r>
      <w:r w:rsidR="000D2293" w:rsidRPr="00B949CE">
        <w:rPr>
          <w:kern w:val="22"/>
          <w:szCs w:val="22"/>
        </w:rPr>
        <w:t>a</w:t>
      </w:r>
      <w:r w:rsidR="00CA431C" w:rsidRPr="00B949CE">
        <w:rPr>
          <w:kern w:val="22"/>
          <w:szCs w:val="22"/>
        </w:rPr>
        <w:t xml:space="preserve">ction </w:t>
      </w:r>
      <w:r w:rsidR="000D2293" w:rsidRPr="00B949CE">
        <w:rPr>
          <w:kern w:val="22"/>
          <w:szCs w:val="22"/>
        </w:rPr>
        <w:t>p</w:t>
      </w:r>
      <w:r w:rsidR="00CA431C" w:rsidRPr="00B949CE">
        <w:rPr>
          <w:kern w:val="22"/>
          <w:szCs w:val="22"/>
        </w:rPr>
        <w:t xml:space="preserve">lan for the Protocol is being developed for the post-2020 period and will be considered by </w:t>
      </w:r>
      <w:r w:rsidR="000D2293" w:rsidRPr="00B949CE">
        <w:rPr>
          <w:kern w:val="22"/>
          <w:szCs w:val="22"/>
        </w:rPr>
        <w:t xml:space="preserve">the </w:t>
      </w:r>
      <w:r w:rsidR="003701B3" w:rsidRPr="00B949CE">
        <w:rPr>
          <w:kern w:val="22"/>
          <w:szCs w:val="22"/>
        </w:rPr>
        <w:t>Conference of the Parties serving as the meeting of the Parties to the Protocol at its tenth meeting</w:t>
      </w:r>
      <w:r w:rsidR="00CA431C" w:rsidRPr="00B949CE">
        <w:rPr>
          <w:kern w:val="22"/>
          <w:szCs w:val="22"/>
        </w:rPr>
        <w:t>.</w:t>
      </w:r>
      <w:r w:rsidR="00C356C0" w:rsidRPr="00B949CE">
        <w:rPr>
          <w:kern w:val="22"/>
          <w:szCs w:val="22"/>
        </w:rPr>
        <w:t xml:space="preserve"> </w:t>
      </w:r>
      <w:r w:rsidR="00F8006F" w:rsidRPr="00B949CE">
        <w:rPr>
          <w:kern w:val="22"/>
          <w:szCs w:val="22"/>
        </w:rPr>
        <w:t>The existing Capacity</w:t>
      </w:r>
      <w:r w:rsidR="003701B3" w:rsidRPr="00B949CE">
        <w:rPr>
          <w:kern w:val="22"/>
          <w:szCs w:val="22"/>
        </w:rPr>
        <w:noBreakHyphen/>
      </w:r>
      <w:r w:rsidR="00F8006F" w:rsidRPr="00B949CE">
        <w:rPr>
          <w:kern w:val="22"/>
          <w:szCs w:val="22"/>
        </w:rPr>
        <w:t>Building Needs Assessment records will be archived on the web pages for the Cartagena Protocol</w:t>
      </w:r>
      <w:r w:rsidR="004162C6" w:rsidRPr="00B949CE">
        <w:rPr>
          <w:kern w:val="22"/>
          <w:szCs w:val="22"/>
        </w:rPr>
        <w:t xml:space="preserve"> (currently there are 38 such records)</w:t>
      </w:r>
      <w:r w:rsidR="00E95EF8" w:rsidRPr="00B949CE">
        <w:rPr>
          <w:kern w:val="22"/>
          <w:szCs w:val="22"/>
        </w:rPr>
        <w:t>;</w:t>
      </w:r>
    </w:p>
    <w:p w14:paraId="13B57C19" w14:textId="398FB7CC" w:rsidR="0014775B" w:rsidRPr="00B949CE" w:rsidRDefault="00B20AE3" w:rsidP="00B949CE">
      <w:pPr>
        <w:pStyle w:val="Para1"/>
        <w:numPr>
          <w:ilvl w:val="0"/>
          <w:numId w:val="35"/>
        </w:numPr>
        <w:suppressLineNumbers/>
        <w:suppressAutoHyphens/>
        <w:spacing w:before="0"/>
        <w:ind w:left="0" w:firstLine="720"/>
        <w:rPr>
          <w:kern w:val="22"/>
          <w:szCs w:val="22"/>
        </w:rPr>
      </w:pPr>
      <w:r w:rsidRPr="00260538">
        <w:rPr>
          <w:kern w:val="22"/>
          <w:szCs w:val="22"/>
          <w:lang w:eastAsia="en-CA"/>
        </w:rPr>
        <w:t xml:space="preserve">The common format on </w:t>
      </w:r>
      <w:r w:rsidR="00492D9F" w:rsidRPr="00260538">
        <w:rPr>
          <w:kern w:val="22"/>
          <w:szCs w:val="22"/>
          <w:lang w:eastAsia="en-CA"/>
        </w:rPr>
        <w:t>‘</w:t>
      </w:r>
      <w:r w:rsidR="0014775B" w:rsidRPr="00D7744A">
        <w:rPr>
          <w:kern w:val="22"/>
          <w:szCs w:val="22"/>
          <w:lang w:eastAsia="en-CA"/>
        </w:rPr>
        <w:t>Capacity-Building Activities, Projects and Opportunities</w:t>
      </w:r>
      <w:r w:rsidRPr="00D5169F">
        <w:rPr>
          <w:kern w:val="22"/>
          <w:szCs w:val="22"/>
          <w:lang w:eastAsia="en-CA"/>
        </w:rPr>
        <w:t>’ has been revised to better align it with the comparable common format on the ABS</w:t>
      </w:r>
      <w:r w:rsidR="004B295A" w:rsidRPr="00B949CE">
        <w:rPr>
          <w:kern w:val="22"/>
          <w:szCs w:val="22"/>
          <w:lang w:eastAsia="en-CA"/>
        </w:rPr>
        <w:t>-</w:t>
      </w:r>
      <w:r w:rsidRPr="00B949CE">
        <w:rPr>
          <w:kern w:val="22"/>
          <w:szCs w:val="22"/>
          <w:lang w:eastAsia="en-CA"/>
        </w:rPr>
        <w:t>CH.</w:t>
      </w:r>
    </w:p>
    <w:p w14:paraId="0E74F80D" w14:textId="7B4F6A6C" w:rsidR="0051441D" w:rsidRPr="00B949CE" w:rsidRDefault="00CA431C" w:rsidP="00B949CE">
      <w:pPr>
        <w:pStyle w:val="Para1"/>
        <w:numPr>
          <w:ilvl w:val="0"/>
          <w:numId w:val="10"/>
        </w:numPr>
        <w:suppressLineNumbers/>
        <w:suppressAutoHyphens/>
        <w:rPr>
          <w:kern w:val="22"/>
          <w:szCs w:val="22"/>
        </w:rPr>
      </w:pPr>
      <w:r w:rsidRPr="00B949CE">
        <w:rPr>
          <w:kern w:val="22"/>
          <w:szCs w:val="22"/>
        </w:rPr>
        <w:t xml:space="preserve">As indicated above, a number of changes have been made to the common formats related to capacity-building. These </w:t>
      </w:r>
      <w:r w:rsidR="00B535CE" w:rsidRPr="00B949CE">
        <w:rPr>
          <w:kern w:val="22"/>
          <w:szCs w:val="22"/>
        </w:rPr>
        <w:t>changes are also being made</w:t>
      </w:r>
      <w:r w:rsidRPr="00B949CE">
        <w:rPr>
          <w:kern w:val="22"/>
          <w:szCs w:val="22"/>
        </w:rPr>
        <w:t xml:space="preserve"> in the context of wider ongoing processes including the development of the long-term strategic framework </w:t>
      </w:r>
      <w:r w:rsidR="00BB1A2B" w:rsidRPr="00B949CE">
        <w:rPr>
          <w:kern w:val="22"/>
          <w:szCs w:val="22"/>
        </w:rPr>
        <w:t>for</w:t>
      </w:r>
      <w:r w:rsidRPr="00B949CE">
        <w:rPr>
          <w:kern w:val="22"/>
          <w:szCs w:val="22"/>
        </w:rPr>
        <w:t xml:space="preserve"> capacity</w:t>
      </w:r>
      <w:r w:rsidR="00BB1A2B" w:rsidRPr="00B949CE">
        <w:rPr>
          <w:kern w:val="22"/>
          <w:szCs w:val="22"/>
        </w:rPr>
        <w:t xml:space="preserve"> development</w:t>
      </w:r>
      <w:r w:rsidRPr="00B949CE">
        <w:rPr>
          <w:kern w:val="22"/>
          <w:szCs w:val="22"/>
        </w:rPr>
        <w:t xml:space="preserve"> as part of the post-2020 global biodiversity framework and the development of a new Capacity-Building Action Plan for the Cartagena Protocol and the Supplementary Protocol. As part of these processes</w:t>
      </w:r>
      <w:r w:rsidR="00F8006F" w:rsidRPr="00B949CE">
        <w:rPr>
          <w:kern w:val="22"/>
          <w:szCs w:val="22"/>
        </w:rPr>
        <w:t>, the Secretariat is exploring how best to collect and organize information on capacity-building across the Convention and the Protocols</w:t>
      </w:r>
      <w:r w:rsidR="00ED469D" w:rsidRPr="00B949CE">
        <w:rPr>
          <w:kern w:val="22"/>
          <w:szCs w:val="22"/>
        </w:rPr>
        <w:t xml:space="preserve"> and further work on these aspects can be expected once the new plans and strategies have been adopted</w:t>
      </w:r>
      <w:r w:rsidR="00F8006F" w:rsidRPr="00B949CE">
        <w:rPr>
          <w:kern w:val="22"/>
          <w:szCs w:val="22"/>
        </w:rPr>
        <w:t>.</w:t>
      </w:r>
    </w:p>
    <w:p w14:paraId="10F318E9" w14:textId="279FD77B" w:rsidR="002402CA" w:rsidRPr="00B949CE" w:rsidRDefault="002402CA" w:rsidP="00B949CE">
      <w:pPr>
        <w:pStyle w:val="Para1"/>
        <w:numPr>
          <w:ilvl w:val="0"/>
          <w:numId w:val="10"/>
        </w:numPr>
        <w:suppressLineNumbers/>
        <w:suppressAutoHyphens/>
        <w:rPr>
          <w:kern w:val="22"/>
          <w:szCs w:val="22"/>
        </w:rPr>
      </w:pPr>
      <w:r w:rsidRPr="00B949CE">
        <w:rPr>
          <w:kern w:val="22"/>
          <w:szCs w:val="22"/>
        </w:rPr>
        <w:t>In addition to the above-mentioned changes to the common formats, there are also two changes to user roles. In the current BCH, BCH focal points and national authorized users can prepare drafts of national records and BCH focal points are responsible for publishing these records. In the new BCH, Cartagena Protocol national focal points will also be able to prepare drafts of national records. It will still be only BCH focal points who can publish national records.</w:t>
      </w:r>
    </w:p>
    <w:p w14:paraId="27118202" w14:textId="54A8AEA7" w:rsidR="002402CA" w:rsidRPr="00B949CE" w:rsidRDefault="0038757F" w:rsidP="00B949CE">
      <w:pPr>
        <w:pStyle w:val="Para1"/>
        <w:numPr>
          <w:ilvl w:val="0"/>
          <w:numId w:val="10"/>
        </w:numPr>
        <w:suppressLineNumbers/>
        <w:suppressAutoHyphens/>
        <w:rPr>
          <w:kern w:val="22"/>
          <w:szCs w:val="22"/>
        </w:rPr>
      </w:pPr>
      <w:r w:rsidRPr="00B949CE">
        <w:rPr>
          <w:kern w:val="22"/>
          <w:szCs w:val="22"/>
        </w:rPr>
        <w:t>The other change in user roles is to the ‘Submissions’ common format. In the current BCH, any user can publish records using the ‘Submissions’ common format and search for such records. This has created problems with the common format being used to publish information that should be made available using another common format</w:t>
      </w:r>
      <w:r w:rsidR="00F15E99" w:rsidRPr="00B949CE">
        <w:rPr>
          <w:kern w:val="22"/>
          <w:szCs w:val="22"/>
        </w:rPr>
        <w:t>,</w:t>
      </w:r>
      <w:r w:rsidRPr="00B949CE">
        <w:rPr>
          <w:kern w:val="22"/>
          <w:szCs w:val="22"/>
        </w:rPr>
        <w:t xml:space="preserve"> thus hampering the effectiveness of the BCH. For example, some Parties had used the ‘Submissions’ common format to publish decisions on LMOs. This information should be published using the ‘Decisions’ common format</w:t>
      </w:r>
      <w:r w:rsidR="006852F4" w:rsidRPr="00B949CE">
        <w:rPr>
          <w:kern w:val="22"/>
          <w:szCs w:val="22"/>
        </w:rPr>
        <w:t>.</w:t>
      </w:r>
      <w:r w:rsidRPr="00B949CE">
        <w:rPr>
          <w:kern w:val="22"/>
          <w:szCs w:val="22"/>
        </w:rPr>
        <w:t xml:space="preserve"> </w:t>
      </w:r>
      <w:r w:rsidR="006852F4" w:rsidRPr="00B949CE">
        <w:rPr>
          <w:kern w:val="22"/>
          <w:szCs w:val="22"/>
        </w:rPr>
        <w:t>A</w:t>
      </w:r>
      <w:r w:rsidRPr="00B949CE">
        <w:rPr>
          <w:kern w:val="22"/>
          <w:szCs w:val="22"/>
        </w:rPr>
        <w:t xml:space="preserve">ny information on decisions published as ‘Submissions’ will not be found when searching for decisions. In the new BCH, </w:t>
      </w:r>
      <w:r w:rsidR="00712480" w:rsidRPr="00B949CE">
        <w:rPr>
          <w:kern w:val="22"/>
          <w:szCs w:val="22"/>
        </w:rPr>
        <w:t xml:space="preserve">publication of records using the ‘Submissions’ common format will only be available to the Secretariat and will be used to organize and make available submissions received in response to notifications (see for example </w:t>
      </w:r>
      <w:hyperlink r:id="rId22" w:history="1">
        <w:r w:rsidR="00712480" w:rsidRPr="00B949CE">
          <w:rPr>
            <w:rStyle w:val="Hyperlink"/>
            <w:color w:val="auto"/>
            <w:kern w:val="22"/>
            <w:szCs w:val="22"/>
            <w:u w:val="none"/>
          </w:rPr>
          <w:t>http://bch.cbd.int/protocol/post2020/submissions.shtml</w:t>
        </w:r>
      </w:hyperlink>
      <w:r w:rsidR="00712480" w:rsidRPr="00B949CE">
        <w:rPr>
          <w:rStyle w:val="Hyperlink"/>
          <w:color w:val="auto"/>
          <w:kern w:val="22"/>
          <w:szCs w:val="22"/>
          <w:u w:val="none"/>
        </w:rPr>
        <w:t>). All users will be able to search for records published using the ‘Submissions’ common format.</w:t>
      </w:r>
    </w:p>
    <w:p w14:paraId="79D3A5AA" w14:textId="2E8A8B5B" w:rsidR="0027344C" w:rsidRPr="00B949CE" w:rsidRDefault="00D70032" w:rsidP="00B949CE">
      <w:pPr>
        <w:pStyle w:val="Para1"/>
        <w:numPr>
          <w:ilvl w:val="0"/>
          <w:numId w:val="0"/>
        </w:numPr>
        <w:suppressLineNumbers/>
        <w:suppressAutoHyphens/>
        <w:jc w:val="center"/>
        <w:outlineLvl w:val="2"/>
        <w:rPr>
          <w:i/>
          <w:kern w:val="22"/>
          <w:szCs w:val="22"/>
          <w:lang w:eastAsia="en-CA"/>
        </w:rPr>
      </w:pPr>
      <w:r w:rsidRPr="00B949CE">
        <w:rPr>
          <w:i/>
          <w:kern w:val="22"/>
          <w:szCs w:val="22"/>
          <w:lang w:eastAsia="en-CA"/>
        </w:rPr>
        <w:t>2</w:t>
      </w:r>
      <w:r w:rsidR="00876188" w:rsidRPr="00B949CE">
        <w:rPr>
          <w:i/>
          <w:kern w:val="22"/>
          <w:szCs w:val="22"/>
          <w:lang w:eastAsia="en-CA"/>
        </w:rPr>
        <w:t xml:space="preserve">. </w:t>
      </w:r>
      <w:r w:rsidR="0027344C" w:rsidRPr="00B949CE">
        <w:rPr>
          <w:i/>
          <w:kern w:val="22"/>
          <w:szCs w:val="22"/>
          <w:lang w:eastAsia="en-CA"/>
        </w:rPr>
        <w:t>Development of the search interface and display of results</w:t>
      </w:r>
    </w:p>
    <w:p w14:paraId="155D499F" w14:textId="4ACE153F" w:rsidR="004F450A" w:rsidRPr="00B949CE" w:rsidRDefault="004F450A" w:rsidP="00B949CE">
      <w:pPr>
        <w:pStyle w:val="Para1"/>
        <w:numPr>
          <w:ilvl w:val="0"/>
          <w:numId w:val="10"/>
        </w:numPr>
        <w:suppressLineNumbers/>
        <w:suppressAutoHyphens/>
        <w:rPr>
          <w:kern w:val="22"/>
          <w:szCs w:val="22"/>
        </w:rPr>
      </w:pPr>
      <w:r w:rsidRPr="00B949CE">
        <w:rPr>
          <w:kern w:val="22"/>
          <w:szCs w:val="22"/>
        </w:rPr>
        <w:lastRenderedPageBreak/>
        <w:t>The current BCH provides different search interfaces designed for groups of similar common formats. In line with more modern state-of-the-art search interfaces, both the ABS</w:t>
      </w:r>
      <w:r w:rsidR="004A284A" w:rsidRPr="00B949CE">
        <w:rPr>
          <w:kern w:val="22"/>
          <w:szCs w:val="22"/>
        </w:rPr>
        <w:t>-</w:t>
      </w:r>
      <w:r w:rsidRPr="00B949CE">
        <w:rPr>
          <w:kern w:val="22"/>
          <w:szCs w:val="22"/>
        </w:rPr>
        <w:t xml:space="preserve">CH and the CHM have a single search interface which can be used to combine data from different common formats. The distinctiveness of the BCH, however, is the existence of more sub-categories of data in its common formats and the need to enable broad multi-level searching of </w:t>
      </w:r>
      <w:r w:rsidR="00BB7C21" w:rsidRPr="00B949CE">
        <w:rPr>
          <w:kern w:val="22"/>
          <w:szCs w:val="22"/>
        </w:rPr>
        <w:t>this</w:t>
      </w:r>
      <w:r w:rsidRPr="00B949CE">
        <w:rPr>
          <w:kern w:val="22"/>
          <w:szCs w:val="22"/>
        </w:rPr>
        <w:t xml:space="preserve"> data, for example being able to search all </w:t>
      </w:r>
      <w:r w:rsidRPr="00B949CE">
        <w:rPr>
          <w:i/>
          <w:kern w:val="22"/>
          <w:szCs w:val="22"/>
        </w:rPr>
        <w:t>Decisions</w:t>
      </w:r>
      <w:r w:rsidRPr="00B949CE">
        <w:rPr>
          <w:kern w:val="22"/>
          <w:szCs w:val="22"/>
        </w:rPr>
        <w:t xml:space="preserve"> on a specific </w:t>
      </w:r>
      <w:r w:rsidRPr="00B949CE">
        <w:rPr>
          <w:i/>
          <w:kern w:val="22"/>
          <w:szCs w:val="22"/>
        </w:rPr>
        <w:t>LMO</w:t>
      </w:r>
      <w:r w:rsidRPr="00B949CE">
        <w:rPr>
          <w:kern w:val="22"/>
          <w:szCs w:val="22"/>
        </w:rPr>
        <w:t xml:space="preserve"> for </w:t>
      </w:r>
      <w:r w:rsidRPr="00B949CE">
        <w:rPr>
          <w:i/>
          <w:kern w:val="22"/>
          <w:szCs w:val="22"/>
        </w:rPr>
        <w:t>intentional introduction into the environment</w:t>
      </w:r>
      <w:r w:rsidRPr="00B949CE">
        <w:rPr>
          <w:kern w:val="22"/>
          <w:szCs w:val="22"/>
        </w:rPr>
        <w:t>. This multilevel search does not exist in the ABS</w:t>
      </w:r>
      <w:r w:rsidR="004A284A" w:rsidRPr="00B949CE">
        <w:rPr>
          <w:kern w:val="22"/>
          <w:szCs w:val="22"/>
        </w:rPr>
        <w:t>-</w:t>
      </w:r>
      <w:r w:rsidRPr="00B949CE">
        <w:rPr>
          <w:kern w:val="22"/>
          <w:szCs w:val="22"/>
        </w:rPr>
        <w:t>CH or the CHM.</w:t>
      </w:r>
    </w:p>
    <w:p w14:paraId="4ED5C08E" w14:textId="011C62B2" w:rsidR="00E74565" w:rsidRPr="00B949CE" w:rsidRDefault="004F450A" w:rsidP="00B949CE">
      <w:pPr>
        <w:pStyle w:val="Para1"/>
        <w:numPr>
          <w:ilvl w:val="0"/>
          <w:numId w:val="10"/>
        </w:numPr>
        <w:suppressLineNumbers/>
        <w:suppressAutoHyphens/>
        <w:rPr>
          <w:kern w:val="22"/>
          <w:szCs w:val="22"/>
        </w:rPr>
      </w:pPr>
      <w:r w:rsidRPr="00B949CE">
        <w:rPr>
          <w:kern w:val="22"/>
          <w:szCs w:val="22"/>
        </w:rPr>
        <w:t>To date, a</w:t>
      </w:r>
      <w:r w:rsidR="00E74565" w:rsidRPr="00B949CE">
        <w:rPr>
          <w:kern w:val="22"/>
          <w:szCs w:val="22"/>
        </w:rPr>
        <w:t xml:space="preserve"> new </w:t>
      </w:r>
      <w:r w:rsidR="00E74565" w:rsidRPr="00B949CE">
        <w:rPr>
          <w:i/>
          <w:kern w:val="22"/>
          <w:szCs w:val="22"/>
        </w:rPr>
        <w:t xml:space="preserve">Search </w:t>
      </w:r>
      <w:r w:rsidR="00E74565" w:rsidRPr="00B949CE">
        <w:rPr>
          <w:kern w:val="22"/>
          <w:szCs w:val="22"/>
        </w:rPr>
        <w:t xml:space="preserve">interface </w:t>
      </w:r>
      <w:r w:rsidR="005D5F1D" w:rsidRPr="00B949CE">
        <w:rPr>
          <w:kern w:val="22"/>
          <w:szCs w:val="22"/>
        </w:rPr>
        <w:t xml:space="preserve">has been </w:t>
      </w:r>
      <w:r w:rsidR="00E74565" w:rsidRPr="00B949CE">
        <w:rPr>
          <w:kern w:val="22"/>
          <w:szCs w:val="22"/>
        </w:rPr>
        <w:t xml:space="preserve">developed </w:t>
      </w:r>
      <w:r w:rsidR="00F33925" w:rsidRPr="00B949CE">
        <w:rPr>
          <w:kern w:val="22"/>
          <w:szCs w:val="22"/>
        </w:rPr>
        <w:t xml:space="preserve">that follows the same format </w:t>
      </w:r>
      <w:r w:rsidR="00C2201A" w:rsidRPr="00B949CE">
        <w:rPr>
          <w:kern w:val="22"/>
          <w:szCs w:val="22"/>
        </w:rPr>
        <w:t xml:space="preserve">(front-end) and back-end </w:t>
      </w:r>
      <w:r w:rsidR="00F33925" w:rsidRPr="00B949CE">
        <w:rPr>
          <w:kern w:val="22"/>
          <w:szCs w:val="22"/>
        </w:rPr>
        <w:t xml:space="preserve">as the </w:t>
      </w:r>
      <w:r w:rsidR="00EC44D8" w:rsidRPr="00B949CE">
        <w:rPr>
          <w:i/>
          <w:kern w:val="22"/>
          <w:szCs w:val="22"/>
        </w:rPr>
        <w:t>Search</w:t>
      </w:r>
      <w:r w:rsidR="00EC44D8" w:rsidRPr="00B949CE">
        <w:rPr>
          <w:kern w:val="22"/>
          <w:szCs w:val="22"/>
        </w:rPr>
        <w:t xml:space="preserve"> interface in the ABS</w:t>
      </w:r>
      <w:r w:rsidR="002D0B9C" w:rsidRPr="00B949CE">
        <w:rPr>
          <w:kern w:val="22"/>
          <w:szCs w:val="22"/>
        </w:rPr>
        <w:t>-</w:t>
      </w:r>
      <w:r w:rsidR="00EC44D8" w:rsidRPr="00B949CE">
        <w:rPr>
          <w:kern w:val="22"/>
          <w:szCs w:val="22"/>
        </w:rPr>
        <w:t xml:space="preserve">CH. </w:t>
      </w:r>
      <w:r w:rsidR="00E74565" w:rsidRPr="00B949CE">
        <w:rPr>
          <w:kern w:val="22"/>
          <w:szCs w:val="22"/>
        </w:rPr>
        <w:t>Th</w:t>
      </w:r>
      <w:r w:rsidR="005D5F1D" w:rsidRPr="00B949CE">
        <w:rPr>
          <w:kern w:val="22"/>
          <w:szCs w:val="22"/>
        </w:rPr>
        <w:t>e multi-level search</w:t>
      </w:r>
      <w:r w:rsidR="00383B0F" w:rsidRPr="00B949CE">
        <w:rPr>
          <w:kern w:val="22"/>
          <w:szCs w:val="22"/>
        </w:rPr>
        <w:t xml:space="preserve"> function</w:t>
      </w:r>
      <w:r w:rsidR="00B75391" w:rsidRPr="00B949CE">
        <w:rPr>
          <w:kern w:val="22"/>
          <w:szCs w:val="22"/>
        </w:rPr>
        <w:t xml:space="preserve"> to enable </w:t>
      </w:r>
      <w:r w:rsidR="006B797E" w:rsidRPr="00B949CE">
        <w:rPr>
          <w:kern w:val="22"/>
          <w:szCs w:val="22"/>
        </w:rPr>
        <w:t xml:space="preserve">more </w:t>
      </w:r>
      <w:r w:rsidR="00BB04E8" w:rsidRPr="00B949CE">
        <w:rPr>
          <w:kern w:val="22"/>
          <w:szCs w:val="22"/>
        </w:rPr>
        <w:t>detailed</w:t>
      </w:r>
      <w:r w:rsidR="006B797E" w:rsidRPr="00B949CE">
        <w:rPr>
          <w:kern w:val="22"/>
          <w:szCs w:val="22"/>
        </w:rPr>
        <w:t xml:space="preserve"> searches within the categories of data in the common formats is being implemented</w:t>
      </w:r>
      <w:r w:rsidR="005D5F1D" w:rsidRPr="00B949CE">
        <w:rPr>
          <w:kern w:val="22"/>
          <w:szCs w:val="22"/>
        </w:rPr>
        <w:t xml:space="preserve"> </w:t>
      </w:r>
      <w:r w:rsidR="00270512" w:rsidRPr="00B949CE">
        <w:rPr>
          <w:kern w:val="22"/>
          <w:szCs w:val="22"/>
        </w:rPr>
        <w:t xml:space="preserve">in </w:t>
      </w:r>
      <w:r w:rsidR="005D5F1D" w:rsidRPr="00B949CE">
        <w:rPr>
          <w:kern w:val="22"/>
          <w:szCs w:val="22"/>
        </w:rPr>
        <w:t>the form of sub-filters</w:t>
      </w:r>
      <w:r w:rsidR="006B797E" w:rsidRPr="00B949CE">
        <w:rPr>
          <w:kern w:val="22"/>
          <w:szCs w:val="22"/>
        </w:rPr>
        <w:t xml:space="preserve">. </w:t>
      </w:r>
      <w:r w:rsidR="00F721AA" w:rsidRPr="00B949CE">
        <w:rPr>
          <w:kern w:val="22"/>
          <w:szCs w:val="22"/>
        </w:rPr>
        <w:t>These sub-filters are</w:t>
      </w:r>
      <w:r w:rsidR="001D3F5A" w:rsidRPr="00B949CE">
        <w:rPr>
          <w:kern w:val="22"/>
          <w:szCs w:val="22"/>
        </w:rPr>
        <w:t xml:space="preserve"> developed alongside the implementation of the common formats on the new platform and are</w:t>
      </w:r>
      <w:r w:rsidR="005D5F1D" w:rsidRPr="00B949CE">
        <w:rPr>
          <w:kern w:val="22"/>
          <w:szCs w:val="22"/>
        </w:rPr>
        <w:t xml:space="preserve"> being tested </w:t>
      </w:r>
      <w:r w:rsidR="00866486" w:rsidRPr="00B949CE">
        <w:rPr>
          <w:kern w:val="22"/>
          <w:szCs w:val="22"/>
        </w:rPr>
        <w:t>as new common formats become available</w:t>
      </w:r>
      <w:r w:rsidR="00270512" w:rsidRPr="00B949CE">
        <w:rPr>
          <w:kern w:val="22"/>
          <w:szCs w:val="22"/>
        </w:rPr>
        <w:t>.</w:t>
      </w:r>
    </w:p>
    <w:p w14:paraId="478769B0" w14:textId="5F11DD7D" w:rsidR="0027344C" w:rsidRPr="00B949CE" w:rsidRDefault="00D70032" w:rsidP="00B949CE">
      <w:pPr>
        <w:suppressLineNumbers/>
        <w:suppressAutoHyphens/>
        <w:jc w:val="center"/>
        <w:outlineLvl w:val="2"/>
        <w:rPr>
          <w:i/>
          <w:kern w:val="22"/>
          <w:szCs w:val="22"/>
          <w:lang w:eastAsia="en-CA"/>
        </w:rPr>
      </w:pPr>
      <w:r w:rsidRPr="00B949CE">
        <w:rPr>
          <w:i/>
          <w:kern w:val="22"/>
          <w:szCs w:val="22"/>
          <w:lang w:eastAsia="en-CA"/>
        </w:rPr>
        <w:t>3</w:t>
      </w:r>
      <w:r w:rsidR="00876188" w:rsidRPr="00B949CE">
        <w:rPr>
          <w:i/>
          <w:kern w:val="22"/>
          <w:szCs w:val="22"/>
          <w:lang w:eastAsia="en-CA"/>
        </w:rPr>
        <w:t>.</w:t>
      </w:r>
      <w:r w:rsidR="00BF5BED" w:rsidRPr="00B949CE">
        <w:rPr>
          <w:i/>
          <w:kern w:val="22"/>
          <w:szCs w:val="22"/>
          <w:lang w:eastAsia="en-CA"/>
        </w:rPr>
        <w:t xml:space="preserve"> </w:t>
      </w:r>
      <w:r w:rsidR="0027344C" w:rsidRPr="00B949CE">
        <w:rPr>
          <w:i/>
          <w:kern w:val="22"/>
          <w:szCs w:val="22"/>
          <w:lang w:eastAsia="en-CA"/>
        </w:rPr>
        <w:t>Development of the training site</w:t>
      </w:r>
      <w:r w:rsidR="004B295A" w:rsidRPr="00B949CE">
        <w:rPr>
          <w:i/>
          <w:kern w:val="22"/>
          <w:szCs w:val="22"/>
          <w:lang w:eastAsia="en-CA"/>
        </w:rPr>
        <w:t xml:space="preserve"> of the Biosafety Clearing-House</w:t>
      </w:r>
    </w:p>
    <w:p w14:paraId="1864D70E" w14:textId="5F725CAF" w:rsidR="00E74565" w:rsidRPr="00B949CE" w:rsidRDefault="00E74565" w:rsidP="00B949CE">
      <w:pPr>
        <w:pStyle w:val="Para1"/>
        <w:numPr>
          <w:ilvl w:val="0"/>
          <w:numId w:val="10"/>
        </w:numPr>
        <w:suppressLineNumbers/>
        <w:suppressAutoHyphens/>
        <w:rPr>
          <w:kern w:val="22"/>
          <w:szCs w:val="22"/>
        </w:rPr>
      </w:pPr>
      <w:r w:rsidRPr="00B949CE">
        <w:rPr>
          <w:kern w:val="22"/>
          <w:szCs w:val="22"/>
        </w:rPr>
        <w:t xml:space="preserve">In the early years of the BCH, the Secretariat developed a way to allow users to fully operate on the BCH in a “training mode” (also known as a </w:t>
      </w:r>
      <w:r w:rsidRPr="00B949CE">
        <w:rPr>
          <w:i/>
          <w:kern w:val="22"/>
          <w:szCs w:val="22"/>
        </w:rPr>
        <w:t>sand box</w:t>
      </w:r>
      <w:r w:rsidRPr="00B949CE">
        <w:rPr>
          <w:kern w:val="22"/>
          <w:szCs w:val="22"/>
        </w:rPr>
        <w:t xml:space="preserve">) without any impact on the real data. In other words, BCH users could practice and test publishing different types of information in the BCH without these records appearing as official records. This application has proven extremely useful in conducting training on the BCH and has been highly praised by all trained BCH users. This feature </w:t>
      </w:r>
      <w:r w:rsidR="00FD0CFF" w:rsidRPr="00B949CE">
        <w:rPr>
          <w:kern w:val="22"/>
          <w:szCs w:val="22"/>
        </w:rPr>
        <w:t>is partially</w:t>
      </w:r>
      <w:r w:rsidR="00DE694B" w:rsidRPr="00B949CE">
        <w:rPr>
          <w:kern w:val="22"/>
          <w:szCs w:val="22"/>
        </w:rPr>
        <w:t xml:space="preserve"> available </w:t>
      </w:r>
      <w:r w:rsidR="00C27126" w:rsidRPr="00B949CE">
        <w:rPr>
          <w:kern w:val="22"/>
          <w:szCs w:val="22"/>
        </w:rPr>
        <w:t xml:space="preserve">for </w:t>
      </w:r>
      <w:r w:rsidR="00DE694B" w:rsidRPr="00B949CE">
        <w:rPr>
          <w:kern w:val="22"/>
          <w:szCs w:val="22"/>
        </w:rPr>
        <w:t>the new BCH</w:t>
      </w:r>
      <w:r w:rsidR="00C27126" w:rsidRPr="00B949CE">
        <w:rPr>
          <w:kern w:val="22"/>
          <w:szCs w:val="22"/>
        </w:rPr>
        <w:t xml:space="preserve"> and can be accessed at https://bch-demo.cbd.int/</w:t>
      </w:r>
      <w:r w:rsidRPr="00B949CE">
        <w:rPr>
          <w:kern w:val="22"/>
          <w:szCs w:val="22"/>
        </w:rPr>
        <w:t>.</w:t>
      </w:r>
      <w:r w:rsidR="00C27126" w:rsidRPr="00B949CE">
        <w:rPr>
          <w:kern w:val="22"/>
          <w:szCs w:val="22"/>
        </w:rPr>
        <w:t xml:space="preserve"> </w:t>
      </w:r>
      <w:r w:rsidR="001C4711" w:rsidRPr="00B949CE">
        <w:rPr>
          <w:kern w:val="22"/>
          <w:szCs w:val="22"/>
        </w:rPr>
        <w:t xml:space="preserve">Currently, it allows training on some </w:t>
      </w:r>
      <w:r w:rsidR="004C7ED9" w:rsidRPr="00B949CE">
        <w:rPr>
          <w:kern w:val="22"/>
          <w:szCs w:val="22"/>
        </w:rPr>
        <w:t xml:space="preserve">of the common formats for national records. </w:t>
      </w:r>
      <w:r w:rsidR="00C27126" w:rsidRPr="00B949CE">
        <w:rPr>
          <w:kern w:val="22"/>
          <w:szCs w:val="22"/>
        </w:rPr>
        <w:t>The training site currently mirrors the beta (preview) site of the new BCH</w:t>
      </w:r>
      <w:r w:rsidR="00683D0F" w:rsidRPr="00B949CE">
        <w:rPr>
          <w:kern w:val="22"/>
          <w:szCs w:val="22"/>
        </w:rPr>
        <w:t>.</w:t>
      </w:r>
    </w:p>
    <w:p w14:paraId="30EE5363" w14:textId="4E1A7444" w:rsidR="0027344C" w:rsidRPr="00B949CE" w:rsidRDefault="00D70032" w:rsidP="00B949CE">
      <w:pPr>
        <w:suppressLineNumbers/>
        <w:suppressAutoHyphens/>
        <w:jc w:val="center"/>
        <w:outlineLvl w:val="2"/>
        <w:rPr>
          <w:i/>
          <w:kern w:val="22"/>
          <w:szCs w:val="22"/>
          <w:lang w:eastAsia="en-CA"/>
        </w:rPr>
      </w:pPr>
      <w:r w:rsidRPr="00B949CE">
        <w:rPr>
          <w:i/>
          <w:kern w:val="22"/>
          <w:szCs w:val="22"/>
          <w:lang w:eastAsia="en-CA"/>
        </w:rPr>
        <w:t>4</w:t>
      </w:r>
      <w:r w:rsidR="00876188" w:rsidRPr="00B949CE">
        <w:rPr>
          <w:i/>
          <w:kern w:val="22"/>
          <w:szCs w:val="22"/>
          <w:lang w:eastAsia="en-CA"/>
        </w:rPr>
        <w:t xml:space="preserve">. </w:t>
      </w:r>
      <w:r w:rsidR="0027344C" w:rsidRPr="00B949CE">
        <w:rPr>
          <w:i/>
          <w:kern w:val="22"/>
          <w:szCs w:val="22"/>
          <w:lang w:eastAsia="en-CA"/>
        </w:rPr>
        <w:t>Migration of national reports</w:t>
      </w:r>
    </w:p>
    <w:p w14:paraId="3A23CCDF" w14:textId="55139C35" w:rsidR="00F6754C" w:rsidRPr="00B949CE" w:rsidRDefault="008A177D" w:rsidP="00B949CE">
      <w:pPr>
        <w:pStyle w:val="Para1"/>
        <w:numPr>
          <w:ilvl w:val="0"/>
          <w:numId w:val="10"/>
        </w:numPr>
        <w:suppressLineNumbers/>
        <w:suppressAutoHyphens/>
        <w:rPr>
          <w:kern w:val="22"/>
          <w:szCs w:val="22"/>
        </w:rPr>
      </w:pPr>
      <w:r w:rsidRPr="00B949CE">
        <w:rPr>
          <w:kern w:val="22"/>
          <w:szCs w:val="22"/>
        </w:rPr>
        <w:t xml:space="preserve">In decision </w:t>
      </w:r>
      <w:hyperlink r:id="rId23" w:history="1">
        <w:r w:rsidRPr="00B949CE">
          <w:rPr>
            <w:rStyle w:val="Hyperlink"/>
            <w:kern w:val="22"/>
            <w:szCs w:val="22"/>
          </w:rPr>
          <w:t>CP-9/5</w:t>
        </w:r>
      </w:hyperlink>
      <w:r w:rsidR="00911742" w:rsidRPr="00B949CE">
        <w:rPr>
          <w:kern w:val="22"/>
          <w:szCs w:val="22"/>
        </w:rPr>
        <w:t>,</w:t>
      </w:r>
      <w:r w:rsidRPr="00B949CE">
        <w:rPr>
          <w:kern w:val="22"/>
          <w:szCs w:val="22"/>
        </w:rPr>
        <w:t xml:space="preserve"> the </w:t>
      </w:r>
      <w:r w:rsidR="00911742" w:rsidRPr="00B949CE">
        <w:rPr>
          <w:kern w:val="22"/>
          <w:szCs w:val="22"/>
        </w:rPr>
        <w:t>Co</w:t>
      </w:r>
      <w:r w:rsidR="003D764B" w:rsidRPr="00B949CE">
        <w:rPr>
          <w:kern w:val="22"/>
          <w:szCs w:val="22"/>
        </w:rPr>
        <w:t>nference of the Parties serving as the meeting of the Parties to the Protocol</w:t>
      </w:r>
      <w:r w:rsidRPr="00B949CE">
        <w:rPr>
          <w:kern w:val="22"/>
          <w:szCs w:val="22"/>
        </w:rPr>
        <w:t xml:space="preserve"> adopted the reporting format for the fourth national report on the implementation of the Cartagena Protocol on Biosafety. </w:t>
      </w:r>
      <w:r w:rsidR="00F6754C" w:rsidRPr="00B949CE">
        <w:rPr>
          <w:kern w:val="22"/>
          <w:szCs w:val="22"/>
        </w:rPr>
        <w:t>The fourth national reports were due on 1 October 2019.</w:t>
      </w:r>
    </w:p>
    <w:p w14:paraId="30C12BEC" w14:textId="6C5C6ED9" w:rsidR="00301003" w:rsidRPr="00B949CE" w:rsidRDefault="007E3BB5" w:rsidP="00B949CE">
      <w:pPr>
        <w:pStyle w:val="Para1"/>
        <w:numPr>
          <w:ilvl w:val="0"/>
          <w:numId w:val="10"/>
        </w:numPr>
        <w:suppressLineNumbers/>
        <w:suppressAutoHyphens/>
        <w:rPr>
          <w:kern w:val="22"/>
          <w:szCs w:val="22"/>
        </w:rPr>
      </w:pPr>
      <w:r w:rsidRPr="00B949CE">
        <w:rPr>
          <w:kern w:val="22"/>
          <w:szCs w:val="22"/>
        </w:rPr>
        <w:t xml:space="preserve">Developing the common format for the fourth national report on the current BCH would have required its eventual migration, resulting in double work. Instead, a beta or preview version of the new BCH was created and </w:t>
      </w:r>
      <w:r w:rsidR="00DD3AB6" w:rsidRPr="00B949CE">
        <w:rPr>
          <w:kern w:val="22"/>
          <w:szCs w:val="22"/>
        </w:rPr>
        <w:t xml:space="preserve">the common format for the fourth national reports was developed there. </w:t>
      </w:r>
      <w:r w:rsidR="00DB0B49" w:rsidRPr="00B949CE">
        <w:rPr>
          <w:kern w:val="22"/>
          <w:szCs w:val="22"/>
        </w:rPr>
        <w:t xml:space="preserve">The </w:t>
      </w:r>
      <w:r w:rsidR="00982CDD" w:rsidRPr="00B949CE">
        <w:rPr>
          <w:kern w:val="22"/>
          <w:szCs w:val="22"/>
        </w:rPr>
        <w:t>preview</w:t>
      </w:r>
      <w:r w:rsidR="00DB0B49" w:rsidRPr="00B949CE">
        <w:rPr>
          <w:kern w:val="22"/>
          <w:szCs w:val="22"/>
        </w:rPr>
        <w:t xml:space="preserve"> site is available at: </w:t>
      </w:r>
      <w:hyperlink r:id="rId24" w:history="1">
        <w:r w:rsidR="00DB0B49" w:rsidRPr="00B949CE">
          <w:rPr>
            <w:rStyle w:val="Hyperlink"/>
            <w:color w:val="auto"/>
            <w:kern w:val="22"/>
            <w:szCs w:val="22"/>
            <w:u w:val="none"/>
          </w:rPr>
          <w:t>https://beta.bch.cbd.int/</w:t>
        </w:r>
      </w:hyperlink>
      <w:r w:rsidR="00DB0B49" w:rsidRPr="00B949CE">
        <w:rPr>
          <w:rStyle w:val="Hyperlink"/>
          <w:color w:val="auto"/>
          <w:kern w:val="22"/>
          <w:szCs w:val="22"/>
          <w:u w:val="none"/>
        </w:rPr>
        <w:t>.</w:t>
      </w:r>
      <w:r w:rsidR="00301003" w:rsidRPr="00B949CE">
        <w:rPr>
          <w:rStyle w:val="Hyperlink"/>
          <w:color w:val="auto"/>
          <w:kern w:val="22"/>
          <w:szCs w:val="22"/>
          <w:u w:val="none"/>
        </w:rPr>
        <w:t xml:space="preserve"> </w:t>
      </w:r>
    </w:p>
    <w:p w14:paraId="2062BA2F" w14:textId="219FA6B4" w:rsidR="002C73C5" w:rsidRPr="00B949CE" w:rsidRDefault="008A177D" w:rsidP="00B949CE">
      <w:pPr>
        <w:pStyle w:val="Para1"/>
        <w:numPr>
          <w:ilvl w:val="0"/>
          <w:numId w:val="10"/>
        </w:numPr>
        <w:suppressLineNumbers/>
        <w:suppressAutoHyphens/>
        <w:rPr>
          <w:kern w:val="22"/>
          <w:szCs w:val="22"/>
        </w:rPr>
      </w:pPr>
      <w:r w:rsidRPr="00B949CE">
        <w:rPr>
          <w:kern w:val="22"/>
          <w:szCs w:val="22"/>
        </w:rPr>
        <w:t xml:space="preserve">Through notification </w:t>
      </w:r>
      <w:hyperlink r:id="rId25" w:history="1">
        <w:r w:rsidRPr="00B949CE">
          <w:rPr>
            <w:rStyle w:val="Hyperlink"/>
            <w:kern w:val="22"/>
            <w:szCs w:val="22"/>
          </w:rPr>
          <w:t>2019-055</w:t>
        </w:r>
      </w:hyperlink>
      <w:r w:rsidRPr="00B949CE">
        <w:rPr>
          <w:kern w:val="22"/>
          <w:szCs w:val="22"/>
        </w:rPr>
        <w:t xml:space="preserve">, issued on 25 June 2019, the Secretariat announced the launch of the online version of the reporting format through the preview site of the new BCH. The Secretariat </w:t>
      </w:r>
      <w:r w:rsidR="00DB0B49" w:rsidRPr="00B949CE">
        <w:rPr>
          <w:kern w:val="22"/>
          <w:szCs w:val="22"/>
        </w:rPr>
        <w:t>invited</w:t>
      </w:r>
      <w:r w:rsidRPr="00B949CE">
        <w:rPr>
          <w:kern w:val="22"/>
          <w:szCs w:val="22"/>
        </w:rPr>
        <w:t xml:space="preserve"> Parties and other Governments to submit their fourth national report using the new preview site which had also been translated into all six official languages of the United Nations.</w:t>
      </w:r>
    </w:p>
    <w:p w14:paraId="717CDDBC" w14:textId="04CB1685" w:rsidR="00FA1C4E" w:rsidRPr="00B949CE" w:rsidRDefault="00BD0621" w:rsidP="00B949CE">
      <w:pPr>
        <w:pStyle w:val="Para1"/>
        <w:numPr>
          <w:ilvl w:val="0"/>
          <w:numId w:val="10"/>
        </w:numPr>
        <w:suppressLineNumbers/>
        <w:suppressAutoHyphens/>
        <w:rPr>
          <w:kern w:val="22"/>
          <w:szCs w:val="22"/>
        </w:rPr>
      </w:pPr>
      <w:r w:rsidRPr="00B949CE">
        <w:rPr>
          <w:kern w:val="22"/>
          <w:szCs w:val="22"/>
        </w:rPr>
        <w:t>In addition, all</w:t>
      </w:r>
      <w:r w:rsidR="004F7481" w:rsidRPr="00B949CE">
        <w:rPr>
          <w:kern w:val="22"/>
          <w:szCs w:val="22"/>
        </w:rPr>
        <w:t xml:space="preserve"> the data from the</w:t>
      </w:r>
      <w:r w:rsidRPr="00B949CE">
        <w:rPr>
          <w:kern w:val="22"/>
          <w:szCs w:val="22"/>
        </w:rPr>
        <w:t xml:space="preserve"> </w:t>
      </w:r>
      <w:r w:rsidR="00E74565" w:rsidRPr="00B949CE">
        <w:rPr>
          <w:kern w:val="22"/>
          <w:szCs w:val="22"/>
        </w:rPr>
        <w:t xml:space="preserve">four </w:t>
      </w:r>
      <w:r w:rsidR="00F874C2" w:rsidRPr="00B949CE">
        <w:rPr>
          <w:kern w:val="22"/>
          <w:szCs w:val="22"/>
        </w:rPr>
        <w:t xml:space="preserve">previous </w:t>
      </w:r>
      <w:r w:rsidR="00270512" w:rsidRPr="00B949CE">
        <w:rPr>
          <w:kern w:val="22"/>
          <w:szCs w:val="22"/>
        </w:rPr>
        <w:t>n</w:t>
      </w:r>
      <w:r w:rsidR="00E74565" w:rsidRPr="00B949CE">
        <w:rPr>
          <w:kern w:val="22"/>
          <w:szCs w:val="22"/>
        </w:rPr>
        <w:t xml:space="preserve">ational </w:t>
      </w:r>
      <w:r w:rsidR="00270512" w:rsidRPr="00B949CE">
        <w:rPr>
          <w:kern w:val="22"/>
          <w:szCs w:val="22"/>
        </w:rPr>
        <w:t>r</w:t>
      </w:r>
      <w:r w:rsidR="00E74565" w:rsidRPr="00B949CE">
        <w:rPr>
          <w:kern w:val="22"/>
          <w:szCs w:val="22"/>
        </w:rPr>
        <w:t xml:space="preserve">eports </w:t>
      </w:r>
      <w:r w:rsidR="00270512" w:rsidRPr="00B949CE">
        <w:rPr>
          <w:kern w:val="22"/>
          <w:szCs w:val="22"/>
        </w:rPr>
        <w:t>(</w:t>
      </w:r>
      <w:r w:rsidR="00E74565" w:rsidRPr="00B949CE">
        <w:rPr>
          <w:kern w:val="22"/>
          <w:szCs w:val="22"/>
        </w:rPr>
        <w:t>submitted</w:t>
      </w:r>
      <w:r w:rsidR="00270512" w:rsidRPr="00B949CE">
        <w:rPr>
          <w:kern w:val="22"/>
          <w:szCs w:val="22"/>
        </w:rPr>
        <w:t xml:space="preserve"> between 2005 and 2015: </w:t>
      </w:r>
      <w:r w:rsidR="00E74565" w:rsidRPr="00B949CE">
        <w:rPr>
          <w:kern w:val="22"/>
          <w:szCs w:val="22"/>
        </w:rPr>
        <w:t>interim, first, second and third</w:t>
      </w:r>
      <w:r w:rsidR="00270512" w:rsidRPr="00B949CE">
        <w:rPr>
          <w:kern w:val="22"/>
          <w:szCs w:val="22"/>
        </w:rPr>
        <w:t>)</w:t>
      </w:r>
      <w:r w:rsidR="00E74565" w:rsidRPr="00B949CE">
        <w:rPr>
          <w:kern w:val="22"/>
          <w:szCs w:val="22"/>
        </w:rPr>
        <w:t xml:space="preserve"> and the </w:t>
      </w:r>
      <w:r w:rsidR="00E74565" w:rsidRPr="00B949CE">
        <w:rPr>
          <w:i/>
          <w:kern w:val="22"/>
          <w:szCs w:val="22"/>
        </w:rPr>
        <w:t>Survey on Indicators</w:t>
      </w:r>
      <w:r w:rsidR="00E74565" w:rsidRPr="00B949CE">
        <w:rPr>
          <w:kern w:val="22"/>
          <w:szCs w:val="22"/>
        </w:rPr>
        <w:t xml:space="preserve"> (2014) </w:t>
      </w:r>
      <w:r w:rsidR="00015153" w:rsidRPr="00B949CE">
        <w:rPr>
          <w:kern w:val="22"/>
          <w:szCs w:val="22"/>
        </w:rPr>
        <w:t>have also been migrated to the preview site</w:t>
      </w:r>
      <w:r w:rsidR="003E2A2E" w:rsidRPr="00B949CE">
        <w:rPr>
          <w:kern w:val="22"/>
          <w:szCs w:val="22"/>
        </w:rPr>
        <w:t xml:space="preserve"> along</w:t>
      </w:r>
      <w:r w:rsidR="00FA1C4E" w:rsidRPr="00B949CE">
        <w:rPr>
          <w:kern w:val="22"/>
          <w:szCs w:val="22"/>
        </w:rPr>
        <w:t>.</w:t>
      </w:r>
      <w:r w:rsidR="003E2A2E" w:rsidRPr="00B949CE">
        <w:rPr>
          <w:kern w:val="22"/>
          <w:szCs w:val="22"/>
        </w:rPr>
        <w:t xml:space="preserve"> </w:t>
      </w:r>
      <w:r w:rsidR="00FA1C4E" w:rsidRPr="00B949CE">
        <w:rPr>
          <w:kern w:val="22"/>
          <w:szCs w:val="22"/>
        </w:rPr>
        <w:t>As a result, all references to national reports in the current BCH will open the preview site. Submission of third national reports is still possible on the old BCH but they are searchable in the new preview BCH site only.</w:t>
      </w:r>
    </w:p>
    <w:p w14:paraId="38CD1BC6" w14:textId="4CD6C6DF" w:rsidR="00853893" w:rsidRPr="00B949CE" w:rsidRDefault="007B3472" w:rsidP="00B949CE">
      <w:pPr>
        <w:pStyle w:val="Para1"/>
        <w:numPr>
          <w:ilvl w:val="0"/>
          <w:numId w:val="10"/>
        </w:numPr>
        <w:suppressLineNumbers/>
        <w:suppressAutoHyphens/>
        <w:rPr>
          <w:kern w:val="22"/>
          <w:szCs w:val="22"/>
        </w:rPr>
      </w:pPr>
      <w:r w:rsidRPr="00B949CE">
        <w:rPr>
          <w:kern w:val="22"/>
          <w:szCs w:val="22"/>
        </w:rPr>
        <w:t>T</w:t>
      </w:r>
      <w:r w:rsidR="003E2A2E" w:rsidRPr="00B949CE">
        <w:rPr>
          <w:kern w:val="22"/>
          <w:szCs w:val="22"/>
        </w:rPr>
        <w:t>he Report Analyzer tool</w:t>
      </w:r>
      <w:r w:rsidRPr="00B949CE">
        <w:rPr>
          <w:kern w:val="22"/>
          <w:szCs w:val="22"/>
        </w:rPr>
        <w:t xml:space="preserve"> has also been migrated to the preview site</w:t>
      </w:r>
      <w:r w:rsidR="00015153" w:rsidRPr="00B949CE">
        <w:rPr>
          <w:kern w:val="22"/>
          <w:szCs w:val="22"/>
        </w:rPr>
        <w:t xml:space="preserve">. </w:t>
      </w:r>
      <w:r w:rsidR="00474E2D" w:rsidRPr="00B949CE">
        <w:rPr>
          <w:kern w:val="22"/>
          <w:szCs w:val="22"/>
        </w:rPr>
        <w:t>New features were added to the Report Analyser tool such as the possibility to compare answers to questions in the fourth national report with the answers to the equivalent questions in the second national report, as well as aggregation by Parties, non-Parties,</w:t>
      </w:r>
      <w:r w:rsidR="0063043E" w:rsidRPr="00B949CE">
        <w:rPr>
          <w:kern w:val="22"/>
          <w:szCs w:val="22"/>
        </w:rPr>
        <w:t xml:space="preserve"> and the</w:t>
      </w:r>
      <w:r w:rsidR="00474E2D" w:rsidRPr="00B949CE">
        <w:rPr>
          <w:kern w:val="22"/>
          <w:szCs w:val="22"/>
        </w:rPr>
        <w:t xml:space="preserve"> ability to export and print data. </w:t>
      </w:r>
      <w:r w:rsidR="00B13C0F" w:rsidRPr="00B949CE">
        <w:rPr>
          <w:kern w:val="22"/>
          <w:szCs w:val="22"/>
        </w:rPr>
        <w:t xml:space="preserve">This was necessary to enable </w:t>
      </w:r>
      <w:r w:rsidR="00426B32" w:rsidRPr="00B949CE">
        <w:rPr>
          <w:kern w:val="22"/>
          <w:szCs w:val="22"/>
        </w:rPr>
        <w:t>the analysis for the fourth assessment and review of the Protocol and final evaluation of the Strategic Plan (see section II)</w:t>
      </w:r>
      <w:r w:rsidR="00474E2D" w:rsidRPr="00B949CE">
        <w:rPr>
          <w:kern w:val="22"/>
          <w:szCs w:val="22"/>
        </w:rPr>
        <w:t>.</w:t>
      </w:r>
      <w:r w:rsidR="00182E1B" w:rsidRPr="00B949CE">
        <w:rPr>
          <w:kern w:val="22"/>
          <w:szCs w:val="22"/>
        </w:rPr>
        <w:t xml:space="preserve"> </w:t>
      </w:r>
    </w:p>
    <w:p w14:paraId="54910533" w14:textId="5D969ED7" w:rsidR="008A01DA" w:rsidRPr="00B949CE" w:rsidRDefault="00301003" w:rsidP="00B949CE">
      <w:pPr>
        <w:pStyle w:val="Para1"/>
        <w:numPr>
          <w:ilvl w:val="0"/>
          <w:numId w:val="10"/>
        </w:numPr>
        <w:suppressLineNumbers/>
        <w:suppressAutoHyphens/>
        <w:rPr>
          <w:kern w:val="22"/>
          <w:szCs w:val="22"/>
        </w:rPr>
      </w:pPr>
      <w:r w:rsidRPr="00B949CE">
        <w:rPr>
          <w:kern w:val="22"/>
          <w:szCs w:val="22"/>
        </w:rPr>
        <w:lastRenderedPageBreak/>
        <w:t>The preview site of the BCH is separate from the development (test) site</w:t>
      </w:r>
      <w:r w:rsidR="00981DD6" w:rsidRPr="00B949CE">
        <w:rPr>
          <w:kern w:val="22"/>
          <w:szCs w:val="22"/>
        </w:rPr>
        <w:t>. The preview site</w:t>
      </w:r>
      <w:r w:rsidRPr="00B949CE">
        <w:rPr>
          <w:kern w:val="22"/>
          <w:szCs w:val="22"/>
        </w:rPr>
        <w:t xml:space="preserve"> will eventually </w:t>
      </w:r>
      <w:r w:rsidR="00981DD6" w:rsidRPr="00B949CE">
        <w:rPr>
          <w:kern w:val="22"/>
          <w:szCs w:val="22"/>
        </w:rPr>
        <w:t xml:space="preserve">be </w:t>
      </w:r>
      <w:r w:rsidRPr="00B949CE">
        <w:rPr>
          <w:kern w:val="22"/>
          <w:szCs w:val="22"/>
        </w:rPr>
        <w:t>combined with the new BCH platform</w:t>
      </w:r>
      <w:r w:rsidR="005B4A76" w:rsidRPr="00B949CE">
        <w:rPr>
          <w:kern w:val="22"/>
          <w:szCs w:val="22"/>
        </w:rPr>
        <w:t xml:space="preserve"> once development </w:t>
      </w:r>
      <w:r w:rsidR="00B474CD" w:rsidRPr="00B949CE">
        <w:rPr>
          <w:kern w:val="22"/>
          <w:szCs w:val="22"/>
        </w:rPr>
        <w:t xml:space="preserve">of the new platform </w:t>
      </w:r>
      <w:r w:rsidR="00B636FF" w:rsidRPr="00B949CE">
        <w:rPr>
          <w:kern w:val="22"/>
          <w:szCs w:val="22"/>
        </w:rPr>
        <w:t>is completed</w:t>
      </w:r>
      <w:r w:rsidR="00990814" w:rsidRPr="00B949CE">
        <w:rPr>
          <w:kern w:val="22"/>
          <w:szCs w:val="22"/>
        </w:rPr>
        <w:t xml:space="preserve"> and the rest of data </w:t>
      </w:r>
      <w:r w:rsidR="005D3880" w:rsidRPr="00B949CE">
        <w:rPr>
          <w:kern w:val="22"/>
          <w:szCs w:val="22"/>
        </w:rPr>
        <w:t>from the current BCH is also migrated</w:t>
      </w:r>
      <w:r w:rsidR="005B4A76" w:rsidRPr="00B949CE">
        <w:rPr>
          <w:kern w:val="22"/>
          <w:szCs w:val="22"/>
        </w:rPr>
        <w:t xml:space="preserve">. </w:t>
      </w:r>
    </w:p>
    <w:p w14:paraId="5CA002BD" w14:textId="59F7F8CC" w:rsidR="0027344C" w:rsidRPr="00B949CE" w:rsidRDefault="00D70032" w:rsidP="00B949CE">
      <w:pPr>
        <w:suppressLineNumbers/>
        <w:suppressAutoHyphens/>
        <w:jc w:val="center"/>
        <w:outlineLvl w:val="2"/>
        <w:rPr>
          <w:i/>
          <w:kern w:val="22"/>
          <w:szCs w:val="22"/>
          <w:lang w:eastAsia="en-CA"/>
        </w:rPr>
      </w:pPr>
      <w:r w:rsidRPr="00B949CE">
        <w:rPr>
          <w:i/>
          <w:kern w:val="22"/>
          <w:szCs w:val="22"/>
          <w:lang w:eastAsia="en-CA"/>
        </w:rPr>
        <w:t>5</w:t>
      </w:r>
      <w:r w:rsidR="00876188" w:rsidRPr="00B949CE">
        <w:rPr>
          <w:i/>
          <w:kern w:val="22"/>
          <w:szCs w:val="22"/>
          <w:lang w:eastAsia="en-CA"/>
        </w:rPr>
        <w:t xml:space="preserve">. </w:t>
      </w:r>
      <w:r w:rsidR="0027344C" w:rsidRPr="00B949CE">
        <w:rPr>
          <w:i/>
          <w:kern w:val="22"/>
          <w:szCs w:val="22"/>
          <w:lang w:eastAsia="en-CA"/>
        </w:rPr>
        <w:t>Testing phase</w:t>
      </w:r>
    </w:p>
    <w:p w14:paraId="04B06B1A" w14:textId="7E8EB1CC" w:rsidR="00437AF5" w:rsidRPr="00B949CE" w:rsidRDefault="00E53686" w:rsidP="00B949CE">
      <w:pPr>
        <w:pStyle w:val="Para1"/>
        <w:numPr>
          <w:ilvl w:val="0"/>
          <w:numId w:val="10"/>
        </w:numPr>
        <w:suppressLineNumbers/>
        <w:suppressAutoHyphens/>
        <w:rPr>
          <w:kern w:val="22"/>
          <w:szCs w:val="22"/>
        </w:rPr>
      </w:pPr>
      <w:r w:rsidRPr="00B949CE">
        <w:rPr>
          <w:kern w:val="22"/>
          <w:szCs w:val="22"/>
        </w:rPr>
        <w:t>The testing of the new BCH platform</w:t>
      </w:r>
      <w:r w:rsidR="000F467C" w:rsidRPr="00B949CE">
        <w:rPr>
          <w:kern w:val="22"/>
          <w:szCs w:val="22"/>
        </w:rPr>
        <w:t xml:space="preserve"> started in March 2020 and</w:t>
      </w:r>
      <w:r w:rsidRPr="00B949CE">
        <w:rPr>
          <w:kern w:val="22"/>
          <w:szCs w:val="22"/>
        </w:rPr>
        <w:t xml:space="preserve"> is performed on the development site at: </w:t>
      </w:r>
      <w:hyperlink r:id="rId26" w:history="1">
        <w:r w:rsidRPr="00B949CE">
          <w:rPr>
            <w:rStyle w:val="Hyperlink"/>
            <w:color w:val="auto"/>
            <w:kern w:val="22"/>
            <w:szCs w:val="22"/>
            <w:u w:val="none"/>
          </w:rPr>
          <w:t>https://bch.cbddev.xyz/</w:t>
        </w:r>
      </w:hyperlink>
      <w:r w:rsidRPr="00B949CE">
        <w:rPr>
          <w:kern w:val="22"/>
          <w:szCs w:val="22"/>
        </w:rPr>
        <w:t xml:space="preserve">. </w:t>
      </w:r>
      <w:r w:rsidR="00877DD2" w:rsidRPr="00B949CE">
        <w:rPr>
          <w:kern w:val="22"/>
          <w:szCs w:val="22"/>
        </w:rPr>
        <w:t xml:space="preserve">The testing is carried out internally within the </w:t>
      </w:r>
      <w:r w:rsidR="00454327" w:rsidRPr="00B949CE">
        <w:rPr>
          <w:kern w:val="22"/>
          <w:szCs w:val="22"/>
        </w:rPr>
        <w:t xml:space="preserve">Secretariat </w:t>
      </w:r>
      <w:r w:rsidR="00877DD2" w:rsidRPr="00B949CE">
        <w:rPr>
          <w:kern w:val="22"/>
          <w:szCs w:val="22"/>
        </w:rPr>
        <w:t>and externally</w:t>
      </w:r>
      <w:r w:rsidR="00454327" w:rsidRPr="00B949CE">
        <w:rPr>
          <w:kern w:val="22"/>
          <w:szCs w:val="22"/>
        </w:rPr>
        <w:t xml:space="preserve"> through the </w:t>
      </w:r>
      <w:r w:rsidR="00E57455" w:rsidRPr="00B949CE">
        <w:rPr>
          <w:kern w:val="22"/>
          <w:szCs w:val="22"/>
        </w:rPr>
        <w:t>“</w:t>
      </w:r>
      <w:r w:rsidR="00454327" w:rsidRPr="00B949CE">
        <w:rPr>
          <w:kern w:val="22"/>
          <w:szCs w:val="22"/>
        </w:rPr>
        <w:t>BCH on BCH Forum</w:t>
      </w:r>
      <w:r w:rsidR="00E57455" w:rsidRPr="00B949CE">
        <w:rPr>
          <w:kern w:val="22"/>
          <w:szCs w:val="22"/>
        </w:rPr>
        <w:t>”</w:t>
      </w:r>
      <w:r w:rsidR="00454327" w:rsidRPr="00B949CE">
        <w:rPr>
          <w:kern w:val="22"/>
          <w:szCs w:val="22"/>
        </w:rPr>
        <w:t xml:space="preserve">. </w:t>
      </w:r>
      <w:r w:rsidR="00CF7290" w:rsidRPr="00B949CE">
        <w:rPr>
          <w:kern w:val="22"/>
          <w:szCs w:val="22"/>
        </w:rPr>
        <w:t>All</w:t>
      </w:r>
      <w:r w:rsidR="00877DD2" w:rsidRPr="00B949CE">
        <w:rPr>
          <w:kern w:val="22"/>
          <w:szCs w:val="22"/>
        </w:rPr>
        <w:t xml:space="preserve"> C</w:t>
      </w:r>
      <w:r w:rsidR="008F0866" w:rsidRPr="00B949CE">
        <w:rPr>
          <w:kern w:val="22"/>
          <w:szCs w:val="22"/>
        </w:rPr>
        <w:t xml:space="preserve">PB and BCH </w:t>
      </w:r>
      <w:r w:rsidR="00BD56A1" w:rsidRPr="00B949CE">
        <w:rPr>
          <w:kern w:val="22"/>
          <w:szCs w:val="22"/>
        </w:rPr>
        <w:t xml:space="preserve">focal points, </w:t>
      </w:r>
      <w:r w:rsidR="00877DD2" w:rsidRPr="00B949CE">
        <w:rPr>
          <w:kern w:val="22"/>
          <w:szCs w:val="22"/>
        </w:rPr>
        <w:t xml:space="preserve">National Authorized Users, </w:t>
      </w:r>
      <w:r w:rsidR="00BD56A1" w:rsidRPr="00B949CE">
        <w:rPr>
          <w:kern w:val="22"/>
          <w:szCs w:val="22"/>
        </w:rPr>
        <w:t>BCH-IAC members and UNEP-GEF Regional Advisors</w:t>
      </w:r>
      <w:r w:rsidR="00CF7B8B" w:rsidRPr="00B949CE">
        <w:rPr>
          <w:kern w:val="22"/>
          <w:szCs w:val="22"/>
        </w:rPr>
        <w:t xml:space="preserve"> have been subscribed to the </w:t>
      </w:r>
      <w:r w:rsidR="00E57455" w:rsidRPr="00B949CE">
        <w:rPr>
          <w:kern w:val="22"/>
          <w:szCs w:val="22"/>
        </w:rPr>
        <w:t>“</w:t>
      </w:r>
      <w:r w:rsidR="00CF7B8B" w:rsidRPr="00B949CE">
        <w:rPr>
          <w:kern w:val="22"/>
          <w:szCs w:val="22"/>
        </w:rPr>
        <w:t>BCH on BCH Forum</w:t>
      </w:r>
      <w:r w:rsidR="00E57455" w:rsidRPr="00B949CE">
        <w:rPr>
          <w:kern w:val="22"/>
          <w:szCs w:val="22"/>
        </w:rPr>
        <w:t>”</w:t>
      </w:r>
      <w:r w:rsidR="00877DD2" w:rsidRPr="00B949CE">
        <w:rPr>
          <w:kern w:val="22"/>
          <w:szCs w:val="22"/>
        </w:rPr>
        <w:t xml:space="preserve">. The testing </w:t>
      </w:r>
      <w:r w:rsidR="00CF7B8B" w:rsidRPr="00B949CE">
        <w:rPr>
          <w:kern w:val="22"/>
          <w:szCs w:val="22"/>
        </w:rPr>
        <w:t xml:space="preserve">process was explained through notification </w:t>
      </w:r>
      <w:hyperlink r:id="rId27" w:history="1">
        <w:r w:rsidR="00CF7B8B" w:rsidRPr="00B949CE">
          <w:rPr>
            <w:rStyle w:val="Hyperlink"/>
            <w:kern w:val="22"/>
            <w:szCs w:val="22"/>
          </w:rPr>
          <w:t>2020-039</w:t>
        </w:r>
      </w:hyperlink>
      <w:r w:rsidR="00C93FA1" w:rsidRPr="00B949CE">
        <w:rPr>
          <w:kern w:val="22"/>
          <w:szCs w:val="22"/>
        </w:rPr>
        <w:t>,</w:t>
      </w:r>
      <w:r w:rsidR="00745E1D" w:rsidRPr="00B949CE">
        <w:rPr>
          <w:kern w:val="22"/>
          <w:szCs w:val="22"/>
        </w:rPr>
        <w:t xml:space="preserve"> which also invited others to express their interest in participating in the testing and as a result, a number of additional organizations and indigenous peoples and local communities are also now registered in the Forum and </w:t>
      </w:r>
      <w:r w:rsidR="00B44D2A" w:rsidRPr="00B949CE">
        <w:rPr>
          <w:kern w:val="22"/>
          <w:szCs w:val="22"/>
        </w:rPr>
        <w:t>receiving the messages with the test assignments.</w:t>
      </w:r>
    </w:p>
    <w:p w14:paraId="72F5F207" w14:textId="2315B9B3" w:rsidR="00B44D2A" w:rsidRPr="00B949CE" w:rsidRDefault="00437AF5" w:rsidP="00B949CE">
      <w:pPr>
        <w:pStyle w:val="Para1"/>
        <w:numPr>
          <w:ilvl w:val="0"/>
          <w:numId w:val="10"/>
        </w:numPr>
        <w:suppressLineNumbers/>
        <w:suppressAutoHyphens/>
        <w:rPr>
          <w:kern w:val="22"/>
          <w:szCs w:val="22"/>
        </w:rPr>
      </w:pPr>
      <w:r w:rsidRPr="00B949CE">
        <w:rPr>
          <w:kern w:val="22"/>
          <w:szCs w:val="22"/>
        </w:rPr>
        <w:t>Participation in the testing has also been positive. To date, 63 Parties covering the five United Nations regions have participated in the testing although not all Parties respond to each of the test assignments. A number of non-Parties and organizations have also participated in the testing.</w:t>
      </w:r>
      <w:r w:rsidR="00B44D2A" w:rsidRPr="00B949CE">
        <w:rPr>
          <w:kern w:val="22"/>
          <w:szCs w:val="22"/>
        </w:rPr>
        <w:t xml:space="preserve"> </w:t>
      </w:r>
    </w:p>
    <w:p w14:paraId="7848CE75" w14:textId="5FBB5833" w:rsidR="00D427F9" w:rsidRPr="00B949CE" w:rsidRDefault="00B44D2A" w:rsidP="00B949CE">
      <w:pPr>
        <w:pStyle w:val="Para1"/>
        <w:numPr>
          <w:ilvl w:val="0"/>
          <w:numId w:val="10"/>
        </w:numPr>
        <w:suppressLineNumbers/>
        <w:suppressAutoHyphens/>
        <w:rPr>
          <w:kern w:val="22"/>
          <w:szCs w:val="22"/>
        </w:rPr>
      </w:pPr>
      <w:r w:rsidRPr="00B949CE">
        <w:rPr>
          <w:kern w:val="22"/>
          <w:szCs w:val="22"/>
        </w:rPr>
        <w:t>The testing</w:t>
      </w:r>
      <w:r w:rsidR="00CF7B8B" w:rsidRPr="00B949CE">
        <w:rPr>
          <w:kern w:val="22"/>
          <w:szCs w:val="22"/>
        </w:rPr>
        <w:t xml:space="preserve"> </w:t>
      </w:r>
      <w:r w:rsidR="00877DD2" w:rsidRPr="00B949CE">
        <w:rPr>
          <w:kern w:val="22"/>
          <w:szCs w:val="22"/>
        </w:rPr>
        <w:t>is performed</w:t>
      </w:r>
      <w:r w:rsidR="00BD56A1" w:rsidRPr="00B949CE">
        <w:rPr>
          <w:kern w:val="22"/>
          <w:szCs w:val="22"/>
        </w:rPr>
        <w:t xml:space="preserve"> </w:t>
      </w:r>
      <w:r w:rsidR="00877DD2" w:rsidRPr="00B949CE">
        <w:rPr>
          <w:kern w:val="22"/>
          <w:szCs w:val="22"/>
        </w:rPr>
        <w:t xml:space="preserve">on a step-by-step basis, meaning that records and features are being tested as they become available. </w:t>
      </w:r>
      <w:r w:rsidR="00BD56A1" w:rsidRPr="00B949CE">
        <w:rPr>
          <w:kern w:val="22"/>
          <w:szCs w:val="22"/>
        </w:rPr>
        <w:t xml:space="preserve">Test assignments are </w:t>
      </w:r>
      <w:r w:rsidR="00157C1E" w:rsidRPr="00B949CE">
        <w:rPr>
          <w:kern w:val="22"/>
          <w:szCs w:val="22"/>
        </w:rPr>
        <w:t xml:space="preserve">distributed </w:t>
      </w:r>
      <w:r w:rsidR="00BD56A1" w:rsidRPr="00B949CE">
        <w:rPr>
          <w:kern w:val="22"/>
          <w:szCs w:val="22"/>
        </w:rPr>
        <w:t xml:space="preserve">via the </w:t>
      </w:r>
      <w:r w:rsidR="00A70E3B" w:rsidRPr="00B949CE">
        <w:rPr>
          <w:kern w:val="22"/>
          <w:szCs w:val="22"/>
        </w:rPr>
        <w:t>“</w:t>
      </w:r>
      <w:r w:rsidR="00BD56A1" w:rsidRPr="00B949CE">
        <w:rPr>
          <w:kern w:val="22"/>
          <w:szCs w:val="22"/>
        </w:rPr>
        <w:t>BCH on BCH Forum</w:t>
      </w:r>
      <w:r w:rsidR="00A70E3B" w:rsidRPr="00B949CE">
        <w:rPr>
          <w:i/>
          <w:kern w:val="22"/>
          <w:szCs w:val="22"/>
        </w:rPr>
        <w:t>”</w:t>
      </w:r>
      <w:r w:rsidR="00BD56A1" w:rsidRPr="00B949CE">
        <w:rPr>
          <w:kern w:val="22"/>
          <w:szCs w:val="22"/>
        </w:rPr>
        <w:t xml:space="preserve"> every two weeks (approximately), depending on the status of the development of new features</w:t>
      </w:r>
      <w:r w:rsidR="00B308F7" w:rsidRPr="00B949CE">
        <w:rPr>
          <w:kern w:val="22"/>
          <w:szCs w:val="22"/>
        </w:rPr>
        <w:t>.</w:t>
      </w:r>
      <w:r w:rsidR="00BD56A1" w:rsidRPr="00B949CE">
        <w:rPr>
          <w:kern w:val="22"/>
          <w:szCs w:val="22"/>
        </w:rPr>
        <w:t xml:space="preserve"> </w:t>
      </w:r>
      <w:r w:rsidRPr="00B949CE">
        <w:rPr>
          <w:kern w:val="22"/>
          <w:szCs w:val="22"/>
        </w:rPr>
        <w:t xml:space="preserve">In general, </w:t>
      </w:r>
      <w:r w:rsidR="000F467C" w:rsidRPr="00B949CE">
        <w:rPr>
          <w:kern w:val="22"/>
          <w:szCs w:val="22"/>
          <w:shd w:val="clear" w:color="auto" w:fill="FFFFFF"/>
        </w:rPr>
        <w:t xml:space="preserve">testing </w:t>
      </w:r>
      <w:r w:rsidR="00D43A08" w:rsidRPr="00B949CE">
        <w:rPr>
          <w:kern w:val="22"/>
          <w:szCs w:val="22"/>
          <w:shd w:val="clear" w:color="auto" w:fill="FFFFFF"/>
        </w:rPr>
        <w:t>began with</w:t>
      </w:r>
      <w:r w:rsidR="000F467C" w:rsidRPr="00B949CE">
        <w:rPr>
          <w:kern w:val="22"/>
          <w:szCs w:val="22"/>
          <w:shd w:val="clear" w:color="auto" w:fill="FFFFFF"/>
        </w:rPr>
        <w:t xml:space="preserve"> the simplest record types and features </w:t>
      </w:r>
      <w:r w:rsidR="00D43A08" w:rsidRPr="00B949CE">
        <w:rPr>
          <w:kern w:val="22"/>
          <w:szCs w:val="22"/>
          <w:shd w:val="clear" w:color="auto" w:fill="FFFFFF"/>
        </w:rPr>
        <w:t xml:space="preserve">and is progressing to </w:t>
      </w:r>
      <w:r w:rsidR="000F467C" w:rsidRPr="00B949CE">
        <w:rPr>
          <w:kern w:val="22"/>
          <w:szCs w:val="22"/>
          <w:shd w:val="clear" w:color="auto" w:fill="FFFFFF"/>
        </w:rPr>
        <w:t xml:space="preserve">more complex formats and features as they are developed and become functional. The testing involves </w:t>
      </w:r>
      <w:r w:rsidR="000F467C" w:rsidRPr="00B949CE">
        <w:rPr>
          <w:kern w:val="22"/>
          <w:szCs w:val="22"/>
        </w:rPr>
        <w:t xml:space="preserve">testing of the core functions of the BCH – </w:t>
      </w:r>
      <w:r w:rsidR="000F467C" w:rsidRPr="00B949CE">
        <w:rPr>
          <w:i/>
          <w:kern w:val="22"/>
          <w:szCs w:val="22"/>
        </w:rPr>
        <w:t xml:space="preserve">submitting </w:t>
      </w:r>
      <w:r w:rsidR="000F467C" w:rsidRPr="00B949CE">
        <w:rPr>
          <w:kern w:val="22"/>
          <w:szCs w:val="22"/>
        </w:rPr>
        <w:t xml:space="preserve">information and </w:t>
      </w:r>
      <w:r w:rsidR="000F467C" w:rsidRPr="00B949CE">
        <w:rPr>
          <w:i/>
          <w:kern w:val="22"/>
          <w:szCs w:val="22"/>
        </w:rPr>
        <w:t>searching</w:t>
      </w:r>
      <w:r w:rsidR="000F467C" w:rsidRPr="00B949CE">
        <w:rPr>
          <w:kern w:val="22"/>
          <w:szCs w:val="22"/>
        </w:rPr>
        <w:t xml:space="preserve"> for information</w:t>
      </w:r>
      <w:r w:rsidR="00653708" w:rsidRPr="00B949CE">
        <w:rPr>
          <w:kern w:val="22"/>
          <w:szCs w:val="22"/>
        </w:rPr>
        <w:t>, including both national and reference records</w:t>
      </w:r>
      <w:r w:rsidR="000F467C" w:rsidRPr="00B949CE">
        <w:rPr>
          <w:kern w:val="22"/>
          <w:szCs w:val="22"/>
        </w:rPr>
        <w:t xml:space="preserve"> – as well as other </w:t>
      </w:r>
      <w:r w:rsidR="00DB6104" w:rsidRPr="00B949CE">
        <w:rPr>
          <w:kern w:val="22"/>
          <w:szCs w:val="22"/>
        </w:rPr>
        <w:t xml:space="preserve">enhanced </w:t>
      </w:r>
      <w:r w:rsidR="000F467C" w:rsidRPr="00B949CE">
        <w:rPr>
          <w:kern w:val="22"/>
          <w:szCs w:val="22"/>
        </w:rPr>
        <w:t xml:space="preserve">features which </w:t>
      </w:r>
      <w:r w:rsidR="00DB6104" w:rsidRPr="00B949CE">
        <w:rPr>
          <w:kern w:val="22"/>
          <w:szCs w:val="22"/>
        </w:rPr>
        <w:t xml:space="preserve">function </w:t>
      </w:r>
      <w:r w:rsidR="000F467C" w:rsidRPr="00B949CE">
        <w:rPr>
          <w:kern w:val="22"/>
          <w:szCs w:val="22"/>
        </w:rPr>
        <w:t>different</w:t>
      </w:r>
      <w:r w:rsidR="00DB6104" w:rsidRPr="00B949CE">
        <w:rPr>
          <w:kern w:val="22"/>
          <w:szCs w:val="22"/>
        </w:rPr>
        <w:t>ly</w:t>
      </w:r>
      <w:r w:rsidR="000F467C" w:rsidRPr="00B949CE">
        <w:rPr>
          <w:kern w:val="22"/>
          <w:szCs w:val="22"/>
        </w:rPr>
        <w:t xml:space="preserve"> from the current BCH</w:t>
      </w:r>
      <w:r w:rsidR="00FB49E2" w:rsidRPr="00B949CE">
        <w:rPr>
          <w:kern w:val="22"/>
          <w:szCs w:val="22"/>
        </w:rPr>
        <w:t>, such as inline record creation, workflow process, country profiles and others</w:t>
      </w:r>
      <w:r w:rsidR="000F467C" w:rsidRPr="00B949CE">
        <w:rPr>
          <w:kern w:val="22"/>
          <w:szCs w:val="22"/>
        </w:rPr>
        <w:t>.</w:t>
      </w:r>
    </w:p>
    <w:p w14:paraId="3188F7D0" w14:textId="50914DAF" w:rsidR="00877DD2" w:rsidRPr="00B949CE" w:rsidRDefault="00D427F9" w:rsidP="00B949CE">
      <w:pPr>
        <w:pStyle w:val="Para1"/>
        <w:numPr>
          <w:ilvl w:val="0"/>
          <w:numId w:val="10"/>
        </w:numPr>
        <w:suppressLineNumbers/>
        <w:suppressAutoHyphens/>
        <w:rPr>
          <w:kern w:val="22"/>
          <w:szCs w:val="22"/>
          <w:lang w:eastAsia="en-CA"/>
        </w:rPr>
      </w:pPr>
      <w:r w:rsidRPr="00B949CE">
        <w:rPr>
          <w:kern w:val="22"/>
          <w:szCs w:val="22"/>
        </w:rPr>
        <w:t xml:space="preserve">After </w:t>
      </w:r>
      <w:r w:rsidR="00503B1F" w:rsidRPr="00B949CE">
        <w:rPr>
          <w:kern w:val="22"/>
          <w:szCs w:val="22"/>
        </w:rPr>
        <w:t>the test assignments are sent, users provide feedback on whether they are able to complete the assignment</w:t>
      </w:r>
      <w:r w:rsidR="00402FF6" w:rsidRPr="00B949CE">
        <w:rPr>
          <w:kern w:val="22"/>
          <w:szCs w:val="22"/>
        </w:rPr>
        <w:t>, what they like or don’t like about the changes, suggestions for improvement</w:t>
      </w:r>
      <w:r w:rsidR="00E27562" w:rsidRPr="00B949CE">
        <w:rPr>
          <w:kern w:val="22"/>
          <w:szCs w:val="22"/>
        </w:rPr>
        <w:t xml:space="preserve">, and any problems they experienced. </w:t>
      </w:r>
      <w:r w:rsidR="00B527DC" w:rsidRPr="00B949CE">
        <w:rPr>
          <w:kern w:val="22"/>
          <w:szCs w:val="22"/>
        </w:rPr>
        <w:t>The comments and suggestions made by users are compiled by the Secretariat</w:t>
      </w:r>
      <w:r w:rsidR="00340CC9" w:rsidRPr="00B949CE">
        <w:rPr>
          <w:kern w:val="22"/>
          <w:szCs w:val="22"/>
        </w:rPr>
        <w:t>.</w:t>
      </w:r>
      <w:r w:rsidR="001A20A6" w:rsidRPr="00B949CE">
        <w:rPr>
          <w:kern w:val="22"/>
          <w:szCs w:val="22"/>
        </w:rPr>
        <w:t xml:space="preserve"> </w:t>
      </w:r>
      <w:r w:rsidR="00633FA0" w:rsidRPr="00B949CE">
        <w:rPr>
          <w:kern w:val="22"/>
          <w:szCs w:val="22"/>
        </w:rPr>
        <w:t>T</w:t>
      </w:r>
      <w:r w:rsidR="00DB6104" w:rsidRPr="00B949CE">
        <w:rPr>
          <w:kern w:val="22"/>
          <w:szCs w:val="22"/>
        </w:rPr>
        <w:t xml:space="preserve">he </w:t>
      </w:r>
      <w:r w:rsidR="00B527DC" w:rsidRPr="00B949CE">
        <w:rPr>
          <w:kern w:val="22"/>
          <w:szCs w:val="22"/>
        </w:rPr>
        <w:t xml:space="preserve">easiest </w:t>
      </w:r>
      <w:r w:rsidR="00633FA0" w:rsidRPr="00B949CE">
        <w:rPr>
          <w:kern w:val="22"/>
          <w:szCs w:val="22"/>
        </w:rPr>
        <w:t xml:space="preserve">ones </w:t>
      </w:r>
      <w:r w:rsidR="00B527DC" w:rsidRPr="00B949CE">
        <w:rPr>
          <w:kern w:val="22"/>
          <w:szCs w:val="22"/>
        </w:rPr>
        <w:t xml:space="preserve">are </w:t>
      </w:r>
      <w:r w:rsidR="00EC3F13" w:rsidRPr="00B949CE">
        <w:rPr>
          <w:kern w:val="22"/>
          <w:szCs w:val="22"/>
        </w:rPr>
        <w:t>addressed</w:t>
      </w:r>
      <w:r w:rsidR="00B527DC" w:rsidRPr="00B949CE">
        <w:rPr>
          <w:kern w:val="22"/>
          <w:szCs w:val="22"/>
        </w:rPr>
        <w:t xml:space="preserve"> immediately</w:t>
      </w:r>
      <w:r w:rsidR="00721E94" w:rsidRPr="00B949CE">
        <w:rPr>
          <w:kern w:val="22"/>
          <w:szCs w:val="22"/>
        </w:rPr>
        <w:t>.</w:t>
      </w:r>
      <w:r w:rsidR="006116F1" w:rsidRPr="00B949CE">
        <w:rPr>
          <w:kern w:val="22"/>
          <w:szCs w:val="22"/>
        </w:rPr>
        <w:t xml:space="preserve"> For example, </w:t>
      </w:r>
      <w:r w:rsidR="00317FEF" w:rsidRPr="00B949CE">
        <w:rPr>
          <w:kern w:val="22"/>
          <w:szCs w:val="22"/>
        </w:rPr>
        <w:t xml:space="preserve">several </w:t>
      </w:r>
      <w:r w:rsidR="0041538D" w:rsidRPr="00B949CE">
        <w:rPr>
          <w:kern w:val="22"/>
          <w:szCs w:val="22"/>
        </w:rPr>
        <w:t>user</w:t>
      </w:r>
      <w:r w:rsidR="00317FEF" w:rsidRPr="00B949CE">
        <w:rPr>
          <w:kern w:val="22"/>
          <w:szCs w:val="22"/>
        </w:rPr>
        <w:t>s</w:t>
      </w:r>
      <w:r w:rsidR="0041538D" w:rsidRPr="00B949CE">
        <w:rPr>
          <w:kern w:val="22"/>
          <w:szCs w:val="22"/>
        </w:rPr>
        <w:t xml:space="preserve"> provided feedback </w:t>
      </w:r>
      <w:r w:rsidR="00490302" w:rsidRPr="00B949CE">
        <w:rPr>
          <w:kern w:val="22"/>
          <w:szCs w:val="22"/>
        </w:rPr>
        <w:t xml:space="preserve">on </w:t>
      </w:r>
      <w:r w:rsidR="0091650E" w:rsidRPr="00B949CE">
        <w:rPr>
          <w:kern w:val="22"/>
          <w:szCs w:val="22"/>
        </w:rPr>
        <w:t xml:space="preserve">the </w:t>
      </w:r>
      <w:r w:rsidR="00490302" w:rsidRPr="00B949CE">
        <w:rPr>
          <w:kern w:val="22"/>
          <w:szCs w:val="22"/>
        </w:rPr>
        <w:t>useful</w:t>
      </w:r>
      <w:r w:rsidR="0091650E" w:rsidRPr="00B949CE">
        <w:rPr>
          <w:kern w:val="22"/>
          <w:szCs w:val="22"/>
        </w:rPr>
        <w:t>ness of being</w:t>
      </w:r>
      <w:r w:rsidR="00490302" w:rsidRPr="00B949CE">
        <w:rPr>
          <w:kern w:val="22"/>
          <w:szCs w:val="22"/>
        </w:rPr>
        <w:t xml:space="preserve"> </w:t>
      </w:r>
      <w:r w:rsidR="00972850" w:rsidRPr="00B949CE">
        <w:rPr>
          <w:kern w:val="22"/>
          <w:szCs w:val="22"/>
        </w:rPr>
        <w:t>able to search by record ID o</w:t>
      </w:r>
      <w:r w:rsidR="00490302" w:rsidRPr="00B949CE">
        <w:rPr>
          <w:kern w:val="22"/>
          <w:szCs w:val="22"/>
        </w:rPr>
        <w:t>n the current BCH to be</w:t>
      </w:r>
      <w:r w:rsidR="00317FEF" w:rsidRPr="00B949CE">
        <w:rPr>
          <w:kern w:val="22"/>
          <w:szCs w:val="22"/>
        </w:rPr>
        <w:t>.</w:t>
      </w:r>
      <w:r w:rsidR="00984E7A" w:rsidRPr="00B949CE">
        <w:rPr>
          <w:kern w:val="22"/>
          <w:szCs w:val="22"/>
        </w:rPr>
        <w:t xml:space="preserve"> </w:t>
      </w:r>
      <w:r w:rsidR="00693FDC" w:rsidRPr="00B949CE">
        <w:rPr>
          <w:kern w:val="22"/>
          <w:szCs w:val="22"/>
        </w:rPr>
        <w:t xml:space="preserve">In response </w:t>
      </w:r>
      <w:r w:rsidR="00712648" w:rsidRPr="00B949CE">
        <w:rPr>
          <w:kern w:val="22"/>
          <w:szCs w:val="22"/>
        </w:rPr>
        <w:t xml:space="preserve">to </w:t>
      </w:r>
      <w:r w:rsidR="00693FDC" w:rsidRPr="00B949CE">
        <w:rPr>
          <w:kern w:val="22"/>
          <w:szCs w:val="22"/>
        </w:rPr>
        <w:t>the feedback,</w:t>
      </w:r>
      <w:r w:rsidR="00317FEF" w:rsidRPr="00B949CE">
        <w:rPr>
          <w:kern w:val="22"/>
          <w:szCs w:val="22"/>
        </w:rPr>
        <w:t xml:space="preserve"> </w:t>
      </w:r>
      <w:r w:rsidR="00693FDC" w:rsidRPr="00B949CE">
        <w:rPr>
          <w:kern w:val="22"/>
          <w:szCs w:val="22"/>
        </w:rPr>
        <w:t>t</w:t>
      </w:r>
      <w:r w:rsidR="00317FEF" w:rsidRPr="00B949CE">
        <w:rPr>
          <w:kern w:val="22"/>
          <w:szCs w:val="22"/>
        </w:rPr>
        <w:t>h</w:t>
      </w:r>
      <w:r w:rsidR="00693FDC" w:rsidRPr="00B949CE">
        <w:rPr>
          <w:kern w:val="22"/>
          <w:szCs w:val="22"/>
        </w:rPr>
        <w:t>e</w:t>
      </w:r>
      <w:r w:rsidR="00317FEF" w:rsidRPr="00B949CE">
        <w:rPr>
          <w:kern w:val="22"/>
          <w:szCs w:val="22"/>
        </w:rPr>
        <w:t xml:space="preserve"> feature </w:t>
      </w:r>
      <w:r w:rsidR="00164760" w:rsidRPr="00B949CE">
        <w:rPr>
          <w:kern w:val="22"/>
          <w:szCs w:val="22"/>
        </w:rPr>
        <w:t xml:space="preserve">was </w:t>
      </w:r>
      <w:r w:rsidR="005F2054" w:rsidRPr="00B949CE">
        <w:rPr>
          <w:kern w:val="22"/>
          <w:szCs w:val="22"/>
        </w:rPr>
        <w:t xml:space="preserve">further </w:t>
      </w:r>
      <w:r w:rsidR="00026101" w:rsidRPr="00B949CE">
        <w:rPr>
          <w:kern w:val="22"/>
          <w:szCs w:val="22"/>
        </w:rPr>
        <w:t>enhance</w:t>
      </w:r>
      <w:r w:rsidR="00317FEF" w:rsidRPr="00B949CE">
        <w:rPr>
          <w:kern w:val="22"/>
          <w:szCs w:val="22"/>
        </w:rPr>
        <w:t xml:space="preserve">d in the new platform with the aim to </w:t>
      </w:r>
      <w:r w:rsidR="00164760" w:rsidRPr="00B949CE">
        <w:rPr>
          <w:kern w:val="22"/>
          <w:szCs w:val="22"/>
        </w:rPr>
        <w:t xml:space="preserve">maintain </w:t>
      </w:r>
      <w:r w:rsidR="00317FEF" w:rsidRPr="00B949CE">
        <w:rPr>
          <w:kern w:val="22"/>
          <w:szCs w:val="22"/>
        </w:rPr>
        <w:t xml:space="preserve">its </w:t>
      </w:r>
      <w:r w:rsidR="00164760" w:rsidRPr="00B949CE">
        <w:rPr>
          <w:kern w:val="22"/>
          <w:szCs w:val="22"/>
        </w:rPr>
        <w:t xml:space="preserve">user-friendly </w:t>
      </w:r>
      <w:r w:rsidR="00317FEF" w:rsidRPr="00B949CE">
        <w:rPr>
          <w:kern w:val="22"/>
          <w:szCs w:val="22"/>
        </w:rPr>
        <w:t xml:space="preserve">functionality </w:t>
      </w:r>
      <w:r w:rsidR="001554C0" w:rsidRPr="00B949CE">
        <w:rPr>
          <w:kern w:val="22"/>
          <w:szCs w:val="22"/>
        </w:rPr>
        <w:t xml:space="preserve">similar to </w:t>
      </w:r>
      <w:r w:rsidR="00A45EF8" w:rsidRPr="00B949CE">
        <w:rPr>
          <w:kern w:val="22"/>
          <w:szCs w:val="22"/>
        </w:rPr>
        <w:t>the current</w:t>
      </w:r>
      <w:r w:rsidR="00317FEF" w:rsidRPr="00B949CE">
        <w:rPr>
          <w:kern w:val="22"/>
          <w:szCs w:val="22"/>
        </w:rPr>
        <w:t xml:space="preserve"> BCH</w:t>
      </w:r>
      <w:r w:rsidR="00FD4CEA" w:rsidRPr="00B949CE">
        <w:rPr>
          <w:kern w:val="22"/>
          <w:szCs w:val="22"/>
        </w:rPr>
        <w:t>.</w:t>
      </w:r>
      <w:r w:rsidR="00972850" w:rsidRPr="00B949CE">
        <w:rPr>
          <w:kern w:val="22"/>
          <w:szCs w:val="22"/>
        </w:rPr>
        <w:t xml:space="preserve"> </w:t>
      </w:r>
      <w:r w:rsidR="00985AA5" w:rsidRPr="00B949CE">
        <w:rPr>
          <w:kern w:val="22"/>
          <w:szCs w:val="22"/>
        </w:rPr>
        <w:t xml:space="preserve">Other examples of feedback that has been addressed </w:t>
      </w:r>
      <w:r w:rsidR="00E85D82" w:rsidRPr="00B949CE">
        <w:rPr>
          <w:kern w:val="22"/>
          <w:szCs w:val="22"/>
        </w:rPr>
        <w:t xml:space="preserve">quickly include technical glitches identified through the testing </w:t>
      </w:r>
      <w:r w:rsidR="00744D3E" w:rsidRPr="00B949CE">
        <w:rPr>
          <w:kern w:val="22"/>
          <w:szCs w:val="22"/>
        </w:rPr>
        <w:t xml:space="preserve">such as bugs in the new platform and </w:t>
      </w:r>
      <w:r w:rsidR="00A11B8A" w:rsidRPr="00B949CE">
        <w:rPr>
          <w:kern w:val="22"/>
          <w:szCs w:val="22"/>
        </w:rPr>
        <w:t>issues that arise when accessing the platform from different browsers.</w:t>
      </w:r>
      <w:r w:rsidR="00FD4CEA" w:rsidRPr="00B949CE">
        <w:rPr>
          <w:kern w:val="22"/>
          <w:szCs w:val="22"/>
        </w:rPr>
        <w:t xml:space="preserve"> </w:t>
      </w:r>
      <w:r w:rsidR="00721E94" w:rsidRPr="00B949CE">
        <w:rPr>
          <w:kern w:val="22"/>
          <w:szCs w:val="22"/>
        </w:rPr>
        <w:t>M</w:t>
      </w:r>
      <w:r w:rsidR="00B527DC" w:rsidRPr="00B949CE">
        <w:rPr>
          <w:kern w:val="22"/>
          <w:szCs w:val="22"/>
        </w:rPr>
        <w:t>o</w:t>
      </w:r>
      <w:r w:rsidR="00340CC9" w:rsidRPr="00B949CE">
        <w:rPr>
          <w:kern w:val="22"/>
          <w:szCs w:val="22"/>
        </w:rPr>
        <w:t>re</w:t>
      </w:r>
      <w:r w:rsidR="00B527DC" w:rsidRPr="00B949CE">
        <w:rPr>
          <w:kern w:val="22"/>
          <w:szCs w:val="22"/>
        </w:rPr>
        <w:t xml:space="preserve"> complicated </w:t>
      </w:r>
      <w:r w:rsidR="00721E94" w:rsidRPr="00B949CE">
        <w:rPr>
          <w:kern w:val="22"/>
          <w:szCs w:val="22"/>
        </w:rPr>
        <w:t>suggestions</w:t>
      </w:r>
      <w:r w:rsidR="00B527DC" w:rsidRPr="00B949CE">
        <w:rPr>
          <w:kern w:val="22"/>
          <w:szCs w:val="22"/>
        </w:rPr>
        <w:t xml:space="preserve"> will be </w:t>
      </w:r>
      <w:r w:rsidR="00105C10" w:rsidRPr="00B949CE">
        <w:rPr>
          <w:kern w:val="22"/>
          <w:szCs w:val="22"/>
        </w:rPr>
        <w:t>considered</w:t>
      </w:r>
      <w:r w:rsidR="00B527DC" w:rsidRPr="00B949CE">
        <w:rPr>
          <w:kern w:val="22"/>
          <w:szCs w:val="22"/>
        </w:rPr>
        <w:t xml:space="preserve"> and</w:t>
      </w:r>
      <w:r w:rsidR="00105C10" w:rsidRPr="00B949CE">
        <w:rPr>
          <w:kern w:val="22"/>
          <w:szCs w:val="22"/>
        </w:rPr>
        <w:t>, as appropriate,</w:t>
      </w:r>
      <w:r w:rsidR="00B527DC" w:rsidRPr="00B949CE">
        <w:rPr>
          <w:kern w:val="22"/>
          <w:szCs w:val="22"/>
        </w:rPr>
        <w:t xml:space="preserve"> implemented as development of the platform becomes more advanced</w:t>
      </w:r>
      <w:r w:rsidR="00A61B2D" w:rsidRPr="00B949CE">
        <w:rPr>
          <w:kern w:val="22"/>
          <w:szCs w:val="22"/>
        </w:rPr>
        <w:t>.</w:t>
      </w:r>
    </w:p>
    <w:p w14:paraId="2E074DFA" w14:textId="3BB8003E" w:rsidR="00135F92" w:rsidRPr="00B949CE" w:rsidRDefault="006F3ECC" w:rsidP="00B949CE">
      <w:pPr>
        <w:pStyle w:val="Para1"/>
        <w:numPr>
          <w:ilvl w:val="0"/>
          <w:numId w:val="10"/>
        </w:numPr>
        <w:suppressLineNumbers/>
        <w:suppressAutoHyphens/>
        <w:rPr>
          <w:kern w:val="22"/>
          <w:szCs w:val="22"/>
        </w:rPr>
      </w:pPr>
      <w:r w:rsidRPr="00B949CE">
        <w:rPr>
          <w:kern w:val="22"/>
          <w:szCs w:val="22"/>
        </w:rPr>
        <w:t>To date, t</w:t>
      </w:r>
      <w:r w:rsidR="00213E4D" w:rsidRPr="00B949CE">
        <w:rPr>
          <w:kern w:val="22"/>
          <w:szCs w:val="22"/>
        </w:rPr>
        <w:t xml:space="preserve">he </w:t>
      </w:r>
      <w:r w:rsidR="00135F92" w:rsidRPr="00B949CE">
        <w:rPr>
          <w:kern w:val="22"/>
          <w:szCs w:val="22"/>
        </w:rPr>
        <w:t>results of the testing process show the following:</w:t>
      </w:r>
    </w:p>
    <w:p w14:paraId="620BB2B6" w14:textId="1CEE2EEE" w:rsidR="00CF5D1B" w:rsidRPr="00B949CE" w:rsidRDefault="0087338C" w:rsidP="00B949CE">
      <w:pPr>
        <w:pStyle w:val="ListParagraph"/>
        <w:numPr>
          <w:ilvl w:val="0"/>
          <w:numId w:val="36"/>
        </w:numPr>
        <w:suppressLineNumbers/>
        <w:suppressAutoHyphens/>
        <w:spacing w:before="120" w:after="120"/>
        <w:ind w:left="0" w:firstLine="709"/>
        <w:contextualSpacing w:val="0"/>
        <w:jc w:val="both"/>
        <w:rPr>
          <w:kern w:val="22"/>
          <w:sz w:val="22"/>
          <w:szCs w:val="22"/>
          <w:lang w:val="en-GB"/>
        </w:rPr>
      </w:pPr>
      <w:r w:rsidRPr="00B949CE">
        <w:rPr>
          <w:kern w:val="22"/>
          <w:sz w:val="22"/>
          <w:szCs w:val="22"/>
          <w:lang w:val="en-GB"/>
        </w:rPr>
        <w:t>O</w:t>
      </w:r>
      <w:r w:rsidR="00CF5D1B" w:rsidRPr="00B949CE">
        <w:rPr>
          <w:kern w:val="22"/>
          <w:sz w:val="22"/>
          <w:szCs w:val="22"/>
          <w:lang w:val="en-GB"/>
        </w:rPr>
        <w:t>verall, there is a very positive feedback from users regarding the feel, look and user-friendliness of the new system;</w:t>
      </w:r>
    </w:p>
    <w:p w14:paraId="20878D12" w14:textId="788B2EAF" w:rsidR="00135F92" w:rsidRPr="00B949CE" w:rsidRDefault="0087338C" w:rsidP="00B949CE">
      <w:pPr>
        <w:pStyle w:val="ListParagraph"/>
        <w:numPr>
          <w:ilvl w:val="0"/>
          <w:numId w:val="36"/>
        </w:numPr>
        <w:suppressLineNumbers/>
        <w:suppressAutoHyphens/>
        <w:spacing w:before="120" w:after="120"/>
        <w:ind w:left="0" w:firstLine="709"/>
        <w:contextualSpacing w:val="0"/>
        <w:jc w:val="both"/>
        <w:rPr>
          <w:kern w:val="22"/>
          <w:sz w:val="22"/>
          <w:szCs w:val="22"/>
          <w:lang w:val="en-GB"/>
        </w:rPr>
      </w:pPr>
      <w:r w:rsidRPr="00B949CE">
        <w:rPr>
          <w:kern w:val="22"/>
          <w:sz w:val="22"/>
          <w:szCs w:val="22"/>
          <w:lang w:val="en-GB"/>
        </w:rPr>
        <w:t>U</w:t>
      </w:r>
      <w:r w:rsidR="00135F92" w:rsidRPr="00B949CE">
        <w:rPr>
          <w:kern w:val="22"/>
          <w:sz w:val="22"/>
          <w:szCs w:val="22"/>
          <w:lang w:val="en-GB"/>
        </w:rPr>
        <w:t xml:space="preserve">sers appreciate the test assignments and gradual </w:t>
      </w:r>
      <w:r w:rsidR="001C5B12" w:rsidRPr="00B949CE">
        <w:rPr>
          <w:kern w:val="22"/>
          <w:sz w:val="22"/>
          <w:szCs w:val="22"/>
          <w:lang w:val="en-GB"/>
        </w:rPr>
        <w:t>introduction into</w:t>
      </w:r>
      <w:r w:rsidR="00135F92" w:rsidRPr="00B949CE">
        <w:rPr>
          <w:kern w:val="22"/>
          <w:sz w:val="22"/>
          <w:szCs w:val="22"/>
          <w:lang w:val="en-GB"/>
        </w:rPr>
        <w:t xml:space="preserve"> the</w:t>
      </w:r>
      <w:r w:rsidR="001C5B12" w:rsidRPr="00B949CE">
        <w:rPr>
          <w:kern w:val="22"/>
          <w:sz w:val="22"/>
          <w:szCs w:val="22"/>
          <w:lang w:val="en-GB"/>
        </w:rPr>
        <w:t xml:space="preserve"> new system; </w:t>
      </w:r>
    </w:p>
    <w:p w14:paraId="5C4EBFD3" w14:textId="2177E643" w:rsidR="00FB7EDE" w:rsidRPr="00B949CE" w:rsidRDefault="0087338C" w:rsidP="00B949CE">
      <w:pPr>
        <w:pStyle w:val="ListParagraph"/>
        <w:numPr>
          <w:ilvl w:val="0"/>
          <w:numId w:val="36"/>
        </w:numPr>
        <w:suppressLineNumbers/>
        <w:suppressAutoHyphens/>
        <w:spacing w:before="120" w:after="120"/>
        <w:ind w:left="0" w:firstLine="709"/>
        <w:contextualSpacing w:val="0"/>
        <w:jc w:val="both"/>
        <w:rPr>
          <w:kern w:val="22"/>
          <w:sz w:val="22"/>
          <w:szCs w:val="22"/>
          <w:lang w:val="en-GB"/>
        </w:rPr>
      </w:pPr>
      <w:r w:rsidRPr="00B949CE">
        <w:rPr>
          <w:kern w:val="22"/>
          <w:sz w:val="22"/>
          <w:szCs w:val="22"/>
          <w:lang w:val="en-GB"/>
        </w:rPr>
        <w:t>U</w:t>
      </w:r>
      <w:r w:rsidR="00135F92" w:rsidRPr="00B949CE">
        <w:rPr>
          <w:kern w:val="22"/>
          <w:szCs w:val="22"/>
          <w:lang w:val="en-GB"/>
        </w:rPr>
        <w:t xml:space="preserve">sers appreciate the help materials </w:t>
      </w:r>
      <w:r w:rsidR="00BD56A1" w:rsidRPr="00B949CE">
        <w:rPr>
          <w:kern w:val="22"/>
          <w:szCs w:val="22"/>
          <w:lang w:val="en-GB"/>
        </w:rPr>
        <w:t xml:space="preserve">(PDF files and videos) </w:t>
      </w:r>
      <w:r w:rsidR="00135F92" w:rsidRPr="00B949CE">
        <w:rPr>
          <w:kern w:val="22"/>
          <w:szCs w:val="22"/>
          <w:lang w:val="en-GB"/>
        </w:rPr>
        <w:t>created by the Sec</w:t>
      </w:r>
      <w:r w:rsidR="00BD56A1" w:rsidRPr="00B949CE">
        <w:rPr>
          <w:kern w:val="22"/>
          <w:szCs w:val="22"/>
          <w:lang w:val="en-GB"/>
        </w:rPr>
        <w:t>retariat to</w:t>
      </w:r>
      <w:r w:rsidR="00135F92" w:rsidRPr="00B949CE">
        <w:rPr>
          <w:kern w:val="22"/>
          <w:szCs w:val="22"/>
          <w:lang w:val="en-GB"/>
        </w:rPr>
        <w:t xml:space="preserve"> help </w:t>
      </w:r>
      <w:r w:rsidR="00BD56A1" w:rsidRPr="00B949CE">
        <w:rPr>
          <w:kern w:val="22"/>
          <w:szCs w:val="22"/>
          <w:lang w:val="en-GB"/>
        </w:rPr>
        <w:t xml:space="preserve">with the </w:t>
      </w:r>
      <w:r w:rsidR="00135F92" w:rsidRPr="00B949CE">
        <w:rPr>
          <w:kern w:val="22"/>
          <w:szCs w:val="22"/>
          <w:lang w:val="en-GB"/>
        </w:rPr>
        <w:t xml:space="preserve">testing </w:t>
      </w:r>
      <w:r w:rsidR="00175E73" w:rsidRPr="00B949CE">
        <w:rPr>
          <w:kern w:val="22"/>
          <w:szCs w:val="22"/>
          <w:lang w:val="en-GB"/>
        </w:rPr>
        <w:t xml:space="preserve">of </w:t>
      </w:r>
      <w:r w:rsidR="00135F92" w:rsidRPr="00B949CE">
        <w:rPr>
          <w:kern w:val="22"/>
          <w:szCs w:val="22"/>
          <w:lang w:val="en-GB"/>
        </w:rPr>
        <w:t>the new platform as well as n</w:t>
      </w:r>
      <w:r w:rsidR="001C5B12" w:rsidRPr="00B949CE">
        <w:rPr>
          <w:kern w:val="22"/>
          <w:szCs w:val="22"/>
          <w:lang w:val="en-GB"/>
        </w:rPr>
        <w:t>avigat</w:t>
      </w:r>
      <w:r w:rsidR="00BD56A1" w:rsidRPr="00B949CE">
        <w:rPr>
          <w:kern w:val="22"/>
          <w:szCs w:val="22"/>
          <w:lang w:val="en-GB"/>
        </w:rPr>
        <w:t xml:space="preserve">ing through various </w:t>
      </w:r>
      <w:r w:rsidR="00135F92" w:rsidRPr="00B949CE">
        <w:rPr>
          <w:kern w:val="22"/>
          <w:szCs w:val="22"/>
          <w:lang w:val="en-GB"/>
        </w:rPr>
        <w:t>new features</w:t>
      </w:r>
      <w:r w:rsidR="007179B2" w:rsidRPr="00B949CE">
        <w:rPr>
          <w:kern w:val="22"/>
          <w:sz w:val="22"/>
          <w:szCs w:val="22"/>
          <w:lang w:val="en-GB"/>
        </w:rPr>
        <w:t>.</w:t>
      </w:r>
    </w:p>
    <w:p w14:paraId="1856E2A4" w14:textId="0FC95380" w:rsidR="00571412" w:rsidRPr="00B949CE" w:rsidRDefault="00CC5D70" w:rsidP="00B949CE">
      <w:pPr>
        <w:pStyle w:val="Para1"/>
        <w:numPr>
          <w:ilvl w:val="0"/>
          <w:numId w:val="10"/>
        </w:numPr>
        <w:suppressLineNumbers/>
        <w:suppressAutoHyphens/>
        <w:rPr>
          <w:kern w:val="22"/>
          <w:szCs w:val="22"/>
        </w:rPr>
      </w:pPr>
      <w:r w:rsidRPr="00B949CE">
        <w:rPr>
          <w:kern w:val="22"/>
          <w:szCs w:val="22"/>
        </w:rPr>
        <w:t>Once the</w:t>
      </w:r>
      <w:r w:rsidR="00546C2B" w:rsidRPr="00B949CE">
        <w:rPr>
          <w:kern w:val="22"/>
          <w:szCs w:val="22"/>
        </w:rPr>
        <w:t xml:space="preserve"> external</w:t>
      </w:r>
      <w:r w:rsidRPr="00B949CE">
        <w:rPr>
          <w:kern w:val="22"/>
          <w:szCs w:val="22"/>
        </w:rPr>
        <w:t xml:space="preserve"> testing </w:t>
      </w:r>
      <w:r w:rsidR="00546C2B" w:rsidRPr="00B949CE">
        <w:rPr>
          <w:kern w:val="22"/>
          <w:szCs w:val="22"/>
        </w:rPr>
        <w:t>is</w:t>
      </w:r>
      <w:r w:rsidRPr="00B949CE">
        <w:rPr>
          <w:kern w:val="22"/>
          <w:szCs w:val="22"/>
        </w:rPr>
        <w:t xml:space="preserve"> completed and</w:t>
      </w:r>
      <w:r w:rsidR="00546C2B" w:rsidRPr="00B949CE">
        <w:rPr>
          <w:kern w:val="22"/>
          <w:szCs w:val="22"/>
        </w:rPr>
        <w:t xml:space="preserve"> the necessary changes made</w:t>
      </w:r>
      <w:r w:rsidRPr="00B949CE">
        <w:rPr>
          <w:kern w:val="22"/>
          <w:szCs w:val="22"/>
        </w:rPr>
        <w:t>, another round of ‘in-house’ testing</w:t>
      </w:r>
      <w:r w:rsidR="00546C2B" w:rsidRPr="00B949CE">
        <w:rPr>
          <w:kern w:val="22"/>
          <w:szCs w:val="22"/>
        </w:rPr>
        <w:t xml:space="preserve"> by the Secretariat</w:t>
      </w:r>
      <w:r w:rsidRPr="00B949CE">
        <w:rPr>
          <w:kern w:val="22"/>
          <w:szCs w:val="22"/>
        </w:rPr>
        <w:t xml:space="preserve"> will be needed to identify and fix bugs and ensure that the new platform is functioning correctly</w:t>
      </w:r>
      <w:r w:rsidR="003E198C" w:rsidRPr="00B949CE">
        <w:rPr>
          <w:kern w:val="22"/>
          <w:szCs w:val="22"/>
        </w:rPr>
        <w:t xml:space="preserve"> before it can move to the final production stage</w:t>
      </w:r>
      <w:r w:rsidRPr="00B949CE">
        <w:rPr>
          <w:kern w:val="22"/>
          <w:szCs w:val="22"/>
        </w:rPr>
        <w:t>.</w:t>
      </w:r>
    </w:p>
    <w:p w14:paraId="4D56A5E9" w14:textId="77777777" w:rsidR="003E198C" w:rsidRPr="00B949CE" w:rsidRDefault="003E198C" w:rsidP="00B949CE">
      <w:pPr>
        <w:suppressLineNumbers/>
        <w:suppressAutoHyphens/>
        <w:rPr>
          <w:kern w:val="22"/>
          <w:szCs w:val="22"/>
        </w:rPr>
      </w:pPr>
    </w:p>
    <w:p w14:paraId="37D24989" w14:textId="6CAA28FB" w:rsidR="00E74565" w:rsidRPr="00B949CE" w:rsidRDefault="00D70032" w:rsidP="00B949CE">
      <w:pPr>
        <w:keepNext/>
        <w:suppressLineNumbers/>
        <w:suppressAutoHyphens/>
        <w:jc w:val="center"/>
        <w:outlineLvl w:val="2"/>
        <w:rPr>
          <w:i/>
          <w:kern w:val="22"/>
          <w:szCs w:val="22"/>
          <w:lang w:eastAsia="en-CA"/>
        </w:rPr>
      </w:pPr>
      <w:r w:rsidRPr="00B949CE">
        <w:rPr>
          <w:i/>
          <w:kern w:val="22"/>
          <w:szCs w:val="22"/>
          <w:lang w:eastAsia="en-CA"/>
        </w:rPr>
        <w:lastRenderedPageBreak/>
        <w:t>6</w:t>
      </w:r>
      <w:r w:rsidR="000A794C" w:rsidRPr="00B949CE">
        <w:rPr>
          <w:i/>
          <w:kern w:val="22"/>
          <w:szCs w:val="22"/>
          <w:lang w:eastAsia="en-CA"/>
        </w:rPr>
        <w:t xml:space="preserve">. </w:t>
      </w:r>
      <w:r w:rsidR="0027344C" w:rsidRPr="00B949CE">
        <w:rPr>
          <w:i/>
          <w:kern w:val="22"/>
          <w:szCs w:val="22"/>
          <w:lang w:eastAsia="en-CA"/>
        </w:rPr>
        <w:t>Development of statistical tools</w:t>
      </w:r>
    </w:p>
    <w:p w14:paraId="4219FB98" w14:textId="43A81B6E" w:rsidR="00E74565" w:rsidRPr="00260538" w:rsidRDefault="00E74565" w:rsidP="00B949CE">
      <w:pPr>
        <w:pStyle w:val="Para1"/>
        <w:numPr>
          <w:ilvl w:val="0"/>
          <w:numId w:val="10"/>
        </w:numPr>
        <w:suppressLineNumbers/>
        <w:suppressAutoHyphens/>
        <w:rPr>
          <w:kern w:val="22"/>
          <w:szCs w:val="22"/>
        </w:rPr>
      </w:pPr>
      <w:r w:rsidRPr="00B949CE">
        <w:rPr>
          <w:kern w:val="22"/>
          <w:szCs w:val="22"/>
        </w:rPr>
        <w:t xml:space="preserve">The current BCH platform includes the possibility to present search results in different ways including </w:t>
      </w:r>
      <w:r w:rsidR="00EC323D" w:rsidRPr="00B949CE">
        <w:rPr>
          <w:kern w:val="22"/>
          <w:szCs w:val="22"/>
        </w:rPr>
        <w:t xml:space="preserve">in the form of </w:t>
      </w:r>
      <w:r w:rsidRPr="00B949CE">
        <w:rPr>
          <w:kern w:val="22"/>
          <w:szCs w:val="22"/>
        </w:rPr>
        <w:t>a world map</w:t>
      </w:r>
      <w:r w:rsidR="00EC323D" w:rsidRPr="00B949CE">
        <w:rPr>
          <w:kern w:val="22"/>
          <w:szCs w:val="22"/>
        </w:rPr>
        <w:t xml:space="preserve"> or </w:t>
      </w:r>
      <w:r w:rsidRPr="00B949CE">
        <w:rPr>
          <w:kern w:val="22"/>
          <w:szCs w:val="22"/>
        </w:rPr>
        <w:t>table</w:t>
      </w:r>
      <w:r w:rsidR="00EC323D" w:rsidRPr="00B949CE">
        <w:rPr>
          <w:kern w:val="22"/>
          <w:szCs w:val="22"/>
        </w:rPr>
        <w:t>s</w:t>
      </w:r>
      <w:r w:rsidRPr="00B949CE">
        <w:rPr>
          <w:kern w:val="22"/>
          <w:szCs w:val="22"/>
        </w:rPr>
        <w:t>.</w:t>
      </w:r>
      <w:r w:rsidR="00E601D4" w:rsidRPr="00B949CE">
        <w:rPr>
          <w:rStyle w:val="FootnoteReference"/>
          <w:kern w:val="22"/>
          <w:sz w:val="22"/>
          <w:szCs w:val="22"/>
          <w:u w:val="none"/>
          <w:vertAlign w:val="superscript"/>
        </w:rPr>
        <w:footnoteReference w:id="8"/>
      </w:r>
      <w:r w:rsidRPr="00B949CE">
        <w:rPr>
          <w:kern w:val="22"/>
          <w:szCs w:val="22"/>
        </w:rPr>
        <w:t xml:space="preserve"> </w:t>
      </w:r>
      <w:r w:rsidR="00EC323D" w:rsidRPr="00B949CE">
        <w:rPr>
          <w:kern w:val="22"/>
          <w:szCs w:val="22"/>
        </w:rPr>
        <w:t>T</w:t>
      </w:r>
      <w:r w:rsidRPr="00B949CE">
        <w:rPr>
          <w:kern w:val="22"/>
          <w:szCs w:val="22"/>
        </w:rPr>
        <w:t xml:space="preserve">hese existing tools </w:t>
      </w:r>
      <w:r w:rsidR="000C3444" w:rsidRPr="00B949CE">
        <w:rPr>
          <w:kern w:val="22"/>
          <w:szCs w:val="22"/>
        </w:rPr>
        <w:t xml:space="preserve">will </w:t>
      </w:r>
      <w:r w:rsidR="00EC323D" w:rsidRPr="00B949CE">
        <w:rPr>
          <w:kern w:val="22"/>
          <w:szCs w:val="22"/>
        </w:rPr>
        <w:t xml:space="preserve">be </w:t>
      </w:r>
      <w:r w:rsidRPr="00B949CE">
        <w:rPr>
          <w:kern w:val="22"/>
          <w:szCs w:val="22"/>
        </w:rPr>
        <w:t>extended to a larger set of search results</w:t>
      </w:r>
      <w:r w:rsidR="00EC323D" w:rsidRPr="00B949CE">
        <w:rPr>
          <w:kern w:val="22"/>
          <w:szCs w:val="22"/>
        </w:rPr>
        <w:t xml:space="preserve"> in the new BCH, such as </w:t>
      </w:r>
      <w:r w:rsidRPr="00B949CE">
        <w:rPr>
          <w:kern w:val="22"/>
          <w:szCs w:val="22"/>
        </w:rPr>
        <w:t xml:space="preserve">the possibility to </w:t>
      </w:r>
      <w:r w:rsidRPr="00B949CE">
        <w:rPr>
          <w:i/>
          <w:kern w:val="22"/>
          <w:szCs w:val="22"/>
        </w:rPr>
        <w:t>Sort</w:t>
      </w:r>
      <w:r w:rsidRPr="00B949CE">
        <w:rPr>
          <w:kern w:val="22"/>
          <w:szCs w:val="22"/>
        </w:rPr>
        <w:t xml:space="preserve">, </w:t>
      </w:r>
      <w:r w:rsidRPr="00B949CE">
        <w:rPr>
          <w:i/>
          <w:kern w:val="22"/>
          <w:szCs w:val="22"/>
        </w:rPr>
        <w:t>Group</w:t>
      </w:r>
      <w:r w:rsidRPr="00B949CE">
        <w:rPr>
          <w:kern w:val="22"/>
          <w:szCs w:val="22"/>
        </w:rPr>
        <w:t xml:space="preserve">, </w:t>
      </w:r>
      <w:r w:rsidR="00C04168" w:rsidRPr="00B949CE">
        <w:rPr>
          <w:i/>
          <w:kern w:val="22"/>
          <w:szCs w:val="22"/>
        </w:rPr>
        <w:t>Table view</w:t>
      </w:r>
      <w:r w:rsidR="00C04168" w:rsidRPr="00B949CE">
        <w:rPr>
          <w:kern w:val="22"/>
          <w:szCs w:val="22"/>
        </w:rPr>
        <w:t xml:space="preserve">, </w:t>
      </w:r>
      <w:r w:rsidR="00EC323D" w:rsidRPr="00B949CE">
        <w:rPr>
          <w:i/>
          <w:kern w:val="22"/>
          <w:szCs w:val="22"/>
        </w:rPr>
        <w:t>Matrix</w:t>
      </w:r>
      <w:r w:rsidRPr="00B949CE">
        <w:rPr>
          <w:kern w:val="22"/>
          <w:szCs w:val="22"/>
        </w:rPr>
        <w:t xml:space="preserve">, </w:t>
      </w:r>
      <w:r w:rsidRPr="00B949CE">
        <w:rPr>
          <w:i/>
          <w:kern w:val="22"/>
          <w:szCs w:val="22"/>
        </w:rPr>
        <w:t>Send</w:t>
      </w:r>
      <w:r w:rsidRPr="00B949CE">
        <w:rPr>
          <w:kern w:val="22"/>
          <w:szCs w:val="22"/>
        </w:rPr>
        <w:t xml:space="preserve">, </w:t>
      </w:r>
      <w:r w:rsidRPr="00B949CE">
        <w:rPr>
          <w:i/>
          <w:kern w:val="22"/>
          <w:szCs w:val="22"/>
        </w:rPr>
        <w:t>Print</w:t>
      </w:r>
      <w:r w:rsidRPr="00B949CE">
        <w:rPr>
          <w:kern w:val="22"/>
          <w:szCs w:val="22"/>
        </w:rPr>
        <w:t xml:space="preserve">, and </w:t>
      </w:r>
      <w:r w:rsidRPr="00B949CE">
        <w:rPr>
          <w:i/>
          <w:kern w:val="22"/>
          <w:szCs w:val="22"/>
        </w:rPr>
        <w:t>Export</w:t>
      </w:r>
      <w:r w:rsidRPr="00B949CE">
        <w:rPr>
          <w:kern w:val="22"/>
          <w:szCs w:val="22"/>
        </w:rPr>
        <w:t xml:space="preserve"> all results from</w:t>
      </w:r>
      <w:r w:rsidR="00EC323D" w:rsidRPr="00B949CE">
        <w:rPr>
          <w:kern w:val="22"/>
          <w:szCs w:val="22"/>
        </w:rPr>
        <w:t xml:space="preserve"> the </w:t>
      </w:r>
      <w:r w:rsidRPr="00B949CE">
        <w:rPr>
          <w:kern w:val="22"/>
          <w:szCs w:val="22"/>
        </w:rPr>
        <w:t>search</w:t>
      </w:r>
      <w:r w:rsidR="00EC323D" w:rsidRPr="00B949CE">
        <w:rPr>
          <w:kern w:val="22"/>
          <w:szCs w:val="22"/>
        </w:rPr>
        <w:t xml:space="preserve"> interface</w:t>
      </w:r>
      <w:r w:rsidRPr="00B949CE">
        <w:rPr>
          <w:kern w:val="22"/>
          <w:szCs w:val="22"/>
        </w:rPr>
        <w:t>.</w:t>
      </w:r>
      <w:r w:rsidR="00A33B8D" w:rsidRPr="00B949CE">
        <w:rPr>
          <w:kern w:val="22"/>
          <w:szCs w:val="22"/>
        </w:rPr>
        <w:t xml:space="preserve"> These features are under development and testing. </w:t>
      </w:r>
      <w:r w:rsidRPr="00B949CE">
        <w:rPr>
          <w:kern w:val="22"/>
          <w:szCs w:val="22"/>
        </w:rPr>
        <w:t xml:space="preserve">As a part of this activity, the </w:t>
      </w:r>
      <w:r w:rsidRPr="00B949CE">
        <w:rPr>
          <w:i/>
          <w:kern w:val="22"/>
          <w:szCs w:val="22"/>
        </w:rPr>
        <w:t>Country Profiles</w:t>
      </w:r>
      <w:r w:rsidRPr="00B949CE">
        <w:rPr>
          <w:kern w:val="22"/>
          <w:szCs w:val="22"/>
        </w:rPr>
        <w:t xml:space="preserve"> </w:t>
      </w:r>
      <w:r w:rsidR="00AE74FC" w:rsidRPr="00B949CE">
        <w:rPr>
          <w:kern w:val="22"/>
          <w:szCs w:val="22"/>
        </w:rPr>
        <w:t xml:space="preserve">section </w:t>
      </w:r>
      <w:r w:rsidRPr="00B949CE">
        <w:rPr>
          <w:kern w:val="22"/>
          <w:szCs w:val="22"/>
        </w:rPr>
        <w:t xml:space="preserve">is </w:t>
      </w:r>
      <w:r w:rsidR="00EC323D" w:rsidRPr="00B949CE">
        <w:rPr>
          <w:kern w:val="22"/>
          <w:szCs w:val="22"/>
        </w:rPr>
        <w:t xml:space="preserve">already </w:t>
      </w:r>
      <w:r w:rsidRPr="00B949CE">
        <w:rPr>
          <w:kern w:val="22"/>
          <w:szCs w:val="22"/>
        </w:rPr>
        <w:t xml:space="preserve">available on the </w:t>
      </w:r>
      <w:r w:rsidR="00B36869" w:rsidRPr="00B949CE">
        <w:rPr>
          <w:kern w:val="22"/>
          <w:szCs w:val="22"/>
        </w:rPr>
        <w:t>development site</w:t>
      </w:r>
      <w:r w:rsidR="00A33B8D" w:rsidRPr="00B949CE">
        <w:rPr>
          <w:kern w:val="22"/>
          <w:szCs w:val="22"/>
        </w:rPr>
        <w:t>.</w:t>
      </w:r>
    </w:p>
    <w:p w14:paraId="6FF1E013" w14:textId="4D18EFBE" w:rsidR="0027344C" w:rsidRPr="00B949CE" w:rsidRDefault="00D70032" w:rsidP="00B949CE">
      <w:pPr>
        <w:suppressLineNumbers/>
        <w:suppressAutoHyphens/>
        <w:jc w:val="center"/>
        <w:outlineLvl w:val="2"/>
        <w:rPr>
          <w:i/>
          <w:kern w:val="22"/>
          <w:szCs w:val="22"/>
          <w:lang w:eastAsia="en-CA"/>
        </w:rPr>
      </w:pPr>
      <w:r w:rsidRPr="00B949CE">
        <w:rPr>
          <w:i/>
          <w:kern w:val="22"/>
          <w:szCs w:val="22"/>
          <w:lang w:eastAsia="en-CA"/>
        </w:rPr>
        <w:t>7</w:t>
      </w:r>
      <w:r w:rsidR="000A794C" w:rsidRPr="00B949CE">
        <w:rPr>
          <w:i/>
          <w:kern w:val="22"/>
          <w:szCs w:val="22"/>
          <w:lang w:eastAsia="en-CA"/>
        </w:rPr>
        <w:t xml:space="preserve">. </w:t>
      </w:r>
      <w:r w:rsidR="0027344C" w:rsidRPr="00B949CE">
        <w:rPr>
          <w:i/>
          <w:kern w:val="22"/>
          <w:szCs w:val="22"/>
          <w:lang w:eastAsia="en-CA"/>
        </w:rPr>
        <w:t>Migration of existing plug-ins and other existing BCH applications</w:t>
      </w:r>
    </w:p>
    <w:p w14:paraId="109C2D03" w14:textId="39D30763" w:rsidR="002D4257" w:rsidRPr="00B949CE" w:rsidRDefault="00D10880" w:rsidP="00B949CE">
      <w:pPr>
        <w:pStyle w:val="Para1"/>
        <w:numPr>
          <w:ilvl w:val="0"/>
          <w:numId w:val="10"/>
        </w:numPr>
        <w:suppressLineNumbers/>
        <w:suppressAutoHyphens/>
        <w:rPr>
          <w:kern w:val="22"/>
          <w:szCs w:val="22"/>
          <w:lang w:eastAsia="en-CA"/>
        </w:rPr>
      </w:pPr>
      <w:r w:rsidRPr="00B949CE">
        <w:rPr>
          <w:kern w:val="22"/>
          <w:szCs w:val="22"/>
          <w:lang w:eastAsia="en-CA"/>
        </w:rPr>
        <w:t>The other BCH-</w:t>
      </w:r>
      <w:r w:rsidRPr="00B949CE">
        <w:rPr>
          <w:kern w:val="22"/>
          <w:szCs w:val="22"/>
        </w:rPr>
        <w:t>based</w:t>
      </w:r>
      <w:r w:rsidRPr="00B949CE">
        <w:rPr>
          <w:kern w:val="22"/>
          <w:szCs w:val="22"/>
          <w:lang w:eastAsia="en-CA"/>
        </w:rPr>
        <w:t xml:space="preserve"> application</w:t>
      </w:r>
      <w:r w:rsidR="00864591" w:rsidRPr="00B949CE">
        <w:rPr>
          <w:kern w:val="22"/>
          <w:szCs w:val="22"/>
          <w:lang w:eastAsia="en-CA"/>
        </w:rPr>
        <w:t>s</w:t>
      </w:r>
      <w:r w:rsidRPr="00B949CE">
        <w:rPr>
          <w:kern w:val="22"/>
          <w:szCs w:val="22"/>
          <w:lang w:eastAsia="en-CA"/>
        </w:rPr>
        <w:t xml:space="preserve"> active on the </w:t>
      </w:r>
      <w:r w:rsidR="00E50E3B" w:rsidRPr="00B949CE">
        <w:rPr>
          <w:kern w:val="22"/>
          <w:szCs w:val="22"/>
          <w:lang w:eastAsia="en-CA"/>
        </w:rPr>
        <w:t xml:space="preserve">current </w:t>
      </w:r>
      <w:r w:rsidRPr="00B949CE">
        <w:rPr>
          <w:kern w:val="22"/>
          <w:szCs w:val="22"/>
          <w:lang w:eastAsia="en-CA"/>
        </w:rPr>
        <w:t xml:space="preserve">BCH </w:t>
      </w:r>
      <w:r w:rsidR="00864591" w:rsidRPr="00B949CE">
        <w:rPr>
          <w:kern w:val="22"/>
          <w:szCs w:val="22"/>
          <w:lang w:eastAsia="en-CA"/>
        </w:rPr>
        <w:t xml:space="preserve">will also </w:t>
      </w:r>
      <w:r w:rsidRPr="00B949CE">
        <w:rPr>
          <w:kern w:val="22"/>
          <w:szCs w:val="22"/>
          <w:lang w:eastAsia="en-CA"/>
        </w:rPr>
        <w:t>be migrated to the new platform</w:t>
      </w:r>
      <w:r w:rsidR="002D4257" w:rsidRPr="00B949CE">
        <w:rPr>
          <w:kern w:val="22"/>
          <w:szCs w:val="22"/>
          <w:lang w:eastAsia="en-CA"/>
        </w:rPr>
        <w:t>.</w:t>
      </w:r>
      <w:r w:rsidR="00864591" w:rsidRPr="00B949CE">
        <w:rPr>
          <w:kern w:val="22"/>
          <w:szCs w:val="22"/>
          <w:lang w:eastAsia="en-CA"/>
        </w:rPr>
        <w:t xml:space="preserve"> </w:t>
      </w:r>
      <w:r w:rsidR="002D4257" w:rsidRPr="00B949CE">
        <w:rPr>
          <w:kern w:val="22"/>
          <w:szCs w:val="22"/>
          <w:lang w:eastAsia="en-CA"/>
        </w:rPr>
        <w:t>Work on two of these is already complete:</w:t>
      </w:r>
    </w:p>
    <w:p w14:paraId="5215718E" w14:textId="6FCF357B" w:rsidR="002D4257" w:rsidRPr="00B949CE" w:rsidRDefault="002D4257" w:rsidP="00B949CE">
      <w:pPr>
        <w:pStyle w:val="Para1"/>
        <w:numPr>
          <w:ilvl w:val="0"/>
          <w:numId w:val="37"/>
        </w:numPr>
        <w:suppressLineNumbers/>
        <w:suppressAutoHyphens/>
        <w:ind w:left="0" w:firstLine="698"/>
        <w:rPr>
          <w:kern w:val="22"/>
          <w:szCs w:val="22"/>
          <w:lang w:eastAsia="en-CA"/>
        </w:rPr>
      </w:pPr>
      <w:r w:rsidRPr="00B949CE">
        <w:rPr>
          <w:kern w:val="22"/>
          <w:szCs w:val="22"/>
          <w:lang w:eastAsia="en-CA"/>
        </w:rPr>
        <w:t>LMO quick-links function which automatically creates a small image file containing the trade name, unique identifier and a barcode or QR code for each LMO registered in the BCH. The quick-links can be included in trade documents to provide easy access to official information in the BCH</w:t>
      </w:r>
      <w:r w:rsidR="000B117A" w:rsidRPr="00B949CE">
        <w:rPr>
          <w:kern w:val="22"/>
          <w:szCs w:val="22"/>
          <w:lang w:eastAsia="en-CA"/>
        </w:rPr>
        <w:t>;</w:t>
      </w:r>
    </w:p>
    <w:p w14:paraId="4748E482" w14:textId="2B66A9B0" w:rsidR="00862012" w:rsidRPr="00B949CE" w:rsidRDefault="00862012" w:rsidP="00B949CE">
      <w:pPr>
        <w:pStyle w:val="Para1"/>
        <w:numPr>
          <w:ilvl w:val="0"/>
          <w:numId w:val="37"/>
        </w:numPr>
        <w:suppressLineNumbers/>
        <w:suppressAutoHyphens/>
        <w:ind w:left="0" w:firstLine="698"/>
        <w:rPr>
          <w:kern w:val="22"/>
          <w:szCs w:val="22"/>
          <w:lang w:eastAsia="en-CA"/>
        </w:rPr>
      </w:pPr>
      <w:r w:rsidRPr="00B949CE">
        <w:rPr>
          <w:kern w:val="22"/>
          <w:szCs w:val="22"/>
          <w:lang w:eastAsia="en-CA"/>
        </w:rPr>
        <w:t>I</w:t>
      </w:r>
      <w:r w:rsidR="00864591" w:rsidRPr="00B949CE">
        <w:rPr>
          <w:kern w:val="22"/>
          <w:szCs w:val="22"/>
          <w:lang w:eastAsia="en-CA"/>
        </w:rPr>
        <w:t>ntegration with CropLife International</w:t>
      </w:r>
      <w:r w:rsidR="007F5DEC" w:rsidRPr="00B949CE">
        <w:rPr>
          <w:kern w:val="22"/>
          <w:szCs w:val="22"/>
          <w:lang w:eastAsia="en-CA"/>
        </w:rPr>
        <w:t>’</w:t>
      </w:r>
      <w:r w:rsidR="00864591" w:rsidRPr="00B949CE">
        <w:rPr>
          <w:kern w:val="22"/>
          <w:szCs w:val="22"/>
          <w:lang w:eastAsia="en-CA"/>
        </w:rPr>
        <w:t xml:space="preserve">s </w:t>
      </w:r>
      <w:r w:rsidR="00864591" w:rsidRPr="00B949CE">
        <w:rPr>
          <w:i/>
          <w:kern w:val="22"/>
          <w:szCs w:val="22"/>
          <w:lang w:eastAsia="en-CA"/>
        </w:rPr>
        <w:t xml:space="preserve">BioTradeStatus </w:t>
      </w:r>
      <w:r w:rsidR="00864591" w:rsidRPr="00B949CE">
        <w:rPr>
          <w:kern w:val="22"/>
          <w:szCs w:val="22"/>
          <w:lang w:eastAsia="en-CA"/>
        </w:rPr>
        <w:t>database</w:t>
      </w:r>
      <w:r w:rsidRPr="00B949CE">
        <w:rPr>
          <w:kern w:val="22"/>
          <w:szCs w:val="22"/>
          <w:lang w:eastAsia="en-CA"/>
        </w:rPr>
        <w:t>. This is</w:t>
      </w:r>
      <w:r w:rsidR="00864591" w:rsidRPr="00B949CE">
        <w:rPr>
          <w:kern w:val="22"/>
          <w:szCs w:val="22"/>
          <w:lang w:eastAsia="en-CA"/>
        </w:rPr>
        <w:t xml:space="preserve"> </w:t>
      </w:r>
      <w:r w:rsidR="00E74565" w:rsidRPr="00B949CE">
        <w:rPr>
          <w:kern w:val="22"/>
          <w:szCs w:val="22"/>
        </w:rPr>
        <w:t>a plug-in that enables the comparison of decisions on LMOs published in the BCH with decisions on the BioTradeStatus database maintained by CropLife International</w:t>
      </w:r>
      <w:r w:rsidR="00864591" w:rsidRPr="00B949CE">
        <w:rPr>
          <w:kern w:val="22"/>
          <w:szCs w:val="22"/>
        </w:rPr>
        <w:t xml:space="preserve"> </w:t>
      </w:r>
      <w:r w:rsidR="00864591" w:rsidRPr="00B949CE">
        <w:rPr>
          <w:kern w:val="22"/>
          <w:szCs w:val="22"/>
          <w:lang w:eastAsia="en-CA"/>
        </w:rPr>
        <w:t>at http://www.biotradestatus.com</w:t>
      </w:r>
      <w:r w:rsidRPr="00B949CE">
        <w:rPr>
          <w:kern w:val="22"/>
          <w:szCs w:val="22"/>
        </w:rPr>
        <w:t>.</w:t>
      </w:r>
      <w:r w:rsidR="00E74565" w:rsidRPr="00B949CE">
        <w:rPr>
          <w:kern w:val="22"/>
          <w:szCs w:val="22"/>
        </w:rPr>
        <w:t xml:space="preserve"> </w:t>
      </w:r>
    </w:p>
    <w:p w14:paraId="617DA52A" w14:textId="2F42CE29" w:rsidR="006C41FD" w:rsidRPr="00B949CE" w:rsidRDefault="006301B6" w:rsidP="00B949CE">
      <w:pPr>
        <w:pStyle w:val="Para1"/>
        <w:numPr>
          <w:ilvl w:val="0"/>
          <w:numId w:val="0"/>
        </w:numPr>
        <w:suppressLineNumbers/>
        <w:suppressAutoHyphens/>
        <w:rPr>
          <w:kern w:val="22"/>
          <w:szCs w:val="22"/>
          <w:lang w:eastAsia="en-CA"/>
        </w:rPr>
      </w:pPr>
      <w:r w:rsidRPr="00B949CE">
        <w:rPr>
          <w:kern w:val="22"/>
          <w:szCs w:val="22"/>
        </w:rPr>
        <w:t xml:space="preserve">Other plug-ins still to be migrated include </w:t>
      </w:r>
      <w:r w:rsidR="00E74565" w:rsidRPr="00B949CE">
        <w:rPr>
          <w:kern w:val="22"/>
          <w:szCs w:val="22"/>
        </w:rPr>
        <w:t xml:space="preserve">the Hermes and Ajax plug-in </w:t>
      </w:r>
      <w:r w:rsidR="00864591" w:rsidRPr="00B949CE">
        <w:rPr>
          <w:kern w:val="22"/>
          <w:szCs w:val="22"/>
          <w:lang w:eastAsia="en-CA"/>
        </w:rPr>
        <w:t>applications</w:t>
      </w:r>
      <w:r w:rsidR="00B72A4D" w:rsidRPr="00B949CE">
        <w:rPr>
          <w:kern w:val="22"/>
          <w:szCs w:val="22"/>
          <w:lang w:eastAsia="en-CA"/>
        </w:rPr>
        <w:t>. These</w:t>
      </w:r>
      <w:r w:rsidR="00864591" w:rsidRPr="00B949CE">
        <w:rPr>
          <w:kern w:val="22"/>
          <w:szCs w:val="22"/>
          <w:lang w:eastAsia="en-CA"/>
        </w:rPr>
        <w:t xml:space="preserve"> were developed by </w:t>
      </w:r>
      <w:r w:rsidR="00C04168" w:rsidRPr="00B949CE">
        <w:rPr>
          <w:kern w:val="22"/>
          <w:szCs w:val="22"/>
          <w:lang w:eastAsia="en-CA"/>
        </w:rPr>
        <w:t xml:space="preserve">the </w:t>
      </w:r>
      <w:r w:rsidR="00864591" w:rsidRPr="00B949CE">
        <w:rPr>
          <w:kern w:val="22"/>
          <w:szCs w:val="22"/>
          <w:lang w:eastAsia="en-CA"/>
        </w:rPr>
        <w:t xml:space="preserve">Secretariat </w:t>
      </w:r>
      <w:r w:rsidR="00B72A4D" w:rsidRPr="00B949CE">
        <w:rPr>
          <w:kern w:val="22"/>
          <w:szCs w:val="22"/>
          <w:lang w:eastAsia="en-CA"/>
        </w:rPr>
        <w:t>to</w:t>
      </w:r>
      <w:r w:rsidR="00E74565" w:rsidRPr="00B949CE">
        <w:rPr>
          <w:kern w:val="22"/>
          <w:szCs w:val="22"/>
        </w:rPr>
        <w:t xml:space="preserve"> facilitate building national biosafety clearing-houses</w:t>
      </w:r>
      <w:r w:rsidR="00864591" w:rsidRPr="00B949CE">
        <w:rPr>
          <w:kern w:val="22"/>
          <w:szCs w:val="22"/>
        </w:rPr>
        <w:t xml:space="preserve"> </w:t>
      </w:r>
      <w:r w:rsidR="00864591" w:rsidRPr="00B949CE">
        <w:rPr>
          <w:kern w:val="22"/>
          <w:szCs w:val="22"/>
          <w:lang w:eastAsia="en-CA"/>
        </w:rPr>
        <w:t>by allowing countries to display autonomously their own BCH</w:t>
      </w:r>
      <w:r w:rsidR="00DA3A13" w:rsidRPr="00B949CE">
        <w:rPr>
          <w:kern w:val="22"/>
          <w:szCs w:val="22"/>
          <w:lang w:eastAsia="en-CA"/>
        </w:rPr>
        <w:t xml:space="preserve"> </w:t>
      </w:r>
      <w:r w:rsidR="00864591" w:rsidRPr="00B949CE">
        <w:rPr>
          <w:kern w:val="22"/>
          <w:szCs w:val="22"/>
          <w:lang w:eastAsia="en-CA"/>
        </w:rPr>
        <w:t>data on different internet-based application such as national website</w:t>
      </w:r>
      <w:r w:rsidR="00CE72F3" w:rsidRPr="00B949CE">
        <w:rPr>
          <w:kern w:val="22"/>
          <w:szCs w:val="22"/>
          <w:lang w:eastAsia="en-CA"/>
        </w:rPr>
        <w:t>s</w:t>
      </w:r>
      <w:r w:rsidR="00864591" w:rsidRPr="00B949CE">
        <w:rPr>
          <w:kern w:val="22"/>
          <w:szCs w:val="22"/>
          <w:lang w:eastAsia="en-CA"/>
        </w:rPr>
        <w:t xml:space="preserve"> and/or databases. </w:t>
      </w:r>
    </w:p>
    <w:p w14:paraId="1248E7CA" w14:textId="5032D9F9" w:rsidR="001A382F" w:rsidRPr="00B949CE" w:rsidRDefault="00D70032" w:rsidP="00B949CE">
      <w:pPr>
        <w:suppressLineNumbers/>
        <w:suppressAutoHyphens/>
        <w:jc w:val="center"/>
        <w:outlineLvl w:val="2"/>
        <w:rPr>
          <w:i/>
          <w:kern w:val="22"/>
          <w:szCs w:val="22"/>
          <w:lang w:eastAsia="en-CA"/>
        </w:rPr>
      </w:pPr>
      <w:r w:rsidRPr="00B949CE">
        <w:rPr>
          <w:i/>
          <w:kern w:val="22"/>
          <w:szCs w:val="22"/>
          <w:lang w:eastAsia="en-CA"/>
        </w:rPr>
        <w:t>8</w:t>
      </w:r>
      <w:r w:rsidR="008B07BA" w:rsidRPr="00B949CE">
        <w:rPr>
          <w:i/>
          <w:kern w:val="22"/>
          <w:szCs w:val="22"/>
          <w:lang w:eastAsia="en-CA"/>
        </w:rPr>
        <w:t xml:space="preserve">. </w:t>
      </w:r>
      <w:r w:rsidR="001A382F" w:rsidRPr="00B949CE">
        <w:rPr>
          <w:i/>
          <w:kern w:val="22"/>
          <w:szCs w:val="22"/>
          <w:lang w:eastAsia="en-CA"/>
        </w:rPr>
        <w:t>Development of new record functionalities</w:t>
      </w:r>
    </w:p>
    <w:p w14:paraId="0007A85E" w14:textId="617F828B" w:rsidR="00166937" w:rsidRPr="00B949CE" w:rsidRDefault="001F2878" w:rsidP="00B949CE">
      <w:pPr>
        <w:pStyle w:val="Para1"/>
        <w:numPr>
          <w:ilvl w:val="0"/>
          <w:numId w:val="10"/>
        </w:numPr>
        <w:suppressLineNumbers/>
        <w:suppressAutoHyphens/>
        <w:rPr>
          <w:kern w:val="22"/>
          <w:szCs w:val="22"/>
          <w:lang w:eastAsia="en-CA"/>
        </w:rPr>
      </w:pPr>
      <w:r w:rsidRPr="00B949CE">
        <w:rPr>
          <w:kern w:val="22"/>
          <w:szCs w:val="22"/>
          <w:lang w:eastAsia="en-CA"/>
        </w:rPr>
        <w:t xml:space="preserve">At its tenth meeting, held in April 2016, the BCH IAC had made a number of recommendations to the Secretariat for </w:t>
      </w:r>
      <w:r w:rsidR="00894A7C" w:rsidRPr="00B949CE">
        <w:rPr>
          <w:kern w:val="22"/>
          <w:szCs w:val="22"/>
          <w:lang w:eastAsia="en-CA"/>
        </w:rPr>
        <w:t xml:space="preserve">the development of new functions for some </w:t>
      </w:r>
      <w:r w:rsidR="000C1B34" w:rsidRPr="00B949CE">
        <w:rPr>
          <w:kern w:val="22"/>
          <w:szCs w:val="22"/>
          <w:lang w:eastAsia="en-CA"/>
        </w:rPr>
        <w:t xml:space="preserve">types of </w:t>
      </w:r>
      <w:r w:rsidR="00894A7C" w:rsidRPr="00B949CE">
        <w:rPr>
          <w:kern w:val="22"/>
          <w:szCs w:val="22"/>
          <w:lang w:eastAsia="en-CA"/>
        </w:rPr>
        <w:t>records, such as implementation of an expiry date or</w:t>
      </w:r>
      <w:r w:rsidR="00520A0B" w:rsidRPr="00B949CE">
        <w:rPr>
          <w:kern w:val="22"/>
          <w:szCs w:val="22"/>
          <w:lang w:eastAsia="en-CA"/>
        </w:rPr>
        <w:t xml:space="preserve"> a requirement for re-confirmation after a certain amount of time has </w:t>
      </w:r>
      <w:r w:rsidR="00F71A6C" w:rsidRPr="00B949CE">
        <w:rPr>
          <w:kern w:val="22"/>
          <w:szCs w:val="22"/>
          <w:lang w:eastAsia="en-CA"/>
        </w:rPr>
        <w:t>passed</w:t>
      </w:r>
      <w:r w:rsidR="00520A0B" w:rsidRPr="00B949CE">
        <w:rPr>
          <w:kern w:val="22"/>
          <w:szCs w:val="22"/>
          <w:lang w:eastAsia="en-CA"/>
        </w:rPr>
        <w:t>, or the ability to see changes to a record over time</w:t>
      </w:r>
      <w:r w:rsidR="00F71A6C" w:rsidRPr="00B949CE">
        <w:rPr>
          <w:kern w:val="22"/>
          <w:szCs w:val="22"/>
          <w:lang w:eastAsia="en-CA"/>
        </w:rPr>
        <w:t xml:space="preserve"> (the recommendations are contained in annex I</w:t>
      </w:r>
      <w:r w:rsidR="00E402D8" w:rsidRPr="00B949CE">
        <w:rPr>
          <w:kern w:val="22"/>
          <w:szCs w:val="22"/>
          <w:lang w:eastAsia="en-CA"/>
        </w:rPr>
        <w:t xml:space="preserve">I </w:t>
      </w:r>
      <w:r w:rsidR="00672B64" w:rsidRPr="00B949CE">
        <w:rPr>
          <w:kern w:val="22"/>
          <w:szCs w:val="22"/>
          <w:lang w:eastAsia="en-CA"/>
        </w:rPr>
        <w:t xml:space="preserve">of </w:t>
      </w:r>
      <w:r w:rsidR="00F71A6C" w:rsidRPr="00B949CE">
        <w:rPr>
          <w:kern w:val="22"/>
          <w:szCs w:val="22"/>
          <w:lang w:eastAsia="en-CA"/>
        </w:rPr>
        <w:t xml:space="preserve">document </w:t>
      </w:r>
      <w:r w:rsidR="00F71A6C" w:rsidRPr="00B949CE">
        <w:rPr>
          <w:kern w:val="22"/>
          <w:szCs w:val="22"/>
        </w:rPr>
        <w:t>UNEP/CBD/BS/BCH-IAC/10/2</w:t>
      </w:r>
      <w:r w:rsidR="00520A0B" w:rsidRPr="00B949CE">
        <w:rPr>
          <w:kern w:val="22"/>
          <w:szCs w:val="22"/>
          <w:lang w:eastAsia="en-CA"/>
        </w:rPr>
        <w:t>.</w:t>
      </w:r>
      <w:r w:rsidR="00F71A6C" w:rsidRPr="00B949CE">
        <w:rPr>
          <w:kern w:val="22"/>
          <w:szCs w:val="22"/>
          <w:lang w:eastAsia="en-CA"/>
        </w:rPr>
        <w:t>)</w:t>
      </w:r>
    </w:p>
    <w:p w14:paraId="6B0D9E09" w14:textId="38174C3C" w:rsidR="001F2878" w:rsidRPr="00B949CE" w:rsidRDefault="00166937" w:rsidP="00B949CE">
      <w:pPr>
        <w:pStyle w:val="Para1"/>
        <w:numPr>
          <w:ilvl w:val="0"/>
          <w:numId w:val="10"/>
        </w:numPr>
        <w:suppressLineNumbers/>
        <w:suppressAutoHyphens/>
        <w:rPr>
          <w:i/>
          <w:kern w:val="22"/>
          <w:szCs w:val="22"/>
          <w:lang w:eastAsia="en-CA"/>
        </w:rPr>
      </w:pPr>
      <w:r w:rsidRPr="00B949CE">
        <w:rPr>
          <w:kern w:val="22"/>
          <w:szCs w:val="22"/>
        </w:rPr>
        <w:t xml:space="preserve">In decision CP-VIII/2, the Executive Secretary was requested to continue making improvements to the central portal of the BCH, following up on the recommendations from the tenth meeting of the </w:t>
      </w:r>
      <w:r w:rsidR="00230C6C" w:rsidRPr="00B949CE">
        <w:rPr>
          <w:kern w:val="22"/>
          <w:szCs w:val="22"/>
        </w:rPr>
        <w:t>Informal Advisory Committee</w:t>
      </w:r>
      <w:r w:rsidRPr="00B949CE">
        <w:rPr>
          <w:kern w:val="22"/>
          <w:szCs w:val="22"/>
        </w:rPr>
        <w:t>. With the pending migration of the BCH, however, limited action was taken to make changes to the current platform.</w:t>
      </w:r>
      <w:r w:rsidR="00301003" w:rsidRPr="00B949CE">
        <w:rPr>
          <w:kern w:val="22"/>
          <w:szCs w:val="22"/>
        </w:rPr>
        <w:t xml:space="preserve"> </w:t>
      </w:r>
      <w:r w:rsidRPr="00B949CE">
        <w:rPr>
          <w:kern w:val="22"/>
          <w:szCs w:val="22"/>
        </w:rPr>
        <w:t xml:space="preserve">Paragraph 5(c) of decision CP-9/2 reiterated the request to the Executive Secretary from decision CP-VIII/2 and the recommendations from the tenth meeting of the </w:t>
      </w:r>
      <w:r w:rsidR="00571BDA" w:rsidRPr="00B949CE">
        <w:rPr>
          <w:kern w:val="22"/>
          <w:szCs w:val="22"/>
        </w:rPr>
        <w:t xml:space="preserve">Informal Advisory Committee </w:t>
      </w:r>
      <w:r w:rsidRPr="00B949CE">
        <w:rPr>
          <w:kern w:val="22"/>
          <w:szCs w:val="22"/>
        </w:rPr>
        <w:t>are now being considered as part of the migration.</w:t>
      </w:r>
      <w:r w:rsidR="00301003" w:rsidRPr="00B949CE">
        <w:rPr>
          <w:kern w:val="22"/>
          <w:szCs w:val="22"/>
        </w:rPr>
        <w:t xml:space="preserve"> </w:t>
      </w:r>
      <w:r w:rsidRPr="00B949CE">
        <w:rPr>
          <w:kern w:val="22"/>
          <w:szCs w:val="22"/>
        </w:rPr>
        <w:t xml:space="preserve">A summary of </w:t>
      </w:r>
      <w:r w:rsidRPr="00260538">
        <w:rPr>
          <w:kern w:val="22"/>
          <w:szCs w:val="22"/>
        </w:rPr>
        <w:t xml:space="preserve">the progress made in the implementation of these recommendations is presented in annex </w:t>
      </w:r>
      <w:r w:rsidR="001429C4" w:rsidRPr="00260538">
        <w:rPr>
          <w:kern w:val="22"/>
          <w:szCs w:val="22"/>
        </w:rPr>
        <w:t xml:space="preserve">I </w:t>
      </w:r>
      <w:r w:rsidRPr="00D7744A">
        <w:rPr>
          <w:kern w:val="22"/>
          <w:szCs w:val="22"/>
        </w:rPr>
        <w:t xml:space="preserve">to this document. </w:t>
      </w:r>
      <w:r w:rsidR="00520A0B" w:rsidRPr="00B949CE">
        <w:rPr>
          <w:kern w:val="22"/>
          <w:szCs w:val="22"/>
          <w:lang w:eastAsia="en-CA"/>
        </w:rPr>
        <w:t xml:space="preserve"> </w:t>
      </w:r>
    </w:p>
    <w:p w14:paraId="5D2CEDBD" w14:textId="1351F7E8" w:rsidR="0027344C" w:rsidRPr="00B949CE" w:rsidRDefault="00D70032" w:rsidP="00B949CE">
      <w:pPr>
        <w:suppressLineNumbers/>
        <w:suppressAutoHyphens/>
        <w:jc w:val="center"/>
        <w:outlineLvl w:val="2"/>
        <w:rPr>
          <w:i/>
          <w:kern w:val="22"/>
          <w:szCs w:val="22"/>
          <w:lang w:eastAsia="en-CA"/>
        </w:rPr>
      </w:pPr>
      <w:r w:rsidRPr="00B949CE">
        <w:rPr>
          <w:i/>
          <w:kern w:val="22"/>
          <w:szCs w:val="22"/>
          <w:lang w:eastAsia="en-CA"/>
        </w:rPr>
        <w:t>9</w:t>
      </w:r>
      <w:r w:rsidR="001A382F" w:rsidRPr="00B949CE">
        <w:rPr>
          <w:i/>
          <w:kern w:val="22"/>
          <w:szCs w:val="22"/>
          <w:lang w:eastAsia="en-CA"/>
        </w:rPr>
        <w:t xml:space="preserve">. </w:t>
      </w:r>
      <w:r w:rsidR="0027344C" w:rsidRPr="00B949CE">
        <w:rPr>
          <w:i/>
          <w:kern w:val="22"/>
          <w:szCs w:val="22"/>
          <w:lang w:eastAsia="en-CA"/>
        </w:rPr>
        <w:t>Migration of forums for online discussions</w:t>
      </w:r>
    </w:p>
    <w:p w14:paraId="1CBA1FD8" w14:textId="11F43809" w:rsidR="008F5EB3" w:rsidRPr="00B949CE" w:rsidRDefault="00E74565" w:rsidP="00B949CE">
      <w:pPr>
        <w:pStyle w:val="Para1"/>
        <w:numPr>
          <w:ilvl w:val="0"/>
          <w:numId w:val="10"/>
        </w:numPr>
        <w:suppressLineNumbers/>
        <w:suppressAutoHyphens/>
        <w:rPr>
          <w:kern w:val="22"/>
          <w:szCs w:val="22"/>
        </w:rPr>
      </w:pPr>
      <w:r w:rsidRPr="00B949CE">
        <w:rPr>
          <w:kern w:val="22"/>
          <w:szCs w:val="22"/>
        </w:rPr>
        <w:t>Thematic portals and online forums have been widely used in response to requests</w:t>
      </w:r>
      <w:r w:rsidR="003D74E7" w:rsidRPr="00B949CE">
        <w:rPr>
          <w:kern w:val="22"/>
          <w:szCs w:val="22"/>
        </w:rPr>
        <w:t xml:space="preserve"> by the Conference</w:t>
      </w:r>
      <w:r w:rsidR="002E6CED" w:rsidRPr="00B949CE">
        <w:rPr>
          <w:kern w:val="22"/>
          <w:szCs w:val="22"/>
        </w:rPr>
        <w:t>s</w:t>
      </w:r>
      <w:r w:rsidR="003D74E7" w:rsidRPr="00B949CE">
        <w:rPr>
          <w:kern w:val="22"/>
          <w:szCs w:val="22"/>
        </w:rPr>
        <w:t xml:space="preserve"> of the Parties serving as the meetings of the Parties to the Protocol</w:t>
      </w:r>
      <w:r w:rsidRPr="00B949CE">
        <w:rPr>
          <w:kern w:val="22"/>
          <w:szCs w:val="22"/>
        </w:rPr>
        <w:t xml:space="preserve">. </w:t>
      </w:r>
      <w:r w:rsidR="00B24C2A" w:rsidRPr="00B949CE">
        <w:rPr>
          <w:kern w:val="22"/>
          <w:szCs w:val="22"/>
        </w:rPr>
        <w:t xml:space="preserve">How best to migrate the </w:t>
      </w:r>
      <w:r w:rsidR="00054658" w:rsidRPr="00B949CE">
        <w:rPr>
          <w:kern w:val="22"/>
          <w:szCs w:val="22"/>
        </w:rPr>
        <w:t xml:space="preserve">portals and forums </w:t>
      </w:r>
      <w:r w:rsidR="00B128B0" w:rsidRPr="00B949CE">
        <w:rPr>
          <w:kern w:val="22"/>
          <w:szCs w:val="22"/>
        </w:rPr>
        <w:t>is in the initial planning stages</w:t>
      </w:r>
      <w:r w:rsidR="00054658" w:rsidRPr="00B949CE">
        <w:rPr>
          <w:kern w:val="22"/>
          <w:szCs w:val="22"/>
        </w:rPr>
        <w:t xml:space="preserve"> and being considered alongside the </w:t>
      </w:r>
      <w:r w:rsidR="00D7784A" w:rsidRPr="00B949CE">
        <w:rPr>
          <w:kern w:val="22"/>
          <w:szCs w:val="22"/>
        </w:rPr>
        <w:t>re-design of the CBD website</w:t>
      </w:r>
      <w:r w:rsidR="00B128B0" w:rsidRPr="00B949CE">
        <w:rPr>
          <w:kern w:val="22"/>
          <w:szCs w:val="22"/>
        </w:rPr>
        <w:t>.</w:t>
      </w:r>
    </w:p>
    <w:p w14:paraId="57CDCBCE" w14:textId="66D21576" w:rsidR="00E74565" w:rsidRPr="00B949CE" w:rsidRDefault="00D70032" w:rsidP="00B949CE">
      <w:pPr>
        <w:suppressLineNumbers/>
        <w:suppressAutoHyphens/>
        <w:jc w:val="center"/>
        <w:outlineLvl w:val="2"/>
        <w:rPr>
          <w:i/>
          <w:kern w:val="22"/>
          <w:szCs w:val="22"/>
          <w:lang w:eastAsia="en-CA"/>
        </w:rPr>
      </w:pPr>
      <w:r w:rsidRPr="00B949CE">
        <w:rPr>
          <w:i/>
          <w:kern w:val="22"/>
          <w:szCs w:val="22"/>
          <w:lang w:eastAsia="en-CA"/>
        </w:rPr>
        <w:t>10</w:t>
      </w:r>
      <w:r w:rsidR="0023194B" w:rsidRPr="00B949CE">
        <w:rPr>
          <w:i/>
          <w:kern w:val="22"/>
          <w:szCs w:val="22"/>
          <w:lang w:eastAsia="en-CA"/>
        </w:rPr>
        <w:t xml:space="preserve">. </w:t>
      </w:r>
      <w:r w:rsidR="008F5EB3" w:rsidRPr="00B949CE">
        <w:rPr>
          <w:i/>
          <w:kern w:val="22"/>
          <w:szCs w:val="22"/>
          <w:lang w:eastAsia="en-CA"/>
        </w:rPr>
        <w:t>W</w:t>
      </w:r>
      <w:r w:rsidR="00E74565" w:rsidRPr="00B949CE">
        <w:rPr>
          <w:i/>
          <w:kern w:val="22"/>
          <w:szCs w:val="22"/>
          <w:lang w:eastAsia="en-CA"/>
        </w:rPr>
        <w:t>eb pages on the substantive areas of work under the Protocol</w:t>
      </w:r>
    </w:p>
    <w:p w14:paraId="0D108384" w14:textId="672C3DFC" w:rsidR="00E74565" w:rsidRPr="00B949CE" w:rsidRDefault="00E74565" w:rsidP="00B949CE">
      <w:pPr>
        <w:pStyle w:val="Para1"/>
        <w:numPr>
          <w:ilvl w:val="0"/>
          <w:numId w:val="10"/>
        </w:numPr>
        <w:suppressLineNumbers/>
        <w:suppressAutoHyphens/>
        <w:rPr>
          <w:kern w:val="22"/>
          <w:szCs w:val="22"/>
        </w:rPr>
      </w:pPr>
      <w:r w:rsidRPr="00B949CE">
        <w:rPr>
          <w:kern w:val="22"/>
          <w:szCs w:val="22"/>
        </w:rPr>
        <w:t>At the moment, the web pages describing the work under the different substantive areas of the Protocol are accessed via a section of the BCH</w:t>
      </w:r>
      <w:r w:rsidR="00175E73" w:rsidRPr="00B949CE">
        <w:rPr>
          <w:kern w:val="22"/>
          <w:szCs w:val="22"/>
        </w:rPr>
        <w:t xml:space="preserve"> entitled </w:t>
      </w:r>
      <w:r w:rsidR="00175E73" w:rsidRPr="00B949CE">
        <w:rPr>
          <w:i/>
          <w:kern w:val="22"/>
          <w:szCs w:val="22"/>
        </w:rPr>
        <w:t>Th</w:t>
      </w:r>
      <w:r w:rsidRPr="00B949CE">
        <w:rPr>
          <w:i/>
          <w:kern w:val="22"/>
          <w:szCs w:val="22"/>
        </w:rPr>
        <w:t>e Protocol</w:t>
      </w:r>
      <w:r w:rsidR="00175E73" w:rsidRPr="00B949CE">
        <w:rPr>
          <w:i/>
          <w:kern w:val="22"/>
          <w:szCs w:val="22"/>
        </w:rPr>
        <w:t xml:space="preserve"> </w:t>
      </w:r>
      <w:r w:rsidR="00175E73" w:rsidRPr="00B949CE">
        <w:rPr>
          <w:kern w:val="22"/>
          <w:szCs w:val="22"/>
        </w:rPr>
        <w:t>(a</w:t>
      </w:r>
      <w:r w:rsidRPr="00B949CE">
        <w:rPr>
          <w:kern w:val="22"/>
          <w:szCs w:val="22"/>
        </w:rPr>
        <w:t xml:space="preserve">vailable at </w:t>
      </w:r>
      <w:hyperlink r:id="rId28" w:history="1">
        <w:r w:rsidRPr="00B949CE">
          <w:rPr>
            <w:rStyle w:val="Hyperlink"/>
            <w:color w:val="auto"/>
            <w:kern w:val="22"/>
            <w:szCs w:val="22"/>
            <w:u w:val="none"/>
          </w:rPr>
          <w:t>http://bch.cbd.int/protocol</w:t>
        </w:r>
      </w:hyperlink>
      <w:r w:rsidRPr="00B949CE">
        <w:rPr>
          <w:kern w:val="22"/>
          <w:szCs w:val="22"/>
        </w:rPr>
        <w:t xml:space="preserve">). These web pages will not be part of the migration. Instead, they will be re-integrated with the CBD web pages in line with the </w:t>
      </w:r>
      <w:r w:rsidR="00BE6D5D" w:rsidRPr="00B949CE">
        <w:rPr>
          <w:kern w:val="22"/>
          <w:szCs w:val="22"/>
        </w:rPr>
        <w:t>w</w:t>
      </w:r>
      <w:r w:rsidRPr="00B949CE">
        <w:rPr>
          <w:kern w:val="22"/>
          <w:szCs w:val="22"/>
        </w:rPr>
        <w:t xml:space="preserve">eb </w:t>
      </w:r>
      <w:r w:rsidR="00BE6D5D" w:rsidRPr="00B949CE">
        <w:rPr>
          <w:kern w:val="22"/>
          <w:szCs w:val="22"/>
        </w:rPr>
        <w:t>s</w:t>
      </w:r>
      <w:r w:rsidRPr="00B949CE">
        <w:rPr>
          <w:kern w:val="22"/>
          <w:szCs w:val="22"/>
        </w:rPr>
        <w:t>trategy</w:t>
      </w:r>
      <w:r w:rsidR="002E6CED" w:rsidRPr="00B949CE">
        <w:rPr>
          <w:kern w:val="22"/>
          <w:szCs w:val="22"/>
        </w:rPr>
        <w:t>.</w:t>
      </w:r>
      <w:r w:rsidR="00D0051C" w:rsidRPr="00B949CE">
        <w:rPr>
          <w:rStyle w:val="FootnoteReference"/>
          <w:kern w:val="22"/>
          <w:sz w:val="22"/>
          <w:szCs w:val="22"/>
          <w:u w:val="none"/>
          <w:vertAlign w:val="superscript"/>
        </w:rPr>
        <w:footnoteReference w:id="9"/>
      </w:r>
    </w:p>
    <w:p w14:paraId="7AA5976D" w14:textId="77E7DFF8" w:rsidR="00E74565" w:rsidRPr="00B949CE" w:rsidRDefault="0023194B" w:rsidP="00B949CE">
      <w:pPr>
        <w:suppressLineNumbers/>
        <w:suppressAutoHyphens/>
        <w:jc w:val="center"/>
        <w:outlineLvl w:val="2"/>
        <w:rPr>
          <w:i/>
          <w:kern w:val="22"/>
          <w:szCs w:val="22"/>
          <w:lang w:eastAsia="en-CA"/>
        </w:rPr>
      </w:pPr>
      <w:r w:rsidRPr="00B949CE">
        <w:rPr>
          <w:i/>
          <w:kern w:val="22"/>
          <w:szCs w:val="22"/>
          <w:lang w:eastAsia="en-CA"/>
        </w:rPr>
        <w:t>1</w:t>
      </w:r>
      <w:r w:rsidR="00D70032" w:rsidRPr="00B949CE">
        <w:rPr>
          <w:i/>
          <w:kern w:val="22"/>
          <w:szCs w:val="22"/>
          <w:lang w:eastAsia="en-CA"/>
        </w:rPr>
        <w:t>1</w:t>
      </w:r>
      <w:r w:rsidRPr="00B949CE">
        <w:rPr>
          <w:i/>
          <w:kern w:val="22"/>
          <w:szCs w:val="22"/>
          <w:lang w:eastAsia="en-CA"/>
        </w:rPr>
        <w:t xml:space="preserve">. </w:t>
      </w:r>
      <w:r w:rsidR="00E74565" w:rsidRPr="00B949CE">
        <w:rPr>
          <w:i/>
          <w:kern w:val="22"/>
          <w:szCs w:val="22"/>
          <w:lang w:eastAsia="en-CA"/>
        </w:rPr>
        <w:t>Development of help pages for the new B</w:t>
      </w:r>
      <w:r w:rsidR="004B295A" w:rsidRPr="00B949CE">
        <w:rPr>
          <w:i/>
          <w:kern w:val="22"/>
          <w:szCs w:val="22"/>
          <w:lang w:eastAsia="en-CA"/>
        </w:rPr>
        <w:t xml:space="preserve">iosafety </w:t>
      </w:r>
      <w:r w:rsidR="00E74565" w:rsidRPr="00B949CE">
        <w:rPr>
          <w:i/>
          <w:kern w:val="22"/>
          <w:szCs w:val="22"/>
          <w:lang w:eastAsia="en-CA"/>
        </w:rPr>
        <w:t>C</w:t>
      </w:r>
      <w:r w:rsidR="004B295A" w:rsidRPr="00B949CE">
        <w:rPr>
          <w:i/>
          <w:kern w:val="22"/>
          <w:szCs w:val="22"/>
          <w:lang w:eastAsia="en-CA"/>
        </w:rPr>
        <w:t>learing-</w:t>
      </w:r>
      <w:r w:rsidR="00E74565" w:rsidRPr="00B949CE">
        <w:rPr>
          <w:i/>
          <w:kern w:val="22"/>
          <w:szCs w:val="22"/>
          <w:lang w:eastAsia="en-CA"/>
        </w:rPr>
        <w:t>H</w:t>
      </w:r>
      <w:r w:rsidR="004B295A" w:rsidRPr="00B949CE">
        <w:rPr>
          <w:i/>
          <w:kern w:val="22"/>
          <w:szCs w:val="22"/>
          <w:lang w:eastAsia="en-CA"/>
        </w:rPr>
        <w:t>ouse</w:t>
      </w:r>
    </w:p>
    <w:p w14:paraId="2FE7B454" w14:textId="1F8E1D1C" w:rsidR="00E74565" w:rsidRPr="00B949CE" w:rsidRDefault="00E74565" w:rsidP="00B949CE">
      <w:pPr>
        <w:pStyle w:val="Para1"/>
        <w:numPr>
          <w:ilvl w:val="0"/>
          <w:numId w:val="10"/>
        </w:numPr>
        <w:suppressLineNumbers/>
        <w:suppressAutoHyphens/>
        <w:rPr>
          <w:kern w:val="22"/>
          <w:szCs w:val="22"/>
        </w:rPr>
      </w:pPr>
      <w:r w:rsidRPr="00B949CE">
        <w:rPr>
          <w:kern w:val="22"/>
          <w:szCs w:val="22"/>
        </w:rPr>
        <w:t xml:space="preserve">The current BCH Help Pages section is available </w:t>
      </w:r>
      <w:r w:rsidR="00B128B0" w:rsidRPr="00B949CE">
        <w:rPr>
          <w:kern w:val="22"/>
          <w:szCs w:val="22"/>
        </w:rPr>
        <w:t xml:space="preserve">through </w:t>
      </w:r>
      <w:r w:rsidRPr="00B949CE">
        <w:rPr>
          <w:kern w:val="22"/>
          <w:szCs w:val="22"/>
        </w:rPr>
        <w:t xml:space="preserve">a platform external to the BCH. This platform was developed by the UNEP-GEF BCH II </w:t>
      </w:r>
      <w:r w:rsidR="00DC517B" w:rsidRPr="00B949CE">
        <w:rPr>
          <w:kern w:val="22"/>
          <w:szCs w:val="22"/>
        </w:rPr>
        <w:t>Pr</w:t>
      </w:r>
      <w:r w:rsidRPr="00B949CE">
        <w:rPr>
          <w:kern w:val="22"/>
          <w:szCs w:val="22"/>
        </w:rPr>
        <w:t xml:space="preserve">oject on the basis of all the work produced under </w:t>
      </w:r>
      <w:r w:rsidR="00262FF4" w:rsidRPr="00B949CE">
        <w:rPr>
          <w:kern w:val="22"/>
          <w:szCs w:val="22"/>
        </w:rPr>
        <w:t xml:space="preserve">the </w:t>
      </w:r>
      <w:r w:rsidRPr="00B949CE">
        <w:rPr>
          <w:kern w:val="22"/>
          <w:szCs w:val="22"/>
        </w:rPr>
        <w:t>UNEP-GEF BCH I and II series of activities. It also provides access to tutorial and videos developed by the Secretariat in all</w:t>
      </w:r>
      <w:r w:rsidR="00DC517B" w:rsidRPr="00B949CE">
        <w:rPr>
          <w:kern w:val="22"/>
          <w:szCs w:val="22"/>
        </w:rPr>
        <w:t xml:space="preserve"> </w:t>
      </w:r>
      <w:r w:rsidRPr="00B949CE">
        <w:rPr>
          <w:kern w:val="22"/>
          <w:szCs w:val="22"/>
        </w:rPr>
        <w:t>six languages of the United Nations. The Help section is largely based on screenshots related to each BCH operation and so it will become immediately obsolete with the finalization of the migration.</w:t>
      </w:r>
      <w:r w:rsidR="00460C80" w:rsidRPr="00B949CE">
        <w:rPr>
          <w:kern w:val="22"/>
          <w:szCs w:val="22"/>
        </w:rPr>
        <w:t xml:space="preserve"> </w:t>
      </w:r>
      <w:r w:rsidR="008F5EB3" w:rsidRPr="00B949CE">
        <w:rPr>
          <w:kern w:val="22"/>
          <w:szCs w:val="22"/>
        </w:rPr>
        <w:t>T</w:t>
      </w:r>
      <w:r w:rsidRPr="00B949CE">
        <w:rPr>
          <w:kern w:val="22"/>
          <w:szCs w:val="22"/>
        </w:rPr>
        <w:t xml:space="preserve">he Secretariat </w:t>
      </w:r>
      <w:r w:rsidR="00836A10" w:rsidRPr="00B949CE">
        <w:rPr>
          <w:kern w:val="22"/>
          <w:szCs w:val="22"/>
        </w:rPr>
        <w:t xml:space="preserve">is </w:t>
      </w:r>
      <w:r w:rsidRPr="00B949CE">
        <w:rPr>
          <w:kern w:val="22"/>
          <w:szCs w:val="22"/>
        </w:rPr>
        <w:t>cooperat</w:t>
      </w:r>
      <w:r w:rsidR="00836A10" w:rsidRPr="00B949CE">
        <w:rPr>
          <w:kern w:val="22"/>
          <w:szCs w:val="22"/>
        </w:rPr>
        <w:t>ing</w:t>
      </w:r>
      <w:r w:rsidRPr="00B949CE">
        <w:rPr>
          <w:kern w:val="22"/>
          <w:szCs w:val="22"/>
        </w:rPr>
        <w:t xml:space="preserve"> with the UNEP BCH III </w:t>
      </w:r>
      <w:r w:rsidR="00DC517B" w:rsidRPr="00B949CE">
        <w:rPr>
          <w:kern w:val="22"/>
          <w:szCs w:val="22"/>
        </w:rPr>
        <w:t>P</w:t>
      </w:r>
      <w:r w:rsidRPr="00B949CE">
        <w:rPr>
          <w:kern w:val="22"/>
          <w:szCs w:val="22"/>
        </w:rPr>
        <w:t xml:space="preserve">roject in the development of help </w:t>
      </w:r>
      <w:r w:rsidR="00022EE2" w:rsidRPr="00B949CE">
        <w:rPr>
          <w:kern w:val="22"/>
          <w:szCs w:val="22"/>
        </w:rPr>
        <w:t xml:space="preserve">functions </w:t>
      </w:r>
      <w:r w:rsidRPr="00B949CE">
        <w:rPr>
          <w:kern w:val="22"/>
          <w:szCs w:val="22"/>
        </w:rPr>
        <w:t>for the new BCH platform</w:t>
      </w:r>
      <w:r w:rsidR="00D216ED" w:rsidRPr="00B949CE">
        <w:rPr>
          <w:kern w:val="22"/>
          <w:szCs w:val="22"/>
        </w:rPr>
        <w:t xml:space="preserve"> (see </w:t>
      </w:r>
      <w:r w:rsidR="00672B64" w:rsidRPr="00B949CE">
        <w:rPr>
          <w:kern w:val="22"/>
          <w:szCs w:val="22"/>
        </w:rPr>
        <w:t xml:space="preserve">section III </w:t>
      </w:r>
      <w:r w:rsidR="00D216ED" w:rsidRPr="00B949CE">
        <w:rPr>
          <w:kern w:val="22"/>
          <w:szCs w:val="22"/>
        </w:rPr>
        <w:t>below)</w:t>
      </w:r>
      <w:r w:rsidRPr="00B949CE">
        <w:rPr>
          <w:kern w:val="22"/>
          <w:szCs w:val="22"/>
        </w:rPr>
        <w:t>.</w:t>
      </w:r>
    </w:p>
    <w:p w14:paraId="32D17DB5" w14:textId="774A74BD" w:rsidR="00954D8F" w:rsidRPr="00B949CE" w:rsidRDefault="00954D8F" w:rsidP="00B949CE">
      <w:pPr>
        <w:suppressLineNumbers/>
        <w:suppressAutoHyphens/>
        <w:spacing w:before="120" w:after="120"/>
        <w:jc w:val="center"/>
        <w:rPr>
          <w:b/>
          <w:kern w:val="22"/>
          <w:szCs w:val="22"/>
        </w:rPr>
      </w:pPr>
      <w:r w:rsidRPr="00B949CE">
        <w:rPr>
          <w:b/>
          <w:kern w:val="22"/>
          <w:szCs w:val="22"/>
        </w:rPr>
        <w:t>C. Conclusion</w:t>
      </w:r>
    </w:p>
    <w:p w14:paraId="6059FC09" w14:textId="21740EBD" w:rsidR="00954D8F" w:rsidRPr="00B949CE" w:rsidRDefault="005D7A4F" w:rsidP="00B949CE">
      <w:pPr>
        <w:pStyle w:val="Para1"/>
        <w:numPr>
          <w:ilvl w:val="0"/>
          <w:numId w:val="10"/>
        </w:numPr>
        <w:suppressLineNumbers/>
        <w:suppressAutoHyphens/>
        <w:rPr>
          <w:kern w:val="22"/>
          <w:szCs w:val="22"/>
        </w:rPr>
      </w:pPr>
      <w:r w:rsidRPr="00B949CE">
        <w:rPr>
          <w:kern w:val="22"/>
          <w:szCs w:val="22"/>
        </w:rPr>
        <w:t>As can be seen from the overview above, a great deal of work has been done towards migrating the BCH to its new platform. At the same time, however, a great deal of work remains to be done.</w:t>
      </w:r>
    </w:p>
    <w:p w14:paraId="4C7A2CE0" w14:textId="50B58ACB" w:rsidR="00EB2F00" w:rsidRPr="00B949CE" w:rsidRDefault="006A56FA" w:rsidP="00B949CE">
      <w:pPr>
        <w:pStyle w:val="Para1"/>
        <w:numPr>
          <w:ilvl w:val="0"/>
          <w:numId w:val="10"/>
        </w:numPr>
        <w:suppressLineNumbers/>
        <w:suppressAutoHyphens/>
        <w:rPr>
          <w:kern w:val="22"/>
          <w:szCs w:val="22"/>
        </w:rPr>
      </w:pPr>
      <w:r w:rsidRPr="00B949CE">
        <w:rPr>
          <w:kern w:val="22"/>
          <w:szCs w:val="22"/>
        </w:rPr>
        <w:t>The chronogram had foreseen that the migration would be complete</w:t>
      </w:r>
      <w:r w:rsidR="00FB0A0C" w:rsidRPr="00B949CE">
        <w:rPr>
          <w:kern w:val="22"/>
          <w:szCs w:val="22"/>
        </w:rPr>
        <w:t>d</w:t>
      </w:r>
      <w:r w:rsidRPr="00B949CE">
        <w:rPr>
          <w:kern w:val="22"/>
          <w:szCs w:val="22"/>
        </w:rPr>
        <w:t xml:space="preserve"> by June 2020</w:t>
      </w:r>
      <w:r w:rsidR="0079024C" w:rsidRPr="00B949CE">
        <w:rPr>
          <w:kern w:val="22"/>
          <w:szCs w:val="22"/>
        </w:rPr>
        <w:t>; this has not been possible due to a number of factors including delays in fulfilling the assumptions in the chronogram</w:t>
      </w:r>
      <w:r w:rsidR="00FB0A0C" w:rsidRPr="00B949CE">
        <w:rPr>
          <w:kern w:val="22"/>
          <w:szCs w:val="22"/>
        </w:rPr>
        <w:t>;</w:t>
      </w:r>
      <w:r w:rsidR="0079024C" w:rsidRPr="00B949CE">
        <w:rPr>
          <w:kern w:val="22"/>
          <w:szCs w:val="22"/>
        </w:rPr>
        <w:t xml:space="preserve"> loss of institutional memory on the BCH in the Secretariat as well as loss of dedicated human resources; and the </w:t>
      </w:r>
      <w:r w:rsidR="002F2075" w:rsidRPr="00B949CE">
        <w:rPr>
          <w:kern w:val="22"/>
          <w:szCs w:val="22"/>
        </w:rPr>
        <w:t xml:space="preserve">added complexity of undertaking the migration in a way that </w:t>
      </w:r>
      <w:r w:rsidR="00971F04" w:rsidRPr="00B949CE">
        <w:rPr>
          <w:kern w:val="22"/>
          <w:szCs w:val="22"/>
        </w:rPr>
        <w:t xml:space="preserve">enhances </w:t>
      </w:r>
      <w:r w:rsidR="00F411EE" w:rsidRPr="00B949CE">
        <w:rPr>
          <w:kern w:val="22"/>
          <w:szCs w:val="22"/>
        </w:rPr>
        <w:t>coherence and integration</w:t>
      </w:r>
      <w:r w:rsidR="00971F04" w:rsidRPr="00B949CE">
        <w:rPr>
          <w:kern w:val="22"/>
          <w:szCs w:val="22"/>
        </w:rPr>
        <w:t xml:space="preserve"> among the CHM, the ABS</w:t>
      </w:r>
      <w:r w:rsidR="00EF3412" w:rsidRPr="00B949CE">
        <w:rPr>
          <w:kern w:val="22"/>
          <w:szCs w:val="22"/>
        </w:rPr>
        <w:t>-</w:t>
      </w:r>
      <w:r w:rsidR="00971F04" w:rsidRPr="00B949CE">
        <w:rPr>
          <w:kern w:val="22"/>
          <w:szCs w:val="22"/>
        </w:rPr>
        <w:t xml:space="preserve">CH and the BCH. </w:t>
      </w:r>
    </w:p>
    <w:p w14:paraId="0B5E7F98" w14:textId="4AEADDF2" w:rsidR="00EB2F00" w:rsidRPr="009A547F" w:rsidRDefault="00EB2F00" w:rsidP="00B949CE">
      <w:pPr>
        <w:pStyle w:val="Para1"/>
        <w:numPr>
          <w:ilvl w:val="0"/>
          <w:numId w:val="10"/>
        </w:numPr>
        <w:suppressLineNumbers/>
        <w:suppressAutoHyphens/>
        <w:rPr>
          <w:kern w:val="22"/>
          <w:szCs w:val="22"/>
          <w:lang w:eastAsia="en-CA"/>
        </w:rPr>
      </w:pPr>
      <w:r w:rsidRPr="00B949CE">
        <w:rPr>
          <w:kern w:val="22"/>
          <w:szCs w:val="22"/>
        </w:rPr>
        <w:t xml:space="preserve">The Secretariat is committed to completing the migration prior to </w:t>
      </w:r>
      <w:r w:rsidR="00EF3412" w:rsidRPr="00B949CE">
        <w:rPr>
          <w:kern w:val="22"/>
          <w:szCs w:val="22"/>
        </w:rPr>
        <w:t>the tenth meeting of the Conference of the Parties serving as the meeting of the Parties to the Protocol</w:t>
      </w:r>
      <w:r w:rsidR="007C2747" w:rsidRPr="00B949CE">
        <w:rPr>
          <w:kern w:val="22"/>
          <w:szCs w:val="22"/>
        </w:rPr>
        <w:t xml:space="preserve">. </w:t>
      </w:r>
      <w:r w:rsidR="007009CE" w:rsidRPr="00B949CE">
        <w:rPr>
          <w:kern w:val="22"/>
          <w:szCs w:val="22"/>
        </w:rPr>
        <w:t xml:space="preserve">Work will continue according to the </w:t>
      </w:r>
      <w:r w:rsidR="00075193" w:rsidRPr="00B949CE">
        <w:rPr>
          <w:kern w:val="22"/>
          <w:szCs w:val="22"/>
        </w:rPr>
        <w:t>activities</w:t>
      </w:r>
      <w:r w:rsidR="007009CE" w:rsidRPr="00B949CE">
        <w:rPr>
          <w:kern w:val="22"/>
          <w:szCs w:val="22"/>
        </w:rPr>
        <w:t xml:space="preserve"> set out in the chronogram and f</w:t>
      </w:r>
      <w:r w:rsidR="007C2747" w:rsidRPr="00B949CE">
        <w:rPr>
          <w:kern w:val="22"/>
          <w:szCs w:val="22"/>
        </w:rPr>
        <w:t>urther information on the</w:t>
      </w:r>
      <w:r w:rsidR="00B1098F" w:rsidRPr="00B949CE">
        <w:rPr>
          <w:kern w:val="22"/>
          <w:szCs w:val="22"/>
        </w:rPr>
        <w:t xml:space="preserve"> </w:t>
      </w:r>
      <w:r w:rsidR="00075193" w:rsidRPr="00B949CE">
        <w:rPr>
          <w:kern w:val="22"/>
          <w:szCs w:val="22"/>
        </w:rPr>
        <w:t>next steps will be provided during the meeting</w:t>
      </w:r>
      <w:r w:rsidR="00094D5B" w:rsidRPr="00B949CE">
        <w:rPr>
          <w:kern w:val="22"/>
          <w:szCs w:val="22"/>
        </w:rPr>
        <w:t xml:space="preserve"> </w:t>
      </w:r>
      <w:r w:rsidR="008336BB" w:rsidRPr="00B949CE">
        <w:rPr>
          <w:kern w:val="22"/>
          <w:szCs w:val="22"/>
        </w:rPr>
        <w:t xml:space="preserve">of the Informal Advisory Committee </w:t>
      </w:r>
      <w:r w:rsidR="00F5073E" w:rsidRPr="00B949CE">
        <w:rPr>
          <w:kern w:val="22"/>
          <w:szCs w:val="22"/>
        </w:rPr>
        <w:t>in</w:t>
      </w:r>
      <w:r w:rsidR="008336BB" w:rsidRPr="00B949CE">
        <w:rPr>
          <w:kern w:val="22"/>
          <w:szCs w:val="22"/>
        </w:rPr>
        <w:t xml:space="preserve"> the</w:t>
      </w:r>
      <w:r w:rsidR="00F5073E" w:rsidRPr="00B949CE">
        <w:rPr>
          <w:kern w:val="22"/>
          <w:szCs w:val="22"/>
        </w:rPr>
        <w:t xml:space="preserve"> light of the status of the migration at that time</w:t>
      </w:r>
      <w:r w:rsidR="00075193" w:rsidRPr="00B949CE">
        <w:rPr>
          <w:kern w:val="22"/>
          <w:szCs w:val="22"/>
        </w:rPr>
        <w:t>.</w:t>
      </w:r>
      <w:r w:rsidR="007C2747" w:rsidRPr="00B949CE">
        <w:rPr>
          <w:kern w:val="22"/>
          <w:szCs w:val="22"/>
        </w:rPr>
        <w:t xml:space="preserve"> </w:t>
      </w:r>
    </w:p>
    <w:p w14:paraId="40339115" w14:textId="2F5169AD" w:rsidR="00954D8F" w:rsidRPr="00B949CE" w:rsidRDefault="00DD5FD1" w:rsidP="00B949CE">
      <w:pPr>
        <w:pStyle w:val="Para1"/>
        <w:numPr>
          <w:ilvl w:val="0"/>
          <w:numId w:val="10"/>
        </w:numPr>
        <w:suppressLineNumbers/>
        <w:suppressAutoHyphens/>
        <w:rPr>
          <w:kern w:val="22"/>
          <w:szCs w:val="22"/>
        </w:rPr>
      </w:pPr>
      <w:r w:rsidRPr="00B949CE">
        <w:rPr>
          <w:kern w:val="22"/>
          <w:szCs w:val="22"/>
        </w:rPr>
        <w:t>T</w:t>
      </w:r>
      <w:r w:rsidR="00954D8F" w:rsidRPr="00B949CE">
        <w:rPr>
          <w:kern w:val="22"/>
          <w:szCs w:val="22"/>
        </w:rPr>
        <w:t xml:space="preserve">he </w:t>
      </w:r>
      <w:r w:rsidR="008336BB" w:rsidRPr="00B949CE">
        <w:rPr>
          <w:kern w:val="22"/>
          <w:szCs w:val="22"/>
        </w:rPr>
        <w:t>Informal Advisory Committee</w:t>
      </w:r>
      <w:r w:rsidR="00954D8F" w:rsidRPr="00B949CE">
        <w:rPr>
          <w:kern w:val="22"/>
          <w:szCs w:val="22"/>
        </w:rPr>
        <w:t xml:space="preserve"> will be invited to provide its feedback on the progress made on the migration to date</w:t>
      </w:r>
      <w:r w:rsidRPr="00B949CE">
        <w:rPr>
          <w:kern w:val="22"/>
          <w:szCs w:val="22"/>
        </w:rPr>
        <w:t>.</w:t>
      </w:r>
    </w:p>
    <w:p w14:paraId="6E697B90" w14:textId="53DDD0FB" w:rsidR="00D17483" w:rsidRPr="00B949CE" w:rsidRDefault="00D17483">
      <w:pPr>
        <w:pStyle w:val="Para1"/>
        <w:numPr>
          <w:ilvl w:val="0"/>
          <w:numId w:val="0"/>
        </w:numPr>
        <w:suppressLineNumbers/>
        <w:suppressAutoHyphens/>
        <w:jc w:val="center"/>
        <w:rPr>
          <w:b/>
          <w:kern w:val="22"/>
          <w:szCs w:val="22"/>
        </w:rPr>
      </w:pPr>
      <w:r w:rsidRPr="00B949CE">
        <w:rPr>
          <w:b/>
          <w:kern w:val="22"/>
          <w:szCs w:val="22"/>
        </w:rPr>
        <w:t xml:space="preserve">II. </w:t>
      </w:r>
      <w:r w:rsidRPr="00B949CE">
        <w:rPr>
          <w:b/>
          <w:kern w:val="22"/>
          <w:szCs w:val="22"/>
        </w:rPr>
        <w:tab/>
      </w:r>
      <w:r w:rsidR="00C37233" w:rsidRPr="00B949CE">
        <w:rPr>
          <w:b/>
          <w:kern w:val="22"/>
          <w:szCs w:val="22"/>
        </w:rPr>
        <w:t>STATUS OF</w:t>
      </w:r>
      <w:r w:rsidRPr="00B949CE">
        <w:rPr>
          <w:b/>
          <w:kern w:val="22"/>
          <w:szCs w:val="22"/>
        </w:rPr>
        <w:t xml:space="preserve"> THE</w:t>
      </w:r>
      <w:r w:rsidR="00C37233" w:rsidRPr="00B949CE">
        <w:rPr>
          <w:b/>
          <w:kern w:val="22"/>
          <w:szCs w:val="22"/>
        </w:rPr>
        <w:t xml:space="preserve"> CURRENT</w:t>
      </w:r>
      <w:r w:rsidRPr="00B949CE">
        <w:rPr>
          <w:b/>
          <w:kern w:val="22"/>
          <w:szCs w:val="22"/>
        </w:rPr>
        <w:t xml:space="preserve"> BIOSAF</w:t>
      </w:r>
      <w:r w:rsidR="00B21CFD" w:rsidRPr="00B949CE">
        <w:rPr>
          <w:b/>
          <w:kern w:val="22"/>
          <w:szCs w:val="22"/>
        </w:rPr>
        <w:t>E</w:t>
      </w:r>
      <w:r w:rsidRPr="00B949CE">
        <w:rPr>
          <w:b/>
          <w:kern w:val="22"/>
          <w:szCs w:val="22"/>
        </w:rPr>
        <w:t xml:space="preserve">TY CLEARING-HOUSE </w:t>
      </w:r>
    </w:p>
    <w:p w14:paraId="3A97AB76" w14:textId="18BE3D48" w:rsidR="00D17483" w:rsidRPr="00B949CE" w:rsidRDefault="00BC6DA0" w:rsidP="00B949CE">
      <w:pPr>
        <w:pStyle w:val="Para1"/>
        <w:numPr>
          <w:ilvl w:val="0"/>
          <w:numId w:val="10"/>
        </w:numPr>
        <w:suppressLineNumbers/>
        <w:suppressAutoHyphens/>
        <w:rPr>
          <w:rFonts w:eastAsiaTheme="minorEastAsia"/>
          <w:kern w:val="22"/>
          <w:szCs w:val="22"/>
          <w:lang w:eastAsia="ja-JP"/>
        </w:rPr>
      </w:pPr>
      <w:r w:rsidRPr="009A547F">
        <w:rPr>
          <w:kern w:val="22"/>
          <w:szCs w:val="22"/>
        </w:rPr>
        <w:t xml:space="preserve">While the new platform for the BCH is under development, </w:t>
      </w:r>
      <w:r w:rsidR="001620DB" w:rsidRPr="009A547F">
        <w:rPr>
          <w:kern w:val="22"/>
          <w:szCs w:val="22"/>
        </w:rPr>
        <w:t>the BCH continues to operate on its current platform</w:t>
      </w:r>
      <w:r w:rsidR="006245DA" w:rsidRPr="009A547F">
        <w:rPr>
          <w:kern w:val="22"/>
          <w:szCs w:val="22"/>
        </w:rPr>
        <w:t xml:space="preserve"> </w:t>
      </w:r>
      <w:r w:rsidR="006245DA" w:rsidRPr="00B949CE">
        <w:rPr>
          <w:kern w:val="22"/>
          <w:szCs w:val="22"/>
        </w:rPr>
        <w:t>(</w:t>
      </w:r>
      <w:hyperlink r:id="rId29" w:history="1">
        <w:r w:rsidR="006245DA" w:rsidRPr="00B949CE">
          <w:rPr>
            <w:rStyle w:val="Hyperlink"/>
            <w:color w:val="auto"/>
            <w:kern w:val="22"/>
            <w:szCs w:val="22"/>
            <w:u w:val="none"/>
          </w:rPr>
          <w:t>http://</w:t>
        </w:r>
        <w:r w:rsidR="006245DA" w:rsidRPr="00B949CE">
          <w:rPr>
            <w:kern w:val="22"/>
            <w:szCs w:val="22"/>
          </w:rPr>
          <w:t>bch</w:t>
        </w:r>
        <w:r w:rsidR="006245DA" w:rsidRPr="00B949CE">
          <w:rPr>
            <w:rStyle w:val="Hyperlink"/>
            <w:color w:val="auto"/>
            <w:kern w:val="22"/>
            <w:szCs w:val="22"/>
            <w:u w:val="none"/>
          </w:rPr>
          <w:t>.cbd.int/</w:t>
        </w:r>
      </w:hyperlink>
      <w:r w:rsidR="006245DA" w:rsidRPr="00B949CE">
        <w:rPr>
          <w:kern w:val="22"/>
          <w:szCs w:val="22"/>
        </w:rPr>
        <w:t>)</w:t>
      </w:r>
      <w:r w:rsidR="00BC4278" w:rsidRPr="009A547F">
        <w:rPr>
          <w:kern w:val="22"/>
          <w:szCs w:val="22"/>
        </w:rPr>
        <w:t xml:space="preserve"> and it</w:t>
      </w:r>
      <w:r w:rsidR="00BC4278" w:rsidRPr="00B949CE">
        <w:rPr>
          <w:kern w:val="22"/>
          <w:szCs w:val="22"/>
        </w:rPr>
        <w:t xml:space="preserve"> </w:t>
      </w:r>
      <w:r w:rsidR="00D17483" w:rsidRPr="009A547F">
        <w:rPr>
          <w:rFonts w:eastAsiaTheme="minorEastAsia"/>
          <w:kern w:val="22"/>
          <w:szCs w:val="22"/>
          <w:lang w:eastAsia="ja-JP"/>
        </w:rPr>
        <w:t>remains a</w:t>
      </w:r>
      <w:r w:rsidR="00D17483" w:rsidRPr="00B949CE">
        <w:rPr>
          <w:rFonts w:eastAsiaTheme="minorEastAsia"/>
          <w:kern w:val="22"/>
          <w:szCs w:val="22"/>
          <w:lang w:eastAsia="ja-JP"/>
        </w:rPr>
        <w:t xml:space="preserve"> key tool for information-sharing, capacity-building and facilitating the implementation of the Cartagena Protocol on Biosafety. </w:t>
      </w:r>
    </w:p>
    <w:p w14:paraId="0D90AF43" w14:textId="1336823E" w:rsidR="00D17483" w:rsidRPr="00B949CE" w:rsidRDefault="00D17483" w:rsidP="00B949CE">
      <w:pPr>
        <w:pStyle w:val="Para1"/>
        <w:numPr>
          <w:ilvl w:val="0"/>
          <w:numId w:val="10"/>
        </w:numPr>
        <w:suppressLineNumbers/>
        <w:suppressAutoHyphens/>
        <w:rPr>
          <w:rFonts w:eastAsiaTheme="minorEastAsia"/>
          <w:kern w:val="22"/>
          <w:szCs w:val="22"/>
          <w:lang w:eastAsia="ja-JP"/>
        </w:rPr>
      </w:pPr>
      <w:r w:rsidRPr="00B949CE">
        <w:rPr>
          <w:kern w:val="22"/>
          <w:szCs w:val="22"/>
        </w:rPr>
        <w:t xml:space="preserve">The Secretariat continues to manage the </w:t>
      </w:r>
      <w:r w:rsidR="005A11FF" w:rsidRPr="00B949CE">
        <w:rPr>
          <w:kern w:val="22"/>
          <w:szCs w:val="22"/>
        </w:rPr>
        <w:t xml:space="preserve">BCH </w:t>
      </w:r>
      <w:r w:rsidRPr="00B949CE">
        <w:rPr>
          <w:kern w:val="22"/>
          <w:szCs w:val="22"/>
        </w:rPr>
        <w:t>daily and monitor the accuracy and completeness of records by urging Parties to ensure that the</w:t>
      </w:r>
      <w:r w:rsidR="00ED6487" w:rsidRPr="00B949CE">
        <w:rPr>
          <w:kern w:val="22"/>
          <w:szCs w:val="22"/>
        </w:rPr>
        <w:t xml:space="preserve"> necessary</w:t>
      </w:r>
      <w:r w:rsidRPr="00B949CE">
        <w:rPr>
          <w:kern w:val="22"/>
          <w:szCs w:val="22"/>
        </w:rPr>
        <w:t xml:space="preserve"> information </w:t>
      </w:r>
      <w:r w:rsidR="00ED6487" w:rsidRPr="00B949CE">
        <w:rPr>
          <w:kern w:val="22"/>
          <w:szCs w:val="22"/>
        </w:rPr>
        <w:t>is</w:t>
      </w:r>
      <w:r w:rsidRPr="00B949CE">
        <w:rPr>
          <w:kern w:val="22"/>
          <w:szCs w:val="22"/>
        </w:rPr>
        <w:t xml:space="preserve"> </w:t>
      </w:r>
      <w:r w:rsidRPr="009A547F">
        <w:rPr>
          <w:rFonts w:eastAsiaTheme="minorEastAsia"/>
          <w:kern w:val="22"/>
          <w:szCs w:val="22"/>
          <w:lang w:eastAsia="ja-JP"/>
        </w:rPr>
        <w:t xml:space="preserve">available on the BCH </w:t>
      </w:r>
      <w:r w:rsidR="00BE310F" w:rsidRPr="009A547F">
        <w:rPr>
          <w:rFonts w:eastAsiaTheme="minorEastAsia"/>
          <w:kern w:val="22"/>
          <w:szCs w:val="22"/>
          <w:lang w:eastAsia="ja-JP"/>
        </w:rPr>
        <w:t xml:space="preserve">(e.g. summaries of risk assessments to accompany records on decisions on introduction into the environment) and that BCH records </w:t>
      </w:r>
      <w:r w:rsidRPr="009A547F">
        <w:rPr>
          <w:rFonts w:eastAsiaTheme="minorEastAsia"/>
          <w:kern w:val="22"/>
          <w:szCs w:val="22"/>
          <w:lang w:eastAsia="ja-JP"/>
        </w:rPr>
        <w:t xml:space="preserve">are kept up-to-date </w:t>
      </w:r>
      <w:r w:rsidR="00BE310F" w:rsidRPr="009A547F">
        <w:rPr>
          <w:rFonts w:eastAsiaTheme="minorEastAsia"/>
          <w:kern w:val="22"/>
          <w:szCs w:val="22"/>
          <w:lang w:eastAsia="ja-JP"/>
        </w:rPr>
        <w:t xml:space="preserve">(e.g. </w:t>
      </w:r>
      <w:r w:rsidRPr="009A547F">
        <w:rPr>
          <w:rFonts w:eastAsiaTheme="minorEastAsia"/>
          <w:kern w:val="22"/>
          <w:szCs w:val="22"/>
          <w:lang w:eastAsia="ja-JP"/>
        </w:rPr>
        <w:t>national focal points, national points of contact and competent national authorities</w:t>
      </w:r>
      <w:r w:rsidR="00BE310F" w:rsidRPr="009A547F">
        <w:rPr>
          <w:rFonts w:eastAsiaTheme="minorEastAsia"/>
          <w:kern w:val="22"/>
          <w:szCs w:val="22"/>
          <w:lang w:eastAsia="ja-JP"/>
        </w:rPr>
        <w:t>).</w:t>
      </w:r>
      <w:r w:rsidR="00CF125B" w:rsidRPr="009A547F">
        <w:rPr>
          <w:rFonts w:eastAsiaTheme="minorEastAsia"/>
          <w:kern w:val="22"/>
          <w:szCs w:val="22"/>
          <w:lang w:eastAsia="ja-JP"/>
        </w:rPr>
        <w:t xml:space="preserve"> The Secretariat also</w:t>
      </w:r>
      <w:r w:rsidRPr="009A547F">
        <w:rPr>
          <w:rFonts w:eastAsiaTheme="minorEastAsia"/>
          <w:kern w:val="22"/>
          <w:szCs w:val="22"/>
          <w:lang w:eastAsia="ja-JP"/>
        </w:rPr>
        <w:t xml:space="preserve"> review</w:t>
      </w:r>
      <w:r w:rsidR="00CF125B" w:rsidRPr="009A547F">
        <w:rPr>
          <w:rFonts w:eastAsiaTheme="minorEastAsia"/>
          <w:kern w:val="22"/>
          <w:szCs w:val="22"/>
          <w:lang w:eastAsia="ja-JP"/>
        </w:rPr>
        <w:t>s</w:t>
      </w:r>
      <w:r w:rsidRPr="009A547F">
        <w:rPr>
          <w:rFonts w:eastAsiaTheme="minorEastAsia"/>
          <w:kern w:val="22"/>
          <w:szCs w:val="22"/>
          <w:lang w:eastAsia="ja-JP"/>
        </w:rPr>
        <w:t xml:space="preserve"> and validat</w:t>
      </w:r>
      <w:r w:rsidR="00CF125B" w:rsidRPr="009A547F">
        <w:rPr>
          <w:rFonts w:eastAsiaTheme="minorEastAsia"/>
          <w:kern w:val="22"/>
          <w:szCs w:val="22"/>
          <w:lang w:eastAsia="ja-JP"/>
        </w:rPr>
        <w:t>e</w:t>
      </w:r>
      <w:r w:rsidRPr="009A547F">
        <w:rPr>
          <w:rFonts w:eastAsiaTheme="minorEastAsia"/>
          <w:kern w:val="22"/>
          <w:szCs w:val="22"/>
          <w:lang w:eastAsia="ja-JP"/>
        </w:rPr>
        <w:t>s</w:t>
      </w:r>
      <w:r w:rsidR="00DA0536" w:rsidRPr="009A547F">
        <w:rPr>
          <w:rFonts w:eastAsiaTheme="minorEastAsia"/>
          <w:kern w:val="22"/>
          <w:szCs w:val="22"/>
          <w:lang w:eastAsia="ja-JP"/>
        </w:rPr>
        <w:t xml:space="preserve"> some categories of records for</w:t>
      </w:r>
      <w:r w:rsidRPr="009A547F">
        <w:rPr>
          <w:rFonts w:eastAsiaTheme="minorEastAsia"/>
          <w:kern w:val="22"/>
          <w:szCs w:val="22"/>
          <w:lang w:eastAsia="ja-JP"/>
        </w:rPr>
        <w:t xml:space="preserve"> publication</w:t>
      </w:r>
      <w:r w:rsidR="00DA0536" w:rsidRPr="009A547F">
        <w:rPr>
          <w:rFonts w:eastAsiaTheme="minorEastAsia"/>
          <w:kern w:val="22"/>
          <w:szCs w:val="22"/>
          <w:lang w:eastAsia="ja-JP"/>
        </w:rPr>
        <w:t xml:space="preserve"> on the BCH (e.g. records on LMOs, genes and organisms; and</w:t>
      </w:r>
      <w:r w:rsidRPr="009A547F">
        <w:rPr>
          <w:rFonts w:eastAsiaTheme="minorEastAsia"/>
          <w:kern w:val="22"/>
          <w:szCs w:val="22"/>
          <w:lang w:eastAsia="ja-JP"/>
        </w:rPr>
        <w:t xml:space="preserve"> capacity-building initiatives and activities</w:t>
      </w:r>
      <w:r w:rsidR="00DA0536" w:rsidRPr="009A547F">
        <w:rPr>
          <w:rFonts w:eastAsiaTheme="minorEastAsia"/>
          <w:kern w:val="22"/>
          <w:szCs w:val="22"/>
          <w:lang w:eastAsia="ja-JP"/>
        </w:rPr>
        <w:t>)</w:t>
      </w:r>
      <w:r w:rsidRPr="009A547F">
        <w:rPr>
          <w:rFonts w:eastAsiaTheme="minorEastAsia"/>
          <w:kern w:val="22"/>
          <w:szCs w:val="22"/>
          <w:lang w:eastAsia="ja-JP"/>
        </w:rPr>
        <w:t>. T</w:t>
      </w:r>
      <w:r w:rsidRPr="00260538">
        <w:rPr>
          <w:kern w:val="22"/>
          <w:szCs w:val="22"/>
        </w:rPr>
        <w:t>he Secretariat continues to address a number of r</w:t>
      </w:r>
      <w:r w:rsidRPr="00D7744A">
        <w:rPr>
          <w:kern w:val="22"/>
          <w:szCs w:val="22"/>
        </w:rPr>
        <w:t xml:space="preserve">equests from Parties and general public for technical advice and assistance related to the management of records in the BCH. </w:t>
      </w:r>
    </w:p>
    <w:p w14:paraId="5B551E46" w14:textId="4866139E" w:rsidR="002D178A" w:rsidRPr="00B949CE" w:rsidRDefault="003E4A77" w:rsidP="00B949CE">
      <w:pPr>
        <w:pStyle w:val="Para1"/>
        <w:numPr>
          <w:ilvl w:val="0"/>
          <w:numId w:val="10"/>
        </w:numPr>
        <w:suppressLineNumbers/>
        <w:suppressAutoHyphens/>
        <w:rPr>
          <w:kern w:val="22"/>
          <w:szCs w:val="22"/>
          <w:shd w:val="clear" w:color="auto" w:fill="FFFFFF"/>
        </w:rPr>
      </w:pPr>
      <w:r w:rsidRPr="00B949CE">
        <w:rPr>
          <w:rFonts w:eastAsiaTheme="minorEastAsia"/>
          <w:kern w:val="22"/>
          <w:szCs w:val="22"/>
          <w:lang w:eastAsia="ja-JP"/>
        </w:rPr>
        <w:t xml:space="preserve">In addition, work by the Compliance Committee has contributed </w:t>
      </w:r>
      <w:r w:rsidR="00C331F0" w:rsidRPr="00B949CE">
        <w:rPr>
          <w:rFonts w:eastAsiaTheme="minorEastAsia"/>
          <w:kern w:val="22"/>
          <w:szCs w:val="22"/>
          <w:lang w:eastAsia="ja-JP"/>
        </w:rPr>
        <w:t xml:space="preserve">greatly </w:t>
      </w:r>
      <w:r w:rsidRPr="00B949CE">
        <w:rPr>
          <w:rFonts w:eastAsiaTheme="minorEastAsia"/>
          <w:kern w:val="22"/>
          <w:szCs w:val="22"/>
          <w:lang w:eastAsia="ja-JP"/>
        </w:rPr>
        <w:t xml:space="preserve">to </w:t>
      </w:r>
      <w:r w:rsidR="00EE6B6F" w:rsidRPr="00B949CE">
        <w:rPr>
          <w:rFonts w:eastAsiaTheme="minorEastAsia"/>
          <w:kern w:val="22"/>
          <w:szCs w:val="22"/>
          <w:lang w:eastAsia="ja-JP"/>
        </w:rPr>
        <w:t>ensuring the accuracy</w:t>
      </w:r>
      <w:r w:rsidR="006F1EC1" w:rsidRPr="00B949CE">
        <w:rPr>
          <w:rFonts w:eastAsiaTheme="minorEastAsia"/>
          <w:kern w:val="22"/>
          <w:szCs w:val="22"/>
          <w:lang w:eastAsia="ja-JP"/>
        </w:rPr>
        <w:t xml:space="preserve">, </w:t>
      </w:r>
      <w:r w:rsidR="00EE6B6F" w:rsidRPr="00B949CE">
        <w:rPr>
          <w:rFonts w:eastAsiaTheme="minorEastAsia"/>
          <w:kern w:val="22"/>
          <w:szCs w:val="22"/>
          <w:lang w:eastAsia="ja-JP"/>
        </w:rPr>
        <w:t>complete</w:t>
      </w:r>
      <w:r w:rsidR="009E2BD7" w:rsidRPr="00B949CE">
        <w:rPr>
          <w:rFonts w:eastAsiaTheme="minorEastAsia"/>
          <w:kern w:val="22"/>
          <w:szCs w:val="22"/>
          <w:lang w:eastAsia="ja-JP"/>
        </w:rPr>
        <w:t>ness</w:t>
      </w:r>
      <w:r w:rsidR="00EE6B6F" w:rsidRPr="00B949CE">
        <w:rPr>
          <w:rFonts w:eastAsiaTheme="minorEastAsia"/>
          <w:kern w:val="22"/>
          <w:szCs w:val="22"/>
          <w:lang w:eastAsia="ja-JP"/>
        </w:rPr>
        <w:t xml:space="preserve"> </w:t>
      </w:r>
      <w:r w:rsidR="006F1EC1" w:rsidRPr="00B949CE">
        <w:rPr>
          <w:rFonts w:eastAsiaTheme="minorEastAsia"/>
          <w:kern w:val="22"/>
          <w:szCs w:val="22"/>
          <w:lang w:eastAsia="ja-JP"/>
        </w:rPr>
        <w:t xml:space="preserve">and consistency </w:t>
      </w:r>
      <w:r w:rsidR="00EE6B6F" w:rsidRPr="00B949CE">
        <w:rPr>
          <w:rFonts w:eastAsiaTheme="minorEastAsia"/>
          <w:kern w:val="22"/>
          <w:szCs w:val="22"/>
          <w:lang w:eastAsia="ja-JP"/>
        </w:rPr>
        <w:t>of records in the BCH</w:t>
      </w:r>
      <w:r w:rsidR="009E2BD7" w:rsidRPr="00B949CE">
        <w:rPr>
          <w:rFonts w:eastAsiaTheme="minorEastAsia"/>
          <w:kern w:val="22"/>
          <w:szCs w:val="22"/>
          <w:lang w:eastAsia="ja-JP"/>
        </w:rPr>
        <w:t xml:space="preserve">. </w:t>
      </w:r>
      <w:r w:rsidR="006F1EC1" w:rsidRPr="00B949CE">
        <w:rPr>
          <w:rFonts w:eastAsiaTheme="minorEastAsia"/>
          <w:kern w:val="22"/>
          <w:szCs w:val="22"/>
          <w:lang w:eastAsia="ja-JP"/>
        </w:rPr>
        <w:t>I</w:t>
      </w:r>
      <w:r w:rsidR="00FE0788" w:rsidRPr="00260538">
        <w:rPr>
          <w:iCs/>
          <w:kern w:val="22"/>
          <w:szCs w:val="22"/>
        </w:rPr>
        <w:t xml:space="preserve">n accordance with the Committee’s cyclical organization of work, the Committee </w:t>
      </w:r>
      <w:r w:rsidR="00393AFD" w:rsidRPr="00D7744A">
        <w:rPr>
          <w:iCs/>
          <w:kern w:val="22"/>
          <w:szCs w:val="22"/>
        </w:rPr>
        <w:t xml:space="preserve">periodically </w:t>
      </w:r>
      <w:r w:rsidR="00FE0788" w:rsidRPr="00D5169F">
        <w:rPr>
          <w:iCs/>
          <w:kern w:val="22"/>
          <w:szCs w:val="22"/>
        </w:rPr>
        <w:t>review</w:t>
      </w:r>
      <w:r w:rsidR="006F1EC1" w:rsidRPr="00B949CE">
        <w:rPr>
          <w:iCs/>
          <w:kern w:val="22"/>
          <w:szCs w:val="22"/>
        </w:rPr>
        <w:t>s</w:t>
      </w:r>
      <w:r w:rsidR="00FE0788" w:rsidRPr="00B949CE">
        <w:rPr>
          <w:iCs/>
          <w:kern w:val="22"/>
          <w:szCs w:val="22"/>
        </w:rPr>
        <w:t xml:space="preserve"> </w:t>
      </w:r>
      <w:r w:rsidR="006F1EC1" w:rsidRPr="00B949CE">
        <w:rPr>
          <w:iCs/>
          <w:kern w:val="22"/>
          <w:szCs w:val="22"/>
        </w:rPr>
        <w:t xml:space="preserve">the </w:t>
      </w:r>
      <w:r w:rsidR="00FE0788" w:rsidRPr="00B949CE">
        <w:rPr>
          <w:iCs/>
          <w:kern w:val="22"/>
          <w:szCs w:val="22"/>
        </w:rPr>
        <w:t xml:space="preserve">consistency between information in national reports and </w:t>
      </w:r>
      <w:r w:rsidR="00ED149A" w:rsidRPr="00B949CE">
        <w:rPr>
          <w:iCs/>
          <w:kern w:val="22"/>
          <w:szCs w:val="22"/>
        </w:rPr>
        <w:t>o</w:t>
      </w:r>
      <w:r w:rsidR="00FE0788" w:rsidRPr="00B949CE">
        <w:rPr>
          <w:iCs/>
          <w:kern w:val="22"/>
          <w:szCs w:val="22"/>
        </w:rPr>
        <w:t>n the BCH</w:t>
      </w:r>
      <w:r w:rsidR="00E1233E" w:rsidRPr="00B949CE">
        <w:rPr>
          <w:iCs/>
          <w:kern w:val="22"/>
          <w:szCs w:val="22"/>
        </w:rPr>
        <w:t xml:space="preserve"> and</w:t>
      </w:r>
      <w:r w:rsidR="001A1326" w:rsidRPr="00B949CE">
        <w:rPr>
          <w:iCs/>
          <w:kern w:val="22"/>
          <w:szCs w:val="22"/>
        </w:rPr>
        <w:t xml:space="preserve"> the </w:t>
      </w:r>
      <w:r w:rsidR="00FE0788" w:rsidRPr="00B949CE">
        <w:rPr>
          <w:iCs/>
          <w:kern w:val="22"/>
          <w:szCs w:val="22"/>
        </w:rPr>
        <w:t xml:space="preserve">completeness of information </w:t>
      </w:r>
      <w:r w:rsidR="00ED149A" w:rsidRPr="00B949CE">
        <w:rPr>
          <w:iCs/>
          <w:kern w:val="22"/>
          <w:szCs w:val="22"/>
        </w:rPr>
        <w:t>o</w:t>
      </w:r>
      <w:r w:rsidR="00FE0788" w:rsidRPr="00B949CE">
        <w:rPr>
          <w:iCs/>
          <w:kern w:val="22"/>
          <w:szCs w:val="22"/>
        </w:rPr>
        <w:t>n the BCH</w:t>
      </w:r>
      <w:r w:rsidR="006F1EC1" w:rsidRPr="00B949CE">
        <w:rPr>
          <w:iCs/>
          <w:kern w:val="22"/>
          <w:szCs w:val="22"/>
        </w:rPr>
        <w:t xml:space="preserve"> as part of Parties’ obligation to </w:t>
      </w:r>
      <w:r w:rsidR="006F1EC1" w:rsidRPr="00B949CE">
        <w:rPr>
          <w:iCs/>
          <w:kern w:val="22"/>
          <w:szCs w:val="22"/>
        </w:rPr>
        <w:lastRenderedPageBreak/>
        <w:t>make mandatory information available to the BCH under the requirement</w:t>
      </w:r>
      <w:r w:rsidR="00393AFD" w:rsidRPr="00B949CE">
        <w:rPr>
          <w:iCs/>
          <w:kern w:val="22"/>
          <w:szCs w:val="22"/>
        </w:rPr>
        <w:t>s</w:t>
      </w:r>
      <w:r w:rsidR="006F1EC1" w:rsidRPr="00B949CE">
        <w:rPr>
          <w:iCs/>
          <w:kern w:val="22"/>
          <w:szCs w:val="22"/>
        </w:rPr>
        <w:t xml:space="preserve"> of the Protocol</w:t>
      </w:r>
      <w:r w:rsidR="000D2AEC" w:rsidRPr="00B949CE">
        <w:rPr>
          <w:iCs/>
          <w:kern w:val="22"/>
          <w:szCs w:val="22"/>
        </w:rPr>
        <w:t>. When inconsistent or incomplete information is identified, the Committee</w:t>
      </w:r>
      <w:r w:rsidR="00B74AAB" w:rsidRPr="00B949CE">
        <w:rPr>
          <w:iCs/>
          <w:kern w:val="22"/>
          <w:szCs w:val="22"/>
        </w:rPr>
        <w:t xml:space="preserve"> </w:t>
      </w:r>
      <w:r w:rsidR="00346DC6" w:rsidRPr="00B949CE">
        <w:rPr>
          <w:iCs/>
          <w:kern w:val="22"/>
          <w:szCs w:val="22"/>
        </w:rPr>
        <w:t>i</w:t>
      </w:r>
      <w:r w:rsidR="00FE0788" w:rsidRPr="00B949CE">
        <w:rPr>
          <w:iCs/>
          <w:kern w:val="22"/>
          <w:szCs w:val="22"/>
        </w:rPr>
        <w:t>nitiate</w:t>
      </w:r>
      <w:r w:rsidR="006F1EC1" w:rsidRPr="00B949CE">
        <w:rPr>
          <w:iCs/>
          <w:kern w:val="22"/>
          <w:szCs w:val="22"/>
        </w:rPr>
        <w:t>s</w:t>
      </w:r>
      <w:r w:rsidR="006F1EC1" w:rsidRPr="00B949CE">
        <w:rPr>
          <w:szCs w:val="22"/>
        </w:rPr>
        <w:t xml:space="preserve"> follow-up actions with the Parties concerned</w:t>
      </w:r>
      <w:r w:rsidR="00B605C0" w:rsidRPr="00B949CE">
        <w:rPr>
          <w:szCs w:val="22"/>
        </w:rPr>
        <w:t xml:space="preserve"> usually either by requesting the Secretariat to communicate with the Party or by the Chair of the Committee sending a letter</w:t>
      </w:r>
      <w:r w:rsidR="006F1EC1" w:rsidRPr="00260538">
        <w:rPr>
          <w:iCs/>
          <w:kern w:val="22"/>
          <w:szCs w:val="22"/>
        </w:rPr>
        <w:t>.</w:t>
      </w:r>
      <w:r w:rsidR="009E2BD7" w:rsidRPr="00B949CE">
        <w:rPr>
          <w:szCs w:val="22"/>
        </w:rPr>
        <w:t xml:space="preserve"> </w:t>
      </w:r>
      <w:r w:rsidR="005F3B1E" w:rsidRPr="00B949CE">
        <w:rPr>
          <w:szCs w:val="22"/>
        </w:rPr>
        <w:t>The work by the Committee in reviewing completeness and consistency has resulted in improving information in the BCH</w:t>
      </w:r>
      <w:r w:rsidR="00421EB0" w:rsidRPr="00B949CE">
        <w:rPr>
          <w:szCs w:val="22"/>
        </w:rPr>
        <w:t xml:space="preserve">, especially the publication of </w:t>
      </w:r>
      <w:r w:rsidR="00E147E4" w:rsidRPr="00B949CE">
        <w:rPr>
          <w:szCs w:val="22"/>
        </w:rPr>
        <w:t xml:space="preserve">records on risk assessments and on </w:t>
      </w:r>
      <w:r w:rsidR="00421EB0" w:rsidRPr="00B949CE">
        <w:rPr>
          <w:szCs w:val="22"/>
        </w:rPr>
        <w:t>measures for implementation of the Protocol</w:t>
      </w:r>
      <w:r w:rsidR="00E147E4" w:rsidRPr="00B949CE">
        <w:rPr>
          <w:kern w:val="22"/>
          <w:szCs w:val="22"/>
          <w:shd w:val="clear" w:color="auto" w:fill="FFFFFF"/>
        </w:rPr>
        <w:t>.</w:t>
      </w:r>
    </w:p>
    <w:p w14:paraId="1737D51B" w14:textId="08A70925" w:rsidR="00C331F0" w:rsidRPr="00B949CE" w:rsidRDefault="003077E3" w:rsidP="00B949CE">
      <w:pPr>
        <w:pStyle w:val="Para1"/>
        <w:numPr>
          <w:ilvl w:val="0"/>
          <w:numId w:val="10"/>
        </w:numPr>
        <w:suppressLineNumbers/>
        <w:suppressAutoHyphens/>
        <w:rPr>
          <w:kern w:val="22"/>
          <w:szCs w:val="22"/>
        </w:rPr>
      </w:pPr>
      <w:r w:rsidRPr="00B949CE">
        <w:rPr>
          <w:kern w:val="22"/>
          <w:szCs w:val="22"/>
          <w:shd w:val="clear" w:color="auto" w:fill="FFFFFF"/>
        </w:rPr>
        <w:t>T</w:t>
      </w:r>
      <w:r w:rsidR="002D178A" w:rsidRPr="00260538">
        <w:rPr>
          <w:rFonts w:eastAsiaTheme="minorEastAsia"/>
          <w:kern w:val="22"/>
          <w:szCs w:val="22"/>
        </w:rPr>
        <w:t>he B</w:t>
      </w:r>
      <w:r w:rsidR="00393AFD" w:rsidRPr="00260538">
        <w:rPr>
          <w:rFonts w:eastAsiaTheme="minorEastAsia"/>
          <w:kern w:val="22"/>
          <w:szCs w:val="22"/>
        </w:rPr>
        <w:t>CH</w:t>
      </w:r>
      <w:r w:rsidR="002D178A" w:rsidRPr="00D7744A">
        <w:rPr>
          <w:rFonts w:eastAsiaTheme="minorEastAsia"/>
          <w:kern w:val="22"/>
          <w:szCs w:val="22"/>
        </w:rPr>
        <w:t xml:space="preserve"> was considered in the analysis for the fourth assessment and review of the Protocol and </w:t>
      </w:r>
      <w:r w:rsidR="002D178A" w:rsidRPr="00B949CE">
        <w:rPr>
          <w:rFonts w:eastAsiaTheme="minorEastAsia"/>
          <w:kern w:val="22"/>
          <w:szCs w:val="22"/>
        </w:rPr>
        <w:t xml:space="preserve">the final evaluation of the Strategic Plan for the Protocol (2011-2020). Some key findings from this process are presented in </w:t>
      </w:r>
      <w:r w:rsidR="006F1EC1" w:rsidRPr="00B949CE">
        <w:rPr>
          <w:rFonts w:eastAsiaTheme="minorEastAsia"/>
          <w:kern w:val="22"/>
          <w:szCs w:val="22"/>
        </w:rPr>
        <w:t>a</w:t>
      </w:r>
      <w:r w:rsidR="002D178A" w:rsidRPr="00B949CE">
        <w:rPr>
          <w:rFonts w:eastAsiaTheme="minorEastAsia"/>
          <w:kern w:val="22"/>
          <w:szCs w:val="22"/>
        </w:rPr>
        <w:t xml:space="preserve">nnex II below and the full analysis is available as document </w:t>
      </w:r>
      <w:r w:rsidR="002D178A" w:rsidRPr="00B949CE">
        <w:rPr>
          <w:kern w:val="22"/>
          <w:szCs w:val="22"/>
          <w:lang w:eastAsia="zh-CN"/>
        </w:rPr>
        <w:t>CBD/SBI/3/3/Add.1</w:t>
      </w:r>
      <w:r w:rsidR="00A61D90" w:rsidRPr="00B949CE">
        <w:rPr>
          <w:kern w:val="22"/>
          <w:szCs w:val="22"/>
          <w:lang w:eastAsia="zh-CN"/>
        </w:rPr>
        <w:t>.</w:t>
      </w:r>
      <w:r w:rsidR="002D178A" w:rsidRPr="00260538">
        <w:rPr>
          <w:rFonts w:eastAsiaTheme="minorEastAsia"/>
          <w:kern w:val="22"/>
          <w:szCs w:val="22"/>
        </w:rPr>
        <w:t xml:space="preserve"> The document will be considered by the </w:t>
      </w:r>
      <w:r w:rsidR="002D178A" w:rsidRPr="00D5169F">
        <w:rPr>
          <w:rFonts w:eastAsiaTheme="minorEastAsia"/>
          <w:kern w:val="22"/>
          <w:szCs w:val="22"/>
        </w:rPr>
        <w:t xml:space="preserve">Subsidiary Body on Implementation </w:t>
      </w:r>
      <w:r w:rsidR="0065589A" w:rsidRPr="00B949CE">
        <w:rPr>
          <w:rFonts w:eastAsiaTheme="minorEastAsia"/>
          <w:iCs/>
          <w:kern w:val="22"/>
          <w:szCs w:val="22"/>
        </w:rPr>
        <w:t xml:space="preserve">at its third meeting </w:t>
      </w:r>
      <w:r w:rsidR="002D178A" w:rsidRPr="00B949CE">
        <w:rPr>
          <w:rFonts w:eastAsiaTheme="minorEastAsia"/>
          <w:kern w:val="22"/>
          <w:szCs w:val="22"/>
        </w:rPr>
        <w:t xml:space="preserve">which is expected to recommend a draft decision for consideration by </w:t>
      </w:r>
      <w:r w:rsidR="0065589A" w:rsidRPr="00B949CE">
        <w:rPr>
          <w:rFonts w:eastAsiaTheme="minorEastAsia"/>
          <w:iCs/>
          <w:kern w:val="22"/>
          <w:szCs w:val="22"/>
        </w:rPr>
        <w:t>the Conference of the Parties serving as the meeting of the Parties to the Protocol at its tenth meeting</w:t>
      </w:r>
      <w:r w:rsidR="002D178A" w:rsidRPr="00B949CE">
        <w:rPr>
          <w:rFonts w:eastAsiaTheme="minorEastAsia"/>
          <w:kern w:val="22"/>
          <w:szCs w:val="22"/>
        </w:rPr>
        <w:t xml:space="preserve">.  </w:t>
      </w:r>
    </w:p>
    <w:p w14:paraId="02A04FB2" w14:textId="74826DED" w:rsidR="00D17483" w:rsidRPr="00B949CE" w:rsidRDefault="00D17483" w:rsidP="00B949CE">
      <w:pPr>
        <w:pStyle w:val="Para1"/>
        <w:numPr>
          <w:ilvl w:val="0"/>
          <w:numId w:val="10"/>
        </w:numPr>
        <w:suppressLineNumbers/>
        <w:suppressAutoHyphens/>
        <w:rPr>
          <w:kern w:val="22"/>
          <w:szCs w:val="22"/>
        </w:rPr>
      </w:pPr>
      <w:r w:rsidRPr="00B949CE">
        <w:rPr>
          <w:kern w:val="22"/>
          <w:szCs w:val="22"/>
        </w:rPr>
        <w:t xml:space="preserve">Over </w:t>
      </w:r>
      <w:r w:rsidRPr="00260538">
        <w:rPr>
          <w:rFonts w:eastAsiaTheme="minorEastAsia"/>
          <w:kern w:val="22"/>
          <w:szCs w:val="22"/>
          <w:lang w:eastAsia="ja-JP"/>
        </w:rPr>
        <w:t xml:space="preserve">the period </w:t>
      </w:r>
      <w:r w:rsidRPr="00B949CE">
        <w:rPr>
          <w:rFonts w:eastAsiaTheme="minorEastAsia"/>
          <w:kern w:val="22"/>
          <w:szCs w:val="22"/>
        </w:rPr>
        <w:t>since</w:t>
      </w:r>
      <w:r w:rsidRPr="00B949CE">
        <w:rPr>
          <w:rFonts w:eastAsiaTheme="minorEastAsia"/>
          <w:kern w:val="22"/>
          <w:szCs w:val="22"/>
          <w:lang w:eastAsia="ja-JP"/>
        </w:rPr>
        <w:t xml:space="preserve"> the tenth meeting of the </w:t>
      </w:r>
      <w:r w:rsidR="00B71889" w:rsidRPr="009A547F">
        <w:rPr>
          <w:rFonts w:eastAsiaTheme="minorEastAsia"/>
          <w:kern w:val="22"/>
          <w:szCs w:val="22"/>
          <w:lang w:eastAsia="ja-JP"/>
        </w:rPr>
        <w:t>Informal Advisory Committee</w:t>
      </w:r>
      <w:r w:rsidR="00B71889" w:rsidRPr="00260538">
        <w:rPr>
          <w:rFonts w:eastAsiaTheme="minorEastAsia"/>
          <w:kern w:val="22"/>
          <w:szCs w:val="22"/>
          <w:lang w:eastAsia="ja-JP"/>
        </w:rPr>
        <w:t xml:space="preserve"> </w:t>
      </w:r>
      <w:r w:rsidRPr="00260538">
        <w:rPr>
          <w:rFonts w:eastAsiaTheme="minorEastAsia"/>
          <w:kern w:val="22"/>
          <w:szCs w:val="22"/>
          <w:lang w:eastAsia="ja-JP"/>
        </w:rPr>
        <w:t>(2016),</w:t>
      </w:r>
      <w:r w:rsidRPr="00D7744A">
        <w:rPr>
          <w:kern w:val="22"/>
          <w:szCs w:val="22"/>
        </w:rPr>
        <w:t xml:space="preserve"> </w:t>
      </w:r>
      <w:r w:rsidR="009146D5" w:rsidRPr="00B949CE">
        <w:rPr>
          <w:kern w:val="22"/>
          <w:szCs w:val="22"/>
        </w:rPr>
        <w:t xml:space="preserve">the number </w:t>
      </w:r>
      <w:r w:rsidRPr="00B949CE">
        <w:rPr>
          <w:kern w:val="22"/>
          <w:szCs w:val="22"/>
        </w:rPr>
        <w:t xml:space="preserve">of </w:t>
      </w:r>
      <w:r w:rsidR="009146D5" w:rsidRPr="00B949CE">
        <w:rPr>
          <w:kern w:val="22"/>
          <w:szCs w:val="22"/>
        </w:rPr>
        <w:t xml:space="preserve">records published in the </w:t>
      </w:r>
      <w:r w:rsidRPr="00B949CE">
        <w:rPr>
          <w:kern w:val="22"/>
          <w:szCs w:val="22"/>
        </w:rPr>
        <w:t>BCH has increase</w:t>
      </w:r>
      <w:r w:rsidR="009146D5" w:rsidRPr="00B949CE">
        <w:rPr>
          <w:kern w:val="22"/>
          <w:szCs w:val="22"/>
        </w:rPr>
        <w:t>d</w:t>
      </w:r>
      <w:r w:rsidR="004F2613" w:rsidRPr="00B949CE">
        <w:rPr>
          <w:kern w:val="22"/>
          <w:szCs w:val="22"/>
        </w:rPr>
        <w:t>, particularly in the categories of risk assessments, decisions</w:t>
      </w:r>
      <w:r w:rsidR="002D35D1" w:rsidRPr="00B949CE">
        <w:rPr>
          <w:kern w:val="22"/>
          <w:szCs w:val="22"/>
        </w:rPr>
        <w:t xml:space="preserve"> and the </w:t>
      </w:r>
      <w:r w:rsidR="009518E8" w:rsidRPr="00B949CE">
        <w:rPr>
          <w:kern w:val="22"/>
          <w:szCs w:val="22"/>
        </w:rPr>
        <w:t>Biosafety Information Resource Centre</w:t>
      </w:r>
      <w:r w:rsidRPr="00B949CE">
        <w:rPr>
          <w:kern w:val="22"/>
          <w:szCs w:val="22"/>
        </w:rPr>
        <w:t xml:space="preserve">. The following table shows a summary of all the records that are published on the BCH as of </w:t>
      </w:r>
      <w:r w:rsidR="00281B78" w:rsidRPr="00B949CE">
        <w:rPr>
          <w:kern w:val="22"/>
          <w:szCs w:val="22"/>
        </w:rPr>
        <w:t xml:space="preserve">7 October </w:t>
      </w:r>
      <w:r w:rsidR="009445C0" w:rsidRPr="00B949CE">
        <w:rPr>
          <w:kern w:val="22"/>
          <w:szCs w:val="22"/>
        </w:rPr>
        <w:t>2020</w:t>
      </w:r>
      <w:r w:rsidRPr="00B949CE">
        <w:rPr>
          <w:kern w:val="22"/>
          <w:szCs w:val="22"/>
        </w:rPr>
        <w:t>.</w:t>
      </w:r>
    </w:p>
    <w:p w14:paraId="5B1E1589" w14:textId="568A6FE2" w:rsidR="00D17483" w:rsidRPr="009A547F" w:rsidRDefault="00D17483">
      <w:pPr>
        <w:pStyle w:val="Para1"/>
        <w:keepNext/>
        <w:numPr>
          <w:ilvl w:val="0"/>
          <w:numId w:val="0"/>
        </w:numPr>
        <w:suppressLineNumbers/>
        <w:tabs>
          <w:tab w:val="left" w:pos="851"/>
        </w:tabs>
        <w:suppressAutoHyphens/>
        <w:jc w:val="left"/>
        <w:rPr>
          <w:snapToGrid/>
          <w:kern w:val="22"/>
          <w:szCs w:val="22"/>
          <w:lang w:eastAsia="en-US"/>
        </w:rPr>
      </w:pPr>
      <w:r w:rsidRPr="009A547F">
        <w:rPr>
          <w:b/>
          <w:bCs/>
          <w:kern w:val="22"/>
          <w:szCs w:val="22"/>
        </w:rPr>
        <w:tab/>
      </w:r>
      <w:r w:rsidRPr="009A547F">
        <w:rPr>
          <w:b/>
          <w:bCs/>
          <w:snapToGrid/>
          <w:kern w:val="22"/>
          <w:szCs w:val="22"/>
          <w:lang w:eastAsia="en-US"/>
        </w:rPr>
        <w:t xml:space="preserve">Table </w:t>
      </w:r>
      <w:r w:rsidR="00233AFB" w:rsidRPr="009A547F">
        <w:rPr>
          <w:b/>
          <w:bCs/>
          <w:snapToGrid/>
          <w:kern w:val="22"/>
          <w:szCs w:val="22"/>
          <w:lang w:eastAsia="en-US"/>
        </w:rPr>
        <w:t>3</w:t>
      </w:r>
      <w:r w:rsidRPr="009A547F">
        <w:rPr>
          <w:b/>
          <w:bCs/>
          <w:snapToGrid/>
          <w:kern w:val="22"/>
          <w:szCs w:val="22"/>
          <w:lang w:eastAsia="en-US"/>
        </w:rPr>
        <w:t>.</w:t>
      </w:r>
      <w:r w:rsidRPr="009A547F">
        <w:rPr>
          <w:b/>
          <w:bCs/>
          <w:snapToGrid/>
          <w:kern w:val="22"/>
          <w:szCs w:val="22"/>
          <w:lang w:eastAsia="en-US"/>
        </w:rPr>
        <w:tab/>
      </w:r>
      <w:r w:rsidRPr="009A547F">
        <w:rPr>
          <w:b/>
          <w:snapToGrid/>
          <w:kern w:val="22"/>
          <w:szCs w:val="22"/>
          <w:lang w:eastAsia="en-US"/>
        </w:rPr>
        <w:t xml:space="preserve">Number of records </w:t>
      </w:r>
      <w:r w:rsidRPr="009A547F">
        <w:rPr>
          <w:b/>
          <w:bCs/>
          <w:snapToGrid/>
          <w:kern w:val="22"/>
          <w:szCs w:val="22"/>
          <w:lang w:eastAsia="en-US"/>
        </w:rPr>
        <w:t xml:space="preserve">published in the BCH as of </w:t>
      </w:r>
      <w:r w:rsidR="00152E8A" w:rsidRPr="009A547F">
        <w:rPr>
          <w:b/>
          <w:bCs/>
          <w:snapToGrid/>
          <w:kern w:val="22"/>
          <w:szCs w:val="22"/>
          <w:lang w:eastAsia="en-US"/>
        </w:rPr>
        <w:t xml:space="preserve">October </w:t>
      </w:r>
      <w:r w:rsidRPr="009A547F">
        <w:rPr>
          <w:b/>
          <w:bCs/>
          <w:snapToGrid/>
          <w:kern w:val="22"/>
          <w:szCs w:val="22"/>
          <w:lang w:eastAsia="en-US"/>
        </w:rPr>
        <w:t>2020</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6"/>
        <w:gridCol w:w="2339"/>
      </w:tblGrid>
      <w:tr w:rsidR="00D17483" w:rsidRPr="009A547F" w14:paraId="00603A18" w14:textId="77777777" w:rsidTr="002D178A">
        <w:trPr>
          <w:cantSplit/>
          <w:tblHeader/>
          <w:jc w:val="center"/>
        </w:trPr>
        <w:tc>
          <w:tcPr>
            <w:tcW w:w="5936" w:type="dxa"/>
          </w:tcPr>
          <w:p w14:paraId="2C2D199E" w14:textId="77777777" w:rsidR="00D17483" w:rsidRPr="00B949CE" w:rsidRDefault="00D17483">
            <w:pPr>
              <w:keepNext/>
              <w:keepLines/>
              <w:suppressLineNumbers/>
              <w:suppressAutoHyphens/>
              <w:jc w:val="center"/>
              <w:rPr>
                <w:b/>
                <w:snapToGrid w:val="0"/>
                <w:kern w:val="22"/>
                <w:szCs w:val="22"/>
              </w:rPr>
            </w:pPr>
            <w:r w:rsidRPr="00B949CE">
              <w:rPr>
                <w:b/>
                <w:snapToGrid w:val="0"/>
                <w:kern w:val="22"/>
                <w:szCs w:val="22"/>
              </w:rPr>
              <w:t>Record type</w:t>
            </w:r>
          </w:p>
        </w:tc>
        <w:tc>
          <w:tcPr>
            <w:tcW w:w="2339" w:type="dxa"/>
            <w:tcBorders>
              <w:right w:val="single" w:sz="4" w:space="0" w:color="auto"/>
            </w:tcBorders>
          </w:tcPr>
          <w:p w14:paraId="593C7BA4" w14:textId="0883B56C" w:rsidR="00D17483" w:rsidRPr="00B949CE" w:rsidRDefault="00D17483">
            <w:pPr>
              <w:keepNext/>
              <w:keepLines/>
              <w:suppressLineNumbers/>
              <w:suppressAutoHyphens/>
              <w:jc w:val="center"/>
              <w:rPr>
                <w:b/>
                <w:snapToGrid w:val="0"/>
                <w:kern w:val="22"/>
                <w:szCs w:val="22"/>
              </w:rPr>
            </w:pPr>
            <w:r w:rsidRPr="00B949CE">
              <w:rPr>
                <w:b/>
                <w:snapToGrid w:val="0"/>
                <w:kern w:val="22"/>
                <w:szCs w:val="22"/>
              </w:rPr>
              <w:t>Total records as of</w:t>
            </w:r>
            <w:r w:rsidRPr="00B949CE">
              <w:rPr>
                <w:b/>
                <w:snapToGrid w:val="0"/>
                <w:color w:val="000000"/>
                <w:kern w:val="22"/>
                <w:szCs w:val="22"/>
              </w:rPr>
              <w:br/>
            </w:r>
            <w:r w:rsidR="00152E8A" w:rsidRPr="00B949CE">
              <w:rPr>
                <w:b/>
                <w:snapToGrid w:val="0"/>
                <w:color w:val="000000"/>
                <w:kern w:val="22"/>
                <w:szCs w:val="22"/>
              </w:rPr>
              <w:t>7 October 2020</w:t>
            </w:r>
          </w:p>
        </w:tc>
      </w:tr>
      <w:tr w:rsidR="00D17483" w:rsidRPr="009A547F" w14:paraId="787E805B" w14:textId="77777777" w:rsidTr="00D60F5F">
        <w:trPr>
          <w:cantSplit/>
          <w:jc w:val="center"/>
        </w:trPr>
        <w:tc>
          <w:tcPr>
            <w:tcW w:w="5936" w:type="dxa"/>
          </w:tcPr>
          <w:p w14:paraId="06A15355" w14:textId="4AC0253E" w:rsidR="00D17483" w:rsidRPr="00B949CE" w:rsidRDefault="00D17483">
            <w:pPr>
              <w:suppressLineNumbers/>
              <w:suppressAutoHyphens/>
              <w:jc w:val="left"/>
              <w:rPr>
                <w:b/>
                <w:kern w:val="22"/>
                <w:szCs w:val="22"/>
              </w:rPr>
            </w:pPr>
            <w:r w:rsidRPr="00B949CE">
              <w:rPr>
                <w:b/>
                <w:kern w:val="22"/>
                <w:szCs w:val="22"/>
              </w:rPr>
              <w:t xml:space="preserve">National </w:t>
            </w:r>
            <w:r w:rsidR="00E3189E" w:rsidRPr="00B949CE">
              <w:rPr>
                <w:b/>
                <w:bCs/>
                <w:kern w:val="22"/>
                <w:szCs w:val="22"/>
              </w:rPr>
              <w:t>r</w:t>
            </w:r>
            <w:r w:rsidRPr="00B949CE">
              <w:rPr>
                <w:b/>
                <w:kern w:val="22"/>
                <w:szCs w:val="22"/>
              </w:rPr>
              <w:t>ecords</w:t>
            </w:r>
          </w:p>
        </w:tc>
        <w:tc>
          <w:tcPr>
            <w:tcW w:w="2339" w:type="dxa"/>
            <w:tcBorders>
              <w:right w:val="single" w:sz="4" w:space="0" w:color="auto"/>
            </w:tcBorders>
            <w:vAlign w:val="bottom"/>
          </w:tcPr>
          <w:p w14:paraId="7606A896" w14:textId="77777777" w:rsidR="00D17483" w:rsidRPr="00B949CE" w:rsidRDefault="00D17483">
            <w:pPr>
              <w:suppressLineNumbers/>
              <w:suppressAutoHyphens/>
              <w:jc w:val="center"/>
              <w:rPr>
                <w:kern w:val="22"/>
                <w:szCs w:val="22"/>
              </w:rPr>
            </w:pPr>
          </w:p>
        </w:tc>
      </w:tr>
      <w:tr w:rsidR="00D17483" w:rsidRPr="009A547F" w14:paraId="1722EBD8" w14:textId="77777777" w:rsidTr="00D60F5F">
        <w:trPr>
          <w:cantSplit/>
          <w:jc w:val="center"/>
        </w:trPr>
        <w:tc>
          <w:tcPr>
            <w:tcW w:w="5936" w:type="dxa"/>
          </w:tcPr>
          <w:p w14:paraId="280F127B" w14:textId="74FF4551" w:rsidR="00D17483" w:rsidRPr="00B949CE" w:rsidRDefault="00D17483">
            <w:pPr>
              <w:suppressLineNumbers/>
              <w:suppressAutoHyphens/>
              <w:jc w:val="left"/>
              <w:rPr>
                <w:kern w:val="22"/>
                <w:szCs w:val="22"/>
              </w:rPr>
            </w:pPr>
            <w:r w:rsidRPr="00B949CE">
              <w:rPr>
                <w:kern w:val="22"/>
                <w:szCs w:val="22"/>
              </w:rPr>
              <w:t>National Contacts (</w:t>
            </w:r>
            <w:r w:rsidR="00B552FA" w:rsidRPr="00B949CE">
              <w:rPr>
                <w:kern w:val="22"/>
                <w:szCs w:val="22"/>
              </w:rPr>
              <w:t xml:space="preserve">CPB and </w:t>
            </w:r>
            <w:r w:rsidRPr="00B949CE">
              <w:rPr>
                <w:kern w:val="22"/>
                <w:szCs w:val="22"/>
              </w:rPr>
              <w:t>BCH focal points, emergency measures contacts under Article 17)</w:t>
            </w:r>
          </w:p>
        </w:tc>
        <w:tc>
          <w:tcPr>
            <w:tcW w:w="2339" w:type="dxa"/>
            <w:tcBorders>
              <w:right w:val="single" w:sz="4" w:space="0" w:color="auto"/>
            </w:tcBorders>
            <w:vAlign w:val="bottom"/>
          </w:tcPr>
          <w:p w14:paraId="6544B00E" w14:textId="0CB9818A" w:rsidR="00D17483" w:rsidRPr="00B949CE" w:rsidRDefault="00516964">
            <w:pPr>
              <w:suppressLineNumbers/>
              <w:suppressAutoHyphens/>
              <w:spacing w:after="120"/>
              <w:jc w:val="center"/>
              <w:rPr>
                <w:kern w:val="22"/>
                <w:szCs w:val="22"/>
              </w:rPr>
            </w:pPr>
            <w:r w:rsidRPr="00B949CE">
              <w:rPr>
                <w:kern w:val="22"/>
                <w:szCs w:val="22"/>
              </w:rPr>
              <w:t>347</w:t>
            </w:r>
          </w:p>
        </w:tc>
      </w:tr>
      <w:tr w:rsidR="00D17483" w:rsidRPr="009A547F" w14:paraId="38F51A5C" w14:textId="77777777" w:rsidTr="00D60F5F">
        <w:trPr>
          <w:cantSplit/>
          <w:jc w:val="center"/>
        </w:trPr>
        <w:tc>
          <w:tcPr>
            <w:tcW w:w="5936" w:type="dxa"/>
          </w:tcPr>
          <w:p w14:paraId="31BE8062" w14:textId="77777777" w:rsidR="00D17483" w:rsidRPr="00B949CE" w:rsidRDefault="00D17483">
            <w:pPr>
              <w:suppressLineNumbers/>
              <w:suppressAutoHyphens/>
              <w:jc w:val="left"/>
              <w:rPr>
                <w:kern w:val="22"/>
                <w:szCs w:val="22"/>
              </w:rPr>
            </w:pPr>
            <w:r w:rsidRPr="00B949CE">
              <w:rPr>
                <w:kern w:val="22"/>
                <w:szCs w:val="22"/>
              </w:rPr>
              <w:t>Competent National Authorities</w:t>
            </w:r>
          </w:p>
        </w:tc>
        <w:tc>
          <w:tcPr>
            <w:tcW w:w="2339" w:type="dxa"/>
            <w:tcBorders>
              <w:right w:val="single" w:sz="4" w:space="0" w:color="auto"/>
            </w:tcBorders>
            <w:vAlign w:val="bottom"/>
          </w:tcPr>
          <w:p w14:paraId="744FEAF1" w14:textId="7E22022A" w:rsidR="00D17483" w:rsidRPr="00B949CE" w:rsidRDefault="00D17483">
            <w:pPr>
              <w:suppressLineNumbers/>
              <w:suppressAutoHyphens/>
              <w:jc w:val="center"/>
              <w:rPr>
                <w:kern w:val="22"/>
                <w:szCs w:val="22"/>
              </w:rPr>
            </w:pPr>
            <w:r w:rsidRPr="00B949CE">
              <w:rPr>
                <w:kern w:val="22"/>
                <w:szCs w:val="22"/>
              </w:rPr>
              <w:t>40</w:t>
            </w:r>
            <w:r w:rsidR="000A73E1" w:rsidRPr="00B949CE">
              <w:rPr>
                <w:kern w:val="22"/>
                <w:szCs w:val="22"/>
              </w:rPr>
              <w:t>3</w:t>
            </w:r>
          </w:p>
        </w:tc>
      </w:tr>
      <w:tr w:rsidR="00D17483" w:rsidRPr="009A547F" w14:paraId="2CA87DAA" w14:textId="77777777" w:rsidTr="00D60F5F">
        <w:trPr>
          <w:cantSplit/>
          <w:jc w:val="center"/>
        </w:trPr>
        <w:tc>
          <w:tcPr>
            <w:tcW w:w="5936" w:type="dxa"/>
          </w:tcPr>
          <w:p w14:paraId="2E010A2C" w14:textId="77777777" w:rsidR="00D17483" w:rsidRPr="00B949CE" w:rsidRDefault="00D17483">
            <w:pPr>
              <w:suppressLineNumbers/>
              <w:suppressAutoHyphens/>
              <w:jc w:val="left"/>
              <w:rPr>
                <w:kern w:val="22"/>
                <w:szCs w:val="22"/>
              </w:rPr>
            </w:pPr>
            <w:r w:rsidRPr="00B949CE">
              <w:rPr>
                <w:kern w:val="22"/>
                <w:szCs w:val="22"/>
              </w:rPr>
              <w:t>Laws and Regulations</w:t>
            </w:r>
          </w:p>
        </w:tc>
        <w:tc>
          <w:tcPr>
            <w:tcW w:w="2339" w:type="dxa"/>
            <w:tcBorders>
              <w:right w:val="single" w:sz="4" w:space="0" w:color="auto"/>
            </w:tcBorders>
            <w:vAlign w:val="bottom"/>
          </w:tcPr>
          <w:p w14:paraId="78F01026" w14:textId="2D91F3C7" w:rsidR="00D17483" w:rsidRPr="00B949CE" w:rsidRDefault="00D17483">
            <w:pPr>
              <w:suppressLineNumbers/>
              <w:suppressAutoHyphens/>
              <w:jc w:val="center"/>
              <w:rPr>
                <w:kern w:val="22"/>
                <w:szCs w:val="22"/>
              </w:rPr>
            </w:pPr>
            <w:r w:rsidRPr="00B949CE">
              <w:rPr>
                <w:kern w:val="22"/>
                <w:szCs w:val="22"/>
              </w:rPr>
              <w:t>10</w:t>
            </w:r>
            <w:r w:rsidR="0055375D" w:rsidRPr="00B949CE">
              <w:rPr>
                <w:kern w:val="22"/>
                <w:szCs w:val="22"/>
              </w:rPr>
              <w:t>82</w:t>
            </w:r>
          </w:p>
        </w:tc>
      </w:tr>
      <w:tr w:rsidR="00D17483" w:rsidRPr="009A547F" w14:paraId="49AB93C5" w14:textId="77777777" w:rsidTr="00D60F5F">
        <w:trPr>
          <w:cantSplit/>
          <w:jc w:val="center"/>
        </w:trPr>
        <w:tc>
          <w:tcPr>
            <w:tcW w:w="5936" w:type="dxa"/>
          </w:tcPr>
          <w:p w14:paraId="56E99FF9" w14:textId="77777777" w:rsidR="00D17483" w:rsidRPr="00B949CE" w:rsidRDefault="00D17483">
            <w:pPr>
              <w:suppressLineNumbers/>
              <w:suppressAutoHyphens/>
              <w:jc w:val="left"/>
              <w:rPr>
                <w:kern w:val="22"/>
                <w:szCs w:val="22"/>
              </w:rPr>
            </w:pPr>
            <w:r w:rsidRPr="00B949CE">
              <w:rPr>
                <w:kern w:val="22"/>
                <w:szCs w:val="22"/>
              </w:rPr>
              <w:t>Country’s Decisions and other Communications</w:t>
            </w:r>
          </w:p>
        </w:tc>
        <w:tc>
          <w:tcPr>
            <w:tcW w:w="2339" w:type="dxa"/>
            <w:vAlign w:val="bottom"/>
          </w:tcPr>
          <w:p w14:paraId="5BAAFCA8" w14:textId="7637F055" w:rsidR="00D17483" w:rsidRPr="00B949CE" w:rsidRDefault="000A73E1">
            <w:pPr>
              <w:suppressLineNumbers/>
              <w:suppressAutoHyphens/>
              <w:jc w:val="center"/>
              <w:rPr>
                <w:kern w:val="22"/>
                <w:szCs w:val="22"/>
              </w:rPr>
            </w:pPr>
            <w:r w:rsidRPr="00B949CE">
              <w:rPr>
                <w:kern w:val="22"/>
                <w:szCs w:val="22"/>
              </w:rPr>
              <w:t>2551</w:t>
            </w:r>
          </w:p>
        </w:tc>
      </w:tr>
      <w:tr w:rsidR="00D17483" w:rsidRPr="009A547F" w14:paraId="7AA61463" w14:textId="77777777" w:rsidTr="00D60F5F">
        <w:trPr>
          <w:cantSplit/>
          <w:jc w:val="center"/>
        </w:trPr>
        <w:tc>
          <w:tcPr>
            <w:tcW w:w="5936" w:type="dxa"/>
          </w:tcPr>
          <w:p w14:paraId="5650C521" w14:textId="77777777" w:rsidR="00D17483" w:rsidRPr="00B949CE" w:rsidRDefault="00D17483">
            <w:pPr>
              <w:suppressLineNumbers/>
              <w:suppressAutoHyphens/>
              <w:jc w:val="left"/>
              <w:rPr>
                <w:kern w:val="22"/>
                <w:szCs w:val="22"/>
              </w:rPr>
            </w:pPr>
            <w:r w:rsidRPr="00B949CE">
              <w:rPr>
                <w:kern w:val="22"/>
                <w:szCs w:val="22"/>
              </w:rPr>
              <w:t>Risk Assessments</w:t>
            </w:r>
          </w:p>
        </w:tc>
        <w:tc>
          <w:tcPr>
            <w:tcW w:w="2339" w:type="dxa"/>
          </w:tcPr>
          <w:p w14:paraId="73A777A6" w14:textId="76731366" w:rsidR="00D17483" w:rsidRPr="00B949CE" w:rsidRDefault="00D17483">
            <w:pPr>
              <w:suppressLineNumbers/>
              <w:suppressAutoHyphens/>
              <w:jc w:val="center"/>
              <w:rPr>
                <w:kern w:val="22"/>
                <w:szCs w:val="22"/>
              </w:rPr>
            </w:pPr>
            <w:r w:rsidRPr="00B949CE">
              <w:rPr>
                <w:kern w:val="22"/>
                <w:szCs w:val="22"/>
              </w:rPr>
              <w:t>24</w:t>
            </w:r>
            <w:r w:rsidR="000E3B16" w:rsidRPr="00B949CE">
              <w:rPr>
                <w:kern w:val="22"/>
                <w:szCs w:val="22"/>
              </w:rPr>
              <w:t>7</w:t>
            </w:r>
            <w:r w:rsidR="004774E0" w:rsidRPr="00B949CE">
              <w:rPr>
                <w:kern w:val="22"/>
                <w:szCs w:val="22"/>
              </w:rPr>
              <w:t>4</w:t>
            </w:r>
          </w:p>
        </w:tc>
      </w:tr>
      <w:tr w:rsidR="00D17483" w:rsidRPr="009A547F" w14:paraId="0BC071C0" w14:textId="77777777" w:rsidTr="00D60F5F">
        <w:trPr>
          <w:cantSplit/>
          <w:jc w:val="center"/>
        </w:trPr>
        <w:tc>
          <w:tcPr>
            <w:tcW w:w="5936" w:type="dxa"/>
          </w:tcPr>
          <w:p w14:paraId="5069082F" w14:textId="77777777" w:rsidR="00D17483" w:rsidRPr="00B949CE" w:rsidRDefault="00D17483">
            <w:pPr>
              <w:suppressLineNumbers/>
              <w:suppressAutoHyphens/>
              <w:jc w:val="left"/>
              <w:rPr>
                <w:kern w:val="22"/>
                <w:szCs w:val="22"/>
              </w:rPr>
            </w:pPr>
            <w:r w:rsidRPr="00B949CE">
              <w:rPr>
                <w:kern w:val="22"/>
                <w:szCs w:val="22"/>
              </w:rPr>
              <w:t>Experts</w:t>
            </w:r>
          </w:p>
        </w:tc>
        <w:tc>
          <w:tcPr>
            <w:tcW w:w="2339" w:type="dxa"/>
            <w:vAlign w:val="bottom"/>
          </w:tcPr>
          <w:p w14:paraId="686BD467" w14:textId="1C5B816D" w:rsidR="00D17483" w:rsidRPr="00B949CE" w:rsidRDefault="004774E0">
            <w:pPr>
              <w:suppressLineNumbers/>
              <w:suppressAutoHyphens/>
              <w:jc w:val="center"/>
              <w:rPr>
                <w:kern w:val="22"/>
                <w:szCs w:val="22"/>
              </w:rPr>
            </w:pPr>
            <w:r w:rsidRPr="00B949CE">
              <w:rPr>
                <w:kern w:val="22"/>
                <w:szCs w:val="22"/>
              </w:rPr>
              <w:t>197</w:t>
            </w:r>
          </w:p>
        </w:tc>
      </w:tr>
      <w:tr w:rsidR="00D17483" w:rsidRPr="009A547F" w14:paraId="58DCE0A3" w14:textId="77777777" w:rsidTr="00D60F5F">
        <w:trPr>
          <w:cantSplit/>
          <w:jc w:val="center"/>
        </w:trPr>
        <w:tc>
          <w:tcPr>
            <w:tcW w:w="5936" w:type="dxa"/>
          </w:tcPr>
          <w:p w14:paraId="70D88FAA" w14:textId="77777777" w:rsidR="00D17483" w:rsidRPr="00B949CE" w:rsidRDefault="00D17483">
            <w:pPr>
              <w:suppressLineNumbers/>
              <w:suppressAutoHyphens/>
              <w:jc w:val="left"/>
              <w:rPr>
                <w:kern w:val="22"/>
                <w:szCs w:val="22"/>
              </w:rPr>
            </w:pPr>
            <w:r w:rsidRPr="00B949CE">
              <w:rPr>
                <w:kern w:val="22"/>
                <w:szCs w:val="22"/>
              </w:rPr>
              <w:t>National websites and databases</w:t>
            </w:r>
          </w:p>
        </w:tc>
        <w:tc>
          <w:tcPr>
            <w:tcW w:w="2339" w:type="dxa"/>
            <w:vAlign w:val="bottom"/>
          </w:tcPr>
          <w:p w14:paraId="3F0C6073" w14:textId="77777777" w:rsidR="00D17483" w:rsidRPr="00B949CE" w:rsidRDefault="00D17483">
            <w:pPr>
              <w:suppressLineNumbers/>
              <w:suppressAutoHyphens/>
              <w:jc w:val="center"/>
              <w:rPr>
                <w:kern w:val="22"/>
                <w:szCs w:val="22"/>
              </w:rPr>
            </w:pPr>
            <w:r w:rsidRPr="00B949CE">
              <w:rPr>
                <w:kern w:val="22"/>
                <w:szCs w:val="22"/>
              </w:rPr>
              <w:t>147</w:t>
            </w:r>
          </w:p>
        </w:tc>
      </w:tr>
      <w:tr w:rsidR="00D17483" w:rsidRPr="009A547F" w14:paraId="7023BEE9" w14:textId="77777777" w:rsidTr="00D60F5F">
        <w:trPr>
          <w:cantSplit/>
          <w:trHeight w:val="276"/>
          <w:jc w:val="center"/>
        </w:trPr>
        <w:tc>
          <w:tcPr>
            <w:tcW w:w="5936" w:type="dxa"/>
          </w:tcPr>
          <w:p w14:paraId="2CA2A448" w14:textId="77777777" w:rsidR="00D17483" w:rsidRPr="009A547F" w:rsidRDefault="00D17483">
            <w:pPr>
              <w:keepNext/>
              <w:keepLines/>
              <w:suppressLineNumbers/>
              <w:suppressAutoHyphens/>
              <w:jc w:val="right"/>
              <w:rPr>
                <w:b/>
                <w:bCs/>
                <w:snapToGrid w:val="0"/>
                <w:color w:val="000000"/>
                <w:kern w:val="22"/>
                <w:szCs w:val="22"/>
              </w:rPr>
            </w:pPr>
            <w:r w:rsidRPr="009A547F">
              <w:rPr>
                <w:b/>
                <w:bCs/>
                <w:snapToGrid w:val="0"/>
                <w:color w:val="000000"/>
                <w:kern w:val="22"/>
                <w:szCs w:val="22"/>
              </w:rPr>
              <w:t>Total:</w:t>
            </w:r>
          </w:p>
        </w:tc>
        <w:tc>
          <w:tcPr>
            <w:tcW w:w="2339" w:type="dxa"/>
            <w:vAlign w:val="bottom"/>
          </w:tcPr>
          <w:p w14:paraId="76853A8A" w14:textId="7264D1FC" w:rsidR="00D17483" w:rsidRPr="00B949CE" w:rsidRDefault="002F46EA">
            <w:pPr>
              <w:suppressLineNumbers/>
              <w:suppressAutoHyphens/>
              <w:jc w:val="center"/>
              <w:rPr>
                <w:b/>
                <w:kern w:val="22"/>
                <w:szCs w:val="22"/>
              </w:rPr>
            </w:pPr>
            <w:r w:rsidRPr="00B949CE">
              <w:rPr>
                <w:b/>
                <w:kern w:val="22"/>
                <w:szCs w:val="22"/>
              </w:rPr>
              <w:t>7201</w:t>
            </w:r>
          </w:p>
        </w:tc>
      </w:tr>
      <w:tr w:rsidR="00D17483" w:rsidRPr="009A547F" w14:paraId="455E194C" w14:textId="77777777" w:rsidTr="00D60F5F">
        <w:trPr>
          <w:cantSplit/>
          <w:jc w:val="center"/>
        </w:trPr>
        <w:tc>
          <w:tcPr>
            <w:tcW w:w="5936" w:type="dxa"/>
          </w:tcPr>
          <w:p w14:paraId="265FD760" w14:textId="48619703" w:rsidR="00D17483" w:rsidRPr="00B949CE" w:rsidRDefault="00D17483">
            <w:pPr>
              <w:suppressLineNumbers/>
              <w:suppressAutoHyphens/>
              <w:jc w:val="left"/>
              <w:rPr>
                <w:b/>
                <w:kern w:val="22"/>
                <w:szCs w:val="22"/>
              </w:rPr>
            </w:pPr>
            <w:r w:rsidRPr="00B949CE">
              <w:rPr>
                <w:b/>
                <w:kern w:val="22"/>
                <w:szCs w:val="22"/>
              </w:rPr>
              <w:t xml:space="preserve">Reference </w:t>
            </w:r>
            <w:r w:rsidR="00E3189E" w:rsidRPr="00B949CE">
              <w:rPr>
                <w:b/>
                <w:bCs/>
                <w:kern w:val="22"/>
                <w:szCs w:val="22"/>
              </w:rPr>
              <w:t>r</w:t>
            </w:r>
            <w:r w:rsidRPr="00B949CE">
              <w:rPr>
                <w:b/>
                <w:kern w:val="22"/>
                <w:szCs w:val="22"/>
              </w:rPr>
              <w:t>ecords</w:t>
            </w:r>
          </w:p>
        </w:tc>
        <w:tc>
          <w:tcPr>
            <w:tcW w:w="2339" w:type="dxa"/>
            <w:vAlign w:val="bottom"/>
          </w:tcPr>
          <w:p w14:paraId="45D6328D" w14:textId="77777777" w:rsidR="00D17483" w:rsidRPr="009A547F" w:rsidRDefault="00D17483">
            <w:pPr>
              <w:keepNext/>
              <w:keepLines/>
              <w:suppressLineNumbers/>
              <w:suppressAutoHyphens/>
              <w:jc w:val="center"/>
              <w:rPr>
                <w:snapToGrid w:val="0"/>
                <w:color w:val="000000"/>
                <w:kern w:val="22"/>
                <w:szCs w:val="22"/>
              </w:rPr>
            </w:pPr>
          </w:p>
        </w:tc>
      </w:tr>
      <w:tr w:rsidR="00D17483" w:rsidRPr="009A547F" w14:paraId="045B4515" w14:textId="77777777" w:rsidTr="00D60F5F">
        <w:trPr>
          <w:cantSplit/>
          <w:jc w:val="center"/>
        </w:trPr>
        <w:tc>
          <w:tcPr>
            <w:tcW w:w="5936" w:type="dxa"/>
          </w:tcPr>
          <w:p w14:paraId="45FD5CCA" w14:textId="77777777" w:rsidR="00D17483" w:rsidRPr="00B949CE" w:rsidRDefault="00D17483">
            <w:pPr>
              <w:suppressLineNumbers/>
              <w:suppressAutoHyphens/>
              <w:jc w:val="left"/>
              <w:rPr>
                <w:kern w:val="22"/>
                <w:szCs w:val="22"/>
              </w:rPr>
            </w:pPr>
            <w:r w:rsidRPr="00B949CE">
              <w:rPr>
                <w:kern w:val="22"/>
                <w:szCs w:val="22"/>
              </w:rPr>
              <w:t>LMOs</w:t>
            </w:r>
          </w:p>
        </w:tc>
        <w:tc>
          <w:tcPr>
            <w:tcW w:w="2339" w:type="dxa"/>
            <w:vAlign w:val="bottom"/>
          </w:tcPr>
          <w:p w14:paraId="23DD859B" w14:textId="700AD1B6" w:rsidR="00D17483" w:rsidRPr="009A547F" w:rsidRDefault="002D7B2F">
            <w:pPr>
              <w:keepNext/>
              <w:keepLines/>
              <w:suppressLineNumbers/>
              <w:suppressAutoHyphens/>
              <w:jc w:val="center"/>
              <w:rPr>
                <w:snapToGrid w:val="0"/>
                <w:color w:val="000000"/>
                <w:kern w:val="22"/>
                <w:szCs w:val="22"/>
              </w:rPr>
            </w:pPr>
            <w:r w:rsidRPr="009A547F">
              <w:rPr>
                <w:snapToGrid w:val="0"/>
                <w:color w:val="000000"/>
                <w:kern w:val="22"/>
                <w:szCs w:val="22"/>
              </w:rPr>
              <w:t>80</w:t>
            </w:r>
            <w:r w:rsidR="005E02CC" w:rsidRPr="009A547F">
              <w:rPr>
                <w:snapToGrid w:val="0"/>
                <w:color w:val="000000"/>
                <w:kern w:val="22"/>
                <w:szCs w:val="22"/>
              </w:rPr>
              <w:t>7</w:t>
            </w:r>
          </w:p>
        </w:tc>
      </w:tr>
      <w:tr w:rsidR="00D17483" w:rsidRPr="009A547F" w14:paraId="75B7CE8E" w14:textId="77777777" w:rsidTr="00D60F5F">
        <w:trPr>
          <w:cantSplit/>
          <w:jc w:val="center"/>
        </w:trPr>
        <w:tc>
          <w:tcPr>
            <w:tcW w:w="5936" w:type="dxa"/>
          </w:tcPr>
          <w:p w14:paraId="3C75EBD4" w14:textId="091FAD63" w:rsidR="00D17483" w:rsidRPr="009A547F" w:rsidRDefault="007B1FB1">
            <w:pPr>
              <w:keepNext/>
              <w:keepLines/>
              <w:suppressLineNumbers/>
              <w:suppressAutoHyphens/>
              <w:jc w:val="left"/>
              <w:rPr>
                <w:snapToGrid w:val="0"/>
                <w:color w:val="000000"/>
                <w:kern w:val="22"/>
                <w:szCs w:val="22"/>
              </w:rPr>
            </w:pPr>
            <w:r w:rsidRPr="009A547F">
              <w:rPr>
                <w:snapToGrid w:val="0"/>
                <w:color w:val="000000"/>
                <w:kern w:val="22"/>
                <w:szCs w:val="22"/>
              </w:rPr>
              <w:t>G</w:t>
            </w:r>
            <w:r w:rsidR="00D17483" w:rsidRPr="009A547F">
              <w:rPr>
                <w:snapToGrid w:val="0"/>
                <w:color w:val="000000"/>
                <w:kern w:val="22"/>
                <w:szCs w:val="22"/>
              </w:rPr>
              <w:t>enes</w:t>
            </w:r>
          </w:p>
        </w:tc>
        <w:tc>
          <w:tcPr>
            <w:tcW w:w="2339" w:type="dxa"/>
            <w:vAlign w:val="bottom"/>
          </w:tcPr>
          <w:p w14:paraId="12E4FC82" w14:textId="2C63942C" w:rsidR="00D17483" w:rsidRPr="009A547F" w:rsidRDefault="002668F9">
            <w:pPr>
              <w:keepNext/>
              <w:keepLines/>
              <w:suppressLineNumbers/>
              <w:suppressAutoHyphens/>
              <w:jc w:val="center"/>
              <w:rPr>
                <w:snapToGrid w:val="0"/>
                <w:color w:val="000000"/>
                <w:kern w:val="22"/>
                <w:szCs w:val="22"/>
              </w:rPr>
            </w:pPr>
            <w:r w:rsidRPr="009A547F">
              <w:rPr>
                <w:snapToGrid w:val="0"/>
                <w:color w:val="000000"/>
                <w:kern w:val="22"/>
                <w:szCs w:val="22"/>
              </w:rPr>
              <w:t>738</w:t>
            </w:r>
          </w:p>
        </w:tc>
      </w:tr>
      <w:tr w:rsidR="00D17483" w:rsidRPr="009A547F" w14:paraId="68FE66B8" w14:textId="77777777" w:rsidTr="00D60F5F">
        <w:trPr>
          <w:cantSplit/>
          <w:jc w:val="center"/>
        </w:trPr>
        <w:tc>
          <w:tcPr>
            <w:tcW w:w="5936" w:type="dxa"/>
          </w:tcPr>
          <w:p w14:paraId="277C1ACB" w14:textId="77777777" w:rsidR="00D17483" w:rsidRPr="00B949CE" w:rsidRDefault="00D17483">
            <w:pPr>
              <w:keepNext/>
              <w:keepLines/>
              <w:suppressLineNumbers/>
              <w:suppressAutoHyphens/>
              <w:jc w:val="left"/>
              <w:rPr>
                <w:kern w:val="22"/>
                <w:szCs w:val="22"/>
              </w:rPr>
            </w:pPr>
            <w:r w:rsidRPr="00B949CE">
              <w:rPr>
                <w:kern w:val="22"/>
                <w:szCs w:val="22"/>
              </w:rPr>
              <w:t>Organisms</w:t>
            </w:r>
          </w:p>
        </w:tc>
        <w:tc>
          <w:tcPr>
            <w:tcW w:w="2339" w:type="dxa"/>
            <w:vAlign w:val="bottom"/>
          </w:tcPr>
          <w:p w14:paraId="5F1CA54D" w14:textId="33A3023B" w:rsidR="00D17483" w:rsidRPr="009A547F" w:rsidRDefault="002668F9">
            <w:pPr>
              <w:keepNext/>
              <w:keepLines/>
              <w:suppressLineNumbers/>
              <w:suppressAutoHyphens/>
              <w:jc w:val="center"/>
              <w:rPr>
                <w:snapToGrid w:val="0"/>
                <w:color w:val="000000"/>
                <w:kern w:val="22"/>
                <w:szCs w:val="22"/>
              </w:rPr>
            </w:pPr>
            <w:r w:rsidRPr="009A547F">
              <w:rPr>
                <w:snapToGrid w:val="0"/>
                <w:color w:val="000000"/>
                <w:kern w:val="22"/>
                <w:szCs w:val="22"/>
              </w:rPr>
              <w:t>245</w:t>
            </w:r>
          </w:p>
        </w:tc>
      </w:tr>
      <w:tr w:rsidR="00D17483" w:rsidRPr="009A547F" w14:paraId="51164420" w14:textId="77777777" w:rsidTr="00D60F5F">
        <w:trPr>
          <w:cantSplit/>
          <w:jc w:val="center"/>
        </w:trPr>
        <w:tc>
          <w:tcPr>
            <w:tcW w:w="5936" w:type="dxa"/>
          </w:tcPr>
          <w:p w14:paraId="02B78254" w14:textId="77777777" w:rsidR="00D17483" w:rsidRPr="00B949CE" w:rsidRDefault="00D17483">
            <w:pPr>
              <w:keepNext/>
              <w:keepLines/>
              <w:suppressLineNumbers/>
              <w:suppressAutoHyphens/>
              <w:jc w:val="left"/>
              <w:rPr>
                <w:kern w:val="22"/>
                <w:szCs w:val="22"/>
              </w:rPr>
            </w:pPr>
            <w:r w:rsidRPr="00B949CE">
              <w:rPr>
                <w:kern w:val="22"/>
                <w:szCs w:val="22"/>
              </w:rPr>
              <w:t>Capacity-building activities, projects and opportunities</w:t>
            </w:r>
          </w:p>
        </w:tc>
        <w:tc>
          <w:tcPr>
            <w:tcW w:w="2339" w:type="dxa"/>
            <w:vAlign w:val="bottom"/>
          </w:tcPr>
          <w:p w14:paraId="550F900E" w14:textId="671C6A40" w:rsidR="00D17483" w:rsidRPr="009A547F" w:rsidRDefault="004066D0">
            <w:pPr>
              <w:keepNext/>
              <w:keepLines/>
              <w:suppressLineNumbers/>
              <w:suppressAutoHyphens/>
              <w:jc w:val="center"/>
              <w:rPr>
                <w:snapToGrid w:val="0"/>
                <w:color w:val="000000"/>
                <w:kern w:val="22"/>
                <w:szCs w:val="22"/>
              </w:rPr>
            </w:pPr>
            <w:r w:rsidRPr="009A547F">
              <w:rPr>
                <w:snapToGrid w:val="0"/>
                <w:color w:val="000000"/>
                <w:kern w:val="22"/>
                <w:szCs w:val="22"/>
              </w:rPr>
              <w:t>4</w:t>
            </w:r>
            <w:r w:rsidR="005E02CC" w:rsidRPr="009A547F">
              <w:rPr>
                <w:snapToGrid w:val="0"/>
                <w:color w:val="000000"/>
                <w:kern w:val="22"/>
                <w:szCs w:val="22"/>
              </w:rPr>
              <w:t>20</w:t>
            </w:r>
          </w:p>
        </w:tc>
      </w:tr>
      <w:tr w:rsidR="00D17483" w:rsidRPr="009A547F" w14:paraId="0872B1E9" w14:textId="77777777" w:rsidTr="00D60F5F">
        <w:trPr>
          <w:cantSplit/>
          <w:jc w:val="center"/>
        </w:trPr>
        <w:tc>
          <w:tcPr>
            <w:tcW w:w="5936" w:type="dxa"/>
          </w:tcPr>
          <w:p w14:paraId="5E4064B4" w14:textId="77777777" w:rsidR="00D17483" w:rsidRPr="009A547F" w:rsidRDefault="00D17483">
            <w:pPr>
              <w:keepNext/>
              <w:keepLines/>
              <w:suppressLineNumbers/>
              <w:suppressAutoHyphens/>
              <w:jc w:val="left"/>
              <w:rPr>
                <w:snapToGrid w:val="0"/>
                <w:color w:val="000000"/>
                <w:kern w:val="22"/>
                <w:szCs w:val="22"/>
              </w:rPr>
            </w:pPr>
            <w:r w:rsidRPr="00B949CE">
              <w:rPr>
                <w:kern w:val="22"/>
                <w:szCs w:val="22"/>
              </w:rPr>
              <w:t>Capacity-building needs and priorities</w:t>
            </w:r>
          </w:p>
        </w:tc>
        <w:tc>
          <w:tcPr>
            <w:tcW w:w="2339" w:type="dxa"/>
            <w:vAlign w:val="bottom"/>
          </w:tcPr>
          <w:p w14:paraId="67642880" w14:textId="3BCCD01D" w:rsidR="00D17483" w:rsidRPr="009A547F" w:rsidRDefault="00057D46">
            <w:pPr>
              <w:keepNext/>
              <w:keepLines/>
              <w:suppressLineNumbers/>
              <w:suppressAutoHyphens/>
              <w:jc w:val="center"/>
              <w:rPr>
                <w:snapToGrid w:val="0"/>
                <w:color w:val="000000"/>
                <w:kern w:val="22"/>
                <w:szCs w:val="22"/>
              </w:rPr>
            </w:pPr>
            <w:r w:rsidRPr="009A547F">
              <w:rPr>
                <w:snapToGrid w:val="0"/>
                <w:color w:val="000000"/>
                <w:kern w:val="22"/>
                <w:szCs w:val="22"/>
              </w:rPr>
              <w:t>38</w:t>
            </w:r>
          </w:p>
        </w:tc>
      </w:tr>
      <w:tr w:rsidR="001D3F5C" w:rsidRPr="009A547F" w14:paraId="78589078" w14:textId="77777777" w:rsidTr="001D3F5C">
        <w:trPr>
          <w:cantSplit/>
          <w:jc w:val="center"/>
        </w:trPr>
        <w:tc>
          <w:tcPr>
            <w:tcW w:w="5936" w:type="dxa"/>
            <w:tcBorders>
              <w:bottom w:val="nil"/>
            </w:tcBorders>
          </w:tcPr>
          <w:p w14:paraId="5D2332E4" w14:textId="77777777" w:rsidR="001D3F5C" w:rsidRPr="00B949CE" w:rsidRDefault="001D3F5C" w:rsidP="00B949CE">
            <w:pPr>
              <w:suppressLineNumbers/>
              <w:tabs>
                <w:tab w:val="left" w:pos="550"/>
                <w:tab w:val="left" w:pos="730"/>
              </w:tabs>
              <w:suppressAutoHyphens/>
              <w:spacing w:before="120" w:after="120" w:line="240" w:lineRule="atLeast"/>
              <w:rPr>
                <w:kern w:val="22"/>
                <w:szCs w:val="22"/>
              </w:rPr>
            </w:pPr>
            <w:r w:rsidRPr="00B949CE">
              <w:rPr>
                <w:kern w:val="22"/>
                <w:szCs w:val="22"/>
              </w:rPr>
              <w:t>The BCH Virtual Library:</w:t>
            </w:r>
          </w:p>
          <w:p w14:paraId="2BEB532C" w14:textId="517E4EB4" w:rsidR="001D3F5C" w:rsidRPr="00B949CE" w:rsidRDefault="001D3F5C">
            <w:pPr>
              <w:keepNext/>
              <w:keepLines/>
              <w:suppressLineNumbers/>
              <w:suppressAutoHyphens/>
              <w:jc w:val="left"/>
              <w:rPr>
                <w:kern w:val="22"/>
                <w:szCs w:val="22"/>
              </w:rPr>
            </w:pPr>
            <w:r w:rsidRPr="00B949CE">
              <w:rPr>
                <w:kern w:val="22"/>
                <w:szCs w:val="22"/>
              </w:rPr>
              <w:t>-Publications in Biosafety Information Resource Centre (BIRC)</w:t>
            </w:r>
          </w:p>
        </w:tc>
        <w:tc>
          <w:tcPr>
            <w:tcW w:w="2339" w:type="dxa"/>
            <w:tcBorders>
              <w:bottom w:val="nil"/>
            </w:tcBorders>
            <w:vAlign w:val="bottom"/>
          </w:tcPr>
          <w:p w14:paraId="7DE29419" w14:textId="19118C27" w:rsidR="001D3F5C" w:rsidRPr="009A547F" w:rsidRDefault="001D3F5C">
            <w:pPr>
              <w:keepNext/>
              <w:keepLines/>
              <w:suppressLineNumbers/>
              <w:suppressAutoHyphens/>
              <w:jc w:val="center"/>
              <w:rPr>
                <w:snapToGrid w:val="0"/>
                <w:color w:val="000000"/>
                <w:kern w:val="22"/>
                <w:szCs w:val="22"/>
              </w:rPr>
            </w:pPr>
            <w:r w:rsidRPr="009A547F">
              <w:rPr>
                <w:snapToGrid w:val="0"/>
                <w:color w:val="000000"/>
                <w:kern w:val="22"/>
                <w:szCs w:val="22"/>
              </w:rPr>
              <w:t>1530</w:t>
            </w:r>
          </w:p>
        </w:tc>
      </w:tr>
      <w:tr w:rsidR="001D3F5C" w:rsidRPr="009A547F" w14:paraId="121841DA" w14:textId="77777777" w:rsidTr="001D3F5C">
        <w:trPr>
          <w:cantSplit/>
          <w:trHeight w:val="452"/>
          <w:jc w:val="center"/>
        </w:trPr>
        <w:tc>
          <w:tcPr>
            <w:tcW w:w="5936" w:type="dxa"/>
            <w:tcBorders>
              <w:top w:val="nil"/>
            </w:tcBorders>
          </w:tcPr>
          <w:p w14:paraId="5390E97C" w14:textId="5A40E792" w:rsidR="001D3F5C" w:rsidRPr="00B949CE" w:rsidRDefault="001D3F5C" w:rsidP="00B949CE">
            <w:pPr>
              <w:suppressLineNumbers/>
              <w:tabs>
                <w:tab w:val="left" w:pos="550"/>
                <w:tab w:val="left" w:pos="730"/>
              </w:tabs>
              <w:suppressAutoHyphens/>
              <w:rPr>
                <w:b/>
                <w:kern w:val="22"/>
                <w:szCs w:val="22"/>
              </w:rPr>
            </w:pPr>
            <w:r w:rsidRPr="00B949CE">
              <w:rPr>
                <w:kern w:val="22"/>
                <w:szCs w:val="22"/>
              </w:rPr>
              <w:t>-Records in Scientific Bibliographic Database on Biosafety (</w:t>
            </w:r>
            <w:r w:rsidRPr="00B949CE">
              <w:rPr>
                <w:i/>
                <w:kern w:val="22"/>
                <w:szCs w:val="22"/>
              </w:rPr>
              <w:t>Bibliosafety</w:t>
            </w:r>
            <w:r w:rsidRPr="00B949CE">
              <w:rPr>
                <w:kern w:val="22"/>
                <w:szCs w:val="22"/>
              </w:rPr>
              <w:t>)</w:t>
            </w:r>
            <w:r w:rsidRPr="00B949CE">
              <w:rPr>
                <w:rStyle w:val="FootnoteReference"/>
                <w:kern w:val="22"/>
                <w:sz w:val="22"/>
                <w:szCs w:val="22"/>
                <w:u w:val="none"/>
                <w:vertAlign w:val="superscript"/>
              </w:rPr>
              <w:footnoteReference w:id="10"/>
            </w:r>
            <w:r w:rsidRPr="00B949CE">
              <w:rPr>
                <w:kern w:val="22"/>
                <w:szCs w:val="22"/>
              </w:rPr>
              <w:t xml:space="preserve">  </w:t>
            </w:r>
          </w:p>
        </w:tc>
        <w:tc>
          <w:tcPr>
            <w:tcW w:w="2339" w:type="dxa"/>
            <w:tcBorders>
              <w:top w:val="nil"/>
            </w:tcBorders>
            <w:vAlign w:val="bottom"/>
          </w:tcPr>
          <w:p w14:paraId="795A23B1" w14:textId="333A879F" w:rsidR="001D3F5C" w:rsidRPr="009A547F" w:rsidRDefault="001D3F5C">
            <w:pPr>
              <w:keepNext/>
              <w:keepLines/>
              <w:suppressLineNumbers/>
              <w:suppressAutoHyphens/>
              <w:spacing w:after="120"/>
              <w:jc w:val="center"/>
              <w:rPr>
                <w:snapToGrid w:val="0"/>
                <w:color w:val="000000"/>
                <w:kern w:val="22"/>
                <w:szCs w:val="22"/>
              </w:rPr>
            </w:pPr>
            <w:r w:rsidRPr="009A547F">
              <w:rPr>
                <w:snapToGrid w:val="0"/>
                <w:color w:val="000000"/>
                <w:kern w:val="22"/>
                <w:szCs w:val="22"/>
              </w:rPr>
              <w:t>9496</w:t>
            </w:r>
          </w:p>
        </w:tc>
      </w:tr>
      <w:tr w:rsidR="00D17483" w:rsidRPr="009A547F" w14:paraId="1126D646" w14:textId="77777777" w:rsidTr="00D60F5F">
        <w:trPr>
          <w:cantSplit/>
          <w:trHeight w:val="452"/>
          <w:jc w:val="center"/>
        </w:trPr>
        <w:tc>
          <w:tcPr>
            <w:tcW w:w="5936" w:type="dxa"/>
          </w:tcPr>
          <w:p w14:paraId="41B21891" w14:textId="77777777" w:rsidR="00D17483" w:rsidRPr="00B949CE" w:rsidRDefault="00D17483" w:rsidP="00B949CE">
            <w:pPr>
              <w:suppressLineNumbers/>
              <w:tabs>
                <w:tab w:val="left" w:pos="550"/>
                <w:tab w:val="left" w:pos="730"/>
              </w:tabs>
              <w:suppressAutoHyphens/>
              <w:spacing w:before="120" w:after="120" w:line="240" w:lineRule="atLeast"/>
              <w:jc w:val="right"/>
              <w:rPr>
                <w:b/>
                <w:kern w:val="22"/>
                <w:szCs w:val="22"/>
              </w:rPr>
            </w:pPr>
            <w:r w:rsidRPr="00B949CE">
              <w:rPr>
                <w:b/>
                <w:kern w:val="22"/>
                <w:szCs w:val="22"/>
              </w:rPr>
              <w:t>Total:</w:t>
            </w:r>
          </w:p>
        </w:tc>
        <w:tc>
          <w:tcPr>
            <w:tcW w:w="2339" w:type="dxa"/>
            <w:vAlign w:val="bottom"/>
          </w:tcPr>
          <w:p w14:paraId="68654C23" w14:textId="654149A6" w:rsidR="00D17483" w:rsidRPr="009A547F" w:rsidRDefault="00D17483">
            <w:pPr>
              <w:keepNext/>
              <w:keepLines/>
              <w:suppressLineNumbers/>
              <w:suppressAutoHyphens/>
              <w:spacing w:after="120"/>
              <w:jc w:val="center"/>
              <w:rPr>
                <w:b/>
                <w:bCs/>
                <w:snapToGrid w:val="0"/>
                <w:color w:val="000000"/>
                <w:kern w:val="22"/>
                <w:szCs w:val="22"/>
              </w:rPr>
            </w:pPr>
            <w:r w:rsidRPr="009A547F">
              <w:rPr>
                <w:b/>
                <w:bCs/>
                <w:snapToGrid w:val="0"/>
                <w:color w:val="000000"/>
                <w:kern w:val="22"/>
                <w:szCs w:val="22"/>
              </w:rPr>
              <w:t>13,</w:t>
            </w:r>
            <w:r w:rsidR="00FB12D7" w:rsidRPr="009A547F">
              <w:rPr>
                <w:b/>
                <w:bCs/>
                <w:snapToGrid w:val="0"/>
                <w:color w:val="000000"/>
                <w:kern w:val="22"/>
                <w:szCs w:val="22"/>
              </w:rPr>
              <w:t>2</w:t>
            </w:r>
            <w:r w:rsidR="00595F1A" w:rsidRPr="009A547F">
              <w:rPr>
                <w:b/>
                <w:bCs/>
                <w:snapToGrid w:val="0"/>
                <w:color w:val="000000"/>
                <w:kern w:val="22"/>
                <w:szCs w:val="22"/>
              </w:rPr>
              <w:t>74</w:t>
            </w:r>
          </w:p>
        </w:tc>
      </w:tr>
      <w:tr w:rsidR="00D17483" w:rsidRPr="009A547F" w14:paraId="2E2CAD9F" w14:textId="77777777" w:rsidTr="00D60F5F">
        <w:trPr>
          <w:cantSplit/>
          <w:trHeight w:val="452"/>
          <w:jc w:val="center"/>
        </w:trPr>
        <w:tc>
          <w:tcPr>
            <w:tcW w:w="5936" w:type="dxa"/>
          </w:tcPr>
          <w:p w14:paraId="19F70310" w14:textId="77777777" w:rsidR="00D17483" w:rsidRPr="00B949CE" w:rsidRDefault="00D17483" w:rsidP="00B949CE">
            <w:pPr>
              <w:suppressLineNumbers/>
              <w:tabs>
                <w:tab w:val="left" w:pos="550"/>
                <w:tab w:val="left" w:pos="730"/>
              </w:tabs>
              <w:suppressAutoHyphens/>
              <w:spacing w:before="120" w:after="120" w:line="240" w:lineRule="atLeast"/>
              <w:jc w:val="right"/>
              <w:rPr>
                <w:b/>
                <w:kern w:val="22"/>
                <w:szCs w:val="22"/>
              </w:rPr>
            </w:pPr>
            <w:r w:rsidRPr="00B949CE">
              <w:rPr>
                <w:b/>
                <w:kern w:val="22"/>
                <w:szCs w:val="22"/>
              </w:rPr>
              <w:t>Total of all records:</w:t>
            </w:r>
          </w:p>
        </w:tc>
        <w:tc>
          <w:tcPr>
            <w:tcW w:w="2339" w:type="dxa"/>
            <w:vAlign w:val="bottom"/>
          </w:tcPr>
          <w:p w14:paraId="343D492A" w14:textId="3B353DF8" w:rsidR="00D17483" w:rsidRPr="009A547F" w:rsidRDefault="00595F1A">
            <w:pPr>
              <w:keepNext/>
              <w:keepLines/>
              <w:suppressLineNumbers/>
              <w:suppressAutoHyphens/>
              <w:spacing w:after="120"/>
              <w:jc w:val="center"/>
              <w:rPr>
                <w:b/>
                <w:bCs/>
                <w:snapToGrid w:val="0"/>
                <w:color w:val="000000"/>
                <w:kern w:val="22"/>
                <w:szCs w:val="22"/>
              </w:rPr>
            </w:pPr>
            <w:r w:rsidRPr="009A547F">
              <w:rPr>
                <w:b/>
                <w:bCs/>
                <w:snapToGrid w:val="0"/>
                <w:color w:val="000000"/>
                <w:kern w:val="22"/>
                <w:szCs w:val="22"/>
              </w:rPr>
              <w:t>20,475</w:t>
            </w:r>
          </w:p>
        </w:tc>
      </w:tr>
    </w:tbl>
    <w:p w14:paraId="350F005D" w14:textId="1F0A2CE5" w:rsidR="00D17483" w:rsidRPr="00B949CE" w:rsidRDefault="00D17483" w:rsidP="00B949CE">
      <w:pPr>
        <w:pStyle w:val="Para1"/>
        <w:numPr>
          <w:ilvl w:val="0"/>
          <w:numId w:val="10"/>
        </w:numPr>
        <w:suppressLineNumbers/>
        <w:suppressAutoHyphens/>
        <w:rPr>
          <w:kern w:val="22"/>
          <w:szCs w:val="22"/>
        </w:rPr>
      </w:pPr>
      <w:r w:rsidRPr="00D7744A">
        <w:rPr>
          <w:rFonts w:eastAsiaTheme="minorEastAsia"/>
          <w:kern w:val="22"/>
          <w:szCs w:val="22"/>
        </w:rPr>
        <w:lastRenderedPageBreak/>
        <w:t xml:space="preserve">Apart from being an important repository of information, the BCH </w:t>
      </w:r>
      <w:r w:rsidR="001B160F" w:rsidRPr="00D7744A">
        <w:rPr>
          <w:rFonts w:eastAsiaTheme="minorEastAsia"/>
          <w:kern w:val="22"/>
          <w:szCs w:val="22"/>
        </w:rPr>
        <w:t xml:space="preserve">has </w:t>
      </w:r>
      <w:r w:rsidRPr="00D5169F">
        <w:rPr>
          <w:rFonts w:eastAsiaTheme="minorEastAsia"/>
          <w:kern w:val="22"/>
          <w:szCs w:val="22"/>
        </w:rPr>
        <w:t xml:space="preserve">also continued to be a widely used tool for online </w:t>
      </w:r>
      <w:r w:rsidRPr="00B949CE">
        <w:rPr>
          <w:rFonts w:eastAsiaTheme="minorEastAsia"/>
          <w:kern w:val="22"/>
          <w:szCs w:val="22"/>
        </w:rPr>
        <w:t>forums and discussions on such topics as risk assessment, detection and identification, socioeconomic considerations, synthetic biology. In addition, new online forums were established on the BCH relating to the post-2020 implementation plan</w:t>
      </w:r>
      <w:r w:rsidR="00D637CE" w:rsidRPr="00B949CE">
        <w:rPr>
          <w:rFonts w:eastAsiaTheme="minorEastAsia"/>
          <w:iCs/>
          <w:kern w:val="22"/>
          <w:szCs w:val="22"/>
        </w:rPr>
        <w:t>,</w:t>
      </w:r>
      <w:r w:rsidR="00FA6A04" w:rsidRPr="00B949CE">
        <w:rPr>
          <w:rStyle w:val="FootnoteReference"/>
          <w:rFonts w:eastAsiaTheme="minorEastAsia"/>
          <w:kern w:val="22"/>
          <w:sz w:val="22"/>
          <w:szCs w:val="22"/>
          <w:u w:val="none"/>
          <w:vertAlign w:val="superscript"/>
        </w:rPr>
        <w:footnoteReference w:id="11"/>
      </w:r>
      <w:r w:rsidRPr="00B949CE">
        <w:rPr>
          <w:rFonts w:eastAsiaTheme="minorEastAsia"/>
          <w:kern w:val="22"/>
          <w:szCs w:val="22"/>
        </w:rPr>
        <w:t xml:space="preserve"> and public participation, education and awareness</w:t>
      </w:r>
      <w:r w:rsidR="00334EEC" w:rsidRPr="00B949CE">
        <w:rPr>
          <w:rFonts w:eastAsiaTheme="minorEastAsia"/>
          <w:iCs/>
          <w:kern w:val="22"/>
          <w:szCs w:val="22"/>
        </w:rPr>
        <w:t>.</w:t>
      </w:r>
      <w:r w:rsidR="008C6FE1" w:rsidRPr="00B949CE">
        <w:rPr>
          <w:rStyle w:val="FootnoteReference"/>
          <w:rFonts w:eastAsiaTheme="minorEastAsia"/>
          <w:kern w:val="22"/>
          <w:sz w:val="22"/>
          <w:szCs w:val="22"/>
          <w:u w:val="none"/>
          <w:vertAlign w:val="superscript"/>
        </w:rPr>
        <w:footnoteReference w:id="12"/>
      </w:r>
      <w:r w:rsidRPr="00B949CE">
        <w:rPr>
          <w:rFonts w:eastAsiaTheme="minorEastAsia"/>
          <w:kern w:val="22"/>
          <w:szCs w:val="22"/>
        </w:rPr>
        <w:t xml:space="preserve"> The former </w:t>
      </w:r>
      <w:r w:rsidRPr="00B949CE">
        <w:rPr>
          <w:kern w:val="22"/>
          <w:szCs w:val="22"/>
        </w:rPr>
        <w:t>“BCH on BCH Forum” ha</w:t>
      </w:r>
      <w:r w:rsidR="00B9087B" w:rsidRPr="00B949CE">
        <w:rPr>
          <w:kern w:val="22"/>
          <w:szCs w:val="22"/>
        </w:rPr>
        <w:t>s</w:t>
      </w:r>
      <w:r w:rsidRPr="00B949CE">
        <w:rPr>
          <w:kern w:val="22"/>
          <w:szCs w:val="22"/>
        </w:rPr>
        <w:t xml:space="preserve"> </w:t>
      </w:r>
      <w:r w:rsidR="00CA56C7" w:rsidRPr="00B949CE">
        <w:rPr>
          <w:kern w:val="22"/>
          <w:szCs w:val="22"/>
        </w:rPr>
        <w:t xml:space="preserve">also </w:t>
      </w:r>
      <w:r w:rsidRPr="00B949CE">
        <w:rPr>
          <w:kern w:val="22"/>
          <w:szCs w:val="22"/>
        </w:rPr>
        <w:t xml:space="preserve">been re-instated and </w:t>
      </w:r>
      <w:r w:rsidR="00BA0A2A" w:rsidRPr="00B949CE">
        <w:rPr>
          <w:kern w:val="22"/>
          <w:szCs w:val="22"/>
        </w:rPr>
        <w:t>has been</w:t>
      </w:r>
      <w:r w:rsidRPr="00B949CE">
        <w:rPr>
          <w:kern w:val="22"/>
          <w:szCs w:val="22"/>
        </w:rPr>
        <w:t xml:space="preserve"> crucial to carrying out wide-spread testing of the new BCH platform. </w:t>
      </w:r>
    </w:p>
    <w:p w14:paraId="5B66FE70" w14:textId="2C5C8582" w:rsidR="0003139D" w:rsidRPr="00B949CE" w:rsidRDefault="00471722" w:rsidP="00B949CE">
      <w:pPr>
        <w:pStyle w:val="Heading1"/>
        <w:suppressLineNumbers/>
        <w:suppressAutoHyphens/>
        <w:spacing w:before="120"/>
        <w:ind w:left="1843" w:hanging="868"/>
        <w:jc w:val="left"/>
        <w:rPr>
          <w:kern w:val="22"/>
          <w:szCs w:val="22"/>
        </w:rPr>
      </w:pPr>
      <w:r w:rsidRPr="009A547F">
        <w:rPr>
          <w:caps w:val="0"/>
          <w:snapToGrid w:val="0"/>
          <w:kern w:val="22"/>
          <w:szCs w:val="22"/>
        </w:rPr>
        <w:t xml:space="preserve">III. </w:t>
      </w:r>
      <w:r w:rsidR="0087479A" w:rsidRPr="009A547F">
        <w:rPr>
          <w:caps w:val="0"/>
          <w:snapToGrid w:val="0"/>
          <w:kern w:val="22"/>
          <w:szCs w:val="22"/>
        </w:rPr>
        <w:tab/>
      </w:r>
      <w:r w:rsidR="009E309D" w:rsidRPr="00B949CE">
        <w:rPr>
          <w:kern w:val="22"/>
          <w:szCs w:val="22"/>
        </w:rPr>
        <w:t>Collaboration with the United Nations Environment</w:t>
      </w:r>
      <w:r w:rsidR="0087479A" w:rsidRPr="00B949CE">
        <w:rPr>
          <w:kern w:val="22"/>
          <w:szCs w:val="22"/>
        </w:rPr>
        <w:t xml:space="preserve"> </w:t>
      </w:r>
      <w:r w:rsidR="009E309D" w:rsidRPr="00B949CE">
        <w:rPr>
          <w:kern w:val="22"/>
          <w:szCs w:val="22"/>
        </w:rPr>
        <w:t>Programme – Global Environment Facility Biosafety Clearing-House III Capacity</w:t>
      </w:r>
      <w:r w:rsidR="003C6679" w:rsidRPr="00B949CE">
        <w:rPr>
          <w:kern w:val="22"/>
          <w:szCs w:val="22"/>
        </w:rPr>
        <w:t>-</w:t>
      </w:r>
      <w:r w:rsidR="009E309D" w:rsidRPr="00B949CE">
        <w:rPr>
          <w:kern w:val="22"/>
          <w:szCs w:val="22"/>
        </w:rPr>
        <w:t>Building project</w:t>
      </w:r>
    </w:p>
    <w:p w14:paraId="560CF338" w14:textId="026FC183" w:rsidR="00DF3A93" w:rsidRPr="00B949CE" w:rsidRDefault="006A31EE" w:rsidP="00B949CE">
      <w:pPr>
        <w:pStyle w:val="Para1"/>
        <w:numPr>
          <w:ilvl w:val="0"/>
          <w:numId w:val="10"/>
        </w:numPr>
        <w:suppressLineNumbers/>
        <w:suppressAutoHyphens/>
        <w:rPr>
          <w:b/>
          <w:bCs/>
          <w:i/>
          <w:iCs/>
          <w:szCs w:val="22"/>
        </w:rPr>
      </w:pPr>
      <w:r w:rsidRPr="00B949CE">
        <w:rPr>
          <w:kern w:val="22"/>
          <w:szCs w:val="22"/>
        </w:rPr>
        <w:t xml:space="preserve">The Secretariat is undertaking a number of collaborative activities with UNEP-BCH III project, including in response to </w:t>
      </w:r>
      <w:r w:rsidR="00363736" w:rsidRPr="00B949CE">
        <w:rPr>
          <w:kern w:val="22"/>
          <w:szCs w:val="22"/>
          <w:lang w:eastAsia="en-CA"/>
        </w:rPr>
        <w:t>decision CP-9/2</w:t>
      </w:r>
      <w:r w:rsidR="00615228" w:rsidRPr="00B949CE">
        <w:rPr>
          <w:color w:val="000000"/>
          <w:kern w:val="22"/>
          <w:szCs w:val="22"/>
          <w:lang w:eastAsia="en-CA"/>
        </w:rPr>
        <w:t xml:space="preserve"> whereby</w:t>
      </w:r>
      <w:r w:rsidR="00363736" w:rsidRPr="00B949CE">
        <w:rPr>
          <w:color w:val="000000"/>
          <w:kern w:val="22"/>
          <w:szCs w:val="22"/>
          <w:lang w:eastAsia="en-CA"/>
        </w:rPr>
        <w:t xml:space="preserve"> the </w:t>
      </w:r>
      <w:r w:rsidR="005C15F2" w:rsidRPr="00B949CE">
        <w:rPr>
          <w:color w:val="000000"/>
          <w:kern w:val="22"/>
          <w:szCs w:val="22"/>
          <w:lang w:eastAsia="en-CA"/>
        </w:rPr>
        <w:t xml:space="preserve">Conference of the Parties serving as the meeting of the Parties to the Cartagena Protocol </w:t>
      </w:r>
      <w:r w:rsidR="00363736" w:rsidRPr="00B949CE">
        <w:rPr>
          <w:color w:val="000000"/>
          <w:kern w:val="22"/>
          <w:szCs w:val="22"/>
          <w:lang w:eastAsia="en-CA"/>
        </w:rPr>
        <w:t xml:space="preserve">requested the Executive Secretary to </w:t>
      </w:r>
      <w:r w:rsidR="00C6554E" w:rsidRPr="00B949CE">
        <w:rPr>
          <w:b/>
          <w:bCs/>
          <w:i/>
          <w:iCs/>
          <w:szCs w:val="22"/>
        </w:rPr>
        <w:t xml:space="preserve">facilitate the development, in collaboration with </w:t>
      </w:r>
      <w:r w:rsidR="003C6679" w:rsidRPr="00B949CE">
        <w:rPr>
          <w:b/>
          <w:bCs/>
          <w:i/>
          <w:iCs/>
          <w:szCs w:val="22"/>
        </w:rPr>
        <w:t>UNE</w:t>
      </w:r>
      <w:r w:rsidR="00A9462A" w:rsidRPr="00B949CE">
        <w:rPr>
          <w:b/>
          <w:bCs/>
          <w:i/>
          <w:iCs/>
          <w:szCs w:val="22"/>
        </w:rPr>
        <w:t>P</w:t>
      </w:r>
      <w:r w:rsidR="003C6679" w:rsidRPr="00B949CE">
        <w:rPr>
          <w:b/>
          <w:bCs/>
          <w:i/>
          <w:iCs/>
          <w:szCs w:val="22"/>
        </w:rPr>
        <w:t xml:space="preserve"> </w:t>
      </w:r>
      <w:r w:rsidR="00C6554E" w:rsidRPr="00B949CE">
        <w:rPr>
          <w:b/>
          <w:bCs/>
          <w:i/>
          <w:iCs/>
          <w:szCs w:val="22"/>
        </w:rPr>
        <w:t>through the BCH III Project, of training materials, including online training, based on the new platform and user interface</w:t>
      </w:r>
      <w:r w:rsidR="00363736" w:rsidRPr="00B949CE">
        <w:rPr>
          <w:b/>
          <w:bCs/>
          <w:i/>
          <w:iCs/>
          <w:szCs w:val="22"/>
        </w:rPr>
        <w:t>.</w:t>
      </w:r>
    </w:p>
    <w:p w14:paraId="0663C0BC" w14:textId="397D8E8B" w:rsidR="00DE1066" w:rsidRPr="00B949CE" w:rsidRDefault="00DE1066" w:rsidP="00B949CE">
      <w:pPr>
        <w:pStyle w:val="Para1"/>
        <w:numPr>
          <w:ilvl w:val="0"/>
          <w:numId w:val="10"/>
        </w:numPr>
        <w:suppressLineNumbers/>
        <w:suppressAutoHyphens/>
        <w:rPr>
          <w:kern w:val="22"/>
          <w:szCs w:val="22"/>
        </w:rPr>
      </w:pPr>
      <w:r w:rsidRPr="00B949CE">
        <w:rPr>
          <w:kern w:val="22"/>
          <w:szCs w:val="22"/>
        </w:rPr>
        <w:t>A</w:t>
      </w:r>
      <w:r w:rsidR="00BF421C" w:rsidRPr="00B949CE">
        <w:rPr>
          <w:kern w:val="22"/>
          <w:szCs w:val="22"/>
        </w:rPr>
        <w:t xml:space="preserve"> </w:t>
      </w:r>
      <w:r w:rsidR="00FE7CDB" w:rsidRPr="00B949CE">
        <w:rPr>
          <w:kern w:val="22"/>
          <w:szCs w:val="22"/>
        </w:rPr>
        <w:t>B</w:t>
      </w:r>
      <w:r w:rsidR="003D39CD" w:rsidRPr="00B949CE">
        <w:rPr>
          <w:kern w:val="22"/>
          <w:szCs w:val="22"/>
        </w:rPr>
        <w:t>CH</w:t>
      </w:r>
      <w:r w:rsidR="00FE7CDB" w:rsidRPr="00B949CE">
        <w:rPr>
          <w:kern w:val="22"/>
          <w:szCs w:val="22"/>
        </w:rPr>
        <w:t xml:space="preserve"> Training Workshop </w:t>
      </w:r>
      <w:r w:rsidR="005752F9" w:rsidRPr="00B949CE">
        <w:rPr>
          <w:kern w:val="22"/>
          <w:szCs w:val="22"/>
        </w:rPr>
        <w:t xml:space="preserve">was co-organized by the Secretariat and UNEP-GEF BCH III Project and </w:t>
      </w:r>
      <w:r w:rsidRPr="00B949CE">
        <w:rPr>
          <w:kern w:val="22"/>
          <w:szCs w:val="22"/>
        </w:rPr>
        <w:t xml:space="preserve">held on 24 November 2018 </w:t>
      </w:r>
      <w:r w:rsidR="00FE7CDB" w:rsidRPr="00B949CE">
        <w:rPr>
          <w:kern w:val="22"/>
          <w:szCs w:val="22"/>
        </w:rPr>
        <w:t>on the margins of the</w:t>
      </w:r>
      <w:r w:rsidR="00BF421C" w:rsidRPr="00B949CE">
        <w:rPr>
          <w:kern w:val="22"/>
          <w:szCs w:val="22"/>
        </w:rPr>
        <w:t xml:space="preserve"> </w:t>
      </w:r>
      <w:r w:rsidR="00BE046E" w:rsidRPr="00B949CE">
        <w:rPr>
          <w:kern w:val="22"/>
          <w:szCs w:val="22"/>
        </w:rPr>
        <w:t>ninth</w:t>
      </w:r>
      <w:r w:rsidRPr="00B949CE">
        <w:rPr>
          <w:kern w:val="22"/>
          <w:szCs w:val="22"/>
        </w:rPr>
        <w:t xml:space="preserve"> meetin</w:t>
      </w:r>
      <w:r w:rsidR="00BE046E" w:rsidRPr="00B949CE">
        <w:rPr>
          <w:kern w:val="22"/>
          <w:szCs w:val="22"/>
        </w:rPr>
        <w:t>g</w:t>
      </w:r>
      <w:r w:rsidRPr="00B949CE">
        <w:rPr>
          <w:kern w:val="22"/>
          <w:szCs w:val="22"/>
        </w:rPr>
        <w:t xml:space="preserve"> of</w:t>
      </w:r>
      <w:r w:rsidR="00BE046E" w:rsidRPr="00B949CE">
        <w:rPr>
          <w:kern w:val="22"/>
          <w:szCs w:val="22"/>
        </w:rPr>
        <w:t xml:space="preserve"> </w:t>
      </w:r>
      <w:r w:rsidR="005A0FC7" w:rsidRPr="00B949CE">
        <w:rPr>
          <w:kern w:val="22"/>
          <w:szCs w:val="22"/>
        </w:rPr>
        <w:t xml:space="preserve">the </w:t>
      </w:r>
      <w:r w:rsidR="000847D8" w:rsidRPr="00B949CE">
        <w:rPr>
          <w:color w:val="000000"/>
          <w:kern w:val="22"/>
          <w:szCs w:val="22"/>
          <w:lang w:eastAsia="en-CA"/>
        </w:rPr>
        <w:t>Conference of the Parties serving as the meeting of the Parties to the Cartagena Protocol</w:t>
      </w:r>
      <w:r w:rsidR="000847D8" w:rsidRPr="00B949CE" w:rsidDel="000847D8">
        <w:rPr>
          <w:kern w:val="22"/>
          <w:szCs w:val="22"/>
        </w:rPr>
        <w:t xml:space="preserve"> </w:t>
      </w:r>
      <w:r w:rsidRPr="00B949CE">
        <w:rPr>
          <w:kern w:val="22"/>
          <w:szCs w:val="22"/>
        </w:rPr>
        <w:t xml:space="preserve">in Sharm El-Sheikh, Egypt. </w:t>
      </w:r>
      <w:r w:rsidR="005752F9" w:rsidRPr="00B949CE">
        <w:rPr>
          <w:kern w:val="22"/>
          <w:szCs w:val="22"/>
        </w:rPr>
        <w:t>At that event, the Secretariat made a presentation on the n</w:t>
      </w:r>
      <w:r w:rsidRPr="00B949CE">
        <w:rPr>
          <w:kern w:val="22"/>
          <w:szCs w:val="22"/>
        </w:rPr>
        <w:t xml:space="preserve">ew BCH platform </w:t>
      </w:r>
      <w:r w:rsidR="005752F9" w:rsidRPr="00B949CE">
        <w:rPr>
          <w:kern w:val="22"/>
          <w:szCs w:val="22"/>
        </w:rPr>
        <w:t>and the migration process</w:t>
      </w:r>
      <w:r w:rsidRPr="00B949CE">
        <w:rPr>
          <w:kern w:val="22"/>
          <w:szCs w:val="22"/>
        </w:rPr>
        <w:t>.</w:t>
      </w:r>
      <w:r w:rsidR="00130584" w:rsidRPr="00B949CE">
        <w:rPr>
          <w:kern w:val="22"/>
          <w:szCs w:val="22"/>
        </w:rPr>
        <w:t xml:space="preserve"> It is anticipated that a similar workshop will be held on the margins of </w:t>
      </w:r>
      <w:r w:rsidR="000847D8" w:rsidRPr="00B949CE">
        <w:rPr>
          <w:kern w:val="22"/>
          <w:szCs w:val="22"/>
        </w:rPr>
        <w:t xml:space="preserve">the tenth meeting of the </w:t>
      </w:r>
      <w:r w:rsidR="000847D8" w:rsidRPr="00B949CE">
        <w:rPr>
          <w:color w:val="000000"/>
          <w:kern w:val="22"/>
          <w:szCs w:val="22"/>
          <w:lang w:eastAsia="en-CA"/>
        </w:rPr>
        <w:t>Conference of the Parties serving as the meeting of the Parties to the Cartagena Protocol</w:t>
      </w:r>
      <w:r w:rsidR="00130584" w:rsidRPr="00B949CE">
        <w:rPr>
          <w:kern w:val="22"/>
          <w:szCs w:val="22"/>
        </w:rPr>
        <w:t>.</w:t>
      </w:r>
    </w:p>
    <w:p w14:paraId="592E5E2E" w14:textId="40945A8E" w:rsidR="00AE0C71" w:rsidRPr="00B949CE" w:rsidRDefault="00EA2C31" w:rsidP="00B949CE">
      <w:pPr>
        <w:pStyle w:val="Para1"/>
        <w:numPr>
          <w:ilvl w:val="0"/>
          <w:numId w:val="10"/>
        </w:numPr>
        <w:suppressLineNumbers/>
        <w:suppressAutoHyphens/>
        <w:rPr>
          <w:kern w:val="22"/>
          <w:szCs w:val="22"/>
        </w:rPr>
      </w:pPr>
      <w:r w:rsidRPr="00B949CE">
        <w:rPr>
          <w:kern w:val="22"/>
          <w:szCs w:val="22"/>
        </w:rPr>
        <w:t xml:space="preserve">The </w:t>
      </w:r>
      <w:r w:rsidR="00F377FD" w:rsidRPr="00B949CE">
        <w:rPr>
          <w:kern w:val="22"/>
          <w:szCs w:val="22"/>
        </w:rPr>
        <w:t>project is also providing funds to enable the Secretariat</w:t>
      </w:r>
      <w:r w:rsidRPr="00B949CE">
        <w:rPr>
          <w:kern w:val="22"/>
          <w:szCs w:val="22"/>
        </w:rPr>
        <w:t xml:space="preserve"> to hire a Web Development Consultant in order </w:t>
      </w:r>
      <w:r w:rsidRPr="00B949CE">
        <w:rPr>
          <w:kern w:val="22"/>
          <w:szCs w:val="22"/>
          <w:lang w:eastAsia="en-CA"/>
        </w:rPr>
        <w:t xml:space="preserve">to support the </w:t>
      </w:r>
      <w:r w:rsidR="00063F36" w:rsidRPr="00B949CE">
        <w:rPr>
          <w:kern w:val="22"/>
          <w:szCs w:val="22"/>
          <w:lang w:eastAsia="en-CA"/>
        </w:rPr>
        <w:t>i</w:t>
      </w:r>
      <w:r w:rsidRPr="00B949CE">
        <w:rPr>
          <w:kern w:val="22"/>
          <w:szCs w:val="22"/>
          <w:lang w:eastAsia="en-CA"/>
        </w:rPr>
        <w:t xml:space="preserve">nformation </w:t>
      </w:r>
      <w:r w:rsidR="00063F36" w:rsidRPr="00B949CE">
        <w:rPr>
          <w:kern w:val="22"/>
          <w:szCs w:val="22"/>
          <w:lang w:eastAsia="en-CA"/>
        </w:rPr>
        <w:t>t</w:t>
      </w:r>
      <w:r w:rsidRPr="00B949CE">
        <w:rPr>
          <w:kern w:val="22"/>
          <w:szCs w:val="22"/>
          <w:lang w:eastAsia="en-CA"/>
        </w:rPr>
        <w:t xml:space="preserve">echnology </w:t>
      </w:r>
      <w:r w:rsidR="00063F36" w:rsidRPr="00B949CE">
        <w:rPr>
          <w:kern w:val="22"/>
          <w:szCs w:val="22"/>
          <w:lang w:eastAsia="en-CA"/>
        </w:rPr>
        <w:t xml:space="preserve">team </w:t>
      </w:r>
      <w:r w:rsidRPr="00B949CE">
        <w:rPr>
          <w:kern w:val="22"/>
          <w:szCs w:val="22"/>
          <w:lang w:eastAsia="en-CA"/>
        </w:rPr>
        <w:t>of the Secretariat in</w:t>
      </w:r>
      <w:r w:rsidR="00095FB8" w:rsidRPr="00B949CE">
        <w:rPr>
          <w:kern w:val="22"/>
          <w:szCs w:val="22"/>
          <w:lang w:eastAsia="en-CA"/>
        </w:rPr>
        <w:t xml:space="preserve"> work on the</w:t>
      </w:r>
      <w:r w:rsidRPr="00B949CE">
        <w:rPr>
          <w:kern w:val="22"/>
          <w:szCs w:val="22"/>
          <w:lang w:eastAsia="en-CA"/>
        </w:rPr>
        <w:t xml:space="preserve"> migration</w:t>
      </w:r>
      <w:r w:rsidR="00DC2346" w:rsidRPr="00B949CE">
        <w:rPr>
          <w:kern w:val="22"/>
          <w:szCs w:val="22"/>
          <w:lang w:eastAsia="en-CA"/>
        </w:rPr>
        <w:t>.</w:t>
      </w:r>
      <w:r w:rsidRPr="00B949CE">
        <w:rPr>
          <w:kern w:val="22"/>
          <w:szCs w:val="22"/>
          <w:lang w:eastAsia="en-CA"/>
        </w:rPr>
        <w:t xml:space="preserve"> </w:t>
      </w:r>
      <w:r w:rsidR="00095FB8" w:rsidRPr="00B949CE">
        <w:rPr>
          <w:kern w:val="22"/>
          <w:szCs w:val="22"/>
          <w:lang w:eastAsia="en-CA"/>
        </w:rPr>
        <w:t xml:space="preserve">As referred to in paragraph </w:t>
      </w:r>
      <w:r w:rsidR="00E500B0" w:rsidRPr="00B949CE">
        <w:rPr>
          <w:kern w:val="22"/>
          <w:szCs w:val="22"/>
          <w:highlight w:val="yellow"/>
          <w:lang w:eastAsia="en-CA"/>
        </w:rPr>
        <w:fldChar w:fldCharType="begin"/>
      </w:r>
      <w:r w:rsidR="00E500B0" w:rsidRPr="00B949CE">
        <w:rPr>
          <w:kern w:val="22"/>
          <w:szCs w:val="22"/>
          <w:lang w:eastAsia="en-CA"/>
        </w:rPr>
        <w:instrText xml:space="preserve"> REF _Ref54859486 \r \h </w:instrText>
      </w:r>
      <w:r w:rsidR="00B70F38" w:rsidRPr="00B949CE">
        <w:rPr>
          <w:kern w:val="22"/>
          <w:szCs w:val="22"/>
          <w:highlight w:val="yellow"/>
          <w:lang w:eastAsia="en-CA"/>
        </w:rPr>
        <w:instrText xml:space="preserve"> \* MERGEFORMAT </w:instrText>
      </w:r>
      <w:r w:rsidR="00E500B0" w:rsidRPr="00B949CE">
        <w:rPr>
          <w:kern w:val="22"/>
          <w:szCs w:val="22"/>
          <w:highlight w:val="yellow"/>
          <w:lang w:eastAsia="en-CA"/>
        </w:rPr>
      </w:r>
      <w:r w:rsidR="00E500B0" w:rsidRPr="00B949CE">
        <w:rPr>
          <w:kern w:val="22"/>
          <w:szCs w:val="22"/>
          <w:highlight w:val="yellow"/>
          <w:lang w:eastAsia="en-CA"/>
        </w:rPr>
        <w:fldChar w:fldCharType="separate"/>
      </w:r>
      <w:r w:rsidR="00E500B0" w:rsidRPr="00B949CE">
        <w:rPr>
          <w:kern w:val="22"/>
          <w:szCs w:val="22"/>
          <w:lang w:eastAsia="en-CA"/>
        </w:rPr>
        <w:t>17</w:t>
      </w:r>
      <w:r w:rsidR="00E500B0" w:rsidRPr="00B949CE">
        <w:rPr>
          <w:kern w:val="22"/>
          <w:szCs w:val="22"/>
          <w:highlight w:val="yellow"/>
          <w:lang w:eastAsia="en-CA"/>
        </w:rPr>
        <w:fldChar w:fldCharType="end"/>
      </w:r>
      <w:r w:rsidR="00EA098B" w:rsidRPr="00B949CE">
        <w:rPr>
          <w:kern w:val="22"/>
          <w:szCs w:val="22"/>
          <w:lang w:eastAsia="en-CA"/>
        </w:rPr>
        <w:t xml:space="preserve"> </w:t>
      </w:r>
      <w:r w:rsidR="00095FB8" w:rsidRPr="00B949CE">
        <w:rPr>
          <w:kern w:val="22"/>
          <w:szCs w:val="22"/>
          <w:lang w:eastAsia="en-CA"/>
        </w:rPr>
        <w:t xml:space="preserve">above, the </w:t>
      </w:r>
      <w:r w:rsidR="008037E0" w:rsidRPr="00B949CE">
        <w:rPr>
          <w:kern w:val="22"/>
          <w:szCs w:val="22"/>
          <w:lang w:eastAsia="en-CA"/>
        </w:rPr>
        <w:t>consultant began working in September 2020</w:t>
      </w:r>
      <w:r w:rsidRPr="00B949CE">
        <w:rPr>
          <w:kern w:val="22"/>
          <w:szCs w:val="22"/>
        </w:rPr>
        <w:t>.</w:t>
      </w:r>
      <w:r w:rsidR="008037E0" w:rsidRPr="00B949CE">
        <w:rPr>
          <w:kern w:val="22"/>
          <w:szCs w:val="22"/>
        </w:rPr>
        <w:t xml:space="preserve"> </w:t>
      </w:r>
    </w:p>
    <w:p w14:paraId="0E9C103D" w14:textId="4F6AA502" w:rsidR="0051082E" w:rsidRPr="00B949CE" w:rsidRDefault="000435F6" w:rsidP="00B949CE">
      <w:pPr>
        <w:pStyle w:val="Para1"/>
        <w:numPr>
          <w:ilvl w:val="0"/>
          <w:numId w:val="10"/>
        </w:numPr>
        <w:suppressLineNumbers/>
        <w:suppressAutoHyphens/>
        <w:rPr>
          <w:kern w:val="22"/>
          <w:szCs w:val="22"/>
        </w:rPr>
      </w:pPr>
      <w:r w:rsidRPr="00B949CE">
        <w:rPr>
          <w:kern w:val="22"/>
          <w:szCs w:val="22"/>
        </w:rPr>
        <w:t>Furthermore, the project is also providing funds to enable the Secretariat to recruit a</w:t>
      </w:r>
      <w:r w:rsidR="00A62084" w:rsidRPr="00B949CE">
        <w:rPr>
          <w:kern w:val="22"/>
          <w:szCs w:val="22"/>
        </w:rPr>
        <w:t>n expert</w:t>
      </w:r>
      <w:r w:rsidRPr="00B949CE">
        <w:rPr>
          <w:kern w:val="22"/>
          <w:szCs w:val="22"/>
        </w:rPr>
        <w:t xml:space="preserve"> consultant to review the user interface (UI) and user experience (UX) of the clearing-houses. The objective of this work will be to identify ‘pain points’ with the current design of the platforms that hinders their effectiveness. A second phase of the work will involve implementing the design recommendations to improve the consistency of common operations across the clearing-houses and make the platforms more intuitive and user-friendly. It will also include the development of help and documentation for the clearing-houses.</w:t>
      </w:r>
    </w:p>
    <w:p w14:paraId="721FD53D" w14:textId="6796F450" w:rsidR="00471722" w:rsidRPr="00B949CE" w:rsidRDefault="0051082E" w:rsidP="00B949CE">
      <w:pPr>
        <w:pStyle w:val="Para1"/>
        <w:numPr>
          <w:ilvl w:val="0"/>
          <w:numId w:val="10"/>
        </w:numPr>
        <w:suppressLineNumbers/>
        <w:suppressAutoHyphens/>
        <w:rPr>
          <w:kern w:val="22"/>
          <w:szCs w:val="22"/>
        </w:rPr>
      </w:pPr>
      <w:r w:rsidRPr="00B949CE">
        <w:rPr>
          <w:kern w:val="22"/>
          <w:szCs w:val="22"/>
        </w:rPr>
        <w:t xml:space="preserve">A representative </w:t>
      </w:r>
      <w:r w:rsidR="00246D0A" w:rsidRPr="00B949CE">
        <w:rPr>
          <w:kern w:val="22"/>
          <w:szCs w:val="22"/>
        </w:rPr>
        <w:t xml:space="preserve">of </w:t>
      </w:r>
      <w:r w:rsidRPr="00B949CE">
        <w:rPr>
          <w:kern w:val="22"/>
          <w:szCs w:val="22"/>
        </w:rPr>
        <w:t xml:space="preserve">the UNEP-BCH III project will be invited to make a presentation during the meeting of the </w:t>
      </w:r>
      <w:r w:rsidR="00EC30B5" w:rsidRPr="00B949CE">
        <w:rPr>
          <w:kern w:val="22"/>
          <w:szCs w:val="22"/>
        </w:rPr>
        <w:t xml:space="preserve">Informal Advisory Committee </w:t>
      </w:r>
      <w:r w:rsidRPr="00B949CE">
        <w:rPr>
          <w:kern w:val="22"/>
          <w:szCs w:val="22"/>
        </w:rPr>
        <w:t>to provide an update on activities under the project.</w:t>
      </w:r>
    </w:p>
    <w:p w14:paraId="3388A823" w14:textId="2E6860E2" w:rsidR="00FA511D" w:rsidRPr="009A547F" w:rsidRDefault="00471722" w:rsidP="00B949CE">
      <w:pPr>
        <w:pStyle w:val="Heading1"/>
        <w:suppressLineNumbers/>
        <w:tabs>
          <w:tab w:val="clear" w:pos="720"/>
        </w:tabs>
        <w:suppressAutoHyphens/>
        <w:spacing w:before="120"/>
        <w:rPr>
          <w:caps w:val="0"/>
          <w:snapToGrid w:val="0"/>
          <w:kern w:val="22"/>
          <w:szCs w:val="22"/>
        </w:rPr>
      </w:pPr>
      <w:r w:rsidRPr="009A547F">
        <w:rPr>
          <w:caps w:val="0"/>
          <w:snapToGrid w:val="0"/>
          <w:kern w:val="22"/>
          <w:szCs w:val="22"/>
        </w:rPr>
        <w:t>IV</w:t>
      </w:r>
      <w:r w:rsidR="008623A6" w:rsidRPr="009A547F">
        <w:rPr>
          <w:caps w:val="0"/>
          <w:snapToGrid w:val="0"/>
          <w:kern w:val="22"/>
          <w:szCs w:val="22"/>
        </w:rPr>
        <w:t>.</w:t>
      </w:r>
      <w:r w:rsidR="008623A6" w:rsidRPr="009A547F">
        <w:rPr>
          <w:caps w:val="0"/>
          <w:snapToGrid w:val="0"/>
          <w:kern w:val="22"/>
          <w:szCs w:val="22"/>
        </w:rPr>
        <w:tab/>
      </w:r>
      <w:bookmarkStart w:id="1" w:name="_Hlk42765470"/>
      <w:r w:rsidR="003C6679" w:rsidRPr="009A547F">
        <w:rPr>
          <w:caps w:val="0"/>
          <w:snapToGrid w:val="0"/>
          <w:kern w:val="22"/>
          <w:szCs w:val="22"/>
        </w:rPr>
        <w:t xml:space="preserve">POST-2020 </w:t>
      </w:r>
      <w:r w:rsidR="00B6329C" w:rsidRPr="009A547F">
        <w:rPr>
          <w:caps w:val="0"/>
          <w:snapToGrid w:val="0"/>
          <w:kern w:val="22"/>
          <w:szCs w:val="22"/>
        </w:rPr>
        <w:t>PROCESSES AND THE BIOSAFETY CLEARING-HOUSE</w:t>
      </w:r>
    </w:p>
    <w:bookmarkEnd w:id="1"/>
    <w:p w14:paraId="18CE9686" w14:textId="020F938F" w:rsidR="007649F5" w:rsidRPr="00B949CE" w:rsidRDefault="007649F5" w:rsidP="00B949CE">
      <w:pPr>
        <w:pStyle w:val="Para1"/>
        <w:numPr>
          <w:ilvl w:val="0"/>
          <w:numId w:val="10"/>
        </w:numPr>
        <w:suppressLineNumbers/>
        <w:suppressAutoHyphens/>
        <w:rPr>
          <w:kern w:val="22"/>
        </w:rPr>
      </w:pPr>
      <w:r w:rsidRPr="00B949CE">
        <w:rPr>
          <w:kern w:val="22"/>
          <w:szCs w:val="22"/>
        </w:rPr>
        <w:t xml:space="preserve">Through decisions adopted at </w:t>
      </w:r>
      <w:r w:rsidR="00246D0A" w:rsidRPr="00B949CE">
        <w:rPr>
          <w:kern w:val="22"/>
          <w:szCs w:val="22"/>
        </w:rPr>
        <w:t>the fourteenth meeting of the Conference of the Parties</w:t>
      </w:r>
      <w:r w:rsidRPr="00B949CE">
        <w:rPr>
          <w:kern w:val="22"/>
          <w:szCs w:val="22"/>
        </w:rPr>
        <w:t xml:space="preserve"> and </w:t>
      </w:r>
      <w:r w:rsidR="00246D0A" w:rsidRPr="00B949CE">
        <w:rPr>
          <w:kern w:val="22"/>
          <w:szCs w:val="22"/>
        </w:rPr>
        <w:t>the ninth meeting of the Conference of the Parties serving as the meeting of the Parties to the Cartagena Protocol</w:t>
      </w:r>
      <w:r w:rsidRPr="00B949CE">
        <w:rPr>
          <w:kern w:val="22"/>
          <w:szCs w:val="22"/>
        </w:rPr>
        <w:t>, a number of processes are underway to develop plans and strategies for the post-2020 period.</w:t>
      </w:r>
    </w:p>
    <w:p w14:paraId="4CFCE0BC" w14:textId="668AD9A2" w:rsidR="00A36C0B" w:rsidRPr="00B949CE" w:rsidRDefault="00A4000C" w:rsidP="00B949CE">
      <w:pPr>
        <w:pStyle w:val="Para1"/>
        <w:numPr>
          <w:ilvl w:val="0"/>
          <w:numId w:val="10"/>
        </w:numPr>
        <w:suppressLineNumbers/>
        <w:suppressAutoHyphens/>
        <w:rPr>
          <w:kern w:val="22"/>
        </w:rPr>
      </w:pPr>
      <w:r w:rsidRPr="00B949CE">
        <w:rPr>
          <w:kern w:val="22"/>
          <w:szCs w:val="22"/>
        </w:rPr>
        <w:t xml:space="preserve">In decision </w:t>
      </w:r>
      <w:hyperlink r:id="rId30" w:history="1">
        <w:r w:rsidRPr="00B949CE">
          <w:rPr>
            <w:rStyle w:val="Hyperlink"/>
            <w:kern w:val="22"/>
            <w:szCs w:val="22"/>
          </w:rPr>
          <w:t>14/25</w:t>
        </w:r>
      </w:hyperlink>
      <w:r w:rsidR="00F67C68" w:rsidRPr="00B949CE">
        <w:rPr>
          <w:kern w:val="22"/>
          <w:szCs w:val="22"/>
        </w:rPr>
        <w:t>,</w:t>
      </w:r>
      <w:r w:rsidR="00792A5C" w:rsidRPr="00B949CE">
        <w:rPr>
          <w:kern w:val="22"/>
          <w:szCs w:val="22"/>
        </w:rPr>
        <w:t xml:space="preserve"> </w:t>
      </w:r>
      <w:r w:rsidRPr="00B949CE">
        <w:rPr>
          <w:kern w:val="22"/>
          <w:szCs w:val="22"/>
        </w:rPr>
        <w:t xml:space="preserve">the </w:t>
      </w:r>
      <w:r w:rsidR="00F67C68" w:rsidRPr="00B949CE">
        <w:rPr>
          <w:kern w:val="22"/>
          <w:szCs w:val="22"/>
        </w:rPr>
        <w:t>Conference of the</w:t>
      </w:r>
      <w:r w:rsidR="007C16F4" w:rsidRPr="00B949CE">
        <w:rPr>
          <w:kern w:val="22"/>
          <w:szCs w:val="22"/>
        </w:rPr>
        <w:t xml:space="preserve"> </w:t>
      </w:r>
      <w:r w:rsidR="00F67C68" w:rsidRPr="00B949CE">
        <w:rPr>
          <w:kern w:val="22"/>
          <w:szCs w:val="22"/>
        </w:rPr>
        <w:t>Parties</w:t>
      </w:r>
      <w:r w:rsidR="00E403A6" w:rsidRPr="00B949CE">
        <w:rPr>
          <w:kern w:val="22"/>
          <w:szCs w:val="22"/>
        </w:rPr>
        <w:t xml:space="preserve"> </w:t>
      </w:r>
      <w:r w:rsidRPr="00B949CE">
        <w:rPr>
          <w:kern w:val="22"/>
          <w:szCs w:val="22"/>
        </w:rPr>
        <w:t xml:space="preserve">requested the Executive Secretary to develop, in consultation with the informal advisory committees to the clearing-house mechanism, the </w:t>
      </w:r>
      <w:r w:rsidR="00393E38" w:rsidRPr="00B949CE">
        <w:rPr>
          <w:kern w:val="22"/>
          <w:szCs w:val="22"/>
        </w:rPr>
        <w:t>BCH</w:t>
      </w:r>
      <w:r w:rsidRPr="00B949CE">
        <w:rPr>
          <w:kern w:val="22"/>
          <w:szCs w:val="22"/>
        </w:rPr>
        <w:t xml:space="preserve"> and the </w:t>
      </w:r>
      <w:r w:rsidR="00393E38" w:rsidRPr="00B949CE">
        <w:rPr>
          <w:kern w:val="22"/>
          <w:szCs w:val="22"/>
        </w:rPr>
        <w:t>ABS</w:t>
      </w:r>
      <w:r w:rsidR="007C16F4" w:rsidRPr="00B949CE">
        <w:rPr>
          <w:kern w:val="22"/>
          <w:szCs w:val="22"/>
        </w:rPr>
        <w:t>-</w:t>
      </w:r>
      <w:r w:rsidR="00393E38" w:rsidRPr="00B949CE">
        <w:rPr>
          <w:kern w:val="22"/>
          <w:szCs w:val="22"/>
        </w:rPr>
        <w:t>CH</w:t>
      </w:r>
      <w:r w:rsidRPr="00B949CE">
        <w:rPr>
          <w:kern w:val="22"/>
          <w:szCs w:val="22"/>
        </w:rPr>
        <w:t xml:space="preserve">, a knowledge management component as a part of the preparatory process for the post-2020 global </w:t>
      </w:r>
      <w:r w:rsidRPr="00B949CE">
        <w:rPr>
          <w:kern w:val="22"/>
          <w:szCs w:val="22"/>
        </w:rPr>
        <w:lastRenderedPageBreak/>
        <w:t>biodiversity framework</w:t>
      </w:r>
      <w:r w:rsidR="005E0498" w:rsidRPr="00B949CE">
        <w:rPr>
          <w:kern w:val="22"/>
          <w:szCs w:val="22"/>
        </w:rPr>
        <w:t>, and it is intended to, inter alia, guide future developments of the clearing-house mechanism, the ABS</w:t>
      </w:r>
      <w:r w:rsidR="007C16F4" w:rsidRPr="00B949CE">
        <w:rPr>
          <w:kern w:val="22"/>
          <w:szCs w:val="22"/>
        </w:rPr>
        <w:t>-</w:t>
      </w:r>
      <w:r w:rsidR="005E0498" w:rsidRPr="00B949CE">
        <w:rPr>
          <w:kern w:val="22"/>
          <w:szCs w:val="22"/>
        </w:rPr>
        <w:t xml:space="preserve">CH and the BCH. </w:t>
      </w:r>
    </w:p>
    <w:p w14:paraId="7808BA95" w14:textId="7D050476" w:rsidR="00FA7D65" w:rsidRPr="00B949CE" w:rsidRDefault="002701EF" w:rsidP="00B949CE">
      <w:pPr>
        <w:pStyle w:val="Para1"/>
        <w:numPr>
          <w:ilvl w:val="0"/>
          <w:numId w:val="10"/>
        </w:numPr>
        <w:suppressLineNumbers/>
        <w:suppressAutoHyphens/>
        <w:rPr>
          <w:kern w:val="22"/>
          <w:szCs w:val="22"/>
        </w:rPr>
      </w:pPr>
      <w:bookmarkStart w:id="2" w:name="_Hlk51075597"/>
      <w:r w:rsidRPr="00B949CE">
        <w:rPr>
          <w:kern w:val="22"/>
          <w:szCs w:val="22"/>
        </w:rPr>
        <w:t xml:space="preserve">To allow Parties </w:t>
      </w:r>
      <w:r w:rsidR="00926BED" w:rsidRPr="00B949CE">
        <w:rPr>
          <w:kern w:val="22"/>
          <w:szCs w:val="22"/>
        </w:rPr>
        <w:t>to the Convention and the Protocols</w:t>
      </w:r>
      <w:r w:rsidR="00926888" w:rsidRPr="00B949CE">
        <w:rPr>
          <w:kern w:val="22"/>
          <w:szCs w:val="22"/>
        </w:rPr>
        <w:t xml:space="preserve">, as well as </w:t>
      </w:r>
      <w:r w:rsidRPr="00B949CE">
        <w:rPr>
          <w:kern w:val="22"/>
          <w:szCs w:val="22"/>
        </w:rPr>
        <w:t>relevant stakeholders</w:t>
      </w:r>
      <w:r w:rsidR="00926888" w:rsidRPr="00B949CE">
        <w:rPr>
          <w:kern w:val="22"/>
          <w:szCs w:val="22"/>
        </w:rPr>
        <w:t>,</w:t>
      </w:r>
      <w:r w:rsidRPr="00B949CE">
        <w:rPr>
          <w:kern w:val="22"/>
          <w:szCs w:val="22"/>
        </w:rPr>
        <w:t xml:space="preserve"> to share ideas and inputs on the draft elements of the </w:t>
      </w:r>
      <w:r w:rsidR="00926888" w:rsidRPr="00B949CE">
        <w:rPr>
          <w:kern w:val="22"/>
          <w:szCs w:val="22"/>
        </w:rPr>
        <w:t xml:space="preserve">knowledge management </w:t>
      </w:r>
      <w:r w:rsidRPr="00B949CE">
        <w:rPr>
          <w:kern w:val="22"/>
          <w:szCs w:val="22"/>
        </w:rPr>
        <w:t>component</w:t>
      </w:r>
      <w:r w:rsidR="00C91EBB" w:rsidRPr="00B949CE">
        <w:rPr>
          <w:kern w:val="22"/>
          <w:szCs w:val="22"/>
        </w:rPr>
        <w:t xml:space="preserve"> prepared in consultation with the </w:t>
      </w:r>
      <w:r w:rsidR="007C16F4" w:rsidRPr="00B949CE">
        <w:rPr>
          <w:kern w:val="22"/>
          <w:szCs w:val="22"/>
        </w:rPr>
        <w:t xml:space="preserve">Informal Advisory Committee </w:t>
      </w:r>
      <w:r w:rsidR="00C91EBB" w:rsidRPr="00B949CE">
        <w:rPr>
          <w:kern w:val="22"/>
          <w:szCs w:val="22"/>
        </w:rPr>
        <w:t xml:space="preserve">to the </w:t>
      </w:r>
      <w:r w:rsidR="007C16F4" w:rsidRPr="00B949CE">
        <w:rPr>
          <w:kern w:val="22"/>
          <w:szCs w:val="22"/>
        </w:rPr>
        <w:t>Clearing-House Mechanism</w:t>
      </w:r>
      <w:r w:rsidR="00926888" w:rsidRPr="00B949CE">
        <w:rPr>
          <w:kern w:val="22"/>
          <w:szCs w:val="22"/>
        </w:rPr>
        <w:t>, a</w:t>
      </w:r>
      <w:r w:rsidR="00FA7D65" w:rsidRPr="00B949CE">
        <w:rPr>
          <w:kern w:val="22"/>
          <w:szCs w:val="22"/>
        </w:rPr>
        <w:t xml:space="preserve">n </w:t>
      </w:r>
      <w:r w:rsidR="003C350B" w:rsidRPr="00B949CE">
        <w:rPr>
          <w:kern w:val="22"/>
          <w:szCs w:val="22"/>
        </w:rPr>
        <w:t>“</w:t>
      </w:r>
      <w:r w:rsidR="00FA7D65" w:rsidRPr="00B949CE">
        <w:rPr>
          <w:kern w:val="22"/>
          <w:szCs w:val="22"/>
        </w:rPr>
        <w:t>Online Discussion Forum on the Preparation of the Knowledge Management Component of the Post-2020 Global Biodiversity Framework</w:t>
      </w:r>
      <w:r w:rsidR="003C350B" w:rsidRPr="00B949CE">
        <w:rPr>
          <w:kern w:val="22"/>
          <w:szCs w:val="22"/>
        </w:rPr>
        <w:t>”</w:t>
      </w:r>
      <w:r w:rsidR="00FA7D65" w:rsidRPr="00B949CE">
        <w:rPr>
          <w:kern w:val="22"/>
          <w:szCs w:val="22"/>
        </w:rPr>
        <w:t xml:space="preserve"> was held from 24 to 28 August 2020</w:t>
      </w:r>
      <w:r w:rsidR="005E3903" w:rsidRPr="00B949CE">
        <w:rPr>
          <w:kern w:val="22"/>
          <w:szCs w:val="22"/>
        </w:rPr>
        <w:t>.</w:t>
      </w:r>
      <w:r w:rsidR="003C350B" w:rsidRPr="00B949CE">
        <w:rPr>
          <w:rStyle w:val="FootnoteReference"/>
          <w:kern w:val="22"/>
          <w:sz w:val="22"/>
          <w:szCs w:val="22"/>
          <w:u w:val="none"/>
          <w:vertAlign w:val="superscript"/>
        </w:rPr>
        <w:footnoteReference w:id="13"/>
      </w:r>
      <w:r w:rsidR="00FA7D65" w:rsidRPr="00B949CE">
        <w:rPr>
          <w:b/>
          <w:kern w:val="22"/>
          <w:szCs w:val="22"/>
        </w:rPr>
        <w:t xml:space="preserve"> </w:t>
      </w:r>
      <w:r w:rsidR="005E3903" w:rsidRPr="00B949CE">
        <w:rPr>
          <w:kern w:val="22"/>
          <w:szCs w:val="22"/>
        </w:rPr>
        <w:t>M</w:t>
      </w:r>
      <w:r w:rsidR="00FA7D65" w:rsidRPr="00B949CE">
        <w:rPr>
          <w:kern w:val="22"/>
          <w:szCs w:val="22"/>
        </w:rPr>
        <w:t xml:space="preserve">embers </w:t>
      </w:r>
      <w:r w:rsidR="005E3903" w:rsidRPr="00B949CE">
        <w:rPr>
          <w:kern w:val="22"/>
          <w:szCs w:val="22"/>
        </w:rPr>
        <w:t xml:space="preserve">of the </w:t>
      </w:r>
      <w:r w:rsidR="003656E1" w:rsidRPr="00B949CE">
        <w:rPr>
          <w:kern w:val="22"/>
          <w:szCs w:val="22"/>
        </w:rPr>
        <w:t xml:space="preserve">Informal Advisory </w:t>
      </w:r>
      <w:r w:rsidR="005E3903" w:rsidRPr="00B949CE">
        <w:rPr>
          <w:kern w:val="22"/>
          <w:szCs w:val="22"/>
        </w:rPr>
        <w:t xml:space="preserve">Committee </w:t>
      </w:r>
      <w:r w:rsidR="00FC5EFB" w:rsidRPr="00B949CE">
        <w:rPr>
          <w:kern w:val="22"/>
          <w:szCs w:val="22"/>
        </w:rPr>
        <w:t xml:space="preserve">on the Biosafety Clearing-House </w:t>
      </w:r>
      <w:r w:rsidR="00FA7D65" w:rsidRPr="00B949CE">
        <w:rPr>
          <w:kern w:val="22"/>
          <w:szCs w:val="22"/>
        </w:rPr>
        <w:t xml:space="preserve">were </w:t>
      </w:r>
      <w:r w:rsidR="003C350B" w:rsidRPr="00B949CE">
        <w:rPr>
          <w:kern w:val="22"/>
          <w:szCs w:val="22"/>
        </w:rPr>
        <w:t xml:space="preserve">also </w:t>
      </w:r>
      <w:r w:rsidR="00FA7D65" w:rsidRPr="00B949CE">
        <w:rPr>
          <w:kern w:val="22"/>
          <w:szCs w:val="22"/>
        </w:rPr>
        <w:t xml:space="preserve">encouraged to take part in this forum. </w:t>
      </w:r>
      <w:bookmarkEnd w:id="2"/>
    </w:p>
    <w:p w14:paraId="320B5284" w14:textId="0202EC7F" w:rsidR="00DC36BB" w:rsidRPr="00B949CE" w:rsidRDefault="002E333B" w:rsidP="00B949CE">
      <w:pPr>
        <w:pStyle w:val="Para1"/>
        <w:numPr>
          <w:ilvl w:val="0"/>
          <w:numId w:val="10"/>
        </w:numPr>
        <w:suppressLineNumbers/>
        <w:suppressAutoHyphens/>
        <w:rPr>
          <w:kern w:val="22"/>
          <w:shd w:val="clear" w:color="auto" w:fill="FFFFFF"/>
        </w:rPr>
      </w:pPr>
      <w:r w:rsidRPr="00B949CE">
        <w:rPr>
          <w:kern w:val="22"/>
          <w:szCs w:val="22"/>
        </w:rPr>
        <w:t xml:space="preserve">The draft knowledge management component </w:t>
      </w:r>
      <w:r w:rsidRPr="00B949CE">
        <w:rPr>
          <w:kern w:val="22"/>
          <w:szCs w:val="22"/>
          <w:shd w:val="clear" w:color="auto" w:fill="FFFFFF"/>
        </w:rPr>
        <w:t>of the global biodiversity framework</w:t>
      </w:r>
      <w:r w:rsidRPr="00B949CE">
        <w:rPr>
          <w:kern w:val="22"/>
          <w:szCs w:val="22"/>
        </w:rPr>
        <w:t xml:space="preserve"> </w:t>
      </w:r>
      <w:r w:rsidRPr="00B949CE">
        <w:rPr>
          <w:kern w:val="22"/>
          <w:szCs w:val="22"/>
          <w:shd w:val="clear" w:color="auto" w:fill="FFFFFF"/>
        </w:rPr>
        <w:t xml:space="preserve">will be submitted for consideration </w:t>
      </w:r>
      <w:r w:rsidR="00DF7085" w:rsidRPr="00B949CE">
        <w:rPr>
          <w:kern w:val="22"/>
          <w:szCs w:val="22"/>
          <w:shd w:val="clear" w:color="auto" w:fill="FFFFFF"/>
        </w:rPr>
        <w:t xml:space="preserve">by </w:t>
      </w:r>
      <w:r w:rsidRPr="00B949CE">
        <w:rPr>
          <w:kern w:val="22"/>
          <w:szCs w:val="22"/>
          <w:shd w:val="clear" w:color="auto" w:fill="FFFFFF"/>
        </w:rPr>
        <w:t>the Subsidiary Body on Implementation at its third meeting</w:t>
      </w:r>
      <w:r w:rsidR="00D72A1F" w:rsidRPr="00B949CE">
        <w:rPr>
          <w:kern w:val="22"/>
          <w:szCs w:val="22"/>
          <w:shd w:val="clear" w:color="auto" w:fill="FFFFFF"/>
        </w:rPr>
        <w:t>.</w:t>
      </w:r>
      <w:r w:rsidR="00DF7085" w:rsidRPr="00B949CE">
        <w:rPr>
          <w:rStyle w:val="FootnoteReference"/>
          <w:kern w:val="22"/>
          <w:sz w:val="22"/>
          <w:szCs w:val="22"/>
          <w:u w:val="none"/>
          <w:shd w:val="clear" w:color="auto" w:fill="FFFFFF"/>
          <w:vertAlign w:val="superscript"/>
        </w:rPr>
        <w:footnoteReference w:id="14"/>
      </w:r>
      <w:r w:rsidR="00D72A1F" w:rsidRPr="00B949CE">
        <w:rPr>
          <w:kern w:val="22"/>
          <w:szCs w:val="22"/>
          <w:shd w:val="clear" w:color="auto" w:fill="FFFFFF"/>
        </w:rPr>
        <w:t xml:space="preserve"> </w:t>
      </w:r>
      <w:r w:rsidR="007D4C43" w:rsidRPr="00B949CE">
        <w:rPr>
          <w:kern w:val="22"/>
          <w:szCs w:val="22"/>
          <w:shd w:val="clear" w:color="auto" w:fill="FFFFFF"/>
        </w:rPr>
        <w:t xml:space="preserve">It is </w:t>
      </w:r>
      <w:r w:rsidR="00732155" w:rsidRPr="00B949CE">
        <w:rPr>
          <w:kern w:val="22"/>
          <w:szCs w:val="22"/>
          <w:shd w:val="clear" w:color="auto" w:fill="FFFFFF"/>
        </w:rPr>
        <w:t xml:space="preserve">expected </w:t>
      </w:r>
      <w:r w:rsidR="007D4C43" w:rsidRPr="00B949CE">
        <w:rPr>
          <w:kern w:val="22"/>
          <w:szCs w:val="22"/>
          <w:shd w:val="clear" w:color="auto" w:fill="FFFFFF"/>
        </w:rPr>
        <w:t xml:space="preserve">that </w:t>
      </w:r>
      <w:r w:rsidR="00940FC8" w:rsidRPr="00B949CE">
        <w:rPr>
          <w:kern w:val="22"/>
          <w:szCs w:val="22"/>
          <w:shd w:val="clear" w:color="auto" w:fill="FFFFFF"/>
        </w:rPr>
        <w:t xml:space="preserve">the Subsidiary Body on Implementation </w:t>
      </w:r>
      <w:r w:rsidR="007D4C43" w:rsidRPr="00B949CE">
        <w:rPr>
          <w:kern w:val="22"/>
          <w:szCs w:val="22"/>
          <w:shd w:val="clear" w:color="auto" w:fill="FFFFFF"/>
        </w:rPr>
        <w:t>will</w:t>
      </w:r>
      <w:r w:rsidR="00732155" w:rsidRPr="00B949CE">
        <w:rPr>
          <w:kern w:val="22"/>
          <w:szCs w:val="22"/>
          <w:shd w:val="clear" w:color="auto" w:fill="FFFFFF"/>
        </w:rPr>
        <w:t xml:space="preserve"> make a recommendation for consideration by</w:t>
      </w:r>
      <w:r w:rsidRPr="00B949CE">
        <w:rPr>
          <w:kern w:val="22"/>
          <w:szCs w:val="22"/>
          <w:shd w:val="clear" w:color="auto" w:fill="FFFFFF"/>
        </w:rPr>
        <w:t xml:space="preserve"> the Conference of the Parties at its fifteenth meeting.</w:t>
      </w:r>
    </w:p>
    <w:p w14:paraId="497BC403" w14:textId="7D2B05BD" w:rsidR="00B23F06" w:rsidRPr="00B949CE" w:rsidRDefault="00A268F3" w:rsidP="00B949CE">
      <w:pPr>
        <w:pStyle w:val="Para1"/>
        <w:numPr>
          <w:ilvl w:val="0"/>
          <w:numId w:val="10"/>
        </w:numPr>
        <w:suppressLineNumbers/>
        <w:suppressAutoHyphens/>
        <w:rPr>
          <w:kern w:val="22"/>
          <w:shd w:val="clear" w:color="auto" w:fill="FFFFFF"/>
        </w:rPr>
      </w:pPr>
      <w:r w:rsidRPr="00B949CE">
        <w:rPr>
          <w:kern w:val="22"/>
          <w:szCs w:val="22"/>
          <w:shd w:val="clear" w:color="auto" w:fill="FFFFFF"/>
        </w:rPr>
        <w:t xml:space="preserve">The </w:t>
      </w:r>
      <w:r w:rsidR="00940FC8" w:rsidRPr="00B949CE">
        <w:rPr>
          <w:kern w:val="22"/>
          <w:szCs w:val="22"/>
          <w:shd w:val="clear" w:color="auto" w:fill="FFFFFF"/>
        </w:rPr>
        <w:t>members of the Informal Advisory Committee</w:t>
      </w:r>
      <w:r w:rsidRPr="00B949CE">
        <w:rPr>
          <w:kern w:val="22"/>
          <w:szCs w:val="22"/>
          <w:shd w:val="clear" w:color="auto" w:fill="FFFFFF"/>
        </w:rPr>
        <w:t xml:space="preserve"> may </w:t>
      </w:r>
      <w:r w:rsidRPr="00B949CE">
        <w:rPr>
          <w:kern w:val="22"/>
          <w:szCs w:val="22"/>
        </w:rPr>
        <w:t>wish</w:t>
      </w:r>
      <w:r w:rsidRPr="00B949CE">
        <w:rPr>
          <w:kern w:val="22"/>
          <w:szCs w:val="22"/>
          <w:shd w:val="clear" w:color="auto" w:fill="FFFFFF"/>
        </w:rPr>
        <w:t xml:space="preserve"> to </w:t>
      </w:r>
      <w:r w:rsidR="000100C8" w:rsidRPr="00B949CE">
        <w:rPr>
          <w:kern w:val="22"/>
          <w:szCs w:val="22"/>
          <w:shd w:val="clear" w:color="auto" w:fill="FFFFFF"/>
        </w:rPr>
        <w:t>exchange views on the draft of the knowledge management component of the post-2020 global biodiversity framework.</w:t>
      </w:r>
    </w:p>
    <w:p w14:paraId="73ADBEE9" w14:textId="56EE455E" w:rsidR="002E333B" w:rsidRPr="00B949CE" w:rsidRDefault="002C5475" w:rsidP="00B949CE">
      <w:pPr>
        <w:pStyle w:val="Para1"/>
        <w:numPr>
          <w:ilvl w:val="0"/>
          <w:numId w:val="10"/>
        </w:numPr>
        <w:suppressLineNumbers/>
        <w:suppressAutoHyphens/>
        <w:rPr>
          <w:kern w:val="22"/>
        </w:rPr>
      </w:pPr>
      <w:r w:rsidRPr="00B949CE">
        <w:rPr>
          <w:kern w:val="22"/>
          <w:szCs w:val="22"/>
          <w:shd w:val="clear" w:color="auto" w:fill="FFFFFF"/>
        </w:rPr>
        <w:t>In decision</w:t>
      </w:r>
      <w:r w:rsidR="000E5CA1" w:rsidRPr="00B949CE">
        <w:rPr>
          <w:kern w:val="22"/>
          <w:szCs w:val="22"/>
          <w:shd w:val="clear" w:color="auto" w:fill="FFFFFF"/>
        </w:rPr>
        <w:t>s</w:t>
      </w:r>
      <w:r w:rsidRPr="00B949CE">
        <w:rPr>
          <w:kern w:val="22"/>
          <w:szCs w:val="22"/>
          <w:shd w:val="clear" w:color="auto" w:fill="FFFFFF"/>
        </w:rPr>
        <w:t xml:space="preserve"> CP-9/7</w:t>
      </w:r>
      <w:r w:rsidR="000E5CA1" w:rsidRPr="00B949CE">
        <w:rPr>
          <w:kern w:val="22"/>
          <w:szCs w:val="22"/>
          <w:shd w:val="clear" w:color="auto" w:fill="FFFFFF"/>
        </w:rPr>
        <w:t xml:space="preserve"> and CP-9/3</w:t>
      </w:r>
      <w:r w:rsidRPr="00B949CE">
        <w:rPr>
          <w:kern w:val="22"/>
          <w:szCs w:val="22"/>
          <w:shd w:val="clear" w:color="auto" w:fill="FFFFFF"/>
        </w:rPr>
        <w:t xml:space="preserve">, the </w:t>
      </w:r>
      <w:r w:rsidR="007677BF" w:rsidRPr="00B949CE">
        <w:rPr>
          <w:kern w:val="22"/>
          <w:szCs w:val="22"/>
          <w:shd w:val="clear" w:color="auto" w:fill="FFFFFF"/>
        </w:rPr>
        <w:t xml:space="preserve">Conference of the Parties serving as the meeting of the Parties to the Protocol </w:t>
      </w:r>
      <w:r w:rsidR="001957DE" w:rsidRPr="00B949CE">
        <w:rPr>
          <w:kern w:val="22"/>
          <w:szCs w:val="22"/>
          <w:shd w:val="clear" w:color="auto" w:fill="FFFFFF"/>
        </w:rPr>
        <w:t xml:space="preserve">decided to develop an implementation plan for the Protocol </w:t>
      </w:r>
      <w:r w:rsidR="00452F96" w:rsidRPr="00B949CE">
        <w:rPr>
          <w:kern w:val="22"/>
          <w:szCs w:val="22"/>
          <w:shd w:val="clear" w:color="auto" w:fill="FFFFFF"/>
        </w:rPr>
        <w:t>as well as a capacity-building action plan</w:t>
      </w:r>
      <w:r w:rsidR="001957DE" w:rsidRPr="00B949CE">
        <w:rPr>
          <w:kern w:val="22"/>
          <w:szCs w:val="22"/>
          <w:shd w:val="clear" w:color="auto" w:fill="FFFFFF"/>
        </w:rPr>
        <w:t>.</w:t>
      </w:r>
      <w:r w:rsidR="00452F96" w:rsidRPr="00B949CE">
        <w:rPr>
          <w:kern w:val="22"/>
          <w:szCs w:val="22"/>
          <w:shd w:val="clear" w:color="auto" w:fill="FFFFFF"/>
        </w:rPr>
        <w:t xml:space="preserve"> Through a consultative process that included </w:t>
      </w:r>
      <w:r w:rsidR="008244FA" w:rsidRPr="00B949CE">
        <w:rPr>
          <w:kern w:val="22"/>
          <w:szCs w:val="22"/>
          <w:shd w:val="clear" w:color="auto" w:fill="FFFFFF"/>
        </w:rPr>
        <w:t xml:space="preserve">the submission of views, online discussions and input from the Liaison Group on </w:t>
      </w:r>
      <w:r w:rsidR="0027454A" w:rsidRPr="00B949CE">
        <w:rPr>
          <w:kern w:val="22"/>
          <w:szCs w:val="22"/>
          <w:shd w:val="clear" w:color="auto" w:fill="FFFFFF"/>
        </w:rPr>
        <w:t>the Cartagena Protocol</w:t>
      </w:r>
      <w:r w:rsidR="00E5598B" w:rsidRPr="00B949CE">
        <w:rPr>
          <w:kern w:val="22"/>
          <w:szCs w:val="22"/>
          <w:shd w:val="clear" w:color="auto" w:fill="FFFFFF"/>
        </w:rPr>
        <w:t>, drafts of the implementation plan and capacity</w:t>
      </w:r>
      <w:r w:rsidR="00B26637" w:rsidRPr="00B949CE">
        <w:rPr>
          <w:kern w:val="22"/>
          <w:szCs w:val="22"/>
          <w:shd w:val="clear" w:color="auto" w:fill="FFFFFF"/>
        </w:rPr>
        <w:noBreakHyphen/>
      </w:r>
      <w:r w:rsidR="00E5598B" w:rsidRPr="00B949CE">
        <w:rPr>
          <w:kern w:val="22"/>
          <w:szCs w:val="22"/>
          <w:shd w:val="clear" w:color="auto" w:fill="FFFFFF"/>
        </w:rPr>
        <w:t>building action plan have been developed</w:t>
      </w:r>
      <w:r w:rsidR="00412DB7" w:rsidRPr="00B949CE">
        <w:rPr>
          <w:kern w:val="22"/>
          <w:szCs w:val="22"/>
          <w:shd w:val="clear" w:color="auto" w:fill="FFFFFF"/>
        </w:rPr>
        <w:t xml:space="preserve"> and will be considered by the Subsidiary Body on Implementation at its third meeting. </w:t>
      </w:r>
      <w:r w:rsidR="004F46DD" w:rsidRPr="00B949CE">
        <w:rPr>
          <w:kern w:val="22"/>
          <w:szCs w:val="22"/>
          <w:shd w:val="clear" w:color="auto" w:fill="FFFFFF"/>
        </w:rPr>
        <w:t xml:space="preserve">The document containing the draft plans </w:t>
      </w:r>
      <w:r w:rsidR="00C40DF2" w:rsidRPr="00B949CE">
        <w:rPr>
          <w:kern w:val="22"/>
          <w:szCs w:val="22"/>
          <w:shd w:val="clear" w:color="auto" w:fill="FFFFFF"/>
        </w:rPr>
        <w:t xml:space="preserve">will be made available for the information of the </w:t>
      </w:r>
      <w:r w:rsidR="002E0C72" w:rsidRPr="00B949CE">
        <w:rPr>
          <w:kern w:val="22"/>
          <w:szCs w:val="22"/>
          <w:shd w:val="clear" w:color="auto" w:fill="FFFFFF"/>
        </w:rPr>
        <w:t xml:space="preserve">Informal Advisory Committee </w:t>
      </w:r>
      <w:r w:rsidR="000866CF" w:rsidRPr="00B949CE">
        <w:rPr>
          <w:kern w:val="22"/>
          <w:szCs w:val="22"/>
          <w:shd w:val="clear" w:color="auto" w:fill="FFFFFF"/>
        </w:rPr>
        <w:t xml:space="preserve">(CBD/SBI/3/18) </w:t>
      </w:r>
      <w:r w:rsidR="00C40DF2" w:rsidRPr="00B949CE">
        <w:rPr>
          <w:kern w:val="22"/>
          <w:szCs w:val="22"/>
          <w:shd w:val="clear" w:color="auto" w:fill="FFFFFF"/>
        </w:rPr>
        <w:t xml:space="preserve">and the </w:t>
      </w:r>
      <w:r w:rsidR="00750B60" w:rsidRPr="00B949CE">
        <w:rPr>
          <w:kern w:val="22"/>
          <w:szCs w:val="22"/>
          <w:shd w:val="clear" w:color="auto" w:fill="FFFFFF"/>
        </w:rPr>
        <w:t>Secretariat will provide information on how the Biosafety Clearing-House has been addressed in the draft plans.</w:t>
      </w:r>
      <w:r w:rsidR="001957DE" w:rsidRPr="00B949CE">
        <w:rPr>
          <w:kern w:val="22"/>
          <w:szCs w:val="22"/>
          <w:shd w:val="clear" w:color="auto" w:fill="FFFFFF"/>
        </w:rPr>
        <w:t xml:space="preserve"> </w:t>
      </w:r>
      <w:r w:rsidR="002E333B" w:rsidRPr="00B949CE">
        <w:rPr>
          <w:kern w:val="22"/>
          <w:szCs w:val="22"/>
        </w:rPr>
        <w:t xml:space="preserve"> </w:t>
      </w:r>
    </w:p>
    <w:p w14:paraId="43BC3CA4" w14:textId="0F4C0D7A" w:rsidR="002E333B" w:rsidRPr="00B949CE" w:rsidRDefault="002E333B" w:rsidP="00B949CE">
      <w:pPr>
        <w:suppressLineNumbers/>
        <w:suppressAutoHyphens/>
        <w:rPr>
          <w:kern w:val="22"/>
          <w:szCs w:val="22"/>
        </w:rPr>
      </w:pPr>
    </w:p>
    <w:p w14:paraId="70342639" w14:textId="5F78C25F" w:rsidR="00FA7D65" w:rsidRPr="00B949CE" w:rsidRDefault="00FA7D65" w:rsidP="00B949CE">
      <w:pPr>
        <w:suppressLineNumbers/>
        <w:suppressAutoHyphens/>
        <w:rPr>
          <w:kern w:val="22"/>
          <w:szCs w:val="22"/>
        </w:rPr>
      </w:pPr>
    </w:p>
    <w:p w14:paraId="15A55018" w14:textId="1B186C36" w:rsidR="00FA7D65" w:rsidRPr="00B949CE" w:rsidRDefault="00FA7D65" w:rsidP="00B949CE">
      <w:pPr>
        <w:pStyle w:val="CBD-Para"/>
        <w:keepLines w:val="0"/>
        <w:numPr>
          <w:ilvl w:val="0"/>
          <w:numId w:val="0"/>
        </w:numPr>
        <w:suppressLineNumbers/>
        <w:suppressAutoHyphens/>
        <w:rPr>
          <w:kern w:val="22"/>
          <w:lang w:val="en-GB"/>
        </w:rPr>
      </w:pPr>
    </w:p>
    <w:p w14:paraId="326C4DA3" w14:textId="0453C2C1" w:rsidR="005B0714" w:rsidRPr="00B949CE" w:rsidRDefault="005B0714" w:rsidP="00B949CE">
      <w:pPr>
        <w:suppressLineNumbers/>
        <w:suppressAutoHyphens/>
        <w:jc w:val="left"/>
        <w:rPr>
          <w:kern w:val="22"/>
          <w:szCs w:val="22"/>
        </w:rPr>
      </w:pPr>
      <w:r w:rsidRPr="00260538">
        <w:rPr>
          <w:kern w:val="22"/>
          <w:szCs w:val="22"/>
        </w:rPr>
        <w:br w:type="page"/>
      </w:r>
    </w:p>
    <w:p w14:paraId="1C631997" w14:textId="2A985946" w:rsidR="005B0714" w:rsidRPr="00B949CE" w:rsidRDefault="005B0714" w:rsidP="00B949CE">
      <w:pPr>
        <w:pStyle w:val="CBD-Para"/>
        <w:keepLines w:val="0"/>
        <w:numPr>
          <w:ilvl w:val="0"/>
          <w:numId w:val="0"/>
        </w:numPr>
        <w:suppressLineNumbers/>
        <w:suppressAutoHyphens/>
        <w:jc w:val="center"/>
        <w:rPr>
          <w:i/>
          <w:snapToGrid w:val="0"/>
          <w:kern w:val="22"/>
          <w:lang w:val="en-GB"/>
        </w:rPr>
      </w:pPr>
      <w:r w:rsidRPr="00B949CE">
        <w:rPr>
          <w:i/>
          <w:snapToGrid w:val="0"/>
          <w:kern w:val="22"/>
          <w:lang w:val="en-GB"/>
        </w:rPr>
        <w:lastRenderedPageBreak/>
        <w:t>Annex</w:t>
      </w:r>
      <w:r w:rsidR="00BA7856" w:rsidRPr="00B949CE">
        <w:rPr>
          <w:i/>
          <w:snapToGrid w:val="0"/>
          <w:kern w:val="22"/>
          <w:lang w:val="en-GB"/>
        </w:rPr>
        <w:t xml:space="preserve"> I</w:t>
      </w:r>
    </w:p>
    <w:p w14:paraId="49A028C0" w14:textId="0DE80796" w:rsidR="005B0714" w:rsidRPr="00B949CE" w:rsidRDefault="008C1DF3" w:rsidP="00B949CE">
      <w:pPr>
        <w:pStyle w:val="Heading1"/>
        <w:suppressLineNumbers/>
        <w:suppressAutoHyphens/>
        <w:spacing w:before="120"/>
        <w:rPr>
          <w:b w:val="0"/>
          <w:bCs/>
          <w:kern w:val="22"/>
        </w:rPr>
      </w:pPr>
      <w:r w:rsidRPr="00260538">
        <w:rPr>
          <w:kern w:val="22"/>
          <w:szCs w:val="22"/>
        </w:rPr>
        <w:t xml:space="preserve">Recommendations from the tenth meeting of the </w:t>
      </w:r>
      <w:r w:rsidR="00623EF5" w:rsidRPr="00B949CE">
        <w:rPr>
          <w:kern w:val="22"/>
          <w:szCs w:val="22"/>
        </w:rPr>
        <w:t xml:space="preserve">informal advisory committee on the biosafety clearing-house </w:t>
      </w:r>
      <w:r w:rsidRPr="00260538">
        <w:rPr>
          <w:kern w:val="22"/>
          <w:szCs w:val="22"/>
        </w:rPr>
        <w:t>and actions taken by the Secretariat</w:t>
      </w:r>
    </w:p>
    <w:tbl>
      <w:tblPr>
        <w:tblStyle w:val="TableGrid2"/>
        <w:tblW w:w="9923" w:type="dxa"/>
        <w:tblInd w:w="-5" w:type="dxa"/>
        <w:tblLook w:val="04A0" w:firstRow="1" w:lastRow="0" w:firstColumn="1" w:lastColumn="0" w:noHBand="0" w:noVBand="1"/>
      </w:tblPr>
      <w:tblGrid>
        <w:gridCol w:w="5812"/>
        <w:gridCol w:w="4111"/>
      </w:tblGrid>
      <w:tr w:rsidR="001E2C36" w:rsidRPr="009A547F" w14:paraId="7193F11C" w14:textId="77777777" w:rsidTr="00D60F5F">
        <w:trPr>
          <w:tblHeader/>
        </w:trPr>
        <w:tc>
          <w:tcPr>
            <w:tcW w:w="5812" w:type="dxa"/>
            <w:shd w:val="clear" w:color="auto" w:fill="E7E6E6" w:themeFill="background2"/>
          </w:tcPr>
          <w:p w14:paraId="1B9E8E40" w14:textId="77777777" w:rsidR="001E2C36" w:rsidRPr="00B949CE" w:rsidRDefault="001E2C36" w:rsidP="00B949CE">
            <w:pPr>
              <w:suppressLineNumbers/>
              <w:suppressAutoHyphens/>
              <w:spacing w:after="200"/>
              <w:jc w:val="left"/>
              <w:rPr>
                <w:rFonts w:ascii="Times New Roman" w:hAnsi="Times New Roman" w:cs="Times New Roman"/>
                <w:b/>
                <w:kern w:val="22"/>
                <w:szCs w:val="22"/>
              </w:rPr>
            </w:pPr>
            <w:r w:rsidRPr="00B949CE">
              <w:rPr>
                <w:b/>
                <w:kern w:val="22"/>
                <w:szCs w:val="22"/>
              </w:rPr>
              <w:t>Recommendations from tenth meeting of BCH-IAC</w:t>
            </w:r>
          </w:p>
        </w:tc>
        <w:tc>
          <w:tcPr>
            <w:tcW w:w="4111" w:type="dxa"/>
            <w:shd w:val="clear" w:color="auto" w:fill="E7E6E6" w:themeFill="background2"/>
          </w:tcPr>
          <w:p w14:paraId="2CC3E0CD" w14:textId="77777777" w:rsidR="001E2C36" w:rsidRPr="00B949CE" w:rsidRDefault="001E2C36" w:rsidP="00B949CE">
            <w:pPr>
              <w:suppressLineNumbers/>
              <w:suppressAutoHyphens/>
              <w:spacing w:after="200"/>
              <w:jc w:val="left"/>
              <w:rPr>
                <w:rFonts w:ascii="Times New Roman" w:hAnsi="Times New Roman" w:cs="Times New Roman"/>
                <w:b/>
                <w:kern w:val="22"/>
                <w:szCs w:val="22"/>
              </w:rPr>
            </w:pPr>
            <w:r w:rsidRPr="00B949CE">
              <w:rPr>
                <w:b/>
                <w:kern w:val="22"/>
                <w:szCs w:val="22"/>
              </w:rPr>
              <w:t>Actions taken/Status</w:t>
            </w:r>
          </w:p>
        </w:tc>
      </w:tr>
      <w:tr w:rsidR="001E2C36" w:rsidRPr="009A547F" w14:paraId="451AAFE3" w14:textId="77777777" w:rsidTr="00D60F5F">
        <w:tc>
          <w:tcPr>
            <w:tcW w:w="5812" w:type="dxa"/>
          </w:tcPr>
          <w:p w14:paraId="322C3F96" w14:textId="2B3D7A63" w:rsidR="001E2C36" w:rsidRPr="00B949CE" w:rsidRDefault="001E2C36" w:rsidP="00B949CE">
            <w:pPr>
              <w:suppressLineNumbers/>
              <w:suppressAutoHyphens/>
              <w:spacing w:after="200"/>
              <w:jc w:val="left"/>
              <w:rPr>
                <w:rFonts w:ascii="Times New Roman" w:hAnsi="Times New Roman" w:cs="Times New Roman"/>
                <w:kern w:val="22"/>
                <w:szCs w:val="22"/>
              </w:rPr>
            </w:pPr>
            <w:r w:rsidRPr="00B949CE">
              <w:rPr>
                <w:kern w:val="22"/>
                <w:szCs w:val="22"/>
              </w:rPr>
              <w:t>(a) Gather information on the type of user accessing the BCH and the frequency with which users revisit the site, for example, by targeting randomly selected users in order to customize pages (e.g. by offering different dimensions/depth of content to different users) and enable targeted outreach on specific thematic areas with the goal being to enlarge the user community of the BCH.</w:t>
            </w:r>
          </w:p>
        </w:tc>
        <w:tc>
          <w:tcPr>
            <w:tcW w:w="4111" w:type="dxa"/>
          </w:tcPr>
          <w:p w14:paraId="669033A8" w14:textId="77777777" w:rsidR="001E2C36" w:rsidRPr="00B949CE" w:rsidRDefault="001E2C36" w:rsidP="00B949CE">
            <w:pPr>
              <w:suppressLineNumbers/>
              <w:suppressAutoHyphens/>
              <w:spacing w:after="200"/>
              <w:jc w:val="left"/>
              <w:rPr>
                <w:rFonts w:ascii="Times New Roman" w:hAnsi="Times New Roman" w:cs="Times New Roman"/>
                <w:kern w:val="22"/>
                <w:szCs w:val="22"/>
              </w:rPr>
            </w:pPr>
            <w:r w:rsidRPr="00B949CE">
              <w:rPr>
                <w:kern w:val="22"/>
                <w:szCs w:val="22"/>
              </w:rPr>
              <w:t>This will be considered in the new BCH platform.</w:t>
            </w:r>
          </w:p>
        </w:tc>
      </w:tr>
      <w:tr w:rsidR="001E2C36" w:rsidRPr="009A547F" w14:paraId="0AE4ACEE" w14:textId="77777777" w:rsidTr="00D60F5F">
        <w:tc>
          <w:tcPr>
            <w:tcW w:w="5812" w:type="dxa"/>
          </w:tcPr>
          <w:p w14:paraId="2BDA7AF9" w14:textId="77777777" w:rsidR="001E2C36" w:rsidRPr="00B949CE" w:rsidRDefault="001E2C36" w:rsidP="00B949CE">
            <w:pPr>
              <w:suppressLineNumbers/>
              <w:suppressAutoHyphens/>
              <w:spacing w:after="200"/>
              <w:jc w:val="left"/>
              <w:rPr>
                <w:rFonts w:ascii="Times New Roman" w:hAnsi="Times New Roman" w:cs="Times New Roman"/>
                <w:kern w:val="22"/>
                <w:szCs w:val="22"/>
              </w:rPr>
            </w:pPr>
            <w:r w:rsidRPr="00B949CE">
              <w:rPr>
                <w:kern w:val="22"/>
                <w:szCs w:val="22"/>
              </w:rPr>
              <w:t>(b) Improve search engines so that the drop-down filters (for example modified traits and type of recipient organism) display only the options for which records are available.</w:t>
            </w:r>
          </w:p>
          <w:p w14:paraId="77AC5E52" w14:textId="77777777" w:rsidR="001E2C36" w:rsidRPr="00B949CE" w:rsidRDefault="001E2C36" w:rsidP="00B949CE">
            <w:pPr>
              <w:suppressLineNumbers/>
              <w:suppressAutoHyphens/>
              <w:spacing w:after="200"/>
              <w:jc w:val="left"/>
              <w:rPr>
                <w:rFonts w:ascii="Times New Roman" w:hAnsi="Times New Roman" w:cs="Times New Roman"/>
                <w:kern w:val="22"/>
                <w:szCs w:val="22"/>
              </w:rPr>
            </w:pPr>
          </w:p>
        </w:tc>
        <w:tc>
          <w:tcPr>
            <w:tcW w:w="4111" w:type="dxa"/>
          </w:tcPr>
          <w:p w14:paraId="491377B8" w14:textId="30C8B232" w:rsidR="001E2C36" w:rsidRPr="00B949CE" w:rsidRDefault="001E2C36" w:rsidP="00B949CE">
            <w:pPr>
              <w:suppressLineNumbers/>
              <w:suppressAutoHyphens/>
              <w:spacing w:after="200"/>
              <w:jc w:val="left"/>
              <w:rPr>
                <w:rFonts w:ascii="Times New Roman" w:hAnsi="Times New Roman" w:cs="Times New Roman"/>
                <w:kern w:val="22"/>
                <w:szCs w:val="22"/>
              </w:rPr>
            </w:pPr>
            <w:r w:rsidRPr="00B949CE">
              <w:rPr>
                <w:kern w:val="22"/>
                <w:szCs w:val="22"/>
              </w:rPr>
              <w:t xml:space="preserve">Since sub-filters in BCH are more complex than in </w:t>
            </w:r>
            <w:r w:rsidR="003B0FAC" w:rsidRPr="00B949CE">
              <w:rPr>
                <w:kern w:val="22"/>
                <w:szCs w:val="22"/>
              </w:rPr>
              <w:t xml:space="preserve">the </w:t>
            </w:r>
            <w:r w:rsidRPr="00B949CE">
              <w:rPr>
                <w:kern w:val="22"/>
                <w:szCs w:val="22"/>
              </w:rPr>
              <w:t>other clearing houses and because of the intricacy of the changes from the old BCH to the new platform, the drop-down filters are being implemented as in old BCH for now, showing all options.</w:t>
            </w:r>
          </w:p>
        </w:tc>
      </w:tr>
      <w:tr w:rsidR="001E2C36" w:rsidRPr="009A547F" w14:paraId="158A79C4" w14:textId="77777777" w:rsidTr="00D60F5F">
        <w:tc>
          <w:tcPr>
            <w:tcW w:w="5812" w:type="dxa"/>
          </w:tcPr>
          <w:p w14:paraId="01CAED33" w14:textId="77777777" w:rsidR="001E2C36" w:rsidRPr="00B949CE" w:rsidRDefault="001E2C36" w:rsidP="00B949CE">
            <w:pPr>
              <w:suppressLineNumbers/>
              <w:suppressAutoHyphens/>
              <w:spacing w:after="200"/>
              <w:jc w:val="left"/>
              <w:rPr>
                <w:rFonts w:ascii="Times New Roman" w:hAnsi="Times New Roman" w:cs="Times New Roman"/>
                <w:kern w:val="22"/>
                <w:szCs w:val="22"/>
              </w:rPr>
            </w:pPr>
            <w:r w:rsidRPr="00B949CE">
              <w:rPr>
                <w:kern w:val="22"/>
                <w:szCs w:val="22"/>
              </w:rPr>
              <w:t>(c) Monitor queries and keyword searches in the BCH in order to improve the display of information.</w:t>
            </w:r>
          </w:p>
          <w:p w14:paraId="60FA5C9F" w14:textId="77777777" w:rsidR="001E2C36" w:rsidRPr="00B949CE" w:rsidRDefault="001E2C36" w:rsidP="00B949CE">
            <w:pPr>
              <w:suppressLineNumbers/>
              <w:suppressAutoHyphens/>
              <w:spacing w:after="200"/>
              <w:jc w:val="left"/>
              <w:rPr>
                <w:rFonts w:ascii="Times New Roman" w:hAnsi="Times New Roman" w:cs="Times New Roman"/>
                <w:kern w:val="22"/>
                <w:szCs w:val="22"/>
              </w:rPr>
            </w:pPr>
          </w:p>
        </w:tc>
        <w:tc>
          <w:tcPr>
            <w:tcW w:w="4111" w:type="dxa"/>
          </w:tcPr>
          <w:p w14:paraId="09D39868" w14:textId="138B3C20" w:rsidR="001E2C36" w:rsidRPr="00B949CE" w:rsidRDefault="001E2C36" w:rsidP="00B949CE">
            <w:pPr>
              <w:suppressLineNumbers/>
              <w:suppressAutoHyphens/>
              <w:spacing w:after="200"/>
              <w:rPr>
                <w:rFonts w:ascii="Times New Roman" w:hAnsi="Times New Roman" w:cs="Times New Roman"/>
                <w:kern w:val="22"/>
                <w:szCs w:val="22"/>
              </w:rPr>
            </w:pPr>
            <w:r w:rsidRPr="00B949CE">
              <w:rPr>
                <w:kern w:val="22"/>
                <w:szCs w:val="22"/>
              </w:rPr>
              <w:t>The search in new BCH is more advanced and has more features, including searching by keywords. In the process of testing the new site, the Secretariat receives suggestions from users that are being implemented. This aspect will also be considered more in depth when the new BCH is ready.</w:t>
            </w:r>
          </w:p>
        </w:tc>
      </w:tr>
      <w:tr w:rsidR="001E2C36" w:rsidRPr="009A547F" w14:paraId="43B170E1" w14:textId="77777777" w:rsidTr="00D60F5F">
        <w:tc>
          <w:tcPr>
            <w:tcW w:w="5812" w:type="dxa"/>
          </w:tcPr>
          <w:p w14:paraId="7C6E1F94" w14:textId="77777777" w:rsidR="001E2C36" w:rsidRPr="00B949CE" w:rsidRDefault="001E2C36" w:rsidP="00B949CE">
            <w:pPr>
              <w:suppressLineNumbers/>
              <w:suppressAutoHyphens/>
              <w:spacing w:after="200"/>
              <w:jc w:val="left"/>
              <w:rPr>
                <w:rFonts w:ascii="Times New Roman" w:hAnsi="Times New Roman" w:cs="Times New Roman"/>
                <w:kern w:val="22"/>
                <w:szCs w:val="22"/>
              </w:rPr>
            </w:pPr>
            <w:r w:rsidRPr="00B949CE">
              <w:rPr>
                <w:kern w:val="22"/>
                <w:szCs w:val="22"/>
              </w:rPr>
              <w:t>(d) Enable the search of decisions by outcome (i.e. “approved”, “approved with conditions”, “prohibited”, or “withdrawn”) as well as a further breakdown by type of decision (i.e. “food”, “feed”, and “processing”) and provide a brief summary of the search results (for example, count of countries and conditions).</w:t>
            </w:r>
          </w:p>
          <w:p w14:paraId="27BE66A1" w14:textId="77777777" w:rsidR="001E2C36" w:rsidRPr="00B949CE" w:rsidRDefault="001E2C36" w:rsidP="00B949CE">
            <w:pPr>
              <w:suppressLineNumbers/>
              <w:suppressAutoHyphens/>
              <w:spacing w:after="200"/>
              <w:jc w:val="left"/>
              <w:rPr>
                <w:rFonts w:ascii="Times New Roman" w:hAnsi="Times New Roman" w:cs="Times New Roman"/>
                <w:kern w:val="22"/>
                <w:szCs w:val="22"/>
                <w:highlight w:val="green"/>
              </w:rPr>
            </w:pPr>
          </w:p>
        </w:tc>
        <w:tc>
          <w:tcPr>
            <w:tcW w:w="4111" w:type="dxa"/>
          </w:tcPr>
          <w:p w14:paraId="4E73FDB0" w14:textId="638FC1DC" w:rsidR="001E2C36" w:rsidRPr="00B949CE" w:rsidRDefault="00390CE6" w:rsidP="00B949CE">
            <w:pPr>
              <w:suppressLineNumbers/>
              <w:suppressAutoHyphens/>
              <w:spacing w:after="200"/>
              <w:jc w:val="left"/>
              <w:rPr>
                <w:rFonts w:ascii="Times New Roman" w:hAnsi="Times New Roman" w:cs="Times New Roman"/>
                <w:kern w:val="22"/>
                <w:szCs w:val="22"/>
                <w:lang w:eastAsia="en-CA"/>
              </w:rPr>
            </w:pPr>
            <w:r w:rsidRPr="00B949CE">
              <w:rPr>
                <w:kern w:val="22"/>
                <w:szCs w:val="22"/>
                <w:lang w:eastAsia="en-CA"/>
              </w:rPr>
              <w:t>T</w:t>
            </w:r>
            <w:r w:rsidR="001E2C36" w:rsidRPr="00B949CE">
              <w:rPr>
                <w:kern w:val="22"/>
                <w:szCs w:val="22"/>
                <w:lang w:eastAsia="en-CA"/>
              </w:rPr>
              <w:t xml:space="preserve">he following </w:t>
            </w:r>
            <w:r w:rsidRPr="00B949CE">
              <w:rPr>
                <w:kern w:val="22"/>
                <w:szCs w:val="22"/>
                <w:lang w:eastAsia="en-CA"/>
              </w:rPr>
              <w:t>sub-</w:t>
            </w:r>
            <w:r w:rsidR="001E2C36" w:rsidRPr="00B949CE">
              <w:rPr>
                <w:kern w:val="22"/>
                <w:szCs w:val="22"/>
                <w:lang w:eastAsia="en-CA"/>
              </w:rPr>
              <w:t>filters</w:t>
            </w:r>
            <w:r w:rsidRPr="00B949CE">
              <w:rPr>
                <w:kern w:val="22"/>
                <w:szCs w:val="22"/>
                <w:lang w:eastAsia="en-CA"/>
              </w:rPr>
              <w:t xml:space="preserve"> for searching Decisions</w:t>
            </w:r>
            <w:r w:rsidR="001E2C36" w:rsidRPr="00B949CE">
              <w:rPr>
                <w:kern w:val="22"/>
                <w:szCs w:val="22"/>
                <w:lang w:eastAsia="en-CA"/>
              </w:rPr>
              <w:t xml:space="preserve"> will be implemented in the new BCH:</w:t>
            </w:r>
          </w:p>
          <w:p w14:paraId="52D8228D" w14:textId="3BCF1F38" w:rsidR="001E2C36" w:rsidRPr="00B949CE" w:rsidRDefault="001E2C36" w:rsidP="00B949CE">
            <w:pPr>
              <w:suppressLineNumbers/>
              <w:suppressAutoHyphens/>
              <w:spacing w:after="200"/>
              <w:jc w:val="left"/>
              <w:rPr>
                <w:rFonts w:ascii="Times New Roman" w:hAnsi="Times New Roman" w:cs="Times New Roman"/>
                <w:kern w:val="22"/>
                <w:szCs w:val="22"/>
              </w:rPr>
            </w:pPr>
            <w:r w:rsidRPr="00B949CE">
              <w:rPr>
                <w:kern w:val="22"/>
                <w:szCs w:val="22"/>
              </w:rPr>
              <w:t xml:space="preserve">--“approved”, “approved with conditions”, “prohibited”, and </w:t>
            </w:r>
            <w:r w:rsidR="005645BD" w:rsidRPr="00B949CE">
              <w:rPr>
                <w:kern w:val="22"/>
                <w:szCs w:val="22"/>
              </w:rPr>
              <w:t xml:space="preserve">the other </w:t>
            </w:r>
            <w:r w:rsidRPr="00B949CE">
              <w:rPr>
                <w:kern w:val="22"/>
                <w:szCs w:val="22"/>
              </w:rPr>
              <w:t xml:space="preserve">options from </w:t>
            </w:r>
            <w:r w:rsidR="005645BD" w:rsidRPr="00B949CE">
              <w:rPr>
                <w:kern w:val="22"/>
                <w:szCs w:val="22"/>
              </w:rPr>
              <w:t>f</w:t>
            </w:r>
            <w:r w:rsidRPr="00B949CE">
              <w:rPr>
                <w:kern w:val="22"/>
                <w:szCs w:val="22"/>
              </w:rPr>
              <w:t xml:space="preserve">ield 16 of the </w:t>
            </w:r>
            <w:r w:rsidR="00764369" w:rsidRPr="00B949CE">
              <w:rPr>
                <w:kern w:val="22"/>
                <w:szCs w:val="22"/>
              </w:rPr>
              <w:t xml:space="preserve">current offline version of the </w:t>
            </w:r>
            <w:r w:rsidRPr="00B949CE">
              <w:rPr>
                <w:kern w:val="22"/>
                <w:szCs w:val="22"/>
              </w:rPr>
              <w:t>common format.</w:t>
            </w:r>
          </w:p>
          <w:p w14:paraId="48B25E5A" w14:textId="7042C425" w:rsidR="001E2C36" w:rsidRPr="00B949CE" w:rsidRDefault="001E2C36" w:rsidP="00B949CE">
            <w:pPr>
              <w:suppressLineNumbers/>
              <w:suppressAutoHyphens/>
              <w:spacing w:after="200"/>
              <w:jc w:val="left"/>
              <w:rPr>
                <w:rFonts w:ascii="Times New Roman" w:hAnsi="Times New Roman" w:cs="Times New Roman"/>
                <w:kern w:val="22"/>
                <w:szCs w:val="22"/>
              </w:rPr>
            </w:pPr>
            <w:r w:rsidRPr="00B949CE">
              <w:rPr>
                <w:kern w:val="22"/>
                <w:szCs w:val="22"/>
                <w:lang w:eastAsia="en-CA"/>
              </w:rPr>
              <w:t xml:space="preserve">--breakdown by </w:t>
            </w:r>
            <w:r w:rsidRPr="00B949CE">
              <w:rPr>
                <w:kern w:val="22"/>
                <w:szCs w:val="22"/>
              </w:rPr>
              <w:t>type of decision (</w:t>
            </w:r>
            <w:r w:rsidRPr="00B949CE">
              <w:rPr>
                <w:kern w:val="22"/>
                <w:szCs w:val="22"/>
                <w:lang w:eastAsia="en-CA"/>
              </w:rPr>
              <w:t xml:space="preserve">by </w:t>
            </w:r>
            <w:r w:rsidRPr="00B949CE">
              <w:rPr>
                <w:kern w:val="22"/>
                <w:szCs w:val="22"/>
              </w:rPr>
              <w:t>“food”, “feed”, and “processing” from field 13 in current offline common format).</w:t>
            </w:r>
          </w:p>
          <w:p w14:paraId="7DDA8872" w14:textId="77777777" w:rsidR="001E2C36" w:rsidRPr="00B949CE" w:rsidRDefault="001E2C36" w:rsidP="00B949CE">
            <w:pPr>
              <w:suppressLineNumbers/>
              <w:suppressAutoHyphens/>
              <w:spacing w:after="200"/>
              <w:jc w:val="left"/>
              <w:rPr>
                <w:rFonts w:ascii="Times New Roman" w:hAnsi="Times New Roman" w:cs="Times New Roman"/>
                <w:kern w:val="22"/>
                <w:szCs w:val="22"/>
              </w:rPr>
            </w:pPr>
            <w:r w:rsidRPr="00B949CE">
              <w:rPr>
                <w:kern w:val="22"/>
                <w:szCs w:val="22"/>
                <w:lang w:eastAsia="en-CA"/>
              </w:rPr>
              <w:t>--as for “</w:t>
            </w:r>
            <w:r w:rsidRPr="00B949CE">
              <w:rPr>
                <w:kern w:val="22"/>
                <w:szCs w:val="22"/>
              </w:rPr>
              <w:t xml:space="preserve">brief summary of the search results (for example, count of countries and conditions)” – this is to be considered when final search is implemented and when the new BCH is ready. </w:t>
            </w:r>
          </w:p>
        </w:tc>
      </w:tr>
      <w:tr w:rsidR="001E2C36" w:rsidRPr="009A547F" w14:paraId="019B471C" w14:textId="77777777" w:rsidTr="00D60F5F">
        <w:tc>
          <w:tcPr>
            <w:tcW w:w="5812" w:type="dxa"/>
          </w:tcPr>
          <w:p w14:paraId="09443E22" w14:textId="77777777" w:rsidR="001E2C36" w:rsidRPr="00B949CE" w:rsidRDefault="001E2C36" w:rsidP="00B949CE">
            <w:pPr>
              <w:suppressLineNumbers/>
              <w:suppressAutoHyphens/>
              <w:spacing w:after="200"/>
              <w:jc w:val="left"/>
              <w:rPr>
                <w:rFonts w:ascii="Times New Roman" w:hAnsi="Times New Roman" w:cs="Times New Roman"/>
                <w:kern w:val="22"/>
                <w:szCs w:val="22"/>
                <w:highlight w:val="green"/>
              </w:rPr>
            </w:pPr>
            <w:r w:rsidRPr="00B949CE">
              <w:rPr>
                <w:kern w:val="22"/>
                <w:szCs w:val="22"/>
              </w:rPr>
              <w:lastRenderedPageBreak/>
              <w:t>(e) Provide geographic representation, such as maps, to the “List of Parties” page as well as search outputs, as appropriate, including the combination of different search filters, for example countries that have approved a particular living modified organism (LMO).</w:t>
            </w:r>
          </w:p>
        </w:tc>
        <w:tc>
          <w:tcPr>
            <w:tcW w:w="4111" w:type="dxa"/>
          </w:tcPr>
          <w:p w14:paraId="1A106264" w14:textId="7CFC795F" w:rsidR="001E2C36" w:rsidRPr="00B949CE" w:rsidRDefault="001E2C36" w:rsidP="00B949CE">
            <w:pPr>
              <w:suppressLineNumbers/>
              <w:suppressAutoHyphens/>
              <w:spacing w:after="200"/>
              <w:jc w:val="left"/>
              <w:rPr>
                <w:rFonts w:ascii="Times New Roman" w:hAnsi="Times New Roman" w:cs="Times New Roman"/>
                <w:kern w:val="22"/>
                <w:szCs w:val="22"/>
              </w:rPr>
            </w:pPr>
            <w:r w:rsidRPr="00B949CE">
              <w:rPr>
                <w:kern w:val="22"/>
                <w:szCs w:val="22"/>
                <w:lang w:eastAsia="en-CA"/>
              </w:rPr>
              <w:t xml:space="preserve">The </w:t>
            </w:r>
            <w:r w:rsidRPr="00B949CE">
              <w:rPr>
                <w:kern w:val="22"/>
                <w:szCs w:val="22"/>
              </w:rPr>
              <w:t>geographic</w:t>
            </w:r>
            <w:r w:rsidR="006A200E" w:rsidRPr="00B949CE">
              <w:rPr>
                <w:kern w:val="22"/>
                <w:szCs w:val="22"/>
              </w:rPr>
              <w:t>al</w:t>
            </w:r>
            <w:r w:rsidRPr="00B949CE">
              <w:rPr>
                <w:kern w:val="22"/>
                <w:szCs w:val="22"/>
              </w:rPr>
              <w:t xml:space="preserve"> representation</w:t>
            </w:r>
            <w:r w:rsidRPr="00B949CE">
              <w:rPr>
                <w:kern w:val="22"/>
                <w:szCs w:val="22"/>
                <w:lang w:eastAsia="en-CA"/>
              </w:rPr>
              <w:t xml:space="preserve"> in the form of a map is available on the home page of the new BCH.</w:t>
            </w:r>
          </w:p>
        </w:tc>
      </w:tr>
      <w:tr w:rsidR="001E2C36" w:rsidRPr="009A547F" w14:paraId="6EA6F4CE" w14:textId="77777777" w:rsidTr="00D60F5F">
        <w:tc>
          <w:tcPr>
            <w:tcW w:w="5812" w:type="dxa"/>
          </w:tcPr>
          <w:p w14:paraId="3D03BA2A" w14:textId="77777777" w:rsidR="001E2C36" w:rsidRPr="00B949CE" w:rsidRDefault="001E2C36" w:rsidP="00B949CE">
            <w:pPr>
              <w:suppressLineNumbers/>
              <w:suppressAutoHyphens/>
              <w:spacing w:after="200"/>
              <w:jc w:val="left"/>
              <w:rPr>
                <w:rFonts w:ascii="Times New Roman" w:hAnsi="Times New Roman" w:cs="Times New Roman"/>
                <w:kern w:val="22"/>
                <w:szCs w:val="22"/>
              </w:rPr>
            </w:pPr>
            <w:r w:rsidRPr="00B949CE">
              <w:rPr>
                <w:kern w:val="22"/>
                <w:szCs w:val="22"/>
              </w:rPr>
              <w:t>(f) Improve strategies to make the general public more aware of the BCH by, for example, preparing a short flyer to be sent electronically to new users (as well as hardcopy format dissemination) illustrating an overview of the main features of the BCH and further raising awareness about the BCH via social media, for example Twitter, Facebook, and YouTube.</w:t>
            </w:r>
          </w:p>
        </w:tc>
        <w:tc>
          <w:tcPr>
            <w:tcW w:w="4111" w:type="dxa"/>
          </w:tcPr>
          <w:p w14:paraId="35ED60CA" w14:textId="689F0695" w:rsidR="001E2C36" w:rsidRPr="00B949CE" w:rsidRDefault="001E2C36" w:rsidP="00B949CE">
            <w:pPr>
              <w:suppressLineNumbers/>
              <w:suppressAutoHyphens/>
              <w:spacing w:after="200"/>
              <w:jc w:val="left"/>
              <w:rPr>
                <w:rFonts w:ascii="Times New Roman" w:hAnsi="Times New Roman" w:cs="Times New Roman"/>
                <w:kern w:val="22"/>
                <w:szCs w:val="22"/>
              </w:rPr>
            </w:pPr>
            <w:r w:rsidRPr="00B949CE">
              <w:rPr>
                <w:kern w:val="22"/>
                <w:szCs w:val="22"/>
              </w:rPr>
              <w:t xml:space="preserve">This will be considered in future through collaboration with UNEP-GEF BCH III </w:t>
            </w:r>
            <w:r w:rsidR="00FB19ED" w:rsidRPr="00B949CE">
              <w:rPr>
                <w:kern w:val="22"/>
                <w:szCs w:val="22"/>
              </w:rPr>
              <w:t>P</w:t>
            </w:r>
            <w:r w:rsidRPr="00B949CE">
              <w:rPr>
                <w:kern w:val="22"/>
                <w:szCs w:val="22"/>
              </w:rPr>
              <w:t xml:space="preserve">roject. </w:t>
            </w:r>
          </w:p>
        </w:tc>
      </w:tr>
      <w:tr w:rsidR="001E2C36" w:rsidRPr="009A547F" w14:paraId="34631367" w14:textId="77777777" w:rsidTr="00D60F5F">
        <w:tc>
          <w:tcPr>
            <w:tcW w:w="5812" w:type="dxa"/>
          </w:tcPr>
          <w:p w14:paraId="160A715C" w14:textId="77777777" w:rsidR="001E2C36" w:rsidRPr="00B949CE" w:rsidRDefault="001E2C36" w:rsidP="00B949CE">
            <w:pPr>
              <w:suppressLineNumbers/>
              <w:suppressAutoHyphens/>
              <w:spacing w:after="200"/>
              <w:jc w:val="left"/>
              <w:rPr>
                <w:rFonts w:ascii="Times New Roman" w:hAnsi="Times New Roman" w:cs="Times New Roman"/>
                <w:kern w:val="22"/>
                <w:szCs w:val="22"/>
              </w:rPr>
            </w:pPr>
            <w:r w:rsidRPr="00B949CE">
              <w:rPr>
                <w:kern w:val="22"/>
                <w:szCs w:val="22"/>
              </w:rPr>
              <w:t>(g) Prepare a package of awareness materials which can be easily accessed by BCH users not directly involved in biosafety (for example, customs officials, academic researchers, etc.) and, to respond to their needs, provide basic filtering tools to analyze data in the BCH.</w:t>
            </w:r>
          </w:p>
        </w:tc>
        <w:tc>
          <w:tcPr>
            <w:tcW w:w="4111" w:type="dxa"/>
          </w:tcPr>
          <w:p w14:paraId="29AB86E7" w14:textId="77777777" w:rsidR="001E2C36" w:rsidRPr="00B949CE" w:rsidRDefault="001E2C36" w:rsidP="00B949CE">
            <w:pPr>
              <w:suppressLineNumbers/>
              <w:suppressAutoHyphens/>
              <w:spacing w:after="200"/>
              <w:jc w:val="left"/>
              <w:rPr>
                <w:rFonts w:ascii="Times New Roman" w:hAnsi="Times New Roman" w:cs="Times New Roman"/>
                <w:kern w:val="22"/>
                <w:szCs w:val="22"/>
              </w:rPr>
            </w:pPr>
            <w:r w:rsidRPr="00B949CE">
              <w:rPr>
                <w:kern w:val="22"/>
                <w:szCs w:val="22"/>
              </w:rPr>
              <w:t xml:space="preserve">This is related to point (f) above. </w:t>
            </w:r>
          </w:p>
        </w:tc>
      </w:tr>
      <w:tr w:rsidR="001E2C36" w:rsidRPr="009A547F" w14:paraId="0B30BEE8" w14:textId="77777777" w:rsidTr="00D60F5F">
        <w:tc>
          <w:tcPr>
            <w:tcW w:w="5812" w:type="dxa"/>
          </w:tcPr>
          <w:p w14:paraId="57EC14D5" w14:textId="77777777" w:rsidR="001E2C36" w:rsidRPr="00B949CE" w:rsidRDefault="001E2C36" w:rsidP="00B949CE">
            <w:pPr>
              <w:suppressLineNumbers/>
              <w:suppressAutoHyphens/>
              <w:spacing w:after="200"/>
              <w:rPr>
                <w:rFonts w:ascii="Times New Roman" w:hAnsi="Times New Roman" w:cs="Times New Roman"/>
                <w:kern w:val="22"/>
                <w:szCs w:val="22"/>
              </w:rPr>
            </w:pPr>
            <w:r w:rsidRPr="00B949CE">
              <w:rPr>
                <w:kern w:val="22"/>
                <w:szCs w:val="22"/>
              </w:rPr>
              <w:t xml:space="preserve">(h) Create the following tick boxes, in the common format for submission of decisions and risk assessments generated by a regulatory process in order to facilitate the submission of such records to the databases of the Food and Agriculture Organization of the United Nations (FAO) and the Organization for Economic Co-operation and Development (OECD): </w:t>
            </w:r>
          </w:p>
          <w:p w14:paraId="16E814FC" w14:textId="6387ED1F" w:rsidR="001E2C36" w:rsidRPr="00B949CE" w:rsidRDefault="001E2C36" w:rsidP="00B949CE">
            <w:pPr>
              <w:suppressLineNumbers/>
              <w:suppressAutoHyphens/>
              <w:spacing w:after="200"/>
              <w:rPr>
                <w:rFonts w:ascii="Times New Roman" w:hAnsi="Times New Roman" w:cs="Times New Roman"/>
                <w:kern w:val="22"/>
                <w:szCs w:val="22"/>
              </w:rPr>
            </w:pPr>
            <w:r w:rsidRPr="00B949CE">
              <w:rPr>
                <w:kern w:val="22"/>
                <w:szCs w:val="22"/>
              </w:rPr>
              <w:t>Is this decision/risk assessment</w:t>
            </w:r>
            <w:r w:rsidR="00934C21" w:rsidRPr="00B949CE">
              <w:rPr>
                <w:kern w:val="22"/>
                <w:szCs w:val="22"/>
              </w:rPr>
              <w:t xml:space="preserve"> r</w:t>
            </w:r>
            <w:r w:rsidRPr="00B949CE">
              <w:rPr>
                <w:kern w:val="22"/>
                <w:szCs w:val="22"/>
              </w:rPr>
              <w:t>elated to an LMO for commercial use?</w:t>
            </w:r>
          </w:p>
          <w:p w14:paraId="6079C6B6" w14:textId="77777777" w:rsidR="001E2C36" w:rsidRPr="00B949CE" w:rsidRDefault="001E2C36" w:rsidP="00B949CE">
            <w:pPr>
              <w:suppressLineNumbers/>
              <w:suppressAutoHyphens/>
              <w:spacing w:before="120" w:after="120"/>
              <w:rPr>
                <w:rFonts w:ascii="Times New Roman" w:hAnsi="Times New Roman" w:cs="Times New Roman"/>
                <w:kern w:val="22"/>
                <w:szCs w:val="22"/>
              </w:rPr>
            </w:pPr>
            <w:r w:rsidRPr="00B949CE">
              <w:rPr>
                <w:kern w:val="22"/>
                <w:szCs w:val="22"/>
              </w:rPr>
              <w:t>• If “yes”, is this submission related to food safety?</w:t>
            </w:r>
          </w:p>
          <w:p w14:paraId="4EDE5987" w14:textId="0887170B" w:rsidR="001E2C36" w:rsidRPr="00B949CE" w:rsidRDefault="001E2C36" w:rsidP="00B949CE">
            <w:pPr>
              <w:pStyle w:val="ListParagraph"/>
              <w:numPr>
                <w:ilvl w:val="0"/>
                <w:numId w:val="24"/>
              </w:numPr>
              <w:suppressLineNumbers/>
              <w:suppressAutoHyphens/>
              <w:spacing w:before="120" w:after="120"/>
              <w:contextualSpacing w:val="0"/>
              <w:rPr>
                <w:rFonts w:ascii="Times New Roman" w:hAnsi="Times New Roman" w:cs="Times New Roman"/>
                <w:kern w:val="22"/>
                <w:szCs w:val="22"/>
                <w:lang w:val="en-GB"/>
              </w:rPr>
            </w:pPr>
            <w:r w:rsidRPr="00B949CE">
              <w:rPr>
                <w:kern w:val="22"/>
                <w:szCs w:val="22"/>
                <w:lang w:val="en-GB"/>
              </w:rPr>
              <w:t>If “yes”, was it conducted in accordance with the Codex Alimentarius Guideline for the Conduct of Food Safety Assessment of Foods Derived from Recombinant-DNA plants?</w:t>
            </w:r>
          </w:p>
          <w:p w14:paraId="5BB8A629" w14:textId="58511605" w:rsidR="001E2C36" w:rsidRPr="00B949CE" w:rsidRDefault="001E2C36" w:rsidP="00B949CE">
            <w:pPr>
              <w:pStyle w:val="ListParagraph"/>
              <w:numPr>
                <w:ilvl w:val="0"/>
                <w:numId w:val="24"/>
              </w:numPr>
              <w:suppressLineNumbers/>
              <w:suppressAutoHyphens/>
              <w:spacing w:before="120" w:after="120"/>
              <w:contextualSpacing w:val="0"/>
              <w:rPr>
                <w:rFonts w:ascii="Times New Roman" w:hAnsi="Times New Roman" w:cs="Times New Roman"/>
                <w:kern w:val="22"/>
                <w:szCs w:val="22"/>
                <w:lang w:val="en-GB"/>
              </w:rPr>
            </w:pPr>
            <w:r w:rsidRPr="00B949CE">
              <w:rPr>
                <w:kern w:val="22"/>
                <w:szCs w:val="22"/>
                <w:lang w:val="en-GB"/>
              </w:rPr>
              <w:t xml:space="preserve">If “yes”, should this submission be forwarded to the FAO focal point for its possible inclusion in the GM Food Platform? </w:t>
            </w:r>
          </w:p>
          <w:p w14:paraId="55CB46F7" w14:textId="77777777" w:rsidR="001E2C36" w:rsidRPr="00B949CE" w:rsidRDefault="001E2C36" w:rsidP="00B949CE">
            <w:pPr>
              <w:suppressLineNumbers/>
              <w:suppressAutoHyphens/>
              <w:spacing w:before="120" w:after="120"/>
              <w:rPr>
                <w:rFonts w:ascii="Times New Roman" w:hAnsi="Times New Roman" w:cs="Times New Roman"/>
                <w:kern w:val="22"/>
                <w:szCs w:val="22"/>
              </w:rPr>
            </w:pPr>
            <w:r w:rsidRPr="00B949CE">
              <w:rPr>
                <w:kern w:val="22"/>
                <w:szCs w:val="22"/>
              </w:rPr>
              <w:t>• If “yes”, should this submission be forwarded to the OECD Secretariat for its possible inclusion in the BioTrack Product Database?</w:t>
            </w:r>
          </w:p>
        </w:tc>
        <w:tc>
          <w:tcPr>
            <w:tcW w:w="4111" w:type="dxa"/>
          </w:tcPr>
          <w:p w14:paraId="726E43ED" w14:textId="396A51E6" w:rsidR="001E2C36" w:rsidRPr="00B949CE" w:rsidRDefault="00847924" w:rsidP="00B949CE">
            <w:pPr>
              <w:suppressLineNumbers/>
              <w:suppressAutoHyphens/>
              <w:autoSpaceDE w:val="0"/>
              <w:autoSpaceDN w:val="0"/>
              <w:adjustRightInd w:val="0"/>
              <w:spacing w:after="200"/>
              <w:rPr>
                <w:rFonts w:ascii="Times New Roman" w:hAnsi="Times New Roman" w:cs="Times New Roman"/>
                <w:kern w:val="22"/>
                <w:szCs w:val="22"/>
              </w:rPr>
            </w:pPr>
            <w:r w:rsidRPr="00B949CE">
              <w:rPr>
                <w:kern w:val="22"/>
                <w:szCs w:val="22"/>
              </w:rPr>
              <w:t xml:space="preserve">These suggestions will be taken into account in the review of the </w:t>
            </w:r>
            <w:r w:rsidR="001E2C36" w:rsidRPr="00B949CE">
              <w:rPr>
                <w:kern w:val="22"/>
                <w:szCs w:val="22"/>
              </w:rPr>
              <w:t xml:space="preserve">“Country’s Decisions” common format. </w:t>
            </w:r>
          </w:p>
        </w:tc>
      </w:tr>
      <w:tr w:rsidR="001E2C36" w:rsidRPr="009A547F" w14:paraId="33F1EF42" w14:textId="77777777" w:rsidTr="00D60F5F">
        <w:tc>
          <w:tcPr>
            <w:tcW w:w="5812" w:type="dxa"/>
          </w:tcPr>
          <w:p w14:paraId="68187BA8" w14:textId="77777777" w:rsidR="001E2C36" w:rsidRPr="00B949CE" w:rsidRDefault="001E2C36" w:rsidP="00B949CE">
            <w:pPr>
              <w:suppressLineNumbers/>
              <w:suppressAutoHyphens/>
              <w:spacing w:after="200"/>
              <w:jc w:val="left"/>
              <w:rPr>
                <w:rFonts w:ascii="Times New Roman" w:hAnsi="Times New Roman" w:cs="Times New Roman"/>
                <w:kern w:val="22"/>
                <w:szCs w:val="22"/>
                <w:highlight w:val="green"/>
              </w:rPr>
            </w:pPr>
            <w:r w:rsidRPr="00B949CE">
              <w:rPr>
                <w:kern w:val="22"/>
                <w:szCs w:val="22"/>
              </w:rPr>
              <w:t xml:space="preserve">(i) Collaborate with LMO developers to assign provisional unique identifiers (UIs), in accordance with OECD guidelines, to commercialized LMOs for which UIs have not yet been </w:t>
            </w:r>
            <w:r w:rsidRPr="00B949CE">
              <w:rPr>
                <w:kern w:val="22"/>
                <w:szCs w:val="22"/>
              </w:rPr>
              <w:lastRenderedPageBreak/>
              <w:t>assigned, including, on a pilot basis, LM animals and microorganisms.</w:t>
            </w:r>
          </w:p>
        </w:tc>
        <w:tc>
          <w:tcPr>
            <w:tcW w:w="4111" w:type="dxa"/>
          </w:tcPr>
          <w:p w14:paraId="0E4CD0C6" w14:textId="1138F92C" w:rsidR="001E2C36" w:rsidRPr="00B949CE" w:rsidRDefault="00A011BC" w:rsidP="00B949CE">
            <w:pPr>
              <w:suppressLineNumbers/>
              <w:suppressAutoHyphens/>
              <w:spacing w:after="200"/>
              <w:jc w:val="left"/>
              <w:rPr>
                <w:rFonts w:ascii="Times New Roman" w:hAnsi="Times New Roman" w:cs="Times New Roman"/>
                <w:kern w:val="22"/>
                <w:szCs w:val="22"/>
              </w:rPr>
            </w:pPr>
            <w:r w:rsidRPr="00B949CE">
              <w:rPr>
                <w:kern w:val="22"/>
                <w:szCs w:val="22"/>
              </w:rPr>
              <w:lastRenderedPageBreak/>
              <w:t>I</w:t>
            </w:r>
            <w:r w:rsidR="001E2C36" w:rsidRPr="00B949CE">
              <w:rPr>
                <w:kern w:val="22"/>
                <w:szCs w:val="22"/>
              </w:rPr>
              <w:t xml:space="preserve">n progress. </w:t>
            </w:r>
          </w:p>
        </w:tc>
      </w:tr>
      <w:tr w:rsidR="001E2C36" w:rsidRPr="009A547F" w14:paraId="090F883B" w14:textId="77777777" w:rsidTr="00D60F5F">
        <w:tc>
          <w:tcPr>
            <w:tcW w:w="5812" w:type="dxa"/>
          </w:tcPr>
          <w:p w14:paraId="63747AB6" w14:textId="77777777" w:rsidR="001E2C36" w:rsidRPr="00B949CE" w:rsidRDefault="001E2C36" w:rsidP="00B949CE">
            <w:pPr>
              <w:suppressLineNumbers/>
              <w:suppressAutoHyphens/>
              <w:spacing w:after="200"/>
              <w:jc w:val="left"/>
              <w:rPr>
                <w:rFonts w:ascii="Times New Roman" w:hAnsi="Times New Roman" w:cs="Times New Roman"/>
                <w:kern w:val="22"/>
                <w:szCs w:val="22"/>
              </w:rPr>
            </w:pPr>
            <w:r w:rsidRPr="00B949CE">
              <w:rPr>
                <w:kern w:val="22"/>
                <w:szCs w:val="22"/>
              </w:rPr>
              <w:t>(j) Consider ways of assigning provisional UIs to LMO events which are not approved for commercial use and that have been detected by countries and reported through the BCH in the context of Articles 17 or 25;</w:t>
            </w:r>
          </w:p>
        </w:tc>
        <w:tc>
          <w:tcPr>
            <w:tcW w:w="4111" w:type="dxa"/>
          </w:tcPr>
          <w:p w14:paraId="069479C1" w14:textId="34BF4195" w:rsidR="001E2C36" w:rsidRPr="00B949CE" w:rsidRDefault="00655E6C" w:rsidP="00B949CE">
            <w:pPr>
              <w:suppressLineNumbers/>
              <w:suppressAutoHyphens/>
              <w:spacing w:after="200"/>
              <w:jc w:val="left"/>
              <w:rPr>
                <w:rFonts w:ascii="Times New Roman" w:hAnsi="Times New Roman" w:cs="Times New Roman"/>
                <w:kern w:val="22"/>
                <w:szCs w:val="22"/>
              </w:rPr>
            </w:pPr>
            <w:r w:rsidRPr="00B949CE">
              <w:rPr>
                <w:kern w:val="22"/>
                <w:szCs w:val="22"/>
              </w:rPr>
              <w:t>I</w:t>
            </w:r>
            <w:r w:rsidR="001E2C36" w:rsidRPr="00B949CE">
              <w:rPr>
                <w:kern w:val="22"/>
                <w:szCs w:val="22"/>
              </w:rPr>
              <w:t xml:space="preserve">n progress.  </w:t>
            </w:r>
          </w:p>
        </w:tc>
      </w:tr>
      <w:tr w:rsidR="001E2C36" w:rsidRPr="009A547F" w14:paraId="1BD66918" w14:textId="77777777" w:rsidTr="00D60F5F">
        <w:tc>
          <w:tcPr>
            <w:tcW w:w="5812" w:type="dxa"/>
          </w:tcPr>
          <w:p w14:paraId="33E9EBDE" w14:textId="77777777" w:rsidR="001E2C36" w:rsidRPr="00B949CE" w:rsidRDefault="001E2C36" w:rsidP="00B949CE">
            <w:pPr>
              <w:suppressLineNumbers/>
              <w:suppressAutoHyphens/>
              <w:spacing w:after="200"/>
              <w:jc w:val="left"/>
              <w:rPr>
                <w:rFonts w:ascii="Times New Roman" w:hAnsi="Times New Roman" w:cs="Times New Roman"/>
                <w:kern w:val="22"/>
                <w:szCs w:val="22"/>
              </w:rPr>
            </w:pPr>
            <w:r w:rsidRPr="00B949CE">
              <w:rPr>
                <w:kern w:val="22"/>
                <w:szCs w:val="22"/>
              </w:rPr>
              <w:t>(k) Improve the exchange of information on ongoing and future training activities, including the creation of a graphic and interactive calendar where capacity-building activities and their accompanying documentation can be registered, including lists of participants.</w:t>
            </w:r>
          </w:p>
        </w:tc>
        <w:tc>
          <w:tcPr>
            <w:tcW w:w="4111" w:type="dxa"/>
          </w:tcPr>
          <w:p w14:paraId="300A7279" w14:textId="0CAECE91" w:rsidR="001E2C36" w:rsidRPr="00B949CE" w:rsidRDefault="001E2C36" w:rsidP="00B949CE">
            <w:pPr>
              <w:suppressLineNumbers/>
              <w:suppressAutoHyphens/>
              <w:autoSpaceDE w:val="0"/>
              <w:autoSpaceDN w:val="0"/>
              <w:adjustRightInd w:val="0"/>
              <w:spacing w:after="200"/>
              <w:jc w:val="left"/>
              <w:rPr>
                <w:rFonts w:ascii="Times New Roman" w:hAnsi="Times New Roman" w:cs="Times New Roman"/>
                <w:kern w:val="22"/>
                <w:szCs w:val="22"/>
              </w:rPr>
            </w:pPr>
            <w:r w:rsidRPr="00B949CE">
              <w:rPr>
                <w:kern w:val="22"/>
                <w:szCs w:val="22"/>
              </w:rPr>
              <w:t>This is currently ongoing and linked to the migration of the portals. List</w:t>
            </w:r>
            <w:r w:rsidR="001669BC" w:rsidRPr="00B949CE">
              <w:rPr>
                <w:kern w:val="22"/>
                <w:szCs w:val="22"/>
              </w:rPr>
              <w:t>s</w:t>
            </w:r>
            <w:r w:rsidRPr="00B949CE">
              <w:rPr>
                <w:kern w:val="22"/>
                <w:szCs w:val="22"/>
              </w:rPr>
              <w:t xml:space="preserve"> of participants are currently available on the respective portals in current BCH.</w:t>
            </w:r>
          </w:p>
        </w:tc>
      </w:tr>
      <w:tr w:rsidR="001E2C36" w:rsidRPr="009A547F" w14:paraId="69266181" w14:textId="77777777" w:rsidTr="00D60F5F">
        <w:tc>
          <w:tcPr>
            <w:tcW w:w="5812" w:type="dxa"/>
          </w:tcPr>
          <w:p w14:paraId="0B8A8F18" w14:textId="77777777" w:rsidR="001E2C36" w:rsidRPr="00B949CE" w:rsidRDefault="001E2C36" w:rsidP="00B949CE">
            <w:pPr>
              <w:suppressLineNumbers/>
              <w:suppressAutoHyphens/>
              <w:spacing w:after="200"/>
              <w:jc w:val="left"/>
              <w:rPr>
                <w:rFonts w:ascii="Times New Roman" w:hAnsi="Times New Roman" w:cs="Times New Roman"/>
                <w:kern w:val="22"/>
                <w:szCs w:val="22"/>
              </w:rPr>
            </w:pPr>
            <w:r w:rsidRPr="00B949CE">
              <w:rPr>
                <w:kern w:val="22"/>
                <w:szCs w:val="22"/>
              </w:rPr>
              <w:t>(l) Create a searchable list of experts registered in the BCH with the option to filter them by categories such as the groups of experts (for example, Roster of Biosafety Experts, Online Forum on Risk Assessment and Risk Management, Ad Hoc Technical Expert Group (AHTEG) on Risk Assessment and Risk Management, Online Forum on Synthetic Biology, etc.), region, areas of expertise, etc., and develop tools to facilitate the matching of funds to identified biosafety needs.</w:t>
            </w:r>
          </w:p>
        </w:tc>
        <w:tc>
          <w:tcPr>
            <w:tcW w:w="4111" w:type="dxa"/>
          </w:tcPr>
          <w:p w14:paraId="5DA0493C" w14:textId="119A3D63" w:rsidR="001E2C36" w:rsidRPr="00B949CE" w:rsidRDefault="009F6CC5" w:rsidP="00B949CE">
            <w:pPr>
              <w:suppressLineNumbers/>
              <w:suppressAutoHyphens/>
              <w:spacing w:after="200"/>
              <w:jc w:val="left"/>
              <w:rPr>
                <w:rFonts w:ascii="Times New Roman" w:hAnsi="Times New Roman" w:cs="Times New Roman"/>
                <w:kern w:val="22"/>
                <w:szCs w:val="22"/>
              </w:rPr>
            </w:pPr>
            <w:r w:rsidRPr="00B949CE">
              <w:rPr>
                <w:kern w:val="22"/>
                <w:szCs w:val="22"/>
              </w:rPr>
              <w:t xml:space="preserve">To be considered at a later stage after progress has been made </w:t>
            </w:r>
            <w:r w:rsidR="0038201F" w:rsidRPr="00B949CE">
              <w:rPr>
                <w:kern w:val="22"/>
                <w:szCs w:val="22"/>
              </w:rPr>
              <w:t>with the migration of portals and online forums.</w:t>
            </w:r>
          </w:p>
        </w:tc>
      </w:tr>
      <w:tr w:rsidR="001E2C36" w:rsidRPr="009A547F" w14:paraId="3105BFF7" w14:textId="77777777" w:rsidTr="00D60F5F">
        <w:tc>
          <w:tcPr>
            <w:tcW w:w="5812" w:type="dxa"/>
          </w:tcPr>
          <w:p w14:paraId="0077827C" w14:textId="77777777" w:rsidR="001E2C36" w:rsidRPr="00B949CE" w:rsidRDefault="001E2C36" w:rsidP="00B949CE">
            <w:pPr>
              <w:suppressLineNumbers/>
              <w:suppressAutoHyphens/>
              <w:spacing w:after="200"/>
              <w:jc w:val="left"/>
              <w:rPr>
                <w:rFonts w:ascii="Times New Roman" w:hAnsi="Times New Roman" w:cs="Times New Roman"/>
                <w:kern w:val="22"/>
                <w:szCs w:val="22"/>
              </w:rPr>
            </w:pPr>
            <w:r w:rsidRPr="00B949CE">
              <w:rPr>
                <w:kern w:val="22"/>
                <w:szCs w:val="22"/>
              </w:rPr>
              <w:t>(m) Migrate the BCH to the new platform as soon as possible but before end of 2017 to enable testing by the BCH-IAC before its face-to-face meeting in 2018 and develop mock-ups before the end of 2016 for review by the BCH-IAC.</w:t>
            </w:r>
          </w:p>
        </w:tc>
        <w:tc>
          <w:tcPr>
            <w:tcW w:w="4111" w:type="dxa"/>
          </w:tcPr>
          <w:p w14:paraId="03D582C0" w14:textId="39C6AA63" w:rsidR="001E2C36" w:rsidRPr="00B949CE" w:rsidRDefault="001E2C36" w:rsidP="00B949CE">
            <w:pPr>
              <w:suppressLineNumbers/>
              <w:suppressAutoHyphens/>
              <w:spacing w:after="200"/>
              <w:jc w:val="left"/>
              <w:rPr>
                <w:rFonts w:ascii="Times New Roman" w:hAnsi="Times New Roman" w:cs="Times New Roman"/>
                <w:kern w:val="22"/>
                <w:szCs w:val="22"/>
              </w:rPr>
            </w:pPr>
            <w:r w:rsidRPr="00B949CE">
              <w:rPr>
                <w:kern w:val="22"/>
                <w:szCs w:val="22"/>
              </w:rPr>
              <w:t xml:space="preserve">Migration and testing are ongoing. Current plan is to launch the new BCH website in 2021 before </w:t>
            </w:r>
            <w:r w:rsidR="00166411" w:rsidRPr="00B949CE">
              <w:rPr>
                <w:kern w:val="22"/>
                <w:szCs w:val="22"/>
              </w:rPr>
              <w:t xml:space="preserve">CP </w:t>
            </w:r>
            <w:r w:rsidRPr="00B949CE">
              <w:rPr>
                <w:kern w:val="22"/>
                <w:szCs w:val="22"/>
              </w:rPr>
              <w:t>MOP</w:t>
            </w:r>
            <w:r w:rsidR="007D570E" w:rsidRPr="00B949CE">
              <w:rPr>
                <w:kern w:val="22"/>
                <w:szCs w:val="22"/>
              </w:rPr>
              <w:noBreakHyphen/>
            </w:r>
            <w:r w:rsidRPr="00B949CE">
              <w:rPr>
                <w:kern w:val="22"/>
                <w:szCs w:val="22"/>
              </w:rPr>
              <w:t xml:space="preserve">10. </w:t>
            </w:r>
          </w:p>
        </w:tc>
      </w:tr>
      <w:tr w:rsidR="001E2C36" w:rsidRPr="009A547F" w14:paraId="098889FA" w14:textId="77777777" w:rsidTr="00D60F5F">
        <w:tc>
          <w:tcPr>
            <w:tcW w:w="5812" w:type="dxa"/>
          </w:tcPr>
          <w:p w14:paraId="44A23F41" w14:textId="77777777" w:rsidR="001E2C36" w:rsidRPr="00B949CE" w:rsidRDefault="001E2C36" w:rsidP="00B949CE">
            <w:pPr>
              <w:suppressLineNumbers/>
              <w:suppressAutoHyphens/>
              <w:spacing w:after="200"/>
              <w:jc w:val="left"/>
              <w:rPr>
                <w:rFonts w:ascii="Times New Roman" w:hAnsi="Times New Roman" w:cs="Times New Roman"/>
                <w:kern w:val="22"/>
                <w:szCs w:val="22"/>
              </w:rPr>
            </w:pPr>
            <w:r w:rsidRPr="00B949CE">
              <w:rPr>
                <w:kern w:val="22"/>
                <w:szCs w:val="22"/>
              </w:rPr>
              <w:t xml:space="preserve"> (n) Update the BCH tutorials and other help materials once the migration to the new platform has taken place, including their translation into all of the official languages of the United Nations.</w:t>
            </w:r>
          </w:p>
        </w:tc>
        <w:tc>
          <w:tcPr>
            <w:tcW w:w="4111" w:type="dxa"/>
          </w:tcPr>
          <w:p w14:paraId="1F6176F8" w14:textId="610596C8" w:rsidR="001E2C36" w:rsidRPr="00B949CE" w:rsidRDefault="001E2C36" w:rsidP="00B949CE">
            <w:pPr>
              <w:suppressLineNumbers/>
              <w:suppressAutoHyphens/>
              <w:spacing w:after="200"/>
              <w:jc w:val="left"/>
              <w:rPr>
                <w:rFonts w:ascii="Times New Roman" w:hAnsi="Times New Roman" w:cs="Times New Roman"/>
                <w:kern w:val="22"/>
                <w:szCs w:val="22"/>
              </w:rPr>
            </w:pPr>
            <w:r w:rsidRPr="00B949CE">
              <w:rPr>
                <w:kern w:val="22"/>
                <w:szCs w:val="22"/>
              </w:rPr>
              <w:t>Training materials will be prepared with support from</w:t>
            </w:r>
            <w:r w:rsidR="00096325" w:rsidRPr="00B949CE">
              <w:rPr>
                <w:kern w:val="22"/>
                <w:szCs w:val="22"/>
              </w:rPr>
              <w:t xml:space="preserve"> the</w:t>
            </w:r>
            <w:r w:rsidRPr="00B949CE">
              <w:rPr>
                <w:kern w:val="22"/>
                <w:szCs w:val="22"/>
              </w:rPr>
              <w:t xml:space="preserve"> UNEP-GEF BCH III Project once key aspects of the migration are finished. </w:t>
            </w:r>
          </w:p>
          <w:p w14:paraId="791DDBDC" w14:textId="77777777" w:rsidR="001E2C36" w:rsidRPr="00B949CE" w:rsidRDefault="001E2C36" w:rsidP="00B949CE">
            <w:pPr>
              <w:suppressLineNumbers/>
              <w:suppressAutoHyphens/>
              <w:spacing w:after="200"/>
              <w:jc w:val="left"/>
              <w:rPr>
                <w:rFonts w:ascii="Times New Roman" w:hAnsi="Times New Roman" w:cs="Times New Roman"/>
                <w:kern w:val="22"/>
                <w:szCs w:val="22"/>
              </w:rPr>
            </w:pPr>
            <w:r w:rsidRPr="00B949CE">
              <w:rPr>
                <w:kern w:val="22"/>
                <w:szCs w:val="22"/>
              </w:rPr>
              <w:t xml:space="preserve">The translation of common formats and the new platform and later training materials will be done as soon as feasible. </w:t>
            </w:r>
          </w:p>
        </w:tc>
      </w:tr>
      <w:tr w:rsidR="001E2C36" w:rsidRPr="009A547F" w14:paraId="4A54C81F" w14:textId="77777777" w:rsidTr="00D60F5F">
        <w:tc>
          <w:tcPr>
            <w:tcW w:w="5812" w:type="dxa"/>
          </w:tcPr>
          <w:p w14:paraId="5621E375" w14:textId="77777777" w:rsidR="001E2C36" w:rsidRPr="00B949CE" w:rsidRDefault="001E2C36" w:rsidP="00B949CE">
            <w:pPr>
              <w:suppressLineNumbers/>
              <w:suppressAutoHyphens/>
              <w:spacing w:after="200"/>
              <w:jc w:val="left"/>
              <w:rPr>
                <w:rFonts w:ascii="Times New Roman" w:hAnsi="Times New Roman" w:cs="Times New Roman"/>
                <w:kern w:val="22"/>
                <w:szCs w:val="22"/>
              </w:rPr>
            </w:pPr>
            <w:r w:rsidRPr="00B949CE">
              <w:rPr>
                <w:kern w:val="22"/>
                <w:szCs w:val="22"/>
              </w:rPr>
              <w:t>(o) Collaborate with the European GMO Initiative for a Unified Database System (Euginius; http://www.euginius.eu), JRC, FAO, and OECD in order to harmonize the terms related to modified traits among the databases.</w:t>
            </w:r>
          </w:p>
        </w:tc>
        <w:tc>
          <w:tcPr>
            <w:tcW w:w="4111" w:type="dxa"/>
          </w:tcPr>
          <w:p w14:paraId="6D1FDCB6" w14:textId="2F25A567" w:rsidR="001E2C36" w:rsidRPr="00B949CE" w:rsidRDefault="008E4533" w:rsidP="00B949CE">
            <w:pPr>
              <w:suppressLineNumbers/>
              <w:suppressAutoHyphens/>
              <w:spacing w:after="200"/>
              <w:jc w:val="left"/>
              <w:rPr>
                <w:rFonts w:ascii="Times New Roman" w:hAnsi="Times New Roman" w:cs="Times New Roman"/>
                <w:kern w:val="22"/>
                <w:szCs w:val="22"/>
              </w:rPr>
            </w:pPr>
            <w:r w:rsidRPr="00B949CE">
              <w:rPr>
                <w:kern w:val="22"/>
                <w:szCs w:val="22"/>
              </w:rPr>
              <w:t>I</w:t>
            </w:r>
            <w:r w:rsidR="001E2C36" w:rsidRPr="00B949CE">
              <w:rPr>
                <w:kern w:val="22"/>
                <w:szCs w:val="22"/>
              </w:rPr>
              <w:t>n progress on this. See also (h) above.</w:t>
            </w:r>
          </w:p>
          <w:p w14:paraId="7A6330D1" w14:textId="77777777" w:rsidR="001E2C36" w:rsidRPr="00B949CE" w:rsidRDefault="001E2C36" w:rsidP="00B949CE">
            <w:pPr>
              <w:suppressLineNumbers/>
              <w:suppressAutoHyphens/>
              <w:spacing w:after="200"/>
              <w:jc w:val="left"/>
              <w:rPr>
                <w:rFonts w:ascii="Times New Roman" w:hAnsi="Times New Roman" w:cs="Times New Roman"/>
                <w:kern w:val="22"/>
                <w:szCs w:val="22"/>
              </w:rPr>
            </w:pPr>
          </w:p>
        </w:tc>
      </w:tr>
      <w:tr w:rsidR="001E2C36" w:rsidRPr="009A547F" w14:paraId="6667A970" w14:textId="77777777" w:rsidTr="00D60F5F">
        <w:tc>
          <w:tcPr>
            <w:tcW w:w="5812" w:type="dxa"/>
          </w:tcPr>
          <w:p w14:paraId="318E3364" w14:textId="77777777" w:rsidR="001E2C36" w:rsidRPr="00B949CE" w:rsidRDefault="001E2C36" w:rsidP="00B949CE">
            <w:pPr>
              <w:suppressLineNumbers/>
              <w:suppressAutoHyphens/>
              <w:spacing w:after="200"/>
              <w:jc w:val="left"/>
              <w:rPr>
                <w:rFonts w:ascii="Times New Roman" w:hAnsi="Times New Roman" w:cs="Times New Roman"/>
                <w:kern w:val="22"/>
                <w:szCs w:val="22"/>
              </w:rPr>
            </w:pPr>
            <w:r w:rsidRPr="00B949CE">
              <w:rPr>
                <w:kern w:val="22"/>
                <w:szCs w:val="22"/>
              </w:rPr>
              <w:t>(p) Add a search function for decisions and risk assessments by expiry date.</w:t>
            </w:r>
          </w:p>
          <w:p w14:paraId="37564CE9" w14:textId="77777777" w:rsidR="001E2C36" w:rsidRPr="00B949CE" w:rsidRDefault="001E2C36" w:rsidP="00B949CE">
            <w:pPr>
              <w:suppressLineNumbers/>
              <w:suppressAutoHyphens/>
              <w:spacing w:after="200"/>
              <w:jc w:val="left"/>
              <w:rPr>
                <w:rFonts w:ascii="Times New Roman" w:hAnsi="Times New Roman" w:cs="Times New Roman"/>
                <w:kern w:val="22"/>
                <w:szCs w:val="22"/>
              </w:rPr>
            </w:pPr>
          </w:p>
        </w:tc>
        <w:tc>
          <w:tcPr>
            <w:tcW w:w="4111" w:type="dxa"/>
          </w:tcPr>
          <w:p w14:paraId="04D1485C" w14:textId="0906E8E6" w:rsidR="001E2C36" w:rsidRPr="00B949CE" w:rsidRDefault="001E2C36" w:rsidP="00B949CE">
            <w:pPr>
              <w:suppressLineNumbers/>
              <w:suppressAutoHyphens/>
              <w:jc w:val="left"/>
              <w:rPr>
                <w:rFonts w:ascii="Times New Roman" w:hAnsi="Times New Roman" w:cs="Times New Roman"/>
                <w:i/>
                <w:kern w:val="22"/>
                <w:szCs w:val="22"/>
              </w:rPr>
            </w:pPr>
            <w:r w:rsidRPr="00B949CE">
              <w:rPr>
                <w:kern w:val="22"/>
                <w:szCs w:val="22"/>
              </w:rPr>
              <w:t>Most common formats</w:t>
            </w:r>
            <w:r w:rsidR="00956288" w:rsidRPr="00B949CE">
              <w:rPr>
                <w:kern w:val="22"/>
                <w:szCs w:val="22"/>
              </w:rPr>
              <w:t xml:space="preserve"> in the current BCH</w:t>
            </w:r>
            <w:r w:rsidRPr="00B949CE">
              <w:rPr>
                <w:kern w:val="22"/>
                <w:szCs w:val="22"/>
              </w:rPr>
              <w:t xml:space="preserve"> have </w:t>
            </w:r>
            <w:r w:rsidR="00956288" w:rsidRPr="00B949CE">
              <w:rPr>
                <w:kern w:val="22"/>
                <w:szCs w:val="22"/>
              </w:rPr>
              <w:t>a</w:t>
            </w:r>
            <w:r w:rsidRPr="00B949CE">
              <w:rPr>
                <w:kern w:val="22"/>
                <w:szCs w:val="22"/>
              </w:rPr>
              <w:t xml:space="preserve"> field entitled “Timeframe for confirmation or updating of information” with the following explanation: “</w:t>
            </w:r>
            <w:r w:rsidRPr="00B949CE">
              <w:rPr>
                <w:i/>
                <w:kern w:val="22"/>
                <w:szCs w:val="22"/>
                <w:shd w:val="clear" w:color="auto" w:fill="FFFFFF"/>
              </w:rPr>
              <w:t xml:space="preserve">Please note that this category of information requires confirmation or updating after one year from the date of submission. After the </w:t>
            </w:r>
            <w:r w:rsidRPr="00B949CE">
              <w:rPr>
                <w:i/>
                <w:kern w:val="22"/>
                <w:szCs w:val="22"/>
                <w:shd w:val="clear" w:color="auto" w:fill="FFFFFF"/>
              </w:rPr>
              <w:lastRenderedPageBreak/>
              <w:t>deadline you will be asked to confirm or update the record within 3 months. After this period, if no confirmation has been received, the record will be marked as “Not Confirmed”.</w:t>
            </w:r>
            <w:r w:rsidRPr="00B949CE">
              <w:rPr>
                <w:i/>
                <w:kern w:val="22"/>
                <w:szCs w:val="22"/>
              </w:rPr>
              <w:t xml:space="preserve"> </w:t>
            </w:r>
          </w:p>
          <w:p w14:paraId="6BD1B05C" w14:textId="6529337E" w:rsidR="001E2C36" w:rsidRPr="00B949CE" w:rsidRDefault="00C40CD8" w:rsidP="00B949CE">
            <w:pPr>
              <w:suppressLineNumbers/>
              <w:suppressAutoHyphens/>
              <w:spacing w:after="200"/>
              <w:jc w:val="left"/>
              <w:rPr>
                <w:rFonts w:ascii="Times New Roman" w:hAnsi="Times New Roman" w:cs="Times New Roman"/>
                <w:kern w:val="22"/>
                <w:szCs w:val="22"/>
              </w:rPr>
            </w:pPr>
            <w:r w:rsidRPr="00B949CE">
              <w:rPr>
                <w:kern w:val="22"/>
                <w:szCs w:val="22"/>
              </w:rPr>
              <w:t>In practice, however, this feature is not operational in the current BCH.</w:t>
            </w:r>
            <w:r w:rsidR="00397170" w:rsidRPr="00B949CE">
              <w:rPr>
                <w:kern w:val="22"/>
                <w:szCs w:val="22"/>
              </w:rPr>
              <w:t xml:space="preserve"> The feature will be implemented for a number of common formats in the new BCH.</w:t>
            </w:r>
          </w:p>
        </w:tc>
      </w:tr>
      <w:tr w:rsidR="001E2C36" w:rsidRPr="009A547F" w14:paraId="03FB99D2" w14:textId="77777777" w:rsidTr="00D60F5F">
        <w:tc>
          <w:tcPr>
            <w:tcW w:w="5812" w:type="dxa"/>
          </w:tcPr>
          <w:p w14:paraId="31DC1CCF" w14:textId="77777777" w:rsidR="001E2C36" w:rsidRPr="00B949CE" w:rsidRDefault="001E2C36" w:rsidP="00B949CE">
            <w:pPr>
              <w:suppressLineNumbers/>
              <w:suppressAutoHyphens/>
              <w:spacing w:after="200"/>
              <w:jc w:val="left"/>
              <w:rPr>
                <w:rFonts w:ascii="Times New Roman" w:hAnsi="Times New Roman" w:cs="Times New Roman"/>
                <w:kern w:val="22"/>
                <w:szCs w:val="22"/>
              </w:rPr>
            </w:pPr>
            <w:r w:rsidRPr="00B949CE">
              <w:rPr>
                <w:kern w:val="22"/>
                <w:szCs w:val="22"/>
              </w:rPr>
              <w:lastRenderedPageBreak/>
              <w:t>(q) List the contact details of BCH-IAC participants in alphabetical order rather than categorized by countries or organizations.</w:t>
            </w:r>
          </w:p>
        </w:tc>
        <w:tc>
          <w:tcPr>
            <w:tcW w:w="4111" w:type="dxa"/>
          </w:tcPr>
          <w:p w14:paraId="6449F2FC" w14:textId="77777777" w:rsidR="001E2C36" w:rsidRPr="00B949CE" w:rsidRDefault="001E2C36" w:rsidP="00B949CE">
            <w:pPr>
              <w:suppressLineNumbers/>
              <w:suppressAutoHyphens/>
              <w:spacing w:after="200"/>
              <w:jc w:val="left"/>
              <w:rPr>
                <w:rFonts w:ascii="Times New Roman" w:hAnsi="Times New Roman" w:cs="Times New Roman"/>
                <w:kern w:val="22"/>
                <w:szCs w:val="22"/>
              </w:rPr>
            </w:pPr>
            <w:r w:rsidRPr="00B949CE">
              <w:rPr>
                <w:kern w:val="22"/>
                <w:szCs w:val="22"/>
              </w:rPr>
              <w:t xml:space="preserve">This will be taken into consideration in new BCH when developing the new portal. </w:t>
            </w:r>
          </w:p>
        </w:tc>
      </w:tr>
    </w:tbl>
    <w:p w14:paraId="2E755FE1" w14:textId="4BE0F507" w:rsidR="00BA7856" w:rsidRPr="00B949CE" w:rsidRDefault="00BA7856" w:rsidP="00B949CE">
      <w:pPr>
        <w:pStyle w:val="CBD-Para"/>
        <w:keepLines w:val="0"/>
        <w:numPr>
          <w:ilvl w:val="0"/>
          <w:numId w:val="0"/>
        </w:numPr>
        <w:suppressLineNumbers/>
        <w:suppressAutoHyphens/>
        <w:jc w:val="left"/>
        <w:rPr>
          <w:snapToGrid w:val="0"/>
          <w:kern w:val="22"/>
          <w:lang w:val="en-GB"/>
        </w:rPr>
      </w:pPr>
    </w:p>
    <w:p w14:paraId="1024F519" w14:textId="77777777" w:rsidR="00BA7856" w:rsidRPr="00B949CE" w:rsidRDefault="00BA7856" w:rsidP="00B949CE">
      <w:pPr>
        <w:suppressLineNumbers/>
        <w:suppressAutoHyphens/>
        <w:jc w:val="left"/>
        <w:rPr>
          <w:snapToGrid w:val="0"/>
          <w:kern w:val="22"/>
          <w:szCs w:val="22"/>
        </w:rPr>
      </w:pPr>
      <w:r w:rsidRPr="00260538">
        <w:rPr>
          <w:snapToGrid w:val="0"/>
          <w:kern w:val="22"/>
          <w:szCs w:val="22"/>
        </w:rPr>
        <w:br w:type="page"/>
      </w:r>
    </w:p>
    <w:p w14:paraId="6E9B03AE" w14:textId="35D2FA44" w:rsidR="00BA7856" w:rsidRPr="00B949CE" w:rsidRDefault="00BA7856" w:rsidP="00B949CE">
      <w:pPr>
        <w:pStyle w:val="CBD-Para"/>
        <w:keepLines w:val="0"/>
        <w:numPr>
          <w:ilvl w:val="0"/>
          <w:numId w:val="0"/>
        </w:numPr>
        <w:suppressLineNumbers/>
        <w:suppressAutoHyphens/>
        <w:jc w:val="center"/>
        <w:rPr>
          <w:i/>
          <w:snapToGrid w:val="0"/>
          <w:kern w:val="22"/>
          <w:lang w:val="en-GB"/>
        </w:rPr>
      </w:pPr>
      <w:r w:rsidRPr="00B949CE">
        <w:rPr>
          <w:i/>
          <w:snapToGrid w:val="0"/>
          <w:kern w:val="22"/>
          <w:lang w:val="en-GB"/>
        </w:rPr>
        <w:lastRenderedPageBreak/>
        <w:t>Annex II</w:t>
      </w:r>
    </w:p>
    <w:p w14:paraId="4BE91E93" w14:textId="15837960" w:rsidR="00BA7856" w:rsidRPr="00B949CE" w:rsidRDefault="00BA7856" w:rsidP="00B949CE">
      <w:pPr>
        <w:pStyle w:val="Heading1"/>
        <w:suppressLineNumbers/>
        <w:suppressAutoHyphens/>
        <w:spacing w:before="120"/>
        <w:rPr>
          <w:b w:val="0"/>
          <w:bCs/>
          <w:kern w:val="22"/>
        </w:rPr>
      </w:pPr>
      <w:r w:rsidRPr="00260538">
        <w:rPr>
          <w:kern w:val="22"/>
          <w:szCs w:val="22"/>
        </w:rPr>
        <w:t xml:space="preserve">Some key findings concerning the </w:t>
      </w:r>
      <w:r w:rsidR="007D570E" w:rsidRPr="00B949CE">
        <w:rPr>
          <w:kern w:val="22"/>
          <w:szCs w:val="22"/>
        </w:rPr>
        <w:t xml:space="preserve">biosafety clearing-house </w:t>
      </w:r>
      <w:r w:rsidRPr="00260538">
        <w:rPr>
          <w:kern w:val="22"/>
          <w:szCs w:val="22"/>
        </w:rPr>
        <w:t xml:space="preserve">from the </w:t>
      </w:r>
      <w:r w:rsidRPr="00B949CE">
        <w:rPr>
          <w:b w:val="0"/>
          <w:bCs/>
          <w:kern w:val="22"/>
          <w:szCs w:val="22"/>
        </w:rPr>
        <w:t>fourth assessment and review of the Protocol and final evaluation of the Strategic Plan for the Protocol (2011-2020)</w:t>
      </w:r>
    </w:p>
    <w:p w14:paraId="0F45BC58" w14:textId="348D0941" w:rsidR="00C514BE" w:rsidRPr="00B949CE" w:rsidRDefault="000F14DB" w:rsidP="00B949CE">
      <w:pPr>
        <w:pStyle w:val="Para1"/>
        <w:suppressLineNumbers/>
        <w:tabs>
          <w:tab w:val="clear" w:pos="4210"/>
        </w:tabs>
        <w:suppressAutoHyphens/>
        <w:ind w:left="0"/>
        <w:rPr>
          <w:kern w:val="22"/>
          <w:lang w:eastAsia="zh-CN"/>
        </w:rPr>
      </w:pPr>
      <w:bookmarkStart w:id="3" w:name="_Hlk33701240"/>
      <w:r w:rsidRPr="00B949CE">
        <w:rPr>
          <w:kern w:val="22"/>
          <w:szCs w:val="22"/>
        </w:rPr>
        <w:t xml:space="preserve">Article 35 of the Protocol requires the </w:t>
      </w:r>
      <w:r w:rsidR="00E21E1D" w:rsidRPr="00B949CE">
        <w:rPr>
          <w:kern w:val="22"/>
          <w:szCs w:val="22"/>
        </w:rPr>
        <w:t xml:space="preserve">Conference of the Parties serving as the meeting of the Parties to the Cartagena Protocol </w:t>
      </w:r>
      <w:r w:rsidRPr="00B949CE">
        <w:rPr>
          <w:kern w:val="22"/>
          <w:szCs w:val="22"/>
        </w:rPr>
        <w:t xml:space="preserve">to undertake a periodic evaluation of the effectiveness of the Protocol. In decision </w:t>
      </w:r>
      <w:hyperlink r:id="rId31" w:history="1">
        <w:r w:rsidRPr="00B949CE">
          <w:rPr>
            <w:rStyle w:val="Hyperlink"/>
            <w:kern w:val="22"/>
            <w:szCs w:val="22"/>
          </w:rPr>
          <w:t>CP-9/6</w:t>
        </w:r>
      </w:hyperlink>
      <w:r w:rsidRPr="00B949CE">
        <w:rPr>
          <w:kern w:val="22"/>
          <w:szCs w:val="22"/>
        </w:rPr>
        <w:t xml:space="preserve">, the </w:t>
      </w:r>
      <w:r w:rsidR="00E21E1D" w:rsidRPr="00B949CE">
        <w:rPr>
          <w:kern w:val="22"/>
          <w:szCs w:val="22"/>
        </w:rPr>
        <w:t>Conference of the Parties serving as the meeting of the Parties to the Cartagena Protocol</w:t>
      </w:r>
      <w:r w:rsidRPr="00B949CE">
        <w:rPr>
          <w:kern w:val="22"/>
          <w:szCs w:val="22"/>
        </w:rPr>
        <w:t xml:space="preserve"> decided that the fourth assessment and review of the Protocol would be combined with the final evaluation of the Strategic Plan</w:t>
      </w:r>
      <w:r w:rsidR="005E2A64" w:rsidRPr="00B949CE">
        <w:rPr>
          <w:kern w:val="22"/>
          <w:szCs w:val="22"/>
        </w:rPr>
        <w:t xml:space="preserve"> and it requested the Executive Secretary to analyse and synthesize information on the implementation of the Protocol. </w:t>
      </w:r>
      <w:r w:rsidR="00B106CF" w:rsidRPr="00B949CE">
        <w:rPr>
          <w:kern w:val="22"/>
          <w:szCs w:val="22"/>
        </w:rPr>
        <w:t xml:space="preserve">The requested analysis has been prepared and is available as document </w:t>
      </w:r>
      <w:r w:rsidR="00B106CF" w:rsidRPr="00B949CE">
        <w:rPr>
          <w:kern w:val="22"/>
          <w:szCs w:val="22"/>
          <w:lang w:eastAsia="zh-CN"/>
        </w:rPr>
        <w:t>CBD/SBI/3/3/Add.1</w:t>
      </w:r>
      <w:r w:rsidR="00C514BE" w:rsidRPr="00B949CE">
        <w:rPr>
          <w:kern w:val="22"/>
          <w:szCs w:val="22"/>
          <w:lang w:eastAsia="zh-CN"/>
        </w:rPr>
        <w:t>.</w:t>
      </w:r>
      <w:r w:rsidR="00B106CF" w:rsidRPr="00B949CE">
        <w:rPr>
          <w:kern w:val="22"/>
          <w:szCs w:val="22"/>
          <w:lang w:eastAsia="zh-CN"/>
        </w:rPr>
        <w:t xml:space="preserve"> </w:t>
      </w:r>
      <w:r w:rsidR="00C514BE" w:rsidRPr="00B949CE">
        <w:rPr>
          <w:kern w:val="22"/>
          <w:szCs w:val="22"/>
          <w:lang w:eastAsia="zh-CN"/>
        </w:rPr>
        <w:t xml:space="preserve">A summary of progress is provided in document CBD/SBI/3/3. </w:t>
      </w:r>
      <w:r w:rsidR="00496668" w:rsidRPr="00B949CE">
        <w:rPr>
          <w:kern w:val="22"/>
          <w:szCs w:val="22"/>
          <w:lang w:eastAsia="zh-CN"/>
        </w:rPr>
        <w:t xml:space="preserve">Both documents are </w:t>
      </w:r>
      <w:r w:rsidR="00B106CF" w:rsidRPr="00B949CE">
        <w:rPr>
          <w:kern w:val="22"/>
          <w:szCs w:val="22"/>
          <w:lang w:eastAsia="zh-CN"/>
        </w:rPr>
        <w:t>to be considered by the Subsidiary Body on Implementation</w:t>
      </w:r>
      <w:r w:rsidR="007959C3" w:rsidRPr="00B949CE">
        <w:rPr>
          <w:kern w:val="22"/>
          <w:szCs w:val="22"/>
          <w:lang w:eastAsia="zh-CN"/>
        </w:rPr>
        <w:t xml:space="preserve"> at its third meeting</w:t>
      </w:r>
      <w:r w:rsidR="00B106CF" w:rsidRPr="00B949CE">
        <w:rPr>
          <w:kern w:val="22"/>
          <w:szCs w:val="22"/>
          <w:lang w:eastAsia="zh-CN"/>
        </w:rPr>
        <w:t xml:space="preserve">. </w:t>
      </w:r>
    </w:p>
    <w:p w14:paraId="275A5B65" w14:textId="2DF61D92" w:rsidR="00A30F66" w:rsidRPr="00B949CE" w:rsidRDefault="00430DF6" w:rsidP="00B949CE">
      <w:pPr>
        <w:pStyle w:val="Para1"/>
        <w:suppressLineNumbers/>
        <w:tabs>
          <w:tab w:val="clear" w:pos="4210"/>
        </w:tabs>
        <w:suppressAutoHyphens/>
        <w:ind w:left="0"/>
        <w:rPr>
          <w:kern w:val="22"/>
          <w:lang w:eastAsia="zh-CN"/>
        </w:rPr>
      </w:pPr>
      <w:r w:rsidRPr="00B949CE">
        <w:rPr>
          <w:kern w:val="22"/>
          <w:szCs w:val="22"/>
          <w:lang w:eastAsia="zh-CN"/>
        </w:rPr>
        <w:t xml:space="preserve">The information below is </w:t>
      </w:r>
      <w:r w:rsidRPr="00B949CE">
        <w:rPr>
          <w:kern w:val="22"/>
          <w:szCs w:val="22"/>
        </w:rPr>
        <w:t>drawn</w:t>
      </w:r>
      <w:r w:rsidRPr="00B949CE">
        <w:rPr>
          <w:kern w:val="22"/>
          <w:szCs w:val="22"/>
          <w:lang w:eastAsia="zh-CN"/>
        </w:rPr>
        <w:t xml:space="preserve"> from these two documents.</w:t>
      </w:r>
    </w:p>
    <w:p w14:paraId="499685D6" w14:textId="6FEEF55E" w:rsidR="00A74743" w:rsidRPr="00B949CE" w:rsidRDefault="00B24A02" w:rsidP="00B949CE">
      <w:pPr>
        <w:pStyle w:val="Para1"/>
        <w:suppressLineNumbers/>
        <w:tabs>
          <w:tab w:val="clear" w:pos="4210"/>
        </w:tabs>
        <w:suppressAutoHyphens/>
        <w:ind w:left="0"/>
        <w:rPr>
          <w:kern w:val="22"/>
          <w:lang w:eastAsia="zh-CN"/>
        </w:rPr>
      </w:pPr>
      <w:r w:rsidRPr="00B949CE" w:rsidDel="00A74743">
        <w:rPr>
          <w:rFonts w:eastAsia="MS Mincho"/>
          <w:kern w:val="22"/>
          <w:szCs w:val="22"/>
        </w:rPr>
        <w:t xml:space="preserve">Overall, the analysis showed a positive trend in </w:t>
      </w:r>
      <w:r w:rsidRPr="00B949CE">
        <w:rPr>
          <w:rFonts w:eastAsia="MS Mincho"/>
          <w:kern w:val="22"/>
          <w:szCs w:val="22"/>
        </w:rPr>
        <w:t xml:space="preserve">progress towards </w:t>
      </w:r>
      <w:r w:rsidRPr="00B949CE" w:rsidDel="00A74743">
        <w:rPr>
          <w:rFonts w:eastAsiaTheme="minorEastAsia"/>
          <w:kern w:val="22"/>
          <w:szCs w:val="22"/>
        </w:rPr>
        <w:t xml:space="preserve">the operational objectives </w:t>
      </w:r>
      <w:r w:rsidRPr="00B949CE">
        <w:rPr>
          <w:rFonts w:eastAsiaTheme="minorEastAsia"/>
          <w:kern w:val="22"/>
          <w:szCs w:val="22"/>
        </w:rPr>
        <w:t xml:space="preserve">of the Strategic Plan for the Protocol </w:t>
      </w:r>
      <w:r w:rsidRPr="00B949CE" w:rsidDel="00A74743">
        <w:rPr>
          <w:rFonts w:eastAsiaTheme="minorEastAsia"/>
          <w:kern w:val="22"/>
          <w:szCs w:val="22"/>
        </w:rPr>
        <w:t>related to the BCH and information sharing. The number of submissions to the BCH has seen a large increase and more than doubled since the baseline</w:t>
      </w:r>
      <w:r w:rsidR="00824DC2" w:rsidRPr="00B949CE">
        <w:rPr>
          <w:rFonts w:eastAsiaTheme="minorEastAsia"/>
          <w:kern w:val="22"/>
          <w:szCs w:val="22"/>
        </w:rPr>
        <w:t>.</w:t>
      </w:r>
      <w:r w:rsidR="0032517B" w:rsidRPr="00B949CE">
        <w:rPr>
          <w:kern w:val="22"/>
          <w:szCs w:val="22"/>
          <w:vertAlign w:val="superscript"/>
          <w:lang w:eastAsia="ja-JP"/>
        </w:rPr>
        <w:footnoteReference w:id="15"/>
      </w:r>
      <w:r w:rsidR="0032517B" w:rsidRPr="00B949CE">
        <w:rPr>
          <w:rFonts w:eastAsiaTheme="minorEastAsia"/>
          <w:kern w:val="22"/>
          <w:szCs w:val="22"/>
        </w:rPr>
        <w:t xml:space="preserve"> More specifically, </w:t>
      </w:r>
      <w:r w:rsidR="0032517B" w:rsidRPr="00260538">
        <w:rPr>
          <w:kern w:val="22"/>
          <w:szCs w:val="22"/>
        </w:rPr>
        <w:t>the number of submissions of national records to the BCH from developing countries and countries with economies in transition increased from 1,445 measured on 1 Janua</w:t>
      </w:r>
      <w:r w:rsidR="0032517B" w:rsidRPr="00D7744A">
        <w:rPr>
          <w:kern w:val="22"/>
          <w:szCs w:val="22"/>
        </w:rPr>
        <w:t>ry 2012, to 4,438 on 1 January 2020. At t</w:t>
      </w:r>
      <w:r w:rsidR="0032517B" w:rsidRPr="00D5169F">
        <w:rPr>
          <w:kern w:val="22"/>
          <w:szCs w:val="22"/>
        </w:rPr>
        <w:t>he baseline, submissions from developing countries and economies in transition constituted 51</w:t>
      </w:r>
      <w:r w:rsidR="00794F61" w:rsidRPr="00B949CE">
        <w:rPr>
          <w:kern w:val="22"/>
          <w:szCs w:val="22"/>
        </w:rPr>
        <w:t xml:space="preserve"> per cent</w:t>
      </w:r>
      <w:r w:rsidR="0032517B" w:rsidRPr="00B949CE">
        <w:rPr>
          <w:kern w:val="22"/>
          <w:szCs w:val="22"/>
        </w:rPr>
        <w:t xml:space="preserve"> of all submissions. This had increased to 66</w:t>
      </w:r>
      <w:r w:rsidR="00794F61" w:rsidRPr="00B949CE">
        <w:rPr>
          <w:kern w:val="22"/>
          <w:szCs w:val="22"/>
        </w:rPr>
        <w:t xml:space="preserve"> per cent</w:t>
      </w:r>
      <w:r w:rsidR="0032517B" w:rsidRPr="00B949CE">
        <w:rPr>
          <w:kern w:val="22"/>
          <w:szCs w:val="22"/>
        </w:rPr>
        <w:t xml:space="preserve"> by 1 January 2020, which represents a rise in the rate of submission of national records by developing countries and economies in transition by 15</w:t>
      </w:r>
      <w:r w:rsidR="009804C1" w:rsidRPr="00B949CE">
        <w:rPr>
          <w:kern w:val="22"/>
          <w:szCs w:val="22"/>
        </w:rPr>
        <w:t xml:space="preserve"> per cent</w:t>
      </w:r>
      <w:r w:rsidR="0032517B" w:rsidRPr="00B949CE">
        <w:rPr>
          <w:kern w:val="22"/>
          <w:szCs w:val="22"/>
        </w:rPr>
        <w:t>.</w:t>
      </w:r>
      <w:r w:rsidR="00824DC2" w:rsidRPr="00B949CE">
        <w:rPr>
          <w:rFonts w:eastAsiaTheme="minorEastAsia"/>
          <w:kern w:val="22"/>
          <w:szCs w:val="22"/>
        </w:rPr>
        <w:t xml:space="preserve"> </w:t>
      </w:r>
    </w:p>
    <w:p w14:paraId="22F17A63" w14:textId="448B63B0" w:rsidR="004C5687" w:rsidRPr="00D5169F" w:rsidRDefault="00793266" w:rsidP="00B949CE">
      <w:pPr>
        <w:pStyle w:val="Para1"/>
        <w:suppressLineNumbers/>
        <w:tabs>
          <w:tab w:val="clear" w:pos="4210"/>
        </w:tabs>
        <w:suppressAutoHyphens/>
        <w:ind w:left="0"/>
        <w:rPr>
          <w:kern w:val="22"/>
        </w:rPr>
      </w:pPr>
      <w:r w:rsidRPr="00B949CE">
        <w:rPr>
          <w:kern w:val="22"/>
          <w:szCs w:val="22"/>
        </w:rPr>
        <w:t>The number of decisions</w:t>
      </w:r>
      <w:r w:rsidR="00463A0D" w:rsidRPr="00B949CE">
        <w:rPr>
          <w:rStyle w:val="FootnoteReference"/>
          <w:kern w:val="22"/>
          <w:sz w:val="22"/>
          <w:szCs w:val="22"/>
          <w:u w:val="none"/>
          <w:vertAlign w:val="superscript"/>
        </w:rPr>
        <w:footnoteReference w:id="16"/>
      </w:r>
      <w:r w:rsidRPr="00B949CE">
        <w:rPr>
          <w:kern w:val="22"/>
          <w:szCs w:val="22"/>
        </w:rPr>
        <w:t xml:space="preserve"> published in the BCH increased by 177 per cent since the baseline. In terms of completeness of information, the ratio between risk assessment reports and the number of decisions on LMOs in the BCH has increased from 79</w:t>
      </w:r>
      <w:r w:rsidR="00034A56" w:rsidRPr="00B949CE">
        <w:rPr>
          <w:kern w:val="22"/>
          <w:szCs w:val="22"/>
        </w:rPr>
        <w:t xml:space="preserve"> per cent</w:t>
      </w:r>
      <w:r w:rsidRPr="00B949CE">
        <w:rPr>
          <w:kern w:val="22"/>
          <w:szCs w:val="22"/>
        </w:rPr>
        <w:t xml:space="preserve"> (514 risk assessments to 650 decisions) in January 2012; and 92</w:t>
      </w:r>
      <w:r w:rsidR="00034A56" w:rsidRPr="00B949CE">
        <w:rPr>
          <w:kern w:val="22"/>
          <w:szCs w:val="22"/>
        </w:rPr>
        <w:t xml:space="preserve"> per cent</w:t>
      </w:r>
      <w:r w:rsidRPr="00B949CE">
        <w:rPr>
          <w:kern w:val="22"/>
          <w:szCs w:val="22"/>
        </w:rPr>
        <w:t xml:space="preserve"> (1,198 risk assessments to 1,299 decisions) in January 2016; to 96</w:t>
      </w:r>
      <w:r w:rsidR="00034A56" w:rsidRPr="00B949CE">
        <w:rPr>
          <w:kern w:val="22"/>
          <w:szCs w:val="22"/>
        </w:rPr>
        <w:t xml:space="preserve"> per cent</w:t>
      </w:r>
      <w:r w:rsidRPr="00B949CE">
        <w:rPr>
          <w:kern w:val="22"/>
          <w:szCs w:val="22"/>
        </w:rPr>
        <w:t xml:space="preserve"> (2,055 risk assessments to 2,134 decisions) in January 2020.</w:t>
      </w:r>
      <w:r w:rsidRPr="00B949CE">
        <w:rPr>
          <w:rStyle w:val="apple-converted-space"/>
          <w:kern w:val="22"/>
          <w:szCs w:val="22"/>
        </w:rPr>
        <w:t> </w:t>
      </w:r>
      <w:r w:rsidRPr="00B949CE">
        <w:rPr>
          <w:kern w:val="22"/>
          <w:szCs w:val="22"/>
        </w:rPr>
        <w:t>This is a 17</w:t>
      </w:r>
      <w:r w:rsidR="003A57E1" w:rsidRPr="00B949CE">
        <w:rPr>
          <w:kern w:val="22"/>
          <w:szCs w:val="22"/>
        </w:rPr>
        <w:t xml:space="preserve"> per cent</w:t>
      </w:r>
      <w:r w:rsidRPr="00B949CE">
        <w:rPr>
          <w:kern w:val="22"/>
          <w:szCs w:val="22"/>
        </w:rPr>
        <w:t xml:space="preserve"> increase from the baseline</w:t>
      </w:r>
      <w:r w:rsidRPr="00B949CE">
        <w:rPr>
          <w:kern w:val="22"/>
          <w:szCs w:val="22"/>
          <w:lang w:eastAsia="ja-JP"/>
        </w:rPr>
        <w:t>.</w:t>
      </w:r>
      <w:r w:rsidR="004C5687" w:rsidRPr="00B949CE">
        <w:rPr>
          <w:kern w:val="22"/>
          <w:szCs w:val="22"/>
          <w:lang w:eastAsia="ja-JP"/>
        </w:rPr>
        <w:t xml:space="preserve"> From this information, it can be seen that </w:t>
      </w:r>
      <w:r w:rsidR="004C5687" w:rsidRPr="00260538">
        <w:rPr>
          <w:kern w:val="22"/>
          <w:szCs w:val="22"/>
        </w:rPr>
        <w:t xml:space="preserve">not only has the ratio of risk assessments to decisions in the BCH improved significantly from the baseline but this improvement is on the basis of the much larger number of decisions now published in the </w:t>
      </w:r>
      <w:r w:rsidR="004C5687" w:rsidRPr="00D7744A">
        <w:rPr>
          <w:kern w:val="22"/>
          <w:szCs w:val="22"/>
        </w:rPr>
        <w:t>BCH.</w:t>
      </w:r>
    </w:p>
    <w:p w14:paraId="29B1B237" w14:textId="7B0FE714" w:rsidR="004C5687" w:rsidRPr="00B949CE" w:rsidRDefault="004C5687" w:rsidP="00B949CE">
      <w:pPr>
        <w:pStyle w:val="Para1"/>
        <w:suppressLineNumbers/>
        <w:tabs>
          <w:tab w:val="clear" w:pos="4210"/>
        </w:tabs>
        <w:suppressAutoHyphens/>
        <w:ind w:left="0"/>
        <w:rPr>
          <w:kern w:val="22"/>
          <w:lang w:eastAsia="zh-CN"/>
        </w:rPr>
      </w:pPr>
      <w:r w:rsidRPr="00B949CE">
        <w:rPr>
          <w:kern w:val="22"/>
          <w:szCs w:val="22"/>
        </w:rPr>
        <w:t xml:space="preserve">Along similar lines, </w:t>
      </w:r>
      <w:r w:rsidR="00061607" w:rsidRPr="00B949CE">
        <w:rPr>
          <w:kern w:val="22"/>
          <w:szCs w:val="22"/>
        </w:rPr>
        <w:t>an increasing proportion of Parties that have conducted risk assessments are publishing this information on the BCH. In their fourth national reports, 55</w:t>
      </w:r>
      <w:r w:rsidR="00A92756" w:rsidRPr="00B949CE">
        <w:rPr>
          <w:kern w:val="22"/>
          <w:szCs w:val="22"/>
        </w:rPr>
        <w:t xml:space="preserve"> per cent</w:t>
      </w:r>
      <w:r w:rsidR="00061607" w:rsidRPr="00B949CE">
        <w:rPr>
          <w:kern w:val="22"/>
          <w:szCs w:val="22"/>
        </w:rPr>
        <w:t xml:space="preserve"> of Parties (or 51 Parties) reported that summaries of risk assessments or environmental reviews of LMOs generated by regulatory processes and relevant information regarding products thereof were available. Of these, 69</w:t>
      </w:r>
      <w:r w:rsidR="003C36B3" w:rsidRPr="00B949CE">
        <w:rPr>
          <w:kern w:val="22"/>
          <w:szCs w:val="22"/>
        </w:rPr>
        <w:t xml:space="preserve"> per cent</w:t>
      </w:r>
      <w:r w:rsidR="00061607" w:rsidRPr="00B949CE">
        <w:rPr>
          <w:kern w:val="22"/>
          <w:szCs w:val="22"/>
        </w:rPr>
        <w:t xml:space="preserve"> (35 Parties) reported that the information had been submitted to the BCH, an increase of 19</w:t>
      </w:r>
      <w:r w:rsidR="003C36B3" w:rsidRPr="00B949CE">
        <w:rPr>
          <w:kern w:val="22"/>
          <w:szCs w:val="22"/>
        </w:rPr>
        <w:t xml:space="preserve"> per cent</w:t>
      </w:r>
      <w:r w:rsidR="00061607" w:rsidRPr="00B949CE">
        <w:rPr>
          <w:kern w:val="22"/>
          <w:szCs w:val="22"/>
        </w:rPr>
        <w:t>.</w:t>
      </w:r>
    </w:p>
    <w:p w14:paraId="17EBBBFD" w14:textId="03C786D4" w:rsidR="00BE2CBF" w:rsidRPr="00B949CE" w:rsidRDefault="0093357E" w:rsidP="00B949CE">
      <w:pPr>
        <w:pStyle w:val="Para1"/>
        <w:suppressLineNumbers/>
        <w:tabs>
          <w:tab w:val="clear" w:pos="4210"/>
        </w:tabs>
        <w:suppressAutoHyphens/>
        <w:ind w:left="0"/>
        <w:rPr>
          <w:kern w:val="22"/>
        </w:rPr>
      </w:pPr>
      <w:r w:rsidRPr="00B949CE">
        <w:rPr>
          <w:kern w:val="22"/>
          <w:szCs w:val="22"/>
        </w:rPr>
        <w:t xml:space="preserve">The number of countries that had published biosafety-related laws or regulations in the BCH increased by 4 per cent (with 163 countries having submitted biosafety laws or regulations). </w:t>
      </w:r>
      <w:r w:rsidR="00BE2CBF" w:rsidRPr="00260538" w:rsidDel="00F1013C">
        <w:rPr>
          <w:rFonts w:eastAsiaTheme="minorEastAsia"/>
          <w:kern w:val="22"/>
          <w:szCs w:val="22"/>
        </w:rPr>
        <w:t xml:space="preserve">The number </w:t>
      </w:r>
      <w:r w:rsidR="00BE2CBF" w:rsidRPr="00260538" w:rsidDel="00F1013C">
        <w:rPr>
          <w:rFonts w:eastAsiaTheme="minorEastAsia"/>
          <w:kern w:val="22"/>
          <w:szCs w:val="22"/>
        </w:rPr>
        <w:lastRenderedPageBreak/>
        <w:t xml:space="preserve">of countries having registered national focal points for </w:t>
      </w:r>
      <w:r w:rsidR="00BE2CBF" w:rsidRPr="00D7744A" w:rsidDel="00F1013C">
        <w:rPr>
          <w:rFonts w:eastAsiaTheme="minorEastAsia"/>
          <w:kern w:val="22"/>
          <w:szCs w:val="22"/>
        </w:rPr>
        <w:t>the</w:t>
      </w:r>
      <w:r w:rsidR="00BE2CBF" w:rsidRPr="00D5169F" w:rsidDel="00F1013C">
        <w:rPr>
          <w:rFonts w:eastAsiaTheme="minorEastAsia"/>
          <w:kern w:val="22"/>
          <w:szCs w:val="22"/>
        </w:rPr>
        <w:t xml:space="preserve"> Protoc</w:t>
      </w:r>
      <w:r w:rsidR="00BE2CBF" w:rsidRPr="00B949CE" w:rsidDel="00F1013C">
        <w:rPr>
          <w:rFonts w:eastAsiaTheme="minorEastAsia"/>
          <w:kern w:val="22"/>
          <w:szCs w:val="22"/>
        </w:rPr>
        <w:t>ol and national focal points for the BCH increased to almost 100</w:t>
      </w:r>
      <w:r w:rsidR="001734D9" w:rsidRPr="00B949CE">
        <w:rPr>
          <w:rFonts w:eastAsiaTheme="minorEastAsia"/>
          <w:iCs/>
          <w:kern w:val="22"/>
          <w:szCs w:val="22"/>
        </w:rPr>
        <w:t xml:space="preserve"> per cent</w:t>
      </w:r>
      <w:r w:rsidR="00BE2CBF" w:rsidRPr="00B949CE" w:rsidDel="00F1013C">
        <w:rPr>
          <w:rFonts w:eastAsiaTheme="minorEastAsia"/>
          <w:iCs/>
          <w:kern w:val="22"/>
          <w:szCs w:val="22"/>
        </w:rPr>
        <w:t>.</w:t>
      </w:r>
      <w:r w:rsidR="00BE2CBF" w:rsidRPr="00B949CE" w:rsidDel="00F1013C">
        <w:rPr>
          <w:rFonts w:eastAsiaTheme="minorEastAsia"/>
          <w:kern w:val="22"/>
          <w:szCs w:val="22"/>
        </w:rPr>
        <w:t xml:space="preserve"> </w:t>
      </w:r>
      <w:r w:rsidR="00BE2CBF" w:rsidRPr="00B949CE">
        <w:rPr>
          <w:rFonts w:eastAsiaTheme="minorEastAsia"/>
          <w:kern w:val="22"/>
          <w:szCs w:val="22"/>
        </w:rPr>
        <w:t>A notable increase</w:t>
      </w:r>
      <w:r w:rsidR="00E57A5A" w:rsidRPr="00B949CE">
        <w:rPr>
          <w:rFonts w:eastAsiaTheme="minorEastAsia"/>
          <w:kern w:val="22"/>
          <w:szCs w:val="22"/>
        </w:rPr>
        <w:t xml:space="preserve"> was</w:t>
      </w:r>
      <w:r w:rsidR="00BE2CBF" w:rsidRPr="00B949CE">
        <w:rPr>
          <w:rFonts w:eastAsiaTheme="minorEastAsia"/>
          <w:kern w:val="22"/>
          <w:szCs w:val="22"/>
        </w:rPr>
        <w:t xml:space="preserve"> in the number of countries having registered their point of contact for receiving notifications under Article 17 (+31</w:t>
      </w:r>
      <w:r w:rsidR="008335E6" w:rsidRPr="00B949CE">
        <w:rPr>
          <w:rFonts w:eastAsiaTheme="minorEastAsia"/>
          <w:iCs/>
          <w:kern w:val="22"/>
          <w:szCs w:val="22"/>
        </w:rPr>
        <w:t xml:space="preserve"> per cent</w:t>
      </w:r>
      <w:r w:rsidR="00BE2CBF" w:rsidRPr="00B949CE">
        <w:rPr>
          <w:rFonts w:eastAsiaTheme="minorEastAsia"/>
          <w:iCs/>
          <w:kern w:val="22"/>
          <w:szCs w:val="22"/>
        </w:rPr>
        <w:t>).</w:t>
      </w:r>
      <w:r w:rsidR="00F1013C" w:rsidRPr="00B949CE">
        <w:rPr>
          <w:rFonts w:eastAsiaTheme="minorEastAsia"/>
          <w:iCs/>
          <w:kern w:val="22"/>
          <w:szCs w:val="22"/>
        </w:rPr>
        <w:t xml:space="preserve"> </w:t>
      </w:r>
    </w:p>
    <w:p w14:paraId="2251D885" w14:textId="7DE93636" w:rsidR="00D7224A" w:rsidRPr="00260538" w:rsidRDefault="006A38B4" w:rsidP="00B949CE">
      <w:pPr>
        <w:pStyle w:val="Para1"/>
        <w:suppressLineNumbers/>
        <w:tabs>
          <w:tab w:val="clear" w:pos="4210"/>
        </w:tabs>
        <w:suppressAutoHyphens/>
        <w:ind w:left="0"/>
        <w:rPr>
          <w:kern w:val="22"/>
          <w:szCs w:val="22"/>
        </w:rPr>
      </w:pPr>
      <w:r w:rsidRPr="00B949CE">
        <w:rPr>
          <w:rFonts w:eastAsiaTheme="minorEastAsia"/>
          <w:kern w:val="22"/>
          <w:szCs w:val="22"/>
        </w:rPr>
        <w:t xml:space="preserve">Increases were reported in the amount of traffic </w:t>
      </w:r>
      <w:r w:rsidRPr="00B949CE">
        <w:rPr>
          <w:kern w:val="22"/>
          <w:szCs w:val="22"/>
        </w:rPr>
        <w:t xml:space="preserve">to the BCH since the baseline. </w:t>
      </w:r>
      <w:bookmarkEnd w:id="3"/>
      <w:r w:rsidR="00D7224A" w:rsidRPr="00260538">
        <w:rPr>
          <w:kern w:val="22"/>
          <w:szCs w:val="22"/>
        </w:rPr>
        <w:t xml:space="preserve">The amount of traffic (annual average </w:t>
      </w:r>
      <w:r w:rsidR="00D7224A" w:rsidRPr="00D7744A">
        <w:rPr>
          <w:kern w:val="22"/>
          <w:szCs w:val="22"/>
        </w:rPr>
        <w:t>across the reporting periods) in the BCH by users from developing countries and countries with economies in transition increased from 65,327 visits and 39,275 unique visitors annually to 106,996 visits and 68,832 uniqu</w:t>
      </w:r>
      <w:r w:rsidR="00D7224A" w:rsidRPr="00B949CE">
        <w:rPr>
          <w:kern w:val="22"/>
          <w:szCs w:val="22"/>
        </w:rPr>
        <w:t>e visitors annually, representing a large increase of 64</w:t>
      </w:r>
      <w:r w:rsidR="002151F6" w:rsidRPr="00B949CE">
        <w:rPr>
          <w:kern w:val="22"/>
          <w:szCs w:val="22"/>
        </w:rPr>
        <w:t xml:space="preserve"> per cent</w:t>
      </w:r>
      <w:r w:rsidR="00D7224A" w:rsidRPr="00B949CE">
        <w:rPr>
          <w:kern w:val="22"/>
          <w:szCs w:val="22"/>
        </w:rPr>
        <w:t xml:space="preserve"> in the number of visits and 75</w:t>
      </w:r>
      <w:r w:rsidR="002151F6" w:rsidRPr="00B949CE">
        <w:rPr>
          <w:kern w:val="22"/>
          <w:szCs w:val="22"/>
        </w:rPr>
        <w:t xml:space="preserve"> per cent</w:t>
      </w:r>
      <w:r w:rsidR="00D7224A" w:rsidRPr="00B949CE">
        <w:rPr>
          <w:kern w:val="22"/>
          <w:szCs w:val="22"/>
        </w:rPr>
        <w:t xml:space="preserve"> in the number of unique visitors from developing countries and countries with economies in transition. Furthermore, </w:t>
      </w:r>
      <w:r w:rsidR="00D7224A" w:rsidRPr="00B949CE">
        <w:rPr>
          <w:rFonts w:eastAsiaTheme="minorEastAsia"/>
          <w:kern w:val="22"/>
          <w:szCs w:val="22"/>
        </w:rPr>
        <w:t>the number of referrals from social networks to the BCH increased by 160</w:t>
      </w:r>
      <w:r w:rsidR="002151F6" w:rsidRPr="00B949CE">
        <w:rPr>
          <w:rFonts w:eastAsiaTheme="minorEastAsia"/>
          <w:kern w:val="22"/>
          <w:szCs w:val="22"/>
        </w:rPr>
        <w:t xml:space="preserve"> per cent</w:t>
      </w:r>
      <w:r w:rsidR="00D7224A" w:rsidRPr="00B949CE">
        <w:rPr>
          <w:rFonts w:eastAsiaTheme="minorEastAsia"/>
          <w:kern w:val="22"/>
          <w:szCs w:val="22"/>
        </w:rPr>
        <w:t xml:space="preserve"> from the baseline, attributable mainly to Facebook.</w:t>
      </w:r>
    </w:p>
    <w:p w14:paraId="64F42E60" w14:textId="6832F446" w:rsidR="004D73D0" w:rsidRPr="00B949CE" w:rsidRDefault="004D73D0" w:rsidP="00B949CE">
      <w:pPr>
        <w:pStyle w:val="Para1"/>
        <w:suppressLineNumbers/>
        <w:tabs>
          <w:tab w:val="clear" w:pos="4210"/>
        </w:tabs>
        <w:suppressAutoHyphens/>
        <w:ind w:left="0"/>
        <w:rPr>
          <w:rFonts w:eastAsia="MS Mincho"/>
          <w:kern w:val="22"/>
          <w:szCs w:val="22"/>
        </w:rPr>
      </w:pPr>
      <w:r w:rsidRPr="00260538" w:rsidDel="00A74743">
        <w:rPr>
          <w:rFonts w:eastAsiaTheme="minorEastAsia"/>
          <w:kern w:val="22"/>
          <w:szCs w:val="22"/>
        </w:rPr>
        <w:t xml:space="preserve">The BCH has </w:t>
      </w:r>
      <w:r w:rsidRPr="00D7744A" w:rsidDel="00A74743">
        <w:rPr>
          <w:rFonts w:eastAsiaTheme="minorEastAsia"/>
          <w:kern w:val="22"/>
          <w:szCs w:val="22"/>
        </w:rPr>
        <w:t>become</w:t>
      </w:r>
      <w:r w:rsidRPr="00D5169F" w:rsidDel="00A74743">
        <w:rPr>
          <w:rFonts w:eastAsiaTheme="minorEastAsia"/>
          <w:kern w:val="22"/>
          <w:szCs w:val="22"/>
        </w:rPr>
        <w:t xml:space="preserve"> a more widely used tool for online discussions, which was visible both by an increase in the number of online forums established on the BCH (relating to the post-2020 </w:t>
      </w:r>
      <w:r w:rsidR="00B70F38" w:rsidRPr="00B949CE">
        <w:rPr>
          <w:rFonts w:eastAsiaTheme="minorEastAsia"/>
          <w:iCs/>
          <w:kern w:val="22"/>
          <w:szCs w:val="22"/>
        </w:rPr>
        <w:t>i</w:t>
      </w:r>
      <w:r w:rsidRPr="00B949CE" w:rsidDel="00A74743">
        <w:rPr>
          <w:rFonts w:eastAsiaTheme="minorEastAsia"/>
          <w:iCs/>
          <w:kern w:val="22"/>
          <w:szCs w:val="22"/>
        </w:rPr>
        <w:t xml:space="preserve">mplementation </w:t>
      </w:r>
      <w:r w:rsidR="00B70F38" w:rsidRPr="00B949CE">
        <w:rPr>
          <w:rFonts w:eastAsiaTheme="minorEastAsia"/>
          <w:iCs/>
          <w:kern w:val="22"/>
          <w:szCs w:val="22"/>
        </w:rPr>
        <w:t>p</w:t>
      </w:r>
      <w:r w:rsidRPr="00B949CE" w:rsidDel="00A74743">
        <w:rPr>
          <w:rFonts w:eastAsiaTheme="minorEastAsia"/>
          <w:kern w:val="22"/>
          <w:szCs w:val="22"/>
        </w:rPr>
        <w:t>lan; public participation, education and awareness; and synthetic biology), the number of Parties having registered participants to online forums and the number of participants in online forums</w:t>
      </w:r>
      <w:r w:rsidRPr="00B949CE" w:rsidDel="00A74743">
        <w:rPr>
          <w:rFonts w:eastAsia="MS Mincho"/>
          <w:kern w:val="22"/>
          <w:szCs w:val="22"/>
        </w:rPr>
        <w:t>.</w:t>
      </w:r>
    </w:p>
    <w:p w14:paraId="5623F5F4" w14:textId="0727116B" w:rsidR="004D73D0" w:rsidRPr="00B949CE" w:rsidRDefault="00CC7BCE" w:rsidP="00B949CE">
      <w:pPr>
        <w:suppressLineNumbers/>
        <w:suppressAutoHyphens/>
        <w:snapToGrid w:val="0"/>
        <w:spacing w:before="120" w:after="120"/>
        <w:ind w:firstLine="720"/>
        <w:jc w:val="center"/>
        <w:rPr>
          <w:rFonts w:eastAsia="MS Mincho"/>
          <w:snapToGrid w:val="0"/>
          <w:kern w:val="22"/>
          <w:szCs w:val="22"/>
        </w:rPr>
      </w:pPr>
      <w:r w:rsidRPr="00B949CE">
        <w:rPr>
          <w:rFonts w:eastAsia="MS Mincho"/>
          <w:snapToGrid w:val="0"/>
          <w:kern w:val="22"/>
          <w:szCs w:val="22"/>
        </w:rPr>
        <w:t>__________</w:t>
      </w:r>
    </w:p>
    <w:p w14:paraId="677D4585" w14:textId="06A57B39" w:rsidR="008C1DF3" w:rsidRPr="009A547F" w:rsidRDefault="008C1DF3" w:rsidP="00B949CE">
      <w:pPr>
        <w:pStyle w:val="CBD-Para"/>
        <w:keepLines w:val="0"/>
        <w:numPr>
          <w:ilvl w:val="0"/>
          <w:numId w:val="0"/>
        </w:numPr>
        <w:suppressLineNumbers/>
        <w:suppressAutoHyphens/>
        <w:jc w:val="left"/>
        <w:rPr>
          <w:snapToGrid w:val="0"/>
          <w:kern w:val="22"/>
          <w:lang w:val="en-GB"/>
        </w:rPr>
      </w:pPr>
      <w:bookmarkStart w:id="4" w:name="_GoBack"/>
      <w:bookmarkEnd w:id="4"/>
    </w:p>
    <w:sectPr w:rsidR="008C1DF3" w:rsidRPr="009A547F" w:rsidSect="00337A70">
      <w:headerReference w:type="even" r:id="rId32"/>
      <w:headerReference w:type="default" r:id="rId33"/>
      <w:footerReference w:type="even" r:id="rId34"/>
      <w:footerReference w:type="first" r:id="rId35"/>
      <w:pgSz w:w="12240" w:h="15840" w:code="1"/>
      <w:pgMar w:top="1021" w:right="1440" w:bottom="1134" w:left="1440" w:header="680" w:footer="720" w:gutter="0"/>
      <w:cols w:space="720"/>
      <w:noEndnote/>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571C9" w16cex:dateUtc="2020-10-05T14:19:00Z"/>
  <w16cex:commentExtensible w16cex:durableId="23257223" w16cex:dateUtc="2020-10-05T14:21:00Z"/>
  <w16cex:commentExtensible w16cex:durableId="232572BC" w16cex:dateUtc="2020-10-05T14:23:00Z"/>
  <w16cex:commentExtensible w16cex:durableId="23257472" w16cex:dateUtc="2020-10-05T14:31:00Z"/>
  <w16cex:commentExtensible w16cex:durableId="23257714" w16cex:dateUtc="2020-10-05T14:42:00Z"/>
  <w16cex:commentExtensible w16cex:durableId="232577E6" w16cex:dateUtc="2020-10-05T14:45:00Z"/>
  <w16cex:commentExtensible w16cex:durableId="232577FC" w16cex:dateUtc="2020-10-05T14:46:00Z"/>
  <w16cex:commentExtensible w16cex:durableId="23257836" w16cex:dateUtc="2020-10-05T14:47:00Z"/>
  <w16cex:commentExtensible w16cex:durableId="23257CA0" w16cex:dateUtc="2020-10-05T15:06:00Z"/>
  <w16cex:commentExtensible w16cex:durableId="23258BE6" w16cex:dateUtc="2020-10-05T16:11:00Z"/>
  <w16cex:commentExtensible w16cex:durableId="23258C38" w16cex:dateUtc="2020-10-05T16: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AC3D0" w14:textId="77777777" w:rsidR="00F67954" w:rsidRDefault="00F67954">
      <w:r>
        <w:separator/>
      </w:r>
    </w:p>
  </w:endnote>
  <w:endnote w:type="continuationSeparator" w:id="0">
    <w:p w14:paraId="7B645AAA" w14:textId="77777777" w:rsidR="00F67954" w:rsidRDefault="00F67954">
      <w:r>
        <w:continuationSeparator/>
      </w:r>
    </w:p>
  </w:endnote>
  <w:endnote w:type="continuationNotice" w:id="1">
    <w:p w14:paraId="4DEAFC44" w14:textId="77777777" w:rsidR="00F67954" w:rsidRDefault="00F67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3E4A8" w14:textId="77777777" w:rsidR="00D12362" w:rsidRDefault="00D12362" w:rsidP="00B949CE">
    <w:pPr>
      <w:pStyle w:val="Footer"/>
      <w:keepLines/>
      <w:suppressLineNumbers/>
      <w:tabs>
        <w:tab w:val="clear" w:pos="4320"/>
        <w:tab w:val="clear" w:pos="8640"/>
      </w:tabs>
      <w:suppressAutoHyphen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E0A74" w14:textId="77777777" w:rsidR="00D12362" w:rsidRDefault="00D12362" w:rsidP="00B949CE">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47E69" w14:textId="77777777" w:rsidR="00F67954" w:rsidRDefault="00F67954">
      <w:r>
        <w:separator/>
      </w:r>
    </w:p>
  </w:footnote>
  <w:footnote w:type="continuationSeparator" w:id="0">
    <w:p w14:paraId="125BFB5B" w14:textId="77777777" w:rsidR="00F67954" w:rsidRDefault="00F67954">
      <w:r>
        <w:continuationSeparator/>
      </w:r>
    </w:p>
  </w:footnote>
  <w:footnote w:type="continuationNotice" w:id="1">
    <w:p w14:paraId="743CE798" w14:textId="77777777" w:rsidR="00F67954" w:rsidRDefault="00F67954"/>
  </w:footnote>
  <w:footnote w:id="2">
    <w:p w14:paraId="2E2DC397" w14:textId="3F5FB6B0" w:rsidR="00EB4530" w:rsidRPr="00B949CE" w:rsidRDefault="00EB4530" w:rsidP="00B949CE">
      <w:pPr>
        <w:pStyle w:val="FootnoteText"/>
        <w:suppressLineNumbers/>
        <w:suppressAutoHyphens/>
        <w:ind w:firstLine="0"/>
        <w:jc w:val="left"/>
        <w:rPr>
          <w:kern w:val="18"/>
        </w:rPr>
      </w:pPr>
      <w:r w:rsidRPr="00B949CE">
        <w:rPr>
          <w:rStyle w:val="FootnoteReference"/>
          <w:kern w:val="18"/>
          <w:u w:val="none"/>
          <w:vertAlign w:val="superscript"/>
        </w:rPr>
        <w:footnoteRef/>
      </w:r>
      <w:r w:rsidRPr="00B949CE">
        <w:rPr>
          <w:kern w:val="18"/>
          <w:vertAlign w:val="superscript"/>
        </w:rPr>
        <w:t xml:space="preserve"> </w:t>
      </w:r>
      <w:r w:rsidR="00AA4132" w:rsidRPr="00B949CE">
        <w:rPr>
          <w:kern w:val="18"/>
        </w:rPr>
        <w:t>See d</w:t>
      </w:r>
      <w:r w:rsidRPr="00B949CE">
        <w:rPr>
          <w:kern w:val="18"/>
        </w:rPr>
        <w:t xml:space="preserve">ecision </w:t>
      </w:r>
      <w:hyperlink r:id="rId1" w:history="1">
        <w:r w:rsidRPr="00B949CE">
          <w:rPr>
            <w:rStyle w:val="Hyperlink"/>
            <w:kern w:val="18"/>
          </w:rPr>
          <w:t>14/25</w:t>
        </w:r>
      </w:hyperlink>
      <w:r w:rsidR="00AA4132" w:rsidRPr="00B949CE">
        <w:rPr>
          <w:kern w:val="18"/>
        </w:rPr>
        <w:t>.</w:t>
      </w:r>
      <w:r w:rsidR="00AA4132" w:rsidRPr="00B949CE" w:rsidDel="00AA4132">
        <w:rPr>
          <w:kern w:val="18"/>
        </w:rPr>
        <w:t xml:space="preserve"> </w:t>
      </w:r>
    </w:p>
  </w:footnote>
  <w:footnote w:id="3">
    <w:p w14:paraId="61D18D25" w14:textId="55F04664" w:rsidR="00EB4530" w:rsidRPr="00B949CE" w:rsidRDefault="00EB4530" w:rsidP="00B949CE">
      <w:pPr>
        <w:pStyle w:val="FootnoteText"/>
        <w:suppressLineNumbers/>
        <w:suppressAutoHyphens/>
        <w:ind w:firstLine="0"/>
        <w:jc w:val="left"/>
        <w:rPr>
          <w:kern w:val="18"/>
        </w:rPr>
      </w:pPr>
      <w:r w:rsidRPr="00B949CE">
        <w:rPr>
          <w:rStyle w:val="FootnoteReference"/>
          <w:kern w:val="18"/>
          <w:u w:val="none"/>
          <w:vertAlign w:val="superscript"/>
        </w:rPr>
        <w:footnoteRef/>
      </w:r>
      <w:r w:rsidRPr="00B949CE">
        <w:rPr>
          <w:kern w:val="18"/>
          <w:vertAlign w:val="superscript"/>
        </w:rPr>
        <w:t xml:space="preserve"> </w:t>
      </w:r>
      <w:hyperlink r:id="rId2" w:history="1">
        <w:r w:rsidRPr="00B949CE">
          <w:rPr>
            <w:rStyle w:val="Hyperlink"/>
            <w:color w:val="auto"/>
            <w:kern w:val="18"/>
            <w:u w:val="none"/>
          </w:rPr>
          <w:t>https://www.cbd.int/doc/notifications/2019/ntf-2019-063-bs-en.pdf</w:t>
        </w:r>
      </w:hyperlink>
    </w:p>
  </w:footnote>
  <w:footnote w:id="4">
    <w:p w14:paraId="51C496D7" w14:textId="4494B7F5" w:rsidR="00EB4530" w:rsidRPr="00B949CE" w:rsidRDefault="00EB4530" w:rsidP="00B949CE">
      <w:pPr>
        <w:pStyle w:val="FootnoteText"/>
        <w:suppressLineNumbers/>
        <w:suppressAutoHyphens/>
        <w:ind w:firstLine="0"/>
        <w:jc w:val="left"/>
        <w:rPr>
          <w:kern w:val="18"/>
        </w:rPr>
      </w:pPr>
      <w:r w:rsidRPr="00B949CE">
        <w:rPr>
          <w:rStyle w:val="FootnoteReference"/>
          <w:kern w:val="18"/>
          <w:u w:val="none"/>
          <w:vertAlign w:val="superscript"/>
        </w:rPr>
        <w:footnoteRef/>
      </w:r>
      <w:r w:rsidRPr="00B949CE">
        <w:rPr>
          <w:kern w:val="18"/>
          <w:vertAlign w:val="superscript"/>
        </w:rPr>
        <w:t xml:space="preserve"> </w:t>
      </w:r>
      <w:r w:rsidRPr="00B949CE">
        <w:rPr>
          <w:kern w:val="18"/>
          <w:lang w:val="en-CA"/>
        </w:rPr>
        <w:t>These numbers do not include the common formats for national reports.</w:t>
      </w:r>
    </w:p>
  </w:footnote>
  <w:footnote w:id="5">
    <w:p w14:paraId="567B4159" w14:textId="784EBB84" w:rsidR="00EB4530" w:rsidRPr="00B949CE" w:rsidRDefault="00EB4530" w:rsidP="00B949CE">
      <w:pPr>
        <w:pStyle w:val="FootnoteText"/>
        <w:suppressLineNumbers/>
        <w:suppressAutoHyphens/>
        <w:ind w:firstLine="0"/>
        <w:jc w:val="left"/>
        <w:rPr>
          <w:kern w:val="18"/>
        </w:rPr>
      </w:pPr>
      <w:r w:rsidRPr="00B949CE">
        <w:rPr>
          <w:rStyle w:val="FootnoteReference"/>
          <w:kern w:val="18"/>
          <w:u w:val="none"/>
          <w:vertAlign w:val="superscript"/>
        </w:rPr>
        <w:footnoteRef/>
      </w:r>
      <w:r w:rsidRPr="00B949CE">
        <w:rPr>
          <w:kern w:val="18"/>
          <w:vertAlign w:val="superscript"/>
        </w:rPr>
        <w:t xml:space="preserve"> </w:t>
      </w:r>
      <w:r w:rsidRPr="00B949CE">
        <w:rPr>
          <w:kern w:val="18"/>
        </w:rPr>
        <w:t xml:space="preserve">This format will be renamed “Biosafety Virtual Library Resource (BVLR)” </w:t>
      </w:r>
      <w:r w:rsidR="006041C9">
        <w:rPr>
          <w:kern w:val="18"/>
        </w:rPr>
        <w:t>so that it is in harmony</w:t>
      </w:r>
      <w:r w:rsidRPr="00B949CE">
        <w:rPr>
          <w:kern w:val="18"/>
        </w:rPr>
        <w:t xml:space="preserve"> with the ABS</w:t>
      </w:r>
      <w:r w:rsidR="00340072" w:rsidRPr="00B949CE">
        <w:rPr>
          <w:kern w:val="18"/>
        </w:rPr>
        <w:t>-</w:t>
      </w:r>
      <w:r w:rsidRPr="00B949CE">
        <w:rPr>
          <w:kern w:val="18"/>
        </w:rPr>
        <w:t>CH.</w:t>
      </w:r>
    </w:p>
  </w:footnote>
  <w:footnote w:id="6">
    <w:p w14:paraId="149D94E9" w14:textId="77777777" w:rsidR="00EB4530" w:rsidRPr="00B949CE" w:rsidRDefault="00EB4530" w:rsidP="00B949CE">
      <w:pPr>
        <w:pStyle w:val="FootnoteText"/>
        <w:suppressLineNumbers/>
        <w:suppressAutoHyphens/>
        <w:ind w:firstLine="0"/>
        <w:jc w:val="left"/>
        <w:rPr>
          <w:kern w:val="18"/>
          <w:lang w:val="en-CA"/>
        </w:rPr>
      </w:pPr>
      <w:r w:rsidRPr="00B949CE">
        <w:rPr>
          <w:rStyle w:val="FootnoteReference"/>
          <w:kern w:val="18"/>
          <w:u w:val="none"/>
          <w:vertAlign w:val="superscript"/>
        </w:rPr>
        <w:footnoteRef/>
      </w:r>
      <w:r w:rsidRPr="00B949CE">
        <w:rPr>
          <w:kern w:val="18"/>
          <w:vertAlign w:val="superscript"/>
        </w:rPr>
        <w:t xml:space="preserve"> </w:t>
      </w:r>
      <w:r w:rsidRPr="00B949CE">
        <w:rPr>
          <w:kern w:val="18"/>
          <w:lang w:val="en-CA"/>
        </w:rPr>
        <w:t>The roster of experts was first addressed in recommendation I/3 of the first meeting of the Intergovernmental Committee for the Cartagena Protocol on Biosafety, which was held in December 2000.</w:t>
      </w:r>
    </w:p>
  </w:footnote>
  <w:footnote w:id="7">
    <w:p w14:paraId="10783E53" w14:textId="60853433" w:rsidR="00EB4530" w:rsidRPr="00B949CE" w:rsidRDefault="00EB4530" w:rsidP="00B949CE">
      <w:pPr>
        <w:pStyle w:val="FootnoteText"/>
        <w:suppressLineNumbers/>
        <w:suppressAutoHyphens/>
        <w:ind w:firstLine="0"/>
        <w:jc w:val="left"/>
        <w:rPr>
          <w:kern w:val="18"/>
          <w:lang w:val="en-CA"/>
        </w:rPr>
      </w:pPr>
      <w:r w:rsidRPr="00B949CE">
        <w:rPr>
          <w:rStyle w:val="FootnoteReference"/>
          <w:kern w:val="18"/>
          <w:u w:val="none"/>
          <w:vertAlign w:val="superscript"/>
        </w:rPr>
        <w:footnoteRef/>
      </w:r>
      <w:r w:rsidRPr="00B949CE">
        <w:rPr>
          <w:kern w:val="18"/>
        </w:rPr>
        <w:t xml:space="preserve"> Adopted in decision BS-VI/3.</w:t>
      </w:r>
    </w:p>
  </w:footnote>
  <w:footnote w:id="8">
    <w:p w14:paraId="585D1853" w14:textId="74EB7B0A" w:rsidR="00EB4530" w:rsidRPr="00B949CE" w:rsidRDefault="00EB4530" w:rsidP="00B949CE">
      <w:pPr>
        <w:pStyle w:val="FootnoteText"/>
        <w:suppressLineNumbers/>
        <w:suppressAutoHyphens/>
        <w:ind w:firstLine="0"/>
        <w:jc w:val="left"/>
        <w:rPr>
          <w:kern w:val="18"/>
          <w:lang w:val="en-CA"/>
        </w:rPr>
      </w:pPr>
      <w:r w:rsidRPr="00B949CE">
        <w:rPr>
          <w:rStyle w:val="FootnoteReference"/>
          <w:kern w:val="18"/>
          <w:vertAlign w:val="superscript"/>
        </w:rPr>
        <w:footnoteRef/>
      </w:r>
      <w:r w:rsidRPr="00B949CE">
        <w:rPr>
          <w:kern w:val="18"/>
        </w:rPr>
        <w:t xml:space="preserve"> </w:t>
      </w:r>
      <w:r w:rsidRPr="00B949CE">
        <w:rPr>
          <w:kern w:val="18"/>
          <w:lang w:val="en-CA"/>
        </w:rPr>
        <w:t>Although the function to display search results on a world map is not currently working.</w:t>
      </w:r>
    </w:p>
  </w:footnote>
  <w:footnote w:id="9">
    <w:p w14:paraId="6EA08CF4" w14:textId="7E7E771F" w:rsidR="00EB4530" w:rsidRPr="00B949CE" w:rsidRDefault="00EB4530" w:rsidP="00B949CE">
      <w:pPr>
        <w:pStyle w:val="FootnoteText"/>
        <w:suppressLineNumbers/>
        <w:suppressAutoHyphens/>
        <w:ind w:firstLine="0"/>
        <w:jc w:val="left"/>
        <w:rPr>
          <w:kern w:val="18"/>
          <w:lang w:val="en-US"/>
        </w:rPr>
      </w:pPr>
      <w:r w:rsidRPr="00B949CE">
        <w:rPr>
          <w:rStyle w:val="FootnoteReference"/>
          <w:kern w:val="18"/>
          <w:u w:val="none"/>
          <w:vertAlign w:val="superscript"/>
        </w:rPr>
        <w:footnoteRef/>
      </w:r>
      <w:r w:rsidRPr="00B949CE">
        <w:rPr>
          <w:kern w:val="18"/>
        </w:rPr>
        <w:t xml:space="preserve"> Decision </w:t>
      </w:r>
      <w:hyperlink r:id="rId3" w:history="1">
        <w:r w:rsidRPr="00B949CE">
          <w:rPr>
            <w:rStyle w:val="Hyperlink"/>
            <w:kern w:val="18"/>
          </w:rPr>
          <w:t>XII/2</w:t>
        </w:r>
      </w:hyperlink>
      <w:r w:rsidR="00612996" w:rsidRPr="00B949CE">
        <w:rPr>
          <w:kern w:val="18"/>
        </w:rPr>
        <w:t>.</w:t>
      </w:r>
    </w:p>
  </w:footnote>
  <w:footnote w:id="10">
    <w:p w14:paraId="30D770F7" w14:textId="665D64CD" w:rsidR="00EB4530" w:rsidRPr="00B949CE" w:rsidRDefault="00EB4530" w:rsidP="00B949CE">
      <w:pPr>
        <w:keepLines/>
        <w:suppressLineNumbers/>
        <w:suppressAutoHyphens/>
        <w:spacing w:after="60"/>
        <w:jc w:val="left"/>
        <w:rPr>
          <w:kern w:val="18"/>
        </w:rPr>
      </w:pPr>
      <w:r w:rsidRPr="00B949CE">
        <w:rPr>
          <w:rStyle w:val="FootnoteReference"/>
          <w:kern w:val="18"/>
          <w:u w:val="none"/>
          <w:vertAlign w:val="superscript"/>
        </w:rPr>
        <w:footnoteRef/>
      </w:r>
      <w:r w:rsidRPr="00B949CE">
        <w:rPr>
          <w:kern w:val="18"/>
        </w:rPr>
        <w:t xml:space="preserve"> </w:t>
      </w:r>
      <w:r w:rsidRPr="00B949CE">
        <w:rPr>
          <w:rFonts w:cstheme="majorBidi"/>
          <w:kern w:val="18"/>
          <w:sz w:val="18"/>
          <w:szCs w:val="18"/>
          <w:lang w:val="en-US"/>
        </w:rPr>
        <w:t xml:space="preserve">The </w:t>
      </w:r>
      <w:r w:rsidRPr="00B949CE">
        <w:rPr>
          <w:rFonts w:cstheme="majorBidi"/>
          <w:i/>
          <w:iCs/>
          <w:kern w:val="18"/>
          <w:sz w:val="18"/>
          <w:szCs w:val="18"/>
        </w:rPr>
        <w:t>Bibliosafety</w:t>
      </w:r>
      <w:r w:rsidRPr="00B949CE">
        <w:rPr>
          <w:rFonts w:cstheme="majorBidi"/>
          <w:kern w:val="18"/>
          <w:sz w:val="18"/>
          <w:szCs w:val="18"/>
        </w:rPr>
        <w:t xml:space="preserve"> database was hosted and maintained by the </w:t>
      </w:r>
      <w:r w:rsidRPr="00B949CE">
        <w:rPr>
          <w:rFonts w:cstheme="majorBidi"/>
          <w:kern w:val="18"/>
          <w:sz w:val="18"/>
          <w:szCs w:val="18"/>
          <w:shd w:val="clear" w:color="auto" w:fill="FFFFFF"/>
        </w:rPr>
        <w:t>International Centre for Genetic Engineering and Biotechnology (</w:t>
      </w:r>
      <w:r w:rsidRPr="00B949CE">
        <w:rPr>
          <w:rFonts w:cstheme="majorBidi"/>
          <w:kern w:val="18"/>
          <w:sz w:val="18"/>
          <w:szCs w:val="18"/>
        </w:rPr>
        <w:t xml:space="preserve">ICGEB). Recently, ICGEB stopped maintaining </w:t>
      </w:r>
      <w:r w:rsidRPr="00B949CE">
        <w:rPr>
          <w:rFonts w:cstheme="majorBidi"/>
          <w:i/>
          <w:iCs/>
          <w:kern w:val="18"/>
          <w:sz w:val="18"/>
          <w:szCs w:val="18"/>
        </w:rPr>
        <w:t>Bibliosafety</w:t>
      </w:r>
      <w:r w:rsidRPr="00B949CE">
        <w:rPr>
          <w:rFonts w:cstheme="majorBidi"/>
          <w:kern w:val="18"/>
          <w:sz w:val="18"/>
          <w:szCs w:val="18"/>
        </w:rPr>
        <w:t xml:space="preserve"> so these records will not be migrated to the new platform and “T</w:t>
      </w:r>
      <w:r w:rsidRPr="00B949CE">
        <w:rPr>
          <w:rFonts w:cstheme="majorBidi"/>
          <w:kern w:val="18"/>
          <w:sz w:val="18"/>
          <w:szCs w:val="18"/>
          <w:lang w:val="en-US" w:eastAsia="zh-CN"/>
        </w:rPr>
        <w:t>he BCH Virtual Library” will include the BIRC records only.</w:t>
      </w:r>
    </w:p>
  </w:footnote>
  <w:footnote w:id="11">
    <w:p w14:paraId="0D0451B2" w14:textId="498D5FA6" w:rsidR="00EB4530" w:rsidRPr="00B949CE" w:rsidRDefault="00EB4530" w:rsidP="00B949CE">
      <w:pPr>
        <w:pStyle w:val="FootnoteText"/>
        <w:suppressLineNumbers/>
        <w:suppressAutoHyphens/>
        <w:ind w:firstLine="0"/>
        <w:jc w:val="left"/>
        <w:rPr>
          <w:kern w:val="18"/>
        </w:rPr>
      </w:pPr>
      <w:r w:rsidRPr="00B949CE">
        <w:rPr>
          <w:rStyle w:val="FootnoteReference"/>
          <w:kern w:val="18"/>
          <w:u w:val="none"/>
          <w:vertAlign w:val="superscript"/>
        </w:rPr>
        <w:footnoteRef/>
      </w:r>
      <w:r w:rsidRPr="00B949CE">
        <w:rPr>
          <w:kern w:val="18"/>
        </w:rPr>
        <w:t xml:space="preserve"> </w:t>
      </w:r>
      <w:hyperlink r:id="rId4" w:history="1">
        <w:r w:rsidRPr="00B949CE">
          <w:rPr>
            <w:rStyle w:val="Hyperlink"/>
            <w:color w:val="auto"/>
            <w:kern w:val="18"/>
            <w:u w:val="none"/>
          </w:rPr>
          <w:t>https://bch.cbd.int/protocol/post2020/ForumImplementationPlan.shtml</w:t>
        </w:r>
      </w:hyperlink>
    </w:p>
  </w:footnote>
  <w:footnote w:id="12">
    <w:p w14:paraId="17501EC5" w14:textId="56782969" w:rsidR="00EB4530" w:rsidRPr="00B949CE" w:rsidRDefault="00EB4530" w:rsidP="00B949CE">
      <w:pPr>
        <w:pStyle w:val="FootnoteText"/>
        <w:suppressLineNumbers/>
        <w:suppressAutoHyphens/>
        <w:ind w:firstLine="0"/>
        <w:jc w:val="left"/>
        <w:rPr>
          <w:kern w:val="18"/>
        </w:rPr>
      </w:pPr>
      <w:r w:rsidRPr="00B949CE">
        <w:rPr>
          <w:rStyle w:val="FootnoteReference"/>
          <w:kern w:val="18"/>
          <w:u w:val="none"/>
          <w:vertAlign w:val="superscript"/>
        </w:rPr>
        <w:footnoteRef/>
      </w:r>
      <w:r w:rsidRPr="00B949CE">
        <w:rPr>
          <w:kern w:val="18"/>
        </w:rPr>
        <w:t xml:space="preserve"> </w:t>
      </w:r>
      <w:hyperlink r:id="rId5" w:history="1">
        <w:r w:rsidRPr="00B949CE">
          <w:rPr>
            <w:rStyle w:val="Hyperlink"/>
            <w:color w:val="auto"/>
            <w:kern w:val="18"/>
            <w:u w:val="none"/>
          </w:rPr>
          <w:t>https://bch.cbd.int/onlineconferences/portal_art23/pa_main.shtml</w:t>
        </w:r>
      </w:hyperlink>
    </w:p>
  </w:footnote>
  <w:footnote w:id="13">
    <w:p w14:paraId="7AD91D2E" w14:textId="43DED384" w:rsidR="00EB4530" w:rsidRPr="00B949CE" w:rsidRDefault="00EB4530" w:rsidP="00B949CE">
      <w:pPr>
        <w:pStyle w:val="FootnoteText"/>
        <w:suppressLineNumbers/>
        <w:suppressAutoHyphens/>
        <w:ind w:firstLine="0"/>
        <w:jc w:val="left"/>
        <w:rPr>
          <w:kern w:val="18"/>
        </w:rPr>
      </w:pPr>
      <w:r w:rsidRPr="00B949CE">
        <w:rPr>
          <w:rStyle w:val="FootnoteReference"/>
          <w:kern w:val="18"/>
          <w:u w:val="none"/>
          <w:vertAlign w:val="superscript"/>
        </w:rPr>
        <w:footnoteRef/>
      </w:r>
      <w:r w:rsidRPr="00B949CE">
        <w:rPr>
          <w:kern w:val="18"/>
        </w:rPr>
        <w:t xml:space="preserve"> Notification: </w:t>
      </w:r>
      <w:hyperlink r:id="rId6" w:history="1">
        <w:r w:rsidRPr="00B949CE">
          <w:rPr>
            <w:rStyle w:val="Hyperlink"/>
            <w:kern w:val="18"/>
          </w:rPr>
          <w:t>https://www.cbd.int/doc/notifications/2020/ntf-2020-060-km-en.pdf</w:t>
        </w:r>
      </w:hyperlink>
      <w:r w:rsidRPr="00B949CE">
        <w:rPr>
          <w:kern w:val="18"/>
        </w:rPr>
        <w:t>, the web page for the discussions was https://www.cbd.int/km/discussion-forum/.</w:t>
      </w:r>
    </w:p>
  </w:footnote>
  <w:footnote w:id="14">
    <w:p w14:paraId="79ED9272" w14:textId="5EA92140" w:rsidR="00DF7085" w:rsidRPr="00B949CE" w:rsidRDefault="00DF7085" w:rsidP="00B949CE">
      <w:pPr>
        <w:pStyle w:val="FootnoteText"/>
        <w:suppressLineNumbers/>
        <w:suppressAutoHyphens/>
        <w:ind w:firstLine="0"/>
        <w:jc w:val="left"/>
        <w:rPr>
          <w:kern w:val="18"/>
        </w:rPr>
      </w:pPr>
      <w:r w:rsidRPr="00B949CE">
        <w:rPr>
          <w:rStyle w:val="FootnoteReference"/>
          <w:kern w:val="18"/>
          <w:u w:val="none"/>
          <w:vertAlign w:val="superscript"/>
        </w:rPr>
        <w:footnoteRef/>
      </w:r>
      <w:r w:rsidRPr="00B949CE">
        <w:rPr>
          <w:kern w:val="18"/>
        </w:rPr>
        <w:t xml:space="preserve"> </w:t>
      </w:r>
      <w:r w:rsidRPr="00B949CE">
        <w:rPr>
          <w:rFonts w:cstheme="majorBidi"/>
          <w:kern w:val="18"/>
          <w:shd w:val="clear" w:color="auto" w:fill="FFFFFF"/>
        </w:rPr>
        <w:t>See documents CBD/SBI/3/8 and CBD/SBI/3/8/Add.1</w:t>
      </w:r>
    </w:p>
  </w:footnote>
  <w:footnote w:id="15">
    <w:p w14:paraId="1D8AD485" w14:textId="54ACCAE2" w:rsidR="00EB4530" w:rsidRPr="00B949CE" w:rsidRDefault="00EB4530" w:rsidP="00B949CE">
      <w:pPr>
        <w:pStyle w:val="FootnoteText"/>
        <w:suppressLineNumbers/>
        <w:suppressAutoHyphens/>
        <w:ind w:firstLine="0"/>
        <w:jc w:val="left"/>
        <w:rPr>
          <w:kern w:val="18"/>
        </w:rPr>
      </w:pPr>
      <w:r w:rsidRPr="00B949CE">
        <w:rPr>
          <w:rStyle w:val="FootnoteReference"/>
          <w:kern w:val="18"/>
          <w:szCs w:val="18"/>
          <w:u w:val="none"/>
          <w:vertAlign w:val="superscript"/>
        </w:rPr>
        <w:footnoteRef/>
      </w:r>
      <w:r w:rsidRPr="00B949CE">
        <w:rPr>
          <w:kern w:val="18"/>
          <w:szCs w:val="18"/>
        </w:rPr>
        <w:t xml:space="preserve"> The baseline was established by the </w:t>
      </w:r>
      <w:r w:rsidR="00003FB8" w:rsidRPr="00B949CE">
        <w:rPr>
          <w:kern w:val="18"/>
          <w:szCs w:val="18"/>
        </w:rPr>
        <w:t>Conference of the Parties serving as the meeting of the Parties to the Cartagena Protocol</w:t>
      </w:r>
      <w:r w:rsidRPr="00B949CE">
        <w:rPr>
          <w:kern w:val="18"/>
          <w:szCs w:val="18"/>
        </w:rPr>
        <w:t xml:space="preserve"> through decision BS-VI/15. T</w:t>
      </w:r>
      <w:r w:rsidRPr="00B949CE">
        <w:rPr>
          <w:rFonts w:eastAsiaTheme="minorEastAsia"/>
          <w:snapToGrid w:val="0"/>
          <w:kern w:val="18"/>
          <w:szCs w:val="18"/>
          <w:lang w:eastAsia="en-US"/>
        </w:rPr>
        <w:t>he baseline comprises information from the second national reports, the BCH and a dedicated survey (</w:t>
      </w:r>
      <w:r w:rsidRPr="00760950">
        <w:rPr>
          <w:kern w:val="18"/>
          <w:szCs w:val="18"/>
        </w:rPr>
        <w:t>carried out in 2013)</w:t>
      </w:r>
      <w:r w:rsidRPr="00B949CE">
        <w:rPr>
          <w:rFonts w:eastAsiaTheme="minorEastAsia"/>
          <w:snapToGrid w:val="0"/>
          <w:kern w:val="18"/>
          <w:szCs w:val="18"/>
          <w:lang w:eastAsia="en-US"/>
        </w:rPr>
        <w:t xml:space="preserve"> to gather information corresponding to indicators in the Strategic Plan </w:t>
      </w:r>
      <w:r w:rsidRPr="00B949CE">
        <w:rPr>
          <w:snapToGrid w:val="0"/>
          <w:kern w:val="18"/>
          <w:szCs w:val="22"/>
          <w:lang w:bidi="th-TH"/>
        </w:rPr>
        <w:t xml:space="preserve">for the Cartagena Protocol on Biosafety </w:t>
      </w:r>
      <w:r w:rsidRPr="00B949CE">
        <w:rPr>
          <w:rFonts w:eastAsiaTheme="minorEastAsia"/>
          <w:snapToGrid w:val="0"/>
          <w:kern w:val="18"/>
          <w:szCs w:val="18"/>
          <w:lang w:eastAsia="en-US"/>
        </w:rPr>
        <w:t>that could not be obtained from the second national reports or though other existing mechanisms. For more information on the methodology used for conducting the fourth assessment and review of the Protocol and final evaluation of the Strategic Plan, see section II of document CBD/SBI/3/3/Add.1.</w:t>
      </w:r>
    </w:p>
  </w:footnote>
  <w:footnote w:id="16">
    <w:p w14:paraId="60D4AED9" w14:textId="03F02C3A" w:rsidR="00EB4530" w:rsidRPr="00B949CE" w:rsidRDefault="00EB4530" w:rsidP="00B949CE">
      <w:pPr>
        <w:pStyle w:val="FootnoteText"/>
        <w:suppressLineNumbers/>
        <w:suppressAutoHyphens/>
        <w:ind w:firstLine="0"/>
        <w:jc w:val="left"/>
        <w:rPr>
          <w:kern w:val="18"/>
          <w:lang w:val="en-CA"/>
        </w:rPr>
      </w:pPr>
      <w:r w:rsidRPr="00B949CE">
        <w:rPr>
          <w:rStyle w:val="FootnoteReference"/>
          <w:kern w:val="18"/>
          <w:u w:val="none"/>
          <w:vertAlign w:val="superscript"/>
        </w:rPr>
        <w:footnoteRef/>
      </w:r>
      <w:r w:rsidRPr="00B949CE">
        <w:rPr>
          <w:kern w:val="18"/>
        </w:rPr>
        <w:t xml:space="preserve"> For this purpose, decisions regarding transboundary movement of LMOs for intentional introduction into the environment (under Article 10 of the Protocol) and decisions related to import or domestic use of LMOs for direct use as food or feed, or for processing (under Article 11 of the Protocol, or under the domestic framework) were considered.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eastAsia="x-none"/>
      </w:rPr>
      <w:id w:val="630439867"/>
      <w:docPartObj>
        <w:docPartGallery w:val="Page Numbers (Top of Page)"/>
        <w:docPartUnique/>
      </w:docPartObj>
    </w:sdtPr>
    <w:sdtEndPr>
      <w:rPr>
        <w:lang w:eastAsia="en-US"/>
      </w:rPr>
    </w:sdtEndPr>
    <w:sdtContent>
      <w:p w14:paraId="40DD8A53" w14:textId="77777777" w:rsidR="00EB4530" w:rsidRPr="00B949CE" w:rsidRDefault="00EB4530" w:rsidP="00B949CE">
        <w:pPr>
          <w:keepLines/>
          <w:suppressLineNumbers/>
          <w:suppressAutoHyphens/>
          <w:jc w:val="left"/>
          <w:rPr>
            <w:noProof/>
            <w:kern w:val="22"/>
            <w:lang w:eastAsia="en-CA"/>
          </w:rPr>
        </w:pPr>
        <w:r w:rsidRPr="00B949CE">
          <w:rPr>
            <w:noProof/>
            <w:kern w:val="22"/>
            <w:lang w:eastAsia="en-CA"/>
          </w:rPr>
          <w:t>CBD/CP/BCH-IAC/11/2</w:t>
        </w:r>
      </w:p>
      <w:p w14:paraId="1FB435DB" w14:textId="1504CC3C" w:rsidR="00EB4530" w:rsidRPr="00B949CE" w:rsidRDefault="00EB4530" w:rsidP="00B949CE">
        <w:pPr>
          <w:keepLines/>
          <w:suppressLineNumbers/>
          <w:suppressAutoHyphens/>
          <w:jc w:val="left"/>
          <w:rPr>
            <w:noProof/>
            <w:kern w:val="22"/>
          </w:rPr>
        </w:pPr>
        <w:r w:rsidRPr="00B949CE">
          <w:rPr>
            <w:noProof/>
            <w:kern w:val="22"/>
          </w:rPr>
          <w:t xml:space="preserve">Page </w:t>
        </w:r>
        <w:r w:rsidRPr="00B949CE">
          <w:rPr>
            <w:noProof/>
            <w:kern w:val="22"/>
          </w:rPr>
          <w:fldChar w:fldCharType="begin"/>
        </w:r>
        <w:r w:rsidRPr="00B949CE">
          <w:rPr>
            <w:noProof/>
            <w:kern w:val="22"/>
          </w:rPr>
          <w:instrText xml:space="preserve"> PAGE   \* MERGEFORMAT </w:instrText>
        </w:r>
        <w:r w:rsidRPr="00B949CE">
          <w:rPr>
            <w:noProof/>
            <w:kern w:val="22"/>
          </w:rPr>
          <w:fldChar w:fldCharType="separate"/>
        </w:r>
        <w:r w:rsidRPr="00B949CE">
          <w:rPr>
            <w:noProof/>
            <w:kern w:val="22"/>
          </w:rPr>
          <w:t>2</w:t>
        </w:r>
        <w:r w:rsidRPr="00B949CE">
          <w:rPr>
            <w:noProof/>
            <w:kern w:val="22"/>
          </w:rPr>
          <w:fldChar w:fldCharType="end"/>
        </w:r>
      </w:p>
    </w:sdtContent>
  </w:sdt>
  <w:p w14:paraId="0B5F1AEE" w14:textId="77777777" w:rsidR="00EB4530" w:rsidRPr="00B949CE" w:rsidRDefault="00EB4530" w:rsidP="00B949CE">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eastAsia="x-none"/>
      </w:rPr>
      <w:id w:val="348999723"/>
      <w:docPartObj>
        <w:docPartGallery w:val="Page Numbers (Top of Page)"/>
        <w:docPartUnique/>
      </w:docPartObj>
    </w:sdtPr>
    <w:sdtEndPr/>
    <w:sdtContent>
      <w:p w14:paraId="28986F1A" w14:textId="435BB6FD" w:rsidR="00EB4530" w:rsidRPr="00B949CE" w:rsidRDefault="00EB4530" w:rsidP="00B949CE">
        <w:pPr>
          <w:keepLines/>
          <w:suppressLineNumbers/>
          <w:suppressAutoHyphens/>
          <w:jc w:val="right"/>
          <w:rPr>
            <w:noProof/>
            <w:kern w:val="22"/>
            <w:lang w:eastAsia="en-CA"/>
          </w:rPr>
        </w:pPr>
        <w:r w:rsidRPr="00B949CE">
          <w:rPr>
            <w:noProof/>
            <w:kern w:val="22"/>
            <w:lang w:eastAsia="en-CA"/>
          </w:rPr>
          <w:t>CBD/CP/BCH-IAC/11/2</w:t>
        </w:r>
      </w:p>
      <w:p w14:paraId="65CCC895" w14:textId="3087F29C" w:rsidR="00EB4530" w:rsidRPr="00B949CE" w:rsidRDefault="00EB4530" w:rsidP="00B949CE">
        <w:pPr>
          <w:pStyle w:val="Header"/>
          <w:keepLines/>
          <w:suppressLineNumbers/>
          <w:tabs>
            <w:tab w:val="clear" w:pos="4320"/>
            <w:tab w:val="clear" w:pos="8640"/>
          </w:tabs>
          <w:suppressAutoHyphens/>
          <w:jc w:val="right"/>
          <w:rPr>
            <w:noProof/>
            <w:kern w:val="22"/>
          </w:rPr>
        </w:pPr>
        <w:r w:rsidRPr="00B949CE">
          <w:rPr>
            <w:noProof/>
            <w:kern w:val="22"/>
          </w:rPr>
          <w:t xml:space="preserve">Page </w:t>
        </w:r>
        <w:r w:rsidRPr="00B949CE">
          <w:rPr>
            <w:noProof/>
            <w:kern w:val="22"/>
          </w:rPr>
          <w:fldChar w:fldCharType="begin"/>
        </w:r>
        <w:r w:rsidRPr="00B949CE">
          <w:rPr>
            <w:noProof/>
            <w:kern w:val="22"/>
          </w:rPr>
          <w:instrText xml:space="preserve"> PAGE   \* MERGEFORMAT </w:instrText>
        </w:r>
        <w:r w:rsidRPr="00B949CE">
          <w:rPr>
            <w:noProof/>
            <w:kern w:val="22"/>
          </w:rPr>
          <w:fldChar w:fldCharType="separate"/>
        </w:r>
        <w:r w:rsidRPr="00B949CE">
          <w:rPr>
            <w:noProof/>
            <w:kern w:val="22"/>
          </w:rPr>
          <w:t>2</w:t>
        </w:r>
        <w:r w:rsidRPr="00B949CE">
          <w:rPr>
            <w:noProof/>
            <w:kern w:val="22"/>
          </w:rPr>
          <w:fldChar w:fldCharType="end"/>
        </w:r>
      </w:p>
    </w:sdtContent>
  </w:sdt>
  <w:p w14:paraId="00D96B12" w14:textId="77777777" w:rsidR="00EB4530" w:rsidRPr="00B949CE" w:rsidRDefault="00EB4530" w:rsidP="00B949CE">
    <w:pPr>
      <w:pStyle w:val="Header"/>
      <w:keepLines/>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98B29E"/>
    <w:lvl w:ilvl="0">
      <w:start w:val="1"/>
      <w:numFmt w:val="decimal"/>
      <w:lvlText w:val="%1)"/>
      <w:lvlJc w:val="left"/>
      <w:pPr>
        <w:tabs>
          <w:tab w:val="num" w:pos="2386"/>
        </w:tabs>
        <w:ind w:left="2386" w:hanging="360"/>
      </w:pPr>
      <w:rPr>
        <w:rFonts w:hint="default"/>
      </w:rPr>
    </w:lvl>
    <w:lvl w:ilvl="1">
      <w:start w:val="1"/>
      <w:numFmt w:val="lowerLetter"/>
      <w:pStyle w:val="Style1"/>
      <w:lvlText w:val="(%2)"/>
      <w:lvlJc w:val="left"/>
      <w:pPr>
        <w:tabs>
          <w:tab w:val="num" w:pos="3106"/>
        </w:tabs>
        <w:ind w:left="2026" w:firstLine="720"/>
      </w:pPr>
      <w:rPr>
        <w:rFonts w:hint="default"/>
      </w:rPr>
    </w:lvl>
    <w:lvl w:ilvl="2">
      <w:start w:val="1"/>
      <w:numFmt w:val="lowerRoman"/>
      <w:lvlText w:val="%3)"/>
      <w:lvlJc w:val="left"/>
      <w:pPr>
        <w:tabs>
          <w:tab w:val="num" w:pos="3106"/>
        </w:tabs>
        <w:ind w:left="3106" w:hanging="360"/>
      </w:pPr>
      <w:rPr>
        <w:rFonts w:hint="default"/>
      </w:rPr>
    </w:lvl>
    <w:lvl w:ilvl="3">
      <w:start w:val="1"/>
      <w:numFmt w:val="decimal"/>
      <w:lvlText w:val="(%4)"/>
      <w:lvlJc w:val="left"/>
      <w:pPr>
        <w:tabs>
          <w:tab w:val="num" w:pos="3466"/>
        </w:tabs>
        <w:ind w:left="3466" w:hanging="360"/>
      </w:pPr>
      <w:rPr>
        <w:rFonts w:hint="default"/>
      </w:rPr>
    </w:lvl>
    <w:lvl w:ilvl="4">
      <w:start w:val="1"/>
      <w:numFmt w:val="lowerLetter"/>
      <w:lvlText w:val="(%5)"/>
      <w:lvlJc w:val="left"/>
      <w:pPr>
        <w:tabs>
          <w:tab w:val="num" w:pos="3826"/>
        </w:tabs>
        <w:ind w:left="3826" w:hanging="360"/>
      </w:pPr>
      <w:rPr>
        <w:rFonts w:hint="default"/>
      </w:rPr>
    </w:lvl>
    <w:lvl w:ilvl="5">
      <w:start w:val="1"/>
      <w:numFmt w:val="lowerRoman"/>
      <w:lvlText w:val="(%6)"/>
      <w:lvlJc w:val="left"/>
      <w:pPr>
        <w:tabs>
          <w:tab w:val="num" w:pos="4186"/>
        </w:tabs>
        <w:ind w:left="4186" w:hanging="360"/>
      </w:pPr>
      <w:rPr>
        <w:rFonts w:hint="default"/>
      </w:rPr>
    </w:lvl>
    <w:lvl w:ilvl="6">
      <w:start w:val="1"/>
      <w:numFmt w:val="decimal"/>
      <w:lvlText w:val="%7."/>
      <w:lvlJc w:val="left"/>
      <w:pPr>
        <w:tabs>
          <w:tab w:val="num" w:pos="4546"/>
        </w:tabs>
        <w:ind w:left="4546" w:hanging="360"/>
      </w:pPr>
      <w:rPr>
        <w:rFonts w:hint="default"/>
      </w:rPr>
    </w:lvl>
    <w:lvl w:ilvl="7">
      <w:start w:val="1"/>
      <w:numFmt w:val="lowerLetter"/>
      <w:lvlText w:val="%8."/>
      <w:lvlJc w:val="left"/>
      <w:pPr>
        <w:tabs>
          <w:tab w:val="num" w:pos="4906"/>
        </w:tabs>
        <w:ind w:left="4906" w:hanging="360"/>
      </w:pPr>
      <w:rPr>
        <w:rFonts w:hint="default"/>
      </w:rPr>
    </w:lvl>
    <w:lvl w:ilvl="8">
      <w:start w:val="1"/>
      <w:numFmt w:val="lowerRoman"/>
      <w:lvlText w:val="%9."/>
      <w:lvlJc w:val="left"/>
      <w:pPr>
        <w:tabs>
          <w:tab w:val="num" w:pos="5266"/>
        </w:tabs>
        <w:ind w:left="5266" w:hanging="360"/>
      </w:pPr>
      <w:rPr>
        <w:rFonts w:hint="default"/>
      </w:rPr>
    </w:lvl>
  </w:abstractNum>
  <w:abstractNum w:abstractNumId="1" w15:restartNumberingAfterBreak="0">
    <w:nsid w:val="000B42A1"/>
    <w:multiLevelType w:val="hybridMultilevel"/>
    <w:tmpl w:val="9C32AB6E"/>
    <w:lvl w:ilvl="0" w:tplc="10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314E8"/>
    <w:multiLevelType w:val="hybridMultilevel"/>
    <w:tmpl w:val="20745880"/>
    <w:lvl w:ilvl="0" w:tplc="EDE4E9D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D150F30"/>
    <w:multiLevelType w:val="hybridMultilevel"/>
    <w:tmpl w:val="4E18595C"/>
    <w:lvl w:ilvl="0" w:tplc="11DC6D24">
      <w:start w:val="1"/>
      <w:numFmt w:val="decimal"/>
      <w:lvlText w:val="%1."/>
      <w:lvlJc w:val="left"/>
      <w:pPr>
        <w:tabs>
          <w:tab w:val="num" w:pos="3240"/>
        </w:tabs>
        <w:ind w:left="3240" w:hanging="360"/>
      </w:pPr>
      <w:rPr>
        <w:b w:val="0"/>
        <w:bCs/>
        <w:i w:val="0"/>
        <w:iCs/>
      </w:rPr>
    </w:lvl>
    <w:lvl w:ilvl="1" w:tplc="6826F1EC">
      <w:start w:val="1"/>
      <w:numFmt w:val="decimal"/>
      <w:lvlText w:val="%2."/>
      <w:lvlJc w:val="left"/>
      <w:pPr>
        <w:tabs>
          <w:tab w:val="num" w:pos="3960"/>
        </w:tabs>
        <w:ind w:left="3960" w:hanging="360"/>
      </w:pPr>
    </w:lvl>
    <w:lvl w:ilvl="2" w:tplc="8EAE3DC8">
      <w:start w:val="1"/>
      <w:numFmt w:val="upperLetter"/>
      <w:lvlText w:val="%3."/>
      <w:lvlJc w:val="left"/>
      <w:pPr>
        <w:ind w:left="4680" w:hanging="360"/>
      </w:pPr>
      <w:rPr>
        <w:rFonts w:hint="default"/>
      </w:rPr>
    </w:lvl>
    <w:lvl w:ilvl="3" w:tplc="7408C5E2">
      <w:start w:val="1"/>
      <w:numFmt w:val="lowerLetter"/>
      <w:lvlText w:val="(%4)"/>
      <w:lvlJc w:val="left"/>
      <w:pPr>
        <w:ind w:left="5040" w:firstLine="0"/>
      </w:pPr>
      <w:rPr>
        <w:rFonts w:hint="default"/>
      </w:rPr>
    </w:lvl>
    <w:lvl w:ilvl="4" w:tplc="F826863C" w:tentative="1">
      <w:start w:val="1"/>
      <w:numFmt w:val="decimal"/>
      <w:lvlText w:val="%5."/>
      <w:lvlJc w:val="left"/>
      <w:pPr>
        <w:tabs>
          <w:tab w:val="num" w:pos="6120"/>
        </w:tabs>
        <w:ind w:left="6120" w:hanging="360"/>
      </w:pPr>
    </w:lvl>
    <w:lvl w:ilvl="5" w:tplc="0DEA420C" w:tentative="1">
      <w:start w:val="1"/>
      <w:numFmt w:val="decimal"/>
      <w:lvlText w:val="%6."/>
      <w:lvlJc w:val="left"/>
      <w:pPr>
        <w:tabs>
          <w:tab w:val="num" w:pos="6840"/>
        </w:tabs>
        <w:ind w:left="6840" w:hanging="360"/>
      </w:pPr>
    </w:lvl>
    <w:lvl w:ilvl="6" w:tplc="18FE33BC" w:tentative="1">
      <w:start w:val="1"/>
      <w:numFmt w:val="decimal"/>
      <w:lvlText w:val="%7."/>
      <w:lvlJc w:val="left"/>
      <w:pPr>
        <w:tabs>
          <w:tab w:val="num" w:pos="7560"/>
        </w:tabs>
        <w:ind w:left="7560" w:hanging="360"/>
      </w:pPr>
    </w:lvl>
    <w:lvl w:ilvl="7" w:tplc="02886E3C" w:tentative="1">
      <w:start w:val="1"/>
      <w:numFmt w:val="decimal"/>
      <w:lvlText w:val="%8."/>
      <w:lvlJc w:val="left"/>
      <w:pPr>
        <w:tabs>
          <w:tab w:val="num" w:pos="8280"/>
        </w:tabs>
        <w:ind w:left="8280" w:hanging="360"/>
      </w:pPr>
    </w:lvl>
    <w:lvl w:ilvl="8" w:tplc="4BA0BB80" w:tentative="1">
      <w:start w:val="1"/>
      <w:numFmt w:val="decimal"/>
      <w:lvlText w:val="%9."/>
      <w:lvlJc w:val="left"/>
      <w:pPr>
        <w:tabs>
          <w:tab w:val="num" w:pos="9000"/>
        </w:tabs>
        <w:ind w:left="9000" w:hanging="360"/>
      </w:pPr>
    </w:lvl>
  </w:abstractNum>
  <w:abstractNum w:abstractNumId="4" w15:restartNumberingAfterBreak="0">
    <w:nsid w:val="10DB5E6E"/>
    <w:multiLevelType w:val="hybridMultilevel"/>
    <w:tmpl w:val="12B64E14"/>
    <w:lvl w:ilvl="0" w:tplc="EC0411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A44B2"/>
    <w:multiLevelType w:val="hybridMultilevel"/>
    <w:tmpl w:val="31E4464C"/>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1F7FF0"/>
    <w:multiLevelType w:val="hybridMultilevel"/>
    <w:tmpl w:val="E9C48E9A"/>
    <w:lvl w:ilvl="0" w:tplc="4F446FDA">
      <w:start w:val="1"/>
      <w:numFmt w:val="bullet"/>
      <w:lvlText w:val=""/>
      <w:lvlJc w:val="left"/>
      <w:pPr>
        <w:tabs>
          <w:tab w:val="num" w:pos="720"/>
        </w:tabs>
        <w:ind w:left="720" w:hanging="360"/>
      </w:pPr>
      <w:rPr>
        <w:rFonts w:ascii="Wingdings" w:hAnsi="Wingdings" w:hint="default"/>
      </w:rPr>
    </w:lvl>
    <w:lvl w:ilvl="1" w:tplc="A04CEF18" w:tentative="1">
      <w:start w:val="1"/>
      <w:numFmt w:val="bullet"/>
      <w:lvlText w:val=""/>
      <w:lvlJc w:val="left"/>
      <w:pPr>
        <w:tabs>
          <w:tab w:val="num" w:pos="1440"/>
        </w:tabs>
        <w:ind w:left="1440" w:hanging="360"/>
      </w:pPr>
      <w:rPr>
        <w:rFonts w:ascii="Wingdings" w:hAnsi="Wingdings" w:hint="default"/>
      </w:rPr>
    </w:lvl>
    <w:lvl w:ilvl="2" w:tplc="EEBC4DE4" w:tentative="1">
      <w:start w:val="1"/>
      <w:numFmt w:val="bullet"/>
      <w:lvlText w:val=""/>
      <w:lvlJc w:val="left"/>
      <w:pPr>
        <w:tabs>
          <w:tab w:val="num" w:pos="2160"/>
        </w:tabs>
        <w:ind w:left="2160" w:hanging="360"/>
      </w:pPr>
      <w:rPr>
        <w:rFonts w:ascii="Wingdings" w:hAnsi="Wingdings" w:hint="default"/>
      </w:rPr>
    </w:lvl>
    <w:lvl w:ilvl="3" w:tplc="AA2E54D0" w:tentative="1">
      <w:start w:val="1"/>
      <w:numFmt w:val="bullet"/>
      <w:lvlText w:val=""/>
      <w:lvlJc w:val="left"/>
      <w:pPr>
        <w:tabs>
          <w:tab w:val="num" w:pos="2880"/>
        </w:tabs>
        <w:ind w:left="2880" w:hanging="360"/>
      </w:pPr>
      <w:rPr>
        <w:rFonts w:ascii="Wingdings" w:hAnsi="Wingdings" w:hint="default"/>
      </w:rPr>
    </w:lvl>
    <w:lvl w:ilvl="4" w:tplc="31921D14" w:tentative="1">
      <w:start w:val="1"/>
      <w:numFmt w:val="bullet"/>
      <w:lvlText w:val=""/>
      <w:lvlJc w:val="left"/>
      <w:pPr>
        <w:tabs>
          <w:tab w:val="num" w:pos="3600"/>
        </w:tabs>
        <w:ind w:left="3600" w:hanging="360"/>
      </w:pPr>
      <w:rPr>
        <w:rFonts w:ascii="Wingdings" w:hAnsi="Wingdings" w:hint="default"/>
      </w:rPr>
    </w:lvl>
    <w:lvl w:ilvl="5" w:tplc="FC9EBECA" w:tentative="1">
      <w:start w:val="1"/>
      <w:numFmt w:val="bullet"/>
      <w:lvlText w:val=""/>
      <w:lvlJc w:val="left"/>
      <w:pPr>
        <w:tabs>
          <w:tab w:val="num" w:pos="4320"/>
        </w:tabs>
        <w:ind w:left="4320" w:hanging="360"/>
      </w:pPr>
      <w:rPr>
        <w:rFonts w:ascii="Wingdings" w:hAnsi="Wingdings" w:hint="default"/>
      </w:rPr>
    </w:lvl>
    <w:lvl w:ilvl="6" w:tplc="D5C0BA28" w:tentative="1">
      <w:start w:val="1"/>
      <w:numFmt w:val="bullet"/>
      <w:lvlText w:val=""/>
      <w:lvlJc w:val="left"/>
      <w:pPr>
        <w:tabs>
          <w:tab w:val="num" w:pos="5040"/>
        </w:tabs>
        <w:ind w:left="5040" w:hanging="360"/>
      </w:pPr>
      <w:rPr>
        <w:rFonts w:ascii="Wingdings" w:hAnsi="Wingdings" w:hint="default"/>
      </w:rPr>
    </w:lvl>
    <w:lvl w:ilvl="7" w:tplc="3436684A" w:tentative="1">
      <w:start w:val="1"/>
      <w:numFmt w:val="bullet"/>
      <w:lvlText w:val=""/>
      <w:lvlJc w:val="left"/>
      <w:pPr>
        <w:tabs>
          <w:tab w:val="num" w:pos="5760"/>
        </w:tabs>
        <w:ind w:left="5760" w:hanging="360"/>
      </w:pPr>
      <w:rPr>
        <w:rFonts w:ascii="Wingdings" w:hAnsi="Wingdings" w:hint="default"/>
      </w:rPr>
    </w:lvl>
    <w:lvl w:ilvl="8" w:tplc="411678B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160CF8"/>
    <w:multiLevelType w:val="multilevel"/>
    <w:tmpl w:val="28161C8A"/>
    <w:lvl w:ilvl="0">
      <w:start w:val="3"/>
      <w:numFmt w:val="decimal"/>
      <w:pStyle w:val="Heading1centred"/>
      <w:lvlText w:val="3.%1 "/>
      <w:legacy w:legacy="1" w:legacySpace="0" w:legacyIndent="283"/>
      <w:lvlJc w:val="left"/>
      <w:pPr>
        <w:ind w:left="283" w:hanging="283"/>
      </w:pPr>
      <w:rPr>
        <w:rFonts w:ascii="Courier" w:hAnsi="Courier" w:hint="default"/>
        <w:b w:val="0"/>
        <w:i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C45E90"/>
    <w:multiLevelType w:val="hybridMultilevel"/>
    <w:tmpl w:val="1340CD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FC78D2"/>
    <w:multiLevelType w:val="hybridMultilevel"/>
    <w:tmpl w:val="3D34603A"/>
    <w:lvl w:ilvl="0" w:tplc="790E6F74">
      <w:start w:val="5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95F52C5"/>
    <w:multiLevelType w:val="hybridMultilevel"/>
    <w:tmpl w:val="4AEEEEEE"/>
    <w:lvl w:ilvl="0" w:tplc="93B2B8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pStyle w:val="Heading2GTI"/>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5E2550"/>
    <w:multiLevelType w:val="hybridMultilevel"/>
    <w:tmpl w:val="7C72973A"/>
    <w:lvl w:ilvl="0" w:tplc="10090003">
      <w:start w:val="1"/>
      <w:numFmt w:val="bullet"/>
      <w:lvlText w:val="o"/>
      <w:lvlJc w:val="left"/>
      <w:pPr>
        <w:ind w:left="765" w:hanging="360"/>
      </w:pPr>
      <w:rPr>
        <w:rFonts w:ascii="Courier New" w:hAnsi="Courier New" w:hint="default"/>
      </w:rPr>
    </w:lvl>
    <w:lvl w:ilvl="1" w:tplc="10090003" w:tentative="1">
      <w:start w:val="1"/>
      <w:numFmt w:val="bullet"/>
      <w:lvlText w:val="o"/>
      <w:lvlJc w:val="left"/>
      <w:pPr>
        <w:ind w:left="1485" w:hanging="360"/>
      </w:pPr>
      <w:rPr>
        <w:rFonts w:ascii="Courier New" w:hAnsi="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3" w15:restartNumberingAfterBreak="0">
    <w:nsid w:val="2EC45859"/>
    <w:multiLevelType w:val="hybridMultilevel"/>
    <w:tmpl w:val="0AA6CFD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F0336B8"/>
    <w:multiLevelType w:val="hybridMultilevel"/>
    <w:tmpl w:val="99BA12E0"/>
    <w:lvl w:ilvl="0" w:tplc="F0580C7E">
      <w:start w:val="1"/>
      <w:numFmt w:val="upperRoman"/>
      <w:lvlText w:val="%1."/>
      <w:lvlJc w:val="left"/>
      <w:pPr>
        <w:tabs>
          <w:tab w:val="num" w:pos="720"/>
        </w:tabs>
        <w:ind w:left="0" w:firstLine="0"/>
      </w:pPr>
      <w:rPr>
        <w:rFonts w:hint="default"/>
      </w:rPr>
    </w:lvl>
    <w:lvl w:ilvl="1" w:tplc="8D0ED794">
      <w:start w:val="1"/>
      <w:numFmt w:val="upperLetter"/>
      <w:lvlText w:val="%2."/>
      <w:lvlJc w:val="left"/>
      <w:pPr>
        <w:tabs>
          <w:tab w:val="num" w:pos="360"/>
        </w:tabs>
        <w:ind w:left="0" w:firstLine="0"/>
      </w:pPr>
      <w:rPr>
        <w:rFonts w:hint="default"/>
      </w:rPr>
    </w:lvl>
    <w:lvl w:ilvl="2" w:tplc="EDA216F6">
      <w:start w:val="1"/>
      <w:numFmt w:val="decimal"/>
      <w:lvlText w:val="%3."/>
      <w:lvlJc w:val="left"/>
      <w:pPr>
        <w:tabs>
          <w:tab w:val="num" w:pos="360"/>
        </w:tabs>
        <w:ind w:left="0" w:firstLine="0"/>
      </w:pPr>
      <w:rPr>
        <w:rFonts w:hint="default"/>
      </w:rPr>
    </w:lvl>
    <w:lvl w:ilvl="3" w:tplc="4ECC4DFE">
      <w:start w:val="1"/>
      <w:numFmt w:val="decimal"/>
      <w:lvlText w:val="1.%4"/>
      <w:lvlJc w:val="left"/>
      <w:pPr>
        <w:tabs>
          <w:tab w:val="num" w:pos="360"/>
        </w:tabs>
        <w:ind w:left="0" w:firstLine="0"/>
      </w:pPr>
      <w:rPr>
        <w:rFonts w:hint="default"/>
      </w:rPr>
    </w:lvl>
    <w:lvl w:ilvl="4" w:tplc="76F88EBC">
      <w:start w:val="1"/>
      <w:numFmt w:val="lowerRoman"/>
      <w:pStyle w:val="Heading5"/>
      <w:lvlText w:val="(%5)"/>
      <w:lvlJc w:val="left"/>
      <w:pPr>
        <w:tabs>
          <w:tab w:val="num" w:pos="720"/>
        </w:tabs>
        <w:ind w:left="0" w:firstLine="0"/>
      </w:pPr>
      <w:rPr>
        <w:rFonts w:hint="default"/>
      </w:rPr>
    </w:lvl>
    <w:lvl w:ilvl="5" w:tplc="27D6B6BA">
      <w:start w:val="1"/>
      <w:numFmt w:val="lowerLetter"/>
      <w:lvlText w:val="(%6)"/>
      <w:lvlJc w:val="left"/>
      <w:pPr>
        <w:tabs>
          <w:tab w:val="num" w:pos="1080"/>
        </w:tabs>
        <w:ind w:left="720" w:firstLine="0"/>
      </w:pPr>
      <w:rPr>
        <w:rFonts w:hint="default"/>
      </w:rPr>
    </w:lvl>
    <w:lvl w:ilvl="6" w:tplc="ADD08C82">
      <w:start w:val="1"/>
      <w:numFmt w:val="lowerRoman"/>
      <w:lvlText w:val="(%7)"/>
      <w:lvlJc w:val="left"/>
      <w:pPr>
        <w:tabs>
          <w:tab w:val="num" w:pos="4680"/>
        </w:tabs>
        <w:ind w:left="4320" w:firstLine="0"/>
      </w:pPr>
      <w:rPr>
        <w:rFonts w:hint="default"/>
      </w:rPr>
    </w:lvl>
    <w:lvl w:ilvl="7" w:tplc="DEB68C18">
      <w:start w:val="1"/>
      <w:numFmt w:val="lowerLetter"/>
      <w:lvlText w:val="(%8)"/>
      <w:lvlJc w:val="left"/>
      <w:pPr>
        <w:tabs>
          <w:tab w:val="num" w:pos="-360"/>
        </w:tabs>
        <w:ind w:left="-720" w:firstLine="0"/>
      </w:pPr>
      <w:rPr>
        <w:rFonts w:hint="default"/>
      </w:rPr>
    </w:lvl>
    <w:lvl w:ilvl="8" w:tplc="E7427386">
      <w:start w:val="1"/>
      <w:numFmt w:val="lowerRoman"/>
      <w:lvlText w:val="(%9)"/>
      <w:lvlJc w:val="left"/>
      <w:pPr>
        <w:tabs>
          <w:tab w:val="num" w:pos="6120"/>
        </w:tabs>
        <w:ind w:left="5760" w:firstLine="0"/>
      </w:pPr>
      <w:rPr>
        <w:rFonts w:hint="default"/>
      </w:rPr>
    </w:lvl>
  </w:abstractNum>
  <w:abstractNum w:abstractNumId="16" w15:restartNumberingAfterBreak="0">
    <w:nsid w:val="3CA410CD"/>
    <w:multiLevelType w:val="hybridMultilevel"/>
    <w:tmpl w:val="9FD4218E"/>
    <w:lvl w:ilvl="0" w:tplc="C6C044A2">
      <w:start w:val="1"/>
      <w:numFmt w:val="decimal"/>
      <w:pStyle w:val="CBD-Para"/>
      <w:lvlText w:val="%1."/>
      <w:lvlJc w:val="left"/>
      <w:pPr>
        <w:tabs>
          <w:tab w:val="num" w:pos="720"/>
        </w:tabs>
        <w:ind w:left="0" w:firstLine="0"/>
      </w:pPr>
      <w:rPr>
        <w:rFonts w:hint="default"/>
        <w:b w:val="0"/>
        <w:bCs w:val="0"/>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E841A0B"/>
    <w:multiLevelType w:val="hybridMultilevel"/>
    <w:tmpl w:val="7AEC45A8"/>
    <w:lvl w:ilvl="0" w:tplc="E3E464E0">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E906DA4"/>
    <w:multiLevelType w:val="hybridMultilevel"/>
    <w:tmpl w:val="82BAC12A"/>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15:restartNumberingAfterBreak="0">
    <w:nsid w:val="3F71165F"/>
    <w:multiLevelType w:val="hybridMultilevel"/>
    <w:tmpl w:val="BA1E9E12"/>
    <w:lvl w:ilvl="0" w:tplc="A186FD3C">
      <w:start w:val="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FA01265"/>
    <w:multiLevelType w:val="hybridMultilevel"/>
    <w:tmpl w:val="B5CA734C"/>
    <w:lvl w:ilvl="0" w:tplc="2004B57A">
      <w:start w:val="1"/>
      <w:numFmt w:val="decimal"/>
      <w:lvlText w:val="%1."/>
      <w:lvlJc w:val="left"/>
      <w:pPr>
        <w:tabs>
          <w:tab w:val="num" w:pos="720"/>
        </w:tabs>
        <w:ind w:left="0" w:firstLine="0"/>
      </w:pPr>
      <w:rPr>
        <w:rFonts w:hint="default"/>
        <w:b w:val="0"/>
        <w:i w:val="0"/>
        <w:sz w:val="22"/>
        <w:szCs w:val="22"/>
      </w:rPr>
    </w:lvl>
    <w:lvl w:ilvl="1" w:tplc="E3FE1308">
      <w:start w:val="1"/>
      <w:numFmt w:val="lowerLetter"/>
      <w:lvlRestart w:val="0"/>
      <w:lvlText w:val="(%2)"/>
      <w:lvlJc w:val="left"/>
      <w:pPr>
        <w:tabs>
          <w:tab w:val="num" w:pos="1080"/>
        </w:tabs>
        <w:ind w:left="0" w:firstLine="720"/>
      </w:pPr>
      <w:rPr>
        <w:rFonts w:ascii="CG Times" w:hAnsi="CG Times" w:cs="Times New Roman" w:hint="default"/>
        <w:b w:val="0"/>
        <w:i w:val="0"/>
        <w:sz w:val="22"/>
        <w:szCs w:val="24"/>
        <w:u w:val="none"/>
      </w:rPr>
    </w:lvl>
    <w:lvl w:ilvl="2" w:tplc="12162BAC">
      <w:start w:val="1"/>
      <w:numFmt w:val="bullet"/>
      <w:lvlText w:val=""/>
      <w:lvlJc w:val="left"/>
      <w:pPr>
        <w:tabs>
          <w:tab w:val="num" w:pos="2340"/>
        </w:tabs>
        <w:ind w:left="2268" w:hanging="288"/>
      </w:pPr>
      <w:rPr>
        <w:rFonts w:ascii="Symbol" w:hAnsi="Symbol" w:hint="default"/>
      </w:rPr>
    </w:lvl>
    <w:lvl w:ilvl="3" w:tplc="0409000F">
      <w:start w:val="1"/>
      <w:numFmt w:val="decimal"/>
      <w:lvlText w:val="%4."/>
      <w:lvlJc w:val="left"/>
      <w:pPr>
        <w:tabs>
          <w:tab w:val="num" w:pos="2880"/>
        </w:tabs>
        <w:ind w:left="2880" w:hanging="360"/>
      </w:pPr>
      <w:rPr>
        <w:rFonts w:hint="default"/>
        <w:b w:val="0"/>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FF4478"/>
    <w:multiLevelType w:val="hybridMultilevel"/>
    <w:tmpl w:val="07022C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5D072C7"/>
    <w:multiLevelType w:val="hybridMultilevel"/>
    <w:tmpl w:val="054C8E9E"/>
    <w:lvl w:ilvl="0" w:tplc="E3E464E0">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67E1BED"/>
    <w:multiLevelType w:val="hybridMultilevel"/>
    <w:tmpl w:val="A794806A"/>
    <w:lvl w:ilvl="0" w:tplc="1009000B">
      <w:start w:val="1"/>
      <w:numFmt w:val="bullet"/>
      <w:lvlText w:val=""/>
      <w:lvlJc w:val="left"/>
      <w:pPr>
        <w:ind w:left="2208" w:hanging="360"/>
      </w:pPr>
      <w:rPr>
        <w:rFonts w:ascii="Wingdings" w:hAnsi="Wingdings" w:hint="default"/>
      </w:rPr>
    </w:lvl>
    <w:lvl w:ilvl="1" w:tplc="1009000B">
      <w:start w:val="1"/>
      <w:numFmt w:val="bullet"/>
      <w:lvlText w:val=""/>
      <w:lvlJc w:val="left"/>
      <w:pPr>
        <w:ind w:left="2928" w:hanging="360"/>
      </w:pPr>
      <w:rPr>
        <w:rFonts w:ascii="Wingdings" w:hAnsi="Wingdings" w:hint="default"/>
      </w:rPr>
    </w:lvl>
    <w:lvl w:ilvl="2" w:tplc="FED4A690">
      <w:start w:val="1"/>
      <w:numFmt w:val="bullet"/>
      <w:lvlText w:val=""/>
      <w:lvlJc w:val="left"/>
      <w:pPr>
        <w:ind w:left="3648" w:hanging="360"/>
      </w:pPr>
      <w:rPr>
        <w:rFonts w:ascii="Wingdings" w:eastAsia="Times New Roman" w:hAnsi="Wingdings" w:hint="default"/>
      </w:rPr>
    </w:lvl>
    <w:lvl w:ilvl="3" w:tplc="10090001" w:tentative="1">
      <w:start w:val="1"/>
      <w:numFmt w:val="bullet"/>
      <w:lvlText w:val=""/>
      <w:lvlJc w:val="left"/>
      <w:pPr>
        <w:ind w:left="4368" w:hanging="360"/>
      </w:pPr>
      <w:rPr>
        <w:rFonts w:ascii="Symbol" w:hAnsi="Symbol" w:hint="default"/>
      </w:rPr>
    </w:lvl>
    <w:lvl w:ilvl="4" w:tplc="10090003" w:tentative="1">
      <w:start w:val="1"/>
      <w:numFmt w:val="bullet"/>
      <w:lvlText w:val="o"/>
      <w:lvlJc w:val="left"/>
      <w:pPr>
        <w:ind w:left="5088" w:hanging="360"/>
      </w:pPr>
      <w:rPr>
        <w:rFonts w:ascii="Courier New" w:hAnsi="Courier New" w:hint="default"/>
      </w:rPr>
    </w:lvl>
    <w:lvl w:ilvl="5" w:tplc="10090005" w:tentative="1">
      <w:start w:val="1"/>
      <w:numFmt w:val="bullet"/>
      <w:lvlText w:val=""/>
      <w:lvlJc w:val="left"/>
      <w:pPr>
        <w:ind w:left="5808" w:hanging="360"/>
      </w:pPr>
      <w:rPr>
        <w:rFonts w:ascii="Wingdings" w:hAnsi="Wingdings" w:hint="default"/>
      </w:rPr>
    </w:lvl>
    <w:lvl w:ilvl="6" w:tplc="10090001" w:tentative="1">
      <w:start w:val="1"/>
      <w:numFmt w:val="bullet"/>
      <w:lvlText w:val=""/>
      <w:lvlJc w:val="left"/>
      <w:pPr>
        <w:ind w:left="6528" w:hanging="360"/>
      </w:pPr>
      <w:rPr>
        <w:rFonts w:ascii="Symbol" w:hAnsi="Symbol" w:hint="default"/>
      </w:rPr>
    </w:lvl>
    <w:lvl w:ilvl="7" w:tplc="10090003" w:tentative="1">
      <w:start w:val="1"/>
      <w:numFmt w:val="bullet"/>
      <w:lvlText w:val="o"/>
      <w:lvlJc w:val="left"/>
      <w:pPr>
        <w:ind w:left="7248" w:hanging="360"/>
      </w:pPr>
      <w:rPr>
        <w:rFonts w:ascii="Courier New" w:hAnsi="Courier New" w:hint="default"/>
      </w:rPr>
    </w:lvl>
    <w:lvl w:ilvl="8" w:tplc="10090005" w:tentative="1">
      <w:start w:val="1"/>
      <w:numFmt w:val="bullet"/>
      <w:lvlText w:val=""/>
      <w:lvlJc w:val="left"/>
      <w:pPr>
        <w:ind w:left="7968" w:hanging="360"/>
      </w:pPr>
      <w:rPr>
        <w:rFonts w:ascii="Wingdings" w:hAnsi="Wingdings" w:hint="default"/>
      </w:rPr>
    </w:lvl>
  </w:abstractNum>
  <w:abstractNum w:abstractNumId="25" w15:restartNumberingAfterBreak="0">
    <w:nsid w:val="48E4287B"/>
    <w:multiLevelType w:val="hybridMultilevel"/>
    <w:tmpl w:val="2E6A1D38"/>
    <w:lvl w:ilvl="0" w:tplc="55643AC0">
      <w:start w:val="1"/>
      <w:numFmt w:val="decimal"/>
      <w:lvlText w:val="%1."/>
      <w:lvlJc w:val="left"/>
      <w:pPr>
        <w:tabs>
          <w:tab w:val="num" w:pos="360"/>
        </w:tabs>
        <w:ind w:left="0" w:firstLine="0"/>
      </w:pPr>
    </w:lvl>
    <w:lvl w:ilvl="1" w:tplc="422C0B52">
      <w:start w:val="1"/>
      <w:numFmt w:val="lowerLetter"/>
      <w:lvlText w:val="(%2)"/>
      <w:lvlJc w:val="left"/>
      <w:pPr>
        <w:tabs>
          <w:tab w:val="num" w:pos="1440"/>
        </w:tabs>
        <w:ind w:left="0" w:firstLine="720"/>
      </w:pPr>
    </w:lvl>
    <w:lvl w:ilvl="2" w:tplc="ADAAC3EC">
      <w:start w:val="1"/>
      <w:numFmt w:val="lowerRoman"/>
      <w:lvlText w:val="(%3)"/>
      <w:lvlJc w:val="right"/>
      <w:pPr>
        <w:tabs>
          <w:tab w:val="num" w:pos="1440"/>
        </w:tabs>
        <w:ind w:left="1440" w:hanging="360"/>
      </w:pPr>
    </w:lvl>
    <w:lvl w:ilvl="3" w:tplc="B790A452">
      <w:start w:val="1"/>
      <w:numFmt w:val="bullet"/>
      <w:pStyle w:val="para4"/>
      <w:lvlText w:val=""/>
      <w:lvlJc w:val="left"/>
      <w:pPr>
        <w:tabs>
          <w:tab w:val="num" w:pos="2160"/>
        </w:tabs>
        <w:ind w:left="2160" w:hanging="720"/>
      </w:pPr>
      <w:rPr>
        <w:rFonts w:ascii="Symbol" w:hAnsi="Symbol" w:hint="default"/>
        <w:sz w:val="28"/>
      </w:rPr>
    </w:lvl>
    <w:lvl w:ilvl="4" w:tplc="8542CE88">
      <w:start w:val="1"/>
      <w:numFmt w:val="lowerLetter"/>
      <w:lvlText w:val="(%5)"/>
      <w:lvlJc w:val="left"/>
      <w:pPr>
        <w:tabs>
          <w:tab w:val="num" w:pos="1800"/>
        </w:tabs>
        <w:ind w:left="1800" w:hanging="360"/>
      </w:pPr>
    </w:lvl>
    <w:lvl w:ilvl="5" w:tplc="CA2448A4">
      <w:start w:val="1"/>
      <w:numFmt w:val="lowerRoman"/>
      <w:lvlText w:val="(%6)"/>
      <w:lvlJc w:val="left"/>
      <w:pPr>
        <w:tabs>
          <w:tab w:val="num" w:pos="2160"/>
        </w:tabs>
        <w:ind w:left="2160" w:hanging="360"/>
      </w:pPr>
    </w:lvl>
    <w:lvl w:ilvl="6" w:tplc="07D6141A">
      <w:start w:val="1"/>
      <w:numFmt w:val="decimal"/>
      <w:lvlText w:val="%7."/>
      <w:lvlJc w:val="left"/>
      <w:pPr>
        <w:tabs>
          <w:tab w:val="num" w:pos="2520"/>
        </w:tabs>
        <w:ind w:left="2520" w:hanging="360"/>
      </w:pPr>
    </w:lvl>
    <w:lvl w:ilvl="7" w:tplc="83C24D9C">
      <w:start w:val="1"/>
      <w:numFmt w:val="lowerLetter"/>
      <w:lvlText w:val="%8."/>
      <w:lvlJc w:val="left"/>
      <w:pPr>
        <w:tabs>
          <w:tab w:val="num" w:pos="2880"/>
        </w:tabs>
        <w:ind w:left="2880" w:hanging="360"/>
      </w:pPr>
    </w:lvl>
    <w:lvl w:ilvl="8" w:tplc="E7F07ED0">
      <w:start w:val="1"/>
      <w:numFmt w:val="lowerRoman"/>
      <w:lvlText w:val="%9."/>
      <w:lvlJc w:val="left"/>
      <w:pPr>
        <w:tabs>
          <w:tab w:val="num" w:pos="3240"/>
        </w:tabs>
        <w:ind w:left="3240" w:hanging="360"/>
      </w:pPr>
    </w:lvl>
  </w:abstractNum>
  <w:abstractNum w:abstractNumId="26" w15:restartNumberingAfterBreak="0">
    <w:nsid w:val="4D492D22"/>
    <w:multiLevelType w:val="hybridMultilevel"/>
    <w:tmpl w:val="D00869E0"/>
    <w:lvl w:ilvl="0" w:tplc="0A04B21A">
      <w:start w:val="1"/>
      <w:numFmt w:val="decimal"/>
      <w:lvlText w:val="%1."/>
      <w:lvlJc w:val="left"/>
      <w:rPr>
        <w:rFonts w:cs="Times New Roman"/>
        <w:b w:val="0"/>
        <w:i w:val="0"/>
        <w:color w:val="000000"/>
        <w:position w:val="0"/>
      </w:rPr>
    </w:lvl>
    <w:lvl w:ilvl="1" w:tplc="452E4DD2">
      <w:start w:val="1"/>
      <w:numFmt w:val="lowerLetter"/>
      <w:lvlText w:val="%2)"/>
      <w:lvlJc w:val="left"/>
      <w:pPr>
        <w:ind w:left="360" w:hanging="360"/>
      </w:pPr>
      <w:rPr>
        <w:rFonts w:cs="Times New Roman"/>
        <w:color w:val="000000"/>
        <w:position w:val="0"/>
      </w:rPr>
    </w:lvl>
    <w:lvl w:ilvl="2" w:tplc="083A0CB0">
      <w:start w:val="1"/>
      <w:numFmt w:val="lowerRoman"/>
      <w:lvlText w:val="(%3)"/>
      <w:lvlJc w:val="left"/>
      <w:rPr>
        <w:rFonts w:cs="Times New Roman"/>
        <w:color w:val="000000"/>
        <w:position w:val="0"/>
      </w:rPr>
    </w:lvl>
    <w:lvl w:ilvl="3" w:tplc="0688C88C">
      <w:start w:val="1"/>
      <w:numFmt w:val="bullet"/>
      <w:lvlText w:val="•"/>
      <w:lvlJc w:val="left"/>
      <w:rPr>
        <w:color w:val="000000"/>
        <w:position w:val="0"/>
      </w:rPr>
    </w:lvl>
    <w:lvl w:ilvl="4" w:tplc="5FE0AD7C">
      <w:start w:val="1"/>
      <w:numFmt w:val="lowerLetter"/>
      <w:lvlText w:val="(%5)"/>
      <w:lvlJc w:val="left"/>
      <w:rPr>
        <w:rFonts w:cs="Times New Roman"/>
        <w:color w:val="000000"/>
        <w:position w:val="0"/>
      </w:rPr>
    </w:lvl>
    <w:lvl w:ilvl="5" w:tplc="182A8356">
      <w:start w:val="1"/>
      <w:numFmt w:val="lowerRoman"/>
      <w:lvlText w:val="(%6)"/>
      <w:lvlJc w:val="left"/>
      <w:rPr>
        <w:rFonts w:cs="Times New Roman"/>
        <w:color w:val="000000"/>
        <w:position w:val="0"/>
      </w:rPr>
    </w:lvl>
    <w:lvl w:ilvl="6" w:tplc="0060C7FC">
      <w:start w:val="1"/>
      <w:numFmt w:val="decimal"/>
      <w:lvlText w:val="%7."/>
      <w:lvlJc w:val="left"/>
      <w:rPr>
        <w:rFonts w:cs="Times New Roman"/>
        <w:color w:val="000000"/>
        <w:position w:val="0"/>
      </w:rPr>
    </w:lvl>
    <w:lvl w:ilvl="7" w:tplc="AB02EE42">
      <w:start w:val="1"/>
      <w:numFmt w:val="lowerLetter"/>
      <w:lvlText w:val="%8."/>
      <w:lvlJc w:val="left"/>
      <w:rPr>
        <w:rFonts w:cs="Times New Roman"/>
        <w:color w:val="000000"/>
        <w:position w:val="0"/>
      </w:rPr>
    </w:lvl>
    <w:lvl w:ilvl="8" w:tplc="099A9FB0">
      <w:start w:val="1"/>
      <w:numFmt w:val="lowerRoman"/>
      <w:lvlText w:val="%9."/>
      <w:lvlJc w:val="left"/>
      <w:rPr>
        <w:rFonts w:cs="Times New Roman"/>
        <w:color w:val="000000"/>
        <w:position w:val="0"/>
      </w:rPr>
    </w:lvl>
  </w:abstractNum>
  <w:abstractNum w:abstractNumId="27" w15:restartNumberingAfterBreak="0">
    <w:nsid w:val="4E0442B4"/>
    <w:multiLevelType w:val="hybridMultilevel"/>
    <w:tmpl w:val="25963DA2"/>
    <w:lvl w:ilvl="0" w:tplc="E0548B50">
      <w:start w:val="1"/>
      <w:numFmt w:val="decimal"/>
      <w:pStyle w:val="Para1"/>
      <w:lvlText w:val="%1."/>
      <w:lvlJc w:val="left"/>
      <w:pPr>
        <w:tabs>
          <w:tab w:val="num" w:pos="4210"/>
        </w:tabs>
        <w:ind w:left="3850" w:firstLine="0"/>
      </w:pPr>
      <w:rPr>
        <w:rFonts w:ascii="Times New Roman" w:hAnsi="Times New Roman" w:hint="default"/>
        <w:b w:val="0"/>
        <w:i w:val="0"/>
        <w:sz w:val="22"/>
      </w:rPr>
    </w:lvl>
    <w:lvl w:ilvl="1" w:tplc="EA569308">
      <w:start w:val="1"/>
      <w:numFmt w:val="decimal"/>
      <w:lvlText w:val="%2."/>
      <w:lvlJc w:val="left"/>
      <w:pPr>
        <w:tabs>
          <w:tab w:val="num" w:pos="2171"/>
        </w:tabs>
        <w:ind w:left="731" w:firstLine="720"/>
      </w:pPr>
      <w:rPr>
        <w:rFonts w:ascii="Times New Roman" w:eastAsia="Times New Roman" w:hAnsi="Times New Roman" w:cs="Times New Roman"/>
        <w:b w:val="0"/>
        <w:i w:val="0"/>
      </w:rPr>
    </w:lvl>
    <w:lvl w:ilvl="2" w:tplc="44282BF0">
      <w:start w:val="1"/>
      <w:numFmt w:val="lowerRoman"/>
      <w:pStyle w:val="TOC9"/>
      <w:lvlText w:val="(%3)"/>
      <w:lvlJc w:val="right"/>
      <w:pPr>
        <w:tabs>
          <w:tab w:val="num" w:pos="2171"/>
        </w:tabs>
        <w:ind w:left="2171" w:hanging="360"/>
      </w:pPr>
      <w:rPr>
        <w:rFonts w:hint="default"/>
      </w:rPr>
    </w:lvl>
    <w:lvl w:ilvl="3" w:tplc="04046C90">
      <w:start w:val="1"/>
      <w:numFmt w:val="bullet"/>
      <w:lvlText w:val=""/>
      <w:lvlJc w:val="left"/>
      <w:pPr>
        <w:tabs>
          <w:tab w:val="num" w:pos="2891"/>
        </w:tabs>
        <w:ind w:left="2891" w:hanging="720"/>
      </w:pPr>
      <w:rPr>
        <w:rFonts w:ascii="Symbol" w:hAnsi="Symbol" w:hint="default"/>
        <w:color w:val="auto"/>
        <w:sz w:val="28"/>
      </w:rPr>
    </w:lvl>
    <w:lvl w:ilvl="4" w:tplc="4CAA7E58">
      <w:start w:val="1"/>
      <w:numFmt w:val="lowerLetter"/>
      <w:lvlText w:val="(%5)"/>
      <w:lvlJc w:val="left"/>
      <w:pPr>
        <w:tabs>
          <w:tab w:val="num" w:pos="2531"/>
        </w:tabs>
        <w:ind w:left="2531" w:hanging="360"/>
      </w:pPr>
      <w:rPr>
        <w:rFonts w:hint="default"/>
      </w:rPr>
    </w:lvl>
    <w:lvl w:ilvl="5" w:tplc="726C3A9E">
      <w:start w:val="1"/>
      <w:numFmt w:val="lowerRoman"/>
      <w:lvlText w:val="(%6)"/>
      <w:lvlJc w:val="left"/>
      <w:pPr>
        <w:tabs>
          <w:tab w:val="num" w:pos="2891"/>
        </w:tabs>
        <w:ind w:left="2891" w:hanging="360"/>
      </w:pPr>
      <w:rPr>
        <w:rFonts w:hint="default"/>
      </w:rPr>
    </w:lvl>
    <w:lvl w:ilvl="6" w:tplc="41305484">
      <w:start w:val="1"/>
      <w:numFmt w:val="decimal"/>
      <w:lvlText w:val="%7."/>
      <w:lvlJc w:val="left"/>
      <w:pPr>
        <w:tabs>
          <w:tab w:val="num" w:pos="3251"/>
        </w:tabs>
        <w:ind w:left="3251" w:hanging="360"/>
      </w:pPr>
      <w:rPr>
        <w:rFonts w:hint="default"/>
      </w:rPr>
    </w:lvl>
    <w:lvl w:ilvl="7" w:tplc="A81CBC6C">
      <w:start w:val="1"/>
      <w:numFmt w:val="lowerLetter"/>
      <w:lvlText w:val="%8."/>
      <w:lvlJc w:val="left"/>
      <w:pPr>
        <w:tabs>
          <w:tab w:val="num" w:pos="3611"/>
        </w:tabs>
        <w:ind w:left="3611" w:hanging="360"/>
      </w:pPr>
      <w:rPr>
        <w:rFonts w:hint="default"/>
      </w:rPr>
    </w:lvl>
    <w:lvl w:ilvl="8" w:tplc="20B2C28A">
      <w:start w:val="1"/>
      <w:numFmt w:val="lowerRoman"/>
      <w:lvlText w:val="%9."/>
      <w:lvlJc w:val="left"/>
      <w:pPr>
        <w:tabs>
          <w:tab w:val="num" w:pos="3971"/>
        </w:tabs>
        <w:ind w:left="3971" w:hanging="360"/>
      </w:pPr>
      <w:rPr>
        <w:rFonts w:hint="default"/>
      </w:rPr>
    </w:lvl>
  </w:abstractNum>
  <w:abstractNum w:abstractNumId="28" w15:restartNumberingAfterBreak="0">
    <w:nsid w:val="5CD946B6"/>
    <w:multiLevelType w:val="hybridMultilevel"/>
    <w:tmpl w:val="874C184C"/>
    <w:lvl w:ilvl="0" w:tplc="788AD360">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EBC0C2B"/>
    <w:multiLevelType w:val="hybridMultilevel"/>
    <w:tmpl w:val="1D98C5B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B1868"/>
    <w:multiLevelType w:val="hybridMultilevel"/>
    <w:tmpl w:val="71FC37AA"/>
    <w:lvl w:ilvl="0" w:tplc="F154ABC0">
      <w:start w:val="24"/>
      <w:numFmt w:val="decimal"/>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6D5A8C"/>
    <w:multiLevelType w:val="hybridMultilevel"/>
    <w:tmpl w:val="220C89AA"/>
    <w:lvl w:ilvl="0" w:tplc="CBA62614">
      <w:start w:val="1"/>
      <w:numFmt w:val="decimal"/>
      <w:lvlText w:val="%1)"/>
      <w:lvlJc w:val="left"/>
      <w:pPr>
        <w:ind w:left="1080" w:hanging="360"/>
      </w:pPr>
      <w:rPr>
        <w:rFonts w:ascii="Times New Roman" w:eastAsia="Times New Roman" w:hAnsi="Times New Roman" w:cs="Times New Roman"/>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6EE23244"/>
    <w:multiLevelType w:val="hybridMultilevel"/>
    <w:tmpl w:val="0D68AED8"/>
    <w:lvl w:ilvl="0" w:tplc="DB06F8F2">
      <w:start w:val="12"/>
      <w:numFmt w:val="decimal"/>
      <w:pStyle w:val="heading2notforTOC"/>
      <w:lvlText w:val="%1."/>
      <w:lvlJc w:val="left"/>
      <w:pPr>
        <w:tabs>
          <w:tab w:val="num" w:pos="644"/>
        </w:tabs>
        <w:ind w:left="284" w:firstLine="0"/>
      </w:pPr>
      <w:rPr>
        <w:rFonts w:ascii="Times" w:hAnsi="Times" w:hint="default"/>
        <w:b w:val="0"/>
        <w:i w:val="0"/>
        <w:sz w:val="22"/>
        <w:lang w:val="en-GB"/>
      </w:rPr>
    </w:lvl>
    <w:lvl w:ilvl="1" w:tplc="E3ACDF80">
      <w:start w:val="1"/>
      <w:numFmt w:val="lowerLetter"/>
      <w:lvlText w:val="(%2)"/>
      <w:lvlJc w:val="left"/>
      <w:pPr>
        <w:tabs>
          <w:tab w:val="num" w:pos="1570"/>
        </w:tabs>
        <w:ind w:left="490" w:firstLine="720"/>
      </w:pPr>
      <w:rPr>
        <w:rFonts w:hint="default"/>
        <w:b/>
        <w:i/>
      </w:rPr>
    </w:lvl>
    <w:lvl w:ilvl="2" w:tplc="CDD26BB0">
      <w:start w:val="1"/>
      <w:numFmt w:val="lowerRoman"/>
      <w:pStyle w:val="BalloonText"/>
      <w:lvlText w:val="(%3)"/>
      <w:lvlJc w:val="right"/>
      <w:pPr>
        <w:tabs>
          <w:tab w:val="num" w:pos="2591"/>
        </w:tabs>
        <w:ind w:left="2591" w:hanging="431"/>
      </w:pPr>
      <w:rPr>
        <w:rFonts w:hint="default"/>
      </w:rPr>
    </w:lvl>
    <w:lvl w:ilvl="3" w:tplc="E0BE7200">
      <w:start w:val="1"/>
      <w:numFmt w:val="bullet"/>
      <w:lvlText w:val=""/>
      <w:lvlJc w:val="left"/>
      <w:pPr>
        <w:tabs>
          <w:tab w:val="num" w:pos="2880"/>
        </w:tabs>
        <w:ind w:left="2880" w:hanging="720"/>
      </w:pPr>
      <w:rPr>
        <w:rFonts w:ascii="Symbol" w:hAnsi="Symbol" w:hint="default"/>
        <w:color w:val="auto"/>
        <w:sz w:val="28"/>
      </w:rPr>
    </w:lvl>
    <w:lvl w:ilvl="4" w:tplc="FB8CEE96">
      <w:start w:val="1"/>
      <w:numFmt w:val="lowerLetter"/>
      <w:lvlText w:val="(%5)"/>
      <w:lvlJc w:val="left"/>
      <w:pPr>
        <w:tabs>
          <w:tab w:val="num" w:pos="2520"/>
        </w:tabs>
        <w:ind w:left="2520" w:hanging="360"/>
      </w:pPr>
      <w:rPr>
        <w:rFonts w:hint="default"/>
      </w:rPr>
    </w:lvl>
    <w:lvl w:ilvl="5" w:tplc="A394CD36">
      <w:start w:val="1"/>
      <w:numFmt w:val="lowerRoman"/>
      <w:lvlText w:val="(%6)"/>
      <w:lvlJc w:val="left"/>
      <w:pPr>
        <w:tabs>
          <w:tab w:val="num" w:pos="2880"/>
        </w:tabs>
        <w:ind w:left="2880" w:hanging="360"/>
      </w:pPr>
      <w:rPr>
        <w:rFonts w:hint="default"/>
      </w:rPr>
    </w:lvl>
    <w:lvl w:ilvl="6" w:tplc="3A5E93C0">
      <w:start w:val="1"/>
      <w:numFmt w:val="decimal"/>
      <w:lvlText w:val="%7."/>
      <w:lvlJc w:val="left"/>
      <w:pPr>
        <w:tabs>
          <w:tab w:val="num" w:pos="3240"/>
        </w:tabs>
        <w:ind w:left="3240" w:hanging="360"/>
      </w:pPr>
      <w:rPr>
        <w:rFonts w:hint="default"/>
      </w:rPr>
    </w:lvl>
    <w:lvl w:ilvl="7" w:tplc="B93473B2">
      <w:start w:val="1"/>
      <w:numFmt w:val="lowerLetter"/>
      <w:lvlText w:val="%8."/>
      <w:lvlJc w:val="left"/>
      <w:pPr>
        <w:tabs>
          <w:tab w:val="num" w:pos="3600"/>
        </w:tabs>
        <w:ind w:left="3600" w:hanging="360"/>
      </w:pPr>
      <w:rPr>
        <w:rFonts w:hint="default"/>
      </w:rPr>
    </w:lvl>
    <w:lvl w:ilvl="8" w:tplc="03CCECC0">
      <w:start w:val="1"/>
      <w:numFmt w:val="lowerRoman"/>
      <w:lvlText w:val="%9."/>
      <w:lvlJc w:val="left"/>
      <w:pPr>
        <w:tabs>
          <w:tab w:val="num" w:pos="3960"/>
        </w:tabs>
        <w:ind w:left="3960" w:hanging="360"/>
      </w:pPr>
      <w:rPr>
        <w:rFonts w:hint="default"/>
      </w:rPr>
    </w:lvl>
  </w:abstractNum>
  <w:abstractNum w:abstractNumId="33" w15:restartNumberingAfterBreak="0">
    <w:nsid w:val="7065277C"/>
    <w:multiLevelType w:val="hybridMultilevel"/>
    <w:tmpl w:val="E5268D76"/>
    <w:lvl w:ilvl="0" w:tplc="10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73F61"/>
    <w:multiLevelType w:val="hybridMultilevel"/>
    <w:tmpl w:val="F6F80A8C"/>
    <w:lvl w:ilvl="0" w:tplc="070CA3A4">
      <w:start w:val="4"/>
      <w:numFmt w:val="lowerLetter"/>
      <w:lvlText w:val="(%1)"/>
      <w:lvlJc w:val="left"/>
      <w:pPr>
        <w:ind w:left="720" w:hanging="360"/>
      </w:pPr>
      <w:rPr>
        <w:rFonts w:hint="default"/>
        <w:i/>
        <w:iCs/>
        <w:sz w:val="22"/>
        <w:szCs w:val="22"/>
        <w:lang w:val="en-G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7FB1EB4"/>
    <w:multiLevelType w:val="hybridMultilevel"/>
    <w:tmpl w:val="49D0FFB8"/>
    <w:lvl w:ilvl="0" w:tplc="E3E464E0">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7FB92538"/>
    <w:multiLevelType w:val="hybridMultilevel"/>
    <w:tmpl w:val="596C18C0"/>
    <w:lvl w:ilvl="0" w:tplc="10090001">
      <w:start w:val="1"/>
      <w:numFmt w:val="bullet"/>
      <w:lvlText w:val=""/>
      <w:lvlJc w:val="left"/>
      <w:pPr>
        <w:ind w:left="886" w:hanging="360"/>
      </w:pPr>
      <w:rPr>
        <w:rFonts w:ascii="Symbol" w:hAnsi="Symbol" w:hint="default"/>
      </w:rPr>
    </w:lvl>
    <w:lvl w:ilvl="1" w:tplc="10090003" w:tentative="1">
      <w:start w:val="1"/>
      <w:numFmt w:val="bullet"/>
      <w:lvlText w:val="o"/>
      <w:lvlJc w:val="left"/>
      <w:pPr>
        <w:ind w:left="1606" w:hanging="360"/>
      </w:pPr>
      <w:rPr>
        <w:rFonts w:ascii="Courier New" w:hAnsi="Courier New" w:cs="Courier New" w:hint="default"/>
      </w:rPr>
    </w:lvl>
    <w:lvl w:ilvl="2" w:tplc="10090005" w:tentative="1">
      <w:start w:val="1"/>
      <w:numFmt w:val="bullet"/>
      <w:lvlText w:val=""/>
      <w:lvlJc w:val="left"/>
      <w:pPr>
        <w:ind w:left="2326" w:hanging="360"/>
      </w:pPr>
      <w:rPr>
        <w:rFonts w:ascii="Wingdings" w:hAnsi="Wingdings" w:hint="default"/>
      </w:rPr>
    </w:lvl>
    <w:lvl w:ilvl="3" w:tplc="10090001" w:tentative="1">
      <w:start w:val="1"/>
      <w:numFmt w:val="bullet"/>
      <w:lvlText w:val=""/>
      <w:lvlJc w:val="left"/>
      <w:pPr>
        <w:ind w:left="3046" w:hanging="360"/>
      </w:pPr>
      <w:rPr>
        <w:rFonts w:ascii="Symbol" w:hAnsi="Symbol" w:hint="default"/>
      </w:rPr>
    </w:lvl>
    <w:lvl w:ilvl="4" w:tplc="10090003" w:tentative="1">
      <w:start w:val="1"/>
      <w:numFmt w:val="bullet"/>
      <w:lvlText w:val="o"/>
      <w:lvlJc w:val="left"/>
      <w:pPr>
        <w:ind w:left="3766" w:hanging="360"/>
      </w:pPr>
      <w:rPr>
        <w:rFonts w:ascii="Courier New" w:hAnsi="Courier New" w:cs="Courier New" w:hint="default"/>
      </w:rPr>
    </w:lvl>
    <w:lvl w:ilvl="5" w:tplc="10090005" w:tentative="1">
      <w:start w:val="1"/>
      <w:numFmt w:val="bullet"/>
      <w:lvlText w:val=""/>
      <w:lvlJc w:val="left"/>
      <w:pPr>
        <w:ind w:left="4486" w:hanging="360"/>
      </w:pPr>
      <w:rPr>
        <w:rFonts w:ascii="Wingdings" w:hAnsi="Wingdings" w:hint="default"/>
      </w:rPr>
    </w:lvl>
    <w:lvl w:ilvl="6" w:tplc="10090001" w:tentative="1">
      <w:start w:val="1"/>
      <w:numFmt w:val="bullet"/>
      <w:lvlText w:val=""/>
      <w:lvlJc w:val="left"/>
      <w:pPr>
        <w:ind w:left="5206" w:hanging="360"/>
      </w:pPr>
      <w:rPr>
        <w:rFonts w:ascii="Symbol" w:hAnsi="Symbol" w:hint="default"/>
      </w:rPr>
    </w:lvl>
    <w:lvl w:ilvl="7" w:tplc="10090003" w:tentative="1">
      <w:start w:val="1"/>
      <w:numFmt w:val="bullet"/>
      <w:lvlText w:val="o"/>
      <w:lvlJc w:val="left"/>
      <w:pPr>
        <w:ind w:left="5926" w:hanging="360"/>
      </w:pPr>
      <w:rPr>
        <w:rFonts w:ascii="Courier New" w:hAnsi="Courier New" w:cs="Courier New" w:hint="default"/>
      </w:rPr>
    </w:lvl>
    <w:lvl w:ilvl="8" w:tplc="10090005" w:tentative="1">
      <w:start w:val="1"/>
      <w:numFmt w:val="bullet"/>
      <w:lvlText w:val=""/>
      <w:lvlJc w:val="left"/>
      <w:pPr>
        <w:ind w:left="6646" w:hanging="360"/>
      </w:pPr>
      <w:rPr>
        <w:rFonts w:ascii="Wingdings" w:hAnsi="Wingdings" w:hint="default"/>
      </w:rPr>
    </w:lvl>
  </w:abstractNum>
  <w:num w:numId="1">
    <w:abstractNumId w:val="14"/>
  </w:num>
  <w:num w:numId="2">
    <w:abstractNumId w:val="11"/>
  </w:num>
  <w:num w:numId="3">
    <w:abstractNumId w:val="15"/>
  </w:num>
  <w:num w:numId="4">
    <w:abstractNumId w:val="27"/>
  </w:num>
  <w:num w:numId="5">
    <w:abstractNumId w:val="22"/>
  </w:num>
  <w:num w:numId="6">
    <w:abstractNumId w:val="25"/>
  </w:num>
  <w:num w:numId="7">
    <w:abstractNumId w:val="32"/>
  </w:num>
  <w:num w:numId="8">
    <w:abstractNumId w:val="7"/>
  </w:num>
  <w:num w:numId="9">
    <w:abstractNumId w:val="0"/>
  </w:num>
  <w:num w:numId="10">
    <w:abstractNumId w:val="20"/>
  </w:num>
  <w:num w:numId="11">
    <w:abstractNumId w:val="16"/>
  </w:num>
  <w:num w:numId="12">
    <w:abstractNumId w:val="3"/>
  </w:num>
  <w:num w:numId="13">
    <w:abstractNumId w:val="26"/>
  </w:num>
  <w:num w:numId="14">
    <w:abstractNumId w:val="8"/>
  </w:num>
  <w:num w:numId="15">
    <w:abstractNumId w:val="12"/>
  </w:num>
  <w:num w:numId="16">
    <w:abstractNumId w:val="18"/>
  </w:num>
  <w:num w:numId="17">
    <w:abstractNumId w:val="24"/>
  </w:num>
  <w:num w:numId="18">
    <w:abstractNumId w:val="13"/>
  </w:num>
  <w:num w:numId="19">
    <w:abstractNumId w:val="6"/>
  </w:num>
  <w:num w:numId="20">
    <w:abstractNumId w:val="10"/>
  </w:num>
  <w:num w:numId="21">
    <w:abstractNumId w:val="28"/>
  </w:num>
  <w:num w:numId="22">
    <w:abstractNumId w:val="34"/>
  </w:num>
  <w:num w:numId="23">
    <w:abstractNumId w:val="2"/>
  </w:num>
  <w:num w:numId="24">
    <w:abstractNumId w:val="36"/>
  </w:num>
  <w:num w:numId="25">
    <w:abstractNumId w:val="31"/>
  </w:num>
  <w:num w:numId="26">
    <w:abstractNumId w:val="30"/>
  </w:num>
  <w:num w:numId="27">
    <w:abstractNumId w:val="29"/>
  </w:num>
  <w:num w:numId="28">
    <w:abstractNumId w:val="4"/>
  </w:num>
  <w:num w:numId="29">
    <w:abstractNumId w:val="19"/>
  </w:num>
  <w:num w:numId="30">
    <w:abstractNumId w:val="9"/>
  </w:num>
  <w:num w:numId="31">
    <w:abstractNumId w:val="1"/>
  </w:num>
  <w:num w:numId="32">
    <w:abstractNumId w:val="33"/>
  </w:num>
  <w:num w:numId="33">
    <w:abstractNumId w:val="21"/>
  </w:num>
  <w:num w:numId="34">
    <w:abstractNumId w:val="35"/>
  </w:num>
  <w:num w:numId="35">
    <w:abstractNumId w:val="23"/>
  </w:num>
  <w:num w:numId="36">
    <w:abstractNumId w:val="17"/>
  </w:num>
  <w:num w:numId="3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B6"/>
    <w:rsid w:val="0000067B"/>
    <w:rsid w:val="000007B7"/>
    <w:rsid w:val="000009CE"/>
    <w:rsid w:val="00000A87"/>
    <w:rsid w:val="00001BEB"/>
    <w:rsid w:val="00001C8A"/>
    <w:rsid w:val="00001FE5"/>
    <w:rsid w:val="000020B9"/>
    <w:rsid w:val="00002179"/>
    <w:rsid w:val="000026A5"/>
    <w:rsid w:val="00002CDB"/>
    <w:rsid w:val="000031F7"/>
    <w:rsid w:val="000032CC"/>
    <w:rsid w:val="0000337A"/>
    <w:rsid w:val="00003CFB"/>
    <w:rsid w:val="00003FB8"/>
    <w:rsid w:val="000045D9"/>
    <w:rsid w:val="000048DC"/>
    <w:rsid w:val="00005CC3"/>
    <w:rsid w:val="00007AB0"/>
    <w:rsid w:val="000100C8"/>
    <w:rsid w:val="000111C5"/>
    <w:rsid w:val="00011828"/>
    <w:rsid w:val="000118DE"/>
    <w:rsid w:val="00011BF3"/>
    <w:rsid w:val="00011D01"/>
    <w:rsid w:val="00013A7A"/>
    <w:rsid w:val="00014226"/>
    <w:rsid w:val="0001485E"/>
    <w:rsid w:val="00014E9D"/>
    <w:rsid w:val="00015010"/>
    <w:rsid w:val="00015153"/>
    <w:rsid w:val="0001609B"/>
    <w:rsid w:val="00016617"/>
    <w:rsid w:val="000171B9"/>
    <w:rsid w:val="00017716"/>
    <w:rsid w:val="00017840"/>
    <w:rsid w:val="00017F64"/>
    <w:rsid w:val="000204B7"/>
    <w:rsid w:val="00020BDD"/>
    <w:rsid w:val="00020F68"/>
    <w:rsid w:val="0002114C"/>
    <w:rsid w:val="000219D8"/>
    <w:rsid w:val="00021B78"/>
    <w:rsid w:val="000227AF"/>
    <w:rsid w:val="000228E4"/>
    <w:rsid w:val="00022A8C"/>
    <w:rsid w:val="00022EE2"/>
    <w:rsid w:val="0002530C"/>
    <w:rsid w:val="00025583"/>
    <w:rsid w:val="000256C8"/>
    <w:rsid w:val="000258CD"/>
    <w:rsid w:val="00025B4B"/>
    <w:rsid w:val="00026101"/>
    <w:rsid w:val="0002652E"/>
    <w:rsid w:val="00027282"/>
    <w:rsid w:val="00027730"/>
    <w:rsid w:val="000277A3"/>
    <w:rsid w:val="00027F80"/>
    <w:rsid w:val="00030AEA"/>
    <w:rsid w:val="00030F1C"/>
    <w:rsid w:val="0003139D"/>
    <w:rsid w:val="00031E18"/>
    <w:rsid w:val="00032C10"/>
    <w:rsid w:val="00033340"/>
    <w:rsid w:val="00033720"/>
    <w:rsid w:val="00033C85"/>
    <w:rsid w:val="00033D8C"/>
    <w:rsid w:val="00034A56"/>
    <w:rsid w:val="00034BF2"/>
    <w:rsid w:val="00034E1A"/>
    <w:rsid w:val="0003600E"/>
    <w:rsid w:val="000369F4"/>
    <w:rsid w:val="00036A85"/>
    <w:rsid w:val="000377D9"/>
    <w:rsid w:val="00037A18"/>
    <w:rsid w:val="00040502"/>
    <w:rsid w:val="0004071B"/>
    <w:rsid w:val="00040CB2"/>
    <w:rsid w:val="00040D76"/>
    <w:rsid w:val="0004118A"/>
    <w:rsid w:val="0004157E"/>
    <w:rsid w:val="000416BF"/>
    <w:rsid w:val="00041DE7"/>
    <w:rsid w:val="0004224B"/>
    <w:rsid w:val="00042BBB"/>
    <w:rsid w:val="000435F6"/>
    <w:rsid w:val="00043C67"/>
    <w:rsid w:val="0004446D"/>
    <w:rsid w:val="00044E87"/>
    <w:rsid w:val="000456C6"/>
    <w:rsid w:val="00045BE0"/>
    <w:rsid w:val="00046680"/>
    <w:rsid w:val="00047BFE"/>
    <w:rsid w:val="0005215E"/>
    <w:rsid w:val="000526BF"/>
    <w:rsid w:val="00052AD3"/>
    <w:rsid w:val="00052E36"/>
    <w:rsid w:val="000538F2"/>
    <w:rsid w:val="0005391A"/>
    <w:rsid w:val="00053B00"/>
    <w:rsid w:val="00053F9C"/>
    <w:rsid w:val="00054658"/>
    <w:rsid w:val="00054F8A"/>
    <w:rsid w:val="000556F0"/>
    <w:rsid w:val="00055B38"/>
    <w:rsid w:val="00057023"/>
    <w:rsid w:val="00057611"/>
    <w:rsid w:val="000577C7"/>
    <w:rsid w:val="00057D46"/>
    <w:rsid w:val="00057DEF"/>
    <w:rsid w:val="00060362"/>
    <w:rsid w:val="000610E9"/>
    <w:rsid w:val="00061607"/>
    <w:rsid w:val="00061B35"/>
    <w:rsid w:val="00062832"/>
    <w:rsid w:val="0006382C"/>
    <w:rsid w:val="00063D94"/>
    <w:rsid w:val="00063F36"/>
    <w:rsid w:val="00065147"/>
    <w:rsid w:val="0006535B"/>
    <w:rsid w:val="00065E3E"/>
    <w:rsid w:val="00066AF6"/>
    <w:rsid w:val="00066E66"/>
    <w:rsid w:val="000670B9"/>
    <w:rsid w:val="00070161"/>
    <w:rsid w:val="0007040D"/>
    <w:rsid w:val="00070580"/>
    <w:rsid w:val="00070C98"/>
    <w:rsid w:val="00071242"/>
    <w:rsid w:val="00073192"/>
    <w:rsid w:val="00073919"/>
    <w:rsid w:val="0007398E"/>
    <w:rsid w:val="00075193"/>
    <w:rsid w:val="000767D5"/>
    <w:rsid w:val="000773F9"/>
    <w:rsid w:val="000778E3"/>
    <w:rsid w:val="0008053B"/>
    <w:rsid w:val="000808CE"/>
    <w:rsid w:val="00081077"/>
    <w:rsid w:val="00081D15"/>
    <w:rsid w:val="00082E32"/>
    <w:rsid w:val="00083D33"/>
    <w:rsid w:val="000847D8"/>
    <w:rsid w:val="000855C9"/>
    <w:rsid w:val="000864CF"/>
    <w:rsid w:val="000866CF"/>
    <w:rsid w:val="0008676D"/>
    <w:rsid w:val="00086C66"/>
    <w:rsid w:val="00086F82"/>
    <w:rsid w:val="00087A10"/>
    <w:rsid w:val="00087A52"/>
    <w:rsid w:val="00087EEE"/>
    <w:rsid w:val="00090562"/>
    <w:rsid w:val="0009086A"/>
    <w:rsid w:val="00090CD0"/>
    <w:rsid w:val="00090F0F"/>
    <w:rsid w:val="0009181F"/>
    <w:rsid w:val="000925FE"/>
    <w:rsid w:val="00092763"/>
    <w:rsid w:val="000937FC"/>
    <w:rsid w:val="000938FF"/>
    <w:rsid w:val="00093AD1"/>
    <w:rsid w:val="00093D89"/>
    <w:rsid w:val="00094D5B"/>
    <w:rsid w:val="00094EFB"/>
    <w:rsid w:val="000952CF"/>
    <w:rsid w:val="00095FB8"/>
    <w:rsid w:val="00096325"/>
    <w:rsid w:val="00096460"/>
    <w:rsid w:val="000966A4"/>
    <w:rsid w:val="000966E5"/>
    <w:rsid w:val="00096790"/>
    <w:rsid w:val="000A2C30"/>
    <w:rsid w:val="000A313E"/>
    <w:rsid w:val="000A3AEC"/>
    <w:rsid w:val="000A457C"/>
    <w:rsid w:val="000A4ACE"/>
    <w:rsid w:val="000A4F3A"/>
    <w:rsid w:val="000A58A1"/>
    <w:rsid w:val="000A73E1"/>
    <w:rsid w:val="000A74D9"/>
    <w:rsid w:val="000A76E9"/>
    <w:rsid w:val="000A76F2"/>
    <w:rsid w:val="000A794C"/>
    <w:rsid w:val="000B092B"/>
    <w:rsid w:val="000B117A"/>
    <w:rsid w:val="000B1F0A"/>
    <w:rsid w:val="000B1F6A"/>
    <w:rsid w:val="000B2701"/>
    <w:rsid w:val="000B270D"/>
    <w:rsid w:val="000B2CB0"/>
    <w:rsid w:val="000B54C5"/>
    <w:rsid w:val="000B5BB5"/>
    <w:rsid w:val="000B694D"/>
    <w:rsid w:val="000B6D68"/>
    <w:rsid w:val="000B77B3"/>
    <w:rsid w:val="000B78E2"/>
    <w:rsid w:val="000B7ED7"/>
    <w:rsid w:val="000C012D"/>
    <w:rsid w:val="000C032F"/>
    <w:rsid w:val="000C06DD"/>
    <w:rsid w:val="000C0F26"/>
    <w:rsid w:val="000C162A"/>
    <w:rsid w:val="000C1B34"/>
    <w:rsid w:val="000C1BFF"/>
    <w:rsid w:val="000C1FF5"/>
    <w:rsid w:val="000C2D7E"/>
    <w:rsid w:val="000C3444"/>
    <w:rsid w:val="000C3D44"/>
    <w:rsid w:val="000C4111"/>
    <w:rsid w:val="000C4ACB"/>
    <w:rsid w:val="000C4CC7"/>
    <w:rsid w:val="000C4D98"/>
    <w:rsid w:val="000C6C96"/>
    <w:rsid w:val="000C7436"/>
    <w:rsid w:val="000C7C6D"/>
    <w:rsid w:val="000D0604"/>
    <w:rsid w:val="000D13E1"/>
    <w:rsid w:val="000D1D95"/>
    <w:rsid w:val="000D206A"/>
    <w:rsid w:val="000D2293"/>
    <w:rsid w:val="000D2AEC"/>
    <w:rsid w:val="000D2F3B"/>
    <w:rsid w:val="000D2F6D"/>
    <w:rsid w:val="000D31DD"/>
    <w:rsid w:val="000D3302"/>
    <w:rsid w:val="000D3949"/>
    <w:rsid w:val="000D3A3C"/>
    <w:rsid w:val="000D46D5"/>
    <w:rsid w:val="000D5A88"/>
    <w:rsid w:val="000D5D79"/>
    <w:rsid w:val="000D611E"/>
    <w:rsid w:val="000D707D"/>
    <w:rsid w:val="000D76F6"/>
    <w:rsid w:val="000E0519"/>
    <w:rsid w:val="000E0A81"/>
    <w:rsid w:val="000E214F"/>
    <w:rsid w:val="000E2A91"/>
    <w:rsid w:val="000E2CCA"/>
    <w:rsid w:val="000E3432"/>
    <w:rsid w:val="000E3B16"/>
    <w:rsid w:val="000E3C33"/>
    <w:rsid w:val="000E4255"/>
    <w:rsid w:val="000E492B"/>
    <w:rsid w:val="000E4B75"/>
    <w:rsid w:val="000E5A32"/>
    <w:rsid w:val="000E5CA1"/>
    <w:rsid w:val="000E5CE4"/>
    <w:rsid w:val="000E5EA7"/>
    <w:rsid w:val="000E64EA"/>
    <w:rsid w:val="000E68C7"/>
    <w:rsid w:val="000E7701"/>
    <w:rsid w:val="000E7B58"/>
    <w:rsid w:val="000F064A"/>
    <w:rsid w:val="000F0F90"/>
    <w:rsid w:val="000F0F99"/>
    <w:rsid w:val="000F10A2"/>
    <w:rsid w:val="000F1414"/>
    <w:rsid w:val="000F14DB"/>
    <w:rsid w:val="000F17D9"/>
    <w:rsid w:val="000F17E2"/>
    <w:rsid w:val="000F1F4F"/>
    <w:rsid w:val="000F3AE1"/>
    <w:rsid w:val="000F3D85"/>
    <w:rsid w:val="000F444E"/>
    <w:rsid w:val="000F467C"/>
    <w:rsid w:val="000F4B1F"/>
    <w:rsid w:val="000F5A6D"/>
    <w:rsid w:val="000F6CD2"/>
    <w:rsid w:val="000F6E1C"/>
    <w:rsid w:val="000F704C"/>
    <w:rsid w:val="000F792E"/>
    <w:rsid w:val="001002F0"/>
    <w:rsid w:val="00102201"/>
    <w:rsid w:val="00102B0A"/>
    <w:rsid w:val="001039AD"/>
    <w:rsid w:val="00104077"/>
    <w:rsid w:val="00104B89"/>
    <w:rsid w:val="00104F85"/>
    <w:rsid w:val="00105C10"/>
    <w:rsid w:val="00107027"/>
    <w:rsid w:val="0010797C"/>
    <w:rsid w:val="00107FB9"/>
    <w:rsid w:val="00110CB6"/>
    <w:rsid w:val="00110E5B"/>
    <w:rsid w:val="001118CE"/>
    <w:rsid w:val="00112287"/>
    <w:rsid w:val="001125C1"/>
    <w:rsid w:val="001136A1"/>
    <w:rsid w:val="001139E8"/>
    <w:rsid w:val="00113A65"/>
    <w:rsid w:val="00113C65"/>
    <w:rsid w:val="001141A3"/>
    <w:rsid w:val="00114462"/>
    <w:rsid w:val="00114F27"/>
    <w:rsid w:val="00115008"/>
    <w:rsid w:val="00115567"/>
    <w:rsid w:val="00115694"/>
    <w:rsid w:val="001172B6"/>
    <w:rsid w:val="0011758D"/>
    <w:rsid w:val="00117AE8"/>
    <w:rsid w:val="00120801"/>
    <w:rsid w:val="001210EF"/>
    <w:rsid w:val="00121761"/>
    <w:rsid w:val="0012263E"/>
    <w:rsid w:val="00122BC0"/>
    <w:rsid w:val="00122E96"/>
    <w:rsid w:val="00123413"/>
    <w:rsid w:val="00123896"/>
    <w:rsid w:val="00123D0B"/>
    <w:rsid w:val="00123E6B"/>
    <w:rsid w:val="00124E72"/>
    <w:rsid w:val="0012505F"/>
    <w:rsid w:val="00125978"/>
    <w:rsid w:val="001264AC"/>
    <w:rsid w:val="00126833"/>
    <w:rsid w:val="00127033"/>
    <w:rsid w:val="00127A28"/>
    <w:rsid w:val="00127E58"/>
    <w:rsid w:val="00130584"/>
    <w:rsid w:val="00131183"/>
    <w:rsid w:val="00132136"/>
    <w:rsid w:val="001321E0"/>
    <w:rsid w:val="00132EA6"/>
    <w:rsid w:val="00132EA7"/>
    <w:rsid w:val="00133125"/>
    <w:rsid w:val="0013365C"/>
    <w:rsid w:val="00134ED7"/>
    <w:rsid w:val="001355C9"/>
    <w:rsid w:val="00135F92"/>
    <w:rsid w:val="001368E2"/>
    <w:rsid w:val="00136B83"/>
    <w:rsid w:val="00136BF3"/>
    <w:rsid w:val="00137B4F"/>
    <w:rsid w:val="00140B91"/>
    <w:rsid w:val="001411C8"/>
    <w:rsid w:val="00141265"/>
    <w:rsid w:val="001418F0"/>
    <w:rsid w:val="00141BC6"/>
    <w:rsid w:val="00141D22"/>
    <w:rsid w:val="001429C4"/>
    <w:rsid w:val="00142C06"/>
    <w:rsid w:val="00143055"/>
    <w:rsid w:val="001435A4"/>
    <w:rsid w:val="00144016"/>
    <w:rsid w:val="00144463"/>
    <w:rsid w:val="00144901"/>
    <w:rsid w:val="00144CFF"/>
    <w:rsid w:val="0014513C"/>
    <w:rsid w:val="001452FB"/>
    <w:rsid w:val="001453E3"/>
    <w:rsid w:val="00145461"/>
    <w:rsid w:val="00145A31"/>
    <w:rsid w:val="001463F2"/>
    <w:rsid w:val="00146DA4"/>
    <w:rsid w:val="0014712A"/>
    <w:rsid w:val="0014775B"/>
    <w:rsid w:val="00147BDF"/>
    <w:rsid w:val="00147CA0"/>
    <w:rsid w:val="0015033D"/>
    <w:rsid w:val="001508FB"/>
    <w:rsid w:val="00150956"/>
    <w:rsid w:val="001509AC"/>
    <w:rsid w:val="00150FF9"/>
    <w:rsid w:val="0015146E"/>
    <w:rsid w:val="001519F2"/>
    <w:rsid w:val="001526E8"/>
    <w:rsid w:val="00152C8D"/>
    <w:rsid w:val="00152CE5"/>
    <w:rsid w:val="00152E8A"/>
    <w:rsid w:val="00153560"/>
    <w:rsid w:val="00153B6B"/>
    <w:rsid w:val="0015425F"/>
    <w:rsid w:val="00154748"/>
    <w:rsid w:val="001554C0"/>
    <w:rsid w:val="00156BCA"/>
    <w:rsid w:val="0015731D"/>
    <w:rsid w:val="00157571"/>
    <w:rsid w:val="00157C1E"/>
    <w:rsid w:val="00160158"/>
    <w:rsid w:val="00160200"/>
    <w:rsid w:val="00160AA1"/>
    <w:rsid w:val="001613CC"/>
    <w:rsid w:val="001620DB"/>
    <w:rsid w:val="0016258D"/>
    <w:rsid w:val="00163020"/>
    <w:rsid w:val="00163929"/>
    <w:rsid w:val="00164760"/>
    <w:rsid w:val="00164DBA"/>
    <w:rsid w:val="00164FF5"/>
    <w:rsid w:val="001657B5"/>
    <w:rsid w:val="00166411"/>
    <w:rsid w:val="00166937"/>
    <w:rsid w:val="001669BC"/>
    <w:rsid w:val="00166CCA"/>
    <w:rsid w:val="00167258"/>
    <w:rsid w:val="001677F7"/>
    <w:rsid w:val="00167953"/>
    <w:rsid w:val="00167AC6"/>
    <w:rsid w:val="00170437"/>
    <w:rsid w:val="0017096C"/>
    <w:rsid w:val="00170E17"/>
    <w:rsid w:val="00171F98"/>
    <w:rsid w:val="001722A7"/>
    <w:rsid w:val="001723BD"/>
    <w:rsid w:val="0017250B"/>
    <w:rsid w:val="001725F7"/>
    <w:rsid w:val="00173022"/>
    <w:rsid w:val="001732FE"/>
    <w:rsid w:val="001734D9"/>
    <w:rsid w:val="0017487E"/>
    <w:rsid w:val="0017532F"/>
    <w:rsid w:val="00175E73"/>
    <w:rsid w:val="00176342"/>
    <w:rsid w:val="001768F2"/>
    <w:rsid w:val="00180192"/>
    <w:rsid w:val="00180397"/>
    <w:rsid w:val="001804C0"/>
    <w:rsid w:val="00181FC9"/>
    <w:rsid w:val="00182E1B"/>
    <w:rsid w:val="00183281"/>
    <w:rsid w:val="0018361A"/>
    <w:rsid w:val="00183883"/>
    <w:rsid w:val="001844DF"/>
    <w:rsid w:val="00185819"/>
    <w:rsid w:val="00186ADA"/>
    <w:rsid w:val="001874A6"/>
    <w:rsid w:val="0018754E"/>
    <w:rsid w:val="001910A3"/>
    <w:rsid w:val="0019121D"/>
    <w:rsid w:val="001928EF"/>
    <w:rsid w:val="00192CE4"/>
    <w:rsid w:val="00193254"/>
    <w:rsid w:val="001957DE"/>
    <w:rsid w:val="00195902"/>
    <w:rsid w:val="00195C27"/>
    <w:rsid w:val="0019609D"/>
    <w:rsid w:val="001962A8"/>
    <w:rsid w:val="00196713"/>
    <w:rsid w:val="001968C4"/>
    <w:rsid w:val="00196A68"/>
    <w:rsid w:val="00196C00"/>
    <w:rsid w:val="00196E49"/>
    <w:rsid w:val="00197338"/>
    <w:rsid w:val="00197B39"/>
    <w:rsid w:val="00197E5D"/>
    <w:rsid w:val="00197F34"/>
    <w:rsid w:val="001A1326"/>
    <w:rsid w:val="001A20A6"/>
    <w:rsid w:val="001A212E"/>
    <w:rsid w:val="001A22D0"/>
    <w:rsid w:val="001A24D0"/>
    <w:rsid w:val="001A2BF1"/>
    <w:rsid w:val="001A2E96"/>
    <w:rsid w:val="001A3813"/>
    <w:rsid w:val="001A382F"/>
    <w:rsid w:val="001A3A4D"/>
    <w:rsid w:val="001A4221"/>
    <w:rsid w:val="001A61A4"/>
    <w:rsid w:val="001A66AE"/>
    <w:rsid w:val="001A6A6E"/>
    <w:rsid w:val="001B160F"/>
    <w:rsid w:val="001B24A1"/>
    <w:rsid w:val="001B2A1D"/>
    <w:rsid w:val="001B4B3E"/>
    <w:rsid w:val="001B5778"/>
    <w:rsid w:val="001B5AF2"/>
    <w:rsid w:val="001B600B"/>
    <w:rsid w:val="001B63BA"/>
    <w:rsid w:val="001B6BA8"/>
    <w:rsid w:val="001B705C"/>
    <w:rsid w:val="001B73AF"/>
    <w:rsid w:val="001C0DF3"/>
    <w:rsid w:val="001C16B4"/>
    <w:rsid w:val="001C19A3"/>
    <w:rsid w:val="001C30C6"/>
    <w:rsid w:val="001C3D95"/>
    <w:rsid w:val="001C3F30"/>
    <w:rsid w:val="001C417F"/>
    <w:rsid w:val="001C4711"/>
    <w:rsid w:val="001C488E"/>
    <w:rsid w:val="001C5193"/>
    <w:rsid w:val="001C5B12"/>
    <w:rsid w:val="001C6815"/>
    <w:rsid w:val="001C6B17"/>
    <w:rsid w:val="001C7F19"/>
    <w:rsid w:val="001D08DE"/>
    <w:rsid w:val="001D08DF"/>
    <w:rsid w:val="001D0A9E"/>
    <w:rsid w:val="001D1A1B"/>
    <w:rsid w:val="001D1A94"/>
    <w:rsid w:val="001D2546"/>
    <w:rsid w:val="001D2A9C"/>
    <w:rsid w:val="001D2C8B"/>
    <w:rsid w:val="001D3B9A"/>
    <w:rsid w:val="001D3C75"/>
    <w:rsid w:val="001D3F5A"/>
    <w:rsid w:val="001D3F5C"/>
    <w:rsid w:val="001D477B"/>
    <w:rsid w:val="001D4CA8"/>
    <w:rsid w:val="001D4D93"/>
    <w:rsid w:val="001D4F3C"/>
    <w:rsid w:val="001D5A36"/>
    <w:rsid w:val="001D5E80"/>
    <w:rsid w:val="001D6F6C"/>
    <w:rsid w:val="001D7FB9"/>
    <w:rsid w:val="001E04E7"/>
    <w:rsid w:val="001E0AEC"/>
    <w:rsid w:val="001E2C36"/>
    <w:rsid w:val="001E46D5"/>
    <w:rsid w:val="001E46E7"/>
    <w:rsid w:val="001E51C9"/>
    <w:rsid w:val="001E5BB2"/>
    <w:rsid w:val="001E6B25"/>
    <w:rsid w:val="001E73D0"/>
    <w:rsid w:val="001F05CE"/>
    <w:rsid w:val="001F07A5"/>
    <w:rsid w:val="001F0847"/>
    <w:rsid w:val="001F0A61"/>
    <w:rsid w:val="001F0CB9"/>
    <w:rsid w:val="001F0F2A"/>
    <w:rsid w:val="001F0F4B"/>
    <w:rsid w:val="001F13FE"/>
    <w:rsid w:val="001F1B28"/>
    <w:rsid w:val="001F219E"/>
    <w:rsid w:val="001F24A4"/>
    <w:rsid w:val="001F2878"/>
    <w:rsid w:val="001F292C"/>
    <w:rsid w:val="001F2EBB"/>
    <w:rsid w:val="001F3107"/>
    <w:rsid w:val="001F33AC"/>
    <w:rsid w:val="001F424A"/>
    <w:rsid w:val="001F42EC"/>
    <w:rsid w:val="001F4D65"/>
    <w:rsid w:val="001F54A6"/>
    <w:rsid w:val="001F550E"/>
    <w:rsid w:val="00201413"/>
    <w:rsid w:val="0020161D"/>
    <w:rsid w:val="00202073"/>
    <w:rsid w:val="0020270A"/>
    <w:rsid w:val="002036B9"/>
    <w:rsid w:val="00204284"/>
    <w:rsid w:val="00204AC4"/>
    <w:rsid w:val="00204BFE"/>
    <w:rsid w:val="00205483"/>
    <w:rsid w:val="00205514"/>
    <w:rsid w:val="00205AC7"/>
    <w:rsid w:val="00206CC3"/>
    <w:rsid w:val="00207310"/>
    <w:rsid w:val="00207635"/>
    <w:rsid w:val="002112DF"/>
    <w:rsid w:val="0021144A"/>
    <w:rsid w:val="00211C74"/>
    <w:rsid w:val="00212901"/>
    <w:rsid w:val="002133B0"/>
    <w:rsid w:val="00213E4D"/>
    <w:rsid w:val="00214464"/>
    <w:rsid w:val="002144D1"/>
    <w:rsid w:val="00214C63"/>
    <w:rsid w:val="002151F6"/>
    <w:rsid w:val="00215363"/>
    <w:rsid w:val="00215664"/>
    <w:rsid w:val="00215998"/>
    <w:rsid w:val="00216063"/>
    <w:rsid w:val="002165BF"/>
    <w:rsid w:val="00216702"/>
    <w:rsid w:val="00217941"/>
    <w:rsid w:val="0022063C"/>
    <w:rsid w:val="002213B2"/>
    <w:rsid w:val="0022230F"/>
    <w:rsid w:val="00222401"/>
    <w:rsid w:val="002233E2"/>
    <w:rsid w:val="00223939"/>
    <w:rsid w:val="002246C6"/>
    <w:rsid w:val="00224F0E"/>
    <w:rsid w:val="00225076"/>
    <w:rsid w:val="00225FD6"/>
    <w:rsid w:val="00226BE7"/>
    <w:rsid w:val="00226E33"/>
    <w:rsid w:val="002273A7"/>
    <w:rsid w:val="002273CD"/>
    <w:rsid w:val="00230174"/>
    <w:rsid w:val="00230683"/>
    <w:rsid w:val="00230C6C"/>
    <w:rsid w:val="0023124A"/>
    <w:rsid w:val="00231873"/>
    <w:rsid w:val="0023194B"/>
    <w:rsid w:val="00231C19"/>
    <w:rsid w:val="00231D57"/>
    <w:rsid w:val="00232053"/>
    <w:rsid w:val="00232F0E"/>
    <w:rsid w:val="0023383D"/>
    <w:rsid w:val="00233AFB"/>
    <w:rsid w:val="00234EC6"/>
    <w:rsid w:val="00235DE6"/>
    <w:rsid w:val="0023648E"/>
    <w:rsid w:val="002366A8"/>
    <w:rsid w:val="00236786"/>
    <w:rsid w:val="002402CA"/>
    <w:rsid w:val="00240DCC"/>
    <w:rsid w:val="00241215"/>
    <w:rsid w:val="002422C1"/>
    <w:rsid w:val="002429AA"/>
    <w:rsid w:val="00242A49"/>
    <w:rsid w:val="00242B12"/>
    <w:rsid w:val="00242B92"/>
    <w:rsid w:val="00242D9D"/>
    <w:rsid w:val="00242F9B"/>
    <w:rsid w:val="00244A59"/>
    <w:rsid w:val="00244B32"/>
    <w:rsid w:val="00246171"/>
    <w:rsid w:val="00246194"/>
    <w:rsid w:val="0024625D"/>
    <w:rsid w:val="002462F0"/>
    <w:rsid w:val="00246D0A"/>
    <w:rsid w:val="00247F35"/>
    <w:rsid w:val="00250824"/>
    <w:rsid w:val="00250B98"/>
    <w:rsid w:val="00250D18"/>
    <w:rsid w:val="00251675"/>
    <w:rsid w:val="002528E1"/>
    <w:rsid w:val="00252E6D"/>
    <w:rsid w:val="002543C3"/>
    <w:rsid w:val="002549A1"/>
    <w:rsid w:val="002556BD"/>
    <w:rsid w:val="0025586C"/>
    <w:rsid w:val="00256A53"/>
    <w:rsid w:val="002578A6"/>
    <w:rsid w:val="002578D5"/>
    <w:rsid w:val="00260538"/>
    <w:rsid w:val="00261B6F"/>
    <w:rsid w:val="00261C55"/>
    <w:rsid w:val="002623B3"/>
    <w:rsid w:val="00262FF4"/>
    <w:rsid w:val="00263A82"/>
    <w:rsid w:val="002641DA"/>
    <w:rsid w:val="00264732"/>
    <w:rsid w:val="00264B32"/>
    <w:rsid w:val="0026531A"/>
    <w:rsid w:val="0026639C"/>
    <w:rsid w:val="002665F9"/>
    <w:rsid w:val="002668F9"/>
    <w:rsid w:val="00266CB9"/>
    <w:rsid w:val="00267560"/>
    <w:rsid w:val="00267B66"/>
    <w:rsid w:val="002701EF"/>
    <w:rsid w:val="00270512"/>
    <w:rsid w:val="00270859"/>
    <w:rsid w:val="00270A4D"/>
    <w:rsid w:val="00270BD1"/>
    <w:rsid w:val="00271388"/>
    <w:rsid w:val="00272AEE"/>
    <w:rsid w:val="0027344C"/>
    <w:rsid w:val="00273E71"/>
    <w:rsid w:val="0027454A"/>
    <w:rsid w:val="00274758"/>
    <w:rsid w:val="002755F4"/>
    <w:rsid w:val="0028049C"/>
    <w:rsid w:val="0028087E"/>
    <w:rsid w:val="00280F20"/>
    <w:rsid w:val="00281AC6"/>
    <w:rsid w:val="00281B78"/>
    <w:rsid w:val="002820F7"/>
    <w:rsid w:val="00282BBF"/>
    <w:rsid w:val="00282C93"/>
    <w:rsid w:val="00283455"/>
    <w:rsid w:val="002837B2"/>
    <w:rsid w:val="0028396D"/>
    <w:rsid w:val="00285AFD"/>
    <w:rsid w:val="002861CF"/>
    <w:rsid w:val="00286E27"/>
    <w:rsid w:val="0028705C"/>
    <w:rsid w:val="0028792B"/>
    <w:rsid w:val="00290AC0"/>
    <w:rsid w:val="00291700"/>
    <w:rsid w:val="00292A53"/>
    <w:rsid w:val="00293091"/>
    <w:rsid w:val="00293927"/>
    <w:rsid w:val="002941D5"/>
    <w:rsid w:val="00294596"/>
    <w:rsid w:val="00294EA3"/>
    <w:rsid w:val="002959E3"/>
    <w:rsid w:val="00295D4D"/>
    <w:rsid w:val="00295E09"/>
    <w:rsid w:val="002962A5"/>
    <w:rsid w:val="0029728D"/>
    <w:rsid w:val="002972F2"/>
    <w:rsid w:val="002974A3"/>
    <w:rsid w:val="002A01B4"/>
    <w:rsid w:val="002A047B"/>
    <w:rsid w:val="002A0B30"/>
    <w:rsid w:val="002A10B8"/>
    <w:rsid w:val="002A1BE1"/>
    <w:rsid w:val="002A1F10"/>
    <w:rsid w:val="002A2EDB"/>
    <w:rsid w:val="002A3872"/>
    <w:rsid w:val="002A39A2"/>
    <w:rsid w:val="002A4868"/>
    <w:rsid w:val="002A59D0"/>
    <w:rsid w:val="002A5A2D"/>
    <w:rsid w:val="002A749A"/>
    <w:rsid w:val="002A74EE"/>
    <w:rsid w:val="002A7F03"/>
    <w:rsid w:val="002B01D8"/>
    <w:rsid w:val="002B0C01"/>
    <w:rsid w:val="002B0D73"/>
    <w:rsid w:val="002B10A4"/>
    <w:rsid w:val="002B2850"/>
    <w:rsid w:val="002B2971"/>
    <w:rsid w:val="002B2A9B"/>
    <w:rsid w:val="002B2DFE"/>
    <w:rsid w:val="002B35BC"/>
    <w:rsid w:val="002B35E9"/>
    <w:rsid w:val="002B3C0D"/>
    <w:rsid w:val="002B40EC"/>
    <w:rsid w:val="002B41E5"/>
    <w:rsid w:val="002B4BD5"/>
    <w:rsid w:val="002B500B"/>
    <w:rsid w:val="002B5441"/>
    <w:rsid w:val="002B5B49"/>
    <w:rsid w:val="002B6041"/>
    <w:rsid w:val="002B6EB8"/>
    <w:rsid w:val="002B7C1E"/>
    <w:rsid w:val="002C2296"/>
    <w:rsid w:val="002C2E7F"/>
    <w:rsid w:val="002C31FF"/>
    <w:rsid w:val="002C3B56"/>
    <w:rsid w:val="002C3D27"/>
    <w:rsid w:val="002C5475"/>
    <w:rsid w:val="002C55CE"/>
    <w:rsid w:val="002C6B3D"/>
    <w:rsid w:val="002C73C5"/>
    <w:rsid w:val="002D0B9C"/>
    <w:rsid w:val="002D11D0"/>
    <w:rsid w:val="002D178A"/>
    <w:rsid w:val="002D35D1"/>
    <w:rsid w:val="002D3E47"/>
    <w:rsid w:val="002D4257"/>
    <w:rsid w:val="002D460B"/>
    <w:rsid w:val="002D4CF9"/>
    <w:rsid w:val="002D4E05"/>
    <w:rsid w:val="002D585D"/>
    <w:rsid w:val="002D5E11"/>
    <w:rsid w:val="002D6197"/>
    <w:rsid w:val="002D69BE"/>
    <w:rsid w:val="002D6ECA"/>
    <w:rsid w:val="002D7733"/>
    <w:rsid w:val="002D7B2F"/>
    <w:rsid w:val="002D7C22"/>
    <w:rsid w:val="002E0875"/>
    <w:rsid w:val="002E0C72"/>
    <w:rsid w:val="002E1843"/>
    <w:rsid w:val="002E2044"/>
    <w:rsid w:val="002E2431"/>
    <w:rsid w:val="002E29B8"/>
    <w:rsid w:val="002E30A9"/>
    <w:rsid w:val="002E333B"/>
    <w:rsid w:val="002E38D6"/>
    <w:rsid w:val="002E3A9C"/>
    <w:rsid w:val="002E490F"/>
    <w:rsid w:val="002E6AEB"/>
    <w:rsid w:val="002E6CED"/>
    <w:rsid w:val="002E7E49"/>
    <w:rsid w:val="002F0065"/>
    <w:rsid w:val="002F1FC5"/>
    <w:rsid w:val="002F2023"/>
    <w:rsid w:val="002F2075"/>
    <w:rsid w:val="002F28B6"/>
    <w:rsid w:val="002F2F0C"/>
    <w:rsid w:val="002F35DB"/>
    <w:rsid w:val="002F45A0"/>
    <w:rsid w:val="002F46EA"/>
    <w:rsid w:val="002F4720"/>
    <w:rsid w:val="002F5989"/>
    <w:rsid w:val="002F62D2"/>
    <w:rsid w:val="002F636C"/>
    <w:rsid w:val="002F6400"/>
    <w:rsid w:val="002F71AD"/>
    <w:rsid w:val="002F71C4"/>
    <w:rsid w:val="002F7AC6"/>
    <w:rsid w:val="00300E1B"/>
    <w:rsid w:val="00301003"/>
    <w:rsid w:val="00301604"/>
    <w:rsid w:val="00301AA0"/>
    <w:rsid w:val="00302301"/>
    <w:rsid w:val="00302E1B"/>
    <w:rsid w:val="00303529"/>
    <w:rsid w:val="003035D4"/>
    <w:rsid w:val="00303645"/>
    <w:rsid w:val="00303DEC"/>
    <w:rsid w:val="00305DE2"/>
    <w:rsid w:val="003069BF"/>
    <w:rsid w:val="00306E43"/>
    <w:rsid w:val="0030762E"/>
    <w:rsid w:val="003077E3"/>
    <w:rsid w:val="00307F07"/>
    <w:rsid w:val="00310226"/>
    <w:rsid w:val="00311D01"/>
    <w:rsid w:val="00312CE9"/>
    <w:rsid w:val="00313833"/>
    <w:rsid w:val="00314851"/>
    <w:rsid w:val="00314F57"/>
    <w:rsid w:val="003153E3"/>
    <w:rsid w:val="003155CC"/>
    <w:rsid w:val="003157F4"/>
    <w:rsid w:val="00315893"/>
    <w:rsid w:val="00316B6F"/>
    <w:rsid w:val="00316CC8"/>
    <w:rsid w:val="00317635"/>
    <w:rsid w:val="00317FEF"/>
    <w:rsid w:val="00320FDE"/>
    <w:rsid w:val="00320FEB"/>
    <w:rsid w:val="00321A7D"/>
    <w:rsid w:val="00321EDD"/>
    <w:rsid w:val="003228E1"/>
    <w:rsid w:val="00322D38"/>
    <w:rsid w:val="00323693"/>
    <w:rsid w:val="00324498"/>
    <w:rsid w:val="0032490D"/>
    <w:rsid w:val="0032517B"/>
    <w:rsid w:val="00325267"/>
    <w:rsid w:val="003260EB"/>
    <w:rsid w:val="003265F3"/>
    <w:rsid w:val="00326687"/>
    <w:rsid w:val="00326A39"/>
    <w:rsid w:val="00330E2D"/>
    <w:rsid w:val="00330EC9"/>
    <w:rsid w:val="003313E2"/>
    <w:rsid w:val="00331BCC"/>
    <w:rsid w:val="00332501"/>
    <w:rsid w:val="0033293C"/>
    <w:rsid w:val="003335A5"/>
    <w:rsid w:val="003338A6"/>
    <w:rsid w:val="0033392E"/>
    <w:rsid w:val="00333DA6"/>
    <w:rsid w:val="00334057"/>
    <w:rsid w:val="00334776"/>
    <w:rsid w:val="00334EEC"/>
    <w:rsid w:val="00334F2D"/>
    <w:rsid w:val="00334F76"/>
    <w:rsid w:val="0033580D"/>
    <w:rsid w:val="0033580F"/>
    <w:rsid w:val="0033671B"/>
    <w:rsid w:val="00337022"/>
    <w:rsid w:val="0033710E"/>
    <w:rsid w:val="003372F0"/>
    <w:rsid w:val="003373EC"/>
    <w:rsid w:val="0033783B"/>
    <w:rsid w:val="00337A5A"/>
    <w:rsid w:val="00337A70"/>
    <w:rsid w:val="00340072"/>
    <w:rsid w:val="0034049B"/>
    <w:rsid w:val="00340806"/>
    <w:rsid w:val="00340CC9"/>
    <w:rsid w:val="0034122F"/>
    <w:rsid w:val="00341285"/>
    <w:rsid w:val="0034152E"/>
    <w:rsid w:val="00341594"/>
    <w:rsid w:val="003416BD"/>
    <w:rsid w:val="00342A5E"/>
    <w:rsid w:val="003433C2"/>
    <w:rsid w:val="00343DB8"/>
    <w:rsid w:val="00344383"/>
    <w:rsid w:val="003452B4"/>
    <w:rsid w:val="00346218"/>
    <w:rsid w:val="00346AEE"/>
    <w:rsid w:val="00346DC6"/>
    <w:rsid w:val="00346FF9"/>
    <w:rsid w:val="00347034"/>
    <w:rsid w:val="00347587"/>
    <w:rsid w:val="00347B8B"/>
    <w:rsid w:val="00351A59"/>
    <w:rsid w:val="00351CA6"/>
    <w:rsid w:val="00352214"/>
    <w:rsid w:val="00352471"/>
    <w:rsid w:val="0035267E"/>
    <w:rsid w:val="00352761"/>
    <w:rsid w:val="00353FDC"/>
    <w:rsid w:val="00354680"/>
    <w:rsid w:val="003547C6"/>
    <w:rsid w:val="00354A08"/>
    <w:rsid w:val="003561A9"/>
    <w:rsid w:val="00357321"/>
    <w:rsid w:val="003577A6"/>
    <w:rsid w:val="00357CF9"/>
    <w:rsid w:val="00357FF6"/>
    <w:rsid w:val="003617AF"/>
    <w:rsid w:val="00362068"/>
    <w:rsid w:val="003623FB"/>
    <w:rsid w:val="00362A83"/>
    <w:rsid w:val="00362AF2"/>
    <w:rsid w:val="00363732"/>
    <w:rsid w:val="00363736"/>
    <w:rsid w:val="00363A32"/>
    <w:rsid w:val="0036419A"/>
    <w:rsid w:val="00364639"/>
    <w:rsid w:val="00364EE7"/>
    <w:rsid w:val="0036559A"/>
    <w:rsid w:val="003656E1"/>
    <w:rsid w:val="00365AF0"/>
    <w:rsid w:val="0036614F"/>
    <w:rsid w:val="00366378"/>
    <w:rsid w:val="003669D8"/>
    <w:rsid w:val="00366D0F"/>
    <w:rsid w:val="003701B3"/>
    <w:rsid w:val="00370999"/>
    <w:rsid w:val="00370B20"/>
    <w:rsid w:val="00372633"/>
    <w:rsid w:val="00372779"/>
    <w:rsid w:val="00373101"/>
    <w:rsid w:val="00373401"/>
    <w:rsid w:val="00373E0D"/>
    <w:rsid w:val="0037451C"/>
    <w:rsid w:val="00375ACF"/>
    <w:rsid w:val="00375D63"/>
    <w:rsid w:val="00376E80"/>
    <w:rsid w:val="00377B57"/>
    <w:rsid w:val="00380819"/>
    <w:rsid w:val="00380AFB"/>
    <w:rsid w:val="00381182"/>
    <w:rsid w:val="00381E61"/>
    <w:rsid w:val="0038201F"/>
    <w:rsid w:val="00383B0F"/>
    <w:rsid w:val="00383B93"/>
    <w:rsid w:val="00384EA9"/>
    <w:rsid w:val="00385821"/>
    <w:rsid w:val="00385E36"/>
    <w:rsid w:val="003867D0"/>
    <w:rsid w:val="00386806"/>
    <w:rsid w:val="003869AB"/>
    <w:rsid w:val="00386F4F"/>
    <w:rsid w:val="0038757F"/>
    <w:rsid w:val="00390656"/>
    <w:rsid w:val="00390CE6"/>
    <w:rsid w:val="00392230"/>
    <w:rsid w:val="0039295F"/>
    <w:rsid w:val="003929AA"/>
    <w:rsid w:val="00393AFD"/>
    <w:rsid w:val="00393E38"/>
    <w:rsid w:val="00394BA9"/>
    <w:rsid w:val="00394F13"/>
    <w:rsid w:val="003959C3"/>
    <w:rsid w:val="003968C0"/>
    <w:rsid w:val="00397072"/>
    <w:rsid w:val="00397170"/>
    <w:rsid w:val="00397AF8"/>
    <w:rsid w:val="00397F15"/>
    <w:rsid w:val="003A0717"/>
    <w:rsid w:val="003A08F5"/>
    <w:rsid w:val="003A0BF2"/>
    <w:rsid w:val="003A1325"/>
    <w:rsid w:val="003A19C6"/>
    <w:rsid w:val="003A1C96"/>
    <w:rsid w:val="003A29B1"/>
    <w:rsid w:val="003A2D59"/>
    <w:rsid w:val="003A43E9"/>
    <w:rsid w:val="003A52CF"/>
    <w:rsid w:val="003A5560"/>
    <w:rsid w:val="003A57E1"/>
    <w:rsid w:val="003A5A01"/>
    <w:rsid w:val="003A5E87"/>
    <w:rsid w:val="003A66FA"/>
    <w:rsid w:val="003A670C"/>
    <w:rsid w:val="003A76C9"/>
    <w:rsid w:val="003B0165"/>
    <w:rsid w:val="003B06AF"/>
    <w:rsid w:val="003B0FAC"/>
    <w:rsid w:val="003B1376"/>
    <w:rsid w:val="003B14FF"/>
    <w:rsid w:val="003B1A8C"/>
    <w:rsid w:val="003B1DA9"/>
    <w:rsid w:val="003B2D6C"/>
    <w:rsid w:val="003B3043"/>
    <w:rsid w:val="003B3AE4"/>
    <w:rsid w:val="003B3F38"/>
    <w:rsid w:val="003B4108"/>
    <w:rsid w:val="003B4238"/>
    <w:rsid w:val="003B4277"/>
    <w:rsid w:val="003B4F3B"/>
    <w:rsid w:val="003B4FA2"/>
    <w:rsid w:val="003B5D54"/>
    <w:rsid w:val="003B5EDA"/>
    <w:rsid w:val="003B6BE6"/>
    <w:rsid w:val="003B76B7"/>
    <w:rsid w:val="003C0540"/>
    <w:rsid w:val="003C0B23"/>
    <w:rsid w:val="003C350B"/>
    <w:rsid w:val="003C3634"/>
    <w:rsid w:val="003C36B3"/>
    <w:rsid w:val="003C3792"/>
    <w:rsid w:val="003C3AB0"/>
    <w:rsid w:val="003C457B"/>
    <w:rsid w:val="003C4F2F"/>
    <w:rsid w:val="003C5D62"/>
    <w:rsid w:val="003C5D9A"/>
    <w:rsid w:val="003C6679"/>
    <w:rsid w:val="003C67AF"/>
    <w:rsid w:val="003C6ECF"/>
    <w:rsid w:val="003C7452"/>
    <w:rsid w:val="003C7C8D"/>
    <w:rsid w:val="003C7FE8"/>
    <w:rsid w:val="003D0165"/>
    <w:rsid w:val="003D0507"/>
    <w:rsid w:val="003D050A"/>
    <w:rsid w:val="003D20CB"/>
    <w:rsid w:val="003D20FC"/>
    <w:rsid w:val="003D39CD"/>
    <w:rsid w:val="003D480A"/>
    <w:rsid w:val="003D4BD1"/>
    <w:rsid w:val="003D5248"/>
    <w:rsid w:val="003D5CD3"/>
    <w:rsid w:val="003D5F6D"/>
    <w:rsid w:val="003D6333"/>
    <w:rsid w:val="003D67F6"/>
    <w:rsid w:val="003D74E7"/>
    <w:rsid w:val="003D764B"/>
    <w:rsid w:val="003E0D91"/>
    <w:rsid w:val="003E17A3"/>
    <w:rsid w:val="003E198C"/>
    <w:rsid w:val="003E1C7D"/>
    <w:rsid w:val="003E2529"/>
    <w:rsid w:val="003E2A2E"/>
    <w:rsid w:val="003E2BBF"/>
    <w:rsid w:val="003E2EE8"/>
    <w:rsid w:val="003E3346"/>
    <w:rsid w:val="003E3CA6"/>
    <w:rsid w:val="003E40AA"/>
    <w:rsid w:val="003E4A77"/>
    <w:rsid w:val="003E4AA5"/>
    <w:rsid w:val="003E53A9"/>
    <w:rsid w:val="003E6339"/>
    <w:rsid w:val="003E63A7"/>
    <w:rsid w:val="003E6717"/>
    <w:rsid w:val="003E79F0"/>
    <w:rsid w:val="003F1CEC"/>
    <w:rsid w:val="003F238A"/>
    <w:rsid w:val="003F2A4C"/>
    <w:rsid w:val="003F2EA4"/>
    <w:rsid w:val="003F316D"/>
    <w:rsid w:val="003F3FFB"/>
    <w:rsid w:val="003F472D"/>
    <w:rsid w:val="003F4FE1"/>
    <w:rsid w:val="003F5A52"/>
    <w:rsid w:val="003F5FCF"/>
    <w:rsid w:val="003F5FF1"/>
    <w:rsid w:val="003F6FCA"/>
    <w:rsid w:val="003F748E"/>
    <w:rsid w:val="004001C7"/>
    <w:rsid w:val="00400732"/>
    <w:rsid w:val="0040134C"/>
    <w:rsid w:val="004028DC"/>
    <w:rsid w:val="00402E81"/>
    <w:rsid w:val="00402FF6"/>
    <w:rsid w:val="0040306B"/>
    <w:rsid w:val="00403128"/>
    <w:rsid w:val="00403AAC"/>
    <w:rsid w:val="00404781"/>
    <w:rsid w:val="004048ED"/>
    <w:rsid w:val="00404E08"/>
    <w:rsid w:val="00405E27"/>
    <w:rsid w:val="004066D0"/>
    <w:rsid w:val="00406E98"/>
    <w:rsid w:val="004076DA"/>
    <w:rsid w:val="00407B50"/>
    <w:rsid w:val="0041009D"/>
    <w:rsid w:val="00410C2C"/>
    <w:rsid w:val="004118ED"/>
    <w:rsid w:val="00411A9B"/>
    <w:rsid w:val="00412DB7"/>
    <w:rsid w:val="004130AD"/>
    <w:rsid w:val="0041339A"/>
    <w:rsid w:val="00413869"/>
    <w:rsid w:val="0041538D"/>
    <w:rsid w:val="00415600"/>
    <w:rsid w:val="00415750"/>
    <w:rsid w:val="00415A41"/>
    <w:rsid w:val="00415DF7"/>
    <w:rsid w:val="004162C6"/>
    <w:rsid w:val="004167C9"/>
    <w:rsid w:val="00416A93"/>
    <w:rsid w:val="00417982"/>
    <w:rsid w:val="00417C04"/>
    <w:rsid w:val="004201C5"/>
    <w:rsid w:val="004206E3"/>
    <w:rsid w:val="004209C7"/>
    <w:rsid w:val="004212B9"/>
    <w:rsid w:val="0042169E"/>
    <w:rsid w:val="00421E9F"/>
    <w:rsid w:val="00421EB0"/>
    <w:rsid w:val="00421FE7"/>
    <w:rsid w:val="0042210B"/>
    <w:rsid w:val="00422342"/>
    <w:rsid w:val="0042291A"/>
    <w:rsid w:val="00422F02"/>
    <w:rsid w:val="004231B0"/>
    <w:rsid w:val="00424B27"/>
    <w:rsid w:val="00424FB1"/>
    <w:rsid w:val="00426B30"/>
    <w:rsid w:val="00426B32"/>
    <w:rsid w:val="004271ED"/>
    <w:rsid w:val="004273B5"/>
    <w:rsid w:val="0042790C"/>
    <w:rsid w:val="00427C22"/>
    <w:rsid w:val="00430D8D"/>
    <w:rsid w:val="00430DF6"/>
    <w:rsid w:val="00431779"/>
    <w:rsid w:val="0043226F"/>
    <w:rsid w:val="00432660"/>
    <w:rsid w:val="00433505"/>
    <w:rsid w:val="004339C7"/>
    <w:rsid w:val="00434486"/>
    <w:rsid w:val="00434A7C"/>
    <w:rsid w:val="00434CF0"/>
    <w:rsid w:val="00434F7C"/>
    <w:rsid w:val="0043506F"/>
    <w:rsid w:val="004351A4"/>
    <w:rsid w:val="00435AD8"/>
    <w:rsid w:val="00435FBD"/>
    <w:rsid w:val="004372CC"/>
    <w:rsid w:val="00437AF5"/>
    <w:rsid w:val="0044153E"/>
    <w:rsid w:val="00441826"/>
    <w:rsid w:val="00441941"/>
    <w:rsid w:val="00441B5D"/>
    <w:rsid w:val="004429D0"/>
    <w:rsid w:val="004429FC"/>
    <w:rsid w:val="00442BC3"/>
    <w:rsid w:val="00442C7F"/>
    <w:rsid w:val="00443CBA"/>
    <w:rsid w:val="004444B8"/>
    <w:rsid w:val="0044461E"/>
    <w:rsid w:val="004461A9"/>
    <w:rsid w:val="004463AE"/>
    <w:rsid w:val="00446638"/>
    <w:rsid w:val="00447157"/>
    <w:rsid w:val="00450025"/>
    <w:rsid w:val="004500FA"/>
    <w:rsid w:val="00450553"/>
    <w:rsid w:val="00450E8F"/>
    <w:rsid w:val="0045205B"/>
    <w:rsid w:val="004521EE"/>
    <w:rsid w:val="00452F96"/>
    <w:rsid w:val="00453599"/>
    <w:rsid w:val="004536C5"/>
    <w:rsid w:val="00453921"/>
    <w:rsid w:val="00453D4C"/>
    <w:rsid w:val="00453D5A"/>
    <w:rsid w:val="00454176"/>
    <w:rsid w:val="00454327"/>
    <w:rsid w:val="0045443B"/>
    <w:rsid w:val="00454CB1"/>
    <w:rsid w:val="00455094"/>
    <w:rsid w:val="00455391"/>
    <w:rsid w:val="0045547A"/>
    <w:rsid w:val="004559B3"/>
    <w:rsid w:val="00455F4D"/>
    <w:rsid w:val="0045627C"/>
    <w:rsid w:val="00456A74"/>
    <w:rsid w:val="00457744"/>
    <w:rsid w:val="00457972"/>
    <w:rsid w:val="0046036C"/>
    <w:rsid w:val="004603D4"/>
    <w:rsid w:val="00460C80"/>
    <w:rsid w:val="00461DD4"/>
    <w:rsid w:val="00462059"/>
    <w:rsid w:val="00462381"/>
    <w:rsid w:val="0046240C"/>
    <w:rsid w:val="004627B0"/>
    <w:rsid w:val="00462FAE"/>
    <w:rsid w:val="00463086"/>
    <w:rsid w:val="004630FB"/>
    <w:rsid w:val="00463A0D"/>
    <w:rsid w:val="00464C99"/>
    <w:rsid w:val="00465861"/>
    <w:rsid w:val="00465F95"/>
    <w:rsid w:val="00470681"/>
    <w:rsid w:val="00470696"/>
    <w:rsid w:val="0047086B"/>
    <w:rsid w:val="00471430"/>
    <w:rsid w:val="00471722"/>
    <w:rsid w:val="00471DE9"/>
    <w:rsid w:val="00472173"/>
    <w:rsid w:val="004723C6"/>
    <w:rsid w:val="004741E6"/>
    <w:rsid w:val="0047435F"/>
    <w:rsid w:val="00474E2D"/>
    <w:rsid w:val="00475905"/>
    <w:rsid w:val="00475EC9"/>
    <w:rsid w:val="004774E0"/>
    <w:rsid w:val="00477A2B"/>
    <w:rsid w:val="00477FB6"/>
    <w:rsid w:val="00477FD5"/>
    <w:rsid w:val="00480B7F"/>
    <w:rsid w:val="0048127D"/>
    <w:rsid w:val="00482477"/>
    <w:rsid w:val="00482D2A"/>
    <w:rsid w:val="00482E08"/>
    <w:rsid w:val="004831E7"/>
    <w:rsid w:val="004836F3"/>
    <w:rsid w:val="00483ECF"/>
    <w:rsid w:val="0048499E"/>
    <w:rsid w:val="00484F0A"/>
    <w:rsid w:val="004851A6"/>
    <w:rsid w:val="00485292"/>
    <w:rsid w:val="00485697"/>
    <w:rsid w:val="0048617D"/>
    <w:rsid w:val="004864BB"/>
    <w:rsid w:val="00487B74"/>
    <w:rsid w:val="00490302"/>
    <w:rsid w:val="00490AE0"/>
    <w:rsid w:val="00490CAA"/>
    <w:rsid w:val="004913AB"/>
    <w:rsid w:val="004915C4"/>
    <w:rsid w:val="00492782"/>
    <w:rsid w:val="00492D9F"/>
    <w:rsid w:val="00493616"/>
    <w:rsid w:val="00494032"/>
    <w:rsid w:val="00495164"/>
    <w:rsid w:val="0049531D"/>
    <w:rsid w:val="004954FB"/>
    <w:rsid w:val="00495770"/>
    <w:rsid w:val="00495971"/>
    <w:rsid w:val="00496668"/>
    <w:rsid w:val="004976F3"/>
    <w:rsid w:val="004A07B1"/>
    <w:rsid w:val="004A0FBD"/>
    <w:rsid w:val="004A11FB"/>
    <w:rsid w:val="004A142B"/>
    <w:rsid w:val="004A284A"/>
    <w:rsid w:val="004A3B9C"/>
    <w:rsid w:val="004A4C8A"/>
    <w:rsid w:val="004A5895"/>
    <w:rsid w:val="004A6D59"/>
    <w:rsid w:val="004A7223"/>
    <w:rsid w:val="004A7754"/>
    <w:rsid w:val="004A7922"/>
    <w:rsid w:val="004A7BB9"/>
    <w:rsid w:val="004B0F50"/>
    <w:rsid w:val="004B1827"/>
    <w:rsid w:val="004B2005"/>
    <w:rsid w:val="004B295A"/>
    <w:rsid w:val="004B366A"/>
    <w:rsid w:val="004B4303"/>
    <w:rsid w:val="004B4E59"/>
    <w:rsid w:val="004B54BD"/>
    <w:rsid w:val="004B5BB9"/>
    <w:rsid w:val="004B618F"/>
    <w:rsid w:val="004B73ED"/>
    <w:rsid w:val="004B78C2"/>
    <w:rsid w:val="004B7DD3"/>
    <w:rsid w:val="004C1891"/>
    <w:rsid w:val="004C1BCC"/>
    <w:rsid w:val="004C294E"/>
    <w:rsid w:val="004C2E60"/>
    <w:rsid w:val="004C3431"/>
    <w:rsid w:val="004C3839"/>
    <w:rsid w:val="004C50C1"/>
    <w:rsid w:val="004C54C2"/>
    <w:rsid w:val="004C5687"/>
    <w:rsid w:val="004C63D0"/>
    <w:rsid w:val="004C6473"/>
    <w:rsid w:val="004C6F41"/>
    <w:rsid w:val="004C7203"/>
    <w:rsid w:val="004C72CB"/>
    <w:rsid w:val="004C7C19"/>
    <w:rsid w:val="004C7C56"/>
    <w:rsid w:val="004C7ED9"/>
    <w:rsid w:val="004D1D39"/>
    <w:rsid w:val="004D298C"/>
    <w:rsid w:val="004D2F8C"/>
    <w:rsid w:val="004D3910"/>
    <w:rsid w:val="004D3CA9"/>
    <w:rsid w:val="004D427F"/>
    <w:rsid w:val="004D42C4"/>
    <w:rsid w:val="004D4641"/>
    <w:rsid w:val="004D471B"/>
    <w:rsid w:val="004D4AA5"/>
    <w:rsid w:val="004D4C73"/>
    <w:rsid w:val="004D5455"/>
    <w:rsid w:val="004D5F07"/>
    <w:rsid w:val="004D73D0"/>
    <w:rsid w:val="004D7743"/>
    <w:rsid w:val="004D7DDB"/>
    <w:rsid w:val="004E09A0"/>
    <w:rsid w:val="004E0AF5"/>
    <w:rsid w:val="004E11A2"/>
    <w:rsid w:val="004E1B1B"/>
    <w:rsid w:val="004E1D9B"/>
    <w:rsid w:val="004E4514"/>
    <w:rsid w:val="004E4635"/>
    <w:rsid w:val="004E4B3D"/>
    <w:rsid w:val="004E4DA5"/>
    <w:rsid w:val="004E590C"/>
    <w:rsid w:val="004E5B28"/>
    <w:rsid w:val="004E66E4"/>
    <w:rsid w:val="004E670D"/>
    <w:rsid w:val="004E69BB"/>
    <w:rsid w:val="004E74E9"/>
    <w:rsid w:val="004E7537"/>
    <w:rsid w:val="004E7B89"/>
    <w:rsid w:val="004F0497"/>
    <w:rsid w:val="004F0D76"/>
    <w:rsid w:val="004F1030"/>
    <w:rsid w:val="004F10FB"/>
    <w:rsid w:val="004F164B"/>
    <w:rsid w:val="004F23C9"/>
    <w:rsid w:val="004F2613"/>
    <w:rsid w:val="004F27D0"/>
    <w:rsid w:val="004F31D4"/>
    <w:rsid w:val="004F3CE6"/>
    <w:rsid w:val="004F3F2D"/>
    <w:rsid w:val="004F4123"/>
    <w:rsid w:val="004F450A"/>
    <w:rsid w:val="004F46DD"/>
    <w:rsid w:val="004F7481"/>
    <w:rsid w:val="004F7A5E"/>
    <w:rsid w:val="0050024C"/>
    <w:rsid w:val="005003D7"/>
    <w:rsid w:val="005008ED"/>
    <w:rsid w:val="0050148B"/>
    <w:rsid w:val="00501826"/>
    <w:rsid w:val="00501C50"/>
    <w:rsid w:val="00502B38"/>
    <w:rsid w:val="00502FB0"/>
    <w:rsid w:val="0050372D"/>
    <w:rsid w:val="00503A93"/>
    <w:rsid w:val="00503B1F"/>
    <w:rsid w:val="00504509"/>
    <w:rsid w:val="00505DCF"/>
    <w:rsid w:val="005060AB"/>
    <w:rsid w:val="0050640A"/>
    <w:rsid w:val="00506A74"/>
    <w:rsid w:val="00507398"/>
    <w:rsid w:val="0051082E"/>
    <w:rsid w:val="00511105"/>
    <w:rsid w:val="005113A4"/>
    <w:rsid w:val="0051154E"/>
    <w:rsid w:val="005121DD"/>
    <w:rsid w:val="0051225C"/>
    <w:rsid w:val="00512464"/>
    <w:rsid w:val="00512841"/>
    <w:rsid w:val="00512A15"/>
    <w:rsid w:val="00512DC2"/>
    <w:rsid w:val="00513A4A"/>
    <w:rsid w:val="0051441D"/>
    <w:rsid w:val="005145F9"/>
    <w:rsid w:val="00514A06"/>
    <w:rsid w:val="00514C93"/>
    <w:rsid w:val="00514F6B"/>
    <w:rsid w:val="005157CC"/>
    <w:rsid w:val="00516964"/>
    <w:rsid w:val="0051736C"/>
    <w:rsid w:val="0052095D"/>
    <w:rsid w:val="00520A0B"/>
    <w:rsid w:val="005211B2"/>
    <w:rsid w:val="0052175B"/>
    <w:rsid w:val="005218C6"/>
    <w:rsid w:val="00522213"/>
    <w:rsid w:val="00522C9C"/>
    <w:rsid w:val="00523219"/>
    <w:rsid w:val="00523738"/>
    <w:rsid w:val="005248D2"/>
    <w:rsid w:val="00525194"/>
    <w:rsid w:val="0052554B"/>
    <w:rsid w:val="00525DD4"/>
    <w:rsid w:val="00525E7A"/>
    <w:rsid w:val="005260FD"/>
    <w:rsid w:val="00527628"/>
    <w:rsid w:val="00527676"/>
    <w:rsid w:val="005276A8"/>
    <w:rsid w:val="00527833"/>
    <w:rsid w:val="00530260"/>
    <w:rsid w:val="00530404"/>
    <w:rsid w:val="00530DDF"/>
    <w:rsid w:val="00531DB2"/>
    <w:rsid w:val="00532018"/>
    <w:rsid w:val="0053211E"/>
    <w:rsid w:val="005338AC"/>
    <w:rsid w:val="00534ACE"/>
    <w:rsid w:val="00534C52"/>
    <w:rsid w:val="00534D4B"/>
    <w:rsid w:val="0053573A"/>
    <w:rsid w:val="00536EAE"/>
    <w:rsid w:val="00537660"/>
    <w:rsid w:val="00540117"/>
    <w:rsid w:val="0054116A"/>
    <w:rsid w:val="005414F9"/>
    <w:rsid w:val="00541F26"/>
    <w:rsid w:val="0054286A"/>
    <w:rsid w:val="00543F72"/>
    <w:rsid w:val="005440A1"/>
    <w:rsid w:val="005446E1"/>
    <w:rsid w:val="00545332"/>
    <w:rsid w:val="00545686"/>
    <w:rsid w:val="00545DB2"/>
    <w:rsid w:val="0054602F"/>
    <w:rsid w:val="00546C2B"/>
    <w:rsid w:val="00546F0A"/>
    <w:rsid w:val="0054707E"/>
    <w:rsid w:val="00547BF2"/>
    <w:rsid w:val="005517E6"/>
    <w:rsid w:val="00551946"/>
    <w:rsid w:val="005519B0"/>
    <w:rsid w:val="005527E0"/>
    <w:rsid w:val="00552969"/>
    <w:rsid w:val="00552BC8"/>
    <w:rsid w:val="00552EDD"/>
    <w:rsid w:val="005532FB"/>
    <w:rsid w:val="0055334F"/>
    <w:rsid w:val="0055375D"/>
    <w:rsid w:val="00553AF9"/>
    <w:rsid w:val="0055451C"/>
    <w:rsid w:val="0055477F"/>
    <w:rsid w:val="00554F3E"/>
    <w:rsid w:val="00554F7B"/>
    <w:rsid w:val="00555838"/>
    <w:rsid w:val="00555B0E"/>
    <w:rsid w:val="00555C16"/>
    <w:rsid w:val="00555D0C"/>
    <w:rsid w:val="00556CE2"/>
    <w:rsid w:val="00556DF1"/>
    <w:rsid w:val="005571D0"/>
    <w:rsid w:val="005579CF"/>
    <w:rsid w:val="00557A28"/>
    <w:rsid w:val="00557A48"/>
    <w:rsid w:val="00560E1F"/>
    <w:rsid w:val="00560FF7"/>
    <w:rsid w:val="00561115"/>
    <w:rsid w:val="00561C34"/>
    <w:rsid w:val="005629D5"/>
    <w:rsid w:val="00563614"/>
    <w:rsid w:val="005645BD"/>
    <w:rsid w:val="00564BE6"/>
    <w:rsid w:val="00564DEA"/>
    <w:rsid w:val="00564E82"/>
    <w:rsid w:val="005656E7"/>
    <w:rsid w:val="00565764"/>
    <w:rsid w:val="00565E6C"/>
    <w:rsid w:val="00566478"/>
    <w:rsid w:val="00566805"/>
    <w:rsid w:val="005673C0"/>
    <w:rsid w:val="00567400"/>
    <w:rsid w:val="00567F76"/>
    <w:rsid w:val="00570FB1"/>
    <w:rsid w:val="00571412"/>
    <w:rsid w:val="00571518"/>
    <w:rsid w:val="00571BDA"/>
    <w:rsid w:val="005725B6"/>
    <w:rsid w:val="00572B35"/>
    <w:rsid w:val="00573699"/>
    <w:rsid w:val="00574C88"/>
    <w:rsid w:val="005752F9"/>
    <w:rsid w:val="00575FCB"/>
    <w:rsid w:val="00576337"/>
    <w:rsid w:val="005764F0"/>
    <w:rsid w:val="00576547"/>
    <w:rsid w:val="0057654D"/>
    <w:rsid w:val="00576ACF"/>
    <w:rsid w:val="005770FE"/>
    <w:rsid w:val="005776FA"/>
    <w:rsid w:val="0057790C"/>
    <w:rsid w:val="005802FB"/>
    <w:rsid w:val="00580745"/>
    <w:rsid w:val="005807FD"/>
    <w:rsid w:val="00580F47"/>
    <w:rsid w:val="00581A9F"/>
    <w:rsid w:val="00582ABB"/>
    <w:rsid w:val="005832D3"/>
    <w:rsid w:val="00584114"/>
    <w:rsid w:val="00584496"/>
    <w:rsid w:val="00584AA9"/>
    <w:rsid w:val="00585545"/>
    <w:rsid w:val="00585B34"/>
    <w:rsid w:val="005867A9"/>
    <w:rsid w:val="005868DC"/>
    <w:rsid w:val="0058698A"/>
    <w:rsid w:val="00586FF2"/>
    <w:rsid w:val="00590684"/>
    <w:rsid w:val="0059094B"/>
    <w:rsid w:val="00590E16"/>
    <w:rsid w:val="005919BB"/>
    <w:rsid w:val="005927F0"/>
    <w:rsid w:val="00592DA5"/>
    <w:rsid w:val="005938A0"/>
    <w:rsid w:val="0059408A"/>
    <w:rsid w:val="005944F1"/>
    <w:rsid w:val="0059457E"/>
    <w:rsid w:val="005945C3"/>
    <w:rsid w:val="005952CF"/>
    <w:rsid w:val="0059550D"/>
    <w:rsid w:val="00595577"/>
    <w:rsid w:val="00595609"/>
    <w:rsid w:val="00595F1A"/>
    <w:rsid w:val="00597325"/>
    <w:rsid w:val="0059737E"/>
    <w:rsid w:val="00597635"/>
    <w:rsid w:val="005A0189"/>
    <w:rsid w:val="005A063A"/>
    <w:rsid w:val="005A0A03"/>
    <w:rsid w:val="005A0A35"/>
    <w:rsid w:val="005A0FC7"/>
    <w:rsid w:val="005A11FF"/>
    <w:rsid w:val="005A15CC"/>
    <w:rsid w:val="005A1CA5"/>
    <w:rsid w:val="005A2280"/>
    <w:rsid w:val="005A2555"/>
    <w:rsid w:val="005A2ED1"/>
    <w:rsid w:val="005A3150"/>
    <w:rsid w:val="005A33F7"/>
    <w:rsid w:val="005A3819"/>
    <w:rsid w:val="005A62FE"/>
    <w:rsid w:val="005A78FE"/>
    <w:rsid w:val="005A7CB9"/>
    <w:rsid w:val="005B0714"/>
    <w:rsid w:val="005B0C8F"/>
    <w:rsid w:val="005B11C9"/>
    <w:rsid w:val="005B146A"/>
    <w:rsid w:val="005B15B8"/>
    <w:rsid w:val="005B18DD"/>
    <w:rsid w:val="005B191D"/>
    <w:rsid w:val="005B21D4"/>
    <w:rsid w:val="005B2CE2"/>
    <w:rsid w:val="005B2CFA"/>
    <w:rsid w:val="005B333E"/>
    <w:rsid w:val="005B340A"/>
    <w:rsid w:val="005B464E"/>
    <w:rsid w:val="005B4A76"/>
    <w:rsid w:val="005B5C47"/>
    <w:rsid w:val="005B60D1"/>
    <w:rsid w:val="005B6E80"/>
    <w:rsid w:val="005B71DB"/>
    <w:rsid w:val="005B7421"/>
    <w:rsid w:val="005B7E3C"/>
    <w:rsid w:val="005C0B6E"/>
    <w:rsid w:val="005C0CA6"/>
    <w:rsid w:val="005C142C"/>
    <w:rsid w:val="005C15F2"/>
    <w:rsid w:val="005C1B8F"/>
    <w:rsid w:val="005C1FBF"/>
    <w:rsid w:val="005C1FEB"/>
    <w:rsid w:val="005C231A"/>
    <w:rsid w:val="005C24AE"/>
    <w:rsid w:val="005C27E3"/>
    <w:rsid w:val="005C2BEE"/>
    <w:rsid w:val="005C338E"/>
    <w:rsid w:val="005C37DD"/>
    <w:rsid w:val="005C3842"/>
    <w:rsid w:val="005C4F03"/>
    <w:rsid w:val="005C4F1A"/>
    <w:rsid w:val="005C59B4"/>
    <w:rsid w:val="005D163B"/>
    <w:rsid w:val="005D2271"/>
    <w:rsid w:val="005D3880"/>
    <w:rsid w:val="005D5301"/>
    <w:rsid w:val="005D5478"/>
    <w:rsid w:val="005D5613"/>
    <w:rsid w:val="005D5F1D"/>
    <w:rsid w:val="005D61BE"/>
    <w:rsid w:val="005D78B1"/>
    <w:rsid w:val="005D7A4F"/>
    <w:rsid w:val="005E019B"/>
    <w:rsid w:val="005E025A"/>
    <w:rsid w:val="005E02CC"/>
    <w:rsid w:val="005E0498"/>
    <w:rsid w:val="005E0F3F"/>
    <w:rsid w:val="005E1FB0"/>
    <w:rsid w:val="005E2A64"/>
    <w:rsid w:val="005E33EC"/>
    <w:rsid w:val="005E3903"/>
    <w:rsid w:val="005E3CF2"/>
    <w:rsid w:val="005E3D64"/>
    <w:rsid w:val="005E4A91"/>
    <w:rsid w:val="005E4D87"/>
    <w:rsid w:val="005E4ED5"/>
    <w:rsid w:val="005E55A7"/>
    <w:rsid w:val="005E66FB"/>
    <w:rsid w:val="005E752C"/>
    <w:rsid w:val="005F104C"/>
    <w:rsid w:val="005F2054"/>
    <w:rsid w:val="005F3B1E"/>
    <w:rsid w:val="005F481D"/>
    <w:rsid w:val="005F4E61"/>
    <w:rsid w:val="005F5482"/>
    <w:rsid w:val="005F5776"/>
    <w:rsid w:val="005F6927"/>
    <w:rsid w:val="005F789E"/>
    <w:rsid w:val="005F794B"/>
    <w:rsid w:val="005F7D78"/>
    <w:rsid w:val="005F7F74"/>
    <w:rsid w:val="00600CEB"/>
    <w:rsid w:val="006015DF"/>
    <w:rsid w:val="00601BFD"/>
    <w:rsid w:val="00602567"/>
    <w:rsid w:val="00603CE0"/>
    <w:rsid w:val="006040CE"/>
    <w:rsid w:val="006041C9"/>
    <w:rsid w:val="0060490E"/>
    <w:rsid w:val="0060567A"/>
    <w:rsid w:val="00605B2C"/>
    <w:rsid w:val="00605DF5"/>
    <w:rsid w:val="006062C3"/>
    <w:rsid w:val="00607C63"/>
    <w:rsid w:val="00607F11"/>
    <w:rsid w:val="006103AE"/>
    <w:rsid w:val="006103B8"/>
    <w:rsid w:val="006116F1"/>
    <w:rsid w:val="0061274C"/>
    <w:rsid w:val="00612996"/>
    <w:rsid w:val="00612FDB"/>
    <w:rsid w:val="00613494"/>
    <w:rsid w:val="00613D43"/>
    <w:rsid w:val="00614B1E"/>
    <w:rsid w:val="00615228"/>
    <w:rsid w:val="00615643"/>
    <w:rsid w:val="00615B09"/>
    <w:rsid w:val="006161E4"/>
    <w:rsid w:val="00616318"/>
    <w:rsid w:val="00620D6F"/>
    <w:rsid w:val="006221F1"/>
    <w:rsid w:val="006224C6"/>
    <w:rsid w:val="006227DC"/>
    <w:rsid w:val="00622A3F"/>
    <w:rsid w:val="006239C6"/>
    <w:rsid w:val="00623EF5"/>
    <w:rsid w:val="006245DA"/>
    <w:rsid w:val="006264CE"/>
    <w:rsid w:val="00627A36"/>
    <w:rsid w:val="006301B6"/>
    <w:rsid w:val="0063043E"/>
    <w:rsid w:val="0063064F"/>
    <w:rsid w:val="006306AE"/>
    <w:rsid w:val="006306F8"/>
    <w:rsid w:val="00632C5D"/>
    <w:rsid w:val="00632F6F"/>
    <w:rsid w:val="006333A1"/>
    <w:rsid w:val="00633907"/>
    <w:rsid w:val="00633FA0"/>
    <w:rsid w:val="00634877"/>
    <w:rsid w:val="00634FDD"/>
    <w:rsid w:val="00635690"/>
    <w:rsid w:val="00635ECD"/>
    <w:rsid w:val="006360DA"/>
    <w:rsid w:val="00636EBB"/>
    <w:rsid w:val="0063703D"/>
    <w:rsid w:val="006370A7"/>
    <w:rsid w:val="00637DF0"/>
    <w:rsid w:val="00637F8B"/>
    <w:rsid w:val="0064067F"/>
    <w:rsid w:val="006408EE"/>
    <w:rsid w:val="006409AA"/>
    <w:rsid w:val="00640B19"/>
    <w:rsid w:val="00640F2C"/>
    <w:rsid w:val="0064162B"/>
    <w:rsid w:val="00641ACA"/>
    <w:rsid w:val="00641BDF"/>
    <w:rsid w:val="006421B3"/>
    <w:rsid w:val="006425E4"/>
    <w:rsid w:val="00642956"/>
    <w:rsid w:val="00643137"/>
    <w:rsid w:val="00643761"/>
    <w:rsid w:val="006449BD"/>
    <w:rsid w:val="00646579"/>
    <w:rsid w:val="006478DA"/>
    <w:rsid w:val="00647DF7"/>
    <w:rsid w:val="00647E2F"/>
    <w:rsid w:val="00647EAD"/>
    <w:rsid w:val="00650FB4"/>
    <w:rsid w:val="00651E58"/>
    <w:rsid w:val="0065205A"/>
    <w:rsid w:val="00652AC6"/>
    <w:rsid w:val="00652C47"/>
    <w:rsid w:val="006530F0"/>
    <w:rsid w:val="00653708"/>
    <w:rsid w:val="006540BE"/>
    <w:rsid w:val="0065468E"/>
    <w:rsid w:val="00654816"/>
    <w:rsid w:val="006548E0"/>
    <w:rsid w:val="00654BC3"/>
    <w:rsid w:val="00654E42"/>
    <w:rsid w:val="0065522C"/>
    <w:rsid w:val="00655442"/>
    <w:rsid w:val="0065589A"/>
    <w:rsid w:val="00655E6C"/>
    <w:rsid w:val="006560F7"/>
    <w:rsid w:val="006566CA"/>
    <w:rsid w:val="00656994"/>
    <w:rsid w:val="0066075F"/>
    <w:rsid w:val="0066101C"/>
    <w:rsid w:val="00661092"/>
    <w:rsid w:val="006616C9"/>
    <w:rsid w:val="006618D7"/>
    <w:rsid w:val="00661E60"/>
    <w:rsid w:val="00662220"/>
    <w:rsid w:val="00662502"/>
    <w:rsid w:val="00662852"/>
    <w:rsid w:val="00663530"/>
    <w:rsid w:val="00663B88"/>
    <w:rsid w:val="0066502D"/>
    <w:rsid w:val="006671DC"/>
    <w:rsid w:val="00667B73"/>
    <w:rsid w:val="00670490"/>
    <w:rsid w:val="00672B64"/>
    <w:rsid w:val="00672DDD"/>
    <w:rsid w:val="00672F03"/>
    <w:rsid w:val="0067302A"/>
    <w:rsid w:val="006730F9"/>
    <w:rsid w:val="006739FF"/>
    <w:rsid w:val="0067538E"/>
    <w:rsid w:val="00675A3E"/>
    <w:rsid w:val="00677129"/>
    <w:rsid w:val="00677592"/>
    <w:rsid w:val="00677AA7"/>
    <w:rsid w:val="0068054B"/>
    <w:rsid w:val="006808CD"/>
    <w:rsid w:val="00681A49"/>
    <w:rsid w:val="00681F07"/>
    <w:rsid w:val="00682AE5"/>
    <w:rsid w:val="00683A42"/>
    <w:rsid w:val="00683AF6"/>
    <w:rsid w:val="00683D0F"/>
    <w:rsid w:val="0068409B"/>
    <w:rsid w:val="00684194"/>
    <w:rsid w:val="0068463E"/>
    <w:rsid w:val="006849F5"/>
    <w:rsid w:val="00684D1F"/>
    <w:rsid w:val="00684DBA"/>
    <w:rsid w:val="006852F4"/>
    <w:rsid w:val="006856D4"/>
    <w:rsid w:val="00687770"/>
    <w:rsid w:val="006903C6"/>
    <w:rsid w:val="0069053B"/>
    <w:rsid w:val="00691581"/>
    <w:rsid w:val="00691D0C"/>
    <w:rsid w:val="0069202C"/>
    <w:rsid w:val="00693318"/>
    <w:rsid w:val="00693426"/>
    <w:rsid w:val="00693777"/>
    <w:rsid w:val="00693FDC"/>
    <w:rsid w:val="0069429F"/>
    <w:rsid w:val="00694535"/>
    <w:rsid w:val="006945FC"/>
    <w:rsid w:val="00694843"/>
    <w:rsid w:val="006969FF"/>
    <w:rsid w:val="00697632"/>
    <w:rsid w:val="006A04FF"/>
    <w:rsid w:val="006A0975"/>
    <w:rsid w:val="006A1098"/>
    <w:rsid w:val="006A1A76"/>
    <w:rsid w:val="006A1D44"/>
    <w:rsid w:val="006A200E"/>
    <w:rsid w:val="006A2CCF"/>
    <w:rsid w:val="006A30A7"/>
    <w:rsid w:val="006A31EE"/>
    <w:rsid w:val="006A38B4"/>
    <w:rsid w:val="006A3FB2"/>
    <w:rsid w:val="006A44F2"/>
    <w:rsid w:val="006A453F"/>
    <w:rsid w:val="006A4703"/>
    <w:rsid w:val="006A56FA"/>
    <w:rsid w:val="006A59BC"/>
    <w:rsid w:val="006A67AF"/>
    <w:rsid w:val="006A7469"/>
    <w:rsid w:val="006A7ECB"/>
    <w:rsid w:val="006B1B1A"/>
    <w:rsid w:val="006B1F93"/>
    <w:rsid w:val="006B21D2"/>
    <w:rsid w:val="006B2225"/>
    <w:rsid w:val="006B3547"/>
    <w:rsid w:val="006B382D"/>
    <w:rsid w:val="006B3F1D"/>
    <w:rsid w:val="006B4A25"/>
    <w:rsid w:val="006B4C37"/>
    <w:rsid w:val="006B55CA"/>
    <w:rsid w:val="006B59AB"/>
    <w:rsid w:val="006B6392"/>
    <w:rsid w:val="006B68A6"/>
    <w:rsid w:val="006B7858"/>
    <w:rsid w:val="006B7870"/>
    <w:rsid w:val="006B7924"/>
    <w:rsid w:val="006B797E"/>
    <w:rsid w:val="006C0DB3"/>
    <w:rsid w:val="006C1354"/>
    <w:rsid w:val="006C293D"/>
    <w:rsid w:val="006C2D44"/>
    <w:rsid w:val="006C2D6A"/>
    <w:rsid w:val="006C4033"/>
    <w:rsid w:val="006C41FD"/>
    <w:rsid w:val="006C4E0B"/>
    <w:rsid w:val="006C5653"/>
    <w:rsid w:val="006C62D6"/>
    <w:rsid w:val="006C6419"/>
    <w:rsid w:val="006C67C8"/>
    <w:rsid w:val="006D0048"/>
    <w:rsid w:val="006D00A5"/>
    <w:rsid w:val="006D00DF"/>
    <w:rsid w:val="006D06AC"/>
    <w:rsid w:val="006D13BD"/>
    <w:rsid w:val="006D2649"/>
    <w:rsid w:val="006D286C"/>
    <w:rsid w:val="006D2A05"/>
    <w:rsid w:val="006D3819"/>
    <w:rsid w:val="006D40C7"/>
    <w:rsid w:val="006D49E9"/>
    <w:rsid w:val="006D6BDD"/>
    <w:rsid w:val="006D7757"/>
    <w:rsid w:val="006E0C11"/>
    <w:rsid w:val="006E0F05"/>
    <w:rsid w:val="006E2F5D"/>
    <w:rsid w:val="006E3618"/>
    <w:rsid w:val="006E36B7"/>
    <w:rsid w:val="006E4146"/>
    <w:rsid w:val="006E4DB5"/>
    <w:rsid w:val="006E4E11"/>
    <w:rsid w:val="006E5556"/>
    <w:rsid w:val="006E6EFF"/>
    <w:rsid w:val="006E7843"/>
    <w:rsid w:val="006E7C86"/>
    <w:rsid w:val="006F054C"/>
    <w:rsid w:val="006F0B24"/>
    <w:rsid w:val="006F0B3C"/>
    <w:rsid w:val="006F1EC1"/>
    <w:rsid w:val="006F2A0C"/>
    <w:rsid w:val="006F2AAC"/>
    <w:rsid w:val="006F3966"/>
    <w:rsid w:val="006F3ECC"/>
    <w:rsid w:val="006F4164"/>
    <w:rsid w:val="006F4581"/>
    <w:rsid w:val="006F4C5D"/>
    <w:rsid w:val="006F5C30"/>
    <w:rsid w:val="006F606C"/>
    <w:rsid w:val="006F6E8D"/>
    <w:rsid w:val="006F6F10"/>
    <w:rsid w:val="006F72B5"/>
    <w:rsid w:val="007006C1"/>
    <w:rsid w:val="007009CE"/>
    <w:rsid w:val="00700ADC"/>
    <w:rsid w:val="00700CAD"/>
    <w:rsid w:val="00700D33"/>
    <w:rsid w:val="0070113E"/>
    <w:rsid w:val="00702BA9"/>
    <w:rsid w:val="00702CB5"/>
    <w:rsid w:val="00703B4A"/>
    <w:rsid w:val="00703FB5"/>
    <w:rsid w:val="007050C3"/>
    <w:rsid w:val="007055E0"/>
    <w:rsid w:val="007070B0"/>
    <w:rsid w:val="00707473"/>
    <w:rsid w:val="00707866"/>
    <w:rsid w:val="00710CB5"/>
    <w:rsid w:val="007113A0"/>
    <w:rsid w:val="00711A07"/>
    <w:rsid w:val="00711E9C"/>
    <w:rsid w:val="0071200D"/>
    <w:rsid w:val="00712480"/>
    <w:rsid w:val="00712648"/>
    <w:rsid w:val="00713F2C"/>
    <w:rsid w:val="00714970"/>
    <w:rsid w:val="00714FA0"/>
    <w:rsid w:val="00715890"/>
    <w:rsid w:val="00715EF3"/>
    <w:rsid w:val="0071688B"/>
    <w:rsid w:val="00716ACB"/>
    <w:rsid w:val="007179B2"/>
    <w:rsid w:val="00720148"/>
    <w:rsid w:val="007209BD"/>
    <w:rsid w:val="007214B5"/>
    <w:rsid w:val="0072151B"/>
    <w:rsid w:val="00721627"/>
    <w:rsid w:val="00721A6D"/>
    <w:rsid w:val="00721E74"/>
    <w:rsid w:val="00721E94"/>
    <w:rsid w:val="007222C4"/>
    <w:rsid w:val="00722BDA"/>
    <w:rsid w:val="00722BE1"/>
    <w:rsid w:val="00723330"/>
    <w:rsid w:val="007235C4"/>
    <w:rsid w:val="00723DAF"/>
    <w:rsid w:val="00724678"/>
    <w:rsid w:val="00724B96"/>
    <w:rsid w:val="00724D37"/>
    <w:rsid w:val="00724E93"/>
    <w:rsid w:val="00724F65"/>
    <w:rsid w:val="00725B3F"/>
    <w:rsid w:val="00726A62"/>
    <w:rsid w:val="00727514"/>
    <w:rsid w:val="0072777F"/>
    <w:rsid w:val="0073003A"/>
    <w:rsid w:val="00730394"/>
    <w:rsid w:val="00731A65"/>
    <w:rsid w:val="00732155"/>
    <w:rsid w:val="007331B0"/>
    <w:rsid w:val="0073352C"/>
    <w:rsid w:val="0073417B"/>
    <w:rsid w:val="007348DB"/>
    <w:rsid w:val="0073683E"/>
    <w:rsid w:val="007368B5"/>
    <w:rsid w:val="007369A4"/>
    <w:rsid w:val="00736D3B"/>
    <w:rsid w:val="007377FF"/>
    <w:rsid w:val="00740706"/>
    <w:rsid w:val="00740C97"/>
    <w:rsid w:val="00740CE7"/>
    <w:rsid w:val="00740F3E"/>
    <w:rsid w:val="00741CBA"/>
    <w:rsid w:val="0074292A"/>
    <w:rsid w:val="0074299E"/>
    <w:rsid w:val="00742C84"/>
    <w:rsid w:val="00742F3C"/>
    <w:rsid w:val="00742FB8"/>
    <w:rsid w:val="00743212"/>
    <w:rsid w:val="00743668"/>
    <w:rsid w:val="007442CB"/>
    <w:rsid w:val="00744A6B"/>
    <w:rsid w:val="00744D3E"/>
    <w:rsid w:val="00744F54"/>
    <w:rsid w:val="007459D5"/>
    <w:rsid w:val="00745AF5"/>
    <w:rsid w:val="00745E1D"/>
    <w:rsid w:val="00745FCA"/>
    <w:rsid w:val="00746F47"/>
    <w:rsid w:val="00747E46"/>
    <w:rsid w:val="0075024A"/>
    <w:rsid w:val="00750B60"/>
    <w:rsid w:val="00750C03"/>
    <w:rsid w:val="00750C38"/>
    <w:rsid w:val="00750F5B"/>
    <w:rsid w:val="007513A0"/>
    <w:rsid w:val="007528F2"/>
    <w:rsid w:val="0075291F"/>
    <w:rsid w:val="00752961"/>
    <w:rsid w:val="007535C5"/>
    <w:rsid w:val="00753E5F"/>
    <w:rsid w:val="00754064"/>
    <w:rsid w:val="00754305"/>
    <w:rsid w:val="00755BC3"/>
    <w:rsid w:val="0075628F"/>
    <w:rsid w:val="007566BF"/>
    <w:rsid w:val="00756A9E"/>
    <w:rsid w:val="007570A0"/>
    <w:rsid w:val="007573CC"/>
    <w:rsid w:val="007579D0"/>
    <w:rsid w:val="007606AA"/>
    <w:rsid w:val="00760928"/>
    <w:rsid w:val="00760950"/>
    <w:rsid w:val="0076174F"/>
    <w:rsid w:val="00762563"/>
    <w:rsid w:val="00762AAD"/>
    <w:rsid w:val="00763AC9"/>
    <w:rsid w:val="0076400A"/>
    <w:rsid w:val="00764369"/>
    <w:rsid w:val="007649F5"/>
    <w:rsid w:val="0076526B"/>
    <w:rsid w:val="0076562F"/>
    <w:rsid w:val="007677BF"/>
    <w:rsid w:val="00767C33"/>
    <w:rsid w:val="00767CAC"/>
    <w:rsid w:val="00767D00"/>
    <w:rsid w:val="0077093B"/>
    <w:rsid w:val="00770CD7"/>
    <w:rsid w:val="00772DC3"/>
    <w:rsid w:val="007733F5"/>
    <w:rsid w:val="00773FD8"/>
    <w:rsid w:val="00774448"/>
    <w:rsid w:val="007744E3"/>
    <w:rsid w:val="00775E3F"/>
    <w:rsid w:val="00776AC6"/>
    <w:rsid w:val="0077770F"/>
    <w:rsid w:val="007778EC"/>
    <w:rsid w:val="00777BBB"/>
    <w:rsid w:val="0078022E"/>
    <w:rsid w:val="007804EB"/>
    <w:rsid w:val="007811ED"/>
    <w:rsid w:val="007815D1"/>
    <w:rsid w:val="0078237C"/>
    <w:rsid w:val="00782665"/>
    <w:rsid w:val="00782CA4"/>
    <w:rsid w:val="00783416"/>
    <w:rsid w:val="00783E26"/>
    <w:rsid w:val="00784B37"/>
    <w:rsid w:val="0078527E"/>
    <w:rsid w:val="007853F3"/>
    <w:rsid w:val="00785B2F"/>
    <w:rsid w:val="00786379"/>
    <w:rsid w:val="00786637"/>
    <w:rsid w:val="00786CBA"/>
    <w:rsid w:val="00786DF3"/>
    <w:rsid w:val="00787B0F"/>
    <w:rsid w:val="0079024C"/>
    <w:rsid w:val="007907F6"/>
    <w:rsid w:val="00790A11"/>
    <w:rsid w:val="0079156F"/>
    <w:rsid w:val="0079169D"/>
    <w:rsid w:val="007924FE"/>
    <w:rsid w:val="00792552"/>
    <w:rsid w:val="00792A5C"/>
    <w:rsid w:val="00793266"/>
    <w:rsid w:val="007936D1"/>
    <w:rsid w:val="007937B9"/>
    <w:rsid w:val="00793DDE"/>
    <w:rsid w:val="007940B0"/>
    <w:rsid w:val="0079474C"/>
    <w:rsid w:val="00794F61"/>
    <w:rsid w:val="0079525A"/>
    <w:rsid w:val="007956B9"/>
    <w:rsid w:val="007959C3"/>
    <w:rsid w:val="007970EA"/>
    <w:rsid w:val="00797165"/>
    <w:rsid w:val="00797496"/>
    <w:rsid w:val="007979A9"/>
    <w:rsid w:val="007A032D"/>
    <w:rsid w:val="007A0DFB"/>
    <w:rsid w:val="007A1629"/>
    <w:rsid w:val="007A1EC3"/>
    <w:rsid w:val="007A238B"/>
    <w:rsid w:val="007A39AD"/>
    <w:rsid w:val="007A3EA0"/>
    <w:rsid w:val="007A45E2"/>
    <w:rsid w:val="007A5EDF"/>
    <w:rsid w:val="007A607B"/>
    <w:rsid w:val="007A61EC"/>
    <w:rsid w:val="007A69B5"/>
    <w:rsid w:val="007A6E24"/>
    <w:rsid w:val="007A7159"/>
    <w:rsid w:val="007A73F5"/>
    <w:rsid w:val="007A76DA"/>
    <w:rsid w:val="007A783B"/>
    <w:rsid w:val="007B01A5"/>
    <w:rsid w:val="007B1C23"/>
    <w:rsid w:val="007B1FB1"/>
    <w:rsid w:val="007B2F0C"/>
    <w:rsid w:val="007B3472"/>
    <w:rsid w:val="007B402B"/>
    <w:rsid w:val="007B5D56"/>
    <w:rsid w:val="007B6F8B"/>
    <w:rsid w:val="007B7024"/>
    <w:rsid w:val="007B7913"/>
    <w:rsid w:val="007C0681"/>
    <w:rsid w:val="007C08AE"/>
    <w:rsid w:val="007C0B70"/>
    <w:rsid w:val="007C16F4"/>
    <w:rsid w:val="007C2018"/>
    <w:rsid w:val="007C26A1"/>
    <w:rsid w:val="007C2747"/>
    <w:rsid w:val="007C2918"/>
    <w:rsid w:val="007C29DA"/>
    <w:rsid w:val="007C2F10"/>
    <w:rsid w:val="007C45E7"/>
    <w:rsid w:val="007C5BEE"/>
    <w:rsid w:val="007C5F49"/>
    <w:rsid w:val="007C64FA"/>
    <w:rsid w:val="007C6A92"/>
    <w:rsid w:val="007C7431"/>
    <w:rsid w:val="007C7EAF"/>
    <w:rsid w:val="007D0D5F"/>
    <w:rsid w:val="007D1608"/>
    <w:rsid w:val="007D1D6E"/>
    <w:rsid w:val="007D2269"/>
    <w:rsid w:val="007D2C3F"/>
    <w:rsid w:val="007D4C43"/>
    <w:rsid w:val="007D570E"/>
    <w:rsid w:val="007D5865"/>
    <w:rsid w:val="007D642D"/>
    <w:rsid w:val="007D77FF"/>
    <w:rsid w:val="007D793A"/>
    <w:rsid w:val="007E00BF"/>
    <w:rsid w:val="007E12B5"/>
    <w:rsid w:val="007E1FCA"/>
    <w:rsid w:val="007E2A37"/>
    <w:rsid w:val="007E33DB"/>
    <w:rsid w:val="007E3BB5"/>
    <w:rsid w:val="007E547C"/>
    <w:rsid w:val="007E74BB"/>
    <w:rsid w:val="007F03D6"/>
    <w:rsid w:val="007F0699"/>
    <w:rsid w:val="007F06D6"/>
    <w:rsid w:val="007F0F54"/>
    <w:rsid w:val="007F175B"/>
    <w:rsid w:val="007F1E42"/>
    <w:rsid w:val="007F1F73"/>
    <w:rsid w:val="007F255C"/>
    <w:rsid w:val="007F2C8F"/>
    <w:rsid w:val="007F2EF0"/>
    <w:rsid w:val="007F31D3"/>
    <w:rsid w:val="007F40C4"/>
    <w:rsid w:val="007F41E0"/>
    <w:rsid w:val="007F44FD"/>
    <w:rsid w:val="007F4F39"/>
    <w:rsid w:val="007F5369"/>
    <w:rsid w:val="007F5DEC"/>
    <w:rsid w:val="007F6200"/>
    <w:rsid w:val="007F6781"/>
    <w:rsid w:val="007F686B"/>
    <w:rsid w:val="007F6CF5"/>
    <w:rsid w:val="007F7A20"/>
    <w:rsid w:val="007F7D89"/>
    <w:rsid w:val="00800975"/>
    <w:rsid w:val="00800BF5"/>
    <w:rsid w:val="00800F1F"/>
    <w:rsid w:val="0080173A"/>
    <w:rsid w:val="00801EB9"/>
    <w:rsid w:val="00801F30"/>
    <w:rsid w:val="0080262D"/>
    <w:rsid w:val="00803192"/>
    <w:rsid w:val="00803430"/>
    <w:rsid w:val="008037E0"/>
    <w:rsid w:val="00803E18"/>
    <w:rsid w:val="008040C9"/>
    <w:rsid w:val="0080425E"/>
    <w:rsid w:val="00804B64"/>
    <w:rsid w:val="00804E2F"/>
    <w:rsid w:val="00804EC4"/>
    <w:rsid w:val="008052F5"/>
    <w:rsid w:val="008054B4"/>
    <w:rsid w:val="008057D0"/>
    <w:rsid w:val="00806FB6"/>
    <w:rsid w:val="00807B8C"/>
    <w:rsid w:val="00810F60"/>
    <w:rsid w:val="00811132"/>
    <w:rsid w:val="00811B69"/>
    <w:rsid w:val="0081297D"/>
    <w:rsid w:val="00812E91"/>
    <w:rsid w:val="00813C7B"/>
    <w:rsid w:val="0081674E"/>
    <w:rsid w:val="00816D69"/>
    <w:rsid w:val="00817412"/>
    <w:rsid w:val="00817790"/>
    <w:rsid w:val="00817AF4"/>
    <w:rsid w:val="008203D6"/>
    <w:rsid w:val="00820A36"/>
    <w:rsid w:val="00821E4F"/>
    <w:rsid w:val="00822CD4"/>
    <w:rsid w:val="0082373C"/>
    <w:rsid w:val="00824438"/>
    <w:rsid w:val="008244FA"/>
    <w:rsid w:val="00824539"/>
    <w:rsid w:val="00824DC2"/>
    <w:rsid w:val="00824E39"/>
    <w:rsid w:val="00825A51"/>
    <w:rsid w:val="00826BB3"/>
    <w:rsid w:val="00826BD3"/>
    <w:rsid w:val="008272F2"/>
    <w:rsid w:val="008273E9"/>
    <w:rsid w:val="00827A62"/>
    <w:rsid w:val="008306D0"/>
    <w:rsid w:val="008307DE"/>
    <w:rsid w:val="008318F7"/>
    <w:rsid w:val="00831BC8"/>
    <w:rsid w:val="008321EE"/>
    <w:rsid w:val="008335E6"/>
    <w:rsid w:val="008336BB"/>
    <w:rsid w:val="00833EE1"/>
    <w:rsid w:val="00833FFD"/>
    <w:rsid w:val="00834285"/>
    <w:rsid w:val="008351F2"/>
    <w:rsid w:val="008358D3"/>
    <w:rsid w:val="00835FF5"/>
    <w:rsid w:val="008363F6"/>
    <w:rsid w:val="00836A10"/>
    <w:rsid w:val="00836FD3"/>
    <w:rsid w:val="00837404"/>
    <w:rsid w:val="00840406"/>
    <w:rsid w:val="00840B3E"/>
    <w:rsid w:val="00840D61"/>
    <w:rsid w:val="00840D82"/>
    <w:rsid w:val="00842B31"/>
    <w:rsid w:val="00842CC4"/>
    <w:rsid w:val="00842D6A"/>
    <w:rsid w:val="00842DF1"/>
    <w:rsid w:val="008442EB"/>
    <w:rsid w:val="008444CD"/>
    <w:rsid w:val="008448F2"/>
    <w:rsid w:val="00844D56"/>
    <w:rsid w:val="00845B6E"/>
    <w:rsid w:val="0084624E"/>
    <w:rsid w:val="0084647C"/>
    <w:rsid w:val="00847351"/>
    <w:rsid w:val="0084741D"/>
    <w:rsid w:val="00847924"/>
    <w:rsid w:val="00847B53"/>
    <w:rsid w:val="00847D05"/>
    <w:rsid w:val="008500AB"/>
    <w:rsid w:val="00850CA1"/>
    <w:rsid w:val="00850CCA"/>
    <w:rsid w:val="00851133"/>
    <w:rsid w:val="00851220"/>
    <w:rsid w:val="008516F2"/>
    <w:rsid w:val="00851D6F"/>
    <w:rsid w:val="00852154"/>
    <w:rsid w:val="0085385B"/>
    <w:rsid w:val="00853893"/>
    <w:rsid w:val="00853D4F"/>
    <w:rsid w:val="008549EF"/>
    <w:rsid w:val="0085755E"/>
    <w:rsid w:val="0085774C"/>
    <w:rsid w:val="00857C83"/>
    <w:rsid w:val="0086047E"/>
    <w:rsid w:val="008605FC"/>
    <w:rsid w:val="00862012"/>
    <w:rsid w:val="008623A6"/>
    <w:rsid w:val="0086349E"/>
    <w:rsid w:val="0086356F"/>
    <w:rsid w:val="00864591"/>
    <w:rsid w:val="00864EBE"/>
    <w:rsid w:val="00866486"/>
    <w:rsid w:val="008664E1"/>
    <w:rsid w:val="00866601"/>
    <w:rsid w:val="00866D9C"/>
    <w:rsid w:val="008676C5"/>
    <w:rsid w:val="008679BC"/>
    <w:rsid w:val="00870267"/>
    <w:rsid w:val="00870644"/>
    <w:rsid w:val="00870A1D"/>
    <w:rsid w:val="00871527"/>
    <w:rsid w:val="00871873"/>
    <w:rsid w:val="0087197F"/>
    <w:rsid w:val="00872386"/>
    <w:rsid w:val="008730FF"/>
    <w:rsid w:val="0087338C"/>
    <w:rsid w:val="008736C3"/>
    <w:rsid w:val="0087479A"/>
    <w:rsid w:val="00874E48"/>
    <w:rsid w:val="00875EF1"/>
    <w:rsid w:val="00876188"/>
    <w:rsid w:val="00876956"/>
    <w:rsid w:val="00877171"/>
    <w:rsid w:val="008776ED"/>
    <w:rsid w:val="00877778"/>
    <w:rsid w:val="00877DD2"/>
    <w:rsid w:val="008801B3"/>
    <w:rsid w:val="00880812"/>
    <w:rsid w:val="00880AA7"/>
    <w:rsid w:val="008810CD"/>
    <w:rsid w:val="008814B9"/>
    <w:rsid w:val="00882709"/>
    <w:rsid w:val="00883959"/>
    <w:rsid w:val="0088438D"/>
    <w:rsid w:val="00884F91"/>
    <w:rsid w:val="00885498"/>
    <w:rsid w:val="00886330"/>
    <w:rsid w:val="00886817"/>
    <w:rsid w:val="00886FF4"/>
    <w:rsid w:val="008902C8"/>
    <w:rsid w:val="0089066C"/>
    <w:rsid w:val="00890844"/>
    <w:rsid w:val="00891E58"/>
    <w:rsid w:val="008923B5"/>
    <w:rsid w:val="00893840"/>
    <w:rsid w:val="0089458D"/>
    <w:rsid w:val="008945EB"/>
    <w:rsid w:val="00894A7C"/>
    <w:rsid w:val="008956CC"/>
    <w:rsid w:val="008963B3"/>
    <w:rsid w:val="00896BE9"/>
    <w:rsid w:val="0089792F"/>
    <w:rsid w:val="008A01DA"/>
    <w:rsid w:val="008A03D1"/>
    <w:rsid w:val="008A0963"/>
    <w:rsid w:val="008A0EB7"/>
    <w:rsid w:val="008A177D"/>
    <w:rsid w:val="008A1A0A"/>
    <w:rsid w:val="008A1CDC"/>
    <w:rsid w:val="008A1EDC"/>
    <w:rsid w:val="008A2383"/>
    <w:rsid w:val="008A24DA"/>
    <w:rsid w:val="008A25E4"/>
    <w:rsid w:val="008A39D0"/>
    <w:rsid w:val="008A3A2E"/>
    <w:rsid w:val="008A3D2F"/>
    <w:rsid w:val="008A41AE"/>
    <w:rsid w:val="008A44D3"/>
    <w:rsid w:val="008A45C6"/>
    <w:rsid w:val="008A4991"/>
    <w:rsid w:val="008A4FD4"/>
    <w:rsid w:val="008A4FDE"/>
    <w:rsid w:val="008A526B"/>
    <w:rsid w:val="008A55E6"/>
    <w:rsid w:val="008B04CD"/>
    <w:rsid w:val="008B077E"/>
    <w:rsid w:val="008B07BA"/>
    <w:rsid w:val="008B248C"/>
    <w:rsid w:val="008B25E9"/>
    <w:rsid w:val="008B3080"/>
    <w:rsid w:val="008B3332"/>
    <w:rsid w:val="008B3936"/>
    <w:rsid w:val="008B3A9C"/>
    <w:rsid w:val="008B3F18"/>
    <w:rsid w:val="008B4120"/>
    <w:rsid w:val="008B422F"/>
    <w:rsid w:val="008B4572"/>
    <w:rsid w:val="008B4BD1"/>
    <w:rsid w:val="008B4E36"/>
    <w:rsid w:val="008B58CA"/>
    <w:rsid w:val="008B5D9B"/>
    <w:rsid w:val="008B61C9"/>
    <w:rsid w:val="008B6BA0"/>
    <w:rsid w:val="008C05B9"/>
    <w:rsid w:val="008C1710"/>
    <w:rsid w:val="008C1DF3"/>
    <w:rsid w:val="008C2302"/>
    <w:rsid w:val="008C27DC"/>
    <w:rsid w:val="008C3242"/>
    <w:rsid w:val="008C3B66"/>
    <w:rsid w:val="008C3D79"/>
    <w:rsid w:val="008C493F"/>
    <w:rsid w:val="008C6047"/>
    <w:rsid w:val="008C643E"/>
    <w:rsid w:val="008C6FE1"/>
    <w:rsid w:val="008D00AE"/>
    <w:rsid w:val="008D00F1"/>
    <w:rsid w:val="008D050B"/>
    <w:rsid w:val="008D0F0B"/>
    <w:rsid w:val="008D313D"/>
    <w:rsid w:val="008D3735"/>
    <w:rsid w:val="008D39B0"/>
    <w:rsid w:val="008D4280"/>
    <w:rsid w:val="008D4CA6"/>
    <w:rsid w:val="008D50D8"/>
    <w:rsid w:val="008D55BA"/>
    <w:rsid w:val="008D6AE2"/>
    <w:rsid w:val="008D739E"/>
    <w:rsid w:val="008D7E70"/>
    <w:rsid w:val="008E1C29"/>
    <w:rsid w:val="008E1C7F"/>
    <w:rsid w:val="008E21BC"/>
    <w:rsid w:val="008E24A2"/>
    <w:rsid w:val="008E2EB8"/>
    <w:rsid w:val="008E3180"/>
    <w:rsid w:val="008E3FC6"/>
    <w:rsid w:val="008E411E"/>
    <w:rsid w:val="008E4464"/>
    <w:rsid w:val="008E4533"/>
    <w:rsid w:val="008E53E9"/>
    <w:rsid w:val="008E58E7"/>
    <w:rsid w:val="008E750E"/>
    <w:rsid w:val="008F0450"/>
    <w:rsid w:val="008F0866"/>
    <w:rsid w:val="008F17CC"/>
    <w:rsid w:val="008F1C8B"/>
    <w:rsid w:val="008F3018"/>
    <w:rsid w:val="008F3E2F"/>
    <w:rsid w:val="008F425A"/>
    <w:rsid w:val="008F4407"/>
    <w:rsid w:val="008F516F"/>
    <w:rsid w:val="008F5256"/>
    <w:rsid w:val="008F57F4"/>
    <w:rsid w:val="008F5B5B"/>
    <w:rsid w:val="008F5EB3"/>
    <w:rsid w:val="008F5F55"/>
    <w:rsid w:val="008F703E"/>
    <w:rsid w:val="008F739B"/>
    <w:rsid w:val="008F7E06"/>
    <w:rsid w:val="0090038B"/>
    <w:rsid w:val="0090181B"/>
    <w:rsid w:val="0090380A"/>
    <w:rsid w:val="00904130"/>
    <w:rsid w:val="00904C4D"/>
    <w:rsid w:val="00904ED0"/>
    <w:rsid w:val="00905396"/>
    <w:rsid w:val="009053EA"/>
    <w:rsid w:val="009058CC"/>
    <w:rsid w:val="00906205"/>
    <w:rsid w:val="00906F54"/>
    <w:rsid w:val="00906FBA"/>
    <w:rsid w:val="009071E8"/>
    <w:rsid w:val="0090725C"/>
    <w:rsid w:val="0090750A"/>
    <w:rsid w:val="00907873"/>
    <w:rsid w:val="009106F8"/>
    <w:rsid w:val="00910CA5"/>
    <w:rsid w:val="00910D94"/>
    <w:rsid w:val="00911742"/>
    <w:rsid w:val="00911AB1"/>
    <w:rsid w:val="00911BDA"/>
    <w:rsid w:val="009128E0"/>
    <w:rsid w:val="009130A7"/>
    <w:rsid w:val="009146D5"/>
    <w:rsid w:val="00914A3F"/>
    <w:rsid w:val="00914BED"/>
    <w:rsid w:val="00915C54"/>
    <w:rsid w:val="0091650E"/>
    <w:rsid w:val="009174A3"/>
    <w:rsid w:val="00917A0C"/>
    <w:rsid w:val="00921B4C"/>
    <w:rsid w:val="009234AE"/>
    <w:rsid w:val="00924717"/>
    <w:rsid w:val="009247BA"/>
    <w:rsid w:val="00924A93"/>
    <w:rsid w:val="009252E2"/>
    <w:rsid w:val="0092544E"/>
    <w:rsid w:val="009264A8"/>
    <w:rsid w:val="00926888"/>
    <w:rsid w:val="00926BED"/>
    <w:rsid w:val="00926DBB"/>
    <w:rsid w:val="009271BA"/>
    <w:rsid w:val="009271FB"/>
    <w:rsid w:val="009312B7"/>
    <w:rsid w:val="00931350"/>
    <w:rsid w:val="0093186B"/>
    <w:rsid w:val="00931B81"/>
    <w:rsid w:val="0093283E"/>
    <w:rsid w:val="009329BB"/>
    <w:rsid w:val="009329D7"/>
    <w:rsid w:val="00933495"/>
    <w:rsid w:val="00933528"/>
    <w:rsid w:val="0093357E"/>
    <w:rsid w:val="00933710"/>
    <w:rsid w:val="00933826"/>
    <w:rsid w:val="00934A17"/>
    <w:rsid w:val="00934C21"/>
    <w:rsid w:val="00936010"/>
    <w:rsid w:val="0093674F"/>
    <w:rsid w:val="00936F19"/>
    <w:rsid w:val="00936F6C"/>
    <w:rsid w:val="00937AD4"/>
    <w:rsid w:val="0094030A"/>
    <w:rsid w:val="00940EB9"/>
    <w:rsid w:val="00940FC8"/>
    <w:rsid w:val="009416DF"/>
    <w:rsid w:val="00941C95"/>
    <w:rsid w:val="00941D7B"/>
    <w:rsid w:val="0094294C"/>
    <w:rsid w:val="00943314"/>
    <w:rsid w:val="0094341F"/>
    <w:rsid w:val="009436BB"/>
    <w:rsid w:val="00943B01"/>
    <w:rsid w:val="009445C0"/>
    <w:rsid w:val="0094481A"/>
    <w:rsid w:val="00944FC0"/>
    <w:rsid w:val="009458D2"/>
    <w:rsid w:val="00946DEB"/>
    <w:rsid w:val="00947436"/>
    <w:rsid w:val="009476EE"/>
    <w:rsid w:val="00947DAA"/>
    <w:rsid w:val="00947FA3"/>
    <w:rsid w:val="009506F4"/>
    <w:rsid w:val="00950AEE"/>
    <w:rsid w:val="009518E8"/>
    <w:rsid w:val="0095376F"/>
    <w:rsid w:val="0095383A"/>
    <w:rsid w:val="00954D8F"/>
    <w:rsid w:val="0095508F"/>
    <w:rsid w:val="00955AB2"/>
    <w:rsid w:val="00956288"/>
    <w:rsid w:val="0095692D"/>
    <w:rsid w:val="00956962"/>
    <w:rsid w:val="009570C2"/>
    <w:rsid w:val="009616DE"/>
    <w:rsid w:val="00961945"/>
    <w:rsid w:val="00961B62"/>
    <w:rsid w:val="00961BFC"/>
    <w:rsid w:val="0096228E"/>
    <w:rsid w:val="009624D0"/>
    <w:rsid w:val="00963168"/>
    <w:rsid w:val="0096345A"/>
    <w:rsid w:val="00963CF8"/>
    <w:rsid w:val="009641BF"/>
    <w:rsid w:val="009645E9"/>
    <w:rsid w:val="009650E1"/>
    <w:rsid w:val="00965667"/>
    <w:rsid w:val="00966B82"/>
    <w:rsid w:val="00967B73"/>
    <w:rsid w:val="00970732"/>
    <w:rsid w:val="00970805"/>
    <w:rsid w:val="00970E65"/>
    <w:rsid w:val="009712FA"/>
    <w:rsid w:val="00971681"/>
    <w:rsid w:val="00971DA0"/>
    <w:rsid w:val="00971F04"/>
    <w:rsid w:val="009723B9"/>
    <w:rsid w:val="00972850"/>
    <w:rsid w:val="00972B9B"/>
    <w:rsid w:val="009731B5"/>
    <w:rsid w:val="0097417E"/>
    <w:rsid w:val="0097457D"/>
    <w:rsid w:val="00974E09"/>
    <w:rsid w:val="00974FD5"/>
    <w:rsid w:val="00975072"/>
    <w:rsid w:val="009750F4"/>
    <w:rsid w:val="009752D1"/>
    <w:rsid w:val="009752EE"/>
    <w:rsid w:val="009759BB"/>
    <w:rsid w:val="009759BC"/>
    <w:rsid w:val="00975D39"/>
    <w:rsid w:val="009768EB"/>
    <w:rsid w:val="00976BD5"/>
    <w:rsid w:val="00976E77"/>
    <w:rsid w:val="00977062"/>
    <w:rsid w:val="00977593"/>
    <w:rsid w:val="0098033B"/>
    <w:rsid w:val="009804C1"/>
    <w:rsid w:val="00980E5A"/>
    <w:rsid w:val="00981113"/>
    <w:rsid w:val="00981248"/>
    <w:rsid w:val="00981DD6"/>
    <w:rsid w:val="0098203C"/>
    <w:rsid w:val="00982659"/>
    <w:rsid w:val="00982CDD"/>
    <w:rsid w:val="009835CC"/>
    <w:rsid w:val="0098375C"/>
    <w:rsid w:val="009841D9"/>
    <w:rsid w:val="0098424B"/>
    <w:rsid w:val="009844D7"/>
    <w:rsid w:val="0098488F"/>
    <w:rsid w:val="00984E7A"/>
    <w:rsid w:val="00985654"/>
    <w:rsid w:val="00985AA5"/>
    <w:rsid w:val="0098629E"/>
    <w:rsid w:val="0098649E"/>
    <w:rsid w:val="0098674A"/>
    <w:rsid w:val="009867DD"/>
    <w:rsid w:val="009872F4"/>
    <w:rsid w:val="00990814"/>
    <w:rsid w:val="009909D0"/>
    <w:rsid w:val="00990A43"/>
    <w:rsid w:val="00991EFB"/>
    <w:rsid w:val="00992599"/>
    <w:rsid w:val="009925AA"/>
    <w:rsid w:val="009928F0"/>
    <w:rsid w:val="00992E8A"/>
    <w:rsid w:val="00993B2E"/>
    <w:rsid w:val="00993ECF"/>
    <w:rsid w:val="00994633"/>
    <w:rsid w:val="009950CA"/>
    <w:rsid w:val="009955C1"/>
    <w:rsid w:val="00995F5E"/>
    <w:rsid w:val="00996D70"/>
    <w:rsid w:val="00996E2D"/>
    <w:rsid w:val="009970FB"/>
    <w:rsid w:val="00997D07"/>
    <w:rsid w:val="009A000A"/>
    <w:rsid w:val="009A065C"/>
    <w:rsid w:val="009A0C9A"/>
    <w:rsid w:val="009A1AFF"/>
    <w:rsid w:val="009A2645"/>
    <w:rsid w:val="009A2AAF"/>
    <w:rsid w:val="009A2EB8"/>
    <w:rsid w:val="009A42AF"/>
    <w:rsid w:val="009A43AD"/>
    <w:rsid w:val="009A4DC8"/>
    <w:rsid w:val="009A547F"/>
    <w:rsid w:val="009A58B9"/>
    <w:rsid w:val="009A7097"/>
    <w:rsid w:val="009A7195"/>
    <w:rsid w:val="009A7A16"/>
    <w:rsid w:val="009A7E10"/>
    <w:rsid w:val="009B0160"/>
    <w:rsid w:val="009B0607"/>
    <w:rsid w:val="009B1A7A"/>
    <w:rsid w:val="009B1BB6"/>
    <w:rsid w:val="009B2203"/>
    <w:rsid w:val="009B2F6D"/>
    <w:rsid w:val="009B3CB3"/>
    <w:rsid w:val="009B4DEC"/>
    <w:rsid w:val="009B6867"/>
    <w:rsid w:val="009B7783"/>
    <w:rsid w:val="009B7BF9"/>
    <w:rsid w:val="009C1746"/>
    <w:rsid w:val="009C198D"/>
    <w:rsid w:val="009C287F"/>
    <w:rsid w:val="009C2F30"/>
    <w:rsid w:val="009C3798"/>
    <w:rsid w:val="009C45A1"/>
    <w:rsid w:val="009C4AAF"/>
    <w:rsid w:val="009C4F51"/>
    <w:rsid w:val="009C61C2"/>
    <w:rsid w:val="009C6FF1"/>
    <w:rsid w:val="009C71F5"/>
    <w:rsid w:val="009C74AE"/>
    <w:rsid w:val="009D105F"/>
    <w:rsid w:val="009D1389"/>
    <w:rsid w:val="009D1A88"/>
    <w:rsid w:val="009D1E10"/>
    <w:rsid w:val="009D2B9C"/>
    <w:rsid w:val="009D2FC7"/>
    <w:rsid w:val="009D3A94"/>
    <w:rsid w:val="009D3CDF"/>
    <w:rsid w:val="009D44AB"/>
    <w:rsid w:val="009D46DA"/>
    <w:rsid w:val="009D4838"/>
    <w:rsid w:val="009D4A18"/>
    <w:rsid w:val="009D54D3"/>
    <w:rsid w:val="009D5A40"/>
    <w:rsid w:val="009D5D10"/>
    <w:rsid w:val="009D675B"/>
    <w:rsid w:val="009D6A28"/>
    <w:rsid w:val="009D79CD"/>
    <w:rsid w:val="009E013D"/>
    <w:rsid w:val="009E107F"/>
    <w:rsid w:val="009E17B8"/>
    <w:rsid w:val="009E1AF8"/>
    <w:rsid w:val="009E2777"/>
    <w:rsid w:val="009E2BD7"/>
    <w:rsid w:val="009E309D"/>
    <w:rsid w:val="009E31CA"/>
    <w:rsid w:val="009E32F6"/>
    <w:rsid w:val="009E33EE"/>
    <w:rsid w:val="009E3748"/>
    <w:rsid w:val="009E38EA"/>
    <w:rsid w:val="009E4855"/>
    <w:rsid w:val="009E4B79"/>
    <w:rsid w:val="009E5D66"/>
    <w:rsid w:val="009E6D94"/>
    <w:rsid w:val="009E7261"/>
    <w:rsid w:val="009F033C"/>
    <w:rsid w:val="009F179C"/>
    <w:rsid w:val="009F237B"/>
    <w:rsid w:val="009F2FDB"/>
    <w:rsid w:val="009F5454"/>
    <w:rsid w:val="009F5A4E"/>
    <w:rsid w:val="009F5B56"/>
    <w:rsid w:val="009F677A"/>
    <w:rsid w:val="009F6CC5"/>
    <w:rsid w:val="009F723D"/>
    <w:rsid w:val="009F76E8"/>
    <w:rsid w:val="009F7746"/>
    <w:rsid w:val="009F78F7"/>
    <w:rsid w:val="009F7AD2"/>
    <w:rsid w:val="00A0099A"/>
    <w:rsid w:val="00A00B12"/>
    <w:rsid w:val="00A00CB5"/>
    <w:rsid w:val="00A00D33"/>
    <w:rsid w:val="00A00E32"/>
    <w:rsid w:val="00A011BC"/>
    <w:rsid w:val="00A020D3"/>
    <w:rsid w:val="00A02FB4"/>
    <w:rsid w:val="00A039B4"/>
    <w:rsid w:val="00A04235"/>
    <w:rsid w:val="00A0499A"/>
    <w:rsid w:val="00A04F17"/>
    <w:rsid w:val="00A05172"/>
    <w:rsid w:val="00A054D3"/>
    <w:rsid w:val="00A05983"/>
    <w:rsid w:val="00A05A48"/>
    <w:rsid w:val="00A0656B"/>
    <w:rsid w:val="00A06A17"/>
    <w:rsid w:val="00A07256"/>
    <w:rsid w:val="00A07485"/>
    <w:rsid w:val="00A0763E"/>
    <w:rsid w:val="00A07EB5"/>
    <w:rsid w:val="00A07F27"/>
    <w:rsid w:val="00A10859"/>
    <w:rsid w:val="00A1161D"/>
    <w:rsid w:val="00A11B8A"/>
    <w:rsid w:val="00A12144"/>
    <w:rsid w:val="00A129E8"/>
    <w:rsid w:val="00A12B45"/>
    <w:rsid w:val="00A13189"/>
    <w:rsid w:val="00A146CC"/>
    <w:rsid w:val="00A1483B"/>
    <w:rsid w:val="00A14F5C"/>
    <w:rsid w:val="00A16899"/>
    <w:rsid w:val="00A16E6A"/>
    <w:rsid w:val="00A178FA"/>
    <w:rsid w:val="00A200AA"/>
    <w:rsid w:val="00A20B8A"/>
    <w:rsid w:val="00A21577"/>
    <w:rsid w:val="00A23323"/>
    <w:rsid w:val="00A2349B"/>
    <w:rsid w:val="00A24C38"/>
    <w:rsid w:val="00A24CA9"/>
    <w:rsid w:val="00A25710"/>
    <w:rsid w:val="00A26527"/>
    <w:rsid w:val="00A268F3"/>
    <w:rsid w:val="00A26EBA"/>
    <w:rsid w:val="00A27554"/>
    <w:rsid w:val="00A27A59"/>
    <w:rsid w:val="00A303C7"/>
    <w:rsid w:val="00A30F66"/>
    <w:rsid w:val="00A316DC"/>
    <w:rsid w:val="00A32344"/>
    <w:rsid w:val="00A3242A"/>
    <w:rsid w:val="00A326E2"/>
    <w:rsid w:val="00A3305F"/>
    <w:rsid w:val="00A33583"/>
    <w:rsid w:val="00A33A82"/>
    <w:rsid w:val="00A33B8D"/>
    <w:rsid w:val="00A34EE2"/>
    <w:rsid w:val="00A353B4"/>
    <w:rsid w:val="00A35AE3"/>
    <w:rsid w:val="00A36BC4"/>
    <w:rsid w:val="00A36C0B"/>
    <w:rsid w:val="00A36D90"/>
    <w:rsid w:val="00A4000C"/>
    <w:rsid w:val="00A407E6"/>
    <w:rsid w:val="00A40F88"/>
    <w:rsid w:val="00A4155F"/>
    <w:rsid w:val="00A41F0C"/>
    <w:rsid w:val="00A423B9"/>
    <w:rsid w:val="00A42556"/>
    <w:rsid w:val="00A42776"/>
    <w:rsid w:val="00A42C34"/>
    <w:rsid w:val="00A4329E"/>
    <w:rsid w:val="00A4332E"/>
    <w:rsid w:val="00A43951"/>
    <w:rsid w:val="00A441FF"/>
    <w:rsid w:val="00A443DB"/>
    <w:rsid w:val="00A449B8"/>
    <w:rsid w:val="00A45891"/>
    <w:rsid w:val="00A45EF8"/>
    <w:rsid w:val="00A46D7E"/>
    <w:rsid w:val="00A475A1"/>
    <w:rsid w:val="00A478AD"/>
    <w:rsid w:val="00A51D16"/>
    <w:rsid w:val="00A52131"/>
    <w:rsid w:val="00A52678"/>
    <w:rsid w:val="00A52E63"/>
    <w:rsid w:val="00A53A2C"/>
    <w:rsid w:val="00A53B3C"/>
    <w:rsid w:val="00A53CBC"/>
    <w:rsid w:val="00A53D10"/>
    <w:rsid w:val="00A54C8A"/>
    <w:rsid w:val="00A5553A"/>
    <w:rsid w:val="00A5553F"/>
    <w:rsid w:val="00A559B8"/>
    <w:rsid w:val="00A55E57"/>
    <w:rsid w:val="00A560A4"/>
    <w:rsid w:val="00A5735F"/>
    <w:rsid w:val="00A57FED"/>
    <w:rsid w:val="00A602DC"/>
    <w:rsid w:val="00A60855"/>
    <w:rsid w:val="00A61269"/>
    <w:rsid w:val="00A61524"/>
    <w:rsid w:val="00A617B9"/>
    <w:rsid w:val="00A61AC9"/>
    <w:rsid w:val="00A61B2D"/>
    <w:rsid w:val="00A61CB7"/>
    <w:rsid w:val="00A61D90"/>
    <w:rsid w:val="00A6200D"/>
    <w:rsid w:val="00A62084"/>
    <w:rsid w:val="00A62848"/>
    <w:rsid w:val="00A6302B"/>
    <w:rsid w:val="00A633E9"/>
    <w:rsid w:val="00A6473F"/>
    <w:rsid w:val="00A64A12"/>
    <w:rsid w:val="00A67150"/>
    <w:rsid w:val="00A70DF9"/>
    <w:rsid w:val="00A70E14"/>
    <w:rsid w:val="00A70E3B"/>
    <w:rsid w:val="00A70EDB"/>
    <w:rsid w:val="00A71929"/>
    <w:rsid w:val="00A7233E"/>
    <w:rsid w:val="00A72475"/>
    <w:rsid w:val="00A73306"/>
    <w:rsid w:val="00A73D4D"/>
    <w:rsid w:val="00A74743"/>
    <w:rsid w:val="00A7474B"/>
    <w:rsid w:val="00A7527E"/>
    <w:rsid w:val="00A75BBB"/>
    <w:rsid w:val="00A76429"/>
    <w:rsid w:val="00A77F35"/>
    <w:rsid w:val="00A816FA"/>
    <w:rsid w:val="00A81854"/>
    <w:rsid w:val="00A82224"/>
    <w:rsid w:val="00A82430"/>
    <w:rsid w:val="00A82F83"/>
    <w:rsid w:val="00A82F89"/>
    <w:rsid w:val="00A83597"/>
    <w:rsid w:val="00A835FA"/>
    <w:rsid w:val="00A83AC1"/>
    <w:rsid w:val="00A85857"/>
    <w:rsid w:val="00A860E5"/>
    <w:rsid w:val="00A86752"/>
    <w:rsid w:val="00A8737F"/>
    <w:rsid w:val="00A873C6"/>
    <w:rsid w:val="00A87BC6"/>
    <w:rsid w:val="00A90B4D"/>
    <w:rsid w:val="00A92499"/>
    <w:rsid w:val="00A92756"/>
    <w:rsid w:val="00A9332E"/>
    <w:rsid w:val="00A93614"/>
    <w:rsid w:val="00A93789"/>
    <w:rsid w:val="00A9462A"/>
    <w:rsid w:val="00A9665E"/>
    <w:rsid w:val="00A970F1"/>
    <w:rsid w:val="00A974C1"/>
    <w:rsid w:val="00A97683"/>
    <w:rsid w:val="00A97A00"/>
    <w:rsid w:val="00AA063B"/>
    <w:rsid w:val="00AA07B8"/>
    <w:rsid w:val="00AA0A0C"/>
    <w:rsid w:val="00AA14A7"/>
    <w:rsid w:val="00AA1DEC"/>
    <w:rsid w:val="00AA2F47"/>
    <w:rsid w:val="00AA4132"/>
    <w:rsid w:val="00AA4C04"/>
    <w:rsid w:val="00AA5270"/>
    <w:rsid w:val="00AA53A2"/>
    <w:rsid w:val="00AA5646"/>
    <w:rsid w:val="00AA695E"/>
    <w:rsid w:val="00AA6B11"/>
    <w:rsid w:val="00AA6FB1"/>
    <w:rsid w:val="00AA734D"/>
    <w:rsid w:val="00AB1586"/>
    <w:rsid w:val="00AB188E"/>
    <w:rsid w:val="00AB25DC"/>
    <w:rsid w:val="00AB35A1"/>
    <w:rsid w:val="00AB3CC4"/>
    <w:rsid w:val="00AB4B15"/>
    <w:rsid w:val="00AB4C94"/>
    <w:rsid w:val="00AB5EAE"/>
    <w:rsid w:val="00AB6328"/>
    <w:rsid w:val="00AB6758"/>
    <w:rsid w:val="00AB6E0A"/>
    <w:rsid w:val="00AB6E15"/>
    <w:rsid w:val="00AB6F4D"/>
    <w:rsid w:val="00AB73F1"/>
    <w:rsid w:val="00AB7AD8"/>
    <w:rsid w:val="00AB7F97"/>
    <w:rsid w:val="00AC05FA"/>
    <w:rsid w:val="00AC06D8"/>
    <w:rsid w:val="00AC08D3"/>
    <w:rsid w:val="00AC0CB7"/>
    <w:rsid w:val="00AC1206"/>
    <w:rsid w:val="00AC13BB"/>
    <w:rsid w:val="00AC15DA"/>
    <w:rsid w:val="00AC1BB6"/>
    <w:rsid w:val="00AC1E87"/>
    <w:rsid w:val="00AC261B"/>
    <w:rsid w:val="00AC283C"/>
    <w:rsid w:val="00AC2B5C"/>
    <w:rsid w:val="00AC2DC4"/>
    <w:rsid w:val="00AC3517"/>
    <w:rsid w:val="00AC35A4"/>
    <w:rsid w:val="00AC3878"/>
    <w:rsid w:val="00AC3A94"/>
    <w:rsid w:val="00AC5908"/>
    <w:rsid w:val="00AC6346"/>
    <w:rsid w:val="00AC6400"/>
    <w:rsid w:val="00AC6455"/>
    <w:rsid w:val="00AC6E19"/>
    <w:rsid w:val="00AC730B"/>
    <w:rsid w:val="00AC7457"/>
    <w:rsid w:val="00AD03C0"/>
    <w:rsid w:val="00AD0806"/>
    <w:rsid w:val="00AD09DC"/>
    <w:rsid w:val="00AD2C52"/>
    <w:rsid w:val="00AD3AD4"/>
    <w:rsid w:val="00AD3B8E"/>
    <w:rsid w:val="00AD416C"/>
    <w:rsid w:val="00AD436B"/>
    <w:rsid w:val="00AD4FF8"/>
    <w:rsid w:val="00AD5A1D"/>
    <w:rsid w:val="00AE0168"/>
    <w:rsid w:val="00AE0C71"/>
    <w:rsid w:val="00AE18D1"/>
    <w:rsid w:val="00AE19DA"/>
    <w:rsid w:val="00AE3301"/>
    <w:rsid w:val="00AE616B"/>
    <w:rsid w:val="00AE74FC"/>
    <w:rsid w:val="00AE7520"/>
    <w:rsid w:val="00AE7552"/>
    <w:rsid w:val="00AE7B05"/>
    <w:rsid w:val="00AF07F5"/>
    <w:rsid w:val="00AF0813"/>
    <w:rsid w:val="00AF0BBF"/>
    <w:rsid w:val="00AF274E"/>
    <w:rsid w:val="00AF2BDF"/>
    <w:rsid w:val="00AF2D7D"/>
    <w:rsid w:val="00AF3AB7"/>
    <w:rsid w:val="00AF3C2F"/>
    <w:rsid w:val="00AF3CF0"/>
    <w:rsid w:val="00AF5483"/>
    <w:rsid w:val="00AF7C76"/>
    <w:rsid w:val="00B028D7"/>
    <w:rsid w:val="00B02C2B"/>
    <w:rsid w:val="00B02F3A"/>
    <w:rsid w:val="00B0392F"/>
    <w:rsid w:val="00B03FC4"/>
    <w:rsid w:val="00B04334"/>
    <w:rsid w:val="00B04A3B"/>
    <w:rsid w:val="00B04F80"/>
    <w:rsid w:val="00B05112"/>
    <w:rsid w:val="00B052E6"/>
    <w:rsid w:val="00B05389"/>
    <w:rsid w:val="00B05D47"/>
    <w:rsid w:val="00B0602C"/>
    <w:rsid w:val="00B0651A"/>
    <w:rsid w:val="00B06574"/>
    <w:rsid w:val="00B067DC"/>
    <w:rsid w:val="00B07D82"/>
    <w:rsid w:val="00B1064A"/>
    <w:rsid w:val="00B106CF"/>
    <w:rsid w:val="00B10981"/>
    <w:rsid w:val="00B1098F"/>
    <w:rsid w:val="00B10CC9"/>
    <w:rsid w:val="00B12828"/>
    <w:rsid w:val="00B128B0"/>
    <w:rsid w:val="00B12B56"/>
    <w:rsid w:val="00B13450"/>
    <w:rsid w:val="00B13490"/>
    <w:rsid w:val="00B138CC"/>
    <w:rsid w:val="00B13C0F"/>
    <w:rsid w:val="00B14842"/>
    <w:rsid w:val="00B151B5"/>
    <w:rsid w:val="00B15D15"/>
    <w:rsid w:val="00B16B56"/>
    <w:rsid w:val="00B17241"/>
    <w:rsid w:val="00B17411"/>
    <w:rsid w:val="00B20AE3"/>
    <w:rsid w:val="00B2102C"/>
    <w:rsid w:val="00B21CFD"/>
    <w:rsid w:val="00B22840"/>
    <w:rsid w:val="00B22D20"/>
    <w:rsid w:val="00B22D23"/>
    <w:rsid w:val="00B23182"/>
    <w:rsid w:val="00B23518"/>
    <w:rsid w:val="00B23544"/>
    <w:rsid w:val="00B235BB"/>
    <w:rsid w:val="00B23CDE"/>
    <w:rsid w:val="00B23DE3"/>
    <w:rsid w:val="00B23F06"/>
    <w:rsid w:val="00B24660"/>
    <w:rsid w:val="00B24A02"/>
    <w:rsid w:val="00B24A7F"/>
    <w:rsid w:val="00B24C2A"/>
    <w:rsid w:val="00B24D60"/>
    <w:rsid w:val="00B257F5"/>
    <w:rsid w:val="00B26637"/>
    <w:rsid w:val="00B277EB"/>
    <w:rsid w:val="00B3038B"/>
    <w:rsid w:val="00B3058C"/>
    <w:rsid w:val="00B30737"/>
    <w:rsid w:val="00B308F7"/>
    <w:rsid w:val="00B3110B"/>
    <w:rsid w:val="00B32879"/>
    <w:rsid w:val="00B33133"/>
    <w:rsid w:val="00B33201"/>
    <w:rsid w:val="00B3379A"/>
    <w:rsid w:val="00B34058"/>
    <w:rsid w:val="00B340C2"/>
    <w:rsid w:val="00B34305"/>
    <w:rsid w:val="00B34AE1"/>
    <w:rsid w:val="00B35310"/>
    <w:rsid w:val="00B35C27"/>
    <w:rsid w:val="00B36869"/>
    <w:rsid w:val="00B3718D"/>
    <w:rsid w:val="00B37F77"/>
    <w:rsid w:val="00B40843"/>
    <w:rsid w:val="00B40932"/>
    <w:rsid w:val="00B40C4C"/>
    <w:rsid w:val="00B414C4"/>
    <w:rsid w:val="00B4196C"/>
    <w:rsid w:val="00B41F80"/>
    <w:rsid w:val="00B42353"/>
    <w:rsid w:val="00B4380D"/>
    <w:rsid w:val="00B440FB"/>
    <w:rsid w:val="00B44D2A"/>
    <w:rsid w:val="00B44D97"/>
    <w:rsid w:val="00B44F54"/>
    <w:rsid w:val="00B44FCB"/>
    <w:rsid w:val="00B45386"/>
    <w:rsid w:val="00B45771"/>
    <w:rsid w:val="00B45AA4"/>
    <w:rsid w:val="00B45C6F"/>
    <w:rsid w:val="00B45FF6"/>
    <w:rsid w:val="00B46559"/>
    <w:rsid w:val="00B466A5"/>
    <w:rsid w:val="00B46929"/>
    <w:rsid w:val="00B474CD"/>
    <w:rsid w:val="00B47BF5"/>
    <w:rsid w:val="00B50023"/>
    <w:rsid w:val="00B50E6E"/>
    <w:rsid w:val="00B50F08"/>
    <w:rsid w:val="00B50FAB"/>
    <w:rsid w:val="00B515ED"/>
    <w:rsid w:val="00B516C9"/>
    <w:rsid w:val="00B5199A"/>
    <w:rsid w:val="00B51BA8"/>
    <w:rsid w:val="00B51EFD"/>
    <w:rsid w:val="00B527DC"/>
    <w:rsid w:val="00B52E72"/>
    <w:rsid w:val="00B535CE"/>
    <w:rsid w:val="00B54690"/>
    <w:rsid w:val="00B55172"/>
    <w:rsid w:val="00B552FA"/>
    <w:rsid w:val="00B5561D"/>
    <w:rsid w:val="00B556C1"/>
    <w:rsid w:val="00B563C8"/>
    <w:rsid w:val="00B56442"/>
    <w:rsid w:val="00B567A2"/>
    <w:rsid w:val="00B56DD4"/>
    <w:rsid w:val="00B57B3A"/>
    <w:rsid w:val="00B605C0"/>
    <w:rsid w:val="00B60B1A"/>
    <w:rsid w:val="00B615C9"/>
    <w:rsid w:val="00B62738"/>
    <w:rsid w:val="00B6308F"/>
    <w:rsid w:val="00B6329C"/>
    <w:rsid w:val="00B636FF"/>
    <w:rsid w:val="00B63812"/>
    <w:rsid w:val="00B63B3F"/>
    <w:rsid w:val="00B64234"/>
    <w:rsid w:val="00B656C8"/>
    <w:rsid w:val="00B6676C"/>
    <w:rsid w:val="00B66B89"/>
    <w:rsid w:val="00B66D4C"/>
    <w:rsid w:val="00B670EB"/>
    <w:rsid w:val="00B671EA"/>
    <w:rsid w:val="00B67B71"/>
    <w:rsid w:val="00B70F38"/>
    <w:rsid w:val="00B7116D"/>
    <w:rsid w:val="00B71889"/>
    <w:rsid w:val="00B7198F"/>
    <w:rsid w:val="00B72A4D"/>
    <w:rsid w:val="00B72A57"/>
    <w:rsid w:val="00B73779"/>
    <w:rsid w:val="00B73D64"/>
    <w:rsid w:val="00B74612"/>
    <w:rsid w:val="00B74AAB"/>
    <w:rsid w:val="00B74CF9"/>
    <w:rsid w:val="00B75391"/>
    <w:rsid w:val="00B76AB4"/>
    <w:rsid w:val="00B76B5F"/>
    <w:rsid w:val="00B76E21"/>
    <w:rsid w:val="00B80D83"/>
    <w:rsid w:val="00B81EC7"/>
    <w:rsid w:val="00B82AAD"/>
    <w:rsid w:val="00B83307"/>
    <w:rsid w:val="00B841C0"/>
    <w:rsid w:val="00B849C8"/>
    <w:rsid w:val="00B849E2"/>
    <w:rsid w:val="00B84DCE"/>
    <w:rsid w:val="00B85A35"/>
    <w:rsid w:val="00B86232"/>
    <w:rsid w:val="00B8671B"/>
    <w:rsid w:val="00B9087B"/>
    <w:rsid w:val="00B91B6D"/>
    <w:rsid w:val="00B931CD"/>
    <w:rsid w:val="00B93CC2"/>
    <w:rsid w:val="00B9404F"/>
    <w:rsid w:val="00B9408F"/>
    <w:rsid w:val="00B94780"/>
    <w:rsid w:val="00B9482A"/>
    <w:rsid w:val="00B949CE"/>
    <w:rsid w:val="00B95A41"/>
    <w:rsid w:val="00B96C47"/>
    <w:rsid w:val="00B96CEE"/>
    <w:rsid w:val="00B9739C"/>
    <w:rsid w:val="00B978E4"/>
    <w:rsid w:val="00BA07C1"/>
    <w:rsid w:val="00BA0A2A"/>
    <w:rsid w:val="00BA18A9"/>
    <w:rsid w:val="00BA1C24"/>
    <w:rsid w:val="00BA3C3F"/>
    <w:rsid w:val="00BA5582"/>
    <w:rsid w:val="00BA5C1A"/>
    <w:rsid w:val="00BA5CB0"/>
    <w:rsid w:val="00BA678E"/>
    <w:rsid w:val="00BA6F0D"/>
    <w:rsid w:val="00BA7856"/>
    <w:rsid w:val="00BB04E8"/>
    <w:rsid w:val="00BB1A2B"/>
    <w:rsid w:val="00BB1A2E"/>
    <w:rsid w:val="00BB1D14"/>
    <w:rsid w:val="00BB1D59"/>
    <w:rsid w:val="00BB2133"/>
    <w:rsid w:val="00BB307E"/>
    <w:rsid w:val="00BB34BC"/>
    <w:rsid w:val="00BB3681"/>
    <w:rsid w:val="00BB48F2"/>
    <w:rsid w:val="00BB59A5"/>
    <w:rsid w:val="00BB6ACC"/>
    <w:rsid w:val="00BB7447"/>
    <w:rsid w:val="00BB7C21"/>
    <w:rsid w:val="00BC1243"/>
    <w:rsid w:val="00BC140D"/>
    <w:rsid w:val="00BC15BE"/>
    <w:rsid w:val="00BC1BA4"/>
    <w:rsid w:val="00BC1D0B"/>
    <w:rsid w:val="00BC277D"/>
    <w:rsid w:val="00BC3378"/>
    <w:rsid w:val="00BC4278"/>
    <w:rsid w:val="00BC4604"/>
    <w:rsid w:val="00BC4BCB"/>
    <w:rsid w:val="00BC4BF2"/>
    <w:rsid w:val="00BC6AC1"/>
    <w:rsid w:val="00BC6DA0"/>
    <w:rsid w:val="00BC70AA"/>
    <w:rsid w:val="00BC7FD9"/>
    <w:rsid w:val="00BD0621"/>
    <w:rsid w:val="00BD0961"/>
    <w:rsid w:val="00BD09B3"/>
    <w:rsid w:val="00BD0A3A"/>
    <w:rsid w:val="00BD1CF8"/>
    <w:rsid w:val="00BD30BA"/>
    <w:rsid w:val="00BD35F8"/>
    <w:rsid w:val="00BD3D5F"/>
    <w:rsid w:val="00BD421B"/>
    <w:rsid w:val="00BD56A1"/>
    <w:rsid w:val="00BD5CA7"/>
    <w:rsid w:val="00BD5FAB"/>
    <w:rsid w:val="00BD618A"/>
    <w:rsid w:val="00BD619E"/>
    <w:rsid w:val="00BD7E14"/>
    <w:rsid w:val="00BD7F45"/>
    <w:rsid w:val="00BE046E"/>
    <w:rsid w:val="00BE1791"/>
    <w:rsid w:val="00BE1E33"/>
    <w:rsid w:val="00BE244B"/>
    <w:rsid w:val="00BE2B78"/>
    <w:rsid w:val="00BE2CBF"/>
    <w:rsid w:val="00BE310F"/>
    <w:rsid w:val="00BE34C7"/>
    <w:rsid w:val="00BE3BE4"/>
    <w:rsid w:val="00BE4765"/>
    <w:rsid w:val="00BE48DE"/>
    <w:rsid w:val="00BE513C"/>
    <w:rsid w:val="00BE562D"/>
    <w:rsid w:val="00BE5F61"/>
    <w:rsid w:val="00BE6157"/>
    <w:rsid w:val="00BE6D28"/>
    <w:rsid w:val="00BE6D5D"/>
    <w:rsid w:val="00BE7CC3"/>
    <w:rsid w:val="00BF0154"/>
    <w:rsid w:val="00BF04BC"/>
    <w:rsid w:val="00BF0F2F"/>
    <w:rsid w:val="00BF109E"/>
    <w:rsid w:val="00BF11CD"/>
    <w:rsid w:val="00BF1213"/>
    <w:rsid w:val="00BF22AC"/>
    <w:rsid w:val="00BF26DE"/>
    <w:rsid w:val="00BF3520"/>
    <w:rsid w:val="00BF3873"/>
    <w:rsid w:val="00BF421C"/>
    <w:rsid w:val="00BF57E6"/>
    <w:rsid w:val="00BF5BED"/>
    <w:rsid w:val="00BF6A7B"/>
    <w:rsid w:val="00BF6CB9"/>
    <w:rsid w:val="00BF6EA2"/>
    <w:rsid w:val="00BF77B9"/>
    <w:rsid w:val="00C00566"/>
    <w:rsid w:val="00C008CF"/>
    <w:rsid w:val="00C00C79"/>
    <w:rsid w:val="00C00F3B"/>
    <w:rsid w:val="00C016D1"/>
    <w:rsid w:val="00C01852"/>
    <w:rsid w:val="00C01FC8"/>
    <w:rsid w:val="00C029A8"/>
    <w:rsid w:val="00C029EE"/>
    <w:rsid w:val="00C02E74"/>
    <w:rsid w:val="00C0384F"/>
    <w:rsid w:val="00C04039"/>
    <w:rsid w:val="00C04168"/>
    <w:rsid w:val="00C042A7"/>
    <w:rsid w:val="00C049AD"/>
    <w:rsid w:val="00C0515F"/>
    <w:rsid w:val="00C0563B"/>
    <w:rsid w:val="00C0619E"/>
    <w:rsid w:val="00C0710D"/>
    <w:rsid w:val="00C074C4"/>
    <w:rsid w:val="00C07505"/>
    <w:rsid w:val="00C07C43"/>
    <w:rsid w:val="00C1019E"/>
    <w:rsid w:val="00C10218"/>
    <w:rsid w:val="00C10370"/>
    <w:rsid w:val="00C11416"/>
    <w:rsid w:val="00C13EDD"/>
    <w:rsid w:val="00C149D4"/>
    <w:rsid w:val="00C14B5A"/>
    <w:rsid w:val="00C1629F"/>
    <w:rsid w:val="00C166C6"/>
    <w:rsid w:val="00C1714A"/>
    <w:rsid w:val="00C173D8"/>
    <w:rsid w:val="00C17F46"/>
    <w:rsid w:val="00C20D2E"/>
    <w:rsid w:val="00C21146"/>
    <w:rsid w:val="00C212F4"/>
    <w:rsid w:val="00C2201A"/>
    <w:rsid w:val="00C22F49"/>
    <w:rsid w:val="00C22FEB"/>
    <w:rsid w:val="00C23267"/>
    <w:rsid w:val="00C2330F"/>
    <w:rsid w:val="00C23919"/>
    <w:rsid w:val="00C23BD7"/>
    <w:rsid w:val="00C26718"/>
    <w:rsid w:val="00C27126"/>
    <w:rsid w:val="00C2719D"/>
    <w:rsid w:val="00C300E5"/>
    <w:rsid w:val="00C30550"/>
    <w:rsid w:val="00C30CEA"/>
    <w:rsid w:val="00C31C59"/>
    <w:rsid w:val="00C32177"/>
    <w:rsid w:val="00C326EE"/>
    <w:rsid w:val="00C331F0"/>
    <w:rsid w:val="00C34CDA"/>
    <w:rsid w:val="00C356C0"/>
    <w:rsid w:val="00C35CC6"/>
    <w:rsid w:val="00C35F0C"/>
    <w:rsid w:val="00C3618F"/>
    <w:rsid w:val="00C3631C"/>
    <w:rsid w:val="00C36D87"/>
    <w:rsid w:val="00C36E9A"/>
    <w:rsid w:val="00C37233"/>
    <w:rsid w:val="00C372D5"/>
    <w:rsid w:val="00C40CD8"/>
    <w:rsid w:val="00C40DF2"/>
    <w:rsid w:val="00C40F89"/>
    <w:rsid w:val="00C42139"/>
    <w:rsid w:val="00C429AC"/>
    <w:rsid w:val="00C42FDF"/>
    <w:rsid w:val="00C436C7"/>
    <w:rsid w:val="00C44060"/>
    <w:rsid w:val="00C44F28"/>
    <w:rsid w:val="00C44FCF"/>
    <w:rsid w:val="00C452D5"/>
    <w:rsid w:val="00C45BC7"/>
    <w:rsid w:val="00C46A03"/>
    <w:rsid w:val="00C46E3D"/>
    <w:rsid w:val="00C476E0"/>
    <w:rsid w:val="00C47B12"/>
    <w:rsid w:val="00C47E13"/>
    <w:rsid w:val="00C5033D"/>
    <w:rsid w:val="00C50BB5"/>
    <w:rsid w:val="00C50EA9"/>
    <w:rsid w:val="00C514BE"/>
    <w:rsid w:val="00C51960"/>
    <w:rsid w:val="00C529FF"/>
    <w:rsid w:val="00C53031"/>
    <w:rsid w:val="00C53066"/>
    <w:rsid w:val="00C53281"/>
    <w:rsid w:val="00C53D83"/>
    <w:rsid w:val="00C544A2"/>
    <w:rsid w:val="00C55862"/>
    <w:rsid w:val="00C56984"/>
    <w:rsid w:val="00C56F20"/>
    <w:rsid w:val="00C571C3"/>
    <w:rsid w:val="00C576E8"/>
    <w:rsid w:val="00C57AEB"/>
    <w:rsid w:val="00C57CFC"/>
    <w:rsid w:val="00C603C4"/>
    <w:rsid w:val="00C611D7"/>
    <w:rsid w:val="00C6187C"/>
    <w:rsid w:val="00C618B9"/>
    <w:rsid w:val="00C61D92"/>
    <w:rsid w:val="00C63E25"/>
    <w:rsid w:val="00C6463E"/>
    <w:rsid w:val="00C65056"/>
    <w:rsid w:val="00C65480"/>
    <w:rsid w:val="00C6554E"/>
    <w:rsid w:val="00C65587"/>
    <w:rsid w:val="00C65786"/>
    <w:rsid w:val="00C65D20"/>
    <w:rsid w:val="00C663F2"/>
    <w:rsid w:val="00C6730A"/>
    <w:rsid w:val="00C7045E"/>
    <w:rsid w:val="00C70555"/>
    <w:rsid w:val="00C7055C"/>
    <w:rsid w:val="00C72630"/>
    <w:rsid w:val="00C73FBE"/>
    <w:rsid w:val="00C74682"/>
    <w:rsid w:val="00C749A0"/>
    <w:rsid w:val="00C75005"/>
    <w:rsid w:val="00C75635"/>
    <w:rsid w:val="00C80463"/>
    <w:rsid w:val="00C822BE"/>
    <w:rsid w:val="00C8230C"/>
    <w:rsid w:val="00C82650"/>
    <w:rsid w:val="00C83829"/>
    <w:rsid w:val="00C83971"/>
    <w:rsid w:val="00C83C8B"/>
    <w:rsid w:val="00C84029"/>
    <w:rsid w:val="00C853C2"/>
    <w:rsid w:val="00C866D7"/>
    <w:rsid w:val="00C86EB4"/>
    <w:rsid w:val="00C86ECE"/>
    <w:rsid w:val="00C8781F"/>
    <w:rsid w:val="00C90920"/>
    <w:rsid w:val="00C90AFB"/>
    <w:rsid w:val="00C91610"/>
    <w:rsid w:val="00C91C30"/>
    <w:rsid w:val="00C91EB3"/>
    <w:rsid w:val="00C91EBB"/>
    <w:rsid w:val="00C9290C"/>
    <w:rsid w:val="00C935FE"/>
    <w:rsid w:val="00C93B80"/>
    <w:rsid w:val="00C93FA1"/>
    <w:rsid w:val="00C94F2B"/>
    <w:rsid w:val="00C950C4"/>
    <w:rsid w:val="00C95A06"/>
    <w:rsid w:val="00C9704D"/>
    <w:rsid w:val="00C97153"/>
    <w:rsid w:val="00C971D5"/>
    <w:rsid w:val="00C97BFC"/>
    <w:rsid w:val="00CA0EDC"/>
    <w:rsid w:val="00CA22F8"/>
    <w:rsid w:val="00CA2C64"/>
    <w:rsid w:val="00CA332A"/>
    <w:rsid w:val="00CA3BC7"/>
    <w:rsid w:val="00CA3BD9"/>
    <w:rsid w:val="00CA3D66"/>
    <w:rsid w:val="00CA41AC"/>
    <w:rsid w:val="00CA431C"/>
    <w:rsid w:val="00CA56C7"/>
    <w:rsid w:val="00CA671A"/>
    <w:rsid w:val="00CA6D83"/>
    <w:rsid w:val="00CA7DBC"/>
    <w:rsid w:val="00CB1033"/>
    <w:rsid w:val="00CB2CED"/>
    <w:rsid w:val="00CB2EF2"/>
    <w:rsid w:val="00CB3129"/>
    <w:rsid w:val="00CB365C"/>
    <w:rsid w:val="00CB417C"/>
    <w:rsid w:val="00CB4FE4"/>
    <w:rsid w:val="00CB500E"/>
    <w:rsid w:val="00CB52AC"/>
    <w:rsid w:val="00CB534A"/>
    <w:rsid w:val="00CB538D"/>
    <w:rsid w:val="00CB5497"/>
    <w:rsid w:val="00CB62E9"/>
    <w:rsid w:val="00CB63F1"/>
    <w:rsid w:val="00CB65DE"/>
    <w:rsid w:val="00CB6D91"/>
    <w:rsid w:val="00CB6F25"/>
    <w:rsid w:val="00CB6FC0"/>
    <w:rsid w:val="00CB7127"/>
    <w:rsid w:val="00CC204C"/>
    <w:rsid w:val="00CC30DE"/>
    <w:rsid w:val="00CC3124"/>
    <w:rsid w:val="00CC3B73"/>
    <w:rsid w:val="00CC4A30"/>
    <w:rsid w:val="00CC4A5F"/>
    <w:rsid w:val="00CC4AD5"/>
    <w:rsid w:val="00CC5725"/>
    <w:rsid w:val="00CC5D70"/>
    <w:rsid w:val="00CC6EFB"/>
    <w:rsid w:val="00CC79D7"/>
    <w:rsid w:val="00CC7BCE"/>
    <w:rsid w:val="00CD033B"/>
    <w:rsid w:val="00CD0A58"/>
    <w:rsid w:val="00CD101A"/>
    <w:rsid w:val="00CD1845"/>
    <w:rsid w:val="00CD1C50"/>
    <w:rsid w:val="00CD1E5E"/>
    <w:rsid w:val="00CD2512"/>
    <w:rsid w:val="00CD2DAC"/>
    <w:rsid w:val="00CD32FA"/>
    <w:rsid w:val="00CD3C5C"/>
    <w:rsid w:val="00CD3F9B"/>
    <w:rsid w:val="00CD408B"/>
    <w:rsid w:val="00CD46F5"/>
    <w:rsid w:val="00CD47E1"/>
    <w:rsid w:val="00CD48B4"/>
    <w:rsid w:val="00CD6B10"/>
    <w:rsid w:val="00CD7CFE"/>
    <w:rsid w:val="00CE062F"/>
    <w:rsid w:val="00CE0724"/>
    <w:rsid w:val="00CE1863"/>
    <w:rsid w:val="00CE2568"/>
    <w:rsid w:val="00CE2692"/>
    <w:rsid w:val="00CE29D0"/>
    <w:rsid w:val="00CE2F8D"/>
    <w:rsid w:val="00CE34E3"/>
    <w:rsid w:val="00CE5229"/>
    <w:rsid w:val="00CE5588"/>
    <w:rsid w:val="00CE72F3"/>
    <w:rsid w:val="00CE7F02"/>
    <w:rsid w:val="00CF07BC"/>
    <w:rsid w:val="00CF0A71"/>
    <w:rsid w:val="00CF0A7B"/>
    <w:rsid w:val="00CF0EAB"/>
    <w:rsid w:val="00CF125B"/>
    <w:rsid w:val="00CF2E61"/>
    <w:rsid w:val="00CF3448"/>
    <w:rsid w:val="00CF34AD"/>
    <w:rsid w:val="00CF4B16"/>
    <w:rsid w:val="00CF530A"/>
    <w:rsid w:val="00CF5D1B"/>
    <w:rsid w:val="00CF606C"/>
    <w:rsid w:val="00CF63AA"/>
    <w:rsid w:val="00CF70B8"/>
    <w:rsid w:val="00CF71B3"/>
    <w:rsid w:val="00CF7290"/>
    <w:rsid w:val="00CF72A7"/>
    <w:rsid w:val="00CF7B8B"/>
    <w:rsid w:val="00D0051C"/>
    <w:rsid w:val="00D00E14"/>
    <w:rsid w:val="00D00EDC"/>
    <w:rsid w:val="00D00F12"/>
    <w:rsid w:val="00D0211B"/>
    <w:rsid w:val="00D0298F"/>
    <w:rsid w:val="00D02FA8"/>
    <w:rsid w:val="00D03AA4"/>
    <w:rsid w:val="00D03C0D"/>
    <w:rsid w:val="00D04DE3"/>
    <w:rsid w:val="00D05789"/>
    <w:rsid w:val="00D071D1"/>
    <w:rsid w:val="00D074A8"/>
    <w:rsid w:val="00D10236"/>
    <w:rsid w:val="00D10798"/>
    <w:rsid w:val="00D10880"/>
    <w:rsid w:val="00D10BE7"/>
    <w:rsid w:val="00D11910"/>
    <w:rsid w:val="00D12362"/>
    <w:rsid w:val="00D130E4"/>
    <w:rsid w:val="00D13D26"/>
    <w:rsid w:val="00D13DCB"/>
    <w:rsid w:val="00D14011"/>
    <w:rsid w:val="00D155E1"/>
    <w:rsid w:val="00D15C55"/>
    <w:rsid w:val="00D16566"/>
    <w:rsid w:val="00D16783"/>
    <w:rsid w:val="00D171CE"/>
    <w:rsid w:val="00D17483"/>
    <w:rsid w:val="00D17485"/>
    <w:rsid w:val="00D20E80"/>
    <w:rsid w:val="00D216ED"/>
    <w:rsid w:val="00D22195"/>
    <w:rsid w:val="00D222EB"/>
    <w:rsid w:val="00D242FD"/>
    <w:rsid w:val="00D2437E"/>
    <w:rsid w:val="00D2551F"/>
    <w:rsid w:val="00D25CCF"/>
    <w:rsid w:val="00D26A9D"/>
    <w:rsid w:val="00D2769B"/>
    <w:rsid w:val="00D30AE2"/>
    <w:rsid w:val="00D316BB"/>
    <w:rsid w:val="00D32589"/>
    <w:rsid w:val="00D32C73"/>
    <w:rsid w:val="00D3302B"/>
    <w:rsid w:val="00D33608"/>
    <w:rsid w:val="00D336B4"/>
    <w:rsid w:val="00D33712"/>
    <w:rsid w:val="00D33BEF"/>
    <w:rsid w:val="00D33F5D"/>
    <w:rsid w:val="00D34712"/>
    <w:rsid w:val="00D34998"/>
    <w:rsid w:val="00D35E4F"/>
    <w:rsid w:val="00D3686F"/>
    <w:rsid w:val="00D404ED"/>
    <w:rsid w:val="00D412AA"/>
    <w:rsid w:val="00D41692"/>
    <w:rsid w:val="00D41EEC"/>
    <w:rsid w:val="00D421AD"/>
    <w:rsid w:val="00D427F9"/>
    <w:rsid w:val="00D42946"/>
    <w:rsid w:val="00D42DDF"/>
    <w:rsid w:val="00D43063"/>
    <w:rsid w:val="00D43A08"/>
    <w:rsid w:val="00D4541F"/>
    <w:rsid w:val="00D455A0"/>
    <w:rsid w:val="00D45A54"/>
    <w:rsid w:val="00D45B8B"/>
    <w:rsid w:val="00D46D4C"/>
    <w:rsid w:val="00D46F4F"/>
    <w:rsid w:val="00D47989"/>
    <w:rsid w:val="00D5134B"/>
    <w:rsid w:val="00D5169F"/>
    <w:rsid w:val="00D5182F"/>
    <w:rsid w:val="00D51F94"/>
    <w:rsid w:val="00D538A2"/>
    <w:rsid w:val="00D540D8"/>
    <w:rsid w:val="00D54655"/>
    <w:rsid w:val="00D55B11"/>
    <w:rsid w:val="00D5612B"/>
    <w:rsid w:val="00D56612"/>
    <w:rsid w:val="00D56726"/>
    <w:rsid w:val="00D56747"/>
    <w:rsid w:val="00D56B3D"/>
    <w:rsid w:val="00D60179"/>
    <w:rsid w:val="00D60506"/>
    <w:rsid w:val="00D6055E"/>
    <w:rsid w:val="00D60639"/>
    <w:rsid w:val="00D60F5F"/>
    <w:rsid w:val="00D628C9"/>
    <w:rsid w:val="00D62D8A"/>
    <w:rsid w:val="00D62DAF"/>
    <w:rsid w:val="00D63270"/>
    <w:rsid w:val="00D63532"/>
    <w:rsid w:val="00D637CE"/>
    <w:rsid w:val="00D63F39"/>
    <w:rsid w:val="00D655F4"/>
    <w:rsid w:val="00D70032"/>
    <w:rsid w:val="00D702F7"/>
    <w:rsid w:val="00D71ED0"/>
    <w:rsid w:val="00D72159"/>
    <w:rsid w:val="00D7224A"/>
    <w:rsid w:val="00D72A1F"/>
    <w:rsid w:val="00D7334A"/>
    <w:rsid w:val="00D74065"/>
    <w:rsid w:val="00D74170"/>
    <w:rsid w:val="00D74AB1"/>
    <w:rsid w:val="00D75623"/>
    <w:rsid w:val="00D75C93"/>
    <w:rsid w:val="00D75F67"/>
    <w:rsid w:val="00D76AE0"/>
    <w:rsid w:val="00D76ED1"/>
    <w:rsid w:val="00D770C4"/>
    <w:rsid w:val="00D770D7"/>
    <w:rsid w:val="00D7744A"/>
    <w:rsid w:val="00D7784A"/>
    <w:rsid w:val="00D802CA"/>
    <w:rsid w:val="00D803B3"/>
    <w:rsid w:val="00D8062C"/>
    <w:rsid w:val="00D81982"/>
    <w:rsid w:val="00D81DE7"/>
    <w:rsid w:val="00D8321C"/>
    <w:rsid w:val="00D83A1D"/>
    <w:rsid w:val="00D83D1E"/>
    <w:rsid w:val="00D84438"/>
    <w:rsid w:val="00D8483A"/>
    <w:rsid w:val="00D849E3"/>
    <w:rsid w:val="00D86800"/>
    <w:rsid w:val="00D90417"/>
    <w:rsid w:val="00D904D4"/>
    <w:rsid w:val="00D90562"/>
    <w:rsid w:val="00D911C8"/>
    <w:rsid w:val="00D91961"/>
    <w:rsid w:val="00D91B9D"/>
    <w:rsid w:val="00D924FA"/>
    <w:rsid w:val="00D92519"/>
    <w:rsid w:val="00D9294F"/>
    <w:rsid w:val="00D92B34"/>
    <w:rsid w:val="00D934EA"/>
    <w:rsid w:val="00D93ADC"/>
    <w:rsid w:val="00D93F61"/>
    <w:rsid w:val="00D94614"/>
    <w:rsid w:val="00D947ED"/>
    <w:rsid w:val="00D957A6"/>
    <w:rsid w:val="00D95AC9"/>
    <w:rsid w:val="00D95EC1"/>
    <w:rsid w:val="00D963D2"/>
    <w:rsid w:val="00D970B7"/>
    <w:rsid w:val="00D97462"/>
    <w:rsid w:val="00D97681"/>
    <w:rsid w:val="00D977A6"/>
    <w:rsid w:val="00DA0187"/>
    <w:rsid w:val="00DA0536"/>
    <w:rsid w:val="00DA0D87"/>
    <w:rsid w:val="00DA0D9A"/>
    <w:rsid w:val="00DA0F40"/>
    <w:rsid w:val="00DA22D0"/>
    <w:rsid w:val="00DA28CD"/>
    <w:rsid w:val="00DA2F39"/>
    <w:rsid w:val="00DA38E8"/>
    <w:rsid w:val="00DA3A13"/>
    <w:rsid w:val="00DA4586"/>
    <w:rsid w:val="00DA45BD"/>
    <w:rsid w:val="00DA581C"/>
    <w:rsid w:val="00DA5B4E"/>
    <w:rsid w:val="00DA6255"/>
    <w:rsid w:val="00DA6A7E"/>
    <w:rsid w:val="00DA6CDA"/>
    <w:rsid w:val="00DA75C4"/>
    <w:rsid w:val="00DA77D1"/>
    <w:rsid w:val="00DA783A"/>
    <w:rsid w:val="00DA7A4F"/>
    <w:rsid w:val="00DA7F2F"/>
    <w:rsid w:val="00DB0B49"/>
    <w:rsid w:val="00DB1E19"/>
    <w:rsid w:val="00DB283A"/>
    <w:rsid w:val="00DB292F"/>
    <w:rsid w:val="00DB32DD"/>
    <w:rsid w:val="00DB37B8"/>
    <w:rsid w:val="00DB3A1A"/>
    <w:rsid w:val="00DB4661"/>
    <w:rsid w:val="00DB5A1E"/>
    <w:rsid w:val="00DB5C73"/>
    <w:rsid w:val="00DB6104"/>
    <w:rsid w:val="00DB65A2"/>
    <w:rsid w:val="00DB7740"/>
    <w:rsid w:val="00DB7A8A"/>
    <w:rsid w:val="00DB7E33"/>
    <w:rsid w:val="00DC0381"/>
    <w:rsid w:val="00DC0D72"/>
    <w:rsid w:val="00DC1160"/>
    <w:rsid w:val="00DC1C30"/>
    <w:rsid w:val="00DC2346"/>
    <w:rsid w:val="00DC25CB"/>
    <w:rsid w:val="00DC2AB8"/>
    <w:rsid w:val="00DC2D93"/>
    <w:rsid w:val="00DC30C4"/>
    <w:rsid w:val="00DC354B"/>
    <w:rsid w:val="00DC35DB"/>
    <w:rsid w:val="00DC36BB"/>
    <w:rsid w:val="00DC3E5F"/>
    <w:rsid w:val="00DC3E8E"/>
    <w:rsid w:val="00DC3EA1"/>
    <w:rsid w:val="00DC4337"/>
    <w:rsid w:val="00DC4DF0"/>
    <w:rsid w:val="00DC4E69"/>
    <w:rsid w:val="00DC517B"/>
    <w:rsid w:val="00DC53E1"/>
    <w:rsid w:val="00DC56B3"/>
    <w:rsid w:val="00DC5CC2"/>
    <w:rsid w:val="00DC66F6"/>
    <w:rsid w:val="00DC6C35"/>
    <w:rsid w:val="00DC6D27"/>
    <w:rsid w:val="00DC6DDB"/>
    <w:rsid w:val="00DC7C64"/>
    <w:rsid w:val="00DD03E5"/>
    <w:rsid w:val="00DD0A7E"/>
    <w:rsid w:val="00DD133B"/>
    <w:rsid w:val="00DD2C71"/>
    <w:rsid w:val="00DD3AB6"/>
    <w:rsid w:val="00DD3C2E"/>
    <w:rsid w:val="00DD5304"/>
    <w:rsid w:val="00DD5FD1"/>
    <w:rsid w:val="00DD6E4D"/>
    <w:rsid w:val="00DD78E5"/>
    <w:rsid w:val="00DE03D9"/>
    <w:rsid w:val="00DE1066"/>
    <w:rsid w:val="00DE1E78"/>
    <w:rsid w:val="00DE3964"/>
    <w:rsid w:val="00DE4D97"/>
    <w:rsid w:val="00DE51D7"/>
    <w:rsid w:val="00DE65F9"/>
    <w:rsid w:val="00DE694B"/>
    <w:rsid w:val="00DE78E5"/>
    <w:rsid w:val="00DF0125"/>
    <w:rsid w:val="00DF0234"/>
    <w:rsid w:val="00DF04CA"/>
    <w:rsid w:val="00DF0B63"/>
    <w:rsid w:val="00DF11A5"/>
    <w:rsid w:val="00DF12F3"/>
    <w:rsid w:val="00DF1592"/>
    <w:rsid w:val="00DF15BB"/>
    <w:rsid w:val="00DF3A93"/>
    <w:rsid w:val="00DF47E7"/>
    <w:rsid w:val="00DF4D32"/>
    <w:rsid w:val="00DF4FC5"/>
    <w:rsid w:val="00DF540E"/>
    <w:rsid w:val="00DF580C"/>
    <w:rsid w:val="00DF5C62"/>
    <w:rsid w:val="00DF62DF"/>
    <w:rsid w:val="00DF6924"/>
    <w:rsid w:val="00DF6B06"/>
    <w:rsid w:val="00DF6C55"/>
    <w:rsid w:val="00DF7085"/>
    <w:rsid w:val="00DF73F5"/>
    <w:rsid w:val="00E00D18"/>
    <w:rsid w:val="00E017B3"/>
    <w:rsid w:val="00E0252C"/>
    <w:rsid w:val="00E0255C"/>
    <w:rsid w:val="00E02C4B"/>
    <w:rsid w:val="00E0376F"/>
    <w:rsid w:val="00E03AE7"/>
    <w:rsid w:val="00E03B97"/>
    <w:rsid w:val="00E04F43"/>
    <w:rsid w:val="00E05472"/>
    <w:rsid w:val="00E05F1F"/>
    <w:rsid w:val="00E07368"/>
    <w:rsid w:val="00E10654"/>
    <w:rsid w:val="00E10E17"/>
    <w:rsid w:val="00E1233E"/>
    <w:rsid w:val="00E133B4"/>
    <w:rsid w:val="00E13D79"/>
    <w:rsid w:val="00E1407E"/>
    <w:rsid w:val="00E14283"/>
    <w:rsid w:val="00E147E4"/>
    <w:rsid w:val="00E15AA3"/>
    <w:rsid w:val="00E15CB4"/>
    <w:rsid w:val="00E15CEF"/>
    <w:rsid w:val="00E161FE"/>
    <w:rsid w:val="00E16AFE"/>
    <w:rsid w:val="00E17706"/>
    <w:rsid w:val="00E17D3B"/>
    <w:rsid w:val="00E20121"/>
    <w:rsid w:val="00E205A4"/>
    <w:rsid w:val="00E2121A"/>
    <w:rsid w:val="00E21311"/>
    <w:rsid w:val="00E21E1D"/>
    <w:rsid w:val="00E2222D"/>
    <w:rsid w:val="00E227F0"/>
    <w:rsid w:val="00E22F14"/>
    <w:rsid w:val="00E239DF"/>
    <w:rsid w:val="00E23B6B"/>
    <w:rsid w:val="00E247E0"/>
    <w:rsid w:val="00E24E07"/>
    <w:rsid w:val="00E267DF"/>
    <w:rsid w:val="00E27562"/>
    <w:rsid w:val="00E27965"/>
    <w:rsid w:val="00E3163B"/>
    <w:rsid w:val="00E316AD"/>
    <w:rsid w:val="00E317C1"/>
    <w:rsid w:val="00E3184B"/>
    <w:rsid w:val="00E3189E"/>
    <w:rsid w:val="00E31B26"/>
    <w:rsid w:val="00E31C72"/>
    <w:rsid w:val="00E31EA1"/>
    <w:rsid w:val="00E32BC9"/>
    <w:rsid w:val="00E33F9B"/>
    <w:rsid w:val="00E34000"/>
    <w:rsid w:val="00E34FCE"/>
    <w:rsid w:val="00E35243"/>
    <w:rsid w:val="00E37B1C"/>
    <w:rsid w:val="00E40164"/>
    <w:rsid w:val="00E402D8"/>
    <w:rsid w:val="00E403A6"/>
    <w:rsid w:val="00E409A3"/>
    <w:rsid w:val="00E414E6"/>
    <w:rsid w:val="00E42376"/>
    <w:rsid w:val="00E425CF"/>
    <w:rsid w:val="00E43C45"/>
    <w:rsid w:val="00E4542D"/>
    <w:rsid w:val="00E455D7"/>
    <w:rsid w:val="00E46AD7"/>
    <w:rsid w:val="00E46F16"/>
    <w:rsid w:val="00E47A5D"/>
    <w:rsid w:val="00E47F7C"/>
    <w:rsid w:val="00E47F91"/>
    <w:rsid w:val="00E5004F"/>
    <w:rsid w:val="00E500B0"/>
    <w:rsid w:val="00E509A8"/>
    <w:rsid w:val="00E50E3B"/>
    <w:rsid w:val="00E51406"/>
    <w:rsid w:val="00E520C7"/>
    <w:rsid w:val="00E52475"/>
    <w:rsid w:val="00E52512"/>
    <w:rsid w:val="00E52535"/>
    <w:rsid w:val="00E52B0B"/>
    <w:rsid w:val="00E52DB0"/>
    <w:rsid w:val="00E5321B"/>
    <w:rsid w:val="00E53686"/>
    <w:rsid w:val="00E53E83"/>
    <w:rsid w:val="00E54039"/>
    <w:rsid w:val="00E5513A"/>
    <w:rsid w:val="00E55369"/>
    <w:rsid w:val="00E5598B"/>
    <w:rsid w:val="00E55C8A"/>
    <w:rsid w:val="00E55E7E"/>
    <w:rsid w:val="00E563A5"/>
    <w:rsid w:val="00E56B59"/>
    <w:rsid w:val="00E57455"/>
    <w:rsid w:val="00E57A5A"/>
    <w:rsid w:val="00E601D4"/>
    <w:rsid w:val="00E601F4"/>
    <w:rsid w:val="00E60F02"/>
    <w:rsid w:val="00E61A47"/>
    <w:rsid w:val="00E61F5D"/>
    <w:rsid w:val="00E6273F"/>
    <w:rsid w:val="00E62801"/>
    <w:rsid w:val="00E62C9F"/>
    <w:rsid w:val="00E62E21"/>
    <w:rsid w:val="00E6462E"/>
    <w:rsid w:val="00E6472D"/>
    <w:rsid w:val="00E66386"/>
    <w:rsid w:val="00E66999"/>
    <w:rsid w:val="00E66DA8"/>
    <w:rsid w:val="00E66DFC"/>
    <w:rsid w:val="00E7028C"/>
    <w:rsid w:val="00E71282"/>
    <w:rsid w:val="00E71DB2"/>
    <w:rsid w:val="00E7272F"/>
    <w:rsid w:val="00E72B1B"/>
    <w:rsid w:val="00E73522"/>
    <w:rsid w:val="00E74565"/>
    <w:rsid w:val="00E747FE"/>
    <w:rsid w:val="00E74D6E"/>
    <w:rsid w:val="00E7545A"/>
    <w:rsid w:val="00E772CB"/>
    <w:rsid w:val="00E7762F"/>
    <w:rsid w:val="00E801F2"/>
    <w:rsid w:val="00E8048C"/>
    <w:rsid w:val="00E806A5"/>
    <w:rsid w:val="00E8118C"/>
    <w:rsid w:val="00E816CC"/>
    <w:rsid w:val="00E820EC"/>
    <w:rsid w:val="00E82352"/>
    <w:rsid w:val="00E82527"/>
    <w:rsid w:val="00E826CA"/>
    <w:rsid w:val="00E82A85"/>
    <w:rsid w:val="00E82DC9"/>
    <w:rsid w:val="00E8325E"/>
    <w:rsid w:val="00E833C8"/>
    <w:rsid w:val="00E83DC1"/>
    <w:rsid w:val="00E83E1B"/>
    <w:rsid w:val="00E84797"/>
    <w:rsid w:val="00E84A8F"/>
    <w:rsid w:val="00E857DD"/>
    <w:rsid w:val="00E858DB"/>
    <w:rsid w:val="00E85915"/>
    <w:rsid w:val="00E85D82"/>
    <w:rsid w:val="00E86216"/>
    <w:rsid w:val="00E86653"/>
    <w:rsid w:val="00E86D96"/>
    <w:rsid w:val="00E86E0F"/>
    <w:rsid w:val="00E87CAF"/>
    <w:rsid w:val="00E900F0"/>
    <w:rsid w:val="00E90B9F"/>
    <w:rsid w:val="00E91B68"/>
    <w:rsid w:val="00E924DC"/>
    <w:rsid w:val="00E9281E"/>
    <w:rsid w:val="00E92AD3"/>
    <w:rsid w:val="00E933F1"/>
    <w:rsid w:val="00E938BD"/>
    <w:rsid w:val="00E93A1E"/>
    <w:rsid w:val="00E93B26"/>
    <w:rsid w:val="00E9470B"/>
    <w:rsid w:val="00E95759"/>
    <w:rsid w:val="00E95EA7"/>
    <w:rsid w:val="00E95EF8"/>
    <w:rsid w:val="00E96D6C"/>
    <w:rsid w:val="00E97136"/>
    <w:rsid w:val="00E9760E"/>
    <w:rsid w:val="00E97AD4"/>
    <w:rsid w:val="00E97D1C"/>
    <w:rsid w:val="00E97D96"/>
    <w:rsid w:val="00E97DC0"/>
    <w:rsid w:val="00EA0132"/>
    <w:rsid w:val="00EA0793"/>
    <w:rsid w:val="00EA098B"/>
    <w:rsid w:val="00EA1ADB"/>
    <w:rsid w:val="00EA1BA9"/>
    <w:rsid w:val="00EA1BB5"/>
    <w:rsid w:val="00EA1F4D"/>
    <w:rsid w:val="00EA24F1"/>
    <w:rsid w:val="00EA2C31"/>
    <w:rsid w:val="00EA2FB8"/>
    <w:rsid w:val="00EA36FB"/>
    <w:rsid w:val="00EA3C2F"/>
    <w:rsid w:val="00EA4FB1"/>
    <w:rsid w:val="00EA5619"/>
    <w:rsid w:val="00EA5E13"/>
    <w:rsid w:val="00EA6153"/>
    <w:rsid w:val="00EA63B9"/>
    <w:rsid w:val="00EA6451"/>
    <w:rsid w:val="00EA711F"/>
    <w:rsid w:val="00EB044B"/>
    <w:rsid w:val="00EB0AA5"/>
    <w:rsid w:val="00EB2BC3"/>
    <w:rsid w:val="00EB2C7C"/>
    <w:rsid w:val="00EB2F00"/>
    <w:rsid w:val="00EB3663"/>
    <w:rsid w:val="00EB3BC2"/>
    <w:rsid w:val="00EB4530"/>
    <w:rsid w:val="00EB5150"/>
    <w:rsid w:val="00EB545D"/>
    <w:rsid w:val="00EB5879"/>
    <w:rsid w:val="00EB5C47"/>
    <w:rsid w:val="00EB63B4"/>
    <w:rsid w:val="00EB6726"/>
    <w:rsid w:val="00EB69C2"/>
    <w:rsid w:val="00EB7EF1"/>
    <w:rsid w:val="00EC1C72"/>
    <w:rsid w:val="00EC24A0"/>
    <w:rsid w:val="00EC2A66"/>
    <w:rsid w:val="00EC30B5"/>
    <w:rsid w:val="00EC323D"/>
    <w:rsid w:val="00EC3253"/>
    <w:rsid w:val="00EC3259"/>
    <w:rsid w:val="00EC3F13"/>
    <w:rsid w:val="00EC4107"/>
    <w:rsid w:val="00EC44D8"/>
    <w:rsid w:val="00EC4612"/>
    <w:rsid w:val="00EC4A22"/>
    <w:rsid w:val="00EC4A56"/>
    <w:rsid w:val="00EC55CA"/>
    <w:rsid w:val="00EC6CFF"/>
    <w:rsid w:val="00EC736A"/>
    <w:rsid w:val="00EC77F7"/>
    <w:rsid w:val="00EC7D72"/>
    <w:rsid w:val="00ED05F3"/>
    <w:rsid w:val="00ED149A"/>
    <w:rsid w:val="00ED2025"/>
    <w:rsid w:val="00ED2AE4"/>
    <w:rsid w:val="00ED36BB"/>
    <w:rsid w:val="00ED4095"/>
    <w:rsid w:val="00ED4155"/>
    <w:rsid w:val="00ED43F8"/>
    <w:rsid w:val="00ED469D"/>
    <w:rsid w:val="00ED4B28"/>
    <w:rsid w:val="00ED6487"/>
    <w:rsid w:val="00ED7EE6"/>
    <w:rsid w:val="00EE07CE"/>
    <w:rsid w:val="00EE0A52"/>
    <w:rsid w:val="00EE0B2F"/>
    <w:rsid w:val="00EE143C"/>
    <w:rsid w:val="00EE284C"/>
    <w:rsid w:val="00EE2C0E"/>
    <w:rsid w:val="00EE30DD"/>
    <w:rsid w:val="00EE366B"/>
    <w:rsid w:val="00EE3BA4"/>
    <w:rsid w:val="00EE3E0C"/>
    <w:rsid w:val="00EE4166"/>
    <w:rsid w:val="00EE5C4F"/>
    <w:rsid w:val="00EE5F73"/>
    <w:rsid w:val="00EE6B6F"/>
    <w:rsid w:val="00EE74E7"/>
    <w:rsid w:val="00EE7DBA"/>
    <w:rsid w:val="00EF0D56"/>
    <w:rsid w:val="00EF1DD1"/>
    <w:rsid w:val="00EF2A04"/>
    <w:rsid w:val="00EF30F7"/>
    <w:rsid w:val="00EF3412"/>
    <w:rsid w:val="00EF375B"/>
    <w:rsid w:val="00EF3ACE"/>
    <w:rsid w:val="00EF41A2"/>
    <w:rsid w:val="00EF42D6"/>
    <w:rsid w:val="00EF5A0C"/>
    <w:rsid w:val="00EF5DAF"/>
    <w:rsid w:val="00F00840"/>
    <w:rsid w:val="00F01A62"/>
    <w:rsid w:val="00F02E0E"/>
    <w:rsid w:val="00F03A79"/>
    <w:rsid w:val="00F06209"/>
    <w:rsid w:val="00F06C23"/>
    <w:rsid w:val="00F1013C"/>
    <w:rsid w:val="00F1063E"/>
    <w:rsid w:val="00F1066E"/>
    <w:rsid w:val="00F11642"/>
    <w:rsid w:val="00F117D8"/>
    <w:rsid w:val="00F11891"/>
    <w:rsid w:val="00F1296A"/>
    <w:rsid w:val="00F12BCE"/>
    <w:rsid w:val="00F13028"/>
    <w:rsid w:val="00F14487"/>
    <w:rsid w:val="00F14738"/>
    <w:rsid w:val="00F1485E"/>
    <w:rsid w:val="00F14A0E"/>
    <w:rsid w:val="00F15153"/>
    <w:rsid w:val="00F155A7"/>
    <w:rsid w:val="00F15915"/>
    <w:rsid w:val="00F15E99"/>
    <w:rsid w:val="00F16CDD"/>
    <w:rsid w:val="00F17629"/>
    <w:rsid w:val="00F176DA"/>
    <w:rsid w:val="00F179B0"/>
    <w:rsid w:val="00F17C98"/>
    <w:rsid w:val="00F17D66"/>
    <w:rsid w:val="00F203FB"/>
    <w:rsid w:val="00F20CD1"/>
    <w:rsid w:val="00F22052"/>
    <w:rsid w:val="00F2339F"/>
    <w:rsid w:val="00F233C6"/>
    <w:rsid w:val="00F24197"/>
    <w:rsid w:val="00F24D38"/>
    <w:rsid w:val="00F25C2B"/>
    <w:rsid w:val="00F26228"/>
    <w:rsid w:val="00F26812"/>
    <w:rsid w:val="00F26DE9"/>
    <w:rsid w:val="00F2725B"/>
    <w:rsid w:val="00F2737B"/>
    <w:rsid w:val="00F2795E"/>
    <w:rsid w:val="00F30242"/>
    <w:rsid w:val="00F30912"/>
    <w:rsid w:val="00F30AC4"/>
    <w:rsid w:val="00F30C1B"/>
    <w:rsid w:val="00F3101F"/>
    <w:rsid w:val="00F31A02"/>
    <w:rsid w:val="00F31C1C"/>
    <w:rsid w:val="00F31CC1"/>
    <w:rsid w:val="00F32175"/>
    <w:rsid w:val="00F32FE1"/>
    <w:rsid w:val="00F33257"/>
    <w:rsid w:val="00F33925"/>
    <w:rsid w:val="00F341D2"/>
    <w:rsid w:val="00F3458A"/>
    <w:rsid w:val="00F3554F"/>
    <w:rsid w:val="00F35AED"/>
    <w:rsid w:val="00F35B61"/>
    <w:rsid w:val="00F35D4C"/>
    <w:rsid w:val="00F3683D"/>
    <w:rsid w:val="00F37062"/>
    <w:rsid w:val="00F37538"/>
    <w:rsid w:val="00F377FD"/>
    <w:rsid w:val="00F37ACB"/>
    <w:rsid w:val="00F37BFD"/>
    <w:rsid w:val="00F4020B"/>
    <w:rsid w:val="00F40C5F"/>
    <w:rsid w:val="00F411EE"/>
    <w:rsid w:val="00F41479"/>
    <w:rsid w:val="00F41BF2"/>
    <w:rsid w:val="00F41EE6"/>
    <w:rsid w:val="00F41F9D"/>
    <w:rsid w:val="00F42A2A"/>
    <w:rsid w:val="00F437FF"/>
    <w:rsid w:val="00F442FD"/>
    <w:rsid w:val="00F4566B"/>
    <w:rsid w:val="00F45ED0"/>
    <w:rsid w:val="00F46527"/>
    <w:rsid w:val="00F46E96"/>
    <w:rsid w:val="00F4705B"/>
    <w:rsid w:val="00F478A1"/>
    <w:rsid w:val="00F5073E"/>
    <w:rsid w:val="00F50A8D"/>
    <w:rsid w:val="00F50CA1"/>
    <w:rsid w:val="00F50D5F"/>
    <w:rsid w:val="00F50F32"/>
    <w:rsid w:val="00F52303"/>
    <w:rsid w:val="00F52B46"/>
    <w:rsid w:val="00F52EC6"/>
    <w:rsid w:val="00F53E95"/>
    <w:rsid w:val="00F543B2"/>
    <w:rsid w:val="00F54400"/>
    <w:rsid w:val="00F54D26"/>
    <w:rsid w:val="00F5512E"/>
    <w:rsid w:val="00F556A9"/>
    <w:rsid w:val="00F55D84"/>
    <w:rsid w:val="00F56751"/>
    <w:rsid w:val="00F56CB4"/>
    <w:rsid w:val="00F57318"/>
    <w:rsid w:val="00F57F97"/>
    <w:rsid w:val="00F607CD"/>
    <w:rsid w:val="00F6121C"/>
    <w:rsid w:val="00F62497"/>
    <w:rsid w:val="00F62767"/>
    <w:rsid w:val="00F62892"/>
    <w:rsid w:val="00F64D79"/>
    <w:rsid w:val="00F65471"/>
    <w:rsid w:val="00F65F2B"/>
    <w:rsid w:val="00F66122"/>
    <w:rsid w:val="00F669B0"/>
    <w:rsid w:val="00F66DF8"/>
    <w:rsid w:val="00F66F4F"/>
    <w:rsid w:val="00F6754C"/>
    <w:rsid w:val="00F67954"/>
    <w:rsid w:val="00F67C68"/>
    <w:rsid w:val="00F67E3D"/>
    <w:rsid w:val="00F67F0B"/>
    <w:rsid w:val="00F7055C"/>
    <w:rsid w:val="00F70660"/>
    <w:rsid w:val="00F716AB"/>
    <w:rsid w:val="00F71A6C"/>
    <w:rsid w:val="00F71BC4"/>
    <w:rsid w:val="00F71C18"/>
    <w:rsid w:val="00F721AA"/>
    <w:rsid w:val="00F72E17"/>
    <w:rsid w:val="00F73D70"/>
    <w:rsid w:val="00F7486C"/>
    <w:rsid w:val="00F7509C"/>
    <w:rsid w:val="00F75396"/>
    <w:rsid w:val="00F75F4F"/>
    <w:rsid w:val="00F7624E"/>
    <w:rsid w:val="00F76760"/>
    <w:rsid w:val="00F76D9C"/>
    <w:rsid w:val="00F7728D"/>
    <w:rsid w:val="00F8006F"/>
    <w:rsid w:val="00F8161B"/>
    <w:rsid w:val="00F81924"/>
    <w:rsid w:val="00F81991"/>
    <w:rsid w:val="00F81A5C"/>
    <w:rsid w:val="00F83DBA"/>
    <w:rsid w:val="00F83FE6"/>
    <w:rsid w:val="00F85316"/>
    <w:rsid w:val="00F8564C"/>
    <w:rsid w:val="00F859F2"/>
    <w:rsid w:val="00F867F0"/>
    <w:rsid w:val="00F86BF7"/>
    <w:rsid w:val="00F870AE"/>
    <w:rsid w:val="00F874C2"/>
    <w:rsid w:val="00F87D38"/>
    <w:rsid w:val="00F90157"/>
    <w:rsid w:val="00F908A2"/>
    <w:rsid w:val="00F90CC2"/>
    <w:rsid w:val="00F92257"/>
    <w:rsid w:val="00F926B2"/>
    <w:rsid w:val="00F92CD3"/>
    <w:rsid w:val="00F930EC"/>
    <w:rsid w:val="00F942A8"/>
    <w:rsid w:val="00F948C5"/>
    <w:rsid w:val="00F95AF5"/>
    <w:rsid w:val="00F96499"/>
    <w:rsid w:val="00F9701B"/>
    <w:rsid w:val="00F97077"/>
    <w:rsid w:val="00F972A6"/>
    <w:rsid w:val="00F97D4C"/>
    <w:rsid w:val="00FA0621"/>
    <w:rsid w:val="00FA1134"/>
    <w:rsid w:val="00FA149E"/>
    <w:rsid w:val="00FA15AB"/>
    <w:rsid w:val="00FA1C4E"/>
    <w:rsid w:val="00FA21CA"/>
    <w:rsid w:val="00FA2847"/>
    <w:rsid w:val="00FA511D"/>
    <w:rsid w:val="00FA58A8"/>
    <w:rsid w:val="00FA6753"/>
    <w:rsid w:val="00FA6A04"/>
    <w:rsid w:val="00FA79A7"/>
    <w:rsid w:val="00FA7C4E"/>
    <w:rsid w:val="00FA7D65"/>
    <w:rsid w:val="00FB00F8"/>
    <w:rsid w:val="00FB0172"/>
    <w:rsid w:val="00FB09F6"/>
    <w:rsid w:val="00FB0A0C"/>
    <w:rsid w:val="00FB0D30"/>
    <w:rsid w:val="00FB12D7"/>
    <w:rsid w:val="00FB19ED"/>
    <w:rsid w:val="00FB23C7"/>
    <w:rsid w:val="00FB2554"/>
    <w:rsid w:val="00FB3597"/>
    <w:rsid w:val="00FB3C11"/>
    <w:rsid w:val="00FB4531"/>
    <w:rsid w:val="00FB46E4"/>
    <w:rsid w:val="00FB4707"/>
    <w:rsid w:val="00FB49E2"/>
    <w:rsid w:val="00FB4C2A"/>
    <w:rsid w:val="00FB5206"/>
    <w:rsid w:val="00FB5911"/>
    <w:rsid w:val="00FB59FC"/>
    <w:rsid w:val="00FB7D1B"/>
    <w:rsid w:val="00FB7EDE"/>
    <w:rsid w:val="00FB7F38"/>
    <w:rsid w:val="00FC0D05"/>
    <w:rsid w:val="00FC1071"/>
    <w:rsid w:val="00FC15CE"/>
    <w:rsid w:val="00FC1938"/>
    <w:rsid w:val="00FC1C89"/>
    <w:rsid w:val="00FC331C"/>
    <w:rsid w:val="00FC3640"/>
    <w:rsid w:val="00FC42AE"/>
    <w:rsid w:val="00FC4A43"/>
    <w:rsid w:val="00FC4C69"/>
    <w:rsid w:val="00FC568B"/>
    <w:rsid w:val="00FC5BF7"/>
    <w:rsid w:val="00FC5EFB"/>
    <w:rsid w:val="00FC68CF"/>
    <w:rsid w:val="00FC6D4D"/>
    <w:rsid w:val="00FC7123"/>
    <w:rsid w:val="00FC71EF"/>
    <w:rsid w:val="00FC78B0"/>
    <w:rsid w:val="00FD03D2"/>
    <w:rsid w:val="00FD0CFF"/>
    <w:rsid w:val="00FD1570"/>
    <w:rsid w:val="00FD2C7F"/>
    <w:rsid w:val="00FD2D3A"/>
    <w:rsid w:val="00FD335F"/>
    <w:rsid w:val="00FD3A4A"/>
    <w:rsid w:val="00FD3EEC"/>
    <w:rsid w:val="00FD421B"/>
    <w:rsid w:val="00FD4310"/>
    <w:rsid w:val="00FD46B9"/>
    <w:rsid w:val="00FD4C58"/>
    <w:rsid w:val="00FD4CEA"/>
    <w:rsid w:val="00FD4DCC"/>
    <w:rsid w:val="00FD515B"/>
    <w:rsid w:val="00FD52AA"/>
    <w:rsid w:val="00FD5F29"/>
    <w:rsid w:val="00FD69AD"/>
    <w:rsid w:val="00FD6D80"/>
    <w:rsid w:val="00FD773A"/>
    <w:rsid w:val="00FD79AF"/>
    <w:rsid w:val="00FD7D73"/>
    <w:rsid w:val="00FD7EDD"/>
    <w:rsid w:val="00FE002D"/>
    <w:rsid w:val="00FE0788"/>
    <w:rsid w:val="00FE0819"/>
    <w:rsid w:val="00FE2715"/>
    <w:rsid w:val="00FE2987"/>
    <w:rsid w:val="00FE2C4C"/>
    <w:rsid w:val="00FE2F6D"/>
    <w:rsid w:val="00FE3122"/>
    <w:rsid w:val="00FE3371"/>
    <w:rsid w:val="00FE35AD"/>
    <w:rsid w:val="00FE3CBF"/>
    <w:rsid w:val="00FE49D7"/>
    <w:rsid w:val="00FE4DE5"/>
    <w:rsid w:val="00FE5314"/>
    <w:rsid w:val="00FE5AD4"/>
    <w:rsid w:val="00FE5CEB"/>
    <w:rsid w:val="00FE62C6"/>
    <w:rsid w:val="00FE65D4"/>
    <w:rsid w:val="00FE6827"/>
    <w:rsid w:val="00FE7B03"/>
    <w:rsid w:val="00FE7CDB"/>
    <w:rsid w:val="00FF08BA"/>
    <w:rsid w:val="00FF1012"/>
    <w:rsid w:val="00FF1C32"/>
    <w:rsid w:val="00FF25AC"/>
    <w:rsid w:val="00FF2DC3"/>
    <w:rsid w:val="00FF31E5"/>
    <w:rsid w:val="00FF332E"/>
    <w:rsid w:val="00FF3586"/>
    <w:rsid w:val="00FF3A74"/>
    <w:rsid w:val="00FF3CF9"/>
    <w:rsid w:val="00FF3F2F"/>
    <w:rsid w:val="00FF4F35"/>
    <w:rsid w:val="00FF54BD"/>
    <w:rsid w:val="00FF5661"/>
    <w:rsid w:val="00FF58B1"/>
    <w:rsid w:val="00FF5BDF"/>
    <w:rsid w:val="00FF6ACB"/>
    <w:rsid w:val="2F5A6F8A"/>
    <w:rsid w:val="4FE64DF8"/>
    <w:rsid w:val="5B1B2FC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CF185"/>
  <w15:chartTrackingRefBased/>
  <w15:docId w15:val="{A1FED381-77CF-4774-90B1-DC45902C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9"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line number" w:uiPriority="99"/>
    <w:lsdException w:name="page number"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2"/>
      <w:szCs w:val="24"/>
      <w:lang w:val="en-GB" w:eastAsia="en-US"/>
    </w:rPr>
  </w:style>
  <w:style w:type="paragraph" w:styleId="Heading1">
    <w:name w:val="heading 1"/>
    <w:basedOn w:val="Normal"/>
    <w:next w:val="Heading2"/>
    <w:link w:val="Heading1Char"/>
    <w:qFormat/>
    <w:pPr>
      <w:keepNext/>
      <w:tabs>
        <w:tab w:val="left" w:pos="720"/>
      </w:tabs>
      <w:spacing w:before="240" w:after="120"/>
      <w:jc w:val="center"/>
      <w:outlineLvl w:val="0"/>
    </w:pPr>
    <w:rPr>
      <w:b/>
      <w:caps/>
      <w:lang w:eastAsia="x-none"/>
    </w:rPr>
  </w:style>
  <w:style w:type="paragraph" w:styleId="Heading2">
    <w:name w:val="heading 2"/>
    <w:basedOn w:val="Normal"/>
    <w:next w:val="Normal"/>
    <w:link w:val="Heading2Char"/>
    <w:qFormat/>
    <w:pPr>
      <w:keepNext/>
      <w:tabs>
        <w:tab w:val="left" w:pos="720"/>
      </w:tabs>
      <w:spacing w:before="120" w:after="120"/>
      <w:jc w:val="center"/>
      <w:outlineLvl w:val="1"/>
    </w:pPr>
    <w:rPr>
      <w:b/>
      <w:bCs/>
      <w:i/>
      <w:iCs/>
      <w:lang w:eastAsia="x-none"/>
    </w:rPr>
  </w:style>
  <w:style w:type="paragraph" w:styleId="Heading3">
    <w:name w:val="heading 3"/>
    <w:basedOn w:val="Normal"/>
    <w:next w:val="Normal"/>
    <w:link w:val="Heading3Char"/>
    <w:qFormat/>
    <w:pPr>
      <w:keepNext/>
      <w:tabs>
        <w:tab w:val="left" w:pos="567"/>
      </w:tabs>
      <w:spacing w:before="120" w:after="120"/>
      <w:jc w:val="center"/>
      <w:outlineLvl w:val="2"/>
    </w:pPr>
    <w:rPr>
      <w:i/>
      <w:iCs/>
      <w:lang w:eastAsia="x-non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3"/>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eastAsia="x-none"/>
    </w:rPr>
  </w:style>
  <w:style w:type="paragraph" w:styleId="Footer">
    <w:name w:val="footer"/>
    <w:basedOn w:val="Normal"/>
    <w:link w:val="FooterChar"/>
    <w:uiPriority w:val="99"/>
    <w:pPr>
      <w:tabs>
        <w:tab w:val="center" w:pos="4320"/>
        <w:tab w:val="right" w:pos="8640"/>
      </w:tabs>
      <w:ind w:firstLine="720"/>
      <w:jc w:val="right"/>
    </w:pPr>
  </w:style>
  <w:style w:type="paragraph" w:customStyle="1" w:styleId="Para1">
    <w:name w:val="Para1"/>
    <w:basedOn w:val="Normal"/>
    <w:link w:val="Para1Char"/>
    <w:pPr>
      <w:numPr>
        <w:numId w:val="4"/>
      </w:numPr>
      <w:spacing w:before="120" w:after="120"/>
    </w:pPr>
    <w:rPr>
      <w:snapToGrid w:val="0"/>
      <w:szCs w:val="18"/>
      <w:lang w:eastAsia="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pPr>
    <w:rPr>
      <w:sz w:val="18"/>
      <w:lang w:eastAsia="x-none"/>
    </w:rPr>
  </w:style>
  <w:style w:type="paragraph" w:styleId="BodyText">
    <w:name w:val="Body Text"/>
    <w:aliases w:val=" Char"/>
    <w:basedOn w:val="Normal"/>
    <w:link w:val="BodyTextChar"/>
    <w:pPr>
      <w:spacing w:before="120" w:after="120"/>
      <w:ind w:firstLine="720"/>
    </w:pPr>
    <w:rPr>
      <w:iCs/>
      <w:lang w:eastAsia="x-none"/>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Pr>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pPr>
      <w:spacing w:after="120" w:line="240" w:lineRule="exact"/>
    </w:pPr>
    <w:rPr>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uiPriority w:val="99"/>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6"/>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left" w:pos="1980"/>
        <w:tab w:val="num" w:pos="2171"/>
      </w:tabs>
      <w:spacing w:before="80" w:after="80"/>
      <w:ind w:left="2171" w:hanging="36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numPr>
        <w:ilvl w:val="2"/>
        <w:numId w:val="4"/>
      </w:numPr>
      <w:spacing w:before="120" w:after="12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character" w:customStyle="1" w:styleId="apple-converted-space">
    <w:name w:val="apple-converted-space"/>
    <w:basedOn w:val="DefaultParagraphFont"/>
    <w:rsid w:val="00C529FF"/>
  </w:style>
  <w:style w:type="paragraph" w:customStyle="1" w:styleId="Para2">
    <w:name w:val="Para2"/>
    <w:basedOn w:val="Para1"/>
    <w:pPr>
      <w:numPr>
        <w:numId w:val="5"/>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pPr>
      <w:numPr>
        <w:numId w:val="7"/>
      </w:numPr>
    </w:pPr>
  </w:style>
  <w:style w:type="paragraph" w:customStyle="1" w:styleId="HEADINGNOTFORTOC">
    <w:name w:val="HEADING (NOT FOR TOC)"/>
    <w:basedOn w:val="Heading1"/>
    <w:next w:val="Heading2"/>
    <w:rsid w:val="002B77BA"/>
  </w:style>
  <w:style w:type="paragraph" w:styleId="DocumentMap">
    <w:name w:val="Document Map"/>
    <w:basedOn w:val="Normal"/>
    <w:semiHidden/>
    <w:rsid w:val="0008676D"/>
    <w:pPr>
      <w:shd w:val="clear" w:color="auto" w:fill="000080"/>
    </w:pPr>
    <w:rPr>
      <w:rFonts w:ascii="Tahoma" w:hAnsi="Tahoma" w:cs="Tahoma"/>
      <w:sz w:val="20"/>
      <w:szCs w:val="20"/>
    </w:rPr>
  </w:style>
  <w:style w:type="paragraph" w:styleId="BalloonText">
    <w:name w:val="Balloon Text"/>
    <w:basedOn w:val="Normal"/>
    <w:semiHidden/>
    <w:rsid w:val="00295D4D"/>
    <w:pPr>
      <w:numPr>
        <w:ilvl w:val="2"/>
        <w:numId w:val="7"/>
      </w:numPr>
    </w:pPr>
    <w:rPr>
      <w:rFonts w:ascii="Tahoma" w:hAnsi="Tahoma" w:cs="Tahoma"/>
      <w:sz w:val="16"/>
      <w:szCs w:val="16"/>
    </w:rPr>
  </w:style>
  <w:style w:type="paragraph" w:customStyle="1" w:styleId="Quotationtextindented">
    <w:name w:val="Quotation text (indented)"/>
    <w:basedOn w:val="Normal"/>
    <w:qFormat/>
    <w:rsid w:val="00407B50"/>
    <w:pPr>
      <w:spacing w:before="120" w:after="120"/>
      <w:ind w:left="720" w:right="720"/>
    </w:pPr>
    <w:rPr>
      <w:bCs/>
    </w:rPr>
  </w:style>
  <w:style w:type="paragraph" w:styleId="CommentSubject">
    <w:name w:val="annotation subject"/>
    <w:basedOn w:val="CommentText"/>
    <w:next w:val="CommentText"/>
    <w:link w:val="CommentSubjectChar"/>
    <w:uiPriority w:val="99"/>
    <w:rsid w:val="00D90417"/>
    <w:pPr>
      <w:spacing w:after="0" w:line="240" w:lineRule="auto"/>
    </w:pPr>
    <w:rPr>
      <w:b/>
      <w:bCs/>
    </w:rPr>
  </w:style>
  <w:style w:type="character" w:customStyle="1" w:styleId="CommentTextChar">
    <w:name w:val="Comment Text Char"/>
    <w:link w:val="CommentText"/>
    <w:uiPriority w:val="99"/>
    <w:rsid w:val="00D90417"/>
    <w:rPr>
      <w:sz w:val="22"/>
      <w:szCs w:val="24"/>
      <w:lang w:val="en-GB"/>
    </w:rPr>
  </w:style>
  <w:style w:type="character" w:customStyle="1" w:styleId="CommentSubjectChar">
    <w:name w:val="Comment Subject Char"/>
    <w:link w:val="CommentSubject"/>
    <w:uiPriority w:val="99"/>
    <w:rsid w:val="00D90417"/>
    <w:rPr>
      <w:b/>
      <w:bCs/>
      <w:sz w:val="22"/>
      <w:szCs w:val="24"/>
      <w:lang w:val="en-GB"/>
    </w:rPr>
  </w:style>
  <w:style w:type="character" w:styleId="Hyperlink">
    <w:name w:val="Hyperlink"/>
    <w:rsid w:val="00AF7C76"/>
    <w:rPr>
      <w:color w:val="0000FF"/>
      <w:u w:val="single"/>
    </w:rPr>
  </w:style>
  <w:style w:type="character" w:customStyle="1" w:styleId="Hyperlink1">
    <w:name w:val="Hyperlink1"/>
    <w:rsid w:val="00CB6D91"/>
    <w:rPr>
      <w:color w:val="0000FF"/>
      <w:sz w:val="18"/>
      <w:u w:val="single"/>
    </w:rPr>
  </w:style>
  <w:style w:type="paragraph" w:styleId="NormalWeb">
    <w:name w:val="Normal (Web)"/>
    <w:basedOn w:val="Normal"/>
    <w:uiPriority w:val="99"/>
    <w:rsid w:val="00CB6D91"/>
    <w:pPr>
      <w:spacing w:before="100" w:beforeAutospacing="1" w:after="100" w:afterAutospacing="1"/>
    </w:pPr>
    <w:rPr>
      <w:rFonts w:ascii="Arial Unicode MS" w:eastAsia="Arial Unicode MS" w:hAnsi="Arial Unicode MS" w:cs="Arial Unicode MS"/>
      <w:color w:val="000000"/>
    </w:rPr>
  </w:style>
  <w:style w:type="character" w:customStyle="1" w:styleId="BulletList">
    <w:name w:val="Bullet List"/>
    <w:rsid w:val="00CB6D91"/>
  </w:style>
  <w:style w:type="paragraph" w:customStyle="1" w:styleId="FOOTNOTETEX">
    <w:name w:val="FOOTNOTE TEX"/>
    <w:rsid w:val="00CB6D91"/>
    <w:pPr>
      <w:widowControl w:val="0"/>
      <w:tabs>
        <w:tab w:val="left" w:pos="-720"/>
      </w:tabs>
      <w:suppressAutoHyphens/>
    </w:pPr>
    <w:rPr>
      <w:lang w:val="en-US" w:eastAsia="en-US"/>
    </w:rPr>
  </w:style>
  <w:style w:type="character" w:customStyle="1" w:styleId="endnoterefe">
    <w:name w:val="endnote refe"/>
    <w:rsid w:val="00CB6D91"/>
    <w:rPr>
      <w:rFonts w:ascii="Courier New" w:hAnsi="Courier New"/>
      <w:noProof w:val="0"/>
      <w:sz w:val="20"/>
      <w:vertAlign w:val="superscript"/>
      <w:lang w:val="en-US"/>
    </w:rPr>
  </w:style>
  <w:style w:type="paragraph" w:customStyle="1" w:styleId="Style1">
    <w:name w:val="Style1"/>
    <w:basedOn w:val="BodyText2"/>
    <w:rsid w:val="00CB6D91"/>
    <w:pPr>
      <w:numPr>
        <w:ilvl w:val="1"/>
        <w:numId w:val="9"/>
      </w:numPr>
      <w:tabs>
        <w:tab w:val="clear" w:pos="-1440"/>
        <w:tab w:val="clear" w:pos="-720"/>
        <w:tab w:val="clear" w:pos="0"/>
        <w:tab w:val="clear" w:pos="720"/>
      </w:tabs>
      <w:suppressAutoHyphens w:val="0"/>
      <w:spacing w:before="120" w:line="240" w:lineRule="auto"/>
    </w:pPr>
    <w:rPr>
      <w:szCs w:val="20"/>
    </w:rPr>
  </w:style>
  <w:style w:type="paragraph" w:customStyle="1" w:styleId="subhead">
    <w:name w:val="subhead"/>
    <w:basedOn w:val="Normal"/>
    <w:next w:val="Para1"/>
    <w:rsid w:val="00CB6D91"/>
    <w:pPr>
      <w:spacing w:before="120" w:after="120"/>
      <w:jc w:val="center"/>
    </w:pPr>
    <w:rPr>
      <w:i/>
      <w:szCs w:val="20"/>
    </w:rPr>
  </w:style>
  <w:style w:type="paragraph" w:customStyle="1" w:styleId="Heading-plain">
    <w:name w:val="Heading-plain"/>
    <w:basedOn w:val="Normal"/>
    <w:rsid w:val="00CB6D91"/>
    <w:pPr>
      <w:spacing w:before="120" w:after="120"/>
      <w:jc w:val="center"/>
      <w:outlineLvl w:val="0"/>
    </w:pPr>
    <w:rPr>
      <w:i/>
      <w:iCs/>
    </w:rPr>
  </w:style>
  <w:style w:type="paragraph" w:customStyle="1" w:styleId="Activity">
    <w:name w:val="Activity"/>
    <w:basedOn w:val="Para1"/>
    <w:rsid w:val="00CB6D91"/>
    <w:pPr>
      <w:numPr>
        <w:numId w:val="0"/>
      </w:numPr>
      <w:autoSpaceDE w:val="0"/>
      <w:autoSpaceDN w:val="0"/>
      <w:ind w:firstLine="720"/>
    </w:pPr>
    <w:rPr>
      <w:b/>
      <w:bCs/>
      <w:snapToGrid/>
    </w:rPr>
  </w:style>
  <w:style w:type="paragraph" w:customStyle="1" w:styleId="bodytextnoindent">
    <w:name w:val="body text (no indent)"/>
    <w:basedOn w:val="Normal"/>
    <w:rsid w:val="00CB6D91"/>
    <w:pPr>
      <w:spacing w:before="120" w:after="120"/>
    </w:pPr>
  </w:style>
  <w:style w:type="paragraph" w:styleId="BodyTextIndent2">
    <w:name w:val="Body Text Indent 2"/>
    <w:basedOn w:val="Normal"/>
    <w:link w:val="BodyTextIndent2Char"/>
    <w:rsid w:val="00CB6D91"/>
    <w:pPr>
      <w:ind w:left="720"/>
    </w:pPr>
    <w:rPr>
      <w:lang w:eastAsia="x-none"/>
    </w:rPr>
  </w:style>
  <w:style w:type="character" w:customStyle="1" w:styleId="BodyTextIndent2Char">
    <w:name w:val="Body Text Indent 2 Char"/>
    <w:link w:val="BodyTextIndent2"/>
    <w:rsid w:val="00CB6D91"/>
    <w:rPr>
      <w:sz w:val="22"/>
      <w:szCs w:val="24"/>
      <w:lang w:val="en-GB"/>
    </w:rPr>
  </w:style>
  <w:style w:type="paragraph" w:customStyle="1" w:styleId="Diagram">
    <w:name w:val="Diagram"/>
    <w:basedOn w:val="Normal"/>
    <w:rsid w:val="00CB6D91"/>
    <w:pPr>
      <w:spacing w:before="120" w:after="120"/>
      <w:jc w:val="left"/>
    </w:pPr>
    <w:rPr>
      <w:b/>
      <w:i/>
      <w:lang w:val="en-CA"/>
    </w:rPr>
  </w:style>
  <w:style w:type="paragraph" w:customStyle="1" w:styleId="Heading0">
    <w:name w:val="Heading"/>
    <w:basedOn w:val="Heading1"/>
    <w:next w:val="Normal"/>
    <w:rsid w:val="00CB6D91"/>
    <w:pPr>
      <w:tabs>
        <w:tab w:val="clear" w:pos="720"/>
        <w:tab w:val="left" w:pos="357"/>
        <w:tab w:val="left" w:pos="2410"/>
      </w:tabs>
      <w:ind w:left="1758" w:right="357" w:hanging="318"/>
    </w:pPr>
    <w:rPr>
      <w:bCs/>
      <w:caps w:val="0"/>
    </w:rPr>
  </w:style>
  <w:style w:type="paragraph" w:customStyle="1" w:styleId="Heading-plain0">
    <w:name w:val="Heading - plain"/>
    <w:basedOn w:val="Heading2"/>
    <w:next w:val="BodyText"/>
    <w:rsid w:val="00CB6D91"/>
    <w:pPr>
      <w:tabs>
        <w:tab w:val="clear" w:pos="720"/>
      </w:tabs>
    </w:pPr>
  </w:style>
  <w:style w:type="paragraph" w:customStyle="1" w:styleId="Heading1centred">
    <w:name w:val="Heading 1 (centred)"/>
    <w:basedOn w:val="Heading1"/>
    <w:next w:val="Para1"/>
    <w:rsid w:val="00CB6D91"/>
    <w:pPr>
      <w:numPr>
        <w:numId w:val="8"/>
      </w:numPr>
      <w:tabs>
        <w:tab w:val="clear" w:pos="720"/>
        <w:tab w:val="left" w:pos="357"/>
      </w:tabs>
      <w:ind w:left="0" w:right="403" w:firstLine="0"/>
    </w:pPr>
  </w:style>
  <w:style w:type="paragraph" w:customStyle="1" w:styleId="Heading2GTI">
    <w:name w:val="Heading 2 (GTI)"/>
    <w:basedOn w:val="Heading5"/>
    <w:rsid w:val="00CB6D91"/>
    <w:pPr>
      <w:numPr>
        <w:numId w:val="2"/>
      </w:numPr>
      <w:ind w:left="720" w:hanging="720"/>
    </w:pPr>
    <w:rPr>
      <w:bCs w:val="0"/>
      <w:i w:val="0"/>
    </w:rPr>
  </w:style>
  <w:style w:type="paragraph" w:customStyle="1" w:styleId="headingdecisionsectionmultiline">
    <w:name w:val="heading decision section multiline"/>
    <w:basedOn w:val="Heading-plain0"/>
    <w:rsid w:val="00CB6D91"/>
    <w:pPr>
      <w:ind w:left="1724" w:right="720" w:hanging="284"/>
      <w:jc w:val="left"/>
    </w:pPr>
    <w:rPr>
      <w:b w:val="0"/>
      <w:bCs w:val="0"/>
      <w:i w:val="0"/>
      <w:iCs w:val="0"/>
    </w:rPr>
  </w:style>
  <w:style w:type="paragraph" w:customStyle="1" w:styleId="headingdecisionsectiononeline">
    <w:name w:val="heading decision section one line"/>
    <w:basedOn w:val="Heading-plain0"/>
    <w:rsid w:val="00CB6D91"/>
    <w:rPr>
      <w:b w:val="0"/>
      <w:bCs w:val="0"/>
      <w:i w:val="0"/>
      <w:iCs w:val="0"/>
    </w:rPr>
  </w:style>
  <w:style w:type="paragraph" w:customStyle="1" w:styleId="Subhead1">
    <w:name w:val="Subhead1"/>
    <w:basedOn w:val="Normal"/>
    <w:rsid w:val="00CB6D91"/>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jc w:val="left"/>
      <w:textAlignment w:val="baseline"/>
    </w:pPr>
    <w:rPr>
      <w:rFonts w:ascii="Courier" w:hAnsi="Courier"/>
      <w:sz w:val="20"/>
      <w:szCs w:val="20"/>
    </w:rPr>
  </w:style>
  <w:style w:type="paragraph" w:styleId="Subtitle">
    <w:name w:val="Subtitle"/>
    <w:basedOn w:val="Normal"/>
    <w:link w:val="SubtitleChar"/>
    <w:qFormat/>
    <w:rsid w:val="00CB6D91"/>
    <w:pPr>
      <w:tabs>
        <w:tab w:val="center" w:pos="9214"/>
      </w:tabs>
    </w:pPr>
    <w:rPr>
      <w:i/>
      <w:iCs/>
      <w:szCs w:val="20"/>
      <w:lang w:eastAsia="x-none"/>
    </w:rPr>
  </w:style>
  <w:style w:type="character" w:customStyle="1" w:styleId="SubtitleChar">
    <w:name w:val="Subtitle Char"/>
    <w:link w:val="Subtitle"/>
    <w:rsid w:val="00CB6D91"/>
    <w:rPr>
      <w:i/>
      <w:iCs/>
      <w:sz w:val="22"/>
      <w:lang w:val="en-GB"/>
    </w:rPr>
  </w:style>
  <w:style w:type="paragraph" w:styleId="Title">
    <w:name w:val="Title"/>
    <w:basedOn w:val="Normal"/>
    <w:link w:val="TitleChar"/>
    <w:qFormat/>
    <w:rsid w:val="00CB6D91"/>
    <w:pPr>
      <w:keepNext/>
      <w:spacing w:before="240" w:after="120"/>
      <w:jc w:val="center"/>
      <w:outlineLvl w:val="0"/>
    </w:pPr>
    <w:rPr>
      <w:b/>
      <w:bCs/>
      <w:caps/>
      <w:kern w:val="28"/>
      <w:szCs w:val="32"/>
      <w:lang w:eastAsia="x-none"/>
    </w:rPr>
  </w:style>
  <w:style w:type="character" w:customStyle="1" w:styleId="TitleChar">
    <w:name w:val="Title Char"/>
    <w:link w:val="Title"/>
    <w:rsid w:val="00CB6D91"/>
    <w:rPr>
      <w:rFonts w:cs="Arial"/>
      <w:b/>
      <w:bCs/>
      <w:caps/>
      <w:kern w:val="28"/>
      <w:sz w:val="22"/>
      <w:szCs w:val="32"/>
      <w:lang w:val="en-GB"/>
    </w:rPr>
  </w:style>
  <w:style w:type="paragraph" w:customStyle="1" w:styleId="Title-secondary">
    <w:name w:val="Title - secondary"/>
    <w:basedOn w:val="Title"/>
    <w:next w:val="Heading2"/>
    <w:rsid w:val="00CB6D91"/>
    <w:pPr>
      <w:spacing w:before="120"/>
    </w:pPr>
    <w:rPr>
      <w:caps w:val="0"/>
    </w:rPr>
  </w:style>
  <w:style w:type="paragraph" w:customStyle="1" w:styleId="Default">
    <w:name w:val="Default"/>
    <w:rsid w:val="00CB6D91"/>
    <w:pPr>
      <w:autoSpaceDE w:val="0"/>
      <w:autoSpaceDN w:val="0"/>
      <w:adjustRightInd w:val="0"/>
    </w:pPr>
    <w:rPr>
      <w:color w:val="000000"/>
      <w:sz w:val="24"/>
      <w:szCs w:val="24"/>
      <w:lang w:eastAsia="ko-KR"/>
    </w:rPr>
  </w:style>
  <w:style w:type="paragraph" w:styleId="ListParagraph">
    <w:name w:val="List Paragraph"/>
    <w:basedOn w:val="Normal"/>
    <w:uiPriority w:val="34"/>
    <w:qFormat/>
    <w:rsid w:val="00CB6D91"/>
    <w:pPr>
      <w:ind w:left="720"/>
      <w:contextualSpacing/>
      <w:jc w:val="left"/>
    </w:pPr>
    <w:rPr>
      <w:sz w:val="24"/>
      <w:lang w:val="en-US"/>
    </w:rPr>
  </w:style>
  <w:style w:type="paragraph" w:customStyle="1" w:styleId="Para10">
    <w:name w:val="Para 1"/>
    <w:basedOn w:val="Normal"/>
    <w:rsid w:val="00CB6D91"/>
    <w:pPr>
      <w:tabs>
        <w:tab w:val="num" w:pos="644"/>
      </w:tabs>
      <w:ind w:left="284"/>
    </w:pPr>
  </w:style>
  <w:style w:type="table" w:styleId="TableGrid">
    <w:name w:val="Table Grid"/>
    <w:basedOn w:val="TableNormal"/>
    <w:uiPriority w:val="39"/>
    <w:rsid w:val="00CB6D9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
    <w:name w:val="Decision"/>
    <w:basedOn w:val="Heading2"/>
    <w:link w:val="DecisionChar"/>
    <w:rsid w:val="00CB6D91"/>
  </w:style>
  <w:style w:type="character" w:customStyle="1" w:styleId="DecisionChar">
    <w:name w:val="Decision Char"/>
    <w:link w:val="Decision"/>
    <w:rsid w:val="00CB6D91"/>
    <w:rPr>
      <w:b/>
      <w:bCs/>
      <w:i/>
      <w:iCs/>
      <w:sz w:val="22"/>
      <w:szCs w:val="24"/>
      <w:lang w:val="en-GB"/>
    </w:rPr>
  </w:style>
  <w:style w:type="paragraph" w:customStyle="1" w:styleId="Decisionmultiline">
    <w:name w:val="Decision (multiline)"/>
    <w:basedOn w:val="Decision"/>
    <w:rsid w:val="00CB6D91"/>
    <w:pPr>
      <w:tabs>
        <w:tab w:val="clear" w:pos="720"/>
      </w:tabs>
      <w:ind w:left="1800" w:hanging="1260"/>
      <w:jc w:val="left"/>
    </w:pPr>
  </w:style>
  <w:style w:type="character" w:customStyle="1" w:styleId="Para1Char">
    <w:name w:val="Para1 Char"/>
    <w:link w:val="Para1"/>
    <w:rsid w:val="00CB6D91"/>
    <w:rPr>
      <w:snapToGrid w:val="0"/>
      <w:sz w:val="22"/>
      <w:szCs w:val="18"/>
      <w:lang w:val="en-GB" w:eastAsia="x-none"/>
    </w:rPr>
  </w:style>
  <w:style w:type="character" w:customStyle="1" w:styleId="BodyTextChar">
    <w:name w:val="Body Text Char"/>
    <w:aliases w:val=" Char Char"/>
    <w:link w:val="BodyText"/>
    <w:rsid w:val="00CB6D91"/>
    <w:rPr>
      <w:iCs/>
      <w:sz w:val="22"/>
      <w:szCs w:val="24"/>
      <w:lang w:val="en-GB"/>
    </w:rPr>
  </w:style>
  <w:style w:type="paragraph" w:customStyle="1" w:styleId="Para3nonumber">
    <w:name w:val="Para  3 (no number)"/>
    <w:basedOn w:val="Para3"/>
    <w:rsid w:val="00CB6D91"/>
    <w:pPr>
      <w:tabs>
        <w:tab w:val="clear" w:pos="2171"/>
        <w:tab w:val="num" w:pos="360"/>
        <w:tab w:val="left" w:pos="2160"/>
      </w:tabs>
      <w:spacing w:before="120" w:after="120"/>
      <w:ind w:left="0" w:firstLine="0"/>
    </w:pPr>
    <w:rPr>
      <w:szCs w:val="22"/>
    </w:rPr>
  </w:style>
  <w:style w:type="character" w:customStyle="1" w:styleId="Para1Char1">
    <w:name w:val="Para1 Char1"/>
    <w:rsid w:val="00CB6D91"/>
    <w:rPr>
      <w:snapToGrid w:val="0"/>
      <w:sz w:val="22"/>
      <w:szCs w:val="18"/>
      <w:lang w:val="en-GB"/>
    </w:rPr>
  </w:style>
  <w:style w:type="character" w:customStyle="1" w:styleId="Heading3Char">
    <w:name w:val="Heading 3 Char"/>
    <w:link w:val="Heading3"/>
    <w:rsid w:val="00CB6D91"/>
    <w:rPr>
      <w:i/>
      <w:iCs/>
      <w:sz w:val="22"/>
      <w:szCs w:val="24"/>
      <w:lang w:val="en-GB"/>
    </w:rPr>
  </w:style>
  <w:style w:type="paragraph" w:customStyle="1" w:styleId="Para40">
    <w:name w:val="Para4"/>
    <w:basedOn w:val="Para3"/>
    <w:rsid w:val="00CB6D91"/>
    <w:pPr>
      <w:tabs>
        <w:tab w:val="clear" w:pos="1980"/>
        <w:tab w:val="clear" w:pos="2171"/>
        <w:tab w:val="left" w:pos="2552"/>
        <w:tab w:val="num" w:pos="2880"/>
      </w:tabs>
      <w:ind w:left="2880"/>
    </w:pPr>
  </w:style>
  <w:style w:type="character" w:styleId="LineNumber">
    <w:name w:val="line number"/>
    <w:uiPriority w:val="99"/>
    <w:unhideWhenUsed/>
    <w:rsid w:val="00CB6D91"/>
  </w:style>
  <w:style w:type="paragraph" w:styleId="Revision">
    <w:name w:val="Revision"/>
    <w:hidden/>
    <w:uiPriority w:val="99"/>
    <w:semiHidden/>
    <w:rsid w:val="00CB6D91"/>
    <w:rPr>
      <w:sz w:val="22"/>
      <w:szCs w:val="24"/>
      <w:lang w:val="en-GB"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CB6D91"/>
    <w:rPr>
      <w:sz w:val="18"/>
      <w:szCs w:val="24"/>
      <w:lang w:val="en-GB"/>
    </w:rPr>
  </w:style>
  <w:style w:type="paragraph" w:customStyle="1" w:styleId="Head2">
    <w:name w:val="Head2"/>
    <w:basedOn w:val="Normal"/>
    <w:rsid w:val="005A0A35"/>
    <w:pPr>
      <w:keepNext/>
      <w:jc w:val="center"/>
    </w:pPr>
  </w:style>
  <w:style w:type="paragraph" w:customStyle="1" w:styleId="headingoneline">
    <w:name w:val="headingoneline"/>
    <w:basedOn w:val="Normal"/>
    <w:next w:val="Normal"/>
    <w:rsid w:val="005A0A35"/>
    <w:pPr>
      <w:keepNext/>
      <w:tabs>
        <w:tab w:val="left" w:pos="567"/>
      </w:tabs>
      <w:spacing w:before="120" w:after="120"/>
      <w:jc w:val="center"/>
    </w:pPr>
    <w:rPr>
      <w:b/>
      <w:bCs/>
      <w:i/>
    </w:rPr>
  </w:style>
  <w:style w:type="character" w:customStyle="1" w:styleId="HeaderChar">
    <w:name w:val="Header Char"/>
    <w:link w:val="Header"/>
    <w:uiPriority w:val="99"/>
    <w:rsid w:val="005A0A35"/>
    <w:rPr>
      <w:sz w:val="22"/>
      <w:szCs w:val="24"/>
      <w:lang w:val="en-GB"/>
    </w:rPr>
  </w:style>
  <w:style w:type="character" w:customStyle="1" w:styleId="Heading1Char">
    <w:name w:val="Heading 1 Char"/>
    <w:link w:val="Heading1"/>
    <w:rsid w:val="005A0A35"/>
    <w:rPr>
      <w:b/>
      <w:caps/>
      <w:sz w:val="22"/>
      <w:szCs w:val="24"/>
      <w:lang w:val="en-GB"/>
    </w:rPr>
  </w:style>
  <w:style w:type="character" w:customStyle="1" w:styleId="Heading2Char">
    <w:name w:val="Heading 2 Char"/>
    <w:link w:val="Heading2"/>
    <w:rsid w:val="005A0A35"/>
    <w:rPr>
      <w:b/>
      <w:bCs/>
      <w:i/>
      <w:iCs/>
      <w:sz w:val="22"/>
      <w:szCs w:val="24"/>
      <w:lang w:val="en-GB"/>
    </w:rPr>
  </w:style>
  <w:style w:type="character" w:styleId="UnresolvedMention">
    <w:name w:val="Unresolved Mention"/>
    <w:basedOn w:val="DefaultParagraphFont"/>
    <w:uiPriority w:val="99"/>
    <w:semiHidden/>
    <w:unhideWhenUsed/>
    <w:rsid w:val="007C7EAF"/>
    <w:rPr>
      <w:color w:val="605E5C"/>
      <w:shd w:val="clear" w:color="auto" w:fill="E1DFDD"/>
    </w:rPr>
  </w:style>
  <w:style w:type="table" w:customStyle="1" w:styleId="TableGrid1">
    <w:name w:val="Table Grid1"/>
    <w:basedOn w:val="TableNormal"/>
    <w:next w:val="TableGrid"/>
    <w:uiPriority w:val="59"/>
    <w:rsid w:val="00B63B3F"/>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930EC"/>
    <w:rPr>
      <w:sz w:val="22"/>
      <w:szCs w:val="24"/>
      <w:lang w:val="en-GB" w:eastAsia="en-US"/>
    </w:rPr>
  </w:style>
  <w:style w:type="character" w:customStyle="1" w:styleId="cmsbold">
    <w:name w:val="cmsbold"/>
    <w:basedOn w:val="DefaultParagraphFont"/>
    <w:rsid w:val="00347034"/>
  </w:style>
  <w:style w:type="paragraph" w:customStyle="1" w:styleId="CBD-Para">
    <w:name w:val="CBD-Para"/>
    <w:basedOn w:val="Normal"/>
    <w:link w:val="CBD-ParaCharChar"/>
    <w:rsid w:val="00A4000C"/>
    <w:pPr>
      <w:keepLines/>
      <w:numPr>
        <w:numId w:val="11"/>
      </w:numPr>
      <w:spacing w:before="120" w:after="120"/>
    </w:pPr>
    <w:rPr>
      <w:szCs w:val="22"/>
      <w:lang w:val="en-US"/>
    </w:rPr>
  </w:style>
  <w:style w:type="character" w:customStyle="1" w:styleId="CBD-ParaCharChar">
    <w:name w:val="CBD-Para Char Char"/>
    <w:link w:val="CBD-Para"/>
    <w:rsid w:val="00A4000C"/>
    <w:rPr>
      <w:sz w:val="22"/>
      <w:szCs w:val="22"/>
      <w:lang w:val="en-US" w:eastAsia="en-US"/>
    </w:rPr>
  </w:style>
  <w:style w:type="paragraph" w:customStyle="1" w:styleId="CBD-Para-a">
    <w:name w:val="CBD-Para-a"/>
    <w:basedOn w:val="CBD-Para"/>
    <w:rsid w:val="00A4000C"/>
    <w:pPr>
      <w:numPr>
        <w:ilvl w:val="1"/>
      </w:numPr>
      <w:tabs>
        <w:tab w:val="clear" w:pos="1080"/>
        <w:tab w:val="num" w:pos="1800"/>
      </w:tabs>
      <w:spacing w:before="60" w:after="60"/>
      <w:ind w:left="1800"/>
    </w:pPr>
  </w:style>
  <w:style w:type="paragraph" w:styleId="PlainText">
    <w:name w:val="Plain Text"/>
    <w:basedOn w:val="Normal"/>
    <w:link w:val="PlainTextChar"/>
    <w:uiPriority w:val="99"/>
    <w:unhideWhenUsed/>
    <w:rsid w:val="00475EC9"/>
    <w:pPr>
      <w:jc w:val="left"/>
    </w:pPr>
    <w:rPr>
      <w:rFonts w:ascii="Calibri" w:hAnsi="Calibri"/>
      <w:szCs w:val="21"/>
      <w:lang w:val="en-CA"/>
    </w:rPr>
  </w:style>
  <w:style w:type="character" w:customStyle="1" w:styleId="PlainTextChar">
    <w:name w:val="Plain Text Char"/>
    <w:basedOn w:val="DefaultParagraphFont"/>
    <w:link w:val="PlainText"/>
    <w:uiPriority w:val="99"/>
    <w:rsid w:val="00475EC9"/>
    <w:rPr>
      <w:rFonts w:ascii="Calibri" w:hAnsi="Calibri"/>
      <w:sz w:val="22"/>
      <w:szCs w:val="21"/>
      <w:lang w:eastAsia="en-US"/>
    </w:rPr>
  </w:style>
  <w:style w:type="paragraph" w:customStyle="1" w:styleId="Contenutotabella">
    <w:name w:val="Contenuto tabella"/>
    <w:basedOn w:val="Normal"/>
    <w:rsid w:val="00475EC9"/>
    <w:pPr>
      <w:suppressLineNumbers/>
      <w:suppressAutoHyphens/>
      <w:spacing w:after="160" w:line="252" w:lineRule="auto"/>
      <w:jc w:val="left"/>
    </w:pPr>
    <w:rPr>
      <w:rFonts w:ascii="Calibri" w:hAnsi="Calibri" w:cs="Calibri"/>
      <w:szCs w:val="22"/>
      <w:lang w:val="en-US" w:eastAsia="ar-SA"/>
    </w:rPr>
  </w:style>
  <w:style w:type="table" w:customStyle="1" w:styleId="TableGrid2">
    <w:name w:val="Table Grid2"/>
    <w:basedOn w:val="TableNormal"/>
    <w:next w:val="TableGrid"/>
    <w:uiPriority w:val="59"/>
    <w:rsid w:val="00127A28"/>
    <w:rPr>
      <w:rFonts w:ascii="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0">
    <w:name w:val="heading 40"/>
    <w:basedOn w:val="Normal"/>
    <w:rsid w:val="00AB6F4D"/>
    <w:pPr>
      <w:keepNext/>
      <w:spacing w:before="120" w:after="120"/>
    </w:pPr>
    <w:rPr>
      <w:i/>
      <w:iC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232053"/>
    <w:pPr>
      <w:spacing w:after="160" w:line="240" w:lineRule="exact"/>
      <w:jc w:val="left"/>
    </w:pPr>
    <w:rPr>
      <w:sz w:val="18"/>
      <w:szCs w:val="20"/>
      <w:u w:val="single"/>
      <w:lang w:val="en-CA" w:eastAsia="en-CA"/>
    </w:rPr>
  </w:style>
  <w:style w:type="character" w:styleId="PlaceholderText">
    <w:name w:val="Placeholder Text"/>
    <w:basedOn w:val="DefaultParagraphFont"/>
    <w:uiPriority w:val="99"/>
    <w:semiHidden/>
    <w:rsid w:val="004F16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94">
      <w:bodyDiv w:val="1"/>
      <w:marLeft w:val="0"/>
      <w:marRight w:val="0"/>
      <w:marTop w:val="0"/>
      <w:marBottom w:val="0"/>
      <w:divBdr>
        <w:top w:val="none" w:sz="0" w:space="0" w:color="auto"/>
        <w:left w:val="none" w:sz="0" w:space="0" w:color="auto"/>
        <w:bottom w:val="none" w:sz="0" w:space="0" w:color="auto"/>
        <w:right w:val="none" w:sz="0" w:space="0" w:color="auto"/>
      </w:divBdr>
      <w:divsChild>
        <w:div w:id="1579628051">
          <w:marLeft w:val="0"/>
          <w:marRight w:val="0"/>
          <w:marTop w:val="0"/>
          <w:marBottom w:val="0"/>
          <w:divBdr>
            <w:top w:val="none" w:sz="0" w:space="0" w:color="auto"/>
            <w:left w:val="none" w:sz="0" w:space="0" w:color="auto"/>
            <w:bottom w:val="none" w:sz="0" w:space="0" w:color="auto"/>
            <w:right w:val="none" w:sz="0" w:space="0" w:color="auto"/>
          </w:divBdr>
        </w:div>
      </w:divsChild>
    </w:div>
    <w:div w:id="291134819">
      <w:bodyDiv w:val="1"/>
      <w:marLeft w:val="0"/>
      <w:marRight w:val="0"/>
      <w:marTop w:val="0"/>
      <w:marBottom w:val="0"/>
      <w:divBdr>
        <w:top w:val="none" w:sz="0" w:space="0" w:color="auto"/>
        <w:left w:val="none" w:sz="0" w:space="0" w:color="auto"/>
        <w:bottom w:val="none" w:sz="0" w:space="0" w:color="auto"/>
        <w:right w:val="none" w:sz="0" w:space="0" w:color="auto"/>
      </w:divBdr>
    </w:div>
    <w:div w:id="397365489">
      <w:bodyDiv w:val="1"/>
      <w:marLeft w:val="0"/>
      <w:marRight w:val="0"/>
      <w:marTop w:val="0"/>
      <w:marBottom w:val="0"/>
      <w:divBdr>
        <w:top w:val="none" w:sz="0" w:space="0" w:color="auto"/>
        <w:left w:val="none" w:sz="0" w:space="0" w:color="auto"/>
        <w:bottom w:val="none" w:sz="0" w:space="0" w:color="auto"/>
        <w:right w:val="none" w:sz="0" w:space="0" w:color="auto"/>
      </w:divBdr>
      <w:divsChild>
        <w:div w:id="722676740">
          <w:marLeft w:val="547"/>
          <w:marRight w:val="0"/>
          <w:marTop w:val="0"/>
          <w:marBottom w:val="0"/>
          <w:divBdr>
            <w:top w:val="none" w:sz="0" w:space="0" w:color="auto"/>
            <w:left w:val="none" w:sz="0" w:space="0" w:color="auto"/>
            <w:bottom w:val="none" w:sz="0" w:space="0" w:color="auto"/>
            <w:right w:val="none" w:sz="0" w:space="0" w:color="auto"/>
          </w:divBdr>
        </w:div>
      </w:divsChild>
    </w:div>
    <w:div w:id="751514748">
      <w:bodyDiv w:val="1"/>
      <w:marLeft w:val="0"/>
      <w:marRight w:val="0"/>
      <w:marTop w:val="0"/>
      <w:marBottom w:val="0"/>
      <w:divBdr>
        <w:top w:val="none" w:sz="0" w:space="0" w:color="auto"/>
        <w:left w:val="none" w:sz="0" w:space="0" w:color="auto"/>
        <w:bottom w:val="none" w:sz="0" w:space="0" w:color="auto"/>
        <w:right w:val="none" w:sz="0" w:space="0" w:color="auto"/>
      </w:divBdr>
      <w:divsChild>
        <w:div w:id="1066948802">
          <w:marLeft w:val="274"/>
          <w:marRight w:val="0"/>
          <w:marTop w:val="0"/>
          <w:marBottom w:val="0"/>
          <w:divBdr>
            <w:top w:val="none" w:sz="0" w:space="0" w:color="auto"/>
            <w:left w:val="none" w:sz="0" w:space="0" w:color="auto"/>
            <w:bottom w:val="none" w:sz="0" w:space="0" w:color="auto"/>
            <w:right w:val="none" w:sz="0" w:space="0" w:color="auto"/>
          </w:divBdr>
        </w:div>
      </w:divsChild>
    </w:div>
    <w:div w:id="905578585">
      <w:bodyDiv w:val="1"/>
      <w:marLeft w:val="0"/>
      <w:marRight w:val="0"/>
      <w:marTop w:val="0"/>
      <w:marBottom w:val="0"/>
      <w:divBdr>
        <w:top w:val="none" w:sz="0" w:space="0" w:color="auto"/>
        <w:left w:val="none" w:sz="0" w:space="0" w:color="auto"/>
        <w:bottom w:val="none" w:sz="0" w:space="0" w:color="auto"/>
        <w:right w:val="none" w:sz="0" w:space="0" w:color="auto"/>
      </w:divBdr>
    </w:div>
    <w:div w:id="959803415">
      <w:bodyDiv w:val="1"/>
      <w:marLeft w:val="0"/>
      <w:marRight w:val="0"/>
      <w:marTop w:val="0"/>
      <w:marBottom w:val="0"/>
      <w:divBdr>
        <w:top w:val="none" w:sz="0" w:space="0" w:color="auto"/>
        <w:left w:val="none" w:sz="0" w:space="0" w:color="auto"/>
        <w:bottom w:val="none" w:sz="0" w:space="0" w:color="auto"/>
        <w:right w:val="none" w:sz="0" w:space="0" w:color="auto"/>
      </w:divBdr>
    </w:div>
    <w:div w:id="1040789838">
      <w:bodyDiv w:val="1"/>
      <w:marLeft w:val="0"/>
      <w:marRight w:val="0"/>
      <w:marTop w:val="0"/>
      <w:marBottom w:val="0"/>
      <w:divBdr>
        <w:top w:val="none" w:sz="0" w:space="0" w:color="auto"/>
        <w:left w:val="none" w:sz="0" w:space="0" w:color="auto"/>
        <w:bottom w:val="none" w:sz="0" w:space="0" w:color="auto"/>
        <w:right w:val="none" w:sz="0" w:space="0" w:color="auto"/>
      </w:divBdr>
    </w:div>
    <w:div w:id="1111510775">
      <w:bodyDiv w:val="1"/>
      <w:marLeft w:val="0"/>
      <w:marRight w:val="0"/>
      <w:marTop w:val="0"/>
      <w:marBottom w:val="0"/>
      <w:divBdr>
        <w:top w:val="none" w:sz="0" w:space="0" w:color="auto"/>
        <w:left w:val="none" w:sz="0" w:space="0" w:color="auto"/>
        <w:bottom w:val="none" w:sz="0" w:space="0" w:color="auto"/>
        <w:right w:val="none" w:sz="0" w:space="0" w:color="auto"/>
      </w:divBdr>
    </w:div>
    <w:div w:id="1136290074">
      <w:bodyDiv w:val="1"/>
      <w:marLeft w:val="0"/>
      <w:marRight w:val="0"/>
      <w:marTop w:val="0"/>
      <w:marBottom w:val="0"/>
      <w:divBdr>
        <w:top w:val="none" w:sz="0" w:space="0" w:color="auto"/>
        <w:left w:val="none" w:sz="0" w:space="0" w:color="auto"/>
        <w:bottom w:val="none" w:sz="0" w:space="0" w:color="auto"/>
        <w:right w:val="none" w:sz="0" w:space="0" w:color="auto"/>
      </w:divBdr>
      <w:divsChild>
        <w:div w:id="885222292">
          <w:marLeft w:val="0"/>
          <w:marRight w:val="0"/>
          <w:marTop w:val="0"/>
          <w:marBottom w:val="0"/>
          <w:divBdr>
            <w:top w:val="none" w:sz="0" w:space="0" w:color="auto"/>
            <w:left w:val="none" w:sz="0" w:space="0" w:color="auto"/>
            <w:bottom w:val="none" w:sz="0" w:space="0" w:color="auto"/>
            <w:right w:val="none" w:sz="0" w:space="0" w:color="auto"/>
          </w:divBdr>
        </w:div>
      </w:divsChild>
    </w:div>
    <w:div w:id="1197349064">
      <w:bodyDiv w:val="1"/>
      <w:marLeft w:val="0"/>
      <w:marRight w:val="0"/>
      <w:marTop w:val="0"/>
      <w:marBottom w:val="0"/>
      <w:divBdr>
        <w:top w:val="none" w:sz="0" w:space="0" w:color="auto"/>
        <w:left w:val="none" w:sz="0" w:space="0" w:color="auto"/>
        <w:bottom w:val="none" w:sz="0" w:space="0" w:color="auto"/>
        <w:right w:val="none" w:sz="0" w:space="0" w:color="auto"/>
      </w:divBdr>
      <w:divsChild>
        <w:div w:id="1586182400">
          <w:marLeft w:val="274"/>
          <w:marRight w:val="0"/>
          <w:marTop w:val="0"/>
          <w:marBottom w:val="0"/>
          <w:divBdr>
            <w:top w:val="none" w:sz="0" w:space="0" w:color="auto"/>
            <w:left w:val="none" w:sz="0" w:space="0" w:color="auto"/>
            <w:bottom w:val="none" w:sz="0" w:space="0" w:color="auto"/>
            <w:right w:val="none" w:sz="0" w:space="0" w:color="auto"/>
          </w:divBdr>
        </w:div>
      </w:divsChild>
    </w:div>
    <w:div w:id="1329018271">
      <w:bodyDiv w:val="1"/>
      <w:marLeft w:val="0"/>
      <w:marRight w:val="0"/>
      <w:marTop w:val="0"/>
      <w:marBottom w:val="0"/>
      <w:divBdr>
        <w:top w:val="none" w:sz="0" w:space="0" w:color="auto"/>
        <w:left w:val="none" w:sz="0" w:space="0" w:color="auto"/>
        <w:bottom w:val="none" w:sz="0" w:space="0" w:color="auto"/>
        <w:right w:val="none" w:sz="0" w:space="0" w:color="auto"/>
      </w:divBdr>
    </w:div>
    <w:div w:id="1563828270">
      <w:bodyDiv w:val="1"/>
      <w:marLeft w:val="0"/>
      <w:marRight w:val="0"/>
      <w:marTop w:val="0"/>
      <w:marBottom w:val="0"/>
      <w:divBdr>
        <w:top w:val="none" w:sz="0" w:space="0" w:color="auto"/>
        <w:left w:val="none" w:sz="0" w:space="0" w:color="auto"/>
        <w:bottom w:val="none" w:sz="0" w:space="0" w:color="auto"/>
        <w:right w:val="none" w:sz="0" w:space="0" w:color="auto"/>
      </w:divBdr>
    </w:div>
    <w:div w:id="1582640270">
      <w:bodyDiv w:val="1"/>
      <w:marLeft w:val="0"/>
      <w:marRight w:val="0"/>
      <w:marTop w:val="0"/>
      <w:marBottom w:val="0"/>
      <w:divBdr>
        <w:top w:val="none" w:sz="0" w:space="0" w:color="auto"/>
        <w:left w:val="none" w:sz="0" w:space="0" w:color="auto"/>
        <w:bottom w:val="none" w:sz="0" w:space="0" w:color="auto"/>
        <w:right w:val="none" w:sz="0" w:space="0" w:color="auto"/>
      </w:divBdr>
    </w:div>
    <w:div w:id="1701006615">
      <w:bodyDiv w:val="1"/>
      <w:marLeft w:val="0"/>
      <w:marRight w:val="0"/>
      <w:marTop w:val="0"/>
      <w:marBottom w:val="0"/>
      <w:divBdr>
        <w:top w:val="none" w:sz="0" w:space="0" w:color="auto"/>
        <w:left w:val="none" w:sz="0" w:space="0" w:color="auto"/>
        <w:bottom w:val="none" w:sz="0" w:space="0" w:color="auto"/>
        <w:right w:val="none" w:sz="0" w:space="0" w:color="auto"/>
      </w:divBdr>
    </w:div>
    <w:div w:id="1770081717">
      <w:bodyDiv w:val="1"/>
      <w:marLeft w:val="0"/>
      <w:marRight w:val="0"/>
      <w:marTop w:val="0"/>
      <w:marBottom w:val="0"/>
      <w:divBdr>
        <w:top w:val="none" w:sz="0" w:space="0" w:color="auto"/>
        <w:left w:val="none" w:sz="0" w:space="0" w:color="auto"/>
        <w:bottom w:val="none" w:sz="0" w:space="0" w:color="auto"/>
        <w:right w:val="none" w:sz="0" w:space="0" w:color="auto"/>
      </w:divBdr>
    </w:div>
    <w:div w:id="1792900868">
      <w:bodyDiv w:val="1"/>
      <w:marLeft w:val="0"/>
      <w:marRight w:val="0"/>
      <w:marTop w:val="0"/>
      <w:marBottom w:val="0"/>
      <w:divBdr>
        <w:top w:val="none" w:sz="0" w:space="0" w:color="auto"/>
        <w:left w:val="none" w:sz="0" w:space="0" w:color="auto"/>
        <w:bottom w:val="none" w:sz="0" w:space="0" w:color="auto"/>
        <w:right w:val="none" w:sz="0" w:space="0" w:color="auto"/>
      </w:divBdr>
      <w:divsChild>
        <w:div w:id="114257473">
          <w:marLeft w:val="0"/>
          <w:marRight w:val="0"/>
          <w:marTop w:val="0"/>
          <w:marBottom w:val="0"/>
          <w:divBdr>
            <w:top w:val="none" w:sz="0" w:space="0" w:color="auto"/>
            <w:left w:val="none" w:sz="0" w:space="0" w:color="auto"/>
            <w:bottom w:val="none" w:sz="0" w:space="0" w:color="auto"/>
            <w:right w:val="none" w:sz="0" w:space="0" w:color="auto"/>
          </w:divBdr>
          <w:divsChild>
            <w:div w:id="302470538">
              <w:marLeft w:val="0"/>
              <w:marRight w:val="0"/>
              <w:marTop w:val="0"/>
              <w:marBottom w:val="0"/>
              <w:divBdr>
                <w:top w:val="none" w:sz="0" w:space="0" w:color="auto"/>
                <w:left w:val="none" w:sz="0" w:space="0" w:color="auto"/>
                <w:bottom w:val="none" w:sz="0" w:space="0" w:color="auto"/>
                <w:right w:val="none" w:sz="0" w:space="0" w:color="auto"/>
              </w:divBdr>
              <w:divsChild>
                <w:div w:id="620721634">
                  <w:marLeft w:val="0"/>
                  <w:marRight w:val="0"/>
                  <w:marTop w:val="0"/>
                  <w:marBottom w:val="0"/>
                  <w:divBdr>
                    <w:top w:val="none" w:sz="0" w:space="0" w:color="auto"/>
                    <w:left w:val="none" w:sz="0" w:space="0" w:color="auto"/>
                    <w:bottom w:val="none" w:sz="0" w:space="0" w:color="auto"/>
                    <w:right w:val="none" w:sz="0" w:space="0" w:color="auto"/>
                  </w:divBdr>
                  <w:divsChild>
                    <w:div w:id="1860510243">
                      <w:marLeft w:val="0"/>
                      <w:marRight w:val="0"/>
                      <w:marTop w:val="0"/>
                      <w:marBottom w:val="0"/>
                      <w:divBdr>
                        <w:top w:val="none" w:sz="0" w:space="0" w:color="auto"/>
                        <w:left w:val="none" w:sz="0" w:space="0" w:color="auto"/>
                        <w:bottom w:val="none" w:sz="0" w:space="0" w:color="auto"/>
                        <w:right w:val="none" w:sz="0" w:space="0" w:color="auto"/>
                      </w:divBdr>
                      <w:divsChild>
                        <w:div w:id="658844184">
                          <w:marLeft w:val="0"/>
                          <w:marRight w:val="0"/>
                          <w:marTop w:val="0"/>
                          <w:marBottom w:val="0"/>
                          <w:divBdr>
                            <w:top w:val="none" w:sz="0" w:space="0" w:color="auto"/>
                            <w:left w:val="none" w:sz="0" w:space="0" w:color="auto"/>
                            <w:bottom w:val="none" w:sz="0" w:space="0" w:color="auto"/>
                            <w:right w:val="none" w:sz="0" w:space="0" w:color="auto"/>
                          </w:divBdr>
                          <w:divsChild>
                            <w:div w:id="1582761745">
                              <w:marLeft w:val="0"/>
                              <w:marRight w:val="0"/>
                              <w:marTop w:val="0"/>
                              <w:marBottom w:val="0"/>
                              <w:divBdr>
                                <w:top w:val="none" w:sz="0" w:space="0" w:color="auto"/>
                                <w:left w:val="none" w:sz="0" w:space="0" w:color="auto"/>
                                <w:bottom w:val="none" w:sz="0" w:space="0" w:color="auto"/>
                                <w:right w:val="none" w:sz="0" w:space="0" w:color="auto"/>
                              </w:divBdr>
                              <w:divsChild>
                                <w:div w:id="3832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5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7091">
      <w:bodyDiv w:val="1"/>
      <w:marLeft w:val="0"/>
      <w:marRight w:val="0"/>
      <w:marTop w:val="0"/>
      <w:marBottom w:val="0"/>
      <w:divBdr>
        <w:top w:val="none" w:sz="0" w:space="0" w:color="auto"/>
        <w:left w:val="none" w:sz="0" w:space="0" w:color="auto"/>
        <w:bottom w:val="none" w:sz="0" w:space="0" w:color="auto"/>
        <w:right w:val="none" w:sz="0" w:space="0" w:color="auto"/>
      </w:divBdr>
    </w:div>
    <w:div w:id="186385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bch.cbd.int/protocol/decisions/?decisionID=13517" TargetMode="External"/><Relationship Id="rId26" Type="http://schemas.openxmlformats.org/officeDocument/2006/relationships/hyperlink" Target="https://bch.cbddev.xyz/" TargetMode="External"/><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www.cbd.int/doc/decisions/mop-08/mop-08-dec-04-en.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2/cop-12-dec-02-en.pdf" TargetMode="External"/><Relationship Id="rId25" Type="http://schemas.openxmlformats.org/officeDocument/2006/relationships/hyperlink" Target="https://www.cbd.int/doc/notifications/2019/ntf-2019-055-cpb-en.pdf"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p-mop-09/cp-mop-09-dec-02-en.pdf" TargetMode="External"/><Relationship Id="rId20" Type="http://schemas.openxmlformats.org/officeDocument/2006/relationships/hyperlink" Target="https://www.cbd.int/doc/decisions/cp-mop-09/cp-mop-09-dec-15-en.pdf" TargetMode="External"/><Relationship Id="rId29" Type="http://schemas.openxmlformats.org/officeDocument/2006/relationships/hyperlink" Target="http://bch.cbd.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beta.bch.cbd.int/" TargetMode="External"/><Relationship Id="rId32" Type="http://schemas.openxmlformats.org/officeDocument/2006/relationships/header" Target="header1.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bd.int/doc/decisions/mop-08/mop-08-dec-02-en.pdf" TargetMode="External"/><Relationship Id="rId23" Type="http://schemas.openxmlformats.org/officeDocument/2006/relationships/hyperlink" Target="https://www.cbd.int/doc/decisions/cp-mop-09/cp-mop-09-dec-05-en.pdf" TargetMode="External"/><Relationship Id="rId28" Type="http://schemas.openxmlformats.org/officeDocument/2006/relationships/hyperlink" Target="http://bch.cbd.int/protoco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bch.cbd.int" TargetMode="External"/><Relationship Id="rId31" Type="http://schemas.openxmlformats.org/officeDocument/2006/relationships/hyperlink" Target="https://www.cbd.int/doc/decisions/cp-mop-09/cp-mop-09-dec-06-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ecision/mop/?id=8284" TargetMode="External"/><Relationship Id="rId22" Type="http://schemas.openxmlformats.org/officeDocument/2006/relationships/hyperlink" Target="http://bch.cbd.int/protocol/post2020/submissions.shtml" TargetMode="External"/><Relationship Id="rId27" Type="http://schemas.openxmlformats.org/officeDocument/2006/relationships/hyperlink" Target="https://www.cbd.int/doc/notifications/2020/ntf-2020-039-bch-en.pdf" TargetMode="External"/><Relationship Id="rId30" Type="http://schemas.openxmlformats.org/officeDocument/2006/relationships/hyperlink" Target="https://www.cbd.int/doc/decisions/cop-14/cop-14-dec-25-en.pdf"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12/cop-12-dec-02-en.pdf" TargetMode="External"/><Relationship Id="rId2" Type="http://schemas.openxmlformats.org/officeDocument/2006/relationships/hyperlink" Target="https://www.cbd.int/doc/notifications/2019/ntf-2019-063-bs-en.pdf" TargetMode="External"/><Relationship Id="rId1" Type="http://schemas.openxmlformats.org/officeDocument/2006/relationships/hyperlink" Target="https://www.cbd.int/doc/decisions/cop-14/cop-14-dec-25-en.pdf" TargetMode="External"/><Relationship Id="rId6" Type="http://schemas.openxmlformats.org/officeDocument/2006/relationships/hyperlink" Target="https://www.cbd.int/doc/notifications/2020/ntf-2020-060-km-en.pdf" TargetMode="External"/><Relationship Id="rId5" Type="http://schemas.openxmlformats.org/officeDocument/2006/relationships/hyperlink" Target="https://bch.cbd.int/onlineconferences/portal_art23/pa_main.shtml" TargetMode="External"/><Relationship Id="rId4" Type="http://schemas.openxmlformats.org/officeDocument/2006/relationships/hyperlink" Target="https://bch.cbd.int/protocol/post2020/ForumImplementationPlan.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600E7E20224736882271341645141D"/>
        <w:category>
          <w:name w:val="General"/>
          <w:gallery w:val="placeholder"/>
        </w:category>
        <w:types>
          <w:type w:val="bbPlcHdr"/>
        </w:types>
        <w:behaviors>
          <w:behavior w:val="content"/>
        </w:behaviors>
        <w:guid w:val="{DA35F2BA-30A5-44B8-84D0-87E75F473E3A}"/>
      </w:docPartPr>
      <w:docPartBody>
        <w:p w:rsidR="00181662" w:rsidRDefault="00441C3D">
          <w:pPr>
            <w:pStyle w:val="38600E7E20224736882271341645141D"/>
          </w:pPr>
          <w:r w:rsidRPr="00D1652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C3D"/>
    <w:rsid w:val="00181662"/>
    <w:rsid w:val="00441C3D"/>
    <w:rsid w:val="007F4386"/>
    <w:rsid w:val="00843F8F"/>
    <w:rsid w:val="00D16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8600E7E20224736882271341645141D">
    <w:name w:val="38600E7E2022473688227134164514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A4B55-47A0-49FE-BB6F-95845B2DFACC}">
  <ds:schemaRefs>
    <ds:schemaRef ds:uri="http://schemas.microsoft.com/sharepoint/v3/contenttype/forms"/>
  </ds:schemaRefs>
</ds:datastoreItem>
</file>

<file path=customXml/itemProps2.xml><?xml version="1.0" encoding="utf-8"?>
<ds:datastoreItem xmlns:ds="http://schemas.openxmlformats.org/officeDocument/2006/customXml" ds:itemID="{C06098D4-E679-42F0-8746-C4DB7C6A9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10B452-35EA-4FEA-807F-62DC45A257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B869B6-6E8F-4F0F-9CC4-275CAA17A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7281</Words>
  <Characters>45361</Characters>
  <Application>Microsoft Office Word</Application>
  <DocSecurity>0</DocSecurity>
  <Lines>3240</Lines>
  <Paragraphs>2288</Paragraphs>
  <ScaleCrop>false</ScaleCrop>
  <HeadingPairs>
    <vt:vector size="2" baseType="variant">
      <vt:variant>
        <vt:lpstr>Title</vt:lpstr>
      </vt:variant>
      <vt:variant>
        <vt:i4>1</vt:i4>
      </vt:variant>
    </vt:vector>
  </HeadingPairs>
  <TitlesOfParts>
    <vt:vector size="1" baseType="lpstr">
      <vt:lpstr>Report on the Biosafety Clearing-House</vt:lpstr>
    </vt:vector>
  </TitlesOfParts>
  <Company>Biodiversity</Company>
  <LinksUpToDate>false</LinksUpToDate>
  <CharactersWithSpaces>50354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Biosafety Clearing-House</dc:title>
  <dc:subject>COMPLIANCE COMMITTEE UNDER THE CARTAGENA PROTOCOL ON BIOSAFETY</dc:subject>
  <dc:creator>SCBD</dc:creator>
  <cp:keywords>Informal Advisory Committee on the Biosafety Clearing-House, Eleventh meeting, 1-4 December 2020</cp:keywords>
  <cp:lastModifiedBy>Veronique Lefebvre</cp:lastModifiedBy>
  <cp:revision>3</cp:revision>
  <cp:lastPrinted>2020-01-10T20:16:00Z</cp:lastPrinted>
  <dcterms:created xsi:type="dcterms:W3CDTF">2020-11-10T15:50:00Z</dcterms:created>
  <dcterms:modified xsi:type="dcterms:W3CDTF">2020-11-10T15:51:00Z</dcterms:modified>
  <cp:category>biosafety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