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ayout w:type="fixed"/>
        <w:tblLook w:val="00A0" w:firstRow="1" w:lastRow="0" w:firstColumn="1" w:lastColumn="0" w:noHBand="0" w:noVBand="0"/>
      </w:tblPr>
      <w:tblGrid>
        <w:gridCol w:w="966"/>
        <w:gridCol w:w="5067"/>
        <w:gridCol w:w="108"/>
        <w:gridCol w:w="1130"/>
        <w:gridCol w:w="2797"/>
        <w:gridCol w:w="139"/>
      </w:tblGrid>
      <w:tr w:rsidR="00811A49">
        <w:trPr>
          <w:gridAfter w:val="1"/>
          <w:wAfter w:w="139" w:type="dxa"/>
          <w:trHeight w:val="709"/>
        </w:trPr>
        <w:tc>
          <w:tcPr>
            <w:tcW w:w="966" w:type="dxa"/>
            <w:tcBorders>
              <w:bottom w:val="single" w:sz="12" w:space="0" w:color="auto"/>
            </w:tcBorders>
          </w:tcPr>
          <w:p w:rsidR="00811A49" w:rsidRDefault="000C7332">
            <w:pPr>
              <w:suppressLineNumbers/>
              <w:suppressAutoHyphens/>
              <w:kinsoku w:val="0"/>
              <w:overflowPunct w:val="0"/>
              <w:autoSpaceDE w:val="0"/>
              <w:autoSpaceDN w:val="0"/>
              <w:adjustRightInd w:val="0"/>
              <w:snapToGrid w:val="0"/>
              <w:rPr>
                <w:rFonts w:ascii="MS Mincho" w:eastAsia="MS Mincho"/>
                <w:kern w:val="22"/>
              </w:rPr>
            </w:pPr>
            <w:r>
              <w:rPr>
                <w:rFonts w:ascii="MS Mincho" w:eastAsia="MS Mincho"/>
                <w:ker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4pt;height:28.5pt;visibility:visible">
                  <v:imagedata r:id="rId7" o:title=""/>
                </v:shape>
              </w:pict>
            </w:r>
          </w:p>
        </w:tc>
        <w:tc>
          <w:tcPr>
            <w:tcW w:w="5067" w:type="dxa"/>
            <w:tcBorders>
              <w:bottom w:val="single" w:sz="12" w:space="0" w:color="auto"/>
            </w:tcBorders>
          </w:tcPr>
          <w:p w:rsidR="00811A49" w:rsidRDefault="000C7332">
            <w:pPr>
              <w:suppressLineNumbers/>
              <w:suppressAutoHyphens/>
              <w:kinsoku w:val="0"/>
              <w:overflowPunct w:val="0"/>
              <w:autoSpaceDE w:val="0"/>
              <w:autoSpaceDN w:val="0"/>
              <w:adjustRightInd w:val="0"/>
              <w:snapToGrid w:val="0"/>
              <w:rPr>
                <w:rFonts w:ascii="MS Mincho" w:eastAsia="MS Mincho"/>
                <w:kern w:val="22"/>
              </w:rPr>
            </w:pPr>
            <w:r>
              <w:rPr>
                <w:rFonts w:ascii="MS Mincho" w:eastAsia="MS Mincho"/>
                <w:kern w:val="22"/>
              </w:rPr>
              <w:pict>
                <v:shape id="Picture 2" o:spid="_x0000_i1026" type="#_x0000_t75" alt="Macintosh HD:Users:bilodeau:Desktop:logos:template 2017:unep-old.emf" style="width:26.5pt;height:31pt;visibility:visible">
                  <v:imagedata r:id="rId8" o:title=""/>
                </v:shape>
              </w:pict>
            </w:r>
          </w:p>
        </w:tc>
        <w:tc>
          <w:tcPr>
            <w:tcW w:w="4035" w:type="dxa"/>
            <w:gridSpan w:val="3"/>
            <w:tcBorders>
              <w:bottom w:val="single" w:sz="12" w:space="0" w:color="auto"/>
            </w:tcBorders>
          </w:tcPr>
          <w:p w:rsidR="00811A49" w:rsidRDefault="00811A49">
            <w:pPr>
              <w:suppressLineNumbers/>
              <w:suppressAutoHyphens/>
              <w:kinsoku w:val="0"/>
              <w:overflowPunct w:val="0"/>
              <w:autoSpaceDE w:val="0"/>
              <w:autoSpaceDN w:val="0"/>
              <w:adjustRightInd w:val="0"/>
              <w:snapToGrid w:val="0"/>
              <w:jc w:val="right"/>
              <w:rPr>
                <w:rFonts w:ascii="Univers" w:hAnsi="Univers"/>
                <w:b/>
                <w:kern w:val="22"/>
                <w:sz w:val="32"/>
              </w:rPr>
            </w:pPr>
            <w:r>
              <w:rPr>
                <w:rFonts w:ascii="Arial" w:hAnsi="Arial"/>
                <w:b/>
                <w:noProof/>
                <w:kern w:val="22"/>
                <w:sz w:val="32"/>
              </w:rPr>
              <w:t>CBD</w:t>
            </w:r>
          </w:p>
        </w:tc>
      </w:tr>
      <w:tr w:rsidR="00811A49">
        <w:tblPrEx>
          <w:tblBorders>
            <w:bottom w:val="single" w:sz="36" w:space="0" w:color="000000"/>
          </w:tblBorders>
          <w:tblLook w:val="0000" w:firstRow="0" w:lastRow="0" w:firstColumn="0" w:lastColumn="0" w:noHBand="0" w:noVBand="0"/>
        </w:tblPrEx>
        <w:trPr>
          <w:trHeight w:val="1693"/>
        </w:trPr>
        <w:tc>
          <w:tcPr>
            <w:tcW w:w="6141" w:type="dxa"/>
            <w:gridSpan w:val="3"/>
            <w:tcBorders>
              <w:top w:val="nil"/>
              <w:bottom w:val="single" w:sz="36" w:space="0" w:color="000000"/>
            </w:tcBorders>
          </w:tcPr>
          <w:p w:rsidR="00811A49" w:rsidRDefault="00811A49">
            <w:pPr>
              <w:suppressLineNumbers/>
              <w:suppressAutoHyphens/>
              <w:kinsoku w:val="0"/>
              <w:overflowPunct w:val="0"/>
              <w:autoSpaceDE w:val="0"/>
              <w:autoSpaceDN w:val="0"/>
              <w:adjustRightInd w:val="0"/>
              <w:snapToGrid w:val="0"/>
              <w:rPr>
                <w:rFonts w:ascii="Univers" w:eastAsia="Times New Roman" w:hAnsi="Univers"/>
                <w:kern w:val="22"/>
              </w:rPr>
            </w:pPr>
          </w:p>
          <w:p w:rsidR="00811A49" w:rsidRDefault="000C7332">
            <w:pPr>
              <w:suppressLineNumbers/>
              <w:suppressAutoHyphens/>
              <w:kinsoku w:val="0"/>
              <w:overflowPunct w:val="0"/>
              <w:autoSpaceDE w:val="0"/>
              <w:autoSpaceDN w:val="0"/>
              <w:adjustRightInd w:val="0"/>
              <w:snapToGrid w:val="0"/>
              <w:rPr>
                <w:rFonts w:ascii="Univers" w:eastAsia="Times New Roman" w:hAnsi="Univers"/>
                <w:kern w:val="22"/>
              </w:rPr>
            </w:pPr>
            <w:r>
              <w:rPr>
                <w:b/>
                <w:noProof/>
                <w:lang w:val="en-US"/>
              </w:rPr>
              <w:pict>
                <v:shape id="_x0000_i1027" type="#_x0000_t75" alt="Description: CBD_logo_ch-CMYK-black [Converted]" style="width:222pt;height:83.5pt;visibility:visible">
                  <v:imagedata r:id="rId9" o:title=""/>
                </v:shape>
              </w:pict>
            </w:r>
          </w:p>
          <w:p w:rsidR="00811A49" w:rsidRDefault="00811A49">
            <w:pPr>
              <w:suppressLineNumbers/>
              <w:suppressAutoHyphens/>
              <w:kinsoku w:val="0"/>
              <w:overflowPunct w:val="0"/>
              <w:autoSpaceDE w:val="0"/>
              <w:autoSpaceDN w:val="0"/>
              <w:adjustRightInd w:val="0"/>
              <w:snapToGrid w:val="0"/>
              <w:rPr>
                <w:rFonts w:ascii="Univers" w:eastAsia="Times New Roman" w:hAnsi="Univers"/>
                <w:kern w:val="22"/>
                <w:sz w:val="32"/>
              </w:rPr>
            </w:pPr>
          </w:p>
        </w:tc>
        <w:tc>
          <w:tcPr>
            <w:tcW w:w="1130" w:type="dxa"/>
            <w:tcBorders>
              <w:top w:val="nil"/>
              <w:bottom w:val="single" w:sz="36" w:space="0" w:color="000000"/>
            </w:tcBorders>
          </w:tcPr>
          <w:p w:rsidR="00811A49" w:rsidRDefault="00811A49">
            <w:pPr>
              <w:pStyle w:val="Header"/>
              <w:suppressLineNumbers/>
              <w:tabs>
                <w:tab w:val="clear" w:pos="4320"/>
                <w:tab w:val="clear" w:pos="8640"/>
              </w:tabs>
              <w:suppressAutoHyphens/>
              <w:kinsoku w:val="0"/>
              <w:overflowPunct w:val="0"/>
              <w:autoSpaceDE w:val="0"/>
              <w:autoSpaceDN w:val="0"/>
              <w:adjustRightInd w:val="0"/>
              <w:snapToGrid w:val="0"/>
              <w:rPr>
                <w:rFonts w:ascii="Univers" w:eastAsia="Times New Roman" w:hAnsi="Univers"/>
                <w:b/>
                <w:kern w:val="22"/>
                <w:sz w:val="32"/>
              </w:rPr>
            </w:pPr>
          </w:p>
        </w:tc>
        <w:tc>
          <w:tcPr>
            <w:tcW w:w="2936" w:type="dxa"/>
            <w:gridSpan w:val="2"/>
            <w:tcBorders>
              <w:top w:val="nil"/>
              <w:bottom w:val="single" w:sz="36" w:space="0" w:color="000000"/>
            </w:tcBorders>
          </w:tcPr>
          <w:p w:rsidR="00811A49" w:rsidRDefault="00811A49">
            <w:pPr>
              <w:suppressLineNumbers/>
              <w:suppressAutoHyphens/>
              <w:kinsoku w:val="0"/>
              <w:overflowPunct w:val="0"/>
              <w:autoSpaceDE w:val="0"/>
              <w:autoSpaceDN w:val="0"/>
              <w:adjustRightInd w:val="0"/>
              <w:snapToGrid w:val="0"/>
              <w:ind w:left="63"/>
              <w:rPr>
                <w:rFonts w:ascii="Univers" w:hAnsi="Univers"/>
                <w:kern w:val="22"/>
              </w:rPr>
            </w:pPr>
            <w:r>
              <w:rPr>
                <w:noProof/>
                <w:kern w:val="22"/>
              </w:rPr>
              <w:t>Distr.</w:t>
            </w:r>
          </w:p>
          <w:p w:rsidR="00811A49" w:rsidRDefault="00811A49">
            <w:pPr>
              <w:suppressLineNumbers/>
              <w:suppressAutoHyphens/>
              <w:kinsoku w:val="0"/>
              <w:overflowPunct w:val="0"/>
              <w:autoSpaceDE w:val="0"/>
              <w:autoSpaceDN w:val="0"/>
              <w:adjustRightInd w:val="0"/>
              <w:snapToGrid w:val="0"/>
              <w:ind w:left="63"/>
              <w:rPr>
                <w:rFonts w:ascii="Univers" w:hAnsi="Univers"/>
                <w:kern w:val="22"/>
              </w:rPr>
            </w:pPr>
            <w:r>
              <w:rPr>
                <w:noProof/>
                <w:kern w:val="22"/>
              </w:rPr>
              <w:t>GENERAL</w:t>
            </w:r>
          </w:p>
          <w:p w:rsidR="00811A49" w:rsidRDefault="00811A49">
            <w:pPr>
              <w:suppressLineNumbers/>
              <w:suppressAutoHyphens/>
              <w:kinsoku w:val="0"/>
              <w:overflowPunct w:val="0"/>
              <w:autoSpaceDE w:val="0"/>
              <w:autoSpaceDN w:val="0"/>
              <w:adjustRightInd w:val="0"/>
              <w:snapToGrid w:val="0"/>
              <w:ind w:left="63"/>
              <w:rPr>
                <w:rFonts w:ascii="Univers" w:eastAsia="Times New Roman" w:hAnsi="Univers"/>
                <w:kern w:val="22"/>
              </w:rPr>
            </w:pPr>
          </w:p>
          <w:p w:rsidR="00811A49" w:rsidRDefault="00811A49">
            <w:pPr>
              <w:suppressLineNumbers/>
              <w:suppressAutoHyphens/>
              <w:kinsoku w:val="0"/>
              <w:overflowPunct w:val="0"/>
              <w:autoSpaceDE w:val="0"/>
              <w:autoSpaceDN w:val="0"/>
              <w:adjustRightInd w:val="0"/>
              <w:snapToGrid w:val="0"/>
              <w:ind w:left="63"/>
              <w:rPr>
                <w:rFonts w:ascii="Univers" w:hAnsi="Univers"/>
                <w:kern w:val="22"/>
              </w:rPr>
            </w:pPr>
            <w:r>
              <w:rPr>
                <w:noProof/>
                <w:kern w:val="22"/>
              </w:rPr>
              <w:t>CBD/SBI/2/4</w:t>
            </w:r>
          </w:p>
          <w:p w:rsidR="00811A49" w:rsidRDefault="00811A49">
            <w:pPr>
              <w:suppressLineNumbers/>
              <w:suppressAutoHyphens/>
              <w:kinsoku w:val="0"/>
              <w:overflowPunct w:val="0"/>
              <w:autoSpaceDE w:val="0"/>
              <w:autoSpaceDN w:val="0"/>
              <w:adjustRightInd w:val="0"/>
              <w:snapToGrid w:val="0"/>
              <w:ind w:left="63"/>
              <w:rPr>
                <w:rFonts w:ascii="Univers" w:hAnsi="Univers"/>
                <w:kern w:val="22"/>
              </w:rPr>
            </w:pPr>
            <w:r>
              <w:rPr>
                <w:noProof/>
                <w:kern w:val="22"/>
              </w:rPr>
              <w:t>6 June 2018</w:t>
            </w:r>
          </w:p>
          <w:p w:rsidR="00811A49" w:rsidRDefault="00811A49">
            <w:pPr>
              <w:suppressLineNumbers/>
              <w:suppressAutoHyphens/>
              <w:kinsoku w:val="0"/>
              <w:overflowPunct w:val="0"/>
              <w:autoSpaceDE w:val="0"/>
              <w:autoSpaceDN w:val="0"/>
              <w:adjustRightInd w:val="0"/>
              <w:snapToGrid w:val="0"/>
              <w:ind w:left="63"/>
              <w:rPr>
                <w:rFonts w:ascii="Univers" w:eastAsia="Times New Roman" w:hAnsi="Univers"/>
                <w:kern w:val="22"/>
              </w:rPr>
            </w:pPr>
          </w:p>
          <w:p w:rsidR="00811A49" w:rsidRPr="0087312A" w:rsidRDefault="00811A49">
            <w:pPr>
              <w:suppressLineNumbers/>
              <w:suppressAutoHyphens/>
              <w:kinsoku w:val="0"/>
              <w:overflowPunct w:val="0"/>
              <w:autoSpaceDE w:val="0"/>
              <w:autoSpaceDN w:val="0"/>
              <w:adjustRightInd w:val="0"/>
              <w:snapToGrid w:val="0"/>
              <w:ind w:left="63"/>
              <w:rPr>
                <w:noProof/>
                <w:kern w:val="22"/>
                <w:lang w:val="en-US"/>
              </w:rPr>
            </w:pPr>
            <w:r>
              <w:rPr>
                <w:noProof/>
                <w:kern w:val="22"/>
                <w:lang w:val="en-US"/>
              </w:rPr>
              <w:t>CHINESE</w:t>
            </w:r>
          </w:p>
          <w:p w:rsidR="00811A49" w:rsidRDefault="00811A49">
            <w:pPr>
              <w:suppressLineNumbers/>
              <w:suppressAutoHyphens/>
              <w:kinsoku w:val="0"/>
              <w:overflowPunct w:val="0"/>
              <w:autoSpaceDE w:val="0"/>
              <w:autoSpaceDN w:val="0"/>
              <w:adjustRightInd w:val="0"/>
              <w:snapToGrid w:val="0"/>
              <w:ind w:left="63"/>
              <w:rPr>
                <w:rFonts w:ascii="Univers" w:hAnsi="Univers"/>
                <w:kern w:val="22"/>
                <w:u w:val="single"/>
              </w:rPr>
            </w:pPr>
            <w:r>
              <w:rPr>
                <w:noProof/>
                <w:kern w:val="22"/>
              </w:rPr>
              <w:t>ORIGINAL:</w:t>
            </w:r>
            <w:r>
              <w:rPr>
                <w:kern w:val="22"/>
              </w:rPr>
              <w:t xml:space="preserve">  </w:t>
            </w:r>
            <w:r>
              <w:rPr>
                <w:noProof/>
                <w:kern w:val="22"/>
              </w:rPr>
              <w:t>ENGLISH</w:t>
            </w:r>
          </w:p>
        </w:tc>
      </w:tr>
    </w:tbl>
    <w:p w:rsidR="00811A49" w:rsidRPr="009A61FA" w:rsidRDefault="00811A49">
      <w:pPr>
        <w:pStyle w:val="meetingname"/>
        <w:suppressLineNumbers/>
        <w:suppressAutoHyphens/>
        <w:adjustRightInd w:val="0"/>
        <w:snapToGrid w:val="0"/>
        <w:ind w:right="4398"/>
        <w:rPr>
          <w:kern w:val="22"/>
          <w:sz w:val="24"/>
          <w:szCs w:val="24"/>
        </w:rPr>
      </w:pPr>
      <w:bookmarkStart w:id="0" w:name="Meeting"/>
      <w:r w:rsidRPr="009A61FA">
        <w:rPr>
          <w:rFonts w:hAnsi="SimSun" w:hint="eastAsia"/>
          <w:kern w:val="22"/>
          <w:sz w:val="24"/>
          <w:szCs w:val="24"/>
          <w:lang w:val="zh-CN"/>
        </w:rPr>
        <w:t>执行问题附属机构</w:t>
      </w:r>
    </w:p>
    <w:bookmarkEnd w:id="0"/>
    <w:p w:rsidR="00811A49" w:rsidRPr="009A61FA" w:rsidRDefault="00811A49">
      <w:pPr>
        <w:suppressLineNumbers/>
        <w:suppressAutoHyphens/>
        <w:adjustRightInd w:val="0"/>
        <w:snapToGrid w:val="0"/>
        <w:rPr>
          <w:kern w:val="22"/>
          <w:sz w:val="24"/>
        </w:rPr>
      </w:pPr>
      <w:r w:rsidRPr="009A61FA">
        <w:rPr>
          <w:rFonts w:hAnsi="SimSun" w:hint="eastAsia"/>
          <w:kern w:val="22"/>
          <w:sz w:val="24"/>
          <w:lang w:val="zh-CN"/>
        </w:rPr>
        <w:t>第二次会议</w:t>
      </w:r>
    </w:p>
    <w:p w:rsidR="00811A49" w:rsidRPr="009A61FA" w:rsidRDefault="00811A49">
      <w:pPr>
        <w:suppressLineNumbers/>
        <w:suppressAutoHyphens/>
        <w:adjustRightInd w:val="0"/>
        <w:snapToGrid w:val="0"/>
        <w:rPr>
          <w:kern w:val="22"/>
          <w:sz w:val="24"/>
        </w:rPr>
      </w:pPr>
      <w:smartTag w:uri="urn:schemas-microsoft-com:office:smarttags" w:element="chsdate">
        <w:smartTagPr>
          <w:attr w:name="Year" w:val="2018"/>
          <w:attr w:name="Month" w:val="7"/>
          <w:attr w:name="Day" w:val="9"/>
          <w:attr w:name="IsLunarDate" w:val="False"/>
          <w:attr w:name="IsROCDate" w:val="False"/>
        </w:smartTagPr>
        <w:r w:rsidRPr="009A61FA">
          <w:rPr>
            <w:kern w:val="22"/>
            <w:sz w:val="24"/>
            <w:lang w:val="zh-CN"/>
          </w:rPr>
          <w:t>2018</w:t>
        </w:r>
        <w:r w:rsidRPr="009A61FA">
          <w:rPr>
            <w:rFonts w:hAnsi="SimSun" w:hint="eastAsia"/>
            <w:kern w:val="22"/>
            <w:sz w:val="24"/>
            <w:lang w:val="zh-CN"/>
          </w:rPr>
          <w:t>年</w:t>
        </w:r>
        <w:r w:rsidRPr="009A61FA">
          <w:rPr>
            <w:kern w:val="22"/>
            <w:sz w:val="24"/>
            <w:lang w:val="zh-CN"/>
          </w:rPr>
          <w:t>7</w:t>
        </w:r>
        <w:r w:rsidRPr="009A61FA">
          <w:rPr>
            <w:rFonts w:hAnsi="SimSun" w:hint="eastAsia"/>
            <w:kern w:val="22"/>
            <w:sz w:val="24"/>
            <w:lang w:val="zh-CN"/>
          </w:rPr>
          <w:t>月</w:t>
        </w:r>
        <w:r w:rsidRPr="009A61FA">
          <w:rPr>
            <w:kern w:val="22"/>
            <w:sz w:val="24"/>
            <w:lang w:val="zh-CN"/>
          </w:rPr>
          <w:t>9</w:t>
        </w:r>
        <w:r w:rsidRPr="009A61FA">
          <w:rPr>
            <w:rFonts w:hAnsi="SimSun" w:hint="eastAsia"/>
            <w:kern w:val="22"/>
            <w:sz w:val="24"/>
            <w:lang w:val="zh-CN"/>
          </w:rPr>
          <w:t>日</w:t>
        </w:r>
      </w:smartTag>
      <w:r w:rsidRPr="009A61FA">
        <w:rPr>
          <w:rFonts w:hAnsi="SimSun" w:hint="eastAsia"/>
          <w:kern w:val="22"/>
          <w:sz w:val="24"/>
          <w:lang w:val="zh-CN"/>
        </w:rPr>
        <w:t>至</w:t>
      </w:r>
      <w:r w:rsidRPr="009A61FA">
        <w:rPr>
          <w:kern w:val="22"/>
          <w:sz w:val="24"/>
          <w:lang w:val="zh-CN"/>
        </w:rPr>
        <w:t>13</w:t>
      </w:r>
      <w:r w:rsidRPr="009A61FA">
        <w:rPr>
          <w:rFonts w:hAnsi="SimSun" w:hint="eastAsia"/>
          <w:kern w:val="22"/>
          <w:sz w:val="24"/>
          <w:lang w:val="zh-CN"/>
        </w:rPr>
        <w:t>日，加拿大蒙特利尔</w:t>
      </w:r>
    </w:p>
    <w:p w:rsidR="00811A49" w:rsidRPr="00812EB7" w:rsidRDefault="00811A49">
      <w:pPr>
        <w:suppressLineNumbers/>
        <w:suppressAutoHyphens/>
        <w:adjustRightInd w:val="0"/>
        <w:snapToGrid w:val="0"/>
        <w:rPr>
          <w:kern w:val="22"/>
          <w:sz w:val="24"/>
          <w:lang w:val="en-US"/>
        </w:rPr>
      </w:pPr>
      <w:r w:rsidRPr="009A61FA">
        <w:rPr>
          <w:rFonts w:hAnsi="SimSun" w:hint="eastAsia"/>
          <w:kern w:val="22"/>
          <w:sz w:val="24"/>
          <w:lang w:val="zh-CN"/>
        </w:rPr>
        <w:t>临时议程</w:t>
      </w:r>
      <w:r w:rsidRPr="009A61FA">
        <w:rPr>
          <w:rStyle w:val="FootnoteReference"/>
          <w:kern w:val="22"/>
          <w:sz w:val="24"/>
          <w:lang w:val="zh-CN"/>
        </w:rPr>
        <w:footnoteReference w:customMarkFollows="1" w:id="1"/>
        <w:t>*</w:t>
      </w:r>
      <w:r w:rsidRPr="009A61FA">
        <w:rPr>
          <w:rFonts w:hAnsi="SimSun" w:hint="eastAsia"/>
          <w:kern w:val="22"/>
          <w:sz w:val="24"/>
          <w:lang w:val="zh-CN"/>
        </w:rPr>
        <w:t>项目</w:t>
      </w:r>
      <w:r w:rsidRPr="009A61FA">
        <w:rPr>
          <w:kern w:val="22"/>
          <w:sz w:val="24"/>
          <w:lang w:val="zh-CN"/>
        </w:rPr>
        <w:t>5</w:t>
      </w:r>
      <w:r>
        <w:rPr>
          <w:kern w:val="22"/>
          <w:sz w:val="24"/>
          <w:lang w:val="en-US"/>
        </w:rPr>
        <w:t xml:space="preserve">  </w:t>
      </w:r>
    </w:p>
    <w:p w:rsidR="00811A49" w:rsidRPr="00046BCF" w:rsidRDefault="00811A49">
      <w:pPr>
        <w:pStyle w:val="Heading1"/>
        <w:keepNext w:val="0"/>
        <w:suppressLineNumbers/>
        <w:tabs>
          <w:tab w:val="clear" w:pos="720"/>
        </w:tabs>
        <w:suppressAutoHyphens/>
        <w:adjustRightInd w:val="0"/>
        <w:snapToGrid w:val="0"/>
        <w:rPr>
          <w:rFonts w:hAnsi="SimSun"/>
          <w:kern w:val="22"/>
          <w:sz w:val="24"/>
          <w:lang w:val="en-US"/>
        </w:rPr>
      </w:pPr>
      <w:r w:rsidRPr="00046BCF">
        <w:rPr>
          <w:rFonts w:hAnsi="SimSun" w:hint="eastAsia"/>
          <w:caps w:val="0"/>
          <w:kern w:val="22"/>
          <w:sz w:val="24"/>
          <w:lang w:val="en-US"/>
        </w:rPr>
        <w:t>生物多样性在各</w:t>
      </w:r>
      <w:r w:rsidRPr="00046BCF">
        <w:rPr>
          <w:rFonts w:hAnsi="SimSun" w:hint="eastAsia"/>
          <w:kern w:val="22"/>
          <w:sz w:val="24"/>
          <w:lang w:val="en-US"/>
        </w:rPr>
        <w:t>部门内和各部门间作为主流以及加强执行的其他战略行动</w:t>
      </w:r>
    </w:p>
    <w:p w:rsidR="00811A49" w:rsidRPr="000C7332" w:rsidRDefault="00811A49">
      <w:pPr>
        <w:pStyle w:val="Heading2"/>
        <w:suppressLineNumbers/>
        <w:tabs>
          <w:tab w:val="clear" w:pos="720"/>
        </w:tabs>
        <w:suppressAutoHyphens/>
        <w:adjustRightInd w:val="0"/>
        <w:snapToGrid w:val="0"/>
        <w:rPr>
          <w:rFonts w:ascii="KaiTi" w:eastAsia="KaiTi" w:hAnsi="KaiTi"/>
          <w:b w:val="0"/>
          <w:bCs w:val="0"/>
          <w:iCs w:val="0"/>
          <w:kern w:val="22"/>
          <w:sz w:val="24"/>
        </w:rPr>
      </w:pPr>
      <w:r w:rsidRPr="000C7332">
        <w:rPr>
          <w:rFonts w:ascii="KaiTi" w:eastAsia="KaiTi" w:hAnsi="KaiTi" w:hint="eastAsia"/>
          <w:b w:val="0"/>
          <w:bCs w:val="0"/>
          <w:iCs w:val="0"/>
          <w:kern w:val="22"/>
          <w:sz w:val="24"/>
          <w:lang w:val="zh-CN"/>
        </w:rPr>
        <w:t>执行秘书的说明</w:t>
      </w:r>
    </w:p>
    <w:p w:rsidR="00811A49" w:rsidRPr="00046BCF" w:rsidRDefault="00811A49">
      <w:pPr>
        <w:pStyle w:val="Heading1"/>
        <w:suppressLineNumbers/>
        <w:tabs>
          <w:tab w:val="clear" w:pos="720"/>
        </w:tabs>
        <w:suppressAutoHyphens/>
        <w:adjustRightInd w:val="0"/>
        <w:snapToGrid w:val="0"/>
        <w:spacing w:before="120"/>
        <w:rPr>
          <w:kern w:val="22"/>
          <w:sz w:val="24"/>
        </w:rPr>
      </w:pPr>
      <w:r w:rsidRPr="00046BCF">
        <w:rPr>
          <w:rFonts w:hAnsi="SimSun" w:hint="eastAsia"/>
          <w:caps w:val="0"/>
          <w:kern w:val="22"/>
          <w:sz w:val="24"/>
          <w:lang w:val="zh-CN"/>
        </w:rPr>
        <w:t>导言</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Pr>
          <w:rFonts w:hAnsi="SimSun" w:hint="eastAsia"/>
          <w:sz w:val="24"/>
          <w:szCs w:val="24"/>
          <w:lang w:val="zh-CN"/>
        </w:rPr>
        <w:t>缔约方大会</w:t>
      </w:r>
      <w:r w:rsidRPr="009A61FA">
        <w:rPr>
          <w:rFonts w:hAnsi="SimSun" w:hint="eastAsia"/>
          <w:sz w:val="24"/>
          <w:szCs w:val="24"/>
          <w:lang w:val="zh-CN"/>
        </w:rPr>
        <w:t>在第十三届会议上通过了关于各部门内和各部门间并特别侧重于农业、森林、渔业和旅游部门</w:t>
      </w:r>
      <w:r>
        <w:rPr>
          <w:rFonts w:hAnsi="SimSun" w:hint="eastAsia"/>
          <w:sz w:val="24"/>
          <w:szCs w:val="24"/>
          <w:lang w:val="zh-CN"/>
        </w:rPr>
        <w:t>将</w:t>
      </w:r>
      <w:r w:rsidRPr="009A61FA">
        <w:rPr>
          <w:rFonts w:hAnsi="SimSun" w:hint="eastAsia"/>
          <w:sz w:val="24"/>
          <w:szCs w:val="24"/>
          <w:lang w:val="zh-CN"/>
        </w:rPr>
        <w:t>生物多样性</w:t>
      </w:r>
      <w:r>
        <w:rPr>
          <w:rFonts w:hAnsi="SimSun" w:hint="eastAsia"/>
          <w:sz w:val="24"/>
          <w:szCs w:val="24"/>
          <w:lang w:val="zh-CN"/>
        </w:rPr>
        <w:t>作为</w:t>
      </w:r>
      <w:r w:rsidRPr="009A61FA">
        <w:rPr>
          <w:rFonts w:hAnsi="SimSun" w:hint="eastAsia"/>
          <w:sz w:val="24"/>
          <w:szCs w:val="24"/>
          <w:lang w:val="zh-CN"/>
        </w:rPr>
        <w:t>主流的决定</w:t>
      </w:r>
      <w:r w:rsidRPr="009A61FA">
        <w:rPr>
          <w:rFonts w:hAnsi="SimSun" w:hint="eastAsia"/>
          <w:sz w:val="24"/>
          <w:szCs w:val="24"/>
        </w:rPr>
        <w:t>（</w:t>
      </w:r>
      <w:hyperlink r:id="rId10" w:history="1">
        <w:r w:rsidRPr="000C7332">
          <w:rPr>
            <w:rStyle w:val="Hyperlink"/>
            <w:rFonts w:hAnsi="SimSun" w:hint="eastAsia"/>
            <w:sz w:val="24"/>
            <w:szCs w:val="24"/>
            <w:lang w:val="zh-CN"/>
          </w:rPr>
          <w:t>第</w:t>
        </w:r>
        <w:r w:rsidRPr="000C7332">
          <w:rPr>
            <w:rStyle w:val="Hyperlink"/>
            <w:sz w:val="24"/>
            <w:szCs w:val="24"/>
          </w:rPr>
          <w:t>XIII/3</w:t>
        </w:r>
        <w:r w:rsidRPr="000C7332">
          <w:rPr>
            <w:rStyle w:val="Hyperlink"/>
            <w:rFonts w:hAnsi="SimSun" w:hint="eastAsia"/>
            <w:sz w:val="24"/>
            <w:szCs w:val="24"/>
            <w:lang w:val="zh-CN"/>
          </w:rPr>
          <w:t>号决定</w:t>
        </w:r>
      </w:hyperlink>
      <w:r w:rsidRPr="009A61FA">
        <w:rPr>
          <w:rFonts w:hAnsi="SimSun" w:hint="eastAsia"/>
          <w:sz w:val="24"/>
          <w:szCs w:val="24"/>
        </w:rPr>
        <w:t>）</w:t>
      </w:r>
      <w:r w:rsidRPr="009A61FA">
        <w:rPr>
          <w:rFonts w:hAnsi="SimSun" w:hint="eastAsia"/>
          <w:sz w:val="24"/>
          <w:szCs w:val="24"/>
          <w:lang w:val="zh-CN"/>
        </w:rPr>
        <w:t>。缔约方大会在这项决定第</w:t>
      </w:r>
      <w:r w:rsidRPr="009A61FA">
        <w:rPr>
          <w:sz w:val="24"/>
          <w:szCs w:val="24"/>
          <w:lang w:val="zh-CN"/>
        </w:rPr>
        <w:t>109</w:t>
      </w:r>
      <w:r w:rsidRPr="009A61FA">
        <w:rPr>
          <w:rFonts w:hAnsi="SimSun" w:hint="eastAsia"/>
          <w:sz w:val="24"/>
          <w:szCs w:val="24"/>
          <w:lang w:val="zh-CN"/>
        </w:rPr>
        <w:t>段决定在</w:t>
      </w:r>
      <w:r>
        <w:rPr>
          <w:rFonts w:hAnsi="SimSun" w:hint="eastAsia"/>
          <w:sz w:val="24"/>
          <w:szCs w:val="24"/>
          <w:lang w:val="zh-CN"/>
        </w:rPr>
        <w:t>缔约方大会</w:t>
      </w:r>
      <w:r w:rsidRPr="009A61FA">
        <w:rPr>
          <w:rFonts w:hAnsi="SimSun" w:hint="eastAsia"/>
          <w:sz w:val="24"/>
          <w:szCs w:val="24"/>
          <w:lang w:val="zh-CN"/>
        </w:rPr>
        <w:t>第十四届会议审议生物多样性在能源和采矿、基础设施、制造和加工业以及保健部门主流化的情况。</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此外</w:t>
      </w:r>
      <w:r w:rsidRPr="009A61FA">
        <w:rPr>
          <w:rFonts w:hAnsi="SimSun" w:hint="eastAsia"/>
          <w:sz w:val="24"/>
          <w:szCs w:val="24"/>
        </w:rPr>
        <w:t>，</w:t>
      </w:r>
      <w:r w:rsidRPr="009A61FA">
        <w:rPr>
          <w:rFonts w:hAnsi="SimSun" w:hint="eastAsia"/>
          <w:sz w:val="24"/>
          <w:szCs w:val="24"/>
          <w:lang w:val="zh-CN"/>
        </w:rPr>
        <w:t>科学、技术和工艺咨询机构</w:t>
      </w:r>
      <w:r w:rsidRPr="009A61FA">
        <w:rPr>
          <w:rFonts w:hAnsi="SimSun" w:hint="eastAsia"/>
          <w:sz w:val="24"/>
          <w:szCs w:val="24"/>
        </w:rPr>
        <w:t>（</w:t>
      </w:r>
      <w:r w:rsidRPr="009A61FA">
        <w:rPr>
          <w:rFonts w:hAnsi="SimSun" w:hint="eastAsia"/>
          <w:sz w:val="24"/>
          <w:szCs w:val="24"/>
          <w:lang w:val="zh-CN"/>
        </w:rPr>
        <w:t>科咨机构</w:t>
      </w:r>
      <w:r w:rsidRPr="009A61FA">
        <w:rPr>
          <w:rFonts w:hAnsi="SimSun" w:hint="eastAsia"/>
          <w:sz w:val="24"/>
          <w:szCs w:val="24"/>
        </w:rPr>
        <w:t>）</w:t>
      </w:r>
      <w:r w:rsidRPr="009A61FA">
        <w:rPr>
          <w:rFonts w:hAnsi="SimSun" w:hint="eastAsia"/>
          <w:sz w:val="24"/>
          <w:szCs w:val="24"/>
          <w:lang w:val="zh-CN"/>
        </w:rPr>
        <w:t>第二十一次会议审议了对能源和采矿、基础设施、制造和加工业以及保健部门有关的科学和技术事务。在</w:t>
      </w:r>
      <w:hyperlink r:id="rId11" w:history="1">
        <w:r w:rsidRPr="000C7332">
          <w:rPr>
            <w:rStyle w:val="Hyperlink"/>
            <w:rFonts w:hAnsi="SimSun" w:hint="eastAsia"/>
            <w:sz w:val="24"/>
            <w:szCs w:val="24"/>
            <w:lang w:val="zh-CN"/>
          </w:rPr>
          <w:t>第</w:t>
        </w:r>
        <w:r w:rsidRPr="000C7332">
          <w:rPr>
            <w:rStyle w:val="Hyperlink"/>
            <w:sz w:val="24"/>
            <w:szCs w:val="24"/>
            <w:lang w:val="zh-CN"/>
          </w:rPr>
          <w:t>X</w:t>
        </w:r>
        <w:r w:rsidRPr="000C7332">
          <w:rPr>
            <w:rStyle w:val="Hyperlink"/>
            <w:sz w:val="24"/>
            <w:szCs w:val="24"/>
            <w:lang w:val="zh-CN"/>
          </w:rPr>
          <w:t>X</w:t>
        </w:r>
        <w:r w:rsidRPr="000C7332">
          <w:rPr>
            <w:rStyle w:val="Hyperlink"/>
            <w:sz w:val="24"/>
            <w:szCs w:val="24"/>
            <w:lang w:val="zh-CN"/>
          </w:rPr>
          <w:t>I/4</w:t>
        </w:r>
        <w:r w:rsidRPr="000C7332">
          <w:rPr>
            <w:rStyle w:val="Hyperlink"/>
            <w:rFonts w:hAnsi="SimSun" w:hint="eastAsia"/>
            <w:sz w:val="24"/>
            <w:szCs w:val="24"/>
            <w:lang w:val="zh-CN"/>
          </w:rPr>
          <w:t>号建议</w:t>
        </w:r>
      </w:hyperlink>
      <w:r w:rsidRPr="009A61FA">
        <w:rPr>
          <w:rFonts w:hAnsi="SimSun" w:hint="eastAsia"/>
          <w:sz w:val="24"/>
          <w:szCs w:val="24"/>
          <w:lang w:val="zh-CN"/>
        </w:rPr>
        <w:t>中，它请执行秘书编制一份补充说明，根据建议附件所载的要素清单，扩展就此议程项目提交科</w:t>
      </w:r>
      <w:proofErr w:type="gramStart"/>
      <w:r w:rsidRPr="009A61FA">
        <w:rPr>
          <w:rFonts w:hAnsi="SimSun" w:hint="eastAsia"/>
          <w:sz w:val="24"/>
          <w:szCs w:val="24"/>
          <w:lang w:val="zh-CN"/>
        </w:rPr>
        <w:t>咨</w:t>
      </w:r>
      <w:proofErr w:type="gramEnd"/>
      <w:r w:rsidRPr="009A61FA">
        <w:rPr>
          <w:rFonts w:hAnsi="SimSun" w:hint="eastAsia"/>
          <w:sz w:val="24"/>
          <w:szCs w:val="24"/>
          <w:lang w:val="zh-CN"/>
        </w:rPr>
        <w:t>机构第二十一次会议的说明和资料文件，并将补充说明提交执行问题附属机构第二次会议</w:t>
      </w:r>
      <w:r w:rsidRPr="009A61FA">
        <w:rPr>
          <w:sz w:val="24"/>
          <w:szCs w:val="24"/>
          <w:vertAlign w:val="superscript"/>
          <w:lang w:val="zh-CN"/>
        </w:rPr>
        <w:footnoteReference w:id="2"/>
      </w:r>
      <w:r w:rsidRPr="009A61FA">
        <w:rPr>
          <w:rFonts w:hAnsi="SimSun" w:hint="eastAsia"/>
          <w:sz w:val="24"/>
          <w:szCs w:val="24"/>
          <w:lang w:val="zh-CN"/>
        </w:rPr>
        <w:t>。这项建议还要求执行秘书邀请缔约方和其他利益攸关方提交将生物多样性纳入这些部门的主流的个案研究和实例；根据执行秘书为执行问题附属机构编制的说明和其他相关信息来源所载信息，编制一份达到主流化的长期战略计划提案，供执行问题附属机构第二次会议审议</w:t>
      </w:r>
      <w:r w:rsidRPr="009A61FA">
        <w:rPr>
          <w:rFonts w:hAnsi="SimSun" w:hint="eastAsia"/>
          <w:color w:val="000000"/>
          <w:sz w:val="24"/>
          <w:szCs w:val="24"/>
          <w:lang w:val="zh-CN"/>
        </w:rPr>
        <w:t>，同时为可能设立的生物多样性主流化问题特设技术专家组草拟职权范围草案；和召集一个有时限的非正式咨询小组，协助执行秘书为执行问题附属机构第二次会议和缔约方大会第十四届大会讨论本段提及的这些部门</w:t>
      </w:r>
      <w:proofErr w:type="gramStart"/>
      <w:r w:rsidRPr="009A61FA">
        <w:rPr>
          <w:rFonts w:hAnsi="SimSun" w:hint="eastAsia"/>
          <w:color w:val="000000"/>
          <w:sz w:val="24"/>
          <w:szCs w:val="24"/>
          <w:lang w:val="zh-CN"/>
        </w:rPr>
        <w:t>作出</w:t>
      </w:r>
      <w:proofErr w:type="gramEnd"/>
      <w:r w:rsidRPr="009A61FA">
        <w:rPr>
          <w:rFonts w:hAnsi="SimSun" w:hint="eastAsia"/>
          <w:color w:val="000000"/>
          <w:sz w:val="24"/>
          <w:szCs w:val="24"/>
          <w:lang w:val="zh-CN"/>
        </w:rPr>
        <w:t>准备</w:t>
      </w:r>
      <w:r w:rsidRPr="009A61FA">
        <w:rPr>
          <w:sz w:val="24"/>
          <w:szCs w:val="24"/>
          <w:vertAlign w:val="superscript"/>
          <w:lang w:val="zh-CN"/>
        </w:rPr>
        <w:footnoteReference w:id="3"/>
      </w:r>
      <w:r w:rsidRPr="009A61FA">
        <w:rPr>
          <w:rFonts w:hAnsi="SimSun" w:hint="eastAsia"/>
          <w:color w:val="000000"/>
          <w:sz w:val="24"/>
          <w:szCs w:val="24"/>
          <w:lang w:val="zh-CN"/>
        </w:rPr>
        <w:t>。</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kern w:val="2"/>
          <w:sz w:val="24"/>
          <w:szCs w:val="24"/>
          <w:lang w:val="zh-CN"/>
        </w:rPr>
        <w:t>此外</w:t>
      </w:r>
      <w:r w:rsidRPr="009A61FA">
        <w:rPr>
          <w:rFonts w:hAnsi="SimSun" w:hint="eastAsia"/>
          <w:kern w:val="2"/>
          <w:sz w:val="24"/>
          <w:szCs w:val="24"/>
        </w:rPr>
        <w:t>，</w:t>
      </w:r>
      <w:r w:rsidRPr="009A61FA">
        <w:rPr>
          <w:rFonts w:hAnsi="SimSun" w:hint="eastAsia"/>
          <w:kern w:val="2"/>
          <w:sz w:val="24"/>
          <w:szCs w:val="24"/>
          <w:lang w:val="zh-CN"/>
        </w:rPr>
        <w:t>科咨机构第</w:t>
      </w:r>
      <w:r w:rsidRPr="009A61FA">
        <w:rPr>
          <w:sz w:val="24"/>
          <w:szCs w:val="24"/>
        </w:rPr>
        <w:t>XXI/4</w:t>
      </w:r>
      <w:r w:rsidRPr="009A61FA">
        <w:rPr>
          <w:rFonts w:hAnsi="SimSun" w:hint="eastAsia"/>
          <w:kern w:val="2"/>
          <w:sz w:val="24"/>
          <w:szCs w:val="24"/>
          <w:lang w:val="zh-CN"/>
        </w:rPr>
        <w:t>号建议还</w:t>
      </w:r>
      <w:r w:rsidRPr="009A61FA">
        <w:rPr>
          <w:rFonts w:hAnsi="SimSun" w:hint="eastAsia"/>
          <w:color w:val="000000"/>
          <w:sz w:val="24"/>
          <w:szCs w:val="24"/>
          <w:lang w:val="zh-CN"/>
        </w:rPr>
        <w:t>邀请</w:t>
      </w:r>
      <w:r w:rsidRPr="009A61FA">
        <w:rPr>
          <w:rFonts w:hAnsi="SimSun" w:hint="eastAsia"/>
          <w:sz w:val="24"/>
          <w:szCs w:val="24"/>
          <w:lang w:val="zh-CN"/>
        </w:rPr>
        <w:t>执行问题附属机构第二次会议在审议这个问题以及在拟定</w:t>
      </w:r>
      <w:r w:rsidRPr="009A61FA">
        <w:rPr>
          <w:sz w:val="24"/>
          <w:szCs w:val="24"/>
        </w:rPr>
        <w:t>2020</w:t>
      </w:r>
      <w:r w:rsidRPr="009A61FA">
        <w:rPr>
          <w:rFonts w:hAnsi="SimSun" w:hint="eastAsia"/>
          <w:sz w:val="24"/>
          <w:szCs w:val="24"/>
          <w:lang w:val="zh-CN"/>
        </w:rPr>
        <w:t>年后全球生物多样性框架进程的提案时</w:t>
      </w:r>
      <w:r w:rsidRPr="009A61FA">
        <w:rPr>
          <w:rFonts w:hAnsi="SimSun" w:hint="eastAsia"/>
          <w:sz w:val="24"/>
          <w:szCs w:val="24"/>
        </w:rPr>
        <w:t>，</w:t>
      </w:r>
      <w:r w:rsidRPr="009A61FA">
        <w:rPr>
          <w:rFonts w:hAnsi="SimSun" w:hint="eastAsia"/>
          <w:sz w:val="24"/>
          <w:szCs w:val="24"/>
          <w:lang w:val="zh-CN"/>
        </w:rPr>
        <w:t>考虑到这份说明所载的信息以及缔约方和其他相关利益攸关方就主流化问题的个案研究和实例提交的信息</w:t>
      </w:r>
      <w:r w:rsidRPr="009A61FA">
        <w:rPr>
          <w:sz w:val="24"/>
          <w:szCs w:val="24"/>
          <w:vertAlign w:val="superscript"/>
          <w:lang w:val="zh-CN"/>
        </w:rPr>
        <w:footnoteReference w:id="4"/>
      </w:r>
      <w:r w:rsidRPr="009A61FA">
        <w:rPr>
          <w:rFonts w:hAnsi="SimSun" w:hint="eastAsia"/>
          <w:sz w:val="24"/>
          <w:szCs w:val="24"/>
          <w:lang w:val="zh-CN"/>
        </w:rPr>
        <w:t>。最后，这项建议还包括了编制缔约方大会决定草案的要素并建议执行问题附属机构在编制生</w:t>
      </w:r>
      <w:r w:rsidRPr="009A61FA">
        <w:rPr>
          <w:rFonts w:hAnsi="SimSun" w:hint="eastAsia"/>
          <w:sz w:val="24"/>
          <w:szCs w:val="24"/>
          <w:lang w:val="zh-CN"/>
        </w:rPr>
        <w:lastRenderedPageBreak/>
        <w:t>物多样性主流化问题的建议时审议这些要素。不过</w:t>
      </w:r>
      <w:r w:rsidRPr="009A61FA">
        <w:rPr>
          <w:rFonts w:hAnsi="SimSun" w:hint="eastAsia"/>
          <w:sz w:val="24"/>
          <w:szCs w:val="24"/>
        </w:rPr>
        <w:t>，</w:t>
      </w:r>
      <w:r w:rsidRPr="009A61FA">
        <w:rPr>
          <w:rFonts w:hAnsi="SimSun" w:hint="eastAsia"/>
          <w:sz w:val="24"/>
          <w:szCs w:val="24"/>
          <w:lang w:val="zh-CN"/>
        </w:rPr>
        <w:t>科咨机构没有审议或通过这些要素</w:t>
      </w:r>
      <w:r w:rsidRPr="009A61FA">
        <w:rPr>
          <w:sz w:val="24"/>
          <w:szCs w:val="24"/>
          <w:vertAlign w:val="superscript"/>
          <w:lang w:val="zh-CN"/>
        </w:rPr>
        <w:footnoteReference w:id="5"/>
      </w:r>
      <w:r w:rsidRPr="009A61FA">
        <w:rPr>
          <w:rFonts w:hAnsi="SimSun" w:hint="eastAsia"/>
          <w:sz w:val="24"/>
          <w:szCs w:val="24"/>
          <w:lang w:val="zh-CN"/>
        </w:rPr>
        <w:t>。这些要素的全部清单载于本文件附件三。</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缔约方大会还在第</w:t>
      </w:r>
      <w:r w:rsidRPr="009A61FA">
        <w:rPr>
          <w:sz w:val="24"/>
          <w:szCs w:val="24"/>
          <w:lang w:val="zh-CN"/>
        </w:rPr>
        <w:t>XIII/3</w:t>
      </w:r>
      <w:r w:rsidRPr="009A61FA">
        <w:rPr>
          <w:rFonts w:hAnsi="SimSun" w:hint="eastAsia"/>
          <w:sz w:val="24"/>
          <w:szCs w:val="24"/>
          <w:lang w:val="zh-CN"/>
        </w:rPr>
        <w:t>号决定中请执行秘书查明国家一级现有体制机制的最佳做法和成功模式（第</w:t>
      </w:r>
      <w:r w:rsidRPr="009A61FA">
        <w:rPr>
          <w:sz w:val="24"/>
          <w:szCs w:val="24"/>
          <w:lang w:val="zh-CN"/>
        </w:rPr>
        <w:t>105</w:t>
      </w:r>
      <w:r w:rsidRPr="009A61FA">
        <w:rPr>
          <w:rFonts w:hAnsi="SimSun" w:hint="eastAsia"/>
          <w:sz w:val="24"/>
          <w:szCs w:val="24"/>
          <w:lang w:val="zh-CN"/>
        </w:rPr>
        <w:t>（</w:t>
      </w:r>
      <w:r w:rsidRPr="009A61FA">
        <w:rPr>
          <w:sz w:val="24"/>
          <w:szCs w:val="24"/>
          <w:lang w:val="zh-CN"/>
        </w:rPr>
        <w:t>b</w:t>
      </w:r>
      <w:r w:rsidRPr="009A61FA">
        <w:rPr>
          <w:rFonts w:hAnsi="SimSun" w:hint="eastAsia"/>
          <w:sz w:val="24"/>
          <w:szCs w:val="24"/>
          <w:lang w:val="zh-CN"/>
        </w:rPr>
        <w:t>）段）。此外</w:t>
      </w:r>
      <w:r w:rsidRPr="009A61FA">
        <w:rPr>
          <w:rFonts w:hAnsi="SimSun" w:hint="eastAsia"/>
          <w:sz w:val="24"/>
          <w:szCs w:val="24"/>
          <w:lang w:val="en-US"/>
        </w:rPr>
        <w:t>，</w:t>
      </w:r>
      <w:r w:rsidRPr="009A61FA">
        <w:rPr>
          <w:rFonts w:hAnsi="SimSun" w:hint="eastAsia"/>
          <w:sz w:val="24"/>
          <w:szCs w:val="24"/>
          <w:lang w:val="zh-CN"/>
        </w:rPr>
        <w:t>缔约方大会在</w:t>
      </w:r>
      <w:hyperlink r:id="rId12" w:history="1">
        <w:r w:rsidRPr="000C7332">
          <w:rPr>
            <w:rStyle w:val="Hyperlink"/>
            <w:rFonts w:hAnsi="SimSun" w:hint="eastAsia"/>
            <w:sz w:val="24"/>
            <w:szCs w:val="24"/>
            <w:lang w:val="zh-CN"/>
          </w:rPr>
          <w:t>第</w:t>
        </w:r>
        <w:r w:rsidRPr="000C7332">
          <w:rPr>
            <w:rStyle w:val="Hyperlink"/>
            <w:sz w:val="24"/>
            <w:szCs w:val="24"/>
            <w:lang w:val="en-US"/>
          </w:rPr>
          <w:t>XIII</w:t>
        </w:r>
        <w:r w:rsidRPr="000C7332">
          <w:rPr>
            <w:rStyle w:val="Hyperlink"/>
            <w:sz w:val="24"/>
            <w:szCs w:val="24"/>
            <w:lang w:val="en-US"/>
          </w:rPr>
          <w:t>/</w:t>
        </w:r>
        <w:r w:rsidRPr="000C7332">
          <w:rPr>
            <w:rStyle w:val="Hyperlink"/>
            <w:sz w:val="24"/>
            <w:szCs w:val="24"/>
            <w:lang w:val="en-US"/>
          </w:rPr>
          <w:t>25</w:t>
        </w:r>
        <w:r w:rsidRPr="000C7332">
          <w:rPr>
            <w:rStyle w:val="Hyperlink"/>
            <w:rFonts w:hAnsi="SimSun" w:hint="eastAsia"/>
            <w:sz w:val="24"/>
            <w:szCs w:val="24"/>
            <w:lang w:val="zh-CN"/>
          </w:rPr>
          <w:t>号决定</w:t>
        </w:r>
      </w:hyperlink>
      <w:r w:rsidRPr="009A61FA">
        <w:rPr>
          <w:rFonts w:hAnsi="SimSun" w:hint="eastAsia"/>
          <w:sz w:val="24"/>
          <w:szCs w:val="24"/>
          <w:lang w:val="zh-CN"/>
        </w:rPr>
        <w:t>中请执行秘书在资源允许的情况下</w:t>
      </w:r>
      <w:r w:rsidRPr="009A61FA">
        <w:rPr>
          <w:rFonts w:hAnsi="SimSun" w:hint="eastAsia"/>
          <w:sz w:val="24"/>
          <w:szCs w:val="24"/>
          <w:lang w:val="en-US"/>
        </w:rPr>
        <w:t>，</w:t>
      </w:r>
      <w:r w:rsidRPr="009A61FA">
        <w:rPr>
          <w:rFonts w:hAnsi="SimSun" w:hint="eastAsia"/>
          <w:sz w:val="24"/>
          <w:szCs w:val="24"/>
          <w:lang w:val="zh-CN"/>
        </w:rPr>
        <w:t>与各缔约方和相关利益攸关方协商</w:t>
      </w:r>
      <w:r w:rsidRPr="009A61FA">
        <w:rPr>
          <w:rFonts w:hAnsi="SimSun" w:hint="eastAsia"/>
          <w:sz w:val="24"/>
          <w:szCs w:val="24"/>
          <w:lang w:val="en-US"/>
        </w:rPr>
        <w:t>，</w:t>
      </w:r>
      <w:r w:rsidRPr="009A61FA">
        <w:rPr>
          <w:rFonts w:hAnsi="SimSun" w:hint="eastAsia"/>
          <w:sz w:val="24"/>
          <w:szCs w:val="24"/>
          <w:lang w:val="zh-CN"/>
        </w:rPr>
        <w:t>编制有关各种障碍的信息</w:t>
      </w:r>
      <w:r w:rsidRPr="009A61FA">
        <w:rPr>
          <w:rFonts w:hAnsi="SimSun" w:hint="eastAsia"/>
          <w:sz w:val="24"/>
          <w:szCs w:val="24"/>
          <w:lang w:val="en-US"/>
        </w:rPr>
        <w:t>，</w:t>
      </w:r>
      <w:r w:rsidRPr="009A61FA">
        <w:rPr>
          <w:rFonts w:hAnsi="SimSun" w:hint="eastAsia"/>
          <w:sz w:val="24"/>
          <w:szCs w:val="24"/>
          <w:lang w:val="zh-CN"/>
        </w:rPr>
        <w:t>并查明与落实国家和全球指标相关的有效做法</w:t>
      </w:r>
      <w:r w:rsidRPr="009A61FA">
        <w:rPr>
          <w:rFonts w:hAnsi="SimSun" w:hint="eastAsia"/>
          <w:sz w:val="24"/>
          <w:szCs w:val="24"/>
          <w:lang w:val="en-US"/>
        </w:rPr>
        <w:t>（</w:t>
      </w:r>
      <w:r w:rsidRPr="009A61FA">
        <w:rPr>
          <w:rFonts w:hAnsi="SimSun" w:hint="eastAsia"/>
          <w:sz w:val="24"/>
          <w:szCs w:val="24"/>
          <w:lang w:val="zh-CN"/>
        </w:rPr>
        <w:t>第</w:t>
      </w:r>
      <w:r w:rsidRPr="009A61FA">
        <w:rPr>
          <w:sz w:val="24"/>
          <w:szCs w:val="24"/>
          <w:lang w:val="en-US"/>
        </w:rPr>
        <w:t>4</w:t>
      </w:r>
      <w:r w:rsidRPr="009A61FA">
        <w:rPr>
          <w:rFonts w:hAnsi="SimSun" w:hint="eastAsia"/>
          <w:sz w:val="24"/>
          <w:szCs w:val="24"/>
          <w:lang w:val="zh-CN"/>
        </w:rPr>
        <w:t>段</w:t>
      </w:r>
      <w:r w:rsidRPr="009A61FA">
        <w:rPr>
          <w:rFonts w:hAnsi="SimSun" w:hint="eastAsia"/>
          <w:sz w:val="24"/>
          <w:szCs w:val="24"/>
          <w:lang w:val="en-US"/>
        </w:rPr>
        <w:t>）</w:t>
      </w:r>
      <w:r w:rsidRPr="009A61FA">
        <w:rPr>
          <w:rFonts w:hAnsi="SimSun" w:hint="eastAsia"/>
          <w:sz w:val="24"/>
          <w:szCs w:val="24"/>
          <w:lang w:val="zh-CN"/>
        </w:rPr>
        <w:t>。这些问题在</w:t>
      </w:r>
      <w:r w:rsidRPr="009A61FA">
        <w:rPr>
          <w:sz w:val="24"/>
          <w:szCs w:val="24"/>
        </w:rPr>
        <w:t>CBD/SBI/2/4/Add.1</w:t>
      </w:r>
      <w:r w:rsidRPr="009A61FA">
        <w:rPr>
          <w:rFonts w:hAnsi="SimSun" w:hint="eastAsia"/>
          <w:sz w:val="24"/>
          <w:szCs w:val="24"/>
          <w:lang w:val="zh-CN"/>
        </w:rPr>
        <w:t>号文件中得到审议。</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缔约方大会还在第</w:t>
      </w:r>
      <w:r w:rsidRPr="009A61FA">
        <w:rPr>
          <w:sz w:val="24"/>
          <w:szCs w:val="24"/>
        </w:rPr>
        <w:t>XIII/3</w:t>
      </w:r>
      <w:r w:rsidRPr="009A61FA">
        <w:rPr>
          <w:rFonts w:hAnsi="SimSun" w:hint="eastAsia"/>
          <w:sz w:val="24"/>
          <w:szCs w:val="24"/>
          <w:lang w:val="zh-CN"/>
        </w:rPr>
        <w:t>号决定请执行秘书进一步致力于拟定行动分类和报告与企业界相关行动的指导草案的工作。这些问题在</w:t>
      </w:r>
      <w:r w:rsidRPr="009A61FA">
        <w:rPr>
          <w:sz w:val="24"/>
          <w:szCs w:val="24"/>
          <w:lang w:val="zh-CN"/>
        </w:rPr>
        <w:t>CBD/SBI/2/4/Add.2</w:t>
      </w:r>
      <w:r w:rsidRPr="009A61FA">
        <w:rPr>
          <w:rFonts w:hAnsi="SimSun" w:hint="eastAsia"/>
          <w:sz w:val="24"/>
          <w:szCs w:val="24"/>
          <w:lang w:val="zh-CN"/>
        </w:rPr>
        <w:t>号文件中加以审议。</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这份说明的第一节概述生物多样性在能源和采矿、基础设施、制造和加工业以及卫生等各部门主流化的信息</w:t>
      </w:r>
      <w:r w:rsidRPr="009A61FA">
        <w:rPr>
          <w:rFonts w:hAnsi="SimSun" w:hint="eastAsia"/>
          <w:sz w:val="24"/>
          <w:szCs w:val="24"/>
        </w:rPr>
        <w:t>，</w:t>
      </w:r>
      <w:r w:rsidRPr="009A61FA">
        <w:rPr>
          <w:rFonts w:hAnsi="SimSun" w:hint="eastAsia"/>
          <w:sz w:val="24"/>
          <w:szCs w:val="24"/>
          <w:lang w:val="zh-CN"/>
        </w:rPr>
        <w:t>其中侧重于政策相关的问题。第二节总结了</w:t>
      </w:r>
      <w:r w:rsidRPr="009A61FA">
        <w:rPr>
          <w:sz w:val="24"/>
          <w:szCs w:val="24"/>
          <w:lang w:val="zh-CN"/>
        </w:rPr>
        <w:t>CBD/SBI/2/4/Add.1</w:t>
      </w:r>
      <w:r w:rsidRPr="009A61FA">
        <w:rPr>
          <w:rFonts w:hAnsi="SimSun" w:hint="eastAsia"/>
          <w:sz w:val="24"/>
          <w:szCs w:val="24"/>
          <w:lang w:val="zh-CN"/>
        </w:rPr>
        <w:t>号文件中与体制机制有关的各项主要结论和提供了其他可能提高在国家一级执行《公约》的行动和做法的备选方案。第三节提供了未来达到主流化的长期战略办法。第四节提出了供执行问题附属机构审议的建议。</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本文件包括了一个在科咨机构第二十一次会议之后组成的有时限的非正式咨询小组的投入</w:t>
      </w:r>
      <w:r w:rsidRPr="009A61FA">
        <w:rPr>
          <w:rFonts w:hAnsi="SimSun" w:hint="eastAsia"/>
          <w:sz w:val="24"/>
          <w:szCs w:val="24"/>
        </w:rPr>
        <w:t>，</w:t>
      </w:r>
      <w:r w:rsidRPr="009A61FA">
        <w:rPr>
          <w:rFonts w:hAnsi="SimSun" w:hint="eastAsia"/>
          <w:sz w:val="24"/>
          <w:szCs w:val="24"/>
          <w:lang w:val="zh-CN"/>
        </w:rPr>
        <w:t>其中包含为本议程项目编制的增编提供的投入以及缔约方根据执行秘书</w:t>
      </w:r>
      <w:smartTag w:uri="urn:schemas-microsoft-com:office:smarttags" w:element="chsdate">
        <w:smartTagPr>
          <w:attr w:name="Year" w:val="2018"/>
          <w:attr w:name="Month" w:val="1"/>
          <w:attr w:name="Day" w:val="25"/>
          <w:attr w:name="IsLunarDate" w:val="False"/>
          <w:attr w:name="IsROCDate" w:val="False"/>
        </w:smartTagPr>
        <w:r w:rsidRPr="009A61FA">
          <w:rPr>
            <w:sz w:val="24"/>
            <w:szCs w:val="24"/>
          </w:rPr>
          <w:t>2018</w:t>
        </w:r>
        <w:r w:rsidRPr="009A61FA">
          <w:rPr>
            <w:rFonts w:hAnsi="SimSun" w:hint="eastAsia"/>
            <w:sz w:val="24"/>
            <w:szCs w:val="24"/>
            <w:lang w:val="zh-CN"/>
          </w:rPr>
          <w:t>年</w:t>
        </w:r>
        <w:r w:rsidRPr="009A61FA">
          <w:rPr>
            <w:sz w:val="24"/>
            <w:szCs w:val="24"/>
          </w:rPr>
          <w:t>1</w:t>
        </w:r>
        <w:r w:rsidRPr="009A61FA">
          <w:rPr>
            <w:rFonts w:hAnsi="SimSun" w:hint="eastAsia"/>
            <w:sz w:val="24"/>
            <w:szCs w:val="24"/>
            <w:lang w:val="zh-CN"/>
          </w:rPr>
          <w:t>月</w:t>
        </w:r>
        <w:r w:rsidRPr="009A61FA">
          <w:rPr>
            <w:sz w:val="24"/>
            <w:szCs w:val="24"/>
          </w:rPr>
          <w:t>25</w:t>
        </w:r>
        <w:r w:rsidRPr="009A61FA">
          <w:rPr>
            <w:rFonts w:hAnsi="SimSun" w:hint="eastAsia"/>
            <w:sz w:val="24"/>
            <w:szCs w:val="24"/>
            <w:lang w:val="zh-CN"/>
          </w:rPr>
          <w:t>日</w:t>
        </w:r>
      </w:smartTag>
      <w:r w:rsidRPr="009A61FA">
        <w:rPr>
          <w:rFonts w:hAnsi="SimSun" w:hint="eastAsia"/>
          <w:sz w:val="24"/>
          <w:szCs w:val="24"/>
          <w:lang w:val="zh-CN"/>
        </w:rPr>
        <w:t>发送的第</w:t>
      </w:r>
      <w:r w:rsidRPr="009A61FA">
        <w:rPr>
          <w:sz w:val="24"/>
          <w:szCs w:val="24"/>
        </w:rPr>
        <w:t>2018</w:t>
      </w:r>
      <w:r w:rsidRPr="009A61FA">
        <w:rPr>
          <w:sz w:val="24"/>
          <w:szCs w:val="24"/>
        </w:rPr>
        <w:noBreakHyphen/>
        <w:t>019</w:t>
      </w:r>
      <w:r w:rsidRPr="009A61FA">
        <w:rPr>
          <w:rFonts w:hAnsi="SimSun" w:hint="eastAsia"/>
          <w:sz w:val="24"/>
          <w:szCs w:val="24"/>
          <w:lang w:val="zh-CN"/>
        </w:rPr>
        <w:t>号通知提供的个案研究和实例。该通知邀请缔约方和相关利益攸关方提交与生物多样性在能源和采矿、基础设施、制造和加工业以及卫生各部门以及在跨领域政策内主流化有关的个案研究和实例</w:t>
      </w:r>
      <w:r w:rsidRPr="009A61FA">
        <w:rPr>
          <w:sz w:val="24"/>
          <w:szCs w:val="24"/>
          <w:vertAlign w:val="superscript"/>
          <w:lang w:val="zh-CN"/>
        </w:rPr>
        <w:footnoteReference w:id="6"/>
      </w:r>
      <w:r w:rsidRPr="009A61FA">
        <w:rPr>
          <w:rFonts w:hAnsi="SimSun" w:hint="eastAsia"/>
          <w:sz w:val="24"/>
          <w:szCs w:val="24"/>
          <w:lang w:val="zh-CN"/>
        </w:rPr>
        <w:t>。这份文件的内容还包含了各种信息，包括上文提及的科咨机构第二十一次会议建议的信息以及其他信息来源的信息。本文件还得到与正在讨论中的相关部门有关的若干信息文件的补充</w:t>
      </w:r>
      <w:r w:rsidRPr="009A61FA">
        <w:rPr>
          <w:sz w:val="24"/>
          <w:szCs w:val="24"/>
          <w:vertAlign w:val="superscript"/>
          <w:lang w:val="zh-CN"/>
        </w:rPr>
        <w:footnoteReference w:id="7"/>
      </w:r>
      <w:r w:rsidRPr="009A61FA">
        <w:rPr>
          <w:rFonts w:hAnsi="SimSun" w:hint="eastAsia"/>
          <w:sz w:val="24"/>
          <w:szCs w:val="24"/>
          <w:lang w:val="zh-CN"/>
        </w:rPr>
        <w:t>。</w:t>
      </w:r>
    </w:p>
    <w:p w:rsidR="00811A49" w:rsidRPr="00046BCF" w:rsidRDefault="00811A49" w:rsidP="00046BCF">
      <w:pPr>
        <w:pStyle w:val="Heading1longmultiline"/>
        <w:numPr>
          <w:ilvl w:val="0"/>
          <w:numId w:val="40"/>
        </w:numPr>
        <w:suppressLineNumbers/>
        <w:tabs>
          <w:tab w:val="clear" w:pos="720"/>
        </w:tabs>
        <w:suppressAutoHyphens/>
        <w:adjustRightInd w:val="0"/>
        <w:snapToGrid w:val="0"/>
        <w:spacing w:before="120"/>
        <w:rPr>
          <w:caps w:val="0"/>
          <w:kern w:val="22"/>
          <w:sz w:val="24"/>
        </w:rPr>
      </w:pPr>
      <w:r w:rsidRPr="00046BCF">
        <w:rPr>
          <w:rFonts w:hAnsi="SimSun" w:hint="eastAsia"/>
          <w:caps w:val="0"/>
          <w:kern w:val="22"/>
          <w:sz w:val="24"/>
          <w:lang w:val="zh-CN"/>
        </w:rPr>
        <w:t>将生物多样性纳入能源和采矿、基础设施、制造和加工业</w:t>
      </w:r>
      <w:r>
        <w:rPr>
          <w:rFonts w:hAnsi="SimSun"/>
          <w:caps w:val="0"/>
          <w:kern w:val="22"/>
          <w:sz w:val="24"/>
          <w:lang w:val="en-US"/>
        </w:rPr>
        <w:br/>
      </w:r>
      <w:r w:rsidRPr="00046BCF">
        <w:rPr>
          <w:rFonts w:hAnsi="SimSun" w:hint="eastAsia"/>
          <w:caps w:val="0"/>
          <w:kern w:val="22"/>
          <w:sz w:val="24"/>
          <w:lang w:val="zh-CN"/>
        </w:rPr>
        <w:t>以及保健部门的主流</w:t>
      </w:r>
    </w:p>
    <w:p w:rsidR="00811A49" w:rsidRPr="00046BCF" w:rsidRDefault="00811A49">
      <w:pPr>
        <w:pStyle w:val="Heading2"/>
        <w:numPr>
          <w:ilvl w:val="0"/>
          <w:numId w:val="16"/>
        </w:numPr>
        <w:suppressLineNumbers/>
        <w:tabs>
          <w:tab w:val="clear" w:pos="720"/>
        </w:tabs>
        <w:suppressAutoHyphens/>
        <w:adjustRightInd w:val="0"/>
        <w:snapToGrid w:val="0"/>
        <w:rPr>
          <w:bCs w:val="0"/>
          <w:iCs w:val="0"/>
          <w:kern w:val="22"/>
          <w:sz w:val="24"/>
        </w:rPr>
      </w:pPr>
      <w:r w:rsidRPr="00046BCF">
        <w:rPr>
          <w:rFonts w:hAnsi="SimSun" w:hint="eastAsia"/>
          <w:bCs w:val="0"/>
          <w:iCs w:val="0"/>
          <w:kern w:val="22"/>
          <w:sz w:val="24"/>
          <w:lang w:val="zh-CN"/>
        </w:rPr>
        <w:t>《公约》规定的主流化的内涵和背景</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《生物多样性公约》载有关于生物多样性主流化的规定。《公约》有关</w:t>
      </w:r>
      <w:r w:rsidRPr="009A61FA">
        <w:rPr>
          <w:sz w:val="24"/>
          <w:szCs w:val="24"/>
          <w:lang w:val="zh-CN"/>
        </w:rPr>
        <w:t>“</w:t>
      </w:r>
      <w:r w:rsidRPr="009A61FA">
        <w:rPr>
          <w:rFonts w:hAnsi="SimSun" w:hint="eastAsia"/>
          <w:sz w:val="24"/>
          <w:szCs w:val="24"/>
          <w:lang w:val="zh-CN"/>
        </w:rPr>
        <w:t>主流化</w:t>
      </w:r>
      <w:r w:rsidRPr="009A61FA">
        <w:rPr>
          <w:sz w:val="24"/>
          <w:szCs w:val="24"/>
          <w:lang w:val="zh-CN"/>
        </w:rPr>
        <w:t>”</w:t>
      </w:r>
      <w:r w:rsidRPr="009A61FA">
        <w:rPr>
          <w:rFonts w:hAnsi="SimSun" w:hint="eastAsia"/>
          <w:sz w:val="24"/>
          <w:szCs w:val="24"/>
          <w:lang w:val="zh-CN"/>
        </w:rPr>
        <w:t>的首要任务载于第</w:t>
      </w:r>
      <w:r w:rsidRPr="009A61FA">
        <w:rPr>
          <w:sz w:val="24"/>
          <w:szCs w:val="24"/>
          <w:lang w:val="zh-CN"/>
        </w:rPr>
        <w:t>6</w:t>
      </w:r>
      <w:r w:rsidRPr="009A61FA">
        <w:rPr>
          <w:rFonts w:hAnsi="SimSun" w:hint="eastAsia"/>
          <w:sz w:val="24"/>
          <w:szCs w:val="24"/>
          <w:lang w:val="zh-CN"/>
        </w:rPr>
        <w:t>（</w:t>
      </w:r>
      <w:r w:rsidRPr="009A61FA">
        <w:rPr>
          <w:sz w:val="24"/>
          <w:szCs w:val="24"/>
          <w:lang w:val="zh-CN"/>
        </w:rPr>
        <w:t>b</w:t>
      </w:r>
      <w:r w:rsidRPr="009A61FA">
        <w:rPr>
          <w:rFonts w:hAnsi="SimSun" w:hint="eastAsia"/>
          <w:sz w:val="24"/>
          <w:szCs w:val="24"/>
          <w:lang w:val="zh-CN"/>
        </w:rPr>
        <w:t>）条，其中要求缔约方</w:t>
      </w:r>
      <w:r w:rsidRPr="009A61FA">
        <w:rPr>
          <w:sz w:val="24"/>
          <w:szCs w:val="24"/>
          <w:lang w:val="zh-CN"/>
        </w:rPr>
        <w:t>“</w:t>
      </w:r>
      <w:r w:rsidRPr="009A61FA">
        <w:rPr>
          <w:rFonts w:hAnsi="SimSun" w:hint="eastAsia"/>
          <w:sz w:val="24"/>
          <w:szCs w:val="24"/>
          <w:lang w:val="zh-CN"/>
        </w:rPr>
        <w:t>尽可能并酌情将生物多样性的保护和可持续利用纳入相关部门或跨部门的计划、方案和政策</w:t>
      </w:r>
      <w:r w:rsidRPr="009A61FA">
        <w:rPr>
          <w:sz w:val="24"/>
          <w:szCs w:val="24"/>
          <w:lang w:val="zh-CN"/>
        </w:rPr>
        <w:t>”</w:t>
      </w:r>
      <w:r w:rsidRPr="009A61FA">
        <w:rPr>
          <w:rFonts w:hAnsi="SimSun" w:hint="eastAsia"/>
          <w:sz w:val="24"/>
          <w:szCs w:val="24"/>
          <w:lang w:val="zh-CN"/>
        </w:rPr>
        <w:t>。第</w:t>
      </w:r>
      <w:r w:rsidRPr="009A61FA">
        <w:rPr>
          <w:sz w:val="24"/>
          <w:szCs w:val="24"/>
          <w:lang w:val="zh-CN"/>
        </w:rPr>
        <w:t>10</w:t>
      </w:r>
      <w:r w:rsidRPr="009A61FA">
        <w:rPr>
          <w:rFonts w:hAnsi="SimSun" w:hint="eastAsia"/>
          <w:sz w:val="24"/>
          <w:szCs w:val="24"/>
          <w:lang w:val="zh-CN"/>
        </w:rPr>
        <w:t>（</w:t>
      </w:r>
      <w:r w:rsidRPr="009A61FA">
        <w:rPr>
          <w:sz w:val="24"/>
          <w:szCs w:val="24"/>
          <w:lang w:val="zh-CN"/>
        </w:rPr>
        <w:t>a</w:t>
      </w:r>
      <w:r w:rsidRPr="009A61FA">
        <w:rPr>
          <w:rFonts w:hAnsi="SimSun" w:hint="eastAsia"/>
          <w:sz w:val="24"/>
          <w:szCs w:val="24"/>
          <w:lang w:val="zh-CN"/>
        </w:rPr>
        <w:t>）条呼吁缔约方</w:t>
      </w:r>
      <w:r w:rsidRPr="009A61FA">
        <w:rPr>
          <w:sz w:val="24"/>
          <w:szCs w:val="24"/>
          <w:lang w:val="zh-CN"/>
        </w:rPr>
        <w:t>“</w:t>
      </w:r>
      <w:r w:rsidRPr="009A61FA">
        <w:rPr>
          <w:rFonts w:hAnsi="SimSun" w:hint="eastAsia"/>
          <w:sz w:val="24"/>
          <w:szCs w:val="24"/>
          <w:lang w:val="zh-CN"/>
        </w:rPr>
        <w:t>在国家决策过程中考虑到生物资源的保护和持续利用</w:t>
      </w:r>
      <w:r w:rsidRPr="009A61FA">
        <w:rPr>
          <w:sz w:val="24"/>
          <w:szCs w:val="24"/>
          <w:lang w:val="zh-CN"/>
        </w:rPr>
        <w:t>”</w:t>
      </w:r>
      <w:r w:rsidRPr="009A61FA">
        <w:rPr>
          <w:rFonts w:hAnsi="SimSun" w:hint="eastAsia"/>
          <w:sz w:val="24"/>
          <w:szCs w:val="24"/>
          <w:lang w:val="zh-CN"/>
        </w:rPr>
        <w:t>。《公约》其他各条也都与主流化有关，特别是关于影响评估的第</w:t>
      </w:r>
      <w:r w:rsidRPr="009A61FA">
        <w:rPr>
          <w:sz w:val="24"/>
          <w:szCs w:val="24"/>
          <w:lang w:val="zh-CN"/>
        </w:rPr>
        <w:t>14</w:t>
      </w:r>
      <w:r w:rsidRPr="009A61FA">
        <w:rPr>
          <w:rFonts w:hAnsi="SimSun" w:hint="eastAsia"/>
          <w:sz w:val="24"/>
          <w:szCs w:val="24"/>
          <w:lang w:val="zh-CN"/>
        </w:rPr>
        <w:t>条和关于鼓励措施的第</w:t>
      </w:r>
      <w:r w:rsidRPr="009A61FA">
        <w:rPr>
          <w:sz w:val="24"/>
          <w:szCs w:val="24"/>
          <w:lang w:val="zh-CN"/>
        </w:rPr>
        <w:t>11</w:t>
      </w:r>
      <w:r w:rsidRPr="009A61FA">
        <w:rPr>
          <w:rFonts w:hAnsi="SimSun" w:hint="eastAsia"/>
          <w:sz w:val="24"/>
          <w:szCs w:val="24"/>
          <w:lang w:val="zh-CN"/>
        </w:rPr>
        <w:t>条。</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w:t>
      </w:r>
      <w:r w:rsidRPr="009A61FA">
        <w:rPr>
          <w:sz w:val="24"/>
          <w:szCs w:val="24"/>
        </w:rPr>
        <w:t>2011-2020</w:t>
      </w:r>
      <w:r w:rsidRPr="009A61FA">
        <w:rPr>
          <w:rFonts w:hAnsi="SimSun" w:hint="eastAsia"/>
          <w:sz w:val="24"/>
          <w:szCs w:val="24"/>
          <w:lang w:val="zh-CN"/>
        </w:rPr>
        <w:t>年生物多样性战略计划》对主流化给予强有力的关注</w:t>
      </w:r>
      <w:r w:rsidRPr="009A61FA">
        <w:rPr>
          <w:rFonts w:hAnsi="SimSun" w:hint="eastAsia"/>
          <w:sz w:val="24"/>
          <w:szCs w:val="24"/>
        </w:rPr>
        <w:t>，</w:t>
      </w:r>
      <w:r w:rsidRPr="009A61FA">
        <w:rPr>
          <w:rFonts w:hAnsi="SimSun" w:hint="eastAsia"/>
          <w:sz w:val="24"/>
          <w:szCs w:val="24"/>
          <w:lang w:val="zh-CN"/>
        </w:rPr>
        <w:t>特别是目标</w:t>
      </w:r>
      <w:r w:rsidRPr="009A61FA">
        <w:rPr>
          <w:sz w:val="24"/>
          <w:szCs w:val="24"/>
        </w:rPr>
        <w:t>A</w:t>
      </w:r>
      <w:r w:rsidRPr="009A61FA">
        <w:rPr>
          <w:rFonts w:hAnsi="SimSun" w:hint="eastAsia"/>
          <w:sz w:val="24"/>
          <w:szCs w:val="24"/>
        </w:rPr>
        <w:t>（</w:t>
      </w:r>
      <w:r w:rsidRPr="009A61FA">
        <w:rPr>
          <w:rFonts w:hAnsi="SimSun" w:hint="eastAsia"/>
          <w:sz w:val="24"/>
          <w:szCs w:val="24"/>
          <w:lang w:val="zh-CN"/>
        </w:rPr>
        <w:t>通过将生物多样性纳入整个政府和社会的主流</w:t>
      </w:r>
      <w:r w:rsidRPr="009A61FA">
        <w:rPr>
          <w:rFonts w:hAnsi="SimSun" w:hint="eastAsia"/>
          <w:sz w:val="24"/>
          <w:szCs w:val="24"/>
        </w:rPr>
        <w:t>，</w:t>
      </w:r>
      <w:r w:rsidRPr="009A61FA">
        <w:rPr>
          <w:rFonts w:hAnsi="SimSun" w:hint="eastAsia"/>
          <w:sz w:val="24"/>
          <w:szCs w:val="24"/>
          <w:lang w:val="zh-CN"/>
        </w:rPr>
        <w:t>解决生物多样性丧失的根本原因</w:t>
      </w:r>
      <w:r w:rsidRPr="009A61FA">
        <w:rPr>
          <w:rFonts w:hAnsi="SimSun" w:hint="eastAsia"/>
          <w:sz w:val="24"/>
          <w:szCs w:val="24"/>
        </w:rPr>
        <w:t>）</w:t>
      </w:r>
      <w:r w:rsidRPr="009A61FA">
        <w:rPr>
          <w:rFonts w:hAnsi="SimSun" w:hint="eastAsia"/>
          <w:sz w:val="24"/>
          <w:szCs w:val="24"/>
          <w:lang w:val="zh-CN"/>
        </w:rPr>
        <w:t>和目标</w:t>
      </w:r>
      <w:r w:rsidRPr="009A61FA">
        <w:rPr>
          <w:sz w:val="24"/>
          <w:szCs w:val="24"/>
        </w:rPr>
        <w:t>B</w:t>
      </w:r>
      <w:r w:rsidRPr="009A61FA">
        <w:rPr>
          <w:rFonts w:hAnsi="SimSun" w:hint="eastAsia"/>
          <w:sz w:val="24"/>
          <w:szCs w:val="24"/>
        </w:rPr>
        <w:t>（</w:t>
      </w:r>
      <w:r w:rsidRPr="009A61FA">
        <w:rPr>
          <w:rFonts w:hAnsi="SimSun" w:hint="eastAsia"/>
          <w:sz w:val="24"/>
          <w:szCs w:val="24"/>
          <w:lang w:val="zh-CN"/>
        </w:rPr>
        <w:t>减少对生物多样性的直接压力和促进可持续利用</w:t>
      </w:r>
      <w:r w:rsidRPr="009A61FA">
        <w:rPr>
          <w:rFonts w:hAnsi="SimSun" w:hint="eastAsia"/>
          <w:sz w:val="24"/>
          <w:szCs w:val="24"/>
        </w:rPr>
        <w:t>）</w:t>
      </w:r>
      <w:r w:rsidRPr="009A61FA">
        <w:rPr>
          <w:rFonts w:hAnsi="SimSun" w:hint="eastAsia"/>
          <w:sz w:val="24"/>
          <w:szCs w:val="24"/>
          <w:lang w:val="zh-CN"/>
        </w:rPr>
        <w:t>。</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已经根据《公约》作出各种促使生物多样性主流化的努力。它们在下文关于达到主流化的长期战略办法的第三节中进行讨论。</w:t>
      </w:r>
    </w:p>
    <w:p w:rsidR="00811A49" w:rsidRPr="00046BCF" w:rsidRDefault="00811A49" w:rsidP="000C7332">
      <w:pPr>
        <w:pStyle w:val="Heading2"/>
        <w:numPr>
          <w:ilvl w:val="0"/>
          <w:numId w:val="16"/>
        </w:numPr>
        <w:suppressLineNumbers/>
        <w:tabs>
          <w:tab w:val="clear" w:pos="720"/>
        </w:tabs>
        <w:suppressAutoHyphens/>
        <w:adjustRightInd w:val="0"/>
        <w:snapToGrid w:val="0"/>
        <w:ind w:left="1296" w:hanging="576"/>
        <w:rPr>
          <w:bCs w:val="0"/>
          <w:iCs w:val="0"/>
          <w:kern w:val="22"/>
          <w:sz w:val="24"/>
        </w:rPr>
      </w:pPr>
      <w:r w:rsidRPr="00046BCF">
        <w:rPr>
          <w:rFonts w:hAnsi="SimSun" w:hint="eastAsia"/>
          <w:bCs w:val="0"/>
          <w:iCs w:val="0"/>
          <w:kern w:val="22"/>
          <w:sz w:val="24"/>
          <w:lang w:val="zh-CN"/>
        </w:rPr>
        <w:lastRenderedPageBreak/>
        <w:t>能源和采矿、基础设施、制造和加工业概况</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能源和采矿、基础设施、制造和加工业组成各种行业和活动。虽然在不同程度上它们都依赖生物多样性和生物多样性支撑的生态系统服务，但它们对生物多样性都有潜在的重大影响。这三组部门都密切关联。例如，新能源设施构成大部分未来可能使用的基础设施。材料和燃料都可能在加工之前通过采矿提取，并在其他行业的制造中得到使用。基础设施需要建造它的材料和能源，而材料和能源反过来也需要分配它们的基础设施。</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预计这些部门中的大多数部门都将在</w:t>
      </w:r>
      <w:r w:rsidRPr="009A61FA">
        <w:rPr>
          <w:sz w:val="24"/>
          <w:szCs w:val="24"/>
        </w:rPr>
        <w:t>2050</w:t>
      </w:r>
      <w:r w:rsidRPr="009A61FA">
        <w:rPr>
          <w:rFonts w:hAnsi="SimSun" w:hint="eastAsia"/>
          <w:sz w:val="24"/>
          <w:szCs w:val="24"/>
          <w:lang w:val="zh-CN"/>
        </w:rPr>
        <w:t>年及以后年份大幅增长</w:t>
      </w:r>
      <w:r w:rsidRPr="009A61FA">
        <w:rPr>
          <w:rFonts w:hAnsi="SimSun" w:hint="eastAsia"/>
          <w:sz w:val="24"/>
          <w:szCs w:val="24"/>
        </w:rPr>
        <w:t>，</w:t>
      </w:r>
      <w:r w:rsidRPr="009A61FA">
        <w:rPr>
          <w:rFonts w:hAnsi="SimSun" w:hint="eastAsia"/>
          <w:sz w:val="24"/>
          <w:szCs w:val="24"/>
          <w:lang w:val="zh-CN"/>
        </w:rPr>
        <w:t>并且是国家经济发展增长预测的核心。这些部门也反映在《</w:t>
      </w:r>
      <w:r w:rsidRPr="009A61FA">
        <w:rPr>
          <w:sz w:val="24"/>
          <w:szCs w:val="24"/>
          <w:lang w:val="zh-CN"/>
        </w:rPr>
        <w:t>2030</w:t>
      </w:r>
      <w:r w:rsidRPr="009A61FA">
        <w:rPr>
          <w:rFonts w:hAnsi="SimSun" w:hint="eastAsia"/>
          <w:sz w:val="24"/>
          <w:szCs w:val="24"/>
          <w:lang w:val="zh-CN"/>
        </w:rPr>
        <w:t>年可持续发展议程》</w:t>
      </w:r>
      <w:r w:rsidRPr="009A61FA">
        <w:rPr>
          <w:rStyle w:val="FootnoteReference"/>
          <w:sz w:val="24"/>
          <w:szCs w:val="24"/>
          <w:lang w:val="zh-CN"/>
        </w:rPr>
        <w:footnoteReference w:id="8"/>
      </w:r>
      <w:r w:rsidRPr="009A61FA">
        <w:rPr>
          <w:rFonts w:hAnsi="SimSun" w:hint="eastAsia"/>
          <w:sz w:val="24"/>
          <w:szCs w:val="24"/>
          <w:vertAlign w:val="superscript"/>
          <w:lang w:val="zh-CN"/>
        </w:rPr>
        <w:t>，</w:t>
      </w:r>
      <w:r w:rsidRPr="009A61FA">
        <w:rPr>
          <w:sz w:val="24"/>
          <w:szCs w:val="24"/>
          <w:vertAlign w:val="superscript"/>
          <w:lang w:val="zh-CN"/>
        </w:rPr>
        <w:footnoteReference w:id="9"/>
      </w:r>
      <w:r w:rsidRPr="009A61FA">
        <w:rPr>
          <w:rFonts w:hAnsi="SimSun" w:hint="eastAsia"/>
          <w:sz w:val="24"/>
          <w:szCs w:val="24"/>
          <w:lang w:val="zh-CN"/>
        </w:rPr>
        <w:t>中。</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这种增长能对生物多样性产生重大影响。例如</w:t>
      </w:r>
      <w:r w:rsidRPr="009A61FA">
        <w:rPr>
          <w:rFonts w:hAnsi="SimSun" w:hint="eastAsia"/>
          <w:sz w:val="24"/>
          <w:szCs w:val="24"/>
        </w:rPr>
        <w:t>，</w:t>
      </w:r>
      <w:r w:rsidRPr="009A61FA">
        <w:rPr>
          <w:rFonts w:hAnsi="SimSun" w:hint="eastAsia"/>
          <w:sz w:val="24"/>
          <w:szCs w:val="24"/>
          <w:lang w:val="zh-CN"/>
        </w:rPr>
        <w:t>在全球层面</w:t>
      </w:r>
      <w:r w:rsidRPr="009A61FA">
        <w:rPr>
          <w:rFonts w:hAnsi="SimSun" w:hint="eastAsia"/>
          <w:sz w:val="24"/>
          <w:szCs w:val="24"/>
        </w:rPr>
        <w:t>，</w:t>
      </w:r>
      <w:r w:rsidRPr="009A61FA">
        <w:rPr>
          <w:rFonts w:hAnsi="SimSun" w:hint="eastAsia"/>
          <w:sz w:val="24"/>
          <w:szCs w:val="24"/>
          <w:lang w:val="zh-CN"/>
        </w:rPr>
        <w:t>基础设施的发展被列为生物多样性丧失的主要驱动因素之一。大型线性基础设施项目（如道路）产生的割裂效果</w:t>
      </w:r>
      <w:r w:rsidRPr="009A61FA">
        <w:rPr>
          <w:sz w:val="24"/>
          <w:szCs w:val="24"/>
          <w:vertAlign w:val="superscript"/>
          <w:lang w:val="zh-CN"/>
        </w:rPr>
        <w:footnoteReference w:id="10"/>
      </w:r>
      <w:r w:rsidRPr="009A61FA">
        <w:rPr>
          <w:rFonts w:hAnsi="SimSun" w:hint="eastAsia"/>
          <w:sz w:val="24"/>
          <w:szCs w:val="24"/>
          <w:lang w:val="zh-CN"/>
        </w:rPr>
        <w:t>、噪音、水、土壤和空气污染、水资源的开采以及与进入人类活动以前无法进入的地区（合法和非法的活动，如偷猎）相关的间接或诱发影响都能在建造结束之后很久仍造成生物多样性的丧失和生态系统服务的退化。未来几十年，大多数新的基础设施都将建在城市或周边地区，包括世界许多地区大规模开发的新城市。</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科咨机构第二十一次会议讨论的各种未来可能的设想表明</w:t>
      </w:r>
      <w:r w:rsidRPr="009A61FA">
        <w:rPr>
          <w:rFonts w:hAnsi="SimSun" w:hint="eastAsia"/>
          <w:sz w:val="24"/>
          <w:szCs w:val="24"/>
        </w:rPr>
        <w:t>，</w:t>
      </w:r>
      <w:r w:rsidRPr="009A61FA">
        <w:rPr>
          <w:rFonts w:hAnsi="SimSun" w:hint="eastAsia"/>
          <w:sz w:val="24"/>
          <w:szCs w:val="24"/>
          <w:lang w:val="zh-CN"/>
        </w:rPr>
        <w:t>有机会实施能够促进符合《公约》目标、</w:t>
      </w:r>
      <w:r w:rsidRPr="009A61FA">
        <w:rPr>
          <w:sz w:val="24"/>
          <w:szCs w:val="24"/>
        </w:rPr>
        <w:t>2050</w:t>
      </w:r>
      <w:r w:rsidRPr="009A61FA">
        <w:rPr>
          <w:rFonts w:hAnsi="SimSun" w:hint="eastAsia"/>
          <w:sz w:val="24"/>
          <w:szCs w:val="24"/>
          <w:lang w:val="zh-CN"/>
        </w:rPr>
        <w:t>年愿景和</w:t>
      </w:r>
      <w:r w:rsidRPr="009A61FA">
        <w:rPr>
          <w:sz w:val="24"/>
          <w:szCs w:val="24"/>
        </w:rPr>
        <w:t>2030</w:t>
      </w:r>
      <w:r w:rsidRPr="009A61FA">
        <w:rPr>
          <w:rFonts w:hAnsi="SimSun" w:hint="eastAsia"/>
          <w:sz w:val="24"/>
          <w:szCs w:val="24"/>
          <w:lang w:val="zh-CN"/>
        </w:rPr>
        <w:t>年可持续发展议程的具体社会经济目标的可持续发展道路的政策和其他措施。鉴于基础设施、能源和采矿以及生产和加工部门对生物多样性造成的潜在影响，以及这些部门和其他部门对生物多样性和生态系统服务的依赖（有些部门间接依赖），将对生物多样性的考虑纳入这些部门的主流是确保这些部门的持续生存以及遏制支撑这些部门和其他部门的生物多样性丧失和促进更广泛的可持续发展的关键。</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在三份增编中分别介绍了能源和采矿、基础设施以及制造和加工部门的分析报告及其趋势、潜在影响和对生物多样性的依赖和应对这些影响的有效工具和做法及参考材料。</w:t>
      </w:r>
    </w:p>
    <w:p w:rsidR="00811A49" w:rsidRPr="00046BCF" w:rsidRDefault="00811A49">
      <w:pPr>
        <w:pStyle w:val="Heading2"/>
        <w:numPr>
          <w:ilvl w:val="0"/>
          <w:numId w:val="16"/>
        </w:numPr>
        <w:suppressLineNumbers/>
        <w:tabs>
          <w:tab w:val="clear" w:pos="720"/>
        </w:tabs>
        <w:suppressAutoHyphens/>
        <w:adjustRightInd w:val="0"/>
        <w:snapToGrid w:val="0"/>
        <w:rPr>
          <w:bCs w:val="0"/>
          <w:iCs w:val="0"/>
          <w:kern w:val="22"/>
          <w:sz w:val="24"/>
        </w:rPr>
      </w:pPr>
      <w:r w:rsidRPr="00046BCF">
        <w:rPr>
          <w:rFonts w:hAnsi="SimSun" w:hint="eastAsia"/>
          <w:bCs w:val="0"/>
          <w:iCs w:val="0"/>
          <w:kern w:val="22"/>
          <w:sz w:val="24"/>
          <w:lang w:val="zh-CN"/>
        </w:rPr>
        <w:t>保健部门的主流化办法</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科咨机构第二十一次会议审议了与保健和生物多样性有关的科学和技术事项</w:t>
      </w:r>
      <w:r w:rsidRPr="009A61FA">
        <w:rPr>
          <w:rFonts w:hAnsi="SimSun" w:hint="eastAsia"/>
          <w:sz w:val="24"/>
          <w:szCs w:val="24"/>
        </w:rPr>
        <w:t>，</w:t>
      </w:r>
      <w:r w:rsidRPr="009A61FA">
        <w:rPr>
          <w:rFonts w:hAnsi="SimSun" w:hint="eastAsia"/>
          <w:sz w:val="24"/>
          <w:szCs w:val="24"/>
          <w:lang w:val="zh-CN"/>
        </w:rPr>
        <w:t>包括将生物多样性考虑纳入</w:t>
      </w:r>
      <w:r w:rsidRPr="009A61FA">
        <w:rPr>
          <w:sz w:val="24"/>
          <w:szCs w:val="24"/>
        </w:rPr>
        <w:t>“</w:t>
      </w:r>
      <w:r w:rsidRPr="009A61FA">
        <w:rPr>
          <w:rFonts w:hAnsi="SimSun" w:hint="eastAsia"/>
          <w:sz w:val="24"/>
          <w:szCs w:val="24"/>
          <w:lang w:val="zh-CN"/>
        </w:rPr>
        <w:t>一体化健康</w:t>
      </w:r>
      <w:r w:rsidRPr="009A61FA">
        <w:rPr>
          <w:sz w:val="24"/>
          <w:szCs w:val="24"/>
        </w:rPr>
        <w:t>”</w:t>
      </w:r>
      <w:r w:rsidRPr="009A61FA">
        <w:rPr>
          <w:rFonts w:hAnsi="SimSun" w:hint="eastAsia"/>
          <w:sz w:val="24"/>
          <w:szCs w:val="24"/>
          <w:lang w:val="zh-CN"/>
        </w:rPr>
        <w:t>方针的指导意见</w:t>
      </w:r>
      <w:r w:rsidRPr="009A61FA">
        <w:rPr>
          <w:sz w:val="24"/>
          <w:szCs w:val="24"/>
          <w:vertAlign w:val="superscript"/>
          <w:lang w:val="zh-CN"/>
        </w:rPr>
        <w:footnoteReference w:id="11"/>
      </w:r>
      <w:r w:rsidRPr="009A61FA">
        <w:rPr>
          <w:rFonts w:hAnsi="SimSun" w:hint="eastAsia"/>
          <w:sz w:val="24"/>
          <w:szCs w:val="24"/>
          <w:lang w:val="zh-CN"/>
        </w:rPr>
        <w:t>。本节提供了一个概述和更新，同时也重点讨论了将生物多样性纳入保健领域主流化的政策影响问题。</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生物多样性和生态系统服务对人类健康至关重要。它作为粮食、药物、住所、能源、生计和经济发展的源泉</w:t>
      </w:r>
      <w:r w:rsidRPr="009A61FA">
        <w:rPr>
          <w:rFonts w:hAnsi="SimSun" w:hint="eastAsia"/>
          <w:sz w:val="24"/>
          <w:szCs w:val="24"/>
        </w:rPr>
        <w:t>，</w:t>
      </w:r>
      <w:r w:rsidRPr="009A61FA">
        <w:rPr>
          <w:rFonts w:hAnsi="SimSun" w:hint="eastAsia"/>
          <w:sz w:val="24"/>
          <w:szCs w:val="24"/>
          <w:lang w:val="zh-CN"/>
        </w:rPr>
        <w:t>为广泛的生态系统服务奠定了基础</w:t>
      </w:r>
      <w:r w:rsidRPr="009A61FA">
        <w:rPr>
          <w:rFonts w:hAnsi="SimSun" w:hint="eastAsia"/>
          <w:sz w:val="24"/>
          <w:szCs w:val="24"/>
        </w:rPr>
        <w:t>，</w:t>
      </w:r>
      <w:r w:rsidRPr="009A61FA">
        <w:rPr>
          <w:rFonts w:hAnsi="SimSun" w:hint="eastAsia"/>
          <w:sz w:val="24"/>
          <w:szCs w:val="24"/>
          <w:lang w:val="zh-CN"/>
        </w:rPr>
        <w:t>并有助于规范多种生态系统的功能和进程</w:t>
      </w:r>
      <w:r w:rsidRPr="009A61FA">
        <w:rPr>
          <w:rFonts w:hAnsi="SimSun" w:hint="eastAsia"/>
          <w:sz w:val="24"/>
          <w:szCs w:val="24"/>
        </w:rPr>
        <w:t>，</w:t>
      </w:r>
      <w:r w:rsidRPr="009A61FA">
        <w:rPr>
          <w:rFonts w:hAnsi="SimSun" w:hint="eastAsia"/>
          <w:sz w:val="24"/>
          <w:szCs w:val="24"/>
          <w:lang w:val="zh-CN"/>
        </w:rPr>
        <w:t>从而为营养和粮食安全、清洁空气、淡水的数量和质量、精神和文化价值观、气候调节、病虫害管理和减少灾害风险提供了支撑。病原体在生物多样性和保健方面发挥着复杂的作用，在某些情况下，它调节着各种惠益，而在其他情况下却威胁到生</w:t>
      </w:r>
      <w:r w:rsidRPr="009A61FA">
        <w:rPr>
          <w:rFonts w:hAnsi="SimSun" w:hint="eastAsia"/>
          <w:sz w:val="24"/>
          <w:szCs w:val="24"/>
          <w:lang w:val="zh-CN"/>
        </w:rPr>
        <w:lastRenderedPageBreak/>
        <w:t>物多样性和人类健康。人为因素引起的生态系统变化，如景观的改良、密集农业和抗菌药物的使用，正在增加传染病的传播风险和影响。土地利用的改变、过度捕捞和栖息地的变化以及生物多样性丧失的其他驱动因素都导致非传染性疾病和传染性疾病的出现和流行，这可能构成全球主要保健威胁，导致每年数十万人丧生和数百亿美元损失</w:t>
      </w:r>
      <w:r w:rsidRPr="009A61FA">
        <w:rPr>
          <w:sz w:val="24"/>
          <w:szCs w:val="24"/>
          <w:vertAlign w:val="superscript"/>
          <w:lang w:val="zh-CN"/>
        </w:rPr>
        <w:footnoteReference w:id="12"/>
      </w:r>
      <w:r w:rsidRPr="009A61FA">
        <w:rPr>
          <w:rFonts w:hAnsi="SimSun" w:hint="eastAsia"/>
          <w:sz w:val="24"/>
          <w:szCs w:val="24"/>
          <w:lang w:val="zh-CN"/>
        </w:rPr>
        <w:t>。</w:t>
      </w:r>
    </w:p>
    <w:p w:rsidR="00811A49" w:rsidRPr="009A61FA" w:rsidRDefault="00811A49">
      <w:pPr>
        <w:pStyle w:val="StylePara1Kernat11pt"/>
        <w:numPr>
          <w:ilvl w:val="0"/>
          <w:numId w:val="1"/>
        </w:numPr>
        <w:suppressLineNumbers/>
        <w:tabs>
          <w:tab w:val="clear" w:pos="360"/>
        </w:tabs>
        <w:suppressAutoHyphens/>
        <w:adjustRightInd w:val="0"/>
        <w:snapToGrid w:val="0"/>
        <w:spacing w:before="0" w:after="0"/>
        <w:rPr>
          <w:sz w:val="24"/>
          <w:szCs w:val="24"/>
        </w:rPr>
      </w:pPr>
      <w:r w:rsidRPr="009A61FA">
        <w:rPr>
          <w:rFonts w:hAnsi="SimSun" w:hint="eastAsia"/>
          <w:sz w:val="24"/>
          <w:szCs w:val="24"/>
          <w:lang w:val="zh-CN"/>
        </w:rPr>
        <w:t>生物多样性、生态系统和基于自然的解决办法需要进一步纳入人类健康政策和方案的主流</w:t>
      </w:r>
      <w:r w:rsidRPr="009A61FA">
        <w:rPr>
          <w:rFonts w:hAnsi="SimSun" w:hint="eastAsia"/>
          <w:sz w:val="24"/>
          <w:szCs w:val="24"/>
        </w:rPr>
        <w:t>，</w:t>
      </w:r>
      <w:r w:rsidRPr="009A61FA">
        <w:rPr>
          <w:rFonts w:hAnsi="SimSun" w:hint="eastAsia"/>
          <w:sz w:val="24"/>
          <w:szCs w:val="24"/>
          <w:lang w:val="zh-CN"/>
        </w:rPr>
        <w:t>如同将人类健康的考虑纳入生物多样性保护方案一样。将生物多样性与人类健康之间的联系纳入主流是实现可持续发展目标和《</w:t>
      </w:r>
      <w:r w:rsidRPr="009A61FA">
        <w:rPr>
          <w:sz w:val="24"/>
          <w:szCs w:val="24"/>
          <w:lang w:val="zh-CN"/>
        </w:rPr>
        <w:t>2030</w:t>
      </w:r>
      <w:r w:rsidRPr="009A61FA">
        <w:rPr>
          <w:rFonts w:hAnsi="SimSun" w:hint="eastAsia"/>
          <w:sz w:val="24"/>
          <w:szCs w:val="24"/>
          <w:lang w:val="zh-CN"/>
        </w:rPr>
        <w:t>年可持续发展议程》的关键</w:t>
      </w:r>
      <w:r w:rsidRPr="009A61FA">
        <w:rPr>
          <w:sz w:val="24"/>
          <w:szCs w:val="24"/>
          <w:vertAlign w:val="superscript"/>
          <w:lang w:val="zh-CN"/>
        </w:rPr>
        <w:footnoteReference w:id="13"/>
      </w:r>
      <w:r w:rsidRPr="009A61FA">
        <w:rPr>
          <w:rFonts w:hAnsi="SimSun" w:hint="eastAsia"/>
          <w:sz w:val="24"/>
          <w:szCs w:val="24"/>
          <w:lang w:val="zh-CN"/>
        </w:rPr>
        <w:t>。这也是</w:t>
      </w:r>
      <w:r w:rsidRPr="009A61FA">
        <w:rPr>
          <w:sz w:val="24"/>
          <w:szCs w:val="24"/>
          <w:lang w:val="zh-CN"/>
        </w:rPr>
        <w:t>“</w:t>
      </w:r>
      <w:r w:rsidRPr="009A61FA">
        <w:rPr>
          <w:rFonts w:hAnsi="SimSun" w:hint="eastAsia"/>
          <w:sz w:val="24"/>
          <w:szCs w:val="24"/>
          <w:lang w:val="zh-CN"/>
        </w:rPr>
        <w:t>不让任何人掉队</w:t>
      </w:r>
      <w:r w:rsidRPr="009A61FA">
        <w:rPr>
          <w:sz w:val="24"/>
          <w:szCs w:val="24"/>
          <w:lang w:val="zh-CN"/>
        </w:rPr>
        <w:t>”</w:t>
      </w:r>
      <w:r w:rsidRPr="009A61FA">
        <w:rPr>
          <w:rFonts w:hAnsi="SimSun" w:hint="eastAsia"/>
          <w:sz w:val="24"/>
          <w:szCs w:val="24"/>
          <w:lang w:val="zh-CN"/>
        </w:rPr>
        <w:t>的可持续发展目标的核心。主流化的机会需要根据每个部门的具体需求和情况加以定制，但通常情况下，存在着双赢解决方案。然而，这需要各个部门、利益团体和其他利益攸关方之间加强协调和政策一致性。要使主流化发挥作用，卫生部门必须与生物多样性保护部门一起发挥联合领导作用，并与其他部门合作。此外，这些联系不仅应该纳入国家生物多样性战略和行动计划的主流，还应包括其他部门的计划和政策，尤其是包括国家卫生战略、政策、方案和账户，并应尽可能运用有关部委的投入。</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通过国际进程并在国家一级以及经由有关部门已为生物多样性和健康之间的联系纳入主流作出一系列承诺。例如，秘书处和世界卫生组织（</w:t>
      </w:r>
      <w:proofErr w:type="gramStart"/>
      <w:r w:rsidRPr="009A61FA">
        <w:rPr>
          <w:rFonts w:hAnsi="SimSun" w:hint="eastAsia"/>
          <w:sz w:val="24"/>
          <w:szCs w:val="24"/>
          <w:lang w:val="zh-CN"/>
        </w:rPr>
        <w:t>世</w:t>
      </w:r>
      <w:proofErr w:type="gramEnd"/>
      <w:r w:rsidRPr="009A61FA">
        <w:rPr>
          <w:rFonts w:hAnsi="SimSun" w:hint="eastAsia"/>
          <w:sz w:val="24"/>
          <w:szCs w:val="24"/>
          <w:lang w:val="zh-CN"/>
        </w:rPr>
        <w:t>卫组织）依照缔约方大会</w:t>
      </w:r>
      <w:hyperlink r:id="rId13" w:history="1">
        <w:r w:rsidRPr="000C7332">
          <w:rPr>
            <w:rStyle w:val="Hyperlink"/>
            <w:rFonts w:hAnsi="SimSun" w:hint="eastAsia"/>
            <w:sz w:val="24"/>
            <w:szCs w:val="24"/>
            <w:lang w:val="zh-CN"/>
          </w:rPr>
          <w:t>第</w:t>
        </w:r>
        <w:r w:rsidRPr="000C7332">
          <w:rPr>
            <w:rStyle w:val="Hyperlink"/>
            <w:sz w:val="24"/>
            <w:szCs w:val="24"/>
            <w:lang w:val="zh-CN"/>
          </w:rPr>
          <w:t>XI/6</w:t>
        </w:r>
        <w:r w:rsidRPr="000C7332">
          <w:rPr>
            <w:rStyle w:val="Hyperlink"/>
            <w:rFonts w:hAnsi="SimSun" w:hint="eastAsia"/>
            <w:sz w:val="24"/>
            <w:szCs w:val="24"/>
            <w:lang w:val="zh-CN"/>
          </w:rPr>
          <w:t>号决定</w:t>
        </w:r>
      </w:hyperlink>
      <w:r w:rsidRPr="009A61FA">
        <w:rPr>
          <w:rFonts w:hAnsi="SimSun" w:hint="eastAsia"/>
          <w:sz w:val="24"/>
          <w:szCs w:val="24"/>
          <w:lang w:val="zh-CN"/>
        </w:rPr>
        <w:t>于</w:t>
      </w:r>
      <w:r w:rsidRPr="009A61FA">
        <w:rPr>
          <w:sz w:val="24"/>
          <w:szCs w:val="24"/>
          <w:lang w:val="zh-CN"/>
        </w:rPr>
        <w:t>2012</w:t>
      </w:r>
      <w:r w:rsidRPr="009A61FA">
        <w:rPr>
          <w:rFonts w:hAnsi="SimSun" w:hint="eastAsia"/>
          <w:sz w:val="24"/>
          <w:szCs w:val="24"/>
          <w:lang w:val="zh-CN"/>
        </w:rPr>
        <w:t>年制定了生物多样性与健康问题联合工作方案。</w:t>
      </w:r>
      <w:proofErr w:type="gramStart"/>
      <w:r w:rsidRPr="009A61FA">
        <w:rPr>
          <w:rFonts w:hAnsi="SimSun" w:hint="eastAsia"/>
          <w:sz w:val="24"/>
          <w:szCs w:val="24"/>
          <w:lang w:val="zh-CN"/>
        </w:rPr>
        <w:t>世</w:t>
      </w:r>
      <w:proofErr w:type="gramEnd"/>
      <w:r w:rsidRPr="009A61FA">
        <w:rPr>
          <w:rFonts w:hAnsi="SimSun" w:hint="eastAsia"/>
          <w:sz w:val="24"/>
          <w:szCs w:val="24"/>
          <w:lang w:val="zh-CN"/>
        </w:rPr>
        <w:t>卫组织和生物多样性公约根据这项联合工作方案与合作伙伴进行合作</w:t>
      </w:r>
      <w:r w:rsidRPr="009A61FA">
        <w:rPr>
          <w:rFonts w:hAnsi="SimSun" w:hint="eastAsia"/>
          <w:sz w:val="24"/>
          <w:szCs w:val="24"/>
        </w:rPr>
        <w:t>，</w:t>
      </w:r>
      <w:r w:rsidRPr="009A61FA">
        <w:rPr>
          <w:rFonts w:hAnsi="SimSun" w:hint="eastAsia"/>
          <w:sz w:val="24"/>
          <w:szCs w:val="24"/>
          <w:lang w:val="zh-CN"/>
        </w:rPr>
        <w:t>支持缔约方将生物多样性和健康之间的联系纳入主流</w:t>
      </w:r>
      <w:r w:rsidRPr="009A61FA">
        <w:rPr>
          <w:rFonts w:hAnsi="SimSun" w:hint="eastAsia"/>
          <w:sz w:val="24"/>
          <w:szCs w:val="24"/>
        </w:rPr>
        <w:t>，</w:t>
      </w:r>
      <w:r w:rsidRPr="009A61FA">
        <w:rPr>
          <w:rFonts w:hAnsi="SimSun" w:hint="eastAsia"/>
          <w:sz w:val="24"/>
          <w:szCs w:val="24"/>
          <w:lang w:val="zh-CN"/>
        </w:rPr>
        <w:t>其中包括</w:t>
      </w:r>
      <w:r w:rsidRPr="009A61FA">
        <w:rPr>
          <w:rFonts w:hAnsi="SimSun" w:hint="eastAsia"/>
          <w:sz w:val="24"/>
          <w:szCs w:val="24"/>
        </w:rPr>
        <w:t>：</w:t>
      </w:r>
      <w:r w:rsidRPr="009A61FA">
        <w:rPr>
          <w:rFonts w:hAnsi="SimSun" w:hint="eastAsia"/>
          <w:sz w:val="24"/>
          <w:szCs w:val="24"/>
          <w:lang w:val="zh-CN"/>
        </w:rPr>
        <w:t>汇集科学证据以支持基于证据的决策</w:t>
      </w:r>
      <w:r w:rsidRPr="009A61FA">
        <w:rPr>
          <w:rFonts w:hAnsi="SimSun" w:hint="eastAsia"/>
          <w:sz w:val="24"/>
          <w:szCs w:val="24"/>
        </w:rPr>
        <w:t>；</w:t>
      </w:r>
      <w:r w:rsidRPr="009A61FA">
        <w:rPr>
          <w:rFonts w:hAnsi="SimSun" w:hint="eastAsia"/>
          <w:sz w:val="24"/>
          <w:szCs w:val="24"/>
          <w:lang w:val="zh-CN"/>
        </w:rPr>
        <w:t>通过区域能力建设讲习班建设能力</w:t>
      </w:r>
      <w:r w:rsidRPr="009A61FA">
        <w:rPr>
          <w:rFonts w:hAnsi="SimSun" w:hint="eastAsia"/>
          <w:sz w:val="24"/>
          <w:szCs w:val="24"/>
        </w:rPr>
        <w:t>；</w:t>
      </w:r>
      <w:r w:rsidRPr="009A61FA">
        <w:rPr>
          <w:rFonts w:hAnsi="SimSun" w:hint="eastAsia"/>
          <w:sz w:val="24"/>
          <w:szCs w:val="24"/>
          <w:lang w:val="zh-CN"/>
        </w:rPr>
        <w:t>提高公众意识</w:t>
      </w:r>
      <w:r w:rsidRPr="009A61FA">
        <w:rPr>
          <w:rFonts w:hAnsi="SimSun" w:hint="eastAsia"/>
          <w:sz w:val="24"/>
          <w:szCs w:val="24"/>
        </w:rPr>
        <w:t>；</w:t>
      </w:r>
      <w:r w:rsidRPr="009A61FA">
        <w:rPr>
          <w:rFonts w:hAnsi="SimSun" w:hint="eastAsia"/>
          <w:sz w:val="24"/>
          <w:szCs w:val="24"/>
          <w:lang w:val="zh-CN"/>
        </w:rPr>
        <w:t>支持缔约方实施生物多样性和健康之间的联系</w:t>
      </w:r>
      <w:r w:rsidRPr="009A61FA">
        <w:rPr>
          <w:rFonts w:hAnsi="SimSun" w:hint="eastAsia"/>
          <w:sz w:val="24"/>
          <w:szCs w:val="24"/>
        </w:rPr>
        <w:t>；</w:t>
      </w:r>
      <w:r w:rsidRPr="009A61FA">
        <w:rPr>
          <w:rFonts w:hAnsi="SimSun" w:hint="eastAsia"/>
          <w:sz w:val="24"/>
          <w:szCs w:val="24"/>
          <w:lang w:val="zh-CN"/>
        </w:rPr>
        <w:t>设立生物多样性和健康问题机构间联络小组。这些活动产生了广泛的伙伴关系网络，使各种联合国机构、国际组织、学术机构和民间社会齐聚一堂。</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sz w:val="24"/>
          <w:szCs w:val="24"/>
        </w:rPr>
        <w:t>2018</w:t>
      </w:r>
      <w:r w:rsidRPr="009A61FA">
        <w:rPr>
          <w:rFonts w:hAnsi="SimSun" w:hint="eastAsia"/>
          <w:sz w:val="24"/>
          <w:szCs w:val="24"/>
          <w:lang w:val="zh-CN"/>
        </w:rPr>
        <w:t>年</w:t>
      </w:r>
      <w:r w:rsidRPr="009A61FA">
        <w:rPr>
          <w:sz w:val="24"/>
          <w:szCs w:val="24"/>
        </w:rPr>
        <w:t>5</w:t>
      </w:r>
      <w:r w:rsidRPr="009A61FA">
        <w:rPr>
          <w:rFonts w:hAnsi="SimSun" w:hint="eastAsia"/>
          <w:sz w:val="24"/>
          <w:szCs w:val="24"/>
          <w:lang w:val="zh-CN"/>
        </w:rPr>
        <w:t>月</w:t>
      </w:r>
      <w:r w:rsidRPr="009A61FA">
        <w:rPr>
          <w:rFonts w:hAnsi="SimSun" w:hint="eastAsia"/>
          <w:sz w:val="24"/>
          <w:szCs w:val="24"/>
        </w:rPr>
        <w:t>，</w:t>
      </w:r>
      <w:r w:rsidRPr="009A61FA">
        <w:rPr>
          <w:rFonts w:hAnsi="SimSun" w:hint="eastAsia"/>
          <w:sz w:val="24"/>
          <w:szCs w:val="24"/>
          <w:lang w:val="zh-CN"/>
        </w:rPr>
        <w:t>世界卫生组织的最高理事机构</w:t>
      </w:r>
      <w:r w:rsidRPr="009A61FA">
        <w:rPr>
          <w:sz w:val="24"/>
          <w:szCs w:val="24"/>
        </w:rPr>
        <w:t xml:space="preserve"> - </w:t>
      </w:r>
      <w:r w:rsidRPr="009A61FA">
        <w:rPr>
          <w:rFonts w:hAnsi="SimSun" w:hint="eastAsia"/>
          <w:sz w:val="24"/>
          <w:szCs w:val="24"/>
          <w:lang w:val="zh-CN"/>
        </w:rPr>
        <w:t>世界卫生大会首次在健康、环境和气候变化的议程项目下审议了</w:t>
      </w:r>
      <w:r w:rsidRPr="009A61FA">
        <w:rPr>
          <w:sz w:val="24"/>
          <w:szCs w:val="24"/>
        </w:rPr>
        <w:t>“</w:t>
      </w:r>
      <w:r w:rsidRPr="009A61FA">
        <w:rPr>
          <w:rFonts w:hAnsi="SimSun" w:hint="eastAsia"/>
          <w:sz w:val="24"/>
          <w:szCs w:val="24"/>
          <w:lang w:val="zh-CN"/>
        </w:rPr>
        <w:t>健康与生物多样性</w:t>
      </w:r>
      <w:r w:rsidRPr="009A61FA">
        <w:rPr>
          <w:sz w:val="24"/>
          <w:szCs w:val="24"/>
        </w:rPr>
        <w:t>”</w:t>
      </w:r>
      <w:r w:rsidRPr="009A61FA">
        <w:rPr>
          <w:rFonts w:hAnsi="SimSun" w:hint="eastAsia"/>
          <w:sz w:val="24"/>
          <w:szCs w:val="24"/>
          <w:lang w:val="zh-CN"/>
        </w:rPr>
        <w:t>问题。报告以信息文件的形式提供。</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共同支持生物多样性的保护、可持续管理和利用以减少相关的全球疾病负担并实现最大的共同效益的关键主流化机会包括</w:t>
      </w:r>
      <w:r w:rsidRPr="009A61FA">
        <w:rPr>
          <w:rFonts w:hAnsi="SimSun" w:hint="eastAsia"/>
          <w:sz w:val="24"/>
          <w:szCs w:val="24"/>
        </w:rPr>
        <w:t>：</w:t>
      </w:r>
    </w:p>
    <w:p w:rsidR="00811A49" w:rsidRPr="009A61FA" w:rsidRDefault="00811A49">
      <w:pPr>
        <w:pStyle w:val="Para10"/>
        <w:numPr>
          <w:ilvl w:val="1"/>
          <w:numId w:val="1"/>
        </w:numPr>
        <w:suppressLineNumbers/>
        <w:tabs>
          <w:tab w:val="clear" w:pos="1440"/>
        </w:tabs>
        <w:suppressAutoHyphens/>
        <w:adjustRightInd w:val="0"/>
        <w:snapToGrid w:val="0"/>
        <w:spacing w:before="0"/>
        <w:rPr>
          <w:kern w:val="22"/>
          <w:sz w:val="24"/>
          <w:szCs w:val="24"/>
        </w:rPr>
      </w:pPr>
      <w:r w:rsidRPr="009A61FA">
        <w:rPr>
          <w:rFonts w:hAnsi="SimSun" w:hint="eastAsia"/>
          <w:sz w:val="24"/>
          <w:szCs w:val="24"/>
          <w:lang w:val="zh-CN"/>
        </w:rPr>
        <w:t>支持开展关于生物多样性和健康之间联系的跨学科科学研究</w:t>
      </w:r>
      <w:r w:rsidRPr="009A61FA">
        <w:rPr>
          <w:rFonts w:hAnsi="SimSun" w:hint="eastAsia"/>
          <w:sz w:val="24"/>
          <w:szCs w:val="24"/>
        </w:rPr>
        <w:t>，</w:t>
      </w:r>
      <w:r w:rsidRPr="009A61FA">
        <w:rPr>
          <w:rFonts w:hAnsi="SimSun" w:hint="eastAsia"/>
          <w:sz w:val="24"/>
          <w:szCs w:val="24"/>
          <w:lang w:val="zh-CN"/>
        </w:rPr>
        <w:t>以发展有关健康和生物多样性的强有力的循证综合指标</w:t>
      </w:r>
      <w:r w:rsidRPr="009A61FA">
        <w:rPr>
          <w:rFonts w:hAnsi="SimSun" w:hint="eastAsia"/>
          <w:sz w:val="24"/>
          <w:szCs w:val="24"/>
        </w:rPr>
        <w:t>，</w:t>
      </w:r>
      <w:r w:rsidRPr="009A61FA">
        <w:rPr>
          <w:rFonts w:hAnsi="SimSun" w:hint="eastAsia"/>
          <w:sz w:val="24"/>
          <w:szCs w:val="24"/>
          <w:lang w:val="zh-CN"/>
        </w:rPr>
        <w:t>以评估综合政策、计划和方案的效用、监测措施的效用并更有效地处理并传播与生物多样性变化和生态系统退化有关的健康风险</w:t>
      </w:r>
      <w:r w:rsidRPr="009A61FA">
        <w:rPr>
          <w:rFonts w:hAnsi="SimSun" w:hint="eastAsia"/>
          <w:sz w:val="24"/>
          <w:szCs w:val="24"/>
        </w:rPr>
        <w:t>；</w:t>
      </w:r>
    </w:p>
    <w:p w:rsidR="00811A49" w:rsidRPr="009A61FA" w:rsidRDefault="00811A49">
      <w:pPr>
        <w:pStyle w:val="Para10"/>
        <w:numPr>
          <w:ilvl w:val="1"/>
          <w:numId w:val="1"/>
        </w:numPr>
        <w:suppressLineNumbers/>
        <w:tabs>
          <w:tab w:val="clear" w:pos="1440"/>
        </w:tabs>
        <w:suppressAutoHyphens/>
        <w:adjustRightInd w:val="0"/>
        <w:snapToGrid w:val="0"/>
        <w:spacing w:before="0"/>
        <w:rPr>
          <w:kern w:val="22"/>
          <w:sz w:val="24"/>
          <w:szCs w:val="24"/>
        </w:rPr>
      </w:pPr>
      <w:r w:rsidRPr="009A61FA">
        <w:rPr>
          <w:rFonts w:hAnsi="SimSun" w:hint="eastAsia"/>
          <w:sz w:val="24"/>
          <w:szCs w:val="24"/>
          <w:lang w:val="zh-CN"/>
        </w:rPr>
        <w:t>反映健康脆弱性评估和风险沟通中与生物多样性丧失和生态系统退化相关的风险</w:t>
      </w:r>
      <w:r w:rsidRPr="009A61FA">
        <w:rPr>
          <w:rFonts w:hAnsi="SimSun" w:hint="eastAsia"/>
          <w:sz w:val="24"/>
          <w:szCs w:val="24"/>
        </w:rPr>
        <w:t>；</w:t>
      </w:r>
    </w:p>
    <w:p w:rsidR="00811A49" w:rsidRPr="009A61FA" w:rsidRDefault="00811A49">
      <w:pPr>
        <w:pStyle w:val="Para10"/>
        <w:numPr>
          <w:ilvl w:val="1"/>
          <w:numId w:val="1"/>
        </w:numPr>
        <w:suppressLineNumbers/>
        <w:tabs>
          <w:tab w:val="clear" w:pos="1440"/>
        </w:tabs>
        <w:suppressAutoHyphens/>
        <w:adjustRightInd w:val="0"/>
        <w:snapToGrid w:val="0"/>
        <w:spacing w:before="0"/>
        <w:rPr>
          <w:kern w:val="22"/>
          <w:sz w:val="24"/>
          <w:szCs w:val="24"/>
        </w:rPr>
      </w:pPr>
      <w:r w:rsidRPr="009A61FA">
        <w:rPr>
          <w:rFonts w:hAnsi="SimSun" w:hint="eastAsia"/>
          <w:sz w:val="24"/>
          <w:szCs w:val="24"/>
          <w:lang w:val="zh-CN"/>
        </w:rPr>
        <w:t>采取措施增加获得清洁饮用水和卫生设施的机会</w:t>
      </w:r>
      <w:r w:rsidRPr="009A61FA">
        <w:rPr>
          <w:rFonts w:hAnsi="SimSun" w:hint="eastAsia"/>
          <w:sz w:val="24"/>
          <w:szCs w:val="24"/>
        </w:rPr>
        <w:t>，</w:t>
      </w:r>
      <w:r w:rsidRPr="009A61FA">
        <w:rPr>
          <w:rFonts w:hAnsi="SimSun" w:hint="eastAsia"/>
          <w:sz w:val="24"/>
          <w:szCs w:val="24"/>
          <w:lang w:val="zh-CN"/>
        </w:rPr>
        <w:t>以减少水源性疾病的感染</w:t>
      </w:r>
      <w:r w:rsidRPr="009A61FA">
        <w:rPr>
          <w:rFonts w:hAnsi="SimSun" w:hint="eastAsia"/>
          <w:sz w:val="24"/>
          <w:szCs w:val="24"/>
        </w:rPr>
        <w:t>，</w:t>
      </w:r>
      <w:r w:rsidRPr="009A61FA">
        <w:rPr>
          <w:rFonts w:hAnsi="SimSun" w:hint="eastAsia"/>
          <w:sz w:val="24"/>
          <w:szCs w:val="24"/>
          <w:lang w:val="zh-CN"/>
        </w:rPr>
        <w:t>并采取措施改善空气、水和土壤的质量</w:t>
      </w:r>
      <w:r w:rsidRPr="009A61FA">
        <w:rPr>
          <w:rFonts w:hAnsi="SimSun" w:hint="eastAsia"/>
          <w:sz w:val="24"/>
          <w:szCs w:val="24"/>
        </w:rPr>
        <w:t>，</w:t>
      </w:r>
      <w:r w:rsidRPr="009A61FA">
        <w:rPr>
          <w:rFonts w:hAnsi="SimSun" w:hint="eastAsia"/>
          <w:sz w:val="24"/>
          <w:szCs w:val="24"/>
          <w:lang w:val="zh-CN"/>
        </w:rPr>
        <w:t>减少接触受污染的水、土壤和食物中的病原体</w:t>
      </w:r>
      <w:r w:rsidRPr="009A61FA">
        <w:rPr>
          <w:rFonts w:hAnsi="SimSun" w:hint="eastAsia"/>
          <w:sz w:val="24"/>
          <w:szCs w:val="24"/>
        </w:rPr>
        <w:t>；</w:t>
      </w:r>
    </w:p>
    <w:p w:rsidR="00811A49" w:rsidRPr="009A61FA" w:rsidRDefault="00811A49">
      <w:pPr>
        <w:pStyle w:val="Para10"/>
        <w:numPr>
          <w:ilvl w:val="1"/>
          <w:numId w:val="1"/>
        </w:numPr>
        <w:suppressLineNumbers/>
        <w:tabs>
          <w:tab w:val="clear" w:pos="1440"/>
        </w:tabs>
        <w:suppressAutoHyphens/>
        <w:adjustRightInd w:val="0"/>
        <w:snapToGrid w:val="0"/>
        <w:spacing w:before="0"/>
        <w:rPr>
          <w:kern w:val="22"/>
          <w:sz w:val="24"/>
          <w:szCs w:val="24"/>
        </w:rPr>
      </w:pPr>
      <w:r w:rsidRPr="009A61FA">
        <w:rPr>
          <w:rFonts w:hAnsi="SimSun" w:hint="eastAsia"/>
          <w:sz w:val="24"/>
          <w:szCs w:val="24"/>
          <w:lang w:val="zh-CN"/>
        </w:rPr>
        <w:lastRenderedPageBreak/>
        <w:t>制定进一步措施和交流工具</w:t>
      </w:r>
      <w:r w:rsidRPr="009A61FA">
        <w:rPr>
          <w:rFonts w:hAnsi="SimSun" w:hint="eastAsia"/>
          <w:sz w:val="24"/>
          <w:szCs w:val="24"/>
        </w:rPr>
        <w:t>，</w:t>
      </w:r>
      <w:r w:rsidRPr="009A61FA">
        <w:rPr>
          <w:rFonts w:hAnsi="SimSun" w:hint="eastAsia"/>
          <w:sz w:val="24"/>
          <w:szCs w:val="24"/>
          <w:lang w:val="zh-CN"/>
        </w:rPr>
        <w:t>推动使用市区的绿地空间和基于自然的解决方案</w:t>
      </w:r>
      <w:r w:rsidRPr="009A61FA">
        <w:rPr>
          <w:rFonts w:hAnsi="SimSun" w:hint="eastAsia"/>
          <w:sz w:val="24"/>
          <w:szCs w:val="24"/>
        </w:rPr>
        <w:t>，</w:t>
      </w:r>
      <w:r w:rsidRPr="009A61FA">
        <w:rPr>
          <w:rFonts w:hAnsi="SimSun" w:hint="eastAsia"/>
          <w:sz w:val="24"/>
          <w:szCs w:val="24"/>
          <w:lang w:val="zh-CN"/>
        </w:rPr>
        <w:t>以支持接近自然和加强身体活动的健康惠益</w:t>
      </w:r>
      <w:r w:rsidRPr="009A61FA">
        <w:rPr>
          <w:rFonts w:hAnsi="SimSun" w:hint="eastAsia"/>
          <w:sz w:val="24"/>
          <w:szCs w:val="24"/>
        </w:rPr>
        <w:t>，</w:t>
      </w:r>
      <w:r w:rsidRPr="009A61FA">
        <w:rPr>
          <w:rFonts w:hAnsi="SimSun" w:hint="eastAsia"/>
          <w:sz w:val="24"/>
          <w:szCs w:val="24"/>
          <w:lang w:val="zh-CN"/>
        </w:rPr>
        <w:t>包括精神健康惠益</w:t>
      </w:r>
      <w:r w:rsidRPr="009A61FA">
        <w:rPr>
          <w:rFonts w:hAnsi="SimSun" w:hint="eastAsia"/>
          <w:sz w:val="24"/>
          <w:szCs w:val="24"/>
        </w:rPr>
        <w:t>，</w:t>
      </w:r>
      <w:r w:rsidRPr="009A61FA">
        <w:rPr>
          <w:rFonts w:hAnsi="SimSun" w:hint="eastAsia"/>
          <w:sz w:val="24"/>
          <w:szCs w:val="24"/>
          <w:lang w:val="zh-CN"/>
        </w:rPr>
        <w:t>并推动可持续膳食和健康的生活方式</w:t>
      </w:r>
      <w:r w:rsidRPr="009A61FA">
        <w:rPr>
          <w:rFonts w:hAnsi="SimSun" w:hint="eastAsia"/>
          <w:sz w:val="24"/>
          <w:szCs w:val="24"/>
        </w:rPr>
        <w:t>；</w:t>
      </w:r>
    </w:p>
    <w:p w:rsidR="00811A49" w:rsidRPr="009A61FA" w:rsidRDefault="00811A49">
      <w:pPr>
        <w:pStyle w:val="Para10"/>
        <w:numPr>
          <w:ilvl w:val="1"/>
          <w:numId w:val="1"/>
        </w:numPr>
        <w:suppressLineNumbers/>
        <w:tabs>
          <w:tab w:val="clear" w:pos="1440"/>
        </w:tabs>
        <w:suppressAutoHyphens/>
        <w:adjustRightInd w:val="0"/>
        <w:snapToGrid w:val="0"/>
        <w:spacing w:before="0"/>
        <w:rPr>
          <w:kern w:val="22"/>
          <w:sz w:val="24"/>
          <w:szCs w:val="24"/>
        </w:rPr>
      </w:pPr>
      <w:r w:rsidRPr="009A61FA">
        <w:rPr>
          <w:rFonts w:hAnsi="SimSun" w:hint="eastAsia"/>
          <w:sz w:val="24"/>
          <w:szCs w:val="24"/>
          <w:lang w:val="zh-CN"/>
        </w:rPr>
        <w:t>根据将生物多样性考虑纳入</w:t>
      </w:r>
      <w:r w:rsidRPr="009A61FA">
        <w:rPr>
          <w:sz w:val="24"/>
          <w:szCs w:val="24"/>
        </w:rPr>
        <w:t>“</w:t>
      </w:r>
      <w:r w:rsidRPr="009A61FA">
        <w:rPr>
          <w:rFonts w:hAnsi="SimSun" w:hint="eastAsia"/>
          <w:sz w:val="24"/>
          <w:szCs w:val="24"/>
          <w:lang w:val="zh-CN"/>
        </w:rPr>
        <w:t>一体化健康</w:t>
      </w:r>
      <w:r w:rsidRPr="009A61FA">
        <w:rPr>
          <w:sz w:val="24"/>
          <w:szCs w:val="24"/>
        </w:rPr>
        <w:t>”</w:t>
      </w:r>
      <w:r w:rsidRPr="009A61FA">
        <w:rPr>
          <w:rFonts w:hAnsi="SimSun" w:hint="eastAsia"/>
          <w:sz w:val="24"/>
          <w:szCs w:val="24"/>
          <w:lang w:val="zh-CN"/>
        </w:rPr>
        <w:t>方针的指导意见</w:t>
      </w:r>
      <w:r w:rsidRPr="009A61FA">
        <w:rPr>
          <w:rFonts w:hAnsi="SimSun" w:hint="eastAsia"/>
          <w:sz w:val="24"/>
          <w:szCs w:val="24"/>
        </w:rPr>
        <w:t>，</w:t>
      </w:r>
      <w:r w:rsidRPr="009A61FA">
        <w:rPr>
          <w:rFonts w:hAnsi="SimSun" w:hint="eastAsia"/>
          <w:sz w:val="24"/>
          <w:szCs w:val="24"/>
          <w:lang w:val="zh-CN"/>
        </w:rPr>
        <w:t>制定考虑到健康和生物多样性之间联系的政策、标准和规范以及交流工具</w:t>
      </w:r>
      <w:r w:rsidRPr="009A61FA">
        <w:rPr>
          <w:rFonts w:hAnsi="SimSun" w:hint="eastAsia"/>
          <w:sz w:val="24"/>
          <w:szCs w:val="24"/>
        </w:rPr>
        <w:t>，</w:t>
      </w:r>
      <w:r w:rsidRPr="009A61FA">
        <w:rPr>
          <w:rFonts w:hAnsi="SimSun" w:hint="eastAsia"/>
          <w:sz w:val="24"/>
          <w:szCs w:val="24"/>
          <w:lang w:val="zh-CN"/>
        </w:rPr>
        <w:t>并采取更积极主动的综合办法来解决各种威胁</w:t>
      </w:r>
      <w:r w:rsidRPr="009A61FA">
        <w:rPr>
          <w:rFonts w:hAnsi="SimSun" w:hint="eastAsia"/>
          <w:sz w:val="24"/>
          <w:szCs w:val="24"/>
        </w:rPr>
        <w:t>，</w:t>
      </w:r>
      <w:r w:rsidRPr="009A61FA">
        <w:rPr>
          <w:rFonts w:hAnsi="SimSun" w:hint="eastAsia"/>
          <w:sz w:val="24"/>
          <w:szCs w:val="24"/>
          <w:lang w:val="zh-CN"/>
        </w:rPr>
        <w:t>如抗菌药抗药性和不健康的生活方式</w:t>
      </w:r>
      <w:r w:rsidRPr="009A61FA">
        <w:rPr>
          <w:rFonts w:hAnsi="SimSun" w:hint="eastAsia"/>
          <w:sz w:val="24"/>
          <w:szCs w:val="24"/>
        </w:rPr>
        <w:t>；</w:t>
      </w:r>
    </w:p>
    <w:p w:rsidR="00811A49" w:rsidRPr="009A61FA" w:rsidRDefault="00811A49">
      <w:pPr>
        <w:pStyle w:val="Para10"/>
        <w:numPr>
          <w:ilvl w:val="1"/>
          <w:numId w:val="1"/>
        </w:numPr>
        <w:suppressLineNumbers/>
        <w:tabs>
          <w:tab w:val="clear" w:pos="1440"/>
        </w:tabs>
        <w:suppressAutoHyphens/>
        <w:adjustRightInd w:val="0"/>
        <w:snapToGrid w:val="0"/>
        <w:spacing w:before="0"/>
        <w:rPr>
          <w:kern w:val="22"/>
          <w:sz w:val="24"/>
          <w:szCs w:val="24"/>
        </w:rPr>
      </w:pPr>
      <w:r w:rsidRPr="009A61FA">
        <w:rPr>
          <w:rFonts w:hAnsi="SimSun" w:hint="eastAsia"/>
          <w:sz w:val="24"/>
          <w:szCs w:val="24"/>
          <w:lang w:val="zh-CN"/>
        </w:rPr>
        <w:t>支持公共卫生和生物多样性保护部门的技术创新和数据共享</w:t>
      </w:r>
      <w:r w:rsidRPr="009A61FA">
        <w:rPr>
          <w:rFonts w:hAnsi="SimSun" w:hint="eastAsia"/>
          <w:sz w:val="24"/>
          <w:szCs w:val="24"/>
        </w:rPr>
        <w:t>，</w:t>
      </w:r>
      <w:r w:rsidRPr="009A61FA">
        <w:rPr>
          <w:rFonts w:hAnsi="SimSun" w:hint="eastAsia"/>
          <w:sz w:val="24"/>
          <w:szCs w:val="24"/>
          <w:lang w:val="zh-CN"/>
        </w:rPr>
        <w:t>并支持技术转让</w:t>
      </w:r>
      <w:r w:rsidRPr="009A61FA">
        <w:rPr>
          <w:rFonts w:hAnsi="SimSun" w:hint="eastAsia"/>
          <w:sz w:val="24"/>
          <w:szCs w:val="24"/>
        </w:rPr>
        <w:t>；</w:t>
      </w:r>
    </w:p>
    <w:p w:rsidR="00811A49" w:rsidRPr="009A61FA" w:rsidRDefault="00811A49">
      <w:pPr>
        <w:pStyle w:val="Para10"/>
        <w:numPr>
          <w:ilvl w:val="1"/>
          <w:numId w:val="1"/>
        </w:numPr>
        <w:suppressLineNumbers/>
        <w:tabs>
          <w:tab w:val="clear" w:pos="1440"/>
        </w:tabs>
        <w:suppressAutoHyphens/>
        <w:adjustRightInd w:val="0"/>
        <w:snapToGrid w:val="0"/>
        <w:spacing w:before="0"/>
        <w:rPr>
          <w:kern w:val="22"/>
          <w:sz w:val="24"/>
          <w:szCs w:val="24"/>
        </w:rPr>
      </w:pPr>
      <w:r w:rsidRPr="009A61FA">
        <w:rPr>
          <w:rFonts w:hAnsi="SimSun" w:hint="eastAsia"/>
          <w:sz w:val="24"/>
          <w:szCs w:val="24"/>
          <w:lang w:val="zh-CN"/>
        </w:rPr>
        <w:t>支持评估由于生物多样性丧失和生态系统退化造成的疾病负担</w:t>
      </w:r>
      <w:r w:rsidRPr="009A61FA">
        <w:rPr>
          <w:rFonts w:hAnsi="SimSun" w:hint="eastAsia"/>
          <w:sz w:val="24"/>
          <w:szCs w:val="24"/>
        </w:rPr>
        <w:t>；</w:t>
      </w:r>
    </w:p>
    <w:p w:rsidR="00811A49" w:rsidRPr="009A61FA" w:rsidRDefault="00811A49">
      <w:pPr>
        <w:pStyle w:val="Para10"/>
        <w:numPr>
          <w:ilvl w:val="1"/>
          <w:numId w:val="1"/>
        </w:numPr>
        <w:suppressLineNumbers/>
        <w:tabs>
          <w:tab w:val="clear" w:pos="1440"/>
        </w:tabs>
        <w:suppressAutoHyphens/>
        <w:adjustRightInd w:val="0"/>
        <w:snapToGrid w:val="0"/>
        <w:spacing w:before="0"/>
        <w:rPr>
          <w:kern w:val="22"/>
          <w:sz w:val="24"/>
          <w:szCs w:val="24"/>
        </w:rPr>
      </w:pPr>
      <w:r w:rsidRPr="009A61FA">
        <w:rPr>
          <w:rFonts w:hAnsi="SimSun" w:hint="eastAsia"/>
          <w:sz w:val="24"/>
          <w:szCs w:val="24"/>
          <w:lang w:val="zh-CN"/>
        </w:rPr>
        <w:t>采取基于生态系统的办法来缓解和适应气候变化</w:t>
      </w:r>
      <w:r w:rsidRPr="009A61FA">
        <w:rPr>
          <w:rFonts w:hAnsi="SimSun" w:hint="eastAsia"/>
          <w:sz w:val="24"/>
          <w:szCs w:val="24"/>
        </w:rPr>
        <w:t>，</w:t>
      </w:r>
      <w:r w:rsidRPr="009A61FA">
        <w:rPr>
          <w:rFonts w:hAnsi="SimSun" w:hint="eastAsia"/>
          <w:sz w:val="24"/>
          <w:szCs w:val="24"/>
          <w:lang w:val="zh-CN"/>
        </w:rPr>
        <w:t>以此作为减少与生物多样性丧失和气候变化有关的疾病负担的措施</w:t>
      </w:r>
      <w:r w:rsidRPr="009A61FA">
        <w:rPr>
          <w:rFonts w:hAnsi="SimSun" w:hint="eastAsia"/>
          <w:sz w:val="24"/>
          <w:szCs w:val="24"/>
        </w:rPr>
        <w:t>，</w:t>
      </w:r>
      <w:r w:rsidRPr="009A61FA">
        <w:rPr>
          <w:rFonts w:hAnsi="SimSun" w:hint="eastAsia"/>
          <w:sz w:val="24"/>
          <w:szCs w:val="24"/>
          <w:lang w:val="zh-CN"/>
        </w:rPr>
        <w:t>并将生物多样性纳入灾害风险的防范、监测和应对</w:t>
      </w:r>
      <w:r w:rsidRPr="009A61FA">
        <w:rPr>
          <w:rFonts w:hAnsi="SimSun" w:hint="eastAsia"/>
          <w:sz w:val="24"/>
          <w:szCs w:val="24"/>
        </w:rPr>
        <w:t>；</w:t>
      </w:r>
    </w:p>
    <w:p w:rsidR="00811A49" w:rsidRPr="009A61FA" w:rsidRDefault="00811A49">
      <w:pPr>
        <w:pStyle w:val="Para10"/>
        <w:numPr>
          <w:ilvl w:val="1"/>
          <w:numId w:val="1"/>
        </w:numPr>
        <w:suppressLineNumbers/>
        <w:tabs>
          <w:tab w:val="clear" w:pos="1440"/>
        </w:tabs>
        <w:suppressAutoHyphens/>
        <w:adjustRightInd w:val="0"/>
        <w:snapToGrid w:val="0"/>
        <w:spacing w:before="0"/>
        <w:rPr>
          <w:kern w:val="22"/>
          <w:sz w:val="24"/>
          <w:szCs w:val="24"/>
        </w:rPr>
      </w:pPr>
      <w:r w:rsidRPr="009A61FA">
        <w:rPr>
          <w:rFonts w:hAnsi="SimSun" w:hint="eastAsia"/>
          <w:sz w:val="24"/>
          <w:szCs w:val="24"/>
          <w:lang w:val="zh-CN"/>
        </w:rPr>
        <w:t>加强支持、提高认识和发展在地方、国家和全球各级的能力</w:t>
      </w:r>
      <w:r w:rsidRPr="009A61FA">
        <w:rPr>
          <w:rFonts w:hAnsi="SimSun" w:hint="eastAsia"/>
          <w:sz w:val="24"/>
          <w:szCs w:val="24"/>
        </w:rPr>
        <w:t>，</w:t>
      </w:r>
      <w:r w:rsidRPr="009A61FA">
        <w:rPr>
          <w:rFonts w:hAnsi="SimSun" w:hint="eastAsia"/>
          <w:sz w:val="24"/>
          <w:szCs w:val="24"/>
          <w:lang w:val="zh-CN"/>
        </w:rPr>
        <w:t>以支持将生物多样性和健康之间的联系纳入政策、计划和方案</w:t>
      </w:r>
      <w:r w:rsidRPr="009A61FA">
        <w:rPr>
          <w:rFonts w:hAnsi="SimSun" w:hint="eastAsia"/>
          <w:sz w:val="24"/>
          <w:szCs w:val="24"/>
        </w:rPr>
        <w:t>，</w:t>
      </w:r>
      <w:r w:rsidRPr="009A61FA">
        <w:rPr>
          <w:rFonts w:hAnsi="SimSun" w:hint="eastAsia"/>
          <w:sz w:val="24"/>
          <w:szCs w:val="24"/>
          <w:lang w:val="zh-CN"/>
        </w:rPr>
        <w:t>包括作为加强地方和社区各级卫生系统的措施</w:t>
      </w:r>
      <w:r w:rsidRPr="009A61FA">
        <w:rPr>
          <w:rFonts w:hAnsi="SimSun" w:hint="eastAsia"/>
          <w:sz w:val="24"/>
          <w:szCs w:val="24"/>
        </w:rPr>
        <w:t>；</w:t>
      </w:r>
    </w:p>
    <w:p w:rsidR="00811A49" w:rsidRPr="009A61FA" w:rsidRDefault="00811A49">
      <w:pPr>
        <w:pStyle w:val="Para10"/>
        <w:numPr>
          <w:ilvl w:val="1"/>
          <w:numId w:val="1"/>
        </w:numPr>
        <w:suppressLineNumbers/>
        <w:tabs>
          <w:tab w:val="clear" w:pos="1440"/>
        </w:tabs>
        <w:suppressAutoHyphens/>
        <w:adjustRightInd w:val="0"/>
        <w:snapToGrid w:val="0"/>
        <w:spacing w:before="0"/>
        <w:rPr>
          <w:kern w:val="22"/>
          <w:sz w:val="24"/>
          <w:szCs w:val="24"/>
        </w:rPr>
      </w:pPr>
      <w:r w:rsidRPr="009A61FA">
        <w:rPr>
          <w:rFonts w:hAnsi="SimSun" w:hint="eastAsia"/>
          <w:sz w:val="24"/>
          <w:szCs w:val="24"/>
          <w:lang w:val="zh-CN"/>
        </w:rPr>
        <w:t>共同解决健康不佳的社会、经济和环境驱动因素</w:t>
      </w:r>
      <w:r w:rsidRPr="009A61FA">
        <w:rPr>
          <w:rFonts w:hAnsi="SimSun" w:hint="eastAsia"/>
          <w:sz w:val="24"/>
          <w:szCs w:val="24"/>
        </w:rPr>
        <w:t>，</w:t>
      </w:r>
      <w:r w:rsidRPr="009A61FA">
        <w:rPr>
          <w:rFonts w:hAnsi="SimSun" w:hint="eastAsia"/>
          <w:sz w:val="24"/>
          <w:szCs w:val="24"/>
          <w:lang w:val="zh-CN"/>
        </w:rPr>
        <w:t>特别考虑到包括穷人、妇女、儿童和土著人民和地方社区在内的最弱势群体的需求和公共卫生负担</w:t>
      </w:r>
      <w:r w:rsidRPr="009A61FA">
        <w:rPr>
          <w:rFonts w:hAnsi="SimSun" w:hint="eastAsia"/>
          <w:sz w:val="24"/>
          <w:szCs w:val="24"/>
        </w:rPr>
        <w:t>；</w:t>
      </w:r>
    </w:p>
    <w:p w:rsidR="00811A49" w:rsidRPr="009A61FA" w:rsidRDefault="00811A49">
      <w:pPr>
        <w:pStyle w:val="Para10"/>
        <w:numPr>
          <w:ilvl w:val="1"/>
          <w:numId w:val="1"/>
        </w:numPr>
        <w:suppressLineNumbers/>
        <w:tabs>
          <w:tab w:val="clear" w:pos="1440"/>
        </w:tabs>
        <w:suppressAutoHyphens/>
        <w:adjustRightInd w:val="0"/>
        <w:snapToGrid w:val="0"/>
        <w:spacing w:before="0"/>
        <w:rPr>
          <w:kern w:val="22"/>
          <w:sz w:val="24"/>
          <w:szCs w:val="24"/>
        </w:rPr>
      </w:pPr>
      <w:r w:rsidRPr="009A61FA">
        <w:rPr>
          <w:rFonts w:hAnsi="SimSun" w:hint="eastAsia"/>
          <w:sz w:val="24"/>
          <w:szCs w:val="24"/>
          <w:lang w:val="zh-CN"/>
        </w:rPr>
        <w:t>增加公共和私营部门对跨部门方案的投资</w:t>
      </w:r>
      <w:r w:rsidRPr="009A61FA">
        <w:rPr>
          <w:rFonts w:hAnsi="SimSun" w:hint="eastAsia"/>
          <w:sz w:val="24"/>
          <w:szCs w:val="24"/>
        </w:rPr>
        <w:t>，</w:t>
      </w:r>
      <w:r w:rsidRPr="009A61FA">
        <w:rPr>
          <w:rFonts w:hAnsi="SimSun" w:hint="eastAsia"/>
          <w:sz w:val="24"/>
          <w:szCs w:val="24"/>
          <w:lang w:val="zh-CN"/>
        </w:rPr>
        <w:t>包括采用创新的筹资机制</w:t>
      </w:r>
      <w:r w:rsidRPr="009A61FA">
        <w:rPr>
          <w:rFonts w:hAnsi="SimSun" w:hint="eastAsia"/>
          <w:sz w:val="24"/>
          <w:szCs w:val="24"/>
        </w:rPr>
        <w:t>，</w:t>
      </w:r>
      <w:r w:rsidRPr="009A61FA">
        <w:rPr>
          <w:rFonts w:hAnsi="SimSun" w:hint="eastAsia"/>
          <w:sz w:val="24"/>
          <w:szCs w:val="24"/>
          <w:lang w:val="zh-CN"/>
        </w:rPr>
        <w:t>共同支持对生物多样性的保护、可持续利用和初级保健预防</w:t>
      </w:r>
      <w:r w:rsidRPr="009A61FA">
        <w:rPr>
          <w:rFonts w:hAnsi="SimSun" w:hint="eastAsia"/>
          <w:sz w:val="24"/>
          <w:szCs w:val="24"/>
        </w:rPr>
        <w:t>；</w:t>
      </w:r>
    </w:p>
    <w:p w:rsidR="00811A49" w:rsidRPr="009A61FA" w:rsidRDefault="00811A49">
      <w:pPr>
        <w:pStyle w:val="Para10"/>
        <w:numPr>
          <w:ilvl w:val="1"/>
          <w:numId w:val="1"/>
        </w:numPr>
        <w:suppressLineNumbers/>
        <w:tabs>
          <w:tab w:val="clear" w:pos="1440"/>
        </w:tabs>
        <w:suppressAutoHyphens/>
        <w:adjustRightInd w:val="0"/>
        <w:snapToGrid w:val="0"/>
        <w:spacing w:before="0"/>
        <w:rPr>
          <w:kern w:val="22"/>
          <w:sz w:val="24"/>
          <w:szCs w:val="24"/>
        </w:rPr>
      </w:pPr>
      <w:r w:rsidRPr="009A61FA">
        <w:rPr>
          <w:rFonts w:hAnsi="SimSun" w:hint="eastAsia"/>
          <w:sz w:val="24"/>
          <w:szCs w:val="24"/>
          <w:lang w:val="zh-CN"/>
        </w:rPr>
        <w:t>制定解决健康不佳的社会和环境驱动因素的教育方案和学习工具</w:t>
      </w:r>
      <w:r w:rsidRPr="009A61FA">
        <w:rPr>
          <w:rFonts w:hAnsi="SimSun" w:hint="eastAsia"/>
          <w:sz w:val="24"/>
          <w:szCs w:val="24"/>
        </w:rPr>
        <w:t>；</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生物多样性和卫生问题机构间联络小组可为缔约</w:t>
      </w:r>
      <w:proofErr w:type="gramStart"/>
      <w:r w:rsidRPr="009A61FA">
        <w:rPr>
          <w:rFonts w:hAnsi="SimSun" w:hint="eastAsia"/>
          <w:sz w:val="24"/>
          <w:szCs w:val="24"/>
          <w:lang w:val="zh-CN"/>
        </w:rPr>
        <w:t>方执行</w:t>
      </w:r>
      <w:proofErr w:type="gramEnd"/>
      <w:r w:rsidR="000C7332">
        <w:rPr>
          <w:rFonts w:hAnsi="SimSun"/>
          <w:sz w:val="24"/>
          <w:szCs w:val="24"/>
          <w:lang w:val="zh-CN"/>
        </w:rPr>
        <w:fldChar w:fldCharType="begin"/>
      </w:r>
      <w:r w:rsidR="000C7332">
        <w:rPr>
          <w:rFonts w:hAnsi="SimSun"/>
          <w:sz w:val="24"/>
          <w:szCs w:val="24"/>
          <w:lang w:val="zh-CN"/>
        </w:rPr>
        <w:instrText xml:space="preserve"> HYPERLINK "https://www.cbd.int/doc/decisions/cop-13/cop-13-dec-06-zh.pdf" </w:instrText>
      </w:r>
      <w:r w:rsidR="000C7332">
        <w:rPr>
          <w:rFonts w:hAnsi="SimSun"/>
          <w:sz w:val="24"/>
          <w:szCs w:val="24"/>
          <w:lang w:val="zh-CN"/>
        </w:rPr>
      </w:r>
      <w:r w:rsidR="000C7332">
        <w:rPr>
          <w:rFonts w:hAnsi="SimSun"/>
          <w:sz w:val="24"/>
          <w:szCs w:val="24"/>
          <w:lang w:val="zh-CN"/>
        </w:rPr>
        <w:fldChar w:fldCharType="separate"/>
      </w:r>
      <w:r w:rsidRPr="000C7332">
        <w:rPr>
          <w:rStyle w:val="Hyperlink"/>
          <w:rFonts w:hAnsi="SimSun" w:hint="eastAsia"/>
          <w:sz w:val="24"/>
          <w:szCs w:val="24"/>
          <w:lang w:val="zh-CN"/>
        </w:rPr>
        <w:t>第</w:t>
      </w:r>
      <w:r w:rsidRPr="000C7332">
        <w:rPr>
          <w:rStyle w:val="Hyperlink"/>
          <w:sz w:val="24"/>
          <w:szCs w:val="24"/>
        </w:rPr>
        <w:t>XIII/6</w:t>
      </w:r>
      <w:r w:rsidRPr="000C7332">
        <w:rPr>
          <w:rStyle w:val="Hyperlink"/>
          <w:rFonts w:hAnsi="SimSun" w:hint="eastAsia"/>
          <w:sz w:val="24"/>
          <w:szCs w:val="24"/>
          <w:lang w:val="zh-CN"/>
        </w:rPr>
        <w:t>号决定</w:t>
      </w:r>
      <w:r w:rsidR="000C7332">
        <w:rPr>
          <w:rFonts w:hAnsi="SimSun"/>
          <w:sz w:val="24"/>
          <w:szCs w:val="24"/>
          <w:lang w:val="zh-CN"/>
        </w:rPr>
        <w:fldChar w:fldCharType="end"/>
      </w:r>
      <w:r w:rsidRPr="009A61FA">
        <w:rPr>
          <w:rFonts w:hAnsi="SimSun" w:hint="eastAsia"/>
          <w:sz w:val="24"/>
          <w:szCs w:val="24"/>
          <w:lang w:val="zh-CN"/>
        </w:rPr>
        <w:t>和缔约方大会根据科</w:t>
      </w:r>
      <w:proofErr w:type="gramStart"/>
      <w:r w:rsidRPr="009A61FA">
        <w:rPr>
          <w:rFonts w:hAnsi="SimSun" w:hint="eastAsia"/>
          <w:sz w:val="24"/>
          <w:szCs w:val="24"/>
          <w:lang w:val="zh-CN"/>
        </w:rPr>
        <w:t>咨机构第</w:t>
      </w:r>
      <w:proofErr w:type="gramEnd"/>
      <w:r w:rsidRPr="009A61FA">
        <w:rPr>
          <w:sz w:val="24"/>
          <w:szCs w:val="24"/>
        </w:rPr>
        <w:t>XXI/3</w:t>
      </w:r>
      <w:r w:rsidRPr="009A61FA">
        <w:rPr>
          <w:rFonts w:hAnsi="SimSun" w:hint="eastAsia"/>
          <w:sz w:val="24"/>
          <w:szCs w:val="24"/>
          <w:lang w:val="zh-CN"/>
        </w:rPr>
        <w:t>号建议审议的决定提供支持。</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可考虑在生物多样性与卫生组织生物多样性与卫生联合工作方案下制定全球路线图</w:t>
      </w:r>
      <w:r w:rsidRPr="009A61FA">
        <w:rPr>
          <w:rFonts w:hAnsi="SimSun" w:hint="eastAsia"/>
          <w:sz w:val="24"/>
          <w:szCs w:val="24"/>
        </w:rPr>
        <w:t>，</w:t>
      </w:r>
      <w:r w:rsidRPr="009A61FA">
        <w:rPr>
          <w:rFonts w:hAnsi="SimSun" w:hint="eastAsia"/>
          <w:sz w:val="24"/>
          <w:szCs w:val="24"/>
          <w:lang w:val="zh-CN"/>
        </w:rPr>
        <w:t>以便向缔约方提供更具针对性的支持</w:t>
      </w:r>
      <w:r w:rsidRPr="009A61FA">
        <w:rPr>
          <w:rFonts w:hAnsi="SimSun" w:hint="eastAsia"/>
          <w:sz w:val="24"/>
          <w:szCs w:val="24"/>
        </w:rPr>
        <w:t>，</w:t>
      </w:r>
      <w:r w:rsidRPr="009A61FA">
        <w:rPr>
          <w:rFonts w:hAnsi="SimSun" w:hint="eastAsia"/>
          <w:sz w:val="24"/>
          <w:szCs w:val="24"/>
          <w:lang w:val="zh-CN"/>
        </w:rPr>
        <w:t>将生物多样性与卫生之间的联系纳入主流。</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支持将卫生与生物多样性纳入主流的其他活动可包括在国家和国家以下各级开展试点项目</w:t>
      </w:r>
      <w:r w:rsidRPr="009A61FA">
        <w:rPr>
          <w:rFonts w:hAnsi="SimSun" w:hint="eastAsia"/>
          <w:sz w:val="24"/>
          <w:szCs w:val="24"/>
        </w:rPr>
        <w:t>，</w:t>
      </w:r>
      <w:r w:rsidRPr="009A61FA">
        <w:rPr>
          <w:rFonts w:hAnsi="SimSun" w:hint="eastAsia"/>
          <w:sz w:val="24"/>
          <w:szCs w:val="24"/>
          <w:lang w:val="zh-CN"/>
        </w:rPr>
        <w:t>特别是在包括小岛屿发展中国家在内的脆弱国家将生物多样性与健康之间的联系纳入主流</w:t>
      </w:r>
      <w:r w:rsidRPr="009A61FA">
        <w:rPr>
          <w:rFonts w:hAnsi="SimSun" w:hint="eastAsia"/>
          <w:sz w:val="24"/>
          <w:szCs w:val="24"/>
        </w:rPr>
        <w:t>，</w:t>
      </w:r>
      <w:r w:rsidRPr="009A61FA">
        <w:rPr>
          <w:rFonts w:hAnsi="SimSun" w:hint="eastAsia"/>
          <w:sz w:val="24"/>
          <w:szCs w:val="24"/>
          <w:lang w:val="zh-CN"/>
        </w:rPr>
        <w:t>并编制目前在地方、国家和区域一级实施的以证据为基础的最佳做法</w:t>
      </w:r>
      <w:r w:rsidRPr="009A61FA">
        <w:rPr>
          <w:rFonts w:hAnsi="SimSun" w:hint="eastAsia"/>
          <w:sz w:val="24"/>
          <w:szCs w:val="24"/>
        </w:rPr>
        <w:t>，</w:t>
      </w:r>
      <w:r w:rsidRPr="009A61FA">
        <w:rPr>
          <w:rFonts w:hAnsi="SimSun" w:hint="eastAsia"/>
          <w:sz w:val="24"/>
          <w:szCs w:val="24"/>
          <w:lang w:val="zh-CN"/>
        </w:rPr>
        <w:t>使生物多样性和健康的共同效益最大化。</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虽然在生物多样性公约与卫生组织联合工作方案下更好地结合生物多样性和健康之间的联系取得相当程度的进展</w:t>
      </w:r>
      <w:r w:rsidRPr="009A61FA">
        <w:rPr>
          <w:rFonts w:hAnsi="SimSun" w:hint="eastAsia"/>
          <w:sz w:val="24"/>
          <w:szCs w:val="24"/>
        </w:rPr>
        <w:t>，</w:t>
      </w:r>
      <w:r w:rsidRPr="009A61FA">
        <w:rPr>
          <w:rFonts w:hAnsi="SimSun" w:hint="eastAsia"/>
          <w:sz w:val="24"/>
          <w:szCs w:val="24"/>
          <w:lang w:val="zh-CN"/>
        </w:rPr>
        <w:t>但需作出巨大的额外努力</w:t>
      </w:r>
      <w:r w:rsidRPr="009A61FA">
        <w:rPr>
          <w:rFonts w:hAnsi="SimSun" w:hint="eastAsia"/>
          <w:sz w:val="24"/>
          <w:szCs w:val="24"/>
        </w:rPr>
        <w:t>，</w:t>
      </w:r>
      <w:r w:rsidRPr="009A61FA">
        <w:rPr>
          <w:rFonts w:hAnsi="SimSun" w:hint="eastAsia"/>
          <w:sz w:val="24"/>
          <w:szCs w:val="24"/>
          <w:lang w:val="zh-CN"/>
        </w:rPr>
        <w:t>进一步将地方、国家、区域和全球各级的生物多样性和健康之间的联系纳入主流</w:t>
      </w:r>
      <w:r w:rsidRPr="009A61FA">
        <w:rPr>
          <w:rFonts w:hAnsi="SimSun" w:hint="eastAsia"/>
          <w:sz w:val="24"/>
          <w:szCs w:val="24"/>
        </w:rPr>
        <w:t>，</w:t>
      </w:r>
      <w:r w:rsidRPr="009A61FA">
        <w:rPr>
          <w:rFonts w:hAnsi="SimSun" w:hint="eastAsia"/>
          <w:sz w:val="24"/>
          <w:szCs w:val="24"/>
          <w:lang w:val="zh-CN"/>
        </w:rPr>
        <w:t>以便达到《</w:t>
      </w:r>
      <w:r w:rsidRPr="009A61FA">
        <w:rPr>
          <w:sz w:val="24"/>
          <w:szCs w:val="24"/>
        </w:rPr>
        <w:t>2030</w:t>
      </w:r>
      <w:r w:rsidRPr="009A61FA">
        <w:rPr>
          <w:rFonts w:hAnsi="SimSun" w:hint="eastAsia"/>
          <w:sz w:val="24"/>
          <w:szCs w:val="24"/>
          <w:lang w:val="zh-CN"/>
        </w:rPr>
        <w:t>年可持续发展议程》、《</w:t>
      </w:r>
      <w:r w:rsidRPr="009A61FA">
        <w:rPr>
          <w:sz w:val="24"/>
          <w:szCs w:val="24"/>
        </w:rPr>
        <w:t>2011-2020</w:t>
      </w:r>
      <w:r w:rsidRPr="009A61FA">
        <w:rPr>
          <w:rFonts w:hAnsi="SimSun" w:hint="eastAsia"/>
          <w:sz w:val="24"/>
          <w:szCs w:val="24"/>
          <w:lang w:val="zh-CN"/>
        </w:rPr>
        <w:t>年生物多样性战略计划》和其他全球可持续发展承诺的目标。</w:t>
      </w:r>
    </w:p>
    <w:p w:rsidR="00811A49" w:rsidRPr="00F64D44" w:rsidRDefault="00811A49">
      <w:pPr>
        <w:pStyle w:val="Heading2"/>
        <w:suppressLineNumbers/>
        <w:tabs>
          <w:tab w:val="clear" w:pos="720"/>
        </w:tabs>
        <w:suppressAutoHyphens/>
        <w:adjustRightInd w:val="0"/>
        <w:snapToGrid w:val="0"/>
        <w:ind w:left="1296" w:hanging="432"/>
        <w:jc w:val="left"/>
        <w:rPr>
          <w:bCs w:val="0"/>
          <w:iCs w:val="0"/>
          <w:sz w:val="24"/>
        </w:rPr>
      </w:pPr>
      <w:r w:rsidRPr="00F64D44">
        <w:rPr>
          <w:bCs w:val="0"/>
          <w:iCs w:val="0"/>
          <w:noProof/>
          <w:kern w:val="22"/>
          <w:sz w:val="24"/>
        </w:rPr>
        <w:t>D.</w:t>
      </w:r>
      <w:r w:rsidRPr="00F64D44">
        <w:rPr>
          <w:bCs w:val="0"/>
          <w:iCs w:val="0"/>
          <w:kern w:val="22"/>
          <w:sz w:val="24"/>
        </w:rPr>
        <w:tab/>
      </w:r>
      <w:r w:rsidRPr="00F64D44">
        <w:rPr>
          <w:rFonts w:hAnsi="SimSun" w:hint="eastAsia"/>
          <w:bCs w:val="0"/>
          <w:iCs w:val="0"/>
          <w:kern w:val="22"/>
          <w:sz w:val="24"/>
          <w:lang w:val="zh-CN"/>
        </w:rPr>
        <w:t>在能源和采矿、基础设施以及制造和加工业各部门纳入主流的机会和方法</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有各种将生物多样性纳入这些部门主流的机会和方法</w:t>
      </w:r>
      <w:r w:rsidRPr="009A61FA">
        <w:rPr>
          <w:rFonts w:hAnsi="SimSun" w:hint="eastAsia"/>
          <w:sz w:val="24"/>
          <w:szCs w:val="24"/>
        </w:rPr>
        <w:t>，</w:t>
      </w:r>
      <w:r w:rsidRPr="009A61FA">
        <w:rPr>
          <w:rFonts w:hAnsi="SimSun" w:hint="eastAsia"/>
          <w:sz w:val="24"/>
          <w:szCs w:val="24"/>
          <w:lang w:val="zh-CN"/>
        </w:rPr>
        <w:t>其中涉及一些行为体。其中包括商业部门、金融和银行部门以及其他行为体通过国家一级的国际进程采取的行动，以加强生物多样性在这些部门的主流化。</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lastRenderedPageBreak/>
        <w:t>在国家一级</w:t>
      </w:r>
      <w:r w:rsidRPr="009A61FA">
        <w:rPr>
          <w:rFonts w:hAnsi="SimSun" w:hint="eastAsia"/>
          <w:sz w:val="24"/>
          <w:szCs w:val="24"/>
        </w:rPr>
        <w:t>，</w:t>
      </w:r>
      <w:r w:rsidRPr="009A61FA">
        <w:rPr>
          <w:rFonts w:hAnsi="SimSun" w:hint="eastAsia"/>
          <w:sz w:val="24"/>
          <w:szCs w:val="24"/>
          <w:lang w:val="zh-CN"/>
        </w:rPr>
        <w:t>可将生物多样性主流化的行动适当地归纳为若干类别</w:t>
      </w:r>
      <w:r w:rsidRPr="009A61FA">
        <w:rPr>
          <w:rFonts w:hAnsi="SimSun" w:hint="eastAsia"/>
          <w:sz w:val="24"/>
          <w:szCs w:val="24"/>
        </w:rPr>
        <w:t>，</w:t>
      </w:r>
      <w:r w:rsidRPr="009A61FA">
        <w:rPr>
          <w:rFonts w:hAnsi="SimSun" w:hint="eastAsia"/>
          <w:sz w:val="24"/>
          <w:szCs w:val="24"/>
          <w:lang w:val="zh-CN"/>
        </w:rPr>
        <w:t>其中包括以下类别</w:t>
      </w:r>
      <w:r w:rsidRPr="009A61FA">
        <w:rPr>
          <w:rFonts w:hAnsi="SimSun" w:hint="eastAsia"/>
          <w:sz w:val="24"/>
          <w:szCs w:val="24"/>
        </w:rPr>
        <w:t>：（</w:t>
      </w:r>
      <w:r w:rsidRPr="009A61FA">
        <w:rPr>
          <w:sz w:val="24"/>
          <w:szCs w:val="24"/>
        </w:rPr>
        <w:t>a</w:t>
      </w:r>
      <w:r w:rsidRPr="009A61FA">
        <w:rPr>
          <w:rFonts w:hAnsi="SimSun" w:hint="eastAsia"/>
          <w:sz w:val="24"/>
          <w:szCs w:val="24"/>
        </w:rPr>
        <w:t>）</w:t>
      </w:r>
      <w:r w:rsidRPr="009A61FA">
        <w:rPr>
          <w:rFonts w:hAnsi="SimSun" w:hint="eastAsia"/>
          <w:sz w:val="24"/>
          <w:szCs w:val="24"/>
          <w:lang w:val="zh-CN"/>
        </w:rPr>
        <w:t>国家战略规划</w:t>
      </w:r>
      <w:r w:rsidRPr="009A61FA">
        <w:rPr>
          <w:rFonts w:hAnsi="SimSun" w:hint="eastAsia"/>
          <w:sz w:val="24"/>
          <w:szCs w:val="24"/>
        </w:rPr>
        <w:t>（</w:t>
      </w:r>
      <w:r w:rsidRPr="009A61FA">
        <w:rPr>
          <w:rFonts w:hAnsi="SimSun" w:hint="eastAsia"/>
          <w:sz w:val="24"/>
          <w:szCs w:val="24"/>
          <w:lang w:val="zh-CN"/>
        </w:rPr>
        <w:t>经济、发展等</w:t>
      </w:r>
      <w:r w:rsidRPr="009A61FA">
        <w:rPr>
          <w:rFonts w:hAnsi="SimSun" w:hint="eastAsia"/>
          <w:sz w:val="24"/>
          <w:szCs w:val="24"/>
        </w:rPr>
        <w:t>）；（</w:t>
      </w:r>
      <w:r w:rsidRPr="009A61FA">
        <w:rPr>
          <w:sz w:val="24"/>
          <w:szCs w:val="24"/>
        </w:rPr>
        <w:t>b</w:t>
      </w:r>
      <w:r w:rsidRPr="009A61FA">
        <w:rPr>
          <w:rFonts w:hAnsi="SimSun" w:hint="eastAsia"/>
          <w:sz w:val="24"/>
          <w:szCs w:val="24"/>
        </w:rPr>
        <w:t>）</w:t>
      </w:r>
      <w:r w:rsidRPr="009A61FA">
        <w:rPr>
          <w:rFonts w:hAnsi="SimSun" w:hint="eastAsia"/>
          <w:sz w:val="24"/>
          <w:szCs w:val="24"/>
          <w:lang w:val="zh-CN"/>
        </w:rPr>
        <w:t>政策、法律和法规</w:t>
      </w:r>
      <w:r w:rsidRPr="009A61FA">
        <w:rPr>
          <w:rFonts w:hAnsi="SimSun" w:hint="eastAsia"/>
          <w:sz w:val="24"/>
          <w:szCs w:val="24"/>
        </w:rPr>
        <w:t>；（</w:t>
      </w:r>
      <w:r w:rsidRPr="009A61FA">
        <w:rPr>
          <w:sz w:val="24"/>
          <w:szCs w:val="24"/>
        </w:rPr>
        <w:t>c</w:t>
      </w:r>
      <w:r w:rsidRPr="009A61FA">
        <w:rPr>
          <w:rFonts w:hAnsi="SimSun" w:hint="eastAsia"/>
          <w:sz w:val="24"/>
          <w:szCs w:val="24"/>
        </w:rPr>
        <w:t>）</w:t>
      </w:r>
      <w:r w:rsidRPr="009A61FA">
        <w:rPr>
          <w:rFonts w:hAnsi="SimSun" w:hint="eastAsia"/>
          <w:sz w:val="24"/>
          <w:szCs w:val="24"/>
          <w:lang w:val="zh-CN"/>
        </w:rPr>
        <w:t>奖励措施</w:t>
      </w:r>
      <w:r w:rsidRPr="009A61FA">
        <w:rPr>
          <w:rFonts w:hAnsi="SimSun" w:hint="eastAsia"/>
          <w:sz w:val="24"/>
          <w:szCs w:val="24"/>
        </w:rPr>
        <w:t>；（</w:t>
      </w:r>
      <w:r w:rsidRPr="009A61FA">
        <w:rPr>
          <w:sz w:val="24"/>
          <w:szCs w:val="24"/>
        </w:rPr>
        <w:t>d</w:t>
      </w:r>
      <w:r w:rsidRPr="009A61FA">
        <w:rPr>
          <w:rFonts w:hAnsi="SimSun" w:hint="eastAsia"/>
          <w:sz w:val="24"/>
          <w:szCs w:val="24"/>
        </w:rPr>
        <w:t>）</w:t>
      </w:r>
      <w:r w:rsidRPr="009A61FA">
        <w:rPr>
          <w:rFonts w:hAnsi="SimSun" w:hint="eastAsia"/>
          <w:sz w:val="24"/>
          <w:szCs w:val="24"/>
          <w:lang w:val="zh-CN"/>
        </w:rPr>
        <w:t>跨越景观和海景的空间规划</w:t>
      </w:r>
      <w:r w:rsidRPr="009A61FA">
        <w:rPr>
          <w:rFonts w:hAnsi="SimSun" w:hint="eastAsia"/>
          <w:sz w:val="24"/>
          <w:szCs w:val="24"/>
        </w:rPr>
        <w:t>；（</w:t>
      </w:r>
      <w:r w:rsidRPr="009A61FA">
        <w:rPr>
          <w:sz w:val="24"/>
          <w:szCs w:val="24"/>
        </w:rPr>
        <w:t>e</w:t>
      </w:r>
      <w:r w:rsidRPr="009A61FA">
        <w:rPr>
          <w:rFonts w:hAnsi="SimSun" w:hint="eastAsia"/>
          <w:sz w:val="24"/>
          <w:szCs w:val="24"/>
        </w:rPr>
        <w:t>）</w:t>
      </w:r>
      <w:r w:rsidRPr="009A61FA">
        <w:rPr>
          <w:rFonts w:hAnsi="SimSun" w:hint="eastAsia"/>
          <w:sz w:val="24"/>
          <w:szCs w:val="24"/>
          <w:lang w:val="zh-CN"/>
        </w:rPr>
        <w:t>按现场或生产工厂的规模采取的措施</w:t>
      </w:r>
      <w:r w:rsidRPr="009A61FA">
        <w:rPr>
          <w:rFonts w:hAnsi="SimSun" w:hint="eastAsia"/>
          <w:sz w:val="24"/>
          <w:szCs w:val="24"/>
        </w:rPr>
        <w:t>；（</w:t>
      </w:r>
      <w:r w:rsidRPr="009A61FA">
        <w:rPr>
          <w:sz w:val="24"/>
          <w:szCs w:val="24"/>
        </w:rPr>
        <w:t>f</w:t>
      </w:r>
      <w:r w:rsidRPr="009A61FA">
        <w:rPr>
          <w:rFonts w:hAnsi="SimSun" w:hint="eastAsia"/>
          <w:sz w:val="24"/>
          <w:szCs w:val="24"/>
        </w:rPr>
        <w:t>）</w:t>
      </w:r>
      <w:r w:rsidRPr="009A61FA">
        <w:rPr>
          <w:rFonts w:hAnsi="SimSun" w:hint="eastAsia"/>
          <w:sz w:val="24"/>
          <w:szCs w:val="24"/>
          <w:lang w:val="zh-CN"/>
        </w:rPr>
        <w:t>供应链的措施。</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生物多样性主流化的一些最重要领域概述如下。</w:t>
      </w:r>
    </w:p>
    <w:p w:rsidR="00811A49" w:rsidRPr="000C7332" w:rsidRDefault="00811A49">
      <w:pPr>
        <w:pStyle w:val="Heading3"/>
        <w:suppressLineNumbers/>
        <w:tabs>
          <w:tab w:val="clear" w:pos="567"/>
          <w:tab w:val="left" w:pos="360"/>
        </w:tabs>
        <w:suppressAutoHyphens/>
        <w:adjustRightInd w:val="0"/>
        <w:snapToGrid w:val="0"/>
        <w:rPr>
          <w:rFonts w:ascii="KaiTi" w:eastAsia="KaiTi" w:hAnsi="KaiTi"/>
          <w:i w:val="0"/>
          <w:iCs w:val="0"/>
          <w:kern w:val="22"/>
          <w:sz w:val="24"/>
        </w:rPr>
      </w:pPr>
      <w:r w:rsidRPr="000C7332">
        <w:rPr>
          <w:rFonts w:ascii="KaiTi" w:eastAsia="KaiTi" w:hAnsi="KaiTi"/>
          <w:i w:val="0"/>
          <w:iCs w:val="0"/>
          <w:kern w:val="22"/>
          <w:sz w:val="24"/>
        </w:rPr>
        <w:t>1.</w:t>
      </w:r>
      <w:r w:rsidRPr="000C7332">
        <w:rPr>
          <w:rFonts w:ascii="KaiTi" w:eastAsia="KaiTi" w:hAnsi="KaiTi"/>
          <w:i w:val="0"/>
          <w:iCs w:val="0"/>
          <w:kern w:val="22"/>
          <w:sz w:val="24"/>
        </w:rPr>
        <w:tab/>
      </w:r>
      <w:r w:rsidRPr="000C7332">
        <w:rPr>
          <w:rFonts w:ascii="KaiTi" w:eastAsia="KaiTi" w:hAnsi="KaiTi" w:hint="eastAsia"/>
          <w:i w:val="0"/>
          <w:iCs w:val="0"/>
          <w:kern w:val="22"/>
          <w:sz w:val="24"/>
          <w:lang w:val="zh-CN"/>
        </w:rPr>
        <w:t>国际论坛和进程</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w:t>
      </w:r>
      <w:r w:rsidRPr="009A61FA">
        <w:rPr>
          <w:sz w:val="24"/>
          <w:szCs w:val="24"/>
        </w:rPr>
        <w:t>2030</w:t>
      </w:r>
      <w:r w:rsidRPr="009A61FA">
        <w:rPr>
          <w:rFonts w:hAnsi="SimSun" w:hint="eastAsia"/>
          <w:sz w:val="24"/>
          <w:szCs w:val="24"/>
          <w:lang w:val="zh-CN"/>
        </w:rPr>
        <w:t>年可持续发展议程》是实现生物多样性主流化的最重要全球进程之一。它提出一个目标远大的框架，以应对全球各种社会挑战，并推动政策一致性和促进社会各部门和领域的综合实施。缔约方大会已经确认执行《</w:t>
      </w:r>
      <w:r w:rsidRPr="009A61FA">
        <w:rPr>
          <w:sz w:val="24"/>
          <w:szCs w:val="24"/>
          <w:lang w:val="zh-CN"/>
        </w:rPr>
        <w:t xml:space="preserve">2030 </w:t>
      </w:r>
      <w:r w:rsidRPr="009A61FA">
        <w:rPr>
          <w:rFonts w:hAnsi="SimSun" w:hint="eastAsia"/>
          <w:sz w:val="24"/>
          <w:szCs w:val="24"/>
          <w:lang w:val="zh-CN"/>
        </w:rPr>
        <w:t>年可持续发展议程》为生物多样性主流化和实现爱知生物多样性指标提供了重要机会</w:t>
      </w:r>
      <w:r w:rsidRPr="009A61FA">
        <w:rPr>
          <w:sz w:val="24"/>
          <w:szCs w:val="24"/>
          <w:vertAlign w:val="superscript"/>
          <w:lang w:val="zh-CN"/>
        </w:rPr>
        <w:footnoteReference w:id="14"/>
      </w:r>
      <w:r w:rsidRPr="009A61FA">
        <w:rPr>
          <w:rFonts w:hAnsi="SimSun" w:hint="eastAsia"/>
          <w:sz w:val="24"/>
          <w:szCs w:val="24"/>
          <w:lang w:val="zh-CN"/>
        </w:rPr>
        <w:t>。</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w:t>
      </w:r>
      <w:r w:rsidRPr="009A61FA">
        <w:rPr>
          <w:sz w:val="24"/>
          <w:szCs w:val="24"/>
        </w:rPr>
        <w:t>2030</w:t>
      </w:r>
      <w:r w:rsidRPr="009A61FA">
        <w:rPr>
          <w:rFonts w:hAnsi="SimSun" w:hint="eastAsia"/>
          <w:sz w:val="24"/>
          <w:szCs w:val="24"/>
          <w:lang w:val="zh-CN"/>
        </w:rPr>
        <w:t>年可持续发展议程》的实施需要采取综合办法</w:t>
      </w:r>
      <w:r w:rsidRPr="009A61FA">
        <w:rPr>
          <w:rFonts w:hAnsi="SimSun" w:hint="eastAsia"/>
          <w:sz w:val="24"/>
          <w:szCs w:val="24"/>
        </w:rPr>
        <w:t>，</w:t>
      </w:r>
      <w:r w:rsidRPr="009A61FA">
        <w:rPr>
          <w:rFonts w:hAnsi="SimSun" w:hint="eastAsia"/>
          <w:sz w:val="24"/>
          <w:szCs w:val="24"/>
          <w:lang w:val="zh-CN"/>
        </w:rPr>
        <w:t>在实现社会经济目标的同时</w:t>
      </w:r>
      <w:r w:rsidRPr="009A61FA">
        <w:rPr>
          <w:rFonts w:hAnsi="SimSun" w:hint="eastAsia"/>
          <w:sz w:val="24"/>
          <w:szCs w:val="24"/>
        </w:rPr>
        <w:t>，</w:t>
      </w:r>
      <w:r w:rsidRPr="009A61FA">
        <w:rPr>
          <w:rFonts w:hAnsi="SimSun" w:hint="eastAsia"/>
          <w:sz w:val="24"/>
          <w:szCs w:val="24"/>
          <w:lang w:val="zh-CN"/>
        </w:rPr>
        <w:t>也实现与生物多样性有关的目标和指标</w:t>
      </w:r>
      <w:r w:rsidRPr="009A61FA">
        <w:rPr>
          <w:sz w:val="24"/>
          <w:szCs w:val="24"/>
          <w:vertAlign w:val="superscript"/>
          <w:lang w:val="zh-CN"/>
        </w:rPr>
        <w:footnoteReference w:id="15"/>
      </w:r>
      <w:r w:rsidRPr="009A61FA">
        <w:rPr>
          <w:rFonts w:hAnsi="SimSun" w:hint="eastAsia"/>
          <w:sz w:val="24"/>
          <w:szCs w:val="24"/>
          <w:lang w:val="zh-CN"/>
        </w:rPr>
        <w:t>。除了与生物多样性和生态系统相关的众多目标和指标外，可持续发展目标还包括与这些部门相关的目标，旨在确保经济方面的要求正在平衡社会和环境方面的考虑。例如，关于基础设施的目标</w:t>
      </w:r>
      <w:r w:rsidRPr="009A61FA">
        <w:rPr>
          <w:sz w:val="24"/>
          <w:szCs w:val="24"/>
          <w:lang w:val="zh-CN"/>
        </w:rPr>
        <w:t>9</w:t>
      </w:r>
      <w:r w:rsidRPr="009A61FA">
        <w:rPr>
          <w:rFonts w:hAnsi="SimSun" w:hint="eastAsia"/>
          <w:sz w:val="24"/>
          <w:szCs w:val="24"/>
          <w:lang w:val="zh-CN"/>
        </w:rPr>
        <w:t>在具体目标</w:t>
      </w:r>
      <w:r w:rsidRPr="009A61FA">
        <w:rPr>
          <w:sz w:val="24"/>
          <w:szCs w:val="24"/>
          <w:lang w:val="zh-CN"/>
        </w:rPr>
        <w:t>9.4</w:t>
      </w:r>
      <w:r w:rsidRPr="009A61FA">
        <w:rPr>
          <w:rFonts w:hAnsi="SimSun" w:hint="eastAsia"/>
          <w:sz w:val="24"/>
          <w:szCs w:val="24"/>
          <w:lang w:val="zh-CN"/>
        </w:rPr>
        <w:t>中呼吁升级基础设施和改造工业，以提高资源利用效率，并更多地采用清洁和无害环境的技术和工艺，从而实现可持续发展。目标</w:t>
      </w:r>
      <w:r w:rsidRPr="009A61FA">
        <w:rPr>
          <w:sz w:val="24"/>
          <w:szCs w:val="24"/>
          <w:lang w:val="zh-CN"/>
        </w:rPr>
        <w:t>11</w:t>
      </w:r>
      <w:r w:rsidRPr="009A61FA">
        <w:rPr>
          <w:rFonts w:hAnsi="SimSun" w:hint="eastAsia"/>
          <w:sz w:val="24"/>
          <w:szCs w:val="24"/>
          <w:lang w:val="zh-CN"/>
        </w:rPr>
        <w:t>的具体目标</w:t>
      </w:r>
      <w:r w:rsidRPr="009A61FA">
        <w:rPr>
          <w:sz w:val="24"/>
          <w:szCs w:val="24"/>
          <w:lang w:val="zh-CN"/>
        </w:rPr>
        <w:t>11.3</w:t>
      </w:r>
      <w:r w:rsidRPr="009A61FA">
        <w:rPr>
          <w:rFonts w:hAnsi="SimSun" w:hint="eastAsia"/>
          <w:sz w:val="24"/>
          <w:szCs w:val="24"/>
          <w:lang w:val="zh-CN"/>
        </w:rPr>
        <w:t>要求实现可持续城市化并加强努力保护和维护世界文化和自然遗产。目标</w:t>
      </w:r>
      <w:r w:rsidRPr="009A61FA">
        <w:rPr>
          <w:sz w:val="24"/>
          <w:szCs w:val="24"/>
          <w:lang w:val="zh-CN"/>
        </w:rPr>
        <w:t>12</w:t>
      </w:r>
      <w:r w:rsidRPr="009A61FA">
        <w:rPr>
          <w:rFonts w:hAnsi="SimSun" w:hint="eastAsia"/>
          <w:sz w:val="24"/>
          <w:szCs w:val="24"/>
          <w:lang w:val="zh-CN"/>
        </w:rPr>
        <w:t>要求可持续管理和有效利用自然资源。</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w:t>
      </w:r>
      <w:r w:rsidRPr="00554638">
        <w:rPr>
          <w:rStyle w:val="Hyperlink"/>
          <w:rFonts w:hAnsi="SimSun" w:hint="eastAsia"/>
          <w:color w:val="auto"/>
          <w:sz w:val="24"/>
          <w:szCs w:val="24"/>
          <w:u w:val="none"/>
          <w:lang w:val="zh-CN"/>
        </w:rPr>
        <w:t>可持续</w:t>
      </w:r>
      <w:r w:rsidRPr="00554638">
        <w:rPr>
          <w:rStyle w:val="Hyperlink"/>
          <w:rFonts w:hAnsi="SimSun" w:hint="eastAsia"/>
          <w:color w:val="auto"/>
          <w:sz w:val="24"/>
          <w:szCs w:val="24"/>
          <w:u w:val="none"/>
          <w:lang w:val="zh-CN"/>
        </w:rPr>
        <w:t>消</w:t>
      </w:r>
      <w:r w:rsidRPr="00554638">
        <w:rPr>
          <w:rStyle w:val="Hyperlink"/>
          <w:rFonts w:hAnsi="SimSun" w:hint="eastAsia"/>
          <w:color w:val="auto"/>
          <w:sz w:val="24"/>
          <w:szCs w:val="24"/>
          <w:u w:val="none"/>
          <w:lang w:val="zh-CN"/>
        </w:rPr>
        <w:t>费和生产模式十年方案框架</w:t>
      </w:r>
      <w:r w:rsidRPr="009A61FA">
        <w:rPr>
          <w:rFonts w:hAnsi="SimSun" w:hint="eastAsia"/>
          <w:sz w:val="24"/>
          <w:szCs w:val="24"/>
          <w:lang w:val="zh-CN"/>
        </w:rPr>
        <w:t>》是</w:t>
      </w:r>
      <w:r w:rsidRPr="009A61FA">
        <w:rPr>
          <w:sz w:val="24"/>
          <w:szCs w:val="24"/>
          <w:lang w:val="en-US"/>
        </w:rPr>
        <w:t>2012</w:t>
      </w:r>
      <w:r w:rsidRPr="009A61FA">
        <w:rPr>
          <w:rFonts w:hAnsi="SimSun" w:hint="eastAsia"/>
          <w:sz w:val="24"/>
          <w:szCs w:val="24"/>
          <w:lang w:val="zh-CN"/>
        </w:rPr>
        <w:t>年</w:t>
      </w:r>
      <w:r w:rsidRPr="00554638">
        <w:rPr>
          <w:rStyle w:val="Hyperlink"/>
          <w:rFonts w:hAnsi="SimSun" w:hint="eastAsia"/>
          <w:color w:val="auto"/>
          <w:sz w:val="24"/>
          <w:szCs w:val="24"/>
          <w:u w:val="none"/>
          <w:lang w:val="zh-CN"/>
        </w:rPr>
        <w:t>联合国可持续</w:t>
      </w:r>
      <w:r w:rsidRPr="00554638">
        <w:rPr>
          <w:rStyle w:val="Hyperlink"/>
          <w:rFonts w:hAnsi="SimSun" w:hint="eastAsia"/>
          <w:color w:val="auto"/>
          <w:sz w:val="24"/>
          <w:szCs w:val="24"/>
          <w:u w:val="none"/>
          <w:lang w:val="zh-CN"/>
        </w:rPr>
        <w:t>发</w:t>
      </w:r>
      <w:r w:rsidRPr="00554638">
        <w:rPr>
          <w:rStyle w:val="Hyperlink"/>
          <w:rFonts w:hAnsi="SimSun" w:hint="eastAsia"/>
          <w:color w:val="auto"/>
          <w:sz w:val="24"/>
          <w:szCs w:val="24"/>
          <w:u w:val="none"/>
          <w:lang w:val="zh-CN"/>
        </w:rPr>
        <w:t>展大会</w:t>
      </w:r>
      <w:r w:rsidRPr="009A61FA">
        <w:rPr>
          <w:rFonts w:hAnsi="SimSun" w:hint="eastAsia"/>
          <w:sz w:val="24"/>
          <w:szCs w:val="24"/>
          <w:lang w:val="zh-CN"/>
        </w:rPr>
        <w:t>通过的另一项重要全球倡议。在该方案内加强对生物多样性的关注有利于《公约》的实现</w:t>
      </w:r>
      <w:r w:rsidRPr="009A61FA">
        <w:rPr>
          <w:sz w:val="24"/>
          <w:szCs w:val="24"/>
          <w:lang w:val="zh-CN"/>
        </w:rPr>
        <w:t xml:space="preserve"> </w:t>
      </w:r>
      <w:r w:rsidRPr="009A61FA">
        <w:rPr>
          <w:rFonts w:hAnsi="SimSun" w:hint="eastAsia"/>
          <w:sz w:val="24"/>
          <w:szCs w:val="24"/>
          <w:lang w:val="zh-CN"/>
        </w:rPr>
        <w:t>。《新城市议程》</w:t>
      </w:r>
      <w:r w:rsidRPr="009A61FA">
        <w:rPr>
          <w:rStyle w:val="FootnoteReference"/>
          <w:sz w:val="24"/>
          <w:szCs w:val="24"/>
          <w:lang w:val="zh-CN"/>
        </w:rPr>
        <w:footnoteReference w:id="16"/>
      </w:r>
      <w:r w:rsidRPr="009A61FA">
        <w:rPr>
          <w:rFonts w:hAnsi="SimSun" w:hint="eastAsia"/>
          <w:sz w:val="24"/>
          <w:szCs w:val="24"/>
          <w:lang w:val="zh-CN"/>
        </w:rPr>
        <w:t>载有许多与保护生物多样性和生态系统一致的城市化呼声。源自第三次发展筹资问题国际会议的《亚的斯亚贝巴行动议程》</w:t>
      </w:r>
      <w:r w:rsidRPr="009A61FA">
        <w:rPr>
          <w:rStyle w:val="FootnoteReference"/>
          <w:sz w:val="24"/>
          <w:szCs w:val="24"/>
          <w:lang w:val="zh-CN"/>
        </w:rPr>
        <w:footnoteReference w:id="17"/>
      </w:r>
      <w:r w:rsidRPr="009A61FA">
        <w:rPr>
          <w:rFonts w:hAnsi="SimSun" w:hint="eastAsia"/>
          <w:sz w:val="24"/>
          <w:szCs w:val="24"/>
          <w:lang w:val="zh-CN"/>
        </w:rPr>
        <w:t>并有所有多边开发银行参与的全球基础设施论坛已开始对可持续基础设施问题进行讨论。《</w:t>
      </w:r>
      <w:r w:rsidRPr="009A61FA">
        <w:rPr>
          <w:sz w:val="24"/>
          <w:szCs w:val="24"/>
          <w:lang w:val="zh-CN"/>
        </w:rPr>
        <w:t>2015</w:t>
      </w:r>
      <w:r w:rsidRPr="009A61FA">
        <w:rPr>
          <w:rFonts w:hAnsi="SimSun" w:hint="eastAsia"/>
          <w:sz w:val="24"/>
          <w:szCs w:val="24"/>
          <w:lang w:val="zh-CN"/>
        </w:rPr>
        <w:t>－</w:t>
      </w:r>
      <w:r w:rsidRPr="009A61FA">
        <w:rPr>
          <w:sz w:val="24"/>
          <w:szCs w:val="24"/>
          <w:lang w:val="zh-CN"/>
        </w:rPr>
        <w:t>2030</w:t>
      </w:r>
      <w:r w:rsidRPr="009A61FA">
        <w:rPr>
          <w:rFonts w:hAnsi="SimSun" w:hint="eastAsia"/>
          <w:sz w:val="24"/>
          <w:szCs w:val="24"/>
          <w:lang w:val="zh-CN"/>
        </w:rPr>
        <w:t>年仙台减少灾害风险框架》</w:t>
      </w:r>
      <w:r w:rsidRPr="009A61FA">
        <w:rPr>
          <w:rStyle w:val="FootnoteReference"/>
          <w:sz w:val="24"/>
          <w:szCs w:val="24"/>
          <w:lang w:val="zh-CN"/>
        </w:rPr>
        <w:footnoteReference w:id="18"/>
      </w:r>
      <w:r w:rsidRPr="009A61FA">
        <w:rPr>
          <w:rFonts w:hAnsi="SimSun" w:hint="eastAsia"/>
          <w:sz w:val="24"/>
          <w:szCs w:val="24"/>
          <w:lang w:val="zh-CN"/>
        </w:rPr>
        <w:t>也与减少对人类住区和所有经济部门至关重要的生态系统的破坏高度相关。联合国环境规划署有许多直接相关的计划，包括国际资源小组的工作。最后，联合国其他一些实体也参与涉及这些部门的工作，包括联合国工业发展组织（工发组织）和联合国贸易和发展会议（贸发会议）。</w:t>
      </w:r>
    </w:p>
    <w:p w:rsidR="00811A49" w:rsidRPr="00554638" w:rsidRDefault="00811A49">
      <w:pPr>
        <w:pStyle w:val="Heading3"/>
        <w:suppressLineNumbers/>
        <w:tabs>
          <w:tab w:val="clear" w:pos="567"/>
          <w:tab w:val="left" w:pos="360"/>
        </w:tabs>
        <w:suppressAutoHyphens/>
        <w:adjustRightInd w:val="0"/>
        <w:snapToGrid w:val="0"/>
        <w:rPr>
          <w:rFonts w:ascii="KaiTi" w:eastAsia="KaiTi" w:hAnsi="KaiTi"/>
          <w:i w:val="0"/>
          <w:iCs w:val="0"/>
          <w:kern w:val="22"/>
          <w:sz w:val="24"/>
        </w:rPr>
      </w:pPr>
      <w:r w:rsidRPr="00554638">
        <w:rPr>
          <w:rFonts w:ascii="KaiTi" w:eastAsia="KaiTi" w:hAnsi="KaiTi"/>
          <w:i w:val="0"/>
          <w:iCs w:val="0"/>
          <w:kern w:val="22"/>
          <w:sz w:val="24"/>
        </w:rPr>
        <w:t>2.</w:t>
      </w:r>
      <w:r w:rsidRPr="00554638">
        <w:rPr>
          <w:rFonts w:ascii="KaiTi" w:eastAsia="KaiTi" w:hAnsi="KaiTi"/>
          <w:i w:val="0"/>
          <w:iCs w:val="0"/>
          <w:kern w:val="22"/>
          <w:sz w:val="24"/>
        </w:rPr>
        <w:tab/>
      </w:r>
      <w:r w:rsidRPr="00554638">
        <w:rPr>
          <w:rFonts w:ascii="KaiTi" w:eastAsia="KaiTi" w:hAnsi="KaiTi" w:hint="eastAsia"/>
          <w:i w:val="0"/>
          <w:iCs w:val="0"/>
          <w:kern w:val="22"/>
          <w:sz w:val="24"/>
          <w:lang w:val="zh-CN"/>
        </w:rPr>
        <w:t>全球社会和环境保障措施</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过去几年</w:t>
      </w:r>
      <w:r w:rsidRPr="009A61FA">
        <w:rPr>
          <w:rFonts w:hAnsi="SimSun" w:hint="eastAsia"/>
          <w:sz w:val="24"/>
          <w:szCs w:val="24"/>
        </w:rPr>
        <w:t>，</w:t>
      </w:r>
      <w:r w:rsidRPr="009A61FA">
        <w:rPr>
          <w:rFonts w:hAnsi="SimSun" w:hint="eastAsia"/>
          <w:sz w:val="24"/>
          <w:szCs w:val="24"/>
          <w:lang w:val="zh-CN"/>
        </w:rPr>
        <w:t>世界银行和国际金融公司通过了最新的环境和社会保障措施</w:t>
      </w:r>
      <w:r w:rsidRPr="009A61FA">
        <w:rPr>
          <w:rFonts w:hAnsi="SimSun" w:hint="eastAsia"/>
          <w:sz w:val="24"/>
          <w:szCs w:val="24"/>
        </w:rPr>
        <w:t>，</w:t>
      </w:r>
      <w:r w:rsidRPr="009A61FA">
        <w:rPr>
          <w:rFonts w:hAnsi="SimSun" w:hint="eastAsia"/>
          <w:sz w:val="24"/>
          <w:szCs w:val="24"/>
          <w:lang w:val="zh-CN"/>
        </w:rPr>
        <w:t>它们可能设定了新的全球最佳做法标准。这些措施已加强了一些与生物多样性和生态系统服务有关的方面。确保这些标准获得广泛采纳以及得到有效实施是使生物多样性纳入这些部门主流</w:t>
      </w:r>
      <w:r w:rsidRPr="009A61FA">
        <w:rPr>
          <w:rFonts w:hAnsi="SimSun" w:hint="eastAsia"/>
          <w:sz w:val="24"/>
          <w:szCs w:val="24"/>
          <w:lang w:val="zh-CN"/>
        </w:rPr>
        <w:lastRenderedPageBreak/>
        <w:t>的关键机会，特别是在基础设施和能源及采矿领域，因为需要大量资金。用于评估对生物多样性和生态系统服务的潜在影响的方法也有所改进。</w:t>
      </w:r>
    </w:p>
    <w:p w:rsidR="00811A49" w:rsidRPr="001A4192" w:rsidRDefault="00811A49">
      <w:pPr>
        <w:pStyle w:val="Heading3"/>
        <w:keepNext w:val="0"/>
        <w:suppressLineNumbers/>
        <w:suppressAutoHyphens/>
        <w:adjustRightInd w:val="0"/>
        <w:snapToGrid w:val="0"/>
        <w:rPr>
          <w:rFonts w:ascii="KaiTi" w:eastAsia="KaiTi" w:hAnsi="KaiTi"/>
          <w:i w:val="0"/>
          <w:iCs w:val="0"/>
          <w:kern w:val="22"/>
          <w:sz w:val="24"/>
        </w:rPr>
      </w:pPr>
      <w:r w:rsidRPr="001A4192">
        <w:rPr>
          <w:rFonts w:ascii="KaiTi" w:eastAsia="KaiTi" w:hAnsi="KaiTi"/>
          <w:i w:val="0"/>
          <w:iCs w:val="0"/>
          <w:kern w:val="22"/>
          <w:sz w:val="24"/>
        </w:rPr>
        <w:t>3.</w:t>
      </w:r>
      <w:r w:rsidRPr="001A4192">
        <w:rPr>
          <w:rFonts w:ascii="KaiTi" w:eastAsia="KaiTi" w:hAnsi="KaiTi"/>
          <w:i w:val="0"/>
          <w:iCs w:val="0"/>
          <w:kern w:val="22"/>
          <w:sz w:val="24"/>
        </w:rPr>
        <w:tab/>
      </w:r>
      <w:r w:rsidRPr="001A4192">
        <w:rPr>
          <w:rFonts w:ascii="KaiTi" w:eastAsia="KaiTi" w:hAnsi="KaiTi" w:hint="eastAsia"/>
          <w:i w:val="0"/>
          <w:iCs w:val="0"/>
          <w:kern w:val="22"/>
          <w:sz w:val="24"/>
          <w:lang w:val="zh-CN"/>
        </w:rPr>
        <w:t>国家生物多样性战略和行动计划</w:t>
      </w:r>
    </w:p>
    <w:p w:rsidR="00811A49" w:rsidRPr="001A4192" w:rsidRDefault="00811A49">
      <w:pPr>
        <w:pStyle w:val="StylePara1Kernat11pt"/>
        <w:numPr>
          <w:ilvl w:val="0"/>
          <w:numId w:val="1"/>
        </w:numPr>
        <w:suppressLineNumbers/>
        <w:tabs>
          <w:tab w:val="clear" w:pos="360"/>
        </w:tabs>
        <w:suppressAutoHyphens/>
        <w:adjustRightInd w:val="0"/>
        <w:snapToGrid w:val="0"/>
        <w:rPr>
          <w:rFonts w:ascii="KaiTi" w:eastAsia="KaiTi" w:hAnsi="KaiTi"/>
          <w:sz w:val="24"/>
          <w:szCs w:val="24"/>
        </w:rPr>
      </w:pPr>
      <w:r w:rsidRPr="009A61FA">
        <w:rPr>
          <w:rFonts w:hAnsi="SimSun" w:hint="eastAsia"/>
          <w:sz w:val="24"/>
          <w:szCs w:val="24"/>
          <w:lang w:val="zh-CN"/>
        </w:rPr>
        <w:t>国家生物多样性战略和行动计划是落实《公约》和《</w:t>
      </w:r>
      <w:r w:rsidRPr="009A61FA">
        <w:rPr>
          <w:sz w:val="24"/>
          <w:szCs w:val="24"/>
          <w:lang w:val="en-US"/>
        </w:rPr>
        <w:t>2011-2020</w:t>
      </w:r>
      <w:r w:rsidRPr="009A61FA">
        <w:rPr>
          <w:rFonts w:hAnsi="SimSun" w:hint="eastAsia"/>
          <w:sz w:val="24"/>
          <w:szCs w:val="24"/>
          <w:lang w:val="zh-CN"/>
        </w:rPr>
        <w:t>年生物多样性战略计划》的主要切入点。但是，很少包括与这些部门有关的具体重点。例如，对修订后的国家生物多样性战略和行动计划进行的高级别审查表明，</w:t>
      </w:r>
      <w:r w:rsidRPr="009A61FA">
        <w:rPr>
          <w:sz w:val="24"/>
          <w:szCs w:val="24"/>
          <w:lang w:val="zh-CN"/>
        </w:rPr>
        <w:t>16</w:t>
      </w:r>
      <w:r w:rsidRPr="009A61FA">
        <w:rPr>
          <w:rFonts w:hAnsi="SimSun" w:hint="eastAsia"/>
          <w:sz w:val="24"/>
          <w:szCs w:val="24"/>
          <w:lang w:val="zh-CN"/>
        </w:rPr>
        <w:t>个国家有与采矿具体相关的战略或行动；</w:t>
      </w:r>
      <w:r w:rsidRPr="009A61FA">
        <w:rPr>
          <w:sz w:val="24"/>
          <w:szCs w:val="24"/>
          <w:lang w:val="zh-CN"/>
        </w:rPr>
        <w:t>35</w:t>
      </w:r>
      <w:r w:rsidRPr="009A61FA">
        <w:rPr>
          <w:rFonts w:hAnsi="SimSun" w:hint="eastAsia"/>
          <w:sz w:val="24"/>
          <w:szCs w:val="24"/>
          <w:lang w:val="zh-CN"/>
        </w:rPr>
        <w:t>个国家有与能源明确相关的战略或行动；有</w:t>
      </w:r>
      <w:r w:rsidRPr="009A61FA">
        <w:rPr>
          <w:sz w:val="24"/>
          <w:szCs w:val="24"/>
          <w:lang w:val="zh-CN"/>
        </w:rPr>
        <w:t>36</w:t>
      </w:r>
      <w:r w:rsidRPr="009A61FA">
        <w:rPr>
          <w:rFonts w:hAnsi="SimSun" w:hint="eastAsia"/>
          <w:sz w:val="24"/>
          <w:szCs w:val="24"/>
          <w:lang w:val="zh-CN"/>
        </w:rPr>
        <w:t>个国家有与环境和社会影响评估</w:t>
      </w:r>
      <w:r w:rsidRPr="009A61FA">
        <w:rPr>
          <w:sz w:val="24"/>
          <w:szCs w:val="24"/>
          <w:lang w:val="zh-CN"/>
        </w:rPr>
        <w:t>/</w:t>
      </w:r>
      <w:r w:rsidRPr="009A61FA">
        <w:rPr>
          <w:rFonts w:hAnsi="SimSun" w:hint="eastAsia"/>
          <w:sz w:val="24"/>
          <w:szCs w:val="24"/>
          <w:lang w:val="zh-CN"/>
        </w:rPr>
        <w:t>战略环境评估有关的战略或行动。尽管没有太多国家有针对基础设施的战略或行动，但存在着一些例子。</w:t>
      </w:r>
    </w:p>
    <w:p w:rsidR="00811A49" w:rsidRPr="001A4192" w:rsidRDefault="00811A49">
      <w:pPr>
        <w:pStyle w:val="Heading3"/>
        <w:suppressLineNumbers/>
        <w:tabs>
          <w:tab w:val="clear" w:pos="567"/>
          <w:tab w:val="left" w:pos="360"/>
        </w:tabs>
        <w:suppressAutoHyphens/>
        <w:adjustRightInd w:val="0"/>
        <w:snapToGrid w:val="0"/>
        <w:rPr>
          <w:rFonts w:ascii="KaiTi" w:eastAsia="KaiTi" w:hAnsi="KaiTi"/>
          <w:i w:val="0"/>
          <w:iCs w:val="0"/>
          <w:strike/>
          <w:kern w:val="22"/>
          <w:sz w:val="24"/>
        </w:rPr>
      </w:pPr>
      <w:r w:rsidRPr="001A4192">
        <w:rPr>
          <w:rFonts w:ascii="KaiTi" w:eastAsia="KaiTi" w:hAnsi="KaiTi"/>
          <w:i w:val="0"/>
          <w:iCs w:val="0"/>
          <w:kern w:val="22"/>
          <w:sz w:val="24"/>
        </w:rPr>
        <w:t>4.</w:t>
      </w:r>
      <w:r w:rsidRPr="001A4192">
        <w:rPr>
          <w:rFonts w:ascii="KaiTi" w:eastAsia="KaiTi" w:hAnsi="KaiTi"/>
          <w:i w:val="0"/>
          <w:iCs w:val="0"/>
          <w:kern w:val="22"/>
          <w:sz w:val="24"/>
        </w:rPr>
        <w:tab/>
      </w:r>
      <w:r w:rsidRPr="001A4192">
        <w:rPr>
          <w:rFonts w:ascii="KaiTi" w:eastAsia="KaiTi" w:hAnsi="KaiTi" w:hint="eastAsia"/>
          <w:i w:val="0"/>
          <w:iCs w:val="0"/>
          <w:kern w:val="22"/>
          <w:sz w:val="24"/>
          <w:lang w:val="zh-CN"/>
        </w:rPr>
        <w:t>国家一级的战略规划</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将生物多样性纳入能源和采矿、基础设施以及制造和加工部门主流的最重要机会之一是在国家政府和地方政府的战略决策层面以及其他政府的政策和决定和影响这些决策的全球和区域机构。体现在可持续发展目标</w:t>
      </w:r>
      <w:r w:rsidRPr="009A61FA">
        <w:rPr>
          <w:sz w:val="24"/>
          <w:szCs w:val="24"/>
          <w:lang w:val="zh-CN"/>
        </w:rPr>
        <w:t>15.9</w:t>
      </w:r>
      <w:r w:rsidRPr="009A61FA">
        <w:rPr>
          <w:rFonts w:hAnsi="SimSun" w:hint="eastAsia"/>
          <w:sz w:val="24"/>
          <w:szCs w:val="24"/>
          <w:lang w:val="zh-CN"/>
        </w:rPr>
        <w:t>的爱知指标</w:t>
      </w:r>
      <w:r w:rsidRPr="009A61FA">
        <w:rPr>
          <w:sz w:val="24"/>
          <w:szCs w:val="24"/>
          <w:lang w:val="zh-CN"/>
        </w:rPr>
        <w:t>2</w:t>
      </w:r>
      <w:r w:rsidRPr="009A61FA">
        <w:rPr>
          <w:rFonts w:hAnsi="SimSun" w:hint="eastAsia"/>
          <w:sz w:val="24"/>
          <w:szCs w:val="24"/>
          <w:lang w:val="zh-CN"/>
        </w:rPr>
        <w:t>的一个重要要素要求将生物多样性价值观纳入国家和地方发展和减贫战略及规划进程</w:t>
      </w:r>
      <w:r w:rsidRPr="009A61FA">
        <w:rPr>
          <w:sz w:val="24"/>
          <w:szCs w:val="24"/>
          <w:vertAlign w:val="superscript"/>
          <w:lang w:val="zh-CN"/>
        </w:rPr>
        <w:footnoteReference w:id="19"/>
      </w:r>
      <w:r w:rsidRPr="009A61FA">
        <w:rPr>
          <w:rFonts w:hAnsi="SimSun" w:hint="eastAsia"/>
          <w:sz w:val="24"/>
          <w:szCs w:val="24"/>
          <w:lang w:val="zh-CN"/>
        </w:rPr>
        <w:t>。另一个重要工具是战略环境评估，现在约在</w:t>
      </w:r>
      <w:r w:rsidRPr="009A61FA">
        <w:rPr>
          <w:sz w:val="24"/>
          <w:szCs w:val="24"/>
          <w:lang w:val="zh-CN"/>
        </w:rPr>
        <w:t>90</w:t>
      </w:r>
      <w:r w:rsidRPr="009A61FA">
        <w:rPr>
          <w:rFonts w:hAnsi="SimSun" w:hint="eastAsia"/>
          <w:sz w:val="24"/>
          <w:szCs w:val="24"/>
          <w:lang w:val="zh-CN"/>
        </w:rPr>
        <w:t>个国家适用作为法律义务或自愿参与这项评估。使用战略环境评估是确保在国家和区域发展和投资规划中考虑到采用何种投资途径和替代方案的关键。战略环境评估是上游规划的一个重要工具，可以考虑对新设施的投资是否实际需要，或者是否有其他方法可用于实现国家目标。为科咨机构第二十一次会议编写的一份信息文件提供了有关这一主题的大量信息</w:t>
      </w:r>
      <w:r w:rsidRPr="009A61FA">
        <w:rPr>
          <w:sz w:val="24"/>
          <w:szCs w:val="24"/>
          <w:vertAlign w:val="superscript"/>
          <w:lang w:val="zh-CN"/>
        </w:rPr>
        <w:footnoteReference w:id="20"/>
      </w:r>
      <w:r w:rsidRPr="009A61FA">
        <w:rPr>
          <w:rFonts w:hAnsi="SimSun" w:hint="eastAsia"/>
          <w:sz w:val="24"/>
          <w:szCs w:val="24"/>
          <w:lang w:val="zh-CN"/>
        </w:rPr>
        <w:t>。</w:t>
      </w:r>
    </w:p>
    <w:p w:rsidR="00811A49" w:rsidRPr="001A4192" w:rsidRDefault="00811A49">
      <w:pPr>
        <w:pStyle w:val="Heading3"/>
        <w:suppressLineNumbers/>
        <w:tabs>
          <w:tab w:val="clear" w:pos="567"/>
          <w:tab w:val="left" w:pos="360"/>
        </w:tabs>
        <w:suppressAutoHyphens/>
        <w:adjustRightInd w:val="0"/>
        <w:snapToGrid w:val="0"/>
        <w:rPr>
          <w:rFonts w:ascii="KaiTi" w:eastAsia="KaiTi" w:hAnsi="KaiTi"/>
          <w:i w:val="0"/>
          <w:iCs w:val="0"/>
          <w:kern w:val="22"/>
          <w:sz w:val="24"/>
        </w:rPr>
      </w:pPr>
      <w:r w:rsidRPr="001A4192">
        <w:rPr>
          <w:rFonts w:ascii="KaiTi" w:eastAsia="KaiTi" w:hAnsi="KaiTi"/>
          <w:i w:val="0"/>
          <w:iCs w:val="0"/>
          <w:kern w:val="22"/>
          <w:sz w:val="24"/>
        </w:rPr>
        <w:t>5.</w:t>
      </w:r>
      <w:r w:rsidRPr="001A4192">
        <w:rPr>
          <w:rFonts w:ascii="KaiTi" w:eastAsia="KaiTi" w:hAnsi="KaiTi"/>
          <w:i w:val="0"/>
          <w:iCs w:val="0"/>
          <w:kern w:val="22"/>
          <w:sz w:val="24"/>
        </w:rPr>
        <w:tab/>
      </w:r>
      <w:r w:rsidRPr="001A4192">
        <w:rPr>
          <w:rFonts w:ascii="KaiTi" w:eastAsia="KaiTi" w:hAnsi="KaiTi" w:hint="eastAsia"/>
          <w:i w:val="0"/>
          <w:iCs w:val="0"/>
          <w:kern w:val="22"/>
          <w:sz w:val="24"/>
          <w:lang w:val="zh-CN"/>
        </w:rPr>
        <w:t>国家政策、法律和法规</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国家一级的法规和政策是国家层面生物多样性主流化的核心。这些法规和政策包括对特定部门作出的规定，以及跨领域的措施和规则。</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对特定部门作出的规定通常包括直接监管</w:t>
      </w:r>
      <w:r w:rsidRPr="009A61FA">
        <w:rPr>
          <w:rFonts w:hAnsi="SimSun" w:hint="eastAsia"/>
          <w:sz w:val="24"/>
          <w:szCs w:val="24"/>
        </w:rPr>
        <w:t>（</w:t>
      </w:r>
      <w:r w:rsidRPr="009A61FA">
        <w:rPr>
          <w:rFonts w:hAnsi="SimSun" w:hint="eastAsia"/>
          <w:sz w:val="24"/>
          <w:szCs w:val="24"/>
          <w:lang w:val="zh-CN"/>
        </w:rPr>
        <w:t>指挥和控制</w:t>
      </w:r>
      <w:r w:rsidRPr="009A61FA">
        <w:rPr>
          <w:rFonts w:hAnsi="SimSun" w:hint="eastAsia"/>
          <w:sz w:val="24"/>
          <w:szCs w:val="24"/>
        </w:rPr>
        <w:t>），</w:t>
      </w:r>
      <w:r w:rsidRPr="009A61FA">
        <w:rPr>
          <w:rFonts w:hAnsi="SimSun" w:hint="eastAsia"/>
          <w:sz w:val="24"/>
          <w:szCs w:val="24"/>
          <w:lang w:val="zh-CN"/>
        </w:rPr>
        <w:t>并由此制定标准、程序或进程</w:t>
      </w:r>
      <w:r w:rsidRPr="009A61FA">
        <w:rPr>
          <w:rFonts w:hAnsi="SimSun" w:hint="eastAsia"/>
          <w:sz w:val="24"/>
          <w:szCs w:val="24"/>
        </w:rPr>
        <w:t>，</w:t>
      </w:r>
      <w:r w:rsidRPr="009A61FA">
        <w:rPr>
          <w:rFonts w:hAnsi="SimSun" w:hint="eastAsia"/>
          <w:sz w:val="24"/>
          <w:szCs w:val="24"/>
          <w:lang w:val="zh-CN"/>
        </w:rPr>
        <w:t>例如危险废物、水污染或空气排放的法规。监管规定符合设施的规模也很常见。</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其他措施包括各种基于市场的手段</w:t>
      </w:r>
      <w:r w:rsidRPr="009A61FA">
        <w:rPr>
          <w:rFonts w:hAnsi="SimSun" w:hint="eastAsia"/>
          <w:sz w:val="24"/>
          <w:szCs w:val="24"/>
        </w:rPr>
        <w:t>，</w:t>
      </w:r>
      <w:r w:rsidRPr="009A61FA">
        <w:rPr>
          <w:rFonts w:hAnsi="SimSun" w:hint="eastAsia"/>
          <w:sz w:val="24"/>
          <w:szCs w:val="24"/>
          <w:lang w:val="zh-CN"/>
        </w:rPr>
        <w:t>如征税、补贴和交易计划</w:t>
      </w:r>
      <w:r w:rsidRPr="009A61FA">
        <w:rPr>
          <w:rFonts w:hAnsi="SimSun" w:hint="eastAsia"/>
          <w:sz w:val="24"/>
          <w:szCs w:val="24"/>
        </w:rPr>
        <w:t>，</w:t>
      </w:r>
      <w:r w:rsidRPr="009A61FA">
        <w:rPr>
          <w:rFonts w:hAnsi="SimSun" w:hint="eastAsia"/>
          <w:sz w:val="24"/>
          <w:szCs w:val="24"/>
          <w:lang w:val="zh-CN"/>
        </w:rPr>
        <w:t>这些手段帮助将不利的环境外部效应内部化</w:t>
      </w:r>
      <w:r w:rsidRPr="009A61FA">
        <w:rPr>
          <w:rFonts w:hAnsi="SimSun" w:hint="eastAsia"/>
          <w:sz w:val="24"/>
          <w:szCs w:val="24"/>
        </w:rPr>
        <w:t>（</w:t>
      </w:r>
      <w:r w:rsidRPr="009A61FA">
        <w:rPr>
          <w:rFonts w:hAnsi="SimSun" w:hint="eastAsia"/>
          <w:sz w:val="24"/>
          <w:szCs w:val="24"/>
          <w:lang w:val="zh-CN"/>
        </w:rPr>
        <w:t>例如</w:t>
      </w:r>
      <w:r w:rsidRPr="009A61FA">
        <w:rPr>
          <w:rFonts w:hAnsi="SimSun" w:hint="eastAsia"/>
          <w:sz w:val="24"/>
          <w:szCs w:val="24"/>
        </w:rPr>
        <w:t>，</w:t>
      </w:r>
      <w:r w:rsidRPr="009A61FA">
        <w:rPr>
          <w:rFonts w:hAnsi="SimSun" w:hint="eastAsia"/>
          <w:sz w:val="24"/>
          <w:szCs w:val="24"/>
          <w:lang w:val="zh-CN"/>
        </w:rPr>
        <w:t>垃圾填埋税、温室气体交易计划</w:t>
      </w:r>
      <w:r w:rsidRPr="009A61FA">
        <w:rPr>
          <w:rFonts w:hAnsi="SimSun" w:hint="eastAsia"/>
          <w:sz w:val="24"/>
          <w:szCs w:val="24"/>
        </w:rPr>
        <w:t>），</w:t>
      </w:r>
      <w:r w:rsidRPr="009A61FA">
        <w:rPr>
          <w:rFonts w:hAnsi="SimSun" w:hint="eastAsia"/>
          <w:sz w:val="24"/>
          <w:szCs w:val="24"/>
          <w:lang w:val="zh-CN"/>
        </w:rPr>
        <w:t>以及撤销、逐步淘汰或改革包括补贴在内的对环境有害奖励措施等。许多国家一直对其公共采购法进行现代化的改造，将可持续性纳入决策进程，这有助于推动市场朝向可持续的做法。</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这些政策可能包括各种奖励措施</w:t>
      </w:r>
      <w:r w:rsidRPr="009A61FA">
        <w:rPr>
          <w:rFonts w:hAnsi="SimSun" w:hint="eastAsia"/>
          <w:sz w:val="24"/>
          <w:szCs w:val="24"/>
        </w:rPr>
        <w:t>，</w:t>
      </w:r>
      <w:r w:rsidRPr="009A61FA">
        <w:rPr>
          <w:rFonts w:hAnsi="SimSun" w:hint="eastAsia"/>
          <w:sz w:val="24"/>
          <w:szCs w:val="24"/>
          <w:lang w:val="zh-CN"/>
        </w:rPr>
        <w:t>例如使用清洁技术、支持某些类型能源和采矿活动的机制或采用</w:t>
      </w:r>
      <w:r w:rsidRPr="009A61FA">
        <w:rPr>
          <w:sz w:val="24"/>
          <w:szCs w:val="24"/>
        </w:rPr>
        <w:t>“</w:t>
      </w:r>
      <w:r w:rsidRPr="009A61FA">
        <w:rPr>
          <w:rFonts w:hAnsi="SimSun" w:hint="eastAsia"/>
          <w:sz w:val="24"/>
          <w:szCs w:val="24"/>
          <w:lang w:val="zh-CN"/>
        </w:rPr>
        <w:t>最佳可用技术</w:t>
      </w:r>
      <w:r w:rsidRPr="009A61FA">
        <w:rPr>
          <w:sz w:val="24"/>
          <w:szCs w:val="24"/>
        </w:rPr>
        <w:t>”</w:t>
      </w:r>
      <w:r w:rsidRPr="009A61FA">
        <w:rPr>
          <w:rFonts w:hAnsi="SimSun" w:hint="eastAsia"/>
          <w:sz w:val="24"/>
          <w:szCs w:val="24"/>
          <w:lang w:val="zh-CN"/>
        </w:rPr>
        <w:t>的鼓励措施。土地使用规划政策对避免与设施位置相关的影响至关重要。基于缓解层级和生物多样性抵消的概念，促进或要求实施生物多样性战略的无净损失或无净效益政策越来越多地被采用，尽管对这些方法的使用有不同看法。</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需要一项评估和减轻潜在环境影响的立法是将生物多样性纳入这些部门主流的最重要立法。然而，它也有局限性，特别是这种评估通常只在项目层面有此需要，并且在已经为一项特定发展作出决定之后。鉴于这些部门对土著人民和地方社区的潜在影响力，有关人权民事责任的立法和政策也很重要。</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lastRenderedPageBreak/>
        <w:t>所有这些措施的成效都取决于它们如何有效地得到落实和执行。例如，能否有效使用环境影响评估取决于使用有效的方法和拥有准确的数据。</w:t>
      </w:r>
    </w:p>
    <w:p w:rsidR="00811A49" w:rsidRPr="001A4192" w:rsidRDefault="00811A49">
      <w:pPr>
        <w:pStyle w:val="Heading3"/>
        <w:suppressLineNumbers/>
        <w:tabs>
          <w:tab w:val="clear" w:pos="567"/>
          <w:tab w:val="left" w:pos="360"/>
        </w:tabs>
        <w:suppressAutoHyphens/>
        <w:adjustRightInd w:val="0"/>
        <w:snapToGrid w:val="0"/>
        <w:rPr>
          <w:rFonts w:ascii="KaiTi" w:eastAsia="KaiTi" w:hAnsi="KaiTi"/>
          <w:i w:val="0"/>
          <w:iCs w:val="0"/>
          <w:kern w:val="22"/>
          <w:sz w:val="24"/>
        </w:rPr>
      </w:pPr>
      <w:r w:rsidRPr="001A4192">
        <w:rPr>
          <w:rFonts w:ascii="KaiTi" w:eastAsia="KaiTi" w:hAnsi="KaiTi"/>
          <w:i w:val="0"/>
          <w:iCs w:val="0"/>
          <w:kern w:val="22"/>
          <w:sz w:val="24"/>
        </w:rPr>
        <w:t>6.</w:t>
      </w:r>
      <w:r w:rsidRPr="001A4192">
        <w:rPr>
          <w:rFonts w:ascii="KaiTi" w:eastAsia="KaiTi" w:hAnsi="KaiTi"/>
          <w:i w:val="0"/>
          <w:iCs w:val="0"/>
          <w:kern w:val="22"/>
          <w:sz w:val="24"/>
        </w:rPr>
        <w:tab/>
      </w:r>
      <w:r w:rsidRPr="001A4192">
        <w:rPr>
          <w:rFonts w:ascii="KaiTi" w:eastAsia="KaiTi" w:hAnsi="KaiTi" w:hint="eastAsia"/>
          <w:i w:val="0"/>
          <w:iCs w:val="0"/>
          <w:sz w:val="24"/>
          <w:lang w:val="zh-CN"/>
        </w:rPr>
        <w:t>横跨陆地景观和海洋景观的空间规划</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采矿作业的具体地理位置、设施选址和线性基础设施的投放都强有力地影响到生态系统和生物多样性产生最终结果</w:t>
      </w:r>
      <w:r w:rsidRPr="009A61FA">
        <w:rPr>
          <w:rFonts w:hAnsi="SimSun" w:hint="eastAsia"/>
          <w:sz w:val="24"/>
          <w:szCs w:val="24"/>
        </w:rPr>
        <w:t>，</w:t>
      </w:r>
      <w:r w:rsidRPr="009A61FA">
        <w:rPr>
          <w:rFonts w:hAnsi="SimSun" w:hint="eastAsia"/>
          <w:sz w:val="24"/>
          <w:szCs w:val="24"/>
          <w:lang w:val="zh-CN"/>
        </w:rPr>
        <w:t>无论是在业务的直接操作还是相关发展产生的影响方面都是如此。为了避免或在不可能的情况下尽量减少这些影响，纳入生物多样性价值观的土地利用和海洋空间规划是横跨经济各部门工作以实现生物多样性和社会最佳可能结果的关键手段。有越来越多的工具可用于支持空间规划（例如综合生物多样性评估工具</w:t>
      </w:r>
      <w:r w:rsidRPr="009A61FA">
        <w:rPr>
          <w:rStyle w:val="FootnoteReference"/>
          <w:sz w:val="24"/>
          <w:szCs w:val="24"/>
          <w:lang w:val="zh-CN"/>
        </w:rPr>
        <w:footnoteReference w:id="21"/>
      </w:r>
      <w:r w:rsidRPr="009A61FA">
        <w:rPr>
          <w:rFonts w:hAnsi="SimSun" w:hint="eastAsia"/>
          <w:sz w:val="24"/>
          <w:szCs w:val="24"/>
          <w:lang w:val="zh-CN"/>
        </w:rPr>
        <w:t>和</w:t>
      </w:r>
      <w:r w:rsidRPr="009A61FA">
        <w:rPr>
          <w:sz w:val="24"/>
          <w:szCs w:val="24"/>
          <w:lang w:val="zh-CN"/>
        </w:rPr>
        <w:t>MapX</w:t>
      </w:r>
      <w:r w:rsidRPr="009A61FA">
        <w:rPr>
          <w:rStyle w:val="FootnoteReference"/>
          <w:sz w:val="24"/>
          <w:szCs w:val="24"/>
          <w:lang w:val="zh-CN"/>
        </w:rPr>
        <w:footnoteReference w:id="22"/>
      </w:r>
      <w:r w:rsidRPr="009A61FA">
        <w:rPr>
          <w:rFonts w:hAnsi="SimSun" w:hint="eastAsia"/>
          <w:sz w:val="24"/>
          <w:szCs w:val="24"/>
          <w:lang w:val="zh-CN"/>
        </w:rPr>
        <w:t>）。陆地和海洋领域的空间规划对于将多个部门整合到单一空间并避免与保护和社会考虑（通常指综合土地使用和</w:t>
      </w:r>
      <w:r w:rsidRPr="009A61FA">
        <w:rPr>
          <w:sz w:val="24"/>
          <w:szCs w:val="24"/>
          <w:lang w:val="zh-CN"/>
        </w:rPr>
        <w:t>/</w:t>
      </w:r>
      <w:r w:rsidRPr="009A61FA">
        <w:rPr>
          <w:rFonts w:hAnsi="SimSun" w:hint="eastAsia"/>
          <w:sz w:val="24"/>
          <w:szCs w:val="24"/>
          <w:lang w:val="zh-CN"/>
        </w:rPr>
        <w:t>或资源规划）发生冲突非常有价值。</w:t>
      </w:r>
    </w:p>
    <w:p w:rsidR="00811A49" w:rsidRPr="001A4192" w:rsidRDefault="00811A49">
      <w:pPr>
        <w:pStyle w:val="Heading3"/>
        <w:suppressLineNumbers/>
        <w:tabs>
          <w:tab w:val="clear" w:pos="567"/>
          <w:tab w:val="left" w:pos="360"/>
        </w:tabs>
        <w:suppressAutoHyphens/>
        <w:adjustRightInd w:val="0"/>
        <w:snapToGrid w:val="0"/>
        <w:rPr>
          <w:rFonts w:ascii="KaiTi" w:eastAsia="KaiTi" w:hAnsi="KaiTi"/>
          <w:i w:val="0"/>
          <w:iCs w:val="0"/>
          <w:kern w:val="22"/>
          <w:sz w:val="24"/>
        </w:rPr>
      </w:pPr>
      <w:r w:rsidRPr="001A4192">
        <w:rPr>
          <w:rFonts w:ascii="KaiTi" w:eastAsia="KaiTi" w:hAnsi="KaiTi"/>
          <w:i w:val="0"/>
          <w:iCs w:val="0"/>
          <w:kern w:val="22"/>
          <w:sz w:val="24"/>
        </w:rPr>
        <w:t>7.</w:t>
      </w:r>
      <w:r w:rsidRPr="001A4192">
        <w:rPr>
          <w:rFonts w:ascii="KaiTi" w:eastAsia="KaiTi" w:hAnsi="KaiTi"/>
          <w:i w:val="0"/>
          <w:iCs w:val="0"/>
          <w:kern w:val="22"/>
          <w:sz w:val="24"/>
        </w:rPr>
        <w:tab/>
      </w:r>
      <w:r w:rsidRPr="001A4192">
        <w:rPr>
          <w:rFonts w:ascii="KaiTi" w:eastAsia="KaiTi" w:hAnsi="KaiTi" w:hint="eastAsia"/>
          <w:i w:val="0"/>
          <w:iCs w:val="0"/>
          <w:sz w:val="24"/>
          <w:lang w:val="zh-CN"/>
        </w:rPr>
        <w:t>城市规划和相关措施</w:t>
      </w:r>
    </w:p>
    <w:p w:rsidR="00811A49" w:rsidRPr="009A61FA" w:rsidRDefault="00811A49">
      <w:pPr>
        <w:pStyle w:val="Para10"/>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城市规划日益认识到生态系统和生物多样性对可持续的城市发展、支持提供必要的水资源、粮食安全、控制空气污染和温度调节以及人类健康和享受的关键作用。《新城市议程》认识到自然、生物多样性和生态系统对可持续的城市和城市生活质量具有的关键作用。</w:t>
      </w:r>
    </w:p>
    <w:p w:rsidR="00811A49" w:rsidRPr="009A61FA" w:rsidRDefault="00811A49">
      <w:pPr>
        <w:pStyle w:val="Para10"/>
        <w:numPr>
          <w:ilvl w:val="0"/>
          <w:numId w:val="1"/>
        </w:numPr>
        <w:suppressLineNumbers/>
        <w:tabs>
          <w:tab w:val="clear" w:pos="360"/>
        </w:tabs>
        <w:suppressAutoHyphens/>
        <w:adjustRightInd w:val="0"/>
        <w:snapToGrid w:val="0"/>
        <w:rPr>
          <w:kern w:val="22"/>
          <w:sz w:val="24"/>
          <w:szCs w:val="24"/>
        </w:rPr>
      </w:pPr>
      <w:r w:rsidRPr="009A61FA">
        <w:rPr>
          <w:rFonts w:hAnsi="SimSun" w:hint="eastAsia"/>
          <w:sz w:val="24"/>
          <w:szCs w:val="24"/>
          <w:lang w:val="zh-CN"/>
        </w:rPr>
        <w:t>《城市与生物多样性展望》</w:t>
      </w:r>
      <w:r w:rsidRPr="009A61FA">
        <w:rPr>
          <w:rStyle w:val="FootnoteReference"/>
          <w:kern w:val="22"/>
          <w:sz w:val="24"/>
          <w:szCs w:val="24"/>
          <w:lang w:val="zh-CN"/>
        </w:rPr>
        <w:footnoteReference w:id="23"/>
      </w:r>
      <w:r w:rsidRPr="009A61FA">
        <w:rPr>
          <w:rFonts w:hAnsi="SimSun" w:hint="eastAsia"/>
          <w:sz w:val="24"/>
          <w:szCs w:val="24"/>
          <w:lang w:val="zh-CN"/>
        </w:rPr>
        <w:t>讨论了生物多样性与城市关系</w:t>
      </w:r>
      <w:r w:rsidRPr="009A61FA">
        <w:rPr>
          <w:rFonts w:hAnsi="SimSun" w:hint="eastAsia"/>
          <w:sz w:val="24"/>
          <w:szCs w:val="24"/>
        </w:rPr>
        <w:t>，</w:t>
      </w:r>
      <w:r w:rsidRPr="009A61FA">
        <w:rPr>
          <w:rFonts w:hAnsi="SimSun" w:hint="eastAsia"/>
          <w:sz w:val="24"/>
          <w:szCs w:val="24"/>
          <w:lang w:val="zh-CN"/>
        </w:rPr>
        <w:t>其中</w:t>
      </w:r>
      <w:r w:rsidRPr="009A61FA">
        <w:rPr>
          <w:sz w:val="24"/>
          <w:szCs w:val="24"/>
        </w:rPr>
        <w:t>10</w:t>
      </w:r>
      <w:r w:rsidRPr="009A61FA">
        <w:rPr>
          <w:rFonts w:hAnsi="SimSun" w:hint="eastAsia"/>
          <w:sz w:val="24"/>
          <w:szCs w:val="24"/>
          <w:lang w:val="zh-CN"/>
        </w:rPr>
        <w:t>条关键信息包括需要将生物多样性与生态系统纳入城市政策与规划</w:t>
      </w:r>
      <w:r w:rsidRPr="009A61FA">
        <w:rPr>
          <w:rFonts w:hAnsi="SimSun" w:hint="eastAsia"/>
          <w:sz w:val="24"/>
          <w:szCs w:val="24"/>
        </w:rPr>
        <w:t>，</w:t>
      </w:r>
      <w:r w:rsidRPr="009A61FA">
        <w:rPr>
          <w:rFonts w:hAnsi="SimSun" w:hint="eastAsia"/>
          <w:sz w:val="24"/>
          <w:szCs w:val="24"/>
          <w:lang w:val="zh-CN"/>
        </w:rPr>
        <w:t>以及城市为产生生物多样性和可持续发展的创新与治理工具具有巨大潜力。</w:t>
      </w:r>
    </w:p>
    <w:p w:rsidR="00811A49" w:rsidRPr="001A4192" w:rsidRDefault="00811A49">
      <w:pPr>
        <w:pStyle w:val="Heading3"/>
        <w:suppressLineNumbers/>
        <w:tabs>
          <w:tab w:val="clear" w:pos="567"/>
          <w:tab w:val="left" w:pos="360"/>
        </w:tabs>
        <w:suppressAutoHyphens/>
        <w:adjustRightInd w:val="0"/>
        <w:snapToGrid w:val="0"/>
        <w:rPr>
          <w:rFonts w:ascii="KaiTi" w:eastAsia="KaiTi" w:hAnsi="KaiTi"/>
          <w:i w:val="0"/>
          <w:iCs w:val="0"/>
          <w:kern w:val="22"/>
          <w:sz w:val="24"/>
        </w:rPr>
      </w:pPr>
      <w:r w:rsidRPr="001A4192">
        <w:rPr>
          <w:rFonts w:ascii="KaiTi" w:eastAsia="KaiTi" w:hAnsi="KaiTi"/>
          <w:i w:val="0"/>
          <w:iCs w:val="0"/>
          <w:kern w:val="22"/>
          <w:sz w:val="24"/>
        </w:rPr>
        <w:t>8.</w:t>
      </w:r>
      <w:r w:rsidRPr="001A4192">
        <w:rPr>
          <w:rFonts w:ascii="KaiTi" w:eastAsia="KaiTi" w:hAnsi="KaiTi"/>
          <w:i w:val="0"/>
          <w:iCs w:val="0"/>
          <w:kern w:val="22"/>
          <w:sz w:val="24"/>
        </w:rPr>
        <w:tab/>
      </w:r>
      <w:r w:rsidRPr="001A4192">
        <w:rPr>
          <w:rFonts w:ascii="KaiTi" w:eastAsia="KaiTi" w:hAnsi="KaiTi" w:hint="eastAsia"/>
          <w:i w:val="0"/>
          <w:iCs w:val="0"/>
          <w:kern w:val="22"/>
          <w:sz w:val="24"/>
          <w:lang w:val="zh-CN"/>
        </w:rPr>
        <w:t>技术和创新</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技术的创新和进步有助于减少这些部门对生物多样性的影响。提高效率、增加使用可再生能源、改进农用技术以及诸如无道路发展等技术都有助于大幅减少人类经济活动对生物多样性和生态系统的影响。循环经济方法的发展</w:t>
      </w:r>
      <w:r w:rsidRPr="009A61FA">
        <w:rPr>
          <w:sz w:val="24"/>
          <w:szCs w:val="24"/>
          <w:lang w:val="zh-CN"/>
        </w:rPr>
        <w:t xml:space="preserve"> - </w:t>
      </w:r>
      <w:r w:rsidRPr="009A61FA">
        <w:rPr>
          <w:rFonts w:hAnsi="SimSun" w:hint="eastAsia"/>
          <w:sz w:val="24"/>
          <w:szCs w:val="24"/>
          <w:lang w:val="zh-CN"/>
        </w:rPr>
        <w:t>包括从移动电话等废弃技术安全高效地回收矿产材料（矿物和金属），以及为这些材料建立二级市场</w:t>
      </w:r>
      <w:r w:rsidRPr="009A61FA">
        <w:rPr>
          <w:sz w:val="24"/>
          <w:szCs w:val="24"/>
          <w:lang w:val="zh-CN"/>
        </w:rPr>
        <w:t xml:space="preserve"> - </w:t>
      </w:r>
      <w:r w:rsidRPr="009A61FA">
        <w:rPr>
          <w:rFonts w:hAnsi="SimSun" w:hint="eastAsia"/>
          <w:sz w:val="24"/>
          <w:szCs w:val="24"/>
          <w:lang w:val="zh-CN"/>
        </w:rPr>
        <w:t>可能会减缓对初级产品的需求。基于自然的创新解决方案也为工程方法提供了替代方案。全球正在作出各种努力，推动发展对环境影响较小的创新技术，例如工发组织和全球环境基金正在开展的技术</w:t>
      </w:r>
      <w:r w:rsidRPr="009A61FA">
        <w:rPr>
          <w:rStyle w:val="FootnoteReference"/>
          <w:sz w:val="24"/>
          <w:szCs w:val="24"/>
          <w:lang w:val="zh-CN"/>
        </w:rPr>
        <w:footnoteReference w:id="24"/>
      </w:r>
      <w:r w:rsidRPr="009A61FA">
        <w:rPr>
          <w:rFonts w:hAnsi="SimSun" w:hint="eastAsia"/>
          <w:sz w:val="24"/>
          <w:szCs w:val="24"/>
          <w:lang w:val="zh-CN"/>
        </w:rPr>
        <w:t>。然而，在《公约》下对创新和技术的讨论相对欠缺。评估技术进步对生物多样性纳入主流的好处和风险非常重要。</w:t>
      </w:r>
    </w:p>
    <w:p w:rsidR="00811A49" w:rsidRPr="001A4192" w:rsidRDefault="00811A49">
      <w:pPr>
        <w:pStyle w:val="Heading3"/>
        <w:suppressLineNumbers/>
        <w:tabs>
          <w:tab w:val="clear" w:pos="567"/>
          <w:tab w:val="left" w:pos="360"/>
        </w:tabs>
        <w:suppressAutoHyphens/>
        <w:adjustRightInd w:val="0"/>
        <w:snapToGrid w:val="0"/>
        <w:rPr>
          <w:rFonts w:ascii="KaiTi" w:eastAsia="KaiTi" w:hAnsi="KaiTi"/>
          <w:i w:val="0"/>
          <w:iCs w:val="0"/>
          <w:kern w:val="22"/>
          <w:sz w:val="24"/>
        </w:rPr>
      </w:pPr>
      <w:r w:rsidRPr="001A4192">
        <w:rPr>
          <w:rFonts w:ascii="KaiTi" w:eastAsia="KaiTi" w:hAnsi="KaiTi"/>
          <w:i w:val="0"/>
          <w:iCs w:val="0"/>
          <w:kern w:val="22"/>
          <w:sz w:val="24"/>
        </w:rPr>
        <w:t>9.</w:t>
      </w:r>
      <w:r w:rsidRPr="001A4192">
        <w:rPr>
          <w:rFonts w:ascii="KaiTi" w:eastAsia="KaiTi" w:hAnsi="KaiTi"/>
          <w:i w:val="0"/>
          <w:iCs w:val="0"/>
          <w:kern w:val="22"/>
          <w:sz w:val="24"/>
        </w:rPr>
        <w:tab/>
      </w:r>
      <w:r w:rsidRPr="001A4192">
        <w:rPr>
          <w:rFonts w:ascii="KaiTi" w:eastAsia="KaiTi" w:hAnsi="KaiTi" w:hint="eastAsia"/>
          <w:i w:val="0"/>
          <w:iCs w:val="0"/>
          <w:kern w:val="22"/>
          <w:sz w:val="24"/>
          <w:lang w:val="zh-CN"/>
        </w:rPr>
        <w:t>主流化和土著人民和地方社区</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土著人民和地方社区是数千年来支持可持续生活方式的传统知识、创新和做法的持有者和拥有者。土著人民和地方社区作为当地的实地生态系统管理人员，认识当地的环境，包括其生物多样性，他们可以很好地支持将生物多样性纳入这些部门主流的努力。</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lastRenderedPageBreak/>
        <w:t>虽然土著人民和地方社区时常遭到边缘化和受到排斥</w:t>
      </w:r>
      <w:r w:rsidRPr="009A61FA">
        <w:rPr>
          <w:rFonts w:hAnsi="SimSun" w:hint="eastAsia"/>
          <w:sz w:val="24"/>
          <w:szCs w:val="24"/>
        </w:rPr>
        <w:t>，</w:t>
      </w:r>
      <w:r w:rsidRPr="009A61FA">
        <w:rPr>
          <w:rFonts w:hAnsi="SimSun" w:hint="eastAsia"/>
          <w:sz w:val="24"/>
          <w:szCs w:val="24"/>
          <w:lang w:val="zh-CN"/>
        </w:rPr>
        <w:t>但他们也可能成为强加的发展的受害者</w:t>
      </w:r>
      <w:r w:rsidRPr="009A61FA">
        <w:rPr>
          <w:rFonts w:hAnsi="SimSun" w:hint="eastAsia"/>
          <w:sz w:val="24"/>
          <w:szCs w:val="24"/>
        </w:rPr>
        <w:t>（</w:t>
      </w:r>
      <w:r w:rsidRPr="009A61FA">
        <w:rPr>
          <w:rFonts w:hAnsi="SimSun" w:hint="eastAsia"/>
          <w:sz w:val="24"/>
          <w:szCs w:val="24"/>
          <w:lang w:val="zh-CN"/>
        </w:rPr>
        <w:t>例如</w:t>
      </w:r>
      <w:r w:rsidRPr="009A61FA">
        <w:rPr>
          <w:rFonts w:hAnsi="SimSun" w:hint="eastAsia"/>
          <w:sz w:val="24"/>
          <w:szCs w:val="24"/>
        </w:rPr>
        <w:t>，</w:t>
      </w:r>
      <w:r w:rsidRPr="009A61FA">
        <w:rPr>
          <w:rFonts w:hAnsi="SimSun" w:hint="eastAsia"/>
          <w:sz w:val="24"/>
          <w:szCs w:val="24"/>
          <w:lang w:val="zh-CN"/>
        </w:rPr>
        <w:t>保护区、大坝和采掘业</w:t>
      </w:r>
      <w:r w:rsidRPr="009A61FA">
        <w:rPr>
          <w:rFonts w:hAnsi="SimSun" w:hint="eastAsia"/>
          <w:sz w:val="24"/>
          <w:szCs w:val="24"/>
        </w:rPr>
        <w:t>）</w:t>
      </w:r>
      <w:r w:rsidRPr="009A61FA">
        <w:rPr>
          <w:rFonts w:hAnsi="SimSun" w:hint="eastAsia"/>
          <w:sz w:val="24"/>
          <w:szCs w:val="24"/>
          <w:lang w:val="zh-CN"/>
        </w:rPr>
        <w:t>。不过，情况并非总是如此。当采矿等各种部门与土著人民和地方社区建立了成功的伙伴关系，双方都能以不同的方式为实现共同目标和惠益作出贡献。</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《生物多样性公约》的一项基本原则是土著人民和地方社区有效参与其任务范围内影响他们的所有事项。这与《公约》下推动的主流化工作相关。为了支持各国政府和土著人民和地方社区，缔约方大会在第</w:t>
      </w:r>
      <w:r w:rsidRPr="009A61FA">
        <w:rPr>
          <w:sz w:val="24"/>
          <w:szCs w:val="24"/>
          <w:lang w:val="zh-CN"/>
        </w:rPr>
        <w:t>VII/16</w:t>
      </w:r>
      <w:r w:rsidRPr="009A61FA">
        <w:rPr>
          <w:rFonts w:hAnsi="SimSun" w:hint="eastAsia"/>
          <w:sz w:val="24"/>
          <w:szCs w:val="24"/>
          <w:lang w:val="zh-CN"/>
        </w:rPr>
        <w:t>号决定中核可了《</w:t>
      </w:r>
      <w:r w:rsidRPr="009A61FA">
        <w:rPr>
          <w:rFonts w:hAnsi="SimSun" w:hint="eastAsia"/>
          <w:color w:val="000000"/>
          <w:sz w:val="24"/>
          <w:szCs w:val="24"/>
          <w:lang w:val="zh-CN"/>
        </w:rPr>
        <w:t>阿格维古自愿性准则</w:t>
      </w:r>
      <w:r w:rsidRPr="009A61FA">
        <w:rPr>
          <w:rFonts w:hAnsi="SimSun" w:hint="eastAsia"/>
          <w:sz w:val="24"/>
          <w:szCs w:val="24"/>
          <w:lang w:val="zh-CN"/>
        </w:rPr>
        <w:t>》，该准则为缔约方和各国政府提供了关于将土著人民和地方社区的文化、环境和社会考虑纳入新的或现有的影响评估程序的指导。应将其与生物多样性相关问题纳入环境影响评估立法和</w:t>
      </w:r>
      <w:r w:rsidRPr="009A61FA">
        <w:rPr>
          <w:sz w:val="24"/>
          <w:szCs w:val="24"/>
          <w:lang w:val="zh-CN"/>
        </w:rPr>
        <w:t>/</w:t>
      </w:r>
      <w:r w:rsidRPr="009A61FA">
        <w:rPr>
          <w:rFonts w:hAnsi="SimSun" w:hint="eastAsia"/>
          <w:sz w:val="24"/>
          <w:szCs w:val="24"/>
          <w:lang w:val="zh-CN"/>
        </w:rPr>
        <w:t>或缔约方大会</w:t>
      </w:r>
      <w:r w:rsidR="001A4192">
        <w:rPr>
          <w:rFonts w:hAnsi="SimSun"/>
          <w:sz w:val="24"/>
          <w:szCs w:val="24"/>
          <w:lang w:val="zh-CN"/>
        </w:rPr>
        <w:fldChar w:fldCharType="begin"/>
      </w:r>
      <w:r w:rsidR="001A4192">
        <w:rPr>
          <w:rFonts w:hAnsi="SimSun"/>
          <w:sz w:val="24"/>
          <w:szCs w:val="24"/>
          <w:lang w:val="zh-CN"/>
        </w:rPr>
        <w:instrText xml:space="preserve"> HYPERLINK "https://www.cbd.int/doc/decisions/cop-06/full/cop-06-dec-zh.pdf" </w:instrText>
      </w:r>
      <w:r w:rsidR="001A4192">
        <w:rPr>
          <w:rFonts w:hAnsi="SimSun"/>
          <w:sz w:val="24"/>
          <w:szCs w:val="24"/>
          <w:lang w:val="zh-CN"/>
        </w:rPr>
      </w:r>
      <w:r w:rsidR="001A4192">
        <w:rPr>
          <w:rFonts w:hAnsi="SimSun"/>
          <w:sz w:val="24"/>
          <w:szCs w:val="24"/>
          <w:lang w:val="zh-CN"/>
        </w:rPr>
        <w:fldChar w:fldCharType="separate"/>
      </w:r>
      <w:r w:rsidRPr="001A4192">
        <w:rPr>
          <w:rStyle w:val="Hyperlink"/>
          <w:rFonts w:hAnsi="SimSun" w:hint="eastAsia"/>
          <w:sz w:val="24"/>
          <w:szCs w:val="24"/>
          <w:lang w:val="zh-CN"/>
        </w:rPr>
        <w:t>第</w:t>
      </w:r>
      <w:r w:rsidRPr="001A4192">
        <w:rPr>
          <w:rStyle w:val="Hyperlink"/>
          <w:sz w:val="24"/>
          <w:szCs w:val="24"/>
          <w:lang w:val="zh-CN"/>
        </w:rPr>
        <w:t>VI</w:t>
      </w:r>
      <w:r w:rsidRPr="001A4192">
        <w:rPr>
          <w:rStyle w:val="Hyperlink"/>
          <w:sz w:val="24"/>
          <w:szCs w:val="24"/>
          <w:lang w:val="zh-CN"/>
        </w:rPr>
        <w:t>/</w:t>
      </w:r>
      <w:r w:rsidRPr="001A4192">
        <w:rPr>
          <w:rStyle w:val="Hyperlink"/>
          <w:sz w:val="24"/>
          <w:szCs w:val="24"/>
          <w:lang w:val="zh-CN"/>
        </w:rPr>
        <w:t>7 A</w:t>
      </w:r>
      <w:proofErr w:type="gramStart"/>
      <w:r w:rsidRPr="001A4192">
        <w:rPr>
          <w:rStyle w:val="Hyperlink"/>
          <w:rFonts w:hAnsi="SimSun" w:hint="eastAsia"/>
          <w:sz w:val="24"/>
          <w:szCs w:val="24"/>
          <w:lang w:val="zh-CN"/>
        </w:rPr>
        <w:t>号决定</w:t>
      </w:r>
      <w:proofErr w:type="gramEnd"/>
      <w:r w:rsidR="001A4192">
        <w:rPr>
          <w:rFonts w:hAnsi="SimSun"/>
          <w:sz w:val="24"/>
          <w:szCs w:val="24"/>
          <w:lang w:val="zh-CN"/>
        </w:rPr>
        <w:fldChar w:fldCharType="end"/>
      </w:r>
      <w:r w:rsidRPr="009A61FA">
        <w:rPr>
          <w:rFonts w:hAnsi="SimSun" w:hint="eastAsia"/>
          <w:sz w:val="24"/>
          <w:szCs w:val="24"/>
          <w:lang w:val="zh-CN"/>
        </w:rPr>
        <w:t>核可并载于该决定附件的战略环境评估进程的准则相结合。邀请缔约方和各国政府拟议在圣地或传统上由土著人民和地方社区占有或使用的土地和水域进行或可能对其产生影响的开发时，应将《自愿性准则》列入考虑。</w:t>
      </w:r>
    </w:p>
    <w:p w:rsidR="00811A49" w:rsidRPr="001A4192" w:rsidRDefault="00811A49">
      <w:pPr>
        <w:pStyle w:val="Heading3"/>
        <w:suppressLineNumbers/>
        <w:tabs>
          <w:tab w:val="clear" w:pos="567"/>
          <w:tab w:val="left" w:pos="360"/>
        </w:tabs>
        <w:suppressAutoHyphens/>
        <w:adjustRightInd w:val="0"/>
        <w:snapToGrid w:val="0"/>
        <w:rPr>
          <w:rFonts w:ascii="KaiTi" w:eastAsia="KaiTi" w:hAnsi="KaiTi"/>
          <w:i w:val="0"/>
          <w:iCs w:val="0"/>
          <w:kern w:val="22"/>
          <w:sz w:val="24"/>
        </w:rPr>
      </w:pPr>
      <w:r w:rsidRPr="001A4192">
        <w:rPr>
          <w:rFonts w:ascii="KaiTi" w:eastAsia="KaiTi" w:hAnsi="KaiTi"/>
          <w:i w:val="0"/>
          <w:iCs w:val="0"/>
          <w:kern w:val="22"/>
          <w:sz w:val="24"/>
        </w:rPr>
        <w:t>10.</w:t>
      </w:r>
      <w:r w:rsidRPr="001A4192">
        <w:rPr>
          <w:rFonts w:ascii="KaiTi" w:eastAsia="KaiTi" w:hAnsi="KaiTi"/>
          <w:i w:val="0"/>
          <w:iCs w:val="0"/>
          <w:kern w:val="22"/>
          <w:sz w:val="24"/>
        </w:rPr>
        <w:tab/>
      </w:r>
      <w:r w:rsidRPr="001A4192">
        <w:rPr>
          <w:rFonts w:ascii="KaiTi" w:eastAsia="KaiTi" w:hAnsi="KaiTi" w:hint="eastAsia"/>
          <w:i w:val="0"/>
          <w:iCs w:val="0"/>
          <w:kern w:val="22"/>
          <w:sz w:val="24"/>
          <w:lang w:val="zh-CN"/>
        </w:rPr>
        <w:t>供应链措施</w:t>
      </w:r>
    </w:p>
    <w:p w:rsidR="00811A49" w:rsidRPr="009A61FA" w:rsidRDefault="00811A49">
      <w:pPr>
        <w:pStyle w:val="Para10"/>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在所有这些部门</w:t>
      </w:r>
      <w:r w:rsidRPr="009A61FA">
        <w:rPr>
          <w:rFonts w:hAnsi="SimSun" w:hint="eastAsia"/>
          <w:sz w:val="24"/>
          <w:szCs w:val="24"/>
        </w:rPr>
        <w:t>，</w:t>
      </w:r>
      <w:r w:rsidRPr="009A61FA">
        <w:rPr>
          <w:rFonts w:hAnsi="SimSun" w:hint="eastAsia"/>
          <w:sz w:val="24"/>
          <w:szCs w:val="24"/>
          <w:lang w:val="zh-CN"/>
        </w:rPr>
        <w:t>或许特别是制造业部门</w:t>
      </w:r>
      <w:r w:rsidRPr="009A61FA">
        <w:rPr>
          <w:rFonts w:hAnsi="SimSun" w:hint="eastAsia"/>
          <w:sz w:val="24"/>
          <w:szCs w:val="24"/>
        </w:rPr>
        <w:t>，</w:t>
      </w:r>
      <w:r w:rsidRPr="009A61FA">
        <w:rPr>
          <w:rFonts w:hAnsi="SimSun" w:hint="eastAsia"/>
          <w:sz w:val="24"/>
          <w:szCs w:val="24"/>
          <w:lang w:val="zh-CN"/>
        </w:rPr>
        <w:t>供应链政策可以对解决供应商造成的潜在生物多样性影响提供非常有力的手段。这些手段可以通过法律和政府政策来实现，和</w:t>
      </w:r>
      <w:r w:rsidRPr="009A61FA">
        <w:rPr>
          <w:sz w:val="24"/>
          <w:szCs w:val="24"/>
          <w:lang w:val="zh-CN"/>
        </w:rPr>
        <w:t>/</w:t>
      </w:r>
      <w:r w:rsidRPr="009A61FA">
        <w:rPr>
          <w:rFonts w:hAnsi="SimSun" w:hint="eastAsia"/>
          <w:sz w:val="24"/>
          <w:szCs w:val="24"/>
          <w:lang w:val="zh-CN"/>
        </w:rPr>
        <w:t>或作为企业采取的自愿措施。在制造部门，这通常涉及从零售商到原料生产商提高资源效率（例如，减少用水和能源消耗）和减少排放（例如，尽量减少浪费）的整个价值链方法。</w:t>
      </w:r>
    </w:p>
    <w:p w:rsidR="00811A49" w:rsidRPr="001A4192" w:rsidRDefault="00811A49">
      <w:pPr>
        <w:pStyle w:val="Heading3"/>
        <w:suppressLineNumbers/>
        <w:tabs>
          <w:tab w:val="clear" w:pos="567"/>
          <w:tab w:val="left" w:pos="360"/>
        </w:tabs>
        <w:suppressAutoHyphens/>
        <w:adjustRightInd w:val="0"/>
        <w:snapToGrid w:val="0"/>
        <w:rPr>
          <w:rFonts w:ascii="KaiTi" w:eastAsia="KaiTi" w:hAnsi="KaiTi"/>
          <w:i w:val="0"/>
          <w:iCs w:val="0"/>
          <w:kern w:val="22"/>
          <w:sz w:val="24"/>
        </w:rPr>
      </w:pPr>
      <w:r w:rsidRPr="001A4192">
        <w:rPr>
          <w:rFonts w:ascii="KaiTi" w:eastAsia="KaiTi" w:hAnsi="KaiTi"/>
          <w:i w:val="0"/>
          <w:iCs w:val="0"/>
          <w:kern w:val="22"/>
          <w:sz w:val="24"/>
        </w:rPr>
        <w:t>11.</w:t>
      </w:r>
      <w:r w:rsidRPr="001A4192">
        <w:rPr>
          <w:rFonts w:ascii="KaiTi" w:eastAsia="KaiTi" w:hAnsi="KaiTi"/>
          <w:i w:val="0"/>
          <w:iCs w:val="0"/>
          <w:kern w:val="22"/>
          <w:sz w:val="24"/>
        </w:rPr>
        <w:tab/>
      </w:r>
      <w:r w:rsidRPr="001A4192">
        <w:rPr>
          <w:rFonts w:ascii="KaiTi" w:eastAsia="KaiTi" w:hAnsi="KaiTi" w:hint="eastAsia"/>
          <w:i w:val="0"/>
          <w:iCs w:val="0"/>
          <w:kern w:val="22"/>
          <w:sz w:val="24"/>
          <w:lang w:val="zh-CN"/>
        </w:rPr>
        <w:t>具体部门的国际自愿标准</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为减少这些部门产生的影响</w:t>
      </w:r>
      <w:r w:rsidRPr="009A61FA">
        <w:rPr>
          <w:rFonts w:hAnsi="SimSun" w:hint="eastAsia"/>
          <w:sz w:val="24"/>
          <w:szCs w:val="24"/>
        </w:rPr>
        <w:t>，</w:t>
      </w:r>
      <w:r w:rsidRPr="009A61FA">
        <w:rPr>
          <w:rFonts w:hAnsi="SimSun" w:hint="eastAsia"/>
          <w:sz w:val="24"/>
          <w:szCs w:val="24"/>
          <w:lang w:val="zh-CN"/>
        </w:rPr>
        <w:t>在行业一级作出了一些努力。大型采矿和能源公司为鼓励保护生物多样性和生态系统服务（例如，国际采矿和金属理事会、石环协会和跨部门生物多样性倡议制定的指导和工具</w:t>
      </w:r>
      <w:r w:rsidRPr="009A61FA">
        <w:rPr>
          <w:rStyle w:val="FootnoteReference"/>
          <w:sz w:val="24"/>
          <w:szCs w:val="24"/>
          <w:lang w:val="zh-CN"/>
        </w:rPr>
        <w:footnoteReference w:id="25"/>
      </w:r>
      <w:r w:rsidRPr="009A61FA">
        <w:rPr>
          <w:rFonts w:hAnsi="SimSun" w:hint="eastAsia"/>
          <w:sz w:val="24"/>
          <w:szCs w:val="24"/>
          <w:lang w:val="zh-CN"/>
        </w:rPr>
        <w:t>）以及通过加强监管和执法工作正在开展工作都是好的例子。其中包括全球石油和天然气行业协会为环境和社会问题制定的环境影响评估指南</w:t>
      </w:r>
      <w:r w:rsidRPr="009A61FA">
        <w:rPr>
          <w:rStyle w:val="FootnoteReference"/>
          <w:sz w:val="24"/>
          <w:szCs w:val="24"/>
          <w:lang w:val="zh-CN"/>
        </w:rPr>
        <w:footnoteReference w:id="26"/>
      </w:r>
      <w:r w:rsidRPr="009A61FA">
        <w:rPr>
          <w:rFonts w:hAnsi="SimSun" w:hint="eastAsia"/>
          <w:sz w:val="24"/>
          <w:szCs w:val="24"/>
          <w:lang w:val="zh-CN"/>
        </w:rPr>
        <w:t>。</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可持续棕榈油圆桌会议管理着一项确保棕榈油可持续性要求的可信性认证机制</w:t>
      </w:r>
      <w:r w:rsidRPr="009A61FA">
        <w:rPr>
          <w:sz w:val="24"/>
          <w:szCs w:val="24"/>
          <w:vertAlign w:val="superscript"/>
          <w:lang w:val="zh-CN"/>
        </w:rPr>
        <w:footnoteReference w:id="27"/>
      </w:r>
      <w:r w:rsidRPr="009A61FA">
        <w:rPr>
          <w:rFonts w:hAnsi="SimSun" w:hint="eastAsia"/>
          <w:sz w:val="24"/>
          <w:szCs w:val="24"/>
        </w:rPr>
        <w:t>，</w:t>
      </w:r>
      <w:r w:rsidRPr="009A61FA">
        <w:rPr>
          <w:rFonts w:hAnsi="SimSun" w:hint="eastAsia"/>
          <w:sz w:val="24"/>
          <w:szCs w:val="24"/>
          <w:lang w:val="zh-CN"/>
        </w:rPr>
        <w:t>其成员包括消费品制造商、加工商和</w:t>
      </w:r>
      <w:r w:rsidRPr="009A61FA">
        <w:rPr>
          <w:sz w:val="24"/>
          <w:szCs w:val="24"/>
        </w:rPr>
        <w:t>/</w:t>
      </w:r>
      <w:r w:rsidRPr="009A61FA">
        <w:rPr>
          <w:rFonts w:hAnsi="SimSun" w:hint="eastAsia"/>
          <w:sz w:val="24"/>
          <w:szCs w:val="24"/>
          <w:lang w:val="zh-CN"/>
        </w:rPr>
        <w:t>或贸易商、零售商和生产商等数百家公司。各个行业协会，如国际采矿和金属理事会和全球石油和天然气行业协会可以帮助指导和告知私营部门面对生物多样性和生态系统服务的方法。问责制和透明度是国际采矿和金属理事会的</w:t>
      </w:r>
      <w:r w:rsidRPr="009A61FA">
        <w:rPr>
          <w:rFonts w:hAnsi="SimSun" w:hint="eastAsia"/>
          <w:sz w:val="24"/>
          <w:szCs w:val="24"/>
          <w:lang w:val="zh-CN"/>
        </w:rPr>
        <w:lastRenderedPageBreak/>
        <w:t>十项原则之一，该理事会的成员包括</w:t>
      </w:r>
      <w:r w:rsidRPr="009A61FA">
        <w:rPr>
          <w:sz w:val="24"/>
          <w:szCs w:val="24"/>
          <w:lang w:val="zh-CN"/>
        </w:rPr>
        <w:t>25</w:t>
      </w:r>
      <w:r w:rsidRPr="009A61FA">
        <w:rPr>
          <w:rFonts w:hAnsi="SimSun" w:hint="eastAsia"/>
          <w:sz w:val="24"/>
          <w:szCs w:val="24"/>
          <w:lang w:val="zh-CN"/>
        </w:rPr>
        <w:t>个采矿和金属公司以及</w:t>
      </w:r>
      <w:r w:rsidRPr="009A61FA">
        <w:rPr>
          <w:sz w:val="24"/>
          <w:szCs w:val="24"/>
          <w:lang w:val="zh-CN"/>
        </w:rPr>
        <w:t>30</w:t>
      </w:r>
      <w:r w:rsidRPr="009A61FA">
        <w:rPr>
          <w:rFonts w:hAnsi="SimSun" w:hint="eastAsia"/>
          <w:sz w:val="24"/>
          <w:szCs w:val="24"/>
          <w:lang w:val="zh-CN"/>
        </w:rPr>
        <w:t>多个采矿协会。</w:t>
      </w:r>
      <w:r w:rsidRPr="009A61FA">
        <w:rPr>
          <w:sz w:val="24"/>
          <w:szCs w:val="24"/>
          <w:lang w:val="zh-CN"/>
        </w:rPr>
        <w:t xml:space="preserve"> </w:t>
      </w:r>
      <w:r w:rsidRPr="009A61FA">
        <w:rPr>
          <w:rFonts w:hAnsi="SimSun" w:hint="eastAsia"/>
          <w:sz w:val="24"/>
          <w:szCs w:val="24"/>
          <w:lang w:val="zh-CN"/>
        </w:rPr>
        <w:t>《自然资源治理研究所章程》为政府和社会提供了一套如何利用自然资源支持可持续发展的原则。</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虽然这些标准的设定时常比国家一级所要求的标准更为严格</w:t>
      </w:r>
      <w:r w:rsidRPr="009A61FA">
        <w:rPr>
          <w:rFonts w:hAnsi="SimSun" w:hint="eastAsia"/>
          <w:sz w:val="24"/>
          <w:szCs w:val="24"/>
        </w:rPr>
        <w:t>，</w:t>
      </w:r>
      <w:r w:rsidRPr="009A61FA">
        <w:rPr>
          <w:rFonts w:hAnsi="SimSun" w:hint="eastAsia"/>
          <w:sz w:val="24"/>
          <w:szCs w:val="24"/>
          <w:lang w:val="zh-CN"/>
        </w:rPr>
        <w:t>但一个重大挑战是它们并不被各个部门普遍采用。这会导致</w:t>
      </w:r>
      <w:r w:rsidRPr="009A61FA">
        <w:rPr>
          <w:sz w:val="24"/>
          <w:szCs w:val="24"/>
          <w:lang w:val="zh-CN"/>
        </w:rPr>
        <w:t>“</w:t>
      </w:r>
      <w:r w:rsidRPr="009A61FA">
        <w:rPr>
          <w:rFonts w:hAnsi="SimSun" w:hint="eastAsia"/>
          <w:sz w:val="24"/>
          <w:szCs w:val="24"/>
          <w:lang w:val="zh-CN"/>
        </w:rPr>
        <w:t>不公平的竞争环境</w:t>
      </w:r>
      <w:r w:rsidRPr="009A61FA">
        <w:rPr>
          <w:sz w:val="24"/>
          <w:szCs w:val="24"/>
          <w:lang w:val="zh-CN"/>
        </w:rPr>
        <w:t>”</w:t>
      </w:r>
      <w:r w:rsidRPr="009A61FA">
        <w:rPr>
          <w:rFonts w:hAnsi="SimSun" w:hint="eastAsia"/>
          <w:sz w:val="24"/>
          <w:szCs w:val="24"/>
          <w:lang w:val="zh-CN"/>
        </w:rPr>
        <w:t>，因为那些采取较少措施的公司会因为成本较低而获利，并且指出需要获得全球同意（和强制实施）的最佳做法。</w:t>
      </w:r>
    </w:p>
    <w:p w:rsidR="00811A49" w:rsidRPr="001A4192" w:rsidRDefault="00811A49">
      <w:pPr>
        <w:pStyle w:val="Heading3"/>
        <w:suppressLineNumbers/>
        <w:tabs>
          <w:tab w:val="clear" w:pos="567"/>
          <w:tab w:val="left" w:pos="360"/>
        </w:tabs>
        <w:suppressAutoHyphens/>
        <w:adjustRightInd w:val="0"/>
        <w:snapToGrid w:val="0"/>
        <w:rPr>
          <w:rFonts w:ascii="KaiTi" w:eastAsia="KaiTi" w:hAnsi="KaiTi"/>
          <w:i w:val="0"/>
          <w:iCs w:val="0"/>
          <w:kern w:val="22"/>
          <w:sz w:val="24"/>
        </w:rPr>
      </w:pPr>
      <w:r w:rsidRPr="001A4192">
        <w:rPr>
          <w:rFonts w:ascii="KaiTi" w:eastAsia="KaiTi" w:hAnsi="KaiTi"/>
          <w:i w:val="0"/>
          <w:iCs w:val="0"/>
          <w:kern w:val="22"/>
          <w:sz w:val="24"/>
        </w:rPr>
        <w:t>12.</w:t>
      </w:r>
      <w:r w:rsidRPr="001A4192">
        <w:rPr>
          <w:rFonts w:ascii="KaiTi" w:eastAsia="KaiTi" w:hAnsi="KaiTi"/>
          <w:i w:val="0"/>
          <w:iCs w:val="0"/>
          <w:kern w:val="22"/>
          <w:sz w:val="24"/>
        </w:rPr>
        <w:tab/>
      </w:r>
      <w:r w:rsidRPr="001A4192">
        <w:rPr>
          <w:rFonts w:ascii="KaiTi" w:eastAsia="KaiTi" w:hAnsi="KaiTi" w:hint="eastAsia"/>
          <w:i w:val="0"/>
          <w:iCs w:val="0"/>
          <w:sz w:val="24"/>
          <w:lang w:val="zh-CN"/>
        </w:rPr>
        <w:t>公司政策和措施</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个别公司或公司协会已着手制定它们自己减轻对生物多样性产生影响的政策和措施。例如，在将生物多样性考虑纳入环境管理系统（例如，</w:t>
      </w:r>
      <w:r w:rsidRPr="009A61FA">
        <w:rPr>
          <w:sz w:val="24"/>
          <w:szCs w:val="24"/>
          <w:lang w:val="zh-CN"/>
        </w:rPr>
        <w:t>ISO 14001</w:t>
      </w:r>
      <w:r w:rsidRPr="009A61FA">
        <w:rPr>
          <w:rFonts w:hAnsi="SimSun" w:hint="eastAsia"/>
          <w:sz w:val="24"/>
          <w:szCs w:val="24"/>
          <w:lang w:val="zh-CN"/>
        </w:rPr>
        <w:t>、欧洲联盟的生态管理和审计计划）</w:t>
      </w:r>
      <w:r w:rsidRPr="009A61FA">
        <w:rPr>
          <w:rStyle w:val="FootnoteReference"/>
          <w:sz w:val="24"/>
          <w:szCs w:val="24"/>
          <w:lang w:val="zh-CN"/>
        </w:rPr>
        <w:footnoteReference w:id="28"/>
      </w:r>
      <w:r w:rsidRPr="009A61FA">
        <w:rPr>
          <w:rFonts w:hAnsi="SimSun" w:hint="eastAsia"/>
          <w:sz w:val="24"/>
          <w:szCs w:val="24"/>
          <w:lang w:val="zh-CN"/>
        </w:rPr>
        <w:t>方面已取得重大进展，其中通常都包含监测跨国公司本身或租赁场址特定生物多样性属性的目标和关键绩效指标。在很大程度上，这能与制造工厂改善生境（以及受威胁物种数量）的地表面积和状况所作的努力有关。此外，各种其他部门的举措都制定了有用的场址级别的准则和最佳做法，它们可适应各个制造部门改善工厂场址的生物多样性管理（例如跨部门生物多样性倡议</w:t>
      </w:r>
      <w:r w:rsidRPr="009A61FA">
        <w:rPr>
          <w:sz w:val="24"/>
          <w:szCs w:val="24"/>
          <w:vertAlign w:val="superscript"/>
          <w:lang w:val="zh-CN"/>
        </w:rPr>
        <w:footnoteReference w:id="29"/>
      </w:r>
      <w:r w:rsidRPr="009A61FA">
        <w:rPr>
          <w:rFonts w:hAnsi="SimSun" w:hint="eastAsia"/>
          <w:sz w:val="24"/>
          <w:szCs w:val="24"/>
          <w:lang w:val="zh-CN"/>
        </w:rPr>
        <w:t>和能源与生物多样性倡议</w:t>
      </w:r>
      <w:r w:rsidRPr="009A61FA">
        <w:rPr>
          <w:rStyle w:val="FootnoteReference"/>
          <w:sz w:val="24"/>
          <w:szCs w:val="24"/>
          <w:lang w:val="zh-CN"/>
        </w:rPr>
        <w:footnoteReference w:id="30"/>
      </w:r>
      <w:r w:rsidRPr="009A61FA">
        <w:rPr>
          <w:rFonts w:hAnsi="SimSun" w:hint="eastAsia"/>
          <w:sz w:val="24"/>
          <w:szCs w:val="24"/>
          <w:lang w:val="zh-CN"/>
        </w:rPr>
        <w:t>）。</w:t>
      </w:r>
    </w:p>
    <w:p w:rsidR="00811A49" w:rsidRPr="001A4192" w:rsidRDefault="00811A49">
      <w:pPr>
        <w:pStyle w:val="Heading3"/>
        <w:suppressLineNumbers/>
        <w:tabs>
          <w:tab w:val="clear" w:pos="567"/>
          <w:tab w:val="left" w:pos="360"/>
        </w:tabs>
        <w:suppressAutoHyphens/>
        <w:adjustRightInd w:val="0"/>
        <w:snapToGrid w:val="0"/>
        <w:rPr>
          <w:rFonts w:ascii="KaiTi" w:eastAsia="KaiTi" w:hAnsi="KaiTi"/>
          <w:i w:val="0"/>
          <w:iCs w:val="0"/>
          <w:kern w:val="22"/>
          <w:sz w:val="24"/>
        </w:rPr>
      </w:pPr>
      <w:r w:rsidRPr="001A4192">
        <w:rPr>
          <w:rFonts w:ascii="KaiTi" w:eastAsia="KaiTi" w:hAnsi="KaiTi"/>
          <w:i w:val="0"/>
          <w:iCs w:val="0"/>
          <w:kern w:val="22"/>
          <w:sz w:val="24"/>
        </w:rPr>
        <w:t>13.</w:t>
      </w:r>
      <w:r w:rsidRPr="001A4192">
        <w:rPr>
          <w:rFonts w:ascii="KaiTi" w:eastAsia="KaiTi" w:hAnsi="KaiTi"/>
          <w:i w:val="0"/>
          <w:iCs w:val="0"/>
          <w:kern w:val="22"/>
          <w:sz w:val="24"/>
        </w:rPr>
        <w:tab/>
      </w:r>
      <w:r w:rsidRPr="001A4192">
        <w:rPr>
          <w:rFonts w:ascii="KaiTi" w:eastAsia="KaiTi" w:hAnsi="KaiTi" w:hint="eastAsia"/>
          <w:i w:val="0"/>
          <w:iCs w:val="0"/>
          <w:kern w:val="22"/>
          <w:sz w:val="24"/>
          <w:lang w:val="zh-CN"/>
        </w:rPr>
        <w:t>企业报告其与生物多样性有关的行动</w:t>
      </w:r>
    </w:p>
    <w:p w:rsidR="00811A49" w:rsidRPr="009A61FA" w:rsidRDefault="00811A49">
      <w:pPr>
        <w:pStyle w:val="StylePara1Kernat11pt"/>
        <w:numPr>
          <w:ilvl w:val="0"/>
          <w:numId w:val="1"/>
        </w:numPr>
        <w:tabs>
          <w:tab w:val="clear" w:pos="360"/>
        </w:tabs>
        <w:rPr>
          <w:sz w:val="24"/>
          <w:szCs w:val="24"/>
        </w:rPr>
      </w:pPr>
      <w:r w:rsidRPr="009A61FA">
        <w:rPr>
          <w:rFonts w:hAnsi="SimSun" w:hint="eastAsia"/>
          <w:sz w:val="24"/>
          <w:szCs w:val="24"/>
          <w:lang w:val="zh-CN"/>
        </w:rPr>
        <w:t>企业报告其与生物多样性有关的行动是另一个可以帮助减少影响并为积极做法提供奖励的重要措施。执行秘书关于企业报告其与生物多样性相关行动的指导意见的说明（</w:t>
      </w:r>
      <w:r w:rsidRPr="009A61FA">
        <w:rPr>
          <w:sz w:val="24"/>
          <w:szCs w:val="24"/>
          <w:lang w:val="zh-CN"/>
        </w:rPr>
        <w:t>CBD/SBI/2/4/Add.2</w:t>
      </w:r>
      <w:r w:rsidRPr="009A61FA">
        <w:rPr>
          <w:rFonts w:hAnsi="SimSun" w:hint="eastAsia"/>
          <w:sz w:val="24"/>
          <w:szCs w:val="24"/>
          <w:lang w:val="zh-CN"/>
        </w:rPr>
        <w:t>）以良好做法实例的形式介绍了业务报告和指导意见的最新类型。此外，针对这些问题开展的研究表明，有必要将这个领域的未来工作重点放在与作为有效报告先决条件的因素有关的若干战略优先事项上，同时铭记披露和报告是查明企业对生物多样性的影响和依赖的这一进程的最后步骤。其中包括需要采取战略行动来提高企业对生物多样性发挥的作用的了解，并制定和改进对生物多样性的影响和依赖的衡量方法。</w:t>
      </w:r>
    </w:p>
    <w:p w:rsidR="00811A49" w:rsidRPr="001A4192" w:rsidRDefault="00811A49">
      <w:pPr>
        <w:pStyle w:val="Heading3"/>
        <w:suppressLineNumbers/>
        <w:tabs>
          <w:tab w:val="clear" w:pos="567"/>
          <w:tab w:val="left" w:pos="360"/>
        </w:tabs>
        <w:suppressAutoHyphens/>
        <w:adjustRightInd w:val="0"/>
        <w:snapToGrid w:val="0"/>
        <w:rPr>
          <w:rFonts w:ascii="KaiTi" w:eastAsia="KaiTi" w:hAnsi="KaiTi"/>
          <w:i w:val="0"/>
          <w:iCs w:val="0"/>
          <w:kern w:val="22"/>
          <w:sz w:val="24"/>
        </w:rPr>
      </w:pPr>
      <w:r w:rsidRPr="001A4192">
        <w:rPr>
          <w:rFonts w:ascii="KaiTi" w:eastAsia="KaiTi" w:hAnsi="KaiTi"/>
          <w:i w:val="0"/>
          <w:iCs w:val="0"/>
          <w:kern w:val="22"/>
          <w:sz w:val="24"/>
        </w:rPr>
        <w:t>14.</w:t>
      </w:r>
      <w:r w:rsidRPr="001A4192">
        <w:rPr>
          <w:rFonts w:ascii="KaiTi" w:eastAsia="KaiTi" w:hAnsi="KaiTi"/>
          <w:i w:val="0"/>
          <w:iCs w:val="0"/>
          <w:kern w:val="22"/>
          <w:sz w:val="24"/>
        </w:rPr>
        <w:tab/>
      </w:r>
      <w:r w:rsidRPr="001A4192">
        <w:rPr>
          <w:rFonts w:ascii="KaiTi" w:eastAsia="KaiTi" w:hAnsi="KaiTi" w:hint="eastAsia"/>
          <w:i w:val="0"/>
          <w:iCs w:val="0"/>
          <w:kern w:val="22"/>
          <w:sz w:val="24"/>
          <w:lang w:val="zh-CN"/>
        </w:rPr>
        <w:t>金融部门</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在大多数金融部门</w:t>
      </w:r>
      <w:r w:rsidRPr="009A61FA">
        <w:rPr>
          <w:rFonts w:hAnsi="SimSun" w:hint="eastAsia"/>
          <w:sz w:val="24"/>
          <w:szCs w:val="24"/>
        </w:rPr>
        <w:t>，</w:t>
      </w:r>
      <w:r w:rsidRPr="009A61FA">
        <w:rPr>
          <w:rFonts w:hAnsi="SimSun" w:hint="eastAsia"/>
          <w:sz w:val="24"/>
          <w:szCs w:val="24"/>
          <w:lang w:val="zh-CN"/>
        </w:rPr>
        <w:t>生物多样性一直相对不受重视。这可与气候变化形成对照，围绕着气候变化的风险和机会导致各种新的和创新的金融方法，包括特殊的供资机制和保险产品。努力更好地评估生物多样性和生态系统是进一步利用这一部门的关键。</w:t>
      </w:r>
    </w:p>
    <w:p w:rsidR="00811A49" w:rsidRPr="001A4192" w:rsidRDefault="00811A49">
      <w:pPr>
        <w:pStyle w:val="Heading3"/>
        <w:suppressLineNumbers/>
        <w:tabs>
          <w:tab w:val="clear" w:pos="567"/>
          <w:tab w:val="left" w:pos="360"/>
        </w:tabs>
        <w:suppressAutoHyphens/>
        <w:adjustRightInd w:val="0"/>
        <w:snapToGrid w:val="0"/>
        <w:rPr>
          <w:rFonts w:ascii="KaiTi" w:eastAsia="KaiTi" w:hAnsi="KaiTi"/>
          <w:i w:val="0"/>
          <w:iCs w:val="0"/>
          <w:kern w:val="22"/>
          <w:sz w:val="24"/>
        </w:rPr>
      </w:pPr>
      <w:r w:rsidRPr="001A4192">
        <w:rPr>
          <w:rFonts w:ascii="KaiTi" w:eastAsia="KaiTi" w:hAnsi="KaiTi"/>
          <w:i w:val="0"/>
          <w:iCs w:val="0"/>
          <w:kern w:val="22"/>
          <w:sz w:val="24"/>
        </w:rPr>
        <w:t>15.</w:t>
      </w:r>
      <w:r w:rsidRPr="001A4192">
        <w:rPr>
          <w:rFonts w:ascii="KaiTi" w:eastAsia="KaiTi" w:hAnsi="KaiTi"/>
          <w:i w:val="0"/>
          <w:iCs w:val="0"/>
          <w:kern w:val="22"/>
          <w:sz w:val="24"/>
        </w:rPr>
        <w:tab/>
      </w:r>
      <w:r w:rsidRPr="001A4192">
        <w:rPr>
          <w:rFonts w:ascii="KaiTi" w:eastAsia="KaiTi" w:hAnsi="KaiTi" w:hint="eastAsia"/>
          <w:i w:val="0"/>
          <w:iCs w:val="0"/>
          <w:kern w:val="22"/>
          <w:sz w:val="24"/>
          <w:lang w:val="zh-CN"/>
        </w:rPr>
        <w:t>评价生物多样性的努力</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正在作出一些努力</w:t>
      </w:r>
      <w:r w:rsidRPr="009A61FA">
        <w:rPr>
          <w:rFonts w:hAnsi="SimSun" w:hint="eastAsia"/>
          <w:sz w:val="24"/>
          <w:szCs w:val="24"/>
        </w:rPr>
        <w:t>，</w:t>
      </w:r>
      <w:r w:rsidRPr="009A61FA">
        <w:rPr>
          <w:rFonts w:hAnsi="SimSun" w:hint="eastAsia"/>
          <w:sz w:val="24"/>
          <w:szCs w:val="24"/>
          <w:lang w:val="zh-CN"/>
        </w:rPr>
        <w:t>以便更好地确定生物多样性的价值。其中一个例子是自然资本联盟在</w:t>
      </w:r>
      <w:r w:rsidRPr="009A61FA">
        <w:rPr>
          <w:sz w:val="24"/>
          <w:szCs w:val="24"/>
          <w:lang w:val="zh-CN"/>
        </w:rPr>
        <w:t>2016</w:t>
      </w:r>
      <w:r w:rsidRPr="009A61FA">
        <w:rPr>
          <w:rFonts w:hAnsi="SimSun" w:hint="eastAsia"/>
          <w:sz w:val="24"/>
          <w:szCs w:val="24"/>
          <w:lang w:val="zh-CN"/>
        </w:rPr>
        <w:t>年制定并发布的《自然资本规约》，它旨在提供一个标准化的通用框架，使企业能够更好地识别、衡量和评估其对自然的影响和依赖，以期改善相关决策。这将帮助企业了解生物多样性的丧失能造成影响公司利润的</w:t>
      </w:r>
      <w:r w:rsidRPr="009A61FA">
        <w:rPr>
          <w:sz w:val="24"/>
          <w:szCs w:val="24"/>
          <w:lang w:val="zh-CN"/>
        </w:rPr>
        <w:t>“</w:t>
      </w:r>
      <w:r w:rsidRPr="009A61FA">
        <w:rPr>
          <w:rFonts w:hAnsi="SimSun" w:hint="eastAsia"/>
          <w:sz w:val="24"/>
          <w:szCs w:val="24"/>
          <w:lang w:val="zh-CN"/>
        </w:rPr>
        <w:t>重大风险</w:t>
      </w:r>
      <w:r w:rsidRPr="009A61FA">
        <w:rPr>
          <w:sz w:val="24"/>
          <w:szCs w:val="24"/>
          <w:lang w:val="zh-CN"/>
        </w:rPr>
        <w:t>”</w:t>
      </w:r>
      <w:r w:rsidRPr="009A61FA">
        <w:rPr>
          <w:rFonts w:hAnsi="SimSun" w:hint="eastAsia"/>
          <w:sz w:val="24"/>
          <w:szCs w:val="24"/>
          <w:lang w:val="zh-CN"/>
        </w:rPr>
        <w:t>。自然资本规范工具包将自然资本计量的现有工具、方法和办法与自然资本规范框架进行对照。目前已经发布了其他</w:t>
      </w:r>
      <w:r w:rsidRPr="009A61FA">
        <w:rPr>
          <w:rFonts w:hAnsi="SimSun" w:hint="eastAsia"/>
          <w:sz w:val="24"/>
          <w:szCs w:val="24"/>
          <w:lang w:val="zh-CN"/>
        </w:rPr>
        <w:lastRenderedPageBreak/>
        <w:t>部门的指南和补充材料，包括服装业以及食品和饮料业</w:t>
      </w:r>
      <w:r w:rsidRPr="009A61FA">
        <w:rPr>
          <w:rStyle w:val="FootnoteReference"/>
          <w:sz w:val="24"/>
          <w:szCs w:val="24"/>
          <w:lang w:val="zh-CN"/>
        </w:rPr>
        <w:footnoteReference w:id="31"/>
      </w:r>
      <w:r w:rsidRPr="009A61FA">
        <w:rPr>
          <w:rFonts w:hAnsi="SimSun" w:hint="eastAsia"/>
          <w:sz w:val="24"/>
          <w:szCs w:val="24"/>
          <w:lang w:val="zh-CN"/>
        </w:rPr>
        <w:t>。此外，目前还正在开展若干项目，其目的在于进一步加强生物多样性在自然资本概念中的作用，并将《自然资本规范》的</w:t>
      </w:r>
      <w:r w:rsidRPr="009A61FA">
        <w:rPr>
          <w:sz w:val="24"/>
          <w:szCs w:val="24"/>
          <w:lang w:val="zh-CN"/>
        </w:rPr>
        <w:t>“</w:t>
      </w:r>
      <w:r w:rsidRPr="009A61FA">
        <w:rPr>
          <w:rFonts w:hAnsi="SimSun" w:hint="eastAsia"/>
          <w:sz w:val="24"/>
          <w:szCs w:val="24"/>
          <w:lang w:val="zh-CN"/>
        </w:rPr>
        <w:t>生物多样性补充材料</w:t>
      </w:r>
      <w:r w:rsidRPr="009A61FA">
        <w:rPr>
          <w:sz w:val="24"/>
          <w:szCs w:val="24"/>
          <w:lang w:val="zh-CN"/>
        </w:rPr>
        <w:t>”</w:t>
      </w:r>
      <w:r w:rsidRPr="009A61FA">
        <w:rPr>
          <w:rFonts w:hAnsi="SimSun" w:hint="eastAsia"/>
          <w:sz w:val="24"/>
          <w:szCs w:val="24"/>
          <w:lang w:val="zh-CN"/>
        </w:rPr>
        <w:t>作为这项工作的可能具体产出。已经设立了一个工作组，以期开展有关生物多样性在自然资本概念中的作用的工作。</w:t>
      </w:r>
    </w:p>
    <w:p w:rsidR="00811A49" w:rsidRPr="004B58A8" w:rsidRDefault="00811A49">
      <w:pPr>
        <w:pStyle w:val="Heading3"/>
        <w:suppressLineNumbers/>
        <w:tabs>
          <w:tab w:val="clear" w:pos="567"/>
          <w:tab w:val="left" w:pos="360"/>
        </w:tabs>
        <w:suppressAutoHyphens/>
        <w:adjustRightInd w:val="0"/>
        <w:snapToGrid w:val="0"/>
        <w:rPr>
          <w:rFonts w:ascii="KaiTi" w:eastAsia="KaiTi" w:hAnsi="KaiTi"/>
          <w:i w:val="0"/>
          <w:iCs w:val="0"/>
          <w:kern w:val="22"/>
          <w:sz w:val="24"/>
        </w:rPr>
      </w:pPr>
      <w:r w:rsidRPr="004B58A8">
        <w:rPr>
          <w:rFonts w:ascii="KaiTi" w:eastAsia="KaiTi" w:hAnsi="KaiTi"/>
          <w:i w:val="0"/>
          <w:iCs w:val="0"/>
          <w:kern w:val="22"/>
          <w:sz w:val="24"/>
        </w:rPr>
        <w:t>16.</w:t>
      </w:r>
      <w:r w:rsidRPr="004B58A8">
        <w:rPr>
          <w:rFonts w:ascii="KaiTi" w:eastAsia="KaiTi" w:hAnsi="KaiTi"/>
          <w:i w:val="0"/>
          <w:iCs w:val="0"/>
          <w:kern w:val="22"/>
          <w:sz w:val="24"/>
        </w:rPr>
        <w:tab/>
      </w:r>
      <w:r w:rsidRPr="004B58A8">
        <w:rPr>
          <w:rFonts w:ascii="KaiTi" w:eastAsia="KaiTi" w:hAnsi="KaiTi" w:hint="eastAsia"/>
          <w:i w:val="0"/>
          <w:iCs w:val="0"/>
          <w:kern w:val="22"/>
          <w:sz w:val="24"/>
          <w:lang w:val="zh-CN"/>
        </w:rPr>
        <w:t>国家一级的体制机制</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缔约方为推动生物多样性主流化可采取的最重要措施之一是建立有效的体制机制</w:t>
      </w:r>
      <w:r w:rsidRPr="009A61FA">
        <w:rPr>
          <w:rFonts w:hAnsi="SimSun" w:hint="eastAsia"/>
          <w:sz w:val="24"/>
          <w:szCs w:val="24"/>
        </w:rPr>
        <w:t>，</w:t>
      </w:r>
      <w:r w:rsidRPr="009A61FA">
        <w:rPr>
          <w:rFonts w:hAnsi="SimSun" w:hint="eastAsia"/>
          <w:sz w:val="24"/>
          <w:szCs w:val="24"/>
          <w:lang w:val="zh-CN"/>
        </w:rPr>
        <w:t>确保在可能影响生物多样性的决定中考虑到生物多样性问题。此类机制还用于与利益攸关方进行磋商、发展科学和技术数据和方法以及其他用途。这一主题在下文第三节和在</w:t>
      </w:r>
      <w:r w:rsidRPr="009A61FA">
        <w:rPr>
          <w:sz w:val="24"/>
          <w:szCs w:val="24"/>
          <w:lang w:val="zh-CN"/>
        </w:rPr>
        <w:t>CBD/SBI/2/4/Add.1</w:t>
      </w:r>
      <w:r w:rsidRPr="009A61FA">
        <w:rPr>
          <w:rFonts w:hAnsi="SimSun" w:hint="eastAsia"/>
          <w:sz w:val="24"/>
          <w:szCs w:val="24"/>
          <w:lang w:val="zh-CN"/>
        </w:rPr>
        <w:t>号文件中有更充分的论述。</w:t>
      </w:r>
    </w:p>
    <w:p w:rsidR="00811A49" w:rsidRPr="004B58A8" w:rsidRDefault="00811A49">
      <w:pPr>
        <w:pStyle w:val="Heading3"/>
        <w:suppressLineNumbers/>
        <w:tabs>
          <w:tab w:val="clear" w:pos="567"/>
          <w:tab w:val="left" w:pos="360"/>
        </w:tabs>
        <w:suppressAutoHyphens/>
        <w:adjustRightInd w:val="0"/>
        <w:snapToGrid w:val="0"/>
        <w:rPr>
          <w:rFonts w:ascii="KaiTi" w:eastAsia="KaiTi" w:hAnsi="KaiTi"/>
          <w:i w:val="0"/>
          <w:iCs w:val="0"/>
          <w:kern w:val="22"/>
          <w:sz w:val="24"/>
        </w:rPr>
      </w:pPr>
      <w:r w:rsidRPr="004B58A8">
        <w:rPr>
          <w:rFonts w:ascii="KaiTi" w:eastAsia="KaiTi" w:hAnsi="KaiTi"/>
          <w:i w:val="0"/>
          <w:iCs w:val="0"/>
          <w:kern w:val="22"/>
          <w:sz w:val="24"/>
        </w:rPr>
        <w:t>17.</w:t>
      </w:r>
      <w:r w:rsidRPr="004B58A8">
        <w:rPr>
          <w:rFonts w:ascii="KaiTi" w:eastAsia="KaiTi" w:hAnsi="KaiTi"/>
          <w:i w:val="0"/>
          <w:iCs w:val="0"/>
          <w:kern w:val="22"/>
          <w:sz w:val="24"/>
        </w:rPr>
        <w:tab/>
      </w:r>
      <w:r w:rsidRPr="004B58A8">
        <w:rPr>
          <w:rFonts w:ascii="KaiTi" w:eastAsia="KaiTi" w:hAnsi="KaiTi" w:hint="eastAsia"/>
          <w:i w:val="0"/>
          <w:iCs w:val="0"/>
          <w:sz w:val="24"/>
          <w:lang w:val="zh-CN"/>
        </w:rPr>
        <w:t>沟通在生物多样性主流化方面的作用</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落实主流化的努力的一个主要障碍是公共和私营决策者大都无视生物多样性的价值。例如，许多公共和私营决策者并不认为生物多样性与他们有关。</w:t>
      </w:r>
      <w:r w:rsidRPr="009A61FA">
        <w:rPr>
          <w:sz w:val="24"/>
          <w:szCs w:val="24"/>
          <w:lang w:val="zh-CN"/>
        </w:rPr>
        <w:t xml:space="preserve"> </w:t>
      </w:r>
      <w:r w:rsidRPr="009A61FA">
        <w:rPr>
          <w:rFonts w:hAnsi="SimSun" w:hint="eastAsia"/>
          <w:sz w:val="24"/>
          <w:szCs w:val="24"/>
          <w:lang w:val="zh-CN"/>
        </w:rPr>
        <w:t>《</w:t>
      </w:r>
      <w:r w:rsidRPr="009A61FA">
        <w:rPr>
          <w:sz w:val="24"/>
          <w:szCs w:val="24"/>
          <w:lang w:val="zh-CN"/>
        </w:rPr>
        <w:t>2011-2020</w:t>
      </w:r>
      <w:r w:rsidRPr="009A61FA">
        <w:rPr>
          <w:rFonts w:hAnsi="SimSun" w:hint="eastAsia"/>
          <w:sz w:val="24"/>
          <w:szCs w:val="24"/>
          <w:lang w:val="zh-CN"/>
        </w:rPr>
        <w:t>年生物多样性战略计划》的重要部分也缺乏有力的指标，特别是一些主流化的主要目标，例如关于将生物多样性纳入国家和地方发展和减贫战略、规划进程和国家账户的爱知生物多样性指标</w:t>
      </w:r>
      <w:r w:rsidRPr="009A61FA">
        <w:rPr>
          <w:sz w:val="24"/>
          <w:szCs w:val="24"/>
          <w:lang w:val="zh-CN"/>
        </w:rPr>
        <w:t>2</w:t>
      </w:r>
      <w:r w:rsidRPr="009A61FA">
        <w:rPr>
          <w:rFonts w:hAnsi="SimSun" w:hint="eastAsia"/>
          <w:sz w:val="24"/>
          <w:szCs w:val="24"/>
          <w:lang w:val="zh-CN"/>
        </w:rPr>
        <w:t>。</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对解决这一挑战的有效沟通可在不同层面形成</w:t>
      </w:r>
      <w:r w:rsidRPr="009A61FA">
        <w:rPr>
          <w:rFonts w:hAnsi="SimSun" w:hint="eastAsia"/>
          <w:sz w:val="24"/>
          <w:szCs w:val="24"/>
        </w:rPr>
        <w:t>，</w:t>
      </w:r>
      <w:r w:rsidRPr="009A61FA">
        <w:rPr>
          <w:rFonts w:hAnsi="SimSun" w:hint="eastAsia"/>
          <w:sz w:val="24"/>
          <w:szCs w:val="24"/>
          <w:lang w:val="zh-CN"/>
        </w:rPr>
        <w:t>从生物多样性对消除贫穷与发展、生计和健康的重要性的政策信息到展示生物多样性价值的更多技术数据。有效的沟通需要针对特定</w:t>
      </w:r>
      <w:r w:rsidRPr="009A61FA">
        <w:rPr>
          <w:rFonts w:eastAsia="MS Mincho" w:hAnsi="SimSun" w:hint="eastAsia"/>
          <w:sz w:val="24"/>
          <w:szCs w:val="24"/>
          <w:lang w:val="zh-CN"/>
        </w:rPr>
        <w:t>​​</w:t>
      </w:r>
      <w:r w:rsidRPr="009A61FA">
        <w:rPr>
          <w:rFonts w:hAnsi="SimSun" w:hint="eastAsia"/>
          <w:sz w:val="24"/>
          <w:szCs w:val="24"/>
          <w:lang w:val="zh-CN"/>
        </w:rPr>
        <w:t>的受众、部门和行为体。缔约方大会第十三届会议请执行秘书</w:t>
      </w:r>
      <w:r w:rsidRPr="009A61FA">
        <w:rPr>
          <w:sz w:val="24"/>
          <w:szCs w:val="24"/>
          <w:lang w:val="zh-CN"/>
        </w:rPr>
        <w:t>“</w:t>
      </w:r>
      <w:r w:rsidRPr="009A61FA">
        <w:rPr>
          <w:rFonts w:hAnsi="SimSun" w:hint="eastAsia"/>
          <w:sz w:val="24"/>
          <w:szCs w:val="24"/>
          <w:lang w:val="zh-CN"/>
        </w:rPr>
        <w:t>酌情为包括农业、林业、渔业和水产养殖业、旅游业在内的这些部门的特定指标群组制定生物多样性主流化的讯息办法，作为实施第</w:t>
      </w:r>
      <w:r w:rsidRPr="009A61FA">
        <w:rPr>
          <w:rStyle w:val="StylePatternClearGray-15Kernat11pt"/>
          <w:sz w:val="24"/>
          <w:szCs w:val="24"/>
          <w:lang w:val="zh-CN"/>
        </w:rPr>
        <w:t>XII/2</w:t>
      </w:r>
      <w:r w:rsidRPr="009A61FA">
        <w:rPr>
          <w:rFonts w:hAnsi="SimSun" w:hint="eastAsia"/>
          <w:sz w:val="24"/>
          <w:szCs w:val="24"/>
          <w:lang w:val="zh-CN"/>
        </w:rPr>
        <w:t>号决定中规定的全球传播战略和讯息办法的一部分</w:t>
      </w:r>
      <w:r w:rsidRPr="009A61FA">
        <w:rPr>
          <w:sz w:val="24"/>
          <w:szCs w:val="24"/>
          <w:lang w:val="zh-CN"/>
        </w:rPr>
        <w:t>”</w:t>
      </w:r>
      <w:r w:rsidRPr="009A61FA">
        <w:rPr>
          <w:rFonts w:hAnsi="SimSun" w:hint="eastAsia"/>
          <w:sz w:val="24"/>
          <w:szCs w:val="24"/>
          <w:lang w:val="zh-CN"/>
        </w:rPr>
        <w:t>（第</w:t>
      </w:r>
      <w:r w:rsidRPr="009A61FA">
        <w:rPr>
          <w:sz w:val="24"/>
          <w:szCs w:val="24"/>
          <w:lang w:val="zh-CN"/>
        </w:rPr>
        <w:t>XIII/3</w:t>
      </w:r>
      <w:r w:rsidRPr="009A61FA">
        <w:rPr>
          <w:rFonts w:hAnsi="SimSun" w:hint="eastAsia"/>
          <w:sz w:val="24"/>
          <w:szCs w:val="24"/>
          <w:lang w:val="zh-CN"/>
        </w:rPr>
        <w:t>号决定，第</w:t>
      </w:r>
      <w:r w:rsidRPr="009A61FA">
        <w:rPr>
          <w:sz w:val="24"/>
          <w:szCs w:val="24"/>
          <w:lang w:val="zh-CN"/>
        </w:rPr>
        <w:t>109</w:t>
      </w:r>
      <w:r w:rsidRPr="009A61FA">
        <w:rPr>
          <w:rFonts w:hAnsi="SimSun" w:hint="eastAsia"/>
          <w:sz w:val="24"/>
          <w:szCs w:val="24"/>
          <w:lang w:val="zh-CN"/>
        </w:rPr>
        <w:t>段）。正在开展工作，为应对这些挑战制定更具战略性的办法。</w:t>
      </w:r>
    </w:p>
    <w:p w:rsidR="00811A49" w:rsidRPr="00CA4F74" w:rsidRDefault="00811A49">
      <w:pPr>
        <w:pStyle w:val="Heading2"/>
        <w:suppressLineNumbers/>
        <w:tabs>
          <w:tab w:val="clear" w:pos="720"/>
          <w:tab w:val="left" w:pos="360"/>
        </w:tabs>
        <w:suppressAutoHyphens/>
        <w:adjustRightInd w:val="0"/>
        <w:snapToGrid w:val="0"/>
        <w:rPr>
          <w:bCs w:val="0"/>
          <w:iCs w:val="0"/>
          <w:sz w:val="24"/>
        </w:rPr>
      </w:pPr>
      <w:r w:rsidRPr="00CA4F74">
        <w:rPr>
          <w:bCs w:val="0"/>
          <w:iCs w:val="0"/>
          <w:noProof/>
          <w:kern w:val="22"/>
          <w:sz w:val="24"/>
        </w:rPr>
        <w:t>E.</w:t>
      </w:r>
      <w:r w:rsidRPr="00CA4F74">
        <w:rPr>
          <w:bCs w:val="0"/>
          <w:iCs w:val="0"/>
          <w:kern w:val="22"/>
          <w:sz w:val="24"/>
        </w:rPr>
        <w:tab/>
      </w:r>
      <w:r w:rsidRPr="00CA4F74">
        <w:rPr>
          <w:rFonts w:hAnsi="SimSun" w:hint="eastAsia"/>
          <w:bCs w:val="0"/>
          <w:iCs w:val="0"/>
          <w:kern w:val="22"/>
          <w:sz w:val="24"/>
          <w:lang w:val="zh-CN"/>
        </w:rPr>
        <w:t>结论</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把生物多样性纳入这些部门主流的重要性怎么强调都不为过。这些部门从事的活动直接或间接依赖生物多样性及其生态系统服务，但它们也对其产生重大影响。预计所有这些部门都将有重大的发展和扩张。将生物多样性价值观纳入这些部门和跨领域政策不仅对实现当前的《</w:t>
      </w:r>
      <w:r w:rsidRPr="009A61FA">
        <w:rPr>
          <w:sz w:val="24"/>
          <w:szCs w:val="24"/>
          <w:lang w:val="zh-CN"/>
        </w:rPr>
        <w:t>2011 - 2020</w:t>
      </w:r>
      <w:r w:rsidRPr="009A61FA">
        <w:rPr>
          <w:rFonts w:hAnsi="SimSun" w:hint="eastAsia"/>
          <w:sz w:val="24"/>
          <w:szCs w:val="24"/>
          <w:lang w:val="zh-CN"/>
        </w:rPr>
        <w:t>年生物多样性战略计划》至关重要，而且在开始编制</w:t>
      </w:r>
      <w:r w:rsidRPr="009A61FA">
        <w:rPr>
          <w:sz w:val="24"/>
          <w:szCs w:val="24"/>
          <w:lang w:val="zh-CN"/>
        </w:rPr>
        <w:t>2020</w:t>
      </w:r>
      <w:r w:rsidRPr="009A61FA">
        <w:rPr>
          <w:rFonts w:hAnsi="SimSun" w:hint="eastAsia"/>
          <w:sz w:val="24"/>
          <w:szCs w:val="24"/>
          <w:lang w:val="zh-CN"/>
        </w:rPr>
        <w:t>年后全球生物多样性框架时，也将是一个重要考虑领域，它可能会考虑生物多样性与其他社会和经济进程之间更广泛的相互联系有关的信息来源，特别是经济部门和金融业界的变革，以实现地球生态边界内的可持续发展（即粮食和环境安全、健康、城市和城市发展、企业创新、技术、可持续消费和生产、水和高效资源利用等）。</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尽管缔约方大会认识到将生物多样性纳入这些部门和其他部门的重要性</w:t>
      </w:r>
      <w:r w:rsidRPr="009A61FA">
        <w:rPr>
          <w:rFonts w:hAnsi="SimSun" w:hint="eastAsia"/>
          <w:sz w:val="24"/>
          <w:szCs w:val="24"/>
        </w:rPr>
        <w:t>，</w:t>
      </w:r>
      <w:r w:rsidRPr="009A61FA">
        <w:rPr>
          <w:rFonts w:hAnsi="SimSun" w:hint="eastAsia"/>
          <w:sz w:val="24"/>
          <w:szCs w:val="24"/>
          <w:lang w:val="zh-CN"/>
        </w:rPr>
        <w:t>但上述机会和做法需要大幅扩大</w:t>
      </w:r>
      <w:r w:rsidRPr="009A61FA">
        <w:rPr>
          <w:rFonts w:hAnsi="SimSun" w:hint="eastAsia"/>
          <w:sz w:val="24"/>
          <w:szCs w:val="24"/>
        </w:rPr>
        <w:t>，</w:t>
      </w:r>
      <w:r w:rsidRPr="009A61FA">
        <w:rPr>
          <w:rFonts w:hAnsi="SimSun" w:hint="eastAsia"/>
          <w:sz w:val="24"/>
          <w:szCs w:val="24"/>
          <w:lang w:val="zh-CN"/>
        </w:rPr>
        <w:t>以实现《公约》的目标以及《</w:t>
      </w:r>
      <w:r w:rsidRPr="009A61FA">
        <w:rPr>
          <w:sz w:val="24"/>
          <w:szCs w:val="24"/>
        </w:rPr>
        <w:t>2030</w:t>
      </w:r>
      <w:r w:rsidRPr="009A61FA">
        <w:rPr>
          <w:rFonts w:hAnsi="SimSun" w:hint="eastAsia"/>
          <w:sz w:val="24"/>
          <w:szCs w:val="24"/>
          <w:lang w:val="zh-CN"/>
        </w:rPr>
        <w:t>年可持续发展议程》。第三节和第四节列出了前进方向的建议。</w:t>
      </w:r>
    </w:p>
    <w:p w:rsidR="00811A49" w:rsidRPr="00CA4F74" w:rsidRDefault="00811A49" w:rsidP="004B58A8">
      <w:pPr>
        <w:pStyle w:val="Heading1longmultiline"/>
        <w:suppressLineNumbers/>
        <w:tabs>
          <w:tab w:val="clear" w:pos="720"/>
        </w:tabs>
        <w:suppressAutoHyphens/>
        <w:adjustRightInd w:val="0"/>
        <w:snapToGrid w:val="0"/>
        <w:spacing w:before="120"/>
        <w:ind w:left="576" w:hanging="576"/>
        <w:jc w:val="center"/>
        <w:rPr>
          <w:sz w:val="24"/>
        </w:rPr>
      </w:pPr>
      <w:r w:rsidRPr="00CA4F74">
        <w:rPr>
          <w:rFonts w:hAnsi="SimSun" w:hint="eastAsia"/>
          <w:kern w:val="22"/>
          <w:sz w:val="24"/>
          <w:lang w:val="zh-CN"/>
        </w:rPr>
        <w:lastRenderedPageBreak/>
        <w:t>二</w:t>
      </w:r>
      <w:r w:rsidRPr="00CA4F74">
        <w:rPr>
          <w:rFonts w:hAnsi="SimSun" w:hint="eastAsia"/>
          <w:kern w:val="22"/>
          <w:sz w:val="24"/>
          <w:lang w:val="en-US"/>
        </w:rPr>
        <w:t>．</w:t>
      </w:r>
      <w:r w:rsidRPr="00CA4F74">
        <w:rPr>
          <w:kern w:val="22"/>
          <w:sz w:val="24"/>
        </w:rPr>
        <w:tab/>
      </w:r>
      <w:r w:rsidRPr="00CA4F74">
        <w:rPr>
          <w:rFonts w:hAnsi="SimSun" w:hint="eastAsia"/>
          <w:kern w:val="22"/>
          <w:sz w:val="24"/>
          <w:lang w:val="zh-CN"/>
        </w:rPr>
        <w:t>加强在国家一级执行的体制机制和有效措施</w:t>
      </w:r>
    </w:p>
    <w:p w:rsidR="00811A49" w:rsidRPr="00CA4F74" w:rsidRDefault="00811A49">
      <w:pPr>
        <w:pStyle w:val="Heading2"/>
        <w:suppressLineNumbers/>
        <w:tabs>
          <w:tab w:val="clear" w:pos="720"/>
          <w:tab w:val="left" w:pos="360"/>
        </w:tabs>
        <w:suppressAutoHyphens/>
        <w:adjustRightInd w:val="0"/>
        <w:snapToGrid w:val="0"/>
        <w:rPr>
          <w:bCs w:val="0"/>
          <w:iCs w:val="0"/>
          <w:sz w:val="24"/>
        </w:rPr>
      </w:pPr>
      <w:r w:rsidRPr="00CA4F74">
        <w:rPr>
          <w:bCs w:val="0"/>
          <w:iCs w:val="0"/>
          <w:noProof/>
          <w:kern w:val="22"/>
          <w:sz w:val="24"/>
        </w:rPr>
        <w:t>A.</w:t>
      </w:r>
      <w:r w:rsidRPr="00CA4F74">
        <w:rPr>
          <w:bCs w:val="0"/>
          <w:iCs w:val="0"/>
          <w:kern w:val="22"/>
          <w:sz w:val="24"/>
        </w:rPr>
        <w:tab/>
      </w:r>
      <w:r w:rsidRPr="00CA4F74">
        <w:rPr>
          <w:rFonts w:hAnsi="SimSun" w:hint="eastAsia"/>
          <w:bCs w:val="0"/>
          <w:iCs w:val="0"/>
          <w:kern w:val="22"/>
          <w:sz w:val="24"/>
          <w:lang w:val="zh-CN"/>
        </w:rPr>
        <w:t>背景和总结</w:t>
      </w:r>
    </w:p>
    <w:p w:rsidR="00811A49" w:rsidRPr="009A61FA" w:rsidRDefault="00811A49">
      <w:pPr>
        <w:pStyle w:val="StylePara1Kernat11pt"/>
        <w:numPr>
          <w:ilvl w:val="0"/>
          <w:numId w:val="1"/>
        </w:numPr>
        <w:suppressLineNumbers/>
        <w:tabs>
          <w:tab w:val="clear" w:pos="360"/>
        </w:tabs>
        <w:suppressAutoHyphens/>
        <w:adjustRightInd w:val="0"/>
        <w:snapToGrid w:val="0"/>
        <w:spacing w:before="0" w:after="0"/>
        <w:rPr>
          <w:sz w:val="24"/>
          <w:szCs w:val="24"/>
        </w:rPr>
      </w:pPr>
      <w:r w:rsidRPr="009A61FA">
        <w:rPr>
          <w:rFonts w:hAnsi="SimSun" w:hint="eastAsia"/>
          <w:sz w:val="24"/>
          <w:szCs w:val="24"/>
          <w:lang w:val="zh-CN"/>
        </w:rPr>
        <w:t>将生物多样性纳入主流只是执行问题附属机构任务的一部分</w:t>
      </w:r>
      <w:r w:rsidRPr="009A61FA">
        <w:rPr>
          <w:rFonts w:hAnsi="SimSun" w:hint="eastAsia"/>
          <w:sz w:val="24"/>
          <w:szCs w:val="24"/>
        </w:rPr>
        <w:t>，</w:t>
      </w:r>
      <w:r w:rsidRPr="009A61FA">
        <w:rPr>
          <w:rFonts w:hAnsi="SimSun" w:hint="eastAsia"/>
          <w:sz w:val="24"/>
          <w:szCs w:val="24"/>
          <w:lang w:val="zh-CN"/>
        </w:rPr>
        <w:t>以</w:t>
      </w:r>
      <w:r w:rsidRPr="009A61FA">
        <w:rPr>
          <w:sz w:val="24"/>
          <w:szCs w:val="24"/>
        </w:rPr>
        <w:t>“</w:t>
      </w:r>
      <w:r w:rsidRPr="009A61FA">
        <w:rPr>
          <w:rFonts w:hAnsi="SimSun" w:hint="eastAsia"/>
          <w:sz w:val="24"/>
          <w:szCs w:val="24"/>
          <w:lang w:val="zh-CN"/>
        </w:rPr>
        <w:t>查明加强执行的战略行动</w:t>
      </w:r>
      <w:r w:rsidRPr="009A61FA">
        <w:rPr>
          <w:sz w:val="24"/>
          <w:szCs w:val="24"/>
        </w:rPr>
        <w:t>”</w:t>
      </w:r>
      <w:r w:rsidRPr="009A61FA">
        <w:rPr>
          <w:rFonts w:hAnsi="SimSun" w:hint="eastAsia"/>
          <w:sz w:val="24"/>
          <w:szCs w:val="24"/>
        </w:rPr>
        <w:t>，</w:t>
      </w:r>
      <w:r w:rsidRPr="009A61FA">
        <w:rPr>
          <w:rFonts w:hAnsi="SimSun" w:hint="eastAsia"/>
          <w:sz w:val="24"/>
          <w:szCs w:val="24"/>
          <w:lang w:val="zh-CN"/>
        </w:rPr>
        <w:t>其中</w:t>
      </w:r>
      <w:r w:rsidRPr="009A61FA">
        <w:rPr>
          <w:sz w:val="24"/>
          <w:szCs w:val="24"/>
        </w:rPr>
        <w:t>“</w:t>
      </w:r>
      <w:r w:rsidRPr="009A61FA">
        <w:rPr>
          <w:rFonts w:hAnsi="SimSun" w:hint="eastAsia"/>
          <w:sz w:val="24"/>
          <w:szCs w:val="24"/>
          <w:lang w:val="zh-CN"/>
        </w:rPr>
        <w:t>可酌情列入与主流化有关的行动</w:t>
      </w:r>
      <w:r w:rsidRPr="009A61FA">
        <w:rPr>
          <w:rFonts w:hAnsi="SimSun" w:hint="eastAsia"/>
          <w:sz w:val="24"/>
          <w:szCs w:val="24"/>
        </w:rPr>
        <w:t>；</w:t>
      </w:r>
      <w:r w:rsidRPr="009A61FA">
        <w:rPr>
          <w:rFonts w:hAnsi="SimSun" w:hint="eastAsia"/>
          <w:sz w:val="24"/>
          <w:szCs w:val="24"/>
          <w:lang w:val="zh-CN"/>
        </w:rPr>
        <w:t>制定和执行连贯和有效的措施和支持体制框架</w:t>
      </w:r>
      <w:r w:rsidRPr="009A61FA">
        <w:rPr>
          <w:rFonts w:hAnsi="SimSun" w:hint="eastAsia"/>
          <w:sz w:val="24"/>
          <w:szCs w:val="24"/>
        </w:rPr>
        <w:t>，</w:t>
      </w:r>
      <w:r w:rsidRPr="009A61FA">
        <w:rPr>
          <w:rFonts w:hAnsi="SimSun" w:hint="eastAsia"/>
          <w:sz w:val="24"/>
          <w:szCs w:val="24"/>
          <w:lang w:val="zh-CN"/>
        </w:rPr>
        <w:t>以及与其他与生物多样性有关的公约的进行协同增效作用的行动</w:t>
      </w:r>
      <w:r w:rsidRPr="009A61FA">
        <w:rPr>
          <w:rFonts w:hAnsi="SimSun" w:hint="eastAsia"/>
          <w:sz w:val="24"/>
          <w:szCs w:val="24"/>
        </w:rPr>
        <w:t>，</w:t>
      </w:r>
      <w:r w:rsidRPr="009A61FA">
        <w:rPr>
          <w:rFonts w:hAnsi="SimSun" w:hint="eastAsia"/>
          <w:sz w:val="24"/>
          <w:szCs w:val="24"/>
          <w:lang w:val="zh-CN"/>
        </w:rPr>
        <w:t>进行与其他政府间组织和非政府组织的伙伴关系</w:t>
      </w:r>
      <w:r w:rsidRPr="009A61FA">
        <w:rPr>
          <w:rFonts w:hAnsi="SimSun" w:hint="eastAsia"/>
          <w:sz w:val="24"/>
          <w:szCs w:val="24"/>
        </w:rPr>
        <w:t>；</w:t>
      </w:r>
      <w:r w:rsidRPr="009A61FA">
        <w:rPr>
          <w:rFonts w:hAnsi="SimSun" w:hint="eastAsia"/>
          <w:sz w:val="24"/>
          <w:szCs w:val="24"/>
          <w:lang w:val="zh-CN"/>
        </w:rPr>
        <w:t>以及加强有关行为体的作用</w:t>
      </w:r>
      <w:r w:rsidRPr="009A61FA">
        <w:rPr>
          <w:sz w:val="24"/>
          <w:szCs w:val="24"/>
        </w:rPr>
        <w:t>......”</w:t>
      </w:r>
      <w:r w:rsidRPr="009A61FA">
        <w:rPr>
          <w:rStyle w:val="FootnoteReference"/>
          <w:sz w:val="24"/>
          <w:szCs w:val="24"/>
          <w:lang w:val="zh-CN"/>
        </w:rPr>
        <w:footnoteReference w:id="32"/>
      </w:r>
      <w:r w:rsidRPr="009A61FA">
        <w:rPr>
          <w:rFonts w:hAnsi="SimSun" w:hint="eastAsia"/>
          <w:sz w:val="24"/>
          <w:szCs w:val="24"/>
          <w:lang w:val="zh-CN"/>
        </w:rPr>
        <w:t>。在国家一级加强执行的体制机制和有效措施的议题也列入供科咨机构审议的这个议程项目。</w:t>
      </w:r>
      <w:r w:rsidRPr="009A61FA">
        <w:rPr>
          <w:sz w:val="24"/>
          <w:szCs w:val="24"/>
          <w:lang w:val="zh-CN"/>
        </w:rPr>
        <w:t>CBD/SBI/2/4/Add.1</w:t>
      </w:r>
      <w:r w:rsidRPr="009A61FA">
        <w:rPr>
          <w:rFonts w:hAnsi="SimSun" w:hint="eastAsia"/>
          <w:sz w:val="24"/>
          <w:szCs w:val="24"/>
          <w:lang w:val="zh-CN"/>
        </w:rPr>
        <w:t>号文件对这些问题作了更详细的说明，简要总结如下。</w:t>
      </w:r>
    </w:p>
    <w:p w:rsidR="00811A49" w:rsidRPr="00CA4F74" w:rsidRDefault="00811A49">
      <w:pPr>
        <w:pStyle w:val="Heading2"/>
        <w:suppressLineNumbers/>
        <w:tabs>
          <w:tab w:val="clear" w:pos="720"/>
          <w:tab w:val="left" w:pos="360"/>
        </w:tabs>
        <w:suppressAutoHyphens/>
        <w:adjustRightInd w:val="0"/>
        <w:snapToGrid w:val="0"/>
        <w:rPr>
          <w:bCs w:val="0"/>
          <w:iCs w:val="0"/>
          <w:sz w:val="24"/>
        </w:rPr>
      </w:pPr>
      <w:r w:rsidRPr="00CA4F74">
        <w:rPr>
          <w:bCs w:val="0"/>
          <w:iCs w:val="0"/>
          <w:noProof/>
          <w:kern w:val="22"/>
          <w:sz w:val="24"/>
        </w:rPr>
        <w:t>B.</w:t>
      </w:r>
      <w:r w:rsidRPr="00CA4F74">
        <w:rPr>
          <w:bCs w:val="0"/>
          <w:iCs w:val="0"/>
          <w:kern w:val="22"/>
          <w:sz w:val="24"/>
        </w:rPr>
        <w:tab/>
      </w:r>
      <w:r w:rsidRPr="00CA4F74">
        <w:rPr>
          <w:rFonts w:hAnsi="SimSun" w:hint="eastAsia"/>
          <w:bCs w:val="0"/>
          <w:iCs w:val="0"/>
          <w:kern w:val="22"/>
          <w:sz w:val="24"/>
          <w:lang w:val="zh-CN"/>
        </w:rPr>
        <w:t>体制机制</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执行《公约》和《</w:t>
      </w:r>
      <w:r w:rsidRPr="009A61FA">
        <w:rPr>
          <w:sz w:val="24"/>
          <w:szCs w:val="24"/>
        </w:rPr>
        <w:t>2011-2020</w:t>
      </w:r>
      <w:r w:rsidRPr="009A61FA">
        <w:rPr>
          <w:rFonts w:hAnsi="SimSun" w:hint="eastAsia"/>
          <w:sz w:val="24"/>
          <w:szCs w:val="24"/>
          <w:lang w:val="zh-CN"/>
        </w:rPr>
        <w:t>年生物多样性战略计划》的最重要因素之一是使用国家一级有效的体制机制。这些机制是确保政府各个部门参与制定和实施国家生物多样性战略和行动计划、将生物多样性考虑纳入可能影响生物多样性的决策和行动以及让利益攸关方参与决策的关键。然而，正如</w:t>
      </w:r>
      <w:r w:rsidRPr="009A61FA">
        <w:rPr>
          <w:sz w:val="24"/>
          <w:szCs w:val="24"/>
          <w:lang w:val="zh-CN"/>
        </w:rPr>
        <w:t>CBD/SBI/2/4/Add.1</w:t>
      </w:r>
      <w:r w:rsidRPr="009A61FA">
        <w:rPr>
          <w:rFonts w:hAnsi="SimSun" w:hint="eastAsia"/>
          <w:sz w:val="24"/>
          <w:szCs w:val="24"/>
          <w:lang w:val="zh-CN"/>
        </w:rPr>
        <w:t>号文件中进一步讨论的那样，这些机制在各国国家生物多样性战略和行动计划之间差异很大，而关于它们成效的数据很少。</w:t>
      </w:r>
    </w:p>
    <w:p w:rsidR="00811A49" w:rsidRPr="009A61FA" w:rsidRDefault="00811A49">
      <w:pPr>
        <w:pStyle w:val="Para10"/>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国家一级有效的体制机制有多种办法</w:t>
      </w:r>
      <w:r w:rsidRPr="009A61FA">
        <w:rPr>
          <w:rFonts w:hAnsi="SimSun" w:hint="eastAsia"/>
          <w:sz w:val="24"/>
          <w:szCs w:val="24"/>
        </w:rPr>
        <w:t>，</w:t>
      </w:r>
      <w:r w:rsidRPr="009A61FA">
        <w:rPr>
          <w:rFonts w:hAnsi="SimSun" w:hint="eastAsia"/>
          <w:sz w:val="24"/>
          <w:szCs w:val="24"/>
          <w:lang w:val="zh-CN"/>
        </w:rPr>
        <w:t>其中包括监管规定、部委间正规委员会和其他安排、科学理事会和平台、监督机构和利益攸关方参与的协商进程。各种方法的例子包括</w:t>
      </w:r>
      <w:r w:rsidRPr="009A61FA">
        <w:rPr>
          <w:rFonts w:hAnsi="SimSun" w:hint="eastAsia"/>
          <w:sz w:val="24"/>
          <w:szCs w:val="24"/>
          <w:lang w:val="en-US"/>
        </w:rPr>
        <w:t>：</w:t>
      </w:r>
      <w:r w:rsidRPr="009A61FA">
        <w:rPr>
          <w:rFonts w:hAnsi="SimSun" w:hint="eastAsia"/>
          <w:sz w:val="24"/>
          <w:szCs w:val="24"/>
          <w:lang w:val="zh-CN"/>
        </w:rPr>
        <w:t>（</w:t>
      </w:r>
      <w:r w:rsidRPr="009A61FA">
        <w:rPr>
          <w:sz w:val="24"/>
          <w:szCs w:val="24"/>
          <w:lang w:val="zh-CN"/>
        </w:rPr>
        <w:t>a</w:t>
      </w:r>
      <w:r w:rsidRPr="009A61FA">
        <w:rPr>
          <w:rFonts w:hAnsi="SimSun" w:hint="eastAsia"/>
          <w:sz w:val="24"/>
          <w:szCs w:val="24"/>
          <w:lang w:val="zh-CN"/>
        </w:rPr>
        <w:t>）政府协调机制；（</w:t>
      </w:r>
      <w:r w:rsidRPr="009A61FA">
        <w:rPr>
          <w:sz w:val="24"/>
          <w:szCs w:val="24"/>
          <w:lang w:val="zh-CN"/>
        </w:rPr>
        <w:t>b</w:t>
      </w:r>
      <w:r w:rsidRPr="009A61FA">
        <w:rPr>
          <w:rFonts w:hAnsi="SimSun" w:hint="eastAsia"/>
          <w:sz w:val="24"/>
          <w:szCs w:val="24"/>
          <w:lang w:val="zh-CN"/>
        </w:rPr>
        <w:t>）利益攸关方投入和参与机制；（</w:t>
      </w:r>
      <w:r w:rsidRPr="009A61FA">
        <w:rPr>
          <w:sz w:val="24"/>
          <w:szCs w:val="24"/>
          <w:lang w:val="zh-CN"/>
        </w:rPr>
        <w:t>c</w:t>
      </w:r>
      <w:r w:rsidRPr="009A61FA">
        <w:rPr>
          <w:rFonts w:hAnsi="SimSun" w:hint="eastAsia"/>
          <w:sz w:val="24"/>
          <w:szCs w:val="24"/>
          <w:lang w:val="zh-CN"/>
        </w:rPr>
        <w:t>）多利益相关方知识平台；（</w:t>
      </w:r>
      <w:r w:rsidRPr="009A61FA">
        <w:rPr>
          <w:sz w:val="24"/>
          <w:szCs w:val="24"/>
          <w:lang w:val="zh-CN"/>
        </w:rPr>
        <w:t>d</w:t>
      </w:r>
      <w:r w:rsidRPr="009A61FA">
        <w:rPr>
          <w:rFonts w:hAnsi="SimSun" w:hint="eastAsia"/>
          <w:sz w:val="24"/>
          <w:szCs w:val="24"/>
          <w:lang w:val="zh-CN"/>
        </w:rPr>
        <w:t>）独立的政府审计或评估机构。</w:t>
      </w:r>
      <w:r w:rsidRPr="009A61FA">
        <w:rPr>
          <w:kern w:val="22"/>
          <w:sz w:val="24"/>
          <w:szCs w:val="24"/>
          <w:lang w:val="zh-CN"/>
        </w:rPr>
        <w:t>CBD/SBI/2/4/Add.1</w:t>
      </w:r>
      <w:r w:rsidRPr="009A61FA">
        <w:rPr>
          <w:rFonts w:hAnsi="SimSun" w:hint="eastAsia"/>
          <w:sz w:val="24"/>
          <w:szCs w:val="24"/>
          <w:lang w:val="zh-CN"/>
        </w:rPr>
        <w:t>号文件提供了关于这些类别中每一类别的进一步说明，包括一些国家实例，以及在建议中提出的结论。</w:t>
      </w:r>
    </w:p>
    <w:p w:rsidR="00811A49" w:rsidRPr="00CA4F74" w:rsidRDefault="00811A49">
      <w:pPr>
        <w:pStyle w:val="Heading2"/>
        <w:keepNext w:val="0"/>
        <w:suppressLineNumbers/>
        <w:suppressAutoHyphens/>
        <w:adjustRightInd w:val="0"/>
        <w:snapToGrid w:val="0"/>
        <w:rPr>
          <w:bCs w:val="0"/>
          <w:iCs w:val="0"/>
          <w:sz w:val="24"/>
        </w:rPr>
      </w:pPr>
      <w:r w:rsidRPr="00CA4F74">
        <w:rPr>
          <w:bCs w:val="0"/>
          <w:iCs w:val="0"/>
          <w:noProof/>
          <w:kern w:val="22"/>
          <w:sz w:val="24"/>
        </w:rPr>
        <w:t>C.</w:t>
      </w:r>
      <w:r w:rsidRPr="00CA4F74">
        <w:rPr>
          <w:bCs w:val="0"/>
          <w:iCs w:val="0"/>
          <w:kern w:val="22"/>
          <w:sz w:val="24"/>
        </w:rPr>
        <w:tab/>
      </w:r>
      <w:r w:rsidRPr="00CA4F74">
        <w:rPr>
          <w:rFonts w:hAnsi="SimSun" w:hint="eastAsia"/>
          <w:bCs w:val="0"/>
          <w:iCs w:val="0"/>
          <w:kern w:val="22"/>
          <w:sz w:val="24"/>
          <w:lang w:val="zh-CN"/>
        </w:rPr>
        <w:t>加强执行的有效措施</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如上所述</w:t>
      </w:r>
      <w:r w:rsidRPr="009A61FA">
        <w:rPr>
          <w:rFonts w:hAnsi="SimSun" w:hint="eastAsia"/>
          <w:sz w:val="24"/>
          <w:szCs w:val="24"/>
        </w:rPr>
        <w:t>，</w:t>
      </w:r>
      <w:r w:rsidRPr="009A61FA">
        <w:rPr>
          <w:rFonts w:hAnsi="SimSun" w:hint="eastAsia"/>
          <w:sz w:val="24"/>
          <w:szCs w:val="24"/>
          <w:lang w:val="zh-CN"/>
        </w:rPr>
        <w:t>主流化只是执行问题附属机构认为有可能加强执行《公约》的各种措施之一。正如在</w:t>
      </w:r>
      <w:r w:rsidRPr="009A61FA">
        <w:rPr>
          <w:sz w:val="24"/>
          <w:szCs w:val="24"/>
          <w:lang w:val="zh-CN"/>
        </w:rPr>
        <w:t>CBD/SBI/2/4/Add.1</w:t>
      </w:r>
      <w:r w:rsidRPr="009A61FA">
        <w:rPr>
          <w:rFonts w:hAnsi="SimSun" w:hint="eastAsia"/>
          <w:sz w:val="24"/>
          <w:szCs w:val="24"/>
          <w:lang w:val="zh-CN"/>
        </w:rPr>
        <w:t>号文件中获得更加充分讨论的那样，为了审议加强执行《公约》和《</w:t>
      </w:r>
      <w:r w:rsidRPr="009A61FA">
        <w:rPr>
          <w:sz w:val="24"/>
          <w:szCs w:val="24"/>
          <w:lang w:val="zh-CN"/>
        </w:rPr>
        <w:t>2011-2020</w:t>
      </w:r>
      <w:r w:rsidRPr="009A61FA">
        <w:rPr>
          <w:rFonts w:hAnsi="SimSun" w:hint="eastAsia"/>
          <w:sz w:val="24"/>
          <w:szCs w:val="24"/>
          <w:lang w:val="zh-CN"/>
        </w:rPr>
        <w:t>年生物多样性战略计划》的可能有效措施，那就必须首先审议现有做法的效用和对执行工作的障碍。</w:t>
      </w:r>
    </w:p>
    <w:p w:rsidR="00811A49" w:rsidRPr="009A61FA" w:rsidRDefault="00811A49">
      <w:pPr>
        <w:pStyle w:val="Para10"/>
        <w:numPr>
          <w:ilvl w:val="0"/>
          <w:numId w:val="1"/>
        </w:numPr>
        <w:suppressLineNumbers/>
        <w:suppressAutoHyphens/>
        <w:adjustRightInd w:val="0"/>
        <w:snapToGrid w:val="0"/>
        <w:rPr>
          <w:sz w:val="24"/>
          <w:szCs w:val="24"/>
        </w:rPr>
      </w:pPr>
      <w:r w:rsidRPr="009A61FA">
        <w:rPr>
          <w:rFonts w:hAnsi="SimSun" w:hint="eastAsia"/>
          <w:sz w:val="24"/>
          <w:szCs w:val="24"/>
          <w:lang w:val="zh-CN"/>
        </w:rPr>
        <w:t>第</w:t>
      </w:r>
      <w:r w:rsidRPr="009A61FA">
        <w:rPr>
          <w:kern w:val="22"/>
          <w:sz w:val="24"/>
          <w:szCs w:val="24"/>
        </w:rPr>
        <w:t>XIII/27</w:t>
      </w:r>
      <w:r w:rsidRPr="009A61FA">
        <w:rPr>
          <w:rFonts w:hAnsi="SimSun" w:hint="eastAsia"/>
          <w:sz w:val="24"/>
          <w:szCs w:val="24"/>
          <w:lang w:val="zh-CN"/>
        </w:rPr>
        <w:t>号决定通过的第六次国家报告的指导方针包括评估实现国家目标的效用、相关障碍和科学技术需求</w:t>
      </w:r>
      <w:r w:rsidRPr="009A61FA">
        <w:rPr>
          <w:rFonts w:hAnsi="SimSun" w:hint="eastAsia"/>
          <w:sz w:val="24"/>
          <w:szCs w:val="24"/>
        </w:rPr>
        <w:t>，</w:t>
      </w:r>
      <w:r w:rsidRPr="009A61FA">
        <w:rPr>
          <w:rFonts w:hAnsi="SimSun" w:hint="eastAsia"/>
          <w:sz w:val="24"/>
          <w:szCs w:val="24"/>
          <w:lang w:val="zh-CN"/>
        </w:rPr>
        <w:t>并将其作为国家报告的七个部分之一。此外，缔约方大会通过第</w:t>
      </w:r>
      <w:r w:rsidRPr="009A61FA">
        <w:rPr>
          <w:sz w:val="24"/>
          <w:szCs w:val="24"/>
          <w:lang w:val="zh-CN"/>
        </w:rPr>
        <w:t>XIII/1</w:t>
      </w:r>
      <w:r w:rsidRPr="009A61FA">
        <w:rPr>
          <w:rFonts w:hAnsi="SimSun" w:hint="eastAsia"/>
          <w:sz w:val="24"/>
          <w:szCs w:val="24"/>
          <w:lang w:val="zh-CN"/>
        </w:rPr>
        <w:t>号决定鼓励缔约方评估为执行《</w:t>
      </w:r>
      <w:r w:rsidRPr="009A61FA">
        <w:rPr>
          <w:sz w:val="24"/>
          <w:szCs w:val="24"/>
          <w:lang w:val="zh-CN"/>
        </w:rPr>
        <w:t>2011-2020</w:t>
      </w:r>
      <w:r w:rsidRPr="009A61FA">
        <w:rPr>
          <w:rFonts w:hAnsi="SimSun" w:hint="eastAsia"/>
          <w:sz w:val="24"/>
          <w:szCs w:val="24"/>
          <w:lang w:val="zh-CN"/>
        </w:rPr>
        <w:t>年生物多样性战略计划》所采取的措施的效用。</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此外</w:t>
      </w:r>
      <w:r w:rsidRPr="009A61FA">
        <w:rPr>
          <w:rFonts w:hAnsi="SimSun" w:hint="eastAsia"/>
          <w:sz w:val="24"/>
          <w:szCs w:val="24"/>
        </w:rPr>
        <w:t>，</w:t>
      </w:r>
      <w:r w:rsidRPr="009A61FA">
        <w:rPr>
          <w:rFonts w:hAnsi="SimSun" w:hint="eastAsia"/>
          <w:sz w:val="24"/>
          <w:szCs w:val="24"/>
          <w:lang w:val="zh-CN"/>
        </w:rPr>
        <w:t>缔约方已确定需要采取更加长期的战略办法来实现主流化</w:t>
      </w:r>
      <w:r w:rsidRPr="009A61FA">
        <w:rPr>
          <w:rFonts w:hAnsi="SimSun" w:hint="eastAsia"/>
          <w:sz w:val="24"/>
          <w:szCs w:val="24"/>
        </w:rPr>
        <w:t>，</w:t>
      </w:r>
      <w:r w:rsidRPr="009A61FA">
        <w:rPr>
          <w:rFonts w:hAnsi="SimSun" w:hint="eastAsia"/>
          <w:sz w:val="24"/>
          <w:szCs w:val="24"/>
          <w:lang w:val="zh-CN"/>
        </w:rPr>
        <w:t>下文第四节载有制定这种办法的提案。这一拟议办法以及第六次国家报告和执行秘书及合作伙伴和利益攸关方进行的其他研究报告将提供重要的信息来源，有助于查明为加强国家一级执行的战略行动所需采取的措施，并通报对</w:t>
      </w:r>
      <w:r w:rsidRPr="009A61FA">
        <w:rPr>
          <w:sz w:val="24"/>
          <w:szCs w:val="24"/>
          <w:lang w:val="zh-CN"/>
        </w:rPr>
        <w:t>2020</w:t>
      </w:r>
      <w:r w:rsidRPr="009A61FA">
        <w:rPr>
          <w:rFonts w:hAnsi="SimSun" w:hint="eastAsia"/>
          <w:sz w:val="24"/>
          <w:szCs w:val="24"/>
          <w:lang w:val="zh-CN"/>
        </w:rPr>
        <w:t>年后全球生物多样性框架进行的讨论。</w:t>
      </w:r>
    </w:p>
    <w:p w:rsidR="00811A49" w:rsidRPr="00CA4F74" w:rsidRDefault="00811A49">
      <w:pPr>
        <w:pStyle w:val="Heading1longmultiline"/>
        <w:suppressLineNumbers/>
        <w:tabs>
          <w:tab w:val="clear" w:pos="720"/>
          <w:tab w:val="left" w:pos="450"/>
        </w:tabs>
        <w:suppressAutoHyphens/>
        <w:adjustRightInd w:val="0"/>
        <w:snapToGrid w:val="0"/>
        <w:spacing w:before="120"/>
        <w:ind w:left="0" w:firstLine="0"/>
        <w:jc w:val="center"/>
        <w:rPr>
          <w:sz w:val="24"/>
        </w:rPr>
      </w:pPr>
      <w:r w:rsidRPr="00CA4F74">
        <w:rPr>
          <w:rFonts w:hAnsi="SimSun" w:hint="eastAsia"/>
          <w:kern w:val="22"/>
          <w:sz w:val="24"/>
          <w:lang w:val="zh-CN"/>
        </w:rPr>
        <w:t>三</w:t>
      </w:r>
      <w:r w:rsidRPr="00CA4F74">
        <w:rPr>
          <w:kern w:val="22"/>
          <w:sz w:val="24"/>
          <w:lang w:val="en-US"/>
        </w:rPr>
        <w:t>.</w:t>
      </w:r>
      <w:r w:rsidRPr="00CA4F74">
        <w:rPr>
          <w:kern w:val="22"/>
          <w:sz w:val="24"/>
        </w:rPr>
        <w:tab/>
      </w:r>
      <w:r w:rsidRPr="00CA4F74">
        <w:rPr>
          <w:rFonts w:hAnsi="SimSun" w:hint="eastAsia"/>
          <w:sz w:val="24"/>
          <w:lang w:val="zh-CN"/>
        </w:rPr>
        <w:t>朝向主流化的长期战略办法</w:t>
      </w:r>
    </w:p>
    <w:p w:rsidR="00811A49" w:rsidRPr="00CA4F74" w:rsidRDefault="00811A49">
      <w:pPr>
        <w:pStyle w:val="Heading2"/>
        <w:suppressLineNumbers/>
        <w:tabs>
          <w:tab w:val="clear" w:pos="720"/>
          <w:tab w:val="left" w:pos="360"/>
        </w:tabs>
        <w:suppressAutoHyphens/>
        <w:adjustRightInd w:val="0"/>
        <w:snapToGrid w:val="0"/>
        <w:rPr>
          <w:bCs w:val="0"/>
          <w:iCs w:val="0"/>
          <w:sz w:val="24"/>
        </w:rPr>
      </w:pPr>
      <w:r w:rsidRPr="00CA4F74">
        <w:rPr>
          <w:bCs w:val="0"/>
          <w:iCs w:val="0"/>
          <w:noProof/>
          <w:kern w:val="22"/>
          <w:sz w:val="24"/>
        </w:rPr>
        <w:t>A.</w:t>
      </w:r>
      <w:r w:rsidRPr="00CA4F74">
        <w:rPr>
          <w:bCs w:val="0"/>
          <w:iCs w:val="0"/>
          <w:kern w:val="22"/>
          <w:sz w:val="24"/>
        </w:rPr>
        <w:tab/>
      </w:r>
      <w:r w:rsidRPr="00CA4F74">
        <w:rPr>
          <w:rFonts w:hAnsi="SimSun" w:hint="eastAsia"/>
          <w:bCs w:val="0"/>
          <w:iCs w:val="0"/>
          <w:kern w:val="22"/>
          <w:sz w:val="24"/>
          <w:lang w:val="zh-CN"/>
        </w:rPr>
        <w:t>《公约》下的主流化活动</w:t>
      </w:r>
    </w:p>
    <w:p w:rsidR="00811A49" w:rsidRPr="009A61FA" w:rsidRDefault="00811A49">
      <w:pPr>
        <w:pStyle w:val="Para10"/>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已经根据《公约》作出各种具有主流化成分的努力。</w:t>
      </w:r>
      <w:r w:rsidRPr="009A61FA">
        <w:rPr>
          <w:rFonts w:hAnsi="SimSun" w:hint="eastAsia"/>
          <w:kern w:val="22"/>
          <w:sz w:val="24"/>
          <w:szCs w:val="24"/>
          <w:lang w:val="zh-CN"/>
        </w:rPr>
        <w:t>其中包括</w:t>
      </w:r>
      <w:r w:rsidRPr="009A61FA">
        <w:rPr>
          <w:rFonts w:hAnsi="SimSun" w:hint="eastAsia"/>
          <w:kern w:val="22"/>
          <w:sz w:val="24"/>
          <w:szCs w:val="24"/>
          <w:lang w:val="en-US"/>
        </w:rPr>
        <w:t>：</w:t>
      </w:r>
      <w:r w:rsidRPr="009A61FA">
        <w:rPr>
          <w:rFonts w:hAnsi="SimSun" w:hint="eastAsia"/>
          <w:sz w:val="24"/>
          <w:szCs w:val="24"/>
          <w:lang w:val="zh-CN"/>
        </w:rPr>
        <w:t>（</w:t>
      </w:r>
      <w:r w:rsidRPr="009A61FA">
        <w:rPr>
          <w:sz w:val="24"/>
          <w:szCs w:val="24"/>
          <w:lang w:val="zh-CN"/>
        </w:rPr>
        <w:t>a</w:t>
      </w:r>
      <w:r w:rsidRPr="009A61FA">
        <w:rPr>
          <w:rFonts w:hAnsi="SimSun" w:hint="eastAsia"/>
          <w:sz w:val="24"/>
          <w:szCs w:val="24"/>
          <w:lang w:val="zh-CN"/>
        </w:rPr>
        <w:t>）作为拟订修订的国家生物多样性战略和行动计划的一部分；（</w:t>
      </w:r>
      <w:r w:rsidRPr="009A61FA">
        <w:rPr>
          <w:sz w:val="24"/>
          <w:szCs w:val="24"/>
          <w:lang w:val="zh-CN"/>
        </w:rPr>
        <w:t>b</w:t>
      </w:r>
      <w:r w:rsidRPr="009A61FA">
        <w:rPr>
          <w:rFonts w:hAnsi="SimSun" w:hint="eastAsia"/>
          <w:sz w:val="24"/>
          <w:szCs w:val="24"/>
          <w:lang w:val="zh-CN"/>
        </w:rPr>
        <w:t>）致力于推动执行关键性的跨领域爱</w:t>
      </w:r>
      <w:r w:rsidRPr="009A61FA">
        <w:rPr>
          <w:rFonts w:hAnsi="SimSun" w:hint="eastAsia"/>
          <w:sz w:val="24"/>
          <w:szCs w:val="24"/>
          <w:lang w:val="zh-CN"/>
        </w:rPr>
        <w:lastRenderedPageBreak/>
        <w:t>知生物多样性指标，其中包括关于提高认识的指标</w:t>
      </w:r>
      <w:r w:rsidRPr="009A61FA">
        <w:rPr>
          <w:sz w:val="24"/>
          <w:szCs w:val="24"/>
          <w:lang w:val="zh-CN"/>
        </w:rPr>
        <w:t>1</w:t>
      </w:r>
      <w:r w:rsidRPr="009A61FA">
        <w:rPr>
          <w:rStyle w:val="FootnoteReference"/>
          <w:kern w:val="22"/>
          <w:sz w:val="24"/>
          <w:szCs w:val="24"/>
          <w:lang w:val="zh-CN"/>
        </w:rPr>
        <w:footnoteReference w:id="33"/>
      </w:r>
      <w:r w:rsidRPr="009A61FA">
        <w:rPr>
          <w:rFonts w:hAnsi="SimSun" w:hint="eastAsia"/>
          <w:sz w:val="24"/>
          <w:szCs w:val="24"/>
          <w:lang w:val="zh-CN"/>
        </w:rPr>
        <w:t>、关于贫穷与可持续发展及其</w:t>
      </w:r>
      <w:r w:rsidRPr="009A61FA">
        <w:rPr>
          <w:sz w:val="24"/>
          <w:szCs w:val="24"/>
          <w:lang w:val="zh-CN"/>
        </w:rPr>
        <w:t>“</w:t>
      </w:r>
      <w:r w:rsidRPr="009A61FA">
        <w:rPr>
          <w:rFonts w:hAnsi="SimSun" w:hint="eastAsia"/>
          <w:color w:val="000000"/>
          <w:sz w:val="24"/>
          <w:szCs w:val="24"/>
          <w:lang w:val="zh-CN"/>
        </w:rPr>
        <w:t>金奈指导</w:t>
      </w:r>
      <w:r w:rsidRPr="009A61FA">
        <w:rPr>
          <w:sz w:val="24"/>
          <w:szCs w:val="24"/>
          <w:lang w:val="zh-CN"/>
        </w:rPr>
        <w:t>”</w:t>
      </w:r>
      <w:r w:rsidRPr="009A61FA">
        <w:rPr>
          <w:rFonts w:hAnsi="SimSun" w:hint="eastAsia"/>
          <w:sz w:val="24"/>
          <w:szCs w:val="24"/>
          <w:lang w:val="zh-CN"/>
        </w:rPr>
        <w:t>的指标</w:t>
      </w:r>
      <w:r w:rsidRPr="009A61FA">
        <w:rPr>
          <w:sz w:val="24"/>
          <w:szCs w:val="24"/>
          <w:lang w:val="zh-CN"/>
        </w:rPr>
        <w:t>2</w:t>
      </w:r>
      <w:r w:rsidRPr="009A61FA">
        <w:rPr>
          <w:rStyle w:val="FootnoteReference"/>
          <w:kern w:val="22"/>
          <w:sz w:val="24"/>
          <w:szCs w:val="24"/>
          <w:lang w:val="zh-CN"/>
        </w:rPr>
        <w:footnoteReference w:id="34"/>
      </w:r>
      <w:r w:rsidRPr="009A61FA">
        <w:rPr>
          <w:rFonts w:hAnsi="SimSun" w:hint="eastAsia"/>
          <w:sz w:val="24"/>
          <w:szCs w:val="24"/>
          <w:lang w:val="zh-CN"/>
        </w:rPr>
        <w:t>、关于奖励措施的指标</w:t>
      </w:r>
      <w:r w:rsidRPr="009A61FA">
        <w:rPr>
          <w:sz w:val="24"/>
          <w:szCs w:val="24"/>
          <w:lang w:val="zh-CN"/>
        </w:rPr>
        <w:t>3</w:t>
      </w:r>
      <w:r w:rsidRPr="009A61FA">
        <w:rPr>
          <w:rStyle w:val="FootnoteReference"/>
          <w:kern w:val="22"/>
          <w:sz w:val="24"/>
          <w:szCs w:val="24"/>
          <w:lang w:val="zh-CN"/>
        </w:rPr>
        <w:footnoteReference w:id="35"/>
      </w:r>
      <w:r w:rsidRPr="009A61FA">
        <w:rPr>
          <w:rFonts w:hAnsi="SimSun" w:hint="eastAsia"/>
          <w:sz w:val="24"/>
          <w:szCs w:val="24"/>
          <w:lang w:val="zh-CN"/>
        </w:rPr>
        <w:t>和关于可持续消费和生产的指标</w:t>
      </w:r>
      <w:r w:rsidRPr="009A61FA">
        <w:rPr>
          <w:sz w:val="24"/>
          <w:szCs w:val="24"/>
          <w:lang w:val="zh-CN"/>
        </w:rPr>
        <w:t>4</w:t>
      </w:r>
      <w:r w:rsidRPr="009A61FA">
        <w:rPr>
          <w:rStyle w:val="FootnoteReference"/>
          <w:kern w:val="22"/>
          <w:sz w:val="24"/>
          <w:szCs w:val="24"/>
          <w:lang w:val="zh-CN"/>
        </w:rPr>
        <w:footnoteReference w:id="36"/>
      </w:r>
      <w:r w:rsidRPr="009A61FA">
        <w:rPr>
          <w:rFonts w:hAnsi="SimSun" w:hint="eastAsia"/>
          <w:sz w:val="24"/>
          <w:szCs w:val="24"/>
          <w:lang w:val="zh-CN"/>
        </w:rPr>
        <w:t>；（</w:t>
      </w:r>
      <w:r w:rsidRPr="009A61FA">
        <w:rPr>
          <w:sz w:val="24"/>
          <w:szCs w:val="24"/>
          <w:lang w:val="zh-CN"/>
        </w:rPr>
        <w:t>c</w:t>
      </w:r>
      <w:r w:rsidRPr="009A61FA">
        <w:rPr>
          <w:rFonts w:hAnsi="SimSun" w:hint="eastAsia"/>
          <w:sz w:val="24"/>
          <w:szCs w:val="24"/>
          <w:lang w:val="zh-CN"/>
        </w:rPr>
        <w:t>）致力于推动部门政策的执行，例如关于农业、水产养殖和林业管理的指标</w:t>
      </w:r>
      <w:r w:rsidRPr="009A61FA">
        <w:rPr>
          <w:sz w:val="24"/>
          <w:szCs w:val="24"/>
          <w:lang w:val="zh-CN"/>
        </w:rPr>
        <w:t>7</w:t>
      </w:r>
      <w:r w:rsidRPr="009A61FA">
        <w:rPr>
          <w:rFonts w:hAnsi="SimSun" w:hint="eastAsia"/>
          <w:sz w:val="24"/>
          <w:szCs w:val="24"/>
          <w:lang w:val="zh-CN"/>
        </w:rPr>
        <w:t>。缔约方大会第八届会议通过了关于涵盖生物多样性各个方面的环境影响评估的自愿准则</w:t>
      </w:r>
      <w:r w:rsidRPr="009A61FA">
        <w:rPr>
          <w:rStyle w:val="FootnoteReference"/>
          <w:kern w:val="22"/>
          <w:sz w:val="24"/>
          <w:szCs w:val="24"/>
          <w:lang w:val="zh-CN"/>
        </w:rPr>
        <w:footnoteReference w:id="37"/>
      </w:r>
      <w:r w:rsidRPr="009A61FA">
        <w:rPr>
          <w:rFonts w:hAnsi="SimSun" w:hint="eastAsia"/>
          <w:sz w:val="24"/>
          <w:szCs w:val="24"/>
          <w:lang w:val="zh-CN"/>
        </w:rPr>
        <w:t>。缔约方大会第十三届会议通过了一项关于主流化的广泛决定，其中包括在农业、林业、渔业和旅游业等部门采取的行动；跨部门政策；参与相关的国际进程以及包括企业部门在内的主要行为体的作用</w:t>
      </w:r>
      <w:r w:rsidRPr="009A61FA">
        <w:rPr>
          <w:rStyle w:val="FootnoteReference"/>
          <w:kern w:val="22"/>
          <w:sz w:val="24"/>
          <w:szCs w:val="24"/>
          <w:lang w:val="zh-CN"/>
        </w:rPr>
        <w:footnoteReference w:id="38"/>
      </w:r>
      <w:r w:rsidRPr="009A61FA">
        <w:rPr>
          <w:rFonts w:hAnsi="SimSun" w:hint="eastAsia"/>
          <w:sz w:val="24"/>
          <w:szCs w:val="24"/>
          <w:lang w:val="zh-CN"/>
        </w:rPr>
        <w:t>。全球环境基金为主流化作出了重大贡献，特别是在世界各地陆地景观和海洋景观的生产方面的生物多样性主流化项目作出投资</w:t>
      </w:r>
      <w:r w:rsidRPr="009A61FA">
        <w:rPr>
          <w:rStyle w:val="FootnoteReference"/>
          <w:kern w:val="22"/>
          <w:sz w:val="24"/>
          <w:szCs w:val="24"/>
          <w:lang w:val="zh-CN"/>
        </w:rPr>
        <w:footnoteReference w:id="39"/>
      </w:r>
      <w:r w:rsidRPr="009A61FA">
        <w:rPr>
          <w:rFonts w:hAnsi="SimSun" w:hint="eastAsia"/>
          <w:sz w:val="24"/>
          <w:szCs w:val="24"/>
          <w:lang w:val="zh-CN"/>
        </w:rPr>
        <w:t>。</w:t>
      </w:r>
    </w:p>
    <w:p w:rsidR="00811A49" w:rsidRPr="009A61FA" w:rsidRDefault="00811A49">
      <w:pPr>
        <w:pStyle w:val="Para10"/>
        <w:numPr>
          <w:ilvl w:val="0"/>
          <w:numId w:val="1"/>
        </w:numPr>
        <w:suppressLineNumbers/>
        <w:tabs>
          <w:tab w:val="clear" w:pos="360"/>
        </w:tabs>
        <w:suppressAutoHyphens/>
        <w:adjustRightInd w:val="0"/>
        <w:snapToGrid w:val="0"/>
        <w:rPr>
          <w:kern w:val="22"/>
          <w:sz w:val="24"/>
          <w:szCs w:val="24"/>
        </w:rPr>
      </w:pPr>
      <w:r w:rsidRPr="009A61FA">
        <w:rPr>
          <w:rFonts w:hAnsi="SimSun" w:hint="eastAsia"/>
          <w:sz w:val="24"/>
          <w:szCs w:val="24"/>
          <w:lang w:val="zh-CN"/>
        </w:rPr>
        <w:t>为进一步支持缔约方努力为使生物多样性主流化采取行动</w:t>
      </w:r>
      <w:r w:rsidRPr="009A61FA">
        <w:rPr>
          <w:rFonts w:hAnsi="SimSun" w:hint="eastAsia"/>
          <w:sz w:val="24"/>
          <w:szCs w:val="24"/>
          <w:lang w:val="en-US"/>
        </w:rPr>
        <w:t>，</w:t>
      </w:r>
      <w:r w:rsidRPr="009A61FA">
        <w:rPr>
          <w:rFonts w:hAnsi="SimSun" w:hint="eastAsia"/>
          <w:sz w:val="24"/>
          <w:szCs w:val="24"/>
          <w:lang w:val="zh-CN"/>
        </w:rPr>
        <w:t>缔约方大会在第</w:t>
      </w:r>
      <w:r w:rsidRPr="009A61FA">
        <w:rPr>
          <w:kern w:val="22"/>
          <w:sz w:val="24"/>
          <w:szCs w:val="24"/>
          <w:lang w:val="en-US"/>
        </w:rPr>
        <w:t>XIII/3</w:t>
      </w:r>
      <w:r w:rsidRPr="009A61FA">
        <w:rPr>
          <w:rFonts w:hAnsi="SimSun" w:hint="eastAsia"/>
          <w:sz w:val="24"/>
          <w:szCs w:val="24"/>
          <w:lang w:val="zh-CN"/>
        </w:rPr>
        <w:t>号决定中呼吁执行秘书在</w:t>
      </w:r>
      <w:r w:rsidRPr="009A61FA">
        <w:rPr>
          <w:rFonts w:hAnsi="SimSun" w:hint="eastAsia"/>
          <w:kern w:val="2"/>
          <w:sz w:val="24"/>
          <w:szCs w:val="24"/>
          <w:lang w:val="zh-CN"/>
        </w:rPr>
        <w:t>资源允许的情况下</w:t>
      </w:r>
      <w:r w:rsidRPr="009A61FA">
        <w:rPr>
          <w:rFonts w:hAnsi="SimSun" w:hint="eastAsia"/>
          <w:kern w:val="2"/>
          <w:sz w:val="24"/>
          <w:szCs w:val="24"/>
          <w:lang w:val="en-US"/>
        </w:rPr>
        <w:t>，</w:t>
      </w:r>
      <w:r w:rsidRPr="009A61FA">
        <w:rPr>
          <w:rFonts w:hAnsi="SimSun" w:hint="eastAsia"/>
          <w:kern w:val="2"/>
          <w:sz w:val="24"/>
          <w:szCs w:val="24"/>
          <w:lang w:val="zh-CN"/>
        </w:rPr>
        <w:t>向科咨机构提出备选方案</w:t>
      </w:r>
      <w:r w:rsidRPr="009A61FA">
        <w:rPr>
          <w:rFonts w:hAnsi="SimSun" w:hint="eastAsia"/>
          <w:kern w:val="2"/>
          <w:sz w:val="24"/>
          <w:szCs w:val="24"/>
          <w:lang w:val="en-US"/>
        </w:rPr>
        <w:t>，</w:t>
      </w:r>
      <w:r w:rsidRPr="009A61FA">
        <w:rPr>
          <w:rFonts w:hAnsi="SimSun" w:hint="eastAsia"/>
          <w:kern w:val="2"/>
          <w:sz w:val="24"/>
          <w:szCs w:val="24"/>
          <w:lang w:val="zh-CN"/>
        </w:rPr>
        <w:t>说明应如何参照主流化的需要和《</w:t>
      </w:r>
      <w:r w:rsidRPr="009A61FA">
        <w:rPr>
          <w:kern w:val="2"/>
          <w:sz w:val="24"/>
          <w:szCs w:val="24"/>
          <w:lang w:val="en-US"/>
        </w:rPr>
        <w:t>2011-2020</w:t>
      </w:r>
      <w:r w:rsidRPr="009A61FA">
        <w:rPr>
          <w:rFonts w:hAnsi="SimSun" w:hint="eastAsia"/>
          <w:kern w:val="2"/>
          <w:sz w:val="24"/>
          <w:szCs w:val="24"/>
          <w:lang w:val="zh-CN"/>
        </w:rPr>
        <w:t>年生物多样性战略计划》</w:t>
      </w:r>
      <w:r w:rsidRPr="009A61FA">
        <w:rPr>
          <w:rFonts w:hAnsi="SimSun" w:hint="eastAsia"/>
          <w:kern w:val="2"/>
          <w:sz w:val="24"/>
          <w:szCs w:val="24"/>
          <w:lang w:val="en-US"/>
        </w:rPr>
        <w:t>，</w:t>
      </w:r>
      <w:r w:rsidRPr="009A61FA">
        <w:rPr>
          <w:rFonts w:hAnsi="SimSun" w:hint="eastAsia"/>
          <w:kern w:val="2"/>
          <w:sz w:val="24"/>
          <w:szCs w:val="24"/>
          <w:lang w:val="zh-CN"/>
        </w:rPr>
        <w:t>充分利用现有各项工作方案</w:t>
      </w:r>
      <w:r w:rsidRPr="009A61FA">
        <w:rPr>
          <w:rFonts w:hAnsi="SimSun" w:hint="eastAsia"/>
          <w:kern w:val="2"/>
          <w:sz w:val="24"/>
          <w:szCs w:val="24"/>
          <w:lang w:val="en-US"/>
        </w:rPr>
        <w:t>，</w:t>
      </w:r>
      <w:r w:rsidRPr="009A61FA">
        <w:rPr>
          <w:rFonts w:hAnsi="SimSun" w:hint="eastAsia"/>
          <w:kern w:val="2"/>
          <w:sz w:val="24"/>
          <w:szCs w:val="24"/>
          <w:lang w:val="zh-CN"/>
        </w:rPr>
        <w:t>进一步加强《公约》的</w:t>
      </w:r>
      <w:r w:rsidRPr="009A61FA">
        <w:rPr>
          <w:rFonts w:hAnsi="SimSun" w:hint="eastAsia"/>
          <w:kern w:val="22"/>
          <w:sz w:val="24"/>
          <w:szCs w:val="24"/>
          <w:lang w:val="zh-CN"/>
        </w:rPr>
        <w:t>执行</w:t>
      </w:r>
      <w:r w:rsidRPr="009A61FA">
        <w:rPr>
          <w:rFonts w:hAnsi="SimSun" w:hint="eastAsia"/>
          <w:kern w:val="2"/>
          <w:sz w:val="24"/>
          <w:szCs w:val="24"/>
          <w:lang w:val="zh-CN"/>
        </w:rPr>
        <w:t>工作。</w:t>
      </w:r>
      <w:r w:rsidRPr="009A61FA">
        <w:rPr>
          <w:rFonts w:hAnsi="SimSun" w:hint="eastAsia"/>
          <w:sz w:val="24"/>
          <w:szCs w:val="24"/>
          <w:lang w:val="zh-CN"/>
        </w:rPr>
        <w:t>向科咨机构第二十一次会议提供的分析报告确定了与生物多样性主流化有关的《公约》专题和跨领域工作方案以及缔约方大会通过的其他主流化规定</w:t>
      </w:r>
      <w:r w:rsidRPr="009A61FA">
        <w:rPr>
          <w:rStyle w:val="FootnoteReference"/>
          <w:kern w:val="22"/>
          <w:sz w:val="24"/>
          <w:szCs w:val="24"/>
          <w:lang w:val="zh-CN"/>
        </w:rPr>
        <w:footnoteReference w:id="40"/>
      </w:r>
      <w:r w:rsidRPr="009A61FA">
        <w:rPr>
          <w:rFonts w:hAnsi="SimSun" w:hint="eastAsia"/>
          <w:sz w:val="24"/>
          <w:szCs w:val="24"/>
          <w:lang w:val="zh-CN"/>
        </w:rPr>
        <w:t>。</w:t>
      </w:r>
    </w:p>
    <w:p w:rsidR="00811A49" w:rsidRPr="009A61FA" w:rsidRDefault="00811A49">
      <w:pPr>
        <w:pStyle w:val="Para10"/>
        <w:numPr>
          <w:ilvl w:val="0"/>
          <w:numId w:val="1"/>
        </w:numPr>
        <w:tabs>
          <w:tab w:val="clear" w:pos="360"/>
        </w:tabs>
        <w:rPr>
          <w:sz w:val="24"/>
          <w:szCs w:val="24"/>
        </w:rPr>
      </w:pPr>
      <w:r w:rsidRPr="009A61FA">
        <w:rPr>
          <w:rFonts w:hAnsi="SimSun" w:hint="eastAsia"/>
          <w:sz w:val="24"/>
          <w:szCs w:val="24"/>
          <w:lang w:val="zh-CN"/>
        </w:rPr>
        <w:t>作为秘书处工作的一部分</w:t>
      </w:r>
      <w:r w:rsidRPr="009A61FA">
        <w:rPr>
          <w:rFonts w:hAnsi="SimSun" w:hint="eastAsia"/>
          <w:sz w:val="24"/>
          <w:szCs w:val="24"/>
        </w:rPr>
        <w:t>，</w:t>
      </w:r>
      <w:r w:rsidRPr="009A61FA">
        <w:rPr>
          <w:rFonts w:hAnsi="SimSun" w:hint="eastAsia"/>
          <w:sz w:val="24"/>
          <w:szCs w:val="24"/>
          <w:lang w:val="zh-CN"/>
        </w:rPr>
        <w:t>它还继续参与相关国际进程</w:t>
      </w:r>
      <w:r w:rsidRPr="009A61FA">
        <w:rPr>
          <w:rFonts w:hAnsi="SimSun" w:hint="eastAsia"/>
          <w:sz w:val="24"/>
          <w:szCs w:val="24"/>
        </w:rPr>
        <w:t>，</w:t>
      </w:r>
      <w:r w:rsidRPr="009A61FA">
        <w:rPr>
          <w:rFonts w:hAnsi="SimSun" w:hint="eastAsia"/>
          <w:sz w:val="24"/>
          <w:szCs w:val="24"/>
          <w:lang w:val="zh-CN"/>
        </w:rPr>
        <w:t>其中包括《</w:t>
      </w:r>
      <w:r w:rsidRPr="009A61FA">
        <w:rPr>
          <w:sz w:val="24"/>
          <w:szCs w:val="24"/>
        </w:rPr>
        <w:t>2030</w:t>
      </w:r>
      <w:r w:rsidRPr="009A61FA">
        <w:rPr>
          <w:rFonts w:hAnsi="SimSun" w:hint="eastAsia"/>
          <w:sz w:val="24"/>
          <w:szCs w:val="24"/>
          <w:lang w:val="zh-CN"/>
        </w:rPr>
        <w:t>年可持续发展议程》、第三次发展筹资问题国际会议通过的《亚的斯亚贝巴行动议程》和联合国住房与可持续城市发展会议</w:t>
      </w:r>
      <w:r w:rsidRPr="009A61FA">
        <w:rPr>
          <w:rFonts w:hAnsi="SimSun" w:hint="eastAsia"/>
          <w:sz w:val="24"/>
          <w:szCs w:val="24"/>
        </w:rPr>
        <w:t>（</w:t>
      </w:r>
      <w:r w:rsidRPr="009A61FA">
        <w:rPr>
          <w:rFonts w:hAnsi="SimSun" w:hint="eastAsia"/>
          <w:sz w:val="24"/>
          <w:szCs w:val="24"/>
          <w:lang w:val="zh-CN"/>
        </w:rPr>
        <w:t>人居三大会</w:t>
      </w:r>
      <w:r w:rsidRPr="009A61FA">
        <w:rPr>
          <w:rFonts w:hAnsi="SimSun" w:hint="eastAsia"/>
          <w:sz w:val="24"/>
          <w:szCs w:val="24"/>
        </w:rPr>
        <w:t>）</w:t>
      </w:r>
      <w:r w:rsidRPr="009A61FA">
        <w:rPr>
          <w:rFonts w:hAnsi="SimSun" w:hint="eastAsia"/>
          <w:sz w:val="24"/>
          <w:szCs w:val="24"/>
          <w:lang w:val="zh-CN"/>
        </w:rPr>
        <w:t>。秘书处还开展了新的合作关系，并加强了与联合国主要实体（包括粮农组织、联合国气候变化框架公约、防治荒漠化公约、世卫组织、环境署、联合国人居署、世贸组织）以及与其他非联合国伙伴在生物多样性主流化方面的现有伙伴关系。</w:t>
      </w:r>
    </w:p>
    <w:p w:rsidR="00811A49" w:rsidRPr="009A61FA" w:rsidRDefault="00811A49">
      <w:pPr>
        <w:pStyle w:val="Para10"/>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尽管作出了重要决定和具体努力</w:t>
      </w:r>
      <w:r w:rsidRPr="009A61FA">
        <w:rPr>
          <w:rFonts w:hAnsi="SimSun" w:hint="eastAsia"/>
          <w:sz w:val="24"/>
          <w:szCs w:val="24"/>
        </w:rPr>
        <w:t>，</w:t>
      </w:r>
      <w:r w:rsidRPr="009A61FA">
        <w:rPr>
          <w:rFonts w:hAnsi="SimSun" w:hint="eastAsia"/>
          <w:sz w:val="24"/>
          <w:szCs w:val="24"/>
          <w:lang w:val="zh-CN"/>
        </w:rPr>
        <w:t>但在国家一级为生物多样性主流化采取行动的程度似乎仍然滞后不前。一些数据指出在这方面的主要差距。在关于修订</w:t>
      </w:r>
      <w:r w:rsidRPr="009A61FA">
        <w:rPr>
          <w:sz w:val="24"/>
          <w:szCs w:val="24"/>
          <w:lang w:val="zh-CN"/>
        </w:rPr>
        <w:t>/</w:t>
      </w:r>
      <w:r w:rsidRPr="009A61FA">
        <w:rPr>
          <w:rFonts w:hAnsi="SimSun" w:hint="eastAsia"/>
          <w:sz w:val="24"/>
          <w:szCs w:val="24"/>
          <w:lang w:val="zh-CN"/>
        </w:rPr>
        <w:t>更新和执行国家生物多样性战略和行动计划的进展情况的</w:t>
      </w:r>
      <w:r w:rsidRPr="009A61FA">
        <w:rPr>
          <w:sz w:val="24"/>
          <w:szCs w:val="24"/>
          <w:lang w:val="zh-CN"/>
        </w:rPr>
        <w:t>CBD/SBI/2/2/Add.1</w:t>
      </w:r>
      <w:r w:rsidRPr="009A61FA">
        <w:rPr>
          <w:rFonts w:hAnsi="SimSun" w:hint="eastAsia"/>
          <w:sz w:val="24"/>
          <w:szCs w:val="24"/>
          <w:lang w:val="zh-CN"/>
        </w:rPr>
        <w:t>号文件内进一步加以讨论的那样，只有</w:t>
      </w:r>
      <w:r w:rsidRPr="009A61FA">
        <w:rPr>
          <w:sz w:val="24"/>
          <w:szCs w:val="24"/>
          <w:lang w:val="zh-CN"/>
        </w:rPr>
        <w:t>49</w:t>
      </w:r>
      <w:r w:rsidRPr="009A61FA">
        <w:rPr>
          <w:rFonts w:hAnsi="SimSun" w:hint="eastAsia"/>
          <w:sz w:val="24"/>
          <w:szCs w:val="24"/>
          <w:lang w:val="zh-CN"/>
        </w:rPr>
        <w:t>份国家生物多样性战略和行动计划作为</w:t>
      </w:r>
      <w:r w:rsidRPr="009A61FA">
        <w:rPr>
          <w:sz w:val="24"/>
          <w:szCs w:val="24"/>
          <w:lang w:val="zh-CN"/>
        </w:rPr>
        <w:t>“</w:t>
      </w:r>
      <w:r w:rsidRPr="009A61FA">
        <w:rPr>
          <w:rFonts w:hAnsi="SimSun" w:hint="eastAsia"/>
          <w:kern w:val="22"/>
          <w:sz w:val="24"/>
          <w:szCs w:val="24"/>
          <w:lang w:val="zh-CN"/>
        </w:rPr>
        <w:t>整个政府的文件</w:t>
      </w:r>
      <w:r w:rsidRPr="009A61FA">
        <w:rPr>
          <w:kern w:val="22"/>
          <w:sz w:val="24"/>
          <w:szCs w:val="24"/>
          <w:lang w:val="zh-CN"/>
        </w:rPr>
        <w:t>”</w:t>
      </w:r>
      <w:r w:rsidRPr="009A61FA">
        <w:rPr>
          <w:rFonts w:hAnsi="SimSun" w:hint="eastAsia"/>
          <w:kern w:val="22"/>
          <w:sz w:val="24"/>
          <w:szCs w:val="24"/>
          <w:lang w:val="zh-CN"/>
        </w:rPr>
        <w:t>获得通过；</w:t>
      </w:r>
      <w:r w:rsidRPr="009A61FA">
        <w:rPr>
          <w:sz w:val="24"/>
          <w:szCs w:val="24"/>
          <w:lang w:val="zh-CN"/>
        </w:rPr>
        <w:t>43</w:t>
      </w:r>
      <w:r w:rsidRPr="009A61FA">
        <w:rPr>
          <w:rFonts w:hAnsi="SimSun" w:hint="eastAsia"/>
          <w:sz w:val="24"/>
          <w:szCs w:val="24"/>
          <w:lang w:val="zh-CN"/>
        </w:rPr>
        <w:t>份缔约方报告对其国家的生物多样性进行了评价研究；</w:t>
      </w:r>
      <w:r w:rsidRPr="009A61FA">
        <w:rPr>
          <w:sz w:val="24"/>
          <w:szCs w:val="24"/>
          <w:lang w:val="zh-CN"/>
        </w:rPr>
        <w:t>31</w:t>
      </w:r>
      <w:r w:rsidRPr="009A61FA">
        <w:rPr>
          <w:rFonts w:hAnsi="SimSun" w:hint="eastAsia"/>
          <w:sz w:val="24"/>
          <w:szCs w:val="24"/>
          <w:lang w:val="zh-CN"/>
        </w:rPr>
        <w:t>个缔约方指出生物多样性已被纳入国家发展计划或同等文书；</w:t>
      </w:r>
      <w:r w:rsidRPr="009A61FA">
        <w:rPr>
          <w:sz w:val="24"/>
          <w:szCs w:val="24"/>
          <w:lang w:val="zh-CN"/>
        </w:rPr>
        <w:t>20</w:t>
      </w:r>
      <w:r w:rsidRPr="009A61FA">
        <w:rPr>
          <w:rFonts w:hAnsi="SimSun" w:hint="eastAsia"/>
          <w:sz w:val="24"/>
          <w:szCs w:val="24"/>
          <w:lang w:val="zh-CN"/>
        </w:rPr>
        <w:t>个缔约方提到将其国家生物多样性战略和行动计划与其可持续发展计划或同等文书结合在一起；</w:t>
      </w:r>
      <w:r w:rsidRPr="009A61FA">
        <w:rPr>
          <w:sz w:val="24"/>
          <w:szCs w:val="24"/>
          <w:lang w:val="zh-CN"/>
        </w:rPr>
        <w:t>43</w:t>
      </w:r>
      <w:r w:rsidRPr="009A61FA">
        <w:rPr>
          <w:rFonts w:hAnsi="SimSun" w:hint="eastAsia"/>
          <w:sz w:val="24"/>
          <w:szCs w:val="24"/>
          <w:lang w:val="zh-CN"/>
        </w:rPr>
        <w:t>个缔约方提及与其消除贫穷战略有联系，并且根据国家生物多样性战略和行动计划及其他信息来源，至少有</w:t>
      </w:r>
      <w:r w:rsidRPr="009A61FA">
        <w:rPr>
          <w:sz w:val="24"/>
          <w:szCs w:val="24"/>
          <w:lang w:val="zh-CN"/>
        </w:rPr>
        <w:t>19</w:t>
      </w:r>
      <w:r w:rsidRPr="009A61FA">
        <w:rPr>
          <w:rFonts w:hAnsi="SimSun" w:hint="eastAsia"/>
          <w:sz w:val="24"/>
          <w:szCs w:val="24"/>
          <w:lang w:val="zh-CN"/>
        </w:rPr>
        <w:t>个缔约方至少有一个国家以下级别的生物多样性计划。</w:t>
      </w:r>
    </w:p>
    <w:p w:rsidR="00811A49" w:rsidRPr="009A61FA" w:rsidRDefault="00811A49">
      <w:pPr>
        <w:pStyle w:val="Para10"/>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lastRenderedPageBreak/>
        <w:t>对此可能有几种解释。首先</w:t>
      </w:r>
      <w:r w:rsidRPr="009A61FA">
        <w:rPr>
          <w:rFonts w:hAnsi="SimSun" w:hint="eastAsia"/>
          <w:sz w:val="24"/>
          <w:szCs w:val="24"/>
        </w:rPr>
        <w:t>，</w:t>
      </w:r>
      <w:r w:rsidRPr="009A61FA">
        <w:rPr>
          <w:rFonts w:hAnsi="SimSun" w:hint="eastAsia"/>
          <w:sz w:val="24"/>
          <w:szCs w:val="24"/>
          <w:lang w:val="zh-CN"/>
        </w:rPr>
        <w:t>继续不了解生物多样性对国家经济和社会效益的价值</w:t>
      </w:r>
      <w:r w:rsidRPr="009A61FA">
        <w:rPr>
          <w:rFonts w:hAnsi="SimSun" w:hint="eastAsia"/>
          <w:sz w:val="24"/>
          <w:szCs w:val="24"/>
        </w:rPr>
        <w:t>，</w:t>
      </w:r>
      <w:r w:rsidRPr="009A61FA">
        <w:rPr>
          <w:rFonts w:hAnsi="SimSun" w:hint="eastAsia"/>
          <w:sz w:val="24"/>
          <w:szCs w:val="24"/>
          <w:lang w:val="zh-CN"/>
        </w:rPr>
        <w:t>因此未能在作出可能对生物多样性产生不利影响的规划和决策时考虑到这种价值。其次，生物多样性和生态系统服务的价值时常遭到市场忽视，正如尼古拉斯</w:t>
      </w:r>
      <w:r w:rsidRPr="009A61FA">
        <w:rPr>
          <w:sz w:val="24"/>
          <w:szCs w:val="24"/>
          <w:lang w:val="zh-CN"/>
        </w:rPr>
        <w:t>•</w:t>
      </w:r>
      <w:r w:rsidRPr="009A61FA">
        <w:rPr>
          <w:rFonts w:hAnsi="SimSun" w:hint="eastAsia"/>
          <w:sz w:val="24"/>
          <w:szCs w:val="24"/>
          <w:lang w:val="zh-CN"/>
        </w:rPr>
        <w:t>斯特恩爵士对气候变化的描述那样，对生物多样性造成的破坏可被视为是市场失灵的结果。第三，生物多样性的价值可能流向其他受益者，而不是那些对其可能造成伤害的人。第四，政治领导人对保护生物多样性所得到的政治益处可能不及比对经济和就业等问题采取行动所得到的政治益处那么明显。</w:t>
      </w:r>
    </w:p>
    <w:p w:rsidR="00811A49" w:rsidRPr="009A61FA" w:rsidRDefault="00811A49">
      <w:pPr>
        <w:pStyle w:val="Para10"/>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在更加技术的层面</w:t>
      </w:r>
      <w:r w:rsidRPr="009A61FA">
        <w:rPr>
          <w:rFonts w:hAnsi="SimSun" w:hint="eastAsia"/>
          <w:sz w:val="24"/>
          <w:szCs w:val="24"/>
        </w:rPr>
        <w:t>，</w:t>
      </w:r>
      <w:r w:rsidRPr="009A61FA">
        <w:rPr>
          <w:rFonts w:hAnsi="SimSun" w:hint="eastAsia"/>
          <w:sz w:val="24"/>
          <w:szCs w:val="24"/>
          <w:lang w:val="zh-CN"/>
        </w:rPr>
        <w:t>缺乏理解何种行动可能会对生物多样性主流化产生最大影响</w:t>
      </w:r>
      <w:r w:rsidRPr="009A61FA">
        <w:rPr>
          <w:rFonts w:hAnsi="SimSun" w:hint="eastAsia"/>
          <w:sz w:val="24"/>
          <w:szCs w:val="24"/>
        </w:rPr>
        <w:t>；</w:t>
      </w:r>
      <w:r w:rsidRPr="009A61FA">
        <w:rPr>
          <w:rFonts w:hAnsi="SimSun" w:hint="eastAsia"/>
          <w:sz w:val="24"/>
          <w:szCs w:val="24"/>
          <w:lang w:val="zh-CN"/>
        </w:rPr>
        <w:t>虽然《公约》和合作伙伴已经确定了生物多样性主流化方面的广泛行动和工具</w:t>
      </w:r>
      <w:r w:rsidRPr="009A61FA">
        <w:rPr>
          <w:rFonts w:hAnsi="SimSun" w:hint="eastAsia"/>
          <w:sz w:val="24"/>
          <w:szCs w:val="24"/>
        </w:rPr>
        <w:t>，</w:t>
      </w:r>
      <w:r w:rsidRPr="009A61FA">
        <w:rPr>
          <w:rFonts w:hAnsi="SimSun" w:hint="eastAsia"/>
          <w:sz w:val="24"/>
          <w:szCs w:val="24"/>
          <w:lang w:val="zh-CN"/>
        </w:rPr>
        <w:t>但至今没有作出努力为关键行动设定优先次序。普遍缺乏将生物多样性纳入主流的行动指标。经合组织在即将发布的报告中，提供了一些可能用于监测生物多样性主流化的进展的指标</w:t>
      </w:r>
      <w:r w:rsidRPr="009A61FA">
        <w:rPr>
          <w:rStyle w:val="FootnoteReference"/>
          <w:kern w:val="22"/>
          <w:sz w:val="24"/>
          <w:szCs w:val="24"/>
          <w:lang w:val="zh-CN"/>
        </w:rPr>
        <w:footnoteReference w:id="41"/>
      </w:r>
      <w:r w:rsidRPr="009A61FA">
        <w:rPr>
          <w:rFonts w:hAnsi="SimSun" w:hint="eastAsia"/>
          <w:sz w:val="24"/>
          <w:szCs w:val="24"/>
          <w:lang w:val="zh-CN"/>
        </w:rPr>
        <w:t>，但也缺乏有关执行的障碍和挑战的信息。</w:t>
      </w:r>
    </w:p>
    <w:p w:rsidR="00811A49" w:rsidRPr="002A56D2" w:rsidRDefault="00811A49">
      <w:pPr>
        <w:pStyle w:val="Heading2"/>
        <w:suppressLineNumbers/>
        <w:tabs>
          <w:tab w:val="clear" w:pos="720"/>
          <w:tab w:val="left" w:pos="360"/>
        </w:tabs>
        <w:suppressAutoHyphens/>
        <w:adjustRightInd w:val="0"/>
        <w:snapToGrid w:val="0"/>
        <w:rPr>
          <w:bCs w:val="0"/>
          <w:iCs w:val="0"/>
          <w:sz w:val="24"/>
        </w:rPr>
      </w:pPr>
      <w:r w:rsidRPr="002A56D2">
        <w:rPr>
          <w:bCs w:val="0"/>
          <w:iCs w:val="0"/>
          <w:noProof/>
          <w:kern w:val="22"/>
          <w:sz w:val="24"/>
        </w:rPr>
        <w:t>B.</w:t>
      </w:r>
      <w:r w:rsidRPr="002A56D2">
        <w:rPr>
          <w:bCs w:val="0"/>
          <w:iCs w:val="0"/>
          <w:kern w:val="22"/>
          <w:sz w:val="24"/>
        </w:rPr>
        <w:tab/>
      </w:r>
      <w:r w:rsidRPr="002A56D2">
        <w:rPr>
          <w:rFonts w:hAnsi="SimSun" w:hint="eastAsia"/>
          <w:bCs w:val="0"/>
          <w:iCs w:val="0"/>
          <w:kern w:val="22"/>
          <w:sz w:val="24"/>
          <w:lang w:val="zh-CN"/>
        </w:rPr>
        <w:t>朝向主流化的长期战略办法</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通过列入《生物多样性公约》条文中一些关于主流化的规定</w:t>
      </w:r>
      <w:r w:rsidRPr="009A61FA">
        <w:rPr>
          <w:rFonts w:hAnsi="SimSun" w:hint="eastAsia"/>
          <w:sz w:val="24"/>
          <w:szCs w:val="24"/>
        </w:rPr>
        <w:t>，</w:t>
      </w:r>
      <w:r w:rsidRPr="009A61FA">
        <w:rPr>
          <w:rFonts w:hAnsi="SimSun" w:hint="eastAsia"/>
          <w:sz w:val="24"/>
          <w:szCs w:val="24"/>
          <w:lang w:val="zh-CN"/>
        </w:rPr>
        <w:t>《公约》谈判人员认识到为实现《公约》的目标将生物多样性纳入主流极其重要。缔约方大会最近通过的决定又强调了这一点，它们呼吁把重点放在某些关键部门以及相关的跨部门政策。</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生物多样性主流化不能脱离更广泛的全球趋势。如上所述，预计能源和采矿、基础设施和制造及加工业都将出现大幅增长，并且农业等其他关键部门也预期会有增长。</w:t>
      </w:r>
      <w:r w:rsidRPr="009A61FA">
        <w:rPr>
          <w:sz w:val="24"/>
          <w:szCs w:val="24"/>
          <w:lang w:val="zh-CN"/>
        </w:rPr>
        <w:t>2020</w:t>
      </w:r>
      <w:r w:rsidRPr="009A61FA">
        <w:rPr>
          <w:rFonts w:hAnsi="SimSun" w:hint="eastAsia"/>
          <w:sz w:val="24"/>
          <w:szCs w:val="24"/>
          <w:lang w:val="zh-CN"/>
        </w:rPr>
        <w:t>年后全球生物多样性框架的编制将为进一步将生物多样性纳入《公约》下的工作的主流以及考虑更广泛的趋势提供机会。</w:t>
      </w:r>
    </w:p>
    <w:p w:rsidR="00811A49" w:rsidRPr="009A61FA" w:rsidRDefault="00811A49">
      <w:pPr>
        <w:pStyle w:val="Para10"/>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迄今为止</w:t>
      </w:r>
      <w:r w:rsidRPr="009A61FA">
        <w:rPr>
          <w:rFonts w:hAnsi="SimSun" w:hint="eastAsia"/>
          <w:sz w:val="24"/>
          <w:szCs w:val="24"/>
        </w:rPr>
        <w:t>，</w:t>
      </w:r>
      <w:r w:rsidRPr="009A61FA">
        <w:rPr>
          <w:rFonts w:hAnsi="SimSun" w:hint="eastAsia"/>
          <w:sz w:val="24"/>
          <w:szCs w:val="24"/>
          <w:lang w:val="zh-CN"/>
        </w:rPr>
        <w:t>根据《公约》进行的主流化考虑包括跨领域政策措施以及具体部门的做法。包括在以前各项决定中的跨领域政策措施对所有部门都有关。逐个部门审查的办法旨在检视可能对生物多样性产生重大影响的部门。然而，鉴于各部门之间的共同点和互相联系以及跨领域政策，采用更具规划性或战略性的办法可能更加有效。</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根据科咨机构第</w:t>
      </w:r>
      <w:r w:rsidRPr="009A61FA">
        <w:rPr>
          <w:sz w:val="24"/>
          <w:szCs w:val="24"/>
        </w:rPr>
        <w:t>XXI/4</w:t>
      </w:r>
      <w:r w:rsidRPr="009A61FA">
        <w:rPr>
          <w:rFonts w:hAnsi="SimSun" w:hint="eastAsia"/>
          <w:sz w:val="24"/>
          <w:szCs w:val="24"/>
          <w:lang w:val="zh-CN"/>
        </w:rPr>
        <w:t>号建议第</w:t>
      </w:r>
      <w:r w:rsidRPr="009A61FA">
        <w:rPr>
          <w:sz w:val="24"/>
          <w:szCs w:val="24"/>
        </w:rPr>
        <w:t>7(c)</w:t>
      </w:r>
      <w:r w:rsidRPr="009A61FA">
        <w:rPr>
          <w:rFonts w:hAnsi="SimSun" w:hint="eastAsia"/>
          <w:sz w:val="24"/>
          <w:szCs w:val="24"/>
          <w:lang w:val="zh-CN"/>
        </w:rPr>
        <w:t>段的要求</w:t>
      </w:r>
      <w:r w:rsidRPr="009A61FA">
        <w:rPr>
          <w:rFonts w:hAnsi="SimSun" w:hint="eastAsia"/>
          <w:sz w:val="24"/>
          <w:szCs w:val="24"/>
        </w:rPr>
        <w:t>，</w:t>
      </w:r>
      <w:r w:rsidRPr="009A61FA">
        <w:rPr>
          <w:rFonts w:hAnsi="SimSun" w:hint="eastAsia"/>
          <w:sz w:val="24"/>
          <w:szCs w:val="24"/>
          <w:lang w:val="zh-CN"/>
        </w:rPr>
        <w:t>秘书处编制了关于支持其工作的生物多样性主流化问题专家组及其职权范围的提案</w:t>
      </w:r>
      <w:r w:rsidRPr="009A61FA">
        <w:rPr>
          <w:rFonts w:hAnsi="SimSun" w:hint="eastAsia"/>
          <w:sz w:val="24"/>
          <w:szCs w:val="24"/>
        </w:rPr>
        <w:t>；</w:t>
      </w:r>
      <w:r w:rsidRPr="009A61FA">
        <w:rPr>
          <w:rFonts w:hAnsi="SimSun" w:hint="eastAsia"/>
          <w:sz w:val="24"/>
          <w:szCs w:val="24"/>
          <w:lang w:val="zh-CN"/>
        </w:rPr>
        <w:t>它们载于附件一和二</w:t>
      </w:r>
      <w:r w:rsidRPr="009A61FA">
        <w:rPr>
          <w:rFonts w:hAnsi="SimSun" w:hint="eastAsia"/>
          <w:sz w:val="24"/>
          <w:szCs w:val="24"/>
        </w:rPr>
        <w:t>，</w:t>
      </w:r>
      <w:r w:rsidRPr="009A61FA">
        <w:rPr>
          <w:rFonts w:hAnsi="SimSun" w:hint="eastAsia"/>
          <w:sz w:val="24"/>
          <w:szCs w:val="24"/>
          <w:lang w:val="zh-CN"/>
        </w:rPr>
        <w:t>并反映在第四节的建议中。该提案载有缔约方、执行秘书、合作伙伴和利益攸关方应该采取的行动的要素。它提出在所有部门继续推进生物多样性主流化的方法，同时还确定需要设定优先事项，以应对生物多样性面临的最大威胁，并采用最有效的方法。它包括需要找出差距并运用关键合作伙伴，并同时避免重复其他工作。最后，这项提案指出，有必要确保任何长期主流化的战略办法都应与讨论切实结合，以制定</w:t>
      </w:r>
      <w:r w:rsidRPr="009A61FA">
        <w:rPr>
          <w:sz w:val="24"/>
          <w:szCs w:val="24"/>
          <w:lang w:val="zh-CN"/>
        </w:rPr>
        <w:t>2020</w:t>
      </w:r>
      <w:r w:rsidRPr="009A61FA">
        <w:rPr>
          <w:rFonts w:hAnsi="SimSun" w:hint="eastAsia"/>
          <w:sz w:val="24"/>
          <w:szCs w:val="24"/>
          <w:lang w:val="zh-CN"/>
        </w:rPr>
        <w:t>年后全球生物多样性框架。</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除了制定主流化的长期战略办法以外</w:t>
      </w:r>
      <w:r w:rsidRPr="009A61FA">
        <w:rPr>
          <w:rFonts w:hAnsi="SimSun" w:hint="eastAsia"/>
          <w:sz w:val="24"/>
          <w:szCs w:val="24"/>
        </w:rPr>
        <w:t>，</w:t>
      </w:r>
      <w:r w:rsidRPr="009A61FA">
        <w:rPr>
          <w:rFonts w:hAnsi="SimSun" w:hint="eastAsia"/>
          <w:sz w:val="24"/>
          <w:szCs w:val="24"/>
          <w:lang w:val="zh-CN"/>
        </w:rPr>
        <w:t>根据载于本文件附件三供执行问题附属机构审议的科咨机构第二十一次会议通过的建议所载的要素草案</w:t>
      </w:r>
      <w:r w:rsidRPr="009A61FA">
        <w:rPr>
          <w:rFonts w:hAnsi="SimSun" w:hint="eastAsia"/>
          <w:sz w:val="24"/>
          <w:szCs w:val="24"/>
        </w:rPr>
        <w:t>，</w:t>
      </w:r>
      <w:r w:rsidRPr="009A61FA">
        <w:rPr>
          <w:rFonts w:hAnsi="SimSun" w:hint="eastAsia"/>
          <w:sz w:val="24"/>
          <w:szCs w:val="24"/>
          <w:lang w:val="zh-CN"/>
        </w:rPr>
        <w:t>下文第四节载有具体针对缔约方大会第十四届会议审议的各个部门的建议草案</w:t>
      </w:r>
      <w:r w:rsidRPr="009A61FA">
        <w:rPr>
          <w:rStyle w:val="FootnoteReference"/>
          <w:sz w:val="24"/>
          <w:szCs w:val="24"/>
          <w:lang w:val="zh-CN"/>
        </w:rPr>
        <w:footnoteReference w:id="42"/>
      </w:r>
      <w:r w:rsidRPr="009A61FA">
        <w:rPr>
          <w:rFonts w:hAnsi="SimSun" w:hint="eastAsia"/>
          <w:sz w:val="24"/>
          <w:szCs w:val="24"/>
        </w:rPr>
        <w:t>，</w:t>
      </w:r>
      <w:r w:rsidRPr="009A61FA">
        <w:rPr>
          <w:rFonts w:hAnsi="SimSun" w:hint="eastAsia"/>
          <w:sz w:val="24"/>
          <w:szCs w:val="24"/>
          <w:lang w:val="zh-CN"/>
        </w:rPr>
        <w:t>以及在这个议程项目下</w:t>
      </w:r>
      <w:r w:rsidRPr="009A61FA">
        <w:rPr>
          <w:rFonts w:hAnsi="SimSun" w:hint="eastAsia"/>
          <w:sz w:val="24"/>
          <w:szCs w:val="24"/>
        </w:rPr>
        <w:t>，</w:t>
      </w:r>
      <w:r w:rsidRPr="009A61FA">
        <w:rPr>
          <w:rFonts w:hAnsi="SimSun" w:hint="eastAsia"/>
          <w:sz w:val="24"/>
          <w:szCs w:val="24"/>
          <w:lang w:val="zh-CN"/>
        </w:rPr>
        <w:t>就其他问题提出建议草案</w:t>
      </w:r>
      <w:r w:rsidRPr="009A61FA">
        <w:rPr>
          <w:rFonts w:hAnsi="SimSun" w:hint="eastAsia"/>
          <w:sz w:val="24"/>
          <w:szCs w:val="24"/>
        </w:rPr>
        <w:t>，</w:t>
      </w:r>
      <w:r w:rsidRPr="009A61FA">
        <w:rPr>
          <w:rFonts w:hAnsi="SimSun" w:hint="eastAsia"/>
          <w:sz w:val="24"/>
          <w:szCs w:val="24"/>
          <w:lang w:val="zh-CN"/>
        </w:rPr>
        <w:t>其中包括企业报告、体制机制和其他为加强执行采取的战略行动</w:t>
      </w:r>
      <w:r w:rsidRPr="009A61FA">
        <w:rPr>
          <w:rFonts w:hAnsi="SimSun" w:hint="eastAsia"/>
          <w:sz w:val="24"/>
          <w:szCs w:val="24"/>
        </w:rPr>
        <w:t>，</w:t>
      </w:r>
      <w:r w:rsidRPr="009A61FA">
        <w:rPr>
          <w:rFonts w:hAnsi="SimSun" w:hint="eastAsia"/>
          <w:sz w:val="24"/>
          <w:szCs w:val="24"/>
          <w:lang w:val="zh-CN"/>
        </w:rPr>
        <w:t>它们都与制定主流化的长期战略办法和编制</w:t>
      </w:r>
      <w:r w:rsidRPr="009A61FA">
        <w:rPr>
          <w:sz w:val="24"/>
          <w:szCs w:val="24"/>
        </w:rPr>
        <w:t>2020</w:t>
      </w:r>
      <w:r w:rsidRPr="009A61FA">
        <w:rPr>
          <w:rFonts w:hAnsi="SimSun" w:hint="eastAsia"/>
          <w:sz w:val="24"/>
          <w:szCs w:val="24"/>
          <w:lang w:val="zh-CN"/>
        </w:rPr>
        <w:t>年后框架密切相关。</w:t>
      </w:r>
    </w:p>
    <w:p w:rsidR="00811A49" w:rsidRPr="002A56D2" w:rsidRDefault="00811A49">
      <w:pPr>
        <w:pStyle w:val="Heading1"/>
        <w:suppressLineNumbers/>
        <w:tabs>
          <w:tab w:val="clear" w:pos="720"/>
          <w:tab w:val="left" w:pos="360"/>
        </w:tabs>
        <w:suppressAutoHyphens/>
        <w:adjustRightInd w:val="0"/>
        <w:snapToGrid w:val="0"/>
        <w:spacing w:before="120"/>
        <w:rPr>
          <w:sz w:val="24"/>
        </w:rPr>
      </w:pPr>
      <w:r w:rsidRPr="002A56D2">
        <w:rPr>
          <w:rFonts w:hAnsi="SimSun" w:hint="eastAsia"/>
          <w:kern w:val="22"/>
          <w:sz w:val="24"/>
          <w:lang w:val="zh-CN"/>
        </w:rPr>
        <w:lastRenderedPageBreak/>
        <w:t>四</w:t>
      </w:r>
      <w:r w:rsidRPr="002A56D2">
        <w:rPr>
          <w:kern w:val="22"/>
          <w:sz w:val="24"/>
          <w:lang w:val="zh-CN"/>
        </w:rPr>
        <w:t>.</w:t>
      </w:r>
      <w:r w:rsidRPr="002A56D2">
        <w:rPr>
          <w:kern w:val="22"/>
          <w:sz w:val="24"/>
        </w:rPr>
        <w:tab/>
      </w:r>
      <w:r>
        <w:rPr>
          <w:kern w:val="22"/>
          <w:sz w:val="24"/>
        </w:rPr>
        <w:tab/>
      </w:r>
      <w:r w:rsidRPr="002A56D2">
        <w:rPr>
          <w:rFonts w:hAnsi="SimSun" w:hint="eastAsia"/>
          <w:kern w:val="22"/>
          <w:sz w:val="24"/>
          <w:lang w:val="zh-CN"/>
        </w:rPr>
        <w:t>拟议的建议</w:t>
      </w:r>
    </w:p>
    <w:p w:rsidR="00811A49" w:rsidRPr="009A61FA" w:rsidRDefault="00811A49">
      <w:pPr>
        <w:pStyle w:val="StylePara1Kernat11pt"/>
        <w:numPr>
          <w:ilvl w:val="0"/>
          <w:numId w:val="1"/>
        </w:numPr>
        <w:suppressLineNumbers/>
        <w:tabs>
          <w:tab w:val="clear" w:pos="360"/>
        </w:tabs>
        <w:suppressAutoHyphens/>
        <w:adjustRightInd w:val="0"/>
        <w:snapToGrid w:val="0"/>
        <w:rPr>
          <w:sz w:val="24"/>
          <w:szCs w:val="24"/>
        </w:rPr>
      </w:pPr>
      <w:r w:rsidRPr="009A61FA">
        <w:rPr>
          <w:rFonts w:hAnsi="SimSun" w:hint="eastAsia"/>
          <w:sz w:val="24"/>
          <w:szCs w:val="24"/>
          <w:lang w:val="zh-CN"/>
        </w:rPr>
        <w:t>执行问题附属机构不妨通过一项措辞大致如下的建议</w:t>
      </w:r>
      <w:r w:rsidRPr="009A61FA">
        <w:rPr>
          <w:rFonts w:hAnsi="SimSun" w:hint="eastAsia"/>
          <w:sz w:val="24"/>
          <w:szCs w:val="24"/>
        </w:rPr>
        <w:t>：</w:t>
      </w:r>
    </w:p>
    <w:p w:rsidR="00811A49" w:rsidRPr="004B58A8" w:rsidRDefault="00811A49">
      <w:pPr>
        <w:pStyle w:val="Para10"/>
        <w:keepNext/>
        <w:numPr>
          <w:ilvl w:val="0"/>
          <w:numId w:val="0"/>
        </w:numPr>
        <w:suppressLineNumbers/>
        <w:suppressAutoHyphens/>
        <w:adjustRightInd w:val="0"/>
        <w:snapToGrid w:val="0"/>
        <w:ind w:firstLine="720"/>
        <w:rPr>
          <w:rFonts w:ascii="KaiTi" w:eastAsia="KaiTi" w:hAnsi="KaiTi"/>
          <w:kern w:val="22"/>
          <w:sz w:val="24"/>
          <w:szCs w:val="24"/>
        </w:rPr>
      </w:pPr>
      <w:bookmarkStart w:id="2" w:name="_Ref501642863"/>
      <w:r w:rsidRPr="004B58A8">
        <w:rPr>
          <w:rFonts w:ascii="KaiTi" w:eastAsia="KaiTi" w:hAnsi="KaiTi" w:hint="eastAsia"/>
          <w:kern w:val="22"/>
          <w:sz w:val="24"/>
          <w:szCs w:val="24"/>
          <w:lang w:val="zh-CN"/>
        </w:rPr>
        <w:t>执行问题附属机构</w:t>
      </w:r>
      <w:r w:rsidR="004B58A8">
        <w:rPr>
          <w:rFonts w:ascii="KaiTi" w:eastAsia="KaiTi" w:hAnsi="KaiTi" w:hint="eastAsia"/>
          <w:kern w:val="22"/>
          <w:sz w:val="24"/>
          <w:szCs w:val="24"/>
          <w:lang w:val="zh-CN"/>
        </w:rPr>
        <w:t>，</w:t>
      </w:r>
    </w:p>
    <w:bookmarkEnd w:id="2"/>
    <w:p w:rsidR="00811A49" w:rsidRPr="009A61FA" w:rsidRDefault="00811A49">
      <w:pPr>
        <w:pStyle w:val="StylePara1Kernat11pt"/>
        <w:numPr>
          <w:ilvl w:val="0"/>
          <w:numId w:val="0"/>
        </w:numPr>
        <w:suppressLineNumbers/>
        <w:suppressAutoHyphens/>
        <w:adjustRightInd w:val="0"/>
        <w:snapToGrid w:val="0"/>
        <w:ind w:firstLine="720"/>
        <w:rPr>
          <w:sz w:val="24"/>
          <w:szCs w:val="24"/>
        </w:rPr>
      </w:pPr>
      <w:r w:rsidRPr="009A61FA">
        <w:rPr>
          <w:sz w:val="24"/>
          <w:szCs w:val="24"/>
        </w:rPr>
        <w:t>1.</w:t>
      </w:r>
      <w:r w:rsidRPr="009A61FA">
        <w:rPr>
          <w:sz w:val="24"/>
          <w:szCs w:val="24"/>
        </w:rPr>
        <w:tab/>
      </w:r>
      <w:r w:rsidR="004B58A8" w:rsidRPr="004B58A8">
        <w:rPr>
          <w:rFonts w:ascii="KaiTi" w:eastAsia="KaiTi" w:hAnsi="KaiTi" w:hint="eastAsia"/>
          <w:sz w:val="24"/>
          <w:szCs w:val="24"/>
        </w:rPr>
        <w:t>表示</w:t>
      </w:r>
      <w:r w:rsidRPr="004B58A8">
        <w:rPr>
          <w:rFonts w:ascii="KaiTi" w:eastAsia="KaiTi" w:hAnsi="KaiTi" w:hint="eastAsia"/>
          <w:sz w:val="24"/>
          <w:szCs w:val="24"/>
          <w:lang w:val="zh-CN"/>
        </w:rPr>
        <w:t>注意到</w:t>
      </w:r>
      <w:r w:rsidRPr="009A61FA">
        <w:rPr>
          <w:rFonts w:hAnsi="SimSun" w:hint="eastAsia"/>
          <w:sz w:val="24"/>
          <w:szCs w:val="24"/>
          <w:lang w:val="zh-CN"/>
        </w:rPr>
        <w:t>在执行秘书关于生物多样性主流化和其他有关加强执行的战略行动的说明</w:t>
      </w:r>
      <w:r w:rsidRPr="009A61FA">
        <w:rPr>
          <w:rStyle w:val="FootnoteReference"/>
          <w:sz w:val="24"/>
          <w:szCs w:val="24"/>
          <w:lang w:val="zh-CN"/>
        </w:rPr>
        <w:footnoteReference w:id="43"/>
      </w:r>
      <w:r w:rsidRPr="009A61FA">
        <w:rPr>
          <w:rFonts w:hAnsi="SimSun" w:hint="eastAsia"/>
          <w:sz w:val="24"/>
          <w:szCs w:val="24"/>
          <w:lang w:val="zh-CN"/>
        </w:rPr>
        <w:t>、为科学、技术和工艺咨询机构第二十一次会议编制的说明</w:t>
      </w:r>
      <w:r w:rsidRPr="009A61FA">
        <w:rPr>
          <w:rStyle w:val="FootnoteReference"/>
          <w:sz w:val="24"/>
          <w:szCs w:val="24"/>
          <w:lang w:val="zh-CN"/>
        </w:rPr>
        <w:footnoteReference w:id="44"/>
      </w:r>
      <w:r w:rsidRPr="009A61FA">
        <w:rPr>
          <w:rFonts w:hAnsi="SimSun" w:hint="eastAsia"/>
          <w:sz w:val="24"/>
          <w:szCs w:val="24"/>
          <w:lang w:val="zh-CN"/>
        </w:rPr>
        <w:t>以及关于生物多样性在能源和采矿、基础设施以及制造和加工业部门主流化的信息文件</w:t>
      </w:r>
      <w:r w:rsidRPr="009A61FA">
        <w:rPr>
          <w:rStyle w:val="FootnoteReference"/>
          <w:sz w:val="24"/>
          <w:szCs w:val="24"/>
          <w:lang w:val="zh-CN"/>
        </w:rPr>
        <w:footnoteReference w:id="45"/>
      </w:r>
      <w:r w:rsidRPr="009A61FA">
        <w:rPr>
          <w:rFonts w:hAnsi="SimSun" w:hint="eastAsia"/>
          <w:sz w:val="24"/>
          <w:szCs w:val="24"/>
          <w:lang w:val="zh-CN"/>
        </w:rPr>
        <w:t>中所载的信息</w:t>
      </w:r>
      <w:r w:rsidRPr="009A61FA">
        <w:rPr>
          <w:rFonts w:hAnsi="SimSun" w:hint="eastAsia"/>
          <w:sz w:val="24"/>
          <w:szCs w:val="24"/>
        </w:rPr>
        <w:t>；</w:t>
      </w:r>
    </w:p>
    <w:p w:rsidR="00811A49" w:rsidRPr="009A61FA" w:rsidRDefault="00811A49">
      <w:pPr>
        <w:pStyle w:val="StylePara1Kernat11pt"/>
        <w:numPr>
          <w:ilvl w:val="0"/>
          <w:numId w:val="0"/>
        </w:numPr>
        <w:suppressLineNumbers/>
        <w:suppressAutoHyphens/>
        <w:adjustRightInd w:val="0"/>
        <w:snapToGrid w:val="0"/>
        <w:ind w:firstLine="720"/>
        <w:rPr>
          <w:sz w:val="24"/>
          <w:szCs w:val="24"/>
        </w:rPr>
      </w:pPr>
      <w:r w:rsidRPr="009A61FA">
        <w:rPr>
          <w:sz w:val="24"/>
          <w:szCs w:val="24"/>
        </w:rPr>
        <w:t>2.</w:t>
      </w:r>
      <w:r w:rsidRPr="009A61FA">
        <w:rPr>
          <w:sz w:val="24"/>
          <w:szCs w:val="24"/>
        </w:rPr>
        <w:tab/>
      </w:r>
      <w:r w:rsidRPr="004B58A8">
        <w:rPr>
          <w:rFonts w:ascii="KaiTi" w:eastAsia="KaiTi" w:hAnsi="KaiTi" w:hint="eastAsia"/>
          <w:sz w:val="24"/>
          <w:szCs w:val="24"/>
          <w:lang w:val="zh-CN"/>
        </w:rPr>
        <w:t>注意到</w:t>
      </w:r>
      <w:r w:rsidRPr="009A61FA">
        <w:rPr>
          <w:rFonts w:hAnsi="SimSun" w:hint="eastAsia"/>
          <w:sz w:val="24"/>
          <w:szCs w:val="24"/>
          <w:lang w:val="zh-CN"/>
        </w:rPr>
        <w:t>主流化是协助缔约方执行《公约》的关键方法</w:t>
      </w:r>
      <w:r w:rsidRPr="009A61FA">
        <w:rPr>
          <w:rFonts w:hAnsi="SimSun" w:hint="eastAsia"/>
          <w:sz w:val="24"/>
          <w:szCs w:val="24"/>
        </w:rPr>
        <w:t>，</w:t>
      </w:r>
      <w:r w:rsidRPr="009A61FA">
        <w:rPr>
          <w:rFonts w:hAnsi="SimSun" w:hint="eastAsia"/>
          <w:sz w:val="24"/>
          <w:szCs w:val="24"/>
          <w:lang w:val="zh-CN"/>
        </w:rPr>
        <w:t>保护、使用和管理生物多样性和生态系统需要作出转型变革</w:t>
      </w:r>
      <w:r w:rsidRPr="009A61FA">
        <w:rPr>
          <w:rFonts w:hAnsi="SimSun" w:hint="eastAsia"/>
          <w:sz w:val="24"/>
          <w:szCs w:val="24"/>
        </w:rPr>
        <w:t>，</w:t>
      </w:r>
      <w:r w:rsidRPr="009A61FA">
        <w:rPr>
          <w:rFonts w:hAnsi="SimSun" w:hint="eastAsia"/>
          <w:sz w:val="24"/>
          <w:szCs w:val="24"/>
          <w:lang w:val="zh-CN"/>
        </w:rPr>
        <w:t>包括改变所有层面的行为和决策</w:t>
      </w:r>
      <w:r w:rsidRPr="009A61FA">
        <w:rPr>
          <w:rFonts w:hAnsi="SimSun" w:hint="eastAsia"/>
          <w:sz w:val="24"/>
          <w:szCs w:val="24"/>
        </w:rPr>
        <w:t>，</w:t>
      </w:r>
      <w:r w:rsidRPr="009A61FA">
        <w:rPr>
          <w:rFonts w:hAnsi="SimSun" w:hint="eastAsia"/>
          <w:sz w:val="24"/>
          <w:szCs w:val="24"/>
          <w:lang w:val="zh-CN"/>
        </w:rPr>
        <w:t>以便实现</w:t>
      </w:r>
      <w:r w:rsidRPr="009A61FA">
        <w:rPr>
          <w:sz w:val="24"/>
          <w:szCs w:val="24"/>
        </w:rPr>
        <w:t>2050</w:t>
      </w:r>
      <w:r w:rsidRPr="009A61FA">
        <w:rPr>
          <w:rFonts w:hAnsi="SimSun" w:hint="eastAsia"/>
          <w:sz w:val="24"/>
          <w:szCs w:val="24"/>
          <w:lang w:val="zh-CN"/>
        </w:rPr>
        <w:t>年生物多样性愿景和《</w:t>
      </w:r>
      <w:r w:rsidRPr="009A61FA">
        <w:rPr>
          <w:sz w:val="24"/>
          <w:szCs w:val="24"/>
        </w:rPr>
        <w:t>2011-2020</w:t>
      </w:r>
      <w:r w:rsidRPr="009A61FA">
        <w:rPr>
          <w:rFonts w:hAnsi="SimSun" w:hint="eastAsia"/>
          <w:sz w:val="24"/>
          <w:szCs w:val="24"/>
          <w:lang w:val="zh-CN"/>
        </w:rPr>
        <w:t>年生物多样性战略计划》</w:t>
      </w:r>
      <w:r w:rsidRPr="009A61FA">
        <w:rPr>
          <w:rStyle w:val="FootnoteReference"/>
          <w:sz w:val="24"/>
          <w:szCs w:val="24"/>
          <w:lang w:val="zh-CN"/>
        </w:rPr>
        <w:footnoteReference w:id="46"/>
      </w:r>
      <w:r w:rsidRPr="009A61FA">
        <w:rPr>
          <w:rFonts w:hAnsi="SimSun" w:hint="eastAsia"/>
          <w:sz w:val="24"/>
          <w:szCs w:val="24"/>
          <w:lang w:val="zh-CN"/>
        </w:rPr>
        <w:t>及其爱知生物多样性指标</w:t>
      </w:r>
      <w:r w:rsidRPr="009A61FA">
        <w:rPr>
          <w:rFonts w:hAnsi="SimSun" w:hint="eastAsia"/>
          <w:sz w:val="24"/>
          <w:szCs w:val="24"/>
        </w:rPr>
        <w:t>；</w:t>
      </w:r>
    </w:p>
    <w:p w:rsidR="00811A49" w:rsidRPr="009A61FA" w:rsidRDefault="00811A49">
      <w:pPr>
        <w:pStyle w:val="StylePara1Kernat11pt"/>
        <w:numPr>
          <w:ilvl w:val="0"/>
          <w:numId w:val="0"/>
        </w:numPr>
        <w:suppressLineNumbers/>
        <w:suppressAutoHyphens/>
        <w:adjustRightInd w:val="0"/>
        <w:snapToGrid w:val="0"/>
        <w:ind w:firstLine="720"/>
        <w:rPr>
          <w:sz w:val="24"/>
          <w:szCs w:val="24"/>
        </w:rPr>
      </w:pPr>
      <w:r w:rsidRPr="009A61FA">
        <w:rPr>
          <w:sz w:val="24"/>
          <w:szCs w:val="24"/>
        </w:rPr>
        <w:t>3.</w:t>
      </w:r>
      <w:r w:rsidRPr="009A61FA">
        <w:rPr>
          <w:sz w:val="24"/>
          <w:szCs w:val="24"/>
        </w:rPr>
        <w:tab/>
      </w:r>
      <w:r w:rsidR="004B58A8">
        <w:rPr>
          <w:rFonts w:ascii="KaiTi" w:eastAsia="KaiTi" w:hAnsi="KaiTi" w:hint="eastAsia"/>
          <w:sz w:val="24"/>
          <w:szCs w:val="24"/>
          <w:lang w:val="zh-CN"/>
        </w:rPr>
        <w:t>又</w:t>
      </w:r>
      <w:r w:rsidRPr="004B58A8">
        <w:rPr>
          <w:rFonts w:ascii="KaiTi" w:eastAsia="KaiTi" w:hAnsi="KaiTi" w:hint="eastAsia"/>
          <w:sz w:val="24"/>
          <w:szCs w:val="24"/>
          <w:lang w:val="zh-CN"/>
        </w:rPr>
        <w:t>注意到</w:t>
      </w:r>
      <w:r w:rsidRPr="009A61FA">
        <w:rPr>
          <w:rFonts w:hAnsi="SimSun" w:hint="eastAsia"/>
          <w:sz w:val="24"/>
          <w:szCs w:val="24"/>
          <w:lang w:val="zh-CN"/>
        </w:rPr>
        <w:t>虽然有许多政策和工具用于解决生物多样性在这些部门的主流化问题</w:t>
      </w:r>
      <w:r w:rsidRPr="009A61FA">
        <w:rPr>
          <w:rFonts w:hAnsi="SimSun" w:hint="eastAsia"/>
          <w:sz w:val="24"/>
          <w:szCs w:val="24"/>
        </w:rPr>
        <w:t>，</w:t>
      </w:r>
      <w:r w:rsidRPr="009A61FA">
        <w:rPr>
          <w:rFonts w:hAnsi="SimSun" w:hint="eastAsia"/>
          <w:sz w:val="24"/>
          <w:szCs w:val="24"/>
          <w:lang w:val="zh-CN"/>
        </w:rPr>
        <w:t>但它们在国家一级的使用需要能够扩大规模并确定优先顺序</w:t>
      </w:r>
      <w:r w:rsidRPr="009A61FA">
        <w:rPr>
          <w:rFonts w:hAnsi="SimSun" w:hint="eastAsia"/>
          <w:sz w:val="24"/>
          <w:szCs w:val="24"/>
        </w:rPr>
        <w:t>；</w:t>
      </w:r>
    </w:p>
    <w:p w:rsidR="00811A49" w:rsidRPr="009A61FA" w:rsidRDefault="00811A49">
      <w:pPr>
        <w:pStyle w:val="StylePara1Kernat11pt"/>
        <w:numPr>
          <w:ilvl w:val="0"/>
          <w:numId w:val="0"/>
        </w:numPr>
        <w:suppressLineNumbers/>
        <w:suppressAutoHyphens/>
        <w:adjustRightInd w:val="0"/>
        <w:snapToGrid w:val="0"/>
        <w:ind w:firstLine="720"/>
        <w:rPr>
          <w:sz w:val="24"/>
          <w:szCs w:val="24"/>
        </w:rPr>
      </w:pPr>
      <w:r w:rsidRPr="009A61FA">
        <w:rPr>
          <w:sz w:val="24"/>
          <w:szCs w:val="24"/>
        </w:rPr>
        <w:t>4.</w:t>
      </w:r>
      <w:r w:rsidRPr="009A61FA">
        <w:rPr>
          <w:sz w:val="24"/>
          <w:szCs w:val="24"/>
        </w:rPr>
        <w:tab/>
      </w:r>
      <w:r w:rsidR="004B58A8">
        <w:rPr>
          <w:rFonts w:ascii="KaiTi" w:eastAsia="KaiTi" w:hAnsi="KaiTi" w:hint="eastAsia"/>
          <w:sz w:val="24"/>
          <w:szCs w:val="24"/>
          <w:lang w:val="zh-CN"/>
        </w:rPr>
        <w:t>还</w:t>
      </w:r>
      <w:r w:rsidRPr="004B58A8">
        <w:rPr>
          <w:rFonts w:ascii="KaiTi" w:eastAsia="KaiTi" w:hAnsi="KaiTi" w:hint="eastAsia"/>
          <w:sz w:val="24"/>
          <w:szCs w:val="24"/>
          <w:lang w:val="zh-CN"/>
        </w:rPr>
        <w:t>注意到</w:t>
      </w:r>
      <w:r w:rsidRPr="009A61FA">
        <w:rPr>
          <w:rFonts w:hAnsi="SimSun" w:hint="eastAsia"/>
          <w:sz w:val="24"/>
          <w:szCs w:val="24"/>
          <w:lang w:val="zh-CN"/>
        </w:rPr>
        <w:t>在审查国家一级执行《公约》的行动包括在生物多样性主流化方面的行动的效用、遭遇的障碍和面对的挑战的重要性</w:t>
      </w:r>
      <w:r w:rsidRPr="009A61FA">
        <w:rPr>
          <w:rFonts w:hAnsi="SimSun" w:hint="eastAsia"/>
          <w:sz w:val="24"/>
          <w:szCs w:val="24"/>
        </w:rPr>
        <w:t>；</w:t>
      </w:r>
    </w:p>
    <w:p w:rsidR="00811A49" w:rsidRPr="009A61FA" w:rsidRDefault="00811A49">
      <w:pPr>
        <w:pStyle w:val="StylePara1Kernat11pt"/>
        <w:numPr>
          <w:ilvl w:val="0"/>
          <w:numId w:val="0"/>
        </w:numPr>
        <w:suppressLineNumbers/>
        <w:suppressAutoHyphens/>
        <w:adjustRightInd w:val="0"/>
        <w:snapToGrid w:val="0"/>
        <w:ind w:firstLine="720"/>
        <w:rPr>
          <w:sz w:val="24"/>
          <w:szCs w:val="24"/>
        </w:rPr>
      </w:pPr>
      <w:r w:rsidRPr="009A61FA">
        <w:rPr>
          <w:sz w:val="24"/>
          <w:szCs w:val="24"/>
        </w:rPr>
        <w:t>5.</w:t>
      </w:r>
      <w:r w:rsidRPr="009A61FA">
        <w:rPr>
          <w:sz w:val="24"/>
          <w:szCs w:val="24"/>
        </w:rPr>
        <w:tab/>
      </w:r>
      <w:r w:rsidRPr="004B58A8">
        <w:rPr>
          <w:rFonts w:ascii="KaiTi" w:eastAsia="KaiTi" w:hAnsi="KaiTi" w:hint="eastAsia"/>
          <w:sz w:val="24"/>
          <w:szCs w:val="24"/>
          <w:lang w:val="zh-CN"/>
        </w:rPr>
        <w:t>强调</w:t>
      </w:r>
      <w:r w:rsidRPr="009A61FA">
        <w:rPr>
          <w:rFonts w:hAnsi="SimSun" w:hint="eastAsia"/>
          <w:sz w:val="24"/>
          <w:szCs w:val="24"/>
          <w:lang w:val="zh-CN"/>
        </w:rPr>
        <w:t>土著人民和地方社区以及妇女、青年、地方和国家以下各级政府以及其他相关利益攸关方</w:t>
      </w:r>
      <w:r w:rsidRPr="009A61FA">
        <w:rPr>
          <w:rFonts w:hAnsi="SimSun" w:hint="eastAsia"/>
          <w:color w:val="000000"/>
          <w:sz w:val="24"/>
          <w:szCs w:val="24"/>
          <w:lang w:val="zh-CN"/>
        </w:rPr>
        <w:t>在处理这些部门的主流化问题上的重要作用</w:t>
      </w:r>
      <w:r w:rsidRPr="009A61FA">
        <w:rPr>
          <w:rFonts w:hAnsi="SimSun" w:hint="eastAsia"/>
          <w:color w:val="000000"/>
          <w:sz w:val="24"/>
          <w:szCs w:val="24"/>
        </w:rPr>
        <w:t>；</w:t>
      </w:r>
    </w:p>
    <w:p w:rsidR="00811A49" w:rsidRPr="009A61FA" w:rsidRDefault="00811A49">
      <w:pPr>
        <w:pStyle w:val="StylePara1Kernat11pt"/>
        <w:numPr>
          <w:ilvl w:val="0"/>
          <w:numId w:val="0"/>
        </w:numPr>
        <w:suppressLineNumbers/>
        <w:suppressAutoHyphens/>
        <w:adjustRightInd w:val="0"/>
        <w:snapToGrid w:val="0"/>
        <w:ind w:firstLine="720"/>
        <w:rPr>
          <w:sz w:val="24"/>
          <w:szCs w:val="24"/>
        </w:rPr>
      </w:pPr>
      <w:r w:rsidRPr="009A61FA">
        <w:rPr>
          <w:sz w:val="24"/>
          <w:szCs w:val="24"/>
        </w:rPr>
        <w:t>6.</w:t>
      </w:r>
      <w:r w:rsidRPr="009A61FA">
        <w:rPr>
          <w:sz w:val="24"/>
          <w:szCs w:val="24"/>
        </w:rPr>
        <w:tab/>
      </w:r>
      <w:r w:rsidRPr="004B58A8">
        <w:rPr>
          <w:rFonts w:ascii="KaiTi" w:eastAsia="KaiTi" w:hAnsi="KaiTi" w:hint="eastAsia"/>
          <w:sz w:val="24"/>
          <w:szCs w:val="24"/>
          <w:lang w:val="zh-CN"/>
        </w:rPr>
        <w:t>欢迎</w:t>
      </w:r>
      <w:r w:rsidRPr="009A61FA">
        <w:rPr>
          <w:rFonts w:hAnsi="SimSun" w:hint="eastAsia"/>
          <w:sz w:val="24"/>
          <w:szCs w:val="24"/>
          <w:lang w:val="zh-CN"/>
        </w:rPr>
        <w:t>执行秘书编制的与生物多样性有关的业务活动和相关指导的订正分类</w:t>
      </w:r>
      <w:r w:rsidRPr="009A61FA">
        <w:rPr>
          <w:rFonts w:hAnsi="SimSun" w:hint="eastAsia"/>
          <w:sz w:val="24"/>
          <w:szCs w:val="24"/>
        </w:rPr>
        <w:t>；</w:t>
      </w:r>
    </w:p>
    <w:p w:rsidR="00811A49" w:rsidRPr="009A61FA" w:rsidRDefault="00811A49">
      <w:pPr>
        <w:pStyle w:val="StylePara1Kernat11pt"/>
        <w:numPr>
          <w:ilvl w:val="0"/>
          <w:numId w:val="0"/>
        </w:numPr>
        <w:suppressLineNumbers/>
        <w:suppressAutoHyphens/>
        <w:adjustRightInd w:val="0"/>
        <w:snapToGrid w:val="0"/>
        <w:ind w:firstLine="720"/>
        <w:rPr>
          <w:sz w:val="24"/>
          <w:szCs w:val="24"/>
        </w:rPr>
      </w:pPr>
      <w:r w:rsidRPr="009A61FA">
        <w:rPr>
          <w:sz w:val="24"/>
          <w:szCs w:val="24"/>
        </w:rPr>
        <w:t>7.</w:t>
      </w:r>
      <w:r w:rsidRPr="009A61FA">
        <w:rPr>
          <w:sz w:val="24"/>
          <w:szCs w:val="24"/>
        </w:rPr>
        <w:tab/>
      </w:r>
      <w:r w:rsidR="004B58A8" w:rsidRPr="004B58A8">
        <w:rPr>
          <w:rFonts w:ascii="KaiTi" w:eastAsia="KaiTi" w:hAnsi="KaiTi" w:hint="eastAsia"/>
          <w:sz w:val="24"/>
          <w:szCs w:val="24"/>
          <w:lang w:val="zh-CN"/>
        </w:rPr>
        <w:t>又</w:t>
      </w:r>
      <w:r w:rsidRPr="004B58A8">
        <w:rPr>
          <w:rFonts w:ascii="KaiTi" w:eastAsia="KaiTi" w:hAnsi="KaiTi" w:hint="eastAsia"/>
          <w:sz w:val="24"/>
          <w:szCs w:val="24"/>
          <w:lang w:val="zh-CN"/>
        </w:rPr>
        <w:t>欢迎</w:t>
      </w:r>
      <w:r w:rsidRPr="009A61FA">
        <w:rPr>
          <w:rFonts w:hAnsi="SimSun" w:hint="eastAsia"/>
          <w:sz w:val="24"/>
          <w:szCs w:val="24"/>
          <w:lang w:val="zh-CN"/>
        </w:rPr>
        <w:t>执行秘书编写的关于将生物多样性纳入主流的长期战略办法的提案草案</w:t>
      </w:r>
      <w:r w:rsidRPr="009A61FA">
        <w:rPr>
          <w:rFonts w:hAnsi="SimSun" w:hint="eastAsia"/>
          <w:sz w:val="24"/>
          <w:szCs w:val="24"/>
        </w:rPr>
        <w:t>，</w:t>
      </w:r>
      <w:r w:rsidRPr="009A61FA">
        <w:rPr>
          <w:rFonts w:hAnsi="SimSun" w:hint="eastAsia"/>
          <w:sz w:val="24"/>
          <w:szCs w:val="24"/>
          <w:lang w:val="zh-CN"/>
        </w:rPr>
        <w:t>以及为支持这项战略办法可能设立的将生物多样性纳入主流的特设技术专家组的任务范围</w:t>
      </w:r>
      <w:r w:rsidRPr="009A61FA">
        <w:rPr>
          <w:rFonts w:hAnsi="SimSun" w:hint="eastAsia"/>
          <w:sz w:val="24"/>
          <w:szCs w:val="24"/>
        </w:rPr>
        <w:t>；</w:t>
      </w:r>
    </w:p>
    <w:p w:rsidR="00811A49" w:rsidRPr="009A61FA" w:rsidRDefault="00811A49">
      <w:pPr>
        <w:pStyle w:val="StylePara1Kernat11pt"/>
        <w:numPr>
          <w:ilvl w:val="0"/>
          <w:numId w:val="0"/>
        </w:numPr>
        <w:suppressLineNumbers/>
        <w:suppressAutoHyphens/>
        <w:adjustRightInd w:val="0"/>
        <w:snapToGrid w:val="0"/>
        <w:ind w:firstLine="720"/>
        <w:rPr>
          <w:sz w:val="24"/>
          <w:szCs w:val="24"/>
        </w:rPr>
      </w:pPr>
      <w:r w:rsidRPr="009A61FA">
        <w:rPr>
          <w:sz w:val="24"/>
          <w:szCs w:val="24"/>
        </w:rPr>
        <w:t>8.</w:t>
      </w:r>
      <w:r w:rsidRPr="009A61FA">
        <w:rPr>
          <w:sz w:val="24"/>
          <w:szCs w:val="24"/>
        </w:rPr>
        <w:tab/>
      </w:r>
      <w:r w:rsidRPr="004B58A8">
        <w:rPr>
          <w:rFonts w:ascii="KaiTi" w:eastAsia="KaiTi" w:hAnsi="KaiTi" w:hint="eastAsia"/>
          <w:sz w:val="24"/>
          <w:szCs w:val="24"/>
          <w:lang w:val="zh-CN"/>
        </w:rPr>
        <w:t>建议</w:t>
      </w:r>
      <w:r w:rsidRPr="009A61FA">
        <w:rPr>
          <w:rFonts w:hAnsi="SimSun" w:hint="eastAsia"/>
          <w:sz w:val="24"/>
          <w:szCs w:val="24"/>
          <w:lang w:val="zh-CN"/>
        </w:rPr>
        <w:t>缔约方大会第十四届会议通过一项措辞大致如下的决定</w:t>
      </w:r>
      <w:r w:rsidRPr="009A61FA">
        <w:rPr>
          <w:rStyle w:val="FootnoteReference"/>
          <w:sz w:val="24"/>
          <w:szCs w:val="24"/>
          <w:lang w:val="zh-CN"/>
        </w:rPr>
        <w:footnoteReference w:id="47"/>
      </w:r>
      <w:r w:rsidRPr="009A61FA">
        <w:rPr>
          <w:rFonts w:hAnsi="SimSun" w:hint="eastAsia"/>
          <w:sz w:val="24"/>
          <w:szCs w:val="24"/>
        </w:rPr>
        <w:t>：</w:t>
      </w:r>
    </w:p>
    <w:p w:rsidR="00811A49" w:rsidRPr="004B58A8" w:rsidRDefault="00811A49">
      <w:pPr>
        <w:suppressLineNumbers/>
        <w:suppressAutoHyphens/>
        <w:adjustRightInd w:val="0"/>
        <w:snapToGrid w:val="0"/>
        <w:spacing w:before="120" w:after="120"/>
        <w:ind w:left="720" w:firstLine="720"/>
        <w:rPr>
          <w:rFonts w:ascii="KaiTi" w:eastAsia="KaiTi" w:hAnsi="KaiTi"/>
          <w:kern w:val="22"/>
          <w:sz w:val="24"/>
        </w:rPr>
      </w:pPr>
      <w:r w:rsidRPr="004B58A8">
        <w:rPr>
          <w:rFonts w:ascii="KaiTi" w:eastAsia="KaiTi" w:hAnsi="KaiTi" w:hint="eastAsia"/>
          <w:kern w:val="22"/>
          <w:sz w:val="24"/>
          <w:lang w:val="zh-CN"/>
        </w:rPr>
        <w:t>缔约方大会</w:t>
      </w:r>
      <w:r w:rsidRPr="004B58A8">
        <w:rPr>
          <w:rFonts w:ascii="KaiTi" w:eastAsia="KaiTi" w:hAnsi="KaiTi" w:hint="eastAsia"/>
          <w:kern w:val="22"/>
          <w:sz w:val="24"/>
        </w:rPr>
        <w:t>，</w:t>
      </w:r>
    </w:p>
    <w:p w:rsidR="00811A49" w:rsidRPr="009A61FA" w:rsidRDefault="00811A49">
      <w:pPr>
        <w:pStyle w:val="ListParagraph"/>
        <w:suppressLineNumbers/>
        <w:suppressAutoHyphens/>
        <w:adjustRightInd w:val="0"/>
        <w:snapToGrid w:val="0"/>
        <w:spacing w:before="120" w:after="120"/>
        <w:ind w:firstLine="720"/>
        <w:contextualSpacing w:val="0"/>
        <w:rPr>
          <w:kern w:val="22"/>
          <w:sz w:val="24"/>
        </w:rPr>
      </w:pPr>
      <w:r w:rsidRPr="004B58A8">
        <w:rPr>
          <w:rFonts w:ascii="KaiTi" w:eastAsia="KaiTi" w:hAnsi="KaiTi" w:hint="eastAsia"/>
          <w:sz w:val="24"/>
          <w:lang w:val="zh-CN"/>
        </w:rPr>
        <w:t>回顾</w:t>
      </w:r>
      <w:hyperlink r:id="rId14" w:history="1">
        <w:r w:rsidRPr="004B58A8">
          <w:rPr>
            <w:rStyle w:val="Hyperlink"/>
            <w:rFonts w:hAnsi="SimSun" w:hint="eastAsia"/>
            <w:sz w:val="24"/>
            <w:lang w:val="zh-CN"/>
          </w:rPr>
          <w:t>第</w:t>
        </w:r>
        <w:r w:rsidRPr="004B58A8">
          <w:rPr>
            <w:rStyle w:val="Hyperlink"/>
            <w:kern w:val="22"/>
            <w:sz w:val="24"/>
          </w:rPr>
          <w:t>XIII/3</w:t>
        </w:r>
        <w:r w:rsidRPr="004B58A8">
          <w:rPr>
            <w:rStyle w:val="Hyperlink"/>
            <w:rFonts w:hAnsi="SimSun" w:hint="eastAsia"/>
            <w:sz w:val="24"/>
            <w:lang w:val="zh-CN"/>
          </w:rPr>
          <w:t>号决定</w:t>
        </w:r>
      </w:hyperlink>
      <w:r w:rsidRPr="009A61FA">
        <w:rPr>
          <w:rFonts w:hAnsi="SimSun" w:hint="eastAsia"/>
          <w:sz w:val="24"/>
        </w:rPr>
        <w:t>，</w:t>
      </w:r>
      <w:r w:rsidRPr="009A61FA">
        <w:rPr>
          <w:rFonts w:hAnsi="SimSun" w:hint="eastAsia"/>
          <w:sz w:val="24"/>
          <w:lang w:val="zh-CN"/>
        </w:rPr>
        <w:t>其中考虑将生物多样性纳入农业、林业、渔业、旅游业主流以及跨领域问题</w:t>
      </w:r>
      <w:r w:rsidRPr="009A61FA">
        <w:rPr>
          <w:rFonts w:hAnsi="SimSun" w:hint="eastAsia"/>
          <w:sz w:val="24"/>
        </w:rPr>
        <w:t>，</w:t>
      </w:r>
      <w:r w:rsidRPr="009A61FA">
        <w:rPr>
          <w:rFonts w:hAnsi="SimSun" w:hint="eastAsia"/>
          <w:sz w:val="24"/>
          <w:lang w:val="zh-CN"/>
        </w:rPr>
        <w:t>并决定在第十四届会议上处理生物多样性纳入能源和采矿、基础设施、制造和加工业以及卫生部门主流的问题</w:t>
      </w:r>
      <w:r w:rsidRPr="009A61FA">
        <w:rPr>
          <w:rFonts w:hAnsi="SimSun" w:hint="eastAsia"/>
          <w:sz w:val="24"/>
        </w:rPr>
        <w:t>，</w:t>
      </w:r>
    </w:p>
    <w:p w:rsidR="00811A49" w:rsidRPr="009A61FA" w:rsidRDefault="004B58A8">
      <w:pPr>
        <w:pStyle w:val="ListParagraph"/>
        <w:suppressLineNumbers/>
        <w:suppressAutoHyphens/>
        <w:adjustRightInd w:val="0"/>
        <w:snapToGrid w:val="0"/>
        <w:spacing w:before="120" w:after="120"/>
        <w:ind w:firstLine="720"/>
        <w:contextualSpacing w:val="0"/>
        <w:rPr>
          <w:kern w:val="22"/>
          <w:sz w:val="24"/>
        </w:rPr>
      </w:pPr>
      <w:r>
        <w:rPr>
          <w:rFonts w:ascii="KaiTi" w:eastAsia="KaiTi" w:hAnsi="KaiTi" w:hint="eastAsia"/>
          <w:sz w:val="24"/>
          <w:lang w:val="zh-CN"/>
        </w:rPr>
        <w:t>表示</w:t>
      </w:r>
      <w:r w:rsidR="00811A49" w:rsidRPr="004B58A8">
        <w:rPr>
          <w:rFonts w:ascii="KaiTi" w:eastAsia="KaiTi" w:hAnsi="KaiTi" w:hint="eastAsia"/>
          <w:sz w:val="24"/>
          <w:lang w:val="zh-CN"/>
        </w:rPr>
        <w:t>注意到</w:t>
      </w:r>
      <w:r w:rsidR="00811A49" w:rsidRPr="009A61FA">
        <w:rPr>
          <w:kern w:val="22"/>
          <w:sz w:val="24"/>
        </w:rPr>
        <w:t>2016</w:t>
      </w:r>
      <w:r w:rsidR="00811A49" w:rsidRPr="009A61FA">
        <w:rPr>
          <w:rFonts w:hAnsi="SimSun" w:hint="eastAsia"/>
          <w:kern w:val="22"/>
          <w:sz w:val="24"/>
          <w:lang w:val="zh-CN"/>
        </w:rPr>
        <w:t>年</w:t>
      </w:r>
      <w:r w:rsidR="00811A49" w:rsidRPr="009A61FA">
        <w:rPr>
          <w:kern w:val="22"/>
          <w:sz w:val="24"/>
        </w:rPr>
        <w:t>12</w:t>
      </w:r>
      <w:r w:rsidR="00811A49" w:rsidRPr="009A61FA">
        <w:rPr>
          <w:rFonts w:hAnsi="SimSun" w:hint="eastAsia"/>
          <w:kern w:val="22"/>
          <w:sz w:val="24"/>
          <w:lang w:val="zh-CN"/>
        </w:rPr>
        <w:t>月</w:t>
      </w:r>
      <w:r w:rsidR="00811A49" w:rsidRPr="009A61FA">
        <w:rPr>
          <w:kern w:val="22"/>
          <w:sz w:val="24"/>
        </w:rPr>
        <w:t>3</w:t>
      </w:r>
      <w:r w:rsidR="00811A49" w:rsidRPr="009A61FA">
        <w:rPr>
          <w:rFonts w:hAnsi="SimSun" w:hint="eastAsia"/>
          <w:kern w:val="22"/>
          <w:sz w:val="24"/>
          <w:lang w:val="zh-CN"/>
        </w:rPr>
        <w:t>日在墨西哥坎昆举行的高级别会议通过的《</w:t>
      </w:r>
      <w:r w:rsidR="00811A49" w:rsidRPr="009A61FA">
        <w:rPr>
          <w:rFonts w:eastAsia="MS Mincho" w:hAnsi="SimSun" w:hint="eastAsia"/>
          <w:kern w:val="22"/>
          <w:sz w:val="24"/>
        </w:rPr>
        <w:t>​</w:t>
      </w:r>
      <w:r w:rsidR="00811A49" w:rsidRPr="009A61FA">
        <w:rPr>
          <w:rFonts w:hAnsi="SimSun" w:hint="eastAsia"/>
          <w:kern w:val="22"/>
          <w:sz w:val="24"/>
          <w:lang w:val="zh-CN"/>
        </w:rPr>
        <w:t>关</w:t>
      </w:r>
      <w:r w:rsidR="00811A49" w:rsidRPr="009A61FA">
        <w:rPr>
          <w:rFonts w:eastAsia="MS Mincho" w:hAnsi="SimSun" w:hint="eastAsia"/>
          <w:kern w:val="22"/>
          <w:sz w:val="24"/>
        </w:rPr>
        <w:t>​</w:t>
      </w:r>
      <w:r w:rsidR="00811A49" w:rsidRPr="009A61FA">
        <w:rPr>
          <w:rFonts w:hAnsi="SimSun" w:hint="eastAsia"/>
          <w:kern w:val="22"/>
          <w:sz w:val="24"/>
          <w:lang w:val="zh-CN"/>
        </w:rPr>
        <w:t>于</w:t>
      </w:r>
      <w:r w:rsidR="00811A49" w:rsidRPr="009A61FA">
        <w:rPr>
          <w:rFonts w:eastAsia="MS Mincho" w:hAnsi="SimSun" w:hint="eastAsia"/>
          <w:kern w:val="22"/>
          <w:sz w:val="24"/>
        </w:rPr>
        <w:t>​</w:t>
      </w:r>
      <w:r w:rsidR="00811A49" w:rsidRPr="009A61FA">
        <w:rPr>
          <w:rFonts w:hAnsi="SimSun" w:hint="eastAsia"/>
          <w:kern w:val="22"/>
          <w:sz w:val="24"/>
          <w:lang w:val="zh-CN"/>
        </w:rPr>
        <w:t>将</w:t>
      </w:r>
      <w:r w:rsidR="00811A49" w:rsidRPr="009A61FA">
        <w:rPr>
          <w:rFonts w:eastAsia="MS Mincho" w:hAnsi="SimSun" w:hint="eastAsia"/>
          <w:kern w:val="22"/>
          <w:sz w:val="24"/>
        </w:rPr>
        <w:t>​</w:t>
      </w:r>
      <w:r w:rsidR="00811A49" w:rsidRPr="009A61FA">
        <w:rPr>
          <w:rFonts w:hAnsi="SimSun" w:hint="eastAsia"/>
          <w:kern w:val="22"/>
          <w:sz w:val="24"/>
          <w:lang w:val="zh-CN"/>
        </w:rPr>
        <w:t>保</w:t>
      </w:r>
      <w:r w:rsidR="00811A49" w:rsidRPr="009A61FA">
        <w:rPr>
          <w:rFonts w:eastAsia="MS Mincho" w:hAnsi="SimSun" w:hint="eastAsia"/>
          <w:kern w:val="22"/>
          <w:sz w:val="24"/>
        </w:rPr>
        <w:t>​</w:t>
      </w:r>
      <w:r w:rsidR="00811A49" w:rsidRPr="009A61FA">
        <w:rPr>
          <w:rFonts w:hAnsi="SimSun" w:hint="eastAsia"/>
          <w:kern w:val="22"/>
          <w:sz w:val="24"/>
          <w:lang w:val="zh-CN"/>
        </w:rPr>
        <w:t>护</w:t>
      </w:r>
      <w:r w:rsidR="00811A49" w:rsidRPr="009A61FA">
        <w:rPr>
          <w:rFonts w:eastAsia="MS Mincho" w:hAnsi="SimSun" w:hint="eastAsia"/>
          <w:kern w:val="22"/>
          <w:sz w:val="24"/>
        </w:rPr>
        <w:t>​</w:t>
      </w:r>
      <w:r w:rsidR="00811A49" w:rsidRPr="009A61FA">
        <w:rPr>
          <w:rFonts w:hAnsi="SimSun" w:hint="eastAsia"/>
          <w:kern w:val="22"/>
          <w:sz w:val="24"/>
          <w:lang w:val="zh-CN"/>
        </w:rPr>
        <w:t>和</w:t>
      </w:r>
      <w:r w:rsidR="00811A49" w:rsidRPr="009A61FA">
        <w:rPr>
          <w:rFonts w:eastAsia="MS Mincho" w:hAnsi="SimSun" w:hint="eastAsia"/>
          <w:kern w:val="22"/>
          <w:sz w:val="24"/>
        </w:rPr>
        <w:t>​</w:t>
      </w:r>
      <w:r w:rsidR="00811A49" w:rsidRPr="009A61FA">
        <w:rPr>
          <w:rFonts w:hAnsi="SimSun" w:hint="eastAsia"/>
          <w:kern w:val="22"/>
          <w:sz w:val="24"/>
          <w:lang w:val="zh-CN"/>
        </w:rPr>
        <w:t>可</w:t>
      </w:r>
      <w:r w:rsidR="00811A49" w:rsidRPr="009A61FA">
        <w:rPr>
          <w:rFonts w:eastAsia="MS Mincho" w:hAnsi="SimSun" w:hint="eastAsia"/>
          <w:kern w:val="22"/>
          <w:sz w:val="24"/>
        </w:rPr>
        <w:t>​</w:t>
      </w:r>
      <w:r w:rsidR="00811A49" w:rsidRPr="009A61FA">
        <w:rPr>
          <w:rFonts w:hAnsi="SimSun" w:hint="eastAsia"/>
          <w:kern w:val="22"/>
          <w:sz w:val="24"/>
          <w:lang w:val="zh-CN"/>
        </w:rPr>
        <w:t>持</w:t>
      </w:r>
      <w:r w:rsidR="00811A49" w:rsidRPr="009A61FA">
        <w:rPr>
          <w:rFonts w:eastAsia="MS Mincho" w:hAnsi="SimSun" w:hint="eastAsia"/>
          <w:kern w:val="22"/>
          <w:sz w:val="24"/>
        </w:rPr>
        <w:t>​</w:t>
      </w:r>
      <w:r w:rsidR="00811A49" w:rsidRPr="009A61FA">
        <w:rPr>
          <w:rFonts w:hAnsi="SimSun" w:hint="eastAsia"/>
          <w:kern w:val="22"/>
          <w:sz w:val="24"/>
          <w:lang w:val="zh-CN"/>
        </w:rPr>
        <w:t>续</w:t>
      </w:r>
      <w:r w:rsidR="00811A49" w:rsidRPr="009A61FA">
        <w:rPr>
          <w:rFonts w:eastAsia="MS Mincho" w:hAnsi="SimSun" w:hint="eastAsia"/>
          <w:kern w:val="22"/>
          <w:sz w:val="24"/>
        </w:rPr>
        <w:t>​</w:t>
      </w:r>
      <w:r w:rsidR="00811A49" w:rsidRPr="009A61FA">
        <w:rPr>
          <w:rFonts w:hAnsi="SimSun" w:hint="eastAsia"/>
          <w:kern w:val="22"/>
          <w:sz w:val="24"/>
          <w:lang w:val="zh-CN"/>
        </w:rPr>
        <w:t>利</w:t>
      </w:r>
      <w:r w:rsidR="00811A49" w:rsidRPr="009A61FA">
        <w:rPr>
          <w:rFonts w:eastAsia="MS Mincho" w:hAnsi="SimSun" w:hint="eastAsia"/>
          <w:kern w:val="22"/>
          <w:sz w:val="24"/>
        </w:rPr>
        <w:t>​</w:t>
      </w:r>
      <w:r w:rsidR="00811A49" w:rsidRPr="009A61FA">
        <w:rPr>
          <w:rFonts w:hAnsi="SimSun" w:hint="eastAsia"/>
          <w:kern w:val="22"/>
          <w:sz w:val="24"/>
          <w:lang w:val="zh-CN"/>
        </w:rPr>
        <w:t>用</w:t>
      </w:r>
      <w:r w:rsidR="00811A49" w:rsidRPr="009A61FA">
        <w:rPr>
          <w:rFonts w:eastAsia="MS Mincho" w:hAnsi="SimSun" w:hint="eastAsia"/>
          <w:kern w:val="22"/>
          <w:sz w:val="24"/>
        </w:rPr>
        <w:t>​</w:t>
      </w:r>
      <w:r w:rsidR="00811A49" w:rsidRPr="009A61FA">
        <w:rPr>
          <w:rFonts w:hAnsi="SimSun" w:hint="eastAsia"/>
          <w:kern w:val="22"/>
          <w:sz w:val="24"/>
          <w:lang w:val="zh-CN"/>
        </w:rPr>
        <w:t>生</w:t>
      </w:r>
      <w:r w:rsidR="00811A49" w:rsidRPr="009A61FA">
        <w:rPr>
          <w:rFonts w:eastAsia="MS Mincho" w:hAnsi="SimSun" w:hint="eastAsia"/>
          <w:kern w:val="22"/>
          <w:sz w:val="24"/>
        </w:rPr>
        <w:t>​</w:t>
      </w:r>
      <w:r w:rsidR="00811A49" w:rsidRPr="009A61FA">
        <w:rPr>
          <w:rFonts w:hAnsi="SimSun" w:hint="eastAsia"/>
          <w:kern w:val="22"/>
          <w:sz w:val="24"/>
          <w:lang w:val="zh-CN"/>
        </w:rPr>
        <w:t>物</w:t>
      </w:r>
      <w:r w:rsidR="00811A49" w:rsidRPr="009A61FA">
        <w:rPr>
          <w:rFonts w:eastAsia="MS Mincho" w:hAnsi="SimSun" w:hint="eastAsia"/>
          <w:kern w:val="22"/>
          <w:sz w:val="24"/>
        </w:rPr>
        <w:t>​</w:t>
      </w:r>
      <w:r w:rsidR="00811A49" w:rsidRPr="009A61FA">
        <w:rPr>
          <w:rFonts w:hAnsi="SimSun" w:hint="eastAsia"/>
          <w:kern w:val="22"/>
          <w:sz w:val="24"/>
          <w:lang w:val="zh-CN"/>
        </w:rPr>
        <w:t>多</w:t>
      </w:r>
      <w:r w:rsidR="00811A49" w:rsidRPr="009A61FA">
        <w:rPr>
          <w:rFonts w:eastAsia="MS Mincho" w:hAnsi="SimSun" w:hint="eastAsia"/>
          <w:kern w:val="22"/>
          <w:sz w:val="24"/>
        </w:rPr>
        <w:t>​</w:t>
      </w:r>
      <w:r w:rsidR="00811A49" w:rsidRPr="009A61FA">
        <w:rPr>
          <w:rFonts w:hAnsi="SimSun" w:hint="eastAsia"/>
          <w:kern w:val="22"/>
          <w:sz w:val="24"/>
          <w:lang w:val="zh-CN"/>
        </w:rPr>
        <w:t>样</w:t>
      </w:r>
      <w:r w:rsidR="00811A49" w:rsidRPr="009A61FA">
        <w:rPr>
          <w:rFonts w:eastAsia="MS Mincho" w:hAnsi="SimSun" w:hint="eastAsia"/>
          <w:kern w:val="22"/>
          <w:sz w:val="24"/>
        </w:rPr>
        <w:t>​</w:t>
      </w:r>
      <w:r w:rsidR="00811A49" w:rsidRPr="009A61FA">
        <w:rPr>
          <w:rFonts w:hAnsi="SimSun" w:hint="eastAsia"/>
          <w:kern w:val="22"/>
          <w:sz w:val="24"/>
          <w:lang w:val="zh-CN"/>
        </w:rPr>
        <w:t>性</w:t>
      </w:r>
      <w:r w:rsidR="00811A49" w:rsidRPr="009A61FA">
        <w:rPr>
          <w:rFonts w:eastAsia="MS Mincho" w:hAnsi="SimSun" w:hint="eastAsia"/>
          <w:kern w:val="22"/>
          <w:sz w:val="24"/>
        </w:rPr>
        <w:t>​</w:t>
      </w:r>
      <w:r w:rsidR="00811A49" w:rsidRPr="009A61FA">
        <w:rPr>
          <w:rFonts w:hAnsi="SimSun" w:hint="eastAsia"/>
          <w:kern w:val="22"/>
          <w:sz w:val="24"/>
          <w:lang w:val="zh-CN"/>
        </w:rPr>
        <w:t>纳</w:t>
      </w:r>
      <w:r w:rsidR="00811A49" w:rsidRPr="009A61FA">
        <w:rPr>
          <w:rFonts w:eastAsia="MS Mincho" w:hAnsi="SimSun" w:hint="eastAsia"/>
          <w:kern w:val="22"/>
          <w:sz w:val="24"/>
        </w:rPr>
        <w:t>​</w:t>
      </w:r>
      <w:r w:rsidR="00811A49" w:rsidRPr="009A61FA">
        <w:rPr>
          <w:rFonts w:hAnsi="SimSun" w:hint="eastAsia"/>
          <w:kern w:val="22"/>
          <w:sz w:val="24"/>
          <w:lang w:val="zh-CN"/>
        </w:rPr>
        <w:t>入</w:t>
      </w:r>
      <w:r w:rsidR="00811A49" w:rsidRPr="009A61FA">
        <w:rPr>
          <w:rFonts w:eastAsia="MS Mincho" w:hAnsi="SimSun" w:hint="eastAsia"/>
          <w:kern w:val="22"/>
          <w:sz w:val="24"/>
        </w:rPr>
        <w:t>​</w:t>
      </w:r>
      <w:r w:rsidR="00811A49" w:rsidRPr="009A61FA">
        <w:rPr>
          <w:rFonts w:hAnsi="SimSun" w:hint="eastAsia"/>
          <w:kern w:val="22"/>
          <w:sz w:val="24"/>
          <w:lang w:val="zh-CN"/>
        </w:rPr>
        <w:t>主</w:t>
      </w:r>
      <w:r w:rsidR="00811A49" w:rsidRPr="009A61FA">
        <w:rPr>
          <w:rFonts w:eastAsia="MS Mincho" w:hAnsi="SimSun" w:hint="eastAsia"/>
          <w:kern w:val="22"/>
          <w:sz w:val="24"/>
        </w:rPr>
        <w:t>​</w:t>
      </w:r>
      <w:r w:rsidR="00811A49" w:rsidRPr="009A61FA">
        <w:rPr>
          <w:rFonts w:hAnsi="SimSun" w:hint="eastAsia"/>
          <w:kern w:val="22"/>
          <w:sz w:val="24"/>
          <w:lang w:val="zh-CN"/>
        </w:rPr>
        <w:t>流</w:t>
      </w:r>
      <w:r w:rsidR="00811A49" w:rsidRPr="009A61FA">
        <w:rPr>
          <w:rFonts w:eastAsia="MS Mincho" w:hAnsi="SimSun" w:hint="eastAsia"/>
          <w:kern w:val="22"/>
          <w:sz w:val="24"/>
        </w:rPr>
        <w:t>​</w:t>
      </w:r>
      <w:r w:rsidR="00811A49" w:rsidRPr="009A61FA">
        <w:rPr>
          <w:rFonts w:hAnsi="SimSun" w:hint="eastAsia"/>
          <w:kern w:val="22"/>
          <w:sz w:val="24"/>
          <w:lang w:val="zh-CN"/>
        </w:rPr>
        <w:t>以</w:t>
      </w:r>
      <w:r w:rsidR="00811A49" w:rsidRPr="009A61FA">
        <w:rPr>
          <w:rFonts w:eastAsia="MS Mincho" w:hAnsi="SimSun" w:hint="eastAsia"/>
          <w:kern w:val="22"/>
          <w:sz w:val="24"/>
        </w:rPr>
        <w:t>​</w:t>
      </w:r>
      <w:r w:rsidR="00811A49" w:rsidRPr="009A61FA">
        <w:rPr>
          <w:rFonts w:hAnsi="SimSun" w:hint="eastAsia"/>
          <w:kern w:val="22"/>
          <w:sz w:val="24"/>
          <w:lang w:val="zh-CN"/>
        </w:rPr>
        <w:t>促</w:t>
      </w:r>
      <w:r w:rsidR="00811A49" w:rsidRPr="009A61FA">
        <w:rPr>
          <w:rFonts w:eastAsia="MS Mincho" w:hAnsi="SimSun" w:hint="eastAsia"/>
          <w:kern w:val="22"/>
          <w:sz w:val="24"/>
        </w:rPr>
        <w:t>​</w:t>
      </w:r>
      <w:r w:rsidR="00811A49" w:rsidRPr="009A61FA">
        <w:rPr>
          <w:rFonts w:hAnsi="SimSun" w:hint="eastAsia"/>
          <w:kern w:val="22"/>
          <w:sz w:val="24"/>
          <w:lang w:val="zh-CN"/>
        </w:rPr>
        <w:t>进</w:t>
      </w:r>
      <w:r w:rsidR="00811A49" w:rsidRPr="009A61FA">
        <w:rPr>
          <w:rFonts w:eastAsia="MS Mincho" w:hAnsi="SimSun" w:hint="eastAsia"/>
          <w:kern w:val="22"/>
          <w:sz w:val="24"/>
        </w:rPr>
        <w:t>​</w:t>
      </w:r>
      <w:r w:rsidR="00811A49" w:rsidRPr="009A61FA">
        <w:rPr>
          <w:rFonts w:hAnsi="SimSun" w:hint="eastAsia"/>
          <w:kern w:val="22"/>
          <w:sz w:val="24"/>
          <w:lang w:val="zh-CN"/>
        </w:rPr>
        <w:t>福</w:t>
      </w:r>
      <w:r w:rsidR="00811A49" w:rsidRPr="009A61FA">
        <w:rPr>
          <w:rFonts w:eastAsia="MS Mincho" w:hAnsi="SimSun" w:hint="eastAsia"/>
          <w:kern w:val="22"/>
          <w:sz w:val="24"/>
        </w:rPr>
        <w:t>​</w:t>
      </w:r>
      <w:r w:rsidR="00811A49" w:rsidRPr="009A61FA">
        <w:rPr>
          <w:rFonts w:hAnsi="SimSun" w:hint="eastAsia"/>
          <w:kern w:val="22"/>
          <w:sz w:val="24"/>
          <w:lang w:val="zh-CN"/>
        </w:rPr>
        <w:t>祉</w:t>
      </w:r>
      <w:r w:rsidR="00811A49" w:rsidRPr="009A61FA">
        <w:rPr>
          <w:rFonts w:eastAsia="MS Mincho" w:hAnsi="SimSun" w:hint="eastAsia"/>
          <w:kern w:val="22"/>
          <w:sz w:val="24"/>
        </w:rPr>
        <w:t>​</w:t>
      </w:r>
      <w:r w:rsidR="00811A49" w:rsidRPr="009A61FA">
        <w:rPr>
          <w:rFonts w:hAnsi="SimSun" w:hint="eastAsia"/>
          <w:kern w:val="22"/>
          <w:sz w:val="24"/>
          <w:lang w:val="zh-CN"/>
        </w:rPr>
        <w:t>的</w:t>
      </w:r>
      <w:r w:rsidR="00811A49" w:rsidRPr="009A61FA">
        <w:rPr>
          <w:rFonts w:eastAsia="MS Mincho" w:hAnsi="SimSun" w:hint="eastAsia"/>
          <w:kern w:val="22"/>
          <w:sz w:val="24"/>
        </w:rPr>
        <w:t>​</w:t>
      </w:r>
      <w:r w:rsidR="00811A49" w:rsidRPr="009A61FA">
        <w:rPr>
          <w:rFonts w:hAnsi="SimSun" w:hint="eastAsia"/>
          <w:kern w:val="22"/>
          <w:sz w:val="24"/>
          <w:lang w:val="zh-CN"/>
        </w:rPr>
        <w:t>坎</w:t>
      </w:r>
      <w:r w:rsidR="00811A49" w:rsidRPr="009A61FA">
        <w:rPr>
          <w:rFonts w:eastAsia="MS Mincho" w:hAnsi="SimSun" w:hint="eastAsia"/>
          <w:kern w:val="22"/>
          <w:sz w:val="24"/>
        </w:rPr>
        <w:t>​</w:t>
      </w:r>
      <w:r w:rsidR="00811A49" w:rsidRPr="009A61FA">
        <w:rPr>
          <w:rFonts w:hAnsi="SimSun" w:hint="eastAsia"/>
          <w:kern w:val="22"/>
          <w:sz w:val="24"/>
          <w:lang w:val="zh-CN"/>
        </w:rPr>
        <w:t>昆</w:t>
      </w:r>
      <w:r w:rsidR="00811A49" w:rsidRPr="009A61FA">
        <w:rPr>
          <w:rFonts w:eastAsia="MS Mincho" w:hAnsi="SimSun" w:hint="eastAsia"/>
          <w:kern w:val="22"/>
          <w:sz w:val="24"/>
        </w:rPr>
        <w:t>​</w:t>
      </w:r>
      <w:r w:rsidR="00811A49" w:rsidRPr="009A61FA">
        <w:rPr>
          <w:rFonts w:hAnsi="SimSun" w:hint="eastAsia"/>
          <w:kern w:val="22"/>
          <w:sz w:val="24"/>
          <w:lang w:val="zh-CN"/>
        </w:rPr>
        <w:t>宣</w:t>
      </w:r>
      <w:r w:rsidR="00811A49" w:rsidRPr="009A61FA">
        <w:rPr>
          <w:rFonts w:eastAsia="MS Mincho" w:hAnsi="SimSun" w:hint="eastAsia"/>
          <w:kern w:val="22"/>
          <w:sz w:val="24"/>
        </w:rPr>
        <w:t>​</w:t>
      </w:r>
      <w:r w:rsidR="00811A49" w:rsidRPr="009A61FA">
        <w:rPr>
          <w:rFonts w:hAnsi="SimSun" w:hint="eastAsia"/>
          <w:kern w:val="22"/>
          <w:sz w:val="24"/>
          <w:lang w:val="zh-CN"/>
        </w:rPr>
        <w:t>言</w:t>
      </w:r>
      <w:r w:rsidR="00811A49" w:rsidRPr="009A61FA">
        <w:rPr>
          <w:rFonts w:eastAsia="MS Mincho" w:hAnsi="SimSun" w:hint="eastAsia"/>
          <w:kern w:val="22"/>
          <w:sz w:val="24"/>
        </w:rPr>
        <w:t>​</w:t>
      </w:r>
      <w:r w:rsidR="00811A49" w:rsidRPr="009A61FA">
        <w:rPr>
          <w:rFonts w:hAnsi="SimSun" w:hint="eastAsia"/>
          <w:kern w:val="22"/>
          <w:sz w:val="24"/>
          <w:lang w:val="zh-CN"/>
        </w:rPr>
        <w:t>》</w:t>
      </w:r>
      <w:r w:rsidR="00811A49" w:rsidRPr="009A61FA">
        <w:rPr>
          <w:rStyle w:val="FootnoteReference"/>
          <w:kern w:val="22"/>
          <w:sz w:val="24"/>
          <w:lang w:val="zh-CN"/>
        </w:rPr>
        <w:footnoteReference w:id="48"/>
      </w:r>
      <w:r w:rsidR="00811A49" w:rsidRPr="009A61FA">
        <w:rPr>
          <w:rFonts w:hAnsi="SimSun" w:hint="eastAsia"/>
          <w:kern w:val="22"/>
          <w:sz w:val="24"/>
        </w:rPr>
        <w:t>，</w:t>
      </w:r>
    </w:p>
    <w:p w:rsidR="00811A49" w:rsidRPr="009A61FA" w:rsidRDefault="00811A49">
      <w:pPr>
        <w:pStyle w:val="ListParagraph"/>
        <w:suppressLineNumbers/>
        <w:suppressAutoHyphens/>
        <w:adjustRightInd w:val="0"/>
        <w:snapToGrid w:val="0"/>
        <w:spacing w:before="120" w:after="120"/>
        <w:ind w:firstLine="720"/>
        <w:contextualSpacing w:val="0"/>
        <w:rPr>
          <w:kern w:val="22"/>
          <w:sz w:val="24"/>
        </w:rPr>
      </w:pPr>
      <w:bookmarkStart w:id="3" w:name="_Ref516589359"/>
      <w:bookmarkStart w:id="4" w:name="_Ref516653888"/>
      <w:r w:rsidRPr="004B58A8">
        <w:rPr>
          <w:rFonts w:ascii="KaiTi" w:eastAsia="KaiTi" w:hAnsi="KaiTi" w:hint="eastAsia"/>
          <w:sz w:val="24"/>
          <w:lang w:val="zh-CN"/>
        </w:rPr>
        <w:lastRenderedPageBreak/>
        <w:t>确认</w:t>
      </w:r>
      <w:r w:rsidRPr="009A61FA">
        <w:rPr>
          <w:rFonts w:hAnsi="SimSun" w:hint="eastAsia"/>
          <w:kern w:val="22"/>
          <w:sz w:val="24"/>
          <w:lang w:val="zh-CN"/>
        </w:rPr>
        <w:t>能源和采矿、基础设施、制造和加工业以及卫生部门在一方面以不同的程度依赖生物多样性和生物多样性支撑的生态系统服务</w:t>
      </w:r>
      <w:r w:rsidRPr="009A61FA">
        <w:rPr>
          <w:rFonts w:hAnsi="SimSun" w:hint="eastAsia"/>
          <w:kern w:val="22"/>
          <w:sz w:val="24"/>
        </w:rPr>
        <w:t>，</w:t>
      </w:r>
      <w:r w:rsidRPr="009A61FA">
        <w:rPr>
          <w:rFonts w:hAnsi="SimSun" w:hint="eastAsia"/>
          <w:kern w:val="22"/>
          <w:sz w:val="24"/>
          <w:lang w:val="zh-CN"/>
        </w:rPr>
        <w:t>以及生物多样性的相应丧失可对这些部门产生不利影响</w:t>
      </w:r>
      <w:r w:rsidRPr="009A61FA">
        <w:rPr>
          <w:rFonts w:hAnsi="SimSun" w:hint="eastAsia"/>
          <w:kern w:val="22"/>
          <w:sz w:val="24"/>
        </w:rPr>
        <w:t>，</w:t>
      </w:r>
      <w:r w:rsidRPr="009A61FA">
        <w:rPr>
          <w:rFonts w:hAnsi="SimSun" w:hint="eastAsia"/>
          <w:kern w:val="22"/>
          <w:sz w:val="24"/>
          <w:lang w:val="zh-CN"/>
        </w:rPr>
        <w:t>但在另一方面</w:t>
      </w:r>
      <w:r w:rsidRPr="009A61FA">
        <w:rPr>
          <w:rFonts w:hAnsi="SimSun" w:hint="eastAsia"/>
          <w:kern w:val="22"/>
          <w:sz w:val="24"/>
        </w:rPr>
        <w:t>，</w:t>
      </w:r>
      <w:r w:rsidRPr="009A61FA">
        <w:rPr>
          <w:rFonts w:hAnsi="SimSun" w:hint="eastAsia"/>
          <w:kern w:val="22"/>
          <w:sz w:val="24"/>
          <w:lang w:val="zh-CN"/>
        </w:rPr>
        <w:t>这些部门对生物多样性有重大影响</w:t>
      </w:r>
      <w:r w:rsidRPr="009A61FA">
        <w:rPr>
          <w:rFonts w:hAnsi="SimSun" w:hint="eastAsia"/>
          <w:kern w:val="22"/>
          <w:sz w:val="24"/>
        </w:rPr>
        <w:t>，</w:t>
      </w:r>
      <w:r w:rsidRPr="009A61FA">
        <w:rPr>
          <w:rFonts w:hAnsi="SimSun" w:hint="eastAsia"/>
          <w:kern w:val="22"/>
          <w:sz w:val="24"/>
          <w:lang w:val="zh-CN"/>
        </w:rPr>
        <w:t>这些影响可能威胁到对人类至关重要的生态系统功能和服务的提供</w:t>
      </w:r>
      <w:r w:rsidRPr="009A61FA">
        <w:rPr>
          <w:rFonts w:hAnsi="SimSun" w:hint="eastAsia"/>
          <w:kern w:val="22"/>
          <w:sz w:val="24"/>
        </w:rPr>
        <w:t>，</w:t>
      </w:r>
    </w:p>
    <w:bookmarkEnd w:id="3"/>
    <w:bookmarkEnd w:id="4"/>
    <w:p w:rsidR="00811A49" w:rsidRPr="009A61FA" w:rsidRDefault="00811A49">
      <w:pPr>
        <w:pStyle w:val="ListParagraph"/>
        <w:suppressLineNumbers/>
        <w:suppressAutoHyphens/>
        <w:adjustRightInd w:val="0"/>
        <w:snapToGrid w:val="0"/>
        <w:spacing w:before="120" w:after="120"/>
        <w:ind w:firstLine="720"/>
        <w:contextualSpacing w:val="0"/>
        <w:rPr>
          <w:kern w:val="22"/>
          <w:sz w:val="24"/>
        </w:rPr>
      </w:pPr>
      <w:r w:rsidRPr="004B58A8">
        <w:rPr>
          <w:rFonts w:ascii="KaiTi" w:eastAsia="KaiTi" w:hAnsi="KaiTi" w:hint="eastAsia"/>
          <w:sz w:val="24"/>
          <w:lang w:val="zh-CN"/>
        </w:rPr>
        <w:t>铭记</w:t>
      </w:r>
      <w:r w:rsidRPr="009A61FA">
        <w:rPr>
          <w:rFonts w:hAnsi="SimSun" w:hint="eastAsia"/>
          <w:kern w:val="22"/>
          <w:sz w:val="24"/>
          <w:lang w:val="zh-CN"/>
        </w:rPr>
        <w:t>将生物多样性纳入能源和采矿、基础设施、制造和加工业以及卫生部门的主流</w:t>
      </w:r>
      <w:r w:rsidRPr="009A61FA">
        <w:rPr>
          <w:rFonts w:hAnsi="SimSun" w:hint="eastAsia"/>
          <w:kern w:val="22"/>
          <w:sz w:val="24"/>
        </w:rPr>
        <w:t>，</w:t>
      </w:r>
      <w:r w:rsidRPr="009A61FA">
        <w:rPr>
          <w:rFonts w:hAnsi="SimSun" w:hint="eastAsia"/>
          <w:kern w:val="22"/>
          <w:sz w:val="24"/>
          <w:lang w:val="zh-CN"/>
        </w:rPr>
        <w:t>对于遏制生物多样性损失</w:t>
      </w:r>
      <w:r w:rsidRPr="009A61FA">
        <w:rPr>
          <w:rFonts w:hAnsi="SimSun" w:hint="eastAsia"/>
          <w:kern w:val="22"/>
          <w:sz w:val="24"/>
        </w:rPr>
        <w:t>，</w:t>
      </w:r>
      <w:r w:rsidRPr="009A61FA">
        <w:rPr>
          <w:rFonts w:hAnsi="SimSun" w:hint="eastAsia"/>
          <w:kern w:val="22"/>
          <w:sz w:val="24"/>
          <w:lang w:val="zh-CN"/>
        </w:rPr>
        <w:t>实现《</w:t>
      </w:r>
      <w:r w:rsidRPr="009A61FA">
        <w:rPr>
          <w:kern w:val="22"/>
          <w:sz w:val="24"/>
        </w:rPr>
        <w:t>2011-2020</w:t>
      </w:r>
      <w:r w:rsidRPr="009A61FA">
        <w:rPr>
          <w:rFonts w:hAnsi="SimSun" w:hint="eastAsia"/>
          <w:kern w:val="22"/>
          <w:sz w:val="24"/>
          <w:lang w:val="zh-CN"/>
        </w:rPr>
        <w:t>年生物多样性战略计划》</w:t>
      </w:r>
      <w:r w:rsidRPr="009A61FA">
        <w:rPr>
          <w:rStyle w:val="FootnoteReference"/>
          <w:kern w:val="22"/>
          <w:sz w:val="24"/>
          <w:lang w:val="zh-CN"/>
        </w:rPr>
        <w:footnoteReference w:id="49"/>
      </w:r>
      <w:r w:rsidRPr="009A61FA">
        <w:rPr>
          <w:rFonts w:hAnsi="SimSun" w:hint="eastAsia"/>
          <w:kern w:val="22"/>
          <w:sz w:val="24"/>
        </w:rPr>
        <w:t>，</w:t>
      </w:r>
      <w:r w:rsidRPr="009A61FA">
        <w:rPr>
          <w:rFonts w:hAnsi="SimSun" w:hint="eastAsia"/>
          <w:kern w:val="22"/>
          <w:sz w:val="24"/>
          <w:lang w:val="zh-CN"/>
        </w:rPr>
        <w:t>实现包括《</w:t>
      </w:r>
      <w:r w:rsidRPr="009A61FA">
        <w:rPr>
          <w:kern w:val="22"/>
          <w:sz w:val="24"/>
        </w:rPr>
        <w:t>2030</w:t>
      </w:r>
      <w:r w:rsidRPr="009A61FA">
        <w:rPr>
          <w:rFonts w:hAnsi="SimSun" w:hint="eastAsia"/>
          <w:kern w:val="22"/>
          <w:sz w:val="24"/>
          <w:lang w:val="zh-CN"/>
        </w:rPr>
        <w:t>年可持续发展议程》在内的各项多边协定和国际进程的目标和目的</w:t>
      </w:r>
      <w:r w:rsidRPr="009A61FA">
        <w:rPr>
          <w:rFonts w:hAnsi="SimSun" w:hint="eastAsia"/>
          <w:kern w:val="22"/>
          <w:sz w:val="24"/>
        </w:rPr>
        <w:t>，</w:t>
      </w:r>
      <w:r w:rsidRPr="009A61FA">
        <w:rPr>
          <w:rFonts w:hAnsi="SimSun" w:hint="eastAsia"/>
          <w:kern w:val="22"/>
          <w:sz w:val="24"/>
          <w:lang w:val="zh-CN"/>
        </w:rPr>
        <w:t>至关重要</w:t>
      </w:r>
      <w:r w:rsidRPr="009A61FA">
        <w:rPr>
          <w:rStyle w:val="FootnoteReference"/>
          <w:kern w:val="22"/>
          <w:sz w:val="24"/>
          <w:lang w:val="zh-CN"/>
        </w:rPr>
        <w:footnoteReference w:id="50"/>
      </w:r>
      <w:r w:rsidRPr="009A61FA">
        <w:rPr>
          <w:rFonts w:hAnsi="SimSun" w:hint="eastAsia"/>
          <w:kern w:val="22"/>
          <w:sz w:val="24"/>
        </w:rPr>
        <w:t>，</w:t>
      </w:r>
    </w:p>
    <w:p w:rsidR="00811A49" w:rsidRPr="009A61FA" w:rsidRDefault="00811A49">
      <w:pPr>
        <w:pStyle w:val="ListParagraph"/>
        <w:suppressLineNumbers/>
        <w:suppressAutoHyphens/>
        <w:adjustRightInd w:val="0"/>
        <w:snapToGrid w:val="0"/>
        <w:spacing w:before="120" w:after="120"/>
        <w:ind w:firstLine="720"/>
        <w:contextualSpacing w:val="0"/>
        <w:rPr>
          <w:kern w:val="22"/>
          <w:sz w:val="24"/>
        </w:rPr>
      </w:pPr>
      <w:r w:rsidRPr="004B58A8">
        <w:rPr>
          <w:rFonts w:ascii="KaiTi" w:eastAsia="KaiTi" w:hAnsi="KaiTi" w:hint="eastAsia"/>
          <w:sz w:val="24"/>
          <w:lang w:val="zh-CN"/>
        </w:rPr>
        <w:t>注意到</w:t>
      </w:r>
      <w:r w:rsidRPr="009A61FA">
        <w:rPr>
          <w:rFonts w:hAnsi="SimSun" w:hint="eastAsia"/>
          <w:kern w:val="22"/>
          <w:sz w:val="24"/>
          <w:lang w:val="zh-CN"/>
        </w:rPr>
        <w:t>土著人民和地方社区、学术界、企业部门、民间社会、地方和国家以下各级政府、青年和其他利益攸关方在处理生物多样性在这些和其他部门主流化问题中的重要作用</w:t>
      </w:r>
      <w:r w:rsidRPr="009A61FA">
        <w:rPr>
          <w:kern w:val="22"/>
          <w:sz w:val="24"/>
        </w:rPr>
        <w:t>,</w:t>
      </w:r>
    </w:p>
    <w:p w:rsidR="00811A49" w:rsidRPr="009A61FA" w:rsidRDefault="00811A49">
      <w:pPr>
        <w:pStyle w:val="ListParagraph"/>
        <w:suppressLineNumbers/>
        <w:suppressAutoHyphens/>
        <w:adjustRightInd w:val="0"/>
        <w:snapToGrid w:val="0"/>
        <w:spacing w:before="120" w:after="120"/>
        <w:ind w:firstLine="720"/>
        <w:contextualSpacing w:val="0"/>
        <w:rPr>
          <w:kern w:val="22"/>
          <w:sz w:val="24"/>
        </w:rPr>
      </w:pPr>
      <w:r w:rsidRPr="004B58A8">
        <w:rPr>
          <w:rFonts w:ascii="KaiTi" w:eastAsia="KaiTi" w:hAnsi="KaiTi" w:hint="eastAsia"/>
          <w:sz w:val="24"/>
          <w:lang w:val="zh-CN"/>
        </w:rPr>
        <w:t>认识到</w:t>
      </w:r>
      <w:r w:rsidRPr="009A61FA">
        <w:rPr>
          <w:rFonts w:hAnsi="SimSun" w:hint="eastAsia"/>
          <w:kern w:val="22"/>
          <w:sz w:val="24"/>
          <w:lang w:val="zh-CN"/>
        </w:rPr>
        <w:t>相关合作伙伴组织和倡议为推动企业在生物多样性方面的成就所作的工作</w:t>
      </w:r>
      <w:r w:rsidRPr="009A61FA">
        <w:rPr>
          <w:rFonts w:hAnsi="SimSun" w:hint="eastAsia"/>
          <w:kern w:val="22"/>
          <w:sz w:val="24"/>
        </w:rPr>
        <w:t>，</w:t>
      </w:r>
      <w:r w:rsidRPr="009A61FA">
        <w:rPr>
          <w:rFonts w:hAnsi="SimSun" w:hint="eastAsia"/>
          <w:kern w:val="22"/>
          <w:sz w:val="24"/>
          <w:lang w:val="zh-CN"/>
        </w:rPr>
        <w:t>例如联合国环境规划署、</w:t>
      </w:r>
      <w:r w:rsidRPr="009A61FA">
        <w:rPr>
          <w:rFonts w:hAnsi="SimSun" w:hint="eastAsia"/>
          <w:sz w:val="24"/>
          <w:lang w:val="zh-CN"/>
        </w:rPr>
        <w:t>联合国全球契约、联合国统计司、国际保护联盟、国际综合报告委员会、剑桥可持续领导力研究所、自然资本联盟及其生物多样性工作组和全球报告倡议以及包括部门企业协会在内的其他合作伙伴所作的工作</w:t>
      </w:r>
      <w:r w:rsidRPr="009A61FA">
        <w:rPr>
          <w:rFonts w:hAnsi="SimSun" w:hint="eastAsia"/>
          <w:sz w:val="24"/>
        </w:rPr>
        <w:t>，</w:t>
      </w:r>
    </w:p>
    <w:p w:rsidR="00811A49" w:rsidRPr="009A61FA" w:rsidRDefault="004B58A8">
      <w:pPr>
        <w:pStyle w:val="ListParagraph"/>
        <w:suppressLineNumbers/>
        <w:suppressAutoHyphens/>
        <w:adjustRightInd w:val="0"/>
        <w:snapToGrid w:val="0"/>
        <w:spacing w:before="120" w:after="120"/>
        <w:ind w:firstLine="720"/>
        <w:contextualSpacing w:val="0"/>
        <w:rPr>
          <w:kern w:val="22"/>
          <w:sz w:val="24"/>
        </w:rPr>
      </w:pPr>
      <w:r>
        <w:rPr>
          <w:rFonts w:ascii="KaiTi" w:eastAsia="KaiTi" w:hAnsi="KaiTi" w:hint="eastAsia"/>
          <w:sz w:val="24"/>
        </w:rPr>
        <w:t>表示</w:t>
      </w:r>
      <w:r w:rsidR="00811A49" w:rsidRPr="004B58A8">
        <w:rPr>
          <w:rFonts w:ascii="KaiTi" w:eastAsia="KaiTi" w:hAnsi="KaiTi" w:hint="eastAsia"/>
          <w:sz w:val="24"/>
          <w:lang w:val="zh-CN"/>
        </w:rPr>
        <w:t>注意到</w:t>
      </w:r>
      <w:r w:rsidR="00811A49" w:rsidRPr="009A61FA">
        <w:rPr>
          <w:rFonts w:hAnsi="SimSun" w:hint="eastAsia"/>
          <w:kern w:val="22"/>
          <w:sz w:val="24"/>
          <w:lang w:val="zh-CN"/>
        </w:rPr>
        <w:t>《城市与生物多样性展望》</w:t>
      </w:r>
      <w:r w:rsidR="00811A49" w:rsidRPr="009A61FA">
        <w:rPr>
          <w:rStyle w:val="FootnoteReference"/>
          <w:kern w:val="22"/>
          <w:sz w:val="24"/>
          <w:lang w:val="zh-CN"/>
        </w:rPr>
        <w:footnoteReference w:id="51"/>
      </w:r>
      <w:r w:rsidR="00811A49" w:rsidRPr="009A61FA">
        <w:rPr>
          <w:rStyle w:val="StylePatternClearGray-15Kernat11pt"/>
          <w:rFonts w:hAnsi="SimSun" w:hint="eastAsia"/>
          <w:sz w:val="24"/>
          <w:lang w:val="zh-CN"/>
        </w:rPr>
        <w:t>及其在城市层面将生物多样性纳入主流的重要</w:t>
      </w:r>
      <w:proofErr w:type="gramStart"/>
      <w:r w:rsidR="00811A49" w:rsidRPr="009A61FA">
        <w:rPr>
          <w:rStyle w:val="StylePatternClearGray-15Kernat11pt"/>
          <w:rFonts w:hAnsi="SimSun" w:hint="eastAsia"/>
          <w:sz w:val="24"/>
          <w:lang w:val="zh-CN"/>
        </w:rPr>
        <w:t>讯息</w:t>
      </w:r>
      <w:proofErr w:type="gramEnd"/>
      <w:r w:rsidR="00811A49" w:rsidRPr="009A61FA">
        <w:rPr>
          <w:rStyle w:val="StylePatternClearGray-15Kernat11pt"/>
          <w:rFonts w:hAnsi="SimSun" w:hint="eastAsia"/>
          <w:sz w:val="24"/>
        </w:rPr>
        <w:t>，</w:t>
      </w:r>
      <w:r w:rsidR="00811A49" w:rsidRPr="009A61FA">
        <w:rPr>
          <w:rStyle w:val="StylePatternClearGray-15Kernat11pt"/>
          <w:rFonts w:hAnsi="SimSun" w:hint="eastAsia"/>
          <w:sz w:val="24"/>
          <w:lang w:val="zh-CN"/>
        </w:rPr>
        <w:t>因为生物多样性与</w:t>
      </w:r>
      <w:r w:rsidR="00811A49" w:rsidRPr="009A61FA">
        <w:rPr>
          <w:rFonts w:hAnsi="SimSun" w:hint="eastAsia"/>
          <w:kern w:val="22"/>
          <w:sz w:val="24"/>
          <w:lang w:val="zh-CN"/>
        </w:rPr>
        <w:t>能源、</w:t>
      </w:r>
      <w:r w:rsidR="00811A49" w:rsidRPr="009A61FA">
        <w:rPr>
          <w:rStyle w:val="StylePatternClearGray-15Kernat11pt"/>
          <w:rFonts w:hAnsi="SimSun" w:hint="eastAsia"/>
          <w:sz w:val="24"/>
          <w:lang w:val="zh-CN"/>
        </w:rPr>
        <w:t>基础设施、制造和加工业关系密切</w:t>
      </w:r>
      <w:r w:rsidR="00811A49" w:rsidRPr="009A61FA">
        <w:rPr>
          <w:rStyle w:val="StylePatternClearGray-15Kernat11pt"/>
          <w:rFonts w:hAnsi="SimSun" w:hint="eastAsia"/>
          <w:sz w:val="24"/>
        </w:rPr>
        <w:t>，</w:t>
      </w:r>
    </w:p>
    <w:p w:rsidR="00811A49" w:rsidRPr="009A61FA" w:rsidRDefault="00811A49">
      <w:pPr>
        <w:pStyle w:val="StylePara1Kernat11pt"/>
        <w:numPr>
          <w:ilvl w:val="0"/>
          <w:numId w:val="0"/>
        </w:numPr>
        <w:suppressLineNumbers/>
        <w:suppressAutoHyphens/>
        <w:adjustRightInd w:val="0"/>
        <w:snapToGrid w:val="0"/>
        <w:ind w:left="720" w:firstLine="720"/>
        <w:rPr>
          <w:sz w:val="24"/>
          <w:szCs w:val="24"/>
        </w:rPr>
      </w:pPr>
      <w:r w:rsidRPr="009A61FA">
        <w:rPr>
          <w:sz w:val="24"/>
          <w:szCs w:val="24"/>
        </w:rPr>
        <w:t>1.</w:t>
      </w:r>
      <w:r w:rsidRPr="009A61FA">
        <w:rPr>
          <w:sz w:val="24"/>
          <w:szCs w:val="24"/>
        </w:rPr>
        <w:tab/>
      </w:r>
      <w:r w:rsidRPr="00D335EC">
        <w:rPr>
          <w:rFonts w:ascii="KaiTi" w:eastAsia="KaiTi" w:hAnsi="KaiTi" w:hint="eastAsia"/>
          <w:kern w:val="0"/>
          <w:sz w:val="24"/>
          <w:szCs w:val="24"/>
        </w:rPr>
        <w:t>认识到</w:t>
      </w:r>
      <w:r w:rsidRPr="009A61FA">
        <w:rPr>
          <w:rFonts w:hAnsi="SimSun" w:hint="eastAsia"/>
          <w:sz w:val="24"/>
          <w:szCs w:val="24"/>
          <w:lang w:val="zh-CN"/>
        </w:rPr>
        <w:t>虽然存在各种处理能源和采矿、基础设施、制造和加工业以及卫生等部门生物多样性主流化问题的政策和工具</w:t>
      </w:r>
      <w:r w:rsidRPr="009A61FA">
        <w:rPr>
          <w:rFonts w:hAnsi="SimSun" w:hint="eastAsia"/>
          <w:sz w:val="24"/>
          <w:szCs w:val="24"/>
        </w:rPr>
        <w:t>，</w:t>
      </w:r>
      <w:r w:rsidRPr="009A61FA">
        <w:rPr>
          <w:rFonts w:hAnsi="SimSun" w:hint="eastAsia"/>
          <w:sz w:val="24"/>
          <w:szCs w:val="24"/>
          <w:lang w:val="zh-CN"/>
        </w:rPr>
        <w:t>但在实施这些政策和工具方面仍存在很多差距</w:t>
      </w:r>
      <w:r w:rsidRPr="009A61FA">
        <w:rPr>
          <w:rFonts w:hAnsi="SimSun" w:hint="eastAsia"/>
          <w:sz w:val="24"/>
          <w:szCs w:val="24"/>
        </w:rPr>
        <w:t>，</w:t>
      </w:r>
      <w:r w:rsidRPr="009A61FA">
        <w:rPr>
          <w:rFonts w:hAnsi="SimSun" w:hint="eastAsia"/>
          <w:sz w:val="24"/>
          <w:szCs w:val="24"/>
          <w:lang w:val="zh-CN"/>
        </w:rPr>
        <w:t>包括在战略性规划和决策、经济和全部门性政策以及更广泛应用涵盖生物多样性各个方面的影响评估和将生物多样性的考虑纳入风险评估和风险通报方面的差距</w:t>
      </w:r>
      <w:r w:rsidRPr="009A61FA">
        <w:rPr>
          <w:rFonts w:hAnsi="SimSun" w:hint="eastAsia"/>
          <w:sz w:val="24"/>
          <w:szCs w:val="24"/>
        </w:rPr>
        <w:t>，</w:t>
      </w:r>
      <w:r w:rsidRPr="009A61FA">
        <w:rPr>
          <w:rFonts w:hAnsi="SimSun" w:hint="eastAsia"/>
          <w:sz w:val="24"/>
          <w:szCs w:val="24"/>
          <w:lang w:val="zh-CN"/>
        </w:rPr>
        <w:t>尤其是关于政策、计划和方案的战略性环境评估</w:t>
      </w:r>
      <w:r w:rsidRPr="009A61FA">
        <w:rPr>
          <w:rFonts w:hAnsi="SimSun" w:hint="eastAsia"/>
          <w:sz w:val="24"/>
          <w:szCs w:val="24"/>
        </w:rPr>
        <w:t>，</w:t>
      </w:r>
      <w:r w:rsidRPr="009A61FA">
        <w:rPr>
          <w:rFonts w:hAnsi="SimSun" w:hint="eastAsia"/>
          <w:sz w:val="24"/>
          <w:szCs w:val="24"/>
          <w:lang w:val="zh-CN"/>
        </w:rPr>
        <w:t>以及在国家和区域层面利用空间规划</w:t>
      </w:r>
      <w:r w:rsidRPr="009A61FA">
        <w:rPr>
          <w:rFonts w:hAnsi="SimSun" w:hint="eastAsia"/>
          <w:sz w:val="24"/>
          <w:szCs w:val="24"/>
        </w:rPr>
        <w:t>；</w:t>
      </w:r>
    </w:p>
    <w:p w:rsidR="00811A49" w:rsidRPr="009A61FA" w:rsidRDefault="00811A49">
      <w:pPr>
        <w:pStyle w:val="StylePara1Kernat11pt"/>
        <w:numPr>
          <w:ilvl w:val="0"/>
          <w:numId w:val="0"/>
        </w:numPr>
        <w:suppressLineNumbers/>
        <w:suppressAutoHyphens/>
        <w:adjustRightInd w:val="0"/>
        <w:snapToGrid w:val="0"/>
        <w:ind w:left="720" w:firstLine="720"/>
        <w:rPr>
          <w:sz w:val="24"/>
          <w:szCs w:val="24"/>
        </w:rPr>
      </w:pPr>
      <w:r w:rsidRPr="009A61FA">
        <w:rPr>
          <w:sz w:val="24"/>
          <w:szCs w:val="24"/>
        </w:rPr>
        <w:t>2.</w:t>
      </w:r>
      <w:r w:rsidRPr="009A61FA">
        <w:rPr>
          <w:sz w:val="24"/>
          <w:szCs w:val="24"/>
        </w:rPr>
        <w:tab/>
      </w:r>
      <w:r w:rsidRPr="00D335EC">
        <w:rPr>
          <w:rFonts w:ascii="KaiTi" w:eastAsia="KaiTi" w:hAnsi="KaiTi" w:hint="eastAsia"/>
          <w:kern w:val="0"/>
          <w:sz w:val="24"/>
          <w:szCs w:val="24"/>
        </w:rPr>
        <w:t>注意到</w:t>
      </w:r>
      <w:r w:rsidRPr="009A61FA">
        <w:rPr>
          <w:rFonts w:hAnsi="SimSun" w:hint="eastAsia"/>
          <w:sz w:val="24"/>
          <w:szCs w:val="24"/>
          <w:lang w:val="zh-CN"/>
        </w:rPr>
        <w:t>在审查国家一级执行《公约》的行动包括在生物多样性主流化方面的行动的效用、遭遇的障碍和面对的挑战的重要性</w:t>
      </w:r>
      <w:r w:rsidRPr="009A61FA">
        <w:rPr>
          <w:rFonts w:hAnsi="SimSun" w:hint="eastAsia"/>
          <w:sz w:val="24"/>
          <w:szCs w:val="24"/>
        </w:rPr>
        <w:t>；</w:t>
      </w:r>
    </w:p>
    <w:p w:rsidR="00811A49" w:rsidRPr="009A61FA" w:rsidRDefault="00811A49">
      <w:pPr>
        <w:pStyle w:val="StylePara1Kernat11pt"/>
        <w:numPr>
          <w:ilvl w:val="0"/>
          <w:numId w:val="0"/>
        </w:numPr>
        <w:suppressLineNumbers/>
        <w:suppressAutoHyphens/>
        <w:adjustRightInd w:val="0"/>
        <w:snapToGrid w:val="0"/>
        <w:ind w:left="720" w:firstLine="720"/>
        <w:rPr>
          <w:sz w:val="24"/>
          <w:szCs w:val="24"/>
        </w:rPr>
      </w:pPr>
      <w:r w:rsidRPr="009A61FA">
        <w:rPr>
          <w:sz w:val="24"/>
          <w:szCs w:val="24"/>
        </w:rPr>
        <w:t>3.</w:t>
      </w:r>
      <w:r w:rsidRPr="009A61FA">
        <w:rPr>
          <w:sz w:val="24"/>
          <w:szCs w:val="24"/>
        </w:rPr>
        <w:tab/>
      </w:r>
      <w:r w:rsidRPr="00D335EC">
        <w:rPr>
          <w:rFonts w:ascii="KaiTi" w:eastAsia="KaiTi" w:hAnsi="KaiTi" w:hint="eastAsia"/>
          <w:kern w:val="0"/>
          <w:sz w:val="24"/>
          <w:szCs w:val="24"/>
        </w:rPr>
        <w:t>邀请</w:t>
      </w:r>
      <w:r w:rsidRPr="009A61FA">
        <w:rPr>
          <w:rFonts w:hAnsi="SimSun" w:hint="eastAsia"/>
          <w:sz w:val="24"/>
          <w:szCs w:val="24"/>
          <w:lang w:val="zh-CN"/>
        </w:rPr>
        <w:t>缔约方、其他各国政府、合作伙伴和相关利益攸关方执行缔约方大会以往有关生物多样性主流化问题的决定</w:t>
      </w:r>
      <w:r w:rsidRPr="009A61FA">
        <w:rPr>
          <w:rFonts w:hAnsi="SimSun" w:hint="eastAsia"/>
          <w:sz w:val="24"/>
          <w:szCs w:val="24"/>
        </w:rPr>
        <w:t>，</w:t>
      </w:r>
      <w:r w:rsidRPr="009A61FA">
        <w:rPr>
          <w:rFonts w:hAnsi="SimSun" w:hint="eastAsia"/>
          <w:sz w:val="24"/>
          <w:szCs w:val="24"/>
          <w:lang w:val="zh-CN"/>
        </w:rPr>
        <w:t>以便处理这些部门对生物多样性可能产生的影响</w:t>
      </w:r>
      <w:r w:rsidRPr="009A61FA">
        <w:rPr>
          <w:rFonts w:hAnsi="SimSun" w:hint="eastAsia"/>
          <w:sz w:val="24"/>
          <w:szCs w:val="24"/>
        </w:rPr>
        <w:t>；</w:t>
      </w:r>
    </w:p>
    <w:p w:rsidR="00811A49" w:rsidRPr="009A61FA" w:rsidRDefault="00811A49">
      <w:pPr>
        <w:pStyle w:val="StylePara1Kernat11pt"/>
        <w:numPr>
          <w:ilvl w:val="0"/>
          <w:numId w:val="0"/>
        </w:numPr>
        <w:suppressLineNumbers/>
        <w:suppressAutoHyphens/>
        <w:adjustRightInd w:val="0"/>
        <w:snapToGrid w:val="0"/>
        <w:ind w:left="720" w:firstLine="720"/>
        <w:rPr>
          <w:sz w:val="24"/>
          <w:szCs w:val="24"/>
        </w:rPr>
      </w:pPr>
      <w:r w:rsidRPr="009A61FA">
        <w:rPr>
          <w:sz w:val="24"/>
          <w:szCs w:val="24"/>
        </w:rPr>
        <w:t>4.</w:t>
      </w:r>
      <w:r w:rsidRPr="009A61FA">
        <w:rPr>
          <w:sz w:val="24"/>
          <w:szCs w:val="24"/>
        </w:rPr>
        <w:tab/>
      </w:r>
      <w:r w:rsidR="00D335EC">
        <w:rPr>
          <w:rFonts w:ascii="KaiTi" w:eastAsia="KaiTi" w:hAnsi="KaiTi" w:hint="eastAsia"/>
          <w:kern w:val="0"/>
          <w:sz w:val="24"/>
          <w:szCs w:val="24"/>
        </w:rPr>
        <w:t>促请</w:t>
      </w:r>
      <w:r w:rsidRPr="009A61FA">
        <w:rPr>
          <w:rFonts w:hAnsi="SimSun" w:hint="eastAsia"/>
          <w:sz w:val="24"/>
          <w:szCs w:val="24"/>
          <w:lang w:val="zh-CN"/>
        </w:rPr>
        <w:t>企业使用执行秘书编制的与生物多样性有关的业务活动订正分类和相关指导</w:t>
      </w:r>
      <w:r w:rsidRPr="009A61FA">
        <w:rPr>
          <w:rFonts w:hAnsi="SimSun" w:hint="eastAsia"/>
          <w:sz w:val="24"/>
          <w:szCs w:val="24"/>
        </w:rPr>
        <w:t>；</w:t>
      </w:r>
    </w:p>
    <w:p w:rsidR="00811A49" w:rsidRPr="009A61FA" w:rsidRDefault="00811A49">
      <w:pPr>
        <w:pStyle w:val="StylePara1Kernat11pt"/>
        <w:numPr>
          <w:ilvl w:val="0"/>
          <w:numId w:val="0"/>
        </w:numPr>
        <w:suppressLineNumbers/>
        <w:suppressAutoHyphens/>
        <w:adjustRightInd w:val="0"/>
        <w:snapToGrid w:val="0"/>
        <w:ind w:left="720" w:firstLine="720"/>
        <w:rPr>
          <w:sz w:val="24"/>
          <w:szCs w:val="24"/>
        </w:rPr>
      </w:pPr>
      <w:r w:rsidRPr="009A61FA">
        <w:rPr>
          <w:sz w:val="24"/>
          <w:szCs w:val="24"/>
        </w:rPr>
        <w:t>5.</w:t>
      </w:r>
      <w:r w:rsidRPr="009A61FA">
        <w:rPr>
          <w:sz w:val="24"/>
          <w:szCs w:val="24"/>
        </w:rPr>
        <w:tab/>
      </w:r>
      <w:r w:rsidR="00D335EC">
        <w:rPr>
          <w:rFonts w:ascii="KaiTi" w:eastAsia="KaiTi" w:hAnsi="KaiTi" w:hint="eastAsia"/>
          <w:kern w:val="0"/>
          <w:sz w:val="24"/>
          <w:szCs w:val="24"/>
        </w:rPr>
        <w:t>促请</w:t>
      </w:r>
      <w:r w:rsidRPr="009A61FA">
        <w:rPr>
          <w:rFonts w:hAnsi="SimSun" w:hint="eastAsia"/>
          <w:sz w:val="24"/>
          <w:szCs w:val="24"/>
          <w:lang w:val="zh-CN"/>
        </w:rPr>
        <w:t>缔约方：</w:t>
      </w:r>
    </w:p>
    <w:p w:rsidR="00811A49" w:rsidRPr="009A61FA" w:rsidRDefault="00811A49">
      <w:pPr>
        <w:pStyle w:val="StylePara1Kernat11pt"/>
        <w:numPr>
          <w:ilvl w:val="0"/>
          <w:numId w:val="19"/>
        </w:numPr>
        <w:suppressLineNumbers/>
        <w:suppressAutoHyphens/>
        <w:adjustRightInd w:val="0"/>
        <w:snapToGrid w:val="0"/>
        <w:ind w:firstLine="720"/>
        <w:rPr>
          <w:sz w:val="24"/>
          <w:szCs w:val="24"/>
        </w:rPr>
      </w:pPr>
      <w:r w:rsidRPr="009A61FA">
        <w:rPr>
          <w:rFonts w:hAnsi="SimSun" w:hint="eastAsia"/>
          <w:sz w:val="24"/>
          <w:szCs w:val="24"/>
          <w:lang w:val="zh-CN"/>
        </w:rPr>
        <w:t>回顾它们自己国家在能源和采矿、基础设施、制造和加工业以及卫生部门方面的趋势</w:t>
      </w:r>
      <w:r w:rsidRPr="009A61FA">
        <w:rPr>
          <w:rFonts w:hAnsi="SimSun" w:hint="eastAsia"/>
          <w:sz w:val="24"/>
          <w:szCs w:val="24"/>
        </w:rPr>
        <w:t>；</w:t>
      </w:r>
    </w:p>
    <w:p w:rsidR="00811A49" w:rsidRPr="009A61FA" w:rsidRDefault="00811A49">
      <w:pPr>
        <w:pStyle w:val="ListParagraph"/>
        <w:numPr>
          <w:ilvl w:val="0"/>
          <w:numId w:val="19"/>
        </w:numPr>
        <w:suppressLineNumbers/>
        <w:suppressAutoHyphens/>
        <w:adjustRightInd w:val="0"/>
        <w:snapToGrid w:val="0"/>
        <w:spacing w:before="120" w:after="120"/>
        <w:ind w:firstLine="720"/>
        <w:contextualSpacing w:val="0"/>
        <w:rPr>
          <w:kern w:val="22"/>
          <w:sz w:val="24"/>
        </w:rPr>
      </w:pPr>
      <w:r w:rsidRPr="009A61FA">
        <w:rPr>
          <w:rFonts w:hAnsi="SimSun" w:hint="eastAsia"/>
          <w:kern w:val="22"/>
          <w:sz w:val="24"/>
          <w:lang w:val="zh-CN"/>
        </w:rPr>
        <w:lastRenderedPageBreak/>
        <w:t>在相关部门、土著人民和地方社区、学术机构和其他利益攸关方充分和有效参与下</w:t>
      </w:r>
      <w:r w:rsidRPr="009A61FA">
        <w:rPr>
          <w:rFonts w:hAnsi="SimSun" w:hint="eastAsia"/>
          <w:kern w:val="22"/>
          <w:sz w:val="24"/>
        </w:rPr>
        <w:t>，</w:t>
      </w:r>
      <w:r w:rsidRPr="009A61FA">
        <w:rPr>
          <w:rFonts w:hAnsi="SimSun" w:hint="eastAsia"/>
          <w:kern w:val="22"/>
          <w:sz w:val="24"/>
          <w:lang w:val="zh-CN"/>
        </w:rPr>
        <w:t>审查并在必要时更新生物多样性在能源和采矿、基础设施、制造和加工业部门主流化的法律框架、政策和做法</w:t>
      </w:r>
      <w:r w:rsidRPr="009A61FA">
        <w:rPr>
          <w:rFonts w:hAnsi="SimSun" w:hint="eastAsia"/>
          <w:kern w:val="22"/>
          <w:sz w:val="24"/>
        </w:rPr>
        <w:t>；</w:t>
      </w:r>
    </w:p>
    <w:p w:rsidR="00811A49" w:rsidRPr="009A61FA" w:rsidRDefault="00811A49">
      <w:pPr>
        <w:pStyle w:val="ListParagraph"/>
        <w:numPr>
          <w:ilvl w:val="0"/>
          <w:numId w:val="19"/>
        </w:numPr>
        <w:suppressLineNumbers/>
        <w:suppressAutoHyphens/>
        <w:adjustRightInd w:val="0"/>
        <w:snapToGrid w:val="0"/>
        <w:spacing w:before="120" w:after="120"/>
        <w:ind w:firstLine="720"/>
        <w:contextualSpacing w:val="0"/>
        <w:rPr>
          <w:kern w:val="22"/>
          <w:sz w:val="24"/>
        </w:rPr>
      </w:pPr>
      <w:r w:rsidRPr="009A61FA">
        <w:rPr>
          <w:rFonts w:hAnsi="SimSun" w:hint="eastAsia"/>
          <w:sz w:val="24"/>
          <w:lang w:val="zh-CN"/>
        </w:rPr>
        <w:t>将环境影响评估的最佳全球做法应用于与核准这些部门的项目和投资有关的决定</w:t>
      </w:r>
      <w:r w:rsidRPr="009A61FA">
        <w:rPr>
          <w:rFonts w:hAnsi="SimSun" w:hint="eastAsia"/>
          <w:sz w:val="24"/>
        </w:rPr>
        <w:t>，</w:t>
      </w:r>
      <w:r w:rsidRPr="009A61FA">
        <w:rPr>
          <w:rFonts w:hAnsi="SimSun" w:hint="eastAsia"/>
          <w:sz w:val="24"/>
          <w:lang w:val="zh-CN"/>
        </w:rPr>
        <w:t>包括主权和私营金融机构的决定</w:t>
      </w:r>
      <w:r w:rsidRPr="009A61FA">
        <w:rPr>
          <w:sz w:val="24"/>
        </w:rPr>
        <w:t>;</w:t>
      </w:r>
    </w:p>
    <w:p w:rsidR="00811A49" w:rsidRPr="009A61FA" w:rsidRDefault="00811A49">
      <w:pPr>
        <w:pStyle w:val="ListParagraph"/>
        <w:numPr>
          <w:ilvl w:val="0"/>
          <w:numId w:val="19"/>
        </w:numPr>
        <w:suppressLineNumbers/>
        <w:suppressAutoHyphens/>
        <w:adjustRightInd w:val="0"/>
        <w:snapToGrid w:val="0"/>
        <w:spacing w:before="120" w:after="120"/>
        <w:ind w:firstLine="720"/>
        <w:contextualSpacing w:val="0"/>
        <w:rPr>
          <w:kern w:val="22"/>
          <w:sz w:val="24"/>
        </w:rPr>
      </w:pPr>
      <w:r w:rsidRPr="009A61FA">
        <w:rPr>
          <w:rFonts w:hAnsi="SimSun" w:hint="eastAsia"/>
          <w:kern w:val="22"/>
          <w:sz w:val="24"/>
          <w:lang w:val="zh-CN"/>
        </w:rPr>
        <w:t>在捐助国和其他实体支持下</w:t>
      </w:r>
      <w:r w:rsidRPr="009A61FA">
        <w:rPr>
          <w:rFonts w:hAnsi="SimSun" w:hint="eastAsia"/>
          <w:kern w:val="22"/>
          <w:sz w:val="24"/>
        </w:rPr>
        <w:t>，</w:t>
      </w:r>
      <w:r w:rsidRPr="009A61FA">
        <w:rPr>
          <w:rFonts w:hAnsi="SimSun" w:hint="eastAsia"/>
          <w:kern w:val="22"/>
          <w:sz w:val="24"/>
          <w:lang w:val="zh-CN"/>
        </w:rPr>
        <w:t>根据需要</w:t>
      </w:r>
      <w:r w:rsidRPr="009A61FA">
        <w:rPr>
          <w:rFonts w:hAnsi="SimSun" w:hint="eastAsia"/>
          <w:kern w:val="22"/>
          <w:sz w:val="24"/>
        </w:rPr>
        <w:t>，</w:t>
      </w:r>
      <w:r w:rsidRPr="009A61FA">
        <w:rPr>
          <w:rFonts w:hAnsi="SimSun" w:hint="eastAsia"/>
          <w:kern w:val="22"/>
          <w:sz w:val="24"/>
          <w:lang w:val="zh-CN"/>
        </w:rPr>
        <w:t>在所有相关机构建立使用这种最佳做法的能力</w:t>
      </w:r>
      <w:r w:rsidRPr="009A61FA">
        <w:rPr>
          <w:rFonts w:hAnsi="SimSun" w:hint="eastAsia"/>
          <w:kern w:val="22"/>
          <w:sz w:val="24"/>
        </w:rPr>
        <w:t>；</w:t>
      </w:r>
    </w:p>
    <w:p w:rsidR="00811A49" w:rsidRPr="009A61FA" w:rsidRDefault="00811A49">
      <w:pPr>
        <w:pStyle w:val="ListParagraph"/>
        <w:numPr>
          <w:ilvl w:val="0"/>
          <w:numId w:val="19"/>
        </w:numPr>
        <w:suppressLineNumbers/>
        <w:suppressAutoHyphens/>
        <w:adjustRightInd w:val="0"/>
        <w:snapToGrid w:val="0"/>
        <w:spacing w:before="120" w:after="120"/>
        <w:ind w:firstLine="720"/>
        <w:contextualSpacing w:val="0"/>
        <w:rPr>
          <w:kern w:val="22"/>
          <w:sz w:val="24"/>
        </w:rPr>
      </w:pPr>
      <w:r w:rsidRPr="009A61FA">
        <w:rPr>
          <w:rFonts w:hAnsi="SimSun" w:hint="eastAsia"/>
          <w:kern w:val="22"/>
          <w:sz w:val="24"/>
          <w:lang w:val="zh-CN"/>
        </w:rPr>
        <w:t>提供奖励措施</w:t>
      </w:r>
      <w:r w:rsidRPr="009A61FA">
        <w:rPr>
          <w:rFonts w:hAnsi="SimSun" w:hint="eastAsia"/>
          <w:kern w:val="22"/>
          <w:sz w:val="24"/>
        </w:rPr>
        <w:t>，</w:t>
      </w:r>
      <w:r w:rsidRPr="009A61FA">
        <w:rPr>
          <w:rFonts w:hAnsi="SimSun" w:hint="eastAsia"/>
          <w:kern w:val="22"/>
          <w:sz w:val="24"/>
          <w:lang w:val="zh-CN"/>
        </w:rPr>
        <w:t>以鼓励金融部门投资这些部门将生物多样性作为主流</w:t>
      </w:r>
      <w:r w:rsidRPr="009A61FA">
        <w:rPr>
          <w:rFonts w:hAnsi="SimSun" w:hint="eastAsia"/>
          <w:kern w:val="22"/>
          <w:sz w:val="24"/>
        </w:rPr>
        <w:t>；</w:t>
      </w:r>
    </w:p>
    <w:p w:rsidR="00811A49" w:rsidRPr="009A61FA" w:rsidRDefault="00811A49">
      <w:pPr>
        <w:pStyle w:val="ListParagraph"/>
        <w:numPr>
          <w:ilvl w:val="0"/>
          <w:numId w:val="19"/>
        </w:numPr>
        <w:suppressLineNumbers/>
        <w:suppressAutoHyphens/>
        <w:adjustRightInd w:val="0"/>
        <w:snapToGrid w:val="0"/>
        <w:spacing w:before="120" w:after="120"/>
        <w:ind w:firstLine="720"/>
        <w:contextualSpacing w:val="0"/>
        <w:rPr>
          <w:kern w:val="22"/>
          <w:sz w:val="24"/>
        </w:rPr>
      </w:pPr>
      <w:r w:rsidRPr="009A61FA">
        <w:rPr>
          <w:rFonts w:hAnsi="SimSun" w:hint="eastAsia"/>
          <w:sz w:val="24"/>
          <w:lang w:val="zh-CN"/>
        </w:rPr>
        <w:t>进行评估和寻求机会</w:t>
      </w:r>
      <w:r w:rsidRPr="009A61FA">
        <w:rPr>
          <w:rFonts w:hAnsi="SimSun" w:hint="eastAsia"/>
          <w:sz w:val="24"/>
        </w:rPr>
        <w:t>，</w:t>
      </w:r>
      <w:r w:rsidRPr="009A61FA">
        <w:rPr>
          <w:rFonts w:hAnsi="SimSun" w:hint="eastAsia"/>
          <w:sz w:val="24"/>
          <w:lang w:val="zh-CN"/>
        </w:rPr>
        <w:t>以便最大限度地利用基于自然的基础设施</w:t>
      </w:r>
      <w:r w:rsidRPr="009A61FA">
        <w:rPr>
          <w:rFonts w:hAnsi="SimSun" w:hint="eastAsia"/>
          <w:sz w:val="24"/>
        </w:rPr>
        <w:t>；</w:t>
      </w:r>
    </w:p>
    <w:p w:rsidR="00811A49" w:rsidRPr="009A61FA" w:rsidRDefault="00811A49">
      <w:pPr>
        <w:pStyle w:val="ListParagraph"/>
        <w:numPr>
          <w:ilvl w:val="0"/>
          <w:numId w:val="19"/>
        </w:numPr>
        <w:suppressLineNumbers/>
        <w:suppressAutoHyphens/>
        <w:adjustRightInd w:val="0"/>
        <w:snapToGrid w:val="0"/>
        <w:spacing w:before="120" w:after="120"/>
        <w:ind w:firstLine="720"/>
        <w:contextualSpacing w:val="0"/>
        <w:rPr>
          <w:kern w:val="22"/>
          <w:sz w:val="24"/>
        </w:rPr>
      </w:pPr>
      <w:r w:rsidRPr="009A61FA">
        <w:rPr>
          <w:rFonts w:hAnsi="SimSun" w:hint="eastAsia"/>
          <w:kern w:val="22"/>
          <w:sz w:val="24"/>
          <w:lang w:val="zh-CN"/>
        </w:rPr>
        <w:t>将生物多样性和生态系统服务列入可持续城市的规划和发展</w:t>
      </w:r>
      <w:r w:rsidRPr="009A61FA">
        <w:rPr>
          <w:rFonts w:hAnsi="SimSun" w:hint="eastAsia"/>
          <w:kern w:val="22"/>
          <w:sz w:val="24"/>
        </w:rPr>
        <w:t>；</w:t>
      </w:r>
    </w:p>
    <w:p w:rsidR="00811A49" w:rsidRPr="009A61FA" w:rsidRDefault="00811A49">
      <w:pPr>
        <w:pStyle w:val="ListParagraph"/>
        <w:numPr>
          <w:ilvl w:val="0"/>
          <w:numId w:val="19"/>
        </w:numPr>
        <w:suppressLineNumbers/>
        <w:suppressAutoHyphens/>
        <w:adjustRightInd w:val="0"/>
        <w:snapToGrid w:val="0"/>
        <w:spacing w:before="120" w:after="120"/>
        <w:ind w:firstLine="720"/>
        <w:contextualSpacing w:val="0"/>
        <w:rPr>
          <w:kern w:val="22"/>
          <w:sz w:val="24"/>
        </w:rPr>
      </w:pPr>
      <w:r w:rsidRPr="009A61FA">
        <w:rPr>
          <w:rFonts w:hAnsi="SimSun" w:hint="eastAsia"/>
          <w:sz w:val="24"/>
          <w:lang w:val="zh-CN"/>
        </w:rPr>
        <w:t>通过战略环境评估等这些可用的工具和综合空间规划</w:t>
      </w:r>
      <w:r w:rsidRPr="009A61FA">
        <w:rPr>
          <w:rFonts w:hAnsi="SimSun" w:hint="eastAsia"/>
          <w:sz w:val="24"/>
        </w:rPr>
        <w:t>，</w:t>
      </w:r>
      <w:r w:rsidRPr="009A61FA">
        <w:rPr>
          <w:rFonts w:hAnsi="SimSun" w:hint="eastAsia"/>
          <w:sz w:val="24"/>
          <w:lang w:val="zh-CN"/>
        </w:rPr>
        <w:t>包括对这些投资的替代办法的评估</w:t>
      </w:r>
      <w:r w:rsidRPr="009A61FA">
        <w:rPr>
          <w:rFonts w:hAnsi="SimSun" w:hint="eastAsia"/>
          <w:sz w:val="24"/>
        </w:rPr>
        <w:t>，</w:t>
      </w:r>
      <w:r w:rsidRPr="009A61FA">
        <w:rPr>
          <w:rFonts w:hAnsi="SimSun" w:hint="eastAsia"/>
          <w:sz w:val="24"/>
          <w:lang w:val="zh-CN"/>
        </w:rPr>
        <w:t>将对生物多样性的考虑列入对这些部门投资的上游决定</w:t>
      </w:r>
      <w:r w:rsidRPr="009A61FA">
        <w:rPr>
          <w:rFonts w:hAnsi="SimSun" w:hint="eastAsia"/>
          <w:sz w:val="24"/>
        </w:rPr>
        <w:t>；</w:t>
      </w:r>
    </w:p>
    <w:p w:rsidR="00811A49" w:rsidRPr="009A61FA" w:rsidRDefault="00811A49">
      <w:pPr>
        <w:pStyle w:val="ListParagraph"/>
        <w:numPr>
          <w:ilvl w:val="0"/>
          <w:numId w:val="19"/>
        </w:numPr>
        <w:suppressLineNumbers/>
        <w:suppressAutoHyphens/>
        <w:adjustRightInd w:val="0"/>
        <w:snapToGrid w:val="0"/>
        <w:spacing w:before="120" w:after="120"/>
        <w:ind w:firstLine="720"/>
        <w:contextualSpacing w:val="0"/>
        <w:rPr>
          <w:kern w:val="22"/>
          <w:sz w:val="24"/>
        </w:rPr>
      </w:pPr>
      <w:r w:rsidRPr="009A61FA">
        <w:rPr>
          <w:rFonts w:hAnsi="SimSun" w:hint="eastAsia"/>
          <w:sz w:val="24"/>
          <w:lang w:val="zh-CN"/>
        </w:rPr>
        <w:t>审查并在必要时更新法律框架、政策和做法</w:t>
      </w:r>
      <w:r w:rsidRPr="009A61FA">
        <w:rPr>
          <w:rFonts w:hAnsi="SimSun" w:hint="eastAsia"/>
          <w:sz w:val="24"/>
        </w:rPr>
        <w:t>，</w:t>
      </w:r>
      <w:r w:rsidRPr="009A61FA">
        <w:rPr>
          <w:rFonts w:hAnsi="SimSun" w:hint="eastAsia"/>
          <w:sz w:val="24"/>
          <w:lang w:val="zh-CN"/>
        </w:rPr>
        <w:t>促进将生物多样性保护和可持续利用纳入企业政策和规划的主流</w:t>
      </w:r>
      <w:r w:rsidRPr="009A61FA">
        <w:rPr>
          <w:rFonts w:hAnsi="SimSun" w:hint="eastAsia"/>
          <w:sz w:val="24"/>
        </w:rPr>
        <w:t>，</w:t>
      </w:r>
      <w:r w:rsidRPr="009A61FA">
        <w:rPr>
          <w:rFonts w:hAnsi="SimSun" w:hint="eastAsia"/>
          <w:sz w:val="24"/>
          <w:lang w:val="zh-CN"/>
        </w:rPr>
        <w:t>除其他外</w:t>
      </w:r>
      <w:r w:rsidRPr="009A61FA">
        <w:rPr>
          <w:rFonts w:hAnsi="SimSun" w:hint="eastAsia"/>
          <w:sz w:val="24"/>
        </w:rPr>
        <w:t>，</w:t>
      </w:r>
      <w:r w:rsidRPr="009A61FA">
        <w:rPr>
          <w:rFonts w:hAnsi="SimSun" w:hint="eastAsia"/>
          <w:sz w:val="24"/>
          <w:lang w:val="zh-CN"/>
        </w:rPr>
        <w:t>其办法是在供应链实施推动最佳做法的奖励措施、要求企业报告对生物多样性的依赖和影响以及通过或更新可持续采购法律和类似政策</w:t>
      </w:r>
      <w:r w:rsidRPr="009A61FA">
        <w:rPr>
          <w:rFonts w:hAnsi="SimSun" w:hint="eastAsia"/>
          <w:sz w:val="24"/>
        </w:rPr>
        <w:t>，</w:t>
      </w:r>
      <w:r w:rsidRPr="009A61FA">
        <w:rPr>
          <w:rFonts w:hAnsi="SimSun" w:hint="eastAsia"/>
          <w:sz w:val="24"/>
          <w:lang w:val="zh-CN"/>
        </w:rPr>
        <w:t>将市场转向更可持续的产品和技术</w:t>
      </w:r>
      <w:r w:rsidRPr="009A61FA">
        <w:rPr>
          <w:rFonts w:hAnsi="SimSun" w:hint="eastAsia"/>
          <w:sz w:val="24"/>
        </w:rPr>
        <w:t>；</w:t>
      </w:r>
    </w:p>
    <w:p w:rsidR="00811A49" w:rsidRPr="009A61FA" w:rsidRDefault="00811A49">
      <w:pPr>
        <w:pStyle w:val="ListParagraph"/>
        <w:numPr>
          <w:ilvl w:val="0"/>
          <w:numId w:val="19"/>
        </w:numPr>
        <w:suppressLineNumbers/>
        <w:suppressAutoHyphens/>
        <w:adjustRightInd w:val="0"/>
        <w:snapToGrid w:val="0"/>
        <w:spacing w:before="120" w:after="120"/>
        <w:ind w:firstLine="720"/>
        <w:contextualSpacing w:val="0"/>
        <w:rPr>
          <w:kern w:val="22"/>
          <w:sz w:val="24"/>
        </w:rPr>
      </w:pPr>
      <w:r w:rsidRPr="009A61FA">
        <w:rPr>
          <w:rFonts w:hAnsi="SimSun" w:hint="eastAsia"/>
          <w:sz w:val="24"/>
          <w:lang w:val="zh-CN"/>
        </w:rPr>
        <w:t>审查国家一级为执行《公约》和《</w:t>
      </w:r>
      <w:r w:rsidRPr="009A61FA">
        <w:rPr>
          <w:sz w:val="24"/>
        </w:rPr>
        <w:t>2011-2020</w:t>
      </w:r>
      <w:r w:rsidRPr="009A61FA">
        <w:rPr>
          <w:rFonts w:hAnsi="SimSun" w:hint="eastAsia"/>
          <w:sz w:val="24"/>
          <w:lang w:val="zh-CN"/>
        </w:rPr>
        <w:t>年生物多样性战略计划》所采取的措施的成效</w:t>
      </w:r>
      <w:r w:rsidRPr="009A61FA">
        <w:rPr>
          <w:rFonts w:hAnsi="SimSun" w:hint="eastAsia"/>
          <w:sz w:val="24"/>
        </w:rPr>
        <w:t>，</w:t>
      </w:r>
      <w:r w:rsidRPr="009A61FA">
        <w:rPr>
          <w:rFonts w:hAnsi="SimSun" w:hint="eastAsia"/>
          <w:sz w:val="24"/>
          <w:lang w:val="zh-CN"/>
        </w:rPr>
        <w:t>包括有关体制机制的措施的成效</w:t>
      </w:r>
      <w:r w:rsidRPr="009A61FA">
        <w:rPr>
          <w:rFonts w:hAnsi="SimSun" w:hint="eastAsia"/>
          <w:sz w:val="24"/>
        </w:rPr>
        <w:t>，</w:t>
      </w:r>
      <w:r w:rsidRPr="009A61FA">
        <w:rPr>
          <w:rFonts w:hAnsi="SimSun" w:hint="eastAsia"/>
          <w:sz w:val="24"/>
          <w:lang w:val="zh-CN"/>
        </w:rPr>
        <w:t>并将进行这种审查的结果列入第六次国家报告</w:t>
      </w:r>
      <w:r w:rsidRPr="009A61FA">
        <w:rPr>
          <w:rFonts w:hAnsi="SimSun" w:hint="eastAsia"/>
          <w:sz w:val="24"/>
        </w:rPr>
        <w:t>；</w:t>
      </w:r>
    </w:p>
    <w:p w:rsidR="00811A49" w:rsidRPr="009A61FA" w:rsidRDefault="00811A49">
      <w:pPr>
        <w:pStyle w:val="ListParagraph"/>
        <w:suppressLineNumbers/>
        <w:suppressAutoHyphens/>
        <w:adjustRightInd w:val="0"/>
        <w:snapToGrid w:val="0"/>
        <w:spacing w:before="120" w:after="120"/>
        <w:ind w:firstLine="720"/>
        <w:contextualSpacing w:val="0"/>
        <w:rPr>
          <w:kern w:val="22"/>
          <w:sz w:val="24"/>
        </w:rPr>
      </w:pPr>
      <w:r w:rsidRPr="009A61FA">
        <w:rPr>
          <w:sz w:val="24"/>
        </w:rPr>
        <w:t>6.</w:t>
      </w:r>
      <w:r w:rsidRPr="009A61FA">
        <w:rPr>
          <w:sz w:val="24"/>
        </w:rPr>
        <w:tab/>
      </w:r>
      <w:r w:rsidR="00D335EC" w:rsidRPr="00D335EC">
        <w:rPr>
          <w:rFonts w:ascii="KaiTi" w:eastAsia="KaiTi" w:hAnsi="KaiTi" w:hint="eastAsia"/>
          <w:sz w:val="24"/>
        </w:rPr>
        <w:t>促请</w:t>
      </w:r>
      <w:r w:rsidRPr="009A61FA">
        <w:rPr>
          <w:rFonts w:hAnsi="SimSun" w:hint="eastAsia"/>
          <w:sz w:val="24"/>
          <w:lang w:val="zh-CN"/>
        </w:rPr>
        <w:t>多边开发银行、保险公司、私营部门、金融机构和对这些部门的其他金融投资来源</w:t>
      </w:r>
      <w:r w:rsidRPr="009A61FA">
        <w:rPr>
          <w:rFonts w:hAnsi="SimSun" w:hint="eastAsia"/>
          <w:sz w:val="24"/>
        </w:rPr>
        <w:t>，</w:t>
      </w:r>
      <w:r w:rsidRPr="009A61FA">
        <w:rPr>
          <w:rFonts w:hAnsi="SimSun" w:hint="eastAsia"/>
          <w:sz w:val="24"/>
          <w:lang w:val="zh-CN"/>
        </w:rPr>
        <w:t>对这些部门的投资决策采用关于社会和环境保障措施的最佳全球做法</w:t>
      </w:r>
      <w:r w:rsidRPr="009A61FA">
        <w:rPr>
          <w:rFonts w:hAnsi="SimSun" w:hint="eastAsia"/>
          <w:sz w:val="24"/>
        </w:rPr>
        <w:t>；</w:t>
      </w:r>
    </w:p>
    <w:p w:rsidR="00811A49" w:rsidRPr="009A61FA" w:rsidRDefault="00811A49">
      <w:pPr>
        <w:pStyle w:val="ListParagraph"/>
        <w:suppressLineNumbers/>
        <w:suppressAutoHyphens/>
        <w:adjustRightInd w:val="0"/>
        <w:snapToGrid w:val="0"/>
        <w:spacing w:before="120" w:after="120"/>
        <w:ind w:firstLine="720"/>
        <w:contextualSpacing w:val="0"/>
        <w:rPr>
          <w:kern w:val="22"/>
          <w:sz w:val="24"/>
        </w:rPr>
      </w:pPr>
      <w:r w:rsidRPr="009A61FA">
        <w:rPr>
          <w:kern w:val="22"/>
          <w:sz w:val="24"/>
        </w:rPr>
        <w:t>7.</w:t>
      </w:r>
      <w:r w:rsidRPr="009A61FA">
        <w:rPr>
          <w:kern w:val="22"/>
          <w:sz w:val="24"/>
        </w:rPr>
        <w:tab/>
      </w:r>
      <w:r w:rsidR="00D335EC" w:rsidRPr="00D335EC">
        <w:rPr>
          <w:rFonts w:ascii="KaiTi" w:eastAsia="KaiTi" w:hAnsi="KaiTi" w:hint="eastAsia"/>
          <w:sz w:val="24"/>
        </w:rPr>
        <w:t>促请</w:t>
      </w:r>
      <w:r w:rsidRPr="009A61FA">
        <w:rPr>
          <w:rFonts w:hAnsi="SimSun" w:hint="eastAsia"/>
          <w:sz w:val="24"/>
          <w:lang w:val="zh-CN"/>
        </w:rPr>
        <w:t>相关组织和倡议进一步加大工作力度</w:t>
      </w:r>
      <w:r w:rsidRPr="009A61FA">
        <w:rPr>
          <w:rFonts w:hAnsi="SimSun" w:hint="eastAsia"/>
          <w:sz w:val="24"/>
        </w:rPr>
        <w:t>，</w:t>
      </w:r>
      <w:r w:rsidRPr="009A61FA">
        <w:rPr>
          <w:rFonts w:hAnsi="SimSun" w:hint="eastAsia"/>
          <w:sz w:val="24"/>
          <w:lang w:val="zh-CN"/>
        </w:rPr>
        <w:t>推动企业实现与生物多样性有关的成就并加强相互信息共享和合作</w:t>
      </w:r>
      <w:r w:rsidRPr="009A61FA">
        <w:rPr>
          <w:rFonts w:hAnsi="SimSun" w:hint="eastAsia"/>
          <w:sz w:val="24"/>
        </w:rPr>
        <w:t>，</w:t>
      </w:r>
      <w:r w:rsidRPr="009A61FA">
        <w:rPr>
          <w:rFonts w:hAnsi="SimSun" w:hint="eastAsia"/>
          <w:sz w:val="24"/>
          <w:lang w:val="zh-CN"/>
        </w:rPr>
        <w:t>特别是</w:t>
      </w:r>
      <w:r w:rsidRPr="009A61FA">
        <w:rPr>
          <w:rFonts w:hAnsi="SimSun" w:hint="eastAsia"/>
          <w:sz w:val="24"/>
        </w:rPr>
        <w:t>：</w:t>
      </w:r>
    </w:p>
    <w:p w:rsidR="00811A49" w:rsidRPr="009A61FA" w:rsidRDefault="00811A49">
      <w:pPr>
        <w:pStyle w:val="ListParagraph"/>
        <w:numPr>
          <w:ilvl w:val="2"/>
          <w:numId w:val="22"/>
        </w:numPr>
        <w:suppressLineNumbers/>
        <w:suppressAutoHyphens/>
        <w:adjustRightInd w:val="0"/>
        <w:snapToGrid w:val="0"/>
        <w:spacing w:before="120" w:after="120"/>
        <w:ind w:left="720" w:firstLine="720"/>
        <w:contextualSpacing w:val="0"/>
        <w:rPr>
          <w:kern w:val="22"/>
          <w:sz w:val="24"/>
        </w:rPr>
      </w:pPr>
      <w:r w:rsidRPr="009A61FA">
        <w:rPr>
          <w:rFonts w:hAnsi="SimSun" w:hint="eastAsia"/>
          <w:sz w:val="24"/>
          <w:lang w:val="zh-CN"/>
        </w:rPr>
        <w:t>特别是通过促进交流经验和良好做法</w:t>
      </w:r>
      <w:r w:rsidRPr="009A61FA">
        <w:rPr>
          <w:rFonts w:hAnsi="SimSun" w:hint="eastAsia"/>
          <w:sz w:val="24"/>
        </w:rPr>
        <w:t>，</w:t>
      </w:r>
      <w:r w:rsidRPr="009A61FA">
        <w:rPr>
          <w:rFonts w:hAnsi="SimSun" w:hint="eastAsia"/>
          <w:sz w:val="24"/>
          <w:lang w:val="zh-CN"/>
        </w:rPr>
        <w:t>增加企业对生物多样性和生态系统服务的依赖以及它们对企业运作和企业模式至关重要的效益的概念性理解</w:t>
      </w:r>
      <w:r w:rsidRPr="009A61FA">
        <w:rPr>
          <w:rFonts w:hAnsi="SimSun" w:hint="eastAsia"/>
          <w:sz w:val="24"/>
        </w:rPr>
        <w:t>，</w:t>
      </w:r>
      <w:r w:rsidRPr="009A61FA">
        <w:rPr>
          <w:rFonts w:hAnsi="SimSun" w:hint="eastAsia"/>
          <w:sz w:val="24"/>
          <w:lang w:val="zh-CN"/>
        </w:rPr>
        <w:t>提高各个企业对生物多样性价值的了解</w:t>
      </w:r>
      <w:r w:rsidRPr="009A61FA">
        <w:rPr>
          <w:rFonts w:hAnsi="SimSun" w:hint="eastAsia"/>
          <w:sz w:val="24"/>
        </w:rPr>
        <w:t>，</w:t>
      </w:r>
      <w:r w:rsidRPr="009A61FA">
        <w:rPr>
          <w:rFonts w:hAnsi="SimSun" w:hint="eastAsia"/>
          <w:sz w:val="24"/>
          <w:lang w:val="zh-CN"/>
        </w:rPr>
        <w:t>以期通报</w:t>
      </w:r>
      <w:r w:rsidRPr="009A61FA">
        <w:rPr>
          <w:sz w:val="24"/>
        </w:rPr>
        <w:t>“</w:t>
      </w:r>
      <w:r w:rsidRPr="009A61FA">
        <w:rPr>
          <w:rFonts w:hAnsi="SimSun" w:hint="eastAsia"/>
          <w:sz w:val="24"/>
          <w:lang w:val="zh-CN"/>
        </w:rPr>
        <w:t>重要性评估</w:t>
      </w:r>
      <w:r w:rsidRPr="009A61FA">
        <w:rPr>
          <w:sz w:val="24"/>
        </w:rPr>
        <w:t>”</w:t>
      </w:r>
      <w:r w:rsidRPr="009A61FA">
        <w:rPr>
          <w:rFonts w:hAnsi="SimSun" w:hint="eastAsia"/>
          <w:sz w:val="24"/>
        </w:rPr>
        <w:t>（</w:t>
      </w:r>
      <w:r w:rsidRPr="009A61FA">
        <w:rPr>
          <w:rFonts w:hAnsi="SimSun" w:hint="eastAsia"/>
          <w:sz w:val="24"/>
          <w:lang w:val="zh-CN"/>
        </w:rPr>
        <w:t>即生物多样性丧失可能对企业构成重大风险的评估</w:t>
      </w:r>
      <w:r w:rsidRPr="009A61FA">
        <w:rPr>
          <w:rFonts w:hAnsi="SimSun" w:hint="eastAsia"/>
          <w:sz w:val="24"/>
        </w:rPr>
        <w:t>），</w:t>
      </w:r>
      <w:r w:rsidRPr="009A61FA">
        <w:rPr>
          <w:rFonts w:hAnsi="SimSun" w:hint="eastAsia"/>
          <w:sz w:val="24"/>
          <w:lang w:val="zh-CN"/>
        </w:rPr>
        <w:t>并作为一个重大问题</w:t>
      </w:r>
      <w:r w:rsidRPr="009A61FA">
        <w:rPr>
          <w:rFonts w:hAnsi="SimSun" w:hint="eastAsia"/>
          <w:sz w:val="24"/>
        </w:rPr>
        <w:t>，</w:t>
      </w:r>
      <w:r w:rsidRPr="009A61FA">
        <w:rPr>
          <w:rFonts w:hAnsi="SimSun" w:hint="eastAsia"/>
          <w:sz w:val="24"/>
          <w:lang w:val="zh-CN"/>
        </w:rPr>
        <w:t>加强对生物多样性的确定</w:t>
      </w:r>
      <w:r w:rsidRPr="009A61FA">
        <w:rPr>
          <w:rFonts w:hAnsi="SimSun" w:hint="eastAsia"/>
          <w:sz w:val="24"/>
        </w:rPr>
        <w:t>；</w:t>
      </w:r>
    </w:p>
    <w:p w:rsidR="00811A49" w:rsidRPr="009A61FA" w:rsidRDefault="00811A49">
      <w:pPr>
        <w:pStyle w:val="ListParagraph"/>
        <w:numPr>
          <w:ilvl w:val="2"/>
          <w:numId w:val="22"/>
        </w:numPr>
        <w:suppressLineNumbers/>
        <w:suppressAutoHyphens/>
        <w:adjustRightInd w:val="0"/>
        <w:snapToGrid w:val="0"/>
        <w:spacing w:before="120" w:after="120"/>
        <w:ind w:left="720" w:firstLine="720"/>
        <w:contextualSpacing w:val="0"/>
        <w:rPr>
          <w:kern w:val="22"/>
          <w:sz w:val="24"/>
        </w:rPr>
      </w:pPr>
      <w:r w:rsidRPr="009A61FA">
        <w:rPr>
          <w:rFonts w:hAnsi="SimSun" w:hint="eastAsia"/>
          <w:sz w:val="24"/>
          <w:lang w:val="zh-CN"/>
        </w:rPr>
        <w:t>制定和改进生物多样性影响和依赖的衡量方法和度量标准</w:t>
      </w:r>
      <w:r w:rsidRPr="009A61FA">
        <w:rPr>
          <w:rFonts w:hAnsi="SimSun" w:hint="eastAsia"/>
          <w:sz w:val="24"/>
        </w:rPr>
        <w:t>，</w:t>
      </w:r>
      <w:r w:rsidRPr="009A61FA">
        <w:rPr>
          <w:rFonts w:hAnsi="SimSun" w:hint="eastAsia"/>
          <w:sz w:val="24"/>
          <w:lang w:val="zh-CN"/>
        </w:rPr>
        <w:t>以期为企业管理人员作出良好的决策提供可信、可靠和可操作的信息</w:t>
      </w:r>
      <w:r w:rsidRPr="009A61FA">
        <w:rPr>
          <w:rFonts w:hAnsi="SimSun" w:hint="eastAsia"/>
          <w:sz w:val="24"/>
        </w:rPr>
        <w:t>；</w:t>
      </w:r>
    </w:p>
    <w:p w:rsidR="00811A49" w:rsidRPr="009A61FA" w:rsidRDefault="00811A49">
      <w:pPr>
        <w:pStyle w:val="ListParagraph"/>
        <w:numPr>
          <w:ilvl w:val="2"/>
          <w:numId w:val="22"/>
        </w:numPr>
        <w:suppressLineNumbers/>
        <w:suppressAutoHyphens/>
        <w:adjustRightInd w:val="0"/>
        <w:snapToGrid w:val="0"/>
        <w:spacing w:before="120" w:after="120"/>
        <w:ind w:left="720" w:firstLine="720"/>
        <w:contextualSpacing w:val="0"/>
        <w:rPr>
          <w:kern w:val="22"/>
          <w:sz w:val="24"/>
        </w:rPr>
      </w:pPr>
      <w:r w:rsidRPr="009A61FA">
        <w:rPr>
          <w:rFonts w:hAnsi="SimSun" w:hint="eastAsia"/>
          <w:sz w:val="24"/>
          <w:lang w:val="zh-CN"/>
        </w:rPr>
        <w:t>比照《</w:t>
      </w:r>
      <w:r w:rsidRPr="009A61FA">
        <w:rPr>
          <w:sz w:val="24"/>
        </w:rPr>
        <w:t>2030</w:t>
      </w:r>
      <w:r w:rsidRPr="009A61FA">
        <w:rPr>
          <w:rFonts w:hAnsi="SimSun" w:hint="eastAsia"/>
          <w:sz w:val="24"/>
          <w:lang w:val="zh-CN"/>
        </w:rPr>
        <w:t>年可持续发展议程》及其可持续发展目标</w:t>
      </w:r>
      <w:r w:rsidRPr="009A61FA">
        <w:rPr>
          <w:rFonts w:hAnsi="SimSun" w:hint="eastAsia"/>
          <w:sz w:val="24"/>
        </w:rPr>
        <w:t>，</w:t>
      </w:r>
      <w:r w:rsidRPr="009A61FA">
        <w:rPr>
          <w:rFonts w:hAnsi="SimSun" w:hint="eastAsia"/>
          <w:sz w:val="24"/>
          <w:lang w:val="zh-CN"/>
        </w:rPr>
        <w:t>制定如何加强企业报告中有关生态系统和生物多样性组成部分的具体指导意见</w:t>
      </w:r>
      <w:r w:rsidRPr="009A61FA">
        <w:rPr>
          <w:rFonts w:hAnsi="SimSun" w:hint="eastAsia"/>
          <w:sz w:val="24"/>
        </w:rPr>
        <w:t>；</w:t>
      </w:r>
    </w:p>
    <w:p w:rsidR="00811A49" w:rsidRPr="009A61FA" w:rsidRDefault="00811A49">
      <w:pPr>
        <w:pStyle w:val="ListParagraph"/>
        <w:numPr>
          <w:ilvl w:val="2"/>
          <w:numId w:val="22"/>
        </w:numPr>
        <w:suppressLineNumbers/>
        <w:suppressAutoHyphens/>
        <w:adjustRightInd w:val="0"/>
        <w:snapToGrid w:val="0"/>
        <w:spacing w:before="120" w:after="120"/>
        <w:ind w:left="720" w:firstLine="720"/>
        <w:contextualSpacing w:val="0"/>
        <w:rPr>
          <w:kern w:val="22"/>
          <w:sz w:val="24"/>
        </w:rPr>
      </w:pPr>
      <w:r w:rsidRPr="009A61FA">
        <w:rPr>
          <w:rFonts w:hAnsi="SimSun" w:hint="eastAsia"/>
          <w:sz w:val="24"/>
          <w:lang w:val="zh-CN"/>
        </w:rPr>
        <w:t>促进加强联合国环境经济核算系统框架内的生态系统核算工作与生态系统和生物多样性企业核算框架之间的联系</w:t>
      </w:r>
      <w:r w:rsidRPr="009A61FA">
        <w:rPr>
          <w:rFonts w:hAnsi="SimSun" w:hint="eastAsia"/>
          <w:sz w:val="24"/>
        </w:rPr>
        <w:t>；</w:t>
      </w:r>
    </w:p>
    <w:p w:rsidR="00811A49" w:rsidRPr="009A61FA" w:rsidRDefault="00811A49">
      <w:pPr>
        <w:suppressLineNumbers/>
        <w:suppressAutoHyphens/>
        <w:adjustRightInd w:val="0"/>
        <w:snapToGrid w:val="0"/>
        <w:spacing w:before="120" w:after="120"/>
        <w:ind w:left="720" w:firstLine="720"/>
        <w:rPr>
          <w:kern w:val="22"/>
          <w:sz w:val="24"/>
        </w:rPr>
      </w:pPr>
      <w:r w:rsidRPr="009A61FA">
        <w:rPr>
          <w:kern w:val="22"/>
          <w:sz w:val="24"/>
        </w:rPr>
        <w:lastRenderedPageBreak/>
        <w:t>8.</w:t>
      </w:r>
      <w:r w:rsidRPr="009A61FA">
        <w:rPr>
          <w:kern w:val="22"/>
          <w:sz w:val="24"/>
        </w:rPr>
        <w:tab/>
      </w:r>
      <w:r w:rsidRPr="00CE13D9">
        <w:rPr>
          <w:rFonts w:ascii="KaiTi" w:eastAsia="KaiTi" w:hAnsi="KaiTi" w:hint="eastAsia"/>
          <w:kern w:val="22"/>
          <w:sz w:val="24"/>
          <w:lang w:val="zh-CN"/>
        </w:rPr>
        <w:t>决定</w:t>
      </w:r>
      <w:r w:rsidRPr="009A61FA">
        <w:rPr>
          <w:rFonts w:hAnsi="SimSun" w:hint="eastAsia"/>
          <w:kern w:val="22"/>
          <w:sz w:val="24"/>
          <w:lang w:val="zh-CN"/>
        </w:rPr>
        <w:t>建立生物多样性主流化的长期战略办法</w:t>
      </w:r>
      <w:r w:rsidRPr="009A61FA">
        <w:rPr>
          <w:rFonts w:hAnsi="SimSun" w:hint="eastAsia"/>
          <w:kern w:val="22"/>
          <w:sz w:val="24"/>
        </w:rPr>
        <w:t>，</w:t>
      </w:r>
      <w:r w:rsidRPr="009A61FA">
        <w:rPr>
          <w:rFonts w:hAnsi="SimSun" w:hint="eastAsia"/>
          <w:kern w:val="22"/>
          <w:sz w:val="24"/>
          <w:lang w:val="zh-CN"/>
        </w:rPr>
        <w:t>并注意到执行秘书编制的提案草案</w:t>
      </w:r>
      <w:r w:rsidRPr="009A61FA">
        <w:rPr>
          <w:rStyle w:val="FootnoteReference"/>
          <w:kern w:val="22"/>
          <w:sz w:val="24"/>
          <w:lang w:val="zh-CN"/>
        </w:rPr>
        <w:footnoteReference w:id="52"/>
      </w:r>
      <w:r w:rsidRPr="009A61FA">
        <w:rPr>
          <w:rFonts w:hAnsi="SimSun" w:hint="eastAsia"/>
          <w:kern w:val="22"/>
          <w:sz w:val="24"/>
        </w:rPr>
        <w:t>；</w:t>
      </w:r>
    </w:p>
    <w:p w:rsidR="00811A49" w:rsidRPr="009A61FA" w:rsidRDefault="00811A49">
      <w:pPr>
        <w:pStyle w:val="Para10"/>
        <w:numPr>
          <w:ilvl w:val="0"/>
          <w:numId w:val="0"/>
        </w:numPr>
        <w:suppressLineNumbers/>
        <w:suppressAutoHyphens/>
        <w:adjustRightInd w:val="0"/>
        <w:snapToGrid w:val="0"/>
        <w:ind w:left="720" w:firstLine="720"/>
        <w:rPr>
          <w:kern w:val="22"/>
          <w:sz w:val="24"/>
          <w:szCs w:val="24"/>
        </w:rPr>
      </w:pPr>
      <w:r w:rsidRPr="009A61FA">
        <w:rPr>
          <w:kern w:val="22"/>
          <w:sz w:val="24"/>
          <w:szCs w:val="24"/>
        </w:rPr>
        <w:t>9.</w:t>
      </w:r>
      <w:r w:rsidRPr="009A61FA">
        <w:rPr>
          <w:kern w:val="22"/>
          <w:sz w:val="24"/>
          <w:szCs w:val="24"/>
        </w:rPr>
        <w:tab/>
      </w:r>
      <w:r w:rsidR="00CE13D9">
        <w:rPr>
          <w:rFonts w:ascii="KaiTi" w:eastAsia="KaiTi" w:hAnsi="KaiTi" w:hint="eastAsia"/>
          <w:kern w:val="22"/>
          <w:sz w:val="24"/>
          <w:szCs w:val="24"/>
          <w:lang w:val="zh-CN"/>
        </w:rPr>
        <w:t>又</w:t>
      </w:r>
      <w:r w:rsidRPr="00CE13D9">
        <w:rPr>
          <w:rFonts w:ascii="KaiTi" w:eastAsia="KaiTi" w:hAnsi="KaiTi" w:hint="eastAsia"/>
          <w:kern w:val="22"/>
          <w:sz w:val="24"/>
          <w:szCs w:val="24"/>
          <w:lang w:val="zh-CN"/>
        </w:rPr>
        <w:t>决定</w:t>
      </w:r>
      <w:r w:rsidRPr="009A61FA">
        <w:rPr>
          <w:rFonts w:hAnsi="SimSun" w:hint="eastAsia"/>
          <w:sz w:val="24"/>
          <w:szCs w:val="24"/>
          <w:lang w:val="zh-CN"/>
        </w:rPr>
        <w:t>设立一个生物多样性主流化问题专家组</w:t>
      </w:r>
      <w:r w:rsidRPr="009A61FA">
        <w:rPr>
          <w:rFonts w:hAnsi="SimSun" w:hint="eastAsia"/>
          <w:sz w:val="24"/>
          <w:szCs w:val="24"/>
        </w:rPr>
        <w:t>，</w:t>
      </w:r>
      <w:r w:rsidRPr="009A61FA">
        <w:rPr>
          <w:rFonts w:hAnsi="SimSun" w:hint="eastAsia"/>
          <w:sz w:val="24"/>
          <w:szCs w:val="24"/>
          <w:lang w:val="zh-CN"/>
        </w:rPr>
        <w:t>以支持进一步制定推动生物多样性主流化的长期办法的提案</w:t>
      </w:r>
      <w:r w:rsidRPr="009A61FA">
        <w:rPr>
          <w:rFonts w:hAnsi="SimSun" w:hint="eastAsia"/>
          <w:sz w:val="24"/>
          <w:szCs w:val="24"/>
        </w:rPr>
        <w:t>，</w:t>
      </w:r>
      <w:r w:rsidRPr="009A61FA">
        <w:rPr>
          <w:rFonts w:hAnsi="SimSun" w:hint="eastAsia"/>
          <w:sz w:val="24"/>
          <w:szCs w:val="24"/>
          <w:lang w:val="zh-CN"/>
        </w:rPr>
        <w:t>并通过本文件附件二所载的任务范围</w:t>
      </w:r>
      <w:r w:rsidRPr="009A61FA">
        <w:rPr>
          <w:rFonts w:hAnsi="SimSun" w:hint="eastAsia"/>
          <w:sz w:val="24"/>
          <w:szCs w:val="24"/>
        </w:rPr>
        <w:t>；</w:t>
      </w:r>
    </w:p>
    <w:p w:rsidR="00811A49" w:rsidRPr="009A61FA" w:rsidRDefault="00811A49">
      <w:pPr>
        <w:suppressLineNumbers/>
        <w:suppressAutoHyphens/>
        <w:adjustRightInd w:val="0"/>
        <w:snapToGrid w:val="0"/>
        <w:spacing w:before="120" w:after="120"/>
        <w:ind w:left="720" w:firstLine="720"/>
        <w:rPr>
          <w:kern w:val="22"/>
          <w:sz w:val="24"/>
        </w:rPr>
      </w:pPr>
      <w:r w:rsidRPr="009A61FA">
        <w:rPr>
          <w:kern w:val="22"/>
          <w:sz w:val="24"/>
        </w:rPr>
        <w:t>10.</w:t>
      </w:r>
      <w:r w:rsidRPr="009A61FA">
        <w:rPr>
          <w:kern w:val="22"/>
          <w:sz w:val="24"/>
        </w:rPr>
        <w:tab/>
      </w:r>
      <w:r w:rsidRPr="00CE13D9">
        <w:rPr>
          <w:rFonts w:ascii="KaiTi" w:eastAsia="KaiTi" w:hAnsi="KaiTi" w:hint="eastAsia"/>
        </w:rPr>
        <w:t>请</w:t>
      </w:r>
      <w:r w:rsidRPr="009A61FA">
        <w:rPr>
          <w:rFonts w:hAnsi="SimSun" w:hint="eastAsia"/>
          <w:kern w:val="22"/>
          <w:sz w:val="24"/>
          <w:lang w:val="zh-CN"/>
        </w:rPr>
        <w:t>执行秘书在资金允许的情况下</w:t>
      </w:r>
      <w:r w:rsidRPr="009A61FA">
        <w:rPr>
          <w:rFonts w:hAnsi="SimSun" w:hint="eastAsia"/>
          <w:kern w:val="22"/>
          <w:sz w:val="24"/>
        </w:rPr>
        <w:t>：</w:t>
      </w:r>
    </w:p>
    <w:p w:rsidR="00811A49" w:rsidRPr="009A61FA" w:rsidRDefault="00811A49">
      <w:pPr>
        <w:pStyle w:val="StylePara1Kernat11pt"/>
        <w:numPr>
          <w:ilvl w:val="0"/>
          <w:numId w:val="23"/>
        </w:numPr>
        <w:suppressLineNumbers/>
        <w:tabs>
          <w:tab w:val="clear" w:pos="360"/>
        </w:tabs>
        <w:suppressAutoHyphens/>
        <w:adjustRightInd w:val="0"/>
        <w:snapToGrid w:val="0"/>
        <w:ind w:left="720" w:firstLine="720"/>
        <w:rPr>
          <w:sz w:val="24"/>
          <w:szCs w:val="24"/>
        </w:rPr>
      </w:pPr>
      <w:r w:rsidRPr="009A61FA">
        <w:rPr>
          <w:rFonts w:hAnsi="SimSun" w:hint="eastAsia"/>
          <w:sz w:val="24"/>
          <w:szCs w:val="24"/>
          <w:lang w:val="zh-CN"/>
        </w:rPr>
        <w:t>进行支持执行本决定的活动</w:t>
      </w:r>
      <w:r w:rsidRPr="009A61FA">
        <w:rPr>
          <w:rFonts w:hAnsi="SimSun" w:hint="eastAsia"/>
          <w:sz w:val="24"/>
          <w:szCs w:val="24"/>
        </w:rPr>
        <w:t>，</w:t>
      </w:r>
      <w:r w:rsidRPr="009A61FA">
        <w:rPr>
          <w:rFonts w:hAnsi="SimSun" w:hint="eastAsia"/>
          <w:sz w:val="24"/>
          <w:szCs w:val="24"/>
          <w:lang w:val="zh-CN"/>
        </w:rPr>
        <w:t>并按照缔约方大会以前各项决定的要求</w:t>
      </w:r>
      <w:r w:rsidRPr="009A61FA">
        <w:rPr>
          <w:rFonts w:hAnsi="SimSun" w:hint="eastAsia"/>
          <w:sz w:val="24"/>
          <w:szCs w:val="24"/>
        </w:rPr>
        <w:t>，</w:t>
      </w:r>
      <w:r w:rsidRPr="009A61FA">
        <w:rPr>
          <w:rFonts w:hAnsi="SimSun" w:hint="eastAsia"/>
          <w:sz w:val="24"/>
          <w:szCs w:val="24"/>
          <w:lang w:val="zh-CN"/>
        </w:rPr>
        <w:t>继续支持与主流化有关的工作</w:t>
      </w:r>
      <w:r w:rsidRPr="009A61FA">
        <w:rPr>
          <w:rFonts w:hAnsi="SimSun" w:hint="eastAsia"/>
          <w:sz w:val="24"/>
          <w:szCs w:val="24"/>
        </w:rPr>
        <w:t>；</w:t>
      </w:r>
    </w:p>
    <w:p w:rsidR="00811A49" w:rsidRPr="009A61FA" w:rsidRDefault="00811A49">
      <w:pPr>
        <w:pStyle w:val="StylePara1Kernat11pt"/>
        <w:numPr>
          <w:ilvl w:val="0"/>
          <w:numId w:val="23"/>
        </w:numPr>
        <w:suppressLineNumbers/>
        <w:tabs>
          <w:tab w:val="clear" w:pos="360"/>
        </w:tabs>
        <w:suppressAutoHyphens/>
        <w:adjustRightInd w:val="0"/>
        <w:snapToGrid w:val="0"/>
        <w:ind w:left="720" w:firstLine="720"/>
        <w:rPr>
          <w:sz w:val="24"/>
          <w:szCs w:val="24"/>
        </w:rPr>
      </w:pPr>
      <w:r w:rsidRPr="009A61FA">
        <w:rPr>
          <w:rFonts w:hAnsi="SimSun" w:hint="eastAsia"/>
          <w:sz w:val="24"/>
          <w:szCs w:val="24"/>
          <w:lang w:val="zh-CN"/>
        </w:rPr>
        <w:t>根据本文件附件一所载的提案</w:t>
      </w:r>
      <w:r w:rsidRPr="009A61FA">
        <w:rPr>
          <w:rFonts w:hAnsi="SimSun" w:hint="eastAsia"/>
          <w:sz w:val="24"/>
          <w:szCs w:val="24"/>
        </w:rPr>
        <w:t>，</w:t>
      </w:r>
      <w:r w:rsidRPr="009A61FA">
        <w:rPr>
          <w:rFonts w:hAnsi="SimSun" w:hint="eastAsia"/>
          <w:sz w:val="24"/>
          <w:szCs w:val="24"/>
          <w:lang w:val="zh-CN"/>
        </w:rPr>
        <w:t>并在上文第</w:t>
      </w:r>
      <w:r w:rsidRPr="009A61FA">
        <w:rPr>
          <w:sz w:val="24"/>
          <w:szCs w:val="24"/>
        </w:rPr>
        <w:t>9</w:t>
      </w:r>
      <w:r w:rsidRPr="009A61FA">
        <w:rPr>
          <w:rFonts w:hAnsi="SimSun" w:hint="eastAsia"/>
          <w:sz w:val="24"/>
          <w:szCs w:val="24"/>
          <w:lang w:val="zh-CN"/>
        </w:rPr>
        <w:t>段所述专家组的支持下</w:t>
      </w:r>
      <w:r w:rsidRPr="009A61FA">
        <w:rPr>
          <w:rFonts w:hAnsi="SimSun" w:hint="eastAsia"/>
          <w:sz w:val="24"/>
          <w:szCs w:val="24"/>
        </w:rPr>
        <w:t>，</w:t>
      </w:r>
      <w:r w:rsidRPr="009A61FA">
        <w:rPr>
          <w:rFonts w:hAnsi="SimSun" w:hint="eastAsia"/>
          <w:sz w:val="24"/>
          <w:szCs w:val="24"/>
          <w:lang w:val="zh-CN"/>
        </w:rPr>
        <w:t>进一步制定一项长期战略办法</w:t>
      </w:r>
      <w:r w:rsidRPr="009A61FA">
        <w:rPr>
          <w:rFonts w:hAnsi="SimSun" w:hint="eastAsia"/>
          <w:sz w:val="24"/>
          <w:szCs w:val="24"/>
        </w:rPr>
        <w:t>，</w:t>
      </w:r>
      <w:r w:rsidRPr="009A61FA">
        <w:rPr>
          <w:rFonts w:hAnsi="SimSun" w:hint="eastAsia"/>
          <w:sz w:val="24"/>
          <w:szCs w:val="24"/>
          <w:lang w:val="zh-CN"/>
        </w:rPr>
        <w:t>并确保制定生物多样性主流化长期办法的工作适当地联系到对</w:t>
      </w:r>
      <w:r w:rsidRPr="009A61FA">
        <w:rPr>
          <w:sz w:val="24"/>
          <w:szCs w:val="24"/>
        </w:rPr>
        <w:t>2020</w:t>
      </w:r>
      <w:r w:rsidRPr="009A61FA">
        <w:rPr>
          <w:rFonts w:hAnsi="SimSun" w:hint="eastAsia"/>
          <w:sz w:val="24"/>
          <w:szCs w:val="24"/>
          <w:lang w:val="zh-CN"/>
        </w:rPr>
        <w:t>年后全球生物多样性框架的讨论</w:t>
      </w:r>
      <w:r w:rsidRPr="009A61FA">
        <w:rPr>
          <w:rFonts w:hAnsi="SimSun" w:hint="eastAsia"/>
          <w:sz w:val="24"/>
          <w:szCs w:val="24"/>
        </w:rPr>
        <w:t>；</w:t>
      </w:r>
    </w:p>
    <w:p w:rsidR="00811A49" w:rsidRPr="009A61FA" w:rsidRDefault="00811A49">
      <w:pPr>
        <w:pStyle w:val="StylePara1Kernat11pt"/>
        <w:numPr>
          <w:ilvl w:val="0"/>
          <w:numId w:val="23"/>
        </w:numPr>
        <w:suppressLineNumbers/>
        <w:tabs>
          <w:tab w:val="clear" w:pos="360"/>
        </w:tabs>
        <w:suppressAutoHyphens/>
        <w:adjustRightInd w:val="0"/>
        <w:snapToGrid w:val="0"/>
        <w:ind w:left="720" w:firstLine="720"/>
        <w:rPr>
          <w:sz w:val="24"/>
          <w:szCs w:val="24"/>
        </w:rPr>
      </w:pPr>
      <w:r w:rsidRPr="009A61FA">
        <w:rPr>
          <w:rFonts w:hAnsi="SimSun" w:hint="eastAsia"/>
          <w:sz w:val="24"/>
          <w:szCs w:val="24"/>
          <w:lang w:val="zh-CN"/>
        </w:rPr>
        <w:t>在与相关组织和倡议合作下</w:t>
      </w:r>
      <w:r w:rsidRPr="009A61FA">
        <w:rPr>
          <w:rFonts w:hAnsi="SimSun" w:hint="eastAsia"/>
          <w:sz w:val="24"/>
          <w:szCs w:val="24"/>
        </w:rPr>
        <w:t>，</w:t>
      </w:r>
      <w:r w:rsidRPr="009A61FA">
        <w:rPr>
          <w:rFonts w:hAnsi="SimSun" w:hint="eastAsia"/>
          <w:sz w:val="24"/>
          <w:szCs w:val="24"/>
          <w:lang w:val="zh-CN"/>
        </w:rPr>
        <w:t>更加致力于进一步披露和报告企业对生物多样性的影响和依赖</w:t>
      </w:r>
      <w:r w:rsidRPr="009A61FA">
        <w:rPr>
          <w:rFonts w:hAnsi="SimSun" w:hint="eastAsia"/>
          <w:sz w:val="24"/>
          <w:szCs w:val="24"/>
        </w:rPr>
        <w:t>，</w:t>
      </w:r>
      <w:r w:rsidRPr="009A61FA">
        <w:rPr>
          <w:rFonts w:hAnsi="SimSun" w:hint="eastAsia"/>
          <w:sz w:val="24"/>
          <w:szCs w:val="24"/>
          <w:lang w:val="zh-CN"/>
        </w:rPr>
        <w:t>包括支持上文第</w:t>
      </w:r>
      <w:r w:rsidRPr="009A61FA">
        <w:rPr>
          <w:sz w:val="24"/>
          <w:szCs w:val="24"/>
        </w:rPr>
        <w:t>7</w:t>
      </w:r>
      <w:r w:rsidRPr="009A61FA">
        <w:rPr>
          <w:rFonts w:hAnsi="SimSun" w:hint="eastAsia"/>
          <w:sz w:val="24"/>
          <w:szCs w:val="24"/>
          <w:lang w:val="zh-CN"/>
        </w:rPr>
        <w:t>段所列的目标</w:t>
      </w:r>
      <w:r w:rsidRPr="009A61FA">
        <w:rPr>
          <w:rFonts w:hAnsi="SimSun" w:hint="eastAsia"/>
          <w:sz w:val="24"/>
          <w:szCs w:val="24"/>
        </w:rPr>
        <w:t>；</w:t>
      </w:r>
    </w:p>
    <w:p w:rsidR="00811A49" w:rsidRPr="00163684" w:rsidRDefault="00811A49">
      <w:pPr>
        <w:keepNext/>
        <w:suppressLineNumbers/>
        <w:suppressAutoHyphens/>
        <w:adjustRightInd w:val="0"/>
        <w:snapToGrid w:val="0"/>
        <w:ind w:left="720"/>
        <w:jc w:val="center"/>
        <w:rPr>
          <w:b/>
          <w:kern w:val="22"/>
          <w:sz w:val="24"/>
        </w:rPr>
      </w:pPr>
      <w:r w:rsidRPr="00163684">
        <w:rPr>
          <w:rFonts w:hAnsi="SimSun" w:hint="eastAsia"/>
          <w:b/>
          <w:kern w:val="22"/>
          <w:sz w:val="24"/>
          <w:lang w:val="zh-CN"/>
        </w:rPr>
        <w:t>健康和生物多样性</w:t>
      </w:r>
    </w:p>
    <w:p w:rsidR="00811A49" w:rsidRPr="009A61FA" w:rsidRDefault="00811A49">
      <w:pPr>
        <w:suppressLineNumbers/>
        <w:suppressAutoHyphens/>
        <w:adjustRightInd w:val="0"/>
        <w:snapToGrid w:val="0"/>
        <w:spacing w:before="120" w:after="120"/>
        <w:ind w:left="720" w:firstLine="720"/>
        <w:rPr>
          <w:kern w:val="22"/>
          <w:sz w:val="24"/>
        </w:rPr>
      </w:pPr>
      <w:r w:rsidRPr="00CE13D9">
        <w:rPr>
          <w:rFonts w:ascii="KaiTi" w:eastAsia="KaiTi" w:hAnsi="KaiTi" w:hint="eastAsia"/>
          <w:sz w:val="24"/>
          <w:lang w:val="zh-CN"/>
        </w:rPr>
        <w:t>回顾</w:t>
      </w:r>
      <w:r w:rsidRPr="009A61FA">
        <w:rPr>
          <w:rFonts w:hAnsi="SimSun" w:hint="eastAsia"/>
          <w:sz w:val="24"/>
          <w:lang w:val="zh-CN"/>
        </w:rPr>
        <w:t>关于健康和生物多样性的</w:t>
      </w:r>
      <w:hyperlink r:id="rId15" w:history="1">
        <w:r w:rsidRPr="00D321A6">
          <w:rPr>
            <w:rStyle w:val="Hyperlink"/>
            <w:rFonts w:hAnsi="SimSun" w:hint="eastAsia"/>
            <w:sz w:val="24"/>
            <w:lang w:val="zh-CN"/>
          </w:rPr>
          <w:t>第</w:t>
        </w:r>
        <w:r w:rsidRPr="00D321A6">
          <w:rPr>
            <w:rStyle w:val="Hyperlink"/>
            <w:kern w:val="22"/>
            <w:sz w:val="24"/>
          </w:rPr>
          <w:t>XIII/6</w:t>
        </w:r>
        <w:r w:rsidRPr="00D321A6">
          <w:rPr>
            <w:rStyle w:val="Hyperlink"/>
            <w:rFonts w:hAnsi="SimSun" w:hint="eastAsia"/>
            <w:sz w:val="24"/>
            <w:lang w:val="zh-CN"/>
          </w:rPr>
          <w:t>号决定</w:t>
        </w:r>
      </w:hyperlink>
      <w:r w:rsidRPr="009A61FA">
        <w:rPr>
          <w:rFonts w:hAnsi="SimSun" w:hint="eastAsia"/>
          <w:sz w:val="24"/>
          <w:lang w:val="zh-CN"/>
        </w:rPr>
        <w:t>和第</w:t>
      </w:r>
      <w:r w:rsidRPr="009A61FA">
        <w:rPr>
          <w:kern w:val="22"/>
          <w:sz w:val="24"/>
        </w:rPr>
        <w:t>XIV/</w:t>
      </w:r>
      <w:r w:rsidRPr="009A61FA">
        <w:rPr>
          <w:kern w:val="22"/>
          <w:sz w:val="24"/>
        </w:rPr>
        <w:noBreakHyphen/>
      </w:r>
      <w:r w:rsidRPr="009A61FA">
        <w:rPr>
          <w:kern w:val="22"/>
          <w:sz w:val="24"/>
        </w:rPr>
        <w:noBreakHyphen/>
      </w:r>
      <w:proofErr w:type="gramStart"/>
      <w:r w:rsidRPr="009A61FA">
        <w:rPr>
          <w:rFonts w:hAnsi="SimSun" w:hint="eastAsia"/>
          <w:sz w:val="24"/>
          <w:lang w:val="zh-CN"/>
        </w:rPr>
        <w:t>号决定</w:t>
      </w:r>
      <w:proofErr w:type="gramEnd"/>
      <w:r w:rsidRPr="009A61FA">
        <w:rPr>
          <w:rStyle w:val="FootnoteReference"/>
          <w:kern w:val="22"/>
          <w:sz w:val="24"/>
          <w:lang w:val="zh-CN"/>
        </w:rPr>
        <w:footnoteReference w:id="53"/>
      </w:r>
      <w:r w:rsidRPr="009A61FA">
        <w:rPr>
          <w:rFonts w:hAnsi="SimSun" w:hint="eastAsia"/>
          <w:sz w:val="24"/>
          <w:lang w:val="zh-CN"/>
        </w:rPr>
        <w:t>以及这些决定对执行《</w:t>
      </w:r>
      <w:r w:rsidRPr="009A61FA">
        <w:rPr>
          <w:sz w:val="24"/>
        </w:rPr>
        <w:t>2030</w:t>
      </w:r>
      <w:r w:rsidRPr="009A61FA">
        <w:rPr>
          <w:rFonts w:hAnsi="SimSun" w:hint="eastAsia"/>
          <w:sz w:val="24"/>
          <w:lang w:val="zh-CN"/>
        </w:rPr>
        <w:t>年可持续发展议程》和实现可持续发展目标的重要性</w:t>
      </w:r>
      <w:r w:rsidRPr="009A61FA">
        <w:rPr>
          <w:rFonts w:hAnsi="SimSun" w:hint="eastAsia"/>
          <w:sz w:val="24"/>
        </w:rPr>
        <w:t>；</w:t>
      </w:r>
    </w:p>
    <w:p w:rsidR="00811A49" w:rsidRPr="009A61FA" w:rsidRDefault="00811A49">
      <w:pPr>
        <w:suppressLineNumbers/>
        <w:suppressAutoHyphens/>
        <w:adjustRightInd w:val="0"/>
        <w:snapToGrid w:val="0"/>
        <w:spacing w:before="120" w:after="120"/>
        <w:ind w:left="720" w:firstLine="720"/>
        <w:rPr>
          <w:kern w:val="22"/>
          <w:sz w:val="24"/>
        </w:rPr>
      </w:pPr>
      <w:r w:rsidRPr="009A61FA">
        <w:rPr>
          <w:kern w:val="22"/>
          <w:sz w:val="24"/>
        </w:rPr>
        <w:t>11.</w:t>
      </w:r>
      <w:r w:rsidRPr="009A61FA">
        <w:rPr>
          <w:kern w:val="22"/>
          <w:sz w:val="24"/>
        </w:rPr>
        <w:tab/>
      </w:r>
      <w:r w:rsidRPr="00CE13D9">
        <w:rPr>
          <w:rFonts w:ascii="KaiTi" w:eastAsia="KaiTi" w:hAnsi="KaiTi" w:hint="eastAsia"/>
        </w:rPr>
        <w:t>欢迎</w:t>
      </w:r>
      <w:r w:rsidRPr="009A61FA">
        <w:rPr>
          <w:rFonts w:hAnsi="SimSun" w:hint="eastAsia"/>
          <w:sz w:val="24"/>
          <w:lang w:val="zh-CN"/>
        </w:rPr>
        <w:t>世界卫生大会第七十一届会议对人类健康与生物多样性之间相互联系的审议</w:t>
      </w:r>
      <w:r w:rsidRPr="009A61FA">
        <w:rPr>
          <w:rStyle w:val="FootnoteReference"/>
          <w:kern w:val="22"/>
          <w:sz w:val="24"/>
          <w:lang w:val="zh-CN"/>
        </w:rPr>
        <w:footnoteReference w:id="54"/>
      </w:r>
      <w:r w:rsidRPr="009A61FA">
        <w:rPr>
          <w:rFonts w:hAnsi="SimSun" w:hint="eastAsia"/>
          <w:sz w:val="24"/>
        </w:rPr>
        <w:t>；</w:t>
      </w:r>
    </w:p>
    <w:p w:rsidR="00811A49" w:rsidRPr="009A61FA" w:rsidRDefault="00811A49">
      <w:pPr>
        <w:suppressLineNumbers/>
        <w:suppressAutoHyphens/>
        <w:adjustRightInd w:val="0"/>
        <w:snapToGrid w:val="0"/>
        <w:spacing w:before="120" w:after="120"/>
        <w:ind w:left="720" w:firstLine="720"/>
        <w:rPr>
          <w:kern w:val="22"/>
          <w:sz w:val="24"/>
        </w:rPr>
      </w:pPr>
      <w:r w:rsidRPr="009A61FA">
        <w:rPr>
          <w:kern w:val="22"/>
          <w:sz w:val="24"/>
        </w:rPr>
        <w:t>12.</w:t>
      </w:r>
      <w:r w:rsidRPr="009A61FA">
        <w:rPr>
          <w:kern w:val="22"/>
          <w:sz w:val="24"/>
        </w:rPr>
        <w:tab/>
      </w:r>
      <w:r w:rsidRPr="00CE13D9">
        <w:rPr>
          <w:rFonts w:ascii="KaiTi" w:eastAsia="KaiTi" w:hAnsi="KaiTi" w:hint="eastAsia"/>
          <w:sz w:val="24"/>
          <w:lang w:val="zh-CN"/>
        </w:rPr>
        <w:t>邀请</w:t>
      </w:r>
      <w:r w:rsidRPr="009A61FA">
        <w:rPr>
          <w:rFonts w:hAnsi="SimSun" w:hint="eastAsia"/>
          <w:sz w:val="24"/>
          <w:lang w:val="zh-CN"/>
        </w:rPr>
        <w:t>各缔约方和其他国家政府根据国家优先事项、能力和立法酌情执行第</w:t>
      </w:r>
      <w:r w:rsidRPr="009A61FA">
        <w:rPr>
          <w:kern w:val="22"/>
          <w:sz w:val="24"/>
        </w:rPr>
        <w:t>XIII/6</w:t>
      </w:r>
      <w:r w:rsidRPr="009A61FA">
        <w:rPr>
          <w:rFonts w:hAnsi="SimSun" w:hint="eastAsia"/>
          <w:kern w:val="22"/>
          <w:sz w:val="24"/>
          <w:lang w:val="zh-CN"/>
        </w:rPr>
        <w:t>号决定和第</w:t>
      </w:r>
      <w:r w:rsidRPr="009A61FA">
        <w:rPr>
          <w:kern w:val="22"/>
          <w:sz w:val="24"/>
        </w:rPr>
        <w:t>XIV/</w:t>
      </w:r>
      <w:r w:rsidRPr="009A61FA">
        <w:rPr>
          <w:kern w:val="22"/>
          <w:sz w:val="24"/>
        </w:rPr>
        <w:noBreakHyphen/>
      </w:r>
      <w:r w:rsidRPr="009A61FA">
        <w:rPr>
          <w:kern w:val="22"/>
          <w:sz w:val="24"/>
        </w:rPr>
        <w:noBreakHyphen/>
      </w:r>
      <w:r w:rsidRPr="009A61FA">
        <w:rPr>
          <w:rFonts w:hAnsi="SimSun" w:hint="eastAsia"/>
          <w:kern w:val="22"/>
          <w:sz w:val="24"/>
          <w:lang w:val="zh-CN"/>
        </w:rPr>
        <w:t>号决定</w:t>
      </w:r>
      <w:r w:rsidRPr="009A61FA">
        <w:rPr>
          <w:rStyle w:val="FootnoteReference"/>
          <w:kern w:val="22"/>
          <w:sz w:val="24"/>
          <w:lang w:val="zh-CN"/>
        </w:rPr>
        <w:footnoteReference w:id="55"/>
      </w:r>
      <w:r w:rsidRPr="009A61FA">
        <w:rPr>
          <w:rFonts w:hAnsi="SimSun" w:hint="eastAsia"/>
          <w:sz w:val="24"/>
        </w:rPr>
        <w:t>，</w:t>
      </w:r>
      <w:r w:rsidRPr="009A61FA">
        <w:rPr>
          <w:rFonts w:hAnsi="SimSun" w:hint="eastAsia"/>
          <w:sz w:val="24"/>
          <w:lang w:val="zh-CN"/>
        </w:rPr>
        <w:t>并进一步发展关于生物多样性保护的价值和基于生态系统的办法的交流、教育和宣传工具</w:t>
      </w:r>
      <w:r w:rsidRPr="009A61FA">
        <w:rPr>
          <w:rFonts w:hAnsi="SimSun" w:hint="eastAsia"/>
          <w:sz w:val="24"/>
        </w:rPr>
        <w:t>，</w:t>
      </w:r>
      <w:r w:rsidRPr="009A61FA">
        <w:rPr>
          <w:rFonts w:hAnsi="SimSun" w:hint="eastAsia"/>
          <w:sz w:val="24"/>
          <w:lang w:val="zh-CN"/>
        </w:rPr>
        <w:t>以支持能力发展和制定符合《</w:t>
      </w:r>
      <w:r w:rsidRPr="009A61FA">
        <w:rPr>
          <w:sz w:val="24"/>
        </w:rPr>
        <w:t>2030</w:t>
      </w:r>
      <w:r w:rsidRPr="009A61FA">
        <w:rPr>
          <w:rFonts w:hAnsi="SimSun" w:hint="eastAsia"/>
          <w:sz w:val="24"/>
          <w:lang w:val="zh-CN"/>
        </w:rPr>
        <w:t>年可持续发展议程》的目标的涵盖生物多样性各个方面的</w:t>
      </w:r>
      <w:r w:rsidRPr="009A61FA">
        <w:rPr>
          <w:sz w:val="24"/>
        </w:rPr>
        <w:t>“</w:t>
      </w:r>
      <w:r w:rsidRPr="009A61FA">
        <w:rPr>
          <w:rFonts w:hAnsi="SimSun" w:hint="eastAsia"/>
          <w:sz w:val="24"/>
          <w:lang w:val="zh-CN"/>
        </w:rPr>
        <w:t>一体化健康</w:t>
      </w:r>
      <w:r w:rsidRPr="009A61FA">
        <w:rPr>
          <w:sz w:val="24"/>
        </w:rPr>
        <w:t>”</w:t>
      </w:r>
      <w:r w:rsidRPr="009A61FA">
        <w:rPr>
          <w:rFonts w:hAnsi="SimSun" w:hint="eastAsia"/>
          <w:sz w:val="24"/>
          <w:lang w:val="zh-CN"/>
        </w:rPr>
        <w:t>政策、计划和方案</w:t>
      </w:r>
      <w:r w:rsidRPr="009A61FA">
        <w:rPr>
          <w:rFonts w:hAnsi="SimSun" w:hint="eastAsia"/>
          <w:sz w:val="24"/>
        </w:rPr>
        <w:t>；</w:t>
      </w:r>
    </w:p>
    <w:p w:rsidR="00811A49" w:rsidRPr="009A61FA" w:rsidRDefault="00811A49">
      <w:pPr>
        <w:suppressLineNumbers/>
        <w:suppressAutoHyphens/>
        <w:adjustRightInd w:val="0"/>
        <w:snapToGrid w:val="0"/>
        <w:spacing w:before="120" w:after="120"/>
        <w:ind w:left="720" w:firstLine="720"/>
        <w:rPr>
          <w:kern w:val="22"/>
          <w:sz w:val="24"/>
        </w:rPr>
      </w:pPr>
      <w:r w:rsidRPr="009A61FA">
        <w:rPr>
          <w:kern w:val="22"/>
          <w:sz w:val="24"/>
        </w:rPr>
        <w:t>13.</w:t>
      </w:r>
      <w:r w:rsidRPr="009A61FA">
        <w:rPr>
          <w:kern w:val="22"/>
          <w:sz w:val="24"/>
        </w:rPr>
        <w:tab/>
      </w:r>
      <w:r w:rsidRPr="00CE13D9">
        <w:rPr>
          <w:rFonts w:ascii="KaiTi" w:eastAsia="KaiTi" w:hAnsi="KaiTi" w:hint="eastAsia"/>
          <w:kern w:val="22"/>
          <w:sz w:val="24"/>
          <w:lang w:val="zh-CN"/>
        </w:rPr>
        <w:t>邀请</w:t>
      </w:r>
      <w:r w:rsidRPr="009A61FA">
        <w:rPr>
          <w:rFonts w:hAnsi="SimSun" w:hint="eastAsia"/>
          <w:sz w:val="24"/>
          <w:lang w:val="zh-CN"/>
        </w:rPr>
        <w:t>世界卫生组织通过其执行委员会进一步支持制定并实施促进和支持将公共卫生部门的生物多样性和健康之间联系纳入主流的措施、指导和工具</w:t>
      </w:r>
      <w:r w:rsidRPr="009A61FA">
        <w:rPr>
          <w:rFonts w:hAnsi="SimSun" w:hint="eastAsia"/>
          <w:sz w:val="24"/>
        </w:rPr>
        <w:t>，</w:t>
      </w:r>
      <w:r w:rsidRPr="009A61FA">
        <w:rPr>
          <w:rFonts w:hAnsi="SimSun" w:hint="eastAsia"/>
          <w:sz w:val="24"/>
          <w:lang w:val="zh-CN"/>
        </w:rPr>
        <w:t>并考虑建立一个定期报告机制</w:t>
      </w:r>
      <w:r w:rsidRPr="009A61FA">
        <w:rPr>
          <w:rFonts w:hAnsi="SimSun" w:hint="eastAsia"/>
          <w:sz w:val="24"/>
        </w:rPr>
        <w:t>，</w:t>
      </w:r>
      <w:r w:rsidRPr="009A61FA">
        <w:rPr>
          <w:rFonts w:hAnsi="SimSun" w:hint="eastAsia"/>
          <w:sz w:val="24"/>
          <w:lang w:val="zh-CN"/>
        </w:rPr>
        <w:t>报告生物多样性公约</w:t>
      </w:r>
      <w:r w:rsidRPr="009A61FA">
        <w:rPr>
          <w:sz w:val="24"/>
        </w:rPr>
        <w:t>-</w:t>
      </w:r>
      <w:r w:rsidRPr="009A61FA">
        <w:rPr>
          <w:rFonts w:hAnsi="SimSun" w:hint="eastAsia"/>
          <w:sz w:val="24"/>
          <w:lang w:val="zh-CN"/>
        </w:rPr>
        <w:t>世卫组织生物多样性和健康联合工作方案下进行的生物多样性和健康活动的进展</w:t>
      </w:r>
      <w:r w:rsidRPr="009A61FA">
        <w:rPr>
          <w:rFonts w:hAnsi="SimSun" w:hint="eastAsia"/>
          <w:sz w:val="24"/>
        </w:rPr>
        <w:t>；</w:t>
      </w:r>
    </w:p>
    <w:p w:rsidR="00811A49" w:rsidRPr="009A61FA" w:rsidRDefault="00811A49">
      <w:pPr>
        <w:suppressLineNumbers/>
        <w:suppressAutoHyphens/>
        <w:adjustRightInd w:val="0"/>
        <w:snapToGrid w:val="0"/>
        <w:spacing w:before="120" w:after="120"/>
        <w:ind w:left="720" w:firstLine="720"/>
        <w:rPr>
          <w:kern w:val="22"/>
          <w:sz w:val="24"/>
        </w:rPr>
      </w:pPr>
      <w:r w:rsidRPr="009A61FA">
        <w:rPr>
          <w:kern w:val="22"/>
          <w:sz w:val="24"/>
        </w:rPr>
        <w:t>14.</w:t>
      </w:r>
      <w:r w:rsidRPr="009A61FA">
        <w:rPr>
          <w:kern w:val="22"/>
          <w:sz w:val="24"/>
        </w:rPr>
        <w:tab/>
      </w:r>
      <w:r w:rsidR="00CE13D9" w:rsidRPr="00CE13D9">
        <w:rPr>
          <w:rFonts w:ascii="KaiTi" w:eastAsia="KaiTi" w:hAnsi="KaiTi" w:hint="eastAsia"/>
          <w:kern w:val="22"/>
          <w:sz w:val="24"/>
          <w:lang w:val="zh-CN"/>
        </w:rPr>
        <w:t>又</w:t>
      </w:r>
      <w:r w:rsidRPr="00CE13D9">
        <w:rPr>
          <w:rFonts w:ascii="KaiTi" w:eastAsia="KaiTi" w:hAnsi="KaiTi" w:hint="eastAsia"/>
          <w:kern w:val="22"/>
          <w:sz w:val="24"/>
          <w:lang w:val="zh-CN"/>
        </w:rPr>
        <w:t>邀请</w:t>
      </w:r>
      <w:r w:rsidRPr="009A61FA">
        <w:rPr>
          <w:rFonts w:hAnsi="SimSun" w:hint="eastAsia"/>
          <w:kern w:val="22"/>
          <w:sz w:val="24"/>
          <w:lang w:val="zh-CN"/>
        </w:rPr>
        <w:t>世界卫生组织与其他相关伙伴合作</w:t>
      </w:r>
      <w:r w:rsidRPr="009A61FA">
        <w:rPr>
          <w:rFonts w:hAnsi="SimSun" w:hint="eastAsia"/>
          <w:kern w:val="22"/>
          <w:sz w:val="24"/>
        </w:rPr>
        <w:t>，</w:t>
      </w:r>
      <w:r w:rsidRPr="009A61FA">
        <w:rPr>
          <w:rFonts w:hAnsi="SimSun" w:hint="eastAsia"/>
          <w:kern w:val="22"/>
          <w:sz w:val="24"/>
          <w:lang w:val="zh-CN"/>
        </w:rPr>
        <w:t>支持执行本决定和第</w:t>
      </w:r>
      <w:r w:rsidRPr="009A61FA">
        <w:rPr>
          <w:kern w:val="22"/>
          <w:sz w:val="24"/>
        </w:rPr>
        <w:t>XIII/6</w:t>
      </w:r>
      <w:r w:rsidRPr="009A61FA">
        <w:rPr>
          <w:rFonts w:hAnsi="SimSun" w:hint="eastAsia"/>
          <w:kern w:val="22"/>
          <w:sz w:val="24"/>
          <w:lang w:val="zh-CN"/>
        </w:rPr>
        <w:t>号决定</w:t>
      </w:r>
      <w:r w:rsidRPr="009A61FA">
        <w:rPr>
          <w:rFonts w:hAnsi="SimSun" w:hint="eastAsia"/>
          <w:kern w:val="22"/>
          <w:sz w:val="24"/>
        </w:rPr>
        <w:t>；</w:t>
      </w:r>
    </w:p>
    <w:p w:rsidR="00811A49" w:rsidRPr="009A61FA" w:rsidRDefault="00811A49">
      <w:pPr>
        <w:suppressLineNumbers/>
        <w:suppressAutoHyphens/>
        <w:adjustRightInd w:val="0"/>
        <w:snapToGrid w:val="0"/>
        <w:spacing w:before="120" w:after="120"/>
        <w:ind w:left="720" w:firstLine="720"/>
        <w:rPr>
          <w:kern w:val="22"/>
          <w:sz w:val="24"/>
        </w:rPr>
      </w:pPr>
      <w:r w:rsidRPr="009A61FA">
        <w:rPr>
          <w:kern w:val="22"/>
          <w:sz w:val="24"/>
        </w:rPr>
        <w:t>15.</w:t>
      </w:r>
      <w:r w:rsidRPr="009A61FA">
        <w:rPr>
          <w:kern w:val="22"/>
          <w:sz w:val="24"/>
        </w:rPr>
        <w:tab/>
      </w:r>
      <w:r w:rsidRPr="00CE13D9">
        <w:rPr>
          <w:rFonts w:ascii="KaiTi" w:eastAsia="KaiTi" w:hAnsi="KaiTi" w:hint="eastAsia"/>
          <w:kern w:val="22"/>
          <w:sz w:val="24"/>
          <w:lang w:val="zh-CN"/>
        </w:rPr>
        <w:t>邀请</w:t>
      </w:r>
      <w:r w:rsidRPr="009A61FA">
        <w:rPr>
          <w:rFonts w:hAnsi="SimSun" w:hint="eastAsia"/>
          <w:kern w:val="22"/>
          <w:sz w:val="24"/>
          <w:lang w:val="zh-CN"/>
        </w:rPr>
        <w:t>捐助者和供资机构在发展中国家缔约方</w:t>
      </w:r>
      <w:r w:rsidRPr="009A61FA">
        <w:rPr>
          <w:rFonts w:hAnsi="SimSun" w:hint="eastAsia"/>
          <w:kern w:val="22"/>
          <w:sz w:val="24"/>
        </w:rPr>
        <w:t>，</w:t>
      </w:r>
      <w:r w:rsidRPr="009A61FA">
        <w:rPr>
          <w:rFonts w:hAnsi="SimSun" w:hint="eastAsia"/>
          <w:kern w:val="22"/>
          <w:sz w:val="24"/>
          <w:lang w:val="zh-CN"/>
        </w:rPr>
        <w:t>特别是其中最不发达国家</w:t>
      </w:r>
      <w:r w:rsidRPr="009A61FA">
        <w:rPr>
          <w:rFonts w:hAnsi="SimSun" w:hint="eastAsia"/>
          <w:kern w:val="22"/>
          <w:sz w:val="24"/>
        </w:rPr>
        <w:t>，</w:t>
      </w:r>
      <w:r w:rsidRPr="009A61FA">
        <w:rPr>
          <w:rFonts w:hAnsi="SimSun" w:hint="eastAsia"/>
          <w:kern w:val="22"/>
          <w:sz w:val="24"/>
          <w:lang w:val="zh-CN"/>
        </w:rPr>
        <w:t>包括小岛屿发展中国家提出请求时</w:t>
      </w:r>
      <w:r w:rsidRPr="009A61FA">
        <w:rPr>
          <w:rFonts w:hAnsi="SimSun" w:hint="eastAsia"/>
          <w:kern w:val="22"/>
          <w:sz w:val="24"/>
        </w:rPr>
        <w:t>，</w:t>
      </w:r>
      <w:r w:rsidRPr="009A61FA">
        <w:rPr>
          <w:rFonts w:hAnsi="SimSun" w:hint="eastAsia"/>
          <w:kern w:val="22"/>
          <w:sz w:val="24"/>
          <w:lang w:val="zh-CN"/>
        </w:rPr>
        <w:t>为进行跨部门生物多样性和健康主流化的国家项目提供财政援助</w:t>
      </w:r>
      <w:r w:rsidRPr="009A61FA">
        <w:rPr>
          <w:rFonts w:hAnsi="SimSun" w:hint="eastAsia"/>
          <w:kern w:val="22"/>
          <w:sz w:val="24"/>
        </w:rPr>
        <w:t>；</w:t>
      </w:r>
    </w:p>
    <w:p w:rsidR="00811A49" w:rsidRPr="009A61FA" w:rsidRDefault="00811A49">
      <w:pPr>
        <w:suppressLineNumbers/>
        <w:suppressAutoHyphens/>
        <w:adjustRightInd w:val="0"/>
        <w:snapToGrid w:val="0"/>
        <w:spacing w:before="120" w:after="120"/>
        <w:ind w:left="720" w:firstLine="720"/>
        <w:rPr>
          <w:kern w:val="22"/>
          <w:sz w:val="24"/>
        </w:rPr>
      </w:pPr>
      <w:r w:rsidRPr="009A61FA">
        <w:rPr>
          <w:kern w:val="22"/>
          <w:sz w:val="24"/>
        </w:rPr>
        <w:t>16.</w:t>
      </w:r>
      <w:r w:rsidRPr="009A61FA">
        <w:rPr>
          <w:kern w:val="22"/>
          <w:sz w:val="24"/>
        </w:rPr>
        <w:tab/>
      </w:r>
      <w:r w:rsidRPr="00CE13D9">
        <w:rPr>
          <w:rFonts w:ascii="KaiTi" w:eastAsia="KaiTi" w:hAnsi="KaiTi" w:hint="eastAsia"/>
          <w:kern w:val="22"/>
          <w:sz w:val="24"/>
          <w:lang w:val="zh-CN"/>
        </w:rPr>
        <w:t>请</w:t>
      </w:r>
      <w:r w:rsidRPr="009A61FA">
        <w:rPr>
          <w:rFonts w:hAnsi="SimSun" w:hint="eastAsia"/>
          <w:kern w:val="22"/>
          <w:sz w:val="24"/>
          <w:lang w:val="zh-CN"/>
        </w:rPr>
        <w:t>执行秘书酌情在资源允许的情况下</w:t>
      </w:r>
      <w:r w:rsidRPr="009A61FA">
        <w:rPr>
          <w:rFonts w:hAnsi="SimSun" w:hint="eastAsia"/>
          <w:kern w:val="22"/>
          <w:sz w:val="24"/>
        </w:rPr>
        <w:t>，</w:t>
      </w:r>
      <w:r w:rsidRPr="009A61FA">
        <w:rPr>
          <w:rFonts w:hAnsi="SimSun" w:hint="eastAsia"/>
          <w:kern w:val="22"/>
          <w:sz w:val="24"/>
          <w:lang w:val="zh-CN"/>
        </w:rPr>
        <w:t>通过与世界卫生组织合作</w:t>
      </w:r>
      <w:r w:rsidRPr="009A61FA">
        <w:rPr>
          <w:rFonts w:hAnsi="SimSun" w:hint="eastAsia"/>
          <w:kern w:val="22"/>
          <w:sz w:val="24"/>
        </w:rPr>
        <w:t>：</w:t>
      </w:r>
    </w:p>
    <w:p w:rsidR="00811A49" w:rsidRPr="009A61FA" w:rsidRDefault="00811A49">
      <w:pPr>
        <w:pStyle w:val="ListParagraph"/>
        <w:numPr>
          <w:ilvl w:val="0"/>
          <w:numId w:val="24"/>
        </w:numPr>
        <w:suppressLineNumbers/>
        <w:suppressAutoHyphens/>
        <w:adjustRightInd w:val="0"/>
        <w:snapToGrid w:val="0"/>
        <w:spacing w:before="120" w:after="120"/>
        <w:ind w:firstLine="720"/>
        <w:contextualSpacing w:val="0"/>
        <w:rPr>
          <w:kern w:val="22"/>
          <w:sz w:val="24"/>
        </w:rPr>
      </w:pPr>
      <w:r w:rsidRPr="009A61FA">
        <w:rPr>
          <w:rFonts w:hAnsi="SimSun" w:hint="eastAsia"/>
          <w:sz w:val="24"/>
          <w:lang w:val="zh-CN"/>
        </w:rPr>
        <w:lastRenderedPageBreak/>
        <w:t>制定关于生物多样性和健康的综合循证指标</w:t>
      </w:r>
      <w:r w:rsidRPr="009A61FA">
        <w:rPr>
          <w:rFonts w:hAnsi="SimSun" w:hint="eastAsia"/>
          <w:sz w:val="24"/>
        </w:rPr>
        <w:t>；</w:t>
      </w:r>
    </w:p>
    <w:p w:rsidR="00811A49" w:rsidRPr="009A61FA" w:rsidRDefault="00811A49">
      <w:pPr>
        <w:pStyle w:val="ListParagraph"/>
        <w:numPr>
          <w:ilvl w:val="0"/>
          <w:numId w:val="24"/>
        </w:numPr>
        <w:suppressLineNumbers/>
        <w:suppressAutoHyphens/>
        <w:adjustRightInd w:val="0"/>
        <w:snapToGrid w:val="0"/>
        <w:spacing w:before="120" w:after="120"/>
        <w:ind w:firstLine="720"/>
        <w:contextualSpacing w:val="0"/>
        <w:rPr>
          <w:kern w:val="22"/>
          <w:sz w:val="24"/>
        </w:rPr>
      </w:pPr>
      <w:r w:rsidRPr="009A61FA">
        <w:rPr>
          <w:rFonts w:hAnsi="SimSun" w:hint="eastAsia"/>
          <w:sz w:val="24"/>
          <w:lang w:val="zh-CN"/>
        </w:rPr>
        <w:t>为卫生部门制定关于生物多样性主流化的具体信息传递方法</w:t>
      </w:r>
      <w:r w:rsidRPr="009A61FA">
        <w:rPr>
          <w:rFonts w:hAnsi="SimSun" w:hint="eastAsia"/>
          <w:sz w:val="24"/>
        </w:rPr>
        <w:t>，</w:t>
      </w:r>
      <w:r w:rsidRPr="009A61FA">
        <w:rPr>
          <w:rFonts w:hAnsi="SimSun" w:hint="eastAsia"/>
          <w:sz w:val="24"/>
          <w:lang w:val="zh-CN"/>
        </w:rPr>
        <w:t>包括作为</w:t>
      </w:r>
      <w:hyperlink r:id="rId16" w:history="1">
        <w:r w:rsidRPr="00CE13D9">
          <w:rPr>
            <w:rStyle w:val="Hyperlink"/>
            <w:rFonts w:hAnsi="SimSun" w:hint="eastAsia"/>
            <w:sz w:val="24"/>
            <w:lang w:val="zh-CN"/>
          </w:rPr>
          <w:t>第</w:t>
        </w:r>
        <w:r w:rsidRPr="00CE13D9">
          <w:rPr>
            <w:rStyle w:val="Hyperlink"/>
            <w:kern w:val="22"/>
            <w:sz w:val="24"/>
          </w:rPr>
          <w:t>XII/2</w:t>
        </w:r>
        <w:r w:rsidRPr="00CE13D9">
          <w:rPr>
            <w:rStyle w:val="Hyperlink"/>
            <w:rFonts w:hAnsi="SimSun" w:hint="eastAsia"/>
            <w:sz w:val="24"/>
            <w:lang w:val="zh-CN"/>
          </w:rPr>
          <w:t>号决定</w:t>
        </w:r>
      </w:hyperlink>
      <w:r w:rsidRPr="009A61FA">
        <w:rPr>
          <w:rFonts w:hAnsi="SimSun" w:hint="eastAsia"/>
          <w:sz w:val="24"/>
          <w:lang w:val="zh-CN"/>
        </w:rPr>
        <w:t>规定的全球传播战略和信息传递方法的一部分</w:t>
      </w:r>
      <w:r w:rsidRPr="009A61FA">
        <w:rPr>
          <w:rFonts w:hAnsi="SimSun" w:hint="eastAsia"/>
          <w:sz w:val="24"/>
        </w:rPr>
        <w:t>；</w:t>
      </w:r>
    </w:p>
    <w:p w:rsidR="00811A49" w:rsidRPr="009A61FA" w:rsidRDefault="00811A49">
      <w:pPr>
        <w:pStyle w:val="ListParagraph"/>
        <w:numPr>
          <w:ilvl w:val="0"/>
          <w:numId w:val="24"/>
        </w:numPr>
        <w:suppressLineNumbers/>
        <w:suppressAutoHyphens/>
        <w:adjustRightInd w:val="0"/>
        <w:snapToGrid w:val="0"/>
        <w:spacing w:before="120" w:after="120"/>
        <w:ind w:firstLine="720"/>
        <w:contextualSpacing w:val="0"/>
        <w:rPr>
          <w:kern w:val="22"/>
          <w:sz w:val="24"/>
        </w:rPr>
      </w:pPr>
      <w:r w:rsidRPr="009A61FA">
        <w:rPr>
          <w:rFonts w:hAnsi="SimSun" w:hint="eastAsia"/>
          <w:sz w:val="24"/>
          <w:lang w:val="zh-CN"/>
        </w:rPr>
        <w:t>制定一项将生物多样性和健康的联系纳入国家政策、战略、方案和账户的主流的全球行动计划草案</w:t>
      </w:r>
      <w:r w:rsidRPr="009A61FA">
        <w:rPr>
          <w:rFonts w:hAnsi="SimSun" w:hint="eastAsia"/>
          <w:sz w:val="24"/>
        </w:rPr>
        <w:t>，</w:t>
      </w:r>
      <w:r w:rsidRPr="009A61FA">
        <w:rPr>
          <w:rFonts w:hAnsi="SimSun" w:hint="eastAsia"/>
          <w:sz w:val="24"/>
          <w:lang w:val="zh-CN"/>
        </w:rPr>
        <w:t>以便在第</w:t>
      </w:r>
      <w:r w:rsidRPr="009A61FA">
        <w:rPr>
          <w:kern w:val="22"/>
          <w:sz w:val="24"/>
        </w:rPr>
        <w:t>XIII/6</w:t>
      </w:r>
      <w:r w:rsidRPr="009A61FA">
        <w:rPr>
          <w:rFonts w:hAnsi="SimSun" w:hint="eastAsia"/>
          <w:sz w:val="24"/>
          <w:lang w:val="zh-CN"/>
        </w:rPr>
        <w:t>号决定和将生物多样性考虑纳入</w:t>
      </w:r>
      <w:r w:rsidRPr="009A61FA">
        <w:rPr>
          <w:sz w:val="24"/>
        </w:rPr>
        <w:t>“</w:t>
      </w:r>
      <w:r w:rsidRPr="009A61FA">
        <w:rPr>
          <w:rFonts w:hAnsi="SimSun" w:hint="eastAsia"/>
          <w:sz w:val="24"/>
          <w:lang w:val="zh-CN"/>
        </w:rPr>
        <w:t>一体化健康</w:t>
      </w:r>
      <w:r w:rsidRPr="009A61FA">
        <w:rPr>
          <w:sz w:val="24"/>
        </w:rPr>
        <w:t>”</w:t>
      </w:r>
      <w:r w:rsidRPr="009A61FA">
        <w:rPr>
          <w:rFonts w:hAnsi="SimSun" w:hint="eastAsia"/>
          <w:sz w:val="24"/>
          <w:lang w:val="zh-CN"/>
        </w:rPr>
        <w:t>方针的指导</w:t>
      </w:r>
      <w:r w:rsidRPr="009A61FA">
        <w:rPr>
          <w:rStyle w:val="FootnoteReference"/>
          <w:kern w:val="22"/>
          <w:sz w:val="24"/>
          <w:lang w:val="zh-CN"/>
        </w:rPr>
        <w:footnoteReference w:id="56"/>
      </w:r>
      <w:r w:rsidRPr="009A61FA">
        <w:rPr>
          <w:rFonts w:hAnsi="SimSun" w:hint="eastAsia"/>
          <w:sz w:val="24"/>
          <w:lang w:val="zh-CN"/>
        </w:rPr>
        <w:t>的基础上</w:t>
      </w:r>
      <w:r w:rsidRPr="009A61FA">
        <w:rPr>
          <w:rFonts w:hAnsi="SimSun" w:hint="eastAsia"/>
          <w:sz w:val="24"/>
        </w:rPr>
        <w:t>，</w:t>
      </w:r>
      <w:r w:rsidRPr="009A61FA">
        <w:rPr>
          <w:rFonts w:hAnsi="SimSun" w:hint="eastAsia"/>
          <w:sz w:val="24"/>
          <w:lang w:val="zh-CN"/>
        </w:rPr>
        <w:t>进一步支持缔约方将生物多样性和健康的联系作为主流。</w:t>
      </w:r>
    </w:p>
    <w:p w:rsidR="00811A49" w:rsidRPr="009A61FA" w:rsidRDefault="00811A49">
      <w:pPr>
        <w:suppressLineNumbers/>
        <w:suppressAutoHyphens/>
        <w:adjustRightInd w:val="0"/>
        <w:snapToGrid w:val="0"/>
        <w:rPr>
          <w:kern w:val="22"/>
          <w:sz w:val="24"/>
        </w:rPr>
      </w:pPr>
      <w:r w:rsidRPr="009A61FA">
        <w:rPr>
          <w:kern w:val="22"/>
          <w:sz w:val="24"/>
        </w:rPr>
        <w:br w:type="page"/>
      </w:r>
    </w:p>
    <w:p w:rsidR="00811A49" w:rsidRPr="00405E77" w:rsidRDefault="00811A49">
      <w:pPr>
        <w:suppressLineNumbers/>
        <w:suppressAutoHyphens/>
        <w:adjustRightInd w:val="0"/>
        <w:snapToGrid w:val="0"/>
        <w:jc w:val="center"/>
        <w:rPr>
          <w:rFonts w:ascii="KaiTi" w:eastAsia="KaiTi" w:hAnsi="KaiTi"/>
          <w:kern w:val="22"/>
          <w:sz w:val="24"/>
        </w:rPr>
      </w:pPr>
      <w:r w:rsidRPr="00405E77">
        <w:rPr>
          <w:rFonts w:ascii="KaiTi" w:eastAsia="KaiTi" w:hAnsi="KaiTi" w:hint="eastAsia"/>
          <w:kern w:val="22"/>
          <w:sz w:val="24"/>
          <w:lang w:val="zh-CN"/>
        </w:rPr>
        <w:t>附件一</w:t>
      </w:r>
    </w:p>
    <w:p w:rsidR="00811A49" w:rsidRPr="00163684" w:rsidRDefault="00811A49">
      <w:pPr>
        <w:pStyle w:val="HEADINGNOTFORTOC"/>
        <w:keepNext w:val="0"/>
        <w:suppressLineNumbers/>
        <w:tabs>
          <w:tab w:val="clear" w:pos="720"/>
        </w:tabs>
        <w:suppressAutoHyphens/>
        <w:adjustRightInd w:val="0"/>
        <w:snapToGrid w:val="0"/>
        <w:spacing w:before="120"/>
        <w:rPr>
          <w:spacing w:val="-10"/>
          <w:kern w:val="22"/>
          <w:sz w:val="24"/>
        </w:rPr>
      </w:pPr>
      <w:r w:rsidRPr="00163684">
        <w:rPr>
          <w:rFonts w:hAnsi="SimSun" w:hint="eastAsia"/>
          <w:spacing w:val="-10"/>
          <w:kern w:val="22"/>
          <w:sz w:val="24"/>
          <w:lang w:val="zh-CN"/>
        </w:rPr>
        <w:t>推动生物多样性主流化的长期战略办法的提案</w:t>
      </w:r>
    </w:p>
    <w:p w:rsidR="00811A49" w:rsidRPr="00163684" w:rsidRDefault="00405E77" w:rsidP="00405E77">
      <w:pPr>
        <w:pStyle w:val="Heading1"/>
        <w:suppressLineNumbers/>
        <w:tabs>
          <w:tab w:val="clear" w:pos="720"/>
          <w:tab w:val="left" w:pos="360"/>
        </w:tabs>
        <w:suppressAutoHyphens/>
        <w:adjustRightInd w:val="0"/>
        <w:snapToGrid w:val="0"/>
        <w:spacing w:before="120"/>
        <w:rPr>
          <w:sz w:val="24"/>
        </w:rPr>
      </w:pPr>
      <w:r>
        <w:rPr>
          <w:rFonts w:hAnsi="SimSun" w:hint="eastAsia"/>
          <w:kern w:val="22"/>
          <w:sz w:val="24"/>
          <w:lang w:val="zh-CN"/>
        </w:rPr>
        <w:t xml:space="preserve"> </w:t>
      </w:r>
      <w:proofErr w:type="gramStart"/>
      <w:r>
        <w:rPr>
          <w:rFonts w:hAnsi="SimSun" w:hint="eastAsia"/>
          <w:kern w:val="22"/>
          <w:sz w:val="24"/>
          <w:lang w:val="zh-CN"/>
        </w:rPr>
        <w:t>一</w:t>
      </w:r>
      <w:proofErr w:type="gramEnd"/>
      <w:r>
        <w:rPr>
          <w:rFonts w:hAnsi="SimSun" w:hint="eastAsia"/>
          <w:kern w:val="22"/>
          <w:sz w:val="24"/>
          <w:lang w:val="zh-CN"/>
        </w:rPr>
        <w:t>.</w:t>
      </w:r>
      <w:r>
        <w:rPr>
          <w:rFonts w:hAnsi="SimSun"/>
          <w:kern w:val="22"/>
          <w:sz w:val="24"/>
          <w:lang w:val="zh-CN"/>
        </w:rPr>
        <w:t xml:space="preserve"> </w:t>
      </w:r>
      <w:r w:rsidR="00811A49" w:rsidRPr="00163684">
        <w:rPr>
          <w:rFonts w:hAnsi="SimSun" w:hint="eastAsia"/>
          <w:kern w:val="22"/>
          <w:sz w:val="24"/>
          <w:lang w:val="zh-CN"/>
        </w:rPr>
        <w:t>导言</w:t>
      </w:r>
    </w:p>
    <w:p w:rsidR="00811A49" w:rsidRPr="009A61FA" w:rsidRDefault="00811A49">
      <w:pPr>
        <w:pStyle w:val="Para1"/>
        <w:suppressLineNumbers/>
        <w:suppressAutoHyphens/>
        <w:adjustRightInd w:val="0"/>
        <w:snapToGrid w:val="0"/>
        <w:ind w:left="0" w:firstLine="0"/>
        <w:rPr>
          <w:rFonts w:eastAsia="SimSun" w:cs="Times New Roman"/>
          <w:bCs w:val="0"/>
          <w:sz w:val="24"/>
          <w:szCs w:val="24"/>
        </w:rPr>
      </w:pPr>
      <w:r w:rsidRPr="009A61FA">
        <w:rPr>
          <w:rFonts w:eastAsia="SimSun" w:hAnsi="SimSun" w:cs="Times New Roman" w:hint="eastAsia"/>
          <w:bCs w:val="0"/>
          <w:kern w:val="22"/>
          <w:sz w:val="24"/>
          <w:szCs w:val="24"/>
          <w:lang w:val="zh-CN"/>
        </w:rPr>
        <w:t>将生物多样性纳入主流是实现《公约》目标的主要办法之一。</w:t>
      </w:r>
      <w:r w:rsidRPr="009A61FA">
        <w:rPr>
          <w:rFonts w:eastAsia="SimSun" w:hAnsi="SimSun" w:cs="Times New Roman" w:hint="eastAsia"/>
          <w:bCs w:val="0"/>
          <w:sz w:val="24"/>
          <w:szCs w:val="24"/>
          <w:lang w:val="zh-CN"/>
        </w:rPr>
        <w:t>尽管已经采取许多行动和决定促使生物多样性成为关键部门和跨领域政策的主流，但仍需实施长期战略办法，以便采取更有效的主流化行动。</w:t>
      </w:r>
    </w:p>
    <w:p w:rsidR="00811A49" w:rsidRPr="00163684" w:rsidRDefault="00405E77" w:rsidP="00405E77">
      <w:pPr>
        <w:pStyle w:val="Heading1"/>
        <w:suppressLineNumbers/>
        <w:tabs>
          <w:tab w:val="clear" w:pos="720"/>
        </w:tabs>
        <w:suppressAutoHyphens/>
        <w:adjustRightInd w:val="0"/>
        <w:snapToGrid w:val="0"/>
        <w:spacing w:before="120"/>
        <w:rPr>
          <w:kern w:val="22"/>
          <w:sz w:val="24"/>
        </w:rPr>
      </w:pPr>
      <w:r>
        <w:rPr>
          <w:rFonts w:hAnsi="SimSun" w:hint="eastAsia"/>
          <w:kern w:val="22"/>
          <w:sz w:val="24"/>
          <w:lang w:val="zh-CN"/>
        </w:rPr>
        <w:t>二</w:t>
      </w:r>
      <w:r>
        <w:rPr>
          <w:rFonts w:hAnsi="SimSun" w:hint="eastAsia"/>
          <w:kern w:val="22"/>
          <w:sz w:val="24"/>
          <w:lang w:val="zh-CN"/>
        </w:rPr>
        <w:t>.</w:t>
      </w:r>
      <w:r>
        <w:rPr>
          <w:rFonts w:hAnsi="SimSun"/>
          <w:kern w:val="22"/>
          <w:sz w:val="24"/>
          <w:lang w:val="zh-CN"/>
        </w:rPr>
        <w:t xml:space="preserve"> </w:t>
      </w:r>
      <w:r w:rsidR="00811A49" w:rsidRPr="00163684">
        <w:rPr>
          <w:rFonts w:hAnsi="SimSun" w:hint="eastAsia"/>
          <w:kern w:val="22"/>
          <w:sz w:val="24"/>
          <w:lang w:val="zh-CN"/>
        </w:rPr>
        <w:t>需要制定主流化的长期战略办法的领域</w:t>
      </w:r>
    </w:p>
    <w:p w:rsidR="00811A49" w:rsidRPr="009A61FA" w:rsidRDefault="00811A49">
      <w:pPr>
        <w:pStyle w:val="Para1"/>
        <w:suppressLineNumbers/>
        <w:suppressAutoHyphens/>
        <w:adjustRightInd w:val="0"/>
        <w:snapToGrid w:val="0"/>
        <w:ind w:left="0" w:firstLine="0"/>
        <w:rPr>
          <w:rFonts w:eastAsia="SimSun" w:cs="Times New Roman"/>
          <w:bCs w:val="0"/>
          <w:sz w:val="24"/>
          <w:szCs w:val="24"/>
        </w:rPr>
      </w:pPr>
      <w:r w:rsidRPr="009A61FA">
        <w:rPr>
          <w:rFonts w:eastAsia="SimSun" w:hAnsi="SimSun" w:cs="Times New Roman" w:hint="eastAsia"/>
          <w:bCs w:val="0"/>
          <w:sz w:val="24"/>
          <w:szCs w:val="24"/>
          <w:lang w:val="zh-CN"/>
        </w:rPr>
        <w:t>一些行动对于制定长期纳入主流的办法非常重要</w:t>
      </w:r>
      <w:r w:rsidRPr="009A61FA">
        <w:rPr>
          <w:rFonts w:eastAsia="SimSun" w:hAnsi="SimSun" w:cs="Times New Roman" w:hint="eastAsia"/>
          <w:bCs w:val="0"/>
          <w:sz w:val="24"/>
          <w:szCs w:val="24"/>
        </w:rPr>
        <w:t>，</w:t>
      </w:r>
      <w:r w:rsidRPr="009A61FA">
        <w:rPr>
          <w:rFonts w:eastAsia="SimSun" w:hAnsi="SimSun" w:cs="Times New Roman" w:hint="eastAsia"/>
          <w:bCs w:val="0"/>
          <w:sz w:val="24"/>
          <w:szCs w:val="24"/>
          <w:lang w:val="zh-CN"/>
        </w:rPr>
        <w:t>包括政府、企业、合作伙伴和利益相关方采取的行动。国际、国家和国家以下各级的活动也是必要的。采用这种办法所欲达到的目标应该是根据可能产生的影响和得到的惠益的科学证据以及需要参与落实此类行动的主要行为体确定进行这些行动的优先顺序。</w:t>
      </w:r>
    </w:p>
    <w:p w:rsidR="00811A49" w:rsidRPr="009A61FA" w:rsidRDefault="00811A49">
      <w:pPr>
        <w:pStyle w:val="Para1"/>
        <w:suppressLineNumbers/>
        <w:suppressAutoHyphens/>
        <w:adjustRightInd w:val="0"/>
        <w:snapToGrid w:val="0"/>
        <w:ind w:left="0" w:firstLine="0"/>
        <w:rPr>
          <w:rFonts w:eastAsia="SimSun" w:cs="Times New Roman"/>
          <w:bCs w:val="0"/>
          <w:kern w:val="22"/>
          <w:sz w:val="24"/>
          <w:szCs w:val="24"/>
        </w:rPr>
      </w:pPr>
      <w:r w:rsidRPr="009A61FA">
        <w:rPr>
          <w:rFonts w:eastAsia="SimSun" w:hAnsi="SimSun" w:cs="Times New Roman" w:hint="eastAsia"/>
          <w:bCs w:val="0"/>
          <w:sz w:val="24"/>
          <w:szCs w:val="24"/>
          <w:lang w:val="zh-CN"/>
        </w:rPr>
        <w:t>在下列领域的进一步工作有助于形成这种办法</w:t>
      </w:r>
      <w:r w:rsidRPr="009A61FA">
        <w:rPr>
          <w:rFonts w:eastAsia="SimSun" w:hAnsi="SimSun" w:cs="Times New Roman" w:hint="eastAsia"/>
          <w:bCs w:val="0"/>
          <w:sz w:val="24"/>
          <w:szCs w:val="24"/>
        </w:rPr>
        <w:t>，</w:t>
      </w:r>
      <w:r w:rsidRPr="009A61FA">
        <w:rPr>
          <w:rFonts w:eastAsia="SimSun" w:hAnsi="SimSun" w:cs="Times New Roman" w:hint="eastAsia"/>
          <w:bCs w:val="0"/>
          <w:sz w:val="24"/>
          <w:szCs w:val="24"/>
          <w:lang w:val="zh-CN"/>
        </w:rPr>
        <w:t>而执行秘书和专家组的活动都将支持这种办法</w:t>
      </w:r>
      <w:r w:rsidRPr="009A61FA">
        <w:rPr>
          <w:rFonts w:eastAsia="SimSun" w:hAnsi="SimSun" w:cs="Times New Roman" w:hint="eastAsia"/>
          <w:bCs w:val="0"/>
          <w:sz w:val="24"/>
          <w:szCs w:val="24"/>
        </w:rPr>
        <w:t>：</w:t>
      </w:r>
    </w:p>
    <w:p w:rsidR="00811A49" w:rsidRPr="009A61FA" w:rsidRDefault="00811A49">
      <w:pPr>
        <w:pStyle w:val="Para10"/>
        <w:numPr>
          <w:ilvl w:val="0"/>
          <w:numId w:val="32"/>
        </w:numPr>
        <w:suppressLineNumbers/>
        <w:suppressAutoHyphens/>
        <w:adjustRightInd w:val="0"/>
        <w:snapToGrid w:val="0"/>
        <w:spacing w:before="0"/>
        <w:ind w:left="0" w:firstLine="720"/>
        <w:rPr>
          <w:kern w:val="22"/>
          <w:sz w:val="24"/>
          <w:szCs w:val="24"/>
        </w:rPr>
      </w:pPr>
      <w:r w:rsidRPr="009A61FA">
        <w:rPr>
          <w:rFonts w:hAnsi="SimSun" w:hint="eastAsia"/>
          <w:sz w:val="24"/>
          <w:szCs w:val="24"/>
          <w:lang w:val="zh-CN"/>
        </w:rPr>
        <w:t>审查已被使用的不同主流化做法的成效</w:t>
      </w:r>
      <w:r w:rsidRPr="009A61FA">
        <w:rPr>
          <w:rFonts w:hAnsi="SimSun" w:hint="eastAsia"/>
          <w:sz w:val="24"/>
          <w:szCs w:val="24"/>
        </w:rPr>
        <w:t>，</w:t>
      </w:r>
      <w:r w:rsidRPr="009A61FA">
        <w:rPr>
          <w:rFonts w:hAnsi="SimSun" w:hint="eastAsia"/>
          <w:sz w:val="24"/>
          <w:szCs w:val="24"/>
          <w:lang w:val="zh-CN"/>
        </w:rPr>
        <w:t>并根据可能取得的结果确定优先事项</w:t>
      </w:r>
      <w:r w:rsidRPr="009A61FA">
        <w:rPr>
          <w:rFonts w:hAnsi="SimSun" w:hint="eastAsia"/>
          <w:sz w:val="24"/>
          <w:szCs w:val="24"/>
        </w:rPr>
        <w:t>；</w:t>
      </w:r>
    </w:p>
    <w:p w:rsidR="00811A49" w:rsidRPr="009A61FA" w:rsidRDefault="00811A49">
      <w:pPr>
        <w:pStyle w:val="Para10"/>
        <w:numPr>
          <w:ilvl w:val="0"/>
          <w:numId w:val="32"/>
        </w:numPr>
        <w:suppressLineNumbers/>
        <w:suppressAutoHyphens/>
        <w:adjustRightInd w:val="0"/>
        <w:snapToGrid w:val="0"/>
        <w:spacing w:before="0"/>
        <w:ind w:left="0" w:firstLine="720"/>
        <w:rPr>
          <w:kern w:val="22"/>
          <w:sz w:val="24"/>
          <w:szCs w:val="24"/>
        </w:rPr>
      </w:pPr>
      <w:r w:rsidRPr="009A61FA">
        <w:rPr>
          <w:rFonts w:hAnsi="SimSun" w:hint="eastAsia"/>
          <w:sz w:val="24"/>
          <w:szCs w:val="24"/>
          <w:lang w:val="zh-CN"/>
        </w:rPr>
        <w:t>研究和分析缔约方使用主流化办法的程度</w:t>
      </w:r>
      <w:r w:rsidRPr="009A61FA">
        <w:rPr>
          <w:rFonts w:hAnsi="SimSun" w:hint="eastAsia"/>
          <w:sz w:val="24"/>
          <w:szCs w:val="24"/>
        </w:rPr>
        <w:t>，</w:t>
      </w:r>
      <w:r w:rsidRPr="009A61FA">
        <w:rPr>
          <w:rFonts w:hAnsi="SimSun" w:hint="eastAsia"/>
          <w:sz w:val="24"/>
          <w:szCs w:val="24"/>
          <w:lang w:val="zh-CN"/>
        </w:rPr>
        <w:t>并查明主要差距、障碍和挑战</w:t>
      </w:r>
      <w:r w:rsidRPr="009A61FA">
        <w:rPr>
          <w:rFonts w:hAnsi="SimSun" w:hint="eastAsia"/>
          <w:sz w:val="24"/>
          <w:szCs w:val="24"/>
        </w:rPr>
        <w:t>；</w:t>
      </w:r>
    </w:p>
    <w:p w:rsidR="00811A49" w:rsidRPr="009A61FA" w:rsidRDefault="00811A49">
      <w:pPr>
        <w:pStyle w:val="Para10"/>
        <w:numPr>
          <w:ilvl w:val="0"/>
          <w:numId w:val="32"/>
        </w:numPr>
        <w:suppressLineNumbers/>
        <w:suppressAutoHyphens/>
        <w:adjustRightInd w:val="0"/>
        <w:snapToGrid w:val="0"/>
        <w:spacing w:before="0"/>
        <w:ind w:left="0" w:firstLine="720"/>
        <w:rPr>
          <w:kern w:val="22"/>
          <w:sz w:val="24"/>
          <w:szCs w:val="24"/>
        </w:rPr>
      </w:pPr>
      <w:r w:rsidRPr="009A61FA">
        <w:rPr>
          <w:rFonts w:hAnsi="SimSun" w:hint="eastAsia"/>
          <w:sz w:val="24"/>
          <w:szCs w:val="24"/>
          <w:lang w:val="zh-CN"/>
        </w:rPr>
        <w:t>研究和分析生物多样性主流化的有效做法</w:t>
      </w:r>
      <w:r w:rsidRPr="009A61FA">
        <w:rPr>
          <w:rFonts w:hAnsi="SimSun" w:hint="eastAsia"/>
          <w:sz w:val="24"/>
          <w:szCs w:val="24"/>
        </w:rPr>
        <w:t>，</w:t>
      </w:r>
      <w:r w:rsidRPr="009A61FA">
        <w:rPr>
          <w:rFonts w:hAnsi="SimSun" w:hint="eastAsia"/>
          <w:sz w:val="24"/>
          <w:szCs w:val="24"/>
          <w:lang w:val="zh-CN"/>
        </w:rPr>
        <w:t>以及扩大其使用的步骤</w:t>
      </w:r>
      <w:r w:rsidRPr="009A61FA">
        <w:rPr>
          <w:rFonts w:hAnsi="SimSun" w:hint="eastAsia"/>
          <w:sz w:val="24"/>
          <w:szCs w:val="24"/>
        </w:rPr>
        <w:t>，</w:t>
      </w:r>
      <w:r w:rsidRPr="009A61FA">
        <w:rPr>
          <w:rFonts w:hAnsi="SimSun" w:hint="eastAsia"/>
          <w:sz w:val="24"/>
          <w:szCs w:val="24"/>
          <w:lang w:val="zh-CN"/>
        </w:rPr>
        <w:t>包括国家立法和政策</w:t>
      </w:r>
      <w:r w:rsidRPr="009A61FA">
        <w:rPr>
          <w:rFonts w:hAnsi="SimSun" w:hint="eastAsia"/>
          <w:sz w:val="24"/>
          <w:szCs w:val="24"/>
        </w:rPr>
        <w:t>；</w:t>
      </w:r>
    </w:p>
    <w:p w:rsidR="00811A49" w:rsidRPr="009A61FA" w:rsidRDefault="00811A49">
      <w:pPr>
        <w:pStyle w:val="Para10"/>
        <w:numPr>
          <w:ilvl w:val="0"/>
          <w:numId w:val="32"/>
        </w:numPr>
        <w:suppressLineNumbers/>
        <w:suppressAutoHyphens/>
        <w:adjustRightInd w:val="0"/>
        <w:snapToGrid w:val="0"/>
        <w:spacing w:before="0"/>
        <w:ind w:left="0" w:firstLine="720"/>
        <w:rPr>
          <w:kern w:val="22"/>
          <w:sz w:val="24"/>
          <w:szCs w:val="24"/>
        </w:rPr>
      </w:pPr>
      <w:r w:rsidRPr="009A61FA">
        <w:rPr>
          <w:rFonts w:hAnsi="SimSun" w:hint="eastAsia"/>
          <w:sz w:val="24"/>
          <w:szCs w:val="24"/>
          <w:lang w:val="zh-CN"/>
        </w:rPr>
        <w:t>加强制定和适用有关主流化办法的指标</w:t>
      </w:r>
      <w:r w:rsidRPr="009A61FA">
        <w:rPr>
          <w:rFonts w:hAnsi="SimSun" w:hint="eastAsia"/>
          <w:sz w:val="24"/>
          <w:szCs w:val="24"/>
        </w:rPr>
        <w:t>；</w:t>
      </w:r>
    </w:p>
    <w:p w:rsidR="00811A49" w:rsidRPr="009A61FA" w:rsidRDefault="00811A49">
      <w:pPr>
        <w:pStyle w:val="Para10"/>
        <w:numPr>
          <w:ilvl w:val="0"/>
          <w:numId w:val="32"/>
        </w:numPr>
        <w:suppressLineNumbers/>
        <w:suppressAutoHyphens/>
        <w:adjustRightInd w:val="0"/>
        <w:snapToGrid w:val="0"/>
        <w:spacing w:before="0"/>
        <w:ind w:left="0" w:firstLine="720"/>
        <w:rPr>
          <w:kern w:val="22"/>
          <w:sz w:val="24"/>
          <w:szCs w:val="24"/>
        </w:rPr>
      </w:pPr>
      <w:r w:rsidRPr="009A61FA">
        <w:rPr>
          <w:rFonts w:hAnsi="SimSun" w:hint="eastAsia"/>
          <w:sz w:val="24"/>
          <w:szCs w:val="24"/>
          <w:lang w:val="zh-CN"/>
        </w:rPr>
        <w:t>促进估计生物多样性和生态系统服务价值的努力</w:t>
      </w:r>
      <w:r w:rsidRPr="009A61FA">
        <w:rPr>
          <w:rFonts w:hAnsi="SimSun" w:hint="eastAsia"/>
          <w:sz w:val="24"/>
          <w:szCs w:val="24"/>
        </w:rPr>
        <w:t>；</w:t>
      </w:r>
    </w:p>
    <w:p w:rsidR="00811A49" w:rsidRPr="009A61FA" w:rsidRDefault="00811A49">
      <w:pPr>
        <w:pStyle w:val="Para10"/>
        <w:numPr>
          <w:ilvl w:val="0"/>
          <w:numId w:val="32"/>
        </w:numPr>
        <w:suppressLineNumbers/>
        <w:suppressAutoHyphens/>
        <w:adjustRightInd w:val="0"/>
        <w:snapToGrid w:val="0"/>
        <w:spacing w:before="0"/>
        <w:ind w:left="0" w:firstLine="720"/>
        <w:rPr>
          <w:kern w:val="22"/>
          <w:sz w:val="24"/>
          <w:szCs w:val="24"/>
        </w:rPr>
      </w:pPr>
      <w:r w:rsidRPr="009A61FA">
        <w:rPr>
          <w:rFonts w:hAnsi="SimSun" w:hint="eastAsia"/>
          <w:kern w:val="22"/>
          <w:sz w:val="24"/>
          <w:szCs w:val="24"/>
          <w:lang w:val="zh-CN"/>
        </w:rPr>
        <w:t>推动进行主流化的技术和科学合作；</w:t>
      </w:r>
    </w:p>
    <w:p w:rsidR="00811A49" w:rsidRPr="009A61FA" w:rsidRDefault="00811A49">
      <w:pPr>
        <w:pStyle w:val="Para10"/>
        <w:numPr>
          <w:ilvl w:val="0"/>
          <w:numId w:val="32"/>
        </w:numPr>
        <w:suppressLineNumbers/>
        <w:suppressAutoHyphens/>
        <w:adjustRightInd w:val="0"/>
        <w:snapToGrid w:val="0"/>
        <w:spacing w:before="0"/>
        <w:ind w:left="0" w:firstLine="720"/>
        <w:rPr>
          <w:kern w:val="22"/>
          <w:sz w:val="24"/>
          <w:szCs w:val="24"/>
        </w:rPr>
      </w:pPr>
      <w:r w:rsidRPr="009A61FA">
        <w:rPr>
          <w:rFonts w:hAnsi="SimSun" w:hint="eastAsia"/>
          <w:sz w:val="24"/>
          <w:szCs w:val="24"/>
          <w:lang w:val="zh-CN"/>
        </w:rPr>
        <w:t>审议秘书处的现有方案如何能够在能力建设等方面更好地为这种长期战略办法作出贡献</w:t>
      </w:r>
      <w:r w:rsidRPr="009A61FA">
        <w:rPr>
          <w:rFonts w:hAnsi="SimSun" w:hint="eastAsia"/>
          <w:sz w:val="24"/>
          <w:szCs w:val="24"/>
        </w:rPr>
        <w:t>，</w:t>
      </w:r>
      <w:r w:rsidRPr="009A61FA">
        <w:rPr>
          <w:rFonts w:hAnsi="SimSun" w:hint="eastAsia"/>
          <w:sz w:val="24"/>
          <w:szCs w:val="24"/>
          <w:lang w:val="zh-CN"/>
        </w:rPr>
        <w:t>并查明对主流化重要的工作领域目前存在的差距</w:t>
      </w:r>
      <w:r w:rsidRPr="009A61FA">
        <w:rPr>
          <w:rFonts w:hAnsi="SimSun" w:hint="eastAsia"/>
          <w:sz w:val="24"/>
          <w:szCs w:val="24"/>
        </w:rPr>
        <w:t>；</w:t>
      </w:r>
    </w:p>
    <w:p w:rsidR="00811A49" w:rsidRPr="009A61FA" w:rsidRDefault="00811A49">
      <w:pPr>
        <w:pStyle w:val="Para10"/>
        <w:numPr>
          <w:ilvl w:val="0"/>
          <w:numId w:val="32"/>
        </w:numPr>
        <w:suppressLineNumbers/>
        <w:suppressAutoHyphens/>
        <w:adjustRightInd w:val="0"/>
        <w:snapToGrid w:val="0"/>
        <w:spacing w:before="0"/>
        <w:ind w:left="0" w:firstLine="720"/>
        <w:rPr>
          <w:kern w:val="22"/>
          <w:sz w:val="24"/>
          <w:szCs w:val="24"/>
        </w:rPr>
      </w:pPr>
      <w:r w:rsidRPr="009A61FA">
        <w:rPr>
          <w:rFonts w:hAnsi="SimSun" w:hint="eastAsia"/>
          <w:sz w:val="24"/>
          <w:szCs w:val="24"/>
          <w:lang w:val="zh-CN"/>
        </w:rPr>
        <w:t>查明发展新的伙伴关系的机会和加强现有伙伴关系以支持生物多样性的主流化</w:t>
      </w:r>
      <w:r w:rsidRPr="009A61FA">
        <w:rPr>
          <w:rFonts w:hAnsi="SimSun" w:hint="eastAsia"/>
          <w:sz w:val="24"/>
          <w:szCs w:val="24"/>
        </w:rPr>
        <w:t>；</w:t>
      </w:r>
    </w:p>
    <w:p w:rsidR="00811A49" w:rsidRPr="009A61FA" w:rsidRDefault="00811A49">
      <w:pPr>
        <w:pStyle w:val="Para10"/>
        <w:numPr>
          <w:ilvl w:val="0"/>
          <w:numId w:val="32"/>
        </w:numPr>
        <w:suppressLineNumbers/>
        <w:suppressAutoHyphens/>
        <w:adjustRightInd w:val="0"/>
        <w:snapToGrid w:val="0"/>
        <w:spacing w:before="0"/>
        <w:ind w:left="0" w:firstLine="720"/>
        <w:rPr>
          <w:kern w:val="22"/>
          <w:sz w:val="24"/>
          <w:szCs w:val="24"/>
        </w:rPr>
      </w:pPr>
      <w:r w:rsidRPr="009A61FA">
        <w:rPr>
          <w:rFonts w:hAnsi="SimSun" w:hint="eastAsia"/>
          <w:sz w:val="24"/>
          <w:szCs w:val="24"/>
          <w:lang w:val="zh-CN"/>
        </w:rPr>
        <w:t>查明监测在国家一级推动生物多样性主流化行动执行情况的可能机制</w:t>
      </w:r>
      <w:r w:rsidRPr="009A61FA">
        <w:rPr>
          <w:rFonts w:hAnsi="SimSun" w:hint="eastAsia"/>
          <w:sz w:val="24"/>
          <w:szCs w:val="24"/>
        </w:rPr>
        <w:t>；</w:t>
      </w:r>
    </w:p>
    <w:p w:rsidR="00811A49" w:rsidRPr="009A61FA" w:rsidRDefault="00811A49">
      <w:pPr>
        <w:pStyle w:val="Para10"/>
        <w:numPr>
          <w:ilvl w:val="0"/>
          <w:numId w:val="32"/>
        </w:numPr>
        <w:suppressLineNumbers/>
        <w:suppressAutoHyphens/>
        <w:adjustRightInd w:val="0"/>
        <w:snapToGrid w:val="0"/>
        <w:spacing w:before="0"/>
        <w:ind w:left="0" w:firstLine="720"/>
        <w:rPr>
          <w:kern w:val="22"/>
          <w:sz w:val="24"/>
          <w:szCs w:val="24"/>
        </w:rPr>
      </w:pPr>
      <w:r w:rsidRPr="009A61FA">
        <w:rPr>
          <w:rFonts w:hAnsi="SimSun" w:hint="eastAsia"/>
          <w:sz w:val="24"/>
          <w:szCs w:val="24"/>
          <w:lang w:val="zh-CN"/>
        </w:rPr>
        <w:t>加强与企业和金融部门的接触；</w:t>
      </w:r>
    </w:p>
    <w:p w:rsidR="00811A49" w:rsidRPr="009A61FA" w:rsidRDefault="00811A49">
      <w:pPr>
        <w:pStyle w:val="Para10"/>
        <w:numPr>
          <w:ilvl w:val="0"/>
          <w:numId w:val="32"/>
        </w:numPr>
        <w:suppressLineNumbers/>
        <w:suppressAutoHyphens/>
        <w:adjustRightInd w:val="0"/>
        <w:snapToGrid w:val="0"/>
        <w:spacing w:before="0"/>
        <w:ind w:left="0" w:firstLine="720"/>
        <w:rPr>
          <w:kern w:val="22"/>
          <w:sz w:val="24"/>
          <w:szCs w:val="24"/>
        </w:rPr>
      </w:pPr>
      <w:r w:rsidRPr="009A61FA">
        <w:rPr>
          <w:rFonts w:hAnsi="SimSun" w:hint="eastAsia"/>
          <w:sz w:val="24"/>
          <w:szCs w:val="24"/>
          <w:lang w:val="zh-CN"/>
        </w:rPr>
        <w:t>继续参与国际主要进程</w:t>
      </w:r>
      <w:r w:rsidRPr="009A61FA">
        <w:rPr>
          <w:rFonts w:hAnsi="SimSun" w:hint="eastAsia"/>
          <w:sz w:val="24"/>
          <w:szCs w:val="24"/>
        </w:rPr>
        <w:t>，</w:t>
      </w:r>
      <w:r w:rsidRPr="009A61FA">
        <w:rPr>
          <w:rFonts w:hAnsi="SimSun" w:hint="eastAsia"/>
          <w:sz w:val="24"/>
          <w:szCs w:val="24"/>
          <w:lang w:val="zh-CN"/>
        </w:rPr>
        <w:t>包括《</w:t>
      </w:r>
      <w:r w:rsidRPr="009A61FA">
        <w:rPr>
          <w:sz w:val="24"/>
          <w:szCs w:val="24"/>
        </w:rPr>
        <w:t>2030</w:t>
      </w:r>
      <w:r w:rsidRPr="009A61FA">
        <w:rPr>
          <w:rFonts w:hAnsi="SimSun" w:hint="eastAsia"/>
          <w:sz w:val="24"/>
          <w:szCs w:val="24"/>
          <w:lang w:val="zh-CN"/>
        </w:rPr>
        <w:t>年可持续发展议程》。</w:t>
      </w:r>
    </w:p>
    <w:p w:rsidR="00811A49" w:rsidRPr="00163684" w:rsidRDefault="00811A49">
      <w:pPr>
        <w:pStyle w:val="Heading1"/>
        <w:suppressLineNumbers/>
        <w:tabs>
          <w:tab w:val="clear" w:pos="720"/>
          <w:tab w:val="left" w:pos="450"/>
        </w:tabs>
        <w:suppressAutoHyphens/>
        <w:adjustRightInd w:val="0"/>
        <w:snapToGrid w:val="0"/>
        <w:spacing w:before="120"/>
        <w:rPr>
          <w:sz w:val="24"/>
        </w:rPr>
      </w:pPr>
      <w:r w:rsidRPr="00163684">
        <w:rPr>
          <w:rFonts w:hAnsi="SimSun" w:hint="eastAsia"/>
          <w:kern w:val="22"/>
          <w:sz w:val="24"/>
          <w:lang w:val="zh-CN"/>
        </w:rPr>
        <w:t>三</w:t>
      </w:r>
      <w:r w:rsidRPr="00163684">
        <w:rPr>
          <w:kern w:val="22"/>
          <w:sz w:val="24"/>
          <w:lang w:val="en-US"/>
        </w:rPr>
        <w:t>.</w:t>
      </w:r>
      <w:r w:rsidRPr="00163684">
        <w:rPr>
          <w:kern w:val="22"/>
          <w:sz w:val="24"/>
        </w:rPr>
        <w:tab/>
      </w:r>
      <w:r w:rsidRPr="00163684">
        <w:rPr>
          <w:rFonts w:hAnsi="SimSun" w:hint="eastAsia"/>
          <w:kern w:val="22"/>
          <w:sz w:val="24"/>
          <w:lang w:val="zh-CN"/>
        </w:rPr>
        <w:t>对</w:t>
      </w:r>
      <w:r w:rsidRPr="00163684">
        <w:rPr>
          <w:kern w:val="22"/>
          <w:sz w:val="24"/>
          <w:lang w:val="zh-CN"/>
        </w:rPr>
        <w:t>2020</w:t>
      </w:r>
      <w:r w:rsidRPr="00163684">
        <w:rPr>
          <w:rFonts w:hAnsi="SimSun" w:hint="eastAsia"/>
          <w:kern w:val="22"/>
          <w:sz w:val="24"/>
          <w:lang w:val="zh-CN"/>
        </w:rPr>
        <w:t>年后进程的投入</w:t>
      </w:r>
    </w:p>
    <w:p w:rsidR="00811A49" w:rsidRPr="009A61FA" w:rsidRDefault="00811A49">
      <w:pPr>
        <w:pStyle w:val="Para1"/>
        <w:suppressLineNumbers/>
        <w:suppressAutoHyphens/>
        <w:adjustRightInd w:val="0"/>
        <w:snapToGrid w:val="0"/>
        <w:ind w:left="0" w:firstLine="0"/>
        <w:rPr>
          <w:rFonts w:eastAsia="SimSun" w:cs="Times New Roman"/>
          <w:bCs w:val="0"/>
          <w:sz w:val="24"/>
          <w:szCs w:val="24"/>
        </w:rPr>
      </w:pPr>
      <w:r w:rsidRPr="009A61FA">
        <w:rPr>
          <w:rFonts w:eastAsia="SimSun" w:hAnsi="SimSun" w:cs="Times New Roman" w:hint="eastAsia"/>
          <w:bCs w:val="0"/>
          <w:sz w:val="24"/>
          <w:szCs w:val="24"/>
          <w:lang w:val="zh-CN"/>
        </w:rPr>
        <w:t>生物多样性主流化将无疑成为</w:t>
      </w:r>
      <w:r w:rsidRPr="009A61FA">
        <w:rPr>
          <w:rFonts w:eastAsia="SimSun" w:cs="Times New Roman"/>
          <w:bCs w:val="0"/>
          <w:sz w:val="24"/>
          <w:szCs w:val="24"/>
        </w:rPr>
        <w:t>2020</w:t>
      </w:r>
      <w:r w:rsidRPr="009A61FA">
        <w:rPr>
          <w:rFonts w:eastAsia="SimSun" w:hAnsi="SimSun" w:cs="Times New Roman" w:hint="eastAsia"/>
          <w:bCs w:val="0"/>
          <w:sz w:val="24"/>
          <w:szCs w:val="24"/>
          <w:lang w:val="zh-CN"/>
        </w:rPr>
        <w:t>年后全球生物多样性框架的关键要素。因此，必须确保关于主流化的讨论和投入与编制</w:t>
      </w:r>
      <w:r w:rsidRPr="009A61FA">
        <w:rPr>
          <w:rFonts w:eastAsia="SimSun" w:cs="Times New Roman"/>
          <w:bCs w:val="0"/>
          <w:sz w:val="24"/>
          <w:szCs w:val="24"/>
          <w:lang w:val="zh-CN"/>
        </w:rPr>
        <w:t>2020</w:t>
      </w:r>
      <w:r w:rsidRPr="009A61FA">
        <w:rPr>
          <w:rFonts w:eastAsia="SimSun" w:hAnsi="SimSun" w:cs="Times New Roman" w:hint="eastAsia"/>
          <w:bCs w:val="0"/>
          <w:sz w:val="24"/>
          <w:szCs w:val="24"/>
          <w:lang w:val="zh-CN"/>
        </w:rPr>
        <w:t>年后全球生物多样性框架的工作适当配合。执行秘书将在专家组的支持下为此制定路线图，包括进行技术和政策讨论以及利益攸关方和合作伙伴作出投入。</w:t>
      </w:r>
    </w:p>
    <w:p w:rsidR="00811A49" w:rsidRPr="009A61FA" w:rsidRDefault="00811A49">
      <w:pPr>
        <w:pStyle w:val="Para1"/>
        <w:numPr>
          <w:ilvl w:val="0"/>
          <w:numId w:val="0"/>
        </w:numPr>
        <w:suppressLineNumbers/>
        <w:suppressAutoHyphens/>
        <w:adjustRightInd w:val="0"/>
        <w:snapToGrid w:val="0"/>
        <w:rPr>
          <w:rFonts w:eastAsia="SimSun" w:cs="Times New Roman"/>
          <w:bCs w:val="0"/>
          <w:kern w:val="22"/>
          <w:sz w:val="24"/>
          <w:szCs w:val="24"/>
        </w:rPr>
      </w:pPr>
      <w:r w:rsidRPr="009A61FA">
        <w:rPr>
          <w:rFonts w:eastAsia="SimSun" w:cs="Times New Roman"/>
          <w:bCs w:val="0"/>
          <w:kern w:val="22"/>
          <w:sz w:val="24"/>
          <w:szCs w:val="24"/>
        </w:rPr>
        <w:br w:type="page"/>
      </w:r>
    </w:p>
    <w:p w:rsidR="00811A49" w:rsidRPr="00405E77" w:rsidRDefault="00811A49">
      <w:pPr>
        <w:suppressLineNumbers/>
        <w:suppressAutoHyphens/>
        <w:adjustRightInd w:val="0"/>
        <w:snapToGrid w:val="0"/>
        <w:jc w:val="center"/>
        <w:rPr>
          <w:rFonts w:ascii="KaiTi" w:eastAsia="KaiTi" w:hAnsi="KaiTi"/>
          <w:kern w:val="22"/>
          <w:sz w:val="24"/>
        </w:rPr>
      </w:pPr>
      <w:r w:rsidRPr="00405E77">
        <w:rPr>
          <w:rFonts w:ascii="KaiTi" w:eastAsia="KaiTi" w:hAnsi="KaiTi" w:hint="eastAsia"/>
          <w:kern w:val="22"/>
          <w:sz w:val="24"/>
          <w:lang w:val="zh-CN"/>
        </w:rPr>
        <w:t>附件二</w:t>
      </w:r>
    </w:p>
    <w:p w:rsidR="00811A49" w:rsidRPr="00163684" w:rsidRDefault="00811A49">
      <w:pPr>
        <w:pStyle w:val="HEADINGNOTFORTOC"/>
        <w:suppressLineNumbers/>
        <w:tabs>
          <w:tab w:val="clear" w:pos="720"/>
        </w:tabs>
        <w:suppressAutoHyphens/>
        <w:adjustRightInd w:val="0"/>
        <w:snapToGrid w:val="0"/>
        <w:spacing w:before="120"/>
        <w:rPr>
          <w:kern w:val="22"/>
          <w:sz w:val="24"/>
        </w:rPr>
      </w:pPr>
      <w:r w:rsidRPr="00163684">
        <w:rPr>
          <w:rFonts w:hAnsi="SimSun" w:hint="eastAsia"/>
          <w:kern w:val="22"/>
          <w:sz w:val="24"/>
          <w:lang w:val="zh-CN"/>
        </w:rPr>
        <w:t>生物多样性主流化问题专家组的任务范围</w:t>
      </w:r>
    </w:p>
    <w:p w:rsidR="00811A49" w:rsidRPr="009A61FA" w:rsidRDefault="00811A49">
      <w:pPr>
        <w:pStyle w:val="Para1"/>
        <w:numPr>
          <w:ilvl w:val="0"/>
          <w:numId w:val="38"/>
        </w:numPr>
        <w:suppressLineNumbers/>
        <w:suppressAutoHyphens/>
        <w:adjustRightInd w:val="0"/>
        <w:snapToGrid w:val="0"/>
        <w:ind w:left="0" w:firstLine="0"/>
        <w:rPr>
          <w:rFonts w:eastAsia="SimSun" w:cs="Times New Roman"/>
          <w:bCs w:val="0"/>
          <w:sz w:val="24"/>
          <w:szCs w:val="24"/>
        </w:rPr>
      </w:pPr>
      <w:r w:rsidRPr="009A61FA">
        <w:rPr>
          <w:rFonts w:eastAsia="SimSun" w:hAnsi="SimSun" w:cs="Times New Roman" w:hint="eastAsia"/>
          <w:bCs w:val="0"/>
          <w:sz w:val="24"/>
          <w:szCs w:val="24"/>
          <w:lang w:val="zh-CN"/>
        </w:rPr>
        <w:t>生物多样性主流化问题专家组由缔约方提名的在与生物多样性主流化有关的领域的</w:t>
      </w:r>
      <w:r w:rsidRPr="009A61FA">
        <w:rPr>
          <w:rFonts w:eastAsia="SimSun" w:cs="Times New Roman"/>
          <w:bCs w:val="0"/>
          <w:sz w:val="24"/>
          <w:szCs w:val="24"/>
        </w:rPr>
        <w:t>___</w:t>
      </w:r>
      <w:r w:rsidRPr="009A61FA">
        <w:rPr>
          <w:rFonts w:eastAsia="SimSun" w:hAnsi="SimSun" w:cs="Times New Roman" w:hint="eastAsia"/>
          <w:bCs w:val="0"/>
          <w:sz w:val="24"/>
          <w:szCs w:val="24"/>
          <w:lang w:val="zh-CN"/>
        </w:rPr>
        <w:t>名专家组成</w:t>
      </w:r>
      <w:r w:rsidRPr="009A61FA">
        <w:rPr>
          <w:rFonts w:eastAsia="SimSun" w:hAnsi="SimSun" w:cs="Times New Roman" w:hint="eastAsia"/>
          <w:bCs w:val="0"/>
          <w:sz w:val="24"/>
          <w:szCs w:val="24"/>
        </w:rPr>
        <w:t>，</w:t>
      </w:r>
      <w:r w:rsidRPr="009A61FA">
        <w:rPr>
          <w:rFonts w:eastAsia="SimSun" w:hAnsi="SimSun" w:cs="Times New Roman" w:hint="eastAsia"/>
          <w:bCs w:val="0"/>
          <w:sz w:val="24"/>
          <w:szCs w:val="24"/>
          <w:lang w:val="zh-CN"/>
        </w:rPr>
        <w:t>同时适当顾及地理代表性、性别平衡和发展中国家的特殊情况</w:t>
      </w:r>
      <w:r w:rsidRPr="009A61FA">
        <w:rPr>
          <w:rFonts w:eastAsia="SimSun" w:hAnsi="SimSun" w:cs="Times New Roman" w:hint="eastAsia"/>
          <w:bCs w:val="0"/>
          <w:sz w:val="24"/>
          <w:szCs w:val="24"/>
        </w:rPr>
        <w:t>，</w:t>
      </w:r>
      <w:r w:rsidRPr="009A61FA">
        <w:rPr>
          <w:rFonts w:eastAsia="SimSun" w:hAnsi="SimSun" w:cs="Times New Roman" w:hint="eastAsia"/>
          <w:bCs w:val="0"/>
          <w:sz w:val="24"/>
          <w:szCs w:val="24"/>
          <w:lang w:val="zh-CN"/>
        </w:rPr>
        <w:t>特别是最不发达国家国家和小岛屿发展中国家以及经济转型国家的特殊情况</w:t>
      </w:r>
      <w:r w:rsidRPr="009A61FA">
        <w:rPr>
          <w:rFonts w:eastAsia="SimSun" w:hAnsi="SimSun" w:cs="Times New Roman" w:hint="eastAsia"/>
          <w:bCs w:val="0"/>
          <w:sz w:val="24"/>
          <w:szCs w:val="24"/>
        </w:rPr>
        <w:t>；</w:t>
      </w:r>
      <w:r w:rsidRPr="009A61FA">
        <w:rPr>
          <w:rFonts w:eastAsia="SimSun" w:hAnsi="SimSun" w:cs="Times New Roman" w:hint="eastAsia"/>
          <w:bCs w:val="0"/>
          <w:sz w:val="24"/>
          <w:szCs w:val="24"/>
          <w:lang w:val="zh-CN"/>
        </w:rPr>
        <w:t>专家组还包括来自土著人民和地方社区及相关组织的少数成员</w:t>
      </w:r>
      <w:r w:rsidRPr="009A61FA">
        <w:rPr>
          <w:rFonts w:eastAsia="SimSun" w:hAnsi="SimSun" w:cs="Times New Roman" w:hint="eastAsia"/>
          <w:bCs w:val="0"/>
          <w:sz w:val="24"/>
          <w:szCs w:val="24"/>
        </w:rPr>
        <w:t>，</w:t>
      </w:r>
      <w:r w:rsidRPr="009A61FA">
        <w:rPr>
          <w:rFonts w:eastAsia="SimSun" w:hAnsi="SimSun" w:cs="Times New Roman" w:hint="eastAsia"/>
          <w:bCs w:val="0"/>
          <w:sz w:val="24"/>
          <w:szCs w:val="24"/>
          <w:lang w:val="zh-CN"/>
        </w:rPr>
        <w:t>其中包括相关国际组织、非政府组织和行业协会。</w:t>
      </w:r>
      <w:r w:rsidRPr="009A61FA">
        <w:rPr>
          <w:rFonts w:eastAsia="SimSun" w:hAnsi="SimSun" w:cs="Times New Roman" w:hint="eastAsia"/>
          <w:bCs w:val="0"/>
          <w:kern w:val="22"/>
          <w:sz w:val="24"/>
          <w:szCs w:val="24"/>
          <w:lang w:val="zh-CN"/>
        </w:rPr>
        <w:t>来自各组织的专家数目应不超过缔约方提名的专家数目。</w:t>
      </w:r>
    </w:p>
    <w:p w:rsidR="00811A49" w:rsidRPr="009A61FA" w:rsidRDefault="00811A49">
      <w:pPr>
        <w:pStyle w:val="Para1"/>
        <w:suppressLineNumbers/>
        <w:suppressAutoHyphens/>
        <w:adjustRightInd w:val="0"/>
        <w:snapToGrid w:val="0"/>
        <w:ind w:left="0" w:firstLine="41"/>
        <w:rPr>
          <w:rFonts w:eastAsia="SimSun" w:cs="Times New Roman"/>
          <w:bCs w:val="0"/>
          <w:sz w:val="24"/>
          <w:szCs w:val="24"/>
        </w:rPr>
      </w:pPr>
      <w:r w:rsidRPr="009A61FA">
        <w:rPr>
          <w:rFonts w:eastAsia="SimSun" w:hAnsi="SimSun" w:cs="Times New Roman" w:hint="eastAsia"/>
          <w:bCs w:val="0"/>
          <w:sz w:val="24"/>
          <w:szCs w:val="24"/>
          <w:lang w:val="zh-CN"/>
        </w:rPr>
        <w:t>鉴于缔约方大会关于部门和跨部门生物多样性主流化的决定以及其他相关国际进程和组织的工作</w:t>
      </w:r>
      <w:r w:rsidRPr="009A61FA">
        <w:rPr>
          <w:rFonts w:eastAsia="SimSun" w:hAnsi="SimSun" w:cs="Times New Roman" w:hint="eastAsia"/>
          <w:bCs w:val="0"/>
          <w:sz w:val="24"/>
          <w:szCs w:val="24"/>
        </w:rPr>
        <w:t>，</w:t>
      </w:r>
      <w:r w:rsidRPr="009A61FA">
        <w:rPr>
          <w:rFonts w:eastAsia="SimSun" w:hAnsi="SimSun" w:cs="Times New Roman" w:hint="eastAsia"/>
          <w:bCs w:val="0"/>
          <w:sz w:val="24"/>
          <w:szCs w:val="24"/>
          <w:lang w:val="zh-CN"/>
        </w:rPr>
        <w:t>其中包括</w:t>
      </w:r>
      <w:r w:rsidRPr="009A61FA">
        <w:rPr>
          <w:rFonts w:eastAsia="SimSun" w:cs="Times New Roman"/>
          <w:bCs w:val="0"/>
          <w:sz w:val="24"/>
          <w:szCs w:val="24"/>
        </w:rPr>
        <w:t>2030</w:t>
      </w:r>
      <w:r w:rsidRPr="009A61FA">
        <w:rPr>
          <w:rFonts w:eastAsia="SimSun" w:hAnsi="SimSun" w:cs="Times New Roman" w:hint="eastAsia"/>
          <w:bCs w:val="0"/>
          <w:sz w:val="24"/>
          <w:szCs w:val="24"/>
          <w:lang w:val="zh-CN"/>
        </w:rPr>
        <w:t>年可持续发展议程、联合国粮食及农业组织</w:t>
      </w:r>
      <w:r w:rsidRPr="009A61FA">
        <w:rPr>
          <w:rFonts w:eastAsia="SimSun" w:hAnsi="SimSun" w:cs="Times New Roman" w:hint="eastAsia"/>
          <w:bCs w:val="0"/>
          <w:sz w:val="24"/>
          <w:szCs w:val="24"/>
        </w:rPr>
        <w:t>（</w:t>
      </w:r>
      <w:r w:rsidRPr="009A61FA">
        <w:rPr>
          <w:rFonts w:eastAsia="SimSun" w:hAnsi="SimSun" w:cs="Times New Roman" w:hint="eastAsia"/>
          <w:bCs w:val="0"/>
          <w:sz w:val="24"/>
          <w:szCs w:val="24"/>
          <w:lang w:val="zh-CN"/>
        </w:rPr>
        <w:t>粮农组织</w:t>
      </w:r>
      <w:r w:rsidRPr="009A61FA">
        <w:rPr>
          <w:rFonts w:eastAsia="SimSun" w:hAnsi="SimSun" w:cs="Times New Roman" w:hint="eastAsia"/>
          <w:bCs w:val="0"/>
          <w:sz w:val="24"/>
          <w:szCs w:val="24"/>
        </w:rPr>
        <w:t>）</w:t>
      </w:r>
      <w:r w:rsidRPr="009A61FA">
        <w:rPr>
          <w:rFonts w:eastAsia="SimSun" w:hAnsi="SimSun" w:cs="Times New Roman" w:hint="eastAsia"/>
          <w:bCs w:val="0"/>
          <w:sz w:val="24"/>
          <w:szCs w:val="24"/>
          <w:lang w:val="zh-CN"/>
        </w:rPr>
        <w:t>、联合国开发计划署、联合国环境规划署、联合国工业发展组织、世界贸易组织、世界银行</w:t>
      </w:r>
      <w:r w:rsidRPr="009A61FA">
        <w:rPr>
          <w:rFonts w:eastAsia="SimSun" w:hAnsi="SimSun" w:cs="Times New Roman" w:hint="eastAsia"/>
          <w:bCs w:val="0"/>
          <w:sz w:val="24"/>
          <w:szCs w:val="24"/>
        </w:rPr>
        <w:t>，</w:t>
      </w:r>
      <w:r w:rsidRPr="009A61FA">
        <w:rPr>
          <w:rFonts w:eastAsia="SimSun" w:hAnsi="SimSun" w:cs="Times New Roman" w:hint="eastAsia"/>
          <w:bCs w:val="0"/>
          <w:sz w:val="24"/>
          <w:szCs w:val="24"/>
          <w:lang w:val="zh-CN"/>
        </w:rPr>
        <w:t>以及利用现有信息</w:t>
      </w:r>
      <w:r w:rsidRPr="009A61FA">
        <w:rPr>
          <w:rFonts w:eastAsia="SimSun" w:hAnsi="SimSun" w:cs="Times New Roman" w:hint="eastAsia"/>
          <w:bCs w:val="0"/>
          <w:sz w:val="24"/>
          <w:szCs w:val="24"/>
        </w:rPr>
        <w:t>，</w:t>
      </w:r>
      <w:r w:rsidRPr="009A61FA">
        <w:rPr>
          <w:rFonts w:eastAsia="SimSun" w:hAnsi="SimSun" w:cs="Times New Roman" w:hint="eastAsia"/>
          <w:bCs w:val="0"/>
          <w:sz w:val="24"/>
          <w:szCs w:val="24"/>
          <w:lang w:val="zh-CN"/>
        </w:rPr>
        <w:t>包括公约信息交换所机制的信息</w:t>
      </w:r>
      <w:r w:rsidRPr="009A61FA">
        <w:rPr>
          <w:rFonts w:eastAsia="SimSun" w:hAnsi="SimSun" w:cs="Times New Roman" w:hint="eastAsia"/>
          <w:bCs w:val="0"/>
          <w:sz w:val="24"/>
          <w:szCs w:val="24"/>
        </w:rPr>
        <w:t>，</w:t>
      </w:r>
      <w:r w:rsidRPr="009A61FA">
        <w:rPr>
          <w:rFonts w:eastAsia="SimSun" w:hAnsi="SimSun" w:cs="Times New Roman" w:hint="eastAsia"/>
          <w:bCs w:val="0"/>
          <w:sz w:val="24"/>
          <w:szCs w:val="24"/>
          <w:lang w:val="zh-CN"/>
        </w:rPr>
        <w:t>专家组应就制定生物多样性主流化的长期战略办法向执行秘书提供咨询意见。</w:t>
      </w:r>
      <w:r w:rsidRPr="009A61FA">
        <w:rPr>
          <w:rFonts w:eastAsia="SimSun" w:hAnsi="SimSun" w:cs="Times New Roman" w:hint="eastAsia"/>
          <w:bCs w:val="0"/>
          <w:kern w:val="22"/>
          <w:sz w:val="24"/>
          <w:szCs w:val="24"/>
          <w:lang w:val="zh-CN"/>
        </w:rPr>
        <w:t>具体工作领域包括：</w:t>
      </w:r>
    </w:p>
    <w:p w:rsidR="00811A49" w:rsidRPr="009A61FA" w:rsidRDefault="00811A49">
      <w:pPr>
        <w:pStyle w:val="Para2"/>
        <w:numPr>
          <w:ilvl w:val="0"/>
          <w:numId w:val="26"/>
        </w:numPr>
        <w:suppressLineNumbers/>
        <w:suppressAutoHyphens/>
        <w:autoSpaceDE/>
        <w:autoSpaceDN/>
        <w:adjustRightInd w:val="0"/>
        <w:snapToGrid w:val="0"/>
        <w:spacing w:before="0"/>
        <w:ind w:left="0" w:firstLine="720"/>
        <w:rPr>
          <w:kern w:val="22"/>
          <w:sz w:val="24"/>
          <w:szCs w:val="24"/>
        </w:rPr>
      </w:pPr>
      <w:r w:rsidRPr="009A61FA">
        <w:rPr>
          <w:rFonts w:hAnsi="SimSun" w:hint="eastAsia"/>
          <w:sz w:val="24"/>
          <w:szCs w:val="24"/>
          <w:lang w:val="zh-CN"/>
        </w:rPr>
        <w:t>查明与生物多样性主流化有关的切实做法、准则、方法、经验和工具以及其他战略行动</w:t>
      </w:r>
      <w:r w:rsidRPr="009A61FA">
        <w:rPr>
          <w:rFonts w:hAnsi="SimSun" w:hint="eastAsia"/>
          <w:sz w:val="24"/>
          <w:szCs w:val="24"/>
        </w:rPr>
        <w:t>，</w:t>
      </w:r>
      <w:r w:rsidRPr="009A61FA">
        <w:rPr>
          <w:rFonts w:hAnsi="SimSun" w:hint="eastAsia"/>
          <w:sz w:val="24"/>
          <w:szCs w:val="24"/>
          <w:lang w:val="zh-CN"/>
        </w:rPr>
        <w:t>以便加强《公约》的执行</w:t>
      </w:r>
      <w:r w:rsidRPr="009A61FA">
        <w:rPr>
          <w:rFonts w:hAnsi="SimSun" w:hint="eastAsia"/>
          <w:sz w:val="24"/>
          <w:szCs w:val="24"/>
        </w:rPr>
        <w:t>；</w:t>
      </w:r>
    </w:p>
    <w:p w:rsidR="00811A49" w:rsidRPr="009A61FA" w:rsidRDefault="00811A49">
      <w:pPr>
        <w:pStyle w:val="Para2"/>
        <w:numPr>
          <w:ilvl w:val="0"/>
          <w:numId w:val="26"/>
        </w:numPr>
        <w:suppressLineNumbers/>
        <w:suppressAutoHyphens/>
        <w:autoSpaceDE/>
        <w:autoSpaceDN/>
        <w:adjustRightInd w:val="0"/>
        <w:snapToGrid w:val="0"/>
        <w:spacing w:before="0"/>
        <w:ind w:left="0" w:firstLine="720"/>
        <w:rPr>
          <w:kern w:val="22"/>
          <w:sz w:val="24"/>
          <w:szCs w:val="24"/>
        </w:rPr>
      </w:pPr>
      <w:r w:rsidRPr="009A61FA">
        <w:rPr>
          <w:rFonts w:hAnsi="SimSun" w:hint="eastAsia"/>
          <w:kern w:val="22"/>
          <w:sz w:val="24"/>
          <w:szCs w:val="24"/>
          <w:lang w:val="zh-CN"/>
        </w:rPr>
        <w:t>查明在国家一级的法规、进程、政策和方案中阻碍生物多样性主流化的障碍</w:t>
      </w:r>
      <w:r w:rsidRPr="009A61FA">
        <w:rPr>
          <w:rFonts w:hAnsi="SimSun" w:hint="eastAsia"/>
          <w:kern w:val="22"/>
          <w:sz w:val="24"/>
          <w:szCs w:val="24"/>
        </w:rPr>
        <w:t>；</w:t>
      </w:r>
    </w:p>
    <w:p w:rsidR="00811A49" w:rsidRPr="009A61FA" w:rsidRDefault="00811A49">
      <w:pPr>
        <w:pStyle w:val="Para2"/>
        <w:numPr>
          <w:ilvl w:val="0"/>
          <w:numId w:val="26"/>
        </w:numPr>
        <w:suppressLineNumbers/>
        <w:suppressAutoHyphens/>
        <w:autoSpaceDE/>
        <w:autoSpaceDN/>
        <w:adjustRightInd w:val="0"/>
        <w:snapToGrid w:val="0"/>
        <w:spacing w:before="0"/>
        <w:ind w:left="0" w:firstLine="720"/>
        <w:rPr>
          <w:kern w:val="22"/>
          <w:sz w:val="24"/>
          <w:szCs w:val="24"/>
        </w:rPr>
      </w:pPr>
      <w:r w:rsidRPr="009A61FA">
        <w:rPr>
          <w:rFonts w:hAnsi="SimSun" w:hint="eastAsia"/>
          <w:sz w:val="24"/>
          <w:szCs w:val="24"/>
          <w:lang w:val="zh-CN"/>
        </w:rPr>
        <w:t>查明克服这些生物多样性主流化障碍的备选办法和解决办法</w:t>
      </w:r>
      <w:r w:rsidRPr="009A61FA">
        <w:rPr>
          <w:rFonts w:hAnsi="SimSun" w:hint="eastAsia"/>
          <w:sz w:val="24"/>
          <w:szCs w:val="24"/>
        </w:rPr>
        <w:t>；</w:t>
      </w:r>
    </w:p>
    <w:p w:rsidR="00811A49" w:rsidRPr="009A61FA" w:rsidRDefault="00811A49">
      <w:pPr>
        <w:pStyle w:val="Para2"/>
        <w:numPr>
          <w:ilvl w:val="0"/>
          <w:numId w:val="26"/>
        </w:numPr>
        <w:suppressLineNumbers/>
        <w:suppressAutoHyphens/>
        <w:autoSpaceDE/>
        <w:autoSpaceDN/>
        <w:adjustRightInd w:val="0"/>
        <w:snapToGrid w:val="0"/>
        <w:spacing w:before="0"/>
        <w:ind w:left="0" w:firstLine="720"/>
        <w:rPr>
          <w:kern w:val="22"/>
          <w:sz w:val="24"/>
          <w:szCs w:val="24"/>
        </w:rPr>
      </w:pPr>
      <w:r w:rsidRPr="009A61FA">
        <w:rPr>
          <w:rFonts w:hAnsi="SimSun" w:hint="eastAsia"/>
          <w:sz w:val="24"/>
          <w:szCs w:val="24"/>
          <w:lang w:val="zh-CN"/>
        </w:rPr>
        <w:t>查明落实这些行动的关键任务以及面临的挑战和差距</w:t>
      </w:r>
      <w:r w:rsidRPr="009A61FA">
        <w:rPr>
          <w:rFonts w:hAnsi="SimSun" w:hint="eastAsia"/>
          <w:sz w:val="24"/>
          <w:szCs w:val="24"/>
        </w:rPr>
        <w:t>；</w:t>
      </w:r>
    </w:p>
    <w:p w:rsidR="00811A49" w:rsidRPr="009A61FA" w:rsidRDefault="00811A49">
      <w:pPr>
        <w:pStyle w:val="Para2"/>
        <w:numPr>
          <w:ilvl w:val="0"/>
          <w:numId w:val="26"/>
        </w:numPr>
        <w:suppressLineNumbers/>
        <w:suppressAutoHyphens/>
        <w:autoSpaceDE/>
        <w:autoSpaceDN/>
        <w:adjustRightInd w:val="0"/>
        <w:snapToGrid w:val="0"/>
        <w:spacing w:before="0"/>
        <w:ind w:left="0" w:firstLine="720"/>
        <w:rPr>
          <w:kern w:val="22"/>
          <w:sz w:val="24"/>
          <w:szCs w:val="24"/>
        </w:rPr>
      </w:pPr>
      <w:r w:rsidRPr="009A61FA">
        <w:rPr>
          <w:rFonts w:hAnsi="SimSun" w:hint="eastAsia"/>
          <w:sz w:val="24"/>
          <w:szCs w:val="24"/>
          <w:lang w:val="zh-CN"/>
        </w:rPr>
        <w:t>建议优先行动、时限和相关行为体；</w:t>
      </w:r>
    </w:p>
    <w:p w:rsidR="00811A49" w:rsidRPr="009A61FA" w:rsidRDefault="00811A49">
      <w:pPr>
        <w:pStyle w:val="Para2"/>
        <w:numPr>
          <w:ilvl w:val="0"/>
          <w:numId w:val="26"/>
        </w:numPr>
        <w:suppressLineNumbers/>
        <w:suppressAutoHyphens/>
        <w:autoSpaceDE/>
        <w:autoSpaceDN/>
        <w:adjustRightInd w:val="0"/>
        <w:snapToGrid w:val="0"/>
        <w:spacing w:before="0"/>
        <w:ind w:left="0" w:firstLine="720"/>
        <w:rPr>
          <w:kern w:val="22"/>
          <w:sz w:val="24"/>
          <w:szCs w:val="24"/>
        </w:rPr>
      </w:pPr>
      <w:r w:rsidRPr="009A61FA">
        <w:rPr>
          <w:rFonts w:hAnsi="SimSun" w:hint="eastAsia"/>
          <w:sz w:val="24"/>
          <w:szCs w:val="24"/>
          <w:lang w:val="zh-CN"/>
        </w:rPr>
        <w:t>查明加强伙伴关系的战略</w:t>
      </w:r>
      <w:r w:rsidRPr="009A61FA">
        <w:rPr>
          <w:rFonts w:hAnsi="SimSun" w:hint="eastAsia"/>
          <w:sz w:val="24"/>
          <w:szCs w:val="24"/>
        </w:rPr>
        <w:t>，</w:t>
      </w:r>
      <w:r w:rsidRPr="009A61FA">
        <w:rPr>
          <w:rFonts w:hAnsi="SimSun" w:hint="eastAsia"/>
          <w:sz w:val="24"/>
          <w:szCs w:val="24"/>
          <w:lang w:val="zh-CN"/>
        </w:rPr>
        <w:t>为在生物多样性主流化方面取得进一步进展</w:t>
      </w:r>
      <w:r w:rsidRPr="009A61FA">
        <w:rPr>
          <w:rFonts w:hAnsi="SimSun" w:hint="eastAsia"/>
          <w:sz w:val="24"/>
          <w:szCs w:val="24"/>
        </w:rPr>
        <w:t>；</w:t>
      </w:r>
    </w:p>
    <w:p w:rsidR="00811A49" w:rsidRPr="009A61FA" w:rsidRDefault="00811A49">
      <w:pPr>
        <w:pStyle w:val="Para2"/>
        <w:numPr>
          <w:ilvl w:val="0"/>
          <w:numId w:val="26"/>
        </w:numPr>
        <w:suppressLineNumbers/>
        <w:suppressAutoHyphens/>
        <w:autoSpaceDE/>
        <w:autoSpaceDN/>
        <w:adjustRightInd w:val="0"/>
        <w:snapToGrid w:val="0"/>
        <w:spacing w:before="0"/>
        <w:ind w:left="0" w:firstLine="720"/>
        <w:rPr>
          <w:kern w:val="22"/>
          <w:sz w:val="24"/>
          <w:szCs w:val="24"/>
        </w:rPr>
      </w:pPr>
      <w:r w:rsidRPr="009A61FA">
        <w:rPr>
          <w:rFonts w:hAnsi="SimSun" w:hint="eastAsia"/>
          <w:sz w:val="24"/>
          <w:szCs w:val="24"/>
          <w:lang w:val="zh-CN"/>
        </w:rPr>
        <w:t>查明可能需要进行额外工作的领域</w:t>
      </w:r>
      <w:r w:rsidRPr="009A61FA">
        <w:rPr>
          <w:rFonts w:hAnsi="SimSun" w:hint="eastAsia"/>
          <w:sz w:val="24"/>
          <w:szCs w:val="24"/>
        </w:rPr>
        <w:t>，</w:t>
      </w:r>
      <w:r w:rsidRPr="009A61FA">
        <w:rPr>
          <w:rFonts w:hAnsi="SimSun" w:hint="eastAsia"/>
          <w:sz w:val="24"/>
          <w:szCs w:val="24"/>
          <w:lang w:val="zh-CN"/>
        </w:rPr>
        <w:t>使《公约》下的主流化工作取得进一步进展</w:t>
      </w:r>
      <w:r w:rsidRPr="009A61FA">
        <w:rPr>
          <w:rFonts w:hAnsi="SimSun" w:hint="eastAsia"/>
          <w:sz w:val="24"/>
          <w:szCs w:val="24"/>
        </w:rPr>
        <w:t>；</w:t>
      </w:r>
    </w:p>
    <w:p w:rsidR="00811A49" w:rsidRPr="009A61FA" w:rsidRDefault="00811A49">
      <w:pPr>
        <w:pStyle w:val="Para2"/>
        <w:numPr>
          <w:ilvl w:val="0"/>
          <w:numId w:val="26"/>
        </w:numPr>
        <w:suppressLineNumbers/>
        <w:suppressAutoHyphens/>
        <w:autoSpaceDE/>
        <w:autoSpaceDN/>
        <w:adjustRightInd w:val="0"/>
        <w:snapToGrid w:val="0"/>
        <w:spacing w:before="0"/>
        <w:ind w:left="0" w:firstLine="720"/>
        <w:rPr>
          <w:kern w:val="22"/>
          <w:sz w:val="24"/>
          <w:szCs w:val="24"/>
        </w:rPr>
      </w:pPr>
      <w:r w:rsidRPr="009A61FA">
        <w:rPr>
          <w:rFonts w:hAnsi="SimSun" w:hint="eastAsia"/>
          <w:sz w:val="24"/>
          <w:szCs w:val="24"/>
          <w:lang w:val="zh-CN"/>
        </w:rPr>
        <w:t>提供任何其他相关建议</w:t>
      </w:r>
      <w:r w:rsidRPr="009A61FA">
        <w:rPr>
          <w:rFonts w:hAnsi="SimSun" w:hint="eastAsia"/>
          <w:sz w:val="24"/>
          <w:szCs w:val="24"/>
        </w:rPr>
        <w:t>，</w:t>
      </w:r>
      <w:r w:rsidRPr="009A61FA">
        <w:rPr>
          <w:rFonts w:hAnsi="SimSun" w:hint="eastAsia"/>
          <w:sz w:val="24"/>
          <w:szCs w:val="24"/>
          <w:lang w:val="zh-CN"/>
        </w:rPr>
        <w:t>包括对其他举措或发展状况、会议和其他机会的建议</w:t>
      </w:r>
      <w:r w:rsidRPr="009A61FA">
        <w:rPr>
          <w:rFonts w:hAnsi="SimSun" w:hint="eastAsia"/>
          <w:sz w:val="24"/>
          <w:szCs w:val="24"/>
        </w:rPr>
        <w:t>，</w:t>
      </w:r>
      <w:r w:rsidRPr="009A61FA">
        <w:rPr>
          <w:rFonts w:hAnsi="SimSun" w:hint="eastAsia"/>
          <w:sz w:val="24"/>
          <w:szCs w:val="24"/>
          <w:lang w:val="zh-CN"/>
        </w:rPr>
        <w:t>以帮助推动这项工作。</w:t>
      </w:r>
    </w:p>
    <w:p w:rsidR="00811A49" w:rsidRPr="009A61FA" w:rsidRDefault="00811A49">
      <w:pPr>
        <w:pStyle w:val="Para1"/>
        <w:suppressLineNumbers/>
        <w:suppressAutoHyphens/>
        <w:adjustRightInd w:val="0"/>
        <w:snapToGrid w:val="0"/>
        <w:ind w:left="0" w:firstLine="41"/>
        <w:rPr>
          <w:rFonts w:eastAsia="SimSun" w:cs="Times New Roman"/>
          <w:bCs w:val="0"/>
          <w:kern w:val="22"/>
          <w:sz w:val="24"/>
          <w:szCs w:val="24"/>
        </w:rPr>
      </w:pPr>
      <w:r w:rsidRPr="009A61FA">
        <w:rPr>
          <w:rFonts w:eastAsia="SimSun" w:hAnsi="SimSun" w:cs="Times New Roman" w:hint="eastAsia"/>
          <w:bCs w:val="0"/>
          <w:sz w:val="24"/>
          <w:szCs w:val="24"/>
          <w:lang w:val="zh-CN"/>
        </w:rPr>
        <w:t>执行秘书将为专家组的工作提供秘书处服务。</w:t>
      </w:r>
    </w:p>
    <w:p w:rsidR="00811A49" w:rsidRPr="00163684" w:rsidRDefault="00811A49">
      <w:pPr>
        <w:pStyle w:val="Para1"/>
        <w:keepNext/>
        <w:numPr>
          <w:ilvl w:val="0"/>
          <w:numId w:val="0"/>
        </w:numPr>
        <w:suppressLineNumbers/>
        <w:suppressAutoHyphens/>
        <w:adjustRightInd w:val="0"/>
        <w:snapToGrid w:val="0"/>
        <w:rPr>
          <w:rFonts w:eastAsia="SimSun" w:cs="Times New Roman"/>
          <w:b/>
          <w:bCs w:val="0"/>
          <w:kern w:val="22"/>
          <w:sz w:val="24"/>
          <w:szCs w:val="24"/>
        </w:rPr>
      </w:pPr>
      <w:r w:rsidRPr="00163684">
        <w:rPr>
          <w:rFonts w:eastAsia="SimSun" w:hAnsi="SimSun" w:cs="Times New Roman" w:hint="eastAsia"/>
          <w:b/>
          <w:bCs w:val="0"/>
          <w:kern w:val="22"/>
          <w:sz w:val="24"/>
          <w:szCs w:val="24"/>
          <w:lang w:val="zh-CN"/>
        </w:rPr>
        <w:t>工作模式</w:t>
      </w:r>
    </w:p>
    <w:p w:rsidR="00811A49" w:rsidRPr="009A61FA" w:rsidRDefault="00811A49">
      <w:pPr>
        <w:pStyle w:val="Para1"/>
        <w:suppressLineNumbers/>
        <w:suppressAutoHyphens/>
        <w:adjustRightInd w:val="0"/>
        <w:snapToGrid w:val="0"/>
        <w:ind w:left="0" w:firstLine="41"/>
        <w:rPr>
          <w:rFonts w:eastAsia="SimSun" w:cs="Times New Roman"/>
          <w:bCs w:val="0"/>
          <w:sz w:val="24"/>
          <w:szCs w:val="24"/>
        </w:rPr>
      </w:pPr>
      <w:r w:rsidRPr="009A61FA">
        <w:rPr>
          <w:rFonts w:eastAsia="SimSun" w:hAnsi="SimSun" w:cs="Times New Roman" w:hint="eastAsia"/>
          <w:bCs w:val="0"/>
          <w:sz w:val="24"/>
          <w:szCs w:val="24"/>
          <w:lang w:val="zh-CN"/>
        </w:rPr>
        <w:t>专家组将尽可能在实际可行的情况下通过虚拟手段包括视频会议开会。面对面会议至少每年举行一次，视资源情况而定。</w:t>
      </w:r>
    </w:p>
    <w:p w:rsidR="00811A49" w:rsidRPr="00163684" w:rsidRDefault="00811A49">
      <w:pPr>
        <w:pStyle w:val="Para10"/>
        <w:keepNext/>
        <w:numPr>
          <w:ilvl w:val="0"/>
          <w:numId w:val="0"/>
        </w:numPr>
        <w:suppressLineNumbers/>
        <w:suppressAutoHyphens/>
        <w:adjustRightInd w:val="0"/>
        <w:snapToGrid w:val="0"/>
        <w:rPr>
          <w:b/>
          <w:kern w:val="22"/>
          <w:sz w:val="24"/>
          <w:szCs w:val="24"/>
        </w:rPr>
      </w:pPr>
      <w:r w:rsidRPr="00163684">
        <w:rPr>
          <w:rFonts w:hAnsi="SimSun" w:hint="eastAsia"/>
          <w:b/>
          <w:kern w:val="22"/>
          <w:sz w:val="24"/>
          <w:szCs w:val="24"/>
          <w:lang w:val="zh-CN"/>
        </w:rPr>
        <w:t>工作期限</w:t>
      </w:r>
    </w:p>
    <w:p w:rsidR="00811A49" w:rsidRPr="009A61FA" w:rsidRDefault="00811A49">
      <w:pPr>
        <w:pStyle w:val="Para1"/>
        <w:suppressLineNumbers/>
        <w:suppressAutoHyphens/>
        <w:adjustRightInd w:val="0"/>
        <w:snapToGrid w:val="0"/>
        <w:ind w:left="0" w:firstLine="41"/>
        <w:rPr>
          <w:rFonts w:eastAsia="SimSun" w:cs="Times New Roman"/>
          <w:bCs w:val="0"/>
          <w:sz w:val="24"/>
          <w:szCs w:val="24"/>
        </w:rPr>
      </w:pPr>
      <w:r w:rsidRPr="009A61FA">
        <w:rPr>
          <w:rFonts w:eastAsia="SimSun" w:hAnsi="SimSun" w:cs="Times New Roman" w:hint="eastAsia"/>
          <w:bCs w:val="0"/>
          <w:sz w:val="24"/>
          <w:szCs w:val="24"/>
          <w:lang w:val="zh-CN"/>
        </w:rPr>
        <w:t>主流化问题专家组的工作应在缔约方大会第十四届会议批准其任务范围之后立即开始</w:t>
      </w:r>
      <w:r w:rsidRPr="009A61FA">
        <w:rPr>
          <w:rFonts w:eastAsia="SimSun" w:hAnsi="SimSun" w:cs="Times New Roman" w:hint="eastAsia"/>
          <w:bCs w:val="0"/>
          <w:sz w:val="24"/>
          <w:szCs w:val="24"/>
        </w:rPr>
        <w:t>，</w:t>
      </w:r>
      <w:r w:rsidRPr="009A61FA">
        <w:rPr>
          <w:rFonts w:eastAsia="SimSun" w:hAnsi="SimSun" w:cs="Times New Roman" w:hint="eastAsia"/>
          <w:bCs w:val="0"/>
          <w:sz w:val="24"/>
          <w:szCs w:val="24"/>
          <w:lang w:val="zh-CN"/>
        </w:rPr>
        <w:t>并在举行执行问题附属机构第四次会议之前完成</w:t>
      </w:r>
      <w:r w:rsidRPr="009A61FA">
        <w:rPr>
          <w:rFonts w:eastAsia="SimSun" w:hAnsi="SimSun" w:cs="Times New Roman" w:hint="eastAsia"/>
          <w:bCs w:val="0"/>
          <w:sz w:val="24"/>
          <w:szCs w:val="24"/>
        </w:rPr>
        <w:t>，</w:t>
      </w:r>
      <w:r w:rsidRPr="009A61FA">
        <w:rPr>
          <w:rFonts w:eastAsia="SimSun" w:hAnsi="SimSun" w:cs="Times New Roman" w:hint="eastAsia"/>
          <w:bCs w:val="0"/>
          <w:sz w:val="24"/>
          <w:szCs w:val="24"/>
          <w:lang w:val="zh-CN"/>
        </w:rPr>
        <w:t>供</w:t>
      </w:r>
      <w:r w:rsidRPr="009A61FA">
        <w:rPr>
          <w:rFonts w:eastAsia="SimSun" w:cs="Times New Roman"/>
          <w:bCs w:val="0"/>
          <w:sz w:val="24"/>
          <w:szCs w:val="24"/>
        </w:rPr>
        <w:t>2022</w:t>
      </w:r>
      <w:r w:rsidRPr="009A61FA">
        <w:rPr>
          <w:rFonts w:eastAsia="SimSun" w:hAnsi="SimSun" w:cs="Times New Roman" w:hint="eastAsia"/>
          <w:bCs w:val="0"/>
          <w:sz w:val="24"/>
          <w:szCs w:val="24"/>
          <w:lang w:val="zh-CN"/>
        </w:rPr>
        <w:t>年举行的缔约方大会第十六届会议审议。</w:t>
      </w:r>
    </w:p>
    <w:p w:rsidR="00811A49" w:rsidRPr="009A61FA" w:rsidRDefault="00811A49" w:rsidP="009A61FA">
      <w:pPr>
        <w:pStyle w:val="Para1"/>
        <w:numPr>
          <w:ilvl w:val="0"/>
          <w:numId w:val="0"/>
        </w:numPr>
        <w:suppressLineNumbers/>
        <w:suppressAutoHyphens/>
        <w:adjustRightInd w:val="0"/>
        <w:snapToGrid w:val="0"/>
        <w:ind w:left="41"/>
        <w:rPr>
          <w:rFonts w:eastAsia="SimSun" w:cs="Times New Roman"/>
          <w:bCs w:val="0"/>
          <w:sz w:val="24"/>
          <w:szCs w:val="24"/>
        </w:rPr>
      </w:pPr>
      <w:r w:rsidRPr="009A61FA">
        <w:rPr>
          <w:rFonts w:eastAsia="SimSun" w:cs="Times New Roman"/>
          <w:bCs w:val="0"/>
          <w:kern w:val="22"/>
          <w:sz w:val="24"/>
          <w:szCs w:val="24"/>
        </w:rPr>
        <w:br w:type="page"/>
      </w:r>
    </w:p>
    <w:p w:rsidR="00811A49" w:rsidRPr="00405E77" w:rsidRDefault="00811A49">
      <w:pPr>
        <w:pStyle w:val="Para10"/>
        <w:numPr>
          <w:ilvl w:val="0"/>
          <w:numId w:val="0"/>
        </w:numPr>
        <w:suppressLineNumbers/>
        <w:suppressAutoHyphens/>
        <w:adjustRightInd w:val="0"/>
        <w:snapToGrid w:val="0"/>
        <w:spacing w:before="0"/>
        <w:jc w:val="center"/>
        <w:rPr>
          <w:rFonts w:ascii="KaiTi" w:eastAsia="KaiTi" w:hAnsi="KaiTi"/>
          <w:kern w:val="22"/>
          <w:sz w:val="24"/>
          <w:szCs w:val="24"/>
        </w:rPr>
      </w:pPr>
      <w:r w:rsidRPr="00405E77">
        <w:rPr>
          <w:rFonts w:ascii="KaiTi" w:eastAsia="KaiTi" w:hAnsi="KaiTi" w:hint="eastAsia"/>
          <w:kern w:val="22"/>
          <w:sz w:val="24"/>
          <w:szCs w:val="24"/>
          <w:lang w:val="zh-CN"/>
        </w:rPr>
        <w:t>附件三</w:t>
      </w:r>
    </w:p>
    <w:p w:rsidR="00811A49" w:rsidRPr="00163684" w:rsidRDefault="00811A49">
      <w:pPr>
        <w:pStyle w:val="Para10"/>
        <w:keepNext/>
        <w:numPr>
          <w:ilvl w:val="0"/>
          <w:numId w:val="0"/>
        </w:numPr>
        <w:suppressLineNumbers/>
        <w:suppressAutoHyphens/>
        <w:adjustRightInd w:val="0"/>
        <w:snapToGrid w:val="0"/>
        <w:jc w:val="center"/>
        <w:rPr>
          <w:b/>
          <w:kern w:val="22"/>
          <w:sz w:val="24"/>
          <w:szCs w:val="24"/>
        </w:rPr>
      </w:pPr>
      <w:r w:rsidRPr="00163684">
        <w:rPr>
          <w:rFonts w:hAnsi="SimSun" w:hint="eastAsia"/>
          <w:b/>
          <w:caps/>
          <w:kern w:val="22"/>
          <w:sz w:val="24"/>
          <w:szCs w:val="24"/>
          <w:lang w:val="zh-CN"/>
        </w:rPr>
        <w:t>科学、技术和工艺咨询附属</w:t>
      </w:r>
      <w:proofErr w:type="gramStart"/>
      <w:r w:rsidRPr="00163684">
        <w:rPr>
          <w:rFonts w:hAnsi="SimSun" w:hint="eastAsia"/>
          <w:b/>
          <w:caps/>
          <w:kern w:val="22"/>
          <w:sz w:val="24"/>
          <w:szCs w:val="24"/>
          <w:lang w:val="zh-CN"/>
        </w:rPr>
        <w:t>机构第</w:t>
      </w:r>
      <w:proofErr w:type="gramEnd"/>
      <w:r w:rsidRPr="00163684">
        <w:rPr>
          <w:b/>
          <w:caps/>
          <w:kern w:val="22"/>
          <w:sz w:val="24"/>
          <w:szCs w:val="24"/>
        </w:rPr>
        <w:t>XXI/4</w:t>
      </w:r>
      <w:r w:rsidRPr="00163684">
        <w:rPr>
          <w:rFonts w:hAnsi="SimSun" w:hint="eastAsia"/>
          <w:b/>
          <w:caps/>
          <w:kern w:val="22"/>
          <w:sz w:val="24"/>
          <w:szCs w:val="24"/>
          <w:lang w:val="zh-CN"/>
        </w:rPr>
        <w:t>号建议第</w:t>
      </w:r>
      <w:r w:rsidRPr="00163684">
        <w:rPr>
          <w:b/>
          <w:caps/>
          <w:kern w:val="22"/>
          <w:sz w:val="24"/>
          <w:szCs w:val="24"/>
        </w:rPr>
        <w:t>9</w:t>
      </w:r>
      <w:r w:rsidRPr="00163684">
        <w:rPr>
          <w:rFonts w:hAnsi="SimSun" w:hint="eastAsia"/>
          <w:b/>
          <w:caps/>
          <w:kern w:val="22"/>
          <w:sz w:val="24"/>
          <w:szCs w:val="24"/>
          <w:lang w:val="zh-CN"/>
        </w:rPr>
        <w:t>段</w:t>
      </w:r>
    </w:p>
    <w:p w:rsidR="00811A49" w:rsidRPr="009A61FA" w:rsidRDefault="00811A49">
      <w:pPr>
        <w:suppressLineNumbers/>
        <w:suppressAutoHyphens/>
        <w:adjustRightInd w:val="0"/>
        <w:snapToGrid w:val="0"/>
        <w:ind w:firstLine="720"/>
        <w:rPr>
          <w:kern w:val="22"/>
          <w:sz w:val="24"/>
        </w:rPr>
      </w:pPr>
      <w:r w:rsidRPr="009A61FA">
        <w:rPr>
          <w:rFonts w:hAnsi="SimSun" w:hint="eastAsia"/>
          <w:kern w:val="22"/>
          <w:sz w:val="24"/>
          <w:lang w:val="zh-CN"/>
        </w:rPr>
        <w:t>以下案文来自科咨机构第</w:t>
      </w:r>
      <w:r w:rsidRPr="009A61FA">
        <w:rPr>
          <w:kern w:val="22"/>
          <w:sz w:val="24"/>
        </w:rPr>
        <w:t>XXI/4</w:t>
      </w:r>
      <w:r w:rsidRPr="009A61FA">
        <w:rPr>
          <w:rFonts w:hAnsi="SimSun" w:hint="eastAsia"/>
          <w:kern w:val="22"/>
          <w:sz w:val="24"/>
          <w:lang w:val="zh-CN"/>
        </w:rPr>
        <w:t>号建议第</w:t>
      </w:r>
      <w:r w:rsidRPr="009A61FA">
        <w:rPr>
          <w:kern w:val="22"/>
          <w:sz w:val="24"/>
        </w:rPr>
        <w:t>9</w:t>
      </w:r>
      <w:r w:rsidRPr="009A61FA">
        <w:rPr>
          <w:rFonts w:hAnsi="SimSun" w:hint="eastAsia"/>
          <w:kern w:val="22"/>
          <w:sz w:val="24"/>
          <w:lang w:val="zh-CN"/>
        </w:rPr>
        <w:t>段</w:t>
      </w:r>
      <w:r w:rsidRPr="009A61FA">
        <w:rPr>
          <w:rFonts w:hAnsi="SimSun" w:hint="eastAsia"/>
          <w:kern w:val="22"/>
          <w:sz w:val="24"/>
        </w:rPr>
        <w:t>：</w:t>
      </w:r>
    </w:p>
    <w:p w:rsidR="00811A49" w:rsidRPr="009A61FA" w:rsidRDefault="00811A49">
      <w:pPr>
        <w:suppressLineNumbers/>
        <w:suppressAutoHyphens/>
        <w:adjustRightInd w:val="0"/>
        <w:snapToGrid w:val="0"/>
        <w:spacing w:before="120" w:after="120"/>
        <w:ind w:firstLine="720"/>
        <w:rPr>
          <w:kern w:val="22"/>
          <w:sz w:val="24"/>
        </w:rPr>
      </w:pPr>
      <w:r w:rsidRPr="009A61FA">
        <w:rPr>
          <w:kern w:val="22"/>
          <w:sz w:val="24"/>
        </w:rPr>
        <w:t>9.</w:t>
      </w:r>
      <w:r w:rsidRPr="009A61FA">
        <w:rPr>
          <w:kern w:val="22"/>
          <w:sz w:val="24"/>
        </w:rPr>
        <w:tab/>
      </w:r>
      <w:r w:rsidRPr="00405E77">
        <w:rPr>
          <w:rFonts w:ascii="KaiTi" w:eastAsia="KaiTi" w:hAnsi="KaiTi" w:hint="eastAsia"/>
          <w:kern w:val="22"/>
          <w:sz w:val="24"/>
          <w:lang w:val="zh-CN"/>
        </w:rPr>
        <w:t>建议</w:t>
      </w:r>
      <w:r w:rsidRPr="009A61FA">
        <w:rPr>
          <w:rFonts w:hAnsi="SimSun" w:hint="eastAsia"/>
          <w:kern w:val="22"/>
          <w:sz w:val="24"/>
          <w:lang w:val="zh-CN"/>
        </w:rPr>
        <w:t>执行问题附属机构第二次会议在编制生物多样性主流化的建议时考虑到供缔约方大会第十四届会议通过的以下决定草案要素</w:t>
      </w:r>
      <w:r w:rsidRPr="009A61FA">
        <w:rPr>
          <w:rFonts w:hAnsi="SimSun" w:hint="eastAsia"/>
          <w:kern w:val="22"/>
          <w:sz w:val="24"/>
        </w:rPr>
        <w:t>：</w:t>
      </w:r>
    </w:p>
    <w:p w:rsidR="00811A49" w:rsidRPr="009A61FA" w:rsidRDefault="00811A49">
      <w:pPr>
        <w:pStyle w:val="ListParagraph"/>
        <w:suppressLineNumbers/>
        <w:suppressAutoHyphens/>
        <w:adjustRightInd w:val="0"/>
        <w:snapToGrid w:val="0"/>
        <w:spacing w:before="120" w:after="120"/>
        <w:ind w:firstLine="720"/>
        <w:contextualSpacing w:val="0"/>
        <w:rPr>
          <w:kern w:val="22"/>
          <w:sz w:val="24"/>
        </w:rPr>
      </w:pPr>
      <w:r w:rsidRPr="009A61FA">
        <w:rPr>
          <w:kern w:val="22"/>
          <w:sz w:val="24"/>
        </w:rPr>
        <w:t>[</w:t>
      </w:r>
      <w:r w:rsidRPr="00405E77">
        <w:rPr>
          <w:rFonts w:ascii="KaiTi" w:eastAsia="KaiTi" w:hAnsi="KaiTi" w:hint="eastAsia"/>
          <w:kern w:val="22"/>
          <w:sz w:val="24"/>
          <w:lang w:val="zh-CN"/>
        </w:rPr>
        <w:t>缔约方大会</w:t>
      </w:r>
      <w:r w:rsidRPr="00163684">
        <w:rPr>
          <w:rFonts w:hAnsi="SimSun" w:hint="eastAsia"/>
          <w:i/>
          <w:kern w:val="22"/>
          <w:sz w:val="24"/>
        </w:rPr>
        <w:t>，</w:t>
      </w:r>
    </w:p>
    <w:p w:rsidR="00811A49" w:rsidRPr="009A61FA" w:rsidRDefault="00811A49">
      <w:pPr>
        <w:pStyle w:val="ListParagraph"/>
        <w:suppressLineNumbers/>
        <w:suppressAutoHyphens/>
        <w:adjustRightInd w:val="0"/>
        <w:snapToGrid w:val="0"/>
        <w:spacing w:before="120" w:after="120"/>
        <w:ind w:firstLine="720"/>
        <w:contextualSpacing w:val="0"/>
        <w:rPr>
          <w:kern w:val="22"/>
          <w:sz w:val="24"/>
        </w:rPr>
      </w:pPr>
      <w:r w:rsidRPr="00405E77">
        <w:rPr>
          <w:rFonts w:ascii="KaiTi" w:eastAsia="KaiTi" w:hAnsi="KaiTi" w:hint="eastAsia"/>
          <w:kern w:val="22"/>
          <w:sz w:val="24"/>
          <w:lang w:val="zh-CN"/>
        </w:rPr>
        <w:t>回顾</w:t>
      </w:r>
      <w:hyperlink r:id="rId17" w:history="1">
        <w:r w:rsidRPr="009A61FA">
          <w:rPr>
            <w:rStyle w:val="Hyperlink"/>
            <w:rFonts w:hAnsi="SimSun" w:hint="eastAsia"/>
            <w:sz w:val="24"/>
            <w:lang w:val="zh-CN"/>
          </w:rPr>
          <w:t>第</w:t>
        </w:r>
        <w:r w:rsidRPr="009A61FA">
          <w:rPr>
            <w:rStyle w:val="Hyperlink"/>
            <w:sz w:val="24"/>
          </w:rPr>
          <w:t>XIII/3</w:t>
        </w:r>
        <w:r w:rsidRPr="009A61FA">
          <w:rPr>
            <w:rStyle w:val="Hyperlink"/>
            <w:rFonts w:hAnsi="SimSun" w:hint="eastAsia"/>
            <w:sz w:val="24"/>
            <w:lang w:val="zh-CN"/>
          </w:rPr>
          <w:t>号决定</w:t>
        </w:r>
      </w:hyperlink>
      <w:r w:rsidR="00D321A6">
        <w:rPr>
          <w:rFonts w:hint="eastAsia"/>
          <w:sz w:val="24"/>
        </w:rPr>
        <w:t>，</w:t>
      </w:r>
      <w:r w:rsidRPr="009A61FA">
        <w:rPr>
          <w:rFonts w:hAnsi="SimSun" w:hint="eastAsia"/>
          <w:sz w:val="24"/>
          <w:lang w:val="zh-CN"/>
        </w:rPr>
        <w:t>其中考虑将生物多样性纳入农业、林业、渔业、旅游业主流以及跨领域问题</w:t>
      </w:r>
      <w:r w:rsidRPr="009A61FA">
        <w:rPr>
          <w:rFonts w:hAnsi="SimSun" w:hint="eastAsia"/>
          <w:sz w:val="24"/>
        </w:rPr>
        <w:t>，</w:t>
      </w:r>
      <w:r w:rsidRPr="009A61FA">
        <w:rPr>
          <w:rFonts w:hAnsi="SimSun" w:hint="eastAsia"/>
          <w:sz w:val="24"/>
          <w:lang w:val="zh-CN"/>
        </w:rPr>
        <w:t>并决定在第十四届会议上处理生物多样性纳入能源和采矿、基础设施、制造和加工业以及卫生部门主流问题</w:t>
      </w:r>
      <w:r w:rsidRPr="009A61FA">
        <w:rPr>
          <w:rFonts w:hAnsi="SimSun" w:hint="eastAsia"/>
          <w:sz w:val="24"/>
        </w:rPr>
        <w:t>，</w:t>
      </w:r>
    </w:p>
    <w:p w:rsidR="00811A49" w:rsidRPr="009A61FA" w:rsidRDefault="00D321A6">
      <w:pPr>
        <w:pStyle w:val="ListParagraph"/>
        <w:suppressLineNumbers/>
        <w:suppressAutoHyphens/>
        <w:adjustRightInd w:val="0"/>
        <w:snapToGrid w:val="0"/>
        <w:ind w:firstLine="720"/>
        <w:contextualSpacing w:val="0"/>
        <w:rPr>
          <w:kern w:val="22"/>
          <w:sz w:val="24"/>
        </w:rPr>
      </w:pPr>
      <w:r>
        <w:rPr>
          <w:rFonts w:ascii="KaiTi" w:eastAsia="KaiTi" w:hAnsi="KaiTi" w:hint="eastAsia"/>
          <w:kern w:val="22"/>
          <w:sz w:val="24"/>
          <w:lang w:val="zh-CN"/>
        </w:rPr>
        <w:t>表示</w:t>
      </w:r>
      <w:r w:rsidR="00811A49" w:rsidRPr="00405E77">
        <w:rPr>
          <w:rFonts w:ascii="KaiTi" w:eastAsia="KaiTi" w:hAnsi="KaiTi" w:hint="eastAsia"/>
          <w:kern w:val="22"/>
          <w:sz w:val="24"/>
          <w:lang w:val="zh-CN"/>
        </w:rPr>
        <w:t>注意到</w:t>
      </w:r>
      <w:r w:rsidR="00811A49" w:rsidRPr="009A61FA">
        <w:rPr>
          <w:kern w:val="22"/>
          <w:sz w:val="24"/>
        </w:rPr>
        <w:t>2016</w:t>
      </w:r>
      <w:r w:rsidR="00811A49" w:rsidRPr="009A61FA">
        <w:rPr>
          <w:rFonts w:hAnsi="SimSun" w:hint="eastAsia"/>
          <w:kern w:val="22"/>
          <w:sz w:val="24"/>
          <w:lang w:val="zh-CN"/>
        </w:rPr>
        <w:t>年</w:t>
      </w:r>
      <w:r w:rsidR="00811A49" w:rsidRPr="009A61FA">
        <w:rPr>
          <w:kern w:val="22"/>
          <w:sz w:val="24"/>
        </w:rPr>
        <w:t>12</w:t>
      </w:r>
      <w:r w:rsidR="00811A49" w:rsidRPr="009A61FA">
        <w:rPr>
          <w:rFonts w:hAnsi="SimSun" w:hint="eastAsia"/>
          <w:kern w:val="22"/>
          <w:sz w:val="24"/>
          <w:lang w:val="zh-CN"/>
        </w:rPr>
        <w:t>月</w:t>
      </w:r>
      <w:r w:rsidR="00811A49" w:rsidRPr="009A61FA">
        <w:rPr>
          <w:kern w:val="22"/>
          <w:sz w:val="24"/>
        </w:rPr>
        <w:t>3</w:t>
      </w:r>
      <w:r w:rsidR="00811A49" w:rsidRPr="009A61FA">
        <w:rPr>
          <w:rFonts w:hAnsi="SimSun" w:hint="eastAsia"/>
          <w:kern w:val="22"/>
          <w:sz w:val="24"/>
          <w:lang w:val="zh-CN"/>
        </w:rPr>
        <w:t>日在墨西哥坎昆举行的高级别会议通过的《</w:t>
      </w:r>
      <w:r w:rsidR="00811A49" w:rsidRPr="009A61FA">
        <w:rPr>
          <w:rFonts w:hAnsi="SimSun" w:hint="eastAsia"/>
          <w:kern w:val="22"/>
          <w:sz w:val="24"/>
        </w:rPr>
        <w:t>​</w:t>
      </w:r>
      <w:r w:rsidR="00811A49" w:rsidRPr="009A61FA">
        <w:rPr>
          <w:rFonts w:hAnsi="SimSun" w:hint="eastAsia"/>
          <w:kern w:val="22"/>
          <w:sz w:val="24"/>
          <w:lang w:val="zh-CN"/>
        </w:rPr>
        <w:t>关</w:t>
      </w:r>
      <w:r w:rsidR="00811A49" w:rsidRPr="009A61FA">
        <w:rPr>
          <w:rFonts w:hAnsi="SimSun" w:hint="eastAsia"/>
          <w:kern w:val="22"/>
          <w:sz w:val="24"/>
        </w:rPr>
        <w:t>​</w:t>
      </w:r>
      <w:r w:rsidR="00811A49" w:rsidRPr="009A61FA">
        <w:rPr>
          <w:rFonts w:hAnsi="SimSun" w:hint="eastAsia"/>
          <w:kern w:val="22"/>
          <w:sz w:val="24"/>
          <w:lang w:val="zh-CN"/>
        </w:rPr>
        <w:t>于</w:t>
      </w:r>
      <w:r w:rsidR="00811A49" w:rsidRPr="009A61FA">
        <w:rPr>
          <w:rFonts w:hAnsi="SimSun" w:hint="eastAsia"/>
          <w:kern w:val="22"/>
          <w:sz w:val="24"/>
        </w:rPr>
        <w:t>​</w:t>
      </w:r>
      <w:r w:rsidR="00811A49" w:rsidRPr="009A61FA">
        <w:rPr>
          <w:rFonts w:hAnsi="SimSun" w:hint="eastAsia"/>
          <w:kern w:val="22"/>
          <w:sz w:val="24"/>
          <w:lang w:val="zh-CN"/>
        </w:rPr>
        <w:t>将</w:t>
      </w:r>
      <w:r w:rsidR="00811A49" w:rsidRPr="009A61FA">
        <w:rPr>
          <w:rFonts w:hAnsi="SimSun" w:hint="eastAsia"/>
          <w:kern w:val="22"/>
          <w:sz w:val="24"/>
        </w:rPr>
        <w:t>​</w:t>
      </w:r>
      <w:r w:rsidR="00811A49" w:rsidRPr="009A61FA">
        <w:rPr>
          <w:rFonts w:hAnsi="SimSun" w:hint="eastAsia"/>
          <w:kern w:val="22"/>
          <w:sz w:val="24"/>
          <w:lang w:val="zh-CN"/>
        </w:rPr>
        <w:t>保</w:t>
      </w:r>
      <w:r w:rsidR="00811A49" w:rsidRPr="009A61FA">
        <w:rPr>
          <w:rFonts w:hAnsi="SimSun" w:hint="eastAsia"/>
          <w:kern w:val="22"/>
          <w:sz w:val="24"/>
        </w:rPr>
        <w:t>​</w:t>
      </w:r>
      <w:r w:rsidR="00811A49" w:rsidRPr="009A61FA">
        <w:rPr>
          <w:rFonts w:hAnsi="SimSun" w:hint="eastAsia"/>
          <w:kern w:val="22"/>
          <w:sz w:val="24"/>
          <w:lang w:val="zh-CN"/>
        </w:rPr>
        <w:t>护</w:t>
      </w:r>
      <w:r w:rsidR="00811A49" w:rsidRPr="009A61FA">
        <w:rPr>
          <w:rFonts w:hAnsi="SimSun" w:hint="eastAsia"/>
          <w:kern w:val="22"/>
          <w:sz w:val="24"/>
        </w:rPr>
        <w:t>​</w:t>
      </w:r>
      <w:r w:rsidR="00811A49" w:rsidRPr="009A61FA">
        <w:rPr>
          <w:rFonts w:hAnsi="SimSun" w:hint="eastAsia"/>
          <w:kern w:val="22"/>
          <w:sz w:val="24"/>
          <w:lang w:val="zh-CN"/>
        </w:rPr>
        <w:t>和</w:t>
      </w:r>
      <w:r w:rsidR="00811A49" w:rsidRPr="009A61FA">
        <w:rPr>
          <w:rFonts w:hAnsi="SimSun" w:hint="eastAsia"/>
          <w:kern w:val="22"/>
          <w:sz w:val="24"/>
        </w:rPr>
        <w:t>​</w:t>
      </w:r>
      <w:r w:rsidR="00811A49" w:rsidRPr="009A61FA">
        <w:rPr>
          <w:rFonts w:hAnsi="SimSun" w:hint="eastAsia"/>
          <w:kern w:val="22"/>
          <w:sz w:val="24"/>
          <w:lang w:val="zh-CN"/>
        </w:rPr>
        <w:t>可</w:t>
      </w:r>
      <w:r w:rsidR="00811A49" w:rsidRPr="009A61FA">
        <w:rPr>
          <w:rFonts w:hAnsi="SimSun" w:hint="eastAsia"/>
          <w:kern w:val="22"/>
          <w:sz w:val="24"/>
        </w:rPr>
        <w:t>​</w:t>
      </w:r>
      <w:r w:rsidR="00811A49" w:rsidRPr="009A61FA">
        <w:rPr>
          <w:rFonts w:hAnsi="SimSun" w:hint="eastAsia"/>
          <w:kern w:val="22"/>
          <w:sz w:val="24"/>
          <w:lang w:val="zh-CN"/>
        </w:rPr>
        <w:t>持</w:t>
      </w:r>
      <w:r w:rsidR="00811A49" w:rsidRPr="009A61FA">
        <w:rPr>
          <w:rFonts w:hAnsi="SimSun" w:hint="eastAsia"/>
          <w:kern w:val="22"/>
          <w:sz w:val="24"/>
        </w:rPr>
        <w:t>​</w:t>
      </w:r>
      <w:r w:rsidR="00811A49" w:rsidRPr="009A61FA">
        <w:rPr>
          <w:rFonts w:hAnsi="SimSun" w:hint="eastAsia"/>
          <w:kern w:val="22"/>
          <w:sz w:val="24"/>
          <w:lang w:val="zh-CN"/>
        </w:rPr>
        <w:t>续</w:t>
      </w:r>
      <w:r w:rsidR="00811A49" w:rsidRPr="009A61FA">
        <w:rPr>
          <w:rFonts w:hAnsi="SimSun" w:hint="eastAsia"/>
          <w:kern w:val="22"/>
          <w:sz w:val="24"/>
        </w:rPr>
        <w:t>​</w:t>
      </w:r>
      <w:r w:rsidR="00811A49" w:rsidRPr="009A61FA">
        <w:rPr>
          <w:rFonts w:hAnsi="SimSun" w:hint="eastAsia"/>
          <w:kern w:val="22"/>
          <w:sz w:val="24"/>
          <w:lang w:val="zh-CN"/>
        </w:rPr>
        <w:t>利</w:t>
      </w:r>
      <w:r w:rsidR="00811A49" w:rsidRPr="009A61FA">
        <w:rPr>
          <w:rFonts w:hAnsi="SimSun" w:hint="eastAsia"/>
          <w:kern w:val="22"/>
          <w:sz w:val="24"/>
        </w:rPr>
        <w:t>​</w:t>
      </w:r>
      <w:r w:rsidR="00811A49" w:rsidRPr="009A61FA">
        <w:rPr>
          <w:rFonts w:hAnsi="SimSun" w:hint="eastAsia"/>
          <w:kern w:val="22"/>
          <w:sz w:val="24"/>
          <w:lang w:val="zh-CN"/>
        </w:rPr>
        <w:t>用</w:t>
      </w:r>
      <w:r w:rsidR="00811A49" w:rsidRPr="009A61FA">
        <w:rPr>
          <w:rFonts w:hAnsi="SimSun" w:hint="eastAsia"/>
          <w:kern w:val="22"/>
          <w:sz w:val="24"/>
        </w:rPr>
        <w:t>​</w:t>
      </w:r>
      <w:r w:rsidR="00811A49" w:rsidRPr="009A61FA">
        <w:rPr>
          <w:rFonts w:hAnsi="SimSun" w:hint="eastAsia"/>
          <w:kern w:val="22"/>
          <w:sz w:val="24"/>
          <w:lang w:val="zh-CN"/>
        </w:rPr>
        <w:t>生</w:t>
      </w:r>
      <w:r w:rsidR="00811A49" w:rsidRPr="009A61FA">
        <w:rPr>
          <w:rFonts w:hAnsi="SimSun" w:hint="eastAsia"/>
          <w:kern w:val="22"/>
          <w:sz w:val="24"/>
        </w:rPr>
        <w:t>​</w:t>
      </w:r>
      <w:r w:rsidR="00811A49" w:rsidRPr="009A61FA">
        <w:rPr>
          <w:rFonts w:hAnsi="SimSun" w:hint="eastAsia"/>
          <w:kern w:val="22"/>
          <w:sz w:val="24"/>
          <w:lang w:val="zh-CN"/>
        </w:rPr>
        <w:t>物</w:t>
      </w:r>
      <w:r w:rsidR="00811A49" w:rsidRPr="009A61FA">
        <w:rPr>
          <w:rFonts w:hAnsi="SimSun" w:hint="eastAsia"/>
          <w:kern w:val="22"/>
          <w:sz w:val="24"/>
        </w:rPr>
        <w:t>​</w:t>
      </w:r>
      <w:r w:rsidR="00811A49" w:rsidRPr="009A61FA">
        <w:rPr>
          <w:rFonts w:hAnsi="SimSun" w:hint="eastAsia"/>
          <w:kern w:val="22"/>
          <w:sz w:val="24"/>
          <w:lang w:val="zh-CN"/>
        </w:rPr>
        <w:t>多</w:t>
      </w:r>
      <w:r w:rsidR="00811A49" w:rsidRPr="009A61FA">
        <w:rPr>
          <w:rFonts w:hAnsi="SimSun" w:hint="eastAsia"/>
          <w:kern w:val="22"/>
          <w:sz w:val="24"/>
        </w:rPr>
        <w:t>​</w:t>
      </w:r>
      <w:r w:rsidR="00811A49" w:rsidRPr="009A61FA">
        <w:rPr>
          <w:rFonts w:hAnsi="SimSun" w:hint="eastAsia"/>
          <w:kern w:val="22"/>
          <w:sz w:val="24"/>
          <w:lang w:val="zh-CN"/>
        </w:rPr>
        <w:t>样</w:t>
      </w:r>
      <w:r w:rsidR="00811A49" w:rsidRPr="009A61FA">
        <w:rPr>
          <w:rFonts w:hAnsi="SimSun" w:hint="eastAsia"/>
          <w:kern w:val="22"/>
          <w:sz w:val="24"/>
        </w:rPr>
        <w:t>​</w:t>
      </w:r>
      <w:r w:rsidR="00811A49" w:rsidRPr="009A61FA">
        <w:rPr>
          <w:rFonts w:hAnsi="SimSun" w:hint="eastAsia"/>
          <w:kern w:val="22"/>
          <w:sz w:val="24"/>
          <w:lang w:val="zh-CN"/>
        </w:rPr>
        <w:t>性</w:t>
      </w:r>
      <w:r w:rsidR="00811A49" w:rsidRPr="009A61FA">
        <w:rPr>
          <w:rFonts w:hAnsi="SimSun" w:hint="eastAsia"/>
          <w:kern w:val="22"/>
          <w:sz w:val="24"/>
        </w:rPr>
        <w:t>​</w:t>
      </w:r>
      <w:r w:rsidR="00811A49" w:rsidRPr="009A61FA">
        <w:rPr>
          <w:rFonts w:hAnsi="SimSun" w:hint="eastAsia"/>
          <w:kern w:val="22"/>
          <w:sz w:val="24"/>
          <w:lang w:val="zh-CN"/>
        </w:rPr>
        <w:t>纳</w:t>
      </w:r>
      <w:r w:rsidR="00811A49" w:rsidRPr="009A61FA">
        <w:rPr>
          <w:rFonts w:hAnsi="SimSun" w:hint="eastAsia"/>
          <w:kern w:val="22"/>
          <w:sz w:val="24"/>
        </w:rPr>
        <w:t>​</w:t>
      </w:r>
      <w:r w:rsidR="00811A49" w:rsidRPr="009A61FA">
        <w:rPr>
          <w:rFonts w:hAnsi="SimSun" w:hint="eastAsia"/>
          <w:kern w:val="22"/>
          <w:sz w:val="24"/>
          <w:lang w:val="zh-CN"/>
        </w:rPr>
        <w:t>入</w:t>
      </w:r>
      <w:r w:rsidR="00811A49" w:rsidRPr="009A61FA">
        <w:rPr>
          <w:rFonts w:hAnsi="SimSun" w:hint="eastAsia"/>
          <w:kern w:val="22"/>
          <w:sz w:val="24"/>
        </w:rPr>
        <w:t>​</w:t>
      </w:r>
      <w:r w:rsidR="00811A49" w:rsidRPr="009A61FA">
        <w:rPr>
          <w:rFonts w:hAnsi="SimSun" w:hint="eastAsia"/>
          <w:kern w:val="22"/>
          <w:sz w:val="24"/>
          <w:lang w:val="zh-CN"/>
        </w:rPr>
        <w:t>主</w:t>
      </w:r>
      <w:r w:rsidR="00811A49" w:rsidRPr="009A61FA">
        <w:rPr>
          <w:rFonts w:hAnsi="SimSun" w:hint="eastAsia"/>
          <w:kern w:val="22"/>
          <w:sz w:val="24"/>
        </w:rPr>
        <w:t>​</w:t>
      </w:r>
      <w:r w:rsidR="00811A49" w:rsidRPr="009A61FA">
        <w:rPr>
          <w:rFonts w:hAnsi="SimSun" w:hint="eastAsia"/>
          <w:kern w:val="22"/>
          <w:sz w:val="24"/>
          <w:lang w:val="zh-CN"/>
        </w:rPr>
        <w:t>流</w:t>
      </w:r>
      <w:r w:rsidR="00811A49" w:rsidRPr="009A61FA">
        <w:rPr>
          <w:rFonts w:hAnsi="SimSun" w:hint="eastAsia"/>
          <w:kern w:val="22"/>
          <w:sz w:val="24"/>
        </w:rPr>
        <w:t>​</w:t>
      </w:r>
      <w:r w:rsidR="00811A49" w:rsidRPr="009A61FA">
        <w:rPr>
          <w:rFonts w:hAnsi="SimSun" w:hint="eastAsia"/>
          <w:kern w:val="22"/>
          <w:sz w:val="24"/>
          <w:lang w:val="zh-CN"/>
        </w:rPr>
        <w:t>以</w:t>
      </w:r>
      <w:r w:rsidR="00811A49" w:rsidRPr="009A61FA">
        <w:rPr>
          <w:rFonts w:hAnsi="SimSun" w:hint="eastAsia"/>
          <w:kern w:val="22"/>
          <w:sz w:val="24"/>
        </w:rPr>
        <w:t>​</w:t>
      </w:r>
      <w:r w:rsidR="00811A49" w:rsidRPr="009A61FA">
        <w:rPr>
          <w:rFonts w:hAnsi="SimSun" w:hint="eastAsia"/>
          <w:kern w:val="22"/>
          <w:sz w:val="24"/>
          <w:lang w:val="zh-CN"/>
        </w:rPr>
        <w:t>促</w:t>
      </w:r>
      <w:r w:rsidR="00811A49" w:rsidRPr="009A61FA">
        <w:rPr>
          <w:rFonts w:hAnsi="SimSun" w:hint="eastAsia"/>
          <w:kern w:val="22"/>
          <w:sz w:val="24"/>
        </w:rPr>
        <w:t>​</w:t>
      </w:r>
      <w:r w:rsidR="00811A49" w:rsidRPr="009A61FA">
        <w:rPr>
          <w:rFonts w:hAnsi="SimSun" w:hint="eastAsia"/>
          <w:kern w:val="22"/>
          <w:sz w:val="24"/>
          <w:lang w:val="zh-CN"/>
        </w:rPr>
        <w:t>进</w:t>
      </w:r>
      <w:r w:rsidR="00811A49" w:rsidRPr="009A61FA">
        <w:rPr>
          <w:rFonts w:hAnsi="SimSun" w:hint="eastAsia"/>
          <w:kern w:val="22"/>
          <w:sz w:val="24"/>
        </w:rPr>
        <w:t>​</w:t>
      </w:r>
      <w:r w:rsidR="00811A49" w:rsidRPr="009A61FA">
        <w:rPr>
          <w:rFonts w:hAnsi="SimSun" w:hint="eastAsia"/>
          <w:kern w:val="22"/>
          <w:sz w:val="24"/>
          <w:lang w:val="zh-CN"/>
        </w:rPr>
        <w:t>福</w:t>
      </w:r>
      <w:r w:rsidR="00811A49" w:rsidRPr="009A61FA">
        <w:rPr>
          <w:rFonts w:hAnsi="SimSun" w:hint="eastAsia"/>
          <w:kern w:val="22"/>
          <w:sz w:val="24"/>
        </w:rPr>
        <w:t>​</w:t>
      </w:r>
      <w:r w:rsidR="00811A49" w:rsidRPr="009A61FA">
        <w:rPr>
          <w:rFonts w:hAnsi="SimSun" w:hint="eastAsia"/>
          <w:kern w:val="22"/>
          <w:sz w:val="24"/>
          <w:lang w:val="zh-CN"/>
        </w:rPr>
        <w:t>祉</w:t>
      </w:r>
      <w:r w:rsidR="00811A49" w:rsidRPr="009A61FA">
        <w:rPr>
          <w:rFonts w:hAnsi="SimSun" w:hint="eastAsia"/>
          <w:kern w:val="22"/>
          <w:sz w:val="24"/>
        </w:rPr>
        <w:t>​</w:t>
      </w:r>
      <w:r w:rsidR="00811A49" w:rsidRPr="009A61FA">
        <w:rPr>
          <w:rFonts w:hAnsi="SimSun" w:hint="eastAsia"/>
          <w:kern w:val="22"/>
          <w:sz w:val="24"/>
          <w:lang w:val="zh-CN"/>
        </w:rPr>
        <w:t>的</w:t>
      </w:r>
      <w:r w:rsidR="00811A49" w:rsidRPr="009A61FA">
        <w:rPr>
          <w:rFonts w:hAnsi="SimSun" w:hint="eastAsia"/>
          <w:kern w:val="22"/>
          <w:sz w:val="24"/>
        </w:rPr>
        <w:t>​</w:t>
      </w:r>
      <w:r w:rsidR="00811A49" w:rsidRPr="009A61FA">
        <w:rPr>
          <w:rFonts w:hAnsi="SimSun" w:hint="eastAsia"/>
          <w:kern w:val="22"/>
          <w:sz w:val="24"/>
          <w:lang w:val="zh-CN"/>
        </w:rPr>
        <w:t>坎</w:t>
      </w:r>
      <w:r w:rsidR="00811A49" w:rsidRPr="009A61FA">
        <w:rPr>
          <w:rFonts w:hAnsi="SimSun" w:hint="eastAsia"/>
          <w:kern w:val="22"/>
          <w:sz w:val="24"/>
        </w:rPr>
        <w:t>​</w:t>
      </w:r>
      <w:r w:rsidR="00811A49" w:rsidRPr="009A61FA">
        <w:rPr>
          <w:rFonts w:hAnsi="SimSun" w:hint="eastAsia"/>
          <w:kern w:val="22"/>
          <w:sz w:val="24"/>
          <w:lang w:val="zh-CN"/>
        </w:rPr>
        <w:t>昆</w:t>
      </w:r>
      <w:r w:rsidR="00811A49" w:rsidRPr="009A61FA">
        <w:rPr>
          <w:rFonts w:hAnsi="SimSun" w:hint="eastAsia"/>
          <w:kern w:val="22"/>
          <w:sz w:val="24"/>
        </w:rPr>
        <w:t>​</w:t>
      </w:r>
      <w:r w:rsidR="00811A49" w:rsidRPr="009A61FA">
        <w:rPr>
          <w:rFonts w:hAnsi="SimSun" w:hint="eastAsia"/>
          <w:kern w:val="22"/>
          <w:sz w:val="24"/>
          <w:lang w:val="zh-CN"/>
        </w:rPr>
        <w:t>宣</w:t>
      </w:r>
      <w:r w:rsidR="00811A49" w:rsidRPr="009A61FA">
        <w:rPr>
          <w:rFonts w:hAnsi="SimSun" w:hint="eastAsia"/>
          <w:kern w:val="22"/>
          <w:sz w:val="24"/>
        </w:rPr>
        <w:t>​</w:t>
      </w:r>
      <w:r w:rsidR="00811A49" w:rsidRPr="009A61FA">
        <w:rPr>
          <w:rFonts w:hAnsi="SimSun" w:hint="eastAsia"/>
          <w:kern w:val="22"/>
          <w:sz w:val="24"/>
          <w:lang w:val="zh-CN"/>
        </w:rPr>
        <w:t>言</w:t>
      </w:r>
      <w:r w:rsidR="00811A49" w:rsidRPr="009A61FA">
        <w:rPr>
          <w:rFonts w:hAnsi="SimSun" w:hint="eastAsia"/>
          <w:kern w:val="22"/>
          <w:sz w:val="24"/>
        </w:rPr>
        <w:t>​</w:t>
      </w:r>
      <w:r w:rsidR="00811A49" w:rsidRPr="009A61FA">
        <w:rPr>
          <w:rFonts w:hAnsi="SimSun" w:hint="eastAsia"/>
          <w:kern w:val="22"/>
          <w:sz w:val="24"/>
          <w:lang w:val="zh-CN"/>
        </w:rPr>
        <w:t>》</w:t>
      </w:r>
      <w:r w:rsidR="00811A49" w:rsidRPr="009A61FA">
        <w:rPr>
          <w:rStyle w:val="FootnoteReference"/>
          <w:kern w:val="22"/>
          <w:sz w:val="24"/>
          <w:lang w:val="zh-CN"/>
        </w:rPr>
        <w:footnoteReference w:id="57"/>
      </w:r>
      <w:r w:rsidR="00811A49" w:rsidRPr="009A61FA">
        <w:rPr>
          <w:rFonts w:hAnsi="SimSun" w:hint="eastAsia"/>
          <w:kern w:val="22"/>
          <w:sz w:val="24"/>
        </w:rPr>
        <w:t>，</w:t>
      </w:r>
    </w:p>
    <w:p w:rsidR="00811A49" w:rsidRPr="009A61FA" w:rsidRDefault="00811A49">
      <w:pPr>
        <w:pStyle w:val="ListParagraph"/>
        <w:suppressLineNumbers/>
        <w:suppressAutoHyphens/>
        <w:adjustRightInd w:val="0"/>
        <w:snapToGrid w:val="0"/>
        <w:spacing w:before="120" w:after="120"/>
        <w:ind w:firstLine="720"/>
        <w:contextualSpacing w:val="0"/>
        <w:rPr>
          <w:kern w:val="22"/>
          <w:sz w:val="24"/>
        </w:rPr>
      </w:pPr>
      <w:r w:rsidRPr="00405E77">
        <w:rPr>
          <w:rFonts w:ascii="KaiTi" w:eastAsia="KaiTi" w:hAnsi="KaiTi" w:hint="eastAsia"/>
          <w:kern w:val="22"/>
          <w:sz w:val="24"/>
          <w:lang w:val="zh-CN"/>
        </w:rPr>
        <w:t>确认</w:t>
      </w:r>
      <w:r w:rsidRPr="009A61FA">
        <w:rPr>
          <w:rFonts w:hAnsi="SimSun" w:hint="eastAsia"/>
          <w:kern w:val="22"/>
          <w:sz w:val="24"/>
          <w:lang w:val="zh-CN"/>
        </w:rPr>
        <w:t>能源和采矿、基础设施、制造和加工业以及卫生部门在一方面以不同的程度依赖生物多样性和生物多样性支撑的生态系统服务</w:t>
      </w:r>
      <w:r w:rsidRPr="009A61FA">
        <w:rPr>
          <w:rFonts w:hAnsi="SimSun" w:hint="eastAsia"/>
          <w:kern w:val="22"/>
          <w:sz w:val="24"/>
        </w:rPr>
        <w:t>，</w:t>
      </w:r>
      <w:r w:rsidRPr="009A61FA">
        <w:rPr>
          <w:rFonts w:hAnsi="SimSun" w:hint="eastAsia"/>
          <w:kern w:val="22"/>
          <w:sz w:val="24"/>
          <w:lang w:val="zh-CN"/>
        </w:rPr>
        <w:t>以及生物多样性的相应丧失可对这些部门产生不利影响</w:t>
      </w:r>
      <w:r w:rsidRPr="009A61FA">
        <w:rPr>
          <w:rFonts w:hAnsi="SimSun" w:hint="eastAsia"/>
          <w:kern w:val="22"/>
          <w:sz w:val="24"/>
        </w:rPr>
        <w:t>，</w:t>
      </w:r>
      <w:r w:rsidRPr="009A61FA">
        <w:rPr>
          <w:rFonts w:hAnsi="SimSun" w:hint="eastAsia"/>
          <w:kern w:val="22"/>
          <w:sz w:val="24"/>
          <w:lang w:val="zh-CN"/>
        </w:rPr>
        <w:t>但在另一方面</w:t>
      </w:r>
      <w:r w:rsidRPr="009A61FA">
        <w:rPr>
          <w:rFonts w:hAnsi="SimSun" w:hint="eastAsia"/>
          <w:kern w:val="22"/>
          <w:sz w:val="24"/>
        </w:rPr>
        <w:t>，</w:t>
      </w:r>
      <w:r w:rsidRPr="009A61FA">
        <w:rPr>
          <w:rFonts w:hAnsi="SimSun" w:hint="eastAsia"/>
          <w:kern w:val="22"/>
          <w:sz w:val="24"/>
          <w:lang w:val="zh-CN"/>
        </w:rPr>
        <w:t>这些部门对生物多样性有重大影响</w:t>
      </w:r>
      <w:r w:rsidRPr="009A61FA">
        <w:rPr>
          <w:rFonts w:hAnsi="SimSun" w:hint="eastAsia"/>
          <w:kern w:val="22"/>
          <w:sz w:val="24"/>
        </w:rPr>
        <w:t>，</w:t>
      </w:r>
      <w:r w:rsidRPr="009A61FA">
        <w:rPr>
          <w:rFonts w:hAnsi="SimSun" w:hint="eastAsia"/>
          <w:kern w:val="22"/>
          <w:sz w:val="24"/>
          <w:lang w:val="zh-CN"/>
        </w:rPr>
        <w:t>这些影响可能威胁到对人类至关重要的生态系统功能和服务的提供</w:t>
      </w:r>
      <w:r w:rsidRPr="009A61FA">
        <w:rPr>
          <w:rFonts w:hAnsi="SimSun" w:hint="eastAsia"/>
          <w:kern w:val="22"/>
          <w:sz w:val="24"/>
        </w:rPr>
        <w:t>，</w:t>
      </w:r>
    </w:p>
    <w:p w:rsidR="00811A49" w:rsidRPr="009A61FA" w:rsidRDefault="00811A49">
      <w:pPr>
        <w:pStyle w:val="ListParagraph"/>
        <w:suppressLineNumbers/>
        <w:suppressAutoHyphens/>
        <w:adjustRightInd w:val="0"/>
        <w:snapToGrid w:val="0"/>
        <w:spacing w:before="120" w:after="120"/>
        <w:ind w:firstLine="720"/>
        <w:contextualSpacing w:val="0"/>
        <w:rPr>
          <w:kern w:val="22"/>
          <w:sz w:val="24"/>
        </w:rPr>
      </w:pPr>
      <w:r w:rsidRPr="00405E77">
        <w:rPr>
          <w:rFonts w:ascii="KaiTi" w:eastAsia="KaiTi" w:hAnsi="KaiTi" w:hint="eastAsia"/>
          <w:kern w:val="22"/>
          <w:sz w:val="24"/>
          <w:lang w:val="zh-CN"/>
        </w:rPr>
        <w:t>铭记</w:t>
      </w:r>
      <w:r w:rsidRPr="009A61FA">
        <w:rPr>
          <w:rFonts w:hAnsi="SimSun" w:hint="eastAsia"/>
          <w:kern w:val="22"/>
          <w:sz w:val="24"/>
          <w:lang w:val="zh-CN"/>
        </w:rPr>
        <w:t>将生物多样性纳入能源和采矿、基础设施、制造和加工业以及卫生部门的主流</w:t>
      </w:r>
      <w:r w:rsidRPr="009A61FA">
        <w:rPr>
          <w:rFonts w:hAnsi="SimSun" w:hint="eastAsia"/>
          <w:kern w:val="22"/>
          <w:sz w:val="24"/>
        </w:rPr>
        <w:t>，</w:t>
      </w:r>
      <w:r w:rsidRPr="009A61FA">
        <w:rPr>
          <w:rFonts w:hAnsi="SimSun" w:hint="eastAsia"/>
          <w:kern w:val="22"/>
          <w:sz w:val="24"/>
          <w:lang w:val="zh-CN"/>
        </w:rPr>
        <w:t>对于遏制生物多样性损失</w:t>
      </w:r>
      <w:r w:rsidRPr="009A61FA">
        <w:rPr>
          <w:rFonts w:hAnsi="SimSun" w:hint="eastAsia"/>
          <w:kern w:val="22"/>
          <w:sz w:val="24"/>
        </w:rPr>
        <w:t>，</w:t>
      </w:r>
      <w:r w:rsidRPr="009A61FA">
        <w:rPr>
          <w:rFonts w:hAnsi="SimSun" w:hint="eastAsia"/>
          <w:kern w:val="22"/>
          <w:sz w:val="24"/>
          <w:lang w:val="zh-CN"/>
        </w:rPr>
        <w:t>实现《</w:t>
      </w:r>
      <w:r w:rsidRPr="009A61FA">
        <w:rPr>
          <w:kern w:val="22"/>
          <w:sz w:val="24"/>
        </w:rPr>
        <w:t>2011-2020</w:t>
      </w:r>
      <w:r w:rsidRPr="009A61FA">
        <w:rPr>
          <w:rFonts w:hAnsi="SimSun" w:hint="eastAsia"/>
          <w:kern w:val="22"/>
          <w:sz w:val="24"/>
          <w:lang w:val="zh-CN"/>
        </w:rPr>
        <w:t>年生物多样性战略计划》</w:t>
      </w:r>
      <w:r w:rsidRPr="009A61FA">
        <w:rPr>
          <w:rStyle w:val="FootnoteReference"/>
          <w:kern w:val="22"/>
          <w:sz w:val="24"/>
          <w:lang w:val="zh-CN"/>
        </w:rPr>
        <w:footnoteReference w:id="58"/>
      </w:r>
      <w:r w:rsidRPr="009A61FA">
        <w:rPr>
          <w:rFonts w:hAnsi="SimSun" w:hint="eastAsia"/>
          <w:kern w:val="22"/>
          <w:sz w:val="24"/>
        </w:rPr>
        <w:t>，</w:t>
      </w:r>
      <w:r w:rsidRPr="009A61FA">
        <w:rPr>
          <w:rFonts w:hAnsi="SimSun" w:hint="eastAsia"/>
          <w:kern w:val="22"/>
          <w:sz w:val="24"/>
          <w:lang w:val="zh-CN"/>
        </w:rPr>
        <w:t>实现包括《</w:t>
      </w:r>
      <w:r w:rsidRPr="009A61FA">
        <w:rPr>
          <w:kern w:val="22"/>
          <w:sz w:val="24"/>
        </w:rPr>
        <w:t>2030</w:t>
      </w:r>
      <w:r w:rsidRPr="009A61FA">
        <w:rPr>
          <w:rFonts w:hAnsi="SimSun" w:hint="eastAsia"/>
          <w:kern w:val="22"/>
          <w:sz w:val="24"/>
          <w:lang w:val="zh-CN"/>
        </w:rPr>
        <w:t>年可持续发展议程》在内的各项多边协定和国际进程的目标和目的</w:t>
      </w:r>
      <w:r w:rsidRPr="009A61FA">
        <w:rPr>
          <w:rFonts w:hAnsi="SimSun" w:hint="eastAsia"/>
          <w:kern w:val="22"/>
          <w:sz w:val="24"/>
        </w:rPr>
        <w:t>，</w:t>
      </w:r>
      <w:r w:rsidRPr="009A61FA">
        <w:rPr>
          <w:rFonts w:hAnsi="SimSun" w:hint="eastAsia"/>
          <w:kern w:val="22"/>
          <w:sz w:val="24"/>
          <w:lang w:val="zh-CN"/>
        </w:rPr>
        <w:t>至关重要</w:t>
      </w:r>
      <w:r w:rsidRPr="009A61FA">
        <w:rPr>
          <w:rFonts w:hAnsi="SimSun" w:hint="eastAsia"/>
          <w:kern w:val="22"/>
          <w:sz w:val="24"/>
        </w:rPr>
        <w:t>，</w:t>
      </w:r>
    </w:p>
    <w:p w:rsidR="00811A49" w:rsidRPr="009A61FA" w:rsidRDefault="00811A49">
      <w:pPr>
        <w:pStyle w:val="ListParagraph"/>
        <w:suppressLineNumbers/>
        <w:suppressAutoHyphens/>
        <w:adjustRightInd w:val="0"/>
        <w:snapToGrid w:val="0"/>
        <w:spacing w:before="120" w:after="120"/>
        <w:ind w:firstLine="720"/>
        <w:contextualSpacing w:val="0"/>
        <w:rPr>
          <w:kern w:val="22"/>
          <w:sz w:val="24"/>
        </w:rPr>
      </w:pPr>
      <w:r w:rsidRPr="00405E77">
        <w:rPr>
          <w:rFonts w:ascii="KaiTi" w:eastAsia="KaiTi" w:hAnsi="KaiTi" w:hint="eastAsia"/>
          <w:kern w:val="22"/>
          <w:sz w:val="24"/>
          <w:lang w:val="zh-CN"/>
        </w:rPr>
        <w:t>注意到</w:t>
      </w:r>
      <w:r w:rsidRPr="009A61FA">
        <w:rPr>
          <w:rFonts w:hAnsi="SimSun" w:hint="eastAsia"/>
          <w:kern w:val="22"/>
          <w:sz w:val="24"/>
          <w:lang w:val="zh-CN"/>
        </w:rPr>
        <w:t>相关利益攸关方如土著人民和地方社区、学术界、私营部门、民间社会、地方和国家以下各级政府和青年在解决生物多样性在这些和其他部门中的主流化问题的重要作用</w:t>
      </w:r>
      <w:r w:rsidRPr="009A61FA">
        <w:rPr>
          <w:kern w:val="22"/>
          <w:sz w:val="24"/>
        </w:rPr>
        <w:t>,</w:t>
      </w:r>
    </w:p>
    <w:p w:rsidR="00811A49" w:rsidRPr="009A61FA" w:rsidRDefault="00D321A6">
      <w:pPr>
        <w:pStyle w:val="ListParagraph"/>
        <w:suppressLineNumbers/>
        <w:suppressAutoHyphens/>
        <w:adjustRightInd w:val="0"/>
        <w:snapToGrid w:val="0"/>
        <w:spacing w:before="120" w:after="120"/>
        <w:ind w:firstLine="720"/>
        <w:contextualSpacing w:val="0"/>
        <w:rPr>
          <w:kern w:val="22"/>
          <w:sz w:val="24"/>
        </w:rPr>
      </w:pPr>
      <w:r>
        <w:rPr>
          <w:rFonts w:ascii="KaiTi" w:eastAsia="KaiTi" w:hAnsi="KaiTi" w:hint="eastAsia"/>
          <w:kern w:val="22"/>
          <w:sz w:val="24"/>
          <w:lang w:val="zh-CN"/>
        </w:rPr>
        <w:t>表示</w:t>
      </w:r>
      <w:r w:rsidR="00811A49" w:rsidRPr="00405E77">
        <w:rPr>
          <w:rFonts w:ascii="KaiTi" w:eastAsia="KaiTi" w:hAnsi="KaiTi" w:hint="eastAsia"/>
          <w:kern w:val="22"/>
          <w:sz w:val="24"/>
          <w:lang w:val="zh-CN"/>
        </w:rPr>
        <w:t>注意到</w:t>
      </w:r>
      <w:r w:rsidR="00811A49" w:rsidRPr="009A61FA">
        <w:rPr>
          <w:rFonts w:hAnsi="SimSun" w:hint="eastAsia"/>
          <w:kern w:val="22"/>
          <w:sz w:val="24"/>
          <w:lang w:val="zh-CN"/>
        </w:rPr>
        <w:t>《城市与生物多样性展望》</w:t>
      </w:r>
      <w:r w:rsidR="00811A49" w:rsidRPr="009A61FA">
        <w:rPr>
          <w:rStyle w:val="FootnoteReference"/>
          <w:kern w:val="22"/>
          <w:sz w:val="24"/>
          <w:lang w:val="zh-CN"/>
        </w:rPr>
        <w:footnoteReference w:id="59"/>
      </w:r>
      <w:r w:rsidR="00811A49" w:rsidRPr="009A61FA">
        <w:rPr>
          <w:rStyle w:val="StylePatternClearGray-15Kernat11pt"/>
          <w:rFonts w:hAnsi="SimSun" w:hint="eastAsia"/>
          <w:sz w:val="24"/>
          <w:lang w:val="zh-CN"/>
        </w:rPr>
        <w:t>及其在城市层面将生物多样性纳入主流的重要</w:t>
      </w:r>
      <w:proofErr w:type="gramStart"/>
      <w:r w:rsidR="00811A49" w:rsidRPr="009A61FA">
        <w:rPr>
          <w:rStyle w:val="StylePatternClearGray-15Kernat11pt"/>
          <w:rFonts w:hAnsi="SimSun" w:hint="eastAsia"/>
          <w:sz w:val="24"/>
          <w:lang w:val="zh-CN"/>
        </w:rPr>
        <w:t>讯息</w:t>
      </w:r>
      <w:proofErr w:type="gramEnd"/>
      <w:r w:rsidR="00811A49" w:rsidRPr="009A61FA">
        <w:rPr>
          <w:rStyle w:val="StylePatternClearGray-15Kernat11pt"/>
          <w:rFonts w:hAnsi="SimSun" w:hint="eastAsia"/>
          <w:sz w:val="24"/>
        </w:rPr>
        <w:t>，</w:t>
      </w:r>
      <w:r w:rsidR="00811A49" w:rsidRPr="009A61FA">
        <w:rPr>
          <w:rStyle w:val="StylePatternClearGray-15Kernat11pt"/>
          <w:rFonts w:hAnsi="SimSun" w:hint="eastAsia"/>
          <w:sz w:val="24"/>
          <w:lang w:val="zh-CN"/>
        </w:rPr>
        <w:t>因为生物多样性与</w:t>
      </w:r>
      <w:r w:rsidR="00811A49" w:rsidRPr="009A61FA">
        <w:rPr>
          <w:rFonts w:hAnsi="SimSun" w:hint="eastAsia"/>
          <w:kern w:val="22"/>
          <w:sz w:val="24"/>
          <w:lang w:val="zh-CN"/>
        </w:rPr>
        <w:t>能源、</w:t>
      </w:r>
      <w:r w:rsidR="00811A49" w:rsidRPr="009A61FA">
        <w:rPr>
          <w:rStyle w:val="StylePatternClearGray-15Kernat11pt"/>
          <w:rFonts w:hAnsi="SimSun" w:hint="eastAsia"/>
          <w:sz w:val="24"/>
          <w:lang w:val="zh-CN"/>
        </w:rPr>
        <w:t>基础设施、制造和加工业关系密切</w:t>
      </w:r>
      <w:r w:rsidR="00811A49" w:rsidRPr="009A61FA">
        <w:rPr>
          <w:rStyle w:val="StylePatternClearGray-15Kernat11pt"/>
          <w:rFonts w:hAnsi="SimSun" w:hint="eastAsia"/>
          <w:sz w:val="24"/>
        </w:rPr>
        <w:t>，</w:t>
      </w:r>
    </w:p>
    <w:p w:rsidR="00811A49" w:rsidRPr="009A61FA" w:rsidRDefault="00811A49">
      <w:pPr>
        <w:pStyle w:val="Para10"/>
        <w:numPr>
          <w:ilvl w:val="0"/>
          <w:numId w:val="31"/>
        </w:numPr>
        <w:suppressLineNumbers/>
        <w:suppressAutoHyphens/>
        <w:adjustRightInd w:val="0"/>
        <w:snapToGrid w:val="0"/>
        <w:ind w:left="720" w:firstLine="720"/>
        <w:rPr>
          <w:kern w:val="22"/>
          <w:sz w:val="24"/>
          <w:szCs w:val="24"/>
        </w:rPr>
      </w:pPr>
      <w:r w:rsidRPr="00405E77">
        <w:rPr>
          <w:rFonts w:ascii="KaiTi" w:eastAsia="KaiTi" w:hAnsi="KaiTi" w:hint="eastAsia"/>
          <w:kern w:val="22"/>
          <w:sz w:val="24"/>
          <w:szCs w:val="24"/>
          <w:lang w:val="zh-CN"/>
        </w:rPr>
        <w:t>注意到</w:t>
      </w:r>
      <w:r w:rsidRPr="009A61FA">
        <w:rPr>
          <w:rFonts w:hAnsi="SimSun" w:hint="eastAsia"/>
          <w:kern w:val="22"/>
          <w:sz w:val="24"/>
          <w:szCs w:val="24"/>
          <w:lang w:val="zh-CN"/>
        </w:rPr>
        <w:t>虽然存在处理这些部门生物多样性主流化问题的许多政策和工具</w:t>
      </w:r>
      <w:r w:rsidRPr="009A61FA">
        <w:rPr>
          <w:rFonts w:hAnsi="SimSun" w:hint="eastAsia"/>
          <w:kern w:val="22"/>
          <w:sz w:val="24"/>
          <w:szCs w:val="24"/>
        </w:rPr>
        <w:t>，</w:t>
      </w:r>
      <w:r w:rsidRPr="009A61FA">
        <w:rPr>
          <w:rFonts w:hAnsi="SimSun" w:hint="eastAsia"/>
          <w:kern w:val="22"/>
          <w:sz w:val="24"/>
          <w:szCs w:val="24"/>
          <w:lang w:val="zh-CN"/>
        </w:rPr>
        <w:t>但在实施方面存在很多差距</w:t>
      </w:r>
      <w:r w:rsidRPr="009A61FA">
        <w:rPr>
          <w:rFonts w:hAnsi="SimSun" w:hint="eastAsia"/>
          <w:kern w:val="22"/>
          <w:sz w:val="24"/>
          <w:szCs w:val="24"/>
        </w:rPr>
        <w:t>，</w:t>
      </w:r>
      <w:r w:rsidRPr="009A61FA">
        <w:rPr>
          <w:rFonts w:hAnsi="SimSun" w:hint="eastAsia"/>
          <w:kern w:val="22"/>
          <w:sz w:val="24"/>
          <w:szCs w:val="24"/>
          <w:lang w:val="zh-CN"/>
        </w:rPr>
        <w:t>包括在战略性规划和决策、经济和全部门政策以及更广泛应用涵盖生物多样性各个方面的影响评估方面</w:t>
      </w:r>
      <w:r w:rsidRPr="009A61FA">
        <w:rPr>
          <w:rFonts w:hAnsi="SimSun" w:hint="eastAsia"/>
          <w:kern w:val="22"/>
          <w:sz w:val="24"/>
          <w:szCs w:val="24"/>
        </w:rPr>
        <w:t>，</w:t>
      </w:r>
      <w:r w:rsidRPr="009A61FA">
        <w:rPr>
          <w:rFonts w:hAnsi="SimSun" w:hint="eastAsia"/>
          <w:kern w:val="22"/>
          <w:sz w:val="24"/>
          <w:szCs w:val="24"/>
          <w:lang w:val="zh-CN"/>
        </w:rPr>
        <w:t>尤其是关于政策、计划和方案的战略性环境评估</w:t>
      </w:r>
      <w:r w:rsidRPr="009A61FA">
        <w:rPr>
          <w:rFonts w:hAnsi="SimSun" w:hint="eastAsia"/>
          <w:kern w:val="22"/>
          <w:sz w:val="24"/>
          <w:szCs w:val="24"/>
        </w:rPr>
        <w:t>，</w:t>
      </w:r>
      <w:r w:rsidRPr="009A61FA">
        <w:rPr>
          <w:rFonts w:hAnsi="SimSun" w:hint="eastAsia"/>
          <w:kern w:val="22"/>
          <w:sz w:val="24"/>
          <w:szCs w:val="24"/>
          <w:lang w:val="zh-CN"/>
        </w:rPr>
        <w:t>以及在国家、区域和区域间层面上利用空间规划</w:t>
      </w:r>
      <w:r w:rsidRPr="009A61FA">
        <w:rPr>
          <w:rFonts w:hAnsi="SimSun" w:hint="eastAsia"/>
          <w:kern w:val="22"/>
          <w:sz w:val="24"/>
          <w:szCs w:val="24"/>
        </w:rPr>
        <w:t>；</w:t>
      </w:r>
    </w:p>
    <w:p w:rsidR="00811A49" w:rsidRPr="009A61FA" w:rsidRDefault="00811A49">
      <w:pPr>
        <w:pStyle w:val="StylePara1Kernat11pt"/>
        <w:numPr>
          <w:ilvl w:val="0"/>
          <w:numId w:val="1"/>
        </w:numPr>
        <w:suppressLineNumbers/>
        <w:tabs>
          <w:tab w:val="clear" w:pos="360"/>
        </w:tabs>
        <w:suppressAutoHyphens/>
        <w:adjustRightInd w:val="0"/>
        <w:snapToGrid w:val="0"/>
        <w:ind w:left="720" w:firstLine="720"/>
        <w:rPr>
          <w:sz w:val="24"/>
          <w:szCs w:val="24"/>
        </w:rPr>
      </w:pPr>
      <w:r w:rsidRPr="00405E77">
        <w:rPr>
          <w:rFonts w:ascii="KaiTi" w:eastAsia="KaiTi" w:hAnsi="KaiTi" w:hint="eastAsia"/>
          <w:sz w:val="24"/>
          <w:szCs w:val="24"/>
          <w:lang w:val="zh-CN"/>
        </w:rPr>
        <w:t>又注意到</w:t>
      </w:r>
      <w:r w:rsidRPr="009A61FA">
        <w:rPr>
          <w:rFonts w:hAnsi="SimSun" w:hint="eastAsia"/>
          <w:sz w:val="24"/>
          <w:szCs w:val="24"/>
          <w:lang w:val="zh-CN"/>
        </w:rPr>
        <w:t>还为促进生物多样性养护和</w:t>
      </w:r>
      <w:proofErr w:type="gramStart"/>
      <w:r w:rsidRPr="009A61FA">
        <w:rPr>
          <w:rFonts w:hAnsi="SimSun" w:hint="eastAsia"/>
          <w:sz w:val="24"/>
          <w:szCs w:val="24"/>
          <w:lang w:val="zh-CN"/>
        </w:rPr>
        <w:t>可</w:t>
      </w:r>
      <w:proofErr w:type="gramEnd"/>
      <w:r w:rsidRPr="009A61FA">
        <w:rPr>
          <w:rFonts w:hAnsi="SimSun" w:hint="eastAsia"/>
          <w:sz w:val="24"/>
          <w:szCs w:val="24"/>
          <w:lang w:val="zh-CN"/>
        </w:rPr>
        <w:t>持续利用</w:t>
      </w:r>
      <w:r w:rsidRPr="009A61FA">
        <w:rPr>
          <w:rFonts w:hAnsi="SimSun" w:hint="eastAsia"/>
          <w:sz w:val="24"/>
          <w:szCs w:val="24"/>
        </w:rPr>
        <w:t>，</w:t>
      </w:r>
      <w:r w:rsidRPr="009A61FA">
        <w:rPr>
          <w:rFonts w:hAnsi="SimSun" w:hint="eastAsia"/>
          <w:sz w:val="24"/>
          <w:szCs w:val="24"/>
          <w:lang w:val="zh-CN"/>
        </w:rPr>
        <w:t>并在一定程度上推动将其纳入生产流程的主流采取了一些宝贵的举措</w:t>
      </w:r>
      <w:r w:rsidRPr="009A61FA">
        <w:rPr>
          <w:rFonts w:hAnsi="SimSun" w:hint="eastAsia"/>
          <w:sz w:val="24"/>
          <w:szCs w:val="24"/>
        </w:rPr>
        <w:t>；</w:t>
      </w:r>
    </w:p>
    <w:p w:rsidR="00811A49" w:rsidRPr="009A61FA" w:rsidRDefault="00811A49">
      <w:pPr>
        <w:pStyle w:val="StylePara1Kernat11pt"/>
        <w:numPr>
          <w:ilvl w:val="0"/>
          <w:numId w:val="1"/>
        </w:numPr>
        <w:suppressLineNumbers/>
        <w:tabs>
          <w:tab w:val="clear" w:pos="360"/>
        </w:tabs>
        <w:suppressAutoHyphens/>
        <w:adjustRightInd w:val="0"/>
        <w:snapToGrid w:val="0"/>
        <w:ind w:left="720" w:firstLine="720"/>
        <w:rPr>
          <w:sz w:val="24"/>
          <w:szCs w:val="24"/>
        </w:rPr>
      </w:pPr>
      <w:r w:rsidRPr="00405E77">
        <w:rPr>
          <w:rFonts w:ascii="KaiTi" w:eastAsia="KaiTi" w:hAnsi="KaiTi" w:hint="eastAsia"/>
        </w:rPr>
        <w:t>欢迎</w:t>
      </w:r>
      <w:r w:rsidRPr="009A61FA">
        <w:rPr>
          <w:rFonts w:hAnsi="SimSun" w:hint="eastAsia"/>
          <w:sz w:val="24"/>
          <w:szCs w:val="24"/>
          <w:lang w:val="zh-CN"/>
        </w:rPr>
        <w:t>联合国环境大会第三届会议通过的关于减轻污染</w:t>
      </w:r>
      <w:r w:rsidRPr="009A61FA">
        <w:rPr>
          <w:rFonts w:hAnsi="SimSun" w:hint="eastAsia"/>
          <w:sz w:val="24"/>
          <w:szCs w:val="24"/>
        </w:rPr>
        <w:t>，</w:t>
      </w:r>
      <w:r w:rsidRPr="009A61FA">
        <w:rPr>
          <w:rFonts w:hAnsi="SimSun" w:hint="eastAsia"/>
          <w:sz w:val="24"/>
          <w:szCs w:val="24"/>
          <w:lang w:val="zh-CN"/>
        </w:rPr>
        <w:t>将生物多样性纳入关键部门的主流的决议</w:t>
      </w:r>
      <w:r w:rsidRPr="009A61FA">
        <w:rPr>
          <w:rStyle w:val="FootnoteReference"/>
          <w:sz w:val="24"/>
          <w:szCs w:val="24"/>
          <w:lang w:val="zh-CN"/>
        </w:rPr>
        <w:footnoteReference w:id="60"/>
      </w:r>
      <w:r w:rsidRPr="009A61FA">
        <w:rPr>
          <w:rFonts w:hAnsi="SimSun" w:hint="eastAsia"/>
          <w:sz w:val="24"/>
          <w:szCs w:val="24"/>
        </w:rPr>
        <w:t>；</w:t>
      </w:r>
    </w:p>
    <w:p w:rsidR="00811A49" w:rsidRPr="009A61FA" w:rsidRDefault="00811A49">
      <w:pPr>
        <w:pStyle w:val="StylePara1Kernat11pt"/>
        <w:numPr>
          <w:ilvl w:val="0"/>
          <w:numId w:val="1"/>
        </w:numPr>
        <w:suppressLineNumbers/>
        <w:tabs>
          <w:tab w:val="clear" w:pos="360"/>
        </w:tabs>
        <w:suppressAutoHyphens/>
        <w:adjustRightInd w:val="0"/>
        <w:snapToGrid w:val="0"/>
        <w:ind w:left="720" w:firstLine="720"/>
        <w:rPr>
          <w:sz w:val="24"/>
          <w:szCs w:val="24"/>
        </w:rPr>
      </w:pPr>
      <w:r w:rsidRPr="00405E77">
        <w:rPr>
          <w:rFonts w:ascii="KaiTi" w:eastAsia="KaiTi" w:hAnsi="KaiTi" w:hint="eastAsia"/>
        </w:rPr>
        <w:lastRenderedPageBreak/>
        <w:t>邀请</w:t>
      </w:r>
      <w:r w:rsidRPr="009A61FA">
        <w:rPr>
          <w:rFonts w:hAnsi="SimSun" w:hint="eastAsia"/>
          <w:sz w:val="24"/>
          <w:szCs w:val="24"/>
          <w:lang w:val="zh-CN"/>
        </w:rPr>
        <w:t>各缔约方、其他国家政府和相关利益攸关方</w:t>
      </w:r>
      <w:r w:rsidRPr="009A61FA">
        <w:rPr>
          <w:rFonts w:hAnsi="SimSun" w:hint="eastAsia"/>
          <w:sz w:val="24"/>
          <w:szCs w:val="24"/>
        </w:rPr>
        <w:t>：</w:t>
      </w:r>
    </w:p>
    <w:p w:rsidR="00811A49" w:rsidRPr="009A61FA" w:rsidRDefault="00811A49">
      <w:pPr>
        <w:pStyle w:val="ListParagraph"/>
        <w:numPr>
          <w:ilvl w:val="1"/>
          <w:numId w:val="3"/>
        </w:numPr>
        <w:suppressLineNumbers/>
        <w:suppressAutoHyphens/>
        <w:adjustRightInd w:val="0"/>
        <w:snapToGrid w:val="0"/>
        <w:spacing w:before="120" w:after="120"/>
        <w:ind w:left="720" w:firstLine="720"/>
        <w:contextualSpacing w:val="0"/>
        <w:rPr>
          <w:kern w:val="22"/>
          <w:sz w:val="24"/>
        </w:rPr>
      </w:pPr>
      <w:r w:rsidRPr="009A61FA">
        <w:rPr>
          <w:rFonts w:hAnsi="SimSun" w:hint="eastAsia"/>
          <w:kern w:val="22"/>
          <w:sz w:val="24"/>
          <w:lang w:val="zh-CN"/>
        </w:rPr>
        <w:t>审查本国能源和采矿、基础设施、制造和加工业以及卫生部门的趋势以及现有法律、政策和做法</w:t>
      </w:r>
      <w:r w:rsidRPr="009A61FA">
        <w:rPr>
          <w:rFonts w:hAnsi="SimSun" w:hint="eastAsia"/>
          <w:kern w:val="22"/>
          <w:sz w:val="24"/>
        </w:rPr>
        <w:t>，</w:t>
      </w:r>
      <w:r w:rsidRPr="009A61FA">
        <w:rPr>
          <w:rFonts w:hAnsi="SimSun" w:hint="eastAsia"/>
          <w:kern w:val="22"/>
          <w:sz w:val="24"/>
          <w:lang w:val="zh-CN"/>
        </w:rPr>
        <w:t>解决这些部门对生物多样性、对土著人民和地方社区传统生计和知识的影响</w:t>
      </w:r>
      <w:r w:rsidRPr="009A61FA">
        <w:rPr>
          <w:rFonts w:hAnsi="SimSun" w:hint="eastAsia"/>
          <w:kern w:val="22"/>
          <w:sz w:val="24"/>
        </w:rPr>
        <w:t>；</w:t>
      </w:r>
    </w:p>
    <w:p w:rsidR="00811A49" w:rsidRPr="009A61FA" w:rsidRDefault="00811A49">
      <w:pPr>
        <w:pStyle w:val="ListParagraph"/>
        <w:numPr>
          <w:ilvl w:val="1"/>
          <w:numId w:val="3"/>
        </w:numPr>
        <w:suppressLineNumbers/>
        <w:suppressAutoHyphens/>
        <w:adjustRightInd w:val="0"/>
        <w:snapToGrid w:val="0"/>
        <w:spacing w:before="120" w:after="120"/>
        <w:ind w:left="720" w:firstLine="720"/>
        <w:contextualSpacing w:val="0"/>
        <w:rPr>
          <w:kern w:val="22"/>
          <w:sz w:val="24"/>
        </w:rPr>
      </w:pPr>
      <w:r w:rsidRPr="009A61FA">
        <w:rPr>
          <w:rFonts w:hAnsi="SimSun" w:hint="eastAsia"/>
          <w:kern w:val="22"/>
          <w:sz w:val="24"/>
          <w:lang w:val="zh-CN"/>
        </w:rPr>
        <w:t>促进将生物多样性养护和可持续利用纳入这些部门的主流</w:t>
      </w:r>
      <w:r w:rsidRPr="009A61FA">
        <w:rPr>
          <w:rFonts w:hAnsi="SimSun" w:hint="eastAsia"/>
          <w:kern w:val="22"/>
          <w:sz w:val="24"/>
        </w:rPr>
        <w:t>，</w:t>
      </w:r>
      <w:r w:rsidRPr="009A61FA">
        <w:rPr>
          <w:rFonts w:hAnsi="SimSun" w:hint="eastAsia"/>
          <w:kern w:val="22"/>
          <w:sz w:val="24"/>
          <w:lang w:val="zh-CN"/>
        </w:rPr>
        <w:t>尤其应将生物多样性和生态系统服务所体现的经济、社会和环境价值纳入投资决策</w:t>
      </w:r>
      <w:r w:rsidRPr="009A61FA">
        <w:rPr>
          <w:rFonts w:hAnsi="SimSun" w:hint="eastAsia"/>
          <w:kern w:val="22"/>
          <w:sz w:val="24"/>
        </w:rPr>
        <w:t>，</w:t>
      </w:r>
      <w:r w:rsidRPr="009A61FA">
        <w:rPr>
          <w:rFonts w:hAnsi="SimSun" w:hint="eastAsia"/>
          <w:kern w:val="22"/>
          <w:sz w:val="24"/>
          <w:lang w:val="zh-CN"/>
        </w:rPr>
        <w:t>包括评估这些投资的替代方案</w:t>
      </w:r>
      <w:r w:rsidRPr="009A61FA">
        <w:rPr>
          <w:rFonts w:hAnsi="SimSun" w:hint="eastAsia"/>
          <w:kern w:val="22"/>
          <w:sz w:val="24"/>
        </w:rPr>
        <w:t>，</w:t>
      </w:r>
      <w:r w:rsidRPr="009A61FA">
        <w:rPr>
          <w:rFonts w:hAnsi="SimSun" w:hint="eastAsia"/>
          <w:kern w:val="22"/>
          <w:sz w:val="24"/>
          <w:lang w:val="zh-CN"/>
        </w:rPr>
        <w:t>探索创新方法</w:t>
      </w:r>
      <w:r w:rsidRPr="009A61FA">
        <w:rPr>
          <w:rFonts w:hAnsi="SimSun" w:hint="eastAsia"/>
          <w:kern w:val="22"/>
          <w:sz w:val="24"/>
        </w:rPr>
        <w:t>，</w:t>
      </w:r>
      <w:r w:rsidRPr="009A61FA">
        <w:rPr>
          <w:rFonts w:hAnsi="SimSun" w:hint="eastAsia"/>
          <w:kern w:val="22"/>
          <w:sz w:val="24"/>
          <w:lang w:val="zh-CN"/>
        </w:rPr>
        <w:t>使生物多样性更好地融入这些部门</w:t>
      </w:r>
      <w:r w:rsidRPr="009A61FA">
        <w:rPr>
          <w:rFonts w:hAnsi="SimSun" w:hint="eastAsia"/>
          <w:kern w:val="22"/>
          <w:sz w:val="24"/>
        </w:rPr>
        <w:t>，</w:t>
      </w:r>
      <w:r w:rsidRPr="009A61FA">
        <w:rPr>
          <w:rFonts w:hAnsi="SimSun" w:hint="eastAsia"/>
          <w:kern w:val="22"/>
          <w:sz w:val="24"/>
          <w:lang w:val="zh-CN"/>
        </w:rPr>
        <w:t>并考虑到基于生态系统的方法和累积环境影响对生物多样性的影响</w:t>
      </w:r>
      <w:r w:rsidRPr="009A61FA">
        <w:rPr>
          <w:rFonts w:hAnsi="SimSun" w:hint="eastAsia"/>
          <w:kern w:val="22"/>
          <w:sz w:val="24"/>
        </w:rPr>
        <w:t>，</w:t>
      </w:r>
      <w:r w:rsidRPr="009A61FA">
        <w:rPr>
          <w:rFonts w:hAnsi="SimSun" w:hint="eastAsia"/>
          <w:kern w:val="22"/>
          <w:sz w:val="24"/>
          <w:lang w:val="zh-CN"/>
        </w:rPr>
        <w:t>促进在这些部门制定与生物多样性有关的标准和良好做法准则</w:t>
      </w:r>
      <w:r w:rsidRPr="009A61FA">
        <w:rPr>
          <w:rFonts w:hAnsi="SimSun" w:hint="eastAsia"/>
          <w:kern w:val="22"/>
          <w:sz w:val="24"/>
        </w:rPr>
        <w:t>；</w:t>
      </w:r>
    </w:p>
    <w:p w:rsidR="00811A49" w:rsidRPr="009A61FA" w:rsidRDefault="00811A49">
      <w:pPr>
        <w:pStyle w:val="ListParagraph"/>
        <w:numPr>
          <w:ilvl w:val="1"/>
          <w:numId w:val="3"/>
        </w:numPr>
        <w:suppressLineNumbers/>
        <w:suppressAutoHyphens/>
        <w:adjustRightInd w:val="0"/>
        <w:snapToGrid w:val="0"/>
        <w:spacing w:before="120" w:after="120"/>
        <w:ind w:left="720" w:firstLine="720"/>
        <w:contextualSpacing w:val="0"/>
        <w:rPr>
          <w:kern w:val="22"/>
          <w:sz w:val="24"/>
        </w:rPr>
      </w:pPr>
      <w:r w:rsidRPr="009A61FA">
        <w:rPr>
          <w:rFonts w:hAnsi="SimSun" w:hint="eastAsia"/>
          <w:kern w:val="22"/>
          <w:sz w:val="24"/>
          <w:lang w:val="zh-CN"/>
        </w:rPr>
        <w:t>审查并在必要时更新促进将生物多样性养护和可持续利用以及生态系统服务纳入商业政策和规划的主流的法律框架</w:t>
      </w:r>
      <w:r w:rsidRPr="009A61FA">
        <w:rPr>
          <w:rFonts w:hAnsi="SimSun" w:hint="eastAsia"/>
          <w:kern w:val="22"/>
          <w:sz w:val="24"/>
        </w:rPr>
        <w:t>，</w:t>
      </w:r>
      <w:r w:rsidRPr="009A61FA">
        <w:rPr>
          <w:rFonts w:hAnsi="SimSun" w:hint="eastAsia"/>
          <w:kern w:val="22"/>
          <w:sz w:val="24"/>
          <w:lang w:val="zh-CN"/>
        </w:rPr>
        <w:t>尤其应在供给链制定和实施奖励措施</w:t>
      </w:r>
      <w:r w:rsidRPr="009A61FA">
        <w:rPr>
          <w:rFonts w:hAnsi="SimSun" w:hint="eastAsia"/>
          <w:kern w:val="22"/>
          <w:sz w:val="24"/>
        </w:rPr>
        <w:t>，</w:t>
      </w:r>
      <w:r w:rsidRPr="009A61FA">
        <w:rPr>
          <w:rFonts w:hAnsi="SimSun" w:hint="eastAsia"/>
          <w:kern w:val="22"/>
          <w:sz w:val="24"/>
          <w:lang w:val="zh-CN"/>
        </w:rPr>
        <w:t>加强中小企业的可持续生产和消费模式</w:t>
      </w:r>
      <w:r w:rsidRPr="009A61FA">
        <w:rPr>
          <w:rFonts w:hAnsi="SimSun" w:hint="eastAsia"/>
          <w:kern w:val="22"/>
          <w:sz w:val="24"/>
        </w:rPr>
        <w:t>；</w:t>
      </w:r>
    </w:p>
    <w:p w:rsidR="00811A49" w:rsidRPr="009A61FA" w:rsidRDefault="00811A49">
      <w:pPr>
        <w:pStyle w:val="ListParagraph"/>
        <w:numPr>
          <w:ilvl w:val="1"/>
          <w:numId w:val="3"/>
        </w:numPr>
        <w:suppressLineNumbers/>
        <w:suppressAutoHyphens/>
        <w:adjustRightInd w:val="0"/>
        <w:snapToGrid w:val="0"/>
        <w:spacing w:before="120" w:after="120"/>
        <w:ind w:left="720" w:firstLine="720"/>
        <w:contextualSpacing w:val="0"/>
        <w:rPr>
          <w:kern w:val="22"/>
          <w:sz w:val="24"/>
        </w:rPr>
      </w:pPr>
      <w:r w:rsidRPr="009A61FA">
        <w:rPr>
          <w:rFonts w:hAnsi="SimSun" w:hint="eastAsia"/>
          <w:kern w:val="22"/>
          <w:sz w:val="24"/>
          <w:lang w:val="zh-CN"/>
        </w:rPr>
        <w:t>建立、加强或促进体制、立法和监管框架</w:t>
      </w:r>
      <w:r w:rsidRPr="009A61FA">
        <w:rPr>
          <w:rFonts w:hAnsi="SimSun" w:hint="eastAsia"/>
          <w:kern w:val="22"/>
          <w:sz w:val="24"/>
        </w:rPr>
        <w:t>，</w:t>
      </w:r>
      <w:r w:rsidRPr="009A61FA">
        <w:rPr>
          <w:rFonts w:hAnsi="SimSun" w:hint="eastAsia"/>
          <w:kern w:val="22"/>
          <w:sz w:val="24"/>
          <w:lang w:val="zh-CN"/>
        </w:rPr>
        <w:t>采纳在适当情况下使土著人民和地方社区、学术界、民间社会、私营部门、国家和国家以下各级政府等相关利益攸关方都能参与的包容性经济、社会和环境可持续方针</w:t>
      </w:r>
      <w:r w:rsidRPr="009A61FA">
        <w:rPr>
          <w:rFonts w:hAnsi="SimSun" w:hint="eastAsia"/>
          <w:kern w:val="22"/>
          <w:sz w:val="24"/>
        </w:rPr>
        <w:t>；</w:t>
      </w:r>
    </w:p>
    <w:p w:rsidR="00811A49" w:rsidRPr="009A61FA" w:rsidRDefault="00811A49">
      <w:pPr>
        <w:pStyle w:val="ListParagraph"/>
        <w:numPr>
          <w:ilvl w:val="1"/>
          <w:numId w:val="3"/>
        </w:numPr>
        <w:suppressLineNumbers/>
        <w:suppressAutoHyphens/>
        <w:adjustRightInd w:val="0"/>
        <w:snapToGrid w:val="0"/>
        <w:spacing w:before="120" w:after="120"/>
        <w:ind w:left="720" w:firstLine="720"/>
        <w:contextualSpacing w:val="0"/>
        <w:rPr>
          <w:kern w:val="22"/>
          <w:sz w:val="24"/>
        </w:rPr>
      </w:pPr>
      <w:r w:rsidRPr="009A61FA">
        <w:rPr>
          <w:rFonts w:hAnsi="SimSun" w:hint="eastAsia"/>
          <w:kern w:val="22"/>
          <w:sz w:val="24"/>
          <w:lang w:val="zh-CN"/>
        </w:rPr>
        <w:t>审查能源和采矿、基础设施、制造和加工业部门在相关部门、私人机构、政府机构、学术机构、土著和地方社区酌情充分而有效参与的情况下在制定、修订和改革政策、计划和战略时将生物多样性纳入主流的情况</w:t>
      </w:r>
      <w:r w:rsidRPr="009A61FA">
        <w:rPr>
          <w:rFonts w:hAnsi="SimSun" w:hint="eastAsia"/>
          <w:kern w:val="22"/>
          <w:sz w:val="24"/>
        </w:rPr>
        <w:t>；</w:t>
      </w:r>
    </w:p>
    <w:p w:rsidR="00811A49" w:rsidRPr="009A61FA" w:rsidRDefault="00811A49">
      <w:pPr>
        <w:pStyle w:val="ListParagraph"/>
        <w:numPr>
          <w:ilvl w:val="1"/>
          <w:numId w:val="3"/>
        </w:numPr>
        <w:suppressLineNumbers/>
        <w:suppressAutoHyphens/>
        <w:adjustRightInd w:val="0"/>
        <w:snapToGrid w:val="0"/>
        <w:spacing w:before="120" w:after="120"/>
        <w:ind w:left="720" w:firstLine="720"/>
        <w:contextualSpacing w:val="0"/>
        <w:rPr>
          <w:kern w:val="22"/>
          <w:sz w:val="24"/>
        </w:rPr>
      </w:pPr>
      <w:r w:rsidRPr="009A61FA">
        <w:rPr>
          <w:rFonts w:hAnsi="SimSun" w:hint="eastAsia"/>
          <w:kern w:val="22"/>
          <w:sz w:val="24"/>
          <w:lang w:val="zh-CN"/>
        </w:rPr>
        <w:t>促进和加强在有利于生物多样性养护和可持续利用的能源和采矿、基础设施、制造和加工业以及卫生部门实施的可持续生产和消费方面的良好做法</w:t>
      </w:r>
      <w:r w:rsidRPr="009A61FA">
        <w:rPr>
          <w:rFonts w:hAnsi="SimSun" w:hint="eastAsia"/>
          <w:kern w:val="22"/>
          <w:sz w:val="24"/>
        </w:rPr>
        <w:t>；</w:t>
      </w:r>
    </w:p>
    <w:p w:rsidR="00811A49" w:rsidRPr="009A61FA" w:rsidRDefault="00811A49">
      <w:pPr>
        <w:pStyle w:val="ListParagraph"/>
        <w:numPr>
          <w:ilvl w:val="1"/>
          <w:numId w:val="3"/>
        </w:numPr>
        <w:suppressLineNumbers/>
        <w:suppressAutoHyphens/>
        <w:adjustRightInd w:val="0"/>
        <w:snapToGrid w:val="0"/>
        <w:spacing w:before="120" w:after="120"/>
        <w:ind w:left="720" w:firstLine="720"/>
        <w:contextualSpacing w:val="0"/>
        <w:rPr>
          <w:kern w:val="22"/>
          <w:sz w:val="24"/>
        </w:rPr>
      </w:pPr>
      <w:r w:rsidRPr="009A61FA">
        <w:rPr>
          <w:rFonts w:hAnsi="SimSun" w:hint="eastAsia"/>
          <w:kern w:val="22"/>
          <w:sz w:val="24"/>
          <w:lang w:val="zh-CN"/>
        </w:rPr>
        <w:t>鼓励对生物多样性进行投资</w:t>
      </w:r>
      <w:r w:rsidRPr="009A61FA">
        <w:rPr>
          <w:rFonts w:hAnsi="SimSun" w:hint="eastAsia"/>
          <w:kern w:val="22"/>
          <w:sz w:val="24"/>
        </w:rPr>
        <w:t>，</w:t>
      </w:r>
      <w:r w:rsidRPr="009A61FA">
        <w:rPr>
          <w:rFonts w:hAnsi="SimSun" w:hint="eastAsia"/>
          <w:kern w:val="22"/>
          <w:sz w:val="24"/>
          <w:lang w:val="zh-CN"/>
        </w:rPr>
        <w:t>作为加强生态系统的运作及其所提供的服务的手段</w:t>
      </w:r>
      <w:r w:rsidRPr="009A61FA">
        <w:rPr>
          <w:rFonts w:hAnsi="SimSun" w:hint="eastAsia"/>
          <w:kern w:val="22"/>
          <w:sz w:val="24"/>
        </w:rPr>
        <w:t>；</w:t>
      </w:r>
    </w:p>
    <w:p w:rsidR="00811A49" w:rsidRPr="009A61FA" w:rsidRDefault="00811A49">
      <w:pPr>
        <w:pStyle w:val="ListParagraph"/>
        <w:numPr>
          <w:ilvl w:val="1"/>
          <w:numId w:val="3"/>
        </w:numPr>
        <w:suppressLineNumbers/>
        <w:suppressAutoHyphens/>
        <w:adjustRightInd w:val="0"/>
        <w:snapToGrid w:val="0"/>
        <w:spacing w:before="120" w:after="120"/>
        <w:ind w:left="720" w:firstLine="720"/>
        <w:contextualSpacing w:val="0"/>
        <w:rPr>
          <w:kern w:val="22"/>
          <w:sz w:val="24"/>
        </w:rPr>
      </w:pPr>
      <w:r w:rsidRPr="009A61FA">
        <w:rPr>
          <w:rFonts w:hAnsi="SimSun" w:hint="eastAsia"/>
          <w:kern w:val="22"/>
          <w:sz w:val="24"/>
          <w:lang w:val="zh-CN"/>
        </w:rPr>
        <w:t>与私营部门和民间社会合作</w:t>
      </w:r>
      <w:r w:rsidRPr="009A61FA">
        <w:rPr>
          <w:rFonts w:hAnsi="SimSun" w:hint="eastAsia"/>
          <w:kern w:val="22"/>
          <w:sz w:val="24"/>
        </w:rPr>
        <w:t>，</w:t>
      </w:r>
      <w:r w:rsidRPr="009A61FA">
        <w:rPr>
          <w:rFonts w:hAnsi="SimSun" w:hint="eastAsia"/>
          <w:kern w:val="22"/>
          <w:sz w:val="24"/>
          <w:lang w:val="zh-CN"/>
        </w:rPr>
        <w:t>处理造成生物多样性损失的根本原因</w:t>
      </w:r>
      <w:r w:rsidRPr="009A61FA">
        <w:rPr>
          <w:rFonts w:hAnsi="SimSun" w:hint="eastAsia"/>
          <w:kern w:val="22"/>
          <w:sz w:val="24"/>
        </w:rPr>
        <w:t>，</w:t>
      </w:r>
      <w:r w:rsidRPr="009A61FA">
        <w:rPr>
          <w:rFonts w:hAnsi="SimSun" w:hint="eastAsia"/>
          <w:kern w:val="22"/>
          <w:sz w:val="24"/>
          <w:lang w:val="zh-CN"/>
        </w:rPr>
        <w:t>将生物多样性纳入所有相关部门的主流</w:t>
      </w:r>
      <w:r w:rsidRPr="009A61FA">
        <w:rPr>
          <w:rFonts w:hAnsi="SimSun" w:hint="eastAsia"/>
          <w:kern w:val="22"/>
          <w:sz w:val="24"/>
        </w:rPr>
        <w:t>，</w:t>
      </w:r>
      <w:r w:rsidRPr="009A61FA">
        <w:rPr>
          <w:rFonts w:hAnsi="SimSun" w:hint="eastAsia"/>
          <w:kern w:val="22"/>
          <w:sz w:val="24"/>
          <w:lang w:val="zh-CN"/>
        </w:rPr>
        <w:t>共同拟定有助于减轻与生物多样性有关的风险的建议</w:t>
      </w:r>
      <w:r w:rsidRPr="009A61FA">
        <w:rPr>
          <w:rFonts w:hAnsi="SimSun" w:hint="eastAsia"/>
          <w:kern w:val="22"/>
          <w:sz w:val="24"/>
        </w:rPr>
        <w:t>；</w:t>
      </w:r>
    </w:p>
    <w:p w:rsidR="00811A49" w:rsidRPr="009A61FA" w:rsidRDefault="00811A49">
      <w:pPr>
        <w:pStyle w:val="ListParagraph"/>
        <w:numPr>
          <w:ilvl w:val="1"/>
          <w:numId w:val="3"/>
        </w:numPr>
        <w:suppressLineNumbers/>
        <w:suppressAutoHyphens/>
        <w:adjustRightInd w:val="0"/>
        <w:snapToGrid w:val="0"/>
        <w:spacing w:before="120" w:after="120"/>
        <w:ind w:left="720" w:firstLine="720"/>
        <w:contextualSpacing w:val="0"/>
        <w:rPr>
          <w:kern w:val="22"/>
          <w:sz w:val="24"/>
        </w:rPr>
      </w:pPr>
      <w:r w:rsidRPr="009A61FA">
        <w:rPr>
          <w:rFonts w:hAnsi="SimSun" w:hint="eastAsia"/>
          <w:kern w:val="22"/>
          <w:sz w:val="24"/>
          <w:lang w:val="zh-CN"/>
        </w:rPr>
        <w:t>促进伙伴关系</w:t>
      </w:r>
      <w:r w:rsidRPr="009A61FA">
        <w:rPr>
          <w:rFonts w:hAnsi="SimSun" w:hint="eastAsia"/>
          <w:kern w:val="22"/>
          <w:sz w:val="24"/>
        </w:rPr>
        <w:t>，</w:t>
      </w:r>
      <w:r w:rsidRPr="009A61FA">
        <w:rPr>
          <w:rFonts w:hAnsi="SimSun" w:hint="eastAsia"/>
          <w:kern w:val="22"/>
          <w:sz w:val="24"/>
          <w:lang w:val="zh-CN"/>
        </w:rPr>
        <w:t>加强关于主流化的体制能力和合作安排</w:t>
      </w:r>
      <w:r w:rsidRPr="009A61FA">
        <w:rPr>
          <w:rFonts w:hAnsi="SimSun" w:hint="eastAsia"/>
          <w:kern w:val="22"/>
          <w:sz w:val="24"/>
        </w:rPr>
        <w:t>；</w:t>
      </w:r>
    </w:p>
    <w:p w:rsidR="00811A49" w:rsidRPr="009A61FA" w:rsidRDefault="00811A49">
      <w:pPr>
        <w:pStyle w:val="ListParagraph"/>
        <w:numPr>
          <w:ilvl w:val="1"/>
          <w:numId w:val="3"/>
        </w:numPr>
        <w:suppressLineNumbers/>
        <w:suppressAutoHyphens/>
        <w:adjustRightInd w:val="0"/>
        <w:snapToGrid w:val="0"/>
        <w:spacing w:before="120" w:after="120"/>
        <w:ind w:left="720" w:firstLine="720"/>
        <w:contextualSpacing w:val="0"/>
        <w:rPr>
          <w:kern w:val="22"/>
          <w:sz w:val="24"/>
        </w:rPr>
      </w:pPr>
      <w:r w:rsidRPr="009A61FA">
        <w:rPr>
          <w:rFonts w:hAnsi="SimSun" w:hint="eastAsia"/>
          <w:kern w:val="22"/>
          <w:sz w:val="24"/>
          <w:lang w:val="zh-CN"/>
        </w:rPr>
        <w:t>加强将主流化纳入国家生物多样性战略和行动计划以及国家报告</w:t>
      </w:r>
      <w:r w:rsidRPr="009A61FA">
        <w:rPr>
          <w:rFonts w:hAnsi="SimSun" w:hint="eastAsia"/>
          <w:kern w:val="22"/>
          <w:sz w:val="24"/>
        </w:rPr>
        <w:t>；</w:t>
      </w:r>
    </w:p>
    <w:p w:rsidR="00811A49" w:rsidRPr="009A61FA" w:rsidRDefault="00811A49">
      <w:pPr>
        <w:pStyle w:val="ListParagraph"/>
        <w:numPr>
          <w:ilvl w:val="1"/>
          <w:numId w:val="3"/>
        </w:numPr>
        <w:suppressLineNumbers/>
        <w:suppressAutoHyphens/>
        <w:adjustRightInd w:val="0"/>
        <w:snapToGrid w:val="0"/>
        <w:spacing w:before="120" w:after="120"/>
        <w:ind w:left="720" w:firstLine="720"/>
        <w:contextualSpacing w:val="0"/>
        <w:rPr>
          <w:kern w:val="22"/>
          <w:sz w:val="24"/>
        </w:rPr>
      </w:pPr>
      <w:r w:rsidRPr="009A61FA">
        <w:rPr>
          <w:rFonts w:hAnsi="SimSun" w:hint="eastAsia"/>
          <w:kern w:val="22"/>
          <w:sz w:val="24"/>
          <w:lang w:val="zh-CN"/>
        </w:rPr>
        <w:t>建立知识平台</w:t>
      </w:r>
      <w:r w:rsidRPr="009A61FA">
        <w:rPr>
          <w:rFonts w:hAnsi="SimSun" w:hint="eastAsia"/>
          <w:kern w:val="22"/>
          <w:sz w:val="24"/>
        </w:rPr>
        <w:t>，</w:t>
      </w:r>
      <w:r w:rsidRPr="009A61FA">
        <w:rPr>
          <w:rFonts w:hAnsi="SimSun" w:hint="eastAsia"/>
          <w:kern w:val="22"/>
          <w:sz w:val="24"/>
          <w:lang w:val="zh-CN"/>
        </w:rPr>
        <w:t>把国家机构、私营部门、土著人民和地方社区联系在一起</w:t>
      </w:r>
      <w:r w:rsidRPr="009A61FA">
        <w:rPr>
          <w:rFonts w:hAnsi="SimSun" w:hint="eastAsia"/>
          <w:kern w:val="22"/>
          <w:sz w:val="24"/>
        </w:rPr>
        <w:t>，</w:t>
      </w:r>
      <w:r w:rsidRPr="009A61FA">
        <w:rPr>
          <w:rFonts w:hAnsi="SimSun" w:hint="eastAsia"/>
          <w:kern w:val="22"/>
          <w:sz w:val="24"/>
          <w:lang w:val="zh-CN"/>
        </w:rPr>
        <w:t>共同处理这些复杂和的技术问题</w:t>
      </w:r>
      <w:r w:rsidRPr="009A61FA">
        <w:rPr>
          <w:rFonts w:hAnsi="SimSun" w:hint="eastAsia"/>
          <w:kern w:val="22"/>
          <w:sz w:val="24"/>
        </w:rPr>
        <w:t>，</w:t>
      </w:r>
      <w:r w:rsidRPr="009A61FA">
        <w:rPr>
          <w:rFonts w:hAnsi="SimSun" w:hint="eastAsia"/>
          <w:kern w:val="22"/>
          <w:sz w:val="24"/>
          <w:lang w:val="zh-CN"/>
        </w:rPr>
        <w:t>同时应考虑到与环境管理和企业社会责任有关的问题</w:t>
      </w:r>
      <w:r w:rsidRPr="009A61FA">
        <w:rPr>
          <w:rFonts w:hAnsi="SimSun" w:hint="eastAsia"/>
          <w:kern w:val="22"/>
          <w:sz w:val="24"/>
        </w:rPr>
        <w:t>，</w:t>
      </w:r>
      <w:r w:rsidRPr="009A61FA">
        <w:rPr>
          <w:rFonts w:hAnsi="SimSun" w:hint="eastAsia"/>
          <w:kern w:val="22"/>
          <w:sz w:val="24"/>
          <w:lang w:val="zh-CN"/>
        </w:rPr>
        <w:t>并针对特定的受众</w:t>
      </w:r>
      <w:r w:rsidRPr="009A61FA">
        <w:rPr>
          <w:rFonts w:hAnsi="SimSun" w:hint="eastAsia"/>
          <w:kern w:val="22"/>
          <w:sz w:val="24"/>
        </w:rPr>
        <w:t>；</w:t>
      </w:r>
    </w:p>
    <w:p w:rsidR="00811A49" w:rsidRPr="009A61FA" w:rsidRDefault="00811A49">
      <w:pPr>
        <w:pStyle w:val="ListParagraph"/>
        <w:numPr>
          <w:ilvl w:val="1"/>
          <w:numId w:val="3"/>
        </w:numPr>
        <w:suppressLineNumbers/>
        <w:suppressAutoHyphens/>
        <w:adjustRightInd w:val="0"/>
        <w:snapToGrid w:val="0"/>
        <w:spacing w:before="120" w:after="120"/>
        <w:ind w:left="720" w:firstLine="720"/>
        <w:contextualSpacing w:val="0"/>
        <w:rPr>
          <w:kern w:val="22"/>
          <w:sz w:val="24"/>
        </w:rPr>
      </w:pPr>
      <w:r w:rsidRPr="009A61FA">
        <w:rPr>
          <w:rFonts w:hAnsi="SimSun" w:hint="eastAsia"/>
          <w:kern w:val="22"/>
          <w:sz w:val="24"/>
          <w:lang w:val="zh-CN"/>
        </w:rPr>
        <w:t>通过信息交换所机制</w:t>
      </w:r>
      <w:r w:rsidRPr="009A61FA">
        <w:rPr>
          <w:rFonts w:hAnsi="SimSun" w:hint="eastAsia"/>
          <w:kern w:val="22"/>
          <w:sz w:val="24"/>
        </w:rPr>
        <w:t>，</w:t>
      </w:r>
      <w:r w:rsidRPr="009A61FA">
        <w:rPr>
          <w:rFonts w:hAnsi="SimSun" w:hint="eastAsia"/>
          <w:kern w:val="22"/>
          <w:sz w:val="24"/>
          <w:lang w:val="zh-CN"/>
        </w:rPr>
        <w:t>生成和共享关于将生物多样性和生态系统服务纳入能源和采矿、基础设施、制造和加工业部门主流的信息</w:t>
      </w:r>
      <w:r w:rsidRPr="009A61FA">
        <w:rPr>
          <w:rFonts w:hAnsi="SimSun" w:hint="eastAsia"/>
          <w:kern w:val="22"/>
          <w:sz w:val="24"/>
        </w:rPr>
        <w:t>，</w:t>
      </w:r>
      <w:r w:rsidRPr="009A61FA">
        <w:rPr>
          <w:rFonts w:hAnsi="SimSun" w:hint="eastAsia"/>
          <w:kern w:val="22"/>
          <w:sz w:val="24"/>
          <w:lang w:val="zh-CN"/>
        </w:rPr>
        <w:t>包括案例研究、经验教训、良好做法政策和工具、以及关于已查明的差距和将生物多样性更有效地纳入这些部门的主流的其他备选方案等方面的信息</w:t>
      </w:r>
      <w:r w:rsidRPr="009A61FA">
        <w:rPr>
          <w:rFonts w:hAnsi="SimSun" w:hint="eastAsia"/>
          <w:kern w:val="22"/>
          <w:sz w:val="24"/>
        </w:rPr>
        <w:t>；</w:t>
      </w:r>
    </w:p>
    <w:p w:rsidR="00811A49" w:rsidRPr="009A61FA" w:rsidRDefault="00811A49">
      <w:pPr>
        <w:pStyle w:val="StylePara1Kernat11pt"/>
        <w:numPr>
          <w:ilvl w:val="0"/>
          <w:numId w:val="1"/>
        </w:numPr>
        <w:suppressLineNumbers/>
        <w:tabs>
          <w:tab w:val="clear" w:pos="360"/>
        </w:tabs>
        <w:suppressAutoHyphens/>
        <w:adjustRightInd w:val="0"/>
        <w:snapToGrid w:val="0"/>
        <w:ind w:left="706" w:firstLine="720"/>
        <w:rPr>
          <w:sz w:val="24"/>
          <w:szCs w:val="24"/>
        </w:rPr>
      </w:pPr>
      <w:r w:rsidRPr="00D321A6">
        <w:rPr>
          <w:rFonts w:ascii="KaiTi" w:eastAsia="KaiTi" w:hAnsi="KaiTi" w:hint="eastAsia"/>
        </w:rPr>
        <w:t>同意</w:t>
      </w:r>
      <w:r w:rsidRPr="009A61FA">
        <w:rPr>
          <w:rFonts w:hAnsi="SimSun" w:hint="eastAsia"/>
          <w:sz w:val="24"/>
          <w:szCs w:val="24"/>
          <w:lang w:val="zh-CN"/>
        </w:rPr>
        <w:t>建立一种务实的办法</w:t>
      </w:r>
      <w:r w:rsidRPr="009A61FA">
        <w:rPr>
          <w:rFonts w:hAnsi="SimSun" w:hint="eastAsia"/>
          <w:sz w:val="24"/>
          <w:szCs w:val="24"/>
        </w:rPr>
        <w:t>，</w:t>
      </w:r>
      <w:r w:rsidRPr="009A61FA">
        <w:rPr>
          <w:rFonts w:hAnsi="SimSun" w:hint="eastAsia"/>
          <w:sz w:val="24"/>
          <w:szCs w:val="24"/>
          <w:lang w:val="zh-CN"/>
        </w:rPr>
        <w:t>将生物多样性纳入重要部门的主流</w:t>
      </w:r>
      <w:r w:rsidRPr="009A61FA">
        <w:rPr>
          <w:rFonts w:hAnsi="SimSun" w:hint="eastAsia"/>
          <w:sz w:val="24"/>
          <w:szCs w:val="24"/>
        </w:rPr>
        <w:t>，</w:t>
      </w:r>
      <w:r w:rsidRPr="009A61FA">
        <w:rPr>
          <w:rFonts w:hAnsi="SimSun" w:hint="eastAsia"/>
          <w:sz w:val="24"/>
          <w:szCs w:val="24"/>
          <w:lang w:val="zh-CN"/>
        </w:rPr>
        <w:t>并建立一个闭会期间进程</w:t>
      </w:r>
      <w:r w:rsidRPr="009A61FA">
        <w:rPr>
          <w:rFonts w:hAnsi="SimSun" w:hint="eastAsia"/>
          <w:sz w:val="24"/>
          <w:szCs w:val="24"/>
        </w:rPr>
        <w:t>，</w:t>
      </w:r>
      <w:r w:rsidRPr="009A61FA">
        <w:rPr>
          <w:rFonts w:hAnsi="SimSun" w:hint="eastAsia"/>
          <w:sz w:val="24"/>
          <w:szCs w:val="24"/>
          <w:lang w:val="zh-CN"/>
        </w:rPr>
        <w:t>帮助指导秘书处的工作</w:t>
      </w:r>
      <w:r w:rsidRPr="009A61FA">
        <w:rPr>
          <w:rFonts w:hAnsi="SimSun" w:hint="eastAsia"/>
          <w:sz w:val="24"/>
          <w:szCs w:val="24"/>
        </w:rPr>
        <w:t>；</w:t>
      </w:r>
    </w:p>
    <w:p w:rsidR="00811A49" w:rsidRPr="009A61FA" w:rsidRDefault="00811A49">
      <w:pPr>
        <w:pStyle w:val="StylePara1Kernat11pt"/>
        <w:numPr>
          <w:ilvl w:val="0"/>
          <w:numId w:val="1"/>
        </w:numPr>
        <w:suppressLineNumbers/>
        <w:tabs>
          <w:tab w:val="clear" w:pos="360"/>
        </w:tabs>
        <w:suppressAutoHyphens/>
        <w:adjustRightInd w:val="0"/>
        <w:snapToGrid w:val="0"/>
        <w:ind w:left="706" w:firstLine="720"/>
        <w:rPr>
          <w:sz w:val="24"/>
          <w:szCs w:val="24"/>
        </w:rPr>
      </w:pPr>
      <w:r w:rsidRPr="00D321A6">
        <w:rPr>
          <w:rFonts w:ascii="KaiTi" w:eastAsia="KaiTi" w:hAnsi="KaiTi" w:hint="eastAsia"/>
        </w:rPr>
        <w:lastRenderedPageBreak/>
        <w:t>请</w:t>
      </w:r>
      <w:r w:rsidRPr="009A61FA">
        <w:rPr>
          <w:rFonts w:hAnsi="SimSun" w:hint="eastAsia"/>
          <w:sz w:val="24"/>
          <w:szCs w:val="24"/>
          <w:lang w:val="zh-CN"/>
        </w:rPr>
        <w:t>执行秘书在资金允许的情况下</w:t>
      </w:r>
      <w:r w:rsidRPr="009A61FA">
        <w:rPr>
          <w:rFonts w:hAnsi="SimSun" w:hint="eastAsia"/>
          <w:sz w:val="24"/>
          <w:szCs w:val="24"/>
        </w:rPr>
        <w:t>：</w:t>
      </w:r>
    </w:p>
    <w:p w:rsidR="00811A49" w:rsidRPr="009A61FA" w:rsidRDefault="00811A49">
      <w:pPr>
        <w:pStyle w:val="ListParagraph"/>
        <w:numPr>
          <w:ilvl w:val="0"/>
          <w:numId w:val="4"/>
        </w:numPr>
        <w:suppressLineNumbers/>
        <w:suppressAutoHyphens/>
        <w:adjustRightInd w:val="0"/>
        <w:snapToGrid w:val="0"/>
        <w:spacing w:before="120" w:after="120"/>
        <w:ind w:left="720" w:firstLine="720"/>
        <w:contextualSpacing w:val="0"/>
        <w:rPr>
          <w:kern w:val="22"/>
          <w:sz w:val="24"/>
        </w:rPr>
      </w:pPr>
      <w:r w:rsidRPr="009A61FA">
        <w:rPr>
          <w:rFonts w:hAnsi="SimSun" w:hint="eastAsia"/>
          <w:kern w:val="22"/>
          <w:sz w:val="24"/>
          <w:lang w:val="zh-CN"/>
        </w:rPr>
        <w:t>在第五版《全球生物多样性展望》中列入有关将保护和可持续利用生物多样性纳入相关部门主流的信息</w:t>
      </w:r>
      <w:r w:rsidRPr="009A61FA">
        <w:rPr>
          <w:rFonts w:hAnsi="SimSun" w:hint="eastAsia"/>
          <w:kern w:val="22"/>
          <w:sz w:val="24"/>
        </w:rPr>
        <w:t>；</w:t>
      </w:r>
    </w:p>
    <w:p w:rsidR="00811A49" w:rsidRPr="009A61FA" w:rsidRDefault="00811A49">
      <w:pPr>
        <w:pStyle w:val="ListParagraph"/>
        <w:numPr>
          <w:ilvl w:val="0"/>
          <w:numId w:val="4"/>
        </w:numPr>
        <w:suppressLineNumbers/>
        <w:suppressAutoHyphens/>
        <w:adjustRightInd w:val="0"/>
        <w:snapToGrid w:val="0"/>
        <w:spacing w:before="120" w:after="120"/>
        <w:ind w:left="720" w:firstLine="720"/>
        <w:contextualSpacing w:val="0"/>
        <w:rPr>
          <w:kern w:val="22"/>
          <w:sz w:val="24"/>
        </w:rPr>
      </w:pPr>
      <w:r w:rsidRPr="009A61FA">
        <w:rPr>
          <w:rFonts w:hAnsi="SimSun" w:hint="eastAsia"/>
          <w:kern w:val="22"/>
          <w:sz w:val="24"/>
          <w:lang w:val="zh-CN"/>
        </w:rPr>
        <w:t>确定适当方法</w:t>
      </w:r>
      <w:r w:rsidRPr="009A61FA">
        <w:rPr>
          <w:rFonts w:hAnsi="SimSun" w:hint="eastAsia"/>
          <w:kern w:val="22"/>
          <w:sz w:val="24"/>
        </w:rPr>
        <w:t>，</w:t>
      </w:r>
      <w:r w:rsidRPr="009A61FA">
        <w:rPr>
          <w:rFonts w:hAnsi="SimSun" w:hint="eastAsia"/>
          <w:kern w:val="22"/>
          <w:sz w:val="24"/>
          <w:lang w:val="zh-CN"/>
        </w:rPr>
        <w:t>用于评价和加强相关行为方包括私营部门行为方参与将生物多样性纳入能源和采矿、基础设施、制造和加工业部门的生产和消费模式主流</w:t>
      </w:r>
      <w:r w:rsidRPr="009A61FA">
        <w:rPr>
          <w:rFonts w:hAnsi="SimSun" w:hint="eastAsia"/>
          <w:kern w:val="22"/>
          <w:sz w:val="24"/>
        </w:rPr>
        <w:t>；</w:t>
      </w:r>
    </w:p>
    <w:p w:rsidR="00811A49" w:rsidRPr="009A61FA" w:rsidRDefault="00811A49">
      <w:pPr>
        <w:pStyle w:val="ListParagraph"/>
        <w:numPr>
          <w:ilvl w:val="0"/>
          <w:numId w:val="4"/>
        </w:numPr>
        <w:suppressLineNumbers/>
        <w:suppressAutoHyphens/>
        <w:adjustRightInd w:val="0"/>
        <w:snapToGrid w:val="0"/>
        <w:spacing w:before="120" w:after="120"/>
        <w:ind w:left="720" w:firstLine="720"/>
        <w:contextualSpacing w:val="0"/>
        <w:rPr>
          <w:kern w:val="22"/>
          <w:sz w:val="24"/>
        </w:rPr>
      </w:pPr>
      <w:r w:rsidRPr="009A61FA">
        <w:rPr>
          <w:rFonts w:hAnsi="SimSun" w:hint="eastAsia"/>
          <w:kern w:val="22"/>
          <w:sz w:val="24"/>
          <w:lang w:val="zh-CN"/>
        </w:rPr>
        <w:t>在区域和全球一级促进就能源和采矿、基础设施、制造和加工业部门生物多样性主流化的可能机制交流经验和信息</w:t>
      </w:r>
      <w:r w:rsidRPr="009A61FA">
        <w:rPr>
          <w:rFonts w:hAnsi="SimSun" w:hint="eastAsia"/>
          <w:kern w:val="22"/>
          <w:sz w:val="24"/>
        </w:rPr>
        <w:t>；</w:t>
      </w:r>
    </w:p>
    <w:p w:rsidR="00811A49" w:rsidRPr="009A61FA" w:rsidRDefault="00811A49">
      <w:pPr>
        <w:pStyle w:val="ListParagraph"/>
        <w:numPr>
          <w:ilvl w:val="0"/>
          <w:numId w:val="4"/>
        </w:numPr>
        <w:suppressLineNumbers/>
        <w:suppressAutoHyphens/>
        <w:adjustRightInd w:val="0"/>
        <w:snapToGrid w:val="0"/>
        <w:spacing w:before="120" w:after="120"/>
        <w:ind w:left="720" w:firstLine="720"/>
        <w:contextualSpacing w:val="0"/>
        <w:rPr>
          <w:kern w:val="22"/>
          <w:sz w:val="24"/>
        </w:rPr>
      </w:pPr>
      <w:r w:rsidRPr="009A61FA">
        <w:rPr>
          <w:rFonts w:hAnsi="SimSun" w:hint="eastAsia"/>
          <w:kern w:val="22"/>
          <w:sz w:val="24"/>
          <w:lang w:val="zh-CN"/>
        </w:rPr>
        <w:t>同与这些经济部门相关的重要区域和国际机构联络</w:t>
      </w:r>
      <w:r w:rsidRPr="009A61FA">
        <w:rPr>
          <w:rFonts w:hAnsi="SimSun" w:hint="eastAsia"/>
          <w:kern w:val="22"/>
          <w:sz w:val="24"/>
        </w:rPr>
        <w:t>，</w:t>
      </w:r>
      <w:r w:rsidRPr="009A61FA">
        <w:rPr>
          <w:rFonts w:hAnsi="SimSun" w:hint="eastAsia"/>
          <w:kern w:val="22"/>
          <w:sz w:val="24"/>
          <w:lang w:val="zh-CN"/>
        </w:rPr>
        <w:t>以便加强生物多样性和这些经济部门之间的对话</w:t>
      </w:r>
      <w:r w:rsidRPr="009A61FA">
        <w:rPr>
          <w:rFonts w:hAnsi="SimSun" w:hint="eastAsia"/>
          <w:kern w:val="22"/>
          <w:sz w:val="24"/>
        </w:rPr>
        <w:t>，</w:t>
      </w:r>
      <w:r w:rsidRPr="009A61FA">
        <w:rPr>
          <w:rFonts w:hAnsi="SimSun" w:hint="eastAsia"/>
          <w:kern w:val="22"/>
          <w:sz w:val="24"/>
          <w:lang w:val="zh-CN"/>
        </w:rPr>
        <w:t>并确定和促进双赢的方案</w:t>
      </w:r>
      <w:r w:rsidRPr="009A61FA">
        <w:rPr>
          <w:rFonts w:hAnsi="SimSun" w:hint="eastAsia"/>
          <w:kern w:val="22"/>
          <w:sz w:val="24"/>
        </w:rPr>
        <w:t>；</w:t>
      </w:r>
    </w:p>
    <w:p w:rsidR="00811A49" w:rsidRPr="009A61FA" w:rsidRDefault="00811A49">
      <w:pPr>
        <w:pStyle w:val="ListParagraph"/>
        <w:numPr>
          <w:ilvl w:val="0"/>
          <w:numId w:val="4"/>
        </w:numPr>
        <w:suppressLineNumbers/>
        <w:suppressAutoHyphens/>
        <w:adjustRightInd w:val="0"/>
        <w:snapToGrid w:val="0"/>
        <w:spacing w:before="120" w:after="120"/>
        <w:ind w:left="720" w:firstLine="720"/>
        <w:contextualSpacing w:val="0"/>
        <w:rPr>
          <w:kern w:val="22"/>
          <w:sz w:val="24"/>
        </w:rPr>
      </w:pPr>
      <w:r w:rsidRPr="009A61FA">
        <w:rPr>
          <w:rFonts w:hAnsi="SimSun" w:hint="eastAsia"/>
          <w:kern w:val="22"/>
          <w:sz w:val="24"/>
          <w:lang w:val="zh-CN"/>
        </w:rPr>
        <w:t>促进区域和次区域两级的能力建设和培训活动</w:t>
      </w:r>
      <w:r w:rsidRPr="009A61FA">
        <w:rPr>
          <w:rFonts w:hAnsi="SimSun" w:hint="eastAsia"/>
          <w:kern w:val="22"/>
          <w:sz w:val="24"/>
        </w:rPr>
        <w:t>，</w:t>
      </w:r>
      <w:r w:rsidRPr="009A61FA">
        <w:rPr>
          <w:rFonts w:hAnsi="SimSun" w:hint="eastAsia"/>
          <w:kern w:val="22"/>
          <w:sz w:val="24"/>
          <w:lang w:val="zh-CN"/>
        </w:rPr>
        <w:t>交流使用科学、技术和工艺咨询附属机构第</w:t>
      </w:r>
      <w:r w:rsidRPr="009A61FA">
        <w:rPr>
          <w:kern w:val="22"/>
          <w:sz w:val="24"/>
        </w:rPr>
        <w:t>XXI/4</w:t>
      </w:r>
      <w:r w:rsidRPr="009A61FA">
        <w:rPr>
          <w:rFonts w:hAnsi="SimSun" w:hint="eastAsia"/>
          <w:kern w:val="22"/>
          <w:sz w:val="24"/>
          <w:lang w:val="zh-CN"/>
        </w:rPr>
        <w:t>号建议所述更新说明和有关资料文件中概述的方法和工具方面的经验</w:t>
      </w:r>
      <w:r w:rsidRPr="009A61FA">
        <w:rPr>
          <w:rFonts w:hAnsi="SimSun" w:hint="eastAsia"/>
          <w:kern w:val="22"/>
          <w:sz w:val="24"/>
        </w:rPr>
        <w:t>；</w:t>
      </w:r>
    </w:p>
    <w:p w:rsidR="00811A49" w:rsidRPr="009A61FA" w:rsidRDefault="00811A49">
      <w:pPr>
        <w:pStyle w:val="ListParagraph"/>
        <w:numPr>
          <w:ilvl w:val="0"/>
          <w:numId w:val="4"/>
        </w:numPr>
        <w:suppressLineNumbers/>
        <w:suppressAutoHyphens/>
        <w:adjustRightInd w:val="0"/>
        <w:snapToGrid w:val="0"/>
        <w:spacing w:before="120" w:after="120"/>
        <w:ind w:left="720" w:firstLine="720"/>
        <w:contextualSpacing w:val="0"/>
        <w:rPr>
          <w:kern w:val="22"/>
          <w:sz w:val="24"/>
        </w:rPr>
      </w:pPr>
      <w:r w:rsidRPr="009A61FA">
        <w:rPr>
          <w:rFonts w:hAnsi="SimSun" w:hint="eastAsia"/>
          <w:kern w:val="22"/>
          <w:sz w:val="24"/>
          <w:lang w:val="zh-CN"/>
        </w:rPr>
        <w:t>实施生物多样性主流化的长期战略办法</w:t>
      </w:r>
      <w:r w:rsidRPr="009A61FA">
        <w:rPr>
          <w:rFonts w:hAnsi="SimSun" w:hint="eastAsia"/>
          <w:kern w:val="22"/>
          <w:sz w:val="24"/>
        </w:rPr>
        <w:t>，</w:t>
      </w:r>
      <w:r w:rsidRPr="009A61FA">
        <w:rPr>
          <w:rFonts w:hAnsi="SimSun" w:hint="eastAsia"/>
          <w:kern w:val="22"/>
          <w:sz w:val="24"/>
          <w:lang w:val="zh-CN"/>
        </w:rPr>
        <w:t>包括通过制定准则支持国家一级的工作</w:t>
      </w:r>
      <w:r w:rsidRPr="009A61FA">
        <w:rPr>
          <w:rFonts w:hAnsi="SimSun" w:hint="eastAsia"/>
          <w:kern w:val="22"/>
          <w:sz w:val="24"/>
        </w:rPr>
        <w:t>；</w:t>
      </w:r>
    </w:p>
    <w:p w:rsidR="00811A49" w:rsidRPr="009A61FA" w:rsidRDefault="00811A49">
      <w:pPr>
        <w:pStyle w:val="ListParagraph"/>
        <w:numPr>
          <w:ilvl w:val="0"/>
          <w:numId w:val="4"/>
        </w:numPr>
        <w:suppressLineNumbers/>
        <w:suppressAutoHyphens/>
        <w:adjustRightInd w:val="0"/>
        <w:snapToGrid w:val="0"/>
        <w:spacing w:before="120" w:after="120"/>
        <w:ind w:left="720" w:firstLine="720"/>
        <w:contextualSpacing w:val="0"/>
        <w:rPr>
          <w:kern w:val="22"/>
          <w:sz w:val="24"/>
        </w:rPr>
      </w:pPr>
      <w:r w:rsidRPr="009A61FA">
        <w:rPr>
          <w:rFonts w:hAnsi="SimSun" w:hint="eastAsia"/>
          <w:kern w:val="22"/>
          <w:sz w:val="24"/>
          <w:lang w:val="zh-CN"/>
        </w:rPr>
        <w:t>在缔约方大会第十五届会议前举行的一次执行问题附属机构会议报告进展情况。</w:t>
      </w:r>
      <w:r w:rsidRPr="009A61FA">
        <w:rPr>
          <w:kern w:val="22"/>
          <w:sz w:val="24"/>
          <w:lang w:val="zh-CN"/>
        </w:rPr>
        <w:t>]</w:t>
      </w:r>
    </w:p>
    <w:p w:rsidR="00811A49" w:rsidRPr="009A61FA" w:rsidRDefault="00811A49">
      <w:pPr>
        <w:pStyle w:val="ListParagraph"/>
        <w:suppressLineNumbers/>
        <w:suppressAutoHyphens/>
        <w:adjustRightInd w:val="0"/>
        <w:snapToGrid w:val="0"/>
        <w:spacing w:before="120" w:after="120"/>
        <w:ind w:left="709"/>
        <w:contextualSpacing w:val="0"/>
        <w:rPr>
          <w:kern w:val="22"/>
          <w:sz w:val="24"/>
        </w:rPr>
      </w:pPr>
    </w:p>
    <w:p w:rsidR="00811A49" w:rsidRPr="009A61FA" w:rsidRDefault="00811A49">
      <w:pPr>
        <w:pStyle w:val="Para10"/>
        <w:numPr>
          <w:ilvl w:val="0"/>
          <w:numId w:val="0"/>
        </w:numPr>
        <w:suppressLineNumbers/>
        <w:suppressAutoHyphens/>
        <w:adjustRightInd w:val="0"/>
        <w:snapToGrid w:val="0"/>
        <w:jc w:val="center"/>
        <w:rPr>
          <w:kern w:val="22"/>
          <w:sz w:val="24"/>
          <w:szCs w:val="24"/>
        </w:rPr>
      </w:pPr>
      <w:r w:rsidRPr="009A61FA">
        <w:rPr>
          <w:kern w:val="22"/>
          <w:sz w:val="24"/>
          <w:szCs w:val="24"/>
        </w:rPr>
        <w:t>__________</w:t>
      </w:r>
    </w:p>
    <w:sectPr w:rsidR="00811A49" w:rsidRPr="009A61FA" w:rsidSect="00811A49">
      <w:headerReference w:type="even" r:id="rId18"/>
      <w:headerReference w:type="default" r:id="rId19"/>
      <w:footerReference w:type="default" r:id="rId20"/>
      <w:headerReference w:type="first" r:id="rId21"/>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8C3" w:rsidRDefault="00C638C3">
      <w:pPr>
        <w:rPr>
          <w:rFonts w:ascii="Univers" w:eastAsia="Times New Roman" w:hAnsi="Univers"/>
        </w:rPr>
      </w:pPr>
      <w:r>
        <w:rPr>
          <w:rFonts w:ascii="Univers" w:eastAsia="Times New Roman" w:hAnsi="Univers"/>
        </w:rPr>
        <w:separator/>
      </w:r>
    </w:p>
  </w:endnote>
  <w:endnote w:type="continuationSeparator" w:id="0">
    <w:p w:rsidR="00C638C3" w:rsidRDefault="00C638C3">
      <w:pPr>
        <w:rPr>
          <w:rFonts w:ascii="Univers" w:eastAsia="Times New Roman" w:hAnsi="Univers"/>
        </w:rPr>
      </w:pPr>
      <w:r>
        <w:rPr>
          <w:rFonts w:ascii="Univers" w:eastAsia="Times New Roman" w:hAnsi="Univer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332" w:rsidRDefault="000C7332">
    <w:pPr>
      <w:pStyle w:val="Footer"/>
      <w:tabs>
        <w:tab w:val="clear" w:pos="4320"/>
        <w:tab w:val="clear" w:pos="8640"/>
      </w:tabs>
      <w:kinsoku w:val="0"/>
      <w:overflowPunct w:val="0"/>
      <w:autoSpaceDE w:val="0"/>
      <w:autoSpaceDN w:val="0"/>
      <w:ind w:firstLine="0"/>
      <w:rPr>
        <w:rFonts w:ascii="Univers" w:eastAsia="Times New Roman" w:hAnsi="Unive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8C3" w:rsidRDefault="00C638C3">
      <w:pPr>
        <w:rPr>
          <w:rFonts w:ascii="Univers" w:eastAsia="Times New Roman" w:hAnsi="Univers"/>
        </w:rPr>
      </w:pPr>
      <w:r>
        <w:rPr>
          <w:rFonts w:ascii="Univers" w:eastAsia="Times New Roman" w:hAnsi="Univers"/>
        </w:rPr>
        <w:separator/>
      </w:r>
    </w:p>
  </w:footnote>
  <w:footnote w:type="continuationSeparator" w:id="0">
    <w:p w:rsidR="00C638C3" w:rsidRDefault="00C638C3">
      <w:pPr>
        <w:rPr>
          <w:rFonts w:ascii="Univers" w:eastAsia="Times New Roman" w:hAnsi="Univers"/>
        </w:rPr>
      </w:pPr>
      <w:r>
        <w:rPr>
          <w:rFonts w:ascii="Univers" w:eastAsia="Times New Roman" w:hAnsi="Univers"/>
        </w:rPr>
        <w:continuationSeparator/>
      </w:r>
    </w:p>
  </w:footnote>
  <w:footnote w:id="1">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kern w:val="18"/>
          <w:lang w:val="fr-FR"/>
        </w:rPr>
        <w:t>*</w:t>
      </w:r>
      <w:r>
        <w:rPr>
          <w:kern w:val="18"/>
          <w:lang w:val="fr-FR"/>
        </w:rPr>
        <w:t xml:space="preserve"> </w:t>
      </w:r>
      <w:hyperlink r:id="rId1" w:history="1">
        <w:r>
          <w:rPr>
            <w:rStyle w:val="Hyperlink"/>
            <w:kern w:val="18"/>
            <w:lang w:val="fr-FR"/>
          </w:rPr>
          <w:t>CBD/SBI</w:t>
        </w:r>
        <w:r>
          <w:rPr>
            <w:rStyle w:val="Hyperlink"/>
            <w:kern w:val="18"/>
            <w:lang w:val="fr-FR"/>
          </w:rPr>
          <w:t>/</w:t>
        </w:r>
        <w:r>
          <w:rPr>
            <w:rStyle w:val="Hyperlink"/>
            <w:kern w:val="18"/>
            <w:lang w:val="fr-FR"/>
          </w:rPr>
          <w:t>2/1</w:t>
        </w:r>
      </w:hyperlink>
      <w:r>
        <w:rPr>
          <w:rFonts w:ascii="SimSun" w:hint="eastAsia"/>
          <w:lang w:val="zh-CN"/>
        </w:rPr>
        <w:t>。</w:t>
      </w:r>
    </w:p>
  </w:footnote>
  <w:footnote w:id="2">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Univers" w:hAnsi="Univers"/>
          <w:kern w:val="18"/>
        </w:rPr>
        <w:footnoteRef/>
      </w:r>
      <w:r>
        <w:rPr>
          <w:kern w:val="18"/>
          <w:lang w:val="fr-FR"/>
        </w:rPr>
        <w:t xml:space="preserve"> </w:t>
      </w:r>
      <w:r>
        <w:rPr>
          <w:rFonts w:ascii="SimSun" w:hint="eastAsia"/>
          <w:kern w:val="18"/>
          <w:lang w:val="zh-CN"/>
        </w:rPr>
        <w:t>科</w:t>
      </w:r>
      <w:proofErr w:type="gramStart"/>
      <w:r>
        <w:rPr>
          <w:rFonts w:ascii="SimSun" w:hint="eastAsia"/>
          <w:kern w:val="18"/>
          <w:lang w:val="zh-CN"/>
        </w:rPr>
        <w:t>咨机构第</w:t>
      </w:r>
      <w:proofErr w:type="gramEnd"/>
      <w:r>
        <w:rPr>
          <w:kern w:val="18"/>
          <w:lang w:val="zh-CN"/>
        </w:rPr>
        <w:t>XXI/4</w:t>
      </w:r>
      <w:r>
        <w:rPr>
          <w:rFonts w:ascii="SimSun" w:hint="eastAsia"/>
          <w:kern w:val="18"/>
          <w:lang w:val="zh-CN"/>
        </w:rPr>
        <w:t>号建议，第</w:t>
      </w:r>
      <w:r>
        <w:rPr>
          <w:kern w:val="18"/>
          <w:lang w:val="zh-CN"/>
        </w:rPr>
        <w:t>7(a)</w:t>
      </w:r>
      <w:r>
        <w:rPr>
          <w:rFonts w:ascii="SimSun" w:hint="eastAsia"/>
          <w:kern w:val="18"/>
          <w:lang w:val="zh-CN"/>
        </w:rPr>
        <w:t>段。</w:t>
      </w:r>
    </w:p>
  </w:footnote>
  <w:footnote w:id="3">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Univers" w:hAnsi="Univers"/>
          <w:kern w:val="18"/>
        </w:rPr>
        <w:footnoteRef/>
      </w:r>
      <w:r>
        <w:rPr>
          <w:kern w:val="18"/>
        </w:rPr>
        <w:t xml:space="preserve"> </w:t>
      </w:r>
      <w:r>
        <w:rPr>
          <w:rFonts w:ascii="SimSun" w:hint="eastAsia"/>
          <w:kern w:val="18"/>
          <w:lang w:val="zh-CN"/>
        </w:rPr>
        <w:t>同上</w:t>
      </w:r>
      <w:r>
        <w:rPr>
          <w:rFonts w:ascii="SimSun" w:hint="eastAsia"/>
          <w:kern w:val="18"/>
          <w:lang w:val="en-US"/>
        </w:rPr>
        <w:t>，</w:t>
      </w:r>
      <w:r>
        <w:rPr>
          <w:rFonts w:ascii="SimSun" w:hint="eastAsia"/>
          <w:kern w:val="18"/>
          <w:lang w:val="zh-CN"/>
        </w:rPr>
        <w:t>第</w:t>
      </w:r>
      <w:r>
        <w:rPr>
          <w:kern w:val="18"/>
          <w:lang w:val="en-US"/>
        </w:rPr>
        <w:t>(b)-(d)</w:t>
      </w:r>
      <w:r>
        <w:rPr>
          <w:rFonts w:ascii="SimSun" w:hint="eastAsia"/>
          <w:kern w:val="18"/>
          <w:lang w:val="zh-CN"/>
        </w:rPr>
        <w:t>段。</w:t>
      </w:r>
      <w:bookmarkStart w:id="1" w:name="_GoBack"/>
      <w:bookmarkEnd w:id="1"/>
    </w:p>
  </w:footnote>
  <w:footnote w:id="4">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Univers" w:hAnsi="Univers"/>
          <w:kern w:val="18"/>
        </w:rPr>
        <w:footnoteRef/>
      </w:r>
      <w:r>
        <w:rPr>
          <w:kern w:val="18"/>
        </w:rPr>
        <w:t xml:space="preserve"> </w:t>
      </w:r>
      <w:r>
        <w:rPr>
          <w:rFonts w:ascii="SimSun" w:hint="eastAsia"/>
          <w:kern w:val="18"/>
          <w:lang w:val="zh-CN"/>
        </w:rPr>
        <w:t>同上</w:t>
      </w:r>
      <w:r>
        <w:rPr>
          <w:rFonts w:ascii="SimSun" w:hint="eastAsia"/>
          <w:kern w:val="18"/>
          <w:lang w:val="en-US"/>
        </w:rPr>
        <w:t>，</w:t>
      </w:r>
      <w:r>
        <w:rPr>
          <w:rFonts w:ascii="SimSun" w:hint="eastAsia"/>
          <w:kern w:val="18"/>
          <w:lang w:val="zh-CN"/>
        </w:rPr>
        <w:t>第</w:t>
      </w:r>
      <w:r>
        <w:rPr>
          <w:kern w:val="18"/>
          <w:lang w:val="en-US"/>
        </w:rPr>
        <w:t>8</w:t>
      </w:r>
      <w:r>
        <w:rPr>
          <w:rFonts w:ascii="SimSun" w:hint="eastAsia"/>
          <w:kern w:val="18"/>
          <w:lang w:val="zh-CN"/>
        </w:rPr>
        <w:t>段。</w:t>
      </w:r>
    </w:p>
  </w:footnote>
  <w:footnote w:id="5">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Univers" w:hAnsi="Univers"/>
          <w:kern w:val="18"/>
        </w:rPr>
        <w:footnoteRef/>
      </w:r>
      <w:r>
        <w:rPr>
          <w:kern w:val="18"/>
        </w:rPr>
        <w:t xml:space="preserve"> </w:t>
      </w:r>
      <w:r>
        <w:rPr>
          <w:rFonts w:ascii="SimSun" w:hint="eastAsia"/>
          <w:kern w:val="18"/>
          <w:lang w:val="zh-CN"/>
        </w:rPr>
        <w:t>同上</w:t>
      </w:r>
      <w:r>
        <w:rPr>
          <w:rFonts w:ascii="SimSun" w:hint="eastAsia"/>
          <w:kern w:val="18"/>
          <w:lang w:val="en-US"/>
        </w:rPr>
        <w:t>，</w:t>
      </w:r>
      <w:r>
        <w:rPr>
          <w:rFonts w:ascii="SimSun" w:hint="eastAsia"/>
          <w:kern w:val="18"/>
          <w:lang w:val="zh-CN"/>
        </w:rPr>
        <w:t>第</w:t>
      </w:r>
      <w:r>
        <w:rPr>
          <w:rFonts w:ascii="SimSun"/>
          <w:kern w:val="18"/>
          <w:lang w:val="en-US"/>
        </w:rPr>
        <w:t>9</w:t>
      </w:r>
      <w:r>
        <w:rPr>
          <w:rFonts w:ascii="SimSun" w:hint="eastAsia"/>
          <w:kern w:val="18"/>
          <w:lang w:val="zh-CN"/>
        </w:rPr>
        <w:t>段。</w:t>
      </w:r>
    </w:p>
  </w:footnote>
  <w:footnote w:id="6">
    <w:p w:rsidR="000C7332" w:rsidRDefault="000C7332">
      <w:pPr>
        <w:pStyle w:val="Para10"/>
        <w:keepLines/>
        <w:numPr>
          <w:ilvl w:val="0"/>
          <w:numId w:val="0"/>
        </w:numPr>
        <w:suppressLineNumbers/>
        <w:suppressAutoHyphens/>
        <w:kinsoku w:val="0"/>
        <w:overflowPunct w:val="0"/>
        <w:autoSpaceDE w:val="0"/>
        <w:autoSpaceDN w:val="0"/>
        <w:adjustRightInd w:val="0"/>
        <w:snapToGrid w:val="0"/>
        <w:spacing w:before="0" w:after="60"/>
        <w:jc w:val="left"/>
      </w:pPr>
      <w:r>
        <w:rPr>
          <w:rStyle w:val="FootnoteReference"/>
          <w:rFonts w:ascii="Univers" w:hAnsi="Univers"/>
          <w:b/>
          <w:i/>
          <w:kern w:val="18"/>
          <w:sz w:val="18"/>
          <w:szCs w:val="24"/>
        </w:rPr>
        <w:footnoteRef/>
      </w:r>
      <w:r>
        <w:rPr>
          <w:b/>
          <w:i/>
          <w:kern w:val="18"/>
          <w:sz w:val="18"/>
          <w:szCs w:val="24"/>
        </w:rPr>
        <w:t xml:space="preserve"> </w:t>
      </w:r>
      <w:hyperlink r:id="rId2" w:history="1">
        <w:r w:rsidRPr="00866766">
          <w:rPr>
            <w:rStyle w:val="Hyperlink"/>
            <w:kern w:val="18"/>
            <w:szCs w:val="24"/>
          </w:rPr>
          <w:t>https://www.cbd.int/mainstreaming/sbstta-sbi/preparation/default.shtml</w:t>
        </w:r>
      </w:hyperlink>
      <w:r w:rsidRPr="00866766">
        <w:rPr>
          <w:rFonts w:ascii="SimSun" w:hint="eastAsia"/>
          <w:szCs w:val="24"/>
          <w:lang w:val="zh-CN"/>
        </w:rPr>
        <w:t>。</w:t>
      </w:r>
    </w:p>
  </w:footnote>
  <w:footnote w:id="7">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Univers" w:hAnsi="Univers"/>
          <w:kern w:val="18"/>
        </w:rPr>
        <w:footnoteRef/>
      </w:r>
      <w:r>
        <w:rPr>
          <w:kern w:val="18"/>
        </w:rPr>
        <w:t xml:space="preserve"> </w:t>
      </w:r>
      <w:r w:rsidRPr="009A61FA">
        <w:rPr>
          <w:kern w:val="18"/>
        </w:rPr>
        <w:t>CBD/SBI/2/4/Add.4</w:t>
      </w:r>
      <w:r w:rsidRPr="009A61FA">
        <w:rPr>
          <w:rFonts w:ascii="SimSun" w:hint="eastAsia"/>
          <w:kern w:val="18"/>
        </w:rPr>
        <w:t>；</w:t>
      </w:r>
      <w:r w:rsidRPr="009A61FA">
        <w:rPr>
          <w:kern w:val="18"/>
        </w:rPr>
        <w:t>CBD/SBI/2/4/Add.5</w:t>
      </w:r>
      <w:r>
        <w:rPr>
          <w:rFonts w:ascii="SimSun" w:hint="eastAsia"/>
          <w:kern w:val="18"/>
          <w:lang w:val="zh-CN"/>
        </w:rPr>
        <w:t>和</w:t>
      </w:r>
      <w:r w:rsidRPr="009A61FA">
        <w:rPr>
          <w:kern w:val="18"/>
        </w:rPr>
        <w:t>CBD/SBI/2/4/Add.6</w:t>
      </w:r>
      <w:r>
        <w:rPr>
          <w:rFonts w:ascii="SimSun" w:hint="eastAsia"/>
          <w:kern w:val="18"/>
          <w:lang w:val="zh-CN"/>
        </w:rPr>
        <w:t>。</w:t>
      </w:r>
    </w:p>
  </w:footnote>
  <w:footnote w:id="8">
    <w:p w:rsidR="000C7332" w:rsidRDefault="000C7332" w:rsidP="00046BCF">
      <w:pPr>
        <w:pStyle w:val="FootnoteText"/>
        <w:suppressLineNumbers/>
        <w:suppressAutoHyphens/>
        <w:adjustRightInd w:val="0"/>
        <w:snapToGrid w:val="0"/>
        <w:ind w:firstLine="0"/>
        <w:jc w:val="left"/>
      </w:pPr>
      <w:r>
        <w:rPr>
          <w:rStyle w:val="FootnoteReference"/>
          <w:rFonts w:ascii="Univers" w:hAnsi="Univers"/>
          <w:kern w:val="18"/>
        </w:rPr>
        <w:footnoteRef/>
      </w:r>
      <w:r>
        <w:rPr>
          <w:kern w:val="18"/>
        </w:rPr>
        <w:t xml:space="preserve"> </w:t>
      </w:r>
      <w:proofErr w:type="gramStart"/>
      <w:r>
        <w:rPr>
          <w:rFonts w:ascii="SimSun" w:hint="eastAsia"/>
          <w:lang w:val="zh-CN"/>
        </w:rPr>
        <w:t>见大会</w:t>
      </w:r>
      <w:proofErr w:type="gramEnd"/>
      <w:smartTag w:uri="urn:schemas-microsoft-com:office:smarttags" w:element="chsdate">
        <w:smartTagPr>
          <w:attr w:name="IsROCDate" w:val="False"/>
          <w:attr w:name="IsLunarDate" w:val="False"/>
          <w:attr w:name="Day" w:val="25"/>
          <w:attr w:name="Month" w:val="9"/>
          <w:attr w:name="Year" w:val="2015"/>
        </w:smartTagPr>
        <w:r>
          <w:rPr>
            <w:lang w:val="zh-CN"/>
          </w:rPr>
          <w:t>2015</w:t>
        </w:r>
        <w:r>
          <w:rPr>
            <w:rFonts w:ascii="SimSun" w:hint="eastAsia"/>
            <w:lang w:val="zh-CN"/>
          </w:rPr>
          <w:t>年</w:t>
        </w:r>
        <w:r>
          <w:rPr>
            <w:lang w:val="zh-CN"/>
          </w:rPr>
          <w:t>9</w:t>
        </w:r>
        <w:r>
          <w:rPr>
            <w:rFonts w:ascii="SimSun" w:hint="eastAsia"/>
            <w:lang w:val="zh-CN"/>
          </w:rPr>
          <w:t>月</w:t>
        </w:r>
        <w:r>
          <w:rPr>
            <w:lang w:val="zh-CN"/>
          </w:rPr>
          <w:t>25</w:t>
        </w:r>
        <w:r>
          <w:rPr>
            <w:rFonts w:ascii="SimSun" w:hint="eastAsia"/>
            <w:lang w:val="zh-CN"/>
          </w:rPr>
          <w:t>日</w:t>
        </w:r>
      </w:smartTag>
      <w:r>
        <w:rPr>
          <w:rFonts w:ascii="SimSun" w:hint="eastAsia"/>
          <w:lang w:val="zh-CN"/>
        </w:rPr>
        <w:t>题为“改变我们的世界：</w:t>
      </w:r>
      <w:r>
        <w:rPr>
          <w:lang w:val="zh-CN"/>
        </w:rPr>
        <w:t>2030</w:t>
      </w:r>
      <w:r>
        <w:rPr>
          <w:rFonts w:ascii="SimSun" w:hint="eastAsia"/>
          <w:lang w:val="zh-CN"/>
        </w:rPr>
        <w:t>年可持续发展议程”的</w:t>
      </w:r>
      <w:hyperlink r:id="rId3" w:history="1">
        <w:r w:rsidRPr="000C7332">
          <w:rPr>
            <w:rStyle w:val="Hyperlink"/>
            <w:rFonts w:ascii="SimSun" w:hint="eastAsia"/>
            <w:lang w:val="zh-CN"/>
          </w:rPr>
          <w:t>第</w:t>
        </w:r>
        <w:r w:rsidRPr="000C7332">
          <w:rPr>
            <w:rStyle w:val="Hyperlink"/>
            <w:lang w:val="zh-CN"/>
          </w:rPr>
          <w:t>70/1</w:t>
        </w:r>
        <w:r w:rsidRPr="000C7332">
          <w:rPr>
            <w:rStyle w:val="Hyperlink"/>
            <w:rFonts w:ascii="SimSun" w:hint="eastAsia"/>
            <w:lang w:val="zh-CN"/>
          </w:rPr>
          <w:t>号决议</w:t>
        </w:r>
      </w:hyperlink>
      <w:r>
        <w:rPr>
          <w:rFonts w:ascii="SimSun" w:hint="eastAsia"/>
          <w:lang w:val="zh-CN"/>
        </w:rPr>
        <w:t>。</w:t>
      </w:r>
    </w:p>
  </w:footnote>
  <w:footnote w:id="9">
    <w:p w:rsidR="000C7332" w:rsidRDefault="000C7332" w:rsidP="00046BCF">
      <w:pPr>
        <w:pStyle w:val="FootnoteText"/>
        <w:suppressLineNumbers/>
        <w:suppressAutoHyphens/>
        <w:adjustRightInd w:val="0"/>
        <w:snapToGrid w:val="0"/>
        <w:ind w:firstLine="0"/>
        <w:jc w:val="left"/>
      </w:pPr>
      <w:r>
        <w:rPr>
          <w:rStyle w:val="FootnoteReference"/>
          <w:rFonts w:ascii="Univers" w:hAnsi="Univers"/>
          <w:kern w:val="18"/>
        </w:rPr>
        <w:footnoteRef/>
      </w:r>
      <w:r>
        <w:rPr>
          <w:rStyle w:val="FootnoteReference"/>
          <w:kern w:val="18"/>
        </w:rPr>
        <w:t xml:space="preserve"> </w:t>
      </w:r>
      <w:r>
        <w:rPr>
          <w:rFonts w:ascii="SimSun" w:hint="eastAsia"/>
          <w:kern w:val="18"/>
          <w:lang w:val="zh-CN"/>
        </w:rPr>
        <w:t>这些目标包括：目标</w:t>
      </w:r>
      <w:r>
        <w:rPr>
          <w:kern w:val="18"/>
          <w:lang w:val="zh-CN"/>
        </w:rPr>
        <w:t>7</w:t>
      </w:r>
      <w:r>
        <w:rPr>
          <w:rFonts w:ascii="SimSun" w:hint="eastAsia"/>
          <w:kern w:val="18"/>
          <w:lang w:val="zh-CN"/>
        </w:rPr>
        <w:t>（负担得起的清洁能源）；目标</w:t>
      </w:r>
      <w:r>
        <w:rPr>
          <w:kern w:val="18"/>
          <w:lang w:val="zh-CN"/>
        </w:rPr>
        <w:t>8</w:t>
      </w:r>
      <w:r>
        <w:rPr>
          <w:rFonts w:ascii="SimSun" w:hint="eastAsia"/>
          <w:kern w:val="18"/>
          <w:lang w:val="zh-CN"/>
        </w:rPr>
        <w:t>（体面工作和经济增长）；目标</w:t>
      </w:r>
      <w:r>
        <w:rPr>
          <w:kern w:val="18"/>
          <w:lang w:val="zh-CN"/>
        </w:rPr>
        <w:t>9</w:t>
      </w:r>
      <w:r>
        <w:rPr>
          <w:rFonts w:ascii="SimSun" w:hint="eastAsia"/>
          <w:kern w:val="18"/>
          <w:lang w:val="zh-CN"/>
        </w:rPr>
        <w:t>（工业、创新和基础设施）；和目标</w:t>
      </w:r>
      <w:r>
        <w:rPr>
          <w:kern w:val="18"/>
          <w:lang w:val="zh-CN"/>
        </w:rPr>
        <w:t>11</w:t>
      </w:r>
      <w:r>
        <w:rPr>
          <w:rFonts w:ascii="SimSun" w:hint="eastAsia"/>
          <w:kern w:val="18"/>
          <w:lang w:val="zh-CN"/>
        </w:rPr>
        <w:t>（城市和人类住区）。除其他外，这些目标预见了普遍获得现代能源（具体目标</w:t>
      </w:r>
      <w:r>
        <w:rPr>
          <w:kern w:val="18"/>
          <w:lang w:val="zh-CN"/>
        </w:rPr>
        <w:t>7.1</w:t>
      </w:r>
      <w:r>
        <w:rPr>
          <w:rFonts w:ascii="SimSun" w:hint="eastAsia"/>
          <w:kern w:val="18"/>
          <w:lang w:val="zh-CN"/>
        </w:rPr>
        <w:t>）、可持续经济增长（具体目标</w:t>
      </w:r>
      <w:r>
        <w:rPr>
          <w:kern w:val="18"/>
          <w:lang w:val="zh-CN"/>
        </w:rPr>
        <w:t>8.1</w:t>
      </w:r>
      <w:r>
        <w:rPr>
          <w:rFonts w:ascii="SimSun" w:hint="eastAsia"/>
          <w:kern w:val="18"/>
          <w:lang w:val="zh-CN"/>
        </w:rPr>
        <w:t>）、基础设施支持经济发展和人类福祉（具体目标</w:t>
      </w:r>
      <w:r>
        <w:rPr>
          <w:kern w:val="18"/>
          <w:lang w:val="zh-CN"/>
        </w:rPr>
        <w:t>9.1</w:t>
      </w:r>
      <w:r>
        <w:rPr>
          <w:rFonts w:ascii="SimSun" w:hint="eastAsia"/>
          <w:kern w:val="18"/>
          <w:lang w:val="zh-CN"/>
        </w:rPr>
        <w:t>），以及人人获得住房和交通运输系统（具体目标</w:t>
      </w:r>
      <w:r>
        <w:rPr>
          <w:kern w:val="18"/>
          <w:lang w:val="zh-CN"/>
        </w:rPr>
        <w:t>11.1</w:t>
      </w:r>
      <w:r>
        <w:rPr>
          <w:rFonts w:ascii="SimSun" w:hint="eastAsia"/>
          <w:kern w:val="18"/>
          <w:lang w:val="zh-CN"/>
        </w:rPr>
        <w:t>和</w:t>
      </w:r>
      <w:r>
        <w:rPr>
          <w:kern w:val="18"/>
          <w:lang w:val="zh-CN"/>
        </w:rPr>
        <w:t>11.2</w:t>
      </w:r>
      <w:r>
        <w:rPr>
          <w:rFonts w:ascii="SimSun" w:hint="eastAsia"/>
          <w:kern w:val="18"/>
          <w:lang w:val="zh-CN"/>
        </w:rPr>
        <w:t>）。</w:t>
      </w:r>
      <w:r>
        <w:rPr>
          <w:kern w:val="18"/>
          <w:lang w:val="zh-CN"/>
        </w:rPr>
        <w:t xml:space="preserve"> </w:t>
      </w:r>
    </w:p>
  </w:footnote>
  <w:footnote w:id="10">
    <w:p w:rsidR="000C7332" w:rsidRDefault="000C7332" w:rsidP="00046BCF">
      <w:pPr>
        <w:pStyle w:val="FootnoteText"/>
        <w:suppressLineNumbers/>
        <w:suppressAutoHyphens/>
        <w:adjustRightInd w:val="0"/>
        <w:snapToGrid w:val="0"/>
        <w:ind w:firstLine="0"/>
        <w:jc w:val="left"/>
      </w:pPr>
      <w:r>
        <w:rPr>
          <w:rStyle w:val="FootnoteReference"/>
          <w:rFonts w:ascii="Univers" w:hAnsi="Univers"/>
          <w:kern w:val="18"/>
        </w:rPr>
        <w:footnoteRef/>
      </w:r>
      <w:r>
        <w:rPr>
          <w:kern w:val="18"/>
        </w:rPr>
        <w:t xml:space="preserve"> </w:t>
      </w:r>
      <w:r>
        <w:rPr>
          <w:rFonts w:ascii="SimSun" w:hint="eastAsia"/>
          <w:kern w:val="18"/>
          <w:lang w:val="en-US"/>
        </w:rPr>
        <w:t>“</w:t>
      </w:r>
      <w:r>
        <w:rPr>
          <w:rFonts w:ascii="SimSun" w:hint="eastAsia"/>
          <w:kern w:val="18"/>
          <w:lang w:val="zh-CN"/>
        </w:rPr>
        <w:t>道路修筑、住区发展和其他人类活动时常将生境切割成独立的小块</w:t>
      </w:r>
      <w:r>
        <w:rPr>
          <w:rFonts w:ascii="SimSun" w:hint="eastAsia"/>
          <w:kern w:val="18"/>
          <w:lang w:val="en-US"/>
        </w:rPr>
        <w:t>，</w:t>
      </w:r>
      <w:r>
        <w:rPr>
          <w:rFonts w:ascii="SimSun" w:hint="eastAsia"/>
          <w:kern w:val="18"/>
          <w:lang w:val="zh-CN"/>
        </w:rPr>
        <w:t>造成环境破坏及空间功能丧失</w:t>
      </w:r>
      <w:r>
        <w:rPr>
          <w:rFonts w:ascii="SimSun" w:hint="eastAsia"/>
          <w:kern w:val="18"/>
          <w:lang w:val="en-US"/>
        </w:rPr>
        <w:t>”（</w:t>
      </w:r>
      <w:r>
        <w:rPr>
          <w:rFonts w:ascii="SimSun" w:hint="eastAsia"/>
          <w:kern w:val="18"/>
          <w:lang w:val="zh-CN"/>
        </w:rPr>
        <w:t>商业和生物多样性抵消项目</w:t>
      </w:r>
      <w:r>
        <w:rPr>
          <w:rFonts w:ascii="SimSun" w:hint="eastAsia"/>
          <w:kern w:val="18"/>
          <w:lang w:val="en-US"/>
        </w:rPr>
        <w:t>，</w:t>
      </w:r>
      <w:r>
        <w:rPr>
          <w:kern w:val="18"/>
          <w:lang w:val="en-US"/>
        </w:rPr>
        <w:t>2012</w:t>
      </w:r>
      <w:r>
        <w:rPr>
          <w:rFonts w:ascii="SimSun" w:hint="eastAsia"/>
          <w:kern w:val="18"/>
          <w:lang w:val="zh-CN"/>
        </w:rPr>
        <w:t>年。</w:t>
      </w:r>
      <w:r>
        <w:rPr>
          <w:kern w:val="18"/>
          <w:lang w:val="zh-CN"/>
        </w:rPr>
        <w:t>Glossary. BBOP, Washington, D.C. 2nd updated edition [</w:t>
      </w:r>
      <w:r>
        <w:rPr>
          <w:rFonts w:ascii="SimSun" w:hint="eastAsia"/>
          <w:kern w:val="18"/>
          <w:lang w:val="zh-CN"/>
        </w:rPr>
        <w:t>在线</w:t>
      </w:r>
      <w:r>
        <w:rPr>
          <w:kern w:val="18"/>
          <w:lang w:val="zh-CN"/>
        </w:rPr>
        <w:t>]</w:t>
      </w:r>
      <w:r>
        <w:rPr>
          <w:rFonts w:ascii="SimSun" w:hint="eastAsia"/>
          <w:kern w:val="18"/>
          <w:lang w:val="zh-CN"/>
        </w:rPr>
        <w:t>，参阅：</w:t>
      </w:r>
      <w:hyperlink r:id="rId4" w:history="1">
        <w:r>
          <w:rPr>
            <w:rStyle w:val="Hyperlink"/>
            <w:kern w:val="18"/>
            <w:lang w:val="zh-CN"/>
          </w:rPr>
          <w:t>http://bbop.forest-trends.org/guidelines/Updated_Glossary</w:t>
        </w:r>
      </w:hyperlink>
      <w:r>
        <w:rPr>
          <w:kern w:val="18"/>
          <w:lang w:val="zh-CN"/>
        </w:rPr>
        <w:t xml:space="preserve"> [2018</w:t>
      </w:r>
      <w:r>
        <w:rPr>
          <w:rFonts w:ascii="SimSun" w:hint="eastAsia"/>
          <w:kern w:val="18"/>
          <w:lang w:val="zh-CN"/>
        </w:rPr>
        <w:t>年</w:t>
      </w:r>
      <w:r>
        <w:rPr>
          <w:kern w:val="18"/>
          <w:lang w:val="zh-CN"/>
        </w:rPr>
        <w:t>3</w:t>
      </w:r>
      <w:r>
        <w:rPr>
          <w:rFonts w:ascii="SimSun" w:hint="eastAsia"/>
          <w:kern w:val="18"/>
          <w:lang w:val="zh-CN"/>
        </w:rPr>
        <w:t>月查阅</w:t>
      </w:r>
      <w:r>
        <w:rPr>
          <w:kern w:val="18"/>
          <w:lang w:val="zh-CN"/>
        </w:rPr>
        <w:t>]</w:t>
      </w:r>
      <w:r>
        <w:rPr>
          <w:rFonts w:ascii="SimSun" w:hint="eastAsia"/>
          <w:kern w:val="18"/>
          <w:lang w:val="zh-CN"/>
        </w:rPr>
        <w:t>）。</w:t>
      </w:r>
    </w:p>
  </w:footnote>
  <w:footnote w:id="11">
    <w:p w:rsidR="000C7332" w:rsidRDefault="000C7332">
      <w:pPr>
        <w:keepLines/>
        <w:suppressLineNumbers/>
        <w:suppressAutoHyphens/>
        <w:kinsoku w:val="0"/>
        <w:overflowPunct w:val="0"/>
        <w:autoSpaceDE w:val="0"/>
        <w:autoSpaceDN w:val="0"/>
        <w:adjustRightInd w:val="0"/>
        <w:snapToGrid w:val="0"/>
        <w:spacing w:after="60"/>
        <w:jc w:val="left"/>
      </w:pPr>
      <w:r>
        <w:rPr>
          <w:rStyle w:val="FootnoteReference"/>
          <w:rFonts w:ascii="Univers" w:hAnsi="Univers"/>
          <w:kern w:val="18"/>
          <w:sz w:val="18"/>
        </w:rPr>
        <w:footnoteRef/>
      </w:r>
      <w:r>
        <w:rPr>
          <w:kern w:val="18"/>
          <w:sz w:val="18"/>
        </w:rPr>
        <w:t xml:space="preserve"> </w:t>
      </w:r>
      <w:r w:rsidRPr="00866766">
        <w:rPr>
          <w:rFonts w:ascii="SimSun" w:hint="eastAsia"/>
          <w:kern w:val="18"/>
          <w:sz w:val="18"/>
          <w:lang w:val="zh-CN"/>
        </w:rPr>
        <w:t>见</w:t>
      </w:r>
      <w:r w:rsidRPr="00866766">
        <w:rPr>
          <w:kern w:val="18"/>
          <w:sz w:val="18"/>
        </w:rPr>
        <w:t>CBD/SBSTTA/21/4</w:t>
      </w:r>
      <w:r w:rsidRPr="00866766">
        <w:rPr>
          <w:rFonts w:ascii="SimSun" w:hint="eastAsia"/>
          <w:kern w:val="18"/>
          <w:sz w:val="18"/>
          <w:lang w:val="zh-CN"/>
        </w:rPr>
        <w:t>、</w:t>
      </w:r>
      <w:r w:rsidRPr="00866766">
        <w:rPr>
          <w:kern w:val="18"/>
          <w:sz w:val="18"/>
        </w:rPr>
        <w:t>CBD/SBSTTA/21/9</w:t>
      </w:r>
      <w:r w:rsidRPr="00866766">
        <w:rPr>
          <w:rFonts w:ascii="SimSun" w:hint="eastAsia"/>
          <w:kern w:val="18"/>
          <w:sz w:val="18"/>
          <w:lang w:val="zh-CN"/>
        </w:rPr>
        <w:t>和</w:t>
      </w:r>
      <w:r w:rsidRPr="00866766">
        <w:rPr>
          <w:kern w:val="18"/>
          <w:sz w:val="18"/>
        </w:rPr>
        <w:t>CBD/SBSTTA/REC/XXI/4</w:t>
      </w:r>
      <w:r w:rsidRPr="00866766">
        <w:rPr>
          <w:rFonts w:ascii="SimSun" w:hint="eastAsia"/>
          <w:kern w:val="18"/>
          <w:sz w:val="18"/>
          <w:lang w:val="zh-CN"/>
        </w:rPr>
        <w:t>。</w:t>
      </w:r>
    </w:p>
  </w:footnote>
  <w:footnote w:id="12">
    <w:p w:rsidR="000C7332" w:rsidRDefault="000C7332" w:rsidP="00F64D44">
      <w:pPr>
        <w:pStyle w:val="FootnoteText"/>
        <w:suppressLineNumbers/>
        <w:suppressAutoHyphens/>
        <w:adjustRightInd w:val="0"/>
        <w:snapToGrid w:val="0"/>
        <w:ind w:firstLine="0"/>
        <w:jc w:val="left"/>
      </w:pPr>
      <w:r>
        <w:rPr>
          <w:rStyle w:val="FootnoteReference"/>
          <w:rFonts w:ascii="Univers" w:hAnsi="Univers"/>
          <w:kern w:val="18"/>
        </w:rPr>
        <w:footnoteRef/>
      </w:r>
      <w:r>
        <w:rPr>
          <w:kern w:val="18"/>
        </w:rPr>
        <w:t xml:space="preserve"> </w:t>
      </w:r>
      <w:r>
        <w:rPr>
          <w:rFonts w:ascii="SimSun" w:hint="eastAsia"/>
          <w:kern w:val="18"/>
          <w:lang w:val="zh-CN"/>
        </w:rPr>
        <w:t>世界卫生组织和生物多样性公约秘书处</w:t>
      </w:r>
      <w:r>
        <w:rPr>
          <w:rFonts w:ascii="SimSun" w:hint="eastAsia"/>
          <w:kern w:val="18"/>
          <w:lang w:val="en-US"/>
        </w:rPr>
        <w:t>，</w:t>
      </w:r>
      <w:r>
        <w:rPr>
          <w:kern w:val="18"/>
          <w:lang w:val="en-US"/>
        </w:rPr>
        <w:t>2015</w:t>
      </w:r>
      <w:r>
        <w:rPr>
          <w:rFonts w:ascii="SimSun" w:hint="eastAsia"/>
          <w:kern w:val="18"/>
          <w:lang w:val="zh-CN"/>
        </w:rPr>
        <w:t>年</w:t>
      </w:r>
      <w:r>
        <w:rPr>
          <w:rFonts w:ascii="SimSun" w:hint="eastAsia"/>
          <w:kern w:val="18"/>
          <w:lang w:val="en-US"/>
        </w:rPr>
        <w:t>，</w:t>
      </w:r>
      <w:r>
        <w:rPr>
          <w:rFonts w:ascii="SimSun" w:hint="eastAsia"/>
          <w:kern w:val="18"/>
          <w:lang w:val="zh-CN"/>
        </w:rPr>
        <w:t>《连接全球优先事项</w:t>
      </w:r>
      <w:r>
        <w:rPr>
          <w:rFonts w:ascii="SimSun" w:hint="eastAsia"/>
          <w:kern w:val="18"/>
          <w:lang w:val="en-US"/>
        </w:rPr>
        <w:t>：</w:t>
      </w:r>
      <w:r>
        <w:rPr>
          <w:rFonts w:ascii="SimSun" w:hint="eastAsia"/>
          <w:kern w:val="18"/>
          <w:lang w:val="zh-CN"/>
        </w:rPr>
        <w:t>生物多样性和人类健康</w:t>
      </w:r>
      <w:r>
        <w:rPr>
          <w:rFonts w:ascii="SimSun" w:hint="eastAsia"/>
          <w:kern w:val="18"/>
          <w:lang w:val="en-US"/>
        </w:rPr>
        <w:t>，</w:t>
      </w:r>
      <w:r>
        <w:rPr>
          <w:rFonts w:ascii="SimSun" w:hint="eastAsia"/>
          <w:kern w:val="18"/>
          <w:lang w:val="zh-CN"/>
        </w:rPr>
        <w:t>知识状况的回顾》</w:t>
      </w:r>
      <w:r>
        <w:rPr>
          <w:rFonts w:ascii="SimSun" w:hint="eastAsia"/>
          <w:kern w:val="18"/>
          <w:lang w:val="en-US"/>
        </w:rPr>
        <w:t>，</w:t>
      </w:r>
      <w:r>
        <w:rPr>
          <w:rFonts w:ascii="SimSun" w:hint="eastAsia"/>
          <w:kern w:val="18"/>
          <w:lang w:val="zh-CN"/>
        </w:rPr>
        <w:t>参阅</w:t>
      </w:r>
      <w:r>
        <w:rPr>
          <w:rFonts w:ascii="SimSun" w:hint="eastAsia"/>
          <w:kern w:val="18"/>
          <w:lang w:val="en-US"/>
        </w:rPr>
        <w:t>：</w:t>
      </w:r>
      <w:hyperlink r:id="rId5" w:history="1">
        <w:r>
          <w:rPr>
            <w:rStyle w:val="Hyperlink"/>
            <w:kern w:val="18"/>
            <w:lang w:val="en-US"/>
          </w:rPr>
          <w:t>www.cbd.int/health/stateofknowledge</w:t>
        </w:r>
      </w:hyperlink>
      <w:r>
        <w:rPr>
          <w:rFonts w:ascii="SimSun" w:hint="eastAsia"/>
          <w:kern w:val="18"/>
          <w:lang w:val="zh-CN"/>
        </w:rPr>
        <w:t>。</w:t>
      </w:r>
    </w:p>
  </w:footnote>
  <w:footnote w:id="13">
    <w:p w:rsidR="000C7332" w:rsidRDefault="000C7332" w:rsidP="00F64D44">
      <w:pPr>
        <w:pStyle w:val="FootnoteText"/>
        <w:suppressLineNumbers/>
        <w:suppressAutoHyphens/>
        <w:adjustRightInd w:val="0"/>
        <w:snapToGrid w:val="0"/>
        <w:ind w:firstLine="0"/>
        <w:jc w:val="left"/>
      </w:pPr>
      <w:r>
        <w:rPr>
          <w:rStyle w:val="FootnoteReference"/>
          <w:rFonts w:ascii="Univers" w:hAnsi="Univers"/>
          <w:kern w:val="18"/>
        </w:rPr>
        <w:footnoteRef/>
      </w:r>
      <w:r>
        <w:rPr>
          <w:kern w:val="18"/>
        </w:rPr>
        <w:t xml:space="preserve"> </w:t>
      </w:r>
      <w:r>
        <w:rPr>
          <w:rFonts w:ascii="SimSun" w:hint="eastAsia"/>
          <w:kern w:val="18"/>
          <w:lang w:val="zh-CN"/>
        </w:rPr>
        <w:t>对健康与生物多样性的联系的考虑对目标</w:t>
      </w:r>
      <w:r>
        <w:rPr>
          <w:rFonts w:ascii="SimSun"/>
          <w:kern w:val="18"/>
          <w:lang w:val="zh-CN"/>
        </w:rPr>
        <w:t>3</w:t>
      </w:r>
      <w:r>
        <w:rPr>
          <w:rFonts w:ascii="SimSun" w:hint="eastAsia"/>
          <w:kern w:val="18"/>
          <w:lang w:val="zh-CN"/>
        </w:rPr>
        <w:t>（</w:t>
      </w:r>
      <w:r>
        <w:rPr>
          <w:rFonts w:ascii="SimSun" w:hint="eastAsia"/>
          <w:lang w:val="zh-CN"/>
        </w:rPr>
        <w:t>确保健康的生活方式，促进各年龄段所有人的福祉</w:t>
      </w:r>
      <w:r>
        <w:rPr>
          <w:rFonts w:ascii="SimSun" w:hint="eastAsia"/>
          <w:kern w:val="18"/>
          <w:lang w:val="zh-CN"/>
        </w:rPr>
        <w:t>）和目标</w:t>
      </w:r>
      <w:r>
        <w:rPr>
          <w:rFonts w:ascii="SimSun"/>
          <w:kern w:val="18"/>
          <w:lang w:val="zh-CN"/>
        </w:rPr>
        <w:t>14</w:t>
      </w:r>
      <w:r>
        <w:rPr>
          <w:rFonts w:ascii="SimSun" w:hint="eastAsia"/>
          <w:kern w:val="18"/>
          <w:lang w:val="zh-CN"/>
        </w:rPr>
        <w:t>（</w:t>
      </w:r>
      <w:r>
        <w:rPr>
          <w:rFonts w:ascii="SimSun" w:hint="eastAsia"/>
          <w:lang w:val="zh-CN"/>
        </w:rPr>
        <w:t>养护和</w:t>
      </w:r>
      <w:proofErr w:type="gramStart"/>
      <w:r>
        <w:rPr>
          <w:rFonts w:ascii="SimSun" w:hint="eastAsia"/>
          <w:lang w:val="zh-CN"/>
        </w:rPr>
        <w:t>可</w:t>
      </w:r>
      <w:proofErr w:type="gramEnd"/>
      <w:r>
        <w:rPr>
          <w:rFonts w:ascii="SimSun" w:hint="eastAsia"/>
          <w:lang w:val="zh-CN"/>
        </w:rPr>
        <w:t>持续利用海洋和海洋资源促进可持续发展</w:t>
      </w:r>
      <w:r>
        <w:rPr>
          <w:rFonts w:ascii="SimSun" w:hint="eastAsia"/>
          <w:kern w:val="18"/>
          <w:lang w:val="zh-CN"/>
        </w:rPr>
        <w:t>）以及目标</w:t>
      </w:r>
      <w:r>
        <w:rPr>
          <w:rFonts w:ascii="SimSun"/>
          <w:kern w:val="18"/>
          <w:lang w:val="zh-CN"/>
        </w:rPr>
        <w:t>15</w:t>
      </w:r>
      <w:r>
        <w:rPr>
          <w:rFonts w:ascii="SimSun" w:hint="eastAsia"/>
          <w:kern w:val="18"/>
          <w:lang w:val="zh-CN"/>
        </w:rPr>
        <w:t>（</w:t>
      </w:r>
      <w:r>
        <w:rPr>
          <w:rFonts w:ascii="SimSun" w:hint="eastAsia"/>
          <w:lang w:val="zh-CN"/>
        </w:rPr>
        <w:t>保护、恢复和促进可持续利用陆地生态系统、可持续管理森林、防治荒漠化、制止和扭转土地退化、遏制生物多样性的丧失</w:t>
      </w:r>
      <w:r>
        <w:rPr>
          <w:rFonts w:ascii="SimSun" w:hint="eastAsia"/>
          <w:kern w:val="18"/>
          <w:lang w:val="zh-CN"/>
        </w:rPr>
        <w:t>）和目标</w:t>
      </w:r>
      <w:r>
        <w:rPr>
          <w:rFonts w:ascii="SimSun"/>
          <w:kern w:val="18"/>
          <w:lang w:val="zh-CN"/>
        </w:rPr>
        <w:t>1</w:t>
      </w:r>
      <w:r>
        <w:rPr>
          <w:rFonts w:ascii="SimSun" w:hint="eastAsia"/>
          <w:kern w:val="18"/>
          <w:lang w:val="zh-CN"/>
        </w:rPr>
        <w:t>（</w:t>
      </w:r>
      <w:r>
        <w:rPr>
          <w:rFonts w:ascii="SimSun" w:hint="eastAsia"/>
          <w:lang w:val="zh-CN"/>
        </w:rPr>
        <w:t>在世界各地消除一切形式的贫穷</w:t>
      </w:r>
      <w:r>
        <w:rPr>
          <w:rFonts w:ascii="SimSun" w:hint="eastAsia"/>
          <w:kern w:val="18"/>
          <w:lang w:val="zh-CN"/>
        </w:rPr>
        <w:t>）、目标</w:t>
      </w:r>
      <w:r>
        <w:rPr>
          <w:rFonts w:ascii="SimSun"/>
          <w:kern w:val="18"/>
          <w:lang w:val="zh-CN"/>
        </w:rPr>
        <w:t>2</w:t>
      </w:r>
      <w:r>
        <w:rPr>
          <w:rFonts w:ascii="SimSun" w:hint="eastAsia"/>
          <w:kern w:val="18"/>
          <w:lang w:val="zh-CN"/>
        </w:rPr>
        <w:t>（</w:t>
      </w:r>
      <w:r>
        <w:rPr>
          <w:rFonts w:ascii="SimSun" w:hint="eastAsia"/>
          <w:lang w:val="zh-CN"/>
        </w:rPr>
        <w:t>消除饥饿，实现粮食安全，改善营养和促进可持续农业</w:t>
      </w:r>
      <w:r>
        <w:rPr>
          <w:rFonts w:ascii="SimSun" w:hint="eastAsia"/>
          <w:kern w:val="18"/>
          <w:lang w:val="zh-CN"/>
        </w:rPr>
        <w:t>）、目标</w:t>
      </w:r>
      <w:r>
        <w:rPr>
          <w:rFonts w:ascii="SimSun"/>
          <w:kern w:val="18"/>
          <w:lang w:val="zh-CN"/>
        </w:rPr>
        <w:t>6</w:t>
      </w:r>
      <w:r>
        <w:rPr>
          <w:rFonts w:ascii="SimSun" w:hint="eastAsia"/>
          <w:kern w:val="18"/>
          <w:lang w:val="zh-CN"/>
        </w:rPr>
        <w:t>（水和环境卫生）、目标</w:t>
      </w:r>
      <w:r>
        <w:rPr>
          <w:rFonts w:ascii="SimSun"/>
          <w:kern w:val="18"/>
          <w:lang w:val="zh-CN"/>
        </w:rPr>
        <w:t>11</w:t>
      </w:r>
      <w:r>
        <w:rPr>
          <w:rFonts w:ascii="SimSun" w:hint="eastAsia"/>
          <w:kern w:val="18"/>
          <w:lang w:val="zh-CN"/>
        </w:rPr>
        <w:t>（城市）和目标</w:t>
      </w:r>
      <w:r>
        <w:rPr>
          <w:rFonts w:ascii="SimSun"/>
          <w:kern w:val="18"/>
          <w:lang w:val="zh-CN"/>
        </w:rPr>
        <w:t>13</w:t>
      </w:r>
      <w:r>
        <w:rPr>
          <w:rFonts w:ascii="SimSun" w:hint="eastAsia"/>
          <w:kern w:val="18"/>
          <w:lang w:val="zh-CN"/>
        </w:rPr>
        <w:t>（气候）特别重要。</w:t>
      </w:r>
    </w:p>
  </w:footnote>
  <w:footnote w:id="14">
    <w:p w:rsidR="000C7332" w:rsidRDefault="000C7332" w:rsidP="00F64D44">
      <w:pPr>
        <w:pStyle w:val="FootnoteText"/>
        <w:suppressLineNumbers/>
        <w:suppressAutoHyphens/>
        <w:adjustRightInd w:val="0"/>
        <w:snapToGrid w:val="0"/>
        <w:ind w:firstLine="0"/>
        <w:jc w:val="left"/>
      </w:pPr>
      <w:r>
        <w:rPr>
          <w:rStyle w:val="FootnoteReference"/>
          <w:rFonts w:ascii="Univers" w:hAnsi="Univers"/>
          <w:kern w:val="18"/>
        </w:rPr>
        <w:footnoteRef/>
      </w:r>
      <w:r>
        <w:rPr>
          <w:kern w:val="18"/>
        </w:rPr>
        <w:t xml:space="preserve"> </w:t>
      </w:r>
      <w:r>
        <w:rPr>
          <w:rFonts w:ascii="SimSun" w:hint="eastAsia"/>
          <w:kern w:val="18"/>
          <w:lang w:val="zh-CN"/>
        </w:rPr>
        <w:t>关于将生物多样性纳入《</w:t>
      </w:r>
      <w:r>
        <w:rPr>
          <w:kern w:val="18"/>
          <w:lang w:val="zh-CN"/>
        </w:rPr>
        <w:t>2015</w:t>
      </w:r>
      <w:r>
        <w:rPr>
          <w:rFonts w:ascii="SimSun" w:hint="eastAsia"/>
          <w:kern w:val="18"/>
          <w:lang w:val="zh-CN"/>
        </w:rPr>
        <w:t>年后联合国发展议程》和可持续发展目标的第</w:t>
      </w:r>
      <w:r>
        <w:rPr>
          <w:kern w:val="18"/>
          <w:lang w:val="zh-CN"/>
        </w:rPr>
        <w:t>XII/4</w:t>
      </w:r>
      <w:r>
        <w:rPr>
          <w:rFonts w:ascii="SimSun" w:hint="eastAsia"/>
          <w:kern w:val="18"/>
          <w:lang w:val="zh-CN"/>
        </w:rPr>
        <w:t>号决定；和关于加强执行《</w:t>
      </w:r>
      <w:r>
        <w:rPr>
          <w:kern w:val="18"/>
          <w:lang w:val="zh-CN"/>
        </w:rPr>
        <w:t>2011-2020</w:t>
      </w:r>
      <w:r>
        <w:rPr>
          <w:rFonts w:ascii="SimSun" w:hint="eastAsia"/>
          <w:kern w:val="18"/>
          <w:lang w:val="zh-CN"/>
        </w:rPr>
        <w:t>年生物多样性战略计划》和实现爱知生物多样性指标的战略行动，包括生物多样性主流化和将其纳入各个部门方面的战略行动的第</w:t>
      </w:r>
      <w:r>
        <w:rPr>
          <w:kern w:val="18"/>
          <w:lang w:val="zh-CN"/>
        </w:rPr>
        <w:t>XIII/3</w:t>
      </w:r>
      <w:r>
        <w:rPr>
          <w:rFonts w:ascii="SimSun" w:hint="eastAsia"/>
          <w:kern w:val="18"/>
          <w:lang w:val="zh-CN"/>
        </w:rPr>
        <w:t>号决定。</w:t>
      </w:r>
    </w:p>
  </w:footnote>
  <w:footnote w:id="15">
    <w:p w:rsidR="000C7332" w:rsidRDefault="000C7332" w:rsidP="00F64D44">
      <w:pPr>
        <w:pStyle w:val="FootnoteText"/>
        <w:suppressLineNumbers/>
        <w:suppressAutoHyphens/>
        <w:adjustRightInd w:val="0"/>
        <w:snapToGrid w:val="0"/>
        <w:ind w:firstLine="0"/>
        <w:jc w:val="left"/>
      </w:pPr>
      <w:r>
        <w:rPr>
          <w:rStyle w:val="FootnoteReference"/>
          <w:rFonts w:ascii="Univers" w:hAnsi="Univers"/>
          <w:kern w:val="18"/>
        </w:rPr>
        <w:footnoteRef/>
      </w:r>
      <w:r>
        <w:rPr>
          <w:rStyle w:val="FootnoteReference"/>
          <w:kern w:val="18"/>
        </w:rPr>
        <w:t xml:space="preserve"> </w:t>
      </w:r>
      <w:r>
        <w:rPr>
          <w:rFonts w:ascii="SimSun" w:hint="eastAsia"/>
          <w:kern w:val="18"/>
          <w:lang w:val="zh-CN"/>
        </w:rPr>
        <w:t>政策简报：生物多样性和《</w:t>
      </w:r>
      <w:r>
        <w:rPr>
          <w:kern w:val="18"/>
          <w:lang w:val="zh-CN"/>
        </w:rPr>
        <w:t>2030</w:t>
      </w:r>
      <w:r>
        <w:rPr>
          <w:rFonts w:ascii="SimSun" w:hint="eastAsia"/>
          <w:kern w:val="18"/>
          <w:lang w:val="zh-CN"/>
        </w:rPr>
        <w:t>年可持续发展议程》，生物多样性公约秘书处</w:t>
      </w:r>
      <w:r>
        <w:rPr>
          <w:kern w:val="18"/>
          <w:lang w:val="zh-CN"/>
        </w:rPr>
        <w:t xml:space="preserve"> (</w:t>
      </w:r>
      <w:hyperlink r:id="rId6" w:history="1">
        <w:r>
          <w:rPr>
            <w:rStyle w:val="Hyperlink"/>
            <w:kern w:val="18"/>
            <w:lang w:val="zh-CN"/>
          </w:rPr>
          <w:t>https://www.cbd.int/development/doc/biodiversity-2030-agenda-policy-brief-en.pdf</w:t>
        </w:r>
      </w:hyperlink>
      <w:r>
        <w:rPr>
          <w:kern w:val="18"/>
          <w:lang w:val="zh-CN"/>
        </w:rPr>
        <w:t>)</w:t>
      </w:r>
      <w:r>
        <w:rPr>
          <w:rFonts w:ascii="SimSun" w:hint="eastAsia"/>
          <w:kern w:val="18"/>
          <w:lang w:val="zh-CN"/>
        </w:rPr>
        <w:t>，和题为“生物多样性和《</w:t>
      </w:r>
      <w:r>
        <w:rPr>
          <w:kern w:val="18"/>
          <w:lang w:val="zh-CN"/>
        </w:rPr>
        <w:t>2030</w:t>
      </w:r>
      <w:r>
        <w:rPr>
          <w:rFonts w:ascii="SimSun" w:hint="eastAsia"/>
          <w:kern w:val="18"/>
          <w:lang w:val="zh-CN"/>
        </w:rPr>
        <w:t>年可持续发展议程》”的</w:t>
      </w:r>
      <w:r>
        <w:rPr>
          <w:kern w:val="18"/>
          <w:lang w:val="zh-CN"/>
        </w:rPr>
        <w:t>CBD/SBSTTA/21/2/Add.1</w:t>
      </w:r>
      <w:r>
        <w:rPr>
          <w:rFonts w:ascii="SimSun" w:hint="eastAsia"/>
          <w:kern w:val="18"/>
          <w:lang w:val="zh-CN"/>
        </w:rPr>
        <w:t>号文件。</w:t>
      </w:r>
    </w:p>
  </w:footnote>
  <w:footnote w:id="16">
    <w:p w:rsidR="000C7332" w:rsidRDefault="000C7332" w:rsidP="00F64D44">
      <w:pPr>
        <w:pStyle w:val="FootnoteText"/>
        <w:suppressLineNumbers/>
        <w:suppressAutoHyphens/>
        <w:adjustRightInd w:val="0"/>
        <w:snapToGrid w:val="0"/>
        <w:ind w:firstLine="0"/>
        <w:jc w:val="left"/>
      </w:pPr>
      <w:r>
        <w:rPr>
          <w:rStyle w:val="FootnoteReference"/>
          <w:rFonts w:ascii="Univers" w:hAnsi="Univers"/>
          <w:kern w:val="18"/>
        </w:rPr>
        <w:footnoteRef/>
      </w:r>
      <w:r>
        <w:rPr>
          <w:kern w:val="18"/>
        </w:rPr>
        <w:t xml:space="preserve"> </w:t>
      </w:r>
      <w:r>
        <w:rPr>
          <w:rFonts w:ascii="SimSun" w:hint="eastAsia"/>
          <w:lang w:val="zh-CN"/>
        </w:rPr>
        <w:t>由联合国住房与可持续城市发展会议通过（</w:t>
      </w:r>
      <w:r>
        <w:rPr>
          <w:rFonts w:ascii="SimSun"/>
          <w:lang w:val="zh-CN"/>
        </w:rPr>
        <w:t>2016</w:t>
      </w:r>
      <w:r>
        <w:rPr>
          <w:rFonts w:ascii="SimSun" w:hint="eastAsia"/>
          <w:lang w:val="zh-CN"/>
        </w:rPr>
        <w:t>年</w:t>
      </w:r>
      <w:r>
        <w:rPr>
          <w:rFonts w:ascii="SimSun"/>
          <w:lang w:val="zh-CN"/>
        </w:rPr>
        <w:t>10</w:t>
      </w:r>
      <w:r>
        <w:rPr>
          <w:rFonts w:ascii="SimSun" w:hint="eastAsia"/>
          <w:lang w:val="zh-CN"/>
        </w:rPr>
        <w:t>月，基多）并在</w:t>
      </w:r>
      <w:smartTag w:uri="urn:schemas-microsoft-com:office:smarttags" w:element="chsdate">
        <w:smartTagPr>
          <w:attr w:name="IsROCDate" w:val="False"/>
          <w:attr w:name="IsLunarDate" w:val="False"/>
          <w:attr w:name="Day" w:val="23"/>
          <w:attr w:name="Month" w:val="12"/>
          <w:attr w:name="Year" w:val="2016"/>
        </w:smartTagPr>
        <w:r>
          <w:rPr>
            <w:rFonts w:ascii="SimSun"/>
            <w:lang w:val="zh-CN"/>
          </w:rPr>
          <w:t>2016</w:t>
        </w:r>
        <w:r>
          <w:rPr>
            <w:rFonts w:ascii="SimSun" w:hint="eastAsia"/>
            <w:lang w:val="zh-CN"/>
          </w:rPr>
          <w:t>年</w:t>
        </w:r>
        <w:r>
          <w:rPr>
            <w:rFonts w:ascii="SimSun"/>
            <w:lang w:val="zh-CN"/>
          </w:rPr>
          <w:t>12</w:t>
        </w:r>
        <w:r>
          <w:rPr>
            <w:rFonts w:ascii="SimSun" w:hint="eastAsia"/>
            <w:lang w:val="zh-CN"/>
          </w:rPr>
          <w:t>月</w:t>
        </w:r>
        <w:r>
          <w:rPr>
            <w:rFonts w:ascii="SimSun"/>
            <w:lang w:val="zh-CN"/>
          </w:rPr>
          <w:t>23</w:t>
        </w:r>
        <w:r>
          <w:rPr>
            <w:rFonts w:ascii="SimSun" w:hint="eastAsia"/>
            <w:lang w:val="zh-CN"/>
          </w:rPr>
          <w:t>日</w:t>
        </w:r>
      </w:smartTag>
      <w:r w:rsidR="001A4192">
        <w:rPr>
          <w:rFonts w:ascii="SimSun"/>
          <w:lang w:val="zh-CN"/>
        </w:rPr>
        <w:fldChar w:fldCharType="begin"/>
      </w:r>
      <w:r w:rsidR="001A4192">
        <w:rPr>
          <w:rFonts w:ascii="SimSun"/>
          <w:lang w:val="zh-CN"/>
        </w:rPr>
        <w:instrText>HYPERLINK "http://undocs.org/A/RES/71/256"</w:instrText>
      </w:r>
      <w:r w:rsidR="001A4192">
        <w:rPr>
          <w:rFonts w:ascii="SimSun"/>
          <w:lang w:val="zh-CN"/>
        </w:rPr>
      </w:r>
      <w:r w:rsidR="001A4192">
        <w:rPr>
          <w:rFonts w:ascii="SimSun"/>
          <w:lang w:val="zh-CN"/>
        </w:rPr>
        <w:fldChar w:fldCharType="separate"/>
      </w:r>
      <w:r w:rsidRPr="001A4192">
        <w:rPr>
          <w:rStyle w:val="Hyperlink"/>
          <w:rFonts w:ascii="SimSun" w:hint="eastAsia"/>
          <w:lang w:val="zh-CN"/>
        </w:rPr>
        <w:t>第</w:t>
      </w:r>
      <w:r w:rsidRPr="001A4192">
        <w:rPr>
          <w:rStyle w:val="Hyperlink"/>
          <w:kern w:val="18"/>
          <w:lang w:val="zh-CN"/>
        </w:rPr>
        <w:t>71</w:t>
      </w:r>
      <w:r w:rsidRPr="001A4192">
        <w:rPr>
          <w:rStyle w:val="Hyperlink"/>
          <w:kern w:val="18"/>
          <w:lang w:val="zh-CN"/>
        </w:rPr>
        <w:t>/</w:t>
      </w:r>
      <w:r w:rsidRPr="001A4192">
        <w:rPr>
          <w:rStyle w:val="Hyperlink"/>
          <w:kern w:val="18"/>
          <w:lang w:val="zh-CN"/>
        </w:rPr>
        <w:t>2</w:t>
      </w:r>
      <w:r w:rsidRPr="001A4192">
        <w:rPr>
          <w:rStyle w:val="Hyperlink"/>
          <w:kern w:val="18"/>
          <w:lang w:val="zh-CN"/>
        </w:rPr>
        <w:t>5</w:t>
      </w:r>
      <w:r w:rsidRPr="001A4192">
        <w:rPr>
          <w:rStyle w:val="Hyperlink"/>
          <w:kern w:val="18"/>
          <w:lang w:val="zh-CN"/>
        </w:rPr>
        <w:t>6</w:t>
      </w:r>
      <w:r w:rsidRPr="001A4192">
        <w:rPr>
          <w:rStyle w:val="Hyperlink"/>
          <w:rFonts w:ascii="SimSun" w:hint="eastAsia"/>
          <w:lang w:val="zh-CN"/>
        </w:rPr>
        <w:t>号决议</w:t>
      </w:r>
      <w:r w:rsidR="001A4192">
        <w:rPr>
          <w:rFonts w:ascii="SimSun"/>
          <w:lang w:val="zh-CN"/>
        </w:rPr>
        <w:fldChar w:fldCharType="end"/>
      </w:r>
      <w:r>
        <w:rPr>
          <w:rFonts w:ascii="SimSun" w:hint="eastAsia"/>
          <w:lang w:val="zh-CN"/>
        </w:rPr>
        <w:t>中得到大会核可。</w:t>
      </w:r>
    </w:p>
  </w:footnote>
  <w:footnote w:id="17">
    <w:p w:rsidR="000C7332" w:rsidRDefault="000C7332" w:rsidP="00F64D44">
      <w:pPr>
        <w:pStyle w:val="FootnoteText"/>
        <w:suppressLineNumbers/>
        <w:suppressAutoHyphens/>
        <w:adjustRightInd w:val="0"/>
        <w:snapToGrid w:val="0"/>
        <w:ind w:firstLine="0"/>
        <w:jc w:val="left"/>
      </w:pPr>
      <w:r>
        <w:rPr>
          <w:rStyle w:val="FootnoteReference"/>
          <w:rFonts w:ascii="Univers" w:hAnsi="Univers"/>
          <w:kern w:val="18"/>
        </w:rPr>
        <w:footnoteRef/>
      </w:r>
      <w:r>
        <w:rPr>
          <w:kern w:val="18"/>
        </w:rPr>
        <w:t xml:space="preserve"> </w:t>
      </w:r>
      <w:r>
        <w:rPr>
          <w:rFonts w:ascii="SimSun" w:hint="eastAsia"/>
          <w:lang w:val="zh-CN"/>
        </w:rPr>
        <w:t>大会</w:t>
      </w:r>
      <w:hyperlink r:id="rId7" w:history="1">
        <w:r w:rsidRPr="001A4192">
          <w:rPr>
            <w:rStyle w:val="Hyperlink"/>
            <w:rFonts w:ascii="SimSun" w:hint="eastAsia"/>
            <w:lang w:val="zh-CN"/>
          </w:rPr>
          <w:t>第</w:t>
        </w:r>
        <w:r w:rsidRPr="001A4192">
          <w:rPr>
            <w:rStyle w:val="Hyperlink"/>
            <w:kern w:val="18"/>
            <w:lang w:val="en-US"/>
          </w:rPr>
          <w:t>69/</w:t>
        </w:r>
        <w:r w:rsidRPr="001A4192">
          <w:rPr>
            <w:rStyle w:val="Hyperlink"/>
            <w:kern w:val="18"/>
            <w:lang w:val="en-US"/>
          </w:rPr>
          <w:t>3</w:t>
        </w:r>
        <w:r w:rsidRPr="001A4192">
          <w:rPr>
            <w:rStyle w:val="Hyperlink"/>
            <w:kern w:val="18"/>
            <w:lang w:val="en-US"/>
          </w:rPr>
          <w:t>13</w:t>
        </w:r>
        <w:r w:rsidRPr="001A4192">
          <w:rPr>
            <w:rStyle w:val="Hyperlink"/>
            <w:rFonts w:ascii="SimSun" w:hint="eastAsia"/>
            <w:lang w:val="zh-CN"/>
          </w:rPr>
          <w:t>号决议</w:t>
        </w:r>
      </w:hyperlink>
      <w:r>
        <w:rPr>
          <w:rFonts w:ascii="SimSun" w:hint="eastAsia"/>
          <w:lang w:val="zh-CN"/>
        </w:rPr>
        <w:t>，附件。</w:t>
      </w:r>
    </w:p>
  </w:footnote>
  <w:footnote w:id="18">
    <w:p w:rsidR="000C7332" w:rsidRDefault="000C7332" w:rsidP="00F64D44">
      <w:pPr>
        <w:pStyle w:val="FootnoteText"/>
        <w:ind w:firstLine="0"/>
      </w:pPr>
      <w:r>
        <w:rPr>
          <w:rStyle w:val="FootnoteReference"/>
          <w:rFonts w:ascii="Univers" w:hAnsi="Univers"/>
        </w:rPr>
        <w:footnoteRef/>
      </w:r>
      <w:r>
        <w:t xml:space="preserve"> </w:t>
      </w:r>
      <w:r>
        <w:rPr>
          <w:rFonts w:ascii="SimSun" w:hint="eastAsia"/>
          <w:lang w:val="zh-CN"/>
        </w:rPr>
        <w:t>大会</w:t>
      </w:r>
      <w:hyperlink r:id="rId8" w:history="1">
        <w:r w:rsidRPr="001A4192">
          <w:rPr>
            <w:rStyle w:val="Hyperlink"/>
            <w:rFonts w:ascii="SimSun" w:hint="eastAsia"/>
            <w:lang w:val="zh-CN"/>
          </w:rPr>
          <w:t>第</w:t>
        </w:r>
        <w:r w:rsidRPr="001A4192">
          <w:rPr>
            <w:rStyle w:val="Hyperlink"/>
            <w:lang w:val="en-US"/>
          </w:rPr>
          <w:t>69/2</w:t>
        </w:r>
        <w:r w:rsidRPr="001A4192">
          <w:rPr>
            <w:rStyle w:val="Hyperlink"/>
            <w:lang w:val="en-US"/>
          </w:rPr>
          <w:t>8</w:t>
        </w:r>
        <w:r w:rsidRPr="001A4192">
          <w:rPr>
            <w:rStyle w:val="Hyperlink"/>
            <w:lang w:val="en-US"/>
          </w:rPr>
          <w:t>3</w:t>
        </w:r>
        <w:r w:rsidRPr="001A4192">
          <w:rPr>
            <w:rStyle w:val="Hyperlink"/>
            <w:rFonts w:ascii="SimSun" w:hint="eastAsia"/>
            <w:lang w:val="zh-CN"/>
          </w:rPr>
          <w:t>号决议</w:t>
        </w:r>
      </w:hyperlink>
      <w:r>
        <w:rPr>
          <w:rFonts w:ascii="SimSun" w:hint="eastAsia"/>
          <w:lang w:val="zh-CN"/>
        </w:rPr>
        <w:t>，附件二。</w:t>
      </w:r>
    </w:p>
  </w:footnote>
  <w:footnote w:id="19">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Univers" w:hAnsi="Univers"/>
          <w:kern w:val="18"/>
        </w:rPr>
        <w:footnoteRef/>
      </w:r>
      <w:r>
        <w:rPr>
          <w:kern w:val="18"/>
        </w:rPr>
        <w:t xml:space="preserve"> </w:t>
      </w:r>
      <w:r>
        <w:rPr>
          <w:rFonts w:ascii="SimSun" w:hint="eastAsia"/>
          <w:kern w:val="18"/>
          <w:lang w:val="zh-CN"/>
        </w:rPr>
        <w:t>关于</w:t>
      </w:r>
      <w:r>
        <w:rPr>
          <w:rFonts w:ascii="SimSun" w:hint="eastAsia"/>
          <w:lang w:val="zh-CN"/>
        </w:rPr>
        <w:t>生物多样性促进消除贫困和可持续发展的第</w:t>
      </w:r>
      <w:r>
        <w:rPr>
          <w:kern w:val="18"/>
          <w:lang w:val="zh-CN"/>
        </w:rPr>
        <w:t>XII/5</w:t>
      </w:r>
      <w:r>
        <w:rPr>
          <w:rFonts w:ascii="SimSun" w:hint="eastAsia"/>
          <w:lang w:val="zh-CN"/>
        </w:rPr>
        <w:t>号决定要求在这方面根据《</w:t>
      </w:r>
      <w:r>
        <w:rPr>
          <w:rFonts w:ascii="SimSun" w:hint="eastAsia"/>
          <w:color w:val="000000"/>
          <w:lang w:val="zh-CN"/>
        </w:rPr>
        <w:t>金奈指导</w:t>
      </w:r>
      <w:r>
        <w:rPr>
          <w:rFonts w:ascii="SimSun" w:hint="eastAsia"/>
          <w:lang w:val="zh-CN"/>
        </w:rPr>
        <w:t>》采取广泛行动。</w:t>
      </w:r>
    </w:p>
  </w:footnote>
  <w:footnote w:id="20">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Univers" w:hAnsi="Univers"/>
          <w:kern w:val="18"/>
        </w:rPr>
        <w:footnoteRef/>
      </w:r>
      <w:r>
        <w:rPr>
          <w:kern w:val="18"/>
        </w:rPr>
        <w:t xml:space="preserve"> </w:t>
      </w:r>
      <w:r>
        <w:rPr>
          <w:rFonts w:ascii="SimSun" w:hint="eastAsia"/>
          <w:kern w:val="18"/>
          <w:lang w:val="zh-CN"/>
        </w:rPr>
        <w:t>见</w:t>
      </w:r>
      <w:r>
        <w:rPr>
          <w:lang w:val="zh-CN"/>
        </w:rPr>
        <w:t>“</w:t>
      </w:r>
      <w:r>
        <w:rPr>
          <w:rFonts w:ascii="SimSun" w:hint="eastAsia"/>
          <w:lang w:val="zh-CN"/>
        </w:rPr>
        <w:t>全球适用涵盖生物多样性各个方面的影响评估的状况</w:t>
      </w:r>
      <w:r>
        <w:rPr>
          <w:kern w:val="18"/>
          <w:lang w:val="zh-CN"/>
        </w:rPr>
        <w:t>” (</w:t>
      </w:r>
      <w:r w:rsidRPr="001A4192">
        <w:rPr>
          <w:rStyle w:val="Hyperlink"/>
          <w:color w:val="auto"/>
          <w:kern w:val="18"/>
          <w:u w:val="none"/>
          <w:lang w:val="zh-CN"/>
        </w:rPr>
        <w:t>CBD/SBSTTA/2</w:t>
      </w:r>
      <w:r w:rsidRPr="001A4192">
        <w:rPr>
          <w:rStyle w:val="Hyperlink"/>
          <w:color w:val="auto"/>
          <w:kern w:val="18"/>
          <w:u w:val="none"/>
          <w:lang w:val="zh-CN"/>
        </w:rPr>
        <w:t>1</w:t>
      </w:r>
      <w:r w:rsidRPr="001A4192">
        <w:rPr>
          <w:rStyle w:val="Hyperlink"/>
          <w:color w:val="auto"/>
          <w:kern w:val="18"/>
          <w:u w:val="none"/>
          <w:lang w:val="zh-CN"/>
        </w:rPr>
        <w:t>/INF/13</w:t>
      </w:r>
      <w:r>
        <w:rPr>
          <w:kern w:val="18"/>
          <w:lang w:val="zh-CN"/>
        </w:rPr>
        <w:t>)</w:t>
      </w:r>
      <w:r>
        <w:rPr>
          <w:rFonts w:ascii="SimSun" w:hint="eastAsia"/>
          <w:kern w:val="18"/>
          <w:lang w:val="zh-CN"/>
        </w:rPr>
        <w:t>。</w:t>
      </w:r>
    </w:p>
  </w:footnote>
  <w:footnote w:id="21">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Univers" w:hAnsi="Univers"/>
          <w:kern w:val="18"/>
        </w:rPr>
        <w:footnoteRef/>
      </w:r>
      <w:r>
        <w:rPr>
          <w:kern w:val="18"/>
        </w:rPr>
        <w:t xml:space="preserve"> </w:t>
      </w:r>
      <w:r>
        <w:rPr>
          <w:rFonts w:ascii="SimSun" w:hint="eastAsia"/>
          <w:kern w:val="18"/>
          <w:lang w:val="zh-CN"/>
        </w:rPr>
        <w:t>综合生物多样性评估工具联盟（无日期）综合生物多样性评估工具联盟（在线）参阅：</w:t>
      </w:r>
      <w:hyperlink r:id="rId9" w:history="1">
        <w:r>
          <w:rPr>
            <w:rStyle w:val="Hyperlink"/>
            <w:rFonts w:ascii="SimSun"/>
            <w:kern w:val="18"/>
            <w:sz w:val="20"/>
            <w:lang w:val="zh-CN"/>
          </w:rPr>
          <w:t>https://www.ibat-alliance.org</w:t>
        </w:r>
      </w:hyperlink>
      <w:r>
        <w:rPr>
          <w:rFonts w:ascii="SimSun"/>
          <w:kern w:val="18"/>
          <w:lang w:val="zh-CN"/>
        </w:rPr>
        <w:t xml:space="preserve"> </w:t>
      </w:r>
      <w:r>
        <w:rPr>
          <w:rFonts w:ascii="SimSun" w:hint="eastAsia"/>
          <w:kern w:val="18"/>
          <w:lang w:val="zh-CN"/>
        </w:rPr>
        <w:t>（</w:t>
      </w:r>
      <w:r>
        <w:rPr>
          <w:rFonts w:ascii="SimSun"/>
          <w:kern w:val="18"/>
          <w:lang w:val="zh-CN"/>
        </w:rPr>
        <w:t>2018</w:t>
      </w:r>
      <w:r>
        <w:rPr>
          <w:rFonts w:ascii="SimSun" w:hint="eastAsia"/>
          <w:kern w:val="18"/>
          <w:lang w:val="zh-CN"/>
        </w:rPr>
        <w:t>年</w:t>
      </w:r>
      <w:r>
        <w:rPr>
          <w:rFonts w:ascii="SimSun"/>
          <w:kern w:val="18"/>
          <w:lang w:val="zh-CN"/>
        </w:rPr>
        <w:t>3</w:t>
      </w:r>
      <w:r>
        <w:rPr>
          <w:rFonts w:ascii="SimSun" w:hint="eastAsia"/>
          <w:kern w:val="18"/>
          <w:lang w:val="zh-CN"/>
        </w:rPr>
        <w:t>月查阅）。</w:t>
      </w:r>
    </w:p>
  </w:footnote>
  <w:footnote w:id="22">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Univers" w:hAnsi="Univers"/>
          <w:kern w:val="18"/>
        </w:rPr>
        <w:footnoteRef/>
      </w:r>
      <w:r>
        <w:rPr>
          <w:kern w:val="18"/>
        </w:rPr>
        <w:t xml:space="preserve"> </w:t>
      </w:r>
      <w:r>
        <w:rPr>
          <w:rFonts w:ascii="SimSun"/>
          <w:kern w:val="18"/>
          <w:lang w:val="zh-CN"/>
        </w:rPr>
        <w:t>MapX</w:t>
      </w:r>
      <w:r>
        <w:rPr>
          <w:rFonts w:ascii="SimSun" w:hint="eastAsia"/>
          <w:kern w:val="18"/>
          <w:lang w:val="zh-CN"/>
        </w:rPr>
        <w:t>（无日期）</w:t>
      </w:r>
      <w:r>
        <w:rPr>
          <w:rFonts w:ascii="SimSun"/>
          <w:kern w:val="18"/>
          <w:lang w:val="zh-CN"/>
        </w:rPr>
        <w:t>MapX</w:t>
      </w:r>
      <w:r>
        <w:rPr>
          <w:rFonts w:ascii="SimSun" w:hint="eastAsia"/>
          <w:kern w:val="18"/>
          <w:lang w:val="zh-CN"/>
        </w:rPr>
        <w:t>（在线）参阅：</w:t>
      </w:r>
      <w:hyperlink r:id="rId10" w:history="1">
        <w:r>
          <w:rPr>
            <w:rStyle w:val="Hyperlink"/>
            <w:rFonts w:ascii="SimSun"/>
            <w:kern w:val="18"/>
            <w:sz w:val="20"/>
            <w:lang w:val="zh-CN"/>
          </w:rPr>
          <w:t>https://www.mapx.org</w:t>
        </w:r>
      </w:hyperlink>
      <w:r>
        <w:rPr>
          <w:rFonts w:ascii="SimSun"/>
          <w:kern w:val="18"/>
          <w:lang w:val="zh-CN"/>
        </w:rPr>
        <w:t xml:space="preserve"> </w:t>
      </w:r>
      <w:r>
        <w:rPr>
          <w:rFonts w:ascii="SimSun" w:hint="eastAsia"/>
          <w:kern w:val="18"/>
          <w:lang w:val="zh-CN"/>
        </w:rPr>
        <w:t>（</w:t>
      </w:r>
      <w:r>
        <w:rPr>
          <w:rFonts w:ascii="SimSun"/>
          <w:kern w:val="18"/>
          <w:lang w:val="zh-CN"/>
        </w:rPr>
        <w:t>2018</w:t>
      </w:r>
      <w:r>
        <w:rPr>
          <w:rFonts w:ascii="SimSun" w:hint="eastAsia"/>
          <w:kern w:val="18"/>
          <w:lang w:val="zh-CN"/>
        </w:rPr>
        <w:t>年</w:t>
      </w:r>
      <w:r>
        <w:rPr>
          <w:rFonts w:ascii="SimSun"/>
          <w:kern w:val="18"/>
          <w:lang w:val="zh-CN"/>
        </w:rPr>
        <w:t>3</w:t>
      </w:r>
      <w:r>
        <w:rPr>
          <w:rFonts w:ascii="SimSun" w:hint="eastAsia"/>
          <w:kern w:val="18"/>
          <w:lang w:val="zh-CN"/>
        </w:rPr>
        <w:t>月查阅）。</w:t>
      </w:r>
    </w:p>
  </w:footnote>
  <w:footnote w:id="23">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Univers" w:hAnsi="Univers"/>
          <w:kern w:val="18"/>
        </w:rPr>
        <w:footnoteRef/>
      </w:r>
      <w:r>
        <w:rPr>
          <w:kern w:val="18"/>
        </w:rPr>
        <w:t xml:space="preserve"> </w:t>
      </w:r>
      <w:r>
        <w:rPr>
          <w:rFonts w:ascii="SimSun" w:hint="eastAsia"/>
          <w:kern w:val="18"/>
          <w:lang w:val="zh-CN"/>
        </w:rPr>
        <w:t>生物多样性公约秘书处</w:t>
      </w:r>
      <w:r>
        <w:rPr>
          <w:rFonts w:ascii="SimSun" w:hint="eastAsia"/>
          <w:kern w:val="18"/>
          <w:lang w:val="en-US"/>
        </w:rPr>
        <w:t>（</w:t>
      </w:r>
      <w:r>
        <w:rPr>
          <w:rFonts w:ascii="SimSun"/>
          <w:kern w:val="18"/>
          <w:lang w:val="en-US"/>
        </w:rPr>
        <w:t>2012</w:t>
      </w:r>
      <w:r>
        <w:rPr>
          <w:rFonts w:ascii="SimSun" w:hint="eastAsia"/>
          <w:kern w:val="18"/>
          <w:lang w:val="zh-CN"/>
        </w:rPr>
        <w:t>年</w:t>
      </w:r>
      <w:r>
        <w:rPr>
          <w:rFonts w:ascii="SimSun" w:hint="eastAsia"/>
          <w:kern w:val="18"/>
          <w:lang w:val="en-US"/>
        </w:rPr>
        <w:t>），</w:t>
      </w:r>
      <w:r>
        <w:rPr>
          <w:rFonts w:ascii="SimSun" w:hint="eastAsia"/>
          <w:kern w:val="18"/>
          <w:lang w:val="zh-CN"/>
        </w:rPr>
        <w:t>《城市和生物多样性展望》</w:t>
      </w:r>
      <w:r>
        <w:rPr>
          <w:rFonts w:ascii="SimSun" w:hint="eastAsia"/>
          <w:kern w:val="18"/>
          <w:lang w:val="en-US"/>
        </w:rPr>
        <w:t>，</w:t>
      </w:r>
      <w:r>
        <w:rPr>
          <w:rFonts w:ascii="SimSun" w:hint="eastAsia"/>
          <w:kern w:val="18"/>
          <w:lang w:val="zh-CN"/>
        </w:rPr>
        <w:t>蒙特利尔</w:t>
      </w:r>
      <w:r>
        <w:rPr>
          <w:rFonts w:ascii="SimSun" w:hint="eastAsia"/>
          <w:kern w:val="18"/>
          <w:lang w:val="en-US"/>
        </w:rPr>
        <w:t>，</w:t>
      </w:r>
      <w:r>
        <w:rPr>
          <w:rFonts w:ascii="SimSun" w:hint="eastAsia"/>
          <w:kern w:val="18"/>
          <w:lang w:val="zh-CN"/>
        </w:rPr>
        <w:t>第</w:t>
      </w:r>
      <w:r>
        <w:rPr>
          <w:rFonts w:ascii="SimSun"/>
          <w:kern w:val="18"/>
          <w:lang w:val="en-US"/>
        </w:rPr>
        <w:t>64</w:t>
      </w:r>
      <w:r>
        <w:rPr>
          <w:rFonts w:ascii="SimSun" w:hint="eastAsia"/>
          <w:kern w:val="18"/>
          <w:lang w:val="zh-CN"/>
        </w:rPr>
        <w:t>页</w:t>
      </w:r>
      <w:r>
        <w:rPr>
          <w:rFonts w:ascii="SimSun" w:hint="eastAsia"/>
          <w:kern w:val="18"/>
          <w:lang w:val="en-US"/>
        </w:rPr>
        <w:t>，</w:t>
      </w:r>
      <w:r>
        <w:rPr>
          <w:rFonts w:ascii="SimSun" w:hint="eastAsia"/>
          <w:kern w:val="18"/>
          <w:lang w:val="zh-CN"/>
        </w:rPr>
        <w:t>参阅</w:t>
      </w:r>
      <w:r>
        <w:rPr>
          <w:rFonts w:ascii="SimSun" w:hint="eastAsia"/>
          <w:kern w:val="18"/>
          <w:lang w:val="en-US"/>
        </w:rPr>
        <w:t>：</w:t>
      </w:r>
      <w:hyperlink r:id="rId11" w:history="1">
        <w:r>
          <w:rPr>
            <w:rStyle w:val="Hyperlink"/>
            <w:kern w:val="18"/>
            <w:lang w:val="en-US"/>
          </w:rPr>
          <w:t>https://www.cbd.int/doc/health/cbo-action-policy-en.pdf</w:t>
        </w:r>
      </w:hyperlink>
      <w:r>
        <w:rPr>
          <w:rFonts w:ascii="SimSun" w:hint="eastAsia"/>
          <w:lang w:val="zh-CN"/>
        </w:rPr>
        <w:t>。</w:t>
      </w:r>
    </w:p>
  </w:footnote>
  <w:footnote w:id="24">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Univers" w:hAnsi="Univers"/>
          <w:kern w:val="18"/>
        </w:rPr>
        <w:footnoteRef/>
      </w:r>
      <w:r>
        <w:rPr>
          <w:kern w:val="18"/>
        </w:rPr>
        <w:t xml:space="preserve"> </w:t>
      </w:r>
      <w:r>
        <w:rPr>
          <w:rFonts w:ascii="SimSun" w:hint="eastAsia"/>
          <w:kern w:val="18"/>
          <w:lang w:val="zh-CN"/>
        </w:rPr>
        <w:t>全环基金和工发组织资助的清洁技术方案，其目的在于鼓励中小企业扩大绿色和清洁技术的创新，以便在二十一世纪的全球经济中取得国家竞争力。更多信息</w:t>
      </w:r>
      <w:r>
        <w:rPr>
          <w:rFonts w:ascii="SimSun" w:hint="eastAsia"/>
          <w:kern w:val="18"/>
          <w:lang w:val="en-US"/>
        </w:rPr>
        <w:t>，</w:t>
      </w:r>
      <w:r>
        <w:rPr>
          <w:rFonts w:ascii="SimSun" w:hint="eastAsia"/>
          <w:kern w:val="18"/>
          <w:lang w:val="zh-CN"/>
        </w:rPr>
        <w:t>参阅</w:t>
      </w:r>
      <w:r>
        <w:rPr>
          <w:rFonts w:ascii="SimSun" w:hint="eastAsia"/>
          <w:kern w:val="18"/>
          <w:lang w:val="en-US"/>
        </w:rPr>
        <w:t>：</w:t>
      </w:r>
      <w:hyperlink r:id="rId12" w:history="1">
        <w:r>
          <w:rPr>
            <w:rStyle w:val="Hyperlink"/>
            <w:kern w:val="18"/>
            <w:lang w:val="en-US"/>
          </w:rPr>
          <w:t>https://www.thegef.org/content/cleantech</w:t>
        </w:r>
      </w:hyperlink>
      <w:r>
        <w:rPr>
          <w:rFonts w:ascii="SimSun" w:hint="eastAsia"/>
          <w:lang w:val="zh-CN"/>
        </w:rPr>
        <w:t>。</w:t>
      </w:r>
    </w:p>
  </w:footnote>
  <w:footnote w:id="25">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Univers" w:hAnsi="Univers"/>
          <w:kern w:val="18"/>
        </w:rPr>
        <w:footnoteRef/>
      </w:r>
      <w:r>
        <w:rPr>
          <w:kern w:val="18"/>
        </w:rPr>
        <w:t xml:space="preserve"> </w:t>
      </w:r>
      <w:r>
        <w:rPr>
          <w:rFonts w:ascii="SimSun" w:hint="eastAsia"/>
          <w:kern w:val="18"/>
          <w:lang w:val="zh-CN"/>
        </w:rPr>
        <w:t>例如</w:t>
      </w:r>
      <w:r>
        <w:rPr>
          <w:rFonts w:ascii="SimSun" w:hint="eastAsia"/>
          <w:kern w:val="18"/>
          <w:lang w:val="en-US"/>
        </w:rPr>
        <w:t>：</w:t>
      </w:r>
      <w:r>
        <w:rPr>
          <w:rFonts w:ascii="SimSun" w:hint="eastAsia"/>
          <w:lang w:val="zh-CN"/>
        </w:rPr>
        <w:t>跨部门生物多样性倡议</w:t>
      </w:r>
      <w:r w:rsidRPr="000C7332">
        <w:rPr>
          <w:rFonts w:ascii="SimSun" w:hint="eastAsia"/>
        </w:rPr>
        <w:t>（</w:t>
      </w:r>
      <w:r w:rsidRPr="000C7332">
        <w:rPr>
          <w:rFonts w:ascii="SimSun"/>
        </w:rPr>
        <w:t>2014</w:t>
      </w:r>
      <w:r>
        <w:rPr>
          <w:rFonts w:ascii="SimSun" w:hint="eastAsia"/>
          <w:lang w:val="zh-CN"/>
        </w:rPr>
        <w:t>年</w:t>
      </w:r>
      <w:r w:rsidRPr="000C7332">
        <w:rPr>
          <w:rFonts w:ascii="SimSun" w:hint="eastAsia"/>
        </w:rPr>
        <w:t>）</w:t>
      </w:r>
      <w:r>
        <w:rPr>
          <w:rFonts w:ascii="SimSun" w:hint="eastAsia"/>
          <w:lang w:val="zh-CN"/>
        </w:rPr>
        <w:t>时间</w:t>
      </w:r>
      <w:proofErr w:type="gramStart"/>
      <w:r>
        <w:rPr>
          <w:rFonts w:ascii="SimSun" w:hint="eastAsia"/>
          <w:lang w:val="zh-CN"/>
        </w:rPr>
        <w:t>轴工具</w:t>
      </w:r>
      <w:proofErr w:type="gramEnd"/>
      <w:r>
        <w:rPr>
          <w:rStyle w:val="Hyperlink"/>
          <w:kern w:val="18"/>
          <w:lang w:val="zh-CN"/>
        </w:rPr>
        <w:fldChar w:fldCharType="begin"/>
      </w:r>
      <w:r w:rsidRPr="000C7332">
        <w:rPr>
          <w:rStyle w:val="Hyperlink"/>
          <w:kern w:val="18"/>
        </w:rPr>
        <w:instrText xml:space="preserve"> HYPERLINK "http://www.csbi.org.uk/tools-and-guidance/timeline-tool" </w:instrText>
      </w:r>
      <w:r>
        <w:rPr>
          <w:rStyle w:val="Hyperlink"/>
          <w:kern w:val="18"/>
          <w:lang w:val="zh-CN"/>
        </w:rPr>
        <w:fldChar w:fldCharType="separate"/>
      </w:r>
      <w:r w:rsidRPr="000C7332">
        <w:rPr>
          <w:rStyle w:val="Hyperlink"/>
          <w:kern w:val="18"/>
        </w:rPr>
        <w:t>www.csbi.org.uk/tools-and-guidance/timeline-tool</w:t>
      </w:r>
      <w:r>
        <w:rPr>
          <w:rStyle w:val="Hyperlink"/>
          <w:kern w:val="18"/>
          <w:lang w:val="zh-CN"/>
        </w:rPr>
        <w:fldChar w:fldCharType="end"/>
      </w:r>
      <w:r w:rsidRPr="000C7332">
        <w:rPr>
          <w:rFonts w:ascii="SimSun" w:hint="eastAsia"/>
        </w:rPr>
        <w:t>；</w:t>
      </w:r>
      <w:r>
        <w:rPr>
          <w:rFonts w:ascii="SimSun" w:hint="eastAsia"/>
          <w:lang w:val="zh-CN"/>
        </w:rPr>
        <w:t>跨部门生物多样性倡议</w:t>
      </w:r>
      <w:r w:rsidRPr="000C7332">
        <w:rPr>
          <w:rFonts w:ascii="SimSun" w:hint="eastAsia"/>
        </w:rPr>
        <w:t>（</w:t>
      </w:r>
      <w:r w:rsidRPr="000C7332">
        <w:rPr>
          <w:rFonts w:ascii="SimSun"/>
        </w:rPr>
        <w:t>2015</w:t>
      </w:r>
      <w:r>
        <w:rPr>
          <w:rFonts w:ascii="SimSun" w:hint="eastAsia"/>
          <w:lang w:val="zh-CN"/>
        </w:rPr>
        <w:t>年</w:t>
      </w:r>
      <w:r w:rsidRPr="000C7332">
        <w:rPr>
          <w:rFonts w:ascii="SimSun" w:hint="eastAsia"/>
        </w:rPr>
        <w:t>）</w:t>
      </w:r>
      <w:r>
        <w:rPr>
          <w:rFonts w:ascii="SimSun" w:hint="eastAsia"/>
          <w:lang w:val="zh-CN"/>
        </w:rPr>
        <w:t>执行减轻层级的跨部门指导</w:t>
      </w:r>
      <w:hyperlink r:id="rId13" w:history="1">
        <w:r w:rsidRPr="000C7332">
          <w:rPr>
            <w:rStyle w:val="Hyperlink"/>
            <w:kern w:val="18"/>
          </w:rPr>
          <w:t>www.csbi.org.uk/tools-andguidance/mitigation-hierarchy</w:t>
        </w:r>
      </w:hyperlink>
      <w:r w:rsidRPr="000C7332">
        <w:rPr>
          <w:rFonts w:ascii="SimSun" w:hint="eastAsia"/>
        </w:rPr>
        <w:t>；</w:t>
      </w:r>
      <w:r>
        <w:rPr>
          <w:rFonts w:ascii="SimSun" w:hint="eastAsia"/>
          <w:lang w:val="zh-CN"/>
        </w:rPr>
        <w:t>跨部门生物多样性倡议</w:t>
      </w:r>
      <w:r w:rsidRPr="000C7332">
        <w:rPr>
          <w:rFonts w:ascii="SimSun" w:hint="eastAsia"/>
        </w:rPr>
        <w:t>（</w:t>
      </w:r>
      <w:r w:rsidRPr="000C7332">
        <w:rPr>
          <w:rFonts w:ascii="SimSun"/>
        </w:rPr>
        <w:t>2018</w:t>
      </w:r>
      <w:r>
        <w:rPr>
          <w:rFonts w:ascii="SimSun" w:hint="eastAsia"/>
          <w:lang w:val="zh-CN"/>
        </w:rPr>
        <w:t>年</w:t>
      </w:r>
      <w:r w:rsidRPr="000C7332">
        <w:rPr>
          <w:rFonts w:ascii="SimSun" w:hint="eastAsia"/>
        </w:rPr>
        <w:t>）</w:t>
      </w:r>
      <w:hyperlink r:id="rId14" w:history="1">
        <w:r w:rsidRPr="000C7332">
          <w:rPr>
            <w:rStyle w:val="Hyperlink"/>
            <w:kern w:val="18"/>
          </w:rPr>
          <w:t>http://www.csbi.org.uk/</w:t>
        </w:r>
      </w:hyperlink>
      <w:r w:rsidRPr="000C7332">
        <w:rPr>
          <w:rFonts w:ascii="SimSun" w:hint="eastAsia"/>
        </w:rPr>
        <w:t>；</w:t>
      </w:r>
      <w:r w:rsidRPr="000C7332">
        <w:rPr>
          <w:kern w:val="18"/>
        </w:rPr>
        <w:t>Gullison, R. E, Hardner, J., Anstee, S. and Meyer, M. (2015</w:t>
      </w:r>
      <w:r>
        <w:rPr>
          <w:rFonts w:ascii="SimSun" w:hint="eastAsia"/>
          <w:kern w:val="18"/>
          <w:lang w:val="zh-CN"/>
        </w:rPr>
        <w:t>年</w:t>
      </w:r>
      <w:r w:rsidRPr="000C7332">
        <w:rPr>
          <w:kern w:val="18"/>
        </w:rPr>
        <w:t xml:space="preserve">) </w:t>
      </w:r>
      <w:r>
        <w:rPr>
          <w:rFonts w:ascii="SimSun" w:hint="eastAsia"/>
          <w:kern w:val="18"/>
          <w:lang w:val="zh-CN"/>
        </w:rPr>
        <w:t>收集生物多样性基准数据的良好做法。为多边融资机构生物多样性工作组和跨部门生物多样性倡议编制的文件。</w:t>
      </w:r>
      <w:hyperlink r:id="rId15" w:history="1">
        <w:r>
          <w:rPr>
            <w:rStyle w:val="Hyperlink"/>
            <w:kern w:val="18"/>
            <w:lang w:val="zh-CN"/>
          </w:rPr>
          <w:t>www.csbi.org.uk/tools-andguidance/biodiversity-data-collection/</w:t>
        </w:r>
      </w:hyperlink>
      <w:r>
        <w:rPr>
          <w:rFonts w:ascii="SimSun" w:hint="eastAsia"/>
          <w:lang w:val="zh-CN"/>
        </w:rPr>
        <w:t>；</w:t>
      </w:r>
      <w:r>
        <w:rPr>
          <w:kern w:val="18"/>
          <w:lang w:val="zh-CN"/>
        </w:rPr>
        <w:t>IOGP-IPIECA (2014</w:t>
      </w:r>
      <w:r>
        <w:rPr>
          <w:rFonts w:ascii="SimSun" w:hint="eastAsia"/>
          <w:kern w:val="18"/>
          <w:lang w:val="zh-CN"/>
        </w:rPr>
        <w:t>年</w:t>
      </w:r>
      <w:r>
        <w:rPr>
          <w:kern w:val="18"/>
          <w:lang w:val="zh-CN"/>
        </w:rPr>
        <w:t xml:space="preserve">) </w:t>
      </w:r>
      <w:r>
        <w:rPr>
          <w:rFonts w:ascii="SimSun" w:hint="eastAsia"/>
          <w:kern w:val="18"/>
          <w:lang w:val="zh-CN"/>
        </w:rPr>
        <w:t>油气业控制风险和提高绩效的操作管理系统框架。</w:t>
      </w:r>
      <w:r>
        <w:rPr>
          <w:kern w:val="18"/>
          <w:lang w:val="en-US"/>
        </w:rPr>
        <w:t>IOGP</w:t>
      </w:r>
      <w:r>
        <w:rPr>
          <w:rFonts w:ascii="SimSun" w:hint="eastAsia"/>
          <w:kern w:val="18"/>
          <w:lang w:val="zh-CN"/>
        </w:rPr>
        <w:t>第</w:t>
      </w:r>
      <w:r>
        <w:rPr>
          <w:kern w:val="18"/>
          <w:lang w:val="en-US"/>
        </w:rPr>
        <w:t>510</w:t>
      </w:r>
      <w:r>
        <w:rPr>
          <w:rFonts w:ascii="SimSun" w:hint="eastAsia"/>
          <w:kern w:val="18"/>
          <w:lang w:val="zh-CN"/>
        </w:rPr>
        <w:t>号报告。</w:t>
      </w:r>
      <w:hyperlink r:id="rId16" w:history="1">
        <w:r>
          <w:rPr>
            <w:rStyle w:val="Hyperlink"/>
            <w:kern w:val="18"/>
            <w:lang w:val="en-US"/>
          </w:rPr>
          <w:t>www.ogp.org.uk/pubs/510.pdf</w:t>
        </w:r>
      </w:hyperlink>
      <w:r>
        <w:rPr>
          <w:rFonts w:ascii="SimSun" w:hint="eastAsia"/>
          <w:lang w:val="en-US"/>
        </w:rPr>
        <w:t>；</w:t>
      </w:r>
      <w:r>
        <w:rPr>
          <w:rFonts w:ascii="SimSun" w:hint="eastAsia"/>
          <w:lang w:val="zh-CN"/>
        </w:rPr>
        <w:t>石环协会</w:t>
      </w:r>
      <w:r>
        <w:rPr>
          <w:kern w:val="18"/>
          <w:lang w:val="en-US"/>
        </w:rPr>
        <w:t>(2011</w:t>
      </w:r>
      <w:r>
        <w:rPr>
          <w:rFonts w:ascii="SimSun" w:hint="eastAsia"/>
          <w:kern w:val="18"/>
          <w:lang w:val="zh-CN"/>
        </w:rPr>
        <w:t>年</w:t>
      </w:r>
      <w:r>
        <w:rPr>
          <w:kern w:val="18"/>
          <w:lang w:val="en-US"/>
        </w:rPr>
        <w:t>)</w:t>
      </w:r>
      <w:r>
        <w:rPr>
          <w:rFonts w:ascii="SimSun" w:hint="eastAsia"/>
          <w:kern w:val="18"/>
          <w:lang w:val="zh-CN"/>
        </w:rPr>
        <w:t>生态系统服务指导。生物多样性和生态系统服务指南和核查清单。</w:t>
      </w:r>
      <w:hyperlink r:id="rId17" w:history="1">
        <w:r>
          <w:rPr>
            <w:rStyle w:val="Hyperlink"/>
            <w:kern w:val="18"/>
            <w:lang w:val="zh-CN"/>
          </w:rPr>
          <w:t>www.ipieca.org/publication/ecosystem-servicesguidance</w:t>
        </w:r>
      </w:hyperlink>
      <w:r>
        <w:rPr>
          <w:rFonts w:ascii="SimSun" w:hint="eastAsia"/>
          <w:lang w:val="zh-CN"/>
        </w:rPr>
        <w:t>；</w:t>
      </w:r>
      <w:r>
        <w:rPr>
          <w:kern w:val="18"/>
          <w:lang w:val="zh-CN"/>
        </w:rPr>
        <w:t>IPIECA-IOGP (2014</w:t>
      </w:r>
      <w:r>
        <w:rPr>
          <w:rFonts w:ascii="SimSun" w:hint="eastAsia"/>
          <w:kern w:val="18"/>
          <w:lang w:val="zh-CN"/>
        </w:rPr>
        <w:t>年</w:t>
      </w:r>
      <w:r>
        <w:rPr>
          <w:kern w:val="18"/>
          <w:lang w:val="zh-CN"/>
        </w:rPr>
        <w:t xml:space="preserve">) </w:t>
      </w:r>
      <w:r>
        <w:rPr>
          <w:rFonts w:ascii="SimSun" w:hint="eastAsia"/>
          <w:kern w:val="18"/>
          <w:lang w:val="zh-CN"/>
        </w:rPr>
        <w:t>依照在任何环境中的资产生命周期管理生物多样性和生态系统服务问题：油气业取得成功的</w:t>
      </w:r>
      <w:r>
        <w:rPr>
          <w:kern w:val="18"/>
          <w:lang w:val="zh-CN"/>
        </w:rPr>
        <w:t>10</w:t>
      </w:r>
      <w:r>
        <w:rPr>
          <w:rFonts w:ascii="SimSun" w:hint="eastAsia"/>
          <w:kern w:val="18"/>
          <w:lang w:val="zh-CN"/>
        </w:rPr>
        <w:t>个窍门，</w:t>
      </w:r>
      <w:r>
        <w:rPr>
          <w:kern w:val="18"/>
          <w:lang w:val="zh-CN"/>
        </w:rPr>
        <w:t xml:space="preserve"> </w:t>
      </w:r>
      <w:hyperlink r:id="rId18" w:history="1">
        <w:r>
          <w:rPr>
            <w:rStyle w:val="Hyperlink"/>
            <w:kern w:val="18"/>
            <w:lang w:val="zh-CN"/>
          </w:rPr>
          <w:t>http://www.ipieca.org/resources/good-practice/managing-biodiversity-ecosystem-services-bes-issues-along-the-asset-lifecycle-in-any-environment-10-tips-for-success-in-the-oil-and-gas-industry/</w:t>
        </w:r>
      </w:hyperlink>
      <w:r>
        <w:rPr>
          <w:rFonts w:ascii="SimSun" w:hint="eastAsia"/>
          <w:lang w:val="zh-CN"/>
        </w:rPr>
        <w:t>；</w:t>
      </w:r>
      <w:r>
        <w:rPr>
          <w:kern w:val="18"/>
          <w:lang w:val="zh-CN"/>
        </w:rPr>
        <w:t>IPIECA-IOGP (2016</w:t>
      </w:r>
      <w:r>
        <w:rPr>
          <w:rFonts w:ascii="SimSun" w:hint="eastAsia"/>
          <w:kern w:val="18"/>
          <w:lang w:val="zh-CN"/>
        </w:rPr>
        <w:t>年</w:t>
      </w:r>
      <w:r>
        <w:rPr>
          <w:kern w:val="18"/>
          <w:lang w:val="zh-CN"/>
        </w:rPr>
        <w:t xml:space="preserve">) </w:t>
      </w:r>
      <w:r>
        <w:rPr>
          <w:rFonts w:ascii="SimSun" w:hint="eastAsia"/>
          <w:kern w:val="18"/>
          <w:lang w:val="zh-CN"/>
        </w:rPr>
        <w:t>生物多样性和生态系统的基本</w:t>
      </w:r>
      <w:r>
        <w:rPr>
          <w:kern w:val="18"/>
          <w:lang w:val="zh-CN"/>
        </w:rPr>
        <w:t xml:space="preserve"> – </w:t>
      </w:r>
      <w:r>
        <w:rPr>
          <w:rFonts w:ascii="SimSun" w:hint="eastAsia"/>
          <w:kern w:val="18"/>
          <w:lang w:val="zh-CN"/>
        </w:rPr>
        <w:t>油气业的指导文件，</w:t>
      </w:r>
      <w:hyperlink r:id="rId19" w:history="1">
        <w:r>
          <w:rPr>
            <w:rStyle w:val="Hyperlink"/>
            <w:kern w:val="18"/>
            <w:lang w:val="zh-CN"/>
          </w:rPr>
          <w:t>http://www.ipieca.org/resources/good-practice/biodiversity-and-ecosystem-services-fundamentals</w:t>
        </w:r>
      </w:hyperlink>
      <w:r>
        <w:rPr>
          <w:rFonts w:ascii="SimSun" w:hint="eastAsia"/>
          <w:lang w:val="zh-CN"/>
        </w:rPr>
        <w:t>。</w:t>
      </w:r>
    </w:p>
  </w:footnote>
  <w:footnote w:id="26">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Univers" w:hAnsi="Univers"/>
          <w:kern w:val="18"/>
        </w:rPr>
        <w:footnoteRef/>
      </w:r>
      <w:r>
        <w:rPr>
          <w:kern w:val="18"/>
        </w:rPr>
        <w:t xml:space="preserve"> </w:t>
      </w:r>
      <w:r w:rsidRPr="009A61FA">
        <w:rPr>
          <w:kern w:val="18"/>
        </w:rPr>
        <w:t>IPIECA-IOGP (2016</w:t>
      </w:r>
      <w:r>
        <w:rPr>
          <w:rFonts w:ascii="SimSun" w:hint="eastAsia"/>
          <w:kern w:val="18"/>
          <w:lang w:val="zh-CN"/>
        </w:rPr>
        <w:t>年</w:t>
      </w:r>
      <w:r w:rsidRPr="009A61FA">
        <w:rPr>
          <w:kern w:val="18"/>
        </w:rPr>
        <w:t>)</w:t>
      </w:r>
      <w:r w:rsidRPr="009A61FA">
        <w:rPr>
          <w:rFonts w:ascii="SimSun" w:hint="eastAsia"/>
          <w:kern w:val="18"/>
        </w:rPr>
        <w:t>，</w:t>
      </w:r>
      <w:r>
        <w:rPr>
          <w:rFonts w:ascii="SimSun" w:hint="eastAsia"/>
          <w:kern w:val="18"/>
          <w:lang w:val="zh-CN"/>
        </w:rPr>
        <w:t>生物多样性和生态系统基础</w:t>
      </w:r>
      <w:r w:rsidRPr="009A61FA">
        <w:rPr>
          <w:kern w:val="18"/>
        </w:rPr>
        <w:t xml:space="preserve"> – </w:t>
      </w:r>
      <w:r>
        <w:rPr>
          <w:rFonts w:ascii="SimSun" w:hint="eastAsia"/>
          <w:kern w:val="18"/>
          <w:lang w:val="zh-CN"/>
        </w:rPr>
        <w:t>油气业的指导文件</w:t>
      </w:r>
      <w:hyperlink r:id="rId20" w:history="1">
        <w:r w:rsidRPr="009A61FA">
          <w:rPr>
            <w:rStyle w:val="Hyperlink"/>
            <w:kern w:val="18"/>
          </w:rPr>
          <w:t>http://www.ipieca.org/resources/good-practice/biodiversity-and-ecosystem-services-fundamentals/</w:t>
        </w:r>
      </w:hyperlink>
      <w:r>
        <w:rPr>
          <w:rFonts w:ascii="SimSun" w:hint="eastAsia"/>
          <w:lang w:val="zh-CN"/>
        </w:rPr>
        <w:t>。</w:t>
      </w:r>
    </w:p>
  </w:footnote>
  <w:footnote w:id="27">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Univers" w:hAnsi="Univers"/>
          <w:kern w:val="18"/>
        </w:rPr>
        <w:footnoteRef/>
      </w:r>
      <w:r>
        <w:rPr>
          <w:kern w:val="18"/>
        </w:rPr>
        <w:t xml:space="preserve"> </w:t>
      </w:r>
      <w:r>
        <w:rPr>
          <w:rFonts w:ascii="SimSun" w:hint="eastAsia"/>
          <w:kern w:val="18"/>
          <w:lang w:val="zh-CN"/>
        </w:rPr>
        <w:t>参阅</w:t>
      </w:r>
      <w:r>
        <w:rPr>
          <w:rFonts w:ascii="SimSun" w:hint="eastAsia"/>
          <w:kern w:val="18"/>
          <w:lang w:val="en-US"/>
        </w:rPr>
        <w:t>：</w:t>
      </w:r>
      <w:hyperlink r:id="rId21" w:history="1">
        <w:r>
          <w:rPr>
            <w:rStyle w:val="Hyperlink"/>
            <w:kern w:val="18"/>
            <w:lang w:val="en-US"/>
          </w:rPr>
          <w:t>https://www.rspo.org/certification</w:t>
        </w:r>
      </w:hyperlink>
      <w:r>
        <w:rPr>
          <w:rFonts w:ascii="SimSun" w:hint="eastAsia"/>
          <w:lang w:val="en-US"/>
        </w:rPr>
        <w:t>，</w:t>
      </w:r>
      <w:r>
        <w:rPr>
          <w:lang w:val="en-US"/>
        </w:rPr>
        <w:t>2018</w:t>
      </w:r>
      <w:r>
        <w:rPr>
          <w:rFonts w:ascii="SimSun" w:hint="eastAsia"/>
          <w:lang w:val="zh-CN"/>
        </w:rPr>
        <w:t>年</w:t>
      </w:r>
      <w:r>
        <w:rPr>
          <w:lang w:val="en-US"/>
        </w:rPr>
        <w:t>3</w:t>
      </w:r>
      <w:r>
        <w:rPr>
          <w:rFonts w:ascii="SimSun" w:hint="eastAsia"/>
          <w:lang w:val="zh-CN"/>
        </w:rPr>
        <w:t>月</w:t>
      </w:r>
      <w:r>
        <w:rPr>
          <w:lang w:val="en-US"/>
        </w:rPr>
        <w:t>5</w:t>
      </w:r>
      <w:r>
        <w:rPr>
          <w:rFonts w:ascii="SimSun" w:hint="eastAsia"/>
          <w:lang w:val="zh-CN"/>
        </w:rPr>
        <w:t>日查阅。</w:t>
      </w:r>
    </w:p>
  </w:footnote>
  <w:footnote w:id="28">
    <w:p w:rsidR="000C7332" w:rsidRDefault="000C7332" w:rsidP="00CA4F74">
      <w:pPr>
        <w:pStyle w:val="FootnoteText"/>
        <w:suppressLineNumbers/>
        <w:suppressAutoHyphens/>
        <w:adjustRightInd w:val="0"/>
        <w:snapToGrid w:val="0"/>
        <w:ind w:firstLine="0"/>
        <w:jc w:val="left"/>
      </w:pPr>
      <w:r>
        <w:rPr>
          <w:rStyle w:val="FootnoteReference"/>
          <w:rFonts w:ascii="Univers" w:hAnsi="Univers"/>
          <w:kern w:val="18"/>
        </w:rPr>
        <w:footnoteRef/>
      </w:r>
      <w:r>
        <w:rPr>
          <w:kern w:val="18"/>
        </w:rPr>
        <w:t xml:space="preserve"> </w:t>
      </w:r>
      <w:r>
        <w:rPr>
          <w:rFonts w:ascii="SimSun" w:hint="eastAsia"/>
          <w:kern w:val="18"/>
          <w:lang w:val="zh-CN"/>
        </w:rPr>
        <w:t>例如</w:t>
      </w:r>
      <w:r>
        <w:rPr>
          <w:rFonts w:ascii="SimSun" w:hint="eastAsia"/>
          <w:kern w:val="18"/>
          <w:lang w:val="en-US"/>
        </w:rPr>
        <w:t>，</w:t>
      </w:r>
      <w:r>
        <w:rPr>
          <w:kern w:val="18"/>
          <w:lang w:val="en-US"/>
        </w:rPr>
        <w:t xml:space="preserve">Hammerl, M., Hormann, S. (2016). The ISO management system and the protection of biological diversity. Lake Constance Foundation (LCF) and Global Nature Fund (GNF), Germany, </w:t>
      </w:r>
      <w:r>
        <w:rPr>
          <w:rFonts w:ascii="SimSun" w:hint="eastAsia"/>
          <w:kern w:val="18"/>
          <w:lang w:val="zh-CN"/>
        </w:rPr>
        <w:t>第</w:t>
      </w:r>
      <w:r>
        <w:rPr>
          <w:kern w:val="18"/>
          <w:lang w:val="en-US"/>
        </w:rPr>
        <w:t>72</w:t>
      </w:r>
      <w:r>
        <w:rPr>
          <w:rFonts w:ascii="SimSun" w:hint="eastAsia"/>
          <w:kern w:val="18"/>
          <w:lang w:val="zh-CN"/>
        </w:rPr>
        <w:t>页。</w:t>
      </w:r>
    </w:p>
  </w:footnote>
  <w:footnote w:id="29">
    <w:p w:rsidR="000C7332" w:rsidRDefault="000C7332" w:rsidP="00CA4F74">
      <w:pPr>
        <w:pStyle w:val="FootnoteText"/>
        <w:suppressLineNumbers/>
        <w:suppressAutoHyphens/>
        <w:adjustRightInd w:val="0"/>
        <w:snapToGrid w:val="0"/>
        <w:ind w:firstLine="0"/>
        <w:jc w:val="left"/>
      </w:pPr>
      <w:r>
        <w:rPr>
          <w:rStyle w:val="FootnoteReference"/>
          <w:rFonts w:ascii="Univers" w:hAnsi="Univers"/>
          <w:kern w:val="18"/>
        </w:rPr>
        <w:footnoteRef/>
      </w:r>
      <w:r>
        <w:rPr>
          <w:kern w:val="18"/>
        </w:rPr>
        <w:t xml:space="preserve"> </w:t>
      </w:r>
      <w:r>
        <w:rPr>
          <w:rFonts w:ascii="SimSun" w:hint="eastAsia"/>
          <w:lang w:val="zh-CN"/>
        </w:rPr>
        <w:t>跨部门生物多样性倡议是国际石油工业环境保护协会、国际采矿和金属理事会、赤道原则协会、欧洲复兴开发银行、国际金融公司和美洲开发银行为制定和分享采掘业生物多样性和生态系统服务有关的良好做法所建立的伙伴关系。</w:t>
      </w:r>
      <w:r>
        <w:rPr>
          <w:rFonts w:ascii="SimSun" w:hint="eastAsia"/>
          <w:kern w:val="18"/>
          <w:lang w:val="zh-CN"/>
        </w:rPr>
        <w:t>参阅</w:t>
      </w:r>
      <w:r>
        <w:rPr>
          <w:rFonts w:ascii="SimSun" w:hint="eastAsia"/>
          <w:kern w:val="18"/>
          <w:lang w:val="en-US"/>
        </w:rPr>
        <w:t>：</w:t>
      </w:r>
      <w:hyperlink r:id="rId22" w:history="1">
        <w:r>
          <w:rPr>
            <w:rStyle w:val="Hyperlink"/>
            <w:kern w:val="18"/>
            <w:lang w:val="en-US"/>
          </w:rPr>
          <w:t>http://www.csbi.org.uk/</w:t>
        </w:r>
      </w:hyperlink>
      <w:r>
        <w:rPr>
          <w:rFonts w:ascii="SimSun" w:hint="eastAsia"/>
          <w:lang w:val="en-US"/>
        </w:rPr>
        <w:t>，</w:t>
      </w:r>
      <w:r>
        <w:rPr>
          <w:lang w:val="en-US"/>
        </w:rPr>
        <w:t>2018</w:t>
      </w:r>
      <w:r>
        <w:rPr>
          <w:rFonts w:ascii="SimSun" w:hint="eastAsia"/>
          <w:lang w:val="zh-CN"/>
        </w:rPr>
        <w:t>年</w:t>
      </w:r>
      <w:r>
        <w:rPr>
          <w:lang w:val="en-US"/>
        </w:rPr>
        <w:t>1</w:t>
      </w:r>
      <w:r>
        <w:rPr>
          <w:rFonts w:ascii="SimSun" w:hint="eastAsia"/>
          <w:lang w:val="zh-CN"/>
        </w:rPr>
        <w:t>月</w:t>
      </w:r>
      <w:r>
        <w:rPr>
          <w:lang w:val="en-US"/>
        </w:rPr>
        <w:t>5</w:t>
      </w:r>
      <w:r>
        <w:rPr>
          <w:rFonts w:ascii="SimSun" w:hint="eastAsia"/>
          <w:lang w:val="zh-CN"/>
        </w:rPr>
        <w:t>日查阅。</w:t>
      </w:r>
    </w:p>
  </w:footnote>
  <w:footnote w:id="30">
    <w:p w:rsidR="000C7332" w:rsidRDefault="000C7332" w:rsidP="00CA4F74">
      <w:pPr>
        <w:pStyle w:val="FootnoteText"/>
        <w:suppressLineNumbers/>
        <w:suppressAutoHyphens/>
        <w:adjustRightInd w:val="0"/>
        <w:snapToGrid w:val="0"/>
        <w:ind w:firstLine="0"/>
        <w:jc w:val="left"/>
      </w:pPr>
      <w:r>
        <w:rPr>
          <w:rStyle w:val="FootnoteReference"/>
          <w:rFonts w:ascii="Univers" w:hAnsi="Univers"/>
          <w:kern w:val="18"/>
        </w:rPr>
        <w:footnoteRef/>
      </w:r>
      <w:r>
        <w:rPr>
          <w:kern w:val="18"/>
        </w:rPr>
        <w:t xml:space="preserve"> </w:t>
      </w:r>
      <w:hyperlink r:id="rId23" w:history="1">
        <w:r>
          <w:rPr>
            <w:rStyle w:val="Hyperlink"/>
            <w:kern w:val="18"/>
            <w:lang w:val="en-US"/>
          </w:rPr>
          <w:t>http://www.theebi.org/</w:t>
        </w:r>
      </w:hyperlink>
      <w:r>
        <w:rPr>
          <w:rFonts w:ascii="SimSun" w:hint="eastAsia"/>
          <w:lang w:val="en-US"/>
        </w:rPr>
        <w:t>，</w:t>
      </w:r>
      <w:r>
        <w:rPr>
          <w:lang w:val="en-US"/>
        </w:rPr>
        <w:t>2018</w:t>
      </w:r>
      <w:r>
        <w:rPr>
          <w:rFonts w:ascii="SimSun" w:hint="eastAsia"/>
          <w:lang w:val="zh-CN"/>
        </w:rPr>
        <w:t>年</w:t>
      </w:r>
      <w:r>
        <w:rPr>
          <w:lang w:val="en-US"/>
        </w:rPr>
        <w:t>1</w:t>
      </w:r>
      <w:r>
        <w:rPr>
          <w:rFonts w:ascii="SimSun" w:hint="eastAsia"/>
          <w:lang w:val="zh-CN"/>
        </w:rPr>
        <w:t>月</w:t>
      </w:r>
      <w:r>
        <w:rPr>
          <w:lang w:val="en-US"/>
        </w:rPr>
        <w:t>5</w:t>
      </w:r>
      <w:r>
        <w:rPr>
          <w:rFonts w:ascii="SimSun" w:hint="eastAsia"/>
          <w:lang w:val="zh-CN"/>
        </w:rPr>
        <w:t>日查阅。</w:t>
      </w:r>
    </w:p>
  </w:footnote>
  <w:footnote w:id="31">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Univers" w:hAnsi="Univers"/>
          <w:kern w:val="18"/>
        </w:rPr>
        <w:footnoteRef/>
      </w:r>
      <w:r>
        <w:rPr>
          <w:kern w:val="18"/>
        </w:rPr>
        <w:t xml:space="preserve"> </w:t>
      </w:r>
      <w:hyperlink r:id="rId24" w:history="1">
        <w:r w:rsidRPr="009A61FA">
          <w:rPr>
            <w:rStyle w:val="Hyperlink"/>
            <w:kern w:val="18"/>
          </w:rPr>
          <w:t>https://naturalcapitalcoalition.org/protocol/</w:t>
        </w:r>
      </w:hyperlink>
      <w:r>
        <w:rPr>
          <w:rFonts w:ascii="SimSun" w:hint="eastAsia"/>
          <w:lang w:val="zh-CN"/>
        </w:rPr>
        <w:t>。</w:t>
      </w:r>
    </w:p>
  </w:footnote>
  <w:footnote w:id="32">
    <w:p w:rsidR="000C7332" w:rsidRDefault="000C7332">
      <w:pPr>
        <w:rPr>
          <w:rFonts w:eastAsia="Times New Roman"/>
        </w:rPr>
      </w:pPr>
    </w:p>
    <w:p w:rsidR="000C7332" w:rsidRDefault="000C7332"/>
  </w:footnote>
  <w:footnote w:id="33">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Univers" w:hAnsi="Univers"/>
          <w:kern w:val="18"/>
        </w:rPr>
        <w:footnoteRef/>
      </w:r>
      <w:r>
        <w:rPr>
          <w:kern w:val="18"/>
        </w:rPr>
        <w:t xml:space="preserve"> </w:t>
      </w:r>
      <w:r>
        <w:rPr>
          <w:rFonts w:ascii="SimSun" w:hint="eastAsia"/>
          <w:kern w:val="18"/>
          <w:lang w:val="zh-CN"/>
        </w:rPr>
        <w:t>关于传播战略框架的第</w:t>
      </w:r>
      <w:r>
        <w:rPr>
          <w:kern w:val="18"/>
          <w:lang w:val="zh-CN"/>
        </w:rPr>
        <w:t>XIII/22</w:t>
      </w:r>
      <w:r>
        <w:rPr>
          <w:rFonts w:ascii="SimSun" w:hint="eastAsia"/>
          <w:kern w:val="18"/>
          <w:lang w:val="zh-CN"/>
        </w:rPr>
        <w:t>号决定和关于教育和宣传的第</w:t>
      </w:r>
      <w:r>
        <w:rPr>
          <w:kern w:val="18"/>
          <w:lang w:val="zh-CN"/>
        </w:rPr>
        <w:t>VII/24</w:t>
      </w:r>
      <w:r>
        <w:rPr>
          <w:rFonts w:ascii="SimSun" w:hint="eastAsia"/>
          <w:kern w:val="18"/>
          <w:lang w:val="zh-CN"/>
        </w:rPr>
        <w:t>号决定。</w:t>
      </w:r>
    </w:p>
  </w:footnote>
  <w:footnote w:id="34">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Univers" w:hAnsi="Univers"/>
          <w:kern w:val="18"/>
        </w:rPr>
        <w:footnoteRef/>
      </w:r>
      <w:r>
        <w:rPr>
          <w:kern w:val="18"/>
        </w:rPr>
        <w:t xml:space="preserve"> </w:t>
      </w:r>
      <w:r>
        <w:rPr>
          <w:rFonts w:ascii="SimSun" w:hint="eastAsia"/>
          <w:kern w:val="18"/>
          <w:lang w:val="zh-CN"/>
        </w:rPr>
        <w:t>关于</w:t>
      </w:r>
      <w:r>
        <w:rPr>
          <w:rFonts w:ascii="SimSun" w:hint="eastAsia"/>
          <w:lang w:val="zh-CN"/>
        </w:rPr>
        <w:t>生物多样性促进消除贫困和可持续发展的第</w:t>
      </w:r>
      <w:r>
        <w:rPr>
          <w:kern w:val="18"/>
          <w:lang w:val="zh-CN"/>
        </w:rPr>
        <w:t>XII/5</w:t>
      </w:r>
      <w:r>
        <w:rPr>
          <w:rFonts w:ascii="SimSun" w:hint="eastAsia"/>
          <w:lang w:val="zh-CN"/>
        </w:rPr>
        <w:t>号决定。</w:t>
      </w:r>
    </w:p>
  </w:footnote>
  <w:footnote w:id="35">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Univers" w:hAnsi="Univers"/>
          <w:kern w:val="18"/>
        </w:rPr>
        <w:footnoteRef/>
      </w:r>
      <w:r>
        <w:rPr>
          <w:kern w:val="18"/>
        </w:rPr>
        <w:t xml:space="preserve"> </w:t>
      </w:r>
      <w:r>
        <w:rPr>
          <w:rFonts w:ascii="SimSun" w:hint="eastAsia"/>
          <w:kern w:val="18"/>
          <w:lang w:val="zh-CN"/>
        </w:rPr>
        <w:t>关于资源调动的第</w:t>
      </w:r>
      <w:r>
        <w:rPr>
          <w:kern w:val="18"/>
          <w:lang w:val="zh-CN"/>
        </w:rPr>
        <w:t>XII/3</w:t>
      </w:r>
      <w:r>
        <w:rPr>
          <w:rFonts w:ascii="SimSun" w:hint="eastAsia"/>
          <w:kern w:val="18"/>
          <w:lang w:val="zh-CN"/>
        </w:rPr>
        <w:t>号决定。</w:t>
      </w:r>
    </w:p>
  </w:footnote>
  <w:footnote w:id="36">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Univers" w:hAnsi="Univers"/>
          <w:kern w:val="18"/>
        </w:rPr>
        <w:footnoteRef/>
      </w:r>
      <w:r>
        <w:rPr>
          <w:kern w:val="18"/>
        </w:rPr>
        <w:t xml:space="preserve"> </w:t>
      </w:r>
      <w:r>
        <w:rPr>
          <w:rFonts w:ascii="SimSun" w:hint="eastAsia"/>
          <w:kern w:val="18"/>
          <w:lang w:val="zh-CN"/>
        </w:rPr>
        <w:t>关于企业界的参与的第</w:t>
      </w:r>
      <w:r>
        <w:rPr>
          <w:kern w:val="18"/>
          <w:lang w:val="zh-CN"/>
        </w:rPr>
        <w:t>XII/ 10</w:t>
      </w:r>
      <w:r>
        <w:rPr>
          <w:rFonts w:ascii="SimSun" w:hint="eastAsia"/>
          <w:kern w:val="18"/>
          <w:lang w:val="zh-CN"/>
        </w:rPr>
        <w:t>号决定和关于</w:t>
      </w:r>
      <w:r>
        <w:rPr>
          <w:kern w:val="18"/>
          <w:lang w:val="zh-CN"/>
        </w:rPr>
        <w:t>.</w:t>
      </w:r>
      <w:r>
        <w:rPr>
          <w:rFonts w:ascii="SimSun" w:hint="eastAsia"/>
          <w:kern w:val="18"/>
          <w:lang w:val="zh-CN"/>
        </w:rPr>
        <w:t>加强执行《</w:t>
      </w:r>
      <w:r>
        <w:rPr>
          <w:kern w:val="18"/>
          <w:lang w:val="zh-CN"/>
        </w:rPr>
        <w:t>2011-2020</w:t>
      </w:r>
      <w:r>
        <w:rPr>
          <w:rFonts w:ascii="SimSun" w:hint="eastAsia"/>
          <w:kern w:val="18"/>
          <w:lang w:val="zh-CN"/>
        </w:rPr>
        <w:t>年生物多样性战略计划》和实现爱知生物多样性指标的战略行动，包括在生物多样性的主流化和纳入各个部门方面的第</w:t>
      </w:r>
      <w:r>
        <w:rPr>
          <w:kern w:val="18"/>
          <w:lang w:val="zh-CN"/>
        </w:rPr>
        <w:t>XIII/3</w:t>
      </w:r>
      <w:r>
        <w:rPr>
          <w:rFonts w:ascii="SimSun" w:hint="eastAsia"/>
          <w:kern w:val="18"/>
          <w:lang w:val="zh-CN"/>
        </w:rPr>
        <w:t>号决定。</w:t>
      </w:r>
    </w:p>
  </w:footnote>
  <w:footnote w:id="37">
    <w:p w:rsidR="000C7332" w:rsidRDefault="000C7332">
      <w:pPr>
        <w:pStyle w:val="Default"/>
        <w:keepLines/>
        <w:suppressLineNumbers/>
        <w:suppressAutoHyphens/>
        <w:kinsoku w:val="0"/>
        <w:overflowPunct w:val="0"/>
        <w:snapToGrid w:val="0"/>
        <w:spacing w:after="60"/>
      </w:pPr>
      <w:r>
        <w:rPr>
          <w:rStyle w:val="FootnoteReference"/>
          <w:rFonts w:ascii="Univers" w:hAnsi="Univers"/>
          <w:kern w:val="18"/>
          <w:sz w:val="18"/>
          <w:lang w:val="en-GB"/>
        </w:rPr>
        <w:footnoteRef/>
      </w:r>
      <w:r>
        <w:rPr>
          <w:kern w:val="18"/>
          <w:sz w:val="18"/>
          <w:lang w:val="en-GB"/>
        </w:rPr>
        <w:t xml:space="preserve"> </w:t>
      </w:r>
      <w:r>
        <w:rPr>
          <w:rFonts w:ascii="SimSun" w:hint="eastAsia"/>
          <w:kern w:val="18"/>
          <w:sz w:val="18"/>
          <w:lang w:val="zh-CN"/>
        </w:rPr>
        <w:t>载于第</w:t>
      </w:r>
      <w:r>
        <w:rPr>
          <w:kern w:val="18"/>
          <w:sz w:val="18"/>
          <w:lang w:val="en-GB"/>
        </w:rPr>
        <w:t>VIII/28</w:t>
      </w:r>
      <w:r>
        <w:rPr>
          <w:rFonts w:ascii="SimSun" w:hint="eastAsia"/>
          <w:kern w:val="18"/>
          <w:sz w:val="18"/>
          <w:lang w:val="zh-CN"/>
        </w:rPr>
        <w:t>号决定内的</w:t>
      </w:r>
      <w:r>
        <w:rPr>
          <w:rFonts w:ascii="SimSun" w:hint="eastAsia"/>
          <w:sz w:val="18"/>
          <w:lang w:val="zh-CN"/>
        </w:rPr>
        <w:t>关于涵盖生物多样性各个方面的环境影响评估的自愿准则。</w:t>
      </w:r>
    </w:p>
  </w:footnote>
  <w:footnote w:id="38">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Univers" w:hAnsi="Univers"/>
          <w:kern w:val="18"/>
        </w:rPr>
        <w:footnoteRef/>
      </w:r>
      <w:r>
        <w:rPr>
          <w:kern w:val="18"/>
        </w:rPr>
        <w:t xml:space="preserve"> </w:t>
      </w:r>
      <w:r>
        <w:rPr>
          <w:rFonts w:ascii="SimSun" w:hint="eastAsia"/>
          <w:kern w:val="18"/>
          <w:lang w:val="zh-CN"/>
        </w:rPr>
        <w:t>第</w:t>
      </w:r>
      <w:r>
        <w:rPr>
          <w:kern w:val="18"/>
          <w:lang w:val="zh-CN"/>
        </w:rPr>
        <w:t>XIII/3</w:t>
      </w:r>
      <w:r>
        <w:rPr>
          <w:rFonts w:ascii="SimSun" w:hint="eastAsia"/>
          <w:kern w:val="18"/>
          <w:lang w:val="zh-CN"/>
        </w:rPr>
        <w:t>号决定。</w:t>
      </w:r>
    </w:p>
  </w:footnote>
  <w:footnote w:id="39">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Univers" w:hAnsi="Univers"/>
          <w:kern w:val="18"/>
        </w:rPr>
        <w:footnoteRef/>
      </w:r>
      <w:r>
        <w:rPr>
          <w:kern w:val="18"/>
        </w:rPr>
        <w:t xml:space="preserve"> </w:t>
      </w:r>
      <w:r>
        <w:rPr>
          <w:kern w:val="18"/>
          <w:lang w:val="en-US"/>
        </w:rPr>
        <w:t>Huntley, B.J.</w:t>
      </w:r>
      <w:r>
        <w:rPr>
          <w:rFonts w:ascii="SimSun" w:hint="eastAsia"/>
          <w:kern w:val="18"/>
          <w:lang w:val="zh-CN"/>
        </w:rPr>
        <w:t>和</w:t>
      </w:r>
      <w:r>
        <w:rPr>
          <w:kern w:val="18"/>
          <w:lang w:val="en-US"/>
        </w:rPr>
        <w:t>Redford, K.H. (2014</w:t>
      </w:r>
      <w:r>
        <w:rPr>
          <w:rFonts w:ascii="SimSun" w:hint="eastAsia"/>
          <w:kern w:val="18"/>
          <w:lang w:val="zh-CN"/>
        </w:rPr>
        <w:t>年</w:t>
      </w:r>
      <w:r>
        <w:rPr>
          <w:kern w:val="18"/>
          <w:lang w:val="en-US"/>
        </w:rPr>
        <w:t xml:space="preserve">). </w:t>
      </w:r>
      <w:r>
        <w:rPr>
          <w:kern w:val="18"/>
          <w:lang w:val="zh-CN"/>
        </w:rPr>
        <w:t>“</w:t>
      </w:r>
      <w:r>
        <w:rPr>
          <w:rFonts w:ascii="SimSun" w:hint="eastAsia"/>
          <w:kern w:val="18"/>
          <w:lang w:val="zh-CN"/>
        </w:rPr>
        <w:t>在实践中的生物多样性主流化：科学和技术咨询小组的咨询文件</w:t>
      </w:r>
      <w:r>
        <w:rPr>
          <w:kern w:val="18"/>
          <w:lang w:val="zh-CN"/>
        </w:rPr>
        <w:t>”</w:t>
      </w:r>
      <w:r>
        <w:rPr>
          <w:rFonts w:ascii="SimSun" w:hint="eastAsia"/>
          <w:kern w:val="18"/>
          <w:lang w:val="zh-CN"/>
        </w:rPr>
        <w:t>。全球环境基金，华盛顿特区。</w:t>
      </w:r>
    </w:p>
  </w:footnote>
  <w:footnote w:id="40">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Univers" w:hAnsi="Univers"/>
          <w:kern w:val="18"/>
        </w:rPr>
        <w:footnoteRef/>
      </w:r>
      <w:r>
        <w:rPr>
          <w:kern w:val="18"/>
        </w:rPr>
        <w:t xml:space="preserve"> </w:t>
      </w:r>
      <w:r>
        <w:rPr>
          <w:kern w:val="18"/>
          <w:lang w:val="zh-CN"/>
        </w:rPr>
        <w:t>CBD/SBSTTA/21/INF/15</w:t>
      </w:r>
      <w:r>
        <w:rPr>
          <w:rFonts w:ascii="SimSun" w:hint="eastAsia"/>
          <w:kern w:val="18"/>
          <w:lang w:val="zh-CN"/>
        </w:rPr>
        <w:t>。</w:t>
      </w:r>
    </w:p>
  </w:footnote>
  <w:footnote w:id="41">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Univers" w:hAnsi="Univers"/>
          <w:kern w:val="18"/>
        </w:rPr>
        <w:footnoteRef/>
      </w:r>
      <w:r>
        <w:rPr>
          <w:kern w:val="18"/>
        </w:rPr>
        <w:t xml:space="preserve"> </w:t>
      </w:r>
      <w:r>
        <w:rPr>
          <w:kern w:val="18"/>
          <w:lang w:val="zh-CN"/>
        </w:rPr>
        <w:t>Karousakis, K (</w:t>
      </w:r>
      <w:r>
        <w:rPr>
          <w:rFonts w:ascii="SimSun" w:hint="eastAsia"/>
          <w:kern w:val="18"/>
          <w:lang w:val="zh-CN"/>
        </w:rPr>
        <w:t>即将发布，</w:t>
      </w:r>
      <w:r>
        <w:rPr>
          <w:kern w:val="18"/>
          <w:lang w:val="zh-CN"/>
        </w:rPr>
        <w:t>2018</w:t>
      </w:r>
      <w:r>
        <w:rPr>
          <w:rFonts w:ascii="SimSun" w:hint="eastAsia"/>
          <w:kern w:val="18"/>
          <w:lang w:val="zh-CN"/>
        </w:rPr>
        <w:t>年</w:t>
      </w:r>
      <w:r>
        <w:rPr>
          <w:kern w:val="18"/>
          <w:lang w:val="zh-CN"/>
        </w:rPr>
        <w:t>), “</w:t>
      </w:r>
      <w:r>
        <w:rPr>
          <w:rFonts w:ascii="SimSun" w:hint="eastAsia"/>
          <w:kern w:val="18"/>
          <w:lang w:val="zh-CN"/>
        </w:rPr>
        <w:t>评估生物多样性政策的成效：影响评估、成本效益分析和其他办法</w:t>
      </w:r>
      <w:r>
        <w:rPr>
          <w:kern w:val="18"/>
          <w:lang w:val="zh-CN"/>
        </w:rPr>
        <w:t>”</w:t>
      </w:r>
      <w:r>
        <w:rPr>
          <w:rFonts w:ascii="SimSun" w:hint="eastAsia"/>
          <w:kern w:val="18"/>
          <w:lang w:val="zh-CN"/>
        </w:rPr>
        <w:t>，经合组织环境工作文件。</w:t>
      </w:r>
    </w:p>
  </w:footnote>
  <w:footnote w:id="42">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Univers" w:hAnsi="Univers"/>
          <w:kern w:val="18"/>
        </w:rPr>
        <w:footnoteRef/>
      </w:r>
      <w:r>
        <w:rPr>
          <w:kern w:val="18"/>
        </w:rPr>
        <w:t xml:space="preserve"> </w:t>
      </w:r>
      <w:r>
        <w:rPr>
          <w:rFonts w:ascii="SimSun" w:hint="eastAsia"/>
          <w:kern w:val="18"/>
          <w:lang w:val="zh-CN"/>
        </w:rPr>
        <w:t>科</w:t>
      </w:r>
      <w:proofErr w:type="gramStart"/>
      <w:r>
        <w:rPr>
          <w:rFonts w:ascii="SimSun" w:hint="eastAsia"/>
          <w:kern w:val="18"/>
          <w:lang w:val="zh-CN"/>
        </w:rPr>
        <w:t>咨机构第</w:t>
      </w:r>
      <w:proofErr w:type="gramEnd"/>
      <w:r>
        <w:rPr>
          <w:kern w:val="18"/>
          <w:lang w:val="zh-CN"/>
        </w:rPr>
        <w:t>XXI/4</w:t>
      </w:r>
      <w:r>
        <w:rPr>
          <w:rFonts w:ascii="SimSun" w:hint="eastAsia"/>
          <w:kern w:val="18"/>
          <w:lang w:val="zh-CN"/>
        </w:rPr>
        <w:t>号建议，第</w:t>
      </w:r>
      <w:r>
        <w:rPr>
          <w:kern w:val="18"/>
          <w:lang w:val="zh-CN"/>
        </w:rPr>
        <w:t>9</w:t>
      </w:r>
      <w:r>
        <w:rPr>
          <w:rFonts w:ascii="SimSun" w:hint="eastAsia"/>
          <w:kern w:val="18"/>
          <w:lang w:val="zh-CN"/>
        </w:rPr>
        <w:t>段。</w:t>
      </w:r>
    </w:p>
  </w:footnote>
  <w:footnote w:id="43">
    <w:p w:rsidR="000C7332" w:rsidRDefault="000C7332" w:rsidP="00565BAD">
      <w:pPr>
        <w:pStyle w:val="FootnoteText"/>
        <w:suppressLineNumbers/>
        <w:suppressAutoHyphens/>
        <w:adjustRightInd w:val="0"/>
        <w:snapToGrid w:val="0"/>
        <w:ind w:firstLine="0"/>
        <w:jc w:val="left"/>
      </w:pPr>
      <w:r>
        <w:rPr>
          <w:rStyle w:val="FootnoteReference"/>
          <w:rFonts w:ascii="Univers" w:hAnsi="Univers"/>
          <w:kern w:val="18"/>
        </w:rPr>
        <w:footnoteRef/>
      </w:r>
      <w:r>
        <w:rPr>
          <w:kern w:val="18"/>
        </w:rPr>
        <w:t xml:space="preserve"> </w:t>
      </w:r>
      <w:r w:rsidRPr="009A61FA">
        <w:rPr>
          <w:kern w:val="18"/>
        </w:rPr>
        <w:t>CBD/SBI/2/4</w:t>
      </w:r>
      <w:r>
        <w:rPr>
          <w:rFonts w:ascii="SimSun" w:hint="eastAsia"/>
          <w:kern w:val="18"/>
          <w:lang w:val="zh-CN"/>
        </w:rPr>
        <w:t>。</w:t>
      </w:r>
    </w:p>
  </w:footnote>
  <w:footnote w:id="44">
    <w:p w:rsidR="000C7332" w:rsidRDefault="000C7332" w:rsidP="00565BAD">
      <w:pPr>
        <w:pStyle w:val="FootnoteText"/>
        <w:suppressLineNumbers/>
        <w:suppressAutoHyphens/>
        <w:adjustRightInd w:val="0"/>
        <w:snapToGrid w:val="0"/>
        <w:ind w:firstLine="0"/>
        <w:jc w:val="left"/>
      </w:pPr>
      <w:r>
        <w:rPr>
          <w:rStyle w:val="FootnoteReference"/>
          <w:rFonts w:ascii="MS Gothic" w:eastAsia="MS Gothic"/>
          <w:kern w:val="18"/>
        </w:rPr>
        <w:footnoteRef/>
      </w:r>
      <w:r>
        <w:rPr>
          <w:kern w:val="18"/>
        </w:rPr>
        <w:t xml:space="preserve"> </w:t>
      </w:r>
      <w:hyperlink r:id="rId25" w:history="1">
        <w:r w:rsidRPr="009A61FA">
          <w:rPr>
            <w:rStyle w:val="Hyperlink"/>
          </w:rPr>
          <w:t>CBD/SBSTT</w:t>
        </w:r>
        <w:r w:rsidRPr="009A61FA">
          <w:rPr>
            <w:rStyle w:val="Hyperlink"/>
          </w:rPr>
          <w:t>A</w:t>
        </w:r>
        <w:r w:rsidRPr="009A61FA">
          <w:rPr>
            <w:rStyle w:val="Hyperlink"/>
          </w:rPr>
          <w:t>/21/5</w:t>
        </w:r>
      </w:hyperlink>
      <w:r>
        <w:rPr>
          <w:rFonts w:ascii="SimSun" w:hint="eastAsia"/>
          <w:lang w:val="zh-CN"/>
        </w:rPr>
        <w:t>。</w:t>
      </w:r>
    </w:p>
  </w:footnote>
  <w:footnote w:id="45">
    <w:p w:rsidR="000C7332" w:rsidRDefault="000C7332" w:rsidP="00565BAD">
      <w:pPr>
        <w:pStyle w:val="FootnoteText"/>
        <w:suppressLineNumbers/>
        <w:suppressAutoHyphens/>
        <w:adjustRightInd w:val="0"/>
        <w:snapToGrid w:val="0"/>
        <w:ind w:firstLine="0"/>
        <w:jc w:val="left"/>
      </w:pPr>
      <w:r>
        <w:rPr>
          <w:rStyle w:val="FootnoteReference"/>
          <w:rFonts w:ascii="MS Gothic" w:eastAsia="MS Gothic"/>
          <w:kern w:val="18"/>
        </w:rPr>
        <w:footnoteRef/>
      </w:r>
      <w:r>
        <w:rPr>
          <w:kern w:val="18"/>
        </w:rPr>
        <w:t xml:space="preserve"> </w:t>
      </w:r>
      <w:r>
        <w:rPr>
          <w:rFonts w:ascii="SimSun" w:hint="eastAsia"/>
          <w:b/>
          <w:kern w:val="18"/>
          <w:lang w:val="en-US"/>
        </w:rPr>
        <w:t>“</w:t>
      </w:r>
      <w:r>
        <w:rPr>
          <w:rFonts w:ascii="SimSun" w:hint="eastAsia"/>
          <w:kern w:val="18"/>
          <w:lang w:val="zh-CN"/>
        </w:rPr>
        <w:t>环境评估立法</w:t>
      </w:r>
      <w:r>
        <w:rPr>
          <w:kern w:val="18"/>
          <w:lang w:val="en-US"/>
        </w:rPr>
        <w:t>–</w:t>
      </w:r>
      <w:r>
        <w:rPr>
          <w:rFonts w:ascii="SimSun" w:hint="eastAsia"/>
          <w:kern w:val="18"/>
          <w:lang w:val="zh-CN"/>
        </w:rPr>
        <w:t>全球概况</w:t>
      </w:r>
      <w:r>
        <w:rPr>
          <w:rFonts w:ascii="SimSun" w:hint="eastAsia"/>
          <w:kern w:val="18"/>
          <w:lang w:val="en-US"/>
        </w:rPr>
        <w:t>”（</w:t>
      </w:r>
      <w:r w:rsidRPr="00405E77">
        <w:rPr>
          <w:rStyle w:val="Hyperlink"/>
          <w:color w:val="auto"/>
          <w:kern w:val="18"/>
          <w:u w:val="none"/>
          <w:lang w:val="en-US"/>
        </w:rPr>
        <w:t>CBD/SBSTTA/21/INF/5</w:t>
      </w:r>
      <w:r>
        <w:rPr>
          <w:rFonts w:ascii="SimSun" w:hint="eastAsia"/>
          <w:kern w:val="18"/>
          <w:lang w:val="en-US"/>
        </w:rPr>
        <w:t>）；“</w:t>
      </w:r>
      <w:r>
        <w:rPr>
          <w:rFonts w:ascii="SimSun" w:hint="eastAsia"/>
          <w:kern w:val="18"/>
          <w:lang w:val="zh-CN"/>
        </w:rPr>
        <w:t>将生物多样性纳入能源和采矿部门的主流</w:t>
      </w:r>
      <w:r>
        <w:rPr>
          <w:rFonts w:ascii="SimSun" w:hint="eastAsia"/>
          <w:kern w:val="18"/>
          <w:lang w:val="en-US"/>
        </w:rPr>
        <w:t>”（</w:t>
      </w:r>
      <w:r w:rsidRPr="00405E77">
        <w:rPr>
          <w:rStyle w:val="Hyperlink"/>
          <w:color w:val="auto"/>
          <w:kern w:val="18"/>
          <w:u w:val="none"/>
          <w:lang w:val="en-US"/>
        </w:rPr>
        <w:t>INF/9</w:t>
      </w:r>
      <w:r>
        <w:rPr>
          <w:rFonts w:ascii="SimSun" w:hint="eastAsia"/>
          <w:kern w:val="18"/>
          <w:lang w:val="en-US"/>
        </w:rPr>
        <w:t>）；“</w:t>
      </w:r>
      <w:r>
        <w:rPr>
          <w:rFonts w:ascii="SimSun" w:hint="eastAsia"/>
          <w:kern w:val="18"/>
          <w:lang w:val="zh-CN"/>
        </w:rPr>
        <w:t>生物多样性和基础设施</w:t>
      </w:r>
      <w:r>
        <w:rPr>
          <w:rFonts w:ascii="SimSun" w:hint="eastAsia"/>
          <w:kern w:val="18"/>
          <w:lang w:val="en-US"/>
        </w:rPr>
        <w:t>：</w:t>
      </w:r>
      <w:r>
        <w:rPr>
          <w:rFonts w:ascii="SimSun" w:hint="eastAsia"/>
          <w:kern w:val="18"/>
          <w:lang w:val="zh-CN"/>
        </w:rPr>
        <w:t>一个更好的关系</w:t>
      </w:r>
      <w:r>
        <w:rPr>
          <w:rFonts w:ascii="SimSun" w:hint="eastAsia"/>
          <w:kern w:val="18"/>
          <w:lang w:val="en-US"/>
        </w:rPr>
        <w:t>？</w:t>
      </w:r>
      <w:r>
        <w:rPr>
          <w:rFonts w:ascii="SimSun" w:hint="eastAsia"/>
          <w:kern w:val="18"/>
          <w:lang w:val="zh-CN"/>
        </w:rPr>
        <w:t>关于将保护生物多样性纳入基础设施部门的主流的政策文件</w:t>
      </w:r>
      <w:r>
        <w:rPr>
          <w:rFonts w:ascii="SimSun" w:hint="eastAsia"/>
          <w:kern w:val="18"/>
          <w:lang w:val="en-US"/>
        </w:rPr>
        <w:t>”（</w:t>
      </w:r>
      <w:r w:rsidRPr="00405E77">
        <w:rPr>
          <w:rStyle w:val="Hyperlink"/>
          <w:color w:val="auto"/>
          <w:kern w:val="18"/>
          <w:u w:val="none"/>
          <w:lang w:val="en-US"/>
        </w:rPr>
        <w:t>INF/11</w:t>
      </w:r>
      <w:r>
        <w:rPr>
          <w:rFonts w:ascii="SimSun" w:hint="eastAsia"/>
          <w:lang w:val="en-US"/>
        </w:rPr>
        <w:t>）；“</w:t>
      </w:r>
      <w:r>
        <w:rPr>
          <w:rFonts w:ascii="SimSun" w:hint="eastAsia"/>
          <w:lang w:val="zh-CN"/>
        </w:rPr>
        <w:t>将生物多样性纳入制造和加工业的主流</w:t>
      </w:r>
      <w:r>
        <w:rPr>
          <w:rFonts w:ascii="SimSun" w:hint="eastAsia"/>
          <w:lang w:val="en-US"/>
        </w:rPr>
        <w:t>：</w:t>
      </w:r>
      <w:r>
        <w:rPr>
          <w:rFonts w:ascii="SimSun" w:hint="eastAsia"/>
          <w:lang w:val="zh-CN"/>
        </w:rPr>
        <w:t>参考文件、数据和关键行为体的初次编撰</w:t>
      </w:r>
      <w:r>
        <w:rPr>
          <w:rFonts w:ascii="SimSun" w:hint="eastAsia"/>
          <w:lang w:val="en-US"/>
        </w:rPr>
        <w:t>”（</w:t>
      </w:r>
      <w:r w:rsidRPr="00405E77">
        <w:rPr>
          <w:rStyle w:val="Hyperlink"/>
          <w:color w:val="auto"/>
          <w:kern w:val="18"/>
          <w:u w:val="none"/>
          <w:lang w:val="en-US"/>
        </w:rPr>
        <w:t>INF/12</w:t>
      </w:r>
      <w:r>
        <w:rPr>
          <w:rFonts w:ascii="SimSun" w:hint="eastAsia"/>
          <w:lang w:val="en-US"/>
        </w:rPr>
        <w:t>）；</w:t>
      </w:r>
      <w:r>
        <w:rPr>
          <w:rFonts w:ascii="SimSun" w:hint="eastAsia"/>
          <w:kern w:val="18"/>
          <w:lang w:val="en-US"/>
        </w:rPr>
        <w:t>“</w:t>
      </w:r>
      <w:r>
        <w:rPr>
          <w:rFonts w:ascii="SimSun" w:hint="eastAsia"/>
          <w:kern w:val="18"/>
          <w:lang w:val="zh-CN"/>
        </w:rPr>
        <w:t>全球应用涵盖生物多样性各个方面的影响评估的状况</w:t>
      </w:r>
      <w:r>
        <w:rPr>
          <w:rFonts w:ascii="SimSun" w:hint="eastAsia"/>
          <w:kern w:val="18"/>
          <w:lang w:val="en-US"/>
        </w:rPr>
        <w:t>”（</w:t>
      </w:r>
      <w:r w:rsidRPr="00405E77">
        <w:rPr>
          <w:rStyle w:val="Hyperlink"/>
          <w:color w:val="auto"/>
          <w:kern w:val="18"/>
          <w:u w:val="none"/>
          <w:lang w:val="en-US"/>
        </w:rPr>
        <w:t>INF/13</w:t>
      </w:r>
      <w:r>
        <w:rPr>
          <w:rFonts w:ascii="SimSun" w:hint="eastAsia"/>
          <w:lang w:val="en-US"/>
        </w:rPr>
        <w:t>）；“</w:t>
      </w:r>
      <w:r>
        <w:rPr>
          <w:rFonts w:ascii="SimSun" w:hint="eastAsia"/>
          <w:lang w:val="zh-CN"/>
        </w:rPr>
        <w:t>城市增长和生物多样性</w:t>
      </w:r>
      <w:r>
        <w:rPr>
          <w:rFonts w:ascii="SimSun" w:hint="eastAsia"/>
          <w:lang w:val="en-US"/>
        </w:rPr>
        <w:t>”（</w:t>
      </w:r>
      <w:r w:rsidRPr="00405E77">
        <w:rPr>
          <w:rStyle w:val="Hyperlink"/>
          <w:color w:val="auto"/>
          <w:kern w:val="18"/>
          <w:u w:val="none"/>
          <w:lang w:val="en-US"/>
        </w:rPr>
        <w:t>INF/14</w:t>
      </w:r>
      <w:r>
        <w:rPr>
          <w:rFonts w:ascii="SimSun" w:hint="eastAsia"/>
          <w:lang w:val="en-US"/>
        </w:rPr>
        <w:t>）；“</w:t>
      </w:r>
      <w:r>
        <w:rPr>
          <w:rFonts w:ascii="SimSun" w:hint="eastAsia"/>
          <w:kern w:val="18"/>
          <w:lang w:val="zh-CN"/>
        </w:rPr>
        <w:t>关于如何充分利用现有工作方案</w:t>
      </w:r>
      <w:r>
        <w:rPr>
          <w:rFonts w:ascii="SimSun" w:hint="eastAsia"/>
          <w:kern w:val="18"/>
          <w:lang w:val="en-US"/>
        </w:rPr>
        <w:t>，</w:t>
      </w:r>
      <w:r>
        <w:rPr>
          <w:rFonts w:ascii="SimSun" w:hint="eastAsia"/>
          <w:kern w:val="18"/>
          <w:lang w:val="zh-CN"/>
        </w:rPr>
        <w:t>根据主流化需求和《</w:t>
      </w:r>
      <w:r>
        <w:rPr>
          <w:kern w:val="18"/>
          <w:lang w:val="en-US"/>
        </w:rPr>
        <w:t>2011-2020</w:t>
      </w:r>
      <w:r>
        <w:rPr>
          <w:rFonts w:ascii="SimSun" w:hint="eastAsia"/>
          <w:kern w:val="18"/>
          <w:lang w:val="zh-CN"/>
        </w:rPr>
        <w:t>年生物多样性战略计划》进一步加强《公约》执行的选项</w:t>
      </w:r>
      <w:r>
        <w:rPr>
          <w:rFonts w:ascii="SimSun" w:hint="eastAsia"/>
          <w:lang w:val="en-US"/>
        </w:rPr>
        <w:t>”</w:t>
      </w:r>
      <w:r>
        <w:rPr>
          <w:rFonts w:ascii="SimSun" w:hint="eastAsia"/>
          <w:kern w:val="18"/>
          <w:lang w:val="en-US"/>
        </w:rPr>
        <w:t>（</w:t>
      </w:r>
      <w:r w:rsidRPr="00405E77">
        <w:rPr>
          <w:rStyle w:val="Hyperlink"/>
          <w:color w:val="auto"/>
          <w:kern w:val="18"/>
          <w:u w:val="none"/>
          <w:lang w:val="en-US"/>
        </w:rPr>
        <w:t>INF/15</w:t>
      </w:r>
      <w:r>
        <w:rPr>
          <w:rFonts w:ascii="SimSun" w:hint="eastAsia"/>
          <w:lang w:val="en-US"/>
        </w:rPr>
        <w:t>）</w:t>
      </w:r>
      <w:r>
        <w:rPr>
          <w:rFonts w:ascii="SimSun" w:hint="eastAsia"/>
          <w:kern w:val="18"/>
          <w:lang w:val="zh-CN"/>
        </w:rPr>
        <w:t>。</w:t>
      </w:r>
    </w:p>
  </w:footnote>
  <w:footnote w:id="46">
    <w:p w:rsidR="000C7332" w:rsidRDefault="000C7332" w:rsidP="00565BAD">
      <w:pPr>
        <w:pStyle w:val="FootnoteText"/>
        <w:suppressLineNumbers/>
        <w:suppressAutoHyphens/>
        <w:adjustRightInd w:val="0"/>
        <w:snapToGrid w:val="0"/>
        <w:ind w:firstLine="0"/>
        <w:jc w:val="left"/>
      </w:pPr>
      <w:r>
        <w:rPr>
          <w:rStyle w:val="FootnoteReference"/>
          <w:rFonts w:ascii="Univers" w:hAnsi="Univers"/>
          <w:kern w:val="18"/>
        </w:rPr>
        <w:footnoteRef/>
      </w:r>
      <w:r>
        <w:rPr>
          <w:kern w:val="18"/>
        </w:rPr>
        <w:t xml:space="preserve"> </w:t>
      </w:r>
      <w:hyperlink r:id="rId26" w:history="1">
        <w:r w:rsidRPr="00405E77">
          <w:rPr>
            <w:rStyle w:val="Hyperlink"/>
            <w:rFonts w:ascii="SimSun" w:hint="eastAsia"/>
            <w:lang w:val="zh-CN"/>
          </w:rPr>
          <w:t>第</w:t>
        </w:r>
        <w:r w:rsidRPr="00405E77">
          <w:rPr>
            <w:rStyle w:val="Hyperlink"/>
            <w:rFonts w:ascii="SimSun"/>
            <w:lang w:val="zh-CN"/>
          </w:rPr>
          <w:t>X/2</w:t>
        </w:r>
        <w:r w:rsidRPr="00405E77">
          <w:rPr>
            <w:rStyle w:val="Hyperlink"/>
            <w:rFonts w:ascii="SimSun" w:hint="eastAsia"/>
            <w:lang w:val="zh-CN"/>
          </w:rPr>
          <w:t>号决定</w:t>
        </w:r>
      </w:hyperlink>
      <w:r>
        <w:rPr>
          <w:rFonts w:ascii="SimSun" w:hint="eastAsia"/>
          <w:lang w:val="zh-CN"/>
        </w:rPr>
        <w:t>，附件。</w:t>
      </w:r>
    </w:p>
  </w:footnote>
  <w:footnote w:id="47">
    <w:p w:rsidR="000C7332" w:rsidRDefault="000C7332" w:rsidP="00565BAD">
      <w:pPr>
        <w:pStyle w:val="FootnoteText"/>
        <w:suppressLineNumbers/>
        <w:suppressAutoHyphens/>
        <w:adjustRightInd w:val="0"/>
        <w:snapToGrid w:val="0"/>
        <w:ind w:firstLine="0"/>
        <w:jc w:val="left"/>
      </w:pPr>
      <w:r>
        <w:rPr>
          <w:rStyle w:val="FootnoteReference"/>
          <w:rFonts w:ascii="Univers" w:hAnsi="Univers"/>
          <w:kern w:val="18"/>
        </w:rPr>
        <w:footnoteRef/>
      </w:r>
      <w:r>
        <w:rPr>
          <w:kern w:val="18"/>
        </w:rPr>
        <w:t xml:space="preserve"> </w:t>
      </w:r>
      <w:r>
        <w:rPr>
          <w:rFonts w:ascii="SimSun" w:hint="eastAsia"/>
          <w:kern w:val="18"/>
          <w:lang w:val="zh-CN"/>
        </w:rPr>
        <w:t>决定草案以本文件及其增编的结论以及科学、技术和工艺咨询附属</w:t>
      </w:r>
      <w:proofErr w:type="gramStart"/>
      <w:r>
        <w:rPr>
          <w:rFonts w:ascii="SimSun" w:hint="eastAsia"/>
          <w:kern w:val="18"/>
          <w:lang w:val="zh-CN"/>
        </w:rPr>
        <w:t>机构第</w:t>
      </w:r>
      <w:proofErr w:type="gramEnd"/>
      <w:r>
        <w:rPr>
          <w:kern w:val="18"/>
          <w:lang w:val="zh-CN"/>
        </w:rPr>
        <w:t>XXI-4</w:t>
      </w:r>
      <w:r>
        <w:rPr>
          <w:rFonts w:ascii="SimSun" w:hint="eastAsia"/>
          <w:kern w:val="18"/>
          <w:lang w:val="zh-CN"/>
        </w:rPr>
        <w:t>号建议第</w:t>
      </w:r>
      <w:r>
        <w:rPr>
          <w:rFonts w:ascii="SimSun"/>
          <w:kern w:val="18"/>
          <w:lang w:val="zh-CN"/>
        </w:rPr>
        <w:t>9</w:t>
      </w:r>
      <w:r>
        <w:rPr>
          <w:rFonts w:ascii="SimSun" w:hint="eastAsia"/>
          <w:kern w:val="18"/>
          <w:lang w:val="zh-CN"/>
        </w:rPr>
        <w:t>段的要素为依据。附属机构建议的全文也包括在括号内。</w:t>
      </w:r>
    </w:p>
  </w:footnote>
  <w:footnote w:id="48">
    <w:p w:rsidR="000C7332" w:rsidRDefault="000C7332" w:rsidP="00565BAD">
      <w:pPr>
        <w:pStyle w:val="FootnoteText"/>
        <w:suppressLineNumbers/>
        <w:suppressAutoHyphens/>
        <w:adjustRightInd w:val="0"/>
        <w:snapToGrid w:val="0"/>
        <w:ind w:firstLine="0"/>
        <w:jc w:val="left"/>
      </w:pPr>
      <w:r>
        <w:rPr>
          <w:rStyle w:val="FootnoteReference"/>
          <w:rFonts w:ascii="MS Gothic" w:eastAsia="MS Gothic"/>
          <w:kern w:val="18"/>
        </w:rPr>
        <w:footnoteRef/>
      </w:r>
      <w:r>
        <w:rPr>
          <w:kern w:val="18"/>
        </w:rPr>
        <w:t xml:space="preserve"> </w:t>
      </w:r>
      <w:hyperlink r:id="rId27" w:history="1">
        <w:r>
          <w:rPr>
            <w:rStyle w:val="Hyperlink"/>
            <w:kern w:val="18"/>
            <w:lang w:val="en-US"/>
          </w:rPr>
          <w:t>UNEP/CBD/</w:t>
        </w:r>
        <w:r>
          <w:rPr>
            <w:rStyle w:val="Hyperlink"/>
            <w:kern w:val="18"/>
            <w:lang w:val="en-US"/>
          </w:rPr>
          <w:t>C</w:t>
        </w:r>
        <w:r>
          <w:rPr>
            <w:rStyle w:val="Hyperlink"/>
            <w:kern w:val="18"/>
            <w:lang w:val="en-US"/>
          </w:rPr>
          <w:t>O</w:t>
        </w:r>
        <w:r>
          <w:rPr>
            <w:rStyle w:val="Hyperlink"/>
            <w:kern w:val="18"/>
            <w:lang w:val="en-US"/>
          </w:rPr>
          <w:t>P</w:t>
        </w:r>
        <w:r>
          <w:rPr>
            <w:rStyle w:val="Hyperlink"/>
            <w:kern w:val="18"/>
            <w:lang w:val="en-US"/>
          </w:rPr>
          <w:t>/13/24</w:t>
        </w:r>
      </w:hyperlink>
      <w:r>
        <w:rPr>
          <w:rFonts w:ascii="SimSun" w:hint="eastAsia"/>
          <w:kern w:val="18"/>
          <w:lang w:val="zh-CN"/>
        </w:rPr>
        <w:t>。</w:t>
      </w:r>
    </w:p>
  </w:footnote>
  <w:footnote w:id="49">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MS Gothic" w:eastAsia="MS Gothic"/>
          <w:kern w:val="18"/>
        </w:rPr>
        <w:footnoteRef/>
      </w:r>
      <w:r>
        <w:rPr>
          <w:kern w:val="18"/>
        </w:rPr>
        <w:t xml:space="preserve"> </w:t>
      </w:r>
      <w:hyperlink r:id="rId28" w:history="1">
        <w:r w:rsidRPr="00CE13D9">
          <w:rPr>
            <w:rStyle w:val="Hyperlink"/>
            <w:rFonts w:ascii="SimSun" w:hint="eastAsia"/>
            <w:lang w:val="zh-CN"/>
          </w:rPr>
          <w:t>第</w:t>
        </w:r>
        <w:r w:rsidRPr="00CE13D9">
          <w:rPr>
            <w:rStyle w:val="Hyperlink"/>
            <w:rFonts w:ascii="SimSun"/>
            <w:lang w:val="zh-CN"/>
          </w:rPr>
          <w:t>X</w:t>
        </w:r>
        <w:r w:rsidRPr="00CE13D9">
          <w:rPr>
            <w:rStyle w:val="Hyperlink"/>
            <w:rFonts w:ascii="SimSun"/>
            <w:lang w:val="zh-CN"/>
          </w:rPr>
          <w:t>/</w:t>
        </w:r>
        <w:r w:rsidRPr="00CE13D9">
          <w:rPr>
            <w:rStyle w:val="Hyperlink"/>
            <w:rFonts w:ascii="SimSun"/>
            <w:lang w:val="zh-CN"/>
          </w:rPr>
          <w:t>2</w:t>
        </w:r>
        <w:r w:rsidRPr="00CE13D9">
          <w:rPr>
            <w:rStyle w:val="Hyperlink"/>
            <w:rFonts w:ascii="SimSun" w:hint="eastAsia"/>
            <w:lang w:val="zh-CN"/>
          </w:rPr>
          <w:t>号决定</w:t>
        </w:r>
      </w:hyperlink>
      <w:r>
        <w:rPr>
          <w:rFonts w:ascii="SimSun" w:hint="eastAsia"/>
          <w:lang w:val="zh-CN"/>
        </w:rPr>
        <w:t>，附件。</w:t>
      </w:r>
    </w:p>
  </w:footnote>
  <w:footnote w:id="50">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Univers" w:hAnsi="Univers"/>
          <w:kern w:val="18"/>
        </w:rPr>
        <w:footnoteRef/>
      </w:r>
      <w:r>
        <w:rPr>
          <w:kern w:val="18"/>
        </w:rPr>
        <w:t xml:space="preserve"> </w:t>
      </w:r>
      <w:proofErr w:type="gramStart"/>
      <w:r>
        <w:rPr>
          <w:rFonts w:ascii="SimSun" w:hint="eastAsia"/>
          <w:lang w:val="zh-CN"/>
        </w:rPr>
        <w:t>见大会</w:t>
      </w:r>
      <w:proofErr w:type="gramEnd"/>
      <w:r>
        <w:rPr>
          <w:lang w:val="zh-CN"/>
        </w:rPr>
        <w:t>2015</w:t>
      </w:r>
      <w:r>
        <w:rPr>
          <w:rFonts w:ascii="SimSun" w:hint="eastAsia"/>
          <w:lang w:val="zh-CN"/>
        </w:rPr>
        <w:t>年</w:t>
      </w:r>
      <w:r>
        <w:rPr>
          <w:lang w:val="zh-CN"/>
        </w:rPr>
        <w:t>9</w:t>
      </w:r>
      <w:r>
        <w:rPr>
          <w:rFonts w:ascii="SimSun" w:hint="eastAsia"/>
          <w:lang w:val="zh-CN"/>
        </w:rPr>
        <w:t>月</w:t>
      </w:r>
      <w:r>
        <w:rPr>
          <w:lang w:val="zh-CN"/>
        </w:rPr>
        <w:t>25</w:t>
      </w:r>
      <w:r>
        <w:rPr>
          <w:rFonts w:ascii="SimSun" w:hint="eastAsia"/>
          <w:lang w:val="zh-CN"/>
        </w:rPr>
        <w:t>日题为“改变我们的世界：</w:t>
      </w:r>
      <w:r>
        <w:rPr>
          <w:lang w:val="zh-CN"/>
        </w:rPr>
        <w:t>2030</w:t>
      </w:r>
      <w:r>
        <w:rPr>
          <w:rFonts w:ascii="SimSun" w:hint="eastAsia"/>
          <w:lang w:val="zh-CN"/>
        </w:rPr>
        <w:t>年可持续发展议程”的</w:t>
      </w:r>
      <w:hyperlink r:id="rId29" w:history="1">
        <w:r w:rsidRPr="00CE13D9">
          <w:rPr>
            <w:rStyle w:val="Hyperlink"/>
            <w:rFonts w:ascii="SimSun" w:hint="eastAsia"/>
            <w:lang w:val="zh-CN"/>
          </w:rPr>
          <w:t>第</w:t>
        </w:r>
        <w:r w:rsidRPr="00CE13D9">
          <w:rPr>
            <w:rStyle w:val="Hyperlink"/>
            <w:lang w:val="zh-CN"/>
          </w:rPr>
          <w:t>70/1</w:t>
        </w:r>
        <w:r w:rsidRPr="00CE13D9">
          <w:rPr>
            <w:rStyle w:val="Hyperlink"/>
            <w:rFonts w:ascii="SimSun" w:hint="eastAsia"/>
            <w:lang w:val="zh-CN"/>
          </w:rPr>
          <w:t>号决议</w:t>
        </w:r>
      </w:hyperlink>
      <w:r>
        <w:rPr>
          <w:rFonts w:ascii="SimSun" w:hint="eastAsia"/>
          <w:lang w:val="zh-CN"/>
        </w:rPr>
        <w:t>。</w:t>
      </w:r>
    </w:p>
  </w:footnote>
  <w:footnote w:id="51">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MS Gothic" w:eastAsia="MS Gothic"/>
          <w:kern w:val="18"/>
        </w:rPr>
        <w:footnoteRef/>
      </w:r>
      <w:r>
        <w:rPr>
          <w:kern w:val="18"/>
        </w:rPr>
        <w:t xml:space="preserve"> </w:t>
      </w:r>
      <w:r>
        <w:rPr>
          <w:rFonts w:ascii="SimSun" w:hint="eastAsia"/>
          <w:lang w:val="zh-CN"/>
        </w:rPr>
        <w:t>生物多样性公约秘书处（</w:t>
      </w:r>
      <w:r>
        <w:rPr>
          <w:rFonts w:ascii="SimSun"/>
          <w:lang w:val="zh-CN"/>
        </w:rPr>
        <w:t>2012</w:t>
      </w:r>
      <w:r>
        <w:rPr>
          <w:rFonts w:ascii="SimSun" w:hint="eastAsia"/>
          <w:lang w:val="zh-CN"/>
        </w:rPr>
        <w:t>年），《城市和生物多样性展望》，加拿大蒙特利尔。</w:t>
      </w:r>
    </w:p>
  </w:footnote>
  <w:footnote w:id="52">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Univers" w:hAnsi="Univers"/>
          <w:kern w:val="18"/>
        </w:rPr>
        <w:footnoteRef/>
      </w:r>
      <w:r>
        <w:rPr>
          <w:kern w:val="18"/>
        </w:rPr>
        <w:t xml:space="preserve"> </w:t>
      </w:r>
      <w:r w:rsidRPr="009A61FA">
        <w:rPr>
          <w:kern w:val="18"/>
        </w:rPr>
        <w:t>CBD/SBI/2/4</w:t>
      </w:r>
      <w:r w:rsidRPr="009A61FA">
        <w:rPr>
          <w:rFonts w:ascii="SimSun" w:hint="eastAsia"/>
          <w:kern w:val="18"/>
        </w:rPr>
        <w:t>，</w:t>
      </w:r>
      <w:r>
        <w:rPr>
          <w:rFonts w:ascii="SimSun" w:hint="eastAsia"/>
          <w:kern w:val="18"/>
          <w:lang w:val="zh-CN"/>
        </w:rPr>
        <w:t>附件一。</w:t>
      </w:r>
    </w:p>
  </w:footnote>
  <w:footnote w:id="53">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Univers" w:hAnsi="Univers"/>
          <w:kern w:val="18"/>
        </w:rPr>
        <w:footnoteRef/>
      </w:r>
      <w:r>
        <w:rPr>
          <w:kern w:val="18"/>
        </w:rPr>
        <w:t xml:space="preserve"> </w:t>
      </w:r>
      <w:r>
        <w:rPr>
          <w:rFonts w:ascii="SimSun" w:hint="eastAsia"/>
          <w:kern w:val="18"/>
          <w:lang w:val="zh-CN"/>
        </w:rPr>
        <w:t>预计将根据科学、技术和工艺咨询附属机构通过的关于健康和生物多样性的第</w:t>
      </w:r>
      <w:r>
        <w:rPr>
          <w:kern w:val="18"/>
          <w:lang w:val="zh-CN"/>
        </w:rPr>
        <w:t>XXI/3</w:t>
      </w:r>
      <w:r>
        <w:rPr>
          <w:rFonts w:ascii="SimSun" w:hint="eastAsia"/>
          <w:kern w:val="18"/>
          <w:lang w:val="zh-CN"/>
        </w:rPr>
        <w:t>号建议获得通过。</w:t>
      </w:r>
    </w:p>
  </w:footnote>
  <w:footnote w:id="54">
    <w:p w:rsidR="000C7332" w:rsidRDefault="000C7332">
      <w:pPr>
        <w:pStyle w:val="FootnoteText"/>
        <w:suppressLineNumbers/>
        <w:suppressAutoHyphens/>
        <w:kinsoku w:val="0"/>
        <w:overflowPunct w:val="0"/>
        <w:autoSpaceDE w:val="0"/>
        <w:autoSpaceDN w:val="0"/>
        <w:adjustRightInd w:val="0"/>
        <w:snapToGrid w:val="0"/>
        <w:ind w:firstLine="0"/>
      </w:pPr>
      <w:r>
        <w:rPr>
          <w:rStyle w:val="FootnoteReference"/>
          <w:rFonts w:ascii="Univers" w:hAnsi="Univers"/>
          <w:kern w:val="18"/>
        </w:rPr>
        <w:footnoteRef/>
      </w:r>
      <w:r>
        <w:rPr>
          <w:kern w:val="18"/>
        </w:rPr>
        <w:t xml:space="preserve"> </w:t>
      </w:r>
      <w:r>
        <w:rPr>
          <w:rFonts w:ascii="SimSun" w:hint="eastAsia"/>
          <w:kern w:val="18"/>
          <w:lang w:val="zh-CN"/>
        </w:rPr>
        <w:t>见世界卫生组织</w:t>
      </w:r>
      <w:hyperlink r:id="rId30" w:history="1">
        <w:r w:rsidRPr="00CE13D9">
          <w:rPr>
            <w:rStyle w:val="Hyperlink"/>
            <w:rFonts w:ascii="SimSun" w:hint="eastAsia"/>
            <w:kern w:val="18"/>
            <w:lang w:val="zh-CN"/>
          </w:rPr>
          <w:t>第</w:t>
        </w:r>
        <w:r w:rsidRPr="00CE13D9">
          <w:rPr>
            <w:rStyle w:val="Hyperlink"/>
            <w:kern w:val="18"/>
            <w:lang w:val="zh-CN"/>
          </w:rPr>
          <w:t>A71/1</w:t>
        </w:r>
        <w:r w:rsidRPr="00CE13D9">
          <w:rPr>
            <w:rStyle w:val="Hyperlink"/>
            <w:kern w:val="18"/>
            <w:lang w:val="zh-CN"/>
          </w:rPr>
          <w:t>1</w:t>
        </w:r>
        <w:r w:rsidRPr="00CE13D9">
          <w:rPr>
            <w:rStyle w:val="Hyperlink"/>
            <w:rFonts w:ascii="SimSun" w:hint="eastAsia"/>
            <w:kern w:val="18"/>
            <w:lang w:val="zh-CN"/>
          </w:rPr>
          <w:t>号文件</w:t>
        </w:r>
      </w:hyperlink>
      <w:r>
        <w:rPr>
          <w:rFonts w:ascii="SimSun" w:hint="eastAsia"/>
          <w:kern w:val="18"/>
          <w:lang w:val="zh-CN"/>
        </w:rPr>
        <w:t>。</w:t>
      </w:r>
    </w:p>
  </w:footnote>
  <w:footnote w:id="55">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Univers" w:hAnsi="Univers"/>
          <w:kern w:val="18"/>
        </w:rPr>
        <w:footnoteRef/>
      </w:r>
      <w:r>
        <w:rPr>
          <w:kern w:val="18"/>
        </w:rPr>
        <w:t xml:space="preserve"> </w:t>
      </w:r>
      <w:r>
        <w:rPr>
          <w:rFonts w:ascii="SimSun" w:hint="eastAsia"/>
          <w:kern w:val="18"/>
          <w:lang w:val="zh-CN"/>
        </w:rPr>
        <w:t>预计将根据科学、技术和工艺咨询附属机构通过的关于健康和生物多样性的第</w:t>
      </w:r>
      <w:r>
        <w:rPr>
          <w:kern w:val="18"/>
          <w:lang w:val="zh-CN"/>
        </w:rPr>
        <w:t>XXI/3</w:t>
      </w:r>
      <w:r>
        <w:rPr>
          <w:rFonts w:ascii="SimSun" w:hint="eastAsia"/>
          <w:kern w:val="18"/>
          <w:lang w:val="zh-CN"/>
        </w:rPr>
        <w:t>号建议获得通过。</w:t>
      </w:r>
    </w:p>
  </w:footnote>
  <w:footnote w:id="56">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Univers" w:hAnsi="Univers"/>
          <w:kern w:val="18"/>
        </w:rPr>
        <w:footnoteRef/>
      </w:r>
      <w:r>
        <w:rPr>
          <w:kern w:val="18"/>
        </w:rPr>
        <w:t xml:space="preserve"> </w:t>
      </w:r>
      <w:hyperlink r:id="rId31" w:history="1">
        <w:r>
          <w:rPr>
            <w:rStyle w:val="Hyperlink"/>
            <w:kern w:val="18"/>
            <w:lang w:val="zh-CN"/>
          </w:rPr>
          <w:t>CBD/SBSTTA/21/4</w:t>
        </w:r>
      </w:hyperlink>
      <w:r>
        <w:rPr>
          <w:rFonts w:ascii="SimSun" w:hint="eastAsia"/>
          <w:lang w:val="zh-CN"/>
        </w:rPr>
        <w:t>，第三节。</w:t>
      </w:r>
    </w:p>
  </w:footnote>
  <w:footnote w:id="57">
    <w:p w:rsidR="000C7332" w:rsidRDefault="000C7332" w:rsidP="00163684">
      <w:pPr>
        <w:pStyle w:val="FootnoteText"/>
        <w:suppressLineNumbers/>
        <w:suppressAutoHyphens/>
        <w:kinsoku w:val="0"/>
        <w:overflowPunct w:val="0"/>
        <w:autoSpaceDE w:val="0"/>
        <w:autoSpaceDN w:val="0"/>
        <w:adjustRightInd w:val="0"/>
        <w:snapToGrid w:val="0"/>
        <w:ind w:firstLine="0"/>
        <w:jc w:val="left"/>
      </w:pPr>
      <w:r>
        <w:rPr>
          <w:rStyle w:val="FootnoteReference"/>
          <w:rFonts w:ascii="MS Gothic" w:eastAsia="MS Gothic"/>
          <w:kern w:val="18"/>
        </w:rPr>
        <w:footnoteRef/>
      </w:r>
      <w:r>
        <w:rPr>
          <w:kern w:val="18"/>
        </w:rPr>
        <w:t xml:space="preserve"> </w:t>
      </w:r>
      <w:hyperlink r:id="rId32" w:history="1">
        <w:r>
          <w:rPr>
            <w:rStyle w:val="Hyperlink"/>
            <w:kern w:val="18"/>
            <w:lang w:val="zh-CN"/>
          </w:rPr>
          <w:t>UNEP/CBD/COP/13</w:t>
        </w:r>
        <w:r>
          <w:rPr>
            <w:rStyle w:val="Hyperlink"/>
            <w:kern w:val="18"/>
            <w:lang w:val="zh-CN"/>
          </w:rPr>
          <w:t>/</w:t>
        </w:r>
        <w:r>
          <w:rPr>
            <w:rStyle w:val="Hyperlink"/>
            <w:kern w:val="18"/>
            <w:lang w:val="zh-CN"/>
          </w:rPr>
          <w:t>24</w:t>
        </w:r>
      </w:hyperlink>
      <w:r>
        <w:rPr>
          <w:rFonts w:ascii="SimSun" w:hint="eastAsia"/>
          <w:kern w:val="18"/>
          <w:lang w:val="zh-CN"/>
        </w:rPr>
        <w:t>。</w:t>
      </w:r>
    </w:p>
  </w:footnote>
  <w:footnote w:id="58">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MS Gothic" w:eastAsia="MS Gothic"/>
          <w:kern w:val="18"/>
        </w:rPr>
        <w:footnoteRef/>
      </w:r>
      <w:r>
        <w:rPr>
          <w:kern w:val="18"/>
        </w:rPr>
        <w:t xml:space="preserve"> </w:t>
      </w:r>
      <w:hyperlink r:id="rId33" w:history="1">
        <w:r w:rsidRPr="00B63FC3">
          <w:rPr>
            <w:rStyle w:val="Hyperlink"/>
            <w:rFonts w:ascii="SimSun" w:hint="eastAsia"/>
            <w:lang w:val="zh-CN"/>
          </w:rPr>
          <w:t>第</w:t>
        </w:r>
        <w:r w:rsidRPr="00B63FC3">
          <w:rPr>
            <w:rStyle w:val="Hyperlink"/>
            <w:rFonts w:ascii="SimSun"/>
            <w:lang w:val="zh-CN"/>
          </w:rPr>
          <w:t>X/2</w:t>
        </w:r>
        <w:r w:rsidRPr="00B63FC3">
          <w:rPr>
            <w:rStyle w:val="Hyperlink"/>
            <w:rFonts w:ascii="SimSun" w:hint="eastAsia"/>
            <w:lang w:val="zh-CN"/>
          </w:rPr>
          <w:t>号决定</w:t>
        </w:r>
      </w:hyperlink>
      <w:r>
        <w:rPr>
          <w:rFonts w:ascii="SimSun" w:hint="eastAsia"/>
          <w:lang w:val="zh-CN"/>
        </w:rPr>
        <w:t>，附件。</w:t>
      </w:r>
    </w:p>
  </w:footnote>
  <w:footnote w:id="59">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MS Gothic" w:eastAsia="MS Gothic"/>
          <w:kern w:val="18"/>
        </w:rPr>
        <w:footnoteRef/>
      </w:r>
      <w:r>
        <w:rPr>
          <w:kern w:val="18"/>
        </w:rPr>
        <w:t xml:space="preserve"> </w:t>
      </w:r>
      <w:hyperlink r:id="rId34" w:history="1">
        <w:r w:rsidRPr="00D26E2C">
          <w:rPr>
            <w:rStyle w:val="Hyperlink"/>
            <w:rFonts w:ascii="SimSun" w:hint="eastAsia"/>
            <w:kern w:val="18"/>
            <w:lang w:val="zh-CN"/>
          </w:rPr>
          <w:t>生物多样性公约秘书处</w:t>
        </w:r>
        <w:r w:rsidRPr="00D26E2C">
          <w:rPr>
            <w:rStyle w:val="Hyperlink"/>
            <w:rFonts w:ascii="SimSun" w:hint="eastAsia"/>
            <w:kern w:val="18"/>
            <w:lang w:val="en-US"/>
          </w:rPr>
          <w:t>（</w:t>
        </w:r>
        <w:r w:rsidRPr="00D26E2C">
          <w:rPr>
            <w:rStyle w:val="Hyperlink"/>
            <w:rFonts w:ascii="SimSun"/>
            <w:kern w:val="18"/>
            <w:lang w:val="en-US"/>
          </w:rPr>
          <w:t>2012</w:t>
        </w:r>
        <w:r w:rsidRPr="00D26E2C">
          <w:rPr>
            <w:rStyle w:val="Hyperlink"/>
            <w:rFonts w:ascii="SimSun" w:hint="eastAsia"/>
            <w:kern w:val="18"/>
            <w:lang w:val="zh-CN"/>
          </w:rPr>
          <w:t>年</w:t>
        </w:r>
        <w:r w:rsidRPr="00D26E2C">
          <w:rPr>
            <w:rStyle w:val="Hyperlink"/>
            <w:rFonts w:ascii="SimSun" w:hint="eastAsia"/>
            <w:kern w:val="18"/>
            <w:lang w:val="en-US"/>
          </w:rPr>
          <w:t>），</w:t>
        </w:r>
        <w:r w:rsidRPr="00D26E2C">
          <w:rPr>
            <w:rStyle w:val="Hyperlink"/>
            <w:rFonts w:ascii="SimSun" w:hint="eastAsia"/>
            <w:kern w:val="18"/>
            <w:lang w:val="zh-CN"/>
          </w:rPr>
          <w:t>《城市和生物多样性展望》</w:t>
        </w:r>
        <w:r w:rsidRPr="00D26E2C">
          <w:rPr>
            <w:rStyle w:val="Hyperlink"/>
            <w:rFonts w:ascii="SimSun" w:hint="eastAsia"/>
            <w:kern w:val="18"/>
            <w:lang w:val="en-US"/>
          </w:rPr>
          <w:t>，</w:t>
        </w:r>
        <w:r w:rsidRPr="00D26E2C">
          <w:rPr>
            <w:rStyle w:val="Hyperlink"/>
            <w:rFonts w:ascii="SimSun" w:hint="eastAsia"/>
            <w:kern w:val="18"/>
            <w:lang w:val="zh-CN"/>
          </w:rPr>
          <w:t>加拿大蒙特利尔</w:t>
        </w:r>
      </w:hyperlink>
      <w:r>
        <w:rPr>
          <w:rFonts w:ascii="SimSun" w:hint="eastAsia"/>
          <w:kern w:val="18"/>
          <w:lang w:val="zh-CN"/>
        </w:rPr>
        <w:t>。</w:t>
      </w:r>
    </w:p>
  </w:footnote>
  <w:footnote w:id="60">
    <w:p w:rsidR="000C7332" w:rsidRDefault="000C7332">
      <w:pPr>
        <w:pStyle w:val="FootnoteText"/>
        <w:suppressLineNumbers/>
        <w:suppressAutoHyphens/>
        <w:kinsoku w:val="0"/>
        <w:overflowPunct w:val="0"/>
        <w:autoSpaceDE w:val="0"/>
        <w:autoSpaceDN w:val="0"/>
        <w:adjustRightInd w:val="0"/>
        <w:snapToGrid w:val="0"/>
        <w:ind w:firstLine="0"/>
        <w:jc w:val="left"/>
      </w:pPr>
      <w:r>
        <w:rPr>
          <w:rStyle w:val="FootnoteReference"/>
          <w:rFonts w:ascii="MS Gothic" w:eastAsia="MS Gothic"/>
          <w:kern w:val="18"/>
        </w:rPr>
        <w:footnoteRef/>
      </w:r>
      <w:r>
        <w:rPr>
          <w:kern w:val="18"/>
        </w:rPr>
        <w:t xml:space="preserve"> </w:t>
      </w:r>
      <w:hyperlink r:id="rId35" w:history="1">
        <w:r>
          <w:rPr>
            <w:rStyle w:val="Hyperlink"/>
            <w:kern w:val="18"/>
            <w:lang w:val="zh-CN"/>
          </w:rPr>
          <w:t>UNEP/EA</w:t>
        </w:r>
        <w:r>
          <w:rPr>
            <w:rStyle w:val="Hyperlink"/>
            <w:kern w:val="18"/>
            <w:lang w:val="zh-CN"/>
          </w:rPr>
          <w:t>.</w:t>
        </w:r>
        <w:r>
          <w:rPr>
            <w:rStyle w:val="Hyperlink"/>
            <w:kern w:val="18"/>
            <w:lang w:val="zh-CN"/>
          </w:rPr>
          <w:t>3/L.</w:t>
        </w:r>
        <w:r>
          <w:rPr>
            <w:rStyle w:val="Hyperlink"/>
            <w:kern w:val="18"/>
            <w:lang w:val="zh-CN"/>
          </w:rPr>
          <w:t>6</w:t>
        </w:r>
        <w:r>
          <w:rPr>
            <w:rStyle w:val="Hyperlink"/>
            <w:kern w:val="18"/>
            <w:lang w:val="zh-CN"/>
          </w:rPr>
          <w:t>/</w:t>
        </w:r>
        <w:r>
          <w:rPr>
            <w:rStyle w:val="Hyperlink"/>
            <w:kern w:val="18"/>
            <w:lang w:val="zh-CN"/>
          </w:rPr>
          <w:t>Rev.2</w:t>
        </w:r>
      </w:hyperlink>
      <w:r>
        <w:rPr>
          <w:rFonts w:ascii="SimSun" w:hint="eastAsia"/>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332" w:rsidRDefault="000C7332">
    <w:pPr>
      <w:pStyle w:val="Header"/>
      <w:tabs>
        <w:tab w:val="clear" w:pos="4320"/>
        <w:tab w:val="clear" w:pos="8640"/>
      </w:tabs>
      <w:rPr>
        <w:rFonts w:eastAsia="Times New Roman"/>
        <w:noProof/>
        <w:kern w:val="22"/>
        <w:lang w:val="en-US"/>
      </w:rPr>
    </w:pPr>
    <w:r>
      <w:rPr>
        <w:rFonts w:eastAsia="Times New Roman"/>
        <w:noProof/>
        <w:kern w:val="22"/>
        <w:lang w:val="en-US"/>
      </w:rPr>
      <w:t>CBD/SBI/2/4</w:t>
    </w:r>
  </w:p>
  <w:p w:rsidR="000C7332" w:rsidRDefault="000C7332">
    <w:pPr>
      <w:pStyle w:val="Header"/>
      <w:tabs>
        <w:tab w:val="clear" w:pos="4320"/>
        <w:tab w:val="clear" w:pos="8640"/>
      </w:tabs>
      <w:rPr>
        <w:rFonts w:ascii="Univers" w:hAnsi="Univers"/>
        <w:noProof/>
        <w:kern w:val="22"/>
        <w:lang w:val="en-US"/>
      </w:rPr>
    </w:pPr>
    <w:r>
      <w:rPr>
        <w:noProof/>
        <w:kern w:val="22"/>
        <w:lang w:val="en-US"/>
      </w:rPr>
      <w:t xml:space="preserve">Page </w:t>
    </w:r>
    <w:r>
      <w:rPr>
        <w:noProof/>
        <w:kern w:val="22"/>
        <w:lang w:val="en-US"/>
      </w:rPr>
      <w:fldChar w:fldCharType="begin"/>
    </w:r>
    <w:r>
      <w:rPr>
        <w:noProof/>
        <w:kern w:val="22"/>
        <w:lang w:val="en-US"/>
      </w:rPr>
      <w:instrText xml:space="preserve"> PAGE   \* MERGEFORMAT </w:instrText>
    </w:r>
    <w:r>
      <w:rPr>
        <w:noProof/>
        <w:kern w:val="22"/>
        <w:lang w:val="en-US"/>
      </w:rPr>
      <w:fldChar w:fldCharType="separate"/>
    </w:r>
    <w:r>
      <w:rPr>
        <w:noProof/>
        <w:kern w:val="22"/>
        <w:lang w:val="en-US"/>
      </w:rPr>
      <w:t>16</w:t>
    </w:r>
    <w:r>
      <w:rPr>
        <w:noProof/>
        <w:kern w:val="22"/>
        <w:lang w:val="en-US"/>
      </w:rPr>
      <w:fldChar w:fldCharType="end"/>
    </w:r>
  </w:p>
  <w:p w:rsidR="000C7332" w:rsidRDefault="000C7332">
    <w:pPr>
      <w:pStyle w:val="Header"/>
      <w:tabs>
        <w:tab w:val="clear" w:pos="4320"/>
        <w:tab w:val="clear" w:pos="8640"/>
      </w:tabs>
      <w:rPr>
        <w:rFonts w:ascii="Univers" w:eastAsia="Times New Roman" w:hAnsi="Univers"/>
        <w:noProof/>
        <w:kern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332" w:rsidRDefault="000C7332">
    <w:pPr>
      <w:pStyle w:val="Header"/>
      <w:tabs>
        <w:tab w:val="clear" w:pos="4320"/>
        <w:tab w:val="clear" w:pos="8640"/>
      </w:tabs>
      <w:jc w:val="right"/>
      <w:rPr>
        <w:rFonts w:eastAsia="Times New Roman"/>
        <w:noProof/>
        <w:kern w:val="22"/>
        <w:lang w:val="en-US"/>
      </w:rPr>
    </w:pPr>
    <w:r>
      <w:rPr>
        <w:rFonts w:eastAsia="Times New Roman"/>
        <w:noProof/>
        <w:kern w:val="22"/>
        <w:lang w:val="en-US"/>
      </w:rPr>
      <w:t>CBD/SBI/2/4</w:t>
    </w:r>
  </w:p>
  <w:p w:rsidR="000C7332" w:rsidRDefault="000C7332">
    <w:pPr>
      <w:pStyle w:val="Header"/>
      <w:tabs>
        <w:tab w:val="clear" w:pos="4320"/>
        <w:tab w:val="clear" w:pos="8640"/>
      </w:tabs>
      <w:jc w:val="right"/>
      <w:rPr>
        <w:rFonts w:ascii="Univers" w:hAnsi="Univers"/>
        <w:noProof/>
        <w:kern w:val="22"/>
        <w:lang w:val="en-US"/>
      </w:rPr>
    </w:pPr>
    <w:r>
      <w:rPr>
        <w:noProof/>
        <w:kern w:val="22"/>
        <w:lang w:val="en-US"/>
      </w:rPr>
      <w:t xml:space="preserve">Page </w:t>
    </w:r>
    <w:r>
      <w:rPr>
        <w:noProof/>
        <w:kern w:val="22"/>
        <w:lang w:val="en-US"/>
      </w:rPr>
      <w:fldChar w:fldCharType="begin"/>
    </w:r>
    <w:r>
      <w:rPr>
        <w:noProof/>
        <w:kern w:val="22"/>
        <w:lang w:val="en-US"/>
      </w:rPr>
      <w:instrText xml:space="preserve"> PAGE   \* MERGEFORMAT </w:instrText>
    </w:r>
    <w:r>
      <w:rPr>
        <w:noProof/>
        <w:kern w:val="22"/>
        <w:lang w:val="en-US"/>
      </w:rPr>
      <w:fldChar w:fldCharType="separate"/>
    </w:r>
    <w:r>
      <w:rPr>
        <w:noProof/>
        <w:kern w:val="22"/>
        <w:lang w:val="en-US"/>
      </w:rPr>
      <w:t>9</w:t>
    </w:r>
    <w:r>
      <w:rPr>
        <w:noProof/>
        <w:kern w:val="22"/>
        <w:lang w:val="en-US"/>
      </w:rPr>
      <w:fldChar w:fldCharType="end"/>
    </w:r>
  </w:p>
  <w:p w:rsidR="000C7332" w:rsidRDefault="000C7332">
    <w:pPr>
      <w:pStyle w:val="Header"/>
      <w:tabs>
        <w:tab w:val="clear" w:pos="4320"/>
        <w:tab w:val="clear" w:pos="8640"/>
      </w:tabs>
      <w:jc w:val="right"/>
      <w:rPr>
        <w:rFonts w:ascii="Univers" w:eastAsia="Times New Roman" w:hAnsi="Univers"/>
        <w:noProof/>
        <w:kern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332" w:rsidRDefault="000C7332">
    <w:pPr>
      <w:pStyle w:val="Header"/>
      <w:tabs>
        <w:tab w:val="clear" w:pos="4320"/>
        <w:tab w:val="clear" w:pos="8640"/>
      </w:tabs>
      <w:kinsoku w:val="0"/>
      <w:overflowPunct w:val="0"/>
      <w:autoSpaceDE w:val="0"/>
      <w:autoSpaceDN w:val="0"/>
      <w:adjustRightInd w:val="0"/>
      <w:snapToGrid w:val="0"/>
      <w:rPr>
        <w:rFonts w:ascii="Univers" w:eastAsia="Times New Roman" w:hAnsi="Unive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C62E7"/>
    <w:multiLevelType w:val="hybridMultilevel"/>
    <w:tmpl w:val="F8662DCE"/>
    <w:lvl w:ilvl="0" w:tplc="4E3013D0">
      <w:start w:val="6"/>
      <w:numFmt w:val="decimal"/>
      <w:lvlText w:val="%1."/>
      <w:lvlJc w:val="left"/>
      <w:pPr>
        <w:ind w:left="1800" w:hanging="360"/>
      </w:pPr>
      <w:rPr>
        <w:rFonts w:cs="Times New Roman" w:hint="default"/>
        <w:i/>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0A384783"/>
    <w:multiLevelType w:val="hybridMultilevel"/>
    <w:tmpl w:val="3238F9BE"/>
    <w:lvl w:ilvl="0" w:tplc="5CC4485A">
      <w:start w:val="1"/>
      <w:numFmt w:val="upp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13FD7A69"/>
    <w:multiLevelType w:val="multilevel"/>
    <w:tmpl w:val="CC4C2BC2"/>
    <w:lvl w:ilvl="0">
      <w:start w:val="1"/>
      <w:numFmt w:val="lowerLetter"/>
      <w:lvlText w:val="(%1)"/>
      <w:lvlJc w:val="left"/>
      <w:pPr>
        <w:tabs>
          <w:tab w:val="num" w:pos="360"/>
        </w:tabs>
      </w:pPr>
      <w:rPr>
        <w:rFonts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AFC69A4"/>
    <w:multiLevelType w:val="hybridMultilevel"/>
    <w:tmpl w:val="4C945DAE"/>
    <w:lvl w:ilvl="0" w:tplc="5B5425EC">
      <w:start w:val="1"/>
      <w:numFmt w:val="lowerLetter"/>
      <w:lvlText w:val="(%1)"/>
      <w:lvlJc w:val="left"/>
      <w:pPr>
        <w:ind w:left="1800" w:hanging="360"/>
      </w:pPr>
      <w:rPr>
        <w:rFonts w:cs="Times New Roman" w:hint="default"/>
        <w:b w:val="0"/>
        <w:i w:val="0"/>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4" w15:restartNumberingAfterBreak="0">
    <w:nsid w:val="1B083D51"/>
    <w:multiLevelType w:val="hybridMultilevel"/>
    <w:tmpl w:val="49B2AAC2"/>
    <w:lvl w:ilvl="0" w:tplc="EC8075CA">
      <w:start w:val="1"/>
      <w:numFmt w:val="japaneseCounting"/>
      <w:lvlText w:val="%1."/>
      <w:lvlJc w:val="left"/>
      <w:pPr>
        <w:ind w:left="720" w:hanging="360"/>
      </w:pPr>
      <w:rPr>
        <w:rFonts w:hAnsi="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73C6D"/>
    <w:multiLevelType w:val="hybridMultilevel"/>
    <w:tmpl w:val="3B00F794"/>
    <w:lvl w:ilvl="0" w:tplc="8B8CF9A2">
      <w:start w:val="1"/>
      <w:numFmt w:val="upperLetter"/>
      <w:lvlText w:val="%1."/>
      <w:lvlJc w:val="left"/>
      <w:pPr>
        <w:ind w:left="1800" w:hanging="360"/>
      </w:pPr>
      <w:rPr>
        <w:rFonts w:ascii="Times New Roman" w:eastAsia="Times New Roman" w:hAnsi="Times New Roman" w:cs="Times New Roman"/>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6" w15:restartNumberingAfterBreak="0">
    <w:nsid w:val="259D21D1"/>
    <w:multiLevelType w:val="hybridMultilevel"/>
    <w:tmpl w:val="2C5A06B4"/>
    <w:lvl w:ilvl="0" w:tplc="9D6817C8">
      <w:start w:val="1"/>
      <w:numFmt w:val="chineseCountingThousand"/>
      <w:lvlText w:val="%1."/>
      <w:lvlJc w:val="left"/>
      <w:pPr>
        <w:tabs>
          <w:tab w:val="num" w:pos="0"/>
        </w:tabs>
        <w:ind w:left="1429"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15:restartNumberingAfterBreak="0">
    <w:nsid w:val="28F274FF"/>
    <w:multiLevelType w:val="hybridMultilevel"/>
    <w:tmpl w:val="55B475D0"/>
    <w:lvl w:ilvl="0" w:tplc="CAB40D4C">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15:restartNumberingAfterBreak="0">
    <w:nsid w:val="2A0403DE"/>
    <w:multiLevelType w:val="hybridMultilevel"/>
    <w:tmpl w:val="B4EE95DA"/>
    <w:lvl w:ilvl="0" w:tplc="14F44836">
      <w:start w:val="1"/>
      <w:numFmt w:val="upperLetter"/>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9" w15:restartNumberingAfterBreak="0">
    <w:nsid w:val="2F0336B8"/>
    <w:multiLevelType w:val="multilevel"/>
    <w:tmpl w:val="D428B0BC"/>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381E17B2"/>
    <w:multiLevelType w:val="hybridMultilevel"/>
    <w:tmpl w:val="FDE6E44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84150BC"/>
    <w:multiLevelType w:val="multilevel"/>
    <w:tmpl w:val="4FF0117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40165948"/>
    <w:multiLevelType w:val="hybridMultilevel"/>
    <w:tmpl w:val="F6861DCC"/>
    <w:lvl w:ilvl="0" w:tplc="9D1253A4">
      <w:start w:val="1"/>
      <w:numFmt w:val="decimal"/>
      <w:pStyle w:val="Para1"/>
      <w:lvlText w:val="%1."/>
      <w:lvlJc w:val="left"/>
      <w:pPr>
        <w:ind w:left="81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0E9787A"/>
    <w:multiLevelType w:val="hybridMultilevel"/>
    <w:tmpl w:val="642685BE"/>
    <w:lvl w:ilvl="0" w:tplc="CAB40D4C">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rPr>
        <w:rFonts w:cs="Times New Roman"/>
      </w:rPr>
    </w:lvl>
    <w:lvl w:ilvl="2" w:tplc="CAB40D4C">
      <w:start w:val="1"/>
      <w:numFmt w:val="lowerLetter"/>
      <w:lvlText w:val="(%3)"/>
      <w:lvlJc w:val="left"/>
      <w:pPr>
        <w:ind w:left="3960" w:hanging="180"/>
      </w:pPr>
      <w:rPr>
        <w:rFonts w:cs="Times New Roman" w:hint="default"/>
        <w:b w:val="0"/>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4" w15:restartNumberingAfterBreak="0">
    <w:nsid w:val="440D5D30"/>
    <w:multiLevelType w:val="hybridMultilevel"/>
    <w:tmpl w:val="0DEC9020"/>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97BCA060">
      <w:start w:val="1"/>
      <w:numFmt w:val="upperLetter"/>
      <w:lvlText w:val="%4."/>
      <w:lvlJc w:val="left"/>
      <w:pPr>
        <w:ind w:left="3600" w:hanging="360"/>
      </w:pPr>
      <w:rPr>
        <w:rFonts w:cs="Times New Roman"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C99542E"/>
    <w:multiLevelType w:val="hybridMultilevel"/>
    <w:tmpl w:val="D678647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E0442B4"/>
    <w:multiLevelType w:val="multilevel"/>
    <w:tmpl w:val="4FF01174"/>
    <w:lvl w:ilvl="0">
      <w:start w:val="1"/>
      <w:numFmt w:val="decimal"/>
      <w:pStyle w:val="Para10"/>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50797F2F"/>
    <w:multiLevelType w:val="hybridMultilevel"/>
    <w:tmpl w:val="F946AF94"/>
    <w:lvl w:ilvl="0" w:tplc="CAB40D4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4F34190"/>
    <w:multiLevelType w:val="hybridMultilevel"/>
    <w:tmpl w:val="EB0CB47E"/>
    <w:lvl w:ilvl="0" w:tplc="CAB40D4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D4E5074"/>
    <w:multiLevelType w:val="multilevel"/>
    <w:tmpl w:val="BF8AA840"/>
    <w:lvl w:ilvl="0">
      <w:start w:val="1"/>
      <w:numFmt w:val="upperRoman"/>
      <w:lvlText w:val="%1."/>
      <w:lvlJc w:val="left"/>
      <w:pPr>
        <w:ind w:left="1429" w:hanging="72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1" w15:restartNumberingAfterBreak="0">
    <w:nsid w:val="5DF30DC0"/>
    <w:multiLevelType w:val="hybridMultilevel"/>
    <w:tmpl w:val="8FFAE5A8"/>
    <w:lvl w:ilvl="0" w:tplc="E708C822">
      <w:start w:val="1"/>
      <w:numFmt w:val="lowerLetter"/>
      <w:lvlText w:val="(%1)"/>
      <w:lvlJc w:val="left"/>
      <w:pPr>
        <w:ind w:left="720" w:hanging="360"/>
      </w:pPr>
      <w:rPr>
        <w:rFonts w:ascii="Times New Roman" w:eastAsia="Times New Roman" w:hAnsi="Times New Roman" w:cs="Times New Roman"/>
        <w:b w:val="0"/>
      </w:rPr>
    </w:lvl>
    <w:lvl w:ilvl="1" w:tplc="CAB40D4C">
      <w:start w:val="1"/>
      <w:numFmt w:val="lowerLetter"/>
      <w:lvlText w:val="(%2)"/>
      <w:lvlJc w:val="left"/>
      <w:pPr>
        <w:ind w:left="1440" w:hanging="360"/>
      </w:pPr>
      <w:rPr>
        <w:rFonts w:cs="Times New Roman"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0597382"/>
    <w:multiLevelType w:val="hybridMultilevel"/>
    <w:tmpl w:val="4BF09646"/>
    <w:lvl w:ilvl="0" w:tplc="CAB40D4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A935739"/>
    <w:multiLevelType w:val="hybridMultilevel"/>
    <w:tmpl w:val="EEFCC0E2"/>
    <w:lvl w:ilvl="0" w:tplc="CAB40D4C">
      <w:start w:val="1"/>
      <w:numFmt w:val="lowerLetter"/>
      <w:lvlText w:val="(%1)"/>
      <w:lvlJc w:val="left"/>
      <w:pPr>
        <w:ind w:left="1080" w:hanging="360"/>
      </w:pPr>
      <w:rPr>
        <w:rFonts w:cs="Times New Roman" w:hint="default"/>
        <w:b w:val="0"/>
      </w:rPr>
    </w:lvl>
    <w:lvl w:ilvl="1" w:tplc="040A0019" w:tentative="1">
      <w:start w:val="1"/>
      <w:numFmt w:val="lowerLetter"/>
      <w:lvlText w:val="%2."/>
      <w:lvlJc w:val="left"/>
      <w:pPr>
        <w:ind w:left="1080" w:hanging="360"/>
      </w:pPr>
      <w:rPr>
        <w:rFonts w:cs="Times New Roman"/>
      </w:rPr>
    </w:lvl>
    <w:lvl w:ilvl="2" w:tplc="040A001B" w:tentative="1">
      <w:start w:val="1"/>
      <w:numFmt w:val="lowerRoman"/>
      <w:lvlText w:val="%3."/>
      <w:lvlJc w:val="right"/>
      <w:pPr>
        <w:ind w:left="1800" w:hanging="180"/>
      </w:pPr>
      <w:rPr>
        <w:rFonts w:cs="Times New Roman"/>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2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38394C"/>
    <w:multiLevelType w:val="hybridMultilevel"/>
    <w:tmpl w:val="BF8AA840"/>
    <w:lvl w:ilvl="0" w:tplc="AA32AC70">
      <w:start w:val="1"/>
      <w:numFmt w:val="upp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6" w15:restartNumberingAfterBreak="0">
    <w:nsid w:val="7A7D5FB9"/>
    <w:multiLevelType w:val="hybridMultilevel"/>
    <w:tmpl w:val="28161B2C"/>
    <w:lvl w:ilvl="0" w:tplc="CAB40D4C">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7"/>
  </w:num>
  <w:num w:numId="2">
    <w:abstractNumId w:val="14"/>
  </w:num>
  <w:num w:numId="3">
    <w:abstractNumId w:val="21"/>
  </w:num>
  <w:num w:numId="4">
    <w:abstractNumId w:val="23"/>
  </w:num>
  <w:num w:numId="5">
    <w:abstractNumId w:val="0"/>
  </w:num>
  <w:num w:numId="6">
    <w:abstractNumId w:val="10"/>
  </w:num>
  <w:num w:numId="7">
    <w:abstractNumId w:val="8"/>
  </w:num>
  <w:num w:numId="8">
    <w:abstractNumId w:val="12"/>
  </w:num>
  <w:num w:numId="9">
    <w:abstractNumId w:val="1"/>
  </w:num>
  <w:num w:numId="10">
    <w:abstractNumId w:val="5"/>
  </w:num>
  <w:num w:numId="11">
    <w:abstractNumId w:val="24"/>
  </w:num>
  <w:num w:numId="12">
    <w:abstractNumId w:val="9"/>
  </w:num>
  <w:num w:numId="13">
    <w:abstractNumId w:val="17"/>
  </w:num>
  <w:num w:numId="14">
    <w:abstractNumId w:val="15"/>
  </w:num>
  <w:num w:numId="15">
    <w:abstractNumId w:val="25"/>
  </w:num>
  <w:num w:numId="16">
    <w:abstractNumId w:val="16"/>
  </w:num>
  <w:num w:numId="17">
    <w:abstractNumId w:val="17"/>
  </w:num>
  <w:num w:numId="18">
    <w:abstractNumId w:val="17"/>
  </w:num>
  <w:num w:numId="19">
    <w:abstractNumId w:val="22"/>
  </w:num>
  <w:num w:numId="20">
    <w:abstractNumId w:val="17"/>
  </w:num>
  <w:num w:numId="21">
    <w:abstractNumId w:val="7"/>
  </w:num>
  <w:num w:numId="22">
    <w:abstractNumId w:val="13"/>
  </w:num>
  <w:num w:numId="23">
    <w:abstractNumId w:val="2"/>
  </w:num>
  <w:num w:numId="24">
    <w:abstractNumId w:val="19"/>
  </w:num>
  <w:num w:numId="25">
    <w:abstractNumId w:val="26"/>
  </w:num>
  <w:num w:numId="26">
    <w:abstractNumId w:val="18"/>
  </w:num>
  <w:num w:numId="27">
    <w:abstractNumId w:val="12"/>
  </w:num>
  <w:num w:numId="28">
    <w:abstractNumId w:val="12"/>
  </w:num>
  <w:num w:numId="29">
    <w:abstractNumId w:val="12"/>
  </w:num>
  <w:num w:numId="30">
    <w:abstractNumId w:val="12"/>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2"/>
  </w:num>
  <w:num w:numId="34">
    <w:abstractNumId w:val="12"/>
  </w:num>
  <w:num w:numId="35">
    <w:abstractNumId w:val="12"/>
  </w:num>
  <w:num w:numId="36">
    <w:abstractNumId w:val="12"/>
  </w:num>
  <w:num w:numId="37">
    <w:abstractNumId w:val="12"/>
  </w:num>
  <w:num w:numId="38">
    <w:abstractNumId w:val="12"/>
    <w:lvlOverride w:ilvl="0">
      <w:startOverride w:val="1"/>
    </w:lvlOverride>
  </w:num>
  <w:num w:numId="39">
    <w:abstractNumId w:val="20"/>
  </w:num>
  <w:num w:numId="40">
    <w:abstractNumId w:val="6"/>
  </w:num>
  <w:num w:numId="41">
    <w:abstractNumId w:val="11"/>
  </w:num>
  <w:num w:numId="4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4096"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5B3B"/>
    <w:rsid w:val="00001965"/>
    <w:rsid w:val="00002021"/>
    <w:rsid w:val="00003702"/>
    <w:rsid w:val="00003768"/>
    <w:rsid w:val="00005329"/>
    <w:rsid w:val="0000569A"/>
    <w:rsid w:val="00006D82"/>
    <w:rsid w:val="000073B5"/>
    <w:rsid w:val="00013606"/>
    <w:rsid w:val="000219AC"/>
    <w:rsid w:val="00022408"/>
    <w:rsid w:val="0002276B"/>
    <w:rsid w:val="00023DB9"/>
    <w:rsid w:val="0002450B"/>
    <w:rsid w:val="000249A9"/>
    <w:rsid w:val="00024E22"/>
    <w:rsid w:val="00027123"/>
    <w:rsid w:val="00031D24"/>
    <w:rsid w:val="00037873"/>
    <w:rsid w:val="0004060B"/>
    <w:rsid w:val="000416A0"/>
    <w:rsid w:val="00042515"/>
    <w:rsid w:val="00042694"/>
    <w:rsid w:val="000436DE"/>
    <w:rsid w:val="00045F32"/>
    <w:rsid w:val="00046BCF"/>
    <w:rsid w:val="00047AE0"/>
    <w:rsid w:val="00051B20"/>
    <w:rsid w:val="00054381"/>
    <w:rsid w:val="00056A70"/>
    <w:rsid w:val="000608F3"/>
    <w:rsid w:val="000617CA"/>
    <w:rsid w:val="000618FE"/>
    <w:rsid w:val="00061A40"/>
    <w:rsid w:val="00062DD3"/>
    <w:rsid w:val="00065A15"/>
    <w:rsid w:val="00066BE4"/>
    <w:rsid w:val="000711E1"/>
    <w:rsid w:val="00073708"/>
    <w:rsid w:val="000748E8"/>
    <w:rsid w:val="000764D5"/>
    <w:rsid w:val="00085952"/>
    <w:rsid w:val="00085BD0"/>
    <w:rsid w:val="00085C70"/>
    <w:rsid w:val="0008617B"/>
    <w:rsid w:val="00087AEC"/>
    <w:rsid w:val="00090E56"/>
    <w:rsid w:val="00096A05"/>
    <w:rsid w:val="000A0DD3"/>
    <w:rsid w:val="000A0E80"/>
    <w:rsid w:val="000A0EB5"/>
    <w:rsid w:val="000A17B2"/>
    <w:rsid w:val="000A62AF"/>
    <w:rsid w:val="000A7CA7"/>
    <w:rsid w:val="000B070E"/>
    <w:rsid w:val="000B07A9"/>
    <w:rsid w:val="000B18D4"/>
    <w:rsid w:val="000B1F1E"/>
    <w:rsid w:val="000B6EBD"/>
    <w:rsid w:val="000B7AC6"/>
    <w:rsid w:val="000C6FDE"/>
    <w:rsid w:val="000C7332"/>
    <w:rsid w:val="000D1131"/>
    <w:rsid w:val="000D44E3"/>
    <w:rsid w:val="000E07D5"/>
    <w:rsid w:val="000E14E3"/>
    <w:rsid w:val="000E471B"/>
    <w:rsid w:val="000E637D"/>
    <w:rsid w:val="000E7E6A"/>
    <w:rsid w:val="000E7EFF"/>
    <w:rsid w:val="000F0936"/>
    <w:rsid w:val="000F2F3B"/>
    <w:rsid w:val="000F33DB"/>
    <w:rsid w:val="000F51EC"/>
    <w:rsid w:val="000F5709"/>
    <w:rsid w:val="000F63AB"/>
    <w:rsid w:val="000F703D"/>
    <w:rsid w:val="00100236"/>
    <w:rsid w:val="00102B0F"/>
    <w:rsid w:val="00103F8E"/>
    <w:rsid w:val="001048F2"/>
    <w:rsid w:val="0010515C"/>
    <w:rsid w:val="00107EBA"/>
    <w:rsid w:val="0011184B"/>
    <w:rsid w:val="00112EE8"/>
    <w:rsid w:val="0011301A"/>
    <w:rsid w:val="001162B4"/>
    <w:rsid w:val="00122046"/>
    <w:rsid w:val="0012214B"/>
    <w:rsid w:val="00123272"/>
    <w:rsid w:val="00124B7E"/>
    <w:rsid w:val="00130B88"/>
    <w:rsid w:val="00130CD0"/>
    <w:rsid w:val="00135AAB"/>
    <w:rsid w:val="00136761"/>
    <w:rsid w:val="00140B51"/>
    <w:rsid w:val="00141F83"/>
    <w:rsid w:val="0014402B"/>
    <w:rsid w:val="00146586"/>
    <w:rsid w:val="00154EE9"/>
    <w:rsid w:val="001555C6"/>
    <w:rsid w:val="00157E44"/>
    <w:rsid w:val="001616FF"/>
    <w:rsid w:val="00162A41"/>
    <w:rsid w:val="00163684"/>
    <w:rsid w:val="00164F64"/>
    <w:rsid w:val="00166367"/>
    <w:rsid w:val="00172874"/>
    <w:rsid w:val="00182BC7"/>
    <w:rsid w:val="001849CB"/>
    <w:rsid w:val="00184CDF"/>
    <w:rsid w:val="00187386"/>
    <w:rsid w:val="001917C4"/>
    <w:rsid w:val="00192E06"/>
    <w:rsid w:val="00193885"/>
    <w:rsid w:val="00193FE4"/>
    <w:rsid w:val="001964CC"/>
    <w:rsid w:val="001A0958"/>
    <w:rsid w:val="001A15A4"/>
    <w:rsid w:val="001A39B7"/>
    <w:rsid w:val="001A4192"/>
    <w:rsid w:val="001A5072"/>
    <w:rsid w:val="001B2337"/>
    <w:rsid w:val="001B2646"/>
    <w:rsid w:val="001B436B"/>
    <w:rsid w:val="001B6534"/>
    <w:rsid w:val="001C09EA"/>
    <w:rsid w:val="001C2566"/>
    <w:rsid w:val="001C2CA8"/>
    <w:rsid w:val="001C7DF1"/>
    <w:rsid w:val="001D2D6B"/>
    <w:rsid w:val="001D5B3C"/>
    <w:rsid w:val="001D7020"/>
    <w:rsid w:val="001E3D59"/>
    <w:rsid w:val="001E446A"/>
    <w:rsid w:val="001E57C7"/>
    <w:rsid w:val="001E747B"/>
    <w:rsid w:val="001F4415"/>
    <w:rsid w:val="001F45DF"/>
    <w:rsid w:val="001F6379"/>
    <w:rsid w:val="00202833"/>
    <w:rsid w:val="00203A02"/>
    <w:rsid w:val="00204415"/>
    <w:rsid w:val="0020614D"/>
    <w:rsid w:val="00207A6E"/>
    <w:rsid w:val="00210502"/>
    <w:rsid w:val="00210580"/>
    <w:rsid w:val="00211503"/>
    <w:rsid w:val="002127C1"/>
    <w:rsid w:val="0021363D"/>
    <w:rsid w:val="0021470B"/>
    <w:rsid w:val="00214BFE"/>
    <w:rsid w:val="002152EF"/>
    <w:rsid w:val="00215F00"/>
    <w:rsid w:val="00221DCC"/>
    <w:rsid w:val="00221F41"/>
    <w:rsid w:val="00222792"/>
    <w:rsid w:val="00223271"/>
    <w:rsid w:val="00224B92"/>
    <w:rsid w:val="00225BDA"/>
    <w:rsid w:val="00226061"/>
    <w:rsid w:val="00227011"/>
    <w:rsid w:val="00227598"/>
    <w:rsid w:val="002314E4"/>
    <w:rsid w:val="00232B8A"/>
    <w:rsid w:val="00234653"/>
    <w:rsid w:val="0023467A"/>
    <w:rsid w:val="002357E1"/>
    <w:rsid w:val="002360B9"/>
    <w:rsid w:val="00237145"/>
    <w:rsid w:val="00246406"/>
    <w:rsid w:val="002469A6"/>
    <w:rsid w:val="00252897"/>
    <w:rsid w:val="002542C4"/>
    <w:rsid w:val="00254EBC"/>
    <w:rsid w:val="00255302"/>
    <w:rsid w:val="0025592F"/>
    <w:rsid w:val="00256D97"/>
    <w:rsid w:val="0025735B"/>
    <w:rsid w:val="00257696"/>
    <w:rsid w:val="0027013F"/>
    <w:rsid w:val="00274443"/>
    <w:rsid w:val="0027549E"/>
    <w:rsid w:val="00277CB8"/>
    <w:rsid w:val="002871B7"/>
    <w:rsid w:val="002966BE"/>
    <w:rsid w:val="00296B59"/>
    <w:rsid w:val="00296CE6"/>
    <w:rsid w:val="00297957"/>
    <w:rsid w:val="002A1F0D"/>
    <w:rsid w:val="002A445A"/>
    <w:rsid w:val="002A564C"/>
    <w:rsid w:val="002A56D2"/>
    <w:rsid w:val="002A64BF"/>
    <w:rsid w:val="002A656B"/>
    <w:rsid w:val="002B0942"/>
    <w:rsid w:val="002C21BE"/>
    <w:rsid w:val="002C3EE3"/>
    <w:rsid w:val="002C420F"/>
    <w:rsid w:val="002C4BDB"/>
    <w:rsid w:val="002D014F"/>
    <w:rsid w:val="002D0E42"/>
    <w:rsid w:val="002D7AD1"/>
    <w:rsid w:val="002E035F"/>
    <w:rsid w:val="002E0627"/>
    <w:rsid w:val="002E16C8"/>
    <w:rsid w:val="002E24F1"/>
    <w:rsid w:val="002E270B"/>
    <w:rsid w:val="002E3118"/>
    <w:rsid w:val="002E4BCC"/>
    <w:rsid w:val="002F1193"/>
    <w:rsid w:val="002F299E"/>
    <w:rsid w:val="002F3148"/>
    <w:rsid w:val="002F6EF6"/>
    <w:rsid w:val="002F7063"/>
    <w:rsid w:val="002F7850"/>
    <w:rsid w:val="00300503"/>
    <w:rsid w:val="00302CA9"/>
    <w:rsid w:val="00306C10"/>
    <w:rsid w:val="003101F9"/>
    <w:rsid w:val="00313270"/>
    <w:rsid w:val="0031639C"/>
    <w:rsid w:val="003210FF"/>
    <w:rsid w:val="0032157D"/>
    <w:rsid w:val="003240AD"/>
    <w:rsid w:val="0032413A"/>
    <w:rsid w:val="00324CC4"/>
    <w:rsid w:val="00325DE3"/>
    <w:rsid w:val="00327667"/>
    <w:rsid w:val="003324F5"/>
    <w:rsid w:val="00332641"/>
    <w:rsid w:val="00332693"/>
    <w:rsid w:val="00332C40"/>
    <w:rsid w:val="003346C4"/>
    <w:rsid w:val="00334795"/>
    <w:rsid w:val="00334F4D"/>
    <w:rsid w:val="00335597"/>
    <w:rsid w:val="00336766"/>
    <w:rsid w:val="0033726B"/>
    <w:rsid w:val="003377DD"/>
    <w:rsid w:val="00337967"/>
    <w:rsid w:val="0034021C"/>
    <w:rsid w:val="00341228"/>
    <w:rsid w:val="00341D8E"/>
    <w:rsid w:val="00344002"/>
    <w:rsid w:val="00345124"/>
    <w:rsid w:val="0034639E"/>
    <w:rsid w:val="00350770"/>
    <w:rsid w:val="00360A06"/>
    <w:rsid w:val="0036171D"/>
    <w:rsid w:val="00363383"/>
    <w:rsid w:val="00364299"/>
    <w:rsid w:val="003660AC"/>
    <w:rsid w:val="00366767"/>
    <w:rsid w:val="00367AF0"/>
    <w:rsid w:val="003729F1"/>
    <w:rsid w:val="00372FE7"/>
    <w:rsid w:val="003731E7"/>
    <w:rsid w:val="00375576"/>
    <w:rsid w:val="00383014"/>
    <w:rsid w:val="003901B5"/>
    <w:rsid w:val="00390A9F"/>
    <w:rsid w:val="003945C5"/>
    <w:rsid w:val="00396DDE"/>
    <w:rsid w:val="00397A2F"/>
    <w:rsid w:val="003A0403"/>
    <w:rsid w:val="003A1455"/>
    <w:rsid w:val="003A66A1"/>
    <w:rsid w:val="003B10B9"/>
    <w:rsid w:val="003C113F"/>
    <w:rsid w:val="003C1513"/>
    <w:rsid w:val="003C2890"/>
    <w:rsid w:val="003C34A3"/>
    <w:rsid w:val="003D164B"/>
    <w:rsid w:val="003D16A2"/>
    <w:rsid w:val="003D1FAF"/>
    <w:rsid w:val="003D4EB5"/>
    <w:rsid w:val="003E2DAE"/>
    <w:rsid w:val="003E45F1"/>
    <w:rsid w:val="003E52C7"/>
    <w:rsid w:val="003E5373"/>
    <w:rsid w:val="003E7389"/>
    <w:rsid w:val="003F1E0B"/>
    <w:rsid w:val="003F3535"/>
    <w:rsid w:val="003F6E44"/>
    <w:rsid w:val="00401165"/>
    <w:rsid w:val="00403F7A"/>
    <w:rsid w:val="00404A96"/>
    <w:rsid w:val="00405E77"/>
    <w:rsid w:val="00406BC6"/>
    <w:rsid w:val="00407923"/>
    <w:rsid w:val="00411A0A"/>
    <w:rsid w:val="00412903"/>
    <w:rsid w:val="004144E4"/>
    <w:rsid w:val="00415740"/>
    <w:rsid w:val="0041600B"/>
    <w:rsid w:val="004237BF"/>
    <w:rsid w:val="0042547F"/>
    <w:rsid w:val="00426B6D"/>
    <w:rsid w:val="004312FF"/>
    <w:rsid w:val="004337DF"/>
    <w:rsid w:val="00433EC6"/>
    <w:rsid w:val="0043469C"/>
    <w:rsid w:val="004349AF"/>
    <w:rsid w:val="004349FE"/>
    <w:rsid w:val="00434F3B"/>
    <w:rsid w:val="00435F02"/>
    <w:rsid w:val="00441013"/>
    <w:rsid w:val="00441A1E"/>
    <w:rsid w:val="00443EA5"/>
    <w:rsid w:val="0044424E"/>
    <w:rsid w:val="00444B46"/>
    <w:rsid w:val="004525BC"/>
    <w:rsid w:val="00453C7A"/>
    <w:rsid w:val="00460F39"/>
    <w:rsid w:val="00461140"/>
    <w:rsid w:val="00461C93"/>
    <w:rsid w:val="004629A2"/>
    <w:rsid w:val="00465F4C"/>
    <w:rsid w:val="004663E6"/>
    <w:rsid w:val="004729D4"/>
    <w:rsid w:val="00472C6F"/>
    <w:rsid w:val="00473785"/>
    <w:rsid w:val="00475B01"/>
    <w:rsid w:val="004772A6"/>
    <w:rsid w:val="0048128F"/>
    <w:rsid w:val="0048190A"/>
    <w:rsid w:val="00481D79"/>
    <w:rsid w:val="00483B04"/>
    <w:rsid w:val="00484F5F"/>
    <w:rsid w:val="00485325"/>
    <w:rsid w:val="0048651C"/>
    <w:rsid w:val="004876E6"/>
    <w:rsid w:val="004879EA"/>
    <w:rsid w:val="00492C43"/>
    <w:rsid w:val="00493704"/>
    <w:rsid w:val="00497E52"/>
    <w:rsid w:val="004A0B8A"/>
    <w:rsid w:val="004A23A0"/>
    <w:rsid w:val="004A36F6"/>
    <w:rsid w:val="004A4F8E"/>
    <w:rsid w:val="004A5E5E"/>
    <w:rsid w:val="004B22CC"/>
    <w:rsid w:val="004B3035"/>
    <w:rsid w:val="004B4704"/>
    <w:rsid w:val="004B5513"/>
    <w:rsid w:val="004B58A8"/>
    <w:rsid w:val="004B597A"/>
    <w:rsid w:val="004B6BEF"/>
    <w:rsid w:val="004C0CAD"/>
    <w:rsid w:val="004C1861"/>
    <w:rsid w:val="004D4892"/>
    <w:rsid w:val="004D4B40"/>
    <w:rsid w:val="004D751C"/>
    <w:rsid w:val="004E16B0"/>
    <w:rsid w:val="004E3CA3"/>
    <w:rsid w:val="004E6CA6"/>
    <w:rsid w:val="004F4624"/>
    <w:rsid w:val="004F7349"/>
    <w:rsid w:val="004F7601"/>
    <w:rsid w:val="005000A2"/>
    <w:rsid w:val="00500530"/>
    <w:rsid w:val="00500B07"/>
    <w:rsid w:val="00501030"/>
    <w:rsid w:val="0050196D"/>
    <w:rsid w:val="005023B7"/>
    <w:rsid w:val="005032C9"/>
    <w:rsid w:val="00504875"/>
    <w:rsid w:val="00505D15"/>
    <w:rsid w:val="005065AF"/>
    <w:rsid w:val="005073F4"/>
    <w:rsid w:val="0051375E"/>
    <w:rsid w:val="00513CDD"/>
    <w:rsid w:val="00515EB2"/>
    <w:rsid w:val="00516C26"/>
    <w:rsid w:val="00516FA6"/>
    <w:rsid w:val="00517B13"/>
    <w:rsid w:val="00523D0D"/>
    <w:rsid w:val="00524917"/>
    <w:rsid w:val="00525485"/>
    <w:rsid w:val="005267DF"/>
    <w:rsid w:val="00527F10"/>
    <w:rsid w:val="005300B6"/>
    <w:rsid w:val="0053028A"/>
    <w:rsid w:val="0053168D"/>
    <w:rsid w:val="00532645"/>
    <w:rsid w:val="005335B7"/>
    <w:rsid w:val="0053617B"/>
    <w:rsid w:val="00536F02"/>
    <w:rsid w:val="00536F30"/>
    <w:rsid w:val="00540698"/>
    <w:rsid w:val="00541D0A"/>
    <w:rsid w:val="00543F3E"/>
    <w:rsid w:val="005440A6"/>
    <w:rsid w:val="00544BE1"/>
    <w:rsid w:val="00551E12"/>
    <w:rsid w:val="00552592"/>
    <w:rsid w:val="00552A34"/>
    <w:rsid w:val="00554638"/>
    <w:rsid w:val="005552DB"/>
    <w:rsid w:val="005618DC"/>
    <w:rsid w:val="0056270C"/>
    <w:rsid w:val="0056345D"/>
    <w:rsid w:val="0056383B"/>
    <w:rsid w:val="00565651"/>
    <w:rsid w:val="00565BAD"/>
    <w:rsid w:val="00565F09"/>
    <w:rsid w:val="00566644"/>
    <w:rsid w:val="00566E29"/>
    <w:rsid w:val="0056767D"/>
    <w:rsid w:val="00567979"/>
    <w:rsid w:val="00570020"/>
    <w:rsid w:val="005710EB"/>
    <w:rsid w:val="005751D0"/>
    <w:rsid w:val="0058643E"/>
    <w:rsid w:val="00592798"/>
    <w:rsid w:val="00592935"/>
    <w:rsid w:val="005948BA"/>
    <w:rsid w:val="00594A8C"/>
    <w:rsid w:val="005955D2"/>
    <w:rsid w:val="00597084"/>
    <w:rsid w:val="00597F6B"/>
    <w:rsid w:val="005A3845"/>
    <w:rsid w:val="005A4284"/>
    <w:rsid w:val="005A7560"/>
    <w:rsid w:val="005B15E7"/>
    <w:rsid w:val="005B22D3"/>
    <w:rsid w:val="005B4A70"/>
    <w:rsid w:val="005B6BA6"/>
    <w:rsid w:val="005C0F12"/>
    <w:rsid w:val="005C1813"/>
    <w:rsid w:val="005C1AF6"/>
    <w:rsid w:val="005C3ECA"/>
    <w:rsid w:val="005C4071"/>
    <w:rsid w:val="005C70E6"/>
    <w:rsid w:val="005D0A3C"/>
    <w:rsid w:val="005D0DF7"/>
    <w:rsid w:val="005D0ECB"/>
    <w:rsid w:val="005D139C"/>
    <w:rsid w:val="005D332D"/>
    <w:rsid w:val="005E330E"/>
    <w:rsid w:val="005E50CE"/>
    <w:rsid w:val="005E67E4"/>
    <w:rsid w:val="005E7FE2"/>
    <w:rsid w:val="005F33BA"/>
    <w:rsid w:val="005F4C74"/>
    <w:rsid w:val="005F521A"/>
    <w:rsid w:val="005F7358"/>
    <w:rsid w:val="006010E2"/>
    <w:rsid w:val="006034D2"/>
    <w:rsid w:val="00605B4D"/>
    <w:rsid w:val="00606DC4"/>
    <w:rsid w:val="006077EA"/>
    <w:rsid w:val="006116D5"/>
    <w:rsid w:val="00611C12"/>
    <w:rsid w:val="00613BE8"/>
    <w:rsid w:val="00617857"/>
    <w:rsid w:val="00617F6F"/>
    <w:rsid w:val="00624853"/>
    <w:rsid w:val="006251A7"/>
    <w:rsid w:val="0062604B"/>
    <w:rsid w:val="006260D5"/>
    <w:rsid w:val="006266AB"/>
    <w:rsid w:val="00647C41"/>
    <w:rsid w:val="006507F2"/>
    <w:rsid w:val="00654D86"/>
    <w:rsid w:val="0066131C"/>
    <w:rsid w:val="006639B4"/>
    <w:rsid w:val="00663BD8"/>
    <w:rsid w:val="00670981"/>
    <w:rsid w:val="00671A54"/>
    <w:rsid w:val="00673E49"/>
    <w:rsid w:val="00680824"/>
    <w:rsid w:val="00680D6C"/>
    <w:rsid w:val="00680EE2"/>
    <w:rsid w:val="00681727"/>
    <w:rsid w:val="00686B5D"/>
    <w:rsid w:val="00686E1A"/>
    <w:rsid w:val="00690108"/>
    <w:rsid w:val="00690847"/>
    <w:rsid w:val="00690F97"/>
    <w:rsid w:val="00691074"/>
    <w:rsid w:val="00694CBC"/>
    <w:rsid w:val="00697A13"/>
    <w:rsid w:val="006A0B1C"/>
    <w:rsid w:val="006A1D24"/>
    <w:rsid w:val="006A320B"/>
    <w:rsid w:val="006A3237"/>
    <w:rsid w:val="006A4EE7"/>
    <w:rsid w:val="006B074E"/>
    <w:rsid w:val="006B08F4"/>
    <w:rsid w:val="006B0AD0"/>
    <w:rsid w:val="006B1733"/>
    <w:rsid w:val="006B2BD5"/>
    <w:rsid w:val="006B596F"/>
    <w:rsid w:val="006B7170"/>
    <w:rsid w:val="006C0DEC"/>
    <w:rsid w:val="006C280B"/>
    <w:rsid w:val="006C2A41"/>
    <w:rsid w:val="006C2EA5"/>
    <w:rsid w:val="006D00DF"/>
    <w:rsid w:val="006D0DC5"/>
    <w:rsid w:val="006D0E3D"/>
    <w:rsid w:val="006D1205"/>
    <w:rsid w:val="006D3360"/>
    <w:rsid w:val="006D3BDC"/>
    <w:rsid w:val="006D5F46"/>
    <w:rsid w:val="006D75E8"/>
    <w:rsid w:val="006E0F8B"/>
    <w:rsid w:val="006E19E0"/>
    <w:rsid w:val="006E3706"/>
    <w:rsid w:val="006E401C"/>
    <w:rsid w:val="006E46B8"/>
    <w:rsid w:val="006F284C"/>
    <w:rsid w:val="006F2F99"/>
    <w:rsid w:val="006F633E"/>
    <w:rsid w:val="006F6C8F"/>
    <w:rsid w:val="006F7227"/>
    <w:rsid w:val="00702366"/>
    <w:rsid w:val="00703B4E"/>
    <w:rsid w:val="00703B7E"/>
    <w:rsid w:val="007046AB"/>
    <w:rsid w:val="00706390"/>
    <w:rsid w:val="00706487"/>
    <w:rsid w:val="00712BE9"/>
    <w:rsid w:val="00715E31"/>
    <w:rsid w:val="007163BC"/>
    <w:rsid w:val="007167C4"/>
    <w:rsid w:val="0072248B"/>
    <w:rsid w:val="00727FC0"/>
    <w:rsid w:val="00730387"/>
    <w:rsid w:val="00730AE3"/>
    <w:rsid w:val="0073157D"/>
    <w:rsid w:val="007318E6"/>
    <w:rsid w:val="00732D5C"/>
    <w:rsid w:val="00736BC2"/>
    <w:rsid w:val="00736DEB"/>
    <w:rsid w:val="00736E5C"/>
    <w:rsid w:val="00740063"/>
    <w:rsid w:val="00741D24"/>
    <w:rsid w:val="007425F6"/>
    <w:rsid w:val="007450CF"/>
    <w:rsid w:val="0074694F"/>
    <w:rsid w:val="00750FC4"/>
    <w:rsid w:val="007516F6"/>
    <w:rsid w:val="00754754"/>
    <w:rsid w:val="007548D9"/>
    <w:rsid w:val="0076171D"/>
    <w:rsid w:val="00761CFE"/>
    <w:rsid w:val="007632A0"/>
    <w:rsid w:val="00763FF1"/>
    <w:rsid w:val="007645AD"/>
    <w:rsid w:val="0076474C"/>
    <w:rsid w:val="00764BB1"/>
    <w:rsid w:val="00764E82"/>
    <w:rsid w:val="0077090C"/>
    <w:rsid w:val="00771B99"/>
    <w:rsid w:val="0077210E"/>
    <w:rsid w:val="00772810"/>
    <w:rsid w:val="00773DBA"/>
    <w:rsid w:val="007744D1"/>
    <w:rsid w:val="00776D62"/>
    <w:rsid w:val="00781F14"/>
    <w:rsid w:val="00784FE3"/>
    <w:rsid w:val="00785E37"/>
    <w:rsid w:val="00786F41"/>
    <w:rsid w:val="00787375"/>
    <w:rsid w:val="00787479"/>
    <w:rsid w:val="00787E98"/>
    <w:rsid w:val="00791127"/>
    <w:rsid w:val="007922D7"/>
    <w:rsid w:val="007923EA"/>
    <w:rsid w:val="00792EEC"/>
    <w:rsid w:val="0079325E"/>
    <w:rsid w:val="007934EF"/>
    <w:rsid w:val="007941CD"/>
    <w:rsid w:val="00794964"/>
    <w:rsid w:val="007A0CA1"/>
    <w:rsid w:val="007A215D"/>
    <w:rsid w:val="007A2ACC"/>
    <w:rsid w:val="007B1587"/>
    <w:rsid w:val="007C1DF0"/>
    <w:rsid w:val="007C2BD5"/>
    <w:rsid w:val="007C3FE2"/>
    <w:rsid w:val="007C44A7"/>
    <w:rsid w:val="007C45D2"/>
    <w:rsid w:val="007C4CAC"/>
    <w:rsid w:val="007C5285"/>
    <w:rsid w:val="007C633B"/>
    <w:rsid w:val="007D0581"/>
    <w:rsid w:val="007D2358"/>
    <w:rsid w:val="007D2D25"/>
    <w:rsid w:val="007D3182"/>
    <w:rsid w:val="007D3952"/>
    <w:rsid w:val="007D50F9"/>
    <w:rsid w:val="007D6B86"/>
    <w:rsid w:val="007D70D0"/>
    <w:rsid w:val="007D7301"/>
    <w:rsid w:val="007E4D23"/>
    <w:rsid w:val="007E6594"/>
    <w:rsid w:val="007E7845"/>
    <w:rsid w:val="007F175B"/>
    <w:rsid w:val="007F3839"/>
    <w:rsid w:val="007F5FC6"/>
    <w:rsid w:val="007F6A92"/>
    <w:rsid w:val="00802213"/>
    <w:rsid w:val="00804879"/>
    <w:rsid w:val="008104FF"/>
    <w:rsid w:val="00811A49"/>
    <w:rsid w:val="00812EB7"/>
    <w:rsid w:val="008146F0"/>
    <w:rsid w:val="00814DEB"/>
    <w:rsid w:val="00815275"/>
    <w:rsid w:val="008165D9"/>
    <w:rsid w:val="00817F1D"/>
    <w:rsid w:val="00825149"/>
    <w:rsid w:val="00825524"/>
    <w:rsid w:val="00826F89"/>
    <w:rsid w:val="00830507"/>
    <w:rsid w:val="00830D64"/>
    <w:rsid w:val="0083211E"/>
    <w:rsid w:val="008321AF"/>
    <w:rsid w:val="00832A17"/>
    <w:rsid w:val="00832BB8"/>
    <w:rsid w:val="00832F6A"/>
    <w:rsid w:val="008330E8"/>
    <w:rsid w:val="00836DC9"/>
    <w:rsid w:val="008379C6"/>
    <w:rsid w:val="00840BC5"/>
    <w:rsid w:val="008428F2"/>
    <w:rsid w:val="00843FC6"/>
    <w:rsid w:val="00843FF1"/>
    <w:rsid w:val="0084424D"/>
    <w:rsid w:val="0084549E"/>
    <w:rsid w:val="00845B28"/>
    <w:rsid w:val="008500BB"/>
    <w:rsid w:val="00851424"/>
    <w:rsid w:val="0085162C"/>
    <w:rsid w:val="00852259"/>
    <w:rsid w:val="0085526E"/>
    <w:rsid w:val="00857E4A"/>
    <w:rsid w:val="008601CE"/>
    <w:rsid w:val="00862640"/>
    <w:rsid w:val="008639E2"/>
    <w:rsid w:val="00864F56"/>
    <w:rsid w:val="0086515C"/>
    <w:rsid w:val="00866766"/>
    <w:rsid w:val="00870D40"/>
    <w:rsid w:val="0087290F"/>
    <w:rsid w:val="00872AC1"/>
    <w:rsid w:val="0087312A"/>
    <w:rsid w:val="00873DC6"/>
    <w:rsid w:val="0087706B"/>
    <w:rsid w:val="008816A1"/>
    <w:rsid w:val="00883AA7"/>
    <w:rsid w:val="00885469"/>
    <w:rsid w:val="00887A9E"/>
    <w:rsid w:val="00891892"/>
    <w:rsid w:val="00895299"/>
    <w:rsid w:val="00895CA5"/>
    <w:rsid w:val="00896DDA"/>
    <w:rsid w:val="008A0036"/>
    <w:rsid w:val="008A11CF"/>
    <w:rsid w:val="008A12BD"/>
    <w:rsid w:val="008A7020"/>
    <w:rsid w:val="008B48CE"/>
    <w:rsid w:val="008B4A15"/>
    <w:rsid w:val="008B6CEB"/>
    <w:rsid w:val="008B7979"/>
    <w:rsid w:val="008C013C"/>
    <w:rsid w:val="008C0C73"/>
    <w:rsid w:val="008C1E35"/>
    <w:rsid w:val="008C1F48"/>
    <w:rsid w:val="008C1FD2"/>
    <w:rsid w:val="008C2B63"/>
    <w:rsid w:val="008C2C31"/>
    <w:rsid w:val="008C7115"/>
    <w:rsid w:val="008D09F1"/>
    <w:rsid w:val="008D0A9C"/>
    <w:rsid w:val="008D131F"/>
    <w:rsid w:val="008D5AA2"/>
    <w:rsid w:val="008D6057"/>
    <w:rsid w:val="008D6B87"/>
    <w:rsid w:val="008E2CF2"/>
    <w:rsid w:val="008E5F84"/>
    <w:rsid w:val="008E7500"/>
    <w:rsid w:val="008F378C"/>
    <w:rsid w:val="00901566"/>
    <w:rsid w:val="00905336"/>
    <w:rsid w:val="00905700"/>
    <w:rsid w:val="00905D88"/>
    <w:rsid w:val="009067F8"/>
    <w:rsid w:val="009071D0"/>
    <w:rsid w:val="00912061"/>
    <w:rsid w:val="009136B7"/>
    <w:rsid w:val="009170C8"/>
    <w:rsid w:val="00917316"/>
    <w:rsid w:val="0092094D"/>
    <w:rsid w:val="009222F8"/>
    <w:rsid w:val="00922EAD"/>
    <w:rsid w:val="00924AAE"/>
    <w:rsid w:val="00924C8C"/>
    <w:rsid w:val="0092794B"/>
    <w:rsid w:val="009315D7"/>
    <w:rsid w:val="009329CC"/>
    <w:rsid w:val="00935285"/>
    <w:rsid w:val="009376EF"/>
    <w:rsid w:val="00940D75"/>
    <w:rsid w:val="009418EA"/>
    <w:rsid w:val="009443DD"/>
    <w:rsid w:val="00945DFA"/>
    <w:rsid w:val="00947DF4"/>
    <w:rsid w:val="009512F8"/>
    <w:rsid w:val="00953856"/>
    <w:rsid w:val="00953E6B"/>
    <w:rsid w:val="009554D5"/>
    <w:rsid w:val="00956945"/>
    <w:rsid w:val="00957547"/>
    <w:rsid w:val="00957849"/>
    <w:rsid w:val="00957DB6"/>
    <w:rsid w:val="0096145E"/>
    <w:rsid w:val="00962261"/>
    <w:rsid w:val="00963452"/>
    <w:rsid w:val="0096497E"/>
    <w:rsid w:val="00966AEB"/>
    <w:rsid w:val="00966AFA"/>
    <w:rsid w:val="0096721F"/>
    <w:rsid w:val="00972AA2"/>
    <w:rsid w:val="00972DF4"/>
    <w:rsid w:val="009732AB"/>
    <w:rsid w:val="0097414C"/>
    <w:rsid w:val="00975C3C"/>
    <w:rsid w:val="00982402"/>
    <w:rsid w:val="00982767"/>
    <w:rsid w:val="00985674"/>
    <w:rsid w:val="0099135A"/>
    <w:rsid w:val="00991E7F"/>
    <w:rsid w:val="009948ED"/>
    <w:rsid w:val="009959F2"/>
    <w:rsid w:val="00996133"/>
    <w:rsid w:val="00996D3F"/>
    <w:rsid w:val="00997160"/>
    <w:rsid w:val="009A0A11"/>
    <w:rsid w:val="009A1657"/>
    <w:rsid w:val="009A25DC"/>
    <w:rsid w:val="009A3710"/>
    <w:rsid w:val="009A37E7"/>
    <w:rsid w:val="009A425A"/>
    <w:rsid w:val="009A474E"/>
    <w:rsid w:val="009A5BCE"/>
    <w:rsid w:val="009A61FA"/>
    <w:rsid w:val="009A68A6"/>
    <w:rsid w:val="009B2390"/>
    <w:rsid w:val="009B3DD5"/>
    <w:rsid w:val="009B5E1D"/>
    <w:rsid w:val="009B5EE1"/>
    <w:rsid w:val="009B683D"/>
    <w:rsid w:val="009B717B"/>
    <w:rsid w:val="009B77AB"/>
    <w:rsid w:val="009C07F4"/>
    <w:rsid w:val="009C18C8"/>
    <w:rsid w:val="009C2374"/>
    <w:rsid w:val="009C2D69"/>
    <w:rsid w:val="009C711C"/>
    <w:rsid w:val="009D058C"/>
    <w:rsid w:val="009D2F92"/>
    <w:rsid w:val="009D3E67"/>
    <w:rsid w:val="009D5E24"/>
    <w:rsid w:val="009D7D06"/>
    <w:rsid w:val="009E0CA9"/>
    <w:rsid w:val="009E20C1"/>
    <w:rsid w:val="009E2B79"/>
    <w:rsid w:val="009E3E91"/>
    <w:rsid w:val="009E6754"/>
    <w:rsid w:val="009F05CF"/>
    <w:rsid w:val="009F0607"/>
    <w:rsid w:val="009F1622"/>
    <w:rsid w:val="009F354F"/>
    <w:rsid w:val="009F391D"/>
    <w:rsid w:val="009F5598"/>
    <w:rsid w:val="009F72B1"/>
    <w:rsid w:val="009F7C70"/>
    <w:rsid w:val="00A013C4"/>
    <w:rsid w:val="00A01521"/>
    <w:rsid w:val="00A04F1B"/>
    <w:rsid w:val="00A07841"/>
    <w:rsid w:val="00A10051"/>
    <w:rsid w:val="00A111F9"/>
    <w:rsid w:val="00A11AF0"/>
    <w:rsid w:val="00A14535"/>
    <w:rsid w:val="00A157B9"/>
    <w:rsid w:val="00A20B01"/>
    <w:rsid w:val="00A20F36"/>
    <w:rsid w:val="00A21489"/>
    <w:rsid w:val="00A21674"/>
    <w:rsid w:val="00A24C23"/>
    <w:rsid w:val="00A24C9D"/>
    <w:rsid w:val="00A25143"/>
    <w:rsid w:val="00A25F5B"/>
    <w:rsid w:val="00A30348"/>
    <w:rsid w:val="00A3034F"/>
    <w:rsid w:val="00A30916"/>
    <w:rsid w:val="00A30DAD"/>
    <w:rsid w:val="00A32ABE"/>
    <w:rsid w:val="00A348B1"/>
    <w:rsid w:val="00A353B3"/>
    <w:rsid w:val="00A37F3B"/>
    <w:rsid w:val="00A40C62"/>
    <w:rsid w:val="00A4131E"/>
    <w:rsid w:val="00A41FA2"/>
    <w:rsid w:val="00A426B6"/>
    <w:rsid w:val="00A434A1"/>
    <w:rsid w:val="00A4369F"/>
    <w:rsid w:val="00A44D9A"/>
    <w:rsid w:val="00A4687E"/>
    <w:rsid w:val="00A47BB5"/>
    <w:rsid w:val="00A506DC"/>
    <w:rsid w:val="00A50FC8"/>
    <w:rsid w:val="00A510B6"/>
    <w:rsid w:val="00A52892"/>
    <w:rsid w:val="00A54784"/>
    <w:rsid w:val="00A561F1"/>
    <w:rsid w:val="00A61301"/>
    <w:rsid w:val="00A61CFE"/>
    <w:rsid w:val="00A624F1"/>
    <w:rsid w:val="00A62D00"/>
    <w:rsid w:val="00A63229"/>
    <w:rsid w:val="00A67197"/>
    <w:rsid w:val="00A67258"/>
    <w:rsid w:val="00A70749"/>
    <w:rsid w:val="00A72A59"/>
    <w:rsid w:val="00A73BA6"/>
    <w:rsid w:val="00A74ABA"/>
    <w:rsid w:val="00A841F9"/>
    <w:rsid w:val="00A85AA3"/>
    <w:rsid w:val="00A87B8B"/>
    <w:rsid w:val="00A93D82"/>
    <w:rsid w:val="00AA014E"/>
    <w:rsid w:val="00AA25E0"/>
    <w:rsid w:val="00AA4443"/>
    <w:rsid w:val="00AA4B2E"/>
    <w:rsid w:val="00AA529D"/>
    <w:rsid w:val="00AA5B67"/>
    <w:rsid w:val="00AA5F01"/>
    <w:rsid w:val="00AB290F"/>
    <w:rsid w:val="00AB29E6"/>
    <w:rsid w:val="00AB32C6"/>
    <w:rsid w:val="00AB3AB9"/>
    <w:rsid w:val="00AB3DB2"/>
    <w:rsid w:val="00AB51A9"/>
    <w:rsid w:val="00AB7D68"/>
    <w:rsid w:val="00AC125F"/>
    <w:rsid w:val="00AC1E69"/>
    <w:rsid w:val="00AC1FAB"/>
    <w:rsid w:val="00AC55A4"/>
    <w:rsid w:val="00AC7304"/>
    <w:rsid w:val="00AD00F1"/>
    <w:rsid w:val="00AD10B1"/>
    <w:rsid w:val="00AD4EA9"/>
    <w:rsid w:val="00AD5459"/>
    <w:rsid w:val="00AD70A9"/>
    <w:rsid w:val="00AE52EC"/>
    <w:rsid w:val="00AF1506"/>
    <w:rsid w:val="00AF1B27"/>
    <w:rsid w:val="00AF3473"/>
    <w:rsid w:val="00AF62B8"/>
    <w:rsid w:val="00B11C89"/>
    <w:rsid w:val="00B133AD"/>
    <w:rsid w:val="00B1346F"/>
    <w:rsid w:val="00B1424E"/>
    <w:rsid w:val="00B14D99"/>
    <w:rsid w:val="00B15CC0"/>
    <w:rsid w:val="00B15D5B"/>
    <w:rsid w:val="00B17F40"/>
    <w:rsid w:val="00B20186"/>
    <w:rsid w:val="00B21DB9"/>
    <w:rsid w:val="00B23936"/>
    <w:rsid w:val="00B257F4"/>
    <w:rsid w:val="00B259CB"/>
    <w:rsid w:val="00B25C36"/>
    <w:rsid w:val="00B271A0"/>
    <w:rsid w:val="00B3106D"/>
    <w:rsid w:val="00B326B6"/>
    <w:rsid w:val="00B3299A"/>
    <w:rsid w:val="00B3369C"/>
    <w:rsid w:val="00B33776"/>
    <w:rsid w:val="00B33EDD"/>
    <w:rsid w:val="00B349B0"/>
    <w:rsid w:val="00B36966"/>
    <w:rsid w:val="00B375ED"/>
    <w:rsid w:val="00B45DCA"/>
    <w:rsid w:val="00B5241F"/>
    <w:rsid w:val="00B52F46"/>
    <w:rsid w:val="00B539F8"/>
    <w:rsid w:val="00B565C8"/>
    <w:rsid w:val="00B56923"/>
    <w:rsid w:val="00B56B11"/>
    <w:rsid w:val="00B56FD3"/>
    <w:rsid w:val="00B613AF"/>
    <w:rsid w:val="00B61D92"/>
    <w:rsid w:val="00B61E75"/>
    <w:rsid w:val="00B6375E"/>
    <w:rsid w:val="00B63FC3"/>
    <w:rsid w:val="00B674E2"/>
    <w:rsid w:val="00B72323"/>
    <w:rsid w:val="00B77256"/>
    <w:rsid w:val="00B77D29"/>
    <w:rsid w:val="00B8016C"/>
    <w:rsid w:val="00B83198"/>
    <w:rsid w:val="00B85F9B"/>
    <w:rsid w:val="00B86DD4"/>
    <w:rsid w:val="00B86FC3"/>
    <w:rsid w:val="00B96AA4"/>
    <w:rsid w:val="00B97E25"/>
    <w:rsid w:val="00BA1498"/>
    <w:rsid w:val="00BA3233"/>
    <w:rsid w:val="00BA4E37"/>
    <w:rsid w:val="00BB137E"/>
    <w:rsid w:val="00BB4829"/>
    <w:rsid w:val="00BB4927"/>
    <w:rsid w:val="00BB49FD"/>
    <w:rsid w:val="00BB7310"/>
    <w:rsid w:val="00BC27A5"/>
    <w:rsid w:val="00BC3FF8"/>
    <w:rsid w:val="00BC6925"/>
    <w:rsid w:val="00BC7E4F"/>
    <w:rsid w:val="00BD3518"/>
    <w:rsid w:val="00BD3667"/>
    <w:rsid w:val="00BD48BE"/>
    <w:rsid w:val="00BD52A6"/>
    <w:rsid w:val="00BE1080"/>
    <w:rsid w:val="00BE37A4"/>
    <w:rsid w:val="00BE45DE"/>
    <w:rsid w:val="00BE492C"/>
    <w:rsid w:val="00BE5230"/>
    <w:rsid w:val="00BE6292"/>
    <w:rsid w:val="00BE63A9"/>
    <w:rsid w:val="00BF3665"/>
    <w:rsid w:val="00BF5F21"/>
    <w:rsid w:val="00BF61A0"/>
    <w:rsid w:val="00C0175A"/>
    <w:rsid w:val="00C022E2"/>
    <w:rsid w:val="00C02C82"/>
    <w:rsid w:val="00C05456"/>
    <w:rsid w:val="00C076A9"/>
    <w:rsid w:val="00C10444"/>
    <w:rsid w:val="00C114EC"/>
    <w:rsid w:val="00C127BB"/>
    <w:rsid w:val="00C13D22"/>
    <w:rsid w:val="00C147D9"/>
    <w:rsid w:val="00C153BD"/>
    <w:rsid w:val="00C158D1"/>
    <w:rsid w:val="00C15BBB"/>
    <w:rsid w:val="00C17F28"/>
    <w:rsid w:val="00C21FE9"/>
    <w:rsid w:val="00C30257"/>
    <w:rsid w:val="00C304F4"/>
    <w:rsid w:val="00C31FC0"/>
    <w:rsid w:val="00C3743F"/>
    <w:rsid w:val="00C37FF1"/>
    <w:rsid w:val="00C428A5"/>
    <w:rsid w:val="00C43A88"/>
    <w:rsid w:val="00C44742"/>
    <w:rsid w:val="00C460C9"/>
    <w:rsid w:val="00C460CC"/>
    <w:rsid w:val="00C507CD"/>
    <w:rsid w:val="00C50858"/>
    <w:rsid w:val="00C508AE"/>
    <w:rsid w:val="00C60F77"/>
    <w:rsid w:val="00C628FB"/>
    <w:rsid w:val="00C62AC4"/>
    <w:rsid w:val="00C638C3"/>
    <w:rsid w:val="00C64C23"/>
    <w:rsid w:val="00C678AC"/>
    <w:rsid w:val="00C7030D"/>
    <w:rsid w:val="00C74A79"/>
    <w:rsid w:val="00C82DBF"/>
    <w:rsid w:val="00C833CF"/>
    <w:rsid w:val="00C835E9"/>
    <w:rsid w:val="00C853F9"/>
    <w:rsid w:val="00C85EA4"/>
    <w:rsid w:val="00C90439"/>
    <w:rsid w:val="00C90DF8"/>
    <w:rsid w:val="00C912FE"/>
    <w:rsid w:val="00C93469"/>
    <w:rsid w:val="00C9638F"/>
    <w:rsid w:val="00C971F8"/>
    <w:rsid w:val="00CA1572"/>
    <w:rsid w:val="00CA1B53"/>
    <w:rsid w:val="00CA3719"/>
    <w:rsid w:val="00CA3A38"/>
    <w:rsid w:val="00CA4F74"/>
    <w:rsid w:val="00CA5F76"/>
    <w:rsid w:val="00CA6B87"/>
    <w:rsid w:val="00CA74E8"/>
    <w:rsid w:val="00CB1025"/>
    <w:rsid w:val="00CC1FCD"/>
    <w:rsid w:val="00CC2031"/>
    <w:rsid w:val="00CC2F55"/>
    <w:rsid w:val="00CC5E2F"/>
    <w:rsid w:val="00CC69D2"/>
    <w:rsid w:val="00CD3707"/>
    <w:rsid w:val="00CD3E92"/>
    <w:rsid w:val="00CD690D"/>
    <w:rsid w:val="00CE074C"/>
    <w:rsid w:val="00CE13D9"/>
    <w:rsid w:val="00CE4FF7"/>
    <w:rsid w:val="00CE51C3"/>
    <w:rsid w:val="00CE6DC0"/>
    <w:rsid w:val="00CE7713"/>
    <w:rsid w:val="00CE7F60"/>
    <w:rsid w:val="00CF2290"/>
    <w:rsid w:val="00CF4F69"/>
    <w:rsid w:val="00CF579D"/>
    <w:rsid w:val="00CF6422"/>
    <w:rsid w:val="00CF6B93"/>
    <w:rsid w:val="00CF715D"/>
    <w:rsid w:val="00D001C2"/>
    <w:rsid w:val="00D06059"/>
    <w:rsid w:val="00D06948"/>
    <w:rsid w:val="00D1266B"/>
    <w:rsid w:val="00D15589"/>
    <w:rsid w:val="00D2008B"/>
    <w:rsid w:val="00D2140A"/>
    <w:rsid w:val="00D22AE8"/>
    <w:rsid w:val="00D23EB3"/>
    <w:rsid w:val="00D24D02"/>
    <w:rsid w:val="00D25285"/>
    <w:rsid w:val="00D2544E"/>
    <w:rsid w:val="00D26E2C"/>
    <w:rsid w:val="00D276A8"/>
    <w:rsid w:val="00D276CD"/>
    <w:rsid w:val="00D321A6"/>
    <w:rsid w:val="00D335EC"/>
    <w:rsid w:val="00D3750E"/>
    <w:rsid w:val="00D432AD"/>
    <w:rsid w:val="00D46D5D"/>
    <w:rsid w:val="00D50B5C"/>
    <w:rsid w:val="00D51069"/>
    <w:rsid w:val="00D514B5"/>
    <w:rsid w:val="00D51A35"/>
    <w:rsid w:val="00D569F6"/>
    <w:rsid w:val="00D60F4A"/>
    <w:rsid w:val="00D70ADD"/>
    <w:rsid w:val="00D7377D"/>
    <w:rsid w:val="00D7466D"/>
    <w:rsid w:val="00D74AED"/>
    <w:rsid w:val="00D75BFE"/>
    <w:rsid w:val="00D8180D"/>
    <w:rsid w:val="00D824CA"/>
    <w:rsid w:val="00D82B52"/>
    <w:rsid w:val="00D83EC6"/>
    <w:rsid w:val="00D84884"/>
    <w:rsid w:val="00D84DBE"/>
    <w:rsid w:val="00D908F7"/>
    <w:rsid w:val="00D93A03"/>
    <w:rsid w:val="00D93EF1"/>
    <w:rsid w:val="00D947F9"/>
    <w:rsid w:val="00D9537D"/>
    <w:rsid w:val="00D95C82"/>
    <w:rsid w:val="00D97CBA"/>
    <w:rsid w:val="00D97E67"/>
    <w:rsid w:val="00DB4B54"/>
    <w:rsid w:val="00DB75FF"/>
    <w:rsid w:val="00DC105E"/>
    <w:rsid w:val="00DC124B"/>
    <w:rsid w:val="00DC143E"/>
    <w:rsid w:val="00DC1F3E"/>
    <w:rsid w:val="00DC3567"/>
    <w:rsid w:val="00DC3CE4"/>
    <w:rsid w:val="00DC4927"/>
    <w:rsid w:val="00DC6BE3"/>
    <w:rsid w:val="00DC6F64"/>
    <w:rsid w:val="00DD1857"/>
    <w:rsid w:val="00DD1ADF"/>
    <w:rsid w:val="00DD50BC"/>
    <w:rsid w:val="00DD52CC"/>
    <w:rsid w:val="00DE308B"/>
    <w:rsid w:val="00DE4177"/>
    <w:rsid w:val="00DE6770"/>
    <w:rsid w:val="00DE6C99"/>
    <w:rsid w:val="00DE7EE8"/>
    <w:rsid w:val="00DF2DE0"/>
    <w:rsid w:val="00E000B5"/>
    <w:rsid w:val="00E00809"/>
    <w:rsid w:val="00E01133"/>
    <w:rsid w:val="00E02CDD"/>
    <w:rsid w:val="00E12482"/>
    <w:rsid w:val="00E14579"/>
    <w:rsid w:val="00E15246"/>
    <w:rsid w:val="00E204C5"/>
    <w:rsid w:val="00E22530"/>
    <w:rsid w:val="00E22BF7"/>
    <w:rsid w:val="00E240CE"/>
    <w:rsid w:val="00E2416A"/>
    <w:rsid w:val="00E25019"/>
    <w:rsid w:val="00E26DE8"/>
    <w:rsid w:val="00E27729"/>
    <w:rsid w:val="00E30DC1"/>
    <w:rsid w:val="00E3552C"/>
    <w:rsid w:val="00E37A7A"/>
    <w:rsid w:val="00E37BA3"/>
    <w:rsid w:val="00E40584"/>
    <w:rsid w:val="00E40C81"/>
    <w:rsid w:val="00E40DAA"/>
    <w:rsid w:val="00E41370"/>
    <w:rsid w:val="00E4163E"/>
    <w:rsid w:val="00E41783"/>
    <w:rsid w:val="00E44943"/>
    <w:rsid w:val="00E47630"/>
    <w:rsid w:val="00E50086"/>
    <w:rsid w:val="00E50143"/>
    <w:rsid w:val="00E55B3B"/>
    <w:rsid w:val="00E55E91"/>
    <w:rsid w:val="00E56405"/>
    <w:rsid w:val="00E5642F"/>
    <w:rsid w:val="00E56D2D"/>
    <w:rsid w:val="00E636D6"/>
    <w:rsid w:val="00E63B8F"/>
    <w:rsid w:val="00E776DB"/>
    <w:rsid w:val="00E77735"/>
    <w:rsid w:val="00E77BE4"/>
    <w:rsid w:val="00E84A1E"/>
    <w:rsid w:val="00E85F48"/>
    <w:rsid w:val="00E8649D"/>
    <w:rsid w:val="00E927B7"/>
    <w:rsid w:val="00EA4EE0"/>
    <w:rsid w:val="00EA6A73"/>
    <w:rsid w:val="00EA72E1"/>
    <w:rsid w:val="00EA7525"/>
    <w:rsid w:val="00EB1FEA"/>
    <w:rsid w:val="00EB4E63"/>
    <w:rsid w:val="00EB6B9A"/>
    <w:rsid w:val="00EB7AF4"/>
    <w:rsid w:val="00EC0891"/>
    <w:rsid w:val="00EC4580"/>
    <w:rsid w:val="00EC6F8C"/>
    <w:rsid w:val="00ED1734"/>
    <w:rsid w:val="00ED5541"/>
    <w:rsid w:val="00ED5707"/>
    <w:rsid w:val="00ED780A"/>
    <w:rsid w:val="00EE0058"/>
    <w:rsid w:val="00EE14B6"/>
    <w:rsid w:val="00EE4DED"/>
    <w:rsid w:val="00EE51DB"/>
    <w:rsid w:val="00EE59F1"/>
    <w:rsid w:val="00EF0309"/>
    <w:rsid w:val="00EF117F"/>
    <w:rsid w:val="00EF3156"/>
    <w:rsid w:val="00EF3357"/>
    <w:rsid w:val="00EF39CE"/>
    <w:rsid w:val="00EF6BC0"/>
    <w:rsid w:val="00F002D0"/>
    <w:rsid w:val="00F00FF5"/>
    <w:rsid w:val="00F01611"/>
    <w:rsid w:val="00F01D88"/>
    <w:rsid w:val="00F02748"/>
    <w:rsid w:val="00F03D7E"/>
    <w:rsid w:val="00F046A2"/>
    <w:rsid w:val="00F048E2"/>
    <w:rsid w:val="00F05512"/>
    <w:rsid w:val="00F061BF"/>
    <w:rsid w:val="00F0713D"/>
    <w:rsid w:val="00F07C11"/>
    <w:rsid w:val="00F11168"/>
    <w:rsid w:val="00F11B87"/>
    <w:rsid w:val="00F137A5"/>
    <w:rsid w:val="00F13840"/>
    <w:rsid w:val="00F13DC0"/>
    <w:rsid w:val="00F14485"/>
    <w:rsid w:val="00F14F81"/>
    <w:rsid w:val="00F15CE2"/>
    <w:rsid w:val="00F15DD6"/>
    <w:rsid w:val="00F16F02"/>
    <w:rsid w:val="00F2222C"/>
    <w:rsid w:val="00F22E3D"/>
    <w:rsid w:val="00F25D86"/>
    <w:rsid w:val="00F25E70"/>
    <w:rsid w:val="00F262FF"/>
    <w:rsid w:val="00F26A60"/>
    <w:rsid w:val="00F3018C"/>
    <w:rsid w:val="00F30DD7"/>
    <w:rsid w:val="00F33BF8"/>
    <w:rsid w:val="00F35565"/>
    <w:rsid w:val="00F37C70"/>
    <w:rsid w:val="00F442C8"/>
    <w:rsid w:val="00F45DF7"/>
    <w:rsid w:val="00F465B6"/>
    <w:rsid w:val="00F47C72"/>
    <w:rsid w:val="00F51479"/>
    <w:rsid w:val="00F52F89"/>
    <w:rsid w:val="00F53EAC"/>
    <w:rsid w:val="00F5785E"/>
    <w:rsid w:val="00F578FA"/>
    <w:rsid w:val="00F57C78"/>
    <w:rsid w:val="00F601D6"/>
    <w:rsid w:val="00F63DBF"/>
    <w:rsid w:val="00F64CB9"/>
    <w:rsid w:val="00F64D44"/>
    <w:rsid w:val="00F655B6"/>
    <w:rsid w:val="00F67181"/>
    <w:rsid w:val="00F67BB4"/>
    <w:rsid w:val="00F67F57"/>
    <w:rsid w:val="00F719F1"/>
    <w:rsid w:val="00F76D00"/>
    <w:rsid w:val="00F77628"/>
    <w:rsid w:val="00F838DD"/>
    <w:rsid w:val="00F85604"/>
    <w:rsid w:val="00F8736A"/>
    <w:rsid w:val="00F939E5"/>
    <w:rsid w:val="00F94D58"/>
    <w:rsid w:val="00FA003B"/>
    <w:rsid w:val="00FA011F"/>
    <w:rsid w:val="00FA1F46"/>
    <w:rsid w:val="00FA5F00"/>
    <w:rsid w:val="00FA7CE6"/>
    <w:rsid w:val="00FB2334"/>
    <w:rsid w:val="00FB35B4"/>
    <w:rsid w:val="00FB39F7"/>
    <w:rsid w:val="00FB3B70"/>
    <w:rsid w:val="00FB5561"/>
    <w:rsid w:val="00FC145E"/>
    <w:rsid w:val="00FC207C"/>
    <w:rsid w:val="00FC21AA"/>
    <w:rsid w:val="00FC5288"/>
    <w:rsid w:val="00FC6159"/>
    <w:rsid w:val="00FC68C2"/>
    <w:rsid w:val="00FC7110"/>
    <w:rsid w:val="00FD061C"/>
    <w:rsid w:val="00FD16AC"/>
    <w:rsid w:val="00FD1EBF"/>
    <w:rsid w:val="00FD4046"/>
    <w:rsid w:val="00FD5B2C"/>
    <w:rsid w:val="00FD794B"/>
    <w:rsid w:val="00FE3B40"/>
    <w:rsid w:val="00FE45CC"/>
    <w:rsid w:val="00FF07D6"/>
    <w:rsid w:val="00FF45C8"/>
    <w:rsid w:val="00FF4769"/>
    <w:rsid w:val="00FF5CB6"/>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67B88DD0"/>
  <w15:docId w15:val="{4007E754-35DB-40FF-A2BE-A337007F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locked="1"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iPriority="0" w:unhideWhenUsed="1"/>
    <w:lsdException w:name="Table Simple 3" w:locked="1"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2"/>
      <w:szCs w:val="24"/>
      <w:lang w:val="en-GB"/>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caps/>
    </w:rPr>
  </w:style>
  <w:style w:type="paragraph" w:styleId="Heading2">
    <w:name w:val="heading 2"/>
    <w:basedOn w:val="Normal"/>
    <w:next w:val="Normal"/>
    <w:uiPriority w:val="99"/>
    <w:qFormat/>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cs="Arial"/>
      <w:b/>
      <w:bCs/>
      <w:i/>
    </w:rPr>
  </w:style>
  <w:style w:type="paragraph" w:styleId="Heading5">
    <w:name w:val="heading 5"/>
    <w:basedOn w:val="Normal"/>
    <w:next w:val="Normal"/>
    <w:link w:val="Heading5Char"/>
    <w:uiPriority w:val="99"/>
    <w:qFormat/>
    <w:pPr>
      <w:keepNext/>
      <w:numPr>
        <w:ilvl w:val="4"/>
        <w:numId w:val="12"/>
      </w:numPr>
      <w:spacing w:before="120" w:after="120"/>
      <w:jc w:val="left"/>
      <w:outlineLvl w:val="4"/>
    </w:pPr>
    <w:rPr>
      <w:bCs/>
      <w:i/>
      <w:szCs w:val="26"/>
      <w:lang w:val="en-CA"/>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rFonts w:ascii="Univers" w:hAnsi="Univers"/>
      <w:b/>
      <w:sz w:val="28"/>
    </w:rPr>
  </w:style>
  <w:style w:type="paragraph" w:styleId="Heading8">
    <w:name w:val="heading 8"/>
    <w:basedOn w:val="Normal"/>
    <w:next w:val="Normal"/>
    <w:link w:val="Heading8Char"/>
    <w:uiPriority w:val="99"/>
    <w:qFormat/>
    <w:pPr>
      <w:keepNext/>
      <w:jc w:val="right"/>
      <w:outlineLvl w:val="7"/>
    </w:pPr>
    <w:rPr>
      <w:rFonts w:ascii="Univers" w:hAnsi="Univers"/>
      <w:b/>
      <w:sz w:val="32"/>
    </w:rPr>
  </w:style>
  <w:style w:type="paragraph" w:styleId="Heading9">
    <w:name w:val="heading 9"/>
    <w:basedOn w:val="Normal"/>
    <w:next w:val="Normal"/>
    <w:link w:val="Heading9Char"/>
    <w:uiPriority w:val="99"/>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cs="Times New Roman"/>
      <w:b/>
      <w:caps/>
      <w:sz w:val="24"/>
      <w:szCs w:val="24"/>
      <w:lang w:val="en-GB"/>
    </w:rPr>
  </w:style>
  <w:style w:type="character" w:customStyle="1" w:styleId="CommentSubjectChar1">
    <w:name w:val="Comment Subject Char1"/>
    <w:link w:val="CommentSubject"/>
    <w:uiPriority w:val="99"/>
    <w:locked/>
    <w:rPr>
      <w:rFonts w:cs="Times New Roman"/>
      <w:b/>
      <w:bCs/>
      <w:iCs/>
      <w:sz w:val="24"/>
      <w:szCs w:val="24"/>
      <w:lang w:val="en-GB"/>
    </w:rPr>
  </w:style>
  <w:style w:type="character" w:customStyle="1" w:styleId="Heading3Char">
    <w:name w:val="Heading 3 Char"/>
    <w:link w:val="Heading3"/>
    <w:uiPriority w:val="99"/>
    <w:locked/>
    <w:rPr>
      <w:rFonts w:cs="Times New Roman"/>
      <w:i/>
      <w:iCs/>
      <w:sz w:val="24"/>
      <w:szCs w:val="24"/>
      <w:lang w:val="en-GB"/>
    </w:rPr>
  </w:style>
  <w:style w:type="character" w:customStyle="1" w:styleId="Heading4Char">
    <w:name w:val="Heading 4 Char"/>
    <w:link w:val="Heading4"/>
    <w:uiPriority w:val="99"/>
    <w:locked/>
    <w:rPr>
      <w:rFonts w:ascii="Times New Roman" w:eastAsia="Times New Roman" w:hAnsi="Times New Roman" w:cs="Arial"/>
      <w:b/>
      <w:bCs/>
      <w:i/>
      <w:sz w:val="24"/>
      <w:szCs w:val="24"/>
      <w:lang w:val="en-GB"/>
    </w:rPr>
  </w:style>
  <w:style w:type="character" w:customStyle="1" w:styleId="Heading5Char">
    <w:name w:val="Heading 5 Char"/>
    <w:link w:val="Heading5"/>
    <w:uiPriority w:val="99"/>
    <w:locked/>
    <w:rPr>
      <w:rFonts w:cs="Times New Roman"/>
      <w:bCs/>
      <w:i/>
      <w:sz w:val="26"/>
      <w:szCs w:val="26"/>
    </w:rPr>
  </w:style>
  <w:style w:type="character" w:customStyle="1" w:styleId="Heading6Char">
    <w:name w:val="Heading 6 Char"/>
    <w:link w:val="Heading6"/>
    <w:uiPriority w:val="99"/>
    <w:locked/>
    <w:rPr>
      <w:rFonts w:cs="Times New Roman"/>
      <w:sz w:val="24"/>
      <w:szCs w:val="24"/>
      <w:u w:val="single"/>
      <w:lang w:val="en-GB"/>
    </w:rPr>
  </w:style>
  <w:style w:type="character" w:customStyle="1" w:styleId="Heading7Char">
    <w:name w:val="Heading 7 Char"/>
    <w:link w:val="Heading7"/>
    <w:uiPriority w:val="99"/>
    <w:locked/>
    <w:rPr>
      <w:rFonts w:ascii="Univers" w:hAnsi="Univers" w:cs="Times New Roman"/>
      <w:b/>
      <w:sz w:val="24"/>
      <w:szCs w:val="24"/>
      <w:lang w:val="en-GB"/>
    </w:rPr>
  </w:style>
  <w:style w:type="character" w:customStyle="1" w:styleId="Heading8Char">
    <w:name w:val="Heading 8 Char"/>
    <w:link w:val="Heading8"/>
    <w:uiPriority w:val="99"/>
    <w:locked/>
    <w:rPr>
      <w:rFonts w:ascii="Univers" w:hAnsi="Univers" w:cs="Times New Roman"/>
      <w:b/>
      <w:sz w:val="24"/>
      <w:szCs w:val="24"/>
      <w:lang w:val="en-GB"/>
    </w:rPr>
  </w:style>
  <w:style w:type="character" w:customStyle="1" w:styleId="Heading9Char">
    <w:name w:val="Heading 9 Char"/>
    <w:link w:val="Heading9"/>
    <w:uiPriority w:val="99"/>
    <w:locked/>
    <w:rPr>
      <w:rFonts w:cs="Times New Roman"/>
      <w:i/>
      <w:iCs/>
      <w:sz w:val="24"/>
      <w:szCs w:val="24"/>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4"/>
      <w:szCs w:val="24"/>
      <w:lang w:val="en-GB"/>
    </w:rPr>
  </w:style>
  <w:style w:type="paragraph" w:styleId="Footer">
    <w:name w:val="footer"/>
    <w:basedOn w:val="Normal"/>
    <w:link w:val="FooterChar"/>
    <w:uiPriority w:val="99"/>
    <w:pPr>
      <w:tabs>
        <w:tab w:val="center" w:pos="4320"/>
        <w:tab w:val="right" w:pos="8640"/>
      </w:tabs>
      <w:ind w:firstLine="720"/>
      <w:jc w:val="right"/>
    </w:pPr>
  </w:style>
  <w:style w:type="character" w:customStyle="1" w:styleId="FooterChar">
    <w:name w:val="Footer Char"/>
    <w:link w:val="Footer"/>
    <w:uiPriority w:val="99"/>
    <w:locked/>
    <w:rPr>
      <w:rFonts w:cs="Times New Roman"/>
      <w:sz w:val="24"/>
      <w:szCs w:val="24"/>
      <w:lang w:val="en-GB"/>
    </w:rPr>
  </w:style>
  <w:style w:type="paragraph" w:customStyle="1" w:styleId="Para10">
    <w:name w:val="Para1"/>
    <w:basedOn w:val="Normal"/>
    <w:uiPriority w:val="99"/>
    <w:pPr>
      <w:numPr>
        <w:numId w:val="13"/>
      </w:numPr>
      <w:spacing w:before="120" w:after="120"/>
    </w:pPr>
    <w:rPr>
      <w:szCs w:val="18"/>
    </w:rPr>
  </w:style>
  <w:style w:type="paragraph" w:styleId="FootnoteText">
    <w:name w:val="footnote text"/>
    <w:basedOn w:val="Normal"/>
    <w:link w:val="FootnoteTextChar"/>
    <w:uiPriority w:val="99"/>
    <w:pPr>
      <w:keepLines/>
      <w:spacing w:after="60"/>
      <w:ind w:firstLine="720"/>
    </w:pPr>
    <w:rPr>
      <w:sz w:val="18"/>
    </w:rPr>
  </w:style>
  <w:style w:type="character" w:customStyle="1" w:styleId="FootnoteTextChar">
    <w:name w:val="Footnote Text Char"/>
    <w:link w:val="FootnoteText"/>
    <w:uiPriority w:val="99"/>
    <w:locked/>
    <w:rPr>
      <w:rFonts w:cs="Times New Roman"/>
      <w:sz w:val="24"/>
      <w:szCs w:val="24"/>
      <w:lang w:val="en-GB"/>
    </w:rPr>
  </w:style>
  <w:style w:type="paragraph" w:styleId="BodyText">
    <w:name w:val="Body Text"/>
    <w:basedOn w:val="Normal"/>
    <w:link w:val="BodyTextChar"/>
    <w:uiPriority w:val="99"/>
    <w:pPr>
      <w:spacing w:before="120" w:after="120"/>
      <w:ind w:firstLine="720"/>
    </w:pPr>
    <w:rPr>
      <w:iCs/>
    </w:rPr>
  </w:style>
  <w:style w:type="character" w:customStyle="1" w:styleId="BodyTextChar">
    <w:name w:val="Body Text Char"/>
    <w:link w:val="BodyText"/>
    <w:uiPriority w:val="99"/>
    <w:locked/>
    <w:rPr>
      <w:rFonts w:cs="Times New Roman"/>
      <w:iCs/>
      <w:sz w:val="24"/>
      <w:szCs w:val="24"/>
      <w:lang w:val="en-GB"/>
    </w:rPr>
  </w:style>
  <w:style w:type="character" w:customStyle="1" w:styleId="StyleFootnoteReferenceNounderline">
    <w:name w:val="Style Footnote Reference + No underline"/>
    <w:uiPriority w:val="99"/>
    <w:locked/>
    <w:rPr>
      <w:sz w:val="18"/>
      <w:u w:val="none"/>
      <w:vertAlign w:val="baseline"/>
    </w:rPr>
  </w:style>
  <w:style w:type="paragraph" w:customStyle="1" w:styleId="Quotationtextindented">
    <w:name w:val="Quotation text (indented)"/>
    <w:basedOn w:val="Normal"/>
    <w:uiPriority w:val="99"/>
    <w:pPr>
      <w:spacing w:before="120" w:after="120"/>
      <w:ind w:left="720" w:right="720"/>
    </w:pPr>
    <w:rPr>
      <w:bCs/>
    </w:rPr>
  </w:style>
  <w:style w:type="paragraph" w:customStyle="1" w:styleId="recommendationheader">
    <w:name w:val="recommendation header"/>
    <w:basedOn w:val="Heading2"/>
    <w:uiPriority w:val="99"/>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pPr>
      <w:spacing w:after="120" w:line="240" w:lineRule="exact"/>
    </w:pPr>
  </w:style>
  <w:style w:type="character" w:customStyle="1" w:styleId="CommentTextChar">
    <w:name w:val="Comment Text Char"/>
    <w:link w:val="CommentText"/>
    <w:uiPriority w:val="99"/>
    <w:semiHidden/>
    <w:locked/>
    <w:rPr>
      <w:rFonts w:cs="Times New Roman"/>
      <w:sz w:val="24"/>
      <w:szCs w:val="24"/>
      <w:lang w:val="en-GB"/>
    </w:rPr>
  </w:style>
  <w:style w:type="character" w:styleId="FootnoteReference">
    <w:name w:val="footnote reference"/>
    <w:uiPriority w:val="99"/>
    <w:rPr>
      <w:rFonts w:cs="Times New Roman"/>
      <w:sz w:val="22"/>
      <w:u w:val="none"/>
      <w:vertAlign w:val="superscript"/>
    </w:rPr>
  </w:style>
  <w:style w:type="paragraph" w:styleId="BodyTextIndent">
    <w:name w:val="Body Text Indent"/>
    <w:basedOn w:val="Normal"/>
    <w:link w:val="BodyTextIndentChar"/>
    <w:uiPriority w:val="99"/>
    <w:pPr>
      <w:spacing w:before="120" w:after="120"/>
      <w:ind w:left="1440" w:hanging="720"/>
      <w:jc w:val="left"/>
    </w:pPr>
  </w:style>
  <w:style w:type="character" w:customStyle="1" w:styleId="BodyTextIndentChar">
    <w:name w:val="Body Text Indent Char"/>
    <w:link w:val="BodyTextIndent"/>
    <w:uiPriority w:val="99"/>
    <w:locked/>
    <w:rPr>
      <w:rFonts w:cs="Times New Roman"/>
      <w:sz w:val="24"/>
      <w:szCs w:val="24"/>
      <w:lang w:val="en-GB"/>
    </w:rPr>
  </w:style>
  <w:style w:type="character" w:styleId="PageNumber">
    <w:name w:val="page number"/>
    <w:uiPriority w:val="99"/>
    <w:rPr>
      <w:rFonts w:ascii="Times New Roman" w:hAnsi="Times New Roman" w:cs="Times New Roman"/>
      <w:sz w:val="22"/>
    </w:rPr>
  </w:style>
  <w:style w:type="paragraph" w:customStyle="1" w:styleId="HEADING">
    <w:name w:val="HEADING"/>
    <w:basedOn w:val="Normal"/>
    <w:uiPriority w:val="99"/>
    <w:pPr>
      <w:keepNext/>
      <w:spacing w:before="240" w:after="120"/>
      <w:jc w:val="center"/>
    </w:pPr>
    <w:rPr>
      <w:b/>
      <w:bCs/>
      <w:caps/>
    </w:rPr>
  </w:style>
  <w:style w:type="paragraph" w:customStyle="1" w:styleId="para4">
    <w:name w:val="para4"/>
    <w:basedOn w:val="Normal"/>
    <w:uiPriority w:val="99"/>
    <w:pPr>
      <w:overflowPunct w:val="0"/>
      <w:autoSpaceDE w:val="0"/>
      <w:autoSpaceDN w:val="0"/>
      <w:adjustRightInd w:val="0"/>
      <w:spacing w:after="120" w:line="240" w:lineRule="atLeast"/>
      <w:textAlignment w:val="baseline"/>
    </w:pPr>
    <w:rPr>
      <w:color w:val="000000"/>
      <w:sz w:val="20"/>
      <w:szCs w:val="20"/>
    </w:rPr>
  </w:style>
  <w:style w:type="paragraph" w:customStyle="1" w:styleId="Heading4indent">
    <w:name w:val="Heading 4 indent"/>
    <w:basedOn w:val="Heading4"/>
    <w:uiPriority w:val="99"/>
    <w:pPr>
      <w:ind w:left="720"/>
      <w:outlineLvl w:val="9"/>
    </w:pPr>
  </w:style>
  <w:style w:type="paragraph" w:customStyle="1" w:styleId="Cornernotation">
    <w:name w:val="Corner notation"/>
    <w:basedOn w:val="Normal"/>
    <w:uiPriority w:val="99"/>
    <w:pPr>
      <w:ind w:left="170" w:right="3119" w:hanging="170"/>
      <w:jc w:val="left"/>
    </w:pPr>
  </w:style>
  <w:style w:type="paragraph" w:customStyle="1" w:styleId="Para3">
    <w:name w:val="Para3"/>
    <w:basedOn w:val="Normal"/>
    <w:uiPriority w:val="99"/>
    <w:pPr>
      <w:numPr>
        <w:ilvl w:val="3"/>
        <w:numId w:val="14"/>
      </w:numPr>
      <w:tabs>
        <w:tab w:val="left" w:pos="1980"/>
      </w:tabs>
      <w:spacing w:before="80" w:after="80"/>
    </w:pPr>
    <w:rPr>
      <w:szCs w:val="20"/>
    </w:rPr>
  </w:style>
  <w:style w:type="paragraph" w:customStyle="1" w:styleId="recommendationheaderlong">
    <w:name w:val="recommendation header long"/>
    <w:basedOn w:val="Heading2longmultiline"/>
    <w:uiPriority w:val="99"/>
  </w:style>
  <w:style w:type="paragraph" w:customStyle="1" w:styleId="tabletitle">
    <w:name w:val="table title"/>
    <w:basedOn w:val="Heading2"/>
    <w:uiPriority w:val="99"/>
    <w:pPr>
      <w:jc w:val="left"/>
      <w:outlineLvl w:val="9"/>
    </w:pPr>
    <w:rPr>
      <w:i/>
    </w:rPr>
  </w:style>
  <w:style w:type="paragraph" w:styleId="TOAHeading">
    <w:name w:val="toa heading"/>
    <w:basedOn w:val="Normal"/>
    <w:next w:val="Normal"/>
    <w:uiPriority w:val="99"/>
    <w:semiHidden/>
    <w:pPr>
      <w:spacing w:before="120"/>
    </w:pPr>
    <w:rPr>
      <w:rFonts w:cs="Arial"/>
      <w:b/>
      <w:bCs/>
      <w:sz w:val="24"/>
    </w:rPr>
  </w:style>
  <w:style w:type="paragraph" w:styleId="TOC9">
    <w:name w:val="toc 9"/>
    <w:basedOn w:val="Normal"/>
    <w:next w:val="Normal"/>
    <w:autoRedefine/>
    <w:uiPriority w:val="99"/>
    <w:semiHidden/>
    <w:pPr>
      <w:spacing w:before="120" w:after="120"/>
      <w:ind w:left="1760"/>
      <w:jc w:val="left"/>
    </w:pPr>
  </w:style>
  <w:style w:type="paragraph" w:styleId="TOC1">
    <w:name w:val="toc 1"/>
    <w:basedOn w:val="Normal"/>
    <w:next w:val="Normal"/>
    <w:autoRedefine/>
    <w:uiPriority w:val="99"/>
    <w:semiHidden/>
    <w:pPr>
      <w:ind w:left="720" w:hanging="720"/>
    </w:pPr>
    <w:rPr>
      <w:caps/>
    </w:rPr>
  </w:style>
  <w:style w:type="paragraph" w:styleId="TOC2">
    <w:name w:val="toc 2"/>
    <w:basedOn w:val="Normal"/>
    <w:next w:val="Normal"/>
    <w:autoRedefine/>
    <w:uiPriority w:val="99"/>
    <w:semiHidden/>
    <w:pPr>
      <w:tabs>
        <w:tab w:val="right" w:leader="dot" w:pos="9356"/>
      </w:tabs>
      <w:ind w:left="1440" w:hanging="720"/>
    </w:pPr>
    <w:rPr>
      <w:noProof/>
      <w:szCs w:val="22"/>
      <w:lang w:val="en-US"/>
    </w:rPr>
  </w:style>
  <w:style w:type="paragraph" w:styleId="TOC3">
    <w:name w:val="toc 3"/>
    <w:basedOn w:val="Normal"/>
    <w:next w:val="Normal"/>
    <w:autoRedefine/>
    <w:uiPriority w:val="99"/>
    <w:semiHidden/>
    <w:pPr>
      <w:ind w:left="2160" w:hanging="720"/>
    </w:pPr>
  </w:style>
  <w:style w:type="paragraph" w:styleId="TOC4">
    <w:name w:val="toc 4"/>
    <w:basedOn w:val="Normal"/>
    <w:next w:val="Normal"/>
    <w:autoRedefine/>
    <w:uiPriority w:val="99"/>
    <w:semiHidden/>
    <w:pPr>
      <w:spacing w:before="120" w:after="120"/>
      <w:ind w:left="660"/>
      <w:jc w:val="left"/>
    </w:pPr>
  </w:style>
  <w:style w:type="paragraph" w:styleId="TOC5">
    <w:name w:val="toc 5"/>
    <w:basedOn w:val="Normal"/>
    <w:next w:val="Normal"/>
    <w:autoRedefine/>
    <w:uiPriority w:val="99"/>
    <w:semiHidden/>
    <w:pPr>
      <w:spacing w:before="120" w:after="120"/>
      <w:ind w:left="880"/>
      <w:jc w:val="left"/>
    </w:pPr>
  </w:style>
  <w:style w:type="paragraph" w:styleId="TOC6">
    <w:name w:val="toc 6"/>
    <w:basedOn w:val="Normal"/>
    <w:next w:val="Normal"/>
    <w:autoRedefine/>
    <w:uiPriority w:val="99"/>
    <w:semiHidden/>
    <w:pPr>
      <w:spacing w:before="120" w:after="120"/>
      <w:ind w:left="1100"/>
      <w:jc w:val="left"/>
    </w:pPr>
  </w:style>
  <w:style w:type="paragraph" w:styleId="TOC7">
    <w:name w:val="toc 7"/>
    <w:basedOn w:val="Normal"/>
    <w:next w:val="Normal"/>
    <w:autoRedefine/>
    <w:uiPriority w:val="99"/>
    <w:semiHidden/>
    <w:pPr>
      <w:spacing w:before="120" w:after="120"/>
      <w:ind w:left="1320"/>
      <w:jc w:val="left"/>
    </w:pPr>
  </w:style>
  <w:style w:type="paragraph" w:styleId="TOC8">
    <w:name w:val="toc 8"/>
    <w:basedOn w:val="Normal"/>
    <w:next w:val="Normal"/>
    <w:autoRedefine/>
    <w:uiPriority w:val="99"/>
    <w:semiHidden/>
    <w:pPr>
      <w:spacing w:before="120" w:after="120"/>
      <w:ind w:left="1540"/>
      <w:jc w:val="left"/>
    </w:pPr>
  </w:style>
  <w:style w:type="paragraph" w:customStyle="1" w:styleId="reference">
    <w:name w:val="reference"/>
    <w:basedOn w:val="Heading9"/>
    <w:uiPriority w:val="99"/>
    <w:rPr>
      <w:i w:val="0"/>
      <w:sz w:val="18"/>
    </w:rPr>
  </w:style>
  <w:style w:type="character" w:styleId="FollowedHyperlink">
    <w:name w:val="FollowedHyperlink"/>
    <w:uiPriority w:val="99"/>
    <w:rPr>
      <w:rFonts w:cs="Times New Roman"/>
      <w:color w:val="800080"/>
      <w:u w:val="single"/>
    </w:rPr>
  </w:style>
  <w:style w:type="paragraph" w:customStyle="1" w:styleId="Style1">
    <w:name w:val="Style1"/>
    <w:basedOn w:val="Heading2"/>
    <w:uiPriority w:val="99"/>
    <w:rPr>
      <w:i/>
    </w:rPr>
  </w:style>
  <w:style w:type="paragraph" w:customStyle="1" w:styleId="Para2">
    <w:name w:val="Para2"/>
    <w:basedOn w:val="Para10"/>
    <w:uiPriority w:val="99"/>
    <w:pPr>
      <w:numPr>
        <w:numId w:val="0"/>
      </w:numPr>
      <w:autoSpaceDE w:val="0"/>
      <w:autoSpaceDN w:val="0"/>
    </w:pPr>
  </w:style>
  <w:style w:type="paragraph" w:customStyle="1" w:styleId="Para-decision">
    <w:name w:val="Para-decision"/>
    <w:basedOn w:val="Normal"/>
    <w:uiPriority w:val="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rPr>
      <w:rFonts w:cs="Times New Roman"/>
      <w:color w:val="0000FF"/>
      <w:sz w:val="18"/>
      <w:u w:val="single"/>
    </w:rPr>
  </w:style>
  <w:style w:type="character" w:styleId="EndnoteReference">
    <w:name w:val="endnote reference"/>
    <w:uiPriority w:val="99"/>
    <w:semiHidden/>
    <w:rPr>
      <w:rFonts w:cs="Times New Roman"/>
      <w:vertAlign w:val="superscript"/>
    </w:rPr>
  </w:style>
  <w:style w:type="paragraph" w:styleId="EndnoteText">
    <w:name w:val="endnote text"/>
    <w:basedOn w:val="Normal"/>
    <w:link w:val="EndnoteTextChar"/>
    <w:uiPriority w:val="99"/>
    <w:semiHidden/>
    <w:pPr>
      <w:widowControl w:val="0"/>
      <w:tabs>
        <w:tab w:val="left" w:pos="-720"/>
      </w:tabs>
      <w:suppressAutoHyphens/>
    </w:pPr>
    <w:rPr>
      <w:rFonts w:ascii="Courier New" w:hAnsi="Courier New"/>
    </w:rPr>
  </w:style>
  <w:style w:type="character" w:customStyle="1" w:styleId="EndnoteTextChar">
    <w:name w:val="Endnote Text Char"/>
    <w:link w:val="EndnoteText"/>
    <w:uiPriority w:val="99"/>
    <w:semiHidden/>
    <w:locked/>
    <w:rPr>
      <w:rFonts w:ascii="Courier New" w:hAnsi="Courier New" w:cs="Times New Roman"/>
      <w:sz w:val="24"/>
      <w:szCs w:val="24"/>
      <w:lang w:val="en-GB"/>
    </w:rPr>
  </w:style>
  <w:style w:type="paragraph" w:customStyle="1" w:styleId="Heading1longmultiline">
    <w:name w:val="Heading 1 (long multiline)"/>
    <w:basedOn w:val="Heading1"/>
    <w:uiPriority w:val="99"/>
    <w:pPr>
      <w:ind w:left="1843" w:hanging="1134"/>
      <w:jc w:val="left"/>
    </w:pPr>
  </w:style>
  <w:style w:type="paragraph" w:customStyle="1" w:styleId="Heading1multiline">
    <w:name w:val="Heading 1 (multiline)"/>
    <w:basedOn w:val="Heading1"/>
    <w:uiPriority w:val="99"/>
    <w:pPr>
      <w:ind w:left="1843" w:right="996" w:hanging="567"/>
      <w:jc w:val="left"/>
    </w:pPr>
  </w:style>
  <w:style w:type="paragraph" w:customStyle="1" w:styleId="Heading2multiline">
    <w:name w:val="Heading 2 (multiline)"/>
    <w:basedOn w:val="Heading1"/>
    <w:next w:val="Normal"/>
    <w:uiPriority w:val="99"/>
    <w:pPr>
      <w:spacing w:before="120"/>
      <w:ind w:left="1843" w:right="998" w:hanging="567"/>
      <w:jc w:val="left"/>
    </w:pPr>
    <w:rPr>
      <w:i/>
      <w:iCs/>
      <w:caps w:val="0"/>
    </w:rPr>
  </w:style>
  <w:style w:type="paragraph" w:customStyle="1" w:styleId="Heading2longmultiline">
    <w:name w:val="Heading 2 (long multiline)"/>
    <w:basedOn w:val="Heading2multiline"/>
    <w:uiPriority w:val="99"/>
    <w:pPr>
      <w:ind w:left="2127" w:hanging="1276"/>
    </w:pPr>
  </w:style>
  <w:style w:type="paragraph" w:customStyle="1" w:styleId="Heading3multiline">
    <w:name w:val="Heading 3 (multiline)"/>
    <w:basedOn w:val="Heading3"/>
    <w:next w:val="Normal"/>
    <w:uiPriority w:val="99"/>
    <w:pPr>
      <w:ind w:left="1418" w:hanging="425"/>
      <w:jc w:val="left"/>
    </w:pPr>
  </w:style>
  <w:style w:type="paragraph" w:customStyle="1" w:styleId="heading2notforTOC">
    <w:name w:val="heading 2 not for TOC"/>
    <w:basedOn w:val="Heading3"/>
    <w:uiPriority w:val="99"/>
  </w:style>
  <w:style w:type="paragraph" w:customStyle="1" w:styleId="HEADINGNOTFORTOC">
    <w:name w:val="HEADING (NOT FOR TOC)"/>
    <w:basedOn w:val="Heading1"/>
    <w:next w:val="Heading2"/>
    <w:uiPriority w:val="99"/>
  </w:style>
  <w:style w:type="paragraph" w:customStyle="1" w:styleId="decision">
    <w:name w:val="decision"/>
    <w:basedOn w:val="Normal"/>
    <w:uiPriority w:val="99"/>
    <w:pPr>
      <w:keepNext/>
      <w:spacing w:before="240" w:after="120"/>
      <w:ind w:hanging="11"/>
      <w:jc w:val="center"/>
    </w:pPr>
    <w:rPr>
      <w:b/>
      <w:kern w:val="22"/>
    </w:rPr>
  </w:style>
  <w:style w:type="paragraph" w:styleId="BalloonText">
    <w:name w:val="Balloon Text"/>
    <w:basedOn w:val="Normal"/>
    <w:link w:val="BalloonTextChar"/>
    <w:uiPriority w:val="99"/>
    <w:semiHidden/>
    <w:rPr>
      <w:sz w:val="18"/>
      <w:szCs w:val="18"/>
    </w:rPr>
  </w:style>
  <w:style w:type="character" w:customStyle="1" w:styleId="BalloonTextChar">
    <w:name w:val="Balloon Text Char"/>
    <w:link w:val="BalloonText"/>
    <w:uiPriority w:val="99"/>
    <w:semiHidden/>
    <w:locked/>
    <w:rPr>
      <w:rFonts w:ascii="Times New Roman" w:hAnsi="Times New Roman" w:cs="Times New Roman"/>
      <w:sz w:val="18"/>
      <w:szCs w:val="18"/>
      <w:lang w:val="en-GB"/>
    </w:rPr>
  </w:style>
  <w:style w:type="character" w:customStyle="1" w:styleId="apple-converted-space">
    <w:name w:val="apple-converted-space"/>
    <w:uiPriority w:val="99"/>
  </w:style>
  <w:style w:type="paragraph" w:styleId="CommentSubject">
    <w:name w:val="annotation subject"/>
    <w:basedOn w:val="CommentText"/>
    <w:next w:val="CommentText"/>
    <w:link w:val="CommentSubjectChar1"/>
    <w:uiPriority w:val="99"/>
    <w:semiHidden/>
    <w:pPr>
      <w:spacing w:after="0" w:line="240" w:lineRule="auto"/>
    </w:pPr>
    <w:rPr>
      <w:b/>
      <w:bCs/>
    </w:rPr>
  </w:style>
  <w:style w:type="character" w:customStyle="1" w:styleId="CommentSubjectChar">
    <w:name w:val="Comment Subject Char"/>
    <w:uiPriority w:val="99"/>
    <w:semiHidden/>
    <w:locked/>
    <w:rPr>
      <w:rFonts w:cs="Times New Roman"/>
      <w:b/>
      <w:sz w:val="24"/>
      <w:szCs w:val="24"/>
      <w:lang w:val="en-GB"/>
    </w:rPr>
  </w:style>
  <w:style w:type="paragraph" w:styleId="Revision">
    <w:name w:val="Revision"/>
    <w:hidden/>
    <w:uiPriority w:val="99"/>
    <w:semiHidden/>
    <w:rPr>
      <w:sz w:val="22"/>
      <w:szCs w:val="24"/>
      <w:lang w:val="en-GB"/>
    </w:rPr>
  </w:style>
  <w:style w:type="character" w:styleId="PlaceholderText">
    <w:name w:val="Placeholder Text"/>
    <w:uiPriority w:val="99"/>
    <w:rPr>
      <w:rFonts w:cs="Times New Roman"/>
      <w:color w:val="808080"/>
    </w:rPr>
  </w:style>
  <w:style w:type="paragraph" w:styleId="ListParagraph">
    <w:name w:val="List Paragraph"/>
    <w:basedOn w:val="Normal"/>
    <w:uiPriority w:val="99"/>
    <w:qFormat/>
    <w:pPr>
      <w:ind w:left="720"/>
      <w:contextualSpacing/>
    </w:pPr>
  </w:style>
  <w:style w:type="paragraph" w:customStyle="1" w:styleId="meetingname">
    <w:name w:val="meeting name"/>
    <w:basedOn w:val="Normal"/>
    <w:uiPriority w:val="99"/>
    <w:pPr>
      <w:ind w:left="142" w:right="4218" w:hanging="142"/>
    </w:pPr>
    <w:rPr>
      <w:caps/>
      <w:szCs w:val="22"/>
    </w:rPr>
  </w:style>
  <w:style w:type="table" w:styleId="TableGrid">
    <w:name w:val="Table Grid"/>
    <w:basedOn w:val="TableNormal"/>
    <w:uiPriority w:val="99"/>
    <w:rPr>
      <w:rFonts w:eastAsia="MS Mincho" w:cs="Arial"/>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uiPriority w:val="99"/>
    <w:locked/>
    <w:rPr>
      <w:snapToGrid w:val="0"/>
      <w:sz w:val="18"/>
      <w:lang w:val="en-GB"/>
    </w:rPr>
  </w:style>
  <w:style w:type="character" w:customStyle="1" w:styleId="ListParagraphChar">
    <w:name w:val="List Paragraph Char"/>
    <w:uiPriority w:val="99"/>
    <w:locked/>
    <w:rPr>
      <w:rFonts w:cs="Times New Roman"/>
      <w:sz w:val="24"/>
      <w:szCs w:val="24"/>
      <w:lang w:val="en-GB"/>
    </w:rPr>
  </w:style>
  <w:style w:type="character" w:customStyle="1" w:styleId="StylePatternClearGray-15Kernat11pt">
    <w:name w:val="Style Pattern: Clear (Gray-15%) Kern at 11 pt"/>
    <w:uiPriority w:val="99"/>
    <w:rPr>
      <w:kern w:val="22"/>
      <w:shd w:val="clear" w:color="auto" w:fill="auto"/>
    </w:rPr>
  </w:style>
  <w:style w:type="paragraph" w:customStyle="1" w:styleId="Para1">
    <w:name w:val="Para 1"/>
    <w:basedOn w:val="BodyText"/>
    <w:uiPriority w:val="99"/>
    <w:pPr>
      <w:numPr>
        <w:numId w:val="8"/>
      </w:numPr>
    </w:pPr>
    <w:rPr>
      <w:rFonts w:eastAsia="MS Mincho" w:cs="Angsana New"/>
      <w:bCs/>
      <w:iCs w:val="0"/>
      <w:szCs w:val="22"/>
    </w:rPr>
  </w:style>
  <w:style w:type="paragraph" w:customStyle="1" w:styleId="para2a">
    <w:name w:val="para 2 (a)"/>
    <w:basedOn w:val="Normal"/>
    <w:uiPriority w:val="99"/>
    <w:pPr>
      <w:spacing w:after="120"/>
    </w:pPr>
    <w:rPr>
      <w:rFonts w:eastAsia="MS Mincho" w:cs="Angsana New"/>
      <w:szCs w:val="18"/>
    </w:rPr>
  </w:style>
  <w:style w:type="paragraph" w:customStyle="1" w:styleId="Default">
    <w:name w:val="Default"/>
    <w:uiPriority w:val="99"/>
    <w:pPr>
      <w:autoSpaceDE w:val="0"/>
      <w:autoSpaceDN w:val="0"/>
      <w:adjustRightInd w:val="0"/>
    </w:pPr>
    <w:rPr>
      <w:color w:val="000000"/>
      <w:sz w:val="24"/>
      <w:szCs w:val="24"/>
    </w:rPr>
  </w:style>
  <w:style w:type="character" w:customStyle="1" w:styleId="UnresolvedMention1">
    <w:name w:val="Unresolved Mention1"/>
    <w:uiPriority w:val="99"/>
    <w:semiHidden/>
    <w:rPr>
      <w:rFonts w:cs="Times New Roman"/>
      <w:color w:val="605E5C"/>
      <w:shd w:val="clear" w:color="auto" w:fill="E1DFDD"/>
    </w:rPr>
  </w:style>
  <w:style w:type="paragraph" w:styleId="Caption">
    <w:name w:val="caption"/>
    <w:basedOn w:val="Normal"/>
    <w:next w:val="Normal"/>
    <w:uiPriority w:val="99"/>
    <w:qFormat/>
    <w:pPr>
      <w:keepNext/>
      <w:keepLines/>
      <w:spacing w:after="200"/>
    </w:pPr>
    <w:rPr>
      <w:b/>
      <w:iCs/>
      <w:szCs w:val="18"/>
    </w:rPr>
  </w:style>
  <w:style w:type="paragraph" w:customStyle="1" w:styleId="CBD-Doc">
    <w:name w:val="CBD-Doc"/>
    <w:basedOn w:val="Normal"/>
    <w:uiPriority w:val="99"/>
    <w:pPr>
      <w:keepLines/>
      <w:numPr>
        <w:numId w:val="11"/>
      </w:numPr>
      <w:spacing w:after="120"/>
    </w:pPr>
    <w:rPr>
      <w:rFonts w:cs="Angsana New"/>
    </w:rPr>
  </w:style>
  <w:style w:type="paragraph" w:customStyle="1" w:styleId="CBD-Doc-Type">
    <w:name w:val="CBD-Doc-Type"/>
    <w:basedOn w:val="Normal"/>
    <w:uiPriority w:val="99"/>
    <w:pPr>
      <w:keepLines/>
      <w:spacing w:before="240" w:after="120"/>
    </w:pPr>
    <w:rPr>
      <w:rFonts w:cs="Angsana New"/>
      <w:b/>
      <w:i/>
      <w:sz w:val="24"/>
    </w:rPr>
  </w:style>
  <w:style w:type="paragraph" w:styleId="Subtitle">
    <w:name w:val="Subtitle"/>
    <w:basedOn w:val="Normal"/>
    <w:next w:val="Normal"/>
    <w:link w:val="SubtitleChar"/>
    <w:uiPriority w:val="99"/>
    <w:qFormat/>
    <w:pPr>
      <w:numPr>
        <w:ilvl w:val="1"/>
      </w:numPr>
    </w:pPr>
    <w:rPr>
      <w:rFonts w:eastAsia="MS Gothic"/>
      <w:i/>
      <w:iCs/>
      <w:color w:val="4F81BD"/>
      <w:spacing w:val="15"/>
      <w:sz w:val="24"/>
    </w:rPr>
  </w:style>
  <w:style w:type="character" w:customStyle="1" w:styleId="SubtitleChar">
    <w:name w:val="Subtitle Char"/>
    <w:link w:val="Subtitle"/>
    <w:uiPriority w:val="99"/>
    <w:locked/>
    <w:rPr>
      <w:rFonts w:ascii="Times New Roman" w:eastAsia="MS Gothic" w:hAnsi="Times New Roman" w:cs="Times New Roman"/>
      <w:i/>
      <w:iCs/>
      <w:color w:val="4F81BD"/>
      <w:spacing w:val="15"/>
      <w:sz w:val="24"/>
      <w:szCs w:val="24"/>
      <w:lang w:val="en-GB"/>
    </w:rPr>
  </w:style>
  <w:style w:type="paragraph" w:styleId="Title">
    <w:name w:val="Title"/>
    <w:basedOn w:val="Normal"/>
    <w:next w:val="Normal"/>
    <w:link w:val="TitleChar"/>
    <w:uiPriority w:val="99"/>
    <w:qFormat/>
    <w:pPr>
      <w:pBdr>
        <w:bottom w:val="single" w:sz="8" w:space="4" w:color="4F81BD"/>
      </w:pBdr>
      <w:spacing w:after="300"/>
      <w:contextualSpacing/>
    </w:pPr>
    <w:rPr>
      <w:rFonts w:eastAsia="MS Gothic"/>
      <w:color w:val="17365D"/>
      <w:spacing w:val="5"/>
      <w:kern w:val="28"/>
      <w:sz w:val="52"/>
      <w:szCs w:val="52"/>
    </w:rPr>
  </w:style>
  <w:style w:type="character" w:customStyle="1" w:styleId="TitleChar">
    <w:name w:val="Title Char"/>
    <w:link w:val="Title"/>
    <w:uiPriority w:val="99"/>
    <w:locked/>
    <w:rPr>
      <w:rFonts w:ascii="Times New Roman" w:eastAsia="MS Gothic" w:hAnsi="Times New Roman" w:cs="Times New Roman"/>
      <w:color w:val="17365D"/>
      <w:spacing w:val="5"/>
      <w:kern w:val="28"/>
      <w:sz w:val="52"/>
      <w:szCs w:val="52"/>
      <w:lang w:val="en-GB"/>
    </w:rPr>
  </w:style>
  <w:style w:type="paragraph" w:customStyle="1" w:styleId="StylePara1Kernat11pt">
    <w:name w:val="Style Para1 + Kern at 11 pt"/>
    <w:basedOn w:val="Para10"/>
    <w:uiPriority w:val="99"/>
    <w:pPr>
      <w:tabs>
        <w:tab w:val="clear" w:pos="360"/>
      </w:tabs>
    </w:pPr>
    <w:rPr>
      <w:kern w:val="22"/>
    </w:rPr>
  </w:style>
  <w:style w:type="character" w:customStyle="1" w:styleId="UnresolvedMention2">
    <w:name w:val="Unresolved Mention2"/>
    <w:uiPriority w:val="99"/>
    <w:semiHidden/>
    <w:rPr>
      <w:rFonts w:cs="Times New Roman"/>
      <w:color w:val="808080"/>
      <w:shd w:val="clear" w:color="auto" w:fill="E6E6E6"/>
    </w:rPr>
  </w:style>
  <w:style w:type="character" w:styleId="Strong">
    <w:name w:val="Strong"/>
    <w:uiPriority w:val="99"/>
    <w:qFormat/>
    <w:rPr>
      <w:rFonts w:cs="Times New Roman"/>
      <w:b/>
      <w:bCs/>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UnresolvedMention">
    <w:name w:val="Unresolved Mention"/>
    <w:uiPriority w:val="99"/>
    <w:semiHidden/>
    <w:unhideWhenUsed/>
    <w:rsid w:val="000C7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2288">
      <w:marLeft w:val="0"/>
      <w:marRight w:val="0"/>
      <w:marTop w:val="0"/>
      <w:marBottom w:val="0"/>
      <w:divBdr>
        <w:top w:val="none" w:sz="0" w:space="0" w:color="auto"/>
        <w:left w:val="none" w:sz="0" w:space="0" w:color="auto"/>
        <w:bottom w:val="none" w:sz="0" w:space="0" w:color="auto"/>
        <w:right w:val="none" w:sz="0" w:space="0" w:color="auto"/>
      </w:divBdr>
      <w:divsChild>
        <w:div w:id="142042299">
          <w:marLeft w:val="0"/>
          <w:marRight w:val="0"/>
          <w:marTop w:val="0"/>
          <w:marBottom w:val="0"/>
          <w:divBdr>
            <w:top w:val="none" w:sz="0" w:space="0" w:color="auto"/>
            <w:left w:val="none" w:sz="0" w:space="0" w:color="auto"/>
            <w:bottom w:val="none" w:sz="0" w:space="0" w:color="auto"/>
            <w:right w:val="none" w:sz="0" w:space="0" w:color="auto"/>
          </w:divBdr>
        </w:div>
        <w:div w:id="142042302">
          <w:marLeft w:val="0"/>
          <w:marRight w:val="0"/>
          <w:marTop w:val="0"/>
          <w:marBottom w:val="0"/>
          <w:divBdr>
            <w:top w:val="none" w:sz="0" w:space="0" w:color="auto"/>
            <w:left w:val="none" w:sz="0" w:space="0" w:color="auto"/>
            <w:bottom w:val="none" w:sz="0" w:space="0" w:color="auto"/>
            <w:right w:val="none" w:sz="0" w:space="0" w:color="auto"/>
          </w:divBdr>
        </w:div>
        <w:div w:id="142042303">
          <w:marLeft w:val="0"/>
          <w:marRight w:val="0"/>
          <w:marTop w:val="0"/>
          <w:marBottom w:val="0"/>
          <w:divBdr>
            <w:top w:val="none" w:sz="0" w:space="0" w:color="auto"/>
            <w:left w:val="none" w:sz="0" w:space="0" w:color="auto"/>
            <w:bottom w:val="none" w:sz="0" w:space="0" w:color="auto"/>
            <w:right w:val="none" w:sz="0" w:space="0" w:color="auto"/>
          </w:divBdr>
        </w:div>
        <w:div w:id="142042310">
          <w:marLeft w:val="0"/>
          <w:marRight w:val="0"/>
          <w:marTop w:val="0"/>
          <w:marBottom w:val="0"/>
          <w:divBdr>
            <w:top w:val="none" w:sz="0" w:space="0" w:color="auto"/>
            <w:left w:val="none" w:sz="0" w:space="0" w:color="auto"/>
            <w:bottom w:val="none" w:sz="0" w:space="0" w:color="auto"/>
            <w:right w:val="none" w:sz="0" w:space="0" w:color="auto"/>
          </w:divBdr>
        </w:div>
        <w:div w:id="142042317">
          <w:marLeft w:val="0"/>
          <w:marRight w:val="0"/>
          <w:marTop w:val="0"/>
          <w:marBottom w:val="0"/>
          <w:divBdr>
            <w:top w:val="none" w:sz="0" w:space="0" w:color="auto"/>
            <w:left w:val="none" w:sz="0" w:space="0" w:color="auto"/>
            <w:bottom w:val="none" w:sz="0" w:space="0" w:color="auto"/>
            <w:right w:val="none" w:sz="0" w:space="0" w:color="auto"/>
          </w:divBdr>
        </w:div>
      </w:divsChild>
    </w:div>
    <w:div w:id="142042292">
      <w:marLeft w:val="0"/>
      <w:marRight w:val="0"/>
      <w:marTop w:val="0"/>
      <w:marBottom w:val="0"/>
      <w:divBdr>
        <w:top w:val="none" w:sz="0" w:space="0" w:color="auto"/>
        <w:left w:val="none" w:sz="0" w:space="0" w:color="auto"/>
        <w:bottom w:val="none" w:sz="0" w:space="0" w:color="auto"/>
        <w:right w:val="none" w:sz="0" w:space="0" w:color="auto"/>
      </w:divBdr>
      <w:divsChild>
        <w:div w:id="142042297">
          <w:marLeft w:val="0"/>
          <w:marRight w:val="0"/>
          <w:marTop w:val="0"/>
          <w:marBottom w:val="0"/>
          <w:divBdr>
            <w:top w:val="none" w:sz="0" w:space="0" w:color="auto"/>
            <w:left w:val="none" w:sz="0" w:space="0" w:color="auto"/>
            <w:bottom w:val="none" w:sz="0" w:space="0" w:color="auto"/>
            <w:right w:val="none" w:sz="0" w:space="0" w:color="auto"/>
          </w:divBdr>
        </w:div>
        <w:div w:id="142042305">
          <w:marLeft w:val="0"/>
          <w:marRight w:val="0"/>
          <w:marTop w:val="0"/>
          <w:marBottom w:val="0"/>
          <w:divBdr>
            <w:top w:val="none" w:sz="0" w:space="0" w:color="auto"/>
            <w:left w:val="none" w:sz="0" w:space="0" w:color="auto"/>
            <w:bottom w:val="none" w:sz="0" w:space="0" w:color="auto"/>
            <w:right w:val="none" w:sz="0" w:space="0" w:color="auto"/>
          </w:divBdr>
        </w:div>
        <w:div w:id="142042309">
          <w:marLeft w:val="0"/>
          <w:marRight w:val="0"/>
          <w:marTop w:val="0"/>
          <w:marBottom w:val="0"/>
          <w:divBdr>
            <w:top w:val="none" w:sz="0" w:space="0" w:color="auto"/>
            <w:left w:val="none" w:sz="0" w:space="0" w:color="auto"/>
            <w:bottom w:val="none" w:sz="0" w:space="0" w:color="auto"/>
            <w:right w:val="none" w:sz="0" w:space="0" w:color="auto"/>
          </w:divBdr>
        </w:div>
        <w:div w:id="142042314">
          <w:marLeft w:val="0"/>
          <w:marRight w:val="0"/>
          <w:marTop w:val="0"/>
          <w:marBottom w:val="0"/>
          <w:divBdr>
            <w:top w:val="none" w:sz="0" w:space="0" w:color="auto"/>
            <w:left w:val="none" w:sz="0" w:space="0" w:color="auto"/>
            <w:bottom w:val="none" w:sz="0" w:space="0" w:color="auto"/>
            <w:right w:val="none" w:sz="0" w:space="0" w:color="auto"/>
          </w:divBdr>
        </w:div>
      </w:divsChild>
    </w:div>
    <w:div w:id="142042300">
      <w:marLeft w:val="0"/>
      <w:marRight w:val="0"/>
      <w:marTop w:val="0"/>
      <w:marBottom w:val="0"/>
      <w:divBdr>
        <w:top w:val="none" w:sz="0" w:space="0" w:color="auto"/>
        <w:left w:val="none" w:sz="0" w:space="0" w:color="auto"/>
        <w:bottom w:val="none" w:sz="0" w:space="0" w:color="auto"/>
        <w:right w:val="none" w:sz="0" w:space="0" w:color="auto"/>
      </w:divBdr>
      <w:divsChild>
        <w:div w:id="142042295">
          <w:marLeft w:val="0"/>
          <w:marRight w:val="0"/>
          <w:marTop w:val="0"/>
          <w:marBottom w:val="0"/>
          <w:divBdr>
            <w:top w:val="none" w:sz="0" w:space="0" w:color="auto"/>
            <w:left w:val="none" w:sz="0" w:space="0" w:color="auto"/>
            <w:bottom w:val="none" w:sz="0" w:space="0" w:color="auto"/>
            <w:right w:val="none" w:sz="0" w:space="0" w:color="auto"/>
          </w:divBdr>
          <w:divsChild>
            <w:div w:id="142042311">
              <w:marLeft w:val="0"/>
              <w:marRight w:val="0"/>
              <w:marTop w:val="0"/>
              <w:marBottom w:val="0"/>
              <w:divBdr>
                <w:top w:val="none" w:sz="0" w:space="0" w:color="auto"/>
                <w:left w:val="none" w:sz="0" w:space="0" w:color="auto"/>
                <w:bottom w:val="none" w:sz="0" w:space="0" w:color="auto"/>
                <w:right w:val="none" w:sz="0" w:space="0" w:color="auto"/>
              </w:divBdr>
              <w:divsChild>
                <w:div w:id="142042289">
                  <w:marLeft w:val="0"/>
                  <w:marRight w:val="0"/>
                  <w:marTop w:val="0"/>
                  <w:marBottom w:val="0"/>
                  <w:divBdr>
                    <w:top w:val="none" w:sz="0" w:space="0" w:color="auto"/>
                    <w:left w:val="none" w:sz="0" w:space="0" w:color="auto"/>
                    <w:bottom w:val="none" w:sz="0" w:space="0" w:color="auto"/>
                    <w:right w:val="none" w:sz="0" w:space="0" w:color="auto"/>
                  </w:divBdr>
                  <w:divsChild>
                    <w:div w:id="142042322">
                      <w:marLeft w:val="0"/>
                      <w:marRight w:val="0"/>
                      <w:marTop w:val="0"/>
                      <w:marBottom w:val="0"/>
                      <w:divBdr>
                        <w:top w:val="none" w:sz="0" w:space="0" w:color="auto"/>
                        <w:left w:val="none" w:sz="0" w:space="0" w:color="auto"/>
                        <w:bottom w:val="none" w:sz="0" w:space="0" w:color="auto"/>
                        <w:right w:val="none" w:sz="0" w:space="0" w:color="auto"/>
                      </w:divBdr>
                      <w:divsChild>
                        <w:div w:id="142042290">
                          <w:marLeft w:val="0"/>
                          <w:marRight w:val="0"/>
                          <w:marTop w:val="0"/>
                          <w:marBottom w:val="0"/>
                          <w:divBdr>
                            <w:top w:val="none" w:sz="0" w:space="0" w:color="auto"/>
                            <w:left w:val="none" w:sz="0" w:space="0" w:color="auto"/>
                            <w:bottom w:val="none" w:sz="0" w:space="0" w:color="auto"/>
                            <w:right w:val="none" w:sz="0" w:space="0" w:color="auto"/>
                          </w:divBdr>
                          <w:divsChild>
                            <w:div w:id="142042315">
                              <w:marLeft w:val="0"/>
                              <w:marRight w:val="0"/>
                              <w:marTop w:val="0"/>
                              <w:marBottom w:val="0"/>
                              <w:divBdr>
                                <w:top w:val="none" w:sz="0" w:space="0" w:color="auto"/>
                                <w:left w:val="none" w:sz="0" w:space="0" w:color="auto"/>
                                <w:bottom w:val="none" w:sz="0" w:space="0" w:color="auto"/>
                                <w:right w:val="none" w:sz="0" w:space="0" w:color="auto"/>
                              </w:divBdr>
                              <w:divsChild>
                                <w:div w:id="142042308">
                                  <w:marLeft w:val="0"/>
                                  <w:marRight w:val="0"/>
                                  <w:marTop w:val="0"/>
                                  <w:marBottom w:val="0"/>
                                  <w:divBdr>
                                    <w:top w:val="none" w:sz="0" w:space="0" w:color="auto"/>
                                    <w:left w:val="none" w:sz="0" w:space="0" w:color="auto"/>
                                    <w:bottom w:val="none" w:sz="0" w:space="0" w:color="auto"/>
                                    <w:right w:val="none" w:sz="0" w:space="0" w:color="auto"/>
                                  </w:divBdr>
                                  <w:divsChild>
                                    <w:div w:id="142042291">
                                      <w:marLeft w:val="0"/>
                                      <w:marRight w:val="0"/>
                                      <w:marTop w:val="0"/>
                                      <w:marBottom w:val="0"/>
                                      <w:divBdr>
                                        <w:top w:val="none" w:sz="0" w:space="0" w:color="auto"/>
                                        <w:left w:val="none" w:sz="0" w:space="0" w:color="auto"/>
                                        <w:bottom w:val="none" w:sz="0" w:space="0" w:color="auto"/>
                                        <w:right w:val="none" w:sz="0" w:space="0" w:color="auto"/>
                                      </w:divBdr>
                                      <w:divsChild>
                                        <w:div w:id="142042296">
                                          <w:marLeft w:val="0"/>
                                          <w:marRight w:val="0"/>
                                          <w:marTop w:val="0"/>
                                          <w:marBottom w:val="0"/>
                                          <w:divBdr>
                                            <w:top w:val="none" w:sz="0" w:space="0" w:color="auto"/>
                                            <w:left w:val="none" w:sz="0" w:space="0" w:color="auto"/>
                                            <w:bottom w:val="none" w:sz="0" w:space="0" w:color="auto"/>
                                            <w:right w:val="none" w:sz="0" w:space="0" w:color="auto"/>
                                          </w:divBdr>
                                        </w:div>
                                        <w:div w:id="1420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42304">
      <w:marLeft w:val="0"/>
      <w:marRight w:val="0"/>
      <w:marTop w:val="0"/>
      <w:marBottom w:val="0"/>
      <w:divBdr>
        <w:top w:val="none" w:sz="0" w:space="0" w:color="auto"/>
        <w:left w:val="none" w:sz="0" w:space="0" w:color="auto"/>
        <w:bottom w:val="none" w:sz="0" w:space="0" w:color="auto"/>
        <w:right w:val="none" w:sz="0" w:space="0" w:color="auto"/>
      </w:divBdr>
    </w:div>
    <w:div w:id="142042306">
      <w:marLeft w:val="0"/>
      <w:marRight w:val="0"/>
      <w:marTop w:val="0"/>
      <w:marBottom w:val="0"/>
      <w:divBdr>
        <w:top w:val="none" w:sz="0" w:space="0" w:color="auto"/>
        <w:left w:val="none" w:sz="0" w:space="0" w:color="auto"/>
        <w:bottom w:val="none" w:sz="0" w:space="0" w:color="auto"/>
        <w:right w:val="none" w:sz="0" w:space="0" w:color="auto"/>
      </w:divBdr>
      <w:divsChild>
        <w:div w:id="142042287">
          <w:marLeft w:val="0"/>
          <w:marRight w:val="0"/>
          <w:marTop w:val="0"/>
          <w:marBottom w:val="0"/>
          <w:divBdr>
            <w:top w:val="none" w:sz="0" w:space="0" w:color="auto"/>
            <w:left w:val="none" w:sz="0" w:space="0" w:color="auto"/>
            <w:bottom w:val="none" w:sz="0" w:space="0" w:color="auto"/>
            <w:right w:val="none" w:sz="0" w:space="0" w:color="auto"/>
          </w:divBdr>
        </w:div>
        <w:div w:id="142042298">
          <w:marLeft w:val="0"/>
          <w:marRight w:val="0"/>
          <w:marTop w:val="0"/>
          <w:marBottom w:val="0"/>
          <w:divBdr>
            <w:top w:val="none" w:sz="0" w:space="0" w:color="auto"/>
            <w:left w:val="none" w:sz="0" w:space="0" w:color="auto"/>
            <w:bottom w:val="none" w:sz="0" w:space="0" w:color="auto"/>
            <w:right w:val="none" w:sz="0" w:space="0" w:color="auto"/>
          </w:divBdr>
        </w:div>
        <w:div w:id="142042301">
          <w:marLeft w:val="0"/>
          <w:marRight w:val="0"/>
          <w:marTop w:val="0"/>
          <w:marBottom w:val="0"/>
          <w:divBdr>
            <w:top w:val="none" w:sz="0" w:space="0" w:color="auto"/>
            <w:left w:val="none" w:sz="0" w:space="0" w:color="auto"/>
            <w:bottom w:val="none" w:sz="0" w:space="0" w:color="auto"/>
            <w:right w:val="none" w:sz="0" w:space="0" w:color="auto"/>
          </w:divBdr>
        </w:div>
        <w:div w:id="142042307">
          <w:marLeft w:val="0"/>
          <w:marRight w:val="0"/>
          <w:marTop w:val="0"/>
          <w:marBottom w:val="0"/>
          <w:divBdr>
            <w:top w:val="none" w:sz="0" w:space="0" w:color="auto"/>
            <w:left w:val="none" w:sz="0" w:space="0" w:color="auto"/>
            <w:bottom w:val="none" w:sz="0" w:space="0" w:color="auto"/>
            <w:right w:val="none" w:sz="0" w:space="0" w:color="auto"/>
          </w:divBdr>
        </w:div>
        <w:div w:id="142042312">
          <w:marLeft w:val="0"/>
          <w:marRight w:val="0"/>
          <w:marTop w:val="0"/>
          <w:marBottom w:val="0"/>
          <w:divBdr>
            <w:top w:val="none" w:sz="0" w:space="0" w:color="auto"/>
            <w:left w:val="none" w:sz="0" w:space="0" w:color="auto"/>
            <w:bottom w:val="none" w:sz="0" w:space="0" w:color="auto"/>
            <w:right w:val="none" w:sz="0" w:space="0" w:color="auto"/>
          </w:divBdr>
        </w:div>
        <w:div w:id="142042313">
          <w:marLeft w:val="0"/>
          <w:marRight w:val="0"/>
          <w:marTop w:val="0"/>
          <w:marBottom w:val="0"/>
          <w:divBdr>
            <w:top w:val="none" w:sz="0" w:space="0" w:color="auto"/>
            <w:left w:val="none" w:sz="0" w:space="0" w:color="auto"/>
            <w:bottom w:val="none" w:sz="0" w:space="0" w:color="auto"/>
            <w:right w:val="none" w:sz="0" w:space="0" w:color="auto"/>
          </w:divBdr>
        </w:div>
        <w:div w:id="142042316">
          <w:marLeft w:val="0"/>
          <w:marRight w:val="0"/>
          <w:marTop w:val="0"/>
          <w:marBottom w:val="0"/>
          <w:divBdr>
            <w:top w:val="none" w:sz="0" w:space="0" w:color="auto"/>
            <w:left w:val="none" w:sz="0" w:space="0" w:color="auto"/>
            <w:bottom w:val="none" w:sz="0" w:space="0" w:color="auto"/>
            <w:right w:val="none" w:sz="0" w:space="0" w:color="auto"/>
          </w:divBdr>
        </w:div>
        <w:div w:id="142042319">
          <w:marLeft w:val="0"/>
          <w:marRight w:val="0"/>
          <w:marTop w:val="0"/>
          <w:marBottom w:val="0"/>
          <w:divBdr>
            <w:top w:val="none" w:sz="0" w:space="0" w:color="auto"/>
            <w:left w:val="none" w:sz="0" w:space="0" w:color="auto"/>
            <w:bottom w:val="none" w:sz="0" w:space="0" w:color="auto"/>
            <w:right w:val="none" w:sz="0" w:space="0" w:color="auto"/>
          </w:divBdr>
        </w:div>
        <w:div w:id="142042321">
          <w:marLeft w:val="0"/>
          <w:marRight w:val="0"/>
          <w:marTop w:val="0"/>
          <w:marBottom w:val="0"/>
          <w:divBdr>
            <w:top w:val="none" w:sz="0" w:space="0" w:color="auto"/>
            <w:left w:val="none" w:sz="0" w:space="0" w:color="auto"/>
            <w:bottom w:val="none" w:sz="0" w:space="0" w:color="auto"/>
            <w:right w:val="none" w:sz="0" w:space="0" w:color="auto"/>
          </w:divBdr>
        </w:div>
      </w:divsChild>
    </w:div>
    <w:div w:id="142042318">
      <w:marLeft w:val="0"/>
      <w:marRight w:val="0"/>
      <w:marTop w:val="0"/>
      <w:marBottom w:val="0"/>
      <w:divBdr>
        <w:top w:val="none" w:sz="0" w:space="0" w:color="auto"/>
        <w:left w:val="none" w:sz="0" w:space="0" w:color="auto"/>
        <w:bottom w:val="none" w:sz="0" w:space="0" w:color="auto"/>
        <w:right w:val="none" w:sz="0" w:space="0" w:color="auto"/>
      </w:divBdr>
    </w:div>
    <w:div w:id="142042320">
      <w:marLeft w:val="0"/>
      <w:marRight w:val="0"/>
      <w:marTop w:val="0"/>
      <w:marBottom w:val="0"/>
      <w:divBdr>
        <w:top w:val="none" w:sz="0" w:space="0" w:color="auto"/>
        <w:left w:val="none" w:sz="0" w:space="0" w:color="auto"/>
        <w:bottom w:val="none" w:sz="0" w:space="0" w:color="auto"/>
        <w:right w:val="none" w:sz="0" w:space="0" w:color="auto"/>
      </w:divBdr>
      <w:divsChild>
        <w:div w:id="142042293">
          <w:marLeft w:val="0"/>
          <w:marRight w:val="0"/>
          <w:marTop w:val="0"/>
          <w:marBottom w:val="0"/>
          <w:divBdr>
            <w:top w:val="none" w:sz="0" w:space="0" w:color="auto"/>
            <w:left w:val="none" w:sz="0" w:space="0" w:color="auto"/>
            <w:bottom w:val="none" w:sz="0" w:space="0" w:color="auto"/>
            <w:right w:val="none" w:sz="0" w:space="0" w:color="auto"/>
          </w:divBdr>
        </w:div>
        <w:div w:id="142042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bd.int/doc/decisions/cop-11/cop-11-dec-06-zh.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hyperlink" Target="https://www.cbd.int/doc/decisions/cop-13/cop-13-dec-25-zh.pdf" TargetMode="External"/><Relationship Id="rId17" Type="http://schemas.openxmlformats.org/officeDocument/2006/relationships/hyperlink" Target="https://www.cbd.int/doc/decisions/cop-13/cop-13-dec-03-zh.pdf" TargetMode="External"/><Relationship Id="rId2" Type="http://schemas.openxmlformats.org/officeDocument/2006/relationships/styles" Target="styles.xml"/><Relationship Id="rId16" Type="http://schemas.openxmlformats.org/officeDocument/2006/relationships/hyperlink" Target="https://www.cbd.int/doc/decisions/cop-12/cop-12-dec-02-zh.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recommendations/sbstta-21/sbstta-21-rec-04-zh.pdf" TargetMode="External"/><Relationship Id="rId5" Type="http://schemas.openxmlformats.org/officeDocument/2006/relationships/footnotes" Target="footnotes.xml"/><Relationship Id="rId15" Type="http://schemas.openxmlformats.org/officeDocument/2006/relationships/hyperlink" Target="https://www.cbd.int/doc/decisions/cop-13/cop-13-dec-06-zh.pdf" TargetMode="External"/><Relationship Id="rId23" Type="http://schemas.openxmlformats.org/officeDocument/2006/relationships/theme" Target="theme/theme1.xml"/><Relationship Id="rId10" Type="http://schemas.openxmlformats.org/officeDocument/2006/relationships/hyperlink" Target="https://www.cbd.int/doc/decisions/cop-13/cop-13-dec-03-zh.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bd.int/doc/decisions/cop-13/cop-13-dec-03-zh.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csbi.org.uk/tools-andguidance/mitigation-hierarchy" TargetMode="External"/><Relationship Id="rId18" Type="http://schemas.openxmlformats.org/officeDocument/2006/relationships/hyperlink" Target="http://www.ipieca.org/resources/good-practice/managing-biodiversity-ecosystem-services-bes-issues-along-the-asset-lifecycle-in-any-environment-10-tips-for-success-in-the-oil-and-gas-industry/" TargetMode="External"/><Relationship Id="rId26" Type="http://schemas.openxmlformats.org/officeDocument/2006/relationships/hyperlink" Target="https://www.cbd.int/doc/decisions/cop-10/cop-10-dec-02-zh.pdf" TargetMode="External"/><Relationship Id="rId3" Type="http://schemas.openxmlformats.org/officeDocument/2006/relationships/hyperlink" Target="http://www.un.org/ga/search/view_doc.asp?symbol=A/RES/70/1&amp;Lang=C" TargetMode="External"/><Relationship Id="rId21" Type="http://schemas.openxmlformats.org/officeDocument/2006/relationships/hyperlink" Target="https://www.rspo.org/certification" TargetMode="External"/><Relationship Id="rId34" Type="http://schemas.openxmlformats.org/officeDocument/2006/relationships/hyperlink" Target="https://www.cbd.int/doc/health/cbo-action-policy-zh.pdf" TargetMode="External"/><Relationship Id="rId7" Type="http://schemas.openxmlformats.org/officeDocument/2006/relationships/hyperlink" Target="http://www.undocs.org/A/RES/69/313" TargetMode="External"/><Relationship Id="rId12" Type="http://schemas.openxmlformats.org/officeDocument/2006/relationships/hyperlink" Target="https://www.thegef.org/content/cleantech" TargetMode="External"/><Relationship Id="rId17" Type="http://schemas.openxmlformats.org/officeDocument/2006/relationships/hyperlink" Target="http://www.ipieca.org/publication/ecosystem-servicesguidance" TargetMode="External"/><Relationship Id="rId25" Type="http://schemas.openxmlformats.org/officeDocument/2006/relationships/hyperlink" Target="https://www.cbd.int/doc/c/bf0a/3969/46ffa9879938d4d9b37fc328/sbstta-21-05-zh.pdf" TargetMode="External"/><Relationship Id="rId33" Type="http://schemas.openxmlformats.org/officeDocument/2006/relationships/hyperlink" Target="https://www.cbd.int/doc/decisions/cop-10/cop-10-dec-02-zh.pdf" TargetMode="External"/><Relationship Id="rId2" Type="http://schemas.openxmlformats.org/officeDocument/2006/relationships/hyperlink" Target="https://www.cbd.int/mainstreaming/sbstta-sbi/preparation/default.shtml" TargetMode="External"/><Relationship Id="rId16" Type="http://schemas.openxmlformats.org/officeDocument/2006/relationships/hyperlink" Target="http://www.ogp.org.uk/pubs/510.pdf" TargetMode="External"/><Relationship Id="rId20" Type="http://schemas.openxmlformats.org/officeDocument/2006/relationships/hyperlink" Target="http://www.ipieca.org/resources/good-practice/biodiversity-and-ecosystem-services-fundamentals/" TargetMode="External"/><Relationship Id="rId29" Type="http://schemas.openxmlformats.org/officeDocument/2006/relationships/hyperlink" Target="http://www.un.org/ga/search/view_doc.asp?symbol=A/RES/70/1&amp;Lang=C" TargetMode="External"/><Relationship Id="rId1" Type="http://schemas.openxmlformats.org/officeDocument/2006/relationships/hyperlink" Target="https://www.cbd.int/doc/c/4d2c/6670/e6f088fdec00d77db5260088/sbi-02-01-zh.pdf" TargetMode="External"/><Relationship Id="rId6" Type="http://schemas.openxmlformats.org/officeDocument/2006/relationships/hyperlink" Target="https://www.cbd.int/development/doc/biodiversity-2030-agenda-policy-brief-en.pdf" TargetMode="External"/><Relationship Id="rId11" Type="http://schemas.openxmlformats.org/officeDocument/2006/relationships/hyperlink" Target="https://www.cbd.int/doc/health/cbo-action-policy-en.pdf" TargetMode="External"/><Relationship Id="rId24" Type="http://schemas.openxmlformats.org/officeDocument/2006/relationships/hyperlink" Target="https://naturalcapitalcoalition.org/protocol/" TargetMode="External"/><Relationship Id="rId32" Type="http://schemas.openxmlformats.org/officeDocument/2006/relationships/hyperlink" Target="https://www.cbd.int/doc/c/8039/d6bd/4d3b0224afec0544951038b9/cop-13-24-zh.doc" TargetMode="External"/><Relationship Id="rId5" Type="http://schemas.openxmlformats.org/officeDocument/2006/relationships/hyperlink" Target="http://www.cbd.int/health/stateofknowledge" TargetMode="External"/><Relationship Id="rId15" Type="http://schemas.openxmlformats.org/officeDocument/2006/relationships/hyperlink" Target="http://www.csbi.org.uk/tools-andguidance/biodiversity-data-collection/" TargetMode="External"/><Relationship Id="rId23" Type="http://schemas.openxmlformats.org/officeDocument/2006/relationships/hyperlink" Target="http://www.theebi.org/" TargetMode="External"/><Relationship Id="rId28" Type="http://schemas.openxmlformats.org/officeDocument/2006/relationships/hyperlink" Target="https://www.cbd.int/doc/decisions/cop-10/cop-10-dec-02-zh.pdf" TargetMode="External"/><Relationship Id="rId10" Type="http://schemas.openxmlformats.org/officeDocument/2006/relationships/hyperlink" Target="https://www.mapx.org" TargetMode="External"/><Relationship Id="rId19" Type="http://schemas.openxmlformats.org/officeDocument/2006/relationships/hyperlink" Target="http://www.ipieca.org/resources/good-practice/biodiversity-and-ecosystem-services-fundamentals" TargetMode="External"/><Relationship Id="rId31" Type="http://schemas.openxmlformats.org/officeDocument/2006/relationships/hyperlink" Target="https://www.cbd.int/doc/c/72d6/b5bb/9244e977048688ec45735d2c/sbstta-21-04-zh.pdf" TargetMode="External"/><Relationship Id="rId4" Type="http://schemas.openxmlformats.org/officeDocument/2006/relationships/hyperlink" Target="http://bbop.forest-trends.org/guidelines/Updated_Glossary" TargetMode="External"/><Relationship Id="rId9" Type="http://schemas.openxmlformats.org/officeDocument/2006/relationships/hyperlink" Target="https://www.ibat-alliance.org" TargetMode="External"/><Relationship Id="rId14" Type="http://schemas.openxmlformats.org/officeDocument/2006/relationships/hyperlink" Target="http://www.csbi.org.uk/" TargetMode="External"/><Relationship Id="rId22" Type="http://schemas.openxmlformats.org/officeDocument/2006/relationships/hyperlink" Target="http://www.csbi.org.uk/" TargetMode="External"/><Relationship Id="rId27" Type="http://schemas.openxmlformats.org/officeDocument/2006/relationships/hyperlink" Target="https://www.cbd.int/doc/c/8039/d6bd/4d3b0224afec0544951038b9/cop-13-24-zh.doc" TargetMode="External"/><Relationship Id="rId30" Type="http://schemas.openxmlformats.org/officeDocument/2006/relationships/hyperlink" Target="http://apps.who.int/gb/ebwha/pdf_files/WHA71/A71_11-ch.pdf" TargetMode="External"/><Relationship Id="rId35" Type="http://schemas.openxmlformats.org/officeDocument/2006/relationships/hyperlink" Target="http://undocs.org/UNEP/EA.3/L.6/Rev.2" TargetMode="External"/><Relationship Id="rId8" Type="http://schemas.openxmlformats.org/officeDocument/2006/relationships/hyperlink" Target="http://undocs.org/A/RES/69/2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77</TotalTime>
  <Pages>24</Pages>
  <Words>3581</Words>
  <Characters>20416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Mainstreaming of biodiversity within and across sectors and other strategic actions to enhance implementation</vt:lpstr>
    </vt:vector>
  </TitlesOfParts>
  <Company>Biodiversity</Company>
  <LinksUpToDate>false</LinksUpToDate>
  <CharactersWithSpaces>23950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Mainstreaming of biodiversity within and across sectors and other strategic actions to enhance implementation</dc:title>
  <dc:subject>CBD/SBI/2/4</dc:subject>
  <dc:creator>SCBD</dc:creator>
  <cp:keywords/>
  <dc:description/>
  <cp:lastModifiedBy>Yunqi Jia</cp:lastModifiedBy>
  <cp:revision>4</cp:revision>
  <cp:lastPrinted>2018-06-05T22:04:00Z</cp:lastPrinted>
  <dcterms:created xsi:type="dcterms:W3CDTF">2018-06-20T00:09:00Z</dcterms:created>
  <dcterms:modified xsi:type="dcterms:W3CDTF">2018-06-21T02:00:00Z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{0&gt;SUBSIDIARY BODY ON IMPLEMENTATION&lt;}100{&gt;Ö´ÐÐÎÊÌâ¸½Êô»ú¹¹&lt;0}.</vt:lpwstr>
  </property>
</Properties>
</file>