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604" w:type="pct"/>
        <w:tblInd w:w="-284" w:type="dxa"/>
        <w:tblLayout w:type="fixed"/>
        <w:tblLook w:val="04A0" w:firstRow="1" w:lastRow="0" w:firstColumn="1" w:lastColumn="0" w:noHBand="0" w:noVBand="1"/>
      </w:tblPr>
      <w:tblGrid>
        <w:gridCol w:w="953"/>
        <w:gridCol w:w="3890"/>
        <w:gridCol w:w="5648"/>
      </w:tblGrid>
      <w:tr w:rsidR="00D2794E" w:rsidRPr="00D2794E" w14:paraId="6F473762" w14:textId="77777777" w:rsidTr="00FF5171">
        <w:trPr>
          <w:trHeight w:val="851"/>
        </w:trPr>
        <w:tc>
          <w:tcPr>
            <w:tcW w:w="454" w:type="pct"/>
            <w:tcBorders>
              <w:bottom w:val="single" w:sz="8" w:space="0" w:color="auto"/>
            </w:tcBorders>
            <w:shd w:val="clear" w:color="auto" w:fill="auto"/>
            <w:vAlign w:val="bottom"/>
          </w:tcPr>
          <w:p w14:paraId="49A19039" w14:textId="2F6330AF" w:rsidR="00D2794E" w:rsidRPr="00FF5171" w:rsidRDefault="004C15E9" w:rsidP="00FF5171">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FF5171">
              <w:rPr>
                <w:rFonts w:eastAsia="Times New Roman"/>
                <w:noProof/>
                <w:sz w:val="24"/>
                <w:szCs w:val="20"/>
                <w:lang w:val="en-GB"/>
              </w:rPr>
              <w:drawing>
                <wp:inline distT="0" distB="0" distL="0" distR="0" wp14:anchorId="7124862A" wp14:editId="3CCD69DE">
                  <wp:extent cx="476250" cy="406400"/>
                  <wp:effectExtent l="0" t="0" r="0" b="0"/>
                  <wp:docPr id="1"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3017620" descr="Macintosh HD:Users:bilodeau:Desktop:logos:template 2017:un.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0" cy="406400"/>
                          </a:xfrm>
                          <a:prstGeom prst="rect">
                            <a:avLst/>
                          </a:prstGeom>
                          <a:noFill/>
                          <a:ln>
                            <a:noFill/>
                          </a:ln>
                        </pic:spPr>
                      </pic:pic>
                    </a:graphicData>
                  </a:graphic>
                </wp:inline>
              </w:drawing>
            </w:r>
          </w:p>
        </w:tc>
        <w:tc>
          <w:tcPr>
            <w:tcW w:w="1854" w:type="pct"/>
            <w:tcBorders>
              <w:top w:val="nil"/>
              <w:left w:val="nil"/>
              <w:bottom w:val="single" w:sz="6" w:space="0" w:color="auto"/>
              <w:right w:val="nil"/>
            </w:tcBorders>
            <w:shd w:val="clear" w:color="auto" w:fill="auto"/>
          </w:tcPr>
          <w:p w14:paraId="5626B080" w14:textId="41868215" w:rsidR="00D2794E" w:rsidRPr="00FF5171" w:rsidRDefault="004C15E9" w:rsidP="00FF5171">
            <w:pPr>
              <w:tabs>
                <w:tab w:val="clear" w:pos="567"/>
                <w:tab w:val="clear" w:pos="1134"/>
                <w:tab w:val="clear" w:pos="1701"/>
                <w:tab w:val="clear" w:pos="2268"/>
              </w:tabs>
              <w:spacing w:before="60"/>
              <w:rPr>
                <w:rFonts w:eastAsia="SimHei"/>
                <w:sz w:val="24"/>
                <w:szCs w:val="20"/>
                <w:lang w:val="en-GB" w:eastAsia="zh-CN"/>
              </w:rPr>
            </w:pPr>
            <w:r>
              <w:rPr>
                <w:noProof/>
              </w:rPr>
              <w:drawing>
                <wp:anchor distT="0" distB="0" distL="114300" distR="114300" simplePos="0" relativeHeight="251657728" behindDoc="0" locked="0" layoutInCell="1" allowOverlap="1" wp14:anchorId="213BE89A" wp14:editId="26F28935">
                  <wp:simplePos x="0" y="0"/>
                  <wp:positionH relativeFrom="column">
                    <wp:posOffset>465455</wp:posOffset>
                  </wp:positionH>
                  <wp:positionV relativeFrom="paragraph">
                    <wp:posOffset>43180</wp:posOffset>
                  </wp:positionV>
                  <wp:extent cx="180975" cy="191770"/>
                  <wp:effectExtent l="0" t="0" r="0" b="0"/>
                  <wp:wrapNone/>
                  <wp:docPr id="14896667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0975" cy="191770"/>
                          </a:xfrm>
                          <a:prstGeom prst="rect">
                            <a:avLst/>
                          </a:prstGeom>
                          <a:noFill/>
                          <a:ln>
                            <a:noFill/>
                          </a:ln>
                        </pic:spPr>
                      </pic:pic>
                    </a:graphicData>
                  </a:graphic>
                  <wp14:sizeRelH relativeFrom="page">
                    <wp14:pctWidth>0</wp14:pctWidth>
                  </wp14:sizeRelH>
                  <wp14:sizeRelV relativeFrom="page">
                    <wp14:pctHeight>0</wp14:pctHeight>
                  </wp14:sizeRelV>
                </wp:anchor>
              </w:drawing>
            </w:r>
            <w:r w:rsidR="00D2794E" w:rsidRPr="00FF5171">
              <w:rPr>
                <w:rFonts w:eastAsia="SimHei" w:hint="eastAsia"/>
                <w:sz w:val="24"/>
                <w:szCs w:val="20"/>
                <w:lang w:val="en-GB" w:eastAsia="zh-CN"/>
              </w:rPr>
              <w:t>联合国</w:t>
            </w:r>
          </w:p>
          <w:p w14:paraId="254DF784" w14:textId="77777777" w:rsidR="00D2794E" w:rsidRPr="00FF5171" w:rsidRDefault="00D2794E" w:rsidP="00FF5171">
            <w:pPr>
              <w:tabs>
                <w:tab w:val="clear" w:pos="567"/>
                <w:tab w:val="clear" w:pos="1134"/>
                <w:tab w:val="clear" w:pos="1701"/>
                <w:tab w:val="clear" w:pos="2268"/>
              </w:tabs>
              <w:rPr>
                <w:rFonts w:eastAsia="SimHei"/>
                <w:sz w:val="24"/>
                <w:szCs w:val="20"/>
                <w:lang w:val="en-GB" w:eastAsia="zh-CN"/>
              </w:rPr>
            </w:pPr>
            <w:r w:rsidRPr="00FF5171">
              <w:rPr>
                <w:rFonts w:eastAsia="SimHei" w:hint="eastAsia"/>
                <w:sz w:val="24"/>
                <w:szCs w:val="20"/>
                <w:lang w:val="en-GB" w:eastAsia="zh-CN"/>
              </w:rPr>
              <w:t>环境规划署</w:t>
            </w:r>
          </w:p>
        </w:tc>
        <w:tc>
          <w:tcPr>
            <w:tcW w:w="2692" w:type="pct"/>
            <w:tcBorders>
              <w:bottom w:val="single" w:sz="8" w:space="0" w:color="auto"/>
            </w:tcBorders>
            <w:shd w:val="clear" w:color="auto" w:fill="auto"/>
            <w:vAlign w:val="bottom"/>
          </w:tcPr>
          <w:p w14:paraId="3B1D54B3" w14:textId="77777777" w:rsidR="00D2794E" w:rsidRPr="00FF5171" w:rsidRDefault="00D2794E" w:rsidP="00FF5171">
            <w:pPr>
              <w:tabs>
                <w:tab w:val="clear" w:pos="567"/>
                <w:tab w:val="clear" w:pos="1134"/>
                <w:tab w:val="clear" w:pos="1701"/>
                <w:tab w:val="clear" w:pos="2268"/>
              </w:tabs>
              <w:spacing w:after="120"/>
              <w:ind w:left="2021"/>
              <w:jc w:val="right"/>
              <w:rPr>
                <w:rFonts w:eastAsia="DengXian"/>
                <w:szCs w:val="20"/>
                <w:lang w:val="en-GB" w:eastAsia="zh-CN"/>
              </w:rPr>
            </w:pPr>
            <w:r w:rsidRPr="00FF5171">
              <w:rPr>
                <w:rFonts w:eastAsia="Times New Roman"/>
                <w:sz w:val="40"/>
                <w:szCs w:val="40"/>
                <w:lang w:val="en-GB"/>
              </w:rPr>
              <w:t>CBD</w:t>
            </w:r>
            <w:r w:rsidRPr="00FF5171">
              <w:rPr>
                <w:rFonts w:eastAsia="Times New Roman"/>
                <w:sz w:val="24"/>
              </w:rPr>
              <w:t>/CP/MOP/11/</w:t>
            </w:r>
            <w:r w:rsidRPr="00FF5171">
              <w:rPr>
                <w:rFonts w:eastAsia="DengXian" w:hint="eastAsia"/>
                <w:sz w:val="24"/>
                <w:lang w:eastAsia="zh-CN"/>
              </w:rPr>
              <w:t>11</w:t>
            </w:r>
          </w:p>
        </w:tc>
      </w:tr>
      <w:tr w:rsidR="00D2794E" w:rsidRPr="00D2794E" w14:paraId="28DC22BA" w14:textId="77777777" w:rsidTr="00FF5171">
        <w:tc>
          <w:tcPr>
            <w:tcW w:w="2308" w:type="pct"/>
            <w:gridSpan w:val="2"/>
            <w:tcBorders>
              <w:top w:val="single" w:sz="8" w:space="0" w:color="auto"/>
              <w:bottom w:val="single" w:sz="12" w:space="0" w:color="auto"/>
            </w:tcBorders>
            <w:shd w:val="clear" w:color="auto" w:fill="auto"/>
          </w:tcPr>
          <w:p w14:paraId="1A249B12" w14:textId="482660C3" w:rsidR="00D2794E" w:rsidRPr="00FF5171" w:rsidRDefault="004C15E9" w:rsidP="00FF5171">
            <w:pPr>
              <w:suppressLineNumbers/>
              <w:tabs>
                <w:tab w:val="clear" w:pos="567"/>
                <w:tab w:val="clear" w:pos="1134"/>
                <w:tab w:val="clear" w:pos="1701"/>
                <w:tab w:val="clear" w:pos="2268"/>
              </w:tabs>
              <w:suppressAutoHyphens/>
              <w:spacing w:before="120" w:after="120"/>
              <w:jc w:val="left"/>
              <w:rPr>
                <w:rFonts w:eastAsia="Times New Roman"/>
                <w:sz w:val="24"/>
                <w:szCs w:val="20"/>
                <w:lang w:val="en-GB"/>
              </w:rPr>
            </w:pPr>
            <w:r w:rsidRPr="00FF5171">
              <w:rPr>
                <w:b/>
                <w:noProof/>
                <w:sz w:val="24"/>
                <w:szCs w:val="20"/>
                <w:lang w:eastAsia="zh-CN"/>
              </w:rPr>
              <w:drawing>
                <wp:inline distT="0" distB="0" distL="0" distR="0" wp14:anchorId="125732CA" wp14:editId="5FAB4296">
                  <wp:extent cx="2984500" cy="1079500"/>
                  <wp:effectExtent l="0" t="0" r="0" b="0"/>
                  <wp:docPr id="2"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84500" cy="1079500"/>
                          </a:xfrm>
                          <a:prstGeom prst="rect">
                            <a:avLst/>
                          </a:prstGeom>
                          <a:noFill/>
                          <a:ln>
                            <a:noFill/>
                          </a:ln>
                        </pic:spPr>
                      </pic:pic>
                    </a:graphicData>
                  </a:graphic>
                </wp:inline>
              </w:drawing>
            </w:r>
          </w:p>
        </w:tc>
        <w:tc>
          <w:tcPr>
            <w:tcW w:w="2692" w:type="pct"/>
            <w:tcBorders>
              <w:top w:val="single" w:sz="8" w:space="0" w:color="auto"/>
              <w:bottom w:val="single" w:sz="12" w:space="0" w:color="auto"/>
            </w:tcBorders>
            <w:shd w:val="clear" w:color="auto" w:fill="auto"/>
          </w:tcPr>
          <w:p w14:paraId="095DCDBF" w14:textId="77777777" w:rsidR="00D2794E" w:rsidRPr="00FF5171" w:rsidRDefault="00D2794E" w:rsidP="00FF5171">
            <w:pPr>
              <w:tabs>
                <w:tab w:val="clear" w:pos="567"/>
                <w:tab w:val="clear" w:pos="1134"/>
                <w:tab w:val="clear" w:pos="1701"/>
                <w:tab w:val="clear" w:pos="2268"/>
              </w:tabs>
              <w:ind w:left="2021"/>
              <w:rPr>
                <w:rFonts w:eastAsia="Times New Roman"/>
                <w:sz w:val="24"/>
                <w:szCs w:val="20"/>
                <w:lang w:val="en-GB"/>
              </w:rPr>
            </w:pPr>
            <w:r w:rsidRPr="00FF5171">
              <w:rPr>
                <w:rFonts w:eastAsia="Times New Roman"/>
                <w:sz w:val="24"/>
                <w:szCs w:val="20"/>
                <w:lang w:val="en-GB"/>
              </w:rPr>
              <w:t>Distr.: General</w:t>
            </w:r>
          </w:p>
          <w:p w14:paraId="6EAAC172" w14:textId="77777777" w:rsidR="00D2794E" w:rsidRPr="00FF5171" w:rsidRDefault="00D2794E" w:rsidP="00FF5171">
            <w:pPr>
              <w:tabs>
                <w:tab w:val="clear" w:pos="567"/>
                <w:tab w:val="clear" w:pos="1134"/>
                <w:tab w:val="clear" w:pos="1701"/>
                <w:tab w:val="clear" w:pos="2268"/>
              </w:tabs>
              <w:ind w:left="2021"/>
              <w:rPr>
                <w:rFonts w:eastAsia="Times New Roman"/>
                <w:sz w:val="24"/>
                <w:szCs w:val="20"/>
                <w:lang w:val="en-GB"/>
              </w:rPr>
            </w:pPr>
            <w:r w:rsidRPr="00FF5171">
              <w:rPr>
                <w:rFonts w:eastAsia="Times New Roman"/>
                <w:sz w:val="24"/>
                <w:szCs w:val="20"/>
                <w:lang w:val="en-GB"/>
              </w:rPr>
              <w:t xml:space="preserve">3 July </w:t>
            </w:r>
            <w:r w:rsidRPr="00FF5171">
              <w:rPr>
                <w:rFonts w:eastAsia="Times New Roman"/>
                <w:sz w:val="24"/>
                <w:szCs w:val="20"/>
              </w:rPr>
              <w:t>2024</w:t>
            </w:r>
          </w:p>
          <w:p w14:paraId="27CC20EF" w14:textId="77777777" w:rsidR="00D2794E" w:rsidRPr="00FF5171" w:rsidRDefault="00D2794E" w:rsidP="00FF5171">
            <w:pPr>
              <w:tabs>
                <w:tab w:val="clear" w:pos="567"/>
                <w:tab w:val="clear" w:pos="1134"/>
                <w:tab w:val="clear" w:pos="1701"/>
                <w:tab w:val="clear" w:pos="2268"/>
              </w:tabs>
              <w:ind w:left="2021"/>
              <w:rPr>
                <w:rFonts w:eastAsia="Times New Roman"/>
                <w:sz w:val="24"/>
                <w:szCs w:val="20"/>
                <w:lang w:val="en-GB"/>
              </w:rPr>
            </w:pPr>
            <w:r w:rsidRPr="00FF5171">
              <w:rPr>
                <w:rFonts w:eastAsia="Times New Roman"/>
                <w:sz w:val="24"/>
                <w:szCs w:val="20"/>
                <w:lang w:val="en-GB"/>
              </w:rPr>
              <w:t>Chinese</w:t>
            </w:r>
          </w:p>
          <w:p w14:paraId="5D1847AA" w14:textId="77777777" w:rsidR="00D2794E" w:rsidRPr="00FF5171" w:rsidRDefault="00D2794E" w:rsidP="00FF5171">
            <w:pPr>
              <w:tabs>
                <w:tab w:val="clear" w:pos="567"/>
                <w:tab w:val="clear" w:pos="1134"/>
                <w:tab w:val="clear" w:pos="1701"/>
                <w:tab w:val="clear" w:pos="2268"/>
              </w:tabs>
              <w:ind w:left="2021"/>
              <w:rPr>
                <w:rFonts w:eastAsia="Times New Roman"/>
                <w:sz w:val="24"/>
                <w:szCs w:val="20"/>
                <w:lang w:val="en-GB"/>
              </w:rPr>
            </w:pPr>
            <w:r w:rsidRPr="00FF5171">
              <w:rPr>
                <w:rFonts w:eastAsia="Times New Roman"/>
                <w:sz w:val="24"/>
                <w:szCs w:val="20"/>
                <w:lang w:val="en-GB"/>
              </w:rPr>
              <w:t>Original: English</w:t>
            </w:r>
          </w:p>
          <w:p w14:paraId="0782329B" w14:textId="77777777" w:rsidR="00D2794E" w:rsidRPr="00FF5171" w:rsidRDefault="00D2794E" w:rsidP="00FF5171">
            <w:pPr>
              <w:tabs>
                <w:tab w:val="clear" w:pos="567"/>
                <w:tab w:val="clear" w:pos="1134"/>
                <w:tab w:val="clear" w:pos="1701"/>
                <w:tab w:val="clear" w:pos="2268"/>
              </w:tabs>
              <w:rPr>
                <w:rFonts w:eastAsia="Times New Roman"/>
                <w:sz w:val="24"/>
                <w:szCs w:val="24"/>
                <w:lang w:val="en-GB"/>
              </w:rPr>
            </w:pPr>
          </w:p>
        </w:tc>
      </w:tr>
    </w:tbl>
    <w:bookmarkEnd w:id="1"/>
    <w:bookmarkEnd w:id="2"/>
    <w:p w14:paraId="202CF8D0" w14:textId="77777777" w:rsidR="00D2794E" w:rsidRPr="00285F98" w:rsidRDefault="00D2794E" w:rsidP="00D2794E">
      <w:pPr>
        <w:pStyle w:val="Cornernotation"/>
        <w:tabs>
          <w:tab w:val="clear" w:pos="567"/>
          <w:tab w:val="clear" w:pos="1134"/>
          <w:tab w:val="clear" w:pos="1701"/>
          <w:tab w:val="clear" w:pos="2268"/>
        </w:tabs>
        <w:spacing w:before="120"/>
        <w:ind w:left="0" w:right="4262" w:firstLine="0"/>
        <w:rPr>
          <w:bCs/>
          <w:szCs w:val="24"/>
          <w:lang w:eastAsia="zh-CN"/>
        </w:rPr>
      </w:pPr>
      <w:r w:rsidRPr="00285F98">
        <w:rPr>
          <w:rFonts w:hint="eastAsia"/>
          <w:bCs/>
          <w:szCs w:val="24"/>
          <w:lang w:val="en-GB" w:eastAsia="zh-CN"/>
        </w:rPr>
        <w:t>作为卡塔赫纳生物安全议定书缔约方会议</w:t>
      </w:r>
      <w:r w:rsidRPr="00285F98">
        <w:rPr>
          <w:bCs/>
          <w:szCs w:val="24"/>
          <w:lang w:val="en-GB" w:eastAsia="zh-CN"/>
        </w:rPr>
        <w:br/>
      </w:r>
      <w:r w:rsidRPr="00285F98">
        <w:rPr>
          <w:rFonts w:hint="eastAsia"/>
          <w:bCs/>
          <w:szCs w:val="24"/>
          <w:lang w:val="en-GB" w:eastAsia="zh-CN"/>
        </w:rPr>
        <w:t>的生物多样性公约缔约方大会</w:t>
      </w:r>
    </w:p>
    <w:p w14:paraId="785202B9" w14:textId="77777777" w:rsidR="00D2794E" w:rsidRPr="00285F98" w:rsidRDefault="00D2794E" w:rsidP="00D2794E">
      <w:pPr>
        <w:pStyle w:val="Cornernotation"/>
        <w:tabs>
          <w:tab w:val="clear" w:pos="567"/>
          <w:tab w:val="clear" w:pos="1134"/>
          <w:tab w:val="clear" w:pos="1701"/>
          <w:tab w:val="clear" w:pos="2268"/>
        </w:tabs>
        <w:rPr>
          <w:bCs/>
          <w:szCs w:val="24"/>
          <w:lang w:eastAsia="zh-CN"/>
        </w:rPr>
      </w:pPr>
      <w:r w:rsidRPr="00285F98">
        <w:rPr>
          <w:rFonts w:hint="eastAsia"/>
          <w:bCs/>
          <w:szCs w:val="24"/>
          <w:lang w:eastAsia="zh-CN"/>
        </w:rPr>
        <w:t>第十一次会议</w:t>
      </w:r>
    </w:p>
    <w:p w14:paraId="7D3F7820" w14:textId="77777777" w:rsidR="00D2794E" w:rsidRPr="00285F98" w:rsidRDefault="00D2794E" w:rsidP="00D2794E">
      <w:pPr>
        <w:pStyle w:val="Venuedate"/>
        <w:tabs>
          <w:tab w:val="clear" w:pos="567"/>
          <w:tab w:val="clear" w:pos="1134"/>
          <w:tab w:val="clear" w:pos="1701"/>
          <w:tab w:val="clear" w:pos="2268"/>
        </w:tabs>
        <w:rPr>
          <w:sz w:val="24"/>
          <w:szCs w:val="24"/>
          <w:lang w:val="en-CA" w:eastAsia="zh-CN"/>
        </w:rPr>
      </w:pPr>
      <w:bookmarkStart w:id="3" w:name="_Hlk170896575"/>
      <w:r w:rsidRPr="00285F98">
        <w:rPr>
          <w:rFonts w:hint="eastAsia"/>
          <w:sz w:val="24"/>
          <w:szCs w:val="24"/>
          <w:lang w:eastAsia="zh-CN"/>
        </w:rPr>
        <w:t>2024</w:t>
      </w:r>
      <w:r w:rsidRPr="00285F98">
        <w:rPr>
          <w:rFonts w:hint="eastAsia"/>
          <w:sz w:val="24"/>
          <w:szCs w:val="24"/>
          <w:lang w:eastAsia="zh-CN"/>
        </w:rPr>
        <w:t>年</w:t>
      </w:r>
      <w:r w:rsidRPr="00285F98">
        <w:rPr>
          <w:rFonts w:hint="eastAsia"/>
          <w:sz w:val="24"/>
          <w:szCs w:val="24"/>
          <w:lang w:eastAsia="zh-CN"/>
        </w:rPr>
        <w:t>10</w:t>
      </w:r>
      <w:r w:rsidRPr="00285F98">
        <w:rPr>
          <w:rFonts w:hint="eastAsia"/>
          <w:sz w:val="24"/>
          <w:szCs w:val="24"/>
          <w:lang w:eastAsia="zh-CN"/>
        </w:rPr>
        <w:t>月</w:t>
      </w:r>
      <w:r w:rsidRPr="00285F98">
        <w:rPr>
          <w:rFonts w:hint="eastAsia"/>
          <w:sz w:val="24"/>
          <w:szCs w:val="24"/>
          <w:lang w:eastAsia="zh-CN"/>
        </w:rPr>
        <w:t>21</w:t>
      </w:r>
      <w:r w:rsidRPr="00285F98">
        <w:rPr>
          <w:rFonts w:hint="eastAsia"/>
          <w:sz w:val="24"/>
          <w:szCs w:val="24"/>
          <w:lang w:eastAsia="zh-CN"/>
        </w:rPr>
        <w:t>日至</w:t>
      </w:r>
      <w:r w:rsidRPr="00285F98">
        <w:rPr>
          <w:rFonts w:hint="eastAsia"/>
          <w:sz w:val="24"/>
          <w:szCs w:val="24"/>
          <w:lang w:eastAsia="zh-CN"/>
        </w:rPr>
        <w:t>11</w:t>
      </w:r>
      <w:r w:rsidRPr="00285F98">
        <w:rPr>
          <w:rFonts w:hint="eastAsia"/>
          <w:sz w:val="24"/>
          <w:szCs w:val="24"/>
          <w:lang w:eastAsia="zh-CN"/>
        </w:rPr>
        <w:t>月</w:t>
      </w:r>
      <w:r w:rsidRPr="00285F98">
        <w:rPr>
          <w:rFonts w:hint="eastAsia"/>
          <w:sz w:val="24"/>
          <w:szCs w:val="24"/>
          <w:lang w:eastAsia="zh-CN"/>
        </w:rPr>
        <w:t>1</w:t>
      </w:r>
      <w:r w:rsidRPr="00285F98">
        <w:rPr>
          <w:rFonts w:hint="eastAsia"/>
          <w:sz w:val="24"/>
          <w:szCs w:val="24"/>
          <w:lang w:eastAsia="zh-CN"/>
        </w:rPr>
        <w:t>日，哥伦比亚卡利</w:t>
      </w:r>
      <w:bookmarkEnd w:id="3"/>
    </w:p>
    <w:p w14:paraId="06F06CD3" w14:textId="77777777" w:rsidR="00D2794E" w:rsidRDefault="00D2794E" w:rsidP="00D2794E">
      <w:pPr>
        <w:pStyle w:val="Venuedate"/>
        <w:tabs>
          <w:tab w:val="clear" w:pos="567"/>
          <w:tab w:val="clear" w:pos="1134"/>
          <w:tab w:val="clear" w:pos="1701"/>
          <w:tab w:val="clear" w:pos="2268"/>
        </w:tabs>
        <w:rPr>
          <w:sz w:val="24"/>
          <w:szCs w:val="24"/>
          <w:lang w:eastAsia="zh-CN"/>
        </w:rPr>
      </w:pPr>
      <w:r w:rsidRPr="00285F98">
        <w:rPr>
          <w:rFonts w:hint="eastAsia"/>
          <w:sz w:val="24"/>
          <w:szCs w:val="24"/>
          <w:lang w:eastAsia="zh-CN"/>
        </w:rPr>
        <w:t>临时议程</w:t>
      </w:r>
      <w:r w:rsidRPr="00285F98">
        <w:rPr>
          <w:sz w:val="24"/>
          <w:szCs w:val="24"/>
          <w:vertAlign w:val="superscript"/>
          <w:lang w:eastAsia="zh-CN"/>
        </w:rPr>
        <w:footnoteReference w:customMarkFollows="1" w:id="2"/>
        <w:t>*</w:t>
      </w:r>
      <w:r w:rsidRPr="00285F98">
        <w:rPr>
          <w:rFonts w:hint="eastAsia"/>
          <w:sz w:val="24"/>
          <w:szCs w:val="24"/>
          <w:lang w:eastAsia="zh-CN"/>
        </w:rPr>
        <w:t>项目</w:t>
      </w:r>
      <w:r>
        <w:rPr>
          <w:rFonts w:hint="eastAsia"/>
          <w:sz w:val="24"/>
          <w:szCs w:val="24"/>
          <w:lang w:eastAsia="zh-CN"/>
        </w:rPr>
        <w:t>14</w:t>
      </w:r>
    </w:p>
    <w:p w14:paraId="508B7E3E" w14:textId="77777777" w:rsidR="00D2794E" w:rsidRPr="00D2794E" w:rsidRDefault="00D2794E" w:rsidP="00D2794E">
      <w:pPr>
        <w:pStyle w:val="Venuedate"/>
        <w:tabs>
          <w:tab w:val="clear" w:pos="567"/>
          <w:tab w:val="clear" w:pos="1134"/>
          <w:tab w:val="clear" w:pos="1701"/>
          <w:tab w:val="clear" w:pos="2268"/>
        </w:tabs>
        <w:rPr>
          <w:b/>
          <w:bCs w:val="0"/>
          <w:sz w:val="24"/>
          <w:szCs w:val="24"/>
          <w:lang w:eastAsia="zh-CN"/>
        </w:rPr>
      </w:pPr>
      <w:r w:rsidRPr="00D2794E">
        <w:rPr>
          <w:rFonts w:hint="eastAsia"/>
          <w:b/>
          <w:bCs w:val="0"/>
          <w:sz w:val="24"/>
          <w:szCs w:val="24"/>
          <w:lang w:val="en-GB" w:eastAsia="zh-CN"/>
        </w:rPr>
        <w:t>《关于赔偿责任和补救的名古屋</w:t>
      </w:r>
      <w:r w:rsidRPr="00D2794E">
        <w:rPr>
          <w:rFonts w:hint="eastAsia"/>
          <w:b/>
          <w:bCs w:val="0"/>
          <w:sz w:val="24"/>
          <w:szCs w:val="24"/>
          <w:lang w:val="en-GB" w:eastAsia="zh-CN"/>
        </w:rPr>
        <w:t>-</w:t>
      </w:r>
      <w:r w:rsidRPr="00D2794E">
        <w:rPr>
          <w:rFonts w:hint="eastAsia"/>
          <w:b/>
          <w:bCs w:val="0"/>
          <w:sz w:val="24"/>
          <w:szCs w:val="24"/>
          <w:lang w:val="en-GB" w:eastAsia="zh-CN"/>
        </w:rPr>
        <w:t>吉隆坡补充议定书》</w:t>
      </w:r>
    </w:p>
    <w:p w14:paraId="1276F515" w14:textId="77777777" w:rsidR="00D2794E" w:rsidRPr="00D2794E" w:rsidRDefault="00D2794E">
      <w:pPr>
        <w:rPr>
          <w:sz w:val="24"/>
          <w:lang w:eastAsia="zh-CN"/>
        </w:rPr>
      </w:pPr>
    </w:p>
    <w:p w14:paraId="78A4D0F6" w14:textId="77777777" w:rsidR="00A96B21" w:rsidRPr="00D2794E" w:rsidRDefault="00D2794E" w:rsidP="00D2794E">
      <w:pPr>
        <w:pStyle w:val="CBDTitle"/>
        <w:tabs>
          <w:tab w:val="clear" w:pos="567"/>
          <w:tab w:val="clear" w:pos="1134"/>
          <w:tab w:val="clear" w:pos="1701"/>
          <w:tab w:val="clear" w:pos="2268"/>
          <w:tab w:val="clear" w:pos="2835"/>
          <w:tab w:val="clear" w:pos="3402"/>
        </w:tabs>
        <w:spacing w:before="120"/>
        <w:ind w:left="490"/>
        <w:rPr>
          <w:szCs w:val="28"/>
          <w:lang w:eastAsia="zh-CN"/>
        </w:rPr>
      </w:pPr>
      <w:r w:rsidRPr="00D2794E">
        <w:rPr>
          <w:rFonts w:hint="eastAsia"/>
          <w:bCs/>
          <w:szCs w:val="28"/>
          <w:lang w:eastAsia="zh-CN"/>
        </w:rPr>
        <w:t>《</w:t>
      </w:r>
      <w:bookmarkStart w:id="4" w:name="_Hlk176438799"/>
      <w:r w:rsidRPr="00D2794E">
        <w:rPr>
          <w:rFonts w:hint="eastAsia"/>
          <w:bCs/>
          <w:szCs w:val="28"/>
          <w:lang w:eastAsia="zh-CN"/>
        </w:rPr>
        <w:t>关于赔偿责任和补救的名古屋</w:t>
      </w:r>
      <w:r w:rsidRPr="00D2794E">
        <w:rPr>
          <w:rFonts w:hint="eastAsia"/>
          <w:bCs/>
          <w:szCs w:val="28"/>
          <w:lang w:eastAsia="zh-CN"/>
        </w:rPr>
        <w:t>-</w:t>
      </w:r>
      <w:r w:rsidRPr="00D2794E">
        <w:rPr>
          <w:rFonts w:hint="eastAsia"/>
          <w:bCs/>
          <w:szCs w:val="28"/>
          <w:lang w:eastAsia="zh-CN"/>
        </w:rPr>
        <w:t>吉隆坡补充议定书</w:t>
      </w:r>
      <w:bookmarkEnd w:id="4"/>
      <w:r w:rsidRPr="00D2794E">
        <w:rPr>
          <w:rFonts w:hint="eastAsia"/>
          <w:bCs/>
          <w:szCs w:val="28"/>
          <w:lang w:eastAsia="zh-CN"/>
        </w:rPr>
        <w:t>》</w:t>
      </w:r>
    </w:p>
    <w:p w14:paraId="65F15F42" w14:textId="77777777" w:rsidR="00A96B21" w:rsidRPr="00D2794E" w:rsidRDefault="00D2794E" w:rsidP="00D2794E">
      <w:pPr>
        <w:pStyle w:val="CBDSubTitle"/>
        <w:tabs>
          <w:tab w:val="clear" w:pos="567"/>
          <w:tab w:val="clear" w:pos="1134"/>
          <w:tab w:val="clear" w:pos="1701"/>
          <w:tab w:val="clear" w:pos="2268"/>
          <w:tab w:val="clear" w:pos="2835"/>
          <w:tab w:val="clear" w:pos="3402"/>
        </w:tabs>
        <w:spacing w:before="120" w:after="120"/>
        <w:ind w:left="490"/>
        <w:rPr>
          <w:sz w:val="24"/>
        </w:rPr>
      </w:pPr>
      <w:r>
        <w:rPr>
          <w:rFonts w:hint="eastAsia"/>
          <w:sz w:val="24"/>
          <w:lang w:eastAsia="zh-CN"/>
        </w:rPr>
        <w:t>秘书处的说明</w:t>
      </w:r>
    </w:p>
    <w:p w14:paraId="77E04469" w14:textId="77777777" w:rsidR="00FA18C9" w:rsidRPr="00650768" w:rsidRDefault="00D2794E" w:rsidP="00D2794E">
      <w:pPr>
        <w:pStyle w:val="CBDH1"/>
        <w:tabs>
          <w:tab w:val="clear" w:pos="567"/>
          <w:tab w:val="clear" w:pos="1134"/>
          <w:tab w:val="clear" w:pos="1701"/>
          <w:tab w:val="clear" w:pos="2268"/>
          <w:tab w:val="clear" w:pos="2835"/>
          <w:tab w:val="clear" w:pos="3402"/>
        </w:tabs>
        <w:spacing w:before="120"/>
        <w:ind w:left="490"/>
      </w:pPr>
      <w:r>
        <w:rPr>
          <w:rFonts w:hint="eastAsia"/>
          <w:lang w:eastAsia="zh-CN"/>
        </w:rPr>
        <w:t>一</w:t>
      </w:r>
      <w:r w:rsidR="00CF58DB" w:rsidRPr="00650768">
        <w:t>.</w:t>
      </w:r>
      <w:r w:rsidR="00CF58DB" w:rsidRPr="00650768">
        <w:tab/>
      </w:r>
      <w:r>
        <w:rPr>
          <w:rFonts w:hint="eastAsia"/>
          <w:lang w:eastAsia="zh-CN"/>
        </w:rPr>
        <w:t>导言</w:t>
      </w:r>
    </w:p>
    <w:p w14:paraId="71AD5D63" w14:textId="77777777" w:rsidR="00FE1DA5" w:rsidRPr="00D2794E" w:rsidRDefault="0088072D" w:rsidP="00D2794E">
      <w:pPr>
        <w:pStyle w:val="CBDNormalNumber"/>
        <w:tabs>
          <w:tab w:val="clear" w:pos="567"/>
          <w:tab w:val="clear" w:pos="1134"/>
          <w:tab w:val="clear" w:pos="1701"/>
          <w:tab w:val="clear" w:pos="2268"/>
          <w:tab w:val="clear" w:pos="2835"/>
          <w:tab w:val="clear" w:pos="3402"/>
          <w:tab w:val="clear" w:pos="3969"/>
        </w:tabs>
        <w:spacing w:before="120"/>
        <w:ind w:left="490"/>
        <w:rPr>
          <w:sz w:val="24"/>
        </w:rPr>
      </w:pPr>
      <w:r w:rsidRPr="0088072D">
        <w:rPr>
          <w:rFonts w:hint="eastAsia"/>
          <w:sz w:val="24"/>
          <w:lang w:val="en-US" w:eastAsia="zh-CN"/>
        </w:rPr>
        <w:t>《卡塔赫纳生物安全议定书关于赔偿责任和补救的名古屋</w:t>
      </w:r>
      <w:r w:rsidRPr="0088072D">
        <w:rPr>
          <w:rFonts w:hint="eastAsia"/>
          <w:sz w:val="24"/>
          <w:lang w:val="en-US" w:eastAsia="zh-CN"/>
        </w:rPr>
        <w:t>-</w:t>
      </w:r>
      <w:r w:rsidRPr="0088072D">
        <w:rPr>
          <w:rFonts w:hint="eastAsia"/>
          <w:sz w:val="24"/>
          <w:lang w:val="en-US" w:eastAsia="zh-CN"/>
        </w:rPr>
        <w:t>吉隆坡补充议定书》是在作为卡塔赫纳议定书缔约方会议的缔约方大会第五次会议的第</w:t>
      </w:r>
      <w:r w:rsidRPr="0088072D">
        <w:rPr>
          <w:sz w:val="24"/>
          <w:lang w:val="en-US" w:eastAsia="zh-CN"/>
        </w:rPr>
        <w:t>BS-V/11</w:t>
      </w:r>
      <w:r w:rsidRPr="0088072D">
        <w:rPr>
          <w:sz w:val="24"/>
          <w:lang w:val="en-US" w:eastAsia="zh-CN"/>
        </w:rPr>
        <w:t>号决定中</w:t>
      </w:r>
      <w:r w:rsidRPr="0088072D">
        <w:rPr>
          <w:rFonts w:hint="eastAsia"/>
          <w:sz w:val="24"/>
          <w:lang w:val="en-US" w:eastAsia="zh-CN"/>
        </w:rPr>
        <w:t>通过的。</w:t>
      </w:r>
      <w:r w:rsidRPr="0088072D">
        <w:rPr>
          <w:rFonts w:hint="eastAsia"/>
          <w:sz w:val="24"/>
          <w:lang w:val="en-US"/>
        </w:rPr>
        <w:t>《</w:t>
      </w:r>
      <w:proofErr w:type="spellStart"/>
      <w:r w:rsidRPr="0088072D">
        <w:rPr>
          <w:rFonts w:hint="eastAsia"/>
          <w:sz w:val="24"/>
          <w:lang w:val="en-US"/>
        </w:rPr>
        <w:t>补充议定书》于</w:t>
      </w:r>
      <w:proofErr w:type="spellEnd"/>
      <w:r w:rsidRPr="0088072D">
        <w:rPr>
          <w:rFonts w:hint="eastAsia"/>
          <w:sz w:val="24"/>
          <w:lang w:val="en-US"/>
        </w:rPr>
        <w:t xml:space="preserve"> 2018 </w:t>
      </w:r>
      <w:r w:rsidRPr="0088072D">
        <w:rPr>
          <w:rFonts w:hint="eastAsia"/>
          <w:sz w:val="24"/>
          <w:lang w:val="en-US"/>
        </w:rPr>
        <w:t>年</w:t>
      </w:r>
      <w:r w:rsidRPr="0088072D">
        <w:rPr>
          <w:rFonts w:hint="eastAsia"/>
          <w:sz w:val="24"/>
          <w:lang w:val="en-US"/>
        </w:rPr>
        <w:t xml:space="preserve"> 3 </w:t>
      </w:r>
      <w:r w:rsidRPr="0088072D">
        <w:rPr>
          <w:rFonts w:hint="eastAsia"/>
          <w:sz w:val="24"/>
          <w:lang w:val="en-US"/>
        </w:rPr>
        <w:t>月</w:t>
      </w:r>
      <w:r w:rsidRPr="0088072D">
        <w:rPr>
          <w:rFonts w:hint="eastAsia"/>
          <w:sz w:val="24"/>
          <w:lang w:val="en-US"/>
        </w:rPr>
        <w:t xml:space="preserve"> 5 </w:t>
      </w:r>
      <w:proofErr w:type="spellStart"/>
      <w:r w:rsidRPr="0088072D">
        <w:rPr>
          <w:rFonts w:hint="eastAsia"/>
          <w:sz w:val="24"/>
          <w:lang w:val="en-US"/>
        </w:rPr>
        <w:t>日生效</w:t>
      </w:r>
      <w:proofErr w:type="spellEnd"/>
      <w:r w:rsidRPr="0088072D">
        <w:rPr>
          <w:rFonts w:hint="eastAsia"/>
          <w:sz w:val="24"/>
          <w:lang w:val="en-US"/>
        </w:rPr>
        <w:t>。</w:t>
      </w:r>
    </w:p>
    <w:p w14:paraId="22E498E0" w14:textId="77777777" w:rsidR="003478C1" w:rsidRPr="00D2794E" w:rsidRDefault="0088072D" w:rsidP="00D2794E">
      <w:pPr>
        <w:pStyle w:val="CBDNormalNumber"/>
        <w:tabs>
          <w:tab w:val="clear" w:pos="567"/>
          <w:tab w:val="clear" w:pos="1134"/>
          <w:tab w:val="clear" w:pos="1701"/>
          <w:tab w:val="clear" w:pos="2268"/>
          <w:tab w:val="clear" w:pos="2835"/>
          <w:tab w:val="clear" w:pos="3402"/>
          <w:tab w:val="clear" w:pos="3969"/>
        </w:tabs>
        <w:spacing w:before="120"/>
        <w:ind w:left="490"/>
        <w:rPr>
          <w:sz w:val="24"/>
          <w:lang w:eastAsia="zh-CN"/>
        </w:rPr>
      </w:pPr>
      <w:r w:rsidRPr="0088072D">
        <w:rPr>
          <w:rFonts w:hint="eastAsia"/>
          <w:sz w:val="24"/>
          <w:lang w:val="en-US" w:eastAsia="zh-CN"/>
        </w:rPr>
        <w:t>作为卡塔赫纳议定书缔约方会议和作为补充议定书缔约方会议的缔约方大会第十次会议在其第</w:t>
      </w:r>
      <w:r w:rsidRPr="0088072D">
        <w:rPr>
          <w:rFonts w:hint="eastAsia"/>
          <w:sz w:val="24"/>
          <w:lang w:val="en-US" w:eastAsia="zh-CN"/>
        </w:rPr>
        <w:t xml:space="preserve"> CP-10/13 </w:t>
      </w:r>
      <w:r w:rsidRPr="0088072D">
        <w:rPr>
          <w:rFonts w:hint="eastAsia"/>
          <w:sz w:val="24"/>
          <w:lang w:val="en-US" w:eastAsia="zh-CN"/>
        </w:rPr>
        <w:t>号决定中</w:t>
      </w:r>
      <w:r w:rsidRPr="0088072D">
        <w:rPr>
          <w:sz w:val="24"/>
          <w:lang w:val="en-US" w:eastAsia="zh-CN"/>
        </w:rPr>
        <w:t>请《补充议定书》缔约方并邀请其他国家政府向执行秘书提交资料，说明它们为</w:t>
      </w:r>
      <w:r w:rsidR="005E4544">
        <w:rPr>
          <w:rFonts w:hint="eastAsia"/>
          <w:sz w:val="24"/>
          <w:lang w:val="en-US" w:eastAsia="zh-CN"/>
        </w:rPr>
        <w:t>针对</w:t>
      </w:r>
      <w:r w:rsidRPr="0088072D">
        <w:rPr>
          <w:sz w:val="24"/>
          <w:lang w:val="en-US" w:eastAsia="zh-CN"/>
        </w:rPr>
        <w:t>改性活生物体造成</w:t>
      </w:r>
      <w:r w:rsidR="006B3D0F">
        <w:rPr>
          <w:rFonts w:hint="eastAsia"/>
          <w:sz w:val="24"/>
          <w:lang w:val="en-US" w:eastAsia="zh-CN"/>
        </w:rPr>
        <w:t>的</w:t>
      </w:r>
      <w:r w:rsidRPr="0088072D">
        <w:rPr>
          <w:sz w:val="24"/>
          <w:lang w:val="en-US" w:eastAsia="zh-CN"/>
        </w:rPr>
        <w:t>损害提供</w:t>
      </w:r>
      <w:r w:rsidR="005E4544">
        <w:rPr>
          <w:rFonts w:hint="eastAsia"/>
          <w:sz w:val="24"/>
          <w:lang w:val="en-US" w:eastAsia="zh-CN"/>
        </w:rPr>
        <w:t>财务</w:t>
      </w:r>
      <w:r w:rsidRPr="0088072D">
        <w:rPr>
          <w:sz w:val="24"/>
          <w:lang w:val="en-US" w:eastAsia="zh-CN"/>
        </w:rPr>
        <w:t>担保</w:t>
      </w:r>
      <w:r w:rsidR="005E4544">
        <w:rPr>
          <w:rFonts w:hint="eastAsia"/>
          <w:sz w:val="24"/>
          <w:lang w:val="en-US" w:eastAsia="zh-CN"/>
        </w:rPr>
        <w:t>所</w:t>
      </w:r>
      <w:r w:rsidRPr="0088072D">
        <w:rPr>
          <w:sz w:val="24"/>
          <w:lang w:val="en-US" w:eastAsia="zh-CN"/>
        </w:rPr>
        <w:t>采取的措施，</w:t>
      </w:r>
      <w:r w:rsidRPr="0088072D">
        <w:rPr>
          <w:rFonts w:hint="eastAsia"/>
          <w:sz w:val="24"/>
          <w:lang w:val="en-US" w:eastAsia="zh-CN"/>
        </w:rPr>
        <w:t>并</w:t>
      </w:r>
      <w:r w:rsidRPr="0088072D">
        <w:rPr>
          <w:sz w:val="24"/>
          <w:lang w:val="en-US" w:eastAsia="zh-CN"/>
        </w:rPr>
        <w:t>请执行秘书汇编这些资料，提交第十一次会议审议。</w:t>
      </w:r>
    </w:p>
    <w:p w14:paraId="36C9913B" w14:textId="77777777" w:rsidR="00203128" w:rsidRPr="00D2794E" w:rsidRDefault="005E4544" w:rsidP="00D2794E">
      <w:pPr>
        <w:pStyle w:val="CBDNormalNumber"/>
        <w:tabs>
          <w:tab w:val="clear" w:pos="567"/>
          <w:tab w:val="clear" w:pos="1134"/>
          <w:tab w:val="clear" w:pos="1701"/>
          <w:tab w:val="clear" w:pos="2268"/>
          <w:tab w:val="clear" w:pos="2835"/>
          <w:tab w:val="clear" w:pos="3402"/>
          <w:tab w:val="clear" w:pos="3969"/>
        </w:tabs>
        <w:spacing w:before="120"/>
        <w:ind w:left="490"/>
        <w:rPr>
          <w:sz w:val="24"/>
          <w:lang w:eastAsia="zh-CN"/>
        </w:rPr>
      </w:pPr>
      <w:r w:rsidRPr="005E4544">
        <w:rPr>
          <w:rFonts w:hint="eastAsia"/>
          <w:sz w:val="24"/>
          <w:lang w:val="en-US" w:eastAsia="zh-CN"/>
        </w:rPr>
        <w:t>同</w:t>
      </w:r>
      <w:r w:rsidRPr="005E4544">
        <w:rPr>
          <w:sz w:val="24"/>
          <w:lang w:val="en-US" w:eastAsia="zh-CN"/>
        </w:rPr>
        <w:t>项</w:t>
      </w:r>
      <w:r w:rsidRPr="005E4544">
        <w:rPr>
          <w:rFonts w:hint="eastAsia"/>
          <w:sz w:val="24"/>
          <w:lang w:val="en-US" w:eastAsia="zh-CN"/>
        </w:rPr>
        <w:t>决定</w:t>
      </w:r>
      <w:r w:rsidRPr="005E4544">
        <w:rPr>
          <w:sz w:val="24"/>
          <w:lang w:val="en-US" w:eastAsia="zh-CN"/>
        </w:rPr>
        <w:t>提醒《补充议定书》缔约方指定一个主管当局履行《补充议定书》第</w:t>
      </w:r>
      <w:r w:rsidRPr="005E4544">
        <w:rPr>
          <w:sz w:val="24"/>
          <w:lang w:val="en-US" w:eastAsia="zh-CN"/>
        </w:rPr>
        <w:t>5</w:t>
      </w:r>
      <w:r w:rsidRPr="005E4544">
        <w:rPr>
          <w:sz w:val="24"/>
          <w:lang w:val="en-US" w:eastAsia="zh-CN"/>
        </w:rPr>
        <w:t>条规定的职能，并使用生物安全信息交换所为此目的提供的通用格式公布关于这些主管当局的信息</w:t>
      </w:r>
      <w:r>
        <w:rPr>
          <w:rFonts w:hint="eastAsia"/>
          <w:sz w:val="24"/>
          <w:lang w:val="en-US" w:eastAsia="zh-CN"/>
        </w:rPr>
        <w:t>。</w:t>
      </w:r>
    </w:p>
    <w:p w14:paraId="6DD565B0" w14:textId="77777777" w:rsidR="00203128" w:rsidRPr="00D2794E" w:rsidRDefault="005E4544" w:rsidP="00D2794E">
      <w:pPr>
        <w:pStyle w:val="CBDNormalNumber"/>
        <w:tabs>
          <w:tab w:val="clear" w:pos="567"/>
          <w:tab w:val="clear" w:pos="1134"/>
          <w:tab w:val="clear" w:pos="1701"/>
          <w:tab w:val="clear" w:pos="2268"/>
          <w:tab w:val="clear" w:pos="2835"/>
          <w:tab w:val="clear" w:pos="3402"/>
          <w:tab w:val="clear" w:pos="3969"/>
        </w:tabs>
        <w:spacing w:before="120"/>
        <w:ind w:left="490"/>
        <w:rPr>
          <w:sz w:val="24"/>
          <w:lang w:eastAsia="zh-CN"/>
        </w:rPr>
      </w:pPr>
      <w:r w:rsidRPr="005E4544">
        <w:rPr>
          <w:rFonts w:hint="eastAsia"/>
          <w:sz w:val="24"/>
          <w:lang w:val="en-US" w:eastAsia="zh-CN"/>
        </w:rPr>
        <w:t>本说明在第二节概述了《补充议定书》的现状，在第三节概述了收到的关于针对改性活生物体</w:t>
      </w:r>
      <w:r w:rsidR="006B3D0F">
        <w:rPr>
          <w:rFonts w:hint="eastAsia"/>
          <w:sz w:val="24"/>
          <w:lang w:val="en-US" w:eastAsia="zh-CN"/>
        </w:rPr>
        <w:t>所</w:t>
      </w:r>
      <w:r w:rsidRPr="005E4544">
        <w:rPr>
          <w:rFonts w:hint="eastAsia"/>
          <w:sz w:val="24"/>
          <w:lang w:val="en-US" w:eastAsia="zh-CN"/>
        </w:rPr>
        <w:t>造成损害</w:t>
      </w:r>
      <w:r w:rsidR="006B3D0F">
        <w:rPr>
          <w:rFonts w:hint="eastAsia"/>
          <w:sz w:val="24"/>
          <w:lang w:val="en-US" w:eastAsia="zh-CN"/>
        </w:rPr>
        <w:t>采取</w:t>
      </w:r>
      <w:r w:rsidRPr="005E4544">
        <w:rPr>
          <w:rFonts w:hint="eastAsia"/>
          <w:sz w:val="24"/>
          <w:lang w:val="en-US" w:eastAsia="zh-CN"/>
        </w:rPr>
        <w:t>的财务担保措施的信息，在第四节介绍了公布主管当局信息方面的最新情况，在第五节提出了一项决定草案。</w:t>
      </w:r>
      <w:r w:rsidR="00801ACD" w:rsidRPr="00D2794E">
        <w:rPr>
          <w:sz w:val="24"/>
          <w:lang w:eastAsia="zh-CN"/>
        </w:rPr>
        <w:t xml:space="preserve"> </w:t>
      </w:r>
    </w:p>
    <w:p w14:paraId="2EAB084D" w14:textId="77777777" w:rsidR="00D3059B" w:rsidRPr="00650768" w:rsidRDefault="005E4544" w:rsidP="00D2794E">
      <w:pPr>
        <w:pStyle w:val="CBDH1"/>
        <w:tabs>
          <w:tab w:val="clear" w:pos="567"/>
          <w:tab w:val="clear" w:pos="1134"/>
          <w:tab w:val="clear" w:pos="1701"/>
          <w:tab w:val="clear" w:pos="2268"/>
          <w:tab w:val="clear" w:pos="2835"/>
          <w:tab w:val="clear" w:pos="3402"/>
        </w:tabs>
        <w:spacing w:before="120"/>
        <w:ind w:left="490"/>
        <w:rPr>
          <w:lang w:eastAsia="zh-CN"/>
        </w:rPr>
      </w:pPr>
      <w:r>
        <w:rPr>
          <w:rFonts w:hint="eastAsia"/>
          <w:lang w:eastAsia="zh-CN"/>
        </w:rPr>
        <w:t>二</w:t>
      </w:r>
      <w:r w:rsidR="00E243F9" w:rsidRPr="00650768">
        <w:rPr>
          <w:lang w:eastAsia="zh-CN"/>
        </w:rPr>
        <w:t>.</w:t>
      </w:r>
      <w:r w:rsidR="00E243F9" w:rsidRPr="00650768">
        <w:rPr>
          <w:lang w:eastAsia="zh-CN"/>
        </w:rPr>
        <w:tab/>
      </w:r>
      <w:r>
        <w:rPr>
          <w:rFonts w:hint="eastAsia"/>
          <w:lang w:eastAsia="zh-CN"/>
        </w:rPr>
        <w:t>《补充议定书》</w:t>
      </w:r>
      <w:r w:rsidR="006B3D0F">
        <w:rPr>
          <w:rFonts w:hint="eastAsia"/>
          <w:lang w:eastAsia="zh-CN"/>
        </w:rPr>
        <w:t>的现状</w:t>
      </w:r>
    </w:p>
    <w:p w14:paraId="726A3315" w14:textId="77777777" w:rsidR="00DD4F9E" w:rsidRPr="00D2794E" w:rsidRDefault="006B3D0F" w:rsidP="00D2794E">
      <w:pPr>
        <w:pStyle w:val="CBDNormalNumber"/>
        <w:tabs>
          <w:tab w:val="clear" w:pos="567"/>
          <w:tab w:val="clear" w:pos="1134"/>
          <w:tab w:val="clear" w:pos="1701"/>
          <w:tab w:val="clear" w:pos="2268"/>
          <w:tab w:val="clear" w:pos="2835"/>
          <w:tab w:val="clear" w:pos="3402"/>
          <w:tab w:val="clear" w:pos="3969"/>
        </w:tabs>
        <w:spacing w:before="120"/>
        <w:ind w:left="490"/>
        <w:rPr>
          <w:sz w:val="24"/>
          <w:lang w:eastAsia="zh-CN"/>
        </w:rPr>
      </w:pPr>
      <w:r w:rsidRPr="006B3D0F">
        <w:rPr>
          <w:rFonts w:hint="eastAsia"/>
          <w:sz w:val="24"/>
          <w:lang w:val="en-US" w:eastAsia="zh-CN"/>
        </w:rPr>
        <w:t>《补充议定书》是一项国际条约，只有《卡塔赫纳议定书》的缔约方才可以成为其缔约方（《补充议定书》第</w:t>
      </w:r>
      <w:r w:rsidRPr="006B3D0F">
        <w:rPr>
          <w:rFonts w:hint="eastAsia"/>
          <w:sz w:val="24"/>
          <w:lang w:val="en-US" w:eastAsia="zh-CN"/>
        </w:rPr>
        <w:t xml:space="preserve"> 16 </w:t>
      </w:r>
      <w:r w:rsidRPr="006B3D0F">
        <w:rPr>
          <w:rFonts w:hint="eastAsia"/>
          <w:sz w:val="24"/>
          <w:lang w:val="en-US" w:eastAsia="zh-CN"/>
        </w:rPr>
        <w:t>条第</w:t>
      </w:r>
      <w:r w:rsidRPr="006B3D0F">
        <w:rPr>
          <w:rFonts w:hint="eastAsia"/>
          <w:sz w:val="24"/>
          <w:lang w:val="en-US" w:eastAsia="zh-CN"/>
        </w:rPr>
        <w:t xml:space="preserve"> 3 </w:t>
      </w:r>
      <w:r w:rsidRPr="006B3D0F">
        <w:rPr>
          <w:rFonts w:hint="eastAsia"/>
          <w:sz w:val="24"/>
          <w:lang w:val="en-US" w:eastAsia="zh-CN"/>
        </w:rPr>
        <w:t>款）。</w:t>
      </w:r>
      <w:r w:rsidR="00DD4F9E" w:rsidRPr="00D2794E">
        <w:rPr>
          <w:sz w:val="24"/>
          <w:lang w:eastAsia="zh-CN"/>
        </w:rPr>
        <w:t xml:space="preserve"> </w:t>
      </w:r>
    </w:p>
    <w:p w14:paraId="6F36A6E9" w14:textId="77777777" w:rsidR="00DD4F9E" w:rsidRPr="00D2794E" w:rsidRDefault="006B3D0F" w:rsidP="00D2794E">
      <w:pPr>
        <w:pStyle w:val="CBDNormalNumber"/>
        <w:tabs>
          <w:tab w:val="clear" w:pos="567"/>
          <w:tab w:val="clear" w:pos="1134"/>
          <w:tab w:val="clear" w:pos="1701"/>
          <w:tab w:val="clear" w:pos="2268"/>
          <w:tab w:val="clear" w:pos="2835"/>
          <w:tab w:val="clear" w:pos="3402"/>
          <w:tab w:val="clear" w:pos="3969"/>
        </w:tabs>
        <w:spacing w:before="120"/>
        <w:ind w:left="490"/>
        <w:rPr>
          <w:sz w:val="24"/>
          <w:lang w:eastAsia="zh-CN"/>
        </w:rPr>
      </w:pPr>
      <w:r w:rsidRPr="006B3D0F">
        <w:rPr>
          <w:rFonts w:hint="eastAsia"/>
          <w:sz w:val="24"/>
          <w:lang w:val="en-US" w:eastAsia="zh-CN"/>
        </w:rPr>
        <w:lastRenderedPageBreak/>
        <w:t>截至报告时，</w:t>
      </w:r>
      <w:r w:rsidRPr="006B3D0F">
        <w:rPr>
          <w:rFonts w:hint="eastAsia"/>
          <w:sz w:val="24"/>
          <w:lang w:val="en-US" w:eastAsia="zh-CN"/>
        </w:rPr>
        <w:t xml:space="preserve">54 </w:t>
      </w:r>
      <w:r w:rsidRPr="006B3D0F">
        <w:rPr>
          <w:rFonts w:hint="eastAsia"/>
          <w:sz w:val="24"/>
          <w:lang w:val="en-US" w:eastAsia="zh-CN"/>
        </w:rPr>
        <w:t>个《卡塔赫纳议定书》缔约方已成为《补充议定书》缔约方，包括自作为议定书缔约方会议的缔约方大会第十次会议的报告</w:t>
      </w:r>
      <w:r w:rsidRPr="006B3D0F">
        <w:rPr>
          <w:sz w:val="24"/>
          <w:vertAlign w:val="superscript"/>
          <w:lang w:val="en-US"/>
        </w:rPr>
        <w:footnoteReference w:id="3"/>
      </w:r>
      <w:r w:rsidRPr="006B3D0F">
        <w:rPr>
          <w:rFonts w:hint="eastAsia"/>
          <w:sz w:val="24"/>
          <w:lang w:val="en-US" w:eastAsia="zh-CN"/>
        </w:rPr>
        <w:t>发表以来增加的</w:t>
      </w:r>
      <w:r w:rsidRPr="006B3D0F">
        <w:rPr>
          <w:rFonts w:hint="eastAsia"/>
          <w:sz w:val="24"/>
          <w:lang w:val="en-US" w:eastAsia="zh-CN"/>
        </w:rPr>
        <w:t xml:space="preserve"> 5 </w:t>
      </w:r>
      <w:r w:rsidRPr="006B3D0F">
        <w:rPr>
          <w:rFonts w:hint="eastAsia"/>
          <w:sz w:val="24"/>
          <w:lang w:val="en-US" w:eastAsia="zh-CN"/>
        </w:rPr>
        <w:t>个新缔约方（比利时、马拉维、尼日利亚、秘鲁和乌克兰）。按区域分列的《补充议定书》缔约方名单如下：</w:t>
      </w:r>
    </w:p>
    <w:p w14:paraId="1EAE2345" w14:textId="77777777" w:rsidR="006B3D0F" w:rsidRPr="006B3D0F" w:rsidRDefault="006B3D0F" w:rsidP="006B3D0F">
      <w:pPr>
        <w:pStyle w:val="CBDNormalNumber"/>
        <w:numPr>
          <w:ilvl w:val="1"/>
          <w:numId w:val="44"/>
        </w:numPr>
        <w:tabs>
          <w:tab w:val="clear" w:pos="567"/>
          <w:tab w:val="clear" w:pos="1134"/>
          <w:tab w:val="clear" w:pos="1701"/>
          <w:tab w:val="clear" w:pos="2268"/>
          <w:tab w:val="clear" w:pos="2835"/>
          <w:tab w:val="clear" w:pos="3402"/>
          <w:tab w:val="clear" w:pos="3969"/>
        </w:tabs>
        <w:spacing w:before="120"/>
        <w:ind w:left="490" w:firstLine="490"/>
        <w:rPr>
          <w:sz w:val="24"/>
          <w:szCs w:val="24"/>
          <w:lang w:eastAsia="zh-CN"/>
        </w:rPr>
      </w:pPr>
      <w:r w:rsidRPr="006B3D0F">
        <w:rPr>
          <w:rFonts w:ascii="KaiTi" w:eastAsia="KaiTi" w:hAnsi="KaiTi" w:hint="eastAsia"/>
          <w:sz w:val="24"/>
          <w:szCs w:val="24"/>
          <w:lang w:eastAsia="zh-CN"/>
        </w:rPr>
        <w:t>非洲国家</w:t>
      </w:r>
      <w:r w:rsidRPr="006B3D0F">
        <w:rPr>
          <w:rFonts w:hint="eastAsia"/>
          <w:sz w:val="24"/>
          <w:szCs w:val="24"/>
          <w:lang w:eastAsia="zh-CN"/>
        </w:rPr>
        <w:t>：布基纳法索、中非共和国、刚果、刚果民主共和国、斯威士兰、几内亚比绍、利比里亚、马拉维、马里、尼日利亚、多哥和乌干达；</w:t>
      </w:r>
    </w:p>
    <w:p w14:paraId="198BD3D4" w14:textId="77777777" w:rsidR="006B3D0F" w:rsidRPr="006B3D0F" w:rsidRDefault="006B3D0F" w:rsidP="006B3D0F">
      <w:pPr>
        <w:pStyle w:val="CBDNormalNumber"/>
        <w:numPr>
          <w:ilvl w:val="1"/>
          <w:numId w:val="44"/>
        </w:numPr>
        <w:tabs>
          <w:tab w:val="clear" w:pos="567"/>
          <w:tab w:val="clear" w:pos="1134"/>
          <w:tab w:val="clear" w:pos="1701"/>
          <w:tab w:val="clear" w:pos="2268"/>
          <w:tab w:val="clear" w:pos="2835"/>
          <w:tab w:val="clear" w:pos="3402"/>
          <w:tab w:val="clear" w:pos="3969"/>
        </w:tabs>
        <w:spacing w:before="120"/>
        <w:ind w:left="490" w:firstLine="490"/>
        <w:rPr>
          <w:sz w:val="24"/>
          <w:szCs w:val="24"/>
          <w:lang w:eastAsia="zh-CN"/>
        </w:rPr>
      </w:pPr>
      <w:r w:rsidRPr="006B3D0F">
        <w:rPr>
          <w:rFonts w:ascii="KaiTi" w:eastAsia="KaiTi" w:hAnsi="KaiTi" w:hint="eastAsia"/>
          <w:sz w:val="24"/>
          <w:szCs w:val="24"/>
          <w:lang w:eastAsia="zh-CN"/>
        </w:rPr>
        <w:t>亚太国家</w:t>
      </w:r>
      <w:r w:rsidRPr="006B3D0F">
        <w:rPr>
          <w:rFonts w:hint="eastAsia"/>
          <w:sz w:val="24"/>
          <w:szCs w:val="24"/>
          <w:lang w:eastAsia="zh-CN"/>
        </w:rPr>
        <w:t>：柬埔寨、朝鲜民主主义人民共和国、印度、日本、蒙古、阿拉伯叙利亚共和国、阿拉伯联合酋长国和越南；</w:t>
      </w:r>
    </w:p>
    <w:p w14:paraId="244A239D" w14:textId="77777777" w:rsidR="006B3D0F" w:rsidRPr="006B3D0F" w:rsidRDefault="006B3D0F" w:rsidP="006B3D0F">
      <w:pPr>
        <w:pStyle w:val="CBDNormalNumber"/>
        <w:numPr>
          <w:ilvl w:val="1"/>
          <w:numId w:val="44"/>
        </w:numPr>
        <w:tabs>
          <w:tab w:val="clear" w:pos="567"/>
          <w:tab w:val="clear" w:pos="1134"/>
          <w:tab w:val="clear" w:pos="1701"/>
          <w:tab w:val="clear" w:pos="2268"/>
          <w:tab w:val="clear" w:pos="2835"/>
          <w:tab w:val="clear" w:pos="3402"/>
          <w:tab w:val="clear" w:pos="3969"/>
        </w:tabs>
        <w:spacing w:before="120"/>
        <w:ind w:left="490" w:firstLine="490"/>
        <w:rPr>
          <w:sz w:val="24"/>
          <w:szCs w:val="24"/>
          <w:lang w:eastAsia="zh-CN"/>
        </w:rPr>
      </w:pPr>
      <w:r w:rsidRPr="006B3D0F">
        <w:rPr>
          <w:rFonts w:ascii="KaiTi" w:eastAsia="KaiTi" w:hAnsi="KaiTi" w:hint="eastAsia"/>
          <w:sz w:val="24"/>
          <w:szCs w:val="24"/>
          <w:lang w:eastAsia="zh-CN"/>
        </w:rPr>
        <w:t>东欧国家</w:t>
      </w:r>
      <w:r w:rsidRPr="006B3D0F">
        <w:rPr>
          <w:rFonts w:hint="eastAsia"/>
          <w:sz w:val="24"/>
          <w:szCs w:val="24"/>
          <w:lang w:eastAsia="zh-CN"/>
        </w:rPr>
        <w:t>：阿尔巴尼亚、保加利亚、克罗地亚、捷克、爱沙尼亚、匈牙利、拉脱维亚、立陶宛、摩尔多瓦共和国、罗马尼亚、斯洛伐克、斯洛文尼亚和乌克兰；</w:t>
      </w:r>
    </w:p>
    <w:p w14:paraId="4B450F55" w14:textId="77777777" w:rsidR="006B3D0F" w:rsidRPr="006B3D0F" w:rsidRDefault="006B3D0F" w:rsidP="006B3D0F">
      <w:pPr>
        <w:pStyle w:val="CBDNormalNumber"/>
        <w:numPr>
          <w:ilvl w:val="1"/>
          <w:numId w:val="44"/>
        </w:numPr>
        <w:tabs>
          <w:tab w:val="clear" w:pos="567"/>
          <w:tab w:val="clear" w:pos="1134"/>
          <w:tab w:val="clear" w:pos="1701"/>
          <w:tab w:val="clear" w:pos="2268"/>
          <w:tab w:val="clear" w:pos="2835"/>
          <w:tab w:val="clear" w:pos="3402"/>
          <w:tab w:val="clear" w:pos="3969"/>
        </w:tabs>
        <w:spacing w:before="120"/>
        <w:ind w:left="490" w:firstLine="490"/>
        <w:rPr>
          <w:sz w:val="24"/>
          <w:szCs w:val="24"/>
          <w:lang w:eastAsia="zh-CN"/>
        </w:rPr>
      </w:pPr>
      <w:r w:rsidRPr="006B3D0F">
        <w:rPr>
          <w:rFonts w:ascii="KaiTi" w:eastAsia="KaiTi" w:hAnsi="KaiTi" w:hint="eastAsia"/>
          <w:sz w:val="24"/>
          <w:szCs w:val="24"/>
          <w:lang w:eastAsia="zh-CN"/>
        </w:rPr>
        <w:t>拉丁美洲和加勒比国家</w:t>
      </w:r>
      <w:r w:rsidRPr="006B3D0F">
        <w:rPr>
          <w:rFonts w:hint="eastAsia"/>
          <w:sz w:val="24"/>
          <w:szCs w:val="24"/>
          <w:lang w:eastAsia="zh-CN"/>
        </w:rPr>
        <w:t>：哥伦比亚、古巴、墨西哥、秘鲁和委内瑞拉玻利瓦尔共和国；</w:t>
      </w:r>
    </w:p>
    <w:p w14:paraId="336A0CCB" w14:textId="77777777" w:rsidR="006B3D0F" w:rsidRPr="006B3D0F" w:rsidRDefault="006B3D0F" w:rsidP="006B3D0F">
      <w:pPr>
        <w:pStyle w:val="CBDNormalNumber"/>
        <w:numPr>
          <w:ilvl w:val="1"/>
          <w:numId w:val="44"/>
        </w:numPr>
        <w:tabs>
          <w:tab w:val="clear" w:pos="567"/>
          <w:tab w:val="clear" w:pos="1134"/>
          <w:tab w:val="clear" w:pos="1701"/>
          <w:tab w:val="clear" w:pos="2268"/>
          <w:tab w:val="clear" w:pos="2835"/>
          <w:tab w:val="clear" w:pos="3402"/>
          <w:tab w:val="clear" w:pos="3969"/>
        </w:tabs>
        <w:spacing w:before="120"/>
        <w:ind w:left="490" w:firstLine="490"/>
        <w:rPr>
          <w:sz w:val="24"/>
          <w:szCs w:val="24"/>
          <w:lang w:eastAsia="zh-CN"/>
        </w:rPr>
      </w:pPr>
      <w:r w:rsidRPr="006B3D0F">
        <w:rPr>
          <w:rFonts w:ascii="KaiTi" w:eastAsia="KaiTi" w:hAnsi="KaiTi" w:hint="eastAsia"/>
          <w:sz w:val="24"/>
          <w:szCs w:val="24"/>
          <w:lang w:eastAsia="zh-CN"/>
        </w:rPr>
        <w:t>西欧和其他国家</w:t>
      </w:r>
      <w:r w:rsidRPr="006B3D0F">
        <w:rPr>
          <w:rFonts w:hint="eastAsia"/>
          <w:sz w:val="24"/>
          <w:szCs w:val="24"/>
          <w:lang w:eastAsia="zh-CN"/>
        </w:rPr>
        <w:t>：奥地利、比利时、丹麦、欧洲联盟、芬兰、法国、德国、爱尔兰、意大利、卢森堡、荷兰王国、挪威、西班牙、瑞典、瑞士和大不列颠及北爱尔兰联合王国。</w:t>
      </w:r>
    </w:p>
    <w:p w14:paraId="06798438" w14:textId="77777777" w:rsidR="00485800" w:rsidRPr="00650768" w:rsidRDefault="006B3D0F" w:rsidP="00D2794E">
      <w:pPr>
        <w:pStyle w:val="CBDH1"/>
        <w:tabs>
          <w:tab w:val="clear" w:pos="567"/>
          <w:tab w:val="clear" w:pos="1134"/>
          <w:tab w:val="clear" w:pos="1701"/>
          <w:tab w:val="clear" w:pos="2268"/>
          <w:tab w:val="clear" w:pos="2835"/>
          <w:tab w:val="clear" w:pos="3402"/>
        </w:tabs>
        <w:spacing w:before="120"/>
        <w:ind w:left="490"/>
        <w:rPr>
          <w:lang w:eastAsia="zh-CN"/>
        </w:rPr>
      </w:pPr>
      <w:r>
        <w:rPr>
          <w:rFonts w:hint="eastAsia"/>
          <w:lang w:eastAsia="zh-CN"/>
        </w:rPr>
        <w:t>三</w:t>
      </w:r>
      <w:r w:rsidR="00485800" w:rsidRPr="001C4CAA">
        <w:rPr>
          <w:lang w:eastAsia="zh-CN"/>
        </w:rPr>
        <w:t>.</w:t>
      </w:r>
      <w:r w:rsidR="00485800" w:rsidRPr="001C4CAA">
        <w:rPr>
          <w:lang w:eastAsia="zh-CN"/>
        </w:rPr>
        <w:tab/>
      </w:r>
      <w:r w:rsidR="00F409AD" w:rsidRPr="00F409AD">
        <w:rPr>
          <w:rFonts w:hint="eastAsia"/>
          <w:lang w:val="en-US" w:eastAsia="zh-CN"/>
        </w:rPr>
        <w:t>收到的关于针对改性活生物体所造成损害采取的财务担保措施的信息</w:t>
      </w:r>
    </w:p>
    <w:p w14:paraId="7ED1FBDB" w14:textId="77777777" w:rsidR="00C2585D" w:rsidRPr="00D2794E" w:rsidRDefault="00BB3F65" w:rsidP="00D2794E">
      <w:pPr>
        <w:pStyle w:val="CBDNormalNumber"/>
        <w:tabs>
          <w:tab w:val="clear" w:pos="567"/>
          <w:tab w:val="clear" w:pos="1134"/>
          <w:tab w:val="clear" w:pos="1701"/>
          <w:tab w:val="clear" w:pos="2268"/>
          <w:tab w:val="clear" w:pos="2835"/>
          <w:tab w:val="clear" w:pos="3402"/>
          <w:tab w:val="clear" w:pos="3969"/>
        </w:tabs>
        <w:spacing w:before="120"/>
        <w:ind w:left="490"/>
        <w:rPr>
          <w:sz w:val="24"/>
          <w:lang w:eastAsia="zh-CN"/>
        </w:rPr>
      </w:pPr>
      <w:r w:rsidRPr="00BB3F65">
        <w:rPr>
          <w:rFonts w:hint="eastAsia"/>
          <w:sz w:val="24"/>
          <w:lang w:val="en-US" w:eastAsia="zh-CN"/>
        </w:rPr>
        <w:t>代理执行秘书通过</w:t>
      </w:r>
      <w:r w:rsidRPr="00BB3F65">
        <w:rPr>
          <w:rFonts w:hint="eastAsia"/>
          <w:sz w:val="24"/>
          <w:lang w:val="en-US" w:eastAsia="zh-CN"/>
        </w:rPr>
        <w:t xml:space="preserve"> 2023 </w:t>
      </w:r>
      <w:r w:rsidRPr="00BB3F65">
        <w:rPr>
          <w:rFonts w:hint="eastAsia"/>
          <w:sz w:val="24"/>
          <w:lang w:val="en-US" w:eastAsia="zh-CN"/>
        </w:rPr>
        <w:t>年</w:t>
      </w:r>
      <w:r w:rsidRPr="00BB3F65">
        <w:rPr>
          <w:rFonts w:hint="eastAsia"/>
          <w:sz w:val="24"/>
          <w:lang w:val="en-US" w:eastAsia="zh-CN"/>
        </w:rPr>
        <w:t xml:space="preserve"> 10 </w:t>
      </w:r>
      <w:r w:rsidRPr="00BB3F65">
        <w:rPr>
          <w:rFonts w:hint="eastAsia"/>
          <w:sz w:val="24"/>
          <w:lang w:val="en-US" w:eastAsia="zh-CN"/>
        </w:rPr>
        <w:t>月</w:t>
      </w:r>
      <w:r w:rsidRPr="00BB3F65">
        <w:rPr>
          <w:rFonts w:hint="eastAsia"/>
          <w:sz w:val="24"/>
          <w:lang w:val="en-US" w:eastAsia="zh-CN"/>
        </w:rPr>
        <w:t xml:space="preserve"> 16 </w:t>
      </w:r>
      <w:r w:rsidRPr="00BB3F65">
        <w:rPr>
          <w:rFonts w:hint="eastAsia"/>
          <w:sz w:val="24"/>
          <w:lang w:val="en-US" w:eastAsia="zh-CN"/>
        </w:rPr>
        <w:t>日第</w:t>
      </w:r>
      <w:r w:rsidRPr="00BB3F65">
        <w:rPr>
          <w:rFonts w:hint="eastAsia"/>
          <w:sz w:val="24"/>
          <w:lang w:val="en-US" w:eastAsia="zh-CN"/>
        </w:rPr>
        <w:t xml:space="preserve"> 2023-109 </w:t>
      </w:r>
      <w:r w:rsidRPr="00BB3F65">
        <w:rPr>
          <w:rFonts w:hint="eastAsia"/>
          <w:sz w:val="24"/>
          <w:lang w:val="en-US" w:eastAsia="zh-CN"/>
        </w:rPr>
        <w:t>号通知和</w:t>
      </w:r>
      <w:r w:rsidRPr="00BB3F65">
        <w:rPr>
          <w:rFonts w:hint="eastAsia"/>
          <w:sz w:val="24"/>
          <w:lang w:val="en-US" w:eastAsia="zh-CN"/>
        </w:rPr>
        <w:t xml:space="preserve"> 2023 </w:t>
      </w:r>
      <w:r w:rsidRPr="00BB3F65">
        <w:rPr>
          <w:rFonts w:hint="eastAsia"/>
          <w:sz w:val="24"/>
          <w:lang w:val="en-US" w:eastAsia="zh-CN"/>
        </w:rPr>
        <w:t>年</w:t>
      </w:r>
      <w:r w:rsidRPr="00BB3F65">
        <w:rPr>
          <w:rFonts w:hint="eastAsia"/>
          <w:sz w:val="24"/>
          <w:lang w:val="en-US" w:eastAsia="zh-CN"/>
        </w:rPr>
        <w:t xml:space="preserve"> 11 </w:t>
      </w:r>
      <w:r w:rsidRPr="00BB3F65">
        <w:rPr>
          <w:rFonts w:hint="eastAsia"/>
          <w:sz w:val="24"/>
          <w:lang w:val="en-US" w:eastAsia="zh-CN"/>
        </w:rPr>
        <w:t>月</w:t>
      </w:r>
      <w:r w:rsidRPr="00BB3F65">
        <w:rPr>
          <w:rFonts w:hint="eastAsia"/>
          <w:sz w:val="24"/>
          <w:lang w:val="en-US" w:eastAsia="zh-CN"/>
        </w:rPr>
        <w:t xml:space="preserve"> 30 </w:t>
      </w:r>
      <w:r w:rsidRPr="00BB3F65">
        <w:rPr>
          <w:rFonts w:hint="eastAsia"/>
          <w:sz w:val="24"/>
          <w:lang w:val="en-US" w:eastAsia="zh-CN"/>
        </w:rPr>
        <w:t>日第</w:t>
      </w:r>
      <w:r w:rsidRPr="00BB3F65">
        <w:rPr>
          <w:rFonts w:hint="eastAsia"/>
          <w:sz w:val="24"/>
          <w:lang w:val="en-US" w:eastAsia="zh-CN"/>
        </w:rPr>
        <w:t xml:space="preserve"> 2023-128 </w:t>
      </w:r>
      <w:r w:rsidRPr="00BB3F65">
        <w:rPr>
          <w:rFonts w:hint="eastAsia"/>
          <w:sz w:val="24"/>
          <w:lang w:val="en-US" w:eastAsia="zh-CN"/>
        </w:rPr>
        <w:t>号通知，邀请《补充议定书》缔约方和其他国家政府提交信息，说明针对改性活生物体所造成损害提供财务担保的措施，特别是在第四次国家报告中提到已采取此类措施的情况下提交这些信息。</w:t>
      </w:r>
      <w:r w:rsidR="00EF18A8" w:rsidRPr="00D2794E">
        <w:rPr>
          <w:sz w:val="24"/>
          <w:lang w:eastAsia="zh-CN"/>
        </w:rPr>
        <w:t xml:space="preserve"> </w:t>
      </w:r>
    </w:p>
    <w:p w14:paraId="58B80482" w14:textId="77777777" w:rsidR="00F12D9B" w:rsidRPr="00D2794E" w:rsidRDefault="00BB3F65" w:rsidP="00D2794E">
      <w:pPr>
        <w:pStyle w:val="CBDNormalNumber"/>
        <w:tabs>
          <w:tab w:val="clear" w:pos="567"/>
          <w:tab w:val="clear" w:pos="1134"/>
          <w:tab w:val="clear" w:pos="1701"/>
          <w:tab w:val="clear" w:pos="2268"/>
          <w:tab w:val="clear" w:pos="2835"/>
          <w:tab w:val="clear" w:pos="3402"/>
          <w:tab w:val="clear" w:pos="3969"/>
        </w:tabs>
        <w:spacing w:before="120"/>
        <w:ind w:left="490"/>
        <w:rPr>
          <w:sz w:val="24"/>
          <w:lang w:eastAsia="zh-CN"/>
        </w:rPr>
      </w:pPr>
      <w:r w:rsidRPr="00BB3F65">
        <w:rPr>
          <w:rFonts w:hint="eastAsia"/>
          <w:sz w:val="24"/>
          <w:lang w:val="en-US" w:eastAsia="zh-CN"/>
        </w:rPr>
        <w:t>收到了三个《补充议定书》缔约方提交的信息。</w:t>
      </w:r>
      <w:r w:rsidRPr="00BB3F65">
        <w:rPr>
          <w:sz w:val="24"/>
          <w:vertAlign w:val="superscript"/>
          <w:lang w:val="en-US"/>
        </w:rPr>
        <w:footnoteReference w:id="4"/>
      </w:r>
      <w:r w:rsidRPr="00BB3F65">
        <w:rPr>
          <w:rFonts w:hint="eastAsia"/>
          <w:sz w:val="24"/>
          <w:lang w:val="en-US" w:eastAsia="zh-CN"/>
        </w:rPr>
        <w:t>下文概述了这些信息。</w:t>
      </w:r>
    </w:p>
    <w:p w14:paraId="2691C41F" w14:textId="77777777" w:rsidR="000E2E0E" w:rsidRPr="00D2794E" w:rsidRDefault="00964323" w:rsidP="00D2794E">
      <w:pPr>
        <w:pStyle w:val="CBDNormalNumber"/>
        <w:tabs>
          <w:tab w:val="clear" w:pos="567"/>
          <w:tab w:val="clear" w:pos="1134"/>
          <w:tab w:val="clear" w:pos="1701"/>
          <w:tab w:val="clear" w:pos="2268"/>
          <w:tab w:val="clear" w:pos="2835"/>
          <w:tab w:val="clear" w:pos="3402"/>
          <w:tab w:val="clear" w:pos="3969"/>
        </w:tabs>
        <w:spacing w:before="120"/>
        <w:ind w:left="490"/>
        <w:rPr>
          <w:sz w:val="24"/>
          <w:lang w:eastAsia="zh-CN"/>
        </w:rPr>
      </w:pPr>
      <w:r w:rsidRPr="00964323">
        <w:rPr>
          <w:rFonts w:hint="eastAsia"/>
          <w:sz w:val="24"/>
          <w:lang w:val="en-US" w:eastAsia="zh-CN"/>
        </w:rPr>
        <w:t>一个缔约方解释说，已根据其本国法律出台规则，针对在传统或有机作物中意外出现的转基因材料或生物造成的损害提供经济补偿。这项立法规定了触发经济补偿的条件，概述了补偿申请程序，并提供了计算补偿金额的依据。该缔约方解释说，补偿计划的财务资源</w:t>
      </w:r>
      <w:r w:rsidR="00FC4319">
        <w:rPr>
          <w:rFonts w:hint="eastAsia"/>
          <w:sz w:val="24"/>
          <w:lang w:val="en-US" w:eastAsia="zh-CN"/>
        </w:rPr>
        <w:t>有</w:t>
      </w:r>
      <w:r w:rsidRPr="00964323">
        <w:rPr>
          <w:rFonts w:hint="eastAsia"/>
          <w:sz w:val="24"/>
          <w:lang w:val="en-US" w:eastAsia="zh-CN"/>
        </w:rPr>
        <w:t>两个来源。生产者每年为种植转基因作物的每公顷土地支付约</w:t>
      </w:r>
      <w:r w:rsidRPr="00964323">
        <w:rPr>
          <w:rFonts w:hint="eastAsia"/>
          <w:sz w:val="24"/>
          <w:lang w:val="en-US" w:eastAsia="zh-CN"/>
        </w:rPr>
        <w:t xml:space="preserve">14 </w:t>
      </w:r>
      <w:r w:rsidRPr="00964323">
        <w:rPr>
          <w:rFonts w:hint="eastAsia"/>
          <w:sz w:val="24"/>
          <w:lang w:val="en-US" w:eastAsia="zh-CN"/>
        </w:rPr>
        <w:t>美元的等值当地货币。此外，该国还通过财政法中的一个预算项目提供资金。该缔约方指出，由于其国内还没有转基因作物的商业种植，补偿计划迄今为止尚未触发任何付款。</w:t>
      </w:r>
    </w:p>
    <w:p w14:paraId="411DAB62" w14:textId="77777777" w:rsidR="007C0601" w:rsidRPr="00D2794E" w:rsidRDefault="00E5746F" w:rsidP="00D2794E">
      <w:pPr>
        <w:pStyle w:val="CBDNormalNumber"/>
        <w:tabs>
          <w:tab w:val="clear" w:pos="567"/>
          <w:tab w:val="clear" w:pos="1134"/>
          <w:tab w:val="clear" w:pos="1701"/>
          <w:tab w:val="clear" w:pos="2268"/>
          <w:tab w:val="clear" w:pos="2835"/>
          <w:tab w:val="clear" w:pos="3402"/>
          <w:tab w:val="clear" w:pos="3969"/>
        </w:tabs>
        <w:spacing w:before="120"/>
        <w:ind w:left="490"/>
        <w:rPr>
          <w:sz w:val="24"/>
          <w:lang w:eastAsia="zh-CN"/>
        </w:rPr>
      </w:pPr>
      <w:r w:rsidRPr="00E5746F">
        <w:rPr>
          <w:rFonts w:hint="eastAsia"/>
          <w:sz w:val="24"/>
          <w:lang w:val="en-US" w:eastAsia="zh-CN"/>
        </w:rPr>
        <w:t>两个缔约方报告称，已在国家一级采取法律措施，执行欧盟关于环境赔偿责任的指令。</w:t>
      </w:r>
      <w:r w:rsidRPr="00E5746F">
        <w:rPr>
          <w:sz w:val="24"/>
          <w:vertAlign w:val="superscript"/>
          <w:lang w:val="en-US"/>
        </w:rPr>
        <w:footnoteReference w:id="5"/>
      </w:r>
    </w:p>
    <w:p w14:paraId="2A44AB70" w14:textId="77777777" w:rsidR="000E2E0E" w:rsidRPr="00D2794E" w:rsidRDefault="00294DA4" w:rsidP="00D2794E">
      <w:pPr>
        <w:pStyle w:val="CBDNormalNumber"/>
        <w:tabs>
          <w:tab w:val="clear" w:pos="567"/>
          <w:tab w:val="clear" w:pos="1134"/>
          <w:tab w:val="clear" w:pos="1701"/>
          <w:tab w:val="clear" w:pos="2268"/>
          <w:tab w:val="clear" w:pos="2835"/>
          <w:tab w:val="clear" w:pos="3402"/>
          <w:tab w:val="clear" w:pos="3969"/>
        </w:tabs>
        <w:spacing w:before="120"/>
        <w:ind w:left="490"/>
        <w:rPr>
          <w:sz w:val="24"/>
          <w:lang w:eastAsia="zh-CN"/>
        </w:rPr>
      </w:pPr>
      <w:r w:rsidRPr="00294DA4">
        <w:rPr>
          <w:rFonts w:hint="eastAsia"/>
          <w:sz w:val="24"/>
          <w:lang w:val="en-US" w:eastAsia="zh-CN"/>
        </w:rPr>
        <w:t>其中一个缔约方报告称，其《环境保护法》规定，“采取专业行为的污染者”负有行政法之下的赔偿责任。责任方有责任采取预防、缓解和补救措施</w:t>
      </w:r>
      <w:r w:rsidR="00FC4319" w:rsidRPr="00294DA4">
        <w:rPr>
          <w:rFonts w:hint="eastAsia"/>
          <w:sz w:val="24"/>
          <w:lang w:val="en-US" w:eastAsia="zh-CN"/>
        </w:rPr>
        <w:t>或承担</w:t>
      </w:r>
      <w:r w:rsidR="00FC4319">
        <w:rPr>
          <w:rFonts w:hint="eastAsia"/>
          <w:sz w:val="24"/>
          <w:lang w:val="en-US" w:eastAsia="zh-CN"/>
        </w:rPr>
        <w:t>这些措施</w:t>
      </w:r>
      <w:r w:rsidRPr="00294DA4">
        <w:rPr>
          <w:rFonts w:hint="eastAsia"/>
          <w:sz w:val="24"/>
          <w:lang w:val="en-US" w:eastAsia="zh-CN"/>
        </w:rPr>
        <w:t>的费用。虽然《环境保护法》没有为人身伤害或财产损失的民法索赔提供依据，但可以根据其他法律文书，例如《环境责任法》、《遗传工程法》和一般民法确立</w:t>
      </w:r>
      <w:r w:rsidRPr="00294DA4">
        <w:rPr>
          <w:rFonts w:hint="eastAsia"/>
          <w:sz w:val="24"/>
          <w:lang w:val="en-US" w:eastAsia="zh-CN"/>
        </w:rPr>
        <w:lastRenderedPageBreak/>
        <w:t>民事赔偿责任。《遗传工程法》规定的赔偿责任是根据“严格赔偿责任”原则确定的，最高赔偿额为</w:t>
      </w:r>
      <w:r w:rsidRPr="00294DA4">
        <w:rPr>
          <w:rFonts w:hint="eastAsia"/>
          <w:sz w:val="24"/>
          <w:lang w:val="en-US" w:eastAsia="zh-CN"/>
        </w:rPr>
        <w:t xml:space="preserve"> 8,500 </w:t>
      </w:r>
      <w:r w:rsidRPr="00294DA4">
        <w:rPr>
          <w:rFonts w:hint="eastAsia"/>
          <w:sz w:val="24"/>
          <w:lang w:val="en-US" w:eastAsia="zh-CN"/>
        </w:rPr>
        <w:t>万欧元（约</w:t>
      </w:r>
      <w:r w:rsidRPr="00294DA4">
        <w:rPr>
          <w:rFonts w:hint="eastAsia"/>
          <w:sz w:val="24"/>
          <w:lang w:val="en-US" w:eastAsia="zh-CN"/>
        </w:rPr>
        <w:t xml:space="preserve"> 9,500 </w:t>
      </w:r>
      <w:r w:rsidRPr="00294DA4">
        <w:rPr>
          <w:rFonts w:hint="eastAsia"/>
          <w:sz w:val="24"/>
          <w:lang w:val="en-US" w:eastAsia="zh-CN"/>
        </w:rPr>
        <w:t>万美元）。如果发生非法或有罪行为，可以根据侵权法追究私人的责任，且没有规定赔偿额上限。该缔约方指出，该国既没有拨出公共资金来补偿改性活生物体造成的损害，也没有规定留出财务准备金的义务。</w:t>
      </w:r>
    </w:p>
    <w:p w14:paraId="2771C38D" w14:textId="77777777" w:rsidR="00123E02" w:rsidRPr="00D2794E" w:rsidRDefault="007F5D18" w:rsidP="00D2794E">
      <w:pPr>
        <w:pStyle w:val="CBDNormalNumber"/>
        <w:tabs>
          <w:tab w:val="clear" w:pos="567"/>
          <w:tab w:val="clear" w:pos="1134"/>
          <w:tab w:val="clear" w:pos="1701"/>
          <w:tab w:val="clear" w:pos="2268"/>
          <w:tab w:val="clear" w:pos="2835"/>
          <w:tab w:val="clear" w:pos="3402"/>
          <w:tab w:val="clear" w:pos="3969"/>
        </w:tabs>
        <w:spacing w:before="120"/>
        <w:ind w:left="490"/>
        <w:rPr>
          <w:sz w:val="24"/>
          <w:lang w:eastAsia="zh-CN"/>
        </w:rPr>
      </w:pPr>
      <w:r w:rsidRPr="007F5D18">
        <w:rPr>
          <w:rFonts w:hint="eastAsia"/>
          <w:sz w:val="24"/>
          <w:lang w:val="en-US" w:eastAsia="zh-CN"/>
        </w:rPr>
        <w:t>另一缔约方报告称，该国已通过其《环境保护法》执行了欧盟第</w:t>
      </w:r>
      <w:r w:rsidRPr="007F5D18">
        <w:rPr>
          <w:rFonts w:hint="eastAsia"/>
          <w:sz w:val="24"/>
          <w:lang w:val="en-US" w:eastAsia="zh-CN"/>
        </w:rPr>
        <w:t xml:space="preserve"> 2004/35/EC </w:t>
      </w:r>
      <w:r w:rsidRPr="007F5D18">
        <w:rPr>
          <w:rFonts w:hint="eastAsia"/>
          <w:sz w:val="24"/>
          <w:lang w:val="en-US" w:eastAsia="zh-CN"/>
        </w:rPr>
        <w:t>号指令，并根据该法执行了《补充议定书》的规定。其《环境保护法》还规定了在改性活生物体造成损害的情况下采取对应措施的义务，以及在如果不采取应对措施，便有足够的可能性造成损害的情况下采取此类措施的义务。还根据该法指定了主管当局，并根据《补充议定书》的规定</w:t>
      </w:r>
      <w:r w:rsidR="00FC4319">
        <w:rPr>
          <w:rFonts w:hint="eastAsia"/>
          <w:sz w:val="24"/>
          <w:lang w:val="en-US" w:eastAsia="zh-CN"/>
        </w:rPr>
        <w:t>确立了</w:t>
      </w:r>
      <w:r w:rsidRPr="007F5D18">
        <w:rPr>
          <w:rFonts w:hint="eastAsia"/>
          <w:sz w:val="24"/>
          <w:lang w:val="en-US" w:eastAsia="zh-CN"/>
        </w:rPr>
        <w:t>主管当局的职能。该缔约方解释说，没有要求为改性活生物体造成的损害提供财务担保，并指出迄今为止没有在其领土上发生过此类损害。</w:t>
      </w:r>
    </w:p>
    <w:p w14:paraId="5267C639" w14:textId="77777777" w:rsidR="006C65BE" w:rsidRPr="00650768" w:rsidRDefault="007F5D18" w:rsidP="00D2794E">
      <w:pPr>
        <w:pStyle w:val="CBDH1"/>
        <w:tabs>
          <w:tab w:val="clear" w:pos="567"/>
          <w:tab w:val="clear" w:pos="1134"/>
          <w:tab w:val="clear" w:pos="1701"/>
          <w:tab w:val="clear" w:pos="2268"/>
          <w:tab w:val="clear" w:pos="2835"/>
          <w:tab w:val="clear" w:pos="3402"/>
        </w:tabs>
        <w:spacing w:before="120"/>
        <w:ind w:left="490"/>
        <w:rPr>
          <w:lang w:eastAsia="zh-CN"/>
        </w:rPr>
      </w:pPr>
      <w:r>
        <w:rPr>
          <w:rFonts w:hint="eastAsia"/>
          <w:lang w:eastAsia="zh-CN"/>
        </w:rPr>
        <w:t>四</w:t>
      </w:r>
      <w:r w:rsidR="00770CB1" w:rsidRPr="00650768">
        <w:rPr>
          <w:lang w:eastAsia="zh-CN"/>
        </w:rPr>
        <w:t>.</w:t>
      </w:r>
      <w:r w:rsidR="00770CB1" w:rsidRPr="00650768">
        <w:rPr>
          <w:lang w:eastAsia="zh-CN"/>
        </w:rPr>
        <w:tab/>
      </w:r>
      <w:r w:rsidRPr="007F5D18">
        <w:rPr>
          <w:rFonts w:hint="eastAsia"/>
          <w:lang w:val="en-US" w:eastAsia="zh-CN"/>
        </w:rPr>
        <w:t>公布关于主管当局的信息</w:t>
      </w:r>
    </w:p>
    <w:p w14:paraId="722C55EA" w14:textId="77777777" w:rsidR="00DC0687" w:rsidRDefault="00DC0687" w:rsidP="00D2794E">
      <w:pPr>
        <w:pStyle w:val="CBDNormalNumber"/>
        <w:tabs>
          <w:tab w:val="clear" w:pos="567"/>
          <w:tab w:val="clear" w:pos="1134"/>
          <w:tab w:val="clear" w:pos="1701"/>
          <w:tab w:val="clear" w:pos="2268"/>
          <w:tab w:val="clear" w:pos="2835"/>
          <w:tab w:val="clear" w:pos="3402"/>
          <w:tab w:val="clear" w:pos="3969"/>
        </w:tabs>
        <w:spacing w:before="120"/>
        <w:ind w:left="490"/>
        <w:rPr>
          <w:sz w:val="24"/>
          <w:lang w:eastAsia="zh-CN"/>
        </w:rPr>
      </w:pPr>
      <w:r w:rsidRPr="00DC0687">
        <w:rPr>
          <w:rFonts w:hint="eastAsia"/>
          <w:sz w:val="24"/>
          <w:lang w:val="en-US" w:eastAsia="zh-CN"/>
        </w:rPr>
        <w:t>《补充议定书》第</w:t>
      </w:r>
      <w:r w:rsidRPr="00DC0687">
        <w:rPr>
          <w:rFonts w:hint="eastAsia"/>
          <w:sz w:val="24"/>
          <w:lang w:val="en-US" w:eastAsia="zh-CN"/>
        </w:rPr>
        <w:t xml:space="preserve"> 5 </w:t>
      </w:r>
      <w:r w:rsidRPr="00DC0687">
        <w:rPr>
          <w:rFonts w:hint="eastAsia"/>
          <w:sz w:val="24"/>
          <w:lang w:val="en-US" w:eastAsia="zh-CN"/>
        </w:rPr>
        <w:t>条赋予“主管当局”核心作用。已制定了一个通用格式，</w:t>
      </w:r>
      <w:r w:rsidRPr="00D2794E">
        <w:rPr>
          <w:rStyle w:val="FootnoteReference"/>
          <w:sz w:val="24"/>
        </w:rPr>
        <w:footnoteReference w:id="6"/>
      </w:r>
      <w:r w:rsidRPr="00DC0687">
        <w:rPr>
          <w:rFonts w:hint="eastAsia"/>
          <w:sz w:val="24"/>
          <w:lang w:val="en-US" w:eastAsia="zh-CN"/>
        </w:rPr>
        <w:t>使缔约方和非缔约方能够通过生物安全信息交换所提交其《补充议定书》主管当局的联系信息。</w:t>
      </w:r>
    </w:p>
    <w:p w14:paraId="29E8F0B7" w14:textId="77777777" w:rsidR="00851F9A" w:rsidRPr="00D2794E" w:rsidRDefault="00DC0687" w:rsidP="00D2794E">
      <w:pPr>
        <w:pStyle w:val="CBDNormalNumber"/>
        <w:tabs>
          <w:tab w:val="clear" w:pos="567"/>
          <w:tab w:val="clear" w:pos="1134"/>
          <w:tab w:val="clear" w:pos="1701"/>
          <w:tab w:val="clear" w:pos="2268"/>
          <w:tab w:val="clear" w:pos="2835"/>
          <w:tab w:val="clear" w:pos="3402"/>
          <w:tab w:val="clear" w:pos="3969"/>
        </w:tabs>
        <w:spacing w:before="120"/>
        <w:ind w:left="490"/>
        <w:rPr>
          <w:sz w:val="24"/>
          <w:lang w:eastAsia="zh-CN"/>
        </w:rPr>
      </w:pPr>
      <w:r w:rsidRPr="00DC0687">
        <w:rPr>
          <w:rFonts w:hint="eastAsia"/>
          <w:sz w:val="24"/>
          <w:lang w:val="en-US" w:eastAsia="zh-CN"/>
        </w:rPr>
        <w:t>截至报告之日，已有</w:t>
      </w:r>
      <w:r w:rsidRPr="00DC0687">
        <w:rPr>
          <w:rFonts w:hint="eastAsia"/>
          <w:sz w:val="24"/>
          <w:lang w:val="en-US" w:eastAsia="zh-CN"/>
        </w:rPr>
        <w:t xml:space="preserve">10 </w:t>
      </w:r>
      <w:r w:rsidRPr="00DC0687">
        <w:rPr>
          <w:rFonts w:hint="eastAsia"/>
          <w:sz w:val="24"/>
          <w:lang w:val="en-US" w:eastAsia="zh-CN"/>
        </w:rPr>
        <w:t>个《补充议定书》缔约方和</w:t>
      </w:r>
      <w:r w:rsidRPr="00DC0687">
        <w:rPr>
          <w:rFonts w:hint="eastAsia"/>
          <w:sz w:val="24"/>
          <w:lang w:val="en-US" w:eastAsia="zh-CN"/>
        </w:rPr>
        <w:t xml:space="preserve"> 6 </w:t>
      </w:r>
      <w:r w:rsidRPr="00DC0687">
        <w:rPr>
          <w:rFonts w:hint="eastAsia"/>
          <w:sz w:val="24"/>
          <w:lang w:val="en-US" w:eastAsia="zh-CN"/>
        </w:rPr>
        <w:t>个非缔约方在生物安全信息交换所指定了其主管当局。</w:t>
      </w:r>
    </w:p>
    <w:p w14:paraId="686755F3" w14:textId="77777777" w:rsidR="0073772F" w:rsidRPr="00D2794E" w:rsidRDefault="003654EE" w:rsidP="00D2794E">
      <w:pPr>
        <w:pStyle w:val="CBDNormalNumber"/>
        <w:tabs>
          <w:tab w:val="clear" w:pos="567"/>
          <w:tab w:val="clear" w:pos="1134"/>
          <w:tab w:val="clear" w:pos="1701"/>
          <w:tab w:val="clear" w:pos="2268"/>
          <w:tab w:val="clear" w:pos="2835"/>
          <w:tab w:val="clear" w:pos="3402"/>
          <w:tab w:val="clear" w:pos="3969"/>
        </w:tabs>
        <w:spacing w:before="120"/>
        <w:ind w:left="490"/>
        <w:rPr>
          <w:sz w:val="24"/>
          <w:lang w:eastAsia="zh-CN"/>
        </w:rPr>
      </w:pPr>
      <w:r w:rsidRPr="003654EE">
        <w:rPr>
          <w:rFonts w:hint="eastAsia"/>
          <w:sz w:val="24"/>
          <w:lang w:val="en-US" w:eastAsia="zh-CN"/>
        </w:rPr>
        <w:t>在迄今收到的第四次国家报告中，</w:t>
      </w:r>
      <w:r w:rsidRPr="003654EE">
        <w:rPr>
          <w:rFonts w:hint="eastAsia"/>
          <w:sz w:val="24"/>
          <w:lang w:val="en-US" w:eastAsia="zh-CN"/>
        </w:rPr>
        <w:t xml:space="preserve">40 </w:t>
      </w:r>
      <w:r w:rsidRPr="003654EE">
        <w:rPr>
          <w:rFonts w:hint="eastAsia"/>
          <w:sz w:val="24"/>
          <w:lang w:val="en-US" w:eastAsia="zh-CN"/>
        </w:rPr>
        <w:t>个《补充议定书》缔约方报告说已指定了《补充议定书》下的主管当局，</w:t>
      </w:r>
      <w:r w:rsidRPr="003654EE">
        <w:rPr>
          <w:rFonts w:hint="eastAsia"/>
          <w:sz w:val="24"/>
          <w:lang w:val="en-US" w:eastAsia="zh-CN"/>
        </w:rPr>
        <w:t xml:space="preserve"> 11 </w:t>
      </w:r>
      <w:r w:rsidRPr="003654EE">
        <w:rPr>
          <w:rFonts w:hint="eastAsia"/>
          <w:sz w:val="24"/>
          <w:lang w:val="en-US" w:eastAsia="zh-CN"/>
        </w:rPr>
        <w:t>个非缔约方报告</w:t>
      </w:r>
      <w:r w:rsidR="001D44AD">
        <w:rPr>
          <w:rFonts w:hint="eastAsia"/>
          <w:sz w:val="24"/>
          <w:lang w:val="en-US" w:eastAsia="zh-CN"/>
        </w:rPr>
        <w:t>说</w:t>
      </w:r>
      <w:r w:rsidRPr="003654EE">
        <w:rPr>
          <w:rFonts w:hint="eastAsia"/>
          <w:sz w:val="24"/>
          <w:lang w:val="en-US" w:eastAsia="zh-CN"/>
        </w:rPr>
        <w:t>已指定了负责履行《补充议定书》所规定职能的主管当局。</w:t>
      </w:r>
      <w:r w:rsidR="0073772F" w:rsidRPr="00D2794E">
        <w:rPr>
          <w:sz w:val="24"/>
          <w:lang w:eastAsia="zh-CN"/>
        </w:rPr>
        <w:t xml:space="preserve"> </w:t>
      </w:r>
    </w:p>
    <w:p w14:paraId="5F593154" w14:textId="77777777" w:rsidR="00EE62E1" w:rsidRPr="00650768" w:rsidRDefault="003654EE" w:rsidP="00D2794E">
      <w:pPr>
        <w:pStyle w:val="CBDH1"/>
        <w:tabs>
          <w:tab w:val="clear" w:pos="567"/>
          <w:tab w:val="clear" w:pos="1134"/>
          <w:tab w:val="clear" w:pos="1701"/>
          <w:tab w:val="clear" w:pos="2268"/>
          <w:tab w:val="clear" w:pos="2835"/>
          <w:tab w:val="clear" w:pos="3402"/>
        </w:tabs>
        <w:spacing w:before="120"/>
        <w:ind w:left="490"/>
      </w:pPr>
      <w:r>
        <w:rPr>
          <w:rFonts w:hint="eastAsia"/>
          <w:lang w:eastAsia="zh-CN"/>
        </w:rPr>
        <w:t>五</w:t>
      </w:r>
      <w:r w:rsidR="00770CB1" w:rsidRPr="00650768">
        <w:t>.</w:t>
      </w:r>
      <w:r w:rsidR="00770CB1" w:rsidRPr="00650768">
        <w:tab/>
      </w:r>
      <w:r>
        <w:rPr>
          <w:rFonts w:hint="eastAsia"/>
          <w:lang w:eastAsia="zh-CN"/>
        </w:rPr>
        <w:t>决定草案</w:t>
      </w:r>
    </w:p>
    <w:p w14:paraId="7BC64C7D" w14:textId="77777777" w:rsidR="009824EB" w:rsidRPr="00D2794E" w:rsidRDefault="003654EE" w:rsidP="00D2794E">
      <w:pPr>
        <w:pStyle w:val="CBDNormalNumber"/>
        <w:tabs>
          <w:tab w:val="clear" w:pos="567"/>
          <w:tab w:val="clear" w:pos="1134"/>
          <w:tab w:val="clear" w:pos="1701"/>
          <w:tab w:val="clear" w:pos="2268"/>
          <w:tab w:val="clear" w:pos="2835"/>
          <w:tab w:val="clear" w:pos="3402"/>
          <w:tab w:val="clear" w:pos="3969"/>
        </w:tabs>
        <w:spacing w:before="120"/>
        <w:ind w:left="490"/>
        <w:rPr>
          <w:sz w:val="24"/>
          <w:lang w:eastAsia="zh-CN"/>
        </w:rPr>
      </w:pPr>
      <w:r w:rsidRPr="003654EE">
        <w:rPr>
          <w:rFonts w:hint="eastAsia"/>
          <w:sz w:val="24"/>
          <w:lang w:val="en-US" w:eastAsia="zh-CN"/>
        </w:rPr>
        <w:t>谨建议作为卡塔赫纳议定书缔约方会议和作为补充议定书缔约方会议的缔约方大会根据本说明提供的信息，通过一项大致如下的决定：</w:t>
      </w:r>
    </w:p>
    <w:p w14:paraId="0171439C" w14:textId="77777777" w:rsidR="009824EB" w:rsidRPr="006F28C8" w:rsidRDefault="006F28C8" w:rsidP="00D2794E">
      <w:pPr>
        <w:pStyle w:val="Para10"/>
        <w:numPr>
          <w:ilvl w:val="0"/>
          <w:numId w:val="0"/>
        </w:numPr>
        <w:tabs>
          <w:tab w:val="clear" w:pos="567"/>
          <w:tab w:val="clear" w:pos="1134"/>
          <w:tab w:val="clear" w:pos="1701"/>
          <w:tab w:val="clear" w:pos="2268"/>
        </w:tabs>
        <w:ind w:left="490" w:firstLine="567"/>
        <w:rPr>
          <w:rFonts w:eastAsia="KaiTi"/>
          <w:sz w:val="24"/>
          <w:lang w:val="en-GB" w:eastAsia="zh-CN"/>
        </w:rPr>
      </w:pPr>
      <w:r w:rsidRPr="006F28C8">
        <w:rPr>
          <w:rFonts w:eastAsia="KaiTi"/>
          <w:sz w:val="24"/>
          <w:lang w:val="en-US" w:eastAsia="zh-CN"/>
        </w:rPr>
        <w:t>作为卡塔赫纳生物安全议定书缔约方会议和作为卡塔赫纳生物安全议定书</w:t>
      </w:r>
      <w:bookmarkStart w:id="5" w:name="_Hlk176439405"/>
      <w:r w:rsidRPr="006F28C8">
        <w:rPr>
          <w:rFonts w:eastAsia="KaiTi"/>
          <w:bCs/>
          <w:sz w:val="24"/>
          <w:lang w:val="en-US" w:eastAsia="zh-CN"/>
        </w:rPr>
        <w:t>关于赔偿责任和补救的名古屋</w:t>
      </w:r>
      <w:r w:rsidRPr="006F28C8">
        <w:rPr>
          <w:rFonts w:eastAsia="KaiTi"/>
          <w:bCs/>
          <w:sz w:val="24"/>
          <w:lang w:val="en-US" w:eastAsia="zh-CN"/>
        </w:rPr>
        <w:t>-</w:t>
      </w:r>
      <w:r w:rsidRPr="006F28C8">
        <w:rPr>
          <w:rFonts w:eastAsia="KaiTi"/>
          <w:bCs/>
          <w:sz w:val="24"/>
          <w:lang w:val="en-US" w:eastAsia="zh-CN"/>
        </w:rPr>
        <w:t>吉隆坡补充议定书</w:t>
      </w:r>
      <w:bookmarkEnd w:id="5"/>
      <w:r w:rsidRPr="006F28C8">
        <w:rPr>
          <w:rFonts w:eastAsia="KaiTi"/>
          <w:sz w:val="24"/>
          <w:lang w:val="en-US" w:eastAsia="zh-CN"/>
        </w:rPr>
        <w:t>缔约方会议的缔约方大会，</w:t>
      </w:r>
      <w:r w:rsidRPr="006F28C8">
        <w:rPr>
          <w:rFonts w:eastAsia="KaiTi"/>
          <w:sz w:val="24"/>
          <w:vertAlign w:val="superscript"/>
          <w:lang w:val="en-GB"/>
        </w:rPr>
        <w:footnoteReference w:id="7"/>
      </w:r>
    </w:p>
    <w:p w14:paraId="713B763C" w14:textId="77777777" w:rsidR="006F28C8" w:rsidRDefault="006F28C8" w:rsidP="00D2794E">
      <w:pPr>
        <w:pStyle w:val="Para10"/>
        <w:numPr>
          <w:ilvl w:val="0"/>
          <w:numId w:val="0"/>
        </w:numPr>
        <w:tabs>
          <w:tab w:val="clear" w:pos="567"/>
          <w:tab w:val="clear" w:pos="1134"/>
          <w:tab w:val="clear" w:pos="1701"/>
          <w:tab w:val="clear" w:pos="2268"/>
        </w:tabs>
        <w:ind w:left="490" w:firstLine="567"/>
        <w:rPr>
          <w:sz w:val="24"/>
          <w:lang w:val="en-GB" w:eastAsia="zh-CN"/>
        </w:rPr>
      </w:pPr>
      <w:r w:rsidRPr="006F28C8">
        <w:rPr>
          <w:rFonts w:eastAsia="KaiTi" w:hint="eastAsia"/>
          <w:bCs/>
          <w:sz w:val="24"/>
          <w:lang w:val="en-US" w:eastAsia="zh-CN"/>
        </w:rPr>
        <w:t>回顾</w:t>
      </w:r>
      <w:r w:rsidRPr="006F28C8">
        <w:rPr>
          <w:rFonts w:hint="eastAsia"/>
          <w:sz w:val="24"/>
          <w:lang w:val="en-US" w:eastAsia="zh-CN"/>
        </w:rPr>
        <w:t xml:space="preserve"> 2022 </w:t>
      </w:r>
      <w:r w:rsidRPr="006F28C8">
        <w:rPr>
          <w:rFonts w:hint="eastAsia"/>
          <w:sz w:val="24"/>
          <w:lang w:val="en-US" w:eastAsia="zh-CN"/>
        </w:rPr>
        <w:t>年</w:t>
      </w:r>
      <w:r w:rsidRPr="006F28C8">
        <w:rPr>
          <w:rFonts w:hint="eastAsia"/>
          <w:sz w:val="24"/>
          <w:lang w:val="en-US" w:eastAsia="zh-CN"/>
        </w:rPr>
        <w:t xml:space="preserve"> 12 </w:t>
      </w:r>
      <w:r w:rsidRPr="006F28C8">
        <w:rPr>
          <w:rFonts w:hint="eastAsia"/>
          <w:sz w:val="24"/>
          <w:lang w:val="en-US" w:eastAsia="zh-CN"/>
        </w:rPr>
        <w:t>月</w:t>
      </w:r>
      <w:r w:rsidRPr="006F28C8">
        <w:rPr>
          <w:rFonts w:hint="eastAsia"/>
          <w:sz w:val="24"/>
          <w:lang w:val="en-US" w:eastAsia="zh-CN"/>
        </w:rPr>
        <w:t xml:space="preserve"> 10 </w:t>
      </w:r>
      <w:r w:rsidRPr="006F28C8">
        <w:rPr>
          <w:rFonts w:hint="eastAsia"/>
          <w:sz w:val="24"/>
          <w:lang w:val="en-US" w:eastAsia="zh-CN"/>
        </w:rPr>
        <w:t>日第</w:t>
      </w:r>
      <w:r w:rsidRPr="006F28C8">
        <w:rPr>
          <w:rFonts w:hint="eastAsia"/>
          <w:sz w:val="24"/>
          <w:lang w:val="en-US" w:eastAsia="zh-CN"/>
        </w:rPr>
        <w:t xml:space="preserve"> CP-10/13 </w:t>
      </w:r>
      <w:r w:rsidRPr="006F28C8">
        <w:rPr>
          <w:rFonts w:hint="eastAsia"/>
          <w:sz w:val="24"/>
          <w:lang w:val="en-US" w:eastAsia="zh-CN"/>
        </w:rPr>
        <w:t>号决定，</w:t>
      </w:r>
    </w:p>
    <w:p w14:paraId="1133CF57" w14:textId="77777777" w:rsidR="009824EB" w:rsidRPr="00D2794E" w:rsidRDefault="006F28C8" w:rsidP="00D2794E">
      <w:pPr>
        <w:pStyle w:val="Para10"/>
        <w:numPr>
          <w:ilvl w:val="0"/>
          <w:numId w:val="0"/>
        </w:numPr>
        <w:tabs>
          <w:tab w:val="clear" w:pos="567"/>
          <w:tab w:val="clear" w:pos="1134"/>
          <w:tab w:val="clear" w:pos="1701"/>
          <w:tab w:val="clear" w:pos="2268"/>
        </w:tabs>
        <w:ind w:left="490" w:firstLine="567"/>
        <w:rPr>
          <w:sz w:val="24"/>
          <w:lang w:val="en-GB" w:eastAsia="zh-CN"/>
        </w:rPr>
      </w:pPr>
      <w:r w:rsidRPr="006F28C8">
        <w:rPr>
          <w:rFonts w:eastAsia="KaiTi" w:hint="eastAsia"/>
          <w:bCs/>
          <w:sz w:val="24"/>
          <w:lang w:val="en-US" w:eastAsia="zh-CN"/>
        </w:rPr>
        <w:t>又回顾</w:t>
      </w:r>
      <w:r w:rsidRPr="006F28C8">
        <w:rPr>
          <w:rFonts w:hint="eastAsia"/>
          <w:sz w:val="24"/>
          <w:lang w:val="en-US" w:eastAsia="zh-CN"/>
        </w:rPr>
        <w:t>《卡塔赫纳议定书》执行计划</w:t>
      </w:r>
      <w:r w:rsidRPr="006F28C8">
        <w:rPr>
          <w:sz w:val="24"/>
          <w:vertAlign w:val="superscript"/>
          <w:lang w:val="en-GB"/>
        </w:rPr>
        <w:footnoteReference w:id="8"/>
      </w:r>
      <w:r w:rsidRPr="006F28C8">
        <w:rPr>
          <w:rFonts w:hint="eastAsia"/>
          <w:sz w:val="24"/>
          <w:lang w:val="en-US" w:eastAsia="zh-CN"/>
        </w:rPr>
        <w:t>的目标</w:t>
      </w:r>
      <w:r w:rsidRPr="006F28C8">
        <w:rPr>
          <w:rFonts w:hint="eastAsia"/>
          <w:sz w:val="24"/>
          <w:lang w:val="en-US" w:eastAsia="zh-CN"/>
        </w:rPr>
        <w:t xml:space="preserve"> A.10</w:t>
      </w:r>
      <w:r w:rsidRPr="006F28C8">
        <w:rPr>
          <w:rFonts w:hint="eastAsia"/>
          <w:sz w:val="24"/>
          <w:lang w:val="en-US" w:eastAsia="zh-CN"/>
        </w:rPr>
        <w:t>和能力建设行动计划</w:t>
      </w:r>
      <w:r w:rsidRPr="006F28C8">
        <w:rPr>
          <w:sz w:val="24"/>
          <w:vertAlign w:val="superscript"/>
          <w:lang w:val="en-GB"/>
        </w:rPr>
        <w:footnoteReference w:id="9"/>
      </w:r>
      <w:r w:rsidRPr="006F28C8">
        <w:rPr>
          <w:rFonts w:hint="eastAsia"/>
          <w:sz w:val="24"/>
          <w:lang w:val="en-US" w:eastAsia="zh-CN"/>
        </w:rPr>
        <w:t>，</w:t>
      </w:r>
    </w:p>
    <w:p w14:paraId="0BA5FF12" w14:textId="77777777" w:rsidR="006F28C8" w:rsidRPr="004B7571" w:rsidRDefault="00CF58DB" w:rsidP="00D2794E">
      <w:pPr>
        <w:pStyle w:val="CBDNormalNoNumber"/>
        <w:tabs>
          <w:tab w:val="clear" w:pos="567"/>
          <w:tab w:val="clear" w:pos="1134"/>
          <w:tab w:val="clear" w:pos="1701"/>
          <w:tab w:val="clear" w:pos="2268"/>
          <w:tab w:val="clear" w:pos="2835"/>
          <w:tab w:val="clear" w:pos="3402"/>
        </w:tabs>
        <w:spacing w:before="120"/>
        <w:ind w:left="490" w:firstLine="567"/>
        <w:rPr>
          <w:iCs/>
          <w:sz w:val="24"/>
          <w:lang w:val="en-GB" w:eastAsia="zh-CN"/>
        </w:rPr>
      </w:pPr>
      <w:r w:rsidRPr="00D2794E">
        <w:rPr>
          <w:iCs/>
          <w:sz w:val="24"/>
          <w:lang w:val="en-GB" w:eastAsia="zh-CN"/>
        </w:rPr>
        <w:t>1.</w:t>
      </w:r>
      <w:r w:rsidRPr="00D2794E">
        <w:rPr>
          <w:i/>
          <w:sz w:val="24"/>
          <w:lang w:val="en-GB" w:eastAsia="zh-CN"/>
        </w:rPr>
        <w:tab/>
      </w:r>
      <w:r w:rsidR="004B7571" w:rsidRPr="004B7571">
        <w:rPr>
          <w:rFonts w:eastAsia="KaiTi" w:hint="eastAsia"/>
          <w:bCs/>
          <w:sz w:val="24"/>
          <w:lang w:eastAsia="zh-CN"/>
        </w:rPr>
        <w:t>欢迎</w:t>
      </w:r>
      <w:r w:rsidR="004B7571" w:rsidRPr="004B7571">
        <w:rPr>
          <w:rFonts w:hint="eastAsia"/>
          <w:iCs/>
          <w:sz w:val="24"/>
          <w:lang w:eastAsia="zh-CN"/>
        </w:rPr>
        <w:t>自第</w:t>
      </w:r>
      <w:r w:rsidR="004B7571" w:rsidRPr="004B7571">
        <w:rPr>
          <w:rFonts w:hint="eastAsia"/>
          <w:iCs/>
          <w:sz w:val="24"/>
          <w:lang w:eastAsia="zh-CN"/>
        </w:rPr>
        <w:t xml:space="preserve"> </w:t>
      </w:r>
      <w:hyperlink r:id="rId14" w:history="1">
        <w:r w:rsidR="004B7571" w:rsidRPr="004B7571">
          <w:rPr>
            <w:rStyle w:val="Hyperlink"/>
            <w:rFonts w:hint="eastAsia"/>
            <w:iCs/>
            <w:sz w:val="24"/>
            <w:lang w:eastAsia="zh-CN"/>
          </w:rPr>
          <w:t>CP-10/13</w:t>
        </w:r>
      </w:hyperlink>
      <w:r w:rsidR="004B7571" w:rsidRPr="004B7571">
        <w:rPr>
          <w:rFonts w:hint="eastAsia"/>
          <w:iCs/>
          <w:sz w:val="24"/>
          <w:lang w:eastAsia="zh-CN"/>
        </w:rPr>
        <w:t xml:space="preserve"> </w:t>
      </w:r>
      <w:r w:rsidR="004B7571" w:rsidRPr="004B7571">
        <w:rPr>
          <w:rFonts w:hint="eastAsia"/>
          <w:iCs/>
          <w:sz w:val="24"/>
          <w:lang w:eastAsia="zh-CN"/>
        </w:rPr>
        <w:t>号决定通过以来交存了《</w:t>
      </w:r>
      <w:r w:rsidR="004B7571" w:rsidRPr="004B7571">
        <w:rPr>
          <w:rFonts w:hint="eastAsia"/>
          <w:bCs/>
          <w:iCs/>
          <w:sz w:val="24"/>
          <w:lang w:eastAsia="zh-CN"/>
        </w:rPr>
        <w:t>关于赔偿责任和补救的名古屋</w:t>
      </w:r>
      <w:r w:rsidR="004B7571" w:rsidRPr="004B7571">
        <w:rPr>
          <w:rFonts w:hint="eastAsia"/>
          <w:bCs/>
          <w:iCs/>
          <w:sz w:val="24"/>
          <w:lang w:eastAsia="zh-CN"/>
        </w:rPr>
        <w:t>-</w:t>
      </w:r>
      <w:r w:rsidR="004B7571" w:rsidRPr="004B7571">
        <w:rPr>
          <w:rFonts w:hint="eastAsia"/>
          <w:bCs/>
          <w:iCs/>
          <w:sz w:val="24"/>
          <w:lang w:eastAsia="zh-CN"/>
        </w:rPr>
        <w:t>吉隆坡补充议定书</w:t>
      </w:r>
      <w:r w:rsidR="004B7571" w:rsidRPr="004B7571">
        <w:rPr>
          <w:rFonts w:hint="eastAsia"/>
          <w:iCs/>
          <w:sz w:val="24"/>
          <w:lang w:eastAsia="zh-CN"/>
        </w:rPr>
        <w:t>》</w:t>
      </w:r>
      <w:r w:rsidR="00E90A3B" w:rsidRPr="00E90A3B">
        <w:rPr>
          <w:iCs/>
          <w:sz w:val="24"/>
          <w:vertAlign w:val="superscript"/>
          <w:lang w:val="en-GB" w:eastAsia="zh-CN"/>
        </w:rPr>
        <w:footnoteReference w:id="10"/>
      </w:r>
      <w:r w:rsidR="004B7571" w:rsidRPr="004B7571">
        <w:rPr>
          <w:rFonts w:hint="eastAsia"/>
          <w:iCs/>
          <w:sz w:val="24"/>
          <w:lang w:eastAsia="zh-CN"/>
        </w:rPr>
        <w:t>的更多批准</w:t>
      </w:r>
      <w:r w:rsidR="004B7571">
        <w:rPr>
          <w:rFonts w:hint="eastAsia"/>
          <w:iCs/>
          <w:sz w:val="24"/>
          <w:lang w:eastAsia="zh-CN"/>
        </w:rPr>
        <w:t>书</w:t>
      </w:r>
      <w:r w:rsidR="004B7571" w:rsidRPr="004B7571">
        <w:rPr>
          <w:rFonts w:hint="eastAsia"/>
          <w:iCs/>
          <w:sz w:val="24"/>
          <w:lang w:eastAsia="zh-CN"/>
        </w:rPr>
        <w:t>、接受</w:t>
      </w:r>
      <w:r w:rsidR="004B7571">
        <w:rPr>
          <w:rFonts w:hint="eastAsia"/>
          <w:iCs/>
          <w:sz w:val="24"/>
          <w:lang w:eastAsia="zh-CN"/>
        </w:rPr>
        <w:t>书</w:t>
      </w:r>
      <w:r w:rsidR="004B7571" w:rsidRPr="004B7571">
        <w:rPr>
          <w:rFonts w:hint="eastAsia"/>
          <w:iCs/>
          <w:sz w:val="24"/>
          <w:lang w:eastAsia="zh-CN"/>
        </w:rPr>
        <w:t>、核准</w:t>
      </w:r>
      <w:r w:rsidR="004B7571">
        <w:rPr>
          <w:rFonts w:hint="eastAsia"/>
          <w:iCs/>
          <w:sz w:val="24"/>
          <w:lang w:eastAsia="zh-CN"/>
        </w:rPr>
        <w:t>书</w:t>
      </w:r>
      <w:r w:rsidR="004B7571" w:rsidRPr="004B7571">
        <w:rPr>
          <w:rFonts w:hint="eastAsia"/>
          <w:iCs/>
          <w:sz w:val="24"/>
          <w:lang w:eastAsia="zh-CN"/>
        </w:rPr>
        <w:t>或加入书；</w:t>
      </w:r>
    </w:p>
    <w:p w14:paraId="7A370D6F" w14:textId="77777777" w:rsidR="003B77BF" w:rsidRPr="00D2794E" w:rsidRDefault="00CF58DB" w:rsidP="00D2794E">
      <w:pPr>
        <w:pStyle w:val="CBDNormalNoNumber"/>
        <w:tabs>
          <w:tab w:val="clear" w:pos="567"/>
          <w:tab w:val="clear" w:pos="1134"/>
          <w:tab w:val="clear" w:pos="1701"/>
          <w:tab w:val="clear" w:pos="2268"/>
          <w:tab w:val="clear" w:pos="2835"/>
          <w:tab w:val="clear" w:pos="3402"/>
        </w:tabs>
        <w:spacing w:before="120"/>
        <w:ind w:left="490" w:firstLine="567"/>
        <w:rPr>
          <w:sz w:val="24"/>
          <w:lang w:val="en-GB" w:eastAsia="zh-CN"/>
        </w:rPr>
      </w:pPr>
      <w:r w:rsidRPr="00D2794E">
        <w:rPr>
          <w:iCs/>
          <w:sz w:val="24"/>
          <w:lang w:val="en-GB" w:eastAsia="zh-CN"/>
        </w:rPr>
        <w:t>2.</w:t>
      </w:r>
      <w:r w:rsidRPr="00D2794E">
        <w:rPr>
          <w:i/>
          <w:sz w:val="24"/>
          <w:lang w:val="en-GB" w:eastAsia="zh-CN"/>
        </w:rPr>
        <w:tab/>
      </w:r>
      <w:r w:rsidR="004B7571" w:rsidRPr="004B7571">
        <w:rPr>
          <w:rFonts w:eastAsia="KaiTi" w:hint="eastAsia"/>
          <w:bCs/>
          <w:sz w:val="24"/>
          <w:lang w:eastAsia="zh-CN"/>
        </w:rPr>
        <w:t>邀请</w:t>
      </w:r>
      <w:r w:rsidR="004B7571" w:rsidRPr="004B7571">
        <w:rPr>
          <w:rFonts w:hint="eastAsia"/>
          <w:iCs/>
          <w:sz w:val="24"/>
          <w:lang w:eastAsia="zh-CN"/>
        </w:rPr>
        <w:t>所有尚未交存《补充议定书》的批准书、接受书、核准书或加入书的《卡塔赫纳议定书》缔约方尽快交存这些文书；</w:t>
      </w:r>
    </w:p>
    <w:p w14:paraId="2D0B487F" w14:textId="77777777" w:rsidR="009D6B25" w:rsidRPr="00D2794E" w:rsidRDefault="00302321" w:rsidP="00D2794E">
      <w:pPr>
        <w:pStyle w:val="CBDNormalNoNumber"/>
        <w:tabs>
          <w:tab w:val="clear" w:pos="567"/>
          <w:tab w:val="clear" w:pos="1134"/>
          <w:tab w:val="clear" w:pos="1701"/>
          <w:tab w:val="clear" w:pos="2268"/>
          <w:tab w:val="clear" w:pos="2835"/>
          <w:tab w:val="clear" w:pos="3402"/>
        </w:tabs>
        <w:spacing w:before="120"/>
        <w:ind w:left="490" w:firstLine="567"/>
        <w:rPr>
          <w:b/>
          <w:bCs/>
          <w:caps/>
          <w:sz w:val="24"/>
          <w:lang w:val="en-GB" w:eastAsia="zh-CN"/>
        </w:rPr>
      </w:pPr>
      <w:r w:rsidRPr="00D2794E">
        <w:rPr>
          <w:sz w:val="24"/>
          <w:lang w:val="en-GB" w:eastAsia="zh-CN"/>
        </w:rPr>
        <w:lastRenderedPageBreak/>
        <w:t>3.</w:t>
      </w:r>
      <w:r w:rsidRPr="00D2794E">
        <w:rPr>
          <w:i/>
          <w:iCs/>
          <w:sz w:val="24"/>
          <w:lang w:val="en-GB" w:eastAsia="zh-CN"/>
        </w:rPr>
        <w:tab/>
      </w:r>
      <w:r w:rsidR="004B7571" w:rsidRPr="004B7571">
        <w:rPr>
          <w:rFonts w:eastAsia="KaiTi" w:hint="eastAsia"/>
          <w:bCs/>
          <w:sz w:val="24"/>
          <w:lang w:eastAsia="zh-CN"/>
        </w:rPr>
        <w:t>欢迎</w:t>
      </w:r>
      <w:r w:rsidR="004B7571" w:rsidRPr="004B7571">
        <w:rPr>
          <w:rFonts w:hint="eastAsia"/>
          <w:sz w:val="24"/>
          <w:lang w:eastAsia="zh-CN"/>
        </w:rPr>
        <w:t>在生物安全信息交换所公布更多记录，提供</w:t>
      </w:r>
      <w:r w:rsidR="00FC4319">
        <w:rPr>
          <w:rFonts w:hint="eastAsia"/>
          <w:sz w:val="24"/>
          <w:lang w:eastAsia="zh-CN"/>
        </w:rPr>
        <w:t>履行</w:t>
      </w:r>
      <w:r w:rsidR="004B7571" w:rsidRPr="004B7571">
        <w:rPr>
          <w:rFonts w:hint="eastAsia"/>
          <w:sz w:val="24"/>
          <w:lang w:eastAsia="zh-CN"/>
        </w:rPr>
        <w:t>《补充议定书》第</w:t>
      </w:r>
      <w:r w:rsidR="004B7571" w:rsidRPr="004B7571">
        <w:rPr>
          <w:rFonts w:hint="eastAsia"/>
          <w:sz w:val="24"/>
          <w:lang w:eastAsia="zh-CN"/>
        </w:rPr>
        <w:t xml:space="preserve"> 5 </w:t>
      </w:r>
      <w:r w:rsidR="004B7571" w:rsidRPr="004B7571">
        <w:rPr>
          <w:rFonts w:hint="eastAsia"/>
          <w:sz w:val="24"/>
          <w:lang w:eastAsia="zh-CN"/>
        </w:rPr>
        <w:t>条所列职能的主管当局的详细联系方式；</w:t>
      </w:r>
    </w:p>
    <w:p w14:paraId="24E8FCA4" w14:textId="77777777" w:rsidR="009D6B25" w:rsidRPr="00D2794E" w:rsidRDefault="00302321" w:rsidP="00D2794E">
      <w:pPr>
        <w:pStyle w:val="CBDNormalNoNumber"/>
        <w:tabs>
          <w:tab w:val="clear" w:pos="567"/>
          <w:tab w:val="clear" w:pos="1134"/>
          <w:tab w:val="clear" w:pos="1701"/>
          <w:tab w:val="clear" w:pos="2268"/>
          <w:tab w:val="clear" w:pos="2835"/>
          <w:tab w:val="clear" w:pos="3402"/>
        </w:tabs>
        <w:spacing w:before="120"/>
        <w:ind w:left="490" w:firstLine="567"/>
        <w:rPr>
          <w:b/>
          <w:bCs/>
          <w:caps/>
          <w:sz w:val="24"/>
          <w:lang w:val="en-GB" w:eastAsia="zh-CN"/>
        </w:rPr>
      </w:pPr>
      <w:r w:rsidRPr="00D2794E">
        <w:rPr>
          <w:iCs/>
          <w:sz w:val="24"/>
          <w:lang w:val="en-GB" w:eastAsia="zh-CN"/>
        </w:rPr>
        <w:t>4.</w:t>
      </w:r>
      <w:r w:rsidRPr="00D2794E">
        <w:rPr>
          <w:i/>
          <w:sz w:val="24"/>
          <w:lang w:val="en-GB" w:eastAsia="zh-CN"/>
        </w:rPr>
        <w:tab/>
      </w:r>
      <w:r w:rsidR="007163B0" w:rsidRPr="007163B0">
        <w:rPr>
          <w:rFonts w:eastAsia="KaiTi" w:hint="eastAsia"/>
          <w:bCs/>
          <w:sz w:val="24"/>
          <w:lang w:eastAsia="zh-CN"/>
        </w:rPr>
        <w:t>提醒</w:t>
      </w:r>
      <w:r w:rsidR="007163B0" w:rsidRPr="007163B0">
        <w:rPr>
          <w:rFonts w:hint="eastAsia"/>
          <w:iCs/>
          <w:sz w:val="24"/>
          <w:lang w:eastAsia="zh-CN"/>
        </w:rPr>
        <w:t>《补充议定书》缔约方指定一个主管当局，</w:t>
      </w:r>
      <w:r w:rsidR="00FC4319">
        <w:rPr>
          <w:rFonts w:hint="eastAsia"/>
          <w:iCs/>
          <w:sz w:val="24"/>
          <w:lang w:eastAsia="zh-CN"/>
        </w:rPr>
        <w:t>履行</w:t>
      </w:r>
      <w:r w:rsidR="007163B0" w:rsidRPr="007163B0">
        <w:rPr>
          <w:rFonts w:hint="eastAsia"/>
          <w:iCs/>
          <w:sz w:val="24"/>
          <w:lang w:eastAsia="zh-CN"/>
        </w:rPr>
        <w:t>《补充议定书》第</w:t>
      </w:r>
      <w:r w:rsidR="007163B0" w:rsidRPr="007163B0">
        <w:rPr>
          <w:rFonts w:hint="eastAsia"/>
          <w:iCs/>
          <w:sz w:val="24"/>
          <w:lang w:eastAsia="zh-CN"/>
        </w:rPr>
        <w:t xml:space="preserve"> 5 </w:t>
      </w:r>
      <w:r w:rsidR="007163B0" w:rsidRPr="007163B0">
        <w:rPr>
          <w:rFonts w:hint="eastAsia"/>
          <w:iCs/>
          <w:sz w:val="24"/>
          <w:lang w:eastAsia="zh-CN"/>
        </w:rPr>
        <w:t>条所列职能，并使用生物安全信息交换所为此目的提供的通用格式公布关于主管当局的信息；</w:t>
      </w:r>
    </w:p>
    <w:p w14:paraId="1930E484" w14:textId="77777777" w:rsidR="003B77BF" w:rsidRPr="00D2794E" w:rsidRDefault="00302321" w:rsidP="00D2794E">
      <w:pPr>
        <w:pStyle w:val="CBDNormalNoNumber"/>
        <w:tabs>
          <w:tab w:val="clear" w:pos="567"/>
          <w:tab w:val="clear" w:pos="1134"/>
          <w:tab w:val="clear" w:pos="1701"/>
          <w:tab w:val="clear" w:pos="2268"/>
          <w:tab w:val="clear" w:pos="2835"/>
          <w:tab w:val="clear" w:pos="3402"/>
        </w:tabs>
        <w:spacing w:before="120"/>
        <w:ind w:left="490" w:firstLine="567"/>
        <w:rPr>
          <w:b/>
          <w:bCs/>
          <w:caps/>
          <w:sz w:val="24"/>
          <w:lang w:val="en-GB" w:eastAsia="zh-CN"/>
        </w:rPr>
      </w:pPr>
      <w:r w:rsidRPr="00D2794E">
        <w:rPr>
          <w:sz w:val="24"/>
          <w:lang w:val="en-GB" w:eastAsia="zh-CN"/>
        </w:rPr>
        <w:t>5.</w:t>
      </w:r>
      <w:r w:rsidRPr="00D2794E">
        <w:rPr>
          <w:i/>
          <w:iCs/>
          <w:sz w:val="24"/>
          <w:lang w:val="en-GB" w:eastAsia="zh-CN"/>
        </w:rPr>
        <w:tab/>
      </w:r>
      <w:r w:rsidR="00E90A3B" w:rsidRPr="00E90A3B">
        <w:rPr>
          <w:rFonts w:eastAsia="KaiTi" w:hint="eastAsia"/>
          <w:bCs/>
          <w:sz w:val="24"/>
          <w:lang w:eastAsia="zh-CN"/>
        </w:rPr>
        <w:t>欢迎</w:t>
      </w:r>
      <w:r w:rsidR="00E90A3B" w:rsidRPr="00E90A3B">
        <w:rPr>
          <w:rFonts w:hint="eastAsia"/>
          <w:sz w:val="24"/>
          <w:lang w:eastAsia="zh-CN"/>
        </w:rPr>
        <w:t>缔约方提供信息，说明针对改性活生物体所造成损害提供财务担保的现有措施，同时注意到只有少数缔约方提供了这些信息；</w:t>
      </w:r>
    </w:p>
    <w:p w14:paraId="03BB53A1" w14:textId="77777777" w:rsidR="00DF53DC" w:rsidRPr="00D2794E" w:rsidRDefault="00302321" w:rsidP="00D2794E">
      <w:pPr>
        <w:pStyle w:val="CBDNormalNoNumber"/>
        <w:tabs>
          <w:tab w:val="clear" w:pos="567"/>
          <w:tab w:val="clear" w:pos="1134"/>
          <w:tab w:val="clear" w:pos="1701"/>
          <w:tab w:val="clear" w:pos="2268"/>
          <w:tab w:val="clear" w:pos="2835"/>
          <w:tab w:val="clear" w:pos="3402"/>
        </w:tabs>
        <w:spacing w:before="120"/>
        <w:ind w:left="490" w:firstLine="567"/>
        <w:rPr>
          <w:b/>
          <w:bCs/>
          <w:caps/>
          <w:sz w:val="24"/>
          <w:lang w:val="en-GB" w:eastAsia="zh-CN"/>
        </w:rPr>
      </w:pPr>
      <w:r w:rsidRPr="00D2794E">
        <w:rPr>
          <w:sz w:val="24"/>
          <w:lang w:val="en-GB" w:eastAsia="zh-CN"/>
        </w:rPr>
        <w:t>6.</w:t>
      </w:r>
      <w:r w:rsidRPr="00D2794E">
        <w:rPr>
          <w:i/>
          <w:iCs/>
          <w:sz w:val="24"/>
          <w:lang w:val="en-GB" w:eastAsia="zh-CN"/>
        </w:rPr>
        <w:tab/>
      </w:r>
      <w:r w:rsidR="00E90A3B" w:rsidRPr="00E90A3B">
        <w:rPr>
          <w:rFonts w:eastAsia="KaiTi" w:hint="eastAsia"/>
          <w:bCs/>
          <w:sz w:val="24"/>
          <w:lang w:eastAsia="zh-CN"/>
        </w:rPr>
        <w:t>邀请</w:t>
      </w:r>
      <w:r w:rsidR="00E90A3B" w:rsidRPr="00E90A3B">
        <w:rPr>
          <w:rFonts w:hint="eastAsia"/>
          <w:sz w:val="24"/>
          <w:lang w:eastAsia="zh-CN"/>
        </w:rPr>
        <w:t>缔约方在其第五次国家报告中提供关于财务担保机制的信息以及关于执行《补充议定书》的国家措施的其他信息，并请执行秘书在编写关于《补充议定书》成效的第一次评估和审查文件时利用这些信息；</w:t>
      </w:r>
      <w:r w:rsidR="00222A2D" w:rsidRPr="00D2794E">
        <w:rPr>
          <w:rStyle w:val="FootnoteReference"/>
          <w:sz w:val="24"/>
          <w:lang w:val="en-GB"/>
        </w:rPr>
        <w:footnoteReference w:id="11"/>
      </w:r>
      <w:r w:rsidR="3541FDAB" w:rsidRPr="00D2794E">
        <w:rPr>
          <w:rStyle w:val="FootnoteReference"/>
          <w:sz w:val="24"/>
          <w:lang w:val="en-GB" w:eastAsia="zh-CN"/>
        </w:rPr>
        <w:t xml:space="preserve"> </w:t>
      </w:r>
    </w:p>
    <w:p w14:paraId="4483F964" w14:textId="77777777" w:rsidR="008B27B6" w:rsidRPr="00D2794E" w:rsidRDefault="00302321" w:rsidP="00D2794E">
      <w:pPr>
        <w:pStyle w:val="CBDNormalNoNumber"/>
        <w:tabs>
          <w:tab w:val="clear" w:pos="567"/>
          <w:tab w:val="clear" w:pos="1134"/>
          <w:tab w:val="clear" w:pos="1701"/>
          <w:tab w:val="clear" w:pos="2268"/>
          <w:tab w:val="clear" w:pos="2835"/>
          <w:tab w:val="clear" w:pos="3402"/>
        </w:tabs>
        <w:spacing w:before="120"/>
        <w:ind w:left="490" w:firstLine="567"/>
        <w:rPr>
          <w:sz w:val="24"/>
          <w:lang w:val="en-GB" w:eastAsia="zh-CN"/>
        </w:rPr>
      </w:pPr>
      <w:r w:rsidRPr="00D2794E">
        <w:rPr>
          <w:sz w:val="24"/>
          <w:lang w:val="en-GB" w:eastAsia="zh-CN"/>
        </w:rPr>
        <w:t>7.</w:t>
      </w:r>
      <w:r w:rsidRPr="00D2794E">
        <w:rPr>
          <w:i/>
          <w:iCs/>
          <w:sz w:val="24"/>
          <w:lang w:val="en-GB" w:eastAsia="zh-CN"/>
        </w:rPr>
        <w:tab/>
      </w:r>
      <w:r w:rsidR="00E90A3B" w:rsidRPr="00E90A3B">
        <w:rPr>
          <w:rFonts w:eastAsia="KaiTi" w:hint="eastAsia"/>
          <w:bCs/>
          <w:sz w:val="24"/>
          <w:lang w:eastAsia="zh-CN"/>
        </w:rPr>
        <w:t>邀请</w:t>
      </w:r>
      <w:r w:rsidR="00E90A3B" w:rsidRPr="00E90A3B">
        <w:rPr>
          <w:rFonts w:hint="eastAsia"/>
          <w:sz w:val="24"/>
          <w:lang w:eastAsia="zh-CN"/>
        </w:rPr>
        <w:t>缔约方、其他国家政府和组织按照《卡塔赫纳议定书》执行计划的目标</w:t>
      </w:r>
      <w:r w:rsidR="00E90A3B" w:rsidRPr="00E90A3B">
        <w:rPr>
          <w:rFonts w:hint="eastAsia"/>
          <w:sz w:val="24"/>
          <w:lang w:eastAsia="zh-CN"/>
        </w:rPr>
        <w:t xml:space="preserve"> A.10</w:t>
      </w:r>
      <w:r w:rsidR="00E90A3B" w:rsidRPr="00E90A3B">
        <w:rPr>
          <w:rFonts w:hint="eastAsia"/>
          <w:sz w:val="24"/>
          <w:lang w:eastAsia="zh-CN"/>
        </w:rPr>
        <w:t>和能力建设行动计划开展能力建设和提高认识活动，支持有效执行《补充议定书》，并鼓励捐助方为此提供必要资源。</w:t>
      </w:r>
    </w:p>
    <w:p w14:paraId="16034A1F" w14:textId="77777777" w:rsidR="00FC4319" w:rsidRDefault="00FC4319" w:rsidP="0090573B">
      <w:pPr>
        <w:pStyle w:val="Para10"/>
        <w:numPr>
          <w:ilvl w:val="0"/>
          <w:numId w:val="0"/>
        </w:numPr>
        <w:ind w:left="567"/>
        <w:jc w:val="center"/>
        <w:rPr>
          <w:sz w:val="24"/>
          <w:lang w:val="en-GB" w:eastAsia="zh-CN"/>
        </w:rPr>
      </w:pPr>
    </w:p>
    <w:p w14:paraId="173F441B" w14:textId="77777777" w:rsidR="002B559C" w:rsidRPr="00D2794E" w:rsidRDefault="00ED3849" w:rsidP="0090573B">
      <w:pPr>
        <w:pStyle w:val="Para10"/>
        <w:numPr>
          <w:ilvl w:val="0"/>
          <w:numId w:val="0"/>
        </w:numPr>
        <w:ind w:left="567"/>
        <w:jc w:val="center"/>
        <w:rPr>
          <w:sz w:val="24"/>
          <w:lang w:val="en-GB"/>
        </w:rPr>
      </w:pPr>
      <w:r w:rsidRPr="00D2794E">
        <w:rPr>
          <w:sz w:val="24"/>
          <w:lang w:val="en-GB"/>
        </w:rPr>
        <w:t>__________</w:t>
      </w:r>
    </w:p>
    <w:sectPr w:rsidR="002B559C" w:rsidRPr="00D2794E" w:rsidSect="00294806">
      <w:headerReference w:type="even" r:id="rId15"/>
      <w:headerReference w:type="default" r:id="rId16"/>
      <w:footerReference w:type="even" r:id="rId17"/>
      <w:footerReference w:type="defaul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8D9BEA" w14:textId="77777777" w:rsidR="001B1981" w:rsidRDefault="001B1981" w:rsidP="00A96B21">
      <w:r>
        <w:separator/>
      </w:r>
    </w:p>
  </w:endnote>
  <w:endnote w:type="continuationSeparator" w:id="0">
    <w:p w14:paraId="415ECF71" w14:textId="77777777" w:rsidR="001B1981" w:rsidRDefault="001B1981" w:rsidP="00A96B21">
      <w:r>
        <w:continuationSeparator/>
      </w:r>
    </w:p>
  </w:endnote>
  <w:endnote w:type="continuationNotice" w:id="1">
    <w:p w14:paraId="2219E0D7" w14:textId="77777777" w:rsidR="001B1981" w:rsidRDefault="001B19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SimHei">
    <w:altName w:val="黑体"/>
    <w:panose1 w:val="02010600030101010101"/>
    <w:charset w:val="86"/>
    <w:family w:val="modern"/>
    <w:pitch w:val="fixed"/>
    <w:sig w:usb0="800002BF" w:usb1="38CF7CFA" w:usb2="00000016" w:usb3="00000000" w:csb0="00040001" w:csb1="00000000"/>
  </w:font>
  <w:font w:name="KaiTi">
    <w:altName w:val="楷体"/>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7DAE1F"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58BB6D"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17B93B" w14:textId="77777777" w:rsidR="001B1981" w:rsidRDefault="001B1981" w:rsidP="00A96B21">
      <w:r>
        <w:separator/>
      </w:r>
    </w:p>
  </w:footnote>
  <w:footnote w:type="continuationSeparator" w:id="0">
    <w:p w14:paraId="2BD6C947" w14:textId="77777777" w:rsidR="001B1981" w:rsidRDefault="001B1981" w:rsidP="00A96B21">
      <w:r>
        <w:continuationSeparator/>
      </w:r>
    </w:p>
  </w:footnote>
  <w:footnote w:type="continuationNotice" w:id="1">
    <w:p w14:paraId="6002E389" w14:textId="77777777" w:rsidR="001B1981" w:rsidRDefault="001B1981"/>
  </w:footnote>
  <w:footnote w:id="2">
    <w:p w14:paraId="0B9CF331" w14:textId="77777777" w:rsidR="00D2794E" w:rsidRPr="006F28C8" w:rsidRDefault="00D2794E" w:rsidP="006F28C8">
      <w:pPr>
        <w:pStyle w:val="Footnote"/>
        <w:rPr>
          <w:sz w:val="20"/>
          <w:szCs w:val="20"/>
          <w:lang w:eastAsia="zh-CN"/>
        </w:rPr>
      </w:pPr>
      <w:r w:rsidRPr="006F28C8">
        <w:rPr>
          <w:rStyle w:val="FootnoteReference"/>
          <w:sz w:val="20"/>
          <w:szCs w:val="20"/>
        </w:rPr>
        <w:t>*</w:t>
      </w:r>
      <w:r w:rsidRPr="006F28C8">
        <w:rPr>
          <w:sz w:val="20"/>
          <w:szCs w:val="20"/>
        </w:rPr>
        <w:t xml:space="preserve"> CBD/CP/MOP/11/1</w:t>
      </w:r>
      <w:r w:rsidRPr="006F28C8">
        <w:rPr>
          <w:sz w:val="20"/>
          <w:szCs w:val="20"/>
          <w:lang w:eastAsia="zh-CN"/>
        </w:rPr>
        <w:t>。</w:t>
      </w:r>
    </w:p>
  </w:footnote>
  <w:footnote w:id="3">
    <w:p w14:paraId="1F2A5C9E" w14:textId="77777777" w:rsidR="006B3D0F" w:rsidRPr="006F28C8" w:rsidRDefault="006B3D0F" w:rsidP="006F28C8">
      <w:pPr>
        <w:pStyle w:val="FootnoteText"/>
        <w:rPr>
          <w:sz w:val="20"/>
        </w:rPr>
      </w:pPr>
      <w:r w:rsidRPr="006F28C8">
        <w:rPr>
          <w:rStyle w:val="FootnoteReference"/>
          <w:sz w:val="20"/>
        </w:rPr>
        <w:footnoteRef/>
      </w:r>
      <w:r w:rsidRPr="006F28C8">
        <w:rPr>
          <w:sz w:val="20"/>
        </w:rPr>
        <w:t xml:space="preserve"> CBD/CP/MOP/10/9</w:t>
      </w:r>
      <w:r w:rsidRPr="006F28C8">
        <w:rPr>
          <w:sz w:val="20"/>
          <w:lang w:eastAsia="zh-CN"/>
        </w:rPr>
        <w:t>。</w:t>
      </w:r>
    </w:p>
  </w:footnote>
  <w:footnote w:id="4">
    <w:p w14:paraId="372FED9E" w14:textId="77777777" w:rsidR="00BB3F65" w:rsidRPr="006F28C8" w:rsidRDefault="00BB3F65" w:rsidP="006F28C8">
      <w:pPr>
        <w:pStyle w:val="FootnoteText"/>
        <w:rPr>
          <w:sz w:val="20"/>
        </w:rPr>
      </w:pPr>
      <w:r w:rsidRPr="006F28C8">
        <w:rPr>
          <w:rStyle w:val="FootnoteReference"/>
          <w:sz w:val="20"/>
        </w:rPr>
        <w:footnoteRef/>
      </w:r>
      <w:r w:rsidRPr="006F28C8">
        <w:rPr>
          <w:sz w:val="20"/>
        </w:rPr>
        <w:t xml:space="preserve"> </w:t>
      </w:r>
      <w:r w:rsidR="00E5746F" w:rsidRPr="006F28C8">
        <w:rPr>
          <w:sz w:val="20"/>
          <w:lang w:eastAsia="zh-CN"/>
        </w:rPr>
        <w:t>提交的信息见：</w:t>
      </w:r>
      <w:hyperlink r:id="rId1" w:history="1">
        <w:r w:rsidRPr="006F28C8">
          <w:rPr>
            <w:rStyle w:val="Hyperlink"/>
            <w:sz w:val="20"/>
          </w:rPr>
          <w:t>bch.cbd.int/en/submissions-to-notifications?notification=2023-109</w:t>
        </w:r>
      </w:hyperlink>
      <w:r w:rsidR="00E5746F" w:rsidRPr="006F28C8">
        <w:rPr>
          <w:rStyle w:val="Hyperlink"/>
          <w:color w:val="auto"/>
          <w:sz w:val="20"/>
          <w:u w:val="none"/>
          <w:lang w:eastAsia="zh-CN"/>
        </w:rPr>
        <w:t>。</w:t>
      </w:r>
      <w:r w:rsidRPr="006F28C8">
        <w:rPr>
          <w:rStyle w:val="Hyperlink"/>
          <w:sz w:val="20"/>
        </w:rPr>
        <w:t xml:space="preserve"> </w:t>
      </w:r>
    </w:p>
  </w:footnote>
  <w:footnote w:id="5">
    <w:p w14:paraId="44BBA688" w14:textId="77777777" w:rsidR="00E5746F" w:rsidRPr="006F28C8" w:rsidRDefault="00E5746F" w:rsidP="006F28C8">
      <w:pPr>
        <w:pStyle w:val="FootnoteText"/>
        <w:rPr>
          <w:sz w:val="20"/>
        </w:rPr>
      </w:pPr>
      <w:r w:rsidRPr="006F28C8">
        <w:rPr>
          <w:rStyle w:val="FootnoteReference"/>
          <w:sz w:val="20"/>
        </w:rPr>
        <w:footnoteRef/>
      </w:r>
      <w:r w:rsidRPr="006F28C8">
        <w:rPr>
          <w:sz w:val="20"/>
          <w:lang w:eastAsia="zh-CN"/>
        </w:rPr>
        <w:t xml:space="preserve"> </w:t>
      </w:r>
      <w:r w:rsidR="00F153E8" w:rsidRPr="006F28C8">
        <w:rPr>
          <w:sz w:val="20"/>
          <w:lang w:eastAsia="zh-CN"/>
        </w:rPr>
        <w:t>关于旨在防止和补救环境损害的环境赔偿责任的</w:t>
      </w:r>
      <w:r w:rsidRPr="006F28C8">
        <w:rPr>
          <w:sz w:val="20"/>
          <w:lang w:eastAsia="zh-CN"/>
        </w:rPr>
        <w:t>欧洲议会的第</w:t>
      </w:r>
      <w:r w:rsidRPr="006F28C8">
        <w:rPr>
          <w:sz w:val="20"/>
          <w:lang w:eastAsia="zh-CN"/>
        </w:rPr>
        <w:t>2004/35/CE</w:t>
      </w:r>
      <w:r w:rsidRPr="006F28C8">
        <w:rPr>
          <w:sz w:val="20"/>
          <w:lang w:eastAsia="zh-CN"/>
        </w:rPr>
        <w:t>号指令</w:t>
      </w:r>
      <w:r w:rsidR="00F153E8" w:rsidRPr="006F28C8">
        <w:rPr>
          <w:sz w:val="20"/>
          <w:lang w:eastAsia="zh-CN"/>
        </w:rPr>
        <w:t>和欧盟理事会</w:t>
      </w:r>
      <w:r w:rsidR="00F153E8" w:rsidRPr="006F28C8">
        <w:rPr>
          <w:sz w:val="20"/>
          <w:lang w:eastAsia="zh-CN"/>
        </w:rPr>
        <w:t>2004</w:t>
      </w:r>
      <w:r w:rsidR="00F153E8" w:rsidRPr="006F28C8">
        <w:rPr>
          <w:sz w:val="20"/>
          <w:lang w:eastAsia="zh-CN"/>
        </w:rPr>
        <w:t>年</w:t>
      </w:r>
      <w:r w:rsidR="00F153E8" w:rsidRPr="006F28C8">
        <w:rPr>
          <w:sz w:val="20"/>
          <w:lang w:eastAsia="zh-CN"/>
        </w:rPr>
        <w:t>4</w:t>
      </w:r>
      <w:r w:rsidR="00F153E8" w:rsidRPr="006F28C8">
        <w:rPr>
          <w:sz w:val="20"/>
          <w:lang w:eastAsia="zh-CN"/>
        </w:rPr>
        <w:t>月</w:t>
      </w:r>
      <w:r w:rsidR="00F153E8" w:rsidRPr="006F28C8">
        <w:rPr>
          <w:sz w:val="20"/>
          <w:lang w:eastAsia="zh-CN"/>
        </w:rPr>
        <w:t>21</w:t>
      </w:r>
      <w:r w:rsidR="00F153E8" w:rsidRPr="006F28C8">
        <w:rPr>
          <w:sz w:val="20"/>
          <w:lang w:eastAsia="zh-CN"/>
        </w:rPr>
        <w:t>日指令。</w:t>
      </w:r>
    </w:p>
  </w:footnote>
  <w:footnote w:id="6">
    <w:p w14:paraId="6DF08AF7" w14:textId="77777777" w:rsidR="00DC0687" w:rsidRPr="00B55C49" w:rsidRDefault="00DC0687" w:rsidP="006F28C8">
      <w:pPr>
        <w:pStyle w:val="FootnoteText"/>
        <w:rPr>
          <w:lang w:eastAsia="zh-CN"/>
        </w:rPr>
      </w:pPr>
      <w:r w:rsidRPr="006F28C8">
        <w:rPr>
          <w:rStyle w:val="FootnoteReference"/>
          <w:sz w:val="20"/>
        </w:rPr>
        <w:footnoteRef/>
      </w:r>
      <w:r w:rsidRPr="006F28C8">
        <w:rPr>
          <w:sz w:val="20"/>
          <w:lang w:eastAsia="zh-CN"/>
        </w:rPr>
        <w:t xml:space="preserve"> </w:t>
      </w:r>
      <w:r w:rsidRPr="006F28C8">
        <w:rPr>
          <w:sz w:val="20"/>
          <w:lang w:eastAsia="zh-CN"/>
        </w:rPr>
        <w:t>在生物安全信息交换所的</w:t>
      </w:r>
      <w:r w:rsidRPr="006F28C8">
        <w:rPr>
          <w:sz w:val="20"/>
          <w:lang w:eastAsia="zh-CN"/>
        </w:rPr>
        <w:t>“</w:t>
      </w:r>
      <w:r w:rsidRPr="006F28C8">
        <w:rPr>
          <w:sz w:val="20"/>
          <w:lang w:eastAsia="zh-CN"/>
        </w:rPr>
        <w:t>提交</w:t>
      </w:r>
      <w:r w:rsidRPr="006F28C8">
        <w:rPr>
          <w:sz w:val="20"/>
          <w:lang w:eastAsia="zh-CN"/>
        </w:rPr>
        <w:t>”</w:t>
      </w:r>
      <w:r w:rsidRPr="006F28C8">
        <w:rPr>
          <w:sz w:val="20"/>
          <w:lang w:eastAsia="zh-CN"/>
        </w:rPr>
        <w:t>部分，网址是</w:t>
      </w:r>
      <w:hyperlink r:id="rId2">
        <w:r w:rsidRPr="006F28C8">
          <w:rPr>
            <w:rStyle w:val="Hyperlink"/>
            <w:sz w:val="20"/>
            <w:lang w:val="en-GB" w:eastAsia="zh-CN"/>
          </w:rPr>
          <w:t>http://bch.cbd.int/en/register</w:t>
        </w:r>
      </w:hyperlink>
      <w:r w:rsidRPr="006F28C8">
        <w:rPr>
          <w:sz w:val="20"/>
          <w:lang w:eastAsia="zh-CN"/>
        </w:rPr>
        <w:t xml:space="preserve"> </w:t>
      </w:r>
      <w:r w:rsidRPr="006F28C8">
        <w:rPr>
          <w:sz w:val="20"/>
          <w:lang w:eastAsia="zh-CN"/>
        </w:rPr>
        <w:t>（需要登录）。</w:t>
      </w:r>
    </w:p>
  </w:footnote>
  <w:footnote w:id="7">
    <w:p w14:paraId="40102496" w14:textId="77777777" w:rsidR="006F28C8" w:rsidRPr="006F28C8" w:rsidRDefault="006F28C8" w:rsidP="006F28C8">
      <w:pPr>
        <w:pStyle w:val="FootnoteText"/>
        <w:rPr>
          <w:sz w:val="20"/>
          <w:lang w:eastAsia="zh-CN"/>
        </w:rPr>
      </w:pPr>
      <w:r w:rsidRPr="00B55C49">
        <w:rPr>
          <w:rStyle w:val="FootnoteReference"/>
          <w:szCs w:val="18"/>
        </w:rPr>
        <w:footnoteRef/>
      </w:r>
      <w:r w:rsidRPr="00B55C49">
        <w:rPr>
          <w:szCs w:val="18"/>
          <w:lang w:eastAsia="zh-CN"/>
        </w:rPr>
        <w:t xml:space="preserve"> </w:t>
      </w:r>
      <w:r w:rsidRPr="006F28C8">
        <w:rPr>
          <w:sz w:val="20"/>
          <w:lang w:eastAsia="zh-CN"/>
        </w:rPr>
        <w:t>根据《补充议定书》第</w:t>
      </w:r>
      <w:r w:rsidRPr="006F28C8">
        <w:rPr>
          <w:sz w:val="20"/>
          <w:lang w:eastAsia="zh-CN"/>
        </w:rPr>
        <w:t>14</w:t>
      </w:r>
      <w:r w:rsidRPr="006F28C8">
        <w:rPr>
          <w:sz w:val="20"/>
          <w:lang w:eastAsia="zh-CN"/>
        </w:rPr>
        <w:t>条第</w:t>
      </w:r>
      <w:r w:rsidRPr="006F28C8">
        <w:rPr>
          <w:sz w:val="20"/>
          <w:lang w:eastAsia="zh-CN"/>
        </w:rPr>
        <w:t>1</w:t>
      </w:r>
      <w:r w:rsidRPr="006F28C8">
        <w:rPr>
          <w:sz w:val="20"/>
          <w:lang w:eastAsia="zh-CN"/>
        </w:rPr>
        <w:t>款，并在符合《公约》第</w:t>
      </w:r>
      <w:r w:rsidRPr="006F28C8">
        <w:rPr>
          <w:sz w:val="20"/>
          <w:lang w:eastAsia="zh-CN"/>
        </w:rPr>
        <w:t>32</w:t>
      </w:r>
      <w:r w:rsidRPr="006F28C8">
        <w:rPr>
          <w:sz w:val="20"/>
          <w:lang w:eastAsia="zh-CN"/>
        </w:rPr>
        <w:t>条第</w:t>
      </w:r>
      <w:r w:rsidRPr="006F28C8">
        <w:rPr>
          <w:sz w:val="20"/>
          <w:lang w:eastAsia="zh-CN"/>
        </w:rPr>
        <w:t>2</w:t>
      </w:r>
      <w:r w:rsidRPr="006F28C8">
        <w:rPr>
          <w:sz w:val="20"/>
          <w:lang w:eastAsia="zh-CN"/>
        </w:rPr>
        <w:t>款的情况下，作为议定书缔约方会议的缔约方大会应担任补充议定书缔约方会议。因此，本决定是由《补充议定书》缔约方通过的。</w:t>
      </w:r>
    </w:p>
  </w:footnote>
  <w:footnote w:id="8">
    <w:p w14:paraId="465855E6" w14:textId="77777777" w:rsidR="006F28C8" w:rsidRPr="006F28C8" w:rsidRDefault="006F28C8" w:rsidP="006F28C8">
      <w:pPr>
        <w:pStyle w:val="FootnoteText"/>
        <w:rPr>
          <w:sz w:val="20"/>
          <w:lang w:eastAsia="zh-CN"/>
        </w:rPr>
      </w:pPr>
      <w:r w:rsidRPr="006F28C8">
        <w:rPr>
          <w:rStyle w:val="FootnoteReference"/>
          <w:sz w:val="20"/>
        </w:rPr>
        <w:footnoteRef/>
      </w:r>
      <w:r w:rsidRPr="006F28C8">
        <w:rPr>
          <w:sz w:val="20"/>
          <w:lang w:eastAsia="zh-CN"/>
        </w:rPr>
        <w:t xml:space="preserve"> </w:t>
      </w:r>
      <w:r w:rsidRPr="006F28C8">
        <w:rPr>
          <w:sz w:val="20"/>
          <w:lang w:eastAsia="zh-CN"/>
        </w:rPr>
        <w:t>第</w:t>
      </w:r>
      <w:r w:rsidRPr="006F28C8">
        <w:rPr>
          <w:sz w:val="20"/>
          <w:lang w:eastAsia="zh-CN"/>
        </w:rPr>
        <w:t>CP-10/3</w:t>
      </w:r>
      <w:r w:rsidRPr="006F28C8">
        <w:rPr>
          <w:sz w:val="20"/>
          <w:lang w:eastAsia="zh-CN"/>
        </w:rPr>
        <w:t>号决定，附件。</w:t>
      </w:r>
    </w:p>
  </w:footnote>
  <w:footnote w:id="9">
    <w:p w14:paraId="45E4365D" w14:textId="77777777" w:rsidR="006F28C8" w:rsidRPr="006F28C8" w:rsidRDefault="006F28C8" w:rsidP="006F28C8">
      <w:pPr>
        <w:pStyle w:val="FootnoteText"/>
        <w:rPr>
          <w:sz w:val="20"/>
          <w:lang w:eastAsia="zh-CN"/>
        </w:rPr>
      </w:pPr>
      <w:r w:rsidRPr="006F28C8">
        <w:rPr>
          <w:rStyle w:val="FootnoteReference"/>
          <w:sz w:val="20"/>
        </w:rPr>
        <w:footnoteRef/>
      </w:r>
      <w:r w:rsidRPr="006F28C8">
        <w:rPr>
          <w:sz w:val="20"/>
          <w:lang w:eastAsia="zh-CN"/>
        </w:rPr>
        <w:t xml:space="preserve"> </w:t>
      </w:r>
      <w:r w:rsidRPr="006F28C8">
        <w:rPr>
          <w:sz w:val="20"/>
          <w:lang w:eastAsia="zh-CN"/>
        </w:rPr>
        <w:t>第</w:t>
      </w:r>
      <w:r w:rsidRPr="006F28C8">
        <w:rPr>
          <w:sz w:val="20"/>
          <w:lang w:eastAsia="zh-CN"/>
        </w:rPr>
        <w:t>CP-10/3</w:t>
      </w:r>
      <w:r w:rsidRPr="006F28C8">
        <w:rPr>
          <w:sz w:val="20"/>
          <w:lang w:eastAsia="zh-CN"/>
        </w:rPr>
        <w:t>号决定，附件。</w:t>
      </w:r>
    </w:p>
  </w:footnote>
  <w:footnote w:id="10">
    <w:p w14:paraId="5F067782" w14:textId="77777777" w:rsidR="00E90A3B" w:rsidRPr="00E90A3B" w:rsidRDefault="00E90A3B" w:rsidP="00E90A3B">
      <w:pPr>
        <w:pStyle w:val="FootnoteText"/>
        <w:rPr>
          <w:sz w:val="20"/>
          <w:lang w:eastAsia="zh-CN"/>
        </w:rPr>
      </w:pPr>
      <w:r w:rsidRPr="00E90A3B">
        <w:rPr>
          <w:rStyle w:val="FootnoteReference"/>
          <w:sz w:val="20"/>
        </w:rPr>
        <w:footnoteRef/>
      </w:r>
      <w:r w:rsidRPr="00E90A3B">
        <w:rPr>
          <w:sz w:val="20"/>
          <w:lang w:eastAsia="zh-CN"/>
        </w:rPr>
        <w:t xml:space="preserve"> </w:t>
      </w:r>
      <w:r w:rsidRPr="00E90A3B">
        <w:rPr>
          <w:rFonts w:hint="eastAsia"/>
          <w:sz w:val="20"/>
          <w:lang w:eastAsia="zh-CN"/>
        </w:rPr>
        <w:t>见联合国环境规划署</w:t>
      </w:r>
      <w:r w:rsidRPr="00E90A3B">
        <w:rPr>
          <w:sz w:val="20"/>
          <w:lang w:eastAsia="zh-CN"/>
        </w:rPr>
        <w:t>UNEP/CBD/BS/COP-MOP/5/17</w:t>
      </w:r>
      <w:r w:rsidRPr="00E90A3B">
        <w:rPr>
          <w:rFonts w:hint="eastAsia"/>
          <w:sz w:val="20"/>
          <w:lang w:eastAsia="zh-CN"/>
        </w:rPr>
        <w:t>号文件，附件</w:t>
      </w:r>
      <w:r w:rsidRPr="00E90A3B">
        <w:rPr>
          <w:sz w:val="20"/>
          <w:lang w:eastAsia="zh-CN"/>
        </w:rPr>
        <w:t>BS-V/11</w:t>
      </w:r>
      <w:r w:rsidRPr="00E90A3B">
        <w:rPr>
          <w:rFonts w:hint="eastAsia"/>
          <w:sz w:val="20"/>
          <w:lang w:eastAsia="zh-CN"/>
        </w:rPr>
        <w:t>号决定。</w:t>
      </w:r>
    </w:p>
  </w:footnote>
  <w:footnote w:id="11">
    <w:p w14:paraId="16239B62" w14:textId="77777777" w:rsidR="00222A2D" w:rsidRPr="006F28C8" w:rsidRDefault="00222A2D" w:rsidP="006F28C8">
      <w:pPr>
        <w:pStyle w:val="FootnoteText"/>
        <w:rPr>
          <w:sz w:val="20"/>
          <w:lang w:eastAsia="zh-CN"/>
        </w:rPr>
      </w:pPr>
      <w:r w:rsidRPr="006F28C8">
        <w:rPr>
          <w:rStyle w:val="FootnoteReference"/>
          <w:sz w:val="20"/>
        </w:rPr>
        <w:footnoteRef/>
      </w:r>
      <w:r w:rsidRPr="006F28C8">
        <w:rPr>
          <w:sz w:val="20"/>
          <w:lang w:eastAsia="zh-CN"/>
        </w:rPr>
        <w:t xml:space="preserve"> </w:t>
      </w:r>
      <w:r w:rsidR="006F28C8" w:rsidRPr="006F28C8">
        <w:rPr>
          <w:sz w:val="20"/>
          <w:lang w:eastAsia="zh-CN"/>
        </w:rPr>
        <w:t>见第</w:t>
      </w:r>
      <w:r w:rsidRPr="006F28C8">
        <w:rPr>
          <w:sz w:val="20"/>
          <w:lang w:eastAsia="zh-CN"/>
        </w:rPr>
        <w:t>CP-10/13</w:t>
      </w:r>
      <w:r w:rsidR="006F28C8" w:rsidRPr="006F28C8">
        <w:rPr>
          <w:sz w:val="20"/>
          <w:lang w:eastAsia="zh-CN"/>
        </w:rPr>
        <w:t>号决定，第</w:t>
      </w:r>
      <w:r w:rsidRPr="006F28C8">
        <w:rPr>
          <w:sz w:val="20"/>
          <w:lang w:eastAsia="zh-CN"/>
        </w:rPr>
        <w:t>12</w:t>
      </w:r>
      <w:r w:rsidR="006F28C8" w:rsidRPr="006F28C8">
        <w:rPr>
          <w:sz w:val="20"/>
          <w:lang w:eastAsia="zh-CN"/>
        </w:rPr>
        <w:t>段。</w:t>
      </w:r>
      <w:r w:rsidRPr="006F28C8">
        <w:rPr>
          <w:sz w:val="20"/>
          <w:lang w:eastAsia="zh-C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09ECC8" w14:textId="77777777" w:rsidR="00A00234" w:rsidRDefault="00E03E2A" w:rsidP="001C4CAA">
    <w:pPr>
      <w:pStyle w:val="Header"/>
      <w:spacing w:after="240"/>
    </w:pPr>
    <w:bookmarkStart w:id="6" w:name="_Hlk137802784"/>
    <w:bookmarkStart w:id="7" w:name="_Hlk137802785"/>
    <w:r w:rsidRPr="00A00234">
      <w:rPr>
        <w:szCs w:val="20"/>
        <w:lang w:val="fr-FR"/>
      </w:rPr>
      <w:t>CBD</w:t>
    </w:r>
    <w:r>
      <w:rPr>
        <w:szCs w:val="20"/>
        <w:lang w:val="fr-FR"/>
      </w:rPr>
      <w:t>/CP/M</w:t>
    </w:r>
    <w:r w:rsidRPr="00A00234">
      <w:rPr>
        <w:szCs w:val="20"/>
        <w:lang w:val="fr-FR"/>
      </w:rPr>
      <w:t>OP/1</w:t>
    </w:r>
    <w:r>
      <w:rPr>
        <w:szCs w:val="20"/>
        <w:lang w:val="fr-FR"/>
      </w:rPr>
      <w:t>1</w:t>
    </w:r>
    <w:r w:rsidRPr="00A00234">
      <w:rPr>
        <w:szCs w:val="20"/>
        <w:lang w:val="fr-FR"/>
      </w:rPr>
      <w:t>/</w:t>
    </w:r>
    <w:r w:rsidR="001C4CAA">
      <w:rPr>
        <w:szCs w:val="20"/>
        <w:lang w:val="fr-FR"/>
      </w:rPr>
      <w:t>11</w:t>
    </w:r>
    <w:bookmarkEnd w:id="6"/>
    <w:bookmarkEnd w:id="7"/>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199648" w14:textId="77777777" w:rsidR="002B559C" w:rsidRPr="002B559C" w:rsidRDefault="001C4CAA" w:rsidP="002B559C">
    <w:pPr>
      <w:pStyle w:val="Header"/>
      <w:spacing w:after="240"/>
      <w:jc w:val="right"/>
      <w:rPr>
        <w:szCs w:val="20"/>
        <w:lang w:val="fr-FR"/>
      </w:rPr>
    </w:pPr>
    <w:r>
      <w:rPr>
        <w:szCs w:val="20"/>
        <w:lang w:val="fr-FR"/>
      </w:rPr>
      <w:t>CBD/CP/MOP/11/11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567868"/>
    <w:multiLevelType w:val="hybridMultilevel"/>
    <w:tmpl w:val="D916D63A"/>
    <w:lvl w:ilvl="0" w:tplc="29109CA6">
      <w:start w:val="1"/>
      <w:numFmt w:val="decimal"/>
      <w:lvlText w:val="%1."/>
      <w:lvlJc w:val="left"/>
      <w:pPr>
        <w:ind w:left="786" w:hanging="360"/>
      </w:pPr>
      <w:rPr>
        <w:rFonts w:ascii="Times New Roman" w:eastAsia="Times New Roman" w:hAnsi="Times New Roman" w:cs="Times New Roman"/>
        <w:b w:val="0"/>
        <w:i w:val="0"/>
      </w:rPr>
    </w:lvl>
    <w:lvl w:ilvl="1" w:tplc="133C4270">
      <w:start w:val="1"/>
      <w:numFmt w:val="lowerLetter"/>
      <w:lvlText w:val="(%2)"/>
      <w:lvlJc w:val="left"/>
      <w:pPr>
        <w:ind w:left="1506" w:hanging="360"/>
      </w:pPr>
      <w:rPr>
        <w:b w:val="0"/>
        <w:i w:val="0"/>
      </w:rPr>
    </w:lvl>
    <w:lvl w:ilvl="2" w:tplc="1009001B">
      <w:start w:val="1"/>
      <w:numFmt w:val="lowerRoman"/>
      <w:lvlText w:val="%3."/>
      <w:lvlJc w:val="right"/>
      <w:pPr>
        <w:ind w:left="2226" w:hanging="180"/>
      </w:pPr>
    </w:lvl>
    <w:lvl w:ilvl="3" w:tplc="1009000F">
      <w:start w:val="1"/>
      <w:numFmt w:val="decimal"/>
      <w:lvlText w:val="%4."/>
      <w:lvlJc w:val="left"/>
      <w:pPr>
        <w:ind w:left="2946" w:hanging="360"/>
      </w:pPr>
    </w:lvl>
    <w:lvl w:ilvl="4" w:tplc="10090019">
      <w:start w:val="1"/>
      <w:numFmt w:val="lowerLetter"/>
      <w:lvlText w:val="%5."/>
      <w:lvlJc w:val="left"/>
      <w:pPr>
        <w:ind w:left="3666" w:hanging="360"/>
      </w:pPr>
    </w:lvl>
    <w:lvl w:ilvl="5" w:tplc="1009001B">
      <w:start w:val="1"/>
      <w:numFmt w:val="lowerRoman"/>
      <w:lvlText w:val="%6."/>
      <w:lvlJc w:val="right"/>
      <w:pPr>
        <w:ind w:left="4386" w:hanging="180"/>
      </w:pPr>
    </w:lvl>
    <w:lvl w:ilvl="6" w:tplc="1009000F">
      <w:start w:val="1"/>
      <w:numFmt w:val="decimal"/>
      <w:lvlText w:val="%7."/>
      <w:lvlJc w:val="left"/>
      <w:pPr>
        <w:ind w:left="5106" w:hanging="360"/>
      </w:pPr>
    </w:lvl>
    <w:lvl w:ilvl="7" w:tplc="10090019">
      <w:start w:val="1"/>
      <w:numFmt w:val="lowerLetter"/>
      <w:lvlText w:val="%8."/>
      <w:lvlJc w:val="left"/>
      <w:pPr>
        <w:ind w:left="5826" w:hanging="360"/>
      </w:pPr>
    </w:lvl>
    <w:lvl w:ilvl="8" w:tplc="1009001B">
      <w:start w:val="1"/>
      <w:numFmt w:val="lowerRoman"/>
      <w:lvlText w:val="%9."/>
      <w:lvlJc w:val="right"/>
      <w:pPr>
        <w:ind w:left="6546" w:hanging="180"/>
      </w:pPr>
    </w:lvl>
  </w:abstractNum>
  <w:abstractNum w:abstractNumId="1" w15:restartNumberingAfterBreak="0">
    <w:nsid w:val="05EF5182"/>
    <w:multiLevelType w:val="hybridMultilevel"/>
    <w:tmpl w:val="1D3AB952"/>
    <w:lvl w:ilvl="0" w:tplc="04090001">
      <w:start w:val="1"/>
      <w:numFmt w:val="bullet"/>
      <w:lvlText w:val=""/>
      <w:lvlJc w:val="left"/>
      <w:pPr>
        <w:ind w:left="927" w:hanging="360"/>
      </w:pPr>
      <w:rPr>
        <w:rFonts w:ascii="Symbol" w:hAnsi="Symbol"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 w15:restartNumberingAfterBreak="0">
    <w:nsid w:val="09EA0DD7"/>
    <w:multiLevelType w:val="hybridMultilevel"/>
    <w:tmpl w:val="2E14FDC0"/>
    <w:lvl w:ilvl="0" w:tplc="561613B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5"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6"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7" w15:restartNumberingAfterBreak="0">
    <w:nsid w:val="467961CE"/>
    <w:multiLevelType w:val="hybridMultilevel"/>
    <w:tmpl w:val="A32AEE16"/>
    <w:lvl w:ilvl="0" w:tplc="3A66DA04">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4E0442B4"/>
    <w:multiLevelType w:val="multilevel"/>
    <w:tmpl w:val="4028CC08"/>
    <w:lvl w:ilvl="0">
      <w:start w:val="1"/>
      <w:numFmt w:val="lowerLetter"/>
      <w:pStyle w:val="Para1"/>
      <w:lvlText w:val="(%1)"/>
      <w:lvlJc w:val="left"/>
      <w:pPr>
        <w:tabs>
          <w:tab w:val="num" w:pos="360"/>
        </w:tabs>
        <w:ind w:left="0" w:firstLine="0"/>
      </w:pPr>
      <w:rPr>
        <w:rFonts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1" w15:restartNumberingAfterBreak="0">
    <w:nsid w:val="599F7710"/>
    <w:multiLevelType w:val="hybridMultilevel"/>
    <w:tmpl w:val="78DCEFF0"/>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5D943BEE"/>
    <w:multiLevelType w:val="multilevel"/>
    <w:tmpl w:val="0B8E9E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4" w15:restartNumberingAfterBreak="0">
    <w:nsid w:val="60265376"/>
    <w:multiLevelType w:val="hybridMultilevel"/>
    <w:tmpl w:val="D738386A"/>
    <w:lvl w:ilvl="0" w:tplc="56B2537C">
      <w:start w:val="1"/>
      <w:numFmt w:val="decimal"/>
      <w:lvlText w:val="%1."/>
      <w:lvlJc w:val="left"/>
      <w:pPr>
        <w:ind w:left="360" w:hanging="360"/>
      </w:pPr>
      <w:rPr>
        <w:b w:val="0"/>
        <w:i w:val="0"/>
      </w:rPr>
    </w:lvl>
    <w:lvl w:ilvl="1" w:tplc="10090019">
      <w:start w:val="1"/>
      <w:numFmt w:val="lowerLetter"/>
      <w:lvlText w:val="%2."/>
      <w:lvlJc w:val="left"/>
      <w:pPr>
        <w:ind w:left="1364" w:hanging="360"/>
      </w:pPr>
    </w:lvl>
    <w:lvl w:ilvl="2" w:tplc="1009001B">
      <w:start w:val="1"/>
      <w:numFmt w:val="lowerRoman"/>
      <w:lvlText w:val="%3."/>
      <w:lvlJc w:val="right"/>
      <w:pPr>
        <w:ind w:left="2084" w:hanging="180"/>
      </w:pPr>
    </w:lvl>
    <w:lvl w:ilvl="3" w:tplc="1009000F">
      <w:start w:val="1"/>
      <w:numFmt w:val="decimal"/>
      <w:lvlText w:val="%4."/>
      <w:lvlJc w:val="left"/>
      <w:pPr>
        <w:ind w:left="2804" w:hanging="360"/>
      </w:pPr>
    </w:lvl>
    <w:lvl w:ilvl="4" w:tplc="10090019">
      <w:start w:val="1"/>
      <w:numFmt w:val="lowerLetter"/>
      <w:lvlText w:val="%5."/>
      <w:lvlJc w:val="left"/>
      <w:pPr>
        <w:ind w:left="3524" w:hanging="360"/>
      </w:pPr>
    </w:lvl>
    <w:lvl w:ilvl="5" w:tplc="1009001B">
      <w:start w:val="1"/>
      <w:numFmt w:val="lowerRoman"/>
      <w:lvlText w:val="%6."/>
      <w:lvlJc w:val="right"/>
      <w:pPr>
        <w:ind w:left="4244" w:hanging="180"/>
      </w:pPr>
    </w:lvl>
    <w:lvl w:ilvl="6" w:tplc="1009000F">
      <w:start w:val="1"/>
      <w:numFmt w:val="decimal"/>
      <w:lvlText w:val="%7."/>
      <w:lvlJc w:val="left"/>
      <w:pPr>
        <w:ind w:left="4964" w:hanging="360"/>
      </w:pPr>
    </w:lvl>
    <w:lvl w:ilvl="7" w:tplc="10090019">
      <w:start w:val="1"/>
      <w:numFmt w:val="lowerLetter"/>
      <w:lvlText w:val="%8."/>
      <w:lvlJc w:val="left"/>
      <w:pPr>
        <w:ind w:left="5684" w:hanging="360"/>
      </w:pPr>
    </w:lvl>
    <w:lvl w:ilvl="8" w:tplc="1009001B">
      <w:start w:val="1"/>
      <w:numFmt w:val="lowerRoman"/>
      <w:lvlText w:val="%9."/>
      <w:lvlJc w:val="right"/>
      <w:pPr>
        <w:ind w:left="6404" w:hanging="180"/>
      </w:pPr>
    </w:lvl>
  </w:abstractNum>
  <w:abstractNum w:abstractNumId="15"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6"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68B70991"/>
    <w:multiLevelType w:val="hybridMultilevel"/>
    <w:tmpl w:val="177C5BFA"/>
    <w:lvl w:ilvl="0" w:tplc="1EF4DB82">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0"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439835169">
    <w:abstractNumId w:val="7"/>
  </w:num>
  <w:num w:numId="2" w16cid:durableId="2077893003">
    <w:abstractNumId w:val="17"/>
  </w:num>
  <w:num w:numId="3" w16cid:durableId="445736119">
    <w:abstractNumId w:val="20"/>
  </w:num>
  <w:num w:numId="4" w16cid:durableId="2087608873">
    <w:abstractNumId w:val="3"/>
  </w:num>
  <w:num w:numId="5" w16cid:durableId="448554186">
    <w:abstractNumId w:val="4"/>
  </w:num>
  <w:num w:numId="6" w16cid:durableId="1716271797">
    <w:abstractNumId w:val="4"/>
  </w:num>
  <w:num w:numId="7" w16cid:durableId="1906912560">
    <w:abstractNumId w:val="6"/>
  </w:num>
  <w:num w:numId="8" w16cid:durableId="1342660085">
    <w:abstractNumId w:val="11"/>
  </w:num>
  <w:num w:numId="9" w16cid:durableId="967319068">
    <w:abstractNumId w:val="16"/>
  </w:num>
  <w:num w:numId="10" w16cid:durableId="1135831488">
    <w:abstractNumId w:val="15"/>
  </w:num>
  <w:num w:numId="11" w16cid:durableId="878977445">
    <w:abstractNumId w:val="10"/>
  </w:num>
  <w:num w:numId="12" w16cid:durableId="2144616319">
    <w:abstractNumId w:val="5"/>
  </w:num>
  <w:num w:numId="13" w16cid:durableId="789133154">
    <w:abstractNumId w:val="5"/>
    <w:lvlOverride w:ilvl="0">
      <w:startOverride w:val="1"/>
    </w:lvlOverride>
  </w:num>
  <w:num w:numId="14" w16cid:durableId="1952004961">
    <w:abstractNumId w:val="13"/>
  </w:num>
  <w:num w:numId="15" w16cid:durableId="713192094">
    <w:abstractNumId w:val="13"/>
    <w:lvlOverride w:ilvl="0">
      <w:startOverride w:val="1"/>
    </w:lvlOverride>
  </w:num>
  <w:num w:numId="16" w16cid:durableId="1561744341">
    <w:abstractNumId w:val="17"/>
    <w:lvlOverride w:ilvl="0">
      <w:startOverride w:val="1"/>
    </w:lvlOverride>
  </w:num>
  <w:num w:numId="17" w16cid:durableId="1736471816">
    <w:abstractNumId w:val="13"/>
    <w:lvlOverride w:ilvl="0">
      <w:startOverride w:val="1"/>
    </w:lvlOverride>
  </w:num>
  <w:num w:numId="18" w16cid:durableId="1929843811">
    <w:abstractNumId w:val="21"/>
  </w:num>
  <w:num w:numId="19" w16cid:durableId="1338190235">
    <w:abstractNumId w:val="17"/>
    <w:lvlOverride w:ilvl="0">
      <w:startOverride w:val="1"/>
    </w:lvlOverride>
  </w:num>
  <w:num w:numId="20" w16cid:durableId="1726219847">
    <w:abstractNumId w:val="17"/>
    <w:lvlOverride w:ilvl="0">
      <w:startOverride w:val="1"/>
    </w:lvlOverride>
  </w:num>
  <w:num w:numId="21" w16cid:durableId="160438027">
    <w:abstractNumId w:val="17"/>
    <w:lvlOverride w:ilvl="0">
      <w:startOverride w:val="1"/>
    </w:lvlOverride>
  </w:num>
  <w:num w:numId="22" w16cid:durableId="1136600863">
    <w:abstractNumId w:val="17"/>
    <w:lvlOverride w:ilvl="0">
      <w:startOverride w:val="1"/>
    </w:lvlOverride>
  </w:num>
  <w:num w:numId="23" w16cid:durableId="37050333">
    <w:abstractNumId w:val="17"/>
  </w:num>
  <w:num w:numId="24" w16cid:durableId="1906721940">
    <w:abstractNumId w:val="17"/>
  </w:num>
  <w:num w:numId="25" w16cid:durableId="509293765">
    <w:abstractNumId w:val="17"/>
  </w:num>
  <w:num w:numId="26" w16cid:durableId="700086886">
    <w:abstractNumId w:val="7"/>
  </w:num>
  <w:num w:numId="27" w16cid:durableId="2003317470">
    <w:abstractNumId w:val="11"/>
  </w:num>
  <w:num w:numId="28" w16cid:durableId="776296395">
    <w:abstractNumId w:val="1"/>
  </w:num>
  <w:num w:numId="29" w16cid:durableId="1017273891">
    <w:abstractNumId w:val="17"/>
  </w:num>
  <w:num w:numId="30" w16cid:durableId="1028869195">
    <w:abstractNumId w:val="9"/>
  </w:num>
  <w:num w:numId="31" w16cid:durableId="491486051">
    <w:abstractNumId w:val="14"/>
  </w:num>
  <w:num w:numId="32" w16cid:durableId="1417555715">
    <w:abstractNumId w:val="2"/>
  </w:num>
  <w:num w:numId="33" w16cid:durableId="886798632">
    <w:abstractNumId w:val="17"/>
  </w:num>
  <w:num w:numId="34" w16cid:durableId="1412772553">
    <w:abstractNumId w:val="17"/>
  </w:num>
  <w:num w:numId="35" w16cid:durableId="43649714">
    <w:abstractNumId w:val="17"/>
  </w:num>
  <w:num w:numId="36" w16cid:durableId="1993830128">
    <w:abstractNumId w:val="17"/>
  </w:num>
  <w:num w:numId="37" w16cid:durableId="7520431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064839030">
    <w:abstractNumId w:val="17"/>
  </w:num>
  <w:num w:numId="39" w16cid:durableId="321009985">
    <w:abstractNumId w:val="17"/>
  </w:num>
  <w:num w:numId="40" w16cid:durableId="889531496">
    <w:abstractNumId w:val="9"/>
  </w:num>
  <w:num w:numId="41" w16cid:durableId="1132404669">
    <w:abstractNumId w:val="7"/>
    <w:lvlOverride w:ilvl="0">
      <w:startOverride w:val="4"/>
    </w:lvlOverride>
  </w:num>
  <w:num w:numId="42" w16cid:durableId="1186359125">
    <w:abstractNumId w:val="7"/>
  </w:num>
  <w:num w:numId="43" w16cid:durableId="1988431630">
    <w:abstractNumId w:val="12"/>
  </w:num>
  <w:num w:numId="44" w16cid:durableId="1288587259">
    <w:abstractNumId w:val="8"/>
  </w:num>
  <w:num w:numId="45" w16cid:durableId="431516579">
    <w:abstractNumId w:val="18"/>
  </w:num>
  <w:num w:numId="46" w16cid:durableId="679507175">
    <w:abstractNumId w:val="18"/>
  </w:num>
  <w:num w:numId="47" w16cid:durableId="313728013">
    <w:abstractNumId w:val="18"/>
  </w:num>
  <w:num w:numId="48" w16cid:durableId="1326014342">
    <w:abstractNumId w:val="18"/>
  </w:num>
  <w:num w:numId="49" w16cid:durableId="1891456363">
    <w:abstractNumId w:val="18"/>
  </w:num>
  <w:num w:numId="50" w16cid:durableId="1068377695">
    <w:abstractNumId w:val="18"/>
  </w:num>
  <w:num w:numId="51" w16cid:durableId="1107388584">
    <w:abstractNumId w:val="19"/>
  </w:num>
  <w:num w:numId="52" w16cid:durableId="820342967">
    <w:abstractNumId w:val="19"/>
  </w:num>
  <w:num w:numId="53" w16cid:durableId="1788231136">
    <w:abstractNumId w:val="19"/>
  </w:num>
  <w:num w:numId="54" w16cid:durableId="1999336418">
    <w:abstractNumId w:val="19"/>
  </w:num>
  <w:num w:numId="55" w16cid:durableId="1945768223">
    <w:abstractNumId w:val="8"/>
  </w:num>
  <w:num w:numId="56" w16cid:durableId="202912288">
    <w:abstractNumId w:val="8"/>
  </w:num>
  <w:num w:numId="57" w16cid:durableId="745758877">
    <w:abstractNumId w:val="8"/>
  </w:num>
  <w:num w:numId="58" w16cid:durableId="946158685">
    <w:abstractNumId w:val="8"/>
  </w:num>
  <w:num w:numId="59" w16cid:durableId="186069416">
    <w:abstractNumId w:val="8"/>
  </w:num>
  <w:num w:numId="60" w16cid:durableId="1027831846">
    <w:abstractNumId w:val="8"/>
  </w:num>
  <w:num w:numId="61" w16cid:durableId="604001708">
    <w:abstractNumId w:val="8"/>
  </w:num>
  <w:num w:numId="62" w16cid:durableId="2024428446">
    <w:abstractNumId w:val="8"/>
  </w:num>
  <w:num w:numId="63" w16cid:durableId="446119317">
    <w:abstractNumId w:val="8"/>
  </w:num>
  <w:num w:numId="64" w16cid:durableId="1059015737">
    <w:abstractNumId w:val="8"/>
  </w:num>
  <w:num w:numId="65" w16cid:durableId="1794909447">
    <w:abstractNumId w:val="8"/>
  </w:num>
  <w:num w:numId="66" w16cid:durableId="978612972">
    <w:abstractNumId w:val="8"/>
  </w:num>
  <w:num w:numId="67" w16cid:durableId="659623042">
    <w:abstractNumId w:val="8"/>
  </w:num>
  <w:num w:numId="68" w16cid:durableId="365178873">
    <w:abstractNumId w:val="8"/>
  </w:num>
  <w:num w:numId="69" w16cid:durableId="546601008">
    <w:abstractNumId w:val="8"/>
  </w:num>
  <w:num w:numId="70" w16cid:durableId="449058706">
    <w:abstractNumId w:val="8"/>
  </w:num>
  <w:num w:numId="71" w16cid:durableId="1676105047">
    <w:abstractNumId w:val="8"/>
  </w:num>
  <w:num w:numId="72" w16cid:durableId="604462613">
    <w:abstractNumId w:val="8"/>
  </w:num>
  <w:num w:numId="73" w16cid:durableId="426311694">
    <w:abstractNumId w:val="8"/>
  </w:num>
  <w:num w:numId="74" w16cid:durableId="1417284536">
    <w:abstractNumId w:val="8"/>
  </w:num>
  <w:num w:numId="75" w16cid:durableId="1291981819">
    <w:abstractNumId w:val="8"/>
  </w:num>
  <w:num w:numId="76" w16cid:durableId="702025717">
    <w:abstractNumId w:val="8"/>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B92"/>
    <w:rsid w:val="000039EC"/>
    <w:rsid w:val="000043C3"/>
    <w:rsid w:val="00004F68"/>
    <w:rsid w:val="00007621"/>
    <w:rsid w:val="00011C24"/>
    <w:rsid w:val="00017E11"/>
    <w:rsid w:val="00020F34"/>
    <w:rsid w:val="00022485"/>
    <w:rsid w:val="00026C3E"/>
    <w:rsid w:val="00031C52"/>
    <w:rsid w:val="00031CF0"/>
    <w:rsid w:val="00031F83"/>
    <w:rsid w:val="000349F5"/>
    <w:rsid w:val="00040598"/>
    <w:rsid w:val="000410A3"/>
    <w:rsid w:val="00041458"/>
    <w:rsid w:val="000448B3"/>
    <w:rsid w:val="0004550F"/>
    <w:rsid w:val="0004772D"/>
    <w:rsid w:val="00054008"/>
    <w:rsid w:val="00057A98"/>
    <w:rsid w:val="000607EF"/>
    <w:rsid w:val="0006482E"/>
    <w:rsid w:val="00066FAE"/>
    <w:rsid w:val="0007115D"/>
    <w:rsid w:val="00071F8A"/>
    <w:rsid w:val="000742F2"/>
    <w:rsid w:val="0007520F"/>
    <w:rsid w:val="0007526E"/>
    <w:rsid w:val="00075418"/>
    <w:rsid w:val="000759C5"/>
    <w:rsid w:val="00080B5E"/>
    <w:rsid w:val="00081C71"/>
    <w:rsid w:val="00090238"/>
    <w:rsid w:val="0009496E"/>
    <w:rsid w:val="000B20D2"/>
    <w:rsid w:val="000B4152"/>
    <w:rsid w:val="000B4D9F"/>
    <w:rsid w:val="000B635C"/>
    <w:rsid w:val="000B6B02"/>
    <w:rsid w:val="000D6DD2"/>
    <w:rsid w:val="000E1D44"/>
    <w:rsid w:val="000E2B5C"/>
    <w:rsid w:val="000E2E0E"/>
    <w:rsid w:val="000E6E67"/>
    <w:rsid w:val="001014E0"/>
    <w:rsid w:val="00120BC8"/>
    <w:rsid w:val="00123728"/>
    <w:rsid w:val="00123A30"/>
    <w:rsid w:val="00123E02"/>
    <w:rsid w:val="00130C3F"/>
    <w:rsid w:val="00132581"/>
    <w:rsid w:val="00134304"/>
    <w:rsid w:val="00135B84"/>
    <w:rsid w:val="00135C25"/>
    <w:rsid w:val="00136870"/>
    <w:rsid w:val="00136929"/>
    <w:rsid w:val="00136EFE"/>
    <w:rsid w:val="00137B49"/>
    <w:rsid w:val="00137DA0"/>
    <w:rsid w:val="00142B1C"/>
    <w:rsid w:val="001454EF"/>
    <w:rsid w:val="00145D38"/>
    <w:rsid w:val="00146291"/>
    <w:rsid w:val="0014791A"/>
    <w:rsid w:val="0015219A"/>
    <w:rsid w:val="00152DA9"/>
    <w:rsid w:val="00155A71"/>
    <w:rsid w:val="00171F08"/>
    <w:rsid w:val="00173A46"/>
    <w:rsid w:val="00173ECA"/>
    <w:rsid w:val="00177556"/>
    <w:rsid w:val="0018286D"/>
    <w:rsid w:val="00184909"/>
    <w:rsid w:val="0018788A"/>
    <w:rsid w:val="00195F73"/>
    <w:rsid w:val="001973E7"/>
    <w:rsid w:val="001A2253"/>
    <w:rsid w:val="001A35A8"/>
    <w:rsid w:val="001A4AA8"/>
    <w:rsid w:val="001A54AC"/>
    <w:rsid w:val="001A5ACD"/>
    <w:rsid w:val="001A5C3B"/>
    <w:rsid w:val="001B045C"/>
    <w:rsid w:val="001B1981"/>
    <w:rsid w:val="001B1C2E"/>
    <w:rsid w:val="001B644F"/>
    <w:rsid w:val="001C3784"/>
    <w:rsid w:val="001C4CAA"/>
    <w:rsid w:val="001D07E8"/>
    <w:rsid w:val="001D44AD"/>
    <w:rsid w:val="001D52EE"/>
    <w:rsid w:val="001D7501"/>
    <w:rsid w:val="001E0226"/>
    <w:rsid w:val="001E405B"/>
    <w:rsid w:val="001E46D7"/>
    <w:rsid w:val="001E4E2E"/>
    <w:rsid w:val="001E7B8D"/>
    <w:rsid w:val="001F076C"/>
    <w:rsid w:val="001F1F8B"/>
    <w:rsid w:val="001F2820"/>
    <w:rsid w:val="001F3795"/>
    <w:rsid w:val="001F625F"/>
    <w:rsid w:val="00200213"/>
    <w:rsid w:val="00201745"/>
    <w:rsid w:val="00203128"/>
    <w:rsid w:val="00204C5F"/>
    <w:rsid w:val="00205114"/>
    <w:rsid w:val="00207E29"/>
    <w:rsid w:val="00212760"/>
    <w:rsid w:val="002135D7"/>
    <w:rsid w:val="002154AD"/>
    <w:rsid w:val="00215582"/>
    <w:rsid w:val="00217122"/>
    <w:rsid w:val="00220A36"/>
    <w:rsid w:val="00222A2D"/>
    <w:rsid w:val="00230870"/>
    <w:rsid w:val="002379B4"/>
    <w:rsid w:val="002469DE"/>
    <w:rsid w:val="002509B7"/>
    <w:rsid w:val="00250CD1"/>
    <w:rsid w:val="0025240D"/>
    <w:rsid w:val="002535CE"/>
    <w:rsid w:val="00255BD1"/>
    <w:rsid w:val="002570B6"/>
    <w:rsid w:val="00261FF5"/>
    <w:rsid w:val="002634BC"/>
    <w:rsid w:val="00271EBF"/>
    <w:rsid w:val="00272157"/>
    <w:rsid w:val="002773CA"/>
    <w:rsid w:val="00277D67"/>
    <w:rsid w:val="0028233B"/>
    <w:rsid w:val="002825DB"/>
    <w:rsid w:val="00284C0A"/>
    <w:rsid w:val="0028646E"/>
    <w:rsid w:val="00287BCD"/>
    <w:rsid w:val="00294285"/>
    <w:rsid w:val="00294806"/>
    <w:rsid w:val="00294DA4"/>
    <w:rsid w:val="00295D43"/>
    <w:rsid w:val="002A0783"/>
    <w:rsid w:val="002A6B34"/>
    <w:rsid w:val="002A7377"/>
    <w:rsid w:val="002B00CA"/>
    <w:rsid w:val="002B0DCB"/>
    <w:rsid w:val="002B1A62"/>
    <w:rsid w:val="002B3FBC"/>
    <w:rsid w:val="002B559C"/>
    <w:rsid w:val="002B5BD3"/>
    <w:rsid w:val="002C4AB7"/>
    <w:rsid w:val="002D4FDA"/>
    <w:rsid w:val="002E6C52"/>
    <w:rsid w:val="002F2506"/>
    <w:rsid w:val="003016F8"/>
    <w:rsid w:val="00302321"/>
    <w:rsid w:val="00302536"/>
    <w:rsid w:val="0030324A"/>
    <w:rsid w:val="00304D1B"/>
    <w:rsid w:val="0030603F"/>
    <w:rsid w:val="00310608"/>
    <w:rsid w:val="00310AA1"/>
    <w:rsid w:val="00310C2B"/>
    <w:rsid w:val="00321CEA"/>
    <w:rsid w:val="00323F22"/>
    <w:rsid w:val="0033146F"/>
    <w:rsid w:val="003339DC"/>
    <w:rsid w:val="0034182F"/>
    <w:rsid w:val="003423E0"/>
    <w:rsid w:val="003439F5"/>
    <w:rsid w:val="00345D1C"/>
    <w:rsid w:val="003476A9"/>
    <w:rsid w:val="003478C1"/>
    <w:rsid w:val="00350CCD"/>
    <w:rsid w:val="00351BBB"/>
    <w:rsid w:val="00351E0C"/>
    <w:rsid w:val="0035563D"/>
    <w:rsid w:val="003654EE"/>
    <w:rsid w:val="0036590D"/>
    <w:rsid w:val="003659E3"/>
    <w:rsid w:val="00370437"/>
    <w:rsid w:val="00372580"/>
    <w:rsid w:val="003732AF"/>
    <w:rsid w:val="00373CBE"/>
    <w:rsid w:val="00374089"/>
    <w:rsid w:val="003825E4"/>
    <w:rsid w:val="00385A24"/>
    <w:rsid w:val="00386336"/>
    <w:rsid w:val="003869F2"/>
    <w:rsid w:val="00391110"/>
    <w:rsid w:val="00395CDB"/>
    <w:rsid w:val="003A598C"/>
    <w:rsid w:val="003A6209"/>
    <w:rsid w:val="003B35ED"/>
    <w:rsid w:val="003B39ED"/>
    <w:rsid w:val="003B77BF"/>
    <w:rsid w:val="003C1654"/>
    <w:rsid w:val="003C43BF"/>
    <w:rsid w:val="003C6F10"/>
    <w:rsid w:val="003E183C"/>
    <w:rsid w:val="003E3C32"/>
    <w:rsid w:val="003E43A3"/>
    <w:rsid w:val="003F1941"/>
    <w:rsid w:val="003F3205"/>
    <w:rsid w:val="003F66BD"/>
    <w:rsid w:val="003F723B"/>
    <w:rsid w:val="004007FF"/>
    <w:rsid w:val="0040118A"/>
    <w:rsid w:val="00404DCD"/>
    <w:rsid w:val="0040740E"/>
    <w:rsid w:val="00410D69"/>
    <w:rsid w:val="00413D9F"/>
    <w:rsid w:val="0041438F"/>
    <w:rsid w:val="0042257E"/>
    <w:rsid w:val="0042597D"/>
    <w:rsid w:val="00435016"/>
    <w:rsid w:val="00440D28"/>
    <w:rsid w:val="00441498"/>
    <w:rsid w:val="00442726"/>
    <w:rsid w:val="00442D2A"/>
    <w:rsid w:val="00446B11"/>
    <w:rsid w:val="004575FF"/>
    <w:rsid w:val="0046091D"/>
    <w:rsid w:val="00462A0C"/>
    <w:rsid w:val="004669E1"/>
    <w:rsid w:val="0046716D"/>
    <w:rsid w:val="00470015"/>
    <w:rsid w:val="004701EE"/>
    <w:rsid w:val="00471B2E"/>
    <w:rsid w:val="0047361E"/>
    <w:rsid w:val="004740AC"/>
    <w:rsid w:val="00474CD6"/>
    <w:rsid w:val="00477159"/>
    <w:rsid w:val="00480771"/>
    <w:rsid w:val="00480A8D"/>
    <w:rsid w:val="00481FB9"/>
    <w:rsid w:val="00482D7E"/>
    <w:rsid w:val="00485800"/>
    <w:rsid w:val="00485C7A"/>
    <w:rsid w:val="004862E6"/>
    <w:rsid w:val="00486DE9"/>
    <w:rsid w:val="00491729"/>
    <w:rsid w:val="004944FA"/>
    <w:rsid w:val="004948DA"/>
    <w:rsid w:val="00495F7E"/>
    <w:rsid w:val="0049637D"/>
    <w:rsid w:val="0049764B"/>
    <w:rsid w:val="004A16FE"/>
    <w:rsid w:val="004A2A2D"/>
    <w:rsid w:val="004A2C2D"/>
    <w:rsid w:val="004A2E38"/>
    <w:rsid w:val="004A2F36"/>
    <w:rsid w:val="004A326F"/>
    <w:rsid w:val="004A34B3"/>
    <w:rsid w:val="004A5C84"/>
    <w:rsid w:val="004B15BD"/>
    <w:rsid w:val="004B248F"/>
    <w:rsid w:val="004B5342"/>
    <w:rsid w:val="004B56BE"/>
    <w:rsid w:val="004B58B1"/>
    <w:rsid w:val="004B7571"/>
    <w:rsid w:val="004B7CAE"/>
    <w:rsid w:val="004B7CF8"/>
    <w:rsid w:val="004C15E9"/>
    <w:rsid w:val="004C2342"/>
    <w:rsid w:val="004C2A6E"/>
    <w:rsid w:val="004D111F"/>
    <w:rsid w:val="004D2A0A"/>
    <w:rsid w:val="004D54B3"/>
    <w:rsid w:val="004D62C1"/>
    <w:rsid w:val="004E07BD"/>
    <w:rsid w:val="004E271C"/>
    <w:rsid w:val="004E55E2"/>
    <w:rsid w:val="004F6E89"/>
    <w:rsid w:val="004F7087"/>
    <w:rsid w:val="004F7A43"/>
    <w:rsid w:val="004F7BC6"/>
    <w:rsid w:val="005009C5"/>
    <w:rsid w:val="00500F24"/>
    <w:rsid w:val="0050235D"/>
    <w:rsid w:val="00507A18"/>
    <w:rsid w:val="00513E83"/>
    <w:rsid w:val="00514086"/>
    <w:rsid w:val="005169FE"/>
    <w:rsid w:val="00522D37"/>
    <w:rsid w:val="00526B05"/>
    <w:rsid w:val="00534EC1"/>
    <w:rsid w:val="00537248"/>
    <w:rsid w:val="00537265"/>
    <w:rsid w:val="0054474D"/>
    <w:rsid w:val="00547ABB"/>
    <w:rsid w:val="005530FF"/>
    <w:rsid w:val="005549C6"/>
    <w:rsid w:val="00554B65"/>
    <w:rsid w:val="005567CA"/>
    <w:rsid w:val="00556FB1"/>
    <w:rsid w:val="00562C04"/>
    <w:rsid w:val="00567D34"/>
    <w:rsid w:val="0057130B"/>
    <w:rsid w:val="00574043"/>
    <w:rsid w:val="00575E77"/>
    <w:rsid w:val="005761C1"/>
    <w:rsid w:val="00576764"/>
    <w:rsid w:val="005768D0"/>
    <w:rsid w:val="00577665"/>
    <w:rsid w:val="005851E3"/>
    <w:rsid w:val="00586BE6"/>
    <w:rsid w:val="00587A75"/>
    <w:rsid w:val="005940FB"/>
    <w:rsid w:val="005943B8"/>
    <w:rsid w:val="0059455C"/>
    <w:rsid w:val="00595A79"/>
    <w:rsid w:val="005972E6"/>
    <w:rsid w:val="00597F15"/>
    <w:rsid w:val="005A1E04"/>
    <w:rsid w:val="005A206E"/>
    <w:rsid w:val="005A2C98"/>
    <w:rsid w:val="005B0808"/>
    <w:rsid w:val="005B107A"/>
    <w:rsid w:val="005B184C"/>
    <w:rsid w:val="005B3C59"/>
    <w:rsid w:val="005B58AD"/>
    <w:rsid w:val="005B58B9"/>
    <w:rsid w:val="005B689B"/>
    <w:rsid w:val="005C0058"/>
    <w:rsid w:val="005C13ED"/>
    <w:rsid w:val="005D1D59"/>
    <w:rsid w:val="005D1F07"/>
    <w:rsid w:val="005D3117"/>
    <w:rsid w:val="005D7F2D"/>
    <w:rsid w:val="005E2605"/>
    <w:rsid w:val="005E2B9D"/>
    <w:rsid w:val="005E3373"/>
    <w:rsid w:val="005E4544"/>
    <w:rsid w:val="005E713B"/>
    <w:rsid w:val="005F0758"/>
    <w:rsid w:val="005F0DC3"/>
    <w:rsid w:val="005F3456"/>
    <w:rsid w:val="005F3B36"/>
    <w:rsid w:val="005F4C08"/>
    <w:rsid w:val="005F50F4"/>
    <w:rsid w:val="005F6BBA"/>
    <w:rsid w:val="00603C59"/>
    <w:rsid w:val="006046B7"/>
    <w:rsid w:val="00605042"/>
    <w:rsid w:val="00606EDD"/>
    <w:rsid w:val="00611774"/>
    <w:rsid w:val="00613A7F"/>
    <w:rsid w:val="00613C3D"/>
    <w:rsid w:val="00614346"/>
    <w:rsid w:val="006151C2"/>
    <w:rsid w:val="006239C6"/>
    <w:rsid w:val="00635152"/>
    <w:rsid w:val="00640BEF"/>
    <w:rsid w:val="00641219"/>
    <w:rsid w:val="0064122B"/>
    <w:rsid w:val="00641AF3"/>
    <w:rsid w:val="00643166"/>
    <w:rsid w:val="006458F0"/>
    <w:rsid w:val="00646805"/>
    <w:rsid w:val="00650155"/>
    <w:rsid w:val="00650768"/>
    <w:rsid w:val="00651889"/>
    <w:rsid w:val="00653F91"/>
    <w:rsid w:val="00654B51"/>
    <w:rsid w:val="00657ED6"/>
    <w:rsid w:val="0066145F"/>
    <w:rsid w:val="00664454"/>
    <w:rsid w:val="00664F4F"/>
    <w:rsid w:val="0066605A"/>
    <w:rsid w:val="00667DDF"/>
    <w:rsid w:val="006722DE"/>
    <w:rsid w:val="0068109C"/>
    <w:rsid w:val="00683805"/>
    <w:rsid w:val="00684E5C"/>
    <w:rsid w:val="0069684C"/>
    <w:rsid w:val="00696B65"/>
    <w:rsid w:val="00696CA7"/>
    <w:rsid w:val="006A1929"/>
    <w:rsid w:val="006A1964"/>
    <w:rsid w:val="006A2426"/>
    <w:rsid w:val="006A27CD"/>
    <w:rsid w:val="006A2DE2"/>
    <w:rsid w:val="006A6655"/>
    <w:rsid w:val="006A6F6D"/>
    <w:rsid w:val="006B2686"/>
    <w:rsid w:val="006B293D"/>
    <w:rsid w:val="006B3D0F"/>
    <w:rsid w:val="006B42DB"/>
    <w:rsid w:val="006C0C79"/>
    <w:rsid w:val="006C3202"/>
    <w:rsid w:val="006C46B6"/>
    <w:rsid w:val="006C65BE"/>
    <w:rsid w:val="006C693E"/>
    <w:rsid w:val="006D1A05"/>
    <w:rsid w:val="006D4FC8"/>
    <w:rsid w:val="006D7D09"/>
    <w:rsid w:val="006E1153"/>
    <w:rsid w:val="006E1FA9"/>
    <w:rsid w:val="006E3109"/>
    <w:rsid w:val="006E4EF3"/>
    <w:rsid w:val="006E538C"/>
    <w:rsid w:val="006F28C8"/>
    <w:rsid w:val="006F313A"/>
    <w:rsid w:val="006F35B3"/>
    <w:rsid w:val="006F41E3"/>
    <w:rsid w:val="006F4FB5"/>
    <w:rsid w:val="006F653E"/>
    <w:rsid w:val="00702675"/>
    <w:rsid w:val="007031B0"/>
    <w:rsid w:val="007053E3"/>
    <w:rsid w:val="00710E67"/>
    <w:rsid w:val="0071131E"/>
    <w:rsid w:val="0071205C"/>
    <w:rsid w:val="007130B0"/>
    <w:rsid w:val="00716366"/>
    <w:rsid w:val="007163B0"/>
    <w:rsid w:val="007213DD"/>
    <w:rsid w:val="007226B6"/>
    <w:rsid w:val="0072761E"/>
    <w:rsid w:val="00727907"/>
    <w:rsid w:val="00733950"/>
    <w:rsid w:val="007345F4"/>
    <w:rsid w:val="00734BB3"/>
    <w:rsid w:val="00735E77"/>
    <w:rsid w:val="00736D93"/>
    <w:rsid w:val="0073772F"/>
    <w:rsid w:val="0074004E"/>
    <w:rsid w:val="0074039B"/>
    <w:rsid w:val="0074399E"/>
    <w:rsid w:val="00745910"/>
    <w:rsid w:val="007461F1"/>
    <w:rsid w:val="0075018F"/>
    <w:rsid w:val="00751D8D"/>
    <w:rsid w:val="0076064E"/>
    <w:rsid w:val="00764A5E"/>
    <w:rsid w:val="0076622F"/>
    <w:rsid w:val="007705DC"/>
    <w:rsid w:val="00770CB1"/>
    <w:rsid w:val="007724D6"/>
    <w:rsid w:val="00775969"/>
    <w:rsid w:val="007860EC"/>
    <w:rsid w:val="00792027"/>
    <w:rsid w:val="00794636"/>
    <w:rsid w:val="007957D9"/>
    <w:rsid w:val="00795E7A"/>
    <w:rsid w:val="00796FFF"/>
    <w:rsid w:val="007A4285"/>
    <w:rsid w:val="007A4E43"/>
    <w:rsid w:val="007A7F3A"/>
    <w:rsid w:val="007B55F7"/>
    <w:rsid w:val="007B7B1E"/>
    <w:rsid w:val="007C0601"/>
    <w:rsid w:val="007C3CD6"/>
    <w:rsid w:val="007C45CF"/>
    <w:rsid w:val="007C77BC"/>
    <w:rsid w:val="007D0047"/>
    <w:rsid w:val="007D122F"/>
    <w:rsid w:val="007D180E"/>
    <w:rsid w:val="007D6445"/>
    <w:rsid w:val="007D77C2"/>
    <w:rsid w:val="007E0FAB"/>
    <w:rsid w:val="007F4947"/>
    <w:rsid w:val="007F5D18"/>
    <w:rsid w:val="007F5E0D"/>
    <w:rsid w:val="007F67B7"/>
    <w:rsid w:val="00801ACD"/>
    <w:rsid w:val="0081133D"/>
    <w:rsid w:val="00812BB5"/>
    <w:rsid w:val="008150B6"/>
    <w:rsid w:val="0081600F"/>
    <w:rsid w:val="0082154A"/>
    <w:rsid w:val="00822849"/>
    <w:rsid w:val="00834A47"/>
    <w:rsid w:val="008428DB"/>
    <w:rsid w:val="00843D79"/>
    <w:rsid w:val="0084580A"/>
    <w:rsid w:val="00851F9A"/>
    <w:rsid w:val="0085777B"/>
    <w:rsid w:val="008578F9"/>
    <w:rsid w:val="00861252"/>
    <w:rsid w:val="00866642"/>
    <w:rsid w:val="00870A1E"/>
    <w:rsid w:val="00874541"/>
    <w:rsid w:val="00876735"/>
    <w:rsid w:val="0088072D"/>
    <w:rsid w:val="008850E7"/>
    <w:rsid w:val="00885C5C"/>
    <w:rsid w:val="008863D9"/>
    <w:rsid w:val="00886A8D"/>
    <w:rsid w:val="00887857"/>
    <w:rsid w:val="00887C3A"/>
    <w:rsid w:val="00887F72"/>
    <w:rsid w:val="00890CAD"/>
    <w:rsid w:val="008A0F6F"/>
    <w:rsid w:val="008A134E"/>
    <w:rsid w:val="008A1744"/>
    <w:rsid w:val="008A2E73"/>
    <w:rsid w:val="008A474D"/>
    <w:rsid w:val="008B234D"/>
    <w:rsid w:val="008B27B6"/>
    <w:rsid w:val="008B7EBB"/>
    <w:rsid w:val="008C2428"/>
    <w:rsid w:val="008C5D80"/>
    <w:rsid w:val="008C640E"/>
    <w:rsid w:val="008D294C"/>
    <w:rsid w:val="008D3219"/>
    <w:rsid w:val="008D61FA"/>
    <w:rsid w:val="008E0581"/>
    <w:rsid w:val="008E2291"/>
    <w:rsid w:val="008E2B05"/>
    <w:rsid w:val="008E2CB6"/>
    <w:rsid w:val="008E3D85"/>
    <w:rsid w:val="008F2CB4"/>
    <w:rsid w:val="008F5EC9"/>
    <w:rsid w:val="00900760"/>
    <w:rsid w:val="009021C4"/>
    <w:rsid w:val="00905181"/>
    <w:rsid w:val="0090573B"/>
    <w:rsid w:val="00905CC7"/>
    <w:rsid w:val="00911645"/>
    <w:rsid w:val="00912096"/>
    <w:rsid w:val="0091373E"/>
    <w:rsid w:val="00916C4D"/>
    <w:rsid w:val="00922049"/>
    <w:rsid w:val="00926157"/>
    <w:rsid w:val="00931B4B"/>
    <w:rsid w:val="009336C1"/>
    <w:rsid w:val="0093509A"/>
    <w:rsid w:val="00935461"/>
    <w:rsid w:val="00937274"/>
    <w:rsid w:val="00937F4C"/>
    <w:rsid w:val="00940D8E"/>
    <w:rsid w:val="00944F83"/>
    <w:rsid w:val="00945229"/>
    <w:rsid w:val="009459E3"/>
    <w:rsid w:val="00946B4D"/>
    <w:rsid w:val="00955283"/>
    <w:rsid w:val="00956C47"/>
    <w:rsid w:val="00961156"/>
    <w:rsid w:val="00962316"/>
    <w:rsid w:val="009635D4"/>
    <w:rsid w:val="00963E34"/>
    <w:rsid w:val="00963EB6"/>
    <w:rsid w:val="00964323"/>
    <w:rsid w:val="00964D6B"/>
    <w:rsid w:val="0096595C"/>
    <w:rsid w:val="009671CA"/>
    <w:rsid w:val="00967E5E"/>
    <w:rsid w:val="00971891"/>
    <w:rsid w:val="009765C4"/>
    <w:rsid w:val="009771A0"/>
    <w:rsid w:val="009772D8"/>
    <w:rsid w:val="009824EB"/>
    <w:rsid w:val="00984A88"/>
    <w:rsid w:val="0098725D"/>
    <w:rsid w:val="009924BB"/>
    <w:rsid w:val="00994090"/>
    <w:rsid w:val="0099577A"/>
    <w:rsid w:val="00995DDC"/>
    <w:rsid w:val="00995F3A"/>
    <w:rsid w:val="009971F1"/>
    <w:rsid w:val="009A2DDC"/>
    <w:rsid w:val="009A475D"/>
    <w:rsid w:val="009A4B33"/>
    <w:rsid w:val="009A7537"/>
    <w:rsid w:val="009B41EA"/>
    <w:rsid w:val="009C0352"/>
    <w:rsid w:val="009C1114"/>
    <w:rsid w:val="009C179B"/>
    <w:rsid w:val="009C1C14"/>
    <w:rsid w:val="009C2E1C"/>
    <w:rsid w:val="009C376C"/>
    <w:rsid w:val="009C7AF2"/>
    <w:rsid w:val="009D0221"/>
    <w:rsid w:val="009D1A7B"/>
    <w:rsid w:val="009D6908"/>
    <w:rsid w:val="009D6B25"/>
    <w:rsid w:val="009D6CA9"/>
    <w:rsid w:val="009E2F4D"/>
    <w:rsid w:val="009E5BFC"/>
    <w:rsid w:val="009E73A4"/>
    <w:rsid w:val="009F7180"/>
    <w:rsid w:val="00A00234"/>
    <w:rsid w:val="00A00358"/>
    <w:rsid w:val="00A01727"/>
    <w:rsid w:val="00A03A33"/>
    <w:rsid w:val="00A12EFC"/>
    <w:rsid w:val="00A12F40"/>
    <w:rsid w:val="00A14304"/>
    <w:rsid w:val="00A150DB"/>
    <w:rsid w:val="00A15760"/>
    <w:rsid w:val="00A16700"/>
    <w:rsid w:val="00A16B02"/>
    <w:rsid w:val="00A271B6"/>
    <w:rsid w:val="00A33573"/>
    <w:rsid w:val="00A42964"/>
    <w:rsid w:val="00A42FF4"/>
    <w:rsid w:val="00A45690"/>
    <w:rsid w:val="00A51A7A"/>
    <w:rsid w:val="00A51ACE"/>
    <w:rsid w:val="00A53759"/>
    <w:rsid w:val="00A54FA0"/>
    <w:rsid w:val="00A5689C"/>
    <w:rsid w:val="00A62B92"/>
    <w:rsid w:val="00A65231"/>
    <w:rsid w:val="00A74E2F"/>
    <w:rsid w:val="00A806C6"/>
    <w:rsid w:val="00A829A0"/>
    <w:rsid w:val="00A85CB0"/>
    <w:rsid w:val="00A90759"/>
    <w:rsid w:val="00A92596"/>
    <w:rsid w:val="00A94F09"/>
    <w:rsid w:val="00A95835"/>
    <w:rsid w:val="00A96B21"/>
    <w:rsid w:val="00AA222C"/>
    <w:rsid w:val="00AA4489"/>
    <w:rsid w:val="00AA6C58"/>
    <w:rsid w:val="00AA74E3"/>
    <w:rsid w:val="00AB172B"/>
    <w:rsid w:val="00AB62D3"/>
    <w:rsid w:val="00AB763A"/>
    <w:rsid w:val="00AC1DF0"/>
    <w:rsid w:val="00AC2806"/>
    <w:rsid w:val="00AC3536"/>
    <w:rsid w:val="00AC37A8"/>
    <w:rsid w:val="00AC5E8A"/>
    <w:rsid w:val="00AC710C"/>
    <w:rsid w:val="00AD1C55"/>
    <w:rsid w:val="00AD275D"/>
    <w:rsid w:val="00AD2E2A"/>
    <w:rsid w:val="00AD34F7"/>
    <w:rsid w:val="00AD5B20"/>
    <w:rsid w:val="00AD68C1"/>
    <w:rsid w:val="00AD7581"/>
    <w:rsid w:val="00AE0762"/>
    <w:rsid w:val="00AE1A95"/>
    <w:rsid w:val="00AE665F"/>
    <w:rsid w:val="00AF3D46"/>
    <w:rsid w:val="00AF43C8"/>
    <w:rsid w:val="00AF43D1"/>
    <w:rsid w:val="00B00071"/>
    <w:rsid w:val="00B00A0F"/>
    <w:rsid w:val="00B00D0F"/>
    <w:rsid w:val="00B01052"/>
    <w:rsid w:val="00B12BAE"/>
    <w:rsid w:val="00B1495D"/>
    <w:rsid w:val="00B16C24"/>
    <w:rsid w:val="00B206DF"/>
    <w:rsid w:val="00B23E09"/>
    <w:rsid w:val="00B33608"/>
    <w:rsid w:val="00B35600"/>
    <w:rsid w:val="00B3649A"/>
    <w:rsid w:val="00B36EA9"/>
    <w:rsid w:val="00B43349"/>
    <w:rsid w:val="00B45D8E"/>
    <w:rsid w:val="00B47BB1"/>
    <w:rsid w:val="00B51AA0"/>
    <w:rsid w:val="00B528BF"/>
    <w:rsid w:val="00B54DC2"/>
    <w:rsid w:val="00B55C49"/>
    <w:rsid w:val="00B564E7"/>
    <w:rsid w:val="00B569A9"/>
    <w:rsid w:val="00B579FD"/>
    <w:rsid w:val="00B6343F"/>
    <w:rsid w:val="00B700E7"/>
    <w:rsid w:val="00B779FC"/>
    <w:rsid w:val="00B816D5"/>
    <w:rsid w:val="00B830B7"/>
    <w:rsid w:val="00B85EF2"/>
    <w:rsid w:val="00B8744F"/>
    <w:rsid w:val="00B915BC"/>
    <w:rsid w:val="00BA00B8"/>
    <w:rsid w:val="00BA0145"/>
    <w:rsid w:val="00BA06C5"/>
    <w:rsid w:val="00BA69B9"/>
    <w:rsid w:val="00BB0D38"/>
    <w:rsid w:val="00BB2106"/>
    <w:rsid w:val="00BB39C3"/>
    <w:rsid w:val="00BB3A29"/>
    <w:rsid w:val="00BB3F65"/>
    <w:rsid w:val="00BC369D"/>
    <w:rsid w:val="00BC4566"/>
    <w:rsid w:val="00BC73A0"/>
    <w:rsid w:val="00BD4FD3"/>
    <w:rsid w:val="00BD5CCE"/>
    <w:rsid w:val="00BD6390"/>
    <w:rsid w:val="00BE48FC"/>
    <w:rsid w:val="00BE6AB4"/>
    <w:rsid w:val="00BF2C1B"/>
    <w:rsid w:val="00C00C4D"/>
    <w:rsid w:val="00C11792"/>
    <w:rsid w:val="00C14F00"/>
    <w:rsid w:val="00C17F65"/>
    <w:rsid w:val="00C21F59"/>
    <w:rsid w:val="00C2354A"/>
    <w:rsid w:val="00C24939"/>
    <w:rsid w:val="00C2585D"/>
    <w:rsid w:val="00C3010A"/>
    <w:rsid w:val="00C302A2"/>
    <w:rsid w:val="00C31445"/>
    <w:rsid w:val="00C31B8D"/>
    <w:rsid w:val="00C32D94"/>
    <w:rsid w:val="00C357BD"/>
    <w:rsid w:val="00C35906"/>
    <w:rsid w:val="00C3665F"/>
    <w:rsid w:val="00C41F76"/>
    <w:rsid w:val="00C44426"/>
    <w:rsid w:val="00C460A5"/>
    <w:rsid w:val="00C47252"/>
    <w:rsid w:val="00C51BAC"/>
    <w:rsid w:val="00C643DB"/>
    <w:rsid w:val="00C66BE1"/>
    <w:rsid w:val="00C7011E"/>
    <w:rsid w:val="00C71AFB"/>
    <w:rsid w:val="00C75831"/>
    <w:rsid w:val="00C7730C"/>
    <w:rsid w:val="00C81070"/>
    <w:rsid w:val="00C82379"/>
    <w:rsid w:val="00C86828"/>
    <w:rsid w:val="00C944AD"/>
    <w:rsid w:val="00C957F4"/>
    <w:rsid w:val="00C97AD4"/>
    <w:rsid w:val="00CA1086"/>
    <w:rsid w:val="00CA3323"/>
    <w:rsid w:val="00CA62FB"/>
    <w:rsid w:val="00CB0DBC"/>
    <w:rsid w:val="00CB0F94"/>
    <w:rsid w:val="00CB137D"/>
    <w:rsid w:val="00CB44B5"/>
    <w:rsid w:val="00CB6EE7"/>
    <w:rsid w:val="00CC1D61"/>
    <w:rsid w:val="00CC557F"/>
    <w:rsid w:val="00CC578F"/>
    <w:rsid w:val="00CD0740"/>
    <w:rsid w:val="00CD0FD1"/>
    <w:rsid w:val="00CD5E3E"/>
    <w:rsid w:val="00CE2689"/>
    <w:rsid w:val="00CE51C5"/>
    <w:rsid w:val="00CE5950"/>
    <w:rsid w:val="00CE6FEF"/>
    <w:rsid w:val="00CF14E6"/>
    <w:rsid w:val="00CF2DFC"/>
    <w:rsid w:val="00CF2F38"/>
    <w:rsid w:val="00CF4270"/>
    <w:rsid w:val="00CF58DB"/>
    <w:rsid w:val="00CF70AB"/>
    <w:rsid w:val="00CF7995"/>
    <w:rsid w:val="00D04306"/>
    <w:rsid w:val="00D04CED"/>
    <w:rsid w:val="00D14EF8"/>
    <w:rsid w:val="00D16F42"/>
    <w:rsid w:val="00D25177"/>
    <w:rsid w:val="00D25CEF"/>
    <w:rsid w:val="00D27934"/>
    <w:rsid w:val="00D2794E"/>
    <w:rsid w:val="00D3059B"/>
    <w:rsid w:val="00D33154"/>
    <w:rsid w:val="00D3387A"/>
    <w:rsid w:val="00D40265"/>
    <w:rsid w:val="00D4075A"/>
    <w:rsid w:val="00D44C83"/>
    <w:rsid w:val="00D53D7C"/>
    <w:rsid w:val="00D56061"/>
    <w:rsid w:val="00D577F0"/>
    <w:rsid w:val="00D60046"/>
    <w:rsid w:val="00D6027B"/>
    <w:rsid w:val="00D639B5"/>
    <w:rsid w:val="00D64B82"/>
    <w:rsid w:val="00D71673"/>
    <w:rsid w:val="00D71FFB"/>
    <w:rsid w:val="00D726EB"/>
    <w:rsid w:val="00D74B03"/>
    <w:rsid w:val="00D7657B"/>
    <w:rsid w:val="00D81832"/>
    <w:rsid w:val="00D836B1"/>
    <w:rsid w:val="00D83F54"/>
    <w:rsid w:val="00D85A1E"/>
    <w:rsid w:val="00D9097F"/>
    <w:rsid w:val="00D952C3"/>
    <w:rsid w:val="00D9581F"/>
    <w:rsid w:val="00D969AB"/>
    <w:rsid w:val="00D96DB6"/>
    <w:rsid w:val="00DA09D5"/>
    <w:rsid w:val="00DA0A61"/>
    <w:rsid w:val="00DA21D7"/>
    <w:rsid w:val="00DA611D"/>
    <w:rsid w:val="00DA7001"/>
    <w:rsid w:val="00DA7A85"/>
    <w:rsid w:val="00DB5428"/>
    <w:rsid w:val="00DB5EC3"/>
    <w:rsid w:val="00DC0687"/>
    <w:rsid w:val="00DC1B89"/>
    <w:rsid w:val="00DC2396"/>
    <w:rsid w:val="00DC25A2"/>
    <w:rsid w:val="00DC4DAA"/>
    <w:rsid w:val="00DC50CE"/>
    <w:rsid w:val="00DC6F7B"/>
    <w:rsid w:val="00DD1A2B"/>
    <w:rsid w:val="00DD1DA4"/>
    <w:rsid w:val="00DD2269"/>
    <w:rsid w:val="00DD4F9E"/>
    <w:rsid w:val="00DE0FD3"/>
    <w:rsid w:val="00DE25EA"/>
    <w:rsid w:val="00DE2900"/>
    <w:rsid w:val="00DE31CD"/>
    <w:rsid w:val="00DE393D"/>
    <w:rsid w:val="00DE3C35"/>
    <w:rsid w:val="00DE606F"/>
    <w:rsid w:val="00DF1CDE"/>
    <w:rsid w:val="00DF21EE"/>
    <w:rsid w:val="00DF354F"/>
    <w:rsid w:val="00DF37DF"/>
    <w:rsid w:val="00DF53DC"/>
    <w:rsid w:val="00DF5CFC"/>
    <w:rsid w:val="00E03E2A"/>
    <w:rsid w:val="00E059F0"/>
    <w:rsid w:val="00E05EEF"/>
    <w:rsid w:val="00E10855"/>
    <w:rsid w:val="00E1288F"/>
    <w:rsid w:val="00E152FB"/>
    <w:rsid w:val="00E1597C"/>
    <w:rsid w:val="00E16773"/>
    <w:rsid w:val="00E17D6F"/>
    <w:rsid w:val="00E243F9"/>
    <w:rsid w:val="00E25EE6"/>
    <w:rsid w:val="00E26245"/>
    <w:rsid w:val="00E26D72"/>
    <w:rsid w:val="00E30323"/>
    <w:rsid w:val="00E3692E"/>
    <w:rsid w:val="00E4044F"/>
    <w:rsid w:val="00E4366D"/>
    <w:rsid w:val="00E467AA"/>
    <w:rsid w:val="00E56438"/>
    <w:rsid w:val="00E5673D"/>
    <w:rsid w:val="00E5746F"/>
    <w:rsid w:val="00E61183"/>
    <w:rsid w:val="00E63ACD"/>
    <w:rsid w:val="00E70C89"/>
    <w:rsid w:val="00E72356"/>
    <w:rsid w:val="00E746DD"/>
    <w:rsid w:val="00E75F09"/>
    <w:rsid w:val="00E83008"/>
    <w:rsid w:val="00E847FB"/>
    <w:rsid w:val="00E87687"/>
    <w:rsid w:val="00E90A3B"/>
    <w:rsid w:val="00E93E9A"/>
    <w:rsid w:val="00E95805"/>
    <w:rsid w:val="00E9684D"/>
    <w:rsid w:val="00EA0E78"/>
    <w:rsid w:val="00EA1AC2"/>
    <w:rsid w:val="00EA4AB1"/>
    <w:rsid w:val="00EB524A"/>
    <w:rsid w:val="00EB6DB8"/>
    <w:rsid w:val="00EC4D2A"/>
    <w:rsid w:val="00EC5419"/>
    <w:rsid w:val="00EC6CCF"/>
    <w:rsid w:val="00ED16F4"/>
    <w:rsid w:val="00ED1839"/>
    <w:rsid w:val="00ED3849"/>
    <w:rsid w:val="00EE0DB8"/>
    <w:rsid w:val="00EE53DC"/>
    <w:rsid w:val="00EE62E1"/>
    <w:rsid w:val="00EE7DCA"/>
    <w:rsid w:val="00EF18A8"/>
    <w:rsid w:val="00EF7248"/>
    <w:rsid w:val="00EF7607"/>
    <w:rsid w:val="00EF7E4C"/>
    <w:rsid w:val="00F0494A"/>
    <w:rsid w:val="00F1075D"/>
    <w:rsid w:val="00F111E3"/>
    <w:rsid w:val="00F12D9B"/>
    <w:rsid w:val="00F138F9"/>
    <w:rsid w:val="00F153E8"/>
    <w:rsid w:val="00F216D7"/>
    <w:rsid w:val="00F24099"/>
    <w:rsid w:val="00F258FB"/>
    <w:rsid w:val="00F272E0"/>
    <w:rsid w:val="00F27B58"/>
    <w:rsid w:val="00F301E1"/>
    <w:rsid w:val="00F33284"/>
    <w:rsid w:val="00F409AD"/>
    <w:rsid w:val="00F41AFD"/>
    <w:rsid w:val="00F42D1A"/>
    <w:rsid w:val="00F52C1D"/>
    <w:rsid w:val="00F550B3"/>
    <w:rsid w:val="00F55F4E"/>
    <w:rsid w:val="00F56FCA"/>
    <w:rsid w:val="00F600FA"/>
    <w:rsid w:val="00F60544"/>
    <w:rsid w:val="00F60CFF"/>
    <w:rsid w:val="00F6195D"/>
    <w:rsid w:val="00F62835"/>
    <w:rsid w:val="00F64DA1"/>
    <w:rsid w:val="00F667A7"/>
    <w:rsid w:val="00F72612"/>
    <w:rsid w:val="00F75F90"/>
    <w:rsid w:val="00F7653E"/>
    <w:rsid w:val="00F85C4A"/>
    <w:rsid w:val="00F86CF3"/>
    <w:rsid w:val="00F90F0F"/>
    <w:rsid w:val="00F947C6"/>
    <w:rsid w:val="00F9576A"/>
    <w:rsid w:val="00F9718D"/>
    <w:rsid w:val="00FA18C9"/>
    <w:rsid w:val="00FA434D"/>
    <w:rsid w:val="00FA5E93"/>
    <w:rsid w:val="00FB2D79"/>
    <w:rsid w:val="00FC4319"/>
    <w:rsid w:val="00FC6C61"/>
    <w:rsid w:val="00FD2590"/>
    <w:rsid w:val="00FD4E78"/>
    <w:rsid w:val="00FD7311"/>
    <w:rsid w:val="00FE1313"/>
    <w:rsid w:val="00FE1DA5"/>
    <w:rsid w:val="00FE3F37"/>
    <w:rsid w:val="00FE440B"/>
    <w:rsid w:val="00FE6DF7"/>
    <w:rsid w:val="00FE74DE"/>
    <w:rsid w:val="00FF13BD"/>
    <w:rsid w:val="00FF3E03"/>
    <w:rsid w:val="00FF5171"/>
    <w:rsid w:val="00FF5717"/>
    <w:rsid w:val="00FF7208"/>
    <w:rsid w:val="059C705F"/>
    <w:rsid w:val="05BE881B"/>
    <w:rsid w:val="0627C5B8"/>
    <w:rsid w:val="070555A6"/>
    <w:rsid w:val="075A587C"/>
    <w:rsid w:val="080023AD"/>
    <w:rsid w:val="095F667A"/>
    <w:rsid w:val="0CF595C7"/>
    <w:rsid w:val="0E32D79D"/>
    <w:rsid w:val="0F4C4204"/>
    <w:rsid w:val="114631B1"/>
    <w:rsid w:val="116F71FD"/>
    <w:rsid w:val="149BA0A2"/>
    <w:rsid w:val="17D60861"/>
    <w:rsid w:val="17F809D2"/>
    <w:rsid w:val="26573F12"/>
    <w:rsid w:val="26816F75"/>
    <w:rsid w:val="27D10163"/>
    <w:rsid w:val="29A04CD8"/>
    <w:rsid w:val="2A5EA667"/>
    <w:rsid w:val="2EBDD1FF"/>
    <w:rsid w:val="31BBE4F3"/>
    <w:rsid w:val="3458E06F"/>
    <w:rsid w:val="3541FDAB"/>
    <w:rsid w:val="35CD602B"/>
    <w:rsid w:val="36B87143"/>
    <w:rsid w:val="3B6A45AC"/>
    <w:rsid w:val="3BEB8E2C"/>
    <w:rsid w:val="3F57CB17"/>
    <w:rsid w:val="408906B2"/>
    <w:rsid w:val="40F39B78"/>
    <w:rsid w:val="45C9AE42"/>
    <w:rsid w:val="46C35391"/>
    <w:rsid w:val="4BD80F5B"/>
    <w:rsid w:val="4E3D7DC7"/>
    <w:rsid w:val="51E459D8"/>
    <w:rsid w:val="53E0FAA5"/>
    <w:rsid w:val="54E96D72"/>
    <w:rsid w:val="569EA29E"/>
    <w:rsid w:val="577C328C"/>
    <w:rsid w:val="5931232F"/>
    <w:rsid w:val="59AB1835"/>
    <w:rsid w:val="59D64360"/>
    <w:rsid w:val="5EA9B483"/>
    <w:rsid w:val="65E82D29"/>
    <w:rsid w:val="665A66BD"/>
    <w:rsid w:val="68861949"/>
    <w:rsid w:val="6EDC3270"/>
    <w:rsid w:val="6F8EFC35"/>
    <w:rsid w:val="745F6638"/>
    <w:rsid w:val="74619751"/>
    <w:rsid w:val="7681A7A6"/>
    <w:rsid w:val="7EBECCF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D2CC4C"/>
  <w15:chartTrackingRefBased/>
  <w15:docId w15:val="{A440387F-3802-4F3D-8464-FF650B9E6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DengXian" w:hAnsi="Calibri" w:cs="Arial"/>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58DB"/>
    <w:pPr>
      <w:tabs>
        <w:tab w:val="left" w:pos="567"/>
        <w:tab w:val="left" w:pos="1134"/>
        <w:tab w:val="left" w:pos="1701"/>
        <w:tab w:val="left" w:pos="2268"/>
      </w:tabs>
      <w:jc w:val="both"/>
    </w:pPr>
    <w:rPr>
      <w:rFonts w:ascii="Times New Roman" w:eastAsia="SimSun" w:hAnsi="Times New Roman" w:cs="Times New Roman"/>
      <w:sz w:val="22"/>
      <w:szCs w:val="22"/>
      <w:lang w:eastAsia="en-US"/>
    </w:rPr>
  </w:style>
  <w:style w:type="paragraph" w:styleId="Heading1">
    <w:name w:val="heading 1"/>
    <w:basedOn w:val="Normal"/>
    <w:next w:val="Heading2"/>
    <w:link w:val="Heading1Char"/>
    <w:uiPriority w:val="9"/>
    <w:qFormat/>
    <w:rsid w:val="00CF58DB"/>
    <w:pPr>
      <w:keepNext/>
      <w:keepLines/>
      <w:numPr>
        <w:numId w:val="50"/>
      </w:numPr>
      <w:tabs>
        <w:tab w:val="clear" w:pos="567"/>
      </w:tabs>
      <w:spacing w:before="240" w:after="120"/>
      <w:jc w:val="left"/>
      <w:outlineLvl w:val="0"/>
    </w:pPr>
    <w:rPr>
      <w:rFonts w:eastAsia="DengXian Light"/>
      <w:b/>
      <w:bCs/>
      <w:kern w:val="2"/>
      <w:sz w:val="28"/>
      <w:szCs w:val="32"/>
      <w:lang w:val="en-CA"/>
    </w:rPr>
  </w:style>
  <w:style w:type="paragraph" w:styleId="Heading2">
    <w:name w:val="heading 2"/>
    <w:basedOn w:val="Normal"/>
    <w:next w:val="CBDNormalNumber"/>
    <w:link w:val="Heading2Char"/>
    <w:uiPriority w:val="9"/>
    <w:qFormat/>
    <w:rsid w:val="00CF58DB"/>
    <w:pPr>
      <w:keepNext/>
      <w:keepLines/>
      <w:numPr>
        <w:ilvl w:val="1"/>
        <w:numId w:val="50"/>
      </w:numPr>
      <w:tabs>
        <w:tab w:val="clear" w:pos="567"/>
      </w:tabs>
      <w:spacing w:before="120" w:after="120"/>
      <w:jc w:val="left"/>
      <w:outlineLvl w:val="1"/>
    </w:pPr>
    <w:rPr>
      <w:rFonts w:ascii="Times New Roman Bold" w:eastAsia="DengXian Light" w:hAnsi="Times New Roman Bold"/>
      <w:b/>
      <w:sz w:val="24"/>
      <w:szCs w:val="26"/>
    </w:rPr>
  </w:style>
  <w:style w:type="paragraph" w:styleId="Heading3">
    <w:name w:val="heading 3"/>
    <w:basedOn w:val="Normal"/>
    <w:next w:val="CBDNormalNumber"/>
    <w:link w:val="Heading3Char"/>
    <w:uiPriority w:val="9"/>
    <w:qFormat/>
    <w:rsid w:val="00CF58DB"/>
    <w:pPr>
      <w:keepNext/>
      <w:keepLines/>
      <w:numPr>
        <w:ilvl w:val="2"/>
        <w:numId w:val="50"/>
      </w:numPr>
      <w:tabs>
        <w:tab w:val="clear" w:pos="567"/>
      </w:tabs>
      <w:spacing w:before="120" w:after="120"/>
      <w:jc w:val="left"/>
      <w:outlineLvl w:val="2"/>
    </w:pPr>
    <w:rPr>
      <w:rFonts w:eastAsia="DengXian Light"/>
      <w:b/>
      <w:bCs/>
    </w:rPr>
  </w:style>
  <w:style w:type="paragraph" w:styleId="Heading4">
    <w:name w:val="heading 4"/>
    <w:basedOn w:val="Normal"/>
    <w:next w:val="CBDNormalNumber"/>
    <w:link w:val="Heading4Char"/>
    <w:uiPriority w:val="9"/>
    <w:qFormat/>
    <w:rsid w:val="00CF58DB"/>
    <w:pPr>
      <w:keepNext/>
      <w:numPr>
        <w:ilvl w:val="3"/>
        <w:numId w:val="50"/>
      </w:numPr>
      <w:tabs>
        <w:tab w:val="clear" w:pos="567"/>
      </w:tabs>
      <w:spacing w:before="120" w:after="120"/>
      <w:jc w:val="left"/>
      <w:outlineLvl w:val="3"/>
    </w:pPr>
    <w:rPr>
      <w:rFonts w:eastAsia="DengXian Light"/>
      <w:b/>
      <w:bCs/>
    </w:rPr>
  </w:style>
  <w:style w:type="paragraph" w:styleId="Heading5">
    <w:name w:val="heading 5"/>
    <w:basedOn w:val="Normal"/>
    <w:next w:val="Normal"/>
    <w:link w:val="Heading5Char"/>
    <w:uiPriority w:val="9"/>
    <w:qFormat/>
    <w:rsid w:val="00CF58DB"/>
    <w:pPr>
      <w:keepNext/>
      <w:numPr>
        <w:ilvl w:val="4"/>
        <w:numId w:val="50"/>
      </w:numPr>
      <w:spacing w:before="120" w:after="120"/>
      <w:jc w:val="left"/>
      <w:outlineLvl w:val="4"/>
    </w:pPr>
    <w:rPr>
      <w:rFonts w:eastAsia="DengXian Light"/>
      <w:i/>
      <w:iCs/>
    </w:rPr>
  </w:style>
  <w:style w:type="paragraph" w:styleId="Heading6">
    <w:name w:val="heading 6"/>
    <w:basedOn w:val="Normal"/>
    <w:next w:val="Normal"/>
    <w:link w:val="Heading6Char"/>
    <w:semiHidden/>
    <w:rsid w:val="00CF58DB"/>
    <w:pPr>
      <w:keepNext/>
      <w:keepLines/>
      <w:numPr>
        <w:ilvl w:val="5"/>
        <w:numId w:val="5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CF58DB"/>
    <w:pPr>
      <w:keepNext/>
      <w:keepLines/>
      <w:widowControl w:val="0"/>
      <w:numPr>
        <w:ilvl w:val="6"/>
        <w:numId w:val="5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CF58DB"/>
    <w:pPr>
      <w:keepNext/>
      <w:keepLines/>
      <w:widowControl w:val="0"/>
      <w:numPr>
        <w:ilvl w:val="7"/>
        <w:numId w:val="5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CF58DB"/>
    <w:pPr>
      <w:keepNext/>
      <w:widowControl w:val="0"/>
      <w:numPr>
        <w:ilvl w:val="8"/>
        <w:numId w:val="5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CF58DB"/>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CF58DB"/>
    <w:pPr>
      <w:spacing w:after="120" w:line="259" w:lineRule="auto"/>
      <w:jc w:val="left"/>
    </w:pPr>
    <w:rPr>
      <w:rFonts w:ascii="Calibri" w:eastAsia="Calibri" w:hAnsi="Calibri" w:cs="Arial"/>
      <w:kern w:val="2"/>
      <w:lang w:val="en-CA"/>
    </w:rPr>
  </w:style>
  <w:style w:type="character" w:customStyle="1" w:styleId="BodyTextChar">
    <w:name w:val="Body Text Char"/>
    <w:basedOn w:val="DefaultParagraphFont"/>
    <w:link w:val="BodyText"/>
    <w:uiPriority w:val="99"/>
    <w:semiHidden/>
    <w:rsid w:val="00CF58DB"/>
  </w:style>
  <w:style w:type="paragraph" w:styleId="Title">
    <w:name w:val="Title"/>
    <w:basedOn w:val="Normal"/>
    <w:next w:val="Normal"/>
    <w:link w:val="TitleChar"/>
    <w:uiPriority w:val="10"/>
    <w:qFormat/>
    <w:rsid w:val="00ED3849"/>
    <w:pPr>
      <w:keepNext/>
      <w:spacing w:before="240" w:after="240"/>
      <w:ind w:left="567"/>
    </w:pPr>
    <w:rPr>
      <w:rFonts w:ascii="Times New Roman Bold" w:eastAsia="DengXian Light" w:hAnsi="Times New Roman Bold"/>
      <w:b/>
      <w:bCs/>
      <w:spacing w:val="5"/>
      <w:kern w:val="28"/>
      <w:sz w:val="28"/>
      <w:szCs w:val="28"/>
    </w:rPr>
  </w:style>
  <w:style w:type="character" w:customStyle="1" w:styleId="TitleChar">
    <w:name w:val="Title Char"/>
    <w:link w:val="Title"/>
    <w:uiPriority w:val="10"/>
    <w:rsid w:val="00ED3849"/>
    <w:rPr>
      <w:rFonts w:ascii="Times New Roman Bold" w:eastAsia="DengXian Light" w:hAnsi="Times New Roman Bold" w:cs="Times New Roman"/>
      <w:b/>
      <w:bCs/>
      <w:spacing w:val="5"/>
      <w:kern w:val="28"/>
      <w:sz w:val="28"/>
      <w:szCs w:val="28"/>
      <w:lang w:val="en-GB"/>
    </w:rPr>
  </w:style>
  <w:style w:type="character" w:customStyle="1" w:styleId="Heading1Char">
    <w:name w:val="Heading 1 Char"/>
    <w:link w:val="Heading1"/>
    <w:uiPriority w:val="9"/>
    <w:rsid w:val="00CF58DB"/>
    <w:rPr>
      <w:rFonts w:ascii="Times New Roman" w:eastAsia="DengXian Light" w:hAnsi="Times New Roman" w:cs="Times New Roman"/>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unhideWhenUsed/>
    <w:rsid w:val="00CF58DB"/>
    <w:pPr>
      <w:jc w:val="left"/>
    </w:pPr>
    <w:rPr>
      <w:sz w:val="18"/>
      <w:szCs w:val="20"/>
    </w:rPr>
  </w:style>
  <w:style w:type="character" w:customStyle="1" w:styleId="FootnoteTextChar">
    <w:name w:val="Footnote Text Char"/>
    <w:link w:val="FootnoteText"/>
    <w:uiPriority w:val="99"/>
    <w:rsid w:val="00CF58DB"/>
    <w:rPr>
      <w:rFonts w:ascii="Times New Roman" w:eastAsia="SimSun" w:hAnsi="Times New Roman" w:cs="Times New Roman"/>
      <w:kern w:val="0"/>
      <w:sz w:val="18"/>
      <w:szCs w:val="20"/>
      <w:lang w:val="en-US"/>
    </w:rPr>
  </w:style>
  <w:style w:type="character" w:styleId="FootnoteReference">
    <w:name w:val="footnote reference"/>
    <w:link w:val="BVIfnrChar"/>
    <w:uiPriority w:val="99"/>
    <w:unhideWhenUsed/>
    <w:rsid w:val="00CF58DB"/>
    <w:rPr>
      <w:vertAlign w:val="superscript"/>
    </w:rPr>
  </w:style>
  <w:style w:type="paragraph" w:customStyle="1" w:styleId="Footnote">
    <w:name w:val="Footnote"/>
    <w:basedOn w:val="FootnoteText"/>
    <w:qFormat/>
    <w:rsid w:val="00CF58DB"/>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DengXian" w:hAnsi="Times New Roman Bold" w:cs="Arial"/>
      <w:b/>
      <w:color w:val="0707FF"/>
    </w:rPr>
  </w:style>
  <w:style w:type="character" w:customStyle="1" w:styleId="SubtitleChar">
    <w:name w:val="Subtitle Char"/>
    <w:link w:val="Subtitle"/>
    <w:uiPriority w:val="11"/>
    <w:rsid w:val="00A96B21"/>
    <w:rPr>
      <w:rFonts w:ascii="Times New Roman Bold" w:eastAsia="DengXian" w:hAnsi="Times New Roman Bold"/>
      <w:b/>
      <w:color w:val="0707FF"/>
      <w:kern w:val="0"/>
      <w:lang w:val="en-GB"/>
    </w:rPr>
  </w:style>
  <w:style w:type="paragraph" w:customStyle="1" w:styleId="Para10">
    <w:name w:val="Para 1"/>
    <w:basedOn w:val="Normal"/>
    <w:qFormat/>
    <w:rsid w:val="00480A8D"/>
    <w:pPr>
      <w:numPr>
        <w:numId w:val="2"/>
      </w:numPr>
      <w:spacing w:before="120" w:after="120"/>
    </w:pPr>
    <w:rPr>
      <w:lang w:val="en-CA"/>
    </w:rPr>
  </w:style>
  <w:style w:type="character" w:customStyle="1" w:styleId="Heading2Char">
    <w:name w:val="Heading 2 Char"/>
    <w:link w:val="Heading2"/>
    <w:uiPriority w:val="9"/>
    <w:rsid w:val="00CF58DB"/>
    <w:rPr>
      <w:rFonts w:ascii="Times New Roman Bold" w:eastAsia="DengXian Light" w:hAnsi="Times New Roman Bold" w:cs="Times New Roman"/>
      <w:b/>
      <w:kern w:val="0"/>
      <w:sz w:val="24"/>
      <w:szCs w:val="26"/>
      <w:lang w:val="en-US"/>
    </w:rPr>
  </w:style>
  <w:style w:type="character" w:styleId="PlaceholderText">
    <w:name w:val="Placeholder Text"/>
    <w:uiPriority w:val="99"/>
    <w:semiHidden/>
    <w:rsid w:val="00995DDC"/>
    <w:rPr>
      <w:color w:val="808080"/>
    </w:rPr>
  </w:style>
  <w:style w:type="paragraph" w:styleId="Header">
    <w:name w:val="header"/>
    <w:basedOn w:val="Normal"/>
    <w:link w:val="HeaderChar"/>
    <w:rsid w:val="00CF58DB"/>
    <w:pPr>
      <w:pBdr>
        <w:bottom w:val="single" w:sz="4" w:space="1" w:color="auto"/>
      </w:pBdr>
      <w:tabs>
        <w:tab w:val="center" w:pos="4680"/>
        <w:tab w:val="right" w:pos="9360"/>
      </w:tabs>
      <w:jc w:val="left"/>
    </w:pPr>
    <w:rPr>
      <w:sz w:val="20"/>
    </w:rPr>
  </w:style>
  <w:style w:type="character" w:customStyle="1" w:styleId="HeaderChar">
    <w:name w:val="Header Char"/>
    <w:link w:val="Header"/>
    <w:rsid w:val="00CF58DB"/>
    <w:rPr>
      <w:rFonts w:ascii="Times New Roman" w:eastAsia="SimSun" w:hAnsi="Times New Roman" w:cs="Times New Roman"/>
      <w:kern w:val="0"/>
      <w:sz w:val="20"/>
      <w:lang w:val="en-US"/>
    </w:rPr>
  </w:style>
  <w:style w:type="paragraph" w:styleId="Footer">
    <w:name w:val="footer"/>
    <w:basedOn w:val="Normal"/>
    <w:link w:val="FooterChar"/>
    <w:uiPriority w:val="99"/>
    <w:rsid w:val="00CF58DB"/>
    <w:pPr>
      <w:tabs>
        <w:tab w:val="center" w:pos="4680"/>
        <w:tab w:val="right" w:pos="9360"/>
      </w:tabs>
    </w:pPr>
    <w:rPr>
      <w:sz w:val="20"/>
    </w:rPr>
  </w:style>
  <w:style w:type="character" w:customStyle="1" w:styleId="FooterChar">
    <w:name w:val="Footer Char"/>
    <w:link w:val="Footer"/>
    <w:uiPriority w:val="99"/>
    <w:rsid w:val="00CF58DB"/>
    <w:rPr>
      <w:rFonts w:ascii="Times New Roman" w:eastAsia="SimSun" w:hAnsi="Times New Roman" w:cs="Times New Roman"/>
      <w:kern w:val="0"/>
      <w:sz w:val="20"/>
      <w:lang w:val="en-US"/>
    </w:rPr>
  </w:style>
  <w:style w:type="character" w:customStyle="1" w:styleId="Heading3Char">
    <w:name w:val="Heading 3 Char"/>
    <w:link w:val="Heading3"/>
    <w:uiPriority w:val="9"/>
    <w:rsid w:val="00CF58DB"/>
    <w:rPr>
      <w:rFonts w:ascii="Times New Roman" w:eastAsia="DengXian Light" w:hAnsi="Times New Roman" w:cs="Times New Roman"/>
      <w:b/>
      <w:bCs/>
      <w:kern w:val="0"/>
      <w:lang w:val="en-US"/>
    </w:rPr>
  </w:style>
  <w:style w:type="paragraph" w:customStyle="1" w:styleId="Para2">
    <w:name w:val="Para 2"/>
    <w:qFormat/>
    <w:rsid w:val="005C0058"/>
    <w:pPr>
      <w:tabs>
        <w:tab w:val="left" w:pos="1701"/>
      </w:tabs>
      <w:spacing w:before="120" w:after="120"/>
      <w:ind w:left="1134"/>
      <w:jc w:val="both"/>
    </w:pPr>
    <w:rPr>
      <w:rFonts w:ascii="Times New Roman" w:eastAsia="Times New Roman" w:hAnsi="Times New Roman" w:cs="Times New Roman"/>
      <w:sz w:val="22"/>
      <w:szCs w:val="24"/>
      <w:lang w:val="en-CA" w:eastAsia="en-US"/>
    </w:rPr>
  </w:style>
  <w:style w:type="paragraph" w:customStyle="1" w:styleId="Annex">
    <w:name w:val="Annex"/>
    <w:basedOn w:val="Normal"/>
    <w:qFormat/>
    <w:rsid w:val="00CF58DB"/>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link w:val="Heading4"/>
    <w:uiPriority w:val="9"/>
    <w:rsid w:val="00CF58DB"/>
    <w:rPr>
      <w:rFonts w:ascii="Times New Roman" w:eastAsia="DengXian Light" w:hAnsi="Times New Roman" w:cs="Times New Roman"/>
      <w:b/>
      <w:bCs/>
      <w:kern w:val="0"/>
      <w:lang w:val="en-US"/>
    </w:rPr>
  </w:style>
  <w:style w:type="character" w:customStyle="1" w:styleId="Heading5Char">
    <w:name w:val="Heading 5 Char"/>
    <w:link w:val="Heading5"/>
    <w:uiPriority w:val="9"/>
    <w:rsid w:val="00CF58DB"/>
    <w:rPr>
      <w:rFonts w:ascii="Times New Roman" w:eastAsia="DengXian Light" w:hAnsi="Times New Roman" w:cs="Times New Roman"/>
      <w:i/>
      <w:iCs/>
      <w:kern w:val="0"/>
      <w:lang w:val="en-US"/>
    </w:rPr>
  </w:style>
  <w:style w:type="character" w:styleId="CommentReference">
    <w:name w:val="annotation reference"/>
    <w:uiPriority w:val="99"/>
    <w:semiHidden/>
    <w:unhideWhenUsed/>
    <w:rsid w:val="00CF58DB"/>
    <w:rPr>
      <w:sz w:val="16"/>
      <w:szCs w:val="16"/>
    </w:rPr>
  </w:style>
  <w:style w:type="paragraph" w:styleId="CommentText">
    <w:name w:val="annotation text"/>
    <w:basedOn w:val="Normal"/>
    <w:link w:val="CommentTextChar"/>
    <w:uiPriority w:val="99"/>
    <w:rsid w:val="00CF58DB"/>
    <w:rPr>
      <w:sz w:val="20"/>
      <w:szCs w:val="20"/>
    </w:rPr>
  </w:style>
  <w:style w:type="character" w:customStyle="1" w:styleId="CommentTextChar">
    <w:name w:val="Comment Text Char"/>
    <w:link w:val="CommentText"/>
    <w:uiPriority w:val="99"/>
    <w:rsid w:val="00CF58DB"/>
    <w:rPr>
      <w:rFonts w:ascii="Times New Roman" w:eastAsia="SimSun" w:hAnsi="Times New Roman"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CF58DB"/>
    <w:rPr>
      <w:b/>
      <w:bCs/>
    </w:rPr>
  </w:style>
  <w:style w:type="character" w:customStyle="1" w:styleId="CommentSubjectChar">
    <w:name w:val="Comment Subject Char"/>
    <w:link w:val="CommentSubject"/>
    <w:uiPriority w:val="99"/>
    <w:semiHidden/>
    <w:rsid w:val="00CF58DB"/>
    <w:rPr>
      <w:rFonts w:ascii="Times New Roman" w:eastAsia="SimSun" w:hAnsi="Times New Roman" w:cs="Times New Roman"/>
      <w:b/>
      <w:bCs/>
      <w:kern w:val="0"/>
      <w:sz w:val="20"/>
      <w:szCs w:val="20"/>
      <w:lang w:val="en-US"/>
    </w:rPr>
  </w:style>
  <w:style w:type="paragraph" w:styleId="NormalWeb">
    <w:name w:val="Normal (Web)"/>
    <w:basedOn w:val="Normal"/>
    <w:uiPriority w:val="99"/>
    <w:semiHidden/>
    <w:unhideWhenUsed/>
    <w:rsid w:val="006A6655"/>
    <w:rPr>
      <w:sz w:val="24"/>
    </w:rPr>
  </w:style>
  <w:style w:type="character" w:styleId="Hyperlink">
    <w:name w:val="Hyperlink"/>
    <w:uiPriority w:val="99"/>
    <w:unhideWhenUsed/>
    <w:rsid w:val="00CF58DB"/>
    <w:rPr>
      <w:rFonts w:ascii="Times New Roman" w:hAnsi="Times New Roman"/>
      <w:color w:val="0563C1"/>
      <w:u w:val="single"/>
    </w:rPr>
  </w:style>
  <w:style w:type="character" w:styleId="UnresolvedMention">
    <w:name w:val="Unresolved Mention"/>
    <w:uiPriority w:val="99"/>
    <w:semiHidden/>
    <w:unhideWhenUsed/>
    <w:rsid w:val="00135B84"/>
    <w:rPr>
      <w:color w:val="605E5C"/>
      <w:shd w:val="clear" w:color="auto" w:fill="E1DFDD"/>
    </w:rPr>
  </w:style>
  <w:style w:type="paragraph" w:customStyle="1" w:styleId="Para1">
    <w:name w:val="Para1"/>
    <w:basedOn w:val="Normal"/>
    <w:link w:val="Para1Char"/>
    <w:rsid w:val="00DD4F9E"/>
    <w:pPr>
      <w:numPr>
        <w:numId w:val="30"/>
      </w:numPr>
      <w:spacing w:before="120" w:after="120"/>
    </w:pPr>
    <w:rPr>
      <w:snapToGrid w:val="0"/>
      <w:szCs w:val="18"/>
    </w:rPr>
  </w:style>
  <w:style w:type="character" w:customStyle="1" w:styleId="Para1Char">
    <w:name w:val="Para1 Char"/>
    <w:link w:val="Para1"/>
    <w:locked/>
    <w:rsid w:val="00DD4F9E"/>
    <w:rPr>
      <w:rFonts w:ascii="Times New Roman" w:eastAsia="Times New Roman" w:hAnsi="Times New Roman" w:cs="Times New Roman"/>
      <w:snapToGrid w:val="0"/>
      <w:kern w:val="0"/>
      <w:szCs w:val="18"/>
      <w:lang w:val="en-GB"/>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DD4F9E"/>
    <w:pPr>
      <w:spacing w:after="160" w:line="240" w:lineRule="exact"/>
      <w:jc w:val="left"/>
    </w:pPr>
    <w:rPr>
      <w:rFonts w:ascii="Calibri" w:eastAsia="Calibri" w:hAnsi="Calibri" w:cs="Arial"/>
      <w:kern w:val="2"/>
      <w:vertAlign w:val="superscript"/>
      <w:lang w:val="en-CA"/>
    </w:rPr>
  </w:style>
  <w:style w:type="paragraph" w:customStyle="1" w:styleId="HEADING">
    <w:name w:val="HEADING"/>
    <w:basedOn w:val="Normal"/>
    <w:rsid w:val="003B77BF"/>
    <w:pPr>
      <w:keepNext/>
      <w:spacing w:before="240" w:after="120"/>
      <w:jc w:val="center"/>
    </w:pPr>
    <w:rPr>
      <w:b/>
      <w:bCs/>
      <w:caps/>
    </w:rPr>
  </w:style>
  <w:style w:type="paragraph" w:styleId="Revision">
    <w:name w:val="Revision"/>
    <w:hidden/>
    <w:uiPriority w:val="99"/>
    <w:semiHidden/>
    <w:rsid w:val="005940FB"/>
    <w:rPr>
      <w:rFonts w:ascii="Times New Roman" w:eastAsia="Times New Roman" w:hAnsi="Times New Roman" w:cs="Times New Roman"/>
      <w:sz w:val="22"/>
      <w:szCs w:val="24"/>
      <w:lang w:val="en-GB" w:eastAsia="en-US"/>
    </w:rPr>
  </w:style>
  <w:style w:type="paragraph" w:customStyle="1" w:styleId="AEDistrNormal">
    <w:name w:val="AE_DistrNormal"/>
    <w:basedOn w:val="Normal"/>
    <w:unhideWhenUsed/>
    <w:rsid w:val="00CF58DB"/>
    <w:pPr>
      <w:jc w:val="left"/>
    </w:pPr>
    <w:rPr>
      <w:lang w:val="en-GB"/>
    </w:rPr>
  </w:style>
  <w:style w:type="paragraph" w:customStyle="1" w:styleId="AASmallLogo">
    <w:name w:val="AA_SmallLogo"/>
    <w:basedOn w:val="AEDistrNormal"/>
    <w:unhideWhenUsed/>
    <w:rsid w:val="00CF58DB"/>
    <w:pPr>
      <w:spacing w:before="40"/>
    </w:pPr>
    <w:rPr>
      <w:sz w:val="4"/>
    </w:rPr>
  </w:style>
  <w:style w:type="paragraph" w:customStyle="1" w:styleId="ABSymbol">
    <w:name w:val="AB_Symbol"/>
    <w:basedOn w:val="Normal"/>
    <w:qFormat/>
    <w:rsid w:val="00CF58DB"/>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CF58DB"/>
    <w:rPr>
      <w:lang w:val="en-GB"/>
    </w:rPr>
  </w:style>
  <w:style w:type="paragraph" w:customStyle="1" w:styleId="ACLargeLogo">
    <w:name w:val="AC_LargeLogo"/>
    <w:basedOn w:val="AFCorNotNormal"/>
    <w:next w:val="Normal"/>
    <w:unhideWhenUsed/>
    <w:rsid w:val="00CF58DB"/>
    <w:pPr>
      <w:spacing w:before="120"/>
      <w:contextualSpacing/>
      <w:jc w:val="left"/>
    </w:pPr>
    <w:rPr>
      <w:sz w:val="8"/>
    </w:rPr>
  </w:style>
  <w:style w:type="paragraph" w:customStyle="1" w:styleId="AEDistrNormal6pt">
    <w:name w:val="AE_DistrNormal6pt"/>
    <w:basedOn w:val="AEDistrNormal"/>
    <w:next w:val="AFCorNotNormal"/>
    <w:unhideWhenUsed/>
    <w:qFormat/>
    <w:rsid w:val="00CF58DB"/>
    <w:pPr>
      <w:spacing w:before="120"/>
    </w:pPr>
  </w:style>
  <w:style w:type="paragraph" w:customStyle="1" w:styleId="AENormal">
    <w:name w:val="AE_Normal"/>
    <w:basedOn w:val="Normal"/>
    <w:rsid w:val="00CF58DB"/>
    <w:rPr>
      <w:lang w:val="en-GB"/>
    </w:rPr>
  </w:style>
  <w:style w:type="paragraph" w:customStyle="1" w:styleId="AFCorNot12Bold">
    <w:name w:val="AF_CorNot12Bold"/>
    <w:basedOn w:val="AFCorNotNormal"/>
    <w:next w:val="AFCorNotNormal"/>
    <w:unhideWhenUsed/>
    <w:qFormat/>
    <w:rsid w:val="00CF58DB"/>
    <w:pPr>
      <w:jc w:val="left"/>
    </w:pPr>
    <w:rPr>
      <w:b/>
      <w:sz w:val="24"/>
    </w:rPr>
  </w:style>
  <w:style w:type="paragraph" w:customStyle="1" w:styleId="AFCorNotBold">
    <w:name w:val="AF_CorNotBold"/>
    <w:basedOn w:val="AFCorNotNormal"/>
    <w:next w:val="AFCorNotNormal"/>
    <w:unhideWhenUsed/>
    <w:qFormat/>
    <w:rsid w:val="00CF58DB"/>
    <w:rPr>
      <w:b/>
    </w:rPr>
  </w:style>
  <w:style w:type="paragraph" w:customStyle="1" w:styleId="AISpacer">
    <w:name w:val="AI_Spacer"/>
    <w:next w:val="Normal"/>
    <w:unhideWhenUsed/>
    <w:qFormat/>
    <w:rsid w:val="00CF58DB"/>
    <w:rPr>
      <w:rFonts w:ascii="Times New Roman" w:eastAsia="SimSun" w:hAnsi="Times New Roman" w:cs="Times New Roman"/>
      <w:sz w:val="2"/>
      <w:szCs w:val="22"/>
      <w:lang w:val="en-GB" w:eastAsia="en-US"/>
    </w:rPr>
  </w:style>
  <w:style w:type="paragraph" w:customStyle="1" w:styleId="CBDAgendaItem">
    <w:name w:val="CBD_AgendaItem"/>
    <w:basedOn w:val="Normal"/>
    <w:qFormat/>
    <w:rsid w:val="00CF58DB"/>
    <w:pPr>
      <w:keepNext/>
      <w:keepLines/>
      <w:spacing w:before="240" w:after="120"/>
      <w:jc w:val="left"/>
    </w:pPr>
    <w:rPr>
      <w:b/>
      <w:sz w:val="24"/>
    </w:rPr>
  </w:style>
  <w:style w:type="paragraph" w:customStyle="1" w:styleId="CBDNormal">
    <w:name w:val="CBD_Normal"/>
    <w:unhideWhenUsed/>
    <w:qFormat/>
    <w:rsid w:val="00CF58DB"/>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eastAsia="en-US"/>
    </w:rPr>
  </w:style>
  <w:style w:type="paragraph" w:customStyle="1" w:styleId="CBDAnnex">
    <w:name w:val="CBD_Annex"/>
    <w:basedOn w:val="CBDNormal"/>
    <w:next w:val="Normal"/>
    <w:qFormat/>
    <w:rsid w:val="00CF58DB"/>
    <w:pPr>
      <w:keepNext/>
      <w:keepLines/>
      <w:spacing w:after="240"/>
      <w:jc w:val="left"/>
    </w:pPr>
    <w:rPr>
      <w:b/>
      <w:sz w:val="28"/>
      <w:lang w:val="en-GB" w:bidi="ar-SY"/>
    </w:rPr>
  </w:style>
  <w:style w:type="paragraph" w:customStyle="1" w:styleId="CBDDesicionAnnex">
    <w:name w:val="CBD_DesicionAnnex"/>
    <w:basedOn w:val="CBDNormal"/>
    <w:next w:val="Normal"/>
    <w:qFormat/>
    <w:rsid w:val="00CF58DB"/>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CF58DB"/>
    <w:pPr>
      <w:spacing w:after="120"/>
      <w:ind w:left="567"/>
    </w:pPr>
  </w:style>
  <w:style w:type="paragraph" w:customStyle="1" w:styleId="CBDFigureTitle">
    <w:name w:val="CBD_FigureTitle"/>
    <w:basedOn w:val="CBDNormal"/>
    <w:next w:val="Normal"/>
    <w:qFormat/>
    <w:rsid w:val="00CF58DB"/>
    <w:pPr>
      <w:keepNext/>
      <w:keepLines/>
      <w:spacing w:before="120" w:after="60"/>
      <w:ind w:left="567"/>
      <w:jc w:val="left"/>
    </w:pPr>
    <w:rPr>
      <w:b/>
    </w:rPr>
  </w:style>
  <w:style w:type="paragraph" w:customStyle="1" w:styleId="CBDFooter">
    <w:name w:val="CBD_Footer"/>
    <w:basedOn w:val="CBDNormal"/>
    <w:qFormat/>
    <w:rsid w:val="00CF58DB"/>
    <w:rPr>
      <w:sz w:val="20"/>
    </w:rPr>
  </w:style>
  <w:style w:type="paragraph" w:customStyle="1" w:styleId="CBDFootnoteText">
    <w:name w:val="CBD_Footnote_Text"/>
    <w:basedOn w:val="CBDNormal"/>
    <w:qFormat/>
    <w:rsid w:val="00CF58DB"/>
    <w:pPr>
      <w:jc w:val="left"/>
    </w:pPr>
    <w:rPr>
      <w:sz w:val="18"/>
    </w:rPr>
  </w:style>
  <w:style w:type="paragraph" w:customStyle="1" w:styleId="CBDH1">
    <w:name w:val="CBD_H1"/>
    <w:basedOn w:val="CBDNormal"/>
    <w:qFormat/>
    <w:rsid w:val="00CF58DB"/>
    <w:pPr>
      <w:keepNext/>
      <w:keepLines/>
      <w:spacing w:before="240" w:after="120"/>
      <w:ind w:left="567" w:hanging="567"/>
      <w:jc w:val="left"/>
    </w:pPr>
    <w:rPr>
      <w:b/>
      <w:sz w:val="28"/>
      <w:lang w:val="en-GB"/>
    </w:rPr>
  </w:style>
  <w:style w:type="paragraph" w:customStyle="1" w:styleId="CBDNormalNumber">
    <w:name w:val="CBD_Normal_Number"/>
    <w:basedOn w:val="CBDNormal"/>
    <w:qFormat/>
    <w:rsid w:val="00CF58DB"/>
    <w:pPr>
      <w:numPr>
        <w:numId w:val="44"/>
      </w:numPr>
      <w:tabs>
        <w:tab w:val="left" w:pos="3969"/>
      </w:tabs>
      <w:spacing w:after="120"/>
    </w:pPr>
    <w:rPr>
      <w:lang w:val="en-GB"/>
    </w:rPr>
  </w:style>
  <w:style w:type="paragraph" w:customStyle="1" w:styleId="CBDH2">
    <w:name w:val="CBD_H2"/>
    <w:basedOn w:val="CBDNormalNumber"/>
    <w:qFormat/>
    <w:rsid w:val="00CF58DB"/>
    <w:pPr>
      <w:keepNext/>
      <w:keepLines/>
      <w:numPr>
        <w:numId w:val="0"/>
      </w:numPr>
      <w:spacing w:before="120"/>
      <w:ind w:left="567" w:hanging="567"/>
    </w:pPr>
    <w:rPr>
      <w:b/>
      <w:sz w:val="24"/>
    </w:rPr>
  </w:style>
  <w:style w:type="paragraph" w:customStyle="1" w:styleId="CBDH3">
    <w:name w:val="CBD_H3"/>
    <w:basedOn w:val="CBDNormal"/>
    <w:qFormat/>
    <w:rsid w:val="00CF58DB"/>
    <w:pPr>
      <w:keepNext/>
      <w:keepLines/>
      <w:spacing w:before="120" w:after="120"/>
      <w:ind w:left="567" w:hanging="567"/>
      <w:jc w:val="left"/>
    </w:pPr>
    <w:rPr>
      <w:b/>
    </w:rPr>
  </w:style>
  <w:style w:type="paragraph" w:customStyle="1" w:styleId="CBDH4">
    <w:name w:val="CBD_H4"/>
    <w:basedOn w:val="CBDNormal"/>
    <w:rsid w:val="00CF58DB"/>
    <w:pPr>
      <w:keepNext/>
      <w:keepLines/>
      <w:spacing w:before="120" w:after="120"/>
      <w:ind w:left="567" w:hanging="567"/>
      <w:jc w:val="left"/>
    </w:pPr>
    <w:rPr>
      <w:b/>
    </w:rPr>
  </w:style>
  <w:style w:type="paragraph" w:customStyle="1" w:styleId="CBDH5">
    <w:name w:val="CBD_H5"/>
    <w:basedOn w:val="CBDNormal"/>
    <w:qFormat/>
    <w:rsid w:val="00CF58DB"/>
    <w:pPr>
      <w:keepNext/>
      <w:keepLines/>
      <w:spacing w:before="120" w:after="120"/>
      <w:ind w:left="567" w:hanging="567"/>
      <w:jc w:val="left"/>
    </w:pPr>
    <w:rPr>
      <w:i/>
    </w:rPr>
  </w:style>
  <w:style w:type="paragraph" w:customStyle="1" w:styleId="CBDHeader">
    <w:name w:val="CBD_Header"/>
    <w:basedOn w:val="CBDNormal"/>
    <w:next w:val="CBDFooter"/>
    <w:qFormat/>
    <w:rsid w:val="00CF58DB"/>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CF58DB"/>
    <w:pPr>
      <w:numPr>
        <w:numId w:val="44"/>
      </w:numPr>
    </w:pPr>
  </w:style>
  <w:style w:type="numbering" w:customStyle="1" w:styleId="CBDHeadings">
    <w:name w:val="CBD_Headings"/>
    <w:basedOn w:val="ListCBD"/>
    <w:uiPriority w:val="99"/>
    <w:rsid w:val="00CF58DB"/>
    <w:pPr>
      <w:numPr>
        <w:numId w:val="45"/>
      </w:numPr>
    </w:pPr>
  </w:style>
  <w:style w:type="paragraph" w:customStyle="1" w:styleId="CBDNormalNoNumber">
    <w:name w:val="CBD_Normal_NoNumber"/>
    <w:basedOn w:val="CBDNormal"/>
    <w:qFormat/>
    <w:rsid w:val="00CF58DB"/>
    <w:pPr>
      <w:spacing w:after="120"/>
    </w:pPr>
  </w:style>
  <w:style w:type="paragraph" w:customStyle="1" w:styleId="CBDSubTitle">
    <w:name w:val="CBD_SubTitle"/>
    <w:basedOn w:val="CBDNormal"/>
    <w:qFormat/>
    <w:rsid w:val="00CF58DB"/>
    <w:pPr>
      <w:keepNext/>
      <w:keepLines/>
      <w:spacing w:before="240" w:after="240"/>
      <w:ind w:left="567"/>
      <w:jc w:val="left"/>
    </w:pPr>
    <w:rPr>
      <w:b/>
      <w:lang w:val="en-GB"/>
    </w:rPr>
  </w:style>
  <w:style w:type="paragraph" w:customStyle="1" w:styleId="CBDTableNormal">
    <w:name w:val="CBD_TableNormal"/>
    <w:basedOn w:val="CBDNormal"/>
    <w:qFormat/>
    <w:rsid w:val="00CF58DB"/>
    <w:pPr>
      <w:spacing w:before="40" w:after="80"/>
      <w:jc w:val="left"/>
    </w:pPr>
    <w:rPr>
      <w:sz w:val="20"/>
    </w:rPr>
  </w:style>
  <w:style w:type="paragraph" w:customStyle="1" w:styleId="CBDTableTitle">
    <w:name w:val="CBD_TableTitle"/>
    <w:basedOn w:val="CBDNormal"/>
    <w:qFormat/>
    <w:rsid w:val="00CF58DB"/>
    <w:pPr>
      <w:keepNext/>
      <w:keepLines/>
      <w:spacing w:before="120" w:after="60"/>
      <w:ind w:left="567"/>
      <w:jc w:val="left"/>
    </w:pPr>
    <w:rPr>
      <w:b/>
    </w:rPr>
  </w:style>
  <w:style w:type="paragraph" w:customStyle="1" w:styleId="CBDTitle">
    <w:name w:val="CBD_Title"/>
    <w:basedOn w:val="CBDNormal"/>
    <w:next w:val="CBDSubTitle"/>
    <w:qFormat/>
    <w:rsid w:val="00CF58DB"/>
    <w:pPr>
      <w:keepNext/>
      <w:keepLines/>
      <w:spacing w:before="240" w:after="240"/>
      <w:ind w:left="567"/>
      <w:jc w:val="left"/>
    </w:pPr>
    <w:rPr>
      <w:b/>
      <w:sz w:val="28"/>
      <w:lang w:val="en-GB"/>
    </w:rPr>
  </w:style>
  <w:style w:type="character" w:customStyle="1" w:styleId="Heading6Char">
    <w:name w:val="Heading 6 Char"/>
    <w:link w:val="Heading6"/>
    <w:semiHidden/>
    <w:rsid w:val="00CF58DB"/>
    <w:rPr>
      <w:rFonts w:ascii="Times New Roman" w:eastAsia="SimSun" w:hAnsi="Times New Roman" w:cs="Times New Roman"/>
      <w:bCs/>
      <w:kern w:val="0"/>
      <w:sz w:val="24"/>
      <w:lang w:val="en-US"/>
    </w:rPr>
  </w:style>
  <w:style w:type="character" w:customStyle="1" w:styleId="Heading7Char">
    <w:name w:val="Heading 7 Char"/>
    <w:link w:val="Heading7"/>
    <w:semiHidden/>
    <w:rsid w:val="00CF58DB"/>
    <w:rPr>
      <w:rFonts w:ascii="Times New Roman" w:eastAsia="SimSun" w:hAnsi="Times New Roman" w:cs="Times New Roman"/>
      <w:b/>
      <w:snapToGrid w:val="0"/>
      <w:kern w:val="0"/>
      <w:u w:val="single"/>
      <w:lang w:val="en-US"/>
    </w:rPr>
  </w:style>
  <w:style w:type="character" w:customStyle="1" w:styleId="Heading8Char">
    <w:name w:val="Heading 8 Char"/>
    <w:link w:val="Heading8"/>
    <w:semiHidden/>
    <w:rsid w:val="00CF58DB"/>
    <w:rPr>
      <w:rFonts w:ascii="Times New Roman" w:eastAsia="SimSun" w:hAnsi="Times New Roman" w:cs="Times New Roman"/>
      <w:b/>
      <w:snapToGrid w:val="0"/>
      <w:kern w:val="0"/>
      <w:u w:val="single"/>
      <w:lang w:val="en-US"/>
    </w:rPr>
  </w:style>
  <w:style w:type="character" w:customStyle="1" w:styleId="Heading9Char">
    <w:name w:val="Heading 9 Char"/>
    <w:link w:val="Heading9"/>
    <w:semiHidden/>
    <w:rsid w:val="00CF58DB"/>
    <w:rPr>
      <w:rFonts w:ascii="Times New Roman" w:eastAsia="SimSun" w:hAnsi="Times New Roman" w:cs="Times New Roman"/>
      <w:snapToGrid w:val="0"/>
      <w:kern w:val="0"/>
      <w:u w:val="single"/>
      <w:lang w:val="en-US"/>
    </w:rPr>
  </w:style>
  <w:style w:type="paragraph" w:styleId="List">
    <w:name w:val="List"/>
    <w:basedOn w:val="Normal"/>
    <w:semiHidden/>
    <w:rsid w:val="00CF58DB"/>
    <w:pPr>
      <w:contextualSpacing/>
    </w:pPr>
  </w:style>
  <w:style w:type="paragraph" w:styleId="ListParagraph">
    <w:name w:val="List Paragraph"/>
    <w:basedOn w:val="Normal"/>
    <w:uiPriority w:val="34"/>
    <w:qFormat/>
    <w:rsid w:val="00CF58DB"/>
    <w:pPr>
      <w:ind w:left="720"/>
      <w:contextualSpacing/>
    </w:pPr>
  </w:style>
  <w:style w:type="character" w:styleId="FollowedHyperlink">
    <w:name w:val="FollowedHyperlink"/>
    <w:uiPriority w:val="99"/>
    <w:semiHidden/>
    <w:unhideWhenUsed/>
    <w:rsid w:val="00664454"/>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20541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p-mop-10/cp-mop-10-dec-04-zh.pdf"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bch.cbd.int/en/register" TargetMode="External"/><Relationship Id="rId1" Type="http://schemas.openxmlformats.org/officeDocument/2006/relationships/hyperlink" Target="https://bch.cbd.int/en/submissions-to-notifications?notification=2023-10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template-cop-16-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lcf76f155ced4ddcb4097134ff3c332f xmlns="358298e0-1b7e-4ebe-8695-94439b74f0d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B8CF4D8-95FE-4ED0-ADC1-119D40B6AE74}">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FC15C3D7-15EF-4D36-B737-D4FA4C8D2F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template-cop-16-en.dotm</Template>
  <TotalTime>6</TotalTime>
  <Pages>4</Pages>
  <Words>481</Words>
  <Characters>2748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《关于赔偿责任和补救的名古屋-吉隆坡补充议定书》</vt:lpstr>
    </vt:vector>
  </TitlesOfParts>
  <Company/>
  <LinksUpToDate>false</LinksUpToDate>
  <CharactersWithSpaces>3223</CharactersWithSpaces>
  <SharedDoc>false</SharedDoc>
  <HLinks>
    <vt:vector size="18" baseType="variant">
      <vt:variant>
        <vt:i4>7274551</vt:i4>
      </vt:variant>
      <vt:variant>
        <vt:i4>0</vt:i4>
      </vt:variant>
      <vt:variant>
        <vt:i4>0</vt:i4>
      </vt:variant>
      <vt:variant>
        <vt:i4>5</vt:i4>
      </vt:variant>
      <vt:variant>
        <vt:lpwstr>https://www.cbd.int/doc/decisions/cp-mop-10/cp-mop-10-dec-04-zh.pdf</vt:lpwstr>
      </vt:variant>
      <vt:variant>
        <vt:lpwstr/>
      </vt:variant>
      <vt:variant>
        <vt:i4>8060964</vt:i4>
      </vt:variant>
      <vt:variant>
        <vt:i4>3</vt:i4>
      </vt:variant>
      <vt:variant>
        <vt:i4>0</vt:i4>
      </vt:variant>
      <vt:variant>
        <vt:i4>5</vt:i4>
      </vt:variant>
      <vt:variant>
        <vt:lpwstr>http://bch.cbd.int/en/register</vt:lpwstr>
      </vt:variant>
      <vt:variant>
        <vt:lpwstr/>
      </vt:variant>
      <vt:variant>
        <vt:i4>5439560</vt:i4>
      </vt:variant>
      <vt:variant>
        <vt:i4>0</vt:i4>
      </vt:variant>
      <vt:variant>
        <vt:i4>0</vt:i4>
      </vt:variant>
      <vt:variant>
        <vt:i4>5</vt:i4>
      </vt:variant>
      <vt:variant>
        <vt:lpwstr>https://bch.cbd.int/en/submissions-to-notifications?notification=2023-109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《关于赔偿责任和补救的名古屋-吉隆坡补充议定书》</dc:title>
  <dc:subject>CBD/CP/MOP/11/11</dc:subject>
  <dc:creator>scbd</dc:creator>
  <cp:keywords>Conference of the Parties to the Convention on Biological Diversity</cp:keywords>
  <dc:description/>
  <cp:lastModifiedBy>Francois Belanger</cp:lastModifiedBy>
  <cp:revision>4</cp:revision>
  <cp:lastPrinted>2024-09-06T20:00:00Z</cp:lastPrinted>
  <dcterms:created xsi:type="dcterms:W3CDTF">2024-09-05T19:54:00Z</dcterms:created>
  <dcterms:modified xsi:type="dcterms:W3CDTF">2024-09-06T20:00:00Z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