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3CA" w:rsidRPr="006F5489" w:rsidRDefault="006F5489" w:rsidP="00512011">
      <w:pPr>
        <w:jc w:val="center"/>
        <w:rPr>
          <w:rStyle w:val="Heading1Char"/>
          <w:szCs w:val="22"/>
          <w:lang w:val="es-ES"/>
        </w:rPr>
      </w:pPr>
      <w:r w:rsidRPr="006F5489">
        <w:rPr>
          <w:rStyle w:val="Heading1Char"/>
          <w:szCs w:val="22"/>
          <w:lang w:val="es-ES"/>
        </w:rPr>
        <w:t>TEXTO DE LOS COPRESIDENTES</w:t>
      </w:r>
      <w:bookmarkStart w:id="0" w:name="_GoBack"/>
      <w:bookmarkEnd w:id="0"/>
    </w:p>
    <w:p w:rsidR="00AE0E87" w:rsidRPr="006F5489" w:rsidRDefault="006F5489" w:rsidP="00512011">
      <w:pPr>
        <w:jc w:val="center"/>
        <w:rPr>
          <w:rFonts w:cstheme="majorBidi"/>
          <w:b/>
          <w:caps/>
          <w:szCs w:val="22"/>
          <w:lang w:val="es-ES"/>
        </w:rPr>
      </w:pPr>
      <w:r w:rsidRPr="006F5489">
        <w:rPr>
          <w:rStyle w:val="Heading1Char"/>
          <w:szCs w:val="22"/>
          <w:lang w:val="es-ES"/>
        </w:rPr>
        <w:t xml:space="preserve">GRUPO DE CONTACTO SOBRE EL TEMA </w:t>
      </w:r>
      <w:r w:rsidR="002D5127" w:rsidRPr="006F5489">
        <w:rPr>
          <w:rStyle w:val="Heading1Char"/>
          <w:szCs w:val="22"/>
          <w:lang w:val="es-ES"/>
        </w:rPr>
        <w:t>6</w:t>
      </w:r>
    </w:p>
    <w:p w:rsidR="0072144E" w:rsidRPr="00762054" w:rsidRDefault="00762054" w:rsidP="00A70D05">
      <w:pPr>
        <w:pStyle w:val="Heading2"/>
        <w:suppressLineNumbers/>
        <w:tabs>
          <w:tab w:val="clear" w:pos="720"/>
        </w:tabs>
        <w:suppressAutoHyphens/>
        <w:rPr>
          <w:caps/>
          <w:snapToGrid w:val="0"/>
          <w:szCs w:val="22"/>
          <w:lang w:val="es-ES"/>
        </w:rPr>
      </w:pPr>
      <w:bookmarkStart w:id="1" w:name="_Hlk37343827"/>
      <w:r w:rsidRPr="00762054">
        <w:rPr>
          <w:caps/>
          <w:snapToGrid w:val="0"/>
          <w:szCs w:val="22"/>
          <w:lang w:val="es-ES"/>
        </w:rPr>
        <w:t>PROYECTO DE ELEMENTOS SOBRE LA MOVILIZACIÓN DE RECURSOS EN RELACI</w:t>
      </w:r>
      <w:r>
        <w:rPr>
          <w:caps/>
          <w:snapToGrid w:val="0"/>
          <w:szCs w:val="22"/>
          <w:lang w:val="es-ES"/>
        </w:rPr>
        <w:t xml:space="preserve">ÓN CON EL MARCO MUNDIAL DE LA DIVERSIDAD BIOLÓGICA POSTERIOR A </w:t>
      </w:r>
      <w:r w:rsidR="0072144E" w:rsidRPr="00762054">
        <w:rPr>
          <w:caps/>
          <w:snapToGrid w:val="0"/>
          <w:szCs w:val="22"/>
          <w:lang w:val="es-ES"/>
        </w:rPr>
        <w:t>2020</w:t>
      </w:r>
    </w:p>
    <w:p w:rsidR="00D244A3" w:rsidRPr="00762054" w:rsidRDefault="00D244A3" w:rsidP="00D17F87">
      <w:pPr>
        <w:rPr>
          <w:szCs w:val="22"/>
          <w:lang w:val="es-ES"/>
        </w:rPr>
      </w:pPr>
    </w:p>
    <w:p w:rsidR="00C43FBD" w:rsidRPr="00762054" w:rsidRDefault="00B42445" w:rsidP="001545C0">
      <w:pPr>
        <w:pStyle w:val="Heading1"/>
        <w:tabs>
          <w:tab w:val="clear" w:pos="720"/>
          <w:tab w:val="left" w:pos="426"/>
        </w:tabs>
        <w:spacing w:before="120"/>
        <w:rPr>
          <w:szCs w:val="22"/>
          <w:lang w:val="es-ES"/>
        </w:rPr>
      </w:pPr>
      <w:r w:rsidRPr="00762054">
        <w:rPr>
          <w:szCs w:val="22"/>
          <w:lang w:val="es-ES"/>
        </w:rPr>
        <w:t>I.</w:t>
      </w:r>
      <w:r w:rsidRPr="00762054">
        <w:rPr>
          <w:szCs w:val="22"/>
          <w:lang w:val="es-ES"/>
        </w:rPr>
        <w:tab/>
      </w:r>
      <w:r w:rsidR="00C43FBD" w:rsidRPr="00762054">
        <w:rPr>
          <w:szCs w:val="22"/>
          <w:lang w:val="es-ES"/>
        </w:rPr>
        <w:t>Introduc</w:t>
      </w:r>
      <w:r w:rsidR="00762054" w:rsidRPr="00762054">
        <w:rPr>
          <w:szCs w:val="22"/>
          <w:lang w:val="es-ES"/>
        </w:rPr>
        <w:t>CIÓN</w:t>
      </w:r>
    </w:p>
    <w:p w:rsidR="0007296F" w:rsidRPr="00AF2CF5" w:rsidRDefault="00B755C7" w:rsidP="00FD2617">
      <w:pPr>
        <w:spacing w:before="120"/>
        <w:rPr>
          <w:szCs w:val="22"/>
          <w:lang w:val="es-ES"/>
        </w:rPr>
      </w:pPr>
      <w:r w:rsidRPr="00762054">
        <w:rPr>
          <w:szCs w:val="22"/>
          <w:lang w:val="es-ES"/>
        </w:rPr>
        <w:t>1.</w:t>
      </w:r>
      <w:r w:rsidRPr="00762054">
        <w:rPr>
          <w:szCs w:val="22"/>
          <w:lang w:val="es-ES"/>
        </w:rPr>
        <w:tab/>
      </w:r>
      <w:r w:rsidR="00762054" w:rsidRPr="00762054">
        <w:rPr>
          <w:szCs w:val="22"/>
          <w:lang w:val="es-ES"/>
        </w:rPr>
        <w:t xml:space="preserve">El presente documento ha sido preparado por las copresidentas del grupo de contacto sobre el tema </w:t>
      </w:r>
      <w:r w:rsidR="0009394B" w:rsidRPr="00762054">
        <w:rPr>
          <w:szCs w:val="22"/>
          <w:lang w:val="es-ES"/>
        </w:rPr>
        <w:t xml:space="preserve">6, </w:t>
      </w:r>
      <w:r w:rsidR="00762054" w:rsidRPr="00762054">
        <w:rPr>
          <w:szCs w:val="22"/>
          <w:lang w:val="es-ES"/>
        </w:rPr>
        <w:t>la Sra</w:t>
      </w:r>
      <w:r w:rsidR="0009394B" w:rsidRPr="00762054">
        <w:rPr>
          <w:szCs w:val="22"/>
          <w:lang w:val="es-ES"/>
        </w:rPr>
        <w:t>. Teona</w:t>
      </w:r>
      <w:r w:rsidR="00502A6B">
        <w:rPr>
          <w:szCs w:val="22"/>
          <w:lang w:val="es-ES"/>
        </w:rPr>
        <w:t xml:space="preserve"> </w:t>
      </w:r>
      <w:r w:rsidR="0009394B" w:rsidRPr="00762054">
        <w:rPr>
          <w:szCs w:val="22"/>
          <w:lang w:val="es-ES"/>
        </w:rPr>
        <w:t xml:space="preserve">Karchava (Georgia) </w:t>
      </w:r>
      <w:r w:rsidR="00762054">
        <w:rPr>
          <w:szCs w:val="22"/>
          <w:lang w:val="es-ES"/>
        </w:rPr>
        <w:t>y la Sra.</w:t>
      </w:r>
      <w:r w:rsidR="0009394B" w:rsidRPr="00762054">
        <w:rPr>
          <w:szCs w:val="22"/>
          <w:lang w:val="es-ES"/>
        </w:rPr>
        <w:t xml:space="preserve"> Ines Verleye (B</w:t>
      </w:r>
      <w:r w:rsidR="00762054">
        <w:rPr>
          <w:szCs w:val="22"/>
          <w:lang w:val="es-ES"/>
        </w:rPr>
        <w:t>élgica</w:t>
      </w:r>
      <w:r w:rsidR="0009394B" w:rsidRPr="00762054">
        <w:rPr>
          <w:szCs w:val="22"/>
          <w:lang w:val="es-ES"/>
        </w:rPr>
        <w:t xml:space="preserve">), </w:t>
      </w:r>
      <w:r w:rsidR="009A4C81">
        <w:rPr>
          <w:szCs w:val="22"/>
          <w:lang w:val="es-ES"/>
        </w:rPr>
        <w:t>sobre la base de las aportaciones recibidas de los delegados</w:t>
      </w:r>
      <w:r w:rsidR="0009394B" w:rsidRPr="00762054">
        <w:rPr>
          <w:szCs w:val="22"/>
          <w:lang w:val="es-ES"/>
        </w:rPr>
        <w:t xml:space="preserve">. </w:t>
      </w:r>
      <w:r w:rsidR="009A4C81" w:rsidRPr="009A4C81">
        <w:rPr>
          <w:szCs w:val="22"/>
          <w:lang w:val="es-ES"/>
        </w:rPr>
        <w:t>Es una síntesis de las opiniones sobre la movilización de recursos, expresadas durante la se</w:t>
      </w:r>
      <w:r w:rsidR="009A4C81">
        <w:rPr>
          <w:szCs w:val="22"/>
          <w:lang w:val="es-ES"/>
        </w:rPr>
        <w:t xml:space="preserve">sión </w:t>
      </w:r>
      <w:r w:rsidR="009A4C81" w:rsidRPr="009A4C81">
        <w:rPr>
          <w:szCs w:val="22"/>
          <w:lang w:val="es-ES"/>
        </w:rPr>
        <w:t xml:space="preserve">plenaria del Órgano Subsidiario sobre la Aplicación celebrada el 17 de mayo de 2021, las sesiones oficiosas del Órgano Subsidiario del 9 de mayo de 2021 y las sesiones del grupo de contacto </w:t>
      </w:r>
      <w:r w:rsidR="00AF2CF5">
        <w:rPr>
          <w:szCs w:val="22"/>
          <w:lang w:val="es-ES"/>
        </w:rPr>
        <w:t>con arreglo al</w:t>
      </w:r>
      <w:r w:rsidR="009A4C81">
        <w:rPr>
          <w:szCs w:val="22"/>
          <w:lang w:val="es-ES"/>
        </w:rPr>
        <w:t xml:space="preserve"> tema 6 del programa del Órgano Subsidiario (del 19 de mayo al </w:t>
      </w:r>
      <w:r w:rsidR="009C1824">
        <w:rPr>
          <w:szCs w:val="22"/>
          <w:lang w:val="es-ES"/>
        </w:rPr>
        <w:t>9</w:t>
      </w:r>
      <w:r w:rsidR="009A4C81">
        <w:rPr>
          <w:szCs w:val="22"/>
          <w:lang w:val="es-ES"/>
        </w:rPr>
        <w:t xml:space="preserve"> de junio de 2021)</w:t>
      </w:r>
      <w:r w:rsidRPr="009A4C81">
        <w:rPr>
          <w:szCs w:val="22"/>
          <w:lang w:val="es-ES"/>
        </w:rPr>
        <w:t xml:space="preserve">. </w:t>
      </w:r>
      <w:r w:rsidR="00AF2CF5" w:rsidRPr="00AF2CF5">
        <w:rPr>
          <w:szCs w:val="22"/>
          <w:lang w:val="es-ES"/>
        </w:rPr>
        <w:t xml:space="preserve">Con miras a racionalizar el asesoramiento a los Copresidentes del Grupo de Trabajo </w:t>
      </w:r>
      <w:r w:rsidR="00AF2CF5">
        <w:rPr>
          <w:szCs w:val="22"/>
          <w:lang w:val="es-ES"/>
        </w:rPr>
        <w:t xml:space="preserve">de composición abierta </w:t>
      </w:r>
      <w:r w:rsidR="00AF2CF5" w:rsidRPr="00AF2CF5">
        <w:rPr>
          <w:szCs w:val="22"/>
          <w:lang w:val="es-ES"/>
        </w:rPr>
        <w:t xml:space="preserve">sobre el </w:t>
      </w:r>
      <w:r w:rsidR="00AF2CF5">
        <w:rPr>
          <w:szCs w:val="22"/>
          <w:lang w:val="es-ES"/>
        </w:rPr>
        <w:t>m</w:t>
      </w:r>
      <w:r w:rsidR="00AF2CF5" w:rsidRPr="00AF2CF5">
        <w:rPr>
          <w:szCs w:val="22"/>
          <w:lang w:val="es-ES"/>
        </w:rPr>
        <w:t xml:space="preserve">arco </w:t>
      </w:r>
      <w:r w:rsidR="00AF2CF5">
        <w:rPr>
          <w:szCs w:val="22"/>
          <w:lang w:val="es-ES"/>
        </w:rPr>
        <w:t>mundial de la di</w:t>
      </w:r>
      <w:r w:rsidR="00AF2CF5" w:rsidRPr="00AF2CF5">
        <w:rPr>
          <w:szCs w:val="22"/>
          <w:lang w:val="es-ES"/>
        </w:rPr>
        <w:t xml:space="preserve">versidad </w:t>
      </w:r>
      <w:r w:rsidR="00AF2CF5">
        <w:rPr>
          <w:szCs w:val="22"/>
          <w:lang w:val="es-ES"/>
        </w:rPr>
        <w:t>b</w:t>
      </w:r>
      <w:r w:rsidR="00AF2CF5" w:rsidRPr="00AF2CF5">
        <w:rPr>
          <w:szCs w:val="22"/>
          <w:lang w:val="es-ES"/>
        </w:rPr>
        <w:t xml:space="preserve">iológica posterior a 2020, también se ha </w:t>
      </w:r>
      <w:r w:rsidR="00AF2CF5">
        <w:rPr>
          <w:szCs w:val="22"/>
          <w:lang w:val="es-ES"/>
        </w:rPr>
        <w:t>procurado reflejar</w:t>
      </w:r>
      <w:r w:rsidR="00AF2CF5" w:rsidRPr="00AF2CF5">
        <w:rPr>
          <w:szCs w:val="22"/>
          <w:lang w:val="es-ES"/>
        </w:rPr>
        <w:t xml:space="preserve"> los elemen</w:t>
      </w:r>
      <w:r w:rsidR="00AF2CF5">
        <w:rPr>
          <w:szCs w:val="22"/>
          <w:lang w:val="es-ES"/>
        </w:rPr>
        <w:t xml:space="preserve">tos pertinentes para la movilización de recursos planteados </w:t>
      </w:r>
      <w:r w:rsidR="00DB0994">
        <w:rPr>
          <w:szCs w:val="22"/>
          <w:lang w:val="es-ES"/>
        </w:rPr>
        <w:t>en relación con</w:t>
      </w:r>
      <w:r w:rsidR="00AF2CF5">
        <w:rPr>
          <w:szCs w:val="22"/>
          <w:lang w:val="es-ES"/>
        </w:rPr>
        <w:t xml:space="preserve"> otros temas del programa</w:t>
      </w:r>
      <w:r w:rsidR="000B1D7B" w:rsidRPr="00AF2CF5">
        <w:rPr>
          <w:szCs w:val="22"/>
          <w:lang w:val="es-ES"/>
        </w:rPr>
        <w:t>.</w:t>
      </w:r>
    </w:p>
    <w:p w:rsidR="00B755C7" w:rsidRPr="00F2014C" w:rsidRDefault="0007296F" w:rsidP="00FD2617">
      <w:pPr>
        <w:spacing w:before="120"/>
        <w:rPr>
          <w:szCs w:val="22"/>
          <w:lang w:val="es-ES"/>
        </w:rPr>
      </w:pPr>
      <w:r w:rsidRPr="00CE50EF">
        <w:rPr>
          <w:szCs w:val="22"/>
          <w:lang w:val="es-ES"/>
        </w:rPr>
        <w:t>2.</w:t>
      </w:r>
      <w:r w:rsidRPr="00CE50EF">
        <w:rPr>
          <w:szCs w:val="22"/>
          <w:lang w:val="es-ES"/>
        </w:rPr>
        <w:tab/>
      </w:r>
      <w:r w:rsidR="00CE50EF" w:rsidRPr="00CE50EF">
        <w:rPr>
          <w:szCs w:val="22"/>
          <w:lang w:val="es-ES"/>
        </w:rPr>
        <w:t xml:space="preserve">Teniendo presente el mandato específico del Grupo de Trabajo de composición abierta, el contenido de la presente nota no ha sido negociado por las Partes y no implica que se haya llegado a un acuerdo o consenso sobre </w:t>
      </w:r>
      <w:r w:rsidR="00CE50EF">
        <w:rPr>
          <w:szCs w:val="22"/>
          <w:lang w:val="es-ES"/>
        </w:rPr>
        <w:t xml:space="preserve">cualquier parte </w:t>
      </w:r>
      <w:r w:rsidR="00CE50EF" w:rsidRPr="00CE50EF">
        <w:rPr>
          <w:szCs w:val="22"/>
          <w:lang w:val="es-ES"/>
        </w:rPr>
        <w:t>de este texto</w:t>
      </w:r>
      <w:r w:rsidR="00B755C7" w:rsidRPr="00CE50EF">
        <w:rPr>
          <w:szCs w:val="22"/>
          <w:lang w:val="es-ES"/>
        </w:rPr>
        <w:t xml:space="preserve">. </w:t>
      </w:r>
      <w:r w:rsidR="00CE50EF" w:rsidRPr="00CE50EF">
        <w:rPr>
          <w:szCs w:val="22"/>
          <w:lang w:val="es-ES"/>
        </w:rPr>
        <w:t xml:space="preserve">Este documento no tiene por objeto sustituir las intervenciones </w:t>
      </w:r>
      <w:r w:rsidR="00175925">
        <w:rPr>
          <w:szCs w:val="22"/>
          <w:lang w:val="es-ES"/>
        </w:rPr>
        <w:t>de</w:t>
      </w:r>
      <w:r w:rsidR="00CE50EF" w:rsidRPr="00CE50EF">
        <w:rPr>
          <w:szCs w:val="22"/>
          <w:lang w:val="es-ES"/>
        </w:rPr>
        <w:t xml:space="preserve"> las Partes y los observadores durante las reuniones mencionadas anteriormente, </w:t>
      </w:r>
      <w:r w:rsidR="00175925">
        <w:rPr>
          <w:szCs w:val="22"/>
          <w:lang w:val="es-ES"/>
        </w:rPr>
        <w:t>que</w:t>
      </w:r>
      <w:r w:rsidR="00CE50EF" w:rsidRPr="00CE50EF">
        <w:rPr>
          <w:szCs w:val="22"/>
          <w:lang w:val="es-ES"/>
        </w:rPr>
        <w:t xml:space="preserve"> también estarán a disposición de los Copresidentes del Grupo de Trabajo, as</w:t>
      </w:r>
      <w:r w:rsidR="00CE50EF">
        <w:rPr>
          <w:szCs w:val="22"/>
          <w:lang w:val="es-ES"/>
        </w:rPr>
        <w:t>í como las recome</w:t>
      </w:r>
      <w:r w:rsidR="00175925">
        <w:rPr>
          <w:szCs w:val="22"/>
          <w:lang w:val="es-ES"/>
        </w:rPr>
        <w:t>ndaciones del Panel de expertos</w:t>
      </w:r>
      <w:r w:rsidR="00F20425" w:rsidRPr="00175925">
        <w:rPr>
          <w:szCs w:val="22"/>
          <w:lang w:val="es-ES"/>
        </w:rPr>
        <w:t xml:space="preserve">. </w:t>
      </w:r>
      <w:r w:rsidR="00175925" w:rsidRPr="00175925">
        <w:rPr>
          <w:szCs w:val="22"/>
          <w:lang w:val="es-ES"/>
        </w:rPr>
        <w:t xml:space="preserve">Más bien, presenta una estructura que refleja los distintos </w:t>
      </w:r>
      <w:r w:rsidR="00175925">
        <w:rPr>
          <w:szCs w:val="22"/>
          <w:lang w:val="es-ES"/>
        </w:rPr>
        <w:t>temas</w:t>
      </w:r>
      <w:r w:rsidR="00175925" w:rsidRPr="00175925">
        <w:rPr>
          <w:szCs w:val="22"/>
          <w:lang w:val="es-ES"/>
        </w:rPr>
        <w:t xml:space="preserve"> y elementos que las Partes consideran importantes para integrar la movilizaci</w:t>
      </w:r>
      <w:r w:rsidR="00175925">
        <w:rPr>
          <w:szCs w:val="22"/>
          <w:lang w:val="es-ES"/>
        </w:rPr>
        <w:t>ón de recursos en el marco mundial de la diversidad biológica posterior a 2020</w:t>
      </w:r>
      <w:r w:rsidR="00920CC3" w:rsidRPr="00175925">
        <w:rPr>
          <w:szCs w:val="22"/>
          <w:lang w:val="es-ES"/>
        </w:rPr>
        <w:t xml:space="preserve">. </w:t>
      </w:r>
      <w:r w:rsidR="00175925" w:rsidRPr="00175925">
        <w:rPr>
          <w:szCs w:val="22"/>
          <w:lang w:val="es-ES"/>
        </w:rPr>
        <w:t xml:space="preserve">La finalidad del documento es proporcionar asesoramiento a los Copresidentes del Grupo de Trabajo de composición abierta sobre los elementos clave y sus interdependencias a la hora de elaborar el primer </w:t>
      </w:r>
      <w:r w:rsidR="00F2014C">
        <w:rPr>
          <w:szCs w:val="22"/>
          <w:lang w:val="es-ES"/>
        </w:rPr>
        <w:t>borrador</w:t>
      </w:r>
      <w:r w:rsidR="00175925" w:rsidRPr="00175925">
        <w:rPr>
          <w:szCs w:val="22"/>
          <w:lang w:val="es-ES"/>
        </w:rPr>
        <w:t xml:space="preserve"> del marco mundial de la di</w:t>
      </w:r>
      <w:r w:rsidR="00175925">
        <w:rPr>
          <w:szCs w:val="22"/>
          <w:lang w:val="es-ES"/>
        </w:rPr>
        <w:t>versidad biológica posterior a 2020</w:t>
      </w:r>
      <w:r w:rsidR="00B755C7" w:rsidRPr="00175925">
        <w:rPr>
          <w:szCs w:val="22"/>
          <w:lang w:val="es-ES"/>
        </w:rPr>
        <w:t xml:space="preserve">. </w:t>
      </w:r>
      <w:r w:rsidR="00F2014C" w:rsidRPr="00F2014C">
        <w:rPr>
          <w:szCs w:val="22"/>
          <w:lang w:val="es-ES"/>
        </w:rPr>
        <w:t>No sugiere una elección entre estos elementos con el fin de no prejuzgar cualquier negociación entre las Partes durante la tercera reunión del Grupo de Trabajo de composici</w:t>
      </w:r>
      <w:r w:rsidR="00F2014C">
        <w:rPr>
          <w:szCs w:val="22"/>
          <w:lang w:val="es-ES"/>
        </w:rPr>
        <w:t>ón abierta</w:t>
      </w:r>
      <w:r w:rsidR="00B755C7" w:rsidRPr="00F2014C">
        <w:rPr>
          <w:szCs w:val="22"/>
          <w:lang w:val="es-ES"/>
        </w:rPr>
        <w:t>.</w:t>
      </w:r>
    </w:p>
    <w:p w:rsidR="0036087D" w:rsidRPr="00462CC2" w:rsidRDefault="000301A0" w:rsidP="00FD2617">
      <w:pPr>
        <w:spacing w:before="120"/>
        <w:rPr>
          <w:szCs w:val="22"/>
          <w:lang w:val="es-ES"/>
        </w:rPr>
      </w:pPr>
      <w:r w:rsidRPr="00483537">
        <w:rPr>
          <w:szCs w:val="22"/>
          <w:lang w:val="es-ES"/>
        </w:rPr>
        <w:t>3</w:t>
      </w:r>
      <w:r w:rsidR="00B755C7" w:rsidRPr="00483537">
        <w:rPr>
          <w:szCs w:val="22"/>
          <w:lang w:val="es-ES"/>
        </w:rPr>
        <w:t>.</w:t>
      </w:r>
      <w:r w:rsidR="00B755C7" w:rsidRPr="00483537">
        <w:rPr>
          <w:szCs w:val="22"/>
          <w:lang w:val="es-ES"/>
        </w:rPr>
        <w:tab/>
      </w:r>
      <w:r w:rsidR="00DE59E0" w:rsidRPr="00483537">
        <w:rPr>
          <w:szCs w:val="22"/>
          <w:lang w:val="es-ES"/>
        </w:rPr>
        <w:t xml:space="preserve">El proyecto actual del marco mundial de la diversidad biológica posterior a 2020 proporciona una serie de posibles puntos de </w:t>
      </w:r>
      <w:r w:rsidR="00483537" w:rsidRPr="00483537">
        <w:rPr>
          <w:szCs w:val="22"/>
          <w:lang w:val="es-ES"/>
        </w:rPr>
        <w:t>partida</w:t>
      </w:r>
      <w:r w:rsidR="00DE59E0" w:rsidRPr="00483537">
        <w:rPr>
          <w:szCs w:val="22"/>
          <w:lang w:val="es-ES"/>
        </w:rPr>
        <w:t xml:space="preserve"> para </w:t>
      </w:r>
      <w:r w:rsidR="00483537" w:rsidRPr="00483537">
        <w:rPr>
          <w:szCs w:val="22"/>
          <w:lang w:val="es-ES"/>
        </w:rPr>
        <w:t>reflejar</w:t>
      </w:r>
      <w:r w:rsidR="00DE59E0" w:rsidRPr="00483537">
        <w:rPr>
          <w:szCs w:val="22"/>
          <w:lang w:val="es-ES"/>
        </w:rPr>
        <w:t xml:space="preserve"> la cuestión de la movilización de recursos</w:t>
      </w:r>
      <w:r w:rsidR="0007296F" w:rsidRPr="00483537">
        <w:rPr>
          <w:szCs w:val="22"/>
          <w:lang w:val="es-ES"/>
        </w:rPr>
        <w:t>,</w:t>
      </w:r>
      <w:r w:rsidR="00502A6B">
        <w:rPr>
          <w:szCs w:val="22"/>
          <w:lang w:val="es-ES"/>
        </w:rPr>
        <w:t xml:space="preserve"> </w:t>
      </w:r>
      <w:r w:rsidR="00483537">
        <w:rPr>
          <w:szCs w:val="22"/>
          <w:lang w:val="es-ES"/>
        </w:rPr>
        <w:t xml:space="preserve">a pesar de la evaluación futura del marco mundial de la diversidad biológica posterior a </w:t>
      </w:r>
      <w:r w:rsidR="00B755C7" w:rsidRPr="00483537">
        <w:rPr>
          <w:szCs w:val="22"/>
          <w:lang w:val="es-ES"/>
        </w:rPr>
        <w:t>2020</w:t>
      </w:r>
      <w:r w:rsidR="00483537">
        <w:rPr>
          <w:szCs w:val="22"/>
          <w:lang w:val="es-ES"/>
        </w:rPr>
        <w:t xml:space="preserve"> y la prerrogativa de las Partes en la tercera reunión del Grupo de Trabajo sobre el marco mundial de la diversidad biológica posterior a 2020 para guiar esta evolución</w:t>
      </w:r>
      <w:r w:rsidR="00B755C7" w:rsidRPr="00483537">
        <w:rPr>
          <w:szCs w:val="22"/>
          <w:lang w:val="es-ES"/>
        </w:rPr>
        <w:t xml:space="preserve">. </w:t>
      </w:r>
      <w:r w:rsidR="00483537" w:rsidRPr="00483537">
        <w:rPr>
          <w:szCs w:val="22"/>
          <w:lang w:val="es-ES"/>
        </w:rPr>
        <w:t>Por ejemplo, en el proyecto actual del marco mundial de la diversidad biológica, podrían incluirse los elementos relacionados con la movilización de recursos en</w:t>
      </w:r>
      <w:r w:rsidR="00B755C7" w:rsidRPr="00483537">
        <w:rPr>
          <w:szCs w:val="22"/>
          <w:lang w:val="es-ES"/>
        </w:rPr>
        <w:t xml:space="preserve">: </w:t>
      </w:r>
      <w:r w:rsidR="00483537">
        <w:rPr>
          <w:szCs w:val="22"/>
          <w:lang w:val="es-ES"/>
        </w:rPr>
        <w:t>los objetivos para</w:t>
      </w:r>
      <w:r w:rsidR="00B755C7" w:rsidRPr="00483537">
        <w:rPr>
          <w:szCs w:val="22"/>
          <w:lang w:val="es-ES"/>
        </w:rPr>
        <w:t xml:space="preserve"> 2050</w:t>
      </w:r>
      <w:r w:rsidR="00D5118E" w:rsidRPr="00483537">
        <w:rPr>
          <w:szCs w:val="22"/>
          <w:lang w:val="es-ES"/>
        </w:rPr>
        <w:t>;</w:t>
      </w:r>
      <w:r w:rsidR="000F1CF8">
        <w:rPr>
          <w:szCs w:val="22"/>
          <w:lang w:val="es-ES"/>
        </w:rPr>
        <w:t xml:space="preserve"> </w:t>
      </w:r>
      <w:r w:rsidR="00483537">
        <w:rPr>
          <w:szCs w:val="22"/>
          <w:lang w:val="es-ES"/>
        </w:rPr>
        <w:t>los objetivos</w:t>
      </w:r>
      <w:r w:rsidR="00DA46B5">
        <w:rPr>
          <w:szCs w:val="22"/>
          <w:lang w:val="es-ES"/>
        </w:rPr>
        <w:t xml:space="preserve"> hito para </w:t>
      </w:r>
      <w:r w:rsidR="00AB6EEB" w:rsidRPr="00483537">
        <w:rPr>
          <w:szCs w:val="22"/>
          <w:lang w:val="es-ES"/>
        </w:rPr>
        <w:t>2030</w:t>
      </w:r>
      <w:r w:rsidR="00D5118E" w:rsidRPr="00483537">
        <w:rPr>
          <w:szCs w:val="22"/>
          <w:lang w:val="es-ES"/>
        </w:rPr>
        <w:t>;</w:t>
      </w:r>
      <w:r w:rsidR="00DA46B5">
        <w:rPr>
          <w:szCs w:val="22"/>
          <w:lang w:val="es-ES"/>
        </w:rPr>
        <w:t xml:space="preserve"> los objetivos de acción para 2030</w:t>
      </w:r>
      <w:r w:rsidR="00020EAD" w:rsidRPr="00483537">
        <w:rPr>
          <w:szCs w:val="22"/>
          <w:lang w:val="es-ES"/>
        </w:rPr>
        <w:t xml:space="preserve">, </w:t>
      </w:r>
      <w:r w:rsidR="00DA46B5">
        <w:rPr>
          <w:szCs w:val="22"/>
          <w:lang w:val="es-ES"/>
        </w:rPr>
        <w:t>en particular la sección de herramientas y soluciones</w:t>
      </w:r>
      <w:r w:rsidR="00D5118E" w:rsidRPr="00483537">
        <w:rPr>
          <w:szCs w:val="22"/>
          <w:lang w:val="es-ES"/>
        </w:rPr>
        <w:t xml:space="preserve">; </w:t>
      </w:r>
      <w:r w:rsidR="00DA46B5">
        <w:rPr>
          <w:szCs w:val="22"/>
          <w:lang w:val="es-ES"/>
        </w:rPr>
        <w:t xml:space="preserve">la sección </w:t>
      </w:r>
      <w:r w:rsidR="001B5D47" w:rsidRPr="00483537">
        <w:rPr>
          <w:szCs w:val="22"/>
          <w:lang w:val="es-ES"/>
        </w:rPr>
        <w:t xml:space="preserve">F </w:t>
      </w:r>
      <w:r w:rsidR="00DA46B5">
        <w:rPr>
          <w:szCs w:val="22"/>
          <w:lang w:val="es-ES"/>
        </w:rPr>
        <w:t>sobre la aplicación de mecanismos de apoyo y los indicadores y el marco de seguimiento</w:t>
      </w:r>
      <w:r w:rsidR="00366951" w:rsidRPr="00483537">
        <w:rPr>
          <w:szCs w:val="22"/>
          <w:lang w:val="es-ES"/>
        </w:rPr>
        <w:t xml:space="preserve">. </w:t>
      </w:r>
      <w:r w:rsidR="00DA46B5">
        <w:rPr>
          <w:szCs w:val="22"/>
          <w:lang w:val="es-ES"/>
        </w:rPr>
        <w:t>La movilización de recursos t</w:t>
      </w:r>
      <w:r w:rsidR="00DA46B5" w:rsidRPr="00DA46B5">
        <w:rPr>
          <w:szCs w:val="22"/>
          <w:lang w:val="es-ES"/>
        </w:rPr>
        <w:t xml:space="preserve">ambién podría </w:t>
      </w:r>
      <w:r w:rsidR="00DA46B5">
        <w:rPr>
          <w:szCs w:val="22"/>
          <w:lang w:val="es-ES"/>
        </w:rPr>
        <w:t>abordarse o subrayarse</w:t>
      </w:r>
      <w:r w:rsidR="00DA46B5" w:rsidRPr="00DA46B5">
        <w:rPr>
          <w:szCs w:val="22"/>
          <w:lang w:val="es-ES"/>
        </w:rPr>
        <w:t xml:space="preserve"> en la decisi</w:t>
      </w:r>
      <w:r w:rsidR="00DA46B5">
        <w:rPr>
          <w:szCs w:val="22"/>
          <w:lang w:val="es-ES"/>
        </w:rPr>
        <w:t>ó</w:t>
      </w:r>
      <w:r w:rsidR="00DA46B5" w:rsidRPr="00DA46B5">
        <w:rPr>
          <w:szCs w:val="22"/>
          <w:lang w:val="es-ES"/>
        </w:rPr>
        <w:t>n de la COP-15 adoptando el marc</w:t>
      </w:r>
      <w:r w:rsidR="00DA46B5">
        <w:rPr>
          <w:szCs w:val="22"/>
          <w:lang w:val="es-ES"/>
        </w:rPr>
        <w:t>o mundial de la diversidad biológica posterior a 2020, así como en una decisión complementaria sobre la movilización de recursos o una posible estrategia nueva para la movilizaci</w:t>
      </w:r>
      <w:r w:rsidR="00462CC2">
        <w:rPr>
          <w:szCs w:val="22"/>
          <w:lang w:val="es-ES"/>
        </w:rPr>
        <w:t>ón de recursos</w:t>
      </w:r>
      <w:r w:rsidR="002B0028" w:rsidRPr="00DA46B5">
        <w:rPr>
          <w:szCs w:val="22"/>
          <w:lang w:val="es-ES"/>
        </w:rPr>
        <w:t xml:space="preserve">. </w:t>
      </w:r>
      <w:r w:rsidR="00462CC2" w:rsidRPr="00462CC2">
        <w:rPr>
          <w:szCs w:val="22"/>
          <w:lang w:val="es-ES"/>
        </w:rPr>
        <w:t xml:space="preserve">Además, se hace referencia a la movilización de recursos en relación con </w:t>
      </w:r>
      <w:r w:rsidR="00462CC2">
        <w:rPr>
          <w:szCs w:val="22"/>
          <w:lang w:val="es-ES"/>
        </w:rPr>
        <w:t xml:space="preserve">varios </w:t>
      </w:r>
      <w:r w:rsidR="00462CC2" w:rsidRPr="00462CC2">
        <w:rPr>
          <w:szCs w:val="22"/>
          <w:lang w:val="es-ES"/>
        </w:rPr>
        <w:t xml:space="preserve">otros </w:t>
      </w:r>
      <w:r w:rsidR="00462CC2">
        <w:rPr>
          <w:szCs w:val="22"/>
          <w:lang w:val="es-ES"/>
        </w:rPr>
        <w:t>temas</w:t>
      </w:r>
      <w:r w:rsidR="00462CC2" w:rsidRPr="00462CC2">
        <w:rPr>
          <w:szCs w:val="22"/>
          <w:lang w:val="es-ES"/>
        </w:rPr>
        <w:t xml:space="preserve"> transversales, </w:t>
      </w:r>
      <w:r w:rsidR="00462CC2">
        <w:rPr>
          <w:szCs w:val="22"/>
          <w:lang w:val="es-ES"/>
        </w:rPr>
        <w:t>como la</w:t>
      </w:r>
      <w:r w:rsidR="00462CC2" w:rsidRPr="00462CC2">
        <w:rPr>
          <w:szCs w:val="22"/>
          <w:lang w:val="es-ES"/>
        </w:rPr>
        <w:t xml:space="preserve"> integración, la creación de capacidad, la transferencia de tecnolog</w:t>
      </w:r>
      <w:r w:rsidR="00462CC2">
        <w:rPr>
          <w:szCs w:val="22"/>
          <w:lang w:val="es-ES"/>
        </w:rPr>
        <w:t>ía, la gestión de los conocimientos, la participación en los beneficios, la planificación nacional y la presentación de informes</w:t>
      </w:r>
      <w:r w:rsidR="007D1E00" w:rsidRPr="00462CC2">
        <w:rPr>
          <w:szCs w:val="22"/>
          <w:lang w:val="es-ES"/>
        </w:rPr>
        <w:t>.</w:t>
      </w:r>
    </w:p>
    <w:p w:rsidR="00B755C7" w:rsidRPr="00901204" w:rsidRDefault="000301A0" w:rsidP="00FD2617">
      <w:pPr>
        <w:spacing w:before="120"/>
        <w:rPr>
          <w:szCs w:val="22"/>
          <w:lang w:val="es-ES"/>
        </w:rPr>
      </w:pPr>
      <w:r w:rsidRPr="00901204">
        <w:rPr>
          <w:szCs w:val="22"/>
          <w:lang w:val="es-ES"/>
        </w:rPr>
        <w:t>4</w:t>
      </w:r>
      <w:r w:rsidR="0036087D" w:rsidRPr="00901204">
        <w:rPr>
          <w:szCs w:val="22"/>
          <w:lang w:val="es-ES"/>
        </w:rPr>
        <w:t>.</w:t>
      </w:r>
      <w:r w:rsidR="0036087D" w:rsidRPr="00901204">
        <w:rPr>
          <w:szCs w:val="22"/>
          <w:lang w:val="es-ES"/>
        </w:rPr>
        <w:tab/>
      </w:r>
      <w:r w:rsidR="00462CC2" w:rsidRPr="00901204">
        <w:rPr>
          <w:szCs w:val="22"/>
          <w:lang w:val="es-ES"/>
        </w:rPr>
        <w:t xml:space="preserve">El asesoramiento que figura a continuación tiene por objeto proporcionar una </w:t>
      </w:r>
      <w:r w:rsidR="00984A52" w:rsidRPr="00901204">
        <w:rPr>
          <w:szCs w:val="22"/>
          <w:lang w:val="es-ES"/>
        </w:rPr>
        <w:t>visión</w:t>
      </w:r>
      <w:r w:rsidR="00462CC2" w:rsidRPr="00901204">
        <w:rPr>
          <w:szCs w:val="22"/>
          <w:lang w:val="es-ES"/>
        </w:rPr>
        <w:t xml:space="preserve"> general de los elementos que </w:t>
      </w:r>
      <w:r w:rsidR="00901204" w:rsidRPr="00901204">
        <w:rPr>
          <w:szCs w:val="22"/>
          <w:lang w:val="es-ES"/>
        </w:rPr>
        <w:t xml:space="preserve">se </w:t>
      </w:r>
      <w:r w:rsidR="00462CC2" w:rsidRPr="00901204">
        <w:rPr>
          <w:szCs w:val="22"/>
          <w:lang w:val="es-ES"/>
        </w:rPr>
        <w:t>considera</w:t>
      </w:r>
      <w:r w:rsidR="00901204" w:rsidRPr="00901204">
        <w:rPr>
          <w:szCs w:val="22"/>
          <w:lang w:val="es-ES"/>
        </w:rPr>
        <w:t>ron</w:t>
      </w:r>
      <w:r w:rsidR="00462CC2" w:rsidRPr="00901204">
        <w:rPr>
          <w:szCs w:val="22"/>
          <w:lang w:val="es-ES"/>
        </w:rPr>
        <w:t xml:space="preserve"> importantes abordar en relación </w:t>
      </w:r>
      <w:r w:rsidR="00901204" w:rsidRPr="00901204">
        <w:rPr>
          <w:szCs w:val="22"/>
          <w:lang w:val="es-ES"/>
        </w:rPr>
        <w:t>con el modo en que se trata la movilizaci</w:t>
      </w:r>
      <w:r w:rsidR="00462CC2" w:rsidRPr="00901204">
        <w:rPr>
          <w:szCs w:val="22"/>
          <w:lang w:val="es-ES"/>
        </w:rPr>
        <w:t>ón de recursos en la elaboración y aplicación del marco mundial de la diversidad biol</w:t>
      </w:r>
      <w:r w:rsidR="00901204">
        <w:rPr>
          <w:szCs w:val="22"/>
          <w:lang w:val="es-ES"/>
        </w:rPr>
        <w:t xml:space="preserve">ógica, sin especificar dónde deberían reflejarse estos elementos individuales, ya que </w:t>
      </w:r>
      <w:r w:rsidR="00F8072F">
        <w:rPr>
          <w:szCs w:val="22"/>
          <w:lang w:val="es-ES"/>
        </w:rPr>
        <w:t xml:space="preserve">corresponderá a las Partes decidir sobre </w:t>
      </w:r>
      <w:r w:rsidR="00901204">
        <w:rPr>
          <w:szCs w:val="22"/>
          <w:lang w:val="es-ES"/>
        </w:rPr>
        <w:t xml:space="preserve">esto </w:t>
      </w:r>
      <w:r w:rsidR="00F8072F">
        <w:rPr>
          <w:szCs w:val="22"/>
          <w:lang w:val="es-ES"/>
        </w:rPr>
        <w:t xml:space="preserve">en la tercera reunión del Grupo de Trabajo sobre el marco mundial de la diversidad biológica posterior a </w:t>
      </w:r>
      <w:r w:rsidR="00303A38" w:rsidRPr="00901204">
        <w:rPr>
          <w:szCs w:val="22"/>
          <w:lang w:val="es-ES"/>
        </w:rPr>
        <w:t>2020</w:t>
      </w:r>
      <w:r w:rsidR="00F8072F">
        <w:rPr>
          <w:szCs w:val="22"/>
          <w:lang w:val="es-ES"/>
        </w:rPr>
        <w:t xml:space="preserve"> o en la 15ª reunión de la Conferencia de las Partes</w:t>
      </w:r>
      <w:r w:rsidR="0095648F" w:rsidRPr="00901204">
        <w:rPr>
          <w:szCs w:val="22"/>
          <w:lang w:val="es-ES"/>
        </w:rPr>
        <w:t>.</w:t>
      </w:r>
    </w:p>
    <w:p w:rsidR="00D244A3" w:rsidRPr="00857504" w:rsidRDefault="000301A0" w:rsidP="00512011">
      <w:pPr>
        <w:spacing w:before="120"/>
        <w:rPr>
          <w:sz w:val="24"/>
          <w:lang w:val="es-ES"/>
        </w:rPr>
      </w:pPr>
      <w:r w:rsidRPr="009C2F02">
        <w:rPr>
          <w:szCs w:val="22"/>
          <w:lang w:val="es-ES"/>
        </w:rPr>
        <w:lastRenderedPageBreak/>
        <w:t>5</w:t>
      </w:r>
      <w:r w:rsidR="008B00AE" w:rsidRPr="009C2F02">
        <w:rPr>
          <w:szCs w:val="22"/>
          <w:lang w:val="es-ES"/>
        </w:rPr>
        <w:t>.</w:t>
      </w:r>
      <w:r w:rsidR="008B00AE" w:rsidRPr="009C2F02">
        <w:rPr>
          <w:szCs w:val="22"/>
          <w:lang w:val="es-ES"/>
        </w:rPr>
        <w:tab/>
      </w:r>
      <w:r w:rsidR="009C2F02" w:rsidRPr="009C2F02">
        <w:rPr>
          <w:szCs w:val="22"/>
          <w:lang w:val="es-ES"/>
        </w:rPr>
        <w:t xml:space="preserve">El texto </w:t>
      </w:r>
      <w:r w:rsidR="009C2F02">
        <w:rPr>
          <w:szCs w:val="22"/>
          <w:lang w:val="es-ES"/>
        </w:rPr>
        <w:t>se estructura</w:t>
      </w:r>
      <w:r w:rsidR="009C2F02" w:rsidRPr="009C2F02">
        <w:rPr>
          <w:szCs w:val="22"/>
          <w:lang w:val="es-ES"/>
        </w:rPr>
        <w:t xml:space="preserve"> de la si</w:t>
      </w:r>
      <w:r w:rsidR="009C2F02">
        <w:rPr>
          <w:szCs w:val="22"/>
          <w:lang w:val="es-ES"/>
        </w:rPr>
        <w:t>guiente manera</w:t>
      </w:r>
      <w:r w:rsidR="00AF387C" w:rsidRPr="009C2F02">
        <w:rPr>
          <w:szCs w:val="22"/>
          <w:lang w:val="es-ES"/>
        </w:rPr>
        <w:t xml:space="preserve">. </w:t>
      </w:r>
      <w:r w:rsidR="009C2F02" w:rsidRPr="009C2F02">
        <w:rPr>
          <w:szCs w:val="22"/>
          <w:lang w:val="es-ES"/>
        </w:rPr>
        <w:t xml:space="preserve">Después de esta sección introductoria, la sección </w:t>
      </w:r>
      <w:r w:rsidR="00EB3044" w:rsidRPr="009C2F02">
        <w:rPr>
          <w:szCs w:val="22"/>
          <w:lang w:val="es-ES"/>
        </w:rPr>
        <w:t>II</w:t>
      </w:r>
      <w:r w:rsidR="00502A6B">
        <w:rPr>
          <w:szCs w:val="22"/>
          <w:lang w:val="es-ES"/>
        </w:rPr>
        <w:t xml:space="preserve"> </w:t>
      </w:r>
      <w:r w:rsidR="009C2F02" w:rsidRPr="009C2F02">
        <w:rPr>
          <w:szCs w:val="22"/>
          <w:lang w:val="es-ES"/>
        </w:rPr>
        <w:t>recoge</w:t>
      </w:r>
      <w:r w:rsidR="00B42445" w:rsidRPr="009C2F02">
        <w:rPr>
          <w:szCs w:val="22"/>
          <w:lang w:val="es-ES"/>
        </w:rPr>
        <w:t>,</w:t>
      </w:r>
      <w:r w:rsidR="00502A6B">
        <w:rPr>
          <w:szCs w:val="22"/>
          <w:lang w:val="es-ES"/>
        </w:rPr>
        <w:t xml:space="preserve"> </w:t>
      </w:r>
      <w:r w:rsidR="009C2F02">
        <w:rPr>
          <w:szCs w:val="22"/>
          <w:lang w:val="es-ES"/>
        </w:rPr>
        <w:t>de</w:t>
      </w:r>
      <w:r w:rsidR="009C2F02" w:rsidRPr="009C2F02">
        <w:rPr>
          <w:szCs w:val="22"/>
          <w:lang w:val="es-ES"/>
        </w:rPr>
        <w:t xml:space="preserve"> las opiniones expresadas por las </w:t>
      </w:r>
      <w:r w:rsidR="009C2F02">
        <w:rPr>
          <w:szCs w:val="22"/>
          <w:lang w:val="es-ES"/>
        </w:rPr>
        <w:t>Partes, un</w:t>
      </w:r>
      <w:r w:rsidR="00857504">
        <w:rPr>
          <w:szCs w:val="22"/>
          <w:lang w:val="es-ES"/>
        </w:rPr>
        <w:t xml:space="preserve"> número</w:t>
      </w:r>
      <w:r w:rsidR="009C2F02">
        <w:rPr>
          <w:szCs w:val="22"/>
          <w:lang w:val="es-ES"/>
        </w:rPr>
        <w:t xml:space="preserve"> de </w:t>
      </w:r>
      <w:r w:rsidR="009C2F02">
        <w:rPr>
          <w:szCs w:val="22"/>
          <w:u w:val="single"/>
          <w:lang w:val="es-ES"/>
        </w:rPr>
        <w:t>principios generales</w:t>
      </w:r>
      <w:r w:rsidR="009C2F02">
        <w:rPr>
          <w:szCs w:val="22"/>
          <w:lang w:val="es-ES"/>
        </w:rPr>
        <w:t xml:space="preserve"> que pueden orientar las reflexiones sobre la movilización de recursos para </w:t>
      </w:r>
      <w:r w:rsidR="00857504">
        <w:rPr>
          <w:szCs w:val="22"/>
          <w:lang w:val="es-ES"/>
        </w:rPr>
        <w:t>el próximo decenio</w:t>
      </w:r>
      <w:r w:rsidR="00BC4C2F" w:rsidRPr="009C2F02">
        <w:rPr>
          <w:szCs w:val="22"/>
          <w:lang w:val="es-ES"/>
        </w:rPr>
        <w:t>.</w:t>
      </w:r>
      <w:r w:rsidR="00502A6B">
        <w:rPr>
          <w:szCs w:val="22"/>
          <w:lang w:val="es-ES"/>
        </w:rPr>
        <w:t xml:space="preserve"> </w:t>
      </w:r>
      <w:r w:rsidR="00857504" w:rsidRPr="00857504">
        <w:rPr>
          <w:szCs w:val="22"/>
          <w:lang w:val="es-ES"/>
        </w:rPr>
        <w:t>En la sección III se identifica una serie de elementos que pueden refleja</w:t>
      </w:r>
      <w:r w:rsidR="00857504">
        <w:rPr>
          <w:szCs w:val="22"/>
          <w:lang w:val="es-ES"/>
        </w:rPr>
        <w:t>r la</w:t>
      </w:r>
      <w:r w:rsidR="00502A6B">
        <w:rPr>
          <w:szCs w:val="22"/>
          <w:lang w:val="es-ES"/>
        </w:rPr>
        <w:t xml:space="preserve"> </w:t>
      </w:r>
      <w:r w:rsidR="00D52B5B" w:rsidRPr="00857504">
        <w:rPr>
          <w:szCs w:val="22"/>
          <w:u w:val="single"/>
          <w:lang w:val="es-ES"/>
        </w:rPr>
        <w:t>ambi</w:t>
      </w:r>
      <w:r w:rsidR="00857504">
        <w:rPr>
          <w:szCs w:val="22"/>
          <w:u w:val="single"/>
          <w:lang w:val="es-ES"/>
        </w:rPr>
        <w:t>c</w:t>
      </w:r>
      <w:r w:rsidR="00D52B5B" w:rsidRPr="00857504">
        <w:rPr>
          <w:szCs w:val="22"/>
          <w:u w:val="single"/>
          <w:lang w:val="es-ES"/>
        </w:rPr>
        <w:t>i</w:t>
      </w:r>
      <w:r w:rsidR="00857504">
        <w:rPr>
          <w:szCs w:val="22"/>
          <w:u w:val="single"/>
          <w:lang w:val="es-ES"/>
        </w:rPr>
        <w:t>ó</w:t>
      </w:r>
      <w:r w:rsidR="00D52B5B" w:rsidRPr="00857504">
        <w:rPr>
          <w:szCs w:val="22"/>
          <w:u w:val="single"/>
          <w:lang w:val="es-ES"/>
        </w:rPr>
        <w:t>n</w:t>
      </w:r>
      <w:r w:rsidR="00857504" w:rsidRPr="00857504">
        <w:rPr>
          <w:szCs w:val="22"/>
          <w:lang w:val="es-ES"/>
        </w:rPr>
        <w:t>,</w:t>
      </w:r>
      <w:r w:rsidR="00D52B5B" w:rsidRPr="00857504">
        <w:rPr>
          <w:szCs w:val="22"/>
          <w:lang w:val="es-ES"/>
        </w:rPr>
        <w:t xml:space="preserve"> a</w:t>
      </w:r>
      <w:r w:rsidR="00B01585" w:rsidRPr="00857504">
        <w:rPr>
          <w:szCs w:val="22"/>
          <w:lang w:val="es-ES"/>
        </w:rPr>
        <w:t>s</w:t>
      </w:r>
      <w:r w:rsidR="00857504">
        <w:rPr>
          <w:szCs w:val="22"/>
          <w:lang w:val="es-ES"/>
        </w:rPr>
        <w:t xml:space="preserve">í como </w:t>
      </w:r>
      <w:r w:rsidR="00B01585" w:rsidRPr="00857504">
        <w:rPr>
          <w:szCs w:val="22"/>
          <w:u w:val="single"/>
          <w:lang w:val="es-ES"/>
        </w:rPr>
        <w:t>posible</w:t>
      </w:r>
      <w:r w:rsidR="00857504">
        <w:rPr>
          <w:szCs w:val="22"/>
          <w:u w:val="single"/>
          <w:lang w:val="es-ES"/>
        </w:rPr>
        <w:t>s vías</w:t>
      </w:r>
      <w:r w:rsidR="00502A6B" w:rsidRPr="00502A6B">
        <w:rPr>
          <w:szCs w:val="22"/>
          <w:lang w:val="es-ES"/>
        </w:rPr>
        <w:t xml:space="preserve"> </w:t>
      </w:r>
      <w:r w:rsidR="00857504">
        <w:rPr>
          <w:szCs w:val="22"/>
          <w:lang w:val="es-ES"/>
        </w:rPr>
        <w:t>para conseguir los resultados requeridos</w:t>
      </w:r>
      <w:r w:rsidR="00D52B5B" w:rsidRPr="00857504">
        <w:rPr>
          <w:szCs w:val="22"/>
          <w:lang w:val="es-ES"/>
        </w:rPr>
        <w:t xml:space="preserve">. </w:t>
      </w:r>
      <w:r w:rsidR="00857504" w:rsidRPr="00857504">
        <w:rPr>
          <w:szCs w:val="22"/>
          <w:lang w:val="es-ES"/>
        </w:rPr>
        <w:t>Por último</w:t>
      </w:r>
      <w:r w:rsidR="00FD28B1" w:rsidRPr="00857504">
        <w:rPr>
          <w:szCs w:val="22"/>
          <w:lang w:val="es-ES"/>
        </w:rPr>
        <w:t>,</w:t>
      </w:r>
      <w:r w:rsidR="00502A6B">
        <w:rPr>
          <w:szCs w:val="22"/>
          <w:lang w:val="es-ES"/>
        </w:rPr>
        <w:t xml:space="preserve"> </w:t>
      </w:r>
      <w:r w:rsidR="00857504" w:rsidRPr="00857504">
        <w:rPr>
          <w:szCs w:val="22"/>
          <w:lang w:val="es-ES"/>
        </w:rPr>
        <w:t xml:space="preserve">en la sección </w:t>
      </w:r>
      <w:r w:rsidR="007D1E00" w:rsidRPr="00857504">
        <w:rPr>
          <w:szCs w:val="22"/>
          <w:lang w:val="es-ES"/>
        </w:rPr>
        <w:t xml:space="preserve">IV </w:t>
      </w:r>
      <w:r w:rsidR="00857504" w:rsidRPr="00857504">
        <w:rPr>
          <w:szCs w:val="22"/>
          <w:lang w:val="es-ES"/>
        </w:rPr>
        <w:t xml:space="preserve">se recogen algunos de los </w:t>
      </w:r>
      <w:r w:rsidR="00112107">
        <w:rPr>
          <w:szCs w:val="22"/>
          <w:u w:val="single"/>
          <w:lang w:val="es-ES"/>
        </w:rPr>
        <w:t>principales i</w:t>
      </w:r>
      <w:r w:rsidR="00857504" w:rsidRPr="00857504">
        <w:rPr>
          <w:szCs w:val="22"/>
          <w:u w:val="single"/>
          <w:lang w:val="es-ES"/>
        </w:rPr>
        <w:t>nstrumentos</w:t>
      </w:r>
      <w:r w:rsidR="00502A6B" w:rsidRPr="00502A6B">
        <w:rPr>
          <w:szCs w:val="22"/>
          <w:lang w:val="es-ES"/>
        </w:rPr>
        <w:t xml:space="preserve"> </w:t>
      </w:r>
      <w:r w:rsidR="00857504" w:rsidRPr="00857504">
        <w:rPr>
          <w:szCs w:val="22"/>
          <w:lang w:val="es-ES"/>
        </w:rPr>
        <w:t>q</w:t>
      </w:r>
      <w:r w:rsidR="00857504">
        <w:rPr>
          <w:szCs w:val="22"/>
          <w:lang w:val="es-ES"/>
        </w:rPr>
        <w:t xml:space="preserve">ue pueden estar disponibles para las Partes y otros agentes para abordar </w:t>
      </w:r>
      <w:r w:rsidR="00112107">
        <w:rPr>
          <w:szCs w:val="22"/>
          <w:lang w:val="es-ES"/>
        </w:rPr>
        <w:t>la movilización de recursos como un tema transversal</w:t>
      </w:r>
      <w:r w:rsidR="008B0DD7" w:rsidRPr="00857504">
        <w:rPr>
          <w:szCs w:val="22"/>
          <w:lang w:val="es-ES"/>
        </w:rPr>
        <w:t>.</w:t>
      </w:r>
    </w:p>
    <w:p w:rsidR="00AE0E87" w:rsidRPr="00112107" w:rsidRDefault="00B42445" w:rsidP="00D45E15">
      <w:pPr>
        <w:pStyle w:val="Heading1"/>
        <w:tabs>
          <w:tab w:val="clear" w:pos="720"/>
          <w:tab w:val="left" w:pos="426"/>
        </w:tabs>
        <w:rPr>
          <w:lang w:val="es-ES"/>
        </w:rPr>
      </w:pPr>
      <w:r w:rsidRPr="00112107">
        <w:rPr>
          <w:lang w:val="es-ES"/>
        </w:rPr>
        <w:t>II.</w:t>
      </w:r>
      <w:r w:rsidRPr="00112107">
        <w:rPr>
          <w:lang w:val="es-ES"/>
        </w:rPr>
        <w:tab/>
        <w:t>P</w:t>
      </w:r>
      <w:r w:rsidR="002E68E2" w:rsidRPr="00112107">
        <w:rPr>
          <w:lang w:val="es-ES"/>
        </w:rPr>
        <w:t>rincip</w:t>
      </w:r>
      <w:r w:rsidR="00112107" w:rsidRPr="00112107">
        <w:rPr>
          <w:lang w:val="es-ES"/>
        </w:rPr>
        <w:t>IOS RELACIONADOS CON L</w:t>
      </w:r>
      <w:r w:rsidR="00112107">
        <w:rPr>
          <w:lang w:val="es-ES"/>
        </w:rPr>
        <w:t>A MOVILIZACIÓN DE RECURSOS</w:t>
      </w:r>
    </w:p>
    <w:p w:rsidR="00340B52" w:rsidRPr="0010220C" w:rsidRDefault="000301A0" w:rsidP="00AE0E87">
      <w:pPr>
        <w:rPr>
          <w:szCs w:val="22"/>
          <w:lang w:val="es-ES"/>
        </w:rPr>
      </w:pPr>
      <w:r w:rsidRPr="0010220C">
        <w:rPr>
          <w:szCs w:val="22"/>
          <w:lang w:val="es-ES"/>
        </w:rPr>
        <w:t>6</w:t>
      </w:r>
      <w:r w:rsidR="0036087D" w:rsidRPr="0010220C">
        <w:rPr>
          <w:szCs w:val="22"/>
          <w:lang w:val="es-ES"/>
        </w:rPr>
        <w:t>.</w:t>
      </w:r>
      <w:r w:rsidR="002B0FF8" w:rsidRPr="0010220C">
        <w:rPr>
          <w:szCs w:val="22"/>
          <w:lang w:val="es-ES"/>
        </w:rPr>
        <w:tab/>
      </w:r>
      <w:r w:rsidR="0010220C">
        <w:rPr>
          <w:szCs w:val="22"/>
          <w:lang w:val="es-ES"/>
        </w:rPr>
        <w:t>Para c</w:t>
      </w:r>
      <w:r w:rsidR="00112107" w:rsidRPr="0010220C">
        <w:rPr>
          <w:szCs w:val="22"/>
          <w:lang w:val="es-ES"/>
        </w:rPr>
        <w:t xml:space="preserve">errar la </w:t>
      </w:r>
      <w:r w:rsidR="00984A52">
        <w:rPr>
          <w:szCs w:val="22"/>
          <w:lang w:val="es-ES"/>
        </w:rPr>
        <w:t>brecha financiera mundial de la diversidad biológica</w:t>
      </w:r>
      <w:r w:rsidR="00502A6B">
        <w:rPr>
          <w:szCs w:val="22"/>
          <w:lang w:val="es-ES"/>
        </w:rPr>
        <w:t xml:space="preserve"> </w:t>
      </w:r>
      <w:r w:rsidR="0010220C">
        <w:rPr>
          <w:szCs w:val="22"/>
          <w:lang w:val="es-ES"/>
        </w:rPr>
        <w:t xml:space="preserve">será necesario </w:t>
      </w:r>
      <w:r w:rsidR="0010220C" w:rsidRPr="0010220C">
        <w:rPr>
          <w:szCs w:val="22"/>
          <w:lang w:val="es-ES"/>
        </w:rPr>
        <w:t xml:space="preserve">abordar </w:t>
      </w:r>
      <w:r w:rsidR="0010220C">
        <w:rPr>
          <w:szCs w:val="22"/>
          <w:lang w:val="es-ES"/>
        </w:rPr>
        <w:t>la cuestión desde distintos ángulos y a través de varios mecanismos simultáneamente</w:t>
      </w:r>
      <w:r w:rsidR="00340B52" w:rsidRPr="0010220C">
        <w:rPr>
          <w:szCs w:val="22"/>
          <w:lang w:val="es-ES"/>
        </w:rPr>
        <w:t xml:space="preserve">. </w:t>
      </w:r>
      <w:r w:rsidR="0010220C" w:rsidRPr="0010220C">
        <w:rPr>
          <w:szCs w:val="22"/>
          <w:lang w:val="es-ES"/>
        </w:rPr>
        <w:t xml:space="preserve">Es necesaria una acción paralela a lo largo de diferentes vías para garantizar que una mayor movilización de recursos </w:t>
      </w:r>
      <w:r w:rsidR="0010220C">
        <w:rPr>
          <w:szCs w:val="22"/>
          <w:lang w:val="es-ES"/>
        </w:rPr>
        <w:t xml:space="preserve">dé lugar a </w:t>
      </w:r>
      <w:r w:rsidR="0010220C" w:rsidRPr="0010220C">
        <w:rPr>
          <w:szCs w:val="22"/>
          <w:lang w:val="es-ES"/>
        </w:rPr>
        <w:t>progreso</w:t>
      </w:r>
      <w:r w:rsidR="0010220C">
        <w:rPr>
          <w:szCs w:val="22"/>
          <w:lang w:val="es-ES"/>
        </w:rPr>
        <w:t>s</w:t>
      </w:r>
      <w:r w:rsidR="0010220C" w:rsidRPr="0010220C">
        <w:rPr>
          <w:szCs w:val="22"/>
          <w:lang w:val="es-ES"/>
        </w:rPr>
        <w:t xml:space="preserve"> concreto</w:t>
      </w:r>
      <w:r w:rsidR="0010220C">
        <w:rPr>
          <w:szCs w:val="22"/>
          <w:lang w:val="es-ES"/>
        </w:rPr>
        <w:t>s</w:t>
      </w:r>
      <w:r w:rsidR="0010220C" w:rsidRPr="0010220C">
        <w:rPr>
          <w:szCs w:val="22"/>
          <w:lang w:val="es-ES"/>
        </w:rPr>
        <w:t xml:space="preserve"> a nivel nacional para</w:t>
      </w:r>
      <w:r w:rsidR="0010220C">
        <w:rPr>
          <w:szCs w:val="22"/>
          <w:lang w:val="es-ES"/>
        </w:rPr>
        <w:t xml:space="preserve"> apoyar a las Partes en la consecución de sus objetivos nacionales en materia de diversidad biológica y alcanzar las metas mundiales del marco mundial de la diversidad biológica</w:t>
      </w:r>
      <w:r w:rsidR="00340B52" w:rsidRPr="0010220C">
        <w:rPr>
          <w:szCs w:val="22"/>
          <w:lang w:val="es-ES"/>
        </w:rPr>
        <w:t>.</w:t>
      </w:r>
    </w:p>
    <w:p w:rsidR="00B5030C" w:rsidRPr="00B36158" w:rsidRDefault="000301A0" w:rsidP="000175E8">
      <w:pPr>
        <w:spacing w:before="120" w:after="120"/>
        <w:rPr>
          <w:szCs w:val="22"/>
          <w:lang w:val="es-ES"/>
        </w:rPr>
      </w:pPr>
      <w:r w:rsidRPr="00A444D3">
        <w:rPr>
          <w:szCs w:val="22"/>
          <w:lang w:val="es-ES"/>
        </w:rPr>
        <w:t>7</w:t>
      </w:r>
      <w:r w:rsidR="00340B52" w:rsidRPr="00A444D3">
        <w:rPr>
          <w:szCs w:val="22"/>
          <w:lang w:val="es-ES"/>
        </w:rPr>
        <w:t xml:space="preserve">. </w:t>
      </w:r>
      <w:r w:rsidR="00340B52" w:rsidRPr="00A444D3">
        <w:rPr>
          <w:szCs w:val="22"/>
          <w:lang w:val="es-ES"/>
        </w:rPr>
        <w:tab/>
      </w:r>
      <w:r w:rsidR="00B36158" w:rsidRPr="00B36158">
        <w:rPr>
          <w:szCs w:val="22"/>
          <w:lang w:val="es-ES"/>
        </w:rPr>
        <w:t>Será importante reflejar el carácter multidimensional y transversal de la movilización de recursos en los resultados de la 15ª reunión de la Conferencia de las Partes</w:t>
      </w:r>
      <w:r w:rsidR="00D244A3" w:rsidRPr="00B36158">
        <w:rPr>
          <w:szCs w:val="22"/>
          <w:lang w:val="es-ES"/>
        </w:rPr>
        <w:t xml:space="preserve">. </w:t>
      </w:r>
      <w:r w:rsidR="00B36158">
        <w:rPr>
          <w:szCs w:val="22"/>
          <w:lang w:val="es-ES"/>
        </w:rPr>
        <w:t xml:space="preserve">A fin de </w:t>
      </w:r>
      <w:r w:rsidR="00B36158" w:rsidRPr="00B36158">
        <w:rPr>
          <w:szCs w:val="22"/>
          <w:lang w:val="es-ES"/>
        </w:rPr>
        <w:t xml:space="preserve">facilitar esos debates de forma equilibrada, </w:t>
      </w:r>
      <w:r w:rsidR="00B36158">
        <w:rPr>
          <w:szCs w:val="22"/>
          <w:lang w:val="es-ES"/>
        </w:rPr>
        <w:t xml:space="preserve">los delegados han mencionado </w:t>
      </w:r>
      <w:r w:rsidR="00B36158" w:rsidRPr="00B36158">
        <w:rPr>
          <w:szCs w:val="22"/>
          <w:lang w:val="es-ES"/>
        </w:rPr>
        <w:t>varios principios</w:t>
      </w:r>
      <w:r w:rsidR="00D42242" w:rsidRPr="00B36158">
        <w:rPr>
          <w:szCs w:val="22"/>
          <w:lang w:val="es-ES"/>
        </w:rPr>
        <w:t xml:space="preserve">. </w:t>
      </w:r>
      <w:r w:rsidR="00B36158" w:rsidRPr="00B36158">
        <w:rPr>
          <w:szCs w:val="22"/>
          <w:lang w:val="es-ES"/>
        </w:rPr>
        <w:t>Estos se recogen en la siguiente lista</w:t>
      </w:r>
      <w:r w:rsidR="0037410A" w:rsidRPr="00B36158">
        <w:rPr>
          <w:szCs w:val="22"/>
          <w:lang w:val="es-ES"/>
        </w:rPr>
        <w:t>,</w:t>
      </w:r>
      <w:r w:rsidR="00502A6B">
        <w:rPr>
          <w:szCs w:val="22"/>
          <w:lang w:val="es-ES"/>
        </w:rPr>
        <w:t xml:space="preserve"> </w:t>
      </w:r>
      <w:r w:rsidR="00B36158" w:rsidRPr="00B36158">
        <w:rPr>
          <w:szCs w:val="22"/>
          <w:lang w:val="es-ES"/>
        </w:rPr>
        <w:t>que</w:t>
      </w:r>
      <w:r w:rsidR="0037410A" w:rsidRPr="00B36158">
        <w:rPr>
          <w:szCs w:val="22"/>
          <w:lang w:val="es-ES"/>
        </w:rPr>
        <w:t>,</w:t>
      </w:r>
      <w:r w:rsidR="00502A6B">
        <w:rPr>
          <w:szCs w:val="22"/>
          <w:lang w:val="es-ES"/>
        </w:rPr>
        <w:t xml:space="preserve"> </w:t>
      </w:r>
      <w:r w:rsidR="00B36158" w:rsidRPr="00B36158">
        <w:rPr>
          <w:szCs w:val="22"/>
          <w:lang w:val="es-ES"/>
        </w:rPr>
        <w:t xml:space="preserve">no obstante, no </w:t>
      </w:r>
      <w:r w:rsidR="00DC05A4">
        <w:rPr>
          <w:szCs w:val="22"/>
          <w:lang w:val="es-ES"/>
        </w:rPr>
        <w:t>implica</w:t>
      </w:r>
      <w:r w:rsidR="00B36158" w:rsidRPr="00B36158">
        <w:rPr>
          <w:szCs w:val="22"/>
          <w:lang w:val="es-ES"/>
        </w:rPr>
        <w:t xml:space="preserve"> la aprobación de su </w:t>
      </w:r>
      <w:r w:rsidR="00DC05A4">
        <w:rPr>
          <w:szCs w:val="22"/>
          <w:lang w:val="es-ES"/>
        </w:rPr>
        <w:t>pertinencia</w:t>
      </w:r>
      <w:r w:rsidR="00B36158" w:rsidRPr="00B36158">
        <w:rPr>
          <w:szCs w:val="22"/>
          <w:lang w:val="es-ES"/>
        </w:rPr>
        <w:t xml:space="preserve"> para </w:t>
      </w:r>
      <w:r w:rsidR="00B36158">
        <w:rPr>
          <w:szCs w:val="22"/>
          <w:lang w:val="es-ES"/>
        </w:rPr>
        <w:t xml:space="preserve">los debates sobre la movilización de recursos </w:t>
      </w:r>
      <w:r w:rsidR="00DC05A4">
        <w:rPr>
          <w:szCs w:val="22"/>
          <w:lang w:val="es-ES"/>
        </w:rPr>
        <w:t>en el marco del Convenio, ni supone una jerarquía, una selección o un orden de importancia</w:t>
      </w:r>
      <w:r w:rsidR="00566F0F" w:rsidRPr="00B36158">
        <w:rPr>
          <w:szCs w:val="22"/>
          <w:lang w:val="es-ES"/>
        </w:rPr>
        <w:t>:</w:t>
      </w:r>
    </w:p>
    <w:p w:rsidR="001A6904" w:rsidRPr="00DC05A4" w:rsidRDefault="00DC05A4" w:rsidP="000175E8">
      <w:pPr>
        <w:pStyle w:val="ListParagraph"/>
        <w:numPr>
          <w:ilvl w:val="0"/>
          <w:numId w:val="32"/>
        </w:numPr>
        <w:spacing w:after="120"/>
        <w:ind w:left="0" w:firstLine="720"/>
        <w:contextualSpacing w:val="0"/>
        <w:rPr>
          <w:szCs w:val="22"/>
          <w:lang w:val="es-ES"/>
        </w:rPr>
      </w:pPr>
      <w:r w:rsidRPr="00DC05A4">
        <w:rPr>
          <w:szCs w:val="22"/>
          <w:lang w:val="es-ES"/>
        </w:rPr>
        <w:t>Ser una parte integral del marco mundial de la diversidad biológi</w:t>
      </w:r>
      <w:r>
        <w:rPr>
          <w:szCs w:val="22"/>
          <w:lang w:val="es-ES"/>
        </w:rPr>
        <w:t>ca posterior a 2020 y acorde con su ambición</w:t>
      </w:r>
      <w:r w:rsidR="00833ACF" w:rsidRPr="00DC05A4">
        <w:rPr>
          <w:rFonts w:asciiTheme="majorBidi" w:hAnsiTheme="majorBidi" w:cstheme="majorBidi"/>
          <w:szCs w:val="22"/>
          <w:lang w:val="es-ES"/>
        </w:rPr>
        <w:t>;</w:t>
      </w:r>
    </w:p>
    <w:p w:rsidR="00E53CDB" w:rsidRPr="005441BE" w:rsidRDefault="005441BE" w:rsidP="000175E8">
      <w:pPr>
        <w:pStyle w:val="ListParagraph"/>
        <w:numPr>
          <w:ilvl w:val="0"/>
          <w:numId w:val="32"/>
        </w:numPr>
        <w:spacing w:after="120"/>
        <w:ind w:left="0" w:firstLine="720"/>
        <w:contextualSpacing w:val="0"/>
        <w:rPr>
          <w:szCs w:val="22"/>
          <w:lang w:val="es-ES"/>
        </w:rPr>
      </w:pPr>
      <w:r w:rsidRPr="005441BE">
        <w:rPr>
          <w:szCs w:val="22"/>
          <w:lang w:val="es-ES"/>
        </w:rPr>
        <w:t>Apoyar los tres objetivos del Convenio y sus Protocolos</w:t>
      </w:r>
      <w:r w:rsidR="00833ACF" w:rsidRPr="005441BE">
        <w:rPr>
          <w:szCs w:val="22"/>
          <w:lang w:val="es-ES"/>
        </w:rPr>
        <w:t>;</w:t>
      </w:r>
    </w:p>
    <w:p w:rsidR="00FC6DDF" w:rsidRPr="005441BE" w:rsidRDefault="005441BE" w:rsidP="000175E8">
      <w:pPr>
        <w:pStyle w:val="ListParagraph"/>
        <w:numPr>
          <w:ilvl w:val="0"/>
          <w:numId w:val="32"/>
        </w:numPr>
        <w:spacing w:after="120"/>
        <w:ind w:left="0" w:firstLine="720"/>
        <w:contextualSpacing w:val="0"/>
        <w:rPr>
          <w:szCs w:val="22"/>
          <w:lang w:val="es-ES"/>
        </w:rPr>
      </w:pPr>
      <w:r w:rsidRPr="005441BE">
        <w:rPr>
          <w:szCs w:val="22"/>
          <w:lang w:val="es-ES"/>
        </w:rPr>
        <w:t>Estar en consonancia y armonía con el Convenio y o</w:t>
      </w:r>
      <w:r>
        <w:rPr>
          <w:szCs w:val="22"/>
          <w:lang w:val="es-ES"/>
        </w:rPr>
        <w:t>tras obligaciones internacionales pertinentes</w:t>
      </w:r>
      <w:r w:rsidR="00833ACF" w:rsidRPr="005441BE">
        <w:rPr>
          <w:szCs w:val="22"/>
          <w:lang w:val="es-ES"/>
        </w:rPr>
        <w:t>;</w:t>
      </w:r>
    </w:p>
    <w:p w:rsidR="00FC6DDF" w:rsidRPr="005441BE" w:rsidRDefault="005441BE" w:rsidP="000175E8">
      <w:pPr>
        <w:pStyle w:val="ListParagraph"/>
        <w:numPr>
          <w:ilvl w:val="0"/>
          <w:numId w:val="32"/>
        </w:numPr>
        <w:spacing w:after="120"/>
        <w:ind w:left="0" w:firstLine="720"/>
        <w:contextualSpacing w:val="0"/>
        <w:rPr>
          <w:szCs w:val="22"/>
          <w:lang w:val="es-ES"/>
        </w:rPr>
      </w:pPr>
      <w:r w:rsidRPr="005441BE">
        <w:rPr>
          <w:szCs w:val="22"/>
          <w:lang w:val="es-ES"/>
        </w:rPr>
        <w:t xml:space="preserve">Estar en consonancia con los artículos </w:t>
      </w:r>
      <w:r w:rsidR="00B66AFA" w:rsidRPr="005441BE">
        <w:rPr>
          <w:szCs w:val="22"/>
          <w:lang w:val="es-ES"/>
        </w:rPr>
        <w:t xml:space="preserve">20 </w:t>
      </w:r>
      <w:r>
        <w:rPr>
          <w:szCs w:val="22"/>
          <w:lang w:val="es-ES"/>
        </w:rPr>
        <w:t>y</w:t>
      </w:r>
      <w:r w:rsidR="00B66AFA" w:rsidRPr="005441BE">
        <w:rPr>
          <w:szCs w:val="22"/>
          <w:lang w:val="es-ES"/>
        </w:rPr>
        <w:t xml:space="preserve"> 21</w:t>
      </w:r>
      <w:r>
        <w:rPr>
          <w:szCs w:val="22"/>
          <w:lang w:val="es-ES"/>
        </w:rPr>
        <w:t>del Convenio</w:t>
      </w:r>
      <w:r w:rsidR="00833ACF" w:rsidRPr="005441BE">
        <w:rPr>
          <w:szCs w:val="22"/>
          <w:lang w:val="es-ES"/>
        </w:rPr>
        <w:t>;</w:t>
      </w:r>
    </w:p>
    <w:p w:rsidR="006712BD" w:rsidRPr="007814F0" w:rsidRDefault="009C1824" w:rsidP="000175E8">
      <w:pPr>
        <w:pStyle w:val="ListParagraph"/>
        <w:numPr>
          <w:ilvl w:val="0"/>
          <w:numId w:val="32"/>
        </w:numPr>
        <w:spacing w:after="120"/>
        <w:ind w:left="0" w:firstLine="720"/>
        <w:contextualSpacing w:val="0"/>
        <w:rPr>
          <w:szCs w:val="22"/>
          <w:lang w:val="es-ES"/>
        </w:rPr>
      </w:pPr>
      <w:r>
        <w:rPr>
          <w:szCs w:val="22"/>
          <w:lang w:val="es-ES"/>
        </w:rPr>
        <w:t>Fomentar las contribuciones de otros países y fuentes de forma voluntaria</w:t>
      </w:r>
      <w:r w:rsidR="00833ACF" w:rsidRPr="007814F0">
        <w:rPr>
          <w:szCs w:val="22"/>
          <w:lang w:val="es-ES"/>
        </w:rPr>
        <w:t>;</w:t>
      </w:r>
    </w:p>
    <w:p w:rsidR="00E53CDB" w:rsidRPr="007814F0" w:rsidRDefault="007814F0" w:rsidP="000175E8">
      <w:pPr>
        <w:pStyle w:val="ListParagraph"/>
        <w:numPr>
          <w:ilvl w:val="0"/>
          <w:numId w:val="32"/>
        </w:numPr>
        <w:spacing w:after="120"/>
        <w:ind w:left="0" w:firstLine="720"/>
        <w:contextualSpacing w:val="0"/>
        <w:rPr>
          <w:szCs w:val="22"/>
          <w:lang w:val="es-ES"/>
        </w:rPr>
      </w:pPr>
      <w:r w:rsidRPr="007814F0">
        <w:rPr>
          <w:szCs w:val="22"/>
          <w:lang w:val="es-ES"/>
        </w:rPr>
        <w:t>Provenir de todas las fuentes</w:t>
      </w:r>
      <w:r w:rsidR="007F4828" w:rsidRPr="007814F0">
        <w:rPr>
          <w:szCs w:val="22"/>
          <w:lang w:val="es-ES"/>
        </w:rPr>
        <w:t>: interna</w:t>
      </w:r>
      <w:r w:rsidRPr="007814F0">
        <w:rPr>
          <w:szCs w:val="22"/>
          <w:lang w:val="es-ES"/>
        </w:rPr>
        <w:t>cionales y nacionales, públicas y</w:t>
      </w:r>
      <w:r>
        <w:rPr>
          <w:szCs w:val="22"/>
          <w:lang w:val="es-ES"/>
        </w:rPr>
        <w:t xml:space="preserve"> privadas, tradicionales e innovadoras</w:t>
      </w:r>
      <w:r w:rsidR="00833ACF" w:rsidRPr="007814F0">
        <w:rPr>
          <w:szCs w:val="22"/>
          <w:lang w:val="es-ES"/>
        </w:rPr>
        <w:t>;</w:t>
      </w:r>
    </w:p>
    <w:p w:rsidR="0026226A" w:rsidRPr="009C1824" w:rsidRDefault="00AD3CCB" w:rsidP="000175E8">
      <w:pPr>
        <w:pStyle w:val="ListParagraph"/>
        <w:numPr>
          <w:ilvl w:val="0"/>
          <w:numId w:val="32"/>
        </w:numPr>
        <w:spacing w:after="120"/>
        <w:ind w:left="0" w:firstLine="720"/>
        <w:contextualSpacing w:val="0"/>
        <w:rPr>
          <w:szCs w:val="22"/>
          <w:lang w:val="es-ES"/>
        </w:rPr>
      </w:pPr>
      <w:r w:rsidRPr="00AD3CCB">
        <w:rPr>
          <w:bCs/>
          <w:szCs w:val="22"/>
          <w:lang w:val="es-ES"/>
        </w:rPr>
        <w:t xml:space="preserve">Ampliar la distribución de la carga de los recursos procedentes de todas las </w:t>
      </w:r>
      <w:r>
        <w:rPr>
          <w:bCs/>
          <w:szCs w:val="22"/>
          <w:lang w:val="es-ES"/>
        </w:rPr>
        <w:t xml:space="preserve">fuentes entre todos los constituyentes, reflejando la evolución de las circunstancias socioeconómicas mundiales, incluidos los grandes actores </w:t>
      </w:r>
      <w:r w:rsidR="00C22134">
        <w:rPr>
          <w:bCs/>
          <w:szCs w:val="22"/>
          <w:lang w:val="es-ES"/>
        </w:rPr>
        <w:t>no estatales</w:t>
      </w:r>
      <w:r>
        <w:rPr>
          <w:bCs/>
          <w:szCs w:val="22"/>
          <w:lang w:val="es-ES"/>
        </w:rPr>
        <w:t xml:space="preserve"> y las organizaciones filantrópicas</w:t>
      </w:r>
      <w:r w:rsidR="00833ACF" w:rsidRPr="00AD3CCB">
        <w:rPr>
          <w:rFonts w:eastAsiaTheme="minorEastAsia"/>
          <w:szCs w:val="22"/>
          <w:lang w:val="es-ES"/>
        </w:rPr>
        <w:t>;</w:t>
      </w:r>
    </w:p>
    <w:p w:rsidR="009C1824" w:rsidRPr="00AD3CCB" w:rsidRDefault="009C1824" w:rsidP="000175E8">
      <w:pPr>
        <w:pStyle w:val="ListParagraph"/>
        <w:numPr>
          <w:ilvl w:val="0"/>
          <w:numId w:val="32"/>
        </w:numPr>
        <w:spacing w:after="120"/>
        <w:ind w:left="0" w:firstLine="720"/>
        <w:contextualSpacing w:val="0"/>
        <w:rPr>
          <w:szCs w:val="22"/>
          <w:lang w:val="es-ES"/>
        </w:rPr>
      </w:pPr>
      <w:r>
        <w:rPr>
          <w:szCs w:val="22"/>
          <w:lang w:val="es-ES"/>
        </w:rPr>
        <w:t>Mantener la elegibilidad de todos los países en desarrollo para recibir apoyo financiero para la diversidad biológica;</w:t>
      </w:r>
    </w:p>
    <w:p w:rsidR="006712BD" w:rsidRDefault="00C22134" w:rsidP="000175E8">
      <w:pPr>
        <w:pStyle w:val="ListParagraph"/>
        <w:numPr>
          <w:ilvl w:val="0"/>
          <w:numId w:val="32"/>
        </w:numPr>
        <w:spacing w:after="120"/>
        <w:ind w:left="0" w:firstLine="720"/>
        <w:contextualSpacing w:val="0"/>
        <w:rPr>
          <w:szCs w:val="22"/>
          <w:lang w:val="es-ES"/>
        </w:rPr>
      </w:pPr>
      <w:r w:rsidRPr="00C22134">
        <w:rPr>
          <w:szCs w:val="22"/>
          <w:lang w:val="es-ES"/>
        </w:rPr>
        <w:t>Tener en cuenta las distintas circunstancias, prioridades y capacidades nacio</w:t>
      </w:r>
      <w:r>
        <w:rPr>
          <w:szCs w:val="22"/>
          <w:lang w:val="es-ES"/>
        </w:rPr>
        <w:t>nales</w:t>
      </w:r>
      <w:r w:rsidR="00833ACF" w:rsidRPr="00C22134">
        <w:rPr>
          <w:szCs w:val="22"/>
          <w:lang w:val="es-ES"/>
        </w:rPr>
        <w:t>;</w:t>
      </w:r>
    </w:p>
    <w:p w:rsidR="009C1824" w:rsidRDefault="009C1824" w:rsidP="000175E8">
      <w:pPr>
        <w:pStyle w:val="ListParagraph"/>
        <w:numPr>
          <w:ilvl w:val="0"/>
          <w:numId w:val="32"/>
        </w:numPr>
        <w:spacing w:after="120"/>
        <w:ind w:left="0" w:firstLine="720"/>
        <w:contextualSpacing w:val="0"/>
        <w:rPr>
          <w:szCs w:val="22"/>
          <w:lang w:val="es-ES"/>
        </w:rPr>
      </w:pPr>
      <w:r>
        <w:rPr>
          <w:szCs w:val="22"/>
          <w:lang w:val="es-ES"/>
        </w:rPr>
        <w:t>Estar en consonancia con el artículo 11 del Convenio;</w:t>
      </w:r>
    </w:p>
    <w:p w:rsidR="009C1824" w:rsidRDefault="00A85902" w:rsidP="000175E8">
      <w:pPr>
        <w:pStyle w:val="ListParagraph"/>
        <w:numPr>
          <w:ilvl w:val="0"/>
          <w:numId w:val="32"/>
        </w:numPr>
        <w:spacing w:after="120"/>
        <w:ind w:left="0" w:firstLine="720"/>
        <w:contextualSpacing w:val="0"/>
        <w:rPr>
          <w:szCs w:val="22"/>
          <w:lang w:val="es-ES"/>
        </w:rPr>
      </w:pPr>
      <w:r>
        <w:rPr>
          <w:szCs w:val="22"/>
          <w:lang w:val="es-ES"/>
        </w:rPr>
        <w:t xml:space="preserve">Ser </w:t>
      </w:r>
      <w:r w:rsidRPr="007814F0">
        <w:rPr>
          <w:szCs w:val="22"/>
          <w:lang w:val="es-ES"/>
        </w:rPr>
        <w:t>oportunos, eficientes, eficaces y transparentes, aportando recursos allí donde se necesi</w:t>
      </w:r>
      <w:r>
        <w:rPr>
          <w:szCs w:val="22"/>
          <w:lang w:val="es-ES"/>
        </w:rPr>
        <w:t>ten;</w:t>
      </w:r>
    </w:p>
    <w:p w:rsidR="00A85902" w:rsidRPr="00C22134" w:rsidRDefault="00A85902" w:rsidP="000175E8">
      <w:pPr>
        <w:pStyle w:val="ListParagraph"/>
        <w:numPr>
          <w:ilvl w:val="0"/>
          <w:numId w:val="32"/>
        </w:numPr>
        <w:spacing w:after="120"/>
        <w:ind w:left="0" w:firstLine="720"/>
        <w:contextualSpacing w:val="0"/>
        <w:rPr>
          <w:szCs w:val="22"/>
          <w:lang w:val="es-ES"/>
        </w:rPr>
      </w:pPr>
      <w:r>
        <w:rPr>
          <w:szCs w:val="22"/>
          <w:lang w:val="es-ES"/>
        </w:rPr>
        <w:t xml:space="preserve">Buscar </w:t>
      </w:r>
      <w:r w:rsidRPr="007814F0">
        <w:rPr>
          <w:szCs w:val="22"/>
          <w:lang w:val="es-ES"/>
        </w:rPr>
        <w:t xml:space="preserve">resultados tangibles, sostenibles y duraderos </w:t>
      </w:r>
      <w:r>
        <w:rPr>
          <w:szCs w:val="22"/>
          <w:lang w:val="es-ES"/>
        </w:rPr>
        <w:t>para mejorar la diversidad biológica;</w:t>
      </w:r>
    </w:p>
    <w:p w:rsidR="00C750F4" w:rsidRPr="00111541" w:rsidRDefault="00111541" w:rsidP="000175E8">
      <w:pPr>
        <w:pStyle w:val="ListParagraph"/>
        <w:numPr>
          <w:ilvl w:val="0"/>
          <w:numId w:val="32"/>
        </w:numPr>
        <w:spacing w:after="120"/>
        <w:ind w:left="0" w:firstLine="720"/>
        <w:contextualSpacing w:val="0"/>
        <w:rPr>
          <w:szCs w:val="22"/>
          <w:lang w:val="es-ES"/>
        </w:rPr>
      </w:pPr>
      <w:r w:rsidRPr="00111541">
        <w:rPr>
          <w:szCs w:val="22"/>
          <w:lang w:val="es-ES"/>
        </w:rPr>
        <w:t>Reflejar tres vías de entrega</w:t>
      </w:r>
      <w:r w:rsidR="00BB5AF3" w:rsidRPr="00111541">
        <w:rPr>
          <w:szCs w:val="22"/>
          <w:lang w:val="es-ES"/>
        </w:rPr>
        <w:t xml:space="preserve">: </w:t>
      </w:r>
      <w:r w:rsidR="00A110D9" w:rsidRPr="00111541">
        <w:rPr>
          <w:szCs w:val="22"/>
          <w:lang w:val="es-ES"/>
        </w:rPr>
        <w:t>i</w:t>
      </w:r>
      <w:r w:rsidR="00DA5C3C" w:rsidRPr="00111541">
        <w:rPr>
          <w:szCs w:val="22"/>
          <w:lang w:val="es-ES"/>
        </w:rPr>
        <w:t xml:space="preserve">) </w:t>
      </w:r>
      <w:r w:rsidR="00A85902">
        <w:rPr>
          <w:szCs w:val="22"/>
          <w:lang w:val="es-ES"/>
        </w:rPr>
        <w:t xml:space="preserve">eliminar, </w:t>
      </w:r>
      <w:r w:rsidRPr="00111541">
        <w:rPr>
          <w:szCs w:val="22"/>
          <w:lang w:val="es-ES"/>
        </w:rPr>
        <w:t xml:space="preserve">reducir </w:t>
      </w:r>
      <w:r w:rsidR="00A85902">
        <w:rPr>
          <w:szCs w:val="22"/>
          <w:lang w:val="es-ES"/>
        </w:rPr>
        <w:t xml:space="preserve">o redirigir </w:t>
      </w:r>
      <w:r w:rsidRPr="00111541">
        <w:rPr>
          <w:szCs w:val="22"/>
          <w:lang w:val="es-ES"/>
        </w:rPr>
        <w:t>los recursos que se i</w:t>
      </w:r>
      <w:r>
        <w:rPr>
          <w:szCs w:val="22"/>
          <w:lang w:val="es-ES"/>
        </w:rPr>
        <w:t>nvierten</w:t>
      </w:r>
      <w:r w:rsidRPr="00111541">
        <w:rPr>
          <w:szCs w:val="22"/>
          <w:lang w:val="es-ES"/>
        </w:rPr>
        <w:t xml:space="preserve"> en actividades con efectos negativos en los objetivos mundiales en materia de diversidad biológica</w:t>
      </w:r>
      <w:r w:rsidR="00C750F4" w:rsidRPr="00111541">
        <w:rPr>
          <w:szCs w:val="22"/>
          <w:lang w:val="es-ES"/>
        </w:rPr>
        <w:t xml:space="preserve">, </w:t>
      </w:r>
      <w:r w:rsidR="00A110D9" w:rsidRPr="00111541">
        <w:rPr>
          <w:szCs w:val="22"/>
          <w:lang w:val="es-ES"/>
        </w:rPr>
        <w:t>ii</w:t>
      </w:r>
      <w:r w:rsidR="00DA5C3C" w:rsidRPr="00111541">
        <w:rPr>
          <w:szCs w:val="22"/>
          <w:lang w:val="es-ES"/>
        </w:rPr>
        <w:t xml:space="preserve">) </w:t>
      </w:r>
      <w:r>
        <w:rPr>
          <w:szCs w:val="22"/>
          <w:lang w:val="es-ES"/>
        </w:rPr>
        <w:t>aumentar los recursos que se destinan a actividades en apoyo de los objetivos mundiales en materia de diversidad biológica y</w:t>
      </w:r>
      <w:r w:rsidR="000F1CF8">
        <w:rPr>
          <w:szCs w:val="22"/>
          <w:lang w:val="es-ES"/>
        </w:rPr>
        <w:t xml:space="preserve"> </w:t>
      </w:r>
      <w:r w:rsidR="00A110D9" w:rsidRPr="00111541">
        <w:rPr>
          <w:szCs w:val="22"/>
          <w:lang w:val="es-ES"/>
        </w:rPr>
        <w:t>iii</w:t>
      </w:r>
      <w:r w:rsidR="00DA5C3C" w:rsidRPr="00111541">
        <w:rPr>
          <w:szCs w:val="22"/>
          <w:lang w:val="es-ES"/>
        </w:rPr>
        <w:t xml:space="preserve">) </w:t>
      </w:r>
      <w:r>
        <w:rPr>
          <w:szCs w:val="22"/>
          <w:lang w:val="es-ES"/>
        </w:rPr>
        <w:t>mejorar el uso eficaz, eficiente y transparente de los recursos</w:t>
      </w:r>
      <w:r w:rsidR="00833ACF" w:rsidRPr="00111541">
        <w:rPr>
          <w:szCs w:val="22"/>
          <w:lang w:val="es-ES"/>
        </w:rPr>
        <w:t>;</w:t>
      </w:r>
    </w:p>
    <w:p w:rsidR="00E53CDB" w:rsidRPr="00111541" w:rsidRDefault="00111541" w:rsidP="000175E8">
      <w:pPr>
        <w:pStyle w:val="ListParagraph"/>
        <w:numPr>
          <w:ilvl w:val="0"/>
          <w:numId w:val="32"/>
        </w:numPr>
        <w:spacing w:after="120"/>
        <w:ind w:left="0" w:firstLine="720"/>
        <w:contextualSpacing w:val="0"/>
        <w:rPr>
          <w:szCs w:val="22"/>
          <w:lang w:val="es-ES"/>
        </w:rPr>
      </w:pPr>
      <w:r w:rsidRPr="00111541">
        <w:rPr>
          <w:szCs w:val="22"/>
          <w:lang w:val="es-ES"/>
        </w:rPr>
        <w:t>Ser inclusivos, con la participación de agentes públicos y privados, incluidas todas las Partes, todos</w:t>
      </w:r>
      <w:r>
        <w:rPr>
          <w:szCs w:val="22"/>
          <w:lang w:val="es-ES"/>
        </w:rPr>
        <w:t xml:space="preserve"> los grupos (p. ej.,</w:t>
      </w:r>
      <w:r w:rsidR="00A85902">
        <w:rPr>
          <w:szCs w:val="22"/>
          <w:lang w:val="es-ES"/>
        </w:rPr>
        <w:t xml:space="preserve"> pueblos indígenas y comunidades locales</w:t>
      </w:r>
      <w:r w:rsidR="00D7336A" w:rsidRPr="00111541">
        <w:rPr>
          <w:szCs w:val="22"/>
          <w:lang w:val="es-ES"/>
        </w:rPr>
        <w:t xml:space="preserve">, </w:t>
      </w:r>
      <w:r>
        <w:rPr>
          <w:szCs w:val="22"/>
          <w:lang w:val="es-ES"/>
        </w:rPr>
        <w:t>mujeres y jóvenes</w:t>
      </w:r>
      <w:r w:rsidR="00917D74" w:rsidRPr="00111541">
        <w:rPr>
          <w:szCs w:val="22"/>
          <w:lang w:val="es-ES"/>
        </w:rPr>
        <w:t xml:space="preserve">) </w:t>
      </w:r>
      <w:r>
        <w:rPr>
          <w:szCs w:val="22"/>
          <w:lang w:val="es-ES"/>
        </w:rPr>
        <w:t>y todos los sectores</w:t>
      </w:r>
      <w:r w:rsidR="00833ACF" w:rsidRPr="00111541">
        <w:rPr>
          <w:szCs w:val="22"/>
          <w:lang w:val="es-ES"/>
        </w:rPr>
        <w:t>;</w:t>
      </w:r>
    </w:p>
    <w:p w:rsidR="006712BD" w:rsidRPr="001C7125" w:rsidRDefault="001C7125" w:rsidP="000175E8">
      <w:pPr>
        <w:pStyle w:val="ListParagraph"/>
        <w:numPr>
          <w:ilvl w:val="0"/>
          <w:numId w:val="32"/>
        </w:numPr>
        <w:spacing w:after="120"/>
        <w:ind w:left="0" w:firstLine="720"/>
        <w:contextualSpacing w:val="0"/>
        <w:rPr>
          <w:szCs w:val="22"/>
          <w:lang w:val="es-ES"/>
        </w:rPr>
      </w:pPr>
      <w:r w:rsidRPr="001C7125">
        <w:rPr>
          <w:szCs w:val="22"/>
          <w:lang w:val="es-ES"/>
        </w:rPr>
        <w:lastRenderedPageBreak/>
        <w:t xml:space="preserve">Aplicar </w:t>
      </w:r>
      <w:hyperlink r:id="rId12" w:history="1">
        <w:r w:rsidR="00C7294A">
          <w:rPr>
            <w:rStyle w:val="Hyperlink"/>
            <w:sz w:val="22"/>
            <w:szCs w:val="22"/>
            <w:lang w:val="es-ES"/>
          </w:rPr>
          <w:t>e</w:t>
        </w:r>
        <w:r w:rsidR="00C7294A" w:rsidRPr="00C7294A">
          <w:rPr>
            <w:rStyle w:val="Hyperlink"/>
            <w:sz w:val="22"/>
            <w:szCs w:val="22"/>
            <w:lang w:val="es-ES"/>
          </w:rPr>
          <w:t>l enfoque por ecosistemas</w:t>
        </w:r>
      </w:hyperlink>
      <w:r w:rsidR="00C7294A">
        <w:rPr>
          <w:rStyle w:val="FootnoteReference"/>
          <w:szCs w:val="22"/>
        </w:rPr>
        <w:footnoteReference w:id="2"/>
      </w:r>
      <w:r w:rsidRPr="001C7125">
        <w:rPr>
          <w:szCs w:val="22"/>
          <w:lang w:val="es-ES"/>
        </w:rPr>
        <w:t xml:space="preserve"> </w:t>
      </w:r>
      <w:r w:rsidR="00C7294A">
        <w:rPr>
          <w:szCs w:val="22"/>
          <w:lang w:val="es-ES"/>
        </w:rPr>
        <w:t xml:space="preserve">definido en el Convenio sobre la Diversidad Biológica </w:t>
      </w:r>
      <w:r w:rsidRPr="001C7125">
        <w:rPr>
          <w:szCs w:val="22"/>
          <w:lang w:val="es-ES"/>
        </w:rPr>
        <w:t xml:space="preserve">y contribuir </w:t>
      </w:r>
      <w:r>
        <w:rPr>
          <w:szCs w:val="22"/>
          <w:lang w:val="es-ES"/>
        </w:rPr>
        <w:t>al logro</w:t>
      </w:r>
      <w:r w:rsidRPr="001C7125">
        <w:rPr>
          <w:szCs w:val="22"/>
          <w:lang w:val="es-ES"/>
        </w:rPr>
        <w:t xml:space="preserve"> de lo</w:t>
      </w:r>
      <w:r>
        <w:rPr>
          <w:szCs w:val="22"/>
          <w:lang w:val="es-ES"/>
        </w:rPr>
        <w:t>s Objetivos de Desarrollo Sostenible</w:t>
      </w:r>
      <w:r w:rsidR="00833ACF" w:rsidRPr="001C7125">
        <w:rPr>
          <w:szCs w:val="22"/>
          <w:lang w:val="es-ES"/>
        </w:rPr>
        <w:t>;</w:t>
      </w:r>
    </w:p>
    <w:p w:rsidR="00E53CDB" w:rsidRPr="001C7125" w:rsidRDefault="001C7125" w:rsidP="000175E8">
      <w:pPr>
        <w:pStyle w:val="ListParagraph"/>
        <w:numPr>
          <w:ilvl w:val="0"/>
          <w:numId w:val="32"/>
        </w:numPr>
        <w:spacing w:after="120"/>
        <w:ind w:left="0" w:firstLine="720"/>
        <w:contextualSpacing w:val="0"/>
        <w:rPr>
          <w:szCs w:val="22"/>
          <w:lang w:val="es-ES"/>
        </w:rPr>
      </w:pPr>
      <w:r w:rsidRPr="001C7125">
        <w:rPr>
          <w:szCs w:val="22"/>
          <w:lang w:val="es-ES"/>
        </w:rPr>
        <w:t>Promover sinergias y</w:t>
      </w:r>
      <w:r>
        <w:rPr>
          <w:szCs w:val="22"/>
          <w:lang w:val="es-ES"/>
        </w:rPr>
        <w:t xml:space="preserve"> asociaciones entre diferentes</w:t>
      </w:r>
      <w:r w:rsidRPr="001C7125">
        <w:rPr>
          <w:szCs w:val="22"/>
          <w:lang w:val="es-ES"/>
        </w:rPr>
        <w:t xml:space="preserve"> acuerdos y procesos internacionales, teniendo </w:t>
      </w:r>
      <w:r>
        <w:rPr>
          <w:szCs w:val="22"/>
          <w:lang w:val="es-ES"/>
        </w:rPr>
        <w:t>presentes</w:t>
      </w:r>
      <w:r w:rsidRPr="001C7125">
        <w:rPr>
          <w:szCs w:val="22"/>
          <w:lang w:val="es-ES"/>
        </w:rPr>
        <w:t xml:space="preserve"> sus respectivos mandat</w:t>
      </w:r>
      <w:r>
        <w:rPr>
          <w:szCs w:val="22"/>
          <w:lang w:val="es-ES"/>
        </w:rPr>
        <w:t>o</w:t>
      </w:r>
      <w:r w:rsidRPr="001C7125">
        <w:rPr>
          <w:szCs w:val="22"/>
          <w:lang w:val="es-ES"/>
        </w:rPr>
        <w:t>s, así como</w:t>
      </w:r>
      <w:r>
        <w:rPr>
          <w:szCs w:val="22"/>
          <w:lang w:val="es-ES"/>
        </w:rPr>
        <w:t xml:space="preserve"> sus mecanismos financieros</w:t>
      </w:r>
      <w:bookmarkStart w:id="2" w:name="_Hlk73606929"/>
      <w:r w:rsidR="00833ACF" w:rsidRPr="001C7125">
        <w:rPr>
          <w:szCs w:val="22"/>
          <w:lang w:val="es-ES"/>
        </w:rPr>
        <w:t>;</w:t>
      </w:r>
    </w:p>
    <w:bookmarkEnd w:id="2"/>
    <w:p w:rsidR="00E60DD4" w:rsidRPr="001C7125" w:rsidRDefault="000175E8" w:rsidP="00833ACF">
      <w:pPr>
        <w:pStyle w:val="ListParagraph"/>
        <w:numPr>
          <w:ilvl w:val="0"/>
          <w:numId w:val="32"/>
        </w:numPr>
        <w:spacing w:after="120"/>
        <w:ind w:left="0" w:firstLine="720"/>
        <w:contextualSpacing w:val="0"/>
        <w:rPr>
          <w:b/>
          <w:bCs/>
          <w:sz w:val="24"/>
          <w:u w:val="single"/>
          <w:lang w:val="es-ES"/>
        </w:rPr>
      </w:pPr>
      <w:r w:rsidRPr="001C7125">
        <w:rPr>
          <w:szCs w:val="22"/>
          <w:lang w:val="es-ES"/>
        </w:rPr>
        <w:t>T</w:t>
      </w:r>
      <w:r w:rsidR="001C7125" w:rsidRPr="001C7125">
        <w:rPr>
          <w:szCs w:val="22"/>
          <w:lang w:val="es-ES"/>
        </w:rPr>
        <w:t xml:space="preserve">ener en cuenta los Principios de </w:t>
      </w:r>
      <w:r w:rsidR="001C7125">
        <w:rPr>
          <w:szCs w:val="22"/>
          <w:lang w:val="es-ES"/>
        </w:rPr>
        <w:t>Río, en particular el Principio 7</w:t>
      </w:r>
      <w:r w:rsidRPr="001C7125">
        <w:rPr>
          <w:szCs w:val="22"/>
          <w:lang w:val="es-ES"/>
        </w:rPr>
        <w:t>.</w:t>
      </w:r>
    </w:p>
    <w:p w:rsidR="002B009B" w:rsidRPr="001C7125" w:rsidRDefault="00740AA5" w:rsidP="000A224A">
      <w:pPr>
        <w:pStyle w:val="Heading1"/>
        <w:tabs>
          <w:tab w:val="clear" w:pos="720"/>
          <w:tab w:val="left" w:pos="426"/>
        </w:tabs>
        <w:rPr>
          <w:i/>
          <w:lang w:val="es-ES"/>
        </w:rPr>
      </w:pPr>
      <w:r w:rsidRPr="001C7125">
        <w:rPr>
          <w:lang w:val="es-ES"/>
        </w:rPr>
        <w:t>III.</w:t>
      </w:r>
      <w:r w:rsidR="00FB3A9E" w:rsidRPr="001C7125">
        <w:rPr>
          <w:lang w:val="es-ES"/>
        </w:rPr>
        <w:tab/>
      </w:r>
      <w:r w:rsidR="00333FBE" w:rsidRPr="001C7125">
        <w:rPr>
          <w:lang w:val="es-ES"/>
        </w:rPr>
        <w:t>Posible</w:t>
      </w:r>
      <w:r w:rsidR="001C7125" w:rsidRPr="001C7125">
        <w:rPr>
          <w:lang w:val="es-ES"/>
        </w:rPr>
        <w:t>S</w:t>
      </w:r>
      <w:r w:rsidR="00333FBE" w:rsidRPr="001C7125">
        <w:rPr>
          <w:lang w:val="es-ES"/>
        </w:rPr>
        <w:t xml:space="preserve"> e</w:t>
      </w:r>
      <w:r w:rsidR="009B30ED" w:rsidRPr="001C7125">
        <w:rPr>
          <w:lang w:val="es-ES"/>
        </w:rPr>
        <w:t>lement</w:t>
      </w:r>
      <w:r w:rsidR="001C7125" w:rsidRPr="001C7125">
        <w:rPr>
          <w:lang w:val="es-ES"/>
        </w:rPr>
        <w:t>Os relaCIONADOS CON LA</w:t>
      </w:r>
      <w:r w:rsidR="001C7125">
        <w:rPr>
          <w:lang w:val="es-ES"/>
        </w:rPr>
        <w:t xml:space="preserve"> MOVILIZACIÓN DE RECURSOS</w:t>
      </w:r>
    </w:p>
    <w:p w:rsidR="009B30ED" w:rsidRPr="00A444D3" w:rsidRDefault="000301A0" w:rsidP="00150506">
      <w:pPr>
        <w:spacing w:before="120"/>
        <w:rPr>
          <w:szCs w:val="22"/>
          <w:lang w:val="es-ES"/>
        </w:rPr>
      </w:pPr>
      <w:r w:rsidRPr="0028206F">
        <w:rPr>
          <w:szCs w:val="22"/>
          <w:lang w:val="es-ES"/>
        </w:rPr>
        <w:t>8</w:t>
      </w:r>
      <w:r w:rsidR="00740AA5" w:rsidRPr="0028206F">
        <w:rPr>
          <w:szCs w:val="22"/>
          <w:lang w:val="es-ES"/>
        </w:rPr>
        <w:t>.</w:t>
      </w:r>
      <w:r w:rsidR="00965AA2" w:rsidRPr="0028206F">
        <w:rPr>
          <w:szCs w:val="22"/>
          <w:lang w:val="es-ES"/>
        </w:rPr>
        <w:tab/>
      </w:r>
      <w:r w:rsidR="0028206F" w:rsidRPr="0028206F">
        <w:rPr>
          <w:szCs w:val="22"/>
          <w:lang w:val="es-ES"/>
        </w:rPr>
        <w:t xml:space="preserve">Con el fin de reflejar la compleja naturaleza de la movilización de recursos para el marco mundial de la diversidad biológica posterior a </w:t>
      </w:r>
      <w:r w:rsidR="00150506" w:rsidRPr="0028206F">
        <w:rPr>
          <w:szCs w:val="22"/>
          <w:lang w:val="es-ES"/>
        </w:rPr>
        <w:t>2020,</w:t>
      </w:r>
      <w:r w:rsidR="0028206F" w:rsidRPr="0028206F">
        <w:rPr>
          <w:szCs w:val="22"/>
          <w:lang w:val="es-ES"/>
        </w:rPr>
        <w:t xml:space="preserve">teniendo </w:t>
      </w:r>
      <w:r w:rsidR="0028206F">
        <w:rPr>
          <w:szCs w:val="22"/>
          <w:lang w:val="es-ES"/>
        </w:rPr>
        <w:t>presentes</w:t>
      </w:r>
      <w:r w:rsidR="0028206F" w:rsidRPr="0028206F">
        <w:rPr>
          <w:szCs w:val="22"/>
          <w:lang w:val="es-ES"/>
        </w:rPr>
        <w:t xml:space="preserve"> los </w:t>
      </w:r>
      <w:r w:rsidR="0028206F">
        <w:rPr>
          <w:szCs w:val="22"/>
          <w:lang w:val="es-ES"/>
        </w:rPr>
        <w:t>diferentes</w:t>
      </w:r>
      <w:r w:rsidR="0028206F" w:rsidRPr="0028206F">
        <w:rPr>
          <w:szCs w:val="22"/>
          <w:lang w:val="es-ES"/>
        </w:rPr>
        <w:t xml:space="preserve"> puntos de partida </w:t>
      </w:r>
      <w:r w:rsidR="0028206F">
        <w:rPr>
          <w:szCs w:val="22"/>
          <w:lang w:val="es-ES"/>
        </w:rPr>
        <w:t xml:space="preserve">posibles </w:t>
      </w:r>
      <w:r w:rsidR="0028206F" w:rsidRPr="0028206F">
        <w:rPr>
          <w:szCs w:val="22"/>
          <w:lang w:val="es-ES"/>
        </w:rPr>
        <w:t>i</w:t>
      </w:r>
      <w:r w:rsidR="0028206F">
        <w:rPr>
          <w:szCs w:val="22"/>
          <w:lang w:val="es-ES"/>
        </w:rPr>
        <w:t xml:space="preserve">dentificados en el párrafo </w:t>
      </w:r>
      <w:r w:rsidRPr="0028206F">
        <w:rPr>
          <w:szCs w:val="22"/>
          <w:lang w:val="es-ES"/>
        </w:rPr>
        <w:t>3</w:t>
      </w:r>
      <w:r w:rsidR="0028206F">
        <w:rPr>
          <w:i/>
          <w:szCs w:val="22"/>
          <w:lang w:val="es-ES"/>
        </w:rPr>
        <w:t>supra</w:t>
      </w:r>
      <w:r w:rsidR="005A14B8" w:rsidRPr="0028206F">
        <w:rPr>
          <w:szCs w:val="22"/>
          <w:lang w:val="es-ES"/>
        </w:rPr>
        <w:t xml:space="preserve">, </w:t>
      </w:r>
      <w:r w:rsidR="0028206F">
        <w:rPr>
          <w:szCs w:val="22"/>
          <w:lang w:val="es-ES"/>
        </w:rPr>
        <w:t xml:space="preserve">y en el contexto de los principios </w:t>
      </w:r>
      <w:r w:rsidR="007205E6">
        <w:rPr>
          <w:szCs w:val="22"/>
          <w:lang w:val="es-ES"/>
        </w:rPr>
        <w:t>enunciados</w:t>
      </w:r>
      <w:r w:rsidR="0028206F">
        <w:rPr>
          <w:szCs w:val="22"/>
          <w:lang w:val="es-ES"/>
        </w:rPr>
        <w:t xml:space="preserve"> en el párrafo </w:t>
      </w:r>
      <w:r w:rsidR="0051497E" w:rsidRPr="0028206F">
        <w:rPr>
          <w:szCs w:val="22"/>
          <w:lang w:val="es-ES"/>
        </w:rPr>
        <w:t>7</w:t>
      </w:r>
      <w:r w:rsidR="00A56B85" w:rsidRPr="0028206F">
        <w:rPr>
          <w:szCs w:val="22"/>
          <w:lang w:val="es-ES"/>
        </w:rPr>
        <w:t xml:space="preserve">, </w:t>
      </w:r>
      <w:r w:rsidR="0028206F">
        <w:rPr>
          <w:szCs w:val="22"/>
          <w:lang w:val="es-ES"/>
        </w:rPr>
        <w:t xml:space="preserve">esta sección reúne </w:t>
      </w:r>
      <w:r w:rsidR="00EA4F6E">
        <w:rPr>
          <w:szCs w:val="22"/>
          <w:lang w:val="es-ES"/>
        </w:rPr>
        <w:t xml:space="preserve">distintas sugerencias para reflejar: </w:t>
      </w:r>
      <w:r w:rsidR="0051497E" w:rsidRPr="0028206F">
        <w:rPr>
          <w:szCs w:val="22"/>
          <w:lang w:val="es-ES"/>
        </w:rPr>
        <w:t xml:space="preserve">a) </w:t>
      </w:r>
      <w:r w:rsidR="00EA4F6E">
        <w:rPr>
          <w:szCs w:val="22"/>
          <w:lang w:val="es-ES"/>
        </w:rPr>
        <w:t xml:space="preserve">la ambición mundial sobre la movilización de recursos en el marco mundial de la diversidad biológica posterior a 2020 </w:t>
      </w:r>
      <w:r w:rsidR="00A56B85" w:rsidRPr="0028206F">
        <w:rPr>
          <w:szCs w:val="22"/>
          <w:lang w:val="es-ES"/>
        </w:rPr>
        <w:t>(</w:t>
      </w:r>
      <w:r w:rsidR="00EA4F6E">
        <w:rPr>
          <w:szCs w:val="22"/>
          <w:lang w:val="es-ES"/>
        </w:rPr>
        <w:t xml:space="preserve">párr. </w:t>
      </w:r>
      <w:r w:rsidRPr="00EA4F6E">
        <w:rPr>
          <w:szCs w:val="22"/>
          <w:lang w:val="es-ES"/>
        </w:rPr>
        <w:t>9</w:t>
      </w:r>
      <w:r w:rsidR="00A56B85" w:rsidRPr="00EA4F6E">
        <w:rPr>
          <w:szCs w:val="22"/>
          <w:lang w:val="es-ES"/>
        </w:rPr>
        <w:t xml:space="preserve">) </w:t>
      </w:r>
      <w:r w:rsidR="00EA4F6E" w:rsidRPr="00EA4F6E">
        <w:rPr>
          <w:szCs w:val="22"/>
          <w:lang w:val="es-ES"/>
        </w:rPr>
        <w:t>y</w:t>
      </w:r>
      <w:r w:rsidR="00502A6B">
        <w:rPr>
          <w:szCs w:val="22"/>
          <w:lang w:val="es-ES"/>
        </w:rPr>
        <w:t xml:space="preserve"> </w:t>
      </w:r>
      <w:r w:rsidR="0051497E" w:rsidRPr="00EA4F6E">
        <w:rPr>
          <w:szCs w:val="22"/>
          <w:lang w:val="es-ES"/>
        </w:rPr>
        <w:t xml:space="preserve">b) </w:t>
      </w:r>
      <w:r w:rsidR="00EA4F6E" w:rsidRPr="00EA4F6E">
        <w:rPr>
          <w:szCs w:val="22"/>
          <w:lang w:val="es-ES"/>
        </w:rPr>
        <w:t>posibles elementos que podrían contribuir a esa ambició</w:t>
      </w:r>
      <w:r w:rsidR="00EA4F6E">
        <w:rPr>
          <w:szCs w:val="22"/>
          <w:lang w:val="es-ES"/>
        </w:rPr>
        <w:t>n</w:t>
      </w:r>
      <w:r w:rsidR="00A56B85" w:rsidRPr="00EA4F6E">
        <w:rPr>
          <w:szCs w:val="22"/>
          <w:lang w:val="es-ES"/>
        </w:rPr>
        <w:t xml:space="preserve"> (</w:t>
      </w:r>
      <w:r w:rsidR="00CF4D22" w:rsidRPr="00EA4F6E">
        <w:rPr>
          <w:szCs w:val="22"/>
          <w:lang w:val="es-ES"/>
        </w:rPr>
        <w:t>p</w:t>
      </w:r>
      <w:r w:rsidR="00EA4F6E">
        <w:rPr>
          <w:szCs w:val="22"/>
          <w:lang w:val="es-ES"/>
        </w:rPr>
        <w:t>árr</w:t>
      </w:r>
      <w:r w:rsidR="00512011" w:rsidRPr="00EA4F6E">
        <w:rPr>
          <w:szCs w:val="22"/>
          <w:lang w:val="es-ES"/>
        </w:rPr>
        <w:t xml:space="preserve">. </w:t>
      </w:r>
      <w:r w:rsidRPr="00A444D3">
        <w:rPr>
          <w:szCs w:val="22"/>
          <w:lang w:val="es-ES"/>
        </w:rPr>
        <w:t>10</w:t>
      </w:r>
      <w:r w:rsidR="00A56B85" w:rsidRPr="00A444D3">
        <w:rPr>
          <w:szCs w:val="22"/>
          <w:lang w:val="es-ES"/>
        </w:rPr>
        <w:t>).</w:t>
      </w:r>
    </w:p>
    <w:p w:rsidR="00D42242" w:rsidRPr="00781009" w:rsidRDefault="000301A0" w:rsidP="00150506">
      <w:pPr>
        <w:spacing w:before="120"/>
        <w:rPr>
          <w:color w:val="000000" w:themeColor="text1"/>
          <w:szCs w:val="22"/>
          <w:lang w:val="es-ES"/>
        </w:rPr>
      </w:pPr>
      <w:r w:rsidRPr="00A444D3">
        <w:rPr>
          <w:szCs w:val="22"/>
          <w:lang w:val="es-ES"/>
        </w:rPr>
        <w:t>9</w:t>
      </w:r>
      <w:r w:rsidR="009B30ED" w:rsidRPr="00A444D3">
        <w:rPr>
          <w:szCs w:val="22"/>
          <w:lang w:val="es-ES"/>
        </w:rPr>
        <w:t>.</w:t>
      </w:r>
      <w:r w:rsidR="009B30ED" w:rsidRPr="00A444D3">
        <w:rPr>
          <w:szCs w:val="22"/>
          <w:lang w:val="es-ES"/>
        </w:rPr>
        <w:tab/>
      </w:r>
      <w:r w:rsidR="00462C1B" w:rsidRPr="00A444D3">
        <w:rPr>
          <w:szCs w:val="22"/>
          <w:lang w:val="es-ES"/>
        </w:rPr>
        <w:t xml:space="preserve">Dado que la ambición mundial en materia de movilización de recursos debe ser proporcional a la ambición del marco mundial de la diversidad biológica posterior a 2020, la primera debe reflejarse de forma destacada en el marco de </w:t>
      </w:r>
      <w:r w:rsidR="00F71744" w:rsidRPr="00A444D3">
        <w:rPr>
          <w:szCs w:val="22"/>
          <w:lang w:val="es-ES"/>
        </w:rPr>
        <w:t xml:space="preserve">manera </w:t>
      </w:r>
      <w:r w:rsidR="00462C1B" w:rsidRPr="00A444D3">
        <w:rPr>
          <w:szCs w:val="22"/>
          <w:lang w:val="es-ES"/>
        </w:rPr>
        <w:t>cualitativa o cuantitativa</w:t>
      </w:r>
      <w:r w:rsidR="009B30ED" w:rsidRPr="00A444D3">
        <w:rPr>
          <w:szCs w:val="22"/>
          <w:lang w:val="es-ES"/>
        </w:rPr>
        <w:t xml:space="preserve">. </w:t>
      </w:r>
      <w:r w:rsidR="00A444D3" w:rsidRPr="00781009">
        <w:rPr>
          <w:szCs w:val="22"/>
          <w:lang w:val="es-ES"/>
        </w:rPr>
        <w:t xml:space="preserve">Esto podría consistir, por ejemplo, en un objetivo o una meta </w:t>
      </w:r>
      <w:r w:rsidR="00781009" w:rsidRPr="00781009">
        <w:rPr>
          <w:szCs w:val="22"/>
          <w:lang w:val="es-ES"/>
        </w:rPr>
        <w:t>general, o una combinación de ambas</w:t>
      </w:r>
      <w:r w:rsidR="00A56B85" w:rsidRPr="00781009">
        <w:rPr>
          <w:szCs w:val="22"/>
          <w:lang w:val="es-ES"/>
        </w:rPr>
        <w:t xml:space="preserve">, </w:t>
      </w:r>
      <w:r w:rsidR="00781009">
        <w:rPr>
          <w:szCs w:val="22"/>
          <w:lang w:val="es-ES"/>
        </w:rPr>
        <w:t>que podría incluir, por ejemplo, cerrar la brecha financiera mundial de la diversidad biológica</w:t>
      </w:r>
      <w:r w:rsidR="00A56B85" w:rsidRPr="00781009">
        <w:rPr>
          <w:color w:val="000000" w:themeColor="text1"/>
          <w:szCs w:val="22"/>
          <w:lang w:val="es-ES"/>
        </w:rPr>
        <w:t xml:space="preserve">, </w:t>
      </w:r>
      <w:r w:rsidR="00781009">
        <w:rPr>
          <w:color w:val="000000" w:themeColor="text1"/>
          <w:szCs w:val="22"/>
          <w:lang w:val="es-ES"/>
        </w:rPr>
        <w:t>alineando los flujos financieros con los resultados positivos de la diversidad biológica, una mayor movilización de medios de aplicación, etc.</w:t>
      </w:r>
    </w:p>
    <w:bookmarkEnd w:id="1"/>
    <w:p w:rsidR="00AC0BDC" w:rsidRPr="00C27246" w:rsidRDefault="000301A0" w:rsidP="00002F60">
      <w:pPr>
        <w:spacing w:before="120"/>
        <w:rPr>
          <w:szCs w:val="22"/>
          <w:lang w:val="es-ES"/>
        </w:rPr>
      </w:pPr>
      <w:r w:rsidRPr="00C27246">
        <w:rPr>
          <w:szCs w:val="22"/>
          <w:lang w:val="es-ES"/>
        </w:rPr>
        <w:t>10</w:t>
      </w:r>
      <w:r w:rsidR="00FB4C03" w:rsidRPr="00C27246">
        <w:rPr>
          <w:szCs w:val="22"/>
          <w:lang w:val="es-ES"/>
        </w:rPr>
        <w:t>.</w:t>
      </w:r>
      <w:r w:rsidR="00FB4C03" w:rsidRPr="00C27246">
        <w:rPr>
          <w:szCs w:val="22"/>
          <w:lang w:val="es-ES"/>
        </w:rPr>
        <w:tab/>
      </w:r>
      <w:r w:rsidR="00C27246" w:rsidRPr="00C27246">
        <w:rPr>
          <w:szCs w:val="22"/>
          <w:lang w:val="es-ES"/>
        </w:rPr>
        <w:t>La ambición mundial podría además estar compuesta de varios elementos que puedan reflejarse en el marco mundial de la diversidad biológica o en otr</w:t>
      </w:r>
      <w:r w:rsidR="00C27246">
        <w:rPr>
          <w:szCs w:val="22"/>
          <w:lang w:val="es-ES"/>
        </w:rPr>
        <w:t>a parte</w:t>
      </w:r>
      <w:r w:rsidR="00C27246" w:rsidRPr="00C27246">
        <w:rPr>
          <w:szCs w:val="22"/>
          <w:lang w:val="es-ES"/>
        </w:rPr>
        <w:t xml:space="preserve">, por </w:t>
      </w:r>
      <w:r w:rsidR="00C27246">
        <w:rPr>
          <w:szCs w:val="22"/>
          <w:lang w:val="es-ES"/>
        </w:rPr>
        <w:t>ejemplo, en forma de metas, submetas, indicadores, el marco de seguimiento o de presentación de informes, o compromisos nacionales específicos</w:t>
      </w:r>
      <w:r w:rsidR="00A56B85" w:rsidRPr="00C27246">
        <w:rPr>
          <w:color w:val="000000" w:themeColor="text1"/>
          <w:szCs w:val="22"/>
          <w:lang w:val="es-ES"/>
        </w:rPr>
        <w:t xml:space="preserve">. </w:t>
      </w:r>
      <w:r w:rsidR="00C27246" w:rsidRPr="00C27246">
        <w:rPr>
          <w:color w:val="000000" w:themeColor="text1"/>
          <w:szCs w:val="22"/>
          <w:lang w:val="es-ES"/>
        </w:rPr>
        <w:t>Los siguientes grupos proporcionan un resumen de los posibles elementos</w:t>
      </w:r>
      <w:r w:rsidR="00C27246">
        <w:rPr>
          <w:color w:val="000000" w:themeColor="text1"/>
          <w:szCs w:val="22"/>
          <w:lang w:val="es-ES"/>
        </w:rPr>
        <w:t xml:space="preserve"> planteados</w:t>
      </w:r>
      <w:r w:rsidR="00C27246" w:rsidRPr="00C27246">
        <w:rPr>
          <w:color w:val="000000" w:themeColor="text1"/>
          <w:szCs w:val="22"/>
          <w:lang w:val="es-ES"/>
        </w:rPr>
        <w:t xml:space="preserve"> por los delegad</w:t>
      </w:r>
      <w:r w:rsidR="00567851">
        <w:rPr>
          <w:color w:val="000000" w:themeColor="text1"/>
          <w:szCs w:val="22"/>
          <w:lang w:val="es-ES"/>
        </w:rPr>
        <w:t xml:space="preserve">os, organizados según </w:t>
      </w:r>
      <w:r w:rsidR="00C27246">
        <w:rPr>
          <w:color w:val="000000" w:themeColor="text1"/>
          <w:szCs w:val="22"/>
          <w:lang w:val="es-ES"/>
        </w:rPr>
        <w:t xml:space="preserve">las tres vías mencionadas en los principios </w:t>
      </w:r>
      <w:r w:rsidR="00567851">
        <w:rPr>
          <w:i/>
          <w:color w:val="000000" w:themeColor="text1"/>
          <w:szCs w:val="22"/>
          <w:lang w:val="es-ES"/>
        </w:rPr>
        <w:t>supra</w:t>
      </w:r>
      <w:r w:rsidR="00B90988" w:rsidRPr="00C27246">
        <w:rPr>
          <w:szCs w:val="22"/>
          <w:lang w:val="es-ES"/>
        </w:rPr>
        <w:t>.</w:t>
      </w:r>
    </w:p>
    <w:p w:rsidR="00BB3A31" w:rsidRPr="00567851" w:rsidRDefault="00AC0BDC" w:rsidP="006F7930">
      <w:pPr>
        <w:spacing w:before="120"/>
        <w:rPr>
          <w:szCs w:val="22"/>
          <w:lang w:val="es-ES"/>
        </w:rPr>
      </w:pPr>
      <w:r w:rsidRPr="00567851">
        <w:rPr>
          <w:szCs w:val="22"/>
          <w:lang w:val="es-ES"/>
        </w:rPr>
        <w:t>11.</w:t>
      </w:r>
      <w:r w:rsidRPr="00567851">
        <w:rPr>
          <w:szCs w:val="22"/>
          <w:lang w:val="es-ES"/>
        </w:rPr>
        <w:tab/>
      </w:r>
      <w:r w:rsidR="00567851" w:rsidRPr="00567851">
        <w:rPr>
          <w:szCs w:val="22"/>
          <w:lang w:val="es-ES"/>
        </w:rPr>
        <w:t xml:space="preserve">Como se señala en el párrafo </w:t>
      </w:r>
      <w:r w:rsidR="00E37888" w:rsidRPr="00567851">
        <w:rPr>
          <w:szCs w:val="22"/>
          <w:lang w:val="es-ES"/>
        </w:rPr>
        <w:t>3</w:t>
      </w:r>
      <w:r w:rsidR="00B90988" w:rsidRPr="00567851">
        <w:rPr>
          <w:szCs w:val="22"/>
          <w:lang w:val="es-ES"/>
        </w:rPr>
        <w:t>,</w:t>
      </w:r>
      <w:r w:rsidR="00567851" w:rsidRPr="00567851">
        <w:rPr>
          <w:szCs w:val="22"/>
          <w:lang w:val="es-ES"/>
        </w:rPr>
        <w:t>hay varios puntos de partida para dichos elementos, y, para no anticipar este debate, la sigui</w:t>
      </w:r>
      <w:r w:rsidR="00567851">
        <w:rPr>
          <w:szCs w:val="22"/>
          <w:lang w:val="es-ES"/>
        </w:rPr>
        <w:t>ente lista no trata de indicar cómo deben reflejarse los mismos</w:t>
      </w:r>
      <w:r w:rsidR="005411E3" w:rsidRPr="00567851">
        <w:rPr>
          <w:szCs w:val="22"/>
          <w:lang w:val="es-ES"/>
        </w:rPr>
        <w:t>.</w:t>
      </w:r>
      <w:r w:rsidR="00502A6B">
        <w:rPr>
          <w:szCs w:val="22"/>
          <w:lang w:val="es-ES"/>
        </w:rPr>
        <w:t xml:space="preserve"> </w:t>
      </w:r>
      <w:r w:rsidR="00567851" w:rsidRPr="00567851">
        <w:rPr>
          <w:szCs w:val="22"/>
          <w:lang w:val="es-ES"/>
        </w:rPr>
        <w:t xml:space="preserve">Además, la enumeración de estos posibles elementos aquí no </w:t>
      </w:r>
      <w:r w:rsidR="00183CC4">
        <w:rPr>
          <w:szCs w:val="22"/>
          <w:lang w:val="es-ES"/>
        </w:rPr>
        <w:t>respalda</w:t>
      </w:r>
      <w:r w:rsidR="00567851" w:rsidRPr="00567851">
        <w:rPr>
          <w:szCs w:val="22"/>
          <w:lang w:val="es-ES"/>
        </w:rPr>
        <w:t xml:space="preserve"> su pertinencia para los debates sobre la movil</w:t>
      </w:r>
      <w:r w:rsidR="00567851">
        <w:rPr>
          <w:szCs w:val="22"/>
          <w:lang w:val="es-ES"/>
        </w:rPr>
        <w:t xml:space="preserve">ización de recursos, ni </w:t>
      </w:r>
      <w:r w:rsidR="00183CC4">
        <w:rPr>
          <w:szCs w:val="22"/>
          <w:lang w:val="es-ES"/>
        </w:rPr>
        <w:t>implica</w:t>
      </w:r>
      <w:r w:rsidR="00567851">
        <w:rPr>
          <w:szCs w:val="22"/>
          <w:lang w:val="es-ES"/>
        </w:rPr>
        <w:t xml:space="preserve"> una jerarquía, una selección o un orden de importancia</w:t>
      </w:r>
      <w:r w:rsidR="00A305F7" w:rsidRPr="00567851">
        <w:rPr>
          <w:szCs w:val="22"/>
          <w:lang w:val="es-ES"/>
        </w:rPr>
        <w:t>.</w:t>
      </w:r>
    </w:p>
    <w:p w:rsidR="00F05F4E" w:rsidRPr="00183CC4" w:rsidRDefault="003A54B4" w:rsidP="00C86FFF">
      <w:pPr>
        <w:pStyle w:val="Heading2"/>
        <w:numPr>
          <w:ilvl w:val="0"/>
          <w:numId w:val="31"/>
        </w:numPr>
        <w:rPr>
          <w:lang w:val="es-ES"/>
        </w:rPr>
      </w:pPr>
      <w:r>
        <w:rPr>
          <w:lang w:val="es-ES"/>
        </w:rPr>
        <w:t xml:space="preserve">Eliminar, reducir o redirigir </w:t>
      </w:r>
      <w:r w:rsidR="00183CC4" w:rsidRPr="00183CC4">
        <w:rPr>
          <w:lang w:val="es-ES"/>
        </w:rPr>
        <w:t xml:space="preserve">los recursos que provocan daños en la diversidad biológica </w:t>
      </w:r>
    </w:p>
    <w:p w:rsidR="00C11444" w:rsidRPr="00B47213" w:rsidRDefault="00B47213" w:rsidP="00E13DBF">
      <w:pPr>
        <w:pStyle w:val="ListParagraph"/>
        <w:numPr>
          <w:ilvl w:val="0"/>
          <w:numId w:val="33"/>
        </w:numPr>
        <w:suppressLineNumbers/>
        <w:suppressAutoHyphens/>
        <w:spacing w:before="120" w:after="120"/>
        <w:contextualSpacing w:val="0"/>
        <w:rPr>
          <w:bCs/>
          <w:snapToGrid w:val="0"/>
          <w:szCs w:val="22"/>
          <w:lang w:val="es-ES"/>
        </w:rPr>
      </w:pPr>
      <w:r w:rsidRPr="00B47213">
        <w:rPr>
          <w:rFonts w:eastAsiaTheme="minorEastAsia"/>
          <w:color w:val="000000" w:themeColor="text1"/>
          <w:kern w:val="24"/>
          <w:szCs w:val="22"/>
          <w:lang w:val="es-ES"/>
        </w:rPr>
        <w:t xml:space="preserve">Integración de la diversidad biológica en las políticas, programas y planes de gastos de los </w:t>
      </w:r>
      <w:r>
        <w:rPr>
          <w:rFonts w:eastAsiaTheme="minorEastAsia"/>
          <w:color w:val="000000" w:themeColor="text1"/>
          <w:kern w:val="24"/>
          <w:szCs w:val="22"/>
          <w:lang w:val="es-ES"/>
        </w:rPr>
        <w:t>G</w:t>
      </w:r>
      <w:r w:rsidRPr="00B47213">
        <w:rPr>
          <w:rFonts w:eastAsiaTheme="minorEastAsia"/>
          <w:color w:val="000000" w:themeColor="text1"/>
          <w:kern w:val="24"/>
          <w:szCs w:val="22"/>
          <w:lang w:val="es-ES"/>
        </w:rPr>
        <w:t>obiernos y organismos públicos, incluso me</w:t>
      </w:r>
      <w:r>
        <w:rPr>
          <w:rFonts w:eastAsiaTheme="minorEastAsia"/>
          <w:color w:val="000000" w:themeColor="text1"/>
          <w:kern w:val="24"/>
          <w:szCs w:val="22"/>
          <w:lang w:val="es-ES"/>
        </w:rPr>
        <w:t>diante el enfoque a largo plazo para la integración</w:t>
      </w:r>
      <w:r w:rsidR="00FD788D" w:rsidRPr="00B47213">
        <w:rPr>
          <w:rFonts w:eastAsiaTheme="minorEastAsia"/>
          <w:color w:val="000000" w:themeColor="text1"/>
          <w:kern w:val="24"/>
          <w:szCs w:val="22"/>
          <w:lang w:val="es-ES"/>
        </w:rPr>
        <w:t>.</w:t>
      </w:r>
    </w:p>
    <w:p w:rsidR="00164E02" w:rsidRPr="004C65F8" w:rsidRDefault="008C31D7" w:rsidP="00E13DBF">
      <w:pPr>
        <w:pStyle w:val="ListParagraph"/>
        <w:numPr>
          <w:ilvl w:val="0"/>
          <w:numId w:val="33"/>
        </w:numPr>
        <w:suppressLineNumbers/>
        <w:suppressAutoHyphens/>
        <w:spacing w:before="120" w:after="120"/>
        <w:contextualSpacing w:val="0"/>
        <w:rPr>
          <w:szCs w:val="22"/>
          <w:lang w:val="es-ES"/>
        </w:rPr>
      </w:pPr>
      <w:r w:rsidRPr="004C65F8">
        <w:rPr>
          <w:bCs/>
          <w:snapToGrid w:val="0"/>
          <w:szCs w:val="22"/>
          <w:lang w:val="es-ES"/>
        </w:rPr>
        <w:t>I</w:t>
      </w:r>
      <w:r w:rsidR="004140A7" w:rsidRPr="004C65F8">
        <w:rPr>
          <w:bCs/>
          <w:snapToGrid w:val="0"/>
          <w:szCs w:val="22"/>
          <w:lang w:val="es-ES"/>
        </w:rPr>
        <w:t>dentif</w:t>
      </w:r>
      <w:r w:rsidR="004C65F8" w:rsidRPr="004C65F8">
        <w:rPr>
          <w:bCs/>
          <w:snapToGrid w:val="0"/>
          <w:szCs w:val="22"/>
          <w:lang w:val="es-ES"/>
        </w:rPr>
        <w:t>icar, suprimir, eliminar gradualmente, re</w:t>
      </w:r>
      <w:r w:rsidR="004C65F8">
        <w:rPr>
          <w:bCs/>
          <w:snapToGrid w:val="0"/>
          <w:szCs w:val="22"/>
          <w:lang w:val="es-ES"/>
        </w:rPr>
        <w:t>orientar</w:t>
      </w:r>
      <w:r w:rsidR="004C65F8" w:rsidRPr="004C65F8">
        <w:rPr>
          <w:bCs/>
          <w:snapToGrid w:val="0"/>
          <w:szCs w:val="22"/>
          <w:lang w:val="es-ES"/>
        </w:rPr>
        <w:t>, reutilizar actividades, presupuestos e incentivos, incluid</w:t>
      </w:r>
      <w:r w:rsidR="004C65F8">
        <w:rPr>
          <w:bCs/>
          <w:snapToGrid w:val="0"/>
          <w:szCs w:val="22"/>
          <w:lang w:val="es-ES"/>
        </w:rPr>
        <w:t>os los subsidios</w:t>
      </w:r>
      <w:r w:rsidR="004C65F8" w:rsidRPr="004C65F8">
        <w:rPr>
          <w:bCs/>
          <w:snapToGrid w:val="0"/>
          <w:szCs w:val="22"/>
          <w:lang w:val="es-ES"/>
        </w:rPr>
        <w:t>, que sean perjudiciales para la diversidad biológica y aumentar las actividades o los incentivos positivos</w:t>
      </w:r>
      <w:r w:rsidR="004C65F8">
        <w:rPr>
          <w:bCs/>
          <w:snapToGrid w:val="0"/>
          <w:szCs w:val="22"/>
          <w:lang w:val="es-ES"/>
        </w:rPr>
        <w:t xml:space="preserve"> por parte de los agentes públicos y privados (p. ej., mediante el uso de instrumentos de la OCDE, la metodología BIOFIN del PNUD</w:t>
      </w:r>
      <w:r w:rsidR="00573474" w:rsidRPr="004C65F8">
        <w:rPr>
          <w:szCs w:val="22"/>
          <w:lang w:val="es-ES"/>
        </w:rPr>
        <w:t>)</w:t>
      </w:r>
      <w:r w:rsidR="00DD7F36" w:rsidRPr="004C65F8">
        <w:rPr>
          <w:szCs w:val="22"/>
          <w:lang w:val="es-ES"/>
        </w:rPr>
        <w:t>.</w:t>
      </w:r>
    </w:p>
    <w:p w:rsidR="005757B4" w:rsidRPr="00054597" w:rsidRDefault="008C31D7" w:rsidP="00E13DBF">
      <w:pPr>
        <w:pStyle w:val="ListParagraph"/>
        <w:numPr>
          <w:ilvl w:val="0"/>
          <w:numId w:val="33"/>
        </w:numPr>
        <w:suppressLineNumbers/>
        <w:suppressAutoHyphens/>
        <w:spacing w:before="120" w:after="120"/>
        <w:contextualSpacing w:val="0"/>
        <w:rPr>
          <w:szCs w:val="22"/>
          <w:lang w:val="es-ES"/>
        </w:rPr>
      </w:pPr>
      <w:r w:rsidRPr="00054597">
        <w:rPr>
          <w:szCs w:val="22"/>
          <w:lang w:val="es-ES"/>
        </w:rPr>
        <w:t>T</w:t>
      </w:r>
      <w:r w:rsidR="004C65F8" w:rsidRPr="00054597">
        <w:rPr>
          <w:szCs w:val="22"/>
          <w:lang w:val="es-ES"/>
        </w:rPr>
        <w:t xml:space="preserve">ransición de los sectores económicos hacia prácticas positivas </w:t>
      </w:r>
      <w:r w:rsidR="00054597" w:rsidRPr="00054597">
        <w:rPr>
          <w:szCs w:val="22"/>
          <w:lang w:val="es-ES"/>
        </w:rPr>
        <w:t>para la diversidad biológica</w:t>
      </w:r>
      <w:r w:rsidR="00CA4F37" w:rsidRPr="00054597">
        <w:rPr>
          <w:szCs w:val="22"/>
          <w:lang w:val="es-ES"/>
        </w:rPr>
        <w:t>,</w:t>
      </w:r>
      <w:r w:rsidR="00502A6B">
        <w:rPr>
          <w:szCs w:val="22"/>
          <w:lang w:val="es-ES"/>
        </w:rPr>
        <w:t xml:space="preserve"> </w:t>
      </w:r>
      <w:r w:rsidR="00054597" w:rsidRPr="00054597">
        <w:rPr>
          <w:szCs w:val="22"/>
          <w:lang w:val="es-ES"/>
        </w:rPr>
        <w:t>por ejemplo, mediante reformas políticas/legales/estratégic</w:t>
      </w:r>
      <w:r w:rsidR="00054597">
        <w:rPr>
          <w:szCs w:val="22"/>
          <w:lang w:val="es-ES"/>
        </w:rPr>
        <w:t>as</w:t>
      </w:r>
      <w:r w:rsidR="005757B4" w:rsidRPr="00054597">
        <w:rPr>
          <w:szCs w:val="22"/>
          <w:lang w:val="es-ES"/>
        </w:rPr>
        <w:t xml:space="preserve">, </w:t>
      </w:r>
      <w:r w:rsidR="00793321" w:rsidRPr="00054597">
        <w:rPr>
          <w:szCs w:val="22"/>
          <w:lang w:val="es-ES"/>
        </w:rPr>
        <w:t>internaliz</w:t>
      </w:r>
      <w:r w:rsidR="00054597">
        <w:rPr>
          <w:szCs w:val="22"/>
          <w:lang w:val="es-ES"/>
        </w:rPr>
        <w:t>ando</w:t>
      </w:r>
      <w:r w:rsidR="00793321" w:rsidRPr="00054597">
        <w:rPr>
          <w:szCs w:val="22"/>
          <w:lang w:val="es-ES"/>
        </w:rPr>
        <w:t>/</w:t>
      </w:r>
      <w:r w:rsidR="00054597">
        <w:rPr>
          <w:szCs w:val="22"/>
          <w:lang w:val="es-ES"/>
        </w:rPr>
        <w:t>gestionando los impactos y riesgos para la diversidad biológica, incluso a lo largo de las cadenas de suministro, aumentando las actividades y las inversiones con impactos positivos en la diversidad biológica y su utilización sostenible</w:t>
      </w:r>
      <w:r w:rsidR="00D813A0" w:rsidRPr="00054597">
        <w:rPr>
          <w:szCs w:val="22"/>
          <w:lang w:val="es-ES"/>
        </w:rPr>
        <w:t>.</w:t>
      </w:r>
    </w:p>
    <w:p w:rsidR="00247825" w:rsidRPr="00B2633B" w:rsidRDefault="008C31D7" w:rsidP="00E13DBF">
      <w:pPr>
        <w:pStyle w:val="ListParagraph"/>
        <w:numPr>
          <w:ilvl w:val="0"/>
          <w:numId w:val="33"/>
        </w:numPr>
        <w:suppressLineNumbers/>
        <w:suppressAutoHyphens/>
        <w:spacing w:before="120" w:after="120"/>
        <w:contextualSpacing w:val="0"/>
        <w:rPr>
          <w:szCs w:val="22"/>
          <w:lang w:val="es-ES"/>
        </w:rPr>
      </w:pPr>
      <w:r w:rsidRPr="00B2633B">
        <w:rPr>
          <w:szCs w:val="22"/>
          <w:lang w:val="es-ES"/>
        </w:rPr>
        <w:t>T</w:t>
      </w:r>
      <w:r w:rsidR="004140A7" w:rsidRPr="00B2633B">
        <w:rPr>
          <w:szCs w:val="22"/>
          <w:lang w:val="es-ES"/>
        </w:rPr>
        <w:t>ransi</w:t>
      </w:r>
      <w:r w:rsidR="007D27CC" w:rsidRPr="00B2633B">
        <w:rPr>
          <w:szCs w:val="22"/>
          <w:lang w:val="es-ES"/>
        </w:rPr>
        <w:t xml:space="preserve">ción del sector financiero, público y privado, hacia la armonización de los flujos financieros con las prácticas positivas </w:t>
      </w:r>
      <w:r w:rsidR="00B2633B">
        <w:rPr>
          <w:szCs w:val="22"/>
          <w:lang w:val="es-ES"/>
        </w:rPr>
        <w:t>para la</w:t>
      </w:r>
      <w:r w:rsidR="00B2633B" w:rsidRPr="00B2633B">
        <w:rPr>
          <w:szCs w:val="22"/>
          <w:lang w:val="es-ES"/>
        </w:rPr>
        <w:t xml:space="preserve"> diversidad biológica</w:t>
      </w:r>
      <w:r w:rsidR="00247825" w:rsidRPr="00B2633B">
        <w:rPr>
          <w:rStyle w:val="CommentReference"/>
          <w:sz w:val="22"/>
          <w:szCs w:val="22"/>
          <w:lang w:val="es-ES"/>
        </w:rPr>
        <w:t xml:space="preserve">, </w:t>
      </w:r>
      <w:r w:rsidR="00B2633B" w:rsidRPr="00B2633B">
        <w:rPr>
          <w:rStyle w:val="CommentReference"/>
          <w:sz w:val="22"/>
          <w:szCs w:val="22"/>
          <w:lang w:val="es-ES"/>
        </w:rPr>
        <w:t>por ejemplo</w:t>
      </w:r>
      <w:r w:rsidR="00C23440">
        <w:rPr>
          <w:rStyle w:val="CommentReference"/>
          <w:sz w:val="22"/>
          <w:szCs w:val="22"/>
          <w:lang w:val="es-ES"/>
        </w:rPr>
        <w:t xml:space="preserve"> para que las instituciones financieras midan, evalúen, divulguen, respondan de y aborden </w:t>
      </w:r>
      <w:r w:rsidR="00B2633B" w:rsidRPr="00B2633B">
        <w:rPr>
          <w:rStyle w:val="CommentReference"/>
          <w:sz w:val="22"/>
          <w:szCs w:val="22"/>
          <w:lang w:val="es-ES"/>
        </w:rPr>
        <w:t>los riesgos</w:t>
      </w:r>
      <w:r w:rsidR="00C23440">
        <w:rPr>
          <w:rStyle w:val="CommentReference"/>
          <w:sz w:val="22"/>
          <w:szCs w:val="22"/>
          <w:lang w:val="es-ES"/>
        </w:rPr>
        <w:t xml:space="preserve">, </w:t>
      </w:r>
      <w:r w:rsidR="00B2633B" w:rsidRPr="00B2633B">
        <w:rPr>
          <w:rStyle w:val="CommentReference"/>
          <w:sz w:val="22"/>
          <w:szCs w:val="22"/>
          <w:lang w:val="es-ES"/>
        </w:rPr>
        <w:t>las d</w:t>
      </w:r>
      <w:r w:rsidR="00B2633B">
        <w:rPr>
          <w:rStyle w:val="CommentReference"/>
          <w:sz w:val="22"/>
          <w:szCs w:val="22"/>
          <w:lang w:val="es-ES"/>
        </w:rPr>
        <w:t>ependencias</w:t>
      </w:r>
      <w:r w:rsidR="00C23440">
        <w:rPr>
          <w:rStyle w:val="CommentReference"/>
          <w:sz w:val="22"/>
          <w:szCs w:val="22"/>
          <w:lang w:val="es-ES"/>
        </w:rPr>
        <w:t xml:space="preserve"> y los efectos asociados con </w:t>
      </w:r>
      <w:r w:rsidR="00B2633B">
        <w:rPr>
          <w:rStyle w:val="CommentReference"/>
          <w:sz w:val="22"/>
          <w:szCs w:val="22"/>
          <w:lang w:val="es-ES"/>
        </w:rPr>
        <w:t>la pérdida de diversidad biológica,</w:t>
      </w:r>
      <w:r w:rsidR="00C23440">
        <w:rPr>
          <w:rStyle w:val="CommentReference"/>
          <w:sz w:val="22"/>
          <w:szCs w:val="22"/>
          <w:lang w:val="es-ES"/>
        </w:rPr>
        <w:t xml:space="preserve"> entre otras cosas, al reflejar los riesgos y </w:t>
      </w:r>
      <w:r w:rsidR="00C23440">
        <w:rPr>
          <w:rStyle w:val="CommentReference"/>
          <w:sz w:val="22"/>
          <w:szCs w:val="22"/>
          <w:lang w:val="es-ES"/>
        </w:rPr>
        <w:lastRenderedPageBreak/>
        <w:t xml:space="preserve">oportunidades evaluados en sus decisiones de inversión para reducir </w:t>
      </w:r>
      <w:r w:rsidR="00B2633B">
        <w:rPr>
          <w:szCs w:val="22"/>
          <w:lang w:val="es-ES"/>
        </w:rPr>
        <w:t>las repercusiones negativas de la financiación sobre la diversidad biológica y aument</w:t>
      </w:r>
      <w:r w:rsidR="00C23440">
        <w:rPr>
          <w:szCs w:val="22"/>
          <w:lang w:val="es-ES"/>
        </w:rPr>
        <w:t>ar</w:t>
      </w:r>
      <w:r w:rsidR="00B2633B">
        <w:rPr>
          <w:szCs w:val="22"/>
          <w:lang w:val="es-ES"/>
        </w:rPr>
        <w:t xml:space="preserve"> la financiación de los impactos positivos en la diversidad biológica, y abordando los desafíos a los que tienen que enfrentarse los países en desarrollo para acceder a dichos flujos financieros</w:t>
      </w:r>
      <w:r w:rsidR="00164E02" w:rsidRPr="00B2633B">
        <w:rPr>
          <w:rFonts w:eastAsia="Arial" w:cs="Arial"/>
          <w:szCs w:val="22"/>
          <w:lang w:val="es-ES"/>
        </w:rPr>
        <w:t>.</w:t>
      </w:r>
    </w:p>
    <w:p w:rsidR="00FD757E" w:rsidRPr="00485D4B" w:rsidRDefault="00FB77A1" w:rsidP="00C86FFF">
      <w:pPr>
        <w:pStyle w:val="Heading2"/>
        <w:numPr>
          <w:ilvl w:val="0"/>
          <w:numId w:val="31"/>
        </w:numPr>
        <w:rPr>
          <w:lang w:val="es-ES"/>
        </w:rPr>
      </w:pPr>
      <w:r w:rsidRPr="00485D4B">
        <w:rPr>
          <w:lang w:val="es-ES"/>
        </w:rPr>
        <w:t>G</w:t>
      </w:r>
      <w:r w:rsidR="00FD757E" w:rsidRPr="00485D4B">
        <w:rPr>
          <w:lang w:val="es-ES"/>
        </w:rPr>
        <w:t>enera</w:t>
      </w:r>
      <w:r w:rsidR="00485D4B" w:rsidRPr="00485D4B">
        <w:rPr>
          <w:lang w:val="es-ES"/>
        </w:rPr>
        <w:t>r recursos adicionales de todas las fuentes</w:t>
      </w:r>
    </w:p>
    <w:p w:rsidR="008C3DF9" w:rsidRPr="00872D2A" w:rsidRDefault="00872D2A" w:rsidP="00E93FEF">
      <w:pPr>
        <w:pStyle w:val="ListParagraph"/>
        <w:numPr>
          <w:ilvl w:val="0"/>
          <w:numId w:val="34"/>
        </w:numPr>
        <w:suppressLineNumbers/>
        <w:suppressAutoHyphens/>
        <w:spacing w:after="120"/>
        <w:ind w:left="1139" w:hanging="357"/>
        <w:contextualSpacing w:val="0"/>
        <w:rPr>
          <w:szCs w:val="22"/>
          <w:lang w:val="es-ES"/>
        </w:rPr>
      </w:pPr>
      <w:r w:rsidRPr="00872D2A">
        <w:rPr>
          <w:szCs w:val="22"/>
          <w:lang w:val="es-ES"/>
        </w:rPr>
        <w:t>Aumento significativo de los recursos de todas las fuentes</w:t>
      </w:r>
      <w:r w:rsidR="00AE5323" w:rsidRPr="00872D2A">
        <w:rPr>
          <w:szCs w:val="22"/>
          <w:lang w:val="es-ES"/>
        </w:rPr>
        <w:t>,</w:t>
      </w:r>
      <w:r w:rsidR="00502A6B">
        <w:rPr>
          <w:szCs w:val="22"/>
          <w:lang w:val="es-ES"/>
        </w:rPr>
        <w:t xml:space="preserve"> </w:t>
      </w:r>
      <w:r w:rsidRPr="00872D2A">
        <w:rPr>
          <w:szCs w:val="22"/>
          <w:lang w:val="es-ES"/>
        </w:rPr>
        <w:t>i</w:t>
      </w:r>
      <w:r>
        <w:rPr>
          <w:szCs w:val="22"/>
          <w:lang w:val="es-ES"/>
        </w:rPr>
        <w:t>ncluidos los recursos internacionales y nacionales, la financiación pública y privada, la financiación innovadora y la filantropía</w:t>
      </w:r>
      <w:r w:rsidR="00FE0EE6" w:rsidRPr="00872D2A">
        <w:rPr>
          <w:szCs w:val="22"/>
          <w:lang w:val="es-ES"/>
        </w:rPr>
        <w:t>:</w:t>
      </w:r>
    </w:p>
    <w:p w:rsidR="007B0FF3" w:rsidRPr="00872D2A" w:rsidRDefault="00872D2A" w:rsidP="006B3AEB">
      <w:pPr>
        <w:pStyle w:val="ListParagraph"/>
        <w:numPr>
          <w:ilvl w:val="1"/>
          <w:numId w:val="36"/>
        </w:numPr>
        <w:suppressLineNumbers/>
        <w:suppressAutoHyphens/>
        <w:spacing w:after="120"/>
        <w:contextualSpacing w:val="0"/>
        <w:rPr>
          <w:szCs w:val="22"/>
          <w:lang w:val="es-ES"/>
        </w:rPr>
      </w:pPr>
      <w:r w:rsidRPr="00872D2A">
        <w:rPr>
          <w:bCs/>
          <w:snapToGrid w:val="0"/>
          <w:szCs w:val="22"/>
          <w:lang w:val="es-ES"/>
        </w:rPr>
        <w:t>Mayor movilización de los flujos de financiación internacionales</w:t>
      </w:r>
      <w:r w:rsidR="00FD757E" w:rsidRPr="00872D2A">
        <w:rPr>
          <w:szCs w:val="22"/>
          <w:lang w:val="es-ES"/>
        </w:rPr>
        <w:t xml:space="preserve"> (</w:t>
      </w:r>
      <w:r w:rsidRPr="00872D2A">
        <w:rPr>
          <w:szCs w:val="22"/>
          <w:lang w:val="es-ES"/>
        </w:rPr>
        <w:t>p</w:t>
      </w:r>
      <w:r w:rsidR="00C60C08" w:rsidRPr="00872D2A">
        <w:rPr>
          <w:szCs w:val="22"/>
          <w:lang w:val="es-ES"/>
        </w:rPr>
        <w:t>.</w:t>
      </w:r>
      <w:r w:rsidRPr="00872D2A">
        <w:rPr>
          <w:szCs w:val="22"/>
          <w:lang w:val="es-ES"/>
        </w:rPr>
        <w:t xml:space="preserve"> ej.,</w:t>
      </w:r>
      <w:r w:rsidR="007A1BCF">
        <w:rPr>
          <w:szCs w:val="22"/>
          <w:lang w:val="es-ES"/>
        </w:rPr>
        <w:t xml:space="preserve"> para los países en desarrollo, de los países desarrollados, </w:t>
      </w:r>
      <w:r w:rsidR="00FD757E" w:rsidRPr="00872D2A">
        <w:rPr>
          <w:szCs w:val="22"/>
          <w:lang w:val="es-ES"/>
        </w:rPr>
        <w:t>bilateral</w:t>
      </w:r>
      <w:r w:rsidRPr="00872D2A">
        <w:rPr>
          <w:szCs w:val="22"/>
          <w:lang w:val="es-ES"/>
        </w:rPr>
        <w:t>es</w:t>
      </w:r>
      <w:r w:rsidR="00FD757E" w:rsidRPr="00872D2A">
        <w:rPr>
          <w:szCs w:val="22"/>
          <w:lang w:val="es-ES"/>
        </w:rPr>
        <w:t>, multilateral</w:t>
      </w:r>
      <w:r w:rsidRPr="00872D2A">
        <w:rPr>
          <w:szCs w:val="22"/>
          <w:lang w:val="es-ES"/>
        </w:rPr>
        <w:t>es</w:t>
      </w:r>
      <w:r w:rsidR="00FD757E" w:rsidRPr="00872D2A">
        <w:rPr>
          <w:szCs w:val="22"/>
          <w:lang w:val="es-ES"/>
        </w:rPr>
        <w:t xml:space="preserve">, </w:t>
      </w:r>
      <w:r w:rsidR="005411E3" w:rsidRPr="00872D2A">
        <w:rPr>
          <w:szCs w:val="22"/>
          <w:lang w:val="es-ES"/>
        </w:rPr>
        <w:t>Nort</w:t>
      </w:r>
      <w:r w:rsidRPr="00872D2A">
        <w:rPr>
          <w:szCs w:val="22"/>
          <w:lang w:val="es-ES"/>
        </w:rPr>
        <w:t>e</w:t>
      </w:r>
      <w:r w:rsidR="005411E3" w:rsidRPr="00872D2A">
        <w:rPr>
          <w:szCs w:val="22"/>
          <w:lang w:val="es-ES"/>
        </w:rPr>
        <w:t>-</w:t>
      </w:r>
      <w:r w:rsidR="001F01D2" w:rsidRPr="00872D2A">
        <w:rPr>
          <w:szCs w:val="22"/>
          <w:lang w:val="es-ES"/>
        </w:rPr>
        <w:t>S</w:t>
      </w:r>
      <w:r w:rsidRPr="00872D2A">
        <w:rPr>
          <w:szCs w:val="22"/>
          <w:lang w:val="es-ES"/>
        </w:rPr>
        <w:t>ur</w:t>
      </w:r>
      <w:r w:rsidR="005411E3" w:rsidRPr="00872D2A">
        <w:rPr>
          <w:szCs w:val="22"/>
          <w:lang w:val="es-ES"/>
        </w:rPr>
        <w:t>, S</w:t>
      </w:r>
      <w:r w:rsidRPr="00872D2A">
        <w:rPr>
          <w:szCs w:val="22"/>
          <w:lang w:val="es-ES"/>
        </w:rPr>
        <w:t>ur</w:t>
      </w:r>
      <w:r w:rsidR="00FD757E" w:rsidRPr="00872D2A">
        <w:rPr>
          <w:szCs w:val="22"/>
          <w:lang w:val="es-ES"/>
        </w:rPr>
        <w:t>-</w:t>
      </w:r>
      <w:r w:rsidR="001F01D2" w:rsidRPr="00872D2A">
        <w:rPr>
          <w:szCs w:val="22"/>
          <w:lang w:val="es-ES"/>
        </w:rPr>
        <w:t>S</w:t>
      </w:r>
      <w:r w:rsidRPr="00872D2A">
        <w:rPr>
          <w:szCs w:val="22"/>
          <w:lang w:val="es-ES"/>
        </w:rPr>
        <w:t>ur</w:t>
      </w:r>
      <w:r w:rsidR="008C3DF9" w:rsidRPr="00872D2A">
        <w:rPr>
          <w:szCs w:val="22"/>
          <w:lang w:val="es-ES"/>
        </w:rPr>
        <w:t>)</w:t>
      </w:r>
      <w:r w:rsidR="002A1FFF" w:rsidRPr="00872D2A">
        <w:rPr>
          <w:szCs w:val="22"/>
          <w:lang w:val="es-ES"/>
        </w:rPr>
        <w:t xml:space="preserve">, </w:t>
      </w:r>
      <w:r w:rsidR="003B7B1B" w:rsidRPr="00872D2A">
        <w:rPr>
          <w:szCs w:val="22"/>
          <w:lang w:val="es-ES"/>
        </w:rPr>
        <w:t>pos</w:t>
      </w:r>
      <w:r w:rsidRPr="00872D2A">
        <w:rPr>
          <w:szCs w:val="22"/>
          <w:lang w:val="es-ES"/>
        </w:rPr>
        <w:t>iblemente con un elemento cuantitativo</w:t>
      </w:r>
      <w:r w:rsidR="003B7B1B" w:rsidRPr="00872D2A">
        <w:rPr>
          <w:szCs w:val="22"/>
          <w:lang w:val="es-ES"/>
        </w:rPr>
        <w:t xml:space="preserve"> (</w:t>
      </w:r>
      <w:r w:rsidRPr="00872D2A">
        <w:rPr>
          <w:szCs w:val="22"/>
          <w:lang w:val="es-ES"/>
        </w:rPr>
        <w:t>p</w:t>
      </w:r>
      <w:r w:rsidR="00D90F96" w:rsidRPr="00872D2A">
        <w:rPr>
          <w:szCs w:val="22"/>
          <w:lang w:val="es-ES"/>
        </w:rPr>
        <w:t>.</w:t>
      </w:r>
      <w:r w:rsidRPr="00872D2A">
        <w:rPr>
          <w:szCs w:val="22"/>
          <w:lang w:val="es-ES"/>
        </w:rPr>
        <w:t xml:space="preserve"> ej</w:t>
      </w:r>
      <w:r w:rsidR="00D90F96" w:rsidRPr="00872D2A">
        <w:rPr>
          <w:szCs w:val="22"/>
          <w:lang w:val="es-ES"/>
        </w:rPr>
        <w:t>.</w:t>
      </w:r>
      <w:r w:rsidRPr="00872D2A">
        <w:rPr>
          <w:szCs w:val="22"/>
          <w:lang w:val="es-ES"/>
        </w:rPr>
        <w:t xml:space="preserve">, </w:t>
      </w:r>
      <w:r w:rsidR="007A1BCF">
        <w:rPr>
          <w:szCs w:val="22"/>
          <w:lang w:val="es-ES"/>
        </w:rPr>
        <w:t xml:space="preserve">un </w:t>
      </w:r>
      <w:r>
        <w:rPr>
          <w:szCs w:val="22"/>
          <w:lang w:val="es-ES"/>
        </w:rPr>
        <w:t xml:space="preserve">fondo mundial </w:t>
      </w:r>
      <w:r w:rsidR="007A1BCF">
        <w:rPr>
          <w:szCs w:val="22"/>
          <w:lang w:val="es-ES"/>
        </w:rPr>
        <w:t xml:space="preserve">para la diversidad biológica </w:t>
      </w:r>
      <w:r>
        <w:rPr>
          <w:szCs w:val="22"/>
          <w:lang w:val="es-ES"/>
        </w:rPr>
        <w:t xml:space="preserve">con X cantidad de dólares al año, </w:t>
      </w:r>
      <w:r w:rsidR="00FD757E" w:rsidRPr="00872D2A">
        <w:rPr>
          <w:rFonts w:asciiTheme="majorBidi" w:hAnsiTheme="majorBidi" w:cstheme="majorBidi"/>
          <w:szCs w:val="22"/>
          <w:lang w:val="es-ES"/>
        </w:rPr>
        <w:t xml:space="preserve">X% </w:t>
      </w:r>
      <w:r>
        <w:rPr>
          <w:rFonts w:asciiTheme="majorBidi" w:hAnsiTheme="majorBidi" w:cstheme="majorBidi"/>
          <w:szCs w:val="22"/>
          <w:lang w:val="es-ES"/>
        </w:rPr>
        <w:t>del PIB/presupuesto destinado a actividades relacionadas con la diversidad biológica</w:t>
      </w:r>
      <w:r w:rsidR="00F01DDE" w:rsidRPr="00872D2A">
        <w:rPr>
          <w:rFonts w:asciiTheme="majorBidi" w:hAnsiTheme="majorBidi" w:cstheme="majorBidi"/>
          <w:szCs w:val="22"/>
          <w:lang w:val="es-ES"/>
        </w:rPr>
        <w:t xml:space="preserve">, </w:t>
      </w:r>
      <w:r w:rsidR="008C3DF9" w:rsidRPr="00872D2A">
        <w:rPr>
          <w:rFonts w:asciiTheme="majorBidi" w:hAnsiTheme="majorBidi" w:cstheme="majorBidi"/>
          <w:szCs w:val="22"/>
          <w:lang w:val="es-ES"/>
        </w:rPr>
        <w:t xml:space="preserve">X% </w:t>
      </w:r>
      <w:r>
        <w:rPr>
          <w:rFonts w:asciiTheme="majorBidi" w:hAnsiTheme="majorBidi" w:cstheme="majorBidi"/>
          <w:szCs w:val="22"/>
          <w:lang w:val="es-ES"/>
        </w:rPr>
        <w:t xml:space="preserve">de la AOD </w:t>
      </w:r>
      <w:r w:rsidR="007A1BCF">
        <w:rPr>
          <w:rFonts w:asciiTheme="majorBidi" w:hAnsiTheme="majorBidi" w:cstheme="majorBidi"/>
          <w:szCs w:val="22"/>
          <w:lang w:val="es-ES"/>
        </w:rPr>
        <w:t xml:space="preserve">de los países desarrollados </w:t>
      </w:r>
      <w:r>
        <w:rPr>
          <w:rFonts w:asciiTheme="majorBidi" w:hAnsiTheme="majorBidi" w:cstheme="majorBidi"/>
          <w:szCs w:val="22"/>
          <w:lang w:val="es-ES"/>
        </w:rPr>
        <w:t>como porcentaje del PIB</w:t>
      </w:r>
      <w:r w:rsidR="008C3DF9" w:rsidRPr="00872D2A">
        <w:rPr>
          <w:szCs w:val="22"/>
          <w:lang w:val="es-ES"/>
        </w:rPr>
        <w:t>,</w:t>
      </w:r>
      <w:r w:rsidR="007A1BCF">
        <w:rPr>
          <w:szCs w:val="22"/>
          <w:lang w:val="es-ES"/>
        </w:rPr>
        <w:t xml:space="preserve"> </w:t>
      </w:r>
      <w:r w:rsidR="00F01DDE" w:rsidRPr="00872D2A">
        <w:rPr>
          <w:rFonts w:asciiTheme="majorBidi" w:hAnsiTheme="majorBidi" w:cstheme="majorBidi"/>
          <w:szCs w:val="22"/>
          <w:lang w:val="es-ES"/>
        </w:rPr>
        <w:t xml:space="preserve">X% </w:t>
      </w:r>
      <w:r w:rsidR="00D91664">
        <w:rPr>
          <w:rFonts w:asciiTheme="majorBidi" w:hAnsiTheme="majorBidi" w:cstheme="majorBidi"/>
          <w:szCs w:val="22"/>
          <w:lang w:val="es-ES"/>
        </w:rPr>
        <w:t xml:space="preserve">de aumento </w:t>
      </w:r>
      <w:r w:rsidR="007A1BCF">
        <w:rPr>
          <w:rFonts w:asciiTheme="majorBidi" w:hAnsiTheme="majorBidi" w:cstheme="majorBidi"/>
          <w:szCs w:val="22"/>
          <w:lang w:val="es-ES"/>
        </w:rPr>
        <w:t xml:space="preserve">para los países en desarrollo </w:t>
      </w:r>
      <w:r w:rsidR="00D91664">
        <w:rPr>
          <w:rFonts w:asciiTheme="majorBidi" w:hAnsiTheme="majorBidi" w:cstheme="majorBidi"/>
          <w:szCs w:val="22"/>
          <w:lang w:val="es-ES"/>
        </w:rPr>
        <w:t>respecto a los flujos internacionales existentes</w:t>
      </w:r>
      <w:r w:rsidR="00F01DDE" w:rsidRPr="00872D2A">
        <w:rPr>
          <w:rFonts w:asciiTheme="majorBidi" w:hAnsiTheme="majorBidi" w:cstheme="majorBidi"/>
          <w:szCs w:val="22"/>
          <w:lang w:val="es-ES"/>
        </w:rPr>
        <w:t>,</w:t>
      </w:r>
      <w:r w:rsidR="00F77A12" w:rsidRPr="00872D2A">
        <w:rPr>
          <w:rFonts w:asciiTheme="majorBidi" w:hAnsiTheme="majorBidi" w:cstheme="majorBidi"/>
          <w:szCs w:val="22"/>
          <w:lang w:val="es-ES"/>
        </w:rPr>
        <w:t xml:space="preserve"> X% </w:t>
      </w:r>
      <w:r w:rsidR="00D91664">
        <w:rPr>
          <w:rFonts w:asciiTheme="majorBidi" w:hAnsiTheme="majorBidi" w:cstheme="majorBidi"/>
          <w:szCs w:val="22"/>
          <w:lang w:val="es-ES"/>
        </w:rPr>
        <w:t>de reducción del déficit de financiación mundial</w:t>
      </w:r>
      <w:r w:rsidR="003B7B1B" w:rsidRPr="00872D2A">
        <w:rPr>
          <w:rFonts w:asciiTheme="majorBidi" w:hAnsiTheme="majorBidi" w:cstheme="majorBidi"/>
          <w:szCs w:val="22"/>
          <w:lang w:val="es-ES"/>
        </w:rPr>
        <w:t>)</w:t>
      </w:r>
      <w:r w:rsidR="00A01883" w:rsidRPr="00872D2A">
        <w:rPr>
          <w:color w:val="222222"/>
          <w:szCs w:val="22"/>
          <w:shd w:val="clear" w:color="auto" w:fill="FFFFFF"/>
          <w:lang w:val="es-ES"/>
        </w:rPr>
        <w:t>;</w:t>
      </w:r>
    </w:p>
    <w:p w:rsidR="00FD757E" w:rsidRPr="00D91664" w:rsidRDefault="00D91664" w:rsidP="006B3AEB">
      <w:pPr>
        <w:pStyle w:val="ListParagraph"/>
        <w:numPr>
          <w:ilvl w:val="1"/>
          <w:numId w:val="36"/>
        </w:numPr>
        <w:suppressLineNumbers/>
        <w:suppressAutoHyphens/>
        <w:spacing w:after="120"/>
        <w:contextualSpacing w:val="0"/>
        <w:rPr>
          <w:szCs w:val="22"/>
          <w:lang w:val="es-ES"/>
        </w:rPr>
      </w:pPr>
      <w:r w:rsidRPr="00D91664">
        <w:rPr>
          <w:szCs w:val="22"/>
          <w:lang w:val="es-ES"/>
        </w:rPr>
        <w:t>Mayor movilización de los recursos nacionales en apoyo de las metas y los objetivos nacionales (los elementos podrían incluir una meta determinada a</w:t>
      </w:r>
      <w:r w:rsidR="00502A6B">
        <w:rPr>
          <w:szCs w:val="22"/>
          <w:lang w:val="es-ES"/>
        </w:rPr>
        <w:t xml:space="preserve"> </w:t>
      </w:r>
      <w:r w:rsidR="00374D3A">
        <w:rPr>
          <w:szCs w:val="22"/>
          <w:lang w:val="es-ES"/>
        </w:rPr>
        <w:t>escala</w:t>
      </w:r>
      <w:r>
        <w:rPr>
          <w:szCs w:val="22"/>
          <w:lang w:val="es-ES"/>
        </w:rPr>
        <w:t xml:space="preserve"> nacional, </w:t>
      </w:r>
      <w:r w:rsidR="00374D3A">
        <w:rPr>
          <w:szCs w:val="22"/>
          <w:lang w:val="es-ES"/>
        </w:rPr>
        <w:t>[p</w:t>
      </w:r>
      <w:r w:rsidR="00B14182" w:rsidRPr="00D91664">
        <w:rPr>
          <w:szCs w:val="22"/>
          <w:lang w:val="es-ES"/>
        </w:rPr>
        <w:t>.</w:t>
      </w:r>
      <w:r w:rsidR="00374D3A">
        <w:rPr>
          <w:szCs w:val="22"/>
          <w:lang w:val="es-ES"/>
        </w:rPr>
        <w:t xml:space="preserve"> ej</w:t>
      </w:r>
      <w:r w:rsidR="00B14182" w:rsidRPr="00D91664">
        <w:rPr>
          <w:szCs w:val="22"/>
          <w:lang w:val="es-ES"/>
        </w:rPr>
        <w:t>.</w:t>
      </w:r>
      <w:r w:rsidR="00374D3A">
        <w:rPr>
          <w:szCs w:val="22"/>
          <w:lang w:val="es-ES"/>
        </w:rPr>
        <w:t>,</w:t>
      </w:r>
      <w:r w:rsidR="00502A6B">
        <w:rPr>
          <w:szCs w:val="22"/>
          <w:lang w:val="es-ES"/>
        </w:rPr>
        <w:t xml:space="preserve"> </w:t>
      </w:r>
      <w:r w:rsidR="00B557F4" w:rsidRPr="00D91664">
        <w:rPr>
          <w:rFonts w:asciiTheme="majorBidi" w:hAnsiTheme="majorBidi" w:cstheme="majorBidi"/>
          <w:szCs w:val="22"/>
          <w:lang w:val="es-ES"/>
        </w:rPr>
        <w:t>X</w:t>
      </w:r>
      <w:r w:rsidR="00502A6B">
        <w:rPr>
          <w:rFonts w:asciiTheme="majorBidi" w:hAnsiTheme="majorBidi" w:cstheme="majorBidi"/>
          <w:szCs w:val="22"/>
          <w:lang w:val="es-ES"/>
        </w:rPr>
        <w:t xml:space="preserve"> </w:t>
      </w:r>
      <w:r w:rsidR="00B557F4" w:rsidRPr="00D91664">
        <w:rPr>
          <w:rFonts w:asciiTheme="majorBidi" w:hAnsiTheme="majorBidi" w:cstheme="majorBidi"/>
          <w:szCs w:val="22"/>
          <w:lang w:val="es-ES"/>
        </w:rPr>
        <w:t xml:space="preserve">% </w:t>
      </w:r>
      <w:r w:rsidR="00374D3A">
        <w:rPr>
          <w:rFonts w:asciiTheme="majorBidi" w:hAnsiTheme="majorBidi" w:cstheme="majorBidi"/>
          <w:szCs w:val="22"/>
          <w:lang w:val="es-ES"/>
        </w:rPr>
        <w:t>del PIB,</w:t>
      </w:r>
      <w:r w:rsidR="00502A6B">
        <w:rPr>
          <w:rFonts w:asciiTheme="majorBidi" w:hAnsiTheme="majorBidi" w:cstheme="majorBidi"/>
          <w:szCs w:val="22"/>
          <w:lang w:val="es-ES"/>
        </w:rPr>
        <w:t xml:space="preserve"> </w:t>
      </w:r>
      <w:r w:rsidR="00B557F4" w:rsidRPr="00D91664">
        <w:rPr>
          <w:szCs w:val="22"/>
          <w:lang w:val="es-ES"/>
        </w:rPr>
        <w:t>X</w:t>
      </w:r>
      <w:r w:rsidR="00502A6B">
        <w:rPr>
          <w:szCs w:val="22"/>
          <w:lang w:val="es-ES"/>
        </w:rPr>
        <w:t xml:space="preserve"> </w:t>
      </w:r>
      <w:r w:rsidR="00B557F4" w:rsidRPr="00D91664">
        <w:rPr>
          <w:szCs w:val="22"/>
          <w:lang w:val="es-ES"/>
        </w:rPr>
        <w:t xml:space="preserve">% </w:t>
      </w:r>
      <w:r w:rsidR="00374D3A">
        <w:rPr>
          <w:szCs w:val="22"/>
          <w:lang w:val="es-ES"/>
        </w:rPr>
        <w:t xml:space="preserve">de reducción del déficit de financiación nacional, </w:t>
      </w:r>
      <w:r w:rsidR="00B557F4" w:rsidRPr="00D91664">
        <w:rPr>
          <w:szCs w:val="22"/>
          <w:lang w:val="es-ES"/>
        </w:rPr>
        <w:t>etc</w:t>
      </w:r>
      <w:r w:rsidR="004240DE">
        <w:rPr>
          <w:szCs w:val="22"/>
          <w:lang w:val="es-ES"/>
        </w:rPr>
        <w:t>.</w:t>
      </w:r>
      <w:r w:rsidR="00374D3A">
        <w:rPr>
          <w:szCs w:val="22"/>
          <w:lang w:val="es-ES"/>
        </w:rPr>
        <w:t>]</w:t>
      </w:r>
      <w:r w:rsidR="00B557F4" w:rsidRPr="00D91664">
        <w:rPr>
          <w:szCs w:val="22"/>
          <w:lang w:val="es-ES"/>
        </w:rPr>
        <w:t xml:space="preserve">, </w:t>
      </w:r>
      <w:r w:rsidR="00164E02" w:rsidRPr="00D91664">
        <w:rPr>
          <w:szCs w:val="22"/>
          <w:lang w:val="es-ES"/>
        </w:rPr>
        <w:t>o</w:t>
      </w:r>
      <w:r w:rsidR="00374D3A">
        <w:rPr>
          <w:szCs w:val="22"/>
          <w:lang w:val="es-ES"/>
        </w:rPr>
        <w:t xml:space="preserve"> la elaboración y aplicación de planes de financiación nacional</w:t>
      </w:r>
      <w:r w:rsidR="008C31D7" w:rsidRPr="00D91664">
        <w:rPr>
          <w:szCs w:val="22"/>
          <w:lang w:val="es-ES"/>
        </w:rPr>
        <w:t>)</w:t>
      </w:r>
      <w:r w:rsidR="00A01883" w:rsidRPr="00D91664">
        <w:rPr>
          <w:szCs w:val="22"/>
          <w:lang w:val="es-ES"/>
        </w:rPr>
        <w:t>;</w:t>
      </w:r>
    </w:p>
    <w:p w:rsidR="00FD757E" w:rsidRPr="007A1BCF" w:rsidRDefault="00374D3A" w:rsidP="006B3AEB">
      <w:pPr>
        <w:pStyle w:val="ListParagraph"/>
        <w:numPr>
          <w:ilvl w:val="1"/>
          <w:numId w:val="36"/>
        </w:numPr>
        <w:suppressLineNumbers/>
        <w:suppressAutoHyphens/>
        <w:spacing w:after="120"/>
        <w:contextualSpacing w:val="0"/>
        <w:rPr>
          <w:szCs w:val="22"/>
          <w:lang w:val="es-ES"/>
        </w:rPr>
      </w:pPr>
      <w:r w:rsidRPr="00374D3A">
        <w:rPr>
          <w:szCs w:val="22"/>
          <w:lang w:val="es-ES"/>
        </w:rPr>
        <w:t>Mayor movilización de los recursos del sector financiero público y privado</w:t>
      </w:r>
      <w:r w:rsidR="00FD757E" w:rsidRPr="00374D3A">
        <w:rPr>
          <w:szCs w:val="22"/>
          <w:lang w:val="es-ES"/>
        </w:rPr>
        <w:t>, inclu</w:t>
      </w:r>
      <w:r w:rsidRPr="00374D3A">
        <w:rPr>
          <w:szCs w:val="22"/>
          <w:lang w:val="es-ES"/>
        </w:rPr>
        <w:t>so mediante soluciones financieras innovadoras</w:t>
      </w:r>
      <w:r w:rsidR="00FD757E" w:rsidRPr="00374D3A">
        <w:rPr>
          <w:rFonts w:eastAsia="Arial" w:cs="Arial"/>
          <w:szCs w:val="22"/>
          <w:lang w:val="es-ES"/>
        </w:rPr>
        <w:t xml:space="preserve">, </w:t>
      </w:r>
      <w:r w:rsidRPr="00374D3A">
        <w:rPr>
          <w:rFonts w:eastAsia="Arial" w:cs="Arial"/>
          <w:szCs w:val="22"/>
          <w:lang w:val="es-ES"/>
        </w:rPr>
        <w:t>c</w:t>
      </w:r>
      <w:r>
        <w:rPr>
          <w:rFonts w:eastAsia="Arial" w:cs="Arial"/>
          <w:szCs w:val="22"/>
          <w:lang w:val="es-ES"/>
        </w:rPr>
        <w:t>omo la financiación ecológica, bonos de rendimiento de la naturaleza</w:t>
      </w:r>
      <w:r w:rsidR="004240DE">
        <w:rPr>
          <w:rFonts w:eastAsia="Arial" w:cs="Arial"/>
          <w:szCs w:val="22"/>
          <w:lang w:val="es-ES"/>
        </w:rPr>
        <w:t>, impuestos, grandes fondos públicos, financiación combinada, soluciones basadas en la naturaleza a pequeña y gran escala, pagos por planes de servicios medioambientales o mecanismos voluntarios</w:t>
      </w:r>
      <w:r w:rsidR="007A1BCF">
        <w:rPr>
          <w:rFonts w:eastAsia="Arial" w:cs="Arial"/>
          <w:szCs w:val="22"/>
          <w:lang w:val="es-ES"/>
        </w:rPr>
        <w:t>, teniendo en cuenta la importancia de unas salvaguardias sociales y medioambientales sólidas</w:t>
      </w:r>
      <w:r w:rsidR="00A01883" w:rsidRPr="00374D3A">
        <w:rPr>
          <w:rFonts w:eastAsia="Arial" w:cs="Arial"/>
          <w:szCs w:val="22"/>
          <w:lang w:val="es-ES"/>
        </w:rPr>
        <w:t>;</w:t>
      </w:r>
    </w:p>
    <w:p w:rsidR="002A1FFF" w:rsidRPr="007A1BCF" w:rsidRDefault="009A4163" w:rsidP="007A1BCF">
      <w:pPr>
        <w:pStyle w:val="ListParagraph"/>
        <w:numPr>
          <w:ilvl w:val="0"/>
          <w:numId w:val="34"/>
        </w:numPr>
        <w:suppressLineNumbers/>
        <w:suppressAutoHyphens/>
        <w:spacing w:after="120"/>
        <w:rPr>
          <w:szCs w:val="22"/>
          <w:lang w:val="es-ES"/>
        </w:rPr>
      </w:pPr>
      <w:r w:rsidRPr="007A1BCF">
        <w:rPr>
          <w:rFonts w:eastAsiaTheme="minorEastAsia"/>
          <w:szCs w:val="22"/>
          <w:lang w:val="es-ES"/>
        </w:rPr>
        <w:t>Ampliar la base de donantes a partir de fuentes tradicionales y no tradicionales, reflejando las realidades y capacidades económicas mundiales más recientes</w:t>
      </w:r>
      <w:r w:rsidR="00A01883" w:rsidRPr="007A1BCF">
        <w:rPr>
          <w:rFonts w:eastAsiaTheme="minorEastAsia"/>
          <w:szCs w:val="22"/>
          <w:lang w:val="es-ES"/>
        </w:rPr>
        <w:t>;</w:t>
      </w:r>
    </w:p>
    <w:p w:rsidR="00D42242" w:rsidRPr="007A1BCF" w:rsidRDefault="009A4163" w:rsidP="004240DE">
      <w:pPr>
        <w:pStyle w:val="CommentText"/>
        <w:numPr>
          <w:ilvl w:val="0"/>
          <w:numId w:val="34"/>
        </w:numPr>
        <w:suppressLineNumbers/>
        <w:suppressAutoHyphens/>
        <w:spacing w:line="240" w:lineRule="auto"/>
        <w:rPr>
          <w:szCs w:val="22"/>
          <w:lang w:val="es-ES"/>
        </w:rPr>
      </w:pPr>
      <w:r w:rsidRPr="009A4163">
        <w:rPr>
          <w:bCs/>
          <w:snapToGrid w:val="0"/>
          <w:szCs w:val="22"/>
          <w:lang w:val="es-ES"/>
        </w:rPr>
        <w:t xml:space="preserve">Participación en los beneficios monetarios y no monetarios, en consonancia con los debates </w:t>
      </w:r>
      <w:r>
        <w:rPr>
          <w:bCs/>
          <w:snapToGrid w:val="0"/>
          <w:szCs w:val="22"/>
          <w:lang w:val="es-ES"/>
        </w:rPr>
        <w:t xml:space="preserve">que tienen lugar en relación con otros temas del programa y/o organismos del CDB (p. ej., un mecanismo </w:t>
      </w:r>
      <w:bookmarkStart w:id="3" w:name="_Hlk72959940"/>
      <w:r>
        <w:rPr>
          <w:bCs/>
          <w:snapToGrid w:val="0"/>
          <w:szCs w:val="22"/>
          <w:lang w:val="es-ES"/>
        </w:rPr>
        <w:t>multilateral mundial de participación en los beneficios</w:t>
      </w:r>
      <w:r w:rsidR="00926889" w:rsidRPr="009A4163">
        <w:rPr>
          <w:szCs w:val="22"/>
          <w:lang w:val="es-ES"/>
        </w:rPr>
        <w:t>)</w:t>
      </w:r>
      <w:r w:rsidR="005411E3" w:rsidRPr="009A4163">
        <w:rPr>
          <w:szCs w:val="22"/>
          <w:lang w:val="es-ES"/>
        </w:rPr>
        <w:t>, pos</w:t>
      </w:r>
      <w:r>
        <w:rPr>
          <w:szCs w:val="22"/>
          <w:lang w:val="es-ES"/>
        </w:rPr>
        <w:t>iblemente con un elemento cuantitativo</w:t>
      </w:r>
      <w:r w:rsidR="007A1BCF">
        <w:rPr>
          <w:szCs w:val="22"/>
          <w:lang w:val="es-ES"/>
        </w:rPr>
        <w:t xml:space="preserve"> p. ej., </w:t>
      </w:r>
      <w:r w:rsidR="007A1BCF" w:rsidRPr="007A1BCF">
        <w:rPr>
          <w:bCs/>
          <w:szCs w:val="22"/>
          <w:lang w:val="es-ES"/>
        </w:rPr>
        <w:t>X</w:t>
      </w:r>
      <w:r w:rsidR="007A1BCF">
        <w:rPr>
          <w:bCs/>
          <w:szCs w:val="22"/>
          <w:lang w:val="es-ES"/>
        </w:rPr>
        <w:t xml:space="preserve"> </w:t>
      </w:r>
      <w:r w:rsidR="007A1BCF" w:rsidRPr="007A1BCF">
        <w:rPr>
          <w:bCs/>
          <w:szCs w:val="22"/>
          <w:lang w:val="es-ES"/>
        </w:rPr>
        <w:t xml:space="preserve">% </w:t>
      </w:r>
      <w:r w:rsidR="007A1BCF">
        <w:rPr>
          <w:bCs/>
          <w:szCs w:val="22"/>
          <w:lang w:val="es-ES"/>
        </w:rPr>
        <w:t>de los beneficios que se comparten</w:t>
      </w:r>
      <w:r w:rsidR="007A1BCF" w:rsidRPr="006751D8">
        <w:rPr>
          <w:rStyle w:val="FootnoteReference"/>
          <w:bCs/>
          <w:szCs w:val="22"/>
        </w:rPr>
        <w:footnoteReference w:id="3"/>
      </w:r>
      <w:r w:rsidR="007A1BCF" w:rsidRPr="007A1BCF">
        <w:rPr>
          <w:bCs/>
          <w:szCs w:val="22"/>
          <w:lang w:val="es-ES"/>
        </w:rPr>
        <w:t>);</w:t>
      </w:r>
      <w:bookmarkEnd w:id="3"/>
    </w:p>
    <w:p w:rsidR="007A1BCF" w:rsidRPr="00D76727" w:rsidRDefault="007A1BCF" w:rsidP="004240DE">
      <w:pPr>
        <w:pStyle w:val="CommentText"/>
        <w:numPr>
          <w:ilvl w:val="0"/>
          <w:numId w:val="34"/>
        </w:numPr>
        <w:suppressLineNumbers/>
        <w:suppressAutoHyphens/>
        <w:spacing w:line="240" w:lineRule="auto"/>
        <w:rPr>
          <w:szCs w:val="22"/>
          <w:lang w:val="es-ES"/>
        </w:rPr>
      </w:pPr>
      <w:r w:rsidRPr="007A1BCF">
        <w:rPr>
          <w:bCs/>
          <w:szCs w:val="22"/>
          <w:lang w:val="es-ES"/>
        </w:rPr>
        <w:t>Reconocer el papel del Protocolo de Nagoya como mecanismo para la movilizaci</w:t>
      </w:r>
      <w:r>
        <w:rPr>
          <w:bCs/>
          <w:szCs w:val="22"/>
          <w:lang w:val="es-ES"/>
        </w:rPr>
        <w:t>ón de recursos.</w:t>
      </w:r>
    </w:p>
    <w:p w:rsidR="00D76727" w:rsidRPr="007A1BCF" w:rsidRDefault="00D76727" w:rsidP="00D76727">
      <w:pPr>
        <w:pStyle w:val="CommentText"/>
        <w:suppressLineNumbers/>
        <w:suppressAutoHyphens/>
        <w:spacing w:line="240" w:lineRule="auto"/>
        <w:ind w:left="928"/>
        <w:rPr>
          <w:szCs w:val="22"/>
          <w:lang w:val="es-ES"/>
        </w:rPr>
      </w:pPr>
    </w:p>
    <w:p w:rsidR="004140A7" w:rsidRPr="009A4163" w:rsidRDefault="009A4163" w:rsidP="00FB77A1">
      <w:pPr>
        <w:pStyle w:val="Heading2"/>
        <w:numPr>
          <w:ilvl w:val="0"/>
          <w:numId w:val="31"/>
        </w:numPr>
        <w:rPr>
          <w:lang w:val="es-ES"/>
        </w:rPr>
      </w:pPr>
      <w:r w:rsidRPr="009A4163">
        <w:rPr>
          <w:lang w:val="es-ES"/>
        </w:rPr>
        <w:t xml:space="preserve">Aumentar la eficiencia, la eficacia y la transparencia del uso de </w:t>
      </w:r>
      <w:r>
        <w:rPr>
          <w:lang w:val="es-ES"/>
        </w:rPr>
        <w:t>los recursos</w:t>
      </w:r>
    </w:p>
    <w:p w:rsidR="00C11444" w:rsidRPr="00377B68" w:rsidRDefault="00F62712" w:rsidP="00E560BB">
      <w:pPr>
        <w:pStyle w:val="ListParagraph"/>
        <w:numPr>
          <w:ilvl w:val="0"/>
          <w:numId w:val="40"/>
        </w:numPr>
        <w:suppressLineNumbers/>
        <w:suppressAutoHyphens/>
        <w:spacing w:after="120"/>
        <w:ind w:left="1139" w:hanging="357"/>
        <w:contextualSpacing w:val="0"/>
        <w:rPr>
          <w:szCs w:val="22"/>
          <w:lang w:val="es-ES"/>
        </w:rPr>
      </w:pPr>
      <w:r w:rsidRPr="00377B68">
        <w:rPr>
          <w:szCs w:val="22"/>
          <w:lang w:val="es-ES"/>
        </w:rPr>
        <w:t>A</w:t>
      </w:r>
      <w:r w:rsidR="00C11444" w:rsidRPr="00377B68">
        <w:rPr>
          <w:szCs w:val="22"/>
          <w:lang w:val="es-ES"/>
        </w:rPr>
        <w:t>li</w:t>
      </w:r>
      <w:r w:rsidR="00377B68" w:rsidRPr="00377B68">
        <w:rPr>
          <w:szCs w:val="22"/>
          <w:lang w:val="es-ES"/>
        </w:rPr>
        <w:t xml:space="preserve">near los flujos financieros y optimizar los beneficios </w:t>
      </w:r>
      <w:r w:rsidR="00377B68">
        <w:rPr>
          <w:szCs w:val="22"/>
          <w:lang w:val="es-ES"/>
        </w:rPr>
        <w:t>colaterales</w:t>
      </w:r>
      <w:r w:rsidR="00377B68" w:rsidRPr="00377B68">
        <w:rPr>
          <w:szCs w:val="22"/>
          <w:lang w:val="es-ES"/>
        </w:rPr>
        <w:t xml:space="preserve">, en particular con </w:t>
      </w:r>
      <w:r w:rsidR="00377B68">
        <w:rPr>
          <w:szCs w:val="22"/>
          <w:lang w:val="es-ES"/>
        </w:rPr>
        <w:t>la financiación para el clima, la recuperación posterior a la COVID-19 y la mitigación de la pobreza</w:t>
      </w:r>
      <w:r w:rsidR="00E560BB" w:rsidRPr="00377B68">
        <w:rPr>
          <w:szCs w:val="22"/>
          <w:lang w:val="es-ES"/>
        </w:rPr>
        <w:t>;</w:t>
      </w:r>
    </w:p>
    <w:p w:rsidR="004140A7" w:rsidRPr="00377B68" w:rsidRDefault="00377B68" w:rsidP="00E560BB">
      <w:pPr>
        <w:pStyle w:val="ListParagraph"/>
        <w:numPr>
          <w:ilvl w:val="0"/>
          <w:numId w:val="40"/>
        </w:numPr>
        <w:suppressLineNumbers/>
        <w:suppressAutoHyphens/>
        <w:spacing w:after="120"/>
        <w:ind w:left="1139" w:hanging="357"/>
        <w:contextualSpacing w:val="0"/>
        <w:rPr>
          <w:szCs w:val="22"/>
          <w:lang w:val="es-ES"/>
        </w:rPr>
      </w:pPr>
      <w:r w:rsidRPr="00377B68">
        <w:rPr>
          <w:szCs w:val="22"/>
          <w:lang w:val="es-ES"/>
        </w:rPr>
        <w:t>Abordar la movilización de recursos en la plan</w:t>
      </w:r>
      <w:r w:rsidR="00C83EEE">
        <w:rPr>
          <w:szCs w:val="22"/>
          <w:lang w:val="es-ES"/>
        </w:rPr>
        <w:t>ifi</w:t>
      </w:r>
      <w:r w:rsidRPr="00377B68">
        <w:rPr>
          <w:szCs w:val="22"/>
          <w:lang w:val="es-ES"/>
        </w:rPr>
        <w:t xml:space="preserve">cación, las estrategias y los planes de acción nacionales, </w:t>
      </w:r>
      <w:r w:rsidR="00C83EEE">
        <w:rPr>
          <w:szCs w:val="22"/>
          <w:lang w:val="es-ES"/>
        </w:rPr>
        <w:t xml:space="preserve">en todo </w:t>
      </w:r>
      <w:r w:rsidRPr="00377B68">
        <w:rPr>
          <w:szCs w:val="22"/>
          <w:lang w:val="es-ES"/>
        </w:rPr>
        <w:t>el Gobierno, en todos los sectores, inclu</w:t>
      </w:r>
      <w:r w:rsidR="00C83EEE">
        <w:rPr>
          <w:szCs w:val="22"/>
          <w:lang w:val="es-ES"/>
        </w:rPr>
        <w:t>yendo</w:t>
      </w:r>
      <w:r w:rsidRPr="00377B68">
        <w:rPr>
          <w:szCs w:val="22"/>
          <w:lang w:val="es-ES"/>
        </w:rPr>
        <w:t xml:space="preserve"> medidas reg</w:t>
      </w:r>
      <w:r w:rsidR="00C83EEE">
        <w:rPr>
          <w:szCs w:val="22"/>
          <w:lang w:val="es-ES"/>
        </w:rPr>
        <w:t>lamentarias</w:t>
      </w:r>
      <w:r w:rsidRPr="00377B68">
        <w:rPr>
          <w:szCs w:val="22"/>
          <w:lang w:val="es-ES"/>
        </w:rPr>
        <w:t xml:space="preserve">, </w:t>
      </w:r>
      <w:r w:rsidR="00C83EEE">
        <w:rPr>
          <w:szCs w:val="22"/>
          <w:lang w:val="es-ES"/>
        </w:rPr>
        <w:t xml:space="preserve">la integración </w:t>
      </w:r>
      <w:r w:rsidRPr="00377B68">
        <w:rPr>
          <w:szCs w:val="22"/>
          <w:lang w:val="es-ES"/>
        </w:rPr>
        <w:t>f</w:t>
      </w:r>
      <w:r>
        <w:rPr>
          <w:szCs w:val="22"/>
          <w:lang w:val="es-ES"/>
        </w:rPr>
        <w:t xml:space="preserve">iscal, presupuestaria y financiera de  los Gobiernos (p. ej., </w:t>
      </w:r>
      <w:r w:rsidR="00C83EEE">
        <w:rPr>
          <w:szCs w:val="22"/>
          <w:lang w:val="es-ES"/>
        </w:rPr>
        <w:t>Partes que elaboran planes nacionales de financiación de la diversidad biológica, porcentaje de Partes que recibió apoyo para implementar las soluciones financieras</w:t>
      </w:r>
      <w:r w:rsidR="00DA5C3C" w:rsidRPr="00377B68">
        <w:rPr>
          <w:szCs w:val="22"/>
          <w:lang w:val="es-ES"/>
        </w:rPr>
        <w:t>)</w:t>
      </w:r>
      <w:r w:rsidR="00E560BB" w:rsidRPr="00377B68">
        <w:rPr>
          <w:szCs w:val="22"/>
          <w:lang w:val="es-ES"/>
        </w:rPr>
        <w:t>;</w:t>
      </w:r>
    </w:p>
    <w:p w:rsidR="00D3057B" w:rsidRPr="00072C7B" w:rsidRDefault="00072C7B" w:rsidP="00E560BB">
      <w:pPr>
        <w:pStyle w:val="ListParagraph"/>
        <w:numPr>
          <w:ilvl w:val="0"/>
          <w:numId w:val="40"/>
        </w:numPr>
        <w:suppressLineNumbers/>
        <w:suppressAutoHyphens/>
        <w:spacing w:after="120"/>
        <w:ind w:left="1139" w:hanging="357"/>
        <w:contextualSpacing w:val="0"/>
        <w:rPr>
          <w:szCs w:val="22"/>
          <w:lang w:val="es-ES"/>
        </w:rPr>
      </w:pPr>
      <w:r w:rsidRPr="00072C7B">
        <w:rPr>
          <w:szCs w:val="22"/>
          <w:lang w:val="es-ES"/>
        </w:rPr>
        <w:t>Facilitar actividades de apoyo a la movilización de recursos, como la creación y el desarrollo de capacidad, la cooperación técnica y ci</w:t>
      </w:r>
      <w:r>
        <w:rPr>
          <w:szCs w:val="22"/>
          <w:lang w:val="es-ES"/>
        </w:rPr>
        <w:t xml:space="preserve">entífica, la transferencia de tecnología, la educación </w:t>
      </w:r>
      <w:r>
        <w:rPr>
          <w:szCs w:val="22"/>
          <w:lang w:val="es-ES"/>
        </w:rPr>
        <w:lastRenderedPageBreak/>
        <w:t>financiera (los elementos podrían incluir el desarrollo de capacidad para el Gobierno a todos los niveles, empresas, el sector financiero, aplicación de la metodología BIOFIN del PNUD, etc</w:t>
      </w:r>
      <w:r w:rsidR="00DF21CF" w:rsidRPr="00072C7B">
        <w:rPr>
          <w:szCs w:val="22"/>
          <w:lang w:val="es-ES"/>
        </w:rPr>
        <w:t>.)</w:t>
      </w:r>
      <w:r w:rsidR="00E560BB" w:rsidRPr="00072C7B">
        <w:rPr>
          <w:szCs w:val="22"/>
          <w:lang w:val="es-ES"/>
        </w:rPr>
        <w:t>;</w:t>
      </w:r>
    </w:p>
    <w:p w:rsidR="00C05D50" w:rsidRPr="009B05CC" w:rsidRDefault="009B05CC" w:rsidP="00E560BB">
      <w:pPr>
        <w:pStyle w:val="ListParagraph"/>
        <w:numPr>
          <w:ilvl w:val="0"/>
          <w:numId w:val="40"/>
        </w:numPr>
        <w:suppressLineNumbers/>
        <w:suppressAutoHyphens/>
        <w:spacing w:after="120"/>
        <w:ind w:left="1139" w:hanging="357"/>
        <w:contextualSpacing w:val="0"/>
        <w:rPr>
          <w:rFonts w:eastAsia="Arial"/>
          <w:szCs w:val="22"/>
          <w:lang w:val="es-ES"/>
        </w:rPr>
      </w:pPr>
      <w:r w:rsidRPr="009B05CC">
        <w:rPr>
          <w:szCs w:val="22"/>
          <w:lang w:val="es-ES"/>
        </w:rPr>
        <w:t>Incluir la diversidad biológica en la toma de decisiones empresariales y financieras y en las inversiones, por ejemplo, mediante el desarrollo de marcos, metodologías y sistemas de medició</w:t>
      </w:r>
      <w:r>
        <w:rPr>
          <w:szCs w:val="22"/>
          <w:lang w:val="es-ES"/>
        </w:rPr>
        <w:t xml:space="preserve">n </w:t>
      </w:r>
      <w:r w:rsidRPr="009B05CC">
        <w:rPr>
          <w:szCs w:val="22"/>
          <w:lang w:val="es-ES"/>
        </w:rPr>
        <w:t xml:space="preserve">normalizados, </w:t>
      </w:r>
      <w:r>
        <w:rPr>
          <w:szCs w:val="22"/>
          <w:lang w:val="es-ES"/>
        </w:rPr>
        <w:t xml:space="preserve">herramientas y orientación, o requisitos obligatorios e internacionales comparables en materia de divulgación de información </w:t>
      </w:r>
      <w:r>
        <w:rPr>
          <w:rFonts w:eastAsia="Arial"/>
          <w:szCs w:val="22"/>
          <w:lang w:val="es-ES"/>
        </w:rPr>
        <w:t>para los riesgos y las dependencias relacionadas con la naturaleza, como en el marco del Equipo de tareas sobre la divulgación de información relacionada con la naturaleza</w:t>
      </w:r>
      <w:r w:rsidR="00E560BB" w:rsidRPr="009B05CC">
        <w:rPr>
          <w:szCs w:val="22"/>
          <w:lang w:val="es-ES"/>
        </w:rPr>
        <w:t>;</w:t>
      </w:r>
    </w:p>
    <w:p w:rsidR="002C48A2" w:rsidRPr="007A1BCF" w:rsidRDefault="009B05CC" w:rsidP="00E560BB">
      <w:pPr>
        <w:pStyle w:val="ListParagraph"/>
        <w:numPr>
          <w:ilvl w:val="0"/>
          <w:numId w:val="40"/>
        </w:numPr>
        <w:suppressLineNumbers/>
        <w:suppressAutoHyphens/>
        <w:spacing w:after="120"/>
        <w:ind w:left="1139" w:hanging="357"/>
        <w:contextualSpacing w:val="0"/>
        <w:rPr>
          <w:rFonts w:eastAsia="Arial"/>
          <w:szCs w:val="22"/>
          <w:lang w:val="es-ES"/>
        </w:rPr>
      </w:pPr>
      <w:r w:rsidRPr="009B05CC">
        <w:rPr>
          <w:szCs w:val="22"/>
          <w:lang w:val="es-ES"/>
        </w:rPr>
        <w:t xml:space="preserve">Aumentar la eficacia de la ayuda, en </w:t>
      </w:r>
      <w:r w:rsidR="002C48A2" w:rsidRPr="009B05CC">
        <w:rPr>
          <w:szCs w:val="22"/>
          <w:lang w:val="es-ES"/>
        </w:rPr>
        <w:t xml:space="preserve">particular </w:t>
      </w:r>
      <w:r w:rsidRPr="009B05CC">
        <w:rPr>
          <w:szCs w:val="22"/>
          <w:lang w:val="es-ES"/>
        </w:rPr>
        <w:t>c</w:t>
      </w:r>
      <w:r>
        <w:rPr>
          <w:szCs w:val="22"/>
          <w:lang w:val="es-ES"/>
        </w:rPr>
        <w:t>entrándose en la implicación y los resultados de los beneficiarios</w:t>
      </w:r>
      <w:r w:rsidR="009042C9" w:rsidRPr="009B05CC">
        <w:rPr>
          <w:szCs w:val="22"/>
          <w:lang w:val="es-ES"/>
        </w:rPr>
        <w:t>;</w:t>
      </w:r>
    </w:p>
    <w:p w:rsidR="007A1BCF" w:rsidRPr="00156C5F" w:rsidRDefault="007A1BCF" w:rsidP="00E560BB">
      <w:pPr>
        <w:pStyle w:val="ListParagraph"/>
        <w:numPr>
          <w:ilvl w:val="0"/>
          <w:numId w:val="40"/>
        </w:numPr>
        <w:suppressLineNumbers/>
        <w:suppressAutoHyphens/>
        <w:spacing w:after="120"/>
        <w:ind w:left="1139" w:hanging="357"/>
        <w:contextualSpacing w:val="0"/>
        <w:rPr>
          <w:rFonts w:eastAsia="Arial"/>
          <w:szCs w:val="22"/>
          <w:lang w:val="es-ES"/>
        </w:rPr>
      </w:pPr>
      <w:r w:rsidRPr="007A1BCF">
        <w:rPr>
          <w:rFonts w:eastAsia="Arial"/>
          <w:szCs w:val="22"/>
          <w:lang w:val="es-ES"/>
        </w:rPr>
        <w:t>Fomentar la utilización de recursos de una manera abierta, competitiva y basada en proyectos para apoyar las actividades sobre el terreno destinadas a la conservación de la diversidad biol</w:t>
      </w:r>
      <w:r>
        <w:rPr>
          <w:rFonts w:eastAsia="Arial"/>
          <w:szCs w:val="22"/>
          <w:lang w:val="es-ES"/>
        </w:rPr>
        <w:t xml:space="preserve">ógica y la utilización sostenible de sus componentes, por ejemplo, en la búsqueda de las prioridades </w:t>
      </w:r>
      <w:r>
        <w:rPr>
          <w:rFonts w:cstheme="minorHAnsi"/>
          <w:spacing w:val="-3"/>
          <w:szCs w:val="22"/>
          <w:lang w:val="es-ES" w:eastAsia="en-CA"/>
        </w:rPr>
        <w:t xml:space="preserve">de gasto identificadas por la Plataforma Intergubernamental </w:t>
      </w:r>
      <w:r w:rsidR="00156C5F">
        <w:rPr>
          <w:rFonts w:cstheme="minorHAnsi"/>
          <w:spacing w:val="-3"/>
          <w:szCs w:val="22"/>
          <w:lang w:val="es-ES" w:eastAsia="en-CA"/>
        </w:rPr>
        <w:t>Científico-Normativa</w:t>
      </w:r>
      <w:r>
        <w:rPr>
          <w:rFonts w:cstheme="minorHAnsi"/>
          <w:spacing w:val="-3"/>
          <w:szCs w:val="22"/>
          <w:lang w:val="es-ES" w:eastAsia="en-CA"/>
        </w:rPr>
        <w:t xml:space="preserve"> sobre Diversidad Biológica y</w:t>
      </w:r>
      <w:r w:rsidR="00156C5F">
        <w:rPr>
          <w:rFonts w:cstheme="minorHAnsi"/>
          <w:spacing w:val="-3"/>
          <w:szCs w:val="22"/>
          <w:lang w:val="es-ES" w:eastAsia="en-CA"/>
        </w:rPr>
        <w:t xml:space="preserve"> </w:t>
      </w:r>
      <w:r>
        <w:rPr>
          <w:rFonts w:cstheme="minorHAnsi"/>
          <w:spacing w:val="-3"/>
          <w:szCs w:val="22"/>
          <w:lang w:val="es-ES" w:eastAsia="en-CA"/>
        </w:rPr>
        <w:t>Servicios de los Ecosistemas mediante evaluaciones científicas;</w:t>
      </w:r>
    </w:p>
    <w:p w:rsidR="00156C5F" w:rsidRPr="00FB5CDE" w:rsidRDefault="00FB5CDE" w:rsidP="00E560BB">
      <w:pPr>
        <w:pStyle w:val="ListParagraph"/>
        <w:numPr>
          <w:ilvl w:val="0"/>
          <w:numId w:val="40"/>
        </w:numPr>
        <w:suppressLineNumbers/>
        <w:suppressAutoHyphens/>
        <w:spacing w:after="120"/>
        <w:ind w:left="1139" w:hanging="357"/>
        <w:contextualSpacing w:val="0"/>
        <w:rPr>
          <w:rFonts w:eastAsia="Arial"/>
          <w:szCs w:val="22"/>
          <w:lang w:val="es-ES"/>
        </w:rPr>
      </w:pPr>
      <w:r w:rsidRPr="00FB5CDE">
        <w:rPr>
          <w:rFonts w:cstheme="minorHAnsi"/>
          <w:spacing w:val="-3"/>
          <w:szCs w:val="22"/>
          <w:lang w:val="es-ES" w:eastAsia="en-CA"/>
        </w:rPr>
        <w:t xml:space="preserve">Estudiar la elaboración de una metodología única para medir los compromisos de las Partes con respecto al aumento de flujos financieros, para comparar las cantidades en los informes financieros (p. </w:t>
      </w:r>
      <w:r>
        <w:rPr>
          <w:rFonts w:cstheme="minorHAnsi"/>
          <w:spacing w:val="-3"/>
          <w:szCs w:val="22"/>
          <w:lang w:val="es-ES" w:eastAsia="en-CA"/>
        </w:rPr>
        <w:t xml:space="preserve">ej., los marcadores o las alternativas de Río); </w:t>
      </w:r>
    </w:p>
    <w:p w:rsidR="00FD788D" w:rsidRPr="00330BA9" w:rsidRDefault="00FB5CDE" w:rsidP="00E560BB">
      <w:pPr>
        <w:pStyle w:val="ListParagraph"/>
        <w:numPr>
          <w:ilvl w:val="0"/>
          <w:numId w:val="40"/>
        </w:numPr>
        <w:suppressLineNumbers/>
        <w:suppressAutoHyphens/>
        <w:spacing w:after="120"/>
        <w:ind w:left="1139" w:hanging="357"/>
        <w:contextualSpacing w:val="0"/>
        <w:rPr>
          <w:rFonts w:eastAsia="Arial"/>
          <w:szCs w:val="22"/>
          <w:lang w:val="es-ES"/>
        </w:rPr>
      </w:pPr>
      <w:r>
        <w:rPr>
          <w:szCs w:val="22"/>
          <w:lang w:val="es-ES"/>
        </w:rPr>
        <w:t xml:space="preserve">Promover </w:t>
      </w:r>
      <w:r w:rsidR="00330BA9" w:rsidRPr="00330BA9">
        <w:rPr>
          <w:szCs w:val="22"/>
          <w:lang w:val="es-ES"/>
        </w:rPr>
        <w:t>la fun</w:t>
      </w:r>
      <w:r w:rsidR="00330BA9">
        <w:rPr>
          <w:szCs w:val="22"/>
          <w:lang w:val="es-ES"/>
        </w:rPr>
        <w:t>ción</w:t>
      </w:r>
      <w:r w:rsidR="00330BA9" w:rsidRPr="00330BA9">
        <w:rPr>
          <w:szCs w:val="22"/>
          <w:lang w:val="es-ES"/>
        </w:rPr>
        <w:t xml:space="preserve"> de los bancos </w:t>
      </w:r>
      <w:r w:rsidR="00330BA9">
        <w:rPr>
          <w:szCs w:val="22"/>
          <w:lang w:val="es-ES"/>
        </w:rPr>
        <w:t xml:space="preserve">multilaterales </w:t>
      </w:r>
      <w:r w:rsidR="00330BA9" w:rsidRPr="00330BA9">
        <w:rPr>
          <w:szCs w:val="22"/>
          <w:lang w:val="es-ES"/>
        </w:rPr>
        <w:t>de desarrollo</w:t>
      </w:r>
      <w:r>
        <w:rPr>
          <w:szCs w:val="22"/>
          <w:lang w:val="es-ES"/>
        </w:rPr>
        <w:t xml:space="preserve"> para apoyar el uso eficiente, eficaz y transparente de los recursos en todos los procesos</w:t>
      </w:r>
      <w:r w:rsidR="00F62712" w:rsidRPr="00330BA9">
        <w:rPr>
          <w:szCs w:val="22"/>
          <w:lang w:val="es-ES"/>
        </w:rPr>
        <w:t>;</w:t>
      </w:r>
    </w:p>
    <w:p w:rsidR="002678D3" w:rsidRPr="00330BA9" w:rsidRDefault="007C5F27" w:rsidP="00E560BB">
      <w:pPr>
        <w:pStyle w:val="ListParagraph"/>
        <w:numPr>
          <w:ilvl w:val="0"/>
          <w:numId w:val="40"/>
        </w:numPr>
        <w:suppressLineNumbers/>
        <w:suppressAutoHyphens/>
        <w:spacing w:after="120"/>
        <w:ind w:left="1139" w:hanging="357"/>
        <w:contextualSpacing w:val="0"/>
        <w:rPr>
          <w:szCs w:val="22"/>
          <w:lang w:val="es-ES"/>
        </w:rPr>
      </w:pPr>
      <w:r w:rsidRPr="00330BA9">
        <w:rPr>
          <w:szCs w:val="22"/>
          <w:lang w:val="es-ES"/>
        </w:rPr>
        <w:t>C</w:t>
      </w:r>
      <w:r w:rsidR="002678D3" w:rsidRPr="00330BA9">
        <w:rPr>
          <w:szCs w:val="22"/>
          <w:lang w:val="es-ES"/>
        </w:rPr>
        <w:t>l</w:t>
      </w:r>
      <w:r w:rsidR="00330BA9" w:rsidRPr="00330BA9">
        <w:rPr>
          <w:szCs w:val="22"/>
          <w:lang w:val="es-ES"/>
        </w:rPr>
        <w:t xml:space="preserve">aro enfoque temático de los recursos para la </w:t>
      </w:r>
      <w:r w:rsidR="00330BA9">
        <w:rPr>
          <w:szCs w:val="22"/>
          <w:lang w:val="es-ES"/>
        </w:rPr>
        <w:t>conservación de la diversidad biológica</w:t>
      </w:r>
      <w:r w:rsidR="002678D3" w:rsidRPr="00330BA9">
        <w:rPr>
          <w:szCs w:val="22"/>
          <w:lang w:val="es-ES"/>
        </w:rPr>
        <w:t xml:space="preserve">, </w:t>
      </w:r>
      <w:r w:rsidR="00330BA9">
        <w:rPr>
          <w:szCs w:val="22"/>
          <w:lang w:val="es-ES"/>
        </w:rPr>
        <w:t>la seguridad biológica</w:t>
      </w:r>
      <w:r w:rsidR="002678D3" w:rsidRPr="00330BA9">
        <w:rPr>
          <w:szCs w:val="22"/>
          <w:lang w:val="es-ES"/>
        </w:rPr>
        <w:t xml:space="preserve">, </w:t>
      </w:r>
      <w:r w:rsidR="00FB5CDE">
        <w:rPr>
          <w:szCs w:val="22"/>
          <w:lang w:val="es-ES"/>
        </w:rPr>
        <w:t xml:space="preserve">acceso y participación en los beneficios </w:t>
      </w:r>
      <w:r w:rsidR="00330BA9">
        <w:rPr>
          <w:szCs w:val="22"/>
          <w:lang w:val="es-ES"/>
        </w:rPr>
        <w:t>y</w:t>
      </w:r>
      <w:r w:rsidR="00FB5CDE">
        <w:rPr>
          <w:szCs w:val="22"/>
          <w:lang w:val="es-ES"/>
        </w:rPr>
        <w:t xml:space="preserve"> </w:t>
      </w:r>
      <w:r w:rsidR="00330BA9">
        <w:rPr>
          <w:szCs w:val="22"/>
          <w:lang w:val="es-ES"/>
        </w:rPr>
        <w:t>mantenimiento de ecosistemas equilibrados por especies</w:t>
      </w:r>
      <w:r w:rsidR="00F62712" w:rsidRPr="00330BA9">
        <w:rPr>
          <w:szCs w:val="22"/>
          <w:lang w:val="es-ES"/>
        </w:rPr>
        <w:t>;</w:t>
      </w:r>
    </w:p>
    <w:p w:rsidR="00D82F67" w:rsidRPr="00330BA9" w:rsidRDefault="00330BA9" w:rsidP="00E560BB">
      <w:pPr>
        <w:pStyle w:val="ListParagraph"/>
        <w:numPr>
          <w:ilvl w:val="0"/>
          <w:numId w:val="40"/>
        </w:numPr>
        <w:suppressLineNumbers/>
        <w:suppressAutoHyphens/>
        <w:spacing w:after="120"/>
        <w:ind w:left="1139" w:hanging="357"/>
        <w:contextualSpacing w:val="0"/>
        <w:rPr>
          <w:rFonts w:eastAsia="Arial"/>
          <w:szCs w:val="22"/>
          <w:lang w:val="es-ES"/>
        </w:rPr>
      </w:pPr>
      <w:r w:rsidRPr="00330BA9">
        <w:rPr>
          <w:szCs w:val="22"/>
          <w:lang w:val="es-ES"/>
        </w:rPr>
        <w:t xml:space="preserve">Priorizar la provisión de recursos a </w:t>
      </w:r>
      <w:r w:rsidR="000B574B">
        <w:rPr>
          <w:szCs w:val="22"/>
          <w:lang w:val="es-ES"/>
        </w:rPr>
        <w:t>zonas</w:t>
      </w:r>
      <w:r w:rsidRPr="00330BA9">
        <w:rPr>
          <w:szCs w:val="22"/>
          <w:lang w:val="es-ES"/>
        </w:rPr>
        <w:t xml:space="preserve"> con necesidades más demostrables y t</w:t>
      </w:r>
      <w:r w:rsidR="000B574B">
        <w:rPr>
          <w:szCs w:val="22"/>
          <w:lang w:val="es-ES"/>
        </w:rPr>
        <w:t xml:space="preserve">omando </w:t>
      </w:r>
      <w:r w:rsidRPr="00330BA9">
        <w:rPr>
          <w:szCs w:val="22"/>
          <w:lang w:val="es-ES"/>
        </w:rPr>
        <w:t>en c</w:t>
      </w:r>
      <w:r>
        <w:rPr>
          <w:szCs w:val="22"/>
          <w:lang w:val="es-ES"/>
        </w:rPr>
        <w:t>onsideración</w:t>
      </w:r>
      <w:r w:rsidRPr="00330BA9">
        <w:rPr>
          <w:szCs w:val="22"/>
          <w:lang w:val="es-ES"/>
        </w:rPr>
        <w:t xml:space="preserve"> las directrices más recientes del BIRF/C</w:t>
      </w:r>
      <w:r>
        <w:rPr>
          <w:szCs w:val="22"/>
          <w:lang w:val="es-ES"/>
        </w:rPr>
        <w:t>AD</w:t>
      </w:r>
      <w:r w:rsidR="007B0FF3" w:rsidRPr="00330BA9">
        <w:rPr>
          <w:rFonts w:eastAsiaTheme="minorEastAsia"/>
          <w:szCs w:val="22"/>
          <w:lang w:val="es-ES"/>
        </w:rPr>
        <w:t xml:space="preserve">, </w:t>
      </w:r>
      <w:r>
        <w:rPr>
          <w:rFonts w:eastAsiaTheme="minorEastAsia"/>
          <w:szCs w:val="22"/>
          <w:lang w:val="es-ES"/>
        </w:rPr>
        <w:t>teniendo debidamente en cuenta los cambios positivos en las mejoras de los ingresos en determinadas partes del mundo</w:t>
      </w:r>
      <w:r w:rsidR="007B0FF3" w:rsidRPr="00330BA9">
        <w:rPr>
          <w:rFonts w:eastAsiaTheme="minorEastAsia"/>
          <w:szCs w:val="22"/>
          <w:lang w:val="es-ES"/>
        </w:rPr>
        <w:t>.</w:t>
      </w:r>
    </w:p>
    <w:p w:rsidR="009B30ED" w:rsidRPr="000B574B" w:rsidRDefault="009B30ED" w:rsidP="00450368">
      <w:pPr>
        <w:pStyle w:val="Heading1"/>
        <w:ind w:left="1134" w:hanging="567"/>
        <w:jc w:val="left"/>
        <w:rPr>
          <w:rFonts w:eastAsia="Arial"/>
          <w:lang w:val="es-ES"/>
        </w:rPr>
      </w:pPr>
      <w:r w:rsidRPr="000B574B">
        <w:rPr>
          <w:rFonts w:eastAsia="Arial"/>
          <w:lang w:val="es-ES"/>
        </w:rPr>
        <w:t>IV.</w:t>
      </w:r>
      <w:r w:rsidR="0022104F" w:rsidRPr="000B574B">
        <w:rPr>
          <w:rFonts w:eastAsia="Arial"/>
          <w:lang w:val="es-ES"/>
        </w:rPr>
        <w:tab/>
        <w:t>I</w:t>
      </w:r>
      <w:r w:rsidRPr="000B574B">
        <w:rPr>
          <w:rFonts w:eastAsia="Arial"/>
          <w:lang w:val="es-ES"/>
        </w:rPr>
        <w:t>nstrument</w:t>
      </w:r>
      <w:r w:rsidR="000B574B" w:rsidRPr="000B574B">
        <w:rPr>
          <w:rFonts w:eastAsia="Arial"/>
          <w:lang w:val="es-ES"/>
        </w:rPr>
        <w:t xml:space="preserve">OS EN EL MARCO DEL CONVENIO SOBRE LA </w:t>
      </w:r>
      <w:r w:rsidR="000B574B">
        <w:rPr>
          <w:rFonts w:eastAsia="Arial"/>
          <w:lang w:val="es-ES"/>
        </w:rPr>
        <w:t>DIVERSIDAD BIOLÓGICA RELACIONADOS CON LA MOVILIZACIÓN DE RECURSOS</w:t>
      </w:r>
    </w:p>
    <w:p w:rsidR="006B7304" w:rsidRPr="00D71BCF" w:rsidRDefault="00187EE0" w:rsidP="006B7304">
      <w:pPr>
        <w:suppressLineNumbers/>
        <w:suppressAutoHyphens/>
        <w:spacing w:before="120" w:after="120"/>
        <w:rPr>
          <w:rFonts w:eastAsia="Arial"/>
          <w:szCs w:val="22"/>
          <w:lang w:val="es-ES"/>
        </w:rPr>
      </w:pPr>
      <w:r w:rsidRPr="000B574B">
        <w:rPr>
          <w:rFonts w:eastAsia="Arial"/>
          <w:szCs w:val="22"/>
          <w:lang w:val="es-ES"/>
        </w:rPr>
        <w:t>12.</w:t>
      </w:r>
      <w:r w:rsidRPr="000B574B">
        <w:rPr>
          <w:rFonts w:eastAsia="Arial"/>
          <w:szCs w:val="22"/>
          <w:lang w:val="es-ES"/>
        </w:rPr>
        <w:tab/>
      </w:r>
      <w:r w:rsidR="000B574B" w:rsidRPr="000B574B">
        <w:rPr>
          <w:rFonts w:eastAsia="Arial"/>
          <w:szCs w:val="22"/>
          <w:lang w:val="es-ES"/>
        </w:rPr>
        <w:t xml:space="preserve">Los elementos mencionados en el párrafo 11 </w:t>
      </w:r>
      <w:r w:rsidR="000B574B" w:rsidRPr="000B574B">
        <w:rPr>
          <w:rFonts w:eastAsia="Arial"/>
          <w:i/>
          <w:szCs w:val="22"/>
          <w:lang w:val="es-ES"/>
        </w:rPr>
        <w:t xml:space="preserve">supra </w:t>
      </w:r>
      <w:r w:rsidR="000B574B" w:rsidRPr="000B574B">
        <w:rPr>
          <w:rFonts w:eastAsia="Arial"/>
          <w:szCs w:val="22"/>
          <w:lang w:val="es-ES"/>
        </w:rPr>
        <w:t>contribuirán a movilizar recursos de todas las f</w:t>
      </w:r>
      <w:r w:rsidR="000B574B">
        <w:rPr>
          <w:rFonts w:eastAsia="Arial"/>
          <w:szCs w:val="22"/>
          <w:lang w:val="es-ES"/>
        </w:rPr>
        <w:t>uentes, tanto a nivel internacional como nacional. Sin embargo</w:t>
      </w:r>
      <w:r w:rsidR="000B574B" w:rsidRPr="000B574B">
        <w:rPr>
          <w:rFonts w:eastAsia="Arial"/>
          <w:szCs w:val="22"/>
          <w:lang w:val="es-ES"/>
        </w:rPr>
        <w:t xml:space="preserve">, muchos </w:t>
      </w:r>
      <w:r w:rsidR="000B574B">
        <w:rPr>
          <w:rFonts w:eastAsia="Arial"/>
          <w:szCs w:val="22"/>
          <w:lang w:val="es-ES"/>
        </w:rPr>
        <w:t>afirmaron</w:t>
      </w:r>
      <w:r w:rsidR="000B574B" w:rsidRPr="000B574B">
        <w:rPr>
          <w:rFonts w:eastAsia="Arial"/>
          <w:szCs w:val="22"/>
          <w:lang w:val="es-ES"/>
        </w:rPr>
        <w:t xml:space="preserve"> también que existe una relación directa entre los aspectos de la movilización de recursos y varios temas transversal</w:t>
      </w:r>
      <w:r w:rsidR="000B574B">
        <w:rPr>
          <w:rFonts w:eastAsia="Arial"/>
          <w:szCs w:val="22"/>
          <w:lang w:val="es-ES"/>
        </w:rPr>
        <w:t>e</w:t>
      </w:r>
      <w:r w:rsidR="000B574B" w:rsidRPr="000B574B">
        <w:rPr>
          <w:rFonts w:eastAsia="Arial"/>
          <w:szCs w:val="22"/>
          <w:lang w:val="es-ES"/>
        </w:rPr>
        <w:t xml:space="preserve">s que se están </w:t>
      </w:r>
      <w:r w:rsidR="000B574B">
        <w:rPr>
          <w:rFonts w:eastAsia="Arial"/>
          <w:szCs w:val="22"/>
          <w:lang w:val="es-ES"/>
        </w:rPr>
        <w:t>examinando</w:t>
      </w:r>
      <w:r w:rsidR="000B574B" w:rsidRPr="000B574B">
        <w:rPr>
          <w:rFonts w:eastAsia="Arial"/>
          <w:szCs w:val="22"/>
          <w:lang w:val="es-ES"/>
        </w:rPr>
        <w:t xml:space="preserve"> actualmente en preparación para el </w:t>
      </w:r>
      <w:r w:rsidR="000B574B">
        <w:rPr>
          <w:rFonts w:eastAsia="Arial"/>
          <w:szCs w:val="22"/>
          <w:lang w:val="es-ES"/>
        </w:rPr>
        <w:t>marco mundial de la diversidad biológica posterior a 2020 y la 15ª reunión de la Conferencia de las Partes</w:t>
      </w:r>
      <w:r w:rsidRPr="000B574B">
        <w:rPr>
          <w:rFonts w:eastAsia="Arial"/>
          <w:szCs w:val="22"/>
          <w:lang w:val="es-ES"/>
        </w:rPr>
        <w:t xml:space="preserve">. </w:t>
      </w:r>
      <w:r w:rsidR="000B574B" w:rsidRPr="000B574B">
        <w:rPr>
          <w:rFonts w:eastAsia="Arial"/>
          <w:szCs w:val="22"/>
          <w:lang w:val="es-ES"/>
        </w:rPr>
        <w:t>Por consiguiente, en esta sección se señalan l</w:t>
      </w:r>
      <w:r w:rsidR="00D71BCF">
        <w:rPr>
          <w:rFonts w:eastAsia="Arial"/>
          <w:szCs w:val="22"/>
          <w:lang w:val="es-ES"/>
        </w:rPr>
        <w:t>os instrumentos</w:t>
      </w:r>
      <w:r w:rsidR="000B574B" w:rsidRPr="000B574B">
        <w:rPr>
          <w:rFonts w:eastAsia="Arial"/>
          <w:szCs w:val="22"/>
          <w:lang w:val="es-ES"/>
        </w:rPr>
        <w:t xml:space="preserve"> o</w:t>
      </w:r>
      <w:r w:rsidR="00D76727">
        <w:rPr>
          <w:rFonts w:eastAsia="Arial"/>
          <w:szCs w:val="22"/>
          <w:lang w:val="es-ES"/>
        </w:rPr>
        <w:t xml:space="preserve"> </w:t>
      </w:r>
      <w:r w:rsidR="000B574B" w:rsidRPr="000B574B">
        <w:rPr>
          <w:rFonts w:eastAsia="Arial"/>
          <w:szCs w:val="22"/>
          <w:lang w:val="es-ES"/>
        </w:rPr>
        <w:t>medios de aplicación que han sido mencionados por los delegados co</w:t>
      </w:r>
      <w:r w:rsidR="000B574B">
        <w:rPr>
          <w:rFonts w:eastAsia="Arial"/>
          <w:szCs w:val="22"/>
          <w:lang w:val="es-ES"/>
        </w:rPr>
        <w:t>mo mecanismos o instrumentos fundamentales</w:t>
      </w:r>
      <w:r w:rsidR="00D71BCF">
        <w:rPr>
          <w:rFonts w:eastAsia="Arial"/>
          <w:szCs w:val="22"/>
          <w:lang w:val="es-ES"/>
        </w:rPr>
        <w:t xml:space="preserve"> para apoyar la eficacia y la eficiencia de la movilización de recursos nacionales</w:t>
      </w:r>
      <w:r w:rsidR="00025906" w:rsidRPr="000B574B">
        <w:rPr>
          <w:rFonts w:eastAsia="Arial"/>
          <w:szCs w:val="22"/>
          <w:lang w:val="es-ES"/>
        </w:rPr>
        <w:t xml:space="preserve">. </w:t>
      </w:r>
      <w:r w:rsidR="00D71BCF">
        <w:rPr>
          <w:rFonts w:eastAsia="Arial"/>
          <w:szCs w:val="22"/>
          <w:lang w:val="es-ES"/>
        </w:rPr>
        <w:t>Entre ellos podrían figurar los siguientes</w:t>
      </w:r>
      <w:r w:rsidR="00450368" w:rsidRPr="00D71BCF">
        <w:rPr>
          <w:rFonts w:eastAsia="Arial"/>
          <w:szCs w:val="22"/>
          <w:lang w:val="es-ES"/>
        </w:rPr>
        <w:t>:</w:t>
      </w:r>
    </w:p>
    <w:p w:rsidR="001B6C4D" w:rsidRPr="00D71BCF" w:rsidRDefault="00D71BCF" w:rsidP="00DF20A3">
      <w:pPr>
        <w:pStyle w:val="ListParagraph"/>
        <w:numPr>
          <w:ilvl w:val="0"/>
          <w:numId w:val="41"/>
        </w:numPr>
        <w:suppressLineNumbers/>
        <w:suppressAutoHyphens/>
        <w:spacing w:after="120"/>
        <w:ind w:left="0" w:firstLine="720"/>
        <w:contextualSpacing w:val="0"/>
        <w:rPr>
          <w:szCs w:val="22"/>
          <w:lang w:val="es-ES"/>
        </w:rPr>
      </w:pPr>
      <w:r w:rsidRPr="00D71BCF">
        <w:rPr>
          <w:rFonts w:eastAsia="Arial"/>
          <w:i/>
          <w:szCs w:val="22"/>
          <w:lang w:val="es-ES"/>
        </w:rPr>
        <w:t>Planificación y presentación de informes nacionales</w:t>
      </w:r>
      <w:r w:rsidR="00394D07" w:rsidRPr="00D71BCF">
        <w:rPr>
          <w:rFonts w:eastAsia="Arial"/>
          <w:szCs w:val="22"/>
          <w:lang w:val="es-ES"/>
        </w:rPr>
        <w:t xml:space="preserve">: </w:t>
      </w:r>
      <w:r w:rsidRPr="00D71BCF">
        <w:rPr>
          <w:rFonts w:eastAsia="Arial"/>
          <w:szCs w:val="22"/>
          <w:lang w:val="es-ES"/>
        </w:rPr>
        <w:t>Estrategias y planes de a</w:t>
      </w:r>
      <w:r>
        <w:rPr>
          <w:rFonts w:eastAsia="Arial"/>
          <w:szCs w:val="22"/>
          <w:lang w:val="es-ES"/>
        </w:rPr>
        <w:t>cción nacionales en materia de biodiversidad, incluidos objetivos y metas nacionales, u otros instrumentos nacionales de planificación</w:t>
      </w:r>
      <w:r w:rsidR="009A61DD" w:rsidRPr="00D71BCF">
        <w:rPr>
          <w:rFonts w:eastAsia="Arial"/>
          <w:szCs w:val="22"/>
          <w:lang w:val="es-ES"/>
        </w:rPr>
        <w:t>;</w:t>
      </w:r>
    </w:p>
    <w:p w:rsidR="001B6C4D" w:rsidRPr="00B670AC" w:rsidRDefault="00B670AC" w:rsidP="00DF20A3">
      <w:pPr>
        <w:pStyle w:val="ListParagraph"/>
        <w:numPr>
          <w:ilvl w:val="0"/>
          <w:numId w:val="41"/>
        </w:numPr>
        <w:suppressLineNumbers/>
        <w:suppressAutoHyphens/>
        <w:spacing w:after="120"/>
        <w:ind w:left="0" w:firstLine="720"/>
        <w:contextualSpacing w:val="0"/>
        <w:rPr>
          <w:szCs w:val="22"/>
          <w:lang w:val="es-ES"/>
        </w:rPr>
      </w:pPr>
      <w:r w:rsidRPr="00B670AC">
        <w:rPr>
          <w:i/>
          <w:szCs w:val="22"/>
          <w:lang w:val="es-ES"/>
        </w:rPr>
        <w:t>Planes nacionales de financiación de la diversidad biológica</w:t>
      </w:r>
      <w:r w:rsidR="00D76727">
        <w:rPr>
          <w:i/>
          <w:szCs w:val="22"/>
          <w:lang w:val="es-ES"/>
        </w:rPr>
        <w:t xml:space="preserve"> </w:t>
      </w:r>
      <w:r w:rsidRPr="00B670AC">
        <w:rPr>
          <w:szCs w:val="22"/>
          <w:lang w:val="es-ES"/>
        </w:rPr>
        <w:t>como mecanismo para identificar y apoyar la movilización internacional y nacional de recursos</w:t>
      </w:r>
      <w:r w:rsidR="0082613F" w:rsidRPr="00B670AC">
        <w:rPr>
          <w:szCs w:val="22"/>
          <w:lang w:val="es-ES"/>
        </w:rPr>
        <w:t>,</w:t>
      </w:r>
      <w:r w:rsidR="00D76727">
        <w:rPr>
          <w:szCs w:val="22"/>
          <w:lang w:val="es-ES"/>
        </w:rPr>
        <w:t xml:space="preserve"> </w:t>
      </w:r>
      <w:r w:rsidRPr="00B670AC">
        <w:rPr>
          <w:szCs w:val="22"/>
          <w:lang w:val="es-ES"/>
        </w:rPr>
        <w:t xml:space="preserve">incluidas posibles soluciones </w:t>
      </w:r>
      <w:r>
        <w:rPr>
          <w:szCs w:val="22"/>
          <w:lang w:val="es-ES"/>
        </w:rPr>
        <w:t>de financiación que aborden las tres vías indicadas anteriormente en apoyo de las EPANB</w:t>
      </w:r>
      <w:r w:rsidR="001B6C4D" w:rsidRPr="00B670AC">
        <w:rPr>
          <w:rFonts w:eastAsia="Arial"/>
          <w:szCs w:val="22"/>
          <w:lang w:val="es-ES"/>
        </w:rPr>
        <w:t>(</w:t>
      </w:r>
      <w:r>
        <w:rPr>
          <w:rFonts w:eastAsia="Arial"/>
          <w:szCs w:val="22"/>
          <w:lang w:val="es-ES"/>
        </w:rPr>
        <w:t>p. ej</w:t>
      </w:r>
      <w:r w:rsidR="001B6C4D" w:rsidRPr="00B670AC">
        <w:rPr>
          <w:rFonts w:eastAsia="Arial"/>
          <w:szCs w:val="22"/>
          <w:lang w:val="es-ES"/>
        </w:rPr>
        <w:t>.</w:t>
      </w:r>
      <w:r>
        <w:rPr>
          <w:rFonts w:eastAsia="Arial"/>
          <w:szCs w:val="22"/>
          <w:lang w:val="es-ES"/>
        </w:rPr>
        <w:t>, evaluaciones y reformas fiscales, transferencias fiscales ecológicas</w:t>
      </w:r>
      <w:r w:rsidR="001B6C4D" w:rsidRPr="00B670AC">
        <w:rPr>
          <w:szCs w:val="22"/>
          <w:lang w:val="es-ES"/>
        </w:rPr>
        <w:t xml:space="preserve"> (</w:t>
      </w:r>
      <w:r>
        <w:rPr>
          <w:szCs w:val="22"/>
          <w:lang w:val="es-ES"/>
        </w:rPr>
        <w:t>TFE</w:t>
      </w:r>
      <w:r w:rsidR="001B6C4D" w:rsidRPr="00B670AC">
        <w:rPr>
          <w:szCs w:val="22"/>
          <w:lang w:val="es-ES"/>
        </w:rPr>
        <w:t>)</w:t>
      </w:r>
      <w:r w:rsidR="00A8475A">
        <w:rPr>
          <w:szCs w:val="22"/>
          <w:lang w:val="es-ES"/>
        </w:rPr>
        <w:t xml:space="preserve"> y el uso de instrumentos económicos, como el principio de quien contamina paga, impuestos ambientales y pago por los servicios de los ecosistemas</w:t>
      </w:r>
      <w:r w:rsidR="00B5489E" w:rsidRPr="00B670AC">
        <w:rPr>
          <w:szCs w:val="22"/>
          <w:lang w:val="es-ES"/>
        </w:rPr>
        <w:t>;</w:t>
      </w:r>
    </w:p>
    <w:p w:rsidR="00694C2B" w:rsidRPr="00A8475A" w:rsidRDefault="00A8475A" w:rsidP="00DF20A3">
      <w:pPr>
        <w:pStyle w:val="ListParagraph"/>
        <w:numPr>
          <w:ilvl w:val="0"/>
          <w:numId w:val="41"/>
        </w:numPr>
        <w:suppressLineNumbers/>
        <w:suppressAutoHyphens/>
        <w:spacing w:after="120"/>
        <w:ind w:left="0" w:firstLine="720"/>
        <w:contextualSpacing w:val="0"/>
        <w:rPr>
          <w:rFonts w:eastAsia="Arial"/>
          <w:szCs w:val="22"/>
          <w:lang w:val="es-ES"/>
        </w:rPr>
      </w:pPr>
      <w:r w:rsidRPr="00A8475A">
        <w:rPr>
          <w:i/>
          <w:snapToGrid w:val="0"/>
          <w:kern w:val="22"/>
          <w:szCs w:val="22"/>
          <w:lang w:val="es-ES"/>
        </w:rPr>
        <w:lastRenderedPageBreak/>
        <w:t>Cooperación técnica y científica</w:t>
      </w:r>
      <w:r w:rsidR="00327270" w:rsidRPr="00A8475A">
        <w:rPr>
          <w:i/>
          <w:snapToGrid w:val="0"/>
          <w:kern w:val="22"/>
          <w:szCs w:val="22"/>
          <w:lang w:val="es-ES"/>
        </w:rPr>
        <w:t xml:space="preserve">, </w:t>
      </w:r>
      <w:r w:rsidRPr="00A8475A">
        <w:rPr>
          <w:i/>
          <w:snapToGrid w:val="0"/>
          <w:kern w:val="22"/>
          <w:szCs w:val="22"/>
          <w:lang w:val="es-ES"/>
        </w:rPr>
        <w:t>transferencia de la tecnología, gestión de</w:t>
      </w:r>
      <w:r>
        <w:rPr>
          <w:i/>
          <w:snapToGrid w:val="0"/>
          <w:kern w:val="22"/>
          <w:szCs w:val="22"/>
          <w:lang w:val="es-ES"/>
        </w:rPr>
        <w:t>l</w:t>
      </w:r>
      <w:r w:rsidRPr="00A8475A">
        <w:rPr>
          <w:i/>
          <w:snapToGrid w:val="0"/>
          <w:kern w:val="22"/>
          <w:szCs w:val="22"/>
          <w:lang w:val="es-ES"/>
        </w:rPr>
        <w:t xml:space="preserve"> conocimiento y comunicación</w:t>
      </w:r>
      <w:r w:rsidR="00394D07" w:rsidRPr="00A8475A">
        <w:rPr>
          <w:rFonts w:eastAsia="Arial"/>
          <w:szCs w:val="22"/>
          <w:lang w:val="es-ES"/>
        </w:rPr>
        <w:t xml:space="preserve">: </w:t>
      </w:r>
      <w:r>
        <w:rPr>
          <w:rFonts w:eastAsia="Arial"/>
          <w:szCs w:val="22"/>
          <w:lang w:val="es-ES"/>
        </w:rPr>
        <w:t>Marco estratégico para la creación de capacidad</w:t>
      </w:r>
      <w:r w:rsidR="00394D07" w:rsidRPr="00A8475A">
        <w:rPr>
          <w:rFonts w:eastAsia="Arial"/>
          <w:szCs w:val="22"/>
          <w:lang w:val="es-ES"/>
        </w:rPr>
        <w:t xml:space="preserve"> (C</w:t>
      </w:r>
      <w:r>
        <w:rPr>
          <w:rFonts w:eastAsia="Arial"/>
          <w:szCs w:val="22"/>
          <w:lang w:val="es-ES"/>
        </w:rPr>
        <w:t>DB</w:t>
      </w:r>
      <w:r w:rsidR="00394D07" w:rsidRPr="00A8475A">
        <w:rPr>
          <w:rFonts w:eastAsia="Arial"/>
          <w:szCs w:val="22"/>
          <w:lang w:val="es-ES"/>
        </w:rPr>
        <w:t xml:space="preserve">, </w:t>
      </w:r>
      <w:r>
        <w:rPr>
          <w:rFonts w:eastAsia="Arial"/>
          <w:szCs w:val="22"/>
          <w:lang w:val="es-ES"/>
        </w:rPr>
        <w:t>PN</w:t>
      </w:r>
      <w:r w:rsidR="005745AD" w:rsidRPr="00A8475A">
        <w:rPr>
          <w:rFonts w:eastAsia="Arial"/>
          <w:szCs w:val="22"/>
          <w:lang w:val="es-ES"/>
        </w:rPr>
        <w:t xml:space="preserve">, </w:t>
      </w:r>
      <w:r>
        <w:rPr>
          <w:rFonts w:eastAsia="Arial"/>
          <w:szCs w:val="22"/>
          <w:lang w:val="es-ES"/>
        </w:rPr>
        <w:t>PC</w:t>
      </w:r>
      <w:r w:rsidR="00394D07" w:rsidRPr="00A8475A">
        <w:rPr>
          <w:rFonts w:eastAsia="Arial"/>
          <w:szCs w:val="22"/>
          <w:lang w:val="es-ES"/>
        </w:rPr>
        <w:t xml:space="preserve">), </w:t>
      </w:r>
      <w:r>
        <w:rPr>
          <w:rFonts w:eastAsia="Arial"/>
          <w:szCs w:val="22"/>
          <w:lang w:val="es-ES"/>
        </w:rPr>
        <w:t>Plan de acción para la creación de capacidad</w:t>
      </w:r>
      <w:r w:rsidR="00327270" w:rsidRPr="00A8475A">
        <w:rPr>
          <w:rFonts w:eastAsia="Arial"/>
          <w:szCs w:val="22"/>
          <w:lang w:val="es-ES"/>
        </w:rPr>
        <w:t>,</w:t>
      </w:r>
      <w:r w:rsidR="00502A6B">
        <w:rPr>
          <w:rFonts w:eastAsia="Arial"/>
          <w:szCs w:val="22"/>
          <w:lang w:val="es-ES"/>
        </w:rPr>
        <w:t xml:space="preserve"> </w:t>
      </w:r>
      <w:r>
        <w:rPr>
          <w:snapToGrid w:val="0"/>
          <w:kern w:val="22"/>
          <w:szCs w:val="22"/>
          <w:lang w:val="es-ES"/>
        </w:rPr>
        <w:t>marco estratégico a largo plazo para el desarrollo de capacidad</w:t>
      </w:r>
      <w:r w:rsidR="00BE7933" w:rsidRPr="00A8475A">
        <w:rPr>
          <w:snapToGrid w:val="0"/>
          <w:kern w:val="22"/>
          <w:szCs w:val="22"/>
          <w:lang w:val="es-ES"/>
        </w:rPr>
        <w:t>;</w:t>
      </w:r>
    </w:p>
    <w:p w:rsidR="00694C2B" w:rsidRPr="00A8475A" w:rsidRDefault="00A8475A" w:rsidP="00DF20A3">
      <w:pPr>
        <w:pStyle w:val="ListParagraph"/>
        <w:numPr>
          <w:ilvl w:val="0"/>
          <w:numId w:val="41"/>
        </w:numPr>
        <w:suppressLineNumbers/>
        <w:suppressAutoHyphens/>
        <w:spacing w:after="120"/>
        <w:ind w:left="0" w:firstLine="720"/>
        <w:contextualSpacing w:val="0"/>
        <w:rPr>
          <w:rFonts w:eastAsia="Arial"/>
          <w:szCs w:val="22"/>
          <w:lang w:val="es-ES"/>
        </w:rPr>
      </w:pPr>
      <w:r w:rsidRPr="00A8475A">
        <w:rPr>
          <w:rFonts w:eastAsia="Arial"/>
          <w:i/>
          <w:szCs w:val="22"/>
          <w:lang w:val="es-ES"/>
        </w:rPr>
        <w:t xml:space="preserve">El Enfoque a largo plazo para la integración </w:t>
      </w:r>
      <w:r w:rsidRPr="00A8475A">
        <w:rPr>
          <w:rFonts w:eastAsia="Arial"/>
          <w:szCs w:val="22"/>
          <w:lang w:val="es-ES"/>
        </w:rPr>
        <w:t xml:space="preserve">podría proporcionar una estructura para ayudar a las Partes a </w:t>
      </w:r>
      <w:r w:rsidR="004C1878">
        <w:rPr>
          <w:rFonts w:eastAsia="Arial"/>
          <w:szCs w:val="22"/>
          <w:lang w:val="es-ES"/>
        </w:rPr>
        <w:t>poner en práctica esta compleja cuestión de la integración de la diversidad biológica en toda la sociedad, en apoyo de las tres vías mencionadas anteriormente</w:t>
      </w:r>
      <w:r w:rsidR="00810383" w:rsidRPr="00A8475A">
        <w:rPr>
          <w:rFonts w:eastAsia="Arial"/>
          <w:szCs w:val="22"/>
          <w:lang w:val="es-ES"/>
        </w:rPr>
        <w:t>;</w:t>
      </w:r>
    </w:p>
    <w:p w:rsidR="006B6475" w:rsidRPr="004C1878" w:rsidRDefault="004C1878" w:rsidP="00DF20A3">
      <w:pPr>
        <w:pStyle w:val="ListParagraph"/>
        <w:numPr>
          <w:ilvl w:val="0"/>
          <w:numId w:val="41"/>
        </w:numPr>
        <w:suppressLineNumbers/>
        <w:suppressAutoHyphens/>
        <w:spacing w:after="120"/>
        <w:ind w:left="0" w:firstLine="720"/>
        <w:rPr>
          <w:rFonts w:eastAsia="Arial"/>
          <w:szCs w:val="22"/>
          <w:lang w:val="es-ES"/>
        </w:rPr>
      </w:pPr>
      <w:r w:rsidRPr="004C1878">
        <w:rPr>
          <w:rFonts w:eastAsia="Arial"/>
          <w:i/>
          <w:szCs w:val="22"/>
          <w:lang w:val="es-ES"/>
        </w:rPr>
        <w:t>El Fondo para el Medio Ambiente Mundial</w:t>
      </w:r>
      <w:r w:rsidR="006B0125" w:rsidRPr="004C1878">
        <w:rPr>
          <w:rFonts w:eastAsia="Arial"/>
          <w:b/>
          <w:bCs/>
          <w:szCs w:val="22"/>
          <w:lang w:val="es-ES"/>
        </w:rPr>
        <w:t>,</w:t>
      </w:r>
      <w:r w:rsidR="00502A6B">
        <w:rPr>
          <w:rFonts w:eastAsia="Arial"/>
          <w:b/>
          <w:bCs/>
          <w:szCs w:val="22"/>
          <w:lang w:val="es-ES"/>
        </w:rPr>
        <w:t xml:space="preserve"> </w:t>
      </w:r>
      <w:r w:rsidRPr="004C1878">
        <w:rPr>
          <w:rFonts w:eastAsia="Arial"/>
          <w:szCs w:val="22"/>
          <w:lang w:val="es-ES"/>
        </w:rPr>
        <w:t>como el mecanism</w:t>
      </w:r>
      <w:r>
        <w:rPr>
          <w:rFonts w:eastAsia="Arial"/>
          <w:szCs w:val="22"/>
          <w:lang w:val="es-ES"/>
        </w:rPr>
        <w:t xml:space="preserve">o financiero actual del Convenio, </w:t>
      </w:r>
      <w:r w:rsidR="00675619">
        <w:rPr>
          <w:rFonts w:eastAsia="Arial"/>
          <w:szCs w:val="22"/>
          <w:lang w:val="es-ES"/>
        </w:rPr>
        <w:t xml:space="preserve">para apoyar </w:t>
      </w:r>
      <w:r>
        <w:rPr>
          <w:rFonts w:eastAsia="Arial"/>
          <w:szCs w:val="22"/>
          <w:lang w:val="es-ES"/>
        </w:rPr>
        <w:t xml:space="preserve">los cambios estructurales e institucionales, según </w:t>
      </w:r>
      <w:r w:rsidR="00675619">
        <w:rPr>
          <w:rFonts w:eastAsia="Arial"/>
          <w:szCs w:val="22"/>
          <w:lang w:val="es-ES"/>
        </w:rPr>
        <w:t>proceda.</w:t>
      </w:r>
    </w:p>
    <w:p w:rsidR="00DF21CF" w:rsidRPr="0009796F" w:rsidRDefault="008C31D7" w:rsidP="003A5DF0">
      <w:pPr>
        <w:suppressLineNumbers/>
        <w:suppressAutoHyphens/>
        <w:spacing w:before="120" w:after="120"/>
        <w:rPr>
          <w:szCs w:val="22"/>
          <w:lang w:val="es-ES"/>
        </w:rPr>
      </w:pPr>
      <w:r w:rsidRPr="00675619">
        <w:rPr>
          <w:rFonts w:eastAsia="Arial"/>
          <w:szCs w:val="22"/>
          <w:lang w:val="es-ES"/>
        </w:rPr>
        <w:t>1</w:t>
      </w:r>
      <w:r w:rsidR="006B6475" w:rsidRPr="00675619">
        <w:rPr>
          <w:rFonts w:eastAsia="Arial"/>
          <w:szCs w:val="22"/>
          <w:lang w:val="es-ES"/>
        </w:rPr>
        <w:t>3</w:t>
      </w:r>
      <w:r w:rsidRPr="00675619">
        <w:rPr>
          <w:rFonts w:eastAsia="Arial"/>
          <w:szCs w:val="22"/>
          <w:lang w:val="es-ES"/>
        </w:rPr>
        <w:t>.</w:t>
      </w:r>
      <w:r w:rsidRPr="00675619">
        <w:rPr>
          <w:rFonts w:eastAsia="Arial"/>
          <w:szCs w:val="22"/>
          <w:lang w:val="es-ES"/>
        </w:rPr>
        <w:tab/>
      </w:r>
      <w:r w:rsidR="00675619" w:rsidRPr="00675619">
        <w:rPr>
          <w:rFonts w:eastAsia="Arial"/>
          <w:szCs w:val="22"/>
          <w:lang w:val="es-ES"/>
        </w:rPr>
        <w:t>Por último, la figura que se muestra a continuación se presenta con fines puramente ilustrativos para visualizar la complejidad de los elementos relacionados con la movilización de recursos, así como para poner de relieve su interacción</w:t>
      </w:r>
      <w:r w:rsidR="009C5915" w:rsidRPr="00675619">
        <w:rPr>
          <w:rFonts w:eastAsia="Arial"/>
          <w:szCs w:val="22"/>
          <w:lang w:val="es-ES"/>
        </w:rPr>
        <w:t>.</w:t>
      </w:r>
      <w:r w:rsidR="00502A6B">
        <w:rPr>
          <w:rFonts w:eastAsia="Arial"/>
          <w:szCs w:val="22"/>
          <w:lang w:val="es-ES"/>
        </w:rPr>
        <w:t xml:space="preserve"> </w:t>
      </w:r>
      <w:r w:rsidR="00675619" w:rsidRPr="00675619">
        <w:rPr>
          <w:rFonts w:eastAsia="Arial"/>
          <w:szCs w:val="22"/>
          <w:lang w:val="es-ES"/>
        </w:rPr>
        <w:t xml:space="preserve">La prioridad y </w:t>
      </w:r>
      <w:r w:rsidR="00675619">
        <w:rPr>
          <w:rFonts w:eastAsia="Arial"/>
          <w:szCs w:val="22"/>
          <w:lang w:val="es-ES"/>
        </w:rPr>
        <w:t xml:space="preserve">la pertinencia </w:t>
      </w:r>
      <w:r w:rsidR="00675619" w:rsidRPr="00675619">
        <w:rPr>
          <w:rFonts w:eastAsia="Arial"/>
          <w:szCs w:val="22"/>
          <w:lang w:val="es-ES"/>
        </w:rPr>
        <w:t>de cada uno de ellos variará</w:t>
      </w:r>
      <w:r w:rsidR="00675619">
        <w:rPr>
          <w:rFonts w:eastAsia="Arial"/>
          <w:szCs w:val="22"/>
          <w:lang w:val="es-ES"/>
        </w:rPr>
        <w:t>n en función de</w:t>
      </w:r>
      <w:r w:rsidR="00675619" w:rsidRPr="00675619">
        <w:rPr>
          <w:rFonts w:eastAsia="Arial"/>
          <w:szCs w:val="22"/>
          <w:lang w:val="es-ES"/>
        </w:rPr>
        <w:t xml:space="preserve"> las prioridades nacionales, pero, </w:t>
      </w:r>
      <w:r w:rsidR="0009796F">
        <w:rPr>
          <w:rFonts w:eastAsia="Arial"/>
          <w:szCs w:val="22"/>
          <w:lang w:val="es-ES"/>
        </w:rPr>
        <w:t xml:space="preserve">a fin de </w:t>
      </w:r>
      <w:r w:rsidR="00675619" w:rsidRPr="00675619">
        <w:rPr>
          <w:rFonts w:eastAsia="Arial"/>
          <w:szCs w:val="22"/>
          <w:lang w:val="es-ES"/>
        </w:rPr>
        <w:t xml:space="preserve">lograr </w:t>
      </w:r>
      <w:r w:rsidR="0009796F">
        <w:rPr>
          <w:rFonts w:eastAsia="Arial"/>
          <w:szCs w:val="22"/>
          <w:lang w:val="es-ES"/>
        </w:rPr>
        <w:t>un prog</w:t>
      </w:r>
      <w:r w:rsidR="00675619" w:rsidRPr="00675619">
        <w:rPr>
          <w:rFonts w:eastAsia="Arial"/>
          <w:szCs w:val="22"/>
          <w:lang w:val="es-ES"/>
        </w:rPr>
        <w:t>reso real para cerrar la brecha financier</w:t>
      </w:r>
      <w:r w:rsidR="00675619">
        <w:rPr>
          <w:rFonts w:eastAsia="Arial"/>
          <w:szCs w:val="22"/>
          <w:lang w:val="es-ES"/>
        </w:rPr>
        <w:t>a</w:t>
      </w:r>
      <w:r w:rsidR="00675619" w:rsidRPr="00675619">
        <w:rPr>
          <w:rFonts w:eastAsia="Arial"/>
          <w:szCs w:val="22"/>
          <w:lang w:val="es-ES"/>
        </w:rPr>
        <w:t xml:space="preserve"> mundial, serán necesa</w:t>
      </w:r>
      <w:r w:rsidR="00675619">
        <w:rPr>
          <w:rFonts w:eastAsia="Arial"/>
          <w:szCs w:val="22"/>
          <w:lang w:val="es-ES"/>
        </w:rPr>
        <w:t xml:space="preserve">rios esfuerzos </w:t>
      </w:r>
      <w:r w:rsidR="0009796F">
        <w:rPr>
          <w:rFonts w:eastAsia="Arial"/>
          <w:szCs w:val="22"/>
          <w:lang w:val="es-ES"/>
        </w:rPr>
        <w:t>para abordar las tres vías de manera coherente</w:t>
      </w:r>
      <w:r w:rsidR="0012355B" w:rsidRPr="00675619">
        <w:rPr>
          <w:rFonts w:eastAsia="Arial"/>
          <w:szCs w:val="22"/>
          <w:lang w:val="es-ES"/>
        </w:rPr>
        <w:t xml:space="preserve">. </w:t>
      </w:r>
      <w:r w:rsidR="0009796F" w:rsidRPr="0009796F">
        <w:rPr>
          <w:rFonts w:eastAsia="Arial"/>
          <w:szCs w:val="22"/>
          <w:lang w:val="es-ES"/>
        </w:rPr>
        <w:t>Esto requerirá también esfuerzos conjuntos, alianzas y colaboración con una amplia gama de agent</w:t>
      </w:r>
      <w:r w:rsidR="0009796F">
        <w:rPr>
          <w:rFonts w:eastAsia="Arial"/>
          <w:szCs w:val="22"/>
          <w:lang w:val="es-ES"/>
        </w:rPr>
        <w:t>e</w:t>
      </w:r>
      <w:r w:rsidR="0009796F" w:rsidRPr="0009796F">
        <w:rPr>
          <w:rFonts w:eastAsia="Arial"/>
          <w:szCs w:val="22"/>
          <w:lang w:val="es-ES"/>
        </w:rPr>
        <w:t xml:space="preserve">s públicos y privados, incluidos los Gobiernos, las organizaciones internacionales (p. ej., </w:t>
      </w:r>
      <w:r w:rsidR="0009796F">
        <w:rPr>
          <w:rFonts w:eastAsia="Arial"/>
          <w:szCs w:val="22"/>
          <w:lang w:val="es-ES"/>
        </w:rPr>
        <w:t>PNUD/</w:t>
      </w:r>
      <w:r w:rsidR="0009796F" w:rsidRPr="0009796F">
        <w:rPr>
          <w:rFonts w:eastAsia="Arial"/>
          <w:szCs w:val="22"/>
          <w:lang w:val="es-ES"/>
        </w:rPr>
        <w:t>BIOFIN</w:t>
      </w:r>
      <w:r w:rsidR="00A3040D" w:rsidRPr="0009796F">
        <w:rPr>
          <w:szCs w:val="22"/>
          <w:lang w:val="es-ES"/>
        </w:rPr>
        <w:t xml:space="preserve">), </w:t>
      </w:r>
      <w:r w:rsidR="0009796F">
        <w:rPr>
          <w:szCs w:val="22"/>
          <w:lang w:val="es-ES"/>
        </w:rPr>
        <w:t xml:space="preserve">empresas e instituciones financieras, pueblos indígenas y comunidades locales, </w:t>
      </w:r>
      <w:r w:rsidR="00FC2BFD">
        <w:rPr>
          <w:szCs w:val="22"/>
          <w:lang w:val="es-ES"/>
        </w:rPr>
        <w:t>partes interesadas</w:t>
      </w:r>
      <w:r w:rsidR="0009796F">
        <w:rPr>
          <w:szCs w:val="22"/>
          <w:lang w:val="es-ES"/>
        </w:rPr>
        <w:t xml:space="preserve"> y la sociedad civil</w:t>
      </w:r>
      <w:r w:rsidR="006B6475" w:rsidRPr="0009796F">
        <w:rPr>
          <w:szCs w:val="22"/>
          <w:lang w:val="es-ES"/>
        </w:rPr>
        <w:t>.</w:t>
      </w:r>
    </w:p>
    <w:p w:rsidR="00AD2AD5" w:rsidRDefault="00AD2AD5" w:rsidP="003A5DF0">
      <w:pPr>
        <w:suppressLineNumbers/>
        <w:suppressAutoHyphens/>
        <w:spacing w:before="120" w:after="120"/>
        <w:rPr>
          <w:szCs w:val="22"/>
          <w:lang w:val="es-ES"/>
        </w:rPr>
      </w:pPr>
    </w:p>
    <w:p w:rsidR="001862C8" w:rsidRDefault="001862C8" w:rsidP="003A5DF0">
      <w:pPr>
        <w:suppressLineNumbers/>
        <w:suppressAutoHyphens/>
        <w:spacing w:before="120" w:after="120"/>
        <w:rPr>
          <w:szCs w:val="22"/>
          <w:lang w:val="es-ES"/>
        </w:rPr>
      </w:pPr>
      <w:r>
        <w:rPr>
          <w:noProof/>
          <w:lang w:val="es-ES" w:eastAsia="es-ES"/>
        </w:rPr>
        <w:drawing>
          <wp:inline distT="0" distB="0" distL="0" distR="0">
            <wp:extent cx="6301105" cy="3322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1105" cy="3322320"/>
                    </a:xfrm>
                    <a:prstGeom prst="rect">
                      <a:avLst/>
                    </a:prstGeom>
                  </pic:spPr>
                </pic:pic>
              </a:graphicData>
            </a:graphic>
          </wp:inline>
        </w:drawing>
      </w:r>
    </w:p>
    <w:p w:rsidR="00A543AA" w:rsidRPr="001862C8" w:rsidRDefault="00A543AA" w:rsidP="00A543AA">
      <w:pPr>
        <w:suppressLineNumbers/>
        <w:suppressAutoHyphens/>
        <w:spacing w:before="120" w:after="120"/>
        <w:jc w:val="center"/>
        <w:rPr>
          <w:szCs w:val="22"/>
          <w:lang w:val="es-ES"/>
        </w:rPr>
      </w:pPr>
      <w:r w:rsidRPr="00E92CF1">
        <w:rPr>
          <w:szCs w:val="22"/>
        </w:rPr>
        <w:t>__________</w:t>
      </w:r>
    </w:p>
    <w:sectPr w:rsidR="00A543AA" w:rsidRPr="001862C8" w:rsidSect="00D244A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276" w:right="1183" w:bottom="1276" w:left="1134"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75A" w:rsidRDefault="00A8475A" w:rsidP="00CF1848">
      <w:r>
        <w:separator/>
      </w:r>
    </w:p>
  </w:endnote>
  <w:endnote w:type="continuationSeparator" w:id="0">
    <w:p w:rsidR="00A8475A" w:rsidRDefault="00A8475A" w:rsidP="00CF1848">
      <w:r>
        <w:continuationSeparator/>
      </w:r>
    </w:p>
  </w:endnote>
  <w:endnote w:type="continuationNotice" w:id="1">
    <w:p w:rsidR="00A8475A" w:rsidRDefault="00A84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A" w:rsidRDefault="00A8475A" w:rsidP="001C6487">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A" w:rsidRDefault="00A8475A" w:rsidP="001C6487">
    <w:pPr>
      <w:pStyle w:val="Footer"/>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A" w:rsidRDefault="00A8475A"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75A" w:rsidRDefault="00A8475A" w:rsidP="00CF1848">
      <w:r>
        <w:separator/>
      </w:r>
    </w:p>
  </w:footnote>
  <w:footnote w:type="continuationSeparator" w:id="0">
    <w:p w:rsidR="00A8475A" w:rsidRDefault="00A8475A" w:rsidP="00CF1848">
      <w:r>
        <w:continuationSeparator/>
      </w:r>
    </w:p>
  </w:footnote>
  <w:footnote w:type="continuationNotice" w:id="1">
    <w:p w:rsidR="00A8475A" w:rsidRDefault="00A8475A"/>
  </w:footnote>
  <w:footnote w:id="2">
    <w:p w:rsidR="00C7294A" w:rsidRPr="00A543AA" w:rsidRDefault="00C7294A" w:rsidP="00C7294A">
      <w:pPr>
        <w:pStyle w:val="FootnoteText"/>
        <w:ind w:firstLine="0"/>
        <w:rPr>
          <w:lang w:val="fr-CA"/>
        </w:rPr>
      </w:pPr>
      <w:r>
        <w:rPr>
          <w:rStyle w:val="FootnoteReference"/>
        </w:rPr>
        <w:footnoteRef/>
      </w:r>
      <w:hyperlink r:id="rId1" w:history="1">
        <w:r w:rsidRPr="00A543AA">
          <w:rPr>
            <w:rStyle w:val="Hyperlink"/>
            <w:lang w:val="fr-CA"/>
          </w:rPr>
          <w:t>Decisiones V/6</w:t>
        </w:r>
      </w:hyperlink>
      <w:r w:rsidRPr="00A543AA">
        <w:rPr>
          <w:lang w:val="fr-CA"/>
        </w:rPr>
        <w:t xml:space="preserve"> y </w:t>
      </w:r>
      <w:hyperlink r:id="rId2" w:history="1">
        <w:r w:rsidRPr="00A543AA">
          <w:rPr>
            <w:rStyle w:val="Hyperlink"/>
            <w:lang w:val="fr-CA"/>
          </w:rPr>
          <w:t>VII/11</w:t>
        </w:r>
      </w:hyperlink>
      <w:r w:rsidRPr="00A543AA">
        <w:rPr>
          <w:rStyle w:val="Hyperlink"/>
          <w:lang w:val="fr-CA"/>
        </w:rPr>
        <w:t>.</w:t>
      </w:r>
    </w:p>
  </w:footnote>
  <w:footnote w:id="3">
    <w:p w:rsidR="007A1BCF" w:rsidRPr="00FB5CDE" w:rsidRDefault="007A1BCF" w:rsidP="007A1BCF">
      <w:pPr>
        <w:pStyle w:val="FootnoteText"/>
        <w:ind w:firstLine="0"/>
        <w:rPr>
          <w:szCs w:val="18"/>
          <w:lang w:val="es-ES"/>
        </w:rPr>
      </w:pPr>
      <w:r w:rsidRPr="0015330B">
        <w:rPr>
          <w:rStyle w:val="FootnoteReference"/>
          <w:sz w:val="18"/>
          <w:szCs w:val="18"/>
        </w:rPr>
        <w:footnoteRef/>
      </w:r>
      <w:r w:rsidRPr="00FB5CDE">
        <w:rPr>
          <w:szCs w:val="18"/>
          <w:lang w:val="es-ES"/>
        </w:rPr>
        <w:t xml:space="preserve"> </w:t>
      </w:r>
      <w:r w:rsidR="00FB5CDE" w:rsidRPr="00FB5CDE">
        <w:rPr>
          <w:szCs w:val="18"/>
          <w:lang w:val="es-ES"/>
        </w:rPr>
        <w:t>P</w:t>
      </w:r>
      <w:r w:rsidRPr="00FB5CDE">
        <w:rPr>
          <w:szCs w:val="18"/>
          <w:lang w:val="es-ES"/>
        </w:rPr>
        <w:t>.</w:t>
      </w:r>
      <w:r w:rsidR="00FB5CDE" w:rsidRPr="00FB5CDE">
        <w:rPr>
          <w:szCs w:val="18"/>
          <w:lang w:val="es-ES"/>
        </w:rPr>
        <w:t xml:space="preserve"> ej., </w:t>
      </w:r>
      <w:r w:rsidRPr="00FB5CDE">
        <w:rPr>
          <w:rFonts w:cstheme="minorHAnsi"/>
          <w:spacing w:val="-3"/>
          <w:szCs w:val="18"/>
          <w:lang w:val="es-ES" w:eastAsia="en-CA"/>
        </w:rPr>
        <w:t xml:space="preserve">1 </w:t>
      </w:r>
      <w:r w:rsidR="00FB5CDE" w:rsidRPr="00FB5CDE">
        <w:rPr>
          <w:rFonts w:cstheme="minorHAnsi"/>
          <w:spacing w:val="-3"/>
          <w:szCs w:val="18"/>
          <w:lang w:val="es-ES" w:eastAsia="en-CA"/>
        </w:rPr>
        <w:t>% del precio al por menor de todos los ingresos comerciales resultantes de toda utilización de los recursos genéticos, conocimientos tradicionales asociados con los recursos gen</w:t>
      </w:r>
      <w:r w:rsidR="00FB5CDE">
        <w:rPr>
          <w:rFonts w:cstheme="minorHAnsi"/>
          <w:spacing w:val="-3"/>
          <w:szCs w:val="18"/>
          <w:lang w:val="es-ES" w:eastAsia="en-CA"/>
        </w:rPr>
        <w:t xml:space="preserve">éticos o </w:t>
      </w:r>
      <w:r w:rsidR="00D7731C">
        <w:rPr>
          <w:rFonts w:cstheme="minorHAnsi"/>
          <w:spacing w:val="-3"/>
          <w:szCs w:val="18"/>
          <w:lang w:val="es-ES" w:eastAsia="en-CA"/>
        </w:rPr>
        <w:t>información digital sobre secuencias de recursos genéticos</w:t>
      </w:r>
      <w:r w:rsidRPr="00FB5CDE">
        <w:rPr>
          <w:rFonts w:cstheme="minorHAnsi"/>
          <w:spacing w:val="-3"/>
          <w:szCs w:val="18"/>
          <w:lang w:val="es-ES" w:eastAsia="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2870839"/>
      <w:docPartObj>
        <w:docPartGallery w:val="Page Numbers (Top of Page)"/>
        <w:docPartUnique/>
      </w:docPartObj>
    </w:sdtPr>
    <w:sdtEndPr>
      <w:rPr>
        <w:rStyle w:val="PageNumber"/>
      </w:rPr>
    </w:sdtEndPr>
    <w:sdtContent>
      <w:p w:rsidR="00A8475A" w:rsidRDefault="00DC4F90" w:rsidP="00550DF5">
        <w:pPr>
          <w:pStyle w:val="Header"/>
          <w:framePr w:wrap="none" w:vAnchor="text" w:hAnchor="margin" w:xAlign="center" w:y="1"/>
          <w:rPr>
            <w:rStyle w:val="PageNumber"/>
          </w:rPr>
        </w:pPr>
        <w:r>
          <w:rPr>
            <w:rStyle w:val="PageNumber"/>
            <w:noProof/>
          </w:rPr>
          <w:t>2</w:t>
        </w:r>
      </w:p>
    </w:sdtContent>
  </w:sdt>
  <w:p w:rsidR="00A8475A" w:rsidRDefault="00A84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7273583"/>
      <w:docPartObj>
        <w:docPartGallery w:val="Page Numbers (Top of Page)"/>
        <w:docPartUnique/>
      </w:docPartObj>
    </w:sdtPr>
    <w:sdtEndPr>
      <w:rPr>
        <w:rStyle w:val="PageNumber"/>
      </w:rPr>
    </w:sdtEndPr>
    <w:sdtContent>
      <w:p w:rsidR="00A8475A" w:rsidRDefault="00DC4F90" w:rsidP="00550DF5">
        <w:pPr>
          <w:pStyle w:val="Header"/>
          <w:framePr w:wrap="none" w:vAnchor="text" w:hAnchor="margin" w:xAlign="center" w:y="1"/>
          <w:rPr>
            <w:rStyle w:val="PageNumber"/>
          </w:rPr>
        </w:pPr>
        <w:r>
          <w:rPr>
            <w:rStyle w:val="PageNumber"/>
            <w:noProof/>
          </w:rPr>
          <w:t>5</w:t>
        </w:r>
      </w:p>
    </w:sdtContent>
  </w:sdt>
  <w:p w:rsidR="00A8475A" w:rsidRDefault="00A84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75"/>
      <w:gridCol w:w="3497"/>
      <w:gridCol w:w="4257"/>
      <w:gridCol w:w="1823"/>
    </w:tblGrid>
    <w:tr w:rsidR="00A8475A" w:rsidRPr="00AB3A92" w:rsidTr="00165BF6">
      <w:tc>
        <w:tcPr>
          <w:tcW w:w="1561" w:type="dxa"/>
          <w:shd w:val="clear" w:color="auto" w:fill="auto"/>
        </w:tcPr>
        <w:p w:rsidR="00A8475A" w:rsidRPr="00AB3A92" w:rsidRDefault="00A8475A" w:rsidP="002C04F9">
          <w:pPr>
            <w:pStyle w:val="Cornernotation"/>
            <w:ind w:left="0" w:right="4" w:firstLine="0"/>
            <w:rPr>
              <w:szCs w:val="22"/>
            </w:rPr>
          </w:pPr>
          <w:r>
            <w:rPr>
              <w:szCs w:val="22"/>
            </w:rPr>
            <w:t>SBI-03</w:t>
          </w:r>
        </w:p>
      </w:tc>
      <w:tc>
        <w:tcPr>
          <w:tcW w:w="3260" w:type="dxa"/>
          <w:shd w:val="clear" w:color="auto" w:fill="auto"/>
        </w:tcPr>
        <w:p w:rsidR="00A8475A" w:rsidRPr="00AB3A92" w:rsidRDefault="00AF65AD" w:rsidP="00AF65AD">
          <w:pPr>
            <w:pStyle w:val="Cornernotation"/>
            <w:ind w:left="0" w:right="4" w:firstLine="0"/>
            <w:rPr>
              <w:szCs w:val="22"/>
            </w:rPr>
          </w:pPr>
          <w:r>
            <w:rPr>
              <w:szCs w:val="22"/>
            </w:rPr>
            <w:t>Tema</w:t>
          </w:r>
          <w:r w:rsidR="00A8475A">
            <w:rPr>
              <w:szCs w:val="22"/>
            </w:rPr>
            <w:t xml:space="preserve"> 6</w:t>
          </w:r>
        </w:p>
      </w:tc>
      <w:tc>
        <w:tcPr>
          <w:tcW w:w="3969" w:type="dxa"/>
          <w:shd w:val="clear" w:color="auto" w:fill="auto"/>
        </w:tcPr>
        <w:p w:rsidR="00A8475A" w:rsidRPr="00AB3A92" w:rsidRDefault="00AF65AD" w:rsidP="009C1824">
          <w:pPr>
            <w:pStyle w:val="Cornernotation"/>
            <w:ind w:left="0" w:right="4" w:firstLine="0"/>
            <w:rPr>
              <w:szCs w:val="22"/>
            </w:rPr>
          </w:pPr>
          <w:r>
            <w:rPr>
              <w:szCs w:val="22"/>
            </w:rPr>
            <w:t>Fecha</w:t>
          </w:r>
          <w:r w:rsidR="00A8475A">
            <w:rPr>
              <w:szCs w:val="22"/>
            </w:rPr>
            <w:t xml:space="preserve">: </w:t>
          </w:r>
          <w:r w:rsidR="009C1824">
            <w:rPr>
              <w:szCs w:val="22"/>
            </w:rPr>
            <w:t>12</w:t>
          </w:r>
          <w:r w:rsidR="00A8475A">
            <w:rPr>
              <w:szCs w:val="22"/>
            </w:rPr>
            <w:t xml:space="preserve">-06-2021 – </w:t>
          </w:r>
          <w:r w:rsidR="009C1824">
            <w:rPr>
              <w:szCs w:val="22"/>
            </w:rPr>
            <w:t>11</w:t>
          </w:r>
          <w:r w:rsidR="00A8475A">
            <w:rPr>
              <w:szCs w:val="22"/>
            </w:rPr>
            <w:t xml:space="preserve"> </w:t>
          </w:r>
          <w:r>
            <w:rPr>
              <w:szCs w:val="22"/>
            </w:rPr>
            <w:t>A. M.</w:t>
          </w:r>
        </w:p>
      </w:tc>
      <w:tc>
        <w:tcPr>
          <w:tcW w:w="1700" w:type="dxa"/>
        </w:tcPr>
        <w:p w:rsidR="00A8475A" w:rsidRPr="00AB3A92" w:rsidRDefault="00A8475A" w:rsidP="009C1824">
          <w:pPr>
            <w:pStyle w:val="Cornernotation"/>
            <w:ind w:left="0" w:right="4" w:firstLine="0"/>
            <w:rPr>
              <w:szCs w:val="22"/>
            </w:rPr>
          </w:pPr>
          <w:r>
            <w:rPr>
              <w:szCs w:val="22"/>
            </w:rPr>
            <w:t>Versi</w:t>
          </w:r>
          <w:r w:rsidR="00AF65AD">
            <w:rPr>
              <w:szCs w:val="22"/>
            </w:rPr>
            <w:t>ó</w:t>
          </w:r>
          <w:r>
            <w:rPr>
              <w:szCs w:val="22"/>
            </w:rPr>
            <w:t xml:space="preserve">n </w:t>
          </w:r>
          <w:r w:rsidR="009C1824">
            <w:rPr>
              <w:szCs w:val="22"/>
            </w:rPr>
            <w:t>2</w:t>
          </w:r>
        </w:p>
      </w:tc>
    </w:tr>
  </w:tbl>
  <w:p w:rsidR="00A8475A" w:rsidRPr="002C04F9" w:rsidRDefault="00A8475A" w:rsidP="002C04F9">
    <w:pPr>
      <w:pStyle w:val="Header"/>
      <w:spacing w:after="120"/>
      <w:rPr>
        <w:lang w:val="fr-FR"/>
      </w:rPr>
    </w:pPr>
    <w:r>
      <w:rPr>
        <w:lang w:val="fr-FR"/>
      </w:rPr>
      <w:t>P</w:t>
    </w:r>
    <w:r w:rsidR="00AF65AD">
      <w:rPr>
        <w:lang w:val="fr-FR"/>
      </w:rPr>
      <w:t>ágina</w:t>
    </w:r>
    <w:r w:rsidR="00DC4F90">
      <w:rPr>
        <w:noProof/>
        <w:lang w:val="fr-F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DFB81720"/>
    <w:lvl w:ilvl="0" w:tplc="AC9C6456">
      <w:numFmt w:val="bullet"/>
      <w:lvlText w:val=""/>
      <w:lvlJc w:val="left"/>
      <w:pPr>
        <w:ind w:left="360" w:hanging="360"/>
      </w:pPr>
      <w:rPr>
        <w:rFonts w:ascii="Wingdings 2" w:eastAsia="Times New Roman" w:hAnsi="Wingdings 2" w:hint="default"/>
      </w:rPr>
    </w:lvl>
    <w:lvl w:ilvl="1" w:tplc="04090003">
      <w:numFmt w:val="bullet"/>
      <w:lvlText w:val="o"/>
      <w:lvlJc w:val="left"/>
      <w:pPr>
        <w:ind w:left="1080" w:hanging="360"/>
      </w:pPr>
      <w:rPr>
        <w:rFonts w:ascii="Courier New" w:hAnsi="Courier New" w:hint="default"/>
      </w:rPr>
    </w:lvl>
    <w:lvl w:ilvl="2" w:tplc="04090005">
      <w:numFmt w:val="bullet"/>
      <w:lvlText w:val=""/>
      <w:lvlJc w:val="left"/>
      <w:pPr>
        <w:ind w:left="1800" w:hanging="360"/>
      </w:pPr>
      <w:rPr>
        <w:rFonts w:ascii="Wingdings" w:hAnsi="Wingdings" w:hint="default"/>
      </w:rPr>
    </w:lvl>
    <w:lvl w:ilvl="3" w:tplc="04090001">
      <w:numFmt w:val="bullet"/>
      <w:lvlText w:val=""/>
      <w:lvlJc w:val="left"/>
      <w:pPr>
        <w:ind w:left="2520" w:hanging="360"/>
      </w:pPr>
      <w:rPr>
        <w:rFonts w:ascii="Symbol" w:hAnsi="Symbol" w:hint="default"/>
      </w:rPr>
    </w:lvl>
    <w:lvl w:ilvl="4" w:tplc="04090003">
      <w:numFmt w:val="bullet"/>
      <w:lvlText w:val="o"/>
      <w:lvlJc w:val="left"/>
      <w:pPr>
        <w:ind w:left="3240" w:hanging="360"/>
      </w:pPr>
      <w:rPr>
        <w:rFonts w:ascii="Courier New" w:hAnsi="Courier New" w:hint="default"/>
      </w:rPr>
    </w:lvl>
    <w:lvl w:ilvl="5" w:tplc="04090005">
      <w:numFmt w:val="bullet"/>
      <w:lvlText w:val=""/>
      <w:lvlJc w:val="left"/>
      <w:pPr>
        <w:ind w:left="3960" w:hanging="360"/>
      </w:pPr>
      <w:rPr>
        <w:rFonts w:ascii="Wingdings" w:hAnsi="Wingdings" w:hint="default"/>
      </w:rPr>
    </w:lvl>
    <w:lvl w:ilvl="6" w:tplc="04090001">
      <w:numFmt w:val="bullet"/>
      <w:lvlText w:val=""/>
      <w:lvlJc w:val="left"/>
      <w:pPr>
        <w:ind w:left="4680" w:hanging="360"/>
      </w:pPr>
      <w:rPr>
        <w:rFonts w:ascii="Symbol" w:hAnsi="Symbol" w:hint="default"/>
      </w:rPr>
    </w:lvl>
    <w:lvl w:ilvl="7" w:tplc="04090003">
      <w:numFmt w:val="bullet"/>
      <w:lvlText w:val="o"/>
      <w:lvlJc w:val="left"/>
      <w:pPr>
        <w:ind w:left="5400" w:hanging="360"/>
      </w:pPr>
      <w:rPr>
        <w:rFonts w:ascii="Courier New" w:hAnsi="Courier New" w:hint="default"/>
      </w:rPr>
    </w:lvl>
    <w:lvl w:ilvl="8" w:tplc="04090005">
      <w:numFmt w:val="bullet"/>
      <w:lvlText w:val=""/>
      <w:lvlJc w:val="left"/>
      <w:pPr>
        <w:ind w:left="6120" w:hanging="360"/>
      </w:pPr>
      <w:rPr>
        <w:rFonts w:ascii="Wingdings" w:hAnsi="Wingdings" w:hint="default"/>
      </w:rPr>
    </w:lvl>
  </w:abstractNum>
  <w:abstractNum w:abstractNumId="1" w15:restartNumberingAfterBreak="0">
    <w:nsid w:val="0000000A"/>
    <w:multiLevelType w:val="hybridMultilevel"/>
    <w:tmpl w:val="02C0BC66"/>
    <w:lvl w:ilvl="0" w:tplc="75FE05BC">
      <w:numFmt w:val="bullet"/>
      <w:lvlText w:val=""/>
      <w:lvlJc w:val="left"/>
      <w:pPr>
        <w:ind w:left="1077" w:hanging="360"/>
      </w:pPr>
      <w:rPr>
        <w:rFonts w:ascii="Wingdings 2" w:eastAsia="Times New Roman" w:hAnsi="Wingdings 2" w:hint="default"/>
      </w:rPr>
    </w:lvl>
    <w:lvl w:ilvl="1" w:tplc="0409000B">
      <w:numFmt w:val="bullet"/>
      <w:lvlText w:val=""/>
      <w:lvlJc w:val="left"/>
      <w:pPr>
        <w:ind w:left="1797" w:hanging="360"/>
      </w:pPr>
      <w:rPr>
        <w:rFonts w:ascii="Wingdings" w:hAnsi="Wingdings" w:hint="default"/>
      </w:rPr>
    </w:lvl>
    <w:lvl w:ilvl="2" w:tplc="04090005">
      <w:numFmt w:val="bullet"/>
      <w:lvlText w:val=""/>
      <w:lvlJc w:val="left"/>
      <w:pPr>
        <w:ind w:left="2517" w:hanging="360"/>
      </w:pPr>
      <w:rPr>
        <w:rFonts w:ascii="Wingdings" w:hAnsi="Wingdings" w:hint="default"/>
      </w:rPr>
    </w:lvl>
    <w:lvl w:ilvl="3" w:tplc="04090001">
      <w:numFmt w:val="bullet"/>
      <w:lvlText w:val=""/>
      <w:lvlJc w:val="left"/>
      <w:pPr>
        <w:ind w:left="3237" w:hanging="360"/>
      </w:pPr>
      <w:rPr>
        <w:rFonts w:ascii="Symbol" w:hAnsi="Symbol" w:hint="default"/>
      </w:rPr>
    </w:lvl>
    <w:lvl w:ilvl="4" w:tplc="04090003">
      <w:numFmt w:val="bullet"/>
      <w:lvlText w:val="o"/>
      <w:lvlJc w:val="left"/>
      <w:pPr>
        <w:ind w:left="3957" w:hanging="360"/>
      </w:pPr>
      <w:rPr>
        <w:rFonts w:ascii="Courier New" w:hAnsi="Courier New" w:hint="default"/>
      </w:rPr>
    </w:lvl>
    <w:lvl w:ilvl="5" w:tplc="04090005">
      <w:numFmt w:val="bullet"/>
      <w:lvlText w:val=""/>
      <w:lvlJc w:val="left"/>
      <w:pPr>
        <w:ind w:left="4677" w:hanging="360"/>
      </w:pPr>
      <w:rPr>
        <w:rFonts w:ascii="Wingdings" w:hAnsi="Wingdings" w:hint="default"/>
      </w:rPr>
    </w:lvl>
    <w:lvl w:ilvl="6" w:tplc="04090001">
      <w:numFmt w:val="bullet"/>
      <w:lvlText w:val=""/>
      <w:lvlJc w:val="left"/>
      <w:pPr>
        <w:ind w:left="5397" w:hanging="360"/>
      </w:pPr>
      <w:rPr>
        <w:rFonts w:ascii="Symbol" w:hAnsi="Symbol" w:hint="default"/>
      </w:rPr>
    </w:lvl>
    <w:lvl w:ilvl="7" w:tplc="04090003">
      <w:numFmt w:val="bullet"/>
      <w:lvlText w:val="o"/>
      <w:lvlJc w:val="left"/>
      <w:pPr>
        <w:ind w:left="6117" w:hanging="360"/>
      </w:pPr>
      <w:rPr>
        <w:rFonts w:ascii="Courier New" w:hAnsi="Courier New" w:hint="default"/>
      </w:rPr>
    </w:lvl>
    <w:lvl w:ilvl="8" w:tplc="04090005">
      <w:numFmt w:val="bullet"/>
      <w:lvlText w:val=""/>
      <w:lvlJc w:val="left"/>
      <w:pPr>
        <w:ind w:left="6837" w:hanging="360"/>
      </w:pPr>
      <w:rPr>
        <w:rFonts w:ascii="Wingdings" w:hAnsi="Wingdings" w:hint="default"/>
      </w:rPr>
    </w:lvl>
  </w:abstractNum>
  <w:abstractNum w:abstractNumId="2" w15:restartNumberingAfterBreak="0">
    <w:nsid w:val="00E86862"/>
    <w:multiLevelType w:val="hybridMultilevel"/>
    <w:tmpl w:val="0D1E826E"/>
    <w:lvl w:ilvl="0" w:tplc="0C0A0017">
      <w:start w:val="1"/>
      <w:numFmt w:val="lowerLetter"/>
      <w:lvlText w:val="%1)"/>
      <w:lvlJc w:val="left"/>
      <w:pPr>
        <w:ind w:left="720" w:hanging="360"/>
      </w:pPr>
      <w:rPr>
        <w:rFonts w:hint="default"/>
        <w:b w:val="0"/>
        <w:bCs w:val="0"/>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A74D6"/>
    <w:multiLevelType w:val="hybridMultilevel"/>
    <w:tmpl w:val="1C6805E2"/>
    <w:lvl w:ilvl="0" w:tplc="75FE05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F5294"/>
    <w:multiLevelType w:val="hybridMultilevel"/>
    <w:tmpl w:val="EBC217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635E11"/>
    <w:multiLevelType w:val="hybridMultilevel"/>
    <w:tmpl w:val="38F4796A"/>
    <w:lvl w:ilvl="0" w:tplc="0C0A0017">
      <w:start w:val="1"/>
      <w:numFmt w:val="lowerLetter"/>
      <w:lvlText w:val="%1)"/>
      <w:lvlJc w:val="left"/>
      <w:pPr>
        <w:ind w:left="928" w:hanging="360"/>
      </w:pPr>
      <w:rPr>
        <w:rFonts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108D2F7C"/>
    <w:multiLevelType w:val="hybridMultilevel"/>
    <w:tmpl w:val="BFA24584"/>
    <w:lvl w:ilvl="0" w:tplc="75FE05BC">
      <w:numFmt w:val="bullet"/>
      <w:lvlText w:val=""/>
      <w:lvlJc w:val="left"/>
      <w:pPr>
        <w:ind w:left="360" w:hanging="360"/>
      </w:pPr>
      <w:rPr>
        <w:rFonts w:ascii="Wingdings 2" w:eastAsia="Times New Roman" w:hAnsi="Wingdings 2" w:cs="Times New Roman" w:hint="default"/>
      </w:rPr>
    </w:lvl>
    <w:lvl w:ilvl="1" w:tplc="75FE05BC">
      <w:numFmt w:val="bullet"/>
      <w:lvlText w:val=""/>
      <w:lvlJc w:val="left"/>
      <w:pPr>
        <w:ind w:left="1080" w:hanging="360"/>
      </w:pPr>
      <w:rPr>
        <w:rFonts w:ascii="Wingdings 2" w:eastAsia="Times New Roman" w:hAnsi="Wingdings 2"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1D1309"/>
    <w:multiLevelType w:val="hybridMultilevel"/>
    <w:tmpl w:val="02C0BC66"/>
    <w:lvl w:ilvl="0" w:tplc="75FE05BC">
      <w:numFmt w:val="bullet"/>
      <w:lvlText w:val=""/>
      <w:lvlJc w:val="left"/>
      <w:pPr>
        <w:ind w:left="1077" w:hanging="360"/>
      </w:pPr>
      <w:rPr>
        <w:rFonts w:ascii="Wingdings 2" w:eastAsia="Times New Roman" w:hAnsi="Wingdings 2" w:cs="Times New Roman" w:hint="default"/>
      </w:rPr>
    </w:lvl>
    <w:lvl w:ilvl="1" w:tplc="0409000B">
      <w:start w:val="1"/>
      <w:numFmt w:val="bullet"/>
      <w:lvlText w:val=""/>
      <w:lvlJc w:val="left"/>
      <w:pPr>
        <w:ind w:left="1797" w:hanging="360"/>
      </w:pPr>
      <w:rPr>
        <w:rFonts w:ascii="Wingdings" w:hAnsi="Wingdings"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2656672"/>
    <w:multiLevelType w:val="hybridMultilevel"/>
    <w:tmpl w:val="514C52CC"/>
    <w:lvl w:ilvl="0" w:tplc="04090017">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17914F23"/>
    <w:multiLevelType w:val="hybridMultilevel"/>
    <w:tmpl w:val="3BB031F6"/>
    <w:lvl w:ilvl="0" w:tplc="F2BA8DE6">
      <w:start w:val="1"/>
      <w:numFmt w:val="lowerLetter"/>
      <w:lvlText w:val="%1)"/>
      <w:lvlJc w:val="left"/>
      <w:pPr>
        <w:ind w:left="1145" w:hanging="360"/>
      </w:pPr>
      <w:rPr>
        <w:rFonts w:hint="default"/>
        <w:lang w:val="es-E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17B93D38"/>
    <w:multiLevelType w:val="hybridMultilevel"/>
    <w:tmpl w:val="DBFAA3C2"/>
    <w:lvl w:ilvl="0" w:tplc="B3EC0808">
      <w:start w:val="1"/>
      <w:numFmt w:val="bullet"/>
      <w:lvlText w:val=""/>
      <w:lvlJc w:val="left"/>
      <w:pPr>
        <w:ind w:left="360" w:hanging="360"/>
      </w:pPr>
      <w:rPr>
        <w:rFonts w:ascii="Wingdings" w:eastAsia="Times New Roman" w:hAnsi="Wingdings" w:cs="Times New Roman" w:hint="default"/>
      </w:rPr>
    </w:lvl>
    <w:lvl w:ilvl="1" w:tplc="CF4875B8">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14B9F"/>
    <w:multiLevelType w:val="hybridMultilevel"/>
    <w:tmpl w:val="30EAE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57126"/>
    <w:multiLevelType w:val="hybridMultilevel"/>
    <w:tmpl w:val="13A02B54"/>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267D4CAC"/>
    <w:multiLevelType w:val="multilevel"/>
    <w:tmpl w:val="764A5BFC"/>
    <w:lvl w:ilvl="0">
      <w:start w:val="1"/>
      <w:numFmt w:val="lowerLetter"/>
      <w:lvlText w:val="(%1)"/>
      <w:lvlJc w:val="left"/>
      <w:pPr>
        <w:ind w:left="928" w:hanging="360"/>
      </w:pPr>
      <w:rPr>
        <w:rFonts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4" w15:restartNumberingAfterBreak="0">
    <w:nsid w:val="28FF0C27"/>
    <w:multiLevelType w:val="hybridMultilevel"/>
    <w:tmpl w:val="F5707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9012F"/>
    <w:multiLevelType w:val="hybridMultilevel"/>
    <w:tmpl w:val="8E1C39AE"/>
    <w:lvl w:ilvl="0" w:tplc="12F0F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0F0271E"/>
    <w:multiLevelType w:val="hybridMultilevel"/>
    <w:tmpl w:val="228EF9C8"/>
    <w:lvl w:ilvl="0" w:tplc="02E0BD7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97567"/>
    <w:multiLevelType w:val="hybridMultilevel"/>
    <w:tmpl w:val="5348897C"/>
    <w:lvl w:ilvl="0" w:tplc="75FE05BC">
      <w:numFmt w:val="bullet"/>
      <w:lvlText w:val=""/>
      <w:lvlJc w:val="left"/>
      <w:pPr>
        <w:ind w:left="928" w:hanging="360"/>
      </w:pPr>
      <w:rPr>
        <w:rFonts w:ascii="Wingdings 2" w:eastAsia="Times New Roman" w:hAnsi="Wingdings 2" w:cs="Times New Roman"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351F3389"/>
    <w:multiLevelType w:val="hybridMultilevel"/>
    <w:tmpl w:val="DCE01346"/>
    <w:lvl w:ilvl="0" w:tplc="6AB65C92">
      <w:start w:val="2"/>
      <w:numFmt w:val="lowerLetter"/>
      <w:lvlText w:val="(%1)"/>
      <w:lvlJc w:val="left"/>
      <w:pPr>
        <w:ind w:left="928" w:hanging="360"/>
      </w:pPr>
      <w:rPr>
        <w:rFonts w:hint="default"/>
      </w:rPr>
    </w:lvl>
    <w:lvl w:ilvl="1" w:tplc="75FE05BC">
      <w:numFmt w:val="bullet"/>
      <w:lvlText w:val=""/>
      <w:lvlJc w:val="left"/>
      <w:pPr>
        <w:ind w:left="1797" w:hanging="360"/>
      </w:pPr>
      <w:rPr>
        <w:rFonts w:ascii="Wingdings 2" w:eastAsia="Times New Roman" w:hAnsi="Wingdings 2" w:cs="Times New Roman"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37D64A15"/>
    <w:multiLevelType w:val="hybridMultilevel"/>
    <w:tmpl w:val="883A8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72F87"/>
    <w:multiLevelType w:val="hybridMultilevel"/>
    <w:tmpl w:val="00089274"/>
    <w:lvl w:ilvl="0" w:tplc="75FE05BC">
      <w:numFmt w:val="bullet"/>
      <w:lvlText w:val=""/>
      <w:lvlJc w:val="left"/>
      <w:pPr>
        <w:ind w:left="644" w:hanging="360"/>
      </w:pPr>
      <w:rPr>
        <w:rFonts w:ascii="Wingdings 2" w:eastAsia="Times New Roman" w:hAnsi="Wingdings 2"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3E1D2000"/>
    <w:multiLevelType w:val="hybridMultilevel"/>
    <w:tmpl w:val="CE1826E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67EFD"/>
    <w:multiLevelType w:val="hybridMultilevel"/>
    <w:tmpl w:val="52981DDA"/>
    <w:lvl w:ilvl="0" w:tplc="E15AE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F0066"/>
    <w:multiLevelType w:val="hybridMultilevel"/>
    <w:tmpl w:val="BBBA58B0"/>
    <w:lvl w:ilvl="0" w:tplc="75FE05BC">
      <w:numFmt w:val="bullet"/>
      <w:lvlText w:val=""/>
      <w:lvlJc w:val="left"/>
      <w:pPr>
        <w:ind w:left="1077" w:hanging="360"/>
      </w:pPr>
      <w:rPr>
        <w:rFonts w:ascii="Wingdings 2" w:eastAsia="Times New Roman" w:hAnsi="Wingdings 2" w:cs="Times New Roman" w:hint="default"/>
      </w:rPr>
    </w:lvl>
    <w:lvl w:ilvl="1" w:tplc="75FE05BC">
      <w:numFmt w:val="bullet"/>
      <w:lvlText w:val=""/>
      <w:lvlJc w:val="left"/>
      <w:pPr>
        <w:ind w:left="1797" w:hanging="360"/>
      </w:pPr>
      <w:rPr>
        <w:rFonts w:ascii="Wingdings 2" w:eastAsia="Times New Roman" w:hAnsi="Wingdings 2" w:cs="Times New Roman"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46735CF1"/>
    <w:multiLevelType w:val="hybridMultilevel"/>
    <w:tmpl w:val="C494F0E0"/>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3D6C64"/>
    <w:multiLevelType w:val="hybridMultilevel"/>
    <w:tmpl w:val="F0EE64DC"/>
    <w:lvl w:ilvl="0" w:tplc="BAFCF29E">
      <w:start w:val="1"/>
      <w:numFmt w:val="bullet"/>
      <w:lvlText w:val=""/>
      <w:lvlJc w:val="left"/>
      <w:pPr>
        <w:tabs>
          <w:tab w:val="num" w:pos="720"/>
        </w:tabs>
        <w:ind w:left="720" w:hanging="360"/>
      </w:pPr>
      <w:rPr>
        <w:rFonts w:ascii="Wingdings" w:hAnsi="Wingdings" w:hint="default"/>
      </w:rPr>
    </w:lvl>
    <w:lvl w:ilvl="1" w:tplc="1F2C4D1A" w:tentative="1">
      <w:start w:val="1"/>
      <w:numFmt w:val="bullet"/>
      <w:lvlText w:val=""/>
      <w:lvlJc w:val="left"/>
      <w:pPr>
        <w:tabs>
          <w:tab w:val="num" w:pos="1440"/>
        </w:tabs>
        <w:ind w:left="1440" w:hanging="360"/>
      </w:pPr>
      <w:rPr>
        <w:rFonts w:ascii="Wingdings" w:hAnsi="Wingdings" w:hint="default"/>
      </w:rPr>
    </w:lvl>
    <w:lvl w:ilvl="2" w:tplc="37AE8F38" w:tentative="1">
      <w:start w:val="1"/>
      <w:numFmt w:val="bullet"/>
      <w:lvlText w:val=""/>
      <w:lvlJc w:val="left"/>
      <w:pPr>
        <w:tabs>
          <w:tab w:val="num" w:pos="2160"/>
        </w:tabs>
        <w:ind w:left="2160" w:hanging="360"/>
      </w:pPr>
      <w:rPr>
        <w:rFonts w:ascii="Wingdings" w:hAnsi="Wingdings" w:hint="default"/>
      </w:rPr>
    </w:lvl>
    <w:lvl w:ilvl="3" w:tplc="DA4C1B90" w:tentative="1">
      <w:start w:val="1"/>
      <w:numFmt w:val="bullet"/>
      <w:lvlText w:val=""/>
      <w:lvlJc w:val="left"/>
      <w:pPr>
        <w:tabs>
          <w:tab w:val="num" w:pos="2880"/>
        </w:tabs>
        <w:ind w:left="2880" w:hanging="360"/>
      </w:pPr>
      <w:rPr>
        <w:rFonts w:ascii="Wingdings" w:hAnsi="Wingdings" w:hint="default"/>
      </w:rPr>
    </w:lvl>
    <w:lvl w:ilvl="4" w:tplc="D8BE9D4A" w:tentative="1">
      <w:start w:val="1"/>
      <w:numFmt w:val="bullet"/>
      <w:lvlText w:val=""/>
      <w:lvlJc w:val="left"/>
      <w:pPr>
        <w:tabs>
          <w:tab w:val="num" w:pos="3600"/>
        </w:tabs>
        <w:ind w:left="3600" w:hanging="360"/>
      </w:pPr>
      <w:rPr>
        <w:rFonts w:ascii="Wingdings" w:hAnsi="Wingdings" w:hint="default"/>
      </w:rPr>
    </w:lvl>
    <w:lvl w:ilvl="5" w:tplc="B8AE9B2A" w:tentative="1">
      <w:start w:val="1"/>
      <w:numFmt w:val="bullet"/>
      <w:lvlText w:val=""/>
      <w:lvlJc w:val="left"/>
      <w:pPr>
        <w:tabs>
          <w:tab w:val="num" w:pos="4320"/>
        </w:tabs>
        <w:ind w:left="4320" w:hanging="360"/>
      </w:pPr>
      <w:rPr>
        <w:rFonts w:ascii="Wingdings" w:hAnsi="Wingdings" w:hint="default"/>
      </w:rPr>
    </w:lvl>
    <w:lvl w:ilvl="6" w:tplc="39AE262E" w:tentative="1">
      <w:start w:val="1"/>
      <w:numFmt w:val="bullet"/>
      <w:lvlText w:val=""/>
      <w:lvlJc w:val="left"/>
      <w:pPr>
        <w:tabs>
          <w:tab w:val="num" w:pos="5040"/>
        </w:tabs>
        <w:ind w:left="5040" w:hanging="360"/>
      </w:pPr>
      <w:rPr>
        <w:rFonts w:ascii="Wingdings" w:hAnsi="Wingdings" w:hint="default"/>
      </w:rPr>
    </w:lvl>
    <w:lvl w:ilvl="7" w:tplc="019ADAE8" w:tentative="1">
      <w:start w:val="1"/>
      <w:numFmt w:val="bullet"/>
      <w:lvlText w:val=""/>
      <w:lvlJc w:val="left"/>
      <w:pPr>
        <w:tabs>
          <w:tab w:val="num" w:pos="5760"/>
        </w:tabs>
        <w:ind w:left="5760" w:hanging="360"/>
      </w:pPr>
      <w:rPr>
        <w:rFonts w:ascii="Wingdings" w:hAnsi="Wingdings" w:hint="default"/>
      </w:rPr>
    </w:lvl>
    <w:lvl w:ilvl="8" w:tplc="94F29C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8772A"/>
    <w:multiLevelType w:val="hybridMultilevel"/>
    <w:tmpl w:val="A984DEFC"/>
    <w:lvl w:ilvl="0" w:tplc="5C5C8F80">
      <w:start w:val="2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0442B4"/>
    <w:multiLevelType w:val="multilevel"/>
    <w:tmpl w:val="C05065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285C21"/>
    <w:multiLevelType w:val="multilevel"/>
    <w:tmpl w:val="5D7AA93E"/>
    <w:lvl w:ilvl="0">
      <w:start w:val="1"/>
      <w:numFmt w:val="lowerLetter"/>
      <w:lvlText w:val="(%1)"/>
      <w:lvlJc w:val="left"/>
      <w:pPr>
        <w:ind w:left="928" w:hanging="360"/>
      </w:pPr>
      <w:rPr>
        <w:rFonts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1" w15:restartNumberingAfterBreak="0">
    <w:nsid w:val="53E0735D"/>
    <w:multiLevelType w:val="hybridMultilevel"/>
    <w:tmpl w:val="33141486"/>
    <w:lvl w:ilvl="0" w:tplc="75FE05BC">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9800BB"/>
    <w:multiLevelType w:val="hybridMultilevel"/>
    <w:tmpl w:val="A8B0DF02"/>
    <w:lvl w:ilvl="0" w:tplc="0C0A0017">
      <w:start w:val="1"/>
      <w:numFmt w:val="lowerLetter"/>
      <w:lvlText w:val="%1)"/>
      <w:lvlJc w:val="left"/>
      <w:pPr>
        <w:ind w:left="928" w:hanging="360"/>
      </w:pPr>
      <w:rPr>
        <w:rFonts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15:restartNumberingAfterBreak="0">
    <w:nsid w:val="566D6448"/>
    <w:multiLevelType w:val="hybridMultilevel"/>
    <w:tmpl w:val="F3F49140"/>
    <w:lvl w:ilvl="0" w:tplc="75FE05BC">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D33144"/>
    <w:multiLevelType w:val="multilevel"/>
    <w:tmpl w:val="69A8E1C4"/>
    <w:lvl w:ilvl="0">
      <w:start w:val="1"/>
      <w:numFmt w:val="lowerLetter"/>
      <w:lvlText w:val="(%1)"/>
      <w:lvlJc w:val="left"/>
      <w:pPr>
        <w:ind w:left="928" w:hanging="360"/>
      </w:pPr>
      <w:rPr>
        <w:rFonts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5" w15:restartNumberingAfterBreak="0">
    <w:nsid w:val="5EED7223"/>
    <w:multiLevelType w:val="hybridMultilevel"/>
    <w:tmpl w:val="EFE269CA"/>
    <w:lvl w:ilvl="0" w:tplc="0409000B">
      <w:start w:val="1"/>
      <w:numFmt w:val="bullet"/>
      <w:lvlText w:val=""/>
      <w:lvlJc w:val="left"/>
      <w:pPr>
        <w:ind w:left="720" w:hanging="360"/>
      </w:pPr>
      <w:rPr>
        <w:rFonts w:ascii="Wingdings" w:hAnsi="Wingdings" w:hint="default"/>
      </w:rPr>
    </w:lvl>
    <w:lvl w:ilvl="1" w:tplc="DD92DA6A">
      <w:start w:val="1"/>
      <w:numFmt w:val="lowerRoman"/>
      <w:lvlText w:val="%2)"/>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B6C49"/>
    <w:multiLevelType w:val="hybridMultilevel"/>
    <w:tmpl w:val="09FC58E4"/>
    <w:lvl w:ilvl="0" w:tplc="905828FC">
      <w:start w:val="1"/>
      <w:numFmt w:val="bullet"/>
      <w:lvlText w:val=""/>
      <w:lvlJc w:val="left"/>
      <w:pPr>
        <w:tabs>
          <w:tab w:val="num" w:pos="720"/>
        </w:tabs>
        <w:ind w:left="720" w:hanging="360"/>
      </w:pPr>
      <w:rPr>
        <w:rFonts w:ascii="Wingdings" w:hAnsi="Wingdings" w:hint="default"/>
      </w:rPr>
    </w:lvl>
    <w:lvl w:ilvl="1" w:tplc="C812D2E2" w:tentative="1">
      <w:start w:val="1"/>
      <w:numFmt w:val="bullet"/>
      <w:lvlText w:val=""/>
      <w:lvlJc w:val="left"/>
      <w:pPr>
        <w:tabs>
          <w:tab w:val="num" w:pos="1440"/>
        </w:tabs>
        <w:ind w:left="1440" w:hanging="360"/>
      </w:pPr>
      <w:rPr>
        <w:rFonts w:ascii="Wingdings" w:hAnsi="Wingdings" w:hint="default"/>
      </w:rPr>
    </w:lvl>
    <w:lvl w:ilvl="2" w:tplc="B492D7A0" w:tentative="1">
      <w:start w:val="1"/>
      <w:numFmt w:val="bullet"/>
      <w:lvlText w:val=""/>
      <w:lvlJc w:val="left"/>
      <w:pPr>
        <w:tabs>
          <w:tab w:val="num" w:pos="2160"/>
        </w:tabs>
        <w:ind w:left="2160" w:hanging="360"/>
      </w:pPr>
      <w:rPr>
        <w:rFonts w:ascii="Wingdings" w:hAnsi="Wingdings" w:hint="default"/>
      </w:rPr>
    </w:lvl>
    <w:lvl w:ilvl="3" w:tplc="C08688B6" w:tentative="1">
      <w:start w:val="1"/>
      <w:numFmt w:val="bullet"/>
      <w:lvlText w:val=""/>
      <w:lvlJc w:val="left"/>
      <w:pPr>
        <w:tabs>
          <w:tab w:val="num" w:pos="2880"/>
        </w:tabs>
        <w:ind w:left="2880" w:hanging="360"/>
      </w:pPr>
      <w:rPr>
        <w:rFonts w:ascii="Wingdings" w:hAnsi="Wingdings" w:hint="default"/>
      </w:rPr>
    </w:lvl>
    <w:lvl w:ilvl="4" w:tplc="48DC7EB6" w:tentative="1">
      <w:start w:val="1"/>
      <w:numFmt w:val="bullet"/>
      <w:lvlText w:val=""/>
      <w:lvlJc w:val="left"/>
      <w:pPr>
        <w:tabs>
          <w:tab w:val="num" w:pos="3600"/>
        </w:tabs>
        <w:ind w:left="3600" w:hanging="360"/>
      </w:pPr>
      <w:rPr>
        <w:rFonts w:ascii="Wingdings" w:hAnsi="Wingdings" w:hint="default"/>
      </w:rPr>
    </w:lvl>
    <w:lvl w:ilvl="5" w:tplc="6C7A01A8" w:tentative="1">
      <w:start w:val="1"/>
      <w:numFmt w:val="bullet"/>
      <w:lvlText w:val=""/>
      <w:lvlJc w:val="left"/>
      <w:pPr>
        <w:tabs>
          <w:tab w:val="num" w:pos="4320"/>
        </w:tabs>
        <w:ind w:left="4320" w:hanging="360"/>
      </w:pPr>
      <w:rPr>
        <w:rFonts w:ascii="Wingdings" w:hAnsi="Wingdings" w:hint="default"/>
      </w:rPr>
    </w:lvl>
    <w:lvl w:ilvl="6" w:tplc="0B10B212" w:tentative="1">
      <w:start w:val="1"/>
      <w:numFmt w:val="bullet"/>
      <w:lvlText w:val=""/>
      <w:lvlJc w:val="left"/>
      <w:pPr>
        <w:tabs>
          <w:tab w:val="num" w:pos="5040"/>
        </w:tabs>
        <w:ind w:left="5040" w:hanging="360"/>
      </w:pPr>
      <w:rPr>
        <w:rFonts w:ascii="Wingdings" w:hAnsi="Wingdings" w:hint="default"/>
      </w:rPr>
    </w:lvl>
    <w:lvl w:ilvl="7" w:tplc="14BCD6CE" w:tentative="1">
      <w:start w:val="1"/>
      <w:numFmt w:val="bullet"/>
      <w:lvlText w:val=""/>
      <w:lvlJc w:val="left"/>
      <w:pPr>
        <w:tabs>
          <w:tab w:val="num" w:pos="5760"/>
        </w:tabs>
        <w:ind w:left="5760" w:hanging="360"/>
      </w:pPr>
      <w:rPr>
        <w:rFonts w:ascii="Wingdings" w:hAnsi="Wingdings" w:hint="default"/>
      </w:rPr>
    </w:lvl>
    <w:lvl w:ilvl="8" w:tplc="59C8D5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C76C3"/>
    <w:multiLevelType w:val="hybridMultilevel"/>
    <w:tmpl w:val="C9488484"/>
    <w:lvl w:ilvl="0" w:tplc="0409000B">
      <w:start w:val="1"/>
      <w:numFmt w:val="bullet"/>
      <w:lvlText w:val=""/>
      <w:lvlJc w:val="left"/>
      <w:pPr>
        <w:ind w:left="6" w:hanging="360"/>
      </w:pPr>
      <w:rPr>
        <w:rFonts w:ascii="Wingdings" w:hAnsi="Wingding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8" w15:restartNumberingAfterBreak="0">
    <w:nsid w:val="64FF640B"/>
    <w:multiLevelType w:val="hybridMultilevel"/>
    <w:tmpl w:val="4EAC9D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E55793"/>
    <w:multiLevelType w:val="hybridMultilevel"/>
    <w:tmpl w:val="28803680"/>
    <w:lvl w:ilvl="0" w:tplc="5C5C8F80">
      <w:start w:val="2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DF450D"/>
    <w:multiLevelType w:val="hybridMultilevel"/>
    <w:tmpl w:val="A47839CA"/>
    <w:lvl w:ilvl="0" w:tplc="42D0AB12">
      <w:start w:val="1"/>
      <w:numFmt w:val="bullet"/>
      <w:lvlText w:val=""/>
      <w:lvlJc w:val="left"/>
      <w:pPr>
        <w:tabs>
          <w:tab w:val="num" w:pos="720"/>
        </w:tabs>
        <w:ind w:left="720" w:hanging="360"/>
      </w:pPr>
      <w:rPr>
        <w:rFonts w:ascii="Wingdings" w:hAnsi="Wingdings" w:hint="default"/>
      </w:rPr>
    </w:lvl>
    <w:lvl w:ilvl="1" w:tplc="4C084C94" w:tentative="1">
      <w:start w:val="1"/>
      <w:numFmt w:val="bullet"/>
      <w:lvlText w:val=""/>
      <w:lvlJc w:val="left"/>
      <w:pPr>
        <w:tabs>
          <w:tab w:val="num" w:pos="1440"/>
        </w:tabs>
        <w:ind w:left="1440" w:hanging="360"/>
      </w:pPr>
      <w:rPr>
        <w:rFonts w:ascii="Wingdings" w:hAnsi="Wingdings" w:hint="default"/>
      </w:rPr>
    </w:lvl>
    <w:lvl w:ilvl="2" w:tplc="30F44D08" w:tentative="1">
      <w:start w:val="1"/>
      <w:numFmt w:val="bullet"/>
      <w:lvlText w:val=""/>
      <w:lvlJc w:val="left"/>
      <w:pPr>
        <w:tabs>
          <w:tab w:val="num" w:pos="2160"/>
        </w:tabs>
        <w:ind w:left="2160" w:hanging="360"/>
      </w:pPr>
      <w:rPr>
        <w:rFonts w:ascii="Wingdings" w:hAnsi="Wingdings" w:hint="default"/>
      </w:rPr>
    </w:lvl>
    <w:lvl w:ilvl="3" w:tplc="83362F9C" w:tentative="1">
      <w:start w:val="1"/>
      <w:numFmt w:val="bullet"/>
      <w:lvlText w:val=""/>
      <w:lvlJc w:val="left"/>
      <w:pPr>
        <w:tabs>
          <w:tab w:val="num" w:pos="2880"/>
        </w:tabs>
        <w:ind w:left="2880" w:hanging="360"/>
      </w:pPr>
      <w:rPr>
        <w:rFonts w:ascii="Wingdings" w:hAnsi="Wingdings" w:hint="default"/>
      </w:rPr>
    </w:lvl>
    <w:lvl w:ilvl="4" w:tplc="F27E851E" w:tentative="1">
      <w:start w:val="1"/>
      <w:numFmt w:val="bullet"/>
      <w:lvlText w:val=""/>
      <w:lvlJc w:val="left"/>
      <w:pPr>
        <w:tabs>
          <w:tab w:val="num" w:pos="3600"/>
        </w:tabs>
        <w:ind w:left="3600" w:hanging="360"/>
      </w:pPr>
      <w:rPr>
        <w:rFonts w:ascii="Wingdings" w:hAnsi="Wingdings" w:hint="default"/>
      </w:rPr>
    </w:lvl>
    <w:lvl w:ilvl="5" w:tplc="6D420CD0" w:tentative="1">
      <w:start w:val="1"/>
      <w:numFmt w:val="bullet"/>
      <w:lvlText w:val=""/>
      <w:lvlJc w:val="left"/>
      <w:pPr>
        <w:tabs>
          <w:tab w:val="num" w:pos="4320"/>
        </w:tabs>
        <w:ind w:left="4320" w:hanging="360"/>
      </w:pPr>
      <w:rPr>
        <w:rFonts w:ascii="Wingdings" w:hAnsi="Wingdings" w:hint="default"/>
      </w:rPr>
    </w:lvl>
    <w:lvl w:ilvl="6" w:tplc="C66A672C" w:tentative="1">
      <w:start w:val="1"/>
      <w:numFmt w:val="bullet"/>
      <w:lvlText w:val=""/>
      <w:lvlJc w:val="left"/>
      <w:pPr>
        <w:tabs>
          <w:tab w:val="num" w:pos="5040"/>
        </w:tabs>
        <w:ind w:left="5040" w:hanging="360"/>
      </w:pPr>
      <w:rPr>
        <w:rFonts w:ascii="Wingdings" w:hAnsi="Wingdings" w:hint="default"/>
      </w:rPr>
    </w:lvl>
    <w:lvl w:ilvl="7" w:tplc="8B9EA21A" w:tentative="1">
      <w:start w:val="1"/>
      <w:numFmt w:val="bullet"/>
      <w:lvlText w:val=""/>
      <w:lvlJc w:val="left"/>
      <w:pPr>
        <w:tabs>
          <w:tab w:val="num" w:pos="5760"/>
        </w:tabs>
        <w:ind w:left="5760" w:hanging="360"/>
      </w:pPr>
      <w:rPr>
        <w:rFonts w:ascii="Wingdings" w:hAnsi="Wingdings" w:hint="default"/>
      </w:rPr>
    </w:lvl>
    <w:lvl w:ilvl="8" w:tplc="56C8CA8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40"/>
  </w:num>
  <w:num w:numId="4">
    <w:abstractNumId w:val="29"/>
  </w:num>
  <w:num w:numId="5">
    <w:abstractNumId w:val="28"/>
  </w:num>
  <w:num w:numId="6">
    <w:abstractNumId w:val="10"/>
  </w:num>
  <w:num w:numId="7">
    <w:abstractNumId w:val="21"/>
  </w:num>
  <w:num w:numId="8">
    <w:abstractNumId w:val="18"/>
  </w:num>
  <w:num w:numId="9">
    <w:abstractNumId w:val="24"/>
  </w:num>
  <w:num w:numId="10">
    <w:abstractNumId w:val="8"/>
  </w:num>
  <w:num w:numId="11">
    <w:abstractNumId w:val="41"/>
  </w:num>
  <w:num w:numId="12">
    <w:abstractNumId w:val="21"/>
  </w:num>
  <w:num w:numId="13">
    <w:abstractNumId w:val="17"/>
  </w:num>
  <w:num w:numId="14">
    <w:abstractNumId w:val="3"/>
  </w:num>
  <w:num w:numId="15">
    <w:abstractNumId w:val="7"/>
  </w:num>
  <w:num w:numId="16">
    <w:abstractNumId w:val="37"/>
  </w:num>
  <w:num w:numId="17">
    <w:abstractNumId w:val="31"/>
  </w:num>
  <w:num w:numId="18">
    <w:abstractNumId w:val="6"/>
  </w:num>
  <w:num w:numId="19">
    <w:abstractNumId w:val="33"/>
  </w:num>
  <w:num w:numId="20">
    <w:abstractNumId w:val="14"/>
  </w:num>
  <w:num w:numId="21">
    <w:abstractNumId w:val="0"/>
  </w:num>
  <w:num w:numId="22">
    <w:abstractNumId w:val="1"/>
  </w:num>
  <w:num w:numId="23">
    <w:abstractNumId w:val="11"/>
  </w:num>
  <w:num w:numId="24">
    <w:abstractNumId w:val="23"/>
  </w:num>
  <w:num w:numId="25">
    <w:abstractNumId w:val="12"/>
  </w:num>
  <w:num w:numId="26">
    <w:abstractNumId w:val="15"/>
  </w:num>
  <w:num w:numId="27">
    <w:abstractNumId w:val="38"/>
  </w:num>
  <w:num w:numId="28">
    <w:abstractNumId w:val="39"/>
  </w:num>
  <w:num w:numId="29">
    <w:abstractNumId w:val="20"/>
  </w:num>
  <w:num w:numId="30">
    <w:abstractNumId w:val="22"/>
  </w:num>
  <w:num w:numId="31">
    <w:abstractNumId w:val="4"/>
  </w:num>
  <w:num w:numId="32">
    <w:abstractNumId w:val="2"/>
  </w:num>
  <w:num w:numId="33">
    <w:abstractNumId w:val="9"/>
  </w:num>
  <w:num w:numId="34">
    <w:abstractNumId w:val="32"/>
  </w:num>
  <w:num w:numId="35">
    <w:abstractNumId w:val="19"/>
  </w:num>
  <w:num w:numId="36">
    <w:abstractNumId w:val="35"/>
  </w:num>
  <w:num w:numId="37">
    <w:abstractNumId w:val="30"/>
  </w:num>
  <w:num w:numId="38">
    <w:abstractNumId w:val="34"/>
  </w:num>
  <w:num w:numId="39">
    <w:abstractNumId w:val="13"/>
  </w:num>
  <w:num w:numId="40">
    <w:abstractNumId w:val="5"/>
  </w:num>
  <w:num w:numId="41">
    <w:abstractNumId w:val="25"/>
  </w:num>
  <w:num w:numId="42">
    <w:abstractNumId w:val="27"/>
  </w:num>
  <w:num w:numId="43">
    <w:abstractNumId w:val="42"/>
  </w:num>
  <w:num w:numId="44">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Formatting/>
  <w:defaultTabStop w:val="720"/>
  <w:hyphenationZone w:val="425"/>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16C3"/>
    <w:rsid w:val="00002514"/>
    <w:rsid w:val="00002F60"/>
    <w:rsid w:val="000031A0"/>
    <w:rsid w:val="00003204"/>
    <w:rsid w:val="000032D7"/>
    <w:rsid w:val="000039E8"/>
    <w:rsid w:val="00003B30"/>
    <w:rsid w:val="00004C1F"/>
    <w:rsid w:val="000059E3"/>
    <w:rsid w:val="00005B03"/>
    <w:rsid w:val="0000635A"/>
    <w:rsid w:val="00006997"/>
    <w:rsid w:val="00006A2A"/>
    <w:rsid w:val="00007D74"/>
    <w:rsid w:val="00010EEA"/>
    <w:rsid w:val="00011255"/>
    <w:rsid w:val="00012174"/>
    <w:rsid w:val="00012607"/>
    <w:rsid w:val="0001303E"/>
    <w:rsid w:val="00013971"/>
    <w:rsid w:val="00013E58"/>
    <w:rsid w:val="000141A4"/>
    <w:rsid w:val="000146D6"/>
    <w:rsid w:val="0001527D"/>
    <w:rsid w:val="00015715"/>
    <w:rsid w:val="000159FA"/>
    <w:rsid w:val="00015B73"/>
    <w:rsid w:val="000175E8"/>
    <w:rsid w:val="000206D6"/>
    <w:rsid w:val="00020EAD"/>
    <w:rsid w:val="00021DFF"/>
    <w:rsid w:val="000220DF"/>
    <w:rsid w:val="00022379"/>
    <w:rsid w:val="00022652"/>
    <w:rsid w:val="000226F3"/>
    <w:rsid w:val="0002323C"/>
    <w:rsid w:val="0002363B"/>
    <w:rsid w:val="000237F8"/>
    <w:rsid w:val="000239CD"/>
    <w:rsid w:val="00023C1D"/>
    <w:rsid w:val="000240FD"/>
    <w:rsid w:val="00024328"/>
    <w:rsid w:val="0002528F"/>
    <w:rsid w:val="00025906"/>
    <w:rsid w:val="000261F8"/>
    <w:rsid w:val="00026BB9"/>
    <w:rsid w:val="00026DEA"/>
    <w:rsid w:val="00027301"/>
    <w:rsid w:val="000301A0"/>
    <w:rsid w:val="00030985"/>
    <w:rsid w:val="00030CEE"/>
    <w:rsid w:val="000325AF"/>
    <w:rsid w:val="00032955"/>
    <w:rsid w:val="00032F47"/>
    <w:rsid w:val="00033308"/>
    <w:rsid w:val="000333AD"/>
    <w:rsid w:val="00033D18"/>
    <w:rsid w:val="00034004"/>
    <w:rsid w:val="00034974"/>
    <w:rsid w:val="0003497B"/>
    <w:rsid w:val="00034998"/>
    <w:rsid w:val="00034AD2"/>
    <w:rsid w:val="00034B9A"/>
    <w:rsid w:val="00035451"/>
    <w:rsid w:val="0003588B"/>
    <w:rsid w:val="00036097"/>
    <w:rsid w:val="00036BD2"/>
    <w:rsid w:val="0003720C"/>
    <w:rsid w:val="000372C4"/>
    <w:rsid w:val="000374B2"/>
    <w:rsid w:val="00040383"/>
    <w:rsid w:val="000409AB"/>
    <w:rsid w:val="0004150F"/>
    <w:rsid w:val="00042AB0"/>
    <w:rsid w:val="00043120"/>
    <w:rsid w:val="000431CB"/>
    <w:rsid w:val="00043671"/>
    <w:rsid w:val="00044B41"/>
    <w:rsid w:val="00044ED8"/>
    <w:rsid w:val="0004576E"/>
    <w:rsid w:val="00050844"/>
    <w:rsid w:val="00050FE2"/>
    <w:rsid w:val="000521C4"/>
    <w:rsid w:val="00053690"/>
    <w:rsid w:val="00053C7B"/>
    <w:rsid w:val="000543B0"/>
    <w:rsid w:val="00054597"/>
    <w:rsid w:val="000569BF"/>
    <w:rsid w:val="00056E42"/>
    <w:rsid w:val="000574E4"/>
    <w:rsid w:val="00062245"/>
    <w:rsid w:val="000633CF"/>
    <w:rsid w:val="00063D99"/>
    <w:rsid w:val="00064EA2"/>
    <w:rsid w:val="00067291"/>
    <w:rsid w:val="000706AB"/>
    <w:rsid w:val="00070F6B"/>
    <w:rsid w:val="0007179C"/>
    <w:rsid w:val="00071C92"/>
    <w:rsid w:val="00071FBF"/>
    <w:rsid w:val="0007296F"/>
    <w:rsid w:val="00072C7B"/>
    <w:rsid w:val="0007354D"/>
    <w:rsid w:val="000741C5"/>
    <w:rsid w:val="000742D9"/>
    <w:rsid w:val="00074608"/>
    <w:rsid w:val="0007460E"/>
    <w:rsid w:val="000779DE"/>
    <w:rsid w:val="00077BC0"/>
    <w:rsid w:val="00080537"/>
    <w:rsid w:val="00081344"/>
    <w:rsid w:val="00081CEB"/>
    <w:rsid w:val="000833FA"/>
    <w:rsid w:val="00084813"/>
    <w:rsid w:val="00084BD6"/>
    <w:rsid w:val="0008566E"/>
    <w:rsid w:val="0008578A"/>
    <w:rsid w:val="00085AA9"/>
    <w:rsid w:val="00086D51"/>
    <w:rsid w:val="000873F5"/>
    <w:rsid w:val="00090F26"/>
    <w:rsid w:val="00091606"/>
    <w:rsid w:val="000917E0"/>
    <w:rsid w:val="00092695"/>
    <w:rsid w:val="00092E6B"/>
    <w:rsid w:val="00092EAC"/>
    <w:rsid w:val="000935A4"/>
    <w:rsid w:val="0009394B"/>
    <w:rsid w:val="00093E20"/>
    <w:rsid w:val="0009580E"/>
    <w:rsid w:val="000958B1"/>
    <w:rsid w:val="0009645A"/>
    <w:rsid w:val="000964EC"/>
    <w:rsid w:val="00096F21"/>
    <w:rsid w:val="00096F69"/>
    <w:rsid w:val="000974AC"/>
    <w:rsid w:val="0009796F"/>
    <w:rsid w:val="00097C33"/>
    <w:rsid w:val="000A0513"/>
    <w:rsid w:val="000A1885"/>
    <w:rsid w:val="000A19E3"/>
    <w:rsid w:val="000A224A"/>
    <w:rsid w:val="000A2D2A"/>
    <w:rsid w:val="000A32C5"/>
    <w:rsid w:val="000A4484"/>
    <w:rsid w:val="000A46E4"/>
    <w:rsid w:val="000A4EEC"/>
    <w:rsid w:val="000A4F7D"/>
    <w:rsid w:val="000A65F6"/>
    <w:rsid w:val="000A69AB"/>
    <w:rsid w:val="000A70A0"/>
    <w:rsid w:val="000A7168"/>
    <w:rsid w:val="000A7398"/>
    <w:rsid w:val="000B0FDD"/>
    <w:rsid w:val="000B1D7B"/>
    <w:rsid w:val="000B33D2"/>
    <w:rsid w:val="000B42EE"/>
    <w:rsid w:val="000B45D7"/>
    <w:rsid w:val="000B4901"/>
    <w:rsid w:val="000B4C42"/>
    <w:rsid w:val="000B574B"/>
    <w:rsid w:val="000B5A61"/>
    <w:rsid w:val="000B620B"/>
    <w:rsid w:val="000B622E"/>
    <w:rsid w:val="000B6501"/>
    <w:rsid w:val="000B660F"/>
    <w:rsid w:val="000B7281"/>
    <w:rsid w:val="000B7D97"/>
    <w:rsid w:val="000C0670"/>
    <w:rsid w:val="000C1426"/>
    <w:rsid w:val="000C17FE"/>
    <w:rsid w:val="000C2B3E"/>
    <w:rsid w:val="000C30CA"/>
    <w:rsid w:val="000C40CB"/>
    <w:rsid w:val="000C4162"/>
    <w:rsid w:val="000C426B"/>
    <w:rsid w:val="000C49E0"/>
    <w:rsid w:val="000C505A"/>
    <w:rsid w:val="000C5292"/>
    <w:rsid w:val="000C5964"/>
    <w:rsid w:val="000C5DB9"/>
    <w:rsid w:val="000C600F"/>
    <w:rsid w:val="000C6353"/>
    <w:rsid w:val="000C726B"/>
    <w:rsid w:val="000D0A27"/>
    <w:rsid w:val="000D1F55"/>
    <w:rsid w:val="000D25D6"/>
    <w:rsid w:val="000D2966"/>
    <w:rsid w:val="000D315E"/>
    <w:rsid w:val="000D3506"/>
    <w:rsid w:val="000D3AC5"/>
    <w:rsid w:val="000D4006"/>
    <w:rsid w:val="000D40D5"/>
    <w:rsid w:val="000D424F"/>
    <w:rsid w:val="000D551A"/>
    <w:rsid w:val="000D5742"/>
    <w:rsid w:val="000D5B67"/>
    <w:rsid w:val="000D5EEB"/>
    <w:rsid w:val="000D633D"/>
    <w:rsid w:val="000E3597"/>
    <w:rsid w:val="000E40DA"/>
    <w:rsid w:val="000E44B0"/>
    <w:rsid w:val="000E4512"/>
    <w:rsid w:val="000E54F8"/>
    <w:rsid w:val="000E5967"/>
    <w:rsid w:val="000E5D25"/>
    <w:rsid w:val="000E673A"/>
    <w:rsid w:val="000E75F6"/>
    <w:rsid w:val="000E78FB"/>
    <w:rsid w:val="000F0871"/>
    <w:rsid w:val="000F0B30"/>
    <w:rsid w:val="000F19A3"/>
    <w:rsid w:val="000F1A61"/>
    <w:rsid w:val="000F1CF8"/>
    <w:rsid w:val="000F1E8D"/>
    <w:rsid w:val="000F3986"/>
    <w:rsid w:val="000F448C"/>
    <w:rsid w:val="000F5CB5"/>
    <w:rsid w:val="000F6363"/>
    <w:rsid w:val="000F65BD"/>
    <w:rsid w:val="000F6A18"/>
    <w:rsid w:val="000F6B1C"/>
    <w:rsid w:val="000F6FE2"/>
    <w:rsid w:val="000F7251"/>
    <w:rsid w:val="000F74F5"/>
    <w:rsid w:val="000F7947"/>
    <w:rsid w:val="001006AA"/>
    <w:rsid w:val="00100848"/>
    <w:rsid w:val="001009EE"/>
    <w:rsid w:val="00101262"/>
    <w:rsid w:val="0010196E"/>
    <w:rsid w:val="00101A2C"/>
    <w:rsid w:val="00101DAC"/>
    <w:rsid w:val="001021EA"/>
    <w:rsid w:val="0010220C"/>
    <w:rsid w:val="00103109"/>
    <w:rsid w:val="00103CB5"/>
    <w:rsid w:val="00103EEC"/>
    <w:rsid w:val="001049D5"/>
    <w:rsid w:val="00104B58"/>
    <w:rsid w:val="00105372"/>
    <w:rsid w:val="001055CA"/>
    <w:rsid w:val="00105895"/>
    <w:rsid w:val="00106317"/>
    <w:rsid w:val="00106D2D"/>
    <w:rsid w:val="0010718E"/>
    <w:rsid w:val="00107415"/>
    <w:rsid w:val="0010783B"/>
    <w:rsid w:val="00110970"/>
    <w:rsid w:val="00110A19"/>
    <w:rsid w:val="00110A72"/>
    <w:rsid w:val="00111018"/>
    <w:rsid w:val="00111541"/>
    <w:rsid w:val="001115FA"/>
    <w:rsid w:val="001117F4"/>
    <w:rsid w:val="00111F6C"/>
    <w:rsid w:val="00112107"/>
    <w:rsid w:val="0011313A"/>
    <w:rsid w:val="00113141"/>
    <w:rsid w:val="001140EA"/>
    <w:rsid w:val="001146D0"/>
    <w:rsid w:val="00114C0D"/>
    <w:rsid w:val="00114E0B"/>
    <w:rsid w:val="0011637E"/>
    <w:rsid w:val="0011691C"/>
    <w:rsid w:val="00116F29"/>
    <w:rsid w:val="00117090"/>
    <w:rsid w:val="00117A69"/>
    <w:rsid w:val="00120D8A"/>
    <w:rsid w:val="00121224"/>
    <w:rsid w:val="001216D6"/>
    <w:rsid w:val="001226BC"/>
    <w:rsid w:val="0012355B"/>
    <w:rsid w:val="00124367"/>
    <w:rsid w:val="00124768"/>
    <w:rsid w:val="00124EC2"/>
    <w:rsid w:val="00124EF9"/>
    <w:rsid w:val="00125093"/>
    <w:rsid w:val="001259BB"/>
    <w:rsid w:val="0012655A"/>
    <w:rsid w:val="0012663F"/>
    <w:rsid w:val="00126CEF"/>
    <w:rsid w:val="001277E3"/>
    <w:rsid w:val="00127E47"/>
    <w:rsid w:val="00127E89"/>
    <w:rsid w:val="00130239"/>
    <w:rsid w:val="0013083E"/>
    <w:rsid w:val="00131DF3"/>
    <w:rsid w:val="00131E7A"/>
    <w:rsid w:val="001323A7"/>
    <w:rsid w:val="001325FF"/>
    <w:rsid w:val="001346D9"/>
    <w:rsid w:val="00134A9E"/>
    <w:rsid w:val="00136234"/>
    <w:rsid w:val="00136632"/>
    <w:rsid w:val="0013667F"/>
    <w:rsid w:val="00136EF9"/>
    <w:rsid w:val="00140A7F"/>
    <w:rsid w:val="00140AA3"/>
    <w:rsid w:val="00141856"/>
    <w:rsid w:val="00141982"/>
    <w:rsid w:val="00141E80"/>
    <w:rsid w:val="001429BF"/>
    <w:rsid w:val="00143787"/>
    <w:rsid w:val="00143E56"/>
    <w:rsid w:val="0014442A"/>
    <w:rsid w:val="00144A05"/>
    <w:rsid w:val="00144DB6"/>
    <w:rsid w:val="0014567B"/>
    <w:rsid w:val="00146C06"/>
    <w:rsid w:val="00146FDB"/>
    <w:rsid w:val="00147018"/>
    <w:rsid w:val="00147579"/>
    <w:rsid w:val="00150506"/>
    <w:rsid w:val="001505AB"/>
    <w:rsid w:val="001519F6"/>
    <w:rsid w:val="0015305B"/>
    <w:rsid w:val="0015363F"/>
    <w:rsid w:val="001544DF"/>
    <w:rsid w:val="001545C0"/>
    <w:rsid w:val="00154829"/>
    <w:rsid w:val="0015565D"/>
    <w:rsid w:val="0015693B"/>
    <w:rsid w:val="00156C5F"/>
    <w:rsid w:val="00157670"/>
    <w:rsid w:val="00160855"/>
    <w:rsid w:val="00160BD5"/>
    <w:rsid w:val="00161D2C"/>
    <w:rsid w:val="00162EBA"/>
    <w:rsid w:val="00163094"/>
    <w:rsid w:val="00163E8F"/>
    <w:rsid w:val="0016415F"/>
    <w:rsid w:val="0016488B"/>
    <w:rsid w:val="00164E02"/>
    <w:rsid w:val="00165BF6"/>
    <w:rsid w:val="00165FC9"/>
    <w:rsid w:val="001661F8"/>
    <w:rsid w:val="00166EC3"/>
    <w:rsid w:val="00166F5F"/>
    <w:rsid w:val="00167234"/>
    <w:rsid w:val="00167536"/>
    <w:rsid w:val="00170626"/>
    <w:rsid w:val="00170FB2"/>
    <w:rsid w:val="00171315"/>
    <w:rsid w:val="00171AE4"/>
    <w:rsid w:val="00171F01"/>
    <w:rsid w:val="00172333"/>
    <w:rsid w:val="00172728"/>
    <w:rsid w:val="00172AF6"/>
    <w:rsid w:val="001734FB"/>
    <w:rsid w:val="00174912"/>
    <w:rsid w:val="00174ECB"/>
    <w:rsid w:val="00175925"/>
    <w:rsid w:val="00175A99"/>
    <w:rsid w:val="00176247"/>
    <w:rsid w:val="00176357"/>
    <w:rsid w:val="00176C86"/>
    <w:rsid w:val="00176CEE"/>
    <w:rsid w:val="001771B8"/>
    <w:rsid w:val="00177672"/>
    <w:rsid w:val="00177859"/>
    <w:rsid w:val="00177BE5"/>
    <w:rsid w:val="00180488"/>
    <w:rsid w:val="00181614"/>
    <w:rsid w:val="00181BEC"/>
    <w:rsid w:val="0018211D"/>
    <w:rsid w:val="00182D03"/>
    <w:rsid w:val="00182DE7"/>
    <w:rsid w:val="001833AA"/>
    <w:rsid w:val="00183780"/>
    <w:rsid w:val="00183CC4"/>
    <w:rsid w:val="0018421D"/>
    <w:rsid w:val="00184683"/>
    <w:rsid w:val="001847EA"/>
    <w:rsid w:val="00184C54"/>
    <w:rsid w:val="00184F11"/>
    <w:rsid w:val="00185499"/>
    <w:rsid w:val="00185E90"/>
    <w:rsid w:val="001862C8"/>
    <w:rsid w:val="0018681F"/>
    <w:rsid w:val="00186BB6"/>
    <w:rsid w:val="00186DD8"/>
    <w:rsid w:val="00187C96"/>
    <w:rsid w:val="00187EE0"/>
    <w:rsid w:val="001904E9"/>
    <w:rsid w:val="00190571"/>
    <w:rsid w:val="0019078B"/>
    <w:rsid w:val="00190CE1"/>
    <w:rsid w:val="00191F0F"/>
    <w:rsid w:val="00193515"/>
    <w:rsid w:val="001938C0"/>
    <w:rsid w:val="00193BF2"/>
    <w:rsid w:val="00193CC9"/>
    <w:rsid w:val="00194127"/>
    <w:rsid w:val="00194FAA"/>
    <w:rsid w:val="00197136"/>
    <w:rsid w:val="001971FB"/>
    <w:rsid w:val="001A009E"/>
    <w:rsid w:val="001A031A"/>
    <w:rsid w:val="001A1535"/>
    <w:rsid w:val="001A1D93"/>
    <w:rsid w:val="001A1E12"/>
    <w:rsid w:val="001A24B9"/>
    <w:rsid w:val="001A3814"/>
    <w:rsid w:val="001A44F3"/>
    <w:rsid w:val="001A45C2"/>
    <w:rsid w:val="001A53D7"/>
    <w:rsid w:val="001A5703"/>
    <w:rsid w:val="001A5FB6"/>
    <w:rsid w:val="001A604B"/>
    <w:rsid w:val="001A61AC"/>
    <w:rsid w:val="001A6232"/>
    <w:rsid w:val="001A6904"/>
    <w:rsid w:val="001B1D6B"/>
    <w:rsid w:val="001B1F74"/>
    <w:rsid w:val="001B2A53"/>
    <w:rsid w:val="001B30BE"/>
    <w:rsid w:val="001B38D1"/>
    <w:rsid w:val="001B3D7F"/>
    <w:rsid w:val="001B48E7"/>
    <w:rsid w:val="001B5D47"/>
    <w:rsid w:val="001B6638"/>
    <w:rsid w:val="001B6C4D"/>
    <w:rsid w:val="001B7CE3"/>
    <w:rsid w:val="001C2106"/>
    <w:rsid w:val="001C2636"/>
    <w:rsid w:val="001C2918"/>
    <w:rsid w:val="001C299B"/>
    <w:rsid w:val="001C2B71"/>
    <w:rsid w:val="001C31AB"/>
    <w:rsid w:val="001C3355"/>
    <w:rsid w:val="001C3CC1"/>
    <w:rsid w:val="001C409D"/>
    <w:rsid w:val="001C434D"/>
    <w:rsid w:val="001C5000"/>
    <w:rsid w:val="001C6000"/>
    <w:rsid w:val="001C6204"/>
    <w:rsid w:val="001C6487"/>
    <w:rsid w:val="001C6FFD"/>
    <w:rsid w:val="001C7125"/>
    <w:rsid w:val="001C7C36"/>
    <w:rsid w:val="001C7F28"/>
    <w:rsid w:val="001D0342"/>
    <w:rsid w:val="001D0E6D"/>
    <w:rsid w:val="001D12BE"/>
    <w:rsid w:val="001D3562"/>
    <w:rsid w:val="001D3DF8"/>
    <w:rsid w:val="001D3FD9"/>
    <w:rsid w:val="001D5E3D"/>
    <w:rsid w:val="001D6171"/>
    <w:rsid w:val="001D6408"/>
    <w:rsid w:val="001D68B1"/>
    <w:rsid w:val="001D6A24"/>
    <w:rsid w:val="001D6B97"/>
    <w:rsid w:val="001D70B2"/>
    <w:rsid w:val="001D7109"/>
    <w:rsid w:val="001E0760"/>
    <w:rsid w:val="001E08E5"/>
    <w:rsid w:val="001E0FD2"/>
    <w:rsid w:val="001E1637"/>
    <w:rsid w:val="001E1D8E"/>
    <w:rsid w:val="001E278C"/>
    <w:rsid w:val="001E2DD7"/>
    <w:rsid w:val="001E3BF6"/>
    <w:rsid w:val="001E400A"/>
    <w:rsid w:val="001E41B6"/>
    <w:rsid w:val="001E4C8F"/>
    <w:rsid w:val="001E4E30"/>
    <w:rsid w:val="001E5734"/>
    <w:rsid w:val="001E57AA"/>
    <w:rsid w:val="001E6625"/>
    <w:rsid w:val="001E6C70"/>
    <w:rsid w:val="001E7490"/>
    <w:rsid w:val="001E75E7"/>
    <w:rsid w:val="001E789D"/>
    <w:rsid w:val="001F01D2"/>
    <w:rsid w:val="001F0A6D"/>
    <w:rsid w:val="001F1566"/>
    <w:rsid w:val="001F18A6"/>
    <w:rsid w:val="001F2D16"/>
    <w:rsid w:val="001F31CC"/>
    <w:rsid w:val="001F3BCD"/>
    <w:rsid w:val="001F3E16"/>
    <w:rsid w:val="001F423F"/>
    <w:rsid w:val="001F45BF"/>
    <w:rsid w:val="001F4F46"/>
    <w:rsid w:val="001F6963"/>
    <w:rsid w:val="001F747C"/>
    <w:rsid w:val="00200885"/>
    <w:rsid w:val="00202E6C"/>
    <w:rsid w:val="00203483"/>
    <w:rsid w:val="002044B0"/>
    <w:rsid w:val="002051DB"/>
    <w:rsid w:val="002058A7"/>
    <w:rsid w:val="002101A3"/>
    <w:rsid w:val="0021076C"/>
    <w:rsid w:val="00211060"/>
    <w:rsid w:val="00211FCA"/>
    <w:rsid w:val="002120AE"/>
    <w:rsid w:val="002127F0"/>
    <w:rsid w:val="00212FF6"/>
    <w:rsid w:val="00213112"/>
    <w:rsid w:val="0021332B"/>
    <w:rsid w:val="0021437B"/>
    <w:rsid w:val="0021476A"/>
    <w:rsid w:val="002149BD"/>
    <w:rsid w:val="002154C7"/>
    <w:rsid w:val="00215F18"/>
    <w:rsid w:val="0021615D"/>
    <w:rsid w:val="00216410"/>
    <w:rsid w:val="00216581"/>
    <w:rsid w:val="00217E46"/>
    <w:rsid w:val="00220068"/>
    <w:rsid w:val="0022014B"/>
    <w:rsid w:val="00220554"/>
    <w:rsid w:val="002205EE"/>
    <w:rsid w:val="0022066E"/>
    <w:rsid w:val="00220AA5"/>
    <w:rsid w:val="0022104F"/>
    <w:rsid w:val="002210FE"/>
    <w:rsid w:val="00222005"/>
    <w:rsid w:val="002229EE"/>
    <w:rsid w:val="00223409"/>
    <w:rsid w:val="00224431"/>
    <w:rsid w:val="00224AAB"/>
    <w:rsid w:val="00225875"/>
    <w:rsid w:val="00227706"/>
    <w:rsid w:val="00227A50"/>
    <w:rsid w:val="00227B77"/>
    <w:rsid w:val="0023027F"/>
    <w:rsid w:val="00231486"/>
    <w:rsid w:val="002323EB"/>
    <w:rsid w:val="00232E98"/>
    <w:rsid w:val="0023428D"/>
    <w:rsid w:val="0023441A"/>
    <w:rsid w:val="00235149"/>
    <w:rsid w:val="0023536D"/>
    <w:rsid w:val="00235E34"/>
    <w:rsid w:val="00236952"/>
    <w:rsid w:val="00236975"/>
    <w:rsid w:val="00236982"/>
    <w:rsid w:val="002370B9"/>
    <w:rsid w:val="00241DD2"/>
    <w:rsid w:val="00242C77"/>
    <w:rsid w:val="00243B2D"/>
    <w:rsid w:val="002442CD"/>
    <w:rsid w:val="0024552A"/>
    <w:rsid w:val="00245559"/>
    <w:rsid w:val="00245D3F"/>
    <w:rsid w:val="00246D89"/>
    <w:rsid w:val="00246DC0"/>
    <w:rsid w:val="00246F02"/>
    <w:rsid w:val="0024774E"/>
    <w:rsid w:val="00247825"/>
    <w:rsid w:val="002500A8"/>
    <w:rsid w:val="00251DF9"/>
    <w:rsid w:val="00252C21"/>
    <w:rsid w:val="002538BF"/>
    <w:rsid w:val="00253DB4"/>
    <w:rsid w:val="00254238"/>
    <w:rsid w:val="002545EF"/>
    <w:rsid w:val="00255798"/>
    <w:rsid w:val="0025583B"/>
    <w:rsid w:val="002560ED"/>
    <w:rsid w:val="002562CD"/>
    <w:rsid w:val="00256684"/>
    <w:rsid w:val="00256936"/>
    <w:rsid w:val="00256F42"/>
    <w:rsid w:val="0025725F"/>
    <w:rsid w:val="00257AA7"/>
    <w:rsid w:val="00260285"/>
    <w:rsid w:val="00260965"/>
    <w:rsid w:val="00261223"/>
    <w:rsid w:val="002614D7"/>
    <w:rsid w:val="0026226A"/>
    <w:rsid w:val="00262D88"/>
    <w:rsid w:val="00265BC2"/>
    <w:rsid w:val="002678D3"/>
    <w:rsid w:val="00267D41"/>
    <w:rsid w:val="0027116E"/>
    <w:rsid w:val="00271509"/>
    <w:rsid w:val="00271E6F"/>
    <w:rsid w:val="00271FE7"/>
    <w:rsid w:val="002726D6"/>
    <w:rsid w:val="00272E7D"/>
    <w:rsid w:val="002730F5"/>
    <w:rsid w:val="00274535"/>
    <w:rsid w:val="00275AE1"/>
    <w:rsid w:val="00276A4F"/>
    <w:rsid w:val="00276A99"/>
    <w:rsid w:val="0028051F"/>
    <w:rsid w:val="002818E2"/>
    <w:rsid w:val="00281974"/>
    <w:rsid w:val="00281A53"/>
    <w:rsid w:val="0028206F"/>
    <w:rsid w:val="002828FF"/>
    <w:rsid w:val="00282DEF"/>
    <w:rsid w:val="002831CB"/>
    <w:rsid w:val="0028376D"/>
    <w:rsid w:val="002841B6"/>
    <w:rsid w:val="0028455B"/>
    <w:rsid w:val="00284CA9"/>
    <w:rsid w:val="00284DB5"/>
    <w:rsid w:val="00285531"/>
    <w:rsid w:val="00285875"/>
    <w:rsid w:val="00285D5D"/>
    <w:rsid w:val="0028648E"/>
    <w:rsid w:val="00287C5C"/>
    <w:rsid w:val="00287F27"/>
    <w:rsid w:val="00290975"/>
    <w:rsid w:val="00291325"/>
    <w:rsid w:val="00291933"/>
    <w:rsid w:val="0029238C"/>
    <w:rsid w:val="0029278B"/>
    <w:rsid w:val="00292A05"/>
    <w:rsid w:val="0029397B"/>
    <w:rsid w:val="00293A88"/>
    <w:rsid w:val="00294983"/>
    <w:rsid w:val="00294DDC"/>
    <w:rsid w:val="00296A23"/>
    <w:rsid w:val="00297160"/>
    <w:rsid w:val="00297A52"/>
    <w:rsid w:val="002A177C"/>
    <w:rsid w:val="002A1FFF"/>
    <w:rsid w:val="002A22AA"/>
    <w:rsid w:val="002A2960"/>
    <w:rsid w:val="002A2C57"/>
    <w:rsid w:val="002A2FC8"/>
    <w:rsid w:val="002A3F4F"/>
    <w:rsid w:val="002A413F"/>
    <w:rsid w:val="002A427C"/>
    <w:rsid w:val="002A43A3"/>
    <w:rsid w:val="002A4F26"/>
    <w:rsid w:val="002A520B"/>
    <w:rsid w:val="002A5C35"/>
    <w:rsid w:val="002A6292"/>
    <w:rsid w:val="002A6AE7"/>
    <w:rsid w:val="002A6F04"/>
    <w:rsid w:val="002A78C8"/>
    <w:rsid w:val="002A7BDC"/>
    <w:rsid w:val="002A7E1D"/>
    <w:rsid w:val="002B0028"/>
    <w:rsid w:val="002B009B"/>
    <w:rsid w:val="002B020F"/>
    <w:rsid w:val="002B0FF8"/>
    <w:rsid w:val="002B138F"/>
    <w:rsid w:val="002B1964"/>
    <w:rsid w:val="002B20BE"/>
    <w:rsid w:val="002B232F"/>
    <w:rsid w:val="002B23D0"/>
    <w:rsid w:val="002B3587"/>
    <w:rsid w:val="002B4388"/>
    <w:rsid w:val="002B4427"/>
    <w:rsid w:val="002B6E73"/>
    <w:rsid w:val="002B7174"/>
    <w:rsid w:val="002B74C6"/>
    <w:rsid w:val="002B75FB"/>
    <w:rsid w:val="002B78A4"/>
    <w:rsid w:val="002C0079"/>
    <w:rsid w:val="002C04F9"/>
    <w:rsid w:val="002C1EE7"/>
    <w:rsid w:val="002C266B"/>
    <w:rsid w:val="002C28E5"/>
    <w:rsid w:val="002C3567"/>
    <w:rsid w:val="002C48A2"/>
    <w:rsid w:val="002C4C48"/>
    <w:rsid w:val="002C5422"/>
    <w:rsid w:val="002C5ED0"/>
    <w:rsid w:val="002C5FD5"/>
    <w:rsid w:val="002C6E58"/>
    <w:rsid w:val="002C737C"/>
    <w:rsid w:val="002C788C"/>
    <w:rsid w:val="002C7DAB"/>
    <w:rsid w:val="002C7E7F"/>
    <w:rsid w:val="002D01C6"/>
    <w:rsid w:val="002D0311"/>
    <w:rsid w:val="002D0B6E"/>
    <w:rsid w:val="002D1377"/>
    <w:rsid w:val="002D1BF4"/>
    <w:rsid w:val="002D2352"/>
    <w:rsid w:val="002D23A9"/>
    <w:rsid w:val="002D473D"/>
    <w:rsid w:val="002D4773"/>
    <w:rsid w:val="002D5127"/>
    <w:rsid w:val="002D607C"/>
    <w:rsid w:val="002D637C"/>
    <w:rsid w:val="002D77F2"/>
    <w:rsid w:val="002D794A"/>
    <w:rsid w:val="002D7B9C"/>
    <w:rsid w:val="002E038A"/>
    <w:rsid w:val="002E04AB"/>
    <w:rsid w:val="002E14EF"/>
    <w:rsid w:val="002E23B6"/>
    <w:rsid w:val="002E2C2D"/>
    <w:rsid w:val="002E332A"/>
    <w:rsid w:val="002E3A65"/>
    <w:rsid w:val="002E43E4"/>
    <w:rsid w:val="002E509F"/>
    <w:rsid w:val="002E51A5"/>
    <w:rsid w:val="002E5E8E"/>
    <w:rsid w:val="002E68E2"/>
    <w:rsid w:val="002E68F0"/>
    <w:rsid w:val="002E6B07"/>
    <w:rsid w:val="002E733C"/>
    <w:rsid w:val="002E7E89"/>
    <w:rsid w:val="002E7F62"/>
    <w:rsid w:val="002F0716"/>
    <w:rsid w:val="002F1E9A"/>
    <w:rsid w:val="002F5B68"/>
    <w:rsid w:val="002F60AF"/>
    <w:rsid w:val="003001B8"/>
    <w:rsid w:val="00301FA8"/>
    <w:rsid w:val="003024FB"/>
    <w:rsid w:val="003036C4"/>
    <w:rsid w:val="00303A38"/>
    <w:rsid w:val="00304215"/>
    <w:rsid w:val="003046CB"/>
    <w:rsid w:val="0030536B"/>
    <w:rsid w:val="00305B2A"/>
    <w:rsid w:val="00305BB3"/>
    <w:rsid w:val="00306E7E"/>
    <w:rsid w:val="00307C7A"/>
    <w:rsid w:val="003108CE"/>
    <w:rsid w:val="00310AB5"/>
    <w:rsid w:val="00310DA8"/>
    <w:rsid w:val="00310F43"/>
    <w:rsid w:val="00312898"/>
    <w:rsid w:val="00312B0C"/>
    <w:rsid w:val="003130C8"/>
    <w:rsid w:val="00313B81"/>
    <w:rsid w:val="00313F6B"/>
    <w:rsid w:val="00314551"/>
    <w:rsid w:val="00314AF7"/>
    <w:rsid w:val="00314DD9"/>
    <w:rsid w:val="003151B8"/>
    <w:rsid w:val="00315215"/>
    <w:rsid w:val="00315241"/>
    <w:rsid w:val="003153E1"/>
    <w:rsid w:val="00315A85"/>
    <w:rsid w:val="00317851"/>
    <w:rsid w:val="0032081D"/>
    <w:rsid w:val="00320D21"/>
    <w:rsid w:val="00320D89"/>
    <w:rsid w:val="003219D0"/>
    <w:rsid w:val="00321C03"/>
    <w:rsid w:val="00321FB8"/>
    <w:rsid w:val="00322057"/>
    <w:rsid w:val="003220D4"/>
    <w:rsid w:val="00322118"/>
    <w:rsid w:val="00322132"/>
    <w:rsid w:val="00323613"/>
    <w:rsid w:val="00323976"/>
    <w:rsid w:val="00323F28"/>
    <w:rsid w:val="00325473"/>
    <w:rsid w:val="0032568A"/>
    <w:rsid w:val="00325DEC"/>
    <w:rsid w:val="003262A3"/>
    <w:rsid w:val="00327270"/>
    <w:rsid w:val="00327465"/>
    <w:rsid w:val="003278AB"/>
    <w:rsid w:val="00327FCA"/>
    <w:rsid w:val="00330BA9"/>
    <w:rsid w:val="00330D75"/>
    <w:rsid w:val="0033303B"/>
    <w:rsid w:val="00333FBE"/>
    <w:rsid w:val="0033443E"/>
    <w:rsid w:val="00334531"/>
    <w:rsid w:val="003346B2"/>
    <w:rsid w:val="00335F3C"/>
    <w:rsid w:val="003363DF"/>
    <w:rsid w:val="00336E8A"/>
    <w:rsid w:val="0033797B"/>
    <w:rsid w:val="00337AF3"/>
    <w:rsid w:val="00340875"/>
    <w:rsid w:val="0034091E"/>
    <w:rsid w:val="00340B52"/>
    <w:rsid w:val="00340B82"/>
    <w:rsid w:val="00341619"/>
    <w:rsid w:val="00341A8A"/>
    <w:rsid w:val="0034449C"/>
    <w:rsid w:val="00344DEF"/>
    <w:rsid w:val="003458B5"/>
    <w:rsid w:val="003459B9"/>
    <w:rsid w:val="0034603D"/>
    <w:rsid w:val="003464A5"/>
    <w:rsid w:val="003464E2"/>
    <w:rsid w:val="00346E2D"/>
    <w:rsid w:val="00350DFB"/>
    <w:rsid w:val="00350E6E"/>
    <w:rsid w:val="00350F49"/>
    <w:rsid w:val="003517B9"/>
    <w:rsid w:val="00352149"/>
    <w:rsid w:val="003531EC"/>
    <w:rsid w:val="00353946"/>
    <w:rsid w:val="003550F6"/>
    <w:rsid w:val="003560AD"/>
    <w:rsid w:val="00356582"/>
    <w:rsid w:val="00356CE4"/>
    <w:rsid w:val="003571E8"/>
    <w:rsid w:val="0036087D"/>
    <w:rsid w:val="00362ACA"/>
    <w:rsid w:val="00362FDF"/>
    <w:rsid w:val="00364E04"/>
    <w:rsid w:val="0036575F"/>
    <w:rsid w:val="003667BC"/>
    <w:rsid w:val="00366951"/>
    <w:rsid w:val="00366CE6"/>
    <w:rsid w:val="003675DE"/>
    <w:rsid w:val="00367992"/>
    <w:rsid w:val="00370326"/>
    <w:rsid w:val="003706EC"/>
    <w:rsid w:val="0037095B"/>
    <w:rsid w:val="00370E83"/>
    <w:rsid w:val="00370F5F"/>
    <w:rsid w:val="00371031"/>
    <w:rsid w:val="00371532"/>
    <w:rsid w:val="00372AC6"/>
    <w:rsid w:val="00372F74"/>
    <w:rsid w:val="00373C8A"/>
    <w:rsid w:val="00373EA6"/>
    <w:rsid w:val="0037410A"/>
    <w:rsid w:val="003741C2"/>
    <w:rsid w:val="0037442C"/>
    <w:rsid w:val="00374515"/>
    <w:rsid w:val="00374D3A"/>
    <w:rsid w:val="00374D60"/>
    <w:rsid w:val="00375F0C"/>
    <w:rsid w:val="00376E79"/>
    <w:rsid w:val="00377127"/>
    <w:rsid w:val="00377737"/>
    <w:rsid w:val="0037782B"/>
    <w:rsid w:val="00377B68"/>
    <w:rsid w:val="00377CE4"/>
    <w:rsid w:val="00381CD6"/>
    <w:rsid w:val="003821DD"/>
    <w:rsid w:val="0038260E"/>
    <w:rsid w:val="003830D1"/>
    <w:rsid w:val="00385CB9"/>
    <w:rsid w:val="00385D77"/>
    <w:rsid w:val="003860C2"/>
    <w:rsid w:val="00387290"/>
    <w:rsid w:val="00390543"/>
    <w:rsid w:val="003907F8"/>
    <w:rsid w:val="00391D24"/>
    <w:rsid w:val="00391F6E"/>
    <w:rsid w:val="0039219C"/>
    <w:rsid w:val="003927A4"/>
    <w:rsid w:val="00392943"/>
    <w:rsid w:val="00392E8F"/>
    <w:rsid w:val="003933BF"/>
    <w:rsid w:val="0039355D"/>
    <w:rsid w:val="0039378A"/>
    <w:rsid w:val="003939A9"/>
    <w:rsid w:val="00394D07"/>
    <w:rsid w:val="00395200"/>
    <w:rsid w:val="00395265"/>
    <w:rsid w:val="0039583B"/>
    <w:rsid w:val="0039669E"/>
    <w:rsid w:val="003967CE"/>
    <w:rsid w:val="0039691C"/>
    <w:rsid w:val="00396EB4"/>
    <w:rsid w:val="0039734C"/>
    <w:rsid w:val="003A0002"/>
    <w:rsid w:val="003A0F78"/>
    <w:rsid w:val="003A14A1"/>
    <w:rsid w:val="003A18A8"/>
    <w:rsid w:val="003A1D2E"/>
    <w:rsid w:val="003A1EB6"/>
    <w:rsid w:val="003A2CB0"/>
    <w:rsid w:val="003A3A9C"/>
    <w:rsid w:val="003A4060"/>
    <w:rsid w:val="003A43AE"/>
    <w:rsid w:val="003A4849"/>
    <w:rsid w:val="003A4AD1"/>
    <w:rsid w:val="003A4E32"/>
    <w:rsid w:val="003A54B4"/>
    <w:rsid w:val="003A5DF0"/>
    <w:rsid w:val="003A67FD"/>
    <w:rsid w:val="003A6940"/>
    <w:rsid w:val="003A6F98"/>
    <w:rsid w:val="003B04B3"/>
    <w:rsid w:val="003B12C0"/>
    <w:rsid w:val="003B21FE"/>
    <w:rsid w:val="003B339F"/>
    <w:rsid w:val="003B357A"/>
    <w:rsid w:val="003B4554"/>
    <w:rsid w:val="003B4CCD"/>
    <w:rsid w:val="003B51E1"/>
    <w:rsid w:val="003B5EB9"/>
    <w:rsid w:val="003B71BF"/>
    <w:rsid w:val="003B7B1B"/>
    <w:rsid w:val="003C0537"/>
    <w:rsid w:val="003C08C5"/>
    <w:rsid w:val="003C0A89"/>
    <w:rsid w:val="003C0FC5"/>
    <w:rsid w:val="003C1653"/>
    <w:rsid w:val="003C2700"/>
    <w:rsid w:val="003C2E9A"/>
    <w:rsid w:val="003C2FD6"/>
    <w:rsid w:val="003C321B"/>
    <w:rsid w:val="003C3421"/>
    <w:rsid w:val="003C51FA"/>
    <w:rsid w:val="003C5DE7"/>
    <w:rsid w:val="003C697C"/>
    <w:rsid w:val="003C6EBF"/>
    <w:rsid w:val="003D0621"/>
    <w:rsid w:val="003D1694"/>
    <w:rsid w:val="003D1A78"/>
    <w:rsid w:val="003D2308"/>
    <w:rsid w:val="003D25CB"/>
    <w:rsid w:val="003D279F"/>
    <w:rsid w:val="003D2956"/>
    <w:rsid w:val="003D2D7D"/>
    <w:rsid w:val="003D2D9E"/>
    <w:rsid w:val="003D2E18"/>
    <w:rsid w:val="003D34A3"/>
    <w:rsid w:val="003D46BF"/>
    <w:rsid w:val="003D49EA"/>
    <w:rsid w:val="003D5213"/>
    <w:rsid w:val="003D5A2C"/>
    <w:rsid w:val="003D65AB"/>
    <w:rsid w:val="003D77DB"/>
    <w:rsid w:val="003D7C00"/>
    <w:rsid w:val="003D7D44"/>
    <w:rsid w:val="003E015A"/>
    <w:rsid w:val="003E12DF"/>
    <w:rsid w:val="003E16BD"/>
    <w:rsid w:val="003E274A"/>
    <w:rsid w:val="003E293C"/>
    <w:rsid w:val="003E3180"/>
    <w:rsid w:val="003E3207"/>
    <w:rsid w:val="003E38D5"/>
    <w:rsid w:val="003E3E80"/>
    <w:rsid w:val="003E42B0"/>
    <w:rsid w:val="003E4360"/>
    <w:rsid w:val="003E4A1F"/>
    <w:rsid w:val="003E4C09"/>
    <w:rsid w:val="003E5308"/>
    <w:rsid w:val="003E5B9D"/>
    <w:rsid w:val="003E610E"/>
    <w:rsid w:val="003E63B5"/>
    <w:rsid w:val="003E6416"/>
    <w:rsid w:val="003E67EE"/>
    <w:rsid w:val="003E6C44"/>
    <w:rsid w:val="003E7230"/>
    <w:rsid w:val="003E798D"/>
    <w:rsid w:val="003F2743"/>
    <w:rsid w:val="003F3476"/>
    <w:rsid w:val="003F3DDB"/>
    <w:rsid w:val="003F4613"/>
    <w:rsid w:val="003F4831"/>
    <w:rsid w:val="003F56AE"/>
    <w:rsid w:val="003F5F1E"/>
    <w:rsid w:val="003F6789"/>
    <w:rsid w:val="003F6AA7"/>
    <w:rsid w:val="003F7224"/>
    <w:rsid w:val="003F79F7"/>
    <w:rsid w:val="00400EEE"/>
    <w:rsid w:val="004022A5"/>
    <w:rsid w:val="00404519"/>
    <w:rsid w:val="00404A78"/>
    <w:rsid w:val="004059C1"/>
    <w:rsid w:val="00406D0C"/>
    <w:rsid w:val="00407CF9"/>
    <w:rsid w:val="00407DC6"/>
    <w:rsid w:val="004100F1"/>
    <w:rsid w:val="0041011E"/>
    <w:rsid w:val="00410EA4"/>
    <w:rsid w:val="00411C83"/>
    <w:rsid w:val="00411D09"/>
    <w:rsid w:val="004140A7"/>
    <w:rsid w:val="00414A79"/>
    <w:rsid w:val="004156C9"/>
    <w:rsid w:val="004157EC"/>
    <w:rsid w:val="00415913"/>
    <w:rsid w:val="00416380"/>
    <w:rsid w:val="00417509"/>
    <w:rsid w:val="00417EE9"/>
    <w:rsid w:val="00417FCB"/>
    <w:rsid w:val="00420574"/>
    <w:rsid w:val="00420688"/>
    <w:rsid w:val="00420FB7"/>
    <w:rsid w:val="0042190C"/>
    <w:rsid w:val="00421C63"/>
    <w:rsid w:val="00421D00"/>
    <w:rsid w:val="00422200"/>
    <w:rsid w:val="00422577"/>
    <w:rsid w:val="004226BA"/>
    <w:rsid w:val="00422E17"/>
    <w:rsid w:val="004231A8"/>
    <w:rsid w:val="00423531"/>
    <w:rsid w:val="004240DE"/>
    <w:rsid w:val="004242A6"/>
    <w:rsid w:val="00424710"/>
    <w:rsid w:val="0042569A"/>
    <w:rsid w:val="00425870"/>
    <w:rsid w:val="004258C7"/>
    <w:rsid w:val="00425FAA"/>
    <w:rsid w:val="004276AC"/>
    <w:rsid w:val="004278B6"/>
    <w:rsid w:val="00427D21"/>
    <w:rsid w:val="00430897"/>
    <w:rsid w:val="00432509"/>
    <w:rsid w:val="004330D2"/>
    <w:rsid w:val="0043396C"/>
    <w:rsid w:val="004343F3"/>
    <w:rsid w:val="00434546"/>
    <w:rsid w:val="00434BD7"/>
    <w:rsid w:val="00436DC4"/>
    <w:rsid w:val="004377B8"/>
    <w:rsid w:val="00437ACC"/>
    <w:rsid w:val="004410FA"/>
    <w:rsid w:val="0044138C"/>
    <w:rsid w:val="004416C8"/>
    <w:rsid w:val="00441B64"/>
    <w:rsid w:val="004425E0"/>
    <w:rsid w:val="00442DEA"/>
    <w:rsid w:val="00443797"/>
    <w:rsid w:val="00443978"/>
    <w:rsid w:val="00443FA3"/>
    <w:rsid w:val="00444A76"/>
    <w:rsid w:val="00444E63"/>
    <w:rsid w:val="004451F6"/>
    <w:rsid w:val="0044526C"/>
    <w:rsid w:val="00445636"/>
    <w:rsid w:val="0044566C"/>
    <w:rsid w:val="00445EF2"/>
    <w:rsid w:val="00446163"/>
    <w:rsid w:val="0044624A"/>
    <w:rsid w:val="00446295"/>
    <w:rsid w:val="00446352"/>
    <w:rsid w:val="004463F1"/>
    <w:rsid w:val="00446761"/>
    <w:rsid w:val="0044680D"/>
    <w:rsid w:val="004468A3"/>
    <w:rsid w:val="00446DE2"/>
    <w:rsid w:val="00447583"/>
    <w:rsid w:val="00450368"/>
    <w:rsid w:val="0045077B"/>
    <w:rsid w:val="00450D33"/>
    <w:rsid w:val="00451FD3"/>
    <w:rsid w:val="00452197"/>
    <w:rsid w:val="004524C8"/>
    <w:rsid w:val="004533E8"/>
    <w:rsid w:val="00453AB5"/>
    <w:rsid w:val="00456A74"/>
    <w:rsid w:val="00456F75"/>
    <w:rsid w:val="00460487"/>
    <w:rsid w:val="004608EB"/>
    <w:rsid w:val="00460EF9"/>
    <w:rsid w:val="00460F75"/>
    <w:rsid w:val="00461A03"/>
    <w:rsid w:val="00462400"/>
    <w:rsid w:val="00462C1B"/>
    <w:rsid w:val="00462CC2"/>
    <w:rsid w:val="004633BF"/>
    <w:rsid w:val="004639E0"/>
    <w:rsid w:val="00463B07"/>
    <w:rsid w:val="00463D20"/>
    <w:rsid w:val="004644C2"/>
    <w:rsid w:val="00465063"/>
    <w:rsid w:val="004660B7"/>
    <w:rsid w:val="00466A8F"/>
    <w:rsid w:val="00467F9C"/>
    <w:rsid w:val="00470901"/>
    <w:rsid w:val="00470DD6"/>
    <w:rsid w:val="004718B9"/>
    <w:rsid w:val="004722B8"/>
    <w:rsid w:val="00473122"/>
    <w:rsid w:val="00473195"/>
    <w:rsid w:val="00473444"/>
    <w:rsid w:val="0047517C"/>
    <w:rsid w:val="004754F2"/>
    <w:rsid w:val="004756C6"/>
    <w:rsid w:val="00475A0F"/>
    <w:rsid w:val="00475C08"/>
    <w:rsid w:val="004761B8"/>
    <w:rsid w:val="00476EC5"/>
    <w:rsid w:val="0047769F"/>
    <w:rsid w:val="00477BB9"/>
    <w:rsid w:val="0048037E"/>
    <w:rsid w:val="00482C8A"/>
    <w:rsid w:val="004830BB"/>
    <w:rsid w:val="00483537"/>
    <w:rsid w:val="00483821"/>
    <w:rsid w:val="004838E1"/>
    <w:rsid w:val="00483A7B"/>
    <w:rsid w:val="00483AA7"/>
    <w:rsid w:val="00483FC4"/>
    <w:rsid w:val="004841BF"/>
    <w:rsid w:val="00485686"/>
    <w:rsid w:val="00485D4B"/>
    <w:rsid w:val="0048625E"/>
    <w:rsid w:val="00486A82"/>
    <w:rsid w:val="00487B72"/>
    <w:rsid w:val="004919F1"/>
    <w:rsid w:val="00491CB6"/>
    <w:rsid w:val="0049227C"/>
    <w:rsid w:val="004922C9"/>
    <w:rsid w:val="004925D3"/>
    <w:rsid w:val="0049324B"/>
    <w:rsid w:val="004934C5"/>
    <w:rsid w:val="004936F0"/>
    <w:rsid w:val="00493D4F"/>
    <w:rsid w:val="00494BEF"/>
    <w:rsid w:val="004952C1"/>
    <w:rsid w:val="00496254"/>
    <w:rsid w:val="004A0A5D"/>
    <w:rsid w:val="004A19A1"/>
    <w:rsid w:val="004A1E0A"/>
    <w:rsid w:val="004A2F4F"/>
    <w:rsid w:val="004A3769"/>
    <w:rsid w:val="004A3A7F"/>
    <w:rsid w:val="004A3B86"/>
    <w:rsid w:val="004A4926"/>
    <w:rsid w:val="004A5B47"/>
    <w:rsid w:val="004A5C94"/>
    <w:rsid w:val="004A600D"/>
    <w:rsid w:val="004B04A4"/>
    <w:rsid w:val="004B0A00"/>
    <w:rsid w:val="004B1376"/>
    <w:rsid w:val="004B1504"/>
    <w:rsid w:val="004B1757"/>
    <w:rsid w:val="004B1A70"/>
    <w:rsid w:val="004B2F99"/>
    <w:rsid w:val="004B438E"/>
    <w:rsid w:val="004B497B"/>
    <w:rsid w:val="004B4BAC"/>
    <w:rsid w:val="004B4E9C"/>
    <w:rsid w:val="004B504F"/>
    <w:rsid w:val="004B6ED4"/>
    <w:rsid w:val="004B6F20"/>
    <w:rsid w:val="004B72DF"/>
    <w:rsid w:val="004B7B3C"/>
    <w:rsid w:val="004B7F53"/>
    <w:rsid w:val="004C0D01"/>
    <w:rsid w:val="004C0FC3"/>
    <w:rsid w:val="004C13A6"/>
    <w:rsid w:val="004C1783"/>
    <w:rsid w:val="004C1859"/>
    <w:rsid w:val="004C1878"/>
    <w:rsid w:val="004C190D"/>
    <w:rsid w:val="004C19DE"/>
    <w:rsid w:val="004C1AFD"/>
    <w:rsid w:val="004C1B72"/>
    <w:rsid w:val="004C1ECD"/>
    <w:rsid w:val="004C2237"/>
    <w:rsid w:val="004C3643"/>
    <w:rsid w:val="004C3903"/>
    <w:rsid w:val="004C5218"/>
    <w:rsid w:val="004C548B"/>
    <w:rsid w:val="004C5E69"/>
    <w:rsid w:val="004C65F8"/>
    <w:rsid w:val="004C6855"/>
    <w:rsid w:val="004C6BF8"/>
    <w:rsid w:val="004C70B4"/>
    <w:rsid w:val="004D084D"/>
    <w:rsid w:val="004D1281"/>
    <w:rsid w:val="004D1297"/>
    <w:rsid w:val="004D1435"/>
    <w:rsid w:val="004D1714"/>
    <w:rsid w:val="004D181D"/>
    <w:rsid w:val="004D1C35"/>
    <w:rsid w:val="004D26DD"/>
    <w:rsid w:val="004D2C06"/>
    <w:rsid w:val="004D300D"/>
    <w:rsid w:val="004D3553"/>
    <w:rsid w:val="004D45D2"/>
    <w:rsid w:val="004D5CD3"/>
    <w:rsid w:val="004D61D9"/>
    <w:rsid w:val="004D64EC"/>
    <w:rsid w:val="004D6558"/>
    <w:rsid w:val="004D662A"/>
    <w:rsid w:val="004D7C22"/>
    <w:rsid w:val="004D7DEC"/>
    <w:rsid w:val="004E16DC"/>
    <w:rsid w:val="004E1FA7"/>
    <w:rsid w:val="004E1FD9"/>
    <w:rsid w:val="004E274A"/>
    <w:rsid w:val="004E2A68"/>
    <w:rsid w:val="004E4862"/>
    <w:rsid w:val="004E505B"/>
    <w:rsid w:val="004E69BC"/>
    <w:rsid w:val="004E6F72"/>
    <w:rsid w:val="004E7468"/>
    <w:rsid w:val="004E7BB3"/>
    <w:rsid w:val="004F0B05"/>
    <w:rsid w:val="004F1140"/>
    <w:rsid w:val="004F175E"/>
    <w:rsid w:val="004F36FC"/>
    <w:rsid w:val="004F4756"/>
    <w:rsid w:val="004F496F"/>
    <w:rsid w:val="004F4BC8"/>
    <w:rsid w:val="004F4EA7"/>
    <w:rsid w:val="004F7BEF"/>
    <w:rsid w:val="005006BF"/>
    <w:rsid w:val="00502A6B"/>
    <w:rsid w:val="00503F85"/>
    <w:rsid w:val="0050431A"/>
    <w:rsid w:val="005047BB"/>
    <w:rsid w:val="005051BB"/>
    <w:rsid w:val="0050579D"/>
    <w:rsid w:val="00506208"/>
    <w:rsid w:val="005063A8"/>
    <w:rsid w:val="0050690D"/>
    <w:rsid w:val="005078E6"/>
    <w:rsid w:val="00507F8D"/>
    <w:rsid w:val="00510DD5"/>
    <w:rsid w:val="00511401"/>
    <w:rsid w:val="0051152B"/>
    <w:rsid w:val="00511E2B"/>
    <w:rsid w:val="00511F8B"/>
    <w:rsid w:val="00512011"/>
    <w:rsid w:val="00512883"/>
    <w:rsid w:val="00512AB1"/>
    <w:rsid w:val="005130C0"/>
    <w:rsid w:val="005135A4"/>
    <w:rsid w:val="005140FC"/>
    <w:rsid w:val="0051497E"/>
    <w:rsid w:val="005149F9"/>
    <w:rsid w:val="0051664E"/>
    <w:rsid w:val="00516720"/>
    <w:rsid w:val="0051789B"/>
    <w:rsid w:val="00517FCD"/>
    <w:rsid w:val="00521222"/>
    <w:rsid w:val="005212D0"/>
    <w:rsid w:val="005215CA"/>
    <w:rsid w:val="00521A54"/>
    <w:rsid w:val="00522339"/>
    <w:rsid w:val="00522866"/>
    <w:rsid w:val="00523492"/>
    <w:rsid w:val="005244A9"/>
    <w:rsid w:val="00524695"/>
    <w:rsid w:val="005246E7"/>
    <w:rsid w:val="0052503E"/>
    <w:rsid w:val="005260D1"/>
    <w:rsid w:val="00526D07"/>
    <w:rsid w:val="00526E58"/>
    <w:rsid w:val="005271FD"/>
    <w:rsid w:val="00527BF3"/>
    <w:rsid w:val="00527F8A"/>
    <w:rsid w:val="00531705"/>
    <w:rsid w:val="00531735"/>
    <w:rsid w:val="00533178"/>
    <w:rsid w:val="005340FC"/>
    <w:rsid w:val="00534681"/>
    <w:rsid w:val="00534DA7"/>
    <w:rsid w:val="00535A5B"/>
    <w:rsid w:val="00536708"/>
    <w:rsid w:val="00536AD6"/>
    <w:rsid w:val="00536D19"/>
    <w:rsid w:val="00536E1E"/>
    <w:rsid w:val="00537BDB"/>
    <w:rsid w:val="005411E3"/>
    <w:rsid w:val="005413AB"/>
    <w:rsid w:val="0054172F"/>
    <w:rsid w:val="005420D6"/>
    <w:rsid w:val="00542BE3"/>
    <w:rsid w:val="0054366A"/>
    <w:rsid w:val="00544081"/>
    <w:rsid w:val="005441BE"/>
    <w:rsid w:val="005445E4"/>
    <w:rsid w:val="00544CA7"/>
    <w:rsid w:val="00545DEE"/>
    <w:rsid w:val="005462CC"/>
    <w:rsid w:val="005468D1"/>
    <w:rsid w:val="00550535"/>
    <w:rsid w:val="00550DF5"/>
    <w:rsid w:val="0055113D"/>
    <w:rsid w:val="00551586"/>
    <w:rsid w:val="00552B4C"/>
    <w:rsid w:val="00553353"/>
    <w:rsid w:val="0055410A"/>
    <w:rsid w:val="00554884"/>
    <w:rsid w:val="0055525B"/>
    <w:rsid w:val="00555F4D"/>
    <w:rsid w:val="0055606E"/>
    <w:rsid w:val="00556779"/>
    <w:rsid w:val="00556D17"/>
    <w:rsid w:val="00560B34"/>
    <w:rsid w:val="00560C0C"/>
    <w:rsid w:val="00560DC0"/>
    <w:rsid w:val="00560ED1"/>
    <w:rsid w:val="00561354"/>
    <w:rsid w:val="0056152D"/>
    <w:rsid w:val="00561702"/>
    <w:rsid w:val="0056175F"/>
    <w:rsid w:val="0056277A"/>
    <w:rsid w:val="0056298D"/>
    <w:rsid w:val="0056341C"/>
    <w:rsid w:val="00564861"/>
    <w:rsid w:val="0056516F"/>
    <w:rsid w:val="00565726"/>
    <w:rsid w:val="00565E37"/>
    <w:rsid w:val="005660A2"/>
    <w:rsid w:val="005668D5"/>
    <w:rsid w:val="00566C62"/>
    <w:rsid w:val="00566F0F"/>
    <w:rsid w:val="00567851"/>
    <w:rsid w:val="00570AC3"/>
    <w:rsid w:val="0057186E"/>
    <w:rsid w:val="00572007"/>
    <w:rsid w:val="00573474"/>
    <w:rsid w:val="0057354C"/>
    <w:rsid w:val="00573811"/>
    <w:rsid w:val="0057384E"/>
    <w:rsid w:val="005745AD"/>
    <w:rsid w:val="005756CF"/>
    <w:rsid w:val="005757B4"/>
    <w:rsid w:val="00575F9C"/>
    <w:rsid w:val="0057695B"/>
    <w:rsid w:val="005769F4"/>
    <w:rsid w:val="0057705D"/>
    <w:rsid w:val="00580076"/>
    <w:rsid w:val="0058430A"/>
    <w:rsid w:val="00586001"/>
    <w:rsid w:val="005862E5"/>
    <w:rsid w:val="00586319"/>
    <w:rsid w:val="005866F6"/>
    <w:rsid w:val="00587AD4"/>
    <w:rsid w:val="00590964"/>
    <w:rsid w:val="00591F8F"/>
    <w:rsid w:val="00593932"/>
    <w:rsid w:val="005943A8"/>
    <w:rsid w:val="0059476E"/>
    <w:rsid w:val="00594D8C"/>
    <w:rsid w:val="00594EDE"/>
    <w:rsid w:val="00594F6B"/>
    <w:rsid w:val="00596D69"/>
    <w:rsid w:val="00597CD3"/>
    <w:rsid w:val="00597E52"/>
    <w:rsid w:val="00597FE4"/>
    <w:rsid w:val="005A0188"/>
    <w:rsid w:val="005A02B4"/>
    <w:rsid w:val="005A097D"/>
    <w:rsid w:val="005A1124"/>
    <w:rsid w:val="005A125B"/>
    <w:rsid w:val="005A14B8"/>
    <w:rsid w:val="005A1505"/>
    <w:rsid w:val="005A18F0"/>
    <w:rsid w:val="005A1C81"/>
    <w:rsid w:val="005A1EB2"/>
    <w:rsid w:val="005A265D"/>
    <w:rsid w:val="005A27C2"/>
    <w:rsid w:val="005A2C5F"/>
    <w:rsid w:val="005A37DD"/>
    <w:rsid w:val="005A5174"/>
    <w:rsid w:val="005A6E5F"/>
    <w:rsid w:val="005A6F4D"/>
    <w:rsid w:val="005A7BF3"/>
    <w:rsid w:val="005B0119"/>
    <w:rsid w:val="005B0FC5"/>
    <w:rsid w:val="005B127B"/>
    <w:rsid w:val="005B1541"/>
    <w:rsid w:val="005B1723"/>
    <w:rsid w:val="005B1BC0"/>
    <w:rsid w:val="005B1CD9"/>
    <w:rsid w:val="005B29F3"/>
    <w:rsid w:val="005B2E15"/>
    <w:rsid w:val="005B3609"/>
    <w:rsid w:val="005B3975"/>
    <w:rsid w:val="005B3B09"/>
    <w:rsid w:val="005B3CBC"/>
    <w:rsid w:val="005B3DEA"/>
    <w:rsid w:val="005B470D"/>
    <w:rsid w:val="005B4A88"/>
    <w:rsid w:val="005B4B10"/>
    <w:rsid w:val="005B5D82"/>
    <w:rsid w:val="005B7798"/>
    <w:rsid w:val="005B7BBC"/>
    <w:rsid w:val="005C0110"/>
    <w:rsid w:val="005C192F"/>
    <w:rsid w:val="005C201D"/>
    <w:rsid w:val="005C24C0"/>
    <w:rsid w:val="005C4612"/>
    <w:rsid w:val="005C4A71"/>
    <w:rsid w:val="005C5894"/>
    <w:rsid w:val="005C6E88"/>
    <w:rsid w:val="005C7576"/>
    <w:rsid w:val="005C76D1"/>
    <w:rsid w:val="005C772A"/>
    <w:rsid w:val="005C7807"/>
    <w:rsid w:val="005C7AC4"/>
    <w:rsid w:val="005C7BAD"/>
    <w:rsid w:val="005D01FC"/>
    <w:rsid w:val="005D0410"/>
    <w:rsid w:val="005D086D"/>
    <w:rsid w:val="005D09B7"/>
    <w:rsid w:val="005D0C03"/>
    <w:rsid w:val="005D0CF1"/>
    <w:rsid w:val="005D13E1"/>
    <w:rsid w:val="005D17AC"/>
    <w:rsid w:val="005D208A"/>
    <w:rsid w:val="005D245E"/>
    <w:rsid w:val="005D25A1"/>
    <w:rsid w:val="005D3470"/>
    <w:rsid w:val="005D34AD"/>
    <w:rsid w:val="005D34AE"/>
    <w:rsid w:val="005D3720"/>
    <w:rsid w:val="005D52D6"/>
    <w:rsid w:val="005D5568"/>
    <w:rsid w:val="005D5A82"/>
    <w:rsid w:val="005D6BAD"/>
    <w:rsid w:val="005D6F55"/>
    <w:rsid w:val="005D7614"/>
    <w:rsid w:val="005D7B1C"/>
    <w:rsid w:val="005E03FC"/>
    <w:rsid w:val="005E046F"/>
    <w:rsid w:val="005E30C5"/>
    <w:rsid w:val="005E368A"/>
    <w:rsid w:val="005E38D3"/>
    <w:rsid w:val="005E3BBE"/>
    <w:rsid w:val="005E5B1A"/>
    <w:rsid w:val="005E5BD9"/>
    <w:rsid w:val="005E5F92"/>
    <w:rsid w:val="005E7C09"/>
    <w:rsid w:val="005E7D5B"/>
    <w:rsid w:val="005F0088"/>
    <w:rsid w:val="005F01D3"/>
    <w:rsid w:val="005F0474"/>
    <w:rsid w:val="005F096D"/>
    <w:rsid w:val="005F0BA4"/>
    <w:rsid w:val="005F2518"/>
    <w:rsid w:val="005F32C9"/>
    <w:rsid w:val="005F4F4C"/>
    <w:rsid w:val="005F645E"/>
    <w:rsid w:val="00602A2E"/>
    <w:rsid w:val="00603331"/>
    <w:rsid w:val="006037DE"/>
    <w:rsid w:val="006038E4"/>
    <w:rsid w:val="0060412E"/>
    <w:rsid w:val="00604174"/>
    <w:rsid w:val="0060437A"/>
    <w:rsid w:val="00606BF1"/>
    <w:rsid w:val="00607154"/>
    <w:rsid w:val="006102E2"/>
    <w:rsid w:val="00611546"/>
    <w:rsid w:val="00611637"/>
    <w:rsid w:val="006122BA"/>
    <w:rsid w:val="00613486"/>
    <w:rsid w:val="00613813"/>
    <w:rsid w:val="006143BA"/>
    <w:rsid w:val="00614A0A"/>
    <w:rsid w:val="00614F2F"/>
    <w:rsid w:val="00616891"/>
    <w:rsid w:val="0061710D"/>
    <w:rsid w:val="0061753B"/>
    <w:rsid w:val="00617587"/>
    <w:rsid w:val="006209D7"/>
    <w:rsid w:val="006217EC"/>
    <w:rsid w:val="006218A9"/>
    <w:rsid w:val="006224A7"/>
    <w:rsid w:val="00623F52"/>
    <w:rsid w:val="00623F9A"/>
    <w:rsid w:val="00624D4C"/>
    <w:rsid w:val="00625920"/>
    <w:rsid w:val="00625F11"/>
    <w:rsid w:val="00625F40"/>
    <w:rsid w:val="006266D4"/>
    <w:rsid w:val="00630BDB"/>
    <w:rsid w:val="00630F77"/>
    <w:rsid w:val="00631F50"/>
    <w:rsid w:val="0063261F"/>
    <w:rsid w:val="00632A4D"/>
    <w:rsid w:val="00632A5A"/>
    <w:rsid w:val="0063311D"/>
    <w:rsid w:val="00634160"/>
    <w:rsid w:val="006346A1"/>
    <w:rsid w:val="006349CC"/>
    <w:rsid w:val="006354FD"/>
    <w:rsid w:val="00635780"/>
    <w:rsid w:val="00635FDA"/>
    <w:rsid w:val="00636F6A"/>
    <w:rsid w:val="00640765"/>
    <w:rsid w:val="00640B83"/>
    <w:rsid w:val="00641ED7"/>
    <w:rsid w:val="00641F85"/>
    <w:rsid w:val="00642842"/>
    <w:rsid w:val="00643AC5"/>
    <w:rsid w:val="00644AB5"/>
    <w:rsid w:val="00644BB1"/>
    <w:rsid w:val="0064508D"/>
    <w:rsid w:val="00645A38"/>
    <w:rsid w:val="00645CD9"/>
    <w:rsid w:val="006467AB"/>
    <w:rsid w:val="0065103B"/>
    <w:rsid w:val="00651290"/>
    <w:rsid w:val="00651CB7"/>
    <w:rsid w:val="006522EF"/>
    <w:rsid w:val="0065363F"/>
    <w:rsid w:val="00653DC3"/>
    <w:rsid w:val="006551AB"/>
    <w:rsid w:val="0065522D"/>
    <w:rsid w:val="00655539"/>
    <w:rsid w:val="006560A2"/>
    <w:rsid w:val="006576B9"/>
    <w:rsid w:val="00660182"/>
    <w:rsid w:val="0066089C"/>
    <w:rsid w:val="00662696"/>
    <w:rsid w:val="00663BA7"/>
    <w:rsid w:val="00664C43"/>
    <w:rsid w:val="0066552F"/>
    <w:rsid w:val="00665870"/>
    <w:rsid w:val="00667346"/>
    <w:rsid w:val="00667755"/>
    <w:rsid w:val="00667FDA"/>
    <w:rsid w:val="00670821"/>
    <w:rsid w:val="00670E93"/>
    <w:rsid w:val="0067118B"/>
    <w:rsid w:val="006712BD"/>
    <w:rsid w:val="006714FD"/>
    <w:rsid w:val="006717B1"/>
    <w:rsid w:val="0067203B"/>
    <w:rsid w:val="006736F7"/>
    <w:rsid w:val="00674DCA"/>
    <w:rsid w:val="00675619"/>
    <w:rsid w:val="0067677B"/>
    <w:rsid w:val="00677163"/>
    <w:rsid w:val="00677FA5"/>
    <w:rsid w:val="006803CE"/>
    <w:rsid w:val="0068072F"/>
    <w:rsid w:val="0068096B"/>
    <w:rsid w:val="00680E57"/>
    <w:rsid w:val="00680F87"/>
    <w:rsid w:val="00681581"/>
    <w:rsid w:val="006824AE"/>
    <w:rsid w:val="0068252A"/>
    <w:rsid w:val="0068399F"/>
    <w:rsid w:val="00684916"/>
    <w:rsid w:val="00686850"/>
    <w:rsid w:val="00686E69"/>
    <w:rsid w:val="00690791"/>
    <w:rsid w:val="00691FFB"/>
    <w:rsid w:val="00692079"/>
    <w:rsid w:val="00692376"/>
    <w:rsid w:val="0069238F"/>
    <w:rsid w:val="00692D5D"/>
    <w:rsid w:val="006931A3"/>
    <w:rsid w:val="006934B0"/>
    <w:rsid w:val="00694132"/>
    <w:rsid w:val="00694257"/>
    <w:rsid w:val="0069443A"/>
    <w:rsid w:val="00694762"/>
    <w:rsid w:val="00694C2B"/>
    <w:rsid w:val="00694C7B"/>
    <w:rsid w:val="00694D63"/>
    <w:rsid w:val="006957BD"/>
    <w:rsid w:val="00695FB9"/>
    <w:rsid w:val="006961F5"/>
    <w:rsid w:val="006965E7"/>
    <w:rsid w:val="00696D5D"/>
    <w:rsid w:val="006A08B9"/>
    <w:rsid w:val="006A0A6F"/>
    <w:rsid w:val="006A1098"/>
    <w:rsid w:val="006A15BE"/>
    <w:rsid w:val="006A3B0E"/>
    <w:rsid w:val="006A4E37"/>
    <w:rsid w:val="006A570F"/>
    <w:rsid w:val="006A5E69"/>
    <w:rsid w:val="006A6766"/>
    <w:rsid w:val="006A6B32"/>
    <w:rsid w:val="006A6DE1"/>
    <w:rsid w:val="006A765F"/>
    <w:rsid w:val="006A7753"/>
    <w:rsid w:val="006A78A3"/>
    <w:rsid w:val="006B0125"/>
    <w:rsid w:val="006B1901"/>
    <w:rsid w:val="006B1912"/>
    <w:rsid w:val="006B2290"/>
    <w:rsid w:val="006B23CA"/>
    <w:rsid w:val="006B3AEB"/>
    <w:rsid w:val="006B3F89"/>
    <w:rsid w:val="006B479C"/>
    <w:rsid w:val="006B5F9D"/>
    <w:rsid w:val="006B6475"/>
    <w:rsid w:val="006B6849"/>
    <w:rsid w:val="006B7263"/>
    <w:rsid w:val="006B7304"/>
    <w:rsid w:val="006B7D0E"/>
    <w:rsid w:val="006C0D4E"/>
    <w:rsid w:val="006C0E15"/>
    <w:rsid w:val="006C1199"/>
    <w:rsid w:val="006C1647"/>
    <w:rsid w:val="006C231C"/>
    <w:rsid w:val="006C2719"/>
    <w:rsid w:val="006C3230"/>
    <w:rsid w:val="006C34B8"/>
    <w:rsid w:val="006C3ACD"/>
    <w:rsid w:val="006C4885"/>
    <w:rsid w:val="006C48CE"/>
    <w:rsid w:val="006C4A27"/>
    <w:rsid w:val="006C5342"/>
    <w:rsid w:val="006C54BB"/>
    <w:rsid w:val="006C56FA"/>
    <w:rsid w:val="006C5FE5"/>
    <w:rsid w:val="006C6BE0"/>
    <w:rsid w:val="006C6E8E"/>
    <w:rsid w:val="006C7318"/>
    <w:rsid w:val="006C732F"/>
    <w:rsid w:val="006D0CB7"/>
    <w:rsid w:val="006D18AE"/>
    <w:rsid w:val="006D1FEF"/>
    <w:rsid w:val="006D2E3C"/>
    <w:rsid w:val="006D36EA"/>
    <w:rsid w:val="006D3C53"/>
    <w:rsid w:val="006D4B10"/>
    <w:rsid w:val="006D5469"/>
    <w:rsid w:val="006D5DCD"/>
    <w:rsid w:val="006D6E37"/>
    <w:rsid w:val="006D75BF"/>
    <w:rsid w:val="006D7EA9"/>
    <w:rsid w:val="006D7FC1"/>
    <w:rsid w:val="006E0379"/>
    <w:rsid w:val="006E0432"/>
    <w:rsid w:val="006E0664"/>
    <w:rsid w:val="006E07A8"/>
    <w:rsid w:val="006E1C3E"/>
    <w:rsid w:val="006E1C58"/>
    <w:rsid w:val="006E2259"/>
    <w:rsid w:val="006E22F6"/>
    <w:rsid w:val="006E29AB"/>
    <w:rsid w:val="006E29C3"/>
    <w:rsid w:val="006E3177"/>
    <w:rsid w:val="006E369D"/>
    <w:rsid w:val="006E3A0A"/>
    <w:rsid w:val="006E5074"/>
    <w:rsid w:val="006E5814"/>
    <w:rsid w:val="006E5EE5"/>
    <w:rsid w:val="006E6709"/>
    <w:rsid w:val="006E6C18"/>
    <w:rsid w:val="006E6D7C"/>
    <w:rsid w:val="006E7625"/>
    <w:rsid w:val="006E7A1A"/>
    <w:rsid w:val="006F04B9"/>
    <w:rsid w:val="006F08C9"/>
    <w:rsid w:val="006F0A34"/>
    <w:rsid w:val="006F1A19"/>
    <w:rsid w:val="006F2004"/>
    <w:rsid w:val="006F218A"/>
    <w:rsid w:val="006F40F5"/>
    <w:rsid w:val="006F4158"/>
    <w:rsid w:val="006F42D9"/>
    <w:rsid w:val="006F4B85"/>
    <w:rsid w:val="006F501A"/>
    <w:rsid w:val="006F537A"/>
    <w:rsid w:val="006F5489"/>
    <w:rsid w:val="006F5654"/>
    <w:rsid w:val="006F6257"/>
    <w:rsid w:val="006F65AF"/>
    <w:rsid w:val="006F6EF2"/>
    <w:rsid w:val="006F7627"/>
    <w:rsid w:val="006F7930"/>
    <w:rsid w:val="00700238"/>
    <w:rsid w:val="007006BF"/>
    <w:rsid w:val="007006DB"/>
    <w:rsid w:val="00701766"/>
    <w:rsid w:val="00701F5F"/>
    <w:rsid w:val="00703278"/>
    <w:rsid w:val="007034A8"/>
    <w:rsid w:val="00704C85"/>
    <w:rsid w:val="00704C8F"/>
    <w:rsid w:val="00704DCD"/>
    <w:rsid w:val="00704FB9"/>
    <w:rsid w:val="00706B2A"/>
    <w:rsid w:val="00706CC2"/>
    <w:rsid w:val="0071014F"/>
    <w:rsid w:val="00710730"/>
    <w:rsid w:val="00710C63"/>
    <w:rsid w:val="00710C82"/>
    <w:rsid w:val="007122FF"/>
    <w:rsid w:val="00712DB6"/>
    <w:rsid w:val="007132B2"/>
    <w:rsid w:val="00713D0A"/>
    <w:rsid w:val="00713F51"/>
    <w:rsid w:val="0071608F"/>
    <w:rsid w:val="0071676D"/>
    <w:rsid w:val="00716C2E"/>
    <w:rsid w:val="00716CCA"/>
    <w:rsid w:val="00717000"/>
    <w:rsid w:val="007173CF"/>
    <w:rsid w:val="007174AD"/>
    <w:rsid w:val="00717D88"/>
    <w:rsid w:val="0072050A"/>
    <w:rsid w:val="007205E6"/>
    <w:rsid w:val="0072089B"/>
    <w:rsid w:val="00720F7F"/>
    <w:rsid w:val="00721227"/>
    <w:rsid w:val="0072144E"/>
    <w:rsid w:val="00721557"/>
    <w:rsid w:val="00722B14"/>
    <w:rsid w:val="00723A69"/>
    <w:rsid w:val="007244A0"/>
    <w:rsid w:val="00725ED6"/>
    <w:rsid w:val="00725ED7"/>
    <w:rsid w:val="00726EA8"/>
    <w:rsid w:val="00727840"/>
    <w:rsid w:val="00727A2A"/>
    <w:rsid w:val="00730095"/>
    <w:rsid w:val="007301DD"/>
    <w:rsid w:val="00731ECA"/>
    <w:rsid w:val="00732B42"/>
    <w:rsid w:val="00732BEB"/>
    <w:rsid w:val="00732DB4"/>
    <w:rsid w:val="00732DDE"/>
    <w:rsid w:val="0073392A"/>
    <w:rsid w:val="007342A4"/>
    <w:rsid w:val="0073487C"/>
    <w:rsid w:val="00736916"/>
    <w:rsid w:val="00737AAD"/>
    <w:rsid w:val="007400B6"/>
    <w:rsid w:val="007407B4"/>
    <w:rsid w:val="00740847"/>
    <w:rsid w:val="007409EE"/>
    <w:rsid w:val="007409F3"/>
    <w:rsid w:val="00740AA5"/>
    <w:rsid w:val="00740B1C"/>
    <w:rsid w:val="007416E0"/>
    <w:rsid w:val="0074226A"/>
    <w:rsid w:val="00742E29"/>
    <w:rsid w:val="00743E61"/>
    <w:rsid w:val="00744807"/>
    <w:rsid w:val="007455A7"/>
    <w:rsid w:val="0074567A"/>
    <w:rsid w:val="00745A63"/>
    <w:rsid w:val="00746688"/>
    <w:rsid w:val="00746837"/>
    <w:rsid w:val="00747126"/>
    <w:rsid w:val="00747539"/>
    <w:rsid w:val="00747659"/>
    <w:rsid w:val="00747DF5"/>
    <w:rsid w:val="00750713"/>
    <w:rsid w:val="00752094"/>
    <w:rsid w:val="00753B10"/>
    <w:rsid w:val="00753B14"/>
    <w:rsid w:val="00754006"/>
    <w:rsid w:val="007542C1"/>
    <w:rsid w:val="0075592E"/>
    <w:rsid w:val="00757121"/>
    <w:rsid w:val="00757BAA"/>
    <w:rsid w:val="00760000"/>
    <w:rsid w:val="007601AD"/>
    <w:rsid w:val="00761450"/>
    <w:rsid w:val="00762054"/>
    <w:rsid w:val="007622CD"/>
    <w:rsid w:val="00762CB1"/>
    <w:rsid w:val="00762DD4"/>
    <w:rsid w:val="007633C7"/>
    <w:rsid w:val="0076349C"/>
    <w:rsid w:val="00763728"/>
    <w:rsid w:val="00764247"/>
    <w:rsid w:val="00764636"/>
    <w:rsid w:val="0076489A"/>
    <w:rsid w:val="0076526A"/>
    <w:rsid w:val="007653DC"/>
    <w:rsid w:val="007662A4"/>
    <w:rsid w:val="0076711F"/>
    <w:rsid w:val="00767BB7"/>
    <w:rsid w:val="0077091E"/>
    <w:rsid w:val="00770B58"/>
    <w:rsid w:val="0077179E"/>
    <w:rsid w:val="00771957"/>
    <w:rsid w:val="007725C5"/>
    <w:rsid w:val="0077276F"/>
    <w:rsid w:val="00774C47"/>
    <w:rsid w:val="00774FA3"/>
    <w:rsid w:val="007753F6"/>
    <w:rsid w:val="00775C0C"/>
    <w:rsid w:val="00775FF5"/>
    <w:rsid w:val="0077738E"/>
    <w:rsid w:val="007776F1"/>
    <w:rsid w:val="0078080E"/>
    <w:rsid w:val="00780846"/>
    <w:rsid w:val="00781009"/>
    <w:rsid w:val="00781066"/>
    <w:rsid w:val="007814F0"/>
    <w:rsid w:val="007829BF"/>
    <w:rsid w:val="00783399"/>
    <w:rsid w:val="00783544"/>
    <w:rsid w:val="00783BAE"/>
    <w:rsid w:val="00783C38"/>
    <w:rsid w:val="00784639"/>
    <w:rsid w:val="007853EF"/>
    <w:rsid w:val="0078731E"/>
    <w:rsid w:val="00787479"/>
    <w:rsid w:val="0078772B"/>
    <w:rsid w:val="0079067D"/>
    <w:rsid w:val="0079095A"/>
    <w:rsid w:val="00791182"/>
    <w:rsid w:val="0079181E"/>
    <w:rsid w:val="00792500"/>
    <w:rsid w:val="00792711"/>
    <w:rsid w:val="00792E23"/>
    <w:rsid w:val="00793321"/>
    <w:rsid w:val="007935F9"/>
    <w:rsid w:val="00793E4C"/>
    <w:rsid w:val="00794092"/>
    <w:rsid w:val="007942D3"/>
    <w:rsid w:val="00794379"/>
    <w:rsid w:val="007948B7"/>
    <w:rsid w:val="00794D6D"/>
    <w:rsid w:val="00794E67"/>
    <w:rsid w:val="00796020"/>
    <w:rsid w:val="00796386"/>
    <w:rsid w:val="007A00A8"/>
    <w:rsid w:val="007A094B"/>
    <w:rsid w:val="007A1581"/>
    <w:rsid w:val="007A192E"/>
    <w:rsid w:val="007A1BCF"/>
    <w:rsid w:val="007A2B7D"/>
    <w:rsid w:val="007A3C89"/>
    <w:rsid w:val="007A54D5"/>
    <w:rsid w:val="007A5C96"/>
    <w:rsid w:val="007A6086"/>
    <w:rsid w:val="007A68B2"/>
    <w:rsid w:val="007A6DAB"/>
    <w:rsid w:val="007B00A2"/>
    <w:rsid w:val="007B074D"/>
    <w:rsid w:val="007B0FF3"/>
    <w:rsid w:val="007B1FAB"/>
    <w:rsid w:val="007B25FC"/>
    <w:rsid w:val="007B2D63"/>
    <w:rsid w:val="007B331D"/>
    <w:rsid w:val="007B4463"/>
    <w:rsid w:val="007B47EC"/>
    <w:rsid w:val="007B4E29"/>
    <w:rsid w:val="007B6307"/>
    <w:rsid w:val="007B6C09"/>
    <w:rsid w:val="007C005F"/>
    <w:rsid w:val="007C097D"/>
    <w:rsid w:val="007C0D24"/>
    <w:rsid w:val="007C1745"/>
    <w:rsid w:val="007C21CC"/>
    <w:rsid w:val="007C22B7"/>
    <w:rsid w:val="007C4258"/>
    <w:rsid w:val="007C5384"/>
    <w:rsid w:val="007C5F27"/>
    <w:rsid w:val="007C640B"/>
    <w:rsid w:val="007C65B8"/>
    <w:rsid w:val="007C7172"/>
    <w:rsid w:val="007C7802"/>
    <w:rsid w:val="007D0018"/>
    <w:rsid w:val="007D0DD3"/>
    <w:rsid w:val="007D1147"/>
    <w:rsid w:val="007D1A26"/>
    <w:rsid w:val="007D1C8E"/>
    <w:rsid w:val="007D1E00"/>
    <w:rsid w:val="007D24DA"/>
    <w:rsid w:val="007D2644"/>
    <w:rsid w:val="007D27CC"/>
    <w:rsid w:val="007D2F63"/>
    <w:rsid w:val="007D453C"/>
    <w:rsid w:val="007D48B4"/>
    <w:rsid w:val="007D4C89"/>
    <w:rsid w:val="007D4FFE"/>
    <w:rsid w:val="007D5077"/>
    <w:rsid w:val="007D51CA"/>
    <w:rsid w:val="007D5400"/>
    <w:rsid w:val="007D679E"/>
    <w:rsid w:val="007D72E2"/>
    <w:rsid w:val="007D7E88"/>
    <w:rsid w:val="007E00CC"/>
    <w:rsid w:val="007E0747"/>
    <w:rsid w:val="007E09DA"/>
    <w:rsid w:val="007E1182"/>
    <w:rsid w:val="007E2305"/>
    <w:rsid w:val="007E2A51"/>
    <w:rsid w:val="007E2B32"/>
    <w:rsid w:val="007E2C0C"/>
    <w:rsid w:val="007E2D01"/>
    <w:rsid w:val="007E2DCA"/>
    <w:rsid w:val="007E4CAB"/>
    <w:rsid w:val="007E5C0F"/>
    <w:rsid w:val="007E677F"/>
    <w:rsid w:val="007E6D52"/>
    <w:rsid w:val="007E7808"/>
    <w:rsid w:val="007E7F02"/>
    <w:rsid w:val="007F0D32"/>
    <w:rsid w:val="007F0F3F"/>
    <w:rsid w:val="007F17B9"/>
    <w:rsid w:val="007F1891"/>
    <w:rsid w:val="007F1931"/>
    <w:rsid w:val="007F2113"/>
    <w:rsid w:val="007F27C9"/>
    <w:rsid w:val="007F3325"/>
    <w:rsid w:val="007F47F8"/>
    <w:rsid w:val="007F4828"/>
    <w:rsid w:val="007F5A87"/>
    <w:rsid w:val="007F6282"/>
    <w:rsid w:val="007F648A"/>
    <w:rsid w:val="007F6515"/>
    <w:rsid w:val="007F7B89"/>
    <w:rsid w:val="007F7D1C"/>
    <w:rsid w:val="008004F3"/>
    <w:rsid w:val="00800845"/>
    <w:rsid w:val="0080277A"/>
    <w:rsid w:val="0080360A"/>
    <w:rsid w:val="0080475A"/>
    <w:rsid w:val="00804CEF"/>
    <w:rsid w:val="00804D89"/>
    <w:rsid w:val="008062BD"/>
    <w:rsid w:val="00806362"/>
    <w:rsid w:val="00806883"/>
    <w:rsid w:val="00806960"/>
    <w:rsid w:val="0081016E"/>
    <w:rsid w:val="00810383"/>
    <w:rsid w:val="00810A55"/>
    <w:rsid w:val="00812678"/>
    <w:rsid w:val="00812929"/>
    <w:rsid w:val="008141CB"/>
    <w:rsid w:val="00814759"/>
    <w:rsid w:val="008152A4"/>
    <w:rsid w:val="008155CE"/>
    <w:rsid w:val="00815FD3"/>
    <w:rsid w:val="00816110"/>
    <w:rsid w:val="0081678A"/>
    <w:rsid w:val="008178B6"/>
    <w:rsid w:val="00817EA3"/>
    <w:rsid w:val="00820CB3"/>
    <w:rsid w:val="00820E53"/>
    <w:rsid w:val="0082131C"/>
    <w:rsid w:val="00821347"/>
    <w:rsid w:val="008228AA"/>
    <w:rsid w:val="00822F21"/>
    <w:rsid w:val="0082355D"/>
    <w:rsid w:val="0082358D"/>
    <w:rsid w:val="0082396B"/>
    <w:rsid w:val="00824450"/>
    <w:rsid w:val="00824CE3"/>
    <w:rsid w:val="00825306"/>
    <w:rsid w:val="0082613F"/>
    <w:rsid w:val="0082658C"/>
    <w:rsid w:val="008307ED"/>
    <w:rsid w:val="008308A4"/>
    <w:rsid w:val="00831420"/>
    <w:rsid w:val="00833ACF"/>
    <w:rsid w:val="0083608F"/>
    <w:rsid w:val="008362B0"/>
    <w:rsid w:val="00836987"/>
    <w:rsid w:val="00836E40"/>
    <w:rsid w:val="0083721C"/>
    <w:rsid w:val="00837AD2"/>
    <w:rsid w:val="00840379"/>
    <w:rsid w:val="0084057D"/>
    <w:rsid w:val="00841DAB"/>
    <w:rsid w:val="00841DB0"/>
    <w:rsid w:val="00842402"/>
    <w:rsid w:val="008427B4"/>
    <w:rsid w:val="00842998"/>
    <w:rsid w:val="00843FAD"/>
    <w:rsid w:val="008448FE"/>
    <w:rsid w:val="0084617A"/>
    <w:rsid w:val="0084670E"/>
    <w:rsid w:val="00846B29"/>
    <w:rsid w:val="0084795B"/>
    <w:rsid w:val="00850553"/>
    <w:rsid w:val="00850AE4"/>
    <w:rsid w:val="00850BA2"/>
    <w:rsid w:val="00851ABE"/>
    <w:rsid w:val="00851AC9"/>
    <w:rsid w:val="00851D11"/>
    <w:rsid w:val="008523AC"/>
    <w:rsid w:val="00852CA9"/>
    <w:rsid w:val="00853906"/>
    <w:rsid w:val="008550F2"/>
    <w:rsid w:val="008555C9"/>
    <w:rsid w:val="00855E3E"/>
    <w:rsid w:val="00856536"/>
    <w:rsid w:val="00857504"/>
    <w:rsid w:val="00860739"/>
    <w:rsid w:val="00861519"/>
    <w:rsid w:val="0086263B"/>
    <w:rsid w:val="00862D51"/>
    <w:rsid w:val="00863730"/>
    <w:rsid w:val="00863E12"/>
    <w:rsid w:val="0086459C"/>
    <w:rsid w:val="00864D8E"/>
    <w:rsid w:val="00865029"/>
    <w:rsid w:val="00865100"/>
    <w:rsid w:val="008651CB"/>
    <w:rsid w:val="00865B74"/>
    <w:rsid w:val="00865BD9"/>
    <w:rsid w:val="00866A4E"/>
    <w:rsid w:val="00866E10"/>
    <w:rsid w:val="008700E8"/>
    <w:rsid w:val="0087059A"/>
    <w:rsid w:val="00870D38"/>
    <w:rsid w:val="008710CE"/>
    <w:rsid w:val="008712BD"/>
    <w:rsid w:val="0087191F"/>
    <w:rsid w:val="00871F43"/>
    <w:rsid w:val="00872020"/>
    <w:rsid w:val="00872D2A"/>
    <w:rsid w:val="00872D55"/>
    <w:rsid w:val="00873432"/>
    <w:rsid w:val="0087376A"/>
    <w:rsid w:val="0087387C"/>
    <w:rsid w:val="00874D53"/>
    <w:rsid w:val="008759A4"/>
    <w:rsid w:val="00875C6F"/>
    <w:rsid w:val="00876322"/>
    <w:rsid w:val="008763AE"/>
    <w:rsid w:val="008770D7"/>
    <w:rsid w:val="00877B7D"/>
    <w:rsid w:val="00877FB6"/>
    <w:rsid w:val="008802C6"/>
    <w:rsid w:val="008807D9"/>
    <w:rsid w:val="00881067"/>
    <w:rsid w:val="008811D5"/>
    <w:rsid w:val="008812C2"/>
    <w:rsid w:val="008816BB"/>
    <w:rsid w:val="00882264"/>
    <w:rsid w:val="0088291C"/>
    <w:rsid w:val="00882D72"/>
    <w:rsid w:val="00883A2F"/>
    <w:rsid w:val="00883E56"/>
    <w:rsid w:val="008852C3"/>
    <w:rsid w:val="0088657C"/>
    <w:rsid w:val="00886B42"/>
    <w:rsid w:val="00887D6E"/>
    <w:rsid w:val="00890B5B"/>
    <w:rsid w:val="00890C2C"/>
    <w:rsid w:val="00890C7D"/>
    <w:rsid w:val="008913DE"/>
    <w:rsid w:val="00892207"/>
    <w:rsid w:val="00893EF5"/>
    <w:rsid w:val="008941FA"/>
    <w:rsid w:val="008945A3"/>
    <w:rsid w:val="00894CE3"/>
    <w:rsid w:val="00895243"/>
    <w:rsid w:val="0089618C"/>
    <w:rsid w:val="00896F5F"/>
    <w:rsid w:val="008A0342"/>
    <w:rsid w:val="008A07B9"/>
    <w:rsid w:val="008A097A"/>
    <w:rsid w:val="008A0D67"/>
    <w:rsid w:val="008A1735"/>
    <w:rsid w:val="008A18AF"/>
    <w:rsid w:val="008A1A23"/>
    <w:rsid w:val="008A1B06"/>
    <w:rsid w:val="008A321F"/>
    <w:rsid w:val="008A6263"/>
    <w:rsid w:val="008B00AE"/>
    <w:rsid w:val="008B0403"/>
    <w:rsid w:val="008B0DD7"/>
    <w:rsid w:val="008B12C8"/>
    <w:rsid w:val="008B13EF"/>
    <w:rsid w:val="008B4027"/>
    <w:rsid w:val="008B48DB"/>
    <w:rsid w:val="008B54A7"/>
    <w:rsid w:val="008B55FF"/>
    <w:rsid w:val="008B606B"/>
    <w:rsid w:val="008B7BCE"/>
    <w:rsid w:val="008B7C5B"/>
    <w:rsid w:val="008B7D20"/>
    <w:rsid w:val="008C0A53"/>
    <w:rsid w:val="008C2105"/>
    <w:rsid w:val="008C236C"/>
    <w:rsid w:val="008C3195"/>
    <w:rsid w:val="008C319B"/>
    <w:rsid w:val="008C31D7"/>
    <w:rsid w:val="008C35E3"/>
    <w:rsid w:val="008C3836"/>
    <w:rsid w:val="008C3DF9"/>
    <w:rsid w:val="008C4E07"/>
    <w:rsid w:val="008C6360"/>
    <w:rsid w:val="008C6619"/>
    <w:rsid w:val="008C6913"/>
    <w:rsid w:val="008C6F48"/>
    <w:rsid w:val="008D0161"/>
    <w:rsid w:val="008D084B"/>
    <w:rsid w:val="008D13F0"/>
    <w:rsid w:val="008D3427"/>
    <w:rsid w:val="008D3C02"/>
    <w:rsid w:val="008D3D6B"/>
    <w:rsid w:val="008D44C3"/>
    <w:rsid w:val="008D4834"/>
    <w:rsid w:val="008D4E2E"/>
    <w:rsid w:val="008D4E69"/>
    <w:rsid w:val="008D664E"/>
    <w:rsid w:val="008D69B3"/>
    <w:rsid w:val="008D6F40"/>
    <w:rsid w:val="008D7085"/>
    <w:rsid w:val="008D7134"/>
    <w:rsid w:val="008D7A7A"/>
    <w:rsid w:val="008D7F1B"/>
    <w:rsid w:val="008E2337"/>
    <w:rsid w:val="008E2780"/>
    <w:rsid w:val="008E2C21"/>
    <w:rsid w:val="008E35F5"/>
    <w:rsid w:val="008E5758"/>
    <w:rsid w:val="008E589B"/>
    <w:rsid w:val="008E58EE"/>
    <w:rsid w:val="008E600F"/>
    <w:rsid w:val="008E695C"/>
    <w:rsid w:val="008E7859"/>
    <w:rsid w:val="008F0172"/>
    <w:rsid w:val="008F0DD9"/>
    <w:rsid w:val="008F0F8F"/>
    <w:rsid w:val="008F14A4"/>
    <w:rsid w:val="008F225D"/>
    <w:rsid w:val="008F2A33"/>
    <w:rsid w:val="008F2CCD"/>
    <w:rsid w:val="008F3113"/>
    <w:rsid w:val="008F46C5"/>
    <w:rsid w:val="008F4906"/>
    <w:rsid w:val="008F4BFE"/>
    <w:rsid w:val="008F4EE5"/>
    <w:rsid w:val="008F50C8"/>
    <w:rsid w:val="008F54D7"/>
    <w:rsid w:val="008F5BA7"/>
    <w:rsid w:val="008F5EFA"/>
    <w:rsid w:val="008F6AA7"/>
    <w:rsid w:val="008F6C91"/>
    <w:rsid w:val="008F7EA8"/>
    <w:rsid w:val="00901204"/>
    <w:rsid w:val="00901568"/>
    <w:rsid w:val="00901DB1"/>
    <w:rsid w:val="00902053"/>
    <w:rsid w:val="00902DAE"/>
    <w:rsid w:val="0090361A"/>
    <w:rsid w:val="009038F6"/>
    <w:rsid w:val="00904179"/>
    <w:rsid w:val="009042C9"/>
    <w:rsid w:val="009062FF"/>
    <w:rsid w:val="00906B17"/>
    <w:rsid w:val="00907040"/>
    <w:rsid w:val="00907430"/>
    <w:rsid w:val="00907763"/>
    <w:rsid w:val="0090783C"/>
    <w:rsid w:val="00910279"/>
    <w:rsid w:val="00913427"/>
    <w:rsid w:val="009139C0"/>
    <w:rsid w:val="009145B2"/>
    <w:rsid w:val="00914CDD"/>
    <w:rsid w:val="0091505B"/>
    <w:rsid w:val="00915188"/>
    <w:rsid w:val="00915246"/>
    <w:rsid w:val="00916521"/>
    <w:rsid w:val="009165D0"/>
    <w:rsid w:val="009168AB"/>
    <w:rsid w:val="00916C7B"/>
    <w:rsid w:val="009171AD"/>
    <w:rsid w:val="009171CE"/>
    <w:rsid w:val="00917D74"/>
    <w:rsid w:val="00920CC3"/>
    <w:rsid w:val="009212B8"/>
    <w:rsid w:val="009238A4"/>
    <w:rsid w:val="00923EBD"/>
    <w:rsid w:val="009246EA"/>
    <w:rsid w:val="00924759"/>
    <w:rsid w:val="00925B6F"/>
    <w:rsid w:val="00926889"/>
    <w:rsid w:val="00926A41"/>
    <w:rsid w:val="00926B2D"/>
    <w:rsid w:val="0092706F"/>
    <w:rsid w:val="00927CD8"/>
    <w:rsid w:val="009308BB"/>
    <w:rsid w:val="00930BA1"/>
    <w:rsid w:val="009310FC"/>
    <w:rsid w:val="00931253"/>
    <w:rsid w:val="0093169E"/>
    <w:rsid w:val="00932B4B"/>
    <w:rsid w:val="0093365F"/>
    <w:rsid w:val="00933EFE"/>
    <w:rsid w:val="009347B1"/>
    <w:rsid w:val="0093486E"/>
    <w:rsid w:val="009359AE"/>
    <w:rsid w:val="00936034"/>
    <w:rsid w:val="00937EC2"/>
    <w:rsid w:val="009413BD"/>
    <w:rsid w:val="0094259C"/>
    <w:rsid w:val="0094336E"/>
    <w:rsid w:val="00944299"/>
    <w:rsid w:val="00945E9A"/>
    <w:rsid w:val="00946897"/>
    <w:rsid w:val="00946DCA"/>
    <w:rsid w:val="00947592"/>
    <w:rsid w:val="00947E88"/>
    <w:rsid w:val="009502F6"/>
    <w:rsid w:val="009505C9"/>
    <w:rsid w:val="0095092E"/>
    <w:rsid w:val="00951217"/>
    <w:rsid w:val="00951A4B"/>
    <w:rsid w:val="00952092"/>
    <w:rsid w:val="0095497E"/>
    <w:rsid w:val="00954A77"/>
    <w:rsid w:val="00955D48"/>
    <w:rsid w:val="0095648F"/>
    <w:rsid w:val="0095697C"/>
    <w:rsid w:val="009601D3"/>
    <w:rsid w:val="00961BB3"/>
    <w:rsid w:val="00962158"/>
    <w:rsid w:val="00963183"/>
    <w:rsid w:val="009632C7"/>
    <w:rsid w:val="0096430E"/>
    <w:rsid w:val="00965AA2"/>
    <w:rsid w:val="00965C70"/>
    <w:rsid w:val="0096681A"/>
    <w:rsid w:val="009668CC"/>
    <w:rsid w:val="00966BA5"/>
    <w:rsid w:val="00966F45"/>
    <w:rsid w:val="009670AF"/>
    <w:rsid w:val="009679B3"/>
    <w:rsid w:val="00967EF6"/>
    <w:rsid w:val="00970D62"/>
    <w:rsid w:val="00971388"/>
    <w:rsid w:val="00971D44"/>
    <w:rsid w:val="0097206B"/>
    <w:rsid w:val="009726B1"/>
    <w:rsid w:val="00972785"/>
    <w:rsid w:val="00972836"/>
    <w:rsid w:val="00973ECA"/>
    <w:rsid w:val="00974571"/>
    <w:rsid w:val="0097476C"/>
    <w:rsid w:val="00975290"/>
    <w:rsid w:val="009757C2"/>
    <w:rsid w:val="00975CB6"/>
    <w:rsid w:val="00977120"/>
    <w:rsid w:val="00977465"/>
    <w:rsid w:val="00977C45"/>
    <w:rsid w:val="00980FAB"/>
    <w:rsid w:val="00981556"/>
    <w:rsid w:val="00981CEB"/>
    <w:rsid w:val="00981D1B"/>
    <w:rsid w:val="00982FA6"/>
    <w:rsid w:val="00983563"/>
    <w:rsid w:val="00983EEB"/>
    <w:rsid w:val="00984A52"/>
    <w:rsid w:val="00985647"/>
    <w:rsid w:val="00986181"/>
    <w:rsid w:val="00986BE6"/>
    <w:rsid w:val="00986DBC"/>
    <w:rsid w:val="0099024F"/>
    <w:rsid w:val="009908D2"/>
    <w:rsid w:val="0099159C"/>
    <w:rsid w:val="0099196D"/>
    <w:rsid w:val="00993664"/>
    <w:rsid w:val="009939CB"/>
    <w:rsid w:val="00993ACC"/>
    <w:rsid w:val="00993B4B"/>
    <w:rsid w:val="0099427D"/>
    <w:rsid w:val="00994367"/>
    <w:rsid w:val="00995094"/>
    <w:rsid w:val="00995237"/>
    <w:rsid w:val="009957AD"/>
    <w:rsid w:val="009979BF"/>
    <w:rsid w:val="009A0029"/>
    <w:rsid w:val="009A14C9"/>
    <w:rsid w:val="009A1761"/>
    <w:rsid w:val="009A1D2A"/>
    <w:rsid w:val="009A2AF0"/>
    <w:rsid w:val="009A3783"/>
    <w:rsid w:val="009A4131"/>
    <w:rsid w:val="009A4163"/>
    <w:rsid w:val="009A4C81"/>
    <w:rsid w:val="009A573B"/>
    <w:rsid w:val="009A5970"/>
    <w:rsid w:val="009A5B38"/>
    <w:rsid w:val="009A61DD"/>
    <w:rsid w:val="009A673F"/>
    <w:rsid w:val="009B05CC"/>
    <w:rsid w:val="009B078F"/>
    <w:rsid w:val="009B166D"/>
    <w:rsid w:val="009B1FE8"/>
    <w:rsid w:val="009B21AE"/>
    <w:rsid w:val="009B21AF"/>
    <w:rsid w:val="009B25F9"/>
    <w:rsid w:val="009B2B65"/>
    <w:rsid w:val="009B2C05"/>
    <w:rsid w:val="009B2D92"/>
    <w:rsid w:val="009B30ED"/>
    <w:rsid w:val="009B40E5"/>
    <w:rsid w:val="009B4DAD"/>
    <w:rsid w:val="009B5025"/>
    <w:rsid w:val="009B51FE"/>
    <w:rsid w:val="009B7060"/>
    <w:rsid w:val="009B76D7"/>
    <w:rsid w:val="009B7E53"/>
    <w:rsid w:val="009C03FF"/>
    <w:rsid w:val="009C1824"/>
    <w:rsid w:val="009C18C5"/>
    <w:rsid w:val="009C2DA2"/>
    <w:rsid w:val="009C2DD1"/>
    <w:rsid w:val="009C2F02"/>
    <w:rsid w:val="009C437E"/>
    <w:rsid w:val="009C442C"/>
    <w:rsid w:val="009C5915"/>
    <w:rsid w:val="009C69D4"/>
    <w:rsid w:val="009C6A75"/>
    <w:rsid w:val="009C6FB2"/>
    <w:rsid w:val="009C7139"/>
    <w:rsid w:val="009C77FD"/>
    <w:rsid w:val="009C79FD"/>
    <w:rsid w:val="009D00D2"/>
    <w:rsid w:val="009D0135"/>
    <w:rsid w:val="009D0633"/>
    <w:rsid w:val="009D0A7F"/>
    <w:rsid w:val="009D0B01"/>
    <w:rsid w:val="009D147B"/>
    <w:rsid w:val="009D40BE"/>
    <w:rsid w:val="009D431B"/>
    <w:rsid w:val="009D5526"/>
    <w:rsid w:val="009D5673"/>
    <w:rsid w:val="009D5C76"/>
    <w:rsid w:val="009D61E6"/>
    <w:rsid w:val="009D664A"/>
    <w:rsid w:val="009D6940"/>
    <w:rsid w:val="009D69B3"/>
    <w:rsid w:val="009D72C4"/>
    <w:rsid w:val="009E135D"/>
    <w:rsid w:val="009E2509"/>
    <w:rsid w:val="009E2924"/>
    <w:rsid w:val="009E41C9"/>
    <w:rsid w:val="009E4AD8"/>
    <w:rsid w:val="009E663E"/>
    <w:rsid w:val="009E7499"/>
    <w:rsid w:val="009F21E4"/>
    <w:rsid w:val="009F228C"/>
    <w:rsid w:val="009F352D"/>
    <w:rsid w:val="009F3A32"/>
    <w:rsid w:val="009F3BDB"/>
    <w:rsid w:val="009F3E45"/>
    <w:rsid w:val="009F3E8A"/>
    <w:rsid w:val="009F4AB5"/>
    <w:rsid w:val="009F4CB1"/>
    <w:rsid w:val="009F5604"/>
    <w:rsid w:val="009F5C19"/>
    <w:rsid w:val="00A00415"/>
    <w:rsid w:val="00A00D50"/>
    <w:rsid w:val="00A01883"/>
    <w:rsid w:val="00A01BA2"/>
    <w:rsid w:val="00A01CB3"/>
    <w:rsid w:val="00A0212B"/>
    <w:rsid w:val="00A03DC7"/>
    <w:rsid w:val="00A04279"/>
    <w:rsid w:val="00A04D89"/>
    <w:rsid w:val="00A06689"/>
    <w:rsid w:val="00A06EB4"/>
    <w:rsid w:val="00A0751A"/>
    <w:rsid w:val="00A07C08"/>
    <w:rsid w:val="00A105D3"/>
    <w:rsid w:val="00A108AE"/>
    <w:rsid w:val="00A1097B"/>
    <w:rsid w:val="00A110D9"/>
    <w:rsid w:val="00A1118E"/>
    <w:rsid w:val="00A13250"/>
    <w:rsid w:val="00A14571"/>
    <w:rsid w:val="00A1501F"/>
    <w:rsid w:val="00A1580F"/>
    <w:rsid w:val="00A15D3B"/>
    <w:rsid w:val="00A168D8"/>
    <w:rsid w:val="00A1747B"/>
    <w:rsid w:val="00A1789A"/>
    <w:rsid w:val="00A202B0"/>
    <w:rsid w:val="00A2046A"/>
    <w:rsid w:val="00A2113C"/>
    <w:rsid w:val="00A2150C"/>
    <w:rsid w:val="00A219FC"/>
    <w:rsid w:val="00A239D9"/>
    <w:rsid w:val="00A24FDF"/>
    <w:rsid w:val="00A26303"/>
    <w:rsid w:val="00A263B3"/>
    <w:rsid w:val="00A26D59"/>
    <w:rsid w:val="00A2799C"/>
    <w:rsid w:val="00A3040D"/>
    <w:rsid w:val="00A305B3"/>
    <w:rsid w:val="00A305DE"/>
    <w:rsid w:val="00A305F7"/>
    <w:rsid w:val="00A308FF"/>
    <w:rsid w:val="00A337CB"/>
    <w:rsid w:val="00A357A3"/>
    <w:rsid w:val="00A35873"/>
    <w:rsid w:val="00A35AF0"/>
    <w:rsid w:val="00A35D0D"/>
    <w:rsid w:val="00A36497"/>
    <w:rsid w:val="00A36D9C"/>
    <w:rsid w:val="00A403FF"/>
    <w:rsid w:val="00A413AB"/>
    <w:rsid w:val="00A42A6B"/>
    <w:rsid w:val="00A42D55"/>
    <w:rsid w:val="00A434F6"/>
    <w:rsid w:val="00A43AC5"/>
    <w:rsid w:val="00A44311"/>
    <w:rsid w:val="00A444D3"/>
    <w:rsid w:val="00A44521"/>
    <w:rsid w:val="00A45911"/>
    <w:rsid w:val="00A47436"/>
    <w:rsid w:val="00A475AE"/>
    <w:rsid w:val="00A4774F"/>
    <w:rsid w:val="00A47E03"/>
    <w:rsid w:val="00A47E63"/>
    <w:rsid w:val="00A504A7"/>
    <w:rsid w:val="00A51296"/>
    <w:rsid w:val="00A5144B"/>
    <w:rsid w:val="00A51459"/>
    <w:rsid w:val="00A520D6"/>
    <w:rsid w:val="00A52BF4"/>
    <w:rsid w:val="00A52F8C"/>
    <w:rsid w:val="00A53841"/>
    <w:rsid w:val="00A543AA"/>
    <w:rsid w:val="00A54437"/>
    <w:rsid w:val="00A55561"/>
    <w:rsid w:val="00A5598D"/>
    <w:rsid w:val="00A55ECD"/>
    <w:rsid w:val="00A56B85"/>
    <w:rsid w:val="00A56E63"/>
    <w:rsid w:val="00A6001E"/>
    <w:rsid w:val="00A60769"/>
    <w:rsid w:val="00A612A0"/>
    <w:rsid w:val="00A61AA2"/>
    <w:rsid w:val="00A622C7"/>
    <w:rsid w:val="00A62E10"/>
    <w:rsid w:val="00A63223"/>
    <w:rsid w:val="00A63CD4"/>
    <w:rsid w:val="00A63E64"/>
    <w:rsid w:val="00A64375"/>
    <w:rsid w:val="00A659F0"/>
    <w:rsid w:val="00A67696"/>
    <w:rsid w:val="00A70A97"/>
    <w:rsid w:val="00A70D05"/>
    <w:rsid w:val="00A71ABA"/>
    <w:rsid w:val="00A7237D"/>
    <w:rsid w:val="00A72383"/>
    <w:rsid w:val="00A72528"/>
    <w:rsid w:val="00A72D1E"/>
    <w:rsid w:val="00A747DC"/>
    <w:rsid w:val="00A757BE"/>
    <w:rsid w:val="00A75D39"/>
    <w:rsid w:val="00A7696F"/>
    <w:rsid w:val="00A80E90"/>
    <w:rsid w:val="00A81A4C"/>
    <w:rsid w:val="00A83BB8"/>
    <w:rsid w:val="00A83F89"/>
    <w:rsid w:val="00A8475A"/>
    <w:rsid w:val="00A84F72"/>
    <w:rsid w:val="00A857B9"/>
    <w:rsid w:val="00A85902"/>
    <w:rsid w:val="00A862A5"/>
    <w:rsid w:val="00A875A3"/>
    <w:rsid w:val="00A90D65"/>
    <w:rsid w:val="00A90ED2"/>
    <w:rsid w:val="00A9145E"/>
    <w:rsid w:val="00A914AB"/>
    <w:rsid w:val="00A91ACC"/>
    <w:rsid w:val="00A91F6F"/>
    <w:rsid w:val="00A92C5C"/>
    <w:rsid w:val="00A93AD1"/>
    <w:rsid w:val="00A93CAA"/>
    <w:rsid w:val="00A955E6"/>
    <w:rsid w:val="00A96367"/>
    <w:rsid w:val="00A96E35"/>
    <w:rsid w:val="00A97DED"/>
    <w:rsid w:val="00AA193C"/>
    <w:rsid w:val="00AA1950"/>
    <w:rsid w:val="00AA1A16"/>
    <w:rsid w:val="00AA22AA"/>
    <w:rsid w:val="00AA23D3"/>
    <w:rsid w:val="00AA2F7E"/>
    <w:rsid w:val="00AA30BC"/>
    <w:rsid w:val="00AA30D9"/>
    <w:rsid w:val="00AA3163"/>
    <w:rsid w:val="00AA346A"/>
    <w:rsid w:val="00AA35BB"/>
    <w:rsid w:val="00AA3F92"/>
    <w:rsid w:val="00AA44D2"/>
    <w:rsid w:val="00AA498E"/>
    <w:rsid w:val="00AA4C25"/>
    <w:rsid w:val="00AA4FB0"/>
    <w:rsid w:val="00AA50A2"/>
    <w:rsid w:val="00AA5187"/>
    <w:rsid w:val="00AA612B"/>
    <w:rsid w:val="00AA65C3"/>
    <w:rsid w:val="00AA6630"/>
    <w:rsid w:val="00AA6C33"/>
    <w:rsid w:val="00AB1AB2"/>
    <w:rsid w:val="00AB1DB4"/>
    <w:rsid w:val="00AB24E1"/>
    <w:rsid w:val="00AB27E5"/>
    <w:rsid w:val="00AB2C81"/>
    <w:rsid w:val="00AB2F22"/>
    <w:rsid w:val="00AB33A6"/>
    <w:rsid w:val="00AB3468"/>
    <w:rsid w:val="00AB481A"/>
    <w:rsid w:val="00AB4909"/>
    <w:rsid w:val="00AB49DE"/>
    <w:rsid w:val="00AB53E3"/>
    <w:rsid w:val="00AB567E"/>
    <w:rsid w:val="00AB6C95"/>
    <w:rsid w:val="00AB6EEB"/>
    <w:rsid w:val="00AB7278"/>
    <w:rsid w:val="00AB7C97"/>
    <w:rsid w:val="00AB7E48"/>
    <w:rsid w:val="00AB7FE8"/>
    <w:rsid w:val="00AC05B4"/>
    <w:rsid w:val="00AC0BDC"/>
    <w:rsid w:val="00AC0E2C"/>
    <w:rsid w:val="00AC1576"/>
    <w:rsid w:val="00AC1CEE"/>
    <w:rsid w:val="00AC2091"/>
    <w:rsid w:val="00AC2802"/>
    <w:rsid w:val="00AC287A"/>
    <w:rsid w:val="00AC2936"/>
    <w:rsid w:val="00AC3E87"/>
    <w:rsid w:val="00AC3EBE"/>
    <w:rsid w:val="00AC6364"/>
    <w:rsid w:val="00AC65B7"/>
    <w:rsid w:val="00AC6BB7"/>
    <w:rsid w:val="00AC6E4B"/>
    <w:rsid w:val="00AC7719"/>
    <w:rsid w:val="00AC7C62"/>
    <w:rsid w:val="00AD1009"/>
    <w:rsid w:val="00AD1F59"/>
    <w:rsid w:val="00AD2215"/>
    <w:rsid w:val="00AD2AD5"/>
    <w:rsid w:val="00AD33AE"/>
    <w:rsid w:val="00AD395D"/>
    <w:rsid w:val="00AD3B5E"/>
    <w:rsid w:val="00AD3CCB"/>
    <w:rsid w:val="00AD45AF"/>
    <w:rsid w:val="00AD575F"/>
    <w:rsid w:val="00AD5B11"/>
    <w:rsid w:val="00AD5CE7"/>
    <w:rsid w:val="00AD6BEE"/>
    <w:rsid w:val="00AE0E87"/>
    <w:rsid w:val="00AE3036"/>
    <w:rsid w:val="00AE3080"/>
    <w:rsid w:val="00AE36FF"/>
    <w:rsid w:val="00AE4251"/>
    <w:rsid w:val="00AE4DC7"/>
    <w:rsid w:val="00AE5323"/>
    <w:rsid w:val="00AE5523"/>
    <w:rsid w:val="00AE5F5D"/>
    <w:rsid w:val="00AE6257"/>
    <w:rsid w:val="00AE6F37"/>
    <w:rsid w:val="00AE756B"/>
    <w:rsid w:val="00AE7AA3"/>
    <w:rsid w:val="00AF0E90"/>
    <w:rsid w:val="00AF1346"/>
    <w:rsid w:val="00AF14BB"/>
    <w:rsid w:val="00AF14CC"/>
    <w:rsid w:val="00AF1857"/>
    <w:rsid w:val="00AF185D"/>
    <w:rsid w:val="00AF2082"/>
    <w:rsid w:val="00AF29FE"/>
    <w:rsid w:val="00AF2CF5"/>
    <w:rsid w:val="00AF33C0"/>
    <w:rsid w:val="00AF375F"/>
    <w:rsid w:val="00AF387C"/>
    <w:rsid w:val="00AF3B14"/>
    <w:rsid w:val="00AF3D6A"/>
    <w:rsid w:val="00AF59E3"/>
    <w:rsid w:val="00AF5B28"/>
    <w:rsid w:val="00AF600A"/>
    <w:rsid w:val="00AF65AD"/>
    <w:rsid w:val="00AF6711"/>
    <w:rsid w:val="00AF7CD7"/>
    <w:rsid w:val="00B0015D"/>
    <w:rsid w:val="00B0017A"/>
    <w:rsid w:val="00B0036B"/>
    <w:rsid w:val="00B0045F"/>
    <w:rsid w:val="00B006E8"/>
    <w:rsid w:val="00B00A6B"/>
    <w:rsid w:val="00B0107A"/>
    <w:rsid w:val="00B01386"/>
    <w:rsid w:val="00B01585"/>
    <w:rsid w:val="00B02022"/>
    <w:rsid w:val="00B02810"/>
    <w:rsid w:val="00B03ABB"/>
    <w:rsid w:val="00B04240"/>
    <w:rsid w:val="00B049F7"/>
    <w:rsid w:val="00B059FA"/>
    <w:rsid w:val="00B05C84"/>
    <w:rsid w:val="00B06FC4"/>
    <w:rsid w:val="00B07DAE"/>
    <w:rsid w:val="00B100C8"/>
    <w:rsid w:val="00B106C1"/>
    <w:rsid w:val="00B10CA2"/>
    <w:rsid w:val="00B10E44"/>
    <w:rsid w:val="00B10F20"/>
    <w:rsid w:val="00B12737"/>
    <w:rsid w:val="00B12CFF"/>
    <w:rsid w:val="00B13A0C"/>
    <w:rsid w:val="00B13B10"/>
    <w:rsid w:val="00B13C49"/>
    <w:rsid w:val="00B13E9D"/>
    <w:rsid w:val="00B14182"/>
    <w:rsid w:val="00B141E4"/>
    <w:rsid w:val="00B14730"/>
    <w:rsid w:val="00B14C53"/>
    <w:rsid w:val="00B15DF1"/>
    <w:rsid w:val="00B167AD"/>
    <w:rsid w:val="00B16EFF"/>
    <w:rsid w:val="00B177C1"/>
    <w:rsid w:val="00B1781C"/>
    <w:rsid w:val="00B17D95"/>
    <w:rsid w:val="00B17FC7"/>
    <w:rsid w:val="00B2012C"/>
    <w:rsid w:val="00B20537"/>
    <w:rsid w:val="00B20DD6"/>
    <w:rsid w:val="00B234D5"/>
    <w:rsid w:val="00B24766"/>
    <w:rsid w:val="00B249B7"/>
    <w:rsid w:val="00B259BE"/>
    <w:rsid w:val="00B25CFE"/>
    <w:rsid w:val="00B2633B"/>
    <w:rsid w:val="00B3252C"/>
    <w:rsid w:val="00B32A8D"/>
    <w:rsid w:val="00B334DC"/>
    <w:rsid w:val="00B3369F"/>
    <w:rsid w:val="00B337A8"/>
    <w:rsid w:val="00B33B35"/>
    <w:rsid w:val="00B33C43"/>
    <w:rsid w:val="00B341AA"/>
    <w:rsid w:val="00B34988"/>
    <w:rsid w:val="00B355F9"/>
    <w:rsid w:val="00B35BA2"/>
    <w:rsid w:val="00B35D06"/>
    <w:rsid w:val="00B36158"/>
    <w:rsid w:val="00B365C6"/>
    <w:rsid w:val="00B403C9"/>
    <w:rsid w:val="00B40468"/>
    <w:rsid w:val="00B41B4F"/>
    <w:rsid w:val="00B423F0"/>
    <w:rsid w:val="00B42445"/>
    <w:rsid w:val="00B4249B"/>
    <w:rsid w:val="00B4411C"/>
    <w:rsid w:val="00B45F3B"/>
    <w:rsid w:val="00B469CC"/>
    <w:rsid w:val="00B47213"/>
    <w:rsid w:val="00B47B7F"/>
    <w:rsid w:val="00B500BA"/>
    <w:rsid w:val="00B5030C"/>
    <w:rsid w:val="00B51878"/>
    <w:rsid w:val="00B535E0"/>
    <w:rsid w:val="00B53DDC"/>
    <w:rsid w:val="00B5489E"/>
    <w:rsid w:val="00B54D02"/>
    <w:rsid w:val="00B55104"/>
    <w:rsid w:val="00B5531D"/>
    <w:rsid w:val="00B553F1"/>
    <w:rsid w:val="00B55668"/>
    <w:rsid w:val="00B557F4"/>
    <w:rsid w:val="00B56362"/>
    <w:rsid w:val="00B563F4"/>
    <w:rsid w:val="00B56A59"/>
    <w:rsid w:val="00B56B17"/>
    <w:rsid w:val="00B56E8D"/>
    <w:rsid w:val="00B57D70"/>
    <w:rsid w:val="00B6080F"/>
    <w:rsid w:val="00B60CE0"/>
    <w:rsid w:val="00B61B83"/>
    <w:rsid w:val="00B61F2D"/>
    <w:rsid w:val="00B62FAF"/>
    <w:rsid w:val="00B634EF"/>
    <w:rsid w:val="00B639E6"/>
    <w:rsid w:val="00B63E3B"/>
    <w:rsid w:val="00B65C0A"/>
    <w:rsid w:val="00B6677E"/>
    <w:rsid w:val="00B66AFA"/>
    <w:rsid w:val="00B670AC"/>
    <w:rsid w:val="00B67203"/>
    <w:rsid w:val="00B703F7"/>
    <w:rsid w:val="00B70CDF"/>
    <w:rsid w:val="00B71CB7"/>
    <w:rsid w:val="00B7281F"/>
    <w:rsid w:val="00B72ABA"/>
    <w:rsid w:val="00B73221"/>
    <w:rsid w:val="00B755C7"/>
    <w:rsid w:val="00B76227"/>
    <w:rsid w:val="00B7629A"/>
    <w:rsid w:val="00B765E7"/>
    <w:rsid w:val="00B778AB"/>
    <w:rsid w:val="00B80591"/>
    <w:rsid w:val="00B80BC9"/>
    <w:rsid w:val="00B8171F"/>
    <w:rsid w:val="00B818A4"/>
    <w:rsid w:val="00B81AC1"/>
    <w:rsid w:val="00B81BD3"/>
    <w:rsid w:val="00B820C8"/>
    <w:rsid w:val="00B82617"/>
    <w:rsid w:val="00B826D6"/>
    <w:rsid w:val="00B8291B"/>
    <w:rsid w:val="00B8315F"/>
    <w:rsid w:val="00B837A0"/>
    <w:rsid w:val="00B83E85"/>
    <w:rsid w:val="00B840DD"/>
    <w:rsid w:val="00B84A80"/>
    <w:rsid w:val="00B84EBD"/>
    <w:rsid w:val="00B85AA8"/>
    <w:rsid w:val="00B85D3C"/>
    <w:rsid w:val="00B86A66"/>
    <w:rsid w:val="00B907BC"/>
    <w:rsid w:val="00B90988"/>
    <w:rsid w:val="00B90F62"/>
    <w:rsid w:val="00B91665"/>
    <w:rsid w:val="00B91C7F"/>
    <w:rsid w:val="00B91F9F"/>
    <w:rsid w:val="00B92185"/>
    <w:rsid w:val="00B93585"/>
    <w:rsid w:val="00B93E19"/>
    <w:rsid w:val="00B954E9"/>
    <w:rsid w:val="00B956E7"/>
    <w:rsid w:val="00B96434"/>
    <w:rsid w:val="00B96990"/>
    <w:rsid w:val="00B97190"/>
    <w:rsid w:val="00B9770F"/>
    <w:rsid w:val="00BA00AD"/>
    <w:rsid w:val="00BA05C8"/>
    <w:rsid w:val="00BA0D6D"/>
    <w:rsid w:val="00BA0E91"/>
    <w:rsid w:val="00BA1458"/>
    <w:rsid w:val="00BA1791"/>
    <w:rsid w:val="00BA215E"/>
    <w:rsid w:val="00BA3202"/>
    <w:rsid w:val="00BA3C66"/>
    <w:rsid w:val="00BA4565"/>
    <w:rsid w:val="00BA4FF8"/>
    <w:rsid w:val="00BA52B6"/>
    <w:rsid w:val="00BA5415"/>
    <w:rsid w:val="00BA589D"/>
    <w:rsid w:val="00BA6491"/>
    <w:rsid w:val="00BA65F3"/>
    <w:rsid w:val="00BA6752"/>
    <w:rsid w:val="00BA67B8"/>
    <w:rsid w:val="00BA6844"/>
    <w:rsid w:val="00BA6DF4"/>
    <w:rsid w:val="00BA7618"/>
    <w:rsid w:val="00BB08A4"/>
    <w:rsid w:val="00BB1191"/>
    <w:rsid w:val="00BB20AF"/>
    <w:rsid w:val="00BB3036"/>
    <w:rsid w:val="00BB38ED"/>
    <w:rsid w:val="00BB3A31"/>
    <w:rsid w:val="00BB40E2"/>
    <w:rsid w:val="00BB4216"/>
    <w:rsid w:val="00BB54A1"/>
    <w:rsid w:val="00BB5702"/>
    <w:rsid w:val="00BB5AF3"/>
    <w:rsid w:val="00BB5CDC"/>
    <w:rsid w:val="00BB600A"/>
    <w:rsid w:val="00BB6383"/>
    <w:rsid w:val="00BB68E5"/>
    <w:rsid w:val="00BB6D19"/>
    <w:rsid w:val="00BC0765"/>
    <w:rsid w:val="00BC18D0"/>
    <w:rsid w:val="00BC1CA6"/>
    <w:rsid w:val="00BC1CD1"/>
    <w:rsid w:val="00BC1EA5"/>
    <w:rsid w:val="00BC2824"/>
    <w:rsid w:val="00BC2B02"/>
    <w:rsid w:val="00BC2DD6"/>
    <w:rsid w:val="00BC2E27"/>
    <w:rsid w:val="00BC3DAE"/>
    <w:rsid w:val="00BC3E0F"/>
    <w:rsid w:val="00BC4774"/>
    <w:rsid w:val="00BC4C2F"/>
    <w:rsid w:val="00BC4F78"/>
    <w:rsid w:val="00BC5048"/>
    <w:rsid w:val="00BC5C30"/>
    <w:rsid w:val="00BC5CEA"/>
    <w:rsid w:val="00BC5EAC"/>
    <w:rsid w:val="00BC6BBF"/>
    <w:rsid w:val="00BC6EC2"/>
    <w:rsid w:val="00BC701F"/>
    <w:rsid w:val="00BC7513"/>
    <w:rsid w:val="00BD0CE7"/>
    <w:rsid w:val="00BD0EDE"/>
    <w:rsid w:val="00BD10E7"/>
    <w:rsid w:val="00BD1471"/>
    <w:rsid w:val="00BD233E"/>
    <w:rsid w:val="00BD2B83"/>
    <w:rsid w:val="00BD3E78"/>
    <w:rsid w:val="00BD464A"/>
    <w:rsid w:val="00BD5B4B"/>
    <w:rsid w:val="00BD639D"/>
    <w:rsid w:val="00BD6762"/>
    <w:rsid w:val="00BD718F"/>
    <w:rsid w:val="00BD7994"/>
    <w:rsid w:val="00BE174D"/>
    <w:rsid w:val="00BE1CF9"/>
    <w:rsid w:val="00BE3759"/>
    <w:rsid w:val="00BE38DB"/>
    <w:rsid w:val="00BE4B6E"/>
    <w:rsid w:val="00BE5D30"/>
    <w:rsid w:val="00BE6237"/>
    <w:rsid w:val="00BE6E70"/>
    <w:rsid w:val="00BE7933"/>
    <w:rsid w:val="00BE7EEF"/>
    <w:rsid w:val="00BE7F0B"/>
    <w:rsid w:val="00BF0345"/>
    <w:rsid w:val="00BF228A"/>
    <w:rsid w:val="00BF275E"/>
    <w:rsid w:val="00BF4644"/>
    <w:rsid w:val="00BF4B71"/>
    <w:rsid w:val="00BF53FF"/>
    <w:rsid w:val="00BF62E5"/>
    <w:rsid w:val="00BF62F7"/>
    <w:rsid w:val="00BF74A8"/>
    <w:rsid w:val="00C0039C"/>
    <w:rsid w:val="00C01326"/>
    <w:rsid w:val="00C02AF9"/>
    <w:rsid w:val="00C02CE3"/>
    <w:rsid w:val="00C035B8"/>
    <w:rsid w:val="00C03897"/>
    <w:rsid w:val="00C049BB"/>
    <w:rsid w:val="00C05256"/>
    <w:rsid w:val="00C058E9"/>
    <w:rsid w:val="00C05D50"/>
    <w:rsid w:val="00C0647C"/>
    <w:rsid w:val="00C0696B"/>
    <w:rsid w:val="00C07B59"/>
    <w:rsid w:val="00C10134"/>
    <w:rsid w:val="00C103F0"/>
    <w:rsid w:val="00C109CF"/>
    <w:rsid w:val="00C10D37"/>
    <w:rsid w:val="00C110C5"/>
    <w:rsid w:val="00C112BC"/>
    <w:rsid w:val="00C11444"/>
    <w:rsid w:val="00C12709"/>
    <w:rsid w:val="00C12A15"/>
    <w:rsid w:val="00C1309A"/>
    <w:rsid w:val="00C140D8"/>
    <w:rsid w:val="00C15037"/>
    <w:rsid w:val="00C15AB6"/>
    <w:rsid w:val="00C200D3"/>
    <w:rsid w:val="00C206EB"/>
    <w:rsid w:val="00C21F57"/>
    <w:rsid w:val="00C22134"/>
    <w:rsid w:val="00C22496"/>
    <w:rsid w:val="00C23440"/>
    <w:rsid w:val="00C24C7F"/>
    <w:rsid w:val="00C259FB"/>
    <w:rsid w:val="00C25A43"/>
    <w:rsid w:val="00C26030"/>
    <w:rsid w:val="00C26184"/>
    <w:rsid w:val="00C27246"/>
    <w:rsid w:val="00C27419"/>
    <w:rsid w:val="00C27570"/>
    <w:rsid w:val="00C27864"/>
    <w:rsid w:val="00C27947"/>
    <w:rsid w:val="00C34517"/>
    <w:rsid w:val="00C359A2"/>
    <w:rsid w:val="00C35AA1"/>
    <w:rsid w:val="00C35ACB"/>
    <w:rsid w:val="00C37198"/>
    <w:rsid w:val="00C374CF"/>
    <w:rsid w:val="00C37B96"/>
    <w:rsid w:val="00C40100"/>
    <w:rsid w:val="00C426C9"/>
    <w:rsid w:val="00C432DD"/>
    <w:rsid w:val="00C4392A"/>
    <w:rsid w:val="00C43FBD"/>
    <w:rsid w:val="00C443BD"/>
    <w:rsid w:val="00C447DC"/>
    <w:rsid w:val="00C4482B"/>
    <w:rsid w:val="00C44B54"/>
    <w:rsid w:val="00C44C59"/>
    <w:rsid w:val="00C44D95"/>
    <w:rsid w:val="00C45423"/>
    <w:rsid w:val="00C45CA4"/>
    <w:rsid w:val="00C4668E"/>
    <w:rsid w:val="00C46FA8"/>
    <w:rsid w:val="00C47F33"/>
    <w:rsid w:val="00C50FC4"/>
    <w:rsid w:val="00C52AAD"/>
    <w:rsid w:val="00C52CCE"/>
    <w:rsid w:val="00C52FAA"/>
    <w:rsid w:val="00C54D16"/>
    <w:rsid w:val="00C55B22"/>
    <w:rsid w:val="00C55EF4"/>
    <w:rsid w:val="00C5616C"/>
    <w:rsid w:val="00C56838"/>
    <w:rsid w:val="00C56BBA"/>
    <w:rsid w:val="00C56E54"/>
    <w:rsid w:val="00C573DB"/>
    <w:rsid w:val="00C575DD"/>
    <w:rsid w:val="00C576F2"/>
    <w:rsid w:val="00C57C38"/>
    <w:rsid w:val="00C601EB"/>
    <w:rsid w:val="00C608E3"/>
    <w:rsid w:val="00C60B98"/>
    <w:rsid w:val="00C60C08"/>
    <w:rsid w:val="00C60E12"/>
    <w:rsid w:val="00C61D1E"/>
    <w:rsid w:val="00C623AA"/>
    <w:rsid w:val="00C6290E"/>
    <w:rsid w:val="00C630E3"/>
    <w:rsid w:val="00C63EC6"/>
    <w:rsid w:val="00C64009"/>
    <w:rsid w:val="00C6632D"/>
    <w:rsid w:val="00C66681"/>
    <w:rsid w:val="00C66815"/>
    <w:rsid w:val="00C669AC"/>
    <w:rsid w:val="00C707BC"/>
    <w:rsid w:val="00C723FD"/>
    <w:rsid w:val="00C725EF"/>
    <w:rsid w:val="00C7294A"/>
    <w:rsid w:val="00C72D53"/>
    <w:rsid w:val="00C72EEF"/>
    <w:rsid w:val="00C73735"/>
    <w:rsid w:val="00C749D9"/>
    <w:rsid w:val="00C750F4"/>
    <w:rsid w:val="00C75514"/>
    <w:rsid w:val="00C758E9"/>
    <w:rsid w:val="00C76B45"/>
    <w:rsid w:val="00C76C7C"/>
    <w:rsid w:val="00C77681"/>
    <w:rsid w:val="00C77AA2"/>
    <w:rsid w:val="00C77B12"/>
    <w:rsid w:val="00C77E93"/>
    <w:rsid w:val="00C77F0E"/>
    <w:rsid w:val="00C801BD"/>
    <w:rsid w:val="00C804AA"/>
    <w:rsid w:val="00C81246"/>
    <w:rsid w:val="00C81E6A"/>
    <w:rsid w:val="00C81F44"/>
    <w:rsid w:val="00C82EC4"/>
    <w:rsid w:val="00C8301C"/>
    <w:rsid w:val="00C832AF"/>
    <w:rsid w:val="00C833F6"/>
    <w:rsid w:val="00C83EEE"/>
    <w:rsid w:val="00C850C5"/>
    <w:rsid w:val="00C86B37"/>
    <w:rsid w:val="00C86FFF"/>
    <w:rsid w:val="00C91408"/>
    <w:rsid w:val="00C9161D"/>
    <w:rsid w:val="00C91852"/>
    <w:rsid w:val="00C921A2"/>
    <w:rsid w:val="00C92481"/>
    <w:rsid w:val="00C925BC"/>
    <w:rsid w:val="00C92615"/>
    <w:rsid w:val="00C93284"/>
    <w:rsid w:val="00C93482"/>
    <w:rsid w:val="00C93BC5"/>
    <w:rsid w:val="00C940C3"/>
    <w:rsid w:val="00C94123"/>
    <w:rsid w:val="00C942C4"/>
    <w:rsid w:val="00C94DEC"/>
    <w:rsid w:val="00C95954"/>
    <w:rsid w:val="00C9626D"/>
    <w:rsid w:val="00C962D4"/>
    <w:rsid w:val="00C96526"/>
    <w:rsid w:val="00C96753"/>
    <w:rsid w:val="00C96E40"/>
    <w:rsid w:val="00CA0468"/>
    <w:rsid w:val="00CA0C09"/>
    <w:rsid w:val="00CA1348"/>
    <w:rsid w:val="00CA1F0C"/>
    <w:rsid w:val="00CA1F4D"/>
    <w:rsid w:val="00CA3404"/>
    <w:rsid w:val="00CA3D7E"/>
    <w:rsid w:val="00CA3EC4"/>
    <w:rsid w:val="00CA4C2C"/>
    <w:rsid w:val="00CA4D0C"/>
    <w:rsid w:val="00CA4F37"/>
    <w:rsid w:val="00CA5C82"/>
    <w:rsid w:val="00CA5DD0"/>
    <w:rsid w:val="00CA6207"/>
    <w:rsid w:val="00CA6354"/>
    <w:rsid w:val="00CA6465"/>
    <w:rsid w:val="00CA7120"/>
    <w:rsid w:val="00CA7130"/>
    <w:rsid w:val="00CA7668"/>
    <w:rsid w:val="00CA7743"/>
    <w:rsid w:val="00CA79B3"/>
    <w:rsid w:val="00CA7C2F"/>
    <w:rsid w:val="00CB0CA7"/>
    <w:rsid w:val="00CB11B0"/>
    <w:rsid w:val="00CB1ABA"/>
    <w:rsid w:val="00CB1D11"/>
    <w:rsid w:val="00CB1EF1"/>
    <w:rsid w:val="00CB308F"/>
    <w:rsid w:val="00CB39DA"/>
    <w:rsid w:val="00CB3CD8"/>
    <w:rsid w:val="00CB3D82"/>
    <w:rsid w:val="00CB4D4B"/>
    <w:rsid w:val="00CB56EE"/>
    <w:rsid w:val="00CB5B7A"/>
    <w:rsid w:val="00CB5CB1"/>
    <w:rsid w:val="00CB68F8"/>
    <w:rsid w:val="00CB6B31"/>
    <w:rsid w:val="00CB72C3"/>
    <w:rsid w:val="00CB734C"/>
    <w:rsid w:val="00CB74D9"/>
    <w:rsid w:val="00CB784D"/>
    <w:rsid w:val="00CB7C28"/>
    <w:rsid w:val="00CB7EA0"/>
    <w:rsid w:val="00CC02D4"/>
    <w:rsid w:val="00CC0671"/>
    <w:rsid w:val="00CC102E"/>
    <w:rsid w:val="00CC1052"/>
    <w:rsid w:val="00CC1DEC"/>
    <w:rsid w:val="00CC39EC"/>
    <w:rsid w:val="00CC3B89"/>
    <w:rsid w:val="00CC3F15"/>
    <w:rsid w:val="00CC4A57"/>
    <w:rsid w:val="00CC5469"/>
    <w:rsid w:val="00CC59CC"/>
    <w:rsid w:val="00CC6389"/>
    <w:rsid w:val="00CC6D8C"/>
    <w:rsid w:val="00CC74AA"/>
    <w:rsid w:val="00CD067A"/>
    <w:rsid w:val="00CD143D"/>
    <w:rsid w:val="00CD1702"/>
    <w:rsid w:val="00CD2426"/>
    <w:rsid w:val="00CD312B"/>
    <w:rsid w:val="00CD37E1"/>
    <w:rsid w:val="00CD392B"/>
    <w:rsid w:val="00CD414E"/>
    <w:rsid w:val="00CD44A2"/>
    <w:rsid w:val="00CD51D3"/>
    <w:rsid w:val="00CD56E5"/>
    <w:rsid w:val="00CD579F"/>
    <w:rsid w:val="00CD5A11"/>
    <w:rsid w:val="00CD5C8F"/>
    <w:rsid w:val="00CD5E03"/>
    <w:rsid w:val="00CD6167"/>
    <w:rsid w:val="00CD676A"/>
    <w:rsid w:val="00CD6E23"/>
    <w:rsid w:val="00CD7034"/>
    <w:rsid w:val="00CE0194"/>
    <w:rsid w:val="00CE0A79"/>
    <w:rsid w:val="00CE11AD"/>
    <w:rsid w:val="00CE1D5B"/>
    <w:rsid w:val="00CE25B6"/>
    <w:rsid w:val="00CE28F3"/>
    <w:rsid w:val="00CE2E98"/>
    <w:rsid w:val="00CE3318"/>
    <w:rsid w:val="00CE335C"/>
    <w:rsid w:val="00CE3587"/>
    <w:rsid w:val="00CE3AFE"/>
    <w:rsid w:val="00CE3CDA"/>
    <w:rsid w:val="00CE417D"/>
    <w:rsid w:val="00CE47A8"/>
    <w:rsid w:val="00CE498F"/>
    <w:rsid w:val="00CE50C9"/>
    <w:rsid w:val="00CE50EF"/>
    <w:rsid w:val="00CE6843"/>
    <w:rsid w:val="00CE7994"/>
    <w:rsid w:val="00CF0636"/>
    <w:rsid w:val="00CF0F4A"/>
    <w:rsid w:val="00CF1120"/>
    <w:rsid w:val="00CF127D"/>
    <w:rsid w:val="00CF1848"/>
    <w:rsid w:val="00CF1DB0"/>
    <w:rsid w:val="00CF1FCD"/>
    <w:rsid w:val="00CF20F0"/>
    <w:rsid w:val="00CF2404"/>
    <w:rsid w:val="00CF262A"/>
    <w:rsid w:val="00CF2C69"/>
    <w:rsid w:val="00CF2CFE"/>
    <w:rsid w:val="00CF2F32"/>
    <w:rsid w:val="00CF2FED"/>
    <w:rsid w:val="00CF3393"/>
    <w:rsid w:val="00CF4175"/>
    <w:rsid w:val="00CF4343"/>
    <w:rsid w:val="00CF4406"/>
    <w:rsid w:val="00CF4D22"/>
    <w:rsid w:val="00CF58F6"/>
    <w:rsid w:val="00CF7692"/>
    <w:rsid w:val="00CF7D9B"/>
    <w:rsid w:val="00D00245"/>
    <w:rsid w:val="00D011F2"/>
    <w:rsid w:val="00D01D7D"/>
    <w:rsid w:val="00D02F55"/>
    <w:rsid w:val="00D032DE"/>
    <w:rsid w:val="00D0483C"/>
    <w:rsid w:val="00D0509B"/>
    <w:rsid w:val="00D106E0"/>
    <w:rsid w:val="00D115A6"/>
    <w:rsid w:val="00D11701"/>
    <w:rsid w:val="00D11C41"/>
    <w:rsid w:val="00D12044"/>
    <w:rsid w:val="00D127C5"/>
    <w:rsid w:val="00D13007"/>
    <w:rsid w:val="00D130F0"/>
    <w:rsid w:val="00D13881"/>
    <w:rsid w:val="00D13C81"/>
    <w:rsid w:val="00D149E2"/>
    <w:rsid w:val="00D152D6"/>
    <w:rsid w:val="00D16DC1"/>
    <w:rsid w:val="00D17365"/>
    <w:rsid w:val="00D17F87"/>
    <w:rsid w:val="00D209F0"/>
    <w:rsid w:val="00D2151D"/>
    <w:rsid w:val="00D22998"/>
    <w:rsid w:val="00D23697"/>
    <w:rsid w:val="00D244A3"/>
    <w:rsid w:val="00D24AE0"/>
    <w:rsid w:val="00D24B19"/>
    <w:rsid w:val="00D25104"/>
    <w:rsid w:val="00D25A97"/>
    <w:rsid w:val="00D25E13"/>
    <w:rsid w:val="00D26AE1"/>
    <w:rsid w:val="00D26DA4"/>
    <w:rsid w:val="00D26F67"/>
    <w:rsid w:val="00D270B6"/>
    <w:rsid w:val="00D27371"/>
    <w:rsid w:val="00D27EBF"/>
    <w:rsid w:val="00D30332"/>
    <w:rsid w:val="00D30443"/>
    <w:rsid w:val="00D3057B"/>
    <w:rsid w:val="00D308B3"/>
    <w:rsid w:val="00D30CC3"/>
    <w:rsid w:val="00D30F67"/>
    <w:rsid w:val="00D312E6"/>
    <w:rsid w:val="00D31408"/>
    <w:rsid w:val="00D318CD"/>
    <w:rsid w:val="00D32593"/>
    <w:rsid w:val="00D325F1"/>
    <w:rsid w:val="00D3288E"/>
    <w:rsid w:val="00D33488"/>
    <w:rsid w:val="00D33D80"/>
    <w:rsid w:val="00D33F0B"/>
    <w:rsid w:val="00D33FAC"/>
    <w:rsid w:val="00D34AE3"/>
    <w:rsid w:val="00D35492"/>
    <w:rsid w:val="00D35A80"/>
    <w:rsid w:val="00D37C98"/>
    <w:rsid w:val="00D37ED7"/>
    <w:rsid w:val="00D37F7B"/>
    <w:rsid w:val="00D41517"/>
    <w:rsid w:val="00D41BA6"/>
    <w:rsid w:val="00D41E14"/>
    <w:rsid w:val="00D42242"/>
    <w:rsid w:val="00D42BC9"/>
    <w:rsid w:val="00D42D04"/>
    <w:rsid w:val="00D43BC3"/>
    <w:rsid w:val="00D43FF9"/>
    <w:rsid w:val="00D44C03"/>
    <w:rsid w:val="00D45630"/>
    <w:rsid w:val="00D45E15"/>
    <w:rsid w:val="00D46B4B"/>
    <w:rsid w:val="00D46DAE"/>
    <w:rsid w:val="00D47C89"/>
    <w:rsid w:val="00D501C8"/>
    <w:rsid w:val="00D5118E"/>
    <w:rsid w:val="00D5236E"/>
    <w:rsid w:val="00D527FB"/>
    <w:rsid w:val="00D52B5B"/>
    <w:rsid w:val="00D53DAF"/>
    <w:rsid w:val="00D54387"/>
    <w:rsid w:val="00D5475D"/>
    <w:rsid w:val="00D55A06"/>
    <w:rsid w:val="00D55ABF"/>
    <w:rsid w:val="00D6062C"/>
    <w:rsid w:val="00D60C44"/>
    <w:rsid w:val="00D611B7"/>
    <w:rsid w:val="00D62487"/>
    <w:rsid w:val="00D62BC0"/>
    <w:rsid w:val="00D633DF"/>
    <w:rsid w:val="00D633FC"/>
    <w:rsid w:val="00D63800"/>
    <w:rsid w:val="00D640C2"/>
    <w:rsid w:val="00D6439F"/>
    <w:rsid w:val="00D645C7"/>
    <w:rsid w:val="00D645ED"/>
    <w:rsid w:val="00D6488C"/>
    <w:rsid w:val="00D64940"/>
    <w:rsid w:val="00D64C1C"/>
    <w:rsid w:val="00D64CD2"/>
    <w:rsid w:val="00D64D2E"/>
    <w:rsid w:val="00D651EB"/>
    <w:rsid w:val="00D65955"/>
    <w:rsid w:val="00D6661C"/>
    <w:rsid w:val="00D671A4"/>
    <w:rsid w:val="00D672AA"/>
    <w:rsid w:val="00D6780D"/>
    <w:rsid w:val="00D70692"/>
    <w:rsid w:val="00D7083A"/>
    <w:rsid w:val="00D70AEF"/>
    <w:rsid w:val="00D71250"/>
    <w:rsid w:val="00D715E6"/>
    <w:rsid w:val="00D71BCF"/>
    <w:rsid w:val="00D71DC3"/>
    <w:rsid w:val="00D72171"/>
    <w:rsid w:val="00D73125"/>
    <w:rsid w:val="00D7336A"/>
    <w:rsid w:val="00D7353D"/>
    <w:rsid w:val="00D7364F"/>
    <w:rsid w:val="00D73D31"/>
    <w:rsid w:val="00D73E4B"/>
    <w:rsid w:val="00D75B60"/>
    <w:rsid w:val="00D76727"/>
    <w:rsid w:val="00D76A18"/>
    <w:rsid w:val="00D771E9"/>
    <w:rsid w:val="00D7731C"/>
    <w:rsid w:val="00D80F53"/>
    <w:rsid w:val="00D8108C"/>
    <w:rsid w:val="00D813A0"/>
    <w:rsid w:val="00D82F67"/>
    <w:rsid w:val="00D83EA2"/>
    <w:rsid w:val="00D83F96"/>
    <w:rsid w:val="00D86A15"/>
    <w:rsid w:val="00D90E0A"/>
    <w:rsid w:val="00D90F96"/>
    <w:rsid w:val="00D91664"/>
    <w:rsid w:val="00D91EFE"/>
    <w:rsid w:val="00D91F30"/>
    <w:rsid w:val="00D93658"/>
    <w:rsid w:val="00D94918"/>
    <w:rsid w:val="00D972BC"/>
    <w:rsid w:val="00DA020F"/>
    <w:rsid w:val="00DA1311"/>
    <w:rsid w:val="00DA1982"/>
    <w:rsid w:val="00DA2080"/>
    <w:rsid w:val="00DA281A"/>
    <w:rsid w:val="00DA2C16"/>
    <w:rsid w:val="00DA2CF0"/>
    <w:rsid w:val="00DA3890"/>
    <w:rsid w:val="00DA46B5"/>
    <w:rsid w:val="00DA4D59"/>
    <w:rsid w:val="00DA502A"/>
    <w:rsid w:val="00DA5C3C"/>
    <w:rsid w:val="00DA67FA"/>
    <w:rsid w:val="00DA6D29"/>
    <w:rsid w:val="00DA7C66"/>
    <w:rsid w:val="00DB0814"/>
    <w:rsid w:val="00DB0994"/>
    <w:rsid w:val="00DB0B8A"/>
    <w:rsid w:val="00DB437D"/>
    <w:rsid w:val="00DB6412"/>
    <w:rsid w:val="00DB6439"/>
    <w:rsid w:val="00DB65B2"/>
    <w:rsid w:val="00DB773B"/>
    <w:rsid w:val="00DB7E18"/>
    <w:rsid w:val="00DC05A4"/>
    <w:rsid w:val="00DC2704"/>
    <w:rsid w:val="00DC2DD8"/>
    <w:rsid w:val="00DC384B"/>
    <w:rsid w:val="00DC4F90"/>
    <w:rsid w:val="00DC527F"/>
    <w:rsid w:val="00DC745A"/>
    <w:rsid w:val="00DD118C"/>
    <w:rsid w:val="00DD1682"/>
    <w:rsid w:val="00DD4674"/>
    <w:rsid w:val="00DD4B67"/>
    <w:rsid w:val="00DD4CC0"/>
    <w:rsid w:val="00DD5C27"/>
    <w:rsid w:val="00DD6807"/>
    <w:rsid w:val="00DD701D"/>
    <w:rsid w:val="00DD77C3"/>
    <w:rsid w:val="00DD7F36"/>
    <w:rsid w:val="00DE0FB5"/>
    <w:rsid w:val="00DE1ADA"/>
    <w:rsid w:val="00DE240A"/>
    <w:rsid w:val="00DE2705"/>
    <w:rsid w:val="00DE3595"/>
    <w:rsid w:val="00DE4083"/>
    <w:rsid w:val="00DE4141"/>
    <w:rsid w:val="00DE59E0"/>
    <w:rsid w:val="00DE5ACB"/>
    <w:rsid w:val="00DE5AF4"/>
    <w:rsid w:val="00DE5D46"/>
    <w:rsid w:val="00DE7942"/>
    <w:rsid w:val="00DE7AFB"/>
    <w:rsid w:val="00DF0004"/>
    <w:rsid w:val="00DF02FE"/>
    <w:rsid w:val="00DF11A4"/>
    <w:rsid w:val="00DF12B6"/>
    <w:rsid w:val="00DF14F7"/>
    <w:rsid w:val="00DF20A3"/>
    <w:rsid w:val="00DF2148"/>
    <w:rsid w:val="00DF21CF"/>
    <w:rsid w:val="00DF2BB6"/>
    <w:rsid w:val="00DF3393"/>
    <w:rsid w:val="00DF3628"/>
    <w:rsid w:val="00DF5CA4"/>
    <w:rsid w:val="00DF74B2"/>
    <w:rsid w:val="00DF7A5B"/>
    <w:rsid w:val="00DF7B99"/>
    <w:rsid w:val="00E0148D"/>
    <w:rsid w:val="00E03D5C"/>
    <w:rsid w:val="00E0525C"/>
    <w:rsid w:val="00E059CE"/>
    <w:rsid w:val="00E06185"/>
    <w:rsid w:val="00E0752B"/>
    <w:rsid w:val="00E1049E"/>
    <w:rsid w:val="00E10D83"/>
    <w:rsid w:val="00E11CAB"/>
    <w:rsid w:val="00E13DBF"/>
    <w:rsid w:val="00E13DFB"/>
    <w:rsid w:val="00E13E25"/>
    <w:rsid w:val="00E14177"/>
    <w:rsid w:val="00E148A7"/>
    <w:rsid w:val="00E14B5E"/>
    <w:rsid w:val="00E14DFC"/>
    <w:rsid w:val="00E1519A"/>
    <w:rsid w:val="00E15BBC"/>
    <w:rsid w:val="00E15E14"/>
    <w:rsid w:val="00E15E85"/>
    <w:rsid w:val="00E1769B"/>
    <w:rsid w:val="00E21BE5"/>
    <w:rsid w:val="00E22111"/>
    <w:rsid w:val="00E23043"/>
    <w:rsid w:val="00E23174"/>
    <w:rsid w:val="00E23544"/>
    <w:rsid w:val="00E236A1"/>
    <w:rsid w:val="00E237E7"/>
    <w:rsid w:val="00E246D8"/>
    <w:rsid w:val="00E25032"/>
    <w:rsid w:val="00E257C1"/>
    <w:rsid w:val="00E2655A"/>
    <w:rsid w:val="00E26BB6"/>
    <w:rsid w:val="00E26F00"/>
    <w:rsid w:val="00E30C2C"/>
    <w:rsid w:val="00E320E6"/>
    <w:rsid w:val="00E33977"/>
    <w:rsid w:val="00E33DB6"/>
    <w:rsid w:val="00E33E48"/>
    <w:rsid w:val="00E345F7"/>
    <w:rsid w:val="00E34C11"/>
    <w:rsid w:val="00E35048"/>
    <w:rsid w:val="00E3682E"/>
    <w:rsid w:val="00E373A3"/>
    <w:rsid w:val="00E37888"/>
    <w:rsid w:val="00E37B9E"/>
    <w:rsid w:val="00E37FF5"/>
    <w:rsid w:val="00E410FB"/>
    <w:rsid w:val="00E415B2"/>
    <w:rsid w:val="00E42C7B"/>
    <w:rsid w:val="00E43910"/>
    <w:rsid w:val="00E440C5"/>
    <w:rsid w:val="00E45F83"/>
    <w:rsid w:val="00E46AEF"/>
    <w:rsid w:val="00E46E72"/>
    <w:rsid w:val="00E50959"/>
    <w:rsid w:val="00E513B3"/>
    <w:rsid w:val="00E516D5"/>
    <w:rsid w:val="00E5326A"/>
    <w:rsid w:val="00E532D2"/>
    <w:rsid w:val="00E535A1"/>
    <w:rsid w:val="00E53CDB"/>
    <w:rsid w:val="00E53DAB"/>
    <w:rsid w:val="00E53F03"/>
    <w:rsid w:val="00E54177"/>
    <w:rsid w:val="00E5429C"/>
    <w:rsid w:val="00E546E2"/>
    <w:rsid w:val="00E54AED"/>
    <w:rsid w:val="00E55688"/>
    <w:rsid w:val="00E55731"/>
    <w:rsid w:val="00E55B01"/>
    <w:rsid w:val="00E55C17"/>
    <w:rsid w:val="00E560BB"/>
    <w:rsid w:val="00E6069E"/>
    <w:rsid w:val="00E60DD4"/>
    <w:rsid w:val="00E616D7"/>
    <w:rsid w:val="00E623EC"/>
    <w:rsid w:val="00E62ED2"/>
    <w:rsid w:val="00E63239"/>
    <w:rsid w:val="00E6354D"/>
    <w:rsid w:val="00E63555"/>
    <w:rsid w:val="00E63CD9"/>
    <w:rsid w:val="00E64839"/>
    <w:rsid w:val="00E64CF3"/>
    <w:rsid w:val="00E654F3"/>
    <w:rsid w:val="00E65DC9"/>
    <w:rsid w:val="00E66042"/>
    <w:rsid w:val="00E66235"/>
    <w:rsid w:val="00E666D9"/>
    <w:rsid w:val="00E7013A"/>
    <w:rsid w:val="00E73059"/>
    <w:rsid w:val="00E731DB"/>
    <w:rsid w:val="00E738DB"/>
    <w:rsid w:val="00E73C09"/>
    <w:rsid w:val="00E73EE7"/>
    <w:rsid w:val="00E7480A"/>
    <w:rsid w:val="00E74FAC"/>
    <w:rsid w:val="00E76B6A"/>
    <w:rsid w:val="00E76EA9"/>
    <w:rsid w:val="00E7708A"/>
    <w:rsid w:val="00E775AD"/>
    <w:rsid w:val="00E77B81"/>
    <w:rsid w:val="00E80A0D"/>
    <w:rsid w:val="00E81EB1"/>
    <w:rsid w:val="00E82C23"/>
    <w:rsid w:val="00E83C24"/>
    <w:rsid w:val="00E854BE"/>
    <w:rsid w:val="00E859AB"/>
    <w:rsid w:val="00E86245"/>
    <w:rsid w:val="00E869B1"/>
    <w:rsid w:val="00E87517"/>
    <w:rsid w:val="00E878CE"/>
    <w:rsid w:val="00E9076C"/>
    <w:rsid w:val="00E92C59"/>
    <w:rsid w:val="00E92CF1"/>
    <w:rsid w:val="00E9318D"/>
    <w:rsid w:val="00E93559"/>
    <w:rsid w:val="00E93A80"/>
    <w:rsid w:val="00E93F81"/>
    <w:rsid w:val="00E93FEF"/>
    <w:rsid w:val="00E94434"/>
    <w:rsid w:val="00E9457C"/>
    <w:rsid w:val="00E94999"/>
    <w:rsid w:val="00E94B17"/>
    <w:rsid w:val="00E94D74"/>
    <w:rsid w:val="00E94F18"/>
    <w:rsid w:val="00E95C96"/>
    <w:rsid w:val="00E95DF2"/>
    <w:rsid w:val="00E970B6"/>
    <w:rsid w:val="00E9742C"/>
    <w:rsid w:val="00E97D44"/>
    <w:rsid w:val="00EA056B"/>
    <w:rsid w:val="00EA1318"/>
    <w:rsid w:val="00EA1B55"/>
    <w:rsid w:val="00EA1F83"/>
    <w:rsid w:val="00EA228C"/>
    <w:rsid w:val="00EA38CB"/>
    <w:rsid w:val="00EA3F1A"/>
    <w:rsid w:val="00EA41AA"/>
    <w:rsid w:val="00EA424D"/>
    <w:rsid w:val="00EA4F6E"/>
    <w:rsid w:val="00EA515C"/>
    <w:rsid w:val="00EA51F2"/>
    <w:rsid w:val="00EA5FBE"/>
    <w:rsid w:val="00EA634F"/>
    <w:rsid w:val="00EA663A"/>
    <w:rsid w:val="00EA6668"/>
    <w:rsid w:val="00EA6B04"/>
    <w:rsid w:val="00EA7A82"/>
    <w:rsid w:val="00EB02B8"/>
    <w:rsid w:val="00EB149A"/>
    <w:rsid w:val="00EB3044"/>
    <w:rsid w:val="00EB525F"/>
    <w:rsid w:val="00EB5C84"/>
    <w:rsid w:val="00EB64BC"/>
    <w:rsid w:val="00EB6601"/>
    <w:rsid w:val="00EB691E"/>
    <w:rsid w:val="00EB692A"/>
    <w:rsid w:val="00EB6A7D"/>
    <w:rsid w:val="00EB75DF"/>
    <w:rsid w:val="00EC0229"/>
    <w:rsid w:val="00EC0265"/>
    <w:rsid w:val="00EC08C5"/>
    <w:rsid w:val="00EC1061"/>
    <w:rsid w:val="00EC16EE"/>
    <w:rsid w:val="00EC218F"/>
    <w:rsid w:val="00EC2A35"/>
    <w:rsid w:val="00EC3356"/>
    <w:rsid w:val="00EC4776"/>
    <w:rsid w:val="00EC5CF6"/>
    <w:rsid w:val="00EC6895"/>
    <w:rsid w:val="00EC6CCC"/>
    <w:rsid w:val="00EC70A7"/>
    <w:rsid w:val="00EC7202"/>
    <w:rsid w:val="00EC75AE"/>
    <w:rsid w:val="00EC7C3A"/>
    <w:rsid w:val="00ED0209"/>
    <w:rsid w:val="00ED09A8"/>
    <w:rsid w:val="00ED1A12"/>
    <w:rsid w:val="00ED2B11"/>
    <w:rsid w:val="00ED4294"/>
    <w:rsid w:val="00ED4C80"/>
    <w:rsid w:val="00ED5478"/>
    <w:rsid w:val="00ED55D8"/>
    <w:rsid w:val="00ED646F"/>
    <w:rsid w:val="00ED65EB"/>
    <w:rsid w:val="00ED66AD"/>
    <w:rsid w:val="00ED6808"/>
    <w:rsid w:val="00ED6D2D"/>
    <w:rsid w:val="00EE010B"/>
    <w:rsid w:val="00EE088D"/>
    <w:rsid w:val="00EE0C48"/>
    <w:rsid w:val="00EE1793"/>
    <w:rsid w:val="00EE26FF"/>
    <w:rsid w:val="00EE2F7C"/>
    <w:rsid w:val="00EE41D7"/>
    <w:rsid w:val="00EE5C2D"/>
    <w:rsid w:val="00EE63B5"/>
    <w:rsid w:val="00EE6E79"/>
    <w:rsid w:val="00EE7124"/>
    <w:rsid w:val="00EF0A94"/>
    <w:rsid w:val="00EF1219"/>
    <w:rsid w:val="00EF1DC8"/>
    <w:rsid w:val="00EF1EAC"/>
    <w:rsid w:val="00EF1FA5"/>
    <w:rsid w:val="00EF41CF"/>
    <w:rsid w:val="00EF4297"/>
    <w:rsid w:val="00EF5C30"/>
    <w:rsid w:val="00EF6174"/>
    <w:rsid w:val="00EF6D61"/>
    <w:rsid w:val="00EF74B9"/>
    <w:rsid w:val="00EF7A74"/>
    <w:rsid w:val="00EF7A88"/>
    <w:rsid w:val="00F01619"/>
    <w:rsid w:val="00F01DDE"/>
    <w:rsid w:val="00F02542"/>
    <w:rsid w:val="00F02683"/>
    <w:rsid w:val="00F02FEC"/>
    <w:rsid w:val="00F051E2"/>
    <w:rsid w:val="00F05AB9"/>
    <w:rsid w:val="00F05F4E"/>
    <w:rsid w:val="00F06CA5"/>
    <w:rsid w:val="00F076CC"/>
    <w:rsid w:val="00F07ECF"/>
    <w:rsid w:val="00F1013B"/>
    <w:rsid w:val="00F11EF5"/>
    <w:rsid w:val="00F12F85"/>
    <w:rsid w:val="00F142B1"/>
    <w:rsid w:val="00F148D9"/>
    <w:rsid w:val="00F156A3"/>
    <w:rsid w:val="00F15BC5"/>
    <w:rsid w:val="00F15BF7"/>
    <w:rsid w:val="00F16490"/>
    <w:rsid w:val="00F16933"/>
    <w:rsid w:val="00F16FFF"/>
    <w:rsid w:val="00F170DA"/>
    <w:rsid w:val="00F171B3"/>
    <w:rsid w:val="00F2014C"/>
    <w:rsid w:val="00F20425"/>
    <w:rsid w:val="00F22069"/>
    <w:rsid w:val="00F2234B"/>
    <w:rsid w:val="00F227D6"/>
    <w:rsid w:val="00F22EA2"/>
    <w:rsid w:val="00F23836"/>
    <w:rsid w:val="00F25539"/>
    <w:rsid w:val="00F259FA"/>
    <w:rsid w:val="00F25CDF"/>
    <w:rsid w:val="00F30612"/>
    <w:rsid w:val="00F30808"/>
    <w:rsid w:val="00F30C5F"/>
    <w:rsid w:val="00F30CCE"/>
    <w:rsid w:val="00F31502"/>
    <w:rsid w:val="00F31CB1"/>
    <w:rsid w:val="00F31ECF"/>
    <w:rsid w:val="00F31F27"/>
    <w:rsid w:val="00F323E4"/>
    <w:rsid w:val="00F32602"/>
    <w:rsid w:val="00F32C36"/>
    <w:rsid w:val="00F34461"/>
    <w:rsid w:val="00F34CA2"/>
    <w:rsid w:val="00F36A90"/>
    <w:rsid w:val="00F36AE3"/>
    <w:rsid w:val="00F37A29"/>
    <w:rsid w:val="00F37FCC"/>
    <w:rsid w:val="00F41DFA"/>
    <w:rsid w:val="00F42EE2"/>
    <w:rsid w:val="00F43094"/>
    <w:rsid w:val="00F4342C"/>
    <w:rsid w:val="00F44520"/>
    <w:rsid w:val="00F44917"/>
    <w:rsid w:val="00F44F6A"/>
    <w:rsid w:val="00F451F0"/>
    <w:rsid w:val="00F45555"/>
    <w:rsid w:val="00F460B6"/>
    <w:rsid w:val="00F466A6"/>
    <w:rsid w:val="00F46F5F"/>
    <w:rsid w:val="00F47C19"/>
    <w:rsid w:val="00F47E33"/>
    <w:rsid w:val="00F511DA"/>
    <w:rsid w:val="00F512D4"/>
    <w:rsid w:val="00F519C1"/>
    <w:rsid w:val="00F51CDC"/>
    <w:rsid w:val="00F53A09"/>
    <w:rsid w:val="00F5463B"/>
    <w:rsid w:val="00F552E3"/>
    <w:rsid w:val="00F55385"/>
    <w:rsid w:val="00F55A03"/>
    <w:rsid w:val="00F55ECA"/>
    <w:rsid w:val="00F56FEA"/>
    <w:rsid w:val="00F571E5"/>
    <w:rsid w:val="00F57887"/>
    <w:rsid w:val="00F60F18"/>
    <w:rsid w:val="00F6106D"/>
    <w:rsid w:val="00F61C61"/>
    <w:rsid w:val="00F61FEE"/>
    <w:rsid w:val="00F620D0"/>
    <w:rsid w:val="00F62712"/>
    <w:rsid w:val="00F62A00"/>
    <w:rsid w:val="00F64272"/>
    <w:rsid w:val="00F65A6F"/>
    <w:rsid w:val="00F66F4E"/>
    <w:rsid w:val="00F67DFB"/>
    <w:rsid w:val="00F716B3"/>
    <w:rsid w:val="00F71744"/>
    <w:rsid w:val="00F722F7"/>
    <w:rsid w:val="00F72580"/>
    <w:rsid w:val="00F72A01"/>
    <w:rsid w:val="00F72E85"/>
    <w:rsid w:val="00F74113"/>
    <w:rsid w:val="00F74196"/>
    <w:rsid w:val="00F74C50"/>
    <w:rsid w:val="00F74E8F"/>
    <w:rsid w:val="00F75612"/>
    <w:rsid w:val="00F76467"/>
    <w:rsid w:val="00F76BCA"/>
    <w:rsid w:val="00F774F5"/>
    <w:rsid w:val="00F77A12"/>
    <w:rsid w:val="00F8072F"/>
    <w:rsid w:val="00F80D1F"/>
    <w:rsid w:val="00F80E68"/>
    <w:rsid w:val="00F813CD"/>
    <w:rsid w:val="00F82427"/>
    <w:rsid w:val="00F82D82"/>
    <w:rsid w:val="00F83929"/>
    <w:rsid w:val="00F84E47"/>
    <w:rsid w:val="00F850E0"/>
    <w:rsid w:val="00F859B3"/>
    <w:rsid w:val="00F86A31"/>
    <w:rsid w:val="00F874BF"/>
    <w:rsid w:val="00F90860"/>
    <w:rsid w:val="00F90EA0"/>
    <w:rsid w:val="00F91842"/>
    <w:rsid w:val="00F9277F"/>
    <w:rsid w:val="00F928C3"/>
    <w:rsid w:val="00F94774"/>
    <w:rsid w:val="00F961D1"/>
    <w:rsid w:val="00F9687E"/>
    <w:rsid w:val="00F97592"/>
    <w:rsid w:val="00FA025D"/>
    <w:rsid w:val="00FA1C1D"/>
    <w:rsid w:val="00FA1EDE"/>
    <w:rsid w:val="00FA24E2"/>
    <w:rsid w:val="00FA25C7"/>
    <w:rsid w:val="00FA26DA"/>
    <w:rsid w:val="00FA288A"/>
    <w:rsid w:val="00FA3205"/>
    <w:rsid w:val="00FA459A"/>
    <w:rsid w:val="00FA4CE3"/>
    <w:rsid w:val="00FA4DE4"/>
    <w:rsid w:val="00FA5AF5"/>
    <w:rsid w:val="00FA61D3"/>
    <w:rsid w:val="00FA636B"/>
    <w:rsid w:val="00FA678F"/>
    <w:rsid w:val="00FA6D27"/>
    <w:rsid w:val="00FA71E3"/>
    <w:rsid w:val="00FA7366"/>
    <w:rsid w:val="00FA74DB"/>
    <w:rsid w:val="00FA7516"/>
    <w:rsid w:val="00FB166C"/>
    <w:rsid w:val="00FB3A9E"/>
    <w:rsid w:val="00FB45BE"/>
    <w:rsid w:val="00FB463D"/>
    <w:rsid w:val="00FB4AFF"/>
    <w:rsid w:val="00FB4B55"/>
    <w:rsid w:val="00FB4C03"/>
    <w:rsid w:val="00FB4C78"/>
    <w:rsid w:val="00FB583D"/>
    <w:rsid w:val="00FB5BCF"/>
    <w:rsid w:val="00FB5CDE"/>
    <w:rsid w:val="00FB5D16"/>
    <w:rsid w:val="00FB6D85"/>
    <w:rsid w:val="00FB77A1"/>
    <w:rsid w:val="00FC0144"/>
    <w:rsid w:val="00FC0CFF"/>
    <w:rsid w:val="00FC107B"/>
    <w:rsid w:val="00FC115D"/>
    <w:rsid w:val="00FC1578"/>
    <w:rsid w:val="00FC237E"/>
    <w:rsid w:val="00FC2BFD"/>
    <w:rsid w:val="00FC4064"/>
    <w:rsid w:val="00FC42AF"/>
    <w:rsid w:val="00FC44E1"/>
    <w:rsid w:val="00FC4746"/>
    <w:rsid w:val="00FC49E4"/>
    <w:rsid w:val="00FC4F50"/>
    <w:rsid w:val="00FC53DB"/>
    <w:rsid w:val="00FC6D50"/>
    <w:rsid w:val="00FC6DDF"/>
    <w:rsid w:val="00FD1252"/>
    <w:rsid w:val="00FD167F"/>
    <w:rsid w:val="00FD1E07"/>
    <w:rsid w:val="00FD2617"/>
    <w:rsid w:val="00FD28B1"/>
    <w:rsid w:val="00FD2F11"/>
    <w:rsid w:val="00FD2F46"/>
    <w:rsid w:val="00FD3660"/>
    <w:rsid w:val="00FD4172"/>
    <w:rsid w:val="00FD47EA"/>
    <w:rsid w:val="00FD4B98"/>
    <w:rsid w:val="00FD56AF"/>
    <w:rsid w:val="00FD6277"/>
    <w:rsid w:val="00FD757E"/>
    <w:rsid w:val="00FD788D"/>
    <w:rsid w:val="00FD795D"/>
    <w:rsid w:val="00FE00BC"/>
    <w:rsid w:val="00FE0759"/>
    <w:rsid w:val="00FE0CFA"/>
    <w:rsid w:val="00FE0EE6"/>
    <w:rsid w:val="00FE1102"/>
    <w:rsid w:val="00FE156B"/>
    <w:rsid w:val="00FE1BA3"/>
    <w:rsid w:val="00FE1BEC"/>
    <w:rsid w:val="00FE2EDC"/>
    <w:rsid w:val="00FE3224"/>
    <w:rsid w:val="00FE3585"/>
    <w:rsid w:val="00FE39E7"/>
    <w:rsid w:val="00FE3B9A"/>
    <w:rsid w:val="00FE4CE6"/>
    <w:rsid w:val="00FE57D7"/>
    <w:rsid w:val="00FE5F8A"/>
    <w:rsid w:val="00FE6908"/>
    <w:rsid w:val="00FE6F74"/>
    <w:rsid w:val="00FE7AC2"/>
    <w:rsid w:val="00FF0561"/>
    <w:rsid w:val="00FF1085"/>
    <w:rsid w:val="00FF20E4"/>
    <w:rsid w:val="00FF3313"/>
    <w:rsid w:val="00FF33FF"/>
    <w:rsid w:val="00FF34AF"/>
    <w:rsid w:val="00FF5037"/>
    <w:rsid w:val="00FF5135"/>
    <w:rsid w:val="00FF57EC"/>
    <w:rsid w:val="00FF65BD"/>
    <w:rsid w:val="00FF6C08"/>
    <w:rsid w:val="00FF6FD0"/>
    <w:rsid w:val="00FF7929"/>
    <w:rsid w:val="00FF7DE5"/>
    <w:rsid w:val="445780E2"/>
    <w:rsid w:val="48E34680"/>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CADBEBA"/>
  <w15:docId w15:val="{0C381EA9-A1C2-4446-8987-D9AB8A5A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 w:type="character" w:customStyle="1" w:styleId="UnresolvedMention2">
    <w:name w:val="Unresolved Mention2"/>
    <w:basedOn w:val="DefaultParagraphFont"/>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basedOn w:val="DefaultParagraphFont"/>
    <w:link w:val="ListParagraph"/>
    <w:uiPriority w:val="34"/>
    <w:qFormat/>
    <w:locked/>
    <w:rsid w:val="000D400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981CE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81CEB"/>
    <w:rPr>
      <w:rFonts w:ascii="Times New Roman" w:eastAsia="Times New Roman" w:hAnsi="Times New Roman" w:cs="Times New Roman"/>
      <w:b/>
      <w:bCs/>
      <w:sz w:val="20"/>
      <w:szCs w:val="20"/>
      <w:lang w:val="en-GB"/>
    </w:rPr>
  </w:style>
  <w:style w:type="paragraph" w:styleId="Re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DefaultParagraphFont"/>
    <w:rsid w:val="000261F8"/>
  </w:style>
  <w:style w:type="character" w:customStyle="1" w:styleId="normaltextrun">
    <w:name w:val="normaltextrun"/>
    <w:basedOn w:val="DefaultParagraphFont"/>
    <w:rsid w:val="0037782B"/>
  </w:style>
  <w:style w:type="character" w:customStyle="1" w:styleId="eop">
    <w:name w:val="eop"/>
    <w:basedOn w:val="DefaultParagraphFont"/>
    <w:rsid w:val="0037782B"/>
  </w:style>
  <w:style w:type="paragraph" w:customStyle="1" w:styleId="paragraph">
    <w:name w:val="paragraph"/>
    <w:basedOn w:val="Normal"/>
    <w:rsid w:val="0037782B"/>
    <w:pPr>
      <w:spacing w:before="100" w:beforeAutospacing="1" w:after="100" w:afterAutospacing="1"/>
      <w:jc w:val="left"/>
    </w:pPr>
    <w:rPr>
      <w:sz w:val="24"/>
      <w:lang w:eastAsia="en-GB"/>
    </w:rPr>
  </w:style>
  <w:style w:type="character" w:customStyle="1" w:styleId="Ninguno">
    <w:name w:val="Ninguno"/>
    <w:rsid w:val="007E2305"/>
    <w:rPr>
      <w:lang w:val="en-US"/>
    </w:rPr>
  </w:style>
  <w:style w:type="paragraph" w:customStyle="1" w:styleId="Cuerpo">
    <w:name w:val="Cuerpo"/>
    <w:rsid w:val="0037442C"/>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934630118">
      <w:bodyDiv w:val="1"/>
      <w:marLeft w:val="0"/>
      <w:marRight w:val="0"/>
      <w:marTop w:val="0"/>
      <w:marBottom w:val="0"/>
      <w:divBdr>
        <w:top w:val="none" w:sz="0" w:space="0" w:color="auto"/>
        <w:left w:val="none" w:sz="0" w:space="0" w:color="auto"/>
        <w:bottom w:val="none" w:sz="0" w:space="0" w:color="auto"/>
        <w:right w:val="none" w:sz="0" w:space="0" w:color="auto"/>
      </w:divBdr>
    </w:div>
    <w:div w:id="1322391291">
      <w:bodyDiv w:val="1"/>
      <w:marLeft w:val="0"/>
      <w:marRight w:val="0"/>
      <w:marTop w:val="0"/>
      <w:marBottom w:val="0"/>
      <w:divBdr>
        <w:top w:val="none" w:sz="0" w:space="0" w:color="auto"/>
        <w:left w:val="none" w:sz="0" w:space="0" w:color="auto"/>
        <w:bottom w:val="none" w:sz="0" w:space="0" w:color="auto"/>
        <w:right w:val="none" w:sz="0" w:space="0" w:color="auto"/>
      </w:divBdr>
    </w:div>
    <w:div w:id="1330910089">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ecision/cop/?id=7748" TargetMode="External"/><Relationship Id="rId1" Type="http://schemas.openxmlformats.org/officeDocument/2006/relationships/hyperlink" Target="https://www.cbd.int/decision/cop/?id=7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C4DD2D-E6C1-43FE-BF5B-D6B2C337E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5.xml><?xml version="1.0" encoding="utf-8"?>
<ds:datastoreItem xmlns:ds="http://schemas.openxmlformats.org/officeDocument/2006/customXml" ds:itemID="{F774C146-0417-4A3A-98B8-89B83455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3104</Words>
  <Characters>17695</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Resource mobilization – Annex 1</vt:lpstr>
      <vt:lpstr>Resource mobilization – Annex 1</vt:lpstr>
    </vt:vector>
  </TitlesOfParts>
  <Company>SCBD</Company>
  <LinksUpToDate>false</LinksUpToDate>
  <CharactersWithSpaces>20758</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 – Annex 1</dc:title>
  <dc:subject>CBD/SBI/3/5</dc:subject>
  <dc:creator>SCBD</dc:creator>
  <cp:keywords>Subsidiary Body on Implementation, third meeting, Quebec City, Canada, 9-14 November 2020, Convention on Biological Diversity</cp:keywords>
  <cp:lastModifiedBy>Xue He Yan</cp:lastModifiedBy>
  <cp:revision>18</cp:revision>
  <cp:lastPrinted>2020-07-09T14:31:00Z</cp:lastPrinted>
  <dcterms:created xsi:type="dcterms:W3CDTF">2021-06-09T09:01:00Z</dcterms:created>
  <dcterms:modified xsi:type="dcterms:W3CDTF">2021-06-12T17:30:00Z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