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84008D" w:rsidRPr="00E440E5" w:rsidTr="0084008D">
        <w:trPr>
          <w:cantSplit/>
          <w:trHeight w:val="1080"/>
        </w:trPr>
        <w:tc>
          <w:tcPr>
            <w:tcW w:w="6588" w:type="dxa"/>
            <w:gridSpan w:val="2"/>
            <w:tcBorders>
              <w:top w:val="nil"/>
              <w:left w:val="nil"/>
              <w:bottom w:val="single" w:sz="12" w:space="0" w:color="auto"/>
              <w:right w:val="nil"/>
            </w:tcBorders>
          </w:tcPr>
          <w:p w:rsidR="0084008D" w:rsidRPr="00E440E5" w:rsidRDefault="0084008D" w:rsidP="00152FDC">
            <w:pPr>
              <w:pStyle w:val="Heading2"/>
              <w:tabs>
                <w:tab w:val="left" w:pos="1795"/>
              </w:tabs>
              <w:bidi w:val="0"/>
              <w:spacing w:before="120" w:after="0"/>
              <w:jc w:val="left"/>
              <w:rPr>
                <w:rFonts w:ascii="Univers" w:hAnsi="Univers"/>
                <w:bCs w:val="0"/>
                <w:sz w:val="32"/>
                <w:szCs w:val="32"/>
                <w:lang w:val="en-CA"/>
              </w:rPr>
            </w:pPr>
            <w:r w:rsidRPr="00E440E5">
              <w:rPr>
                <w:rFonts w:ascii="Univers" w:hAnsi="Univers"/>
                <w:bCs w:val="0"/>
                <w:iCs/>
                <w:sz w:val="32"/>
                <w:szCs w:val="32"/>
              </w:rPr>
              <w:t>CBD</w:t>
            </w:r>
            <w:r w:rsidR="00152FDC">
              <w:rPr>
                <w:rFonts w:ascii="Univers" w:hAnsi="Univers"/>
                <w:bCs w:val="0"/>
                <w:iCs/>
                <w:sz w:val="32"/>
                <w:szCs w:val="32"/>
                <w:rtl/>
              </w:rPr>
              <w:tab/>
            </w:r>
          </w:p>
        </w:tc>
        <w:tc>
          <w:tcPr>
            <w:tcW w:w="1440" w:type="dxa"/>
            <w:tcBorders>
              <w:top w:val="nil"/>
              <w:left w:val="nil"/>
              <w:bottom w:val="single" w:sz="12" w:space="0" w:color="auto"/>
              <w:right w:val="nil"/>
            </w:tcBorders>
          </w:tcPr>
          <w:p w:rsidR="0084008D" w:rsidRPr="00E440E5" w:rsidRDefault="009F7128" w:rsidP="0084008D">
            <w:pPr>
              <w:tabs>
                <w:tab w:val="left" w:pos="-720"/>
              </w:tabs>
              <w:suppressAutoHyphens/>
              <w:jc w:val="center"/>
              <w:rPr>
                <w:b/>
                <w:bCs/>
                <w:lang w:bidi="ar-EG"/>
              </w:rPr>
            </w:pPr>
            <w:r w:rsidRPr="00E440E5">
              <w:rPr>
                <w:b/>
                <w:noProof/>
                <w:lang w:eastAsia="zh-CN"/>
              </w:rPr>
              <w:drawing>
                <wp:inline distT="0" distB="0" distL="0" distR="0">
                  <wp:extent cx="685800" cy="55626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9" cstate="print">
                            <a:extLst>
                              <a:ext uri="{28A0092B-C50C-407E-A947-70E740481C1C}">
                                <a14:useLocalDpi xmlns:a14="http://schemas.microsoft.com/office/drawing/2010/main" val="0"/>
                              </a:ext>
                            </a:extLst>
                          </a:blip>
                          <a:srcRect l="4395" r="4395"/>
                          <a:stretch>
                            <a:fillRect/>
                          </a:stretch>
                        </pic:blipFill>
                        <pic:spPr bwMode="auto">
                          <a:xfrm>
                            <a:off x="0" y="0"/>
                            <a:ext cx="685800" cy="556260"/>
                          </a:xfrm>
                          <a:prstGeom prst="rect">
                            <a:avLst/>
                          </a:prstGeom>
                          <a:noFill/>
                          <a:ln>
                            <a:noFill/>
                          </a:ln>
                        </pic:spPr>
                      </pic:pic>
                    </a:graphicData>
                  </a:graphic>
                </wp:inline>
              </w:drawing>
            </w:r>
          </w:p>
        </w:tc>
        <w:tc>
          <w:tcPr>
            <w:tcW w:w="1620" w:type="dxa"/>
            <w:tcBorders>
              <w:top w:val="nil"/>
              <w:left w:val="nil"/>
              <w:bottom w:val="single" w:sz="12" w:space="0" w:color="auto"/>
              <w:right w:val="nil"/>
            </w:tcBorders>
          </w:tcPr>
          <w:p w:rsidR="0084008D" w:rsidRPr="00E440E5" w:rsidRDefault="009F7128" w:rsidP="0084008D">
            <w:pPr>
              <w:tabs>
                <w:tab w:val="left" w:pos="-720"/>
              </w:tabs>
              <w:suppressAutoHyphens/>
              <w:spacing w:before="120"/>
              <w:jc w:val="center"/>
            </w:pPr>
            <w:r w:rsidRPr="00E440E5">
              <w:rPr>
                <w:noProof/>
                <w:lang w:eastAsia="zh-CN"/>
              </w:rPr>
              <w:drawing>
                <wp:inline distT="0" distB="0" distL="0" distR="0">
                  <wp:extent cx="502920" cy="579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920" cy="579120"/>
                          </a:xfrm>
                          <a:prstGeom prst="rect">
                            <a:avLst/>
                          </a:prstGeom>
                          <a:noFill/>
                          <a:ln>
                            <a:noFill/>
                          </a:ln>
                        </pic:spPr>
                      </pic:pic>
                    </a:graphicData>
                  </a:graphic>
                </wp:inline>
              </w:drawing>
            </w:r>
          </w:p>
          <w:p w:rsidR="0084008D" w:rsidRPr="00E440E5" w:rsidRDefault="0084008D" w:rsidP="0084008D">
            <w:pPr>
              <w:tabs>
                <w:tab w:val="left" w:pos="-720"/>
              </w:tabs>
              <w:suppressAutoHyphens/>
              <w:spacing w:line="120" w:lineRule="auto"/>
            </w:pPr>
          </w:p>
        </w:tc>
      </w:tr>
      <w:tr w:rsidR="0084008D" w:rsidRPr="00E440E5" w:rsidTr="0084008D">
        <w:trPr>
          <w:cantSplit/>
          <w:trHeight w:val="1770"/>
        </w:trPr>
        <w:tc>
          <w:tcPr>
            <w:tcW w:w="4428" w:type="dxa"/>
            <w:tcBorders>
              <w:top w:val="nil"/>
              <w:left w:val="nil"/>
              <w:bottom w:val="single" w:sz="24" w:space="0" w:color="auto"/>
              <w:right w:val="nil"/>
            </w:tcBorders>
          </w:tcPr>
          <w:p w:rsidR="0084008D" w:rsidRPr="00E440E5" w:rsidRDefault="0084008D" w:rsidP="0084008D">
            <w:pPr>
              <w:bidi w:val="0"/>
              <w:spacing w:before="60"/>
              <w:rPr>
                <w:sz w:val="22"/>
                <w:szCs w:val="22"/>
              </w:rPr>
            </w:pPr>
            <w:r w:rsidRPr="00E440E5">
              <w:rPr>
                <w:sz w:val="22"/>
                <w:szCs w:val="22"/>
              </w:rPr>
              <w:t>Distr.</w:t>
            </w:r>
          </w:p>
          <w:p w:rsidR="0084008D" w:rsidRPr="00E440E5" w:rsidRDefault="0084008D" w:rsidP="0084008D">
            <w:pPr>
              <w:bidi w:val="0"/>
              <w:rPr>
                <w:sz w:val="22"/>
                <w:szCs w:val="22"/>
              </w:rPr>
            </w:pPr>
            <w:r w:rsidRPr="00E440E5">
              <w:rPr>
                <w:sz w:val="22"/>
                <w:szCs w:val="22"/>
              </w:rPr>
              <w:t>GENERAL</w:t>
            </w:r>
          </w:p>
          <w:p w:rsidR="0084008D" w:rsidRPr="00E440E5" w:rsidRDefault="0084008D" w:rsidP="0084008D">
            <w:pPr>
              <w:pStyle w:val="Heading3"/>
              <w:bidi w:val="0"/>
              <w:spacing w:before="0" w:after="0" w:line="240" w:lineRule="auto"/>
              <w:jc w:val="left"/>
              <w:rPr>
                <w:sz w:val="22"/>
                <w:szCs w:val="22"/>
                <w:lang w:val="en-US"/>
              </w:rPr>
            </w:pPr>
          </w:p>
          <w:p w:rsidR="0084008D" w:rsidRPr="009F7128" w:rsidRDefault="00AB2DD6" w:rsidP="00D05BCE">
            <w:pPr>
              <w:bidi w:val="0"/>
              <w:rPr>
                <w:rFonts w:asciiTheme="majorBidi" w:hAnsiTheme="majorBidi" w:cstheme="majorBidi"/>
                <w:sz w:val="22"/>
                <w:szCs w:val="22"/>
                <w:lang w:val="en-CA" w:bidi="ar-EG"/>
              </w:rPr>
            </w:pPr>
            <w:r w:rsidRPr="009F7128">
              <w:rPr>
                <w:rFonts w:asciiTheme="majorBidi" w:hAnsiTheme="majorBidi" w:cstheme="majorBidi"/>
                <w:snapToGrid w:val="0"/>
                <w:kern w:val="22"/>
                <w:sz w:val="22"/>
                <w:szCs w:val="22"/>
              </w:rPr>
              <w:t>CBD/SBI/2/</w:t>
            </w:r>
            <w:r w:rsidR="00D05BCE">
              <w:rPr>
                <w:rFonts w:asciiTheme="majorBidi" w:hAnsiTheme="majorBidi" w:cstheme="majorBidi"/>
                <w:snapToGrid w:val="0"/>
                <w:kern w:val="22"/>
                <w:sz w:val="22"/>
                <w:szCs w:val="22"/>
              </w:rPr>
              <w:t>4/Add.5</w:t>
            </w:r>
          </w:p>
          <w:p w:rsidR="00D67361" w:rsidRPr="009F7128" w:rsidRDefault="00D05BCE" w:rsidP="009F7128">
            <w:pPr>
              <w:bidi w:val="0"/>
              <w:jc w:val="left"/>
              <w:rPr>
                <w:rFonts w:eastAsia="MS Mincho"/>
                <w:sz w:val="22"/>
                <w:szCs w:val="22"/>
                <w:lang w:eastAsia="ja-JP"/>
              </w:rPr>
            </w:pPr>
            <w:r>
              <w:rPr>
                <w:sz w:val="22"/>
                <w:szCs w:val="22"/>
              </w:rPr>
              <w:t>18</w:t>
            </w:r>
            <w:r w:rsidR="00395EE5" w:rsidRPr="009F7128">
              <w:rPr>
                <w:sz w:val="22"/>
                <w:szCs w:val="22"/>
              </w:rPr>
              <w:t xml:space="preserve"> </w:t>
            </w:r>
            <w:r w:rsidR="009F7128">
              <w:rPr>
                <w:sz w:val="22"/>
                <w:szCs w:val="22"/>
              </w:rPr>
              <w:t>May</w:t>
            </w:r>
            <w:r w:rsidR="00395EE5" w:rsidRPr="009F7128">
              <w:rPr>
                <w:sz w:val="22"/>
                <w:szCs w:val="22"/>
              </w:rPr>
              <w:t xml:space="preserve"> </w:t>
            </w:r>
            <w:r w:rsidR="009F7128">
              <w:rPr>
                <w:sz w:val="22"/>
                <w:szCs w:val="22"/>
              </w:rPr>
              <w:t>2018</w:t>
            </w:r>
          </w:p>
          <w:p w:rsidR="0084008D" w:rsidRPr="00E440E5" w:rsidRDefault="0084008D" w:rsidP="0084008D">
            <w:pPr>
              <w:pStyle w:val="Heading5"/>
              <w:tabs>
                <w:tab w:val="left" w:pos="-720"/>
              </w:tabs>
              <w:suppressAutoHyphens/>
              <w:bidi w:val="0"/>
              <w:spacing w:before="0" w:after="0"/>
              <w:rPr>
                <w:rFonts w:ascii="Times New Roman" w:hAnsi="Times New Roman" w:cs="Times New Roman"/>
                <w:b w:val="0"/>
                <w:bCs w:val="0"/>
                <w:szCs w:val="22"/>
                <w:lang w:eastAsia="en-US"/>
              </w:rPr>
            </w:pPr>
          </w:p>
          <w:p w:rsidR="0084008D" w:rsidRPr="00E440E5" w:rsidRDefault="0084008D" w:rsidP="0084008D">
            <w:pPr>
              <w:pStyle w:val="Heading5"/>
              <w:tabs>
                <w:tab w:val="left" w:pos="-720"/>
              </w:tabs>
              <w:suppressAutoHyphens/>
              <w:bidi w:val="0"/>
              <w:spacing w:before="0" w:after="0"/>
              <w:rPr>
                <w:rFonts w:ascii="Times New Roman" w:hAnsi="Times New Roman" w:cs="Times New Roman"/>
                <w:b w:val="0"/>
                <w:bCs w:val="0"/>
                <w:szCs w:val="22"/>
                <w:lang w:eastAsia="en-US"/>
              </w:rPr>
            </w:pPr>
            <w:r w:rsidRPr="00E440E5">
              <w:rPr>
                <w:rFonts w:ascii="Times New Roman" w:hAnsi="Times New Roman" w:cs="Times New Roman"/>
                <w:b w:val="0"/>
                <w:bCs w:val="0"/>
                <w:szCs w:val="22"/>
                <w:lang w:eastAsia="en-US"/>
              </w:rPr>
              <w:t>ARABIC</w:t>
            </w:r>
          </w:p>
          <w:p w:rsidR="0084008D" w:rsidRPr="00E440E5" w:rsidRDefault="0084008D" w:rsidP="0084008D">
            <w:pPr>
              <w:tabs>
                <w:tab w:val="left" w:pos="-720"/>
              </w:tabs>
              <w:suppressAutoHyphens/>
              <w:bidi w:val="0"/>
              <w:spacing w:after="40"/>
              <w:rPr>
                <w:sz w:val="22"/>
                <w:szCs w:val="22"/>
              </w:rPr>
            </w:pPr>
            <w:r w:rsidRPr="00E440E5">
              <w:rPr>
                <w:sz w:val="22"/>
                <w:szCs w:val="22"/>
              </w:rPr>
              <w:t xml:space="preserve">ORIGINAL: ENGLISH </w:t>
            </w:r>
          </w:p>
        </w:tc>
        <w:tc>
          <w:tcPr>
            <w:tcW w:w="5220" w:type="dxa"/>
            <w:gridSpan w:val="3"/>
            <w:tcBorders>
              <w:top w:val="nil"/>
              <w:left w:val="nil"/>
              <w:bottom w:val="single" w:sz="24" w:space="0" w:color="auto"/>
              <w:right w:val="nil"/>
            </w:tcBorders>
          </w:tcPr>
          <w:p w:rsidR="0084008D" w:rsidRPr="00E440E5" w:rsidRDefault="009F7128" w:rsidP="0084008D">
            <w:pPr>
              <w:tabs>
                <w:tab w:val="left" w:pos="-720"/>
              </w:tabs>
              <w:suppressAutoHyphens/>
              <w:spacing w:before="120"/>
              <w:jc w:val="both"/>
              <w:rPr>
                <w:rtl/>
                <w:lang w:bidi="ar-EG"/>
              </w:rPr>
            </w:pPr>
            <w:r w:rsidRPr="00E440E5">
              <w:rPr>
                <w:b/>
                <w:bCs/>
                <w:noProof/>
                <w:sz w:val="36"/>
                <w:szCs w:val="36"/>
                <w:rtl/>
                <w:lang w:eastAsia="zh-CN"/>
              </w:rPr>
              <w:drawing>
                <wp:inline distT="0" distB="0" distL="0" distR="0">
                  <wp:extent cx="2560320" cy="1028700"/>
                  <wp:effectExtent l="0" t="0" r="0" b="0"/>
                  <wp:docPr id="3" name="Picture 3"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ar-CMYK-black  Converted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0320" cy="1028700"/>
                          </a:xfrm>
                          <a:prstGeom prst="rect">
                            <a:avLst/>
                          </a:prstGeom>
                          <a:noFill/>
                          <a:ln>
                            <a:noFill/>
                          </a:ln>
                        </pic:spPr>
                      </pic:pic>
                    </a:graphicData>
                  </a:graphic>
                </wp:inline>
              </w:drawing>
            </w:r>
          </w:p>
        </w:tc>
      </w:tr>
    </w:tbl>
    <w:p w:rsidR="0008758D" w:rsidRPr="00E440E5" w:rsidRDefault="00467DA2" w:rsidP="00467DA2">
      <w:pPr>
        <w:spacing w:before="60"/>
        <w:rPr>
          <w:b/>
          <w:bCs/>
          <w:sz w:val="26"/>
          <w:szCs w:val="26"/>
          <w:rtl/>
          <w:lang w:bidi="ar-EG"/>
        </w:rPr>
      </w:pPr>
      <w:r>
        <w:rPr>
          <w:rFonts w:hint="cs"/>
          <w:b/>
          <w:bCs/>
          <w:sz w:val="26"/>
          <w:szCs w:val="26"/>
          <w:rtl/>
        </w:rPr>
        <w:t>الهيئة الفرعية</w:t>
      </w:r>
      <w:r>
        <w:rPr>
          <w:rFonts w:hint="cs"/>
          <w:b/>
          <w:bCs/>
          <w:sz w:val="26"/>
          <w:szCs w:val="26"/>
          <w:rtl/>
          <w:lang w:bidi="ar-EG"/>
        </w:rPr>
        <w:t xml:space="preserve"> للتنفيذ</w:t>
      </w:r>
    </w:p>
    <w:p w:rsidR="0008758D" w:rsidRPr="00E10982" w:rsidRDefault="0008758D" w:rsidP="00AB2DD6">
      <w:pPr>
        <w:rPr>
          <w:sz w:val="26"/>
          <w:szCs w:val="26"/>
          <w:lang w:val="en-CA" w:bidi="ar-EG"/>
        </w:rPr>
      </w:pPr>
      <w:r w:rsidRPr="00E440E5">
        <w:rPr>
          <w:rFonts w:hint="cs"/>
          <w:sz w:val="26"/>
          <w:szCs w:val="26"/>
          <w:rtl/>
        </w:rPr>
        <w:t xml:space="preserve">الاجتماع </w:t>
      </w:r>
      <w:r w:rsidR="00AB2DD6">
        <w:rPr>
          <w:rFonts w:hint="cs"/>
          <w:sz w:val="26"/>
          <w:szCs w:val="26"/>
          <w:rtl/>
        </w:rPr>
        <w:t>الثاني</w:t>
      </w:r>
    </w:p>
    <w:p w:rsidR="0008758D" w:rsidRDefault="000E409E" w:rsidP="00AB2DD6">
      <w:pPr>
        <w:rPr>
          <w:sz w:val="26"/>
          <w:szCs w:val="26"/>
          <w:rtl/>
          <w:lang w:bidi="ar-EG"/>
        </w:rPr>
      </w:pPr>
      <w:r w:rsidRPr="00E440E5">
        <w:rPr>
          <w:rFonts w:ascii="Arial" w:hAnsi="Arial" w:cs="Arial"/>
          <w:sz w:val="26"/>
          <w:szCs w:val="26"/>
          <w:rtl/>
          <w:lang w:bidi="ar-EG"/>
        </w:rPr>
        <w:t>مونتريال</w:t>
      </w:r>
      <w:r w:rsidRPr="00E440E5">
        <w:rPr>
          <w:rFonts w:hint="cs"/>
          <w:sz w:val="26"/>
          <w:szCs w:val="26"/>
          <w:rtl/>
          <w:lang w:bidi="ar-EG"/>
        </w:rPr>
        <w:t xml:space="preserve">، </w:t>
      </w:r>
      <w:r w:rsidR="00467DA2">
        <w:rPr>
          <w:rFonts w:hint="cs"/>
          <w:sz w:val="26"/>
          <w:szCs w:val="26"/>
          <w:rtl/>
          <w:lang w:bidi="ar-EG"/>
        </w:rPr>
        <w:t xml:space="preserve">كندا، </w:t>
      </w:r>
      <w:r w:rsidR="00AB2DD6">
        <w:rPr>
          <w:rFonts w:hint="cs"/>
          <w:sz w:val="26"/>
          <w:szCs w:val="26"/>
          <w:rtl/>
          <w:lang w:bidi="ar-EG"/>
        </w:rPr>
        <w:t>9</w:t>
      </w:r>
      <w:r w:rsidR="003E0966" w:rsidRPr="00E440E5">
        <w:rPr>
          <w:rFonts w:hint="cs"/>
          <w:sz w:val="26"/>
          <w:szCs w:val="26"/>
          <w:rtl/>
          <w:lang w:bidi="ar-EG"/>
        </w:rPr>
        <w:t>-</w:t>
      </w:r>
      <w:r w:rsidR="00AB2DD6">
        <w:rPr>
          <w:rFonts w:hint="cs"/>
          <w:sz w:val="26"/>
          <w:szCs w:val="26"/>
          <w:rtl/>
          <w:lang w:bidi="ar-EG"/>
        </w:rPr>
        <w:t>13</w:t>
      </w:r>
      <w:r w:rsidR="009F4373" w:rsidRPr="00E440E5">
        <w:rPr>
          <w:rFonts w:hint="cs"/>
          <w:sz w:val="26"/>
          <w:szCs w:val="26"/>
          <w:rtl/>
          <w:lang w:bidi="ar-EG"/>
        </w:rPr>
        <w:t xml:space="preserve"> </w:t>
      </w:r>
      <w:r w:rsidR="00AB2DD6">
        <w:rPr>
          <w:rFonts w:hint="cs"/>
          <w:sz w:val="26"/>
          <w:szCs w:val="26"/>
          <w:rtl/>
          <w:lang w:bidi="ar-EG"/>
        </w:rPr>
        <w:t>يوليو</w:t>
      </w:r>
      <w:r w:rsidR="00EB207E">
        <w:rPr>
          <w:rFonts w:hint="cs"/>
          <w:sz w:val="26"/>
          <w:szCs w:val="26"/>
          <w:rtl/>
          <w:lang w:bidi="ar-EG"/>
        </w:rPr>
        <w:t>/</w:t>
      </w:r>
      <w:r w:rsidR="00AB2DD6">
        <w:rPr>
          <w:rFonts w:hint="cs"/>
          <w:sz w:val="26"/>
          <w:szCs w:val="26"/>
          <w:rtl/>
          <w:lang w:bidi="ar-EG"/>
        </w:rPr>
        <w:t>تموز</w:t>
      </w:r>
      <w:r w:rsidR="00EB207E">
        <w:rPr>
          <w:rFonts w:hint="cs"/>
          <w:sz w:val="26"/>
          <w:szCs w:val="26"/>
          <w:rtl/>
          <w:lang w:bidi="ar-EG"/>
        </w:rPr>
        <w:t xml:space="preserve"> </w:t>
      </w:r>
      <w:r w:rsidR="00AB2DD6">
        <w:rPr>
          <w:rFonts w:hint="cs"/>
          <w:sz w:val="26"/>
          <w:szCs w:val="26"/>
          <w:rtl/>
          <w:lang w:bidi="ar-EG"/>
        </w:rPr>
        <w:t>2018</w:t>
      </w:r>
    </w:p>
    <w:p w:rsidR="00467DA2" w:rsidRPr="00E440E5" w:rsidRDefault="00467DA2" w:rsidP="00D05BCE">
      <w:pPr>
        <w:rPr>
          <w:sz w:val="26"/>
          <w:szCs w:val="26"/>
          <w:rtl/>
          <w:lang w:bidi="ar-EG"/>
        </w:rPr>
      </w:pPr>
      <w:r>
        <w:rPr>
          <w:rFonts w:hint="cs"/>
          <w:sz w:val="26"/>
          <w:szCs w:val="26"/>
          <w:rtl/>
          <w:lang w:bidi="ar-EG"/>
        </w:rPr>
        <w:t xml:space="preserve">البند </w:t>
      </w:r>
      <w:r w:rsidR="00D05BCE">
        <w:rPr>
          <w:sz w:val="26"/>
          <w:szCs w:val="26"/>
          <w:lang w:bidi="ar-EG"/>
        </w:rPr>
        <w:t>5</w:t>
      </w:r>
      <w:r>
        <w:rPr>
          <w:rFonts w:hint="cs"/>
          <w:sz w:val="26"/>
          <w:szCs w:val="26"/>
          <w:rtl/>
          <w:lang w:bidi="ar-EG"/>
        </w:rPr>
        <w:t xml:space="preserve"> من جدول الأعمال المؤق</w:t>
      </w:r>
      <w:r w:rsidR="009F7128">
        <w:rPr>
          <w:rFonts w:hint="cs"/>
          <w:sz w:val="26"/>
          <w:szCs w:val="26"/>
          <w:rtl/>
          <w:lang w:bidi="ar-EG"/>
        </w:rPr>
        <w:t>ت</w:t>
      </w:r>
      <w:r w:rsidR="009F7128">
        <w:rPr>
          <w:rStyle w:val="FootnoteReference"/>
          <w:sz w:val="26"/>
          <w:rtl/>
        </w:rPr>
        <w:footnoteReference w:customMarkFollows="1" w:id="1"/>
        <w:t>*</w:t>
      </w:r>
    </w:p>
    <w:p w:rsidR="0008758D" w:rsidRPr="00E440E5" w:rsidRDefault="0008758D" w:rsidP="000E409E">
      <w:pPr>
        <w:spacing w:line="120" w:lineRule="auto"/>
        <w:rPr>
          <w:lang w:bidi="ar-EG"/>
        </w:rPr>
      </w:pPr>
    </w:p>
    <w:p w:rsidR="009F7128" w:rsidRPr="004966A2" w:rsidRDefault="009F7128" w:rsidP="009F7128">
      <w:pPr>
        <w:suppressLineNumbers/>
        <w:suppressAutoHyphens/>
        <w:kinsoku w:val="0"/>
        <w:overflowPunct w:val="0"/>
        <w:autoSpaceDE w:val="0"/>
        <w:autoSpaceDN w:val="0"/>
        <w:adjustRightInd w:val="0"/>
        <w:snapToGrid w:val="0"/>
        <w:rPr>
          <w:rFonts w:ascii="Simplified Arabic" w:hAnsi="Simplified Arabic"/>
          <w:snapToGrid w:val="0"/>
          <w:kern w:val="22"/>
          <w:szCs w:val="22"/>
          <w:lang w:eastAsia="nb-NO"/>
        </w:rPr>
      </w:pPr>
    </w:p>
    <w:p w:rsidR="009F7128" w:rsidRPr="00D05BCE" w:rsidRDefault="00D05BCE" w:rsidP="00D05BCE">
      <w:pPr>
        <w:pStyle w:val="Heading2"/>
        <w:suppressLineNumbers/>
        <w:suppressAutoHyphens/>
        <w:kinsoku w:val="0"/>
        <w:overflowPunct w:val="0"/>
        <w:autoSpaceDE w:val="0"/>
        <w:autoSpaceDN w:val="0"/>
        <w:adjustRightInd w:val="0"/>
        <w:snapToGrid w:val="0"/>
        <w:spacing w:before="0"/>
        <w:rPr>
          <w:rFonts w:ascii="Simplified Arabic" w:hAnsi="Simplified Arabic" w:cs="Simplified Arabic"/>
          <w:i/>
          <w:caps/>
          <w:snapToGrid w:val="0"/>
          <w:kern w:val="22"/>
          <w:szCs w:val="22"/>
          <w:lang w:val="en-US" w:bidi="ar-EG"/>
        </w:rPr>
      </w:pPr>
      <w:r>
        <w:rPr>
          <w:rFonts w:ascii="Simplified Arabic" w:hAnsi="Simplified Arabic" w:cs="Simplified Arabic" w:hint="cs"/>
          <w:i/>
          <w:sz w:val="26"/>
          <w:szCs w:val="26"/>
          <w:rtl/>
          <w:lang w:bidi="ar-EG"/>
        </w:rPr>
        <w:t>تعميم التنوع البيولوجي في قطاع البنية التحتية</w:t>
      </w:r>
    </w:p>
    <w:p w:rsidR="009F7128" w:rsidRPr="000F6BDE" w:rsidRDefault="009F7128" w:rsidP="009F7128">
      <w:pPr>
        <w:pStyle w:val="Heading2"/>
        <w:suppressLineNumbers/>
        <w:suppressAutoHyphens/>
        <w:kinsoku w:val="0"/>
        <w:overflowPunct w:val="0"/>
        <w:autoSpaceDE w:val="0"/>
        <w:autoSpaceDN w:val="0"/>
        <w:adjustRightInd w:val="0"/>
        <w:snapToGrid w:val="0"/>
        <w:spacing w:before="0"/>
        <w:rPr>
          <w:rFonts w:ascii="Simplified Arabic" w:hAnsi="Simplified Arabic" w:cs="Simplified Arabic"/>
          <w:b w:val="0"/>
          <w:bCs w:val="0"/>
          <w:i/>
          <w:iCs/>
          <w:snapToGrid w:val="0"/>
          <w:kern w:val="22"/>
          <w:szCs w:val="22"/>
          <w:lang w:val="en-US"/>
        </w:rPr>
      </w:pPr>
      <w:r w:rsidRPr="00070E37">
        <w:rPr>
          <w:rFonts w:ascii="Simplified Arabic" w:hAnsi="Simplified Arabic" w:cs="Simplified Arabic"/>
          <w:b w:val="0"/>
          <w:bCs w:val="0"/>
          <w:i/>
          <w:iCs/>
          <w:rtl/>
          <w:lang w:bidi="ar-EG"/>
        </w:rPr>
        <w:t>مذكرة من الأمين التنفيذي</w:t>
      </w:r>
    </w:p>
    <w:p w:rsidR="009F7128" w:rsidRPr="004966A2" w:rsidRDefault="00D05BCE" w:rsidP="009F7128">
      <w:pPr>
        <w:pStyle w:val="Heading1"/>
        <w:suppressLineNumbers/>
        <w:suppressAutoHyphens/>
        <w:kinsoku w:val="0"/>
        <w:overflowPunct w:val="0"/>
        <w:autoSpaceDE w:val="0"/>
        <w:autoSpaceDN w:val="0"/>
        <w:adjustRightInd w:val="0"/>
        <w:snapToGrid w:val="0"/>
        <w:spacing w:before="0" w:after="120"/>
        <w:jc w:val="center"/>
        <w:rPr>
          <w:rFonts w:ascii="Simplified Arabic" w:hAnsi="Simplified Arabic" w:cs="Simplified Arabic"/>
          <w:snapToGrid w:val="0"/>
          <w:kern w:val="22"/>
          <w:szCs w:val="22"/>
          <w:lang w:bidi="ar-EG"/>
        </w:rPr>
      </w:pPr>
      <w:r>
        <w:rPr>
          <w:rFonts w:ascii="Simplified Arabic" w:hAnsi="Simplified Arabic" w:cs="Simplified Arabic" w:hint="cs"/>
          <w:b w:val="0"/>
          <w:sz w:val="26"/>
          <w:szCs w:val="26"/>
          <w:rtl/>
          <w:lang w:bidi="ar-EG"/>
        </w:rPr>
        <w:t>أولا-</w:t>
      </w:r>
      <w:r>
        <w:rPr>
          <w:rFonts w:ascii="Simplified Arabic" w:hAnsi="Simplified Arabic" w:cs="Simplified Arabic" w:hint="cs"/>
          <w:b w:val="0"/>
          <w:sz w:val="26"/>
          <w:szCs w:val="26"/>
          <w:rtl/>
          <w:lang w:bidi="ar-EG"/>
        </w:rPr>
        <w:tab/>
        <w:t>معلومات أساسية</w:t>
      </w:r>
    </w:p>
    <w:p w:rsidR="009F7128" w:rsidRPr="00A85D21" w:rsidRDefault="00D05BCE" w:rsidP="000A238C">
      <w:pPr>
        <w:numPr>
          <w:ilvl w:val="0"/>
          <w:numId w:val="28"/>
        </w:numPr>
        <w:spacing w:after="120"/>
        <w:ind w:left="0" w:firstLine="0"/>
        <w:jc w:val="both"/>
        <w:rPr>
          <w:rFonts w:ascii="Simplified Arabic" w:hAnsi="Simplified Arabic"/>
          <w:snapToGrid w:val="0"/>
          <w:kern w:val="22"/>
          <w:szCs w:val="22"/>
        </w:rPr>
      </w:pPr>
      <w:r>
        <w:rPr>
          <w:rFonts w:ascii="Simplified Arabic" w:hAnsi="Simplified Arabic" w:hint="cs"/>
          <w:sz w:val="24"/>
          <w:rtl/>
          <w:lang w:bidi="ar-EG"/>
        </w:rPr>
        <w:t>في الاجتماع الثالث عشر لمؤتمر الأطراف في الاتفاقية المتعلقة بالتنوع البيولوجي، اعتُمد مقرر يتعلق بتعميم التنوع البيولوجي</w:t>
      </w:r>
      <w:r w:rsidR="00A85D21">
        <w:rPr>
          <w:rFonts w:ascii="Simplified Arabic" w:hAnsi="Simplified Arabic" w:hint="cs"/>
          <w:sz w:val="24"/>
          <w:rtl/>
          <w:lang w:bidi="ar-EG"/>
        </w:rPr>
        <w:t xml:space="preserve"> داخل القطاعات الاقتصادية وعبرها، ودعا إلى تعميم التنوع البيولوجي في قطاعات الطاقة والتعدين، والبنية التحتية، والصناعات التحويلة والتجهيز، والصحة على أن ينظر فيه في اجتماعه الرابع عشر (المقرر </w:t>
      </w:r>
      <w:hyperlink r:id="rId12" w:history="1">
        <w:r w:rsidR="00A85D21" w:rsidRPr="00A85D21">
          <w:rPr>
            <w:rStyle w:val="Hyperlink"/>
            <w:rFonts w:ascii="Simplified Arabic" w:hAnsi="Simplified Arabic" w:hint="cs"/>
            <w:sz w:val="24"/>
            <w:rtl/>
            <w:lang w:bidi="ar-EG"/>
          </w:rPr>
          <w:t>13/3</w:t>
        </w:r>
      </w:hyperlink>
      <w:r w:rsidR="00A85D21">
        <w:rPr>
          <w:rFonts w:ascii="Simplified Arabic" w:hAnsi="Simplified Arabic" w:hint="cs"/>
          <w:sz w:val="24"/>
          <w:rtl/>
          <w:lang w:bidi="ar-EG"/>
        </w:rPr>
        <w:t xml:space="preserve">). وتختلف تعريفات تعميم التنوع البيولوجي، ولكنها في الأساس عملية جعل النظر في التنوع البيولوجي جزءا لا يتجزأ من </w:t>
      </w:r>
      <w:r w:rsidR="000A238C">
        <w:rPr>
          <w:rFonts w:ascii="Simplified Arabic" w:hAnsi="Simplified Arabic" w:hint="cs"/>
          <w:sz w:val="24"/>
          <w:rtl/>
          <w:lang w:bidi="ar-EG"/>
        </w:rPr>
        <w:t>القرارات</w:t>
      </w:r>
      <w:r w:rsidR="00A85D21">
        <w:rPr>
          <w:rFonts w:ascii="Simplified Arabic" w:hAnsi="Simplified Arabic" w:hint="cs"/>
          <w:sz w:val="24"/>
          <w:rtl/>
          <w:lang w:bidi="ar-EG"/>
        </w:rPr>
        <w:t xml:space="preserve"> التي لديها القدرة على التأثير عليه.</w:t>
      </w:r>
    </w:p>
    <w:p w:rsidR="00A85D21" w:rsidRPr="00D9578F" w:rsidRDefault="00A85D21" w:rsidP="000A238C">
      <w:pPr>
        <w:numPr>
          <w:ilvl w:val="0"/>
          <w:numId w:val="28"/>
        </w:numPr>
        <w:spacing w:after="120"/>
        <w:ind w:left="0" w:firstLine="0"/>
        <w:jc w:val="both"/>
        <w:rPr>
          <w:rFonts w:ascii="Simplified Arabic" w:hAnsi="Simplified Arabic"/>
          <w:snapToGrid w:val="0"/>
          <w:kern w:val="22"/>
          <w:szCs w:val="22"/>
        </w:rPr>
      </w:pPr>
      <w:r>
        <w:rPr>
          <w:rFonts w:ascii="Simplified Arabic" w:hAnsi="Simplified Arabic" w:hint="cs"/>
          <w:sz w:val="24"/>
          <w:rtl/>
          <w:lang w:bidi="ar-EG"/>
        </w:rPr>
        <w:t>وتستند هذه الوثيقة إلى الوثائق الصادرة لكي تنظر فيها الأطراف في الاجتماع الحادي والعشرين للهيئة الفرعية للمشورة العلمية والتقنية</w:t>
      </w:r>
      <w:r w:rsidR="000A238C">
        <w:rPr>
          <w:rFonts w:ascii="Simplified Arabic" w:hAnsi="Simplified Arabic" w:hint="cs"/>
          <w:sz w:val="24"/>
          <w:rtl/>
          <w:lang w:bidi="ar-EG"/>
        </w:rPr>
        <w:t xml:space="preserve"> والتكنولوجية</w:t>
      </w:r>
      <w:r>
        <w:rPr>
          <w:rFonts w:ascii="Simplified Arabic" w:hAnsi="Simplified Arabic" w:hint="cs"/>
          <w:sz w:val="24"/>
          <w:rtl/>
          <w:lang w:bidi="ar-EG"/>
        </w:rPr>
        <w:t>.</w:t>
      </w:r>
      <w:r>
        <w:rPr>
          <w:rStyle w:val="FootnoteReference"/>
          <w:rFonts w:ascii="Simplified Arabic" w:hAnsi="Simplified Arabic"/>
          <w:sz w:val="24"/>
          <w:rtl/>
        </w:rPr>
        <w:footnoteReference w:id="2"/>
      </w:r>
      <w:r>
        <w:rPr>
          <w:rFonts w:ascii="Simplified Arabic" w:hAnsi="Simplified Arabic" w:hint="cs"/>
          <w:sz w:val="24"/>
          <w:rtl/>
          <w:lang w:bidi="ar-EG"/>
        </w:rPr>
        <w:t xml:space="preserve"> </w:t>
      </w:r>
      <w:r w:rsidR="000A238C">
        <w:rPr>
          <w:rFonts w:ascii="Simplified Arabic" w:hAnsi="Simplified Arabic" w:hint="cs"/>
          <w:sz w:val="24"/>
          <w:rtl/>
          <w:lang w:bidi="ar-EG"/>
        </w:rPr>
        <w:t>و</w:t>
      </w:r>
      <w:r>
        <w:rPr>
          <w:rFonts w:ascii="Simplified Arabic" w:hAnsi="Simplified Arabic" w:hint="cs"/>
          <w:sz w:val="24"/>
          <w:rtl/>
          <w:lang w:bidi="ar-EG"/>
        </w:rPr>
        <w:t>تقدم عرضا عاما موجزا عن قطاع البنية التحتية (الأنواع الرئيسية المختلفة للبنى التحتية، والجهات الفاعلة</w:t>
      </w:r>
      <w:r w:rsidR="000A238C">
        <w:rPr>
          <w:rFonts w:ascii="Simplified Arabic" w:hAnsi="Simplified Arabic" w:hint="cs"/>
          <w:sz w:val="24"/>
          <w:rtl/>
          <w:lang w:bidi="ar-EG"/>
        </w:rPr>
        <w:t xml:space="preserve"> الرئيسية</w:t>
      </w:r>
      <w:r>
        <w:rPr>
          <w:rFonts w:ascii="Simplified Arabic" w:hAnsi="Simplified Arabic" w:hint="cs"/>
          <w:sz w:val="24"/>
          <w:rtl/>
          <w:lang w:bidi="ar-EG"/>
        </w:rPr>
        <w:t xml:space="preserve">، والاتجاهات </w:t>
      </w:r>
      <w:r w:rsidR="000A238C">
        <w:rPr>
          <w:rFonts w:ascii="Simplified Arabic" w:hAnsi="Simplified Arabic" w:hint="cs"/>
          <w:sz w:val="24"/>
          <w:rtl/>
          <w:lang w:bidi="ar-EG"/>
        </w:rPr>
        <w:t>الأساسية</w:t>
      </w:r>
      <w:r>
        <w:rPr>
          <w:rFonts w:ascii="Simplified Arabic" w:hAnsi="Simplified Arabic" w:hint="cs"/>
          <w:sz w:val="24"/>
          <w:rtl/>
          <w:lang w:bidi="ar-EG"/>
        </w:rPr>
        <w:t>، والآثار، والتطورات الأخيرة). ويلي ذلك استكشاف للمواضيع الرئيسية والنُهج المحتملة لتعميم التنوع البيولوجي في هذا القطاع، بما في ذلك النُهج والمعايير القائمة، والممارسات الجيدة، والتحديات. و</w:t>
      </w:r>
      <w:r w:rsidR="003001DA">
        <w:rPr>
          <w:rFonts w:ascii="Simplified Arabic" w:hAnsi="Simplified Arabic" w:hint="cs"/>
          <w:sz w:val="24"/>
          <w:rtl/>
          <w:lang w:bidi="ar-EG"/>
        </w:rPr>
        <w:t>تُعرض بعد ذلك الفرص والإجراءات المحتملة في القسم الأخير.</w:t>
      </w:r>
    </w:p>
    <w:p w:rsidR="008562CB" w:rsidRDefault="004F4DE0" w:rsidP="004F4DE0">
      <w:pPr>
        <w:pStyle w:val="Heading1"/>
        <w:suppressLineNumbers/>
        <w:suppressAutoHyphens/>
        <w:kinsoku w:val="0"/>
        <w:overflowPunct w:val="0"/>
        <w:autoSpaceDE w:val="0"/>
        <w:autoSpaceDN w:val="0"/>
        <w:adjustRightInd w:val="0"/>
        <w:snapToGrid w:val="0"/>
        <w:spacing w:before="0" w:after="120"/>
        <w:jc w:val="center"/>
        <w:rPr>
          <w:rFonts w:ascii="Simplified Arabic" w:hAnsi="Simplified Arabic" w:cs="Simplified Arabic"/>
          <w:b w:val="0"/>
          <w:sz w:val="26"/>
          <w:szCs w:val="26"/>
          <w:rtl/>
          <w:lang w:bidi="ar-EG"/>
        </w:rPr>
      </w:pPr>
      <w:r>
        <w:rPr>
          <w:rFonts w:ascii="Simplified Arabic" w:hAnsi="Simplified Arabic" w:cs="Simplified Arabic" w:hint="cs"/>
          <w:b w:val="0"/>
          <w:sz w:val="26"/>
          <w:szCs w:val="26"/>
          <w:rtl/>
          <w:lang w:bidi="ar-EG"/>
        </w:rPr>
        <w:lastRenderedPageBreak/>
        <w:t>ثانيا</w:t>
      </w:r>
      <w:r w:rsidR="008562CB" w:rsidRPr="004966A2">
        <w:rPr>
          <w:rFonts w:ascii="Simplified Arabic" w:hAnsi="Simplified Arabic" w:cs="Simplified Arabic"/>
          <w:b w:val="0"/>
          <w:sz w:val="26"/>
          <w:szCs w:val="26"/>
          <w:rtl/>
          <w:lang w:bidi="ar-EG"/>
        </w:rPr>
        <w:t>-</w:t>
      </w:r>
      <w:r w:rsidR="008562CB" w:rsidRPr="004966A2">
        <w:rPr>
          <w:rFonts w:ascii="Simplified Arabic" w:hAnsi="Simplified Arabic" w:cs="Simplified Arabic"/>
          <w:b w:val="0"/>
          <w:sz w:val="26"/>
          <w:szCs w:val="26"/>
          <w:rtl/>
          <w:lang w:bidi="ar-EG"/>
        </w:rPr>
        <w:tab/>
      </w:r>
      <w:r>
        <w:rPr>
          <w:rFonts w:ascii="Simplified Arabic" w:hAnsi="Simplified Arabic" w:cs="Simplified Arabic" w:hint="cs"/>
          <w:b w:val="0"/>
          <w:sz w:val="26"/>
          <w:szCs w:val="26"/>
          <w:rtl/>
          <w:lang w:bidi="ar-EG"/>
        </w:rPr>
        <w:t>قطاع البنية التحتية</w:t>
      </w:r>
    </w:p>
    <w:p w:rsidR="00021F4F" w:rsidRPr="00021F4F" w:rsidRDefault="00021F4F" w:rsidP="00021F4F">
      <w:pPr>
        <w:keepNext/>
        <w:jc w:val="center"/>
        <w:rPr>
          <w:b/>
          <w:bCs/>
          <w:lang w:bidi="ar-EG"/>
        </w:rPr>
      </w:pPr>
      <w:r w:rsidRPr="00021F4F">
        <w:rPr>
          <w:rFonts w:hint="cs"/>
          <w:b/>
          <w:bCs/>
          <w:rtl/>
          <w:lang w:bidi="ar-EG"/>
        </w:rPr>
        <w:t>ألف-</w:t>
      </w:r>
      <w:r w:rsidRPr="00021F4F">
        <w:rPr>
          <w:rFonts w:hint="cs"/>
          <w:b/>
          <w:bCs/>
          <w:rtl/>
          <w:lang w:bidi="ar-EG"/>
        </w:rPr>
        <w:tab/>
      </w:r>
      <w:r>
        <w:rPr>
          <w:rFonts w:hint="cs"/>
          <w:b/>
          <w:bCs/>
          <w:rtl/>
          <w:lang w:bidi="ar-EG"/>
        </w:rPr>
        <w:t>مقدمة</w:t>
      </w:r>
    </w:p>
    <w:p w:rsidR="008562CB" w:rsidRDefault="004054EB" w:rsidP="000A238C">
      <w:pPr>
        <w:numPr>
          <w:ilvl w:val="0"/>
          <w:numId w:val="28"/>
        </w:numPr>
        <w:spacing w:after="120"/>
        <w:ind w:left="0" w:firstLine="0"/>
        <w:jc w:val="both"/>
        <w:rPr>
          <w:rFonts w:ascii="Simplified Arabic" w:hAnsi="Simplified Arabic"/>
          <w:snapToGrid w:val="0"/>
          <w:kern w:val="22"/>
          <w:sz w:val="24"/>
        </w:rPr>
      </w:pPr>
      <w:r>
        <w:rPr>
          <w:rFonts w:ascii="Simplified Arabic" w:hAnsi="Simplified Arabic" w:hint="cs"/>
          <w:snapToGrid w:val="0"/>
          <w:kern w:val="22"/>
          <w:sz w:val="24"/>
          <w:rtl/>
        </w:rPr>
        <w:t xml:space="preserve">تعتبر البنية التحتية أمرا أساسيا بالنسبة للمجتمعات البشرية. </w:t>
      </w:r>
      <w:r w:rsidR="00C43BFB">
        <w:rPr>
          <w:rFonts w:ascii="Simplified Arabic" w:hAnsi="Simplified Arabic" w:hint="cs"/>
          <w:snapToGrid w:val="0"/>
          <w:kern w:val="22"/>
          <w:sz w:val="24"/>
          <w:rtl/>
        </w:rPr>
        <w:t>ف</w:t>
      </w:r>
      <w:r>
        <w:rPr>
          <w:rFonts w:ascii="Simplified Arabic" w:hAnsi="Simplified Arabic" w:hint="cs"/>
          <w:snapToGrid w:val="0"/>
          <w:kern w:val="22"/>
          <w:sz w:val="24"/>
          <w:rtl/>
        </w:rPr>
        <w:t>البنية التحتية</w:t>
      </w:r>
      <w:r w:rsidR="00C43BFB">
        <w:rPr>
          <w:rFonts w:ascii="Simplified Arabic" w:hAnsi="Simplified Arabic" w:hint="cs"/>
          <w:snapToGrid w:val="0"/>
          <w:kern w:val="22"/>
          <w:sz w:val="24"/>
          <w:rtl/>
        </w:rPr>
        <w:t xml:space="preserve"> المبنية</w:t>
      </w:r>
      <w:r>
        <w:rPr>
          <w:rFonts w:ascii="Simplified Arabic" w:hAnsi="Simplified Arabic" w:hint="cs"/>
          <w:snapToGrid w:val="0"/>
          <w:kern w:val="22"/>
          <w:sz w:val="24"/>
          <w:rtl/>
        </w:rPr>
        <w:t xml:space="preserve"> أمر</w:t>
      </w:r>
      <w:r w:rsidR="000A238C">
        <w:rPr>
          <w:rFonts w:ascii="Simplified Arabic" w:hAnsi="Simplified Arabic" w:hint="cs"/>
          <w:snapToGrid w:val="0"/>
          <w:kern w:val="22"/>
          <w:sz w:val="24"/>
          <w:rtl/>
        </w:rPr>
        <w:t xml:space="preserve"> محوري لتحقيق النمو الاقتصادي وت</w:t>
      </w:r>
      <w:r>
        <w:rPr>
          <w:rFonts w:ascii="Simplified Arabic" w:hAnsi="Simplified Arabic" w:hint="cs"/>
          <w:snapToGrid w:val="0"/>
          <w:kern w:val="22"/>
          <w:sz w:val="24"/>
          <w:rtl/>
        </w:rPr>
        <w:t xml:space="preserve">يسر كل جوانب الحياة العصرية. </w:t>
      </w:r>
      <w:r w:rsidR="000A238C">
        <w:rPr>
          <w:rFonts w:ascii="Simplified Arabic" w:hAnsi="Simplified Arabic" w:hint="cs"/>
          <w:snapToGrid w:val="0"/>
          <w:kern w:val="22"/>
          <w:sz w:val="24"/>
          <w:rtl/>
        </w:rPr>
        <w:t>و</w:t>
      </w:r>
      <w:r>
        <w:rPr>
          <w:rFonts w:ascii="Simplified Arabic" w:hAnsi="Simplified Arabic" w:hint="cs"/>
          <w:snapToGrid w:val="0"/>
          <w:kern w:val="22"/>
          <w:sz w:val="24"/>
          <w:rtl/>
        </w:rPr>
        <w:t xml:space="preserve">تتضمن البنية التحتية لوسائل النقل التي تنقل السكان والبضائع حول العالم، والاتصالات، والبنية التحتية للطاقة التي توفر الطاقة للمنازل والشركات، والبنية التحتية الحضرية، والسدود ومحطات معالجة المياه ومياه الصرف الصحي وأنابيب المياه التي تدير إمدادات المياه للاستخدام المنزلي، </w:t>
      </w:r>
      <w:r w:rsidR="000A238C">
        <w:rPr>
          <w:rFonts w:ascii="Simplified Arabic" w:hAnsi="Simplified Arabic" w:hint="cs"/>
          <w:snapToGrid w:val="0"/>
          <w:kern w:val="22"/>
          <w:sz w:val="24"/>
          <w:rtl/>
        </w:rPr>
        <w:t>و</w:t>
      </w:r>
      <w:r>
        <w:rPr>
          <w:rFonts w:ascii="Simplified Arabic" w:hAnsi="Simplified Arabic" w:hint="cs"/>
          <w:snapToGrid w:val="0"/>
          <w:kern w:val="22"/>
          <w:sz w:val="24"/>
          <w:rtl/>
        </w:rPr>
        <w:t>الصناعي والزراعي.</w:t>
      </w:r>
    </w:p>
    <w:p w:rsidR="00F45268" w:rsidRDefault="000A238C" w:rsidP="000A238C">
      <w:pPr>
        <w:numPr>
          <w:ilvl w:val="0"/>
          <w:numId w:val="28"/>
        </w:numPr>
        <w:spacing w:after="120"/>
        <w:ind w:left="0" w:firstLine="0"/>
        <w:jc w:val="both"/>
        <w:rPr>
          <w:rFonts w:ascii="Simplified Arabic" w:hAnsi="Simplified Arabic"/>
          <w:snapToGrid w:val="0"/>
          <w:kern w:val="22"/>
          <w:sz w:val="24"/>
        </w:rPr>
      </w:pPr>
      <w:r>
        <w:rPr>
          <w:rFonts w:ascii="Simplified Arabic" w:hAnsi="Simplified Arabic" w:hint="cs"/>
          <w:snapToGrid w:val="0"/>
          <w:kern w:val="22"/>
          <w:sz w:val="24"/>
          <w:rtl/>
        </w:rPr>
        <w:t>و</w:t>
      </w:r>
      <w:r w:rsidR="00F45268">
        <w:rPr>
          <w:rFonts w:ascii="Simplified Arabic" w:hAnsi="Simplified Arabic" w:hint="cs"/>
          <w:snapToGrid w:val="0"/>
          <w:kern w:val="22"/>
          <w:sz w:val="24"/>
          <w:rtl/>
        </w:rPr>
        <w:t xml:space="preserve">البنية التحتية </w:t>
      </w:r>
      <w:r>
        <w:rPr>
          <w:rFonts w:ascii="Simplified Arabic" w:hAnsi="Simplified Arabic" w:hint="cs"/>
          <w:snapToGrid w:val="0"/>
          <w:kern w:val="22"/>
          <w:sz w:val="24"/>
          <w:rtl/>
        </w:rPr>
        <w:t xml:space="preserve">مطلوبة </w:t>
      </w:r>
      <w:r w:rsidR="00955667">
        <w:rPr>
          <w:rFonts w:ascii="Simplified Arabic" w:hAnsi="Simplified Arabic" w:hint="cs"/>
          <w:snapToGrid w:val="0"/>
          <w:kern w:val="22"/>
          <w:sz w:val="24"/>
          <w:rtl/>
        </w:rPr>
        <w:t xml:space="preserve">في </w:t>
      </w:r>
      <w:r w:rsidR="00F45268">
        <w:rPr>
          <w:rFonts w:ascii="Simplified Arabic" w:hAnsi="Simplified Arabic" w:hint="cs"/>
          <w:snapToGrid w:val="0"/>
          <w:kern w:val="22"/>
          <w:sz w:val="24"/>
          <w:rtl/>
        </w:rPr>
        <w:t xml:space="preserve">جميع المعاملات تقريبا، بما في ذلك نقل المواد الخام </w:t>
      </w:r>
      <w:r w:rsidR="00955667">
        <w:rPr>
          <w:rFonts w:ascii="Simplified Arabic" w:hAnsi="Simplified Arabic" w:hint="cs"/>
          <w:snapToGrid w:val="0"/>
          <w:kern w:val="22"/>
          <w:sz w:val="24"/>
          <w:rtl/>
        </w:rPr>
        <w:t>إلى</w:t>
      </w:r>
      <w:r w:rsidR="00F45268">
        <w:rPr>
          <w:rFonts w:ascii="Simplified Arabic" w:hAnsi="Simplified Arabic" w:hint="cs"/>
          <w:snapToGrid w:val="0"/>
          <w:kern w:val="22"/>
          <w:sz w:val="24"/>
          <w:rtl/>
        </w:rPr>
        <w:t xml:space="preserve"> قطاعات </w:t>
      </w:r>
      <w:r>
        <w:rPr>
          <w:rFonts w:ascii="Simplified Arabic" w:hAnsi="Simplified Arabic" w:hint="cs"/>
          <w:snapToGrid w:val="0"/>
          <w:kern w:val="22"/>
          <w:sz w:val="24"/>
          <w:rtl/>
        </w:rPr>
        <w:t>الصناعات التحويلية</w:t>
      </w:r>
      <w:r w:rsidR="00F45268">
        <w:rPr>
          <w:rFonts w:ascii="Simplified Arabic" w:hAnsi="Simplified Arabic" w:hint="cs"/>
          <w:snapToGrid w:val="0"/>
          <w:kern w:val="22"/>
          <w:sz w:val="24"/>
          <w:rtl/>
        </w:rPr>
        <w:t xml:space="preserve"> والتجهيز والزراعة والحراجة والطاقة والتعدين</w:t>
      </w:r>
      <w:r w:rsidR="00955667">
        <w:rPr>
          <w:rFonts w:ascii="Simplified Arabic" w:hAnsi="Simplified Arabic" w:hint="cs"/>
          <w:snapToGrid w:val="0"/>
          <w:kern w:val="22"/>
          <w:sz w:val="24"/>
          <w:rtl/>
        </w:rPr>
        <w:t>،</w:t>
      </w:r>
      <w:r w:rsidR="00F45268">
        <w:rPr>
          <w:rFonts w:ascii="Simplified Arabic" w:hAnsi="Simplified Arabic" w:hint="cs"/>
          <w:snapToGrid w:val="0"/>
          <w:kern w:val="22"/>
          <w:sz w:val="24"/>
          <w:rtl/>
        </w:rPr>
        <w:t xml:space="preserve"> ونقل المنتجات من هذه القطاعات. ويعتمد بناء البنية التحتية، وفي بعض الحالات تشغيلها وصيانتها، على كم</w:t>
      </w:r>
      <w:r w:rsidR="00955667">
        <w:rPr>
          <w:rFonts w:ascii="Simplified Arabic" w:hAnsi="Simplified Arabic" w:hint="cs"/>
          <w:snapToGrid w:val="0"/>
          <w:kern w:val="22"/>
          <w:sz w:val="24"/>
          <w:rtl/>
        </w:rPr>
        <w:t>ي</w:t>
      </w:r>
      <w:r w:rsidR="00F45268">
        <w:rPr>
          <w:rFonts w:ascii="Simplified Arabic" w:hAnsi="Simplified Arabic" w:hint="cs"/>
          <w:snapToGrid w:val="0"/>
          <w:kern w:val="22"/>
          <w:sz w:val="24"/>
          <w:rtl/>
        </w:rPr>
        <w:t xml:space="preserve">ات كبيرة من المواد (خاصة المعادن والأخشاب المستخدمة في البناء) </w:t>
      </w:r>
      <w:r w:rsidR="00DD09E3">
        <w:rPr>
          <w:rFonts w:ascii="Simplified Arabic" w:hAnsi="Simplified Arabic" w:hint="cs"/>
          <w:snapToGrid w:val="0"/>
          <w:kern w:val="22"/>
          <w:sz w:val="24"/>
          <w:rtl/>
        </w:rPr>
        <w:t>بالإضافة إلى المياه والطاقة.</w:t>
      </w:r>
      <w:r w:rsidR="004E729A">
        <w:rPr>
          <w:rFonts w:ascii="Simplified Arabic" w:hAnsi="Simplified Arabic" w:hint="cs"/>
          <w:snapToGrid w:val="0"/>
          <w:kern w:val="22"/>
          <w:sz w:val="24"/>
          <w:rtl/>
        </w:rPr>
        <w:t xml:space="preserve"> ولذلك، من المهم </w:t>
      </w:r>
      <w:r w:rsidR="00955667">
        <w:rPr>
          <w:rFonts w:ascii="Simplified Arabic" w:hAnsi="Simplified Arabic" w:hint="cs"/>
          <w:snapToGrid w:val="0"/>
          <w:kern w:val="22"/>
          <w:sz w:val="24"/>
          <w:rtl/>
        </w:rPr>
        <w:t>مراعاة</w:t>
      </w:r>
      <w:r w:rsidR="004E729A">
        <w:rPr>
          <w:rFonts w:ascii="Simplified Arabic" w:hAnsi="Simplified Arabic" w:hint="cs"/>
          <w:snapToGrid w:val="0"/>
          <w:kern w:val="22"/>
          <w:sz w:val="24"/>
          <w:rtl/>
        </w:rPr>
        <w:t xml:space="preserve"> التنوع البيولوجي وخدمات النظم الإيكولوجية على طول سلسلة الإمداد ودورة حياة مشاريع البنية التحتية.</w:t>
      </w:r>
    </w:p>
    <w:p w:rsidR="00955667" w:rsidRDefault="00955667" w:rsidP="00000C9D">
      <w:pPr>
        <w:numPr>
          <w:ilvl w:val="0"/>
          <w:numId w:val="28"/>
        </w:numPr>
        <w:spacing w:after="120"/>
        <w:ind w:left="0" w:firstLine="0"/>
        <w:jc w:val="both"/>
        <w:rPr>
          <w:rFonts w:ascii="Simplified Arabic" w:hAnsi="Simplified Arabic"/>
          <w:snapToGrid w:val="0"/>
          <w:kern w:val="22"/>
          <w:sz w:val="24"/>
        </w:rPr>
      </w:pPr>
      <w:r>
        <w:rPr>
          <w:rFonts w:ascii="Simplified Arabic" w:hAnsi="Simplified Arabic" w:hint="cs"/>
          <w:snapToGrid w:val="0"/>
          <w:kern w:val="22"/>
          <w:sz w:val="24"/>
          <w:rtl/>
        </w:rPr>
        <w:t>وتعتبر البنية التحتية أيضا عنصرا هاما في خطة التنمية المستدامة لعام 2030، مُدرجا في الهدف 9 من أهداف التنمية المستدامة. كما تعتبر البنية التحتية وثيقة الصلة بعدد من أهداف التنمية المستدامة الأخرى، بما في ذلك الهدف 11 بشأن المدن والمستوطنات البشرية.</w:t>
      </w:r>
    </w:p>
    <w:p w:rsidR="00021F4F" w:rsidRPr="00021F4F" w:rsidRDefault="00021F4F" w:rsidP="00021F4F">
      <w:pPr>
        <w:keepNext/>
        <w:jc w:val="center"/>
        <w:rPr>
          <w:b/>
          <w:bCs/>
          <w:lang w:bidi="ar-EG"/>
        </w:rPr>
      </w:pPr>
      <w:r>
        <w:rPr>
          <w:rFonts w:hint="cs"/>
          <w:b/>
          <w:bCs/>
          <w:rtl/>
          <w:lang w:bidi="ar-EG"/>
        </w:rPr>
        <w:t>باء</w:t>
      </w:r>
      <w:r w:rsidRPr="00021F4F">
        <w:rPr>
          <w:rFonts w:hint="cs"/>
          <w:b/>
          <w:bCs/>
          <w:rtl/>
          <w:lang w:bidi="ar-EG"/>
        </w:rPr>
        <w:t>-</w:t>
      </w:r>
      <w:r w:rsidRPr="00021F4F">
        <w:rPr>
          <w:rFonts w:hint="cs"/>
          <w:b/>
          <w:bCs/>
          <w:rtl/>
          <w:lang w:bidi="ar-EG"/>
        </w:rPr>
        <w:tab/>
      </w:r>
      <w:r>
        <w:rPr>
          <w:rFonts w:hint="cs"/>
          <w:b/>
          <w:bCs/>
          <w:rtl/>
          <w:lang w:bidi="ar-EG"/>
        </w:rPr>
        <w:t>أنواع التنمية المستدامة</w:t>
      </w:r>
    </w:p>
    <w:p w:rsidR="00021F4F" w:rsidRDefault="00AC6797" w:rsidP="000A238C">
      <w:pPr>
        <w:numPr>
          <w:ilvl w:val="0"/>
          <w:numId w:val="28"/>
        </w:numPr>
        <w:spacing w:after="120"/>
        <w:ind w:left="0" w:firstLine="0"/>
        <w:jc w:val="both"/>
        <w:rPr>
          <w:rFonts w:ascii="Simplified Arabic" w:hAnsi="Simplified Arabic"/>
          <w:snapToGrid w:val="0"/>
          <w:kern w:val="22"/>
          <w:sz w:val="24"/>
        </w:rPr>
      </w:pPr>
      <w:r>
        <w:rPr>
          <w:rFonts w:ascii="Simplified Arabic" w:hAnsi="Simplified Arabic" w:hint="cs"/>
          <w:snapToGrid w:val="0"/>
          <w:kern w:val="22"/>
          <w:sz w:val="24"/>
          <w:rtl/>
        </w:rPr>
        <w:t xml:space="preserve">هناك العديد من الأنواع المختلفة للبنية التحتية: البنية التحتية الخطية (مثل السكك الحديدية، والطرق، والطرق السريعة، وخطوط الأنابيب، وكابلات الاتصالات، </w:t>
      </w:r>
      <w:r w:rsidR="000A238C">
        <w:rPr>
          <w:rFonts w:ascii="Simplified Arabic" w:hAnsi="Simplified Arabic" w:hint="cs"/>
          <w:snapToGrid w:val="0"/>
          <w:kern w:val="22"/>
          <w:sz w:val="24"/>
          <w:rtl/>
        </w:rPr>
        <w:t>ونظم</w:t>
      </w:r>
      <w:r>
        <w:rPr>
          <w:rFonts w:ascii="Simplified Arabic" w:hAnsi="Simplified Arabic" w:hint="cs"/>
          <w:snapToGrid w:val="0"/>
          <w:kern w:val="22"/>
          <w:sz w:val="24"/>
          <w:rtl/>
        </w:rPr>
        <w:t xml:space="preserve"> الأنهار والقنوات)؛ والبنية التحتية للطاقة (مثل توزيع الطاقة وهي أيضا جزء من البنية التحتية الخطية)، ومحطات الطاقة، والسدود الكهرومائية)؛ والبنية التحتية الحضرية/الاجتماعية (</w:t>
      </w:r>
      <w:r w:rsidR="000A238C">
        <w:rPr>
          <w:rFonts w:ascii="Simplified Arabic" w:hAnsi="Simplified Arabic" w:hint="cs"/>
          <w:snapToGrid w:val="0"/>
          <w:kern w:val="22"/>
          <w:sz w:val="24"/>
          <w:rtl/>
        </w:rPr>
        <w:t>المباني السكنية</w:t>
      </w:r>
      <w:r w:rsidR="00165BBC">
        <w:rPr>
          <w:rFonts w:ascii="Simplified Arabic" w:hAnsi="Simplified Arabic" w:hint="cs"/>
          <w:snapToGrid w:val="0"/>
          <w:kern w:val="22"/>
          <w:sz w:val="24"/>
          <w:rtl/>
        </w:rPr>
        <w:t xml:space="preserve"> والمباني غير السكنية، مثل المستشفيات والمدارس، وممرات المشاة وممرات الدراجات، وأماكن انتظار السيارات والبنية التحتية للترفيه)؛ والبنية التحتية للنقل (بما في ذلك البنية التحتية الخطية، مثل الطرق والسكك الحديدية والمطارات ومحطات الحافلات)؛ والبنية التحتية للمياه (</w:t>
      </w:r>
      <w:r w:rsidR="000A238C">
        <w:rPr>
          <w:rFonts w:ascii="Simplified Arabic" w:hAnsi="Simplified Arabic" w:hint="cs"/>
          <w:snapToGrid w:val="0"/>
          <w:kern w:val="22"/>
          <w:sz w:val="24"/>
          <w:rtl/>
        </w:rPr>
        <w:t xml:space="preserve">محطات معالجة المياه ومياه الصرف الصحي </w:t>
      </w:r>
      <w:r w:rsidR="00165BBC">
        <w:rPr>
          <w:rFonts w:ascii="Simplified Arabic" w:hAnsi="Simplified Arabic" w:hint="cs"/>
          <w:snapToGrid w:val="0"/>
          <w:kern w:val="22"/>
          <w:sz w:val="24"/>
          <w:rtl/>
        </w:rPr>
        <w:t xml:space="preserve">والسدود)؛ والبنية التحتية البحرية (الموانئ، والدفاعات البحرية، وخطوط الأنابيب، </w:t>
      </w:r>
      <w:r w:rsidR="000A238C">
        <w:rPr>
          <w:rFonts w:ascii="Simplified Arabic" w:hAnsi="Simplified Arabic" w:hint="cs"/>
          <w:snapToGrid w:val="0"/>
          <w:kern w:val="22"/>
          <w:sz w:val="24"/>
          <w:rtl/>
        </w:rPr>
        <w:t>والأرصفة</w:t>
      </w:r>
      <w:r w:rsidR="00165BBC">
        <w:rPr>
          <w:rFonts w:ascii="Simplified Arabic" w:hAnsi="Simplified Arabic" w:hint="cs"/>
          <w:snapToGrid w:val="0"/>
          <w:kern w:val="22"/>
          <w:sz w:val="24"/>
          <w:rtl/>
        </w:rPr>
        <w:t>).</w:t>
      </w:r>
    </w:p>
    <w:p w:rsidR="00165BBC" w:rsidRDefault="00165BBC" w:rsidP="000A238C">
      <w:pPr>
        <w:numPr>
          <w:ilvl w:val="0"/>
          <w:numId w:val="28"/>
        </w:numPr>
        <w:spacing w:after="120"/>
        <w:ind w:left="0" w:firstLine="0"/>
        <w:jc w:val="both"/>
        <w:rPr>
          <w:rFonts w:ascii="Simplified Arabic" w:hAnsi="Simplified Arabic"/>
          <w:snapToGrid w:val="0"/>
          <w:kern w:val="22"/>
          <w:sz w:val="24"/>
        </w:rPr>
      </w:pPr>
      <w:r>
        <w:rPr>
          <w:rFonts w:ascii="Simplified Arabic" w:hAnsi="Simplified Arabic" w:hint="cs"/>
          <w:snapToGrid w:val="0"/>
          <w:kern w:val="22"/>
          <w:sz w:val="24"/>
          <w:rtl/>
        </w:rPr>
        <w:t>وبالرغم من أن معظم البنى الأساسية تعتمد بشكل كبير على الهياكل الهندسية (يُشار إليها بالبنية التحتية "الرمادية")، فإن النُهج التي تستخدم البنية التحتية القائمة على الطبيعة يجري الاضطلاع بها بشكل متزايد.</w:t>
      </w:r>
      <w:r w:rsidR="00B812D9">
        <w:rPr>
          <w:rStyle w:val="FootnoteReference"/>
          <w:rFonts w:ascii="Simplified Arabic" w:hAnsi="Simplified Arabic"/>
          <w:snapToGrid w:val="0"/>
          <w:kern w:val="22"/>
          <w:sz w:val="24"/>
          <w:rtl/>
        </w:rPr>
        <w:footnoteReference w:id="3"/>
      </w:r>
      <w:r>
        <w:rPr>
          <w:rFonts w:ascii="Simplified Arabic" w:hAnsi="Simplified Arabic" w:hint="cs"/>
          <w:snapToGrid w:val="0"/>
          <w:kern w:val="22"/>
          <w:sz w:val="24"/>
          <w:rtl/>
        </w:rPr>
        <w:t xml:space="preserve"> فعلى سبيل المثال، </w:t>
      </w:r>
      <w:r w:rsidR="005F3447">
        <w:rPr>
          <w:rFonts w:ascii="Simplified Arabic" w:hAnsi="Simplified Arabic" w:hint="cs"/>
          <w:snapToGrid w:val="0"/>
          <w:kern w:val="22"/>
          <w:sz w:val="24"/>
          <w:rtl/>
        </w:rPr>
        <w:t>تم استخدام البنية التحتية "الطبيعية" (مثل المنغروف والغابات) لتوفير خدمات البنية التحتية، بما في ذلك معالجة المياه أو حماية السواحل. ويمكن استخدام البنية التحتية "الخضراء</w:t>
      </w:r>
      <w:r w:rsidR="00B812D9">
        <w:rPr>
          <w:rStyle w:val="FootnoteReference"/>
          <w:rFonts w:ascii="Simplified Arabic" w:hAnsi="Simplified Arabic"/>
          <w:snapToGrid w:val="0"/>
          <w:kern w:val="22"/>
          <w:sz w:val="24"/>
          <w:rtl/>
        </w:rPr>
        <w:footnoteReference w:id="4"/>
      </w:r>
      <w:r w:rsidR="005F3447">
        <w:rPr>
          <w:rFonts w:ascii="Simplified Arabic" w:hAnsi="Simplified Arabic" w:hint="cs"/>
          <w:snapToGrid w:val="0"/>
          <w:kern w:val="22"/>
          <w:sz w:val="24"/>
          <w:rtl/>
        </w:rPr>
        <w:t xml:space="preserve"> (التي تستخدم فيها النظم المزروعة أو غيرها من النظم المعدلة لتقليد العمليات الطبيعية) في عمليات مثل تنقية المياه أو إدارتها. وهذه </w:t>
      </w:r>
      <w:r w:rsidR="000A238C">
        <w:rPr>
          <w:rFonts w:ascii="Simplified Arabic" w:hAnsi="Simplified Arabic" w:hint="cs"/>
          <w:snapToGrid w:val="0"/>
          <w:kern w:val="22"/>
          <w:sz w:val="24"/>
          <w:rtl/>
        </w:rPr>
        <w:t>النُهج</w:t>
      </w:r>
      <w:r w:rsidR="005F3447">
        <w:rPr>
          <w:rFonts w:ascii="Simplified Arabic" w:hAnsi="Simplified Arabic" w:hint="cs"/>
          <w:snapToGrid w:val="0"/>
          <w:kern w:val="22"/>
          <w:sz w:val="24"/>
          <w:rtl/>
        </w:rPr>
        <w:t xml:space="preserve"> لا تقلل الحاجة إلى البنية التحتية المبنية (أو "الرمادية") فحسب، ولكن يمكنها أيضا أن توفر خدمات نظم إيكولوجية إضافية.</w:t>
      </w:r>
    </w:p>
    <w:p w:rsidR="00C43BFB" w:rsidRPr="00C43BFB" w:rsidRDefault="00C43BFB" w:rsidP="00B812D9">
      <w:pPr>
        <w:keepNext/>
        <w:jc w:val="center"/>
        <w:rPr>
          <w:b/>
          <w:bCs/>
          <w:lang w:bidi="ar-EG"/>
        </w:rPr>
      </w:pPr>
      <w:r>
        <w:rPr>
          <w:rFonts w:hint="cs"/>
          <w:b/>
          <w:bCs/>
          <w:rtl/>
          <w:lang w:bidi="ar-EG"/>
        </w:rPr>
        <w:t>جيم</w:t>
      </w:r>
      <w:r w:rsidRPr="00C43BFB">
        <w:rPr>
          <w:rFonts w:hint="cs"/>
          <w:b/>
          <w:bCs/>
          <w:rtl/>
          <w:lang w:bidi="ar-EG"/>
        </w:rPr>
        <w:t>-</w:t>
      </w:r>
      <w:r w:rsidRPr="00C43BFB">
        <w:rPr>
          <w:rFonts w:hint="cs"/>
          <w:b/>
          <w:bCs/>
          <w:rtl/>
          <w:lang w:bidi="ar-EG"/>
        </w:rPr>
        <w:tab/>
      </w:r>
      <w:r w:rsidR="00B812D9">
        <w:rPr>
          <w:rFonts w:hint="cs"/>
          <w:b/>
          <w:bCs/>
          <w:rtl/>
          <w:lang w:bidi="ar-EG"/>
        </w:rPr>
        <w:t>ال</w:t>
      </w:r>
      <w:r>
        <w:rPr>
          <w:rFonts w:hint="cs"/>
          <w:b/>
          <w:bCs/>
          <w:rtl/>
          <w:lang w:bidi="ar-EG"/>
        </w:rPr>
        <w:t xml:space="preserve">اتجاهات </w:t>
      </w:r>
      <w:r w:rsidR="00B812D9">
        <w:rPr>
          <w:rFonts w:hint="cs"/>
          <w:b/>
          <w:bCs/>
          <w:rtl/>
          <w:lang w:bidi="ar-EG"/>
        </w:rPr>
        <w:t>الرئيسية</w:t>
      </w:r>
    </w:p>
    <w:p w:rsidR="00C43BFB" w:rsidRDefault="00B812D9" w:rsidP="0037486C">
      <w:pPr>
        <w:numPr>
          <w:ilvl w:val="0"/>
          <w:numId w:val="28"/>
        </w:numPr>
        <w:spacing w:after="120"/>
        <w:ind w:left="0" w:firstLine="0"/>
        <w:jc w:val="both"/>
        <w:rPr>
          <w:rFonts w:ascii="Simplified Arabic" w:hAnsi="Simplified Arabic"/>
          <w:snapToGrid w:val="0"/>
          <w:kern w:val="22"/>
          <w:sz w:val="24"/>
        </w:rPr>
      </w:pPr>
      <w:r>
        <w:rPr>
          <w:rFonts w:ascii="Simplified Arabic" w:hAnsi="Simplified Arabic" w:hint="cs"/>
          <w:snapToGrid w:val="0"/>
          <w:kern w:val="22"/>
          <w:sz w:val="24"/>
          <w:rtl/>
        </w:rPr>
        <w:t xml:space="preserve">في الوقت الذي تتباين فيه التقديرات، من المرجح أن يكون الاتجاه الرئيسي في قطاع البنية التحتية متسما بالنمو (وفقا للافتراضات المقدمة </w:t>
      </w:r>
      <w:r w:rsidR="0037486C">
        <w:rPr>
          <w:rFonts w:ascii="Simplified Arabic" w:hAnsi="Simplified Arabic" w:hint="cs"/>
          <w:snapToGrid w:val="0"/>
          <w:kern w:val="22"/>
          <w:sz w:val="24"/>
          <w:rtl/>
        </w:rPr>
        <w:t>للإسقاطات</w:t>
      </w:r>
      <w:r>
        <w:rPr>
          <w:rFonts w:ascii="Simplified Arabic" w:hAnsi="Simplified Arabic" w:hint="cs"/>
          <w:snapToGrid w:val="0"/>
          <w:kern w:val="22"/>
          <w:sz w:val="24"/>
          <w:rtl/>
        </w:rPr>
        <w:t xml:space="preserve"> المستقبلية وأنواع البنية التحتية المدرجة). فعلى سبيل المثال، يشير أحد التوقعات إلى أنه </w:t>
      </w:r>
      <w:r>
        <w:rPr>
          <w:rFonts w:ascii="Simplified Arabic" w:hAnsi="Simplified Arabic" w:hint="cs"/>
          <w:snapToGrid w:val="0"/>
          <w:kern w:val="22"/>
          <w:sz w:val="24"/>
          <w:rtl/>
        </w:rPr>
        <w:lastRenderedPageBreak/>
        <w:t>سيلزم وجود 25 مليون كيلو متر من الطرق المرصوفة الجديدة و335000 كيلو متر من خطوط السكك الحديدة بحلول عام 2050.</w:t>
      </w:r>
      <w:r w:rsidR="00E85E4F">
        <w:rPr>
          <w:rStyle w:val="FootnoteReference"/>
          <w:rFonts w:ascii="Simplified Arabic" w:hAnsi="Simplified Arabic"/>
          <w:snapToGrid w:val="0"/>
          <w:kern w:val="22"/>
          <w:sz w:val="24"/>
          <w:rtl/>
        </w:rPr>
        <w:footnoteReference w:id="5"/>
      </w:r>
      <w:r>
        <w:rPr>
          <w:rFonts w:ascii="Simplified Arabic" w:hAnsi="Simplified Arabic" w:hint="cs"/>
          <w:snapToGrid w:val="0"/>
          <w:kern w:val="22"/>
          <w:sz w:val="24"/>
          <w:rtl/>
        </w:rPr>
        <w:t xml:space="preserve"> ومن المرجح أيضا أن يزداد الطلب على شبكات الكهرباء "التقليدية" و"الذكية"</w:t>
      </w:r>
      <w:r w:rsidR="00E85E4F">
        <w:rPr>
          <w:rStyle w:val="FootnoteReference"/>
          <w:rFonts w:ascii="Simplified Arabic" w:hAnsi="Simplified Arabic"/>
          <w:snapToGrid w:val="0"/>
          <w:kern w:val="22"/>
          <w:sz w:val="24"/>
          <w:rtl/>
        </w:rPr>
        <w:footnoteReference w:id="6"/>
      </w:r>
      <w:r w:rsidR="00E85E4F">
        <w:rPr>
          <w:rFonts w:ascii="Simplified Arabic" w:hAnsi="Simplified Arabic" w:hint="cs"/>
          <w:snapToGrid w:val="0"/>
          <w:kern w:val="22"/>
          <w:sz w:val="24"/>
          <w:rtl/>
        </w:rPr>
        <w:t xml:space="preserve"> على حد سواء.</w:t>
      </w:r>
    </w:p>
    <w:p w:rsidR="00E85E4F" w:rsidRDefault="00E85E4F" w:rsidP="00D74C88">
      <w:pPr>
        <w:numPr>
          <w:ilvl w:val="0"/>
          <w:numId w:val="28"/>
        </w:numPr>
        <w:spacing w:after="120"/>
        <w:ind w:left="0" w:firstLine="0"/>
        <w:jc w:val="both"/>
        <w:rPr>
          <w:rFonts w:ascii="Simplified Arabic" w:hAnsi="Simplified Arabic"/>
          <w:snapToGrid w:val="0"/>
          <w:kern w:val="22"/>
          <w:sz w:val="24"/>
        </w:rPr>
      </w:pPr>
      <w:r>
        <w:rPr>
          <w:rFonts w:ascii="Simplified Arabic" w:hAnsi="Simplified Arabic" w:hint="cs"/>
          <w:snapToGrid w:val="0"/>
          <w:kern w:val="22"/>
          <w:sz w:val="24"/>
          <w:rtl/>
        </w:rPr>
        <w:t xml:space="preserve">وفي ظل تزايد التحضر (خاصة في آسيا، وأمريكا اللاتينية وأفريقيا)، والنمو في القطاعات التي تعتمد على البنية التحتية (مثل الطاقة والتعدين)، </w:t>
      </w:r>
      <w:r w:rsidR="0047088E">
        <w:rPr>
          <w:rFonts w:ascii="Simplified Arabic" w:hAnsi="Simplified Arabic" w:hint="cs"/>
          <w:snapToGrid w:val="0"/>
          <w:kern w:val="22"/>
          <w:sz w:val="24"/>
          <w:rtl/>
        </w:rPr>
        <w:t>سيتزايد أيضا</w:t>
      </w:r>
      <w:r>
        <w:rPr>
          <w:rFonts w:ascii="Simplified Arabic" w:hAnsi="Simplified Arabic" w:hint="cs"/>
          <w:snapToGrid w:val="0"/>
          <w:kern w:val="22"/>
          <w:sz w:val="24"/>
          <w:rtl/>
        </w:rPr>
        <w:t xml:space="preserve"> الطلب على </w:t>
      </w:r>
      <w:r w:rsidR="00D74C88">
        <w:rPr>
          <w:rFonts w:ascii="Simplified Arabic" w:hAnsi="Simplified Arabic" w:hint="cs"/>
          <w:snapToGrid w:val="0"/>
          <w:kern w:val="22"/>
          <w:sz w:val="24"/>
          <w:rtl/>
        </w:rPr>
        <w:t>البنية التحتية</w:t>
      </w:r>
      <w:r>
        <w:rPr>
          <w:rFonts w:ascii="Simplified Arabic" w:hAnsi="Simplified Arabic" w:hint="cs"/>
          <w:snapToGrid w:val="0"/>
          <w:kern w:val="22"/>
          <w:sz w:val="24"/>
          <w:rtl/>
        </w:rPr>
        <w:t xml:space="preserve"> المرتبطة بها </w:t>
      </w:r>
      <w:r w:rsidR="0047088E">
        <w:rPr>
          <w:rFonts w:ascii="Simplified Arabic" w:hAnsi="Simplified Arabic" w:hint="cs"/>
          <w:snapToGrid w:val="0"/>
          <w:kern w:val="22"/>
          <w:sz w:val="24"/>
          <w:rtl/>
        </w:rPr>
        <w:t>وبنائها</w:t>
      </w:r>
      <w:r>
        <w:rPr>
          <w:rFonts w:ascii="Simplified Arabic" w:hAnsi="Simplified Arabic" w:hint="cs"/>
          <w:snapToGrid w:val="0"/>
          <w:kern w:val="22"/>
          <w:sz w:val="24"/>
          <w:rtl/>
        </w:rPr>
        <w:t>. ويتضمن ذلك البنية التحتية الحضرية،</w:t>
      </w:r>
      <w:r w:rsidR="0047088E">
        <w:rPr>
          <w:rStyle w:val="FootnoteReference"/>
          <w:rFonts w:ascii="Simplified Arabic" w:hAnsi="Simplified Arabic"/>
          <w:snapToGrid w:val="0"/>
          <w:kern w:val="22"/>
          <w:sz w:val="24"/>
          <w:rtl/>
        </w:rPr>
        <w:footnoteReference w:id="7"/>
      </w:r>
      <w:r>
        <w:rPr>
          <w:rFonts w:ascii="Simplified Arabic" w:hAnsi="Simplified Arabic" w:hint="cs"/>
          <w:snapToGrid w:val="0"/>
          <w:kern w:val="22"/>
          <w:sz w:val="24"/>
          <w:rtl/>
        </w:rPr>
        <w:t xml:space="preserve"> وخطوط الأنابيب، والبنية التحتية لتوزيع الطاقة </w:t>
      </w:r>
      <w:r w:rsidR="0047088E">
        <w:rPr>
          <w:rFonts w:ascii="Simplified Arabic" w:hAnsi="Simplified Arabic" w:hint="cs"/>
          <w:snapToGrid w:val="0"/>
          <w:kern w:val="22"/>
          <w:sz w:val="24"/>
          <w:rtl/>
        </w:rPr>
        <w:t>والطرق الفرعية</w:t>
      </w:r>
      <w:r>
        <w:rPr>
          <w:rFonts w:ascii="Simplified Arabic" w:hAnsi="Simplified Arabic" w:hint="cs"/>
          <w:snapToGrid w:val="0"/>
          <w:kern w:val="22"/>
          <w:sz w:val="24"/>
          <w:rtl/>
        </w:rPr>
        <w:t>، بما في ذلك الطرق البرية والسكك الحديدية.</w:t>
      </w:r>
    </w:p>
    <w:p w:rsidR="0047088E" w:rsidRPr="00BF0C36" w:rsidRDefault="0047088E" w:rsidP="000A238C">
      <w:pPr>
        <w:numPr>
          <w:ilvl w:val="0"/>
          <w:numId w:val="28"/>
        </w:numPr>
        <w:spacing w:after="120"/>
        <w:ind w:left="0" w:firstLine="0"/>
        <w:jc w:val="both"/>
        <w:rPr>
          <w:rFonts w:ascii="Simplified Arabic" w:hAnsi="Simplified Arabic"/>
          <w:snapToGrid w:val="0"/>
          <w:kern w:val="22"/>
          <w:sz w:val="24"/>
        </w:rPr>
      </w:pPr>
      <w:r>
        <w:rPr>
          <w:rFonts w:ascii="Simplified Arabic" w:hAnsi="Simplified Arabic" w:hint="cs"/>
          <w:snapToGrid w:val="0"/>
          <w:kern w:val="22"/>
          <w:sz w:val="24"/>
          <w:rtl/>
        </w:rPr>
        <w:t>ويتضح هذا النمو بوجه خاص في البلدان النامية. ومع ملاحظة أن التقديرات المتطلعة تتفاوت حتما، يشير أحد الإسقاطات</w:t>
      </w:r>
      <w:r w:rsidR="0037486C">
        <w:rPr>
          <w:rFonts w:ascii="Simplified Arabic" w:hAnsi="Simplified Arabic" w:hint="cs"/>
          <w:snapToGrid w:val="0"/>
          <w:kern w:val="22"/>
          <w:sz w:val="24"/>
          <w:rtl/>
        </w:rPr>
        <w:t xml:space="preserve"> إلى أن </w:t>
      </w:r>
      <w:r w:rsidR="000A238C">
        <w:rPr>
          <w:rFonts w:ascii="Simplified Arabic" w:hAnsi="Simplified Arabic" w:hint="cs"/>
          <w:snapToGrid w:val="0"/>
          <w:kern w:val="22"/>
          <w:sz w:val="24"/>
          <w:rtl/>
        </w:rPr>
        <w:t>استثمارا</w:t>
      </w:r>
      <w:r w:rsidR="0037486C">
        <w:rPr>
          <w:rFonts w:ascii="Simplified Arabic" w:hAnsi="Simplified Arabic" w:hint="cs"/>
          <w:snapToGrid w:val="0"/>
          <w:kern w:val="22"/>
          <w:sz w:val="24"/>
          <w:rtl/>
        </w:rPr>
        <w:t xml:space="preserve"> في البنية التحتية بقيمة </w:t>
      </w:r>
      <w:r w:rsidR="0037486C">
        <w:rPr>
          <w:rFonts w:ascii="Simplified Arabic" w:hAnsi="Simplified Arabic"/>
          <w:snapToGrid w:val="0"/>
          <w:kern w:val="22"/>
          <w:sz w:val="24"/>
          <w:lang w:val="en-GB"/>
        </w:rPr>
        <w:t>6.3</w:t>
      </w:r>
      <w:r w:rsidR="0037486C">
        <w:rPr>
          <w:rFonts w:ascii="Simplified Arabic" w:hAnsi="Simplified Arabic" w:hint="cs"/>
          <w:snapToGrid w:val="0"/>
          <w:kern w:val="22"/>
          <w:sz w:val="24"/>
          <w:rtl/>
          <w:lang w:val="en-GB" w:bidi="ar-EG"/>
        </w:rPr>
        <w:t xml:space="preserve"> تريليون دولار أمريكي سيكون مطلوبا كل عام في الفترة بين عامي 2016 و2030</w:t>
      </w:r>
      <w:r w:rsidR="00A56326">
        <w:rPr>
          <w:rFonts w:ascii="Simplified Arabic" w:hAnsi="Simplified Arabic" w:hint="cs"/>
          <w:snapToGrid w:val="0"/>
          <w:kern w:val="22"/>
          <w:sz w:val="24"/>
          <w:rtl/>
          <w:lang w:val="en-GB" w:bidi="ar-EG"/>
        </w:rPr>
        <w:t xml:space="preserve"> لتلبية الطلب المحتمل.</w:t>
      </w:r>
      <w:r w:rsidR="00A56326">
        <w:rPr>
          <w:rStyle w:val="FootnoteReference"/>
          <w:rFonts w:ascii="Simplified Arabic" w:hAnsi="Simplified Arabic"/>
          <w:snapToGrid w:val="0"/>
          <w:kern w:val="22"/>
          <w:sz w:val="24"/>
          <w:rtl/>
          <w:lang w:val="en-GB"/>
        </w:rPr>
        <w:footnoteReference w:id="8"/>
      </w:r>
      <w:r w:rsidR="00A56326">
        <w:rPr>
          <w:rFonts w:ascii="Simplified Arabic" w:hAnsi="Simplified Arabic" w:hint="cs"/>
          <w:snapToGrid w:val="0"/>
          <w:kern w:val="22"/>
          <w:sz w:val="24"/>
          <w:rtl/>
          <w:lang w:val="en-GB" w:bidi="ar-EG"/>
        </w:rPr>
        <w:t xml:space="preserve"> ويمثل ذلك ما يقرب من ضعف الاستثمار السنوي في البنية التحتية العالمية حاليا المقدر بمبلغ 3.4 تريليون دولار أمريكي.</w:t>
      </w:r>
      <w:r w:rsidR="00D614C6">
        <w:rPr>
          <w:rStyle w:val="FootnoteReference"/>
          <w:rFonts w:ascii="Simplified Arabic" w:hAnsi="Simplified Arabic"/>
          <w:snapToGrid w:val="0"/>
          <w:kern w:val="22"/>
          <w:sz w:val="24"/>
          <w:rtl/>
          <w:lang w:val="en-GB"/>
        </w:rPr>
        <w:footnoteReference w:id="9"/>
      </w:r>
      <w:r w:rsidR="00A56326">
        <w:rPr>
          <w:rFonts w:ascii="Simplified Arabic" w:hAnsi="Simplified Arabic" w:hint="cs"/>
          <w:snapToGrid w:val="0"/>
          <w:kern w:val="22"/>
          <w:sz w:val="24"/>
          <w:rtl/>
          <w:lang w:val="en-GB" w:bidi="ar-EG"/>
        </w:rPr>
        <w:t xml:space="preserve"> ومع ذلك، من غير المحتمل أن يكون الإمداد قادرا على الاستمرار، مما يؤدي إلى ظهور "فجوات" في البنية التحتية. ومع انخفاض التمويل العام للبنية التحتية، سيلزم توفير مصادر تمويل جديدة لمشاريع البنية التحتية.</w:t>
      </w:r>
    </w:p>
    <w:p w:rsidR="00BF0C36" w:rsidRPr="00BF0C36" w:rsidRDefault="00BF0C36" w:rsidP="00BF0C36">
      <w:pPr>
        <w:keepNext/>
        <w:jc w:val="center"/>
        <w:rPr>
          <w:b/>
          <w:bCs/>
          <w:lang w:bidi="ar-EG"/>
        </w:rPr>
      </w:pPr>
      <w:r>
        <w:rPr>
          <w:rFonts w:hint="cs"/>
          <w:b/>
          <w:bCs/>
          <w:rtl/>
          <w:lang w:bidi="ar-EG"/>
        </w:rPr>
        <w:t>دال</w:t>
      </w:r>
      <w:r w:rsidRPr="00BF0C36">
        <w:rPr>
          <w:rFonts w:hint="cs"/>
          <w:b/>
          <w:bCs/>
          <w:rtl/>
          <w:lang w:bidi="ar-EG"/>
        </w:rPr>
        <w:t>-</w:t>
      </w:r>
      <w:r w:rsidRPr="00BF0C36">
        <w:rPr>
          <w:rFonts w:hint="cs"/>
          <w:b/>
          <w:bCs/>
          <w:rtl/>
          <w:lang w:bidi="ar-EG"/>
        </w:rPr>
        <w:tab/>
      </w:r>
      <w:r>
        <w:rPr>
          <w:rFonts w:hint="cs"/>
          <w:b/>
          <w:bCs/>
          <w:rtl/>
          <w:lang w:bidi="ar-EG"/>
        </w:rPr>
        <w:t>الآثار والتبعيات على التنوع البيولوجي وخدمات النظم الإيكولوجية</w:t>
      </w:r>
    </w:p>
    <w:p w:rsidR="00BF0C36" w:rsidRPr="00BF0C36" w:rsidRDefault="006918D1" w:rsidP="00DF1141">
      <w:pPr>
        <w:numPr>
          <w:ilvl w:val="0"/>
          <w:numId w:val="28"/>
        </w:numPr>
        <w:spacing w:after="120"/>
        <w:ind w:left="0" w:firstLine="0"/>
        <w:jc w:val="both"/>
        <w:rPr>
          <w:rFonts w:ascii="Simplified Arabic" w:hAnsi="Simplified Arabic"/>
          <w:snapToGrid w:val="0"/>
          <w:kern w:val="22"/>
          <w:sz w:val="24"/>
        </w:rPr>
      </w:pPr>
      <w:r>
        <w:rPr>
          <w:rFonts w:ascii="Simplified Arabic" w:hAnsi="Simplified Arabic" w:hint="cs"/>
          <w:snapToGrid w:val="0"/>
          <w:kern w:val="22"/>
          <w:sz w:val="24"/>
          <w:rtl/>
          <w:lang w:val="en-GB" w:bidi="ar-EG"/>
        </w:rPr>
        <w:t xml:space="preserve">إن للبنية الأساسية آثارا مباشرة وغير مباشرة </w:t>
      </w:r>
      <w:r w:rsidR="000A238C">
        <w:rPr>
          <w:rFonts w:ascii="Simplified Arabic" w:hAnsi="Simplified Arabic" w:hint="cs"/>
          <w:snapToGrid w:val="0"/>
          <w:kern w:val="22"/>
          <w:sz w:val="24"/>
          <w:rtl/>
          <w:lang w:val="en-GB" w:bidi="ar-EG"/>
        </w:rPr>
        <w:t xml:space="preserve">على حد سواء </w:t>
      </w:r>
      <w:r>
        <w:rPr>
          <w:rFonts w:ascii="Simplified Arabic" w:hAnsi="Simplified Arabic" w:hint="cs"/>
          <w:snapToGrid w:val="0"/>
          <w:kern w:val="22"/>
          <w:sz w:val="24"/>
          <w:rtl/>
          <w:lang w:val="en-GB" w:bidi="ar-EG"/>
        </w:rPr>
        <w:t xml:space="preserve">على التنوع البيولوجي وخدمات النظم الإيكولوجية. وتختلف أنواع هذه الآثار </w:t>
      </w:r>
      <w:r w:rsidR="00DF1141">
        <w:rPr>
          <w:rFonts w:ascii="Simplified Arabic" w:hAnsi="Simplified Arabic" w:hint="cs"/>
          <w:snapToGrid w:val="0"/>
          <w:kern w:val="22"/>
          <w:sz w:val="24"/>
          <w:rtl/>
          <w:lang w:val="en-GB" w:bidi="ar-EG"/>
        </w:rPr>
        <w:t>ونطاقها</w:t>
      </w:r>
      <w:r>
        <w:rPr>
          <w:rFonts w:ascii="Simplified Arabic" w:hAnsi="Simplified Arabic" w:hint="cs"/>
          <w:snapToGrid w:val="0"/>
          <w:kern w:val="22"/>
          <w:sz w:val="24"/>
          <w:rtl/>
          <w:lang w:val="en-GB" w:bidi="ar-EG"/>
        </w:rPr>
        <w:t xml:space="preserve"> ومدتها باختلاف أنواع البنية التحتية وتعتمد على البيئة التي تحدث فيها، </w:t>
      </w:r>
      <w:r w:rsidR="000A238C">
        <w:rPr>
          <w:rFonts w:ascii="Simplified Arabic" w:hAnsi="Simplified Arabic" w:hint="cs"/>
          <w:snapToGrid w:val="0"/>
          <w:kern w:val="22"/>
          <w:sz w:val="24"/>
          <w:rtl/>
          <w:lang w:val="en-GB" w:bidi="ar-EG"/>
        </w:rPr>
        <w:t>و</w:t>
      </w:r>
      <w:r>
        <w:rPr>
          <w:rFonts w:ascii="Simplified Arabic" w:hAnsi="Simplified Arabic" w:hint="cs"/>
          <w:snapToGrid w:val="0"/>
          <w:kern w:val="22"/>
          <w:sz w:val="24"/>
          <w:rtl/>
          <w:lang w:val="en-GB" w:bidi="ar-EG"/>
        </w:rPr>
        <w:t>قيم التنوع البيولوجي وخدمات النظم الإيكولوجية التي تقدمها هذه القيم، وتصميم وطبيعة التشغيل، وتدابير تخفيف الأثر المعتمدة.</w:t>
      </w:r>
    </w:p>
    <w:p w:rsidR="00BF0C36" w:rsidRPr="00BF0C36" w:rsidRDefault="0001035F" w:rsidP="000A238C">
      <w:pPr>
        <w:numPr>
          <w:ilvl w:val="0"/>
          <w:numId w:val="28"/>
        </w:numPr>
        <w:spacing w:after="120"/>
        <w:ind w:left="0" w:firstLine="0"/>
        <w:jc w:val="both"/>
        <w:rPr>
          <w:rFonts w:ascii="Simplified Arabic" w:hAnsi="Simplified Arabic"/>
          <w:snapToGrid w:val="0"/>
          <w:kern w:val="22"/>
          <w:sz w:val="24"/>
        </w:rPr>
      </w:pPr>
      <w:r>
        <w:rPr>
          <w:rFonts w:ascii="Simplified Arabic" w:hAnsi="Simplified Arabic" w:hint="cs"/>
          <w:snapToGrid w:val="0"/>
          <w:kern w:val="22"/>
          <w:sz w:val="24"/>
          <w:rtl/>
          <w:lang w:val="en-GB" w:bidi="ar-EG"/>
        </w:rPr>
        <w:t>وعلى المستوى العالمي، يُشار إلى تطوير البنية التحتية كأحد العوامل الدافعة الرئيسية لفقدان التنوع البيولوجي.</w:t>
      </w:r>
      <w:r w:rsidR="000A2563">
        <w:rPr>
          <w:rStyle w:val="FootnoteReference"/>
          <w:rFonts w:ascii="Simplified Arabic" w:hAnsi="Simplified Arabic"/>
          <w:snapToGrid w:val="0"/>
          <w:kern w:val="22"/>
          <w:sz w:val="24"/>
          <w:rtl/>
          <w:lang w:val="en-GB"/>
        </w:rPr>
        <w:footnoteReference w:id="10"/>
      </w:r>
      <w:r>
        <w:rPr>
          <w:rFonts w:ascii="Simplified Arabic" w:hAnsi="Simplified Arabic" w:hint="cs"/>
          <w:snapToGrid w:val="0"/>
          <w:kern w:val="22"/>
          <w:sz w:val="24"/>
          <w:rtl/>
          <w:lang w:val="en-GB" w:bidi="ar-EG"/>
        </w:rPr>
        <w:t xml:space="preserve"> ويمكن لتأثير </w:t>
      </w:r>
      <w:r w:rsidR="000A2563">
        <w:rPr>
          <w:rFonts w:ascii="Simplified Arabic" w:hAnsi="Simplified Arabic" w:hint="cs"/>
          <w:snapToGrid w:val="0"/>
          <w:kern w:val="22"/>
          <w:sz w:val="24"/>
          <w:rtl/>
          <w:lang w:val="en-GB" w:bidi="ar-EG"/>
        </w:rPr>
        <w:t>ال</w:t>
      </w:r>
      <w:r>
        <w:rPr>
          <w:rFonts w:ascii="Simplified Arabic" w:hAnsi="Simplified Arabic" w:hint="cs"/>
          <w:snapToGrid w:val="0"/>
          <w:kern w:val="22"/>
          <w:sz w:val="24"/>
          <w:rtl/>
          <w:lang w:val="en-GB" w:bidi="ar-EG"/>
        </w:rPr>
        <w:t>تجزئة</w:t>
      </w:r>
      <w:r w:rsidR="000A2563">
        <w:rPr>
          <w:rStyle w:val="FootnoteReference"/>
          <w:rFonts w:ascii="Simplified Arabic" w:hAnsi="Simplified Arabic"/>
          <w:snapToGrid w:val="0"/>
          <w:kern w:val="22"/>
          <w:sz w:val="24"/>
          <w:rtl/>
          <w:lang w:val="en-GB"/>
        </w:rPr>
        <w:footnoteReference w:id="11"/>
      </w:r>
      <w:r>
        <w:rPr>
          <w:rFonts w:ascii="Simplified Arabic" w:hAnsi="Simplified Arabic" w:hint="cs"/>
          <w:snapToGrid w:val="0"/>
          <w:kern w:val="22"/>
          <w:sz w:val="24"/>
          <w:rtl/>
          <w:lang w:val="en-GB" w:bidi="ar-EG"/>
        </w:rPr>
        <w:t xml:space="preserve"> </w:t>
      </w:r>
      <w:r w:rsidR="000A2563">
        <w:rPr>
          <w:rFonts w:ascii="Simplified Arabic" w:hAnsi="Simplified Arabic" w:hint="cs"/>
          <w:snapToGrid w:val="0"/>
          <w:kern w:val="22"/>
          <w:sz w:val="24"/>
          <w:rtl/>
          <w:lang w:val="en-GB" w:bidi="ar-EG"/>
        </w:rPr>
        <w:t>ل</w:t>
      </w:r>
      <w:r>
        <w:rPr>
          <w:rFonts w:ascii="Simplified Arabic" w:hAnsi="Simplified Arabic" w:hint="cs"/>
          <w:snapToGrid w:val="0"/>
          <w:kern w:val="22"/>
          <w:sz w:val="24"/>
          <w:rtl/>
          <w:lang w:val="en-GB" w:bidi="ar-EG"/>
        </w:rPr>
        <w:t>مشاريع البنية التحتية الخط</w:t>
      </w:r>
      <w:r w:rsidR="000A2563">
        <w:rPr>
          <w:rFonts w:ascii="Simplified Arabic" w:hAnsi="Simplified Arabic" w:hint="cs"/>
          <w:snapToGrid w:val="0"/>
          <w:kern w:val="22"/>
          <w:sz w:val="24"/>
          <w:rtl/>
          <w:lang w:val="en-GB" w:bidi="ar-EG"/>
        </w:rPr>
        <w:t>ية الكبيرة (مثل الطرق) والضوضاء والمياه والتربة وتلوث الهواء</w:t>
      </w:r>
      <w:r>
        <w:rPr>
          <w:rFonts w:ascii="Simplified Arabic" w:hAnsi="Simplified Arabic" w:hint="cs"/>
          <w:snapToGrid w:val="0"/>
          <w:kern w:val="22"/>
          <w:sz w:val="24"/>
          <w:rtl/>
          <w:lang w:val="en-GB" w:bidi="ar-EG"/>
        </w:rPr>
        <w:t xml:space="preserve"> واستخراج </w:t>
      </w:r>
      <w:r>
        <w:rPr>
          <w:rFonts w:ascii="Simplified Arabic" w:hAnsi="Simplified Arabic" w:hint="cs"/>
          <w:snapToGrid w:val="0"/>
          <w:kern w:val="22"/>
          <w:sz w:val="24"/>
          <w:rtl/>
          <w:lang w:val="en-GB" w:bidi="ar-EG"/>
        </w:rPr>
        <w:lastRenderedPageBreak/>
        <w:t>المياه والآثار غير المباشرة أو المستحثة</w:t>
      </w:r>
      <w:r w:rsidR="000A2563">
        <w:rPr>
          <w:rStyle w:val="FootnoteReference"/>
          <w:rFonts w:ascii="Simplified Arabic" w:hAnsi="Simplified Arabic"/>
          <w:snapToGrid w:val="0"/>
          <w:kern w:val="22"/>
          <w:sz w:val="24"/>
          <w:rtl/>
          <w:lang w:val="en-GB"/>
        </w:rPr>
        <w:footnoteReference w:id="12"/>
      </w:r>
      <w:r>
        <w:rPr>
          <w:rFonts w:ascii="Simplified Arabic" w:hAnsi="Simplified Arabic" w:hint="cs"/>
          <w:snapToGrid w:val="0"/>
          <w:kern w:val="22"/>
          <w:sz w:val="24"/>
          <w:rtl/>
          <w:lang w:val="en-GB" w:bidi="ar-EG"/>
        </w:rPr>
        <w:t xml:space="preserve"> المرتبطة بفتح مناطق كان </w:t>
      </w:r>
      <w:r w:rsidR="000A238C">
        <w:rPr>
          <w:rFonts w:ascii="Simplified Arabic" w:hAnsi="Simplified Arabic" w:hint="cs"/>
          <w:snapToGrid w:val="0"/>
          <w:kern w:val="22"/>
          <w:sz w:val="24"/>
          <w:rtl/>
          <w:lang w:val="en-GB" w:bidi="ar-EG"/>
        </w:rPr>
        <w:t>الصعب وصول النشاط البشري</w:t>
      </w:r>
      <w:r>
        <w:rPr>
          <w:rFonts w:ascii="Simplified Arabic" w:hAnsi="Simplified Arabic" w:hint="cs"/>
          <w:snapToGrid w:val="0"/>
          <w:kern w:val="22"/>
          <w:sz w:val="24"/>
          <w:rtl/>
          <w:lang w:val="en-GB" w:bidi="ar-EG"/>
        </w:rPr>
        <w:t xml:space="preserve"> إليها من قبل (سواء قانوني أو غير قانوني، مثل الصيد غير </w:t>
      </w:r>
      <w:r w:rsidR="000A2563">
        <w:rPr>
          <w:rFonts w:ascii="Simplified Arabic" w:hAnsi="Simplified Arabic" w:hint="cs"/>
          <w:snapToGrid w:val="0"/>
          <w:kern w:val="22"/>
          <w:sz w:val="24"/>
          <w:rtl/>
          <w:lang w:val="en-GB" w:bidi="ar-EG"/>
        </w:rPr>
        <w:t>المشروع) أن ت</w:t>
      </w:r>
      <w:r>
        <w:rPr>
          <w:rFonts w:ascii="Simplified Arabic" w:hAnsi="Simplified Arabic" w:hint="cs"/>
          <w:snapToGrid w:val="0"/>
          <w:kern w:val="22"/>
          <w:sz w:val="24"/>
          <w:rtl/>
          <w:lang w:val="en-GB" w:bidi="ar-EG"/>
        </w:rPr>
        <w:t>ؤدي إلى فقدان التنوع البيولوجي وتدهور خدمات النظم الإيكولوجية</w:t>
      </w:r>
      <w:r w:rsidR="000A2563">
        <w:rPr>
          <w:rFonts w:ascii="Simplified Arabic" w:hAnsi="Simplified Arabic" w:hint="cs"/>
          <w:snapToGrid w:val="0"/>
          <w:kern w:val="22"/>
          <w:sz w:val="24"/>
          <w:rtl/>
          <w:lang w:val="en-GB" w:bidi="ar-EG"/>
        </w:rPr>
        <w:t xml:space="preserve"> لفترة طويلة بعد انتهاء البناء.</w:t>
      </w:r>
      <w:r w:rsidR="000A2563">
        <w:rPr>
          <w:rStyle w:val="FootnoteReference"/>
          <w:rFonts w:ascii="Simplified Arabic" w:hAnsi="Simplified Arabic"/>
          <w:snapToGrid w:val="0"/>
          <w:kern w:val="22"/>
          <w:sz w:val="24"/>
          <w:rtl/>
          <w:lang w:val="en-GB"/>
        </w:rPr>
        <w:footnoteReference w:id="13"/>
      </w:r>
      <w:r w:rsidR="000A2563">
        <w:rPr>
          <w:rFonts w:ascii="Simplified Arabic" w:hAnsi="Simplified Arabic" w:hint="cs"/>
          <w:snapToGrid w:val="0"/>
          <w:kern w:val="22"/>
          <w:sz w:val="24"/>
          <w:rtl/>
          <w:lang w:val="en-GB" w:bidi="ar-EG"/>
        </w:rPr>
        <w:t xml:space="preserve"> ويمكن أن تحدث الآثار غير المباشرة الأقل وضوحا، ولكن من المحتمل أن تكون أكثر ضررا، على طول دورة حياة أي مشروع من مشاريع البنية التحتية. وبالإضافة إلى ذلك، يجب النظر أيضا في آثار تغير الإمدادات، مثل تلك المرتبطة باستخراج وتجهيز المواد الخام لبناء البنية التحتية (مثل الصلب).</w:t>
      </w:r>
    </w:p>
    <w:p w:rsidR="00BF0C36" w:rsidRPr="00BF0C36" w:rsidRDefault="000A2563" w:rsidP="00BB0120">
      <w:pPr>
        <w:numPr>
          <w:ilvl w:val="0"/>
          <w:numId w:val="28"/>
        </w:numPr>
        <w:spacing w:after="120"/>
        <w:ind w:left="0" w:firstLine="0"/>
        <w:jc w:val="both"/>
        <w:rPr>
          <w:rFonts w:ascii="Simplified Arabic" w:hAnsi="Simplified Arabic"/>
          <w:snapToGrid w:val="0"/>
          <w:kern w:val="22"/>
          <w:sz w:val="24"/>
        </w:rPr>
      </w:pPr>
      <w:r>
        <w:rPr>
          <w:rFonts w:ascii="Simplified Arabic" w:hAnsi="Simplified Arabic" w:hint="cs"/>
          <w:snapToGrid w:val="0"/>
          <w:kern w:val="22"/>
          <w:sz w:val="24"/>
          <w:rtl/>
          <w:lang w:val="en-GB" w:bidi="ar-EG"/>
        </w:rPr>
        <w:t>ويعتمد قطاع البنية التحتية على خدمات النظم الإيكولوجية، بما في ذلك توفير البناء من أجل البناء (مثل المياه اللازمة لإعداد الملاط أو الخرسانة أو المواد الأخرى)، والحماية من الزلازل أو الفيضانات. و</w:t>
      </w:r>
      <w:r w:rsidR="00BB0120">
        <w:rPr>
          <w:rFonts w:ascii="Simplified Arabic" w:hAnsi="Simplified Arabic" w:hint="cs"/>
          <w:snapToGrid w:val="0"/>
          <w:kern w:val="22"/>
          <w:sz w:val="24"/>
          <w:rtl/>
          <w:lang w:val="en-GB" w:bidi="ar-EG"/>
        </w:rPr>
        <w:t>من الأمثلة الأخرى شبكات الموائل التي تدعم النظم الإيكولوجية العاملة ومجموعات الأنواع، مثل مسارات الحياة البرية والممرات البحرية، التي أثبتت أهميتها للحفاظ على خدمات بنية تحتية بعينها.</w:t>
      </w:r>
      <w:r w:rsidR="008D3E9E">
        <w:rPr>
          <w:rStyle w:val="FootnoteReference"/>
          <w:rFonts w:ascii="Simplified Arabic" w:hAnsi="Simplified Arabic"/>
          <w:snapToGrid w:val="0"/>
          <w:kern w:val="22"/>
          <w:sz w:val="24"/>
          <w:rtl/>
          <w:lang w:val="en-GB"/>
        </w:rPr>
        <w:footnoteReference w:id="14"/>
      </w:r>
    </w:p>
    <w:p w:rsidR="00BF0C36" w:rsidRPr="00BF0C36" w:rsidRDefault="00BF0C36" w:rsidP="00BF0C36">
      <w:pPr>
        <w:keepNext/>
        <w:jc w:val="center"/>
        <w:rPr>
          <w:b/>
          <w:bCs/>
          <w:lang w:bidi="ar-EG"/>
        </w:rPr>
      </w:pPr>
      <w:r>
        <w:rPr>
          <w:rFonts w:hint="cs"/>
          <w:b/>
          <w:bCs/>
          <w:rtl/>
          <w:lang w:bidi="ar-EG"/>
        </w:rPr>
        <w:t>هاء</w:t>
      </w:r>
      <w:r w:rsidRPr="00BF0C36">
        <w:rPr>
          <w:rFonts w:hint="cs"/>
          <w:b/>
          <w:bCs/>
          <w:rtl/>
          <w:lang w:bidi="ar-EG"/>
        </w:rPr>
        <w:t>-</w:t>
      </w:r>
      <w:r w:rsidRPr="00BF0C36">
        <w:rPr>
          <w:rFonts w:hint="cs"/>
          <w:b/>
          <w:bCs/>
          <w:rtl/>
          <w:lang w:bidi="ar-EG"/>
        </w:rPr>
        <w:tab/>
      </w:r>
      <w:r>
        <w:rPr>
          <w:rFonts w:hint="cs"/>
          <w:b/>
          <w:bCs/>
          <w:rtl/>
          <w:lang w:bidi="ar-EG"/>
        </w:rPr>
        <w:t>الجهات الفاعلة الرئيسية</w:t>
      </w:r>
    </w:p>
    <w:p w:rsidR="00BF0C36" w:rsidRDefault="00BA53AA" w:rsidP="000A238C">
      <w:pPr>
        <w:numPr>
          <w:ilvl w:val="0"/>
          <w:numId w:val="28"/>
        </w:numPr>
        <w:spacing w:after="120"/>
        <w:ind w:left="0" w:firstLine="0"/>
        <w:jc w:val="both"/>
        <w:rPr>
          <w:rFonts w:ascii="Simplified Arabic" w:hAnsi="Simplified Arabic"/>
          <w:snapToGrid w:val="0"/>
          <w:kern w:val="22"/>
          <w:sz w:val="24"/>
        </w:rPr>
      </w:pPr>
      <w:r>
        <w:rPr>
          <w:rFonts w:ascii="Simplified Arabic" w:hAnsi="Simplified Arabic" w:hint="cs"/>
          <w:snapToGrid w:val="0"/>
          <w:kern w:val="22"/>
          <w:sz w:val="24"/>
          <w:rtl/>
          <w:lang w:val="en-GB" w:bidi="ar-EG"/>
        </w:rPr>
        <w:t xml:space="preserve">يشارك عدد كبير من الجهات الفاعلة في مشاريع البنية التحتية و/أو تتأثر بها، حيث يكون لكل منها مساهمات محتملة في تعميم التنوع البيولوجي في هذا القطاع. وتتضمن هذه الجهات الفاعلة الحكومات الوطنية والحكومات دون الوطنية، ومصارف التنمية والمؤسسات المالية الأخرى، والشعوب الأصلية والمجتمعات المحلية، والمنظمات </w:t>
      </w:r>
      <w:r w:rsidR="000A238C">
        <w:rPr>
          <w:rFonts w:ascii="Simplified Arabic" w:hAnsi="Simplified Arabic" w:hint="cs"/>
          <w:snapToGrid w:val="0"/>
          <w:kern w:val="22"/>
          <w:sz w:val="24"/>
          <w:rtl/>
          <w:lang w:val="en-GB" w:bidi="ar-EG"/>
        </w:rPr>
        <w:t>غير</w:t>
      </w:r>
      <w:r>
        <w:rPr>
          <w:rFonts w:ascii="Simplified Arabic" w:hAnsi="Simplified Arabic" w:hint="cs"/>
          <w:snapToGrid w:val="0"/>
          <w:kern w:val="22"/>
          <w:sz w:val="24"/>
          <w:rtl/>
          <w:lang w:val="en-GB" w:bidi="ar-EG"/>
        </w:rPr>
        <w:t xml:space="preserve"> الحكومية، ومجموعات الحفظ، ومديري المناطق المحمية و</w:t>
      </w:r>
      <w:r w:rsidR="000A238C">
        <w:rPr>
          <w:rFonts w:ascii="Simplified Arabic" w:hAnsi="Simplified Arabic" w:hint="cs"/>
          <w:snapToGrid w:val="0"/>
          <w:kern w:val="22"/>
          <w:sz w:val="24"/>
          <w:rtl/>
          <w:lang w:val="en-GB" w:bidi="ar-EG"/>
        </w:rPr>
        <w:t xml:space="preserve">موارد </w:t>
      </w:r>
      <w:r>
        <w:rPr>
          <w:rFonts w:ascii="Simplified Arabic" w:hAnsi="Simplified Arabic" w:hint="cs"/>
          <w:snapToGrid w:val="0"/>
          <w:kern w:val="22"/>
          <w:sz w:val="24"/>
          <w:rtl/>
          <w:lang w:val="en-GB" w:bidi="ar-EG"/>
        </w:rPr>
        <w:t>التنوع البيولوجي، والأوساط الأكاديمية، ومؤسسات البحوث، وشركات الأعمال المشاركة في تخطيط البنية التحتية وتصميمها وبنائها وتشغيلها (من بين أصحاب مصلحة آخرين).</w:t>
      </w:r>
    </w:p>
    <w:p w:rsidR="00202478" w:rsidRDefault="008A01D1" w:rsidP="00BF0C36">
      <w:pPr>
        <w:pStyle w:val="Heading1"/>
        <w:suppressLineNumbers/>
        <w:suppressAutoHyphens/>
        <w:kinsoku w:val="0"/>
        <w:overflowPunct w:val="0"/>
        <w:autoSpaceDE w:val="0"/>
        <w:autoSpaceDN w:val="0"/>
        <w:adjustRightInd w:val="0"/>
        <w:snapToGrid w:val="0"/>
        <w:spacing w:before="0" w:after="120"/>
        <w:jc w:val="center"/>
        <w:rPr>
          <w:rFonts w:ascii="Simplified Arabic" w:hAnsi="Simplified Arabic" w:cs="Simplified Arabic"/>
          <w:b w:val="0"/>
          <w:sz w:val="26"/>
          <w:szCs w:val="26"/>
          <w:rtl/>
          <w:lang w:bidi="ar-EG"/>
        </w:rPr>
      </w:pPr>
      <w:r w:rsidRPr="00BA0754">
        <w:rPr>
          <w:rFonts w:ascii="Simplified Arabic" w:hAnsi="Simplified Arabic" w:cs="Simplified Arabic" w:hint="cs"/>
          <w:b w:val="0"/>
          <w:sz w:val="26"/>
          <w:szCs w:val="26"/>
          <w:rtl/>
          <w:lang w:bidi="ar-EG"/>
        </w:rPr>
        <w:t>ثالثا</w:t>
      </w:r>
      <w:r w:rsidR="00202478" w:rsidRPr="00BA0754">
        <w:rPr>
          <w:rFonts w:ascii="Simplified Arabic" w:hAnsi="Simplified Arabic" w:cs="Simplified Arabic"/>
          <w:b w:val="0"/>
          <w:sz w:val="26"/>
          <w:szCs w:val="26"/>
          <w:rtl/>
          <w:lang w:bidi="ar-EG"/>
        </w:rPr>
        <w:t>-</w:t>
      </w:r>
      <w:r w:rsidR="00202478" w:rsidRPr="00BA0754">
        <w:rPr>
          <w:rFonts w:ascii="Simplified Arabic" w:hAnsi="Simplified Arabic" w:cs="Simplified Arabic"/>
          <w:b w:val="0"/>
          <w:sz w:val="26"/>
          <w:szCs w:val="26"/>
          <w:rtl/>
          <w:lang w:bidi="ar-EG"/>
        </w:rPr>
        <w:tab/>
      </w:r>
      <w:r w:rsidR="00BF0C36" w:rsidRPr="00BA0754">
        <w:rPr>
          <w:rFonts w:ascii="Simplified Arabic" w:hAnsi="Simplified Arabic" w:cs="Simplified Arabic" w:hint="cs"/>
          <w:b w:val="0"/>
          <w:sz w:val="26"/>
          <w:szCs w:val="26"/>
          <w:rtl/>
          <w:lang w:bidi="ar-EG"/>
        </w:rPr>
        <w:t>مواضيع ونُهج لتعميم التنوع البيولوجي في قطاع البنية التحتية</w:t>
      </w:r>
    </w:p>
    <w:p w:rsidR="00BF0C36" w:rsidRDefault="000A238C" w:rsidP="000A238C">
      <w:pPr>
        <w:numPr>
          <w:ilvl w:val="0"/>
          <w:numId w:val="28"/>
        </w:numPr>
        <w:spacing w:after="120"/>
        <w:ind w:left="0" w:firstLine="0"/>
        <w:jc w:val="both"/>
        <w:rPr>
          <w:sz w:val="22"/>
          <w:lang w:val="en-GB" w:bidi="ar-EG"/>
        </w:rPr>
      </w:pPr>
      <w:r>
        <w:rPr>
          <w:rFonts w:hint="cs"/>
          <w:sz w:val="22"/>
          <w:rtl/>
          <w:lang w:val="en-GB" w:bidi="ar-EG"/>
        </w:rPr>
        <w:t>نظرا</w:t>
      </w:r>
      <w:r w:rsidR="00BA0754">
        <w:rPr>
          <w:rFonts w:hint="cs"/>
          <w:sz w:val="22"/>
          <w:rtl/>
          <w:lang w:val="en-GB" w:bidi="ar-EG"/>
        </w:rPr>
        <w:t xml:space="preserve"> </w:t>
      </w:r>
      <w:r>
        <w:rPr>
          <w:rFonts w:hint="cs"/>
          <w:sz w:val="22"/>
          <w:rtl/>
          <w:lang w:val="en-GB" w:bidi="ar-EG"/>
        </w:rPr>
        <w:t>ل</w:t>
      </w:r>
      <w:r w:rsidR="00BA0754">
        <w:rPr>
          <w:rFonts w:hint="cs"/>
          <w:sz w:val="22"/>
          <w:rtl/>
          <w:lang w:val="en-GB" w:bidi="ar-EG"/>
        </w:rPr>
        <w:t>أنه من المرجح أن تزداد جميع أنواع البنى التحتية على مدار السنوات القادمة، سيكون هناك حاجة إلى إيجاد سبل لتقليل الطلب على البنية التحتية الجديدة من خلال الاستفادة القصوى من البنية التحتية القائمة وزيادة الكفاءات وكذلك ضمان أن</w:t>
      </w:r>
      <w:r w:rsidRPr="000A238C">
        <w:rPr>
          <w:rFonts w:hint="cs"/>
          <w:sz w:val="22"/>
          <w:rtl/>
          <w:lang w:val="en-GB" w:bidi="ar-EG"/>
        </w:rPr>
        <w:t xml:space="preserve"> </w:t>
      </w:r>
      <w:r>
        <w:rPr>
          <w:rFonts w:hint="cs"/>
          <w:sz w:val="22"/>
          <w:rtl/>
          <w:lang w:val="en-GB" w:bidi="ar-EG"/>
        </w:rPr>
        <w:t>تراعي</w:t>
      </w:r>
      <w:r w:rsidR="00BA0754">
        <w:rPr>
          <w:rFonts w:hint="cs"/>
          <w:sz w:val="22"/>
          <w:rtl/>
          <w:lang w:val="en-GB" w:bidi="ar-EG"/>
        </w:rPr>
        <w:t xml:space="preserve"> أي بنية اساسية الآثار والتبعيات على التنوع البيولوجي. وهناك عدد من نقاط التدخل لتعميم التنوع البيولوجي في قطاع البنية التحتية: (أ) من خلال الطلب والكفاءات؛ (ب) والتخطيط الاستراتيجي وتقييم الأثر؛ (ج) والتعاقد</w:t>
      </w:r>
      <w:r>
        <w:rPr>
          <w:rFonts w:hint="cs"/>
          <w:sz w:val="22"/>
          <w:rtl/>
          <w:lang w:val="en-GB" w:bidi="ar-EG"/>
        </w:rPr>
        <w:t>ات</w:t>
      </w:r>
      <w:r w:rsidR="00BA0754">
        <w:rPr>
          <w:rFonts w:hint="cs"/>
          <w:sz w:val="22"/>
          <w:rtl/>
          <w:lang w:val="en-GB" w:bidi="ar-EG"/>
        </w:rPr>
        <w:t>؛ (د) والتمويل؛ (ه) والشراء؛ (و) والبناء؛ (ز) والتشغيل؛ (ح) وإيقاف التشغيل؛ (ط) وإرث المشاريع. وتُستكشف هذه النقاط أدناه.</w:t>
      </w:r>
    </w:p>
    <w:p w:rsidR="00202478" w:rsidRDefault="00F77E9E" w:rsidP="00BF0C36">
      <w:pPr>
        <w:keepNext/>
        <w:jc w:val="center"/>
        <w:rPr>
          <w:b/>
          <w:bCs/>
          <w:rtl/>
          <w:lang w:bidi="ar-EG"/>
        </w:rPr>
      </w:pPr>
      <w:r>
        <w:rPr>
          <w:rFonts w:hint="cs"/>
          <w:b/>
          <w:bCs/>
          <w:rtl/>
          <w:lang w:bidi="ar-EG"/>
        </w:rPr>
        <w:t>ألف-</w:t>
      </w:r>
      <w:r>
        <w:rPr>
          <w:rFonts w:hint="cs"/>
          <w:b/>
          <w:bCs/>
          <w:rtl/>
          <w:lang w:bidi="ar-EG"/>
        </w:rPr>
        <w:tab/>
      </w:r>
      <w:r w:rsidR="00BF0C36">
        <w:rPr>
          <w:rFonts w:hint="cs"/>
          <w:b/>
          <w:bCs/>
          <w:rtl/>
          <w:lang w:bidi="ar-EG"/>
        </w:rPr>
        <w:t>القوانين والسياسات الوطنية: الحوافز والعقوبات</w:t>
      </w:r>
    </w:p>
    <w:p w:rsidR="00BF0C36" w:rsidRPr="00BF0C36" w:rsidRDefault="00BF0C36" w:rsidP="00BF0C36">
      <w:pPr>
        <w:keepNext/>
        <w:jc w:val="center"/>
        <w:rPr>
          <w:i/>
          <w:iCs/>
          <w:lang w:bidi="ar-EG"/>
        </w:rPr>
      </w:pPr>
      <w:r>
        <w:rPr>
          <w:rFonts w:hint="cs"/>
          <w:i/>
          <w:iCs/>
          <w:rtl/>
          <w:lang w:bidi="ar-EG"/>
        </w:rPr>
        <w:t>1-</w:t>
      </w:r>
      <w:r>
        <w:rPr>
          <w:rFonts w:hint="cs"/>
          <w:i/>
          <w:iCs/>
          <w:rtl/>
          <w:lang w:bidi="ar-EG"/>
        </w:rPr>
        <w:tab/>
        <w:t>مقدمة</w:t>
      </w:r>
    </w:p>
    <w:p w:rsidR="00202478" w:rsidRDefault="003B5A1C" w:rsidP="003B5A1C">
      <w:pPr>
        <w:numPr>
          <w:ilvl w:val="0"/>
          <w:numId w:val="28"/>
        </w:numPr>
        <w:spacing w:after="120"/>
        <w:ind w:left="0" w:firstLine="0"/>
        <w:jc w:val="both"/>
        <w:rPr>
          <w:sz w:val="22"/>
          <w:lang w:val="en-GB" w:bidi="ar-EG"/>
        </w:rPr>
      </w:pPr>
      <w:r>
        <w:rPr>
          <w:rFonts w:hint="cs"/>
          <w:sz w:val="22"/>
          <w:rtl/>
          <w:lang w:val="en-GB" w:bidi="ar-EG"/>
        </w:rPr>
        <w:t>يستلزم التعميم الفعال للتنوع البيولوجي في قطاعات محددة إطارا تشريعيا قويا وشاملا يعكس الممارسات الدولية الجيدة ودعم السياسات المرتبط بها. وهناك مجموعة من الأدوات التشريعية والسياساتية المتاحة، بما في ذلك: الأحكام الدستورية؛ وقوانين التخطيط؛ وقوانين الشراء؛ والقوانين واللوائح البيئية؛ والقانون الجنائي؛ وقوانين حقوق الإنسان؛ وتنظيم البنية التحتية عبر عمليات إصدار التراخيص؛ واللوائح المتعلقة بتحمل الأضرار البيئية؛ والوصول إلى المحاكم؛ وأدوات السياسة القائمة على الحوافز.</w:t>
      </w:r>
    </w:p>
    <w:p w:rsidR="00BF0C36" w:rsidRPr="00BF0C36" w:rsidRDefault="00BF0C36" w:rsidP="00BF0C36">
      <w:pPr>
        <w:keepNext/>
        <w:jc w:val="center"/>
        <w:rPr>
          <w:i/>
          <w:iCs/>
          <w:lang w:bidi="ar-EG"/>
        </w:rPr>
      </w:pPr>
      <w:r>
        <w:rPr>
          <w:rFonts w:hint="cs"/>
          <w:i/>
          <w:iCs/>
          <w:rtl/>
          <w:lang w:bidi="ar-EG"/>
        </w:rPr>
        <w:lastRenderedPageBreak/>
        <w:t>2</w:t>
      </w:r>
      <w:r w:rsidRPr="00BF0C36">
        <w:rPr>
          <w:rFonts w:hint="cs"/>
          <w:i/>
          <w:iCs/>
          <w:rtl/>
          <w:lang w:bidi="ar-EG"/>
        </w:rPr>
        <w:t>-</w:t>
      </w:r>
      <w:r w:rsidRPr="00BF0C36">
        <w:rPr>
          <w:rFonts w:hint="cs"/>
          <w:i/>
          <w:iCs/>
          <w:rtl/>
          <w:lang w:bidi="ar-EG"/>
        </w:rPr>
        <w:tab/>
      </w:r>
      <w:r>
        <w:rPr>
          <w:rFonts w:hint="cs"/>
          <w:i/>
          <w:iCs/>
          <w:rtl/>
          <w:lang w:bidi="ar-EG"/>
        </w:rPr>
        <w:t>النُهج، والمعايير والممارسات الجيدة القائمة المنتقاة</w:t>
      </w:r>
    </w:p>
    <w:p w:rsidR="00BF0C36" w:rsidRDefault="003B5A1C" w:rsidP="000A238C">
      <w:pPr>
        <w:numPr>
          <w:ilvl w:val="0"/>
          <w:numId w:val="28"/>
        </w:numPr>
        <w:spacing w:after="120"/>
        <w:ind w:left="0" w:firstLine="0"/>
        <w:jc w:val="both"/>
        <w:rPr>
          <w:sz w:val="22"/>
          <w:lang w:val="en-GB" w:bidi="ar-EG"/>
        </w:rPr>
      </w:pPr>
      <w:r>
        <w:rPr>
          <w:rFonts w:hint="cs"/>
          <w:sz w:val="22"/>
          <w:rtl/>
          <w:lang w:val="en-GB" w:bidi="ar-EG"/>
        </w:rPr>
        <w:t xml:space="preserve">يمكن للاستراتيجيات وخطط العمل الوطنية للتنوع البيولوجي أن توفر أطرا لإدارة فرص التنوع البيولوجي وآثار قطاع البنية التحتية، وكذلك التخطيط الاستراتيجي لمساهمة التنوع البيولوجي وخدمات النظم الإيكولوجية في هذا القطاع. وبحلول نهاية عام 2017، قام 189 طرفا من 196 طرفا (96 في المائة) بوضع استراتيجيات وخطط عمل وطنية للتنوع البيولوجي في إطار التزاماتها بموجب الاتفاقية المتعلقة بالتنوع البيولوجي. وكان لدى 36 طرفا من هذه الأطراف استراتيجيات أو إجراءات تتعلق بتقييم الأثر البيئي </w:t>
      </w:r>
      <w:r w:rsidR="000A238C">
        <w:rPr>
          <w:rFonts w:hint="cs"/>
          <w:sz w:val="22"/>
          <w:rtl/>
          <w:lang w:val="en-GB" w:bidi="ar-EG"/>
        </w:rPr>
        <w:t>و</w:t>
      </w:r>
      <w:r>
        <w:rPr>
          <w:rFonts w:hint="cs"/>
          <w:sz w:val="22"/>
          <w:rtl/>
          <w:lang w:val="en-GB" w:bidi="ar-EG"/>
        </w:rPr>
        <w:t>الاجتماعي أو التقييم البيئي الاستراتيجي. وفي حين أن عددا قليلا لديه استراتيجيات أو إجراءات خاصة بالبنية التحتية، توجد بعض الأمثلة: (أ) استراتيجية ناميبيا لتعزيز البنية الأساسية للمناطق المحمية الموجود</w:t>
      </w:r>
      <w:r w:rsidR="000A238C">
        <w:rPr>
          <w:rFonts w:hint="cs"/>
          <w:sz w:val="22"/>
          <w:rtl/>
          <w:lang w:val="en-GB" w:bidi="ar-EG"/>
        </w:rPr>
        <w:t>ة</w:t>
      </w:r>
      <w:r>
        <w:rPr>
          <w:rFonts w:hint="cs"/>
          <w:sz w:val="22"/>
          <w:rtl/>
          <w:lang w:val="en-GB" w:bidi="ar-EG"/>
        </w:rPr>
        <w:t xml:space="preserve"> فيها من أجل السياحة والموظفين؛ (ب) وإجراءات لاستعراض احتياجات البنية التحتية بهدف إدارة التنوع البيولوجي على نحو مستدام؛ (ج) والاستثمار في البنية التحتية لتخزين بيانات التنوع البيولوجي وجمعها. وحددت كل من نيبال وجنوب أفريقيا الاستثمار في البنية التحتية "الخضراء" أو "الإيكولوجية" لتحسين الاتصال بالحياة البرية، وحددت سري لانكا إجراءً لبحث ورصد آثار تطوير البنية التحتية على التنوع البيولوجي.</w:t>
      </w:r>
    </w:p>
    <w:p w:rsidR="00E22AA7" w:rsidRDefault="000A238C" w:rsidP="000A238C">
      <w:pPr>
        <w:numPr>
          <w:ilvl w:val="0"/>
          <w:numId w:val="28"/>
        </w:numPr>
        <w:spacing w:after="120"/>
        <w:ind w:left="0" w:firstLine="0"/>
        <w:jc w:val="both"/>
        <w:rPr>
          <w:sz w:val="22"/>
          <w:lang w:val="en-GB" w:bidi="ar-EG"/>
        </w:rPr>
      </w:pPr>
      <w:r>
        <w:rPr>
          <w:rFonts w:hint="cs"/>
          <w:sz w:val="22"/>
          <w:rtl/>
          <w:lang w:val="en-GB" w:bidi="ar-EG"/>
        </w:rPr>
        <w:t>وتعد التشريعات الوطنية</w:t>
      </w:r>
      <w:r w:rsidR="00017CA1">
        <w:rPr>
          <w:rFonts w:hint="cs"/>
          <w:sz w:val="22"/>
          <w:rtl/>
          <w:lang w:val="en-GB" w:bidi="ar-EG"/>
        </w:rPr>
        <w:t xml:space="preserve"> </w:t>
      </w:r>
      <w:r>
        <w:rPr>
          <w:rFonts w:hint="cs"/>
          <w:sz w:val="22"/>
          <w:rtl/>
          <w:lang w:val="en-GB" w:bidi="ar-EG"/>
        </w:rPr>
        <w:t>التي ت</w:t>
      </w:r>
      <w:r w:rsidR="00017CA1">
        <w:rPr>
          <w:rFonts w:hint="cs"/>
          <w:sz w:val="22"/>
          <w:rtl/>
          <w:lang w:val="en-GB" w:bidi="ar-EG"/>
        </w:rPr>
        <w:t xml:space="preserve">فرض استخدام تقييمات الأثر البيئي والاجتماعي والتقييمات البيئية الاستراتيجية الفعالة والدقيقة والشفافة أمرا حاسما </w:t>
      </w:r>
      <w:r>
        <w:rPr>
          <w:rFonts w:hint="cs"/>
          <w:sz w:val="22"/>
          <w:rtl/>
          <w:lang w:val="en-GB" w:bidi="ar-EG"/>
        </w:rPr>
        <w:t>ل</w:t>
      </w:r>
      <w:r w:rsidR="00017CA1">
        <w:rPr>
          <w:rFonts w:hint="cs"/>
          <w:sz w:val="22"/>
          <w:rtl/>
          <w:lang w:val="en-GB" w:bidi="ar-EG"/>
        </w:rPr>
        <w:t xml:space="preserve">تخطيط الآثار المحتملة لتطوير البنية الأساسية وتخفيف حدتها على مستوى المشروع والمستوى الاستراتيجي. ويجب أن </w:t>
      </w:r>
      <w:r>
        <w:rPr>
          <w:rFonts w:hint="cs"/>
          <w:sz w:val="22"/>
          <w:rtl/>
          <w:lang w:val="en-GB" w:bidi="ar-EG"/>
        </w:rPr>
        <w:t>تكون هذه التشريعات ملائمة للظروف الوطنية وأن ت</w:t>
      </w:r>
      <w:r w:rsidR="00017CA1">
        <w:rPr>
          <w:rFonts w:hint="cs"/>
          <w:sz w:val="22"/>
          <w:rtl/>
          <w:lang w:val="en-GB" w:bidi="ar-EG"/>
        </w:rPr>
        <w:t>ُطبق على جميع مستويات الحكومة التي تُتخذ فيها القرارات المتعلقة بالبنية التحتية.</w:t>
      </w:r>
    </w:p>
    <w:p w:rsidR="00BF0C36" w:rsidRDefault="004F2C18" w:rsidP="000A238C">
      <w:pPr>
        <w:numPr>
          <w:ilvl w:val="0"/>
          <w:numId w:val="28"/>
        </w:numPr>
        <w:spacing w:after="120"/>
        <w:ind w:left="0" w:firstLine="0"/>
        <w:jc w:val="both"/>
        <w:rPr>
          <w:sz w:val="22"/>
          <w:lang w:val="en-GB" w:bidi="ar-EG"/>
        </w:rPr>
      </w:pPr>
      <w:r>
        <w:rPr>
          <w:rFonts w:hint="cs"/>
          <w:sz w:val="22"/>
          <w:rtl/>
          <w:lang w:val="en-GB" w:bidi="ar-EG"/>
        </w:rPr>
        <w:t xml:space="preserve">وتتسم سياسات تخطيط استخدام الأراضي بالأهمية الكبيرة بالنظر إلى الآثار المحتملة على التنوع البيولوجي التي قد تنشأ عن موقع تطوير البنية التحتية أو الأنشطة ذات الصلة. ويمكن لخطط وسياسات التنمية الوطنية أن تعزز أو </w:t>
      </w:r>
      <w:r w:rsidR="000A238C">
        <w:rPr>
          <w:rFonts w:hint="cs"/>
          <w:sz w:val="22"/>
          <w:rtl/>
          <w:lang w:val="en-GB" w:bidi="ar-EG"/>
        </w:rPr>
        <w:t>تتطلب</w:t>
      </w:r>
      <w:r>
        <w:rPr>
          <w:rFonts w:hint="cs"/>
          <w:sz w:val="22"/>
          <w:rtl/>
          <w:lang w:val="en-GB" w:bidi="ar-EG"/>
        </w:rPr>
        <w:t xml:space="preserve"> تخطيط استخدام الأراضي الذي يدرج اعتبارات التنوع البيولوجي وخدمات النظم الإيكولوجية. وتحتاج عمليات التخطيط هذه أيضا إلى النظر في هجرة السكان نتيجة للمشروعات الكبيرة التي قد تؤدي إلى مجموعة من الآثار المرتبطة بالتطوير </w:t>
      </w:r>
      <w:r w:rsidR="000A238C">
        <w:rPr>
          <w:rFonts w:hint="cs"/>
          <w:sz w:val="22"/>
          <w:rtl/>
          <w:lang w:val="en-GB" w:bidi="ar-EG"/>
        </w:rPr>
        <w:t>و</w:t>
      </w:r>
      <w:r>
        <w:rPr>
          <w:rFonts w:hint="cs"/>
          <w:sz w:val="22"/>
          <w:rtl/>
          <w:lang w:val="en-GB" w:bidi="ar-EG"/>
        </w:rPr>
        <w:t>المدفوعة به.</w:t>
      </w:r>
    </w:p>
    <w:p w:rsidR="00BF0C36" w:rsidRDefault="00CB255D" w:rsidP="00016D34">
      <w:pPr>
        <w:numPr>
          <w:ilvl w:val="0"/>
          <w:numId w:val="28"/>
        </w:numPr>
        <w:spacing w:after="120"/>
        <w:ind w:left="0" w:firstLine="0"/>
        <w:jc w:val="both"/>
        <w:rPr>
          <w:sz w:val="22"/>
          <w:lang w:val="en-GB" w:bidi="ar-EG"/>
        </w:rPr>
      </w:pPr>
      <w:r>
        <w:rPr>
          <w:rFonts w:hint="cs"/>
          <w:sz w:val="22"/>
          <w:rtl/>
          <w:lang w:val="en-GB" w:bidi="ar-EG"/>
        </w:rPr>
        <w:t>وأصبحت سياسات</w:t>
      </w:r>
      <w:r w:rsidR="005C2948">
        <w:rPr>
          <w:rFonts w:hint="cs"/>
          <w:sz w:val="22"/>
          <w:rtl/>
          <w:lang w:val="en-GB" w:bidi="ar-EG"/>
        </w:rPr>
        <w:t xml:space="preserve"> عدم </w:t>
      </w:r>
      <w:r w:rsidR="004D4907">
        <w:rPr>
          <w:rFonts w:hint="cs"/>
          <w:sz w:val="22"/>
          <w:rtl/>
          <w:lang w:val="en-GB" w:bidi="ar-EG"/>
        </w:rPr>
        <w:t xml:space="preserve">تكبد خسارة </w:t>
      </w:r>
      <w:r w:rsidR="005C2948">
        <w:rPr>
          <w:rFonts w:hint="cs"/>
          <w:sz w:val="22"/>
          <w:rtl/>
          <w:lang w:val="en-GB" w:bidi="ar-EG"/>
        </w:rPr>
        <w:t xml:space="preserve">صافية أو </w:t>
      </w:r>
      <w:r w:rsidR="004D4907">
        <w:rPr>
          <w:rFonts w:hint="cs"/>
          <w:sz w:val="22"/>
          <w:rtl/>
          <w:lang w:val="en-GB" w:bidi="ar-EG"/>
        </w:rPr>
        <w:t>تحقيق ربح صافِ</w:t>
      </w:r>
      <w:r w:rsidR="005C2948">
        <w:rPr>
          <w:rFonts w:hint="cs"/>
          <w:sz w:val="22"/>
          <w:rtl/>
          <w:lang w:val="en-GB" w:bidi="ar-EG"/>
        </w:rPr>
        <w:t>، التي تستند إلى مفهوم التسلسل الهرمي للتخفيف</w:t>
      </w:r>
      <w:r w:rsidR="00016AE8">
        <w:rPr>
          <w:rStyle w:val="FootnoteReference"/>
          <w:sz w:val="22"/>
          <w:rtl/>
          <w:lang w:val="en-GB"/>
        </w:rPr>
        <w:footnoteReference w:id="15"/>
      </w:r>
      <w:r w:rsidR="005C2948">
        <w:rPr>
          <w:rFonts w:hint="cs"/>
          <w:sz w:val="22"/>
          <w:rtl/>
          <w:lang w:val="en-GB" w:bidi="ar-EG"/>
        </w:rPr>
        <w:t>، ذات أهمية متزايدة بالنسبة لقطاع البنية التحتية. وهناك أكثر من 100 دولة تمتلك حاليا سياسات الحكومة الوطنية أو تعدها أو تشرع في مناقشتها لتفرض استخد</w:t>
      </w:r>
      <w:r w:rsidR="000A238C">
        <w:rPr>
          <w:rFonts w:hint="cs"/>
          <w:sz w:val="22"/>
          <w:rtl/>
          <w:lang w:val="en-GB" w:bidi="ar-EG"/>
        </w:rPr>
        <w:t>ام الموازنات أو توجهه أو تمكن منه</w:t>
      </w:r>
      <w:r w:rsidR="005C2948">
        <w:rPr>
          <w:rFonts w:hint="cs"/>
          <w:sz w:val="22"/>
          <w:rtl/>
          <w:lang w:val="en-GB" w:bidi="ar-EG"/>
        </w:rPr>
        <w:t>.</w:t>
      </w:r>
      <w:r w:rsidR="00016AE8">
        <w:rPr>
          <w:rStyle w:val="FootnoteReference"/>
          <w:sz w:val="22"/>
          <w:rtl/>
          <w:lang w:val="en-GB"/>
        </w:rPr>
        <w:footnoteReference w:id="16"/>
      </w:r>
      <w:r w:rsidR="00E42664">
        <w:rPr>
          <w:rFonts w:hint="cs"/>
          <w:sz w:val="22"/>
          <w:rtl/>
          <w:lang w:val="en-GB" w:bidi="ar-EG"/>
        </w:rPr>
        <w:t xml:space="preserve"> </w:t>
      </w:r>
      <w:r w:rsidR="00016AE8">
        <w:rPr>
          <w:rFonts w:hint="cs"/>
          <w:sz w:val="22"/>
          <w:rtl/>
          <w:lang w:val="en-GB" w:bidi="ar-EG"/>
        </w:rPr>
        <w:t>فعلى سبيل المثال، تمتلك</w:t>
      </w:r>
      <w:r w:rsidR="00E42664">
        <w:rPr>
          <w:rFonts w:hint="cs"/>
          <w:sz w:val="22"/>
          <w:rtl/>
          <w:lang w:val="en-GB" w:bidi="ar-EG"/>
        </w:rPr>
        <w:t xml:space="preserve"> أستراليا سياسات على المستويين الوطني ودون الوطني، بما في ذلك أدوات إرشادية وحسابية. وهناك بلدان أخرى لديها تشريعات أو سياسات تساعد على تيسير الموازنات الطوعية. وتتضمن استراتيجية الاتحاد الأوروبي بشأن التنوع البيولوجي أحكاما لتعزيز الروابط بين تنفيذ البنية التحتية الخضراء وسياسات عدم </w:t>
      </w:r>
      <w:r w:rsidR="004D4907">
        <w:rPr>
          <w:rFonts w:hint="cs"/>
          <w:sz w:val="22"/>
          <w:rtl/>
          <w:lang w:val="en-GB" w:bidi="ar-EG"/>
        </w:rPr>
        <w:t xml:space="preserve">تكبد خسارة </w:t>
      </w:r>
      <w:r w:rsidR="00E42664">
        <w:rPr>
          <w:rFonts w:hint="cs"/>
          <w:sz w:val="22"/>
          <w:rtl/>
          <w:lang w:val="en-GB" w:bidi="ar-EG"/>
        </w:rPr>
        <w:t xml:space="preserve">صافية، التي قد تشمل </w:t>
      </w:r>
      <w:r w:rsidR="00016D34">
        <w:rPr>
          <w:rFonts w:hint="cs"/>
          <w:sz w:val="22"/>
          <w:rtl/>
          <w:lang w:val="en-GB" w:bidi="ar-EG"/>
        </w:rPr>
        <w:t>مخططات</w:t>
      </w:r>
      <w:r w:rsidR="00E42664">
        <w:rPr>
          <w:rFonts w:hint="cs"/>
          <w:sz w:val="22"/>
          <w:rtl/>
          <w:lang w:val="en-GB" w:bidi="ar-EG"/>
        </w:rPr>
        <w:t xml:space="preserve"> التعويض والموازنات. وهناك معايير دولية، مثل المعيار 6 لأداء المؤسسة المالية الدولية، تقضي با</w:t>
      </w:r>
      <w:r w:rsidR="00016D34">
        <w:rPr>
          <w:rFonts w:hint="cs"/>
          <w:sz w:val="22"/>
          <w:rtl/>
          <w:lang w:val="en-GB" w:bidi="ar-EG"/>
        </w:rPr>
        <w:t>لنظر في العديد من هذه المفاهيم من أجل ا</w:t>
      </w:r>
      <w:r w:rsidR="00E42664">
        <w:rPr>
          <w:rFonts w:hint="cs"/>
          <w:sz w:val="22"/>
          <w:rtl/>
          <w:lang w:val="en-GB" w:bidi="ar-EG"/>
        </w:rPr>
        <w:t>لإقراض، وساعدت في تعميم اعتبارات التنوع البيولوجي في المشاريع التي تمولها.</w:t>
      </w:r>
    </w:p>
    <w:p w:rsidR="00BF0C36" w:rsidRDefault="00F947FC" w:rsidP="00016D34">
      <w:pPr>
        <w:numPr>
          <w:ilvl w:val="0"/>
          <w:numId w:val="28"/>
        </w:numPr>
        <w:spacing w:after="120"/>
        <w:ind w:left="0" w:firstLine="0"/>
        <w:jc w:val="both"/>
        <w:rPr>
          <w:sz w:val="22"/>
          <w:lang w:val="en-GB" w:bidi="ar-EG"/>
        </w:rPr>
      </w:pPr>
      <w:r>
        <w:rPr>
          <w:rFonts w:hint="cs"/>
          <w:sz w:val="22"/>
          <w:rtl/>
          <w:lang w:val="en-GB" w:bidi="ar-EG"/>
        </w:rPr>
        <w:lastRenderedPageBreak/>
        <w:t>وتمكّن سياسات وقوانين الشراء من إدماج</w:t>
      </w:r>
      <w:r w:rsidR="00045832">
        <w:rPr>
          <w:rFonts w:hint="cs"/>
          <w:sz w:val="22"/>
          <w:rtl/>
          <w:lang w:val="en-GB" w:bidi="ar-EG"/>
        </w:rPr>
        <w:t xml:space="preserve"> التنوع البيولوجي ضمن عملية الشراء. وحدثت بلدان عديدة قوانين </w:t>
      </w:r>
      <w:r w:rsidR="00016D34">
        <w:rPr>
          <w:rFonts w:hint="cs"/>
          <w:sz w:val="22"/>
          <w:rtl/>
          <w:lang w:val="en-GB" w:bidi="ar-EG"/>
        </w:rPr>
        <w:t>الشراء</w:t>
      </w:r>
      <w:r w:rsidR="00045832">
        <w:rPr>
          <w:rFonts w:hint="cs"/>
          <w:sz w:val="22"/>
          <w:rtl/>
          <w:lang w:val="en-GB" w:bidi="ar-EG"/>
        </w:rPr>
        <w:t xml:space="preserve"> العامة، </w:t>
      </w:r>
      <w:r w:rsidR="00016D34">
        <w:rPr>
          <w:rFonts w:hint="cs"/>
          <w:sz w:val="22"/>
          <w:rtl/>
          <w:lang w:val="en-GB" w:bidi="ar-EG"/>
        </w:rPr>
        <w:t>مما يدمج</w:t>
      </w:r>
      <w:r w:rsidR="00045832">
        <w:rPr>
          <w:rFonts w:hint="cs"/>
          <w:sz w:val="22"/>
          <w:rtl/>
          <w:lang w:val="en-GB" w:bidi="ar-EG"/>
        </w:rPr>
        <w:t xml:space="preserve"> الاستدامة في عملية صنع القرار.</w:t>
      </w:r>
    </w:p>
    <w:p w:rsidR="00BF0C36" w:rsidRDefault="00AE7729" w:rsidP="00016D34">
      <w:pPr>
        <w:numPr>
          <w:ilvl w:val="0"/>
          <w:numId w:val="28"/>
        </w:numPr>
        <w:spacing w:after="120"/>
        <w:ind w:left="0" w:firstLine="0"/>
        <w:jc w:val="both"/>
        <w:rPr>
          <w:sz w:val="22"/>
          <w:lang w:val="en-GB" w:bidi="ar-EG"/>
        </w:rPr>
      </w:pPr>
      <w:r>
        <w:rPr>
          <w:rFonts w:hint="cs"/>
          <w:sz w:val="22"/>
          <w:rtl/>
          <w:lang w:val="en-GB" w:bidi="ar-EG"/>
        </w:rPr>
        <w:t xml:space="preserve">وتعتبر سياسات المحتوى المحلي أيضا من الاعتبارات نظرا لتوقعات توليد الدخل حول سياسات البنية التحتية الكبيرة. وإذا لم يُنظر فيها، قد يؤدي ذلك إلى تدهور بيئي مرتبط بتدفقات إيرادات بديلة في </w:t>
      </w:r>
      <w:r w:rsidR="00016D34">
        <w:rPr>
          <w:rFonts w:hint="cs"/>
          <w:sz w:val="22"/>
          <w:rtl/>
          <w:lang w:val="en-GB" w:bidi="ar-EG"/>
        </w:rPr>
        <w:t>منطقة معينة</w:t>
      </w:r>
      <w:r>
        <w:rPr>
          <w:rFonts w:hint="cs"/>
          <w:sz w:val="22"/>
          <w:rtl/>
          <w:lang w:val="en-GB" w:bidi="ar-EG"/>
        </w:rPr>
        <w:t>.</w:t>
      </w:r>
    </w:p>
    <w:p w:rsidR="00BF0C36" w:rsidRDefault="00BD7935" w:rsidP="00016D34">
      <w:pPr>
        <w:numPr>
          <w:ilvl w:val="0"/>
          <w:numId w:val="28"/>
        </w:numPr>
        <w:spacing w:after="120"/>
        <w:ind w:left="0" w:firstLine="0"/>
        <w:jc w:val="both"/>
        <w:rPr>
          <w:sz w:val="22"/>
          <w:lang w:val="en-GB" w:bidi="ar-EG"/>
        </w:rPr>
      </w:pPr>
      <w:r>
        <w:rPr>
          <w:rFonts w:hint="cs"/>
          <w:sz w:val="22"/>
          <w:rtl/>
          <w:lang w:val="en-GB" w:bidi="ar-EG"/>
        </w:rPr>
        <w:t xml:space="preserve">واتُخذت خطوات نحو التكامل الوطني لمحاسبة راس المال الطبيعي من خلال جهود عديدة، بما في ذلك إعلان غابورون للاستدامة في أفريقيا، الذي يدعو الحكومات وأصحاب المصلحة الآخرين إلى إدماج "قيمة راس المال الطبيعي في </w:t>
      </w:r>
      <w:r w:rsidR="00016D34">
        <w:rPr>
          <w:rFonts w:hint="cs"/>
          <w:sz w:val="22"/>
          <w:rtl/>
          <w:lang w:val="en-GB" w:bidi="ar-EG"/>
        </w:rPr>
        <w:t>المساءلة</w:t>
      </w:r>
      <w:r>
        <w:rPr>
          <w:rFonts w:hint="cs"/>
          <w:sz w:val="22"/>
          <w:rtl/>
          <w:lang w:val="en-GB" w:bidi="ar-EG"/>
        </w:rPr>
        <w:t xml:space="preserve"> الوطنية وعمليات وسياسات وبرامج التخطيط والإبلاغ داخل المؤسسات".</w:t>
      </w:r>
      <w:r w:rsidR="00016AE8">
        <w:rPr>
          <w:rStyle w:val="FootnoteReference"/>
          <w:sz w:val="22"/>
          <w:rtl/>
          <w:lang w:val="en-GB"/>
        </w:rPr>
        <w:footnoteReference w:id="17"/>
      </w:r>
    </w:p>
    <w:p w:rsidR="00BF0C36" w:rsidRPr="00BF0C36" w:rsidRDefault="00BF0C36" w:rsidP="00BF0C36">
      <w:pPr>
        <w:keepNext/>
        <w:jc w:val="center"/>
        <w:rPr>
          <w:i/>
          <w:iCs/>
          <w:lang w:bidi="ar-EG"/>
        </w:rPr>
      </w:pPr>
      <w:r>
        <w:rPr>
          <w:rFonts w:hint="cs"/>
          <w:i/>
          <w:iCs/>
          <w:rtl/>
          <w:lang w:bidi="ar-EG"/>
        </w:rPr>
        <w:t>3</w:t>
      </w:r>
      <w:r w:rsidRPr="00BF0C36">
        <w:rPr>
          <w:rFonts w:hint="cs"/>
          <w:i/>
          <w:iCs/>
          <w:rtl/>
          <w:lang w:bidi="ar-EG"/>
        </w:rPr>
        <w:t>-</w:t>
      </w:r>
      <w:r w:rsidRPr="00BF0C36">
        <w:rPr>
          <w:rFonts w:hint="cs"/>
          <w:i/>
          <w:iCs/>
          <w:rtl/>
          <w:lang w:bidi="ar-EG"/>
        </w:rPr>
        <w:tab/>
      </w:r>
      <w:r>
        <w:rPr>
          <w:rFonts w:hint="cs"/>
          <w:i/>
          <w:iCs/>
          <w:rtl/>
          <w:lang w:bidi="ar-EG"/>
        </w:rPr>
        <w:t>التحديات</w:t>
      </w:r>
    </w:p>
    <w:p w:rsidR="00BF0C36" w:rsidRDefault="00344A45" w:rsidP="00016D34">
      <w:pPr>
        <w:numPr>
          <w:ilvl w:val="0"/>
          <w:numId w:val="28"/>
        </w:numPr>
        <w:spacing w:after="120"/>
        <w:ind w:left="0" w:firstLine="0"/>
        <w:jc w:val="both"/>
        <w:rPr>
          <w:sz w:val="22"/>
          <w:lang w:val="en-GB" w:bidi="ar-EG"/>
        </w:rPr>
      </w:pPr>
      <w:r>
        <w:rPr>
          <w:rFonts w:hint="cs"/>
          <w:sz w:val="22"/>
          <w:rtl/>
          <w:lang w:val="en-GB" w:bidi="ar-EG"/>
        </w:rPr>
        <w:t>يتمثل أحد التحديات الرئيسية في ربط الاستراتيجيات وخطط العمل الوطنية للتنوع البيولوجي بخطط التنمية والخطط القطاعية، من قبيل خطط التنمية الوطنية. وغالبا ما تفتقر خطط التنمية الوطنية إلى نُهج لتحقيق التوازن في تطوير البنية التحتية مع تقديم</w:t>
      </w:r>
      <w:r w:rsidR="00016D34">
        <w:rPr>
          <w:rFonts w:hint="cs"/>
          <w:sz w:val="22"/>
          <w:rtl/>
          <w:lang w:val="en-GB" w:bidi="ar-EG"/>
        </w:rPr>
        <w:t xml:space="preserve"> خدمات</w:t>
      </w:r>
      <w:r>
        <w:rPr>
          <w:rFonts w:hint="cs"/>
          <w:sz w:val="22"/>
          <w:rtl/>
          <w:lang w:val="en-GB" w:bidi="ar-EG"/>
        </w:rPr>
        <w:t xml:space="preserve"> التنوع البيولوجي </w:t>
      </w:r>
      <w:r w:rsidR="00016D34">
        <w:rPr>
          <w:rFonts w:hint="cs"/>
          <w:sz w:val="22"/>
          <w:rtl/>
          <w:lang w:val="en-GB" w:bidi="ar-EG"/>
        </w:rPr>
        <w:t>و</w:t>
      </w:r>
      <w:r>
        <w:rPr>
          <w:rFonts w:hint="cs"/>
          <w:sz w:val="22"/>
          <w:rtl/>
          <w:lang w:val="en-GB" w:bidi="ar-EG"/>
        </w:rPr>
        <w:t>النظم الإيكولوجية. ومع ذلك، هناك أمثلة على حالات تعترف فيها خطط التنمية الوطنية صراحة بقيمة التنوع البيولوجي.</w:t>
      </w:r>
    </w:p>
    <w:p w:rsidR="00BF0C36" w:rsidRDefault="00344A45" w:rsidP="00016D34">
      <w:pPr>
        <w:numPr>
          <w:ilvl w:val="0"/>
          <w:numId w:val="28"/>
        </w:numPr>
        <w:spacing w:after="120"/>
        <w:ind w:left="0" w:firstLine="0"/>
        <w:jc w:val="both"/>
        <w:rPr>
          <w:sz w:val="22"/>
          <w:lang w:val="en-GB" w:bidi="ar-EG"/>
        </w:rPr>
      </w:pPr>
      <w:r>
        <w:rPr>
          <w:rFonts w:hint="cs"/>
          <w:sz w:val="22"/>
          <w:rtl/>
          <w:lang w:val="en-GB" w:bidi="ar-EG"/>
        </w:rPr>
        <w:t xml:space="preserve">وحتى عندما توجد أمثلة محددة للممارسات الجيدة، قد يتمثل </w:t>
      </w:r>
      <w:r w:rsidR="00016D34">
        <w:rPr>
          <w:rFonts w:hint="cs"/>
          <w:sz w:val="22"/>
          <w:rtl/>
          <w:lang w:val="en-GB" w:bidi="ar-EG"/>
        </w:rPr>
        <w:t>أحد التحديات</w:t>
      </w:r>
      <w:r>
        <w:rPr>
          <w:rFonts w:hint="cs"/>
          <w:sz w:val="22"/>
          <w:rtl/>
          <w:lang w:val="en-GB" w:bidi="ar-EG"/>
        </w:rPr>
        <w:t xml:space="preserve"> في ضمان تماسك السياسات عبر مجموعة من القوانين والسياسات القطاعية وكذلك بين ولايات الحكومات الوطنية ودون الوطنية. وبالرغم من أن بعض الاستراتيجيات وخطط العمل الوطنية للتنوع البيولوجي يرد فيها ذكر البنية التحتية (وإلى مدى أقل، يرد في بعض خطط التنمية الوطنية والاستراتيجيات القطاعية ذكر التنوع البيولوجي وخدمات النظم الإيكولوجية)، قد يؤدي عدم الاتساق والافتقار إلى الوضوح في النية ولغة أدوات السياسة إلى تناقض المشورة السياساتية، وهو ما يشكل عائقا كبيرا أمام التنفيذ والامتثال.</w:t>
      </w:r>
    </w:p>
    <w:p w:rsidR="00BF0C36" w:rsidRDefault="004D4907" w:rsidP="00016D34">
      <w:pPr>
        <w:numPr>
          <w:ilvl w:val="0"/>
          <w:numId w:val="28"/>
        </w:numPr>
        <w:spacing w:after="120"/>
        <w:ind w:left="0" w:firstLine="0"/>
        <w:jc w:val="both"/>
        <w:rPr>
          <w:sz w:val="22"/>
          <w:lang w:val="en-GB" w:bidi="ar-EG"/>
        </w:rPr>
      </w:pPr>
      <w:r>
        <w:rPr>
          <w:rFonts w:hint="cs"/>
          <w:sz w:val="22"/>
          <w:rtl/>
          <w:lang w:val="en-GB" w:bidi="ar-EG"/>
        </w:rPr>
        <w:t>و</w:t>
      </w:r>
      <w:r w:rsidR="00016D34">
        <w:rPr>
          <w:rFonts w:hint="cs"/>
          <w:sz w:val="22"/>
          <w:rtl/>
          <w:lang w:val="en-GB" w:bidi="ar-EG"/>
        </w:rPr>
        <w:t xml:space="preserve">يتطلب </w:t>
      </w:r>
      <w:r>
        <w:rPr>
          <w:rFonts w:hint="cs"/>
          <w:sz w:val="22"/>
          <w:rtl/>
          <w:lang w:val="en-GB" w:bidi="ar-EG"/>
        </w:rPr>
        <w:t xml:space="preserve">تنفيذ السياسات والتشريعات التعاون والتنسيق </w:t>
      </w:r>
      <w:r w:rsidR="00016D34">
        <w:rPr>
          <w:rFonts w:hint="cs"/>
          <w:sz w:val="22"/>
          <w:rtl/>
          <w:lang w:val="en-GB" w:bidi="ar-EG"/>
        </w:rPr>
        <w:t>عبر</w:t>
      </w:r>
      <w:r>
        <w:rPr>
          <w:rFonts w:hint="cs"/>
          <w:sz w:val="22"/>
          <w:rtl/>
          <w:lang w:val="en-GB" w:bidi="ar-EG"/>
        </w:rPr>
        <w:t xml:space="preserve"> القطاعات، فضلا عن القدرة المؤسسية على رصد وإنفاذ الامتثال، الذي غالبا ما يُفتقر إليه. وهناك أيضا تحديات حول وضع وإنفاذ العقوبات المالية وغيرها من العقوبات الملائمة لعدم الامتثال التي تعكس مدى التأثير على التنوع البيولوجي. وقد تكون هذه التحديات حادة بشكل خاص بالنسبة للسياسات التي تتطلب مساءلة مفصلة </w:t>
      </w:r>
      <w:r w:rsidR="00016D34">
        <w:rPr>
          <w:rFonts w:hint="cs"/>
          <w:sz w:val="22"/>
          <w:rtl/>
          <w:lang w:val="en-GB" w:bidi="ar-EG"/>
        </w:rPr>
        <w:t>لآثار</w:t>
      </w:r>
      <w:r>
        <w:rPr>
          <w:rFonts w:hint="cs"/>
          <w:sz w:val="22"/>
          <w:rtl/>
          <w:lang w:val="en-GB" w:bidi="ar-EG"/>
        </w:rPr>
        <w:t xml:space="preserve"> التنوع البيولوجي، مثل </w:t>
      </w:r>
      <w:r w:rsidR="00016D34">
        <w:rPr>
          <w:rFonts w:hint="cs"/>
          <w:sz w:val="22"/>
          <w:rtl/>
          <w:lang w:val="en-GB" w:bidi="ar-EG"/>
        </w:rPr>
        <w:t>الآثار</w:t>
      </w:r>
      <w:r>
        <w:rPr>
          <w:rFonts w:hint="cs"/>
          <w:sz w:val="22"/>
          <w:rtl/>
          <w:lang w:val="en-GB" w:bidi="ar-EG"/>
        </w:rPr>
        <w:t xml:space="preserve"> المتعلقة بسياسات تكبد خسارة صافية أو تحقيق ربح صافِ.</w:t>
      </w:r>
    </w:p>
    <w:p w:rsidR="008422D6" w:rsidRPr="008422D6" w:rsidRDefault="008422D6" w:rsidP="00BF0C36">
      <w:pPr>
        <w:keepNext/>
        <w:jc w:val="center"/>
        <w:rPr>
          <w:b/>
          <w:bCs/>
          <w:lang w:bidi="ar-EG"/>
        </w:rPr>
      </w:pPr>
      <w:r>
        <w:rPr>
          <w:rFonts w:hint="cs"/>
          <w:b/>
          <w:bCs/>
          <w:rtl/>
          <w:lang w:bidi="ar-EG"/>
        </w:rPr>
        <w:t>باء</w:t>
      </w:r>
      <w:r w:rsidR="00F77E9E">
        <w:rPr>
          <w:rFonts w:hint="cs"/>
          <w:b/>
          <w:bCs/>
          <w:rtl/>
          <w:lang w:bidi="ar-EG"/>
        </w:rPr>
        <w:t>-</w:t>
      </w:r>
      <w:r w:rsidR="00F77E9E">
        <w:rPr>
          <w:rFonts w:hint="cs"/>
          <w:b/>
          <w:bCs/>
          <w:rtl/>
          <w:lang w:bidi="ar-EG"/>
        </w:rPr>
        <w:tab/>
      </w:r>
      <w:r w:rsidR="00BF0C36">
        <w:rPr>
          <w:rFonts w:hint="cs"/>
          <w:b/>
          <w:bCs/>
          <w:rtl/>
          <w:lang w:bidi="ar-EG"/>
        </w:rPr>
        <w:t>التخطيط الجيد: التخطيط المكاني والتقييم البيئي الاستراتيجي</w:t>
      </w:r>
    </w:p>
    <w:p w:rsidR="00BF0C36" w:rsidRPr="00BF0C36" w:rsidRDefault="00BF0C36" w:rsidP="00BF0C36">
      <w:pPr>
        <w:keepNext/>
        <w:jc w:val="center"/>
        <w:rPr>
          <w:i/>
          <w:iCs/>
          <w:lang w:bidi="ar-EG"/>
        </w:rPr>
      </w:pPr>
      <w:r w:rsidRPr="00BF0C36">
        <w:rPr>
          <w:rFonts w:hint="cs"/>
          <w:i/>
          <w:iCs/>
          <w:rtl/>
          <w:lang w:bidi="ar-EG"/>
        </w:rPr>
        <w:t>1-</w:t>
      </w:r>
      <w:r w:rsidRPr="00BF0C36">
        <w:rPr>
          <w:rFonts w:hint="cs"/>
          <w:i/>
          <w:iCs/>
          <w:rtl/>
          <w:lang w:bidi="ar-EG"/>
        </w:rPr>
        <w:tab/>
        <w:t>مقدمة</w:t>
      </w:r>
    </w:p>
    <w:p w:rsidR="008422D6" w:rsidRDefault="0098772C" w:rsidP="008422D6">
      <w:pPr>
        <w:numPr>
          <w:ilvl w:val="0"/>
          <w:numId w:val="28"/>
        </w:numPr>
        <w:spacing w:after="120"/>
        <w:ind w:left="0" w:firstLine="0"/>
        <w:jc w:val="both"/>
        <w:rPr>
          <w:sz w:val="22"/>
          <w:lang w:val="en-GB" w:bidi="ar-EG"/>
        </w:rPr>
      </w:pPr>
      <w:r>
        <w:rPr>
          <w:rFonts w:hint="cs"/>
          <w:sz w:val="22"/>
          <w:rtl/>
          <w:lang w:val="en-GB" w:bidi="ar-EG"/>
        </w:rPr>
        <w:t>يعتبر التخطيط المكاني والتقييمات البيئية الاستراتيجية أدوات رئيسية تستخدم لتعميم التنوع البيولوجي ع</w:t>
      </w:r>
      <w:r w:rsidR="00B53CC0">
        <w:rPr>
          <w:rFonts w:hint="cs"/>
          <w:sz w:val="22"/>
          <w:rtl/>
          <w:lang w:val="en-GB" w:bidi="ar-EG"/>
        </w:rPr>
        <w:t>لى مستوى السياسة العامة أو الخطط أو البر</w:t>
      </w:r>
      <w:r>
        <w:rPr>
          <w:rFonts w:hint="cs"/>
          <w:sz w:val="22"/>
          <w:rtl/>
          <w:lang w:val="en-GB" w:bidi="ar-EG"/>
        </w:rPr>
        <w:t>امج.</w:t>
      </w:r>
    </w:p>
    <w:p w:rsidR="00BF0C36" w:rsidRPr="00BF0C36" w:rsidRDefault="00BF0C36" w:rsidP="00BF0C36">
      <w:pPr>
        <w:keepNext/>
        <w:jc w:val="center"/>
        <w:rPr>
          <w:i/>
          <w:iCs/>
          <w:lang w:bidi="ar-EG"/>
        </w:rPr>
      </w:pPr>
      <w:r w:rsidRPr="00BF0C36">
        <w:rPr>
          <w:rFonts w:hint="cs"/>
          <w:i/>
          <w:iCs/>
          <w:rtl/>
          <w:lang w:bidi="ar-EG"/>
        </w:rPr>
        <w:t>2-</w:t>
      </w:r>
      <w:r w:rsidRPr="00BF0C36">
        <w:rPr>
          <w:rFonts w:hint="cs"/>
          <w:i/>
          <w:iCs/>
          <w:rtl/>
          <w:lang w:bidi="ar-EG"/>
        </w:rPr>
        <w:tab/>
        <w:t>النُهج، والمعايير والممارسات الجيدة القائمة المنتقاة</w:t>
      </w:r>
    </w:p>
    <w:p w:rsidR="00BF0C36" w:rsidRDefault="00895553" w:rsidP="00016D34">
      <w:pPr>
        <w:numPr>
          <w:ilvl w:val="0"/>
          <w:numId w:val="28"/>
        </w:numPr>
        <w:spacing w:after="120"/>
        <w:ind w:left="0" w:firstLine="0"/>
        <w:jc w:val="both"/>
        <w:rPr>
          <w:sz w:val="22"/>
          <w:lang w:val="en-GB" w:bidi="ar-EG"/>
        </w:rPr>
      </w:pPr>
      <w:r>
        <w:rPr>
          <w:rFonts w:hint="cs"/>
          <w:sz w:val="22"/>
          <w:rtl/>
          <w:lang w:val="en-GB" w:bidi="ar-EG"/>
        </w:rPr>
        <w:t>هناك جزء أساسي من التعميم الناجح للتنوع البيولوجي يتمثل في التخطيط الفعال، الذي يوفر بدائل لتخفيف الأثر منذ البداية وتجنب التأثيرات غير المقصودة أو المتراكمة لتطوير البنية التحتية.</w:t>
      </w:r>
      <w:r w:rsidR="00DF1141">
        <w:rPr>
          <w:rFonts w:hint="cs"/>
          <w:sz w:val="22"/>
          <w:rtl/>
          <w:lang w:val="en-GB" w:bidi="ar-EG"/>
        </w:rPr>
        <w:t xml:space="preserve"> ويعمل التخطيط المكاني على مستوى المناظر الطبيعية الأرضية/البحرية عبر القطاعات، بهدف دمج قيم</w:t>
      </w:r>
      <w:r w:rsidR="00016D34">
        <w:rPr>
          <w:rFonts w:hint="cs"/>
          <w:sz w:val="22"/>
          <w:rtl/>
          <w:lang w:val="en-GB" w:bidi="ar-EG"/>
        </w:rPr>
        <w:t xml:space="preserve"> وروابط</w:t>
      </w:r>
      <w:r w:rsidR="00DF1141">
        <w:rPr>
          <w:rFonts w:hint="cs"/>
          <w:sz w:val="22"/>
          <w:rtl/>
          <w:lang w:val="en-GB" w:bidi="ar-EG"/>
        </w:rPr>
        <w:t xml:space="preserve"> التنوع البيولوجي وخدمات النظم الإيكولوجية </w:t>
      </w:r>
      <w:r w:rsidR="00016D34">
        <w:rPr>
          <w:rFonts w:hint="cs"/>
          <w:sz w:val="22"/>
          <w:rtl/>
          <w:lang w:val="en-GB" w:bidi="ar-EG"/>
        </w:rPr>
        <w:t xml:space="preserve">في </w:t>
      </w:r>
      <w:r w:rsidR="00DF1141">
        <w:rPr>
          <w:rFonts w:hint="cs"/>
          <w:sz w:val="22"/>
          <w:rtl/>
          <w:lang w:val="en-GB" w:bidi="ar-EG"/>
        </w:rPr>
        <w:t xml:space="preserve">آليات وسياسات التخطيط الوطنية ودون الوطنية. ويعد نطاق التخطيط هذا مهما بشكل خاص في قطاع البنية التحتية، حيث غالبا ما تعبر أشكال </w:t>
      </w:r>
      <w:r w:rsidR="00016D34">
        <w:rPr>
          <w:rFonts w:hint="cs"/>
          <w:sz w:val="22"/>
          <w:rtl/>
          <w:lang w:val="en-GB" w:bidi="ar-EG"/>
        </w:rPr>
        <w:t>التطورات</w:t>
      </w:r>
      <w:r w:rsidR="00DF1141">
        <w:rPr>
          <w:rFonts w:hint="cs"/>
          <w:sz w:val="22"/>
          <w:rtl/>
          <w:lang w:val="en-GB" w:bidi="ar-EG"/>
        </w:rPr>
        <w:t xml:space="preserve"> الفردية أو المتعددة مناطق كبيرة أو تقسمها على فترات زمنية طويلة، ويمكنه أن يحفز النمو في مجموعة من القطاعات الأخرى في مواقع معينة. كما يمكن أن يكون ذي صلة بتحقيق عدة أولويات متداخلة، من قبيل أهداف التنمية المستدامة، و</w:t>
      </w:r>
      <w:r w:rsidR="00016D34">
        <w:rPr>
          <w:rFonts w:hint="cs"/>
          <w:sz w:val="22"/>
          <w:rtl/>
          <w:lang w:val="en-GB" w:bidi="ar-EG"/>
        </w:rPr>
        <w:t>ب</w:t>
      </w:r>
      <w:r w:rsidR="00DF1141">
        <w:rPr>
          <w:rFonts w:hint="cs"/>
          <w:sz w:val="22"/>
          <w:rtl/>
          <w:lang w:val="en-GB" w:bidi="ar-EG"/>
        </w:rPr>
        <w:t>تيسير النظر في بدائل لمشاريع البنية التحتية التقليدية، بما في ذلك البنية التحتية "الطبيعية" و"الخضراء".</w:t>
      </w:r>
    </w:p>
    <w:p w:rsidR="00BF0C36" w:rsidRDefault="0086684F" w:rsidP="00016D34">
      <w:pPr>
        <w:numPr>
          <w:ilvl w:val="0"/>
          <w:numId w:val="28"/>
        </w:numPr>
        <w:spacing w:after="120"/>
        <w:ind w:left="0" w:firstLine="0"/>
        <w:jc w:val="both"/>
        <w:rPr>
          <w:sz w:val="22"/>
          <w:lang w:val="en-GB" w:bidi="ar-EG"/>
        </w:rPr>
      </w:pPr>
      <w:r>
        <w:rPr>
          <w:rFonts w:hint="cs"/>
          <w:sz w:val="22"/>
          <w:rtl/>
          <w:lang w:val="en-GB" w:bidi="ar-EG"/>
        </w:rPr>
        <w:lastRenderedPageBreak/>
        <w:t xml:space="preserve">ويمكن للتخطيط المكاني على المستوى الاستراتيجي أن يساعد في تحديد </w:t>
      </w:r>
      <w:r w:rsidR="00016D34">
        <w:rPr>
          <w:rFonts w:hint="cs"/>
          <w:sz w:val="22"/>
          <w:rtl/>
          <w:lang w:val="en-GB" w:bidi="ar-EG"/>
        </w:rPr>
        <w:t>و</w:t>
      </w:r>
      <w:r>
        <w:rPr>
          <w:rFonts w:hint="cs"/>
          <w:sz w:val="22"/>
          <w:rtl/>
          <w:lang w:val="en-GB" w:bidi="ar-EG"/>
        </w:rPr>
        <w:t>معالجة الآثار المتراكمة والمستحثة</w:t>
      </w:r>
      <w:r w:rsidR="007A21F4">
        <w:rPr>
          <w:rFonts w:hint="cs"/>
          <w:sz w:val="22"/>
          <w:rtl/>
          <w:lang w:val="en-GB" w:bidi="ar-EG"/>
        </w:rPr>
        <w:t xml:space="preserve"> لأنواع متعددة من البنية التحتية على نطاق المناظر الطبيعية الأرضية أو المناظر الطبيعية البحرية، مما يساعد على تجنب التضارب بين تطوير البنية التحتية </w:t>
      </w:r>
      <w:r w:rsidR="00016D34">
        <w:rPr>
          <w:rFonts w:hint="cs"/>
          <w:sz w:val="22"/>
          <w:rtl/>
          <w:lang w:val="en-GB" w:bidi="ar-EG"/>
        </w:rPr>
        <w:t>والحفظ</w:t>
      </w:r>
      <w:r w:rsidR="007A21F4">
        <w:rPr>
          <w:rFonts w:hint="cs"/>
          <w:sz w:val="22"/>
          <w:rtl/>
          <w:lang w:val="en-GB" w:bidi="ar-EG"/>
        </w:rPr>
        <w:t xml:space="preserve"> والاعتبارات الاجتماعية. ويمكنه أيضا أن يساعد في تحديد المناطق التي تكون خارج نطاق أنواع معينة من تطوير البنية التحتية. ومن الأمثلة على ذلك تحديد طرق ممرات المرافق التي لها التأثير الأقل على التنوع البيولوجي وخدمات النظم الإيكولوجية، عندما يتم التخطيط لمجموعة من شبكات الإرسال أو الطرق أو خطوط السكك الحديدية في منطقة </w:t>
      </w:r>
      <w:r w:rsidR="00016D34">
        <w:rPr>
          <w:rFonts w:hint="cs"/>
          <w:sz w:val="22"/>
          <w:rtl/>
          <w:lang w:val="en-GB" w:bidi="ar-EG"/>
        </w:rPr>
        <w:t>واحدة</w:t>
      </w:r>
      <w:r w:rsidR="007A21F4">
        <w:rPr>
          <w:rFonts w:hint="cs"/>
          <w:sz w:val="22"/>
          <w:rtl/>
          <w:lang w:val="en-GB" w:bidi="ar-EG"/>
        </w:rPr>
        <w:t xml:space="preserve">. </w:t>
      </w:r>
      <w:r w:rsidR="00D83DB8">
        <w:rPr>
          <w:rFonts w:hint="cs"/>
          <w:sz w:val="22"/>
          <w:rtl/>
          <w:lang w:val="en-GB" w:bidi="ar-EG"/>
        </w:rPr>
        <w:t>وتتنامى أهمية التخطيط المكاني البحري</w:t>
      </w:r>
      <w:r w:rsidR="007A21F4">
        <w:rPr>
          <w:rFonts w:hint="cs"/>
          <w:sz w:val="22"/>
          <w:rtl/>
          <w:lang w:val="en-GB" w:bidi="ar-EG"/>
        </w:rPr>
        <w:t>.</w:t>
      </w:r>
      <w:r w:rsidR="00D83DB8">
        <w:rPr>
          <w:rStyle w:val="FootnoteReference"/>
          <w:sz w:val="22"/>
          <w:rtl/>
          <w:lang w:val="en-GB"/>
        </w:rPr>
        <w:footnoteReference w:id="18"/>
      </w:r>
    </w:p>
    <w:p w:rsidR="00BF0C36" w:rsidRDefault="00D83DB8" w:rsidP="00016D34">
      <w:pPr>
        <w:numPr>
          <w:ilvl w:val="0"/>
          <w:numId w:val="28"/>
        </w:numPr>
        <w:spacing w:after="120"/>
        <w:ind w:left="0" w:firstLine="0"/>
        <w:jc w:val="both"/>
        <w:rPr>
          <w:sz w:val="22"/>
          <w:lang w:val="en-GB" w:bidi="ar-EG"/>
        </w:rPr>
      </w:pPr>
      <w:r>
        <w:rPr>
          <w:rFonts w:hint="cs"/>
          <w:sz w:val="22"/>
          <w:rtl/>
          <w:lang w:val="en-GB" w:bidi="ar-EG"/>
        </w:rPr>
        <w:t>وهناك عدد متنامي من الأدوات المتاحة لدعم التخطيط المكاني (مثل أداة التقييم المتكامل للتنوع البيولوجي،</w:t>
      </w:r>
      <w:r>
        <w:rPr>
          <w:rStyle w:val="FootnoteReference"/>
          <w:sz w:val="22"/>
          <w:rtl/>
          <w:lang w:val="en-GB"/>
        </w:rPr>
        <w:footnoteReference w:id="19"/>
      </w:r>
      <w:r>
        <w:rPr>
          <w:rFonts w:hint="cs"/>
          <w:sz w:val="22"/>
          <w:rtl/>
          <w:lang w:val="en-GB" w:bidi="ar-EG"/>
        </w:rPr>
        <w:t xml:space="preserve"> </w:t>
      </w:r>
      <w:r w:rsidR="00016D34">
        <w:rPr>
          <w:rFonts w:hint="cs"/>
          <w:sz w:val="22"/>
          <w:rtl/>
          <w:lang w:val="en-GB" w:bidi="ar-EG"/>
        </w:rPr>
        <w:t>ومؤسسة</w:t>
      </w:r>
      <w:r w:rsidR="008D50DF">
        <w:rPr>
          <w:rFonts w:hint="cs"/>
          <w:sz w:val="22"/>
          <w:rtl/>
          <w:lang w:val="en-GB" w:bidi="ar-EG"/>
        </w:rPr>
        <w:t xml:space="preserve"> </w:t>
      </w:r>
      <w:proofErr w:type="spellStart"/>
      <w:r w:rsidR="008D50DF">
        <w:rPr>
          <w:sz w:val="22"/>
          <w:lang w:val="en-GB" w:bidi="ar-EG"/>
        </w:rPr>
        <w:t>MapX</w:t>
      </w:r>
      <w:proofErr w:type="spellEnd"/>
      <w:r w:rsidR="008D50DF">
        <w:rPr>
          <w:rFonts w:hint="cs"/>
          <w:sz w:val="22"/>
          <w:rtl/>
          <w:lang w:val="en-GB" w:bidi="ar-EG"/>
        </w:rPr>
        <w:t>)</w:t>
      </w:r>
      <w:r>
        <w:rPr>
          <w:rStyle w:val="FootnoteReference"/>
          <w:sz w:val="22"/>
          <w:lang w:val="en-GB"/>
        </w:rPr>
        <w:footnoteReference w:id="20"/>
      </w:r>
      <w:r>
        <w:rPr>
          <w:rFonts w:hint="cs"/>
          <w:sz w:val="22"/>
          <w:rtl/>
          <w:lang w:val="en-GB" w:bidi="ar-EG"/>
        </w:rPr>
        <w:t>.</w:t>
      </w:r>
    </w:p>
    <w:p w:rsidR="00BF0C36" w:rsidRDefault="008D50DF" w:rsidP="00016D34">
      <w:pPr>
        <w:numPr>
          <w:ilvl w:val="0"/>
          <w:numId w:val="28"/>
        </w:numPr>
        <w:spacing w:after="120"/>
        <w:ind w:left="0" w:firstLine="0"/>
        <w:jc w:val="both"/>
        <w:rPr>
          <w:sz w:val="22"/>
          <w:lang w:val="en-GB" w:bidi="ar-EG"/>
        </w:rPr>
      </w:pPr>
      <w:r>
        <w:rPr>
          <w:rFonts w:hint="cs"/>
          <w:sz w:val="22"/>
          <w:rtl/>
          <w:lang w:val="en-GB" w:bidi="ar-EG"/>
        </w:rPr>
        <w:t>ومن الأمور المحورية للتخطيط الفعال التقييمات البيئة الاستراتيجية التي تستهدف عمليات صنع القرار على المستوى الاستراتيجي فيما يتعلق بالسياسات أو الخطط أو البرامج الحكوم</w:t>
      </w:r>
      <w:r w:rsidR="00016D34">
        <w:rPr>
          <w:rFonts w:hint="cs"/>
          <w:sz w:val="22"/>
          <w:rtl/>
          <w:lang w:val="en-GB" w:bidi="ar-EG"/>
        </w:rPr>
        <w:t>ي</w:t>
      </w:r>
      <w:r>
        <w:rPr>
          <w:rFonts w:hint="cs"/>
          <w:sz w:val="22"/>
          <w:rtl/>
          <w:lang w:val="en-GB" w:bidi="ar-EG"/>
        </w:rPr>
        <w:t>ة، مما يسمح بالنظر "</w:t>
      </w:r>
      <w:r w:rsidR="000A1FD5">
        <w:rPr>
          <w:rFonts w:hint="cs"/>
          <w:sz w:val="22"/>
          <w:rtl/>
          <w:lang w:val="en-GB" w:bidi="ar-EG"/>
        </w:rPr>
        <w:t>المتنامي" للتنوع البيولوجي في مرحلة مبكرة من التخطيط الحكومي. ويمكن أن تكون هذه الأنشطة وطنية، أو إقليمية، أو عبر وطنية أو محددة القطاع ويمكن الاضطلاع بها إما لاستيفاء أحد المتطلبات في القانون، كنتيجة لمتطلبات التمويل، وإما على أساس طوعي.</w:t>
      </w:r>
      <w:r w:rsidR="00EF120B">
        <w:rPr>
          <w:rStyle w:val="FootnoteReference"/>
          <w:sz w:val="22"/>
          <w:rtl/>
          <w:lang w:val="en-GB"/>
        </w:rPr>
        <w:footnoteReference w:id="21"/>
      </w:r>
      <w:r w:rsidR="000A1FD5">
        <w:rPr>
          <w:rFonts w:hint="cs"/>
          <w:sz w:val="22"/>
          <w:rtl/>
          <w:lang w:val="en-GB" w:bidi="ar-EG"/>
        </w:rPr>
        <w:t xml:space="preserve"> ويجب مراعاة التنوع البيولوجي جنبا إلى جنب مع مجموعة من العوامل البيئية والاجتماعية والاقتصادية (بما في ذلك الآثار التراكمية)، وبالتالي، فإن المشاركة التي تشمل جميع القطاعات </w:t>
      </w:r>
      <w:r w:rsidR="00016D34">
        <w:rPr>
          <w:rFonts w:hint="cs"/>
          <w:sz w:val="22"/>
          <w:rtl/>
          <w:lang w:val="en-GB" w:bidi="ar-EG"/>
        </w:rPr>
        <w:t>عبر</w:t>
      </w:r>
      <w:r w:rsidR="000A1FD5">
        <w:rPr>
          <w:rFonts w:hint="cs"/>
          <w:sz w:val="22"/>
          <w:rtl/>
          <w:lang w:val="en-GB" w:bidi="ar-EG"/>
        </w:rPr>
        <w:t xml:space="preserve"> الوزارات الحكومية، وكذلك التشاور مع أصحاب المصلحة الآخرين بما في ذلك المجتمعات المحلية أمر هام. ويتعين إجراء هذه التقييمات بطريقة صارمة ومترابطة ومتسقة من الناحية العلمية. كما ينبغي تحديثها حسب الحاجة لضمان أن تظل ذات صلة وقابلة للتطبيق مع تغير القطاعات والعوامل الأخرى بمرور الوقت.</w:t>
      </w:r>
    </w:p>
    <w:p w:rsidR="00BF0C36" w:rsidRPr="00BF0C36" w:rsidRDefault="00BF0C36" w:rsidP="00BF0C36">
      <w:pPr>
        <w:keepNext/>
        <w:jc w:val="center"/>
        <w:rPr>
          <w:i/>
          <w:iCs/>
          <w:lang w:bidi="ar-EG"/>
        </w:rPr>
      </w:pPr>
      <w:r w:rsidRPr="00BF0C36">
        <w:rPr>
          <w:rFonts w:hint="cs"/>
          <w:i/>
          <w:iCs/>
          <w:rtl/>
          <w:lang w:bidi="ar-EG"/>
        </w:rPr>
        <w:t>3-</w:t>
      </w:r>
      <w:r w:rsidRPr="00BF0C36">
        <w:rPr>
          <w:rFonts w:hint="cs"/>
          <w:i/>
          <w:iCs/>
          <w:rtl/>
          <w:lang w:bidi="ar-EG"/>
        </w:rPr>
        <w:tab/>
        <w:t>التحديات</w:t>
      </w:r>
    </w:p>
    <w:p w:rsidR="00BF0C36" w:rsidRDefault="00EF120B" w:rsidP="00016D34">
      <w:pPr>
        <w:numPr>
          <w:ilvl w:val="0"/>
          <w:numId w:val="28"/>
        </w:numPr>
        <w:spacing w:after="120"/>
        <w:ind w:left="0" w:firstLine="0"/>
        <w:jc w:val="both"/>
        <w:rPr>
          <w:sz w:val="22"/>
          <w:lang w:val="en-GB" w:bidi="ar-EG"/>
        </w:rPr>
      </w:pPr>
      <w:r>
        <w:rPr>
          <w:rFonts w:hint="cs"/>
          <w:sz w:val="22"/>
          <w:rtl/>
          <w:lang w:val="en-GB" w:bidi="ar-EG"/>
        </w:rPr>
        <w:t xml:space="preserve">يتزايد استخدام التخطيط المكاني على المستوى الاستراتيجي والتقييمات البيئية الاستراتيجية، حيث إنها تحقق نتائج أولية واعدة، </w:t>
      </w:r>
      <w:r w:rsidR="00016D34">
        <w:rPr>
          <w:rFonts w:hint="cs"/>
          <w:sz w:val="22"/>
          <w:rtl/>
          <w:lang w:val="en-GB" w:bidi="ar-EG"/>
        </w:rPr>
        <w:t>إلا أنها</w:t>
      </w:r>
      <w:r>
        <w:rPr>
          <w:rFonts w:hint="cs"/>
          <w:sz w:val="22"/>
          <w:rtl/>
          <w:lang w:val="en-GB" w:bidi="ar-EG"/>
        </w:rPr>
        <w:t xml:space="preserve"> لم تُدمج بعد في الإطار التشريعي لجميع البلدان. </w:t>
      </w:r>
      <w:r w:rsidR="00B13FC9">
        <w:rPr>
          <w:rFonts w:hint="cs"/>
          <w:sz w:val="22"/>
          <w:rtl/>
          <w:lang w:val="en-GB" w:bidi="ar-EG"/>
        </w:rPr>
        <w:t>وفي ظل</w:t>
      </w:r>
      <w:r>
        <w:rPr>
          <w:rFonts w:hint="cs"/>
          <w:sz w:val="22"/>
          <w:rtl/>
          <w:lang w:val="en-GB" w:bidi="ar-EG"/>
        </w:rPr>
        <w:t xml:space="preserve"> استمرار العديد </w:t>
      </w:r>
      <w:r w:rsidR="00B13FC9">
        <w:rPr>
          <w:rFonts w:hint="cs"/>
          <w:sz w:val="22"/>
          <w:rtl/>
          <w:lang w:val="en-GB" w:bidi="ar-EG"/>
        </w:rPr>
        <w:t>من هذه البلدان</w:t>
      </w:r>
      <w:r>
        <w:rPr>
          <w:rFonts w:hint="cs"/>
          <w:sz w:val="22"/>
          <w:rtl/>
          <w:lang w:val="en-GB" w:bidi="ar-EG"/>
        </w:rPr>
        <w:t xml:space="preserve"> في المراحل الأولى من </w:t>
      </w:r>
      <w:r w:rsidR="00B13FC9">
        <w:rPr>
          <w:rFonts w:hint="cs"/>
          <w:sz w:val="22"/>
          <w:rtl/>
          <w:lang w:val="en-GB" w:bidi="ar-EG"/>
        </w:rPr>
        <w:t>التنمية</w:t>
      </w:r>
      <w:r>
        <w:rPr>
          <w:rFonts w:hint="cs"/>
          <w:sz w:val="22"/>
          <w:rtl/>
          <w:lang w:val="en-GB" w:bidi="ar-EG"/>
        </w:rPr>
        <w:t>، فإن اعتماد نُهج متسقة وفعالة لإجراء تقييمات بيئية استراتيجية سيكون أساس نجاحها.</w:t>
      </w:r>
    </w:p>
    <w:p w:rsidR="00BF0C36" w:rsidRDefault="007E2A99" w:rsidP="007E2A99">
      <w:pPr>
        <w:numPr>
          <w:ilvl w:val="0"/>
          <w:numId w:val="28"/>
        </w:numPr>
        <w:spacing w:after="120"/>
        <w:ind w:left="0" w:firstLine="0"/>
        <w:jc w:val="both"/>
        <w:rPr>
          <w:sz w:val="22"/>
          <w:lang w:val="en-GB" w:bidi="ar-EG"/>
        </w:rPr>
      </w:pPr>
      <w:r>
        <w:rPr>
          <w:rFonts w:hint="cs"/>
          <w:sz w:val="22"/>
          <w:rtl/>
          <w:lang w:val="en-GB" w:bidi="ar-EG"/>
        </w:rPr>
        <w:t>وحُدد الافتقار إلى المشاركة الفعالة لأصحاب المصلحة، والبيانات والأدوات الجيدة، ودعم الحكومة، والموارد المالية الكافية وإطار تشريعي جيد (على وجه التحديد، سلطة مختصة مخولة بإجراء هذه التقييمات ومسؤولة عنه وقادرة عليه)، من بين عوامل أخرى، كتحديات رئيسية أمام إعداد وتنفيذ خطط مكانية وتقييمات بيئية استراتيجية في البيئات الأرضية والبحرية على حد سواء.</w:t>
      </w:r>
      <w:r w:rsidR="002A7569">
        <w:rPr>
          <w:rStyle w:val="FootnoteReference"/>
          <w:sz w:val="22"/>
          <w:rtl/>
          <w:lang w:val="en-GB"/>
        </w:rPr>
        <w:footnoteReference w:id="22"/>
      </w:r>
    </w:p>
    <w:p w:rsidR="00BF0C36" w:rsidRDefault="00936B99" w:rsidP="006233DA">
      <w:pPr>
        <w:numPr>
          <w:ilvl w:val="0"/>
          <w:numId w:val="28"/>
        </w:numPr>
        <w:spacing w:after="120"/>
        <w:ind w:left="0" w:firstLine="0"/>
        <w:jc w:val="both"/>
        <w:rPr>
          <w:sz w:val="22"/>
          <w:lang w:val="en-GB" w:bidi="ar-EG"/>
        </w:rPr>
      </w:pPr>
      <w:r>
        <w:rPr>
          <w:rFonts w:hint="cs"/>
          <w:sz w:val="22"/>
          <w:rtl/>
          <w:lang w:val="en-GB" w:bidi="ar-EG"/>
        </w:rPr>
        <w:t xml:space="preserve">وقد تنشأ تحديات خاصة عندما </w:t>
      </w:r>
      <w:r w:rsidR="006233DA">
        <w:rPr>
          <w:rFonts w:hint="cs"/>
          <w:sz w:val="22"/>
          <w:rtl/>
          <w:lang w:val="en-GB" w:bidi="ar-EG"/>
        </w:rPr>
        <w:t>يكون</w:t>
      </w:r>
      <w:r>
        <w:rPr>
          <w:rFonts w:hint="cs"/>
          <w:sz w:val="22"/>
          <w:rtl/>
          <w:lang w:val="en-GB" w:bidi="ar-EG"/>
        </w:rPr>
        <w:t xml:space="preserve"> التسلسل الهرمي للسلطة </w:t>
      </w:r>
      <w:r w:rsidR="006233DA">
        <w:rPr>
          <w:rFonts w:hint="cs"/>
          <w:sz w:val="22"/>
          <w:rtl/>
          <w:lang w:val="en-GB" w:bidi="ar-EG"/>
        </w:rPr>
        <w:t xml:space="preserve">غير واضح </w:t>
      </w:r>
      <w:r>
        <w:rPr>
          <w:rFonts w:hint="cs"/>
          <w:sz w:val="22"/>
          <w:rtl/>
          <w:lang w:val="en-GB" w:bidi="ar-EG"/>
        </w:rPr>
        <w:t>و</w:t>
      </w:r>
      <w:r w:rsidR="006233DA">
        <w:rPr>
          <w:rFonts w:hint="cs"/>
          <w:sz w:val="22"/>
          <w:rtl/>
          <w:lang w:val="en-GB" w:bidi="ar-EG"/>
        </w:rPr>
        <w:t xml:space="preserve">تكون </w:t>
      </w:r>
      <w:r>
        <w:rPr>
          <w:rFonts w:hint="cs"/>
          <w:sz w:val="22"/>
          <w:rtl/>
          <w:lang w:val="en-GB" w:bidi="ar-EG"/>
        </w:rPr>
        <w:t xml:space="preserve">الأدوار المحددة داخل المؤسسات ذات الصلة (التي تعد </w:t>
      </w:r>
      <w:r w:rsidR="000D72A4">
        <w:rPr>
          <w:rFonts w:hint="cs"/>
          <w:sz w:val="22"/>
          <w:rtl/>
          <w:lang w:val="en-GB" w:bidi="ar-EG"/>
        </w:rPr>
        <w:t>التقييمات البيئية الاستراتيجية وتخضع لها على حد سواء)</w:t>
      </w:r>
      <w:r w:rsidR="006233DA">
        <w:rPr>
          <w:rFonts w:hint="cs"/>
          <w:sz w:val="22"/>
          <w:rtl/>
          <w:lang w:val="en-GB" w:bidi="ar-EG"/>
        </w:rPr>
        <w:t xml:space="preserve"> غير واضحة</w:t>
      </w:r>
      <w:r w:rsidR="000D72A4">
        <w:rPr>
          <w:rFonts w:hint="cs"/>
          <w:sz w:val="22"/>
          <w:rtl/>
          <w:lang w:val="en-GB" w:bidi="ar-EG"/>
        </w:rPr>
        <w:t>.</w:t>
      </w:r>
    </w:p>
    <w:p w:rsidR="00B011D9" w:rsidRPr="00B011D9" w:rsidRDefault="00B011D9" w:rsidP="00BF0C36">
      <w:pPr>
        <w:keepNext/>
        <w:jc w:val="center"/>
        <w:rPr>
          <w:b/>
          <w:bCs/>
          <w:lang w:bidi="ar-EG"/>
        </w:rPr>
      </w:pPr>
      <w:r w:rsidRPr="00EA73C3">
        <w:rPr>
          <w:rFonts w:hint="cs"/>
          <w:b/>
          <w:bCs/>
          <w:rtl/>
          <w:lang w:bidi="ar-EG"/>
        </w:rPr>
        <w:lastRenderedPageBreak/>
        <w:t>جيم</w:t>
      </w:r>
      <w:r w:rsidR="00F77E9E" w:rsidRPr="00EA73C3">
        <w:rPr>
          <w:rFonts w:hint="cs"/>
          <w:b/>
          <w:bCs/>
          <w:rtl/>
          <w:lang w:bidi="ar-EG"/>
        </w:rPr>
        <w:t>-</w:t>
      </w:r>
      <w:r w:rsidR="00F77E9E" w:rsidRPr="00EA73C3">
        <w:rPr>
          <w:rFonts w:hint="cs"/>
          <w:b/>
          <w:bCs/>
          <w:rtl/>
          <w:lang w:bidi="ar-EG"/>
        </w:rPr>
        <w:tab/>
      </w:r>
      <w:r w:rsidR="00BF0C36" w:rsidRPr="00EA73C3">
        <w:rPr>
          <w:rFonts w:hint="cs"/>
          <w:b/>
          <w:bCs/>
          <w:rtl/>
          <w:lang w:bidi="ar-EG"/>
        </w:rPr>
        <w:t>تقييم الأثر والتخفيف: تقييم الأثر البيئي والاجتماعي</w:t>
      </w:r>
    </w:p>
    <w:p w:rsidR="00BF0C36" w:rsidRPr="00BF0C36" w:rsidRDefault="00BF0C36" w:rsidP="00BF0C36">
      <w:pPr>
        <w:keepNext/>
        <w:jc w:val="center"/>
        <w:rPr>
          <w:i/>
          <w:iCs/>
          <w:lang w:bidi="ar-EG"/>
        </w:rPr>
      </w:pPr>
      <w:r w:rsidRPr="00BF0C36">
        <w:rPr>
          <w:rFonts w:hint="cs"/>
          <w:i/>
          <w:iCs/>
          <w:rtl/>
          <w:lang w:bidi="ar-EG"/>
        </w:rPr>
        <w:t>1-</w:t>
      </w:r>
      <w:r w:rsidRPr="00BF0C36">
        <w:rPr>
          <w:rFonts w:hint="cs"/>
          <w:i/>
          <w:iCs/>
          <w:rtl/>
          <w:lang w:bidi="ar-EG"/>
        </w:rPr>
        <w:tab/>
        <w:t>مقدمة</w:t>
      </w:r>
    </w:p>
    <w:p w:rsidR="00BF0C36" w:rsidRDefault="006233DA" w:rsidP="00090561">
      <w:pPr>
        <w:numPr>
          <w:ilvl w:val="0"/>
          <w:numId w:val="28"/>
        </w:numPr>
        <w:spacing w:after="120"/>
        <w:ind w:left="0" w:firstLine="0"/>
        <w:jc w:val="both"/>
        <w:rPr>
          <w:sz w:val="22"/>
          <w:lang w:val="en-GB" w:bidi="ar-EG"/>
        </w:rPr>
      </w:pPr>
      <w:r>
        <w:rPr>
          <w:rFonts w:hint="cs"/>
          <w:sz w:val="22"/>
          <w:rtl/>
          <w:lang w:val="en-GB" w:bidi="ar-EG"/>
        </w:rPr>
        <w:t xml:space="preserve">تعتبر تقييمات الأثر البيئي والاجتماعي (وما يرتبط بها من خطط </w:t>
      </w:r>
      <w:r w:rsidR="00090561">
        <w:rPr>
          <w:rFonts w:hint="cs"/>
          <w:sz w:val="22"/>
          <w:rtl/>
          <w:lang w:val="en-GB" w:bidi="ar-EG"/>
        </w:rPr>
        <w:t>الإدارة البيئية</w:t>
      </w:r>
      <w:r>
        <w:rPr>
          <w:rFonts w:hint="cs"/>
          <w:sz w:val="22"/>
          <w:rtl/>
          <w:lang w:val="en-GB" w:bidi="ar-EG"/>
        </w:rPr>
        <w:t>، وخطط عمل التنوع البيولوجي وخطط العمل المعنية بالأنواع)، إلى جانب تدابير قوية للتجنب والتخفيف، أمورا حاسمة لتجنب آثار تطوير البنية التحتية أو التصدي لها.</w:t>
      </w:r>
    </w:p>
    <w:p w:rsidR="00BF0C36" w:rsidRPr="00BF0C36" w:rsidRDefault="00BF0C36" w:rsidP="00BF0C36">
      <w:pPr>
        <w:keepNext/>
        <w:jc w:val="center"/>
        <w:rPr>
          <w:i/>
          <w:iCs/>
          <w:lang w:bidi="ar-EG"/>
        </w:rPr>
      </w:pPr>
      <w:r w:rsidRPr="00BF0C36">
        <w:rPr>
          <w:rFonts w:hint="cs"/>
          <w:i/>
          <w:iCs/>
          <w:rtl/>
          <w:lang w:bidi="ar-EG"/>
        </w:rPr>
        <w:t>2-</w:t>
      </w:r>
      <w:r w:rsidRPr="00BF0C36">
        <w:rPr>
          <w:rFonts w:hint="cs"/>
          <w:i/>
          <w:iCs/>
          <w:rtl/>
          <w:lang w:bidi="ar-EG"/>
        </w:rPr>
        <w:tab/>
        <w:t>النُهج، والمعايير والممارسات الجيدة القائمة المنتقاة</w:t>
      </w:r>
    </w:p>
    <w:p w:rsidR="00BF0C36" w:rsidRDefault="00090561" w:rsidP="00090561">
      <w:pPr>
        <w:numPr>
          <w:ilvl w:val="0"/>
          <w:numId w:val="28"/>
        </w:numPr>
        <w:spacing w:after="120"/>
        <w:ind w:left="0" w:firstLine="0"/>
        <w:jc w:val="both"/>
        <w:rPr>
          <w:sz w:val="22"/>
          <w:lang w:val="en-GB" w:bidi="ar-EG"/>
        </w:rPr>
      </w:pPr>
      <w:r>
        <w:rPr>
          <w:rFonts w:hint="cs"/>
          <w:sz w:val="22"/>
          <w:rtl/>
          <w:lang w:val="en-GB" w:bidi="ar-EG"/>
        </w:rPr>
        <w:t>ينتشر استخدام تقييمات الأثر البيئي والاجتماعي لتقييم الآثار المحتملة للمشاريع انتشارا واسعا. وتتباين نُهج تقييم الأثر البيئي والاجتماعي، ولكنها بشكل عام تحدد وتحلل النطاق الواسع للآثار البيئية والاجتماعية التي قد تنشأ من المشروع، وتحدد الإجراءات اللازمة لتخفيف هذه الآثار التي تُلخص فيما بعد ضمن خطة إدارة بيئية. وبعد الموافقة على المشروع، يمكن ربط هذه الإجراءات (والجداول الزمنية ذات الصلة) بشروط الترخيص. ويمكن الاسترشاد بخطة الإدارة البيئية في المشروع بعد مرحلة الموافقة. وسترد في خطة الإدارة البيئية خطة عمل للتنوع البيولوجي للمشروع، وحسب الاقتضاء، خطط عمل معنية بالأنواع. وينبغي أن تسعى خطط عمل التنوع البيولوجي إلى دعم وتنفيذ الاستراتيجيات وخطط العمل الوطنية للتنوع البيولوجي.</w:t>
      </w:r>
    </w:p>
    <w:p w:rsidR="00BF0C36" w:rsidRDefault="00C75952" w:rsidP="00016D34">
      <w:pPr>
        <w:numPr>
          <w:ilvl w:val="0"/>
          <w:numId w:val="28"/>
        </w:numPr>
        <w:spacing w:after="120"/>
        <w:ind w:left="0" w:firstLine="0"/>
        <w:jc w:val="both"/>
        <w:rPr>
          <w:sz w:val="22"/>
          <w:lang w:val="en-GB" w:bidi="ar-EG"/>
        </w:rPr>
      </w:pPr>
      <w:r>
        <w:rPr>
          <w:rFonts w:hint="cs"/>
          <w:sz w:val="22"/>
          <w:rtl/>
          <w:lang w:val="en-GB" w:bidi="ar-EG"/>
        </w:rPr>
        <w:t>وغالبا ما تشتمل إرشادات الممارسات الجيدة لتقييم وتخفيف الأثر البيئي والاجتماعي على التقيد بالتسلسل الهرمي للتخفيف، والعمل صوب بلوغ أهداف مثل عدم تكبد خسارة صافية أو تحقيق</w:t>
      </w:r>
      <w:r w:rsidR="009F71C3">
        <w:rPr>
          <w:rFonts w:hint="cs"/>
          <w:sz w:val="22"/>
          <w:rtl/>
          <w:lang w:val="en-GB" w:bidi="ar-EG"/>
        </w:rPr>
        <w:t xml:space="preserve"> ربح صاف للتنوع البيولوجي.</w:t>
      </w:r>
      <w:r w:rsidR="00406B20">
        <w:rPr>
          <w:rStyle w:val="FootnoteReference"/>
          <w:sz w:val="22"/>
          <w:rtl/>
          <w:lang w:val="en-GB"/>
        </w:rPr>
        <w:footnoteReference w:id="23"/>
      </w:r>
      <w:r w:rsidR="009F71C3">
        <w:rPr>
          <w:rFonts w:hint="cs"/>
          <w:sz w:val="22"/>
          <w:rtl/>
          <w:lang w:val="en-GB" w:bidi="ar-EG"/>
        </w:rPr>
        <w:t xml:space="preserve"> وتكتسب موازنات التنوع البيولوجي شعبية عندما تستمر الآثار المتبقية، ولكن </w:t>
      </w:r>
      <w:r w:rsidR="00016D34">
        <w:rPr>
          <w:rFonts w:hint="cs"/>
          <w:sz w:val="22"/>
          <w:rtl/>
          <w:lang w:val="en-GB" w:bidi="ar-EG"/>
        </w:rPr>
        <w:t>لا يُعد ذلك</w:t>
      </w:r>
      <w:r w:rsidR="009F71C3">
        <w:rPr>
          <w:rFonts w:hint="cs"/>
          <w:sz w:val="22"/>
          <w:rtl/>
          <w:lang w:val="en-GB" w:bidi="ar-EG"/>
        </w:rPr>
        <w:t xml:space="preserve"> نهجا مقبولا عالميا، فهناك جدل كبير بشأن قابلية تطبيق موازنات التنوع البيولوجي وملاءمتها وفعاليتها في ظل ظروف معينة. ويشارك البنك الدولي في عدد من الأنشطة ذات الصلة بموازنات التنوع البيولوجي، بما في ذلك إعداد مجموعة أدوات وكتيب مرجعي، و</w:t>
      </w:r>
      <w:r w:rsidR="00016D34">
        <w:rPr>
          <w:rFonts w:hint="cs"/>
          <w:sz w:val="22"/>
          <w:rtl/>
          <w:lang w:val="en-GB" w:bidi="ar-EG"/>
        </w:rPr>
        <w:t>التي ت</w:t>
      </w:r>
      <w:r w:rsidR="009F71C3">
        <w:rPr>
          <w:rFonts w:hint="cs"/>
          <w:sz w:val="22"/>
          <w:rtl/>
          <w:lang w:val="en-GB" w:bidi="ar-EG"/>
        </w:rPr>
        <w:t>دعم المشاريع التي تتضمن موازنات تؤدي إلى إنشاء أو تعزيز مناطق محمية مهمة. وتتطلع هذه النُهج إلى إعداد نظم وطنية شاملة للموازنات، وبالتالي فهي تختلف عن الموازنات الخ</w:t>
      </w:r>
      <w:r w:rsidR="00016D34">
        <w:rPr>
          <w:rFonts w:hint="cs"/>
          <w:sz w:val="22"/>
          <w:rtl/>
          <w:lang w:val="en-GB" w:bidi="ar-EG"/>
        </w:rPr>
        <w:t>ا</w:t>
      </w:r>
      <w:r w:rsidR="009F71C3">
        <w:rPr>
          <w:rFonts w:hint="cs"/>
          <w:sz w:val="22"/>
          <w:rtl/>
          <w:lang w:val="en-GB" w:bidi="ar-EG"/>
        </w:rPr>
        <w:t>صة بالمشروع.</w:t>
      </w:r>
    </w:p>
    <w:p w:rsidR="00BF0C36" w:rsidRDefault="00DF5054" w:rsidP="00BF0C36">
      <w:pPr>
        <w:numPr>
          <w:ilvl w:val="0"/>
          <w:numId w:val="28"/>
        </w:numPr>
        <w:spacing w:after="120"/>
        <w:ind w:left="0" w:firstLine="0"/>
        <w:jc w:val="both"/>
        <w:rPr>
          <w:sz w:val="22"/>
          <w:lang w:val="en-GB" w:bidi="ar-EG"/>
        </w:rPr>
      </w:pPr>
      <w:r>
        <w:rPr>
          <w:rFonts w:hint="cs"/>
          <w:sz w:val="22"/>
          <w:rtl/>
          <w:lang w:val="en-GB" w:bidi="ar-EG"/>
        </w:rPr>
        <w:t>وبالرغم من أن تخفيف الأثر عبارة عن عملية متكررة طوال دورة حياة المشروع، فإن فرص تجنب الأثر تكون أكبر بكثير في مرحلة التخطيط للتطوير، حيث يمكنها أن تؤثر في الإعداد والتصميم. ويستلزم هذا النهج تقدير الخسائر والمكاسب التي تعود على التنوع البيولوجي ويمتد إلى الآثار غير المباشرة والمستحثة التي يمكن فيها التنبؤ بالخسائر والمكاسب بشكل موثوق. ويمكن استخدام عدد من الأدوات للمساعدة على تحديد هذه الخسائر والمكاسب، من قبيل مساءلة رأس المال الطبيعي أو موازنات التنوع البيولوجي.</w:t>
      </w:r>
    </w:p>
    <w:p w:rsidR="00BF0C36" w:rsidRDefault="002C5E97" w:rsidP="00016D34">
      <w:pPr>
        <w:numPr>
          <w:ilvl w:val="0"/>
          <w:numId w:val="28"/>
        </w:numPr>
        <w:spacing w:after="120"/>
        <w:ind w:left="0" w:firstLine="0"/>
        <w:jc w:val="both"/>
        <w:rPr>
          <w:sz w:val="22"/>
          <w:lang w:val="en-GB" w:bidi="ar-EG"/>
        </w:rPr>
      </w:pPr>
      <w:r>
        <w:rPr>
          <w:rFonts w:hint="cs"/>
          <w:sz w:val="22"/>
          <w:rtl/>
          <w:lang w:val="en-GB" w:bidi="ar-EG"/>
        </w:rPr>
        <w:t xml:space="preserve">وينبغي إجراء تقييم للآثار المتراكمة كجزء من تقييمات الأثر البيئي والاجتماعي من أجل معالجة الآثار الناشئة عن التأثيرات المتعاقبة و/أو المتزايدة و/أو المجمعة لأي </w:t>
      </w:r>
      <w:r w:rsidR="00016D34">
        <w:rPr>
          <w:rFonts w:hint="cs"/>
          <w:sz w:val="22"/>
          <w:rtl/>
          <w:lang w:val="en-GB" w:bidi="ar-EG"/>
        </w:rPr>
        <w:t>إجراء</w:t>
      </w:r>
      <w:r>
        <w:rPr>
          <w:rFonts w:hint="cs"/>
          <w:sz w:val="22"/>
          <w:rtl/>
          <w:lang w:val="en-GB" w:bidi="ar-EG"/>
        </w:rPr>
        <w:t xml:space="preserve"> أو مشروع أو نشاط عند إضافتها إلى غيرها من الأنشطة القائمة و/أو المزمعة أو المتوقع تنفيذها في المستقبل بشكل معقول. وينبغي أن ترتبط هذه العملية ارتباطا واضحا بالتقييمات البيئية الاستراتيجية عند </w:t>
      </w:r>
      <w:r w:rsidR="00FC2639">
        <w:rPr>
          <w:rFonts w:hint="cs"/>
          <w:sz w:val="22"/>
          <w:rtl/>
          <w:lang w:val="en-GB" w:bidi="ar-EG"/>
        </w:rPr>
        <w:t>إجرائها</w:t>
      </w:r>
      <w:r>
        <w:rPr>
          <w:rFonts w:hint="cs"/>
          <w:sz w:val="22"/>
          <w:rtl/>
          <w:lang w:val="en-GB" w:bidi="ar-EG"/>
        </w:rPr>
        <w:t>.</w:t>
      </w:r>
    </w:p>
    <w:p w:rsidR="00BF0C36" w:rsidRDefault="00FC2639" w:rsidP="00016D34">
      <w:pPr>
        <w:numPr>
          <w:ilvl w:val="0"/>
          <w:numId w:val="28"/>
        </w:numPr>
        <w:spacing w:after="120"/>
        <w:ind w:left="0" w:firstLine="0"/>
        <w:jc w:val="both"/>
        <w:rPr>
          <w:sz w:val="22"/>
          <w:lang w:val="en-GB" w:bidi="ar-EG"/>
        </w:rPr>
      </w:pPr>
      <w:r>
        <w:rPr>
          <w:rFonts w:hint="cs"/>
          <w:sz w:val="22"/>
          <w:rtl/>
          <w:lang w:val="en-GB" w:bidi="ar-EG"/>
        </w:rPr>
        <w:t xml:space="preserve">وينبغي دمج نتائج تقييمات الأثر البيئي والاجتماعي في عملية الشراء بطريقة تكفل أن تشتمل طلبات </w:t>
      </w:r>
      <w:r w:rsidR="00016D34">
        <w:rPr>
          <w:rFonts w:hint="cs"/>
          <w:sz w:val="22"/>
          <w:rtl/>
          <w:lang w:val="en-GB" w:bidi="ar-EG"/>
        </w:rPr>
        <w:t>المناقصات</w:t>
      </w:r>
      <w:r>
        <w:rPr>
          <w:rFonts w:hint="cs"/>
          <w:sz w:val="22"/>
          <w:rtl/>
          <w:lang w:val="en-GB" w:bidi="ar-EG"/>
        </w:rPr>
        <w:t xml:space="preserve"> والعقود اللاحقة على إشارات إلى أي تدابير ضمانات يتم تحديدها.</w:t>
      </w:r>
    </w:p>
    <w:p w:rsidR="00BF0C36" w:rsidRDefault="00AA2DEC" w:rsidP="00016D34">
      <w:pPr>
        <w:numPr>
          <w:ilvl w:val="0"/>
          <w:numId w:val="28"/>
        </w:numPr>
        <w:spacing w:after="120"/>
        <w:ind w:left="0" w:firstLine="0"/>
        <w:jc w:val="both"/>
        <w:rPr>
          <w:sz w:val="22"/>
          <w:lang w:val="en-GB" w:bidi="ar-EG"/>
        </w:rPr>
      </w:pPr>
      <w:r>
        <w:rPr>
          <w:rFonts w:hint="cs"/>
          <w:sz w:val="22"/>
          <w:rtl/>
          <w:lang w:val="en-GB" w:bidi="ar-EG"/>
        </w:rPr>
        <w:lastRenderedPageBreak/>
        <w:t xml:space="preserve">ويتطلب تقييم الأثر البيئي والاجتماعي الفعال ما يلي: (أ) </w:t>
      </w:r>
      <w:r w:rsidR="00016D34">
        <w:rPr>
          <w:rFonts w:hint="cs"/>
          <w:sz w:val="22"/>
          <w:rtl/>
          <w:lang w:val="en-GB" w:bidi="ar-EG"/>
        </w:rPr>
        <w:t>إعداد</w:t>
      </w:r>
      <w:r>
        <w:rPr>
          <w:rFonts w:hint="cs"/>
          <w:sz w:val="22"/>
          <w:rtl/>
          <w:lang w:val="en-GB" w:bidi="ar-EG"/>
        </w:rPr>
        <w:t xml:space="preserve"> خطط إدارة بيئية شاملة وقابلة للتنفيذ (مع خطط عمل للتنوع البيولوجي ذات صلة وخطط عمل معنية بالأنواع حسب الاقتضاء)؛ (ب) وعملية تشريعية لضمان توافر معلومات كافية لجميع أصحاب المصلحة المعنيين على فترات منتظمة طوال دورة حياة المشروع؛ (ج) وقدرة كافية على الرصد والإنفاذ؛ (د) وتوافر بيانات جيدة بشأن التنوع البيولوجي وخدمات النظم الإيكولوجية، لاسيما للأنشطة أو المواقع الجديدة للقطاع، مثل البنية التحتية البحرية.</w:t>
      </w:r>
    </w:p>
    <w:p w:rsidR="00BF0C36" w:rsidRDefault="00406B20" w:rsidP="00540B72">
      <w:pPr>
        <w:numPr>
          <w:ilvl w:val="0"/>
          <w:numId w:val="28"/>
        </w:numPr>
        <w:spacing w:after="120"/>
        <w:ind w:left="0" w:firstLine="0"/>
        <w:jc w:val="both"/>
        <w:rPr>
          <w:sz w:val="22"/>
          <w:lang w:val="en-GB" w:bidi="ar-EG"/>
        </w:rPr>
      </w:pPr>
      <w:r>
        <w:rPr>
          <w:rFonts w:hint="cs"/>
          <w:sz w:val="22"/>
          <w:rtl/>
          <w:lang w:val="en-GB" w:bidi="ar-EG"/>
        </w:rPr>
        <w:t>وتحتاج مؤسسات الاستثمار (مثل مؤسسة التمويل الدولية، والبنك الدولي، والبنك الأوروبي للاستثمار) وكذلك بنوك القطاع الخاص (مثل البنوك التي تعتمد على مبادئ التعادل) إلى إجراءات صارمة لتقييم الأثر البيئي لتطبيقها على أي مشاريع للبنية التحتية توافق على دعمها كجزء من متطلبات معايير الأداء البيئي والاجتماعي. واعتمد كل من البنك الدولي ومؤسسة التمويل الدولية مؤخرا ضمانات بيئية واجتماعية محدثة، من المرجح أن تضع معايير جديدة</w:t>
      </w:r>
      <w:r w:rsidR="00540B72">
        <w:rPr>
          <w:rFonts w:hint="cs"/>
          <w:sz w:val="22"/>
          <w:rtl/>
          <w:lang w:val="en-GB" w:bidi="ar-EG"/>
        </w:rPr>
        <w:t xml:space="preserve"> لأفضل الممارسات العالمية. ويجري تطوير ممارسات جيدة بشأن تقييم وتقدير الطبيعة بدقة. ومن شأن التفاعل مع الهيئات البحثية لوضع المؤشرات وفهم آثار التنوع البيولوجي، والتكنولوجيات والنُهج الناشئة (على سبيل المثال فعال</w:t>
      </w:r>
      <w:r w:rsidR="00016D34">
        <w:rPr>
          <w:rFonts w:hint="cs"/>
          <w:sz w:val="22"/>
          <w:rtl/>
          <w:lang w:val="en-GB" w:bidi="ar-EG"/>
        </w:rPr>
        <w:t>ي</w:t>
      </w:r>
      <w:r w:rsidR="00540B72">
        <w:rPr>
          <w:rFonts w:hint="cs"/>
          <w:sz w:val="22"/>
          <w:rtl/>
          <w:lang w:val="en-GB" w:bidi="ar-EG"/>
        </w:rPr>
        <w:t>ة استعادة الموائل) أن يساعد على زيادة قاعدة الأدلة وسد الفجوات المتعلقة بالبيانات.</w:t>
      </w:r>
    </w:p>
    <w:p w:rsidR="00BF0C36" w:rsidRPr="00BF0C36" w:rsidRDefault="00BF0C36" w:rsidP="00BF0C36">
      <w:pPr>
        <w:keepNext/>
        <w:jc w:val="center"/>
        <w:rPr>
          <w:i/>
          <w:iCs/>
          <w:lang w:bidi="ar-EG"/>
        </w:rPr>
      </w:pPr>
      <w:r w:rsidRPr="00BF0C36">
        <w:rPr>
          <w:rFonts w:hint="cs"/>
          <w:i/>
          <w:iCs/>
          <w:rtl/>
          <w:lang w:bidi="ar-EG"/>
        </w:rPr>
        <w:t>3-</w:t>
      </w:r>
      <w:r w:rsidRPr="00BF0C36">
        <w:rPr>
          <w:rFonts w:hint="cs"/>
          <w:i/>
          <w:iCs/>
          <w:rtl/>
          <w:lang w:bidi="ar-EG"/>
        </w:rPr>
        <w:tab/>
        <w:t>التحديات</w:t>
      </w:r>
    </w:p>
    <w:p w:rsidR="00BF0C36" w:rsidRDefault="00683437" w:rsidP="00016D34">
      <w:pPr>
        <w:numPr>
          <w:ilvl w:val="0"/>
          <w:numId w:val="28"/>
        </w:numPr>
        <w:spacing w:after="120"/>
        <w:ind w:left="0" w:firstLine="0"/>
        <w:jc w:val="both"/>
        <w:rPr>
          <w:sz w:val="22"/>
          <w:lang w:val="en-GB" w:bidi="ar-EG"/>
        </w:rPr>
      </w:pPr>
      <w:r>
        <w:rPr>
          <w:rFonts w:hint="cs"/>
          <w:sz w:val="22"/>
          <w:rtl/>
          <w:lang w:val="en-GB" w:bidi="ar-EG"/>
        </w:rPr>
        <w:t xml:space="preserve">يشكل التأكد من </w:t>
      </w:r>
      <w:r w:rsidR="00016D34">
        <w:rPr>
          <w:rFonts w:hint="cs"/>
          <w:sz w:val="22"/>
          <w:rtl/>
          <w:lang w:val="en-GB" w:bidi="ar-EG"/>
        </w:rPr>
        <w:t>تنفيذ</w:t>
      </w:r>
      <w:r>
        <w:rPr>
          <w:rFonts w:hint="cs"/>
          <w:sz w:val="22"/>
          <w:rtl/>
          <w:lang w:val="en-GB" w:bidi="ar-EG"/>
        </w:rPr>
        <w:t xml:space="preserve"> إجراءات التخفيف أو الإجراءات الأخرى المحددة في تقييمات الأثر البيئي والاجتماعي وخطط الإدارة البيئية </w:t>
      </w:r>
      <w:r w:rsidR="00016D34">
        <w:rPr>
          <w:rFonts w:hint="cs"/>
          <w:sz w:val="22"/>
          <w:rtl/>
          <w:lang w:val="en-GB" w:bidi="ar-EG"/>
        </w:rPr>
        <w:t>ذات الصلة</w:t>
      </w:r>
      <w:r>
        <w:rPr>
          <w:rFonts w:hint="cs"/>
          <w:sz w:val="22"/>
          <w:rtl/>
          <w:lang w:val="en-GB" w:bidi="ar-EG"/>
        </w:rPr>
        <w:t xml:space="preserve"> تحديا رئيسيا لتعميم التنوع البيولوجي في قطاع البنية التحتية. وهناك عدد من نقاط الدخول من أجل تعزيز تنفيذ تدابير المتابعة، بما في ذلك توسيع الصلاحيات (وتوضيح سلسلة العمل) لوكالات الإنفاذ المختصة، وإنشاء شبكات رصد إقليمية والمطالبة بضمان أو سند مالي لتنفيذ إجراءات المتابعة قبل الموافقة على المشروع. </w:t>
      </w:r>
      <w:r w:rsidR="00016D34">
        <w:rPr>
          <w:rFonts w:hint="cs"/>
          <w:sz w:val="22"/>
          <w:rtl/>
          <w:lang w:val="en-GB" w:bidi="ar-EG"/>
        </w:rPr>
        <w:t>وتساعد</w:t>
      </w:r>
      <w:r>
        <w:rPr>
          <w:rFonts w:hint="cs"/>
          <w:sz w:val="22"/>
          <w:rtl/>
          <w:lang w:val="en-GB" w:bidi="ar-EG"/>
        </w:rPr>
        <w:t xml:space="preserve"> إتاحة القرارات أو التوصيات المتعلقة بتقييم الأثر البيئي والاجتماعي وشروط منح التراخيص/المبادئ التوجيهية للتنفيذ للجمهور والوكالات المعنية على دعم تدابير المتابعة (بما في ذلك الإنفاذ في حالة عدم الامتثال) والإدارة التكيفية.</w:t>
      </w:r>
      <w:r>
        <w:rPr>
          <w:rStyle w:val="FootnoteReference"/>
          <w:sz w:val="22"/>
          <w:rtl/>
          <w:lang w:val="en-GB"/>
        </w:rPr>
        <w:footnoteReference w:id="24"/>
      </w:r>
    </w:p>
    <w:p w:rsidR="00BF0C36" w:rsidRDefault="008A4DB9" w:rsidP="00016D34">
      <w:pPr>
        <w:numPr>
          <w:ilvl w:val="0"/>
          <w:numId w:val="28"/>
        </w:numPr>
        <w:spacing w:after="120"/>
        <w:ind w:left="0" w:firstLine="0"/>
        <w:jc w:val="both"/>
        <w:rPr>
          <w:sz w:val="22"/>
          <w:lang w:val="en-GB" w:bidi="ar-EG"/>
        </w:rPr>
      </w:pPr>
      <w:r>
        <w:rPr>
          <w:rFonts w:hint="cs"/>
          <w:sz w:val="22"/>
          <w:rtl/>
          <w:lang w:val="en-GB" w:bidi="ar-EG"/>
        </w:rPr>
        <w:t>وتؤدي المؤسسات المالية الدولية والإقليمية دورا كبيرا في الدفع لاتباع الممارسات الجيدة (مثل التقيد بالتسلسل الهرمي للتخفيف). ومع ذلك، عندما لا تتوافق هذه المعايير مع متطلبات تقييم الأثر البيئي والاجتماعي (والمؤسسات) الوطنية، يمكن أن تشأ تحديات. ولذلك، من المهم أن تكون الوكالات الحكومية على دراية</w:t>
      </w:r>
      <w:r w:rsidR="00016D34">
        <w:rPr>
          <w:rFonts w:hint="cs"/>
          <w:sz w:val="22"/>
          <w:rtl/>
          <w:lang w:val="en-GB" w:bidi="ar-EG"/>
        </w:rPr>
        <w:t xml:space="preserve"> وفهم</w:t>
      </w:r>
      <w:r>
        <w:rPr>
          <w:rFonts w:hint="cs"/>
          <w:sz w:val="22"/>
          <w:rtl/>
          <w:lang w:val="en-GB" w:bidi="ar-EG"/>
        </w:rPr>
        <w:t xml:space="preserve"> بهذه المعايير و</w:t>
      </w:r>
      <w:r w:rsidR="00016D34">
        <w:rPr>
          <w:rFonts w:hint="cs"/>
          <w:sz w:val="22"/>
          <w:rtl/>
          <w:lang w:val="en-GB" w:bidi="ar-EG"/>
        </w:rPr>
        <w:t xml:space="preserve">أن </w:t>
      </w:r>
      <w:r>
        <w:rPr>
          <w:rFonts w:hint="cs"/>
          <w:sz w:val="22"/>
          <w:rtl/>
          <w:lang w:val="en-GB" w:bidi="ar-EG"/>
        </w:rPr>
        <w:t>توفر بيئة سياساتية تمكينية لتنفيذها. ومن الأهمية بمكان أيضا أن تُعمم المعايير الصارمة عبر المؤسسات المالية.</w:t>
      </w:r>
    </w:p>
    <w:p w:rsidR="00B011D9" w:rsidRPr="00B011D9" w:rsidRDefault="00B011D9" w:rsidP="00D76824">
      <w:pPr>
        <w:keepNext/>
        <w:jc w:val="center"/>
        <w:rPr>
          <w:b/>
          <w:bCs/>
          <w:lang w:bidi="ar-EG"/>
        </w:rPr>
      </w:pPr>
      <w:r w:rsidRPr="007D33A7">
        <w:rPr>
          <w:rFonts w:hint="cs"/>
          <w:b/>
          <w:bCs/>
          <w:rtl/>
          <w:lang w:bidi="ar-EG"/>
        </w:rPr>
        <w:t>دال</w:t>
      </w:r>
      <w:r w:rsidR="00F77E9E" w:rsidRPr="007D33A7">
        <w:rPr>
          <w:rFonts w:hint="cs"/>
          <w:b/>
          <w:bCs/>
          <w:rtl/>
          <w:lang w:bidi="ar-EG"/>
        </w:rPr>
        <w:t>-</w:t>
      </w:r>
      <w:r w:rsidR="00F77E9E" w:rsidRPr="007D33A7">
        <w:rPr>
          <w:rFonts w:hint="cs"/>
          <w:b/>
          <w:bCs/>
          <w:rtl/>
          <w:lang w:bidi="ar-EG"/>
        </w:rPr>
        <w:tab/>
      </w:r>
      <w:r w:rsidR="00D76824">
        <w:rPr>
          <w:rFonts w:hint="cs"/>
          <w:b/>
          <w:bCs/>
          <w:rtl/>
          <w:lang w:bidi="ar-EG"/>
        </w:rPr>
        <w:t>المؤسسات الفعالة: الإنفاذ، والشفافية، والتنسيق والتشاور</w:t>
      </w:r>
    </w:p>
    <w:p w:rsidR="00D76824" w:rsidRPr="00BF0C36" w:rsidRDefault="00D76824" w:rsidP="00D76824">
      <w:pPr>
        <w:keepNext/>
        <w:jc w:val="center"/>
        <w:rPr>
          <w:i/>
          <w:iCs/>
          <w:lang w:bidi="ar-EG"/>
        </w:rPr>
      </w:pPr>
      <w:r w:rsidRPr="00BF0C36">
        <w:rPr>
          <w:rFonts w:hint="cs"/>
          <w:i/>
          <w:iCs/>
          <w:rtl/>
          <w:lang w:bidi="ar-EG"/>
        </w:rPr>
        <w:t>1-</w:t>
      </w:r>
      <w:r w:rsidRPr="00BF0C36">
        <w:rPr>
          <w:rFonts w:hint="cs"/>
          <w:i/>
          <w:iCs/>
          <w:rtl/>
          <w:lang w:bidi="ar-EG"/>
        </w:rPr>
        <w:tab/>
        <w:t>مقدمة</w:t>
      </w:r>
    </w:p>
    <w:p w:rsidR="00D76824" w:rsidRDefault="0031261C" w:rsidP="00016D34">
      <w:pPr>
        <w:numPr>
          <w:ilvl w:val="0"/>
          <w:numId w:val="28"/>
        </w:numPr>
        <w:spacing w:after="120"/>
        <w:ind w:left="0" w:firstLine="0"/>
        <w:jc w:val="both"/>
        <w:rPr>
          <w:sz w:val="22"/>
          <w:lang w:val="en-GB" w:bidi="ar-EG"/>
        </w:rPr>
      </w:pPr>
      <w:r>
        <w:rPr>
          <w:rFonts w:hint="cs"/>
          <w:sz w:val="22"/>
          <w:rtl/>
          <w:lang w:val="en-GB" w:bidi="ar-EG"/>
        </w:rPr>
        <w:t xml:space="preserve">تمتع المؤسسات الفعالة لتطوير البنية التحتية بأهمية قصوى في إحداث تغيير </w:t>
      </w:r>
      <w:r w:rsidR="00016D34">
        <w:rPr>
          <w:rFonts w:hint="cs"/>
          <w:sz w:val="22"/>
          <w:rtl/>
          <w:lang w:val="en-GB" w:bidi="ar-EG"/>
        </w:rPr>
        <w:t>يشمل القطاعات</w:t>
      </w:r>
      <w:r>
        <w:rPr>
          <w:rFonts w:hint="cs"/>
          <w:sz w:val="22"/>
          <w:rtl/>
          <w:lang w:val="en-GB" w:bidi="ar-EG"/>
        </w:rPr>
        <w:t xml:space="preserve"> من خلال وضع وتنفيذ السياسات والقوانين واللوائح، ووضع آليات لمشاركة الجمهور وتعزيز توافر البيانات والمعلومات البيئية.</w:t>
      </w:r>
      <w:r>
        <w:rPr>
          <w:rStyle w:val="FootnoteReference"/>
          <w:sz w:val="22"/>
          <w:rtl/>
          <w:lang w:val="en-GB"/>
        </w:rPr>
        <w:footnoteReference w:id="25"/>
      </w:r>
    </w:p>
    <w:p w:rsidR="00D76824" w:rsidRPr="00BF0C36" w:rsidRDefault="00D76824" w:rsidP="00D76824">
      <w:pPr>
        <w:keepNext/>
        <w:jc w:val="center"/>
        <w:rPr>
          <w:i/>
          <w:iCs/>
          <w:lang w:bidi="ar-EG"/>
        </w:rPr>
      </w:pPr>
      <w:r w:rsidRPr="00BF0C36">
        <w:rPr>
          <w:rFonts w:hint="cs"/>
          <w:i/>
          <w:iCs/>
          <w:rtl/>
          <w:lang w:bidi="ar-EG"/>
        </w:rPr>
        <w:t>2-</w:t>
      </w:r>
      <w:r w:rsidRPr="00BF0C36">
        <w:rPr>
          <w:rFonts w:hint="cs"/>
          <w:i/>
          <w:iCs/>
          <w:rtl/>
          <w:lang w:bidi="ar-EG"/>
        </w:rPr>
        <w:tab/>
        <w:t>النُهج، والمعايير والممارسات الجيدة القائمة المنتقاة</w:t>
      </w:r>
    </w:p>
    <w:p w:rsidR="00D76824" w:rsidRDefault="008A1DE6" w:rsidP="00016D34">
      <w:pPr>
        <w:numPr>
          <w:ilvl w:val="0"/>
          <w:numId w:val="28"/>
        </w:numPr>
        <w:spacing w:after="120"/>
        <w:ind w:left="0" w:firstLine="0"/>
        <w:jc w:val="both"/>
        <w:rPr>
          <w:sz w:val="22"/>
          <w:lang w:val="en-GB" w:bidi="ar-EG"/>
        </w:rPr>
      </w:pPr>
      <w:r>
        <w:rPr>
          <w:rFonts w:hint="cs"/>
          <w:sz w:val="22"/>
          <w:rtl/>
          <w:lang w:val="en-GB" w:bidi="ar-EG"/>
        </w:rPr>
        <w:t>تشمل المؤسسات الفعالة مجموعة من الهياكل والعمليات واللجان داخل الوزارات وفيما بينها ذات الأهمية</w:t>
      </w:r>
      <w:r w:rsidR="00016D34">
        <w:rPr>
          <w:rFonts w:hint="cs"/>
          <w:sz w:val="22"/>
          <w:rtl/>
          <w:lang w:val="en-GB" w:bidi="ar-EG"/>
        </w:rPr>
        <w:t xml:space="preserve"> بالنسبة</w:t>
      </w:r>
      <w:r>
        <w:rPr>
          <w:rFonts w:hint="cs"/>
          <w:sz w:val="22"/>
          <w:rtl/>
          <w:lang w:val="en-GB" w:bidi="ar-EG"/>
        </w:rPr>
        <w:t xml:space="preserve"> للإدارة والتنفيذ. </w:t>
      </w:r>
      <w:r w:rsidR="00016D34">
        <w:rPr>
          <w:rFonts w:hint="cs"/>
          <w:sz w:val="22"/>
          <w:rtl/>
          <w:lang w:val="en-GB" w:bidi="ar-EG"/>
        </w:rPr>
        <w:t>و</w:t>
      </w:r>
      <w:r>
        <w:rPr>
          <w:rFonts w:hint="cs"/>
          <w:sz w:val="22"/>
          <w:rtl/>
          <w:lang w:val="en-GB" w:bidi="ar-EG"/>
        </w:rPr>
        <w:t>تعتمد على عدد من العوامل بما في ذلك الشفافية، والمساءلة، والتنسيق، وإشراك أصحاب المصلحة، والقدرة، والتمويل المستقل، ووضوح الولاية والمعلومات.</w:t>
      </w:r>
    </w:p>
    <w:p w:rsidR="00D76824" w:rsidRDefault="00B83C0A" w:rsidP="00016D34">
      <w:pPr>
        <w:numPr>
          <w:ilvl w:val="0"/>
          <w:numId w:val="28"/>
        </w:numPr>
        <w:spacing w:after="120"/>
        <w:ind w:left="0" w:firstLine="0"/>
        <w:jc w:val="both"/>
        <w:rPr>
          <w:sz w:val="22"/>
          <w:lang w:val="en-GB" w:bidi="ar-EG"/>
        </w:rPr>
      </w:pPr>
      <w:r>
        <w:rPr>
          <w:rFonts w:hint="cs"/>
          <w:sz w:val="22"/>
          <w:rtl/>
          <w:lang w:val="en-GB" w:bidi="ar-EG"/>
        </w:rPr>
        <w:t>ومبادرة الشفافية في قطاع البناء (</w:t>
      </w:r>
      <w:proofErr w:type="spellStart"/>
      <w:r>
        <w:rPr>
          <w:sz w:val="22"/>
          <w:lang w:val="en-GB" w:bidi="ar-EG"/>
        </w:rPr>
        <w:t>CoST</w:t>
      </w:r>
      <w:proofErr w:type="spellEnd"/>
      <w:r>
        <w:rPr>
          <w:rFonts w:hint="cs"/>
          <w:sz w:val="22"/>
          <w:rtl/>
          <w:lang w:val="en-GB" w:bidi="ar-EG"/>
        </w:rPr>
        <w:t>)</w:t>
      </w:r>
      <w:r w:rsidR="00347026">
        <w:rPr>
          <w:rFonts w:hint="cs"/>
          <w:sz w:val="22"/>
          <w:rtl/>
          <w:lang w:val="en-GB" w:bidi="ar-EG"/>
        </w:rPr>
        <w:t xml:space="preserve"> "تعمل مع الحكومات، والصناعات، والمجتمعات المحلية في جميع أنحاء العالم للحصول على قيمة أفضل من الاستثمار في البنية التحتية العامة من خلال تعزيز الشفافية والمساءلة".</w:t>
      </w:r>
      <w:r w:rsidR="0090480F">
        <w:rPr>
          <w:rStyle w:val="FootnoteReference"/>
          <w:sz w:val="22"/>
          <w:rtl/>
          <w:lang w:val="en-GB"/>
        </w:rPr>
        <w:footnoteReference w:id="26"/>
      </w:r>
      <w:r w:rsidR="00347026">
        <w:rPr>
          <w:rFonts w:hint="cs"/>
          <w:sz w:val="22"/>
          <w:rtl/>
          <w:lang w:val="en-GB" w:bidi="ar-EG"/>
        </w:rPr>
        <w:t xml:space="preserve"> </w:t>
      </w:r>
      <w:r w:rsidR="00016D34">
        <w:rPr>
          <w:rFonts w:hint="cs"/>
          <w:sz w:val="22"/>
          <w:rtl/>
          <w:lang w:val="en-GB" w:bidi="ar-EG"/>
        </w:rPr>
        <w:t>وب</w:t>
      </w:r>
      <w:r w:rsidR="00347026">
        <w:rPr>
          <w:rFonts w:hint="cs"/>
          <w:sz w:val="22"/>
          <w:rtl/>
          <w:lang w:val="en-GB" w:bidi="ar-EG"/>
        </w:rPr>
        <w:t xml:space="preserve">توفير منبر </w:t>
      </w:r>
      <w:r w:rsidR="00347026">
        <w:rPr>
          <w:rFonts w:hint="cs"/>
          <w:sz w:val="22"/>
          <w:rtl/>
          <w:lang w:val="en-GB" w:bidi="ar-EG"/>
        </w:rPr>
        <w:lastRenderedPageBreak/>
        <w:t>للحكومات للكشف عن المعلومات المتعلقة باستثمارات البنية التحتية العامة في البلدان المشاركة البالغ عددها 15 بلدا أن يساعد</w:t>
      </w:r>
      <w:r w:rsidR="00016D34">
        <w:rPr>
          <w:rFonts w:hint="cs"/>
          <w:sz w:val="22"/>
          <w:rtl/>
          <w:lang w:val="en-GB" w:bidi="ar-EG"/>
        </w:rPr>
        <w:t xml:space="preserve"> ذلك</w:t>
      </w:r>
      <w:r w:rsidR="00347026">
        <w:rPr>
          <w:rFonts w:hint="cs"/>
          <w:sz w:val="22"/>
          <w:rtl/>
          <w:lang w:val="en-GB" w:bidi="ar-EG"/>
        </w:rPr>
        <w:t xml:space="preserve"> على إبلاغ أصحاب المصلحة ومساءلة صناع القرارات. ويمكن أن تساعد هذه الشفافية والمساءلة على "الحد من سوء الإدارة، وانعدام الكفاءة، </w:t>
      </w:r>
      <w:r w:rsidR="00016D34">
        <w:rPr>
          <w:rFonts w:hint="cs"/>
          <w:sz w:val="22"/>
          <w:rtl/>
          <w:lang w:val="en-GB" w:bidi="ar-EG"/>
        </w:rPr>
        <w:t>والفساد</w:t>
      </w:r>
      <w:r w:rsidR="00347026">
        <w:rPr>
          <w:rFonts w:hint="cs"/>
          <w:sz w:val="22"/>
          <w:rtl/>
          <w:lang w:val="en-GB" w:bidi="ar-EG"/>
        </w:rPr>
        <w:t xml:space="preserve">، والمخاطر التي يتعرض لها الجمهور من جراء البنية التحتية الضعيفة". </w:t>
      </w:r>
    </w:p>
    <w:p w:rsidR="00D76824" w:rsidRDefault="00F855FC" w:rsidP="00B53CC0">
      <w:pPr>
        <w:numPr>
          <w:ilvl w:val="0"/>
          <w:numId w:val="28"/>
        </w:numPr>
        <w:spacing w:after="120"/>
        <w:ind w:left="0" w:firstLine="0"/>
        <w:jc w:val="both"/>
        <w:rPr>
          <w:sz w:val="22"/>
          <w:lang w:val="en-GB" w:bidi="ar-EG"/>
        </w:rPr>
      </w:pPr>
      <w:r>
        <w:rPr>
          <w:rFonts w:hint="cs"/>
          <w:sz w:val="22"/>
          <w:rtl/>
          <w:lang w:val="en-GB" w:bidi="ar-EG"/>
        </w:rPr>
        <w:t>وفي عام 2017، أصدرت منظمة التعاون والتنمية في الميدان الاقتصادي مطبوع</w:t>
      </w:r>
      <w:r w:rsidR="00016D34">
        <w:rPr>
          <w:rFonts w:hint="cs"/>
          <w:sz w:val="22"/>
          <w:rtl/>
          <w:lang w:val="en-GB" w:bidi="ar-EG"/>
        </w:rPr>
        <w:t>ا</w:t>
      </w:r>
      <w:r w:rsidR="00404296">
        <w:rPr>
          <w:rFonts w:hint="cs"/>
          <w:sz w:val="22"/>
          <w:rtl/>
          <w:lang w:val="en-GB" w:bidi="ar-EG"/>
        </w:rPr>
        <w:t xml:space="preserve"> بعنوان </w:t>
      </w:r>
      <w:r w:rsidR="00404296" w:rsidRPr="00404296">
        <w:rPr>
          <w:rFonts w:hint="cs"/>
          <w:i/>
          <w:iCs/>
          <w:sz w:val="22"/>
          <w:rtl/>
          <w:lang w:val="en-GB" w:bidi="ar-EG"/>
        </w:rPr>
        <w:t>"الحصول على البنية التحتية الصحيحة: إطار لحوكمة أفضل"</w:t>
      </w:r>
      <w:r w:rsidR="00404296">
        <w:rPr>
          <w:rFonts w:hint="cs"/>
          <w:sz w:val="22"/>
          <w:rtl/>
          <w:lang w:val="en-GB" w:bidi="ar-EG"/>
        </w:rPr>
        <w:t>.</w:t>
      </w:r>
      <w:r w:rsidR="00404296">
        <w:rPr>
          <w:rStyle w:val="FootnoteReference"/>
          <w:sz w:val="22"/>
          <w:rtl/>
          <w:lang w:val="en-GB"/>
        </w:rPr>
        <w:footnoteReference w:id="27"/>
      </w:r>
      <w:r w:rsidR="00404296">
        <w:rPr>
          <w:rFonts w:hint="cs"/>
          <w:sz w:val="22"/>
          <w:rtl/>
          <w:lang w:val="en-GB" w:bidi="ar-EG"/>
        </w:rPr>
        <w:t xml:space="preserve"> وبصرف النظر عن إدراك هذا المطبوع للتحديات المرتبطة بالمؤسسات الفعالة لقطاع البنية التحتية، فهو يقدم إطارا </w:t>
      </w:r>
      <w:r w:rsidR="00B53CC0">
        <w:rPr>
          <w:rFonts w:hint="cs"/>
          <w:sz w:val="22"/>
          <w:rtl/>
          <w:lang w:val="en-GB" w:bidi="ar-EG"/>
        </w:rPr>
        <w:t>لحوكمة</w:t>
      </w:r>
      <w:r w:rsidR="00404296">
        <w:rPr>
          <w:rFonts w:hint="cs"/>
          <w:sz w:val="22"/>
          <w:rtl/>
          <w:lang w:val="en-GB" w:bidi="ar-EG"/>
        </w:rPr>
        <w:t xml:space="preserve"> البنية التحتية. </w:t>
      </w:r>
      <w:r w:rsidR="00B53CC0">
        <w:rPr>
          <w:rFonts w:hint="cs"/>
          <w:sz w:val="22"/>
          <w:rtl/>
          <w:lang w:val="en-GB" w:bidi="ar-EG"/>
        </w:rPr>
        <w:t>و</w:t>
      </w:r>
      <w:r w:rsidR="00404296">
        <w:rPr>
          <w:rFonts w:hint="cs"/>
          <w:sz w:val="22"/>
          <w:rtl/>
          <w:lang w:val="en-GB" w:bidi="ar-EG"/>
        </w:rPr>
        <w:t>نظرا لأن العديد من البلدان تشهد نموا سريعا في البنية التحتية، هناك فرصة كبيرة للبلدان التي لديها قطاع بنية تحتية راسخ لتبادل الخبرات. وقد يكون هذا الأمر مفيدا بشكل خاص من أجل تقاسم المعلومات والخبرات فيما بين البلدان داخل نفس المنطقة وفي نفس السياقات.</w:t>
      </w:r>
    </w:p>
    <w:p w:rsidR="00D76824" w:rsidRPr="00BF0C36" w:rsidRDefault="00D76824" w:rsidP="00D76824">
      <w:pPr>
        <w:keepNext/>
        <w:jc w:val="center"/>
        <w:rPr>
          <w:i/>
          <w:iCs/>
          <w:lang w:bidi="ar-EG"/>
        </w:rPr>
      </w:pPr>
      <w:r w:rsidRPr="00BF0C36">
        <w:rPr>
          <w:rFonts w:hint="cs"/>
          <w:i/>
          <w:iCs/>
          <w:rtl/>
          <w:lang w:bidi="ar-EG"/>
        </w:rPr>
        <w:t>3-</w:t>
      </w:r>
      <w:r w:rsidRPr="00BF0C36">
        <w:rPr>
          <w:rFonts w:hint="cs"/>
          <w:i/>
          <w:iCs/>
          <w:rtl/>
          <w:lang w:bidi="ar-EG"/>
        </w:rPr>
        <w:tab/>
        <w:t>التحديات</w:t>
      </w:r>
    </w:p>
    <w:p w:rsidR="00D76824" w:rsidRDefault="00D21F17" w:rsidP="00D76824">
      <w:pPr>
        <w:numPr>
          <w:ilvl w:val="0"/>
          <w:numId w:val="28"/>
        </w:numPr>
        <w:spacing w:after="120"/>
        <w:ind w:left="0" w:firstLine="0"/>
        <w:jc w:val="both"/>
        <w:rPr>
          <w:sz w:val="22"/>
          <w:lang w:val="en-GB" w:bidi="ar-EG"/>
        </w:rPr>
      </w:pPr>
      <w:r>
        <w:rPr>
          <w:rFonts w:hint="cs"/>
          <w:sz w:val="22"/>
          <w:rtl/>
          <w:lang w:val="en-GB" w:bidi="ar-EG"/>
        </w:rPr>
        <w:t xml:space="preserve">غالبا ما تكون مشاريع البنية التحتية هي الاستثمار الأوسع نطاقا داخل بلد معين، وبالتالي تشمل وزارات متعددة، بما في ذلك </w:t>
      </w:r>
      <w:r w:rsidR="00B53CC0">
        <w:rPr>
          <w:rFonts w:hint="cs"/>
          <w:sz w:val="22"/>
          <w:rtl/>
          <w:lang w:val="en-GB" w:bidi="ar-EG"/>
        </w:rPr>
        <w:t xml:space="preserve">وزارات </w:t>
      </w:r>
      <w:r>
        <w:rPr>
          <w:rFonts w:hint="cs"/>
          <w:sz w:val="22"/>
          <w:rtl/>
          <w:lang w:val="en-GB" w:bidi="ar-EG"/>
        </w:rPr>
        <w:t>البيئة والتخطيط والتنمية والتمويل. وقد ينتج عن ذلك ولاية غير واضحة لاتخاذ الإجراءات.</w:t>
      </w:r>
      <w:r w:rsidR="006C7236">
        <w:rPr>
          <w:rFonts w:hint="cs"/>
          <w:sz w:val="22"/>
          <w:rtl/>
          <w:lang w:val="en-GB" w:bidi="ar-EG"/>
        </w:rPr>
        <w:t xml:space="preserve"> ولا تحدد المسؤولية عن الآثار ولا يتم التنسيق عبر الوزارات في جميع الأحيان.</w:t>
      </w:r>
    </w:p>
    <w:p w:rsidR="00D76824" w:rsidRDefault="006C7236" w:rsidP="006C7236">
      <w:pPr>
        <w:numPr>
          <w:ilvl w:val="0"/>
          <w:numId w:val="28"/>
        </w:numPr>
        <w:spacing w:after="120"/>
        <w:ind w:left="0" w:firstLine="0"/>
        <w:jc w:val="both"/>
        <w:rPr>
          <w:sz w:val="22"/>
          <w:lang w:val="en-GB" w:bidi="ar-EG"/>
        </w:rPr>
      </w:pPr>
      <w:r>
        <w:rPr>
          <w:rFonts w:hint="cs"/>
          <w:sz w:val="22"/>
          <w:rtl/>
          <w:lang w:val="en-GB" w:bidi="ar-EG"/>
        </w:rPr>
        <w:t>ويمكن أيضا للقدرة والموارد التقنية أن تشكل عائقا حقيقيا لفهم وإدارة مشاريع البنية التحتية الكبيرة التي تتجاوز الحدود الإقليمية وفي بعض الأحيان الحدود الوطنية.</w:t>
      </w:r>
    </w:p>
    <w:p w:rsidR="00D76824" w:rsidRDefault="00652B95" w:rsidP="00D76824">
      <w:pPr>
        <w:numPr>
          <w:ilvl w:val="0"/>
          <w:numId w:val="28"/>
        </w:numPr>
        <w:spacing w:after="120"/>
        <w:ind w:left="0" w:firstLine="0"/>
        <w:jc w:val="both"/>
        <w:rPr>
          <w:sz w:val="22"/>
          <w:lang w:val="en-GB" w:bidi="ar-EG"/>
        </w:rPr>
      </w:pPr>
      <w:r>
        <w:rPr>
          <w:rFonts w:hint="cs"/>
          <w:sz w:val="22"/>
          <w:rtl/>
          <w:lang w:val="en-GB" w:bidi="ar-EG"/>
        </w:rPr>
        <w:t>وبالإضافة إلى ذلك، يُعد الحوار والتشاور المفتوحين والشفافين مع مجموعات أصحاب المصلحة الرئيسيين (بما في ذلك الشعوب الأصلية والمجتمعات المحلية، وقطاع الصناعة) أمرا بالغ الأهمية لتنمية القدرة المؤسسية على إدارة تطورات البنية التحتية.</w:t>
      </w:r>
    </w:p>
    <w:p w:rsidR="00D76824" w:rsidRPr="00B011D9" w:rsidRDefault="00D76824" w:rsidP="00D76824">
      <w:pPr>
        <w:keepNext/>
        <w:jc w:val="center"/>
        <w:rPr>
          <w:b/>
          <w:bCs/>
          <w:lang w:bidi="ar-EG"/>
        </w:rPr>
      </w:pPr>
      <w:r>
        <w:rPr>
          <w:rFonts w:hint="cs"/>
          <w:b/>
          <w:bCs/>
          <w:rtl/>
          <w:lang w:bidi="ar-EG"/>
        </w:rPr>
        <w:t>هاء</w:t>
      </w:r>
      <w:r w:rsidRPr="007D33A7">
        <w:rPr>
          <w:rFonts w:hint="cs"/>
          <w:b/>
          <w:bCs/>
          <w:rtl/>
          <w:lang w:bidi="ar-EG"/>
        </w:rPr>
        <w:t>-</w:t>
      </w:r>
      <w:r w:rsidRPr="007D33A7">
        <w:rPr>
          <w:rFonts w:hint="cs"/>
          <w:b/>
          <w:bCs/>
          <w:rtl/>
          <w:lang w:bidi="ar-EG"/>
        </w:rPr>
        <w:tab/>
      </w:r>
      <w:r>
        <w:rPr>
          <w:rFonts w:hint="cs"/>
          <w:b/>
          <w:bCs/>
          <w:rtl/>
          <w:lang w:bidi="ar-EG"/>
        </w:rPr>
        <w:t>التمويل والضمانات البيئية والاجتماعية: حلول ابتكارية للتمويل والاستثمار</w:t>
      </w:r>
    </w:p>
    <w:p w:rsidR="00D76824" w:rsidRPr="00BF0C36" w:rsidRDefault="00D76824" w:rsidP="00D76824">
      <w:pPr>
        <w:keepNext/>
        <w:jc w:val="center"/>
        <w:rPr>
          <w:i/>
          <w:iCs/>
          <w:lang w:bidi="ar-EG"/>
        </w:rPr>
      </w:pPr>
      <w:r w:rsidRPr="00BF0C36">
        <w:rPr>
          <w:rFonts w:hint="cs"/>
          <w:i/>
          <w:iCs/>
          <w:rtl/>
          <w:lang w:bidi="ar-EG"/>
        </w:rPr>
        <w:t>1-</w:t>
      </w:r>
      <w:r w:rsidRPr="00BF0C36">
        <w:rPr>
          <w:rFonts w:hint="cs"/>
          <w:i/>
          <w:iCs/>
          <w:rtl/>
          <w:lang w:bidi="ar-EG"/>
        </w:rPr>
        <w:tab/>
        <w:t>مقدمة</w:t>
      </w:r>
    </w:p>
    <w:p w:rsidR="00D76824" w:rsidRDefault="00F91071" w:rsidP="00D76824">
      <w:pPr>
        <w:numPr>
          <w:ilvl w:val="0"/>
          <w:numId w:val="28"/>
        </w:numPr>
        <w:spacing w:after="120"/>
        <w:ind w:left="0" w:firstLine="0"/>
        <w:jc w:val="both"/>
        <w:rPr>
          <w:sz w:val="22"/>
          <w:lang w:val="en-GB" w:bidi="ar-EG"/>
        </w:rPr>
      </w:pPr>
      <w:r>
        <w:rPr>
          <w:rFonts w:hint="cs"/>
          <w:sz w:val="22"/>
          <w:rtl/>
          <w:lang w:val="en-GB" w:bidi="ar-EG"/>
        </w:rPr>
        <w:t>سيتطلب تطوير البنية</w:t>
      </w:r>
      <w:r w:rsidR="00B53CC0">
        <w:rPr>
          <w:rFonts w:hint="cs"/>
          <w:sz w:val="22"/>
          <w:rtl/>
          <w:lang w:val="en-GB" w:bidi="ar-EG"/>
        </w:rPr>
        <w:t xml:space="preserve"> التحتية المستدامة تمويلا إضافيا كبيرا</w:t>
      </w:r>
      <w:r>
        <w:rPr>
          <w:rFonts w:hint="cs"/>
          <w:sz w:val="22"/>
          <w:rtl/>
          <w:lang w:val="en-GB" w:bidi="ar-EG"/>
        </w:rPr>
        <w:t xml:space="preserve"> وبناء القدرات لسد "الفجوة في البنية التحتية" (على النحو المبين في القسم جيم).</w:t>
      </w:r>
    </w:p>
    <w:p w:rsidR="00D76824" w:rsidRPr="00BF0C36" w:rsidRDefault="00D76824" w:rsidP="00D76824">
      <w:pPr>
        <w:keepNext/>
        <w:jc w:val="center"/>
        <w:rPr>
          <w:i/>
          <w:iCs/>
          <w:lang w:bidi="ar-EG"/>
        </w:rPr>
      </w:pPr>
      <w:r w:rsidRPr="00BF0C36">
        <w:rPr>
          <w:rFonts w:hint="cs"/>
          <w:i/>
          <w:iCs/>
          <w:rtl/>
          <w:lang w:bidi="ar-EG"/>
        </w:rPr>
        <w:t>2-</w:t>
      </w:r>
      <w:r w:rsidRPr="00BF0C36">
        <w:rPr>
          <w:rFonts w:hint="cs"/>
          <w:i/>
          <w:iCs/>
          <w:rtl/>
          <w:lang w:bidi="ar-EG"/>
        </w:rPr>
        <w:tab/>
        <w:t>النُهج، والمعايير والممارسات الجيدة القائمة المنتقاة</w:t>
      </w:r>
    </w:p>
    <w:p w:rsidR="00D76824" w:rsidRDefault="004D3BA8" w:rsidP="00B53CC0">
      <w:pPr>
        <w:numPr>
          <w:ilvl w:val="0"/>
          <w:numId w:val="28"/>
        </w:numPr>
        <w:spacing w:after="120"/>
        <w:ind w:left="0" w:firstLine="0"/>
        <w:jc w:val="both"/>
        <w:rPr>
          <w:sz w:val="22"/>
          <w:lang w:val="en-GB" w:bidi="ar-EG"/>
        </w:rPr>
      </w:pPr>
      <w:r>
        <w:rPr>
          <w:rFonts w:hint="cs"/>
          <w:sz w:val="22"/>
          <w:rtl/>
          <w:lang w:val="en-GB" w:bidi="ar-EG"/>
        </w:rPr>
        <w:t xml:space="preserve">وبالرغم من وجود آليات محددة لتمويل المشاريع التي تراعي التنوع البيولوجي وخدمات النظم الإيكولوجية، هناك خيارات أقل لتمويل التخطيط وتقييمات الأثر على مستوى السياسات، أو الخطط أو البرامج. ويمكن </w:t>
      </w:r>
      <w:r w:rsidR="00B53CC0">
        <w:rPr>
          <w:rFonts w:hint="cs"/>
          <w:sz w:val="22"/>
          <w:rtl/>
          <w:lang w:val="en-GB" w:bidi="ar-EG"/>
        </w:rPr>
        <w:t>للاشتراك</w:t>
      </w:r>
      <w:r>
        <w:rPr>
          <w:rFonts w:hint="cs"/>
          <w:sz w:val="22"/>
          <w:rtl/>
          <w:lang w:val="en-GB" w:bidi="ar-EG"/>
        </w:rPr>
        <w:t xml:space="preserve"> مع قطاع التمويل على هذه المستويات أن </w:t>
      </w:r>
      <w:r w:rsidR="00B53CC0">
        <w:rPr>
          <w:rFonts w:hint="cs"/>
          <w:sz w:val="22"/>
          <w:rtl/>
          <w:lang w:val="en-GB" w:bidi="ar-EG"/>
        </w:rPr>
        <w:t>يوفر</w:t>
      </w:r>
      <w:r>
        <w:rPr>
          <w:rFonts w:hint="cs"/>
          <w:sz w:val="22"/>
          <w:rtl/>
          <w:lang w:val="en-GB" w:bidi="ar-EG"/>
        </w:rPr>
        <w:t xml:space="preserve"> الدعم المالي وبناء القدرات من أجل التقييم البيئي الاستراتيجي وإعداد مؤسسات فعالة وشفافة وتخضع للمساءلة وشاملة.</w:t>
      </w:r>
    </w:p>
    <w:p w:rsidR="00D76824" w:rsidRDefault="00970F0A" w:rsidP="00B53CC0">
      <w:pPr>
        <w:numPr>
          <w:ilvl w:val="0"/>
          <w:numId w:val="28"/>
        </w:numPr>
        <w:spacing w:after="120"/>
        <w:ind w:left="0" w:firstLine="0"/>
        <w:jc w:val="both"/>
        <w:rPr>
          <w:sz w:val="22"/>
          <w:lang w:val="en-GB" w:bidi="ar-EG"/>
        </w:rPr>
      </w:pPr>
      <w:r>
        <w:rPr>
          <w:rFonts w:hint="cs"/>
          <w:sz w:val="22"/>
          <w:rtl/>
          <w:lang w:val="en-GB" w:bidi="ar-EG"/>
        </w:rPr>
        <w:t xml:space="preserve">وإدراكا "بفجوة البنية التحتية" الكبيرة، تم تشكيل صندوق الاستثمار العالمي. ويقدم صندوق الاستثمار العالمي، الذي يضم مستثمرين من القطاع الخاص إضافة إلى بنوك التنمية المتعددة الأطراف والبلدان المانحة، دعما ماليا للحكومات من أجل تقديم مشاريع بنية تحتية جيدة التنظيم </w:t>
      </w:r>
      <w:r w:rsidR="00B53CC0">
        <w:rPr>
          <w:rFonts w:hint="cs"/>
          <w:sz w:val="22"/>
          <w:rtl/>
          <w:lang w:val="en-GB" w:bidi="ar-EG"/>
        </w:rPr>
        <w:t>والتصميم</w:t>
      </w:r>
      <w:r>
        <w:rPr>
          <w:rFonts w:hint="cs"/>
          <w:sz w:val="22"/>
          <w:rtl/>
          <w:lang w:val="en-GB" w:bidi="ar-EG"/>
        </w:rPr>
        <w:t>/</w:t>
      </w:r>
      <w:r w:rsidR="00B53CC0">
        <w:rPr>
          <w:rFonts w:hint="cs"/>
          <w:sz w:val="22"/>
          <w:rtl/>
          <w:lang w:val="en-GB" w:bidi="ar-EG"/>
        </w:rPr>
        <w:t>التخطيط</w:t>
      </w:r>
      <w:r>
        <w:rPr>
          <w:rFonts w:hint="cs"/>
          <w:sz w:val="22"/>
          <w:rtl/>
          <w:lang w:val="en-GB" w:bidi="ar-EG"/>
        </w:rPr>
        <w:t>. ومع ذلك، من المرجح أن تكون هناك حاجة إلى إرساء شراكات بين القطاعين العام والخاص والمزيد من التمويل الخاص لمشاريع البنية التحتية.</w:t>
      </w:r>
    </w:p>
    <w:p w:rsidR="00D76824" w:rsidRDefault="006A44A4" w:rsidP="00B53CC0">
      <w:pPr>
        <w:numPr>
          <w:ilvl w:val="0"/>
          <w:numId w:val="28"/>
        </w:numPr>
        <w:spacing w:after="120"/>
        <w:ind w:left="0" w:firstLine="0"/>
        <w:jc w:val="both"/>
        <w:rPr>
          <w:sz w:val="22"/>
          <w:lang w:val="en-GB" w:bidi="ar-EG"/>
        </w:rPr>
      </w:pPr>
      <w:r>
        <w:rPr>
          <w:rFonts w:hint="cs"/>
          <w:sz w:val="22"/>
          <w:rtl/>
          <w:lang w:val="en-GB" w:bidi="ar-EG"/>
        </w:rPr>
        <w:t xml:space="preserve">وتوفر بنوك التنمية المتعددة الأطراف والمؤسسات المالية الدولية دعما ماليا حيويا على مستوى المشروعات، ويتطلب بعضها مراعاة التنوع البيولوجي وخدمات الإيكولوجية كشرط لمنح التمويل. فعلى سبيل المثال، بموجب معيار الأداء 6 لمؤسسة </w:t>
      </w:r>
      <w:r>
        <w:rPr>
          <w:rFonts w:hint="cs"/>
          <w:sz w:val="22"/>
          <w:rtl/>
          <w:lang w:val="en-GB" w:bidi="ar-EG"/>
        </w:rPr>
        <w:lastRenderedPageBreak/>
        <w:t>التمويل الدولية، فإن إقراض أي مشروع داخل م</w:t>
      </w:r>
      <w:r w:rsidR="0077592C">
        <w:rPr>
          <w:rFonts w:hint="cs"/>
          <w:sz w:val="22"/>
          <w:rtl/>
          <w:lang w:val="en-GB" w:bidi="ar-EG"/>
        </w:rPr>
        <w:t xml:space="preserve">نطقة تُعرف </w:t>
      </w:r>
      <w:r>
        <w:rPr>
          <w:rFonts w:hint="cs"/>
          <w:sz w:val="22"/>
          <w:rtl/>
          <w:lang w:val="en-GB" w:bidi="ar-EG"/>
        </w:rPr>
        <w:t xml:space="preserve">كموئل حاسم لن يتم النظر فيه إلا إذا ثبت أنه سيكون هناك مكسب إيجابي صاف </w:t>
      </w:r>
      <w:r w:rsidR="0077592C">
        <w:rPr>
          <w:rFonts w:hint="cs"/>
          <w:sz w:val="22"/>
          <w:rtl/>
          <w:lang w:val="en-GB" w:bidi="ar-EG"/>
        </w:rPr>
        <w:t xml:space="preserve">ينتج عن هذا المشروع. كما </w:t>
      </w:r>
      <w:r w:rsidR="00B53CC0">
        <w:rPr>
          <w:rFonts w:hint="cs"/>
          <w:sz w:val="22"/>
          <w:rtl/>
          <w:lang w:val="en-GB" w:bidi="ar-EG"/>
        </w:rPr>
        <w:t>يُدعم</w:t>
      </w:r>
      <w:r w:rsidR="0077592C">
        <w:rPr>
          <w:rFonts w:hint="cs"/>
          <w:sz w:val="22"/>
          <w:rtl/>
          <w:lang w:val="en-GB" w:bidi="ar-EG"/>
        </w:rPr>
        <w:t xml:space="preserve"> الاستخدام الملائم للتسلسل الهرمي للتخفيف </w:t>
      </w:r>
      <w:r w:rsidR="00B53CC0">
        <w:rPr>
          <w:rFonts w:hint="cs"/>
          <w:sz w:val="22"/>
          <w:rtl/>
          <w:lang w:val="en-GB" w:bidi="ar-EG"/>
        </w:rPr>
        <w:t>بموجب</w:t>
      </w:r>
      <w:r w:rsidR="0077592C">
        <w:rPr>
          <w:rFonts w:hint="cs"/>
          <w:sz w:val="22"/>
          <w:rtl/>
          <w:lang w:val="en-GB" w:bidi="ar-EG"/>
        </w:rPr>
        <w:t xml:space="preserve"> هذه المعايير.</w:t>
      </w:r>
    </w:p>
    <w:p w:rsidR="00D76824" w:rsidRDefault="008E6004" w:rsidP="00D76824">
      <w:pPr>
        <w:numPr>
          <w:ilvl w:val="0"/>
          <w:numId w:val="28"/>
        </w:numPr>
        <w:spacing w:after="120"/>
        <w:ind w:left="0" w:firstLine="0"/>
        <w:jc w:val="both"/>
        <w:rPr>
          <w:sz w:val="22"/>
          <w:lang w:val="en-GB" w:bidi="ar-EG"/>
        </w:rPr>
      </w:pPr>
      <w:r>
        <w:rPr>
          <w:rFonts w:hint="cs"/>
          <w:sz w:val="22"/>
          <w:rtl/>
          <w:lang w:val="en-GB" w:bidi="ar-EG"/>
        </w:rPr>
        <w:t>وقد يكون إنشاء روابط قوية بين التشريعات والسياسات الوطنية والمعايير الدولية أداة قوية لتعميم التنوع البيولوجي في قطاع البنية التحتية. ويمكن للتمويل العام للبنية التحتية أن يؤدي دورا مماثلا من خلال اعتماد معايير التنوع البيولوجي لمؤسسات التمويل الدولية. وتوفر مبادئ التعادل إطارا لإدارة المخاطر، تعتمده المؤسسات المالية، من أجل تحديد المخاطر البيئية والاجتماعية في المشاريع وتقييمها وإدارتها. ويتعين على الأعضاء تطبيق معايير الأداء الخاصة بمؤسسات التمويل الدولية. ويوجد حاليا 92 مؤسسة مالية تعمل بمبادئ التعادل في 37 بلدا تغطي أغلبية ديون تمويل المشاريع الدولية في الأسواق المتقدمة والصاعدة.</w:t>
      </w:r>
    </w:p>
    <w:p w:rsidR="00D76824" w:rsidRDefault="00AB2F14" w:rsidP="00B53CC0">
      <w:pPr>
        <w:numPr>
          <w:ilvl w:val="0"/>
          <w:numId w:val="28"/>
        </w:numPr>
        <w:spacing w:after="120"/>
        <w:ind w:left="0" w:firstLine="0"/>
        <w:jc w:val="both"/>
        <w:rPr>
          <w:sz w:val="22"/>
          <w:lang w:val="en-GB" w:bidi="ar-EG"/>
        </w:rPr>
      </w:pPr>
      <w:r>
        <w:rPr>
          <w:rFonts w:hint="cs"/>
          <w:sz w:val="22"/>
          <w:rtl/>
          <w:lang w:val="en-GB" w:bidi="ar-EG"/>
        </w:rPr>
        <w:t xml:space="preserve">ومن أحد مصادر التمويل المحتملة لحفظ التنوع البيولوجي التعويض المتعلق بآثار البنية التحتية (مثل موازنات التنوع البيولوجي) أو الدفع مقابل خدمات النظم الإيكولوجية. وبالنظر إلى عدم </w:t>
      </w:r>
      <w:r w:rsidR="00B53CC0">
        <w:rPr>
          <w:rFonts w:hint="cs"/>
          <w:sz w:val="22"/>
          <w:rtl/>
          <w:lang w:val="en-GB" w:bidi="ar-EG"/>
        </w:rPr>
        <w:t>اليقين</w:t>
      </w:r>
      <w:r>
        <w:rPr>
          <w:rFonts w:hint="cs"/>
          <w:sz w:val="22"/>
          <w:rtl/>
          <w:lang w:val="en-GB" w:bidi="ar-EG"/>
        </w:rPr>
        <w:t xml:space="preserve"> من النتائج </w:t>
      </w:r>
      <w:r w:rsidR="00B53CC0">
        <w:rPr>
          <w:rFonts w:hint="cs"/>
          <w:sz w:val="22"/>
          <w:rtl/>
          <w:lang w:val="en-GB" w:bidi="ar-EG"/>
        </w:rPr>
        <w:t>المتعلقة</w:t>
      </w:r>
      <w:r>
        <w:rPr>
          <w:rFonts w:hint="cs"/>
          <w:sz w:val="22"/>
          <w:rtl/>
          <w:lang w:val="en-GB" w:bidi="ar-EG"/>
        </w:rPr>
        <w:t xml:space="preserve"> بالتنوع البيولوجي، ينبغي النظر </w:t>
      </w:r>
      <w:r w:rsidR="00B61A19">
        <w:rPr>
          <w:rFonts w:hint="cs"/>
          <w:sz w:val="22"/>
          <w:rtl/>
          <w:lang w:val="en-GB" w:bidi="ar-EG"/>
        </w:rPr>
        <w:t>إلى الموازنات والتعويضات كملاذ أخير عندما تُستنفد خيارات التجنب، والتقليل إلى أدنى حد، والاستعادة. ويجب التعامل بحذر مع الموازنات باعتبارها استراتيجية لحشد الموارد.</w:t>
      </w:r>
    </w:p>
    <w:p w:rsidR="00D76824" w:rsidRDefault="0058035D" w:rsidP="00AC688E">
      <w:pPr>
        <w:numPr>
          <w:ilvl w:val="0"/>
          <w:numId w:val="28"/>
        </w:numPr>
        <w:spacing w:after="120"/>
        <w:ind w:left="0" w:firstLine="0"/>
        <w:jc w:val="both"/>
        <w:rPr>
          <w:sz w:val="22"/>
          <w:lang w:val="en-GB" w:bidi="ar-EG"/>
        </w:rPr>
      </w:pPr>
      <w:r>
        <w:rPr>
          <w:rFonts w:hint="cs"/>
          <w:sz w:val="22"/>
          <w:rtl/>
          <w:lang w:val="en-GB" w:bidi="ar-EG"/>
        </w:rPr>
        <w:t xml:space="preserve">وفي ظل وجود فجوة تمويلية كبيرة يحتمل أن تتطور، اقتُرح عدد من أدوات التمويل </w:t>
      </w:r>
      <w:r w:rsidRPr="002869C5">
        <w:rPr>
          <w:rFonts w:hint="cs"/>
          <w:sz w:val="22"/>
          <w:rtl/>
          <w:lang w:val="en-GB" w:bidi="ar-EG"/>
        </w:rPr>
        <w:t>الابتكارية</w:t>
      </w:r>
      <w:r w:rsidR="00AC688E">
        <w:rPr>
          <w:rFonts w:hint="cs"/>
          <w:sz w:val="22"/>
          <w:rtl/>
          <w:lang w:val="en-GB" w:bidi="ar-EG"/>
        </w:rPr>
        <w:t>.</w:t>
      </w:r>
      <w:hyperlink w:anchor="جديدة" w:history="1">
        <w:r w:rsidR="002869C5" w:rsidRPr="002869C5">
          <w:rPr>
            <w:rStyle w:val="Hyperlink"/>
            <w:rFonts w:hint="cs"/>
            <w:color w:val="000000" w:themeColor="text1"/>
            <w:sz w:val="22"/>
            <w:u w:val="none"/>
            <w:vertAlign w:val="superscript"/>
            <w:rtl/>
            <w:lang w:val="en-GB" w:bidi="ar-EG"/>
          </w:rPr>
          <w:t>38</w:t>
        </w:r>
      </w:hyperlink>
      <w:r>
        <w:rPr>
          <w:rFonts w:hint="cs"/>
          <w:sz w:val="22"/>
          <w:rtl/>
          <w:lang w:val="en-GB" w:bidi="ar-EG"/>
        </w:rPr>
        <w:t xml:space="preserve"> وتتضمن هذه الأدوا</w:t>
      </w:r>
      <w:r>
        <w:rPr>
          <w:sz w:val="22"/>
          <w:rtl/>
          <w:lang w:val="en-GB" w:bidi="ar-EG"/>
        </w:rPr>
        <w:t>ت</w:t>
      </w:r>
      <w:r>
        <w:rPr>
          <w:rFonts w:hint="cs"/>
          <w:sz w:val="22"/>
          <w:rtl/>
          <w:lang w:val="en-GB" w:bidi="ar-EG"/>
        </w:rPr>
        <w:t xml:space="preserve"> صناديق فجوة الجدوى، التي تدعم المشاريع المستدامة و/أو الابتكارية التي لا يمكن أن تكون مجدية من الناحية المالية، وأدوات مثل الإصلاح المالي البيئي أو التحويلات المالية الإيكولوجية.</w:t>
      </w:r>
    </w:p>
    <w:p w:rsidR="00D76824" w:rsidRDefault="00CD3374" w:rsidP="00B53CC0">
      <w:pPr>
        <w:numPr>
          <w:ilvl w:val="0"/>
          <w:numId w:val="28"/>
        </w:numPr>
        <w:spacing w:after="120"/>
        <w:ind w:left="0" w:firstLine="0"/>
        <w:jc w:val="both"/>
        <w:rPr>
          <w:sz w:val="22"/>
          <w:lang w:val="en-GB" w:bidi="ar-EG"/>
        </w:rPr>
      </w:pPr>
      <w:r>
        <w:rPr>
          <w:rFonts w:hint="cs"/>
          <w:sz w:val="22"/>
          <w:rtl/>
          <w:lang w:val="en-GB" w:bidi="ar-EG"/>
        </w:rPr>
        <w:t>ويمكن لتقييمات رأس المالي الطبيعي وأدوات مثل أداة تقييم الأصول المستدامة</w:t>
      </w:r>
      <w:r w:rsidR="00B53CC0">
        <w:rPr>
          <w:rFonts w:hint="cs"/>
          <w:sz w:val="22"/>
          <w:rtl/>
          <w:lang w:val="en-GB"/>
        </w:rPr>
        <w:t xml:space="preserve"> </w:t>
      </w:r>
      <w:r w:rsidR="00B53CC0">
        <w:rPr>
          <w:sz w:val="22"/>
          <w:lang w:val="en-GB" w:bidi="ar-EG"/>
        </w:rPr>
        <w:t>(</w:t>
      </w:r>
      <w:proofErr w:type="spellStart"/>
      <w:r w:rsidR="00B53CC0">
        <w:rPr>
          <w:sz w:val="22"/>
          <w:lang w:val="en-GB" w:bidi="ar-EG"/>
        </w:rPr>
        <w:t>SAVi</w:t>
      </w:r>
      <w:proofErr w:type="spellEnd"/>
      <w:r w:rsidR="00B53CC0">
        <w:rPr>
          <w:sz w:val="22"/>
          <w:lang w:val="en-GB" w:bidi="ar-EG"/>
        </w:rPr>
        <w:t>)</w:t>
      </w:r>
      <w:r>
        <w:rPr>
          <w:rFonts w:hint="cs"/>
          <w:sz w:val="22"/>
          <w:rtl/>
          <w:lang w:val="en-GB" w:bidi="ar-EG"/>
        </w:rPr>
        <w:t xml:space="preserve"> أن تساعد في </w:t>
      </w:r>
      <w:r w:rsidR="000F2BD5">
        <w:rPr>
          <w:rFonts w:hint="cs"/>
          <w:sz w:val="22"/>
          <w:rtl/>
          <w:lang w:val="en-GB" w:bidi="ar-EG"/>
        </w:rPr>
        <w:t>أن تحول</w:t>
      </w:r>
      <w:r>
        <w:rPr>
          <w:rFonts w:hint="cs"/>
          <w:sz w:val="22"/>
          <w:rtl/>
          <w:lang w:val="en-GB" w:bidi="ar-EG"/>
        </w:rPr>
        <w:t xml:space="preserve"> "</w:t>
      </w:r>
      <w:r w:rsidR="000F2BD5">
        <w:rPr>
          <w:rFonts w:hint="cs"/>
          <w:sz w:val="22"/>
          <w:rtl/>
          <w:lang w:val="en-GB" w:bidi="ar-EG"/>
        </w:rPr>
        <w:t>الحالة التجارية" التي تغطي التنوع البيولوجي إلى مشاريع بنية تحتية مستدامة. وهناك مخططات مثل مبادئ الأمم المتحدة للاستثمار المسؤول تساعد المستثمرين على النظر</w:t>
      </w:r>
      <w:r w:rsidR="00BB76CF">
        <w:rPr>
          <w:rFonts w:hint="cs"/>
          <w:sz w:val="22"/>
          <w:rtl/>
          <w:lang w:val="en-GB" w:bidi="ar-EG"/>
        </w:rPr>
        <w:t xml:space="preserve"> في عوامل مثل البيئة في عمليات</w:t>
      </w:r>
      <w:r w:rsidR="00B53CC0">
        <w:rPr>
          <w:rFonts w:hint="cs"/>
          <w:sz w:val="22"/>
          <w:rtl/>
          <w:lang w:val="en-GB" w:bidi="ar-EG"/>
        </w:rPr>
        <w:t>هم</w:t>
      </w:r>
      <w:r w:rsidR="000F2BD5">
        <w:rPr>
          <w:rFonts w:hint="cs"/>
          <w:sz w:val="22"/>
          <w:rtl/>
          <w:lang w:val="en-GB" w:bidi="ar-EG"/>
        </w:rPr>
        <w:t xml:space="preserve"> </w:t>
      </w:r>
      <w:r w:rsidR="00B53CC0">
        <w:rPr>
          <w:rFonts w:hint="cs"/>
          <w:sz w:val="22"/>
          <w:rtl/>
          <w:lang w:val="en-GB" w:bidi="ar-EG"/>
        </w:rPr>
        <w:t>ل</w:t>
      </w:r>
      <w:r w:rsidR="00BB76CF">
        <w:rPr>
          <w:rFonts w:hint="cs"/>
          <w:sz w:val="22"/>
          <w:rtl/>
          <w:lang w:val="en-GB" w:bidi="ar-EG"/>
        </w:rPr>
        <w:t>صنع القرار</w:t>
      </w:r>
      <w:r w:rsidR="000F2BD5">
        <w:rPr>
          <w:rFonts w:hint="cs"/>
          <w:sz w:val="22"/>
          <w:rtl/>
          <w:lang w:val="en-GB" w:bidi="ar-EG"/>
        </w:rPr>
        <w:t>.</w:t>
      </w:r>
    </w:p>
    <w:p w:rsidR="00D76824" w:rsidRPr="00BF0C36" w:rsidRDefault="00D76824" w:rsidP="00D76824">
      <w:pPr>
        <w:keepNext/>
        <w:jc w:val="center"/>
        <w:rPr>
          <w:i/>
          <w:iCs/>
          <w:lang w:bidi="ar-EG"/>
        </w:rPr>
      </w:pPr>
      <w:r w:rsidRPr="00BF0C36">
        <w:rPr>
          <w:rFonts w:hint="cs"/>
          <w:i/>
          <w:iCs/>
          <w:rtl/>
          <w:lang w:bidi="ar-EG"/>
        </w:rPr>
        <w:t>3-</w:t>
      </w:r>
      <w:r w:rsidRPr="00BF0C36">
        <w:rPr>
          <w:rFonts w:hint="cs"/>
          <w:i/>
          <w:iCs/>
          <w:rtl/>
          <w:lang w:bidi="ar-EG"/>
        </w:rPr>
        <w:tab/>
        <w:t>التحديات</w:t>
      </w:r>
    </w:p>
    <w:p w:rsidR="00D76824" w:rsidRDefault="00D144E2" w:rsidP="00B53CC0">
      <w:pPr>
        <w:numPr>
          <w:ilvl w:val="0"/>
          <w:numId w:val="28"/>
        </w:numPr>
        <w:spacing w:after="120"/>
        <w:ind w:left="0" w:firstLine="0"/>
        <w:jc w:val="both"/>
        <w:rPr>
          <w:sz w:val="22"/>
          <w:lang w:val="en-GB" w:bidi="ar-EG"/>
        </w:rPr>
      </w:pPr>
      <w:r>
        <w:rPr>
          <w:rFonts w:hint="cs"/>
          <w:sz w:val="22"/>
          <w:rtl/>
          <w:lang w:val="en-GB" w:bidi="ar-EG"/>
        </w:rPr>
        <w:t xml:space="preserve">ربما </w:t>
      </w:r>
      <w:r w:rsidR="00B53CC0">
        <w:rPr>
          <w:rFonts w:hint="cs"/>
          <w:sz w:val="22"/>
          <w:rtl/>
          <w:lang w:val="en-GB" w:bidi="ar-EG"/>
        </w:rPr>
        <w:t>يتمثل</w:t>
      </w:r>
      <w:r>
        <w:rPr>
          <w:rFonts w:hint="cs"/>
          <w:sz w:val="22"/>
          <w:rtl/>
          <w:lang w:val="en-GB" w:bidi="ar-EG"/>
        </w:rPr>
        <w:t xml:space="preserve"> التحدي الرئيسي لتعميم التنوع البيولوجي </w:t>
      </w:r>
      <w:r w:rsidR="00B53CC0">
        <w:rPr>
          <w:rFonts w:hint="cs"/>
          <w:sz w:val="22"/>
          <w:rtl/>
          <w:lang w:val="en-GB" w:bidi="ar-EG"/>
        </w:rPr>
        <w:t>في</w:t>
      </w:r>
      <w:r>
        <w:rPr>
          <w:rFonts w:hint="cs"/>
          <w:sz w:val="22"/>
          <w:rtl/>
          <w:lang w:val="en-GB" w:bidi="ar-EG"/>
        </w:rPr>
        <w:t xml:space="preserve"> الطلب الهائل على تمويل البنية التحتية وضرورته الملحة والافتقار إليه، الأمر الذي قد يجعل النظر في البدائل والتخفيف المكلف أمورا غير مستحبة. وهناك حاجة إلى </w:t>
      </w:r>
      <w:r w:rsidR="00B53CC0">
        <w:rPr>
          <w:rFonts w:hint="cs"/>
          <w:sz w:val="22"/>
          <w:rtl/>
          <w:lang w:val="en-GB" w:bidi="ar-EG"/>
        </w:rPr>
        <w:t>ضمان أن يقوم المقرضو</w:t>
      </w:r>
      <w:r>
        <w:rPr>
          <w:rFonts w:hint="cs"/>
          <w:sz w:val="22"/>
          <w:rtl/>
          <w:lang w:val="en-GB" w:bidi="ar-EG"/>
        </w:rPr>
        <w:t>ن من أجل تطوير البنية التحتية بتطبيق معايير بيئية واجتماعية صارمة تراعي التنوع البيولوجي وخدمات النظم الإيكولوجية في كل مرحلة. وبالمثل، بالرغم من وجود قبول متزايد للنظم القائمة على السوق لاستيعاب التكاليف البيئية،</w:t>
      </w:r>
      <w:r w:rsidR="008A3F2C">
        <w:rPr>
          <w:rFonts w:hint="cs"/>
          <w:sz w:val="22"/>
          <w:rtl/>
          <w:lang w:val="en-GB" w:bidi="ar-EG"/>
        </w:rPr>
        <w:t xml:space="preserve"> فإن المساءلة في مجال التنوع البيولوجي لا تزال في مهدها، وتظل هناك درجة عالية من عدم </w:t>
      </w:r>
      <w:r w:rsidR="00B53CC0">
        <w:rPr>
          <w:rFonts w:hint="cs"/>
          <w:sz w:val="22"/>
          <w:rtl/>
          <w:lang w:val="en-GB" w:bidi="ar-EG"/>
        </w:rPr>
        <w:t>اليقين</w:t>
      </w:r>
      <w:r w:rsidR="008A3F2C">
        <w:rPr>
          <w:rFonts w:hint="cs"/>
          <w:sz w:val="22"/>
          <w:rtl/>
          <w:lang w:val="en-GB" w:bidi="ar-EG"/>
        </w:rPr>
        <w:t xml:space="preserve"> ترتبط بأنشطة مثل الاستعادة وموازنات التنوع البيولوجي.</w:t>
      </w:r>
    </w:p>
    <w:p w:rsidR="00D76824" w:rsidRPr="00B011D9" w:rsidRDefault="00D76824" w:rsidP="00D76824">
      <w:pPr>
        <w:keepNext/>
        <w:jc w:val="center"/>
        <w:rPr>
          <w:b/>
          <w:bCs/>
          <w:lang w:bidi="ar-EG"/>
        </w:rPr>
      </w:pPr>
      <w:r>
        <w:rPr>
          <w:rFonts w:hint="cs"/>
          <w:b/>
          <w:bCs/>
          <w:rtl/>
          <w:lang w:bidi="ar-EG"/>
        </w:rPr>
        <w:t>واو</w:t>
      </w:r>
      <w:r w:rsidRPr="007D33A7">
        <w:rPr>
          <w:rFonts w:hint="cs"/>
          <w:b/>
          <w:bCs/>
          <w:rtl/>
          <w:lang w:bidi="ar-EG"/>
        </w:rPr>
        <w:t>-</w:t>
      </w:r>
      <w:r w:rsidRPr="007D33A7">
        <w:rPr>
          <w:rFonts w:hint="cs"/>
          <w:b/>
          <w:bCs/>
          <w:rtl/>
          <w:lang w:bidi="ar-EG"/>
        </w:rPr>
        <w:tab/>
      </w:r>
      <w:r>
        <w:rPr>
          <w:rFonts w:hint="cs"/>
          <w:b/>
          <w:bCs/>
          <w:rtl/>
          <w:lang w:bidi="ar-EG"/>
        </w:rPr>
        <w:t>البيانات والمعلومات الجيدة</w:t>
      </w:r>
    </w:p>
    <w:p w:rsidR="00D76824" w:rsidRPr="00BF0C36" w:rsidRDefault="00D76824" w:rsidP="00D76824">
      <w:pPr>
        <w:keepNext/>
        <w:jc w:val="center"/>
        <w:rPr>
          <w:i/>
          <w:iCs/>
          <w:lang w:bidi="ar-EG"/>
        </w:rPr>
      </w:pPr>
      <w:r w:rsidRPr="00BF0C36">
        <w:rPr>
          <w:rFonts w:hint="cs"/>
          <w:i/>
          <w:iCs/>
          <w:rtl/>
          <w:lang w:bidi="ar-EG"/>
        </w:rPr>
        <w:t>1-</w:t>
      </w:r>
      <w:r w:rsidRPr="00BF0C36">
        <w:rPr>
          <w:rFonts w:hint="cs"/>
          <w:i/>
          <w:iCs/>
          <w:rtl/>
          <w:lang w:bidi="ar-EG"/>
        </w:rPr>
        <w:tab/>
        <w:t>مقدمة</w:t>
      </w:r>
    </w:p>
    <w:p w:rsidR="00D76824" w:rsidRDefault="0056521C" w:rsidP="00B53CC0">
      <w:pPr>
        <w:numPr>
          <w:ilvl w:val="0"/>
          <w:numId w:val="28"/>
        </w:numPr>
        <w:spacing w:after="120"/>
        <w:ind w:left="0" w:firstLine="0"/>
        <w:jc w:val="both"/>
        <w:rPr>
          <w:sz w:val="22"/>
          <w:lang w:val="en-GB" w:bidi="ar-EG"/>
        </w:rPr>
      </w:pPr>
      <w:r>
        <w:rPr>
          <w:rFonts w:hint="cs"/>
          <w:sz w:val="22"/>
          <w:rtl/>
          <w:lang w:val="en-GB" w:bidi="ar-EG"/>
        </w:rPr>
        <w:t xml:space="preserve">من الأمور المتأصلة في جميع عمليات صنع القرارات الجيدة الحاجة إلى بيانات ومعلومات جيدة. والعديد من الاحتياجات الشاملة من البيانات والمعلومات مشتركة </w:t>
      </w:r>
      <w:r w:rsidR="00B53CC0">
        <w:rPr>
          <w:rFonts w:hint="cs"/>
          <w:sz w:val="22"/>
          <w:rtl/>
          <w:lang w:val="en-GB" w:bidi="ar-EG"/>
        </w:rPr>
        <w:t>عبر</w:t>
      </w:r>
      <w:r>
        <w:rPr>
          <w:rFonts w:hint="cs"/>
          <w:sz w:val="22"/>
          <w:rtl/>
          <w:lang w:val="en-GB" w:bidi="ar-EG"/>
        </w:rPr>
        <w:t xml:space="preserve"> القطاعات. ومع ذلك، نظرا لأن مشاريع البنية التحتية غالبا ما تكون كبيرة النطاق (مثل خطوط الأنابيب العابرة للحدود)، فإن متطلبات البيانات الجغرافية يمكن أن تكون أكبر من التطورات ذات النقطة الواحدة. ويمكن أيضا أن تكون متطلبات البيانات أكثر تعقيدا، خاصة إذا كانت البنية التحتية مرتبطة بشكل وثيق بالنظم الإيكولوجية الطبيعية (على سبيل المثال، إدارة مستجمعات المياه).</w:t>
      </w:r>
    </w:p>
    <w:p w:rsidR="00D76824" w:rsidRDefault="0056521C" w:rsidP="00B53CC0">
      <w:pPr>
        <w:numPr>
          <w:ilvl w:val="0"/>
          <w:numId w:val="28"/>
        </w:numPr>
        <w:spacing w:after="120"/>
        <w:ind w:left="0" w:firstLine="0"/>
        <w:jc w:val="both"/>
        <w:rPr>
          <w:sz w:val="22"/>
          <w:lang w:val="en-GB" w:bidi="ar-EG"/>
        </w:rPr>
      </w:pPr>
      <w:r>
        <w:rPr>
          <w:rFonts w:hint="cs"/>
          <w:sz w:val="22"/>
          <w:rtl/>
          <w:lang w:val="en-GB" w:bidi="ar-EG"/>
        </w:rPr>
        <w:t xml:space="preserve">ويعد التشاور أمرا ضروريا للوصول </w:t>
      </w:r>
      <w:r w:rsidR="00B53CC0">
        <w:rPr>
          <w:rFonts w:hint="cs"/>
          <w:sz w:val="22"/>
          <w:rtl/>
          <w:lang w:val="en-GB" w:bidi="ar-EG"/>
        </w:rPr>
        <w:t>إلى</w:t>
      </w:r>
      <w:r>
        <w:rPr>
          <w:rFonts w:hint="cs"/>
          <w:sz w:val="22"/>
          <w:rtl/>
          <w:lang w:val="en-GB" w:bidi="ar-EG"/>
        </w:rPr>
        <w:t xml:space="preserve"> ثروة المعلومات ذات الصلة التي تحتفظ بها المنظمات الدولية، والحكومات الوطنية ودون الوطنية، ومجموعات الحفظ الوطنية والمحلية، والمنظمات غير الحكومية، والشركات، والأوساط الأكاديمية، والشعوب الأصلية والمجتمعات المحلية وغير ذلك من مجموعات أصحاب المصلحة. ويمكن لهذه المشاورات</w:t>
      </w:r>
      <w:r w:rsidR="00B53CC0">
        <w:rPr>
          <w:rFonts w:hint="cs"/>
          <w:sz w:val="22"/>
          <w:rtl/>
          <w:lang w:val="en-GB" w:bidi="ar-EG"/>
        </w:rPr>
        <w:t xml:space="preserve"> أيضا</w:t>
      </w:r>
      <w:r>
        <w:rPr>
          <w:rFonts w:hint="cs"/>
          <w:sz w:val="22"/>
          <w:rtl/>
          <w:lang w:val="en-GB" w:bidi="ar-EG"/>
        </w:rPr>
        <w:t xml:space="preserve"> أن تلقي </w:t>
      </w:r>
      <w:r>
        <w:rPr>
          <w:rFonts w:hint="cs"/>
          <w:sz w:val="22"/>
          <w:rtl/>
          <w:lang w:val="en-GB" w:bidi="ar-EG"/>
        </w:rPr>
        <w:lastRenderedPageBreak/>
        <w:t>الضوء على القيم الاجتماعية والثقافية المهمة ذات الصلة بالتنوع البيولوجي وخدمات النظم الإيكولوجية التي قد تكون غير واضحة من البيانات وحدها.</w:t>
      </w:r>
    </w:p>
    <w:p w:rsidR="00D76824" w:rsidRPr="00BF0C36" w:rsidRDefault="00D76824" w:rsidP="00D76824">
      <w:pPr>
        <w:keepNext/>
        <w:jc w:val="center"/>
        <w:rPr>
          <w:i/>
          <w:iCs/>
          <w:lang w:bidi="ar-EG"/>
        </w:rPr>
      </w:pPr>
      <w:r w:rsidRPr="00BF0C36">
        <w:rPr>
          <w:rFonts w:hint="cs"/>
          <w:i/>
          <w:iCs/>
          <w:rtl/>
          <w:lang w:bidi="ar-EG"/>
        </w:rPr>
        <w:t>2-</w:t>
      </w:r>
      <w:r w:rsidRPr="00BF0C36">
        <w:rPr>
          <w:rFonts w:hint="cs"/>
          <w:i/>
          <w:iCs/>
          <w:rtl/>
          <w:lang w:bidi="ar-EG"/>
        </w:rPr>
        <w:tab/>
        <w:t>النُهج، والمعايير والممارسات الجيدة القائمة المنتقاة</w:t>
      </w:r>
    </w:p>
    <w:p w:rsidR="00D76824" w:rsidRDefault="00112376" w:rsidP="00B53CC0">
      <w:pPr>
        <w:numPr>
          <w:ilvl w:val="0"/>
          <w:numId w:val="28"/>
        </w:numPr>
        <w:spacing w:after="120"/>
        <w:ind w:left="0" w:firstLine="0"/>
        <w:jc w:val="both"/>
        <w:rPr>
          <w:sz w:val="22"/>
          <w:lang w:val="en-GB" w:bidi="ar-EG"/>
        </w:rPr>
      </w:pPr>
      <w:r>
        <w:rPr>
          <w:rFonts w:hint="cs"/>
          <w:sz w:val="22"/>
          <w:rtl/>
          <w:lang w:val="en-GB" w:bidi="ar-EG"/>
        </w:rPr>
        <w:t xml:space="preserve">يعتبر </w:t>
      </w:r>
      <w:r w:rsidR="00B53CC0">
        <w:rPr>
          <w:rFonts w:hint="cs"/>
          <w:sz w:val="22"/>
          <w:rtl/>
          <w:lang w:val="en-GB" w:bidi="ar-EG"/>
        </w:rPr>
        <w:t>ترتيب</w:t>
      </w:r>
      <w:r>
        <w:rPr>
          <w:rFonts w:hint="cs"/>
          <w:sz w:val="22"/>
          <w:rtl/>
          <w:lang w:val="en-GB" w:bidi="ar-EG"/>
        </w:rPr>
        <w:t xml:space="preserve"> بيانات التنوع البيولوجي وخدمات النظم الإيكولوجية والوصول إليها عملية غير متسقة. ومن الأمثلة على الأدوات التي توفر فرص الوصول إلى البيانات ذات الصلة بالتنوع البيولوجي لصانعي القرار المرفق العالمي لمعلومات التنوع البيولوجي </w:t>
      </w:r>
      <w:r>
        <w:rPr>
          <w:sz w:val="22"/>
          <w:lang w:val="en-GB" w:bidi="ar-EG"/>
        </w:rPr>
        <w:t>(GBIF)</w:t>
      </w:r>
      <w:r>
        <w:rPr>
          <w:rFonts w:hint="cs"/>
          <w:sz w:val="22"/>
          <w:rtl/>
          <w:lang w:val="en-GB" w:bidi="ar-EG"/>
        </w:rPr>
        <w:t xml:space="preserve">، وأداة التقييم المتكامل للتنوع البيولوجي </w:t>
      </w:r>
      <w:r>
        <w:rPr>
          <w:sz w:val="22"/>
          <w:lang w:val="en-GB" w:bidi="ar-EG"/>
        </w:rPr>
        <w:t>(IBAT)</w:t>
      </w:r>
      <w:r>
        <w:rPr>
          <w:rFonts w:hint="cs"/>
          <w:sz w:val="22"/>
          <w:rtl/>
          <w:lang w:val="en-GB" w:bidi="ar-EG"/>
        </w:rPr>
        <w:t xml:space="preserve">، </w:t>
      </w:r>
      <w:r w:rsidR="00B53CC0">
        <w:rPr>
          <w:rFonts w:hint="cs"/>
          <w:sz w:val="22"/>
          <w:rtl/>
          <w:lang w:val="en-GB" w:bidi="ar-EG"/>
        </w:rPr>
        <w:t>مؤسسة</w:t>
      </w:r>
      <w:r>
        <w:rPr>
          <w:rFonts w:hint="cs"/>
          <w:sz w:val="22"/>
          <w:rtl/>
          <w:lang w:val="en-GB" w:bidi="ar-EG"/>
        </w:rPr>
        <w:t xml:space="preserve"> </w:t>
      </w:r>
      <w:proofErr w:type="spellStart"/>
      <w:r>
        <w:rPr>
          <w:sz w:val="22"/>
          <w:lang w:val="en-GB" w:bidi="ar-EG"/>
        </w:rPr>
        <w:t>MapX</w:t>
      </w:r>
      <w:proofErr w:type="spellEnd"/>
      <w:r>
        <w:rPr>
          <w:rFonts w:hint="cs"/>
          <w:sz w:val="22"/>
          <w:rtl/>
          <w:lang w:val="en-GB" w:bidi="ar-EG"/>
        </w:rPr>
        <w:t xml:space="preserve"> وأداة البصمة البيئية المحلية (</w:t>
      </w:r>
      <w:r>
        <w:rPr>
          <w:sz w:val="22"/>
          <w:lang w:val="en-GB" w:bidi="ar-EG"/>
        </w:rPr>
        <w:t>LEFT</w:t>
      </w:r>
      <w:r>
        <w:rPr>
          <w:rFonts w:hint="cs"/>
          <w:sz w:val="22"/>
          <w:rtl/>
          <w:lang w:val="en-GB" w:bidi="ar-EG"/>
        </w:rPr>
        <w:t>).</w:t>
      </w:r>
    </w:p>
    <w:p w:rsidR="00D76824" w:rsidRPr="00D31986" w:rsidRDefault="00112376" w:rsidP="00B53CC0">
      <w:pPr>
        <w:numPr>
          <w:ilvl w:val="0"/>
          <w:numId w:val="28"/>
        </w:numPr>
        <w:spacing w:after="120"/>
        <w:ind w:left="0" w:firstLine="0"/>
        <w:jc w:val="both"/>
        <w:rPr>
          <w:sz w:val="24"/>
          <w:lang w:val="en-GB" w:bidi="ar-EG"/>
        </w:rPr>
      </w:pPr>
      <w:r w:rsidRPr="00D31986">
        <w:rPr>
          <w:rFonts w:hint="cs"/>
          <w:sz w:val="24"/>
          <w:rtl/>
          <w:lang w:val="en-GB" w:bidi="ar-EG"/>
        </w:rPr>
        <w:t xml:space="preserve">ويقوم عدد من البلدان بتطوير منصات بياناتها الوطنية لإتاحة البيانات على المستوى الوطني عبر المؤسسات </w:t>
      </w:r>
      <w:r w:rsidR="00B53CC0">
        <w:rPr>
          <w:rFonts w:hint="cs"/>
          <w:sz w:val="24"/>
          <w:rtl/>
          <w:lang w:val="en-GB" w:bidi="ar-EG"/>
        </w:rPr>
        <w:t>من أجل</w:t>
      </w:r>
      <w:r w:rsidRPr="00D31986">
        <w:rPr>
          <w:rFonts w:hint="cs"/>
          <w:sz w:val="24"/>
          <w:rtl/>
          <w:lang w:val="en-GB" w:bidi="ar-EG"/>
        </w:rPr>
        <w:t xml:space="preserve"> اتخاذ القرار. ومع تحسن إمكانية الدخول على الإنترنت من خلال الاستثمار في البنية التحتية للاتصالات، من المتوقع أن يتحسن هذا الأمر. ومن الأمثلة على ذلك الموقع الشبكي </w:t>
      </w:r>
      <w:r w:rsidRPr="00D31986">
        <w:rPr>
          <w:kern w:val="22"/>
          <w:sz w:val="24"/>
        </w:rPr>
        <w:t>MAGIC</w:t>
      </w:r>
      <w:r w:rsidRPr="00D31986">
        <w:rPr>
          <w:rFonts w:hint="cs"/>
          <w:kern w:val="22"/>
          <w:sz w:val="24"/>
          <w:rtl/>
        </w:rPr>
        <w:t xml:space="preserve"> والشبكة الوطنية للتنوع البيولوجي للمملكة المتحدة لبريطانيا العظمى وأيرلندا الشمالية،</w:t>
      </w:r>
      <w:r w:rsidR="004F5E04">
        <w:rPr>
          <w:rStyle w:val="FootnoteReference"/>
          <w:kern w:val="22"/>
          <w:sz w:val="24"/>
          <w:rtl/>
        </w:rPr>
        <w:footnoteReference w:id="28"/>
      </w:r>
      <w:r w:rsidR="004F5E04">
        <w:rPr>
          <w:rStyle w:val="FootnoteReference"/>
          <w:kern w:val="22"/>
          <w:sz w:val="24"/>
          <w:rtl/>
        </w:rPr>
        <w:footnoteReference w:id="29"/>
      </w:r>
      <w:r w:rsidRPr="00D31986">
        <w:rPr>
          <w:rFonts w:hint="cs"/>
          <w:kern w:val="22"/>
          <w:sz w:val="24"/>
          <w:rtl/>
        </w:rPr>
        <w:t xml:space="preserve"> التي تتعلق بالتزاماتها بموجب </w:t>
      </w:r>
      <w:r w:rsidR="00D31986" w:rsidRPr="00D31986">
        <w:rPr>
          <w:rFonts w:hint="cs"/>
          <w:kern w:val="22"/>
          <w:sz w:val="24"/>
          <w:rtl/>
        </w:rPr>
        <w:t xml:space="preserve">الهيكل الأساسي للمعلومات المكانية في أوروبا </w:t>
      </w:r>
      <w:r w:rsidR="00D31986" w:rsidRPr="00D31986">
        <w:rPr>
          <w:kern w:val="22"/>
          <w:sz w:val="24"/>
          <w:lang w:val="en-GB"/>
        </w:rPr>
        <w:t>(INSPIRE)</w:t>
      </w:r>
      <w:r w:rsidR="00D31986" w:rsidRPr="00D31986">
        <w:rPr>
          <w:rFonts w:hint="cs"/>
          <w:kern w:val="22"/>
          <w:sz w:val="24"/>
          <w:rtl/>
          <w:lang w:val="en-GB" w:bidi="ar-EG"/>
        </w:rPr>
        <w:t xml:space="preserve"> </w:t>
      </w:r>
      <w:r w:rsidR="00D31986" w:rsidRPr="00D31986">
        <w:rPr>
          <w:kern w:val="22"/>
          <w:sz w:val="24"/>
          <w:rtl/>
          <w:lang w:val="en-GB" w:bidi="ar-EG"/>
        </w:rPr>
        <w:t>–</w:t>
      </w:r>
      <w:r w:rsidR="00D31986" w:rsidRPr="00D31986">
        <w:rPr>
          <w:rFonts w:hint="cs"/>
          <w:kern w:val="22"/>
          <w:sz w:val="24"/>
          <w:rtl/>
          <w:lang w:val="en-GB" w:bidi="ar-EG"/>
        </w:rPr>
        <w:t xml:space="preserve"> وهو عبارة عن منصة لمجموعة كبيرة من سجلات التنوع البيولوجي. ومن المرجح أن يكون </w:t>
      </w:r>
      <w:r w:rsidR="00B53CC0">
        <w:rPr>
          <w:rFonts w:hint="cs"/>
          <w:kern w:val="22"/>
          <w:sz w:val="24"/>
          <w:rtl/>
          <w:lang w:val="en-GB" w:bidi="ar-EG"/>
        </w:rPr>
        <w:t>الترتيب</w:t>
      </w:r>
      <w:r w:rsidR="00D31986" w:rsidRPr="00D31986">
        <w:rPr>
          <w:rFonts w:hint="cs"/>
          <w:kern w:val="22"/>
          <w:sz w:val="24"/>
          <w:rtl/>
          <w:lang w:val="en-GB" w:bidi="ar-EG"/>
        </w:rPr>
        <w:t xml:space="preserve"> والنشر المنتظمين للبيانات المتعلقة بالتنوع البيولوجي عبر قواعد البيانات على الإنترنت مفيدا للحكومات</w:t>
      </w:r>
      <w:r w:rsidR="00D31986">
        <w:rPr>
          <w:rFonts w:hint="cs"/>
          <w:kern w:val="22"/>
          <w:sz w:val="24"/>
          <w:rtl/>
          <w:lang w:val="en-GB" w:bidi="ar-EG"/>
        </w:rPr>
        <w:t xml:space="preserve"> والشركات وأصحاب المصلحة الآخرين، بما في ذلك المجتمعات وهيئات الدعوة. كما يمكن لتقاسم الخبرات بشأن الطرائق والمعايير والبنى التحتية لل</w:t>
      </w:r>
      <w:r w:rsidR="00B53CC0">
        <w:rPr>
          <w:rFonts w:hint="cs"/>
          <w:kern w:val="22"/>
          <w:sz w:val="24"/>
          <w:rtl/>
          <w:lang w:val="en-GB" w:bidi="ar-EG"/>
        </w:rPr>
        <w:t xml:space="preserve">بيانات (جنبا إلى جنب مع نماذج </w:t>
      </w:r>
      <w:r w:rsidR="00D31986">
        <w:rPr>
          <w:rFonts w:hint="cs"/>
          <w:kern w:val="22"/>
          <w:sz w:val="24"/>
          <w:rtl/>
          <w:lang w:val="en-GB" w:bidi="ar-EG"/>
        </w:rPr>
        <w:t xml:space="preserve">تمويل </w:t>
      </w:r>
      <w:r w:rsidR="00B53CC0">
        <w:rPr>
          <w:rFonts w:hint="cs"/>
          <w:kern w:val="22"/>
          <w:sz w:val="24"/>
          <w:rtl/>
          <w:lang w:val="en-GB" w:bidi="ar-EG"/>
        </w:rPr>
        <w:t>لصيانتها</w:t>
      </w:r>
      <w:r w:rsidR="00D31986">
        <w:rPr>
          <w:rFonts w:hint="cs"/>
          <w:kern w:val="22"/>
          <w:sz w:val="24"/>
          <w:rtl/>
          <w:lang w:val="en-GB" w:bidi="ar-EG"/>
        </w:rPr>
        <w:t>) أن يساعد في تأسيس نظم متسقة قابلة للتشغيل المتبادل عبر الحدود الوطنية وإدخالها في أدوات</w:t>
      </w:r>
      <w:r w:rsidR="005B2780">
        <w:rPr>
          <w:rFonts w:hint="cs"/>
          <w:kern w:val="22"/>
          <w:sz w:val="24"/>
          <w:rtl/>
          <w:lang w:val="en-GB" w:bidi="ar-EG"/>
        </w:rPr>
        <w:t xml:space="preserve"> عالمية، </w:t>
      </w:r>
      <w:r w:rsidR="00D31986">
        <w:rPr>
          <w:rFonts w:hint="cs"/>
          <w:kern w:val="22"/>
          <w:sz w:val="24"/>
          <w:rtl/>
          <w:lang w:val="en-GB" w:bidi="ar-EG"/>
        </w:rPr>
        <w:t>مثل المرفق العالمي لمعلومات التنوع البيولوجي.</w:t>
      </w:r>
    </w:p>
    <w:p w:rsidR="00D76824" w:rsidRDefault="005B2780" w:rsidP="00D76824">
      <w:pPr>
        <w:numPr>
          <w:ilvl w:val="0"/>
          <w:numId w:val="28"/>
        </w:numPr>
        <w:spacing w:after="120"/>
        <w:ind w:left="0" w:firstLine="0"/>
        <w:jc w:val="both"/>
        <w:rPr>
          <w:sz w:val="22"/>
          <w:lang w:val="en-GB" w:bidi="ar-EG"/>
        </w:rPr>
      </w:pPr>
      <w:r>
        <w:rPr>
          <w:rFonts w:hint="cs"/>
          <w:sz w:val="22"/>
          <w:rtl/>
          <w:lang w:val="en-GB" w:bidi="ar-EG"/>
        </w:rPr>
        <w:t>ويمكن للبيانات التي تُجمع من خلال التقييمات البيئية الاستراتيجية وتقييمات الأثر البيئي والاجتماعي (بما في ذلك بيانات الرصد والتقييمات المضطلع بها في المجال البحري) أن توفر معلومات قيّمة عن التنوع البيولوجي وخدمات النظم الإيكولوجية على نطاقات ذات صلة بتخطيط ومشروعات البنية التحتية. وبالرغم من أنه نادرا ما تكون هذه ا</w:t>
      </w:r>
      <w:r w:rsidR="001E3DB8">
        <w:rPr>
          <w:rFonts w:hint="cs"/>
          <w:sz w:val="22"/>
          <w:rtl/>
          <w:lang w:val="en-GB" w:bidi="ar-EG"/>
        </w:rPr>
        <w:t>لتقييمات وبياناتها الأساسية متاحة للجمهور، فإنها توفر فرصة لزيادة توافر بيانات التنوع البيولوجي، فضلا عن الشفافية حول صنع القرار والتنمية.</w:t>
      </w:r>
    </w:p>
    <w:p w:rsidR="00D76824" w:rsidRPr="00BF0C36" w:rsidRDefault="00D76824" w:rsidP="00D76824">
      <w:pPr>
        <w:keepNext/>
        <w:jc w:val="center"/>
        <w:rPr>
          <w:i/>
          <w:iCs/>
          <w:lang w:bidi="ar-EG"/>
        </w:rPr>
      </w:pPr>
      <w:r w:rsidRPr="00BF0C36">
        <w:rPr>
          <w:rFonts w:hint="cs"/>
          <w:i/>
          <w:iCs/>
          <w:rtl/>
          <w:lang w:bidi="ar-EG"/>
        </w:rPr>
        <w:t>3-</w:t>
      </w:r>
      <w:r w:rsidRPr="00BF0C36">
        <w:rPr>
          <w:rFonts w:hint="cs"/>
          <w:i/>
          <w:iCs/>
          <w:rtl/>
          <w:lang w:bidi="ar-EG"/>
        </w:rPr>
        <w:tab/>
        <w:t>التحديات</w:t>
      </w:r>
    </w:p>
    <w:p w:rsidR="00D76824" w:rsidRDefault="00701022" w:rsidP="00D76824">
      <w:pPr>
        <w:numPr>
          <w:ilvl w:val="0"/>
          <w:numId w:val="28"/>
        </w:numPr>
        <w:spacing w:after="120"/>
        <w:ind w:left="0" w:firstLine="0"/>
        <w:jc w:val="both"/>
        <w:rPr>
          <w:sz w:val="22"/>
          <w:lang w:val="en-GB" w:bidi="ar-EG"/>
        </w:rPr>
      </w:pPr>
      <w:r>
        <w:rPr>
          <w:rFonts w:hint="cs"/>
          <w:sz w:val="22"/>
          <w:rtl/>
          <w:lang w:val="en-GB" w:bidi="ar-EG"/>
        </w:rPr>
        <w:t>توجد كمية هائلة من بيانات التنوع البيولوجي وخدمات النظم الإيكولوجية، إلا أن توافر البيانات وإمكانية الوصول إليها يظل يشكل تحديا بالنسبة للحكومات والشركات على حد سواء عند اتخاذ القرارات التي قد تؤثر على التنوع البيولوجي. وهناك العديد من العوائق التي تحول دون إدارة البيانات وتقاسمها بفعالية، بما في ذلك تكنولوجيا مشاركة البيانات واستخدامها، والقدرة على فهم البيانات واستخدامها، والاستعداد لتبادل البيانات لأسباب اجتماعية وسياسية.</w:t>
      </w:r>
    </w:p>
    <w:p w:rsidR="00D76824" w:rsidRDefault="00212863" w:rsidP="00D76824">
      <w:pPr>
        <w:numPr>
          <w:ilvl w:val="0"/>
          <w:numId w:val="28"/>
        </w:numPr>
        <w:spacing w:after="120"/>
        <w:ind w:left="0" w:firstLine="0"/>
        <w:jc w:val="both"/>
        <w:rPr>
          <w:sz w:val="22"/>
          <w:lang w:val="en-GB" w:bidi="ar-EG"/>
        </w:rPr>
      </w:pPr>
      <w:r>
        <w:rPr>
          <w:rFonts w:hint="cs"/>
          <w:sz w:val="22"/>
          <w:rtl/>
          <w:lang w:val="en-GB" w:bidi="ar-EG"/>
        </w:rPr>
        <w:t>ويتمثل أحد التحديات الرئيسية المتعلقة بالبيانات والتي تواجه صانعي القرار في الافتقار إلى البيانات عن بعض الموائل أو المواقع. وفي ظل نمو البنية التحتية البحرية والأنشطة المرتبطة بها، فإن الفجوات في البيانات في المجال البحري تعتبر إشكالية بشكل خاص. ونظرا لأن العديد من مشاريع البنية التحتية تتخطى الحدود دون الوطنية (وأحيانا الدولية)، فإن التباين في توافر البيانات والسياسة على امتداد طول المشروع قد يؤدي إلى</w:t>
      </w:r>
      <w:r w:rsidR="00C3341B">
        <w:rPr>
          <w:rFonts w:hint="cs"/>
          <w:sz w:val="22"/>
          <w:rtl/>
          <w:lang w:val="en-GB" w:bidi="ar-EG"/>
        </w:rPr>
        <w:t xml:space="preserve"> حالة من</w:t>
      </w:r>
      <w:r>
        <w:rPr>
          <w:rFonts w:hint="cs"/>
          <w:sz w:val="22"/>
          <w:rtl/>
          <w:lang w:val="en-GB" w:bidi="ar-EG"/>
        </w:rPr>
        <w:t xml:space="preserve"> عدم اليقين عند اتخاذ قرارات بشأن التنوع البيولوجي وخدمات النظم الإيكولوجية.</w:t>
      </w:r>
    </w:p>
    <w:p w:rsidR="00D76824" w:rsidRDefault="009501EB" w:rsidP="00D76824">
      <w:pPr>
        <w:numPr>
          <w:ilvl w:val="0"/>
          <w:numId w:val="28"/>
        </w:numPr>
        <w:spacing w:after="120"/>
        <w:ind w:left="0" w:firstLine="0"/>
        <w:jc w:val="both"/>
        <w:rPr>
          <w:sz w:val="22"/>
          <w:lang w:val="en-GB" w:bidi="ar-EG"/>
        </w:rPr>
      </w:pPr>
      <w:r>
        <w:rPr>
          <w:rFonts w:hint="cs"/>
          <w:sz w:val="22"/>
          <w:rtl/>
          <w:lang w:val="en-GB" w:bidi="ar-EG"/>
        </w:rPr>
        <w:lastRenderedPageBreak/>
        <w:t>وتعتبر بيانات الرصد (التي تُجمع عادة أثناء البناء، والتشغيل وإيقاف التشغيل الذي يتبع التشغيل) أمرا حيويا لتقييم فعالية تدابير التخفيف. ويمكن للافتقار إلى هذه البيانات أن يحول دون تنفيذ الإدارة التكيفية للمشاريع وأن يعرقل التقييم الشامل لفعالية السياسات، مثل عدم تكبد خسارة صافية.</w:t>
      </w:r>
    </w:p>
    <w:p w:rsidR="00D76824" w:rsidRDefault="00482938" w:rsidP="00482938">
      <w:pPr>
        <w:numPr>
          <w:ilvl w:val="0"/>
          <w:numId w:val="28"/>
        </w:numPr>
        <w:spacing w:after="120"/>
        <w:ind w:left="0" w:firstLine="0"/>
        <w:jc w:val="both"/>
        <w:rPr>
          <w:sz w:val="22"/>
          <w:lang w:val="en-GB" w:bidi="ar-EG"/>
        </w:rPr>
      </w:pPr>
      <w:r>
        <w:rPr>
          <w:rFonts w:hint="cs"/>
          <w:sz w:val="22"/>
          <w:rtl/>
          <w:lang w:val="en-GB" w:bidi="ar-EG"/>
        </w:rPr>
        <w:t>وبالرغم من أن للعديد من البلدان سياسات تقضي بنشر البيانات التي يجمعها القطاع الخاص، قد لا تُنشر هذه البيانات في جميع الأحيان في نسق</w:t>
      </w:r>
      <w:r w:rsidR="00012AE9">
        <w:rPr>
          <w:rFonts w:hint="cs"/>
          <w:sz w:val="22"/>
          <w:rtl/>
          <w:lang w:val="en-GB" w:bidi="ar-EG"/>
        </w:rPr>
        <w:t xml:space="preserve"> ييسر الوصول إليها ويعزز قابليتها للتشغيل المتبادل، مما يمنع استخدامها من قِبل أصحاب المصلحة الآخرين.</w:t>
      </w:r>
    </w:p>
    <w:p w:rsidR="00D76824" w:rsidRDefault="004B6E32" w:rsidP="00D76824">
      <w:pPr>
        <w:numPr>
          <w:ilvl w:val="0"/>
          <w:numId w:val="28"/>
        </w:numPr>
        <w:spacing w:after="120"/>
        <w:ind w:left="0" w:firstLine="0"/>
        <w:jc w:val="both"/>
        <w:rPr>
          <w:sz w:val="22"/>
          <w:lang w:val="en-GB" w:bidi="ar-EG"/>
        </w:rPr>
      </w:pPr>
      <w:r>
        <w:rPr>
          <w:rFonts w:hint="cs"/>
          <w:sz w:val="22"/>
          <w:rtl/>
          <w:lang w:val="en-GB" w:bidi="ar-EG"/>
        </w:rPr>
        <w:t>وتفتقر بلدان كثيرة أيضا إلى البنية التحتية للاتصالات والمعلوماتية لاستضافة منصات شاملة للتنوع البيولوجي وخدمات النظم الإيكولوجية وتضمن الوصول إلى صانعي القرار وأصحاب المصلحة. كما يمكن لبيانات ترخيص الخرائط وغيرها من البيانات (لا يُتاح العديد منها للاستخدام التجاري مثلا) أن تشكل تحديا في توفير الوصول المفتوح.</w:t>
      </w:r>
    </w:p>
    <w:p w:rsidR="00D76824" w:rsidRPr="00B011D9" w:rsidRDefault="00D76824" w:rsidP="00D76824">
      <w:pPr>
        <w:keepNext/>
        <w:jc w:val="center"/>
        <w:rPr>
          <w:b/>
          <w:bCs/>
          <w:lang w:bidi="ar-EG"/>
        </w:rPr>
      </w:pPr>
      <w:r>
        <w:rPr>
          <w:rFonts w:hint="cs"/>
          <w:b/>
          <w:bCs/>
          <w:rtl/>
          <w:lang w:bidi="ar-EG"/>
        </w:rPr>
        <w:t>زاي</w:t>
      </w:r>
      <w:r w:rsidRPr="007D33A7">
        <w:rPr>
          <w:rFonts w:hint="cs"/>
          <w:b/>
          <w:bCs/>
          <w:rtl/>
          <w:lang w:bidi="ar-EG"/>
        </w:rPr>
        <w:t>-</w:t>
      </w:r>
      <w:r w:rsidRPr="007D33A7">
        <w:rPr>
          <w:rFonts w:hint="cs"/>
          <w:b/>
          <w:bCs/>
          <w:rtl/>
          <w:lang w:bidi="ar-EG"/>
        </w:rPr>
        <w:tab/>
      </w:r>
      <w:r>
        <w:rPr>
          <w:rFonts w:hint="cs"/>
          <w:b/>
          <w:bCs/>
          <w:rtl/>
          <w:lang w:bidi="ar-EG"/>
        </w:rPr>
        <w:t>الابتكار: تقليل الطلب، وزيادة الكفاءة والنظر في إيجاد بدائل</w:t>
      </w:r>
    </w:p>
    <w:p w:rsidR="00D76824" w:rsidRPr="00BF0C36" w:rsidRDefault="00D76824" w:rsidP="00D76824">
      <w:pPr>
        <w:keepNext/>
        <w:jc w:val="center"/>
        <w:rPr>
          <w:i/>
          <w:iCs/>
          <w:lang w:bidi="ar-EG"/>
        </w:rPr>
      </w:pPr>
      <w:r w:rsidRPr="00BF0C36">
        <w:rPr>
          <w:rFonts w:hint="cs"/>
          <w:i/>
          <w:iCs/>
          <w:rtl/>
          <w:lang w:bidi="ar-EG"/>
        </w:rPr>
        <w:t>1-</w:t>
      </w:r>
      <w:r w:rsidRPr="00BF0C36">
        <w:rPr>
          <w:rFonts w:hint="cs"/>
          <w:i/>
          <w:iCs/>
          <w:rtl/>
          <w:lang w:bidi="ar-EG"/>
        </w:rPr>
        <w:tab/>
        <w:t>مقدمة</w:t>
      </w:r>
    </w:p>
    <w:p w:rsidR="00D76824" w:rsidRDefault="00824550" w:rsidP="00667FBA">
      <w:pPr>
        <w:numPr>
          <w:ilvl w:val="0"/>
          <w:numId w:val="28"/>
        </w:numPr>
        <w:spacing w:after="120"/>
        <w:ind w:left="0" w:firstLine="0"/>
        <w:jc w:val="both"/>
        <w:rPr>
          <w:sz w:val="22"/>
          <w:lang w:val="en-GB" w:bidi="ar-EG"/>
        </w:rPr>
      </w:pPr>
      <w:r>
        <w:rPr>
          <w:rFonts w:hint="cs"/>
          <w:sz w:val="22"/>
          <w:rtl/>
          <w:lang w:val="en-GB" w:bidi="ar-EG"/>
        </w:rPr>
        <w:t>سيكون تقليل الطلب العام على البنية التحتية الجديدة بزيادة كفاءة البنية التحتية القائمة والجديدة استراتيجية رئيسية للحد من تأثير هذا القطاع على التنوع البيولوجي. وإذا تسنى تحديث أو تطوير البنية التحتية القائمة لأغراض متعددة، فيمكن تجنب الآثار على التنوع البيولوجي وخدمات النظم الإيكولوجية أو تقليلها مقارنة بتطوير بنية تحتية جديدة. وبالمثل، فإن تحسين أداء البنية التحتية الجديدة قد يقلل من الطلب في المستقبل على بنية تحتية إضافية وعلى المواد اللازمة للصيانة والتشغيل. وتتوافر بدائل البنية التحتية "الطبيعية" أو "الخضراء" بشكل متزايد للحلول الهندسية التقليدية، ويمكن لهذه البدائل، علاوة على أنها تقلل الحاجة إلى البنية التحتية الرمادية، أن تقدم عددا من الفوائد المرتبطة بالتنوع البيولوجي</w:t>
      </w:r>
      <w:r w:rsidR="00667FBA">
        <w:rPr>
          <w:rFonts w:hint="cs"/>
          <w:sz w:val="22"/>
          <w:rtl/>
          <w:lang w:val="en-GB" w:bidi="ar-EG"/>
        </w:rPr>
        <w:t>، والصحة والرفاه وتغير المناخ أو التكيف معه. وسيستلزم الأمر وجود سياسات تمكينية لتوسيع نطاق الحلول ال</w:t>
      </w:r>
      <w:r w:rsidR="00137F78">
        <w:rPr>
          <w:rFonts w:hint="cs"/>
          <w:sz w:val="22"/>
          <w:rtl/>
          <w:lang w:val="en-GB" w:bidi="ar-EG"/>
        </w:rPr>
        <w:t>ابتكارية</w:t>
      </w:r>
      <w:r w:rsidR="00667FBA">
        <w:rPr>
          <w:rFonts w:hint="cs"/>
          <w:sz w:val="22"/>
          <w:rtl/>
          <w:lang w:val="en-GB" w:bidi="ar-EG"/>
        </w:rPr>
        <w:t>.</w:t>
      </w:r>
    </w:p>
    <w:p w:rsidR="00D76824" w:rsidRPr="00BF0C36" w:rsidRDefault="00D76824" w:rsidP="00D76824">
      <w:pPr>
        <w:keepNext/>
        <w:jc w:val="center"/>
        <w:rPr>
          <w:i/>
          <w:iCs/>
          <w:lang w:bidi="ar-EG"/>
        </w:rPr>
      </w:pPr>
      <w:r w:rsidRPr="00BF0C36">
        <w:rPr>
          <w:rFonts w:hint="cs"/>
          <w:i/>
          <w:iCs/>
          <w:rtl/>
          <w:lang w:bidi="ar-EG"/>
        </w:rPr>
        <w:t>2-</w:t>
      </w:r>
      <w:r w:rsidRPr="00BF0C36">
        <w:rPr>
          <w:rFonts w:hint="cs"/>
          <w:i/>
          <w:iCs/>
          <w:rtl/>
          <w:lang w:bidi="ar-EG"/>
        </w:rPr>
        <w:tab/>
        <w:t>النُهج، والمعايير والممارسات الجيدة القائمة المنتقاة</w:t>
      </w:r>
    </w:p>
    <w:p w:rsidR="00D76824" w:rsidRDefault="002B2E8F" w:rsidP="002B2E8F">
      <w:pPr>
        <w:numPr>
          <w:ilvl w:val="0"/>
          <w:numId w:val="28"/>
        </w:numPr>
        <w:spacing w:after="120"/>
        <w:ind w:left="0" w:firstLine="0"/>
        <w:jc w:val="both"/>
        <w:rPr>
          <w:sz w:val="22"/>
          <w:lang w:val="en-GB" w:bidi="ar-EG"/>
        </w:rPr>
      </w:pPr>
      <w:r>
        <w:rPr>
          <w:rFonts w:hint="cs"/>
          <w:sz w:val="22"/>
          <w:rtl/>
          <w:lang w:val="en-GB" w:bidi="ar-EG"/>
        </w:rPr>
        <w:t>استعرض عدد من البلدان متطلباتها المتعلقة بالبنية التحتية وتسعى بنشاط إلى إيجاد طرق لجعل البنية التحتية أكثر كفاءة.</w:t>
      </w:r>
    </w:p>
    <w:p w:rsidR="00D76824" w:rsidRDefault="002B2E8F" w:rsidP="00C3341B">
      <w:pPr>
        <w:numPr>
          <w:ilvl w:val="0"/>
          <w:numId w:val="28"/>
        </w:numPr>
        <w:spacing w:after="120"/>
        <w:ind w:left="0" w:firstLine="0"/>
        <w:jc w:val="both"/>
        <w:rPr>
          <w:sz w:val="22"/>
          <w:lang w:val="en-GB" w:bidi="ar-EG"/>
        </w:rPr>
      </w:pPr>
      <w:r>
        <w:rPr>
          <w:rFonts w:hint="cs"/>
          <w:sz w:val="22"/>
          <w:rtl/>
          <w:lang w:val="en-GB" w:bidi="ar-EG"/>
        </w:rPr>
        <w:t xml:space="preserve">وينبغي أن يكون تجنب الآثار هو الخطوة الأولى حيثما أمكن، مثل النظر في إضفاء الطابع اللامركزي في توليد الطاقة للحد من الحاجة إلى خطوط الكهرباء وما يرتبط بها من تأثيرات على </w:t>
      </w:r>
      <w:r w:rsidR="00C3341B">
        <w:rPr>
          <w:rFonts w:hint="cs"/>
          <w:sz w:val="22"/>
          <w:rtl/>
          <w:lang w:val="en-GB" w:bidi="ar-EG"/>
        </w:rPr>
        <w:t>الأنواع الطائرة</w:t>
      </w:r>
      <w:r>
        <w:rPr>
          <w:rFonts w:hint="cs"/>
          <w:sz w:val="22"/>
          <w:rtl/>
          <w:lang w:val="en-GB" w:bidi="ar-EG"/>
        </w:rPr>
        <w:t xml:space="preserve"> (على سبيل المثال، الاصطدامات أو الصعق بالكهرباء). ويمكن لاستكشاف خيارات البنية التحتية المتعددة الأغراض أن يساعد على تقليل الطلب، مثل بناء سد يولد طاقة كهرومائية، و/أو يدير إمدادات مياه الشرب، و/أو يوفر الري للزراعة، و/أو يساعد على السيطرة على الفيضانات، و/أو يزود الاحتياجات الصناعية و/أو </w:t>
      </w:r>
      <w:r w:rsidR="00C3341B">
        <w:rPr>
          <w:rFonts w:hint="cs"/>
          <w:sz w:val="22"/>
          <w:rtl/>
          <w:lang w:val="en-GB" w:bidi="ar-EG"/>
        </w:rPr>
        <w:t xml:space="preserve">يقدم </w:t>
      </w:r>
      <w:r>
        <w:rPr>
          <w:rFonts w:hint="cs"/>
          <w:sz w:val="22"/>
          <w:rtl/>
          <w:lang w:val="en-GB" w:bidi="ar-EG"/>
        </w:rPr>
        <w:t>جودة الوسائل الترفيهية، بدلا من وجود بنية تحتية منفصلة لكل تطبيق على حدة.</w:t>
      </w:r>
    </w:p>
    <w:p w:rsidR="00D76824" w:rsidRDefault="00424B9E" w:rsidP="00C3341B">
      <w:pPr>
        <w:numPr>
          <w:ilvl w:val="0"/>
          <w:numId w:val="28"/>
        </w:numPr>
        <w:spacing w:after="120"/>
        <w:ind w:left="0" w:firstLine="0"/>
        <w:jc w:val="both"/>
        <w:rPr>
          <w:sz w:val="22"/>
          <w:lang w:val="en-GB" w:bidi="ar-EG"/>
        </w:rPr>
      </w:pPr>
      <w:r>
        <w:rPr>
          <w:rFonts w:hint="cs"/>
          <w:sz w:val="22"/>
          <w:rtl/>
          <w:lang w:val="en-GB" w:bidi="ar-EG"/>
        </w:rPr>
        <w:t xml:space="preserve">ومن المحتمل أيضا النظر في حلول البنية التحتية "الطبيعية" بدلا من الحلول الهندسية. ومن الأمثلة المحتملة على ذلك إنشاء شعاب مرجانية لحماية خط أنابيب بدلا من تثبيت حواجز صخرية هندسية، تم </w:t>
      </w:r>
      <w:r w:rsidR="00C3341B">
        <w:rPr>
          <w:rFonts w:hint="cs"/>
          <w:sz w:val="22"/>
          <w:rtl/>
          <w:lang w:val="en-GB" w:bidi="ar-EG"/>
        </w:rPr>
        <w:t>اختبارها</w:t>
      </w:r>
      <w:r>
        <w:rPr>
          <w:rFonts w:hint="cs"/>
          <w:sz w:val="22"/>
          <w:rtl/>
          <w:lang w:val="en-GB" w:bidi="ar-EG"/>
        </w:rPr>
        <w:t xml:space="preserve"> من خلال التعاون بين أحد الشركات وأحد المنظمات المعنية بالحفظ. وبالإضافة إلى إنشاء موائل جديدة وإزالة الآثار </w:t>
      </w:r>
      <w:r w:rsidR="00C3341B">
        <w:rPr>
          <w:rFonts w:hint="cs"/>
          <w:sz w:val="22"/>
          <w:rtl/>
          <w:lang w:val="en-GB" w:bidi="ar-EG"/>
        </w:rPr>
        <w:t xml:space="preserve">التي قد </w:t>
      </w:r>
      <w:r>
        <w:rPr>
          <w:rFonts w:hint="cs"/>
          <w:sz w:val="22"/>
          <w:rtl/>
          <w:lang w:val="en-GB" w:bidi="ar-EG"/>
        </w:rPr>
        <w:t>ترتبط بحواجز الصخور، فمن المرجح أن يتكيف هذا النهج</w:t>
      </w:r>
      <w:r w:rsidR="00342A8A">
        <w:rPr>
          <w:rFonts w:hint="cs"/>
          <w:sz w:val="22"/>
          <w:rtl/>
          <w:lang w:val="en-GB" w:bidi="ar-EG"/>
        </w:rPr>
        <w:t xml:space="preserve"> الهجين بسهولة أكبر مع التغيرات في مستوى سطح البحر وتبيّن أنه فعال من الناحية الاقتصادية.</w:t>
      </w:r>
      <w:r w:rsidR="004F5E04">
        <w:rPr>
          <w:rStyle w:val="FootnoteReference"/>
          <w:sz w:val="22"/>
          <w:rtl/>
          <w:lang w:val="en-GB"/>
        </w:rPr>
        <w:footnoteReference w:id="30"/>
      </w:r>
      <w:r w:rsidR="00342A8A">
        <w:rPr>
          <w:rFonts w:hint="cs"/>
          <w:sz w:val="22"/>
          <w:rtl/>
          <w:lang w:val="en-GB" w:bidi="ar-EG"/>
        </w:rPr>
        <w:t xml:space="preserve"> ويُستكشف أيضا ترميم غابات المنغروف لحماية السواحل كبديل للجدران البحرية في مواقع مختلفة. </w:t>
      </w:r>
      <w:r w:rsidR="00C3341B">
        <w:rPr>
          <w:rFonts w:hint="cs"/>
          <w:sz w:val="22"/>
          <w:rtl/>
          <w:lang w:val="en-GB" w:bidi="ar-EG"/>
        </w:rPr>
        <w:t>و</w:t>
      </w:r>
      <w:r w:rsidR="00342A8A">
        <w:rPr>
          <w:rFonts w:hint="cs"/>
          <w:sz w:val="22"/>
          <w:rtl/>
          <w:lang w:val="en-GB" w:bidi="ar-EG"/>
        </w:rPr>
        <w:t xml:space="preserve">يمكن لغابات المنغروف المعدّة جيدا، علاوة على أنها أرخص عموما من الحلول الهندسية الصلبة، أن توفر موائل للحياة البرية وسبل </w:t>
      </w:r>
      <w:r w:rsidR="00342A8A">
        <w:rPr>
          <w:rFonts w:hint="cs"/>
          <w:sz w:val="22"/>
          <w:rtl/>
          <w:lang w:val="en-GB" w:bidi="ar-EG"/>
        </w:rPr>
        <w:lastRenderedPageBreak/>
        <w:t>العيش القائمة على مصائد الأسماك من أجل المجتمعات المحلية وأن تعمل كمصارف للكربون. ويدرك العديد من البلدان أهمية البنية التحتية الطبيعية في تقديم خدمات حيوية، مثل إدارة المياه.</w:t>
      </w:r>
    </w:p>
    <w:p w:rsidR="00D76824" w:rsidRDefault="001854A7" w:rsidP="00C3341B">
      <w:pPr>
        <w:numPr>
          <w:ilvl w:val="0"/>
          <w:numId w:val="28"/>
        </w:numPr>
        <w:spacing w:after="120"/>
        <w:ind w:left="0" w:firstLine="0"/>
        <w:jc w:val="both"/>
        <w:rPr>
          <w:sz w:val="22"/>
          <w:lang w:val="en-GB" w:bidi="ar-EG"/>
        </w:rPr>
      </w:pPr>
      <w:r>
        <w:rPr>
          <w:rFonts w:hint="cs"/>
          <w:sz w:val="22"/>
          <w:rtl/>
          <w:lang w:val="en-GB" w:bidi="ar-EG"/>
        </w:rPr>
        <w:t>ويمكن لتقييم المنهجيات لدورة حياة المشاريع بأكملها، وليس مجرد بناء مشاريع البنية التحتية أو تنفيذها، أن يساعد على الحد من الآثار على التنوع البيولوجي وخدمات النظم الإيكولوجية. فعلى سبيل المثال، أشار تقييم رأس المال الطبيعي لطرق البناء المفتوح التقليدية لوضع خط أنابيب افتراضي مقارنة بالتكنولوجيا بدون خنادق إلى أن للطريقة الأخيرة تكاليف رأس مال طبيعي أقل بكثير.</w:t>
      </w:r>
      <w:r w:rsidR="004F5E04">
        <w:rPr>
          <w:rStyle w:val="FootnoteReference"/>
          <w:sz w:val="22"/>
          <w:rtl/>
          <w:lang w:val="en-GB"/>
        </w:rPr>
        <w:footnoteReference w:id="31"/>
      </w:r>
      <w:r>
        <w:rPr>
          <w:rFonts w:hint="cs"/>
          <w:sz w:val="22"/>
          <w:rtl/>
          <w:lang w:val="en-GB" w:bidi="ar-EG"/>
        </w:rPr>
        <w:t xml:space="preserve"> ويمكن أن يساعد تقدير تكاليف دورة الحياة وتحليلها </w:t>
      </w:r>
      <w:r w:rsidR="00C3341B">
        <w:rPr>
          <w:rFonts w:hint="cs"/>
          <w:sz w:val="22"/>
          <w:rtl/>
          <w:lang w:val="en-GB" w:bidi="ar-EG"/>
        </w:rPr>
        <w:t>على</w:t>
      </w:r>
      <w:r>
        <w:rPr>
          <w:rFonts w:hint="cs"/>
          <w:sz w:val="22"/>
          <w:rtl/>
          <w:lang w:val="en-GB" w:bidi="ar-EG"/>
        </w:rPr>
        <w:t xml:space="preserve"> توجيه مجموعة واسعة من القرارات المتعلقة بالمشاريع في جميع المراحل.</w:t>
      </w:r>
    </w:p>
    <w:p w:rsidR="00D76824" w:rsidRDefault="005F6B3F" w:rsidP="00C3341B">
      <w:pPr>
        <w:numPr>
          <w:ilvl w:val="0"/>
          <w:numId w:val="28"/>
        </w:numPr>
        <w:spacing w:after="120"/>
        <w:ind w:left="0" w:firstLine="0"/>
        <w:jc w:val="both"/>
        <w:rPr>
          <w:sz w:val="22"/>
          <w:lang w:val="en-GB" w:bidi="ar-EG"/>
        </w:rPr>
      </w:pPr>
      <w:r>
        <w:rPr>
          <w:rFonts w:hint="cs"/>
          <w:sz w:val="22"/>
          <w:rtl/>
          <w:lang w:val="en-GB" w:bidi="ar-EG"/>
        </w:rPr>
        <w:t xml:space="preserve">ويمكن أيضا أن يتحقق الابتكار من أجل تقليل الطلب وزيادة الكفاءة من خلال إعادة إعمار البنية التحتية القائمة بعد أن يتم إيقاف تشغيلها، مثل إنشاء ممرات سير عامة على طول </w:t>
      </w:r>
      <w:r w:rsidR="00C3341B">
        <w:rPr>
          <w:rFonts w:hint="cs"/>
          <w:sz w:val="22"/>
          <w:rtl/>
          <w:lang w:val="en-GB" w:bidi="ar-EG"/>
        </w:rPr>
        <w:t>ال</w:t>
      </w:r>
      <w:r>
        <w:rPr>
          <w:rFonts w:hint="cs"/>
          <w:sz w:val="22"/>
          <w:rtl/>
          <w:lang w:val="en-GB" w:bidi="ar-EG"/>
        </w:rPr>
        <w:t>طرق</w:t>
      </w:r>
      <w:r w:rsidR="00C3341B" w:rsidRPr="00C3341B">
        <w:rPr>
          <w:rFonts w:hint="cs"/>
          <w:sz w:val="22"/>
          <w:rtl/>
          <w:lang w:val="en-GB" w:bidi="ar-EG"/>
        </w:rPr>
        <w:t xml:space="preserve"> </w:t>
      </w:r>
      <w:r w:rsidR="00C3341B">
        <w:rPr>
          <w:rFonts w:hint="cs"/>
          <w:sz w:val="22"/>
          <w:rtl/>
          <w:lang w:val="en-GB" w:bidi="ar-EG"/>
        </w:rPr>
        <w:t>القديمة ل</w:t>
      </w:r>
      <w:r>
        <w:rPr>
          <w:rFonts w:hint="cs"/>
          <w:sz w:val="22"/>
          <w:rtl/>
          <w:lang w:val="en-GB" w:bidi="ar-EG"/>
        </w:rPr>
        <w:t>لبنية التحتية للنقل.</w:t>
      </w:r>
    </w:p>
    <w:p w:rsidR="00D76824" w:rsidRDefault="001530C7" w:rsidP="001530C7">
      <w:pPr>
        <w:numPr>
          <w:ilvl w:val="0"/>
          <w:numId w:val="28"/>
        </w:numPr>
        <w:spacing w:after="120"/>
        <w:ind w:left="0" w:firstLine="0"/>
        <w:jc w:val="both"/>
        <w:rPr>
          <w:sz w:val="22"/>
          <w:lang w:val="en-GB" w:bidi="ar-EG"/>
        </w:rPr>
      </w:pPr>
      <w:r>
        <w:rPr>
          <w:rFonts w:hint="cs"/>
          <w:sz w:val="22"/>
          <w:rtl/>
          <w:lang w:val="en-GB" w:bidi="ar-EG"/>
        </w:rPr>
        <w:t xml:space="preserve">وعلى الرغم من الضغوط، يوفر الطلب على البنية التحتية أيضا فرصا للحد من الآثار. ويشمل ذلك إعطاء الأولوية لنظم الطاقة والمياه اللامركزية في المناطق الريفية للحد من الآثار المرتبطة بنقل الطاقة وتوزيعها، وساعات العمل المرنة للحد من حركة المرور على الطرق بدلا </w:t>
      </w:r>
      <w:r w:rsidR="00AC688E">
        <w:rPr>
          <w:rFonts w:hint="cs"/>
          <w:sz w:val="22"/>
          <w:rtl/>
          <w:lang w:val="en-GB" w:bidi="ar-EG"/>
        </w:rPr>
        <w:t xml:space="preserve">من </w:t>
      </w:r>
      <w:r>
        <w:rPr>
          <w:rFonts w:hint="cs"/>
          <w:sz w:val="22"/>
          <w:rtl/>
          <w:lang w:val="en-GB" w:bidi="ar-EG"/>
        </w:rPr>
        <w:t xml:space="preserve">بناء طرق </w:t>
      </w:r>
      <w:bookmarkStart w:id="0" w:name="جديدة"/>
      <w:r>
        <w:rPr>
          <w:rFonts w:hint="cs"/>
          <w:sz w:val="22"/>
          <w:rtl/>
          <w:lang w:val="en-GB" w:bidi="ar-EG"/>
        </w:rPr>
        <w:t>جديدة</w:t>
      </w:r>
      <w:bookmarkEnd w:id="0"/>
      <w:r>
        <w:rPr>
          <w:rFonts w:hint="cs"/>
          <w:sz w:val="22"/>
          <w:rtl/>
          <w:lang w:val="en-GB" w:bidi="ar-EG"/>
        </w:rPr>
        <w:t>.</w:t>
      </w:r>
      <w:r w:rsidR="004F5E04">
        <w:rPr>
          <w:rStyle w:val="FootnoteReference"/>
          <w:sz w:val="22"/>
          <w:rtl/>
          <w:lang w:val="en-GB"/>
        </w:rPr>
        <w:footnoteReference w:id="32"/>
      </w:r>
      <w:r>
        <w:rPr>
          <w:rFonts w:hint="cs"/>
          <w:sz w:val="22"/>
          <w:rtl/>
          <w:lang w:val="en-GB" w:bidi="ar-EG"/>
        </w:rPr>
        <w:t xml:space="preserve"> ويمكن لهذا الابتكار المعزز للهيكل الاجتماعي الناتج عن التغيرات في السلوك أن يؤدي دورا في تقليل الطلب. ويستكشف القطاع الخاص بالفعل خيارات بشأن البنية التحتية "الطبيعية" أو "الخضراء"، بالإضافة إلى حلول </w:t>
      </w:r>
      <w:r w:rsidR="00137F78">
        <w:rPr>
          <w:rFonts w:hint="cs"/>
          <w:sz w:val="22"/>
          <w:rtl/>
          <w:lang w:val="en-GB" w:bidi="ar-EG"/>
        </w:rPr>
        <w:t>ابتكارية</w:t>
      </w:r>
      <w:r>
        <w:rPr>
          <w:rFonts w:hint="cs"/>
          <w:sz w:val="22"/>
          <w:rtl/>
          <w:lang w:val="en-GB" w:bidi="ar-EG"/>
        </w:rPr>
        <w:t xml:space="preserve"> للبنية التحتية التقليدية. وفيما يتعلق بالخبرة والمعرفة والتمويل، تعد الشراكات بين القطاعين العام والخاص في مجال البنية التحتية فرصة لبناء القدرات وإعداد حلول </w:t>
      </w:r>
      <w:r w:rsidR="00137F78">
        <w:rPr>
          <w:rFonts w:hint="cs"/>
          <w:sz w:val="22"/>
          <w:rtl/>
          <w:lang w:val="en-GB" w:bidi="ar-EG"/>
        </w:rPr>
        <w:t>ابتكارية</w:t>
      </w:r>
      <w:r>
        <w:rPr>
          <w:rFonts w:hint="cs"/>
          <w:sz w:val="22"/>
          <w:rtl/>
          <w:lang w:val="en-GB" w:bidi="ar-EG"/>
        </w:rPr>
        <w:t>. كما توفر النُهج ال</w:t>
      </w:r>
      <w:r w:rsidR="00137F78">
        <w:rPr>
          <w:rFonts w:hint="cs"/>
          <w:sz w:val="22"/>
          <w:rtl/>
          <w:lang w:val="en-GB" w:bidi="ar-EG"/>
        </w:rPr>
        <w:t>ابتكارية</w:t>
      </w:r>
      <w:r>
        <w:rPr>
          <w:rFonts w:hint="cs"/>
          <w:sz w:val="22"/>
          <w:rtl/>
          <w:lang w:val="en-GB" w:bidi="ar-EG"/>
        </w:rPr>
        <w:t xml:space="preserve"> التي تتبعها الشعوب الأصلية والمجتمعات المحلية فرصة للتعلم.</w:t>
      </w:r>
      <w:r w:rsidR="004F5E04">
        <w:rPr>
          <w:rStyle w:val="FootnoteReference"/>
          <w:sz w:val="22"/>
          <w:rtl/>
          <w:lang w:val="en-GB"/>
        </w:rPr>
        <w:footnoteReference w:id="33"/>
      </w:r>
    </w:p>
    <w:p w:rsidR="00D76824" w:rsidRDefault="00524A9D" w:rsidP="00C3341B">
      <w:pPr>
        <w:numPr>
          <w:ilvl w:val="0"/>
          <w:numId w:val="28"/>
        </w:numPr>
        <w:spacing w:after="120"/>
        <w:ind w:left="0" w:firstLine="0"/>
        <w:jc w:val="both"/>
        <w:rPr>
          <w:sz w:val="22"/>
          <w:lang w:val="en-GB" w:bidi="ar-EG"/>
        </w:rPr>
      </w:pPr>
      <w:r>
        <w:rPr>
          <w:rFonts w:hint="cs"/>
          <w:sz w:val="22"/>
          <w:rtl/>
          <w:lang w:val="en-GB" w:bidi="ar-EG"/>
        </w:rPr>
        <w:t>وتدعم الأوساط العلمية نُهج</w:t>
      </w:r>
      <w:r w:rsidR="00C3341B">
        <w:rPr>
          <w:rFonts w:hint="cs"/>
          <w:sz w:val="22"/>
          <w:rtl/>
          <w:lang w:val="en-GB" w:bidi="ar-EG"/>
        </w:rPr>
        <w:t>ا مثل تقييمات رأس المال الطبيعي</w:t>
      </w:r>
      <w:r>
        <w:rPr>
          <w:rFonts w:hint="cs"/>
          <w:sz w:val="22"/>
          <w:rtl/>
          <w:lang w:val="en-GB" w:bidi="ar-EG"/>
        </w:rPr>
        <w:t xml:space="preserve"> (التي قد تساعد في فهم التكاليف الاقتصادية والبيئية الكاملة للبنية التحتية والنظر في البدائل</w:t>
      </w:r>
      <w:r w:rsidR="004F5E04">
        <w:rPr>
          <w:rStyle w:val="FootnoteReference"/>
          <w:sz w:val="22"/>
          <w:rtl/>
          <w:lang w:val="en-GB"/>
        </w:rPr>
        <w:footnoteReference w:id="34"/>
      </w:r>
      <w:r>
        <w:rPr>
          <w:rFonts w:hint="cs"/>
          <w:sz w:val="22"/>
          <w:rtl/>
          <w:lang w:val="en-GB" w:bidi="ar-EG"/>
        </w:rPr>
        <w:t xml:space="preserve">)، ومبادرات مثل </w:t>
      </w:r>
      <w:r w:rsidR="00C3341B">
        <w:rPr>
          <w:rFonts w:hint="cs"/>
          <w:sz w:val="22"/>
          <w:rtl/>
          <w:lang w:val="en-GB" w:bidi="ar-EG"/>
        </w:rPr>
        <w:t>خارطة</w:t>
      </w:r>
      <w:r>
        <w:rPr>
          <w:rFonts w:hint="cs"/>
          <w:sz w:val="22"/>
          <w:rtl/>
          <w:lang w:val="en-GB" w:bidi="ar-EG"/>
        </w:rPr>
        <w:t xml:space="preserve"> الطريق العالمية (نموذج واسع النطاق لتحديد المنا</w:t>
      </w:r>
      <w:r w:rsidR="008B5CDA">
        <w:rPr>
          <w:rFonts w:hint="cs"/>
          <w:sz w:val="22"/>
          <w:rtl/>
          <w:lang w:val="en-GB" w:bidi="ar-EG"/>
        </w:rPr>
        <w:t>طق بشكل استباقي وترتيب الطرق حسب الأولوية</w:t>
      </w:r>
      <w:r w:rsidR="004F5E04">
        <w:rPr>
          <w:rStyle w:val="FootnoteReference"/>
          <w:sz w:val="22"/>
          <w:rtl/>
          <w:lang w:val="en-GB"/>
        </w:rPr>
        <w:footnoteReference w:id="35"/>
      </w:r>
      <w:r w:rsidR="008B5CDA">
        <w:rPr>
          <w:rFonts w:hint="cs"/>
          <w:sz w:val="22"/>
          <w:rtl/>
          <w:lang w:val="en-GB" w:bidi="ar-EG"/>
        </w:rPr>
        <w:t>).</w:t>
      </w:r>
    </w:p>
    <w:p w:rsidR="00D76824" w:rsidRDefault="004F5E04" w:rsidP="00D76824">
      <w:pPr>
        <w:numPr>
          <w:ilvl w:val="0"/>
          <w:numId w:val="28"/>
        </w:numPr>
        <w:spacing w:after="120"/>
        <w:ind w:left="0" w:firstLine="0"/>
        <w:jc w:val="both"/>
        <w:rPr>
          <w:sz w:val="22"/>
          <w:lang w:val="en-GB" w:bidi="ar-EG"/>
        </w:rPr>
      </w:pPr>
      <w:r>
        <w:rPr>
          <w:rFonts w:hint="cs"/>
          <w:sz w:val="22"/>
          <w:rtl/>
          <w:lang w:val="en-GB" w:bidi="ar-EG"/>
        </w:rPr>
        <w:t>وتؤدي السياسة الوطنية دورا رئيسيا في تحفيز البحث والابتكار وتطوير استخدام أكثر كفاءة للموارد والمصادر البديلة التي تعمل بشكل أفضل فيما يتعلق بالتنوع البيولوجي.</w:t>
      </w:r>
    </w:p>
    <w:p w:rsidR="00D76824" w:rsidRPr="00BF0C36" w:rsidRDefault="00D76824" w:rsidP="00D76824">
      <w:pPr>
        <w:keepNext/>
        <w:jc w:val="center"/>
        <w:rPr>
          <w:i/>
          <w:iCs/>
          <w:lang w:bidi="ar-EG"/>
        </w:rPr>
      </w:pPr>
      <w:r w:rsidRPr="00BF0C36">
        <w:rPr>
          <w:rFonts w:hint="cs"/>
          <w:i/>
          <w:iCs/>
          <w:rtl/>
          <w:lang w:bidi="ar-EG"/>
        </w:rPr>
        <w:t>3-</w:t>
      </w:r>
      <w:r w:rsidRPr="00BF0C36">
        <w:rPr>
          <w:rFonts w:hint="cs"/>
          <w:i/>
          <w:iCs/>
          <w:rtl/>
          <w:lang w:bidi="ar-EG"/>
        </w:rPr>
        <w:tab/>
        <w:t>التحديات</w:t>
      </w:r>
    </w:p>
    <w:p w:rsidR="00D76824" w:rsidRDefault="00137F78" w:rsidP="00C3341B">
      <w:pPr>
        <w:numPr>
          <w:ilvl w:val="0"/>
          <w:numId w:val="28"/>
        </w:numPr>
        <w:spacing w:after="120"/>
        <w:ind w:left="0" w:firstLine="0"/>
        <w:jc w:val="both"/>
        <w:rPr>
          <w:sz w:val="22"/>
          <w:lang w:val="en-GB" w:bidi="ar-EG"/>
        </w:rPr>
      </w:pPr>
      <w:r>
        <w:rPr>
          <w:rFonts w:hint="cs"/>
          <w:sz w:val="22"/>
          <w:rtl/>
          <w:lang w:val="en-GB" w:bidi="ar-EG"/>
        </w:rPr>
        <w:t>يعتبر الطلب على البنية التحتية في مرحلة جرحة بالنسبة للعديد من البلدان، مم</w:t>
      </w:r>
      <w:r w:rsidR="00C3341B">
        <w:rPr>
          <w:rFonts w:hint="cs"/>
          <w:sz w:val="22"/>
          <w:rtl/>
          <w:lang w:val="en-GB" w:bidi="ar-EG"/>
        </w:rPr>
        <w:t>ا</w:t>
      </w:r>
      <w:r>
        <w:rPr>
          <w:rFonts w:hint="cs"/>
          <w:sz w:val="22"/>
          <w:rtl/>
          <w:lang w:val="en-GB" w:bidi="ar-EG"/>
        </w:rPr>
        <w:t xml:space="preserve"> يجعل من الصعب العثور على الوقت والمال اللازمين لتطوير نُهج البنية التحتية "الجديدة". وقد تكون بعض </w:t>
      </w:r>
      <w:r w:rsidR="00C3341B">
        <w:rPr>
          <w:rFonts w:hint="cs"/>
          <w:sz w:val="22"/>
          <w:rtl/>
          <w:lang w:val="en-GB" w:bidi="ar-EG"/>
        </w:rPr>
        <w:t>النُهج</w:t>
      </w:r>
      <w:r>
        <w:rPr>
          <w:rFonts w:hint="cs"/>
          <w:sz w:val="22"/>
          <w:rtl/>
          <w:lang w:val="en-GB" w:bidi="ar-EG"/>
        </w:rPr>
        <w:t xml:space="preserve"> الابتكارية (وليس جميعها) أكثر تكلفة في المراحل الأولية (</w:t>
      </w:r>
      <w:r w:rsidR="00C3341B">
        <w:rPr>
          <w:rFonts w:hint="cs"/>
          <w:sz w:val="22"/>
          <w:rtl/>
          <w:lang w:val="en-GB" w:bidi="ar-EG"/>
        </w:rPr>
        <w:t>وهو ما يمكن أن يحجب</w:t>
      </w:r>
      <w:r>
        <w:rPr>
          <w:rFonts w:hint="cs"/>
          <w:sz w:val="22"/>
          <w:rtl/>
          <w:lang w:val="en-GB" w:bidi="ar-EG"/>
        </w:rPr>
        <w:t xml:space="preserve"> المزايا الطويلة الأجل للبنية التحتية الجديدة والابتكارية لصانعي القرار الذين يعملون على أطر زمنية أقصر)، بينما لا تزال هناك نُهج أخرى في المرحلة التجريبية. إلا أن عدم أخذ الوقت الكافي للنظر في النُهج الابتكارية قد يكون مكلفا اقتصاديا واجتماعيا وبيئيا</w:t>
      </w:r>
      <w:r w:rsidRPr="00137F78">
        <w:rPr>
          <w:rFonts w:hint="cs"/>
          <w:sz w:val="22"/>
          <w:rtl/>
          <w:lang w:val="en-GB" w:bidi="ar-EG"/>
        </w:rPr>
        <w:t xml:space="preserve"> </w:t>
      </w:r>
      <w:r>
        <w:rPr>
          <w:rFonts w:hint="cs"/>
          <w:sz w:val="22"/>
          <w:rtl/>
          <w:lang w:val="en-GB" w:bidi="ar-EG"/>
        </w:rPr>
        <w:t>على المدى الطويل.</w:t>
      </w:r>
    </w:p>
    <w:p w:rsidR="00D76824" w:rsidRDefault="00D31A7B" w:rsidP="00D76824">
      <w:pPr>
        <w:numPr>
          <w:ilvl w:val="0"/>
          <w:numId w:val="28"/>
        </w:numPr>
        <w:spacing w:after="120"/>
        <w:ind w:left="0" w:firstLine="0"/>
        <w:jc w:val="both"/>
        <w:rPr>
          <w:sz w:val="22"/>
          <w:lang w:val="en-GB" w:bidi="ar-EG"/>
        </w:rPr>
      </w:pPr>
      <w:r>
        <w:rPr>
          <w:rFonts w:hint="cs"/>
          <w:sz w:val="22"/>
          <w:rtl/>
          <w:lang w:val="en-GB" w:bidi="ar-EG"/>
        </w:rPr>
        <w:lastRenderedPageBreak/>
        <w:t xml:space="preserve">وسلاسل الإمداد الخاصة بالعديد من مشاريع البنية التحتية معقدة للغاية، مما يؤدي إلى ظهور تحديات تتعلق بالتدهور المستمر في المواد وغيرها من اعتبارات سلسلة الإمداد </w:t>
      </w:r>
      <w:r>
        <w:rPr>
          <w:sz w:val="22"/>
          <w:rtl/>
          <w:lang w:val="en-GB" w:bidi="ar-EG"/>
        </w:rPr>
        <w:t>–</w:t>
      </w:r>
      <w:r>
        <w:rPr>
          <w:rFonts w:hint="cs"/>
          <w:sz w:val="22"/>
          <w:rtl/>
          <w:lang w:val="en-GB" w:bidi="ar-EG"/>
        </w:rPr>
        <w:t xml:space="preserve"> ولاسيما بالنسبة للنُهج الجديدة أو غير المختبرة. لذا، قد يكون العديد من المخططات المبتكرة غير مناسبة إلا في ظروف معينة.</w:t>
      </w:r>
    </w:p>
    <w:p w:rsidR="00D76824" w:rsidRDefault="00D74C88" w:rsidP="00C3341B">
      <w:pPr>
        <w:numPr>
          <w:ilvl w:val="0"/>
          <w:numId w:val="28"/>
        </w:numPr>
        <w:spacing w:after="120"/>
        <w:ind w:left="0" w:firstLine="0"/>
        <w:jc w:val="both"/>
        <w:rPr>
          <w:sz w:val="22"/>
          <w:lang w:val="en-GB" w:bidi="ar-EG"/>
        </w:rPr>
      </w:pPr>
      <w:r>
        <w:rPr>
          <w:rFonts w:hint="cs"/>
          <w:sz w:val="22"/>
          <w:rtl/>
          <w:lang w:val="en-GB" w:bidi="ar-EG"/>
        </w:rPr>
        <w:t xml:space="preserve">وتوجد في بعض الأحيان عوائق تحول دون الاستخدام الفعال ومتعدد الأغراض للبنية التحتية. من قبيل التحديات المرتبطة بفتح البنية التحتية </w:t>
      </w:r>
      <w:r w:rsidR="00C3341B">
        <w:rPr>
          <w:rFonts w:hint="cs"/>
          <w:sz w:val="22"/>
          <w:rtl/>
          <w:lang w:val="en-GB" w:bidi="ar-EG"/>
        </w:rPr>
        <w:t>ذات الصلة</w:t>
      </w:r>
      <w:r>
        <w:rPr>
          <w:rFonts w:hint="cs"/>
          <w:sz w:val="22"/>
          <w:rtl/>
          <w:lang w:val="en-GB" w:bidi="ar-EG"/>
        </w:rPr>
        <w:t xml:space="preserve"> بمشاريع معينة (مثل خطوط السكك الحديدية) لاستخدامها خارج نطاق غرضها الأصلي. ويمكن عزو هذا الأمر جزئيا إلى عدم النظر في الاستخدام المتعدد أصحاب المصلحة للبنية التحتية في مرحلة التخطيط أو ما يتطلب من عمليات للتكيف، إن وجدت، لتيسير ذلك.</w:t>
      </w:r>
    </w:p>
    <w:p w:rsidR="00D76824" w:rsidRDefault="00D74C88" w:rsidP="00C3341B">
      <w:pPr>
        <w:numPr>
          <w:ilvl w:val="0"/>
          <w:numId w:val="28"/>
        </w:numPr>
        <w:spacing w:after="120"/>
        <w:ind w:left="0" w:firstLine="0"/>
        <w:jc w:val="both"/>
        <w:rPr>
          <w:sz w:val="22"/>
          <w:lang w:val="en-GB" w:bidi="ar-EG"/>
        </w:rPr>
      </w:pPr>
      <w:r>
        <w:rPr>
          <w:rFonts w:hint="cs"/>
          <w:sz w:val="22"/>
          <w:rtl/>
          <w:lang w:val="en-GB" w:bidi="ar-EG"/>
        </w:rPr>
        <w:t>وعلاوة على ذلك، قد لا تكون نُهج مثل البنية التحتية</w:t>
      </w:r>
      <w:r w:rsidR="001904E3">
        <w:rPr>
          <w:rFonts w:hint="cs"/>
          <w:sz w:val="22"/>
          <w:rtl/>
          <w:lang w:val="en-GB" w:bidi="ar-EG"/>
        </w:rPr>
        <w:t xml:space="preserve"> الموحدة للطاقة والنقل (الطرق الشمسية مثلا) مناسبة في جميع المواقع. فيمكن لتوليد الطاقة </w:t>
      </w:r>
      <w:r w:rsidR="00C3341B">
        <w:rPr>
          <w:rFonts w:hint="cs"/>
          <w:sz w:val="22"/>
          <w:rtl/>
          <w:lang w:val="en-GB" w:bidi="ar-EG"/>
        </w:rPr>
        <w:t>في موقع</w:t>
      </w:r>
      <w:r w:rsidR="001904E3">
        <w:rPr>
          <w:rFonts w:hint="cs"/>
          <w:sz w:val="22"/>
          <w:rtl/>
          <w:lang w:val="en-GB" w:bidi="ar-EG"/>
        </w:rPr>
        <w:t xml:space="preserve"> بعيد عن مصادر الطلب الرئيسية على الطاقة أن يزيد الطلب العام على البنية التحتية للنقل. ويجب إجراء تقييمات دقيقة للحد من مخاطر مثل هذه العواقب غير المقصودة على التنوع البيولوجي وخدمات النظم الإيكولوجية. فعلى سبيل المثال، يمكن للجهود الرامية إلى الحد من الاضطراب في المناطق الحضرية أن تؤدي إلى إقامة البنية التحتية في مناطق طبيعية، مع ما يرتبط بها من آثار على التنوع البيولوجي. ويرتبط ذلك ارت</w:t>
      </w:r>
      <w:r w:rsidR="00C3341B">
        <w:rPr>
          <w:rFonts w:hint="cs"/>
          <w:sz w:val="22"/>
          <w:rtl/>
          <w:lang w:val="en-GB" w:bidi="ar-EG"/>
        </w:rPr>
        <w:t>باطا وثيقا بالتخطيط الاستراتيجي</w:t>
      </w:r>
      <w:r w:rsidR="001904E3">
        <w:rPr>
          <w:rFonts w:hint="cs"/>
          <w:sz w:val="22"/>
          <w:rtl/>
          <w:lang w:val="en-GB" w:bidi="ar-EG"/>
        </w:rPr>
        <w:t xml:space="preserve"> الجيد وتقييم الأثر.</w:t>
      </w:r>
    </w:p>
    <w:p w:rsidR="00D76824" w:rsidRDefault="00BA346F" w:rsidP="00D76824">
      <w:pPr>
        <w:numPr>
          <w:ilvl w:val="0"/>
          <w:numId w:val="28"/>
        </w:numPr>
        <w:spacing w:after="120"/>
        <w:ind w:left="0" w:firstLine="0"/>
        <w:jc w:val="both"/>
        <w:rPr>
          <w:sz w:val="22"/>
          <w:lang w:val="en-GB" w:bidi="ar-EG"/>
        </w:rPr>
      </w:pPr>
      <w:r>
        <w:rPr>
          <w:rFonts w:hint="cs"/>
          <w:sz w:val="22"/>
          <w:rtl/>
          <w:lang w:val="en-GB" w:bidi="ar-EG"/>
        </w:rPr>
        <w:t>ومن الجدير الإشارة إلى أنه قد يكون لدى مختلف البلدان مستويات مختلفة من القدرة على الاب</w:t>
      </w:r>
      <w:r w:rsidR="00C3341B">
        <w:rPr>
          <w:rFonts w:hint="cs"/>
          <w:sz w:val="22"/>
          <w:rtl/>
          <w:lang w:val="en-GB" w:bidi="ar-EG"/>
        </w:rPr>
        <w:t>تكار، مما يبرز التحدي بشأن تبادل</w:t>
      </w:r>
      <w:r>
        <w:rPr>
          <w:rFonts w:hint="cs"/>
          <w:sz w:val="22"/>
          <w:rtl/>
          <w:lang w:val="en-GB" w:bidi="ar-EG"/>
        </w:rPr>
        <w:t xml:space="preserve"> المعلومات والأدوات والتكنولوجيات حول الممارسات الجيدة، وبناء القدرات والتمويل من أجل تنفيذ النُهج الابتكارية.</w:t>
      </w:r>
    </w:p>
    <w:p w:rsidR="00152CA2" w:rsidRPr="004966A2" w:rsidRDefault="00D76824" w:rsidP="00D76824">
      <w:pPr>
        <w:pStyle w:val="Heading1"/>
        <w:suppressLineNumbers/>
        <w:suppressAutoHyphens/>
        <w:kinsoku w:val="0"/>
        <w:overflowPunct w:val="0"/>
        <w:autoSpaceDE w:val="0"/>
        <w:autoSpaceDN w:val="0"/>
        <w:adjustRightInd w:val="0"/>
        <w:snapToGrid w:val="0"/>
        <w:spacing w:before="0" w:after="120"/>
        <w:jc w:val="center"/>
        <w:rPr>
          <w:rFonts w:ascii="Simplified Arabic" w:hAnsi="Simplified Arabic" w:cs="Simplified Arabic"/>
          <w:snapToGrid w:val="0"/>
          <w:kern w:val="22"/>
          <w:szCs w:val="22"/>
          <w:lang w:bidi="ar-EG"/>
        </w:rPr>
      </w:pPr>
      <w:r>
        <w:rPr>
          <w:rFonts w:ascii="Simplified Arabic" w:hAnsi="Simplified Arabic" w:cs="Simplified Arabic" w:hint="cs"/>
          <w:b w:val="0"/>
          <w:sz w:val="26"/>
          <w:szCs w:val="26"/>
          <w:rtl/>
          <w:lang w:bidi="ar-EG"/>
        </w:rPr>
        <w:t>رابعا</w:t>
      </w:r>
      <w:r w:rsidR="00152CA2" w:rsidRPr="006F370F">
        <w:rPr>
          <w:rFonts w:ascii="Simplified Arabic" w:hAnsi="Simplified Arabic" w:cs="Simplified Arabic"/>
          <w:b w:val="0"/>
          <w:sz w:val="26"/>
          <w:szCs w:val="26"/>
          <w:rtl/>
          <w:lang w:bidi="ar-EG"/>
        </w:rPr>
        <w:t>-</w:t>
      </w:r>
      <w:r w:rsidR="00152CA2" w:rsidRPr="006F370F">
        <w:rPr>
          <w:rFonts w:ascii="Simplified Arabic" w:hAnsi="Simplified Arabic" w:cs="Simplified Arabic"/>
          <w:b w:val="0"/>
          <w:sz w:val="26"/>
          <w:szCs w:val="26"/>
          <w:rtl/>
          <w:lang w:bidi="ar-EG"/>
        </w:rPr>
        <w:tab/>
      </w:r>
      <w:r>
        <w:rPr>
          <w:rFonts w:ascii="Simplified Arabic" w:hAnsi="Simplified Arabic" w:cs="Simplified Arabic" w:hint="cs"/>
          <w:b w:val="0"/>
          <w:sz w:val="26"/>
          <w:szCs w:val="26"/>
          <w:rtl/>
          <w:lang w:bidi="ar-EG"/>
        </w:rPr>
        <w:t>فرص لنظر الهيئة الفرعية للتنفيذ</w:t>
      </w:r>
    </w:p>
    <w:p w:rsidR="00D76824" w:rsidRPr="00B011D9" w:rsidRDefault="00D76824" w:rsidP="00D76824">
      <w:pPr>
        <w:keepNext/>
        <w:jc w:val="center"/>
        <w:rPr>
          <w:b/>
          <w:bCs/>
          <w:lang w:bidi="ar-EG"/>
        </w:rPr>
      </w:pPr>
      <w:r>
        <w:rPr>
          <w:rFonts w:hint="cs"/>
          <w:b/>
          <w:bCs/>
          <w:rtl/>
          <w:lang w:bidi="ar-EG"/>
        </w:rPr>
        <w:t>ألف</w:t>
      </w:r>
      <w:r w:rsidRPr="007D33A7">
        <w:rPr>
          <w:rFonts w:hint="cs"/>
          <w:b/>
          <w:bCs/>
          <w:rtl/>
          <w:lang w:bidi="ar-EG"/>
        </w:rPr>
        <w:t>-</w:t>
      </w:r>
      <w:r w:rsidRPr="007D33A7">
        <w:rPr>
          <w:rFonts w:hint="cs"/>
          <w:b/>
          <w:bCs/>
          <w:rtl/>
          <w:lang w:bidi="ar-EG"/>
        </w:rPr>
        <w:tab/>
      </w:r>
      <w:r>
        <w:rPr>
          <w:rFonts w:hint="cs"/>
          <w:b/>
          <w:bCs/>
          <w:rtl/>
          <w:lang w:bidi="ar-EG"/>
        </w:rPr>
        <w:t>الأطراف</w:t>
      </w:r>
    </w:p>
    <w:p w:rsidR="00D76824" w:rsidRDefault="007E3B53" w:rsidP="00D76824">
      <w:pPr>
        <w:numPr>
          <w:ilvl w:val="0"/>
          <w:numId w:val="28"/>
        </w:numPr>
        <w:spacing w:after="120"/>
        <w:ind w:left="0" w:firstLine="0"/>
        <w:jc w:val="both"/>
        <w:rPr>
          <w:sz w:val="22"/>
          <w:lang w:val="en-GB" w:bidi="ar-EG"/>
        </w:rPr>
      </w:pPr>
      <w:r>
        <w:rPr>
          <w:rFonts w:hint="cs"/>
          <w:sz w:val="22"/>
          <w:rtl/>
          <w:lang w:val="en-GB" w:bidi="ar-EG"/>
        </w:rPr>
        <w:t>قد ترغب الهيئة الفرعية في النظر في أن توصي الأطراف باتخاذ الإجراءات التالية:</w:t>
      </w:r>
    </w:p>
    <w:p w:rsidR="007B36AC" w:rsidRDefault="007B36AC" w:rsidP="007E3B53">
      <w:pPr>
        <w:spacing w:after="120"/>
        <w:ind w:firstLine="720"/>
        <w:jc w:val="both"/>
        <w:rPr>
          <w:sz w:val="22"/>
          <w:rtl/>
          <w:lang w:val="en-GB" w:bidi="ar-EG"/>
        </w:rPr>
      </w:pPr>
      <w:r>
        <w:rPr>
          <w:rFonts w:hint="cs"/>
          <w:sz w:val="22"/>
          <w:rtl/>
          <w:lang w:val="en-GB" w:bidi="ar-EG"/>
        </w:rPr>
        <w:t>(أ)</w:t>
      </w:r>
      <w:r>
        <w:rPr>
          <w:rFonts w:hint="cs"/>
          <w:sz w:val="22"/>
          <w:rtl/>
          <w:lang w:val="en-GB" w:bidi="ar-EG"/>
        </w:rPr>
        <w:tab/>
      </w:r>
      <w:r w:rsidR="007E3B53">
        <w:rPr>
          <w:rFonts w:hint="cs"/>
          <w:sz w:val="22"/>
          <w:rtl/>
          <w:lang w:val="en-GB" w:bidi="ar-EG"/>
        </w:rPr>
        <w:t xml:space="preserve">اتخاذ إجراءات </w:t>
      </w:r>
      <w:r w:rsidR="00C3341B">
        <w:rPr>
          <w:rFonts w:hint="cs"/>
          <w:sz w:val="22"/>
          <w:rtl/>
          <w:lang w:val="en-GB" w:bidi="ar-EG"/>
        </w:rPr>
        <w:t>لدعم التنفيذ الناجح للاستراتيجيات</w:t>
      </w:r>
      <w:r w:rsidR="007E3B53">
        <w:rPr>
          <w:rFonts w:hint="cs"/>
          <w:sz w:val="22"/>
          <w:rtl/>
          <w:lang w:val="en-GB" w:bidi="ar-EG"/>
        </w:rPr>
        <w:t xml:space="preserve"> وخطط العمل الوطنية للتنوع البيولوجي، من قبيل:</w:t>
      </w:r>
    </w:p>
    <w:p w:rsidR="007B36AC" w:rsidRDefault="007B36AC" w:rsidP="007B36AC">
      <w:pPr>
        <w:spacing w:after="120"/>
        <w:ind w:left="1440" w:hanging="720"/>
        <w:jc w:val="both"/>
        <w:rPr>
          <w:sz w:val="22"/>
          <w:rtl/>
          <w:lang w:val="en-GB" w:bidi="ar-EG"/>
        </w:rPr>
      </w:pPr>
      <w:r>
        <w:rPr>
          <w:rFonts w:hint="cs"/>
          <w:sz w:val="22"/>
          <w:rtl/>
          <w:lang w:val="en-GB" w:bidi="ar-EG"/>
        </w:rPr>
        <w:t>(1)</w:t>
      </w:r>
      <w:r>
        <w:rPr>
          <w:sz w:val="22"/>
          <w:rtl/>
          <w:lang w:val="en-GB" w:bidi="ar-EG"/>
        </w:rPr>
        <w:tab/>
      </w:r>
      <w:r w:rsidR="007E3B53">
        <w:rPr>
          <w:rFonts w:hint="cs"/>
          <w:sz w:val="22"/>
          <w:rtl/>
          <w:lang w:val="en-GB" w:bidi="ar-EG"/>
        </w:rPr>
        <w:t>التوافق والتنسيق مع الاستراتيجيات وخطط العمل الوطنية الأخرى؛</w:t>
      </w:r>
    </w:p>
    <w:p w:rsidR="007B36AC" w:rsidRDefault="007E3B53" w:rsidP="007B36AC">
      <w:pPr>
        <w:spacing w:after="120"/>
        <w:ind w:left="1440" w:hanging="720"/>
        <w:jc w:val="both"/>
        <w:rPr>
          <w:sz w:val="22"/>
          <w:rtl/>
          <w:lang w:val="en-GB" w:bidi="ar-EG"/>
        </w:rPr>
      </w:pPr>
      <w:r>
        <w:rPr>
          <w:rFonts w:hint="cs"/>
          <w:sz w:val="22"/>
          <w:rtl/>
          <w:lang w:val="en-GB" w:bidi="ar-EG"/>
        </w:rPr>
        <w:t>(2)</w:t>
      </w:r>
      <w:r>
        <w:rPr>
          <w:rFonts w:hint="cs"/>
          <w:sz w:val="22"/>
          <w:rtl/>
          <w:lang w:val="en-GB" w:bidi="ar-EG"/>
        </w:rPr>
        <w:tab/>
        <w:t>النظر في الأهداف والإجراءات الخاصة بكل قطاع في مجال البنية التحتية أثناء عمليات الاستعراض اللاحقة؛</w:t>
      </w:r>
    </w:p>
    <w:p w:rsidR="007B36AC" w:rsidRDefault="007E3B53" w:rsidP="007B36AC">
      <w:pPr>
        <w:spacing w:after="120"/>
        <w:ind w:left="1440" w:hanging="720"/>
        <w:jc w:val="both"/>
        <w:rPr>
          <w:sz w:val="22"/>
          <w:rtl/>
          <w:lang w:val="en-GB" w:bidi="ar-EG"/>
        </w:rPr>
      </w:pPr>
      <w:r>
        <w:rPr>
          <w:rFonts w:hint="cs"/>
          <w:sz w:val="22"/>
          <w:rtl/>
          <w:lang w:val="en-GB" w:bidi="ar-EG"/>
        </w:rPr>
        <w:t>(3)</w:t>
      </w:r>
      <w:r>
        <w:rPr>
          <w:rFonts w:hint="cs"/>
          <w:sz w:val="22"/>
          <w:rtl/>
          <w:lang w:val="en-GB" w:bidi="ar-EG"/>
        </w:rPr>
        <w:tab/>
        <w:t>القيام، مع القطاع الخاص، باستكشاف خيارات لاستراتيجية وخطة عمل وطنية للتنوع البيولوجي في مجال الأعمال التجارية؛</w:t>
      </w:r>
    </w:p>
    <w:p w:rsidR="007B36AC" w:rsidRDefault="007E3B53" w:rsidP="00C3341B">
      <w:pPr>
        <w:spacing w:after="120"/>
        <w:ind w:firstLine="720"/>
        <w:jc w:val="both"/>
        <w:rPr>
          <w:sz w:val="22"/>
          <w:rtl/>
          <w:lang w:val="en-GB" w:bidi="ar-EG"/>
        </w:rPr>
      </w:pPr>
      <w:r>
        <w:rPr>
          <w:rFonts w:hint="cs"/>
          <w:sz w:val="22"/>
          <w:rtl/>
          <w:lang w:val="en-GB" w:bidi="ar-EG"/>
        </w:rPr>
        <w:t>(ب)</w:t>
      </w:r>
      <w:r>
        <w:rPr>
          <w:rFonts w:hint="cs"/>
          <w:sz w:val="22"/>
          <w:rtl/>
          <w:lang w:val="en-GB" w:bidi="ar-EG"/>
        </w:rPr>
        <w:tab/>
        <w:t xml:space="preserve">استعراض التشريعات والسياسات الوطنية ذات الصلة بقطاع البنية التحتية (جميع الجوانب، بما في ذلك الجوانب البيئية والاجتماعية والقطاعية وجوانب الرصد والتخطيط) لتحديد أين توجد الفجوات المتعلقة بالتنوع البيولوجي أو </w:t>
      </w:r>
      <w:r w:rsidR="00C3341B">
        <w:rPr>
          <w:rFonts w:hint="cs"/>
          <w:sz w:val="22"/>
          <w:rtl/>
          <w:lang w:val="en-GB" w:bidi="ar-EG"/>
        </w:rPr>
        <w:t>أين يُفتقر</w:t>
      </w:r>
      <w:r>
        <w:rPr>
          <w:rFonts w:hint="cs"/>
          <w:sz w:val="22"/>
          <w:rtl/>
          <w:lang w:val="en-GB" w:bidi="ar-EG"/>
        </w:rPr>
        <w:t xml:space="preserve"> إلى الاتساق، وإدراج ذلك في الترتيبات المؤسسية. وقد يتضمن ذلك إجراءات، مثل الإجراءات الواردة أدناه:</w:t>
      </w:r>
    </w:p>
    <w:p w:rsidR="007B36AC" w:rsidRDefault="007E3B53" w:rsidP="00C3341B">
      <w:pPr>
        <w:spacing w:after="120"/>
        <w:ind w:left="1440" w:hanging="720"/>
        <w:jc w:val="both"/>
        <w:rPr>
          <w:sz w:val="22"/>
          <w:rtl/>
          <w:lang w:val="en-GB" w:bidi="ar-EG"/>
        </w:rPr>
      </w:pPr>
      <w:r>
        <w:rPr>
          <w:rFonts w:hint="cs"/>
          <w:sz w:val="22"/>
          <w:rtl/>
          <w:lang w:val="en-GB" w:bidi="ar-EG"/>
        </w:rPr>
        <w:t>(1)</w:t>
      </w:r>
      <w:r>
        <w:rPr>
          <w:rFonts w:hint="cs"/>
          <w:sz w:val="22"/>
          <w:rtl/>
          <w:lang w:val="en-GB" w:bidi="ar-EG"/>
        </w:rPr>
        <w:tab/>
        <w:t xml:space="preserve">النظر (عند الاقتضاء) في دمج مفاهيم أفضل الممارسات الدولية في القانون الوطني. وتتضمن هذه المفاهيم تقييمات الأثر المتينة التي تشمل الآثار التراكمية وغير المباشرة، </w:t>
      </w:r>
      <w:r w:rsidR="00C3341B">
        <w:rPr>
          <w:rFonts w:hint="cs"/>
          <w:sz w:val="22"/>
          <w:rtl/>
          <w:lang w:val="en-GB" w:bidi="ar-EG"/>
        </w:rPr>
        <w:t>والتقيد</w:t>
      </w:r>
      <w:r>
        <w:rPr>
          <w:rFonts w:hint="cs"/>
          <w:sz w:val="22"/>
          <w:rtl/>
          <w:lang w:val="en-GB" w:bidi="ar-EG"/>
        </w:rPr>
        <w:t xml:space="preserve"> بالتسلسل الهرمي للتخفيف، وعدم تكبد خسارة صافية/تح</w:t>
      </w:r>
      <w:r w:rsidR="00C3341B">
        <w:rPr>
          <w:rFonts w:hint="cs"/>
          <w:sz w:val="22"/>
          <w:rtl/>
          <w:lang w:val="en-GB" w:bidi="ar-EG"/>
        </w:rPr>
        <w:t>قيق ربح صاف، وتقييمات رأس المال</w:t>
      </w:r>
      <w:r>
        <w:rPr>
          <w:rFonts w:hint="cs"/>
          <w:sz w:val="22"/>
          <w:rtl/>
          <w:lang w:val="en-GB" w:bidi="ar-EG"/>
        </w:rPr>
        <w:t xml:space="preserve"> الطبيعي والمساءلة، واستخدام مؤشرات وخطوط أساس التنوع البيولوجي؛</w:t>
      </w:r>
    </w:p>
    <w:p w:rsidR="007B36AC" w:rsidRDefault="007B36AC" w:rsidP="00272CF9">
      <w:pPr>
        <w:spacing w:after="120"/>
        <w:ind w:left="1440" w:hanging="720"/>
        <w:jc w:val="both"/>
        <w:rPr>
          <w:sz w:val="22"/>
          <w:rtl/>
          <w:lang w:val="en-GB" w:bidi="ar-EG"/>
        </w:rPr>
      </w:pPr>
      <w:r>
        <w:rPr>
          <w:rFonts w:hint="cs"/>
          <w:sz w:val="22"/>
          <w:rtl/>
          <w:lang w:val="en-GB" w:bidi="ar-EG"/>
        </w:rPr>
        <w:t>(2)</w:t>
      </w:r>
      <w:r>
        <w:rPr>
          <w:rFonts w:hint="cs"/>
          <w:sz w:val="22"/>
          <w:rtl/>
          <w:lang w:val="en-GB" w:bidi="ar-EG"/>
        </w:rPr>
        <w:tab/>
      </w:r>
      <w:r w:rsidR="00272CF9">
        <w:rPr>
          <w:rFonts w:hint="cs"/>
          <w:sz w:val="22"/>
          <w:rtl/>
          <w:lang w:val="en-GB" w:bidi="ar-EG"/>
        </w:rPr>
        <w:t xml:space="preserve">سنّ قوانين في المناطق الجغرافية التي قد تكون خارج حدود مشاريع البنية التحتية الكبيرة على أساس عملية تخطيط استراتيجي للسياسات. فعلى سبيل المثال، الموقف الوطني بشأن أنشطة البنية التحتية في المناطق </w:t>
      </w:r>
      <w:r w:rsidR="00272CF9">
        <w:rPr>
          <w:rFonts w:hint="cs"/>
          <w:sz w:val="22"/>
          <w:rtl/>
          <w:lang w:val="en-GB" w:bidi="ar-EG"/>
        </w:rPr>
        <w:lastRenderedPageBreak/>
        <w:t>المحمية، بما في ذلك المناطق المحفظة الأصلية والمجتمعية، فضلا عن شروط التراخيص في حال منحها (فمثلا، يجب أن يتحقق ربح صاف للتنوع البيولوجي كنتيجة للتنمية)؛</w:t>
      </w:r>
    </w:p>
    <w:p w:rsidR="007B36AC" w:rsidRDefault="007B36AC" w:rsidP="00663FE2">
      <w:pPr>
        <w:spacing w:after="120"/>
        <w:ind w:left="1440" w:hanging="720"/>
        <w:jc w:val="both"/>
        <w:rPr>
          <w:sz w:val="22"/>
          <w:rtl/>
          <w:lang w:val="en-GB" w:bidi="ar-EG"/>
        </w:rPr>
      </w:pPr>
      <w:r>
        <w:rPr>
          <w:rFonts w:hint="cs"/>
          <w:sz w:val="22"/>
          <w:rtl/>
          <w:lang w:val="en-GB" w:bidi="ar-EG"/>
        </w:rPr>
        <w:t>(3)</w:t>
      </w:r>
      <w:r>
        <w:rPr>
          <w:rFonts w:hint="cs"/>
          <w:sz w:val="22"/>
          <w:rtl/>
          <w:lang w:val="en-GB" w:bidi="ar-EG"/>
        </w:rPr>
        <w:tab/>
      </w:r>
      <w:r w:rsidR="00662DA8">
        <w:rPr>
          <w:rFonts w:hint="cs"/>
          <w:sz w:val="22"/>
          <w:rtl/>
          <w:lang w:val="en-GB" w:bidi="ar-EG"/>
        </w:rPr>
        <w:t xml:space="preserve">وضع أو تعزيز تشريعات للتقييمات البيئية الاستراتيجية (بما في ذلك المحتوى الخاص بالبنية التحتية في القوانين القطاعية)، تتضمن التعاون </w:t>
      </w:r>
      <w:r w:rsidR="00663FE2">
        <w:rPr>
          <w:rFonts w:hint="cs"/>
          <w:sz w:val="22"/>
          <w:rtl/>
          <w:lang w:val="en-GB" w:bidi="ar-EG"/>
        </w:rPr>
        <w:t>عبر</w:t>
      </w:r>
      <w:r w:rsidR="00662DA8">
        <w:rPr>
          <w:rFonts w:hint="cs"/>
          <w:sz w:val="22"/>
          <w:rtl/>
          <w:lang w:val="en-GB" w:bidi="ar-EG"/>
        </w:rPr>
        <w:t xml:space="preserve"> القطاعات وتسمح بالنظر في البدائل؛</w:t>
      </w:r>
    </w:p>
    <w:p w:rsidR="007B36AC" w:rsidRDefault="007B36AC" w:rsidP="00663FE2">
      <w:pPr>
        <w:spacing w:after="120"/>
        <w:ind w:left="1440" w:hanging="720"/>
        <w:jc w:val="both"/>
        <w:rPr>
          <w:sz w:val="22"/>
          <w:rtl/>
          <w:lang w:val="en-GB" w:bidi="ar-EG"/>
        </w:rPr>
      </w:pPr>
      <w:r>
        <w:rPr>
          <w:rFonts w:hint="cs"/>
          <w:sz w:val="22"/>
          <w:rtl/>
          <w:lang w:val="en-GB" w:bidi="ar-EG"/>
        </w:rPr>
        <w:t>(4)</w:t>
      </w:r>
      <w:r>
        <w:rPr>
          <w:rFonts w:hint="cs"/>
          <w:sz w:val="22"/>
          <w:rtl/>
          <w:lang w:val="en-GB" w:bidi="ar-EG"/>
        </w:rPr>
        <w:tab/>
      </w:r>
      <w:r w:rsidR="00662DA8">
        <w:rPr>
          <w:rFonts w:hint="cs"/>
          <w:sz w:val="22"/>
          <w:rtl/>
          <w:lang w:val="en-GB" w:bidi="ar-EG"/>
        </w:rPr>
        <w:t xml:space="preserve">مراعاة التنوع البيولوجي والإشارات إلى تقييمات الأثر البيئي والاجتماعي </w:t>
      </w:r>
      <w:r w:rsidR="00663FE2">
        <w:rPr>
          <w:rFonts w:hint="cs"/>
          <w:sz w:val="22"/>
          <w:rtl/>
          <w:lang w:val="en-GB" w:bidi="ar-EG"/>
        </w:rPr>
        <w:t>في</w:t>
      </w:r>
      <w:r w:rsidR="00662DA8">
        <w:rPr>
          <w:rFonts w:hint="cs"/>
          <w:sz w:val="22"/>
          <w:rtl/>
          <w:lang w:val="en-GB" w:bidi="ar-EG"/>
        </w:rPr>
        <w:t xml:space="preserve"> قوانين الشراء الوطنية في إطار تقييمات القيمة مقابل المال من أجل شراء مشاريع البنية التحتية؛</w:t>
      </w:r>
    </w:p>
    <w:p w:rsidR="007B36AC" w:rsidRDefault="007B36AC" w:rsidP="00F879D3">
      <w:pPr>
        <w:spacing w:after="120"/>
        <w:ind w:left="1440" w:hanging="720"/>
        <w:jc w:val="both"/>
        <w:rPr>
          <w:sz w:val="22"/>
          <w:rtl/>
          <w:lang w:val="en-GB" w:bidi="ar-EG"/>
        </w:rPr>
      </w:pPr>
      <w:r>
        <w:rPr>
          <w:rFonts w:hint="cs"/>
          <w:sz w:val="22"/>
          <w:rtl/>
          <w:lang w:val="en-GB" w:bidi="ar-EG"/>
        </w:rPr>
        <w:t>(5)</w:t>
      </w:r>
      <w:r>
        <w:rPr>
          <w:rFonts w:hint="cs"/>
          <w:sz w:val="22"/>
          <w:rtl/>
          <w:lang w:val="en-GB" w:bidi="ar-EG"/>
        </w:rPr>
        <w:tab/>
      </w:r>
      <w:r w:rsidR="00F879D3">
        <w:rPr>
          <w:rFonts w:hint="cs"/>
          <w:sz w:val="22"/>
          <w:rtl/>
          <w:lang w:val="en-GB" w:bidi="ar-EG"/>
        </w:rPr>
        <w:t>وضع سياسة وطنية تحفز البحث والابتكار وتطوير بنية تحتية أكثر استدامة تحقق أداءً أفضل فيما يتعلق بالآثار على التنوع البيولوجي؛</w:t>
      </w:r>
    </w:p>
    <w:p w:rsidR="007B36AC" w:rsidRDefault="007B36AC" w:rsidP="008240D5">
      <w:pPr>
        <w:spacing w:after="120"/>
        <w:ind w:left="1440" w:hanging="720"/>
        <w:jc w:val="both"/>
        <w:rPr>
          <w:sz w:val="22"/>
          <w:rtl/>
          <w:lang w:val="en-GB" w:bidi="ar-EG"/>
        </w:rPr>
      </w:pPr>
      <w:r>
        <w:rPr>
          <w:rFonts w:hint="cs"/>
          <w:sz w:val="22"/>
          <w:rtl/>
          <w:lang w:val="en-GB" w:bidi="ar-EG"/>
        </w:rPr>
        <w:t>(6)</w:t>
      </w:r>
      <w:r>
        <w:rPr>
          <w:rFonts w:hint="cs"/>
          <w:sz w:val="22"/>
          <w:rtl/>
          <w:lang w:val="en-GB" w:bidi="ar-EG"/>
        </w:rPr>
        <w:tab/>
      </w:r>
      <w:r w:rsidR="00F879D3">
        <w:rPr>
          <w:rFonts w:hint="cs"/>
          <w:sz w:val="22"/>
          <w:rtl/>
          <w:lang w:val="en-GB" w:bidi="ar-EG"/>
        </w:rPr>
        <w:t>تعزيز السياسات الوطنية بشأن تقاسم البيانات والمعلومات، بما في ذلك دعم الشركات في جمع بيانات التنوع البيولوجي، المجمعة في إطار تقييمات الأثر البيئي والاجتماعي في شكل يمكّن الوصول إليها بسهولة، أو تشجيعها على</w:t>
      </w:r>
      <w:r w:rsidR="008240D5">
        <w:rPr>
          <w:rFonts w:hint="cs"/>
          <w:sz w:val="22"/>
          <w:rtl/>
          <w:lang w:val="en-GB" w:bidi="ar-EG"/>
        </w:rPr>
        <w:t xml:space="preserve"> القيام</w:t>
      </w:r>
      <w:r w:rsidR="00F879D3">
        <w:rPr>
          <w:rFonts w:hint="cs"/>
          <w:sz w:val="22"/>
          <w:rtl/>
          <w:lang w:val="en-GB" w:bidi="ar-EG"/>
        </w:rPr>
        <w:t xml:space="preserve"> </w:t>
      </w:r>
      <w:r w:rsidR="008240D5">
        <w:rPr>
          <w:rFonts w:hint="cs"/>
          <w:sz w:val="22"/>
          <w:rtl/>
          <w:lang w:val="en-GB" w:bidi="ar-EG"/>
        </w:rPr>
        <w:t>ب</w:t>
      </w:r>
      <w:r w:rsidR="00F879D3">
        <w:rPr>
          <w:rFonts w:hint="cs"/>
          <w:sz w:val="22"/>
          <w:rtl/>
          <w:lang w:val="en-GB" w:bidi="ar-EG"/>
        </w:rPr>
        <w:t xml:space="preserve">ذلك أو مطالبتها </w:t>
      </w:r>
      <w:r w:rsidR="008240D5">
        <w:rPr>
          <w:rFonts w:hint="cs"/>
          <w:sz w:val="22"/>
          <w:rtl/>
          <w:lang w:val="en-GB" w:bidi="ar-EG"/>
        </w:rPr>
        <w:t>به؛</w:t>
      </w:r>
    </w:p>
    <w:p w:rsidR="007B36AC" w:rsidRDefault="007B36AC" w:rsidP="00663FE2">
      <w:pPr>
        <w:spacing w:after="120"/>
        <w:ind w:left="1440" w:hanging="720"/>
        <w:jc w:val="both"/>
        <w:rPr>
          <w:sz w:val="22"/>
          <w:rtl/>
          <w:lang w:val="en-GB" w:bidi="ar-EG"/>
        </w:rPr>
      </w:pPr>
      <w:r>
        <w:rPr>
          <w:rFonts w:hint="cs"/>
          <w:sz w:val="22"/>
          <w:rtl/>
          <w:lang w:val="en-GB" w:bidi="ar-EG"/>
        </w:rPr>
        <w:t>(7)</w:t>
      </w:r>
      <w:r>
        <w:rPr>
          <w:rFonts w:hint="cs"/>
          <w:sz w:val="22"/>
          <w:rtl/>
          <w:lang w:val="en-GB" w:bidi="ar-EG"/>
        </w:rPr>
        <w:tab/>
      </w:r>
      <w:r w:rsidR="008240D5">
        <w:rPr>
          <w:rFonts w:hint="cs"/>
          <w:sz w:val="22"/>
          <w:rtl/>
          <w:lang w:val="en-GB" w:bidi="ar-EG"/>
        </w:rPr>
        <w:t xml:space="preserve">التشديد على دور الدولة بصفتها مديرا للتنوع البيولوجي </w:t>
      </w:r>
      <w:r w:rsidR="00663FE2">
        <w:rPr>
          <w:rFonts w:hint="cs"/>
          <w:sz w:val="22"/>
          <w:rtl/>
          <w:lang w:val="en-GB" w:bidi="ar-EG"/>
        </w:rPr>
        <w:t>بموجب</w:t>
      </w:r>
      <w:r w:rsidR="008240D5">
        <w:rPr>
          <w:rFonts w:hint="cs"/>
          <w:sz w:val="22"/>
          <w:rtl/>
          <w:lang w:val="en-GB" w:bidi="ar-EG"/>
        </w:rPr>
        <w:t xml:space="preserve"> القانون، على أن تكون مسؤولة في حالة تقصيرها في أداء هذا الواجب. ويمكن أن تكون هذه مسؤولية دستورية واسعة النطاق، تُفصل فيما بعد عن طريق السلطة التشريعية أو السلطة القضائية؛</w:t>
      </w:r>
    </w:p>
    <w:p w:rsidR="007B36AC" w:rsidRDefault="007B36AC" w:rsidP="00663FE2">
      <w:pPr>
        <w:spacing w:after="120"/>
        <w:ind w:left="1440" w:hanging="720"/>
        <w:jc w:val="both"/>
        <w:rPr>
          <w:sz w:val="22"/>
          <w:rtl/>
          <w:lang w:val="en-GB" w:bidi="ar-EG"/>
        </w:rPr>
      </w:pPr>
      <w:r>
        <w:rPr>
          <w:rFonts w:hint="cs"/>
          <w:sz w:val="22"/>
          <w:rtl/>
          <w:lang w:val="en-GB" w:bidi="ar-EG"/>
        </w:rPr>
        <w:t>(8)</w:t>
      </w:r>
      <w:r>
        <w:rPr>
          <w:rFonts w:hint="cs"/>
          <w:sz w:val="22"/>
          <w:rtl/>
          <w:lang w:val="en-GB" w:bidi="ar-EG"/>
        </w:rPr>
        <w:tab/>
      </w:r>
      <w:r w:rsidR="008240D5">
        <w:rPr>
          <w:rFonts w:hint="cs"/>
          <w:sz w:val="22"/>
          <w:rtl/>
          <w:lang w:val="en-GB" w:bidi="ar-EG"/>
        </w:rPr>
        <w:t xml:space="preserve">ضمان </w:t>
      </w:r>
      <w:r w:rsidR="00663FE2">
        <w:rPr>
          <w:rFonts w:hint="cs"/>
          <w:sz w:val="22"/>
          <w:rtl/>
          <w:lang w:val="en-GB" w:bidi="ar-EG"/>
        </w:rPr>
        <w:t>الاتساق</w:t>
      </w:r>
      <w:r w:rsidR="008240D5">
        <w:rPr>
          <w:rFonts w:hint="cs"/>
          <w:sz w:val="22"/>
          <w:rtl/>
          <w:lang w:val="en-GB" w:bidi="ar-EG"/>
        </w:rPr>
        <w:t xml:space="preserve"> السياساتي فيما بين القوانين والسياسات البيئية والصناعية. وقد يشمل ذلك</w:t>
      </w:r>
      <w:r w:rsidR="00663FE2">
        <w:rPr>
          <w:rFonts w:hint="cs"/>
          <w:sz w:val="22"/>
          <w:rtl/>
          <w:lang w:val="en-GB" w:bidi="ar-EG"/>
        </w:rPr>
        <w:t>، على سبيل المثال،</w:t>
      </w:r>
      <w:r w:rsidR="008240D5">
        <w:rPr>
          <w:rFonts w:hint="cs"/>
          <w:sz w:val="22"/>
          <w:rtl/>
          <w:lang w:val="en-GB" w:bidi="ar-EG"/>
        </w:rPr>
        <w:t xml:space="preserve"> الإشارات المباشرة إلى القوانين والسياسات المتعلقة بالتنوع البيولوجي ضمن خطط البنية التحتية، أو في بيان للحد الأدنى المطلق مفاده أنه يجب مراعاة التنوع البيولوجي وخدمات النظم الإيكولوجية في جميع القوانين القطاعية؛</w:t>
      </w:r>
    </w:p>
    <w:p w:rsidR="007B36AC" w:rsidRDefault="007B36AC" w:rsidP="00663FE2">
      <w:pPr>
        <w:spacing w:after="120"/>
        <w:ind w:firstLine="720"/>
        <w:jc w:val="both"/>
        <w:rPr>
          <w:sz w:val="22"/>
          <w:rtl/>
          <w:lang w:val="en-GB" w:bidi="ar-EG"/>
        </w:rPr>
      </w:pPr>
      <w:r>
        <w:rPr>
          <w:rFonts w:hint="cs"/>
          <w:sz w:val="22"/>
          <w:rtl/>
          <w:lang w:val="en-GB" w:bidi="ar-EG"/>
        </w:rPr>
        <w:t>(ج)</w:t>
      </w:r>
      <w:r>
        <w:rPr>
          <w:rFonts w:hint="cs"/>
          <w:sz w:val="22"/>
          <w:rtl/>
          <w:lang w:val="en-GB" w:bidi="ar-EG"/>
        </w:rPr>
        <w:tab/>
      </w:r>
      <w:r w:rsidR="008240D5">
        <w:rPr>
          <w:rFonts w:hint="cs"/>
          <w:sz w:val="22"/>
          <w:rtl/>
          <w:lang w:val="en-GB" w:bidi="ar-EG"/>
        </w:rPr>
        <w:t>مواجهة التحدي المتمثل في فجوة</w:t>
      </w:r>
      <w:r w:rsidR="00663FE2">
        <w:rPr>
          <w:rFonts w:hint="cs"/>
          <w:sz w:val="22"/>
          <w:rtl/>
          <w:lang w:val="en-GB" w:bidi="ar-EG"/>
        </w:rPr>
        <w:t xml:space="preserve"> (أو عجز)</w:t>
      </w:r>
      <w:r w:rsidR="008240D5">
        <w:rPr>
          <w:rFonts w:hint="cs"/>
          <w:sz w:val="22"/>
          <w:rtl/>
          <w:lang w:val="en-GB" w:bidi="ar-EG"/>
        </w:rPr>
        <w:t xml:space="preserve"> التنفيذ حيث إن المتطلبات التشريعية قائمة ولكنها لم تُوضح (بالكامل) أو لم يُمتثل لها، وبناء القدرة المؤسسية لتعميم التنوع البيولوجي في قطاع البنية التحتية. وقد يتضمن ذلك الإجراءات التالية: </w:t>
      </w:r>
    </w:p>
    <w:p w:rsidR="007B36AC" w:rsidRDefault="007B36AC" w:rsidP="008240D5">
      <w:pPr>
        <w:spacing w:after="120"/>
        <w:ind w:left="1440" w:hanging="720"/>
        <w:jc w:val="both"/>
        <w:rPr>
          <w:sz w:val="22"/>
          <w:rtl/>
          <w:lang w:val="en-GB" w:bidi="ar-EG"/>
        </w:rPr>
      </w:pPr>
      <w:r>
        <w:rPr>
          <w:rFonts w:hint="cs"/>
          <w:sz w:val="22"/>
          <w:rtl/>
          <w:lang w:val="en-GB" w:bidi="ar-EG"/>
        </w:rPr>
        <w:t>(1)</w:t>
      </w:r>
      <w:r>
        <w:rPr>
          <w:rFonts w:hint="cs"/>
          <w:sz w:val="22"/>
          <w:rtl/>
          <w:lang w:val="en-GB" w:bidi="ar-EG"/>
        </w:rPr>
        <w:tab/>
      </w:r>
      <w:r w:rsidR="008240D5">
        <w:rPr>
          <w:rFonts w:hint="cs"/>
          <w:sz w:val="22"/>
          <w:rtl/>
          <w:lang w:val="en-GB" w:bidi="ar-EG"/>
        </w:rPr>
        <w:t>توضيح الولايات الوزارية وإجراءات تسوية المنازعات؛</w:t>
      </w:r>
    </w:p>
    <w:p w:rsidR="007B36AC" w:rsidRDefault="007B36AC" w:rsidP="008240D5">
      <w:pPr>
        <w:spacing w:after="120"/>
        <w:ind w:left="1440" w:hanging="720"/>
        <w:jc w:val="both"/>
        <w:rPr>
          <w:sz w:val="22"/>
          <w:rtl/>
          <w:lang w:val="en-GB" w:bidi="ar-EG"/>
        </w:rPr>
      </w:pPr>
      <w:r>
        <w:rPr>
          <w:rFonts w:hint="cs"/>
          <w:sz w:val="22"/>
          <w:rtl/>
          <w:lang w:val="en-GB" w:bidi="ar-EG"/>
        </w:rPr>
        <w:t>(2)</w:t>
      </w:r>
      <w:r>
        <w:rPr>
          <w:rFonts w:hint="cs"/>
          <w:sz w:val="22"/>
          <w:rtl/>
          <w:lang w:val="en-GB" w:bidi="ar-EG"/>
        </w:rPr>
        <w:tab/>
      </w:r>
      <w:r w:rsidR="008240D5">
        <w:rPr>
          <w:rFonts w:hint="cs"/>
          <w:sz w:val="22"/>
          <w:rtl/>
          <w:lang w:val="en-GB" w:bidi="ar-EG"/>
        </w:rPr>
        <w:t>ضمان القدرة الكافية على رصد الامتثال للتراخيص البيئية وخطط الإدارة؛</w:t>
      </w:r>
    </w:p>
    <w:p w:rsidR="007B36AC" w:rsidRDefault="007B36AC" w:rsidP="008240D5">
      <w:pPr>
        <w:spacing w:after="120"/>
        <w:ind w:left="1440" w:hanging="720"/>
        <w:jc w:val="both"/>
        <w:rPr>
          <w:sz w:val="22"/>
          <w:rtl/>
          <w:lang w:val="en-GB" w:bidi="ar-EG"/>
        </w:rPr>
      </w:pPr>
      <w:r>
        <w:rPr>
          <w:rFonts w:hint="cs"/>
          <w:sz w:val="22"/>
          <w:rtl/>
          <w:lang w:val="en-GB" w:bidi="ar-EG"/>
        </w:rPr>
        <w:t>(3)</w:t>
      </w:r>
      <w:r>
        <w:rPr>
          <w:rFonts w:hint="cs"/>
          <w:sz w:val="22"/>
          <w:rtl/>
          <w:lang w:val="en-GB" w:bidi="ar-EG"/>
        </w:rPr>
        <w:tab/>
      </w:r>
      <w:r w:rsidR="008240D5">
        <w:rPr>
          <w:rFonts w:hint="cs"/>
          <w:sz w:val="22"/>
          <w:rtl/>
          <w:lang w:val="en-GB" w:bidi="ar-EG"/>
        </w:rPr>
        <w:t>إعداد برامج للتدريب أو بناء القدرات وإدماج التعلم المتعلق بالتنوع البيولوجي وخدمات النظم الإيكولوجية والابتكار في المناهج الدراسية لمجموعة من المؤسسات التعليمية؛</w:t>
      </w:r>
    </w:p>
    <w:p w:rsidR="007B36AC" w:rsidRDefault="007B36AC" w:rsidP="00663FE2">
      <w:pPr>
        <w:spacing w:after="120"/>
        <w:ind w:left="1440" w:hanging="720"/>
        <w:jc w:val="both"/>
        <w:rPr>
          <w:sz w:val="22"/>
          <w:rtl/>
          <w:lang w:val="en-GB" w:bidi="ar-EG"/>
        </w:rPr>
      </w:pPr>
      <w:r>
        <w:rPr>
          <w:rFonts w:hint="cs"/>
          <w:sz w:val="22"/>
          <w:rtl/>
          <w:lang w:val="en-GB" w:bidi="ar-EG"/>
        </w:rPr>
        <w:t>(4)</w:t>
      </w:r>
      <w:r>
        <w:rPr>
          <w:rFonts w:hint="cs"/>
          <w:sz w:val="22"/>
          <w:rtl/>
          <w:lang w:val="en-GB" w:bidi="ar-EG"/>
        </w:rPr>
        <w:tab/>
      </w:r>
      <w:r w:rsidR="008240D5">
        <w:rPr>
          <w:rFonts w:hint="cs"/>
          <w:sz w:val="22"/>
          <w:rtl/>
          <w:lang w:val="en-GB" w:bidi="ar-EG"/>
        </w:rPr>
        <w:t xml:space="preserve">تعزيز الإرشادات بشأن تقييمات الأثر البيئي والاجتماعي التي تشير </w:t>
      </w:r>
      <w:r w:rsidR="00663FE2">
        <w:rPr>
          <w:rFonts w:hint="cs"/>
          <w:sz w:val="22"/>
          <w:rtl/>
          <w:lang w:val="en-GB" w:bidi="ar-EG"/>
        </w:rPr>
        <w:t>إلى</w:t>
      </w:r>
      <w:r w:rsidR="008240D5">
        <w:rPr>
          <w:rFonts w:hint="cs"/>
          <w:sz w:val="22"/>
          <w:rtl/>
          <w:lang w:val="en-GB" w:bidi="ar-EG"/>
        </w:rPr>
        <w:t xml:space="preserve"> التسلسل الهرمي للتخفيف والنظر في البدائل؛</w:t>
      </w:r>
    </w:p>
    <w:p w:rsidR="007B36AC" w:rsidRDefault="007B36AC" w:rsidP="008240D5">
      <w:pPr>
        <w:spacing w:after="120"/>
        <w:ind w:left="1440" w:hanging="720"/>
        <w:jc w:val="both"/>
        <w:rPr>
          <w:sz w:val="22"/>
          <w:rtl/>
          <w:lang w:val="en-GB" w:bidi="ar-EG"/>
        </w:rPr>
      </w:pPr>
      <w:r>
        <w:rPr>
          <w:rFonts w:hint="cs"/>
          <w:sz w:val="22"/>
          <w:rtl/>
          <w:lang w:val="en-GB" w:bidi="ar-EG"/>
        </w:rPr>
        <w:t>(5)</w:t>
      </w:r>
      <w:r>
        <w:rPr>
          <w:rFonts w:hint="cs"/>
          <w:sz w:val="22"/>
          <w:rtl/>
          <w:lang w:val="en-GB" w:bidi="ar-EG"/>
        </w:rPr>
        <w:tab/>
      </w:r>
      <w:r w:rsidR="008240D5">
        <w:rPr>
          <w:rFonts w:hint="cs"/>
          <w:sz w:val="22"/>
          <w:rtl/>
          <w:lang w:val="en-GB" w:bidi="ar-EG"/>
        </w:rPr>
        <w:t>التعاون مع الحكومات الأخرى لتحديد فرص تبادل المعلومات وبناء</w:t>
      </w:r>
      <w:r w:rsidR="00F655AF">
        <w:rPr>
          <w:rFonts w:hint="cs"/>
          <w:sz w:val="22"/>
          <w:rtl/>
          <w:lang w:val="en-GB" w:bidi="ar-EG"/>
        </w:rPr>
        <w:t xml:space="preserve"> القدرات وفرص التمويل؛</w:t>
      </w:r>
    </w:p>
    <w:p w:rsidR="007B36AC" w:rsidRDefault="007B36AC" w:rsidP="00663FE2">
      <w:pPr>
        <w:spacing w:after="120"/>
        <w:ind w:left="1440" w:hanging="720"/>
        <w:jc w:val="both"/>
        <w:rPr>
          <w:sz w:val="22"/>
          <w:rtl/>
          <w:lang w:val="en-GB" w:bidi="ar-EG"/>
        </w:rPr>
      </w:pPr>
      <w:r>
        <w:rPr>
          <w:rFonts w:hint="cs"/>
          <w:sz w:val="22"/>
          <w:rtl/>
          <w:lang w:val="en-GB" w:bidi="ar-EG"/>
        </w:rPr>
        <w:t>(6)</w:t>
      </w:r>
      <w:r>
        <w:rPr>
          <w:rFonts w:hint="cs"/>
          <w:sz w:val="22"/>
          <w:rtl/>
          <w:lang w:val="en-GB" w:bidi="ar-EG"/>
        </w:rPr>
        <w:tab/>
      </w:r>
      <w:r w:rsidR="00F655AF">
        <w:rPr>
          <w:rFonts w:hint="cs"/>
          <w:sz w:val="22"/>
          <w:rtl/>
          <w:lang w:val="en-GB" w:bidi="ar-EG"/>
        </w:rPr>
        <w:t xml:space="preserve">تنمية القدرة المؤسسية بشأن العلاقة بين البنية التحتية والتنوع البيولوجي وخدمات النظم الإيكولوجية. وقد يشمل ذلك شراكات بين القطاعين العام والخاص مع </w:t>
      </w:r>
      <w:r w:rsidR="00663FE2">
        <w:rPr>
          <w:rFonts w:hint="cs"/>
          <w:sz w:val="22"/>
          <w:rtl/>
          <w:lang w:val="en-GB" w:bidi="ar-EG"/>
        </w:rPr>
        <w:t>شركات أعمال</w:t>
      </w:r>
      <w:r w:rsidR="00F655AF">
        <w:rPr>
          <w:rFonts w:hint="cs"/>
          <w:sz w:val="22"/>
          <w:rtl/>
          <w:lang w:val="en-GB" w:bidi="ar-EG"/>
        </w:rPr>
        <w:t xml:space="preserve"> من قطاع البنية التحتية لبناء القدرات. وينبغي أن يشمل أيضا بناء القدرات لتنفيذ الشراء المستدام؛</w:t>
      </w:r>
    </w:p>
    <w:p w:rsidR="007B36AC" w:rsidRDefault="007B36AC" w:rsidP="00F655AF">
      <w:pPr>
        <w:spacing w:after="120"/>
        <w:ind w:left="1440" w:hanging="720"/>
        <w:jc w:val="both"/>
        <w:rPr>
          <w:sz w:val="22"/>
          <w:rtl/>
          <w:lang w:val="en-GB" w:bidi="ar-EG"/>
        </w:rPr>
      </w:pPr>
      <w:r>
        <w:rPr>
          <w:rFonts w:hint="cs"/>
          <w:sz w:val="22"/>
          <w:rtl/>
          <w:lang w:val="en-GB" w:bidi="ar-EG"/>
        </w:rPr>
        <w:t>(7)</w:t>
      </w:r>
      <w:r>
        <w:rPr>
          <w:rFonts w:hint="cs"/>
          <w:sz w:val="22"/>
          <w:rtl/>
          <w:lang w:val="en-GB" w:bidi="ar-EG"/>
        </w:rPr>
        <w:tab/>
      </w:r>
      <w:r w:rsidR="00F655AF">
        <w:rPr>
          <w:rFonts w:hint="cs"/>
          <w:sz w:val="22"/>
          <w:rtl/>
          <w:lang w:val="en-GB" w:bidi="ar-EG"/>
        </w:rPr>
        <w:t>مناقشة الخيارات المتاحة بشأن دعم بناء القدرات للحكومات مع الجهات المانحة المحتملة من أجل تعميم التنوع البيولوجي في تطوير البنية التحتية؛</w:t>
      </w:r>
    </w:p>
    <w:p w:rsidR="007B36AC" w:rsidRDefault="007B36AC" w:rsidP="00663FE2">
      <w:pPr>
        <w:spacing w:after="120"/>
        <w:ind w:left="1440" w:hanging="720"/>
        <w:jc w:val="both"/>
        <w:rPr>
          <w:sz w:val="22"/>
          <w:rtl/>
          <w:lang w:val="en-GB" w:bidi="ar-EG"/>
        </w:rPr>
      </w:pPr>
      <w:r>
        <w:rPr>
          <w:rFonts w:hint="cs"/>
          <w:sz w:val="22"/>
          <w:rtl/>
          <w:lang w:val="en-GB" w:bidi="ar-EG"/>
        </w:rPr>
        <w:lastRenderedPageBreak/>
        <w:t>(8)</w:t>
      </w:r>
      <w:r>
        <w:rPr>
          <w:rFonts w:hint="cs"/>
          <w:sz w:val="22"/>
          <w:rtl/>
          <w:lang w:val="en-GB" w:bidi="ar-EG"/>
        </w:rPr>
        <w:tab/>
      </w:r>
      <w:r w:rsidR="002B7B2B">
        <w:rPr>
          <w:rFonts w:hint="cs"/>
          <w:sz w:val="22"/>
          <w:rtl/>
          <w:lang w:val="en-GB" w:bidi="ar-EG"/>
        </w:rPr>
        <w:t xml:space="preserve">تشجيع نُهج السياسات المشتركة بين الحكومات أو بين الوزارات، </w:t>
      </w:r>
      <w:r w:rsidR="00663FE2">
        <w:rPr>
          <w:rFonts w:hint="cs"/>
          <w:sz w:val="22"/>
          <w:rtl/>
          <w:lang w:val="en-GB" w:bidi="ar-EG"/>
        </w:rPr>
        <w:t>وإجراء الحوارات</w:t>
      </w:r>
      <w:r w:rsidR="002B7B2B">
        <w:rPr>
          <w:rFonts w:hint="cs"/>
          <w:sz w:val="22"/>
          <w:rtl/>
          <w:lang w:val="en-GB" w:bidi="ar-EG"/>
        </w:rPr>
        <w:t xml:space="preserve"> وقنوات واضحة للمسؤولية التي تبني فهم قيمة الطبيعة والآثار والفرص المحتملة فيما يتعلق بالبنية التحتية؛</w:t>
      </w:r>
    </w:p>
    <w:p w:rsidR="007B36AC" w:rsidRDefault="007B36AC" w:rsidP="00BA584B">
      <w:pPr>
        <w:spacing w:after="120"/>
        <w:ind w:firstLine="720"/>
        <w:jc w:val="both"/>
        <w:rPr>
          <w:sz w:val="22"/>
          <w:rtl/>
          <w:lang w:val="en-GB" w:bidi="ar-EG"/>
        </w:rPr>
      </w:pPr>
      <w:r>
        <w:rPr>
          <w:rFonts w:hint="cs"/>
          <w:sz w:val="22"/>
          <w:rtl/>
          <w:lang w:val="en-GB" w:bidi="ar-EG"/>
        </w:rPr>
        <w:t>(د)</w:t>
      </w:r>
      <w:r>
        <w:rPr>
          <w:rFonts w:hint="cs"/>
          <w:sz w:val="22"/>
          <w:rtl/>
          <w:lang w:val="en-GB" w:bidi="ar-EG"/>
        </w:rPr>
        <w:tab/>
      </w:r>
      <w:r w:rsidR="00BA584B">
        <w:rPr>
          <w:rFonts w:hint="cs"/>
          <w:sz w:val="22"/>
          <w:rtl/>
          <w:lang w:val="en-GB" w:bidi="ar-EG"/>
        </w:rPr>
        <w:t>تيسير التخطيط المكاني على مستوى المناظر الطبيعية الأرضية/البحرية الذي يعمل عبر القطاعات، ويدمج قيم وروابط التنوع البيولوجي في آليات وسياسات التخطيط الوطني ودون الوطني من خلال الاستخدام المتسق للتقييمات البيئية الاستراتيجية؛</w:t>
      </w:r>
    </w:p>
    <w:p w:rsidR="007B36AC" w:rsidRDefault="007B36AC" w:rsidP="004C553B">
      <w:pPr>
        <w:spacing w:after="120"/>
        <w:ind w:firstLine="720"/>
        <w:jc w:val="both"/>
        <w:rPr>
          <w:sz w:val="22"/>
          <w:rtl/>
          <w:lang w:val="en-GB" w:bidi="ar-EG"/>
        </w:rPr>
      </w:pPr>
      <w:r>
        <w:rPr>
          <w:rFonts w:hint="cs"/>
          <w:sz w:val="22"/>
          <w:rtl/>
          <w:lang w:val="en-GB" w:bidi="ar-EG"/>
        </w:rPr>
        <w:t>(ه)</w:t>
      </w:r>
      <w:r>
        <w:rPr>
          <w:rFonts w:hint="cs"/>
          <w:sz w:val="22"/>
          <w:rtl/>
          <w:lang w:val="en-GB" w:bidi="ar-EG"/>
        </w:rPr>
        <w:tab/>
      </w:r>
      <w:r w:rsidR="004C553B">
        <w:rPr>
          <w:rFonts w:hint="cs"/>
          <w:sz w:val="22"/>
          <w:rtl/>
          <w:lang w:val="en-GB" w:bidi="ar-EG"/>
        </w:rPr>
        <w:t>النظر في تعزيز التقييمات البيئية الاستراتيجية الطوعية إلى حين سن التشريعات ذات الصلة؛</w:t>
      </w:r>
    </w:p>
    <w:p w:rsidR="007B36AC" w:rsidRDefault="007B36AC" w:rsidP="00663FE2">
      <w:pPr>
        <w:spacing w:after="120"/>
        <w:ind w:firstLine="720"/>
        <w:jc w:val="both"/>
        <w:rPr>
          <w:sz w:val="22"/>
          <w:rtl/>
          <w:lang w:val="en-GB" w:bidi="ar-EG"/>
        </w:rPr>
      </w:pPr>
      <w:r>
        <w:rPr>
          <w:rFonts w:hint="cs"/>
          <w:sz w:val="22"/>
          <w:rtl/>
          <w:lang w:val="en-GB" w:bidi="ar-EG"/>
        </w:rPr>
        <w:t>(و)</w:t>
      </w:r>
      <w:r>
        <w:rPr>
          <w:rFonts w:hint="cs"/>
          <w:sz w:val="22"/>
          <w:rtl/>
          <w:lang w:val="en-GB" w:bidi="ar-EG"/>
        </w:rPr>
        <w:tab/>
      </w:r>
      <w:r w:rsidR="00770790">
        <w:rPr>
          <w:rFonts w:hint="cs"/>
          <w:sz w:val="22"/>
          <w:rtl/>
          <w:lang w:val="en-GB" w:bidi="ar-EG"/>
        </w:rPr>
        <w:t>ضمان مشاركة الجمهور (بما في ذلك أصحاب المصلحة الذين يتم تحديدهم من خلال الروابط مع خدمات النظم الإيكولوجية) في مرحلة مبكر</w:t>
      </w:r>
      <w:r w:rsidR="00663FE2">
        <w:rPr>
          <w:rFonts w:hint="cs"/>
          <w:sz w:val="22"/>
          <w:rtl/>
          <w:lang w:val="en-GB" w:bidi="ar-EG"/>
        </w:rPr>
        <w:t>ة من التقييم البيئي الاستراتيجي</w:t>
      </w:r>
      <w:r w:rsidR="00770790">
        <w:rPr>
          <w:rFonts w:hint="cs"/>
          <w:sz w:val="22"/>
          <w:rtl/>
          <w:lang w:val="en-GB" w:bidi="ar-EG"/>
        </w:rPr>
        <w:t xml:space="preserve"> وخلال العملية برمتها. ويتضمن ذلك مشاركة الجمهور في تحديد ما إذا كان ينبغي المضي قدما في المشروع، والاتفاق على أنشطة التنمية المجتمعية (مثل البرامج والاستثمارات البيئية) الناشئة عن المشروع وكذلك بعد الانتهاء منه؛</w:t>
      </w:r>
    </w:p>
    <w:p w:rsidR="007B36AC" w:rsidRDefault="007B36AC" w:rsidP="00770790">
      <w:pPr>
        <w:spacing w:after="120"/>
        <w:ind w:firstLine="720"/>
        <w:jc w:val="both"/>
        <w:rPr>
          <w:sz w:val="22"/>
          <w:rtl/>
          <w:lang w:val="en-GB" w:bidi="ar-EG"/>
        </w:rPr>
      </w:pPr>
      <w:r>
        <w:rPr>
          <w:rFonts w:hint="cs"/>
          <w:sz w:val="22"/>
          <w:rtl/>
          <w:lang w:val="en-GB" w:bidi="ar-EG"/>
        </w:rPr>
        <w:t>(ز)</w:t>
      </w:r>
      <w:r>
        <w:rPr>
          <w:rFonts w:hint="cs"/>
          <w:sz w:val="22"/>
          <w:rtl/>
          <w:lang w:val="en-GB" w:bidi="ar-EG"/>
        </w:rPr>
        <w:tab/>
      </w:r>
      <w:r w:rsidR="00770790">
        <w:rPr>
          <w:rFonts w:hint="cs"/>
          <w:sz w:val="22"/>
          <w:rtl/>
          <w:lang w:val="en-GB" w:bidi="ar-EG"/>
        </w:rPr>
        <w:t>إنشاء صلة مباشرة بين نتائج التقييمات البيئية الاستراتيجية وعملية الشراء الخاصة بمشاريع البنية التحتية (أي إدراج ضمانات ومعايير الاستدامة في إطار عملية الدعوة إلى العقود وتقييمها ومنحها)؛</w:t>
      </w:r>
    </w:p>
    <w:p w:rsidR="007B36AC" w:rsidRDefault="007B36AC" w:rsidP="00770790">
      <w:pPr>
        <w:spacing w:after="120"/>
        <w:ind w:firstLine="720"/>
        <w:jc w:val="both"/>
        <w:rPr>
          <w:sz w:val="22"/>
          <w:rtl/>
          <w:lang w:val="en-GB" w:bidi="ar-EG"/>
        </w:rPr>
      </w:pPr>
      <w:r>
        <w:rPr>
          <w:rFonts w:hint="cs"/>
          <w:sz w:val="22"/>
          <w:rtl/>
          <w:lang w:val="en-GB" w:bidi="ar-EG"/>
        </w:rPr>
        <w:t>(ح)</w:t>
      </w:r>
      <w:r>
        <w:rPr>
          <w:rFonts w:hint="cs"/>
          <w:sz w:val="22"/>
          <w:rtl/>
          <w:lang w:val="en-GB" w:bidi="ar-EG"/>
        </w:rPr>
        <w:tab/>
      </w:r>
      <w:r w:rsidR="00770790">
        <w:rPr>
          <w:rFonts w:hint="cs"/>
          <w:sz w:val="22"/>
          <w:rtl/>
          <w:lang w:val="en-GB" w:bidi="ar-EG"/>
        </w:rPr>
        <w:t>النظر في ربط عناصر تحليل أصحاب المصلحة (مثل تقييمات سبل العيش) بتقييمات النظم الإيكولوجية ودعم عمليات التشاور الشاملة والمستجيبة مع أصحاب المصلحة، بما في ذلك الشعوب الأصلية والمجتمعات المحلية، للمساعدة في تقديم تقييمات عادلة للآثار على سبل العيش ومشاريع البنية التحتية؛</w:t>
      </w:r>
    </w:p>
    <w:p w:rsidR="007B36AC" w:rsidRDefault="007B36AC" w:rsidP="008309A7">
      <w:pPr>
        <w:spacing w:after="120"/>
        <w:ind w:firstLine="720"/>
        <w:jc w:val="both"/>
        <w:rPr>
          <w:sz w:val="22"/>
          <w:rtl/>
          <w:lang w:val="en-GB" w:bidi="ar-EG"/>
        </w:rPr>
      </w:pPr>
      <w:r>
        <w:rPr>
          <w:rFonts w:hint="cs"/>
          <w:sz w:val="22"/>
          <w:rtl/>
          <w:lang w:val="en-GB" w:bidi="ar-EG"/>
        </w:rPr>
        <w:t>(ط)</w:t>
      </w:r>
      <w:r>
        <w:rPr>
          <w:rFonts w:hint="cs"/>
          <w:sz w:val="22"/>
          <w:rtl/>
          <w:lang w:val="en-GB" w:bidi="ar-EG"/>
        </w:rPr>
        <w:tab/>
      </w:r>
      <w:r w:rsidR="008309A7">
        <w:rPr>
          <w:rFonts w:hint="cs"/>
          <w:sz w:val="22"/>
          <w:rtl/>
          <w:lang w:val="en-GB" w:bidi="ar-EG"/>
        </w:rPr>
        <w:t>استكشاف شراكات بين القطاعين العام والخاص بغية إيجاد حلول ابتكارية وخضراء للطلب المتعلق بالبنية التحتية، بما في ذلك الممارسات الاجتماعية والعلمية الابتكارية الرامية إلى خفض الطلب وخيارات البنية التحتية المتعددة الأغراض للحد من الآثار على التنوع البيولوجي وخدمات النظم الإيكولوجية؛</w:t>
      </w:r>
    </w:p>
    <w:p w:rsidR="007B36AC" w:rsidRDefault="007B36AC" w:rsidP="008309A7">
      <w:pPr>
        <w:spacing w:after="120"/>
        <w:ind w:firstLine="720"/>
        <w:jc w:val="both"/>
        <w:rPr>
          <w:sz w:val="22"/>
          <w:rtl/>
          <w:lang w:val="en-GB" w:bidi="ar-EG"/>
        </w:rPr>
      </w:pPr>
      <w:r>
        <w:rPr>
          <w:rFonts w:hint="cs"/>
          <w:sz w:val="22"/>
          <w:rtl/>
          <w:lang w:val="en-GB" w:bidi="ar-EG"/>
        </w:rPr>
        <w:t>(ي)</w:t>
      </w:r>
      <w:r>
        <w:rPr>
          <w:rFonts w:hint="cs"/>
          <w:sz w:val="22"/>
          <w:rtl/>
          <w:lang w:val="en-GB" w:bidi="ar-EG"/>
        </w:rPr>
        <w:tab/>
      </w:r>
      <w:r w:rsidR="008309A7">
        <w:rPr>
          <w:rFonts w:hint="cs"/>
          <w:sz w:val="22"/>
          <w:rtl/>
          <w:lang w:val="en-GB" w:bidi="ar-EG"/>
        </w:rPr>
        <w:t>النظر في إدراج عناصر الممارسات الدولية الجيدة (مثل النظر في التسلسل الهرمي للتخفيف وتقييم التأثيرات المتراكمة والمستحثة) في متطلبات التمويل العام للبنية التحتية؛</w:t>
      </w:r>
    </w:p>
    <w:p w:rsidR="007B36AC" w:rsidRDefault="007B36AC" w:rsidP="00663FE2">
      <w:pPr>
        <w:spacing w:after="120"/>
        <w:ind w:firstLine="720"/>
        <w:jc w:val="both"/>
        <w:rPr>
          <w:sz w:val="22"/>
          <w:rtl/>
          <w:lang w:val="en-GB" w:bidi="ar-EG"/>
        </w:rPr>
      </w:pPr>
      <w:r>
        <w:rPr>
          <w:rFonts w:hint="cs"/>
          <w:sz w:val="22"/>
          <w:rtl/>
          <w:lang w:val="en-GB" w:bidi="ar-EG"/>
        </w:rPr>
        <w:t>(ك)</w:t>
      </w:r>
      <w:r>
        <w:rPr>
          <w:rFonts w:hint="cs"/>
          <w:sz w:val="22"/>
          <w:rtl/>
          <w:lang w:val="en-GB" w:bidi="ar-EG"/>
        </w:rPr>
        <w:tab/>
      </w:r>
      <w:r w:rsidR="008309A7">
        <w:rPr>
          <w:rFonts w:hint="cs"/>
          <w:sz w:val="22"/>
          <w:rtl/>
          <w:lang w:val="en-GB" w:bidi="ar-EG"/>
        </w:rPr>
        <w:t xml:space="preserve">العمل مع الوزارات المالية </w:t>
      </w:r>
      <w:r w:rsidR="00663FE2">
        <w:rPr>
          <w:rFonts w:hint="cs"/>
          <w:sz w:val="22"/>
          <w:rtl/>
          <w:lang w:val="en-GB" w:bidi="ar-EG"/>
        </w:rPr>
        <w:t>والقطاعية</w:t>
      </w:r>
      <w:r w:rsidR="008309A7">
        <w:rPr>
          <w:rFonts w:hint="cs"/>
          <w:sz w:val="22"/>
          <w:rtl/>
          <w:lang w:val="en-GB" w:bidi="ar-EG"/>
        </w:rPr>
        <w:t xml:space="preserve"> لاستكشاف إمكانية إنشاء صناديق يمكن استخدامها لدعم تعميم التنوع البيولوجي في قطاع البنية التحتية؛</w:t>
      </w:r>
    </w:p>
    <w:p w:rsidR="007B36AC" w:rsidRDefault="007B36AC" w:rsidP="008309A7">
      <w:pPr>
        <w:spacing w:after="120"/>
        <w:ind w:firstLine="720"/>
        <w:jc w:val="both"/>
        <w:rPr>
          <w:sz w:val="22"/>
          <w:rtl/>
          <w:lang w:val="en-GB" w:bidi="ar-EG"/>
        </w:rPr>
      </w:pPr>
      <w:r>
        <w:rPr>
          <w:rFonts w:hint="cs"/>
          <w:sz w:val="22"/>
          <w:rtl/>
          <w:lang w:val="en-GB" w:bidi="ar-EG"/>
        </w:rPr>
        <w:t>(ل)</w:t>
      </w:r>
      <w:r>
        <w:rPr>
          <w:rFonts w:hint="cs"/>
          <w:sz w:val="22"/>
          <w:rtl/>
          <w:lang w:val="en-GB" w:bidi="ar-EG"/>
        </w:rPr>
        <w:tab/>
      </w:r>
      <w:r w:rsidR="008309A7">
        <w:rPr>
          <w:rFonts w:hint="cs"/>
          <w:sz w:val="22"/>
          <w:rtl/>
          <w:lang w:val="en-GB" w:bidi="ar-EG"/>
        </w:rPr>
        <w:t>وضع آلية واضحة لضمان الشفافية والوصول إلى المعلومات، وكذلك الاستجابة للمساهمات المقدمة. وقد يشمل ذلك الإجراءات الواردة أدناه:</w:t>
      </w:r>
    </w:p>
    <w:p w:rsidR="007B36AC" w:rsidRDefault="007B36AC" w:rsidP="00A2435B">
      <w:pPr>
        <w:spacing w:after="120"/>
        <w:ind w:left="1440" w:hanging="720"/>
        <w:jc w:val="both"/>
        <w:rPr>
          <w:sz w:val="22"/>
          <w:rtl/>
          <w:lang w:val="en-GB" w:bidi="ar-EG"/>
        </w:rPr>
      </w:pPr>
      <w:r>
        <w:rPr>
          <w:rFonts w:hint="cs"/>
          <w:sz w:val="22"/>
          <w:rtl/>
          <w:lang w:val="en-GB" w:bidi="ar-EG"/>
        </w:rPr>
        <w:t>(1)</w:t>
      </w:r>
      <w:r>
        <w:rPr>
          <w:rFonts w:hint="cs"/>
          <w:sz w:val="22"/>
          <w:rtl/>
          <w:lang w:val="en-GB" w:bidi="ar-EG"/>
        </w:rPr>
        <w:tab/>
      </w:r>
      <w:r w:rsidR="00A2435B">
        <w:rPr>
          <w:rFonts w:hint="cs"/>
          <w:sz w:val="22"/>
          <w:rtl/>
          <w:lang w:val="en-GB" w:bidi="ar-EG"/>
        </w:rPr>
        <w:t>اعتماد أدوات مثل تقييمات رأس المال الطبيعي</w:t>
      </w:r>
      <w:r w:rsidR="00663FE2">
        <w:rPr>
          <w:rFonts w:hint="cs"/>
          <w:sz w:val="22"/>
          <w:rtl/>
          <w:lang w:val="en-GB" w:bidi="ar-EG"/>
        </w:rPr>
        <w:t>،</w:t>
      </w:r>
      <w:r w:rsidR="00A2435B">
        <w:rPr>
          <w:rFonts w:hint="cs"/>
          <w:sz w:val="22"/>
          <w:rtl/>
          <w:lang w:val="en-GB" w:bidi="ar-EG"/>
        </w:rPr>
        <w:t xml:space="preserve"> وأدوات تحليل دورة الحياة وأدوات تقييم الأصول المستدامة </w:t>
      </w:r>
      <w:r w:rsidR="00A2435B">
        <w:rPr>
          <w:sz w:val="22"/>
          <w:lang w:val="en-GB" w:bidi="ar-EG"/>
        </w:rPr>
        <w:t>(</w:t>
      </w:r>
      <w:proofErr w:type="spellStart"/>
      <w:r w:rsidR="00A2435B">
        <w:rPr>
          <w:sz w:val="22"/>
          <w:lang w:val="en-GB" w:bidi="ar-EG"/>
        </w:rPr>
        <w:t>SAVi</w:t>
      </w:r>
      <w:proofErr w:type="spellEnd"/>
      <w:r w:rsidR="00A2435B">
        <w:rPr>
          <w:sz w:val="22"/>
          <w:lang w:val="en-GB" w:bidi="ar-EG"/>
        </w:rPr>
        <w:t>)</w:t>
      </w:r>
      <w:r w:rsidR="00A2435B">
        <w:rPr>
          <w:rFonts w:hint="cs"/>
          <w:sz w:val="22"/>
          <w:rtl/>
          <w:lang w:val="en-GB" w:bidi="ar-EG"/>
        </w:rPr>
        <w:t xml:space="preserve"> بهدف تقييم خيارات التنمية المستدامة؛</w:t>
      </w:r>
    </w:p>
    <w:p w:rsidR="007B36AC" w:rsidRDefault="007B36AC" w:rsidP="00E674C0">
      <w:pPr>
        <w:spacing w:after="120"/>
        <w:ind w:left="1440" w:hanging="720"/>
        <w:jc w:val="both"/>
        <w:rPr>
          <w:sz w:val="22"/>
          <w:rtl/>
          <w:lang w:val="en-GB" w:bidi="ar-EG"/>
        </w:rPr>
      </w:pPr>
      <w:r>
        <w:rPr>
          <w:rFonts w:hint="cs"/>
          <w:sz w:val="22"/>
          <w:rtl/>
          <w:lang w:val="en-GB" w:bidi="ar-EG"/>
        </w:rPr>
        <w:t>(2)</w:t>
      </w:r>
      <w:r>
        <w:rPr>
          <w:rFonts w:hint="cs"/>
          <w:sz w:val="22"/>
          <w:rtl/>
          <w:lang w:val="en-GB" w:bidi="ar-EG"/>
        </w:rPr>
        <w:tab/>
      </w:r>
      <w:r w:rsidR="00E674C0">
        <w:rPr>
          <w:rFonts w:hint="cs"/>
          <w:sz w:val="22"/>
          <w:rtl/>
          <w:lang w:val="en-GB" w:bidi="ar-EG"/>
        </w:rPr>
        <w:t>دعم إعداد منصات و/أو شبكات وطنية لتعزيز إمكانية الوصول إلى هذه المعلومات (مع الاعتراف بأن كل هذه المنصات والشبكات موجودة بالفعل في مجموعة من البلدان). وينبغي أن يتضمن ذلك معلومات من داخل منطقة اقتصادية خاصة بالبلد؛</w:t>
      </w:r>
    </w:p>
    <w:p w:rsidR="007B36AC" w:rsidRDefault="00E674C0" w:rsidP="00E674C0">
      <w:pPr>
        <w:spacing w:after="120"/>
        <w:ind w:left="1440" w:hanging="720"/>
        <w:jc w:val="both"/>
        <w:rPr>
          <w:sz w:val="22"/>
          <w:rtl/>
          <w:lang w:val="en-GB" w:bidi="ar-EG"/>
        </w:rPr>
      </w:pPr>
      <w:r>
        <w:rPr>
          <w:rFonts w:hint="cs"/>
          <w:sz w:val="22"/>
          <w:rtl/>
          <w:lang w:val="en-GB" w:bidi="ar-EG"/>
        </w:rPr>
        <w:t>(3)</w:t>
      </w:r>
      <w:r>
        <w:rPr>
          <w:rFonts w:hint="cs"/>
          <w:sz w:val="22"/>
          <w:rtl/>
          <w:lang w:val="en-GB" w:bidi="ar-EG"/>
        </w:rPr>
        <w:tab/>
        <w:t>ربط المنابر الوطنية للتنوع البيولوجي (حيثما وجدت) بالالتزامات المتعلقة بالإبلاغ/جمع البيانات بموجب الاتفاقات الأخرى من أجل تحقيق أوجه التآزر وتوفير التكاليف.</w:t>
      </w:r>
    </w:p>
    <w:p w:rsidR="00D76824" w:rsidRPr="00B011D9" w:rsidRDefault="00D76824" w:rsidP="00D76824">
      <w:pPr>
        <w:keepNext/>
        <w:jc w:val="center"/>
        <w:rPr>
          <w:b/>
          <w:bCs/>
          <w:lang w:bidi="ar-EG"/>
        </w:rPr>
      </w:pPr>
      <w:r>
        <w:rPr>
          <w:rFonts w:hint="cs"/>
          <w:b/>
          <w:bCs/>
          <w:rtl/>
          <w:lang w:bidi="ar-EG"/>
        </w:rPr>
        <w:t>باء</w:t>
      </w:r>
      <w:r w:rsidRPr="007D33A7">
        <w:rPr>
          <w:rFonts w:hint="cs"/>
          <w:b/>
          <w:bCs/>
          <w:rtl/>
          <w:lang w:bidi="ar-EG"/>
        </w:rPr>
        <w:t>-</w:t>
      </w:r>
      <w:r w:rsidRPr="007D33A7">
        <w:rPr>
          <w:rFonts w:hint="cs"/>
          <w:b/>
          <w:bCs/>
          <w:rtl/>
          <w:lang w:bidi="ar-EG"/>
        </w:rPr>
        <w:tab/>
      </w:r>
      <w:r>
        <w:rPr>
          <w:rFonts w:hint="cs"/>
          <w:b/>
          <w:bCs/>
          <w:rtl/>
          <w:lang w:bidi="ar-EG"/>
        </w:rPr>
        <w:t>الأمين التنفيذي</w:t>
      </w:r>
    </w:p>
    <w:p w:rsidR="00D76824" w:rsidRDefault="0005771A" w:rsidP="0005771A">
      <w:pPr>
        <w:numPr>
          <w:ilvl w:val="0"/>
          <w:numId w:val="28"/>
        </w:numPr>
        <w:spacing w:after="120"/>
        <w:ind w:left="0" w:firstLine="0"/>
        <w:jc w:val="both"/>
        <w:rPr>
          <w:sz w:val="22"/>
          <w:lang w:val="en-GB" w:bidi="ar-EG"/>
        </w:rPr>
      </w:pPr>
      <w:r>
        <w:rPr>
          <w:rFonts w:hint="cs"/>
          <w:sz w:val="22"/>
          <w:rtl/>
          <w:lang w:val="en-GB" w:bidi="ar-EG"/>
        </w:rPr>
        <w:t>قد ترغب الهيئة الفرعية في النظر في أن توصي بأن يتخذ الأمين التنفيذي الإجراءات التالية:</w:t>
      </w:r>
    </w:p>
    <w:p w:rsidR="0005771A" w:rsidRDefault="0005771A" w:rsidP="0005771A">
      <w:pPr>
        <w:spacing w:after="120"/>
        <w:ind w:firstLine="720"/>
        <w:jc w:val="both"/>
        <w:rPr>
          <w:sz w:val="22"/>
          <w:rtl/>
          <w:lang w:val="en-GB" w:bidi="ar-EG"/>
        </w:rPr>
      </w:pPr>
      <w:r w:rsidRPr="0005771A">
        <w:rPr>
          <w:rFonts w:hint="cs"/>
          <w:sz w:val="22"/>
          <w:rtl/>
          <w:lang w:val="en-GB" w:bidi="ar-EG"/>
        </w:rPr>
        <w:lastRenderedPageBreak/>
        <w:t>(أ)</w:t>
      </w:r>
      <w:r w:rsidRPr="0005771A">
        <w:rPr>
          <w:rFonts w:hint="cs"/>
          <w:sz w:val="22"/>
          <w:rtl/>
          <w:lang w:val="en-GB" w:bidi="ar-EG"/>
        </w:rPr>
        <w:tab/>
      </w:r>
      <w:r>
        <w:rPr>
          <w:rFonts w:hint="cs"/>
          <w:sz w:val="22"/>
          <w:rtl/>
          <w:lang w:val="en-GB" w:bidi="ar-EG"/>
        </w:rPr>
        <w:t>دعم التنسيق بين الأطراف والمنظمات الدولية (من قبيل برنامج الأمم المتحدة للبيئة، وبرنامج الأمم المتحدة الإنمائي، ومجلس الأمم المتحدة لحقوق الإنسان) بغية تجنب الازدواجية وتحديد أوجه التآزر فيما يتعلق بتنفيذ الاتفاقات البيئية المتعددة الأطراف على المستوى الوطني؛</w:t>
      </w:r>
    </w:p>
    <w:p w:rsidR="0005771A" w:rsidRDefault="0005771A" w:rsidP="00663FE2">
      <w:pPr>
        <w:spacing w:after="120"/>
        <w:ind w:firstLine="720"/>
        <w:jc w:val="both"/>
        <w:rPr>
          <w:sz w:val="22"/>
          <w:rtl/>
          <w:lang w:val="en-GB" w:bidi="ar-EG"/>
        </w:rPr>
      </w:pPr>
      <w:r>
        <w:rPr>
          <w:rFonts w:hint="cs"/>
          <w:sz w:val="22"/>
          <w:rtl/>
          <w:lang w:val="en-GB" w:bidi="ar-EG"/>
        </w:rPr>
        <w:t>(ب)</w:t>
      </w:r>
      <w:r>
        <w:rPr>
          <w:rFonts w:hint="cs"/>
          <w:sz w:val="22"/>
          <w:rtl/>
          <w:lang w:val="en-GB" w:bidi="ar-EG"/>
        </w:rPr>
        <w:tab/>
        <w:t xml:space="preserve">دعم الأطراف في اعتماد لغة واضحة وموجزة ضمن سياسات بيئية وصناعية </w:t>
      </w:r>
      <w:r w:rsidR="00663FE2">
        <w:rPr>
          <w:rFonts w:hint="cs"/>
          <w:sz w:val="22"/>
          <w:rtl/>
          <w:lang w:val="en-GB" w:bidi="ar-EG"/>
        </w:rPr>
        <w:t>متناسقة</w:t>
      </w:r>
      <w:r>
        <w:rPr>
          <w:rFonts w:hint="cs"/>
          <w:sz w:val="22"/>
          <w:rtl/>
          <w:lang w:val="en-GB" w:bidi="ar-EG"/>
        </w:rPr>
        <w:t>، ولاسيما عند ترجمة التعليقات الدولية إلى أطر وطنية؛</w:t>
      </w:r>
      <w:r w:rsidR="00A3202F">
        <w:rPr>
          <w:rFonts w:hint="cs"/>
          <w:sz w:val="22"/>
          <w:rtl/>
          <w:lang w:val="en-GB" w:bidi="ar-EG"/>
        </w:rPr>
        <w:t xml:space="preserve"> </w:t>
      </w:r>
    </w:p>
    <w:p w:rsidR="0005771A" w:rsidRDefault="0005771A" w:rsidP="0005771A">
      <w:pPr>
        <w:spacing w:after="120"/>
        <w:ind w:firstLine="720"/>
        <w:jc w:val="both"/>
        <w:rPr>
          <w:sz w:val="22"/>
          <w:rtl/>
          <w:lang w:val="en-GB" w:bidi="ar-EG"/>
        </w:rPr>
      </w:pPr>
      <w:r>
        <w:rPr>
          <w:rFonts w:hint="cs"/>
          <w:sz w:val="22"/>
          <w:rtl/>
          <w:lang w:val="en-GB" w:bidi="ar-EG"/>
        </w:rPr>
        <w:t>(ج)</w:t>
      </w:r>
      <w:r>
        <w:rPr>
          <w:rFonts w:hint="cs"/>
          <w:sz w:val="22"/>
          <w:rtl/>
          <w:lang w:val="en-GB" w:bidi="ar-EG"/>
        </w:rPr>
        <w:tab/>
        <w:t>استعراض المواد الإرشادية القائمة فيما يتعلق بالتقييمات البيئية الاستراتيجية وتقييمات الأثر البيئي والاجتماعي مع الأطراف، والخبراء وأصحاب المصلحة المعنيين الآخرين. والنظر في إعداد وإصدار إرشادات محدثة، إذا لزم الأمر، تتضمن مشورة بشأن مراعاة خدمات النظم الإيكولوجية؛</w:t>
      </w:r>
    </w:p>
    <w:p w:rsidR="0005771A" w:rsidRDefault="0005771A" w:rsidP="008E5F28">
      <w:pPr>
        <w:spacing w:after="120"/>
        <w:ind w:firstLine="720"/>
        <w:jc w:val="both"/>
        <w:rPr>
          <w:sz w:val="22"/>
          <w:rtl/>
          <w:lang w:val="en-GB" w:bidi="ar-EG"/>
        </w:rPr>
      </w:pPr>
      <w:r>
        <w:rPr>
          <w:rFonts w:hint="cs"/>
          <w:sz w:val="22"/>
          <w:rtl/>
          <w:lang w:val="en-GB" w:bidi="ar-EG"/>
        </w:rPr>
        <w:t>(د)</w:t>
      </w:r>
      <w:r>
        <w:rPr>
          <w:rFonts w:hint="cs"/>
          <w:sz w:val="22"/>
          <w:rtl/>
          <w:lang w:val="en-GB" w:bidi="ar-EG"/>
        </w:rPr>
        <w:tab/>
        <w:t xml:space="preserve">المشاركة مع قطاع الأعمال التجارية والقطاع المالي لتعزيز التقييمات البيئية الاستراتيجية كأداة هامة من أجل </w:t>
      </w:r>
      <w:r w:rsidR="008E5F28">
        <w:rPr>
          <w:rFonts w:hint="cs"/>
          <w:sz w:val="22"/>
          <w:rtl/>
          <w:lang w:val="en-GB" w:bidi="ar-EG"/>
        </w:rPr>
        <w:t>تخطيط أعمال تجارية مستدامة ولكسب دعم هذين القطاعين للحكومات في إطار هذه العملية؛</w:t>
      </w:r>
    </w:p>
    <w:p w:rsidR="008E5F28" w:rsidRDefault="008E5F28" w:rsidP="008E5F28">
      <w:pPr>
        <w:spacing w:after="120"/>
        <w:ind w:firstLine="720"/>
        <w:jc w:val="both"/>
        <w:rPr>
          <w:sz w:val="22"/>
          <w:rtl/>
          <w:lang w:val="en-GB" w:bidi="ar-EG"/>
        </w:rPr>
      </w:pPr>
      <w:r>
        <w:rPr>
          <w:rFonts w:hint="cs"/>
          <w:sz w:val="22"/>
          <w:rtl/>
          <w:lang w:val="en-GB" w:bidi="ar-EG"/>
        </w:rPr>
        <w:t>(ه)</w:t>
      </w:r>
      <w:r>
        <w:rPr>
          <w:rFonts w:hint="cs"/>
          <w:sz w:val="22"/>
          <w:rtl/>
          <w:lang w:val="en-GB" w:bidi="ar-EG"/>
        </w:rPr>
        <w:tab/>
        <w:t>توفير منبر لتقاسم المعلومات والخبرات بشأن تعميم التنوع البيولوجي في قطاع البنية التحتية؛</w:t>
      </w:r>
    </w:p>
    <w:p w:rsidR="008E5F28" w:rsidRDefault="008E5F28" w:rsidP="008E5F28">
      <w:pPr>
        <w:spacing w:after="120"/>
        <w:ind w:firstLine="720"/>
        <w:jc w:val="both"/>
        <w:rPr>
          <w:sz w:val="22"/>
          <w:rtl/>
          <w:lang w:val="en-GB" w:bidi="ar-EG"/>
        </w:rPr>
      </w:pPr>
      <w:r>
        <w:rPr>
          <w:rFonts w:hint="cs"/>
          <w:sz w:val="22"/>
          <w:rtl/>
          <w:lang w:val="en-GB" w:bidi="ar-EG"/>
        </w:rPr>
        <w:t>(و)</w:t>
      </w:r>
      <w:r>
        <w:rPr>
          <w:rFonts w:hint="cs"/>
          <w:sz w:val="22"/>
          <w:rtl/>
          <w:lang w:val="en-GB" w:bidi="ar-EG"/>
        </w:rPr>
        <w:tab/>
        <w:t>إعداد موضوع استراتيجي طويل الأجل للابتكار في البنية التحتية والتنوع البيولوجي بموجب الاتفاقية المتعلقة بالتنوع البيولوجي. والنظر في الإجراءات التالية:</w:t>
      </w:r>
    </w:p>
    <w:p w:rsidR="008E5F28" w:rsidRDefault="008E5F28" w:rsidP="008E5F28">
      <w:pPr>
        <w:spacing w:after="120"/>
        <w:ind w:left="1440" w:hanging="720"/>
        <w:jc w:val="both"/>
        <w:rPr>
          <w:sz w:val="22"/>
          <w:rtl/>
          <w:lang w:val="en-GB" w:bidi="ar-EG"/>
        </w:rPr>
      </w:pPr>
      <w:r>
        <w:rPr>
          <w:rFonts w:hint="cs"/>
          <w:sz w:val="22"/>
          <w:rtl/>
          <w:lang w:val="en-GB" w:bidi="ar-EG"/>
        </w:rPr>
        <w:t>(1)</w:t>
      </w:r>
      <w:r>
        <w:rPr>
          <w:rFonts w:hint="cs"/>
          <w:sz w:val="22"/>
          <w:rtl/>
          <w:lang w:val="en-GB" w:bidi="ar-EG"/>
        </w:rPr>
        <w:tab/>
        <w:t>الاشتراك مع مؤسسات الأعمال التجارية والأوساط الأكاديمية بشأن الابتكار للبنية التحتية المستدامة؛</w:t>
      </w:r>
    </w:p>
    <w:p w:rsidR="008E5F28" w:rsidRDefault="008E5F28" w:rsidP="008E5F28">
      <w:pPr>
        <w:spacing w:after="120"/>
        <w:ind w:left="1440" w:hanging="720"/>
        <w:jc w:val="both"/>
        <w:rPr>
          <w:sz w:val="22"/>
          <w:rtl/>
          <w:lang w:val="en-GB" w:bidi="ar-EG"/>
        </w:rPr>
      </w:pPr>
      <w:r>
        <w:rPr>
          <w:rFonts w:hint="cs"/>
          <w:sz w:val="22"/>
          <w:rtl/>
          <w:lang w:val="en-GB" w:bidi="ar-EG"/>
        </w:rPr>
        <w:t>(2)</w:t>
      </w:r>
      <w:r>
        <w:rPr>
          <w:rFonts w:hint="cs"/>
          <w:sz w:val="22"/>
          <w:rtl/>
          <w:lang w:val="en-GB" w:bidi="ar-EG"/>
        </w:rPr>
        <w:tab/>
        <w:t>الاشتراك مع قطاع التمويل لإعداد ترتيبات تمويل ابتكارية من أجل تعميم التنوع البيولوجي في قطاع البنية التحتية؛</w:t>
      </w:r>
    </w:p>
    <w:p w:rsidR="008E5F28" w:rsidRDefault="008E5F28" w:rsidP="008E5F28">
      <w:pPr>
        <w:spacing w:after="120"/>
        <w:ind w:left="1440" w:hanging="720"/>
        <w:jc w:val="both"/>
        <w:rPr>
          <w:sz w:val="22"/>
          <w:rtl/>
          <w:lang w:val="en-GB" w:bidi="ar-EG"/>
        </w:rPr>
      </w:pPr>
      <w:r>
        <w:rPr>
          <w:rFonts w:hint="cs"/>
          <w:sz w:val="22"/>
          <w:rtl/>
          <w:lang w:val="en-GB" w:bidi="ar-EG"/>
        </w:rPr>
        <w:t>(3)</w:t>
      </w:r>
      <w:r>
        <w:rPr>
          <w:rFonts w:hint="cs"/>
          <w:sz w:val="22"/>
          <w:rtl/>
          <w:lang w:val="en-GB" w:bidi="ar-EG"/>
        </w:rPr>
        <w:tab/>
        <w:t>تيسير التعلم بين النظراء من أجل الأطراف بشأن آليات لتمويل وتشجيع الابتكار الذي يغطي التنوع البيولوجي على الصعيدين الوطني والإقليمي. وقد يتضمن ذلك تيسير نقل التكنولوجيا، حسب الاقتضاء؛</w:t>
      </w:r>
    </w:p>
    <w:p w:rsidR="008E5F28" w:rsidRDefault="008E5F28" w:rsidP="008E5F28">
      <w:pPr>
        <w:spacing w:after="120"/>
        <w:ind w:firstLine="720"/>
        <w:jc w:val="both"/>
        <w:rPr>
          <w:sz w:val="22"/>
          <w:rtl/>
          <w:lang w:val="en-GB" w:bidi="ar-EG"/>
        </w:rPr>
      </w:pPr>
      <w:r>
        <w:rPr>
          <w:rFonts w:hint="cs"/>
          <w:sz w:val="22"/>
          <w:rtl/>
          <w:lang w:val="en-GB" w:bidi="ar-EG"/>
        </w:rPr>
        <w:t>(ز)</w:t>
      </w:r>
      <w:r>
        <w:rPr>
          <w:rFonts w:hint="cs"/>
          <w:sz w:val="22"/>
          <w:rtl/>
          <w:lang w:val="en-GB" w:bidi="ar-EG"/>
        </w:rPr>
        <w:tab/>
        <w:t>التعلم من الطريقة التي تم بها تعميم قضايا أخرى، مثل الطريقة التي تقود بها الأمم المتحدة حقوق الإنسان والاشتراك مع رواد الأعمال التجارية (مثل مبادئ الأمم المتحدة التوجيهية بشأن الأعمال التجارية وحقوق الإنسان)؛</w:t>
      </w:r>
    </w:p>
    <w:p w:rsidR="008E5F28" w:rsidRDefault="008E5F28" w:rsidP="008E5F28">
      <w:pPr>
        <w:spacing w:after="120"/>
        <w:ind w:firstLine="720"/>
        <w:jc w:val="both"/>
        <w:rPr>
          <w:sz w:val="22"/>
          <w:rtl/>
          <w:lang w:val="en-GB" w:bidi="ar-EG"/>
        </w:rPr>
      </w:pPr>
      <w:r>
        <w:rPr>
          <w:rFonts w:hint="cs"/>
          <w:sz w:val="22"/>
          <w:rtl/>
          <w:lang w:val="en-GB" w:bidi="ar-EG"/>
        </w:rPr>
        <w:t>(ح)</w:t>
      </w:r>
      <w:r>
        <w:rPr>
          <w:rFonts w:hint="cs"/>
          <w:sz w:val="22"/>
          <w:rtl/>
          <w:lang w:val="en-GB" w:bidi="ar-EG"/>
        </w:rPr>
        <w:tab/>
        <w:t>النظر في آليات لتيسير التعاون عبر الوطني بشأن مشاريع البنية التحتية؛</w:t>
      </w:r>
    </w:p>
    <w:p w:rsidR="00D07B93" w:rsidRPr="0005771A" w:rsidRDefault="00D07B93" w:rsidP="008E5F28">
      <w:pPr>
        <w:spacing w:after="120"/>
        <w:ind w:firstLine="720"/>
        <w:jc w:val="both"/>
        <w:rPr>
          <w:sz w:val="22"/>
          <w:rtl/>
          <w:lang w:val="en-GB" w:bidi="ar-EG"/>
        </w:rPr>
      </w:pPr>
      <w:r>
        <w:rPr>
          <w:rFonts w:hint="cs"/>
          <w:sz w:val="22"/>
          <w:rtl/>
          <w:lang w:val="en-GB" w:bidi="ar-EG"/>
        </w:rPr>
        <w:t>(ط)</w:t>
      </w:r>
      <w:r>
        <w:rPr>
          <w:rFonts w:hint="cs"/>
          <w:sz w:val="22"/>
          <w:rtl/>
          <w:lang w:val="en-GB" w:bidi="ar-EG"/>
        </w:rPr>
        <w:tab/>
        <w:t>تعزيز القدرة على الوصول إلى البيانات والأدوات بشأن تعميم التنوع البيولوجي في قطاع البنية التحتية، من خلال الإجراءات التالية:</w:t>
      </w:r>
    </w:p>
    <w:p w:rsidR="0005771A" w:rsidRDefault="008E5F28" w:rsidP="00D07B93">
      <w:pPr>
        <w:spacing w:after="120"/>
        <w:ind w:left="1440" w:hanging="720"/>
        <w:jc w:val="both"/>
        <w:rPr>
          <w:sz w:val="22"/>
          <w:rtl/>
          <w:lang w:val="en-GB" w:bidi="ar-EG"/>
        </w:rPr>
      </w:pPr>
      <w:r>
        <w:rPr>
          <w:rFonts w:hint="cs"/>
          <w:sz w:val="22"/>
          <w:rtl/>
          <w:lang w:val="en-GB" w:bidi="ar-EG"/>
        </w:rPr>
        <w:t>(1)</w:t>
      </w:r>
      <w:r>
        <w:rPr>
          <w:rFonts w:hint="cs"/>
          <w:sz w:val="22"/>
          <w:rtl/>
          <w:lang w:val="en-GB" w:bidi="ar-EG"/>
        </w:rPr>
        <w:tab/>
      </w:r>
      <w:r w:rsidR="00D07B93">
        <w:rPr>
          <w:rFonts w:hint="cs"/>
          <w:sz w:val="22"/>
          <w:rtl/>
          <w:lang w:val="en-GB" w:bidi="ar-EG"/>
        </w:rPr>
        <w:t>تعزيز وتيسير عمل المنظمات النشطة بالفعل في هذا المجال؛</w:t>
      </w:r>
    </w:p>
    <w:p w:rsidR="008E5F28" w:rsidRDefault="00D07B93" w:rsidP="008E5F28">
      <w:pPr>
        <w:spacing w:after="120"/>
        <w:ind w:left="1440" w:hanging="720"/>
        <w:jc w:val="both"/>
        <w:rPr>
          <w:sz w:val="22"/>
          <w:rtl/>
          <w:lang w:val="en-GB" w:bidi="ar-EG"/>
        </w:rPr>
      </w:pPr>
      <w:r>
        <w:rPr>
          <w:rFonts w:hint="cs"/>
          <w:sz w:val="22"/>
          <w:rtl/>
          <w:lang w:val="en-GB" w:bidi="ar-EG"/>
        </w:rPr>
        <w:t>(2)</w:t>
      </w:r>
      <w:r>
        <w:rPr>
          <w:rFonts w:hint="cs"/>
          <w:sz w:val="22"/>
          <w:rtl/>
          <w:lang w:val="en-GB" w:bidi="ar-EG"/>
        </w:rPr>
        <w:tab/>
        <w:t>تيسير التعلم بين النظراء من أجل الأطراف بشأن آليات للتمويل وتوليد بيانات ومعلومات وطنية فعالة بشأن التنوع البيولوجي وخدمات النظم الإيكولوجية؛</w:t>
      </w:r>
    </w:p>
    <w:p w:rsidR="008E5F28" w:rsidRDefault="008E5F28" w:rsidP="00D07B93">
      <w:pPr>
        <w:spacing w:after="120"/>
        <w:ind w:left="1440" w:hanging="720"/>
        <w:jc w:val="both"/>
        <w:rPr>
          <w:sz w:val="22"/>
          <w:lang w:val="en-GB" w:bidi="ar-EG"/>
        </w:rPr>
      </w:pPr>
      <w:r>
        <w:rPr>
          <w:rFonts w:hint="cs"/>
          <w:sz w:val="22"/>
          <w:rtl/>
          <w:lang w:val="en-GB" w:bidi="ar-EG"/>
        </w:rPr>
        <w:t>(3)</w:t>
      </w:r>
      <w:r>
        <w:rPr>
          <w:rFonts w:hint="cs"/>
          <w:sz w:val="22"/>
          <w:rtl/>
          <w:lang w:val="en-GB" w:bidi="ar-EG"/>
        </w:rPr>
        <w:tab/>
      </w:r>
      <w:r w:rsidR="00D07B93">
        <w:rPr>
          <w:rFonts w:hint="cs"/>
          <w:sz w:val="22"/>
          <w:rtl/>
          <w:lang w:val="en-GB" w:bidi="ar-EG"/>
        </w:rPr>
        <w:t>إنشاء قاعدة بيانات مركزية شاملة لمصادر البيانات والمعلومات المتاحة والحفاظ عليها لدعم أصحاب المصلحة في التعلم من تجارب الآخرين، وتطوير نُهج ملائمة قائمة على البيانات لتعميم التنوع البيولوجي في قطاع البنية التحتية.</w:t>
      </w:r>
    </w:p>
    <w:p w:rsidR="00D76824" w:rsidRPr="00B011D9" w:rsidRDefault="00D76824" w:rsidP="00D76824">
      <w:pPr>
        <w:keepNext/>
        <w:jc w:val="center"/>
        <w:rPr>
          <w:b/>
          <w:bCs/>
          <w:lang w:bidi="ar-EG"/>
        </w:rPr>
      </w:pPr>
      <w:r>
        <w:rPr>
          <w:rFonts w:hint="cs"/>
          <w:b/>
          <w:bCs/>
          <w:rtl/>
          <w:lang w:bidi="ar-EG"/>
        </w:rPr>
        <w:t>جيم</w:t>
      </w:r>
      <w:r w:rsidRPr="007D33A7">
        <w:rPr>
          <w:rFonts w:hint="cs"/>
          <w:b/>
          <w:bCs/>
          <w:rtl/>
          <w:lang w:bidi="ar-EG"/>
        </w:rPr>
        <w:t>-</w:t>
      </w:r>
      <w:r w:rsidRPr="007D33A7">
        <w:rPr>
          <w:rFonts w:hint="cs"/>
          <w:b/>
          <w:bCs/>
          <w:rtl/>
          <w:lang w:bidi="ar-EG"/>
        </w:rPr>
        <w:tab/>
      </w:r>
      <w:r>
        <w:rPr>
          <w:rFonts w:hint="cs"/>
          <w:b/>
          <w:bCs/>
          <w:rtl/>
          <w:lang w:bidi="ar-EG"/>
        </w:rPr>
        <w:t>القطاع الخاص</w:t>
      </w:r>
    </w:p>
    <w:p w:rsidR="00D76824" w:rsidRDefault="001370EE" w:rsidP="0005771A">
      <w:pPr>
        <w:numPr>
          <w:ilvl w:val="0"/>
          <w:numId w:val="28"/>
        </w:numPr>
        <w:spacing w:after="120"/>
        <w:ind w:left="0" w:firstLine="0"/>
        <w:jc w:val="both"/>
        <w:rPr>
          <w:sz w:val="22"/>
          <w:lang w:val="en-GB" w:bidi="ar-EG"/>
        </w:rPr>
      </w:pPr>
      <w:r>
        <w:rPr>
          <w:rFonts w:hint="cs"/>
          <w:sz w:val="22"/>
          <w:rtl/>
          <w:lang w:val="en-GB" w:bidi="ar-EG"/>
        </w:rPr>
        <w:t xml:space="preserve">قد ترغب الهيئة الفرعية في </w:t>
      </w:r>
      <w:r w:rsidR="0005771A">
        <w:rPr>
          <w:rFonts w:hint="cs"/>
          <w:sz w:val="22"/>
          <w:rtl/>
          <w:lang w:val="en-GB" w:bidi="ar-EG"/>
        </w:rPr>
        <w:t>النظر في أن</w:t>
      </w:r>
      <w:r>
        <w:rPr>
          <w:rFonts w:hint="cs"/>
          <w:sz w:val="22"/>
          <w:rtl/>
          <w:lang w:val="en-GB" w:bidi="ar-EG"/>
        </w:rPr>
        <w:t xml:space="preserve"> توصي بأن تتخذ هيئات القطاع الخاص الإجراءات التالية:</w:t>
      </w:r>
    </w:p>
    <w:p w:rsidR="00973984" w:rsidRDefault="00D76824" w:rsidP="001370EE">
      <w:pPr>
        <w:spacing w:after="120"/>
        <w:ind w:firstLine="720"/>
        <w:jc w:val="both"/>
        <w:rPr>
          <w:sz w:val="22"/>
          <w:rtl/>
          <w:lang w:val="en-GB" w:bidi="ar-EG"/>
        </w:rPr>
      </w:pPr>
      <w:r>
        <w:rPr>
          <w:rFonts w:hint="cs"/>
          <w:sz w:val="22"/>
          <w:rtl/>
          <w:lang w:val="en-GB" w:bidi="ar-EG"/>
        </w:rPr>
        <w:lastRenderedPageBreak/>
        <w:t xml:space="preserve"> </w:t>
      </w:r>
      <w:r w:rsidR="00973984">
        <w:rPr>
          <w:rFonts w:hint="cs"/>
          <w:sz w:val="22"/>
          <w:rtl/>
          <w:lang w:val="en-GB" w:bidi="ar-EG"/>
        </w:rPr>
        <w:t>(أ)</w:t>
      </w:r>
      <w:r w:rsidR="00973984">
        <w:rPr>
          <w:rFonts w:hint="cs"/>
          <w:sz w:val="22"/>
          <w:rtl/>
          <w:lang w:val="en-GB" w:bidi="ar-EG"/>
        </w:rPr>
        <w:tab/>
      </w:r>
      <w:r w:rsidR="001370EE">
        <w:rPr>
          <w:rFonts w:hint="cs"/>
          <w:sz w:val="22"/>
          <w:rtl/>
          <w:lang w:val="en-GB" w:bidi="ar-EG"/>
        </w:rPr>
        <w:t>الاشتراك في المبادرات الوطنية للأعمال التجارية والتنوع البيولوجي في إطار الشراكة العالمية للأعمال التجارية والتنوع البيولوجي بغية تقاسم المعارف والخبرات بشأن الابتكار في البنية التحتية، وتشجيع نقل المعارف وتنمية القدرات؛</w:t>
      </w:r>
    </w:p>
    <w:p w:rsidR="00D76824" w:rsidRDefault="00D76824" w:rsidP="001370EE">
      <w:pPr>
        <w:spacing w:after="120"/>
        <w:ind w:firstLine="720"/>
        <w:jc w:val="both"/>
        <w:rPr>
          <w:sz w:val="22"/>
          <w:rtl/>
          <w:lang w:val="en-GB" w:bidi="ar-EG"/>
        </w:rPr>
      </w:pPr>
      <w:r>
        <w:rPr>
          <w:rFonts w:hint="cs"/>
          <w:sz w:val="22"/>
          <w:rtl/>
          <w:lang w:val="en-GB" w:bidi="ar-EG"/>
        </w:rPr>
        <w:t>(ب)</w:t>
      </w:r>
      <w:r>
        <w:rPr>
          <w:rFonts w:hint="cs"/>
          <w:sz w:val="22"/>
          <w:rtl/>
          <w:lang w:val="en-GB" w:bidi="ar-EG"/>
        </w:rPr>
        <w:tab/>
      </w:r>
      <w:r w:rsidR="001370EE">
        <w:rPr>
          <w:rFonts w:hint="cs"/>
          <w:sz w:val="22"/>
          <w:rtl/>
          <w:lang w:val="en-GB" w:bidi="ar-EG"/>
        </w:rPr>
        <w:t>الاستثمار في البحث والتطوير بشأن أنواع البنية التحتية الابتكارية التي تقلل الطلب وتزيد الكفاءة؛</w:t>
      </w:r>
    </w:p>
    <w:p w:rsidR="00D76824" w:rsidRDefault="001370EE" w:rsidP="00D76824">
      <w:pPr>
        <w:spacing w:after="120"/>
        <w:ind w:firstLine="720"/>
        <w:jc w:val="both"/>
        <w:rPr>
          <w:sz w:val="22"/>
          <w:rtl/>
          <w:lang w:val="en-GB" w:bidi="ar-EG"/>
        </w:rPr>
      </w:pPr>
      <w:r>
        <w:rPr>
          <w:rFonts w:hint="cs"/>
          <w:sz w:val="22"/>
          <w:rtl/>
          <w:lang w:val="en-GB" w:bidi="ar-EG"/>
        </w:rPr>
        <w:t>(ج)</w:t>
      </w:r>
      <w:r>
        <w:rPr>
          <w:rFonts w:hint="cs"/>
          <w:sz w:val="22"/>
          <w:rtl/>
          <w:lang w:val="en-GB" w:bidi="ar-EG"/>
        </w:rPr>
        <w:tab/>
        <w:t>ضمان أن تتوافق المشاريع مع جهود التخطيط على المستوى الاستراتيجية وتدعمها وأن هذه المشاريع تدعم تطوير التقييمات البيئية الاستراتيجية؛</w:t>
      </w:r>
    </w:p>
    <w:p w:rsidR="00D76824" w:rsidRDefault="001370EE" w:rsidP="00D76824">
      <w:pPr>
        <w:spacing w:after="120"/>
        <w:ind w:firstLine="720"/>
        <w:jc w:val="both"/>
        <w:rPr>
          <w:sz w:val="22"/>
          <w:rtl/>
          <w:lang w:val="en-GB" w:bidi="ar-EG"/>
        </w:rPr>
      </w:pPr>
      <w:r>
        <w:rPr>
          <w:rFonts w:hint="cs"/>
          <w:sz w:val="22"/>
          <w:rtl/>
          <w:lang w:val="en-GB" w:bidi="ar-EG"/>
        </w:rPr>
        <w:t>(د)</w:t>
      </w:r>
      <w:r>
        <w:rPr>
          <w:rFonts w:hint="cs"/>
          <w:sz w:val="22"/>
          <w:rtl/>
          <w:lang w:val="en-GB" w:bidi="ar-EG"/>
        </w:rPr>
        <w:tab/>
        <w:t>ضمان الامتثال للتشريعات الوطنية وأفضل الممارسات الدولية حيث إن ذلك يقدم</w:t>
      </w:r>
      <w:r w:rsidR="00923BD0">
        <w:rPr>
          <w:rFonts w:hint="cs"/>
          <w:sz w:val="22"/>
          <w:rtl/>
          <w:lang w:val="en-GB" w:bidi="ar-EG"/>
        </w:rPr>
        <w:t xml:space="preserve"> ضمانات أكبر للتنوع البيولوجي؛</w:t>
      </w:r>
    </w:p>
    <w:p w:rsidR="00D76824" w:rsidRDefault="00D76824" w:rsidP="00923BD0">
      <w:pPr>
        <w:spacing w:after="120"/>
        <w:ind w:firstLine="720"/>
        <w:jc w:val="both"/>
        <w:rPr>
          <w:sz w:val="22"/>
          <w:rtl/>
          <w:lang w:val="en-GB" w:bidi="ar-EG"/>
        </w:rPr>
      </w:pPr>
      <w:r>
        <w:rPr>
          <w:rFonts w:hint="cs"/>
          <w:sz w:val="22"/>
          <w:rtl/>
          <w:lang w:val="en-GB" w:bidi="ar-EG"/>
        </w:rPr>
        <w:t>(ه)</w:t>
      </w:r>
      <w:r>
        <w:rPr>
          <w:rFonts w:hint="cs"/>
          <w:sz w:val="22"/>
          <w:rtl/>
          <w:lang w:val="en-GB" w:bidi="ar-EG"/>
        </w:rPr>
        <w:tab/>
      </w:r>
      <w:r w:rsidR="00923BD0">
        <w:rPr>
          <w:rFonts w:hint="cs"/>
          <w:sz w:val="22"/>
          <w:rtl/>
          <w:lang w:val="en-GB" w:bidi="ar-EG"/>
        </w:rPr>
        <w:t>اعتماد الإبلاغ الشفاف كجزء من الكشف عن الشركات، لإدراج الإجراءات المتعلقة بالتنوع البيولوجي؛</w:t>
      </w:r>
    </w:p>
    <w:p w:rsidR="00D76824" w:rsidRDefault="00D76824" w:rsidP="00923BD0">
      <w:pPr>
        <w:spacing w:after="120"/>
        <w:ind w:firstLine="720"/>
        <w:jc w:val="both"/>
        <w:rPr>
          <w:sz w:val="22"/>
          <w:rtl/>
          <w:lang w:val="en-GB" w:bidi="ar-EG"/>
        </w:rPr>
      </w:pPr>
      <w:r>
        <w:rPr>
          <w:rFonts w:hint="cs"/>
          <w:sz w:val="22"/>
          <w:rtl/>
          <w:lang w:val="en-GB" w:bidi="ar-EG"/>
        </w:rPr>
        <w:t>(و)</w:t>
      </w:r>
      <w:r>
        <w:rPr>
          <w:rFonts w:hint="cs"/>
          <w:sz w:val="22"/>
          <w:rtl/>
          <w:lang w:val="en-GB" w:bidi="ar-EG"/>
        </w:rPr>
        <w:tab/>
      </w:r>
      <w:r w:rsidR="00923BD0">
        <w:rPr>
          <w:rFonts w:hint="cs"/>
          <w:sz w:val="22"/>
          <w:rtl/>
          <w:lang w:val="en-GB" w:bidi="ar-EG"/>
        </w:rPr>
        <w:t>استكشاف خيارات لمشاريع تمويل البنية التحتية المستدامة، بما في ذلك تطوير الحالة التجارية؛</w:t>
      </w:r>
    </w:p>
    <w:p w:rsidR="00D76824" w:rsidRDefault="00923BD0" w:rsidP="00D76824">
      <w:pPr>
        <w:spacing w:after="120"/>
        <w:ind w:firstLine="720"/>
        <w:jc w:val="both"/>
        <w:rPr>
          <w:sz w:val="22"/>
          <w:rtl/>
          <w:lang w:val="en-GB" w:bidi="ar-EG"/>
        </w:rPr>
      </w:pPr>
      <w:r>
        <w:rPr>
          <w:rFonts w:hint="cs"/>
          <w:sz w:val="22"/>
          <w:rtl/>
          <w:lang w:val="en-GB" w:bidi="ar-EG"/>
        </w:rPr>
        <w:t>(ز)</w:t>
      </w:r>
      <w:r>
        <w:rPr>
          <w:rFonts w:hint="cs"/>
          <w:sz w:val="22"/>
          <w:rtl/>
          <w:lang w:val="en-GB" w:bidi="ar-EG"/>
        </w:rPr>
        <w:tab/>
        <w:t>وضع آليات لتقاسم بيانات التنوع البيولوجي وخدمات النظم الإيكولوجية التي تم جمعها من خلال تقييمات الأثر البيئي والاجتماعي والرصد مع الحكومات وأصحاب المصلحة الآخرين.</w:t>
      </w:r>
      <w:bookmarkStart w:id="1" w:name="_GoBack"/>
      <w:bookmarkEnd w:id="1"/>
    </w:p>
    <w:p w:rsidR="00EA2A7D" w:rsidRPr="00DF28FB" w:rsidRDefault="00EA2A7D" w:rsidP="00EA2A7D">
      <w:pPr>
        <w:spacing w:after="120"/>
        <w:ind w:left="6"/>
        <w:jc w:val="center"/>
        <w:rPr>
          <w:sz w:val="24"/>
          <w:rtl/>
          <w:lang w:bidi="ar-EG"/>
        </w:rPr>
      </w:pPr>
      <w:r w:rsidRPr="006F4060">
        <w:rPr>
          <w:rFonts w:cs="Times New Roman"/>
          <w:kern w:val="22"/>
          <w:szCs w:val="22"/>
        </w:rPr>
        <w:t>__________</w:t>
      </w:r>
    </w:p>
    <w:sectPr w:rsidR="00EA2A7D" w:rsidRPr="00DF28FB" w:rsidSect="009C1F8A">
      <w:headerReference w:type="even" r:id="rId13"/>
      <w:headerReference w:type="default" r:id="rId14"/>
      <w:footerReference w:type="first" r:id="rId15"/>
      <w:pgSz w:w="12240" w:h="15840" w:code="1"/>
      <w:pgMar w:top="1009" w:right="1440" w:bottom="720" w:left="1440" w:header="459"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CC0" w:rsidRDefault="00B53CC0">
      <w:r>
        <w:separator/>
      </w:r>
    </w:p>
  </w:endnote>
  <w:endnote w:type="continuationSeparator" w:id="0">
    <w:p w:rsidR="00B53CC0" w:rsidRDefault="00B53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ouYuan">
    <w:charset w:val="86"/>
    <w:family w:val="modern"/>
    <w:pitch w:val="fixed"/>
    <w:sig w:usb0="00000001" w:usb1="080E0000" w:usb2="00000010" w:usb3="00000000" w:csb0="0004000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CG Times Bold">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CC0" w:rsidRPr="006448C4" w:rsidRDefault="00B53CC0" w:rsidP="00134922">
    <w:pPr>
      <w:pStyle w:val="Footer"/>
      <w:jc w:val="center"/>
      <w:rPr>
        <w:vertAlign w:val="superscript"/>
        <w:rtl/>
        <w:lang w:bidi="ar-EG"/>
      </w:rPr>
    </w:pPr>
  </w:p>
  <w:p w:rsidR="00B53CC0" w:rsidRDefault="00B53C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CC0" w:rsidRDefault="00B53CC0">
      <w:r>
        <w:separator/>
      </w:r>
    </w:p>
  </w:footnote>
  <w:footnote w:type="continuationSeparator" w:id="0">
    <w:p w:rsidR="00B53CC0" w:rsidRDefault="00B53CC0">
      <w:r>
        <w:continuationSeparator/>
      </w:r>
    </w:p>
  </w:footnote>
  <w:footnote w:id="1">
    <w:p w:rsidR="00B53CC0" w:rsidRDefault="00B53CC0">
      <w:pPr>
        <w:pStyle w:val="FootnoteText"/>
      </w:pPr>
      <w:r>
        <w:rPr>
          <w:rStyle w:val="FootnoteReference"/>
          <w:rtl/>
        </w:rPr>
        <w:t>*</w:t>
      </w:r>
      <w:r>
        <w:rPr>
          <w:rtl/>
        </w:rPr>
        <w:t xml:space="preserve"> </w:t>
      </w:r>
      <w:hyperlink r:id="rId1" w:history="1">
        <w:proofErr w:type="gramStart"/>
        <w:r w:rsidRPr="004F4DE0">
          <w:rPr>
            <w:rStyle w:val="Hyperlink"/>
            <w:snapToGrid w:val="0"/>
            <w:kern w:val="18"/>
            <w:sz w:val="18"/>
            <w:szCs w:val="18"/>
          </w:rPr>
          <w:t>CBD/SBI/2/1</w:t>
        </w:r>
      </w:hyperlink>
      <w:r>
        <w:rPr>
          <w:rFonts w:hint="cs"/>
          <w:rtl/>
        </w:rPr>
        <w:t>.</w:t>
      </w:r>
      <w:proofErr w:type="gramEnd"/>
    </w:p>
  </w:footnote>
  <w:footnote w:id="2">
    <w:p w:rsidR="00B53CC0" w:rsidRDefault="00B53CC0">
      <w:pPr>
        <w:pStyle w:val="FootnoteText"/>
        <w:rPr>
          <w:lang w:bidi="ar-EG"/>
        </w:rPr>
      </w:pPr>
      <w:r>
        <w:rPr>
          <w:rStyle w:val="FootnoteReference"/>
        </w:rPr>
        <w:footnoteRef/>
      </w:r>
      <w:r>
        <w:rPr>
          <w:rtl/>
        </w:rPr>
        <w:t xml:space="preserve"> </w:t>
      </w:r>
      <w:r>
        <w:rPr>
          <w:rFonts w:hint="cs"/>
          <w:rtl/>
        </w:rPr>
        <w:t xml:space="preserve">الوثائق </w:t>
      </w:r>
      <w:hyperlink r:id="rId2" w:history="1">
        <w:r w:rsidRPr="004F4DE0">
          <w:rPr>
            <w:rStyle w:val="Hyperlink"/>
            <w:snapToGrid w:val="0"/>
            <w:kern w:val="18"/>
            <w:sz w:val="18"/>
            <w:szCs w:val="18"/>
          </w:rPr>
          <w:t>CBD/SBSTTA/21/</w:t>
        </w:r>
        <w:r w:rsidRPr="004F4DE0">
          <w:rPr>
            <w:rStyle w:val="Hyperlink"/>
            <w:bCs/>
            <w:snapToGrid w:val="0"/>
            <w:kern w:val="18"/>
            <w:sz w:val="18"/>
            <w:szCs w:val="18"/>
          </w:rPr>
          <w:t>INF/5</w:t>
        </w:r>
      </w:hyperlink>
      <w:r>
        <w:rPr>
          <w:rFonts w:hint="cs"/>
          <w:rtl/>
        </w:rPr>
        <w:t xml:space="preserve"> (تشريعات التقييم البيئي </w:t>
      </w:r>
      <w:r>
        <w:rPr>
          <w:rtl/>
        </w:rPr>
        <w:t>–</w:t>
      </w:r>
      <w:r>
        <w:rPr>
          <w:rFonts w:hint="cs"/>
          <w:rtl/>
        </w:rPr>
        <w:t xml:space="preserve"> نظرة عامة عالمية)؛ و</w:t>
      </w:r>
      <w:hyperlink r:id="rId3" w:history="1">
        <w:r w:rsidRPr="004F4DE0">
          <w:rPr>
            <w:rStyle w:val="Hyperlink"/>
            <w:bCs/>
            <w:snapToGrid w:val="0"/>
            <w:kern w:val="18"/>
            <w:sz w:val="18"/>
            <w:szCs w:val="18"/>
          </w:rPr>
          <w:t>CBD/SBSTTA/21/INF/9</w:t>
        </w:r>
      </w:hyperlink>
      <w:r>
        <w:rPr>
          <w:rFonts w:hint="cs"/>
          <w:rtl/>
        </w:rPr>
        <w:t xml:space="preserve"> (الطاقة والتعدين)؛ و</w:t>
      </w:r>
      <w:hyperlink r:id="rId4" w:history="1">
        <w:r w:rsidRPr="004F4DE0">
          <w:rPr>
            <w:rStyle w:val="Hyperlink"/>
            <w:bCs/>
            <w:snapToGrid w:val="0"/>
            <w:kern w:val="18"/>
            <w:sz w:val="18"/>
            <w:szCs w:val="18"/>
          </w:rPr>
          <w:t>CBD/SBSTTA/21/INF/11</w:t>
        </w:r>
      </w:hyperlink>
      <w:r>
        <w:rPr>
          <w:rFonts w:hint="cs"/>
          <w:rtl/>
        </w:rPr>
        <w:t xml:space="preserve"> (البنية التحتية والتنوع البيولوجي)؛ و</w:t>
      </w:r>
      <w:hyperlink r:id="rId5" w:history="1">
        <w:r w:rsidRPr="004F4DE0">
          <w:rPr>
            <w:rStyle w:val="Hyperlink"/>
            <w:bCs/>
            <w:snapToGrid w:val="0"/>
            <w:kern w:val="18"/>
            <w:sz w:val="18"/>
            <w:szCs w:val="18"/>
          </w:rPr>
          <w:t>CBD/SBSTTA/21/INF/12</w:t>
        </w:r>
      </w:hyperlink>
      <w:r>
        <w:rPr>
          <w:rFonts w:hint="cs"/>
          <w:rtl/>
        </w:rPr>
        <w:t xml:space="preserve"> (الصناعات التحويلية والتجهيز)؛ و</w:t>
      </w:r>
      <w:hyperlink r:id="rId6" w:history="1">
        <w:r w:rsidRPr="004F4DE0">
          <w:rPr>
            <w:rStyle w:val="Hyperlink"/>
            <w:bCs/>
            <w:snapToGrid w:val="0"/>
            <w:kern w:val="18"/>
            <w:sz w:val="18"/>
            <w:szCs w:val="18"/>
          </w:rPr>
          <w:t>CBD/SBSTTA/21/INF/13</w:t>
        </w:r>
      </w:hyperlink>
      <w:r>
        <w:rPr>
          <w:rFonts w:hint="cs"/>
          <w:rtl/>
        </w:rPr>
        <w:t xml:space="preserve"> (التقييم البيئي الاستراتيجي والتقييم البيئي)؛ و</w:t>
      </w:r>
      <w:hyperlink r:id="rId7" w:history="1">
        <w:r w:rsidRPr="004F4DE0">
          <w:rPr>
            <w:rStyle w:val="Hyperlink"/>
            <w:bCs/>
            <w:snapToGrid w:val="0"/>
            <w:kern w:val="18"/>
            <w:sz w:val="18"/>
            <w:szCs w:val="18"/>
          </w:rPr>
          <w:t>CBD/SBSTTA/21/INF/14</w:t>
        </w:r>
      </w:hyperlink>
      <w:r>
        <w:rPr>
          <w:rFonts w:hint="cs"/>
          <w:rtl/>
        </w:rPr>
        <w:t xml:space="preserve"> (المدن والبنية التحتية وتداعيات التنوع البيولوجي)؛ و</w:t>
      </w:r>
      <w:hyperlink r:id="rId8" w:history="1">
        <w:r w:rsidRPr="004F4DE0">
          <w:rPr>
            <w:rStyle w:val="Hyperlink"/>
            <w:bCs/>
            <w:snapToGrid w:val="0"/>
            <w:kern w:val="18"/>
            <w:sz w:val="18"/>
            <w:szCs w:val="18"/>
          </w:rPr>
          <w:t>CBD/SBSTTA/21/INF/15</w:t>
        </w:r>
      </w:hyperlink>
      <w:r>
        <w:rPr>
          <w:rFonts w:hint="cs"/>
          <w:rtl/>
        </w:rPr>
        <w:t xml:space="preserve"> (خيارات بشأن كيفية الاستفادة القصوى من برامج العمل القائمة لمواصلة تحسين تنفيذ الاتفاقية في ضوء احتياجات التعميم والخطة الاستراتيجية للتنوع البيولوجي </w:t>
      </w:r>
      <w:r w:rsidRPr="004F4DE0">
        <w:rPr>
          <w:rFonts w:hint="cs"/>
          <w:sz w:val="18"/>
          <w:szCs w:val="18"/>
          <w:rtl/>
        </w:rPr>
        <w:t>2011-2020</w:t>
      </w:r>
      <w:r>
        <w:rPr>
          <w:rFonts w:hint="cs"/>
          <w:rtl/>
        </w:rPr>
        <w:t>).</w:t>
      </w:r>
    </w:p>
  </w:footnote>
  <w:footnote w:id="3">
    <w:p w:rsidR="00B53CC0" w:rsidRDefault="00B53CC0">
      <w:pPr>
        <w:pStyle w:val="FootnoteText"/>
        <w:rPr>
          <w:lang w:bidi="ar-EG"/>
        </w:rPr>
      </w:pPr>
      <w:r>
        <w:rPr>
          <w:rStyle w:val="FootnoteReference"/>
        </w:rPr>
        <w:footnoteRef/>
      </w:r>
      <w:r>
        <w:rPr>
          <w:rtl/>
        </w:rPr>
        <w:t xml:space="preserve"> </w:t>
      </w:r>
      <w:r>
        <w:rPr>
          <w:rFonts w:hint="cs"/>
          <w:rtl/>
        </w:rPr>
        <w:t xml:space="preserve">على سبيل المثال، انظر </w:t>
      </w:r>
      <w:hyperlink r:id="rId9" w:history="1">
        <w:r w:rsidRPr="00B812D9">
          <w:rPr>
            <w:rStyle w:val="Hyperlink"/>
            <w:snapToGrid w:val="0"/>
            <w:kern w:val="18"/>
            <w:sz w:val="18"/>
            <w:szCs w:val="18"/>
          </w:rPr>
          <w:t>https://www.equatorinitiative.org/knowledge-center/nature-based-solutions-database/</w:t>
        </w:r>
      </w:hyperlink>
      <w:r>
        <w:rPr>
          <w:rFonts w:hint="cs"/>
          <w:rtl/>
        </w:rPr>
        <w:t>.</w:t>
      </w:r>
    </w:p>
  </w:footnote>
  <w:footnote w:id="4">
    <w:p w:rsidR="00B53CC0" w:rsidRPr="00D20C15" w:rsidRDefault="00B53CC0" w:rsidP="00070EDF">
      <w:pPr>
        <w:pStyle w:val="FootnoteText"/>
        <w:rPr>
          <w:rtl/>
          <w:lang w:val="en-GB" w:bidi="ar-EG"/>
        </w:rPr>
      </w:pPr>
      <w:r>
        <w:rPr>
          <w:rStyle w:val="FootnoteReference"/>
        </w:rPr>
        <w:footnoteRef/>
      </w:r>
      <w:r>
        <w:rPr>
          <w:rtl/>
        </w:rPr>
        <w:t xml:space="preserve"> </w:t>
      </w:r>
      <w:r>
        <w:rPr>
          <w:rFonts w:hint="cs"/>
          <w:rtl/>
        </w:rPr>
        <w:t xml:space="preserve">"شبكة مترابطة من المناطق الطبيعية والمساحات المفتوحة تحافظ على قيم ووظائف النظام الإيكولوجي الطبيعي، وتحافظ على الهواء النقي والمياه النقية، وتوفر مجموعة واسعة من الفوائد للناس والحياة البرية" (دراسة </w:t>
      </w:r>
      <w:r w:rsidRPr="00070EDF">
        <w:rPr>
          <w:snapToGrid w:val="0"/>
          <w:kern w:val="18"/>
          <w:sz w:val="18"/>
          <w:szCs w:val="18"/>
        </w:rPr>
        <w:t>Benedict, M. A. and McMahon, E. T. (2006</w:t>
      </w:r>
      <w:proofErr w:type="gramStart"/>
      <w:r w:rsidRPr="00070EDF">
        <w:rPr>
          <w:snapToGrid w:val="0"/>
          <w:kern w:val="18"/>
          <w:sz w:val="18"/>
          <w:szCs w:val="18"/>
        </w:rPr>
        <w:t>)</w:t>
      </w:r>
      <w:r>
        <w:rPr>
          <w:rFonts w:hint="cs"/>
          <w:rtl/>
        </w:rPr>
        <w:t>،</w:t>
      </w:r>
      <w:proofErr w:type="gramEnd"/>
      <w:r>
        <w:rPr>
          <w:rFonts w:hint="cs"/>
          <w:rtl/>
        </w:rPr>
        <w:t xml:space="preserve"> </w:t>
      </w:r>
      <w:r>
        <w:rPr>
          <w:rFonts w:hint="cs"/>
          <w:i/>
          <w:iCs/>
          <w:rtl/>
        </w:rPr>
        <w:t xml:space="preserve">البنية التحتية </w:t>
      </w:r>
      <w:r w:rsidRPr="00D20C15">
        <w:rPr>
          <w:rFonts w:hint="cs"/>
          <w:i/>
          <w:iCs/>
          <w:rtl/>
        </w:rPr>
        <w:t>الخضراء: ربط المناظر الطبيعية والمجتمعات</w:t>
      </w:r>
      <w:r>
        <w:rPr>
          <w:rFonts w:hint="cs"/>
          <w:rtl/>
        </w:rPr>
        <w:t xml:space="preserve">. صحيفة </w:t>
      </w:r>
      <w:r w:rsidRPr="00070EDF">
        <w:rPr>
          <w:sz w:val="18"/>
          <w:szCs w:val="18"/>
          <w:lang w:val="en-GB"/>
        </w:rPr>
        <w:t>Island</w:t>
      </w:r>
      <w:r>
        <w:rPr>
          <w:rFonts w:hint="cs"/>
          <w:rtl/>
          <w:lang w:val="en-GB" w:bidi="ar-EG"/>
        </w:rPr>
        <w:t>).</w:t>
      </w:r>
    </w:p>
  </w:footnote>
  <w:footnote w:id="5">
    <w:p w:rsidR="00B53CC0" w:rsidRPr="00D20C15" w:rsidRDefault="00B53CC0" w:rsidP="00070EDF">
      <w:pPr>
        <w:pStyle w:val="FootnoteText"/>
        <w:rPr>
          <w:lang w:bidi="ar-EG"/>
        </w:rPr>
      </w:pPr>
      <w:r>
        <w:rPr>
          <w:rStyle w:val="FootnoteReference"/>
        </w:rPr>
        <w:footnoteRef/>
      </w:r>
      <w:r>
        <w:rPr>
          <w:rtl/>
        </w:rPr>
        <w:t xml:space="preserve"> </w:t>
      </w:r>
      <w:r>
        <w:rPr>
          <w:rFonts w:hint="cs"/>
          <w:rtl/>
        </w:rPr>
        <w:t xml:space="preserve">دراسة </w:t>
      </w:r>
      <w:r w:rsidRPr="00070EDF">
        <w:rPr>
          <w:snapToGrid w:val="0"/>
          <w:kern w:val="18"/>
          <w:sz w:val="18"/>
          <w:szCs w:val="18"/>
        </w:rPr>
        <w:t>Laurence et al (2014)</w:t>
      </w:r>
      <w:r>
        <w:rPr>
          <w:rFonts w:hint="cs"/>
          <w:rtl/>
        </w:rPr>
        <w:t xml:space="preserve">. استراتيجية عالمية لبناء الطرق. </w:t>
      </w:r>
      <w:r>
        <w:rPr>
          <w:rFonts w:hint="cs"/>
          <w:rtl/>
        </w:rPr>
        <w:t xml:space="preserve">الطبيعة </w:t>
      </w:r>
      <w:r w:rsidRPr="00070EDF">
        <w:rPr>
          <w:sz w:val="18"/>
          <w:szCs w:val="18"/>
          <w:lang w:val="en-GB"/>
        </w:rPr>
        <w:t>513</w:t>
      </w:r>
      <w:r>
        <w:rPr>
          <w:rFonts w:hint="cs"/>
          <w:rtl/>
          <w:lang w:val="en-GB" w:bidi="ar-EG"/>
        </w:rPr>
        <w:t xml:space="preserve">، </w:t>
      </w:r>
      <w:r w:rsidRPr="00070EDF">
        <w:rPr>
          <w:sz w:val="18"/>
          <w:szCs w:val="18"/>
          <w:lang w:val="en-GB" w:bidi="ar-EG"/>
        </w:rPr>
        <w:t>232</w:t>
      </w:r>
      <w:r>
        <w:rPr>
          <w:lang w:val="en-GB" w:bidi="ar-EG"/>
        </w:rPr>
        <w:t>-</w:t>
      </w:r>
      <w:r w:rsidRPr="00070EDF">
        <w:rPr>
          <w:sz w:val="18"/>
          <w:szCs w:val="18"/>
          <w:lang w:val="en-GB" w:bidi="ar-EG"/>
        </w:rPr>
        <w:t>229</w:t>
      </w:r>
      <w:r>
        <w:rPr>
          <w:rFonts w:hint="cs"/>
          <w:rtl/>
          <w:lang w:val="en-GB" w:bidi="ar-EG"/>
        </w:rPr>
        <w:t xml:space="preserve">؛ دراسة </w:t>
      </w:r>
      <w:proofErr w:type="spellStart"/>
      <w:r w:rsidRPr="00070EDF">
        <w:rPr>
          <w:snapToGrid w:val="0"/>
          <w:kern w:val="18"/>
          <w:sz w:val="18"/>
          <w:szCs w:val="18"/>
        </w:rPr>
        <w:t>Dulac</w:t>
      </w:r>
      <w:proofErr w:type="spellEnd"/>
      <w:r w:rsidRPr="00070EDF">
        <w:rPr>
          <w:snapToGrid w:val="0"/>
          <w:kern w:val="18"/>
          <w:sz w:val="18"/>
          <w:szCs w:val="18"/>
        </w:rPr>
        <w:t>, J. (2013)</w:t>
      </w:r>
      <w:r>
        <w:rPr>
          <w:rFonts w:hint="cs"/>
          <w:rtl/>
          <w:lang w:val="en-GB" w:bidi="ar-EG"/>
        </w:rPr>
        <w:t xml:space="preserve"> متطلبات البنية التحتية للنقل البري العالمي: تقدير البنية التحتية للطرق والسكك الحديدية، والقدرة والتكاليف حتى عام </w:t>
      </w:r>
      <w:r>
        <w:rPr>
          <w:lang w:val="en-GB" w:bidi="ar-EG"/>
        </w:rPr>
        <w:t>2050</w:t>
      </w:r>
      <w:r>
        <w:rPr>
          <w:rFonts w:hint="cs"/>
          <w:rtl/>
          <w:lang w:val="en-GB" w:bidi="ar-EG"/>
        </w:rPr>
        <w:t xml:space="preserve">. باريس، فرنسا: وكالة الطاقة الداخلية؛ دراسة </w:t>
      </w:r>
      <w:proofErr w:type="spellStart"/>
      <w:r w:rsidRPr="007B65E1">
        <w:rPr>
          <w:snapToGrid w:val="0"/>
          <w:kern w:val="18"/>
          <w:szCs w:val="18"/>
        </w:rPr>
        <w:t>Alamgir</w:t>
      </w:r>
      <w:proofErr w:type="spellEnd"/>
      <w:r w:rsidRPr="007B65E1">
        <w:rPr>
          <w:snapToGrid w:val="0"/>
          <w:kern w:val="18"/>
          <w:szCs w:val="18"/>
        </w:rPr>
        <w:t xml:space="preserve"> et al (2017)</w:t>
      </w:r>
      <w:r>
        <w:rPr>
          <w:rFonts w:hint="cs"/>
          <w:rtl/>
          <w:lang w:val="en-GB" w:bidi="ar-EG"/>
        </w:rPr>
        <w:t xml:space="preserve"> المخاطر الاقتصادية، والاجتماعية السياسية والبيئية لتطوير الطرق في المناطق المدارية. </w:t>
      </w:r>
      <w:r w:rsidRPr="00070EDF">
        <w:rPr>
          <w:rFonts w:hint="cs"/>
          <w:i/>
          <w:iCs/>
          <w:rtl/>
          <w:lang w:val="en-GB" w:bidi="ar-EG"/>
        </w:rPr>
        <w:t>البيولوجيا الحالية</w:t>
      </w:r>
      <w:r>
        <w:rPr>
          <w:rFonts w:hint="cs"/>
          <w:rtl/>
          <w:lang w:val="en-GB" w:bidi="ar-EG"/>
        </w:rPr>
        <w:t xml:space="preserve"> </w:t>
      </w:r>
      <w:r w:rsidRPr="00D20C15">
        <w:rPr>
          <w:rFonts w:hint="cs"/>
          <w:sz w:val="18"/>
          <w:szCs w:val="18"/>
          <w:rtl/>
          <w:lang w:val="en-GB" w:bidi="ar-EG"/>
        </w:rPr>
        <w:t>27 1130-1140</w:t>
      </w:r>
      <w:r>
        <w:rPr>
          <w:rFonts w:hint="cs"/>
          <w:sz w:val="18"/>
          <w:szCs w:val="18"/>
          <w:rtl/>
          <w:lang w:val="en-GB" w:bidi="ar-EG"/>
        </w:rPr>
        <w:t>.</w:t>
      </w:r>
    </w:p>
  </w:footnote>
  <w:footnote w:id="6">
    <w:p w:rsidR="00B53CC0" w:rsidRDefault="00B53CC0">
      <w:pPr>
        <w:pStyle w:val="FootnoteText"/>
        <w:rPr>
          <w:lang w:bidi="ar-EG"/>
        </w:rPr>
      </w:pPr>
      <w:r>
        <w:rPr>
          <w:rStyle w:val="FootnoteReference"/>
        </w:rPr>
        <w:footnoteRef/>
      </w:r>
      <w:r>
        <w:rPr>
          <w:rtl/>
        </w:rPr>
        <w:t xml:space="preserve"> </w:t>
      </w:r>
      <w:r>
        <w:rPr>
          <w:rFonts w:hint="cs"/>
          <w:rtl/>
        </w:rPr>
        <w:t xml:space="preserve">الوكالة الدولية للطاقة </w:t>
      </w:r>
      <w:r w:rsidRPr="00307668">
        <w:rPr>
          <w:rFonts w:hint="cs"/>
          <w:sz w:val="18"/>
          <w:szCs w:val="18"/>
          <w:rtl/>
        </w:rPr>
        <w:t>(2011)</w:t>
      </w:r>
      <w:r>
        <w:rPr>
          <w:rFonts w:hint="cs"/>
          <w:rtl/>
        </w:rPr>
        <w:t xml:space="preserve"> </w:t>
      </w:r>
      <w:r w:rsidRPr="00D20C15">
        <w:rPr>
          <w:rFonts w:hint="cs"/>
          <w:i/>
          <w:iCs/>
          <w:rtl/>
        </w:rPr>
        <w:t>خارطة طريق التكنولوجيا: الشبكات الذكية</w:t>
      </w:r>
      <w:r>
        <w:rPr>
          <w:rFonts w:hint="cs"/>
          <w:rtl/>
        </w:rPr>
        <w:t>. باريس: وكالة الطاقة الداخلية.</w:t>
      </w:r>
    </w:p>
  </w:footnote>
  <w:footnote w:id="7">
    <w:p w:rsidR="00B53CC0" w:rsidRDefault="00B53CC0" w:rsidP="00070EDF">
      <w:pPr>
        <w:pStyle w:val="FootnoteText"/>
        <w:rPr>
          <w:lang w:bidi="ar-EG"/>
        </w:rPr>
      </w:pPr>
      <w:r>
        <w:rPr>
          <w:rStyle w:val="FootnoteReference"/>
        </w:rPr>
        <w:footnoteRef/>
      </w:r>
      <w:r>
        <w:rPr>
          <w:rtl/>
        </w:rPr>
        <w:t xml:space="preserve"> </w:t>
      </w:r>
      <w:r>
        <w:rPr>
          <w:rFonts w:hint="cs"/>
          <w:rtl/>
        </w:rPr>
        <w:t>دراسة</w:t>
      </w:r>
      <w:r>
        <w:rPr>
          <w:rStyle w:val="FootnoteReference"/>
          <w:rFonts w:eastAsiaTheme="majorEastAsia" w:hint="cs"/>
          <w:snapToGrid w:val="0"/>
          <w:kern w:val="18"/>
          <w:sz w:val="18"/>
          <w:szCs w:val="18"/>
          <w:vertAlign w:val="baseline"/>
          <w:rtl/>
        </w:rPr>
        <w:t xml:space="preserve"> </w:t>
      </w:r>
      <w:proofErr w:type="spellStart"/>
      <w:r>
        <w:rPr>
          <w:rStyle w:val="FootnoteReference"/>
          <w:rFonts w:eastAsiaTheme="majorEastAsia"/>
          <w:snapToGrid w:val="0"/>
          <w:kern w:val="18"/>
          <w:sz w:val="18"/>
          <w:szCs w:val="18"/>
          <w:vertAlign w:val="baseline"/>
        </w:rPr>
        <w:t>S</w:t>
      </w:r>
      <w:r>
        <w:rPr>
          <w:rFonts w:eastAsiaTheme="majorEastAsia"/>
          <w:snapToGrid w:val="0"/>
          <w:kern w:val="18"/>
          <w:sz w:val="18"/>
          <w:szCs w:val="18"/>
        </w:rPr>
        <w:t>eto</w:t>
      </w:r>
      <w:proofErr w:type="spellEnd"/>
      <w:r>
        <w:rPr>
          <w:rFonts w:eastAsiaTheme="majorEastAsia"/>
          <w:snapToGrid w:val="0"/>
          <w:kern w:val="18"/>
          <w:sz w:val="18"/>
          <w:szCs w:val="18"/>
        </w:rPr>
        <w:t>, K.C (2012)</w:t>
      </w:r>
      <w:r>
        <w:rPr>
          <w:rFonts w:hint="cs"/>
          <w:rtl/>
        </w:rPr>
        <w:t xml:space="preserve">. التوقعات العالمية للتوسع العمراني حتى عام </w:t>
      </w:r>
      <w:r w:rsidRPr="00307668">
        <w:rPr>
          <w:rFonts w:hint="cs"/>
          <w:sz w:val="18"/>
          <w:szCs w:val="18"/>
          <w:rtl/>
        </w:rPr>
        <w:t>2030</w:t>
      </w:r>
      <w:r>
        <w:rPr>
          <w:rFonts w:hint="cs"/>
          <w:rtl/>
        </w:rPr>
        <w:t xml:space="preserve"> والآثار المباشرة على التنوع البيولوجي ومجمعات الكربون. </w:t>
      </w:r>
      <w:r w:rsidRPr="000A238C">
        <w:rPr>
          <w:rFonts w:hint="cs"/>
          <w:i/>
          <w:iCs/>
          <w:rtl/>
        </w:rPr>
        <w:t>وقائع الأكاديمية الوطنية للعلوم</w:t>
      </w:r>
      <w:r>
        <w:rPr>
          <w:rFonts w:hint="cs"/>
          <w:rtl/>
        </w:rPr>
        <w:t xml:space="preserve">. المجلد </w:t>
      </w:r>
      <w:r w:rsidRPr="00307668">
        <w:rPr>
          <w:rFonts w:hint="cs"/>
          <w:sz w:val="18"/>
          <w:szCs w:val="18"/>
          <w:rtl/>
        </w:rPr>
        <w:t>109</w:t>
      </w:r>
      <w:r>
        <w:rPr>
          <w:rFonts w:hint="cs"/>
          <w:rtl/>
        </w:rPr>
        <w:t xml:space="preserve">، رقم </w:t>
      </w:r>
      <w:r w:rsidRPr="00DF3D22">
        <w:rPr>
          <w:rFonts w:hint="cs"/>
          <w:sz w:val="18"/>
          <w:szCs w:val="18"/>
          <w:rtl/>
        </w:rPr>
        <w:t>40</w:t>
      </w:r>
      <w:r>
        <w:rPr>
          <w:rFonts w:hint="cs"/>
          <w:rtl/>
        </w:rPr>
        <w:t xml:space="preserve"> </w:t>
      </w:r>
      <w:r w:rsidRPr="00070EDF">
        <w:rPr>
          <w:sz w:val="18"/>
          <w:szCs w:val="18"/>
        </w:rPr>
        <w:t>http://www.pnas.org/content/109/40/16083</w:t>
      </w:r>
      <w:r>
        <w:rPr>
          <w:rFonts w:hint="cs"/>
          <w:rtl/>
        </w:rPr>
        <w:t>.</w:t>
      </w:r>
    </w:p>
  </w:footnote>
  <w:footnote w:id="8">
    <w:p w:rsidR="00B53CC0" w:rsidRDefault="00B53CC0" w:rsidP="004E2A0D">
      <w:pPr>
        <w:pStyle w:val="FootnoteText"/>
        <w:rPr>
          <w:lang w:bidi="ar-EG"/>
        </w:rPr>
      </w:pPr>
      <w:r>
        <w:rPr>
          <w:rStyle w:val="FootnoteReference"/>
        </w:rPr>
        <w:footnoteRef/>
      </w:r>
      <w:r>
        <w:rPr>
          <w:rtl/>
        </w:rPr>
        <w:t xml:space="preserve"> </w:t>
      </w:r>
      <w:r>
        <w:rPr>
          <w:rFonts w:hint="cs"/>
          <w:rtl/>
        </w:rPr>
        <w:t xml:space="preserve">منظمة التعاون والتنمية في الميدان الاقتصادي </w:t>
      </w:r>
      <w:r w:rsidRPr="00DF3D22">
        <w:rPr>
          <w:rFonts w:hint="cs"/>
          <w:sz w:val="18"/>
          <w:szCs w:val="18"/>
          <w:rtl/>
        </w:rPr>
        <w:t>(2017)</w:t>
      </w:r>
      <w:r>
        <w:rPr>
          <w:rFonts w:hint="cs"/>
          <w:rtl/>
        </w:rPr>
        <w:t xml:space="preserve">. </w:t>
      </w:r>
      <w:r w:rsidRPr="000A238C">
        <w:rPr>
          <w:rFonts w:hint="cs"/>
          <w:i/>
          <w:iCs/>
          <w:rtl/>
        </w:rPr>
        <w:t>الاستثمار في المناخ، والاستثمار في النمو</w:t>
      </w:r>
      <w:r>
        <w:rPr>
          <w:rFonts w:hint="cs"/>
          <w:rtl/>
        </w:rPr>
        <w:t xml:space="preserve">، ومطبوع منظمة التعاون والتنمية في الميدان الاقتصادي [على الإنترنت] متاح على الرابط: </w:t>
      </w:r>
      <w:hyperlink r:id="rId10" w:history="1">
        <w:r w:rsidRPr="004E2A0D">
          <w:rPr>
            <w:rStyle w:val="Hyperlink"/>
            <w:snapToGrid w:val="0"/>
            <w:kern w:val="18"/>
            <w:sz w:val="18"/>
            <w:szCs w:val="18"/>
          </w:rPr>
          <w:t>http://www.oecd-ilibrary.org/economics/investing-in-climate-investing-in-growth_9789264273528-en</w:t>
        </w:r>
      </w:hyperlink>
      <w:r w:rsidRPr="00DF3D22">
        <w:rPr>
          <w:rFonts w:hint="cs"/>
          <w:rtl/>
        </w:rPr>
        <w:t xml:space="preserve"> </w:t>
      </w:r>
      <w:r>
        <w:rPr>
          <w:rFonts w:hint="cs"/>
          <w:rtl/>
        </w:rPr>
        <w:t xml:space="preserve">[تم الدخول إليه في مارس/آذار </w:t>
      </w:r>
      <w:r w:rsidRPr="00DF3D22">
        <w:rPr>
          <w:rFonts w:hint="cs"/>
          <w:sz w:val="18"/>
          <w:szCs w:val="18"/>
          <w:rtl/>
        </w:rPr>
        <w:t>2018</w:t>
      </w:r>
      <w:r>
        <w:rPr>
          <w:rFonts w:hint="cs"/>
          <w:rtl/>
        </w:rPr>
        <w:t>]</w:t>
      </w:r>
    </w:p>
  </w:footnote>
  <w:footnote w:id="9">
    <w:p w:rsidR="00B53CC0" w:rsidRDefault="00B53CC0" w:rsidP="004E2A0D">
      <w:pPr>
        <w:pStyle w:val="FootnoteText"/>
        <w:rPr>
          <w:lang w:bidi="ar-EG"/>
        </w:rPr>
      </w:pPr>
      <w:r>
        <w:rPr>
          <w:rStyle w:val="FootnoteReference"/>
        </w:rPr>
        <w:footnoteRef/>
      </w:r>
      <w:r>
        <w:rPr>
          <w:rtl/>
        </w:rPr>
        <w:t xml:space="preserve"> </w:t>
      </w:r>
      <w:r>
        <w:rPr>
          <w:rFonts w:hint="cs"/>
          <w:rtl/>
        </w:rPr>
        <w:t>الاقتصاد الجديد للمناخ (</w:t>
      </w:r>
      <w:r w:rsidRPr="004E2A0D">
        <w:rPr>
          <w:rFonts w:hint="cs"/>
          <w:sz w:val="18"/>
          <w:szCs w:val="18"/>
          <w:rtl/>
        </w:rPr>
        <w:t>2016</w:t>
      </w:r>
      <w:r>
        <w:rPr>
          <w:rFonts w:hint="cs"/>
          <w:rtl/>
        </w:rPr>
        <w:t xml:space="preserve">). </w:t>
      </w:r>
      <w:r w:rsidRPr="000A238C">
        <w:rPr>
          <w:rFonts w:hint="cs"/>
          <w:i/>
          <w:iCs/>
          <w:rtl/>
        </w:rPr>
        <w:t>البنية التحتية المستدامة الإلزامية</w:t>
      </w:r>
      <w:r>
        <w:rPr>
          <w:rFonts w:hint="cs"/>
          <w:rtl/>
        </w:rPr>
        <w:t xml:space="preserve"> [على الإنترنت] متاح على الرابط: </w:t>
      </w:r>
      <w:hyperlink r:id="rId11" w:history="1">
        <w:r w:rsidRPr="007B65E1">
          <w:rPr>
            <w:rStyle w:val="Hyperlink"/>
            <w:snapToGrid w:val="0"/>
            <w:kern w:val="18"/>
            <w:szCs w:val="18"/>
          </w:rPr>
          <w:t>http://newclimateeconomy.report/2016/</w:t>
        </w:r>
      </w:hyperlink>
      <w:r>
        <w:rPr>
          <w:rFonts w:hint="cs"/>
          <w:rtl/>
        </w:rPr>
        <w:t xml:space="preserve"> [تم الدخول إليه في مارس/آذار </w:t>
      </w:r>
      <w:r w:rsidRPr="00DF3D22">
        <w:rPr>
          <w:rFonts w:hint="cs"/>
          <w:sz w:val="18"/>
          <w:szCs w:val="18"/>
          <w:rtl/>
        </w:rPr>
        <w:t>2018</w:t>
      </w:r>
      <w:r>
        <w:rPr>
          <w:rFonts w:hint="cs"/>
          <w:rtl/>
        </w:rPr>
        <w:t>]</w:t>
      </w:r>
    </w:p>
  </w:footnote>
  <w:footnote w:id="10">
    <w:p w:rsidR="00B53CC0" w:rsidRPr="004E2A0D" w:rsidRDefault="00B53CC0" w:rsidP="004E2A0D">
      <w:pPr>
        <w:pStyle w:val="FootnoteText"/>
        <w:rPr>
          <w:lang w:bidi="ar-EG"/>
        </w:rPr>
      </w:pPr>
      <w:r>
        <w:rPr>
          <w:rStyle w:val="FootnoteReference"/>
        </w:rPr>
        <w:footnoteRef/>
      </w:r>
      <w:r>
        <w:rPr>
          <w:rtl/>
        </w:rPr>
        <w:t xml:space="preserve"> </w:t>
      </w:r>
      <w:r>
        <w:rPr>
          <w:rFonts w:hint="cs"/>
          <w:rtl/>
          <w:lang w:bidi="ar-EG"/>
        </w:rPr>
        <w:t>منظمة التعاون والتنمية في الميدان الاقتصادي (</w:t>
      </w:r>
      <w:r w:rsidRPr="004E2A0D">
        <w:rPr>
          <w:rFonts w:hint="cs"/>
          <w:sz w:val="18"/>
          <w:szCs w:val="18"/>
          <w:rtl/>
          <w:lang w:bidi="ar-EG"/>
        </w:rPr>
        <w:t>2012</w:t>
      </w:r>
      <w:r>
        <w:rPr>
          <w:rFonts w:hint="cs"/>
          <w:rtl/>
          <w:lang w:bidi="ar-EG"/>
        </w:rPr>
        <w:t xml:space="preserve">). </w:t>
      </w:r>
      <w:r>
        <w:rPr>
          <w:rFonts w:hint="cs"/>
          <w:i/>
          <w:iCs/>
          <w:rtl/>
          <w:lang w:bidi="ar-EG"/>
        </w:rPr>
        <w:t>التوقعات البيئية لمنظمة التعاون والتنمية في الميدان الاقتصادي حتى عام 2050: عواقب الامتناع</w:t>
      </w:r>
      <w:r>
        <w:rPr>
          <w:rFonts w:hint="cs"/>
          <w:rtl/>
          <w:lang w:bidi="ar-EG"/>
        </w:rPr>
        <w:t xml:space="preserve"> [على الإنترنت] متاح على الرابط: </w:t>
      </w:r>
      <w:hyperlink r:id="rId12" w:history="1">
        <w:r w:rsidRPr="004E2A0D">
          <w:rPr>
            <w:rStyle w:val="Hyperlink"/>
            <w:snapToGrid w:val="0"/>
            <w:kern w:val="18"/>
            <w:sz w:val="18"/>
            <w:szCs w:val="18"/>
          </w:rPr>
          <w:t>http://www.oecd.org/env/indicators-modelling-outlooks/oecd-environmental-outlook-1999155x.htm</w:t>
        </w:r>
      </w:hyperlink>
      <w:r>
        <w:rPr>
          <w:rFonts w:hint="cs"/>
          <w:rtl/>
          <w:lang w:bidi="ar-EG"/>
        </w:rPr>
        <w:t xml:space="preserve"> </w:t>
      </w:r>
      <w:r>
        <w:rPr>
          <w:rFonts w:hint="cs"/>
          <w:rtl/>
        </w:rPr>
        <w:t xml:space="preserve">[تم الدخول إليه في مارس/آذار </w:t>
      </w:r>
      <w:r w:rsidRPr="00DF3D22">
        <w:rPr>
          <w:rFonts w:hint="cs"/>
          <w:sz w:val="18"/>
          <w:szCs w:val="18"/>
          <w:rtl/>
        </w:rPr>
        <w:t>2018</w:t>
      </w:r>
      <w:r>
        <w:rPr>
          <w:rFonts w:hint="cs"/>
          <w:rtl/>
        </w:rPr>
        <w:t>].</w:t>
      </w:r>
    </w:p>
  </w:footnote>
  <w:footnote w:id="11">
    <w:p w:rsidR="00B53CC0" w:rsidRDefault="00B53CC0" w:rsidP="000A238C">
      <w:pPr>
        <w:pStyle w:val="FootnoteText"/>
      </w:pPr>
      <w:r>
        <w:rPr>
          <w:rStyle w:val="FootnoteReference"/>
        </w:rPr>
        <w:footnoteRef/>
      </w:r>
      <w:r>
        <w:rPr>
          <w:rtl/>
        </w:rPr>
        <w:t xml:space="preserve"> </w:t>
      </w:r>
      <w:r>
        <w:rPr>
          <w:rFonts w:hint="cs"/>
          <w:rtl/>
        </w:rPr>
        <w:t>"تقسيم الموائل المكثفة والفصل المكاني والوظيفي لها إلى بقع معزولة وصغيرة، غالبا من خلال الطرق، وتطورات الإسكان، والأنشطة البشرية الأخرى" (برنامج</w:t>
      </w:r>
      <w:r w:rsidRPr="000A238C">
        <w:rPr>
          <w:rFonts w:hint="cs"/>
          <w:rtl/>
        </w:rPr>
        <w:t xml:space="preserve"> </w:t>
      </w:r>
      <w:r>
        <w:rPr>
          <w:rFonts w:hint="cs"/>
          <w:rtl/>
        </w:rPr>
        <w:t xml:space="preserve">الأعمال التجارية وموازنات التنوع البيولوجي </w:t>
      </w:r>
      <w:r w:rsidRPr="004E2A0D">
        <w:rPr>
          <w:snapToGrid w:val="0"/>
          <w:kern w:val="18"/>
          <w:sz w:val="18"/>
          <w:szCs w:val="18"/>
        </w:rPr>
        <w:t>BBOP</w:t>
      </w:r>
      <w:r>
        <w:rPr>
          <w:rFonts w:hint="cs"/>
          <w:rtl/>
        </w:rPr>
        <w:t xml:space="preserve">). </w:t>
      </w:r>
      <w:r w:rsidRPr="004E2A0D">
        <w:rPr>
          <w:rFonts w:hint="cs"/>
          <w:sz w:val="18"/>
          <w:szCs w:val="18"/>
          <w:rtl/>
        </w:rPr>
        <w:t>2012</w:t>
      </w:r>
      <w:r>
        <w:rPr>
          <w:rFonts w:hint="cs"/>
          <w:rtl/>
        </w:rPr>
        <w:t xml:space="preserve">. قاموس المصطلحات. </w:t>
      </w:r>
      <w:proofErr w:type="gramStart"/>
      <w:r w:rsidRPr="004E2A0D">
        <w:rPr>
          <w:snapToGrid w:val="0"/>
          <w:kern w:val="18"/>
          <w:sz w:val="18"/>
          <w:szCs w:val="18"/>
        </w:rPr>
        <w:t>BBOP</w:t>
      </w:r>
      <w:r>
        <w:rPr>
          <w:rFonts w:hint="cs"/>
          <w:snapToGrid w:val="0"/>
          <w:kern w:val="18"/>
          <w:szCs w:val="18"/>
          <w:rtl/>
        </w:rPr>
        <w:t xml:space="preserve">، </w:t>
      </w:r>
      <w:r>
        <w:rPr>
          <w:rFonts w:hint="cs"/>
          <w:rtl/>
        </w:rPr>
        <w:t>واشنطن العاصمة.</w:t>
      </w:r>
      <w:proofErr w:type="gramEnd"/>
      <w:r>
        <w:rPr>
          <w:rFonts w:hint="cs"/>
          <w:rtl/>
        </w:rPr>
        <w:t xml:space="preserve"> الإصدار المحدث الثاني [على الإنترنت]. متاح على الرابط </w:t>
      </w:r>
      <w:r w:rsidRPr="00EA73C3">
        <w:rPr>
          <w:snapToGrid w:val="0"/>
          <w:kern w:val="18"/>
          <w:sz w:val="18"/>
          <w:szCs w:val="18"/>
        </w:rPr>
        <w:t>http://bbop.forest-trends.org/guidelines/Updated_Glossary</w:t>
      </w:r>
      <w:r>
        <w:rPr>
          <w:rFonts w:hint="cs"/>
          <w:rtl/>
        </w:rPr>
        <w:t xml:space="preserve">. [تم الدخول إليه في مارس/آذار </w:t>
      </w:r>
      <w:r w:rsidRPr="00DF3D22">
        <w:rPr>
          <w:rFonts w:hint="cs"/>
          <w:sz w:val="18"/>
          <w:szCs w:val="18"/>
          <w:rtl/>
        </w:rPr>
        <w:t>2018</w:t>
      </w:r>
      <w:r>
        <w:rPr>
          <w:rFonts w:hint="cs"/>
          <w:rtl/>
        </w:rPr>
        <w:t>]).</w:t>
      </w:r>
    </w:p>
  </w:footnote>
  <w:footnote w:id="12">
    <w:p w:rsidR="00B53CC0" w:rsidRDefault="00B53CC0" w:rsidP="000A238C">
      <w:pPr>
        <w:pStyle w:val="FootnoteText"/>
      </w:pPr>
      <w:r>
        <w:rPr>
          <w:rStyle w:val="FootnoteReference"/>
        </w:rPr>
        <w:footnoteRef/>
      </w:r>
      <w:r>
        <w:rPr>
          <w:rtl/>
        </w:rPr>
        <w:t xml:space="preserve"> </w:t>
      </w:r>
      <w:r>
        <w:rPr>
          <w:rFonts w:hint="cs"/>
          <w:rtl/>
        </w:rPr>
        <w:t>الآثار التي تنشأ استجابة لوجود المشروع، بدلا من أن تُعزى بشكل مباشر إلى العمليات الخاصة بالمشروع مثل الهجرة الداخلة للأشخاص. حصيلة تُعزى مباشرة إلى نشاط محدد للعمل أو المشروع، مثل تأثير موقع منجم من جراء استخدامه للمياه، والبصمة الأرضية التي يشغلها (برنامج الأعمال التجارية</w:t>
      </w:r>
      <w:r w:rsidRPr="000A238C">
        <w:rPr>
          <w:rFonts w:hint="cs"/>
          <w:rtl/>
        </w:rPr>
        <w:t xml:space="preserve"> </w:t>
      </w:r>
      <w:r>
        <w:rPr>
          <w:rFonts w:hint="cs"/>
          <w:rtl/>
        </w:rPr>
        <w:t xml:space="preserve">وموازنات التنوع البيولوجي </w:t>
      </w:r>
      <w:r w:rsidRPr="004E2A0D">
        <w:rPr>
          <w:snapToGrid w:val="0"/>
          <w:kern w:val="18"/>
          <w:sz w:val="18"/>
          <w:szCs w:val="18"/>
        </w:rPr>
        <w:t>BBOP</w:t>
      </w:r>
      <w:r>
        <w:rPr>
          <w:rFonts w:hint="cs"/>
          <w:rtl/>
        </w:rPr>
        <w:t xml:space="preserve">). </w:t>
      </w:r>
      <w:r w:rsidRPr="004E2A0D">
        <w:rPr>
          <w:rFonts w:hint="cs"/>
          <w:sz w:val="18"/>
          <w:szCs w:val="18"/>
          <w:rtl/>
        </w:rPr>
        <w:t>2012</w:t>
      </w:r>
      <w:r>
        <w:rPr>
          <w:rFonts w:hint="cs"/>
          <w:rtl/>
        </w:rPr>
        <w:t xml:space="preserve">. قاموس المصطلحات. </w:t>
      </w:r>
      <w:proofErr w:type="gramStart"/>
      <w:r w:rsidRPr="004E2A0D">
        <w:rPr>
          <w:snapToGrid w:val="0"/>
          <w:kern w:val="18"/>
          <w:sz w:val="18"/>
          <w:szCs w:val="18"/>
        </w:rPr>
        <w:t>BBOP</w:t>
      </w:r>
      <w:r>
        <w:rPr>
          <w:rFonts w:hint="cs"/>
          <w:snapToGrid w:val="0"/>
          <w:kern w:val="18"/>
          <w:szCs w:val="18"/>
          <w:rtl/>
        </w:rPr>
        <w:t xml:space="preserve">، </w:t>
      </w:r>
      <w:r>
        <w:rPr>
          <w:rFonts w:hint="cs"/>
          <w:rtl/>
        </w:rPr>
        <w:t>واشنطن العاصمة.</w:t>
      </w:r>
      <w:proofErr w:type="gramEnd"/>
      <w:r>
        <w:rPr>
          <w:rFonts w:hint="cs"/>
          <w:rtl/>
        </w:rPr>
        <w:t xml:space="preserve"> الإصدار المحدث الثاني [على الإنترنت]. متاح على الرابط </w:t>
      </w:r>
      <w:r w:rsidRPr="007B65E1">
        <w:rPr>
          <w:snapToGrid w:val="0"/>
          <w:kern w:val="18"/>
          <w:szCs w:val="18"/>
        </w:rPr>
        <w:t>http://bbop.forest-trends.org/guidelines/Updated_Glossary</w:t>
      </w:r>
      <w:r>
        <w:rPr>
          <w:rFonts w:hint="cs"/>
          <w:rtl/>
        </w:rPr>
        <w:t xml:space="preserve">. [تم الدخول إليه في أكتوبر/تشرين الأول </w:t>
      </w:r>
      <w:r>
        <w:rPr>
          <w:rFonts w:hint="cs"/>
          <w:sz w:val="18"/>
          <w:szCs w:val="18"/>
          <w:rtl/>
        </w:rPr>
        <w:t>2017</w:t>
      </w:r>
      <w:r>
        <w:rPr>
          <w:rFonts w:hint="cs"/>
          <w:rtl/>
        </w:rPr>
        <w:t>]</w:t>
      </w:r>
    </w:p>
  </w:footnote>
  <w:footnote w:id="13">
    <w:p w:rsidR="00B53CC0" w:rsidRDefault="00B53CC0">
      <w:pPr>
        <w:pStyle w:val="FootnoteText"/>
      </w:pPr>
      <w:r>
        <w:rPr>
          <w:rStyle w:val="FootnoteReference"/>
        </w:rPr>
        <w:footnoteRef/>
      </w:r>
      <w:r>
        <w:rPr>
          <w:rtl/>
        </w:rPr>
        <w:t xml:space="preserve"> </w:t>
      </w:r>
      <w:r>
        <w:rPr>
          <w:rFonts w:hint="cs"/>
          <w:rtl/>
        </w:rPr>
        <w:t xml:space="preserve">دراسة </w:t>
      </w:r>
      <w:proofErr w:type="spellStart"/>
      <w:r w:rsidRPr="00070EDF">
        <w:rPr>
          <w:snapToGrid w:val="0"/>
          <w:kern w:val="18"/>
          <w:sz w:val="18"/>
          <w:szCs w:val="18"/>
        </w:rPr>
        <w:t>Alamgir</w:t>
      </w:r>
      <w:proofErr w:type="spellEnd"/>
      <w:r w:rsidRPr="00070EDF">
        <w:rPr>
          <w:snapToGrid w:val="0"/>
          <w:kern w:val="18"/>
          <w:sz w:val="18"/>
          <w:szCs w:val="18"/>
        </w:rPr>
        <w:t xml:space="preserve">, M., Campbell, M.J., Sloan, S., </w:t>
      </w:r>
      <w:proofErr w:type="spellStart"/>
      <w:r w:rsidRPr="00070EDF">
        <w:rPr>
          <w:snapToGrid w:val="0"/>
          <w:kern w:val="18"/>
          <w:sz w:val="18"/>
          <w:szCs w:val="18"/>
        </w:rPr>
        <w:t>Goosem</w:t>
      </w:r>
      <w:proofErr w:type="spellEnd"/>
      <w:r w:rsidRPr="00070EDF">
        <w:rPr>
          <w:snapToGrid w:val="0"/>
          <w:kern w:val="18"/>
          <w:sz w:val="18"/>
          <w:szCs w:val="18"/>
        </w:rPr>
        <w:t xml:space="preserve">, M., Clements, G.R., Mahmoud, M.I., and </w:t>
      </w:r>
      <w:proofErr w:type="spellStart"/>
      <w:r w:rsidRPr="00070EDF">
        <w:rPr>
          <w:snapToGrid w:val="0"/>
          <w:kern w:val="18"/>
          <w:sz w:val="18"/>
          <w:szCs w:val="18"/>
        </w:rPr>
        <w:t>Laurance</w:t>
      </w:r>
      <w:proofErr w:type="spellEnd"/>
      <w:r w:rsidRPr="00070EDF">
        <w:rPr>
          <w:snapToGrid w:val="0"/>
          <w:kern w:val="18"/>
          <w:sz w:val="18"/>
          <w:szCs w:val="18"/>
        </w:rPr>
        <w:t>, W.F. (2017</w:t>
      </w:r>
      <w:proofErr w:type="gramStart"/>
      <w:r w:rsidRPr="00070EDF">
        <w:rPr>
          <w:snapToGrid w:val="0"/>
          <w:kern w:val="18"/>
          <w:sz w:val="18"/>
          <w:szCs w:val="18"/>
        </w:rPr>
        <w:t xml:space="preserve">) </w:t>
      </w:r>
      <w:r>
        <w:rPr>
          <w:rFonts w:hint="cs"/>
          <w:rtl/>
        </w:rPr>
        <w:t xml:space="preserve"> المخاطر</w:t>
      </w:r>
      <w:proofErr w:type="gramEnd"/>
      <w:r>
        <w:rPr>
          <w:rFonts w:hint="cs"/>
          <w:rtl/>
        </w:rPr>
        <w:t xml:space="preserve"> الاقتصادية، والاجتماعية السياسية والبيئية لتطوير الطرق في المناطق المدارية. </w:t>
      </w:r>
      <w:r w:rsidRPr="00070EDF">
        <w:rPr>
          <w:rFonts w:hint="cs"/>
          <w:i/>
          <w:iCs/>
          <w:rtl/>
          <w:lang w:val="en-GB" w:bidi="ar-EG"/>
        </w:rPr>
        <w:t>البيولوجيا الحالية</w:t>
      </w:r>
      <w:r>
        <w:rPr>
          <w:rFonts w:hint="cs"/>
          <w:rtl/>
          <w:lang w:val="en-GB" w:bidi="ar-EG"/>
        </w:rPr>
        <w:t xml:space="preserve"> </w:t>
      </w:r>
      <w:r w:rsidRPr="00070EDF">
        <w:rPr>
          <w:snapToGrid w:val="0"/>
          <w:kern w:val="18"/>
          <w:sz w:val="18"/>
          <w:szCs w:val="18"/>
        </w:rPr>
        <w:t xml:space="preserve">27(20):R1130-R1140. </w:t>
      </w:r>
      <w:proofErr w:type="spellStart"/>
      <w:proofErr w:type="gramStart"/>
      <w:r w:rsidRPr="00070EDF">
        <w:rPr>
          <w:snapToGrid w:val="0"/>
          <w:kern w:val="18"/>
          <w:sz w:val="18"/>
          <w:szCs w:val="18"/>
        </w:rPr>
        <w:t>doi</w:t>
      </w:r>
      <w:proofErr w:type="spellEnd"/>
      <w:proofErr w:type="gramEnd"/>
      <w:r w:rsidRPr="00070EDF">
        <w:rPr>
          <w:snapToGrid w:val="0"/>
          <w:kern w:val="18"/>
          <w:sz w:val="18"/>
          <w:szCs w:val="18"/>
        </w:rPr>
        <w:t>: 10.1016/j.cub.2017.08.067</w:t>
      </w:r>
      <w:r>
        <w:rPr>
          <w:rFonts w:hint="cs"/>
          <w:rtl/>
          <w:lang w:val="en-GB" w:bidi="ar-EG"/>
        </w:rPr>
        <w:t>.</w:t>
      </w:r>
    </w:p>
  </w:footnote>
  <w:footnote w:id="14">
    <w:p w:rsidR="00B53CC0" w:rsidRPr="00070EDF" w:rsidRDefault="00B53CC0">
      <w:pPr>
        <w:pStyle w:val="FootnoteText"/>
        <w:rPr>
          <w:i/>
          <w:iCs/>
        </w:rPr>
      </w:pPr>
      <w:r>
        <w:rPr>
          <w:rStyle w:val="FootnoteReference"/>
        </w:rPr>
        <w:footnoteRef/>
      </w:r>
      <w:r>
        <w:rPr>
          <w:rtl/>
        </w:rPr>
        <w:t xml:space="preserve"> </w:t>
      </w:r>
      <w:r>
        <w:rPr>
          <w:rFonts w:hint="cs"/>
          <w:rtl/>
        </w:rPr>
        <w:t xml:space="preserve">دراسة </w:t>
      </w:r>
      <w:r w:rsidRPr="00070EDF">
        <w:rPr>
          <w:snapToGrid w:val="0"/>
          <w:kern w:val="18"/>
          <w:sz w:val="18"/>
          <w:szCs w:val="18"/>
        </w:rPr>
        <w:t xml:space="preserve">Benedict, M. </w:t>
      </w:r>
      <w:proofErr w:type="gramStart"/>
      <w:r w:rsidRPr="00070EDF">
        <w:rPr>
          <w:snapToGrid w:val="0"/>
          <w:kern w:val="18"/>
          <w:sz w:val="18"/>
          <w:szCs w:val="18"/>
        </w:rPr>
        <w:t>A. and McMahon, E. T. (2006)</w:t>
      </w:r>
      <w:r>
        <w:rPr>
          <w:rFonts w:hint="cs"/>
          <w:rtl/>
        </w:rPr>
        <w:t>.</w:t>
      </w:r>
      <w:proofErr w:type="gramEnd"/>
      <w:r>
        <w:rPr>
          <w:rFonts w:hint="cs"/>
          <w:rtl/>
        </w:rPr>
        <w:t xml:space="preserve"> </w:t>
      </w:r>
      <w:r>
        <w:rPr>
          <w:rFonts w:hint="cs"/>
          <w:i/>
          <w:iCs/>
          <w:rtl/>
        </w:rPr>
        <w:t xml:space="preserve">البنية التحية الخضراء: </w:t>
      </w:r>
      <w:r w:rsidRPr="00D20C15">
        <w:rPr>
          <w:rFonts w:hint="cs"/>
          <w:i/>
          <w:iCs/>
          <w:rtl/>
        </w:rPr>
        <w:t>ربط المناظر الطبيعية والمجتمعات</w:t>
      </w:r>
      <w:r>
        <w:rPr>
          <w:rFonts w:hint="cs"/>
          <w:rtl/>
        </w:rPr>
        <w:t xml:space="preserve">. صحيفة </w:t>
      </w:r>
      <w:r w:rsidRPr="00070EDF">
        <w:rPr>
          <w:sz w:val="18"/>
          <w:szCs w:val="18"/>
          <w:lang w:val="en-GB"/>
        </w:rPr>
        <w:t>Island</w:t>
      </w:r>
      <w:r>
        <w:rPr>
          <w:rFonts w:hint="cs"/>
          <w:rtl/>
          <w:lang w:val="en-GB" w:bidi="ar-EG"/>
        </w:rPr>
        <w:t>.</w:t>
      </w:r>
    </w:p>
  </w:footnote>
  <w:footnote w:id="15">
    <w:p w:rsidR="00B53CC0" w:rsidRDefault="00B53CC0" w:rsidP="0000256F">
      <w:pPr>
        <w:pStyle w:val="FootnoteText"/>
      </w:pPr>
      <w:r>
        <w:rPr>
          <w:rStyle w:val="FootnoteReference"/>
        </w:rPr>
        <w:footnoteRef/>
      </w:r>
      <w:r>
        <w:rPr>
          <w:rtl/>
        </w:rPr>
        <w:t xml:space="preserve"> </w:t>
      </w:r>
      <w:r>
        <w:rPr>
          <w:rFonts w:hint="cs"/>
          <w:rtl/>
        </w:rPr>
        <w:t xml:space="preserve">عملية لتخفيف الأثر تمنح الأولوية لاستراتيجيات تجنب الآثار، تليها تلك التي تعمل على تقليل الآثار والتصدي لها وفي النهاية موازنتها أو تعويضها وتحقيق مكاسب. وينبغي أن تُمنح الأولوية لاستراتيجيات تجنب أو تخفيف الآثار على حساب العلاج من خلال الاستعادة والموازنة عندما يكون هناك عدم يقين أكبر وفجوات زمنية ترتبط بنتائج التنوع البيولوجي (مبادرة الحفظ لجامعة كمبريدج </w:t>
      </w:r>
      <w:r w:rsidRPr="00432821">
        <w:rPr>
          <w:rFonts w:hint="cs"/>
          <w:sz w:val="18"/>
          <w:szCs w:val="18"/>
          <w:rtl/>
        </w:rPr>
        <w:t>2015</w:t>
      </w:r>
      <w:r>
        <w:rPr>
          <w:rFonts w:hint="cs"/>
          <w:rtl/>
        </w:rPr>
        <w:t>). تعزيز تنفيذ التسلسل الهرمي للتخفيف: إدارة مخاطر التنوع البيولوجي من أجل مكاسب الحفظ. تقرير لمبادرة</w:t>
      </w:r>
      <w:r w:rsidRPr="00432821">
        <w:rPr>
          <w:rFonts w:hint="cs"/>
          <w:rtl/>
        </w:rPr>
        <w:t xml:space="preserve"> </w:t>
      </w:r>
      <w:r>
        <w:rPr>
          <w:rFonts w:hint="cs"/>
          <w:rtl/>
        </w:rPr>
        <w:t xml:space="preserve">الحفظ لجامعة كمبريدج </w:t>
      </w:r>
      <w:r>
        <w:rPr>
          <w:rtl/>
        </w:rPr>
        <w:t>–</w:t>
      </w:r>
      <w:r>
        <w:rPr>
          <w:rFonts w:hint="cs"/>
          <w:rtl/>
        </w:rPr>
        <w:t xml:space="preserve">مشروع الصندوق </w:t>
      </w:r>
      <w:r>
        <w:rPr>
          <w:rFonts w:hint="cs"/>
          <w:rtl/>
        </w:rPr>
        <w:t xml:space="preserve">التعاوني جمعته: منظمة بيردلايف الدولية، والمركز العالمي لرصد حفظ الطبيعة التابع لبرنامج الأمم المتحدة للبيئة، والجمعية الملكية لحماية الطيور </w:t>
      </w:r>
      <w:r w:rsidRPr="00432821">
        <w:rPr>
          <w:rFonts w:hint="cs"/>
          <w:sz w:val="18"/>
          <w:szCs w:val="18"/>
          <w:rtl/>
        </w:rPr>
        <w:t>(</w:t>
      </w:r>
      <w:r w:rsidRPr="00432821">
        <w:rPr>
          <w:sz w:val="18"/>
          <w:szCs w:val="18"/>
        </w:rPr>
        <w:t>RSPB</w:t>
      </w:r>
      <w:r w:rsidRPr="00432821">
        <w:rPr>
          <w:rFonts w:hint="cs"/>
          <w:sz w:val="18"/>
          <w:szCs w:val="18"/>
          <w:rtl/>
        </w:rPr>
        <w:t>)</w:t>
      </w:r>
      <w:r>
        <w:rPr>
          <w:rFonts w:hint="cs"/>
          <w:rtl/>
        </w:rPr>
        <w:t xml:space="preserve">، والمؤسسة الدولية لحفظ الحيوان والنبات </w:t>
      </w:r>
      <w:r w:rsidRPr="00432821">
        <w:rPr>
          <w:rFonts w:hint="cs"/>
          <w:sz w:val="18"/>
          <w:szCs w:val="18"/>
          <w:rtl/>
        </w:rPr>
        <w:t>(</w:t>
      </w:r>
      <w:r w:rsidRPr="00432821">
        <w:rPr>
          <w:sz w:val="18"/>
          <w:szCs w:val="18"/>
        </w:rPr>
        <w:t>FFI</w:t>
      </w:r>
      <w:r w:rsidRPr="00432821">
        <w:rPr>
          <w:rFonts w:hint="cs"/>
          <w:sz w:val="18"/>
          <w:szCs w:val="18"/>
          <w:rtl/>
        </w:rPr>
        <w:t>)</w:t>
      </w:r>
      <w:r>
        <w:rPr>
          <w:rFonts w:hint="cs"/>
          <w:rtl/>
        </w:rPr>
        <w:t>، وجامعة كمبريدج).</w:t>
      </w:r>
    </w:p>
  </w:footnote>
  <w:footnote w:id="16">
    <w:p w:rsidR="00B53CC0" w:rsidRDefault="00B53CC0" w:rsidP="0000256F">
      <w:pPr>
        <w:pStyle w:val="FootnoteText"/>
      </w:pPr>
      <w:r>
        <w:rPr>
          <w:rStyle w:val="FootnoteReference"/>
        </w:rPr>
        <w:footnoteRef/>
      </w:r>
      <w:r>
        <w:rPr>
          <w:rtl/>
        </w:rPr>
        <w:t xml:space="preserve"> </w:t>
      </w:r>
      <w:r>
        <w:rPr>
          <w:rFonts w:hint="cs"/>
          <w:rtl/>
        </w:rPr>
        <w:t xml:space="preserve">السياسات الحكومية الاستشارية للتنوع البيولوجي </w:t>
      </w:r>
      <w:r w:rsidRPr="0000256F">
        <w:rPr>
          <w:rFonts w:hint="cs"/>
          <w:sz w:val="18"/>
          <w:szCs w:val="18"/>
          <w:rtl/>
        </w:rPr>
        <w:t>(2016)</w:t>
      </w:r>
      <w:r>
        <w:rPr>
          <w:rFonts w:hint="cs"/>
          <w:rtl/>
        </w:rPr>
        <w:t xml:space="preserve"> بشأن موازنات التنوع البيولوجي [على الإنترنت] متاح على الرابط </w:t>
      </w:r>
      <w:hyperlink r:id="rId13" w:history="1">
        <w:r w:rsidRPr="0000256F">
          <w:rPr>
            <w:rStyle w:val="Hyperlink"/>
            <w:snapToGrid w:val="0"/>
            <w:kern w:val="18"/>
            <w:sz w:val="18"/>
            <w:szCs w:val="18"/>
          </w:rPr>
          <w:t>http://www.thebiodiversityconsultancy.com/wp-content/uploads/2013/07/Government-policy-2.pdf</w:t>
        </w:r>
      </w:hyperlink>
      <w:r>
        <w:rPr>
          <w:rFonts w:hint="cs"/>
          <w:rtl/>
        </w:rPr>
        <w:t xml:space="preserve">. [تم الدخول إليه في مارس/آذار </w:t>
      </w:r>
      <w:r w:rsidRPr="00DF3D22">
        <w:rPr>
          <w:rFonts w:hint="cs"/>
          <w:sz w:val="18"/>
          <w:szCs w:val="18"/>
          <w:rtl/>
        </w:rPr>
        <w:t>2018</w:t>
      </w:r>
      <w:r>
        <w:rPr>
          <w:rFonts w:hint="cs"/>
          <w:rtl/>
        </w:rPr>
        <w:t>]</w:t>
      </w:r>
    </w:p>
    <w:p w:rsidR="00B53CC0" w:rsidRDefault="00B53CC0">
      <w:pPr>
        <w:pStyle w:val="FootnoteText"/>
      </w:pPr>
    </w:p>
  </w:footnote>
  <w:footnote w:id="17">
    <w:p w:rsidR="00B53CC0" w:rsidRDefault="00B53CC0" w:rsidP="0000256F">
      <w:pPr>
        <w:pStyle w:val="FootnoteText"/>
      </w:pPr>
      <w:r>
        <w:rPr>
          <w:rStyle w:val="FootnoteReference"/>
        </w:rPr>
        <w:footnoteRef/>
      </w:r>
      <w:r>
        <w:rPr>
          <w:rtl/>
        </w:rPr>
        <w:t xml:space="preserve"> </w:t>
      </w:r>
      <w:r>
        <w:rPr>
          <w:rFonts w:hint="cs"/>
          <w:sz w:val="22"/>
          <w:rtl/>
          <w:lang w:val="en-GB" w:bidi="ar-EG"/>
        </w:rPr>
        <w:t xml:space="preserve">إعلان غابورون للاستدامة في أفريقيا (بدون تاريخ). عن إعلان غابورون للاستدامة في أفريقيا </w:t>
      </w:r>
      <w:r w:rsidRPr="0000256F">
        <w:rPr>
          <w:rFonts w:hint="cs"/>
          <w:sz w:val="18"/>
          <w:szCs w:val="18"/>
          <w:rtl/>
          <w:lang w:val="en-GB" w:bidi="ar-EG"/>
        </w:rPr>
        <w:t>(</w:t>
      </w:r>
      <w:r w:rsidRPr="0000256F">
        <w:rPr>
          <w:sz w:val="18"/>
          <w:szCs w:val="18"/>
          <w:lang w:bidi="ar-EG"/>
        </w:rPr>
        <w:t>GDSA</w:t>
      </w:r>
      <w:r w:rsidRPr="0000256F">
        <w:rPr>
          <w:rFonts w:hint="cs"/>
          <w:sz w:val="18"/>
          <w:szCs w:val="18"/>
          <w:rtl/>
          <w:lang w:val="en-GB" w:bidi="ar-EG"/>
        </w:rPr>
        <w:t>)</w:t>
      </w:r>
      <w:r>
        <w:rPr>
          <w:rFonts w:hint="cs"/>
          <w:sz w:val="22"/>
          <w:rtl/>
          <w:lang w:val="en-GB" w:bidi="ar-EG"/>
        </w:rPr>
        <w:t xml:space="preserve"> </w:t>
      </w:r>
      <w:r>
        <w:rPr>
          <w:rFonts w:hint="cs"/>
          <w:rtl/>
        </w:rPr>
        <w:t xml:space="preserve">[على الإنترنت] متاح على الرابط </w:t>
      </w:r>
      <w:hyperlink r:id="rId14" w:history="1">
        <w:r w:rsidRPr="0000256F">
          <w:rPr>
            <w:rStyle w:val="Hyperlink"/>
            <w:snapToGrid w:val="0"/>
            <w:kern w:val="18"/>
            <w:sz w:val="18"/>
            <w:szCs w:val="18"/>
          </w:rPr>
          <w:t>http://www.gaboronedeclaration.com/about-the-gdsa-1/</w:t>
        </w:r>
      </w:hyperlink>
      <w:r>
        <w:rPr>
          <w:rFonts w:hint="cs"/>
          <w:rtl/>
        </w:rPr>
        <w:t xml:space="preserve">. [تم الدخول إليه في مارس/آذار </w:t>
      </w:r>
      <w:r w:rsidRPr="00DF3D22">
        <w:rPr>
          <w:rFonts w:hint="cs"/>
          <w:sz w:val="18"/>
          <w:szCs w:val="18"/>
          <w:rtl/>
        </w:rPr>
        <w:t>2018</w:t>
      </w:r>
      <w:r>
        <w:rPr>
          <w:rFonts w:hint="cs"/>
          <w:rtl/>
        </w:rPr>
        <w:t>].</w:t>
      </w:r>
    </w:p>
  </w:footnote>
  <w:footnote w:id="18">
    <w:p w:rsidR="00B53CC0" w:rsidRPr="00D83DB8" w:rsidRDefault="00B53CC0">
      <w:pPr>
        <w:pStyle w:val="FootnoteText"/>
        <w:rPr>
          <w:lang w:bidi="ar-EG"/>
        </w:rPr>
      </w:pPr>
      <w:r>
        <w:rPr>
          <w:rStyle w:val="FootnoteReference"/>
        </w:rPr>
        <w:footnoteRef/>
      </w:r>
      <w:r>
        <w:rPr>
          <w:rtl/>
        </w:rPr>
        <w:t xml:space="preserve"> </w:t>
      </w:r>
      <w:r>
        <w:rPr>
          <w:rFonts w:hint="cs"/>
          <w:rtl/>
        </w:rPr>
        <w:t xml:space="preserve">دراسة </w:t>
      </w:r>
      <w:r w:rsidRPr="00D83DB8">
        <w:rPr>
          <w:snapToGrid w:val="0"/>
          <w:kern w:val="18"/>
          <w:sz w:val="18"/>
          <w:szCs w:val="18"/>
        </w:rPr>
        <w:t>Jay, S., Ellis, G. and Kidd, S. (2012)</w:t>
      </w:r>
      <w:r>
        <w:rPr>
          <w:rFonts w:hint="cs"/>
          <w:rtl/>
        </w:rPr>
        <w:t xml:space="preserve"> التخطيط المكاني البحري: حدّ جديد؟ </w:t>
      </w:r>
      <w:r>
        <w:rPr>
          <w:rFonts w:hint="cs"/>
          <w:i/>
          <w:iCs/>
          <w:rtl/>
        </w:rPr>
        <w:t xml:space="preserve">مجلة السياسة والتخطيط البيئي، </w:t>
      </w:r>
      <w:r w:rsidRPr="00D83DB8">
        <w:rPr>
          <w:snapToGrid w:val="0"/>
          <w:kern w:val="18"/>
          <w:sz w:val="18"/>
          <w:szCs w:val="18"/>
        </w:rPr>
        <w:t>14:1, 1-5, DOI: 10.1080/1523908X.2012.664327</w:t>
      </w:r>
    </w:p>
  </w:footnote>
  <w:footnote w:id="19">
    <w:p w:rsidR="00B53CC0" w:rsidRDefault="00B53CC0" w:rsidP="00D83DB8">
      <w:pPr>
        <w:pStyle w:val="FootnoteText"/>
        <w:rPr>
          <w:lang w:bidi="ar-EG"/>
        </w:rPr>
      </w:pPr>
      <w:r>
        <w:rPr>
          <w:rStyle w:val="FootnoteReference"/>
        </w:rPr>
        <w:footnoteRef/>
      </w:r>
      <w:r>
        <w:rPr>
          <w:rtl/>
        </w:rPr>
        <w:t xml:space="preserve"> </w:t>
      </w:r>
      <w:r>
        <w:rPr>
          <w:rFonts w:hint="cs"/>
          <w:rtl/>
        </w:rPr>
        <w:t xml:space="preserve">تحالف أداة التقييم المتكامل للتنوع البيولوجي </w:t>
      </w:r>
      <w:r>
        <w:rPr>
          <w:lang w:val="en-GB"/>
        </w:rPr>
        <w:t>(</w:t>
      </w:r>
      <w:r w:rsidRPr="00D83DB8">
        <w:rPr>
          <w:sz w:val="18"/>
          <w:szCs w:val="18"/>
          <w:lang w:val="en-GB"/>
        </w:rPr>
        <w:t>IBAT</w:t>
      </w:r>
      <w:r>
        <w:rPr>
          <w:lang w:val="en-GB"/>
        </w:rPr>
        <w:t>)</w:t>
      </w:r>
      <w:r>
        <w:rPr>
          <w:rFonts w:hint="cs"/>
          <w:rtl/>
        </w:rPr>
        <w:t xml:space="preserve"> (بدون تاريخ)، تحالف أداة التقييم المتكامل للتنوع البيولوجي </w:t>
      </w:r>
      <w:r>
        <w:rPr>
          <w:lang w:val="en-GB"/>
        </w:rPr>
        <w:t>(</w:t>
      </w:r>
      <w:r w:rsidRPr="00D83DB8">
        <w:rPr>
          <w:sz w:val="18"/>
          <w:szCs w:val="18"/>
          <w:lang w:val="en-GB"/>
        </w:rPr>
        <w:t>IBAT</w:t>
      </w:r>
      <w:r>
        <w:rPr>
          <w:lang w:val="en-GB"/>
        </w:rPr>
        <w:t>)</w:t>
      </w:r>
      <w:r>
        <w:rPr>
          <w:rFonts w:hint="cs"/>
          <w:rtl/>
        </w:rPr>
        <w:t xml:space="preserve"> [على الإنترنت] متاح على الرابط: </w:t>
      </w:r>
      <w:hyperlink r:id="rId15" w:history="1">
        <w:r w:rsidRPr="00D83DB8">
          <w:rPr>
            <w:rStyle w:val="Hyperlink"/>
            <w:snapToGrid w:val="0"/>
            <w:kern w:val="18"/>
            <w:sz w:val="18"/>
            <w:szCs w:val="18"/>
          </w:rPr>
          <w:t>https://www.ibat-alliance.org/</w:t>
        </w:r>
      </w:hyperlink>
      <w:r w:rsidRPr="00D83DB8">
        <w:rPr>
          <w:rFonts w:hint="cs"/>
          <w:sz w:val="18"/>
          <w:szCs w:val="18"/>
          <w:rtl/>
        </w:rPr>
        <w:t xml:space="preserve"> </w:t>
      </w:r>
      <w:r>
        <w:rPr>
          <w:rFonts w:hint="cs"/>
          <w:rtl/>
        </w:rPr>
        <w:t xml:space="preserve">[تم الدخول إليه في مارس/آذار </w:t>
      </w:r>
      <w:r w:rsidRPr="00DF3D22">
        <w:rPr>
          <w:rFonts w:hint="cs"/>
          <w:sz w:val="18"/>
          <w:szCs w:val="18"/>
          <w:rtl/>
        </w:rPr>
        <w:t>2018</w:t>
      </w:r>
      <w:r>
        <w:rPr>
          <w:rFonts w:hint="cs"/>
          <w:rtl/>
        </w:rPr>
        <w:t>]</w:t>
      </w:r>
    </w:p>
  </w:footnote>
  <w:footnote w:id="20">
    <w:p w:rsidR="00B53CC0" w:rsidRPr="008D50DF" w:rsidRDefault="00B53CC0">
      <w:pPr>
        <w:pStyle w:val="FootnoteText"/>
        <w:rPr>
          <w:rtl/>
          <w:lang w:val="en-GB" w:bidi="ar-EG"/>
        </w:rPr>
      </w:pPr>
      <w:r>
        <w:rPr>
          <w:rStyle w:val="FootnoteReference"/>
        </w:rPr>
        <w:footnoteRef/>
      </w:r>
      <w:r>
        <w:rPr>
          <w:rtl/>
        </w:rPr>
        <w:t xml:space="preserve"> </w:t>
      </w:r>
      <w:r>
        <w:rPr>
          <w:rFonts w:hint="cs"/>
          <w:rtl/>
        </w:rPr>
        <w:t xml:space="preserve">المنظمة </w:t>
      </w:r>
      <w:proofErr w:type="spellStart"/>
      <w:r w:rsidRPr="008D50DF">
        <w:rPr>
          <w:sz w:val="18"/>
          <w:szCs w:val="18"/>
          <w:lang w:val="en-GB"/>
        </w:rPr>
        <w:t>MapX</w:t>
      </w:r>
      <w:proofErr w:type="spellEnd"/>
      <w:r>
        <w:rPr>
          <w:rFonts w:hint="cs"/>
          <w:rtl/>
          <w:lang w:val="en-GB" w:bidi="ar-EG"/>
        </w:rPr>
        <w:t xml:space="preserve"> (بدون تاريخ) [على الإنترنت] متاح على الرابط: </w:t>
      </w:r>
      <w:r w:rsidR="009C1F8A">
        <w:fldChar w:fldCharType="begin"/>
      </w:r>
      <w:r w:rsidR="009C1F8A">
        <w:instrText xml:space="preserve"> HYPERLINK "https://www.mapx.org/" </w:instrText>
      </w:r>
      <w:r w:rsidR="009C1F8A">
        <w:fldChar w:fldCharType="separate"/>
      </w:r>
      <w:r w:rsidRPr="008D50DF">
        <w:rPr>
          <w:rStyle w:val="Hyperlink"/>
          <w:snapToGrid w:val="0"/>
          <w:kern w:val="18"/>
          <w:sz w:val="18"/>
          <w:szCs w:val="18"/>
        </w:rPr>
        <w:t>https://www.mapx.org/</w:t>
      </w:r>
      <w:r w:rsidR="009C1F8A">
        <w:rPr>
          <w:rStyle w:val="Hyperlink"/>
          <w:snapToGrid w:val="0"/>
          <w:kern w:val="18"/>
          <w:sz w:val="18"/>
          <w:szCs w:val="18"/>
        </w:rPr>
        <w:fldChar w:fldCharType="end"/>
      </w:r>
      <w:r>
        <w:rPr>
          <w:rFonts w:hint="cs"/>
          <w:rtl/>
        </w:rPr>
        <w:t xml:space="preserve"> [تم الدخول إليه في مارس/آذار </w:t>
      </w:r>
      <w:r w:rsidRPr="00DF3D22">
        <w:rPr>
          <w:rFonts w:hint="cs"/>
          <w:sz w:val="18"/>
          <w:szCs w:val="18"/>
          <w:rtl/>
        </w:rPr>
        <w:t>2018</w:t>
      </w:r>
      <w:r>
        <w:rPr>
          <w:rFonts w:hint="cs"/>
          <w:rtl/>
        </w:rPr>
        <w:t>].</w:t>
      </w:r>
    </w:p>
  </w:footnote>
  <w:footnote w:id="21">
    <w:p w:rsidR="00B53CC0" w:rsidRDefault="00B53CC0">
      <w:pPr>
        <w:pStyle w:val="FootnoteText"/>
        <w:rPr>
          <w:lang w:bidi="ar-EG"/>
        </w:rPr>
      </w:pPr>
      <w:r>
        <w:rPr>
          <w:rStyle w:val="FootnoteReference"/>
        </w:rPr>
        <w:footnoteRef/>
      </w:r>
      <w:r>
        <w:rPr>
          <w:rtl/>
        </w:rPr>
        <w:t xml:space="preserve"> </w:t>
      </w:r>
      <w:r>
        <w:rPr>
          <w:rFonts w:hint="cs"/>
          <w:rtl/>
        </w:rPr>
        <w:t xml:space="preserve">دراسة </w:t>
      </w:r>
      <w:proofErr w:type="spellStart"/>
      <w:r w:rsidRPr="00EA73C3">
        <w:rPr>
          <w:iCs/>
          <w:snapToGrid w:val="0"/>
          <w:kern w:val="18"/>
          <w:sz w:val="18"/>
          <w:szCs w:val="18"/>
        </w:rPr>
        <w:t>Saxena</w:t>
      </w:r>
      <w:proofErr w:type="spellEnd"/>
      <w:r w:rsidRPr="00EA73C3">
        <w:rPr>
          <w:snapToGrid w:val="0"/>
          <w:kern w:val="18"/>
          <w:sz w:val="18"/>
          <w:szCs w:val="18"/>
        </w:rPr>
        <w:t xml:space="preserve">, A., </w:t>
      </w:r>
      <w:proofErr w:type="spellStart"/>
      <w:r w:rsidRPr="00EA73C3">
        <w:rPr>
          <w:iCs/>
          <w:snapToGrid w:val="0"/>
          <w:kern w:val="18"/>
          <w:sz w:val="18"/>
          <w:szCs w:val="18"/>
        </w:rPr>
        <w:t>Rajvanshi</w:t>
      </w:r>
      <w:proofErr w:type="spellEnd"/>
      <w:r w:rsidRPr="00EA73C3">
        <w:rPr>
          <w:iCs/>
          <w:snapToGrid w:val="0"/>
          <w:kern w:val="18"/>
          <w:sz w:val="18"/>
          <w:szCs w:val="18"/>
        </w:rPr>
        <w:t xml:space="preserve">, A., </w:t>
      </w:r>
      <w:r w:rsidRPr="00EA73C3">
        <w:rPr>
          <w:snapToGrid w:val="0"/>
          <w:kern w:val="18"/>
          <w:sz w:val="18"/>
          <w:szCs w:val="18"/>
        </w:rPr>
        <w:t xml:space="preserve">and </w:t>
      </w:r>
      <w:proofErr w:type="spellStart"/>
      <w:r w:rsidRPr="00EA73C3">
        <w:rPr>
          <w:iCs/>
          <w:snapToGrid w:val="0"/>
          <w:kern w:val="18"/>
          <w:sz w:val="18"/>
          <w:szCs w:val="18"/>
        </w:rPr>
        <w:t>Mathur</w:t>
      </w:r>
      <w:proofErr w:type="spellEnd"/>
      <w:r w:rsidRPr="00EA73C3">
        <w:rPr>
          <w:snapToGrid w:val="0"/>
          <w:kern w:val="18"/>
          <w:sz w:val="18"/>
          <w:szCs w:val="18"/>
        </w:rPr>
        <w:t xml:space="preserve">, </w:t>
      </w:r>
      <w:r w:rsidRPr="00EA73C3">
        <w:rPr>
          <w:iCs/>
          <w:snapToGrid w:val="0"/>
          <w:kern w:val="18"/>
          <w:sz w:val="18"/>
          <w:szCs w:val="18"/>
        </w:rPr>
        <w:t xml:space="preserve">V. B. </w:t>
      </w:r>
      <w:r w:rsidRPr="00EA73C3">
        <w:rPr>
          <w:snapToGrid w:val="0"/>
          <w:kern w:val="18"/>
          <w:sz w:val="18"/>
          <w:szCs w:val="18"/>
        </w:rPr>
        <w:t>(2016</w:t>
      </w:r>
      <w:proofErr w:type="gramStart"/>
      <w:r w:rsidRPr="00EA73C3">
        <w:rPr>
          <w:snapToGrid w:val="0"/>
          <w:kern w:val="18"/>
          <w:sz w:val="18"/>
          <w:szCs w:val="18"/>
        </w:rPr>
        <w:t>)</w:t>
      </w:r>
      <w:r>
        <w:rPr>
          <w:rFonts w:hint="cs"/>
          <w:rtl/>
        </w:rPr>
        <w:t>،</w:t>
      </w:r>
      <w:proofErr w:type="gramEnd"/>
      <w:r>
        <w:rPr>
          <w:rFonts w:hint="cs"/>
          <w:rtl/>
        </w:rPr>
        <w:t xml:space="preserve"> الاتجاهات التقدمية في إجراء التقييم البيئي الاستراتيجية في جنوب آسيا، </w:t>
      </w:r>
      <w:r w:rsidRPr="00EA73C3">
        <w:rPr>
          <w:rFonts w:hint="cs"/>
          <w:i/>
          <w:iCs/>
          <w:rtl/>
        </w:rPr>
        <w:t>مجلة سياسة التقييم البيئي والإدارة</w:t>
      </w:r>
      <w:r>
        <w:rPr>
          <w:rFonts w:hint="cs"/>
          <w:rtl/>
        </w:rPr>
        <w:t xml:space="preserve"> </w:t>
      </w:r>
      <w:r w:rsidRPr="00EA73C3">
        <w:rPr>
          <w:rFonts w:hint="cs"/>
          <w:sz w:val="18"/>
          <w:szCs w:val="18"/>
          <w:rtl/>
        </w:rPr>
        <w:t>(</w:t>
      </w:r>
      <w:r w:rsidRPr="00EA73C3">
        <w:rPr>
          <w:sz w:val="18"/>
          <w:szCs w:val="18"/>
        </w:rPr>
        <w:t>JEAPM</w:t>
      </w:r>
      <w:r w:rsidRPr="00EA73C3">
        <w:rPr>
          <w:rFonts w:hint="cs"/>
          <w:sz w:val="18"/>
          <w:szCs w:val="18"/>
          <w:rtl/>
        </w:rPr>
        <w:t>)، 18، (2)، 1-22</w:t>
      </w:r>
      <w:r>
        <w:rPr>
          <w:rFonts w:hint="cs"/>
          <w:rtl/>
        </w:rPr>
        <w:t>.</w:t>
      </w:r>
    </w:p>
  </w:footnote>
  <w:footnote w:id="22">
    <w:p w:rsidR="00B53CC0" w:rsidRPr="002A7569" w:rsidRDefault="00B53CC0" w:rsidP="002A7569">
      <w:pPr>
        <w:pStyle w:val="FootnoteText"/>
        <w:rPr>
          <w:rtl/>
          <w:lang w:val="en-GB" w:bidi="ar-EG"/>
        </w:rPr>
      </w:pPr>
      <w:r>
        <w:rPr>
          <w:rStyle w:val="FootnoteReference"/>
        </w:rPr>
        <w:footnoteRef/>
      </w:r>
      <w:r>
        <w:rPr>
          <w:rtl/>
        </w:rPr>
        <w:t xml:space="preserve"> </w:t>
      </w:r>
      <w:r>
        <w:rPr>
          <w:rFonts w:hint="cs"/>
          <w:rtl/>
        </w:rPr>
        <w:t xml:space="preserve">دراسة </w:t>
      </w:r>
      <w:proofErr w:type="spellStart"/>
      <w:r w:rsidRPr="002A7569">
        <w:rPr>
          <w:snapToGrid w:val="0"/>
          <w:kern w:val="18"/>
          <w:sz w:val="18"/>
          <w:szCs w:val="18"/>
        </w:rPr>
        <w:t>Picone</w:t>
      </w:r>
      <w:proofErr w:type="spellEnd"/>
      <w:r w:rsidRPr="002A7569">
        <w:rPr>
          <w:snapToGrid w:val="0"/>
          <w:kern w:val="18"/>
          <w:sz w:val="18"/>
          <w:szCs w:val="18"/>
        </w:rPr>
        <w:t xml:space="preserve">, F., </w:t>
      </w:r>
      <w:proofErr w:type="spellStart"/>
      <w:proofErr w:type="gramStart"/>
      <w:r w:rsidRPr="002A7569">
        <w:rPr>
          <w:snapToGrid w:val="0"/>
          <w:kern w:val="18"/>
          <w:sz w:val="18"/>
          <w:szCs w:val="18"/>
        </w:rPr>
        <w:t>Buonocore</w:t>
      </w:r>
      <w:proofErr w:type="spellEnd"/>
      <w:r w:rsidRPr="002A7569">
        <w:rPr>
          <w:snapToGrid w:val="0"/>
          <w:kern w:val="18"/>
          <w:sz w:val="18"/>
          <w:szCs w:val="18"/>
        </w:rPr>
        <w:t xml:space="preserve">, E., </w:t>
      </w:r>
      <w:proofErr w:type="spellStart"/>
      <w:r w:rsidRPr="002A7569">
        <w:rPr>
          <w:snapToGrid w:val="0"/>
          <w:kern w:val="18"/>
          <w:sz w:val="18"/>
          <w:szCs w:val="18"/>
        </w:rPr>
        <w:t>D’Agostaro</w:t>
      </w:r>
      <w:proofErr w:type="spellEnd"/>
      <w:r w:rsidRPr="002A7569">
        <w:rPr>
          <w:snapToGrid w:val="0"/>
          <w:kern w:val="18"/>
          <w:sz w:val="18"/>
          <w:szCs w:val="18"/>
        </w:rPr>
        <w:t xml:space="preserve">, R., </w:t>
      </w:r>
      <w:proofErr w:type="spellStart"/>
      <w:r w:rsidRPr="002A7569">
        <w:rPr>
          <w:snapToGrid w:val="0"/>
          <w:kern w:val="18"/>
          <w:sz w:val="18"/>
          <w:szCs w:val="18"/>
        </w:rPr>
        <w:t>Donati</w:t>
      </w:r>
      <w:proofErr w:type="spellEnd"/>
      <w:r w:rsidRPr="002A7569">
        <w:rPr>
          <w:snapToGrid w:val="0"/>
          <w:kern w:val="18"/>
          <w:sz w:val="18"/>
          <w:szCs w:val="18"/>
        </w:rPr>
        <w:t xml:space="preserve">, S., </w:t>
      </w:r>
      <w:proofErr w:type="spellStart"/>
      <w:r w:rsidRPr="002A7569">
        <w:rPr>
          <w:snapToGrid w:val="0"/>
          <w:kern w:val="18"/>
          <w:sz w:val="18"/>
          <w:szCs w:val="18"/>
        </w:rPr>
        <w:t>Chemello</w:t>
      </w:r>
      <w:proofErr w:type="spellEnd"/>
      <w:r w:rsidRPr="002A7569">
        <w:rPr>
          <w:snapToGrid w:val="0"/>
          <w:kern w:val="18"/>
          <w:sz w:val="18"/>
          <w:szCs w:val="18"/>
        </w:rPr>
        <w:t>, R., and Franzese, P.P. (2017)</w:t>
      </w:r>
      <w:r>
        <w:rPr>
          <w:rFonts w:hint="cs"/>
          <w:rtl/>
        </w:rPr>
        <w:t>.</w:t>
      </w:r>
      <w:proofErr w:type="gramEnd"/>
      <w:r>
        <w:rPr>
          <w:rFonts w:hint="cs"/>
          <w:rtl/>
        </w:rPr>
        <w:t xml:space="preserve"> دمج تقييم رأس المال الطبيعي والتخطيط المكاني البحري: دراسة حالة في البحر الأبيض المتوسط. </w:t>
      </w:r>
      <w:r>
        <w:rPr>
          <w:rFonts w:hint="cs"/>
          <w:i/>
          <w:iCs/>
          <w:rtl/>
        </w:rPr>
        <w:t>النمذجة الإيكولوجية</w:t>
      </w:r>
      <w:r>
        <w:rPr>
          <w:rFonts w:hint="cs"/>
          <w:rtl/>
        </w:rPr>
        <w:t xml:space="preserve">، المجلد </w:t>
      </w:r>
      <w:r w:rsidRPr="002A7569">
        <w:rPr>
          <w:sz w:val="18"/>
          <w:szCs w:val="18"/>
          <w:lang w:val="en-GB"/>
        </w:rPr>
        <w:t>361</w:t>
      </w:r>
      <w:r>
        <w:rPr>
          <w:rFonts w:hint="cs"/>
          <w:rtl/>
          <w:lang w:val="en-GB" w:bidi="ar-EG"/>
        </w:rPr>
        <w:t xml:space="preserve">، الصفحات </w:t>
      </w:r>
      <w:r>
        <w:rPr>
          <w:lang w:val="en-GB" w:bidi="ar-EG"/>
        </w:rPr>
        <w:t>13-1</w:t>
      </w:r>
      <w:r>
        <w:rPr>
          <w:rFonts w:hint="cs"/>
          <w:rtl/>
          <w:lang w:val="en-GB" w:bidi="ar-EG"/>
        </w:rPr>
        <w:t>.</w:t>
      </w:r>
    </w:p>
  </w:footnote>
  <w:footnote w:id="23">
    <w:p w:rsidR="00B53CC0" w:rsidRDefault="00B53CC0" w:rsidP="000A238C">
      <w:pPr>
        <w:pStyle w:val="FootnoteText"/>
      </w:pPr>
      <w:r>
        <w:rPr>
          <w:rStyle w:val="FootnoteReference"/>
        </w:rPr>
        <w:footnoteRef/>
      </w:r>
      <w:r>
        <w:rPr>
          <w:rtl/>
        </w:rPr>
        <w:t xml:space="preserve"> </w:t>
      </w:r>
      <w:r>
        <w:rPr>
          <w:rFonts w:hint="cs"/>
          <w:rtl/>
        </w:rPr>
        <w:t>الهدف المتمثل في أن تكون آثار التنوع البيولوجي (وخدمات النظم الإيكولوجية) لمشروع معين متوازنة حتى لا يتم تكبد خسائر صافية أو يتحقق ربح صاف إجمالي للتنوع البيولوجي (وخدمات النظم الإيكولوجية) نتيجة لهذا المشروع. ويتم ذلك من خلال التسلسل الهرمي للتخفيف. (برنامج</w:t>
      </w:r>
      <w:r w:rsidRPr="000A238C">
        <w:rPr>
          <w:rFonts w:hint="cs"/>
          <w:rtl/>
        </w:rPr>
        <w:t xml:space="preserve"> </w:t>
      </w:r>
      <w:r>
        <w:rPr>
          <w:rFonts w:hint="cs"/>
          <w:rtl/>
        </w:rPr>
        <w:t xml:space="preserve">الأعمال التجارية وموازنات التنوع البيولوجي </w:t>
      </w:r>
      <w:r w:rsidRPr="004E2A0D">
        <w:rPr>
          <w:snapToGrid w:val="0"/>
          <w:kern w:val="18"/>
          <w:sz w:val="18"/>
          <w:szCs w:val="18"/>
        </w:rPr>
        <w:t>BBOP</w:t>
      </w:r>
      <w:r>
        <w:rPr>
          <w:rFonts w:hint="cs"/>
          <w:rtl/>
        </w:rPr>
        <w:t xml:space="preserve">). </w:t>
      </w:r>
      <w:r w:rsidRPr="004E2A0D">
        <w:rPr>
          <w:rFonts w:hint="cs"/>
          <w:sz w:val="18"/>
          <w:szCs w:val="18"/>
          <w:rtl/>
        </w:rPr>
        <w:t>2012</w:t>
      </w:r>
      <w:r>
        <w:rPr>
          <w:rFonts w:hint="cs"/>
          <w:rtl/>
        </w:rPr>
        <w:t xml:space="preserve">. قاموس المصطلحات. </w:t>
      </w:r>
      <w:proofErr w:type="gramStart"/>
      <w:r w:rsidRPr="004E2A0D">
        <w:rPr>
          <w:snapToGrid w:val="0"/>
          <w:kern w:val="18"/>
          <w:sz w:val="18"/>
          <w:szCs w:val="18"/>
        </w:rPr>
        <w:t>BBOP</w:t>
      </w:r>
      <w:r>
        <w:rPr>
          <w:rFonts w:hint="cs"/>
          <w:snapToGrid w:val="0"/>
          <w:kern w:val="18"/>
          <w:szCs w:val="18"/>
          <w:rtl/>
        </w:rPr>
        <w:t xml:space="preserve">، </w:t>
      </w:r>
      <w:r>
        <w:rPr>
          <w:rFonts w:hint="cs"/>
          <w:rtl/>
        </w:rPr>
        <w:t>واشنطن العاصمة.</w:t>
      </w:r>
      <w:proofErr w:type="gramEnd"/>
      <w:r>
        <w:rPr>
          <w:rFonts w:hint="cs"/>
          <w:rtl/>
        </w:rPr>
        <w:t xml:space="preserve"> الإصدار المحدث الثاني [على الإنترنت]. متاح على الرابط </w:t>
      </w:r>
      <w:hyperlink r:id="rId16" w:history="1">
        <w:r w:rsidRPr="007B65E1">
          <w:rPr>
            <w:rStyle w:val="Hyperlink"/>
            <w:snapToGrid w:val="0"/>
            <w:kern w:val="18"/>
            <w:szCs w:val="18"/>
          </w:rPr>
          <w:t>http://bbop</w:t>
        </w:r>
        <w:r w:rsidRPr="00EA73C3">
          <w:rPr>
            <w:rStyle w:val="Hyperlink"/>
            <w:snapToGrid w:val="0"/>
            <w:kern w:val="18"/>
            <w:sz w:val="18"/>
            <w:szCs w:val="18"/>
          </w:rPr>
          <w:t>.forest-trends.org/guidelines/Updated_Glossary</w:t>
        </w:r>
      </w:hyperlink>
      <w:r>
        <w:rPr>
          <w:rFonts w:hint="cs"/>
          <w:rtl/>
        </w:rPr>
        <w:t xml:space="preserve">. [تم الدخول إليه في مارس/آذار </w:t>
      </w:r>
      <w:r w:rsidRPr="00DF3D22">
        <w:rPr>
          <w:rFonts w:hint="cs"/>
          <w:sz w:val="18"/>
          <w:szCs w:val="18"/>
          <w:rtl/>
        </w:rPr>
        <w:t>2018</w:t>
      </w:r>
      <w:r>
        <w:rPr>
          <w:rFonts w:hint="cs"/>
          <w:rtl/>
        </w:rPr>
        <w:t>]).</w:t>
      </w:r>
    </w:p>
  </w:footnote>
  <w:footnote w:id="24">
    <w:p w:rsidR="00B53CC0" w:rsidRPr="00EA73C3" w:rsidRDefault="00B53CC0">
      <w:pPr>
        <w:pStyle w:val="FootnoteText"/>
      </w:pPr>
      <w:r>
        <w:rPr>
          <w:rStyle w:val="FootnoteReference"/>
        </w:rPr>
        <w:footnoteRef/>
      </w:r>
      <w:r>
        <w:rPr>
          <w:rtl/>
        </w:rPr>
        <w:t xml:space="preserve"> </w:t>
      </w:r>
      <w:r>
        <w:rPr>
          <w:rFonts w:hint="cs"/>
          <w:rtl/>
        </w:rPr>
        <w:t xml:space="preserve">برنامج الأمم المتحدة للبيئة </w:t>
      </w:r>
      <w:r w:rsidRPr="00EA73C3">
        <w:rPr>
          <w:rFonts w:hint="cs"/>
          <w:sz w:val="18"/>
          <w:szCs w:val="18"/>
          <w:rtl/>
        </w:rPr>
        <w:t>(2018)</w:t>
      </w:r>
      <w:r>
        <w:rPr>
          <w:rFonts w:hint="cs"/>
          <w:rtl/>
        </w:rPr>
        <w:t xml:space="preserve">. </w:t>
      </w:r>
      <w:r>
        <w:rPr>
          <w:rFonts w:hint="cs"/>
          <w:i/>
          <w:iCs/>
          <w:rtl/>
        </w:rPr>
        <w:t xml:space="preserve">تقييم الآثار البيئية </w:t>
      </w:r>
      <w:r>
        <w:rPr>
          <w:i/>
          <w:iCs/>
          <w:rtl/>
        </w:rPr>
        <w:t>–</w:t>
      </w:r>
      <w:r>
        <w:rPr>
          <w:rFonts w:hint="cs"/>
          <w:i/>
          <w:iCs/>
          <w:rtl/>
        </w:rPr>
        <w:t xml:space="preserve"> استعراض عالمي للتشريعات</w:t>
      </w:r>
      <w:r>
        <w:rPr>
          <w:rFonts w:hint="cs"/>
          <w:rtl/>
        </w:rPr>
        <w:t>، نيروبي، كينيا.</w:t>
      </w:r>
    </w:p>
  </w:footnote>
  <w:footnote w:id="25">
    <w:p w:rsidR="00B53CC0" w:rsidRDefault="00B53CC0" w:rsidP="003C5CCC">
      <w:pPr>
        <w:pStyle w:val="FootnoteText"/>
      </w:pPr>
      <w:r>
        <w:rPr>
          <w:rStyle w:val="FootnoteReference"/>
        </w:rPr>
        <w:footnoteRef/>
      </w:r>
      <w:r>
        <w:rPr>
          <w:rtl/>
        </w:rPr>
        <w:t xml:space="preserve"> </w:t>
      </w:r>
      <w:r>
        <w:rPr>
          <w:rFonts w:hint="cs"/>
          <w:rtl/>
        </w:rPr>
        <w:t xml:space="preserve">دراسة </w:t>
      </w:r>
      <w:r w:rsidRPr="003C5CCC">
        <w:rPr>
          <w:snapToGrid w:val="0"/>
          <w:kern w:val="18"/>
          <w:sz w:val="18"/>
          <w:szCs w:val="18"/>
        </w:rPr>
        <w:t>Heathcote, C. (2018)</w:t>
      </w:r>
      <w:r>
        <w:rPr>
          <w:rFonts w:hint="cs"/>
          <w:rtl/>
        </w:rPr>
        <w:t xml:space="preserve">. جزء هام من </w:t>
      </w:r>
      <w:r>
        <w:rPr>
          <w:rFonts w:hint="cs"/>
          <w:rtl/>
        </w:rPr>
        <w:t xml:space="preserve">لغز البنية التحتية: الحوكمة الجيدة [على الإنترنت] متاح على الرابط: </w:t>
      </w:r>
      <w:r w:rsidR="009C1F8A">
        <w:fldChar w:fldCharType="begin"/>
      </w:r>
      <w:r w:rsidR="009C1F8A">
        <w:instrText xml:space="preserve"> HYPERLINK "http://blogs.worldbank.o</w:instrText>
      </w:r>
      <w:r w:rsidR="009C1F8A">
        <w:instrText xml:space="preserve">rg/ppps/critical-piece-infrastructure-puzzle-good-governance" </w:instrText>
      </w:r>
      <w:r w:rsidR="009C1F8A">
        <w:fldChar w:fldCharType="separate"/>
      </w:r>
      <w:r w:rsidRPr="003C5CCC">
        <w:rPr>
          <w:rStyle w:val="Hyperlink"/>
          <w:snapToGrid w:val="0"/>
          <w:kern w:val="18"/>
          <w:sz w:val="18"/>
          <w:szCs w:val="18"/>
        </w:rPr>
        <w:t>http://blogs.worldbank.org/ppps/critical-piece-infrastructure-puzzle-good-governance</w:t>
      </w:r>
      <w:r w:rsidR="009C1F8A">
        <w:rPr>
          <w:rStyle w:val="Hyperlink"/>
          <w:snapToGrid w:val="0"/>
          <w:kern w:val="18"/>
          <w:sz w:val="18"/>
          <w:szCs w:val="18"/>
        </w:rPr>
        <w:fldChar w:fldCharType="end"/>
      </w:r>
      <w:r>
        <w:rPr>
          <w:rFonts w:hint="cs"/>
          <w:rtl/>
        </w:rPr>
        <w:t xml:space="preserve"> [تم الدخول إليه في مارس/آذار </w:t>
      </w:r>
      <w:r w:rsidRPr="00DF3D22">
        <w:rPr>
          <w:rFonts w:hint="cs"/>
          <w:sz w:val="18"/>
          <w:szCs w:val="18"/>
          <w:rtl/>
        </w:rPr>
        <w:t>2018</w:t>
      </w:r>
      <w:r>
        <w:rPr>
          <w:rFonts w:hint="cs"/>
          <w:rtl/>
        </w:rPr>
        <w:t>].</w:t>
      </w:r>
    </w:p>
  </w:footnote>
  <w:footnote w:id="26">
    <w:p w:rsidR="00B53CC0" w:rsidRPr="0090480F" w:rsidRDefault="00B53CC0">
      <w:pPr>
        <w:pStyle w:val="FootnoteText"/>
        <w:rPr>
          <w:rtl/>
          <w:lang w:val="en-GB" w:bidi="ar-EG"/>
        </w:rPr>
      </w:pPr>
      <w:r>
        <w:rPr>
          <w:rStyle w:val="FootnoteReference"/>
        </w:rPr>
        <w:footnoteRef/>
      </w:r>
      <w:r>
        <w:rPr>
          <w:rtl/>
        </w:rPr>
        <w:t xml:space="preserve"> </w:t>
      </w:r>
      <w:r>
        <w:rPr>
          <w:rFonts w:hint="cs"/>
          <w:rtl/>
        </w:rPr>
        <w:t>مبادرة الشفافية في قطاع البناء (</w:t>
      </w:r>
      <w:proofErr w:type="spellStart"/>
      <w:r>
        <w:rPr>
          <w:lang w:val="en-GB"/>
        </w:rPr>
        <w:t>CoST</w:t>
      </w:r>
      <w:proofErr w:type="spellEnd"/>
      <w:r>
        <w:rPr>
          <w:rFonts w:hint="cs"/>
          <w:rtl/>
          <w:lang w:val="en-GB" w:bidi="ar-EG"/>
        </w:rPr>
        <w:t xml:space="preserve">). [على الإنترنت] متاح على الرابط </w:t>
      </w:r>
      <w:r w:rsidR="009C1F8A">
        <w:fldChar w:fldCharType="begin"/>
      </w:r>
      <w:r w:rsidR="009C1F8A">
        <w:instrText xml:space="preserve"> HYPERLINK "http://www.constructiontransparency.org/the-initiative?forumboardid=1&amp;forumtopicid=1" </w:instrText>
      </w:r>
      <w:r w:rsidR="009C1F8A">
        <w:fldChar w:fldCharType="separate"/>
      </w:r>
      <w:r w:rsidRPr="0090480F">
        <w:rPr>
          <w:rStyle w:val="Hyperlink"/>
          <w:snapToGrid w:val="0"/>
          <w:kern w:val="18"/>
          <w:sz w:val="18"/>
          <w:szCs w:val="18"/>
        </w:rPr>
        <w:t>http://www.constructiontransparency.org/the-initiative?forumboardid=1&amp;forumtopicid=1</w:t>
      </w:r>
      <w:r w:rsidR="009C1F8A">
        <w:rPr>
          <w:rStyle w:val="Hyperlink"/>
          <w:snapToGrid w:val="0"/>
          <w:kern w:val="18"/>
          <w:sz w:val="18"/>
          <w:szCs w:val="18"/>
        </w:rPr>
        <w:fldChar w:fldCharType="end"/>
      </w:r>
      <w:r>
        <w:rPr>
          <w:rFonts w:hint="cs"/>
          <w:rtl/>
          <w:lang w:val="en-GB" w:bidi="ar-EG"/>
        </w:rPr>
        <w:t>.</w:t>
      </w:r>
    </w:p>
  </w:footnote>
  <w:footnote w:id="27">
    <w:p w:rsidR="00B53CC0" w:rsidRDefault="00B53CC0">
      <w:pPr>
        <w:pStyle w:val="FootnoteText"/>
        <w:rPr>
          <w:lang w:bidi="ar-EG"/>
        </w:rPr>
      </w:pPr>
      <w:r>
        <w:rPr>
          <w:rStyle w:val="FootnoteReference"/>
        </w:rPr>
        <w:footnoteRef/>
      </w:r>
      <w:r>
        <w:rPr>
          <w:rtl/>
        </w:rPr>
        <w:t xml:space="preserve"> </w:t>
      </w:r>
      <w:r>
        <w:rPr>
          <w:rFonts w:hint="cs"/>
          <w:rtl/>
          <w:lang w:bidi="ar-EG"/>
        </w:rPr>
        <w:t xml:space="preserve">متاح على الرابط </w:t>
      </w:r>
      <w:hyperlink r:id="rId17" w:history="1">
        <w:r w:rsidRPr="00404296">
          <w:rPr>
            <w:rStyle w:val="Hyperlink"/>
            <w:snapToGrid w:val="0"/>
            <w:spacing w:val="-2"/>
            <w:kern w:val="18"/>
            <w:sz w:val="18"/>
            <w:szCs w:val="18"/>
          </w:rPr>
          <w:t>http://www.oecd-ilibrary.org/governance/getting-infrastructure-right_9789264272453-en</w:t>
        </w:r>
      </w:hyperlink>
      <w:r>
        <w:rPr>
          <w:rFonts w:hint="cs"/>
          <w:rtl/>
          <w:lang w:bidi="ar-EG"/>
        </w:rPr>
        <w:t>.</w:t>
      </w:r>
    </w:p>
  </w:footnote>
  <w:footnote w:id="28">
    <w:p w:rsidR="00B53CC0" w:rsidRPr="00E23AC3" w:rsidRDefault="00B53CC0" w:rsidP="00261842">
      <w:pPr>
        <w:pStyle w:val="FootnoteText"/>
        <w:rPr>
          <w:rtl/>
          <w:lang w:val="en-GB" w:bidi="ar-EG"/>
        </w:rPr>
      </w:pPr>
      <w:r>
        <w:rPr>
          <w:rStyle w:val="FootnoteReference"/>
        </w:rPr>
        <w:footnoteRef/>
      </w:r>
      <w:r>
        <w:rPr>
          <w:rtl/>
        </w:rPr>
        <w:t xml:space="preserve"> </w:t>
      </w:r>
      <w:r>
        <w:rPr>
          <w:rFonts w:hint="cs"/>
          <w:rtl/>
        </w:rPr>
        <w:t xml:space="preserve">الموقع الشبكي </w:t>
      </w:r>
      <w:r w:rsidRPr="00261842">
        <w:rPr>
          <w:sz w:val="18"/>
          <w:szCs w:val="18"/>
          <w:lang w:val="en-GB"/>
        </w:rPr>
        <w:t>MAGIC</w:t>
      </w:r>
      <w:r>
        <w:rPr>
          <w:rFonts w:hint="cs"/>
          <w:rtl/>
          <w:lang w:val="en-GB" w:bidi="ar-EG"/>
        </w:rPr>
        <w:t xml:space="preserve"> (بدون تاريخ): التخطيط التفاعلي في متناول يديك [على الإنترنت] متاح على الرابط: </w:t>
      </w:r>
      <w:hyperlink r:id="rId18" w:history="1">
        <w:r w:rsidRPr="00261842">
          <w:rPr>
            <w:rStyle w:val="Hyperlink"/>
            <w:snapToGrid w:val="0"/>
            <w:kern w:val="18"/>
            <w:sz w:val="18"/>
            <w:szCs w:val="18"/>
          </w:rPr>
          <w:t>http://www.magic.gov.uk/home.htm</w:t>
        </w:r>
      </w:hyperlink>
      <w:r>
        <w:rPr>
          <w:rFonts w:hint="cs"/>
          <w:rtl/>
        </w:rPr>
        <w:t xml:space="preserve"> [تم الدخول إليه في مارس/آذار </w:t>
      </w:r>
      <w:r w:rsidRPr="00DF3D22">
        <w:rPr>
          <w:rFonts w:hint="cs"/>
          <w:sz w:val="18"/>
          <w:szCs w:val="18"/>
          <w:rtl/>
        </w:rPr>
        <w:t>2018</w:t>
      </w:r>
      <w:r>
        <w:rPr>
          <w:rFonts w:hint="cs"/>
          <w:rtl/>
        </w:rPr>
        <w:t>]</w:t>
      </w:r>
    </w:p>
  </w:footnote>
  <w:footnote w:id="29">
    <w:p w:rsidR="00B53CC0" w:rsidRPr="00261842" w:rsidRDefault="00B53CC0">
      <w:pPr>
        <w:pStyle w:val="FootnoteText"/>
        <w:rPr>
          <w:rtl/>
          <w:lang w:val="en-GB" w:bidi="ar-EG"/>
        </w:rPr>
      </w:pPr>
      <w:r>
        <w:rPr>
          <w:rStyle w:val="FootnoteReference"/>
        </w:rPr>
        <w:footnoteRef/>
      </w:r>
      <w:r>
        <w:rPr>
          <w:rtl/>
        </w:rPr>
        <w:t xml:space="preserve"> </w:t>
      </w:r>
      <w:r>
        <w:rPr>
          <w:rFonts w:hint="cs"/>
          <w:rtl/>
        </w:rPr>
        <w:t xml:space="preserve">الشبكة الوطنية للتنوع البيولوجي </w:t>
      </w:r>
      <w:r w:rsidRPr="00261842">
        <w:rPr>
          <w:sz w:val="18"/>
          <w:szCs w:val="18"/>
          <w:lang w:val="en-GB"/>
        </w:rPr>
        <w:t>(NBN)</w:t>
      </w:r>
      <w:r w:rsidRPr="00261842">
        <w:rPr>
          <w:rFonts w:hint="cs"/>
          <w:sz w:val="18"/>
          <w:szCs w:val="18"/>
          <w:rtl/>
          <w:lang w:val="en-GB" w:bidi="ar-EG"/>
        </w:rPr>
        <w:t xml:space="preserve"> </w:t>
      </w:r>
      <w:r w:rsidRPr="00261842">
        <w:rPr>
          <w:sz w:val="18"/>
          <w:szCs w:val="18"/>
          <w:lang w:val="en-GB" w:bidi="ar-EG"/>
        </w:rPr>
        <w:t>(2018)</w:t>
      </w:r>
      <w:r w:rsidRPr="00261842">
        <w:rPr>
          <w:rFonts w:hint="cs"/>
          <w:sz w:val="18"/>
          <w:szCs w:val="18"/>
          <w:rtl/>
          <w:lang w:val="en-GB" w:bidi="ar-EG"/>
        </w:rPr>
        <w:t xml:space="preserve"> </w:t>
      </w:r>
      <w:r>
        <w:rPr>
          <w:rFonts w:hint="cs"/>
          <w:rtl/>
          <w:lang w:val="en-GB" w:bidi="ar-EG"/>
        </w:rPr>
        <w:t xml:space="preserve">أين نحن [على الإنترنت] متاح على الرابط </w:t>
      </w:r>
      <w:hyperlink r:id="rId19" w:history="1">
        <w:r w:rsidRPr="00261842">
          <w:rPr>
            <w:rStyle w:val="Hyperlink"/>
            <w:snapToGrid w:val="0"/>
            <w:kern w:val="18"/>
            <w:sz w:val="18"/>
            <w:szCs w:val="18"/>
          </w:rPr>
          <w:t>https://nbn.org.uk/about-us/where-we-are/</w:t>
        </w:r>
      </w:hyperlink>
      <w:r>
        <w:rPr>
          <w:rFonts w:hint="cs"/>
          <w:rtl/>
          <w:lang w:val="en-GB" w:bidi="ar-EG"/>
        </w:rPr>
        <w:t xml:space="preserve"> </w:t>
      </w:r>
      <w:r>
        <w:rPr>
          <w:rFonts w:hint="cs"/>
          <w:rtl/>
        </w:rPr>
        <w:t xml:space="preserve">[تم الدخول إليه في مارس/آذار </w:t>
      </w:r>
      <w:r w:rsidRPr="00DF3D22">
        <w:rPr>
          <w:rFonts w:hint="cs"/>
          <w:sz w:val="18"/>
          <w:szCs w:val="18"/>
          <w:rtl/>
        </w:rPr>
        <w:t>2018</w:t>
      </w:r>
      <w:r>
        <w:rPr>
          <w:rFonts w:hint="cs"/>
          <w:rtl/>
        </w:rPr>
        <w:t>].</w:t>
      </w:r>
    </w:p>
  </w:footnote>
  <w:footnote w:id="30">
    <w:p w:rsidR="00B53CC0" w:rsidRPr="00261842" w:rsidRDefault="00B53CC0" w:rsidP="00261842">
      <w:pPr>
        <w:pStyle w:val="FootnoteText"/>
        <w:rPr>
          <w:lang w:val="en-GB" w:bidi="ar-EG"/>
        </w:rPr>
      </w:pPr>
      <w:r>
        <w:rPr>
          <w:rStyle w:val="FootnoteReference"/>
        </w:rPr>
        <w:footnoteRef/>
      </w:r>
      <w:r>
        <w:rPr>
          <w:rtl/>
        </w:rPr>
        <w:t xml:space="preserve"> </w:t>
      </w:r>
      <w:r>
        <w:rPr>
          <w:rFonts w:hint="cs"/>
          <w:rtl/>
        </w:rPr>
        <w:t xml:space="preserve">شركة </w:t>
      </w:r>
      <w:r w:rsidRPr="00261842">
        <w:rPr>
          <w:sz w:val="18"/>
          <w:szCs w:val="18"/>
        </w:rPr>
        <w:t>Dow</w:t>
      </w:r>
      <w:r>
        <w:rPr>
          <w:rFonts w:hint="cs"/>
          <w:rtl/>
          <w:lang w:bidi="ar-EG"/>
        </w:rPr>
        <w:t>، شركة إعادة تأمين سويسرية، و</w:t>
      </w:r>
      <w:r w:rsidRPr="00261842">
        <w:rPr>
          <w:sz w:val="18"/>
          <w:szCs w:val="18"/>
          <w:lang w:val="en-GB" w:bidi="ar-EG"/>
        </w:rPr>
        <w:t>Shell Global</w:t>
      </w:r>
      <w:r>
        <w:rPr>
          <w:rFonts w:hint="cs"/>
          <w:rtl/>
          <w:lang w:val="en-GB" w:bidi="ar-EG"/>
        </w:rPr>
        <w:t>، و</w:t>
      </w:r>
      <w:r w:rsidRPr="00261842">
        <w:rPr>
          <w:sz w:val="18"/>
          <w:szCs w:val="18"/>
          <w:lang w:val="en-GB" w:bidi="ar-EG"/>
        </w:rPr>
        <w:t>Unilever</w:t>
      </w:r>
      <w:r>
        <w:rPr>
          <w:rFonts w:hint="cs"/>
          <w:rtl/>
          <w:lang w:val="en-GB" w:bidi="ar-EG"/>
        </w:rPr>
        <w:t xml:space="preserve"> ومنظمة </w:t>
      </w:r>
      <w:r w:rsidRPr="00261842">
        <w:rPr>
          <w:snapToGrid w:val="0"/>
          <w:kern w:val="18"/>
          <w:sz w:val="18"/>
          <w:szCs w:val="18"/>
        </w:rPr>
        <w:t>The Nature Conservancy</w:t>
      </w:r>
      <w:r>
        <w:rPr>
          <w:rFonts w:hint="cs"/>
          <w:rtl/>
          <w:lang w:val="en-GB" w:bidi="ar-EG"/>
        </w:rPr>
        <w:t xml:space="preserve"> </w:t>
      </w:r>
      <w:r w:rsidRPr="00261842">
        <w:rPr>
          <w:rFonts w:hint="cs"/>
          <w:sz w:val="18"/>
          <w:szCs w:val="18"/>
          <w:rtl/>
          <w:lang w:val="en-GB" w:bidi="ar-EG"/>
        </w:rPr>
        <w:t>(2013)</w:t>
      </w:r>
      <w:r>
        <w:rPr>
          <w:rFonts w:hint="cs"/>
          <w:rtl/>
          <w:lang w:val="en-GB" w:bidi="ar-EG"/>
        </w:rPr>
        <w:t xml:space="preserve">. دراسات حالة للبنية التحتية الخضراء [على الإنترنت] متاح على الرابط: </w:t>
      </w:r>
      <w:hyperlink r:id="rId20" w:history="1">
        <w:r w:rsidRPr="00261842">
          <w:rPr>
            <w:rStyle w:val="Hyperlink"/>
            <w:snapToGrid w:val="0"/>
            <w:kern w:val="18"/>
            <w:sz w:val="18"/>
            <w:szCs w:val="18"/>
          </w:rPr>
          <w:t>http://www.nature.org/about-us/working-with-companies/case-studies-for-green-infrastructure.pdf</w:t>
        </w:r>
      </w:hyperlink>
      <w:r>
        <w:rPr>
          <w:rFonts w:hint="cs"/>
          <w:rtl/>
          <w:lang w:val="en-GB" w:bidi="ar-EG"/>
        </w:rPr>
        <w:t xml:space="preserve"> </w:t>
      </w:r>
      <w:r>
        <w:rPr>
          <w:rFonts w:hint="cs"/>
          <w:rtl/>
        </w:rPr>
        <w:t xml:space="preserve">[تم الدخول إليه في يناير/كانون الثاني </w:t>
      </w:r>
      <w:r w:rsidRPr="00DF3D22">
        <w:rPr>
          <w:rFonts w:hint="cs"/>
          <w:sz w:val="18"/>
          <w:szCs w:val="18"/>
          <w:rtl/>
        </w:rPr>
        <w:t>2018</w:t>
      </w:r>
      <w:r>
        <w:rPr>
          <w:rFonts w:hint="cs"/>
          <w:rtl/>
        </w:rPr>
        <w:t>]</w:t>
      </w:r>
      <w:r>
        <w:rPr>
          <w:rFonts w:hint="cs"/>
          <w:rtl/>
          <w:lang w:val="en-GB" w:bidi="ar-EG"/>
        </w:rPr>
        <w:t>.</w:t>
      </w:r>
    </w:p>
  </w:footnote>
  <w:footnote w:id="31">
    <w:p w:rsidR="00B53CC0" w:rsidRPr="00261842" w:rsidRDefault="00B53CC0" w:rsidP="00003FBF">
      <w:pPr>
        <w:pStyle w:val="FootnoteText"/>
        <w:rPr>
          <w:rtl/>
          <w:lang w:val="en-GB" w:bidi="ar-EG"/>
        </w:rPr>
      </w:pPr>
      <w:r>
        <w:rPr>
          <w:rStyle w:val="FootnoteReference"/>
        </w:rPr>
        <w:footnoteRef/>
      </w:r>
      <w:r>
        <w:rPr>
          <w:rtl/>
        </w:rPr>
        <w:t xml:space="preserve"> </w:t>
      </w:r>
      <w:r>
        <w:rPr>
          <w:rFonts w:hint="cs"/>
          <w:rtl/>
        </w:rPr>
        <w:t>الصندوق العالمي المعني بالطبيعة (2017)</w:t>
      </w:r>
      <w:r>
        <w:rPr>
          <w:lang w:val="en-GB"/>
        </w:rPr>
        <w:t xml:space="preserve"> </w:t>
      </w:r>
      <w:r>
        <w:rPr>
          <w:rFonts w:hint="cs"/>
          <w:rtl/>
          <w:lang w:val="en-GB" w:bidi="ar-EG"/>
        </w:rPr>
        <w:t xml:space="preserve">تقييم رأس المال الطبيعي لوضع خط أنابيب افتراضي بدون خنادق [على الإنترنت] متاح على الرابط: </w:t>
      </w:r>
      <w:hyperlink r:id="rId21" w:history="1">
        <w:r w:rsidRPr="00003FBF">
          <w:rPr>
            <w:rStyle w:val="Hyperlink"/>
            <w:snapToGrid w:val="0"/>
            <w:kern w:val="18"/>
            <w:sz w:val="18"/>
            <w:szCs w:val="18"/>
          </w:rPr>
          <w:t>http://naturalcapitalcoalition.org/wp-content/uploads/2017/10/GNF-Pilot_Natural-Capital-Valuation-Construction-1.pdf</w:t>
        </w:r>
      </w:hyperlink>
      <w:r>
        <w:rPr>
          <w:rFonts w:hint="cs"/>
          <w:rtl/>
          <w:lang w:val="en-GB" w:bidi="ar-EG"/>
        </w:rPr>
        <w:t xml:space="preserve"> </w:t>
      </w:r>
      <w:r>
        <w:rPr>
          <w:rFonts w:hint="cs"/>
          <w:rtl/>
        </w:rPr>
        <w:t xml:space="preserve">[تم الدخول إليه في مارس/آذار </w:t>
      </w:r>
      <w:r w:rsidRPr="00DF3D22">
        <w:rPr>
          <w:rFonts w:hint="cs"/>
          <w:sz w:val="18"/>
          <w:szCs w:val="18"/>
          <w:rtl/>
        </w:rPr>
        <w:t>2018</w:t>
      </w:r>
      <w:r>
        <w:rPr>
          <w:rFonts w:hint="cs"/>
          <w:rtl/>
        </w:rPr>
        <w:t>]</w:t>
      </w:r>
      <w:r>
        <w:rPr>
          <w:rFonts w:hint="cs"/>
          <w:rtl/>
          <w:lang w:val="en-GB" w:bidi="ar-EG"/>
        </w:rPr>
        <w:t>.</w:t>
      </w:r>
    </w:p>
  </w:footnote>
  <w:footnote w:id="32">
    <w:p w:rsidR="00B53CC0" w:rsidRDefault="00B53CC0">
      <w:pPr>
        <w:pStyle w:val="FootnoteText"/>
        <w:rPr>
          <w:lang w:bidi="ar-EG"/>
        </w:rPr>
      </w:pPr>
      <w:r>
        <w:rPr>
          <w:rStyle w:val="FootnoteReference"/>
        </w:rPr>
        <w:footnoteRef/>
      </w:r>
      <w:r>
        <w:rPr>
          <w:rtl/>
        </w:rPr>
        <w:t xml:space="preserve"> </w:t>
      </w:r>
      <w:r>
        <w:rPr>
          <w:rFonts w:hint="cs"/>
          <w:rtl/>
        </w:rPr>
        <w:t xml:space="preserve">الصندوق العالمي للحياة البرية والمعهد الدولي للتنمية المستدامة </w:t>
      </w:r>
      <w:r w:rsidRPr="00003FBF">
        <w:rPr>
          <w:rFonts w:hint="cs"/>
          <w:sz w:val="18"/>
          <w:szCs w:val="18"/>
          <w:rtl/>
        </w:rPr>
        <w:t>(2017)</w:t>
      </w:r>
      <w:r>
        <w:rPr>
          <w:rFonts w:hint="cs"/>
          <w:rtl/>
        </w:rPr>
        <w:t xml:space="preserve">. التنوع البيولوجي والبنية التحتية: علاقة أفضل؟ [على الإنترنت] متاح على الرابط: </w:t>
      </w:r>
      <w:hyperlink r:id="rId22" w:history="1">
        <w:r w:rsidRPr="00003FBF">
          <w:rPr>
            <w:rStyle w:val="Hyperlink"/>
            <w:snapToGrid w:val="0"/>
            <w:kern w:val="18"/>
            <w:sz w:val="18"/>
            <w:szCs w:val="18"/>
          </w:rPr>
          <w:t>https://www.wwf.ch/sites/default/files/doc-2017-11/Final%20WWF%20IISD%20Study-mainstreaming%20biodiversity%20into%20infrastructure%20sector.pdf</w:t>
        </w:r>
      </w:hyperlink>
      <w:r>
        <w:rPr>
          <w:rFonts w:hint="cs"/>
          <w:rtl/>
        </w:rPr>
        <w:t xml:space="preserve"> [تم الدخول إليه في مارس/آذار </w:t>
      </w:r>
      <w:r w:rsidRPr="00DF3D22">
        <w:rPr>
          <w:rFonts w:hint="cs"/>
          <w:sz w:val="18"/>
          <w:szCs w:val="18"/>
          <w:rtl/>
        </w:rPr>
        <w:t>2018</w:t>
      </w:r>
      <w:r>
        <w:rPr>
          <w:rFonts w:hint="cs"/>
          <w:rtl/>
        </w:rPr>
        <w:t>].</w:t>
      </w:r>
    </w:p>
  </w:footnote>
  <w:footnote w:id="33">
    <w:p w:rsidR="00B53CC0" w:rsidRPr="00EA1EEA" w:rsidRDefault="00B53CC0" w:rsidP="00EA1EEA">
      <w:pPr>
        <w:pStyle w:val="FootnoteText"/>
        <w:rPr>
          <w:rtl/>
          <w:lang w:val="en-GB" w:bidi="ar-EG"/>
        </w:rPr>
      </w:pPr>
      <w:r>
        <w:rPr>
          <w:rStyle w:val="FootnoteReference"/>
        </w:rPr>
        <w:footnoteRef/>
      </w:r>
      <w:r>
        <w:rPr>
          <w:rtl/>
        </w:rPr>
        <w:t xml:space="preserve"> </w:t>
      </w:r>
      <w:r>
        <w:rPr>
          <w:rFonts w:hint="cs"/>
          <w:rtl/>
        </w:rPr>
        <w:t xml:space="preserve">مبادرة خط الاستواء </w:t>
      </w:r>
      <w:r w:rsidRPr="00EA1EEA">
        <w:rPr>
          <w:rFonts w:hint="cs"/>
          <w:sz w:val="18"/>
          <w:szCs w:val="18"/>
          <w:rtl/>
        </w:rPr>
        <w:t>(2017)</w:t>
      </w:r>
      <w:r>
        <w:rPr>
          <w:rFonts w:hint="cs"/>
          <w:rtl/>
        </w:rPr>
        <w:t xml:space="preserve">. </w:t>
      </w:r>
      <w:r>
        <w:rPr>
          <w:rFonts w:hint="cs"/>
          <w:rtl/>
        </w:rPr>
        <w:t xml:space="preserve">منظمة </w:t>
      </w:r>
      <w:proofErr w:type="spellStart"/>
      <w:r w:rsidRPr="00EA1EEA">
        <w:rPr>
          <w:sz w:val="18"/>
          <w:szCs w:val="18"/>
          <w:lang w:val="en-GB"/>
        </w:rPr>
        <w:t>Utooni</w:t>
      </w:r>
      <w:proofErr w:type="spellEnd"/>
      <w:r>
        <w:rPr>
          <w:rFonts w:hint="cs"/>
          <w:rtl/>
          <w:lang w:val="en-GB" w:bidi="ar-EG"/>
        </w:rPr>
        <w:t xml:space="preserve"> للتنمية [على الإنترنت] متاح على الرابط: </w:t>
      </w:r>
      <w:hyperlink r:id="rId23" w:history="1">
        <w:r w:rsidRPr="00EA1EEA">
          <w:rPr>
            <w:rStyle w:val="Hyperlink"/>
            <w:snapToGrid w:val="0"/>
            <w:kern w:val="18"/>
            <w:sz w:val="18"/>
            <w:szCs w:val="18"/>
          </w:rPr>
          <w:t>https://www.equatorinitiative.org/2017/05/30/utooni-development-organization/</w:t>
        </w:r>
      </w:hyperlink>
      <w:r>
        <w:rPr>
          <w:rFonts w:hint="cs"/>
          <w:rtl/>
          <w:lang w:val="en-GB" w:bidi="ar-EG"/>
        </w:rPr>
        <w:t xml:space="preserve"> </w:t>
      </w:r>
      <w:r>
        <w:rPr>
          <w:rFonts w:hint="cs"/>
          <w:rtl/>
        </w:rPr>
        <w:t xml:space="preserve">[تم الدخول إليه في مايو/أيار </w:t>
      </w:r>
      <w:r w:rsidRPr="00DF3D22">
        <w:rPr>
          <w:rFonts w:hint="cs"/>
          <w:sz w:val="18"/>
          <w:szCs w:val="18"/>
          <w:rtl/>
        </w:rPr>
        <w:t>2018</w:t>
      </w:r>
      <w:r>
        <w:rPr>
          <w:rFonts w:hint="cs"/>
          <w:rtl/>
        </w:rPr>
        <w:t>].</w:t>
      </w:r>
    </w:p>
  </w:footnote>
  <w:footnote w:id="34">
    <w:p w:rsidR="00B53CC0" w:rsidRDefault="00B53CC0">
      <w:pPr>
        <w:pStyle w:val="FootnoteText"/>
        <w:rPr>
          <w:lang w:bidi="ar-EG"/>
        </w:rPr>
      </w:pPr>
      <w:r>
        <w:rPr>
          <w:rStyle w:val="FootnoteReference"/>
        </w:rPr>
        <w:footnoteRef/>
      </w:r>
      <w:r>
        <w:rPr>
          <w:rtl/>
        </w:rPr>
        <w:t xml:space="preserve"> </w:t>
      </w:r>
      <w:r>
        <w:rPr>
          <w:rFonts w:hint="cs"/>
          <w:rtl/>
        </w:rPr>
        <w:t>مخزون الموارد المتجددة وغير المتجددة (مثل النباتات، والحيوانات، والهواء، والتربة، والمعادن).</w:t>
      </w:r>
    </w:p>
  </w:footnote>
  <w:footnote w:id="35">
    <w:p w:rsidR="00B53CC0" w:rsidRDefault="00B53CC0" w:rsidP="00A64721">
      <w:pPr>
        <w:pStyle w:val="FootnoteText"/>
        <w:rPr>
          <w:lang w:bidi="ar-EG"/>
        </w:rPr>
      </w:pPr>
      <w:r>
        <w:rPr>
          <w:rStyle w:val="FootnoteReference"/>
        </w:rPr>
        <w:footnoteRef/>
      </w:r>
      <w:r>
        <w:rPr>
          <w:rtl/>
        </w:rPr>
        <w:t xml:space="preserve"> </w:t>
      </w:r>
      <w:r w:rsidR="00A64721">
        <w:rPr>
          <w:rFonts w:hint="cs"/>
          <w:rtl/>
        </w:rPr>
        <w:t>خارطة</w:t>
      </w:r>
      <w:r>
        <w:rPr>
          <w:rFonts w:hint="cs"/>
          <w:rtl/>
        </w:rPr>
        <w:t xml:space="preserve"> الطريق العالمية </w:t>
      </w:r>
      <w:r w:rsidRPr="00D005A5">
        <w:rPr>
          <w:rFonts w:hint="cs"/>
          <w:sz w:val="18"/>
          <w:szCs w:val="18"/>
          <w:rtl/>
        </w:rPr>
        <w:t>(2018)</w:t>
      </w:r>
      <w:r>
        <w:rPr>
          <w:rFonts w:hint="cs"/>
          <w:rtl/>
        </w:rPr>
        <w:t xml:space="preserve">. [على الإنترنت] متاح على الرابط: </w:t>
      </w:r>
      <w:hyperlink r:id="rId24" w:history="1">
        <w:r w:rsidRPr="00D005A5">
          <w:rPr>
            <w:rStyle w:val="Hyperlink"/>
            <w:snapToGrid w:val="0"/>
            <w:kern w:val="18"/>
            <w:sz w:val="18"/>
            <w:szCs w:val="18"/>
          </w:rPr>
          <w:t>www.global-roadmap.org</w:t>
        </w:r>
      </w:hyperlink>
      <w:r>
        <w:rPr>
          <w:rFonts w:hint="cs"/>
          <w:rtl/>
        </w:rPr>
        <w:t xml:space="preserve"> [تم الدخول إليه في مايو/أيار </w:t>
      </w:r>
      <w:r w:rsidRPr="00DF3D22">
        <w:rPr>
          <w:rFonts w:hint="cs"/>
          <w:sz w:val="18"/>
          <w:szCs w:val="18"/>
          <w:rtl/>
        </w:rPr>
        <w:t>2018</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CC0" w:rsidRPr="00AB2DD6" w:rsidRDefault="00B53CC0" w:rsidP="00D05BCE">
    <w:pPr>
      <w:tabs>
        <w:tab w:val="left" w:pos="6379"/>
      </w:tabs>
      <w:bidi w:val="0"/>
      <w:ind w:left="6804"/>
      <w:jc w:val="right"/>
      <w:rPr>
        <w:sz w:val="22"/>
        <w:szCs w:val="22"/>
      </w:rPr>
    </w:pPr>
    <w:r w:rsidRPr="00AB2DD6">
      <w:rPr>
        <w:noProof/>
        <w:kern w:val="22"/>
        <w:sz w:val="22"/>
        <w:szCs w:val="22"/>
      </w:rPr>
      <w:t>CBD/SBI/2/</w:t>
    </w:r>
    <w:r>
      <w:rPr>
        <w:noProof/>
        <w:kern w:val="22"/>
        <w:sz w:val="22"/>
        <w:szCs w:val="22"/>
      </w:rPr>
      <w:t>4/Add.5</w:t>
    </w:r>
  </w:p>
  <w:p w:rsidR="00B53CC0" w:rsidRPr="00084BB4" w:rsidRDefault="00B53CC0" w:rsidP="00E84AFA">
    <w:pPr>
      <w:tabs>
        <w:tab w:val="left" w:pos="6379"/>
      </w:tabs>
      <w:bidi w:val="0"/>
      <w:ind w:left="6804"/>
      <w:jc w:val="right"/>
      <w:rPr>
        <w:sz w:val="22"/>
        <w:szCs w:val="22"/>
      </w:rPr>
    </w:pPr>
    <w:r w:rsidRPr="00BF5722">
      <w:rPr>
        <w:sz w:val="22"/>
        <w:szCs w:val="22"/>
      </w:rPr>
      <w:t xml:space="preserve">Page </w:t>
    </w:r>
    <w:r w:rsidRPr="00BF5722">
      <w:rPr>
        <w:sz w:val="22"/>
        <w:szCs w:val="22"/>
      </w:rPr>
      <w:fldChar w:fldCharType="begin"/>
    </w:r>
    <w:r w:rsidRPr="00BF5722">
      <w:rPr>
        <w:sz w:val="22"/>
        <w:szCs w:val="22"/>
      </w:rPr>
      <w:instrText xml:space="preserve">PAGE  </w:instrText>
    </w:r>
    <w:r w:rsidRPr="00BF5722">
      <w:rPr>
        <w:sz w:val="22"/>
        <w:szCs w:val="22"/>
      </w:rPr>
      <w:fldChar w:fldCharType="separate"/>
    </w:r>
    <w:r w:rsidR="009C1F8A">
      <w:rPr>
        <w:noProof/>
        <w:sz w:val="22"/>
        <w:szCs w:val="22"/>
      </w:rPr>
      <w:t>18</w:t>
    </w:r>
    <w:r w:rsidRPr="00BF5722">
      <w:rPr>
        <w:sz w:val="22"/>
        <w:szCs w:val="22"/>
      </w:rPr>
      <w:fldChar w:fldCharType="end"/>
    </w:r>
  </w:p>
  <w:p w:rsidR="00B53CC0" w:rsidRPr="00FF65D5" w:rsidRDefault="00B53CC0" w:rsidP="00E84AFA">
    <w:pPr>
      <w:pStyle w:val="Header"/>
      <w:bidi w:val="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CC0" w:rsidRPr="00AB2DD6" w:rsidRDefault="00B53CC0" w:rsidP="00D05BCE">
    <w:pPr>
      <w:tabs>
        <w:tab w:val="left" w:pos="6379"/>
      </w:tabs>
      <w:bidi w:val="0"/>
      <w:jc w:val="left"/>
      <w:rPr>
        <w:sz w:val="22"/>
        <w:szCs w:val="22"/>
      </w:rPr>
    </w:pPr>
    <w:r w:rsidRPr="00AB2DD6">
      <w:rPr>
        <w:noProof/>
        <w:kern w:val="22"/>
        <w:sz w:val="22"/>
        <w:szCs w:val="22"/>
      </w:rPr>
      <w:t>CBD/SBI/2/</w:t>
    </w:r>
    <w:r>
      <w:rPr>
        <w:noProof/>
        <w:kern w:val="22"/>
        <w:sz w:val="22"/>
        <w:szCs w:val="22"/>
      </w:rPr>
      <w:t>4/Add.5</w:t>
    </w:r>
  </w:p>
  <w:p w:rsidR="00B53CC0" w:rsidRPr="00F83515" w:rsidRDefault="00B53CC0" w:rsidP="009A6C4E">
    <w:pPr>
      <w:tabs>
        <w:tab w:val="left" w:pos="6379"/>
      </w:tabs>
      <w:bidi w:val="0"/>
      <w:jc w:val="left"/>
      <w:rPr>
        <w:sz w:val="22"/>
        <w:szCs w:val="22"/>
      </w:rPr>
    </w:pPr>
    <w:r w:rsidRPr="00F83515">
      <w:rPr>
        <w:noProof/>
        <w:kern w:val="22"/>
        <w:sz w:val="22"/>
        <w:szCs w:val="22"/>
      </w:rPr>
      <w:t xml:space="preserve">Page </w:t>
    </w:r>
    <w:r w:rsidRPr="00F83515">
      <w:rPr>
        <w:bCs/>
        <w:noProof/>
        <w:kern w:val="22"/>
        <w:sz w:val="22"/>
        <w:szCs w:val="22"/>
      </w:rPr>
      <w:fldChar w:fldCharType="begin"/>
    </w:r>
    <w:r w:rsidRPr="00F83515">
      <w:rPr>
        <w:bCs/>
        <w:noProof/>
        <w:kern w:val="22"/>
        <w:sz w:val="22"/>
        <w:szCs w:val="22"/>
      </w:rPr>
      <w:instrText xml:space="preserve"> PAGE </w:instrText>
    </w:r>
    <w:r w:rsidRPr="00F83515">
      <w:rPr>
        <w:bCs/>
        <w:noProof/>
        <w:kern w:val="22"/>
        <w:sz w:val="22"/>
        <w:szCs w:val="22"/>
      </w:rPr>
      <w:fldChar w:fldCharType="separate"/>
    </w:r>
    <w:r w:rsidR="009C1F8A">
      <w:rPr>
        <w:bCs/>
        <w:noProof/>
        <w:kern w:val="22"/>
        <w:sz w:val="22"/>
        <w:szCs w:val="22"/>
      </w:rPr>
      <w:t>19</w:t>
    </w:r>
    <w:r w:rsidRPr="00F83515">
      <w:rPr>
        <w:bCs/>
        <w:noProof/>
        <w:kern w:val="22"/>
        <w:sz w:val="22"/>
        <w:szCs w:val="22"/>
      </w:rPr>
      <w:fldChar w:fldCharType="end"/>
    </w:r>
  </w:p>
  <w:p w:rsidR="00B53CC0" w:rsidRPr="00FF65D5" w:rsidRDefault="00B53CC0" w:rsidP="009A6C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94DAD"/>
    <w:multiLevelType w:val="hybridMultilevel"/>
    <w:tmpl w:val="8E5CFFB2"/>
    <w:lvl w:ilvl="0" w:tplc="BBC2910A">
      <w:start w:val="1"/>
      <w:numFmt w:val="arabicAlpha"/>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C401DD"/>
    <w:multiLevelType w:val="hybridMultilevel"/>
    <w:tmpl w:val="6FF0CA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D907528"/>
    <w:multiLevelType w:val="hybridMultilevel"/>
    <w:tmpl w:val="96F2647E"/>
    <w:lvl w:ilvl="0" w:tplc="0C8815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047C26"/>
    <w:multiLevelType w:val="hybridMultilevel"/>
    <w:tmpl w:val="2C506F8E"/>
    <w:lvl w:ilvl="0" w:tplc="22E62942">
      <w:start w:val="1"/>
      <w:numFmt w:val="arabicAlpha"/>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816C9C"/>
    <w:multiLevelType w:val="hybridMultilevel"/>
    <w:tmpl w:val="4C442172"/>
    <w:lvl w:ilvl="0" w:tplc="4C32A08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0C1168"/>
    <w:multiLevelType w:val="hybridMultilevel"/>
    <w:tmpl w:val="691AA6E0"/>
    <w:lvl w:ilvl="0" w:tplc="D424F3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0D2C60"/>
    <w:multiLevelType w:val="hybridMultilevel"/>
    <w:tmpl w:val="9C4A6BE6"/>
    <w:lvl w:ilvl="0" w:tplc="E30A93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B2575E"/>
    <w:multiLevelType w:val="hybridMultilevel"/>
    <w:tmpl w:val="CAEA0946"/>
    <w:lvl w:ilvl="0" w:tplc="A52E63FA">
      <w:start w:val="1"/>
      <w:numFmt w:val="arabicAlpha"/>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1D7C604F"/>
    <w:multiLevelType w:val="hybridMultilevel"/>
    <w:tmpl w:val="53A0ADC0"/>
    <w:lvl w:ilvl="0" w:tplc="D234A8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033E7E"/>
    <w:multiLevelType w:val="hybridMultilevel"/>
    <w:tmpl w:val="894EDAD0"/>
    <w:lvl w:ilvl="0" w:tplc="E6A868D4">
      <w:start w:val="1"/>
      <w:numFmt w:val="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34F4357"/>
    <w:multiLevelType w:val="hybridMultilevel"/>
    <w:tmpl w:val="F1503E6A"/>
    <w:lvl w:ilvl="0" w:tplc="C9987CD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E87A69"/>
    <w:multiLevelType w:val="hybridMultilevel"/>
    <w:tmpl w:val="9008FF5C"/>
    <w:lvl w:ilvl="0" w:tplc="2488F654">
      <w:start w:val="1"/>
      <w:numFmt w:val="decimal"/>
      <w:lvlText w:val="%1-"/>
      <w:lvlJc w:val="left"/>
      <w:pPr>
        <w:ind w:left="720" w:hanging="360"/>
      </w:pPr>
      <w:rPr>
        <w:rFonts w:hint="default"/>
        <w:i w:val="0"/>
        <w:iCs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1122D71"/>
    <w:multiLevelType w:val="multilevel"/>
    <w:tmpl w:val="128A93FE"/>
    <w:lvl w:ilvl="0">
      <w:start w:val="9"/>
      <w:numFmt w:val="decimal"/>
      <w:lvlText w:val="%1"/>
      <w:lvlJc w:val="left"/>
      <w:pPr>
        <w:ind w:left="360" w:hanging="360"/>
      </w:pPr>
      <w:rPr>
        <w:rFonts w:hint="default"/>
      </w:rPr>
    </w:lvl>
    <w:lvl w:ilvl="1">
      <w:start w:val="4"/>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6720" w:hanging="1440"/>
      </w:pPr>
      <w:rPr>
        <w:rFonts w:hint="default"/>
      </w:rPr>
    </w:lvl>
  </w:abstractNum>
  <w:abstractNum w:abstractNumId="13">
    <w:nsid w:val="38D344DE"/>
    <w:multiLevelType w:val="hybridMultilevel"/>
    <w:tmpl w:val="2466BE8E"/>
    <w:lvl w:ilvl="0" w:tplc="82C08656">
      <w:start w:val="1"/>
      <w:numFmt w:val="arabicAlpha"/>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9FE0306"/>
    <w:multiLevelType w:val="hybridMultilevel"/>
    <w:tmpl w:val="80B41A90"/>
    <w:lvl w:ilvl="0" w:tplc="A93CE1E2">
      <w:start w:val="1"/>
      <w:numFmt w:val="decimal"/>
      <w:lvlText w:val="%1-"/>
      <w:lvlJc w:val="left"/>
      <w:pPr>
        <w:tabs>
          <w:tab w:val="num" w:pos="720"/>
        </w:tabs>
        <w:ind w:left="0" w:firstLine="0"/>
      </w:pPr>
      <w:rPr>
        <w:rFonts w:hint="default"/>
      </w:rPr>
    </w:lvl>
    <w:lvl w:ilvl="1" w:tplc="1009000F">
      <w:start w:val="1"/>
      <w:numFmt w:val="decimal"/>
      <w:lvlText w:val="%2."/>
      <w:lvlJc w:val="left"/>
      <w:pPr>
        <w:tabs>
          <w:tab w:val="num" w:pos="1440"/>
        </w:tabs>
        <w:ind w:left="1440" w:hanging="360"/>
      </w:pPr>
      <w:rPr>
        <w:rFonts w:hint="default"/>
      </w:rPr>
    </w:lvl>
    <w:lvl w:ilvl="2" w:tplc="A5AC5660">
      <w:start w:val="22"/>
      <w:numFmt w:val="bullet"/>
      <w:lvlText w:val="-"/>
      <w:lvlJc w:val="left"/>
      <w:pPr>
        <w:tabs>
          <w:tab w:val="num" w:pos="2700"/>
        </w:tabs>
        <w:ind w:left="2700" w:hanging="720"/>
      </w:pPr>
      <w:rPr>
        <w:rFonts w:ascii="Times New Roman" w:eastAsia="YouYuan" w:hAnsi="Times New Roman" w:cs="Simplified Arabic"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5">
    <w:nsid w:val="462D6FC4"/>
    <w:multiLevelType w:val="hybridMultilevel"/>
    <w:tmpl w:val="9D04176A"/>
    <w:lvl w:ilvl="0" w:tplc="94C603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67E09EF"/>
    <w:multiLevelType w:val="hybridMultilevel"/>
    <w:tmpl w:val="9EEAE7E2"/>
    <w:lvl w:ilvl="0" w:tplc="601476DA">
      <w:start w:val="1"/>
      <w:numFmt w:val="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4BF37F68"/>
    <w:multiLevelType w:val="hybridMultilevel"/>
    <w:tmpl w:val="80B41A90"/>
    <w:lvl w:ilvl="0" w:tplc="A93CE1E2">
      <w:start w:val="1"/>
      <w:numFmt w:val="decimal"/>
      <w:lvlText w:val="%1-"/>
      <w:lvlJc w:val="left"/>
      <w:pPr>
        <w:tabs>
          <w:tab w:val="num" w:pos="720"/>
        </w:tabs>
        <w:ind w:left="0" w:firstLine="0"/>
      </w:pPr>
      <w:rPr>
        <w:rFonts w:hint="default"/>
      </w:rPr>
    </w:lvl>
    <w:lvl w:ilvl="1" w:tplc="1009000F">
      <w:start w:val="1"/>
      <w:numFmt w:val="decimal"/>
      <w:lvlText w:val="%2."/>
      <w:lvlJc w:val="left"/>
      <w:pPr>
        <w:tabs>
          <w:tab w:val="num" w:pos="1440"/>
        </w:tabs>
        <w:ind w:left="1440" w:hanging="360"/>
      </w:pPr>
      <w:rPr>
        <w:rFonts w:hint="default"/>
      </w:rPr>
    </w:lvl>
    <w:lvl w:ilvl="2" w:tplc="A5AC5660">
      <w:start w:val="22"/>
      <w:numFmt w:val="bullet"/>
      <w:lvlText w:val="-"/>
      <w:lvlJc w:val="left"/>
      <w:pPr>
        <w:tabs>
          <w:tab w:val="num" w:pos="2700"/>
        </w:tabs>
        <w:ind w:left="2700" w:hanging="720"/>
      </w:pPr>
      <w:rPr>
        <w:rFonts w:ascii="Times New Roman" w:eastAsia="YouYuan" w:hAnsi="Times New Roman" w:cs="Simplified Arabic"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8">
    <w:nsid w:val="4E0442B4"/>
    <w:multiLevelType w:val="multilevel"/>
    <w:tmpl w:val="44200426"/>
    <w:lvl w:ilvl="0">
      <w:start w:val="1"/>
      <w:numFmt w:val="decimal"/>
      <w:pStyle w:val="Para1"/>
      <w:lvlText w:val="%1."/>
      <w:lvlJc w:val="left"/>
      <w:pPr>
        <w:tabs>
          <w:tab w:val="num" w:pos="360"/>
        </w:tabs>
        <w:ind w:left="0" w:firstLine="0"/>
      </w:pPr>
      <w:rPr>
        <w:rFonts w:ascii="Times New Roman" w:hAnsi="Times New Roman" w:hint="default"/>
        <w:b w:val="0"/>
        <w:i/>
        <w:iCs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51EB7155"/>
    <w:multiLevelType w:val="hybridMultilevel"/>
    <w:tmpl w:val="812612C8"/>
    <w:lvl w:ilvl="0" w:tplc="FFE6B1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FD5BBC"/>
    <w:multiLevelType w:val="hybridMultilevel"/>
    <w:tmpl w:val="CCE89B80"/>
    <w:lvl w:ilvl="0" w:tplc="79A2D55C">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00E3744"/>
    <w:multiLevelType w:val="hybridMultilevel"/>
    <w:tmpl w:val="B7665AAE"/>
    <w:lvl w:ilvl="0" w:tplc="F0964134">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99849C1"/>
    <w:multiLevelType w:val="hybridMultilevel"/>
    <w:tmpl w:val="5740A58C"/>
    <w:lvl w:ilvl="0" w:tplc="4E1857B0">
      <w:start w:val="1"/>
      <w:numFmt w:val="arabicAlpha"/>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6ADF425B"/>
    <w:multiLevelType w:val="hybridMultilevel"/>
    <w:tmpl w:val="B160261E"/>
    <w:lvl w:ilvl="0" w:tplc="3A8EECB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9F05E2"/>
    <w:multiLevelType w:val="hybridMultilevel"/>
    <w:tmpl w:val="1FDECE9C"/>
    <w:lvl w:ilvl="0" w:tplc="E5DCA64C">
      <w:start w:val="1"/>
      <w:numFmt w:val="arabicAlpha"/>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C385C10"/>
    <w:multiLevelType w:val="hybridMultilevel"/>
    <w:tmpl w:val="1DF6BD52"/>
    <w:lvl w:ilvl="0" w:tplc="3B604D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78D4362A"/>
    <w:multiLevelType w:val="hybridMultilevel"/>
    <w:tmpl w:val="3A30B912"/>
    <w:lvl w:ilvl="0" w:tplc="43A47EA6">
      <w:start w:val="1"/>
      <w:numFmt w:val="decimal"/>
      <w:lvlText w:val="%1-"/>
      <w:lvlJc w:val="left"/>
      <w:pPr>
        <w:tabs>
          <w:tab w:val="num" w:pos="540"/>
        </w:tabs>
        <w:ind w:left="540" w:hanging="360"/>
      </w:pPr>
      <w:rPr>
        <w:rFonts w:ascii="Simplified Arabic" w:hAnsi="Simplified Arabic" w:cs="Simplified Arabic" w:hint="default"/>
        <w:b w:val="0"/>
        <w:sz w:val="24"/>
        <w:szCs w:val="24"/>
        <w:vertAlign w:val="baseline"/>
      </w:rPr>
    </w:lvl>
    <w:lvl w:ilvl="1" w:tplc="5B16B29C">
      <w:start w:val="1"/>
      <w:numFmt w:val="lowerLetter"/>
      <w:lvlText w:val="(%2)"/>
      <w:lvlJc w:val="left"/>
      <w:pPr>
        <w:tabs>
          <w:tab w:val="num" w:pos="1440"/>
        </w:tabs>
        <w:ind w:left="1440" w:hanging="360"/>
      </w:pPr>
      <w:rPr>
        <w:rFonts w:hint="default"/>
        <w:b w:val="0"/>
        <w:i w:val="0"/>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797C5CFB"/>
    <w:multiLevelType w:val="multilevel"/>
    <w:tmpl w:val="1244037C"/>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7"/>
  </w:num>
  <w:num w:numId="2">
    <w:abstractNumId w:val="26"/>
  </w:num>
  <w:num w:numId="3">
    <w:abstractNumId w:val="16"/>
  </w:num>
  <w:num w:numId="4">
    <w:abstractNumId w:val="14"/>
  </w:num>
  <w:num w:numId="5">
    <w:abstractNumId w:val="1"/>
  </w:num>
  <w:num w:numId="6">
    <w:abstractNumId w:val="9"/>
  </w:num>
  <w:num w:numId="7">
    <w:abstractNumId w:val="18"/>
  </w:num>
  <w:num w:numId="8">
    <w:abstractNumId w:val="28"/>
  </w:num>
  <w:num w:numId="9">
    <w:abstractNumId w:val="12"/>
  </w:num>
  <w:num w:numId="10">
    <w:abstractNumId w:val="10"/>
  </w:num>
  <w:num w:numId="11">
    <w:abstractNumId w:val="23"/>
  </w:num>
  <w:num w:numId="12">
    <w:abstractNumId w:val="24"/>
  </w:num>
  <w:num w:numId="13">
    <w:abstractNumId w:val="5"/>
  </w:num>
  <w:num w:numId="14">
    <w:abstractNumId w:val="15"/>
  </w:num>
  <w:num w:numId="15">
    <w:abstractNumId w:val="21"/>
  </w:num>
  <w:num w:numId="16">
    <w:abstractNumId w:val="3"/>
  </w:num>
  <w:num w:numId="17">
    <w:abstractNumId w:val="4"/>
  </w:num>
  <w:num w:numId="18">
    <w:abstractNumId w:val="13"/>
  </w:num>
  <w:num w:numId="19">
    <w:abstractNumId w:val="25"/>
  </w:num>
  <w:num w:numId="20">
    <w:abstractNumId w:val="20"/>
  </w:num>
  <w:num w:numId="21">
    <w:abstractNumId w:val="0"/>
  </w:num>
  <w:num w:numId="22">
    <w:abstractNumId w:val="6"/>
  </w:num>
  <w:num w:numId="23">
    <w:abstractNumId w:val="8"/>
  </w:num>
  <w:num w:numId="24">
    <w:abstractNumId w:val="19"/>
  </w:num>
  <w:num w:numId="25">
    <w:abstractNumId w:val="7"/>
  </w:num>
  <w:num w:numId="26">
    <w:abstractNumId w:val="2"/>
  </w:num>
  <w:num w:numId="27">
    <w:abstractNumId w:val="22"/>
  </w:num>
  <w:num w:numId="28">
    <w:abstractNumId w:val="11"/>
  </w:num>
  <w:num w:numId="29">
    <w:abstractNumId w:val="18"/>
    <w:lvlOverride w:ilvl="0">
      <w:startOverride w:val="1"/>
    </w:lvlOverride>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324"/>
    <w:rsid w:val="00000127"/>
    <w:rsid w:val="00000169"/>
    <w:rsid w:val="00000C9D"/>
    <w:rsid w:val="00001033"/>
    <w:rsid w:val="00001335"/>
    <w:rsid w:val="00001FD1"/>
    <w:rsid w:val="0000256F"/>
    <w:rsid w:val="0000278F"/>
    <w:rsid w:val="000039B6"/>
    <w:rsid w:val="00003FBF"/>
    <w:rsid w:val="00004CF5"/>
    <w:rsid w:val="00004E02"/>
    <w:rsid w:val="00004F1B"/>
    <w:rsid w:val="000056A7"/>
    <w:rsid w:val="00005C6B"/>
    <w:rsid w:val="00006287"/>
    <w:rsid w:val="0000629F"/>
    <w:rsid w:val="00006442"/>
    <w:rsid w:val="00006B3C"/>
    <w:rsid w:val="00007338"/>
    <w:rsid w:val="0000770F"/>
    <w:rsid w:val="00007E58"/>
    <w:rsid w:val="0001035F"/>
    <w:rsid w:val="00010F2A"/>
    <w:rsid w:val="00010F2C"/>
    <w:rsid w:val="00012150"/>
    <w:rsid w:val="00012AE9"/>
    <w:rsid w:val="000144D3"/>
    <w:rsid w:val="00014C62"/>
    <w:rsid w:val="00014DC6"/>
    <w:rsid w:val="00015D86"/>
    <w:rsid w:val="00015DC4"/>
    <w:rsid w:val="00016AE8"/>
    <w:rsid w:val="00016B4E"/>
    <w:rsid w:val="00016D34"/>
    <w:rsid w:val="0001753C"/>
    <w:rsid w:val="00017621"/>
    <w:rsid w:val="00017CA1"/>
    <w:rsid w:val="00017D1A"/>
    <w:rsid w:val="000213DE"/>
    <w:rsid w:val="00021F4F"/>
    <w:rsid w:val="00022D4B"/>
    <w:rsid w:val="00022FBA"/>
    <w:rsid w:val="00023967"/>
    <w:rsid w:val="00024250"/>
    <w:rsid w:val="0002474B"/>
    <w:rsid w:val="0002523A"/>
    <w:rsid w:val="00025E2A"/>
    <w:rsid w:val="00027140"/>
    <w:rsid w:val="000272C6"/>
    <w:rsid w:val="00027F72"/>
    <w:rsid w:val="000300D1"/>
    <w:rsid w:val="00030485"/>
    <w:rsid w:val="00030954"/>
    <w:rsid w:val="00030985"/>
    <w:rsid w:val="00030C8C"/>
    <w:rsid w:val="0003135B"/>
    <w:rsid w:val="00031468"/>
    <w:rsid w:val="00031FBE"/>
    <w:rsid w:val="000326E4"/>
    <w:rsid w:val="00033F9A"/>
    <w:rsid w:val="00034043"/>
    <w:rsid w:val="000358C0"/>
    <w:rsid w:val="00036F64"/>
    <w:rsid w:val="000408ED"/>
    <w:rsid w:val="00040A75"/>
    <w:rsid w:val="00040FA5"/>
    <w:rsid w:val="00041FD9"/>
    <w:rsid w:val="00042FAF"/>
    <w:rsid w:val="000439EA"/>
    <w:rsid w:val="00043D1B"/>
    <w:rsid w:val="00043DB8"/>
    <w:rsid w:val="00044AAF"/>
    <w:rsid w:val="00044EB4"/>
    <w:rsid w:val="0004504F"/>
    <w:rsid w:val="00045832"/>
    <w:rsid w:val="00045E3C"/>
    <w:rsid w:val="00046170"/>
    <w:rsid w:val="00046D40"/>
    <w:rsid w:val="000518A5"/>
    <w:rsid w:val="000518AA"/>
    <w:rsid w:val="00051A6E"/>
    <w:rsid w:val="0005279A"/>
    <w:rsid w:val="00052817"/>
    <w:rsid w:val="00053725"/>
    <w:rsid w:val="0005429D"/>
    <w:rsid w:val="0005468E"/>
    <w:rsid w:val="000555C6"/>
    <w:rsid w:val="00056818"/>
    <w:rsid w:val="000569D7"/>
    <w:rsid w:val="00056B97"/>
    <w:rsid w:val="0005771A"/>
    <w:rsid w:val="00057C94"/>
    <w:rsid w:val="00060303"/>
    <w:rsid w:val="00060817"/>
    <w:rsid w:val="00060B86"/>
    <w:rsid w:val="00060E6E"/>
    <w:rsid w:val="0006113B"/>
    <w:rsid w:val="00061240"/>
    <w:rsid w:val="00061387"/>
    <w:rsid w:val="0006179B"/>
    <w:rsid w:val="000617F5"/>
    <w:rsid w:val="00061A70"/>
    <w:rsid w:val="00061F32"/>
    <w:rsid w:val="00062717"/>
    <w:rsid w:val="00062CBF"/>
    <w:rsid w:val="0006356C"/>
    <w:rsid w:val="00064142"/>
    <w:rsid w:val="00064701"/>
    <w:rsid w:val="000647C5"/>
    <w:rsid w:val="00065187"/>
    <w:rsid w:val="000659D4"/>
    <w:rsid w:val="00065D74"/>
    <w:rsid w:val="00065EAD"/>
    <w:rsid w:val="00066168"/>
    <w:rsid w:val="000673FE"/>
    <w:rsid w:val="00070E37"/>
    <w:rsid w:val="00070EDF"/>
    <w:rsid w:val="00071AA3"/>
    <w:rsid w:val="00072556"/>
    <w:rsid w:val="000730AE"/>
    <w:rsid w:val="0007477C"/>
    <w:rsid w:val="000748F0"/>
    <w:rsid w:val="00074A52"/>
    <w:rsid w:val="000750CF"/>
    <w:rsid w:val="00075A8A"/>
    <w:rsid w:val="000770F3"/>
    <w:rsid w:val="000777DF"/>
    <w:rsid w:val="00077DAB"/>
    <w:rsid w:val="0008009F"/>
    <w:rsid w:val="00080B30"/>
    <w:rsid w:val="00081999"/>
    <w:rsid w:val="0008214A"/>
    <w:rsid w:val="000825D7"/>
    <w:rsid w:val="000839A2"/>
    <w:rsid w:val="00083B68"/>
    <w:rsid w:val="00084BB4"/>
    <w:rsid w:val="00085341"/>
    <w:rsid w:val="000867EE"/>
    <w:rsid w:val="00086946"/>
    <w:rsid w:val="00086ADE"/>
    <w:rsid w:val="00087182"/>
    <w:rsid w:val="0008758D"/>
    <w:rsid w:val="00087C19"/>
    <w:rsid w:val="000904A8"/>
    <w:rsid w:val="00090561"/>
    <w:rsid w:val="000916BE"/>
    <w:rsid w:val="000918BD"/>
    <w:rsid w:val="00091948"/>
    <w:rsid w:val="00092667"/>
    <w:rsid w:val="0009290C"/>
    <w:rsid w:val="00093731"/>
    <w:rsid w:val="00093760"/>
    <w:rsid w:val="00093F2D"/>
    <w:rsid w:val="00094391"/>
    <w:rsid w:val="00094D7F"/>
    <w:rsid w:val="00095854"/>
    <w:rsid w:val="00096E55"/>
    <w:rsid w:val="00096F83"/>
    <w:rsid w:val="00097021"/>
    <w:rsid w:val="000970EF"/>
    <w:rsid w:val="00097777"/>
    <w:rsid w:val="000A043F"/>
    <w:rsid w:val="000A055B"/>
    <w:rsid w:val="000A05B7"/>
    <w:rsid w:val="000A0836"/>
    <w:rsid w:val="000A0B70"/>
    <w:rsid w:val="000A10E4"/>
    <w:rsid w:val="000A1281"/>
    <w:rsid w:val="000A151F"/>
    <w:rsid w:val="000A1E30"/>
    <w:rsid w:val="000A1FD5"/>
    <w:rsid w:val="000A238C"/>
    <w:rsid w:val="000A2405"/>
    <w:rsid w:val="000A2563"/>
    <w:rsid w:val="000A52DA"/>
    <w:rsid w:val="000A5398"/>
    <w:rsid w:val="000A5B08"/>
    <w:rsid w:val="000A792D"/>
    <w:rsid w:val="000B013A"/>
    <w:rsid w:val="000B0213"/>
    <w:rsid w:val="000B100E"/>
    <w:rsid w:val="000B1E95"/>
    <w:rsid w:val="000B2606"/>
    <w:rsid w:val="000B2C63"/>
    <w:rsid w:val="000B3249"/>
    <w:rsid w:val="000B3997"/>
    <w:rsid w:val="000B3D0D"/>
    <w:rsid w:val="000B4102"/>
    <w:rsid w:val="000B4309"/>
    <w:rsid w:val="000B4E04"/>
    <w:rsid w:val="000B5A15"/>
    <w:rsid w:val="000B5A66"/>
    <w:rsid w:val="000B5A77"/>
    <w:rsid w:val="000B5AFF"/>
    <w:rsid w:val="000B6695"/>
    <w:rsid w:val="000B6FA4"/>
    <w:rsid w:val="000B731D"/>
    <w:rsid w:val="000B737A"/>
    <w:rsid w:val="000B7B9A"/>
    <w:rsid w:val="000B7D90"/>
    <w:rsid w:val="000C1221"/>
    <w:rsid w:val="000C1320"/>
    <w:rsid w:val="000C14D0"/>
    <w:rsid w:val="000C1A6F"/>
    <w:rsid w:val="000C1FF3"/>
    <w:rsid w:val="000C2493"/>
    <w:rsid w:val="000C2704"/>
    <w:rsid w:val="000C2729"/>
    <w:rsid w:val="000C2D35"/>
    <w:rsid w:val="000C2D6E"/>
    <w:rsid w:val="000C2F26"/>
    <w:rsid w:val="000C381A"/>
    <w:rsid w:val="000C3D18"/>
    <w:rsid w:val="000C4896"/>
    <w:rsid w:val="000C48B3"/>
    <w:rsid w:val="000C5662"/>
    <w:rsid w:val="000C63F3"/>
    <w:rsid w:val="000C697A"/>
    <w:rsid w:val="000C6F97"/>
    <w:rsid w:val="000C7427"/>
    <w:rsid w:val="000D09E6"/>
    <w:rsid w:val="000D0AC3"/>
    <w:rsid w:val="000D0E3C"/>
    <w:rsid w:val="000D19AB"/>
    <w:rsid w:val="000D1FD4"/>
    <w:rsid w:val="000D2571"/>
    <w:rsid w:val="000D2896"/>
    <w:rsid w:val="000D481D"/>
    <w:rsid w:val="000D48C6"/>
    <w:rsid w:val="000D4B21"/>
    <w:rsid w:val="000D6011"/>
    <w:rsid w:val="000D707B"/>
    <w:rsid w:val="000D72A4"/>
    <w:rsid w:val="000D7849"/>
    <w:rsid w:val="000E01B6"/>
    <w:rsid w:val="000E01D6"/>
    <w:rsid w:val="000E1BBD"/>
    <w:rsid w:val="000E1BD9"/>
    <w:rsid w:val="000E272A"/>
    <w:rsid w:val="000E2BE2"/>
    <w:rsid w:val="000E3556"/>
    <w:rsid w:val="000E3599"/>
    <w:rsid w:val="000E35EF"/>
    <w:rsid w:val="000E409E"/>
    <w:rsid w:val="000E49AD"/>
    <w:rsid w:val="000E4FE4"/>
    <w:rsid w:val="000E4FE5"/>
    <w:rsid w:val="000E5105"/>
    <w:rsid w:val="000E5220"/>
    <w:rsid w:val="000E52C8"/>
    <w:rsid w:val="000E556E"/>
    <w:rsid w:val="000E581E"/>
    <w:rsid w:val="000E5C64"/>
    <w:rsid w:val="000E6574"/>
    <w:rsid w:val="000F0C9E"/>
    <w:rsid w:val="000F18DF"/>
    <w:rsid w:val="000F22B2"/>
    <w:rsid w:val="000F235F"/>
    <w:rsid w:val="000F252B"/>
    <w:rsid w:val="000F29B8"/>
    <w:rsid w:val="000F2BD5"/>
    <w:rsid w:val="000F3E31"/>
    <w:rsid w:val="000F4052"/>
    <w:rsid w:val="000F5748"/>
    <w:rsid w:val="000F58C1"/>
    <w:rsid w:val="000F5B3D"/>
    <w:rsid w:val="000F5C6B"/>
    <w:rsid w:val="000F6012"/>
    <w:rsid w:val="000F6A7F"/>
    <w:rsid w:val="000F6BDE"/>
    <w:rsid w:val="000F7C9C"/>
    <w:rsid w:val="001000A9"/>
    <w:rsid w:val="001000B0"/>
    <w:rsid w:val="001003D4"/>
    <w:rsid w:val="00100D01"/>
    <w:rsid w:val="00102599"/>
    <w:rsid w:val="00103222"/>
    <w:rsid w:val="00103AE0"/>
    <w:rsid w:val="00103DA4"/>
    <w:rsid w:val="00104196"/>
    <w:rsid w:val="001061E2"/>
    <w:rsid w:val="00106EDC"/>
    <w:rsid w:val="0010717E"/>
    <w:rsid w:val="0010734B"/>
    <w:rsid w:val="00107AB9"/>
    <w:rsid w:val="00107C58"/>
    <w:rsid w:val="00107E92"/>
    <w:rsid w:val="00110E2E"/>
    <w:rsid w:val="0011130E"/>
    <w:rsid w:val="001113E0"/>
    <w:rsid w:val="00111693"/>
    <w:rsid w:val="00111839"/>
    <w:rsid w:val="0011229F"/>
    <w:rsid w:val="00112376"/>
    <w:rsid w:val="00112A0C"/>
    <w:rsid w:val="00112AC9"/>
    <w:rsid w:val="00113131"/>
    <w:rsid w:val="00113889"/>
    <w:rsid w:val="00113C4A"/>
    <w:rsid w:val="00114272"/>
    <w:rsid w:val="0011477C"/>
    <w:rsid w:val="00115994"/>
    <w:rsid w:val="00117321"/>
    <w:rsid w:val="0011791F"/>
    <w:rsid w:val="00117DE2"/>
    <w:rsid w:val="0012044D"/>
    <w:rsid w:val="001207B2"/>
    <w:rsid w:val="0012117C"/>
    <w:rsid w:val="00121E3A"/>
    <w:rsid w:val="00122567"/>
    <w:rsid w:val="00122BDE"/>
    <w:rsid w:val="001243B6"/>
    <w:rsid w:val="00126DCB"/>
    <w:rsid w:val="001306C4"/>
    <w:rsid w:val="00130843"/>
    <w:rsid w:val="00130D70"/>
    <w:rsid w:val="00130D85"/>
    <w:rsid w:val="00131C2E"/>
    <w:rsid w:val="00132236"/>
    <w:rsid w:val="001333F6"/>
    <w:rsid w:val="001344FD"/>
    <w:rsid w:val="00134922"/>
    <w:rsid w:val="001359E9"/>
    <w:rsid w:val="00136622"/>
    <w:rsid w:val="00136BDC"/>
    <w:rsid w:val="001370EE"/>
    <w:rsid w:val="001376BF"/>
    <w:rsid w:val="00137F78"/>
    <w:rsid w:val="0014028D"/>
    <w:rsid w:val="00140964"/>
    <w:rsid w:val="0014107B"/>
    <w:rsid w:val="00141238"/>
    <w:rsid w:val="0014128C"/>
    <w:rsid w:val="00141B5B"/>
    <w:rsid w:val="00141DCF"/>
    <w:rsid w:val="00142099"/>
    <w:rsid w:val="0014267A"/>
    <w:rsid w:val="00142CE1"/>
    <w:rsid w:val="00143020"/>
    <w:rsid w:val="00143185"/>
    <w:rsid w:val="001433E8"/>
    <w:rsid w:val="00143780"/>
    <w:rsid w:val="001438E4"/>
    <w:rsid w:val="00143E61"/>
    <w:rsid w:val="00144281"/>
    <w:rsid w:val="00144511"/>
    <w:rsid w:val="00144673"/>
    <w:rsid w:val="0014606A"/>
    <w:rsid w:val="00146A70"/>
    <w:rsid w:val="00146C0B"/>
    <w:rsid w:val="0014701D"/>
    <w:rsid w:val="00151E83"/>
    <w:rsid w:val="00152CA2"/>
    <w:rsid w:val="00152FDC"/>
    <w:rsid w:val="001530C7"/>
    <w:rsid w:val="00153A4B"/>
    <w:rsid w:val="00153D62"/>
    <w:rsid w:val="00153EB0"/>
    <w:rsid w:val="001545AB"/>
    <w:rsid w:val="0015460F"/>
    <w:rsid w:val="00154685"/>
    <w:rsid w:val="00155463"/>
    <w:rsid w:val="001564A7"/>
    <w:rsid w:val="00157889"/>
    <w:rsid w:val="0016100C"/>
    <w:rsid w:val="00161C76"/>
    <w:rsid w:val="00162099"/>
    <w:rsid w:val="001635E6"/>
    <w:rsid w:val="00163E06"/>
    <w:rsid w:val="00163EB7"/>
    <w:rsid w:val="00164A8A"/>
    <w:rsid w:val="0016566C"/>
    <w:rsid w:val="00165BBC"/>
    <w:rsid w:val="001661DC"/>
    <w:rsid w:val="0016621D"/>
    <w:rsid w:val="001676FE"/>
    <w:rsid w:val="0017009A"/>
    <w:rsid w:val="00171A91"/>
    <w:rsid w:val="001728CF"/>
    <w:rsid w:val="00172EF1"/>
    <w:rsid w:val="00173534"/>
    <w:rsid w:val="00173FC2"/>
    <w:rsid w:val="00174D54"/>
    <w:rsid w:val="0017757C"/>
    <w:rsid w:val="00177826"/>
    <w:rsid w:val="00180ECA"/>
    <w:rsid w:val="00181A29"/>
    <w:rsid w:val="00181C37"/>
    <w:rsid w:val="001820A8"/>
    <w:rsid w:val="00182117"/>
    <w:rsid w:val="0018222A"/>
    <w:rsid w:val="00183A60"/>
    <w:rsid w:val="00184104"/>
    <w:rsid w:val="0018508B"/>
    <w:rsid w:val="001854A7"/>
    <w:rsid w:val="00185DC3"/>
    <w:rsid w:val="00186275"/>
    <w:rsid w:val="00186890"/>
    <w:rsid w:val="00187013"/>
    <w:rsid w:val="001904E3"/>
    <w:rsid w:val="001904F0"/>
    <w:rsid w:val="001905D4"/>
    <w:rsid w:val="001910DD"/>
    <w:rsid w:val="001910F3"/>
    <w:rsid w:val="0019279D"/>
    <w:rsid w:val="0019349C"/>
    <w:rsid w:val="00194B47"/>
    <w:rsid w:val="00195913"/>
    <w:rsid w:val="001964E7"/>
    <w:rsid w:val="001A0740"/>
    <w:rsid w:val="001A0BB5"/>
    <w:rsid w:val="001A1396"/>
    <w:rsid w:val="001A2111"/>
    <w:rsid w:val="001A26CB"/>
    <w:rsid w:val="001A3186"/>
    <w:rsid w:val="001A3254"/>
    <w:rsid w:val="001A46DB"/>
    <w:rsid w:val="001A54D5"/>
    <w:rsid w:val="001A5503"/>
    <w:rsid w:val="001A7344"/>
    <w:rsid w:val="001A79A3"/>
    <w:rsid w:val="001A7DA3"/>
    <w:rsid w:val="001B2191"/>
    <w:rsid w:val="001B2595"/>
    <w:rsid w:val="001B3654"/>
    <w:rsid w:val="001B404D"/>
    <w:rsid w:val="001B4262"/>
    <w:rsid w:val="001B4E40"/>
    <w:rsid w:val="001B6250"/>
    <w:rsid w:val="001B6976"/>
    <w:rsid w:val="001B6F23"/>
    <w:rsid w:val="001B781E"/>
    <w:rsid w:val="001B7F92"/>
    <w:rsid w:val="001C0AA6"/>
    <w:rsid w:val="001C141E"/>
    <w:rsid w:val="001C17FA"/>
    <w:rsid w:val="001C200E"/>
    <w:rsid w:val="001C2272"/>
    <w:rsid w:val="001C2717"/>
    <w:rsid w:val="001C3E5F"/>
    <w:rsid w:val="001C44E3"/>
    <w:rsid w:val="001C4672"/>
    <w:rsid w:val="001C4E19"/>
    <w:rsid w:val="001C52BF"/>
    <w:rsid w:val="001C536F"/>
    <w:rsid w:val="001C544F"/>
    <w:rsid w:val="001C5805"/>
    <w:rsid w:val="001C597D"/>
    <w:rsid w:val="001C5AEE"/>
    <w:rsid w:val="001C6CFD"/>
    <w:rsid w:val="001C73DA"/>
    <w:rsid w:val="001C7861"/>
    <w:rsid w:val="001C7F36"/>
    <w:rsid w:val="001D0D0F"/>
    <w:rsid w:val="001D0DF6"/>
    <w:rsid w:val="001D1B8A"/>
    <w:rsid w:val="001D38BC"/>
    <w:rsid w:val="001D3924"/>
    <w:rsid w:val="001D45C6"/>
    <w:rsid w:val="001D6114"/>
    <w:rsid w:val="001D632A"/>
    <w:rsid w:val="001D6EAC"/>
    <w:rsid w:val="001D7ADB"/>
    <w:rsid w:val="001E112F"/>
    <w:rsid w:val="001E12AB"/>
    <w:rsid w:val="001E1B00"/>
    <w:rsid w:val="001E3A23"/>
    <w:rsid w:val="001E3DB8"/>
    <w:rsid w:val="001E3DC9"/>
    <w:rsid w:val="001E6145"/>
    <w:rsid w:val="001E6B1E"/>
    <w:rsid w:val="001E6E2F"/>
    <w:rsid w:val="001E720C"/>
    <w:rsid w:val="001E755B"/>
    <w:rsid w:val="001F05BB"/>
    <w:rsid w:val="001F116D"/>
    <w:rsid w:val="001F1AC7"/>
    <w:rsid w:val="001F3917"/>
    <w:rsid w:val="001F4CA8"/>
    <w:rsid w:val="001F550E"/>
    <w:rsid w:val="001F6492"/>
    <w:rsid w:val="001F655A"/>
    <w:rsid w:val="001F7070"/>
    <w:rsid w:val="001F70BC"/>
    <w:rsid w:val="001F7699"/>
    <w:rsid w:val="001F7E62"/>
    <w:rsid w:val="00200285"/>
    <w:rsid w:val="002008DD"/>
    <w:rsid w:val="00201846"/>
    <w:rsid w:val="002021E7"/>
    <w:rsid w:val="00202230"/>
    <w:rsid w:val="00202478"/>
    <w:rsid w:val="0020291E"/>
    <w:rsid w:val="00202A7D"/>
    <w:rsid w:val="00203042"/>
    <w:rsid w:val="0020597A"/>
    <w:rsid w:val="00205B7B"/>
    <w:rsid w:val="00205FCE"/>
    <w:rsid w:val="0020663F"/>
    <w:rsid w:val="0020679B"/>
    <w:rsid w:val="00206C65"/>
    <w:rsid w:val="0020757C"/>
    <w:rsid w:val="00207B78"/>
    <w:rsid w:val="00211782"/>
    <w:rsid w:val="002121FE"/>
    <w:rsid w:val="00212288"/>
    <w:rsid w:val="00212863"/>
    <w:rsid w:val="00213677"/>
    <w:rsid w:val="00214074"/>
    <w:rsid w:val="002149F2"/>
    <w:rsid w:val="00215698"/>
    <w:rsid w:val="00215B52"/>
    <w:rsid w:val="00215CDC"/>
    <w:rsid w:val="00216892"/>
    <w:rsid w:val="00216CC5"/>
    <w:rsid w:val="00216D4D"/>
    <w:rsid w:val="00217152"/>
    <w:rsid w:val="0021743C"/>
    <w:rsid w:val="00220569"/>
    <w:rsid w:val="0022077F"/>
    <w:rsid w:val="002207FF"/>
    <w:rsid w:val="0022129C"/>
    <w:rsid w:val="002214C4"/>
    <w:rsid w:val="002224DB"/>
    <w:rsid w:val="00222D10"/>
    <w:rsid w:val="002237BC"/>
    <w:rsid w:val="00224D4B"/>
    <w:rsid w:val="00224E4C"/>
    <w:rsid w:val="0022666F"/>
    <w:rsid w:val="002274E0"/>
    <w:rsid w:val="00227E29"/>
    <w:rsid w:val="00230B45"/>
    <w:rsid w:val="00232086"/>
    <w:rsid w:val="002328A5"/>
    <w:rsid w:val="00232DEC"/>
    <w:rsid w:val="00236654"/>
    <w:rsid w:val="002366DF"/>
    <w:rsid w:val="0024021E"/>
    <w:rsid w:val="0024076D"/>
    <w:rsid w:val="00240788"/>
    <w:rsid w:val="00241753"/>
    <w:rsid w:val="00241D35"/>
    <w:rsid w:val="002425E8"/>
    <w:rsid w:val="00244971"/>
    <w:rsid w:val="0024513B"/>
    <w:rsid w:val="002475E9"/>
    <w:rsid w:val="00250021"/>
    <w:rsid w:val="002511E1"/>
    <w:rsid w:val="002512B0"/>
    <w:rsid w:val="0025133F"/>
    <w:rsid w:val="00251EC6"/>
    <w:rsid w:val="00252BBD"/>
    <w:rsid w:val="00252F47"/>
    <w:rsid w:val="0025370D"/>
    <w:rsid w:val="00253F95"/>
    <w:rsid w:val="0025456E"/>
    <w:rsid w:val="00255450"/>
    <w:rsid w:val="00255635"/>
    <w:rsid w:val="00255A49"/>
    <w:rsid w:val="002568AD"/>
    <w:rsid w:val="002576AB"/>
    <w:rsid w:val="0025791B"/>
    <w:rsid w:val="00260E72"/>
    <w:rsid w:val="00261832"/>
    <w:rsid w:val="00261842"/>
    <w:rsid w:val="002622E7"/>
    <w:rsid w:val="00262590"/>
    <w:rsid w:val="00262988"/>
    <w:rsid w:val="00262C67"/>
    <w:rsid w:val="002632E2"/>
    <w:rsid w:val="00264564"/>
    <w:rsid w:val="002658A1"/>
    <w:rsid w:val="00265A5D"/>
    <w:rsid w:val="00265BBA"/>
    <w:rsid w:val="00267D60"/>
    <w:rsid w:val="00267DD1"/>
    <w:rsid w:val="00270F95"/>
    <w:rsid w:val="00271024"/>
    <w:rsid w:val="002716C5"/>
    <w:rsid w:val="00272083"/>
    <w:rsid w:val="002725F6"/>
    <w:rsid w:val="00272866"/>
    <w:rsid w:val="00272959"/>
    <w:rsid w:val="00272CF9"/>
    <w:rsid w:val="00272DEB"/>
    <w:rsid w:val="0027387D"/>
    <w:rsid w:val="00273A8B"/>
    <w:rsid w:val="00273E98"/>
    <w:rsid w:val="00274D56"/>
    <w:rsid w:val="00275585"/>
    <w:rsid w:val="00275B93"/>
    <w:rsid w:val="00276E61"/>
    <w:rsid w:val="0027728D"/>
    <w:rsid w:val="002805CE"/>
    <w:rsid w:val="002807C8"/>
    <w:rsid w:val="002813E7"/>
    <w:rsid w:val="00281EA9"/>
    <w:rsid w:val="00282461"/>
    <w:rsid w:val="00282D8E"/>
    <w:rsid w:val="00282EC5"/>
    <w:rsid w:val="00283018"/>
    <w:rsid w:val="002835EC"/>
    <w:rsid w:val="00283D43"/>
    <w:rsid w:val="00285E6A"/>
    <w:rsid w:val="00286812"/>
    <w:rsid w:val="002869C5"/>
    <w:rsid w:val="00286ED1"/>
    <w:rsid w:val="00287EAE"/>
    <w:rsid w:val="00287F71"/>
    <w:rsid w:val="00290527"/>
    <w:rsid w:val="00290B5C"/>
    <w:rsid w:val="002911A2"/>
    <w:rsid w:val="0029356F"/>
    <w:rsid w:val="00293A63"/>
    <w:rsid w:val="00293AE7"/>
    <w:rsid w:val="00294864"/>
    <w:rsid w:val="00296069"/>
    <w:rsid w:val="002A04CE"/>
    <w:rsid w:val="002A15DE"/>
    <w:rsid w:val="002A202D"/>
    <w:rsid w:val="002A265B"/>
    <w:rsid w:val="002A27D4"/>
    <w:rsid w:val="002A28DA"/>
    <w:rsid w:val="002A2E4B"/>
    <w:rsid w:val="002A397D"/>
    <w:rsid w:val="002A434B"/>
    <w:rsid w:val="002A4553"/>
    <w:rsid w:val="002A4572"/>
    <w:rsid w:val="002A45F5"/>
    <w:rsid w:val="002A4D72"/>
    <w:rsid w:val="002A6240"/>
    <w:rsid w:val="002A646F"/>
    <w:rsid w:val="002A6E58"/>
    <w:rsid w:val="002A7569"/>
    <w:rsid w:val="002A7849"/>
    <w:rsid w:val="002A7996"/>
    <w:rsid w:val="002B1D05"/>
    <w:rsid w:val="002B1DAE"/>
    <w:rsid w:val="002B27BE"/>
    <w:rsid w:val="002B2CD5"/>
    <w:rsid w:val="002B2E8F"/>
    <w:rsid w:val="002B2EB6"/>
    <w:rsid w:val="002B31AF"/>
    <w:rsid w:val="002B3414"/>
    <w:rsid w:val="002B415A"/>
    <w:rsid w:val="002B55B8"/>
    <w:rsid w:val="002B6431"/>
    <w:rsid w:val="002B6A2F"/>
    <w:rsid w:val="002B6AE5"/>
    <w:rsid w:val="002B7B2B"/>
    <w:rsid w:val="002C0932"/>
    <w:rsid w:val="002C0EA1"/>
    <w:rsid w:val="002C12CA"/>
    <w:rsid w:val="002C23A8"/>
    <w:rsid w:val="002C34CE"/>
    <w:rsid w:val="002C3CE2"/>
    <w:rsid w:val="002C4F7A"/>
    <w:rsid w:val="002C5A7E"/>
    <w:rsid w:val="002C5E97"/>
    <w:rsid w:val="002C62C6"/>
    <w:rsid w:val="002C7811"/>
    <w:rsid w:val="002D04AA"/>
    <w:rsid w:val="002D0B34"/>
    <w:rsid w:val="002D0C4E"/>
    <w:rsid w:val="002D1ADE"/>
    <w:rsid w:val="002D2302"/>
    <w:rsid w:val="002D24DC"/>
    <w:rsid w:val="002D25F5"/>
    <w:rsid w:val="002D2F37"/>
    <w:rsid w:val="002D3EE9"/>
    <w:rsid w:val="002D4279"/>
    <w:rsid w:val="002D4A9A"/>
    <w:rsid w:val="002D56EB"/>
    <w:rsid w:val="002D5C13"/>
    <w:rsid w:val="002D5C2C"/>
    <w:rsid w:val="002D6006"/>
    <w:rsid w:val="002D677E"/>
    <w:rsid w:val="002D7DA9"/>
    <w:rsid w:val="002E060F"/>
    <w:rsid w:val="002E0C4A"/>
    <w:rsid w:val="002E0D57"/>
    <w:rsid w:val="002E2443"/>
    <w:rsid w:val="002E2B45"/>
    <w:rsid w:val="002E32D6"/>
    <w:rsid w:val="002E3856"/>
    <w:rsid w:val="002E4241"/>
    <w:rsid w:val="002E5922"/>
    <w:rsid w:val="002E5BAA"/>
    <w:rsid w:val="002E6312"/>
    <w:rsid w:val="002E7661"/>
    <w:rsid w:val="002E78F5"/>
    <w:rsid w:val="002E7CA8"/>
    <w:rsid w:val="002E7ED3"/>
    <w:rsid w:val="002F05DD"/>
    <w:rsid w:val="002F159D"/>
    <w:rsid w:val="002F159E"/>
    <w:rsid w:val="002F1744"/>
    <w:rsid w:val="002F28BF"/>
    <w:rsid w:val="002F2DC1"/>
    <w:rsid w:val="002F2F66"/>
    <w:rsid w:val="002F437F"/>
    <w:rsid w:val="002F4DB8"/>
    <w:rsid w:val="002F51C1"/>
    <w:rsid w:val="002F6084"/>
    <w:rsid w:val="002F7451"/>
    <w:rsid w:val="0030012E"/>
    <w:rsid w:val="003001DA"/>
    <w:rsid w:val="00300A5B"/>
    <w:rsid w:val="00300E35"/>
    <w:rsid w:val="003020FD"/>
    <w:rsid w:val="003025BD"/>
    <w:rsid w:val="0030394A"/>
    <w:rsid w:val="003047D0"/>
    <w:rsid w:val="00304D26"/>
    <w:rsid w:val="0030647E"/>
    <w:rsid w:val="00306C34"/>
    <w:rsid w:val="003071F4"/>
    <w:rsid w:val="00307668"/>
    <w:rsid w:val="00310720"/>
    <w:rsid w:val="003111B5"/>
    <w:rsid w:val="0031246C"/>
    <w:rsid w:val="0031261C"/>
    <w:rsid w:val="00312FFC"/>
    <w:rsid w:val="00313667"/>
    <w:rsid w:val="00314132"/>
    <w:rsid w:val="00315923"/>
    <w:rsid w:val="00315BDA"/>
    <w:rsid w:val="00315EBE"/>
    <w:rsid w:val="00316DDB"/>
    <w:rsid w:val="00316F74"/>
    <w:rsid w:val="003171A8"/>
    <w:rsid w:val="003178D1"/>
    <w:rsid w:val="00317B24"/>
    <w:rsid w:val="00317E03"/>
    <w:rsid w:val="003212F2"/>
    <w:rsid w:val="00321CA7"/>
    <w:rsid w:val="00321CE0"/>
    <w:rsid w:val="00322217"/>
    <w:rsid w:val="0032335B"/>
    <w:rsid w:val="00323ECE"/>
    <w:rsid w:val="00324745"/>
    <w:rsid w:val="003248EA"/>
    <w:rsid w:val="003251A2"/>
    <w:rsid w:val="003251E7"/>
    <w:rsid w:val="0032547E"/>
    <w:rsid w:val="00325CF6"/>
    <w:rsid w:val="003275D9"/>
    <w:rsid w:val="00327D06"/>
    <w:rsid w:val="00330071"/>
    <w:rsid w:val="003301CD"/>
    <w:rsid w:val="00330382"/>
    <w:rsid w:val="003303D8"/>
    <w:rsid w:val="00331001"/>
    <w:rsid w:val="00331259"/>
    <w:rsid w:val="00332531"/>
    <w:rsid w:val="00332568"/>
    <w:rsid w:val="00334735"/>
    <w:rsid w:val="003358B3"/>
    <w:rsid w:val="00335CA2"/>
    <w:rsid w:val="00336150"/>
    <w:rsid w:val="00336B26"/>
    <w:rsid w:val="00336BDF"/>
    <w:rsid w:val="00336E1A"/>
    <w:rsid w:val="0033739A"/>
    <w:rsid w:val="00337739"/>
    <w:rsid w:val="00337F61"/>
    <w:rsid w:val="00340341"/>
    <w:rsid w:val="003417CB"/>
    <w:rsid w:val="00341981"/>
    <w:rsid w:val="00341F3B"/>
    <w:rsid w:val="00342299"/>
    <w:rsid w:val="00342A8A"/>
    <w:rsid w:val="00342BEA"/>
    <w:rsid w:val="00342E1F"/>
    <w:rsid w:val="00343736"/>
    <w:rsid w:val="00343AED"/>
    <w:rsid w:val="00343F2A"/>
    <w:rsid w:val="00344090"/>
    <w:rsid w:val="00344A45"/>
    <w:rsid w:val="00345A69"/>
    <w:rsid w:val="00345C3F"/>
    <w:rsid w:val="00346218"/>
    <w:rsid w:val="00346B08"/>
    <w:rsid w:val="00347026"/>
    <w:rsid w:val="0034745D"/>
    <w:rsid w:val="00347D0B"/>
    <w:rsid w:val="00350FAA"/>
    <w:rsid w:val="00351B41"/>
    <w:rsid w:val="00351E54"/>
    <w:rsid w:val="003520FE"/>
    <w:rsid w:val="003522D7"/>
    <w:rsid w:val="00352FE0"/>
    <w:rsid w:val="00353BAB"/>
    <w:rsid w:val="0035440C"/>
    <w:rsid w:val="00354666"/>
    <w:rsid w:val="00354669"/>
    <w:rsid w:val="00354700"/>
    <w:rsid w:val="003548FB"/>
    <w:rsid w:val="00356878"/>
    <w:rsid w:val="00357070"/>
    <w:rsid w:val="003603BF"/>
    <w:rsid w:val="00360460"/>
    <w:rsid w:val="00361651"/>
    <w:rsid w:val="00361B24"/>
    <w:rsid w:val="00361CDB"/>
    <w:rsid w:val="00361EAC"/>
    <w:rsid w:val="00361ED7"/>
    <w:rsid w:val="003624B5"/>
    <w:rsid w:val="003640F5"/>
    <w:rsid w:val="0036472E"/>
    <w:rsid w:val="003651A1"/>
    <w:rsid w:val="00365BCC"/>
    <w:rsid w:val="00367700"/>
    <w:rsid w:val="00367DD4"/>
    <w:rsid w:val="00370760"/>
    <w:rsid w:val="00370973"/>
    <w:rsid w:val="0037101B"/>
    <w:rsid w:val="003714DD"/>
    <w:rsid w:val="00371CCD"/>
    <w:rsid w:val="00372ACA"/>
    <w:rsid w:val="00373250"/>
    <w:rsid w:val="0037331F"/>
    <w:rsid w:val="00373912"/>
    <w:rsid w:val="003746B2"/>
    <w:rsid w:val="00374733"/>
    <w:rsid w:val="0037486C"/>
    <w:rsid w:val="00375E6A"/>
    <w:rsid w:val="00376D5B"/>
    <w:rsid w:val="003772BD"/>
    <w:rsid w:val="0037789A"/>
    <w:rsid w:val="003801E4"/>
    <w:rsid w:val="003806BF"/>
    <w:rsid w:val="003806D2"/>
    <w:rsid w:val="00380E2B"/>
    <w:rsid w:val="00381C5F"/>
    <w:rsid w:val="0038201D"/>
    <w:rsid w:val="0038206B"/>
    <w:rsid w:val="00382C4D"/>
    <w:rsid w:val="003831FF"/>
    <w:rsid w:val="00383B45"/>
    <w:rsid w:val="0038449B"/>
    <w:rsid w:val="003848BF"/>
    <w:rsid w:val="00384CAD"/>
    <w:rsid w:val="00386220"/>
    <w:rsid w:val="00386A9E"/>
    <w:rsid w:val="00387245"/>
    <w:rsid w:val="003872C8"/>
    <w:rsid w:val="0038760B"/>
    <w:rsid w:val="00387932"/>
    <w:rsid w:val="00387C63"/>
    <w:rsid w:val="00390045"/>
    <w:rsid w:val="00390E97"/>
    <w:rsid w:val="00390F4A"/>
    <w:rsid w:val="003922FA"/>
    <w:rsid w:val="0039297B"/>
    <w:rsid w:val="0039388E"/>
    <w:rsid w:val="00393B97"/>
    <w:rsid w:val="003941C7"/>
    <w:rsid w:val="00394948"/>
    <w:rsid w:val="00394A89"/>
    <w:rsid w:val="00395560"/>
    <w:rsid w:val="00395EE5"/>
    <w:rsid w:val="003964C9"/>
    <w:rsid w:val="00396FD1"/>
    <w:rsid w:val="003971F2"/>
    <w:rsid w:val="0039794F"/>
    <w:rsid w:val="003A0CE0"/>
    <w:rsid w:val="003A11EE"/>
    <w:rsid w:val="003A20AF"/>
    <w:rsid w:val="003A2B97"/>
    <w:rsid w:val="003A4CFA"/>
    <w:rsid w:val="003A4DF0"/>
    <w:rsid w:val="003A76B3"/>
    <w:rsid w:val="003A7759"/>
    <w:rsid w:val="003A7A87"/>
    <w:rsid w:val="003A7B25"/>
    <w:rsid w:val="003A7D34"/>
    <w:rsid w:val="003B2F19"/>
    <w:rsid w:val="003B3906"/>
    <w:rsid w:val="003B3CB4"/>
    <w:rsid w:val="003B478A"/>
    <w:rsid w:val="003B5981"/>
    <w:rsid w:val="003B5A1C"/>
    <w:rsid w:val="003B6CC6"/>
    <w:rsid w:val="003B6F3C"/>
    <w:rsid w:val="003B70E0"/>
    <w:rsid w:val="003B720E"/>
    <w:rsid w:val="003B7243"/>
    <w:rsid w:val="003B7B9D"/>
    <w:rsid w:val="003C134B"/>
    <w:rsid w:val="003C13F1"/>
    <w:rsid w:val="003C2036"/>
    <w:rsid w:val="003C21DC"/>
    <w:rsid w:val="003C3739"/>
    <w:rsid w:val="003C3963"/>
    <w:rsid w:val="003C457F"/>
    <w:rsid w:val="003C45A3"/>
    <w:rsid w:val="003C4A7A"/>
    <w:rsid w:val="003C5470"/>
    <w:rsid w:val="003C5894"/>
    <w:rsid w:val="003C5CCC"/>
    <w:rsid w:val="003C6972"/>
    <w:rsid w:val="003C7075"/>
    <w:rsid w:val="003C747D"/>
    <w:rsid w:val="003C7B98"/>
    <w:rsid w:val="003C7BFB"/>
    <w:rsid w:val="003D04D7"/>
    <w:rsid w:val="003D04FD"/>
    <w:rsid w:val="003D2EBE"/>
    <w:rsid w:val="003D3614"/>
    <w:rsid w:val="003D3F82"/>
    <w:rsid w:val="003D441B"/>
    <w:rsid w:val="003D5276"/>
    <w:rsid w:val="003D574D"/>
    <w:rsid w:val="003D5D71"/>
    <w:rsid w:val="003D761D"/>
    <w:rsid w:val="003D7970"/>
    <w:rsid w:val="003E045F"/>
    <w:rsid w:val="003E094E"/>
    <w:rsid w:val="003E0966"/>
    <w:rsid w:val="003E0D3E"/>
    <w:rsid w:val="003E0EE3"/>
    <w:rsid w:val="003E1D48"/>
    <w:rsid w:val="003E34A3"/>
    <w:rsid w:val="003E3FA9"/>
    <w:rsid w:val="003E6B08"/>
    <w:rsid w:val="003F07D6"/>
    <w:rsid w:val="003F2531"/>
    <w:rsid w:val="003F31CF"/>
    <w:rsid w:val="003F3EE1"/>
    <w:rsid w:val="003F4577"/>
    <w:rsid w:val="003F49B2"/>
    <w:rsid w:val="003F50A1"/>
    <w:rsid w:val="003F5384"/>
    <w:rsid w:val="003F7000"/>
    <w:rsid w:val="003F756C"/>
    <w:rsid w:val="00401FD8"/>
    <w:rsid w:val="004020F7"/>
    <w:rsid w:val="004028EE"/>
    <w:rsid w:val="00402C43"/>
    <w:rsid w:val="00402FAA"/>
    <w:rsid w:val="00403853"/>
    <w:rsid w:val="00403B00"/>
    <w:rsid w:val="00404296"/>
    <w:rsid w:val="00404461"/>
    <w:rsid w:val="004045A7"/>
    <w:rsid w:val="00404A17"/>
    <w:rsid w:val="004054EB"/>
    <w:rsid w:val="0040656E"/>
    <w:rsid w:val="00406AB0"/>
    <w:rsid w:val="00406B20"/>
    <w:rsid w:val="00407375"/>
    <w:rsid w:val="004074F8"/>
    <w:rsid w:val="004077DC"/>
    <w:rsid w:val="00410699"/>
    <w:rsid w:val="004110AD"/>
    <w:rsid w:val="0041136A"/>
    <w:rsid w:val="0041177C"/>
    <w:rsid w:val="004121B1"/>
    <w:rsid w:val="00412E47"/>
    <w:rsid w:val="0041306B"/>
    <w:rsid w:val="004133F6"/>
    <w:rsid w:val="004144A1"/>
    <w:rsid w:val="004145EB"/>
    <w:rsid w:val="00414ADD"/>
    <w:rsid w:val="00415361"/>
    <w:rsid w:val="00415BCE"/>
    <w:rsid w:val="00416071"/>
    <w:rsid w:val="0041654F"/>
    <w:rsid w:val="00416A13"/>
    <w:rsid w:val="00416BB7"/>
    <w:rsid w:val="00417A26"/>
    <w:rsid w:val="00417A9D"/>
    <w:rsid w:val="00417EC1"/>
    <w:rsid w:val="00417ED8"/>
    <w:rsid w:val="00417FA5"/>
    <w:rsid w:val="00420252"/>
    <w:rsid w:val="004204F8"/>
    <w:rsid w:val="00420C8B"/>
    <w:rsid w:val="00421A7D"/>
    <w:rsid w:val="004229C3"/>
    <w:rsid w:val="00422D6F"/>
    <w:rsid w:val="0042356D"/>
    <w:rsid w:val="004245C1"/>
    <w:rsid w:val="00424615"/>
    <w:rsid w:val="00424B9E"/>
    <w:rsid w:val="00425DB9"/>
    <w:rsid w:val="004270E9"/>
    <w:rsid w:val="00427BA5"/>
    <w:rsid w:val="00430902"/>
    <w:rsid w:val="00431C8C"/>
    <w:rsid w:val="00432821"/>
    <w:rsid w:val="00432F9B"/>
    <w:rsid w:val="0043311F"/>
    <w:rsid w:val="00433B07"/>
    <w:rsid w:val="00434855"/>
    <w:rsid w:val="00435749"/>
    <w:rsid w:val="00435795"/>
    <w:rsid w:val="00436043"/>
    <w:rsid w:val="0043785F"/>
    <w:rsid w:val="00437B06"/>
    <w:rsid w:val="00437E3E"/>
    <w:rsid w:val="00441DFC"/>
    <w:rsid w:val="00441ECA"/>
    <w:rsid w:val="00442BF4"/>
    <w:rsid w:val="00443524"/>
    <w:rsid w:val="004439CE"/>
    <w:rsid w:val="00444EE2"/>
    <w:rsid w:val="004454DD"/>
    <w:rsid w:val="00447582"/>
    <w:rsid w:val="004478A7"/>
    <w:rsid w:val="00447FF2"/>
    <w:rsid w:val="00450394"/>
    <w:rsid w:val="00450820"/>
    <w:rsid w:val="00450E94"/>
    <w:rsid w:val="00451562"/>
    <w:rsid w:val="00451C96"/>
    <w:rsid w:val="004537EE"/>
    <w:rsid w:val="00453D3B"/>
    <w:rsid w:val="004551A3"/>
    <w:rsid w:val="00455334"/>
    <w:rsid w:val="0045566E"/>
    <w:rsid w:val="004558A4"/>
    <w:rsid w:val="0045611A"/>
    <w:rsid w:val="0045712F"/>
    <w:rsid w:val="004600CC"/>
    <w:rsid w:val="00461F46"/>
    <w:rsid w:val="004628F6"/>
    <w:rsid w:val="00463BD4"/>
    <w:rsid w:val="0046512E"/>
    <w:rsid w:val="00465D31"/>
    <w:rsid w:val="00466704"/>
    <w:rsid w:val="0046688C"/>
    <w:rsid w:val="00467DA2"/>
    <w:rsid w:val="00470406"/>
    <w:rsid w:val="0047088E"/>
    <w:rsid w:val="00470FF7"/>
    <w:rsid w:val="004710F1"/>
    <w:rsid w:val="00471A29"/>
    <w:rsid w:val="004721F1"/>
    <w:rsid w:val="00473190"/>
    <w:rsid w:val="004735A1"/>
    <w:rsid w:val="0047425F"/>
    <w:rsid w:val="00476054"/>
    <w:rsid w:val="0047672D"/>
    <w:rsid w:val="00476CE3"/>
    <w:rsid w:val="00477286"/>
    <w:rsid w:val="004778A2"/>
    <w:rsid w:val="0048049E"/>
    <w:rsid w:val="00480D07"/>
    <w:rsid w:val="00482299"/>
    <w:rsid w:val="0048277D"/>
    <w:rsid w:val="004827EA"/>
    <w:rsid w:val="00482938"/>
    <w:rsid w:val="004841A0"/>
    <w:rsid w:val="004841BC"/>
    <w:rsid w:val="00484BF4"/>
    <w:rsid w:val="004855E6"/>
    <w:rsid w:val="004859D7"/>
    <w:rsid w:val="00486A22"/>
    <w:rsid w:val="0049054D"/>
    <w:rsid w:val="0049363B"/>
    <w:rsid w:val="00493925"/>
    <w:rsid w:val="00493DE0"/>
    <w:rsid w:val="00494130"/>
    <w:rsid w:val="0049415A"/>
    <w:rsid w:val="004944FB"/>
    <w:rsid w:val="00497003"/>
    <w:rsid w:val="004A1056"/>
    <w:rsid w:val="004A1B9D"/>
    <w:rsid w:val="004A1BB2"/>
    <w:rsid w:val="004A1BBF"/>
    <w:rsid w:val="004A208D"/>
    <w:rsid w:val="004A21DC"/>
    <w:rsid w:val="004A2776"/>
    <w:rsid w:val="004A38B2"/>
    <w:rsid w:val="004A42BB"/>
    <w:rsid w:val="004A5072"/>
    <w:rsid w:val="004A5D09"/>
    <w:rsid w:val="004A6386"/>
    <w:rsid w:val="004A73A5"/>
    <w:rsid w:val="004B03D0"/>
    <w:rsid w:val="004B0ADB"/>
    <w:rsid w:val="004B1245"/>
    <w:rsid w:val="004B12E3"/>
    <w:rsid w:val="004B40BF"/>
    <w:rsid w:val="004B4C87"/>
    <w:rsid w:val="004B5873"/>
    <w:rsid w:val="004B5C58"/>
    <w:rsid w:val="004B6E32"/>
    <w:rsid w:val="004C0749"/>
    <w:rsid w:val="004C0B19"/>
    <w:rsid w:val="004C0B31"/>
    <w:rsid w:val="004C127E"/>
    <w:rsid w:val="004C1D41"/>
    <w:rsid w:val="004C2198"/>
    <w:rsid w:val="004C22AD"/>
    <w:rsid w:val="004C24EA"/>
    <w:rsid w:val="004C29B1"/>
    <w:rsid w:val="004C2C25"/>
    <w:rsid w:val="004C37AF"/>
    <w:rsid w:val="004C37B4"/>
    <w:rsid w:val="004C3A7B"/>
    <w:rsid w:val="004C3AFD"/>
    <w:rsid w:val="004C40F7"/>
    <w:rsid w:val="004C553B"/>
    <w:rsid w:val="004C56FF"/>
    <w:rsid w:val="004C59E0"/>
    <w:rsid w:val="004C6651"/>
    <w:rsid w:val="004C6D68"/>
    <w:rsid w:val="004C71F5"/>
    <w:rsid w:val="004C77CA"/>
    <w:rsid w:val="004D0C18"/>
    <w:rsid w:val="004D1A2D"/>
    <w:rsid w:val="004D1F2D"/>
    <w:rsid w:val="004D277D"/>
    <w:rsid w:val="004D2A41"/>
    <w:rsid w:val="004D3A13"/>
    <w:rsid w:val="004D3BA8"/>
    <w:rsid w:val="004D4737"/>
    <w:rsid w:val="004D4907"/>
    <w:rsid w:val="004D56ED"/>
    <w:rsid w:val="004D5802"/>
    <w:rsid w:val="004D6104"/>
    <w:rsid w:val="004D6744"/>
    <w:rsid w:val="004D72C8"/>
    <w:rsid w:val="004D7F08"/>
    <w:rsid w:val="004E0161"/>
    <w:rsid w:val="004E01DB"/>
    <w:rsid w:val="004E04BB"/>
    <w:rsid w:val="004E0EB8"/>
    <w:rsid w:val="004E11A7"/>
    <w:rsid w:val="004E1D73"/>
    <w:rsid w:val="004E20B4"/>
    <w:rsid w:val="004E2929"/>
    <w:rsid w:val="004E2A0D"/>
    <w:rsid w:val="004E348C"/>
    <w:rsid w:val="004E4D36"/>
    <w:rsid w:val="004E5A89"/>
    <w:rsid w:val="004E6BDC"/>
    <w:rsid w:val="004E70BC"/>
    <w:rsid w:val="004E729A"/>
    <w:rsid w:val="004E735F"/>
    <w:rsid w:val="004F0DD1"/>
    <w:rsid w:val="004F163F"/>
    <w:rsid w:val="004F1B86"/>
    <w:rsid w:val="004F1F24"/>
    <w:rsid w:val="004F203A"/>
    <w:rsid w:val="004F25C6"/>
    <w:rsid w:val="004F2C18"/>
    <w:rsid w:val="004F2F7E"/>
    <w:rsid w:val="004F2FDC"/>
    <w:rsid w:val="004F38C4"/>
    <w:rsid w:val="004F3E33"/>
    <w:rsid w:val="004F41DF"/>
    <w:rsid w:val="004F43F5"/>
    <w:rsid w:val="004F4DE0"/>
    <w:rsid w:val="004F5298"/>
    <w:rsid w:val="004F5E04"/>
    <w:rsid w:val="004F6133"/>
    <w:rsid w:val="004F6CAD"/>
    <w:rsid w:val="004F7065"/>
    <w:rsid w:val="004F7666"/>
    <w:rsid w:val="00500A15"/>
    <w:rsid w:val="00500CDD"/>
    <w:rsid w:val="00500D9D"/>
    <w:rsid w:val="00503554"/>
    <w:rsid w:val="005038A9"/>
    <w:rsid w:val="00503F07"/>
    <w:rsid w:val="00504179"/>
    <w:rsid w:val="00505533"/>
    <w:rsid w:val="00505A4A"/>
    <w:rsid w:val="00506AF8"/>
    <w:rsid w:val="00506CE5"/>
    <w:rsid w:val="00506FFB"/>
    <w:rsid w:val="00511F69"/>
    <w:rsid w:val="00513171"/>
    <w:rsid w:val="00514B67"/>
    <w:rsid w:val="00514B97"/>
    <w:rsid w:val="00514D00"/>
    <w:rsid w:val="00514D49"/>
    <w:rsid w:val="00515742"/>
    <w:rsid w:val="00516315"/>
    <w:rsid w:val="00517422"/>
    <w:rsid w:val="00520153"/>
    <w:rsid w:val="0052075C"/>
    <w:rsid w:val="00520DF4"/>
    <w:rsid w:val="00521EBE"/>
    <w:rsid w:val="00522231"/>
    <w:rsid w:val="005225B9"/>
    <w:rsid w:val="00523006"/>
    <w:rsid w:val="00523170"/>
    <w:rsid w:val="005237F8"/>
    <w:rsid w:val="00524A9D"/>
    <w:rsid w:val="00524D8A"/>
    <w:rsid w:val="00525218"/>
    <w:rsid w:val="00525C68"/>
    <w:rsid w:val="005261FF"/>
    <w:rsid w:val="00527119"/>
    <w:rsid w:val="005271EA"/>
    <w:rsid w:val="005274FE"/>
    <w:rsid w:val="0052754C"/>
    <w:rsid w:val="00527AB0"/>
    <w:rsid w:val="00527BCB"/>
    <w:rsid w:val="00530275"/>
    <w:rsid w:val="0053036B"/>
    <w:rsid w:val="0053062B"/>
    <w:rsid w:val="005306E4"/>
    <w:rsid w:val="005307B3"/>
    <w:rsid w:val="0053157E"/>
    <w:rsid w:val="00531B33"/>
    <w:rsid w:val="00531E0F"/>
    <w:rsid w:val="005320B7"/>
    <w:rsid w:val="005320DC"/>
    <w:rsid w:val="00532576"/>
    <w:rsid w:val="00532ECD"/>
    <w:rsid w:val="005331D8"/>
    <w:rsid w:val="005332A0"/>
    <w:rsid w:val="005337A9"/>
    <w:rsid w:val="005337BD"/>
    <w:rsid w:val="00534418"/>
    <w:rsid w:val="0053449E"/>
    <w:rsid w:val="00534B16"/>
    <w:rsid w:val="00534D8C"/>
    <w:rsid w:val="005350A9"/>
    <w:rsid w:val="005351D7"/>
    <w:rsid w:val="00535A29"/>
    <w:rsid w:val="00535D28"/>
    <w:rsid w:val="005367FF"/>
    <w:rsid w:val="00537CE6"/>
    <w:rsid w:val="00540A17"/>
    <w:rsid w:val="00540B72"/>
    <w:rsid w:val="00541374"/>
    <w:rsid w:val="0054142A"/>
    <w:rsid w:val="00541B98"/>
    <w:rsid w:val="00542381"/>
    <w:rsid w:val="00542760"/>
    <w:rsid w:val="00542DC7"/>
    <w:rsid w:val="00542E76"/>
    <w:rsid w:val="00543517"/>
    <w:rsid w:val="005440E3"/>
    <w:rsid w:val="00545633"/>
    <w:rsid w:val="00545F1B"/>
    <w:rsid w:val="00546407"/>
    <w:rsid w:val="00546C2A"/>
    <w:rsid w:val="0054725C"/>
    <w:rsid w:val="00547D38"/>
    <w:rsid w:val="00547F2E"/>
    <w:rsid w:val="005509F2"/>
    <w:rsid w:val="00551211"/>
    <w:rsid w:val="0055147D"/>
    <w:rsid w:val="00551B6D"/>
    <w:rsid w:val="00551C85"/>
    <w:rsid w:val="00552447"/>
    <w:rsid w:val="00553725"/>
    <w:rsid w:val="00553751"/>
    <w:rsid w:val="0055396D"/>
    <w:rsid w:val="00555095"/>
    <w:rsid w:val="00555503"/>
    <w:rsid w:val="005557D3"/>
    <w:rsid w:val="00555890"/>
    <w:rsid w:val="00555AFE"/>
    <w:rsid w:val="00557177"/>
    <w:rsid w:val="00557B75"/>
    <w:rsid w:val="00560613"/>
    <w:rsid w:val="00560C14"/>
    <w:rsid w:val="00560F23"/>
    <w:rsid w:val="00561CA6"/>
    <w:rsid w:val="0056205E"/>
    <w:rsid w:val="0056262A"/>
    <w:rsid w:val="005628AE"/>
    <w:rsid w:val="00562B54"/>
    <w:rsid w:val="00562D09"/>
    <w:rsid w:val="0056319B"/>
    <w:rsid w:val="005635A5"/>
    <w:rsid w:val="005636DA"/>
    <w:rsid w:val="00564206"/>
    <w:rsid w:val="0056521C"/>
    <w:rsid w:val="00566E46"/>
    <w:rsid w:val="00570B3F"/>
    <w:rsid w:val="00570FBD"/>
    <w:rsid w:val="005712FC"/>
    <w:rsid w:val="00571734"/>
    <w:rsid w:val="00572023"/>
    <w:rsid w:val="00572E1B"/>
    <w:rsid w:val="00573EC7"/>
    <w:rsid w:val="005748DD"/>
    <w:rsid w:val="0057497F"/>
    <w:rsid w:val="00574D73"/>
    <w:rsid w:val="0057591D"/>
    <w:rsid w:val="00575C3C"/>
    <w:rsid w:val="00575D10"/>
    <w:rsid w:val="0057655E"/>
    <w:rsid w:val="005770DB"/>
    <w:rsid w:val="0057768F"/>
    <w:rsid w:val="00580193"/>
    <w:rsid w:val="0058035D"/>
    <w:rsid w:val="005808B2"/>
    <w:rsid w:val="0058126D"/>
    <w:rsid w:val="0058132E"/>
    <w:rsid w:val="00581C93"/>
    <w:rsid w:val="005823AC"/>
    <w:rsid w:val="00582916"/>
    <w:rsid w:val="0058362F"/>
    <w:rsid w:val="0058522E"/>
    <w:rsid w:val="00585F6F"/>
    <w:rsid w:val="005861A7"/>
    <w:rsid w:val="00586FD3"/>
    <w:rsid w:val="005915B8"/>
    <w:rsid w:val="005917A8"/>
    <w:rsid w:val="00591C63"/>
    <w:rsid w:val="00591E00"/>
    <w:rsid w:val="00592408"/>
    <w:rsid w:val="005924C0"/>
    <w:rsid w:val="00594444"/>
    <w:rsid w:val="005954CB"/>
    <w:rsid w:val="00595C2F"/>
    <w:rsid w:val="00596432"/>
    <w:rsid w:val="00597904"/>
    <w:rsid w:val="00597B91"/>
    <w:rsid w:val="005A21F7"/>
    <w:rsid w:val="005A2AC9"/>
    <w:rsid w:val="005A2C6A"/>
    <w:rsid w:val="005A55BF"/>
    <w:rsid w:val="005A5EE4"/>
    <w:rsid w:val="005A6062"/>
    <w:rsid w:val="005A7221"/>
    <w:rsid w:val="005B0779"/>
    <w:rsid w:val="005B1249"/>
    <w:rsid w:val="005B1600"/>
    <w:rsid w:val="005B227B"/>
    <w:rsid w:val="005B2354"/>
    <w:rsid w:val="005B2780"/>
    <w:rsid w:val="005B3181"/>
    <w:rsid w:val="005B3696"/>
    <w:rsid w:val="005B5E97"/>
    <w:rsid w:val="005B6241"/>
    <w:rsid w:val="005B6918"/>
    <w:rsid w:val="005B6990"/>
    <w:rsid w:val="005B6D78"/>
    <w:rsid w:val="005B738A"/>
    <w:rsid w:val="005B76E4"/>
    <w:rsid w:val="005C02D6"/>
    <w:rsid w:val="005C034F"/>
    <w:rsid w:val="005C0EE0"/>
    <w:rsid w:val="005C16A2"/>
    <w:rsid w:val="005C1EE2"/>
    <w:rsid w:val="005C2948"/>
    <w:rsid w:val="005C2E03"/>
    <w:rsid w:val="005C3546"/>
    <w:rsid w:val="005C4E86"/>
    <w:rsid w:val="005C56C9"/>
    <w:rsid w:val="005C5746"/>
    <w:rsid w:val="005C5788"/>
    <w:rsid w:val="005C5820"/>
    <w:rsid w:val="005C7011"/>
    <w:rsid w:val="005C7653"/>
    <w:rsid w:val="005D190B"/>
    <w:rsid w:val="005D279B"/>
    <w:rsid w:val="005D2D20"/>
    <w:rsid w:val="005D306F"/>
    <w:rsid w:val="005D390E"/>
    <w:rsid w:val="005D5664"/>
    <w:rsid w:val="005D5986"/>
    <w:rsid w:val="005D6865"/>
    <w:rsid w:val="005D69C3"/>
    <w:rsid w:val="005D6BF8"/>
    <w:rsid w:val="005D7453"/>
    <w:rsid w:val="005D763F"/>
    <w:rsid w:val="005D781D"/>
    <w:rsid w:val="005D785F"/>
    <w:rsid w:val="005E0DF3"/>
    <w:rsid w:val="005E134F"/>
    <w:rsid w:val="005E1986"/>
    <w:rsid w:val="005E2FBF"/>
    <w:rsid w:val="005E3518"/>
    <w:rsid w:val="005E40C4"/>
    <w:rsid w:val="005E425C"/>
    <w:rsid w:val="005E4C7A"/>
    <w:rsid w:val="005E4F2C"/>
    <w:rsid w:val="005E542B"/>
    <w:rsid w:val="005E588B"/>
    <w:rsid w:val="005E6BCA"/>
    <w:rsid w:val="005E6E1D"/>
    <w:rsid w:val="005E71E0"/>
    <w:rsid w:val="005F003B"/>
    <w:rsid w:val="005F055E"/>
    <w:rsid w:val="005F0560"/>
    <w:rsid w:val="005F085F"/>
    <w:rsid w:val="005F0A23"/>
    <w:rsid w:val="005F106F"/>
    <w:rsid w:val="005F16BB"/>
    <w:rsid w:val="005F1FFD"/>
    <w:rsid w:val="005F21DD"/>
    <w:rsid w:val="005F3277"/>
    <w:rsid w:val="005F3447"/>
    <w:rsid w:val="005F3620"/>
    <w:rsid w:val="005F398A"/>
    <w:rsid w:val="005F4087"/>
    <w:rsid w:val="005F41B8"/>
    <w:rsid w:val="005F4335"/>
    <w:rsid w:val="005F46F7"/>
    <w:rsid w:val="005F5479"/>
    <w:rsid w:val="005F648D"/>
    <w:rsid w:val="005F6B3F"/>
    <w:rsid w:val="005F6E9F"/>
    <w:rsid w:val="00600A04"/>
    <w:rsid w:val="00600F43"/>
    <w:rsid w:val="00601E8C"/>
    <w:rsid w:val="006023CC"/>
    <w:rsid w:val="006028CF"/>
    <w:rsid w:val="006057FC"/>
    <w:rsid w:val="00605AE5"/>
    <w:rsid w:val="00605CFA"/>
    <w:rsid w:val="00606E77"/>
    <w:rsid w:val="006070FC"/>
    <w:rsid w:val="00607997"/>
    <w:rsid w:val="006101C7"/>
    <w:rsid w:val="00610E00"/>
    <w:rsid w:val="00611359"/>
    <w:rsid w:val="00611426"/>
    <w:rsid w:val="006116CB"/>
    <w:rsid w:val="006118CF"/>
    <w:rsid w:val="00611B0E"/>
    <w:rsid w:val="006136BD"/>
    <w:rsid w:val="00613908"/>
    <w:rsid w:val="00613CA1"/>
    <w:rsid w:val="00613F1D"/>
    <w:rsid w:val="006144E5"/>
    <w:rsid w:val="006153C5"/>
    <w:rsid w:val="00615F18"/>
    <w:rsid w:val="006170E3"/>
    <w:rsid w:val="006175B1"/>
    <w:rsid w:val="0061761A"/>
    <w:rsid w:val="00617826"/>
    <w:rsid w:val="00617AD9"/>
    <w:rsid w:val="00617C91"/>
    <w:rsid w:val="00617D2B"/>
    <w:rsid w:val="006202E3"/>
    <w:rsid w:val="0062046E"/>
    <w:rsid w:val="00620BD2"/>
    <w:rsid w:val="00620E8E"/>
    <w:rsid w:val="00621034"/>
    <w:rsid w:val="00621B7E"/>
    <w:rsid w:val="006223E5"/>
    <w:rsid w:val="00622BE7"/>
    <w:rsid w:val="006233DA"/>
    <w:rsid w:val="00623452"/>
    <w:rsid w:val="0062345E"/>
    <w:rsid w:val="00623642"/>
    <w:rsid w:val="006239B3"/>
    <w:rsid w:val="006250E3"/>
    <w:rsid w:val="00626010"/>
    <w:rsid w:val="00626A9A"/>
    <w:rsid w:val="00627F09"/>
    <w:rsid w:val="0063116C"/>
    <w:rsid w:val="0063222E"/>
    <w:rsid w:val="00632835"/>
    <w:rsid w:val="00633E08"/>
    <w:rsid w:val="00633F21"/>
    <w:rsid w:val="00634666"/>
    <w:rsid w:val="0063476C"/>
    <w:rsid w:val="006358CC"/>
    <w:rsid w:val="00636120"/>
    <w:rsid w:val="006361B8"/>
    <w:rsid w:val="0063638D"/>
    <w:rsid w:val="006363D4"/>
    <w:rsid w:val="00636454"/>
    <w:rsid w:val="00636513"/>
    <w:rsid w:val="006365D6"/>
    <w:rsid w:val="00636790"/>
    <w:rsid w:val="00636850"/>
    <w:rsid w:val="00637CEE"/>
    <w:rsid w:val="00637F18"/>
    <w:rsid w:val="00640A6B"/>
    <w:rsid w:val="0064126B"/>
    <w:rsid w:val="0064255F"/>
    <w:rsid w:val="0064285A"/>
    <w:rsid w:val="00642C40"/>
    <w:rsid w:val="006448C4"/>
    <w:rsid w:val="0064496F"/>
    <w:rsid w:val="006449B4"/>
    <w:rsid w:val="00644D62"/>
    <w:rsid w:val="006454C3"/>
    <w:rsid w:val="00645862"/>
    <w:rsid w:val="00647BF8"/>
    <w:rsid w:val="0065031D"/>
    <w:rsid w:val="00650F1E"/>
    <w:rsid w:val="00651417"/>
    <w:rsid w:val="00651850"/>
    <w:rsid w:val="00651FB5"/>
    <w:rsid w:val="00652B95"/>
    <w:rsid w:val="00654CD5"/>
    <w:rsid w:val="00654E4E"/>
    <w:rsid w:val="00655027"/>
    <w:rsid w:val="00655149"/>
    <w:rsid w:val="00655156"/>
    <w:rsid w:val="00655D9A"/>
    <w:rsid w:val="00657838"/>
    <w:rsid w:val="00660C7F"/>
    <w:rsid w:val="00660FF1"/>
    <w:rsid w:val="006617E1"/>
    <w:rsid w:val="0066189D"/>
    <w:rsid w:val="00661C36"/>
    <w:rsid w:val="006623EF"/>
    <w:rsid w:val="00662C90"/>
    <w:rsid w:val="00662DA8"/>
    <w:rsid w:val="00663FE2"/>
    <w:rsid w:val="0066409F"/>
    <w:rsid w:val="0066467C"/>
    <w:rsid w:val="00664B08"/>
    <w:rsid w:val="00664E83"/>
    <w:rsid w:val="00664F99"/>
    <w:rsid w:val="0066582C"/>
    <w:rsid w:val="0066584B"/>
    <w:rsid w:val="00666C8B"/>
    <w:rsid w:val="006674E2"/>
    <w:rsid w:val="00667FBA"/>
    <w:rsid w:val="00670D20"/>
    <w:rsid w:val="006717CD"/>
    <w:rsid w:val="0067257C"/>
    <w:rsid w:val="00674704"/>
    <w:rsid w:val="006759DC"/>
    <w:rsid w:val="00675BEB"/>
    <w:rsid w:val="00675CAA"/>
    <w:rsid w:val="00675D31"/>
    <w:rsid w:val="00676BB1"/>
    <w:rsid w:val="00677004"/>
    <w:rsid w:val="006804BA"/>
    <w:rsid w:val="006804FA"/>
    <w:rsid w:val="006809FF"/>
    <w:rsid w:val="00680B31"/>
    <w:rsid w:val="00681A64"/>
    <w:rsid w:val="006824ED"/>
    <w:rsid w:val="00682527"/>
    <w:rsid w:val="00682817"/>
    <w:rsid w:val="00682DE7"/>
    <w:rsid w:val="00683325"/>
    <w:rsid w:val="00683437"/>
    <w:rsid w:val="0068346D"/>
    <w:rsid w:val="00683754"/>
    <w:rsid w:val="00684BA2"/>
    <w:rsid w:val="0068618B"/>
    <w:rsid w:val="00686A1B"/>
    <w:rsid w:val="00687CBA"/>
    <w:rsid w:val="00690C32"/>
    <w:rsid w:val="00690E8E"/>
    <w:rsid w:val="006910A3"/>
    <w:rsid w:val="006910D5"/>
    <w:rsid w:val="0069125C"/>
    <w:rsid w:val="006914D2"/>
    <w:rsid w:val="006918D1"/>
    <w:rsid w:val="006920C8"/>
    <w:rsid w:val="0069215E"/>
    <w:rsid w:val="00693478"/>
    <w:rsid w:val="006937F8"/>
    <w:rsid w:val="006939FA"/>
    <w:rsid w:val="00693AD2"/>
    <w:rsid w:val="006956CA"/>
    <w:rsid w:val="00695A16"/>
    <w:rsid w:val="00695B12"/>
    <w:rsid w:val="006960D0"/>
    <w:rsid w:val="00696AEE"/>
    <w:rsid w:val="00696F25"/>
    <w:rsid w:val="006973A6"/>
    <w:rsid w:val="00697664"/>
    <w:rsid w:val="006A0C03"/>
    <w:rsid w:val="006A11EE"/>
    <w:rsid w:val="006A1472"/>
    <w:rsid w:val="006A1B7B"/>
    <w:rsid w:val="006A1CC5"/>
    <w:rsid w:val="006A3052"/>
    <w:rsid w:val="006A361E"/>
    <w:rsid w:val="006A378F"/>
    <w:rsid w:val="006A3C6A"/>
    <w:rsid w:val="006A4423"/>
    <w:rsid w:val="006A44A4"/>
    <w:rsid w:val="006A46BB"/>
    <w:rsid w:val="006A4DF4"/>
    <w:rsid w:val="006A5520"/>
    <w:rsid w:val="006A567A"/>
    <w:rsid w:val="006A5804"/>
    <w:rsid w:val="006A6D3B"/>
    <w:rsid w:val="006A7CAB"/>
    <w:rsid w:val="006A7D68"/>
    <w:rsid w:val="006B05F4"/>
    <w:rsid w:val="006B06D2"/>
    <w:rsid w:val="006B0B87"/>
    <w:rsid w:val="006B103D"/>
    <w:rsid w:val="006B15D9"/>
    <w:rsid w:val="006B1A90"/>
    <w:rsid w:val="006B1E79"/>
    <w:rsid w:val="006B2DA8"/>
    <w:rsid w:val="006B46CD"/>
    <w:rsid w:val="006B511B"/>
    <w:rsid w:val="006B58B9"/>
    <w:rsid w:val="006B5F59"/>
    <w:rsid w:val="006B606D"/>
    <w:rsid w:val="006B6CAE"/>
    <w:rsid w:val="006B6F47"/>
    <w:rsid w:val="006B738D"/>
    <w:rsid w:val="006B75D1"/>
    <w:rsid w:val="006B7628"/>
    <w:rsid w:val="006B7C72"/>
    <w:rsid w:val="006C0B9E"/>
    <w:rsid w:val="006C0E3D"/>
    <w:rsid w:val="006C16B4"/>
    <w:rsid w:val="006C20A5"/>
    <w:rsid w:val="006C2D57"/>
    <w:rsid w:val="006C3788"/>
    <w:rsid w:val="006C3D8A"/>
    <w:rsid w:val="006C41C2"/>
    <w:rsid w:val="006C43A3"/>
    <w:rsid w:val="006C46D8"/>
    <w:rsid w:val="006C5519"/>
    <w:rsid w:val="006C5794"/>
    <w:rsid w:val="006C67D8"/>
    <w:rsid w:val="006C7236"/>
    <w:rsid w:val="006C75ED"/>
    <w:rsid w:val="006C7DC4"/>
    <w:rsid w:val="006C7F65"/>
    <w:rsid w:val="006D0340"/>
    <w:rsid w:val="006D04ED"/>
    <w:rsid w:val="006D08CD"/>
    <w:rsid w:val="006D1288"/>
    <w:rsid w:val="006D2492"/>
    <w:rsid w:val="006D29B4"/>
    <w:rsid w:val="006D2EEA"/>
    <w:rsid w:val="006D39AF"/>
    <w:rsid w:val="006D4D3E"/>
    <w:rsid w:val="006D5A94"/>
    <w:rsid w:val="006D769C"/>
    <w:rsid w:val="006D76B6"/>
    <w:rsid w:val="006D788D"/>
    <w:rsid w:val="006D7E45"/>
    <w:rsid w:val="006E046A"/>
    <w:rsid w:val="006E099B"/>
    <w:rsid w:val="006E0DAE"/>
    <w:rsid w:val="006E2B7F"/>
    <w:rsid w:val="006E2D0A"/>
    <w:rsid w:val="006E3861"/>
    <w:rsid w:val="006E3F37"/>
    <w:rsid w:val="006E4105"/>
    <w:rsid w:val="006E594A"/>
    <w:rsid w:val="006E6E41"/>
    <w:rsid w:val="006E724A"/>
    <w:rsid w:val="006F0D58"/>
    <w:rsid w:val="006F15FF"/>
    <w:rsid w:val="006F18B4"/>
    <w:rsid w:val="006F355B"/>
    <w:rsid w:val="006F370F"/>
    <w:rsid w:val="006F3ADE"/>
    <w:rsid w:val="006F3F38"/>
    <w:rsid w:val="006F4E14"/>
    <w:rsid w:val="006F53AD"/>
    <w:rsid w:val="006F581D"/>
    <w:rsid w:val="006F5FCA"/>
    <w:rsid w:val="006F6AC1"/>
    <w:rsid w:val="006F7839"/>
    <w:rsid w:val="006F7E05"/>
    <w:rsid w:val="00700E94"/>
    <w:rsid w:val="00701022"/>
    <w:rsid w:val="007011BE"/>
    <w:rsid w:val="007015CC"/>
    <w:rsid w:val="00701747"/>
    <w:rsid w:val="00701DB0"/>
    <w:rsid w:val="00701F58"/>
    <w:rsid w:val="00702460"/>
    <w:rsid w:val="00703042"/>
    <w:rsid w:val="007037C0"/>
    <w:rsid w:val="007041C0"/>
    <w:rsid w:val="007044AA"/>
    <w:rsid w:val="00705275"/>
    <w:rsid w:val="007068A4"/>
    <w:rsid w:val="00706BB7"/>
    <w:rsid w:val="007075AB"/>
    <w:rsid w:val="00707A3A"/>
    <w:rsid w:val="00710309"/>
    <w:rsid w:val="007104DB"/>
    <w:rsid w:val="007104E5"/>
    <w:rsid w:val="007106BB"/>
    <w:rsid w:val="00710ECE"/>
    <w:rsid w:val="007120D7"/>
    <w:rsid w:val="00712187"/>
    <w:rsid w:val="00713338"/>
    <w:rsid w:val="00713991"/>
    <w:rsid w:val="00713AC6"/>
    <w:rsid w:val="00713C9E"/>
    <w:rsid w:val="00715488"/>
    <w:rsid w:val="00716C5A"/>
    <w:rsid w:val="00716C67"/>
    <w:rsid w:val="00716DD0"/>
    <w:rsid w:val="0071705C"/>
    <w:rsid w:val="00717836"/>
    <w:rsid w:val="0071792F"/>
    <w:rsid w:val="00717A79"/>
    <w:rsid w:val="00720BEC"/>
    <w:rsid w:val="00721C44"/>
    <w:rsid w:val="00721FD9"/>
    <w:rsid w:val="00722755"/>
    <w:rsid w:val="00722815"/>
    <w:rsid w:val="00723282"/>
    <w:rsid w:val="007238CF"/>
    <w:rsid w:val="00725D13"/>
    <w:rsid w:val="00726C25"/>
    <w:rsid w:val="00727B22"/>
    <w:rsid w:val="00727B32"/>
    <w:rsid w:val="00730170"/>
    <w:rsid w:val="0073049F"/>
    <w:rsid w:val="0073052F"/>
    <w:rsid w:val="00731E0E"/>
    <w:rsid w:val="007330F9"/>
    <w:rsid w:val="0073331D"/>
    <w:rsid w:val="0073343B"/>
    <w:rsid w:val="00733EA0"/>
    <w:rsid w:val="00734817"/>
    <w:rsid w:val="00735007"/>
    <w:rsid w:val="007352C1"/>
    <w:rsid w:val="00736D0A"/>
    <w:rsid w:val="007378D5"/>
    <w:rsid w:val="007408CC"/>
    <w:rsid w:val="00740FE2"/>
    <w:rsid w:val="0074129A"/>
    <w:rsid w:val="00741922"/>
    <w:rsid w:val="0074225A"/>
    <w:rsid w:val="00742493"/>
    <w:rsid w:val="0074311E"/>
    <w:rsid w:val="0074349F"/>
    <w:rsid w:val="00744B30"/>
    <w:rsid w:val="007455B0"/>
    <w:rsid w:val="00745A26"/>
    <w:rsid w:val="00747C1B"/>
    <w:rsid w:val="007511D1"/>
    <w:rsid w:val="007512F6"/>
    <w:rsid w:val="00751E35"/>
    <w:rsid w:val="0075239D"/>
    <w:rsid w:val="00753383"/>
    <w:rsid w:val="00753787"/>
    <w:rsid w:val="00753A7F"/>
    <w:rsid w:val="00753DFA"/>
    <w:rsid w:val="0075422E"/>
    <w:rsid w:val="00754A65"/>
    <w:rsid w:val="007573CA"/>
    <w:rsid w:val="00757A12"/>
    <w:rsid w:val="00760415"/>
    <w:rsid w:val="0076054F"/>
    <w:rsid w:val="00760BF7"/>
    <w:rsid w:val="00761094"/>
    <w:rsid w:val="007615AC"/>
    <w:rsid w:val="00761D42"/>
    <w:rsid w:val="007625B1"/>
    <w:rsid w:val="007636C1"/>
    <w:rsid w:val="00764624"/>
    <w:rsid w:val="00764893"/>
    <w:rsid w:val="00764E1D"/>
    <w:rsid w:val="00764FA1"/>
    <w:rsid w:val="00765445"/>
    <w:rsid w:val="00765497"/>
    <w:rsid w:val="00765C3B"/>
    <w:rsid w:val="00765DC9"/>
    <w:rsid w:val="00766380"/>
    <w:rsid w:val="00766BBE"/>
    <w:rsid w:val="00766DF8"/>
    <w:rsid w:val="00767306"/>
    <w:rsid w:val="00767945"/>
    <w:rsid w:val="00770790"/>
    <w:rsid w:val="00770D45"/>
    <w:rsid w:val="00770FD7"/>
    <w:rsid w:val="007711AA"/>
    <w:rsid w:val="00772494"/>
    <w:rsid w:val="00772BB2"/>
    <w:rsid w:val="00774798"/>
    <w:rsid w:val="007751F1"/>
    <w:rsid w:val="0077592C"/>
    <w:rsid w:val="007766E0"/>
    <w:rsid w:val="00776AA8"/>
    <w:rsid w:val="0078083B"/>
    <w:rsid w:val="00780A12"/>
    <w:rsid w:val="0078175C"/>
    <w:rsid w:val="00781924"/>
    <w:rsid w:val="00781BA5"/>
    <w:rsid w:val="007825AD"/>
    <w:rsid w:val="00782CD8"/>
    <w:rsid w:val="00783446"/>
    <w:rsid w:val="007838AE"/>
    <w:rsid w:val="007839AA"/>
    <w:rsid w:val="00784B60"/>
    <w:rsid w:val="007856D8"/>
    <w:rsid w:val="007868C9"/>
    <w:rsid w:val="0078747F"/>
    <w:rsid w:val="00790103"/>
    <w:rsid w:val="00791161"/>
    <w:rsid w:val="0079167A"/>
    <w:rsid w:val="007918DB"/>
    <w:rsid w:val="00791BC9"/>
    <w:rsid w:val="00791C8B"/>
    <w:rsid w:val="007920D4"/>
    <w:rsid w:val="007920F1"/>
    <w:rsid w:val="007923D0"/>
    <w:rsid w:val="007926AD"/>
    <w:rsid w:val="00792FBE"/>
    <w:rsid w:val="00793655"/>
    <w:rsid w:val="007937E6"/>
    <w:rsid w:val="007938C7"/>
    <w:rsid w:val="00793992"/>
    <w:rsid w:val="00793A5D"/>
    <w:rsid w:val="007942BD"/>
    <w:rsid w:val="00794CD2"/>
    <w:rsid w:val="00795A3F"/>
    <w:rsid w:val="0079627E"/>
    <w:rsid w:val="00796466"/>
    <w:rsid w:val="0079691F"/>
    <w:rsid w:val="00797592"/>
    <w:rsid w:val="007A022B"/>
    <w:rsid w:val="007A0E6A"/>
    <w:rsid w:val="007A17A7"/>
    <w:rsid w:val="007A1DB7"/>
    <w:rsid w:val="007A21F4"/>
    <w:rsid w:val="007A29BC"/>
    <w:rsid w:val="007A309A"/>
    <w:rsid w:val="007A4569"/>
    <w:rsid w:val="007A51D3"/>
    <w:rsid w:val="007A5795"/>
    <w:rsid w:val="007A65A5"/>
    <w:rsid w:val="007A7736"/>
    <w:rsid w:val="007B0324"/>
    <w:rsid w:val="007B1468"/>
    <w:rsid w:val="007B1B01"/>
    <w:rsid w:val="007B1C85"/>
    <w:rsid w:val="007B28E1"/>
    <w:rsid w:val="007B328F"/>
    <w:rsid w:val="007B36AC"/>
    <w:rsid w:val="007B459A"/>
    <w:rsid w:val="007B5BDD"/>
    <w:rsid w:val="007B5FB0"/>
    <w:rsid w:val="007B626B"/>
    <w:rsid w:val="007B636E"/>
    <w:rsid w:val="007B6F0C"/>
    <w:rsid w:val="007C0025"/>
    <w:rsid w:val="007C0774"/>
    <w:rsid w:val="007C118D"/>
    <w:rsid w:val="007C1448"/>
    <w:rsid w:val="007C146E"/>
    <w:rsid w:val="007C1A3B"/>
    <w:rsid w:val="007C1E2F"/>
    <w:rsid w:val="007C235C"/>
    <w:rsid w:val="007C2F1F"/>
    <w:rsid w:val="007C2F5B"/>
    <w:rsid w:val="007C379B"/>
    <w:rsid w:val="007C4936"/>
    <w:rsid w:val="007C5506"/>
    <w:rsid w:val="007C590A"/>
    <w:rsid w:val="007C5DC9"/>
    <w:rsid w:val="007C606C"/>
    <w:rsid w:val="007C6226"/>
    <w:rsid w:val="007C6A48"/>
    <w:rsid w:val="007C6F88"/>
    <w:rsid w:val="007C709C"/>
    <w:rsid w:val="007D0DC2"/>
    <w:rsid w:val="007D11B4"/>
    <w:rsid w:val="007D1727"/>
    <w:rsid w:val="007D1A23"/>
    <w:rsid w:val="007D216E"/>
    <w:rsid w:val="007D286D"/>
    <w:rsid w:val="007D2F4F"/>
    <w:rsid w:val="007D33A7"/>
    <w:rsid w:val="007D34AF"/>
    <w:rsid w:val="007D34DE"/>
    <w:rsid w:val="007D3882"/>
    <w:rsid w:val="007D431E"/>
    <w:rsid w:val="007D557B"/>
    <w:rsid w:val="007D68CD"/>
    <w:rsid w:val="007D6F6E"/>
    <w:rsid w:val="007D7394"/>
    <w:rsid w:val="007D7559"/>
    <w:rsid w:val="007D7670"/>
    <w:rsid w:val="007E05D3"/>
    <w:rsid w:val="007E144C"/>
    <w:rsid w:val="007E1E1E"/>
    <w:rsid w:val="007E2A99"/>
    <w:rsid w:val="007E2CDD"/>
    <w:rsid w:val="007E2F69"/>
    <w:rsid w:val="007E343D"/>
    <w:rsid w:val="007E38BF"/>
    <w:rsid w:val="007E3B53"/>
    <w:rsid w:val="007E3EA3"/>
    <w:rsid w:val="007E4448"/>
    <w:rsid w:val="007E4AF6"/>
    <w:rsid w:val="007E4EF4"/>
    <w:rsid w:val="007E5B09"/>
    <w:rsid w:val="007E6D33"/>
    <w:rsid w:val="007E6E77"/>
    <w:rsid w:val="007E6FF5"/>
    <w:rsid w:val="007E79E2"/>
    <w:rsid w:val="007E7C24"/>
    <w:rsid w:val="007F0C58"/>
    <w:rsid w:val="007F16FC"/>
    <w:rsid w:val="007F33E9"/>
    <w:rsid w:val="007F3DC0"/>
    <w:rsid w:val="007F41DC"/>
    <w:rsid w:val="007F45A1"/>
    <w:rsid w:val="007F463E"/>
    <w:rsid w:val="007F5922"/>
    <w:rsid w:val="007F6AD1"/>
    <w:rsid w:val="007F6CB8"/>
    <w:rsid w:val="00800631"/>
    <w:rsid w:val="00800855"/>
    <w:rsid w:val="00801EA4"/>
    <w:rsid w:val="008022A3"/>
    <w:rsid w:val="008029B7"/>
    <w:rsid w:val="008029CF"/>
    <w:rsid w:val="0080326E"/>
    <w:rsid w:val="00803A5C"/>
    <w:rsid w:val="00803C3F"/>
    <w:rsid w:val="00804099"/>
    <w:rsid w:val="008049E8"/>
    <w:rsid w:val="0080705F"/>
    <w:rsid w:val="008072BB"/>
    <w:rsid w:val="00807316"/>
    <w:rsid w:val="0080756F"/>
    <w:rsid w:val="00807E98"/>
    <w:rsid w:val="0081046F"/>
    <w:rsid w:val="00810796"/>
    <w:rsid w:val="00810D20"/>
    <w:rsid w:val="00812A12"/>
    <w:rsid w:val="00813F7D"/>
    <w:rsid w:val="00815B06"/>
    <w:rsid w:val="00816915"/>
    <w:rsid w:val="00821023"/>
    <w:rsid w:val="00821416"/>
    <w:rsid w:val="008235E6"/>
    <w:rsid w:val="00823726"/>
    <w:rsid w:val="008240D5"/>
    <w:rsid w:val="00824550"/>
    <w:rsid w:val="0082465E"/>
    <w:rsid w:val="00827C2E"/>
    <w:rsid w:val="00827D97"/>
    <w:rsid w:val="008309A7"/>
    <w:rsid w:val="00831048"/>
    <w:rsid w:val="00831E5F"/>
    <w:rsid w:val="008320A8"/>
    <w:rsid w:val="00832633"/>
    <w:rsid w:val="0083266C"/>
    <w:rsid w:val="00833243"/>
    <w:rsid w:val="008333C6"/>
    <w:rsid w:val="008339F2"/>
    <w:rsid w:val="00833F4A"/>
    <w:rsid w:val="008345AA"/>
    <w:rsid w:val="0083477C"/>
    <w:rsid w:val="0083496D"/>
    <w:rsid w:val="0083520B"/>
    <w:rsid w:val="00835689"/>
    <w:rsid w:val="008357D3"/>
    <w:rsid w:val="00836253"/>
    <w:rsid w:val="0083630F"/>
    <w:rsid w:val="00836E03"/>
    <w:rsid w:val="00836E11"/>
    <w:rsid w:val="008374D3"/>
    <w:rsid w:val="0084008D"/>
    <w:rsid w:val="008413D2"/>
    <w:rsid w:val="008422D6"/>
    <w:rsid w:val="008425BB"/>
    <w:rsid w:val="00844A7E"/>
    <w:rsid w:val="00844B7C"/>
    <w:rsid w:val="00845373"/>
    <w:rsid w:val="008455D3"/>
    <w:rsid w:val="008457DB"/>
    <w:rsid w:val="00845A54"/>
    <w:rsid w:val="00846227"/>
    <w:rsid w:val="00846604"/>
    <w:rsid w:val="00846A1F"/>
    <w:rsid w:val="00847640"/>
    <w:rsid w:val="008509B5"/>
    <w:rsid w:val="00851C45"/>
    <w:rsid w:val="0085230C"/>
    <w:rsid w:val="00852A87"/>
    <w:rsid w:val="00852B33"/>
    <w:rsid w:val="00852E08"/>
    <w:rsid w:val="00853E85"/>
    <w:rsid w:val="008553E8"/>
    <w:rsid w:val="008562CB"/>
    <w:rsid w:val="008565ED"/>
    <w:rsid w:val="00856699"/>
    <w:rsid w:val="00857785"/>
    <w:rsid w:val="00857B39"/>
    <w:rsid w:val="00857CA5"/>
    <w:rsid w:val="00857CEF"/>
    <w:rsid w:val="008607E2"/>
    <w:rsid w:val="00860B13"/>
    <w:rsid w:val="0086158A"/>
    <w:rsid w:val="00862E44"/>
    <w:rsid w:val="008632EF"/>
    <w:rsid w:val="00863DCB"/>
    <w:rsid w:val="00864A73"/>
    <w:rsid w:val="00865A3E"/>
    <w:rsid w:val="00865CF9"/>
    <w:rsid w:val="0086622F"/>
    <w:rsid w:val="0086684F"/>
    <w:rsid w:val="0086689A"/>
    <w:rsid w:val="00867103"/>
    <w:rsid w:val="008715BA"/>
    <w:rsid w:val="008716AE"/>
    <w:rsid w:val="0087196F"/>
    <w:rsid w:val="00872311"/>
    <w:rsid w:val="0087255E"/>
    <w:rsid w:val="008727C1"/>
    <w:rsid w:val="008729ED"/>
    <w:rsid w:val="00872B30"/>
    <w:rsid w:val="00873158"/>
    <w:rsid w:val="00874C2D"/>
    <w:rsid w:val="0087548B"/>
    <w:rsid w:val="0087589E"/>
    <w:rsid w:val="008759A8"/>
    <w:rsid w:val="00875A6B"/>
    <w:rsid w:val="008773E0"/>
    <w:rsid w:val="008806FA"/>
    <w:rsid w:val="00882035"/>
    <w:rsid w:val="00882448"/>
    <w:rsid w:val="0088267B"/>
    <w:rsid w:val="00882DF9"/>
    <w:rsid w:val="0088306A"/>
    <w:rsid w:val="008848E0"/>
    <w:rsid w:val="00884A8B"/>
    <w:rsid w:val="00885E02"/>
    <w:rsid w:val="00885E43"/>
    <w:rsid w:val="008862E2"/>
    <w:rsid w:val="008877D4"/>
    <w:rsid w:val="00887A7A"/>
    <w:rsid w:val="00887CE0"/>
    <w:rsid w:val="00887F66"/>
    <w:rsid w:val="00890358"/>
    <w:rsid w:val="008908BA"/>
    <w:rsid w:val="00890D58"/>
    <w:rsid w:val="008915FB"/>
    <w:rsid w:val="00892319"/>
    <w:rsid w:val="00892A49"/>
    <w:rsid w:val="00893570"/>
    <w:rsid w:val="00895553"/>
    <w:rsid w:val="008957C5"/>
    <w:rsid w:val="0089619F"/>
    <w:rsid w:val="00896904"/>
    <w:rsid w:val="008969B5"/>
    <w:rsid w:val="00896FF3"/>
    <w:rsid w:val="0089745F"/>
    <w:rsid w:val="00897C87"/>
    <w:rsid w:val="008A01D1"/>
    <w:rsid w:val="008A059A"/>
    <w:rsid w:val="008A1DE6"/>
    <w:rsid w:val="008A2282"/>
    <w:rsid w:val="008A2844"/>
    <w:rsid w:val="008A3F2C"/>
    <w:rsid w:val="008A43A4"/>
    <w:rsid w:val="008A4DB9"/>
    <w:rsid w:val="008A5089"/>
    <w:rsid w:val="008A5BB6"/>
    <w:rsid w:val="008A60E0"/>
    <w:rsid w:val="008A6268"/>
    <w:rsid w:val="008A6384"/>
    <w:rsid w:val="008A69DD"/>
    <w:rsid w:val="008A6B5A"/>
    <w:rsid w:val="008A7FBF"/>
    <w:rsid w:val="008B0309"/>
    <w:rsid w:val="008B12F7"/>
    <w:rsid w:val="008B1D90"/>
    <w:rsid w:val="008B1E37"/>
    <w:rsid w:val="008B2182"/>
    <w:rsid w:val="008B2437"/>
    <w:rsid w:val="008B2B0B"/>
    <w:rsid w:val="008B32BC"/>
    <w:rsid w:val="008B4849"/>
    <w:rsid w:val="008B4DFA"/>
    <w:rsid w:val="008B5CDA"/>
    <w:rsid w:val="008B7452"/>
    <w:rsid w:val="008B797F"/>
    <w:rsid w:val="008C091C"/>
    <w:rsid w:val="008C0B3B"/>
    <w:rsid w:val="008C0C2A"/>
    <w:rsid w:val="008C0DAB"/>
    <w:rsid w:val="008C27D2"/>
    <w:rsid w:val="008C30B7"/>
    <w:rsid w:val="008C3C74"/>
    <w:rsid w:val="008C4651"/>
    <w:rsid w:val="008C4E37"/>
    <w:rsid w:val="008C556F"/>
    <w:rsid w:val="008C5901"/>
    <w:rsid w:val="008C5DF1"/>
    <w:rsid w:val="008C60BF"/>
    <w:rsid w:val="008C6BD6"/>
    <w:rsid w:val="008C6E84"/>
    <w:rsid w:val="008C6EFC"/>
    <w:rsid w:val="008C70C3"/>
    <w:rsid w:val="008D0C1C"/>
    <w:rsid w:val="008D20D2"/>
    <w:rsid w:val="008D2129"/>
    <w:rsid w:val="008D24E1"/>
    <w:rsid w:val="008D2728"/>
    <w:rsid w:val="008D2C1A"/>
    <w:rsid w:val="008D2C65"/>
    <w:rsid w:val="008D358C"/>
    <w:rsid w:val="008D3677"/>
    <w:rsid w:val="008D3E9E"/>
    <w:rsid w:val="008D47CA"/>
    <w:rsid w:val="008D4A15"/>
    <w:rsid w:val="008D4EFD"/>
    <w:rsid w:val="008D50DF"/>
    <w:rsid w:val="008D586D"/>
    <w:rsid w:val="008D6135"/>
    <w:rsid w:val="008D65A3"/>
    <w:rsid w:val="008D6ABB"/>
    <w:rsid w:val="008D7C15"/>
    <w:rsid w:val="008E0168"/>
    <w:rsid w:val="008E0654"/>
    <w:rsid w:val="008E124F"/>
    <w:rsid w:val="008E1845"/>
    <w:rsid w:val="008E1877"/>
    <w:rsid w:val="008E2ABE"/>
    <w:rsid w:val="008E2BC9"/>
    <w:rsid w:val="008E4BC9"/>
    <w:rsid w:val="008E5A97"/>
    <w:rsid w:val="008E5F28"/>
    <w:rsid w:val="008E6004"/>
    <w:rsid w:val="008E62BE"/>
    <w:rsid w:val="008E68C0"/>
    <w:rsid w:val="008E7181"/>
    <w:rsid w:val="008F19C9"/>
    <w:rsid w:val="008F1AA3"/>
    <w:rsid w:val="008F1D4D"/>
    <w:rsid w:val="008F2729"/>
    <w:rsid w:val="008F2893"/>
    <w:rsid w:val="008F3083"/>
    <w:rsid w:val="008F356C"/>
    <w:rsid w:val="008F4111"/>
    <w:rsid w:val="008F4879"/>
    <w:rsid w:val="008F4BE5"/>
    <w:rsid w:val="008F50CA"/>
    <w:rsid w:val="008F62DC"/>
    <w:rsid w:val="008F655C"/>
    <w:rsid w:val="008F70E3"/>
    <w:rsid w:val="008F772C"/>
    <w:rsid w:val="008F77CB"/>
    <w:rsid w:val="009002CD"/>
    <w:rsid w:val="00900BC3"/>
    <w:rsid w:val="00901150"/>
    <w:rsid w:val="009015E3"/>
    <w:rsid w:val="00901684"/>
    <w:rsid w:val="00901B99"/>
    <w:rsid w:val="00902036"/>
    <w:rsid w:val="0090330C"/>
    <w:rsid w:val="00903D27"/>
    <w:rsid w:val="0090480F"/>
    <w:rsid w:val="00905EC8"/>
    <w:rsid w:val="0090638B"/>
    <w:rsid w:val="00907897"/>
    <w:rsid w:val="0090797C"/>
    <w:rsid w:val="00907CAD"/>
    <w:rsid w:val="00910864"/>
    <w:rsid w:val="00910D80"/>
    <w:rsid w:val="0091120C"/>
    <w:rsid w:val="00912FC1"/>
    <w:rsid w:val="0091308E"/>
    <w:rsid w:val="009130C4"/>
    <w:rsid w:val="00914011"/>
    <w:rsid w:val="00914511"/>
    <w:rsid w:val="00914D37"/>
    <w:rsid w:val="009154B0"/>
    <w:rsid w:val="0091569E"/>
    <w:rsid w:val="00915906"/>
    <w:rsid w:val="00915A1C"/>
    <w:rsid w:val="00915E67"/>
    <w:rsid w:val="00916035"/>
    <w:rsid w:val="009168A7"/>
    <w:rsid w:val="00917792"/>
    <w:rsid w:val="0092009D"/>
    <w:rsid w:val="009200C4"/>
    <w:rsid w:val="00920EBB"/>
    <w:rsid w:val="00921B02"/>
    <w:rsid w:val="00922486"/>
    <w:rsid w:val="009226FE"/>
    <w:rsid w:val="009227DF"/>
    <w:rsid w:val="009228EE"/>
    <w:rsid w:val="0092291B"/>
    <w:rsid w:val="00923A23"/>
    <w:rsid w:val="00923BD0"/>
    <w:rsid w:val="00924089"/>
    <w:rsid w:val="0092478F"/>
    <w:rsid w:val="0092495C"/>
    <w:rsid w:val="00924C39"/>
    <w:rsid w:val="00925A12"/>
    <w:rsid w:val="009262D9"/>
    <w:rsid w:val="0093026E"/>
    <w:rsid w:val="009316F2"/>
    <w:rsid w:val="00932A6B"/>
    <w:rsid w:val="00932C34"/>
    <w:rsid w:val="00932E96"/>
    <w:rsid w:val="00932F6D"/>
    <w:rsid w:val="00933333"/>
    <w:rsid w:val="00934EEE"/>
    <w:rsid w:val="0093601D"/>
    <w:rsid w:val="0093674B"/>
    <w:rsid w:val="00936B99"/>
    <w:rsid w:val="00936F68"/>
    <w:rsid w:val="00937A7E"/>
    <w:rsid w:val="00940E96"/>
    <w:rsid w:val="00940FB9"/>
    <w:rsid w:val="00941FF5"/>
    <w:rsid w:val="00942D4B"/>
    <w:rsid w:val="00943872"/>
    <w:rsid w:val="009438A6"/>
    <w:rsid w:val="00943FF9"/>
    <w:rsid w:val="00944341"/>
    <w:rsid w:val="00946EE9"/>
    <w:rsid w:val="0094702A"/>
    <w:rsid w:val="00947C8C"/>
    <w:rsid w:val="00947EEB"/>
    <w:rsid w:val="009500CA"/>
    <w:rsid w:val="009501EB"/>
    <w:rsid w:val="00950A1B"/>
    <w:rsid w:val="00950BFB"/>
    <w:rsid w:val="00951A1A"/>
    <w:rsid w:val="00951AE4"/>
    <w:rsid w:val="00951C12"/>
    <w:rsid w:val="00952267"/>
    <w:rsid w:val="00953627"/>
    <w:rsid w:val="0095392D"/>
    <w:rsid w:val="00954348"/>
    <w:rsid w:val="00955667"/>
    <w:rsid w:val="00956487"/>
    <w:rsid w:val="009564BF"/>
    <w:rsid w:val="0095798B"/>
    <w:rsid w:val="009604FC"/>
    <w:rsid w:val="009612EA"/>
    <w:rsid w:val="009616DC"/>
    <w:rsid w:val="0096205E"/>
    <w:rsid w:val="009626A7"/>
    <w:rsid w:val="009628B7"/>
    <w:rsid w:val="009634D7"/>
    <w:rsid w:val="0096393E"/>
    <w:rsid w:val="00964CEF"/>
    <w:rsid w:val="00964DA0"/>
    <w:rsid w:val="00964F77"/>
    <w:rsid w:val="009655F8"/>
    <w:rsid w:val="00967804"/>
    <w:rsid w:val="00967F7F"/>
    <w:rsid w:val="0097090D"/>
    <w:rsid w:val="00970F0A"/>
    <w:rsid w:val="00971F53"/>
    <w:rsid w:val="00972256"/>
    <w:rsid w:val="009726D4"/>
    <w:rsid w:val="009726D7"/>
    <w:rsid w:val="00972869"/>
    <w:rsid w:val="0097291C"/>
    <w:rsid w:val="00973984"/>
    <w:rsid w:val="00973C36"/>
    <w:rsid w:val="0097453F"/>
    <w:rsid w:val="00974E56"/>
    <w:rsid w:val="00975064"/>
    <w:rsid w:val="009752C7"/>
    <w:rsid w:val="0097564A"/>
    <w:rsid w:val="0097577F"/>
    <w:rsid w:val="00976098"/>
    <w:rsid w:val="009773A6"/>
    <w:rsid w:val="009774F7"/>
    <w:rsid w:val="0097779F"/>
    <w:rsid w:val="009812D6"/>
    <w:rsid w:val="00982E4B"/>
    <w:rsid w:val="00983CC9"/>
    <w:rsid w:val="00984258"/>
    <w:rsid w:val="00984468"/>
    <w:rsid w:val="0098475C"/>
    <w:rsid w:val="009853C6"/>
    <w:rsid w:val="00985602"/>
    <w:rsid w:val="00985F79"/>
    <w:rsid w:val="00986767"/>
    <w:rsid w:val="00986FE3"/>
    <w:rsid w:val="0098756C"/>
    <w:rsid w:val="009875C2"/>
    <w:rsid w:val="0098772C"/>
    <w:rsid w:val="00990C8A"/>
    <w:rsid w:val="00991243"/>
    <w:rsid w:val="009912AC"/>
    <w:rsid w:val="00993786"/>
    <w:rsid w:val="00993B35"/>
    <w:rsid w:val="0099422B"/>
    <w:rsid w:val="00994D8D"/>
    <w:rsid w:val="00995682"/>
    <w:rsid w:val="009957E4"/>
    <w:rsid w:val="0099663F"/>
    <w:rsid w:val="00996AD0"/>
    <w:rsid w:val="00996FB2"/>
    <w:rsid w:val="009979C7"/>
    <w:rsid w:val="00997A3B"/>
    <w:rsid w:val="00997B50"/>
    <w:rsid w:val="009A1183"/>
    <w:rsid w:val="009A1786"/>
    <w:rsid w:val="009A201B"/>
    <w:rsid w:val="009A2A7E"/>
    <w:rsid w:val="009A341F"/>
    <w:rsid w:val="009A4925"/>
    <w:rsid w:val="009A54AE"/>
    <w:rsid w:val="009A5830"/>
    <w:rsid w:val="009A5ED6"/>
    <w:rsid w:val="009A6315"/>
    <w:rsid w:val="009A6C4E"/>
    <w:rsid w:val="009A7F11"/>
    <w:rsid w:val="009B0312"/>
    <w:rsid w:val="009B0344"/>
    <w:rsid w:val="009B1316"/>
    <w:rsid w:val="009B226F"/>
    <w:rsid w:val="009B2288"/>
    <w:rsid w:val="009B22DE"/>
    <w:rsid w:val="009B286C"/>
    <w:rsid w:val="009B4263"/>
    <w:rsid w:val="009B468C"/>
    <w:rsid w:val="009B49DE"/>
    <w:rsid w:val="009B4DBE"/>
    <w:rsid w:val="009B6BD8"/>
    <w:rsid w:val="009B7154"/>
    <w:rsid w:val="009B73B0"/>
    <w:rsid w:val="009B7897"/>
    <w:rsid w:val="009C0272"/>
    <w:rsid w:val="009C136A"/>
    <w:rsid w:val="009C1741"/>
    <w:rsid w:val="009C1F8A"/>
    <w:rsid w:val="009C35A4"/>
    <w:rsid w:val="009C4E65"/>
    <w:rsid w:val="009C5DE4"/>
    <w:rsid w:val="009C64B5"/>
    <w:rsid w:val="009C68CD"/>
    <w:rsid w:val="009C696D"/>
    <w:rsid w:val="009C6CEB"/>
    <w:rsid w:val="009D0094"/>
    <w:rsid w:val="009D0FF6"/>
    <w:rsid w:val="009D160B"/>
    <w:rsid w:val="009D1CC4"/>
    <w:rsid w:val="009D23B4"/>
    <w:rsid w:val="009D2410"/>
    <w:rsid w:val="009D388A"/>
    <w:rsid w:val="009D3AE4"/>
    <w:rsid w:val="009D47F8"/>
    <w:rsid w:val="009D493B"/>
    <w:rsid w:val="009D5BF2"/>
    <w:rsid w:val="009D760C"/>
    <w:rsid w:val="009D7ECD"/>
    <w:rsid w:val="009E142E"/>
    <w:rsid w:val="009E1B43"/>
    <w:rsid w:val="009E2ACA"/>
    <w:rsid w:val="009E2B59"/>
    <w:rsid w:val="009E597C"/>
    <w:rsid w:val="009E6426"/>
    <w:rsid w:val="009E653E"/>
    <w:rsid w:val="009E6849"/>
    <w:rsid w:val="009E72DF"/>
    <w:rsid w:val="009E79C0"/>
    <w:rsid w:val="009F0CC4"/>
    <w:rsid w:val="009F0D64"/>
    <w:rsid w:val="009F1C99"/>
    <w:rsid w:val="009F25A5"/>
    <w:rsid w:val="009F2807"/>
    <w:rsid w:val="009F3836"/>
    <w:rsid w:val="009F3A0F"/>
    <w:rsid w:val="009F431A"/>
    <w:rsid w:val="009F4373"/>
    <w:rsid w:val="009F46B0"/>
    <w:rsid w:val="009F5034"/>
    <w:rsid w:val="009F6C51"/>
    <w:rsid w:val="009F7128"/>
    <w:rsid w:val="009F719C"/>
    <w:rsid w:val="009F71C3"/>
    <w:rsid w:val="00A00050"/>
    <w:rsid w:val="00A001C3"/>
    <w:rsid w:val="00A01961"/>
    <w:rsid w:val="00A02017"/>
    <w:rsid w:val="00A0229F"/>
    <w:rsid w:val="00A02DA7"/>
    <w:rsid w:val="00A02FDD"/>
    <w:rsid w:val="00A036A4"/>
    <w:rsid w:val="00A03C66"/>
    <w:rsid w:val="00A04266"/>
    <w:rsid w:val="00A0436C"/>
    <w:rsid w:val="00A04618"/>
    <w:rsid w:val="00A04DF3"/>
    <w:rsid w:val="00A056B1"/>
    <w:rsid w:val="00A05B93"/>
    <w:rsid w:val="00A05BC4"/>
    <w:rsid w:val="00A0602A"/>
    <w:rsid w:val="00A06111"/>
    <w:rsid w:val="00A064E4"/>
    <w:rsid w:val="00A0662B"/>
    <w:rsid w:val="00A068BF"/>
    <w:rsid w:val="00A06E86"/>
    <w:rsid w:val="00A07A38"/>
    <w:rsid w:val="00A10222"/>
    <w:rsid w:val="00A10639"/>
    <w:rsid w:val="00A1071F"/>
    <w:rsid w:val="00A10C68"/>
    <w:rsid w:val="00A11D6C"/>
    <w:rsid w:val="00A12E0A"/>
    <w:rsid w:val="00A139E1"/>
    <w:rsid w:val="00A14390"/>
    <w:rsid w:val="00A144BB"/>
    <w:rsid w:val="00A1474B"/>
    <w:rsid w:val="00A14B6E"/>
    <w:rsid w:val="00A15FCB"/>
    <w:rsid w:val="00A16901"/>
    <w:rsid w:val="00A17A06"/>
    <w:rsid w:val="00A17D2C"/>
    <w:rsid w:val="00A22B04"/>
    <w:rsid w:val="00A23828"/>
    <w:rsid w:val="00A23ADB"/>
    <w:rsid w:val="00A23DA3"/>
    <w:rsid w:val="00A242C1"/>
    <w:rsid w:val="00A2435B"/>
    <w:rsid w:val="00A2497A"/>
    <w:rsid w:val="00A24C1A"/>
    <w:rsid w:val="00A24C37"/>
    <w:rsid w:val="00A25ED4"/>
    <w:rsid w:val="00A2778B"/>
    <w:rsid w:val="00A3088A"/>
    <w:rsid w:val="00A31DDB"/>
    <w:rsid w:val="00A31F81"/>
    <w:rsid w:val="00A3202F"/>
    <w:rsid w:val="00A3372D"/>
    <w:rsid w:val="00A337A2"/>
    <w:rsid w:val="00A339D1"/>
    <w:rsid w:val="00A344F3"/>
    <w:rsid w:val="00A34D97"/>
    <w:rsid w:val="00A40AAB"/>
    <w:rsid w:val="00A41E0C"/>
    <w:rsid w:val="00A41E7A"/>
    <w:rsid w:val="00A424F9"/>
    <w:rsid w:val="00A4274F"/>
    <w:rsid w:val="00A42F45"/>
    <w:rsid w:val="00A43A8C"/>
    <w:rsid w:val="00A45191"/>
    <w:rsid w:val="00A45629"/>
    <w:rsid w:val="00A45A55"/>
    <w:rsid w:val="00A45DF2"/>
    <w:rsid w:val="00A508D2"/>
    <w:rsid w:val="00A515AE"/>
    <w:rsid w:val="00A539A6"/>
    <w:rsid w:val="00A550AF"/>
    <w:rsid w:val="00A5548B"/>
    <w:rsid w:val="00A560C7"/>
    <w:rsid w:val="00A56326"/>
    <w:rsid w:val="00A570BC"/>
    <w:rsid w:val="00A57A44"/>
    <w:rsid w:val="00A60154"/>
    <w:rsid w:val="00A6049D"/>
    <w:rsid w:val="00A6088C"/>
    <w:rsid w:val="00A61349"/>
    <w:rsid w:val="00A616C8"/>
    <w:rsid w:val="00A61759"/>
    <w:rsid w:val="00A61C8B"/>
    <w:rsid w:val="00A62240"/>
    <w:rsid w:val="00A62321"/>
    <w:rsid w:val="00A62402"/>
    <w:rsid w:val="00A633F1"/>
    <w:rsid w:val="00A635FE"/>
    <w:rsid w:val="00A64721"/>
    <w:rsid w:val="00A64C77"/>
    <w:rsid w:val="00A65085"/>
    <w:rsid w:val="00A65A02"/>
    <w:rsid w:val="00A65A44"/>
    <w:rsid w:val="00A66367"/>
    <w:rsid w:val="00A668C5"/>
    <w:rsid w:val="00A668DA"/>
    <w:rsid w:val="00A6690D"/>
    <w:rsid w:val="00A66C37"/>
    <w:rsid w:val="00A66FCE"/>
    <w:rsid w:val="00A67F5F"/>
    <w:rsid w:val="00A71E27"/>
    <w:rsid w:val="00A73073"/>
    <w:rsid w:val="00A73B61"/>
    <w:rsid w:val="00A7425A"/>
    <w:rsid w:val="00A74D8D"/>
    <w:rsid w:val="00A74E79"/>
    <w:rsid w:val="00A74FF9"/>
    <w:rsid w:val="00A76AAE"/>
    <w:rsid w:val="00A76C7F"/>
    <w:rsid w:val="00A77B69"/>
    <w:rsid w:val="00A80AF4"/>
    <w:rsid w:val="00A820B4"/>
    <w:rsid w:val="00A821A0"/>
    <w:rsid w:val="00A835C5"/>
    <w:rsid w:val="00A83A71"/>
    <w:rsid w:val="00A83DEC"/>
    <w:rsid w:val="00A848D6"/>
    <w:rsid w:val="00A84A4D"/>
    <w:rsid w:val="00A852C6"/>
    <w:rsid w:val="00A85D21"/>
    <w:rsid w:val="00A85E84"/>
    <w:rsid w:val="00A861B7"/>
    <w:rsid w:val="00A86A2D"/>
    <w:rsid w:val="00A876D5"/>
    <w:rsid w:val="00A87A7E"/>
    <w:rsid w:val="00A87D35"/>
    <w:rsid w:val="00A87E6D"/>
    <w:rsid w:val="00A908CB"/>
    <w:rsid w:val="00A9271E"/>
    <w:rsid w:val="00A92843"/>
    <w:rsid w:val="00A95F9C"/>
    <w:rsid w:val="00A9673A"/>
    <w:rsid w:val="00A96BFE"/>
    <w:rsid w:val="00A96F8D"/>
    <w:rsid w:val="00A97AC6"/>
    <w:rsid w:val="00AA0030"/>
    <w:rsid w:val="00AA084E"/>
    <w:rsid w:val="00AA1252"/>
    <w:rsid w:val="00AA2DDC"/>
    <w:rsid w:val="00AA2DEC"/>
    <w:rsid w:val="00AA34FC"/>
    <w:rsid w:val="00AA3CD6"/>
    <w:rsid w:val="00AA3CF9"/>
    <w:rsid w:val="00AA3F45"/>
    <w:rsid w:val="00AA42EA"/>
    <w:rsid w:val="00AA6AE4"/>
    <w:rsid w:val="00AA6BCD"/>
    <w:rsid w:val="00AA7AE3"/>
    <w:rsid w:val="00AB0556"/>
    <w:rsid w:val="00AB0C15"/>
    <w:rsid w:val="00AB1088"/>
    <w:rsid w:val="00AB291E"/>
    <w:rsid w:val="00AB2D57"/>
    <w:rsid w:val="00AB2DD6"/>
    <w:rsid w:val="00AB2F14"/>
    <w:rsid w:val="00AB3041"/>
    <w:rsid w:val="00AB3072"/>
    <w:rsid w:val="00AB3BA4"/>
    <w:rsid w:val="00AB3C7A"/>
    <w:rsid w:val="00AB4809"/>
    <w:rsid w:val="00AB50C1"/>
    <w:rsid w:val="00AB5BB1"/>
    <w:rsid w:val="00AB6591"/>
    <w:rsid w:val="00AB6F43"/>
    <w:rsid w:val="00AB79DE"/>
    <w:rsid w:val="00AB7CC8"/>
    <w:rsid w:val="00AB7DCF"/>
    <w:rsid w:val="00AC01DD"/>
    <w:rsid w:val="00AC0800"/>
    <w:rsid w:val="00AC0F5A"/>
    <w:rsid w:val="00AC146B"/>
    <w:rsid w:val="00AC24B8"/>
    <w:rsid w:val="00AC2C4D"/>
    <w:rsid w:val="00AC3058"/>
    <w:rsid w:val="00AC32BE"/>
    <w:rsid w:val="00AC3C6E"/>
    <w:rsid w:val="00AC4A28"/>
    <w:rsid w:val="00AC4F17"/>
    <w:rsid w:val="00AC4F67"/>
    <w:rsid w:val="00AC6046"/>
    <w:rsid w:val="00AC6797"/>
    <w:rsid w:val="00AC688E"/>
    <w:rsid w:val="00AC6E2F"/>
    <w:rsid w:val="00AC6E71"/>
    <w:rsid w:val="00AC6F91"/>
    <w:rsid w:val="00AC788F"/>
    <w:rsid w:val="00AC7E94"/>
    <w:rsid w:val="00AD07B4"/>
    <w:rsid w:val="00AD08A7"/>
    <w:rsid w:val="00AD0B82"/>
    <w:rsid w:val="00AD0F0F"/>
    <w:rsid w:val="00AD1C61"/>
    <w:rsid w:val="00AD2937"/>
    <w:rsid w:val="00AD3523"/>
    <w:rsid w:val="00AD387D"/>
    <w:rsid w:val="00AD4CA8"/>
    <w:rsid w:val="00AD5181"/>
    <w:rsid w:val="00AD575E"/>
    <w:rsid w:val="00AD6038"/>
    <w:rsid w:val="00AD6BFB"/>
    <w:rsid w:val="00AD6E92"/>
    <w:rsid w:val="00AD79D2"/>
    <w:rsid w:val="00AE0763"/>
    <w:rsid w:val="00AE0F43"/>
    <w:rsid w:val="00AE15C6"/>
    <w:rsid w:val="00AE19CA"/>
    <w:rsid w:val="00AE22E7"/>
    <w:rsid w:val="00AE2B65"/>
    <w:rsid w:val="00AE3024"/>
    <w:rsid w:val="00AE358E"/>
    <w:rsid w:val="00AE3668"/>
    <w:rsid w:val="00AE3BFC"/>
    <w:rsid w:val="00AE4283"/>
    <w:rsid w:val="00AE46E6"/>
    <w:rsid w:val="00AE4A63"/>
    <w:rsid w:val="00AE6A20"/>
    <w:rsid w:val="00AE7729"/>
    <w:rsid w:val="00AF19AE"/>
    <w:rsid w:val="00AF2703"/>
    <w:rsid w:val="00AF3A47"/>
    <w:rsid w:val="00AF418B"/>
    <w:rsid w:val="00AF4A9C"/>
    <w:rsid w:val="00AF561A"/>
    <w:rsid w:val="00AF5A6F"/>
    <w:rsid w:val="00AF5F36"/>
    <w:rsid w:val="00AF63B0"/>
    <w:rsid w:val="00AF64C7"/>
    <w:rsid w:val="00AF6774"/>
    <w:rsid w:val="00AF6FDC"/>
    <w:rsid w:val="00AF7172"/>
    <w:rsid w:val="00AF7B86"/>
    <w:rsid w:val="00AF7BE3"/>
    <w:rsid w:val="00B011D9"/>
    <w:rsid w:val="00B01A2F"/>
    <w:rsid w:val="00B01CC0"/>
    <w:rsid w:val="00B023B6"/>
    <w:rsid w:val="00B027A0"/>
    <w:rsid w:val="00B02F5D"/>
    <w:rsid w:val="00B04698"/>
    <w:rsid w:val="00B04A9B"/>
    <w:rsid w:val="00B04DB2"/>
    <w:rsid w:val="00B0541C"/>
    <w:rsid w:val="00B06CC1"/>
    <w:rsid w:val="00B10C28"/>
    <w:rsid w:val="00B11996"/>
    <w:rsid w:val="00B11F37"/>
    <w:rsid w:val="00B1227E"/>
    <w:rsid w:val="00B122E6"/>
    <w:rsid w:val="00B12475"/>
    <w:rsid w:val="00B13FC9"/>
    <w:rsid w:val="00B147C1"/>
    <w:rsid w:val="00B148D3"/>
    <w:rsid w:val="00B14CC6"/>
    <w:rsid w:val="00B15012"/>
    <w:rsid w:val="00B150E8"/>
    <w:rsid w:val="00B15240"/>
    <w:rsid w:val="00B16BDB"/>
    <w:rsid w:val="00B17855"/>
    <w:rsid w:val="00B17CD4"/>
    <w:rsid w:val="00B20FF1"/>
    <w:rsid w:val="00B2119D"/>
    <w:rsid w:val="00B2138F"/>
    <w:rsid w:val="00B22459"/>
    <w:rsid w:val="00B2249A"/>
    <w:rsid w:val="00B228A8"/>
    <w:rsid w:val="00B239FA"/>
    <w:rsid w:val="00B23AA0"/>
    <w:rsid w:val="00B23E0B"/>
    <w:rsid w:val="00B242B9"/>
    <w:rsid w:val="00B245FB"/>
    <w:rsid w:val="00B25D06"/>
    <w:rsid w:val="00B260DA"/>
    <w:rsid w:val="00B2684A"/>
    <w:rsid w:val="00B272A6"/>
    <w:rsid w:val="00B30A63"/>
    <w:rsid w:val="00B31ED0"/>
    <w:rsid w:val="00B32453"/>
    <w:rsid w:val="00B32D36"/>
    <w:rsid w:val="00B337E0"/>
    <w:rsid w:val="00B344FC"/>
    <w:rsid w:val="00B3462B"/>
    <w:rsid w:val="00B36CE3"/>
    <w:rsid w:val="00B37E0D"/>
    <w:rsid w:val="00B4062C"/>
    <w:rsid w:val="00B40845"/>
    <w:rsid w:val="00B40928"/>
    <w:rsid w:val="00B40EDC"/>
    <w:rsid w:val="00B4136A"/>
    <w:rsid w:val="00B413C8"/>
    <w:rsid w:val="00B4416B"/>
    <w:rsid w:val="00B467EE"/>
    <w:rsid w:val="00B4752D"/>
    <w:rsid w:val="00B50667"/>
    <w:rsid w:val="00B508BF"/>
    <w:rsid w:val="00B51252"/>
    <w:rsid w:val="00B51ACF"/>
    <w:rsid w:val="00B539AB"/>
    <w:rsid w:val="00B53CC0"/>
    <w:rsid w:val="00B547C7"/>
    <w:rsid w:val="00B54DE2"/>
    <w:rsid w:val="00B54F25"/>
    <w:rsid w:val="00B55BBE"/>
    <w:rsid w:val="00B55DB0"/>
    <w:rsid w:val="00B603E8"/>
    <w:rsid w:val="00B6070D"/>
    <w:rsid w:val="00B60D9D"/>
    <w:rsid w:val="00B616BB"/>
    <w:rsid w:val="00B61A19"/>
    <w:rsid w:val="00B627AB"/>
    <w:rsid w:val="00B62DE3"/>
    <w:rsid w:val="00B636D9"/>
    <w:rsid w:val="00B63C39"/>
    <w:rsid w:val="00B641F7"/>
    <w:rsid w:val="00B66615"/>
    <w:rsid w:val="00B6662C"/>
    <w:rsid w:val="00B66AC7"/>
    <w:rsid w:val="00B674F4"/>
    <w:rsid w:val="00B67707"/>
    <w:rsid w:val="00B706E4"/>
    <w:rsid w:val="00B709E7"/>
    <w:rsid w:val="00B70C21"/>
    <w:rsid w:val="00B71B4A"/>
    <w:rsid w:val="00B71CD3"/>
    <w:rsid w:val="00B72259"/>
    <w:rsid w:val="00B752A4"/>
    <w:rsid w:val="00B76090"/>
    <w:rsid w:val="00B76685"/>
    <w:rsid w:val="00B76F01"/>
    <w:rsid w:val="00B80183"/>
    <w:rsid w:val="00B804C3"/>
    <w:rsid w:val="00B80784"/>
    <w:rsid w:val="00B80FDC"/>
    <w:rsid w:val="00B8105C"/>
    <w:rsid w:val="00B812D9"/>
    <w:rsid w:val="00B816F0"/>
    <w:rsid w:val="00B8392C"/>
    <w:rsid w:val="00B83BE8"/>
    <w:rsid w:val="00B83C0A"/>
    <w:rsid w:val="00B83D5E"/>
    <w:rsid w:val="00B83F3D"/>
    <w:rsid w:val="00B844E5"/>
    <w:rsid w:val="00B84776"/>
    <w:rsid w:val="00B84CAC"/>
    <w:rsid w:val="00B85B87"/>
    <w:rsid w:val="00B86EAE"/>
    <w:rsid w:val="00B9127F"/>
    <w:rsid w:val="00B913FD"/>
    <w:rsid w:val="00B924E9"/>
    <w:rsid w:val="00B9459B"/>
    <w:rsid w:val="00B949EA"/>
    <w:rsid w:val="00B94D04"/>
    <w:rsid w:val="00B95563"/>
    <w:rsid w:val="00B9587A"/>
    <w:rsid w:val="00B95A93"/>
    <w:rsid w:val="00B95B54"/>
    <w:rsid w:val="00B9625E"/>
    <w:rsid w:val="00B962F7"/>
    <w:rsid w:val="00B96A95"/>
    <w:rsid w:val="00B96F81"/>
    <w:rsid w:val="00B9751B"/>
    <w:rsid w:val="00BA0754"/>
    <w:rsid w:val="00BA07F2"/>
    <w:rsid w:val="00BA1CF3"/>
    <w:rsid w:val="00BA223C"/>
    <w:rsid w:val="00BA2582"/>
    <w:rsid w:val="00BA346F"/>
    <w:rsid w:val="00BA3B9F"/>
    <w:rsid w:val="00BA4843"/>
    <w:rsid w:val="00BA4D13"/>
    <w:rsid w:val="00BA53AA"/>
    <w:rsid w:val="00BA584B"/>
    <w:rsid w:val="00BA5CC7"/>
    <w:rsid w:val="00BA6768"/>
    <w:rsid w:val="00BA677B"/>
    <w:rsid w:val="00BA6B9E"/>
    <w:rsid w:val="00BA789C"/>
    <w:rsid w:val="00BA7A0D"/>
    <w:rsid w:val="00BB007B"/>
    <w:rsid w:val="00BB0120"/>
    <w:rsid w:val="00BB0D19"/>
    <w:rsid w:val="00BB2488"/>
    <w:rsid w:val="00BB27DD"/>
    <w:rsid w:val="00BB2A84"/>
    <w:rsid w:val="00BB2BF2"/>
    <w:rsid w:val="00BB2CD2"/>
    <w:rsid w:val="00BB39B4"/>
    <w:rsid w:val="00BB6738"/>
    <w:rsid w:val="00BB74DA"/>
    <w:rsid w:val="00BB7581"/>
    <w:rsid w:val="00BB76CF"/>
    <w:rsid w:val="00BB78BD"/>
    <w:rsid w:val="00BB7974"/>
    <w:rsid w:val="00BC0948"/>
    <w:rsid w:val="00BC184F"/>
    <w:rsid w:val="00BC1AAA"/>
    <w:rsid w:val="00BC1FA2"/>
    <w:rsid w:val="00BC29AD"/>
    <w:rsid w:val="00BC3ABB"/>
    <w:rsid w:val="00BC41E9"/>
    <w:rsid w:val="00BC43F3"/>
    <w:rsid w:val="00BC48B3"/>
    <w:rsid w:val="00BC5D3A"/>
    <w:rsid w:val="00BC6927"/>
    <w:rsid w:val="00BD08FF"/>
    <w:rsid w:val="00BD090C"/>
    <w:rsid w:val="00BD0DAD"/>
    <w:rsid w:val="00BD22D1"/>
    <w:rsid w:val="00BD237A"/>
    <w:rsid w:val="00BD24EF"/>
    <w:rsid w:val="00BD281F"/>
    <w:rsid w:val="00BD28FB"/>
    <w:rsid w:val="00BD3320"/>
    <w:rsid w:val="00BD37D1"/>
    <w:rsid w:val="00BD4A43"/>
    <w:rsid w:val="00BD4F73"/>
    <w:rsid w:val="00BD4F7F"/>
    <w:rsid w:val="00BD51A8"/>
    <w:rsid w:val="00BD52F2"/>
    <w:rsid w:val="00BD57E9"/>
    <w:rsid w:val="00BD5A54"/>
    <w:rsid w:val="00BD5B57"/>
    <w:rsid w:val="00BD5D75"/>
    <w:rsid w:val="00BD631D"/>
    <w:rsid w:val="00BD70AC"/>
    <w:rsid w:val="00BD7138"/>
    <w:rsid w:val="00BD7935"/>
    <w:rsid w:val="00BE07A4"/>
    <w:rsid w:val="00BE2759"/>
    <w:rsid w:val="00BE2F1E"/>
    <w:rsid w:val="00BE345F"/>
    <w:rsid w:val="00BE422C"/>
    <w:rsid w:val="00BE5947"/>
    <w:rsid w:val="00BE5A9E"/>
    <w:rsid w:val="00BE6640"/>
    <w:rsid w:val="00BE708E"/>
    <w:rsid w:val="00BE7A3E"/>
    <w:rsid w:val="00BE7BA7"/>
    <w:rsid w:val="00BF0580"/>
    <w:rsid w:val="00BF0C36"/>
    <w:rsid w:val="00BF20B6"/>
    <w:rsid w:val="00BF343A"/>
    <w:rsid w:val="00BF4255"/>
    <w:rsid w:val="00BF7661"/>
    <w:rsid w:val="00C0001D"/>
    <w:rsid w:val="00C004CE"/>
    <w:rsid w:val="00C0081D"/>
    <w:rsid w:val="00C00FB8"/>
    <w:rsid w:val="00C0141B"/>
    <w:rsid w:val="00C01CDB"/>
    <w:rsid w:val="00C0338B"/>
    <w:rsid w:val="00C0349F"/>
    <w:rsid w:val="00C040C7"/>
    <w:rsid w:val="00C042CD"/>
    <w:rsid w:val="00C06970"/>
    <w:rsid w:val="00C06A4F"/>
    <w:rsid w:val="00C10131"/>
    <w:rsid w:val="00C11A05"/>
    <w:rsid w:val="00C11F46"/>
    <w:rsid w:val="00C1301E"/>
    <w:rsid w:val="00C14A71"/>
    <w:rsid w:val="00C14A84"/>
    <w:rsid w:val="00C152E3"/>
    <w:rsid w:val="00C15F5D"/>
    <w:rsid w:val="00C16B90"/>
    <w:rsid w:val="00C1709A"/>
    <w:rsid w:val="00C20312"/>
    <w:rsid w:val="00C211ED"/>
    <w:rsid w:val="00C218CA"/>
    <w:rsid w:val="00C21BCA"/>
    <w:rsid w:val="00C2223C"/>
    <w:rsid w:val="00C222A6"/>
    <w:rsid w:val="00C229B5"/>
    <w:rsid w:val="00C235C4"/>
    <w:rsid w:val="00C23884"/>
    <w:rsid w:val="00C24AE8"/>
    <w:rsid w:val="00C258EB"/>
    <w:rsid w:val="00C2658C"/>
    <w:rsid w:val="00C2751D"/>
    <w:rsid w:val="00C30037"/>
    <w:rsid w:val="00C300BE"/>
    <w:rsid w:val="00C307F3"/>
    <w:rsid w:val="00C30E74"/>
    <w:rsid w:val="00C31A19"/>
    <w:rsid w:val="00C31D4A"/>
    <w:rsid w:val="00C32D20"/>
    <w:rsid w:val="00C3341B"/>
    <w:rsid w:val="00C338A3"/>
    <w:rsid w:val="00C3402E"/>
    <w:rsid w:val="00C35535"/>
    <w:rsid w:val="00C36EDE"/>
    <w:rsid w:val="00C3748C"/>
    <w:rsid w:val="00C37E32"/>
    <w:rsid w:val="00C400AF"/>
    <w:rsid w:val="00C4011A"/>
    <w:rsid w:val="00C403B6"/>
    <w:rsid w:val="00C41A74"/>
    <w:rsid w:val="00C42173"/>
    <w:rsid w:val="00C431B3"/>
    <w:rsid w:val="00C43324"/>
    <w:rsid w:val="00C4344F"/>
    <w:rsid w:val="00C43BFB"/>
    <w:rsid w:val="00C44949"/>
    <w:rsid w:val="00C45499"/>
    <w:rsid w:val="00C45A66"/>
    <w:rsid w:val="00C4637A"/>
    <w:rsid w:val="00C469BA"/>
    <w:rsid w:val="00C4794B"/>
    <w:rsid w:val="00C47ED4"/>
    <w:rsid w:val="00C47F38"/>
    <w:rsid w:val="00C5001B"/>
    <w:rsid w:val="00C50416"/>
    <w:rsid w:val="00C50ADE"/>
    <w:rsid w:val="00C5111A"/>
    <w:rsid w:val="00C51ABE"/>
    <w:rsid w:val="00C53D94"/>
    <w:rsid w:val="00C6075D"/>
    <w:rsid w:val="00C61A32"/>
    <w:rsid w:val="00C61A4C"/>
    <w:rsid w:val="00C632C5"/>
    <w:rsid w:val="00C63508"/>
    <w:rsid w:val="00C63CB1"/>
    <w:rsid w:val="00C6434C"/>
    <w:rsid w:val="00C64ACB"/>
    <w:rsid w:val="00C64CC5"/>
    <w:rsid w:val="00C6599E"/>
    <w:rsid w:val="00C663C3"/>
    <w:rsid w:val="00C66406"/>
    <w:rsid w:val="00C67655"/>
    <w:rsid w:val="00C72236"/>
    <w:rsid w:val="00C72A0C"/>
    <w:rsid w:val="00C736C4"/>
    <w:rsid w:val="00C74CC2"/>
    <w:rsid w:val="00C752F8"/>
    <w:rsid w:val="00C75952"/>
    <w:rsid w:val="00C75C0D"/>
    <w:rsid w:val="00C7642D"/>
    <w:rsid w:val="00C76AA4"/>
    <w:rsid w:val="00C76E3C"/>
    <w:rsid w:val="00C777B5"/>
    <w:rsid w:val="00C77F35"/>
    <w:rsid w:val="00C8006D"/>
    <w:rsid w:val="00C80204"/>
    <w:rsid w:val="00C80331"/>
    <w:rsid w:val="00C80418"/>
    <w:rsid w:val="00C81541"/>
    <w:rsid w:val="00C83309"/>
    <w:rsid w:val="00C83AC9"/>
    <w:rsid w:val="00C85144"/>
    <w:rsid w:val="00C8657B"/>
    <w:rsid w:val="00C870BA"/>
    <w:rsid w:val="00C87459"/>
    <w:rsid w:val="00C8758A"/>
    <w:rsid w:val="00C8772F"/>
    <w:rsid w:val="00C87924"/>
    <w:rsid w:val="00C90B5F"/>
    <w:rsid w:val="00C910A9"/>
    <w:rsid w:val="00C92693"/>
    <w:rsid w:val="00C92705"/>
    <w:rsid w:val="00C944C5"/>
    <w:rsid w:val="00C9485C"/>
    <w:rsid w:val="00C9493E"/>
    <w:rsid w:val="00C949A3"/>
    <w:rsid w:val="00C94D87"/>
    <w:rsid w:val="00C95AEC"/>
    <w:rsid w:val="00C95BAC"/>
    <w:rsid w:val="00C95EAD"/>
    <w:rsid w:val="00C978B3"/>
    <w:rsid w:val="00CA01BA"/>
    <w:rsid w:val="00CA07AC"/>
    <w:rsid w:val="00CA1233"/>
    <w:rsid w:val="00CA1381"/>
    <w:rsid w:val="00CA138E"/>
    <w:rsid w:val="00CA1D6F"/>
    <w:rsid w:val="00CA2B94"/>
    <w:rsid w:val="00CA31F3"/>
    <w:rsid w:val="00CA3458"/>
    <w:rsid w:val="00CA4B8A"/>
    <w:rsid w:val="00CA4EA0"/>
    <w:rsid w:val="00CA53E4"/>
    <w:rsid w:val="00CA5424"/>
    <w:rsid w:val="00CA589B"/>
    <w:rsid w:val="00CA5A16"/>
    <w:rsid w:val="00CA6283"/>
    <w:rsid w:val="00CA6686"/>
    <w:rsid w:val="00CA7160"/>
    <w:rsid w:val="00CB0ADE"/>
    <w:rsid w:val="00CB0EC4"/>
    <w:rsid w:val="00CB23B5"/>
    <w:rsid w:val="00CB255D"/>
    <w:rsid w:val="00CB2BB2"/>
    <w:rsid w:val="00CB2D77"/>
    <w:rsid w:val="00CB46D9"/>
    <w:rsid w:val="00CB4B32"/>
    <w:rsid w:val="00CB799F"/>
    <w:rsid w:val="00CC0F76"/>
    <w:rsid w:val="00CC2F0C"/>
    <w:rsid w:val="00CC30DA"/>
    <w:rsid w:val="00CC3748"/>
    <w:rsid w:val="00CC3987"/>
    <w:rsid w:val="00CC4C1A"/>
    <w:rsid w:val="00CC60B5"/>
    <w:rsid w:val="00CC6656"/>
    <w:rsid w:val="00CC7356"/>
    <w:rsid w:val="00CC7630"/>
    <w:rsid w:val="00CD000A"/>
    <w:rsid w:val="00CD0506"/>
    <w:rsid w:val="00CD087F"/>
    <w:rsid w:val="00CD0FAA"/>
    <w:rsid w:val="00CD1250"/>
    <w:rsid w:val="00CD158C"/>
    <w:rsid w:val="00CD202C"/>
    <w:rsid w:val="00CD22E5"/>
    <w:rsid w:val="00CD3374"/>
    <w:rsid w:val="00CD3F51"/>
    <w:rsid w:val="00CD492B"/>
    <w:rsid w:val="00CD4AF8"/>
    <w:rsid w:val="00CD53AC"/>
    <w:rsid w:val="00CD5620"/>
    <w:rsid w:val="00CD5E44"/>
    <w:rsid w:val="00CD6083"/>
    <w:rsid w:val="00CD6526"/>
    <w:rsid w:val="00CD6AC4"/>
    <w:rsid w:val="00CD714B"/>
    <w:rsid w:val="00CD7986"/>
    <w:rsid w:val="00CE092E"/>
    <w:rsid w:val="00CE0A5E"/>
    <w:rsid w:val="00CE10B9"/>
    <w:rsid w:val="00CE2182"/>
    <w:rsid w:val="00CE30CA"/>
    <w:rsid w:val="00CE381F"/>
    <w:rsid w:val="00CE4BF1"/>
    <w:rsid w:val="00CE4DB9"/>
    <w:rsid w:val="00CE516A"/>
    <w:rsid w:val="00CE5AAD"/>
    <w:rsid w:val="00CE6104"/>
    <w:rsid w:val="00CE7E55"/>
    <w:rsid w:val="00CF0019"/>
    <w:rsid w:val="00CF005D"/>
    <w:rsid w:val="00CF14D1"/>
    <w:rsid w:val="00CF16EA"/>
    <w:rsid w:val="00CF1AF0"/>
    <w:rsid w:val="00CF4024"/>
    <w:rsid w:val="00CF42FF"/>
    <w:rsid w:val="00CF4414"/>
    <w:rsid w:val="00CF7A59"/>
    <w:rsid w:val="00CF7B99"/>
    <w:rsid w:val="00D005A5"/>
    <w:rsid w:val="00D00E19"/>
    <w:rsid w:val="00D01327"/>
    <w:rsid w:val="00D03B79"/>
    <w:rsid w:val="00D048E3"/>
    <w:rsid w:val="00D058D9"/>
    <w:rsid w:val="00D05BCE"/>
    <w:rsid w:val="00D068FF"/>
    <w:rsid w:val="00D06C96"/>
    <w:rsid w:val="00D07A2D"/>
    <w:rsid w:val="00D07B93"/>
    <w:rsid w:val="00D07E10"/>
    <w:rsid w:val="00D07EF3"/>
    <w:rsid w:val="00D10114"/>
    <w:rsid w:val="00D11AEA"/>
    <w:rsid w:val="00D11B6D"/>
    <w:rsid w:val="00D12EB0"/>
    <w:rsid w:val="00D13665"/>
    <w:rsid w:val="00D1385F"/>
    <w:rsid w:val="00D13C3A"/>
    <w:rsid w:val="00D144E2"/>
    <w:rsid w:val="00D14742"/>
    <w:rsid w:val="00D14EEF"/>
    <w:rsid w:val="00D15490"/>
    <w:rsid w:val="00D1737F"/>
    <w:rsid w:val="00D20C15"/>
    <w:rsid w:val="00D20D6F"/>
    <w:rsid w:val="00D2118D"/>
    <w:rsid w:val="00D2132A"/>
    <w:rsid w:val="00D21BE9"/>
    <w:rsid w:val="00D21F17"/>
    <w:rsid w:val="00D23763"/>
    <w:rsid w:val="00D250BB"/>
    <w:rsid w:val="00D261DF"/>
    <w:rsid w:val="00D26A29"/>
    <w:rsid w:val="00D26A76"/>
    <w:rsid w:val="00D27330"/>
    <w:rsid w:val="00D277D6"/>
    <w:rsid w:val="00D277E6"/>
    <w:rsid w:val="00D309CB"/>
    <w:rsid w:val="00D31986"/>
    <w:rsid w:val="00D31A7B"/>
    <w:rsid w:val="00D32117"/>
    <w:rsid w:val="00D32AB4"/>
    <w:rsid w:val="00D33167"/>
    <w:rsid w:val="00D331A7"/>
    <w:rsid w:val="00D33899"/>
    <w:rsid w:val="00D33C32"/>
    <w:rsid w:val="00D35CB3"/>
    <w:rsid w:val="00D36616"/>
    <w:rsid w:val="00D36BB0"/>
    <w:rsid w:val="00D36F40"/>
    <w:rsid w:val="00D3703D"/>
    <w:rsid w:val="00D37816"/>
    <w:rsid w:val="00D37D64"/>
    <w:rsid w:val="00D40476"/>
    <w:rsid w:val="00D41350"/>
    <w:rsid w:val="00D41CD4"/>
    <w:rsid w:val="00D42512"/>
    <w:rsid w:val="00D428A8"/>
    <w:rsid w:val="00D430D9"/>
    <w:rsid w:val="00D43268"/>
    <w:rsid w:val="00D43569"/>
    <w:rsid w:val="00D4415E"/>
    <w:rsid w:val="00D4450E"/>
    <w:rsid w:val="00D450DE"/>
    <w:rsid w:val="00D452C9"/>
    <w:rsid w:val="00D458F7"/>
    <w:rsid w:val="00D45B34"/>
    <w:rsid w:val="00D45E68"/>
    <w:rsid w:val="00D45EB9"/>
    <w:rsid w:val="00D46046"/>
    <w:rsid w:val="00D46880"/>
    <w:rsid w:val="00D46988"/>
    <w:rsid w:val="00D4712F"/>
    <w:rsid w:val="00D473B6"/>
    <w:rsid w:val="00D479F2"/>
    <w:rsid w:val="00D47B07"/>
    <w:rsid w:val="00D50A9A"/>
    <w:rsid w:val="00D51E3C"/>
    <w:rsid w:val="00D51E9A"/>
    <w:rsid w:val="00D521AE"/>
    <w:rsid w:val="00D5262F"/>
    <w:rsid w:val="00D5391C"/>
    <w:rsid w:val="00D5586A"/>
    <w:rsid w:val="00D56DC0"/>
    <w:rsid w:val="00D571AA"/>
    <w:rsid w:val="00D57723"/>
    <w:rsid w:val="00D57D25"/>
    <w:rsid w:val="00D60BC7"/>
    <w:rsid w:val="00D60C27"/>
    <w:rsid w:val="00D614C6"/>
    <w:rsid w:val="00D6165D"/>
    <w:rsid w:val="00D61A30"/>
    <w:rsid w:val="00D62817"/>
    <w:rsid w:val="00D638F3"/>
    <w:rsid w:val="00D63DBF"/>
    <w:rsid w:val="00D63F45"/>
    <w:rsid w:val="00D6656B"/>
    <w:rsid w:val="00D66CAF"/>
    <w:rsid w:val="00D66DD5"/>
    <w:rsid w:val="00D6718C"/>
    <w:rsid w:val="00D67361"/>
    <w:rsid w:val="00D67FE1"/>
    <w:rsid w:val="00D700A7"/>
    <w:rsid w:val="00D704C1"/>
    <w:rsid w:val="00D70AF7"/>
    <w:rsid w:val="00D73C91"/>
    <w:rsid w:val="00D74AC8"/>
    <w:rsid w:val="00D74C88"/>
    <w:rsid w:val="00D74E57"/>
    <w:rsid w:val="00D76711"/>
    <w:rsid w:val="00D76824"/>
    <w:rsid w:val="00D80BBA"/>
    <w:rsid w:val="00D80C0C"/>
    <w:rsid w:val="00D80C53"/>
    <w:rsid w:val="00D81094"/>
    <w:rsid w:val="00D81E1B"/>
    <w:rsid w:val="00D82F1A"/>
    <w:rsid w:val="00D83203"/>
    <w:rsid w:val="00D836CA"/>
    <w:rsid w:val="00D83DB8"/>
    <w:rsid w:val="00D84449"/>
    <w:rsid w:val="00D8474F"/>
    <w:rsid w:val="00D84CEB"/>
    <w:rsid w:val="00D8558E"/>
    <w:rsid w:val="00D86230"/>
    <w:rsid w:val="00D862C6"/>
    <w:rsid w:val="00D8723F"/>
    <w:rsid w:val="00D8775D"/>
    <w:rsid w:val="00D9034F"/>
    <w:rsid w:val="00D90703"/>
    <w:rsid w:val="00D90DF7"/>
    <w:rsid w:val="00D912A8"/>
    <w:rsid w:val="00D91F2B"/>
    <w:rsid w:val="00D925AF"/>
    <w:rsid w:val="00D929DD"/>
    <w:rsid w:val="00D92C5F"/>
    <w:rsid w:val="00D93C78"/>
    <w:rsid w:val="00D947D5"/>
    <w:rsid w:val="00D94842"/>
    <w:rsid w:val="00D9541C"/>
    <w:rsid w:val="00D95605"/>
    <w:rsid w:val="00D9578F"/>
    <w:rsid w:val="00D95C71"/>
    <w:rsid w:val="00D95EBD"/>
    <w:rsid w:val="00D96306"/>
    <w:rsid w:val="00D96C17"/>
    <w:rsid w:val="00D97B37"/>
    <w:rsid w:val="00DA0ADB"/>
    <w:rsid w:val="00DA113D"/>
    <w:rsid w:val="00DA15A0"/>
    <w:rsid w:val="00DA3094"/>
    <w:rsid w:val="00DA3B9C"/>
    <w:rsid w:val="00DA5CC9"/>
    <w:rsid w:val="00DA7130"/>
    <w:rsid w:val="00DA7C01"/>
    <w:rsid w:val="00DA7EE8"/>
    <w:rsid w:val="00DB002A"/>
    <w:rsid w:val="00DB01C0"/>
    <w:rsid w:val="00DB0634"/>
    <w:rsid w:val="00DB07A6"/>
    <w:rsid w:val="00DB0811"/>
    <w:rsid w:val="00DB2980"/>
    <w:rsid w:val="00DB2EB8"/>
    <w:rsid w:val="00DB4CA1"/>
    <w:rsid w:val="00DB5003"/>
    <w:rsid w:val="00DB60DE"/>
    <w:rsid w:val="00DB64C6"/>
    <w:rsid w:val="00DC09C1"/>
    <w:rsid w:val="00DC2200"/>
    <w:rsid w:val="00DC2864"/>
    <w:rsid w:val="00DC2C97"/>
    <w:rsid w:val="00DC3292"/>
    <w:rsid w:val="00DC45F1"/>
    <w:rsid w:val="00DC4F36"/>
    <w:rsid w:val="00DC5194"/>
    <w:rsid w:val="00DD09E3"/>
    <w:rsid w:val="00DD0DCD"/>
    <w:rsid w:val="00DD0F7D"/>
    <w:rsid w:val="00DD1061"/>
    <w:rsid w:val="00DD1751"/>
    <w:rsid w:val="00DD1E41"/>
    <w:rsid w:val="00DD22A8"/>
    <w:rsid w:val="00DD23FD"/>
    <w:rsid w:val="00DD2D3D"/>
    <w:rsid w:val="00DD2E07"/>
    <w:rsid w:val="00DD5487"/>
    <w:rsid w:val="00DD5AF0"/>
    <w:rsid w:val="00DD5E9D"/>
    <w:rsid w:val="00DD6E2A"/>
    <w:rsid w:val="00DD7BEF"/>
    <w:rsid w:val="00DE041D"/>
    <w:rsid w:val="00DE0712"/>
    <w:rsid w:val="00DE0DEF"/>
    <w:rsid w:val="00DE18D1"/>
    <w:rsid w:val="00DE21CA"/>
    <w:rsid w:val="00DE3C86"/>
    <w:rsid w:val="00DE501C"/>
    <w:rsid w:val="00DE6907"/>
    <w:rsid w:val="00DE6B42"/>
    <w:rsid w:val="00DE70CB"/>
    <w:rsid w:val="00DE7E6C"/>
    <w:rsid w:val="00DF1141"/>
    <w:rsid w:val="00DF1D98"/>
    <w:rsid w:val="00DF28E6"/>
    <w:rsid w:val="00DF28FB"/>
    <w:rsid w:val="00DF29E7"/>
    <w:rsid w:val="00DF36E6"/>
    <w:rsid w:val="00DF3D22"/>
    <w:rsid w:val="00DF4FEC"/>
    <w:rsid w:val="00DF5054"/>
    <w:rsid w:val="00DF6625"/>
    <w:rsid w:val="00DF7A16"/>
    <w:rsid w:val="00DF7F9B"/>
    <w:rsid w:val="00E0013F"/>
    <w:rsid w:val="00E00A4F"/>
    <w:rsid w:val="00E00EB1"/>
    <w:rsid w:val="00E0129C"/>
    <w:rsid w:val="00E0173F"/>
    <w:rsid w:val="00E03226"/>
    <w:rsid w:val="00E0375D"/>
    <w:rsid w:val="00E03D56"/>
    <w:rsid w:val="00E04315"/>
    <w:rsid w:val="00E04D09"/>
    <w:rsid w:val="00E052C5"/>
    <w:rsid w:val="00E0539D"/>
    <w:rsid w:val="00E061D4"/>
    <w:rsid w:val="00E06C04"/>
    <w:rsid w:val="00E071EE"/>
    <w:rsid w:val="00E07474"/>
    <w:rsid w:val="00E07D8F"/>
    <w:rsid w:val="00E10982"/>
    <w:rsid w:val="00E111F4"/>
    <w:rsid w:val="00E120D6"/>
    <w:rsid w:val="00E12AC1"/>
    <w:rsid w:val="00E1317F"/>
    <w:rsid w:val="00E13A01"/>
    <w:rsid w:val="00E15079"/>
    <w:rsid w:val="00E1562C"/>
    <w:rsid w:val="00E15AD0"/>
    <w:rsid w:val="00E15F71"/>
    <w:rsid w:val="00E161BA"/>
    <w:rsid w:val="00E179D9"/>
    <w:rsid w:val="00E17F3B"/>
    <w:rsid w:val="00E20A33"/>
    <w:rsid w:val="00E20A83"/>
    <w:rsid w:val="00E20C1B"/>
    <w:rsid w:val="00E21B0E"/>
    <w:rsid w:val="00E21E2F"/>
    <w:rsid w:val="00E222A9"/>
    <w:rsid w:val="00E22AA7"/>
    <w:rsid w:val="00E22B81"/>
    <w:rsid w:val="00E2379A"/>
    <w:rsid w:val="00E23967"/>
    <w:rsid w:val="00E23AC3"/>
    <w:rsid w:val="00E23B6B"/>
    <w:rsid w:val="00E23DF7"/>
    <w:rsid w:val="00E23F29"/>
    <w:rsid w:val="00E2446F"/>
    <w:rsid w:val="00E24BBB"/>
    <w:rsid w:val="00E25FCC"/>
    <w:rsid w:val="00E26530"/>
    <w:rsid w:val="00E266E3"/>
    <w:rsid w:val="00E26789"/>
    <w:rsid w:val="00E276AD"/>
    <w:rsid w:val="00E304DD"/>
    <w:rsid w:val="00E305DA"/>
    <w:rsid w:val="00E3074C"/>
    <w:rsid w:val="00E34C11"/>
    <w:rsid w:val="00E34FF5"/>
    <w:rsid w:val="00E3646F"/>
    <w:rsid w:val="00E364F6"/>
    <w:rsid w:val="00E36AC1"/>
    <w:rsid w:val="00E37BCF"/>
    <w:rsid w:val="00E407F6"/>
    <w:rsid w:val="00E40B02"/>
    <w:rsid w:val="00E41135"/>
    <w:rsid w:val="00E411CE"/>
    <w:rsid w:val="00E41374"/>
    <w:rsid w:val="00E4210F"/>
    <w:rsid w:val="00E42664"/>
    <w:rsid w:val="00E42847"/>
    <w:rsid w:val="00E43556"/>
    <w:rsid w:val="00E43580"/>
    <w:rsid w:val="00E435BC"/>
    <w:rsid w:val="00E440E5"/>
    <w:rsid w:val="00E4439E"/>
    <w:rsid w:val="00E447C0"/>
    <w:rsid w:val="00E449DC"/>
    <w:rsid w:val="00E45BC4"/>
    <w:rsid w:val="00E4668C"/>
    <w:rsid w:val="00E46709"/>
    <w:rsid w:val="00E47487"/>
    <w:rsid w:val="00E47953"/>
    <w:rsid w:val="00E47CD4"/>
    <w:rsid w:val="00E5248D"/>
    <w:rsid w:val="00E538F3"/>
    <w:rsid w:val="00E53FFE"/>
    <w:rsid w:val="00E554ED"/>
    <w:rsid w:val="00E559E0"/>
    <w:rsid w:val="00E55B10"/>
    <w:rsid w:val="00E55FBD"/>
    <w:rsid w:val="00E563E5"/>
    <w:rsid w:val="00E56F8D"/>
    <w:rsid w:val="00E57627"/>
    <w:rsid w:val="00E6034A"/>
    <w:rsid w:val="00E60AC0"/>
    <w:rsid w:val="00E61B89"/>
    <w:rsid w:val="00E61D89"/>
    <w:rsid w:val="00E62014"/>
    <w:rsid w:val="00E63321"/>
    <w:rsid w:val="00E63D54"/>
    <w:rsid w:val="00E64A6E"/>
    <w:rsid w:val="00E65301"/>
    <w:rsid w:val="00E65307"/>
    <w:rsid w:val="00E655EB"/>
    <w:rsid w:val="00E658AF"/>
    <w:rsid w:val="00E659A2"/>
    <w:rsid w:val="00E65E44"/>
    <w:rsid w:val="00E66B9E"/>
    <w:rsid w:val="00E66D1C"/>
    <w:rsid w:val="00E674C0"/>
    <w:rsid w:val="00E67E00"/>
    <w:rsid w:val="00E70EE2"/>
    <w:rsid w:val="00E721F0"/>
    <w:rsid w:val="00E74513"/>
    <w:rsid w:val="00E7549A"/>
    <w:rsid w:val="00E75D14"/>
    <w:rsid w:val="00E75FF8"/>
    <w:rsid w:val="00E760C0"/>
    <w:rsid w:val="00E76A20"/>
    <w:rsid w:val="00E77F64"/>
    <w:rsid w:val="00E807D2"/>
    <w:rsid w:val="00E80B06"/>
    <w:rsid w:val="00E81434"/>
    <w:rsid w:val="00E81473"/>
    <w:rsid w:val="00E8165B"/>
    <w:rsid w:val="00E81F5F"/>
    <w:rsid w:val="00E82200"/>
    <w:rsid w:val="00E838CA"/>
    <w:rsid w:val="00E83B8F"/>
    <w:rsid w:val="00E84AFA"/>
    <w:rsid w:val="00E84D8E"/>
    <w:rsid w:val="00E85644"/>
    <w:rsid w:val="00E85AAA"/>
    <w:rsid w:val="00E85E4F"/>
    <w:rsid w:val="00E86489"/>
    <w:rsid w:val="00E86576"/>
    <w:rsid w:val="00E87524"/>
    <w:rsid w:val="00E87560"/>
    <w:rsid w:val="00E901AC"/>
    <w:rsid w:val="00E925E5"/>
    <w:rsid w:val="00E9274E"/>
    <w:rsid w:val="00E94DC1"/>
    <w:rsid w:val="00E9563B"/>
    <w:rsid w:val="00E9569F"/>
    <w:rsid w:val="00E97362"/>
    <w:rsid w:val="00E97C80"/>
    <w:rsid w:val="00E97CA0"/>
    <w:rsid w:val="00EA0348"/>
    <w:rsid w:val="00EA0CDC"/>
    <w:rsid w:val="00EA15A2"/>
    <w:rsid w:val="00EA1813"/>
    <w:rsid w:val="00EA19B2"/>
    <w:rsid w:val="00EA1ACE"/>
    <w:rsid w:val="00EA1EEA"/>
    <w:rsid w:val="00EA2A7D"/>
    <w:rsid w:val="00EA2B2A"/>
    <w:rsid w:val="00EA3062"/>
    <w:rsid w:val="00EA3BFC"/>
    <w:rsid w:val="00EA3E64"/>
    <w:rsid w:val="00EA4537"/>
    <w:rsid w:val="00EA51CE"/>
    <w:rsid w:val="00EA546E"/>
    <w:rsid w:val="00EA5BA9"/>
    <w:rsid w:val="00EA60A0"/>
    <w:rsid w:val="00EA64B0"/>
    <w:rsid w:val="00EA64BD"/>
    <w:rsid w:val="00EA6D45"/>
    <w:rsid w:val="00EA73C3"/>
    <w:rsid w:val="00EB0639"/>
    <w:rsid w:val="00EB06EA"/>
    <w:rsid w:val="00EB0B22"/>
    <w:rsid w:val="00EB202A"/>
    <w:rsid w:val="00EB207E"/>
    <w:rsid w:val="00EB2256"/>
    <w:rsid w:val="00EB57A1"/>
    <w:rsid w:val="00EB5B50"/>
    <w:rsid w:val="00EB5FB2"/>
    <w:rsid w:val="00EB7F58"/>
    <w:rsid w:val="00EC05F1"/>
    <w:rsid w:val="00EC0B61"/>
    <w:rsid w:val="00EC118F"/>
    <w:rsid w:val="00EC1D18"/>
    <w:rsid w:val="00EC1FC4"/>
    <w:rsid w:val="00EC4475"/>
    <w:rsid w:val="00EC5C39"/>
    <w:rsid w:val="00EC5F8F"/>
    <w:rsid w:val="00EC62BC"/>
    <w:rsid w:val="00EC63CC"/>
    <w:rsid w:val="00EC64AF"/>
    <w:rsid w:val="00EC657C"/>
    <w:rsid w:val="00EC757F"/>
    <w:rsid w:val="00EC76F9"/>
    <w:rsid w:val="00EC7DEE"/>
    <w:rsid w:val="00ED0CFA"/>
    <w:rsid w:val="00ED1DEB"/>
    <w:rsid w:val="00ED2210"/>
    <w:rsid w:val="00ED2871"/>
    <w:rsid w:val="00ED36AB"/>
    <w:rsid w:val="00ED3C72"/>
    <w:rsid w:val="00ED50FA"/>
    <w:rsid w:val="00ED5F3E"/>
    <w:rsid w:val="00ED64A4"/>
    <w:rsid w:val="00ED7E6E"/>
    <w:rsid w:val="00EE04CC"/>
    <w:rsid w:val="00EE0CA4"/>
    <w:rsid w:val="00EE0D66"/>
    <w:rsid w:val="00EE13C2"/>
    <w:rsid w:val="00EE394C"/>
    <w:rsid w:val="00EE3AF8"/>
    <w:rsid w:val="00EE4F67"/>
    <w:rsid w:val="00EE554D"/>
    <w:rsid w:val="00EE5790"/>
    <w:rsid w:val="00EE5A1F"/>
    <w:rsid w:val="00EE5AA8"/>
    <w:rsid w:val="00EE656D"/>
    <w:rsid w:val="00EE65F8"/>
    <w:rsid w:val="00EE7000"/>
    <w:rsid w:val="00EE747A"/>
    <w:rsid w:val="00EE79F7"/>
    <w:rsid w:val="00EE7B95"/>
    <w:rsid w:val="00EE7C02"/>
    <w:rsid w:val="00EF0BBB"/>
    <w:rsid w:val="00EF120B"/>
    <w:rsid w:val="00EF17AD"/>
    <w:rsid w:val="00EF1A85"/>
    <w:rsid w:val="00EF1B96"/>
    <w:rsid w:val="00EF1F36"/>
    <w:rsid w:val="00EF2292"/>
    <w:rsid w:val="00EF39E8"/>
    <w:rsid w:val="00EF5D60"/>
    <w:rsid w:val="00F00607"/>
    <w:rsid w:val="00F00617"/>
    <w:rsid w:val="00F00994"/>
    <w:rsid w:val="00F00A5E"/>
    <w:rsid w:val="00F00F55"/>
    <w:rsid w:val="00F0268A"/>
    <w:rsid w:val="00F02B5E"/>
    <w:rsid w:val="00F0348B"/>
    <w:rsid w:val="00F03855"/>
    <w:rsid w:val="00F03A3E"/>
    <w:rsid w:val="00F0427D"/>
    <w:rsid w:val="00F04396"/>
    <w:rsid w:val="00F0443C"/>
    <w:rsid w:val="00F048C3"/>
    <w:rsid w:val="00F04A1B"/>
    <w:rsid w:val="00F0555F"/>
    <w:rsid w:val="00F05950"/>
    <w:rsid w:val="00F05BA0"/>
    <w:rsid w:val="00F05EA1"/>
    <w:rsid w:val="00F05FBF"/>
    <w:rsid w:val="00F0607F"/>
    <w:rsid w:val="00F073B0"/>
    <w:rsid w:val="00F073B1"/>
    <w:rsid w:val="00F07442"/>
    <w:rsid w:val="00F108F8"/>
    <w:rsid w:val="00F10AEB"/>
    <w:rsid w:val="00F11125"/>
    <w:rsid w:val="00F11CAB"/>
    <w:rsid w:val="00F1244E"/>
    <w:rsid w:val="00F12796"/>
    <w:rsid w:val="00F13D3D"/>
    <w:rsid w:val="00F1485B"/>
    <w:rsid w:val="00F14DA8"/>
    <w:rsid w:val="00F15003"/>
    <w:rsid w:val="00F152FD"/>
    <w:rsid w:val="00F156EE"/>
    <w:rsid w:val="00F16D1C"/>
    <w:rsid w:val="00F1781C"/>
    <w:rsid w:val="00F17821"/>
    <w:rsid w:val="00F17FAD"/>
    <w:rsid w:val="00F2019D"/>
    <w:rsid w:val="00F203BD"/>
    <w:rsid w:val="00F20BB5"/>
    <w:rsid w:val="00F223B6"/>
    <w:rsid w:val="00F22787"/>
    <w:rsid w:val="00F22FE6"/>
    <w:rsid w:val="00F234DD"/>
    <w:rsid w:val="00F23A73"/>
    <w:rsid w:val="00F24B7F"/>
    <w:rsid w:val="00F2576F"/>
    <w:rsid w:val="00F25D61"/>
    <w:rsid w:val="00F26AAD"/>
    <w:rsid w:val="00F26C47"/>
    <w:rsid w:val="00F2709D"/>
    <w:rsid w:val="00F27E53"/>
    <w:rsid w:val="00F30C05"/>
    <w:rsid w:val="00F32102"/>
    <w:rsid w:val="00F32130"/>
    <w:rsid w:val="00F3298B"/>
    <w:rsid w:val="00F32AEB"/>
    <w:rsid w:val="00F33D91"/>
    <w:rsid w:val="00F34131"/>
    <w:rsid w:val="00F3428D"/>
    <w:rsid w:val="00F34628"/>
    <w:rsid w:val="00F34ED7"/>
    <w:rsid w:val="00F3601A"/>
    <w:rsid w:val="00F3601B"/>
    <w:rsid w:val="00F36DF1"/>
    <w:rsid w:val="00F37A3D"/>
    <w:rsid w:val="00F4130E"/>
    <w:rsid w:val="00F42B03"/>
    <w:rsid w:val="00F43D6E"/>
    <w:rsid w:val="00F4501D"/>
    <w:rsid w:val="00F45087"/>
    <w:rsid w:val="00F45268"/>
    <w:rsid w:val="00F459CC"/>
    <w:rsid w:val="00F47F88"/>
    <w:rsid w:val="00F50783"/>
    <w:rsid w:val="00F50978"/>
    <w:rsid w:val="00F509C3"/>
    <w:rsid w:val="00F52307"/>
    <w:rsid w:val="00F52F89"/>
    <w:rsid w:val="00F53CBD"/>
    <w:rsid w:val="00F5696B"/>
    <w:rsid w:val="00F56A94"/>
    <w:rsid w:val="00F602DA"/>
    <w:rsid w:val="00F61BCC"/>
    <w:rsid w:val="00F61CE3"/>
    <w:rsid w:val="00F6227C"/>
    <w:rsid w:val="00F62E8A"/>
    <w:rsid w:val="00F63906"/>
    <w:rsid w:val="00F64F97"/>
    <w:rsid w:val="00F655AF"/>
    <w:rsid w:val="00F65B19"/>
    <w:rsid w:val="00F661CD"/>
    <w:rsid w:val="00F6636A"/>
    <w:rsid w:val="00F67501"/>
    <w:rsid w:val="00F67A34"/>
    <w:rsid w:val="00F707A5"/>
    <w:rsid w:val="00F70916"/>
    <w:rsid w:val="00F70A87"/>
    <w:rsid w:val="00F71A16"/>
    <w:rsid w:val="00F71DF2"/>
    <w:rsid w:val="00F725CA"/>
    <w:rsid w:val="00F73788"/>
    <w:rsid w:val="00F74D3B"/>
    <w:rsid w:val="00F74DB7"/>
    <w:rsid w:val="00F755EA"/>
    <w:rsid w:val="00F7561F"/>
    <w:rsid w:val="00F75E50"/>
    <w:rsid w:val="00F764BE"/>
    <w:rsid w:val="00F76878"/>
    <w:rsid w:val="00F76E7C"/>
    <w:rsid w:val="00F77231"/>
    <w:rsid w:val="00F776C0"/>
    <w:rsid w:val="00F77E9E"/>
    <w:rsid w:val="00F81530"/>
    <w:rsid w:val="00F81D6B"/>
    <w:rsid w:val="00F82018"/>
    <w:rsid w:val="00F8288C"/>
    <w:rsid w:val="00F82B31"/>
    <w:rsid w:val="00F82C78"/>
    <w:rsid w:val="00F82FEF"/>
    <w:rsid w:val="00F83515"/>
    <w:rsid w:val="00F84313"/>
    <w:rsid w:val="00F855FC"/>
    <w:rsid w:val="00F8561D"/>
    <w:rsid w:val="00F86D94"/>
    <w:rsid w:val="00F879D3"/>
    <w:rsid w:val="00F903A2"/>
    <w:rsid w:val="00F904EB"/>
    <w:rsid w:val="00F90BB7"/>
    <w:rsid w:val="00F91071"/>
    <w:rsid w:val="00F934CC"/>
    <w:rsid w:val="00F937BC"/>
    <w:rsid w:val="00F944ED"/>
    <w:rsid w:val="00F946A2"/>
    <w:rsid w:val="00F947FC"/>
    <w:rsid w:val="00F94812"/>
    <w:rsid w:val="00F95620"/>
    <w:rsid w:val="00F95A94"/>
    <w:rsid w:val="00F95B41"/>
    <w:rsid w:val="00F96117"/>
    <w:rsid w:val="00F97AE6"/>
    <w:rsid w:val="00F97E0B"/>
    <w:rsid w:val="00F97FB4"/>
    <w:rsid w:val="00FA1761"/>
    <w:rsid w:val="00FA2247"/>
    <w:rsid w:val="00FA315A"/>
    <w:rsid w:val="00FA3915"/>
    <w:rsid w:val="00FA3F63"/>
    <w:rsid w:val="00FA4709"/>
    <w:rsid w:val="00FA4BC0"/>
    <w:rsid w:val="00FA7A59"/>
    <w:rsid w:val="00FA7EC9"/>
    <w:rsid w:val="00FB01FA"/>
    <w:rsid w:val="00FB028F"/>
    <w:rsid w:val="00FB0A30"/>
    <w:rsid w:val="00FB0FF7"/>
    <w:rsid w:val="00FB1939"/>
    <w:rsid w:val="00FB26EF"/>
    <w:rsid w:val="00FB2FD0"/>
    <w:rsid w:val="00FB49D1"/>
    <w:rsid w:val="00FB53DA"/>
    <w:rsid w:val="00FB5FFC"/>
    <w:rsid w:val="00FB6857"/>
    <w:rsid w:val="00FB7627"/>
    <w:rsid w:val="00FB7695"/>
    <w:rsid w:val="00FB7840"/>
    <w:rsid w:val="00FC00BA"/>
    <w:rsid w:val="00FC079A"/>
    <w:rsid w:val="00FC16DC"/>
    <w:rsid w:val="00FC2639"/>
    <w:rsid w:val="00FC2ABB"/>
    <w:rsid w:val="00FC2F30"/>
    <w:rsid w:val="00FC3B65"/>
    <w:rsid w:val="00FC41AE"/>
    <w:rsid w:val="00FC5B5D"/>
    <w:rsid w:val="00FC6316"/>
    <w:rsid w:val="00FC67FC"/>
    <w:rsid w:val="00FC6BBB"/>
    <w:rsid w:val="00FC784A"/>
    <w:rsid w:val="00FD008D"/>
    <w:rsid w:val="00FD04D0"/>
    <w:rsid w:val="00FD151B"/>
    <w:rsid w:val="00FD1FCA"/>
    <w:rsid w:val="00FD2BD3"/>
    <w:rsid w:val="00FD2D54"/>
    <w:rsid w:val="00FD32C5"/>
    <w:rsid w:val="00FD5A62"/>
    <w:rsid w:val="00FD5FE1"/>
    <w:rsid w:val="00FD6627"/>
    <w:rsid w:val="00FE12B5"/>
    <w:rsid w:val="00FE1472"/>
    <w:rsid w:val="00FE1753"/>
    <w:rsid w:val="00FE17D2"/>
    <w:rsid w:val="00FE1F1A"/>
    <w:rsid w:val="00FE2D8D"/>
    <w:rsid w:val="00FE2E99"/>
    <w:rsid w:val="00FE2F1F"/>
    <w:rsid w:val="00FE43E8"/>
    <w:rsid w:val="00FE5279"/>
    <w:rsid w:val="00FE5788"/>
    <w:rsid w:val="00FE6C2B"/>
    <w:rsid w:val="00FE737A"/>
    <w:rsid w:val="00FE7A3D"/>
    <w:rsid w:val="00FF1911"/>
    <w:rsid w:val="00FF1D5F"/>
    <w:rsid w:val="00FF1F68"/>
    <w:rsid w:val="00FF2557"/>
    <w:rsid w:val="00FF33EB"/>
    <w:rsid w:val="00FF4E89"/>
    <w:rsid w:val="00FF4FC6"/>
    <w:rsid w:val="00FF65D5"/>
    <w:rsid w:val="00FF67E8"/>
    <w:rsid w:val="00FF6EAA"/>
    <w:rsid w:val="00FF72BB"/>
    <w:rsid w:val="00FF7439"/>
    <w:rsid w:val="00FF76CF"/>
    <w:rsid w:val="00FF794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324"/>
    <w:pPr>
      <w:bidi/>
      <w:spacing w:line="216" w:lineRule="auto"/>
      <w:jc w:val="lowKashida"/>
    </w:pPr>
    <w:rPr>
      <w:rFonts w:eastAsia="YouYuan" w:cs="Simplified Arabic"/>
      <w:kern w:val="2"/>
      <w:szCs w:val="24"/>
      <w:lang w:val="en-US" w:eastAsia="en-US"/>
    </w:rPr>
  </w:style>
  <w:style w:type="paragraph" w:styleId="Heading1">
    <w:name w:val="heading 1"/>
    <w:basedOn w:val="Normal"/>
    <w:next w:val="Normal"/>
    <w:link w:val="Heading1Char"/>
    <w:qFormat/>
    <w:rsid w:val="005C034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qFormat/>
    <w:rsid w:val="0008758D"/>
    <w:pPr>
      <w:keepNext/>
      <w:spacing w:before="360" w:after="120"/>
      <w:jc w:val="center"/>
      <w:outlineLvl w:val="1"/>
    </w:pPr>
    <w:rPr>
      <w:rFonts w:ascii="CG Times Bold" w:eastAsia="Times New Roman" w:hAnsi="CG Times Bold" w:cs="Times New Roman"/>
      <w:b/>
      <w:bCs/>
      <w:sz w:val="24"/>
      <w:lang w:val="fr-CA"/>
    </w:rPr>
  </w:style>
  <w:style w:type="paragraph" w:styleId="Heading3">
    <w:name w:val="heading 3"/>
    <w:basedOn w:val="Normal"/>
    <w:next w:val="Normal"/>
    <w:qFormat/>
    <w:rsid w:val="0008758D"/>
    <w:pPr>
      <w:keepNext/>
      <w:spacing w:before="240" w:after="120" w:line="211" w:lineRule="auto"/>
      <w:jc w:val="center"/>
      <w:outlineLvl w:val="2"/>
    </w:pPr>
    <w:rPr>
      <w:rFonts w:eastAsia="Times New Roman" w:cs="Times New Roman"/>
      <w:sz w:val="24"/>
      <w:lang w:val="fr-CA"/>
    </w:rPr>
  </w:style>
  <w:style w:type="paragraph" w:styleId="Heading4">
    <w:name w:val="heading 4"/>
    <w:basedOn w:val="Normal"/>
    <w:next w:val="Normal"/>
    <w:link w:val="Heading4Char"/>
    <w:unhideWhenUsed/>
    <w:qFormat/>
    <w:rsid w:val="005C034F"/>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qFormat/>
    <w:rsid w:val="0008758D"/>
    <w:pPr>
      <w:keepNext/>
      <w:spacing w:before="120" w:after="120" w:line="240" w:lineRule="auto"/>
      <w:jc w:val="left"/>
      <w:outlineLvl w:val="4"/>
    </w:pPr>
    <w:rPr>
      <w:rFonts w:ascii="Times New Roman Bold" w:eastAsia="PMingLiU" w:hAnsi="Times New Roman Bold"/>
      <w:b/>
      <w:bCs/>
      <w:spacing w:val="-2"/>
      <w:kern w:val="0"/>
      <w:sz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22A8"/>
    <w:pPr>
      <w:tabs>
        <w:tab w:val="center" w:pos="4320"/>
        <w:tab w:val="right" w:pos="8640"/>
      </w:tabs>
    </w:pPr>
  </w:style>
  <w:style w:type="paragraph" w:styleId="Footer">
    <w:name w:val="footer"/>
    <w:basedOn w:val="Normal"/>
    <w:link w:val="FooterChar"/>
    <w:uiPriority w:val="99"/>
    <w:rsid w:val="00DD22A8"/>
    <w:pPr>
      <w:tabs>
        <w:tab w:val="center" w:pos="4320"/>
        <w:tab w:val="right" w:pos="8640"/>
      </w:tabs>
    </w:pPr>
  </w:style>
  <w:style w:type="paragraph" w:styleId="FootnoteText">
    <w:name w:val="footnote text"/>
    <w:basedOn w:val="Normal"/>
    <w:semiHidden/>
    <w:rsid w:val="0008758D"/>
    <w:pPr>
      <w:jc w:val="both"/>
    </w:pPr>
    <w:rPr>
      <w:rFonts w:eastAsia="PMingLiU"/>
      <w:kern w:val="0"/>
      <w:szCs w:val="22"/>
      <w:lang w:eastAsia="ar-SA"/>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sid w:val="0008758D"/>
    <w:rPr>
      <w:rFonts w:cs="Simplified Arabic"/>
      <w:szCs w:val="24"/>
      <w:vertAlign w:val="superscript"/>
      <w:lang w:bidi="ar-EG"/>
    </w:rPr>
  </w:style>
  <w:style w:type="paragraph" w:styleId="BalloonText">
    <w:name w:val="Balloon Text"/>
    <w:basedOn w:val="Normal"/>
    <w:semiHidden/>
    <w:rsid w:val="008022A3"/>
    <w:rPr>
      <w:rFonts w:ascii="Tahoma" w:hAnsi="Tahoma" w:cs="Tahoma"/>
      <w:sz w:val="16"/>
      <w:szCs w:val="16"/>
    </w:rPr>
  </w:style>
  <w:style w:type="paragraph" w:customStyle="1" w:styleId="Activity">
    <w:name w:val="Activity"/>
    <w:basedOn w:val="Normal"/>
    <w:rsid w:val="0025133F"/>
    <w:pPr>
      <w:keepNext/>
      <w:numPr>
        <w:ilvl w:val="1"/>
        <w:numId w:val="2"/>
      </w:numPr>
      <w:tabs>
        <w:tab w:val="clear" w:pos="1440"/>
        <w:tab w:val="left" w:pos="720"/>
      </w:tabs>
      <w:autoSpaceDE w:val="0"/>
      <w:autoSpaceDN w:val="0"/>
      <w:bidi w:val="0"/>
      <w:spacing w:before="120" w:after="120"/>
      <w:jc w:val="both"/>
    </w:pPr>
    <w:rPr>
      <w:rFonts w:eastAsia="Times New Roman" w:cs="Times New Roman"/>
      <w:b/>
      <w:bCs/>
      <w:kern w:val="0"/>
      <w:sz w:val="22"/>
      <w:szCs w:val="18"/>
      <w:lang w:val="en-GB"/>
    </w:rPr>
  </w:style>
  <w:style w:type="character" w:styleId="Hyperlink">
    <w:name w:val="Hyperlink"/>
    <w:rsid w:val="00CD4AF8"/>
    <w:rPr>
      <w:color w:val="0000FF"/>
      <w:u w:val="single"/>
    </w:rPr>
  </w:style>
  <w:style w:type="character" w:styleId="PageNumber">
    <w:name w:val="page number"/>
    <w:rsid w:val="00531E0F"/>
    <w:rPr>
      <w:rFonts w:ascii="Times New Roman" w:hAnsi="Times New Roman"/>
      <w:sz w:val="22"/>
    </w:rPr>
  </w:style>
  <w:style w:type="character" w:customStyle="1" w:styleId="Heading1Char">
    <w:name w:val="Heading 1 Char"/>
    <w:link w:val="Heading1"/>
    <w:rsid w:val="005C034F"/>
    <w:rPr>
      <w:rFonts w:ascii="Cambria" w:eastAsia="Times New Roman" w:hAnsi="Cambria" w:cs="Times New Roman"/>
      <w:b/>
      <w:bCs/>
      <w:kern w:val="32"/>
      <w:sz w:val="32"/>
      <w:szCs w:val="32"/>
      <w:lang w:val="en-US" w:eastAsia="en-US"/>
    </w:rPr>
  </w:style>
  <w:style w:type="character" w:customStyle="1" w:styleId="Heading4Char">
    <w:name w:val="Heading 4 Char"/>
    <w:link w:val="Heading4"/>
    <w:rsid w:val="005C034F"/>
    <w:rPr>
      <w:rFonts w:ascii="Calibri" w:eastAsia="Times New Roman" w:hAnsi="Calibri" w:cs="Arial"/>
      <w:b/>
      <w:bCs/>
      <w:kern w:val="2"/>
      <w:sz w:val="28"/>
      <w:szCs w:val="28"/>
      <w:lang w:val="en-US" w:eastAsia="en-US"/>
    </w:rPr>
  </w:style>
  <w:style w:type="paragraph" w:customStyle="1" w:styleId="Para1">
    <w:name w:val="Para1"/>
    <w:basedOn w:val="Normal"/>
    <w:link w:val="Para1Char"/>
    <w:rsid w:val="005C034F"/>
    <w:pPr>
      <w:numPr>
        <w:numId w:val="7"/>
      </w:numPr>
      <w:bidi w:val="0"/>
      <w:spacing w:before="120" w:after="120" w:line="240" w:lineRule="auto"/>
      <w:jc w:val="both"/>
    </w:pPr>
    <w:rPr>
      <w:rFonts w:eastAsia="Malgun Gothic" w:cs="Times New Roman"/>
      <w:snapToGrid w:val="0"/>
      <w:kern w:val="0"/>
      <w:sz w:val="22"/>
      <w:szCs w:val="18"/>
      <w:lang w:val="en-GB"/>
    </w:rPr>
  </w:style>
  <w:style w:type="paragraph" w:styleId="ListParagraph">
    <w:name w:val="List Paragraph"/>
    <w:basedOn w:val="Normal"/>
    <w:uiPriority w:val="34"/>
    <w:qFormat/>
    <w:rsid w:val="005C034F"/>
    <w:pPr>
      <w:bidi w:val="0"/>
      <w:spacing w:line="240" w:lineRule="auto"/>
      <w:ind w:left="720"/>
      <w:jc w:val="both"/>
    </w:pPr>
    <w:rPr>
      <w:rFonts w:eastAsia="Malgun Gothic" w:cs="Times New Roman"/>
      <w:kern w:val="0"/>
      <w:sz w:val="22"/>
      <w:lang w:val="en-GB"/>
    </w:rPr>
  </w:style>
  <w:style w:type="paragraph" w:styleId="BodyText2">
    <w:name w:val="Body Text 2"/>
    <w:basedOn w:val="Normal"/>
    <w:link w:val="BodyText2Char"/>
    <w:rsid w:val="007B636E"/>
    <w:pPr>
      <w:tabs>
        <w:tab w:val="left" w:pos="-1440"/>
        <w:tab w:val="left" w:pos="-720"/>
        <w:tab w:val="left" w:pos="0"/>
        <w:tab w:val="left" w:pos="720"/>
        <w:tab w:val="right" w:pos="1080"/>
        <w:tab w:val="left" w:pos="1440"/>
      </w:tabs>
      <w:suppressAutoHyphens/>
      <w:bidi w:val="0"/>
      <w:spacing w:after="120" w:line="288" w:lineRule="auto"/>
      <w:ind w:left="2160" w:hanging="2160"/>
      <w:jc w:val="both"/>
    </w:pPr>
    <w:rPr>
      <w:rFonts w:eastAsia="Malgun Gothic" w:cs="Times New Roman"/>
      <w:kern w:val="0"/>
      <w:sz w:val="22"/>
      <w:lang w:val="en-GB"/>
    </w:rPr>
  </w:style>
  <w:style w:type="character" w:customStyle="1" w:styleId="BodyText2Char">
    <w:name w:val="Body Text 2 Char"/>
    <w:link w:val="BodyText2"/>
    <w:rsid w:val="007B636E"/>
    <w:rPr>
      <w:rFonts w:eastAsia="Malgun Gothic"/>
      <w:sz w:val="22"/>
      <w:szCs w:val="24"/>
      <w:lang w:val="en-GB" w:eastAsia="en-US"/>
    </w:rPr>
  </w:style>
  <w:style w:type="character" w:customStyle="1" w:styleId="Para1Char">
    <w:name w:val="Para1 Char"/>
    <w:link w:val="Para1"/>
    <w:locked/>
    <w:rsid w:val="007B636E"/>
    <w:rPr>
      <w:rFonts w:eastAsia="Malgun Gothic"/>
      <w:snapToGrid w:val="0"/>
      <w:sz w:val="22"/>
      <w:szCs w:val="18"/>
      <w:lang w:val="en-GB" w:eastAsia="en-US"/>
    </w:rPr>
  </w:style>
  <w:style w:type="character" w:customStyle="1" w:styleId="apple-converted-space">
    <w:name w:val="apple-converted-space"/>
    <w:rsid w:val="004C0B19"/>
  </w:style>
  <w:style w:type="paragraph" w:styleId="EndnoteText">
    <w:name w:val="endnote text"/>
    <w:basedOn w:val="Normal"/>
    <w:link w:val="EndnoteTextChar"/>
    <w:rsid w:val="009E2ACA"/>
    <w:rPr>
      <w:szCs w:val="20"/>
    </w:rPr>
  </w:style>
  <w:style w:type="character" w:customStyle="1" w:styleId="EndnoteTextChar">
    <w:name w:val="Endnote Text Char"/>
    <w:link w:val="EndnoteText"/>
    <w:rsid w:val="009E2ACA"/>
    <w:rPr>
      <w:rFonts w:eastAsia="YouYuan" w:cs="Simplified Arabic"/>
      <w:kern w:val="2"/>
      <w:lang w:val="en-US" w:eastAsia="en-US"/>
    </w:rPr>
  </w:style>
  <w:style w:type="character" w:styleId="EndnoteReference">
    <w:name w:val="endnote reference"/>
    <w:rsid w:val="009E2ACA"/>
    <w:rPr>
      <w:vertAlign w:val="superscript"/>
    </w:rPr>
  </w:style>
  <w:style w:type="character" w:customStyle="1" w:styleId="FooterChar">
    <w:name w:val="Footer Char"/>
    <w:link w:val="Footer"/>
    <w:uiPriority w:val="99"/>
    <w:rsid w:val="009E2ACA"/>
    <w:rPr>
      <w:rFonts w:eastAsia="YouYuan" w:cs="Simplified Arabic"/>
      <w:kern w:val="2"/>
      <w:szCs w:val="24"/>
      <w:lang w:val="en-US" w:eastAsia="en-US"/>
    </w:rPr>
  </w:style>
  <w:style w:type="paragraph" w:customStyle="1" w:styleId="Para3">
    <w:name w:val="Para3"/>
    <w:basedOn w:val="Normal"/>
    <w:rsid w:val="006170E3"/>
    <w:pPr>
      <w:tabs>
        <w:tab w:val="num" w:pos="1260"/>
        <w:tab w:val="left" w:pos="1980"/>
      </w:tabs>
      <w:bidi w:val="0"/>
      <w:spacing w:before="80" w:after="80" w:line="240" w:lineRule="auto"/>
      <w:ind w:left="1260" w:hanging="360"/>
      <w:jc w:val="both"/>
    </w:pPr>
    <w:rPr>
      <w:rFonts w:eastAsia="MS Mincho" w:cs="Angsana New"/>
      <w:kern w:val="0"/>
      <w:sz w:val="22"/>
      <w:szCs w:val="20"/>
      <w:lang w:val="en-GB"/>
    </w:rPr>
  </w:style>
  <w:style w:type="character" w:customStyle="1" w:styleId="hps">
    <w:name w:val="hps"/>
    <w:rsid w:val="009F7128"/>
  </w:style>
  <w:style w:type="character" w:styleId="FollowedHyperlink">
    <w:name w:val="FollowedHyperlink"/>
    <w:basedOn w:val="DefaultParagraphFont"/>
    <w:rsid w:val="004A1B9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324"/>
    <w:pPr>
      <w:bidi/>
      <w:spacing w:line="216" w:lineRule="auto"/>
      <w:jc w:val="lowKashida"/>
    </w:pPr>
    <w:rPr>
      <w:rFonts w:eastAsia="YouYuan" w:cs="Simplified Arabic"/>
      <w:kern w:val="2"/>
      <w:szCs w:val="24"/>
      <w:lang w:val="en-US" w:eastAsia="en-US"/>
    </w:rPr>
  </w:style>
  <w:style w:type="paragraph" w:styleId="Heading1">
    <w:name w:val="heading 1"/>
    <w:basedOn w:val="Normal"/>
    <w:next w:val="Normal"/>
    <w:link w:val="Heading1Char"/>
    <w:qFormat/>
    <w:rsid w:val="005C034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qFormat/>
    <w:rsid w:val="0008758D"/>
    <w:pPr>
      <w:keepNext/>
      <w:spacing w:before="360" w:after="120"/>
      <w:jc w:val="center"/>
      <w:outlineLvl w:val="1"/>
    </w:pPr>
    <w:rPr>
      <w:rFonts w:ascii="CG Times Bold" w:eastAsia="Times New Roman" w:hAnsi="CG Times Bold" w:cs="Times New Roman"/>
      <w:b/>
      <w:bCs/>
      <w:sz w:val="24"/>
      <w:lang w:val="fr-CA"/>
    </w:rPr>
  </w:style>
  <w:style w:type="paragraph" w:styleId="Heading3">
    <w:name w:val="heading 3"/>
    <w:basedOn w:val="Normal"/>
    <w:next w:val="Normal"/>
    <w:qFormat/>
    <w:rsid w:val="0008758D"/>
    <w:pPr>
      <w:keepNext/>
      <w:spacing w:before="240" w:after="120" w:line="211" w:lineRule="auto"/>
      <w:jc w:val="center"/>
      <w:outlineLvl w:val="2"/>
    </w:pPr>
    <w:rPr>
      <w:rFonts w:eastAsia="Times New Roman" w:cs="Times New Roman"/>
      <w:sz w:val="24"/>
      <w:lang w:val="fr-CA"/>
    </w:rPr>
  </w:style>
  <w:style w:type="paragraph" w:styleId="Heading4">
    <w:name w:val="heading 4"/>
    <w:basedOn w:val="Normal"/>
    <w:next w:val="Normal"/>
    <w:link w:val="Heading4Char"/>
    <w:unhideWhenUsed/>
    <w:qFormat/>
    <w:rsid w:val="005C034F"/>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qFormat/>
    <w:rsid w:val="0008758D"/>
    <w:pPr>
      <w:keepNext/>
      <w:spacing w:before="120" w:after="120" w:line="240" w:lineRule="auto"/>
      <w:jc w:val="left"/>
      <w:outlineLvl w:val="4"/>
    </w:pPr>
    <w:rPr>
      <w:rFonts w:ascii="Times New Roman Bold" w:eastAsia="PMingLiU" w:hAnsi="Times New Roman Bold"/>
      <w:b/>
      <w:bCs/>
      <w:spacing w:val="-2"/>
      <w:kern w:val="0"/>
      <w:sz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22A8"/>
    <w:pPr>
      <w:tabs>
        <w:tab w:val="center" w:pos="4320"/>
        <w:tab w:val="right" w:pos="8640"/>
      </w:tabs>
    </w:pPr>
  </w:style>
  <w:style w:type="paragraph" w:styleId="Footer">
    <w:name w:val="footer"/>
    <w:basedOn w:val="Normal"/>
    <w:link w:val="FooterChar"/>
    <w:uiPriority w:val="99"/>
    <w:rsid w:val="00DD22A8"/>
    <w:pPr>
      <w:tabs>
        <w:tab w:val="center" w:pos="4320"/>
        <w:tab w:val="right" w:pos="8640"/>
      </w:tabs>
    </w:pPr>
  </w:style>
  <w:style w:type="paragraph" w:styleId="FootnoteText">
    <w:name w:val="footnote text"/>
    <w:basedOn w:val="Normal"/>
    <w:semiHidden/>
    <w:rsid w:val="0008758D"/>
    <w:pPr>
      <w:jc w:val="both"/>
    </w:pPr>
    <w:rPr>
      <w:rFonts w:eastAsia="PMingLiU"/>
      <w:kern w:val="0"/>
      <w:szCs w:val="22"/>
      <w:lang w:eastAsia="ar-SA"/>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sid w:val="0008758D"/>
    <w:rPr>
      <w:rFonts w:cs="Simplified Arabic"/>
      <w:szCs w:val="24"/>
      <w:vertAlign w:val="superscript"/>
      <w:lang w:bidi="ar-EG"/>
    </w:rPr>
  </w:style>
  <w:style w:type="paragraph" w:styleId="BalloonText">
    <w:name w:val="Balloon Text"/>
    <w:basedOn w:val="Normal"/>
    <w:semiHidden/>
    <w:rsid w:val="008022A3"/>
    <w:rPr>
      <w:rFonts w:ascii="Tahoma" w:hAnsi="Tahoma" w:cs="Tahoma"/>
      <w:sz w:val="16"/>
      <w:szCs w:val="16"/>
    </w:rPr>
  </w:style>
  <w:style w:type="paragraph" w:customStyle="1" w:styleId="Activity">
    <w:name w:val="Activity"/>
    <w:basedOn w:val="Normal"/>
    <w:rsid w:val="0025133F"/>
    <w:pPr>
      <w:keepNext/>
      <w:numPr>
        <w:ilvl w:val="1"/>
        <w:numId w:val="2"/>
      </w:numPr>
      <w:tabs>
        <w:tab w:val="clear" w:pos="1440"/>
        <w:tab w:val="left" w:pos="720"/>
      </w:tabs>
      <w:autoSpaceDE w:val="0"/>
      <w:autoSpaceDN w:val="0"/>
      <w:bidi w:val="0"/>
      <w:spacing w:before="120" w:after="120"/>
      <w:jc w:val="both"/>
    </w:pPr>
    <w:rPr>
      <w:rFonts w:eastAsia="Times New Roman" w:cs="Times New Roman"/>
      <w:b/>
      <w:bCs/>
      <w:kern w:val="0"/>
      <w:sz w:val="22"/>
      <w:szCs w:val="18"/>
      <w:lang w:val="en-GB"/>
    </w:rPr>
  </w:style>
  <w:style w:type="character" w:styleId="Hyperlink">
    <w:name w:val="Hyperlink"/>
    <w:rsid w:val="00CD4AF8"/>
    <w:rPr>
      <w:color w:val="0000FF"/>
      <w:u w:val="single"/>
    </w:rPr>
  </w:style>
  <w:style w:type="character" w:styleId="PageNumber">
    <w:name w:val="page number"/>
    <w:rsid w:val="00531E0F"/>
    <w:rPr>
      <w:rFonts w:ascii="Times New Roman" w:hAnsi="Times New Roman"/>
      <w:sz w:val="22"/>
    </w:rPr>
  </w:style>
  <w:style w:type="character" w:customStyle="1" w:styleId="Heading1Char">
    <w:name w:val="Heading 1 Char"/>
    <w:link w:val="Heading1"/>
    <w:rsid w:val="005C034F"/>
    <w:rPr>
      <w:rFonts w:ascii="Cambria" w:eastAsia="Times New Roman" w:hAnsi="Cambria" w:cs="Times New Roman"/>
      <w:b/>
      <w:bCs/>
      <w:kern w:val="32"/>
      <w:sz w:val="32"/>
      <w:szCs w:val="32"/>
      <w:lang w:val="en-US" w:eastAsia="en-US"/>
    </w:rPr>
  </w:style>
  <w:style w:type="character" w:customStyle="1" w:styleId="Heading4Char">
    <w:name w:val="Heading 4 Char"/>
    <w:link w:val="Heading4"/>
    <w:rsid w:val="005C034F"/>
    <w:rPr>
      <w:rFonts w:ascii="Calibri" w:eastAsia="Times New Roman" w:hAnsi="Calibri" w:cs="Arial"/>
      <w:b/>
      <w:bCs/>
      <w:kern w:val="2"/>
      <w:sz w:val="28"/>
      <w:szCs w:val="28"/>
      <w:lang w:val="en-US" w:eastAsia="en-US"/>
    </w:rPr>
  </w:style>
  <w:style w:type="paragraph" w:customStyle="1" w:styleId="Para1">
    <w:name w:val="Para1"/>
    <w:basedOn w:val="Normal"/>
    <w:link w:val="Para1Char"/>
    <w:rsid w:val="005C034F"/>
    <w:pPr>
      <w:numPr>
        <w:numId w:val="7"/>
      </w:numPr>
      <w:bidi w:val="0"/>
      <w:spacing w:before="120" w:after="120" w:line="240" w:lineRule="auto"/>
      <w:jc w:val="both"/>
    </w:pPr>
    <w:rPr>
      <w:rFonts w:eastAsia="Malgun Gothic" w:cs="Times New Roman"/>
      <w:snapToGrid w:val="0"/>
      <w:kern w:val="0"/>
      <w:sz w:val="22"/>
      <w:szCs w:val="18"/>
      <w:lang w:val="en-GB"/>
    </w:rPr>
  </w:style>
  <w:style w:type="paragraph" w:styleId="ListParagraph">
    <w:name w:val="List Paragraph"/>
    <w:basedOn w:val="Normal"/>
    <w:uiPriority w:val="34"/>
    <w:qFormat/>
    <w:rsid w:val="005C034F"/>
    <w:pPr>
      <w:bidi w:val="0"/>
      <w:spacing w:line="240" w:lineRule="auto"/>
      <w:ind w:left="720"/>
      <w:jc w:val="both"/>
    </w:pPr>
    <w:rPr>
      <w:rFonts w:eastAsia="Malgun Gothic" w:cs="Times New Roman"/>
      <w:kern w:val="0"/>
      <w:sz w:val="22"/>
      <w:lang w:val="en-GB"/>
    </w:rPr>
  </w:style>
  <w:style w:type="paragraph" w:styleId="BodyText2">
    <w:name w:val="Body Text 2"/>
    <w:basedOn w:val="Normal"/>
    <w:link w:val="BodyText2Char"/>
    <w:rsid w:val="007B636E"/>
    <w:pPr>
      <w:tabs>
        <w:tab w:val="left" w:pos="-1440"/>
        <w:tab w:val="left" w:pos="-720"/>
        <w:tab w:val="left" w:pos="0"/>
        <w:tab w:val="left" w:pos="720"/>
        <w:tab w:val="right" w:pos="1080"/>
        <w:tab w:val="left" w:pos="1440"/>
      </w:tabs>
      <w:suppressAutoHyphens/>
      <w:bidi w:val="0"/>
      <w:spacing w:after="120" w:line="288" w:lineRule="auto"/>
      <w:ind w:left="2160" w:hanging="2160"/>
      <w:jc w:val="both"/>
    </w:pPr>
    <w:rPr>
      <w:rFonts w:eastAsia="Malgun Gothic" w:cs="Times New Roman"/>
      <w:kern w:val="0"/>
      <w:sz w:val="22"/>
      <w:lang w:val="en-GB"/>
    </w:rPr>
  </w:style>
  <w:style w:type="character" w:customStyle="1" w:styleId="BodyText2Char">
    <w:name w:val="Body Text 2 Char"/>
    <w:link w:val="BodyText2"/>
    <w:rsid w:val="007B636E"/>
    <w:rPr>
      <w:rFonts w:eastAsia="Malgun Gothic"/>
      <w:sz w:val="22"/>
      <w:szCs w:val="24"/>
      <w:lang w:val="en-GB" w:eastAsia="en-US"/>
    </w:rPr>
  </w:style>
  <w:style w:type="character" w:customStyle="1" w:styleId="Para1Char">
    <w:name w:val="Para1 Char"/>
    <w:link w:val="Para1"/>
    <w:locked/>
    <w:rsid w:val="007B636E"/>
    <w:rPr>
      <w:rFonts w:eastAsia="Malgun Gothic"/>
      <w:snapToGrid w:val="0"/>
      <w:sz w:val="22"/>
      <w:szCs w:val="18"/>
      <w:lang w:val="en-GB" w:eastAsia="en-US"/>
    </w:rPr>
  </w:style>
  <w:style w:type="character" w:customStyle="1" w:styleId="apple-converted-space">
    <w:name w:val="apple-converted-space"/>
    <w:rsid w:val="004C0B19"/>
  </w:style>
  <w:style w:type="paragraph" w:styleId="EndnoteText">
    <w:name w:val="endnote text"/>
    <w:basedOn w:val="Normal"/>
    <w:link w:val="EndnoteTextChar"/>
    <w:rsid w:val="009E2ACA"/>
    <w:rPr>
      <w:szCs w:val="20"/>
    </w:rPr>
  </w:style>
  <w:style w:type="character" w:customStyle="1" w:styleId="EndnoteTextChar">
    <w:name w:val="Endnote Text Char"/>
    <w:link w:val="EndnoteText"/>
    <w:rsid w:val="009E2ACA"/>
    <w:rPr>
      <w:rFonts w:eastAsia="YouYuan" w:cs="Simplified Arabic"/>
      <w:kern w:val="2"/>
      <w:lang w:val="en-US" w:eastAsia="en-US"/>
    </w:rPr>
  </w:style>
  <w:style w:type="character" w:styleId="EndnoteReference">
    <w:name w:val="endnote reference"/>
    <w:rsid w:val="009E2ACA"/>
    <w:rPr>
      <w:vertAlign w:val="superscript"/>
    </w:rPr>
  </w:style>
  <w:style w:type="character" w:customStyle="1" w:styleId="FooterChar">
    <w:name w:val="Footer Char"/>
    <w:link w:val="Footer"/>
    <w:uiPriority w:val="99"/>
    <w:rsid w:val="009E2ACA"/>
    <w:rPr>
      <w:rFonts w:eastAsia="YouYuan" w:cs="Simplified Arabic"/>
      <w:kern w:val="2"/>
      <w:szCs w:val="24"/>
      <w:lang w:val="en-US" w:eastAsia="en-US"/>
    </w:rPr>
  </w:style>
  <w:style w:type="paragraph" w:customStyle="1" w:styleId="Para3">
    <w:name w:val="Para3"/>
    <w:basedOn w:val="Normal"/>
    <w:rsid w:val="006170E3"/>
    <w:pPr>
      <w:tabs>
        <w:tab w:val="num" w:pos="1260"/>
        <w:tab w:val="left" w:pos="1980"/>
      </w:tabs>
      <w:bidi w:val="0"/>
      <w:spacing w:before="80" w:after="80" w:line="240" w:lineRule="auto"/>
      <w:ind w:left="1260" w:hanging="360"/>
      <w:jc w:val="both"/>
    </w:pPr>
    <w:rPr>
      <w:rFonts w:eastAsia="MS Mincho" w:cs="Angsana New"/>
      <w:kern w:val="0"/>
      <w:sz w:val="22"/>
      <w:szCs w:val="20"/>
      <w:lang w:val="en-GB"/>
    </w:rPr>
  </w:style>
  <w:style w:type="character" w:customStyle="1" w:styleId="hps">
    <w:name w:val="hps"/>
    <w:rsid w:val="009F7128"/>
  </w:style>
  <w:style w:type="character" w:styleId="FollowedHyperlink">
    <w:name w:val="FollowedHyperlink"/>
    <w:basedOn w:val="DefaultParagraphFont"/>
    <w:rsid w:val="004A1B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bd.int/doc/decisions/cop-13/cop-13-dec-03-ar.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c/c125/07dd/2358396617a20036dbf4d5ad/sbstta-21-inf-15-en.pdf" TargetMode="External"/><Relationship Id="rId13" Type="http://schemas.openxmlformats.org/officeDocument/2006/relationships/hyperlink" Target="http://www.thebiodiversityconsultancy.com/wp-content/uploads/2013/07/Government-policy-2.pdf" TargetMode="External"/><Relationship Id="rId18" Type="http://schemas.openxmlformats.org/officeDocument/2006/relationships/hyperlink" Target="http://www.magic.gov.uk/home.htm" TargetMode="External"/><Relationship Id="rId3" Type="http://schemas.openxmlformats.org/officeDocument/2006/relationships/hyperlink" Target="https://www.cbd.int/doc/c/d9d0/7a53/95df6ca3ac3515b5ad812b04/sbstta-21-inf-09-en.pdf" TargetMode="External"/><Relationship Id="rId21" Type="http://schemas.openxmlformats.org/officeDocument/2006/relationships/hyperlink" Target="http://naturalcapitalcoalition.org/wp-content/uploads/2017/10/GNF-Pilot_Natural-Capital-Valuation-Construction-1.pdf" TargetMode="External"/><Relationship Id="rId7" Type="http://schemas.openxmlformats.org/officeDocument/2006/relationships/hyperlink" Target="https://www.cbd.int/doc/c/d8fd/0f2f/1755f512ef36a457b6b65391/sbstta-21-inf-14-en.pdf" TargetMode="External"/><Relationship Id="rId12" Type="http://schemas.openxmlformats.org/officeDocument/2006/relationships/hyperlink" Target="http://www.oecd.org/env/indicators-modelling-outlooks/oecd-environmental-outlook-1999155x.htm" TargetMode="External"/><Relationship Id="rId17" Type="http://schemas.openxmlformats.org/officeDocument/2006/relationships/hyperlink" Target="http://www.oecd-ilibrary.org/governance/getting-infrastructure-right_9789264272453-en" TargetMode="External"/><Relationship Id="rId2" Type="http://schemas.openxmlformats.org/officeDocument/2006/relationships/hyperlink" Target="https://www.cbd.int/doc/c/7067/fa8a/8388cacd75481ce3cd300963/sbstta-21-inf-05-en.pdf" TargetMode="External"/><Relationship Id="rId16" Type="http://schemas.openxmlformats.org/officeDocument/2006/relationships/hyperlink" Target="http://bbop.forest-trends.org/guidelines/Updated_Glossary" TargetMode="External"/><Relationship Id="rId20" Type="http://schemas.openxmlformats.org/officeDocument/2006/relationships/hyperlink" Target="http://www.nature.org/about-us/working-with-companies/case-studies-for-green-infrastructure.pdf" TargetMode="External"/><Relationship Id="rId1" Type="http://schemas.openxmlformats.org/officeDocument/2006/relationships/hyperlink" Target="https://www.cbd.int/doc/c/a50d/c7ff/1d1d28a5752ca452e132a059/sbi-02-01-ar.pdf" TargetMode="External"/><Relationship Id="rId6" Type="http://schemas.openxmlformats.org/officeDocument/2006/relationships/hyperlink" Target="https://www.cbd.int/doc/c/f02a/9d5f/7a27e1798492f4738014ba62/sbstta-21-inf-13-en.pdf" TargetMode="External"/><Relationship Id="rId11" Type="http://schemas.openxmlformats.org/officeDocument/2006/relationships/hyperlink" Target="http://newclimateeconomy.report/2016/" TargetMode="External"/><Relationship Id="rId24" Type="http://schemas.openxmlformats.org/officeDocument/2006/relationships/hyperlink" Target="http://www.global-roadmap.org" TargetMode="External"/><Relationship Id="rId5" Type="http://schemas.openxmlformats.org/officeDocument/2006/relationships/hyperlink" Target="https://www.cbd.int/doc/c/32e5/8609/044dcbff0a4abacdb29f1d5f/sbstta-21-inf-12-en.pdf" TargetMode="External"/><Relationship Id="rId15" Type="http://schemas.openxmlformats.org/officeDocument/2006/relationships/hyperlink" Target="https://www.ibat-alliance.org/" TargetMode="External"/><Relationship Id="rId23" Type="http://schemas.openxmlformats.org/officeDocument/2006/relationships/hyperlink" Target="https://www.equatorinitiative.org/2017/05/30/utooni-development-organization/" TargetMode="External"/><Relationship Id="rId10" Type="http://schemas.openxmlformats.org/officeDocument/2006/relationships/hyperlink" Target="http://www.oecd-ilibrary.org/economics/investing-in-climate-investing-in-growth_9789264273528-en" TargetMode="External"/><Relationship Id="rId19" Type="http://schemas.openxmlformats.org/officeDocument/2006/relationships/hyperlink" Target="https://nbn.org.uk/about-us/where-we-are/" TargetMode="External"/><Relationship Id="rId4" Type="http://schemas.openxmlformats.org/officeDocument/2006/relationships/hyperlink" Target="https://www.cbd.int/doc/c/8375/39f2/f3e248bd79a657a3f08e10c1/sbstta-21-inf-11-en.pdf" TargetMode="External"/><Relationship Id="rId9" Type="http://schemas.openxmlformats.org/officeDocument/2006/relationships/hyperlink" Target="https://www.equatorinitiative.org/knowledge-center/nature-based-solutions-database/" TargetMode="External"/><Relationship Id="rId14" Type="http://schemas.openxmlformats.org/officeDocument/2006/relationships/hyperlink" Target="http://www.gaboronedeclaration.com/about-the-gdsa-1/" TargetMode="External"/><Relationship Id="rId22" Type="http://schemas.openxmlformats.org/officeDocument/2006/relationships/hyperlink" Target="https://www.wwf.ch/sites/default/files/doc-2017-11/Final%20WWF%20IISD%20Study-mainstreaming%20biodiversity%20into%20infrastructure%20secto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6FCDCA-D21C-4499-BEE1-8310A86FB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2821</TotalTime>
  <Pages>19</Pages>
  <Words>7514</Words>
  <Characters>41201</Characters>
  <Application>Microsoft Office Word</Application>
  <DocSecurity>0</DocSecurity>
  <Lines>343</Lines>
  <Paragraphs>97</Paragraphs>
  <ScaleCrop>false</ScaleCrop>
  <HeadingPairs>
    <vt:vector size="2" baseType="variant">
      <vt:variant>
        <vt:lpstr>Title</vt:lpstr>
      </vt:variant>
      <vt:variant>
        <vt:i4>1</vt:i4>
      </vt:variant>
    </vt:vector>
  </HeadingPairs>
  <TitlesOfParts>
    <vt:vector size="1" baseType="lpstr">
      <vt:lpstr>SBSTTA-18-1-1-ar</vt:lpstr>
    </vt:vector>
  </TitlesOfParts>
  <Company>Hewlett-Packard Company</Company>
  <LinksUpToDate>false</LinksUpToDate>
  <CharactersWithSpaces>48618</CharactersWithSpaces>
  <SharedDoc>false</SharedDoc>
  <HLinks>
    <vt:vector size="6" baseType="variant">
      <vt:variant>
        <vt:i4>5898241</vt:i4>
      </vt:variant>
      <vt:variant>
        <vt:i4>0</vt:i4>
      </vt:variant>
      <vt:variant>
        <vt:i4>0</vt:i4>
      </vt:variant>
      <vt:variant>
        <vt:i4>5</vt:i4>
      </vt:variant>
      <vt:variant>
        <vt:lpwstr>https://www.cbd.int/doc/meetings/sbi/sbi-01/information/sbi-01-inf-06-en.pdf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SBSTTA-18-1-1-ar</dc:title>
  <dc:creator>SCBD</dc:creator>
  <cp:lastModifiedBy>Administrator</cp:lastModifiedBy>
  <cp:revision>195</cp:revision>
  <cp:lastPrinted>2018-06-26T07:36:00Z</cp:lastPrinted>
  <dcterms:created xsi:type="dcterms:W3CDTF">2018-05-19T12:37:00Z</dcterms:created>
  <dcterms:modified xsi:type="dcterms:W3CDTF">2018-06-26T11:22:00Z</dcterms:modified>
</cp:coreProperties>
</file>