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264CA950" w14:textId="77777777" w:rsidTr="004F5CFD">
        <w:trPr>
          <w:gridBefore w:val="1"/>
          <w:wBefore w:w="17" w:type="dxa"/>
          <w:trHeight w:val="851"/>
        </w:trPr>
        <w:tc>
          <w:tcPr>
            <w:tcW w:w="1225" w:type="dxa"/>
            <w:tcBorders>
              <w:bottom w:val="single" w:sz="12" w:space="0" w:color="000000"/>
            </w:tcBorders>
          </w:tcPr>
          <w:p w14:paraId="45E77766" w14:textId="77777777" w:rsidR="00304E68" w:rsidRDefault="00626923" w:rsidP="00304E68">
            <w:pPr>
              <w:pStyle w:val="Header"/>
              <w:rPr>
                <w:noProof/>
              </w:rPr>
            </w:pPr>
            <w:r w:rsidRPr="00304E68">
              <w:rPr>
                <w:noProof/>
                <w:lang w:eastAsia="en-GB"/>
              </w:rPr>
              <w:drawing>
                <wp:inline distT="0" distB="0" distL="0" distR="0" wp14:anchorId="371F1349" wp14:editId="3E33ABC7">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5BDC57F9" w14:textId="77777777" w:rsidR="00304E68" w:rsidRDefault="00626923" w:rsidP="00800370">
            <w:pPr>
              <w:rPr>
                <w:noProof/>
              </w:rPr>
            </w:pPr>
            <w:r w:rsidRPr="00304E68">
              <w:rPr>
                <w:noProof/>
                <w:lang w:eastAsia="en-GB"/>
              </w:rPr>
              <w:drawing>
                <wp:inline distT="0" distB="0" distL="0" distR="0" wp14:anchorId="5F51C1C4" wp14:editId="5E835930">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2F27D615"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06E239ED" w14:textId="77777777" w:rsidTr="006C4497">
        <w:trPr>
          <w:trHeight w:val="1925"/>
        </w:trPr>
        <w:tc>
          <w:tcPr>
            <w:tcW w:w="5238" w:type="dxa"/>
            <w:gridSpan w:val="4"/>
          </w:tcPr>
          <w:p w14:paraId="6608390D" w14:textId="77777777" w:rsidR="008B242F" w:rsidRPr="00921126" w:rsidRDefault="00626923" w:rsidP="00106AD2">
            <w:pPr>
              <w:jc w:val="left"/>
              <w:rPr>
                <w:rFonts w:cs="Times New Roman"/>
              </w:rPr>
            </w:pPr>
            <w:r w:rsidRPr="00F2607E">
              <w:rPr>
                <w:rFonts w:cs="Times New Roman"/>
                <w:noProof/>
                <w:szCs w:val="22"/>
                <w:lang w:eastAsia="en-GB"/>
              </w:rPr>
              <w:drawing>
                <wp:inline distT="0" distB="0" distL="0" distR="0" wp14:anchorId="7001703C" wp14:editId="023B99EC">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6481A381" w14:textId="77777777" w:rsidR="008B242F" w:rsidRPr="00196756" w:rsidRDefault="008B242F" w:rsidP="00106AD2">
            <w:pPr>
              <w:rPr>
                <w:rFonts w:cs="Times New Roman"/>
              </w:rPr>
            </w:pPr>
          </w:p>
        </w:tc>
        <w:tc>
          <w:tcPr>
            <w:tcW w:w="3402" w:type="dxa"/>
          </w:tcPr>
          <w:p w14:paraId="5C6A6866" w14:textId="77777777" w:rsidR="008B242F" w:rsidRPr="00196756" w:rsidRDefault="008B242F" w:rsidP="00106AD2">
            <w:pPr>
              <w:rPr>
                <w:rFonts w:cs="Times New Roman"/>
              </w:rPr>
            </w:pPr>
            <w:r w:rsidRPr="00196756">
              <w:rPr>
                <w:rFonts w:cs="Times New Roman"/>
                <w:szCs w:val="22"/>
              </w:rPr>
              <w:t>Distr.</w:t>
            </w:r>
          </w:p>
          <w:p w14:paraId="7933F767" w14:textId="77777777" w:rsidR="008B242F" w:rsidRPr="00196756" w:rsidRDefault="008B242F" w:rsidP="00106AD2">
            <w:pPr>
              <w:rPr>
                <w:rFonts w:cs="Times New Roman"/>
              </w:rPr>
            </w:pPr>
            <w:r w:rsidRPr="00196756">
              <w:rPr>
                <w:rFonts w:cs="Times New Roman"/>
                <w:szCs w:val="22"/>
              </w:rPr>
              <w:t>GENERAL</w:t>
            </w:r>
          </w:p>
          <w:p w14:paraId="59A72F44" w14:textId="77777777" w:rsidR="008B242F" w:rsidRPr="00196756" w:rsidRDefault="008B242F" w:rsidP="00106AD2">
            <w:pPr>
              <w:rPr>
                <w:rFonts w:cs="Times New Roman"/>
              </w:rPr>
            </w:pPr>
          </w:p>
          <w:sdt>
            <w:sdtPr>
              <w:rPr>
                <w:rFonts w:cs="Times New Roman"/>
                <w:szCs w:val="22"/>
              </w:rPr>
              <w:alias w:val="Subject"/>
              <w:tag w:val=""/>
              <w:id w:val="784845644"/>
              <w:placeholder>
                <w:docPart w:val="1A0FEA3FD8574023B256810502E90599"/>
              </w:placeholder>
              <w:dataBinding w:prefixMappings="xmlns:ns0='http://purl.org/dc/elements/1.1/' xmlns:ns1='http://schemas.openxmlformats.org/package/2006/metadata/core-properties' " w:xpath="/ns1:coreProperties[1]/ns0:subject[1]" w:storeItemID="{6C3C8BC8-F283-45AE-878A-BAB7291924A1}"/>
              <w:text/>
            </w:sdtPr>
            <w:sdtContent>
              <w:p w14:paraId="7DCD1F7D" w14:textId="2E2241F0" w:rsidR="00106AD2" w:rsidRPr="00196756" w:rsidRDefault="002605DA" w:rsidP="00106AD2">
                <w:pPr>
                  <w:rPr>
                    <w:rFonts w:cs="Times New Roman"/>
                  </w:rPr>
                </w:pPr>
                <w:r w:rsidRPr="004352DF">
                  <w:rPr>
                    <w:rFonts w:cs="Times New Roman"/>
                    <w:szCs w:val="22"/>
                  </w:rPr>
                  <w:t>CBD/COP/14</w:t>
                </w:r>
                <w:r w:rsidR="000D00F0" w:rsidRPr="004352DF">
                  <w:rPr>
                    <w:rFonts w:cs="Times New Roman"/>
                    <w:szCs w:val="22"/>
                  </w:rPr>
                  <w:t>/</w:t>
                </w:r>
                <w:r w:rsidR="00292C26" w:rsidRPr="004352DF">
                  <w:rPr>
                    <w:rFonts w:cs="Times New Roman"/>
                    <w:szCs w:val="22"/>
                  </w:rPr>
                  <w:t>INF/</w:t>
                </w:r>
                <w:r w:rsidR="00613DB5" w:rsidRPr="004352DF">
                  <w:rPr>
                    <w:rFonts w:cs="Times New Roman"/>
                    <w:szCs w:val="22"/>
                  </w:rPr>
                  <w:t>25</w:t>
                </w:r>
              </w:p>
            </w:sdtContent>
          </w:sdt>
          <w:p w14:paraId="413DEBCE" w14:textId="56AB4495" w:rsidR="008B242F" w:rsidRPr="00EF425F" w:rsidRDefault="002B462C" w:rsidP="00106AD2">
            <w:pPr>
              <w:rPr>
                <w:rFonts w:cs="Times New Roman"/>
                <w:color w:val="000000"/>
              </w:rPr>
            </w:pPr>
            <w:r>
              <w:rPr>
                <w:rFonts w:cs="Times New Roman"/>
                <w:color w:val="000000"/>
                <w:szCs w:val="22"/>
              </w:rPr>
              <w:t>1 November</w:t>
            </w:r>
            <w:r w:rsidR="00F2607E" w:rsidRPr="00EF425F">
              <w:rPr>
                <w:rFonts w:cs="Times New Roman"/>
                <w:color w:val="000000"/>
                <w:szCs w:val="22"/>
              </w:rPr>
              <w:t xml:space="preserve"> </w:t>
            </w:r>
            <w:r w:rsidR="008B242F" w:rsidRPr="00EF425F">
              <w:rPr>
                <w:rFonts w:cs="Times New Roman"/>
                <w:color w:val="000000"/>
                <w:szCs w:val="22"/>
              </w:rPr>
              <w:t>201</w:t>
            </w:r>
            <w:r w:rsidR="002605DA" w:rsidRPr="00EF425F">
              <w:rPr>
                <w:rFonts w:cs="Times New Roman"/>
                <w:color w:val="000000"/>
                <w:szCs w:val="22"/>
              </w:rPr>
              <w:t>8</w:t>
            </w:r>
          </w:p>
          <w:p w14:paraId="7F8C1F2A" w14:textId="77777777" w:rsidR="008B242F" w:rsidRPr="00861287" w:rsidRDefault="008B242F" w:rsidP="00106AD2">
            <w:pPr>
              <w:rPr>
                <w:rFonts w:cs="Times New Roman"/>
              </w:rPr>
            </w:pPr>
          </w:p>
          <w:p w14:paraId="3D948C96" w14:textId="77777777" w:rsidR="008B242F" w:rsidRPr="00861287" w:rsidRDefault="008B242F" w:rsidP="00773E1B">
            <w:pPr>
              <w:rPr>
                <w:rFonts w:cs="Times New Roman"/>
              </w:rPr>
            </w:pPr>
            <w:r w:rsidRPr="00861287">
              <w:rPr>
                <w:rFonts w:cs="Times New Roman"/>
                <w:szCs w:val="22"/>
              </w:rPr>
              <w:t>ENGLISH</w:t>
            </w:r>
            <w:r w:rsidR="00B26912" w:rsidRPr="00861287">
              <w:rPr>
                <w:rFonts w:cs="Times New Roman"/>
                <w:szCs w:val="22"/>
              </w:rPr>
              <w:t xml:space="preserve"> ONLY</w:t>
            </w:r>
            <w:r w:rsidR="00B64E52" w:rsidRPr="00861287">
              <w:rPr>
                <w:rFonts w:cs="Times New Roman"/>
                <w:szCs w:val="22"/>
              </w:rPr>
              <w:t xml:space="preserve"> </w:t>
            </w:r>
          </w:p>
        </w:tc>
      </w:tr>
    </w:tbl>
    <w:p w14:paraId="2FD4EE00" w14:textId="77777777" w:rsidR="008B242F" w:rsidRPr="00F02A52" w:rsidRDefault="002605DA" w:rsidP="005B58D0">
      <w:pPr>
        <w:pStyle w:val="Cornernotation"/>
        <w:ind w:right="4115"/>
        <w:rPr>
          <w:rFonts w:cs="Times New Roman"/>
          <w:szCs w:val="22"/>
        </w:rPr>
        <w:sectPr w:rsidR="008B242F" w:rsidRPr="00F02A52" w:rsidSect="00106AD2">
          <w:headerReference w:type="even" r:id="rId11"/>
          <w:headerReference w:type="default" r:id="rId12"/>
          <w:pgSz w:w="12240" w:h="15840" w:code="1"/>
          <w:pgMar w:top="567" w:right="1440" w:bottom="1134" w:left="1440" w:header="0" w:footer="720" w:gutter="0"/>
          <w:cols w:space="720"/>
          <w:titlePg/>
          <w:docGrid w:linePitch="299"/>
        </w:sectPr>
      </w:pPr>
      <w:r w:rsidRPr="00F02A52">
        <w:rPr>
          <w:rFonts w:cs="Times New Roman"/>
          <w:szCs w:val="22"/>
        </w:rPr>
        <w:t>CONFERENCE OF THE PARTIES TO THE</w:t>
      </w:r>
      <w:r w:rsidR="008B242F" w:rsidRPr="00F02A52">
        <w:rPr>
          <w:rFonts w:cs="Times New Roman"/>
          <w:szCs w:val="22"/>
        </w:rPr>
        <w:t xml:space="preserve"> CONVENTION ON BIOLOGICAL DIVERSITY</w:t>
      </w:r>
    </w:p>
    <w:p w14:paraId="16BB329F" w14:textId="77777777" w:rsidR="008B242F" w:rsidRPr="00F02A52" w:rsidRDefault="002605DA" w:rsidP="008B242F">
      <w:pPr>
        <w:pStyle w:val="Cornernotation"/>
        <w:ind w:right="4740"/>
        <w:jc w:val="both"/>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14:paraId="2691AF37" w14:textId="1EE57DDE" w:rsidR="008B242F" w:rsidRPr="00F02A52" w:rsidRDefault="008B242F" w:rsidP="008B242F">
      <w:pPr>
        <w:tabs>
          <w:tab w:val="left" w:pos="0"/>
        </w:tabs>
        <w:jc w:val="left"/>
        <w:rPr>
          <w:rFonts w:cs="Times New Roman"/>
          <w:szCs w:val="22"/>
        </w:rPr>
      </w:pPr>
      <w:r w:rsidRPr="00F02A52">
        <w:rPr>
          <w:rFonts w:cs="Times New Roman"/>
          <w:szCs w:val="22"/>
        </w:rPr>
        <w:t>Item</w:t>
      </w:r>
      <w:r w:rsidR="00106AD2" w:rsidRPr="00F02A52">
        <w:rPr>
          <w:rFonts w:cs="Times New Roman"/>
          <w:szCs w:val="22"/>
        </w:rPr>
        <w:t xml:space="preserve"> </w:t>
      </w:r>
      <w:r w:rsidR="008A14AA">
        <w:rPr>
          <w:rFonts w:cs="Times New Roman"/>
          <w:szCs w:val="22"/>
        </w:rPr>
        <w:t>24</w:t>
      </w:r>
      <w:r w:rsidR="00BF278B" w:rsidRPr="00F02A52">
        <w:rPr>
          <w:rFonts w:cs="Times New Roman"/>
          <w:szCs w:val="22"/>
        </w:rPr>
        <w:t xml:space="preserve"> </w:t>
      </w:r>
      <w:r w:rsidRPr="00F02A52">
        <w:rPr>
          <w:rFonts w:cs="Times New Roman"/>
          <w:szCs w:val="22"/>
        </w:rPr>
        <w:t>of the provisional agenda</w:t>
      </w:r>
      <w:r w:rsidR="00B64E52" w:rsidRPr="004F5CFD">
        <w:rPr>
          <w:rStyle w:val="FootnoteReference"/>
          <w:rFonts w:cs="Times New Roman"/>
          <w:sz w:val="22"/>
          <w:szCs w:val="22"/>
          <w:u w:val="none"/>
          <w:vertAlign w:val="superscript"/>
        </w:rPr>
        <w:footnoteReference w:customMarkFollows="1" w:id="1"/>
        <w:t>*</w:t>
      </w:r>
    </w:p>
    <w:p w14:paraId="3DFBA653" w14:textId="77777777" w:rsidR="008B242F" w:rsidRPr="00045D4E" w:rsidRDefault="002605DA" w:rsidP="008B242F">
      <w:pPr>
        <w:pStyle w:val="Cornernotation"/>
        <w:ind w:left="0" w:firstLine="0"/>
        <w:jc w:val="both"/>
        <w:rPr>
          <w:rFonts w:cs="Times New Roman"/>
          <w:color w:val="000000"/>
          <w:szCs w:val="22"/>
        </w:rPr>
      </w:pPr>
      <w:r w:rsidRPr="00F02A52">
        <w:rPr>
          <w:rFonts w:cs="Times New Roman"/>
          <w:color w:val="000000"/>
          <w:szCs w:val="22"/>
        </w:rPr>
        <w:t>Sharm El-Sheikh, Egypt, 17-</w:t>
      </w:r>
      <w:r w:rsidR="00B26912">
        <w:rPr>
          <w:rFonts w:cs="Times New Roman"/>
          <w:color w:val="000000"/>
          <w:szCs w:val="22"/>
        </w:rPr>
        <w:t>2</w:t>
      </w:r>
      <w:r w:rsidRPr="00F02A52">
        <w:rPr>
          <w:rFonts w:cs="Times New Roman"/>
          <w:color w:val="000000"/>
          <w:szCs w:val="22"/>
        </w:rPr>
        <w:t>9 November 2018</w:t>
      </w:r>
    </w:p>
    <w:sdt>
      <w:sdtPr>
        <w:rPr>
          <w:rFonts w:cs="Times New Roman"/>
          <w:b/>
          <w:bCs/>
          <w:szCs w:val="22"/>
          <w:lang w:val="en-CA"/>
        </w:rPr>
        <w:alias w:val="Title"/>
        <w:tag w:val=""/>
        <w:id w:val="-865212971"/>
        <w:placeholder>
          <w:docPart w:val="A15D314165B541E3A207D4BEEEDDE443"/>
        </w:placeholder>
        <w:dataBinding w:prefixMappings="xmlns:ns0='http://purl.org/dc/elements/1.1/' xmlns:ns1='http://schemas.openxmlformats.org/package/2006/metadata/core-properties' " w:xpath="/ns1:coreProperties[1]/ns0:title[1]" w:storeItemID="{6C3C8BC8-F283-45AE-878A-BAB7291924A1}"/>
        <w:text/>
      </w:sdtPr>
      <w:sdtContent>
        <w:p w14:paraId="7A2893B8" w14:textId="1F7D21B4" w:rsidR="008B242F" w:rsidRPr="00456EA9" w:rsidRDefault="004352DF" w:rsidP="004F5CFD">
          <w:pPr>
            <w:keepNext/>
            <w:keepLines/>
            <w:spacing w:before="240" w:after="120"/>
            <w:jc w:val="center"/>
            <w:rPr>
              <w:rFonts w:cs="Times New Roman"/>
              <w:szCs w:val="22"/>
            </w:rPr>
          </w:pPr>
          <w:r w:rsidRPr="004352DF">
            <w:rPr>
              <w:rFonts w:cs="Times New Roman"/>
              <w:b/>
              <w:bCs/>
              <w:szCs w:val="22"/>
              <w:lang w:val="en-CA"/>
            </w:rPr>
            <w:t>SAFEGUARDING SPACE FOR</w:t>
          </w:r>
          <w:r w:rsidR="00FD7BEE">
            <w:rPr>
              <w:rFonts w:cs="Times New Roman"/>
              <w:b/>
              <w:bCs/>
              <w:szCs w:val="22"/>
              <w:lang w:val="en-CA"/>
            </w:rPr>
            <w:t xml:space="preserve"> NATURE AND SECURING OUR FUTURE:</w:t>
          </w:r>
          <w:r w:rsidRPr="004352DF">
            <w:rPr>
              <w:rFonts w:cs="Times New Roman"/>
              <w:b/>
              <w:bCs/>
              <w:szCs w:val="22"/>
              <w:lang w:val="en-CA"/>
            </w:rPr>
            <w:t xml:space="preserve"> DEVELOPING A POST-2020 STRATEGY</w:t>
          </w:r>
        </w:p>
      </w:sdtContent>
    </w:sdt>
    <w:p w14:paraId="01B7E452" w14:textId="77777777" w:rsidR="008B242F" w:rsidRPr="00045D4E" w:rsidRDefault="008B242F" w:rsidP="00B26912">
      <w:pPr>
        <w:spacing w:before="120" w:after="120"/>
        <w:ind w:left="720" w:hanging="720"/>
        <w:jc w:val="center"/>
        <w:rPr>
          <w:rFonts w:cs="Times New Roman"/>
          <w:i/>
          <w:szCs w:val="22"/>
        </w:rPr>
      </w:pPr>
      <w:r w:rsidRPr="00045D4E">
        <w:rPr>
          <w:rFonts w:cs="Times New Roman"/>
          <w:i/>
          <w:szCs w:val="22"/>
        </w:rPr>
        <w:t>Note by the Executive Secretary</w:t>
      </w:r>
    </w:p>
    <w:p w14:paraId="06BED59D" w14:textId="77777777" w:rsidR="00BE77C1" w:rsidRPr="00045D4E" w:rsidRDefault="00CB7986" w:rsidP="00BE77C1">
      <w:pPr>
        <w:pStyle w:val="Heading1"/>
        <w:rPr>
          <w:rFonts w:cs="Times New Roman"/>
          <w:szCs w:val="22"/>
        </w:rPr>
      </w:pPr>
      <w:bookmarkStart w:id="0" w:name="_Toc485302720"/>
      <w:bookmarkStart w:id="1" w:name="_Toc486958028"/>
      <w:bookmarkStart w:id="2" w:name="_Toc493162899"/>
      <w:bookmarkStart w:id="3" w:name="_Toc493163940"/>
      <w:bookmarkStart w:id="4" w:name="_Toc493164118"/>
      <w:bookmarkStart w:id="5" w:name="_Toc496096489"/>
      <w:bookmarkStart w:id="6" w:name="_Toc521493682"/>
      <w:bookmarkStart w:id="7" w:name="_Toc521495200"/>
      <w:bookmarkStart w:id="8" w:name="_Toc521509485"/>
      <w:bookmarkStart w:id="9" w:name="_Toc521509528"/>
      <w:bookmarkStart w:id="10" w:name="_Toc522634193"/>
      <w:r w:rsidRPr="00045D4E">
        <w:rPr>
          <w:rFonts w:cs="Times New Roman"/>
          <w:szCs w:val="22"/>
        </w:rPr>
        <w:t>INTRODUCTION</w:t>
      </w:r>
      <w:bookmarkEnd w:id="0"/>
      <w:bookmarkEnd w:id="1"/>
      <w:bookmarkEnd w:id="2"/>
      <w:bookmarkEnd w:id="3"/>
      <w:bookmarkEnd w:id="4"/>
      <w:bookmarkEnd w:id="5"/>
      <w:bookmarkEnd w:id="6"/>
      <w:bookmarkEnd w:id="7"/>
      <w:bookmarkEnd w:id="8"/>
      <w:bookmarkEnd w:id="9"/>
      <w:bookmarkEnd w:id="10"/>
    </w:p>
    <w:p w14:paraId="6215A7E0" w14:textId="45FF5BBB" w:rsidR="00911C6C" w:rsidRDefault="009D09A3" w:rsidP="00773E1B">
      <w:pPr>
        <w:numPr>
          <w:ilvl w:val="0"/>
          <w:numId w:val="1"/>
        </w:numPr>
        <w:spacing w:before="120" w:after="120"/>
        <w:ind w:left="0" w:firstLine="0"/>
        <w:rPr>
          <w:rFonts w:cs="Times New Roman"/>
          <w:bCs/>
          <w:iCs/>
          <w:szCs w:val="22"/>
          <w:lang w:val="en-US"/>
        </w:rPr>
      </w:pPr>
      <w:r w:rsidRPr="009D09A3">
        <w:rPr>
          <w:lang w:val="en-CA"/>
        </w:rPr>
        <w:t>At its thirteenth meeting, the Conference of the Parties requested the Executive Secretary to prepare a proposal for a comprehensive and participatory preparatory process and timetable for the follow-up to the Strategic Plan for Biodiversity 2011-2020 for consideration by the Subsidiary Body on Implementation at its second meeting (decision XIII/1, para. 34). At its twenty-first meeting, the</w:t>
      </w:r>
      <w:bookmarkStart w:id="11" w:name="_GoBack"/>
      <w:bookmarkEnd w:id="11"/>
      <w:r w:rsidRPr="009D09A3">
        <w:rPr>
          <w:lang w:val="en-CA"/>
        </w:rPr>
        <w:t xml:space="preserve"> Subsidiary Body on Technical, Technological and Scientific Advice requested the Executive Secretary, when preparing proposals for the process of developing a post-2020 global biodiversity framework, to make provisions for sound analytical work </w:t>
      </w:r>
      <w:proofErr w:type="gramStart"/>
      <w:r w:rsidRPr="009D09A3">
        <w:rPr>
          <w:lang w:val="en-CA"/>
        </w:rPr>
        <w:t>in order to</w:t>
      </w:r>
      <w:proofErr w:type="gramEnd"/>
      <w:r w:rsidRPr="009D09A3">
        <w:rPr>
          <w:lang w:val="en-CA"/>
        </w:rPr>
        <w:t xml:space="preserve"> ensure that this framework is based on the best available evidence (recommendation XX/1, para. 8)</w:t>
      </w:r>
      <w:r w:rsidR="00911C6C" w:rsidRPr="00773E1B">
        <w:rPr>
          <w:rFonts w:cs="Times New Roman"/>
          <w:bCs/>
          <w:iCs/>
          <w:szCs w:val="22"/>
          <w:lang w:val="en-US"/>
        </w:rPr>
        <w:t>.</w:t>
      </w:r>
    </w:p>
    <w:p w14:paraId="49353BE2" w14:textId="2F922A83" w:rsidR="00101AE4" w:rsidRPr="00101AE4" w:rsidRDefault="009D09A3" w:rsidP="00773E1B">
      <w:pPr>
        <w:numPr>
          <w:ilvl w:val="0"/>
          <w:numId w:val="1"/>
        </w:numPr>
        <w:spacing w:before="120" w:after="120"/>
        <w:ind w:left="0" w:firstLine="0"/>
        <w:rPr>
          <w:lang w:val="en-CA"/>
        </w:rPr>
      </w:pPr>
      <w:r w:rsidRPr="009D09A3">
        <w:rPr>
          <w:lang w:val="en-CA"/>
        </w:rPr>
        <w:t>The Executive Secretary is circulating herewith</w:t>
      </w:r>
      <w:r w:rsidR="004352DF">
        <w:rPr>
          <w:lang w:val="en-CA"/>
        </w:rPr>
        <w:t>,</w:t>
      </w:r>
      <w:r w:rsidRPr="009D09A3">
        <w:rPr>
          <w:lang w:val="en-CA"/>
        </w:rPr>
        <w:t xml:space="preserve"> for the information of participants</w:t>
      </w:r>
      <w:r w:rsidR="006B01E4">
        <w:rPr>
          <w:lang w:val="en-CA"/>
        </w:rPr>
        <w:t xml:space="preserve"> </w:t>
      </w:r>
      <w:r w:rsidR="00BE3505">
        <w:rPr>
          <w:lang w:val="en-CA"/>
        </w:rPr>
        <w:t>in</w:t>
      </w:r>
      <w:r w:rsidR="00BE3505">
        <w:rPr>
          <w:lang w:val="en-CA"/>
        </w:rPr>
        <w:t xml:space="preserve"> </w:t>
      </w:r>
      <w:r w:rsidR="006B01E4">
        <w:rPr>
          <w:lang w:val="en-CA"/>
        </w:rPr>
        <w:t>the</w:t>
      </w:r>
      <w:r w:rsidRPr="009D09A3">
        <w:rPr>
          <w:lang w:val="en-CA"/>
        </w:rPr>
        <w:t xml:space="preserve"> </w:t>
      </w:r>
      <w:r w:rsidR="006B01E4" w:rsidRPr="0036711D">
        <w:rPr>
          <w:rFonts w:cs="Times New Roman"/>
          <w:bCs/>
          <w:iCs/>
          <w:szCs w:val="22"/>
          <w:lang w:val="en-US"/>
        </w:rPr>
        <w:t>fourteenth meeting of the Conference of the Parties</w:t>
      </w:r>
      <w:r w:rsidR="00B54FB9">
        <w:rPr>
          <w:rFonts w:cs="Times New Roman"/>
          <w:bCs/>
          <w:iCs/>
          <w:szCs w:val="22"/>
          <w:lang w:val="en-US"/>
        </w:rPr>
        <w:t>,</w:t>
      </w:r>
      <w:r w:rsidR="006B01E4" w:rsidRPr="009D09A3">
        <w:rPr>
          <w:lang w:val="en-CA"/>
        </w:rPr>
        <w:t xml:space="preserve"> </w:t>
      </w:r>
      <w:r w:rsidRPr="009D09A3">
        <w:rPr>
          <w:lang w:val="en-CA"/>
        </w:rPr>
        <w:t xml:space="preserve">an information document </w:t>
      </w:r>
      <w:r w:rsidRPr="00B54FB9">
        <w:rPr>
          <w:lang w:val="en-CA"/>
        </w:rPr>
        <w:t xml:space="preserve">with the </w:t>
      </w:r>
      <w:r w:rsidR="005C10DD" w:rsidRPr="00B54FB9">
        <w:rPr>
          <w:lang w:val="en-CA"/>
        </w:rPr>
        <w:t>final version</w:t>
      </w:r>
      <w:r w:rsidR="005C10DD">
        <w:rPr>
          <w:lang w:val="en-CA"/>
        </w:rPr>
        <w:t xml:space="preserve"> of the </w:t>
      </w:r>
      <w:r w:rsidRPr="009D09A3">
        <w:rPr>
          <w:lang w:val="en-CA"/>
        </w:rPr>
        <w:t>outcomes of the international symposium on ‘Safeguarding space for nature and securing our future: developing a post-2020 strategy’, held in London on 27</w:t>
      </w:r>
      <w:r w:rsidR="00B54FB9">
        <w:rPr>
          <w:lang w:val="en-CA"/>
        </w:rPr>
        <w:t xml:space="preserve"> </w:t>
      </w:r>
      <w:r w:rsidRPr="009D09A3">
        <w:rPr>
          <w:lang w:val="en-CA"/>
        </w:rPr>
        <w:t>and 28</w:t>
      </w:r>
      <w:r w:rsidR="00B54FB9">
        <w:rPr>
          <w:lang w:val="en-CA"/>
        </w:rPr>
        <w:t xml:space="preserve"> </w:t>
      </w:r>
      <w:r w:rsidRPr="009D09A3">
        <w:rPr>
          <w:lang w:val="en-CA"/>
        </w:rPr>
        <w:t>February 2018.</w:t>
      </w:r>
      <w:r w:rsidR="00E43F45">
        <w:rPr>
          <w:lang w:val="en-CA"/>
        </w:rPr>
        <w:t xml:space="preserve"> </w:t>
      </w:r>
      <w:r w:rsidR="005C10DD">
        <w:rPr>
          <w:lang w:val="en-CA"/>
        </w:rPr>
        <w:t xml:space="preserve">A </w:t>
      </w:r>
      <w:r w:rsidR="005C10DD" w:rsidRPr="00B54FB9">
        <w:rPr>
          <w:lang w:val="en-CA"/>
        </w:rPr>
        <w:t>preliminary version</w:t>
      </w:r>
      <w:r w:rsidR="005C10DD">
        <w:rPr>
          <w:lang w:val="en-CA"/>
        </w:rPr>
        <w:t xml:space="preserve"> of this information document was circulated for the </w:t>
      </w:r>
      <w:r w:rsidR="005C10DD" w:rsidRPr="005C10DD">
        <w:t>twenty-second meeting of the Subsidiary Body on Scientific, Technical and Technological Advice</w:t>
      </w:r>
      <w:r w:rsidR="005A0E82">
        <w:t xml:space="preserve"> (</w:t>
      </w:r>
      <w:r w:rsidR="005A0E82" w:rsidRPr="005A0E82">
        <w:rPr>
          <w:bCs/>
          <w:iCs/>
          <w:lang w:val="en-US"/>
        </w:rPr>
        <w:t>CBD/SBSTTA/22/INF/36</w:t>
      </w:r>
      <w:r w:rsidR="005A0E82">
        <w:rPr>
          <w:bCs/>
          <w:iCs/>
          <w:lang w:val="en-US"/>
        </w:rPr>
        <w:t>)</w:t>
      </w:r>
      <w:r w:rsidR="005C10DD">
        <w:t>.</w:t>
      </w:r>
      <w:r w:rsidRPr="009D09A3">
        <w:rPr>
          <w:lang w:val="en-CA"/>
        </w:rPr>
        <w:t xml:space="preserve"> </w:t>
      </w:r>
    </w:p>
    <w:p w14:paraId="792CB9F8" w14:textId="35E3C2B3" w:rsidR="009D09A3" w:rsidRPr="00101AE4" w:rsidRDefault="009D09A3" w:rsidP="00101AE4">
      <w:pPr>
        <w:numPr>
          <w:ilvl w:val="0"/>
          <w:numId w:val="1"/>
        </w:numPr>
        <w:spacing w:before="120" w:after="120"/>
        <w:ind w:left="0" w:firstLine="0"/>
        <w:rPr>
          <w:rFonts w:cs="Times New Roman"/>
          <w:bCs/>
          <w:iCs/>
          <w:szCs w:val="22"/>
          <w:lang w:val="en-US"/>
        </w:rPr>
      </w:pPr>
      <w:r w:rsidRPr="009D09A3">
        <w:rPr>
          <w:lang w:val="en-CA"/>
        </w:rPr>
        <w:t xml:space="preserve">The symposium was hosted by the Zoological Society of London (ZSL) and the National Geographic Society (NGS), in partnership with </w:t>
      </w:r>
      <w:proofErr w:type="spellStart"/>
      <w:r w:rsidRPr="009D09A3">
        <w:rPr>
          <w:lang w:val="en-CA"/>
        </w:rPr>
        <w:t>BirdLife</w:t>
      </w:r>
      <w:proofErr w:type="spellEnd"/>
      <w:r w:rsidRPr="009D09A3">
        <w:rPr>
          <w:lang w:val="en-CA"/>
        </w:rPr>
        <w:t xml:space="preserve"> International, the International Union for Conservation of Nature (IUCN), the UN Environment World Conservation Monitoring Centre (UNEP-WCMC) and the Secretariat of the Convention on Biological Diversity</w:t>
      </w:r>
      <w:r w:rsidRPr="00101AE4">
        <w:rPr>
          <w:lang w:val="en-CA"/>
        </w:rPr>
        <w:t>. The report is being circulated in the form and language in which it was received by the Secretariat.</w:t>
      </w:r>
    </w:p>
    <w:p w14:paraId="658CF272" w14:textId="77777777" w:rsidR="007F39D5" w:rsidRPr="00045D4E" w:rsidRDefault="007F39D5" w:rsidP="004F5CFD">
      <w:pPr>
        <w:spacing w:before="120" w:after="120"/>
        <w:rPr>
          <w:rFonts w:cs="Times New Roman"/>
          <w:szCs w:val="22"/>
        </w:rPr>
      </w:pPr>
    </w:p>
    <w:p w14:paraId="6B3DEF81" w14:textId="77777777" w:rsidR="007F39D5" w:rsidRPr="00045D4E" w:rsidRDefault="007F39D5" w:rsidP="007F39D5">
      <w:pPr>
        <w:rPr>
          <w:rFonts w:cs="Times New Roman"/>
          <w:szCs w:val="22"/>
        </w:rPr>
        <w:sectPr w:rsidR="007F39D5" w:rsidRPr="00045D4E" w:rsidSect="00106AD2">
          <w:type w:val="continuous"/>
          <w:pgSz w:w="12240" w:h="15840" w:code="1"/>
          <w:pgMar w:top="1021" w:right="1440" w:bottom="1134" w:left="1440" w:header="454" w:footer="720" w:gutter="0"/>
          <w:cols w:space="720"/>
          <w:docGrid w:linePitch="360"/>
        </w:sectPr>
      </w:pPr>
    </w:p>
    <w:p w14:paraId="421A1DE0" w14:textId="77777777" w:rsidR="0036711D" w:rsidRDefault="0036711D">
      <w:pPr>
        <w:jc w:val="left"/>
        <w:rPr>
          <w:b/>
        </w:rPr>
      </w:pPr>
      <w:r>
        <w:rPr>
          <w:b/>
        </w:rPr>
        <w:br w:type="page"/>
      </w:r>
    </w:p>
    <w:p w14:paraId="303C2DF7" w14:textId="77777777" w:rsidR="009D09A3" w:rsidRPr="009D09A3" w:rsidRDefault="009D09A3" w:rsidP="009D09A3">
      <w:pPr>
        <w:jc w:val="center"/>
        <w:rPr>
          <w:lang w:val="en-CA"/>
        </w:rPr>
      </w:pPr>
      <w:r w:rsidRPr="009D09A3">
        <w:rPr>
          <w:b/>
          <w:bCs/>
          <w:lang w:val="en-CA"/>
        </w:rPr>
        <w:lastRenderedPageBreak/>
        <w:t>REPORT ON THE INTERNATIONAL SYMPOSIUM:</w:t>
      </w:r>
    </w:p>
    <w:p w14:paraId="0FBC1A66" w14:textId="77777777" w:rsidR="009D09A3" w:rsidRPr="009D09A3" w:rsidRDefault="009D09A3" w:rsidP="009D09A3">
      <w:pPr>
        <w:jc w:val="center"/>
        <w:rPr>
          <w:b/>
          <w:bCs/>
          <w:lang w:val="en-CA"/>
        </w:rPr>
      </w:pPr>
      <w:r w:rsidRPr="009D09A3">
        <w:rPr>
          <w:b/>
          <w:bCs/>
          <w:lang w:val="en-CA"/>
        </w:rPr>
        <w:t>SAFEGUARDING SPACE FOR NATURE AND SECURING OUR FUTURE: DEVELOPING A POST-2020 STRATEGY</w:t>
      </w:r>
    </w:p>
    <w:p w14:paraId="3E4D8156" w14:textId="77777777" w:rsidR="009D09A3" w:rsidRDefault="009D09A3" w:rsidP="009D09A3">
      <w:pPr>
        <w:rPr>
          <w:lang w:val="en-CA"/>
        </w:rPr>
      </w:pPr>
    </w:p>
    <w:p w14:paraId="3E67A89E" w14:textId="074A7F28" w:rsidR="009D09A3" w:rsidRPr="009D09A3" w:rsidRDefault="009D09A3" w:rsidP="00204F83">
      <w:pPr>
        <w:numPr>
          <w:ilvl w:val="0"/>
          <w:numId w:val="40"/>
        </w:numPr>
        <w:spacing w:before="120" w:after="120"/>
        <w:rPr>
          <w:lang w:val="en-CA"/>
        </w:rPr>
      </w:pPr>
      <w:r w:rsidRPr="009D09A3">
        <w:rPr>
          <w:lang w:val="en-CA"/>
        </w:rPr>
        <w:t>As part of the process for the preparation of the post-2020 global biodiversity framework, and in support of IUCN Resolution WCC-2016-Res-096-EN</w:t>
      </w:r>
      <w:r w:rsidRPr="00941751">
        <w:rPr>
          <w:vertAlign w:val="superscript"/>
          <w:lang w:val="en-CA"/>
        </w:rPr>
        <w:footnoteReference w:id="2"/>
      </w:r>
      <w:r w:rsidRPr="009D09A3">
        <w:rPr>
          <w:lang w:val="en-CA"/>
        </w:rPr>
        <w:t xml:space="preserve"> on ‘Safeguarding space for nature and securing our future: developing a post-2020 strategy’, the Zoological Society of London (ZSL) and National Geographic Society (NGS), in partnership with the International Union for Conservation of Nature (IUCN), </w:t>
      </w:r>
      <w:proofErr w:type="spellStart"/>
      <w:r w:rsidRPr="009D09A3">
        <w:rPr>
          <w:lang w:val="en-CA"/>
        </w:rPr>
        <w:t>BirdLife</w:t>
      </w:r>
      <w:proofErr w:type="spellEnd"/>
      <w:r w:rsidRPr="009D09A3">
        <w:rPr>
          <w:lang w:val="en-CA"/>
        </w:rPr>
        <w:t xml:space="preserve"> International, UN Environment World Conservation Monitoring Centre (UNEP-WCMC) and the Secretariat of the Convention on Biological Diversity (SCBD), hosted a two-day public symposium from 27</w:t>
      </w:r>
      <w:r w:rsidR="00797BB4" w:rsidRPr="00797BB4">
        <w:rPr>
          <w:vertAlign w:val="superscript"/>
          <w:lang w:val="en-CA"/>
        </w:rPr>
        <w:t>th</w:t>
      </w:r>
      <w:r w:rsidR="00797BB4">
        <w:rPr>
          <w:lang w:val="en-CA"/>
        </w:rPr>
        <w:t xml:space="preserve"> </w:t>
      </w:r>
      <w:r w:rsidRPr="009D09A3">
        <w:rPr>
          <w:lang w:val="en-CA"/>
        </w:rPr>
        <w:t xml:space="preserve"> to 28</w:t>
      </w:r>
      <w:r w:rsidR="00797BB4" w:rsidRPr="00797BB4">
        <w:rPr>
          <w:vertAlign w:val="superscript"/>
          <w:lang w:val="en-CA"/>
        </w:rPr>
        <w:t>th</w:t>
      </w:r>
      <w:r w:rsidR="00797BB4">
        <w:rPr>
          <w:lang w:val="en-CA"/>
        </w:rPr>
        <w:t xml:space="preserve"> </w:t>
      </w:r>
      <w:r w:rsidRPr="009D09A3">
        <w:rPr>
          <w:lang w:val="en-CA"/>
        </w:rPr>
        <w:t xml:space="preserve"> February 2018 in London, UK.</w:t>
      </w:r>
    </w:p>
    <w:p w14:paraId="29BC9037" w14:textId="42C5B89B" w:rsidR="009D09A3" w:rsidRPr="009D09A3" w:rsidRDefault="009D09A3" w:rsidP="00204F83">
      <w:pPr>
        <w:numPr>
          <w:ilvl w:val="0"/>
          <w:numId w:val="40"/>
        </w:numPr>
        <w:spacing w:before="120" w:after="120"/>
        <w:rPr>
          <w:lang w:val="en-CA"/>
        </w:rPr>
      </w:pPr>
      <w:r w:rsidRPr="009D09A3">
        <w:rPr>
          <w:lang w:val="en-CA"/>
        </w:rPr>
        <w:t>The Symposium</w:t>
      </w:r>
      <w:r w:rsidR="00797BB4" w:rsidRPr="009D09A3">
        <w:rPr>
          <w:vertAlign w:val="superscript"/>
          <w:lang w:val="en-CA"/>
        </w:rPr>
        <w:footnoteReference w:id="3"/>
      </w:r>
      <w:r w:rsidR="00797BB4" w:rsidRPr="009D09A3">
        <w:rPr>
          <w:lang w:val="en-CA"/>
        </w:rPr>
        <w:t xml:space="preserve"> </w:t>
      </w:r>
      <w:r w:rsidRPr="009D09A3">
        <w:rPr>
          <w:lang w:val="en-CA"/>
        </w:rPr>
        <w:t xml:space="preserve"> brought together 250 participants from 22 different countries, including the Executive Secretary and senior staff from the CBD Secretariat, and leading conservation scientists, conservation practitioners, policymakers, business leaders, civil society and donors. The key objectives of the meeting were to: (</w:t>
      </w:r>
      <w:proofErr w:type="spellStart"/>
      <w:r w:rsidRPr="009D09A3">
        <w:rPr>
          <w:lang w:val="en-CA"/>
        </w:rPr>
        <w:t>i</w:t>
      </w:r>
      <w:proofErr w:type="spellEnd"/>
      <w:r w:rsidRPr="009D09A3">
        <w:rPr>
          <w:lang w:val="en-CA"/>
        </w:rPr>
        <w:t>) review the science informing future area-based conservation targets; (ii) evaluate the implications of various policy options for delivering area-based conservation; (iii) provide balanced, evidence-based recommendations to Parties to the CBD and other intergovernmental policy processes; and (iv) raise awareness of the need for a more ambitious, holistic and effective strategy to safeguard space for nature, incorporating protected areas and other effective area-based conservation measures.</w:t>
      </w:r>
    </w:p>
    <w:p w14:paraId="79B76D58" w14:textId="479C0061" w:rsidR="009D09A3" w:rsidRPr="00F17F61" w:rsidRDefault="009D09A3" w:rsidP="00204F83">
      <w:pPr>
        <w:numPr>
          <w:ilvl w:val="0"/>
          <w:numId w:val="40"/>
        </w:numPr>
        <w:spacing w:before="120" w:after="120"/>
        <w:rPr>
          <w:lang w:val="en-CA"/>
        </w:rPr>
      </w:pPr>
      <w:r w:rsidRPr="009D09A3">
        <w:rPr>
          <w:lang w:val="en-CA"/>
        </w:rPr>
        <w:t xml:space="preserve">Under Aichi Biodiversity Target 11, governments have agreed that “By 2020, at least 17 per cent of terrestrial and inland water areas and 10 per cent of coastal and </w:t>
      </w:r>
      <w:r w:rsidRPr="00F17F61">
        <w:rPr>
          <w:lang w:val="en-CA"/>
        </w:rPr>
        <w:t xml:space="preserve">marine areas, especially areas of particular importance for biodiversity and ecosystem services, are conserved through effectively and equitably managed, ecologically representative and well-connected systems of protected areas and other effective area-based conservation measures, and integrated into the </w:t>
      </w:r>
      <w:r w:rsidR="00941751" w:rsidRPr="00F17F61">
        <w:rPr>
          <w:lang w:val="en-CA"/>
        </w:rPr>
        <w:t xml:space="preserve">wider landscape and seascape”. </w:t>
      </w:r>
      <w:r w:rsidR="00F17F61" w:rsidRPr="00F17F61">
        <w:rPr>
          <w:lang w:val="en-CA"/>
        </w:rPr>
        <w:t>It is known</w:t>
      </w:r>
      <w:r w:rsidRPr="00F17F61">
        <w:rPr>
          <w:lang w:val="en-CA"/>
        </w:rPr>
        <w:t xml:space="preserve"> with some </w:t>
      </w:r>
      <w:r w:rsidR="00816F9C" w:rsidRPr="00F17F61">
        <w:rPr>
          <w:lang w:val="en-CA"/>
        </w:rPr>
        <w:t>certainty</w:t>
      </w:r>
      <w:r w:rsidRPr="00F17F61">
        <w:rPr>
          <w:lang w:val="en-CA"/>
        </w:rPr>
        <w:t xml:space="preserve"> that this target is not adequate to halt biodiversity loss. Consequently, efforts are now underway to identify what space needs to be conserved </w:t>
      </w:r>
      <w:proofErr w:type="gramStart"/>
      <w:r w:rsidRPr="00F17F61">
        <w:rPr>
          <w:lang w:val="en-CA"/>
        </w:rPr>
        <w:t>in order to</w:t>
      </w:r>
      <w:proofErr w:type="gramEnd"/>
      <w:r w:rsidRPr="00F17F61">
        <w:rPr>
          <w:lang w:val="en-CA"/>
        </w:rPr>
        <w:t xml:space="preserve"> sustain humans and the rest of life on Earth and how </w:t>
      </w:r>
      <w:r w:rsidR="00F17F61">
        <w:rPr>
          <w:lang w:val="en-CA"/>
        </w:rPr>
        <w:t>this can be achieved</w:t>
      </w:r>
      <w:r w:rsidRPr="00F17F61">
        <w:rPr>
          <w:lang w:val="en-CA"/>
        </w:rPr>
        <w:t xml:space="preserve">. Over the next two years, governments will be reviewing implementation of the current Strategic Plan and considering the elements of a post-2020 global biodiversity framework to meet the Convention’s 2050 Vision. The symposium </w:t>
      </w:r>
      <w:r w:rsidR="00B54FB9" w:rsidRPr="00F17F61">
        <w:rPr>
          <w:lang w:val="en-CA"/>
        </w:rPr>
        <w:t>aimed</w:t>
      </w:r>
      <w:r w:rsidRPr="00F17F61">
        <w:rPr>
          <w:lang w:val="en-CA"/>
        </w:rPr>
        <w:t xml:space="preserve"> to inform that process.</w:t>
      </w:r>
    </w:p>
    <w:p w14:paraId="0CEAC26E" w14:textId="08CE9E0A" w:rsidR="009D09A3" w:rsidRPr="009D09A3" w:rsidRDefault="009D09A3" w:rsidP="00204F83">
      <w:pPr>
        <w:numPr>
          <w:ilvl w:val="0"/>
          <w:numId w:val="40"/>
        </w:numPr>
        <w:spacing w:before="120" w:after="120"/>
        <w:rPr>
          <w:lang w:val="en-CA"/>
        </w:rPr>
      </w:pPr>
      <w:r w:rsidRPr="00F17F61">
        <w:rPr>
          <w:lang w:val="en-CA"/>
        </w:rPr>
        <w:t>This information document includes a summary of</w:t>
      </w:r>
      <w:r w:rsidRPr="009D09A3">
        <w:rPr>
          <w:lang w:val="en-CA"/>
        </w:rPr>
        <w:t xml:space="preserve"> the key messages that resulted from the Symposium and the papers presented</w:t>
      </w:r>
      <w:r w:rsidR="004A7F83">
        <w:rPr>
          <w:lang w:val="en-CA"/>
        </w:rPr>
        <w:t xml:space="preserve"> </w:t>
      </w:r>
      <w:r w:rsidRPr="009D09A3">
        <w:rPr>
          <w:lang w:val="en-CA"/>
        </w:rPr>
        <w:t>for consideration by Parties to the CBD</w:t>
      </w:r>
      <w:r w:rsidR="00797BB4">
        <w:rPr>
          <w:lang w:val="en-CA"/>
        </w:rPr>
        <w:t>. K</w:t>
      </w:r>
      <w:r w:rsidRPr="009D09A3">
        <w:rPr>
          <w:lang w:val="en-CA"/>
        </w:rPr>
        <w:t>ey messages that resulted from the meeting are:</w:t>
      </w:r>
      <w:bookmarkStart w:id="12" w:name="page3"/>
      <w:bookmarkEnd w:id="12"/>
    </w:p>
    <w:p w14:paraId="2531BA5F" w14:textId="779EFB3B" w:rsidR="009D09A3" w:rsidRPr="009D09A3" w:rsidRDefault="009D09A3" w:rsidP="00204F83">
      <w:pPr>
        <w:numPr>
          <w:ilvl w:val="0"/>
          <w:numId w:val="41"/>
        </w:numPr>
        <w:spacing w:before="120" w:after="120"/>
        <w:rPr>
          <w:lang w:val="en-CA"/>
        </w:rPr>
      </w:pPr>
      <w:r w:rsidRPr="009D09A3">
        <w:rPr>
          <w:lang w:val="en-CA"/>
        </w:rPr>
        <w:t>A revised strategic plan</w:t>
      </w:r>
      <w:r w:rsidR="00B54FB9">
        <w:rPr>
          <w:lang w:val="en-CA"/>
        </w:rPr>
        <w:t xml:space="preserve"> </w:t>
      </w:r>
      <w:r w:rsidRPr="009D09A3">
        <w:rPr>
          <w:lang w:val="en-CA"/>
        </w:rPr>
        <w:t xml:space="preserve">should </w:t>
      </w:r>
      <w:r w:rsidR="006914D9">
        <w:rPr>
          <w:lang w:val="en-CA"/>
        </w:rPr>
        <w:t>include</w:t>
      </w:r>
      <w:r w:rsidR="006914D9" w:rsidRPr="009D09A3">
        <w:rPr>
          <w:lang w:val="en-CA"/>
        </w:rPr>
        <w:t xml:space="preserve"> </w:t>
      </w:r>
      <w:r w:rsidR="006914D9">
        <w:rPr>
          <w:lang w:val="en-CA"/>
        </w:rPr>
        <w:t>a focus on</w:t>
      </w:r>
      <w:r w:rsidR="006914D9" w:rsidRPr="009D09A3">
        <w:rPr>
          <w:lang w:val="en-CA"/>
        </w:rPr>
        <w:t xml:space="preserve"> </w:t>
      </w:r>
      <w:r w:rsidRPr="009D09A3">
        <w:rPr>
          <w:lang w:val="en-CA"/>
        </w:rPr>
        <w:t xml:space="preserve">evidence-based requirements needed for </w:t>
      </w:r>
      <w:r w:rsidR="00615299">
        <w:rPr>
          <w:lang w:val="en-CA"/>
        </w:rPr>
        <w:t xml:space="preserve">area-based </w:t>
      </w:r>
      <w:r w:rsidRPr="009D09A3">
        <w:rPr>
          <w:lang w:val="en-CA"/>
        </w:rPr>
        <w:t>conservation</w:t>
      </w:r>
      <w:r w:rsidR="00615299">
        <w:rPr>
          <w:lang w:val="en-CA"/>
        </w:rPr>
        <w:t xml:space="preserve"> and sustainable use</w:t>
      </w:r>
      <w:r w:rsidRPr="009D09A3">
        <w:rPr>
          <w:lang w:val="en-CA"/>
        </w:rPr>
        <w:t xml:space="preserve">, which </w:t>
      </w:r>
      <w:r w:rsidR="00686098">
        <w:rPr>
          <w:lang w:val="en-CA"/>
        </w:rPr>
        <w:t xml:space="preserve">should </w:t>
      </w:r>
      <w:r w:rsidRPr="009D09A3">
        <w:rPr>
          <w:lang w:val="en-CA"/>
        </w:rPr>
        <w:t>lead to clear area-based targets for biodiversity, ecosystem services and ecological processes with effective management. There was much discussion of the question of how much (</w:t>
      </w:r>
      <w:r w:rsidR="00615299">
        <w:rPr>
          <w:lang w:val="en-CA"/>
        </w:rPr>
        <w:t>percentage</w:t>
      </w:r>
      <w:r w:rsidRPr="009D09A3">
        <w:rPr>
          <w:lang w:val="en-CA"/>
        </w:rPr>
        <w:t xml:space="preserve"> area) should be protected and conserved with widespread agreement that the current 17</w:t>
      </w:r>
      <w:r w:rsidR="00615299">
        <w:rPr>
          <w:lang w:val="en-CA"/>
        </w:rPr>
        <w:t xml:space="preserve"> </w:t>
      </w:r>
      <w:r w:rsidR="00797BB4">
        <w:rPr>
          <w:lang w:val="en-CA"/>
        </w:rPr>
        <w:t>per cent</w:t>
      </w:r>
      <w:r w:rsidRPr="009D09A3">
        <w:rPr>
          <w:lang w:val="en-CA"/>
        </w:rPr>
        <w:t xml:space="preserve"> terrestrial and freshwater and 10</w:t>
      </w:r>
      <w:r w:rsidR="00615299">
        <w:rPr>
          <w:lang w:val="en-CA"/>
        </w:rPr>
        <w:t xml:space="preserve"> </w:t>
      </w:r>
      <w:r w:rsidR="00797BB4">
        <w:rPr>
          <w:lang w:val="en-CA"/>
        </w:rPr>
        <w:t>per cent</w:t>
      </w:r>
      <w:r w:rsidRPr="009D09A3">
        <w:rPr>
          <w:lang w:val="en-CA"/>
        </w:rPr>
        <w:t xml:space="preserve"> marine goals were not sufficient</w:t>
      </w:r>
      <w:r w:rsidR="00615299">
        <w:rPr>
          <w:lang w:val="en-CA"/>
        </w:rPr>
        <w:t>.</w:t>
      </w:r>
    </w:p>
    <w:p w14:paraId="7FC7A221" w14:textId="3F841456" w:rsidR="009D09A3" w:rsidRPr="009D09A3" w:rsidRDefault="009D09A3" w:rsidP="00204F83">
      <w:pPr>
        <w:numPr>
          <w:ilvl w:val="0"/>
          <w:numId w:val="41"/>
        </w:numPr>
        <w:spacing w:before="120" w:after="120"/>
        <w:rPr>
          <w:lang w:val="en-CA"/>
        </w:rPr>
      </w:pPr>
      <w:r w:rsidRPr="009D09A3">
        <w:rPr>
          <w:lang w:val="en-CA"/>
        </w:rPr>
        <w:t xml:space="preserve">While there has been extensive and rapid expansion of </w:t>
      </w:r>
      <w:r w:rsidR="00686098">
        <w:rPr>
          <w:lang w:val="en-CA"/>
        </w:rPr>
        <w:t>p</w:t>
      </w:r>
      <w:r w:rsidRPr="009D09A3">
        <w:rPr>
          <w:lang w:val="en-CA"/>
        </w:rPr>
        <w:t xml:space="preserve">rotected </w:t>
      </w:r>
      <w:r w:rsidR="00686098">
        <w:rPr>
          <w:lang w:val="en-CA"/>
        </w:rPr>
        <w:t>a</w:t>
      </w:r>
      <w:r w:rsidRPr="009D09A3">
        <w:rPr>
          <w:lang w:val="en-CA"/>
        </w:rPr>
        <w:t>reas reported by Parties to the CBD</w:t>
      </w:r>
      <w:r w:rsidR="00615299" w:rsidRPr="00941751">
        <w:rPr>
          <w:rStyle w:val="FootnoteReference"/>
          <w:sz w:val="22"/>
          <w:szCs w:val="22"/>
          <w:u w:val="none"/>
          <w:vertAlign w:val="superscript"/>
          <w:lang w:val="en-CA"/>
        </w:rPr>
        <w:footnoteReference w:id="4"/>
      </w:r>
      <w:r w:rsidRPr="00941751">
        <w:rPr>
          <w:szCs w:val="22"/>
          <w:lang w:val="en-CA"/>
        </w:rPr>
        <w:t>,</w:t>
      </w:r>
      <w:r w:rsidRPr="009D09A3">
        <w:rPr>
          <w:lang w:val="en-CA"/>
        </w:rPr>
        <w:t xml:space="preserve"> evidence suggests that Aichi Biodiversity Target 11 is unlikely to be achieved comprehensively by 2020, especially when considering the essential qualitative elements. </w:t>
      </w:r>
    </w:p>
    <w:p w14:paraId="28A3C11A" w14:textId="4C798968" w:rsidR="009D09A3" w:rsidRPr="009D09A3" w:rsidRDefault="009D09A3" w:rsidP="00204F83">
      <w:pPr>
        <w:numPr>
          <w:ilvl w:val="0"/>
          <w:numId w:val="41"/>
        </w:numPr>
        <w:spacing w:before="120" w:after="120"/>
        <w:rPr>
          <w:lang w:val="en-CA"/>
        </w:rPr>
      </w:pPr>
      <w:r w:rsidRPr="009D09A3">
        <w:rPr>
          <w:lang w:val="en-CA"/>
        </w:rPr>
        <w:t xml:space="preserve">When considering approaches to achieve Aichi </w:t>
      </w:r>
      <w:r w:rsidR="00CD2258">
        <w:rPr>
          <w:lang w:val="en-CA"/>
        </w:rPr>
        <w:t xml:space="preserve">Biodiversity </w:t>
      </w:r>
      <w:r w:rsidRPr="009D09A3">
        <w:rPr>
          <w:lang w:val="en-CA"/>
        </w:rPr>
        <w:t xml:space="preserve">Target 11, it is essential to recognise and report on all protected and conserved areas, including those conserved privately, or by indigenous peoples and local communities. </w:t>
      </w:r>
      <w:r w:rsidR="00D637BB">
        <w:rPr>
          <w:lang w:val="en-CA"/>
        </w:rPr>
        <w:t>Post-</w:t>
      </w:r>
      <w:r w:rsidR="00941751">
        <w:rPr>
          <w:lang w:val="en-CA"/>
        </w:rPr>
        <w:t>2020 provides an opportunity to</w:t>
      </w:r>
      <w:r w:rsidR="00D776CB">
        <w:rPr>
          <w:lang w:val="en-CA"/>
        </w:rPr>
        <w:t xml:space="preserve"> identify, recognize and report on</w:t>
      </w:r>
      <w:r w:rsidR="00797BB4">
        <w:rPr>
          <w:lang w:val="en-CA"/>
        </w:rPr>
        <w:t xml:space="preserve"> </w:t>
      </w:r>
      <w:r w:rsidRPr="009D09A3">
        <w:rPr>
          <w:lang w:val="en-CA"/>
        </w:rPr>
        <w:lastRenderedPageBreak/>
        <w:t xml:space="preserve">‘other effective area-based conservation </w:t>
      </w:r>
      <w:proofErr w:type="gramStart"/>
      <w:r w:rsidRPr="009D09A3">
        <w:rPr>
          <w:lang w:val="en-CA"/>
        </w:rPr>
        <w:t>measures ’</w:t>
      </w:r>
      <w:proofErr w:type="gramEnd"/>
      <w:r w:rsidRPr="009D09A3">
        <w:rPr>
          <w:lang w:val="en-CA"/>
        </w:rPr>
        <w:t xml:space="preserve"> (OECMs</w:t>
      </w:r>
      <w:r w:rsidRPr="009D09A3">
        <w:rPr>
          <w:vertAlign w:val="superscript"/>
          <w:lang w:val="en-CA"/>
        </w:rPr>
        <w:footnoteReference w:id="5"/>
      </w:r>
      <w:r w:rsidRPr="009D09A3">
        <w:rPr>
          <w:lang w:val="en-CA"/>
        </w:rPr>
        <w:t xml:space="preserve">) to ensure that </w:t>
      </w:r>
      <w:r w:rsidRPr="009D09A3">
        <w:rPr>
          <w:i/>
          <w:iCs/>
          <w:lang w:val="en-CA"/>
        </w:rPr>
        <w:t>de facto</w:t>
      </w:r>
      <w:r w:rsidRPr="009D09A3">
        <w:rPr>
          <w:lang w:val="en-CA"/>
        </w:rPr>
        <w:t xml:space="preserve"> effective conservation beyond protected areas</w:t>
      </w:r>
      <w:r w:rsidR="00D776CB">
        <w:rPr>
          <w:lang w:val="en-CA"/>
        </w:rPr>
        <w:t xml:space="preserve"> </w:t>
      </w:r>
      <w:r w:rsidR="00AC1D97">
        <w:rPr>
          <w:lang w:val="en-CA"/>
        </w:rPr>
        <w:t>is</w:t>
      </w:r>
      <w:r w:rsidR="00D776CB">
        <w:rPr>
          <w:lang w:val="en-CA"/>
        </w:rPr>
        <w:t xml:space="preserve"> supported.</w:t>
      </w:r>
      <w:r w:rsidR="004A7F83">
        <w:rPr>
          <w:lang w:val="en-CA"/>
        </w:rPr>
        <w:t xml:space="preserve"> </w:t>
      </w:r>
      <w:r w:rsidRPr="009D09A3">
        <w:rPr>
          <w:lang w:val="en-CA"/>
        </w:rPr>
        <w:t xml:space="preserve">Many of the remaining intact areas of the planet, outside the existing protected areas estate, are held and managed by indigenous </w:t>
      </w:r>
      <w:r w:rsidR="00DB328A">
        <w:rPr>
          <w:lang w:val="en-CA"/>
        </w:rPr>
        <w:t xml:space="preserve">peoples </w:t>
      </w:r>
      <w:r w:rsidRPr="009D09A3">
        <w:rPr>
          <w:lang w:val="en-CA"/>
        </w:rPr>
        <w:t>and community groups</w:t>
      </w:r>
      <w:r w:rsidRPr="009D09A3">
        <w:rPr>
          <w:vertAlign w:val="superscript"/>
          <w:lang w:val="en-CA"/>
        </w:rPr>
        <w:footnoteReference w:id="6"/>
      </w:r>
      <w:r w:rsidRPr="009D09A3">
        <w:rPr>
          <w:lang w:val="en-CA"/>
        </w:rPr>
        <w:t>.  Recognition of the critical importance of these lands and waters, and of the existing traditional governance systems, was a key message</w:t>
      </w:r>
      <w:r w:rsidR="00D637BB">
        <w:rPr>
          <w:lang w:val="en-CA"/>
        </w:rPr>
        <w:t xml:space="preserve"> to </w:t>
      </w:r>
      <w:proofErr w:type="gramStart"/>
      <w:r w:rsidR="00D637BB">
        <w:rPr>
          <w:lang w:val="en-CA"/>
        </w:rPr>
        <w:t>take into account</w:t>
      </w:r>
      <w:proofErr w:type="gramEnd"/>
      <w:r w:rsidR="00D637BB">
        <w:rPr>
          <w:lang w:val="en-CA"/>
        </w:rPr>
        <w:t xml:space="preserve"> for future area-based targets.</w:t>
      </w:r>
      <w:r w:rsidR="00D776CB">
        <w:rPr>
          <w:lang w:val="en-CA"/>
        </w:rPr>
        <w:t xml:space="preserve"> </w:t>
      </w:r>
    </w:p>
    <w:p w14:paraId="2D33D8B0" w14:textId="3EA8CB8A" w:rsidR="009D09A3" w:rsidRPr="009D09A3" w:rsidRDefault="009D09A3" w:rsidP="00204F83">
      <w:pPr>
        <w:numPr>
          <w:ilvl w:val="0"/>
          <w:numId w:val="41"/>
        </w:numPr>
        <w:spacing w:before="120" w:after="120"/>
        <w:rPr>
          <w:lang w:val="en-CA"/>
        </w:rPr>
      </w:pPr>
      <w:r w:rsidRPr="009D09A3">
        <w:rPr>
          <w:lang w:val="en-CA"/>
        </w:rPr>
        <w:t>There is an urgent need to focus the establishment of protected areas on their ability to make a significant difference to biodiversity conservation. There is an ongoing problem of establishing protected areas primarily in locations where there is little conflict</w:t>
      </w:r>
      <w:r w:rsidR="00916B1F">
        <w:rPr>
          <w:lang w:val="en-CA"/>
        </w:rPr>
        <w:t xml:space="preserve"> with other land uses</w:t>
      </w:r>
      <w:r w:rsidRPr="009D09A3">
        <w:rPr>
          <w:lang w:val="en-CA"/>
        </w:rPr>
        <w:t xml:space="preserve">, resulting in a bias to conserving more </w:t>
      </w:r>
      <w:r w:rsidR="00615299">
        <w:rPr>
          <w:lang w:val="en-CA"/>
        </w:rPr>
        <w:t>remote</w:t>
      </w:r>
      <w:r w:rsidRPr="009D09A3">
        <w:rPr>
          <w:lang w:val="en-CA"/>
        </w:rPr>
        <w:t xml:space="preserve"> sites, both on land and sea</w:t>
      </w:r>
      <w:r w:rsidRPr="009D09A3">
        <w:rPr>
          <w:vertAlign w:val="superscript"/>
          <w:lang w:val="en-CA"/>
        </w:rPr>
        <w:footnoteReference w:id="7"/>
      </w:r>
      <w:r w:rsidR="007321FF" w:rsidRPr="007321FF">
        <w:rPr>
          <w:vertAlign w:val="superscript"/>
          <w:lang w:val="en-CA"/>
        </w:rPr>
        <w:t>,</w:t>
      </w:r>
      <w:r w:rsidR="007321FF" w:rsidRPr="007321FF">
        <w:rPr>
          <w:rStyle w:val="FootnoteReference"/>
          <w:sz w:val="22"/>
          <w:szCs w:val="22"/>
          <w:u w:val="none"/>
          <w:vertAlign w:val="superscript"/>
          <w:lang w:val="en-CA"/>
        </w:rPr>
        <w:footnoteReference w:id="8"/>
      </w:r>
      <w:r w:rsidR="00F22465" w:rsidRPr="009D09A3">
        <w:rPr>
          <w:lang w:val="en-CA"/>
        </w:rPr>
        <w:t>.</w:t>
      </w:r>
      <w:r w:rsidR="00F22465">
        <w:rPr>
          <w:lang w:val="en-CA"/>
        </w:rPr>
        <w:t xml:space="preserve"> </w:t>
      </w:r>
      <w:r w:rsidR="00261A7C">
        <w:rPr>
          <w:lang w:val="en-CA"/>
        </w:rPr>
        <w:t>M</w:t>
      </w:r>
      <w:r w:rsidRPr="009D09A3">
        <w:rPr>
          <w:lang w:val="en-CA"/>
        </w:rPr>
        <w:t xml:space="preserve">ore ambitious efforts </w:t>
      </w:r>
      <w:r w:rsidR="00261A7C">
        <w:rPr>
          <w:lang w:val="en-CA"/>
        </w:rPr>
        <w:t xml:space="preserve">are needed </w:t>
      </w:r>
      <w:r w:rsidRPr="009D09A3">
        <w:rPr>
          <w:lang w:val="en-CA"/>
        </w:rPr>
        <w:t xml:space="preserve">to establish protected areas in places that are important for the persistence of biodiversity, and that make a conservation difference.  While areas of importance for biodiversity are part of Target 11, they have not yet received </w:t>
      </w:r>
      <w:r w:rsidR="00B54FB9">
        <w:rPr>
          <w:lang w:val="en-CA"/>
        </w:rPr>
        <w:t>sufficient</w:t>
      </w:r>
      <w:r w:rsidRPr="009D09A3">
        <w:rPr>
          <w:lang w:val="en-CA"/>
        </w:rPr>
        <w:t xml:space="preserve"> attention. Areas that are of </w:t>
      </w:r>
      <w:proofErr w:type="gramStart"/>
      <w:r w:rsidRPr="009D09A3">
        <w:rPr>
          <w:lang w:val="en-CA"/>
        </w:rPr>
        <w:t>particular importance</w:t>
      </w:r>
      <w:proofErr w:type="gramEnd"/>
      <w:r w:rsidRPr="009D09A3">
        <w:rPr>
          <w:lang w:val="en-CA"/>
        </w:rPr>
        <w:t xml:space="preserve"> for the persistence of biodiversity are now well-defined</w:t>
      </w:r>
      <w:r w:rsidR="00615299">
        <w:rPr>
          <w:lang w:val="en-CA"/>
        </w:rPr>
        <w:t xml:space="preserve"> globally</w:t>
      </w:r>
      <w:r w:rsidRPr="009D09A3">
        <w:rPr>
          <w:lang w:val="en-CA"/>
        </w:rPr>
        <w:t>, especially Key Biodiversity Areas (KBAs)</w:t>
      </w:r>
      <w:r w:rsidRPr="009D09A3">
        <w:rPr>
          <w:vertAlign w:val="superscript"/>
          <w:lang w:val="en-CA"/>
        </w:rPr>
        <w:footnoteReference w:id="9"/>
      </w:r>
      <w:r w:rsidRPr="009D09A3">
        <w:rPr>
          <w:lang w:val="en-CA"/>
        </w:rPr>
        <w:t>, equivalent national priorities, Ecologically and Biologically Significant Areas (EBSAs) and other priority areas determined through systematic conservation planning. These are essential site</w:t>
      </w:r>
      <w:r w:rsidR="00816F9C">
        <w:rPr>
          <w:lang w:val="en-CA"/>
        </w:rPr>
        <w:t>s</w:t>
      </w:r>
      <w:r w:rsidRPr="009D09A3">
        <w:rPr>
          <w:lang w:val="en-CA"/>
        </w:rPr>
        <w:t xml:space="preserve"> for biodiversity conservation, albeit recognising that securing only these sites will not be sufficient for achieving global conservation goals.</w:t>
      </w:r>
    </w:p>
    <w:p w14:paraId="390CB466" w14:textId="17EC6A11" w:rsidR="009D09A3" w:rsidRPr="009D09A3" w:rsidRDefault="009D09A3" w:rsidP="00204F83">
      <w:pPr>
        <w:numPr>
          <w:ilvl w:val="0"/>
          <w:numId w:val="41"/>
        </w:numPr>
        <w:spacing w:before="120" w:after="120"/>
        <w:rPr>
          <w:lang w:val="en-CA"/>
        </w:rPr>
      </w:pPr>
      <w:r w:rsidRPr="009D09A3">
        <w:rPr>
          <w:lang w:val="en-CA"/>
        </w:rPr>
        <w:t xml:space="preserve">It is now well demonstrated that protected areas can be very effective in conserving biodiversity and they remain the key </w:t>
      </w:r>
      <w:r w:rsidR="00F22465">
        <w:rPr>
          <w:lang w:val="en-CA"/>
        </w:rPr>
        <w:t xml:space="preserve">tool for in-situ conservation. </w:t>
      </w:r>
      <w:r w:rsidRPr="009D09A3">
        <w:rPr>
          <w:lang w:val="en-CA"/>
        </w:rPr>
        <w:t>However, too many protected areas are not effectively conserving biodiversity due mainly to a lack of ad</w:t>
      </w:r>
      <w:r w:rsidR="00F22465">
        <w:rPr>
          <w:lang w:val="en-CA"/>
        </w:rPr>
        <w:t xml:space="preserve">equate investment and support. </w:t>
      </w:r>
      <w:r w:rsidRPr="009D09A3">
        <w:rPr>
          <w:lang w:val="en-CA"/>
        </w:rPr>
        <w:t>Drivers of positive biodiversity outcomes in protected areas are not just based on their placement and size, but also their good governance, including equity and a lack of corruption, sound management, including adequate funding, staff and training, and sound ecological design, including ecological connectivity.  When these elements are in place, protected areas are highly effective.  The IUCN Green List of Protected and Conserved Areas</w:t>
      </w:r>
      <w:r w:rsidRPr="009D09A3">
        <w:rPr>
          <w:vertAlign w:val="superscript"/>
          <w:lang w:val="en-CA"/>
        </w:rPr>
        <w:footnoteReference w:id="10"/>
      </w:r>
      <w:r w:rsidRPr="009D09A3">
        <w:rPr>
          <w:lang w:val="en-CA"/>
        </w:rPr>
        <w:t xml:space="preserve"> is a new global standard for protected areas management and has already been used in over 25 countries.  </w:t>
      </w:r>
    </w:p>
    <w:p w14:paraId="37718C70" w14:textId="1E38102C" w:rsidR="009D09A3" w:rsidRPr="009D09A3" w:rsidRDefault="009D09A3" w:rsidP="00204F83">
      <w:pPr>
        <w:numPr>
          <w:ilvl w:val="0"/>
          <w:numId w:val="41"/>
        </w:numPr>
        <w:spacing w:before="120" w:after="120"/>
        <w:rPr>
          <w:lang w:val="en-CA"/>
        </w:rPr>
      </w:pPr>
      <w:r w:rsidRPr="009D09A3">
        <w:rPr>
          <w:lang w:val="en-CA"/>
        </w:rPr>
        <w:t xml:space="preserve">The symposium </w:t>
      </w:r>
      <w:r w:rsidR="004C4776">
        <w:rPr>
          <w:lang w:val="en-CA"/>
        </w:rPr>
        <w:t>included</w:t>
      </w:r>
      <w:r w:rsidRPr="009D09A3">
        <w:rPr>
          <w:lang w:val="en-CA"/>
        </w:rPr>
        <w:t xml:space="preserve"> a rich discussion and debate about the merits of percentage area targets. These included presentations on Nature Needs Half</w:t>
      </w:r>
      <w:r w:rsidRPr="009D09A3">
        <w:rPr>
          <w:vertAlign w:val="superscript"/>
          <w:lang w:val="en-CA"/>
        </w:rPr>
        <w:footnoteReference w:id="11"/>
      </w:r>
      <w:r w:rsidRPr="009D09A3">
        <w:rPr>
          <w:lang w:val="en-CA"/>
        </w:rPr>
        <w:t xml:space="preserve">, a </w:t>
      </w:r>
      <w:r w:rsidR="008659AB">
        <w:rPr>
          <w:lang w:val="en-CA"/>
        </w:rPr>
        <w:t>comparison</w:t>
      </w:r>
      <w:r w:rsidR="008659AB" w:rsidRPr="009D09A3">
        <w:rPr>
          <w:lang w:val="en-CA"/>
        </w:rPr>
        <w:t xml:space="preserve"> </w:t>
      </w:r>
      <w:r w:rsidRPr="009D09A3">
        <w:rPr>
          <w:lang w:val="en-CA"/>
        </w:rPr>
        <w:t xml:space="preserve">of </w:t>
      </w:r>
      <w:r w:rsidR="008659AB">
        <w:rPr>
          <w:lang w:val="en-CA"/>
        </w:rPr>
        <w:t xml:space="preserve">the </w:t>
      </w:r>
      <w:r w:rsidRPr="009D09A3">
        <w:rPr>
          <w:lang w:val="en-CA"/>
        </w:rPr>
        <w:t>Half Earth</w:t>
      </w:r>
      <w:r w:rsidR="008659AB">
        <w:rPr>
          <w:lang w:val="en-CA"/>
        </w:rPr>
        <w:t xml:space="preserve"> vs Whole Earth concepts</w:t>
      </w:r>
      <w:r w:rsidR="009D5BB5" w:rsidRPr="009D5BB5">
        <w:rPr>
          <w:rStyle w:val="FootnoteReference"/>
          <w:u w:val="none"/>
          <w:vertAlign w:val="superscript"/>
          <w:lang w:val="en-CA"/>
        </w:rPr>
        <w:footnoteReference w:id="12"/>
      </w:r>
      <w:r w:rsidRPr="009D09A3">
        <w:rPr>
          <w:lang w:val="en-CA"/>
        </w:rPr>
        <w:t xml:space="preserve">, </w:t>
      </w:r>
      <w:r w:rsidR="008659AB">
        <w:rPr>
          <w:lang w:val="en-CA"/>
        </w:rPr>
        <w:t xml:space="preserve">and </w:t>
      </w:r>
      <w:r w:rsidRPr="009D09A3">
        <w:rPr>
          <w:lang w:val="en-CA"/>
        </w:rPr>
        <w:t>a call to protect 30</w:t>
      </w:r>
      <w:r w:rsidR="004A7F83">
        <w:rPr>
          <w:lang w:val="en-CA"/>
        </w:rPr>
        <w:t xml:space="preserve"> per cent</w:t>
      </w:r>
      <w:r w:rsidRPr="009D09A3">
        <w:rPr>
          <w:lang w:val="en-CA"/>
        </w:rPr>
        <w:t xml:space="preserve"> </w:t>
      </w:r>
      <w:r w:rsidR="001C77D7">
        <w:rPr>
          <w:lang w:val="en-CA"/>
        </w:rPr>
        <w:t>marine reserves</w:t>
      </w:r>
      <w:r w:rsidR="008659AB" w:rsidRPr="008659AB">
        <w:rPr>
          <w:lang w:val="en-CA"/>
        </w:rPr>
        <w:t xml:space="preserve"> </w:t>
      </w:r>
      <w:r w:rsidR="008659AB">
        <w:rPr>
          <w:lang w:val="en-CA"/>
        </w:rPr>
        <w:t xml:space="preserve">or </w:t>
      </w:r>
      <w:r w:rsidR="008659AB" w:rsidRPr="009D09A3">
        <w:rPr>
          <w:lang w:val="en-CA"/>
        </w:rPr>
        <w:t xml:space="preserve">no-take </w:t>
      </w:r>
      <w:r w:rsidR="008659AB">
        <w:rPr>
          <w:lang w:val="en-CA"/>
        </w:rPr>
        <w:t>zones</w:t>
      </w:r>
      <w:r w:rsidR="001C77D7">
        <w:rPr>
          <w:lang w:val="en-CA"/>
        </w:rPr>
        <w:t xml:space="preserve">. </w:t>
      </w:r>
      <w:r w:rsidRPr="009D09A3">
        <w:rPr>
          <w:lang w:val="en-CA"/>
        </w:rPr>
        <w:t xml:space="preserve">There were </w:t>
      </w:r>
      <w:r w:rsidR="004A7F83">
        <w:rPr>
          <w:lang w:val="en-CA"/>
        </w:rPr>
        <w:t>site</w:t>
      </w:r>
      <w:r w:rsidRPr="009D09A3">
        <w:rPr>
          <w:lang w:val="en-CA"/>
        </w:rPr>
        <w:t>-specific presentations on the need to keep 80</w:t>
      </w:r>
      <w:r w:rsidR="004A7F83">
        <w:rPr>
          <w:lang w:val="en-CA"/>
        </w:rPr>
        <w:t xml:space="preserve"> per cent </w:t>
      </w:r>
      <w:r w:rsidRPr="009D09A3">
        <w:rPr>
          <w:lang w:val="en-CA"/>
        </w:rPr>
        <w:t xml:space="preserve">forest cover in the Amazon to maintain the ecosystem, on the success of Bhutan in protecting over half of </w:t>
      </w:r>
      <w:r w:rsidR="002B3373">
        <w:rPr>
          <w:lang w:val="en-CA"/>
        </w:rPr>
        <w:t>the</w:t>
      </w:r>
      <w:r w:rsidRPr="009D09A3">
        <w:rPr>
          <w:lang w:val="en-CA"/>
        </w:rPr>
        <w:t xml:space="preserve"> country in an interconnected way, and on </w:t>
      </w:r>
      <w:r w:rsidR="00615299">
        <w:rPr>
          <w:lang w:val="en-CA"/>
        </w:rPr>
        <w:t>enhanc</w:t>
      </w:r>
      <w:r w:rsidR="002B3373">
        <w:rPr>
          <w:lang w:val="en-CA"/>
        </w:rPr>
        <w:t>ing</w:t>
      </w:r>
      <w:r w:rsidRPr="009D09A3">
        <w:rPr>
          <w:lang w:val="en-CA"/>
        </w:rPr>
        <w:t xml:space="preserve"> nature protection in </w:t>
      </w:r>
      <w:r w:rsidR="007321FF">
        <w:rPr>
          <w:lang w:val="en-CA"/>
        </w:rPr>
        <w:t>cities such as London</w:t>
      </w:r>
      <w:r w:rsidR="00615299">
        <w:rPr>
          <w:lang w:val="en-CA"/>
        </w:rPr>
        <w:t>,</w:t>
      </w:r>
      <w:r w:rsidRPr="009D09A3">
        <w:rPr>
          <w:lang w:val="en-CA"/>
        </w:rPr>
        <w:t xml:space="preserve"> UK. There was also a suggestion to shift the agenda from simplistic targets to bold, ecologically defined nature retention targets.</w:t>
      </w:r>
    </w:p>
    <w:p w14:paraId="1A25874C" w14:textId="7C72D231" w:rsidR="009D09A3" w:rsidRPr="009D09A3" w:rsidRDefault="009D09A3" w:rsidP="00204F83">
      <w:pPr>
        <w:numPr>
          <w:ilvl w:val="0"/>
          <w:numId w:val="41"/>
        </w:numPr>
        <w:spacing w:before="120" w:after="120"/>
        <w:rPr>
          <w:lang w:val="en-CA"/>
        </w:rPr>
      </w:pPr>
      <w:r w:rsidRPr="009D09A3">
        <w:rPr>
          <w:lang w:val="en-CA"/>
        </w:rPr>
        <w:t xml:space="preserve">Concerns about large </w:t>
      </w:r>
      <w:r w:rsidR="005869AA">
        <w:rPr>
          <w:lang w:val="en-CA"/>
        </w:rPr>
        <w:t>percentage</w:t>
      </w:r>
      <w:r w:rsidRPr="009D09A3">
        <w:rPr>
          <w:lang w:val="en-CA"/>
        </w:rPr>
        <w:t xml:space="preserve"> area targets centred on the following issues: </w:t>
      </w:r>
      <w:proofErr w:type="spellStart"/>
      <w:r w:rsidR="007321FF">
        <w:rPr>
          <w:lang w:val="en-CA"/>
        </w:rPr>
        <w:t>i</w:t>
      </w:r>
      <w:proofErr w:type="spellEnd"/>
      <w:r w:rsidR="007321FF">
        <w:rPr>
          <w:lang w:val="en-CA"/>
        </w:rPr>
        <w:t>)</w:t>
      </w:r>
      <w:r w:rsidRPr="009D09A3">
        <w:rPr>
          <w:lang w:val="en-CA"/>
        </w:rPr>
        <w:t xml:space="preserve"> what is the overall goal of a large </w:t>
      </w:r>
      <w:r w:rsidR="005869AA">
        <w:rPr>
          <w:lang w:val="en-CA"/>
        </w:rPr>
        <w:t>percentage</w:t>
      </w:r>
      <w:r w:rsidRPr="009D09A3">
        <w:rPr>
          <w:lang w:val="en-CA"/>
        </w:rPr>
        <w:t xml:space="preserve"> area target? </w:t>
      </w:r>
      <w:r w:rsidR="007321FF">
        <w:rPr>
          <w:lang w:val="en-CA"/>
        </w:rPr>
        <w:t>ii</w:t>
      </w:r>
      <w:r w:rsidRPr="009D09A3">
        <w:rPr>
          <w:lang w:val="en-CA"/>
        </w:rPr>
        <w:t xml:space="preserve">) if we protected half the earth, </w:t>
      </w:r>
      <w:r w:rsidR="004A7F83">
        <w:rPr>
          <w:lang w:val="en-CA"/>
        </w:rPr>
        <w:t>what happens to the other half?</w:t>
      </w:r>
      <w:r w:rsidRPr="009D09A3">
        <w:rPr>
          <w:lang w:val="en-CA"/>
        </w:rPr>
        <w:t xml:space="preserve"> </w:t>
      </w:r>
      <w:r w:rsidR="007321FF">
        <w:rPr>
          <w:lang w:val="en-CA"/>
        </w:rPr>
        <w:t>iii</w:t>
      </w:r>
      <w:r w:rsidRPr="009D09A3">
        <w:rPr>
          <w:lang w:val="en-CA"/>
        </w:rPr>
        <w:t>) what will be the impacts on peoples if we establish large-scale conservation targets and is this achievable or desirable from a socio-economic perspective</w:t>
      </w:r>
      <w:r w:rsidR="004B5AD8">
        <w:rPr>
          <w:lang w:val="en-CA"/>
        </w:rPr>
        <w:t>?</w:t>
      </w:r>
      <w:r w:rsidRPr="009D09A3">
        <w:rPr>
          <w:lang w:val="en-CA"/>
        </w:rPr>
        <w:t xml:space="preserve"> and </w:t>
      </w:r>
      <w:r w:rsidR="007321FF">
        <w:rPr>
          <w:lang w:val="en-CA"/>
        </w:rPr>
        <w:t>iv</w:t>
      </w:r>
      <w:r w:rsidRPr="009D09A3">
        <w:rPr>
          <w:lang w:val="en-CA"/>
        </w:rPr>
        <w:t xml:space="preserve">) how can </w:t>
      </w:r>
      <w:r w:rsidR="004B5AD8">
        <w:rPr>
          <w:lang w:val="en-CA"/>
        </w:rPr>
        <w:t>a</w:t>
      </w:r>
      <w:r w:rsidR="007321FF">
        <w:rPr>
          <w:lang w:val="en-CA"/>
        </w:rPr>
        <w:t xml:space="preserve">n ambitious </w:t>
      </w:r>
      <w:r w:rsidRPr="009D09A3">
        <w:rPr>
          <w:lang w:val="en-CA"/>
        </w:rPr>
        <w:t xml:space="preserve">conservation agenda be </w:t>
      </w:r>
      <w:r w:rsidRPr="009D09A3">
        <w:rPr>
          <w:lang w:val="en-CA"/>
        </w:rPr>
        <w:lastRenderedPageBreak/>
        <w:t xml:space="preserve">achieved given the enormous levels of projected infrastructure development and need for more land and sea for food production? </w:t>
      </w:r>
    </w:p>
    <w:p w14:paraId="2CC42396" w14:textId="1AA8793F" w:rsidR="009D09A3" w:rsidRPr="009D09A3" w:rsidRDefault="009D09A3" w:rsidP="00204F83">
      <w:pPr>
        <w:numPr>
          <w:ilvl w:val="0"/>
          <w:numId w:val="41"/>
        </w:numPr>
        <w:spacing w:before="120" w:after="120"/>
        <w:rPr>
          <w:lang w:val="en-CA"/>
        </w:rPr>
      </w:pPr>
      <w:r w:rsidRPr="009D09A3">
        <w:rPr>
          <w:lang w:val="en-CA"/>
        </w:rPr>
        <w:t>While many acknowledged the contribution</w:t>
      </w:r>
      <w:r w:rsidR="00816F9C">
        <w:rPr>
          <w:lang w:val="en-CA"/>
        </w:rPr>
        <w:t xml:space="preserve"> </w:t>
      </w:r>
      <w:r w:rsidR="005869AA">
        <w:rPr>
          <w:lang w:val="en-CA"/>
        </w:rPr>
        <w:t>percentage</w:t>
      </w:r>
      <w:r w:rsidRPr="009D09A3">
        <w:rPr>
          <w:lang w:val="en-CA"/>
        </w:rPr>
        <w:t xml:space="preserve"> area targets had made in terms of focusing on protected area growth, the primary concern with </w:t>
      </w:r>
      <w:r w:rsidR="005869AA">
        <w:rPr>
          <w:lang w:val="en-CA"/>
        </w:rPr>
        <w:t>percentage</w:t>
      </w:r>
      <w:r w:rsidRPr="009D09A3">
        <w:rPr>
          <w:lang w:val="en-CA"/>
        </w:rPr>
        <w:t xml:space="preserve"> area targets was that these forced a focus on quantity and not quality. </w:t>
      </w:r>
      <w:r w:rsidR="005869AA">
        <w:rPr>
          <w:lang w:val="en-CA"/>
        </w:rPr>
        <w:t>There</w:t>
      </w:r>
      <w:r w:rsidRPr="009D09A3">
        <w:rPr>
          <w:lang w:val="en-CA"/>
        </w:rPr>
        <w:t xml:space="preserve"> was </w:t>
      </w:r>
      <w:r w:rsidR="005869AA">
        <w:rPr>
          <w:lang w:val="en-CA"/>
        </w:rPr>
        <w:t xml:space="preserve">clear </w:t>
      </w:r>
      <w:r w:rsidRPr="009D09A3">
        <w:rPr>
          <w:lang w:val="en-CA"/>
        </w:rPr>
        <w:t>agreement that both quality and quantity</w:t>
      </w:r>
      <w:r w:rsidR="00C27152">
        <w:rPr>
          <w:lang w:val="en-CA"/>
        </w:rPr>
        <w:t xml:space="preserve"> are needed</w:t>
      </w:r>
      <w:r w:rsidRPr="009D09A3">
        <w:rPr>
          <w:lang w:val="en-CA"/>
        </w:rPr>
        <w:t xml:space="preserve">: </w:t>
      </w:r>
      <w:proofErr w:type="spellStart"/>
      <w:r w:rsidR="007321FF">
        <w:rPr>
          <w:lang w:val="en-CA"/>
        </w:rPr>
        <w:t>i</w:t>
      </w:r>
      <w:proofErr w:type="spellEnd"/>
      <w:r w:rsidRPr="009D09A3">
        <w:rPr>
          <w:lang w:val="en-CA"/>
        </w:rPr>
        <w:t xml:space="preserve">) if biodiversity loss is to be halted, we must have ambitious scaling up of the percentage area targets for in-situ conservation and this should be informed by science that defines what nature needs; </w:t>
      </w:r>
      <w:r w:rsidR="007321FF">
        <w:rPr>
          <w:lang w:val="en-CA"/>
        </w:rPr>
        <w:t>ii</w:t>
      </w:r>
      <w:r w:rsidRPr="009D09A3">
        <w:rPr>
          <w:lang w:val="en-CA"/>
        </w:rPr>
        <w:t xml:space="preserve">) that biodiversity conservation is </w:t>
      </w:r>
      <w:r w:rsidR="005869AA">
        <w:rPr>
          <w:lang w:val="en-CA"/>
        </w:rPr>
        <w:t>part of the wider</w:t>
      </w:r>
      <w:r w:rsidR="00941751">
        <w:rPr>
          <w:lang w:val="en-CA"/>
        </w:rPr>
        <w:t xml:space="preserve"> sustainable development agenda</w:t>
      </w:r>
      <w:r w:rsidR="007321FF">
        <w:rPr>
          <w:lang w:val="en-CA"/>
        </w:rPr>
        <w:t>; iii</w:t>
      </w:r>
      <w:r w:rsidRPr="009D09A3">
        <w:rPr>
          <w:lang w:val="en-CA"/>
        </w:rPr>
        <w:t>) that the evolving understanding of protected and conserved areas is</w:t>
      </w:r>
      <w:r w:rsidR="001B1E73">
        <w:rPr>
          <w:lang w:val="en-CA"/>
        </w:rPr>
        <w:t xml:space="preserve"> better</w:t>
      </w:r>
      <w:r w:rsidRPr="009D09A3">
        <w:rPr>
          <w:lang w:val="en-CA"/>
        </w:rPr>
        <w:t xml:space="preserve"> accounting </w:t>
      </w:r>
      <w:r w:rsidR="00B54FB9">
        <w:rPr>
          <w:lang w:val="en-CA"/>
        </w:rPr>
        <w:t>for</w:t>
      </w:r>
      <w:r w:rsidRPr="009D09A3">
        <w:rPr>
          <w:lang w:val="en-CA"/>
        </w:rPr>
        <w:t xml:space="preserve"> </w:t>
      </w:r>
      <w:r w:rsidR="007321FF">
        <w:rPr>
          <w:lang w:val="en-CA"/>
        </w:rPr>
        <w:t xml:space="preserve">People’s </w:t>
      </w:r>
      <w:r w:rsidRPr="009D09A3">
        <w:rPr>
          <w:lang w:val="en-CA"/>
        </w:rPr>
        <w:t xml:space="preserve">needs </w:t>
      </w:r>
      <w:r w:rsidR="007321FF">
        <w:rPr>
          <w:lang w:val="en-CA"/>
        </w:rPr>
        <w:t>and ensuring equity; iv</w:t>
      </w:r>
      <w:r w:rsidRPr="009D09A3">
        <w:rPr>
          <w:lang w:val="en-CA"/>
        </w:rPr>
        <w:t xml:space="preserve">) targets must be driven by goals that are aimed at securing quality areas for biodiversity conservation; and </w:t>
      </w:r>
      <w:r w:rsidR="007321FF">
        <w:rPr>
          <w:lang w:val="en-CA"/>
        </w:rPr>
        <w:t>v</w:t>
      </w:r>
      <w:r w:rsidRPr="009D09A3">
        <w:rPr>
          <w:lang w:val="en-CA"/>
        </w:rPr>
        <w:t>) protected and conserved areas must be planned and managed as conservation networks which include areas for ecological connectivity.  Finally, there was recognition that there could not be a one-size</w:t>
      </w:r>
      <w:r w:rsidR="00084161">
        <w:rPr>
          <w:lang w:val="en-CA"/>
        </w:rPr>
        <w:t>-</w:t>
      </w:r>
      <w:r w:rsidRPr="009D09A3">
        <w:rPr>
          <w:lang w:val="en-CA"/>
        </w:rPr>
        <w:t>fits</w:t>
      </w:r>
      <w:r w:rsidR="00084161">
        <w:rPr>
          <w:lang w:val="en-CA"/>
        </w:rPr>
        <w:t>-</w:t>
      </w:r>
      <w:r w:rsidRPr="009D09A3">
        <w:rPr>
          <w:lang w:val="en-CA"/>
        </w:rPr>
        <w:t>all approach to percentage area targets</w:t>
      </w:r>
      <w:r w:rsidR="00941751">
        <w:rPr>
          <w:lang w:val="en-CA"/>
        </w:rPr>
        <w:t>.</w:t>
      </w:r>
    </w:p>
    <w:p w14:paraId="7B95F513" w14:textId="43A85089" w:rsidR="009D09A3" w:rsidRPr="009D09A3" w:rsidRDefault="009D09A3" w:rsidP="00204F83">
      <w:pPr>
        <w:numPr>
          <w:ilvl w:val="0"/>
          <w:numId w:val="41"/>
        </w:numPr>
        <w:spacing w:before="120" w:after="120"/>
        <w:rPr>
          <w:lang w:val="en-CA"/>
        </w:rPr>
      </w:pPr>
      <w:r w:rsidRPr="009D09A3">
        <w:rPr>
          <w:lang w:val="en-CA"/>
        </w:rPr>
        <w:t xml:space="preserve">There was strong agreement </w:t>
      </w:r>
      <w:r w:rsidR="00660A44">
        <w:rPr>
          <w:lang w:val="en-CA"/>
        </w:rPr>
        <w:t>on</w:t>
      </w:r>
      <w:r w:rsidRPr="009D09A3">
        <w:rPr>
          <w:lang w:val="en-CA"/>
        </w:rPr>
        <w:t xml:space="preserve"> an increasing focus on ecological connectivity in the next generation of conservation targets.  </w:t>
      </w:r>
      <w:r w:rsidR="00941751">
        <w:rPr>
          <w:lang w:val="en-CA"/>
        </w:rPr>
        <w:t>Connectivity is required</w:t>
      </w:r>
      <w:r w:rsidRPr="009D09A3">
        <w:rPr>
          <w:lang w:val="en-CA"/>
        </w:rPr>
        <w:t xml:space="preserve"> for sustaining many species in all stages of their life cycles, for genetic health and to respond to a changing climate. We need to move from individual protected and conserved areas to ecological networks.  There is much good work globally on ecological connectivity, but work is needed to establish global standards and measurable targets for connectivity conservation.</w:t>
      </w:r>
    </w:p>
    <w:p w14:paraId="42E7D3F6" w14:textId="704EC1E8" w:rsidR="009D09A3" w:rsidRDefault="005A5B29" w:rsidP="00204F83">
      <w:pPr>
        <w:numPr>
          <w:ilvl w:val="0"/>
          <w:numId w:val="41"/>
        </w:numPr>
        <w:spacing w:before="120" w:after="120"/>
        <w:rPr>
          <w:lang w:val="en-CA"/>
        </w:rPr>
      </w:pPr>
      <w:r>
        <w:rPr>
          <w:lang w:val="en-CA"/>
        </w:rPr>
        <w:t xml:space="preserve">There was a key debate on sparing land for nature </w:t>
      </w:r>
      <w:r w:rsidR="009D09A3" w:rsidRPr="009D09A3">
        <w:rPr>
          <w:lang w:val="en-CA"/>
        </w:rPr>
        <w:t xml:space="preserve">versus </w:t>
      </w:r>
      <w:r>
        <w:rPr>
          <w:lang w:val="en-CA"/>
        </w:rPr>
        <w:t>addressing critically important questions of how to meet rising human demands for agriculture</w:t>
      </w:r>
      <w:r w:rsidR="006656C4">
        <w:rPr>
          <w:lang w:val="en-CA"/>
        </w:rPr>
        <w:t xml:space="preserve">. </w:t>
      </w:r>
      <w:r w:rsidR="009D09A3" w:rsidRPr="009D09A3">
        <w:rPr>
          <w:lang w:val="en-CA"/>
        </w:rPr>
        <w:t>This debate has been primarily around the real and perceived impacts of protected areas on human populations and what this might mean with significant</w:t>
      </w:r>
      <w:r w:rsidR="00B54FB9">
        <w:rPr>
          <w:lang w:val="en-CA"/>
        </w:rPr>
        <w:t>ly</w:t>
      </w:r>
      <w:r w:rsidR="009D09A3" w:rsidRPr="009D09A3">
        <w:rPr>
          <w:lang w:val="en-CA"/>
        </w:rPr>
        <w:t xml:space="preserve"> </w:t>
      </w:r>
      <w:r w:rsidR="00B54FB9" w:rsidRPr="009D09A3">
        <w:rPr>
          <w:lang w:val="en-CA"/>
        </w:rPr>
        <w:t>increasing</w:t>
      </w:r>
      <w:r w:rsidR="009D09A3" w:rsidRPr="009D09A3">
        <w:rPr>
          <w:lang w:val="en-CA"/>
        </w:rPr>
        <w:t xml:space="preserve"> conservation needs and significantly increasing human populations. Evidence was presented that demonstrated that a land sparing </w:t>
      </w:r>
      <w:r w:rsidR="00660A44">
        <w:rPr>
          <w:lang w:val="en-CA"/>
        </w:rPr>
        <w:t xml:space="preserve">approach </w:t>
      </w:r>
      <w:r w:rsidR="006656C4">
        <w:rPr>
          <w:lang w:val="en-CA"/>
        </w:rPr>
        <w:t xml:space="preserve">coupled with restoration </w:t>
      </w:r>
      <w:r w:rsidR="009D09A3" w:rsidRPr="009D09A3">
        <w:rPr>
          <w:lang w:val="en-CA"/>
        </w:rPr>
        <w:t>approach</w:t>
      </w:r>
      <w:r w:rsidR="006656C4">
        <w:rPr>
          <w:lang w:val="en-CA"/>
        </w:rPr>
        <w:t>es</w:t>
      </w:r>
      <w:r w:rsidR="009D09A3" w:rsidRPr="009D09A3">
        <w:rPr>
          <w:lang w:val="en-CA"/>
        </w:rPr>
        <w:t xml:space="preserve"> resulted in more effective biodiversity conservation</w:t>
      </w:r>
      <w:r w:rsidR="009D09A3" w:rsidRPr="009D09A3">
        <w:rPr>
          <w:vertAlign w:val="superscript"/>
          <w:lang w:val="en-CA"/>
        </w:rPr>
        <w:footnoteReference w:id="13"/>
      </w:r>
      <w:r w:rsidR="009D09A3" w:rsidRPr="009D09A3">
        <w:rPr>
          <w:lang w:val="en-CA"/>
        </w:rPr>
        <w:t>.  There was also a range of arguments that many types of protected and conserved areas are effective at conserving biodiversity while supporting traditional lifestyles. One view is that the land-sparing v</w:t>
      </w:r>
      <w:r w:rsidR="00B47BF7">
        <w:rPr>
          <w:lang w:val="en-CA"/>
        </w:rPr>
        <w:t>ersus</w:t>
      </w:r>
      <w:r w:rsidR="006656C4">
        <w:rPr>
          <w:lang w:val="en-CA"/>
        </w:rPr>
        <w:t xml:space="preserve"> land-</w:t>
      </w:r>
      <w:r w:rsidR="009D09A3" w:rsidRPr="009D09A3">
        <w:rPr>
          <w:lang w:val="en-CA"/>
        </w:rPr>
        <w:t>sharing debate was perhaps unnecessarily polarised and there was considerable room to accommodate human needs within protected areas while making nature conservation the overarching priority.</w:t>
      </w:r>
    </w:p>
    <w:p w14:paraId="70E0989A" w14:textId="7387C9D1" w:rsidR="00F52C60" w:rsidRDefault="00F52C60" w:rsidP="00204F83">
      <w:pPr>
        <w:numPr>
          <w:ilvl w:val="0"/>
          <w:numId w:val="41"/>
        </w:numPr>
        <w:spacing w:before="120" w:after="120"/>
        <w:rPr>
          <w:lang w:val="en-CA"/>
        </w:rPr>
      </w:pPr>
      <w:r w:rsidRPr="009D09A3">
        <w:rPr>
          <w:lang w:val="en-CA"/>
        </w:rPr>
        <w:t xml:space="preserve">Including areas of importance for ecosystem services, including provisioning, regulating and supporting functions, should complement conservation planning. The </w:t>
      </w:r>
      <w:r w:rsidR="00EC2B0C">
        <w:rPr>
          <w:lang w:val="en-CA"/>
        </w:rPr>
        <w:t>relationship</w:t>
      </w:r>
      <w:r w:rsidR="00EC2B0C" w:rsidRPr="009D09A3">
        <w:rPr>
          <w:lang w:val="en-CA"/>
        </w:rPr>
        <w:t xml:space="preserve"> </w:t>
      </w:r>
      <w:r w:rsidRPr="009D09A3">
        <w:rPr>
          <w:lang w:val="en-CA"/>
        </w:rPr>
        <w:t>between areas important for biodiversity and areas important for ecosystem services</w:t>
      </w:r>
      <w:r w:rsidR="007321FF">
        <w:rPr>
          <w:lang w:val="en-CA"/>
        </w:rPr>
        <w:t xml:space="preserve"> is complex</w:t>
      </w:r>
      <w:r w:rsidRPr="009D09A3">
        <w:rPr>
          <w:lang w:val="en-CA"/>
        </w:rPr>
        <w:t xml:space="preserve">. </w:t>
      </w:r>
      <w:r w:rsidR="007321FF">
        <w:rPr>
          <w:lang w:val="en-CA"/>
        </w:rPr>
        <w:t xml:space="preserve"> </w:t>
      </w:r>
      <w:r w:rsidRPr="009D09A3">
        <w:rPr>
          <w:lang w:val="en-CA"/>
        </w:rPr>
        <w:t xml:space="preserve">However, some areas </w:t>
      </w:r>
      <w:r w:rsidR="00447A53">
        <w:rPr>
          <w:lang w:val="en-CA"/>
        </w:rPr>
        <w:t>are important for both</w:t>
      </w:r>
      <w:r w:rsidRPr="009D09A3">
        <w:rPr>
          <w:lang w:val="en-CA"/>
        </w:rPr>
        <w:t xml:space="preserve"> and can be </w:t>
      </w:r>
      <w:r w:rsidR="00447A53">
        <w:rPr>
          <w:lang w:val="en-CA"/>
        </w:rPr>
        <w:t xml:space="preserve">considered </w:t>
      </w:r>
      <w:r w:rsidRPr="009D09A3">
        <w:rPr>
          <w:lang w:val="en-CA"/>
        </w:rPr>
        <w:t>conservation priorities. There is a need to use landscape scale and marine spatial planning to safeguard, buffer, connect and maintain biodiversity and the essential ecosystem functions and services that sustain human livelihoods and planetary health.</w:t>
      </w:r>
    </w:p>
    <w:p w14:paraId="458588D3" w14:textId="4EB85527" w:rsidR="00F52C60" w:rsidRPr="003F3964" w:rsidRDefault="00F52C60" w:rsidP="003F3964">
      <w:pPr>
        <w:numPr>
          <w:ilvl w:val="0"/>
          <w:numId w:val="41"/>
        </w:numPr>
        <w:spacing w:before="120" w:after="120"/>
        <w:rPr>
          <w:lang w:val="en-CA"/>
        </w:rPr>
      </w:pPr>
      <w:r w:rsidRPr="009D09A3">
        <w:rPr>
          <w:lang w:val="en-CA"/>
        </w:rPr>
        <w:t xml:space="preserve">The </w:t>
      </w:r>
      <w:r w:rsidR="00E61F23">
        <w:rPr>
          <w:lang w:val="en-CA"/>
        </w:rPr>
        <w:t>discussions</w:t>
      </w:r>
      <w:r w:rsidR="00E61F23" w:rsidRPr="009D09A3">
        <w:rPr>
          <w:lang w:val="en-CA"/>
        </w:rPr>
        <w:t xml:space="preserve"> </w:t>
      </w:r>
      <w:r w:rsidR="00E61F23">
        <w:rPr>
          <w:lang w:val="en-CA"/>
        </w:rPr>
        <w:t>around the</w:t>
      </w:r>
      <w:r w:rsidR="00E61F23" w:rsidRPr="009D09A3">
        <w:rPr>
          <w:lang w:val="en-CA"/>
        </w:rPr>
        <w:t xml:space="preserve"> </w:t>
      </w:r>
      <w:r w:rsidRPr="009D09A3">
        <w:rPr>
          <w:lang w:val="en-CA"/>
        </w:rPr>
        <w:t xml:space="preserve">different </w:t>
      </w:r>
      <w:r w:rsidR="00E61F23">
        <w:rPr>
          <w:lang w:val="en-CA"/>
        </w:rPr>
        <w:t>aspects</w:t>
      </w:r>
      <w:r w:rsidR="00E61F23" w:rsidRPr="009D09A3">
        <w:rPr>
          <w:lang w:val="en-CA"/>
        </w:rPr>
        <w:t xml:space="preserve"> </w:t>
      </w:r>
      <w:r w:rsidRPr="009D09A3">
        <w:rPr>
          <w:lang w:val="en-CA"/>
        </w:rPr>
        <w:t xml:space="preserve">of “space for nature” converged on the understanding that the spatial requirements </w:t>
      </w:r>
      <w:r w:rsidR="00AD2D4A">
        <w:rPr>
          <w:lang w:val="en-CA"/>
        </w:rPr>
        <w:t xml:space="preserve">of conserving </w:t>
      </w:r>
      <w:r w:rsidRPr="009D09A3">
        <w:rPr>
          <w:lang w:val="en-CA"/>
        </w:rPr>
        <w:t>the most important areas for biodiversity</w:t>
      </w:r>
      <w:r w:rsidR="008337CF">
        <w:rPr>
          <w:lang w:val="en-CA"/>
        </w:rPr>
        <w:t>, in addition to</w:t>
      </w:r>
      <w:r w:rsidRPr="009D09A3">
        <w:rPr>
          <w:lang w:val="en-CA"/>
        </w:rPr>
        <w:t xml:space="preserve"> essential ecosystem services</w:t>
      </w:r>
      <w:r w:rsidR="008337CF">
        <w:rPr>
          <w:lang w:val="en-CA"/>
        </w:rPr>
        <w:t>,</w:t>
      </w:r>
      <w:r w:rsidRPr="009D09A3">
        <w:rPr>
          <w:lang w:val="en-CA"/>
        </w:rPr>
        <w:t xml:space="preserve"> would not only be much greater than the current </w:t>
      </w:r>
      <w:r w:rsidR="008337CF">
        <w:rPr>
          <w:lang w:val="en-CA"/>
        </w:rPr>
        <w:t>coverage</w:t>
      </w:r>
      <w:r w:rsidR="008337CF" w:rsidRPr="009D09A3">
        <w:rPr>
          <w:lang w:val="en-CA"/>
        </w:rPr>
        <w:t xml:space="preserve"> </w:t>
      </w:r>
      <w:r w:rsidRPr="009D09A3">
        <w:rPr>
          <w:lang w:val="en-CA"/>
        </w:rPr>
        <w:t xml:space="preserve">targets under Aichi Biodiversity Target 11, but </w:t>
      </w:r>
      <w:r w:rsidR="008337CF">
        <w:rPr>
          <w:lang w:val="en-CA"/>
        </w:rPr>
        <w:t xml:space="preserve">would </w:t>
      </w:r>
      <w:r w:rsidRPr="009D09A3">
        <w:rPr>
          <w:lang w:val="en-CA"/>
        </w:rPr>
        <w:t xml:space="preserve">require a more integrated strategy that extends beyond protected and conserved areas. A healthy planet requires that the most important areas are conserved, restored and connected through ecologically functional landscapes </w:t>
      </w:r>
      <w:r w:rsidR="00E61F23">
        <w:rPr>
          <w:lang w:val="en-CA"/>
        </w:rPr>
        <w:t xml:space="preserve">and seascapes </w:t>
      </w:r>
      <w:r w:rsidRPr="009D09A3">
        <w:rPr>
          <w:lang w:val="en-CA"/>
        </w:rPr>
        <w:t>under a range of management</w:t>
      </w:r>
      <w:r w:rsidR="00E61F23">
        <w:rPr>
          <w:lang w:val="en-CA"/>
        </w:rPr>
        <w:t xml:space="preserve"> and governance</w:t>
      </w:r>
      <w:r w:rsidRPr="009D09A3">
        <w:rPr>
          <w:lang w:val="en-CA"/>
        </w:rPr>
        <w:t xml:space="preserve"> approaches. This must also incorporate Aichi Biodiversity Target 5</w:t>
      </w:r>
      <w:r w:rsidR="00941751">
        <w:rPr>
          <w:lang w:val="en-CA"/>
        </w:rPr>
        <w:t>,</w:t>
      </w:r>
      <w:r w:rsidRPr="009D09A3">
        <w:rPr>
          <w:lang w:val="en-CA"/>
        </w:rPr>
        <w:t xml:space="preserve"> </w:t>
      </w:r>
      <w:r w:rsidRPr="009D09A3">
        <w:rPr>
          <w:noProof/>
          <w:lang w:eastAsia="en-GB"/>
        </w:rPr>
        <mc:AlternateContent>
          <mc:Choice Requires="wps">
            <w:drawing>
              <wp:anchor distT="0" distB="0" distL="114300" distR="114300" simplePos="0" relativeHeight="251659264" behindDoc="1" locked="0" layoutInCell="0" allowOverlap="1" wp14:anchorId="512E89E6" wp14:editId="016D0B89">
                <wp:simplePos x="0" y="0"/>
                <wp:positionH relativeFrom="column">
                  <wp:posOffset>635</wp:posOffset>
                </wp:positionH>
                <wp:positionV relativeFrom="paragraph">
                  <wp:posOffset>4958080</wp:posOffset>
                </wp:positionV>
                <wp:extent cx="5741670"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4167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68F256F7" id="Shape 9"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05pt,390.4pt" to="452.15pt,3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" o:allowincell="f" filled="t">
                <v:stroke joinstyle="miter"/>
                <o:lock v:ext="edit" shapetype="f"/>
              </v:line>
            </w:pict>
          </mc:Fallback>
        </mc:AlternateContent>
      </w:r>
      <w:r w:rsidR="00941751">
        <w:rPr>
          <w:lang w:val="en-CA"/>
        </w:rPr>
        <w:t xml:space="preserve">Target 7 and </w:t>
      </w:r>
      <w:r w:rsidRPr="009D09A3">
        <w:rPr>
          <w:lang w:val="en-CA"/>
        </w:rPr>
        <w:t xml:space="preserve">Target 15 and recognise that the achievement of a range </w:t>
      </w:r>
      <w:r w:rsidR="004A4C72">
        <w:rPr>
          <w:lang w:val="en-CA"/>
        </w:rPr>
        <w:t xml:space="preserve">of </w:t>
      </w:r>
      <w:r w:rsidRPr="009D09A3">
        <w:rPr>
          <w:lang w:val="en-CA"/>
        </w:rPr>
        <w:t>other targets focused on sustainable consumption and production – including those under the 2030 Agenda for Sustainable Development and other conventions and policy processes</w:t>
      </w:r>
      <w:r w:rsidR="003F3964">
        <w:rPr>
          <w:lang w:val="en-CA"/>
        </w:rPr>
        <w:t xml:space="preserve"> – </w:t>
      </w:r>
      <w:r w:rsidRPr="003F3964">
        <w:rPr>
          <w:lang w:val="en-CA"/>
        </w:rPr>
        <w:t>is key to reducing the threats to and impacts on space for nature.</w:t>
      </w:r>
    </w:p>
    <w:p w14:paraId="772572C6" w14:textId="628A7298" w:rsidR="00F52C60" w:rsidRDefault="00F52C60" w:rsidP="00204F83">
      <w:pPr>
        <w:numPr>
          <w:ilvl w:val="0"/>
          <w:numId w:val="41"/>
        </w:numPr>
        <w:spacing w:before="120" w:after="120"/>
        <w:rPr>
          <w:lang w:val="en-CA"/>
        </w:rPr>
      </w:pPr>
      <w:r w:rsidRPr="009D09A3">
        <w:rPr>
          <w:lang w:val="en-CA"/>
        </w:rPr>
        <w:t>The successful mobilisation of financial and other resources is essential to implementation of</w:t>
      </w:r>
      <w:r w:rsidR="00E61F23">
        <w:rPr>
          <w:lang w:val="en-CA"/>
        </w:rPr>
        <w:t xml:space="preserve"> area-based targets</w:t>
      </w:r>
      <w:r w:rsidRPr="009D09A3">
        <w:rPr>
          <w:lang w:val="en-CA"/>
        </w:rPr>
        <w:t xml:space="preserve"> </w:t>
      </w:r>
      <w:r w:rsidR="00E61F23">
        <w:rPr>
          <w:lang w:val="en-CA"/>
        </w:rPr>
        <w:t xml:space="preserve">in </w:t>
      </w:r>
      <w:r w:rsidRPr="009D09A3">
        <w:rPr>
          <w:lang w:val="en-CA"/>
        </w:rPr>
        <w:t xml:space="preserve">a post-2020 biodiversity framework and may be enhanced with innovative and international </w:t>
      </w:r>
      <w:r w:rsidRPr="009D09A3">
        <w:rPr>
          <w:lang w:val="en-CA"/>
        </w:rPr>
        <w:lastRenderedPageBreak/>
        <w:t>sourcing of financing for biodiversity across all sectors, as well as a focus on removing harmful subsidies and financial disincentives.</w:t>
      </w:r>
    </w:p>
    <w:p w14:paraId="43B8A921" w14:textId="66C33FDA" w:rsidR="00F52C60" w:rsidRDefault="00F52C60" w:rsidP="00941751">
      <w:pPr>
        <w:numPr>
          <w:ilvl w:val="0"/>
          <w:numId w:val="41"/>
        </w:numPr>
        <w:spacing w:before="120" w:after="120"/>
        <w:rPr>
          <w:lang w:val="en-CA"/>
        </w:rPr>
      </w:pPr>
      <w:r w:rsidRPr="009D09A3">
        <w:rPr>
          <w:lang w:val="en-CA"/>
        </w:rPr>
        <w:t>Safeguarding space for nature should be inclusive</w:t>
      </w:r>
      <w:r w:rsidR="00D66D84">
        <w:rPr>
          <w:lang w:val="en-CA"/>
        </w:rPr>
        <w:t xml:space="preserve"> and</w:t>
      </w:r>
      <w:r w:rsidRPr="009D09A3">
        <w:rPr>
          <w:lang w:val="en-CA"/>
        </w:rPr>
        <w:t xml:space="preserve"> </w:t>
      </w:r>
      <w:proofErr w:type="gramStart"/>
      <w:r w:rsidRPr="009D09A3">
        <w:rPr>
          <w:lang w:val="en-CA"/>
        </w:rPr>
        <w:t>equitable</w:t>
      </w:r>
      <w:r w:rsidR="00D66D84">
        <w:rPr>
          <w:lang w:val="en-CA"/>
        </w:rPr>
        <w:t>,</w:t>
      </w:r>
      <w:r w:rsidRPr="009D09A3">
        <w:rPr>
          <w:lang w:val="en-CA"/>
        </w:rPr>
        <w:t xml:space="preserve"> and</w:t>
      </w:r>
      <w:proofErr w:type="gramEnd"/>
      <w:r w:rsidRPr="009D09A3">
        <w:rPr>
          <w:lang w:val="en-CA"/>
        </w:rPr>
        <w:t xml:space="preserve"> needs to consider </w:t>
      </w:r>
      <w:r w:rsidR="00E61F23">
        <w:rPr>
          <w:lang w:val="en-CA"/>
        </w:rPr>
        <w:t>all stakeholders</w:t>
      </w:r>
      <w:r w:rsidRPr="009D09A3">
        <w:rPr>
          <w:vertAlign w:val="superscript"/>
          <w:lang w:val="en-CA"/>
        </w:rPr>
        <w:footnoteReference w:id="14"/>
      </w:r>
      <w:r w:rsidRPr="009D09A3">
        <w:rPr>
          <w:lang w:val="en-CA"/>
        </w:rPr>
        <w:t>. Key to this will be the consideration of the human dimension in nature conservation and empower</w:t>
      </w:r>
      <w:r w:rsidR="00C57465">
        <w:rPr>
          <w:lang w:val="en-CA"/>
        </w:rPr>
        <w:t>ment of</w:t>
      </w:r>
      <w:r w:rsidRPr="009D09A3">
        <w:rPr>
          <w:lang w:val="en-CA"/>
        </w:rPr>
        <w:t xml:space="preserve"> communities to conserve their environment</w:t>
      </w:r>
      <w:r w:rsidR="00941751">
        <w:rPr>
          <w:lang w:val="en-CA"/>
        </w:rPr>
        <w:t xml:space="preserve"> whilst supporting human rights.</w:t>
      </w:r>
    </w:p>
    <w:p w14:paraId="080D1F75" w14:textId="22B6A461" w:rsidR="009D5BB5" w:rsidRPr="00FD7BEE" w:rsidRDefault="009D5BB5" w:rsidP="00941751">
      <w:pPr>
        <w:numPr>
          <w:ilvl w:val="0"/>
          <w:numId w:val="41"/>
        </w:numPr>
        <w:spacing w:before="120" w:after="120"/>
        <w:rPr>
          <w:lang w:val="en-CA"/>
        </w:rPr>
      </w:pPr>
      <w:r w:rsidRPr="003C6552">
        <w:rPr>
          <w:rFonts w:eastAsia="Calibri" w:cs="Times New Roman"/>
          <w:szCs w:val="22"/>
        </w:rPr>
        <w:t>Despite some of the apparently diverging perspectives, a common ground emerged upon which to start to build</w:t>
      </w:r>
      <w:r w:rsidRPr="003C6552">
        <w:rPr>
          <w:rFonts w:eastAsia="Calibri" w:cs="Times New Roman"/>
          <w:szCs w:val="22"/>
          <w:lang w:val="en-CA"/>
        </w:rPr>
        <w:t xml:space="preserve"> an optimal framework and a transformative plan on space for nature that can be implemented from global to local scales. Positive and common messaging about the role of space for nature in the conservation of both biodiversity and ecosystem services, supported by science and coordinated public and political communication strategies, will be key to the joint development and implementation of a strong and effective post-2020 global biodiversity framework</w:t>
      </w:r>
      <w:r>
        <w:rPr>
          <w:rFonts w:eastAsia="Calibri" w:cs="Times New Roman"/>
          <w:szCs w:val="22"/>
          <w:lang w:val="en-CA"/>
        </w:rPr>
        <w:t>.</w:t>
      </w:r>
    </w:p>
    <w:p w14:paraId="53CCE4F2" w14:textId="050337D6" w:rsidR="004352DF" w:rsidRPr="00941751" w:rsidRDefault="004352DF" w:rsidP="00FD7BEE">
      <w:pPr>
        <w:spacing w:before="120" w:after="120"/>
        <w:jc w:val="center"/>
        <w:rPr>
          <w:lang w:val="en-CA"/>
        </w:rPr>
      </w:pPr>
      <w:r>
        <w:rPr>
          <w:rFonts w:eastAsia="Calibri" w:cs="Times New Roman"/>
          <w:szCs w:val="22"/>
          <w:lang w:val="en-CA"/>
        </w:rPr>
        <w:t>__________</w:t>
      </w:r>
    </w:p>
    <w:sectPr w:rsidR="004352DF" w:rsidRPr="00941751" w:rsidSect="00B64E52">
      <w:footerReference w:type="default" r:id="rId13"/>
      <w:type w:val="continuous"/>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3F427" w14:textId="77777777" w:rsidR="00454617" w:rsidRDefault="00454617" w:rsidP="008B242F">
      <w:r>
        <w:separator/>
      </w:r>
    </w:p>
  </w:endnote>
  <w:endnote w:type="continuationSeparator" w:id="0">
    <w:p w14:paraId="3B3AAB24" w14:textId="77777777" w:rsidR="00454617" w:rsidRDefault="00454617"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25BED" w14:textId="77777777" w:rsidR="00872A41" w:rsidRPr="00F43E2B" w:rsidRDefault="00872A41" w:rsidP="00106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7D34E" w14:textId="77777777" w:rsidR="00454617" w:rsidRDefault="00454617" w:rsidP="008B242F">
      <w:r>
        <w:separator/>
      </w:r>
    </w:p>
  </w:footnote>
  <w:footnote w:type="continuationSeparator" w:id="0">
    <w:p w14:paraId="3C615F08" w14:textId="77777777" w:rsidR="00454617" w:rsidRDefault="00454617" w:rsidP="008B242F">
      <w:r>
        <w:continuationSeparator/>
      </w:r>
    </w:p>
  </w:footnote>
  <w:footnote w:id="1">
    <w:p w14:paraId="5B65ECDF" w14:textId="77777777" w:rsidR="00872A41" w:rsidRPr="004F5CFD" w:rsidRDefault="00872A41" w:rsidP="004F5CFD">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Pr="004F5CFD">
        <w:rPr>
          <w:rFonts w:cs="Times New Roman"/>
          <w:sz w:val="18"/>
          <w:szCs w:val="18"/>
        </w:rPr>
        <w:t>CBD/COP/14/1.</w:t>
      </w:r>
    </w:p>
  </w:footnote>
  <w:footnote w:id="2">
    <w:p w14:paraId="703D1D19" w14:textId="079DD376" w:rsidR="009D09A3" w:rsidRPr="009D09A3" w:rsidRDefault="009D09A3" w:rsidP="009D09A3">
      <w:pPr>
        <w:tabs>
          <w:tab w:val="left" w:pos="140"/>
        </w:tabs>
        <w:rPr>
          <w:rFonts w:asciiTheme="minorHAnsi" w:hAnsiTheme="minorHAnsi" w:cstheme="minorHAnsi"/>
          <w:sz w:val="18"/>
          <w:szCs w:val="18"/>
        </w:rPr>
      </w:pPr>
      <w:r>
        <w:rPr>
          <w:rStyle w:val="FootnoteReference"/>
        </w:rPr>
        <w:footnoteRef/>
      </w:r>
      <w:r w:rsidR="00976328">
        <w:rPr>
          <w:rFonts w:asciiTheme="minorHAnsi" w:hAnsiTheme="minorHAnsi" w:cstheme="minorHAnsi"/>
          <w:sz w:val="18"/>
          <w:szCs w:val="18"/>
        </w:rPr>
        <w:t xml:space="preserve"> </w:t>
      </w:r>
      <w:r w:rsidRPr="00D90595">
        <w:rPr>
          <w:rFonts w:asciiTheme="minorHAnsi" w:hAnsiTheme="minorHAnsi" w:cstheme="minorHAnsi"/>
          <w:sz w:val="18"/>
          <w:szCs w:val="18"/>
        </w:rPr>
        <w:t>See IUCN Resolution</w:t>
      </w:r>
      <w:r>
        <w:rPr>
          <w:rFonts w:asciiTheme="minorHAnsi" w:hAnsiTheme="minorHAnsi" w:cstheme="minorHAnsi"/>
          <w:sz w:val="18"/>
          <w:szCs w:val="18"/>
        </w:rPr>
        <w:t> </w:t>
      </w:r>
      <w:hyperlink r:id="rId1">
        <w:r w:rsidRPr="00D90595">
          <w:rPr>
            <w:rFonts w:asciiTheme="minorHAnsi" w:hAnsiTheme="minorHAnsi" w:cstheme="minorHAnsi"/>
            <w:color w:val="0000FF"/>
            <w:sz w:val="18"/>
            <w:szCs w:val="18"/>
            <w:u w:val="single"/>
          </w:rPr>
          <w:t>WCC-2016-Res-096-EN</w:t>
        </w:r>
      </w:hyperlink>
    </w:p>
  </w:footnote>
  <w:footnote w:id="3">
    <w:p w14:paraId="3647E94D" w14:textId="77777777" w:rsidR="00797BB4" w:rsidRPr="009D09A3" w:rsidRDefault="00797BB4" w:rsidP="00797BB4">
      <w:pPr>
        <w:tabs>
          <w:tab w:val="left" w:pos="210"/>
        </w:tabs>
        <w:spacing w:line="235" w:lineRule="auto"/>
        <w:ind w:right="20"/>
        <w:rPr>
          <w:rFonts w:asciiTheme="minorHAnsi" w:hAnsiTheme="minorHAnsi" w:cstheme="minorHAnsi"/>
          <w:color w:val="0000FF"/>
          <w:sz w:val="18"/>
          <w:szCs w:val="18"/>
          <w:u w:val="single"/>
        </w:rPr>
      </w:pPr>
      <w:r>
        <w:rPr>
          <w:rStyle w:val="FootnoteReference"/>
        </w:rPr>
        <w:footnoteRef/>
      </w:r>
      <w:r>
        <w:t xml:space="preserve"> </w:t>
      </w:r>
      <w:r w:rsidRPr="00D90595">
        <w:rPr>
          <w:rFonts w:asciiTheme="minorHAnsi" w:hAnsiTheme="minorHAnsi" w:cstheme="minorHAnsi"/>
          <w:sz w:val="18"/>
          <w:szCs w:val="18"/>
        </w:rPr>
        <w:t xml:space="preserve">See Symposium webpage </w:t>
      </w:r>
      <w:hyperlink r:id="rId2">
        <w:r w:rsidRPr="00D90595">
          <w:rPr>
            <w:rFonts w:asciiTheme="minorHAnsi" w:hAnsiTheme="minorHAnsi" w:cstheme="minorHAnsi"/>
            <w:color w:val="0000FF"/>
            <w:sz w:val="18"/>
            <w:szCs w:val="18"/>
            <w:u w:val="single"/>
          </w:rPr>
          <w:t>https://www.zsl.org/science/whats-on/safeguarding-space-for-nature-and-securing-our-future-</w:t>
        </w:r>
      </w:hyperlink>
      <w:hyperlink r:id="rId3">
        <w:r w:rsidRPr="00D90595">
          <w:rPr>
            <w:rFonts w:asciiTheme="minorHAnsi" w:hAnsiTheme="minorHAnsi" w:cstheme="minorHAnsi"/>
            <w:color w:val="0000FF"/>
            <w:sz w:val="18"/>
            <w:szCs w:val="18"/>
            <w:u w:val="single"/>
          </w:rPr>
          <w:t>developing-a-post-2020</w:t>
        </w:r>
      </w:hyperlink>
    </w:p>
  </w:footnote>
  <w:footnote w:id="4">
    <w:p w14:paraId="6D4925B7" w14:textId="17FAF2DC" w:rsidR="00615299" w:rsidRDefault="00615299">
      <w:pPr>
        <w:pStyle w:val="FootnoteText"/>
      </w:pPr>
      <w:r>
        <w:rPr>
          <w:rStyle w:val="FootnoteReference"/>
        </w:rPr>
        <w:footnoteRef/>
      </w:r>
      <w:r>
        <w:t xml:space="preserve"> See </w:t>
      </w:r>
      <w:hyperlink r:id="rId4" w:history="1">
        <w:r w:rsidRPr="00615299">
          <w:rPr>
            <w:rStyle w:val="Hyperlink"/>
          </w:rPr>
          <w:t>https://www.protectedplanet.net/c/about</w:t>
        </w:r>
      </w:hyperlink>
    </w:p>
  </w:footnote>
  <w:footnote w:id="5">
    <w:p w14:paraId="771B8C3E" w14:textId="02188F12" w:rsidR="009D09A3" w:rsidRPr="00C94552" w:rsidRDefault="009D09A3" w:rsidP="009D09A3">
      <w:pPr>
        <w:tabs>
          <w:tab w:val="left" w:pos="140"/>
        </w:tabs>
        <w:rPr>
          <w:rFonts w:cs="Times New Roman"/>
          <w:sz w:val="18"/>
          <w:szCs w:val="18"/>
        </w:rPr>
      </w:pPr>
      <w:r w:rsidRPr="00C94552">
        <w:rPr>
          <w:rStyle w:val="FootnoteReference"/>
          <w:rFonts w:cs="Times New Roman"/>
          <w:szCs w:val="18"/>
        </w:rPr>
        <w:footnoteRef/>
      </w:r>
      <w:r w:rsidRPr="00C94552">
        <w:rPr>
          <w:rFonts w:cs="Times New Roman"/>
          <w:sz w:val="18"/>
          <w:szCs w:val="18"/>
        </w:rPr>
        <w:t xml:space="preserve"> </w:t>
      </w:r>
      <w:r w:rsidR="00C94552">
        <w:rPr>
          <w:rFonts w:cs="Times New Roman"/>
          <w:sz w:val="18"/>
          <w:szCs w:val="18"/>
        </w:rPr>
        <w:t xml:space="preserve">IUCN &amp; WCPA (2018). (Draft) Guidelines for Recognizing and Reporting Other Effective Area-based Conservation Measures. IUCN, Switzerland. Version 1. </w:t>
      </w:r>
    </w:p>
  </w:footnote>
  <w:footnote w:id="6">
    <w:p w14:paraId="76E02A8B" w14:textId="3382918F" w:rsidR="009D09A3" w:rsidRPr="00C94552" w:rsidRDefault="009D09A3" w:rsidP="009D09A3">
      <w:pPr>
        <w:pStyle w:val="FootnoteText"/>
        <w:rPr>
          <w:rFonts w:cs="Times New Roman"/>
          <w:sz w:val="18"/>
          <w:szCs w:val="18"/>
        </w:rPr>
      </w:pPr>
      <w:r w:rsidRPr="00C94552">
        <w:rPr>
          <w:rStyle w:val="FootnoteReference"/>
          <w:rFonts w:cs="Times New Roman"/>
          <w:szCs w:val="18"/>
        </w:rPr>
        <w:footnoteRef/>
      </w:r>
      <w:r w:rsidR="00C94552" w:rsidRPr="00C94552">
        <w:rPr>
          <w:rFonts w:cs="Times New Roman"/>
          <w:sz w:val="18"/>
          <w:szCs w:val="18"/>
        </w:rPr>
        <w:t xml:space="preserve"> Garnett, S.T. </w:t>
      </w:r>
      <w:r w:rsidR="00C94552" w:rsidRPr="00C94552">
        <w:rPr>
          <w:rFonts w:cs="Times New Roman"/>
          <w:i/>
          <w:sz w:val="18"/>
          <w:szCs w:val="18"/>
        </w:rPr>
        <w:t>et al.</w:t>
      </w:r>
      <w:r w:rsidR="00C94552" w:rsidRPr="00C94552">
        <w:rPr>
          <w:rFonts w:cs="Times New Roman"/>
          <w:sz w:val="18"/>
          <w:szCs w:val="18"/>
        </w:rPr>
        <w:t xml:space="preserve"> (</w:t>
      </w:r>
      <w:r w:rsidRPr="00C94552">
        <w:rPr>
          <w:rFonts w:cs="Times New Roman"/>
          <w:sz w:val="18"/>
          <w:szCs w:val="18"/>
        </w:rPr>
        <w:t>2018</w:t>
      </w:r>
      <w:r w:rsidR="00C94552" w:rsidRPr="00C94552">
        <w:rPr>
          <w:rFonts w:cs="Times New Roman"/>
          <w:sz w:val="18"/>
          <w:szCs w:val="18"/>
        </w:rPr>
        <w:t xml:space="preserve">). A spatial overview of the global importance of Indigenous lands for conservation. Nature Sustainability. Vol. 1, pp.369-374. </w:t>
      </w:r>
    </w:p>
  </w:footnote>
  <w:footnote w:id="7">
    <w:p w14:paraId="10CD18CD" w14:textId="2A39B3DC" w:rsidR="009D09A3" w:rsidRPr="00FD7BEE" w:rsidRDefault="009D09A3" w:rsidP="009D09A3">
      <w:pPr>
        <w:pStyle w:val="FootnoteText"/>
        <w:rPr>
          <w:rFonts w:cs="Times New Roman"/>
          <w:sz w:val="18"/>
          <w:szCs w:val="18"/>
          <w:lang w:val="en-CA"/>
        </w:rPr>
      </w:pPr>
      <w:r w:rsidRPr="00C94552">
        <w:rPr>
          <w:rStyle w:val="FootnoteReference"/>
          <w:rFonts w:cs="Times New Roman"/>
          <w:szCs w:val="18"/>
        </w:rPr>
        <w:footnoteRef/>
      </w:r>
      <w:r w:rsidRPr="00FD7BEE">
        <w:rPr>
          <w:rFonts w:cs="Times New Roman"/>
          <w:sz w:val="18"/>
          <w:szCs w:val="18"/>
          <w:lang w:val="en-CA"/>
        </w:rPr>
        <w:t xml:space="preserve"> Venter</w:t>
      </w:r>
      <w:r w:rsidR="00C94552" w:rsidRPr="00FD7BEE">
        <w:rPr>
          <w:rFonts w:cs="Times New Roman"/>
          <w:sz w:val="18"/>
          <w:szCs w:val="18"/>
          <w:lang w:val="en-CA"/>
        </w:rPr>
        <w:t>, O.</w:t>
      </w:r>
      <w:r w:rsidRPr="00FD7BEE">
        <w:rPr>
          <w:rFonts w:cs="Times New Roman"/>
          <w:sz w:val="18"/>
          <w:szCs w:val="18"/>
          <w:lang w:val="en-CA"/>
        </w:rPr>
        <w:t xml:space="preserve"> </w:t>
      </w:r>
      <w:r w:rsidRPr="00FD7BEE">
        <w:rPr>
          <w:rFonts w:cs="Times New Roman"/>
          <w:i/>
          <w:sz w:val="18"/>
          <w:szCs w:val="18"/>
          <w:lang w:val="en-CA"/>
        </w:rPr>
        <w:t>et al.</w:t>
      </w:r>
      <w:r w:rsidRPr="00FD7BEE">
        <w:rPr>
          <w:rFonts w:cs="Times New Roman"/>
          <w:sz w:val="18"/>
          <w:szCs w:val="18"/>
          <w:lang w:val="en-CA"/>
        </w:rPr>
        <w:t xml:space="preserve"> </w:t>
      </w:r>
      <w:r w:rsidR="00C94552" w:rsidRPr="00FD7BEE">
        <w:rPr>
          <w:rFonts w:cs="Times New Roman"/>
          <w:sz w:val="18"/>
          <w:szCs w:val="18"/>
          <w:lang w:val="en-CA"/>
        </w:rPr>
        <w:t>(</w:t>
      </w:r>
      <w:r w:rsidRPr="00FD7BEE">
        <w:rPr>
          <w:rFonts w:cs="Times New Roman"/>
          <w:sz w:val="18"/>
          <w:szCs w:val="18"/>
          <w:lang w:val="en-CA"/>
        </w:rPr>
        <w:t>2018</w:t>
      </w:r>
      <w:r w:rsidR="00C94552" w:rsidRPr="00FD7BEE">
        <w:rPr>
          <w:rFonts w:cs="Times New Roman"/>
          <w:sz w:val="18"/>
          <w:szCs w:val="18"/>
          <w:lang w:val="en-CA"/>
        </w:rPr>
        <w:t>). Bias in protected-area and its effects on long-term aspirations of biodiversity conventions. Conservation Biology. Vol. 32, pp.127-134.</w:t>
      </w:r>
    </w:p>
  </w:footnote>
  <w:footnote w:id="8">
    <w:p w14:paraId="7A72209D" w14:textId="7BADA4E3" w:rsidR="007321FF" w:rsidRPr="00F22465" w:rsidRDefault="007321FF">
      <w:pPr>
        <w:pStyle w:val="FootnoteText"/>
        <w:rPr>
          <w:sz w:val="18"/>
          <w:szCs w:val="18"/>
        </w:rPr>
      </w:pPr>
      <w:r w:rsidRPr="00F22465">
        <w:rPr>
          <w:rStyle w:val="FootnoteReference"/>
          <w:szCs w:val="18"/>
        </w:rPr>
        <w:footnoteRef/>
      </w:r>
      <w:r w:rsidRPr="00F22465">
        <w:rPr>
          <w:sz w:val="18"/>
          <w:szCs w:val="18"/>
        </w:rPr>
        <w:t xml:space="preserve"> </w:t>
      </w:r>
      <w:r w:rsidR="00F22465" w:rsidRPr="00F22465">
        <w:rPr>
          <w:sz w:val="18"/>
          <w:szCs w:val="18"/>
        </w:rPr>
        <w:t xml:space="preserve">Pimm, S.L., Jenkins, C.N., Li, B.V (2018). How </w:t>
      </w:r>
      <w:r w:rsidR="00F22465">
        <w:rPr>
          <w:sz w:val="18"/>
          <w:szCs w:val="18"/>
        </w:rPr>
        <w:t>to protect half of Earth to ensure it protects sufficient biodiversity. Science Advances. Vol. 4, pp. 2616</w:t>
      </w:r>
    </w:p>
  </w:footnote>
  <w:footnote w:id="9">
    <w:p w14:paraId="273D1F28" w14:textId="6AEB130E" w:rsidR="009D09A3" w:rsidRPr="00C94552" w:rsidRDefault="009D09A3" w:rsidP="009D09A3">
      <w:pPr>
        <w:pStyle w:val="FootnoteText"/>
        <w:rPr>
          <w:rFonts w:cs="Times New Roman"/>
          <w:sz w:val="18"/>
          <w:szCs w:val="18"/>
        </w:rPr>
      </w:pPr>
      <w:r w:rsidRPr="00C94552">
        <w:rPr>
          <w:rStyle w:val="FootnoteReference"/>
          <w:rFonts w:cs="Times New Roman"/>
          <w:szCs w:val="18"/>
        </w:rPr>
        <w:footnoteRef/>
      </w:r>
      <w:r w:rsidRPr="00C94552">
        <w:rPr>
          <w:rFonts w:cs="Times New Roman"/>
          <w:sz w:val="18"/>
          <w:szCs w:val="18"/>
        </w:rPr>
        <w:t xml:space="preserve"> </w:t>
      </w:r>
      <w:r w:rsidR="00C94552" w:rsidRPr="00C94552">
        <w:rPr>
          <w:rFonts w:cs="Times New Roman"/>
          <w:sz w:val="18"/>
          <w:szCs w:val="18"/>
        </w:rPr>
        <w:t>IUCN (2016). A Global Standard for the Identification of Key Biodiversity Areas, Version 1.0. First edition. Gland, Switzerland: IUCN.</w:t>
      </w:r>
      <w:r w:rsidRPr="00C94552">
        <w:rPr>
          <w:rFonts w:cs="Times New Roman"/>
          <w:sz w:val="18"/>
          <w:szCs w:val="18"/>
        </w:rPr>
        <w:t xml:space="preserve"> </w:t>
      </w:r>
    </w:p>
  </w:footnote>
  <w:footnote w:id="10">
    <w:p w14:paraId="6EE0FB39" w14:textId="33A1B09D" w:rsidR="009D09A3" w:rsidRPr="00C94552" w:rsidRDefault="009D09A3" w:rsidP="009D09A3">
      <w:pPr>
        <w:tabs>
          <w:tab w:val="left" w:pos="140"/>
        </w:tabs>
        <w:rPr>
          <w:rFonts w:cs="Times New Roman"/>
          <w:sz w:val="18"/>
          <w:szCs w:val="18"/>
        </w:rPr>
      </w:pPr>
      <w:r w:rsidRPr="00C94552">
        <w:rPr>
          <w:rStyle w:val="FootnoteReference"/>
          <w:rFonts w:cs="Times New Roman"/>
          <w:szCs w:val="18"/>
        </w:rPr>
        <w:footnoteRef/>
      </w:r>
      <w:r w:rsidR="00C94552" w:rsidRPr="00C94552">
        <w:rPr>
          <w:rFonts w:cs="Times New Roman"/>
          <w:sz w:val="18"/>
          <w:szCs w:val="18"/>
        </w:rPr>
        <w:t xml:space="preserve"> IUCN &amp; WCPA (2016). IUCN Green List Standard of Protected and Conserved Areas: User Manual, Version 1.0. Gland, Switzerland: IUCN.</w:t>
      </w:r>
    </w:p>
  </w:footnote>
  <w:footnote w:id="11">
    <w:p w14:paraId="10A9BA73" w14:textId="3FBE56D2" w:rsidR="009D09A3" w:rsidRDefault="009D09A3" w:rsidP="009D09A3">
      <w:pPr>
        <w:pStyle w:val="FootnoteText"/>
      </w:pPr>
      <w:r w:rsidRPr="00C94552">
        <w:rPr>
          <w:rStyle w:val="FootnoteReference"/>
          <w:rFonts w:cs="Times New Roman"/>
          <w:szCs w:val="18"/>
        </w:rPr>
        <w:footnoteRef/>
      </w:r>
      <w:r w:rsidRPr="00C94552">
        <w:rPr>
          <w:rFonts w:cs="Times New Roman"/>
          <w:sz w:val="18"/>
          <w:szCs w:val="18"/>
        </w:rPr>
        <w:t xml:space="preserve"> See for example the </w:t>
      </w:r>
      <w:hyperlink r:id="rId5">
        <w:r w:rsidRPr="00C94552">
          <w:rPr>
            <w:rFonts w:cs="Times New Roman"/>
            <w:color w:val="0000FF"/>
            <w:sz w:val="18"/>
            <w:szCs w:val="18"/>
            <w:u w:val="single"/>
          </w:rPr>
          <w:t>Nature Needs Half</w:t>
        </w:r>
        <w:r w:rsidRPr="00C94552">
          <w:rPr>
            <w:rFonts w:cs="Times New Roman"/>
            <w:sz w:val="18"/>
            <w:szCs w:val="18"/>
            <w:u w:val="single"/>
          </w:rPr>
          <w:t xml:space="preserve"> </w:t>
        </w:r>
      </w:hyperlink>
      <w:r w:rsidRPr="00C94552">
        <w:rPr>
          <w:rFonts w:cs="Times New Roman"/>
          <w:sz w:val="18"/>
          <w:szCs w:val="18"/>
        </w:rPr>
        <w:t xml:space="preserve">campaign </w:t>
      </w:r>
      <w:r w:rsidR="00C94552">
        <w:rPr>
          <w:rFonts w:cs="Times New Roman"/>
          <w:sz w:val="18"/>
          <w:szCs w:val="18"/>
        </w:rPr>
        <w:t>or</w:t>
      </w:r>
      <w:r w:rsidRPr="00C94552">
        <w:rPr>
          <w:rFonts w:cs="Times New Roman"/>
          <w:sz w:val="18"/>
          <w:szCs w:val="18"/>
        </w:rPr>
        <w:t xml:space="preserve"> </w:t>
      </w:r>
      <w:hyperlink r:id="rId6" w:history="1">
        <w:r w:rsidRPr="00C94552">
          <w:rPr>
            <w:rStyle w:val="Hyperlink"/>
            <w:rFonts w:cs="Times New Roman"/>
            <w:sz w:val="18"/>
            <w:szCs w:val="18"/>
          </w:rPr>
          <w:t>Half Earth</w:t>
        </w:r>
      </w:hyperlink>
      <w:r w:rsidR="00C94552">
        <w:rPr>
          <w:rFonts w:cs="Times New Roman"/>
          <w:sz w:val="18"/>
          <w:szCs w:val="18"/>
        </w:rPr>
        <w:t>.</w:t>
      </w:r>
    </w:p>
  </w:footnote>
  <w:footnote w:id="12">
    <w:p w14:paraId="55A5F611" w14:textId="53F6E784" w:rsidR="009D5BB5" w:rsidRDefault="009D5BB5">
      <w:pPr>
        <w:pStyle w:val="FootnoteText"/>
      </w:pPr>
      <w:r>
        <w:rPr>
          <w:rStyle w:val="FootnoteReference"/>
        </w:rPr>
        <w:footnoteRef/>
      </w:r>
      <w:r>
        <w:t xml:space="preserve"> </w:t>
      </w:r>
      <w:proofErr w:type="spellStart"/>
      <w:r w:rsidRPr="003C6552">
        <w:rPr>
          <w:sz w:val="18"/>
          <w:szCs w:val="18"/>
        </w:rPr>
        <w:t>Büscher</w:t>
      </w:r>
      <w:proofErr w:type="spellEnd"/>
      <w:r w:rsidRPr="003C6552">
        <w:rPr>
          <w:sz w:val="18"/>
          <w:szCs w:val="18"/>
        </w:rPr>
        <w:t xml:space="preserve">, B. </w:t>
      </w:r>
      <w:r w:rsidRPr="003C6552">
        <w:rPr>
          <w:i/>
          <w:sz w:val="18"/>
          <w:szCs w:val="18"/>
        </w:rPr>
        <w:t xml:space="preserve">et al. </w:t>
      </w:r>
      <w:r w:rsidRPr="003C6552">
        <w:rPr>
          <w:sz w:val="18"/>
          <w:szCs w:val="18"/>
        </w:rPr>
        <w:t>(2017) Half Earth or Whole Earth: Radical ideas for conservation, and their implications.</w:t>
      </w:r>
      <w:r>
        <w:rPr>
          <w:sz w:val="18"/>
          <w:szCs w:val="18"/>
        </w:rPr>
        <w:t xml:space="preserve"> Oryx.</w:t>
      </w:r>
      <w:r w:rsidRPr="003C6552">
        <w:rPr>
          <w:sz w:val="18"/>
          <w:szCs w:val="18"/>
        </w:rPr>
        <w:t xml:space="preserve"> Vol. 51, </w:t>
      </w:r>
      <w:r w:rsidRPr="003C6552">
        <w:rPr>
          <w:rStyle w:val="Date1"/>
          <w:sz w:val="18"/>
          <w:szCs w:val="18"/>
        </w:rPr>
        <w:t>pp. 407-410.</w:t>
      </w:r>
    </w:p>
  </w:footnote>
  <w:footnote w:id="13">
    <w:p w14:paraId="5A627557" w14:textId="07DEDEA8" w:rsidR="009D09A3" w:rsidRPr="00FD7BEE" w:rsidRDefault="009D09A3" w:rsidP="009D09A3">
      <w:pPr>
        <w:pStyle w:val="FootnoteText"/>
        <w:rPr>
          <w:lang w:val="en-CA"/>
        </w:rPr>
      </w:pPr>
      <w:r w:rsidRPr="00681DD9">
        <w:rPr>
          <w:rStyle w:val="FootnoteReference"/>
        </w:rPr>
        <w:footnoteRef/>
      </w:r>
      <w:r w:rsidRPr="00FD7BEE">
        <w:rPr>
          <w:sz w:val="18"/>
          <w:lang w:val="en-CA"/>
        </w:rPr>
        <w:t xml:space="preserve"> </w:t>
      </w:r>
      <w:proofErr w:type="spellStart"/>
      <w:r w:rsidR="00C94552">
        <w:rPr>
          <w:rFonts w:ascii="Calibri" w:hAnsi="Calibri" w:cs="Calibri"/>
          <w:sz w:val="18"/>
          <w:szCs w:val="18"/>
        </w:rPr>
        <w:t>Phalan</w:t>
      </w:r>
      <w:proofErr w:type="spellEnd"/>
      <w:r w:rsidR="00C94552">
        <w:rPr>
          <w:rFonts w:ascii="Calibri" w:hAnsi="Calibri" w:cs="Calibri"/>
          <w:sz w:val="18"/>
          <w:szCs w:val="18"/>
        </w:rPr>
        <w:t xml:space="preserve">, B. </w:t>
      </w:r>
      <w:proofErr w:type="spellStart"/>
      <w:r w:rsidR="00C94552">
        <w:rPr>
          <w:rFonts w:ascii="Calibri" w:hAnsi="Calibri" w:cs="Calibri"/>
          <w:sz w:val="18"/>
          <w:szCs w:val="18"/>
        </w:rPr>
        <w:t>Onial</w:t>
      </w:r>
      <w:proofErr w:type="spellEnd"/>
      <w:r w:rsidR="00C94552">
        <w:rPr>
          <w:rFonts w:ascii="Calibri" w:hAnsi="Calibri" w:cs="Calibri"/>
          <w:sz w:val="18"/>
          <w:szCs w:val="18"/>
        </w:rPr>
        <w:t xml:space="preserve">, M., </w:t>
      </w:r>
      <w:proofErr w:type="spellStart"/>
      <w:r w:rsidR="00C94552">
        <w:rPr>
          <w:rFonts w:ascii="Calibri" w:hAnsi="Calibri" w:cs="Calibri"/>
          <w:sz w:val="18"/>
          <w:szCs w:val="18"/>
        </w:rPr>
        <w:t>Balmford</w:t>
      </w:r>
      <w:proofErr w:type="spellEnd"/>
      <w:r w:rsidR="00C94552">
        <w:rPr>
          <w:rFonts w:ascii="Calibri" w:hAnsi="Calibri" w:cs="Calibri"/>
          <w:sz w:val="18"/>
          <w:szCs w:val="18"/>
        </w:rPr>
        <w:t>, A., Green, R.E (2011). Reconciling food production and biodiversity conservation: Land Sharing and Land Sparing Compared, Science. Vol. 333, pp.1289-1291.</w:t>
      </w:r>
    </w:p>
  </w:footnote>
  <w:footnote w:id="14">
    <w:p w14:paraId="56BABDB7" w14:textId="4692E9C5" w:rsidR="00F52C60" w:rsidRDefault="00F52C60" w:rsidP="00F52C60">
      <w:pPr>
        <w:pStyle w:val="FootnoteText"/>
      </w:pPr>
      <w:r>
        <w:rPr>
          <w:rStyle w:val="FootnoteReference"/>
        </w:rPr>
        <w:footnoteRef/>
      </w:r>
      <w:r>
        <w:t xml:space="preserve"> </w:t>
      </w:r>
      <w:r w:rsidRPr="000606AE">
        <w:rPr>
          <w:rFonts w:ascii="Calibri" w:hAnsi="Calibri" w:cs="Calibri"/>
          <w:sz w:val="18"/>
          <w:szCs w:val="18"/>
        </w:rPr>
        <w:t>Holmes</w:t>
      </w:r>
      <w:r w:rsidR="00B563B4">
        <w:rPr>
          <w:rFonts w:ascii="Calibri" w:hAnsi="Calibri" w:cs="Calibri"/>
          <w:sz w:val="18"/>
          <w:szCs w:val="18"/>
        </w:rPr>
        <w:t xml:space="preserve">, G., </w:t>
      </w:r>
      <w:proofErr w:type="spellStart"/>
      <w:r w:rsidR="00B563B4">
        <w:rPr>
          <w:rFonts w:ascii="Calibri" w:hAnsi="Calibri" w:cs="Calibri"/>
          <w:sz w:val="18"/>
          <w:szCs w:val="18"/>
        </w:rPr>
        <w:t>Sandbrook</w:t>
      </w:r>
      <w:proofErr w:type="spellEnd"/>
      <w:r w:rsidR="00B563B4">
        <w:rPr>
          <w:rFonts w:ascii="Calibri" w:hAnsi="Calibri" w:cs="Calibri"/>
          <w:sz w:val="18"/>
          <w:szCs w:val="18"/>
        </w:rPr>
        <w:t>, C., Fisher, J.A (</w:t>
      </w:r>
      <w:r w:rsidRPr="000606AE">
        <w:rPr>
          <w:rFonts w:ascii="Calibri" w:hAnsi="Calibri" w:cs="Calibri"/>
          <w:sz w:val="18"/>
          <w:szCs w:val="18"/>
        </w:rPr>
        <w:t>2017</w:t>
      </w:r>
      <w:r w:rsidR="00B563B4">
        <w:rPr>
          <w:rFonts w:ascii="Calibri" w:hAnsi="Calibri" w:cs="Calibri"/>
          <w:sz w:val="18"/>
          <w:szCs w:val="18"/>
        </w:rPr>
        <w:t>). Understanding conservationists’ perspectives on the new-conservation debate.  Conservation Biology, Vol. 31, pp.353-363.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786930340"/>
      <w:placeholder>
        <w:docPart w:val="B76948DD09CE4EC9AC65BE0E9FF5D6B9"/>
      </w:placeholder>
      <w:dataBinding w:prefixMappings="xmlns:ns0='http://purl.org/dc/elements/1.1/' xmlns:ns1='http://schemas.openxmlformats.org/package/2006/metadata/core-properties' " w:xpath="/ns1:coreProperties[1]/ns0:subject[1]" w:storeItemID="{6C3C8BC8-F283-45AE-878A-BAB7291924A1}"/>
      <w:text/>
    </w:sdtPr>
    <w:sdtContent>
      <w:p w14:paraId="6FE32A1C" w14:textId="1A74D600" w:rsidR="00872A41" w:rsidRPr="00196756" w:rsidRDefault="004352DF" w:rsidP="00106AD2">
        <w:pPr>
          <w:tabs>
            <w:tab w:val="left" w:pos="0"/>
          </w:tabs>
          <w:suppressAutoHyphens/>
          <w:rPr>
            <w:lang w:val="fr-FR"/>
          </w:rPr>
        </w:pPr>
        <w:r>
          <w:rPr>
            <w:lang w:val="fr-FR"/>
          </w:rPr>
          <w:t>CBD/COP/14/INF/25</w:t>
        </w:r>
      </w:p>
    </w:sdtContent>
  </w:sdt>
  <w:p w14:paraId="78D375CB" w14:textId="6EFD9A62" w:rsidR="00872A41" w:rsidRPr="00F2607E" w:rsidRDefault="00872A41">
    <w:pPr>
      <w:pStyle w:val="Header"/>
      <w:rPr>
        <w:rStyle w:val="PageNumber"/>
        <w:lang w:val="fr-FR"/>
      </w:rPr>
    </w:pPr>
    <w:r w:rsidRPr="00196756">
      <w:rPr>
        <w:lang w:val="fr-FR"/>
      </w:rPr>
      <w:t xml:space="preserve">Page </w:t>
    </w:r>
    <w:r w:rsidRPr="00196756">
      <w:rPr>
        <w:rStyle w:val="PageNumber"/>
      </w:rPr>
      <w:fldChar w:fldCharType="begin"/>
    </w:r>
    <w:r w:rsidRPr="00196756">
      <w:rPr>
        <w:rStyle w:val="PageNumber"/>
        <w:lang w:val="fr-FR"/>
      </w:rPr>
      <w:instrText xml:space="preserve"> PAGE </w:instrText>
    </w:r>
    <w:r w:rsidRPr="00196756">
      <w:rPr>
        <w:rStyle w:val="PageNumber"/>
      </w:rPr>
      <w:fldChar w:fldCharType="separate"/>
    </w:r>
    <w:r w:rsidR="004079E4">
      <w:rPr>
        <w:rStyle w:val="PageNumber"/>
        <w:noProof/>
        <w:lang w:val="fr-FR"/>
      </w:rPr>
      <w:t>4</w:t>
    </w:r>
    <w:r w:rsidRPr="00196756">
      <w:rPr>
        <w:rStyle w:val="PageNumber"/>
      </w:rPr>
      <w:fldChar w:fldCharType="end"/>
    </w:r>
  </w:p>
  <w:p w14:paraId="635AF63D" w14:textId="77777777" w:rsidR="00872A41" w:rsidRPr="00F2607E" w:rsidRDefault="00872A4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Cs w:val="22"/>
        <w:lang w:val="fr-FR"/>
      </w:rPr>
      <w:alias w:val="Subject"/>
      <w:tag w:val=""/>
      <w:id w:val="849609287"/>
      <w:placeholder>
        <w:docPart w:val="8AD253C834A542149A2030359A144DEB"/>
      </w:placeholder>
      <w:dataBinding w:prefixMappings="xmlns:ns0='http://purl.org/dc/elements/1.1/' xmlns:ns1='http://schemas.openxmlformats.org/package/2006/metadata/core-properties' " w:xpath="/ns1:coreProperties[1]/ns0:subject[1]" w:storeItemID="{6C3C8BC8-F283-45AE-878A-BAB7291924A1}"/>
      <w:text/>
    </w:sdtPr>
    <w:sdtContent>
      <w:p w14:paraId="6B9328FA" w14:textId="5287D334" w:rsidR="00872A41" w:rsidRPr="00196756" w:rsidRDefault="004352DF" w:rsidP="00B64E52">
        <w:pPr>
          <w:jc w:val="right"/>
          <w:rPr>
            <w:rFonts w:cs="Times New Roman"/>
            <w:szCs w:val="22"/>
            <w:lang w:val="fr-FR"/>
          </w:rPr>
        </w:pPr>
        <w:r w:rsidRPr="004352DF">
          <w:rPr>
            <w:rFonts w:cs="Times New Roman"/>
            <w:szCs w:val="22"/>
            <w:lang w:val="fr-FR"/>
          </w:rPr>
          <w:t>CBD/COP/14/INF/25</w:t>
        </w:r>
      </w:p>
    </w:sdtContent>
  </w:sdt>
  <w:p w14:paraId="0797F762" w14:textId="0F1C20FA" w:rsidR="00872A41" w:rsidRPr="00336CFF" w:rsidRDefault="00872A41" w:rsidP="00B64E52">
    <w:pPr>
      <w:pStyle w:val="Header"/>
      <w:jc w:val="right"/>
      <w:rPr>
        <w:rStyle w:val="PageNumber"/>
        <w:lang w:val="fr-FR"/>
      </w:rPr>
    </w:pPr>
    <w:r w:rsidRPr="00196756">
      <w:rPr>
        <w:lang w:val="fr-FR"/>
      </w:rPr>
      <w:t xml:space="preserve">Page </w:t>
    </w:r>
    <w:r w:rsidRPr="00196756">
      <w:rPr>
        <w:rStyle w:val="PageNumber"/>
      </w:rPr>
      <w:fldChar w:fldCharType="begin"/>
    </w:r>
    <w:r w:rsidRPr="00196756">
      <w:rPr>
        <w:rStyle w:val="PageNumber"/>
        <w:lang w:val="fr-FR"/>
      </w:rPr>
      <w:instrText xml:space="preserve"> PAGE </w:instrText>
    </w:r>
    <w:r w:rsidRPr="00196756">
      <w:rPr>
        <w:rStyle w:val="PageNumber"/>
      </w:rPr>
      <w:fldChar w:fldCharType="separate"/>
    </w:r>
    <w:r w:rsidR="004079E4">
      <w:rPr>
        <w:rStyle w:val="PageNumber"/>
        <w:noProof/>
        <w:lang w:val="fr-FR"/>
      </w:rPr>
      <w:t>3</w:t>
    </w:r>
    <w:r w:rsidRPr="00196756">
      <w:rPr>
        <w:rStyle w:val="PageNumber"/>
      </w:rPr>
      <w:fldChar w:fldCharType="end"/>
    </w:r>
  </w:p>
  <w:p w14:paraId="6BFA281E" w14:textId="77777777" w:rsidR="00872A41" w:rsidRPr="00336CFF" w:rsidRDefault="00872A41" w:rsidP="00B64E52">
    <w:pPr>
      <w:pStyle w:val="Header"/>
      <w:jc w:val="lef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EE2"/>
    <w:multiLevelType w:val="hybridMultilevel"/>
    <w:tmpl w:val="4C642B5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BEB5D53"/>
    <w:multiLevelType w:val="hybridMultilevel"/>
    <w:tmpl w:val="41E677A2"/>
    <w:numStyleLink w:val="Bullets"/>
  </w:abstractNum>
  <w:abstractNum w:abstractNumId="2" w15:restartNumberingAfterBreak="0">
    <w:nsid w:val="0F042CCF"/>
    <w:multiLevelType w:val="hybridMultilevel"/>
    <w:tmpl w:val="6074B690"/>
    <w:lvl w:ilvl="0" w:tplc="3C7AA706">
      <w:start w:val="1"/>
      <w:numFmt w:val="bullet"/>
      <w:lvlText w:val="•"/>
      <w:lvlJc w:val="left"/>
      <w:pPr>
        <w:tabs>
          <w:tab w:val="num" w:pos="720"/>
        </w:tabs>
        <w:ind w:left="720" w:hanging="360"/>
      </w:pPr>
      <w:rPr>
        <w:rFonts w:ascii="Arial" w:hAnsi="Arial" w:hint="default"/>
      </w:rPr>
    </w:lvl>
    <w:lvl w:ilvl="1" w:tplc="22F6ACFC" w:tentative="1">
      <w:start w:val="1"/>
      <w:numFmt w:val="bullet"/>
      <w:lvlText w:val="•"/>
      <w:lvlJc w:val="left"/>
      <w:pPr>
        <w:tabs>
          <w:tab w:val="num" w:pos="1440"/>
        </w:tabs>
        <w:ind w:left="1440" w:hanging="360"/>
      </w:pPr>
      <w:rPr>
        <w:rFonts w:ascii="Arial" w:hAnsi="Arial" w:hint="default"/>
      </w:rPr>
    </w:lvl>
    <w:lvl w:ilvl="2" w:tplc="AF7CBBBA" w:tentative="1">
      <w:start w:val="1"/>
      <w:numFmt w:val="bullet"/>
      <w:lvlText w:val="•"/>
      <w:lvlJc w:val="left"/>
      <w:pPr>
        <w:tabs>
          <w:tab w:val="num" w:pos="2160"/>
        </w:tabs>
        <w:ind w:left="2160" w:hanging="360"/>
      </w:pPr>
      <w:rPr>
        <w:rFonts w:ascii="Arial" w:hAnsi="Arial" w:hint="default"/>
      </w:rPr>
    </w:lvl>
    <w:lvl w:ilvl="3" w:tplc="45100864" w:tentative="1">
      <w:start w:val="1"/>
      <w:numFmt w:val="bullet"/>
      <w:lvlText w:val="•"/>
      <w:lvlJc w:val="left"/>
      <w:pPr>
        <w:tabs>
          <w:tab w:val="num" w:pos="2880"/>
        </w:tabs>
        <w:ind w:left="2880" w:hanging="360"/>
      </w:pPr>
      <w:rPr>
        <w:rFonts w:ascii="Arial" w:hAnsi="Arial" w:hint="default"/>
      </w:rPr>
    </w:lvl>
    <w:lvl w:ilvl="4" w:tplc="42D43090" w:tentative="1">
      <w:start w:val="1"/>
      <w:numFmt w:val="bullet"/>
      <w:lvlText w:val="•"/>
      <w:lvlJc w:val="left"/>
      <w:pPr>
        <w:tabs>
          <w:tab w:val="num" w:pos="3600"/>
        </w:tabs>
        <w:ind w:left="3600" w:hanging="360"/>
      </w:pPr>
      <w:rPr>
        <w:rFonts w:ascii="Arial" w:hAnsi="Arial" w:hint="default"/>
      </w:rPr>
    </w:lvl>
    <w:lvl w:ilvl="5" w:tplc="62FA9B74" w:tentative="1">
      <w:start w:val="1"/>
      <w:numFmt w:val="bullet"/>
      <w:lvlText w:val="•"/>
      <w:lvlJc w:val="left"/>
      <w:pPr>
        <w:tabs>
          <w:tab w:val="num" w:pos="4320"/>
        </w:tabs>
        <w:ind w:left="4320" w:hanging="360"/>
      </w:pPr>
      <w:rPr>
        <w:rFonts w:ascii="Arial" w:hAnsi="Arial" w:hint="default"/>
      </w:rPr>
    </w:lvl>
    <w:lvl w:ilvl="6" w:tplc="57E699EA" w:tentative="1">
      <w:start w:val="1"/>
      <w:numFmt w:val="bullet"/>
      <w:lvlText w:val="•"/>
      <w:lvlJc w:val="left"/>
      <w:pPr>
        <w:tabs>
          <w:tab w:val="num" w:pos="5040"/>
        </w:tabs>
        <w:ind w:left="5040" w:hanging="360"/>
      </w:pPr>
      <w:rPr>
        <w:rFonts w:ascii="Arial" w:hAnsi="Arial" w:hint="default"/>
      </w:rPr>
    </w:lvl>
    <w:lvl w:ilvl="7" w:tplc="1A0ECC14" w:tentative="1">
      <w:start w:val="1"/>
      <w:numFmt w:val="bullet"/>
      <w:lvlText w:val="•"/>
      <w:lvlJc w:val="left"/>
      <w:pPr>
        <w:tabs>
          <w:tab w:val="num" w:pos="5760"/>
        </w:tabs>
        <w:ind w:left="5760" w:hanging="360"/>
      </w:pPr>
      <w:rPr>
        <w:rFonts w:ascii="Arial" w:hAnsi="Arial" w:hint="default"/>
      </w:rPr>
    </w:lvl>
    <w:lvl w:ilvl="8" w:tplc="CA42F7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1E0109"/>
    <w:multiLevelType w:val="hybridMultilevel"/>
    <w:tmpl w:val="AAAAB8D0"/>
    <w:lvl w:ilvl="0" w:tplc="B9BCF08C">
      <w:start w:val="1"/>
      <w:numFmt w:val="bullet"/>
      <w:lvlText w:val="•"/>
      <w:lvlJc w:val="left"/>
      <w:pPr>
        <w:tabs>
          <w:tab w:val="num" w:pos="720"/>
        </w:tabs>
        <w:ind w:left="720" w:hanging="360"/>
      </w:pPr>
      <w:rPr>
        <w:rFonts w:ascii="Arial" w:hAnsi="Arial" w:hint="default"/>
      </w:rPr>
    </w:lvl>
    <w:lvl w:ilvl="1" w:tplc="C02CE56A" w:tentative="1">
      <w:start w:val="1"/>
      <w:numFmt w:val="bullet"/>
      <w:lvlText w:val="•"/>
      <w:lvlJc w:val="left"/>
      <w:pPr>
        <w:tabs>
          <w:tab w:val="num" w:pos="1440"/>
        </w:tabs>
        <w:ind w:left="1440" w:hanging="360"/>
      </w:pPr>
      <w:rPr>
        <w:rFonts w:ascii="Arial" w:hAnsi="Arial" w:hint="default"/>
      </w:rPr>
    </w:lvl>
    <w:lvl w:ilvl="2" w:tplc="C1F8DB86" w:tentative="1">
      <w:start w:val="1"/>
      <w:numFmt w:val="bullet"/>
      <w:lvlText w:val="•"/>
      <w:lvlJc w:val="left"/>
      <w:pPr>
        <w:tabs>
          <w:tab w:val="num" w:pos="2160"/>
        </w:tabs>
        <w:ind w:left="2160" w:hanging="360"/>
      </w:pPr>
      <w:rPr>
        <w:rFonts w:ascii="Arial" w:hAnsi="Arial" w:hint="default"/>
      </w:rPr>
    </w:lvl>
    <w:lvl w:ilvl="3" w:tplc="2154E362" w:tentative="1">
      <w:start w:val="1"/>
      <w:numFmt w:val="bullet"/>
      <w:lvlText w:val="•"/>
      <w:lvlJc w:val="left"/>
      <w:pPr>
        <w:tabs>
          <w:tab w:val="num" w:pos="2880"/>
        </w:tabs>
        <w:ind w:left="2880" w:hanging="360"/>
      </w:pPr>
      <w:rPr>
        <w:rFonts w:ascii="Arial" w:hAnsi="Arial" w:hint="default"/>
      </w:rPr>
    </w:lvl>
    <w:lvl w:ilvl="4" w:tplc="A8EE3A4E" w:tentative="1">
      <w:start w:val="1"/>
      <w:numFmt w:val="bullet"/>
      <w:lvlText w:val="•"/>
      <w:lvlJc w:val="left"/>
      <w:pPr>
        <w:tabs>
          <w:tab w:val="num" w:pos="3600"/>
        </w:tabs>
        <w:ind w:left="3600" w:hanging="360"/>
      </w:pPr>
      <w:rPr>
        <w:rFonts w:ascii="Arial" w:hAnsi="Arial" w:hint="default"/>
      </w:rPr>
    </w:lvl>
    <w:lvl w:ilvl="5" w:tplc="144E6F3E" w:tentative="1">
      <w:start w:val="1"/>
      <w:numFmt w:val="bullet"/>
      <w:lvlText w:val="•"/>
      <w:lvlJc w:val="left"/>
      <w:pPr>
        <w:tabs>
          <w:tab w:val="num" w:pos="4320"/>
        </w:tabs>
        <w:ind w:left="4320" w:hanging="360"/>
      </w:pPr>
      <w:rPr>
        <w:rFonts w:ascii="Arial" w:hAnsi="Arial" w:hint="default"/>
      </w:rPr>
    </w:lvl>
    <w:lvl w:ilvl="6" w:tplc="254E8BF4" w:tentative="1">
      <w:start w:val="1"/>
      <w:numFmt w:val="bullet"/>
      <w:lvlText w:val="•"/>
      <w:lvlJc w:val="left"/>
      <w:pPr>
        <w:tabs>
          <w:tab w:val="num" w:pos="5040"/>
        </w:tabs>
        <w:ind w:left="5040" w:hanging="360"/>
      </w:pPr>
      <w:rPr>
        <w:rFonts w:ascii="Arial" w:hAnsi="Arial" w:hint="default"/>
      </w:rPr>
    </w:lvl>
    <w:lvl w:ilvl="7" w:tplc="BAC24160" w:tentative="1">
      <w:start w:val="1"/>
      <w:numFmt w:val="bullet"/>
      <w:lvlText w:val="•"/>
      <w:lvlJc w:val="left"/>
      <w:pPr>
        <w:tabs>
          <w:tab w:val="num" w:pos="5760"/>
        </w:tabs>
        <w:ind w:left="5760" w:hanging="360"/>
      </w:pPr>
      <w:rPr>
        <w:rFonts w:ascii="Arial" w:hAnsi="Arial" w:hint="default"/>
      </w:rPr>
    </w:lvl>
    <w:lvl w:ilvl="8" w:tplc="59D808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EB0CEF"/>
    <w:multiLevelType w:val="hybridMultilevel"/>
    <w:tmpl w:val="9B9ADC6E"/>
    <w:lvl w:ilvl="0" w:tplc="200A000D">
      <w:start w:val="1"/>
      <w:numFmt w:val="bullet"/>
      <w:lvlText w:val=""/>
      <w:lvlJc w:val="left"/>
      <w:pPr>
        <w:ind w:left="1080" w:hanging="360"/>
      </w:pPr>
      <w:rPr>
        <w:rFonts w:ascii="Wingdings" w:hAnsi="Wingdings" w:hint="default"/>
      </w:rPr>
    </w:lvl>
    <w:lvl w:ilvl="1" w:tplc="200A0003">
      <w:start w:val="1"/>
      <w:numFmt w:val="bullet"/>
      <w:lvlText w:val="o"/>
      <w:lvlJc w:val="left"/>
      <w:pPr>
        <w:ind w:left="1800" w:hanging="360"/>
      </w:pPr>
      <w:rPr>
        <w:rFonts w:ascii="Courier New" w:hAnsi="Courier New" w:cs="Courier New" w:hint="default"/>
      </w:rPr>
    </w:lvl>
    <w:lvl w:ilvl="2" w:tplc="200A0005">
      <w:start w:val="1"/>
      <w:numFmt w:val="bullet"/>
      <w:lvlText w:val=""/>
      <w:lvlJc w:val="left"/>
      <w:pPr>
        <w:ind w:left="2520" w:hanging="360"/>
      </w:pPr>
      <w:rPr>
        <w:rFonts w:ascii="Wingdings" w:hAnsi="Wingdings" w:hint="default"/>
      </w:rPr>
    </w:lvl>
    <w:lvl w:ilvl="3" w:tplc="200A0001">
      <w:start w:val="1"/>
      <w:numFmt w:val="bullet"/>
      <w:lvlText w:val=""/>
      <w:lvlJc w:val="left"/>
      <w:pPr>
        <w:ind w:left="3240" w:hanging="360"/>
      </w:pPr>
      <w:rPr>
        <w:rFonts w:ascii="Symbol" w:hAnsi="Symbol" w:hint="default"/>
      </w:rPr>
    </w:lvl>
    <w:lvl w:ilvl="4" w:tplc="200A0003">
      <w:start w:val="1"/>
      <w:numFmt w:val="bullet"/>
      <w:lvlText w:val="o"/>
      <w:lvlJc w:val="left"/>
      <w:pPr>
        <w:ind w:left="3960" w:hanging="360"/>
      </w:pPr>
      <w:rPr>
        <w:rFonts w:ascii="Courier New" w:hAnsi="Courier New" w:cs="Courier New" w:hint="default"/>
      </w:rPr>
    </w:lvl>
    <w:lvl w:ilvl="5" w:tplc="200A0005">
      <w:start w:val="1"/>
      <w:numFmt w:val="bullet"/>
      <w:lvlText w:val=""/>
      <w:lvlJc w:val="left"/>
      <w:pPr>
        <w:ind w:left="4680" w:hanging="360"/>
      </w:pPr>
      <w:rPr>
        <w:rFonts w:ascii="Wingdings" w:hAnsi="Wingdings" w:hint="default"/>
      </w:rPr>
    </w:lvl>
    <w:lvl w:ilvl="6" w:tplc="200A0001">
      <w:start w:val="1"/>
      <w:numFmt w:val="bullet"/>
      <w:lvlText w:val=""/>
      <w:lvlJc w:val="left"/>
      <w:pPr>
        <w:ind w:left="5400" w:hanging="360"/>
      </w:pPr>
      <w:rPr>
        <w:rFonts w:ascii="Symbol" w:hAnsi="Symbol" w:hint="default"/>
      </w:rPr>
    </w:lvl>
    <w:lvl w:ilvl="7" w:tplc="200A0003">
      <w:start w:val="1"/>
      <w:numFmt w:val="bullet"/>
      <w:lvlText w:val="o"/>
      <w:lvlJc w:val="left"/>
      <w:pPr>
        <w:ind w:left="6120" w:hanging="360"/>
      </w:pPr>
      <w:rPr>
        <w:rFonts w:ascii="Courier New" w:hAnsi="Courier New" w:cs="Courier New" w:hint="default"/>
      </w:rPr>
    </w:lvl>
    <w:lvl w:ilvl="8" w:tplc="200A0005">
      <w:start w:val="1"/>
      <w:numFmt w:val="bullet"/>
      <w:lvlText w:val=""/>
      <w:lvlJc w:val="left"/>
      <w:pPr>
        <w:ind w:left="6840" w:hanging="360"/>
      </w:pPr>
      <w:rPr>
        <w:rFonts w:ascii="Wingdings" w:hAnsi="Wingdings" w:hint="default"/>
      </w:rPr>
    </w:lvl>
  </w:abstractNum>
  <w:abstractNum w:abstractNumId="5"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6C94A0F"/>
    <w:multiLevelType w:val="multilevel"/>
    <w:tmpl w:val="EBDCE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8360D1"/>
    <w:multiLevelType w:val="hybridMultilevel"/>
    <w:tmpl w:val="E266E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CB62AF8"/>
    <w:multiLevelType w:val="hybridMultilevel"/>
    <w:tmpl w:val="7490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1A2DAD"/>
    <w:multiLevelType w:val="hybridMultilevel"/>
    <w:tmpl w:val="14EE76F6"/>
    <w:lvl w:ilvl="0" w:tplc="1D0CC996">
      <w:start w:val="1"/>
      <w:numFmt w:val="bullet"/>
      <w:lvlText w:val="•"/>
      <w:lvlJc w:val="left"/>
      <w:pPr>
        <w:tabs>
          <w:tab w:val="num" w:pos="720"/>
        </w:tabs>
        <w:ind w:left="720" w:hanging="360"/>
      </w:pPr>
      <w:rPr>
        <w:rFonts w:ascii="Arial" w:hAnsi="Arial" w:hint="default"/>
      </w:rPr>
    </w:lvl>
    <w:lvl w:ilvl="1" w:tplc="27C65456" w:tentative="1">
      <w:start w:val="1"/>
      <w:numFmt w:val="bullet"/>
      <w:lvlText w:val="•"/>
      <w:lvlJc w:val="left"/>
      <w:pPr>
        <w:tabs>
          <w:tab w:val="num" w:pos="1440"/>
        </w:tabs>
        <w:ind w:left="1440" w:hanging="360"/>
      </w:pPr>
      <w:rPr>
        <w:rFonts w:ascii="Arial" w:hAnsi="Arial" w:hint="default"/>
      </w:rPr>
    </w:lvl>
    <w:lvl w:ilvl="2" w:tplc="FA5640A0" w:tentative="1">
      <w:start w:val="1"/>
      <w:numFmt w:val="bullet"/>
      <w:lvlText w:val="•"/>
      <w:lvlJc w:val="left"/>
      <w:pPr>
        <w:tabs>
          <w:tab w:val="num" w:pos="2160"/>
        </w:tabs>
        <w:ind w:left="2160" w:hanging="360"/>
      </w:pPr>
      <w:rPr>
        <w:rFonts w:ascii="Arial" w:hAnsi="Arial" w:hint="default"/>
      </w:rPr>
    </w:lvl>
    <w:lvl w:ilvl="3" w:tplc="9A3202A4" w:tentative="1">
      <w:start w:val="1"/>
      <w:numFmt w:val="bullet"/>
      <w:lvlText w:val="•"/>
      <w:lvlJc w:val="left"/>
      <w:pPr>
        <w:tabs>
          <w:tab w:val="num" w:pos="2880"/>
        </w:tabs>
        <w:ind w:left="2880" w:hanging="360"/>
      </w:pPr>
      <w:rPr>
        <w:rFonts w:ascii="Arial" w:hAnsi="Arial" w:hint="default"/>
      </w:rPr>
    </w:lvl>
    <w:lvl w:ilvl="4" w:tplc="A91C2B6A" w:tentative="1">
      <w:start w:val="1"/>
      <w:numFmt w:val="bullet"/>
      <w:lvlText w:val="•"/>
      <w:lvlJc w:val="left"/>
      <w:pPr>
        <w:tabs>
          <w:tab w:val="num" w:pos="3600"/>
        </w:tabs>
        <w:ind w:left="3600" w:hanging="360"/>
      </w:pPr>
      <w:rPr>
        <w:rFonts w:ascii="Arial" w:hAnsi="Arial" w:hint="default"/>
      </w:rPr>
    </w:lvl>
    <w:lvl w:ilvl="5" w:tplc="0472C428" w:tentative="1">
      <w:start w:val="1"/>
      <w:numFmt w:val="bullet"/>
      <w:lvlText w:val="•"/>
      <w:lvlJc w:val="left"/>
      <w:pPr>
        <w:tabs>
          <w:tab w:val="num" w:pos="4320"/>
        </w:tabs>
        <w:ind w:left="4320" w:hanging="360"/>
      </w:pPr>
      <w:rPr>
        <w:rFonts w:ascii="Arial" w:hAnsi="Arial" w:hint="default"/>
      </w:rPr>
    </w:lvl>
    <w:lvl w:ilvl="6" w:tplc="EC88E59A" w:tentative="1">
      <w:start w:val="1"/>
      <w:numFmt w:val="bullet"/>
      <w:lvlText w:val="•"/>
      <w:lvlJc w:val="left"/>
      <w:pPr>
        <w:tabs>
          <w:tab w:val="num" w:pos="5040"/>
        </w:tabs>
        <w:ind w:left="5040" w:hanging="360"/>
      </w:pPr>
      <w:rPr>
        <w:rFonts w:ascii="Arial" w:hAnsi="Arial" w:hint="default"/>
      </w:rPr>
    </w:lvl>
    <w:lvl w:ilvl="7" w:tplc="F2E4CBC4" w:tentative="1">
      <w:start w:val="1"/>
      <w:numFmt w:val="bullet"/>
      <w:lvlText w:val="•"/>
      <w:lvlJc w:val="left"/>
      <w:pPr>
        <w:tabs>
          <w:tab w:val="num" w:pos="5760"/>
        </w:tabs>
        <w:ind w:left="5760" w:hanging="360"/>
      </w:pPr>
      <w:rPr>
        <w:rFonts w:ascii="Arial" w:hAnsi="Arial" w:hint="default"/>
      </w:rPr>
    </w:lvl>
    <w:lvl w:ilvl="8" w:tplc="9CEEE0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2" w15:restartNumberingAfterBreak="0">
    <w:nsid w:val="1DF97E5A"/>
    <w:multiLevelType w:val="hybridMultilevel"/>
    <w:tmpl w:val="C108C6FC"/>
    <w:lvl w:ilvl="0" w:tplc="200A000D">
      <w:start w:val="1"/>
      <w:numFmt w:val="bullet"/>
      <w:lvlText w:val=""/>
      <w:lvlJc w:val="left"/>
      <w:pPr>
        <w:ind w:left="720" w:hanging="360"/>
      </w:pPr>
      <w:rPr>
        <w:rFonts w:ascii="Wingdings" w:hAnsi="Wingdings" w:hint="default"/>
      </w:rPr>
    </w:lvl>
    <w:lvl w:ilvl="1" w:tplc="200A000D">
      <w:start w:val="1"/>
      <w:numFmt w:val="bullet"/>
      <w:lvlText w:val=""/>
      <w:lvlJc w:val="left"/>
      <w:pPr>
        <w:ind w:left="1440" w:hanging="360"/>
      </w:pPr>
      <w:rPr>
        <w:rFonts w:ascii="Wingdings" w:hAnsi="Wingdings"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3" w15:restartNumberingAfterBreak="0">
    <w:nsid w:val="208A7D0F"/>
    <w:multiLevelType w:val="hybridMultilevel"/>
    <w:tmpl w:val="EF147D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2DCB7F75"/>
    <w:multiLevelType w:val="hybridMultilevel"/>
    <w:tmpl w:val="D9ECC4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353451F0"/>
    <w:multiLevelType w:val="hybridMultilevel"/>
    <w:tmpl w:val="71D8F6E2"/>
    <w:lvl w:ilvl="0" w:tplc="CC046630">
      <w:start w:val="1"/>
      <w:numFmt w:val="bullet"/>
      <w:lvlText w:val="•"/>
      <w:lvlJc w:val="left"/>
      <w:pPr>
        <w:tabs>
          <w:tab w:val="num" w:pos="720"/>
        </w:tabs>
        <w:ind w:left="720" w:hanging="360"/>
      </w:pPr>
      <w:rPr>
        <w:rFonts w:ascii="Arial" w:hAnsi="Arial" w:hint="default"/>
      </w:rPr>
    </w:lvl>
    <w:lvl w:ilvl="1" w:tplc="B3DA22CC">
      <w:start w:val="1597"/>
      <w:numFmt w:val="bullet"/>
      <w:lvlText w:val="•"/>
      <w:lvlJc w:val="left"/>
      <w:pPr>
        <w:tabs>
          <w:tab w:val="num" w:pos="1440"/>
        </w:tabs>
        <w:ind w:left="1440" w:hanging="360"/>
      </w:pPr>
      <w:rPr>
        <w:rFonts w:ascii="Arial" w:hAnsi="Arial" w:hint="default"/>
      </w:rPr>
    </w:lvl>
    <w:lvl w:ilvl="2" w:tplc="65F617C4" w:tentative="1">
      <w:start w:val="1"/>
      <w:numFmt w:val="bullet"/>
      <w:lvlText w:val="•"/>
      <w:lvlJc w:val="left"/>
      <w:pPr>
        <w:tabs>
          <w:tab w:val="num" w:pos="2160"/>
        </w:tabs>
        <w:ind w:left="2160" w:hanging="360"/>
      </w:pPr>
      <w:rPr>
        <w:rFonts w:ascii="Arial" w:hAnsi="Arial" w:hint="default"/>
      </w:rPr>
    </w:lvl>
    <w:lvl w:ilvl="3" w:tplc="2C5897C8" w:tentative="1">
      <w:start w:val="1"/>
      <w:numFmt w:val="bullet"/>
      <w:lvlText w:val="•"/>
      <w:lvlJc w:val="left"/>
      <w:pPr>
        <w:tabs>
          <w:tab w:val="num" w:pos="2880"/>
        </w:tabs>
        <w:ind w:left="2880" w:hanging="360"/>
      </w:pPr>
      <w:rPr>
        <w:rFonts w:ascii="Arial" w:hAnsi="Arial" w:hint="default"/>
      </w:rPr>
    </w:lvl>
    <w:lvl w:ilvl="4" w:tplc="43B8607A" w:tentative="1">
      <w:start w:val="1"/>
      <w:numFmt w:val="bullet"/>
      <w:lvlText w:val="•"/>
      <w:lvlJc w:val="left"/>
      <w:pPr>
        <w:tabs>
          <w:tab w:val="num" w:pos="3600"/>
        </w:tabs>
        <w:ind w:left="3600" w:hanging="360"/>
      </w:pPr>
      <w:rPr>
        <w:rFonts w:ascii="Arial" w:hAnsi="Arial" w:hint="default"/>
      </w:rPr>
    </w:lvl>
    <w:lvl w:ilvl="5" w:tplc="7B560132" w:tentative="1">
      <w:start w:val="1"/>
      <w:numFmt w:val="bullet"/>
      <w:lvlText w:val="•"/>
      <w:lvlJc w:val="left"/>
      <w:pPr>
        <w:tabs>
          <w:tab w:val="num" w:pos="4320"/>
        </w:tabs>
        <w:ind w:left="4320" w:hanging="360"/>
      </w:pPr>
      <w:rPr>
        <w:rFonts w:ascii="Arial" w:hAnsi="Arial" w:hint="default"/>
      </w:rPr>
    </w:lvl>
    <w:lvl w:ilvl="6" w:tplc="3B7A2E46" w:tentative="1">
      <w:start w:val="1"/>
      <w:numFmt w:val="bullet"/>
      <w:lvlText w:val="•"/>
      <w:lvlJc w:val="left"/>
      <w:pPr>
        <w:tabs>
          <w:tab w:val="num" w:pos="5040"/>
        </w:tabs>
        <w:ind w:left="5040" w:hanging="360"/>
      </w:pPr>
      <w:rPr>
        <w:rFonts w:ascii="Arial" w:hAnsi="Arial" w:hint="default"/>
      </w:rPr>
    </w:lvl>
    <w:lvl w:ilvl="7" w:tplc="8E109962" w:tentative="1">
      <w:start w:val="1"/>
      <w:numFmt w:val="bullet"/>
      <w:lvlText w:val="•"/>
      <w:lvlJc w:val="left"/>
      <w:pPr>
        <w:tabs>
          <w:tab w:val="num" w:pos="5760"/>
        </w:tabs>
        <w:ind w:left="5760" w:hanging="360"/>
      </w:pPr>
      <w:rPr>
        <w:rFonts w:ascii="Arial" w:hAnsi="Arial" w:hint="default"/>
      </w:rPr>
    </w:lvl>
    <w:lvl w:ilvl="8" w:tplc="EB5CE95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B461F7B"/>
    <w:multiLevelType w:val="hybridMultilevel"/>
    <w:tmpl w:val="BA840B1E"/>
    <w:lvl w:ilvl="0" w:tplc="EE3E63E6">
      <w:start w:val="1"/>
      <w:numFmt w:val="bullet"/>
      <w:lvlText w:val="•"/>
      <w:lvlJc w:val="left"/>
      <w:pPr>
        <w:tabs>
          <w:tab w:val="num" w:pos="720"/>
        </w:tabs>
        <w:ind w:left="720" w:hanging="360"/>
      </w:pPr>
      <w:rPr>
        <w:rFonts w:ascii="Arial" w:hAnsi="Arial" w:hint="default"/>
      </w:rPr>
    </w:lvl>
    <w:lvl w:ilvl="1" w:tplc="C9D44F2A">
      <w:start w:val="560"/>
      <w:numFmt w:val="bullet"/>
      <w:lvlText w:val="•"/>
      <w:lvlJc w:val="left"/>
      <w:pPr>
        <w:tabs>
          <w:tab w:val="num" w:pos="1440"/>
        </w:tabs>
        <w:ind w:left="1440" w:hanging="360"/>
      </w:pPr>
      <w:rPr>
        <w:rFonts w:ascii="Arial" w:hAnsi="Arial" w:hint="default"/>
      </w:rPr>
    </w:lvl>
    <w:lvl w:ilvl="2" w:tplc="71A648E2" w:tentative="1">
      <w:start w:val="1"/>
      <w:numFmt w:val="bullet"/>
      <w:lvlText w:val="•"/>
      <w:lvlJc w:val="left"/>
      <w:pPr>
        <w:tabs>
          <w:tab w:val="num" w:pos="2160"/>
        </w:tabs>
        <w:ind w:left="2160" w:hanging="360"/>
      </w:pPr>
      <w:rPr>
        <w:rFonts w:ascii="Arial" w:hAnsi="Arial" w:hint="default"/>
      </w:rPr>
    </w:lvl>
    <w:lvl w:ilvl="3" w:tplc="56045EB0" w:tentative="1">
      <w:start w:val="1"/>
      <w:numFmt w:val="bullet"/>
      <w:lvlText w:val="•"/>
      <w:lvlJc w:val="left"/>
      <w:pPr>
        <w:tabs>
          <w:tab w:val="num" w:pos="2880"/>
        </w:tabs>
        <w:ind w:left="2880" w:hanging="360"/>
      </w:pPr>
      <w:rPr>
        <w:rFonts w:ascii="Arial" w:hAnsi="Arial" w:hint="default"/>
      </w:rPr>
    </w:lvl>
    <w:lvl w:ilvl="4" w:tplc="FD2E5536" w:tentative="1">
      <w:start w:val="1"/>
      <w:numFmt w:val="bullet"/>
      <w:lvlText w:val="•"/>
      <w:lvlJc w:val="left"/>
      <w:pPr>
        <w:tabs>
          <w:tab w:val="num" w:pos="3600"/>
        </w:tabs>
        <w:ind w:left="3600" w:hanging="360"/>
      </w:pPr>
      <w:rPr>
        <w:rFonts w:ascii="Arial" w:hAnsi="Arial" w:hint="default"/>
      </w:rPr>
    </w:lvl>
    <w:lvl w:ilvl="5" w:tplc="7646DCFA" w:tentative="1">
      <w:start w:val="1"/>
      <w:numFmt w:val="bullet"/>
      <w:lvlText w:val="•"/>
      <w:lvlJc w:val="left"/>
      <w:pPr>
        <w:tabs>
          <w:tab w:val="num" w:pos="4320"/>
        </w:tabs>
        <w:ind w:left="4320" w:hanging="360"/>
      </w:pPr>
      <w:rPr>
        <w:rFonts w:ascii="Arial" w:hAnsi="Arial" w:hint="default"/>
      </w:rPr>
    </w:lvl>
    <w:lvl w:ilvl="6" w:tplc="0DE0B3E2" w:tentative="1">
      <w:start w:val="1"/>
      <w:numFmt w:val="bullet"/>
      <w:lvlText w:val="•"/>
      <w:lvlJc w:val="left"/>
      <w:pPr>
        <w:tabs>
          <w:tab w:val="num" w:pos="5040"/>
        </w:tabs>
        <w:ind w:left="5040" w:hanging="360"/>
      </w:pPr>
      <w:rPr>
        <w:rFonts w:ascii="Arial" w:hAnsi="Arial" w:hint="default"/>
      </w:rPr>
    </w:lvl>
    <w:lvl w:ilvl="7" w:tplc="6C463B78" w:tentative="1">
      <w:start w:val="1"/>
      <w:numFmt w:val="bullet"/>
      <w:lvlText w:val="•"/>
      <w:lvlJc w:val="left"/>
      <w:pPr>
        <w:tabs>
          <w:tab w:val="num" w:pos="5760"/>
        </w:tabs>
        <w:ind w:left="5760" w:hanging="360"/>
      </w:pPr>
      <w:rPr>
        <w:rFonts w:ascii="Arial" w:hAnsi="Arial" w:hint="default"/>
      </w:rPr>
    </w:lvl>
    <w:lvl w:ilvl="8" w:tplc="F716896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917620"/>
    <w:multiLevelType w:val="hybridMultilevel"/>
    <w:tmpl w:val="055E6822"/>
    <w:lvl w:ilvl="0" w:tplc="4E6010B6">
      <w:start w:val="1"/>
      <w:numFmt w:val="bullet"/>
      <w:lvlText w:val="•"/>
      <w:lvlJc w:val="left"/>
      <w:pPr>
        <w:tabs>
          <w:tab w:val="num" w:pos="720"/>
        </w:tabs>
        <w:ind w:left="720" w:hanging="360"/>
      </w:pPr>
      <w:rPr>
        <w:rFonts w:ascii="Arial" w:hAnsi="Arial" w:hint="default"/>
      </w:rPr>
    </w:lvl>
    <w:lvl w:ilvl="1" w:tplc="7DA6BB18" w:tentative="1">
      <w:start w:val="1"/>
      <w:numFmt w:val="bullet"/>
      <w:lvlText w:val="•"/>
      <w:lvlJc w:val="left"/>
      <w:pPr>
        <w:tabs>
          <w:tab w:val="num" w:pos="1440"/>
        </w:tabs>
        <w:ind w:left="1440" w:hanging="360"/>
      </w:pPr>
      <w:rPr>
        <w:rFonts w:ascii="Arial" w:hAnsi="Arial" w:hint="default"/>
      </w:rPr>
    </w:lvl>
    <w:lvl w:ilvl="2" w:tplc="15DE6104" w:tentative="1">
      <w:start w:val="1"/>
      <w:numFmt w:val="bullet"/>
      <w:lvlText w:val="•"/>
      <w:lvlJc w:val="left"/>
      <w:pPr>
        <w:tabs>
          <w:tab w:val="num" w:pos="2160"/>
        </w:tabs>
        <w:ind w:left="2160" w:hanging="360"/>
      </w:pPr>
      <w:rPr>
        <w:rFonts w:ascii="Arial" w:hAnsi="Arial" w:hint="default"/>
      </w:rPr>
    </w:lvl>
    <w:lvl w:ilvl="3" w:tplc="5FFA649A" w:tentative="1">
      <w:start w:val="1"/>
      <w:numFmt w:val="bullet"/>
      <w:lvlText w:val="•"/>
      <w:lvlJc w:val="left"/>
      <w:pPr>
        <w:tabs>
          <w:tab w:val="num" w:pos="2880"/>
        </w:tabs>
        <w:ind w:left="2880" w:hanging="360"/>
      </w:pPr>
      <w:rPr>
        <w:rFonts w:ascii="Arial" w:hAnsi="Arial" w:hint="default"/>
      </w:rPr>
    </w:lvl>
    <w:lvl w:ilvl="4" w:tplc="EABCF454" w:tentative="1">
      <w:start w:val="1"/>
      <w:numFmt w:val="bullet"/>
      <w:lvlText w:val="•"/>
      <w:lvlJc w:val="left"/>
      <w:pPr>
        <w:tabs>
          <w:tab w:val="num" w:pos="3600"/>
        </w:tabs>
        <w:ind w:left="3600" w:hanging="360"/>
      </w:pPr>
      <w:rPr>
        <w:rFonts w:ascii="Arial" w:hAnsi="Arial" w:hint="default"/>
      </w:rPr>
    </w:lvl>
    <w:lvl w:ilvl="5" w:tplc="E412134A" w:tentative="1">
      <w:start w:val="1"/>
      <w:numFmt w:val="bullet"/>
      <w:lvlText w:val="•"/>
      <w:lvlJc w:val="left"/>
      <w:pPr>
        <w:tabs>
          <w:tab w:val="num" w:pos="4320"/>
        </w:tabs>
        <w:ind w:left="4320" w:hanging="360"/>
      </w:pPr>
      <w:rPr>
        <w:rFonts w:ascii="Arial" w:hAnsi="Arial" w:hint="default"/>
      </w:rPr>
    </w:lvl>
    <w:lvl w:ilvl="6" w:tplc="796C8388" w:tentative="1">
      <w:start w:val="1"/>
      <w:numFmt w:val="bullet"/>
      <w:lvlText w:val="•"/>
      <w:lvlJc w:val="left"/>
      <w:pPr>
        <w:tabs>
          <w:tab w:val="num" w:pos="5040"/>
        </w:tabs>
        <w:ind w:left="5040" w:hanging="360"/>
      </w:pPr>
      <w:rPr>
        <w:rFonts w:ascii="Arial" w:hAnsi="Arial" w:hint="default"/>
      </w:rPr>
    </w:lvl>
    <w:lvl w:ilvl="7" w:tplc="7E448E40" w:tentative="1">
      <w:start w:val="1"/>
      <w:numFmt w:val="bullet"/>
      <w:lvlText w:val="•"/>
      <w:lvlJc w:val="left"/>
      <w:pPr>
        <w:tabs>
          <w:tab w:val="num" w:pos="5760"/>
        </w:tabs>
        <w:ind w:left="5760" w:hanging="360"/>
      </w:pPr>
      <w:rPr>
        <w:rFonts w:ascii="Arial" w:hAnsi="Arial" w:hint="default"/>
      </w:rPr>
    </w:lvl>
    <w:lvl w:ilvl="8" w:tplc="D53CE83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DE00CF3"/>
    <w:multiLevelType w:val="hybridMultilevel"/>
    <w:tmpl w:val="F0D84CD8"/>
    <w:lvl w:ilvl="0" w:tplc="5DAC2A40">
      <w:start w:val="1"/>
      <w:numFmt w:val="bullet"/>
      <w:lvlText w:val="•"/>
      <w:lvlJc w:val="left"/>
      <w:pPr>
        <w:tabs>
          <w:tab w:val="num" w:pos="720"/>
        </w:tabs>
        <w:ind w:left="720" w:hanging="360"/>
      </w:pPr>
      <w:rPr>
        <w:rFonts w:ascii="Arial" w:hAnsi="Arial" w:hint="default"/>
      </w:rPr>
    </w:lvl>
    <w:lvl w:ilvl="1" w:tplc="567E9DD0">
      <w:start w:val="573"/>
      <w:numFmt w:val="bullet"/>
      <w:lvlText w:val="•"/>
      <w:lvlJc w:val="left"/>
      <w:pPr>
        <w:tabs>
          <w:tab w:val="num" w:pos="1440"/>
        </w:tabs>
        <w:ind w:left="1440" w:hanging="360"/>
      </w:pPr>
      <w:rPr>
        <w:rFonts w:ascii="Arial" w:hAnsi="Arial" w:hint="default"/>
      </w:rPr>
    </w:lvl>
    <w:lvl w:ilvl="2" w:tplc="E3F6DA94" w:tentative="1">
      <w:start w:val="1"/>
      <w:numFmt w:val="bullet"/>
      <w:lvlText w:val="•"/>
      <w:lvlJc w:val="left"/>
      <w:pPr>
        <w:tabs>
          <w:tab w:val="num" w:pos="2160"/>
        </w:tabs>
        <w:ind w:left="2160" w:hanging="360"/>
      </w:pPr>
      <w:rPr>
        <w:rFonts w:ascii="Arial" w:hAnsi="Arial" w:hint="default"/>
      </w:rPr>
    </w:lvl>
    <w:lvl w:ilvl="3" w:tplc="F6527468" w:tentative="1">
      <w:start w:val="1"/>
      <w:numFmt w:val="bullet"/>
      <w:lvlText w:val="•"/>
      <w:lvlJc w:val="left"/>
      <w:pPr>
        <w:tabs>
          <w:tab w:val="num" w:pos="2880"/>
        </w:tabs>
        <w:ind w:left="2880" w:hanging="360"/>
      </w:pPr>
      <w:rPr>
        <w:rFonts w:ascii="Arial" w:hAnsi="Arial" w:hint="default"/>
      </w:rPr>
    </w:lvl>
    <w:lvl w:ilvl="4" w:tplc="436C1904" w:tentative="1">
      <w:start w:val="1"/>
      <w:numFmt w:val="bullet"/>
      <w:lvlText w:val="•"/>
      <w:lvlJc w:val="left"/>
      <w:pPr>
        <w:tabs>
          <w:tab w:val="num" w:pos="3600"/>
        </w:tabs>
        <w:ind w:left="3600" w:hanging="360"/>
      </w:pPr>
      <w:rPr>
        <w:rFonts w:ascii="Arial" w:hAnsi="Arial" w:hint="default"/>
      </w:rPr>
    </w:lvl>
    <w:lvl w:ilvl="5" w:tplc="07D86954" w:tentative="1">
      <w:start w:val="1"/>
      <w:numFmt w:val="bullet"/>
      <w:lvlText w:val="•"/>
      <w:lvlJc w:val="left"/>
      <w:pPr>
        <w:tabs>
          <w:tab w:val="num" w:pos="4320"/>
        </w:tabs>
        <w:ind w:left="4320" w:hanging="360"/>
      </w:pPr>
      <w:rPr>
        <w:rFonts w:ascii="Arial" w:hAnsi="Arial" w:hint="default"/>
      </w:rPr>
    </w:lvl>
    <w:lvl w:ilvl="6" w:tplc="5BB21692" w:tentative="1">
      <w:start w:val="1"/>
      <w:numFmt w:val="bullet"/>
      <w:lvlText w:val="•"/>
      <w:lvlJc w:val="left"/>
      <w:pPr>
        <w:tabs>
          <w:tab w:val="num" w:pos="5040"/>
        </w:tabs>
        <w:ind w:left="5040" w:hanging="360"/>
      </w:pPr>
      <w:rPr>
        <w:rFonts w:ascii="Arial" w:hAnsi="Arial" w:hint="default"/>
      </w:rPr>
    </w:lvl>
    <w:lvl w:ilvl="7" w:tplc="4C6ACDF6" w:tentative="1">
      <w:start w:val="1"/>
      <w:numFmt w:val="bullet"/>
      <w:lvlText w:val="•"/>
      <w:lvlJc w:val="left"/>
      <w:pPr>
        <w:tabs>
          <w:tab w:val="num" w:pos="5760"/>
        </w:tabs>
        <w:ind w:left="5760" w:hanging="360"/>
      </w:pPr>
      <w:rPr>
        <w:rFonts w:ascii="Arial" w:hAnsi="Arial" w:hint="default"/>
      </w:rPr>
    </w:lvl>
    <w:lvl w:ilvl="8" w:tplc="CFA452C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2E51022"/>
    <w:multiLevelType w:val="hybridMultilevel"/>
    <w:tmpl w:val="29EA48D2"/>
    <w:lvl w:ilvl="0" w:tplc="03F64B72">
      <w:start w:val="1"/>
      <w:numFmt w:val="bullet"/>
      <w:lvlText w:val="•"/>
      <w:lvlJc w:val="left"/>
      <w:pPr>
        <w:tabs>
          <w:tab w:val="num" w:pos="720"/>
        </w:tabs>
        <w:ind w:left="720" w:hanging="360"/>
      </w:pPr>
      <w:rPr>
        <w:rFonts w:ascii="Arial" w:hAnsi="Arial" w:hint="default"/>
      </w:rPr>
    </w:lvl>
    <w:lvl w:ilvl="1" w:tplc="E1FC441A">
      <w:start w:val="560"/>
      <w:numFmt w:val="bullet"/>
      <w:lvlText w:val="•"/>
      <w:lvlJc w:val="left"/>
      <w:pPr>
        <w:tabs>
          <w:tab w:val="num" w:pos="1440"/>
        </w:tabs>
        <w:ind w:left="1440" w:hanging="360"/>
      </w:pPr>
      <w:rPr>
        <w:rFonts w:ascii="Arial" w:hAnsi="Arial" w:hint="default"/>
      </w:rPr>
    </w:lvl>
    <w:lvl w:ilvl="2" w:tplc="1E5649B8" w:tentative="1">
      <w:start w:val="1"/>
      <w:numFmt w:val="bullet"/>
      <w:lvlText w:val="•"/>
      <w:lvlJc w:val="left"/>
      <w:pPr>
        <w:tabs>
          <w:tab w:val="num" w:pos="2160"/>
        </w:tabs>
        <w:ind w:left="2160" w:hanging="360"/>
      </w:pPr>
      <w:rPr>
        <w:rFonts w:ascii="Arial" w:hAnsi="Arial" w:hint="default"/>
      </w:rPr>
    </w:lvl>
    <w:lvl w:ilvl="3" w:tplc="898C3CAA" w:tentative="1">
      <w:start w:val="1"/>
      <w:numFmt w:val="bullet"/>
      <w:lvlText w:val="•"/>
      <w:lvlJc w:val="left"/>
      <w:pPr>
        <w:tabs>
          <w:tab w:val="num" w:pos="2880"/>
        </w:tabs>
        <w:ind w:left="2880" w:hanging="360"/>
      </w:pPr>
      <w:rPr>
        <w:rFonts w:ascii="Arial" w:hAnsi="Arial" w:hint="default"/>
      </w:rPr>
    </w:lvl>
    <w:lvl w:ilvl="4" w:tplc="AE08F382" w:tentative="1">
      <w:start w:val="1"/>
      <w:numFmt w:val="bullet"/>
      <w:lvlText w:val="•"/>
      <w:lvlJc w:val="left"/>
      <w:pPr>
        <w:tabs>
          <w:tab w:val="num" w:pos="3600"/>
        </w:tabs>
        <w:ind w:left="3600" w:hanging="360"/>
      </w:pPr>
      <w:rPr>
        <w:rFonts w:ascii="Arial" w:hAnsi="Arial" w:hint="default"/>
      </w:rPr>
    </w:lvl>
    <w:lvl w:ilvl="5" w:tplc="616E160C" w:tentative="1">
      <w:start w:val="1"/>
      <w:numFmt w:val="bullet"/>
      <w:lvlText w:val="•"/>
      <w:lvlJc w:val="left"/>
      <w:pPr>
        <w:tabs>
          <w:tab w:val="num" w:pos="4320"/>
        </w:tabs>
        <w:ind w:left="4320" w:hanging="360"/>
      </w:pPr>
      <w:rPr>
        <w:rFonts w:ascii="Arial" w:hAnsi="Arial" w:hint="default"/>
      </w:rPr>
    </w:lvl>
    <w:lvl w:ilvl="6" w:tplc="33F24CD0" w:tentative="1">
      <w:start w:val="1"/>
      <w:numFmt w:val="bullet"/>
      <w:lvlText w:val="•"/>
      <w:lvlJc w:val="left"/>
      <w:pPr>
        <w:tabs>
          <w:tab w:val="num" w:pos="5040"/>
        </w:tabs>
        <w:ind w:left="5040" w:hanging="360"/>
      </w:pPr>
      <w:rPr>
        <w:rFonts w:ascii="Arial" w:hAnsi="Arial" w:hint="default"/>
      </w:rPr>
    </w:lvl>
    <w:lvl w:ilvl="7" w:tplc="22009E96" w:tentative="1">
      <w:start w:val="1"/>
      <w:numFmt w:val="bullet"/>
      <w:lvlText w:val="•"/>
      <w:lvlJc w:val="left"/>
      <w:pPr>
        <w:tabs>
          <w:tab w:val="num" w:pos="5760"/>
        </w:tabs>
        <w:ind w:left="5760" w:hanging="360"/>
      </w:pPr>
      <w:rPr>
        <w:rFonts w:ascii="Arial" w:hAnsi="Arial" w:hint="default"/>
      </w:rPr>
    </w:lvl>
    <w:lvl w:ilvl="8" w:tplc="7AEAEE5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6E87CCD"/>
    <w:multiLevelType w:val="hybridMultilevel"/>
    <w:tmpl w:val="D376122C"/>
    <w:lvl w:ilvl="0" w:tplc="A64637BA">
      <w:start w:val="1"/>
      <w:numFmt w:val="decimal"/>
      <w:lvlText w:val="%1."/>
      <w:lvlJc w:val="left"/>
    </w:lvl>
    <w:lvl w:ilvl="1" w:tplc="246EFAE6">
      <w:numFmt w:val="decimal"/>
      <w:lvlText w:val=""/>
      <w:lvlJc w:val="left"/>
    </w:lvl>
    <w:lvl w:ilvl="2" w:tplc="0674D39A">
      <w:numFmt w:val="decimal"/>
      <w:lvlText w:val=""/>
      <w:lvlJc w:val="left"/>
    </w:lvl>
    <w:lvl w:ilvl="3" w:tplc="468E4A9A">
      <w:numFmt w:val="decimal"/>
      <w:lvlText w:val=""/>
      <w:lvlJc w:val="left"/>
    </w:lvl>
    <w:lvl w:ilvl="4" w:tplc="8618BDA6">
      <w:numFmt w:val="decimal"/>
      <w:lvlText w:val=""/>
      <w:lvlJc w:val="left"/>
    </w:lvl>
    <w:lvl w:ilvl="5" w:tplc="FF4255EA">
      <w:numFmt w:val="decimal"/>
      <w:lvlText w:val=""/>
      <w:lvlJc w:val="left"/>
    </w:lvl>
    <w:lvl w:ilvl="6" w:tplc="6A76CE70">
      <w:numFmt w:val="decimal"/>
      <w:lvlText w:val=""/>
      <w:lvlJc w:val="left"/>
    </w:lvl>
    <w:lvl w:ilvl="7" w:tplc="40BA8D80">
      <w:numFmt w:val="decimal"/>
      <w:lvlText w:val=""/>
      <w:lvlJc w:val="left"/>
    </w:lvl>
    <w:lvl w:ilvl="8" w:tplc="D7906978">
      <w:numFmt w:val="decimal"/>
      <w:lvlText w:val=""/>
      <w:lvlJc w:val="left"/>
    </w:lvl>
  </w:abstractNum>
  <w:abstractNum w:abstractNumId="21"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9C3773B"/>
    <w:multiLevelType w:val="hybridMultilevel"/>
    <w:tmpl w:val="B1301D76"/>
    <w:lvl w:ilvl="0" w:tplc="10090001">
      <w:start w:val="1"/>
      <w:numFmt w:val="bullet"/>
      <w:lvlText w:val=""/>
      <w:lvlJc w:val="left"/>
      <w:pPr>
        <w:tabs>
          <w:tab w:val="num" w:pos="720"/>
        </w:tabs>
        <w:ind w:left="720" w:hanging="360"/>
      </w:pPr>
      <w:rPr>
        <w:rFonts w:ascii="Symbol" w:hAnsi="Symbol" w:hint="default"/>
      </w:rPr>
    </w:lvl>
    <w:lvl w:ilvl="1" w:tplc="E41CA80C" w:tentative="1">
      <w:start w:val="1"/>
      <w:numFmt w:val="bullet"/>
      <w:lvlText w:val=""/>
      <w:lvlJc w:val="left"/>
      <w:pPr>
        <w:tabs>
          <w:tab w:val="num" w:pos="1440"/>
        </w:tabs>
        <w:ind w:left="1440" w:hanging="360"/>
      </w:pPr>
      <w:rPr>
        <w:rFonts w:ascii="Wingdings 2" w:hAnsi="Wingdings 2" w:hint="default"/>
      </w:rPr>
    </w:lvl>
    <w:lvl w:ilvl="2" w:tplc="793C5078" w:tentative="1">
      <w:start w:val="1"/>
      <w:numFmt w:val="bullet"/>
      <w:lvlText w:val=""/>
      <w:lvlJc w:val="left"/>
      <w:pPr>
        <w:tabs>
          <w:tab w:val="num" w:pos="2160"/>
        </w:tabs>
        <w:ind w:left="2160" w:hanging="360"/>
      </w:pPr>
      <w:rPr>
        <w:rFonts w:ascii="Wingdings 2" w:hAnsi="Wingdings 2" w:hint="default"/>
      </w:rPr>
    </w:lvl>
    <w:lvl w:ilvl="3" w:tplc="81C255F0" w:tentative="1">
      <w:start w:val="1"/>
      <w:numFmt w:val="bullet"/>
      <w:lvlText w:val=""/>
      <w:lvlJc w:val="left"/>
      <w:pPr>
        <w:tabs>
          <w:tab w:val="num" w:pos="2880"/>
        </w:tabs>
        <w:ind w:left="2880" w:hanging="360"/>
      </w:pPr>
      <w:rPr>
        <w:rFonts w:ascii="Wingdings 2" w:hAnsi="Wingdings 2" w:hint="default"/>
      </w:rPr>
    </w:lvl>
    <w:lvl w:ilvl="4" w:tplc="63B2326A" w:tentative="1">
      <w:start w:val="1"/>
      <w:numFmt w:val="bullet"/>
      <w:lvlText w:val=""/>
      <w:lvlJc w:val="left"/>
      <w:pPr>
        <w:tabs>
          <w:tab w:val="num" w:pos="3600"/>
        </w:tabs>
        <w:ind w:left="3600" w:hanging="360"/>
      </w:pPr>
      <w:rPr>
        <w:rFonts w:ascii="Wingdings 2" w:hAnsi="Wingdings 2" w:hint="default"/>
      </w:rPr>
    </w:lvl>
    <w:lvl w:ilvl="5" w:tplc="6BDEA1EC" w:tentative="1">
      <w:start w:val="1"/>
      <w:numFmt w:val="bullet"/>
      <w:lvlText w:val=""/>
      <w:lvlJc w:val="left"/>
      <w:pPr>
        <w:tabs>
          <w:tab w:val="num" w:pos="4320"/>
        </w:tabs>
        <w:ind w:left="4320" w:hanging="360"/>
      </w:pPr>
      <w:rPr>
        <w:rFonts w:ascii="Wingdings 2" w:hAnsi="Wingdings 2" w:hint="default"/>
      </w:rPr>
    </w:lvl>
    <w:lvl w:ilvl="6" w:tplc="71589EF4" w:tentative="1">
      <w:start w:val="1"/>
      <w:numFmt w:val="bullet"/>
      <w:lvlText w:val=""/>
      <w:lvlJc w:val="left"/>
      <w:pPr>
        <w:tabs>
          <w:tab w:val="num" w:pos="5040"/>
        </w:tabs>
        <w:ind w:left="5040" w:hanging="360"/>
      </w:pPr>
      <w:rPr>
        <w:rFonts w:ascii="Wingdings 2" w:hAnsi="Wingdings 2" w:hint="default"/>
      </w:rPr>
    </w:lvl>
    <w:lvl w:ilvl="7" w:tplc="98904734" w:tentative="1">
      <w:start w:val="1"/>
      <w:numFmt w:val="bullet"/>
      <w:lvlText w:val=""/>
      <w:lvlJc w:val="left"/>
      <w:pPr>
        <w:tabs>
          <w:tab w:val="num" w:pos="5760"/>
        </w:tabs>
        <w:ind w:left="5760" w:hanging="360"/>
      </w:pPr>
      <w:rPr>
        <w:rFonts w:ascii="Wingdings 2" w:hAnsi="Wingdings 2" w:hint="default"/>
      </w:rPr>
    </w:lvl>
    <w:lvl w:ilvl="8" w:tplc="E7261EB6"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4D3943CB"/>
    <w:multiLevelType w:val="hybridMultilevel"/>
    <w:tmpl w:val="A0C2C05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7B379C"/>
    <w:multiLevelType w:val="hybridMultilevel"/>
    <w:tmpl w:val="C29676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07ED7AB"/>
    <w:multiLevelType w:val="hybridMultilevel"/>
    <w:tmpl w:val="39B08D4E"/>
    <w:lvl w:ilvl="0" w:tplc="54F6B580">
      <w:start w:val="1"/>
      <w:numFmt w:val="decimal"/>
      <w:lvlText w:val="%1."/>
      <w:lvlJc w:val="left"/>
    </w:lvl>
    <w:lvl w:ilvl="1" w:tplc="7D50C57C">
      <w:numFmt w:val="decimal"/>
      <w:lvlText w:val=""/>
      <w:lvlJc w:val="left"/>
    </w:lvl>
    <w:lvl w:ilvl="2" w:tplc="DD522C12">
      <w:numFmt w:val="decimal"/>
      <w:lvlText w:val=""/>
      <w:lvlJc w:val="left"/>
    </w:lvl>
    <w:lvl w:ilvl="3" w:tplc="F9BEAA9E">
      <w:numFmt w:val="decimal"/>
      <w:lvlText w:val=""/>
      <w:lvlJc w:val="left"/>
    </w:lvl>
    <w:lvl w:ilvl="4" w:tplc="D93427C4">
      <w:numFmt w:val="decimal"/>
      <w:lvlText w:val=""/>
      <w:lvlJc w:val="left"/>
    </w:lvl>
    <w:lvl w:ilvl="5" w:tplc="F11C73AA">
      <w:numFmt w:val="decimal"/>
      <w:lvlText w:val=""/>
      <w:lvlJc w:val="left"/>
    </w:lvl>
    <w:lvl w:ilvl="6" w:tplc="9B70AEB4">
      <w:numFmt w:val="decimal"/>
      <w:lvlText w:val=""/>
      <w:lvlJc w:val="left"/>
    </w:lvl>
    <w:lvl w:ilvl="7" w:tplc="A498F89A">
      <w:numFmt w:val="decimal"/>
      <w:lvlText w:val=""/>
      <w:lvlJc w:val="left"/>
    </w:lvl>
    <w:lvl w:ilvl="8" w:tplc="E2902C6E">
      <w:numFmt w:val="decimal"/>
      <w:lvlText w:val=""/>
      <w:lvlJc w:val="left"/>
    </w:lvl>
  </w:abstractNum>
  <w:abstractNum w:abstractNumId="27" w15:restartNumberingAfterBreak="0">
    <w:nsid w:val="53936737"/>
    <w:multiLevelType w:val="hybridMultilevel"/>
    <w:tmpl w:val="04EE9D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8" w15:restartNumberingAfterBreak="0">
    <w:nsid w:val="57022A2D"/>
    <w:multiLevelType w:val="hybridMultilevel"/>
    <w:tmpl w:val="6D0498D6"/>
    <w:lvl w:ilvl="0" w:tplc="C28604FA">
      <w:start w:val="1"/>
      <w:numFmt w:val="bullet"/>
      <w:lvlText w:val="•"/>
      <w:lvlJc w:val="left"/>
      <w:pPr>
        <w:tabs>
          <w:tab w:val="num" w:pos="720"/>
        </w:tabs>
        <w:ind w:left="720" w:hanging="360"/>
      </w:pPr>
      <w:rPr>
        <w:rFonts w:ascii="Arial" w:hAnsi="Arial" w:hint="default"/>
      </w:rPr>
    </w:lvl>
    <w:lvl w:ilvl="1" w:tplc="37D679FC">
      <w:start w:val="560"/>
      <w:numFmt w:val="bullet"/>
      <w:lvlText w:val="•"/>
      <w:lvlJc w:val="left"/>
      <w:pPr>
        <w:tabs>
          <w:tab w:val="num" w:pos="1440"/>
        </w:tabs>
        <w:ind w:left="1440" w:hanging="360"/>
      </w:pPr>
      <w:rPr>
        <w:rFonts w:ascii="Arial" w:hAnsi="Arial" w:hint="default"/>
      </w:rPr>
    </w:lvl>
    <w:lvl w:ilvl="2" w:tplc="50B25646" w:tentative="1">
      <w:start w:val="1"/>
      <w:numFmt w:val="bullet"/>
      <w:lvlText w:val="•"/>
      <w:lvlJc w:val="left"/>
      <w:pPr>
        <w:tabs>
          <w:tab w:val="num" w:pos="2160"/>
        </w:tabs>
        <w:ind w:left="2160" w:hanging="360"/>
      </w:pPr>
      <w:rPr>
        <w:rFonts w:ascii="Arial" w:hAnsi="Arial" w:hint="default"/>
      </w:rPr>
    </w:lvl>
    <w:lvl w:ilvl="3" w:tplc="2BB085C2" w:tentative="1">
      <w:start w:val="1"/>
      <w:numFmt w:val="bullet"/>
      <w:lvlText w:val="•"/>
      <w:lvlJc w:val="left"/>
      <w:pPr>
        <w:tabs>
          <w:tab w:val="num" w:pos="2880"/>
        </w:tabs>
        <w:ind w:left="2880" w:hanging="360"/>
      </w:pPr>
      <w:rPr>
        <w:rFonts w:ascii="Arial" w:hAnsi="Arial" w:hint="default"/>
      </w:rPr>
    </w:lvl>
    <w:lvl w:ilvl="4" w:tplc="DBC4A222" w:tentative="1">
      <w:start w:val="1"/>
      <w:numFmt w:val="bullet"/>
      <w:lvlText w:val="•"/>
      <w:lvlJc w:val="left"/>
      <w:pPr>
        <w:tabs>
          <w:tab w:val="num" w:pos="3600"/>
        </w:tabs>
        <w:ind w:left="3600" w:hanging="360"/>
      </w:pPr>
      <w:rPr>
        <w:rFonts w:ascii="Arial" w:hAnsi="Arial" w:hint="default"/>
      </w:rPr>
    </w:lvl>
    <w:lvl w:ilvl="5" w:tplc="8A427818" w:tentative="1">
      <w:start w:val="1"/>
      <w:numFmt w:val="bullet"/>
      <w:lvlText w:val="•"/>
      <w:lvlJc w:val="left"/>
      <w:pPr>
        <w:tabs>
          <w:tab w:val="num" w:pos="4320"/>
        </w:tabs>
        <w:ind w:left="4320" w:hanging="360"/>
      </w:pPr>
      <w:rPr>
        <w:rFonts w:ascii="Arial" w:hAnsi="Arial" w:hint="default"/>
      </w:rPr>
    </w:lvl>
    <w:lvl w:ilvl="6" w:tplc="C8CE3E66" w:tentative="1">
      <w:start w:val="1"/>
      <w:numFmt w:val="bullet"/>
      <w:lvlText w:val="•"/>
      <w:lvlJc w:val="left"/>
      <w:pPr>
        <w:tabs>
          <w:tab w:val="num" w:pos="5040"/>
        </w:tabs>
        <w:ind w:left="5040" w:hanging="360"/>
      </w:pPr>
      <w:rPr>
        <w:rFonts w:ascii="Arial" w:hAnsi="Arial" w:hint="default"/>
      </w:rPr>
    </w:lvl>
    <w:lvl w:ilvl="7" w:tplc="40045814" w:tentative="1">
      <w:start w:val="1"/>
      <w:numFmt w:val="bullet"/>
      <w:lvlText w:val="•"/>
      <w:lvlJc w:val="left"/>
      <w:pPr>
        <w:tabs>
          <w:tab w:val="num" w:pos="5760"/>
        </w:tabs>
        <w:ind w:left="5760" w:hanging="360"/>
      </w:pPr>
      <w:rPr>
        <w:rFonts w:ascii="Arial" w:hAnsi="Arial" w:hint="default"/>
      </w:rPr>
    </w:lvl>
    <w:lvl w:ilvl="8" w:tplc="5A109FD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A6C1957"/>
    <w:multiLevelType w:val="hybridMultilevel"/>
    <w:tmpl w:val="CCF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7806136"/>
    <w:multiLevelType w:val="hybridMultilevel"/>
    <w:tmpl w:val="2D406558"/>
    <w:lvl w:ilvl="0" w:tplc="6B088CF6">
      <w:start w:val="1"/>
      <w:numFmt w:val="bullet"/>
      <w:lvlText w:val="•"/>
      <w:lvlJc w:val="left"/>
      <w:pPr>
        <w:tabs>
          <w:tab w:val="num" w:pos="720"/>
        </w:tabs>
        <w:ind w:left="720" w:hanging="360"/>
      </w:pPr>
      <w:rPr>
        <w:rFonts w:ascii="Arial" w:hAnsi="Arial" w:hint="default"/>
      </w:rPr>
    </w:lvl>
    <w:lvl w:ilvl="1" w:tplc="2C1443C2" w:tentative="1">
      <w:start w:val="1"/>
      <w:numFmt w:val="bullet"/>
      <w:lvlText w:val="•"/>
      <w:lvlJc w:val="left"/>
      <w:pPr>
        <w:tabs>
          <w:tab w:val="num" w:pos="1440"/>
        </w:tabs>
        <w:ind w:left="1440" w:hanging="360"/>
      </w:pPr>
      <w:rPr>
        <w:rFonts w:ascii="Arial" w:hAnsi="Arial" w:hint="default"/>
      </w:rPr>
    </w:lvl>
    <w:lvl w:ilvl="2" w:tplc="D38A1750" w:tentative="1">
      <w:start w:val="1"/>
      <w:numFmt w:val="bullet"/>
      <w:lvlText w:val="•"/>
      <w:lvlJc w:val="left"/>
      <w:pPr>
        <w:tabs>
          <w:tab w:val="num" w:pos="2160"/>
        </w:tabs>
        <w:ind w:left="2160" w:hanging="360"/>
      </w:pPr>
      <w:rPr>
        <w:rFonts w:ascii="Arial" w:hAnsi="Arial" w:hint="default"/>
      </w:rPr>
    </w:lvl>
    <w:lvl w:ilvl="3" w:tplc="AA4EF5D2" w:tentative="1">
      <w:start w:val="1"/>
      <w:numFmt w:val="bullet"/>
      <w:lvlText w:val="•"/>
      <w:lvlJc w:val="left"/>
      <w:pPr>
        <w:tabs>
          <w:tab w:val="num" w:pos="2880"/>
        </w:tabs>
        <w:ind w:left="2880" w:hanging="360"/>
      </w:pPr>
      <w:rPr>
        <w:rFonts w:ascii="Arial" w:hAnsi="Arial" w:hint="default"/>
      </w:rPr>
    </w:lvl>
    <w:lvl w:ilvl="4" w:tplc="02C6CC3E" w:tentative="1">
      <w:start w:val="1"/>
      <w:numFmt w:val="bullet"/>
      <w:lvlText w:val="•"/>
      <w:lvlJc w:val="left"/>
      <w:pPr>
        <w:tabs>
          <w:tab w:val="num" w:pos="3600"/>
        </w:tabs>
        <w:ind w:left="3600" w:hanging="360"/>
      </w:pPr>
      <w:rPr>
        <w:rFonts w:ascii="Arial" w:hAnsi="Arial" w:hint="default"/>
      </w:rPr>
    </w:lvl>
    <w:lvl w:ilvl="5" w:tplc="E7D8E392" w:tentative="1">
      <w:start w:val="1"/>
      <w:numFmt w:val="bullet"/>
      <w:lvlText w:val="•"/>
      <w:lvlJc w:val="left"/>
      <w:pPr>
        <w:tabs>
          <w:tab w:val="num" w:pos="4320"/>
        </w:tabs>
        <w:ind w:left="4320" w:hanging="360"/>
      </w:pPr>
      <w:rPr>
        <w:rFonts w:ascii="Arial" w:hAnsi="Arial" w:hint="default"/>
      </w:rPr>
    </w:lvl>
    <w:lvl w:ilvl="6" w:tplc="0CBCC9F2" w:tentative="1">
      <w:start w:val="1"/>
      <w:numFmt w:val="bullet"/>
      <w:lvlText w:val="•"/>
      <w:lvlJc w:val="left"/>
      <w:pPr>
        <w:tabs>
          <w:tab w:val="num" w:pos="5040"/>
        </w:tabs>
        <w:ind w:left="5040" w:hanging="360"/>
      </w:pPr>
      <w:rPr>
        <w:rFonts w:ascii="Arial" w:hAnsi="Arial" w:hint="default"/>
      </w:rPr>
    </w:lvl>
    <w:lvl w:ilvl="7" w:tplc="E4AC5B0C" w:tentative="1">
      <w:start w:val="1"/>
      <w:numFmt w:val="bullet"/>
      <w:lvlText w:val="•"/>
      <w:lvlJc w:val="left"/>
      <w:pPr>
        <w:tabs>
          <w:tab w:val="num" w:pos="5760"/>
        </w:tabs>
        <w:ind w:left="5760" w:hanging="360"/>
      </w:pPr>
      <w:rPr>
        <w:rFonts w:ascii="Arial" w:hAnsi="Arial" w:hint="default"/>
      </w:rPr>
    </w:lvl>
    <w:lvl w:ilvl="8" w:tplc="5C08F17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C025372"/>
    <w:multiLevelType w:val="hybridMultilevel"/>
    <w:tmpl w:val="14844C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6D134673"/>
    <w:multiLevelType w:val="hybridMultilevel"/>
    <w:tmpl w:val="C8C60810"/>
    <w:lvl w:ilvl="0" w:tplc="CDACDB02">
      <w:start w:val="1"/>
      <w:numFmt w:val="bullet"/>
      <w:lvlText w:val="•"/>
      <w:lvlJc w:val="left"/>
      <w:pPr>
        <w:tabs>
          <w:tab w:val="num" w:pos="720"/>
        </w:tabs>
        <w:ind w:left="720" w:hanging="360"/>
      </w:pPr>
      <w:rPr>
        <w:rFonts w:ascii="Arial" w:hAnsi="Arial" w:hint="default"/>
      </w:rPr>
    </w:lvl>
    <w:lvl w:ilvl="1" w:tplc="81CAACB6">
      <w:start w:val="573"/>
      <w:numFmt w:val="bullet"/>
      <w:lvlText w:val="•"/>
      <w:lvlJc w:val="left"/>
      <w:pPr>
        <w:tabs>
          <w:tab w:val="num" w:pos="1440"/>
        </w:tabs>
        <w:ind w:left="1440" w:hanging="360"/>
      </w:pPr>
      <w:rPr>
        <w:rFonts w:ascii="Arial" w:hAnsi="Arial" w:hint="default"/>
      </w:rPr>
    </w:lvl>
    <w:lvl w:ilvl="2" w:tplc="69B81C4A" w:tentative="1">
      <w:start w:val="1"/>
      <w:numFmt w:val="bullet"/>
      <w:lvlText w:val="•"/>
      <w:lvlJc w:val="left"/>
      <w:pPr>
        <w:tabs>
          <w:tab w:val="num" w:pos="2160"/>
        </w:tabs>
        <w:ind w:left="2160" w:hanging="360"/>
      </w:pPr>
      <w:rPr>
        <w:rFonts w:ascii="Arial" w:hAnsi="Arial" w:hint="default"/>
      </w:rPr>
    </w:lvl>
    <w:lvl w:ilvl="3" w:tplc="9A60FE9C" w:tentative="1">
      <w:start w:val="1"/>
      <w:numFmt w:val="bullet"/>
      <w:lvlText w:val="•"/>
      <w:lvlJc w:val="left"/>
      <w:pPr>
        <w:tabs>
          <w:tab w:val="num" w:pos="2880"/>
        </w:tabs>
        <w:ind w:left="2880" w:hanging="360"/>
      </w:pPr>
      <w:rPr>
        <w:rFonts w:ascii="Arial" w:hAnsi="Arial" w:hint="default"/>
      </w:rPr>
    </w:lvl>
    <w:lvl w:ilvl="4" w:tplc="74DED71C" w:tentative="1">
      <w:start w:val="1"/>
      <w:numFmt w:val="bullet"/>
      <w:lvlText w:val="•"/>
      <w:lvlJc w:val="left"/>
      <w:pPr>
        <w:tabs>
          <w:tab w:val="num" w:pos="3600"/>
        </w:tabs>
        <w:ind w:left="3600" w:hanging="360"/>
      </w:pPr>
      <w:rPr>
        <w:rFonts w:ascii="Arial" w:hAnsi="Arial" w:hint="default"/>
      </w:rPr>
    </w:lvl>
    <w:lvl w:ilvl="5" w:tplc="E68402F8" w:tentative="1">
      <w:start w:val="1"/>
      <w:numFmt w:val="bullet"/>
      <w:lvlText w:val="•"/>
      <w:lvlJc w:val="left"/>
      <w:pPr>
        <w:tabs>
          <w:tab w:val="num" w:pos="4320"/>
        </w:tabs>
        <w:ind w:left="4320" w:hanging="360"/>
      </w:pPr>
      <w:rPr>
        <w:rFonts w:ascii="Arial" w:hAnsi="Arial" w:hint="default"/>
      </w:rPr>
    </w:lvl>
    <w:lvl w:ilvl="6" w:tplc="53568974" w:tentative="1">
      <w:start w:val="1"/>
      <w:numFmt w:val="bullet"/>
      <w:lvlText w:val="•"/>
      <w:lvlJc w:val="left"/>
      <w:pPr>
        <w:tabs>
          <w:tab w:val="num" w:pos="5040"/>
        </w:tabs>
        <w:ind w:left="5040" w:hanging="360"/>
      </w:pPr>
      <w:rPr>
        <w:rFonts w:ascii="Arial" w:hAnsi="Arial" w:hint="default"/>
      </w:rPr>
    </w:lvl>
    <w:lvl w:ilvl="7" w:tplc="868C2ADC" w:tentative="1">
      <w:start w:val="1"/>
      <w:numFmt w:val="bullet"/>
      <w:lvlText w:val="•"/>
      <w:lvlJc w:val="left"/>
      <w:pPr>
        <w:tabs>
          <w:tab w:val="num" w:pos="5760"/>
        </w:tabs>
        <w:ind w:left="5760" w:hanging="360"/>
      </w:pPr>
      <w:rPr>
        <w:rFonts w:ascii="Arial" w:hAnsi="Arial" w:hint="default"/>
      </w:rPr>
    </w:lvl>
    <w:lvl w:ilvl="8" w:tplc="C6C61C1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E9F16A4"/>
    <w:multiLevelType w:val="hybridMultilevel"/>
    <w:tmpl w:val="AB8C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4F539DA"/>
    <w:multiLevelType w:val="hybridMultilevel"/>
    <w:tmpl w:val="26E2F0E6"/>
    <w:lvl w:ilvl="0" w:tplc="240A0001">
      <w:start w:val="1"/>
      <w:numFmt w:val="bullet"/>
      <w:lvlText w:val=""/>
      <w:lvlJc w:val="left"/>
      <w:pPr>
        <w:ind w:left="720" w:hanging="360"/>
      </w:pPr>
      <w:rPr>
        <w:rFonts w:ascii="Symbol" w:hAnsi="Symbol" w:hint="default"/>
      </w:rPr>
    </w:lvl>
    <w:lvl w:ilvl="1" w:tplc="49E68F26">
      <w:start w:val="1"/>
      <w:numFmt w:val="lowerLetter"/>
      <w:lvlText w:val="%2."/>
      <w:lvlJc w:val="left"/>
      <w:pPr>
        <w:ind w:left="1440" w:hanging="360"/>
      </w:pPr>
      <w:rPr>
        <w:rFonts w:ascii="Times New Roman" w:eastAsia="Calibri" w:hAnsi="Times New Roman"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545E146"/>
    <w:multiLevelType w:val="hybridMultilevel"/>
    <w:tmpl w:val="7B840FFC"/>
    <w:lvl w:ilvl="0" w:tplc="A732B6E0">
      <w:start w:val="5"/>
      <w:numFmt w:val="lowerLetter"/>
      <w:lvlText w:val="(%1)"/>
      <w:lvlJc w:val="left"/>
    </w:lvl>
    <w:lvl w:ilvl="1" w:tplc="47E80F32">
      <w:numFmt w:val="decimal"/>
      <w:lvlText w:val=""/>
      <w:lvlJc w:val="left"/>
    </w:lvl>
    <w:lvl w:ilvl="2" w:tplc="31CE1F14">
      <w:numFmt w:val="decimal"/>
      <w:lvlText w:val=""/>
      <w:lvlJc w:val="left"/>
    </w:lvl>
    <w:lvl w:ilvl="3" w:tplc="A7E80782">
      <w:numFmt w:val="decimal"/>
      <w:lvlText w:val=""/>
      <w:lvlJc w:val="left"/>
    </w:lvl>
    <w:lvl w:ilvl="4" w:tplc="4D82EB8C">
      <w:numFmt w:val="decimal"/>
      <w:lvlText w:val=""/>
      <w:lvlJc w:val="left"/>
    </w:lvl>
    <w:lvl w:ilvl="5" w:tplc="D77414B8">
      <w:numFmt w:val="decimal"/>
      <w:lvlText w:val=""/>
      <w:lvlJc w:val="left"/>
    </w:lvl>
    <w:lvl w:ilvl="6" w:tplc="4D2CE7AA">
      <w:numFmt w:val="decimal"/>
      <w:lvlText w:val=""/>
      <w:lvlJc w:val="left"/>
    </w:lvl>
    <w:lvl w:ilvl="7" w:tplc="0BD2C41C">
      <w:numFmt w:val="decimal"/>
      <w:lvlText w:val=""/>
      <w:lvlJc w:val="left"/>
    </w:lvl>
    <w:lvl w:ilvl="8" w:tplc="1D98C092">
      <w:numFmt w:val="decimal"/>
      <w:lvlText w:val=""/>
      <w:lvlJc w:val="left"/>
    </w:lvl>
  </w:abstractNum>
  <w:abstractNum w:abstractNumId="36" w15:restartNumberingAfterBreak="0">
    <w:nsid w:val="784B31F4"/>
    <w:multiLevelType w:val="hybridMultilevel"/>
    <w:tmpl w:val="0EF2CD3A"/>
    <w:lvl w:ilvl="0" w:tplc="200A000D">
      <w:start w:val="1"/>
      <w:numFmt w:val="bullet"/>
      <w:lvlText w:val=""/>
      <w:lvlJc w:val="left"/>
      <w:pPr>
        <w:ind w:left="720" w:hanging="360"/>
      </w:pPr>
      <w:rPr>
        <w:rFonts w:ascii="Wingdings" w:hAnsi="Wingdings" w:hint="default"/>
      </w:rPr>
    </w:lvl>
    <w:lvl w:ilvl="1" w:tplc="BC20908A">
      <w:numFmt w:val="bullet"/>
      <w:lvlText w:val="-"/>
      <w:lvlJc w:val="left"/>
      <w:pPr>
        <w:ind w:left="1440" w:hanging="360"/>
      </w:pPr>
      <w:rPr>
        <w:rFonts w:ascii="Calibri" w:eastAsia="Times New Roman" w:hAnsi="Calibri" w:cs="Times New Roman"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7" w15:restartNumberingAfterBreak="0">
    <w:nsid w:val="789B1755"/>
    <w:multiLevelType w:val="hybridMultilevel"/>
    <w:tmpl w:val="8BEEB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9E2A9E3"/>
    <w:multiLevelType w:val="hybridMultilevel"/>
    <w:tmpl w:val="505C5A26"/>
    <w:lvl w:ilvl="0" w:tplc="B53A27FA">
      <w:start w:val="1"/>
      <w:numFmt w:val="lowerLetter"/>
      <w:lvlText w:val="(%1)"/>
      <w:lvlJc w:val="left"/>
    </w:lvl>
    <w:lvl w:ilvl="1" w:tplc="F912CBB4">
      <w:start w:val="4"/>
      <w:numFmt w:val="lowerLetter"/>
      <w:lvlText w:val="(%2)"/>
      <w:lvlJc w:val="left"/>
    </w:lvl>
    <w:lvl w:ilvl="2" w:tplc="3A58C1AC">
      <w:numFmt w:val="decimal"/>
      <w:lvlText w:val=""/>
      <w:lvlJc w:val="left"/>
    </w:lvl>
    <w:lvl w:ilvl="3" w:tplc="7AE66EA6">
      <w:numFmt w:val="decimal"/>
      <w:lvlText w:val=""/>
      <w:lvlJc w:val="left"/>
    </w:lvl>
    <w:lvl w:ilvl="4" w:tplc="4F04E448">
      <w:numFmt w:val="decimal"/>
      <w:lvlText w:val=""/>
      <w:lvlJc w:val="left"/>
    </w:lvl>
    <w:lvl w:ilvl="5" w:tplc="26FCE670">
      <w:numFmt w:val="decimal"/>
      <w:lvlText w:val=""/>
      <w:lvlJc w:val="left"/>
    </w:lvl>
    <w:lvl w:ilvl="6" w:tplc="08004022">
      <w:numFmt w:val="decimal"/>
      <w:lvlText w:val=""/>
      <w:lvlJc w:val="left"/>
    </w:lvl>
    <w:lvl w:ilvl="7" w:tplc="B8A872F8">
      <w:numFmt w:val="decimal"/>
      <w:lvlText w:val=""/>
      <w:lvlJc w:val="left"/>
    </w:lvl>
    <w:lvl w:ilvl="8" w:tplc="FC722798">
      <w:numFmt w:val="decimal"/>
      <w:lvlText w:val=""/>
      <w:lvlJc w:val="left"/>
    </w:lvl>
  </w:abstractNum>
  <w:abstractNum w:abstractNumId="39" w15:restartNumberingAfterBreak="0">
    <w:nsid w:val="7AA84B5D"/>
    <w:multiLevelType w:val="hybridMultilevel"/>
    <w:tmpl w:val="8B720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lvlOverride w:ilvl="1">
      <w:startOverride w:val="1"/>
    </w:lvlOverride>
    <w:lvlOverride w:ilvl="2"/>
    <w:lvlOverride w:ilvl="3"/>
    <w:lvlOverride w:ilvl="4"/>
    <w:lvlOverride w:ilvl="5"/>
    <w:lvlOverride w:ilvl="6"/>
    <w:lvlOverride w:ilvl="7"/>
    <w:lvlOverride w:ilvl="8"/>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2"/>
  </w:num>
  <w:num w:numId="10">
    <w:abstractNumId w:val="31"/>
  </w:num>
  <w:num w:numId="11">
    <w:abstractNumId w:val="14"/>
  </w:num>
  <w:num w:numId="12">
    <w:abstractNumId w:val="27"/>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37"/>
  </w:num>
  <w:num w:numId="16">
    <w:abstractNumId w:val="25"/>
  </w:num>
  <w:num w:numId="17">
    <w:abstractNumId w:val="29"/>
  </w:num>
  <w:num w:numId="18">
    <w:abstractNumId w:val="8"/>
  </w:num>
  <w:num w:numId="19">
    <w:abstractNumId w:val="33"/>
  </w:num>
  <w:num w:numId="20">
    <w:abstractNumId w:val="12"/>
  </w:num>
  <w:num w:numId="21">
    <w:abstractNumId w:val="36"/>
  </w:num>
  <w:num w:numId="22">
    <w:abstractNumId w:val="4"/>
  </w:num>
  <w:num w:numId="23">
    <w:abstractNumId w:val="15"/>
  </w:num>
  <w:num w:numId="24">
    <w:abstractNumId w:val="28"/>
  </w:num>
  <w:num w:numId="25">
    <w:abstractNumId w:val="10"/>
  </w:num>
  <w:num w:numId="26">
    <w:abstractNumId w:val="19"/>
  </w:num>
  <w:num w:numId="27">
    <w:abstractNumId w:val="16"/>
  </w:num>
  <w:num w:numId="28">
    <w:abstractNumId w:val="18"/>
  </w:num>
  <w:num w:numId="29">
    <w:abstractNumId w:val="3"/>
  </w:num>
  <w:num w:numId="30">
    <w:abstractNumId w:val="2"/>
  </w:num>
  <w:num w:numId="31">
    <w:abstractNumId w:val="30"/>
  </w:num>
  <w:num w:numId="32">
    <w:abstractNumId w:val="17"/>
  </w:num>
  <w:num w:numId="33">
    <w:abstractNumId w:val="32"/>
  </w:num>
  <w:num w:numId="34">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21"/>
  </w:num>
  <w:num w:numId="37">
    <w:abstractNumId w:val="13"/>
  </w:num>
  <w:num w:numId="38">
    <w:abstractNumId w:val="24"/>
  </w:num>
  <w:num w:numId="39">
    <w:abstractNumId w:val="20"/>
  </w:num>
  <w:num w:numId="40">
    <w:abstractNumId w:val="26"/>
  </w:num>
  <w:num w:numId="41">
    <w:abstractNumId w:val="38"/>
  </w:num>
  <w:num w:numId="42">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markup="0"/>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0C27"/>
    <w:rsid w:val="000210C7"/>
    <w:rsid w:val="00027659"/>
    <w:rsid w:val="00033095"/>
    <w:rsid w:val="00036B83"/>
    <w:rsid w:val="0004200D"/>
    <w:rsid w:val="00045D4E"/>
    <w:rsid w:val="00055ED3"/>
    <w:rsid w:val="00073A3B"/>
    <w:rsid w:val="00075EED"/>
    <w:rsid w:val="00084161"/>
    <w:rsid w:val="00086AC7"/>
    <w:rsid w:val="0009625C"/>
    <w:rsid w:val="00096C4E"/>
    <w:rsid w:val="00096E73"/>
    <w:rsid w:val="000A1A5A"/>
    <w:rsid w:val="000C61FC"/>
    <w:rsid w:val="000D00F0"/>
    <w:rsid w:val="000E73AE"/>
    <w:rsid w:val="00101AE4"/>
    <w:rsid w:val="00104A4E"/>
    <w:rsid w:val="00105361"/>
    <w:rsid w:val="00106AD2"/>
    <w:rsid w:val="00106D5E"/>
    <w:rsid w:val="0011499C"/>
    <w:rsid w:val="001201A0"/>
    <w:rsid w:val="0012567A"/>
    <w:rsid w:val="00144180"/>
    <w:rsid w:val="001566C3"/>
    <w:rsid w:val="001707AF"/>
    <w:rsid w:val="00174CDC"/>
    <w:rsid w:val="0018063D"/>
    <w:rsid w:val="0018322D"/>
    <w:rsid w:val="00196756"/>
    <w:rsid w:val="001A1583"/>
    <w:rsid w:val="001B1E73"/>
    <w:rsid w:val="001B3AF3"/>
    <w:rsid w:val="001C408C"/>
    <w:rsid w:val="001C552B"/>
    <w:rsid w:val="001C77D7"/>
    <w:rsid w:val="001D3E91"/>
    <w:rsid w:val="001D7C23"/>
    <w:rsid w:val="001F6B42"/>
    <w:rsid w:val="002022BE"/>
    <w:rsid w:val="00204AFC"/>
    <w:rsid w:val="00204F83"/>
    <w:rsid w:val="00205952"/>
    <w:rsid w:val="00210907"/>
    <w:rsid w:val="002160B9"/>
    <w:rsid w:val="002270C3"/>
    <w:rsid w:val="00243448"/>
    <w:rsid w:val="002605DA"/>
    <w:rsid w:val="00261A7C"/>
    <w:rsid w:val="00263003"/>
    <w:rsid w:val="00263DF7"/>
    <w:rsid w:val="002751C6"/>
    <w:rsid w:val="00283F4A"/>
    <w:rsid w:val="00284848"/>
    <w:rsid w:val="00292C09"/>
    <w:rsid w:val="00292C26"/>
    <w:rsid w:val="002A19F4"/>
    <w:rsid w:val="002B3373"/>
    <w:rsid w:val="002B462C"/>
    <w:rsid w:val="002D442E"/>
    <w:rsid w:val="002E1F12"/>
    <w:rsid w:val="002F057D"/>
    <w:rsid w:val="002F174F"/>
    <w:rsid w:val="002F75F9"/>
    <w:rsid w:val="00304E68"/>
    <w:rsid w:val="00307E32"/>
    <w:rsid w:val="00316078"/>
    <w:rsid w:val="00316CBC"/>
    <w:rsid w:val="0032081F"/>
    <w:rsid w:val="00322D92"/>
    <w:rsid w:val="00347A43"/>
    <w:rsid w:val="00360B20"/>
    <w:rsid w:val="00361A84"/>
    <w:rsid w:val="0036546D"/>
    <w:rsid w:val="0036711D"/>
    <w:rsid w:val="003676FD"/>
    <w:rsid w:val="0037616F"/>
    <w:rsid w:val="00377363"/>
    <w:rsid w:val="003778E7"/>
    <w:rsid w:val="003819F1"/>
    <w:rsid w:val="003875E8"/>
    <w:rsid w:val="003955C9"/>
    <w:rsid w:val="00397A9A"/>
    <w:rsid w:val="003B127C"/>
    <w:rsid w:val="003B1F16"/>
    <w:rsid w:val="003B2110"/>
    <w:rsid w:val="003B51F2"/>
    <w:rsid w:val="003C5FCB"/>
    <w:rsid w:val="003D16B8"/>
    <w:rsid w:val="003D56DC"/>
    <w:rsid w:val="003E2D98"/>
    <w:rsid w:val="003E3EC7"/>
    <w:rsid w:val="003E61DE"/>
    <w:rsid w:val="003F3964"/>
    <w:rsid w:val="003F7548"/>
    <w:rsid w:val="004010BC"/>
    <w:rsid w:val="004079E4"/>
    <w:rsid w:val="004163BA"/>
    <w:rsid w:val="00421439"/>
    <w:rsid w:val="00423809"/>
    <w:rsid w:val="004308F1"/>
    <w:rsid w:val="004312E0"/>
    <w:rsid w:val="00432EB4"/>
    <w:rsid w:val="004352DF"/>
    <w:rsid w:val="00442311"/>
    <w:rsid w:val="00447A53"/>
    <w:rsid w:val="00454617"/>
    <w:rsid w:val="00454E67"/>
    <w:rsid w:val="00456EA9"/>
    <w:rsid w:val="00472C1E"/>
    <w:rsid w:val="004A4C72"/>
    <w:rsid w:val="004A7F83"/>
    <w:rsid w:val="004B1B78"/>
    <w:rsid w:val="004B314B"/>
    <w:rsid w:val="004B35E1"/>
    <w:rsid w:val="004B5AD8"/>
    <w:rsid w:val="004C3170"/>
    <w:rsid w:val="004C4776"/>
    <w:rsid w:val="004C77E2"/>
    <w:rsid w:val="004D2279"/>
    <w:rsid w:val="004F54F7"/>
    <w:rsid w:val="004F5CFD"/>
    <w:rsid w:val="00502167"/>
    <w:rsid w:val="00521311"/>
    <w:rsid w:val="005265D0"/>
    <w:rsid w:val="00530FF0"/>
    <w:rsid w:val="00537000"/>
    <w:rsid w:val="0053725C"/>
    <w:rsid w:val="00551DC1"/>
    <w:rsid w:val="00581DCC"/>
    <w:rsid w:val="00585B28"/>
    <w:rsid w:val="005869AA"/>
    <w:rsid w:val="005A0E82"/>
    <w:rsid w:val="005A5B29"/>
    <w:rsid w:val="005B2F10"/>
    <w:rsid w:val="005B58D0"/>
    <w:rsid w:val="005C10DD"/>
    <w:rsid w:val="005C796D"/>
    <w:rsid w:val="005D700F"/>
    <w:rsid w:val="005E1B6D"/>
    <w:rsid w:val="005E3F24"/>
    <w:rsid w:val="005E5A18"/>
    <w:rsid w:val="005F4143"/>
    <w:rsid w:val="005F5A0A"/>
    <w:rsid w:val="0060112C"/>
    <w:rsid w:val="00601518"/>
    <w:rsid w:val="00612E79"/>
    <w:rsid w:val="00613DB5"/>
    <w:rsid w:val="00615299"/>
    <w:rsid w:val="00625CFE"/>
    <w:rsid w:val="00626923"/>
    <w:rsid w:val="006321FC"/>
    <w:rsid w:val="006538B0"/>
    <w:rsid w:val="00660A44"/>
    <w:rsid w:val="00661EF0"/>
    <w:rsid w:val="006656C4"/>
    <w:rsid w:val="00665BEF"/>
    <w:rsid w:val="006729FD"/>
    <w:rsid w:val="00676132"/>
    <w:rsid w:val="006814A9"/>
    <w:rsid w:val="00686098"/>
    <w:rsid w:val="0069009F"/>
    <w:rsid w:val="006914D9"/>
    <w:rsid w:val="006A5AE9"/>
    <w:rsid w:val="006B01E4"/>
    <w:rsid w:val="006B09D5"/>
    <w:rsid w:val="006B1548"/>
    <w:rsid w:val="006B3727"/>
    <w:rsid w:val="006B38DA"/>
    <w:rsid w:val="006B4A05"/>
    <w:rsid w:val="006C4497"/>
    <w:rsid w:val="006F154A"/>
    <w:rsid w:val="006F74F9"/>
    <w:rsid w:val="007321FF"/>
    <w:rsid w:val="0074333B"/>
    <w:rsid w:val="00755273"/>
    <w:rsid w:val="007618F2"/>
    <w:rsid w:val="0076535F"/>
    <w:rsid w:val="007706CF"/>
    <w:rsid w:val="00770CF8"/>
    <w:rsid w:val="00772F88"/>
    <w:rsid w:val="00772FA2"/>
    <w:rsid w:val="0077334A"/>
    <w:rsid w:val="00773E1B"/>
    <w:rsid w:val="007766B8"/>
    <w:rsid w:val="00776D2A"/>
    <w:rsid w:val="00777C0A"/>
    <w:rsid w:val="0078242B"/>
    <w:rsid w:val="0078429F"/>
    <w:rsid w:val="0079413A"/>
    <w:rsid w:val="00797BB4"/>
    <w:rsid w:val="007A0E87"/>
    <w:rsid w:val="007B098D"/>
    <w:rsid w:val="007B24CF"/>
    <w:rsid w:val="007C717B"/>
    <w:rsid w:val="007C79F9"/>
    <w:rsid w:val="007C7CAA"/>
    <w:rsid w:val="007D1241"/>
    <w:rsid w:val="007D2740"/>
    <w:rsid w:val="007E0E42"/>
    <w:rsid w:val="007E459D"/>
    <w:rsid w:val="007F39D5"/>
    <w:rsid w:val="00800370"/>
    <w:rsid w:val="0080391D"/>
    <w:rsid w:val="0080587C"/>
    <w:rsid w:val="00805DC1"/>
    <w:rsid w:val="00815AEF"/>
    <w:rsid w:val="00816F9C"/>
    <w:rsid w:val="0082590F"/>
    <w:rsid w:val="008332C0"/>
    <w:rsid w:val="008337CF"/>
    <w:rsid w:val="00850685"/>
    <w:rsid w:val="00854336"/>
    <w:rsid w:val="00860A46"/>
    <w:rsid w:val="00861287"/>
    <w:rsid w:val="008639E9"/>
    <w:rsid w:val="008659AB"/>
    <w:rsid w:val="00866317"/>
    <w:rsid w:val="00871F5D"/>
    <w:rsid w:val="00872A41"/>
    <w:rsid w:val="00874526"/>
    <w:rsid w:val="00875C3E"/>
    <w:rsid w:val="00876B3B"/>
    <w:rsid w:val="00895E96"/>
    <w:rsid w:val="008A14AA"/>
    <w:rsid w:val="008A15EC"/>
    <w:rsid w:val="008A3300"/>
    <w:rsid w:val="008B242F"/>
    <w:rsid w:val="008B7D96"/>
    <w:rsid w:val="008C1DBF"/>
    <w:rsid w:val="008D0859"/>
    <w:rsid w:val="008D7E9C"/>
    <w:rsid w:val="00903259"/>
    <w:rsid w:val="00903D3E"/>
    <w:rsid w:val="00911C6C"/>
    <w:rsid w:val="00916B1F"/>
    <w:rsid w:val="009170EA"/>
    <w:rsid w:val="00930974"/>
    <w:rsid w:val="00933575"/>
    <w:rsid w:val="00941751"/>
    <w:rsid w:val="009431F6"/>
    <w:rsid w:val="00943371"/>
    <w:rsid w:val="009453FF"/>
    <w:rsid w:val="00950726"/>
    <w:rsid w:val="00952F88"/>
    <w:rsid w:val="009577BB"/>
    <w:rsid w:val="00960683"/>
    <w:rsid w:val="00964C2C"/>
    <w:rsid w:val="00976328"/>
    <w:rsid w:val="00992506"/>
    <w:rsid w:val="009A1F10"/>
    <w:rsid w:val="009A607E"/>
    <w:rsid w:val="009B407B"/>
    <w:rsid w:val="009B72E4"/>
    <w:rsid w:val="009C62CB"/>
    <w:rsid w:val="009D09A3"/>
    <w:rsid w:val="009D5BB5"/>
    <w:rsid w:val="009E715C"/>
    <w:rsid w:val="009F49B7"/>
    <w:rsid w:val="00A128B5"/>
    <w:rsid w:val="00A172DD"/>
    <w:rsid w:val="00A23C86"/>
    <w:rsid w:val="00A25C62"/>
    <w:rsid w:val="00A26184"/>
    <w:rsid w:val="00A43199"/>
    <w:rsid w:val="00A44E4D"/>
    <w:rsid w:val="00A50E47"/>
    <w:rsid w:val="00A6081E"/>
    <w:rsid w:val="00A61C04"/>
    <w:rsid w:val="00A6357B"/>
    <w:rsid w:val="00A65C89"/>
    <w:rsid w:val="00A7153D"/>
    <w:rsid w:val="00A87FE2"/>
    <w:rsid w:val="00AA4016"/>
    <w:rsid w:val="00AA4EE7"/>
    <w:rsid w:val="00AC1D97"/>
    <w:rsid w:val="00AC6566"/>
    <w:rsid w:val="00AD09BD"/>
    <w:rsid w:val="00AD2D4A"/>
    <w:rsid w:val="00AD378A"/>
    <w:rsid w:val="00B03BE4"/>
    <w:rsid w:val="00B07AAE"/>
    <w:rsid w:val="00B11BA6"/>
    <w:rsid w:val="00B26857"/>
    <w:rsid w:val="00B26912"/>
    <w:rsid w:val="00B35931"/>
    <w:rsid w:val="00B40359"/>
    <w:rsid w:val="00B40EC0"/>
    <w:rsid w:val="00B47BF7"/>
    <w:rsid w:val="00B53313"/>
    <w:rsid w:val="00B54FB9"/>
    <w:rsid w:val="00B563B4"/>
    <w:rsid w:val="00B64E52"/>
    <w:rsid w:val="00B758F2"/>
    <w:rsid w:val="00B75B45"/>
    <w:rsid w:val="00B87A9E"/>
    <w:rsid w:val="00B92D6E"/>
    <w:rsid w:val="00BA6A29"/>
    <w:rsid w:val="00BD565A"/>
    <w:rsid w:val="00BE3505"/>
    <w:rsid w:val="00BE6217"/>
    <w:rsid w:val="00BE77C1"/>
    <w:rsid w:val="00BF278B"/>
    <w:rsid w:val="00C0365C"/>
    <w:rsid w:val="00C228E2"/>
    <w:rsid w:val="00C25515"/>
    <w:rsid w:val="00C27152"/>
    <w:rsid w:val="00C352D5"/>
    <w:rsid w:val="00C443C5"/>
    <w:rsid w:val="00C543CA"/>
    <w:rsid w:val="00C57465"/>
    <w:rsid w:val="00C7028D"/>
    <w:rsid w:val="00C72A40"/>
    <w:rsid w:val="00C76A5D"/>
    <w:rsid w:val="00C80C1F"/>
    <w:rsid w:val="00C94552"/>
    <w:rsid w:val="00C97487"/>
    <w:rsid w:val="00CA3AAA"/>
    <w:rsid w:val="00CA5429"/>
    <w:rsid w:val="00CB7321"/>
    <w:rsid w:val="00CB7986"/>
    <w:rsid w:val="00CD2258"/>
    <w:rsid w:val="00CD2E83"/>
    <w:rsid w:val="00CD6EF7"/>
    <w:rsid w:val="00CF0A01"/>
    <w:rsid w:val="00CF0F60"/>
    <w:rsid w:val="00CF1B87"/>
    <w:rsid w:val="00CF29CC"/>
    <w:rsid w:val="00CF3184"/>
    <w:rsid w:val="00CF4A26"/>
    <w:rsid w:val="00D1033E"/>
    <w:rsid w:val="00D103EB"/>
    <w:rsid w:val="00D2157B"/>
    <w:rsid w:val="00D23171"/>
    <w:rsid w:val="00D24A3D"/>
    <w:rsid w:val="00D26514"/>
    <w:rsid w:val="00D52660"/>
    <w:rsid w:val="00D53067"/>
    <w:rsid w:val="00D60687"/>
    <w:rsid w:val="00D61AD2"/>
    <w:rsid w:val="00D637BB"/>
    <w:rsid w:val="00D66D84"/>
    <w:rsid w:val="00D7637F"/>
    <w:rsid w:val="00D7721F"/>
    <w:rsid w:val="00D776CB"/>
    <w:rsid w:val="00D851A6"/>
    <w:rsid w:val="00D8688C"/>
    <w:rsid w:val="00D90022"/>
    <w:rsid w:val="00D91A6D"/>
    <w:rsid w:val="00D977A5"/>
    <w:rsid w:val="00DB328A"/>
    <w:rsid w:val="00DC0A13"/>
    <w:rsid w:val="00DC516A"/>
    <w:rsid w:val="00DE6956"/>
    <w:rsid w:val="00DF52B3"/>
    <w:rsid w:val="00E107CC"/>
    <w:rsid w:val="00E230A9"/>
    <w:rsid w:val="00E37290"/>
    <w:rsid w:val="00E43F45"/>
    <w:rsid w:val="00E51E6B"/>
    <w:rsid w:val="00E55B58"/>
    <w:rsid w:val="00E55DFC"/>
    <w:rsid w:val="00E61F23"/>
    <w:rsid w:val="00E717CB"/>
    <w:rsid w:val="00E74595"/>
    <w:rsid w:val="00E86344"/>
    <w:rsid w:val="00EA23A9"/>
    <w:rsid w:val="00EB042E"/>
    <w:rsid w:val="00EB5D1D"/>
    <w:rsid w:val="00EB6B02"/>
    <w:rsid w:val="00EC2B0C"/>
    <w:rsid w:val="00EE0E61"/>
    <w:rsid w:val="00EE207E"/>
    <w:rsid w:val="00EF2BB9"/>
    <w:rsid w:val="00EF425F"/>
    <w:rsid w:val="00F02A52"/>
    <w:rsid w:val="00F176FF"/>
    <w:rsid w:val="00F17F61"/>
    <w:rsid w:val="00F20E7B"/>
    <w:rsid w:val="00F22465"/>
    <w:rsid w:val="00F2418A"/>
    <w:rsid w:val="00F2607E"/>
    <w:rsid w:val="00F26BDD"/>
    <w:rsid w:val="00F32D3C"/>
    <w:rsid w:val="00F368F0"/>
    <w:rsid w:val="00F4164F"/>
    <w:rsid w:val="00F52C60"/>
    <w:rsid w:val="00F870BF"/>
    <w:rsid w:val="00F93315"/>
    <w:rsid w:val="00F94FCC"/>
    <w:rsid w:val="00F95D68"/>
    <w:rsid w:val="00FB34E4"/>
    <w:rsid w:val="00FB3CC4"/>
    <w:rsid w:val="00FB4106"/>
    <w:rsid w:val="00FB787D"/>
    <w:rsid w:val="00FC3C9E"/>
    <w:rsid w:val="00FC5C5B"/>
    <w:rsid w:val="00FD7BEE"/>
    <w:rsid w:val="00FE035E"/>
    <w:rsid w:val="00FE0CD9"/>
    <w:rsid w:val="00FE2AC8"/>
    <w:rsid w:val="00FE2B0D"/>
    <w:rsid w:val="00FE4A44"/>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2421DA"/>
  <w15:docId w15:val="{042C8AF9-60AF-4ED3-87CE-B0C377147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8B242F"/>
    <w:pPr>
      <w:tabs>
        <w:tab w:val="center" w:pos="4320"/>
        <w:tab w:val="right" w:pos="8640"/>
      </w:tabs>
    </w:pPr>
  </w:style>
  <w:style w:type="character" w:customStyle="1" w:styleId="HeaderChar">
    <w:name w:val="Header Char"/>
    <w:link w:val="Header"/>
    <w:uiPriority w:val="99"/>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semiHidden/>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semiHidden/>
    <w:unhideWhenUsed/>
    <w:rsid w:val="00F95D68"/>
    <w:rPr>
      <w:sz w:val="20"/>
      <w:szCs w:val="20"/>
    </w:rPr>
  </w:style>
  <w:style w:type="character" w:customStyle="1" w:styleId="CommentTextChar">
    <w:name w:val="Comment Text Char"/>
    <w:link w:val="CommentText"/>
    <w:uiPriority w:val="99"/>
    <w:semiHidden/>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basedOn w:val="Normal"/>
    <w:link w:val="FootnoteTextChar"/>
    <w:uiPriority w:val="99"/>
    <w:semiHidden/>
    <w:unhideWhenUsed/>
    <w:rsid w:val="00B64E52"/>
    <w:rPr>
      <w:sz w:val="20"/>
      <w:szCs w:val="20"/>
    </w:rPr>
  </w:style>
  <w:style w:type="character" w:customStyle="1" w:styleId="FootnoteTextChar">
    <w:name w:val="Footnote Text Char"/>
    <w:link w:val="FootnoteText"/>
    <w:uiPriority w:val="99"/>
    <w:semiHidden/>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3"/>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6"/>
      </w:numPr>
    </w:pPr>
  </w:style>
  <w:style w:type="paragraph" w:customStyle="1" w:styleId="Para3">
    <w:name w:val="Para3"/>
    <w:basedOn w:val="Normal"/>
    <w:rsid w:val="00773E1B"/>
    <w:pPr>
      <w:tabs>
        <w:tab w:val="num" w:pos="1440"/>
        <w:tab w:val="left" w:pos="1980"/>
      </w:tabs>
      <w:spacing w:before="80" w:after="80"/>
      <w:ind w:left="1440" w:hanging="360"/>
    </w:pPr>
    <w:rPr>
      <w:rFonts w:cs="Times New Roman"/>
      <w:szCs w:val="20"/>
    </w:rPr>
  </w:style>
  <w:style w:type="character" w:customStyle="1" w:styleId="Date1">
    <w:name w:val="Date1"/>
    <w:basedOn w:val="DefaultParagraphFont"/>
    <w:rsid w:val="009D5BB5"/>
  </w:style>
  <w:style w:type="character" w:styleId="PlaceholderText">
    <w:name w:val="Placeholder Text"/>
    <w:basedOn w:val="DefaultParagraphFont"/>
    <w:uiPriority w:val="99"/>
    <w:semiHidden/>
    <w:rsid w:val="004352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46799753">
      <w:bodyDiv w:val="1"/>
      <w:marLeft w:val="0"/>
      <w:marRight w:val="0"/>
      <w:marTop w:val="0"/>
      <w:marBottom w:val="0"/>
      <w:divBdr>
        <w:top w:val="none" w:sz="0" w:space="0" w:color="auto"/>
        <w:left w:val="none" w:sz="0" w:space="0" w:color="auto"/>
        <w:bottom w:val="none" w:sz="0" w:space="0" w:color="auto"/>
        <w:right w:val="none" w:sz="0" w:space="0" w:color="auto"/>
      </w:divBdr>
      <w:divsChild>
        <w:div w:id="450056454">
          <w:marLeft w:val="0"/>
          <w:marRight w:val="0"/>
          <w:marTop w:val="0"/>
          <w:marBottom w:val="0"/>
          <w:divBdr>
            <w:top w:val="none" w:sz="0" w:space="0" w:color="auto"/>
            <w:left w:val="none" w:sz="0" w:space="0" w:color="auto"/>
            <w:bottom w:val="none" w:sz="0" w:space="0" w:color="auto"/>
            <w:right w:val="none" w:sz="0" w:space="0" w:color="auto"/>
          </w:divBdr>
          <w:divsChild>
            <w:div w:id="1678731635">
              <w:marLeft w:val="0"/>
              <w:marRight w:val="0"/>
              <w:marTop w:val="0"/>
              <w:marBottom w:val="0"/>
              <w:divBdr>
                <w:top w:val="none" w:sz="0" w:space="0" w:color="auto"/>
                <w:left w:val="none" w:sz="0" w:space="0" w:color="auto"/>
                <w:bottom w:val="none" w:sz="0" w:space="0" w:color="auto"/>
                <w:right w:val="none" w:sz="0" w:space="0" w:color="auto"/>
              </w:divBdr>
              <w:divsChild>
                <w:div w:id="122718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zsl.org/science/whats-on/safeguarding-space-for-nature-and-securing-our-future-developing-a-post-2020" TargetMode="External"/><Relationship Id="rId2" Type="http://schemas.openxmlformats.org/officeDocument/2006/relationships/hyperlink" Target="https://www.zsl.org/science/whats-on/safeguarding-space-for-nature-and-securing-our-future-developing-a-post-2020" TargetMode="External"/><Relationship Id="rId1" Type="http://schemas.openxmlformats.org/officeDocument/2006/relationships/hyperlink" Target="https://portals.iucn.org/library/sites/library/files/resrecfiles/WCC_2016_RES_096_EN.pdf" TargetMode="External"/><Relationship Id="rId6" Type="http://schemas.openxmlformats.org/officeDocument/2006/relationships/hyperlink" Target="https://www.half-earthproject.org/" TargetMode="External"/><Relationship Id="rId5" Type="http://schemas.openxmlformats.org/officeDocument/2006/relationships/hyperlink" Target="https://cmsdata.iucn.org/downloads/parks_19_2_locke.pdf" TargetMode="External"/><Relationship Id="rId4" Type="http://schemas.openxmlformats.org/officeDocument/2006/relationships/hyperlink" Target="https://www.protectedplanet.net/c/abou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15D314165B541E3A207D4BEEEDDE443"/>
        <w:category>
          <w:name w:val="General"/>
          <w:gallery w:val="placeholder"/>
        </w:category>
        <w:types>
          <w:type w:val="bbPlcHdr"/>
        </w:types>
        <w:behaviors>
          <w:behavior w:val="content"/>
        </w:behaviors>
        <w:guid w:val="{8EE77A53-989F-4D5C-B342-9B22F9B5515B}"/>
      </w:docPartPr>
      <w:docPartBody>
        <w:p w:rsidR="00000000" w:rsidRDefault="008940E1">
          <w:r w:rsidRPr="00691508">
            <w:rPr>
              <w:rStyle w:val="PlaceholderText"/>
            </w:rPr>
            <w:t>[Title]</w:t>
          </w:r>
        </w:p>
      </w:docPartBody>
    </w:docPart>
    <w:docPart>
      <w:docPartPr>
        <w:name w:val="B76948DD09CE4EC9AC65BE0E9FF5D6B9"/>
        <w:category>
          <w:name w:val="General"/>
          <w:gallery w:val="placeholder"/>
        </w:category>
        <w:types>
          <w:type w:val="bbPlcHdr"/>
        </w:types>
        <w:behaviors>
          <w:behavior w:val="content"/>
        </w:behaviors>
        <w:guid w:val="{060FE2A8-EEC1-4E7C-8512-73A5BC539C51}"/>
      </w:docPartPr>
      <w:docPartBody>
        <w:p w:rsidR="00000000" w:rsidRDefault="008940E1">
          <w:r w:rsidRPr="00691508">
            <w:rPr>
              <w:rStyle w:val="PlaceholderText"/>
            </w:rPr>
            <w:t>[Subject]</w:t>
          </w:r>
        </w:p>
      </w:docPartBody>
    </w:docPart>
    <w:docPart>
      <w:docPartPr>
        <w:name w:val="1A0FEA3FD8574023B256810502E90599"/>
        <w:category>
          <w:name w:val="General"/>
          <w:gallery w:val="placeholder"/>
        </w:category>
        <w:types>
          <w:type w:val="bbPlcHdr"/>
        </w:types>
        <w:behaviors>
          <w:behavior w:val="content"/>
        </w:behaviors>
        <w:guid w:val="{E1B9ED84-4F0F-488F-8E85-A2431FA44C96}"/>
      </w:docPartPr>
      <w:docPartBody>
        <w:p w:rsidR="00000000" w:rsidRDefault="008940E1">
          <w:r w:rsidRPr="00691508">
            <w:rPr>
              <w:rStyle w:val="PlaceholderText"/>
            </w:rPr>
            <w:t>[Subject]</w:t>
          </w:r>
        </w:p>
      </w:docPartBody>
    </w:docPart>
    <w:docPart>
      <w:docPartPr>
        <w:name w:val="8AD253C834A542149A2030359A144DEB"/>
        <w:category>
          <w:name w:val="General"/>
          <w:gallery w:val="placeholder"/>
        </w:category>
        <w:types>
          <w:type w:val="bbPlcHdr"/>
        </w:types>
        <w:behaviors>
          <w:behavior w:val="content"/>
        </w:behaviors>
        <w:guid w:val="{28200F14-EDC6-444D-BFA8-82AFC788E93B}"/>
      </w:docPartPr>
      <w:docPartBody>
        <w:p w:rsidR="00000000" w:rsidRDefault="008940E1">
          <w:r w:rsidRPr="0069150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0E1"/>
    <w:rsid w:val="008940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4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A4575-7CCB-4355-A1F9-239DCEB9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5</Pages>
  <Words>2253</Words>
  <Characters>12845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SAFEGUARDING SPACE FOR NATURE AND SECURING OUR FUTURE; DEVELOPING A POST-2020 STRATEGY</vt:lpstr>
    </vt:vector>
  </TitlesOfParts>
  <Company>SCBD</Company>
  <LinksUpToDate>false</LinksUpToDate>
  <CharactersWithSpaces>15068</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SPACE FOR NATURE AND SECURING OUR FUTURE: DEVELOPING A POST-2020 STRATEGY</dc:title>
  <dc:subject>CBD/COP/14/INF/25</dc:subject>
  <dc:creator>SCBD</dc:creator>
  <cp:lastModifiedBy>Veronique Lefebvre</cp:lastModifiedBy>
  <cp:revision>4</cp:revision>
  <cp:lastPrinted>2018-08-21T19:21:00Z</cp:lastPrinted>
  <dcterms:created xsi:type="dcterms:W3CDTF">2018-11-08T03:03:00Z</dcterms:created>
  <dcterms:modified xsi:type="dcterms:W3CDTF">2018-11-08T15:30:00Z</dcterms:modified>
</cp:coreProperties>
</file>