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665762" w14:paraId="6D8A2CB0" w14:textId="77777777" w:rsidTr="00CF1848">
        <w:trPr>
          <w:trHeight w:val="709"/>
        </w:trPr>
        <w:tc>
          <w:tcPr>
            <w:tcW w:w="976" w:type="dxa"/>
            <w:tcBorders>
              <w:bottom w:val="single" w:sz="12" w:space="0" w:color="auto"/>
            </w:tcBorders>
          </w:tcPr>
          <w:p w14:paraId="2780C9D0" w14:textId="77777777" w:rsidR="00C9161D" w:rsidRPr="00665762" w:rsidRDefault="00C9161D" w:rsidP="005F0928">
            <w:pPr>
              <w:suppressLineNumbers/>
              <w:suppressAutoHyphens/>
              <w:kinsoku w:val="0"/>
              <w:overflowPunct w:val="0"/>
              <w:autoSpaceDE w:val="0"/>
              <w:autoSpaceDN w:val="0"/>
              <w:adjustRightInd w:val="0"/>
              <w:snapToGrid w:val="0"/>
              <w:rPr>
                <w:kern w:val="22"/>
              </w:rPr>
            </w:pPr>
            <w:bookmarkStart w:id="0" w:name="_GoBack"/>
            <w:bookmarkEnd w:id="0"/>
            <w:r w:rsidRPr="00665762">
              <w:rPr>
                <w:noProof/>
                <w:kern w:val="22"/>
                <w:lang w:val="en-US"/>
              </w:rPr>
              <w:drawing>
                <wp:inline distT="0" distB="0" distL="0" distR="0" wp14:anchorId="2A2A9F8A" wp14:editId="403731F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12CAF9FF" w14:textId="77777777" w:rsidR="00C9161D" w:rsidRPr="00665762" w:rsidRDefault="00C9161D" w:rsidP="005F0928">
            <w:pPr>
              <w:suppressLineNumbers/>
              <w:suppressAutoHyphens/>
              <w:kinsoku w:val="0"/>
              <w:overflowPunct w:val="0"/>
              <w:autoSpaceDE w:val="0"/>
              <w:autoSpaceDN w:val="0"/>
              <w:adjustRightInd w:val="0"/>
              <w:snapToGrid w:val="0"/>
              <w:rPr>
                <w:kern w:val="22"/>
              </w:rPr>
            </w:pPr>
            <w:r w:rsidRPr="00665762">
              <w:rPr>
                <w:noProof/>
                <w:kern w:val="22"/>
                <w:lang w:val="en-US"/>
              </w:rPr>
              <w:drawing>
                <wp:inline distT="0" distB="0" distL="0" distR="0" wp14:anchorId="2083EF53" wp14:editId="008117E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FE55F6A" w14:textId="77777777" w:rsidR="00C9161D" w:rsidRPr="00665762" w:rsidRDefault="00C9161D">
            <w:pPr>
              <w:suppressLineNumbers/>
              <w:suppressAutoHyphens/>
              <w:kinsoku w:val="0"/>
              <w:overflowPunct w:val="0"/>
              <w:autoSpaceDE w:val="0"/>
              <w:autoSpaceDN w:val="0"/>
              <w:adjustRightInd w:val="0"/>
              <w:snapToGrid w:val="0"/>
              <w:jc w:val="right"/>
              <w:rPr>
                <w:rFonts w:ascii="Arial" w:hAnsi="Arial" w:cs="Arial"/>
                <w:b/>
                <w:kern w:val="22"/>
                <w:sz w:val="32"/>
                <w:szCs w:val="32"/>
              </w:rPr>
            </w:pPr>
            <w:r w:rsidRPr="00665762">
              <w:rPr>
                <w:rFonts w:ascii="Arial" w:hAnsi="Arial" w:cs="Arial"/>
                <w:b/>
                <w:kern w:val="22"/>
                <w:sz w:val="32"/>
                <w:szCs w:val="32"/>
              </w:rPr>
              <w:t>CBD</w:t>
            </w:r>
          </w:p>
        </w:tc>
      </w:tr>
      <w:tr w:rsidR="00C9161D" w:rsidRPr="00665762" w14:paraId="37BC149C" w14:textId="77777777" w:rsidTr="00CF1848">
        <w:tc>
          <w:tcPr>
            <w:tcW w:w="6117" w:type="dxa"/>
            <w:gridSpan w:val="2"/>
            <w:tcBorders>
              <w:top w:val="single" w:sz="12" w:space="0" w:color="auto"/>
              <w:bottom w:val="single" w:sz="36" w:space="0" w:color="auto"/>
            </w:tcBorders>
            <w:vAlign w:val="center"/>
          </w:tcPr>
          <w:p w14:paraId="68E14B34" w14:textId="77777777" w:rsidR="00C9161D" w:rsidRPr="00665762" w:rsidRDefault="00D2594C" w:rsidP="005F0928">
            <w:pPr>
              <w:suppressLineNumbers/>
              <w:suppressAutoHyphens/>
              <w:kinsoku w:val="0"/>
              <w:overflowPunct w:val="0"/>
              <w:autoSpaceDE w:val="0"/>
              <w:autoSpaceDN w:val="0"/>
              <w:adjustRightInd w:val="0"/>
              <w:snapToGrid w:val="0"/>
              <w:rPr>
                <w:kern w:val="22"/>
              </w:rPr>
            </w:pPr>
            <w:r w:rsidRPr="00665762">
              <w:rPr>
                <w:noProof/>
                <w:snapToGrid w:val="0"/>
                <w:kern w:val="22"/>
                <w:lang w:val="en-US"/>
              </w:rPr>
              <w:drawing>
                <wp:inline distT="0" distB="0" distL="0" distR="0" wp14:anchorId="737E96BD" wp14:editId="5A69B5BD">
                  <wp:extent cx="2887853" cy="1080000"/>
                  <wp:effectExtent l="0" t="0" r="8255" b="12700"/>
                  <wp:docPr id="2" name="Picture 2"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60F000E" w14:textId="77777777" w:rsidR="00C9161D" w:rsidRPr="00665762" w:rsidRDefault="00C9161D" w:rsidP="005F0928">
            <w:pPr>
              <w:suppressLineNumbers/>
              <w:suppressAutoHyphens/>
              <w:kinsoku w:val="0"/>
              <w:overflowPunct w:val="0"/>
              <w:autoSpaceDE w:val="0"/>
              <w:autoSpaceDN w:val="0"/>
              <w:adjustRightInd w:val="0"/>
              <w:snapToGrid w:val="0"/>
              <w:ind w:left="1215"/>
              <w:rPr>
                <w:kern w:val="22"/>
                <w:szCs w:val="22"/>
              </w:rPr>
            </w:pPr>
            <w:r w:rsidRPr="00665762">
              <w:rPr>
                <w:kern w:val="22"/>
                <w:szCs w:val="22"/>
              </w:rPr>
              <w:t>Distr.</w:t>
            </w:r>
          </w:p>
          <w:p w14:paraId="2881DDB9" w14:textId="77777777" w:rsidR="00C9161D" w:rsidRPr="00665762" w:rsidRDefault="006D528C">
            <w:pPr>
              <w:suppressLineNumbers/>
              <w:suppressAutoHyphens/>
              <w:kinsoku w:val="0"/>
              <w:overflowPunct w:val="0"/>
              <w:autoSpaceDE w:val="0"/>
              <w:autoSpaceDN w:val="0"/>
              <w:adjustRightInd w:val="0"/>
              <w:snapToGrid w:val="0"/>
              <w:ind w:left="1215"/>
              <w:rPr>
                <w:kern w:val="22"/>
                <w:szCs w:val="22"/>
              </w:rPr>
            </w:pPr>
            <w:sdt>
              <w:sdtPr>
                <w:rPr>
                  <w:caps/>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2AF6" w:rsidRPr="00665762">
                  <w:rPr>
                    <w:caps/>
                    <w:kern w:val="22"/>
                    <w:szCs w:val="22"/>
                  </w:rPr>
                  <w:t>GENERAL</w:t>
                </w:r>
              </w:sdtContent>
            </w:sdt>
          </w:p>
          <w:p w14:paraId="1923C45F" w14:textId="77777777" w:rsidR="00C9161D" w:rsidRPr="00665762" w:rsidRDefault="00C9161D">
            <w:pPr>
              <w:suppressLineNumbers/>
              <w:suppressAutoHyphens/>
              <w:kinsoku w:val="0"/>
              <w:overflowPunct w:val="0"/>
              <w:autoSpaceDE w:val="0"/>
              <w:autoSpaceDN w:val="0"/>
              <w:adjustRightInd w:val="0"/>
              <w:snapToGrid w:val="0"/>
              <w:ind w:left="1215"/>
              <w:rPr>
                <w:kern w:val="22"/>
                <w:szCs w:val="22"/>
              </w:rPr>
            </w:pPr>
          </w:p>
          <w:p w14:paraId="0C3132E7" w14:textId="77777777" w:rsidR="00C9161D" w:rsidRPr="00665762" w:rsidRDefault="006D528C">
            <w:pPr>
              <w:suppressLineNumbers/>
              <w:suppressAutoHyphens/>
              <w:kinsoku w:val="0"/>
              <w:overflowPunct w:val="0"/>
              <w:autoSpaceDE w:val="0"/>
              <w:autoSpaceDN w:val="0"/>
              <w:adjustRightInd w:val="0"/>
              <w:snapToGrid w:val="0"/>
              <w:ind w:left="1215"/>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D91AB3" w:rsidRPr="00665762">
                  <w:rPr>
                    <w:kern w:val="22"/>
                  </w:rPr>
                  <w:t>CBD/COP/14/INF/</w:t>
                </w:r>
                <w:r w:rsidR="00AA4419" w:rsidRPr="00665762">
                  <w:rPr>
                    <w:kern w:val="22"/>
                  </w:rPr>
                  <w:t>2</w:t>
                </w:r>
              </w:sdtContent>
            </w:sdt>
          </w:p>
          <w:p w14:paraId="567A78D8" w14:textId="5FFB6303" w:rsidR="00C9161D" w:rsidRPr="00665762" w:rsidRDefault="00942F42">
            <w:pPr>
              <w:suppressLineNumbers/>
              <w:suppressAutoHyphens/>
              <w:kinsoku w:val="0"/>
              <w:overflowPunct w:val="0"/>
              <w:autoSpaceDE w:val="0"/>
              <w:autoSpaceDN w:val="0"/>
              <w:adjustRightInd w:val="0"/>
              <w:snapToGrid w:val="0"/>
              <w:ind w:left="1215"/>
              <w:rPr>
                <w:kern w:val="22"/>
                <w:szCs w:val="22"/>
              </w:rPr>
            </w:pPr>
            <w:r w:rsidRPr="00665762">
              <w:rPr>
                <w:kern w:val="22"/>
                <w:szCs w:val="22"/>
              </w:rPr>
              <w:t>18 November 2018</w:t>
            </w:r>
          </w:p>
          <w:p w14:paraId="337AE7C3" w14:textId="77777777" w:rsidR="00C9161D" w:rsidRPr="00665762" w:rsidRDefault="00C9161D">
            <w:pPr>
              <w:suppressLineNumbers/>
              <w:suppressAutoHyphens/>
              <w:kinsoku w:val="0"/>
              <w:overflowPunct w:val="0"/>
              <w:autoSpaceDE w:val="0"/>
              <w:autoSpaceDN w:val="0"/>
              <w:adjustRightInd w:val="0"/>
              <w:snapToGrid w:val="0"/>
              <w:ind w:left="1215"/>
              <w:rPr>
                <w:kern w:val="22"/>
                <w:szCs w:val="22"/>
              </w:rPr>
            </w:pPr>
          </w:p>
          <w:p w14:paraId="0D19EFE5" w14:textId="0AFCA66A" w:rsidR="00C9161D" w:rsidRPr="00665762" w:rsidRDefault="00C9161D">
            <w:pPr>
              <w:suppressLineNumbers/>
              <w:suppressAutoHyphens/>
              <w:kinsoku w:val="0"/>
              <w:overflowPunct w:val="0"/>
              <w:autoSpaceDE w:val="0"/>
              <w:autoSpaceDN w:val="0"/>
              <w:adjustRightInd w:val="0"/>
              <w:snapToGrid w:val="0"/>
              <w:ind w:left="1215"/>
              <w:rPr>
                <w:kern w:val="22"/>
                <w:szCs w:val="22"/>
              </w:rPr>
            </w:pPr>
            <w:r w:rsidRPr="00665762">
              <w:rPr>
                <w:kern w:val="22"/>
                <w:szCs w:val="22"/>
              </w:rPr>
              <w:t>ENGLISH</w:t>
            </w:r>
            <w:r w:rsidR="00942F42" w:rsidRPr="00665762">
              <w:rPr>
                <w:kern w:val="22"/>
                <w:szCs w:val="22"/>
              </w:rPr>
              <w:t xml:space="preserve"> ONLY</w:t>
            </w:r>
          </w:p>
          <w:p w14:paraId="3714E5AE" w14:textId="77777777" w:rsidR="00C9161D" w:rsidRPr="00665762" w:rsidRDefault="00C9161D">
            <w:pPr>
              <w:suppressLineNumbers/>
              <w:suppressAutoHyphens/>
              <w:kinsoku w:val="0"/>
              <w:overflowPunct w:val="0"/>
              <w:autoSpaceDE w:val="0"/>
              <w:autoSpaceDN w:val="0"/>
              <w:adjustRightInd w:val="0"/>
              <w:snapToGrid w:val="0"/>
              <w:rPr>
                <w:kern w:val="22"/>
              </w:rPr>
            </w:pPr>
          </w:p>
        </w:tc>
      </w:tr>
    </w:tbl>
    <w:p w14:paraId="456F7AB1" w14:textId="77777777" w:rsidR="009B7C1B" w:rsidRPr="00665762" w:rsidRDefault="009B7C1B" w:rsidP="005F0928">
      <w:pPr>
        <w:pStyle w:val="Cornernotation"/>
        <w:suppressLineNumbers/>
        <w:suppressAutoHyphens/>
        <w:kinsoku w:val="0"/>
        <w:overflowPunct w:val="0"/>
        <w:autoSpaceDE w:val="0"/>
        <w:autoSpaceDN w:val="0"/>
        <w:ind w:left="180" w:right="4422" w:hanging="180"/>
        <w:rPr>
          <w:kern w:val="22"/>
        </w:rPr>
      </w:pPr>
      <w:r w:rsidRPr="00665762">
        <w:rPr>
          <w:kern w:val="22"/>
        </w:rPr>
        <w:t>CONFERENCE OF THE PARTIES TO THE CONVENTION ON BIOLOGICAL DIVERSITY</w:t>
      </w:r>
    </w:p>
    <w:p w14:paraId="60C29FDB" w14:textId="77777777" w:rsidR="009B7C1B" w:rsidRPr="00665762" w:rsidRDefault="009B7C1B" w:rsidP="005F0928">
      <w:pPr>
        <w:pStyle w:val="Cornernotation"/>
        <w:suppressLineNumbers/>
        <w:suppressAutoHyphens/>
        <w:kinsoku w:val="0"/>
        <w:overflowPunct w:val="0"/>
        <w:autoSpaceDE w:val="0"/>
        <w:autoSpaceDN w:val="0"/>
        <w:ind w:left="180" w:right="4422" w:hanging="180"/>
        <w:rPr>
          <w:kern w:val="22"/>
        </w:rPr>
      </w:pPr>
      <w:r w:rsidRPr="00665762">
        <w:rPr>
          <w:kern w:val="22"/>
        </w:rPr>
        <w:t>Fourteenth meeting</w:t>
      </w:r>
    </w:p>
    <w:p w14:paraId="257B804F" w14:textId="77777777" w:rsidR="009B7C1B" w:rsidRPr="00665762" w:rsidRDefault="009B7C1B">
      <w:pPr>
        <w:pStyle w:val="Cornernotation"/>
        <w:suppressLineNumbers/>
        <w:suppressAutoHyphens/>
        <w:kinsoku w:val="0"/>
        <w:overflowPunct w:val="0"/>
        <w:autoSpaceDE w:val="0"/>
        <w:autoSpaceDN w:val="0"/>
        <w:ind w:left="180" w:right="4422" w:hanging="180"/>
        <w:rPr>
          <w:kern w:val="22"/>
        </w:rPr>
      </w:pPr>
      <w:r w:rsidRPr="00665762">
        <w:rPr>
          <w:kern w:val="22"/>
        </w:rPr>
        <w:t>Sharm El-Sheikh, Egypt, 17-29 November 2018</w:t>
      </w:r>
    </w:p>
    <w:p w14:paraId="0DF611D2" w14:textId="77777777" w:rsidR="009B7C1B" w:rsidRPr="00665762" w:rsidRDefault="009B7C1B">
      <w:pPr>
        <w:suppressLineNumbers/>
        <w:suppressAutoHyphens/>
        <w:kinsoku w:val="0"/>
        <w:overflowPunct w:val="0"/>
        <w:autoSpaceDE w:val="0"/>
        <w:autoSpaceDN w:val="0"/>
        <w:adjustRightInd w:val="0"/>
        <w:snapToGrid w:val="0"/>
        <w:spacing w:after="120"/>
        <w:rPr>
          <w:snapToGrid w:val="0"/>
          <w:kern w:val="22"/>
          <w:szCs w:val="22"/>
          <w:lang w:eastAsia="nb-NO"/>
        </w:rPr>
      </w:pPr>
      <w:r w:rsidRPr="00665762">
        <w:rPr>
          <w:snapToGrid w:val="0"/>
          <w:kern w:val="22"/>
          <w:szCs w:val="22"/>
          <w:lang w:eastAsia="nb-NO"/>
        </w:rPr>
        <w:t xml:space="preserve">Item </w:t>
      </w:r>
      <w:r w:rsidR="00981B96" w:rsidRPr="00665762">
        <w:rPr>
          <w:snapToGrid w:val="0"/>
          <w:kern w:val="22"/>
          <w:szCs w:val="22"/>
          <w:lang w:eastAsia="nb-NO"/>
        </w:rPr>
        <w:t>14</w:t>
      </w:r>
      <w:r w:rsidRPr="00665762">
        <w:rPr>
          <w:snapToGrid w:val="0"/>
          <w:kern w:val="22"/>
          <w:szCs w:val="22"/>
          <w:lang w:eastAsia="nb-NO"/>
        </w:rPr>
        <w:t xml:space="preserve"> of the provisional agenda</w:t>
      </w:r>
      <w:r w:rsidRPr="00665762">
        <w:rPr>
          <w:rStyle w:val="FootnoteReference"/>
          <w:rFonts w:eastAsiaTheme="majorEastAsia"/>
          <w:snapToGrid w:val="0"/>
          <w:kern w:val="22"/>
          <w:szCs w:val="22"/>
          <w:lang w:eastAsia="nb-NO"/>
        </w:rPr>
        <w:footnoteReference w:customMarkFollows="1" w:id="1"/>
        <w:t>*</w:t>
      </w:r>
    </w:p>
    <w:p w14:paraId="341664D4" w14:textId="39828E9E" w:rsidR="00C9161D" w:rsidRPr="00665762" w:rsidRDefault="006D528C">
      <w:pPr>
        <w:suppressLineNumbers/>
        <w:suppressAutoHyphens/>
        <w:kinsoku w:val="0"/>
        <w:overflowPunct w:val="0"/>
        <w:autoSpaceDE w:val="0"/>
        <w:autoSpaceDN w:val="0"/>
        <w:adjustRightInd w:val="0"/>
        <w:snapToGrid w:val="0"/>
        <w:spacing w:before="240" w:after="120"/>
        <w:jc w:val="center"/>
        <w:rPr>
          <w:b/>
          <w:caps/>
          <w:kern w:val="22"/>
        </w:rPr>
      </w:pPr>
      <w:sdt>
        <w:sdtPr>
          <w:rPr>
            <w:rStyle w:val="Heading2Char"/>
            <w:caps/>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183198" w:rsidRPr="00665762">
            <w:rPr>
              <w:rStyle w:val="Heading2Char"/>
              <w:caps/>
              <w:kern w:val="22"/>
            </w:rPr>
            <w:t>Road map for enhancing synergies among biodiversity-related conventions at the international level 2017-2020: Update of the table contained in decision XIII/24, annex II</w:t>
          </w:r>
        </w:sdtContent>
      </w:sdt>
    </w:p>
    <w:p w14:paraId="5A26F40D" w14:textId="77777777" w:rsidR="009E4766" w:rsidRPr="00665762" w:rsidRDefault="009E4766">
      <w:pPr>
        <w:pStyle w:val="Heading2"/>
        <w:suppressLineNumbers/>
        <w:tabs>
          <w:tab w:val="clear" w:pos="720"/>
        </w:tabs>
        <w:suppressAutoHyphens/>
        <w:kinsoku w:val="0"/>
        <w:overflowPunct w:val="0"/>
        <w:autoSpaceDE w:val="0"/>
        <w:autoSpaceDN w:val="0"/>
        <w:adjustRightInd w:val="0"/>
        <w:snapToGrid w:val="0"/>
        <w:rPr>
          <w:b w:val="0"/>
          <w:i/>
          <w:snapToGrid w:val="0"/>
          <w:kern w:val="22"/>
          <w:szCs w:val="22"/>
        </w:rPr>
      </w:pPr>
      <w:r w:rsidRPr="00665762">
        <w:rPr>
          <w:b w:val="0"/>
          <w:i/>
          <w:snapToGrid w:val="0"/>
          <w:kern w:val="22"/>
          <w:szCs w:val="22"/>
        </w:rPr>
        <w:t>Note by the Executive Secretary</w:t>
      </w:r>
    </w:p>
    <w:p w14:paraId="236D8B2A" w14:textId="77777777" w:rsidR="009E4766" w:rsidRPr="00665762" w:rsidRDefault="00981B96">
      <w:pPr>
        <w:pStyle w:val="Heading1"/>
        <w:suppressLineNumbers/>
        <w:tabs>
          <w:tab w:val="clear" w:pos="720"/>
        </w:tabs>
        <w:suppressAutoHyphens/>
        <w:kinsoku w:val="0"/>
        <w:overflowPunct w:val="0"/>
        <w:autoSpaceDE w:val="0"/>
        <w:autoSpaceDN w:val="0"/>
        <w:adjustRightInd w:val="0"/>
        <w:snapToGrid w:val="0"/>
        <w:spacing w:before="120"/>
        <w:rPr>
          <w:snapToGrid w:val="0"/>
          <w:kern w:val="22"/>
          <w:szCs w:val="22"/>
        </w:rPr>
      </w:pPr>
      <w:r w:rsidRPr="00665762">
        <w:rPr>
          <w:snapToGrid w:val="0"/>
          <w:kern w:val="22"/>
          <w:szCs w:val="22"/>
        </w:rPr>
        <w:t>Introduction</w:t>
      </w:r>
    </w:p>
    <w:p w14:paraId="3C808813" w14:textId="580CC3C4" w:rsidR="009E4766" w:rsidRPr="00665762" w:rsidRDefault="009E4766">
      <w:pPr>
        <w:pStyle w:val="Para10"/>
        <w:numPr>
          <w:ilvl w:val="0"/>
          <w:numId w:val="2"/>
        </w:numPr>
        <w:suppressLineNumbers/>
        <w:tabs>
          <w:tab w:val="clear" w:pos="360"/>
        </w:tabs>
        <w:suppressAutoHyphens/>
        <w:kinsoku w:val="0"/>
        <w:overflowPunct w:val="0"/>
        <w:autoSpaceDE w:val="0"/>
        <w:autoSpaceDN w:val="0"/>
        <w:adjustRightInd w:val="0"/>
        <w:snapToGrid w:val="0"/>
        <w:rPr>
          <w:spacing w:val="-1"/>
          <w:kern w:val="22"/>
          <w:szCs w:val="22"/>
        </w:rPr>
      </w:pPr>
      <w:r w:rsidRPr="00665762">
        <w:rPr>
          <w:spacing w:val="-1"/>
          <w:kern w:val="22"/>
          <w:szCs w:val="22"/>
        </w:rPr>
        <w:t xml:space="preserve">In decision </w:t>
      </w:r>
      <w:hyperlink r:id="rId12" w:history="1">
        <w:r w:rsidRPr="00665762">
          <w:rPr>
            <w:rStyle w:val="Hyperlink"/>
            <w:spacing w:val="-1"/>
            <w:kern w:val="22"/>
            <w:sz w:val="22"/>
          </w:rPr>
          <w:t>X</w:t>
        </w:r>
        <w:r w:rsidR="00981B96" w:rsidRPr="00665762">
          <w:rPr>
            <w:rStyle w:val="Hyperlink"/>
            <w:spacing w:val="-1"/>
            <w:kern w:val="22"/>
            <w:sz w:val="22"/>
          </w:rPr>
          <w:t>III</w:t>
        </w:r>
        <w:r w:rsidRPr="00665762">
          <w:rPr>
            <w:rStyle w:val="Hyperlink"/>
            <w:spacing w:val="-1"/>
            <w:kern w:val="22"/>
            <w:sz w:val="22"/>
          </w:rPr>
          <w:t>/2</w:t>
        </w:r>
        <w:r w:rsidR="00981B96" w:rsidRPr="00665762">
          <w:rPr>
            <w:rStyle w:val="Hyperlink"/>
            <w:spacing w:val="-1"/>
            <w:kern w:val="22"/>
            <w:sz w:val="22"/>
          </w:rPr>
          <w:t>4</w:t>
        </w:r>
      </w:hyperlink>
      <w:r w:rsidR="001312AB" w:rsidRPr="00665762">
        <w:rPr>
          <w:spacing w:val="-1"/>
          <w:kern w:val="22"/>
          <w:szCs w:val="22"/>
        </w:rPr>
        <w:t xml:space="preserve">, </w:t>
      </w:r>
      <w:r w:rsidRPr="00665762">
        <w:rPr>
          <w:spacing w:val="-1"/>
          <w:kern w:val="22"/>
          <w:szCs w:val="22"/>
        </w:rPr>
        <w:t>the Conference of the Parties</w:t>
      </w:r>
      <w:r w:rsidR="00CE006F" w:rsidRPr="00665762">
        <w:rPr>
          <w:snapToGrid/>
          <w:kern w:val="22"/>
          <w:szCs w:val="24"/>
        </w:rPr>
        <w:t xml:space="preserve"> </w:t>
      </w:r>
      <w:r w:rsidR="00CE006F" w:rsidRPr="00665762">
        <w:rPr>
          <w:spacing w:val="-1"/>
          <w:kern w:val="22"/>
          <w:szCs w:val="22"/>
        </w:rPr>
        <w:t xml:space="preserve">welcomed options for enhancing synergies among the biodiversity-related conventions at the national level contained in annex I </w:t>
      </w:r>
      <w:r w:rsidR="00665271" w:rsidRPr="00665762">
        <w:rPr>
          <w:spacing w:val="-1"/>
          <w:kern w:val="22"/>
          <w:szCs w:val="22"/>
        </w:rPr>
        <w:t xml:space="preserve">to </w:t>
      </w:r>
      <w:r w:rsidR="00CE006F" w:rsidRPr="00665762">
        <w:rPr>
          <w:spacing w:val="-1"/>
          <w:kern w:val="22"/>
          <w:szCs w:val="22"/>
        </w:rPr>
        <w:t xml:space="preserve">the decision; </w:t>
      </w:r>
      <w:r w:rsidR="00665271" w:rsidRPr="00665762">
        <w:rPr>
          <w:spacing w:val="-1"/>
          <w:kern w:val="22"/>
          <w:szCs w:val="22"/>
        </w:rPr>
        <w:t xml:space="preserve">it also welcomed </w:t>
      </w:r>
      <w:r w:rsidR="00DA237F" w:rsidRPr="00665762">
        <w:rPr>
          <w:spacing w:val="-1"/>
          <w:kern w:val="22"/>
          <w:szCs w:val="22"/>
        </w:rPr>
        <w:t>the</w:t>
      </w:r>
      <w:r w:rsidR="00CE006F" w:rsidRPr="00665762">
        <w:rPr>
          <w:spacing w:val="-1"/>
          <w:kern w:val="22"/>
          <w:szCs w:val="22"/>
        </w:rPr>
        <w:t xml:space="preserve"> road map for enhancing synergies among the biodiversity-related conventions at the international level 2017-2020, contained in annex II </w:t>
      </w:r>
      <w:r w:rsidR="00665271" w:rsidRPr="00665762">
        <w:rPr>
          <w:spacing w:val="-1"/>
          <w:kern w:val="22"/>
          <w:szCs w:val="22"/>
        </w:rPr>
        <w:t xml:space="preserve">to </w:t>
      </w:r>
      <w:r w:rsidR="00CE006F" w:rsidRPr="00665762">
        <w:rPr>
          <w:spacing w:val="-1"/>
          <w:kern w:val="22"/>
          <w:szCs w:val="22"/>
        </w:rPr>
        <w:t>the decision</w:t>
      </w:r>
      <w:r w:rsidR="00CE006F" w:rsidRPr="00665762">
        <w:rPr>
          <w:bCs/>
          <w:spacing w:val="-1"/>
          <w:kern w:val="22"/>
          <w:szCs w:val="22"/>
        </w:rPr>
        <w:t xml:space="preserve">. Many of the actions in the second annex are concerned with actions taken at the international level that </w:t>
      </w:r>
      <w:r w:rsidR="00291D04" w:rsidRPr="00665762">
        <w:rPr>
          <w:bCs/>
          <w:spacing w:val="-1"/>
          <w:kern w:val="22"/>
          <w:szCs w:val="22"/>
        </w:rPr>
        <w:t xml:space="preserve">would </w:t>
      </w:r>
      <w:r w:rsidR="00CE006F" w:rsidRPr="00665762">
        <w:rPr>
          <w:bCs/>
          <w:spacing w:val="-1"/>
          <w:kern w:val="22"/>
          <w:szCs w:val="22"/>
        </w:rPr>
        <w:t>support action at the national level</w:t>
      </w:r>
      <w:r w:rsidRPr="00665762">
        <w:rPr>
          <w:spacing w:val="-1"/>
          <w:kern w:val="22"/>
          <w:szCs w:val="22"/>
        </w:rPr>
        <w:t>.</w:t>
      </w:r>
    </w:p>
    <w:p w14:paraId="29F11520" w14:textId="7CBF0C71" w:rsidR="00CE006F" w:rsidRPr="00665762" w:rsidRDefault="00CE006F">
      <w:pPr>
        <w:pStyle w:val="Para10"/>
        <w:numPr>
          <w:ilvl w:val="0"/>
          <w:numId w:val="2"/>
        </w:numPr>
        <w:suppressLineNumbers/>
        <w:tabs>
          <w:tab w:val="clear" w:pos="360"/>
        </w:tabs>
        <w:suppressAutoHyphens/>
        <w:kinsoku w:val="0"/>
        <w:overflowPunct w:val="0"/>
        <w:autoSpaceDE w:val="0"/>
        <w:autoSpaceDN w:val="0"/>
        <w:adjustRightInd w:val="0"/>
        <w:snapToGrid w:val="0"/>
        <w:rPr>
          <w:spacing w:val="-1"/>
          <w:kern w:val="22"/>
          <w:szCs w:val="22"/>
        </w:rPr>
      </w:pPr>
      <w:r w:rsidRPr="00665762">
        <w:rPr>
          <w:bCs/>
          <w:spacing w:val="-1"/>
          <w:kern w:val="22"/>
          <w:szCs w:val="22"/>
        </w:rPr>
        <w:t xml:space="preserve">Annex II </w:t>
      </w:r>
      <w:r w:rsidR="00EC03AB" w:rsidRPr="00665762">
        <w:rPr>
          <w:bCs/>
          <w:spacing w:val="-1"/>
          <w:kern w:val="22"/>
          <w:szCs w:val="22"/>
        </w:rPr>
        <w:t xml:space="preserve">to </w:t>
      </w:r>
      <w:r w:rsidR="00356CFC" w:rsidRPr="00665762">
        <w:rPr>
          <w:bCs/>
          <w:spacing w:val="-1"/>
          <w:kern w:val="22"/>
          <w:szCs w:val="22"/>
        </w:rPr>
        <w:t xml:space="preserve">decision XIII/24 </w:t>
      </w:r>
      <w:r w:rsidRPr="00665762">
        <w:rPr>
          <w:bCs/>
          <w:spacing w:val="-1"/>
          <w:kern w:val="22"/>
          <w:szCs w:val="22"/>
        </w:rPr>
        <w:t>contains a table of “desirable key actions for enhancing synergies at the international level from 2017 to 2020”. The key actions are grouped under seven activities which contribute towards three broad outcomes. For each key action, the table serves to identify: the timeline in which it would be implemented; the organization(s) that would potentially lead it; guidance or directive provided under the conventions that would mandate its implementation, if any; and the source or origin of the proposed action.</w:t>
      </w:r>
    </w:p>
    <w:p w14:paraId="20C42666" w14:textId="77777777" w:rsidR="00CE006F" w:rsidRPr="00665762" w:rsidRDefault="00CE006F">
      <w:pPr>
        <w:pStyle w:val="Para10"/>
        <w:numPr>
          <w:ilvl w:val="0"/>
          <w:numId w:val="2"/>
        </w:numPr>
        <w:suppressLineNumbers/>
        <w:tabs>
          <w:tab w:val="clear" w:pos="360"/>
        </w:tabs>
        <w:suppressAutoHyphens/>
        <w:kinsoku w:val="0"/>
        <w:overflowPunct w:val="0"/>
        <w:autoSpaceDE w:val="0"/>
        <w:autoSpaceDN w:val="0"/>
        <w:adjustRightInd w:val="0"/>
        <w:snapToGrid w:val="0"/>
        <w:rPr>
          <w:spacing w:val="-1"/>
          <w:kern w:val="22"/>
          <w:szCs w:val="22"/>
        </w:rPr>
      </w:pPr>
      <w:r w:rsidRPr="00665762">
        <w:rPr>
          <w:bCs/>
          <w:spacing w:val="-1"/>
          <w:kern w:val="22"/>
          <w:szCs w:val="22"/>
        </w:rPr>
        <w:t xml:space="preserve">For several key actions, </w:t>
      </w:r>
      <w:r w:rsidR="00D91AB3" w:rsidRPr="00665762">
        <w:rPr>
          <w:bCs/>
          <w:spacing w:val="-1"/>
          <w:kern w:val="22"/>
          <w:szCs w:val="22"/>
        </w:rPr>
        <w:t xml:space="preserve">information on the </w:t>
      </w:r>
      <w:r w:rsidRPr="00665762">
        <w:rPr>
          <w:bCs/>
          <w:spacing w:val="-1"/>
          <w:kern w:val="22"/>
          <w:szCs w:val="22"/>
        </w:rPr>
        <w:t xml:space="preserve">timeline </w:t>
      </w:r>
      <w:r w:rsidR="00D91AB3" w:rsidRPr="00665762">
        <w:rPr>
          <w:bCs/>
          <w:spacing w:val="-1"/>
          <w:kern w:val="22"/>
          <w:szCs w:val="22"/>
        </w:rPr>
        <w:t xml:space="preserve">for </w:t>
      </w:r>
      <w:r w:rsidR="00294443" w:rsidRPr="00665762">
        <w:rPr>
          <w:bCs/>
          <w:spacing w:val="-1"/>
          <w:kern w:val="22"/>
          <w:szCs w:val="22"/>
        </w:rPr>
        <w:t xml:space="preserve">their </w:t>
      </w:r>
      <w:r w:rsidR="00D91AB3" w:rsidRPr="00665762">
        <w:rPr>
          <w:bCs/>
          <w:spacing w:val="-1"/>
          <w:kern w:val="22"/>
          <w:szCs w:val="22"/>
        </w:rPr>
        <w:t xml:space="preserve">implementation </w:t>
      </w:r>
      <w:r w:rsidRPr="00665762">
        <w:rPr>
          <w:bCs/>
          <w:spacing w:val="-1"/>
          <w:kern w:val="22"/>
          <w:szCs w:val="22"/>
        </w:rPr>
        <w:t xml:space="preserve">and </w:t>
      </w:r>
      <w:r w:rsidR="00294443" w:rsidRPr="00665762">
        <w:rPr>
          <w:bCs/>
          <w:spacing w:val="-1"/>
          <w:kern w:val="22"/>
          <w:szCs w:val="22"/>
        </w:rPr>
        <w:t xml:space="preserve">relevant </w:t>
      </w:r>
      <w:r w:rsidRPr="00665762">
        <w:rPr>
          <w:bCs/>
          <w:spacing w:val="-1"/>
          <w:kern w:val="22"/>
          <w:szCs w:val="22"/>
        </w:rPr>
        <w:t>mandate provided under the conventions</w:t>
      </w:r>
      <w:r w:rsidR="00D91AB3" w:rsidRPr="00665762">
        <w:rPr>
          <w:bCs/>
          <w:spacing w:val="-1"/>
          <w:kern w:val="22"/>
          <w:szCs w:val="22"/>
        </w:rPr>
        <w:t xml:space="preserve"> was not specified</w:t>
      </w:r>
      <w:r w:rsidRPr="00665762">
        <w:rPr>
          <w:bCs/>
          <w:spacing w:val="-1"/>
          <w:kern w:val="22"/>
          <w:szCs w:val="22"/>
        </w:rPr>
        <w:t xml:space="preserve">. For this reason, in paragraph 13 of the decision, the </w:t>
      </w:r>
      <w:r w:rsidR="00356CFC" w:rsidRPr="00665762">
        <w:rPr>
          <w:bCs/>
          <w:spacing w:val="-1"/>
          <w:kern w:val="22"/>
          <w:szCs w:val="22"/>
        </w:rPr>
        <w:t>Conference of the Parties</w:t>
      </w:r>
      <w:r w:rsidRPr="00665762">
        <w:rPr>
          <w:bCs/>
          <w:spacing w:val="-1"/>
          <w:kern w:val="22"/>
          <w:szCs w:val="22"/>
        </w:rPr>
        <w:t xml:space="preserve"> requested the Secretariat, in consultation with the secretariats of the biodiversity-related conventions, to enter the information missing from the table.</w:t>
      </w:r>
    </w:p>
    <w:p w14:paraId="2001CC42" w14:textId="050946C0" w:rsidR="00CE006F" w:rsidRPr="00665762" w:rsidRDefault="00CE006F">
      <w:pPr>
        <w:pStyle w:val="Para10"/>
        <w:numPr>
          <w:ilvl w:val="0"/>
          <w:numId w:val="2"/>
        </w:numPr>
        <w:suppressLineNumbers/>
        <w:tabs>
          <w:tab w:val="clear" w:pos="360"/>
        </w:tabs>
        <w:suppressAutoHyphens/>
        <w:kinsoku w:val="0"/>
        <w:overflowPunct w:val="0"/>
        <w:autoSpaceDE w:val="0"/>
        <w:autoSpaceDN w:val="0"/>
        <w:adjustRightInd w:val="0"/>
        <w:snapToGrid w:val="0"/>
        <w:rPr>
          <w:spacing w:val="-1"/>
          <w:kern w:val="22"/>
          <w:szCs w:val="22"/>
        </w:rPr>
      </w:pPr>
      <w:r w:rsidRPr="00665762">
        <w:rPr>
          <w:bCs/>
          <w:spacing w:val="-1"/>
          <w:kern w:val="22"/>
          <w:szCs w:val="22"/>
        </w:rPr>
        <w:t xml:space="preserve">To </w:t>
      </w:r>
      <w:r w:rsidR="001312AB" w:rsidRPr="00665762">
        <w:rPr>
          <w:bCs/>
          <w:spacing w:val="-1"/>
          <w:kern w:val="22"/>
          <w:szCs w:val="22"/>
        </w:rPr>
        <w:t xml:space="preserve">facilitate </w:t>
      </w:r>
      <w:r w:rsidRPr="00665762">
        <w:rPr>
          <w:bCs/>
          <w:spacing w:val="-1"/>
          <w:kern w:val="22"/>
          <w:szCs w:val="22"/>
        </w:rPr>
        <w:t xml:space="preserve">this, the Secretariat </w:t>
      </w:r>
      <w:r w:rsidR="00294443" w:rsidRPr="00665762">
        <w:rPr>
          <w:bCs/>
          <w:spacing w:val="-1"/>
          <w:kern w:val="22"/>
          <w:szCs w:val="22"/>
        </w:rPr>
        <w:t xml:space="preserve">researched and </w:t>
      </w:r>
      <w:r w:rsidR="004349C8" w:rsidRPr="00665762">
        <w:rPr>
          <w:bCs/>
          <w:spacing w:val="-1"/>
          <w:kern w:val="22"/>
          <w:szCs w:val="22"/>
        </w:rPr>
        <w:t>added to the table</w:t>
      </w:r>
      <w:r w:rsidRPr="00665762">
        <w:rPr>
          <w:bCs/>
          <w:spacing w:val="-1"/>
          <w:kern w:val="22"/>
          <w:szCs w:val="22"/>
        </w:rPr>
        <w:t xml:space="preserve"> relevant information </w:t>
      </w:r>
      <w:r w:rsidR="008441F1" w:rsidRPr="00665762">
        <w:rPr>
          <w:bCs/>
          <w:spacing w:val="-1"/>
          <w:kern w:val="22"/>
          <w:szCs w:val="22"/>
        </w:rPr>
        <w:t>which</w:t>
      </w:r>
      <w:r w:rsidR="004349C8" w:rsidRPr="00665762">
        <w:rPr>
          <w:bCs/>
          <w:spacing w:val="-1"/>
          <w:kern w:val="22"/>
          <w:szCs w:val="22"/>
        </w:rPr>
        <w:t xml:space="preserve"> had been </w:t>
      </w:r>
      <w:r w:rsidRPr="00665762">
        <w:rPr>
          <w:bCs/>
          <w:spacing w:val="-1"/>
          <w:kern w:val="22"/>
          <w:szCs w:val="22"/>
        </w:rPr>
        <w:t>missing</w:t>
      </w:r>
      <w:r w:rsidR="001312AB" w:rsidRPr="00665762">
        <w:rPr>
          <w:bCs/>
          <w:spacing w:val="-1"/>
          <w:kern w:val="22"/>
          <w:szCs w:val="22"/>
        </w:rPr>
        <w:t>.</w:t>
      </w:r>
      <w:r w:rsidR="004349C8" w:rsidRPr="00665762">
        <w:rPr>
          <w:bCs/>
          <w:spacing w:val="-1"/>
          <w:kern w:val="22"/>
          <w:szCs w:val="22"/>
        </w:rPr>
        <w:t xml:space="preserve"> </w:t>
      </w:r>
      <w:r w:rsidR="001312AB" w:rsidRPr="00665762">
        <w:rPr>
          <w:bCs/>
          <w:spacing w:val="-1"/>
          <w:kern w:val="22"/>
          <w:szCs w:val="22"/>
        </w:rPr>
        <w:t xml:space="preserve">The secretariats of the biodiversity-related conventions </w:t>
      </w:r>
      <w:r w:rsidR="0069373D" w:rsidRPr="00665762">
        <w:rPr>
          <w:bCs/>
          <w:spacing w:val="-1"/>
          <w:kern w:val="22"/>
          <w:szCs w:val="22"/>
        </w:rPr>
        <w:t xml:space="preserve">were provided with the draft </w:t>
      </w:r>
      <w:r w:rsidR="001312AB" w:rsidRPr="00665762">
        <w:rPr>
          <w:bCs/>
          <w:spacing w:val="-1"/>
          <w:kern w:val="22"/>
          <w:szCs w:val="22"/>
        </w:rPr>
        <w:t>in a consultation note for their review and, as appropriate, amendment</w:t>
      </w:r>
      <w:r w:rsidR="004349C8" w:rsidRPr="00665762">
        <w:rPr>
          <w:bCs/>
          <w:spacing w:val="-1"/>
          <w:kern w:val="22"/>
          <w:szCs w:val="22"/>
        </w:rPr>
        <w:t>.</w:t>
      </w:r>
      <w:r w:rsidRPr="00665762">
        <w:rPr>
          <w:bCs/>
          <w:spacing w:val="-1"/>
          <w:kern w:val="22"/>
          <w:szCs w:val="22"/>
        </w:rPr>
        <w:t xml:space="preserve"> </w:t>
      </w:r>
      <w:r w:rsidR="004349C8" w:rsidRPr="00665762">
        <w:rPr>
          <w:bCs/>
          <w:spacing w:val="-1"/>
          <w:kern w:val="22"/>
          <w:szCs w:val="22"/>
        </w:rPr>
        <w:t xml:space="preserve">Their </w:t>
      </w:r>
      <w:r w:rsidRPr="00665762">
        <w:rPr>
          <w:bCs/>
          <w:spacing w:val="-1"/>
          <w:kern w:val="22"/>
          <w:szCs w:val="22"/>
        </w:rPr>
        <w:t xml:space="preserve">particular attention </w:t>
      </w:r>
      <w:r w:rsidR="004349C8" w:rsidRPr="00665762">
        <w:rPr>
          <w:bCs/>
          <w:spacing w:val="-1"/>
          <w:kern w:val="22"/>
          <w:szCs w:val="22"/>
        </w:rPr>
        <w:t xml:space="preserve">was </w:t>
      </w:r>
      <w:r w:rsidR="0069373D" w:rsidRPr="00665762">
        <w:rPr>
          <w:bCs/>
          <w:spacing w:val="-1"/>
          <w:kern w:val="22"/>
          <w:szCs w:val="22"/>
        </w:rPr>
        <w:t xml:space="preserve">drawn </w:t>
      </w:r>
      <w:r w:rsidRPr="00665762">
        <w:rPr>
          <w:bCs/>
          <w:spacing w:val="-1"/>
          <w:kern w:val="22"/>
          <w:szCs w:val="22"/>
        </w:rPr>
        <w:t xml:space="preserve">to the </w:t>
      </w:r>
      <w:r w:rsidR="008441F1" w:rsidRPr="00665762">
        <w:rPr>
          <w:bCs/>
          <w:spacing w:val="-1"/>
          <w:kern w:val="22"/>
          <w:szCs w:val="22"/>
        </w:rPr>
        <w:t>m</w:t>
      </w:r>
      <w:r w:rsidRPr="00665762">
        <w:rPr>
          <w:bCs/>
          <w:spacing w:val="-1"/>
          <w:kern w:val="22"/>
          <w:szCs w:val="22"/>
        </w:rPr>
        <w:t xml:space="preserve">andate </w:t>
      </w:r>
      <w:r w:rsidR="002835CA" w:rsidRPr="00665762">
        <w:rPr>
          <w:bCs/>
          <w:spacing w:val="-1"/>
          <w:kern w:val="22"/>
          <w:szCs w:val="22"/>
        </w:rPr>
        <w:t>provided by</w:t>
      </w:r>
      <w:r w:rsidRPr="00665762">
        <w:rPr>
          <w:bCs/>
          <w:spacing w:val="-1"/>
          <w:kern w:val="22"/>
          <w:szCs w:val="22"/>
        </w:rPr>
        <w:t xml:space="preserve"> other conventions and </w:t>
      </w:r>
      <w:r w:rsidR="008441F1" w:rsidRPr="00665762">
        <w:rPr>
          <w:bCs/>
          <w:spacing w:val="-1"/>
          <w:kern w:val="22"/>
          <w:szCs w:val="22"/>
        </w:rPr>
        <w:t xml:space="preserve">to an end note </w:t>
      </w:r>
      <w:r w:rsidR="001312AB" w:rsidRPr="00665762">
        <w:rPr>
          <w:bCs/>
          <w:spacing w:val="-1"/>
          <w:kern w:val="22"/>
          <w:szCs w:val="22"/>
        </w:rPr>
        <w:t xml:space="preserve">that had been </w:t>
      </w:r>
      <w:r w:rsidR="008441F1" w:rsidRPr="00665762">
        <w:rPr>
          <w:bCs/>
          <w:spacing w:val="-1"/>
          <w:kern w:val="22"/>
          <w:szCs w:val="22"/>
        </w:rPr>
        <w:t>added to the table</w:t>
      </w:r>
      <w:r w:rsidRPr="00665762">
        <w:rPr>
          <w:bCs/>
          <w:spacing w:val="-1"/>
          <w:kern w:val="22"/>
          <w:szCs w:val="22"/>
        </w:rPr>
        <w:t>. Review and input was provided by each of the convention secretariats.</w:t>
      </w:r>
      <w:r w:rsidR="00016130" w:rsidRPr="00665762">
        <w:rPr>
          <w:bCs/>
          <w:spacing w:val="-1"/>
          <w:kern w:val="22"/>
          <w:szCs w:val="22"/>
        </w:rPr>
        <w:t xml:space="preserve"> Some of the information added by the Secretariat on the timeline for various actions was based on the advice of the informal advisory group on synergies established under decision XIII/24.</w:t>
      </w:r>
    </w:p>
    <w:p w14:paraId="4A0C666B" w14:textId="4FEBF815" w:rsidR="00EE3D95" w:rsidRPr="00665762" w:rsidRDefault="00B26206">
      <w:pPr>
        <w:pStyle w:val="Para10"/>
        <w:numPr>
          <w:ilvl w:val="0"/>
          <w:numId w:val="2"/>
        </w:numPr>
        <w:suppressLineNumbers/>
        <w:tabs>
          <w:tab w:val="clear" w:pos="360"/>
        </w:tabs>
        <w:suppressAutoHyphens/>
        <w:kinsoku w:val="0"/>
        <w:overflowPunct w:val="0"/>
        <w:autoSpaceDE w:val="0"/>
        <w:autoSpaceDN w:val="0"/>
        <w:adjustRightInd w:val="0"/>
        <w:snapToGrid w:val="0"/>
        <w:rPr>
          <w:spacing w:val="-1"/>
          <w:kern w:val="22"/>
          <w:szCs w:val="22"/>
        </w:rPr>
        <w:sectPr w:rsidR="00EE3D95" w:rsidRPr="00665762" w:rsidSect="00F32057">
          <w:headerReference w:type="even" r:id="rId13"/>
          <w:headerReference w:type="default" r:id="rId14"/>
          <w:pgSz w:w="12240" w:h="15840" w:code="1"/>
          <w:pgMar w:top="1021" w:right="1440" w:bottom="1140" w:left="1440" w:header="454" w:footer="720" w:gutter="0"/>
          <w:cols w:space="720"/>
          <w:titlePg/>
          <w:docGrid w:linePitch="299"/>
        </w:sectPr>
      </w:pPr>
      <w:r w:rsidRPr="00665762">
        <w:rPr>
          <w:spacing w:val="-1"/>
          <w:kern w:val="22"/>
          <w:szCs w:val="22"/>
        </w:rPr>
        <w:t xml:space="preserve">The updated table is provided in </w:t>
      </w:r>
      <w:r w:rsidR="00245238" w:rsidRPr="00665762">
        <w:rPr>
          <w:spacing w:val="-1"/>
          <w:kern w:val="22"/>
          <w:szCs w:val="22"/>
        </w:rPr>
        <w:t xml:space="preserve">the </w:t>
      </w:r>
      <w:r w:rsidRPr="00665762">
        <w:rPr>
          <w:spacing w:val="-1"/>
          <w:kern w:val="22"/>
          <w:szCs w:val="22"/>
        </w:rPr>
        <w:t xml:space="preserve">annex </w:t>
      </w:r>
      <w:r w:rsidR="00245238" w:rsidRPr="00665762">
        <w:rPr>
          <w:spacing w:val="-1"/>
          <w:kern w:val="22"/>
          <w:szCs w:val="22"/>
        </w:rPr>
        <w:t>below</w:t>
      </w:r>
      <w:r w:rsidRPr="00665762">
        <w:rPr>
          <w:spacing w:val="-1"/>
          <w:kern w:val="22"/>
          <w:szCs w:val="22"/>
        </w:rPr>
        <w:t>.</w:t>
      </w:r>
    </w:p>
    <w:p w14:paraId="226AAB33" w14:textId="58A2FA10" w:rsidR="008C5228" w:rsidRPr="00665762" w:rsidRDefault="00121A0F" w:rsidP="00665762">
      <w:pPr>
        <w:suppressLineNumbers/>
        <w:suppressAutoHyphens/>
        <w:kinsoku w:val="0"/>
        <w:overflowPunct w:val="0"/>
        <w:autoSpaceDE w:val="0"/>
        <w:autoSpaceDN w:val="0"/>
        <w:adjustRightInd w:val="0"/>
        <w:snapToGrid w:val="0"/>
        <w:spacing w:after="40"/>
        <w:jc w:val="center"/>
        <w:rPr>
          <w:snapToGrid w:val="0"/>
          <w:kern w:val="22"/>
          <w:szCs w:val="22"/>
        </w:rPr>
      </w:pPr>
      <w:r w:rsidRPr="00665762">
        <w:rPr>
          <w:i/>
          <w:snapToGrid w:val="0"/>
          <w:kern w:val="22"/>
          <w:szCs w:val="22"/>
        </w:rPr>
        <w:lastRenderedPageBreak/>
        <w:t>Annex</w:t>
      </w:r>
    </w:p>
    <w:p w14:paraId="71367CC5" w14:textId="77777777" w:rsidR="00443F8A" w:rsidRPr="00665762" w:rsidRDefault="00443F8A" w:rsidP="00665762">
      <w:pPr>
        <w:pStyle w:val="HEADING"/>
        <w:suppressLineNumbers/>
        <w:suppressAutoHyphens/>
        <w:spacing w:before="120"/>
        <w:rPr>
          <w:rFonts w:eastAsia="MS Mincho"/>
          <w:caps w:val="0"/>
          <w:snapToGrid w:val="0"/>
          <w:kern w:val="22"/>
          <w:szCs w:val="22"/>
        </w:rPr>
      </w:pPr>
      <w:r w:rsidRPr="00665762">
        <w:rPr>
          <w:rFonts w:eastAsia="MS Mincho"/>
          <w:caps w:val="0"/>
          <w:snapToGrid w:val="0"/>
          <w:kern w:val="22"/>
          <w:szCs w:val="22"/>
        </w:rPr>
        <w:t>Table of desirable key actions for enhancing synergies at the international level from 2017 to 2020</w:t>
      </w:r>
    </w:p>
    <w:p w14:paraId="525D8914" w14:textId="77777777" w:rsidR="00443F8A" w:rsidRPr="00665762" w:rsidRDefault="00443F8A" w:rsidP="00665762">
      <w:pPr>
        <w:suppressLineNumbers/>
        <w:suppressAutoHyphens/>
        <w:spacing w:before="120"/>
        <w:jc w:val="center"/>
        <w:rPr>
          <w:rFonts w:eastAsia="MS Mincho"/>
          <w:bCs/>
          <w:snapToGrid w:val="0"/>
          <w:kern w:val="22"/>
          <w:szCs w:val="22"/>
        </w:rPr>
      </w:pPr>
      <w:r w:rsidRPr="00665762">
        <w:rPr>
          <w:rFonts w:eastAsia="MS Mincho"/>
          <w:bCs/>
          <w:snapToGrid w:val="0"/>
          <w:kern w:val="22"/>
          <w:szCs w:val="22"/>
        </w:rPr>
        <w:t>This table should be read in conjunction with the full text in annex II of decision XIII/24.</w:t>
      </w:r>
    </w:p>
    <w:p w14:paraId="3900561B" w14:textId="77777777" w:rsidR="00443F8A" w:rsidRPr="00665762" w:rsidRDefault="00443F8A" w:rsidP="00665762">
      <w:pPr>
        <w:suppressLineNumbers/>
        <w:suppressAutoHyphens/>
        <w:spacing w:before="120"/>
        <w:rPr>
          <w:rFonts w:eastAsia="MS Mincho"/>
          <w:bCs/>
          <w:snapToGrid w:val="0"/>
          <w:kern w:val="22"/>
          <w:szCs w:val="22"/>
        </w:rPr>
      </w:pPr>
    </w:p>
    <w:tbl>
      <w:tblPr>
        <w:tblW w:w="14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890"/>
        <w:gridCol w:w="2044"/>
        <w:gridCol w:w="1016"/>
        <w:gridCol w:w="1440"/>
        <w:gridCol w:w="2700"/>
        <w:gridCol w:w="2833"/>
        <w:gridCol w:w="1481"/>
      </w:tblGrid>
      <w:tr w:rsidR="00443F8A" w:rsidRPr="00665762" w14:paraId="571117EF" w14:textId="77777777" w:rsidTr="00665762">
        <w:trPr>
          <w:tblHeader/>
          <w:jc w:val="center"/>
        </w:trPr>
        <w:tc>
          <w:tcPr>
            <w:tcW w:w="1218" w:type="dxa"/>
            <w:tcBorders>
              <w:bottom w:val="single" w:sz="4" w:space="0" w:color="auto"/>
            </w:tcBorders>
          </w:tcPr>
          <w:p w14:paraId="5CF40ED1" w14:textId="77777777" w:rsidR="00443F8A" w:rsidRPr="00665762" w:rsidRDefault="00443F8A" w:rsidP="00665762">
            <w:pPr>
              <w:suppressLineNumbers/>
              <w:suppressAutoHyphens/>
              <w:jc w:val="center"/>
              <w:rPr>
                <w:rFonts w:ascii="Times New Roman Bold" w:eastAsia="MS Mincho" w:hAnsi="Times New Roman Bold" w:cs="Times New Roman Bold"/>
                <w:b/>
                <w:snapToGrid w:val="0"/>
                <w:spacing w:val="-12"/>
                <w:kern w:val="22"/>
                <w:sz w:val="18"/>
                <w:szCs w:val="18"/>
              </w:rPr>
            </w:pPr>
            <w:r w:rsidRPr="00665762">
              <w:rPr>
                <w:rFonts w:ascii="Times New Roman Bold" w:eastAsia="MS Mincho" w:hAnsi="Times New Roman Bold" w:cs="Times New Roman Bold"/>
                <w:b/>
                <w:snapToGrid w:val="0"/>
                <w:spacing w:val="-12"/>
                <w:kern w:val="22"/>
                <w:sz w:val="18"/>
                <w:szCs w:val="18"/>
              </w:rPr>
              <w:t>Area/expected outcome</w:t>
            </w:r>
          </w:p>
        </w:tc>
        <w:tc>
          <w:tcPr>
            <w:tcW w:w="1890" w:type="dxa"/>
            <w:tcBorders>
              <w:bottom w:val="single" w:sz="4" w:space="0" w:color="auto"/>
            </w:tcBorders>
          </w:tcPr>
          <w:p w14:paraId="19E94CEF" w14:textId="77777777" w:rsidR="00443F8A" w:rsidRPr="00665762" w:rsidRDefault="00443F8A" w:rsidP="00665762">
            <w:pPr>
              <w:suppressLineNumbers/>
              <w:suppressAutoHyphens/>
              <w:jc w:val="center"/>
              <w:rPr>
                <w:rFonts w:eastAsia="MS Mincho"/>
                <w:b/>
                <w:snapToGrid w:val="0"/>
                <w:kern w:val="22"/>
                <w:sz w:val="18"/>
                <w:szCs w:val="18"/>
              </w:rPr>
            </w:pPr>
            <w:r w:rsidRPr="00665762">
              <w:rPr>
                <w:rFonts w:eastAsia="MS Mincho"/>
                <w:b/>
                <w:snapToGrid w:val="0"/>
                <w:kern w:val="22"/>
                <w:sz w:val="18"/>
                <w:szCs w:val="18"/>
              </w:rPr>
              <w:t>Activity</w:t>
            </w:r>
          </w:p>
        </w:tc>
        <w:tc>
          <w:tcPr>
            <w:tcW w:w="2044" w:type="dxa"/>
            <w:tcBorders>
              <w:bottom w:val="single" w:sz="4" w:space="0" w:color="auto"/>
            </w:tcBorders>
          </w:tcPr>
          <w:p w14:paraId="26391A9B" w14:textId="77777777" w:rsidR="00443F8A" w:rsidRPr="00665762" w:rsidRDefault="00443F8A" w:rsidP="00665762">
            <w:pPr>
              <w:suppressLineNumbers/>
              <w:suppressAutoHyphens/>
              <w:jc w:val="center"/>
              <w:rPr>
                <w:rFonts w:eastAsia="MS Mincho"/>
                <w:b/>
                <w:snapToGrid w:val="0"/>
                <w:kern w:val="22"/>
                <w:sz w:val="18"/>
                <w:szCs w:val="18"/>
              </w:rPr>
            </w:pPr>
            <w:r w:rsidRPr="00665762">
              <w:rPr>
                <w:rFonts w:eastAsia="MS Mincho"/>
                <w:b/>
                <w:snapToGrid w:val="0"/>
                <w:kern w:val="22"/>
                <w:sz w:val="18"/>
                <w:szCs w:val="18"/>
              </w:rPr>
              <w:t>Key action</w:t>
            </w:r>
          </w:p>
        </w:tc>
        <w:tc>
          <w:tcPr>
            <w:tcW w:w="1016" w:type="dxa"/>
            <w:tcBorders>
              <w:bottom w:val="single" w:sz="4" w:space="0" w:color="auto"/>
            </w:tcBorders>
          </w:tcPr>
          <w:p w14:paraId="77BE8578" w14:textId="77777777" w:rsidR="00443F8A" w:rsidRPr="00665762" w:rsidRDefault="00443F8A" w:rsidP="00665762">
            <w:pPr>
              <w:suppressLineNumbers/>
              <w:suppressAutoHyphens/>
              <w:jc w:val="center"/>
              <w:rPr>
                <w:rFonts w:eastAsia="MS Mincho"/>
                <w:b/>
                <w:snapToGrid w:val="0"/>
                <w:kern w:val="22"/>
                <w:sz w:val="18"/>
                <w:szCs w:val="18"/>
              </w:rPr>
            </w:pPr>
            <w:r w:rsidRPr="00665762">
              <w:rPr>
                <w:rFonts w:eastAsia="MS Mincho"/>
                <w:b/>
                <w:snapToGrid w:val="0"/>
                <w:kern w:val="22"/>
                <w:sz w:val="18"/>
                <w:szCs w:val="18"/>
              </w:rPr>
              <w:t>Timeline</w:t>
            </w:r>
          </w:p>
          <w:p w14:paraId="631352A3" w14:textId="77777777" w:rsidR="00443F8A" w:rsidRPr="00665762" w:rsidRDefault="00443F8A" w:rsidP="00665762">
            <w:pPr>
              <w:suppressLineNumbers/>
              <w:suppressAutoHyphens/>
              <w:jc w:val="center"/>
              <w:rPr>
                <w:rFonts w:eastAsia="MS Mincho"/>
                <w:b/>
                <w:snapToGrid w:val="0"/>
                <w:kern w:val="22"/>
                <w:sz w:val="18"/>
                <w:szCs w:val="18"/>
              </w:rPr>
            </w:pPr>
            <w:r w:rsidRPr="00665762">
              <w:rPr>
                <w:rFonts w:eastAsia="MS Mincho"/>
                <w:b/>
                <w:snapToGrid w:val="0"/>
                <w:kern w:val="22"/>
                <w:sz w:val="18"/>
                <w:szCs w:val="18"/>
              </w:rPr>
              <w:t>2017-2020</w:t>
            </w:r>
          </w:p>
        </w:tc>
        <w:tc>
          <w:tcPr>
            <w:tcW w:w="1440" w:type="dxa"/>
            <w:tcBorders>
              <w:bottom w:val="single" w:sz="4" w:space="0" w:color="auto"/>
            </w:tcBorders>
          </w:tcPr>
          <w:p w14:paraId="775635C4" w14:textId="77777777" w:rsidR="00443F8A" w:rsidRPr="00665762" w:rsidRDefault="00443F8A" w:rsidP="00665762">
            <w:pPr>
              <w:suppressLineNumbers/>
              <w:suppressAutoHyphens/>
              <w:jc w:val="center"/>
              <w:rPr>
                <w:rFonts w:eastAsia="MS Mincho"/>
                <w:b/>
                <w:snapToGrid w:val="0"/>
                <w:kern w:val="22"/>
                <w:sz w:val="18"/>
                <w:szCs w:val="18"/>
              </w:rPr>
            </w:pPr>
            <w:r w:rsidRPr="00665762">
              <w:rPr>
                <w:rFonts w:eastAsia="MS Mincho"/>
                <w:b/>
                <w:snapToGrid w:val="0"/>
                <w:kern w:val="22"/>
                <w:sz w:val="18"/>
                <w:szCs w:val="18"/>
              </w:rPr>
              <w:t>Potential lead organization(s)</w:t>
            </w:r>
          </w:p>
        </w:tc>
        <w:tc>
          <w:tcPr>
            <w:tcW w:w="2700" w:type="dxa"/>
            <w:tcBorders>
              <w:bottom w:val="single" w:sz="4" w:space="0" w:color="auto"/>
            </w:tcBorders>
          </w:tcPr>
          <w:p w14:paraId="41599863" w14:textId="77777777" w:rsidR="00443F8A" w:rsidRPr="00665762" w:rsidRDefault="00443F8A" w:rsidP="00665762">
            <w:pPr>
              <w:suppressLineNumbers/>
              <w:suppressAutoHyphens/>
              <w:jc w:val="center"/>
              <w:rPr>
                <w:rFonts w:eastAsia="MS Mincho"/>
                <w:b/>
                <w:snapToGrid w:val="0"/>
                <w:kern w:val="22"/>
                <w:sz w:val="18"/>
                <w:szCs w:val="18"/>
              </w:rPr>
            </w:pPr>
            <w:r w:rsidRPr="00665762">
              <w:rPr>
                <w:rFonts w:eastAsia="MS Mincho"/>
                <w:b/>
                <w:snapToGrid w:val="0"/>
                <w:kern w:val="22"/>
                <w:sz w:val="18"/>
                <w:szCs w:val="18"/>
              </w:rPr>
              <w:t>Mandate from CBD</w:t>
            </w:r>
          </w:p>
        </w:tc>
        <w:tc>
          <w:tcPr>
            <w:tcW w:w="2833" w:type="dxa"/>
            <w:tcBorders>
              <w:bottom w:val="single" w:sz="4" w:space="0" w:color="auto"/>
            </w:tcBorders>
          </w:tcPr>
          <w:p w14:paraId="2537F54B" w14:textId="77777777" w:rsidR="00443F8A" w:rsidRPr="00665762" w:rsidRDefault="00443F8A" w:rsidP="00665762">
            <w:pPr>
              <w:suppressLineNumbers/>
              <w:suppressAutoHyphens/>
              <w:jc w:val="center"/>
              <w:rPr>
                <w:rFonts w:ascii="Times New Roman Bold" w:eastAsia="MS Mincho" w:hAnsi="Times New Roman Bold" w:cs="Times New Roman Bold"/>
                <w:b/>
                <w:snapToGrid w:val="0"/>
                <w:kern w:val="22"/>
                <w:sz w:val="18"/>
                <w:szCs w:val="18"/>
              </w:rPr>
            </w:pPr>
            <w:r w:rsidRPr="00665762">
              <w:rPr>
                <w:rFonts w:ascii="Times New Roman Bold" w:eastAsia="MS Mincho" w:hAnsi="Times New Roman Bold" w:cs="Times New Roman Bold"/>
                <w:b/>
                <w:snapToGrid w:val="0"/>
                <w:kern w:val="22"/>
                <w:sz w:val="18"/>
                <w:szCs w:val="18"/>
              </w:rPr>
              <w:t>Mandate from other conventions</w:t>
            </w:r>
          </w:p>
        </w:tc>
        <w:tc>
          <w:tcPr>
            <w:tcW w:w="1481" w:type="dxa"/>
            <w:tcBorders>
              <w:bottom w:val="single" w:sz="4" w:space="0" w:color="auto"/>
            </w:tcBorders>
          </w:tcPr>
          <w:p w14:paraId="6ECA043A" w14:textId="77777777" w:rsidR="00443F8A" w:rsidRPr="00665762" w:rsidRDefault="00443F8A" w:rsidP="00665762">
            <w:pPr>
              <w:suppressLineNumbers/>
              <w:suppressAutoHyphens/>
              <w:jc w:val="center"/>
              <w:rPr>
                <w:rFonts w:eastAsia="MS Mincho"/>
                <w:b/>
                <w:snapToGrid w:val="0"/>
                <w:kern w:val="22"/>
                <w:sz w:val="18"/>
                <w:szCs w:val="18"/>
              </w:rPr>
            </w:pPr>
            <w:r w:rsidRPr="00665762">
              <w:rPr>
                <w:rFonts w:eastAsia="MS Mincho"/>
                <w:b/>
                <w:snapToGrid w:val="0"/>
                <w:kern w:val="22"/>
                <w:sz w:val="18"/>
                <w:szCs w:val="18"/>
              </w:rPr>
              <w:t>Origin</w:t>
            </w:r>
          </w:p>
        </w:tc>
      </w:tr>
      <w:tr w:rsidR="00443F8A" w:rsidRPr="00665762" w14:paraId="25ED7D58" w14:textId="77777777" w:rsidTr="00665762">
        <w:trPr>
          <w:jc w:val="center"/>
        </w:trPr>
        <w:tc>
          <w:tcPr>
            <w:tcW w:w="1218" w:type="dxa"/>
            <w:tcBorders>
              <w:top w:val="single" w:sz="4" w:space="0" w:color="auto"/>
            </w:tcBorders>
          </w:tcPr>
          <w:p w14:paraId="45D01732"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tcBorders>
              <w:top w:val="single" w:sz="4" w:space="0" w:color="auto"/>
            </w:tcBorders>
          </w:tcPr>
          <w:p w14:paraId="5B16BE2B" w14:textId="77777777" w:rsidR="00443F8A" w:rsidRPr="00665762" w:rsidRDefault="00443F8A" w:rsidP="00665762">
            <w:pPr>
              <w:suppressLineNumbers/>
              <w:suppressAutoHyphens/>
              <w:jc w:val="left"/>
              <w:rPr>
                <w:rFonts w:eastAsia="MS Mincho"/>
                <w:bCs/>
                <w:i/>
                <w:snapToGrid w:val="0"/>
                <w:kern w:val="22"/>
                <w:sz w:val="18"/>
                <w:szCs w:val="18"/>
              </w:rPr>
            </w:pPr>
            <w:r w:rsidRPr="00665762">
              <w:rPr>
                <w:rFonts w:eastAsia="MS Mincho"/>
                <w:bCs/>
                <w:i/>
                <w:snapToGrid w:val="0"/>
                <w:kern w:val="22"/>
                <w:sz w:val="18"/>
                <w:szCs w:val="18"/>
              </w:rPr>
              <w:t>(Description of activity)</w:t>
            </w:r>
          </w:p>
        </w:tc>
        <w:tc>
          <w:tcPr>
            <w:tcW w:w="2044" w:type="dxa"/>
            <w:tcBorders>
              <w:top w:val="single" w:sz="4" w:space="0" w:color="auto"/>
            </w:tcBorders>
          </w:tcPr>
          <w:p w14:paraId="128A4BC5" w14:textId="77777777" w:rsidR="00443F8A" w:rsidRPr="00665762" w:rsidRDefault="00443F8A" w:rsidP="00665762">
            <w:pPr>
              <w:suppressLineNumbers/>
              <w:suppressAutoHyphens/>
              <w:jc w:val="left"/>
              <w:rPr>
                <w:rFonts w:eastAsia="MS Mincho"/>
                <w:bCs/>
                <w:i/>
                <w:snapToGrid w:val="0"/>
                <w:kern w:val="22"/>
                <w:sz w:val="18"/>
                <w:szCs w:val="18"/>
              </w:rPr>
            </w:pPr>
            <w:r w:rsidRPr="00665762">
              <w:rPr>
                <w:rFonts w:eastAsia="MS Mincho"/>
                <w:bCs/>
                <w:i/>
                <w:snapToGrid w:val="0"/>
                <w:kern w:val="22"/>
                <w:sz w:val="18"/>
                <w:szCs w:val="18"/>
              </w:rPr>
              <w:t>(Description of key action. Priority actions will be highlighted)</w:t>
            </w:r>
          </w:p>
        </w:tc>
        <w:tc>
          <w:tcPr>
            <w:tcW w:w="1016" w:type="dxa"/>
            <w:tcBorders>
              <w:top w:val="single" w:sz="4" w:space="0" w:color="auto"/>
            </w:tcBorders>
          </w:tcPr>
          <w:p w14:paraId="5E89775E" w14:textId="77777777" w:rsidR="00443F8A" w:rsidRPr="00665762" w:rsidRDefault="00443F8A" w:rsidP="00665762">
            <w:pPr>
              <w:suppressLineNumbers/>
              <w:suppressAutoHyphens/>
              <w:jc w:val="left"/>
              <w:rPr>
                <w:rFonts w:eastAsia="MS Mincho"/>
                <w:bCs/>
                <w:i/>
                <w:snapToGrid w:val="0"/>
                <w:kern w:val="22"/>
                <w:sz w:val="18"/>
                <w:szCs w:val="18"/>
              </w:rPr>
            </w:pPr>
            <w:r w:rsidRPr="00665762">
              <w:rPr>
                <w:rFonts w:eastAsia="MS Mincho"/>
                <w:bCs/>
                <w:i/>
                <w:snapToGrid w:val="0"/>
                <w:kern w:val="22"/>
                <w:sz w:val="18"/>
                <w:szCs w:val="18"/>
              </w:rPr>
              <w:t>(Indication of the start and the period)</w:t>
            </w:r>
          </w:p>
        </w:tc>
        <w:tc>
          <w:tcPr>
            <w:tcW w:w="1440" w:type="dxa"/>
            <w:tcBorders>
              <w:top w:val="single" w:sz="4" w:space="0" w:color="auto"/>
            </w:tcBorders>
          </w:tcPr>
          <w:p w14:paraId="5AB530D5" w14:textId="77777777" w:rsidR="00443F8A" w:rsidRPr="00665762" w:rsidRDefault="00443F8A" w:rsidP="00665762">
            <w:pPr>
              <w:suppressLineNumbers/>
              <w:suppressAutoHyphens/>
              <w:jc w:val="left"/>
              <w:rPr>
                <w:rFonts w:eastAsia="MS Mincho"/>
                <w:bCs/>
                <w:i/>
                <w:snapToGrid w:val="0"/>
                <w:kern w:val="22"/>
                <w:sz w:val="18"/>
                <w:szCs w:val="18"/>
              </w:rPr>
            </w:pPr>
            <w:r w:rsidRPr="00665762">
              <w:rPr>
                <w:rFonts w:eastAsia="MS Mincho"/>
                <w:bCs/>
                <w:i/>
                <w:snapToGrid w:val="0"/>
                <w:kern w:val="22"/>
                <w:sz w:val="18"/>
                <w:szCs w:val="18"/>
              </w:rPr>
              <w:t>(Lead organization, partner organizations, Parties)</w:t>
            </w:r>
          </w:p>
        </w:tc>
        <w:tc>
          <w:tcPr>
            <w:tcW w:w="2700" w:type="dxa"/>
            <w:tcBorders>
              <w:top w:val="single" w:sz="4" w:space="0" w:color="auto"/>
            </w:tcBorders>
          </w:tcPr>
          <w:p w14:paraId="741F337E" w14:textId="77777777" w:rsidR="00443F8A" w:rsidRPr="00665762" w:rsidRDefault="00443F8A" w:rsidP="00665762">
            <w:pPr>
              <w:suppressLineNumbers/>
              <w:suppressAutoHyphens/>
              <w:jc w:val="left"/>
              <w:rPr>
                <w:rFonts w:eastAsia="MS Mincho"/>
                <w:bCs/>
                <w:i/>
                <w:snapToGrid w:val="0"/>
                <w:kern w:val="22"/>
                <w:sz w:val="18"/>
                <w:szCs w:val="18"/>
              </w:rPr>
            </w:pPr>
            <w:r w:rsidRPr="00665762">
              <w:rPr>
                <w:rFonts w:eastAsia="MS Mincho"/>
                <w:bCs/>
                <w:i/>
                <w:snapToGrid w:val="0"/>
                <w:kern w:val="22"/>
                <w:sz w:val="18"/>
                <w:szCs w:val="18"/>
              </w:rPr>
              <w:t>(Mandate exists (e.g. Decision XII/6) or additional mandate would be required)</w:t>
            </w:r>
          </w:p>
          <w:p w14:paraId="6C0759FD" w14:textId="77777777" w:rsidR="00443F8A" w:rsidRPr="00665762" w:rsidRDefault="00443F8A" w:rsidP="00665762">
            <w:pPr>
              <w:suppressLineNumbers/>
              <w:suppressAutoHyphens/>
              <w:jc w:val="left"/>
              <w:rPr>
                <w:rFonts w:eastAsia="MS Mincho"/>
                <w:i/>
                <w:snapToGrid w:val="0"/>
                <w:kern w:val="22"/>
                <w:sz w:val="18"/>
                <w:szCs w:val="18"/>
              </w:rPr>
            </w:pPr>
          </w:p>
          <w:p w14:paraId="71142A6E" w14:textId="77777777" w:rsidR="00443F8A" w:rsidRPr="00665762" w:rsidRDefault="00443F8A" w:rsidP="00665762">
            <w:pPr>
              <w:suppressLineNumbers/>
              <w:suppressAutoHyphens/>
              <w:jc w:val="left"/>
              <w:rPr>
                <w:rFonts w:eastAsia="MS Mincho"/>
                <w:i/>
                <w:snapToGrid w:val="0"/>
                <w:kern w:val="22"/>
                <w:sz w:val="18"/>
                <w:szCs w:val="18"/>
              </w:rPr>
            </w:pPr>
            <w:r w:rsidRPr="00665762">
              <w:rPr>
                <w:rFonts w:eastAsia="MS Mincho"/>
                <w:i/>
                <w:snapToGrid w:val="0"/>
                <w:kern w:val="22"/>
                <w:sz w:val="18"/>
                <w:szCs w:val="18"/>
              </w:rPr>
              <w:t>See endnote 1/ Disclaimer</w:t>
            </w:r>
          </w:p>
          <w:p w14:paraId="2DACB0FA" w14:textId="77777777" w:rsidR="00443F8A" w:rsidRPr="00665762" w:rsidRDefault="00443F8A" w:rsidP="00665762">
            <w:pPr>
              <w:suppressLineNumbers/>
              <w:suppressAutoHyphens/>
              <w:jc w:val="left"/>
              <w:rPr>
                <w:rFonts w:eastAsia="MS Mincho"/>
                <w:i/>
                <w:snapToGrid w:val="0"/>
                <w:kern w:val="22"/>
                <w:sz w:val="18"/>
                <w:szCs w:val="18"/>
              </w:rPr>
            </w:pPr>
          </w:p>
          <w:p w14:paraId="550E39C4" w14:textId="77777777" w:rsidR="00443F8A" w:rsidRPr="00665762" w:rsidRDefault="00443F8A" w:rsidP="00665762">
            <w:pPr>
              <w:suppressLineNumbers/>
              <w:suppressAutoHyphens/>
              <w:jc w:val="left"/>
              <w:rPr>
                <w:rFonts w:eastAsia="MS Mincho"/>
                <w:bCs/>
                <w:i/>
                <w:snapToGrid w:val="0"/>
                <w:kern w:val="22"/>
                <w:sz w:val="18"/>
                <w:szCs w:val="18"/>
              </w:rPr>
            </w:pPr>
            <w:r w:rsidRPr="00665762">
              <w:rPr>
                <w:rFonts w:eastAsia="MS Mincho"/>
                <w:i/>
                <w:snapToGrid w:val="0"/>
                <w:kern w:val="22"/>
                <w:sz w:val="18"/>
                <w:szCs w:val="18"/>
              </w:rPr>
              <w:t>See endnote 2/ about general mandates related to cooperation and synergies</w:t>
            </w:r>
          </w:p>
        </w:tc>
        <w:tc>
          <w:tcPr>
            <w:tcW w:w="2833" w:type="dxa"/>
            <w:tcBorders>
              <w:top w:val="single" w:sz="4" w:space="0" w:color="auto"/>
            </w:tcBorders>
          </w:tcPr>
          <w:p w14:paraId="1DCAF0F7" w14:textId="77777777" w:rsidR="00443F8A" w:rsidRPr="00665762" w:rsidRDefault="00443F8A" w:rsidP="00665762">
            <w:pPr>
              <w:suppressLineNumbers/>
              <w:suppressAutoHyphens/>
              <w:jc w:val="left"/>
              <w:rPr>
                <w:rFonts w:eastAsia="MS Mincho"/>
                <w:bCs/>
                <w:i/>
                <w:snapToGrid w:val="0"/>
                <w:kern w:val="22"/>
                <w:sz w:val="18"/>
                <w:szCs w:val="18"/>
              </w:rPr>
            </w:pPr>
            <w:r w:rsidRPr="00665762">
              <w:rPr>
                <w:rFonts w:eastAsia="MS Mincho"/>
                <w:bCs/>
                <w:i/>
                <w:snapToGrid w:val="0"/>
                <w:kern w:val="22"/>
                <w:sz w:val="18"/>
                <w:szCs w:val="18"/>
              </w:rPr>
              <w:t>(Mandate exists or additional mandate would be required)</w:t>
            </w:r>
          </w:p>
          <w:p w14:paraId="0D8B08A1" w14:textId="77777777" w:rsidR="00443F8A" w:rsidRPr="00665762" w:rsidRDefault="00443F8A" w:rsidP="00665762">
            <w:pPr>
              <w:suppressLineNumbers/>
              <w:suppressAutoHyphens/>
              <w:jc w:val="left"/>
              <w:rPr>
                <w:rFonts w:eastAsia="MS Mincho"/>
                <w:i/>
                <w:snapToGrid w:val="0"/>
                <w:kern w:val="22"/>
                <w:sz w:val="18"/>
                <w:szCs w:val="18"/>
              </w:rPr>
            </w:pPr>
          </w:p>
          <w:p w14:paraId="29D6B440" w14:textId="77777777" w:rsidR="00443F8A" w:rsidRPr="00665762" w:rsidRDefault="00443F8A" w:rsidP="00665762">
            <w:pPr>
              <w:suppressLineNumbers/>
              <w:suppressAutoHyphens/>
              <w:jc w:val="left"/>
              <w:rPr>
                <w:rFonts w:eastAsia="MS Mincho"/>
                <w:i/>
                <w:snapToGrid w:val="0"/>
                <w:kern w:val="22"/>
                <w:sz w:val="18"/>
                <w:szCs w:val="18"/>
              </w:rPr>
            </w:pPr>
            <w:r w:rsidRPr="00665762">
              <w:rPr>
                <w:rFonts w:eastAsia="MS Mincho"/>
                <w:i/>
                <w:snapToGrid w:val="0"/>
                <w:kern w:val="22"/>
                <w:sz w:val="18"/>
                <w:szCs w:val="18"/>
              </w:rPr>
              <w:t>See endnote 1/ Disclaimer</w:t>
            </w:r>
          </w:p>
          <w:p w14:paraId="2CCDB1B9" w14:textId="77777777" w:rsidR="00443F8A" w:rsidRPr="00665762" w:rsidRDefault="00443F8A" w:rsidP="00665762">
            <w:pPr>
              <w:suppressLineNumbers/>
              <w:suppressAutoHyphens/>
              <w:jc w:val="left"/>
              <w:rPr>
                <w:rFonts w:eastAsia="MS Mincho"/>
                <w:i/>
                <w:snapToGrid w:val="0"/>
                <w:kern w:val="22"/>
                <w:sz w:val="18"/>
                <w:szCs w:val="18"/>
              </w:rPr>
            </w:pPr>
          </w:p>
          <w:p w14:paraId="6A27E211" w14:textId="77777777" w:rsidR="00443F8A" w:rsidRPr="00665762" w:rsidRDefault="00443F8A" w:rsidP="00665762">
            <w:pPr>
              <w:suppressLineNumbers/>
              <w:suppressAutoHyphens/>
              <w:jc w:val="left"/>
              <w:rPr>
                <w:rFonts w:eastAsia="MS Mincho"/>
                <w:bCs/>
                <w:i/>
                <w:snapToGrid w:val="0"/>
                <w:kern w:val="22"/>
                <w:sz w:val="18"/>
                <w:szCs w:val="18"/>
              </w:rPr>
            </w:pPr>
            <w:r w:rsidRPr="00665762">
              <w:rPr>
                <w:rFonts w:eastAsia="MS Mincho"/>
                <w:i/>
                <w:snapToGrid w:val="0"/>
                <w:kern w:val="22"/>
                <w:sz w:val="18"/>
                <w:szCs w:val="18"/>
              </w:rPr>
              <w:t>See endnote 2/ about general mandates related to cooperation and synergies</w:t>
            </w:r>
          </w:p>
        </w:tc>
        <w:tc>
          <w:tcPr>
            <w:tcW w:w="1481" w:type="dxa"/>
            <w:tcBorders>
              <w:top w:val="single" w:sz="4" w:space="0" w:color="auto"/>
            </w:tcBorders>
          </w:tcPr>
          <w:p w14:paraId="17189A8B" w14:textId="77777777" w:rsidR="00443F8A" w:rsidRPr="00665762" w:rsidRDefault="00443F8A" w:rsidP="00665762">
            <w:pPr>
              <w:suppressLineNumbers/>
              <w:suppressAutoHyphens/>
              <w:jc w:val="left"/>
              <w:rPr>
                <w:rFonts w:eastAsia="MS Mincho"/>
                <w:bCs/>
                <w:i/>
                <w:snapToGrid w:val="0"/>
                <w:kern w:val="22"/>
                <w:sz w:val="18"/>
                <w:szCs w:val="18"/>
              </w:rPr>
            </w:pPr>
            <w:r w:rsidRPr="00665762">
              <w:rPr>
                <w:rFonts w:eastAsia="MS Mincho"/>
                <w:bCs/>
                <w:i/>
                <w:snapToGrid w:val="0"/>
                <w:kern w:val="22"/>
                <w:sz w:val="18"/>
                <w:szCs w:val="18"/>
              </w:rPr>
              <w:t>(Source document of intended action, for example: Annex II of UNEP/CBD/COP/13/15; decisions of the Conference of the Parties; decisions or resolutions of other conventions)</w:t>
            </w:r>
          </w:p>
        </w:tc>
      </w:tr>
      <w:tr w:rsidR="00443F8A" w:rsidRPr="00665762" w14:paraId="5EED0892" w14:textId="77777777" w:rsidTr="00665762">
        <w:trPr>
          <w:jc w:val="center"/>
        </w:trPr>
        <w:tc>
          <w:tcPr>
            <w:tcW w:w="1218" w:type="dxa"/>
            <w:vMerge w:val="restart"/>
          </w:tcPr>
          <w:p w14:paraId="22EE7150"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A. Enhanced cooperation and coordination mechanisms</w:t>
            </w:r>
          </w:p>
        </w:tc>
        <w:tc>
          <w:tcPr>
            <w:tcW w:w="1890" w:type="dxa"/>
          </w:tcPr>
          <w:p w14:paraId="307DC375"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1. Enhancement of the efficiency of the work and processes of the Liaison Group of Biodiversity-related Conventions (Biodiversity Liaison Group, BLG)</w:t>
            </w:r>
          </w:p>
        </w:tc>
        <w:tc>
          <w:tcPr>
            <w:tcW w:w="2044" w:type="dxa"/>
          </w:tcPr>
          <w:p w14:paraId="63C03E96"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Counterpart staff working on specific areas</w:t>
            </w:r>
          </w:p>
        </w:tc>
        <w:tc>
          <w:tcPr>
            <w:tcW w:w="1016" w:type="dxa"/>
          </w:tcPr>
          <w:p w14:paraId="612DED96"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3A007F51"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Convention secretariats*</w:t>
            </w:r>
          </w:p>
        </w:tc>
        <w:tc>
          <w:tcPr>
            <w:tcW w:w="2700" w:type="dxa"/>
          </w:tcPr>
          <w:p w14:paraId="40210883" w14:textId="77777777" w:rsidR="00443F8A" w:rsidRPr="00665762" w:rsidRDefault="008D396D"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S</w:t>
            </w:r>
            <w:r w:rsidR="00DB2721" w:rsidRPr="00665762">
              <w:rPr>
                <w:rFonts w:eastAsia="MS Mincho"/>
                <w:bCs/>
                <w:snapToGrid w:val="0"/>
                <w:kern w:val="22"/>
                <w:sz w:val="18"/>
                <w:szCs w:val="18"/>
              </w:rPr>
              <w:t xml:space="preserve">pecific mandate </w:t>
            </w:r>
            <w:r w:rsidRPr="00665762">
              <w:rPr>
                <w:rFonts w:eastAsia="MS Mincho"/>
                <w:bCs/>
                <w:snapToGrid w:val="0"/>
                <w:kern w:val="22"/>
                <w:sz w:val="18"/>
                <w:szCs w:val="18"/>
              </w:rPr>
              <w:t xml:space="preserve">not </w:t>
            </w:r>
            <w:r w:rsidR="00DB2721" w:rsidRPr="00665762">
              <w:rPr>
                <w:rFonts w:eastAsia="MS Mincho"/>
                <w:bCs/>
                <w:snapToGrid w:val="0"/>
                <w:kern w:val="22"/>
                <w:sz w:val="18"/>
                <w:szCs w:val="18"/>
              </w:rPr>
              <w:t>required</w:t>
            </w:r>
            <w:r w:rsidR="00443F8A" w:rsidRPr="00665762">
              <w:rPr>
                <w:rFonts w:eastAsia="MS Mincho"/>
                <w:bCs/>
                <w:snapToGrid w:val="0"/>
                <w:kern w:val="22"/>
                <w:sz w:val="18"/>
                <w:szCs w:val="18"/>
              </w:rPr>
              <w:t>.</w:t>
            </w:r>
          </w:p>
          <w:p w14:paraId="4E506B5F" w14:textId="77777777" w:rsidR="00443F8A" w:rsidRPr="00665762" w:rsidRDefault="00443F8A" w:rsidP="00665762">
            <w:pPr>
              <w:suppressLineNumbers/>
              <w:suppressAutoHyphens/>
              <w:jc w:val="left"/>
              <w:rPr>
                <w:rFonts w:eastAsia="MS Mincho"/>
                <w:bCs/>
                <w:snapToGrid w:val="0"/>
                <w:kern w:val="22"/>
                <w:sz w:val="18"/>
                <w:szCs w:val="18"/>
              </w:rPr>
            </w:pPr>
          </w:p>
          <w:p w14:paraId="7E33F6EC"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The following decisions refer to collaboration among BLG members in specific areas:</w:t>
            </w:r>
          </w:p>
          <w:p w14:paraId="2A94ACA7" w14:textId="77777777" w:rsidR="00443F8A" w:rsidRPr="00665762" w:rsidRDefault="00443F8A" w:rsidP="00665762">
            <w:pPr>
              <w:suppressLineNumbers/>
              <w:suppressAutoHyphens/>
              <w:jc w:val="left"/>
              <w:rPr>
                <w:rFonts w:eastAsia="MS Mincho"/>
                <w:bCs/>
                <w:snapToGrid w:val="0"/>
                <w:kern w:val="22"/>
                <w:sz w:val="18"/>
                <w:szCs w:val="18"/>
              </w:rPr>
            </w:pPr>
          </w:p>
          <w:p w14:paraId="24B05252" w14:textId="77777777" w:rsidR="00443F8A" w:rsidRPr="00665762" w:rsidRDefault="006D528C" w:rsidP="00665762">
            <w:pPr>
              <w:suppressLineNumbers/>
              <w:suppressAutoHyphens/>
              <w:jc w:val="left"/>
              <w:rPr>
                <w:rStyle w:val="Hyperlink"/>
                <w:kern w:val="22"/>
                <w:szCs w:val="18"/>
              </w:rPr>
            </w:pPr>
            <w:hyperlink r:id="rId15" w:history="1">
              <w:r w:rsidR="00443F8A" w:rsidRPr="00665762">
                <w:rPr>
                  <w:rStyle w:val="Hyperlink"/>
                  <w:kern w:val="22"/>
                  <w:szCs w:val="18"/>
                </w:rPr>
                <w:t>Decision XIII/24</w:t>
              </w:r>
            </w:hyperlink>
          </w:p>
          <w:p w14:paraId="1B52CA7D" w14:textId="77777777" w:rsidR="00443F8A" w:rsidRPr="00665762" w:rsidRDefault="00443F8A" w:rsidP="00665762">
            <w:pPr>
              <w:suppressLineNumbers/>
              <w:suppressAutoHyphens/>
              <w:jc w:val="left"/>
              <w:rPr>
                <w:rFonts w:eastAsia="MS Mincho"/>
                <w:bCs/>
                <w:snapToGrid w:val="0"/>
                <w:kern w:val="22"/>
                <w:sz w:val="18"/>
                <w:szCs w:val="18"/>
              </w:rPr>
            </w:pPr>
          </w:p>
          <w:p w14:paraId="522EE7D0" w14:textId="77777777" w:rsidR="00443F8A" w:rsidRPr="00665762" w:rsidRDefault="006D528C" w:rsidP="00665762">
            <w:pPr>
              <w:suppressLineNumbers/>
              <w:suppressAutoHyphens/>
              <w:jc w:val="left"/>
              <w:rPr>
                <w:kern w:val="22"/>
                <w:sz w:val="18"/>
                <w:szCs w:val="18"/>
              </w:rPr>
            </w:pPr>
            <w:hyperlink r:id="rId16" w:history="1">
              <w:r w:rsidR="00443F8A" w:rsidRPr="00665762">
                <w:rPr>
                  <w:rStyle w:val="Hyperlink"/>
                  <w:kern w:val="22"/>
                  <w:szCs w:val="18"/>
                </w:rPr>
                <w:t>Decision XIII/1</w:t>
              </w:r>
            </w:hyperlink>
            <w:r w:rsidR="00443F8A" w:rsidRPr="00665762">
              <w:rPr>
                <w:kern w:val="22"/>
                <w:sz w:val="18"/>
                <w:szCs w:val="18"/>
              </w:rPr>
              <w:t xml:space="preserve">, para.34 on follow-up to Strategic Plan for Biodiversity 2011-2020 (request to the Executive Secretary) </w:t>
            </w:r>
          </w:p>
          <w:p w14:paraId="6C7FFE90" w14:textId="77777777" w:rsidR="00443F8A" w:rsidRPr="00665762" w:rsidRDefault="00443F8A" w:rsidP="00665762">
            <w:pPr>
              <w:suppressLineNumbers/>
              <w:suppressAutoHyphens/>
              <w:jc w:val="left"/>
              <w:rPr>
                <w:kern w:val="22"/>
                <w:sz w:val="18"/>
                <w:szCs w:val="18"/>
              </w:rPr>
            </w:pPr>
          </w:p>
          <w:p w14:paraId="0555B8A7" w14:textId="77777777" w:rsidR="00443F8A" w:rsidRPr="00665762" w:rsidRDefault="006D528C" w:rsidP="00665762">
            <w:pPr>
              <w:suppressLineNumbers/>
              <w:suppressAutoHyphens/>
              <w:jc w:val="left"/>
              <w:rPr>
                <w:rFonts w:eastAsia="MS Mincho"/>
                <w:bCs/>
                <w:snapToGrid w:val="0"/>
                <w:kern w:val="22"/>
                <w:sz w:val="18"/>
                <w:szCs w:val="18"/>
              </w:rPr>
            </w:pPr>
            <w:hyperlink r:id="rId17" w:history="1">
              <w:r w:rsidR="00443F8A" w:rsidRPr="00665762">
                <w:rPr>
                  <w:rStyle w:val="Hyperlink"/>
                  <w:kern w:val="22"/>
                  <w:szCs w:val="18"/>
                </w:rPr>
                <w:t>Decision XIII/24</w:t>
              </w:r>
            </w:hyperlink>
            <w:r w:rsidR="00443F8A" w:rsidRPr="00665762">
              <w:rPr>
                <w:kern w:val="22"/>
                <w:sz w:val="18"/>
                <w:szCs w:val="18"/>
              </w:rPr>
              <w:t xml:space="preserve"> para. 18 on follow-up to Strategic Plan for Biodiversity 2011-2020 (call to the BLG)</w:t>
            </w:r>
          </w:p>
          <w:p w14:paraId="44998628" w14:textId="77777777" w:rsidR="00443F8A" w:rsidRPr="00665762" w:rsidRDefault="00443F8A" w:rsidP="00665762">
            <w:pPr>
              <w:suppressLineNumbers/>
              <w:suppressAutoHyphens/>
              <w:jc w:val="left"/>
              <w:rPr>
                <w:rFonts w:eastAsia="MS Mincho"/>
                <w:bCs/>
                <w:snapToGrid w:val="0"/>
                <w:kern w:val="22"/>
                <w:sz w:val="18"/>
                <w:szCs w:val="18"/>
              </w:rPr>
            </w:pPr>
          </w:p>
          <w:p w14:paraId="50BC7BCE" w14:textId="77777777" w:rsidR="00443F8A" w:rsidRPr="00665762" w:rsidRDefault="006D528C" w:rsidP="00665762">
            <w:pPr>
              <w:suppressLineNumbers/>
              <w:suppressAutoHyphens/>
              <w:jc w:val="left"/>
              <w:rPr>
                <w:kern w:val="22"/>
                <w:sz w:val="18"/>
                <w:szCs w:val="18"/>
              </w:rPr>
            </w:pPr>
            <w:hyperlink r:id="rId18" w:history="1">
              <w:r w:rsidR="00443F8A" w:rsidRPr="00665762">
                <w:rPr>
                  <w:rStyle w:val="Hyperlink"/>
                  <w:kern w:val="22"/>
                  <w:szCs w:val="18"/>
                </w:rPr>
                <w:t>Decision XIII/27</w:t>
              </w:r>
            </w:hyperlink>
            <w:r w:rsidR="00443F8A" w:rsidRPr="00665762">
              <w:rPr>
                <w:kern w:val="22"/>
                <w:sz w:val="18"/>
                <w:szCs w:val="18"/>
              </w:rPr>
              <w:t xml:space="preserve"> para.9 a, b, c, and d, and para.10 on reporting (requests to the Executive Secretary)</w:t>
            </w:r>
          </w:p>
          <w:p w14:paraId="69E66E6B" w14:textId="77777777" w:rsidR="00443F8A" w:rsidRPr="00665762" w:rsidRDefault="00443F8A" w:rsidP="00665762">
            <w:pPr>
              <w:suppressLineNumbers/>
              <w:suppressAutoHyphens/>
              <w:jc w:val="left"/>
              <w:rPr>
                <w:kern w:val="22"/>
                <w:sz w:val="18"/>
                <w:szCs w:val="18"/>
              </w:rPr>
            </w:pPr>
          </w:p>
          <w:p w14:paraId="4826DDE1" w14:textId="77777777" w:rsidR="00443F8A" w:rsidRPr="00665762" w:rsidRDefault="006D528C" w:rsidP="00665762">
            <w:pPr>
              <w:suppressLineNumbers/>
              <w:suppressAutoHyphens/>
              <w:jc w:val="left"/>
              <w:rPr>
                <w:kern w:val="22"/>
                <w:sz w:val="18"/>
                <w:szCs w:val="18"/>
              </w:rPr>
            </w:pPr>
            <w:hyperlink r:id="rId19" w:history="1">
              <w:r w:rsidR="00443F8A" w:rsidRPr="00665762">
                <w:rPr>
                  <w:rStyle w:val="Hyperlink"/>
                  <w:rFonts w:eastAsia="MS Mincho"/>
                  <w:bCs/>
                  <w:snapToGrid w:val="0"/>
                  <w:kern w:val="22"/>
                  <w:szCs w:val="18"/>
                </w:rPr>
                <w:t>Decision XII/30</w:t>
              </w:r>
            </w:hyperlink>
            <w:r w:rsidR="00443F8A" w:rsidRPr="00665762">
              <w:rPr>
                <w:rFonts w:eastAsia="MS Mincho"/>
                <w:bCs/>
                <w:snapToGrid w:val="0"/>
                <w:kern w:val="22"/>
                <w:sz w:val="18"/>
                <w:szCs w:val="18"/>
              </w:rPr>
              <w:t xml:space="preserve"> para.4 on resource mobilization </w:t>
            </w:r>
            <w:r w:rsidR="00443F8A" w:rsidRPr="00665762">
              <w:rPr>
                <w:kern w:val="22"/>
                <w:sz w:val="18"/>
                <w:szCs w:val="18"/>
              </w:rPr>
              <w:t>(request to the Executive Secretary)</w:t>
            </w:r>
          </w:p>
          <w:p w14:paraId="161AE6DE" w14:textId="77777777" w:rsidR="00443F8A" w:rsidRPr="00665762" w:rsidRDefault="00443F8A" w:rsidP="00665762">
            <w:pPr>
              <w:suppressLineNumbers/>
              <w:suppressAutoHyphens/>
              <w:jc w:val="left"/>
              <w:rPr>
                <w:rFonts w:eastAsia="MS Mincho"/>
                <w:bCs/>
                <w:snapToGrid w:val="0"/>
                <w:kern w:val="22"/>
                <w:sz w:val="18"/>
                <w:szCs w:val="18"/>
              </w:rPr>
            </w:pPr>
          </w:p>
          <w:p w14:paraId="21179C3B"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(related) </w:t>
            </w:r>
            <w:hyperlink r:id="rId20" w:history="1">
              <w:r w:rsidRPr="00665762">
                <w:rPr>
                  <w:rStyle w:val="Hyperlink"/>
                  <w:rFonts w:eastAsia="MS Mincho"/>
                  <w:bCs/>
                  <w:snapToGrid w:val="0"/>
                  <w:kern w:val="22"/>
                  <w:szCs w:val="18"/>
                </w:rPr>
                <w:t>Decision XII/3</w:t>
              </w:r>
            </w:hyperlink>
            <w:r w:rsidRPr="00665762">
              <w:rPr>
                <w:rFonts w:eastAsia="MS Mincho"/>
                <w:bCs/>
                <w:snapToGrid w:val="0"/>
                <w:kern w:val="22"/>
                <w:sz w:val="18"/>
                <w:szCs w:val="18"/>
              </w:rPr>
              <w:t xml:space="preserve"> para.32a on resource mobilization (request to the Executive Secretary to cooperate with relevant organizations)</w:t>
            </w:r>
          </w:p>
          <w:p w14:paraId="21D14526" w14:textId="77777777" w:rsidR="00443F8A" w:rsidRPr="00665762" w:rsidRDefault="00443F8A" w:rsidP="00665762">
            <w:pPr>
              <w:suppressLineNumbers/>
              <w:suppressAutoHyphens/>
              <w:jc w:val="left"/>
              <w:rPr>
                <w:kern w:val="22"/>
                <w:sz w:val="18"/>
                <w:szCs w:val="18"/>
              </w:rPr>
            </w:pPr>
          </w:p>
          <w:p w14:paraId="12D7DCC1" w14:textId="0F50186A" w:rsidR="00443F8A" w:rsidRPr="00665762" w:rsidRDefault="006D528C" w:rsidP="00665762">
            <w:pPr>
              <w:suppressLineNumbers/>
              <w:suppressAutoHyphens/>
              <w:jc w:val="left"/>
              <w:rPr>
                <w:rFonts w:eastAsia="MS Mincho"/>
                <w:bCs/>
                <w:snapToGrid w:val="0"/>
                <w:kern w:val="22"/>
                <w:sz w:val="18"/>
                <w:szCs w:val="18"/>
              </w:rPr>
            </w:pPr>
            <w:hyperlink r:id="rId21" w:history="1">
              <w:r w:rsidR="00443F8A" w:rsidRPr="00665762">
                <w:rPr>
                  <w:rStyle w:val="Hyperlink"/>
                  <w:rFonts w:eastAsia="MS Mincho"/>
                  <w:bCs/>
                  <w:snapToGrid w:val="0"/>
                  <w:kern w:val="22"/>
                  <w:szCs w:val="18"/>
                </w:rPr>
                <w:t>Decision XII/6</w:t>
              </w:r>
            </w:hyperlink>
            <w:r w:rsidR="00443F8A" w:rsidRPr="00665762">
              <w:rPr>
                <w:rFonts w:eastAsia="MS Mincho"/>
                <w:bCs/>
                <w:snapToGrid w:val="0"/>
                <w:kern w:val="22"/>
                <w:sz w:val="18"/>
                <w:szCs w:val="18"/>
              </w:rPr>
              <w:t xml:space="preserve"> para.4b on communication, and </w:t>
            </w:r>
            <w:r w:rsidR="00443F8A" w:rsidRPr="00665762">
              <w:rPr>
                <w:kern w:val="22"/>
                <w:sz w:val="18"/>
                <w:szCs w:val="18"/>
              </w:rPr>
              <w:t xml:space="preserve">paras.4 a, c and d on reporting </w:t>
            </w:r>
            <w:r w:rsidR="00443F8A" w:rsidRPr="00665762">
              <w:rPr>
                <w:rFonts w:eastAsia="MS Mincho"/>
                <w:bCs/>
                <w:snapToGrid w:val="0"/>
                <w:kern w:val="22"/>
                <w:sz w:val="18"/>
                <w:szCs w:val="18"/>
              </w:rPr>
              <w:t>(invitations to BLG)</w:t>
            </w:r>
          </w:p>
        </w:tc>
        <w:tc>
          <w:tcPr>
            <w:tcW w:w="2833" w:type="dxa"/>
          </w:tcPr>
          <w:p w14:paraId="7E3C99E6" w14:textId="77777777" w:rsidR="00443F8A" w:rsidRPr="00665762" w:rsidRDefault="008D396D" w:rsidP="00665762">
            <w:pPr>
              <w:suppressLineNumbers/>
              <w:suppressAutoHyphens/>
              <w:spacing w:after="120"/>
              <w:jc w:val="left"/>
              <w:rPr>
                <w:rFonts w:eastAsia="MS Mincho"/>
                <w:bCs/>
                <w:snapToGrid w:val="0"/>
                <w:kern w:val="22"/>
                <w:sz w:val="18"/>
                <w:szCs w:val="18"/>
              </w:rPr>
            </w:pPr>
            <w:r w:rsidRPr="00665762">
              <w:rPr>
                <w:rFonts w:eastAsia="MS Mincho"/>
                <w:bCs/>
                <w:snapToGrid w:val="0"/>
                <w:kern w:val="22"/>
                <w:sz w:val="18"/>
                <w:szCs w:val="18"/>
              </w:rPr>
              <w:t>S</w:t>
            </w:r>
            <w:r w:rsidR="00DB2721" w:rsidRPr="00665762">
              <w:rPr>
                <w:rFonts w:eastAsia="MS Mincho"/>
                <w:bCs/>
                <w:snapToGrid w:val="0"/>
                <w:kern w:val="22"/>
                <w:sz w:val="18"/>
                <w:szCs w:val="18"/>
              </w:rPr>
              <w:t xml:space="preserve">pecific mandate </w:t>
            </w:r>
            <w:r w:rsidRPr="00665762">
              <w:rPr>
                <w:rFonts w:eastAsia="MS Mincho"/>
                <w:bCs/>
                <w:snapToGrid w:val="0"/>
                <w:kern w:val="22"/>
                <w:sz w:val="18"/>
                <w:szCs w:val="18"/>
              </w:rPr>
              <w:t xml:space="preserve">not </w:t>
            </w:r>
            <w:r w:rsidR="00DB2721" w:rsidRPr="00665762">
              <w:rPr>
                <w:rFonts w:eastAsia="MS Mincho"/>
                <w:bCs/>
                <w:snapToGrid w:val="0"/>
                <w:kern w:val="22"/>
                <w:sz w:val="18"/>
                <w:szCs w:val="18"/>
              </w:rPr>
              <w:t>required</w:t>
            </w:r>
            <w:r w:rsidR="00443F8A" w:rsidRPr="00665762">
              <w:rPr>
                <w:rFonts w:eastAsia="MS Mincho"/>
                <w:bCs/>
                <w:snapToGrid w:val="0"/>
                <w:kern w:val="22"/>
                <w:sz w:val="18"/>
                <w:szCs w:val="18"/>
              </w:rPr>
              <w:t>.</w:t>
            </w:r>
          </w:p>
          <w:p w14:paraId="75E8F8D3" w14:textId="0EC562F8" w:rsidR="00443F8A" w:rsidRPr="00665762" w:rsidRDefault="00443F8A" w:rsidP="00665762">
            <w:pPr>
              <w:suppressLineNumbers/>
              <w:suppressAutoHyphens/>
              <w:spacing w:after="120"/>
              <w:jc w:val="left"/>
              <w:rPr>
                <w:rFonts w:eastAsia="MS Mincho"/>
                <w:bCs/>
                <w:snapToGrid w:val="0"/>
                <w:kern w:val="22"/>
                <w:sz w:val="18"/>
                <w:szCs w:val="18"/>
              </w:rPr>
            </w:pPr>
            <w:r w:rsidRPr="00665762">
              <w:rPr>
                <w:rFonts w:eastAsia="MS Mincho"/>
                <w:bCs/>
                <w:snapToGrid w:val="0"/>
                <w:kern w:val="22"/>
                <w:sz w:val="18"/>
                <w:szCs w:val="18"/>
              </w:rPr>
              <w:t>The following decisions refer to collaboration among BLG members in specific areas:</w:t>
            </w:r>
          </w:p>
          <w:p w14:paraId="059EA2A1" w14:textId="77777777" w:rsidR="00443F8A" w:rsidRPr="00665762" w:rsidRDefault="006D528C" w:rsidP="00665762">
            <w:pPr>
              <w:suppressLineNumbers/>
              <w:suppressAutoHyphens/>
              <w:spacing w:after="120"/>
              <w:jc w:val="left"/>
              <w:rPr>
                <w:kern w:val="22"/>
                <w:sz w:val="18"/>
                <w:szCs w:val="18"/>
              </w:rPr>
            </w:pPr>
            <w:hyperlink r:id="rId22" w:history="1">
              <w:r w:rsidR="00443F8A" w:rsidRPr="00665762">
                <w:rPr>
                  <w:rStyle w:val="Hyperlink"/>
                  <w:kern w:val="22"/>
                  <w:szCs w:val="18"/>
                </w:rPr>
                <w:t>CITES decision Conf.17.56</w:t>
              </w:r>
            </w:hyperlink>
            <w:r w:rsidR="00443F8A" w:rsidRPr="00665762">
              <w:rPr>
                <w:kern w:val="22"/>
                <w:sz w:val="18"/>
                <w:szCs w:val="18"/>
              </w:rPr>
              <w:t xml:space="preserve"> on Strategic Plan for Biodiversity 2011-2020, follow-up to the Strategic Plan and SDGs (directed to the standing committee)</w:t>
            </w:r>
          </w:p>
          <w:p w14:paraId="31D1A439" w14:textId="77777777" w:rsidR="00443F8A" w:rsidRPr="00665762" w:rsidRDefault="006D528C" w:rsidP="00665762">
            <w:pPr>
              <w:suppressLineNumbers/>
              <w:suppressAutoHyphens/>
              <w:spacing w:after="120"/>
              <w:jc w:val="left"/>
              <w:rPr>
                <w:kern w:val="22"/>
                <w:sz w:val="18"/>
                <w:szCs w:val="18"/>
              </w:rPr>
            </w:pPr>
            <w:hyperlink r:id="rId23" w:history="1">
              <w:r w:rsidR="00443F8A" w:rsidRPr="00665762">
                <w:rPr>
                  <w:rStyle w:val="Hyperlink"/>
                  <w:kern w:val="22"/>
                  <w:szCs w:val="18"/>
                </w:rPr>
                <w:t xml:space="preserve">CITES resolution </w:t>
              </w:r>
              <w:proofErr w:type="spellStart"/>
              <w:r w:rsidR="00443F8A" w:rsidRPr="00665762">
                <w:rPr>
                  <w:rStyle w:val="Hyperlink"/>
                  <w:kern w:val="22"/>
                  <w:szCs w:val="18"/>
                </w:rPr>
                <w:t>Conf</w:t>
              </w:r>
              <w:proofErr w:type="spellEnd"/>
              <w:r w:rsidR="00443F8A" w:rsidRPr="00665762">
                <w:rPr>
                  <w:rStyle w:val="Hyperlink"/>
                  <w:kern w:val="22"/>
                  <w:szCs w:val="18"/>
                </w:rPr>
                <w:t xml:space="preserve"> 16.3</w:t>
              </w:r>
            </w:hyperlink>
            <w:r w:rsidR="00443F8A" w:rsidRPr="00665762">
              <w:rPr>
                <w:kern w:val="22"/>
                <w:sz w:val="18"/>
                <w:szCs w:val="18"/>
              </w:rPr>
              <w:t xml:space="preserve"> (Rev. CoP17) on CITES Strategic Vision and the Strategic Plan for Biodiversity 2011-2020 (adopting the Vision)</w:t>
            </w:r>
          </w:p>
          <w:p w14:paraId="5295FF37" w14:textId="77777777" w:rsidR="00443F8A" w:rsidRPr="00665762" w:rsidRDefault="006D528C" w:rsidP="00665762">
            <w:pPr>
              <w:suppressLineNumbers/>
              <w:suppressAutoHyphens/>
              <w:spacing w:after="120"/>
              <w:jc w:val="left"/>
              <w:rPr>
                <w:kern w:val="22"/>
                <w:sz w:val="18"/>
                <w:szCs w:val="18"/>
              </w:rPr>
            </w:pPr>
            <w:hyperlink r:id="rId24" w:history="1">
              <w:r w:rsidR="00443F8A" w:rsidRPr="00665762">
                <w:rPr>
                  <w:rStyle w:val="Hyperlink"/>
                  <w:kern w:val="22"/>
                  <w:szCs w:val="18"/>
                </w:rPr>
                <w:t>CMS resolution 11.10 (Rev.COP12)</w:t>
              </w:r>
            </w:hyperlink>
            <w:r w:rsidR="00443F8A" w:rsidRPr="00665762">
              <w:rPr>
                <w:kern w:val="22"/>
                <w:sz w:val="18"/>
                <w:szCs w:val="18"/>
              </w:rPr>
              <w:t xml:space="preserve"> paras. 2 on CMS Strategic Plan (request to the Executive Secretary), 12 on cooperation with UNEP (directed to Secretariats), 13 on conservation and sustainable use of animal species (request to Secretariats), 14 on indicators, and 20 on cross-cutting issues (requests to BLG), 16 on implementation of the SDGs (request to the Secretariats), 17 on reporting, 18 on communication and 19 on indicators (invitations to the BLG)</w:t>
            </w:r>
          </w:p>
          <w:p w14:paraId="5F6CB905" w14:textId="77777777" w:rsidR="00443F8A" w:rsidRPr="00665762" w:rsidRDefault="006D528C" w:rsidP="00665762">
            <w:pPr>
              <w:suppressLineNumbers/>
              <w:suppressAutoHyphens/>
              <w:spacing w:after="120"/>
              <w:jc w:val="left"/>
              <w:rPr>
                <w:kern w:val="22"/>
                <w:sz w:val="18"/>
                <w:szCs w:val="18"/>
              </w:rPr>
            </w:pPr>
            <w:hyperlink r:id="rId25" w:history="1">
              <w:r w:rsidR="00443F8A" w:rsidRPr="00665762">
                <w:rPr>
                  <w:rStyle w:val="Hyperlink"/>
                  <w:kern w:val="22"/>
                  <w:szCs w:val="18"/>
                </w:rPr>
                <w:t>CMS resolution 11.2</w:t>
              </w:r>
            </w:hyperlink>
            <w:r w:rsidR="00443F8A" w:rsidRPr="00665762">
              <w:rPr>
                <w:kern w:val="22"/>
                <w:sz w:val="18"/>
                <w:szCs w:val="18"/>
              </w:rPr>
              <w:t xml:space="preserve"> (adopting the Strategic Plan for Migratory Species 2015-2023 in the framework of the Strategic Plan for Biodiversity 2011-2020)</w:t>
            </w:r>
          </w:p>
          <w:p w14:paraId="6902DF10" w14:textId="77777777" w:rsidR="00E54613" w:rsidRPr="00665762" w:rsidRDefault="00310853" w:rsidP="00665762">
            <w:pPr>
              <w:suppressLineNumbers/>
              <w:suppressAutoHyphens/>
              <w:spacing w:after="120"/>
              <w:jc w:val="left"/>
              <w:rPr>
                <w:kern w:val="22"/>
                <w:sz w:val="18"/>
                <w:szCs w:val="18"/>
              </w:rPr>
            </w:pPr>
            <w:r w:rsidRPr="00665762">
              <w:rPr>
                <w:kern w:val="22"/>
                <w:sz w:val="18"/>
                <w:szCs w:val="18"/>
              </w:rPr>
              <w:t xml:space="preserve">IPPC </w:t>
            </w:r>
            <w:hyperlink r:id="rId26" w:history="1">
              <w:r w:rsidRPr="00665762">
                <w:rPr>
                  <w:rStyle w:val="Hyperlink"/>
                  <w:kern w:val="22"/>
                  <w:szCs w:val="18"/>
                </w:rPr>
                <w:t>CPM-7 (2012)</w:t>
              </w:r>
            </w:hyperlink>
            <w:r w:rsidRPr="00665762">
              <w:rPr>
                <w:kern w:val="22"/>
                <w:sz w:val="18"/>
                <w:szCs w:val="18"/>
              </w:rPr>
              <w:t xml:space="preserve"> adopted the </w:t>
            </w:r>
            <w:hyperlink r:id="rId27" w:history="1">
              <w:r w:rsidRPr="00665762">
                <w:rPr>
                  <w:rStyle w:val="Hyperlink"/>
                  <w:kern w:val="22"/>
                  <w:szCs w:val="18"/>
                </w:rPr>
                <w:t>IPPC Strategic Objectives for 2012-2019</w:t>
              </w:r>
            </w:hyperlink>
            <w:r w:rsidRPr="00665762">
              <w:rPr>
                <w:kern w:val="22"/>
                <w:sz w:val="18"/>
                <w:szCs w:val="18"/>
              </w:rPr>
              <w:t xml:space="preserve"> with a strategic objective “to protect the environment, forests and biodiversity from plant pests” and with references to the CBD. (</w:t>
            </w:r>
            <w:r w:rsidR="00315835" w:rsidRPr="00665762">
              <w:rPr>
                <w:kern w:val="22"/>
                <w:sz w:val="18"/>
                <w:szCs w:val="18"/>
              </w:rPr>
              <w:t>Th</w:t>
            </w:r>
            <w:r w:rsidRPr="00665762">
              <w:rPr>
                <w:kern w:val="22"/>
                <w:sz w:val="18"/>
                <w:szCs w:val="18"/>
              </w:rPr>
              <w:t>e process for development of an</w:t>
            </w:r>
            <w:r w:rsidR="00315835" w:rsidRPr="00665762">
              <w:rPr>
                <w:kern w:val="22"/>
                <w:sz w:val="18"/>
                <w:szCs w:val="18"/>
              </w:rPr>
              <w:t xml:space="preserve"> </w:t>
            </w:r>
            <w:hyperlink r:id="rId28" w:history="1">
              <w:r w:rsidR="00224602" w:rsidRPr="00665762">
                <w:rPr>
                  <w:kern w:val="22"/>
                  <w:sz w:val="18"/>
                  <w:szCs w:val="18"/>
                </w:rPr>
                <w:t>IPPC Strategic Framework for 2020-2030</w:t>
              </w:r>
            </w:hyperlink>
            <w:r w:rsidR="00224602" w:rsidRPr="00665762">
              <w:rPr>
                <w:kern w:val="22"/>
                <w:sz w:val="18"/>
                <w:szCs w:val="18"/>
              </w:rPr>
              <w:t xml:space="preserve"> </w:t>
            </w:r>
            <w:r w:rsidR="00120FB1" w:rsidRPr="00665762">
              <w:rPr>
                <w:kern w:val="22"/>
                <w:sz w:val="18"/>
                <w:szCs w:val="18"/>
              </w:rPr>
              <w:t>(</w:t>
            </w:r>
            <w:r w:rsidR="00224602" w:rsidRPr="00665762">
              <w:rPr>
                <w:kern w:val="22"/>
                <w:sz w:val="18"/>
                <w:szCs w:val="18"/>
              </w:rPr>
              <w:t>in a line with UN SGDs</w:t>
            </w:r>
            <w:r w:rsidR="00120FB1" w:rsidRPr="00665762">
              <w:rPr>
                <w:kern w:val="22"/>
                <w:sz w:val="18"/>
                <w:szCs w:val="18"/>
              </w:rPr>
              <w:t>)</w:t>
            </w:r>
            <w:r w:rsidR="00E54613" w:rsidRPr="00665762">
              <w:rPr>
                <w:kern w:val="22"/>
                <w:sz w:val="18"/>
                <w:szCs w:val="18"/>
              </w:rPr>
              <w:t xml:space="preserve"> </w:t>
            </w:r>
            <w:r w:rsidRPr="00665762">
              <w:rPr>
                <w:kern w:val="22"/>
                <w:sz w:val="18"/>
                <w:szCs w:val="18"/>
              </w:rPr>
              <w:t>was initiated by the IPPC in 2016 (</w:t>
            </w:r>
            <w:hyperlink r:id="rId29" w:history="1">
              <w:r w:rsidRPr="00665762">
                <w:rPr>
                  <w:rStyle w:val="Hyperlink"/>
                  <w:kern w:val="22"/>
                  <w:szCs w:val="18"/>
                </w:rPr>
                <w:t>CPM-11</w:t>
              </w:r>
            </w:hyperlink>
            <w:r w:rsidRPr="00665762">
              <w:rPr>
                <w:kern w:val="22"/>
                <w:sz w:val="18"/>
                <w:szCs w:val="18"/>
              </w:rPr>
              <w:t>)).</w:t>
            </w:r>
          </w:p>
          <w:p w14:paraId="2E345862" w14:textId="77777777" w:rsidR="00443F8A" w:rsidRPr="00665762" w:rsidRDefault="006D528C" w:rsidP="00665762">
            <w:pPr>
              <w:suppressLineNumbers/>
              <w:suppressAutoHyphens/>
              <w:spacing w:after="120"/>
              <w:jc w:val="left"/>
              <w:rPr>
                <w:kern w:val="22"/>
                <w:sz w:val="18"/>
                <w:szCs w:val="18"/>
              </w:rPr>
            </w:pPr>
            <w:hyperlink r:id="rId30" w:history="1">
              <w:r w:rsidR="00443F8A" w:rsidRPr="00665762">
                <w:rPr>
                  <w:rStyle w:val="Hyperlink"/>
                  <w:kern w:val="22"/>
                  <w:szCs w:val="18"/>
                </w:rPr>
                <w:t>ITPGRFA resolution 8/2011</w:t>
              </w:r>
            </w:hyperlink>
            <w:r w:rsidR="00443F8A" w:rsidRPr="00665762">
              <w:rPr>
                <w:kern w:val="22"/>
                <w:sz w:val="18"/>
                <w:szCs w:val="18"/>
              </w:rPr>
              <w:t xml:space="preserve"> preamble on Strategic Plan for Biodiversity 2011-2020, and paras. 6 and 10 on specific areas of collaboration with CBD and other treaties including sustainable use agricultural biodiversity and access and benefit-sharing (requests to Secretary)</w:t>
            </w:r>
            <w:r w:rsidR="0092031F" w:rsidRPr="00665762">
              <w:rPr>
                <w:kern w:val="22"/>
                <w:sz w:val="18"/>
                <w:szCs w:val="18"/>
              </w:rPr>
              <w:t>, as well as para. 8 on participation in the BLG (request to Secretary)</w:t>
            </w:r>
          </w:p>
          <w:p w14:paraId="292F6CD6" w14:textId="77777777" w:rsidR="00443F8A" w:rsidRPr="00665762" w:rsidRDefault="006D528C" w:rsidP="00665762">
            <w:pPr>
              <w:suppressLineNumbers/>
              <w:suppressAutoHyphens/>
              <w:spacing w:after="120"/>
              <w:jc w:val="left"/>
              <w:rPr>
                <w:kern w:val="22"/>
                <w:sz w:val="18"/>
                <w:szCs w:val="18"/>
              </w:rPr>
            </w:pPr>
            <w:hyperlink r:id="rId31" w:history="1">
              <w:r w:rsidR="00B05AE1" w:rsidRPr="00665762">
                <w:rPr>
                  <w:rStyle w:val="Hyperlink"/>
                  <w:kern w:val="22"/>
                </w:rPr>
                <w:t>ITPGRFA Resolution 10/2015</w:t>
              </w:r>
            </w:hyperlink>
            <w:r w:rsidR="0092031F" w:rsidRPr="00665762">
              <w:rPr>
                <w:kern w:val="22"/>
                <w:sz w:val="18"/>
                <w:szCs w:val="18"/>
              </w:rPr>
              <w:t>, on continuing to participate in and actively contribute to the relevant activities of the BLG (request to Secretary), as well as inviting BLG members to continue their cooperation and coordination as a means to increase synergies in national implementation, in accordance with their respective mandates.</w:t>
            </w:r>
          </w:p>
          <w:p w14:paraId="115CDBAB" w14:textId="77777777" w:rsidR="00DA0B23" w:rsidRPr="00665762" w:rsidRDefault="006D528C" w:rsidP="00665762">
            <w:pPr>
              <w:suppressLineNumbers/>
              <w:suppressAutoHyphens/>
              <w:spacing w:after="120"/>
              <w:jc w:val="left"/>
              <w:rPr>
                <w:kern w:val="22"/>
                <w:sz w:val="18"/>
                <w:szCs w:val="18"/>
              </w:rPr>
            </w:pPr>
            <w:hyperlink r:id="rId32" w:history="1">
              <w:r w:rsidR="00DA0B23" w:rsidRPr="00665762">
                <w:rPr>
                  <w:rStyle w:val="Hyperlink"/>
                  <w:kern w:val="22"/>
                  <w:szCs w:val="18"/>
                </w:rPr>
                <w:t>ITPGRFA Resolution 12/2017</w:t>
              </w:r>
            </w:hyperlink>
            <w:r w:rsidR="00DA0B23" w:rsidRPr="00665762">
              <w:rPr>
                <w:kern w:val="22"/>
                <w:sz w:val="18"/>
                <w:szCs w:val="18"/>
              </w:rPr>
              <w:t>, on continuing to participate in and actively contribute to the relevant activities of the BLG (request to Secretary), as well as encouraging BLG members to continue their collaboration in accordance with their respective mandates</w:t>
            </w:r>
          </w:p>
          <w:p w14:paraId="3263E30C" w14:textId="77777777" w:rsidR="00DA0B23" w:rsidRPr="00665762" w:rsidRDefault="006D528C" w:rsidP="00665762">
            <w:pPr>
              <w:suppressLineNumbers/>
              <w:suppressAutoHyphens/>
              <w:spacing w:after="120"/>
              <w:jc w:val="left"/>
              <w:rPr>
                <w:kern w:val="22"/>
                <w:sz w:val="18"/>
                <w:szCs w:val="18"/>
              </w:rPr>
            </w:pPr>
            <w:hyperlink r:id="rId33" w:history="1">
              <w:r w:rsidR="00DA0B23" w:rsidRPr="00665762">
                <w:rPr>
                  <w:rStyle w:val="Hyperlink"/>
                  <w:kern w:val="22"/>
                  <w:szCs w:val="18"/>
                </w:rPr>
                <w:t>ITPGRFA Resolution 9/2017</w:t>
              </w:r>
            </w:hyperlink>
            <w:r w:rsidR="00DA0B23" w:rsidRPr="00665762">
              <w:rPr>
                <w:kern w:val="22"/>
                <w:sz w:val="18"/>
                <w:szCs w:val="18"/>
              </w:rPr>
              <w:t xml:space="preserve"> on undertaking relevant actions foreseen in the Options for Enhancing Synergies, particularly in the context of the BLG (request to Secretary).</w:t>
            </w:r>
          </w:p>
          <w:p w14:paraId="3D0A187A" w14:textId="45726A02" w:rsidR="00A30FB8" w:rsidRPr="00665762" w:rsidRDefault="00A30FB8" w:rsidP="00665762">
            <w:pPr>
              <w:suppressLineNumbers/>
              <w:suppressAutoHyphens/>
              <w:spacing w:after="120"/>
              <w:jc w:val="left"/>
              <w:rPr>
                <w:kern w:val="22"/>
                <w:sz w:val="18"/>
                <w:szCs w:val="18"/>
              </w:rPr>
            </w:pPr>
            <w:r w:rsidRPr="00665762">
              <w:rPr>
                <w:kern w:val="22"/>
                <w:sz w:val="18"/>
                <w:szCs w:val="18"/>
              </w:rPr>
              <w:t xml:space="preserve">Chair’s Report of the </w:t>
            </w:r>
            <w:hyperlink r:id="rId34" w:history="1">
              <w:r w:rsidRPr="00665762">
                <w:rPr>
                  <w:rStyle w:val="Hyperlink"/>
                  <w:kern w:val="22"/>
                  <w:szCs w:val="18"/>
                </w:rPr>
                <w:t>IWC66 Biennial Meeting</w:t>
              </w:r>
            </w:hyperlink>
            <w:r w:rsidRPr="00665762">
              <w:rPr>
                <w:kern w:val="22"/>
                <w:sz w:val="18"/>
                <w:szCs w:val="18"/>
              </w:rPr>
              <w:t xml:space="preserve">, Section 18.1 (…encouraged further cooperation with inter alia </w:t>
            </w:r>
            <w:r w:rsidR="004F25E5" w:rsidRPr="00665762">
              <w:rPr>
                <w:kern w:val="22"/>
                <w:sz w:val="18"/>
                <w:szCs w:val="18"/>
              </w:rPr>
              <w:t>...</w:t>
            </w:r>
            <w:r w:rsidRPr="00665762">
              <w:rPr>
                <w:kern w:val="22"/>
                <w:sz w:val="18"/>
                <w:szCs w:val="18"/>
              </w:rPr>
              <w:t xml:space="preserve">the Biodiversity Liaison Group) and document </w:t>
            </w:r>
            <w:hyperlink r:id="rId35" w:history="1">
              <w:r w:rsidRPr="00665762">
                <w:rPr>
                  <w:rStyle w:val="Hyperlink"/>
                  <w:kern w:val="22"/>
                  <w:szCs w:val="18"/>
                </w:rPr>
                <w:t>IWC/66/04</w:t>
              </w:r>
            </w:hyperlink>
            <w:r w:rsidRPr="00665762">
              <w:rPr>
                <w:kern w:val="22"/>
                <w:sz w:val="18"/>
                <w:szCs w:val="18"/>
              </w:rPr>
              <w:t>.</w:t>
            </w:r>
          </w:p>
          <w:p w14:paraId="4759E759" w14:textId="77777777" w:rsidR="00443F8A" w:rsidRPr="00665762" w:rsidRDefault="006D528C" w:rsidP="00665762">
            <w:pPr>
              <w:suppressLineNumbers/>
              <w:suppressAutoHyphens/>
              <w:spacing w:after="120"/>
              <w:jc w:val="left"/>
              <w:rPr>
                <w:kern w:val="22"/>
                <w:sz w:val="18"/>
                <w:szCs w:val="18"/>
              </w:rPr>
            </w:pPr>
            <w:hyperlink r:id="rId36" w:history="1">
              <w:r w:rsidR="005D3E3A" w:rsidRPr="00665762">
                <w:rPr>
                  <w:rStyle w:val="Hyperlink"/>
                  <w:kern w:val="22"/>
                  <w:szCs w:val="18"/>
                </w:rPr>
                <w:t>Ramsar resolution XII</w:t>
              </w:r>
              <w:r w:rsidR="00443F8A" w:rsidRPr="00665762">
                <w:rPr>
                  <w:rStyle w:val="Hyperlink"/>
                  <w:kern w:val="22"/>
                  <w:szCs w:val="18"/>
                </w:rPr>
                <w:t>/3</w:t>
              </w:r>
            </w:hyperlink>
            <w:r w:rsidR="00443F8A" w:rsidRPr="00665762">
              <w:rPr>
                <w:kern w:val="22"/>
                <w:sz w:val="18"/>
                <w:szCs w:val="18"/>
              </w:rPr>
              <w:t xml:space="preserve"> para. 44 </w:t>
            </w:r>
            <w:r w:rsidR="00443F8A" w:rsidRPr="00665762">
              <w:rPr>
                <w:bCs/>
                <w:kern w:val="22"/>
                <w:sz w:val="18"/>
                <w:szCs w:val="18"/>
              </w:rPr>
              <w:t>to continue its work with the BLG to enhance coherence and cooperation</w:t>
            </w:r>
            <w:r w:rsidR="00443F8A" w:rsidRPr="00665762">
              <w:rPr>
                <w:kern w:val="22"/>
                <w:sz w:val="18"/>
                <w:szCs w:val="18"/>
              </w:rPr>
              <w:t xml:space="preserve"> </w:t>
            </w:r>
            <w:r w:rsidR="004F25E5" w:rsidRPr="00665762">
              <w:rPr>
                <w:kern w:val="22"/>
                <w:sz w:val="18"/>
                <w:szCs w:val="18"/>
              </w:rPr>
              <w:t xml:space="preserve">(request to </w:t>
            </w:r>
            <w:r w:rsidR="00443F8A" w:rsidRPr="00665762">
              <w:rPr>
                <w:kern w:val="22"/>
                <w:sz w:val="18"/>
                <w:szCs w:val="18"/>
              </w:rPr>
              <w:t>Secretariat)</w:t>
            </w:r>
          </w:p>
          <w:p w14:paraId="5F0D11CE" w14:textId="77777777" w:rsidR="00443F8A" w:rsidRPr="00665762" w:rsidRDefault="006D528C" w:rsidP="00665762">
            <w:pPr>
              <w:suppressLineNumbers/>
              <w:suppressAutoHyphens/>
              <w:spacing w:after="120"/>
              <w:jc w:val="left"/>
              <w:rPr>
                <w:kern w:val="22"/>
                <w:sz w:val="18"/>
                <w:szCs w:val="18"/>
              </w:rPr>
            </w:pPr>
            <w:hyperlink r:id="rId37" w:history="1">
              <w:r w:rsidR="00443F8A" w:rsidRPr="00665762">
                <w:rPr>
                  <w:rStyle w:val="Hyperlink"/>
                  <w:kern w:val="22"/>
                  <w:szCs w:val="18"/>
                </w:rPr>
                <w:t xml:space="preserve">Ramsar resolution XI/6 </w:t>
              </w:r>
            </w:hyperlink>
            <w:r w:rsidR="00443F8A" w:rsidRPr="00665762">
              <w:rPr>
                <w:kern w:val="22"/>
                <w:sz w:val="18"/>
                <w:szCs w:val="18"/>
              </w:rPr>
              <w:t xml:space="preserve"> para. 23 to remain closely involved in the work of the (BLG), and in the work of the scientific bodies (request to the Sec</w:t>
            </w:r>
            <w:r w:rsidR="00601E05" w:rsidRPr="00665762">
              <w:rPr>
                <w:kern w:val="22"/>
                <w:sz w:val="18"/>
                <w:szCs w:val="18"/>
              </w:rPr>
              <w:t>r</w:t>
            </w:r>
            <w:r w:rsidR="00443F8A" w:rsidRPr="00665762">
              <w:rPr>
                <w:kern w:val="22"/>
                <w:sz w:val="18"/>
                <w:szCs w:val="18"/>
              </w:rPr>
              <w:t>etariat)</w:t>
            </w:r>
          </w:p>
          <w:p w14:paraId="6DA0AA16" w14:textId="2F34ECC1" w:rsidR="00443F8A" w:rsidRPr="00665762" w:rsidRDefault="006D528C" w:rsidP="00665762">
            <w:pPr>
              <w:suppressLineNumbers/>
              <w:suppressAutoHyphens/>
              <w:spacing w:after="120"/>
              <w:jc w:val="left"/>
              <w:rPr>
                <w:rFonts w:eastAsia="MS Mincho"/>
                <w:bCs/>
                <w:snapToGrid w:val="0"/>
                <w:kern w:val="22"/>
                <w:sz w:val="18"/>
                <w:szCs w:val="18"/>
              </w:rPr>
            </w:pPr>
            <w:hyperlink r:id="rId38" w:history="1">
              <w:r w:rsidR="00443F8A" w:rsidRPr="00665762">
                <w:rPr>
                  <w:rStyle w:val="Hyperlink"/>
                  <w:rFonts w:eastAsia="MS Mincho"/>
                  <w:bCs/>
                  <w:snapToGrid w:val="0"/>
                  <w:kern w:val="22"/>
                  <w:szCs w:val="18"/>
                </w:rPr>
                <w:t>WHC 37 COM 5A</w:t>
              </w:r>
            </w:hyperlink>
            <w:r w:rsidR="00443F8A" w:rsidRPr="00665762">
              <w:rPr>
                <w:rFonts w:eastAsia="MS Mincho"/>
                <w:bCs/>
                <w:snapToGrid w:val="0"/>
                <w:kern w:val="22"/>
                <w:sz w:val="18"/>
                <w:szCs w:val="18"/>
              </w:rPr>
              <w:t xml:space="preserve"> encourages the WHC to continue its cooperation with the BLG, create further synergies between the Conventions, as well as the joint activities initiated with the </w:t>
            </w:r>
            <w:r w:rsidR="00BB5CA5" w:rsidRPr="00665762">
              <w:rPr>
                <w:rFonts w:eastAsia="MS Mincho"/>
                <w:bCs/>
                <w:snapToGrid w:val="0"/>
                <w:kern w:val="22"/>
                <w:sz w:val="18"/>
                <w:szCs w:val="18"/>
              </w:rPr>
              <w:t>s</w:t>
            </w:r>
            <w:r w:rsidR="00443F8A" w:rsidRPr="00665762">
              <w:rPr>
                <w:rFonts w:eastAsia="MS Mincho"/>
                <w:bCs/>
                <w:snapToGrid w:val="0"/>
                <w:kern w:val="22"/>
                <w:sz w:val="18"/>
                <w:szCs w:val="18"/>
              </w:rPr>
              <w:t xml:space="preserve">ecretariats of the CITES, Ramsar Convention (and similar language in </w:t>
            </w:r>
            <w:hyperlink r:id="rId39" w:history="1">
              <w:r w:rsidR="00BB5CA5" w:rsidRPr="00665762">
                <w:rPr>
                  <w:rStyle w:val="Hyperlink"/>
                  <w:rFonts w:eastAsia="MS Mincho"/>
                  <w:bCs/>
                  <w:snapToGrid w:val="0"/>
                  <w:kern w:val="22"/>
                  <w:szCs w:val="18"/>
                </w:rPr>
                <w:t>d</w:t>
              </w:r>
              <w:r w:rsidR="00443F8A" w:rsidRPr="00665762">
                <w:rPr>
                  <w:rStyle w:val="Hyperlink"/>
                  <w:rFonts w:eastAsia="MS Mincho"/>
                  <w:bCs/>
                  <w:snapToGrid w:val="0"/>
                  <w:kern w:val="22"/>
                  <w:szCs w:val="18"/>
                </w:rPr>
                <w:t>ecision WHC30 COM 6</w:t>
              </w:r>
            </w:hyperlink>
            <w:r w:rsidR="00443F8A" w:rsidRPr="00665762">
              <w:rPr>
                <w:rFonts w:eastAsia="MS Mincho"/>
                <w:bCs/>
                <w:snapToGrid w:val="0"/>
                <w:kern w:val="22"/>
                <w:sz w:val="18"/>
                <w:szCs w:val="18"/>
              </w:rPr>
              <w:t>).</w:t>
            </w:r>
          </w:p>
        </w:tc>
        <w:tc>
          <w:tcPr>
            <w:tcW w:w="1481" w:type="dxa"/>
          </w:tcPr>
          <w:p w14:paraId="47A9FA1D"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20A2365D" w14:textId="77777777" w:rsidTr="00665762">
        <w:trPr>
          <w:jc w:val="center"/>
        </w:trPr>
        <w:tc>
          <w:tcPr>
            <w:tcW w:w="1218" w:type="dxa"/>
            <w:vMerge/>
          </w:tcPr>
          <w:p w14:paraId="466EA14E"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val="restart"/>
          </w:tcPr>
          <w:p w14:paraId="1D2F0621"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 Involving other relevant organizations in the work of the Liaison Group of Biodiversity-related Conventions to, among others: facilitate coordinated system-wide action on capacity-building; clarify roles and responsibilities in mutually-supportive activities; provide links with appropriate processes related to the SDGs, and; facilitate strengthened support to Parties at the regional level</w:t>
            </w:r>
          </w:p>
        </w:tc>
        <w:tc>
          <w:tcPr>
            <w:tcW w:w="2044" w:type="dxa"/>
          </w:tcPr>
          <w:p w14:paraId="300ADCD5"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Invitation to contribute to discussions of the Liaison Group of Biodiversity-related Conventions and their preparation</w:t>
            </w:r>
          </w:p>
        </w:tc>
        <w:tc>
          <w:tcPr>
            <w:tcW w:w="1016" w:type="dxa"/>
          </w:tcPr>
          <w:p w14:paraId="2BC69DBD"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7D9E24A3"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Convention secretariats</w:t>
            </w:r>
            <w:r w:rsidRPr="00665762">
              <w:rPr>
                <w:rStyle w:val="EndnoteReference"/>
                <w:rFonts w:eastAsia="MS Mincho"/>
                <w:bCs/>
                <w:snapToGrid w:val="0"/>
                <w:kern w:val="22"/>
                <w:sz w:val="18"/>
                <w:szCs w:val="18"/>
              </w:rPr>
              <w:t>*</w:t>
            </w:r>
            <w:r w:rsidRPr="00665762">
              <w:rPr>
                <w:rFonts w:eastAsia="MS Mincho"/>
                <w:bCs/>
                <w:snapToGrid w:val="0"/>
                <w:kern w:val="22"/>
                <w:sz w:val="18"/>
                <w:szCs w:val="18"/>
              </w:rPr>
              <w:t xml:space="preserve"> and relevant organizations</w:t>
            </w:r>
          </w:p>
        </w:tc>
        <w:tc>
          <w:tcPr>
            <w:tcW w:w="2700" w:type="dxa"/>
          </w:tcPr>
          <w:p w14:paraId="36F07E45" w14:textId="77777777" w:rsidR="00443F8A" w:rsidRPr="00665762" w:rsidRDefault="008D396D" w:rsidP="00665762">
            <w:pPr>
              <w:suppressLineNumbers/>
              <w:suppressAutoHyphens/>
              <w:spacing w:after="120"/>
              <w:jc w:val="left"/>
              <w:rPr>
                <w:rFonts w:eastAsia="MS Mincho"/>
                <w:bCs/>
                <w:snapToGrid w:val="0"/>
                <w:kern w:val="22"/>
                <w:sz w:val="18"/>
                <w:szCs w:val="18"/>
              </w:rPr>
            </w:pPr>
            <w:r w:rsidRPr="00665762">
              <w:rPr>
                <w:rFonts w:eastAsia="MS Mincho"/>
                <w:bCs/>
                <w:snapToGrid w:val="0"/>
                <w:kern w:val="22"/>
                <w:sz w:val="18"/>
                <w:szCs w:val="18"/>
              </w:rPr>
              <w:t>Specific mandate not required</w:t>
            </w:r>
            <w:r w:rsidR="00443F8A" w:rsidRPr="00665762">
              <w:rPr>
                <w:rFonts w:eastAsia="MS Mincho"/>
                <w:bCs/>
                <w:snapToGrid w:val="0"/>
                <w:kern w:val="22"/>
                <w:sz w:val="18"/>
                <w:szCs w:val="18"/>
              </w:rPr>
              <w:t xml:space="preserve">: such invitation is the prerogative of the BLG in accordance with its </w:t>
            </w:r>
            <w:r w:rsidR="00443F8A" w:rsidRPr="00665762">
              <w:rPr>
                <w:rFonts w:eastAsia="MS Mincho"/>
                <w:bCs/>
                <w:i/>
                <w:snapToGrid w:val="0"/>
                <w:kern w:val="22"/>
                <w:sz w:val="18"/>
                <w:szCs w:val="18"/>
              </w:rPr>
              <w:t>modus operandi</w:t>
            </w:r>
            <w:r w:rsidR="00492625" w:rsidRPr="00665762">
              <w:rPr>
                <w:rFonts w:eastAsia="MS Mincho"/>
                <w:bCs/>
                <w:i/>
                <w:snapToGrid w:val="0"/>
                <w:kern w:val="22"/>
                <w:sz w:val="18"/>
                <w:szCs w:val="18"/>
              </w:rPr>
              <w:t>.</w:t>
            </w:r>
          </w:p>
          <w:p w14:paraId="4328FD0D" w14:textId="1C6B652F" w:rsidR="00443F8A" w:rsidRPr="00665762" w:rsidRDefault="006D528C" w:rsidP="00665762">
            <w:pPr>
              <w:suppressLineNumbers/>
              <w:suppressAutoHyphens/>
              <w:jc w:val="left"/>
              <w:rPr>
                <w:rFonts w:eastAsia="MS Mincho"/>
                <w:bCs/>
                <w:snapToGrid w:val="0"/>
                <w:kern w:val="22"/>
                <w:sz w:val="18"/>
                <w:szCs w:val="18"/>
              </w:rPr>
            </w:pPr>
            <w:hyperlink r:id="rId40" w:history="1">
              <w:r w:rsidR="00443F8A" w:rsidRPr="00665762">
                <w:rPr>
                  <w:rStyle w:val="Hyperlink"/>
                  <w:rFonts w:eastAsia="MS Mincho"/>
                  <w:bCs/>
                  <w:snapToGrid w:val="0"/>
                  <w:kern w:val="22"/>
                  <w:szCs w:val="18"/>
                </w:rPr>
                <w:t>Decision XIII/24</w:t>
              </w:r>
            </w:hyperlink>
            <w:r w:rsidR="00443F8A" w:rsidRPr="00665762">
              <w:rPr>
                <w:rFonts w:eastAsia="MS Mincho"/>
                <w:bCs/>
                <w:snapToGrid w:val="0"/>
                <w:kern w:val="22"/>
                <w:sz w:val="18"/>
                <w:szCs w:val="18"/>
              </w:rPr>
              <w:t>, including para. 18 (call to the BLG)</w:t>
            </w:r>
          </w:p>
        </w:tc>
        <w:tc>
          <w:tcPr>
            <w:tcW w:w="2833" w:type="dxa"/>
          </w:tcPr>
          <w:p w14:paraId="60ED9C10" w14:textId="5F1570F9" w:rsidR="00443F8A" w:rsidRPr="00665762" w:rsidRDefault="008D396D"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Specific mandate not required</w:t>
            </w:r>
            <w:r w:rsidR="00443F8A" w:rsidRPr="00665762">
              <w:rPr>
                <w:rFonts w:eastAsia="MS Mincho"/>
                <w:bCs/>
                <w:snapToGrid w:val="0"/>
                <w:kern w:val="22"/>
                <w:sz w:val="18"/>
                <w:szCs w:val="18"/>
              </w:rPr>
              <w:t xml:space="preserve">: such invitation is the prerogative of the BLG in accordance with its </w:t>
            </w:r>
            <w:r w:rsidR="00443F8A" w:rsidRPr="00665762">
              <w:rPr>
                <w:rFonts w:eastAsia="MS Mincho"/>
                <w:bCs/>
                <w:i/>
                <w:snapToGrid w:val="0"/>
                <w:kern w:val="22"/>
                <w:sz w:val="18"/>
                <w:szCs w:val="18"/>
              </w:rPr>
              <w:t>modus operandi</w:t>
            </w:r>
          </w:p>
        </w:tc>
        <w:tc>
          <w:tcPr>
            <w:tcW w:w="1481" w:type="dxa"/>
          </w:tcPr>
          <w:p w14:paraId="1688FEC3"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13CDFBBA" w14:textId="77777777" w:rsidTr="00665762">
        <w:trPr>
          <w:jc w:val="center"/>
        </w:trPr>
        <w:tc>
          <w:tcPr>
            <w:tcW w:w="1218" w:type="dxa"/>
            <w:vMerge/>
          </w:tcPr>
          <w:p w14:paraId="0A0C581E"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169D3192" w14:textId="77777777" w:rsidR="00443F8A" w:rsidRPr="00665762" w:rsidRDefault="00443F8A" w:rsidP="00665762">
            <w:pPr>
              <w:numPr>
                <w:ilvl w:val="0"/>
                <w:numId w:val="34"/>
              </w:numPr>
              <w:suppressLineNumbers/>
              <w:suppressAutoHyphens/>
              <w:ind w:left="237" w:hanging="242"/>
              <w:jc w:val="left"/>
              <w:rPr>
                <w:rFonts w:eastAsia="MS Mincho"/>
                <w:bCs/>
                <w:snapToGrid w:val="0"/>
                <w:kern w:val="22"/>
                <w:sz w:val="18"/>
                <w:szCs w:val="18"/>
              </w:rPr>
            </w:pPr>
          </w:p>
        </w:tc>
        <w:tc>
          <w:tcPr>
            <w:tcW w:w="2044" w:type="dxa"/>
          </w:tcPr>
          <w:p w14:paraId="27836A22" w14:textId="77777777" w:rsidR="00443F8A" w:rsidRPr="00665762" w:rsidRDefault="00443F8A" w:rsidP="00665762">
            <w:pPr>
              <w:suppressLineNumbers/>
              <w:suppressAutoHyphens/>
              <w:ind w:left="-5"/>
              <w:jc w:val="left"/>
              <w:rPr>
                <w:rFonts w:eastAsia="MS Mincho"/>
                <w:bCs/>
                <w:snapToGrid w:val="0"/>
                <w:kern w:val="22"/>
                <w:sz w:val="18"/>
                <w:szCs w:val="18"/>
              </w:rPr>
            </w:pPr>
            <w:r w:rsidRPr="00665762">
              <w:rPr>
                <w:rFonts w:eastAsia="MS Mincho"/>
                <w:bCs/>
                <w:snapToGrid w:val="0"/>
                <w:kern w:val="22"/>
                <w:sz w:val="18"/>
                <w:szCs w:val="18"/>
              </w:rPr>
              <w:t>Participation at meetings of the Liaison Group of Biodiversity-related Conventions</w:t>
            </w:r>
          </w:p>
        </w:tc>
        <w:tc>
          <w:tcPr>
            <w:tcW w:w="1016" w:type="dxa"/>
          </w:tcPr>
          <w:p w14:paraId="778B67C0"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3A1822F1"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Convention secretariats</w:t>
            </w:r>
            <w:r w:rsidRPr="00665762">
              <w:rPr>
                <w:rStyle w:val="EndnoteReference"/>
                <w:rFonts w:eastAsia="MS Mincho"/>
                <w:bCs/>
                <w:snapToGrid w:val="0"/>
                <w:kern w:val="22"/>
                <w:sz w:val="18"/>
                <w:szCs w:val="18"/>
              </w:rPr>
              <w:t>*</w:t>
            </w:r>
            <w:r w:rsidRPr="00665762">
              <w:rPr>
                <w:rFonts w:eastAsia="MS Mincho"/>
                <w:bCs/>
                <w:snapToGrid w:val="0"/>
                <w:kern w:val="22"/>
                <w:sz w:val="18"/>
                <w:szCs w:val="18"/>
              </w:rPr>
              <w:t xml:space="preserve"> and relevant organizations</w:t>
            </w:r>
          </w:p>
        </w:tc>
        <w:tc>
          <w:tcPr>
            <w:tcW w:w="2700" w:type="dxa"/>
          </w:tcPr>
          <w:p w14:paraId="4B014A7F" w14:textId="77777777" w:rsidR="00443F8A" w:rsidRPr="00665762" w:rsidRDefault="008D396D"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Specific mandate not required</w:t>
            </w:r>
            <w:r w:rsidR="00443F8A" w:rsidRPr="00665762">
              <w:rPr>
                <w:rFonts w:eastAsia="MS Mincho"/>
                <w:bCs/>
                <w:snapToGrid w:val="0"/>
                <w:kern w:val="22"/>
                <w:sz w:val="18"/>
                <w:szCs w:val="18"/>
              </w:rPr>
              <w:t xml:space="preserve">: such invitation is the prerogative of the BLG in accordance with its </w:t>
            </w:r>
            <w:r w:rsidR="00443F8A" w:rsidRPr="00665762">
              <w:rPr>
                <w:rFonts w:eastAsia="MS Mincho"/>
                <w:bCs/>
                <w:i/>
                <w:snapToGrid w:val="0"/>
                <w:kern w:val="22"/>
                <w:sz w:val="18"/>
                <w:szCs w:val="18"/>
              </w:rPr>
              <w:t>modus operandi</w:t>
            </w:r>
          </w:p>
          <w:p w14:paraId="0B93C6E7" w14:textId="77777777" w:rsidR="00443F8A" w:rsidRPr="00665762" w:rsidRDefault="00443F8A" w:rsidP="00665762">
            <w:pPr>
              <w:suppressLineNumbers/>
              <w:suppressAutoHyphens/>
              <w:jc w:val="left"/>
              <w:rPr>
                <w:rFonts w:eastAsia="MS Mincho"/>
                <w:bCs/>
                <w:snapToGrid w:val="0"/>
                <w:kern w:val="22"/>
                <w:sz w:val="18"/>
                <w:szCs w:val="18"/>
              </w:rPr>
            </w:pPr>
          </w:p>
          <w:p w14:paraId="6AC91FE5" w14:textId="549BE370" w:rsidR="00443F8A" w:rsidRPr="00665762" w:rsidRDefault="006D528C" w:rsidP="00665762">
            <w:pPr>
              <w:suppressLineNumbers/>
              <w:suppressAutoHyphens/>
              <w:jc w:val="left"/>
              <w:rPr>
                <w:rFonts w:eastAsia="MS Mincho"/>
                <w:bCs/>
                <w:snapToGrid w:val="0"/>
                <w:kern w:val="22"/>
                <w:sz w:val="18"/>
                <w:szCs w:val="18"/>
              </w:rPr>
            </w:pPr>
            <w:hyperlink r:id="rId41" w:history="1">
              <w:r w:rsidR="00443F8A" w:rsidRPr="00665762">
                <w:rPr>
                  <w:rStyle w:val="Hyperlink"/>
                  <w:kern w:val="22"/>
                  <w:szCs w:val="18"/>
                </w:rPr>
                <w:t>Decision XIII/24</w:t>
              </w:r>
            </w:hyperlink>
          </w:p>
        </w:tc>
        <w:tc>
          <w:tcPr>
            <w:tcW w:w="2833" w:type="dxa"/>
          </w:tcPr>
          <w:p w14:paraId="7691B343" w14:textId="7B711780" w:rsidR="00443F8A" w:rsidRPr="00665762" w:rsidRDefault="008D396D"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Specific mandate not required</w:t>
            </w:r>
            <w:r w:rsidR="00443F8A" w:rsidRPr="00665762">
              <w:rPr>
                <w:rFonts w:eastAsia="MS Mincho"/>
                <w:bCs/>
                <w:snapToGrid w:val="0"/>
                <w:kern w:val="22"/>
                <w:sz w:val="18"/>
                <w:szCs w:val="18"/>
              </w:rPr>
              <w:t xml:space="preserve">: such invitation is the prerogative of the BLG in accordance with its </w:t>
            </w:r>
            <w:r w:rsidR="00443F8A" w:rsidRPr="00665762">
              <w:rPr>
                <w:rFonts w:eastAsia="MS Mincho"/>
                <w:bCs/>
                <w:i/>
                <w:snapToGrid w:val="0"/>
                <w:kern w:val="22"/>
                <w:sz w:val="18"/>
                <w:szCs w:val="18"/>
              </w:rPr>
              <w:t>modus operandi</w:t>
            </w:r>
          </w:p>
        </w:tc>
        <w:tc>
          <w:tcPr>
            <w:tcW w:w="1481" w:type="dxa"/>
          </w:tcPr>
          <w:p w14:paraId="4E970CAC"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62F0A785" w14:textId="77777777" w:rsidTr="00665762">
        <w:trPr>
          <w:jc w:val="center"/>
        </w:trPr>
        <w:tc>
          <w:tcPr>
            <w:tcW w:w="1218" w:type="dxa"/>
            <w:vMerge/>
          </w:tcPr>
          <w:p w14:paraId="603ECEDB"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tcPr>
          <w:p w14:paraId="6492A1EA"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3.  Fostering cooperation in areas of common interest and within the mandates of two or more conventions</w:t>
            </w:r>
          </w:p>
        </w:tc>
        <w:tc>
          <w:tcPr>
            <w:tcW w:w="2044" w:type="dxa"/>
          </w:tcPr>
          <w:p w14:paraId="685A7F99" w14:textId="77777777" w:rsidR="00443F8A" w:rsidRPr="00665762" w:rsidRDefault="00443F8A" w:rsidP="00665762">
            <w:pPr>
              <w:suppressLineNumbers/>
              <w:suppressAutoHyphens/>
              <w:ind w:left="-5"/>
              <w:jc w:val="left"/>
              <w:rPr>
                <w:rFonts w:eastAsia="MS Mincho"/>
                <w:bCs/>
                <w:snapToGrid w:val="0"/>
                <w:kern w:val="22"/>
                <w:sz w:val="18"/>
                <w:szCs w:val="18"/>
              </w:rPr>
            </w:pPr>
            <w:r w:rsidRPr="00665762">
              <w:rPr>
                <w:snapToGrid w:val="0"/>
                <w:kern w:val="22"/>
                <w:sz w:val="18"/>
                <w:szCs w:val="18"/>
              </w:rPr>
              <w:t>Continued development and strengthening of joint work programmes and memoranda of understanding.</w:t>
            </w:r>
          </w:p>
        </w:tc>
        <w:tc>
          <w:tcPr>
            <w:tcW w:w="1016" w:type="dxa"/>
          </w:tcPr>
          <w:p w14:paraId="72DDF881"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48936A98" w14:textId="77777777" w:rsidR="00443F8A" w:rsidRPr="00665762" w:rsidRDefault="00443F8A" w:rsidP="00665762">
            <w:pPr>
              <w:suppressLineNumbers/>
              <w:suppressAutoHyphens/>
              <w:jc w:val="left"/>
              <w:rPr>
                <w:rFonts w:eastAsia="MS Mincho"/>
                <w:bCs/>
                <w:snapToGrid w:val="0"/>
                <w:kern w:val="22"/>
                <w:sz w:val="18"/>
                <w:szCs w:val="18"/>
              </w:rPr>
            </w:pPr>
            <w:r w:rsidRPr="00665762">
              <w:rPr>
                <w:snapToGrid w:val="0"/>
                <w:kern w:val="22"/>
                <w:sz w:val="18"/>
                <w:szCs w:val="18"/>
              </w:rPr>
              <w:t>Convention secretariats</w:t>
            </w:r>
            <w:r w:rsidRPr="00665762">
              <w:rPr>
                <w:rStyle w:val="EndnoteReference"/>
                <w:rFonts w:eastAsia="MS Mincho"/>
                <w:bCs/>
                <w:snapToGrid w:val="0"/>
                <w:kern w:val="22"/>
                <w:sz w:val="18"/>
                <w:szCs w:val="18"/>
              </w:rPr>
              <w:t>*</w:t>
            </w:r>
          </w:p>
        </w:tc>
        <w:tc>
          <w:tcPr>
            <w:tcW w:w="2700" w:type="dxa"/>
          </w:tcPr>
          <w:p w14:paraId="5A6D1B44"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In addition to decisions that refer to cooperation in general terms (see endnote 1/)</w:t>
            </w:r>
            <w:r w:rsidR="008D396D" w:rsidRPr="00665762">
              <w:rPr>
                <w:rFonts w:eastAsia="MS Mincho"/>
                <w:bCs/>
                <w:snapToGrid w:val="0"/>
                <w:kern w:val="22"/>
                <w:sz w:val="18"/>
                <w:szCs w:val="18"/>
              </w:rPr>
              <w:t>,</w:t>
            </w:r>
            <w:r w:rsidRPr="00665762">
              <w:rPr>
                <w:rFonts w:eastAsia="MS Mincho"/>
                <w:bCs/>
                <w:snapToGrid w:val="0"/>
                <w:kern w:val="22"/>
                <w:sz w:val="18"/>
                <w:szCs w:val="18"/>
              </w:rPr>
              <w:t xml:space="preserve"> decisions related to cooperation between two or more conventions include:</w:t>
            </w:r>
          </w:p>
          <w:p w14:paraId="26BBD593" w14:textId="77777777" w:rsidR="00443F8A" w:rsidRPr="00665762" w:rsidRDefault="00443F8A" w:rsidP="00665762">
            <w:pPr>
              <w:suppressLineNumbers/>
              <w:suppressAutoHyphens/>
              <w:jc w:val="left"/>
              <w:rPr>
                <w:rFonts w:eastAsia="MS Mincho"/>
                <w:bCs/>
                <w:snapToGrid w:val="0"/>
                <w:kern w:val="22"/>
                <w:sz w:val="18"/>
                <w:szCs w:val="18"/>
              </w:rPr>
            </w:pPr>
          </w:p>
          <w:p w14:paraId="0EFD2207" w14:textId="77777777" w:rsidR="00443F8A" w:rsidRPr="00665762" w:rsidRDefault="00443F8A" w:rsidP="00665762">
            <w:pPr>
              <w:suppressLineNumbers/>
              <w:suppressAutoHyphens/>
              <w:jc w:val="left"/>
              <w:rPr>
                <w:kern w:val="22"/>
                <w:sz w:val="18"/>
                <w:szCs w:val="18"/>
              </w:rPr>
            </w:pPr>
            <w:r w:rsidRPr="00665762">
              <w:rPr>
                <w:kern w:val="22"/>
                <w:sz w:val="18"/>
                <w:szCs w:val="18"/>
              </w:rPr>
              <w:t xml:space="preserve">(related) </w:t>
            </w:r>
            <w:hyperlink r:id="rId42" w:history="1">
              <w:r w:rsidRPr="00665762">
                <w:rPr>
                  <w:rStyle w:val="Hyperlink"/>
                  <w:kern w:val="22"/>
                  <w:szCs w:val="18"/>
                </w:rPr>
                <w:t>Decision XIII/26</w:t>
              </w:r>
            </w:hyperlink>
            <w:r w:rsidRPr="00665762">
              <w:rPr>
                <w:kern w:val="22"/>
                <w:sz w:val="18"/>
                <w:szCs w:val="18"/>
              </w:rPr>
              <w:t xml:space="preserve"> para.6 on collaboration in the organization of COP preparatory meetings</w:t>
            </w:r>
          </w:p>
          <w:p w14:paraId="200F0DCF" w14:textId="77777777" w:rsidR="00443F8A" w:rsidRPr="00665762" w:rsidRDefault="00443F8A" w:rsidP="00665762">
            <w:pPr>
              <w:suppressLineNumbers/>
              <w:suppressAutoHyphens/>
              <w:jc w:val="left"/>
              <w:rPr>
                <w:kern w:val="22"/>
                <w:sz w:val="18"/>
                <w:szCs w:val="18"/>
              </w:rPr>
            </w:pPr>
          </w:p>
          <w:p w14:paraId="7C917891" w14:textId="77777777" w:rsidR="00443F8A" w:rsidRPr="00665762" w:rsidRDefault="006D528C" w:rsidP="00665762">
            <w:pPr>
              <w:suppressLineNumbers/>
              <w:suppressAutoHyphens/>
              <w:jc w:val="left"/>
              <w:rPr>
                <w:rStyle w:val="Hyperlink"/>
                <w:kern w:val="22"/>
                <w:szCs w:val="18"/>
              </w:rPr>
            </w:pPr>
            <w:hyperlink r:id="rId43" w:history="1">
              <w:r w:rsidR="00443F8A" w:rsidRPr="00665762">
                <w:rPr>
                  <w:rStyle w:val="Hyperlink"/>
                  <w:kern w:val="22"/>
                  <w:szCs w:val="18"/>
                </w:rPr>
                <w:t>Decision XIII/24</w:t>
              </w:r>
            </w:hyperlink>
          </w:p>
          <w:p w14:paraId="73CB3F9E" w14:textId="77777777" w:rsidR="00443F8A" w:rsidRPr="00665762" w:rsidRDefault="00443F8A" w:rsidP="00665762">
            <w:pPr>
              <w:suppressLineNumbers/>
              <w:suppressAutoHyphens/>
              <w:jc w:val="left"/>
              <w:rPr>
                <w:kern w:val="22"/>
                <w:sz w:val="18"/>
                <w:szCs w:val="18"/>
              </w:rPr>
            </w:pPr>
          </w:p>
          <w:p w14:paraId="575494CC" w14:textId="77777777" w:rsidR="00443F8A" w:rsidRPr="00665762" w:rsidRDefault="006D528C" w:rsidP="00665762">
            <w:pPr>
              <w:suppressLineNumbers/>
              <w:suppressAutoHyphens/>
              <w:jc w:val="left"/>
              <w:rPr>
                <w:kern w:val="22"/>
                <w:sz w:val="18"/>
                <w:szCs w:val="18"/>
              </w:rPr>
            </w:pPr>
            <w:hyperlink r:id="rId44" w:history="1">
              <w:r w:rsidR="00443F8A" w:rsidRPr="00665762">
                <w:rPr>
                  <w:rStyle w:val="Hyperlink"/>
                  <w:rFonts w:eastAsia="MS Mincho"/>
                  <w:bCs/>
                  <w:snapToGrid w:val="0"/>
                  <w:kern w:val="22"/>
                  <w:szCs w:val="18"/>
                </w:rPr>
                <w:t>Decision X/20</w:t>
              </w:r>
            </w:hyperlink>
            <w:r w:rsidR="00443F8A" w:rsidRPr="00665762">
              <w:rPr>
                <w:rFonts w:eastAsia="MS Mincho"/>
                <w:bCs/>
                <w:snapToGrid w:val="0"/>
                <w:kern w:val="22"/>
                <w:sz w:val="18"/>
                <w:szCs w:val="18"/>
              </w:rPr>
              <w:t xml:space="preserve"> para.11a (request to the Executive Secretary)</w:t>
            </w:r>
          </w:p>
          <w:p w14:paraId="62DD2E73" w14:textId="77777777" w:rsidR="00443F8A" w:rsidRPr="00665762" w:rsidRDefault="00443F8A" w:rsidP="00665762">
            <w:pPr>
              <w:suppressLineNumbers/>
              <w:suppressAutoHyphens/>
              <w:jc w:val="left"/>
              <w:rPr>
                <w:rFonts w:eastAsia="MS Mincho"/>
                <w:bCs/>
                <w:snapToGrid w:val="0"/>
                <w:kern w:val="22"/>
                <w:sz w:val="18"/>
                <w:szCs w:val="18"/>
              </w:rPr>
            </w:pPr>
          </w:p>
          <w:p w14:paraId="3947BF4B" w14:textId="3C9F8535"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Several joint work programmes and agreements have been established between the secretariats. See endnote 2/.</w:t>
            </w:r>
          </w:p>
        </w:tc>
        <w:tc>
          <w:tcPr>
            <w:tcW w:w="2833" w:type="dxa"/>
          </w:tcPr>
          <w:p w14:paraId="108265B5" w14:textId="77777777" w:rsidR="00443F8A" w:rsidRPr="00665762" w:rsidRDefault="00443F8A" w:rsidP="00665762">
            <w:pPr>
              <w:suppressLineNumbers/>
              <w:suppressAutoHyphens/>
              <w:spacing w:after="120"/>
              <w:jc w:val="left"/>
              <w:rPr>
                <w:rFonts w:eastAsia="MS Mincho"/>
                <w:bCs/>
                <w:snapToGrid w:val="0"/>
                <w:kern w:val="22"/>
                <w:sz w:val="18"/>
                <w:szCs w:val="18"/>
              </w:rPr>
            </w:pPr>
            <w:r w:rsidRPr="00665762">
              <w:rPr>
                <w:rFonts w:eastAsia="MS Mincho"/>
                <w:bCs/>
                <w:snapToGrid w:val="0"/>
                <w:kern w:val="22"/>
                <w:sz w:val="18"/>
                <w:szCs w:val="18"/>
              </w:rPr>
              <w:t>In addition to decisions that refer to cooperation in general terms</w:t>
            </w:r>
            <w:r w:rsidRPr="00665762">
              <w:rPr>
                <w:rStyle w:val="FootnoteReference"/>
                <w:rFonts w:eastAsia="MS Mincho"/>
                <w:bCs/>
                <w:snapToGrid w:val="0"/>
                <w:kern w:val="22"/>
                <w:sz w:val="18"/>
                <w:szCs w:val="18"/>
              </w:rPr>
              <w:t xml:space="preserve"> </w:t>
            </w:r>
            <w:r w:rsidRPr="00665762">
              <w:rPr>
                <w:rFonts w:eastAsia="MS Mincho"/>
                <w:bCs/>
                <w:snapToGrid w:val="0"/>
                <w:kern w:val="22"/>
                <w:sz w:val="18"/>
                <w:szCs w:val="18"/>
              </w:rPr>
              <w:t>(see endnote 1/)</w:t>
            </w:r>
            <w:r w:rsidR="008D396D" w:rsidRPr="00665762">
              <w:rPr>
                <w:rFonts w:eastAsia="MS Mincho"/>
                <w:bCs/>
                <w:snapToGrid w:val="0"/>
                <w:kern w:val="22"/>
                <w:sz w:val="18"/>
                <w:szCs w:val="18"/>
              </w:rPr>
              <w:t>,</w:t>
            </w:r>
            <w:r w:rsidRPr="00665762">
              <w:rPr>
                <w:rFonts w:eastAsia="MS Mincho"/>
                <w:bCs/>
                <w:snapToGrid w:val="0"/>
                <w:kern w:val="22"/>
                <w:sz w:val="18"/>
                <w:szCs w:val="18"/>
              </w:rPr>
              <w:t xml:space="preserve"> decisions related to cooperation between two or more conventions include:</w:t>
            </w:r>
          </w:p>
          <w:p w14:paraId="758492D6" w14:textId="77777777" w:rsidR="00443F8A" w:rsidRPr="00665762" w:rsidRDefault="006D528C" w:rsidP="00665762">
            <w:pPr>
              <w:suppressLineNumbers/>
              <w:suppressAutoHyphens/>
              <w:spacing w:after="120"/>
              <w:jc w:val="left"/>
              <w:rPr>
                <w:kern w:val="22"/>
                <w:sz w:val="18"/>
                <w:szCs w:val="18"/>
              </w:rPr>
            </w:pPr>
            <w:hyperlink r:id="rId45" w:history="1">
              <w:r w:rsidR="00443F8A" w:rsidRPr="00665762">
                <w:rPr>
                  <w:rStyle w:val="Hyperlink"/>
                  <w:kern w:val="22"/>
                  <w:szCs w:val="18"/>
                </w:rPr>
                <w:t>CITES decision 17.11</w:t>
              </w:r>
            </w:hyperlink>
            <w:r w:rsidR="00443F8A" w:rsidRPr="00665762">
              <w:rPr>
                <w:kern w:val="22"/>
                <w:sz w:val="18"/>
                <w:szCs w:val="18"/>
              </w:rPr>
              <w:t xml:space="preserve"> on collaboration with CBD Secretariat and GEF (directed to CITES Secretariat)</w:t>
            </w:r>
          </w:p>
          <w:p w14:paraId="7A0223E2" w14:textId="77777777" w:rsidR="00443F8A" w:rsidRPr="00665762" w:rsidRDefault="006D528C" w:rsidP="00665762">
            <w:pPr>
              <w:suppressLineNumbers/>
              <w:suppressAutoHyphens/>
              <w:spacing w:after="120"/>
              <w:jc w:val="left"/>
              <w:rPr>
                <w:kern w:val="22"/>
                <w:sz w:val="18"/>
                <w:szCs w:val="18"/>
              </w:rPr>
            </w:pPr>
            <w:hyperlink r:id="rId46" w:history="1">
              <w:r w:rsidR="00443F8A" w:rsidRPr="00665762">
                <w:rPr>
                  <w:rStyle w:val="Hyperlink"/>
                  <w:kern w:val="22"/>
                  <w:szCs w:val="18"/>
                </w:rPr>
                <w:t>CITES resolution Conf.16.5</w:t>
              </w:r>
            </w:hyperlink>
            <w:r w:rsidR="00443F8A" w:rsidRPr="00665762">
              <w:rPr>
                <w:kern w:val="22"/>
                <w:sz w:val="18"/>
                <w:szCs w:val="18"/>
              </w:rPr>
              <w:t xml:space="preserve"> on GSPC (directing the Secretariat and the Plants Committee) and subsequent report on </w:t>
            </w:r>
            <w:hyperlink r:id="rId47" w:history="1">
              <w:r w:rsidR="00443F8A" w:rsidRPr="00665762">
                <w:rPr>
                  <w:rStyle w:val="Hyperlink"/>
                  <w:kern w:val="22"/>
                  <w:szCs w:val="18"/>
                </w:rPr>
                <w:t>Cooperation between CITES and CBD on GSPC</w:t>
              </w:r>
            </w:hyperlink>
          </w:p>
          <w:p w14:paraId="3F2796F4" w14:textId="77777777" w:rsidR="00443F8A" w:rsidRPr="00665762" w:rsidRDefault="006D528C" w:rsidP="00665762">
            <w:pPr>
              <w:suppressLineNumbers/>
              <w:suppressAutoHyphens/>
              <w:spacing w:after="120"/>
              <w:jc w:val="left"/>
              <w:rPr>
                <w:kern w:val="22"/>
                <w:sz w:val="18"/>
                <w:szCs w:val="18"/>
              </w:rPr>
            </w:pPr>
            <w:hyperlink r:id="rId48" w:history="1">
              <w:r w:rsidR="00443F8A" w:rsidRPr="00665762">
                <w:rPr>
                  <w:rStyle w:val="Hyperlink"/>
                  <w:kern w:val="22"/>
                  <w:szCs w:val="18"/>
                </w:rPr>
                <w:t>CITES resolution Conf.13.3</w:t>
              </w:r>
            </w:hyperlink>
            <w:r w:rsidR="00443F8A" w:rsidRPr="00665762">
              <w:rPr>
                <w:kern w:val="22"/>
                <w:sz w:val="18"/>
                <w:szCs w:val="18"/>
              </w:rPr>
              <w:t xml:space="preserve"> on the MOU with CMS (direction to the Standing Committee)</w:t>
            </w:r>
          </w:p>
          <w:p w14:paraId="6CD6E03C" w14:textId="77777777" w:rsidR="00443F8A" w:rsidRPr="00665762" w:rsidRDefault="006D528C" w:rsidP="00665762">
            <w:pPr>
              <w:suppressLineNumbers/>
              <w:suppressAutoHyphens/>
              <w:spacing w:after="120"/>
              <w:jc w:val="left"/>
              <w:rPr>
                <w:kern w:val="22"/>
                <w:sz w:val="18"/>
                <w:szCs w:val="18"/>
              </w:rPr>
            </w:pPr>
            <w:hyperlink r:id="rId49" w:history="1">
              <w:r w:rsidR="00443F8A" w:rsidRPr="00665762">
                <w:rPr>
                  <w:rStyle w:val="Hyperlink"/>
                  <w:kern w:val="22"/>
                  <w:szCs w:val="18"/>
                </w:rPr>
                <w:t>CITES resolution Conf. 10.4 (Rev. CoP14)</w:t>
              </w:r>
            </w:hyperlink>
            <w:r w:rsidR="00443F8A" w:rsidRPr="00665762">
              <w:rPr>
                <w:kern w:val="22"/>
                <w:sz w:val="18"/>
                <w:szCs w:val="18"/>
              </w:rPr>
              <w:t xml:space="preserve"> on cooperation with the CBD (call to the CITES and CBD Secretariats)</w:t>
            </w:r>
          </w:p>
          <w:p w14:paraId="0A655696" w14:textId="77777777" w:rsidR="00443F8A" w:rsidRPr="00665762" w:rsidRDefault="006D528C" w:rsidP="00665762">
            <w:pPr>
              <w:suppressLineNumbers/>
              <w:suppressAutoHyphens/>
              <w:spacing w:after="120"/>
              <w:jc w:val="left"/>
              <w:rPr>
                <w:kern w:val="22"/>
                <w:sz w:val="18"/>
                <w:szCs w:val="18"/>
              </w:rPr>
            </w:pPr>
            <w:hyperlink r:id="rId50" w:history="1">
              <w:r w:rsidR="00443F8A" w:rsidRPr="00665762">
                <w:rPr>
                  <w:rStyle w:val="Hyperlink"/>
                  <w:kern w:val="22"/>
                  <w:szCs w:val="18"/>
                </w:rPr>
                <w:t>CMS resolution 11.10 (Rev.COP12),</w:t>
              </w:r>
            </w:hyperlink>
            <w:r w:rsidR="00443F8A" w:rsidRPr="00665762">
              <w:rPr>
                <w:kern w:val="22"/>
                <w:sz w:val="18"/>
                <w:szCs w:val="18"/>
              </w:rPr>
              <w:t xml:space="preserve"> paras.10 on CITES and other conventions, 15 on Ramsar (requests to the Secretariat) and 20 on cross-cutting issues.</w:t>
            </w:r>
          </w:p>
          <w:p w14:paraId="6CB76479" w14:textId="77777777" w:rsidR="00120FB1" w:rsidRPr="00665762" w:rsidRDefault="00120FB1" w:rsidP="00665762">
            <w:pPr>
              <w:suppressLineNumbers/>
              <w:suppressAutoHyphens/>
              <w:spacing w:after="120"/>
              <w:jc w:val="left"/>
              <w:rPr>
                <w:kern w:val="22"/>
                <w:sz w:val="18"/>
                <w:szCs w:val="18"/>
              </w:rPr>
            </w:pPr>
            <w:r w:rsidRPr="00665762">
              <w:rPr>
                <w:kern w:val="22"/>
                <w:sz w:val="18"/>
                <w:szCs w:val="18"/>
              </w:rPr>
              <w:t xml:space="preserve">IPPC </w:t>
            </w:r>
            <w:hyperlink r:id="rId51" w:history="1">
              <w:r w:rsidR="00310853" w:rsidRPr="00665762">
                <w:rPr>
                  <w:rStyle w:val="Hyperlink"/>
                  <w:kern w:val="22"/>
                  <w:szCs w:val="18"/>
                </w:rPr>
                <w:t>CPM-7 (2012)</w:t>
              </w:r>
            </w:hyperlink>
            <w:r w:rsidRPr="00665762">
              <w:rPr>
                <w:kern w:val="22"/>
                <w:sz w:val="18"/>
                <w:szCs w:val="18"/>
              </w:rPr>
              <w:t xml:space="preserve"> adoption of the IPPC Strategic Framework with a strategic objecti</w:t>
            </w:r>
            <w:r w:rsidR="00E54613" w:rsidRPr="00665762">
              <w:rPr>
                <w:kern w:val="22"/>
                <w:sz w:val="18"/>
                <w:szCs w:val="18"/>
              </w:rPr>
              <w:t>ve</w:t>
            </w:r>
            <w:r w:rsidRPr="00665762">
              <w:rPr>
                <w:kern w:val="22"/>
                <w:sz w:val="18"/>
                <w:szCs w:val="18"/>
              </w:rPr>
              <w:t xml:space="preserve"> “to protect the environment, forests and biodiversity from plant pests” and with references to the CBD. </w:t>
            </w:r>
          </w:p>
          <w:p w14:paraId="529667B3" w14:textId="77777777" w:rsidR="00120FB1" w:rsidRPr="00665762" w:rsidRDefault="00120FB1" w:rsidP="00665762">
            <w:pPr>
              <w:suppressLineNumbers/>
              <w:suppressAutoHyphens/>
              <w:spacing w:after="120"/>
              <w:jc w:val="left"/>
              <w:rPr>
                <w:kern w:val="22"/>
                <w:sz w:val="18"/>
                <w:szCs w:val="18"/>
              </w:rPr>
            </w:pPr>
            <w:r w:rsidRPr="00665762">
              <w:rPr>
                <w:kern w:val="22"/>
                <w:sz w:val="18"/>
                <w:szCs w:val="18"/>
              </w:rPr>
              <w:t xml:space="preserve">IPPC </w:t>
            </w:r>
            <w:hyperlink r:id="rId52" w:history="1">
              <w:r w:rsidRPr="00665762">
                <w:rPr>
                  <w:rStyle w:val="Hyperlink"/>
                  <w:kern w:val="22"/>
                  <w:szCs w:val="18"/>
                </w:rPr>
                <w:t>CPM-9 (2014)</w:t>
              </w:r>
            </w:hyperlink>
            <w:r w:rsidRPr="00665762">
              <w:rPr>
                <w:kern w:val="22"/>
                <w:sz w:val="18"/>
                <w:szCs w:val="18"/>
              </w:rPr>
              <w:t xml:space="preserve"> adopted the CPM recommendation (</w:t>
            </w:r>
            <w:hyperlink r:id="rId53" w:history="1">
              <w:r w:rsidRPr="00665762">
                <w:rPr>
                  <w:rStyle w:val="Hyperlink"/>
                  <w:kern w:val="22"/>
                  <w:szCs w:val="18"/>
                </w:rPr>
                <w:t>R-04</w:t>
              </w:r>
            </w:hyperlink>
            <w:r w:rsidRPr="00665762">
              <w:rPr>
                <w:kern w:val="22"/>
                <w:sz w:val="18"/>
                <w:szCs w:val="18"/>
              </w:rPr>
              <w:t>) on the IPPC coverage of aquatic plants and adopted the CPM recommendation (</w:t>
            </w:r>
            <w:hyperlink r:id="rId54" w:history="1">
              <w:r w:rsidRPr="00665762">
                <w:rPr>
                  <w:rStyle w:val="Hyperlink"/>
                  <w:kern w:val="22"/>
                  <w:szCs w:val="18"/>
                </w:rPr>
                <w:t>R-05</w:t>
              </w:r>
            </w:hyperlink>
            <w:r w:rsidRPr="00665762">
              <w:rPr>
                <w:kern w:val="22"/>
                <w:sz w:val="18"/>
                <w:szCs w:val="18"/>
              </w:rPr>
              <w:t>) on Internet trade (ecommerce) in plants and other articles.</w:t>
            </w:r>
          </w:p>
          <w:p w14:paraId="6F150DAC" w14:textId="4EC617E5" w:rsidR="00443F8A" w:rsidRPr="00665762" w:rsidRDefault="006D528C" w:rsidP="00665762">
            <w:pPr>
              <w:suppressLineNumbers/>
              <w:suppressAutoHyphens/>
              <w:spacing w:after="120"/>
              <w:jc w:val="left"/>
              <w:rPr>
                <w:rFonts w:eastAsia="MS Mincho"/>
                <w:bCs/>
                <w:snapToGrid w:val="0"/>
                <w:kern w:val="22"/>
                <w:sz w:val="18"/>
                <w:szCs w:val="18"/>
              </w:rPr>
            </w:pPr>
            <w:hyperlink r:id="rId55" w:history="1">
              <w:r w:rsidR="00443F8A" w:rsidRPr="00665762">
                <w:rPr>
                  <w:rStyle w:val="Hyperlink"/>
                  <w:kern w:val="22"/>
                  <w:szCs w:val="18"/>
                </w:rPr>
                <w:t>ITPGRFA resolution 8/2011</w:t>
              </w:r>
            </w:hyperlink>
            <w:r w:rsidR="00443F8A" w:rsidRPr="00665762">
              <w:rPr>
                <w:kern w:val="22"/>
                <w:sz w:val="18"/>
                <w:szCs w:val="18"/>
              </w:rPr>
              <w:t xml:space="preserve"> para. 4, 5, 6, 10 on </w:t>
            </w:r>
            <w:proofErr w:type="spellStart"/>
            <w:r w:rsidR="00443F8A" w:rsidRPr="00665762">
              <w:rPr>
                <w:rFonts w:eastAsia="MS Mincho"/>
                <w:bCs/>
                <w:snapToGrid w:val="0"/>
                <w:kern w:val="22"/>
                <w:sz w:val="18"/>
                <w:szCs w:val="18"/>
              </w:rPr>
              <w:t>MoC</w:t>
            </w:r>
            <w:proofErr w:type="spellEnd"/>
            <w:r w:rsidR="00443F8A" w:rsidRPr="00665762">
              <w:rPr>
                <w:rFonts w:eastAsia="MS Mincho"/>
                <w:bCs/>
                <w:snapToGrid w:val="0"/>
                <w:kern w:val="22"/>
                <w:sz w:val="18"/>
                <w:szCs w:val="18"/>
              </w:rPr>
              <w:t xml:space="preserve"> and collaboration with </w:t>
            </w:r>
            <w:r w:rsidR="00443F8A" w:rsidRPr="00665762">
              <w:rPr>
                <w:kern w:val="22"/>
                <w:sz w:val="18"/>
                <w:szCs w:val="18"/>
              </w:rPr>
              <w:t>CBD (requests to Secretary).</w:t>
            </w:r>
          </w:p>
          <w:p w14:paraId="15BA82E9" w14:textId="208F9DA3" w:rsidR="00443F8A" w:rsidRPr="00665762" w:rsidRDefault="006D528C" w:rsidP="00665762">
            <w:pPr>
              <w:suppressLineNumbers/>
              <w:suppressAutoHyphens/>
              <w:spacing w:after="120"/>
              <w:jc w:val="left"/>
              <w:rPr>
                <w:rFonts w:eastAsia="MS Mincho"/>
                <w:bCs/>
                <w:snapToGrid w:val="0"/>
                <w:kern w:val="22"/>
                <w:sz w:val="18"/>
                <w:szCs w:val="18"/>
              </w:rPr>
            </w:pPr>
            <w:hyperlink r:id="rId56" w:history="1">
              <w:r w:rsidR="00443F8A" w:rsidRPr="00665762">
                <w:rPr>
                  <w:rStyle w:val="Hyperlink"/>
                  <w:rFonts w:eastAsia="MS Mincho"/>
                  <w:bCs/>
                  <w:snapToGrid w:val="0"/>
                  <w:kern w:val="22"/>
                  <w:szCs w:val="18"/>
                </w:rPr>
                <w:t>ITPGRFA resolution 7/2015</w:t>
              </w:r>
            </w:hyperlink>
            <w:r w:rsidR="00443F8A" w:rsidRPr="00665762">
              <w:rPr>
                <w:rFonts w:eastAsia="MS Mincho"/>
                <w:bCs/>
                <w:snapToGrid w:val="0"/>
                <w:kern w:val="22"/>
                <w:sz w:val="18"/>
                <w:szCs w:val="18"/>
              </w:rPr>
              <w:t xml:space="preserve"> para.6 on CBD (request to the Secretary)</w:t>
            </w:r>
          </w:p>
          <w:p w14:paraId="2F3CEF33" w14:textId="409F29D7" w:rsidR="00443F8A" w:rsidRPr="00665762" w:rsidRDefault="006D528C" w:rsidP="00665762">
            <w:pPr>
              <w:suppressLineNumbers/>
              <w:suppressAutoHyphens/>
              <w:spacing w:after="120"/>
              <w:jc w:val="left"/>
              <w:rPr>
                <w:rFonts w:eastAsia="MS Mincho"/>
                <w:bCs/>
                <w:snapToGrid w:val="0"/>
                <w:kern w:val="22"/>
                <w:sz w:val="18"/>
                <w:szCs w:val="18"/>
              </w:rPr>
            </w:pPr>
            <w:hyperlink r:id="rId57" w:history="1">
              <w:r w:rsidR="00443F8A" w:rsidRPr="00665762">
                <w:rPr>
                  <w:rStyle w:val="Hyperlink"/>
                  <w:rFonts w:eastAsia="MS Mincho"/>
                  <w:bCs/>
                  <w:snapToGrid w:val="0"/>
                  <w:kern w:val="22"/>
                  <w:szCs w:val="18"/>
                </w:rPr>
                <w:t>ITPGRFA resolution 5/2013</w:t>
              </w:r>
            </w:hyperlink>
            <w:r w:rsidR="00443F8A" w:rsidRPr="00665762">
              <w:rPr>
                <w:rFonts w:eastAsia="MS Mincho"/>
                <w:bCs/>
                <w:snapToGrid w:val="0"/>
                <w:kern w:val="22"/>
                <w:sz w:val="18"/>
                <w:szCs w:val="18"/>
              </w:rPr>
              <w:t xml:space="preserve"> paras.6, 7 and 10 on CBD (request to the Secretary)</w:t>
            </w:r>
          </w:p>
          <w:p w14:paraId="5F018689" w14:textId="3514FCB7" w:rsidR="00AD5B7C" w:rsidRPr="00665762" w:rsidRDefault="006D528C" w:rsidP="00665762">
            <w:pPr>
              <w:suppressLineNumbers/>
              <w:suppressAutoHyphens/>
              <w:spacing w:after="120"/>
              <w:jc w:val="left"/>
              <w:rPr>
                <w:kern w:val="22"/>
                <w:sz w:val="18"/>
                <w:szCs w:val="18"/>
              </w:rPr>
            </w:pPr>
            <w:hyperlink r:id="rId58" w:history="1">
              <w:r w:rsidR="0092031F" w:rsidRPr="00665762">
                <w:rPr>
                  <w:rStyle w:val="Hyperlink"/>
                  <w:kern w:val="22"/>
                  <w:szCs w:val="18"/>
                </w:rPr>
                <w:t>ITPGRFA Resolution 9/2017</w:t>
              </w:r>
            </w:hyperlink>
            <w:r w:rsidR="0092031F" w:rsidRPr="00665762">
              <w:rPr>
                <w:kern w:val="22"/>
                <w:sz w:val="18"/>
                <w:szCs w:val="18"/>
              </w:rPr>
              <w:t xml:space="preserve"> on cooperation with the CBD, particularly paras. 2, 9, 11, 12, 13, 14, 15, 16, 17 (requests to the Secretary).</w:t>
            </w:r>
          </w:p>
          <w:p w14:paraId="20D856A9" w14:textId="2156F477" w:rsidR="00AD5B7C" w:rsidRPr="00665762" w:rsidRDefault="006D528C" w:rsidP="00665762">
            <w:pPr>
              <w:suppressLineNumbers/>
              <w:suppressAutoHyphens/>
              <w:spacing w:after="120"/>
              <w:jc w:val="left"/>
              <w:rPr>
                <w:kern w:val="22"/>
                <w:sz w:val="18"/>
                <w:szCs w:val="18"/>
              </w:rPr>
            </w:pPr>
            <w:hyperlink r:id="rId59" w:history="1">
              <w:r w:rsidR="00A30FB8" w:rsidRPr="00665762">
                <w:rPr>
                  <w:rStyle w:val="Hyperlink"/>
                  <w:kern w:val="22"/>
                  <w:szCs w:val="18"/>
                </w:rPr>
                <w:t>IWC Resolution 2014-2</w:t>
              </w:r>
            </w:hyperlink>
            <w:r w:rsidR="00A30FB8" w:rsidRPr="00665762">
              <w:rPr>
                <w:kern w:val="22"/>
                <w:sz w:val="18"/>
                <w:szCs w:val="18"/>
              </w:rPr>
              <w:t xml:space="preserve"> seeking enhanced collaboration with other intergovernmental organi</w:t>
            </w:r>
            <w:r w:rsidR="00AF38D4" w:rsidRPr="00665762">
              <w:rPr>
                <w:kern w:val="22"/>
                <w:sz w:val="18"/>
                <w:szCs w:val="18"/>
              </w:rPr>
              <w:t>z</w:t>
            </w:r>
            <w:r w:rsidR="00A30FB8" w:rsidRPr="00665762">
              <w:rPr>
                <w:kern w:val="22"/>
                <w:sz w:val="18"/>
                <w:szCs w:val="18"/>
              </w:rPr>
              <w:t xml:space="preserve">ations, </w:t>
            </w:r>
            <w:hyperlink r:id="rId60" w:history="1">
              <w:r w:rsidR="00A30FB8" w:rsidRPr="00665762">
                <w:rPr>
                  <w:rStyle w:val="Hyperlink"/>
                  <w:kern w:val="22"/>
                  <w:szCs w:val="18"/>
                </w:rPr>
                <w:t>Chair’s Report of the IWC66 Biennial Meeting</w:t>
              </w:r>
            </w:hyperlink>
            <w:r w:rsidR="00A30FB8" w:rsidRPr="00665762">
              <w:rPr>
                <w:kern w:val="22"/>
                <w:sz w:val="18"/>
                <w:szCs w:val="18"/>
              </w:rPr>
              <w:t xml:space="preserve"> Section 18 and document </w:t>
            </w:r>
            <w:hyperlink r:id="rId61" w:history="1">
              <w:r w:rsidR="00A30FB8" w:rsidRPr="00665762">
                <w:rPr>
                  <w:rStyle w:val="Hyperlink"/>
                  <w:kern w:val="22"/>
                  <w:szCs w:val="18"/>
                </w:rPr>
                <w:t>IWC/66/04</w:t>
              </w:r>
            </w:hyperlink>
            <w:r w:rsidR="00A30FB8" w:rsidRPr="00665762">
              <w:rPr>
                <w:kern w:val="22"/>
                <w:sz w:val="18"/>
                <w:szCs w:val="18"/>
              </w:rPr>
              <w:t>.</w:t>
            </w:r>
          </w:p>
          <w:p w14:paraId="26814CE4" w14:textId="77777777" w:rsidR="00443F8A" w:rsidRPr="00665762" w:rsidRDefault="006D528C" w:rsidP="00665762">
            <w:pPr>
              <w:suppressLineNumbers/>
              <w:suppressAutoHyphens/>
              <w:spacing w:after="120"/>
              <w:jc w:val="left"/>
              <w:rPr>
                <w:kern w:val="22"/>
                <w:sz w:val="18"/>
                <w:szCs w:val="18"/>
              </w:rPr>
            </w:pPr>
            <w:hyperlink r:id="rId62" w:history="1">
              <w:r w:rsidR="00443F8A" w:rsidRPr="00665762">
                <w:rPr>
                  <w:rStyle w:val="Hyperlink"/>
                  <w:kern w:val="22"/>
                  <w:szCs w:val="18"/>
                </w:rPr>
                <w:t>Ramsar resolution XII.2</w:t>
              </w:r>
            </w:hyperlink>
            <w:r w:rsidR="00443F8A" w:rsidRPr="00665762">
              <w:rPr>
                <w:kern w:val="22"/>
                <w:sz w:val="18"/>
                <w:szCs w:val="18"/>
              </w:rPr>
              <w:t xml:space="preserve"> (approving the Ramsar Strategic Plan 2016-2024 with goals and targets aligned with the Strategic Plan for Biodiversity 2011-2020, and inviting multilateral environmental agreements to contribute to its implementation).</w:t>
            </w:r>
          </w:p>
          <w:p w14:paraId="55FB8543" w14:textId="77777777" w:rsidR="00443F8A" w:rsidRPr="00665762" w:rsidRDefault="006D528C" w:rsidP="00665762">
            <w:pPr>
              <w:suppressLineNumbers/>
              <w:suppressAutoHyphens/>
              <w:spacing w:after="120"/>
              <w:jc w:val="left"/>
              <w:rPr>
                <w:kern w:val="22"/>
                <w:sz w:val="18"/>
                <w:szCs w:val="18"/>
              </w:rPr>
            </w:pPr>
            <w:hyperlink r:id="rId63" w:history="1">
              <w:r w:rsidR="00443F8A" w:rsidRPr="00665762">
                <w:rPr>
                  <w:rStyle w:val="Hyperlink"/>
                  <w:kern w:val="22"/>
                  <w:szCs w:val="18"/>
                </w:rPr>
                <w:t>Ramsar  resolution XII./3</w:t>
              </w:r>
            </w:hyperlink>
            <w:r w:rsidR="00443F8A" w:rsidRPr="00665762">
              <w:rPr>
                <w:kern w:val="22"/>
                <w:sz w:val="18"/>
                <w:szCs w:val="18"/>
              </w:rPr>
              <w:t xml:space="preserve"> para.47 on </w:t>
            </w:r>
            <w:r w:rsidR="00443F8A" w:rsidRPr="00665762">
              <w:rPr>
                <w:bCs/>
                <w:kern w:val="22"/>
                <w:sz w:val="18"/>
                <w:szCs w:val="18"/>
              </w:rPr>
              <w:t xml:space="preserve">Joint Work Plan with the </w:t>
            </w:r>
            <w:r w:rsidR="00443F8A" w:rsidRPr="00665762">
              <w:rPr>
                <w:kern w:val="22"/>
                <w:sz w:val="18"/>
                <w:szCs w:val="18"/>
              </w:rPr>
              <w:t>CBD (request to the Secretariat)</w:t>
            </w:r>
          </w:p>
          <w:p w14:paraId="2D3451A7" w14:textId="77777777" w:rsidR="00443F8A" w:rsidRPr="00665762" w:rsidRDefault="006D528C" w:rsidP="00665762">
            <w:pPr>
              <w:suppressLineNumbers/>
              <w:suppressAutoHyphens/>
              <w:spacing w:after="120"/>
              <w:jc w:val="left"/>
              <w:rPr>
                <w:kern w:val="22"/>
                <w:sz w:val="18"/>
                <w:szCs w:val="18"/>
              </w:rPr>
            </w:pPr>
            <w:hyperlink r:id="rId64" w:history="1">
              <w:r w:rsidR="00443F8A" w:rsidRPr="00665762">
                <w:rPr>
                  <w:rStyle w:val="Hyperlink"/>
                  <w:kern w:val="22"/>
                  <w:szCs w:val="18"/>
                </w:rPr>
                <w:t xml:space="preserve">Ramsar resolution XI/6 </w:t>
              </w:r>
            </w:hyperlink>
            <w:r w:rsidR="00443F8A" w:rsidRPr="00665762">
              <w:rPr>
                <w:kern w:val="22"/>
                <w:sz w:val="18"/>
                <w:szCs w:val="18"/>
              </w:rPr>
              <w:t>para.22 on cooperation with CBD, UNFCCC, UNCCD through the JLG, and para. 36 on other global and regional agreements (requests to the Secretariat), and para. 27 on WHC and MAB (urging the Secretariat).</w:t>
            </w:r>
          </w:p>
          <w:p w14:paraId="63EF428C" w14:textId="6B6E1B2E" w:rsidR="00443F8A" w:rsidRPr="00665762" w:rsidRDefault="006D528C" w:rsidP="00665762">
            <w:pPr>
              <w:suppressLineNumbers/>
              <w:suppressAutoHyphens/>
              <w:spacing w:after="120"/>
              <w:jc w:val="left"/>
              <w:rPr>
                <w:kern w:val="22"/>
                <w:sz w:val="18"/>
                <w:szCs w:val="18"/>
              </w:rPr>
            </w:pPr>
            <w:hyperlink r:id="rId65" w:history="1">
              <w:r w:rsidR="00443F8A" w:rsidRPr="00665762">
                <w:rPr>
                  <w:rStyle w:val="Hyperlink"/>
                  <w:kern w:val="22"/>
                  <w:szCs w:val="18"/>
                </w:rPr>
                <w:t>Ramsar resolution XII.7</w:t>
              </w:r>
            </w:hyperlink>
            <w:r w:rsidR="00601E05" w:rsidRPr="00665762">
              <w:rPr>
                <w:kern w:val="22"/>
                <w:sz w:val="18"/>
                <w:szCs w:val="18"/>
              </w:rPr>
              <w:t xml:space="preserve"> </w:t>
            </w:r>
            <w:r w:rsidR="00443F8A" w:rsidRPr="00665762">
              <w:rPr>
                <w:kern w:val="22"/>
                <w:sz w:val="18"/>
                <w:szCs w:val="18"/>
              </w:rPr>
              <w:t>Para 21 on strengthen partnerships with other multilateral environmental agreements (MEAs), CBD, UNCCD (request to Secretariat).</w:t>
            </w:r>
          </w:p>
          <w:p w14:paraId="6CD8EB78" w14:textId="7A15A6FC" w:rsidR="00443F8A" w:rsidRPr="00665762" w:rsidRDefault="006D528C" w:rsidP="00665762">
            <w:pPr>
              <w:suppressLineNumbers/>
              <w:suppressAutoHyphens/>
              <w:spacing w:after="120"/>
              <w:jc w:val="left"/>
              <w:rPr>
                <w:kern w:val="22"/>
                <w:sz w:val="18"/>
                <w:szCs w:val="18"/>
              </w:rPr>
            </w:pPr>
            <w:hyperlink r:id="rId66" w:history="1">
              <w:r w:rsidR="00443F8A" w:rsidRPr="00665762">
                <w:rPr>
                  <w:rStyle w:val="Hyperlink"/>
                  <w:kern w:val="22"/>
                  <w:szCs w:val="18"/>
                </w:rPr>
                <w:t>WHC decision 33 COM 5C</w:t>
              </w:r>
            </w:hyperlink>
            <w:r w:rsidR="00443F8A" w:rsidRPr="00665762">
              <w:rPr>
                <w:kern w:val="22"/>
                <w:sz w:val="18"/>
                <w:szCs w:val="18"/>
              </w:rPr>
              <w:t xml:space="preserve"> para.6 on bilateral cooperation (request the WHC)</w:t>
            </w:r>
          </w:p>
          <w:p w14:paraId="7CD4D494" w14:textId="77777777" w:rsidR="00443F8A" w:rsidRPr="00665762" w:rsidRDefault="006D528C" w:rsidP="00665762">
            <w:pPr>
              <w:suppressLineNumbers/>
              <w:suppressAutoHyphens/>
              <w:spacing w:after="120"/>
              <w:jc w:val="left"/>
              <w:rPr>
                <w:kern w:val="22"/>
                <w:sz w:val="18"/>
                <w:szCs w:val="18"/>
              </w:rPr>
            </w:pPr>
            <w:hyperlink r:id="rId67" w:history="1">
              <w:r w:rsidR="00443F8A" w:rsidRPr="00665762">
                <w:rPr>
                  <w:rStyle w:val="Hyperlink"/>
                  <w:kern w:val="22"/>
                  <w:szCs w:val="18"/>
                </w:rPr>
                <w:t>WHC decision 34 COM 5D</w:t>
              </w:r>
            </w:hyperlink>
            <w:r w:rsidR="00443F8A" w:rsidRPr="00665762">
              <w:rPr>
                <w:kern w:val="22"/>
                <w:sz w:val="18"/>
                <w:szCs w:val="18"/>
              </w:rPr>
              <w:t xml:space="preserve"> on collaboration with the UNESCO Man and Biosphere Programme, UNEP, CBD and other MEAs in the form of pilot projects to address the relation between conservation and sustainable development at regional/ecosystem scales.</w:t>
            </w:r>
          </w:p>
          <w:p w14:paraId="7E2EF575" w14:textId="77777777" w:rsidR="00443F8A" w:rsidRPr="00665762" w:rsidRDefault="006D528C" w:rsidP="00665762">
            <w:pPr>
              <w:suppressLineNumbers/>
              <w:suppressAutoHyphens/>
              <w:spacing w:after="120"/>
              <w:jc w:val="left"/>
              <w:rPr>
                <w:kern w:val="22"/>
                <w:sz w:val="18"/>
                <w:szCs w:val="18"/>
              </w:rPr>
            </w:pPr>
            <w:hyperlink r:id="rId68" w:history="1">
              <w:r w:rsidR="00443F8A" w:rsidRPr="00665762">
                <w:rPr>
                  <w:rStyle w:val="Hyperlink"/>
                  <w:kern w:val="22"/>
                  <w:szCs w:val="18"/>
                </w:rPr>
                <w:t>WHC 41 COM 7</w:t>
              </w:r>
            </w:hyperlink>
            <w:r w:rsidR="00443F8A" w:rsidRPr="00665762">
              <w:rPr>
                <w:kern w:val="22"/>
                <w:sz w:val="18"/>
                <w:szCs w:val="18"/>
              </w:rPr>
              <w:t xml:space="preserve"> on strengthening collaboration between CITES and WHC on illegal trade of wildlife species and its products.</w:t>
            </w:r>
          </w:p>
          <w:p w14:paraId="6A8B80F0" w14:textId="2BB4101A"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Several joint work programmes and agreements have been established between the secretariats. See endnote </w:t>
            </w:r>
            <w:r w:rsidR="007C04A8" w:rsidRPr="00665762">
              <w:rPr>
                <w:rFonts w:eastAsia="MS Mincho"/>
                <w:bCs/>
                <w:snapToGrid w:val="0"/>
                <w:kern w:val="22"/>
                <w:sz w:val="18"/>
                <w:szCs w:val="18"/>
              </w:rPr>
              <w:t>3</w:t>
            </w:r>
            <w:r w:rsidRPr="00665762">
              <w:rPr>
                <w:rFonts w:eastAsia="MS Mincho"/>
                <w:bCs/>
                <w:snapToGrid w:val="0"/>
                <w:kern w:val="22"/>
                <w:sz w:val="18"/>
                <w:szCs w:val="18"/>
              </w:rPr>
              <w:t>/</w:t>
            </w:r>
            <w:r w:rsidRPr="00665762">
              <w:rPr>
                <w:kern w:val="22"/>
                <w:sz w:val="18"/>
                <w:szCs w:val="18"/>
              </w:rPr>
              <w:t>.</w:t>
            </w:r>
          </w:p>
        </w:tc>
        <w:tc>
          <w:tcPr>
            <w:tcW w:w="1481" w:type="dxa"/>
          </w:tcPr>
          <w:p w14:paraId="04DE65B6"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UNEP/CBD/SBI/1/9/Add.1 (para.23 a))</w:t>
            </w:r>
          </w:p>
        </w:tc>
      </w:tr>
      <w:tr w:rsidR="00443F8A" w:rsidRPr="00665762" w14:paraId="1753506C" w14:textId="77777777" w:rsidTr="00665762">
        <w:trPr>
          <w:jc w:val="center"/>
        </w:trPr>
        <w:tc>
          <w:tcPr>
            <w:tcW w:w="1218" w:type="dxa"/>
            <w:vMerge/>
          </w:tcPr>
          <w:p w14:paraId="45578031"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tcPr>
          <w:p w14:paraId="48DDC0B3"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4. Enhancing the work of the Chairs of the Scientific Advisory Bodies of Biodiversity related Conventions (CSAB)</w:t>
            </w:r>
          </w:p>
        </w:tc>
        <w:tc>
          <w:tcPr>
            <w:tcW w:w="2044" w:type="dxa"/>
          </w:tcPr>
          <w:p w14:paraId="7E367841"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Coordination of the CSAB including to enable the CSAB to serve as a mechanism between the conventions, IPBES and their secretariats</w:t>
            </w:r>
          </w:p>
        </w:tc>
        <w:tc>
          <w:tcPr>
            <w:tcW w:w="1016" w:type="dxa"/>
          </w:tcPr>
          <w:p w14:paraId="0AB03EAB"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2660CCB6"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Convention secretariats,* IPBES Secretariat</w:t>
            </w:r>
          </w:p>
        </w:tc>
        <w:tc>
          <w:tcPr>
            <w:tcW w:w="2700" w:type="dxa"/>
          </w:tcPr>
          <w:p w14:paraId="6A9A2A7F" w14:textId="77777777" w:rsidR="00443F8A" w:rsidRPr="00665762" w:rsidRDefault="006D528C" w:rsidP="00665762">
            <w:pPr>
              <w:suppressLineNumbers/>
              <w:suppressAutoHyphens/>
              <w:spacing w:after="120"/>
              <w:jc w:val="left"/>
              <w:rPr>
                <w:rStyle w:val="Hyperlink"/>
                <w:kern w:val="22"/>
                <w:szCs w:val="18"/>
              </w:rPr>
            </w:pPr>
            <w:hyperlink r:id="rId69" w:history="1">
              <w:r w:rsidR="00443F8A" w:rsidRPr="00665762">
                <w:rPr>
                  <w:rStyle w:val="Hyperlink"/>
                  <w:kern w:val="22"/>
                  <w:szCs w:val="18"/>
                </w:rPr>
                <w:t>Decision XIII/24</w:t>
              </w:r>
            </w:hyperlink>
          </w:p>
          <w:p w14:paraId="375D35CF" w14:textId="77777777" w:rsidR="00443F8A" w:rsidRPr="00665762" w:rsidRDefault="00443F8A" w:rsidP="00665762">
            <w:pPr>
              <w:suppressLineNumbers/>
              <w:suppressAutoHyphens/>
              <w:spacing w:after="120"/>
              <w:jc w:val="left"/>
              <w:rPr>
                <w:rFonts w:eastAsia="MS Mincho"/>
                <w:bCs/>
                <w:snapToGrid w:val="0"/>
                <w:kern w:val="22"/>
                <w:sz w:val="18"/>
                <w:szCs w:val="18"/>
              </w:rPr>
            </w:pPr>
            <w:r w:rsidRPr="00665762">
              <w:rPr>
                <w:rFonts w:eastAsia="MS Mincho"/>
                <w:bCs/>
                <w:snapToGrid w:val="0"/>
                <w:kern w:val="22"/>
                <w:sz w:val="18"/>
                <w:szCs w:val="18"/>
              </w:rPr>
              <w:t xml:space="preserve">(related) </w:t>
            </w:r>
            <w:hyperlink r:id="rId70" w:history="1">
              <w:r w:rsidRPr="00665762">
                <w:rPr>
                  <w:rStyle w:val="Hyperlink"/>
                  <w:rFonts w:eastAsia="MS Mincho"/>
                  <w:bCs/>
                  <w:snapToGrid w:val="0"/>
                  <w:kern w:val="22"/>
                  <w:szCs w:val="18"/>
                </w:rPr>
                <w:t>Decision XII/25</w:t>
              </w:r>
            </w:hyperlink>
            <w:r w:rsidRPr="00665762">
              <w:rPr>
                <w:rFonts w:eastAsia="MS Mincho"/>
                <w:bCs/>
                <w:snapToGrid w:val="0"/>
                <w:kern w:val="22"/>
                <w:sz w:val="18"/>
                <w:szCs w:val="18"/>
              </w:rPr>
              <w:t xml:space="preserve"> para.5 b (coordination via the BLG not CSAB)</w:t>
            </w:r>
          </w:p>
          <w:p w14:paraId="5081D024" w14:textId="35DA8758" w:rsidR="00443F8A" w:rsidRPr="00665762" w:rsidRDefault="006D528C" w:rsidP="00665762">
            <w:pPr>
              <w:suppressLineNumbers/>
              <w:suppressAutoHyphens/>
              <w:spacing w:after="120"/>
              <w:jc w:val="left"/>
              <w:rPr>
                <w:rFonts w:eastAsia="MS Mincho"/>
                <w:bCs/>
                <w:snapToGrid w:val="0"/>
                <w:kern w:val="22"/>
                <w:sz w:val="18"/>
                <w:szCs w:val="18"/>
              </w:rPr>
            </w:pPr>
            <w:hyperlink r:id="rId71" w:history="1">
              <w:r w:rsidR="00443F8A" w:rsidRPr="00665762">
                <w:rPr>
                  <w:rStyle w:val="Hyperlink"/>
                  <w:rFonts w:eastAsia="MS Mincho"/>
                  <w:bCs/>
                  <w:snapToGrid w:val="0"/>
                  <w:kern w:val="22"/>
                  <w:szCs w:val="18"/>
                </w:rPr>
                <w:t>Decision X/20</w:t>
              </w:r>
            </w:hyperlink>
            <w:r w:rsidR="00443F8A" w:rsidRPr="00665762">
              <w:rPr>
                <w:rFonts w:eastAsia="MS Mincho"/>
                <w:bCs/>
                <w:snapToGrid w:val="0"/>
                <w:kern w:val="22"/>
                <w:sz w:val="18"/>
                <w:szCs w:val="18"/>
              </w:rPr>
              <w:t xml:space="preserve"> para.9 (invitation to the scientific advisory bodies of the biodiversity-related conventions)</w:t>
            </w:r>
          </w:p>
        </w:tc>
        <w:tc>
          <w:tcPr>
            <w:tcW w:w="2833" w:type="dxa"/>
          </w:tcPr>
          <w:p w14:paraId="62A07D9E" w14:textId="1B8702E7" w:rsidR="00443F8A" w:rsidRPr="00665762" w:rsidRDefault="006D528C" w:rsidP="00665762">
            <w:pPr>
              <w:suppressLineNumbers/>
              <w:suppressAutoHyphens/>
              <w:jc w:val="left"/>
              <w:rPr>
                <w:rFonts w:eastAsia="MS Mincho"/>
                <w:bCs/>
                <w:snapToGrid w:val="0"/>
                <w:kern w:val="22"/>
                <w:sz w:val="18"/>
                <w:szCs w:val="18"/>
              </w:rPr>
            </w:pPr>
            <w:hyperlink r:id="rId72" w:history="1">
              <w:r w:rsidR="00443F8A" w:rsidRPr="00665762">
                <w:rPr>
                  <w:rStyle w:val="Hyperlink"/>
                  <w:kern w:val="22"/>
                  <w:szCs w:val="18"/>
                </w:rPr>
                <w:t xml:space="preserve">Ramsar resolution X1/6 </w:t>
              </w:r>
            </w:hyperlink>
            <w:r w:rsidR="00443F8A" w:rsidRPr="00665762">
              <w:rPr>
                <w:kern w:val="22"/>
                <w:sz w:val="18"/>
                <w:szCs w:val="18"/>
              </w:rPr>
              <w:t xml:space="preserve"> paras.23 on the work of the scientific bodies (request to the Secretariat) and 42 on exchange information and expertise with the equivalent subsidiary bodies of other MEAs (requests to the STRP).</w:t>
            </w:r>
          </w:p>
        </w:tc>
        <w:tc>
          <w:tcPr>
            <w:tcW w:w="1481" w:type="dxa"/>
          </w:tcPr>
          <w:p w14:paraId="42000F2F"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F25E5" w:rsidRPr="00665762" w14:paraId="62F00E2C" w14:textId="77777777" w:rsidTr="00665762">
        <w:trPr>
          <w:trHeight w:val="1094"/>
          <w:jc w:val="center"/>
        </w:trPr>
        <w:tc>
          <w:tcPr>
            <w:tcW w:w="1218" w:type="dxa"/>
            <w:vMerge w:val="restart"/>
          </w:tcPr>
          <w:p w14:paraId="72410A9C"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B. Enhancing management of and avoiding duplication related to information and knowledge, national reporting, monitoring and indicators</w:t>
            </w:r>
          </w:p>
        </w:tc>
        <w:tc>
          <w:tcPr>
            <w:tcW w:w="1890" w:type="dxa"/>
            <w:vMerge w:val="restart"/>
          </w:tcPr>
          <w:p w14:paraId="4440F889"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1. Collaboration in the management of information and knowledge and alignment in national data gathering, reporting, monitoring and indicators</w:t>
            </w:r>
          </w:p>
        </w:tc>
        <w:tc>
          <w:tcPr>
            <w:tcW w:w="2044" w:type="dxa"/>
          </w:tcPr>
          <w:p w14:paraId="0B8B6EF9"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(a) Undertake an analysis of gaps and duplications of existing tools and approaches in information management and knowledge management and an assessment of their effectiveness</w:t>
            </w:r>
          </w:p>
        </w:tc>
        <w:tc>
          <w:tcPr>
            <w:tcW w:w="1016" w:type="dxa"/>
          </w:tcPr>
          <w:p w14:paraId="7F2CF9B4"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7B7477E1"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 MEA-IKM/InforMEA and the UNEP WCMC, in collaboration with the secretariats of the biodiversity related conventions</w:t>
            </w:r>
            <w:r w:rsidRPr="00665762">
              <w:rPr>
                <w:rStyle w:val="EndnoteReference"/>
                <w:rFonts w:eastAsia="MS Mincho"/>
                <w:bCs/>
                <w:snapToGrid w:val="0"/>
                <w:kern w:val="22"/>
                <w:sz w:val="18"/>
                <w:szCs w:val="18"/>
              </w:rPr>
              <w:t>*</w:t>
            </w:r>
          </w:p>
        </w:tc>
        <w:tc>
          <w:tcPr>
            <w:tcW w:w="2700" w:type="dxa"/>
          </w:tcPr>
          <w:p w14:paraId="3E27FEEE" w14:textId="77777777" w:rsidR="00443F8A" w:rsidRPr="00665762" w:rsidRDefault="006D528C" w:rsidP="00665762">
            <w:pPr>
              <w:suppressLineNumbers/>
              <w:suppressAutoHyphens/>
              <w:jc w:val="left"/>
              <w:rPr>
                <w:rStyle w:val="Hyperlink"/>
                <w:kern w:val="22"/>
                <w:szCs w:val="18"/>
              </w:rPr>
            </w:pPr>
            <w:hyperlink r:id="rId73" w:history="1">
              <w:r w:rsidR="00443F8A" w:rsidRPr="00665762">
                <w:rPr>
                  <w:rStyle w:val="Hyperlink"/>
                  <w:kern w:val="22"/>
                  <w:szCs w:val="18"/>
                </w:rPr>
                <w:t>Decision XIII/24</w:t>
              </w:r>
            </w:hyperlink>
          </w:p>
          <w:p w14:paraId="1F6BC49C" w14:textId="77777777" w:rsidR="00443F8A" w:rsidRPr="00665762" w:rsidRDefault="00443F8A" w:rsidP="00665762">
            <w:pPr>
              <w:suppressLineNumbers/>
              <w:suppressAutoHyphens/>
              <w:jc w:val="left"/>
              <w:rPr>
                <w:kern w:val="22"/>
                <w:sz w:val="18"/>
                <w:szCs w:val="18"/>
              </w:rPr>
            </w:pPr>
          </w:p>
          <w:p w14:paraId="0462477A" w14:textId="77777777" w:rsidR="00443F8A" w:rsidRPr="00665762" w:rsidRDefault="00443F8A" w:rsidP="00665762">
            <w:pPr>
              <w:suppressLineNumbers/>
              <w:suppressAutoHyphens/>
              <w:jc w:val="left"/>
              <w:rPr>
                <w:kern w:val="22"/>
                <w:sz w:val="18"/>
                <w:szCs w:val="18"/>
              </w:rPr>
            </w:pPr>
            <w:r w:rsidRPr="00665762">
              <w:rPr>
                <w:kern w:val="22"/>
                <w:sz w:val="18"/>
                <w:szCs w:val="18"/>
              </w:rPr>
              <w:t xml:space="preserve">(related) </w:t>
            </w:r>
            <w:hyperlink r:id="rId74" w:history="1">
              <w:r w:rsidRPr="00665762">
                <w:rPr>
                  <w:rStyle w:val="Hyperlink"/>
                  <w:kern w:val="22"/>
                  <w:szCs w:val="18"/>
                </w:rPr>
                <w:t>Decision XII/29</w:t>
              </w:r>
            </w:hyperlink>
            <w:r w:rsidRPr="00665762">
              <w:rPr>
                <w:kern w:val="22"/>
                <w:sz w:val="18"/>
                <w:szCs w:val="18"/>
              </w:rPr>
              <w:t xml:space="preserve"> para. 6 (request to the Executive Secretary)</w:t>
            </w:r>
          </w:p>
          <w:p w14:paraId="495CCCA4" w14:textId="77777777" w:rsidR="00443F8A" w:rsidRPr="00665762" w:rsidRDefault="00443F8A" w:rsidP="00665762">
            <w:pPr>
              <w:suppressLineNumbers/>
              <w:suppressAutoHyphens/>
              <w:jc w:val="left"/>
              <w:rPr>
                <w:kern w:val="22"/>
                <w:sz w:val="18"/>
                <w:szCs w:val="18"/>
              </w:rPr>
            </w:pPr>
          </w:p>
          <w:p w14:paraId="56198284" w14:textId="258719C8" w:rsidR="00443F8A" w:rsidRPr="00665762" w:rsidRDefault="00443F8A" w:rsidP="00665762">
            <w:pPr>
              <w:suppressLineNumbers/>
              <w:suppressAutoHyphens/>
              <w:jc w:val="left"/>
              <w:rPr>
                <w:rFonts w:eastAsia="MS Mincho"/>
                <w:bCs/>
                <w:snapToGrid w:val="0"/>
                <w:kern w:val="22"/>
                <w:sz w:val="18"/>
                <w:szCs w:val="18"/>
              </w:rPr>
            </w:pPr>
            <w:r w:rsidRPr="00665762">
              <w:rPr>
                <w:kern w:val="22"/>
                <w:sz w:val="18"/>
                <w:szCs w:val="18"/>
              </w:rPr>
              <w:t xml:space="preserve">(related) </w:t>
            </w:r>
            <w:hyperlink r:id="rId75" w:history="1">
              <w:r w:rsidRPr="00665762">
                <w:rPr>
                  <w:rStyle w:val="Hyperlink"/>
                  <w:kern w:val="22"/>
                  <w:szCs w:val="18"/>
                </w:rPr>
                <w:t>Decision XII/28</w:t>
              </w:r>
            </w:hyperlink>
            <w:r w:rsidRPr="00665762">
              <w:rPr>
                <w:kern w:val="22"/>
                <w:sz w:val="18"/>
                <w:szCs w:val="18"/>
              </w:rPr>
              <w:t xml:space="preserve"> para. 3e on CITES’ experience with decision tracking tool (request to the Executive Secretary)</w:t>
            </w:r>
          </w:p>
        </w:tc>
        <w:tc>
          <w:tcPr>
            <w:tcW w:w="2833" w:type="dxa"/>
          </w:tcPr>
          <w:p w14:paraId="2BB0ED67" w14:textId="77777777" w:rsidR="00443F8A" w:rsidRPr="00665762" w:rsidRDefault="006D528C" w:rsidP="00665762">
            <w:pPr>
              <w:suppressLineNumbers/>
              <w:suppressAutoHyphens/>
              <w:spacing w:after="120"/>
              <w:jc w:val="left"/>
              <w:rPr>
                <w:rFonts w:eastAsia="MS Mincho"/>
                <w:bCs/>
                <w:snapToGrid w:val="0"/>
                <w:kern w:val="22"/>
                <w:sz w:val="18"/>
                <w:szCs w:val="18"/>
              </w:rPr>
            </w:pPr>
            <w:hyperlink r:id="rId76" w:history="1">
              <w:r w:rsidR="00443F8A" w:rsidRPr="00665762">
                <w:rPr>
                  <w:rStyle w:val="Hyperlink"/>
                  <w:rFonts w:eastAsia="MS Mincho"/>
                  <w:bCs/>
                  <w:snapToGrid w:val="0"/>
                  <w:kern w:val="22"/>
                  <w:szCs w:val="18"/>
                </w:rPr>
                <w:t>CMS resolution 11.10 (</w:t>
              </w:r>
              <w:proofErr w:type="spellStart"/>
              <w:r w:rsidR="00443F8A" w:rsidRPr="00665762">
                <w:rPr>
                  <w:rStyle w:val="Hyperlink"/>
                  <w:rFonts w:eastAsia="MS Mincho"/>
                  <w:bCs/>
                  <w:snapToGrid w:val="0"/>
                  <w:kern w:val="22"/>
                  <w:szCs w:val="18"/>
                </w:rPr>
                <w:t>Rrev</w:t>
              </w:r>
              <w:proofErr w:type="spellEnd"/>
              <w:r w:rsidR="00443F8A" w:rsidRPr="00665762">
                <w:rPr>
                  <w:rStyle w:val="Hyperlink"/>
                  <w:rFonts w:eastAsia="MS Mincho"/>
                  <w:bCs/>
                  <w:snapToGrid w:val="0"/>
                  <w:kern w:val="22"/>
                  <w:szCs w:val="18"/>
                </w:rPr>
                <w:t xml:space="preserve"> COP12)</w:t>
              </w:r>
            </w:hyperlink>
            <w:r w:rsidR="00443F8A" w:rsidRPr="00665762">
              <w:rPr>
                <w:rFonts w:eastAsia="MS Mincho"/>
                <w:bCs/>
                <w:snapToGrid w:val="0"/>
                <w:kern w:val="22"/>
                <w:sz w:val="18"/>
                <w:szCs w:val="18"/>
              </w:rPr>
              <w:t xml:space="preserve"> paras. 14 on indicators, 17 on reporting and 19 on indicators (invitations to BLG)</w:t>
            </w:r>
          </w:p>
          <w:p w14:paraId="640E3291" w14:textId="77777777" w:rsidR="00443F8A" w:rsidRPr="00665762" w:rsidRDefault="006D528C" w:rsidP="00665762">
            <w:pPr>
              <w:suppressLineNumbers/>
              <w:suppressAutoHyphens/>
              <w:spacing w:after="120"/>
              <w:jc w:val="left"/>
              <w:rPr>
                <w:rFonts w:eastAsia="MS Mincho"/>
                <w:bCs/>
                <w:snapToGrid w:val="0"/>
                <w:kern w:val="22"/>
                <w:sz w:val="18"/>
                <w:szCs w:val="18"/>
              </w:rPr>
            </w:pPr>
            <w:hyperlink r:id="rId77" w:history="1">
              <w:r w:rsidR="00443F8A" w:rsidRPr="00665762">
                <w:rPr>
                  <w:rStyle w:val="Hyperlink"/>
                  <w:rFonts w:eastAsia="MS Mincho"/>
                  <w:bCs/>
                  <w:snapToGrid w:val="0"/>
                  <w:kern w:val="22"/>
                  <w:szCs w:val="18"/>
                </w:rPr>
                <w:t>CMS Decision 12.4</w:t>
              </w:r>
            </w:hyperlink>
            <w:r w:rsidR="00443F8A" w:rsidRPr="00665762">
              <w:rPr>
                <w:rFonts w:eastAsia="MS Mincho"/>
                <w:bCs/>
                <w:snapToGrid w:val="0"/>
                <w:kern w:val="22"/>
                <w:sz w:val="18"/>
                <w:szCs w:val="18"/>
              </w:rPr>
              <w:t xml:space="preserve"> on reporting (request the Secretariat)</w:t>
            </w:r>
          </w:p>
          <w:p w14:paraId="70AC2024" w14:textId="4AF4DA88" w:rsidR="00443F8A" w:rsidRPr="00665762" w:rsidRDefault="006D528C" w:rsidP="00665762">
            <w:pPr>
              <w:suppressLineNumbers/>
              <w:suppressAutoHyphens/>
              <w:spacing w:after="120"/>
              <w:jc w:val="left"/>
              <w:rPr>
                <w:rFonts w:eastAsia="MS Mincho"/>
                <w:bCs/>
                <w:snapToGrid w:val="0"/>
                <w:kern w:val="22"/>
                <w:sz w:val="18"/>
                <w:szCs w:val="18"/>
              </w:rPr>
            </w:pPr>
            <w:hyperlink r:id="rId78" w:history="1">
              <w:r w:rsidR="00443F8A" w:rsidRPr="00665762">
                <w:rPr>
                  <w:rStyle w:val="Hyperlink"/>
                  <w:rFonts w:eastAsia="MS Mincho"/>
                  <w:kern w:val="22"/>
                </w:rPr>
                <w:t>WHC Decision 37 COM 7C</w:t>
              </w:r>
            </w:hyperlink>
            <w:r w:rsidR="00443F8A" w:rsidRPr="00665762">
              <w:rPr>
                <w:rFonts w:eastAsia="MS Mincho"/>
                <w:bCs/>
                <w:snapToGrid w:val="0"/>
                <w:kern w:val="22"/>
                <w:sz w:val="18"/>
                <w:szCs w:val="18"/>
              </w:rPr>
              <w:t xml:space="preserve"> on linking the Information System to other existing relevant databases as part of a wider Information and knowledge management system.</w:t>
            </w:r>
          </w:p>
          <w:p w14:paraId="532C76DB" w14:textId="2E707B2F" w:rsidR="0092031F" w:rsidRPr="00665762" w:rsidRDefault="006D528C" w:rsidP="00665762">
            <w:pPr>
              <w:suppressLineNumbers/>
              <w:suppressAutoHyphens/>
              <w:spacing w:after="120"/>
              <w:jc w:val="left"/>
              <w:rPr>
                <w:rFonts w:eastAsia="MS Mincho"/>
                <w:bCs/>
                <w:snapToGrid w:val="0"/>
                <w:kern w:val="22"/>
                <w:sz w:val="18"/>
                <w:szCs w:val="18"/>
              </w:rPr>
            </w:pPr>
            <w:hyperlink r:id="rId79" w:history="1">
              <w:r w:rsidR="00443F8A" w:rsidRPr="00665762">
                <w:rPr>
                  <w:rStyle w:val="Hyperlink"/>
                  <w:rFonts w:eastAsia="MS Mincho"/>
                  <w:bCs/>
                  <w:snapToGrid w:val="0"/>
                  <w:kern w:val="22"/>
                  <w:szCs w:val="18"/>
                </w:rPr>
                <w:t>WHC decision 41 COM 7</w:t>
              </w:r>
            </w:hyperlink>
            <w:r w:rsidR="00443F8A" w:rsidRPr="00665762">
              <w:rPr>
                <w:rFonts w:eastAsia="MS Mincho"/>
                <w:bCs/>
                <w:snapToGrid w:val="0"/>
                <w:kern w:val="22"/>
                <w:sz w:val="18"/>
                <w:szCs w:val="18"/>
              </w:rPr>
              <w:t xml:space="preserve"> on enhancing the synergies among the Culture and Biodiversity-related Conventions and programmes and integrating synergies aspects in the revised Periodic Reporting format and the launch of a synergy-related web page on the Centre’s website.</w:t>
            </w:r>
          </w:p>
          <w:p w14:paraId="710432B8" w14:textId="464E52C4" w:rsidR="0092031F" w:rsidRPr="00665762" w:rsidRDefault="006D528C" w:rsidP="00665762">
            <w:pPr>
              <w:suppressLineNumbers/>
              <w:suppressAutoHyphens/>
              <w:spacing w:after="120"/>
              <w:jc w:val="left"/>
              <w:rPr>
                <w:rFonts w:eastAsia="MS Mincho"/>
                <w:bCs/>
                <w:snapToGrid w:val="0"/>
                <w:kern w:val="22"/>
                <w:sz w:val="18"/>
                <w:szCs w:val="18"/>
              </w:rPr>
            </w:pPr>
            <w:hyperlink r:id="rId80" w:history="1">
              <w:r w:rsidR="0092031F" w:rsidRPr="00665762">
                <w:rPr>
                  <w:rStyle w:val="Hyperlink"/>
                  <w:rFonts w:eastAsia="MS Mincho"/>
                  <w:bCs/>
                  <w:snapToGrid w:val="0"/>
                  <w:kern w:val="22"/>
                  <w:szCs w:val="18"/>
                </w:rPr>
                <w:t>ITPGRFA Resolution 9/2017</w:t>
              </w:r>
            </w:hyperlink>
            <w:r w:rsidR="0092031F" w:rsidRPr="00665762">
              <w:rPr>
                <w:rFonts w:eastAsia="MS Mincho"/>
                <w:bCs/>
                <w:snapToGrid w:val="0"/>
                <w:kern w:val="22"/>
                <w:sz w:val="18"/>
                <w:szCs w:val="18"/>
              </w:rPr>
              <w:t xml:space="preserve"> para.</w:t>
            </w:r>
            <w:r w:rsidR="00F77219" w:rsidRPr="00665762">
              <w:rPr>
                <w:rFonts w:eastAsia="MS Mincho"/>
                <w:bCs/>
                <w:snapToGrid w:val="0"/>
                <w:kern w:val="22"/>
                <w:sz w:val="18"/>
                <w:szCs w:val="18"/>
              </w:rPr>
              <w:t> </w:t>
            </w:r>
            <w:r w:rsidR="0092031F" w:rsidRPr="00665762">
              <w:rPr>
                <w:rFonts w:eastAsia="MS Mincho"/>
                <w:bCs/>
                <w:snapToGrid w:val="0"/>
                <w:kern w:val="22"/>
                <w:sz w:val="18"/>
                <w:szCs w:val="18"/>
              </w:rPr>
              <w:t xml:space="preserve">9 on undertaking relevant actions foreseen in the Options for Enhancing Synergies, including information and knowledge management, reporting and monitoring (request to Secretary); para. 10 on the follow-up to the Strategic Plan for Biodiversity providing an opportunity to further enhancing coherence and cooperation between ITPGRFA and CBD, emphasizing the importance of maintaining and strengthening targets for PGRFA including by relying on the monitoring information available through the reporting processes under the ITPGRFA. </w:t>
            </w:r>
          </w:p>
          <w:p w14:paraId="491AAE0F" w14:textId="45C9F900" w:rsidR="0092031F" w:rsidRPr="00665762" w:rsidRDefault="006D528C" w:rsidP="00665762">
            <w:pPr>
              <w:suppressLineNumbers/>
              <w:suppressAutoHyphens/>
              <w:jc w:val="left"/>
              <w:rPr>
                <w:rFonts w:eastAsia="MS Mincho"/>
                <w:bCs/>
                <w:snapToGrid w:val="0"/>
                <w:kern w:val="22"/>
                <w:sz w:val="18"/>
                <w:szCs w:val="18"/>
              </w:rPr>
            </w:pPr>
            <w:hyperlink r:id="rId81" w:history="1">
              <w:r w:rsidR="0092031F" w:rsidRPr="00665762">
                <w:rPr>
                  <w:rStyle w:val="Hyperlink"/>
                  <w:rFonts w:eastAsia="MS Mincho"/>
                  <w:bCs/>
                  <w:snapToGrid w:val="0"/>
                  <w:kern w:val="22"/>
                  <w:szCs w:val="18"/>
                </w:rPr>
                <w:t>ITPGRFA Resolution 9/2017</w:t>
              </w:r>
            </w:hyperlink>
            <w:r w:rsidR="0092031F" w:rsidRPr="00665762">
              <w:rPr>
                <w:rFonts w:eastAsia="MS Mincho"/>
                <w:bCs/>
                <w:snapToGrid w:val="0"/>
                <w:kern w:val="22"/>
                <w:sz w:val="18"/>
                <w:szCs w:val="18"/>
              </w:rPr>
              <w:t xml:space="preserve"> on exploring technical options for increasing the visibility of the Global Information System of the ITPGRFA with regard to the ABS Clearing</w:t>
            </w:r>
            <w:r w:rsidR="003B6475" w:rsidRPr="00665762">
              <w:rPr>
                <w:rFonts w:eastAsia="MS Mincho"/>
                <w:bCs/>
                <w:snapToGrid w:val="0"/>
                <w:kern w:val="22"/>
                <w:sz w:val="18"/>
                <w:szCs w:val="18"/>
              </w:rPr>
              <w:t>-</w:t>
            </w:r>
            <w:r w:rsidR="0092031F" w:rsidRPr="00665762">
              <w:rPr>
                <w:rFonts w:eastAsia="MS Mincho"/>
                <w:bCs/>
                <w:snapToGrid w:val="0"/>
                <w:kern w:val="22"/>
                <w:sz w:val="18"/>
                <w:szCs w:val="18"/>
              </w:rPr>
              <w:t>House of the Nagoya Protocol (request to Secretary).</w:t>
            </w:r>
          </w:p>
          <w:p w14:paraId="1F9460F9" w14:textId="77777777" w:rsidR="0092031F" w:rsidRPr="00665762" w:rsidRDefault="0092031F" w:rsidP="00665762">
            <w:pPr>
              <w:suppressLineNumbers/>
              <w:suppressAutoHyphens/>
              <w:jc w:val="left"/>
              <w:rPr>
                <w:rFonts w:eastAsia="MS Mincho"/>
                <w:bCs/>
                <w:snapToGrid w:val="0"/>
                <w:kern w:val="22"/>
                <w:sz w:val="18"/>
                <w:szCs w:val="18"/>
              </w:rPr>
            </w:pPr>
          </w:p>
        </w:tc>
        <w:tc>
          <w:tcPr>
            <w:tcW w:w="1481" w:type="dxa"/>
          </w:tcPr>
          <w:p w14:paraId="1A58FD09"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2EA13653" w14:textId="77777777" w:rsidTr="00665762">
        <w:trPr>
          <w:jc w:val="center"/>
        </w:trPr>
        <w:tc>
          <w:tcPr>
            <w:tcW w:w="1218" w:type="dxa"/>
            <w:vMerge/>
          </w:tcPr>
          <w:p w14:paraId="2E5C87E6"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2ED65B32"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7075626E"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(b)Provide support in designing data collection and monitoring systems</w:t>
            </w:r>
          </w:p>
        </w:tc>
        <w:tc>
          <w:tcPr>
            <w:tcW w:w="1016" w:type="dxa"/>
          </w:tcPr>
          <w:p w14:paraId="624E0AEC"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6705EE67"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UNEP-WCMC, Convention secretariats</w:t>
            </w:r>
            <w:r w:rsidRPr="00665762">
              <w:rPr>
                <w:rStyle w:val="EndnoteReference"/>
                <w:rFonts w:eastAsia="MS Mincho"/>
                <w:bCs/>
                <w:snapToGrid w:val="0"/>
                <w:kern w:val="22"/>
                <w:sz w:val="18"/>
                <w:szCs w:val="18"/>
              </w:rPr>
              <w:t>*</w:t>
            </w:r>
          </w:p>
        </w:tc>
        <w:tc>
          <w:tcPr>
            <w:tcW w:w="2700" w:type="dxa"/>
          </w:tcPr>
          <w:p w14:paraId="6997CA1F" w14:textId="77777777" w:rsidR="00443F8A" w:rsidRPr="00665762" w:rsidRDefault="006D528C" w:rsidP="00665762">
            <w:pPr>
              <w:suppressLineNumbers/>
              <w:suppressAutoHyphens/>
              <w:jc w:val="left"/>
              <w:rPr>
                <w:rStyle w:val="Hyperlink"/>
                <w:kern w:val="22"/>
                <w:szCs w:val="18"/>
              </w:rPr>
            </w:pPr>
            <w:hyperlink r:id="rId82" w:history="1">
              <w:r w:rsidR="00443F8A" w:rsidRPr="00665762">
                <w:rPr>
                  <w:rStyle w:val="Hyperlink"/>
                  <w:kern w:val="22"/>
                  <w:szCs w:val="18"/>
                </w:rPr>
                <w:t>Decision XIII/24</w:t>
              </w:r>
            </w:hyperlink>
          </w:p>
          <w:p w14:paraId="7F31E5E5" w14:textId="77777777" w:rsidR="00443F8A" w:rsidRPr="00665762" w:rsidRDefault="00443F8A" w:rsidP="00665762">
            <w:pPr>
              <w:suppressLineNumbers/>
              <w:suppressAutoHyphens/>
              <w:jc w:val="left"/>
              <w:rPr>
                <w:kern w:val="22"/>
                <w:sz w:val="18"/>
                <w:szCs w:val="18"/>
              </w:rPr>
            </w:pPr>
          </w:p>
          <w:p w14:paraId="384D6BD7" w14:textId="77777777" w:rsidR="00443F8A" w:rsidRPr="00665762" w:rsidRDefault="006D528C" w:rsidP="00665762">
            <w:pPr>
              <w:suppressLineNumbers/>
              <w:suppressAutoHyphens/>
              <w:jc w:val="left"/>
              <w:rPr>
                <w:kern w:val="22"/>
                <w:sz w:val="18"/>
                <w:szCs w:val="18"/>
              </w:rPr>
            </w:pPr>
            <w:hyperlink r:id="rId83" w:history="1">
              <w:r w:rsidR="00443F8A" w:rsidRPr="00665762">
                <w:rPr>
                  <w:rStyle w:val="Hyperlink"/>
                  <w:kern w:val="22"/>
                  <w:szCs w:val="18"/>
                </w:rPr>
                <w:t>Decision XIII/27</w:t>
              </w:r>
            </w:hyperlink>
            <w:r w:rsidR="00443F8A" w:rsidRPr="00665762">
              <w:rPr>
                <w:kern w:val="22"/>
                <w:sz w:val="18"/>
                <w:szCs w:val="18"/>
              </w:rPr>
              <w:t xml:space="preserve"> para.9 (request to the Executive Secretary)</w:t>
            </w:r>
          </w:p>
        </w:tc>
        <w:tc>
          <w:tcPr>
            <w:tcW w:w="2833" w:type="dxa"/>
          </w:tcPr>
          <w:p w14:paraId="0D2EF572"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No specific mandate </w:t>
            </w:r>
            <w:r w:rsidR="00A33679" w:rsidRPr="00665762">
              <w:rPr>
                <w:rFonts w:eastAsia="MS Mincho"/>
                <w:bCs/>
                <w:snapToGrid w:val="0"/>
                <w:kern w:val="22"/>
                <w:sz w:val="18"/>
                <w:szCs w:val="18"/>
              </w:rPr>
              <w:t>identified</w:t>
            </w:r>
            <w:r w:rsidRPr="00665762">
              <w:rPr>
                <w:rFonts w:eastAsia="MS Mincho"/>
                <w:bCs/>
                <w:snapToGrid w:val="0"/>
                <w:kern w:val="22"/>
                <w:sz w:val="18"/>
                <w:szCs w:val="18"/>
              </w:rPr>
              <w:t>.</w:t>
            </w:r>
          </w:p>
        </w:tc>
        <w:tc>
          <w:tcPr>
            <w:tcW w:w="1481" w:type="dxa"/>
          </w:tcPr>
          <w:p w14:paraId="5D8ABDD3"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57241B77" w14:textId="77777777" w:rsidTr="00665762">
        <w:trPr>
          <w:jc w:val="center"/>
        </w:trPr>
        <w:tc>
          <w:tcPr>
            <w:tcW w:w="1218" w:type="dxa"/>
            <w:vMerge/>
          </w:tcPr>
          <w:p w14:paraId="79ADCC7D"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1B8ADC69"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39366B81"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 Advance and make use of relevant case studies on information management, such as those described in the UNEP Sourcebook of opportunities for enhancing cooperation among the biodiversity-related conventions at national and regional levels (the UNEP Sourcebook)</w:t>
            </w:r>
          </w:p>
        </w:tc>
        <w:tc>
          <w:tcPr>
            <w:tcW w:w="1016" w:type="dxa"/>
          </w:tcPr>
          <w:p w14:paraId="77C71903"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2C179089"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UNEP-WCMC, Convention secretariats</w:t>
            </w:r>
            <w:r w:rsidRPr="00665762">
              <w:rPr>
                <w:rStyle w:val="EndnoteReference"/>
                <w:rFonts w:eastAsia="MS Mincho"/>
                <w:bCs/>
                <w:snapToGrid w:val="0"/>
                <w:kern w:val="22"/>
                <w:sz w:val="18"/>
                <w:szCs w:val="18"/>
              </w:rPr>
              <w:t>*</w:t>
            </w:r>
          </w:p>
        </w:tc>
        <w:tc>
          <w:tcPr>
            <w:tcW w:w="2700" w:type="dxa"/>
          </w:tcPr>
          <w:p w14:paraId="1F10A8C5" w14:textId="77777777" w:rsidR="00443F8A" w:rsidRPr="00665762" w:rsidRDefault="006D528C" w:rsidP="00665762">
            <w:pPr>
              <w:suppressLineNumbers/>
              <w:suppressAutoHyphens/>
              <w:jc w:val="left"/>
              <w:rPr>
                <w:rStyle w:val="Hyperlink"/>
                <w:kern w:val="22"/>
                <w:szCs w:val="18"/>
              </w:rPr>
            </w:pPr>
            <w:hyperlink r:id="rId84" w:history="1">
              <w:r w:rsidR="00443F8A" w:rsidRPr="00665762">
                <w:rPr>
                  <w:rStyle w:val="Hyperlink"/>
                  <w:kern w:val="22"/>
                  <w:szCs w:val="18"/>
                </w:rPr>
                <w:t>Decision XIII/24</w:t>
              </w:r>
            </w:hyperlink>
          </w:p>
          <w:p w14:paraId="5D274E9A" w14:textId="77777777" w:rsidR="00443F8A" w:rsidRPr="00665762" w:rsidRDefault="00443F8A" w:rsidP="00665762">
            <w:pPr>
              <w:suppressLineNumbers/>
              <w:suppressAutoHyphens/>
              <w:jc w:val="left"/>
              <w:rPr>
                <w:kern w:val="22"/>
                <w:sz w:val="18"/>
                <w:szCs w:val="18"/>
              </w:rPr>
            </w:pPr>
          </w:p>
          <w:p w14:paraId="47FF5D43" w14:textId="77777777" w:rsidR="00443F8A" w:rsidRPr="00665762" w:rsidRDefault="00443F8A" w:rsidP="00665762">
            <w:pPr>
              <w:suppressLineNumbers/>
              <w:suppressAutoHyphens/>
              <w:jc w:val="left"/>
              <w:rPr>
                <w:rFonts w:eastAsia="MS Mincho"/>
                <w:bCs/>
                <w:snapToGrid w:val="0"/>
                <w:kern w:val="22"/>
                <w:sz w:val="18"/>
                <w:szCs w:val="18"/>
              </w:rPr>
            </w:pPr>
            <w:r w:rsidRPr="00665762">
              <w:rPr>
                <w:kern w:val="22"/>
                <w:sz w:val="18"/>
                <w:szCs w:val="18"/>
              </w:rPr>
              <w:t xml:space="preserve">(related) </w:t>
            </w:r>
            <w:hyperlink r:id="rId85" w:history="1">
              <w:r w:rsidRPr="00665762">
                <w:rPr>
                  <w:rStyle w:val="Hyperlink"/>
                  <w:kern w:val="22"/>
                  <w:szCs w:val="18"/>
                </w:rPr>
                <w:t>Decision XII/28</w:t>
              </w:r>
            </w:hyperlink>
            <w:r w:rsidRPr="00665762">
              <w:rPr>
                <w:kern w:val="22"/>
                <w:sz w:val="18"/>
                <w:szCs w:val="18"/>
              </w:rPr>
              <w:t xml:space="preserve"> para. 3 on CITES’ experience with decision tracking tool (request to the Executive Secretary)</w:t>
            </w:r>
          </w:p>
        </w:tc>
        <w:tc>
          <w:tcPr>
            <w:tcW w:w="2833" w:type="dxa"/>
          </w:tcPr>
          <w:p w14:paraId="2AA99BB9"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No specific mandate is </w:t>
            </w:r>
            <w:r w:rsidR="00342D03" w:rsidRPr="00665762">
              <w:rPr>
                <w:rFonts w:eastAsia="MS Mincho"/>
                <w:bCs/>
                <w:snapToGrid w:val="0"/>
                <w:kern w:val="22"/>
                <w:sz w:val="18"/>
                <w:szCs w:val="18"/>
              </w:rPr>
              <w:t>provided for</w:t>
            </w:r>
            <w:r w:rsidRPr="00665762">
              <w:rPr>
                <w:rFonts w:eastAsia="MS Mincho"/>
                <w:bCs/>
                <w:snapToGrid w:val="0"/>
                <w:kern w:val="22"/>
                <w:sz w:val="18"/>
                <w:szCs w:val="18"/>
              </w:rPr>
              <w:t xml:space="preserve"> this key action.</w:t>
            </w:r>
          </w:p>
        </w:tc>
        <w:tc>
          <w:tcPr>
            <w:tcW w:w="1481" w:type="dxa"/>
          </w:tcPr>
          <w:p w14:paraId="47C7CD84"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093D963D" w14:textId="77777777" w:rsidTr="00665762">
        <w:trPr>
          <w:jc w:val="center"/>
        </w:trPr>
        <w:tc>
          <w:tcPr>
            <w:tcW w:w="1218" w:type="dxa"/>
            <w:vMerge/>
          </w:tcPr>
          <w:p w14:paraId="1F3E8E42"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3DE42E47"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75D02B63"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(d) Provide guidance on national databases, data access and use, and share experience in national database development and use, taking into account and utilizing relevant initiatives including those under the clearing-house mechanism of the Convention on Biological Diversity, MEA IKM/InforMEA and the Global Biodiversity Information Facility (GBIF) </w:t>
            </w:r>
          </w:p>
        </w:tc>
        <w:tc>
          <w:tcPr>
            <w:tcW w:w="1016" w:type="dxa"/>
          </w:tcPr>
          <w:p w14:paraId="4E1D6DC0"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5A083118"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 MEA-IKM/InforMEA and the UNEP WCMC, in collaboration with the secretariats of the biodiversity related conventions*</w:t>
            </w:r>
          </w:p>
        </w:tc>
        <w:tc>
          <w:tcPr>
            <w:tcW w:w="2700" w:type="dxa"/>
          </w:tcPr>
          <w:p w14:paraId="07505777" w14:textId="77777777" w:rsidR="00443F8A" w:rsidRPr="00665762" w:rsidRDefault="006D528C" w:rsidP="00665762">
            <w:pPr>
              <w:suppressLineNumbers/>
              <w:suppressAutoHyphens/>
              <w:jc w:val="left"/>
              <w:rPr>
                <w:rStyle w:val="Hyperlink"/>
                <w:kern w:val="22"/>
                <w:szCs w:val="18"/>
              </w:rPr>
            </w:pPr>
            <w:hyperlink r:id="rId86" w:history="1">
              <w:r w:rsidR="00443F8A" w:rsidRPr="00665762">
                <w:rPr>
                  <w:rStyle w:val="Hyperlink"/>
                  <w:kern w:val="22"/>
                  <w:szCs w:val="18"/>
                </w:rPr>
                <w:t>Decision XIII/24</w:t>
              </w:r>
            </w:hyperlink>
          </w:p>
          <w:p w14:paraId="3038195E" w14:textId="77777777" w:rsidR="00443F8A" w:rsidRPr="00665762" w:rsidRDefault="00443F8A" w:rsidP="00665762">
            <w:pPr>
              <w:suppressLineNumbers/>
              <w:suppressAutoHyphens/>
              <w:jc w:val="left"/>
              <w:rPr>
                <w:kern w:val="22"/>
                <w:sz w:val="18"/>
                <w:szCs w:val="18"/>
              </w:rPr>
            </w:pPr>
          </w:p>
          <w:p w14:paraId="7331FA45" w14:textId="77777777" w:rsidR="00443F8A" w:rsidRPr="00665762" w:rsidRDefault="006D528C" w:rsidP="00665762">
            <w:pPr>
              <w:suppressLineNumbers/>
              <w:suppressAutoHyphens/>
              <w:jc w:val="left"/>
              <w:rPr>
                <w:kern w:val="22"/>
                <w:sz w:val="18"/>
                <w:szCs w:val="18"/>
              </w:rPr>
            </w:pPr>
            <w:hyperlink r:id="rId87" w:history="1">
              <w:r w:rsidR="00443F8A" w:rsidRPr="00665762">
                <w:rPr>
                  <w:rStyle w:val="Hyperlink"/>
                  <w:kern w:val="22"/>
                  <w:szCs w:val="18"/>
                </w:rPr>
                <w:t>Decision XIII/27</w:t>
              </w:r>
            </w:hyperlink>
            <w:r w:rsidR="00443F8A" w:rsidRPr="00665762">
              <w:rPr>
                <w:kern w:val="22"/>
                <w:sz w:val="18"/>
                <w:szCs w:val="18"/>
              </w:rPr>
              <w:t xml:space="preserve"> paras. 2c and  9 </w:t>
            </w:r>
            <w:r w:rsidR="004F25E5" w:rsidRPr="00665762">
              <w:rPr>
                <w:kern w:val="22"/>
                <w:sz w:val="18"/>
                <w:szCs w:val="18"/>
              </w:rPr>
              <w:t xml:space="preserve">(requests to </w:t>
            </w:r>
            <w:r w:rsidR="00443F8A" w:rsidRPr="00665762">
              <w:rPr>
                <w:kern w:val="22"/>
                <w:sz w:val="18"/>
                <w:szCs w:val="18"/>
              </w:rPr>
              <w:t>Executive Secretary)</w:t>
            </w:r>
          </w:p>
          <w:p w14:paraId="5F5B2213" w14:textId="77777777" w:rsidR="00443F8A" w:rsidRPr="00665762" w:rsidRDefault="00443F8A" w:rsidP="00665762">
            <w:pPr>
              <w:suppressLineNumbers/>
              <w:suppressAutoHyphens/>
              <w:jc w:val="left"/>
              <w:rPr>
                <w:rFonts w:eastAsia="MS Mincho"/>
                <w:bCs/>
                <w:snapToGrid w:val="0"/>
                <w:kern w:val="22"/>
                <w:sz w:val="18"/>
                <w:szCs w:val="18"/>
              </w:rPr>
            </w:pPr>
          </w:p>
        </w:tc>
        <w:tc>
          <w:tcPr>
            <w:tcW w:w="2833" w:type="dxa"/>
          </w:tcPr>
          <w:p w14:paraId="4AF60F6B" w14:textId="70625FFF" w:rsidR="00443F8A" w:rsidRPr="00665762" w:rsidRDefault="006D528C" w:rsidP="00665762">
            <w:pPr>
              <w:suppressLineNumbers/>
              <w:suppressAutoHyphens/>
              <w:spacing w:after="120"/>
              <w:jc w:val="left"/>
              <w:rPr>
                <w:rFonts w:eastAsia="MS Mincho"/>
                <w:bCs/>
                <w:snapToGrid w:val="0"/>
                <w:kern w:val="22"/>
                <w:sz w:val="18"/>
                <w:szCs w:val="18"/>
              </w:rPr>
            </w:pPr>
            <w:hyperlink r:id="rId88" w:history="1">
              <w:r w:rsidR="00443F8A" w:rsidRPr="00665762">
                <w:rPr>
                  <w:rStyle w:val="Hyperlink"/>
                  <w:kern w:val="22"/>
                  <w:szCs w:val="18"/>
                </w:rPr>
                <w:t xml:space="preserve">Ramsar resolution XI/6 </w:t>
              </w:r>
            </w:hyperlink>
            <w:r w:rsidR="00443F8A" w:rsidRPr="00665762">
              <w:rPr>
                <w:kern w:val="22"/>
                <w:sz w:val="18"/>
                <w:szCs w:val="18"/>
              </w:rPr>
              <w:t xml:space="preserve"> para.43 on continue its participation in the UNEP-WCMC‟s work on developing tools for on-line use by the biodiversity-related conventions  (requests to the Secretariat)</w:t>
            </w:r>
          </w:p>
          <w:p w14:paraId="5CBA485F" w14:textId="77777777" w:rsidR="0092031F" w:rsidRPr="00665762" w:rsidRDefault="006D528C" w:rsidP="00665762">
            <w:pPr>
              <w:suppressLineNumbers/>
              <w:suppressAutoHyphens/>
              <w:jc w:val="left"/>
              <w:rPr>
                <w:rFonts w:eastAsia="MS Mincho"/>
                <w:bCs/>
                <w:snapToGrid w:val="0"/>
                <w:kern w:val="22"/>
                <w:sz w:val="18"/>
                <w:szCs w:val="18"/>
              </w:rPr>
            </w:pPr>
            <w:hyperlink r:id="rId89" w:history="1">
              <w:r w:rsidR="0092031F" w:rsidRPr="00665762">
                <w:rPr>
                  <w:rStyle w:val="Hyperlink"/>
                  <w:rFonts w:eastAsia="MS Mincho"/>
                  <w:bCs/>
                  <w:snapToGrid w:val="0"/>
                  <w:kern w:val="22"/>
                  <w:szCs w:val="18"/>
                </w:rPr>
                <w:t>ITPGRFA Resolutions 10/2015</w:t>
              </w:r>
            </w:hyperlink>
            <w:r w:rsidR="0092031F" w:rsidRPr="00665762">
              <w:rPr>
                <w:rFonts w:eastAsia="MS Mincho"/>
                <w:bCs/>
                <w:snapToGrid w:val="0"/>
                <w:kern w:val="22"/>
                <w:sz w:val="18"/>
                <w:szCs w:val="18"/>
              </w:rPr>
              <w:t xml:space="preserve"> and 12/2017 on participating in InforMEA and on making information available to Contracting Parties and other stakeholders through the InforMEA Portal, including the publication of online training courses (request to Secretary)</w:t>
            </w:r>
          </w:p>
        </w:tc>
        <w:tc>
          <w:tcPr>
            <w:tcW w:w="1481" w:type="dxa"/>
          </w:tcPr>
          <w:p w14:paraId="71774FCE"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60AEDA0B" w14:textId="77777777" w:rsidTr="00665762">
        <w:trPr>
          <w:jc w:val="center"/>
        </w:trPr>
        <w:tc>
          <w:tcPr>
            <w:tcW w:w="1218" w:type="dxa"/>
            <w:vMerge/>
          </w:tcPr>
          <w:p w14:paraId="1AB95424"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52DDA279"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1BAEDB0B"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(e) Support national efforts in national data gathering, reporting, monitoring and indicators, building on the work of InforMEA and the mapping exercises identified in the UNEP Sourcebook</w:t>
            </w:r>
          </w:p>
        </w:tc>
        <w:tc>
          <w:tcPr>
            <w:tcW w:w="1016" w:type="dxa"/>
          </w:tcPr>
          <w:p w14:paraId="1E15FBBB"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4C66FA64"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Convention secretariats,* BLG</w:t>
            </w:r>
            <w:r w:rsidRPr="00665762">
              <w:rPr>
                <w:rFonts w:eastAsia="MS Mincho"/>
                <w:snapToGrid w:val="0"/>
                <w:kern w:val="22"/>
                <w:sz w:val="18"/>
                <w:szCs w:val="18"/>
              </w:rPr>
              <w:t>**</w:t>
            </w:r>
            <w:r w:rsidRPr="00665762">
              <w:rPr>
                <w:rFonts w:eastAsia="MS Mincho"/>
                <w:bCs/>
                <w:snapToGrid w:val="0"/>
                <w:kern w:val="22"/>
                <w:sz w:val="18"/>
                <w:szCs w:val="18"/>
              </w:rPr>
              <w:t xml:space="preserve"> in collaboration with UNEP</w:t>
            </w:r>
          </w:p>
        </w:tc>
        <w:tc>
          <w:tcPr>
            <w:tcW w:w="2700" w:type="dxa"/>
          </w:tcPr>
          <w:p w14:paraId="25A0B6C8" w14:textId="77777777" w:rsidR="00443F8A" w:rsidRPr="00665762" w:rsidRDefault="006D528C" w:rsidP="00665762">
            <w:pPr>
              <w:suppressLineNumbers/>
              <w:suppressAutoHyphens/>
              <w:jc w:val="left"/>
              <w:rPr>
                <w:rStyle w:val="Hyperlink"/>
                <w:kern w:val="22"/>
                <w:szCs w:val="18"/>
              </w:rPr>
            </w:pPr>
            <w:hyperlink r:id="rId90" w:history="1">
              <w:r w:rsidR="00443F8A" w:rsidRPr="00665762">
                <w:rPr>
                  <w:rStyle w:val="Hyperlink"/>
                  <w:kern w:val="22"/>
                  <w:szCs w:val="18"/>
                </w:rPr>
                <w:t>Decision XIII/24</w:t>
              </w:r>
            </w:hyperlink>
          </w:p>
          <w:p w14:paraId="2190D214" w14:textId="77777777" w:rsidR="00443F8A" w:rsidRPr="00665762" w:rsidRDefault="00443F8A" w:rsidP="00665762">
            <w:pPr>
              <w:suppressLineNumbers/>
              <w:suppressAutoHyphens/>
              <w:jc w:val="left"/>
              <w:rPr>
                <w:kern w:val="22"/>
                <w:sz w:val="18"/>
                <w:szCs w:val="18"/>
              </w:rPr>
            </w:pPr>
          </w:p>
          <w:p w14:paraId="4BD7FE51" w14:textId="77777777" w:rsidR="00443F8A" w:rsidRPr="00665762" w:rsidRDefault="006D528C" w:rsidP="00665762">
            <w:pPr>
              <w:suppressLineNumbers/>
              <w:suppressAutoHyphens/>
              <w:jc w:val="left"/>
              <w:rPr>
                <w:kern w:val="22"/>
                <w:sz w:val="18"/>
                <w:szCs w:val="18"/>
              </w:rPr>
            </w:pPr>
            <w:hyperlink r:id="rId91" w:history="1">
              <w:r w:rsidR="00443F8A" w:rsidRPr="00665762">
                <w:rPr>
                  <w:rStyle w:val="Hyperlink"/>
                  <w:kern w:val="22"/>
                  <w:szCs w:val="18"/>
                </w:rPr>
                <w:t>Decision XII/29</w:t>
              </w:r>
            </w:hyperlink>
            <w:r w:rsidR="00443F8A" w:rsidRPr="00665762">
              <w:rPr>
                <w:kern w:val="22"/>
                <w:sz w:val="18"/>
                <w:szCs w:val="18"/>
              </w:rPr>
              <w:t xml:space="preserve"> para. 6 </w:t>
            </w:r>
            <w:r w:rsidR="00443F8A" w:rsidRPr="00665762">
              <w:rPr>
                <w:rFonts w:eastAsia="MS Mincho"/>
                <w:bCs/>
                <w:snapToGrid w:val="0"/>
                <w:kern w:val="22"/>
                <w:sz w:val="18"/>
                <w:szCs w:val="18"/>
              </w:rPr>
              <w:t>(request to the Executive Secretary (the last line of the decision is moot))</w:t>
            </w:r>
          </w:p>
          <w:p w14:paraId="384433FB" w14:textId="77777777" w:rsidR="00443F8A" w:rsidRPr="00665762" w:rsidRDefault="00443F8A" w:rsidP="00665762">
            <w:pPr>
              <w:suppressLineNumbers/>
              <w:suppressAutoHyphens/>
              <w:jc w:val="left"/>
              <w:rPr>
                <w:rFonts w:eastAsia="MS Mincho"/>
                <w:bCs/>
                <w:snapToGrid w:val="0"/>
                <w:kern w:val="22"/>
                <w:sz w:val="18"/>
                <w:szCs w:val="18"/>
              </w:rPr>
            </w:pPr>
          </w:p>
          <w:p w14:paraId="2B8AF3C2" w14:textId="77777777" w:rsidR="00443F8A" w:rsidRPr="00665762" w:rsidRDefault="006D528C" w:rsidP="00665762">
            <w:pPr>
              <w:suppressLineNumbers/>
              <w:suppressAutoHyphens/>
              <w:jc w:val="left"/>
              <w:rPr>
                <w:rFonts w:eastAsia="MS Mincho"/>
                <w:bCs/>
                <w:snapToGrid w:val="0"/>
                <w:kern w:val="22"/>
                <w:sz w:val="18"/>
                <w:szCs w:val="18"/>
              </w:rPr>
            </w:pPr>
            <w:hyperlink r:id="rId92" w:history="1">
              <w:r w:rsidR="00443F8A" w:rsidRPr="00665762">
                <w:rPr>
                  <w:rStyle w:val="Hyperlink"/>
                  <w:rFonts w:eastAsia="MS Mincho"/>
                  <w:bCs/>
                  <w:snapToGrid w:val="0"/>
                  <w:kern w:val="22"/>
                  <w:szCs w:val="18"/>
                </w:rPr>
                <w:t>Decision X/20</w:t>
              </w:r>
            </w:hyperlink>
            <w:r w:rsidR="00443F8A" w:rsidRPr="00665762">
              <w:rPr>
                <w:rFonts w:eastAsia="MS Mincho"/>
                <w:bCs/>
                <w:snapToGrid w:val="0"/>
                <w:kern w:val="22"/>
                <w:sz w:val="18"/>
                <w:szCs w:val="18"/>
              </w:rPr>
              <w:t xml:space="preserve"> para.11b (request to the Executive Secretary)</w:t>
            </w:r>
          </w:p>
        </w:tc>
        <w:tc>
          <w:tcPr>
            <w:tcW w:w="2833" w:type="dxa"/>
          </w:tcPr>
          <w:p w14:paraId="0CB62F93" w14:textId="77777777" w:rsidR="00443F8A" w:rsidRPr="00665762" w:rsidRDefault="006D528C" w:rsidP="00665762">
            <w:pPr>
              <w:suppressLineNumbers/>
              <w:suppressAutoHyphens/>
              <w:jc w:val="left"/>
              <w:rPr>
                <w:kern w:val="22"/>
                <w:sz w:val="18"/>
                <w:szCs w:val="18"/>
              </w:rPr>
            </w:pPr>
            <w:hyperlink r:id="rId93" w:history="1">
              <w:r w:rsidR="00443F8A" w:rsidRPr="00665762">
                <w:rPr>
                  <w:rStyle w:val="Hyperlink"/>
                  <w:kern w:val="22"/>
                  <w:szCs w:val="18"/>
                </w:rPr>
                <w:t xml:space="preserve">Ramsar resolution XI/6 </w:t>
              </w:r>
            </w:hyperlink>
          </w:p>
          <w:p w14:paraId="444BC290" w14:textId="77777777" w:rsidR="00443F8A" w:rsidRPr="00665762" w:rsidRDefault="00443F8A" w:rsidP="00665762">
            <w:pPr>
              <w:suppressLineNumbers/>
              <w:suppressAutoHyphens/>
              <w:jc w:val="left"/>
              <w:rPr>
                <w:rFonts w:eastAsia="MS Mincho"/>
                <w:bCs/>
                <w:snapToGrid w:val="0"/>
                <w:kern w:val="22"/>
                <w:sz w:val="18"/>
                <w:szCs w:val="18"/>
              </w:rPr>
            </w:pPr>
            <w:r w:rsidRPr="00665762">
              <w:rPr>
                <w:kern w:val="22"/>
                <w:sz w:val="18"/>
                <w:szCs w:val="18"/>
              </w:rPr>
              <w:t xml:space="preserve">Para 45 on Parties to make good use of the </w:t>
            </w:r>
            <w:r w:rsidRPr="00665762">
              <w:rPr>
                <w:i/>
                <w:iCs/>
                <w:kern w:val="22"/>
                <w:sz w:val="18"/>
                <w:szCs w:val="18"/>
              </w:rPr>
              <w:t xml:space="preserve">InforMEA </w:t>
            </w:r>
            <w:r w:rsidRPr="00665762">
              <w:rPr>
                <w:kern w:val="22"/>
                <w:sz w:val="18"/>
                <w:szCs w:val="18"/>
              </w:rPr>
              <w:t xml:space="preserve">web portal to access aggregated data and information across </w:t>
            </w:r>
            <w:proofErr w:type="spellStart"/>
            <w:r w:rsidRPr="00665762">
              <w:rPr>
                <w:kern w:val="22"/>
                <w:sz w:val="18"/>
                <w:szCs w:val="18"/>
              </w:rPr>
              <w:t>MEAs.</w:t>
            </w:r>
            <w:proofErr w:type="spellEnd"/>
          </w:p>
        </w:tc>
        <w:tc>
          <w:tcPr>
            <w:tcW w:w="1481" w:type="dxa"/>
          </w:tcPr>
          <w:p w14:paraId="2973F5F1"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03212E5B" w14:textId="77777777" w:rsidTr="00665762">
        <w:trPr>
          <w:jc w:val="center"/>
        </w:trPr>
        <w:tc>
          <w:tcPr>
            <w:tcW w:w="1218" w:type="dxa"/>
            <w:vMerge/>
          </w:tcPr>
          <w:p w14:paraId="2EEFBA61"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3DCDE1AC"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1E57536F"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(f) Maximize data compatibility and enhance links between the data systems of the conventions and relevant global knowledge products; improve harmonization, links and interoperability of all relevant biodiversity-related data initiatives</w:t>
            </w:r>
          </w:p>
        </w:tc>
        <w:tc>
          <w:tcPr>
            <w:tcW w:w="1016" w:type="dxa"/>
          </w:tcPr>
          <w:p w14:paraId="17289BE6"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0BF1807A"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Convention secretariats,* BLG** and relevant reciprocal organizations</w:t>
            </w:r>
          </w:p>
        </w:tc>
        <w:tc>
          <w:tcPr>
            <w:tcW w:w="2700" w:type="dxa"/>
          </w:tcPr>
          <w:p w14:paraId="4ADA8B75" w14:textId="77777777" w:rsidR="00443F8A" w:rsidRPr="00665762" w:rsidRDefault="006D528C" w:rsidP="00665762">
            <w:pPr>
              <w:suppressLineNumbers/>
              <w:suppressAutoHyphens/>
              <w:spacing w:after="120"/>
              <w:jc w:val="left"/>
              <w:rPr>
                <w:color w:val="0000FF"/>
                <w:kern w:val="22"/>
                <w:sz w:val="18"/>
                <w:szCs w:val="18"/>
                <w:u w:val="single"/>
              </w:rPr>
            </w:pPr>
            <w:hyperlink r:id="rId94" w:history="1">
              <w:r w:rsidR="00443F8A" w:rsidRPr="00665762">
                <w:rPr>
                  <w:rStyle w:val="Hyperlink"/>
                  <w:kern w:val="22"/>
                  <w:szCs w:val="18"/>
                </w:rPr>
                <w:t>Decision XIII/27</w:t>
              </w:r>
            </w:hyperlink>
            <w:r w:rsidR="00443F8A" w:rsidRPr="00665762">
              <w:rPr>
                <w:kern w:val="22"/>
                <w:sz w:val="18"/>
                <w:szCs w:val="18"/>
              </w:rPr>
              <w:t xml:space="preserve"> para.2 c and 9 </w:t>
            </w:r>
            <w:r w:rsidR="009724FD" w:rsidRPr="00665762">
              <w:rPr>
                <w:rFonts w:eastAsia="MS Mincho"/>
                <w:bCs/>
                <w:snapToGrid w:val="0"/>
                <w:kern w:val="22"/>
                <w:sz w:val="18"/>
                <w:szCs w:val="18"/>
              </w:rPr>
              <w:t xml:space="preserve">(request to </w:t>
            </w:r>
            <w:r w:rsidR="00443F8A" w:rsidRPr="00665762">
              <w:rPr>
                <w:rFonts w:eastAsia="MS Mincho"/>
                <w:bCs/>
                <w:snapToGrid w:val="0"/>
                <w:kern w:val="22"/>
                <w:sz w:val="18"/>
                <w:szCs w:val="18"/>
              </w:rPr>
              <w:t>Executive Secretary)</w:t>
            </w:r>
          </w:p>
          <w:p w14:paraId="3D24D7C1" w14:textId="77777777" w:rsidR="00443F8A" w:rsidRPr="00665762" w:rsidRDefault="006D528C" w:rsidP="00665762">
            <w:pPr>
              <w:suppressLineNumbers/>
              <w:suppressAutoHyphens/>
              <w:spacing w:after="120"/>
              <w:jc w:val="left"/>
              <w:rPr>
                <w:rStyle w:val="Hyperlink"/>
                <w:kern w:val="22"/>
                <w:szCs w:val="18"/>
              </w:rPr>
            </w:pPr>
            <w:hyperlink r:id="rId95" w:history="1">
              <w:r w:rsidR="00443F8A" w:rsidRPr="00665762">
                <w:rPr>
                  <w:rStyle w:val="Hyperlink"/>
                  <w:kern w:val="22"/>
                  <w:szCs w:val="18"/>
                </w:rPr>
                <w:t>Decision XIII/24</w:t>
              </w:r>
            </w:hyperlink>
          </w:p>
          <w:p w14:paraId="4975CF32" w14:textId="77777777" w:rsidR="00443F8A" w:rsidRPr="00665762" w:rsidRDefault="006D528C" w:rsidP="00665762">
            <w:pPr>
              <w:suppressLineNumbers/>
              <w:suppressAutoHyphens/>
              <w:spacing w:after="120"/>
              <w:jc w:val="left"/>
              <w:rPr>
                <w:kern w:val="22"/>
                <w:sz w:val="18"/>
                <w:szCs w:val="18"/>
              </w:rPr>
            </w:pPr>
            <w:hyperlink r:id="rId96" w:history="1">
              <w:r w:rsidR="00443F8A" w:rsidRPr="00665762">
                <w:rPr>
                  <w:rStyle w:val="Hyperlink"/>
                  <w:kern w:val="22"/>
                  <w:szCs w:val="18"/>
                </w:rPr>
                <w:t>Decision XII/29</w:t>
              </w:r>
            </w:hyperlink>
            <w:r w:rsidR="00443F8A" w:rsidRPr="00665762">
              <w:rPr>
                <w:kern w:val="22"/>
                <w:sz w:val="18"/>
                <w:szCs w:val="18"/>
              </w:rPr>
              <w:t xml:space="preserve"> para. 6 </w:t>
            </w:r>
            <w:r w:rsidR="009724FD" w:rsidRPr="00665762">
              <w:rPr>
                <w:rFonts w:eastAsia="MS Mincho"/>
                <w:bCs/>
                <w:snapToGrid w:val="0"/>
                <w:kern w:val="22"/>
                <w:sz w:val="18"/>
                <w:szCs w:val="18"/>
              </w:rPr>
              <w:t xml:space="preserve">(request to </w:t>
            </w:r>
            <w:r w:rsidR="00443F8A" w:rsidRPr="00665762">
              <w:rPr>
                <w:rFonts w:eastAsia="MS Mincho"/>
                <w:bCs/>
                <w:snapToGrid w:val="0"/>
                <w:kern w:val="22"/>
                <w:sz w:val="18"/>
                <w:szCs w:val="18"/>
              </w:rPr>
              <w:t>Executive Secretary (the last line of the decision is moot))</w:t>
            </w:r>
          </w:p>
          <w:p w14:paraId="479A80F6" w14:textId="77777777" w:rsidR="00443F8A" w:rsidRPr="00665762" w:rsidRDefault="006D528C" w:rsidP="00665762">
            <w:pPr>
              <w:suppressLineNumbers/>
              <w:suppressAutoHyphens/>
              <w:spacing w:after="120"/>
              <w:jc w:val="left"/>
              <w:rPr>
                <w:kern w:val="22"/>
                <w:sz w:val="18"/>
                <w:szCs w:val="18"/>
              </w:rPr>
            </w:pPr>
            <w:hyperlink r:id="rId97" w:history="1">
              <w:r w:rsidR="00443F8A" w:rsidRPr="00665762">
                <w:rPr>
                  <w:rStyle w:val="Hyperlink"/>
                  <w:rFonts w:eastAsia="MS Mincho"/>
                  <w:bCs/>
                  <w:snapToGrid w:val="0"/>
                  <w:kern w:val="22"/>
                  <w:szCs w:val="18"/>
                </w:rPr>
                <w:t>Decision XII/6</w:t>
              </w:r>
            </w:hyperlink>
            <w:r w:rsidR="00443F8A" w:rsidRPr="00665762">
              <w:rPr>
                <w:kern w:val="22"/>
                <w:sz w:val="18"/>
                <w:szCs w:val="18"/>
              </w:rPr>
              <w:t xml:space="preserve"> paras.4 a, c and d (invitation to the BLG)</w:t>
            </w:r>
          </w:p>
          <w:p w14:paraId="0D52485E" w14:textId="77777777" w:rsidR="00443F8A" w:rsidRPr="00665762" w:rsidRDefault="006D528C" w:rsidP="00665762">
            <w:pPr>
              <w:suppressLineNumbers/>
              <w:suppressAutoHyphens/>
              <w:jc w:val="left"/>
              <w:rPr>
                <w:rFonts w:eastAsia="MS Mincho"/>
                <w:bCs/>
                <w:snapToGrid w:val="0"/>
                <w:kern w:val="22"/>
                <w:sz w:val="18"/>
                <w:szCs w:val="18"/>
              </w:rPr>
            </w:pPr>
            <w:hyperlink r:id="rId98" w:history="1">
              <w:r w:rsidR="00443F8A" w:rsidRPr="00665762">
                <w:rPr>
                  <w:rStyle w:val="Hyperlink"/>
                  <w:rFonts w:eastAsia="MS Mincho"/>
                  <w:bCs/>
                  <w:snapToGrid w:val="0"/>
                  <w:kern w:val="22"/>
                  <w:szCs w:val="18"/>
                </w:rPr>
                <w:t>Decision X/20</w:t>
              </w:r>
            </w:hyperlink>
            <w:r w:rsidR="009724FD" w:rsidRPr="00665762">
              <w:rPr>
                <w:rFonts w:eastAsia="MS Mincho"/>
                <w:bCs/>
                <w:snapToGrid w:val="0"/>
                <w:kern w:val="22"/>
                <w:sz w:val="18"/>
                <w:szCs w:val="18"/>
              </w:rPr>
              <w:t xml:space="preserve"> para.11b (request to </w:t>
            </w:r>
            <w:r w:rsidR="00443F8A" w:rsidRPr="00665762">
              <w:rPr>
                <w:rFonts w:eastAsia="MS Mincho"/>
                <w:bCs/>
                <w:snapToGrid w:val="0"/>
                <w:kern w:val="22"/>
                <w:sz w:val="18"/>
                <w:szCs w:val="18"/>
              </w:rPr>
              <w:t>Executive Secretary)</w:t>
            </w:r>
          </w:p>
        </w:tc>
        <w:tc>
          <w:tcPr>
            <w:tcW w:w="2833" w:type="dxa"/>
          </w:tcPr>
          <w:p w14:paraId="28AF0050" w14:textId="77777777" w:rsidR="00443F8A" w:rsidRPr="00665762" w:rsidRDefault="006D528C" w:rsidP="00665762">
            <w:pPr>
              <w:suppressLineNumbers/>
              <w:suppressAutoHyphens/>
              <w:spacing w:after="120"/>
              <w:jc w:val="left"/>
              <w:rPr>
                <w:kern w:val="22"/>
                <w:sz w:val="18"/>
                <w:szCs w:val="18"/>
              </w:rPr>
            </w:pPr>
            <w:hyperlink r:id="rId99" w:history="1">
              <w:r w:rsidR="00443F8A" w:rsidRPr="00665762">
                <w:rPr>
                  <w:rStyle w:val="Hyperlink"/>
                  <w:kern w:val="22"/>
                  <w:szCs w:val="18"/>
                </w:rPr>
                <w:t>CMS resolution 11.10 (Rev. COP12)</w:t>
              </w:r>
            </w:hyperlink>
            <w:r w:rsidR="00443F8A" w:rsidRPr="00665762">
              <w:rPr>
                <w:kern w:val="22"/>
                <w:sz w:val="18"/>
                <w:szCs w:val="18"/>
              </w:rPr>
              <w:t xml:space="preserve"> para. 12 (request to the Secretariat)</w:t>
            </w:r>
          </w:p>
          <w:p w14:paraId="5CABBF73" w14:textId="77777777" w:rsidR="00443F8A" w:rsidRPr="00665762" w:rsidRDefault="006D528C" w:rsidP="00665762">
            <w:pPr>
              <w:suppressLineNumbers/>
              <w:suppressAutoHyphens/>
              <w:spacing w:after="120"/>
              <w:jc w:val="left"/>
              <w:rPr>
                <w:rFonts w:eastAsia="MS Mincho"/>
                <w:bCs/>
                <w:snapToGrid w:val="0"/>
                <w:kern w:val="22"/>
                <w:sz w:val="18"/>
                <w:szCs w:val="18"/>
              </w:rPr>
            </w:pPr>
            <w:hyperlink r:id="rId100" w:history="1">
              <w:r w:rsidR="00443F8A" w:rsidRPr="00665762">
                <w:rPr>
                  <w:rStyle w:val="Hyperlink"/>
                  <w:rFonts w:eastAsia="MS Mincho"/>
                  <w:bCs/>
                  <w:snapToGrid w:val="0"/>
                  <w:kern w:val="22"/>
                  <w:szCs w:val="18"/>
                </w:rPr>
                <w:t>ITPGRFA resolution 10/2015</w:t>
              </w:r>
            </w:hyperlink>
            <w:r w:rsidR="00443F8A" w:rsidRPr="00665762">
              <w:rPr>
                <w:rFonts w:eastAsia="MS Mincho"/>
                <w:bCs/>
                <w:snapToGrid w:val="0"/>
                <w:kern w:val="22"/>
                <w:sz w:val="18"/>
                <w:szCs w:val="18"/>
              </w:rPr>
              <w:t xml:space="preserve"> para</w:t>
            </w:r>
            <w:r w:rsidR="009724FD" w:rsidRPr="00665762">
              <w:rPr>
                <w:rFonts w:eastAsia="MS Mincho"/>
                <w:bCs/>
                <w:snapToGrid w:val="0"/>
                <w:kern w:val="22"/>
                <w:sz w:val="18"/>
                <w:szCs w:val="18"/>
              </w:rPr>
              <w:t>.15  (request to the Secretary)</w:t>
            </w:r>
          </w:p>
          <w:p w14:paraId="43DC7612" w14:textId="77777777" w:rsidR="003D3328" w:rsidRPr="00665762" w:rsidRDefault="006D528C" w:rsidP="00665762">
            <w:pPr>
              <w:suppressLineNumbers/>
              <w:suppressAutoHyphens/>
              <w:spacing w:after="120"/>
              <w:jc w:val="left"/>
              <w:rPr>
                <w:bCs/>
                <w:kern w:val="22"/>
                <w:sz w:val="18"/>
                <w:szCs w:val="18"/>
              </w:rPr>
            </w:pPr>
            <w:hyperlink r:id="rId101" w:history="1">
              <w:r w:rsidR="003D3328" w:rsidRPr="00665762">
                <w:rPr>
                  <w:rStyle w:val="Hyperlink"/>
                  <w:bCs/>
                  <w:kern w:val="22"/>
                  <w:szCs w:val="18"/>
                </w:rPr>
                <w:t>ITPGRFA Resolution 9/2017</w:t>
              </w:r>
            </w:hyperlink>
            <w:r w:rsidR="003D3328" w:rsidRPr="00665762">
              <w:rPr>
                <w:bCs/>
                <w:kern w:val="22"/>
                <w:sz w:val="18"/>
                <w:szCs w:val="18"/>
              </w:rPr>
              <w:t xml:space="preserve"> on exploring technical options for increasing the visibility of the Global Information System of the ITPGRFA with regard to the ABS Clearing-House of the Nagoya Protocol in areas of mutual interest for the benefit of Contracting Parties and users (request to Secretary)</w:t>
            </w:r>
          </w:p>
          <w:p w14:paraId="7BAA5B77" w14:textId="77777777" w:rsidR="00443F8A" w:rsidRPr="00665762" w:rsidRDefault="006D528C" w:rsidP="00665762">
            <w:pPr>
              <w:suppressLineNumbers/>
              <w:suppressAutoHyphens/>
              <w:spacing w:after="120"/>
              <w:jc w:val="left"/>
              <w:rPr>
                <w:kern w:val="22"/>
                <w:sz w:val="18"/>
                <w:szCs w:val="18"/>
              </w:rPr>
            </w:pPr>
            <w:hyperlink r:id="rId102" w:history="1">
              <w:r w:rsidR="00443F8A" w:rsidRPr="00665762">
                <w:rPr>
                  <w:rStyle w:val="Hyperlink"/>
                  <w:kern w:val="22"/>
                  <w:szCs w:val="18"/>
                </w:rPr>
                <w:t>Ramsar  resolution XII./3</w:t>
              </w:r>
            </w:hyperlink>
            <w:r w:rsidR="00443F8A" w:rsidRPr="00665762">
              <w:rPr>
                <w:kern w:val="22"/>
                <w:sz w:val="18"/>
                <w:szCs w:val="18"/>
              </w:rPr>
              <w:t xml:space="preserve"> para.44a on reporting systems (req</w:t>
            </w:r>
            <w:r w:rsidR="009724FD" w:rsidRPr="00665762">
              <w:rPr>
                <w:kern w:val="22"/>
                <w:sz w:val="18"/>
                <w:szCs w:val="18"/>
              </w:rPr>
              <w:t>uest to the Secretariat)</w:t>
            </w:r>
          </w:p>
          <w:p w14:paraId="49CE5FDE" w14:textId="77777777" w:rsidR="00443F8A" w:rsidRPr="00665762" w:rsidRDefault="006D528C" w:rsidP="00665762">
            <w:pPr>
              <w:suppressLineNumbers/>
              <w:suppressAutoHyphens/>
              <w:jc w:val="left"/>
              <w:rPr>
                <w:rFonts w:eastAsia="MS Mincho"/>
                <w:bCs/>
                <w:snapToGrid w:val="0"/>
                <w:kern w:val="22"/>
                <w:sz w:val="18"/>
                <w:szCs w:val="18"/>
              </w:rPr>
            </w:pPr>
            <w:hyperlink r:id="rId103" w:history="1">
              <w:r w:rsidR="00443F8A" w:rsidRPr="00665762">
                <w:rPr>
                  <w:rStyle w:val="Hyperlink"/>
                  <w:rFonts w:eastAsia="MS Mincho"/>
                  <w:bCs/>
                  <w:snapToGrid w:val="0"/>
                  <w:kern w:val="22"/>
                  <w:szCs w:val="18"/>
                </w:rPr>
                <w:t>WHC Decision 39 COM 10B.5</w:t>
              </w:r>
            </w:hyperlink>
            <w:r w:rsidR="00443F8A" w:rsidRPr="00665762">
              <w:rPr>
                <w:rFonts w:eastAsia="MS Mincho"/>
                <w:bCs/>
                <w:snapToGrid w:val="0"/>
                <w:kern w:val="22"/>
                <w:sz w:val="18"/>
                <w:szCs w:val="18"/>
              </w:rPr>
              <w:t xml:space="preserve"> para. 11 (request to the WHC)</w:t>
            </w:r>
          </w:p>
        </w:tc>
        <w:tc>
          <w:tcPr>
            <w:tcW w:w="1481" w:type="dxa"/>
          </w:tcPr>
          <w:p w14:paraId="0D409F05"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148C5599" w14:textId="77777777" w:rsidTr="00665762">
        <w:trPr>
          <w:jc w:val="center"/>
        </w:trPr>
        <w:tc>
          <w:tcPr>
            <w:tcW w:w="1218" w:type="dxa"/>
            <w:vMerge/>
          </w:tcPr>
          <w:p w14:paraId="2AFBFAA1"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1FCAB45B"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3E75C493"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(g) Contribute to the ongoing processes on indicators for the Sustainable Development Goals, including their refinement, and to the discussion of biodiversity-related indicators under each of the other conventions</w:t>
            </w:r>
          </w:p>
        </w:tc>
        <w:tc>
          <w:tcPr>
            <w:tcW w:w="1016" w:type="dxa"/>
          </w:tcPr>
          <w:p w14:paraId="47031A1D"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5D0D94CA"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Convention secretariats</w:t>
            </w:r>
            <w:r w:rsidRPr="00665762">
              <w:rPr>
                <w:rStyle w:val="EndnoteReference"/>
                <w:rFonts w:eastAsia="MS Mincho"/>
                <w:bCs/>
                <w:snapToGrid w:val="0"/>
                <w:kern w:val="22"/>
                <w:sz w:val="18"/>
                <w:szCs w:val="18"/>
              </w:rPr>
              <w:t>,*</w:t>
            </w:r>
            <w:r w:rsidRPr="00665762">
              <w:rPr>
                <w:rFonts w:eastAsia="MS Mincho"/>
                <w:bCs/>
                <w:snapToGrid w:val="0"/>
                <w:kern w:val="22"/>
                <w:sz w:val="18"/>
                <w:szCs w:val="18"/>
              </w:rPr>
              <w:t xml:space="preserve"> BLG**</w:t>
            </w:r>
          </w:p>
        </w:tc>
        <w:tc>
          <w:tcPr>
            <w:tcW w:w="2700" w:type="dxa"/>
          </w:tcPr>
          <w:p w14:paraId="6D11E372" w14:textId="77777777" w:rsidR="00443F8A" w:rsidRPr="00665762" w:rsidRDefault="006D528C" w:rsidP="00665762">
            <w:pPr>
              <w:suppressLineNumbers/>
              <w:suppressAutoHyphens/>
              <w:jc w:val="left"/>
              <w:rPr>
                <w:kern w:val="22"/>
                <w:sz w:val="18"/>
                <w:szCs w:val="18"/>
              </w:rPr>
            </w:pPr>
            <w:hyperlink r:id="rId104" w:history="1">
              <w:r w:rsidR="00443F8A" w:rsidRPr="00665762">
                <w:rPr>
                  <w:rStyle w:val="Hyperlink"/>
                  <w:kern w:val="22"/>
                  <w:szCs w:val="18"/>
                </w:rPr>
                <w:t>Decision XIII/27</w:t>
              </w:r>
            </w:hyperlink>
            <w:r w:rsidR="00443F8A" w:rsidRPr="00665762">
              <w:rPr>
                <w:kern w:val="22"/>
                <w:sz w:val="18"/>
                <w:szCs w:val="18"/>
              </w:rPr>
              <w:t xml:space="preserve"> para. 9 </w:t>
            </w:r>
            <w:r w:rsidR="009724FD" w:rsidRPr="00665762">
              <w:rPr>
                <w:kern w:val="22"/>
                <w:sz w:val="18"/>
                <w:szCs w:val="18"/>
              </w:rPr>
              <w:t xml:space="preserve">(requests to </w:t>
            </w:r>
            <w:r w:rsidR="00443F8A" w:rsidRPr="00665762">
              <w:rPr>
                <w:kern w:val="22"/>
                <w:sz w:val="18"/>
                <w:szCs w:val="18"/>
              </w:rPr>
              <w:t>Executive Secretary)</w:t>
            </w:r>
          </w:p>
          <w:p w14:paraId="624F72FD" w14:textId="77777777" w:rsidR="00443F8A" w:rsidRPr="00665762" w:rsidRDefault="00443F8A" w:rsidP="00665762">
            <w:pPr>
              <w:suppressLineNumbers/>
              <w:suppressAutoHyphens/>
              <w:jc w:val="left"/>
              <w:rPr>
                <w:rStyle w:val="Hyperlink"/>
                <w:kern w:val="22"/>
                <w:szCs w:val="18"/>
              </w:rPr>
            </w:pPr>
          </w:p>
          <w:p w14:paraId="1CFB4761" w14:textId="77777777" w:rsidR="00443F8A" w:rsidRPr="00665762" w:rsidRDefault="006D528C" w:rsidP="00665762">
            <w:pPr>
              <w:suppressLineNumbers/>
              <w:suppressAutoHyphens/>
              <w:jc w:val="left"/>
              <w:rPr>
                <w:rStyle w:val="Hyperlink"/>
                <w:kern w:val="22"/>
                <w:szCs w:val="18"/>
              </w:rPr>
            </w:pPr>
            <w:hyperlink r:id="rId105" w:history="1">
              <w:r w:rsidR="00443F8A" w:rsidRPr="00665762">
                <w:rPr>
                  <w:rStyle w:val="Hyperlink"/>
                  <w:kern w:val="22"/>
                  <w:szCs w:val="18"/>
                </w:rPr>
                <w:t>Decision XIII/24</w:t>
              </w:r>
            </w:hyperlink>
          </w:p>
          <w:p w14:paraId="6EEE0431" w14:textId="77777777" w:rsidR="00443F8A" w:rsidRPr="00665762" w:rsidRDefault="00443F8A" w:rsidP="00665762">
            <w:pPr>
              <w:suppressLineNumbers/>
              <w:suppressAutoHyphens/>
              <w:jc w:val="left"/>
              <w:rPr>
                <w:kern w:val="22"/>
                <w:sz w:val="18"/>
                <w:szCs w:val="18"/>
              </w:rPr>
            </w:pPr>
          </w:p>
          <w:p w14:paraId="3C23AF3B" w14:textId="77777777" w:rsidR="00443F8A" w:rsidRPr="00665762" w:rsidRDefault="006D528C" w:rsidP="00665762">
            <w:pPr>
              <w:suppressLineNumbers/>
              <w:suppressAutoHyphens/>
              <w:jc w:val="left"/>
              <w:rPr>
                <w:kern w:val="22"/>
                <w:sz w:val="18"/>
                <w:szCs w:val="18"/>
              </w:rPr>
            </w:pPr>
            <w:hyperlink r:id="rId106" w:history="1">
              <w:r w:rsidR="00443F8A" w:rsidRPr="00665762">
                <w:rPr>
                  <w:rStyle w:val="Hyperlink"/>
                  <w:kern w:val="22"/>
                  <w:szCs w:val="18"/>
                </w:rPr>
                <w:t>Decision XIII/1</w:t>
              </w:r>
            </w:hyperlink>
            <w:r w:rsidR="00443F8A" w:rsidRPr="00665762">
              <w:rPr>
                <w:kern w:val="22"/>
                <w:sz w:val="18"/>
                <w:szCs w:val="18"/>
              </w:rPr>
              <w:t xml:space="preserve"> para. </w:t>
            </w:r>
            <w:r w:rsidR="009724FD" w:rsidRPr="00665762">
              <w:rPr>
                <w:kern w:val="22"/>
                <w:sz w:val="18"/>
                <w:szCs w:val="18"/>
              </w:rPr>
              <w:t xml:space="preserve">34 (request to </w:t>
            </w:r>
            <w:r w:rsidR="00443F8A" w:rsidRPr="00665762">
              <w:rPr>
                <w:kern w:val="22"/>
                <w:sz w:val="18"/>
                <w:szCs w:val="18"/>
              </w:rPr>
              <w:t>Executive Secretary)</w:t>
            </w:r>
          </w:p>
          <w:p w14:paraId="400645C6" w14:textId="77777777" w:rsidR="00443F8A" w:rsidRPr="00665762" w:rsidRDefault="00443F8A" w:rsidP="00665762">
            <w:pPr>
              <w:suppressLineNumbers/>
              <w:suppressAutoHyphens/>
              <w:jc w:val="left"/>
              <w:rPr>
                <w:kern w:val="22"/>
                <w:sz w:val="18"/>
                <w:szCs w:val="18"/>
              </w:rPr>
            </w:pPr>
          </w:p>
          <w:p w14:paraId="4BAF8084" w14:textId="77777777" w:rsidR="00443F8A" w:rsidRPr="00665762" w:rsidRDefault="006D528C" w:rsidP="00665762">
            <w:pPr>
              <w:suppressLineNumbers/>
              <w:suppressAutoHyphens/>
              <w:jc w:val="left"/>
              <w:rPr>
                <w:kern w:val="22"/>
                <w:sz w:val="18"/>
                <w:szCs w:val="18"/>
              </w:rPr>
            </w:pPr>
            <w:hyperlink r:id="rId107" w:history="1">
              <w:r w:rsidR="00443F8A" w:rsidRPr="00665762">
                <w:rPr>
                  <w:rStyle w:val="Hyperlink"/>
                  <w:rFonts w:eastAsia="MS Mincho"/>
                  <w:bCs/>
                  <w:snapToGrid w:val="0"/>
                  <w:kern w:val="22"/>
                  <w:szCs w:val="18"/>
                </w:rPr>
                <w:t>Decision XII/6</w:t>
              </w:r>
            </w:hyperlink>
            <w:r w:rsidR="00443F8A" w:rsidRPr="00665762">
              <w:rPr>
                <w:kern w:val="22"/>
                <w:sz w:val="18"/>
                <w:szCs w:val="18"/>
              </w:rPr>
              <w:t xml:space="preserve"> paras.4 a, c and d </w:t>
            </w:r>
            <w:r w:rsidR="00443F8A" w:rsidRPr="00665762">
              <w:rPr>
                <w:rFonts w:eastAsia="MS Mincho"/>
                <w:bCs/>
                <w:snapToGrid w:val="0"/>
                <w:kern w:val="22"/>
                <w:sz w:val="18"/>
                <w:szCs w:val="18"/>
              </w:rPr>
              <w:t>(invitation to BLG)</w:t>
            </w:r>
          </w:p>
          <w:p w14:paraId="26E21BA6" w14:textId="77777777" w:rsidR="00443F8A" w:rsidRPr="00665762" w:rsidRDefault="00443F8A" w:rsidP="00665762">
            <w:pPr>
              <w:suppressLineNumbers/>
              <w:suppressAutoHyphens/>
              <w:jc w:val="left"/>
              <w:rPr>
                <w:rFonts w:eastAsia="MS Mincho"/>
                <w:bCs/>
                <w:snapToGrid w:val="0"/>
                <w:kern w:val="22"/>
                <w:sz w:val="18"/>
                <w:szCs w:val="18"/>
              </w:rPr>
            </w:pPr>
          </w:p>
        </w:tc>
        <w:tc>
          <w:tcPr>
            <w:tcW w:w="2833" w:type="dxa"/>
          </w:tcPr>
          <w:p w14:paraId="4B4B8506" w14:textId="77777777" w:rsidR="00443F8A" w:rsidRPr="00665762" w:rsidRDefault="006D528C" w:rsidP="00665762">
            <w:pPr>
              <w:suppressLineNumbers/>
              <w:suppressAutoHyphens/>
              <w:spacing w:after="120"/>
              <w:jc w:val="left"/>
              <w:rPr>
                <w:kern w:val="22"/>
                <w:sz w:val="18"/>
                <w:szCs w:val="18"/>
              </w:rPr>
            </w:pPr>
            <w:hyperlink r:id="rId108" w:history="1">
              <w:r w:rsidR="00443F8A" w:rsidRPr="00665762">
                <w:rPr>
                  <w:rStyle w:val="Hyperlink"/>
                  <w:kern w:val="22"/>
                  <w:szCs w:val="18"/>
                </w:rPr>
                <w:t xml:space="preserve">CITES decision 17.56 </w:t>
              </w:r>
            </w:hyperlink>
            <w:r w:rsidR="00443F8A" w:rsidRPr="00665762">
              <w:rPr>
                <w:kern w:val="22"/>
                <w:sz w:val="18"/>
                <w:szCs w:val="18"/>
              </w:rPr>
              <w:t>(directed to the standing committee)</w:t>
            </w:r>
          </w:p>
          <w:p w14:paraId="2B3B093A" w14:textId="77777777" w:rsidR="00443F8A" w:rsidRPr="00665762" w:rsidRDefault="006D528C" w:rsidP="00665762">
            <w:pPr>
              <w:suppressLineNumbers/>
              <w:suppressAutoHyphens/>
              <w:spacing w:after="120"/>
              <w:jc w:val="left"/>
              <w:rPr>
                <w:kern w:val="22"/>
                <w:sz w:val="18"/>
                <w:szCs w:val="18"/>
              </w:rPr>
            </w:pPr>
            <w:hyperlink r:id="rId109" w:history="1">
              <w:r w:rsidR="00443F8A" w:rsidRPr="00665762">
                <w:rPr>
                  <w:rStyle w:val="Hyperlink"/>
                  <w:kern w:val="22"/>
                  <w:szCs w:val="18"/>
                </w:rPr>
                <w:t>CMS resolution 11.10 (rev.COP12),</w:t>
              </w:r>
            </w:hyperlink>
            <w:r w:rsidR="00443F8A" w:rsidRPr="00665762">
              <w:rPr>
                <w:kern w:val="22"/>
                <w:sz w:val="18"/>
                <w:szCs w:val="18"/>
              </w:rPr>
              <w:t xml:space="preserve"> paras.14 and 16 (requests the Secretariat)</w:t>
            </w:r>
          </w:p>
          <w:p w14:paraId="12DDCBF1" w14:textId="77777777" w:rsidR="00443F8A" w:rsidRPr="00665762" w:rsidRDefault="00443F8A" w:rsidP="00665762">
            <w:pPr>
              <w:suppressLineNumbers/>
              <w:suppressAutoHyphens/>
              <w:spacing w:after="120"/>
              <w:jc w:val="left"/>
              <w:rPr>
                <w:rFonts w:eastAsia="MS Mincho"/>
                <w:bCs/>
                <w:snapToGrid w:val="0"/>
                <w:kern w:val="22"/>
                <w:sz w:val="18"/>
                <w:szCs w:val="18"/>
              </w:rPr>
            </w:pPr>
            <w:r w:rsidRPr="00665762">
              <w:rPr>
                <w:kern w:val="22"/>
                <w:sz w:val="18"/>
                <w:szCs w:val="18"/>
              </w:rPr>
              <w:t xml:space="preserve">(related) </w:t>
            </w:r>
            <w:hyperlink r:id="rId110" w:history="1">
              <w:r w:rsidRPr="00665762">
                <w:rPr>
                  <w:rStyle w:val="Hyperlink"/>
                  <w:rFonts w:eastAsia="MS Mincho"/>
                  <w:bCs/>
                  <w:snapToGrid w:val="0"/>
                  <w:kern w:val="22"/>
                  <w:szCs w:val="18"/>
                </w:rPr>
                <w:t xml:space="preserve">ITPGRFA resolution 10/2015 </w:t>
              </w:r>
            </w:hyperlink>
            <w:r w:rsidRPr="00665762">
              <w:rPr>
                <w:rFonts w:eastAsia="MS Mincho"/>
                <w:bCs/>
                <w:snapToGrid w:val="0"/>
                <w:kern w:val="22"/>
                <w:sz w:val="18"/>
                <w:szCs w:val="18"/>
              </w:rPr>
              <w:t xml:space="preserve"> para. 11 - not specifically on indicators (request the Secretary)</w:t>
            </w:r>
          </w:p>
          <w:p w14:paraId="61E5962B" w14:textId="0909A22A" w:rsidR="003D3328" w:rsidRPr="00665762" w:rsidRDefault="006D528C" w:rsidP="00665762">
            <w:pPr>
              <w:suppressLineNumbers/>
              <w:suppressAutoHyphens/>
              <w:spacing w:after="120"/>
              <w:jc w:val="left"/>
              <w:rPr>
                <w:rFonts w:eastAsia="MS Mincho"/>
                <w:bCs/>
                <w:snapToGrid w:val="0"/>
                <w:kern w:val="22"/>
                <w:sz w:val="18"/>
                <w:szCs w:val="18"/>
              </w:rPr>
            </w:pPr>
            <w:hyperlink r:id="rId111" w:history="1">
              <w:r w:rsidR="003D3328" w:rsidRPr="00665762">
                <w:rPr>
                  <w:rStyle w:val="Hyperlink"/>
                  <w:rFonts w:eastAsia="MS Mincho"/>
                  <w:bCs/>
                  <w:snapToGrid w:val="0"/>
                  <w:kern w:val="22"/>
                  <w:szCs w:val="18"/>
                </w:rPr>
                <w:t>Resolution 1/2017</w:t>
              </w:r>
            </w:hyperlink>
            <w:r w:rsidR="003D3328" w:rsidRPr="00665762">
              <w:rPr>
                <w:rFonts w:eastAsia="MS Mincho"/>
                <w:bCs/>
                <w:snapToGrid w:val="0"/>
                <w:kern w:val="22"/>
                <w:sz w:val="18"/>
                <w:szCs w:val="18"/>
              </w:rPr>
              <w:t xml:space="preserve"> on the contribution of the ITPGRFA to the 2030 Agenda for Sustainable Development, particularly para. 10 on making available information provided by Contracting Parties and others to be used in the monitoring process on the achievement of SDG Target 15.6, in collaboration with the CBD Secretariat (request to Secretary), and para. 11 on collaborating with the Commission on Genetic Resources for Food and Agriculture on SDG Target 2.5 (request to Secretary).</w:t>
            </w:r>
          </w:p>
          <w:p w14:paraId="3FBEE39C" w14:textId="519EE7B8" w:rsidR="00443F8A" w:rsidRPr="00665762" w:rsidRDefault="006D528C" w:rsidP="00665762">
            <w:pPr>
              <w:suppressLineNumbers/>
              <w:suppressAutoHyphens/>
              <w:spacing w:after="120"/>
              <w:jc w:val="left"/>
              <w:rPr>
                <w:kern w:val="22"/>
                <w:sz w:val="18"/>
                <w:szCs w:val="18"/>
              </w:rPr>
            </w:pPr>
            <w:hyperlink r:id="rId112" w:history="1">
              <w:r w:rsidR="00443F8A" w:rsidRPr="00665762">
                <w:rPr>
                  <w:rStyle w:val="Hyperlink"/>
                  <w:kern w:val="22"/>
                  <w:szCs w:val="18"/>
                </w:rPr>
                <w:t>Ramsar resolut</w:t>
              </w:r>
              <w:r w:rsidR="004F25E5" w:rsidRPr="00665762">
                <w:rPr>
                  <w:rStyle w:val="Hyperlink"/>
                  <w:kern w:val="22"/>
                  <w:szCs w:val="18"/>
                </w:rPr>
                <w:t>ion XII</w:t>
              </w:r>
              <w:r w:rsidR="00443F8A" w:rsidRPr="00665762">
                <w:rPr>
                  <w:rStyle w:val="Hyperlink"/>
                  <w:kern w:val="22"/>
                  <w:szCs w:val="18"/>
                </w:rPr>
                <w:t>/3</w:t>
              </w:r>
            </w:hyperlink>
            <w:r w:rsidR="00443F8A" w:rsidRPr="00665762">
              <w:rPr>
                <w:kern w:val="22"/>
                <w:sz w:val="18"/>
                <w:szCs w:val="18"/>
              </w:rPr>
              <w:t xml:space="preserve"> para.44a on indicators (request to the Secretariat), para 41 on SDGS.</w:t>
            </w:r>
          </w:p>
          <w:p w14:paraId="3065345D" w14:textId="582C5C1A" w:rsidR="00443F8A" w:rsidRPr="00665762" w:rsidRDefault="006D528C" w:rsidP="00665762">
            <w:pPr>
              <w:suppressLineNumbers/>
              <w:suppressAutoHyphens/>
              <w:spacing w:after="120"/>
              <w:jc w:val="left"/>
              <w:rPr>
                <w:kern w:val="22"/>
                <w:sz w:val="18"/>
                <w:szCs w:val="18"/>
              </w:rPr>
            </w:pPr>
            <w:hyperlink r:id="rId113" w:history="1">
              <w:r w:rsidR="00443F8A" w:rsidRPr="00665762">
                <w:rPr>
                  <w:rStyle w:val="Hyperlink"/>
                  <w:kern w:val="22"/>
                  <w:szCs w:val="18"/>
                </w:rPr>
                <w:t>Ramsar Decision SC53-17</w:t>
              </w:r>
            </w:hyperlink>
            <w:r w:rsidR="00443F8A" w:rsidRPr="00665762">
              <w:rPr>
                <w:kern w:val="22"/>
                <w:sz w:val="18"/>
                <w:szCs w:val="18"/>
              </w:rPr>
              <w:t xml:space="preserve"> on SDGs indicator 6.6.1. </w:t>
            </w:r>
          </w:p>
          <w:p w14:paraId="3596B1AC" w14:textId="38D63E9E" w:rsidR="00443F8A" w:rsidRPr="00665762" w:rsidRDefault="006D528C" w:rsidP="00665762">
            <w:pPr>
              <w:suppressLineNumbers/>
              <w:suppressAutoHyphens/>
              <w:jc w:val="left"/>
              <w:rPr>
                <w:rFonts w:eastAsia="MS Mincho"/>
                <w:bCs/>
                <w:snapToGrid w:val="0"/>
                <w:kern w:val="22"/>
                <w:sz w:val="18"/>
                <w:szCs w:val="18"/>
              </w:rPr>
            </w:pPr>
            <w:hyperlink r:id="rId114" w:history="1">
              <w:r w:rsidR="00443F8A" w:rsidRPr="00665762">
                <w:rPr>
                  <w:rStyle w:val="Hyperlink"/>
                  <w:rFonts w:eastAsia="MS Mincho"/>
                  <w:bCs/>
                  <w:snapToGrid w:val="0"/>
                  <w:kern w:val="22"/>
                  <w:szCs w:val="18"/>
                </w:rPr>
                <w:t>WHC 40 COM 5C</w:t>
              </w:r>
            </w:hyperlink>
            <w:r w:rsidR="00443F8A" w:rsidRPr="00665762">
              <w:rPr>
                <w:rFonts w:eastAsia="MS Mincho"/>
                <w:bCs/>
                <w:snapToGrid w:val="0"/>
                <w:kern w:val="22"/>
                <w:sz w:val="18"/>
                <w:szCs w:val="18"/>
              </w:rPr>
              <w:t xml:space="preserve"> para.7 (invitation to the WHC)</w:t>
            </w:r>
          </w:p>
        </w:tc>
        <w:tc>
          <w:tcPr>
            <w:tcW w:w="1481" w:type="dxa"/>
          </w:tcPr>
          <w:p w14:paraId="712ADDD0"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686D7793" w14:textId="77777777" w:rsidTr="00665762">
        <w:trPr>
          <w:jc w:val="center"/>
        </w:trPr>
        <w:tc>
          <w:tcPr>
            <w:tcW w:w="1218" w:type="dxa"/>
            <w:vMerge/>
          </w:tcPr>
          <w:p w14:paraId="66BC8ABF"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6A23BC1E"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77F4B8F7"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(h) Provide, at the regional and </w:t>
            </w:r>
            <w:proofErr w:type="spellStart"/>
            <w:r w:rsidRPr="00665762">
              <w:rPr>
                <w:rFonts w:eastAsia="MS Mincho"/>
                <w:bCs/>
                <w:snapToGrid w:val="0"/>
                <w:kern w:val="22"/>
                <w:sz w:val="18"/>
                <w:szCs w:val="18"/>
              </w:rPr>
              <w:t>subregional</w:t>
            </w:r>
            <w:proofErr w:type="spellEnd"/>
            <w:r w:rsidRPr="00665762">
              <w:rPr>
                <w:rFonts w:eastAsia="MS Mincho"/>
                <w:bCs/>
                <w:snapToGrid w:val="0"/>
                <w:kern w:val="22"/>
                <w:sz w:val="18"/>
                <w:szCs w:val="18"/>
              </w:rPr>
              <w:t xml:space="preserve"> levels, capacity-building related to data management and national reporting, including training on database systems</w:t>
            </w:r>
          </w:p>
        </w:tc>
        <w:tc>
          <w:tcPr>
            <w:tcW w:w="1016" w:type="dxa"/>
          </w:tcPr>
          <w:p w14:paraId="0268D56B"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0AD01CC0"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Convention secretariats,* UNEP and other international organizations that have a mandate in addressing biodiversity-related matters</w:t>
            </w:r>
          </w:p>
        </w:tc>
        <w:tc>
          <w:tcPr>
            <w:tcW w:w="2700" w:type="dxa"/>
          </w:tcPr>
          <w:p w14:paraId="6CEBB20A" w14:textId="77777777" w:rsidR="00443F8A" w:rsidRPr="00665762" w:rsidRDefault="006D528C" w:rsidP="00665762">
            <w:pPr>
              <w:suppressLineNumbers/>
              <w:suppressAutoHyphens/>
              <w:jc w:val="left"/>
              <w:rPr>
                <w:kern w:val="22"/>
                <w:sz w:val="18"/>
                <w:szCs w:val="18"/>
              </w:rPr>
            </w:pPr>
            <w:hyperlink r:id="rId115" w:history="1">
              <w:r w:rsidR="00443F8A" w:rsidRPr="00665762">
                <w:rPr>
                  <w:rStyle w:val="Hyperlink"/>
                  <w:rFonts w:eastAsia="MS Mincho"/>
                  <w:bCs/>
                  <w:snapToGrid w:val="0"/>
                  <w:kern w:val="22"/>
                  <w:szCs w:val="18"/>
                </w:rPr>
                <w:t>Decision XIII/27</w:t>
              </w:r>
            </w:hyperlink>
            <w:r w:rsidR="00443F8A" w:rsidRPr="00665762">
              <w:rPr>
                <w:rFonts w:eastAsia="MS Mincho"/>
                <w:bCs/>
                <w:snapToGrid w:val="0"/>
                <w:kern w:val="22"/>
                <w:sz w:val="18"/>
                <w:szCs w:val="18"/>
              </w:rPr>
              <w:t xml:space="preserve"> para.6 </w:t>
            </w:r>
            <w:r w:rsidR="009724FD" w:rsidRPr="00665762">
              <w:rPr>
                <w:kern w:val="22"/>
                <w:sz w:val="18"/>
                <w:szCs w:val="18"/>
              </w:rPr>
              <w:t xml:space="preserve">(request to </w:t>
            </w:r>
            <w:r w:rsidR="00443F8A" w:rsidRPr="00665762">
              <w:rPr>
                <w:kern w:val="22"/>
                <w:sz w:val="18"/>
                <w:szCs w:val="18"/>
              </w:rPr>
              <w:t>Executive Secretary)</w:t>
            </w:r>
          </w:p>
          <w:p w14:paraId="291A149F" w14:textId="77777777" w:rsidR="00443F8A" w:rsidRPr="00665762" w:rsidRDefault="00443F8A" w:rsidP="00665762">
            <w:pPr>
              <w:suppressLineNumbers/>
              <w:suppressAutoHyphens/>
              <w:jc w:val="left"/>
              <w:rPr>
                <w:rFonts w:eastAsia="MS Mincho"/>
                <w:bCs/>
                <w:snapToGrid w:val="0"/>
                <w:kern w:val="22"/>
                <w:sz w:val="18"/>
                <w:szCs w:val="18"/>
              </w:rPr>
            </w:pPr>
          </w:p>
          <w:p w14:paraId="6895F126" w14:textId="77777777" w:rsidR="00443F8A" w:rsidRPr="00665762" w:rsidRDefault="006D528C" w:rsidP="00665762">
            <w:pPr>
              <w:suppressLineNumbers/>
              <w:suppressAutoHyphens/>
              <w:jc w:val="left"/>
              <w:rPr>
                <w:rStyle w:val="Hyperlink"/>
                <w:kern w:val="22"/>
                <w:szCs w:val="18"/>
              </w:rPr>
            </w:pPr>
            <w:hyperlink r:id="rId116" w:history="1">
              <w:r w:rsidR="00443F8A" w:rsidRPr="00665762">
                <w:rPr>
                  <w:rStyle w:val="Hyperlink"/>
                  <w:kern w:val="22"/>
                  <w:szCs w:val="18"/>
                </w:rPr>
                <w:t>Decision XIII/24</w:t>
              </w:r>
            </w:hyperlink>
          </w:p>
          <w:p w14:paraId="5B513364" w14:textId="77777777" w:rsidR="00443F8A" w:rsidRPr="00665762" w:rsidRDefault="00443F8A" w:rsidP="00665762">
            <w:pPr>
              <w:suppressLineNumbers/>
              <w:suppressAutoHyphens/>
              <w:jc w:val="left"/>
              <w:rPr>
                <w:rFonts w:eastAsia="MS Mincho"/>
                <w:bCs/>
                <w:snapToGrid w:val="0"/>
                <w:kern w:val="22"/>
                <w:sz w:val="18"/>
                <w:szCs w:val="18"/>
              </w:rPr>
            </w:pPr>
          </w:p>
        </w:tc>
        <w:tc>
          <w:tcPr>
            <w:tcW w:w="2833" w:type="dxa"/>
          </w:tcPr>
          <w:p w14:paraId="4BFF6264" w14:textId="0E2CFFD4" w:rsidR="003D3328" w:rsidRPr="00665762" w:rsidRDefault="006D528C" w:rsidP="00665762">
            <w:pPr>
              <w:suppressLineNumbers/>
              <w:suppressAutoHyphens/>
              <w:spacing w:after="120"/>
              <w:jc w:val="left"/>
              <w:rPr>
                <w:rFonts w:eastAsia="MS Mincho"/>
                <w:bCs/>
                <w:snapToGrid w:val="0"/>
                <w:kern w:val="22"/>
                <w:sz w:val="18"/>
                <w:szCs w:val="18"/>
              </w:rPr>
            </w:pPr>
            <w:hyperlink r:id="rId117" w:history="1">
              <w:r w:rsidR="00443F8A" w:rsidRPr="00665762">
                <w:rPr>
                  <w:rStyle w:val="Hyperlink"/>
                  <w:kern w:val="22"/>
                  <w:szCs w:val="18"/>
                </w:rPr>
                <w:t xml:space="preserve">Ramsar resolution XI/6 </w:t>
              </w:r>
            </w:hyperlink>
            <w:r w:rsidR="00443F8A" w:rsidRPr="00665762">
              <w:rPr>
                <w:kern w:val="22"/>
                <w:sz w:val="18"/>
                <w:szCs w:val="18"/>
              </w:rPr>
              <w:t>para.43 on the preparation of training guidelines on online reporting (requests to the Secretariat)</w:t>
            </w:r>
            <w:r w:rsidR="00470279" w:rsidRPr="00665762">
              <w:rPr>
                <w:rFonts w:eastAsia="MS Mincho"/>
                <w:bCs/>
                <w:snapToGrid w:val="0"/>
                <w:kern w:val="22"/>
                <w:sz w:val="18"/>
                <w:szCs w:val="18"/>
              </w:rPr>
              <w:t>.</w:t>
            </w:r>
          </w:p>
          <w:p w14:paraId="1F6E7736" w14:textId="77777777" w:rsidR="00443F8A" w:rsidRPr="00665762" w:rsidRDefault="006D528C" w:rsidP="00665762">
            <w:pPr>
              <w:suppressLineNumbers/>
              <w:suppressAutoHyphens/>
              <w:jc w:val="left"/>
              <w:rPr>
                <w:rFonts w:eastAsia="MS Mincho"/>
                <w:bCs/>
                <w:snapToGrid w:val="0"/>
                <w:kern w:val="22"/>
                <w:sz w:val="18"/>
                <w:szCs w:val="18"/>
              </w:rPr>
            </w:pPr>
            <w:hyperlink r:id="rId118" w:history="1">
              <w:r w:rsidR="003D3328" w:rsidRPr="00665762">
                <w:rPr>
                  <w:rStyle w:val="Hyperlink"/>
                  <w:rFonts w:eastAsia="MS Mincho"/>
                  <w:bCs/>
                  <w:snapToGrid w:val="0"/>
                  <w:kern w:val="22"/>
                  <w:szCs w:val="18"/>
                </w:rPr>
                <w:t>ITPGRFA Resolution 4/2017</w:t>
              </w:r>
            </w:hyperlink>
            <w:r w:rsidR="003D3328" w:rsidRPr="00665762">
              <w:rPr>
                <w:rFonts w:eastAsia="MS Mincho"/>
                <w:bCs/>
                <w:snapToGrid w:val="0"/>
                <w:kern w:val="22"/>
                <w:sz w:val="18"/>
                <w:szCs w:val="18"/>
              </w:rPr>
              <w:t xml:space="preserve"> on the Multilateral System, para. 11; Resolution 5/2017 on the Global Information System, paras. 3 and 10; </w:t>
            </w:r>
            <w:hyperlink r:id="rId119" w:history="1">
              <w:r w:rsidR="003D3328" w:rsidRPr="00665762">
                <w:rPr>
                  <w:rStyle w:val="Hyperlink"/>
                  <w:rFonts w:eastAsia="MS Mincho"/>
                  <w:bCs/>
                  <w:snapToGrid w:val="0"/>
                  <w:kern w:val="22"/>
                  <w:szCs w:val="18"/>
                </w:rPr>
                <w:t>Resolution 9/2017</w:t>
              </w:r>
            </w:hyperlink>
            <w:r w:rsidR="003D3328" w:rsidRPr="00665762">
              <w:rPr>
                <w:rFonts w:eastAsia="MS Mincho"/>
                <w:bCs/>
                <w:snapToGrid w:val="0"/>
                <w:kern w:val="22"/>
                <w:sz w:val="18"/>
                <w:szCs w:val="18"/>
              </w:rPr>
              <w:t xml:space="preserve"> on cooperation with the CBD, para. 9 (requests to Secretary).</w:t>
            </w:r>
          </w:p>
          <w:p w14:paraId="6BE02722" w14:textId="77777777" w:rsidR="00470279" w:rsidRPr="00665762" w:rsidRDefault="00470279" w:rsidP="00665762">
            <w:pPr>
              <w:suppressLineNumbers/>
              <w:suppressAutoHyphens/>
              <w:jc w:val="left"/>
              <w:rPr>
                <w:rFonts w:eastAsia="MS Mincho"/>
                <w:bCs/>
                <w:snapToGrid w:val="0"/>
                <w:kern w:val="22"/>
                <w:sz w:val="18"/>
                <w:szCs w:val="18"/>
              </w:rPr>
            </w:pPr>
          </w:p>
        </w:tc>
        <w:tc>
          <w:tcPr>
            <w:tcW w:w="1481" w:type="dxa"/>
          </w:tcPr>
          <w:p w14:paraId="114A3F5C"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4D550323" w14:textId="77777777" w:rsidTr="00665762">
        <w:trPr>
          <w:jc w:val="center"/>
        </w:trPr>
        <w:tc>
          <w:tcPr>
            <w:tcW w:w="1218" w:type="dxa"/>
            <w:vMerge/>
          </w:tcPr>
          <w:p w14:paraId="4A91235C"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3D065BE9"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3800CB2B"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w:t>
            </w:r>
            <w:proofErr w:type="spellStart"/>
            <w:r w:rsidRPr="00665762">
              <w:rPr>
                <w:rFonts w:eastAsia="MS Mincho"/>
                <w:bCs/>
                <w:snapToGrid w:val="0"/>
                <w:kern w:val="22"/>
                <w:sz w:val="18"/>
                <w:szCs w:val="18"/>
              </w:rPr>
              <w:t>i</w:t>
            </w:r>
            <w:proofErr w:type="spellEnd"/>
            <w:r w:rsidRPr="00665762">
              <w:rPr>
                <w:rFonts w:eastAsia="MS Mincho"/>
                <w:bCs/>
                <w:snapToGrid w:val="0"/>
                <w:kern w:val="22"/>
                <w:sz w:val="18"/>
                <w:szCs w:val="18"/>
              </w:rPr>
              <w:t>) Keep under review opportunities for cooperation in reporting under the conventions, in line with CBD COP decision XIII/27 on national reporting, and for ensuring interoperability between reporting systems or platforms (BLG), making use of and continuing the development of approaches and possible tools</w:t>
            </w:r>
            <w:r w:rsidRPr="00665762">
              <w:rPr>
                <w:rStyle w:val="FootnoteReference"/>
                <w:rFonts w:eastAsia="MS Mincho"/>
                <w:bCs/>
                <w:snapToGrid w:val="0"/>
                <w:kern w:val="22"/>
                <w:sz w:val="18"/>
                <w:szCs w:val="18"/>
              </w:rPr>
              <w:footnoteReference w:id="2"/>
            </w:r>
          </w:p>
        </w:tc>
        <w:tc>
          <w:tcPr>
            <w:tcW w:w="1016" w:type="dxa"/>
          </w:tcPr>
          <w:p w14:paraId="117EFC14"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2017-2018</w:t>
            </w:r>
          </w:p>
        </w:tc>
        <w:tc>
          <w:tcPr>
            <w:tcW w:w="1440" w:type="dxa"/>
          </w:tcPr>
          <w:p w14:paraId="4F993B5E"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CBD Secretariat, convention secretariats,* UNEP and other relevant international organizations</w:t>
            </w:r>
          </w:p>
        </w:tc>
        <w:tc>
          <w:tcPr>
            <w:tcW w:w="2700" w:type="dxa"/>
          </w:tcPr>
          <w:p w14:paraId="44877684" w14:textId="77777777" w:rsidR="00443F8A" w:rsidRPr="00665762" w:rsidRDefault="006D528C" w:rsidP="00665762">
            <w:pPr>
              <w:suppressLineNumbers/>
              <w:suppressAutoHyphens/>
              <w:jc w:val="left"/>
              <w:rPr>
                <w:kern w:val="22"/>
                <w:sz w:val="18"/>
                <w:szCs w:val="18"/>
              </w:rPr>
            </w:pPr>
            <w:hyperlink r:id="rId120" w:history="1">
              <w:r w:rsidR="00443F8A" w:rsidRPr="00665762">
                <w:rPr>
                  <w:rStyle w:val="Hyperlink"/>
                  <w:kern w:val="22"/>
                  <w:szCs w:val="18"/>
                </w:rPr>
                <w:t>Decision XIII/27</w:t>
              </w:r>
            </w:hyperlink>
            <w:r w:rsidR="00443F8A" w:rsidRPr="00665762">
              <w:rPr>
                <w:kern w:val="22"/>
                <w:sz w:val="18"/>
                <w:szCs w:val="18"/>
              </w:rPr>
              <w:t xml:space="preserve"> (as mentioned under key action)</w:t>
            </w:r>
          </w:p>
          <w:p w14:paraId="1BDA78FA" w14:textId="77777777" w:rsidR="00443F8A" w:rsidRPr="00665762" w:rsidRDefault="00443F8A" w:rsidP="00665762">
            <w:pPr>
              <w:suppressLineNumbers/>
              <w:suppressAutoHyphens/>
              <w:jc w:val="left"/>
              <w:rPr>
                <w:kern w:val="22"/>
                <w:sz w:val="18"/>
                <w:szCs w:val="18"/>
              </w:rPr>
            </w:pPr>
          </w:p>
          <w:p w14:paraId="275FCC30" w14:textId="77777777" w:rsidR="00443F8A" w:rsidRPr="00665762" w:rsidRDefault="006D528C" w:rsidP="00665762">
            <w:pPr>
              <w:suppressLineNumbers/>
              <w:suppressAutoHyphens/>
              <w:jc w:val="left"/>
              <w:rPr>
                <w:rStyle w:val="Hyperlink"/>
                <w:kern w:val="22"/>
                <w:szCs w:val="18"/>
              </w:rPr>
            </w:pPr>
            <w:hyperlink r:id="rId121" w:history="1">
              <w:r w:rsidR="00443F8A" w:rsidRPr="00665762">
                <w:rPr>
                  <w:rStyle w:val="Hyperlink"/>
                  <w:kern w:val="22"/>
                  <w:szCs w:val="18"/>
                </w:rPr>
                <w:t>Decision XIII/24</w:t>
              </w:r>
            </w:hyperlink>
          </w:p>
          <w:p w14:paraId="21291E36" w14:textId="77777777" w:rsidR="00443F8A" w:rsidRPr="00665762" w:rsidRDefault="00443F8A" w:rsidP="00665762">
            <w:pPr>
              <w:suppressLineNumbers/>
              <w:suppressAutoHyphens/>
              <w:jc w:val="left"/>
              <w:rPr>
                <w:kern w:val="22"/>
                <w:sz w:val="18"/>
                <w:szCs w:val="18"/>
              </w:rPr>
            </w:pPr>
          </w:p>
          <w:p w14:paraId="4178D01D" w14:textId="77777777" w:rsidR="00443F8A" w:rsidRPr="00665762" w:rsidRDefault="006D528C" w:rsidP="00665762">
            <w:pPr>
              <w:suppressLineNumbers/>
              <w:suppressAutoHyphens/>
              <w:jc w:val="left"/>
              <w:rPr>
                <w:kern w:val="22"/>
                <w:sz w:val="18"/>
                <w:szCs w:val="18"/>
              </w:rPr>
            </w:pPr>
            <w:hyperlink r:id="rId122" w:history="1">
              <w:r w:rsidR="00443F8A" w:rsidRPr="00665762">
                <w:rPr>
                  <w:rStyle w:val="Hyperlink"/>
                  <w:kern w:val="22"/>
                  <w:szCs w:val="18"/>
                </w:rPr>
                <w:t>Decision XII/29</w:t>
              </w:r>
            </w:hyperlink>
            <w:r w:rsidR="00443F8A" w:rsidRPr="00665762">
              <w:rPr>
                <w:kern w:val="22"/>
                <w:sz w:val="18"/>
                <w:szCs w:val="18"/>
              </w:rPr>
              <w:t xml:space="preserve"> para. 6 (reque</w:t>
            </w:r>
            <w:r w:rsidR="009724FD" w:rsidRPr="00665762">
              <w:rPr>
                <w:kern w:val="22"/>
                <w:sz w:val="18"/>
                <w:szCs w:val="18"/>
              </w:rPr>
              <w:t xml:space="preserve">st to </w:t>
            </w:r>
            <w:r w:rsidR="00443F8A" w:rsidRPr="00665762">
              <w:rPr>
                <w:kern w:val="22"/>
                <w:sz w:val="18"/>
                <w:szCs w:val="18"/>
              </w:rPr>
              <w:t>Executive Secretary)</w:t>
            </w:r>
          </w:p>
          <w:p w14:paraId="52D4C1D9" w14:textId="77777777" w:rsidR="00443F8A" w:rsidRPr="00665762" w:rsidRDefault="00443F8A" w:rsidP="00665762">
            <w:pPr>
              <w:suppressLineNumbers/>
              <w:suppressAutoHyphens/>
              <w:jc w:val="left"/>
              <w:rPr>
                <w:kern w:val="22"/>
                <w:sz w:val="18"/>
                <w:szCs w:val="18"/>
              </w:rPr>
            </w:pPr>
          </w:p>
          <w:p w14:paraId="471D8F74" w14:textId="77777777" w:rsidR="00443F8A" w:rsidRPr="00665762" w:rsidRDefault="00443F8A" w:rsidP="00665762">
            <w:pPr>
              <w:suppressLineNumbers/>
              <w:suppressAutoHyphens/>
              <w:jc w:val="left"/>
              <w:rPr>
                <w:kern w:val="22"/>
                <w:sz w:val="18"/>
                <w:szCs w:val="18"/>
              </w:rPr>
            </w:pPr>
            <w:r w:rsidRPr="00665762">
              <w:rPr>
                <w:kern w:val="22"/>
                <w:sz w:val="18"/>
                <w:szCs w:val="18"/>
              </w:rPr>
              <w:t xml:space="preserve">(related) </w:t>
            </w:r>
            <w:hyperlink r:id="rId123" w:history="1">
              <w:r w:rsidRPr="00665762">
                <w:rPr>
                  <w:rStyle w:val="Hyperlink"/>
                  <w:kern w:val="22"/>
                  <w:szCs w:val="18"/>
                </w:rPr>
                <w:t>Decision XII/28</w:t>
              </w:r>
            </w:hyperlink>
            <w:r w:rsidR="009724FD" w:rsidRPr="00665762">
              <w:rPr>
                <w:kern w:val="22"/>
                <w:sz w:val="18"/>
                <w:szCs w:val="18"/>
              </w:rPr>
              <w:t xml:space="preserve"> para. 3e (request to </w:t>
            </w:r>
            <w:r w:rsidRPr="00665762">
              <w:rPr>
                <w:kern w:val="22"/>
                <w:sz w:val="18"/>
                <w:szCs w:val="18"/>
              </w:rPr>
              <w:t>Executive Secretary)</w:t>
            </w:r>
          </w:p>
          <w:p w14:paraId="54152503" w14:textId="77777777" w:rsidR="00443F8A" w:rsidRPr="00665762" w:rsidRDefault="00443F8A" w:rsidP="00665762">
            <w:pPr>
              <w:suppressLineNumbers/>
              <w:suppressAutoHyphens/>
              <w:jc w:val="left"/>
              <w:rPr>
                <w:kern w:val="22"/>
                <w:sz w:val="18"/>
                <w:szCs w:val="18"/>
              </w:rPr>
            </w:pPr>
          </w:p>
          <w:p w14:paraId="4A39D60E" w14:textId="77777777" w:rsidR="00443F8A" w:rsidRPr="00665762" w:rsidRDefault="006D528C" w:rsidP="00665762">
            <w:pPr>
              <w:suppressLineNumbers/>
              <w:suppressAutoHyphens/>
              <w:jc w:val="left"/>
              <w:rPr>
                <w:kern w:val="22"/>
                <w:sz w:val="18"/>
                <w:szCs w:val="18"/>
              </w:rPr>
            </w:pPr>
            <w:hyperlink r:id="rId124" w:history="1">
              <w:r w:rsidR="00443F8A" w:rsidRPr="00665762">
                <w:rPr>
                  <w:rStyle w:val="Hyperlink"/>
                  <w:kern w:val="22"/>
                  <w:szCs w:val="18"/>
                </w:rPr>
                <w:t>Decision XII/6</w:t>
              </w:r>
            </w:hyperlink>
            <w:r w:rsidR="00443F8A" w:rsidRPr="00665762">
              <w:rPr>
                <w:kern w:val="22"/>
                <w:sz w:val="18"/>
                <w:szCs w:val="18"/>
              </w:rPr>
              <w:t>, paras. 4 a, c and d (invitation to BLG)</w:t>
            </w:r>
          </w:p>
          <w:p w14:paraId="27D5BB7E" w14:textId="77777777" w:rsidR="00443F8A" w:rsidRPr="00665762" w:rsidRDefault="00443F8A" w:rsidP="00665762">
            <w:pPr>
              <w:suppressLineNumbers/>
              <w:suppressAutoHyphens/>
              <w:jc w:val="left"/>
              <w:rPr>
                <w:rFonts w:eastAsia="MS Mincho"/>
                <w:bCs/>
                <w:snapToGrid w:val="0"/>
                <w:kern w:val="22"/>
                <w:sz w:val="18"/>
                <w:szCs w:val="18"/>
              </w:rPr>
            </w:pPr>
          </w:p>
        </w:tc>
        <w:tc>
          <w:tcPr>
            <w:tcW w:w="2833" w:type="dxa"/>
          </w:tcPr>
          <w:p w14:paraId="3ED6C28A" w14:textId="6F5F25FB" w:rsidR="00443F8A" w:rsidRPr="00665762" w:rsidRDefault="006D528C" w:rsidP="00665762">
            <w:pPr>
              <w:suppressLineNumbers/>
              <w:suppressAutoHyphens/>
              <w:spacing w:after="120"/>
              <w:jc w:val="left"/>
              <w:rPr>
                <w:kern w:val="22"/>
                <w:sz w:val="18"/>
                <w:szCs w:val="18"/>
              </w:rPr>
            </w:pPr>
            <w:hyperlink r:id="rId125" w:history="1">
              <w:r w:rsidR="00443F8A" w:rsidRPr="00665762">
                <w:rPr>
                  <w:rStyle w:val="Hyperlink"/>
                  <w:kern w:val="22"/>
                  <w:szCs w:val="18"/>
                </w:rPr>
                <w:t>CMS resolution 11.10 (rev. COP 12)</w:t>
              </w:r>
            </w:hyperlink>
            <w:r w:rsidR="00443F8A" w:rsidRPr="00665762">
              <w:rPr>
                <w:kern w:val="22"/>
                <w:sz w:val="18"/>
                <w:szCs w:val="18"/>
              </w:rPr>
              <w:t xml:space="preserve"> para.17 (request to the BLG)</w:t>
            </w:r>
            <w:r w:rsidR="00470279" w:rsidRPr="00665762">
              <w:rPr>
                <w:kern w:val="22"/>
                <w:sz w:val="18"/>
                <w:szCs w:val="18"/>
              </w:rPr>
              <w:t>.</w:t>
            </w:r>
          </w:p>
          <w:p w14:paraId="12AFBA38" w14:textId="3040F057" w:rsidR="00443F8A" w:rsidRPr="00665762" w:rsidRDefault="006D528C" w:rsidP="00665762">
            <w:pPr>
              <w:suppressLineNumbers/>
              <w:suppressAutoHyphens/>
              <w:spacing w:after="120"/>
              <w:jc w:val="left"/>
              <w:rPr>
                <w:rFonts w:eastAsia="MS Mincho"/>
                <w:bCs/>
                <w:snapToGrid w:val="0"/>
                <w:kern w:val="22"/>
                <w:sz w:val="18"/>
                <w:szCs w:val="18"/>
              </w:rPr>
            </w:pPr>
            <w:hyperlink r:id="rId126" w:history="1">
              <w:r w:rsidR="00443F8A" w:rsidRPr="00665762">
                <w:rPr>
                  <w:rStyle w:val="Hyperlink"/>
                  <w:kern w:val="22"/>
                  <w:szCs w:val="18"/>
                </w:rPr>
                <w:t>CMS Decision 12.4</w:t>
              </w:r>
            </w:hyperlink>
            <w:r w:rsidR="00443F8A" w:rsidRPr="00665762">
              <w:rPr>
                <w:kern w:val="22"/>
                <w:sz w:val="18"/>
                <w:szCs w:val="18"/>
              </w:rPr>
              <w:t xml:space="preserve"> (request the Secretariat)</w:t>
            </w:r>
            <w:r w:rsidR="00470279" w:rsidRPr="00665762">
              <w:rPr>
                <w:kern w:val="22"/>
                <w:sz w:val="18"/>
                <w:szCs w:val="18"/>
              </w:rPr>
              <w:t>.</w:t>
            </w:r>
          </w:p>
          <w:p w14:paraId="4100B52B" w14:textId="465111A5" w:rsidR="00443F8A" w:rsidRPr="00665762" w:rsidRDefault="006D528C" w:rsidP="00665762">
            <w:pPr>
              <w:suppressLineNumbers/>
              <w:suppressAutoHyphens/>
              <w:spacing w:after="120"/>
              <w:jc w:val="left"/>
              <w:rPr>
                <w:kern w:val="22"/>
                <w:sz w:val="18"/>
                <w:szCs w:val="18"/>
              </w:rPr>
            </w:pPr>
            <w:hyperlink r:id="rId127" w:history="1">
              <w:r w:rsidR="00443F8A" w:rsidRPr="00665762">
                <w:rPr>
                  <w:rStyle w:val="Hyperlink"/>
                  <w:kern w:val="22"/>
                  <w:szCs w:val="18"/>
                </w:rPr>
                <w:t xml:space="preserve">Ramsar resolution XI/6 </w:t>
              </w:r>
            </w:hyperlink>
            <w:r w:rsidR="00443F8A" w:rsidRPr="00665762">
              <w:rPr>
                <w:kern w:val="22"/>
                <w:sz w:val="18"/>
                <w:szCs w:val="18"/>
              </w:rPr>
              <w:t xml:space="preserve"> para.43 (requests to the Secretariat).</w:t>
            </w:r>
          </w:p>
          <w:p w14:paraId="53331227" w14:textId="77777777" w:rsidR="00443F8A" w:rsidRPr="00665762" w:rsidRDefault="006D528C" w:rsidP="00665762">
            <w:pPr>
              <w:suppressLineNumbers/>
              <w:suppressAutoHyphens/>
              <w:jc w:val="left"/>
              <w:rPr>
                <w:kern w:val="22"/>
                <w:sz w:val="18"/>
                <w:szCs w:val="18"/>
              </w:rPr>
            </w:pPr>
            <w:hyperlink r:id="rId128" w:history="1">
              <w:r w:rsidR="00443F8A" w:rsidRPr="00665762">
                <w:rPr>
                  <w:rStyle w:val="Hyperlink"/>
                  <w:kern w:val="22"/>
                  <w:szCs w:val="18"/>
                </w:rPr>
                <w:t>Ramsar resolution XII./3</w:t>
              </w:r>
            </w:hyperlink>
          </w:p>
          <w:p w14:paraId="300DE337" w14:textId="2F1ED131" w:rsidR="00443F8A" w:rsidRPr="00665762" w:rsidRDefault="00443F8A" w:rsidP="00665762">
            <w:pPr>
              <w:suppressLineNumbers/>
              <w:suppressAutoHyphens/>
              <w:jc w:val="left"/>
              <w:rPr>
                <w:kern w:val="22"/>
                <w:sz w:val="18"/>
                <w:szCs w:val="18"/>
              </w:rPr>
            </w:pPr>
            <w:r w:rsidRPr="00665762">
              <w:rPr>
                <w:kern w:val="22"/>
                <w:sz w:val="18"/>
                <w:szCs w:val="18"/>
              </w:rPr>
              <w:t>Para 44 a.</w:t>
            </w:r>
          </w:p>
          <w:p w14:paraId="1FD27951" w14:textId="77777777" w:rsidR="00443F8A" w:rsidRPr="00665762" w:rsidRDefault="00443F8A" w:rsidP="00665762">
            <w:pPr>
              <w:suppressLineNumbers/>
              <w:suppressAutoHyphens/>
              <w:jc w:val="left"/>
              <w:rPr>
                <w:rFonts w:eastAsia="MS Mincho"/>
                <w:bCs/>
                <w:snapToGrid w:val="0"/>
                <w:kern w:val="22"/>
                <w:sz w:val="18"/>
                <w:szCs w:val="18"/>
              </w:rPr>
            </w:pPr>
          </w:p>
        </w:tc>
        <w:tc>
          <w:tcPr>
            <w:tcW w:w="1481" w:type="dxa"/>
          </w:tcPr>
          <w:p w14:paraId="6884E513"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03CDB5BF" w14:textId="77777777" w:rsidTr="00665762">
        <w:trPr>
          <w:jc w:val="center"/>
        </w:trPr>
        <w:tc>
          <w:tcPr>
            <w:tcW w:w="1218" w:type="dxa"/>
            <w:vMerge/>
          </w:tcPr>
          <w:p w14:paraId="51662B82"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val="restart"/>
          </w:tcPr>
          <w:p w14:paraId="579FF33E"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2.Provide countries with capacity-building at the national level in the area of information and knowledge management</w:t>
            </w:r>
          </w:p>
        </w:tc>
        <w:tc>
          <w:tcPr>
            <w:tcW w:w="2044" w:type="dxa"/>
          </w:tcPr>
          <w:p w14:paraId="2E436346"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(a) Provision of appropriate tools and technology for database development</w:t>
            </w:r>
          </w:p>
        </w:tc>
        <w:tc>
          <w:tcPr>
            <w:tcW w:w="1016" w:type="dxa"/>
          </w:tcPr>
          <w:p w14:paraId="6A442E6C"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54B5D5B3"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 UNDP and other relevant international organizations</w:t>
            </w:r>
          </w:p>
        </w:tc>
        <w:tc>
          <w:tcPr>
            <w:tcW w:w="2700" w:type="dxa"/>
          </w:tcPr>
          <w:p w14:paraId="5ED42684" w14:textId="77777777" w:rsidR="00443F8A" w:rsidRPr="00665762" w:rsidRDefault="006D528C" w:rsidP="00665762">
            <w:pPr>
              <w:suppressLineNumbers/>
              <w:suppressAutoHyphens/>
              <w:jc w:val="left"/>
              <w:rPr>
                <w:rFonts w:eastAsia="MS Mincho"/>
                <w:bCs/>
                <w:snapToGrid w:val="0"/>
                <w:kern w:val="22"/>
                <w:sz w:val="18"/>
                <w:szCs w:val="18"/>
              </w:rPr>
            </w:pPr>
            <w:hyperlink r:id="rId129" w:history="1">
              <w:r w:rsidR="00443F8A" w:rsidRPr="00665762">
                <w:rPr>
                  <w:rStyle w:val="Hyperlink"/>
                  <w:rFonts w:eastAsia="MS Mincho"/>
                  <w:bCs/>
                  <w:snapToGrid w:val="0"/>
                  <w:kern w:val="22"/>
                  <w:szCs w:val="18"/>
                </w:rPr>
                <w:t>Decision XIII/27</w:t>
              </w:r>
            </w:hyperlink>
            <w:r w:rsidR="00443F8A" w:rsidRPr="00665762">
              <w:rPr>
                <w:rFonts w:eastAsia="MS Mincho"/>
                <w:bCs/>
                <w:snapToGrid w:val="0"/>
                <w:kern w:val="22"/>
                <w:sz w:val="18"/>
                <w:szCs w:val="18"/>
              </w:rPr>
              <w:t xml:space="preserve">  para.6 </w:t>
            </w:r>
            <w:r w:rsidR="009724FD" w:rsidRPr="00665762">
              <w:rPr>
                <w:kern w:val="22"/>
                <w:sz w:val="18"/>
                <w:szCs w:val="18"/>
              </w:rPr>
              <w:t xml:space="preserve">(request to </w:t>
            </w:r>
            <w:r w:rsidR="00443F8A" w:rsidRPr="00665762">
              <w:rPr>
                <w:kern w:val="22"/>
                <w:sz w:val="18"/>
                <w:szCs w:val="18"/>
              </w:rPr>
              <w:t>Executive Secretary)</w:t>
            </w:r>
          </w:p>
          <w:p w14:paraId="0BD684C7" w14:textId="77777777" w:rsidR="00443F8A" w:rsidRPr="00665762" w:rsidRDefault="00443F8A" w:rsidP="00665762">
            <w:pPr>
              <w:suppressLineNumbers/>
              <w:suppressAutoHyphens/>
              <w:jc w:val="left"/>
              <w:rPr>
                <w:rStyle w:val="Hyperlink"/>
                <w:kern w:val="22"/>
                <w:szCs w:val="18"/>
              </w:rPr>
            </w:pPr>
          </w:p>
          <w:p w14:paraId="3FB06C35" w14:textId="77777777" w:rsidR="00443F8A" w:rsidRPr="00665762" w:rsidRDefault="006D528C" w:rsidP="00665762">
            <w:pPr>
              <w:suppressLineNumbers/>
              <w:suppressAutoHyphens/>
              <w:jc w:val="left"/>
              <w:rPr>
                <w:rStyle w:val="Hyperlink"/>
                <w:kern w:val="22"/>
                <w:szCs w:val="18"/>
              </w:rPr>
            </w:pPr>
            <w:hyperlink r:id="rId130" w:history="1">
              <w:r w:rsidR="00443F8A" w:rsidRPr="00665762">
                <w:rPr>
                  <w:rStyle w:val="Hyperlink"/>
                  <w:kern w:val="22"/>
                  <w:szCs w:val="18"/>
                </w:rPr>
                <w:t>Decision XIII/24</w:t>
              </w:r>
            </w:hyperlink>
          </w:p>
          <w:p w14:paraId="6E3403A5" w14:textId="77777777" w:rsidR="00443F8A" w:rsidRPr="00665762" w:rsidRDefault="00443F8A" w:rsidP="00665762">
            <w:pPr>
              <w:suppressLineNumbers/>
              <w:suppressAutoHyphens/>
              <w:jc w:val="left"/>
              <w:rPr>
                <w:rFonts w:eastAsia="MS Mincho"/>
                <w:bCs/>
                <w:snapToGrid w:val="0"/>
                <w:kern w:val="22"/>
                <w:sz w:val="18"/>
                <w:szCs w:val="18"/>
              </w:rPr>
            </w:pPr>
          </w:p>
        </w:tc>
        <w:tc>
          <w:tcPr>
            <w:tcW w:w="2833" w:type="dxa"/>
          </w:tcPr>
          <w:p w14:paraId="5C7CBB57" w14:textId="77777777" w:rsidR="003D3328" w:rsidRPr="00665762" w:rsidRDefault="006D528C" w:rsidP="00665762">
            <w:pPr>
              <w:suppressLineNumbers/>
              <w:suppressAutoHyphens/>
              <w:jc w:val="left"/>
              <w:rPr>
                <w:rFonts w:eastAsia="MS Mincho"/>
                <w:bCs/>
                <w:snapToGrid w:val="0"/>
                <w:kern w:val="22"/>
                <w:sz w:val="18"/>
                <w:szCs w:val="18"/>
              </w:rPr>
            </w:pPr>
            <w:hyperlink r:id="rId131" w:history="1">
              <w:r w:rsidR="003D3328" w:rsidRPr="00665762">
                <w:rPr>
                  <w:rStyle w:val="Hyperlink"/>
                  <w:rFonts w:eastAsia="MS Mincho"/>
                  <w:kern w:val="22"/>
                </w:rPr>
                <w:t>ITPGRFA Resolution 5/2017</w:t>
              </w:r>
            </w:hyperlink>
            <w:r w:rsidR="003D3328" w:rsidRPr="00665762">
              <w:rPr>
                <w:rFonts w:eastAsia="MS Mincho"/>
                <w:bCs/>
                <w:snapToGrid w:val="0"/>
                <w:kern w:val="22"/>
                <w:sz w:val="18"/>
                <w:szCs w:val="18"/>
              </w:rPr>
              <w:t xml:space="preserve"> para. 3 on digital object identifiers and para. 10 on implementing the Programme of Work on the Global Information System (request to Secretary).</w:t>
            </w:r>
          </w:p>
        </w:tc>
        <w:tc>
          <w:tcPr>
            <w:tcW w:w="1481" w:type="dxa"/>
          </w:tcPr>
          <w:p w14:paraId="382BCFBF"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7CBFA10C" w14:textId="77777777" w:rsidTr="00665762">
        <w:trPr>
          <w:jc w:val="center"/>
        </w:trPr>
        <w:tc>
          <w:tcPr>
            <w:tcW w:w="1218" w:type="dxa"/>
            <w:vMerge/>
          </w:tcPr>
          <w:p w14:paraId="05C20E52"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00AC2088"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6668B27B"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(b) Pilot studies on database planning and management, for example in two countries per region</w:t>
            </w:r>
          </w:p>
        </w:tc>
        <w:tc>
          <w:tcPr>
            <w:tcW w:w="1016" w:type="dxa"/>
          </w:tcPr>
          <w:p w14:paraId="599417E9"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21663B49"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 UNDP and other relevant international organizations</w:t>
            </w:r>
          </w:p>
        </w:tc>
        <w:tc>
          <w:tcPr>
            <w:tcW w:w="2700" w:type="dxa"/>
          </w:tcPr>
          <w:p w14:paraId="69FD19BD"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No express mandate needed.</w:t>
            </w:r>
          </w:p>
          <w:p w14:paraId="2DD146AC" w14:textId="77777777" w:rsidR="00443F8A" w:rsidRPr="00665762" w:rsidRDefault="00443F8A" w:rsidP="00665762">
            <w:pPr>
              <w:suppressLineNumbers/>
              <w:suppressAutoHyphens/>
              <w:jc w:val="left"/>
              <w:rPr>
                <w:rFonts w:eastAsia="MS Mincho"/>
                <w:bCs/>
                <w:snapToGrid w:val="0"/>
                <w:kern w:val="22"/>
                <w:sz w:val="18"/>
                <w:szCs w:val="18"/>
              </w:rPr>
            </w:pPr>
          </w:p>
          <w:p w14:paraId="5090F43F" w14:textId="77777777" w:rsidR="00443F8A" w:rsidRPr="00665762" w:rsidRDefault="006D528C" w:rsidP="00665762">
            <w:pPr>
              <w:suppressLineNumbers/>
              <w:suppressAutoHyphens/>
              <w:jc w:val="left"/>
              <w:rPr>
                <w:rStyle w:val="Hyperlink"/>
                <w:kern w:val="22"/>
                <w:szCs w:val="18"/>
              </w:rPr>
            </w:pPr>
            <w:hyperlink r:id="rId132" w:history="1">
              <w:r w:rsidR="00443F8A" w:rsidRPr="00665762">
                <w:rPr>
                  <w:rStyle w:val="Hyperlink"/>
                  <w:kern w:val="22"/>
                  <w:szCs w:val="18"/>
                </w:rPr>
                <w:t>Decision XIII/24</w:t>
              </w:r>
            </w:hyperlink>
          </w:p>
          <w:p w14:paraId="63F704D4" w14:textId="77777777" w:rsidR="00443F8A" w:rsidRPr="00665762" w:rsidRDefault="00443F8A" w:rsidP="00665762">
            <w:pPr>
              <w:suppressLineNumbers/>
              <w:suppressAutoHyphens/>
              <w:jc w:val="left"/>
              <w:rPr>
                <w:rFonts w:eastAsia="MS Mincho"/>
                <w:bCs/>
                <w:snapToGrid w:val="0"/>
                <w:kern w:val="22"/>
                <w:sz w:val="18"/>
                <w:szCs w:val="18"/>
              </w:rPr>
            </w:pPr>
          </w:p>
        </w:tc>
        <w:tc>
          <w:tcPr>
            <w:tcW w:w="2833" w:type="dxa"/>
          </w:tcPr>
          <w:p w14:paraId="16812118"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No express mandate needed.</w:t>
            </w:r>
          </w:p>
        </w:tc>
        <w:tc>
          <w:tcPr>
            <w:tcW w:w="1481" w:type="dxa"/>
          </w:tcPr>
          <w:p w14:paraId="72DF54A8"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60B04E74" w14:textId="77777777" w:rsidTr="00665762">
        <w:trPr>
          <w:trHeight w:val="470"/>
          <w:jc w:val="center"/>
        </w:trPr>
        <w:tc>
          <w:tcPr>
            <w:tcW w:w="1218" w:type="dxa"/>
            <w:vMerge w:val="restart"/>
          </w:tcPr>
          <w:p w14:paraId="5E92387A"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 Enhanced provision of capacity-building and guidance</w:t>
            </w:r>
          </w:p>
        </w:tc>
        <w:tc>
          <w:tcPr>
            <w:tcW w:w="1890" w:type="dxa"/>
            <w:vMerge w:val="restart"/>
          </w:tcPr>
          <w:p w14:paraId="2A8D888C"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1. Make existing guidance material more widely known and readily available or prepare new materials to address any gaps</w:t>
            </w:r>
          </w:p>
        </w:tc>
        <w:tc>
          <w:tcPr>
            <w:tcW w:w="2044" w:type="dxa"/>
          </w:tcPr>
          <w:p w14:paraId="12BC2FBD" w14:textId="77777777" w:rsidR="00443F8A" w:rsidRPr="00665762" w:rsidRDefault="00443F8A" w:rsidP="00665762">
            <w:pPr>
              <w:suppressLineNumbers/>
              <w:suppressAutoHyphens/>
              <w:jc w:val="left"/>
              <w:rPr>
                <w:rFonts w:eastAsia="MS Mincho"/>
                <w:bCs/>
                <w:i/>
                <w:snapToGrid w:val="0"/>
                <w:kern w:val="22"/>
                <w:sz w:val="18"/>
                <w:szCs w:val="18"/>
              </w:rPr>
            </w:pPr>
            <w:r w:rsidRPr="00665762">
              <w:rPr>
                <w:rFonts w:eastAsia="MS Mincho"/>
                <w:bCs/>
                <w:snapToGrid w:val="0"/>
                <w:kern w:val="22"/>
                <w:sz w:val="18"/>
                <w:szCs w:val="18"/>
              </w:rPr>
              <w:t>(a) List of existing guidance materials on synergies</w:t>
            </w:r>
          </w:p>
        </w:tc>
        <w:tc>
          <w:tcPr>
            <w:tcW w:w="1016" w:type="dxa"/>
          </w:tcPr>
          <w:p w14:paraId="58802712"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2017-2018</w:t>
            </w:r>
          </w:p>
        </w:tc>
        <w:tc>
          <w:tcPr>
            <w:tcW w:w="1440" w:type="dxa"/>
          </w:tcPr>
          <w:p w14:paraId="4767CD55"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UNEP-WCMC</w:t>
            </w:r>
          </w:p>
        </w:tc>
        <w:tc>
          <w:tcPr>
            <w:tcW w:w="2700" w:type="dxa"/>
          </w:tcPr>
          <w:p w14:paraId="743D1004" w14:textId="77777777" w:rsidR="00443F8A" w:rsidRPr="00665762" w:rsidRDefault="006D528C" w:rsidP="00665762">
            <w:pPr>
              <w:suppressLineNumbers/>
              <w:suppressAutoHyphens/>
              <w:jc w:val="left"/>
              <w:rPr>
                <w:rStyle w:val="Hyperlink"/>
                <w:kern w:val="22"/>
                <w:szCs w:val="18"/>
              </w:rPr>
            </w:pPr>
            <w:hyperlink r:id="rId133" w:history="1">
              <w:r w:rsidR="00443F8A" w:rsidRPr="00665762">
                <w:rPr>
                  <w:rStyle w:val="Hyperlink"/>
                  <w:kern w:val="22"/>
                  <w:szCs w:val="18"/>
                </w:rPr>
                <w:t>Decision XIII/24</w:t>
              </w:r>
            </w:hyperlink>
          </w:p>
          <w:p w14:paraId="659C56FF"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 </w:t>
            </w:r>
          </w:p>
          <w:p w14:paraId="39C2640E"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(related) </w:t>
            </w:r>
            <w:hyperlink r:id="rId134" w:history="1">
              <w:r w:rsidRPr="00665762">
                <w:rPr>
                  <w:rStyle w:val="Hyperlink"/>
                  <w:rFonts w:eastAsia="MS Mincho"/>
                  <w:bCs/>
                  <w:snapToGrid w:val="0"/>
                  <w:kern w:val="22"/>
                  <w:szCs w:val="18"/>
                </w:rPr>
                <w:t>Decision XI/6</w:t>
              </w:r>
            </w:hyperlink>
            <w:r w:rsidR="009724FD" w:rsidRPr="00665762">
              <w:rPr>
                <w:rFonts w:eastAsia="MS Mincho"/>
                <w:bCs/>
                <w:snapToGrid w:val="0"/>
                <w:kern w:val="22"/>
                <w:sz w:val="18"/>
                <w:szCs w:val="18"/>
              </w:rPr>
              <w:t xml:space="preserve"> para.17f (request to </w:t>
            </w:r>
            <w:r w:rsidRPr="00665762">
              <w:rPr>
                <w:rFonts w:eastAsia="MS Mincho"/>
                <w:bCs/>
                <w:snapToGrid w:val="0"/>
                <w:kern w:val="22"/>
                <w:sz w:val="18"/>
                <w:szCs w:val="18"/>
              </w:rPr>
              <w:t>Executive Secretary)</w:t>
            </w:r>
          </w:p>
        </w:tc>
        <w:tc>
          <w:tcPr>
            <w:tcW w:w="2833" w:type="dxa"/>
          </w:tcPr>
          <w:p w14:paraId="71854ABE"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No specific mandate is </w:t>
            </w:r>
            <w:r w:rsidR="00342D03" w:rsidRPr="00665762">
              <w:rPr>
                <w:rFonts w:eastAsia="MS Mincho"/>
                <w:bCs/>
                <w:snapToGrid w:val="0"/>
                <w:kern w:val="22"/>
                <w:sz w:val="18"/>
                <w:szCs w:val="18"/>
              </w:rPr>
              <w:t xml:space="preserve">provided for </w:t>
            </w:r>
            <w:r w:rsidRPr="00665762">
              <w:rPr>
                <w:rFonts w:eastAsia="MS Mincho"/>
                <w:bCs/>
                <w:snapToGrid w:val="0"/>
                <w:kern w:val="22"/>
                <w:sz w:val="18"/>
                <w:szCs w:val="18"/>
              </w:rPr>
              <w:t>this key action.</w:t>
            </w:r>
          </w:p>
        </w:tc>
        <w:tc>
          <w:tcPr>
            <w:tcW w:w="1481" w:type="dxa"/>
          </w:tcPr>
          <w:p w14:paraId="21915D2D"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69538622" w14:textId="77777777" w:rsidTr="00665762">
        <w:trPr>
          <w:jc w:val="center"/>
        </w:trPr>
        <w:tc>
          <w:tcPr>
            <w:tcW w:w="1218" w:type="dxa"/>
            <w:vMerge/>
          </w:tcPr>
          <w:p w14:paraId="66BEA070"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3A1DE2E5"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27964ED9"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(b) A guide and other communications material about the biodiversity-related conventions, their relationships and synergies among them</w:t>
            </w:r>
          </w:p>
        </w:tc>
        <w:tc>
          <w:tcPr>
            <w:tcW w:w="1016" w:type="dxa"/>
          </w:tcPr>
          <w:p w14:paraId="4C5BA4A3"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2017-2018</w:t>
            </w:r>
          </w:p>
        </w:tc>
        <w:tc>
          <w:tcPr>
            <w:tcW w:w="1440" w:type="dxa"/>
          </w:tcPr>
          <w:p w14:paraId="72C7D7D4"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BLG,** convention secretariats,* UNEP</w:t>
            </w:r>
          </w:p>
        </w:tc>
        <w:tc>
          <w:tcPr>
            <w:tcW w:w="2700" w:type="dxa"/>
          </w:tcPr>
          <w:p w14:paraId="77AFDF51" w14:textId="77777777" w:rsidR="00443F8A" w:rsidRPr="00665762" w:rsidRDefault="006D528C" w:rsidP="00665762">
            <w:pPr>
              <w:suppressLineNumbers/>
              <w:suppressAutoHyphens/>
              <w:jc w:val="left"/>
              <w:rPr>
                <w:rStyle w:val="Hyperlink"/>
                <w:kern w:val="22"/>
                <w:szCs w:val="18"/>
              </w:rPr>
            </w:pPr>
            <w:hyperlink r:id="rId135" w:history="1">
              <w:r w:rsidR="00443F8A" w:rsidRPr="00665762">
                <w:rPr>
                  <w:rStyle w:val="Hyperlink"/>
                  <w:kern w:val="22"/>
                  <w:szCs w:val="18"/>
                </w:rPr>
                <w:t>Decision XIII/24</w:t>
              </w:r>
            </w:hyperlink>
          </w:p>
          <w:p w14:paraId="311717A5" w14:textId="77777777" w:rsidR="00443F8A" w:rsidRPr="00665762" w:rsidRDefault="00443F8A" w:rsidP="00665762">
            <w:pPr>
              <w:suppressLineNumbers/>
              <w:suppressAutoHyphens/>
              <w:jc w:val="left"/>
              <w:rPr>
                <w:rFonts w:eastAsia="MS Mincho"/>
                <w:bCs/>
                <w:snapToGrid w:val="0"/>
                <w:kern w:val="22"/>
                <w:sz w:val="18"/>
                <w:szCs w:val="18"/>
              </w:rPr>
            </w:pPr>
          </w:p>
          <w:p w14:paraId="5DF2DA19" w14:textId="77777777" w:rsidR="00443F8A" w:rsidRPr="00665762" w:rsidRDefault="00443F8A" w:rsidP="00665762">
            <w:pPr>
              <w:suppressLineNumbers/>
              <w:suppressAutoHyphens/>
              <w:jc w:val="left"/>
              <w:rPr>
                <w:rStyle w:val="Hyperlink"/>
                <w:rFonts w:eastAsia="MS Mincho"/>
                <w:bCs/>
                <w:snapToGrid w:val="0"/>
                <w:kern w:val="22"/>
                <w:szCs w:val="18"/>
              </w:rPr>
            </w:pPr>
            <w:r w:rsidRPr="00665762">
              <w:rPr>
                <w:rFonts w:eastAsia="MS Mincho"/>
                <w:bCs/>
                <w:snapToGrid w:val="0"/>
                <w:kern w:val="22"/>
                <w:sz w:val="18"/>
                <w:szCs w:val="18"/>
              </w:rPr>
              <w:t xml:space="preserve">(related) </w:t>
            </w:r>
            <w:r w:rsidRPr="00665762">
              <w:rPr>
                <w:rFonts w:eastAsia="MS Mincho"/>
                <w:bCs/>
                <w:snapToGrid w:val="0"/>
                <w:kern w:val="22"/>
                <w:sz w:val="18"/>
                <w:szCs w:val="18"/>
              </w:rPr>
              <w:fldChar w:fldCharType="begin"/>
            </w:r>
            <w:r w:rsidRPr="00665762">
              <w:rPr>
                <w:rFonts w:eastAsia="MS Mincho"/>
                <w:bCs/>
                <w:snapToGrid w:val="0"/>
                <w:kern w:val="22"/>
                <w:sz w:val="18"/>
                <w:szCs w:val="18"/>
              </w:rPr>
              <w:instrText xml:space="preserve"> HYPERLINK "https://www.cbd.int/doc/decisions/cop-12/cop-12-dec-06-en.pdf" </w:instrText>
            </w:r>
            <w:r w:rsidRPr="00665762">
              <w:rPr>
                <w:rFonts w:eastAsia="MS Mincho"/>
                <w:bCs/>
                <w:snapToGrid w:val="0"/>
                <w:kern w:val="22"/>
                <w:sz w:val="18"/>
                <w:szCs w:val="18"/>
              </w:rPr>
              <w:fldChar w:fldCharType="separate"/>
            </w:r>
            <w:r w:rsidRPr="00665762">
              <w:rPr>
                <w:rStyle w:val="Hyperlink"/>
                <w:rFonts w:eastAsia="MS Mincho"/>
                <w:bCs/>
                <w:snapToGrid w:val="0"/>
                <w:kern w:val="22"/>
                <w:szCs w:val="18"/>
              </w:rPr>
              <w:t xml:space="preserve">Decision XII/6 </w:t>
            </w:r>
          </w:p>
          <w:p w14:paraId="48A5E406"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fldChar w:fldCharType="end"/>
            </w:r>
            <w:r w:rsidRPr="00665762">
              <w:rPr>
                <w:rFonts w:eastAsia="MS Mincho"/>
                <w:bCs/>
                <w:snapToGrid w:val="0"/>
                <w:kern w:val="22"/>
                <w:sz w:val="18"/>
                <w:szCs w:val="18"/>
              </w:rPr>
              <w:t>para.4b (invitation to)</w:t>
            </w:r>
          </w:p>
        </w:tc>
        <w:tc>
          <w:tcPr>
            <w:tcW w:w="2833" w:type="dxa"/>
          </w:tcPr>
          <w:p w14:paraId="1F298616"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No specific mandate </w:t>
            </w:r>
            <w:r w:rsidR="00DA4234" w:rsidRPr="00665762">
              <w:rPr>
                <w:rFonts w:eastAsia="MS Mincho"/>
                <w:bCs/>
                <w:snapToGrid w:val="0"/>
                <w:kern w:val="22"/>
                <w:sz w:val="18"/>
                <w:szCs w:val="18"/>
              </w:rPr>
              <w:t>identified</w:t>
            </w:r>
            <w:r w:rsidRPr="00665762">
              <w:rPr>
                <w:rFonts w:eastAsia="MS Mincho"/>
                <w:bCs/>
                <w:snapToGrid w:val="0"/>
                <w:kern w:val="22"/>
                <w:sz w:val="18"/>
                <w:szCs w:val="18"/>
              </w:rPr>
              <w:t>.</w:t>
            </w:r>
          </w:p>
        </w:tc>
        <w:tc>
          <w:tcPr>
            <w:tcW w:w="1481" w:type="dxa"/>
          </w:tcPr>
          <w:p w14:paraId="1709AD8C"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4A977FE7" w14:textId="77777777" w:rsidTr="00665762">
        <w:trPr>
          <w:jc w:val="center"/>
        </w:trPr>
        <w:tc>
          <w:tcPr>
            <w:tcW w:w="1218" w:type="dxa"/>
            <w:vMerge/>
          </w:tcPr>
          <w:p w14:paraId="444DC1FC"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7617AF25"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05A70D0A" w14:textId="77777777" w:rsidR="00443F8A" w:rsidRPr="00665762" w:rsidRDefault="00443F8A" w:rsidP="00665762">
            <w:pPr>
              <w:suppressLineNumbers/>
              <w:suppressAutoHyphens/>
              <w:jc w:val="left"/>
              <w:rPr>
                <w:rFonts w:eastAsia="MS Mincho"/>
                <w:bCs/>
                <w:snapToGrid w:val="0"/>
                <w:kern w:val="22"/>
                <w:sz w:val="18"/>
                <w:szCs w:val="18"/>
              </w:rPr>
            </w:pPr>
            <w:bookmarkStart w:id="1" w:name="_Hlk526342384"/>
            <w:r w:rsidRPr="00665762">
              <w:rPr>
                <w:rFonts w:eastAsia="MS Mincho"/>
                <w:bCs/>
                <w:snapToGrid w:val="0"/>
                <w:kern w:val="22"/>
                <w:sz w:val="18"/>
                <w:szCs w:val="18"/>
              </w:rPr>
              <w:t>(c) Guidance on synergies in implementing the national biodiversity strategy and action plan and similar strategies and action plans of other biodiversity-related conventions</w:t>
            </w:r>
            <w:bookmarkEnd w:id="1"/>
          </w:p>
        </w:tc>
        <w:tc>
          <w:tcPr>
            <w:tcW w:w="1016" w:type="dxa"/>
          </w:tcPr>
          <w:p w14:paraId="74ABF000"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2016-2018</w:t>
            </w:r>
          </w:p>
        </w:tc>
        <w:tc>
          <w:tcPr>
            <w:tcW w:w="1440" w:type="dxa"/>
          </w:tcPr>
          <w:p w14:paraId="0323391F"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BLG,** CBD Secretariat, convention secretariats,* UNEP</w:t>
            </w:r>
          </w:p>
        </w:tc>
        <w:tc>
          <w:tcPr>
            <w:tcW w:w="2700" w:type="dxa"/>
          </w:tcPr>
          <w:p w14:paraId="79531D52" w14:textId="77777777" w:rsidR="00443F8A" w:rsidRPr="00665762" w:rsidRDefault="006D528C" w:rsidP="00665762">
            <w:pPr>
              <w:suppressLineNumbers/>
              <w:suppressAutoHyphens/>
              <w:jc w:val="left"/>
              <w:rPr>
                <w:rStyle w:val="Hyperlink"/>
                <w:kern w:val="22"/>
                <w:szCs w:val="18"/>
              </w:rPr>
            </w:pPr>
            <w:hyperlink r:id="rId136" w:history="1">
              <w:r w:rsidR="00443F8A" w:rsidRPr="00665762">
                <w:rPr>
                  <w:rStyle w:val="Hyperlink"/>
                  <w:kern w:val="22"/>
                  <w:szCs w:val="18"/>
                </w:rPr>
                <w:t>Decision XIII/24</w:t>
              </w:r>
            </w:hyperlink>
          </w:p>
          <w:p w14:paraId="0498C270" w14:textId="77777777" w:rsidR="00443F8A" w:rsidRPr="00665762" w:rsidRDefault="00443F8A" w:rsidP="00665762">
            <w:pPr>
              <w:suppressLineNumbers/>
              <w:suppressAutoHyphens/>
              <w:jc w:val="left"/>
              <w:rPr>
                <w:rFonts w:eastAsia="MS Mincho"/>
                <w:bCs/>
                <w:snapToGrid w:val="0"/>
                <w:kern w:val="22"/>
                <w:sz w:val="18"/>
                <w:szCs w:val="18"/>
              </w:rPr>
            </w:pPr>
          </w:p>
          <w:p w14:paraId="7367FF9A"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(related) </w:t>
            </w:r>
            <w:hyperlink r:id="rId137" w:history="1">
              <w:r w:rsidRPr="00665762">
                <w:rPr>
                  <w:rStyle w:val="Hyperlink"/>
                  <w:rFonts w:eastAsia="MS Mincho"/>
                  <w:bCs/>
                  <w:snapToGrid w:val="0"/>
                  <w:kern w:val="22"/>
                  <w:szCs w:val="18"/>
                </w:rPr>
                <w:t>Decision XI/6</w:t>
              </w:r>
            </w:hyperlink>
            <w:r w:rsidR="009724FD" w:rsidRPr="00665762">
              <w:rPr>
                <w:rFonts w:eastAsia="MS Mincho"/>
                <w:bCs/>
                <w:snapToGrid w:val="0"/>
                <w:kern w:val="22"/>
                <w:sz w:val="18"/>
                <w:szCs w:val="18"/>
              </w:rPr>
              <w:t xml:space="preserve"> para.17e (request to </w:t>
            </w:r>
            <w:r w:rsidRPr="00665762">
              <w:rPr>
                <w:rFonts w:eastAsia="MS Mincho"/>
                <w:bCs/>
                <w:snapToGrid w:val="0"/>
                <w:kern w:val="22"/>
                <w:sz w:val="18"/>
                <w:szCs w:val="18"/>
              </w:rPr>
              <w:t>Executive Secretary)</w:t>
            </w:r>
          </w:p>
          <w:p w14:paraId="77C5AAA2" w14:textId="77777777" w:rsidR="00443F8A" w:rsidRPr="00665762" w:rsidRDefault="00443F8A" w:rsidP="00665762">
            <w:pPr>
              <w:suppressLineNumbers/>
              <w:suppressAutoHyphens/>
              <w:jc w:val="left"/>
              <w:rPr>
                <w:rFonts w:eastAsia="MS Mincho"/>
                <w:bCs/>
                <w:snapToGrid w:val="0"/>
                <w:kern w:val="22"/>
                <w:sz w:val="18"/>
                <w:szCs w:val="18"/>
              </w:rPr>
            </w:pPr>
          </w:p>
          <w:p w14:paraId="752FF412" w14:textId="77777777" w:rsidR="00443F8A" w:rsidRPr="00665762" w:rsidRDefault="00443F8A" w:rsidP="00665762">
            <w:pPr>
              <w:suppressLineNumbers/>
              <w:suppressAutoHyphens/>
              <w:jc w:val="left"/>
              <w:rPr>
                <w:kern w:val="22"/>
                <w:sz w:val="18"/>
                <w:szCs w:val="18"/>
              </w:rPr>
            </w:pPr>
            <w:r w:rsidRPr="00665762">
              <w:rPr>
                <w:rFonts w:eastAsia="MS Mincho"/>
                <w:bCs/>
                <w:snapToGrid w:val="0"/>
                <w:kern w:val="22"/>
                <w:sz w:val="18"/>
                <w:szCs w:val="18"/>
              </w:rPr>
              <w:t xml:space="preserve">(related) </w:t>
            </w:r>
            <w:hyperlink r:id="rId138" w:history="1">
              <w:r w:rsidRPr="00665762">
                <w:rPr>
                  <w:rStyle w:val="Hyperlink"/>
                  <w:rFonts w:eastAsia="MS Mincho"/>
                  <w:bCs/>
                  <w:snapToGrid w:val="0"/>
                  <w:kern w:val="22"/>
                  <w:szCs w:val="18"/>
                </w:rPr>
                <w:t>Decision XII/6</w:t>
              </w:r>
            </w:hyperlink>
            <w:r w:rsidRPr="00665762">
              <w:rPr>
                <w:kern w:val="22"/>
                <w:sz w:val="18"/>
                <w:szCs w:val="18"/>
              </w:rPr>
              <w:t xml:space="preserve"> paras.4 a,</w:t>
            </w:r>
            <w:r w:rsidR="00D5445F" w:rsidRPr="00665762">
              <w:rPr>
                <w:kern w:val="22"/>
                <w:sz w:val="18"/>
                <w:szCs w:val="18"/>
              </w:rPr>
              <w:t xml:space="preserve"> </w:t>
            </w:r>
            <w:r w:rsidRPr="00665762">
              <w:rPr>
                <w:kern w:val="22"/>
                <w:sz w:val="18"/>
                <w:szCs w:val="18"/>
              </w:rPr>
              <w:t xml:space="preserve">c and d </w:t>
            </w:r>
            <w:r w:rsidRPr="00665762">
              <w:rPr>
                <w:rFonts w:eastAsia="MS Mincho"/>
                <w:bCs/>
                <w:snapToGrid w:val="0"/>
                <w:kern w:val="22"/>
                <w:sz w:val="18"/>
                <w:szCs w:val="18"/>
              </w:rPr>
              <w:t>(invitation to BLG)</w:t>
            </w:r>
          </w:p>
          <w:p w14:paraId="4BB3540B" w14:textId="77777777" w:rsidR="00443F8A" w:rsidRPr="00665762" w:rsidRDefault="00443F8A" w:rsidP="00665762">
            <w:pPr>
              <w:suppressLineNumbers/>
              <w:suppressAutoHyphens/>
              <w:jc w:val="left"/>
              <w:rPr>
                <w:rFonts w:eastAsia="MS Mincho"/>
                <w:bCs/>
                <w:snapToGrid w:val="0"/>
                <w:kern w:val="22"/>
                <w:sz w:val="18"/>
                <w:szCs w:val="18"/>
              </w:rPr>
            </w:pPr>
          </w:p>
        </w:tc>
        <w:tc>
          <w:tcPr>
            <w:tcW w:w="2833" w:type="dxa"/>
          </w:tcPr>
          <w:p w14:paraId="39AC0D6D"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No specific mandate </w:t>
            </w:r>
            <w:r w:rsidR="00DA4234" w:rsidRPr="00665762">
              <w:rPr>
                <w:rFonts w:eastAsia="MS Mincho"/>
                <w:bCs/>
                <w:snapToGrid w:val="0"/>
                <w:kern w:val="22"/>
                <w:sz w:val="18"/>
                <w:szCs w:val="18"/>
              </w:rPr>
              <w:t>identified</w:t>
            </w:r>
            <w:r w:rsidRPr="00665762">
              <w:rPr>
                <w:rFonts w:eastAsia="MS Mincho"/>
                <w:bCs/>
                <w:snapToGrid w:val="0"/>
                <w:kern w:val="22"/>
                <w:sz w:val="18"/>
                <w:szCs w:val="18"/>
              </w:rPr>
              <w:t>.</w:t>
            </w:r>
          </w:p>
        </w:tc>
        <w:tc>
          <w:tcPr>
            <w:tcW w:w="1481" w:type="dxa"/>
          </w:tcPr>
          <w:p w14:paraId="188BE9DD"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2641B2BC" w14:textId="77777777" w:rsidTr="00665762">
        <w:trPr>
          <w:jc w:val="center"/>
        </w:trPr>
        <w:tc>
          <w:tcPr>
            <w:tcW w:w="1218" w:type="dxa"/>
            <w:vMerge/>
          </w:tcPr>
          <w:p w14:paraId="311298BC"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317A39A4"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39021E26" w14:textId="77777777" w:rsidR="00443F8A" w:rsidRPr="00665762" w:rsidRDefault="00443F8A" w:rsidP="00665762">
            <w:pPr>
              <w:suppressLineNumbers/>
              <w:suppressAutoHyphens/>
              <w:jc w:val="left"/>
              <w:rPr>
                <w:rFonts w:eastAsia="MS Mincho"/>
                <w:bCs/>
                <w:snapToGrid w:val="0"/>
                <w:kern w:val="22"/>
                <w:sz w:val="18"/>
                <w:szCs w:val="18"/>
              </w:rPr>
            </w:pPr>
            <w:bookmarkStart w:id="2" w:name="_Hlk526345127"/>
            <w:r w:rsidRPr="00665762">
              <w:rPr>
                <w:rFonts w:eastAsia="MS Mincho"/>
                <w:bCs/>
                <w:snapToGrid w:val="0"/>
                <w:kern w:val="22"/>
                <w:sz w:val="18"/>
                <w:szCs w:val="18"/>
              </w:rPr>
              <w:t>(d) Guidance document on possible opportunities for a coordinated approach to funding from the GEF and other multilateral systems including the Green Climate Fund where appropriate and/or possible</w:t>
            </w:r>
            <w:bookmarkEnd w:id="2"/>
          </w:p>
        </w:tc>
        <w:tc>
          <w:tcPr>
            <w:tcW w:w="1016" w:type="dxa"/>
          </w:tcPr>
          <w:p w14:paraId="214B5BEB"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2018-2020</w:t>
            </w:r>
          </w:p>
        </w:tc>
        <w:tc>
          <w:tcPr>
            <w:tcW w:w="1440" w:type="dxa"/>
          </w:tcPr>
          <w:p w14:paraId="6311FE1E"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CBD Secretariat in collaboration with GEF secretariat and consultation with the Secretariats of other biodiversity-related conventions</w:t>
            </w:r>
          </w:p>
        </w:tc>
        <w:tc>
          <w:tcPr>
            <w:tcW w:w="2700" w:type="dxa"/>
          </w:tcPr>
          <w:p w14:paraId="444EA422" w14:textId="77777777" w:rsidR="00443F8A" w:rsidRPr="00665762" w:rsidRDefault="006D528C" w:rsidP="00665762">
            <w:pPr>
              <w:suppressLineNumbers/>
              <w:suppressAutoHyphens/>
              <w:spacing w:after="120"/>
              <w:jc w:val="left"/>
              <w:rPr>
                <w:rStyle w:val="Hyperlink"/>
                <w:kern w:val="22"/>
                <w:szCs w:val="18"/>
              </w:rPr>
            </w:pPr>
            <w:hyperlink r:id="rId139" w:history="1">
              <w:r w:rsidR="00443F8A" w:rsidRPr="00665762">
                <w:rPr>
                  <w:rStyle w:val="Hyperlink"/>
                  <w:kern w:val="22"/>
                  <w:szCs w:val="18"/>
                </w:rPr>
                <w:t>Decision XIII/24</w:t>
              </w:r>
            </w:hyperlink>
          </w:p>
          <w:p w14:paraId="17FB8106" w14:textId="77777777" w:rsidR="00443F8A" w:rsidRPr="00665762" w:rsidRDefault="00443F8A" w:rsidP="00665762">
            <w:pPr>
              <w:suppressLineNumbers/>
              <w:suppressAutoHyphens/>
              <w:spacing w:after="120"/>
              <w:jc w:val="left"/>
              <w:rPr>
                <w:rFonts w:eastAsia="MS Mincho"/>
                <w:bCs/>
                <w:snapToGrid w:val="0"/>
                <w:kern w:val="22"/>
                <w:sz w:val="18"/>
                <w:szCs w:val="18"/>
              </w:rPr>
            </w:pPr>
            <w:r w:rsidRPr="00665762">
              <w:rPr>
                <w:rFonts w:eastAsia="MS Mincho"/>
                <w:bCs/>
                <w:snapToGrid w:val="0"/>
                <w:kern w:val="22"/>
                <w:sz w:val="18"/>
                <w:szCs w:val="18"/>
              </w:rPr>
              <w:t>The following decisions are related but do not refer to a guidance document:</w:t>
            </w:r>
          </w:p>
          <w:p w14:paraId="26918066" w14:textId="77777777" w:rsidR="00443F8A" w:rsidRPr="00665762" w:rsidRDefault="006D528C" w:rsidP="00665762">
            <w:pPr>
              <w:suppressLineNumbers/>
              <w:suppressAutoHyphens/>
              <w:spacing w:after="120"/>
              <w:jc w:val="left"/>
              <w:rPr>
                <w:rFonts w:eastAsia="MS Mincho"/>
                <w:bCs/>
                <w:snapToGrid w:val="0"/>
                <w:kern w:val="22"/>
                <w:sz w:val="18"/>
                <w:szCs w:val="18"/>
              </w:rPr>
            </w:pPr>
            <w:hyperlink r:id="rId140" w:history="1">
              <w:r w:rsidR="00443F8A" w:rsidRPr="00665762">
                <w:rPr>
                  <w:rStyle w:val="Hyperlink"/>
                  <w:rFonts w:eastAsia="MS Mincho"/>
                  <w:bCs/>
                  <w:snapToGrid w:val="0"/>
                  <w:kern w:val="22"/>
                  <w:szCs w:val="18"/>
                </w:rPr>
                <w:t>Decision XIII/23</w:t>
              </w:r>
            </w:hyperlink>
            <w:r w:rsidR="00A33679" w:rsidRPr="00665762">
              <w:rPr>
                <w:rFonts w:eastAsia="MS Mincho"/>
                <w:bCs/>
                <w:snapToGrid w:val="0"/>
                <w:kern w:val="22"/>
                <w:sz w:val="18"/>
                <w:szCs w:val="18"/>
              </w:rPr>
              <w:t xml:space="preserve">, para. 3 (request to </w:t>
            </w:r>
            <w:r w:rsidR="00443F8A" w:rsidRPr="00665762">
              <w:rPr>
                <w:rFonts w:eastAsia="MS Mincho"/>
                <w:bCs/>
                <w:snapToGrid w:val="0"/>
                <w:kern w:val="22"/>
                <w:sz w:val="18"/>
                <w:szCs w:val="18"/>
              </w:rPr>
              <w:t xml:space="preserve">Executive Secretary) and activity #77 of the short-term action plan </w:t>
            </w:r>
          </w:p>
          <w:p w14:paraId="36F78BE4" w14:textId="77777777" w:rsidR="00443F8A" w:rsidRPr="00665762" w:rsidRDefault="006D528C" w:rsidP="00665762">
            <w:pPr>
              <w:suppressLineNumbers/>
              <w:suppressAutoHyphens/>
              <w:spacing w:after="120"/>
              <w:jc w:val="left"/>
              <w:rPr>
                <w:rFonts w:eastAsia="MS Mincho"/>
                <w:bCs/>
                <w:snapToGrid w:val="0"/>
                <w:kern w:val="22"/>
                <w:sz w:val="18"/>
                <w:szCs w:val="18"/>
              </w:rPr>
            </w:pPr>
            <w:hyperlink r:id="rId141" w:history="1">
              <w:r w:rsidR="00443F8A" w:rsidRPr="00665762">
                <w:rPr>
                  <w:rStyle w:val="Hyperlink"/>
                  <w:rFonts w:eastAsia="MS Mincho"/>
                  <w:bCs/>
                  <w:snapToGrid w:val="0"/>
                  <w:kern w:val="22"/>
                  <w:szCs w:val="18"/>
                </w:rPr>
                <w:t>Decision XII/3</w:t>
              </w:r>
            </w:hyperlink>
            <w:r w:rsidR="00A33679" w:rsidRPr="00665762">
              <w:rPr>
                <w:rFonts w:eastAsia="MS Mincho"/>
                <w:bCs/>
                <w:snapToGrid w:val="0"/>
                <w:kern w:val="22"/>
                <w:sz w:val="18"/>
                <w:szCs w:val="18"/>
              </w:rPr>
              <w:t xml:space="preserve"> para.32a (request to </w:t>
            </w:r>
            <w:r w:rsidR="00443F8A" w:rsidRPr="00665762">
              <w:rPr>
                <w:rFonts w:eastAsia="MS Mincho"/>
                <w:bCs/>
                <w:snapToGrid w:val="0"/>
                <w:kern w:val="22"/>
                <w:sz w:val="18"/>
                <w:szCs w:val="18"/>
              </w:rPr>
              <w:t>Executive Secretary)</w:t>
            </w:r>
          </w:p>
          <w:p w14:paraId="51BE8491" w14:textId="77777777" w:rsidR="00443F8A" w:rsidRPr="00665762" w:rsidRDefault="006D528C" w:rsidP="00665762">
            <w:pPr>
              <w:suppressLineNumbers/>
              <w:suppressAutoHyphens/>
              <w:spacing w:after="120"/>
              <w:jc w:val="left"/>
              <w:rPr>
                <w:rFonts w:eastAsia="MS Mincho"/>
                <w:bCs/>
                <w:snapToGrid w:val="0"/>
                <w:kern w:val="22"/>
                <w:sz w:val="18"/>
                <w:szCs w:val="18"/>
              </w:rPr>
            </w:pPr>
            <w:hyperlink r:id="rId142" w:history="1">
              <w:r w:rsidR="00443F8A" w:rsidRPr="00665762">
                <w:rPr>
                  <w:rStyle w:val="Hyperlink"/>
                  <w:rFonts w:eastAsia="MS Mincho"/>
                  <w:bCs/>
                  <w:snapToGrid w:val="0"/>
                  <w:kern w:val="22"/>
                  <w:szCs w:val="18"/>
                </w:rPr>
                <w:t>Decision XII/30</w:t>
              </w:r>
            </w:hyperlink>
            <w:r w:rsidR="00A33679" w:rsidRPr="00665762">
              <w:rPr>
                <w:rFonts w:eastAsia="MS Mincho"/>
                <w:bCs/>
                <w:snapToGrid w:val="0"/>
                <w:kern w:val="22"/>
                <w:sz w:val="18"/>
                <w:szCs w:val="18"/>
              </w:rPr>
              <w:t xml:space="preserve"> para.4 (request to </w:t>
            </w:r>
            <w:r w:rsidR="00443F8A" w:rsidRPr="00665762">
              <w:rPr>
                <w:rFonts w:eastAsia="MS Mincho"/>
                <w:bCs/>
                <w:snapToGrid w:val="0"/>
                <w:kern w:val="22"/>
                <w:sz w:val="18"/>
                <w:szCs w:val="18"/>
              </w:rPr>
              <w:t>Executive Secretary)</w:t>
            </w:r>
          </w:p>
          <w:p w14:paraId="14F0873E" w14:textId="77777777" w:rsidR="00443F8A" w:rsidRPr="00665762" w:rsidRDefault="006D528C" w:rsidP="00665762">
            <w:pPr>
              <w:suppressLineNumbers/>
              <w:suppressAutoHyphens/>
              <w:jc w:val="left"/>
              <w:rPr>
                <w:rFonts w:eastAsia="MS Mincho"/>
                <w:bCs/>
                <w:snapToGrid w:val="0"/>
                <w:kern w:val="22"/>
                <w:sz w:val="18"/>
                <w:szCs w:val="18"/>
              </w:rPr>
            </w:pPr>
            <w:hyperlink r:id="rId143" w:history="1">
              <w:r w:rsidR="00443F8A" w:rsidRPr="00665762">
                <w:rPr>
                  <w:rStyle w:val="Hyperlink"/>
                  <w:rFonts w:eastAsia="MS Mincho"/>
                  <w:bCs/>
                  <w:snapToGrid w:val="0"/>
                  <w:kern w:val="22"/>
                  <w:szCs w:val="18"/>
                </w:rPr>
                <w:t>Decision XI/6</w:t>
              </w:r>
            </w:hyperlink>
            <w:r w:rsidR="00443F8A" w:rsidRPr="00665762">
              <w:rPr>
                <w:rFonts w:eastAsia="MS Mincho"/>
                <w:bCs/>
                <w:snapToGrid w:val="0"/>
                <w:kern w:val="22"/>
                <w:sz w:val="18"/>
                <w:szCs w:val="18"/>
              </w:rPr>
              <w:t xml:space="preserve"> para.16 (request to the GEF)</w:t>
            </w:r>
          </w:p>
        </w:tc>
        <w:tc>
          <w:tcPr>
            <w:tcW w:w="2833" w:type="dxa"/>
          </w:tcPr>
          <w:p w14:paraId="6A8123D2"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No specific mandate is </w:t>
            </w:r>
            <w:r w:rsidR="00342D03" w:rsidRPr="00665762">
              <w:rPr>
                <w:rFonts w:eastAsia="MS Mincho"/>
                <w:bCs/>
                <w:snapToGrid w:val="0"/>
                <w:kern w:val="22"/>
                <w:sz w:val="18"/>
                <w:szCs w:val="18"/>
              </w:rPr>
              <w:t>provided for</w:t>
            </w:r>
            <w:r w:rsidRPr="00665762">
              <w:rPr>
                <w:rFonts w:eastAsia="MS Mincho"/>
                <w:bCs/>
                <w:snapToGrid w:val="0"/>
                <w:kern w:val="22"/>
                <w:sz w:val="18"/>
                <w:szCs w:val="18"/>
              </w:rPr>
              <w:t xml:space="preserve"> this key action.</w:t>
            </w:r>
          </w:p>
        </w:tc>
        <w:tc>
          <w:tcPr>
            <w:tcW w:w="1481" w:type="dxa"/>
          </w:tcPr>
          <w:p w14:paraId="7748285F"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31253CBD" w14:textId="77777777" w:rsidTr="00665762">
        <w:trPr>
          <w:jc w:val="center"/>
        </w:trPr>
        <w:tc>
          <w:tcPr>
            <w:tcW w:w="1218" w:type="dxa"/>
            <w:vMerge/>
          </w:tcPr>
          <w:p w14:paraId="41729144"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633BB5AB"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04B54468"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(e) Success stories of synergies in the implementation of the biodiversity-related conventions are compiled and made available, including through the Clearing-house Mechanism and the NBSAP Forum</w:t>
            </w:r>
          </w:p>
        </w:tc>
        <w:tc>
          <w:tcPr>
            <w:tcW w:w="1016" w:type="dxa"/>
          </w:tcPr>
          <w:p w14:paraId="390DF0BF"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2018-2020</w:t>
            </w:r>
          </w:p>
        </w:tc>
        <w:tc>
          <w:tcPr>
            <w:tcW w:w="1440" w:type="dxa"/>
          </w:tcPr>
          <w:p w14:paraId="66D9943E"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CBD Secretariat, BLG,</w:t>
            </w:r>
            <w:r w:rsidRPr="00665762">
              <w:rPr>
                <w:rFonts w:eastAsia="MS Mincho"/>
                <w:bCs/>
                <w:snapToGrid w:val="0"/>
                <w:kern w:val="22"/>
                <w:sz w:val="18"/>
                <w:szCs w:val="18"/>
                <w:vertAlign w:val="superscript"/>
              </w:rPr>
              <w:t>**</w:t>
            </w:r>
            <w:r w:rsidRPr="00665762">
              <w:rPr>
                <w:rFonts w:eastAsia="MS Mincho"/>
                <w:bCs/>
                <w:snapToGrid w:val="0"/>
                <w:kern w:val="22"/>
                <w:sz w:val="18"/>
                <w:szCs w:val="18"/>
              </w:rPr>
              <w:t xml:space="preserve"> convention secretariats* and GEF</w:t>
            </w:r>
          </w:p>
        </w:tc>
        <w:tc>
          <w:tcPr>
            <w:tcW w:w="2700" w:type="dxa"/>
          </w:tcPr>
          <w:p w14:paraId="44190BF4" w14:textId="77777777" w:rsidR="00443F8A" w:rsidRPr="00665762" w:rsidRDefault="006D528C" w:rsidP="00665762">
            <w:pPr>
              <w:suppressLineNumbers/>
              <w:suppressAutoHyphens/>
              <w:spacing w:after="120"/>
              <w:jc w:val="left"/>
              <w:rPr>
                <w:rStyle w:val="Hyperlink"/>
                <w:kern w:val="22"/>
                <w:szCs w:val="18"/>
              </w:rPr>
            </w:pPr>
            <w:hyperlink r:id="rId144" w:history="1">
              <w:r w:rsidR="00443F8A" w:rsidRPr="00665762">
                <w:rPr>
                  <w:rStyle w:val="Hyperlink"/>
                  <w:kern w:val="22"/>
                  <w:szCs w:val="18"/>
                </w:rPr>
                <w:t>Decision XIII/24</w:t>
              </w:r>
            </w:hyperlink>
          </w:p>
          <w:p w14:paraId="0FEC6C08" w14:textId="77777777" w:rsidR="00443F8A" w:rsidRPr="00665762" w:rsidRDefault="00443F8A" w:rsidP="00665762">
            <w:pPr>
              <w:suppressLineNumbers/>
              <w:suppressAutoHyphens/>
              <w:spacing w:after="120"/>
              <w:jc w:val="left"/>
              <w:rPr>
                <w:rFonts w:eastAsia="MS Mincho"/>
                <w:bCs/>
                <w:snapToGrid w:val="0"/>
                <w:kern w:val="22"/>
                <w:sz w:val="18"/>
                <w:szCs w:val="18"/>
              </w:rPr>
            </w:pPr>
            <w:r w:rsidRPr="00665762">
              <w:rPr>
                <w:rFonts w:eastAsia="MS Mincho"/>
                <w:bCs/>
                <w:snapToGrid w:val="0"/>
                <w:kern w:val="22"/>
                <w:sz w:val="18"/>
                <w:szCs w:val="18"/>
              </w:rPr>
              <w:t xml:space="preserve">(related) </w:t>
            </w:r>
            <w:hyperlink r:id="rId145" w:history="1">
              <w:r w:rsidRPr="00665762">
                <w:rPr>
                  <w:rStyle w:val="Hyperlink"/>
                  <w:rFonts w:eastAsia="MS Mincho"/>
                  <w:bCs/>
                  <w:snapToGrid w:val="0"/>
                  <w:kern w:val="22"/>
                  <w:szCs w:val="18"/>
                </w:rPr>
                <w:t>Decision XIII/3</w:t>
              </w:r>
            </w:hyperlink>
            <w:r w:rsidR="00A33679" w:rsidRPr="00665762">
              <w:rPr>
                <w:rFonts w:eastAsia="MS Mincho"/>
                <w:bCs/>
                <w:snapToGrid w:val="0"/>
                <w:kern w:val="22"/>
                <w:sz w:val="18"/>
                <w:szCs w:val="18"/>
              </w:rPr>
              <w:t xml:space="preserve"> para. 105b (request to </w:t>
            </w:r>
            <w:r w:rsidRPr="00665762">
              <w:rPr>
                <w:rFonts w:eastAsia="MS Mincho"/>
                <w:bCs/>
                <w:snapToGrid w:val="0"/>
                <w:kern w:val="22"/>
                <w:sz w:val="18"/>
                <w:szCs w:val="18"/>
              </w:rPr>
              <w:t>Executive Secretary)</w:t>
            </w:r>
          </w:p>
          <w:p w14:paraId="7BF920F4" w14:textId="77777777" w:rsidR="00443F8A" w:rsidRPr="00665762" w:rsidRDefault="00443F8A" w:rsidP="00665762">
            <w:pPr>
              <w:suppressLineNumbers/>
              <w:suppressAutoHyphens/>
              <w:spacing w:after="120"/>
              <w:jc w:val="left"/>
              <w:rPr>
                <w:kern w:val="22"/>
                <w:sz w:val="18"/>
                <w:szCs w:val="18"/>
              </w:rPr>
            </w:pPr>
            <w:r w:rsidRPr="00665762">
              <w:rPr>
                <w:rFonts w:eastAsia="MS Mincho"/>
                <w:bCs/>
                <w:snapToGrid w:val="0"/>
                <w:kern w:val="22"/>
                <w:sz w:val="18"/>
                <w:szCs w:val="18"/>
              </w:rPr>
              <w:t xml:space="preserve">(related) </w:t>
            </w:r>
            <w:hyperlink r:id="rId146" w:history="1">
              <w:r w:rsidRPr="00665762">
                <w:rPr>
                  <w:rStyle w:val="Hyperlink"/>
                  <w:rFonts w:eastAsia="MS Mincho"/>
                  <w:bCs/>
                  <w:snapToGrid w:val="0"/>
                  <w:kern w:val="22"/>
                  <w:szCs w:val="18"/>
                </w:rPr>
                <w:t>Decision XII/6</w:t>
              </w:r>
            </w:hyperlink>
            <w:r w:rsidRPr="00665762">
              <w:rPr>
                <w:kern w:val="22"/>
                <w:sz w:val="18"/>
                <w:szCs w:val="18"/>
              </w:rPr>
              <w:t xml:space="preserve"> para.4b </w:t>
            </w:r>
            <w:r w:rsidRPr="00665762">
              <w:rPr>
                <w:rFonts w:eastAsia="MS Mincho"/>
                <w:bCs/>
                <w:snapToGrid w:val="0"/>
                <w:kern w:val="22"/>
                <w:sz w:val="18"/>
                <w:szCs w:val="18"/>
              </w:rPr>
              <w:t>(invitation to BLG)</w:t>
            </w:r>
          </w:p>
          <w:p w14:paraId="1F723DBC" w14:textId="77777777" w:rsidR="00443F8A" w:rsidRPr="00665762" w:rsidRDefault="006D528C" w:rsidP="00665762">
            <w:pPr>
              <w:suppressLineNumbers/>
              <w:suppressAutoHyphens/>
              <w:jc w:val="left"/>
              <w:rPr>
                <w:rFonts w:eastAsia="MS Mincho"/>
                <w:bCs/>
                <w:snapToGrid w:val="0"/>
                <w:kern w:val="22"/>
                <w:sz w:val="18"/>
                <w:szCs w:val="18"/>
              </w:rPr>
            </w:pPr>
            <w:hyperlink r:id="rId147" w:history="1">
              <w:r w:rsidR="00443F8A" w:rsidRPr="00665762">
                <w:rPr>
                  <w:rStyle w:val="Hyperlink"/>
                  <w:rFonts w:eastAsia="MS Mincho"/>
                  <w:bCs/>
                  <w:snapToGrid w:val="0"/>
                  <w:kern w:val="22"/>
                  <w:szCs w:val="18"/>
                </w:rPr>
                <w:t>Decision XI/6</w:t>
              </w:r>
            </w:hyperlink>
            <w:r w:rsidR="00443F8A" w:rsidRPr="00665762">
              <w:rPr>
                <w:rFonts w:eastAsia="MS Mincho"/>
                <w:bCs/>
                <w:snapToGrid w:val="0"/>
                <w:kern w:val="22"/>
                <w:sz w:val="18"/>
                <w:szCs w:val="18"/>
              </w:rPr>
              <w:t xml:space="preserve"> para. 17e </w:t>
            </w:r>
            <w:r w:rsidR="00A33679" w:rsidRPr="00665762">
              <w:rPr>
                <w:rFonts w:eastAsia="MS Mincho"/>
                <w:bCs/>
                <w:snapToGrid w:val="0"/>
                <w:kern w:val="22"/>
                <w:sz w:val="18"/>
                <w:szCs w:val="18"/>
              </w:rPr>
              <w:t xml:space="preserve">(request to </w:t>
            </w:r>
            <w:r w:rsidR="00443F8A" w:rsidRPr="00665762">
              <w:rPr>
                <w:rFonts w:eastAsia="MS Mincho"/>
                <w:bCs/>
                <w:snapToGrid w:val="0"/>
                <w:kern w:val="22"/>
                <w:sz w:val="18"/>
                <w:szCs w:val="18"/>
              </w:rPr>
              <w:t>Executive Secretary)</w:t>
            </w:r>
          </w:p>
        </w:tc>
        <w:tc>
          <w:tcPr>
            <w:tcW w:w="2833" w:type="dxa"/>
          </w:tcPr>
          <w:p w14:paraId="7CB709F8"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No specific mandate is </w:t>
            </w:r>
            <w:r w:rsidR="00342D03" w:rsidRPr="00665762">
              <w:rPr>
                <w:rFonts w:eastAsia="MS Mincho"/>
                <w:bCs/>
                <w:snapToGrid w:val="0"/>
                <w:kern w:val="22"/>
                <w:sz w:val="18"/>
                <w:szCs w:val="18"/>
              </w:rPr>
              <w:t>provided for</w:t>
            </w:r>
            <w:r w:rsidRPr="00665762">
              <w:rPr>
                <w:rFonts w:eastAsia="MS Mincho"/>
                <w:bCs/>
                <w:snapToGrid w:val="0"/>
                <w:kern w:val="22"/>
                <w:sz w:val="18"/>
                <w:szCs w:val="18"/>
              </w:rPr>
              <w:t xml:space="preserve"> this key action.</w:t>
            </w:r>
          </w:p>
        </w:tc>
        <w:tc>
          <w:tcPr>
            <w:tcW w:w="1481" w:type="dxa"/>
          </w:tcPr>
          <w:p w14:paraId="15066389"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57006BC3" w14:textId="77777777" w:rsidTr="00665762">
        <w:trPr>
          <w:jc w:val="center"/>
        </w:trPr>
        <w:tc>
          <w:tcPr>
            <w:tcW w:w="1218" w:type="dxa"/>
            <w:vMerge/>
          </w:tcPr>
          <w:p w14:paraId="7C97DA73"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68A46C08"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06D14B4C"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(f) Provide information on synergies, such as the UNEP Sourcebook, the Aichi Biodiversity Targets, common issues for biodiversity-related conventions and sources of funding for biodiversity, on the websites of each of the biodiversity-related convention, for example through a dedicated “synergies” page</w:t>
            </w:r>
          </w:p>
        </w:tc>
        <w:tc>
          <w:tcPr>
            <w:tcW w:w="1016" w:type="dxa"/>
          </w:tcPr>
          <w:p w14:paraId="264254AA"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2017-2018</w:t>
            </w:r>
          </w:p>
        </w:tc>
        <w:tc>
          <w:tcPr>
            <w:tcW w:w="1440" w:type="dxa"/>
          </w:tcPr>
          <w:p w14:paraId="59B6BE1F"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Convention secretariats,* BLG</w:t>
            </w:r>
            <w:r w:rsidRPr="00665762">
              <w:rPr>
                <w:rFonts w:eastAsia="MS Mincho"/>
                <w:bCs/>
                <w:snapToGrid w:val="0"/>
                <w:kern w:val="22"/>
                <w:sz w:val="18"/>
                <w:szCs w:val="18"/>
                <w:vertAlign w:val="superscript"/>
              </w:rPr>
              <w:t>**</w:t>
            </w:r>
          </w:p>
        </w:tc>
        <w:tc>
          <w:tcPr>
            <w:tcW w:w="2700" w:type="dxa"/>
          </w:tcPr>
          <w:p w14:paraId="52A88639" w14:textId="77777777" w:rsidR="00443F8A" w:rsidRPr="00665762" w:rsidRDefault="006D528C" w:rsidP="00665762">
            <w:pPr>
              <w:suppressLineNumbers/>
              <w:suppressAutoHyphens/>
              <w:jc w:val="left"/>
              <w:rPr>
                <w:rStyle w:val="Hyperlink"/>
                <w:kern w:val="22"/>
                <w:szCs w:val="18"/>
              </w:rPr>
            </w:pPr>
            <w:hyperlink r:id="rId148" w:history="1">
              <w:r w:rsidR="00443F8A" w:rsidRPr="00665762">
                <w:rPr>
                  <w:rStyle w:val="Hyperlink"/>
                  <w:kern w:val="22"/>
                  <w:szCs w:val="18"/>
                </w:rPr>
                <w:t>Decision XIII/24</w:t>
              </w:r>
            </w:hyperlink>
          </w:p>
          <w:p w14:paraId="2632262E" w14:textId="77777777" w:rsidR="00443F8A" w:rsidRPr="00665762" w:rsidRDefault="00443F8A" w:rsidP="00665762">
            <w:pPr>
              <w:suppressLineNumbers/>
              <w:suppressAutoHyphens/>
              <w:jc w:val="left"/>
              <w:rPr>
                <w:rFonts w:eastAsia="MS Mincho"/>
                <w:bCs/>
                <w:snapToGrid w:val="0"/>
                <w:kern w:val="22"/>
                <w:sz w:val="18"/>
                <w:szCs w:val="18"/>
              </w:rPr>
            </w:pPr>
          </w:p>
          <w:p w14:paraId="6CEF74A5"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(related) </w:t>
            </w:r>
            <w:hyperlink r:id="rId149" w:history="1">
              <w:r w:rsidRPr="00665762">
                <w:rPr>
                  <w:rStyle w:val="Hyperlink"/>
                  <w:rFonts w:eastAsia="MS Mincho"/>
                  <w:bCs/>
                  <w:snapToGrid w:val="0"/>
                  <w:kern w:val="22"/>
                  <w:szCs w:val="18"/>
                </w:rPr>
                <w:t>Decision XIII/23</w:t>
              </w:r>
            </w:hyperlink>
            <w:r w:rsidRPr="00665762">
              <w:rPr>
                <w:rFonts w:eastAsia="MS Mincho"/>
                <w:bCs/>
                <w:snapToGrid w:val="0"/>
                <w:kern w:val="22"/>
                <w:sz w:val="18"/>
                <w:szCs w:val="18"/>
              </w:rPr>
              <w:t>, p</w:t>
            </w:r>
            <w:r w:rsidR="00A33679" w:rsidRPr="00665762">
              <w:rPr>
                <w:rFonts w:eastAsia="MS Mincho"/>
                <w:bCs/>
                <w:snapToGrid w:val="0"/>
                <w:kern w:val="22"/>
                <w:sz w:val="18"/>
                <w:szCs w:val="18"/>
              </w:rPr>
              <w:t>aras.15a and 16 (requests to</w:t>
            </w:r>
            <w:r w:rsidRPr="00665762">
              <w:rPr>
                <w:rFonts w:eastAsia="MS Mincho"/>
                <w:bCs/>
                <w:snapToGrid w:val="0"/>
                <w:kern w:val="22"/>
                <w:sz w:val="18"/>
                <w:szCs w:val="18"/>
              </w:rPr>
              <w:t xml:space="preserve"> Executive Secretary)</w:t>
            </w:r>
          </w:p>
          <w:p w14:paraId="395AD826" w14:textId="77777777" w:rsidR="00443F8A" w:rsidRPr="00665762" w:rsidRDefault="00443F8A" w:rsidP="00665762">
            <w:pPr>
              <w:suppressLineNumbers/>
              <w:suppressAutoHyphens/>
              <w:jc w:val="left"/>
              <w:rPr>
                <w:rFonts w:eastAsia="MS Mincho"/>
                <w:bCs/>
                <w:snapToGrid w:val="0"/>
                <w:kern w:val="22"/>
                <w:sz w:val="18"/>
                <w:szCs w:val="18"/>
              </w:rPr>
            </w:pPr>
          </w:p>
          <w:p w14:paraId="6D230D88" w14:textId="77777777" w:rsidR="00443F8A" w:rsidRPr="00665762" w:rsidRDefault="006D528C" w:rsidP="00665762">
            <w:pPr>
              <w:suppressLineNumbers/>
              <w:suppressAutoHyphens/>
              <w:jc w:val="left"/>
              <w:rPr>
                <w:rFonts w:eastAsia="MS Mincho"/>
                <w:bCs/>
                <w:snapToGrid w:val="0"/>
                <w:kern w:val="22"/>
                <w:sz w:val="18"/>
                <w:szCs w:val="18"/>
              </w:rPr>
            </w:pPr>
            <w:hyperlink r:id="rId150" w:history="1">
              <w:r w:rsidR="00443F8A" w:rsidRPr="00665762">
                <w:rPr>
                  <w:rStyle w:val="Hyperlink"/>
                  <w:rFonts w:eastAsia="MS Mincho"/>
                  <w:bCs/>
                  <w:snapToGrid w:val="0"/>
                  <w:kern w:val="22"/>
                  <w:szCs w:val="18"/>
                </w:rPr>
                <w:t>Decision XI/6</w:t>
              </w:r>
            </w:hyperlink>
            <w:r w:rsidR="00A33679" w:rsidRPr="00665762">
              <w:rPr>
                <w:rFonts w:eastAsia="MS Mincho"/>
                <w:bCs/>
                <w:snapToGrid w:val="0"/>
                <w:kern w:val="22"/>
                <w:sz w:val="18"/>
                <w:szCs w:val="18"/>
              </w:rPr>
              <w:t xml:space="preserve"> para. 17e (request to </w:t>
            </w:r>
            <w:r w:rsidR="00443F8A" w:rsidRPr="00665762">
              <w:rPr>
                <w:rFonts w:eastAsia="MS Mincho"/>
                <w:bCs/>
                <w:snapToGrid w:val="0"/>
                <w:kern w:val="22"/>
                <w:sz w:val="18"/>
                <w:szCs w:val="18"/>
              </w:rPr>
              <w:t>Executive Secretary)</w:t>
            </w:r>
          </w:p>
          <w:p w14:paraId="74CB118A" w14:textId="77777777" w:rsidR="00443F8A" w:rsidRPr="00665762" w:rsidRDefault="00443F8A" w:rsidP="00665762">
            <w:pPr>
              <w:suppressLineNumbers/>
              <w:suppressAutoHyphens/>
              <w:jc w:val="left"/>
              <w:rPr>
                <w:rFonts w:eastAsia="MS Mincho"/>
                <w:bCs/>
                <w:snapToGrid w:val="0"/>
                <w:kern w:val="22"/>
                <w:sz w:val="18"/>
                <w:szCs w:val="18"/>
              </w:rPr>
            </w:pPr>
          </w:p>
        </w:tc>
        <w:tc>
          <w:tcPr>
            <w:tcW w:w="2833" w:type="dxa"/>
          </w:tcPr>
          <w:p w14:paraId="2D6CD425"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No specific mandate is </w:t>
            </w:r>
            <w:r w:rsidR="00342D03" w:rsidRPr="00665762">
              <w:rPr>
                <w:rFonts w:eastAsia="MS Mincho"/>
                <w:bCs/>
                <w:snapToGrid w:val="0"/>
                <w:kern w:val="22"/>
                <w:sz w:val="18"/>
                <w:szCs w:val="18"/>
              </w:rPr>
              <w:t>provided for</w:t>
            </w:r>
            <w:r w:rsidRPr="00665762">
              <w:rPr>
                <w:rFonts w:eastAsia="MS Mincho"/>
                <w:bCs/>
                <w:snapToGrid w:val="0"/>
                <w:kern w:val="22"/>
                <w:sz w:val="18"/>
                <w:szCs w:val="18"/>
              </w:rPr>
              <w:t xml:space="preserve"> this key action.</w:t>
            </w:r>
          </w:p>
        </w:tc>
        <w:tc>
          <w:tcPr>
            <w:tcW w:w="1481" w:type="dxa"/>
          </w:tcPr>
          <w:p w14:paraId="43135068" w14:textId="77777777" w:rsidR="00443F8A" w:rsidRPr="00665762" w:rsidRDefault="00443F8A" w:rsidP="00665762">
            <w:pPr>
              <w:suppressLineNumbers/>
              <w:suppressAutoHyphens/>
              <w:jc w:val="left"/>
              <w:rPr>
                <w:rFonts w:eastAsia="MS Mincho"/>
                <w:bCs/>
                <w:snapToGrid w:val="0"/>
                <w:spacing w:val="-12"/>
                <w:kern w:val="22"/>
                <w:sz w:val="18"/>
                <w:szCs w:val="18"/>
              </w:rPr>
            </w:pPr>
            <w:r w:rsidRPr="006D528C">
              <w:rPr>
                <w:rFonts w:eastAsia="MS Mincho"/>
                <w:bCs/>
                <w:snapToGrid w:val="0"/>
                <w:spacing w:val="-12"/>
                <w:kern w:val="22"/>
                <w:sz w:val="18"/>
                <w:szCs w:val="18"/>
                <w:lang w:val="fr-FR"/>
              </w:rPr>
              <w:t>UNEP/CBD/SBI/1/9/Add.1 (para. </w:t>
            </w:r>
            <w:r w:rsidRPr="00665762">
              <w:rPr>
                <w:rFonts w:eastAsia="MS Mincho"/>
                <w:bCs/>
                <w:snapToGrid w:val="0"/>
                <w:spacing w:val="-12"/>
                <w:kern w:val="22"/>
                <w:sz w:val="18"/>
                <w:szCs w:val="18"/>
              </w:rPr>
              <w:t>37(d))</w:t>
            </w:r>
          </w:p>
        </w:tc>
      </w:tr>
      <w:tr w:rsidR="00443F8A" w:rsidRPr="00665762" w14:paraId="3405AD3B" w14:textId="77777777" w:rsidTr="00665762">
        <w:trPr>
          <w:jc w:val="center"/>
        </w:trPr>
        <w:tc>
          <w:tcPr>
            <w:tcW w:w="1218" w:type="dxa"/>
            <w:vMerge/>
          </w:tcPr>
          <w:p w14:paraId="46330AB4"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val="restart"/>
          </w:tcPr>
          <w:p w14:paraId="2F2E86B0"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 Capacity-building</w:t>
            </w:r>
          </w:p>
        </w:tc>
        <w:tc>
          <w:tcPr>
            <w:tcW w:w="2044" w:type="dxa"/>
          </w:tcPr>
          <w:p w14:paraId="26F1EBF9"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(a) Identify common areas of national capacity-building needs, across the conventions</w:t>
            </w:r>
          </w:p>
        </w:tc>
        <w:tc>
          <w:tcPr>
            <w:tcW w:w="1016" w:type="dxa"/>
          </w:tcPr>
          <w:p w14:paraId="29F687B9"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2018</w:t>
            </w:r>
          </w:p>
        </w:tc>
        <w:tc>
          <w:tcPr>
            <w:tcW w:w="1440" w:type="dxa"/>
          </w:tcPr>
          <w:p w14:paraId="71C19CFF"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Convention secretariats,* other relevant organizations</w:t>
            </w:r>
          </w:p>
        </w:tc>
        <w:tc>
          <w:tcPr>
            <w:tcW w:w="2700" w:type="dxa"/>
          </w:tcPr>
          <w:p w14:paraId="2BB0C5D8" w14:textId="77777777" w:rsidR="00443F8A" w:rsidRPr="00665762" w:rsidRDefault="006D528C" w:rsidP="00665762">
            <w:pPr>
              <w:suppressLineNumbers/>
              <w:suppressAutoHyphens/>
              <w:spacing w:after="120"/>
              <w:jc w:val="left"/>
              <w:rPr>
                <w:rStyle w:val="Hyperlink"/>
                <w:kern w:val="22"/>
                <w:szCs w:val="18"/>
              </w:rPr>
            </w:pPr>
            <w:hyperlink r:id="rId151" w:history="1">
              <w:r w:rsidR="00443F8A" w:rsidRPr="00665762">
                <w:rPr>
                  <w:rStyle w:val="Hyperlink"/>
                  <w:kern w:val="22"/>
                  <w:szCs w:val="18"/>
                </w:rPr>
                <w:t>Decision XIII/24</w:t>
              </w:r>
            </w:hyperlink>
          </w:p>
          <w:p w14:paraId="37A2B5D4" w14:textId="77777777" w:rsidR="00443F8A" w:rsidRPr="00665762" w:rsidRDefault="006D528C" w:rsidP="00665762">
            <w:pPr>
              <w:suppressLineNumbers/>
              <w:suppressAutoHyphens/>
              <w:spacing w:after="120"/>
              <w:jc w:val="left"/>
              <w:rPr>
                <w:rFonts w:eastAsia="MS Mincho"/>
                <w:bCs/>
                <w:snapToGrid w:val="0"/>
                <w:kern w:val="22"/>
                <w:sz w:val="18"/>
                <w:szCs w:val="18"/>
              </w:rPr>
            </w:pPr>
            <w:hyperlink r:id="rId152" w:history="1">
              <w:r w:rsidR="00443F8A" w:rsidRPr="00665762">
                <w:rPr>
                  <w:rStyle w:val="Hyperlink"/>
                  <w:rFonts w:eastAsia="MS Mincho"/>
                  <w:bCs/>
                  <w:snapToGrid w:val="0"/>
                  <w:kern w:val="22"/>
                  <w:szCs w:val="18"/>
                </w:rPr>
                <w:t>Decision XIII/23</w:t>
              </w:r>
            </w:hyperlink>
            <w:r w:rsidR="00443F8A" w:rsidRPr="00665762">
              <w:rPr>
                <w:rFonts w:eastAsia="MS Mincho"/>
                <w:bCs/>
                <w:snapToGrid w:val="0"/>
                <w:kern w:val="22"/>
                <w:sz w:val="18"/>
                <w:szCs w:val="18"/>
              </w:rPr>
              <w:t>, pa</w:t>
            </w:r>
            <w:r w:rsidR="00A33679" w:rsidRPr="00665762">
              <w:rPr>
                <w:rFonts w:eastAsia="MS Mincho"/>
                <w:bCs/>
                <w:snapToGrid w:val="0"/>
                <w:kern w:val="22"/>
                <w:sz w:val="18"/>
                <w:szCs w:val="18"/>
              </w:rPr>
              <w:t xml:space="preserve">ras.15a and 16 (requests to </w:t>
            </w:r>
            <w:r w:rsidR="00443F8A" w:rsidRPr="00665762">
              <w:rPr>
                <w:rFonts w:eastAsia="MS Mincho"/>
                <w:bCs/>
                <w:snapToGrid w:val="0"/>
                <w:kern w:val="22"/>
                <w:sz w:val="18"/>
                <w:szCs w:val="18"/>
              </w:rPr>
              <w:t>Executive Secretary)</w:t>
            </w:r>
          </w:p>
          <w:p w14:paraId="78264EFE" w14:textId="77777777" w:rsidR="00443F8A" w:rsidRPr="00665762" w:rsidRDefault="006D528C" w:rsidP="00665762">
            <w:pPr>
              <w:suppressLineNumbers/>
              <w:suppressAutoHyphens/>
              <w:jc w:val="left"/>
              <w:rPr>
                <w:rFonts w:eastAsia="MS Mincho"/>
                <w:bCs/>
                <w:snapToGrid w:val="0"/>
                <w:kern w:val="22"/>
                <w:sz w:val="18"/>
                <w:szCs w:val="18"/>
              </w:rPr>
            </w:pPr>
            <w:hyperlink r:id="rId153" w:history="1">
              <w:r w:rsidR="00443F8A" w:rsidRPr="00665762">
                <w:rPr>
                  <w:rStyle w:val="Hyperlink"/>
                  <w:rFonts w:eastAsia="MS Mincho"/>
                  <w:bCs/>
                  <w:snapToGrid w:val="0"/>
                  <w:kern w:val="22"/>
                  <w:szCs w:val="18"/>
                </w:rPr>
                <w:t>Decision X/20</w:t>
              </w:r>
            </w:hyperlink>
            <w:r w:rsidR="00A33679" w:rsidRPr="00665762">
              <w:rPr>
                <w:rFonts w:eastAsia="MS Mincho"/>
                <w:bCs/>
                <w:snapToGrid w:val="0"/>
                <w:kern w:val="22"/>
                <w:sz w:val="18"/>
                <w:szCs w:val="18"/>
              </w:rPr>
              <w:t xml:space="preserve"> para.11b (request to </w:t>
            </w:r>
            <w:r w:rsidR="00443F8A" w:rsidRPr="00665762">
              <w:rPr>
                <w:rFonts w:eastAsia="MS Mincho"/>
                <w:bCs/>
                <w:snapToGrid w:val="0"/>
                <w:kern w:val="22"/>
                <w:sz w:val="18"/>
                <w:szCs w:val="18"/>
              </w:rPr>
              <w:t>Executive Secretary)</w:t>
            </w:r>
          </w:p>
        </w:tc>
        <w:tc>
          <w:tcPr>
            <w:tcW w:w="2833" w:type="dxa"/>
          </w:tcPr>
          <w:p w14:paraId="70B16353" w14:textId="77777777" w:rsidR="00443F8A" w:rsidRPr="00665762" w:rsidRDefault="006D528C" w:rsidP="00665762">
            <w:pPr>
              <w:suppressLineNumbers/>
              <w:suppressAutoHyphens/>
              <w:jc w:val="left"/>
              <w:rPr>
                <w:kern w:val="22"/>
                <w:sz w:val="18"/>
                <w:szCs w:val="18"/>
              </w:rPr>
            </w:pPr>
            <w:hyperlink r:id="rId154" w:history="1">
              <w:r w:rsidR="00443F8A" w:rsidRPr="00665762">
                <w:rPr>
                  <w:rStyle w:val="Hyperlink"/>
                  <w:kern w:val="22"/>
                  <w:szCs w:val="18"/>
                </w:rPr>
                <w:t>Ramsar resolution XII./3</w:t>
              </w:r>
            </w:hyperlink>
          </w:p>
          <w:p w14:paraId="603C6D7F" w14:textId="77777777" w:rsidR="00443F8A" w:rsidRPr="00665762" w:rsidRDefault="00443F8A" w:rsidP="00665762">
            <w:pPr>
              <w:suppressLineNumbers/>
              <w:suppressAutoHyphens/>
              <w:jc w:val="left"/>
              <w:rPr>
                <w:rFonts w:eastAsia="MS Mincho"/>
                <w:bCs/>
                <w:snapToGrid w:val="0"/>
                <w:kern w:val="22"/>
                <w:sz w:val="18"/>
                <w:szCs w:val="18"/>
              </w:rPr>
            </w:pPr>
            <w:r w:rsidRPr="00665762">
              <w:rPr>
                <w:bCs/>
                <w:kern w:val="22"/>
                <w:sz w:val="18"/>
                <w:szCs w:val="18"/>
              </w:rPr>
              <w:t>Para 47 on promotion of awareness, and capacity-building with the CBD.</w:t>
            </w:r>
          </w:p>
        </w:tc>
        <w:tc>
          <w:tcPr>
            <w:tcW w:w="1481" w:type="dxa"/>
          </w:tcPr>
          <w:p w14:paraId="09419534"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6D4D3634" w14:textId="77777777" w:rsidTr="00665762">
        <w:trPr>
          <w:jc w:val="center"/>
        </w:trPr>
        <w:tc>
          <w:tcPr>
            <w:tcW w:w="1218" w:type="dxa"/>
            <w:vMerge/>
          </w:tcPr>
          <w:p w14:paraId="58D372E5"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42EB9974"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636ABDF2"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(b) Share information on ongoing, planned and upcoming capacity-building programmes, projects and initiatives relevant to the biodiversity-related conventions in order to facilitate a coordinated approach, avoid duplication, ensure coherence of their delivery, maximize their utilization and enable cooperation in implementation where relevant</w:t>
            </w:r>
          </w:p>
        </w:tc>
        <w:tc>
          <w:tcPr>
            <w:tcW w:w="1016" w:type="dxa"/>
          </w:tcPr>
          <w:p w14:paraId="1105DFB5"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2017-2020</w:t>
            </w:r>
          </w:p>
        </w:tc>
        <w:tc>
          <w:tcPr>
            <w:tcW w:w="1440" w:type="dxa"/>
          </w:tcPr>
          <w:p w14:paraId="2963E0B9"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Convention secretariats* other relevant organizations</w:t>
            </w:r>
          </w:p>
        </w:tc>
        <w:tc>
          <w:tcPr>
            <w:tcW w:w="2700" w:type="dxa"/>
          </w:tcPr>
          <w:p w14:paraId="77B0D4FF" w14:textId="77777777" w:rsidR="00443F8A" w:rsidRPr="00665762" w:rsidRDefault="006D528C" w:rsidP="00665762">
            <w:pPr>
              <w:suppressLineNumbers/>
              <w:suppressAutoHyphens/>
              <w:jc w:val="left"/>
              <w:rPr>
                <w:rStyle w:val="Hyperlink"/>
                <w:kern w:val="22"/>
                <w:szCs w:val="18"/>
              </w:rPr>
            </w:pPr>
            <w:hyperlink r:id="rId155" w:history="1">
              <w:r w:rsidR="00443F8A" w:rsidRPr="00665762">
                <w:rPr>
                  <w:rStyle w:val="Hyperlink"/>
                  <w:kern w:val="22"/>
                  <w:szCs w:val="18"/>
                </w:rPr>
                <w:t>Decision XIII/24</w:t>
              </w:r>
            </w:hyperlink>
          </w:p>
          <w:p w14:paraId="55E838E4" w14:textId="77777777" w:rsidR="00443F8A" w:rsidRPr="00665762" w:rsidRDefault="00443F8A" w:rsidP="00665762">
            <w:pPr>
              <w:suppressLineNumbers/>
              <w:suppressAutoHyphens/>
              <w:jc w:val="left"/>
              <w:rPr>
                <w:rFonts w:eastAsia="MS Mincho"/>
                <w:bCs/>
                <w:snapToGrid w:val="0"/>
                <w:kern w:val="22"/>
                <w:sz w:val="18"/>
                <w:szCs w:val="18"/>
              </w:rPr>
            </w:pPr>
          </w:p>
          <w:p w14:paraId="48DB5F37" w14:textId="77777777" w:rsidR="00443F8A" w:rsidRPr="00665762" w:rsidRDefault="006D528C" w:rsidP="00665762">
            <w:pPr>
              <w:suppressLineNumbers/>
              <w:suppressAutoHyphens/>
              <w:jc w:val="left"/>
              <w:rPr>
                <w:rFonts w:eastAsia="MS Mincho"/>
                <w:bCs/>
                <w:snapToGrid w:val="0"/>
                <w:kern w:val="22"/>
                <w:sz w:val="18"/>
                <w:szCs w:val="18"/>
              </w:rPr>
            </w:pPr>
            <w:hyperlink r:id="rId156" w:history="1">
              <w:r w:rsidR="00443F8A" w:rsidRPr="00665762">
                <w:rPr>
                  <w:rStyle w:val="Hyperlink"/>
                  <w:rFonts w:eastAsia="MS Mincho"/>
                  <w:bCs/>
                  <w:snapToGrid w:val="0"/>
                  <w:kern w:val="22"/>
                  <w:szCs w:val="18"/>
                </w:rPr>
                <w:t>Decision XIII/23</w:t>
              </w:r>
            </w:hyperlink>
            <w:r w:rsidR="00443F8A" w:rsidRPr="00665762">
              <w:rPr>
                <w:rFonts w:eastAsia="MS Mincho"/>
                <w:bCs/>
                <w:snapToGrid w:val="0"/>
                <w:kern w:val="22"/>
                <w:sz w:val="18"/>
                <w:szCs w:val="18"/>
              </w:rPr>
              <w:t>, paras.15a and 16 (requests to the Executive Secretary)</w:t>
            </w:r>
          </w:p>
          <w:p w14:paraId="22E09966" w14:textId="77777777" w:rsidR="00443F8A" w:rsidRPr="00665762" w:rsidRDefault="00443F8A" w:rsidP="00665762">
            <w:pPr>
              <w:suppressLineNumbers/>
              <w:suppressAutoHyphens/>
              <w:jc w:val="left"/>
              <w:rPr>
                <w:rFonts w:eastAsia="MS Mincho"/>
                <w:bCs/>
                <w:snapToGrid w:val="0"/>
                <w:kern w:val="22"/>
                <w:sz w:val="18"/>
                <w:szCs w:val="18"/>
              </w:rPr>
            </w:pPr>
          </w:p>
          <w:p w14:paraId="1D699E6C" w14:textId="77777777" w:rsidR="00443F8A" w:rsidRPr="00665762" w:rsidRDefault="006D528C" w:rsidP="00665762">
            <w:pPr>
              <w:suppressLineNumbers/>
              <w:suppressAutoHyphens/>
              <w:jc w:val="left"/>
              <w:rPr>
                <w:rFonts w:eastAsia="MS Mincho"/>
                <w:bCs/>
                <w:snapToGrid w:val="0"/>
                <w:kern w:val="22"/>
                <w:sz w:val="18"/>
                <w:szCs w:val="18"/>
              </w:rPr>
            </w:pPr>
            <w:hyperlink r:id="rId157" w:history="1">
              <w:r w:rsidR="00443F8A" w:rsidRPr="00665762">
                <w:rPr>
                  <w:rStyle w:val="Hyperlink"/>
                  <w:rFonts w:eastAsia="MS Mincho"/>
                  <w:bCs/>
                  <w:snapToGrid w:val="0"/>
                  <w:kern w:val="22"/>
                  <w:szCs w:val="18"/>
                </w:rPr>
                <w:t>Decision X/20</w:t>
              </w:r>
            </w:hyperlink>
            <w:r w:rsidR="00A33679" w:rsidRPr="00665762">
              <w:rPr>
                <w:rFonts w:eastAsia="MS Mincho"/>
                <w:bCs/>
                <w:snapToGrid w:val="0"/>
                <w:kern w:val="22"/>
                <w:sz w:val="18"/>
                <w:szCs w:val="18"/>
              </w:rPr>
              <w:t xml:space="preserve"> para.11b (request to </w:t>
            </w:r>
            <w:r w:rsidR="00443F8A" w:rsidRPr="00665762">
              <w:rPr>
                <w:rFonts w:eastAsia="MS Mincho"/>
                <w:bCs/>
                <w:snapToGrid w:val="0"/>
                <w:kern w:val="22"/>
                <w:sz w:val="18"/>
                <w:szCs w:val="18"/>
              </w:rPr>
              <w:t>Executive Secretary)</w:t>
            </w:r>
          </w:p>
        </w:tc>
        <w:tc>
          <w:tcPr>
            <w:tcW w:w="2833" w:type="dxa"/>
          </w:tcPr>
          <w:p w14:paraId="77EF49D5"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No specific mandate </w:t>
            </w:r>
            <w:r w:rsidR="00342D03" w:rsidRPr="00665762">
              <w:rPr>
                <w:rFonts w:eastAsia="MS Mincho"/>
                <w:bCs/>
                <w:snapToGrid w:val="0"/>
                <w:kern w:val="22"/>
                <w:sz w:val="18"/>
                <w:szCs w:val="18"/>
              </w:rPr>
              <w:t>identified</w:t>
            </w:r>
            <w:r w:rsidRPr="00665762">
              <w:rPr>
                <w:rFonts w:eastAsia="MS Mincho"/>
                <w:bCs/>
                <w:snapToGrid w:val="0"/>
                <w:kern w:val="22"/>
                <w:sz w:val="18"/>
                <w:szCs w:val="18"/>
              </w:rPr>
              <w:t>.</w:t>
            </w:r>
          </w:p>
        </w:tc>
        <w:tc>
          <w:tcPr>
            <w:tcW w:w="1481" w:type="dxa"/>
          </w:tcPr>
          <w:p w14:paraId="31F05DDA"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403E9E8A" w14:textId="77777777" w:rsidTr="00665762">
        <w:trPr>
          <w:jc w:val="center"/>
        </w:trPr>
        <w:tc>
          <w:tcPr>
            <w:tcW w:w="1218" w:type="dxa"/>
            <w:vMerge/>
          </w:tcPr>
          <w:p w14:paraId="46256A11"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2462EDB6"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0246294D"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(c) Deliver coordinated capacity-building, including through regional and </w:t>
            </w:r>
            <w:proofErr w:type="spellStart"/>
            <w:r w:rsidRPr="00665762">
              <w:rPr>
                <w:rFonts w:eastAsia="MS Mincho"/>
                <w:bCs/>
                <w:snapToGrid w:val="0"/>
                <w:kern w:val="22"/>
                <w:sz w:val="18"/>
                <w:szCs w:val="18"/>
              </w:rPr>
              <w:t>subregional</w:t>
            </w:r>
            <w:proofErr w:type="spellEnd"/>
            <w:r w:rsidRPr="00665762">
              <w:rPr>
                <w:rFonts w:eastAsia="MS Mincho"/>
                <w:bCs/>
                <w:snapToGrid w:val="0"/>
                <w:kern w:val="22"/>
                <w:sz w:val="18"/>
                <w:szCs w:val="18"/>
              </w:rPr>
              <w:t xml:space="preserve"> mechanisms and online mechanisms, taking advantage of existing networking opportunities for capacity-building and addressing common needs and areas of two or more conventions and including building capacity for synergistic implementation of the conventions</w:t>
            </w:r>
          </w:p>
        </w:tc>
        <w:tc>
          <w:tcPr>
            <w:tcW w:w="1016" w:type="dxa"/>
          </w:tcPr>
          <w:p w14:paraId="58AB1BB4"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2018-2020</w:t>
            </w:r>
          </w:p>
        </w:tc>
        <w:tc>
          <w:tcPr>
            <w:tcW w:w="1440" w:type="dxa"/>
          </w:tcPr>
          <w:p w14:paraId="3752B317"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Convention secretariats,* other relevant organizations</w:t>
            </w:r>
          </w:p>
        </w:tc>
        <w:tc>
          <w:tcPr>
            <w:tcW w:w="2700" w:type="dxa"/>
          </w:tcPr>
          <w:p w14:paraId="7AAD5D02" w14:textId="77777777" w:rsidR="00443F8A" w:rsidRPr="00665762" w:rsidRDefault="006D528C" w:rsidP="00665762">
            <w:pPr>
              <w:suppressLineNumbers/>
              <w:suppressAutoHyphens/>
              <w:jc w:val="left"/>
              <w:rPr>
                <w:rStyle w:val="Hyperlink"/>
                <w:kern w:val="22"/>
                <w:szCs w:val="18"/>
              </w:rPr>
            </w:pPr>
            <w:hyperlink r:id="rId158" w:history="1">
              <w:r w:rsidR="00443F8A" w:rsidRPr="00665762">
                <w:rPr>
                  <w:rStyle w:val="Hyperlink"/>
                  <w:kern w:val="22"/>
                  <w:szCs w:val="18"/>
                </w:rPr>
                <w:t>Decision XIII/24</w:t>
              </w:r>
            </w:hyperlink>
          </w:p>
          <w:p w14:paraId="67D605E4" w14:textId="77777777" w:rsidR="00443F8A" w:rsidRPr="00665762" w:rsidRDefault="00443F8A" w:rsidP="00665762">
            <w:pPr>
              <w:suppressLineNumbers/>
              <w:suppressAutoHyphens/>
              <w:jc w:val="left"/>
              <w:rPr>
                <w:rFonts w:eastAsia="MS Mincho"/>
                <w:bCs/>
                <w:snapToGrid w:val="0"/>
                <w:kern w:val="22"/>
                <w:sz w:val="18"/>
                <w:szCs w:val="18"/>
              </w:rPr>
            </w:pPr>
          </w:p>
          <w:p w14:paraId="18ACF8E3" w14:textId="77777777" w:rsidR="00443F8A" w:rsidRPr="00665762" w:rsidRDefault="006D528C" w:rsidP="00665762">
            <w:pPr>
              <w:suppressLineNumbers/>
              <w:suppressAutoHyphens/>
              <w:jc w:val="left"/>
              <w:rPr>
                <w:rFonts w:eastAsia="MS Mincho"/>
                <w:bCs/>
                <w:snapToGrid w:val="0"/>
                <w:kern w:val="22"/>
                <w:sz w:val="18"/>
                <w:szCs w:val="18"/>
              </w:rPr>
            </w:pPr>
            <w:hyperlink r:id="rId159" w:history="1">
              <w:r w:rsidR="00443F8A" w:rsidRPr="00665762">
                <w:rPr>
                  <w:rStyle w:val="Hyperlink"/>
                  <w:rFonts w:eastAsia="MS Mincho"/>
                  <w:bCs/>
                  <w:snapToGrid w:val="0"/>
                  <w:kern w:val="22"/>
                  <w:szCs w:val="18"/>
                </w:rPr>
                <w:t>Decision XIII/23</w:t>
              </w:r>
            </w:hyperlink>
            <w:r w:rsidR="00443F8A" w:rsidRPr="00665762">
              <w:rPr>
                <w:rFonts w:eastAsia="MS Mincho"/>
                <w:bCs/>
                <w:snapToGrid w:val="0"/>
                <w:kern w:val="22"/>
                <w:sz w:val="18"/>
                <w:szCs w:val="18"/>
              </w:rPr>
              <w:t>, pa</w:t>
            </w:r>
            <w:r w:rsidR="00A33679" w:rsidRPr="00665762">
              <w:rPr>
                <w:rFonts w:eastAsia="MS Mincho"/>
                <w:bCs/>
                <w:snapToGrid w:val="0"/>
                <w:kern w:val="22"/>
                <w:sz w:val="18"/>
                <w:szCs w:val="18"/>
              </w:rPr>
              <w:t xml:space="preserve">ras.15a and 16 (requests to </w:t>
            </w:r>
            <w:r w:rsidR="00443F8A" w:rsidRPr="00665762">
              <w:rPr>
                <w:rFonts w:eastAsia="MS Mincho"/>
                <w:bCs/>
                <w:snapToGrid w:val="0"/>
                <w:kern w:val="22"/>
                <w:sz w:val="18"/>
                <w:szCs w:val="18"/>
              </w:rPr>
              <w:t>Executive Secretary)</w:t>
            </w:r>
          </w:p>
          <w:p w14:paraId="3ED4D603" w14:textId="77777777" w:rsidR="00443F8A" w:rsidRPr="00665762" w:rsidRDefault="00443F8A" w:rsidP="00665762">
            <w:pPr>
              <w:suppressLineNumbers/>
              <w:suppressAutoHyphens/>
              <w:jc w:val="left"/>
              <w:rPr>
                <w:rFonts w:eastAsia="MS Mincho"/>
                <w:bCs/>
                <w:snapToGrid w:val="0"/>
                <w:kern w:val="22"/>
                <w:sz w:val="18"/>
                <w:szCs w:val="18"/>
              </w:rPr>
            </w:pPr>
          </w:p>
          <w:p w14:paraId="0622F7C0"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(related): </w:t>
            </w:r>
            <w:hyperlink r:id="rId160" w:history="1">
              <w:r w:rsidRPr="00665762">
                <w:rPr>
                  <w:rStyle w:val="Hyperlink"/>
                  <w:rFonts w:eastAsia="MS Mincho"/>
                  <w:bCs/>
                  <w:snapToGrid w:val="0"/>
                  <w:kern w:val="22"/>
                  <w:szCs w:val="18"/>
                </w:rPr>
                <w:t>Decision XII/3</w:t>
              </w:r>
            </w:hyperlink>
            <w:r w:rsidRPr="00665762">
              <w:rPr>
                <w:rFonts w:eastAsia="MS Mincho"/>
                <w:bCs/>
                <w:snapToGrid w:val="0"/>
                <w:kern w:val="22"/>
                <w:sz w:val="18"/>
                <w:szCs w:val="18"/>
              </w:rPr>
              <w:t xml:space="preserve"> para.32 a (request to the Executive Secretary to cooperate with organizations on capacity-building on resource mobilization - not specifically about BLG)</w:t>
            </w:r>
          </w:p>
          <w:p w14:paraId="06873F3E" w14:textId="77777777" w:rsidR="00443F8A" w:rsidRPr="00665762" w:rsidRDefault="00443F8A" w:rsidP="00665762">
            <w:pPr>
              <w:suppressLineNumbers/>
              <w:suppressAutoHyphens/>
              <w:jc w:val="left"/>
              <w:rPr>
                <w:rFonts w:eastAsia="MS Mincho"/>
                <w:bCs/>
                <w:snapToGrid w:val="0"/>
                <w:kern w:val="22"/>
                <w:sz w:val="18"/>
                <w:szCs w:val="18"/>
              </w:rPr>
            </w:pPr>
          </w:p>
        </w:tc>
        <w:tc>
          <w:tcPr>
            <w:tcW w:w="2833" w:type="dxa"/>
          </w:tcPr>
          <w:p w14:paraId="0D91F3BC" w14:textId="77777777" w:rsidR="00443F8A" w:rsidRPr="00665762" w:rsidRDefault="00443F8A" w:rsidP="00665762">
            <w:pPr>
              <w:suppressLineNumbers/>
              <w:suppressAutoHyphens/>
              <w:jc w:val="left"/>
              <w:rPr>
                <w:rFonts w:eastAsia="MS Mincho"/>
                <w:bCs/>
                <w:snapToGrid w:val="0"/>
                <w:kern w:val="22"/>
                <w:sz w:val="18"/>
                <w:szCs w:val="18"/>
              </w:rPr>
            </w:pPr>
            <w:bookmarkStart w:id="3" w:name="_Hlk526345653"/>
            <w:r w:rsidRPr="00665762">
              <w:rPr>
                <w:rFonts w:eastAsia="MS Mincho"/>
                <w:bCs/>
                <w:snapToGrid w:val="0"/>
                <w:kern w:val="22"/>
                <w:sz w:val="18"/>
                <w:szCs w:val="18"/>
              </w:rPr>
              <w:t xml:space="preserve">No specific mandate is </w:t>
            </w:r>
            <w:r w:rsidR="00342D03" w:rsidRPr="00665762">
              <w:rPr>
                <w:rFonts w:eastAsia="MS Mincho"/>
                <w:bCs/>
                <w:snapToGrid w:val="0"/>
                <w:kern w:val="22"/>
                <w:sz w:val="18"/>
                <w:szCs w:val="18"/>
              </w:rPr>
              <w:t xml:space="preserve">provided for </w:t>
            </w:r>
            <w:r w:rsidRPr="00665762">
              <w:rPr>
                <w:rFonts w:eastAsia="MS Mincho"/>
                <w:bCs/>
                <w:snapToGrid w:val="0"/>
                <w:kern w:val="22"/>
                <w:sz w:val="18"/>
                <w:szCs w:val="18"/>
              </w:rPr>
              <w:t>this key action</w:t>
            </w:r>
            <w:bookmarkEnd w:id="3"/>
            <w:r w:rsidRPr="00665762">
              <w:rPr>
                <w:rFonts w:eastAsia="MS Mincho"/>
                <w:bCs/>
                <w:snapToGrid w:val="0"/>
                <w:kern w:val="22"/>
                <w:sz w:val="18"/>
                <w:szCs w:val="18"/>
              </w:rPr>
              <w:t>.</w:t>
            </w:r>
          </w:p>
        </w:tc>
        <w:tc>
          <w:tcPr>
            <w:tcW w:w="1481" w:type="dxa"/>
          </w:tcPr>
          <w:p w14:paraId="33402E57"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5996B922" w14:textId="77777777" w:rsidTr="00665762">
        <w:trPr>
          <w:jc w:val="center"/>
        </w:trPr>
        <w:tc>
          <w:tcPr>
            <w:tcW w:w="1218" w:type="dxa"/>
            <w:vMerge/>
          </w:tcPr>
          <w:p w14:paraId="3D54F34B"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7F0651F1"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3082989E"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(d) Conduct webinars, regional workshops and other activities for the national focal points of biodiversity-related conventions on accessing funds in the GEF biodiversity focal area</w:t>
            </w:r>
          </w:p>
        </w:tc>
        <w:tc>
          <w:tcPr>
            <w:tcW w:w="1016" w:type="dxa"/>
          </w:tcPr>
          <w:p w14:paraId="1D25A7DD"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Second half of 2018 and 2019</w:t>
            </w:r>
          </w:p>
        </w:tc>
        <w:tc>
          <w:tcPr>
            <w:tcW w:w="1440" w:type="dxa"/>
          </w:tcPr>
          <w:p w14:paraId="48A5812E"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CBD Secretariat, GEF Secretariat, other convention secretariats,* other relevant organizations</w:t>
            </w:r>
          </w:p>
        </w:tc>
        <w:tc>
          <w:tcPr>
            <w:tcW w:w="2700" w:type="dxa"/>
          </w:tcPr>
          <w:p w14:paraId="1059AEE2" w14:textId="77777777" w:rsidR="00443F8A" w:rsidRPr="00665762" w:rsidRDefault="006D528C" w:rsidP="00665762">
            <w:pPr>
              <w:suppressLineNumbers/>
              <w:suppressAutoHyphens/>
              <w:spacing w:after="120"/>
              <w:jc w:val="left"/>
              <w:rPr>
                <w:rStyle w:val="Hyperlink"/>
                <w:kern w:val="22"/>
                <w:szCs w:val="18"/>
              </w:rPr>
            </w:pPr>
            <w:hyperlink r:id="rId161" w:history="1">
              <w:r w:rsidR="00443F8A" w:rsidRPr="00665762">
                <w:rPr>
                  <w:rStyle w:val="Hyperlink"/>
                  <w:kern w:val="22"/>
                  <w:szCs w:val="18"/>
                </w:rPr>
                <w:t>Decision XIII/24</w:t>
              </w:r>
            </w:hyperlink>
          </w:p>
          <w:p w14:paraId="5B96E087" w14:textId="77777777" w:rsidR="00443F8A" w:rsidRPr="00665762" w:rsidRDefault="006D528C" w:rsidP="00665762">
            <w:pPr>
              <w:suppressLineNumbers/>
              <w:suppressAutoHyphens/>
              <w:spacing w:after="120"/>
              <w:jc w:val="left"/>
              <w:rPr>
                <w:rFonts w:eastAsia="MS Mincho"/>
                <w:bCs/>
                <w:snapToGrid w:val="0"/>
                <w:kern w:val="22"/>
                <w:sz w:val="18"/>
                <w:szCs w:val="18"/>
              </w:rPr>
            </w:pPr>
            <w:hyperlink r:id="rId162" w:history="1">
              <w:r w:rsidR="00443F8A" w:rsidRPr="00665762">
                <w:rPr>
                  <w:rStyle w:val="Hyperlink"/>
                  <w:rFonts w:eastAsia="MS Mincho"/>
                  <w:bCs/>
                  <w:snapToGrid w:val="0"/>
                  <w:kern w:val="22"/>
                  <w:szCs w:val="18"/>
                </w:rPr>
                <w:t>Decision XIII/23</w:t>
              </w:r>
            </w:hyperlink>
            <w:r w:rsidR="00443F8A" w:rsidRPr="00665762">
              <w:rPr>
                <w:rFonts w:eastAsia="MS Mincho"/>
                <w:bCs/>
                <w:snapToGrid w:val="0"/>
                <w:kern w:val="22"/>
                <w:sz w:val="18"/>
                <w:szCs w:val="18"/>
              </w:rPr>
              <w:t xml:space="preserve">, para. </w:t>
            </w:r>
            <w:r w:rsidR="00A33679" w:rsidRPr="00665762">
              <w:rPr>
                <w:rFonts w:eastAsia="MS Mincho"/>
                <w:bCs/>
                <w:snapToGrid w:val="0"/>
                <w:kern w:val="22"/>
                <w:sz w:val="18"/>
                <w:szCs w:val="18"/>
              </w:rPr>
              <w:t xml:space="preserve">3 (request to </w:t>
            </w:r>
            <w:r w:rsidR="00443F8A" w:rsidRPr="00665762">
              <w:rPr>
                <w:rFonts w:eastAsia="MS Mincho"/>
                <w:bCs/>
                <w:snapToGrid w:val="0"/>
                <w:kern w:val="22"/>
                <w:sz w:val="18"/>
                <w:szCs w:val="18"/>
              </w:rPr>
              <w:t xml:space="preserve">Executive Secretary) and activity #77 of the short-term action plan </w:t>
            </w:r>
          </w:p>
          <w:p w14:paraId="46307F5F" w14:textId="77777777" w:rsidR="00443F8A" w:rsidRPr="00665762" w:rsidRDefault="00443F8A" w:rsidP="00665762">
            <w:pPr>
              <w:suppressLineNumbers/>
              <w:suppressAutoHyphens/>
              <w:spacing w:after="120"/>
              <w:jc w:val="left"/>
              <w:rPr>
                <w:rFonts w:eastAsia="MS Mincho"/>
                <w:bCs/>
                <w:snapToGrid w:val="0"/>
                <w:kern w:val="22"/>
                <w:sz w:val="18"/>
                <w:szCs w:val="18"/>
              </w:rPr>
            </w:pPr>
            <w:r w:rsidRPr="00665762">
              <w:rPr>
                <w:rFonts w:eastAsia="MS Mincho"/>
                <w:bCs/>
                <w:snapToGrid w:val="0"/>
                <w:kern w:val="22"/>
                <w:sz w:val="18"/>
                <w:szCs w:val="18"/>
              </w:rPr>
              <w:t xml:space="preserve">(related): </w:t>
            </w:r>
            <w:hyperlink r:id="rId163" w:history="1">
              <w:r w:rsidRPr="00665762">
                <w:rPr>
                  <w:rStyle w:val="Hyperlink"/>
                  <w:rFonts w:eastAsia="MS Mincho"/>
                  <w:bCs/>
                  <w:snapToGrid w:val="0"/>
                  <w:kern w:val="22"/>
                  <w:szCs w:val="18"/>
                </w:rPr>
                <w:t>Decision XII/3</w:t>
              </w:r>
            </w:hyperlink>
            <w:r w:rsidRPr="00665762">
              <w:rPr>
                <w:rFonts w:eastAsia="MS Mincho"/>
                <w:bCs/>
                <w:snapToGrid w:val="0"/>
                <w:kern w:val="22"/>
                <w:sz w:val="18"/>
                <w:szCs w:val="18"/>
              </w:rPr>
              <w:t xml:space="preserve"> para.32 a (request to the Executive Secretary to cooperate with organizations on capacity-building on resource mobilization - not specifically about BLG)</w:t>
            </w:r>
          </w:p>
          <w:p w14:paraId="4D9341AB" w14:textId="77777777" w:rsidR="00443F8A" w:rsidRPr="00665762" w:rsidRDefault="006D528C" w:rsidP="00665762">
            <w:pPr>
              <w:suppressLineNumbers/>
              <w:suppressAutoHyphens/>
              <w:spacing w:after="120"/>
              <w:jc w:val="left"/>
              <w:rPr>
                <w:rFonts w:eastAsia="MS Mincho"/>
                <w:bCs/>
                <w:snapToGrid w:val="0"/>
                <w:kern w:val="22"/>
                <w:sz w:val="18"/>
                <w:szCs w:val="18"/>
              </w:rPr>
            </w:pPr>
            <w:hyperlink r:id="rId164" w:history="1">
              <w:r w:rsidR="00443F8A" w:rsidRPr="00665762">
                <w:rPr>
                  <w:rStyle w:val="Hyperlink"/>
                  <w:rFonts w:eastAsia="MS Mincho"/>
                  <w:bCs/>
                  <w:snapToGrid w:val="0"/>
                  <w:kern w:val="22"/>
                  <w:szCs w:val="18"/>
                </w:rPr>
                <w:t>Decision XII/30</w:t>
              </w:r>
            </w:hyperlink>
            <w:r w:rsidR="00443F8A" w:rsidRPr="00665762">
              <w:rPr>
                <w:rFonts w:eastAsia="MS Mincho"/>
                <w:bCs/>
                <w:snapToGrid w:val="0"/>
                <w:kern w:val="22"/>
                <w:sz w:val="18"/>
                <w:szCs w:val="18"/>
              </w:rPr>
              <w:t xml:space="preserve"> para.4 </w:t>
            </w:r>
            <w:r w:rsidR="00A33679" w:rsidRPr="00665762">
              <w:rPr>
                <w:rFonts w:eastAsia="MS Mincho"/>
                <w:bCs/>
                <w:snapToGrid w:val="0"/>
                <w:kern w:val="22"/>
                <w:sz w:val="18"/>
                <w:szCs w:val="18"/>
              </w:rPr>
              <w:t xml:space="preserve">(request to </w:t>
            </w:r>
            <w:r w:rsidR="00443F8A" w:rsidRPr="00665762">
              <w:rPr>
                <w:rFonts w:eastAsia="MS Mincho"/>
                <w:bCs/>
                <w:snapToGrid w:val="0"/>
                <w:kern w:val="22"/>
                <w:sz w:val="18"/>
                <w:szCs w:val="18"/>
              </w:rPr>
              <w:t>Executive Secretary)</w:t>
            </w:r>
          </w:p>
          <w:p w14:paraId="254B1504" w14:textId="77777777" w:rsidR="00443F8A" w:rsidRPr="00665762" w:rsidRDefault="006D528C" w:rsidP="00665762">
            <w:pPr>
              <w:suppressLineNumbers/>
              <w:suppressAutoHyphens/>
              <w:jc w:val="left"/>
              <w:rPr>
                <w:rFonts w:eastAsia="MS Mincho"/>
                <w:bCs/>
                <w:snapToGrid w:val="0"/>
                <w:kern w:val="22"/>
                <w:sz w:val="18"/>
                <w:szCs w:val="18"/>
              </w:rPr>
            </w:pPr>
            <w:hyperlink r:id="rId165" w:history="1">
              <w:r w:rsidR="00443F8A" w:rsidRPr="00665762">
                <w:rPr>
                  <w:rStyle w:val="Hyperlink"/>
                  <w:rFonts w:eastAsia="MS Mincho"/>
                  <w:bCs/>
                  <w:snapToGrid w:val="0"/>
                  <w:kern w:val="22"/>
                  <w:szCs w:val="18"/>
                </w:rPr>
                <w:t>Decision XI/6</w:t>
              </w:r>
            </w:hyperlink>
            <w:r w:rsidR="00443F8A" w:rsidRPr="00665762">
              <w:rPr>
                <w:rFonts w:eastAsia="MS Mincho"/>
                <w:bCs/>
                <w:snapToGrid w:val="0"/>
                <w:kern w:val="22"/>
                <w:sz w:val="18"/>
                <w:szCs w:val="18"/>
              </w:rPr>
              <w:t xml:space="preserve"> para.16 (request to the GEF)</w:t>
            </w:r>
          </w:p>
        </w:tc>
        <w:tc>
          <w:tcPr>
            <w:tcW w:w="2833" w:type="dxa"/>
          </w:tcPr>
          <w:p w14:paraId="4C71F067"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No express mandate needed.</w:t>
            </w:r>
          </w:p>
        </w:tc>
        <w:tc>
          <w:tcPr>
            <w:tcW w:w="1481" w:type="dxa"/>
          </w:tcPr>
          <w:p w14:paraId="4A2070DD"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UNEP/CBD/COP/13/15</w:t>
            </w:r>
          </w:p>
        </w:tc>
      </w:tr>
      <w:tr w:rsidR="00443F8A" w:rsidRPr="00665762" w14:paraId="71B6D528" w14:textId="77777777" w:rsidTr="00665762">
        <w:trPr>
          <w:jc w:val="center"/>
        </w:trPr>
        <w:tc>
          <w:tcPr>
            <w:tcW w:w="1218" w:type="dxa"/>
            <w:vMerge/>
          </w:tcPr>
          <w:p w14:paraId="064927F2" w14:textId="77777777" w:rsidR="00443F8A" w:rsidRPr="00665762" w:rsidRDefault="00443F8A" w:rsidP="00665762">
            <w:pPr>
              <w:suppressLineNumbers/>
              <w:suppressAutoHyphens/>
              <w:jc w:val="left"/>
              <w:rPr>
                <w:rFonts w:eastAsia="MS Mincho"/>
                <w:bCs/>
                <w:snapToGrid w:val="0"/>
                <w:kern w:val="22"/>
                <w:sz w:val="18"/>
                <w:szCs w:val="18"/>
              </w:rPr>
            </w:pPr>
          </w:p>
        </w:tc>
        <w:tc>
          <w:tcPr>
            <w:tcW w:w="1890" w:type="dxa"/>
            <w:vMerge/>
          </w:tcPr>
          <w:p w14:paraId="3F8E132E" w14:textId="77777777" w:rsidR="00443F8A" w:rsidRPr="00665762" w:rsidRDefault="00443F8A" w:rsidP="00665762">
            <w:pPr>
              <w:suppressLineNumbers/>
              <w:suppressAutoHyphens/>
              <w:jc w:val="left"/>
              <w:rPr>
                <w:rFonts w:eastAsia="MS Mincho"/>
                <w:bCs/>
                <w:snapToGrid w:val="0"/>
                <w:kern w:val="22"/>
                <w:sz w:val="18"/>
                <w:szCs w:val="18"/>
              </w:rPr>
            </w:pPr>
          </w:p>
        </w:tc>
        <w:tc>
          <w:tcPr>
            <w:tcW w:w="2044" w:type="dxa"/>
          </w:tcPr>
          <w:p w14:paraId="4882A241" w14:textId="77777777" w:rsidR="00443F8A" w:rsidRPr="00665762" w:rsidRDefault="00443F8A" w:rsidP="00665762">
            <w:pPr>
              <w:pStyle w:val="Revision"/>
              <w:suppressLineNumbers/>
              <w:suppressAutoHyphens/>
              <w:rPr>
                <w:rFonts w:eastAsia="MS Mincho"/>
                <w:bCs/>
                <w:snapToGrid w:val="0"/>
                <w:kern w:val="22"/>
                <w:sz w:val="18"/>
                <w:szCs w:val="18"/>
              </w:rPr>
            </w:pPr>
            <w:r w:rsidRPr="00665762">
              <w:rPr>
                <w:rFonts w:eastAsia="MS Mincho"/>
                <w:bCs/>
                <w:snapToGrid w:val="0"/>
                <w:kern w:val="22"/>
                <w:sz w:val="18"/>
                <w:szCs w:val="18"/>
              </w:rPr>
              <w:t>(e) To establish joint events, such as a pavilion for biodiversity-related conventions to be convened at international conventions and congresses;</w:t>
            </w:r>
          </w:p>
        </w:tc>
        <w:tc>
          <w:tcPr>
            <w:tcW w:w="1016" w:type="dxa"/>
          </w:tcPr>
          <w:p w14:paraId="56976995"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2018-2020</w:t>
            </w:r>
          </w:p>
        </w:tc>
        <w:tc>
          <w:tcPr>
            <w:tcW w:w="1440" w:type="dxa"/>
          </w:tcPr>
          <w:p w14:paraId="09BA6E65"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Convention secretariats,* BLG**</w:t>
            </w:r>
          </w:p>
        </w:tc>
        <w:tc>
          <w:tcPr>
            <w:tcW w:w="2700" w:type="dxa"/>
          </w:tcPr>
          <w:p w14:paraId="5029D66F" w14:textId="77777777" w:rsidR="00443F8A" w:rsidRPr="00665762" w:rsidRDefault="006D528C" w:rsidP="00665762">
            <w:pPr>
              <w:suppressLineNumbers/>
              <w:suppressAutoHyphens/>
              <w:spacing w:after="120"/>
              <w:jc w:val="left"/>
              <w:rPr>
                <w:rStyle w:val="Hyperlink"/>
                <w:kern w:val="22"/>
                <w:szCs w:val="18"/>
              </w:rPr>
            </w:pPr>
            <w:hyperlink r:id="rId166" w:history="1">
              <w:r w:rsidR="00443F8A" w:rsidRPr="00665762">
                <w:rPr>
                  <w:rStyle w:val="Hyperlink"/>
                  <w:kern w:val="22"/>
                  <w:szCs w:val="18"/>
                </w:rPr>
                <w:t>Decision XIII/24</w:t>
              </w:r>
            </w:hyperlink>
          </w:p>
          <w:p w14:paraId="70142D93" w14:textId="77777777" w:rsidR="00443F8A" w:rsidRPr="00665762" w:rsidRDefault="00443F8A" w:rsidP="00665762">
            <w:pPr>
              <w:suppressLineNumbers/>
              <w:suppressAutoHyphens/>
              <w:spacing w:after="120"/>
              <w:jc w:val="left"/>
              <w:rPr>
                <w:kern w:val="22"/>
                <w:sz w:val="18"/>
                <w:szCs w:val="18"/>
              </w:rPr>
            </w:pPr>
            <w:r w:rsidRPr="00665762">
              <w:rPr>
                <w:rFonts w:eastAsia="MS Mincho"/>
                <w:bCs/>
                <w:snapToGrid w:val="0"/>
                <w:kern w:val="22"/>
                <w:sz w:val="18"/>
                <w:szCs w:val="18"/>
              </w:rPr>
              <w:t xml:space="preserve">(related) </w:t>
            </w:r>
            <w:hyperlink r:id="rId167" w:history="1">
              <w:r w:rsidRPr="00665762">
                <w:rPr>
                  <w:rStyle w:val="Hyperlink"/>
                  <w:rFonts w:eastAsia="MS Mincho"/>
                  <w:bCs/>
                  <w:snapToGrid w:val="0"/>
                  <w:kern w:val="22"/>
                  <w:szCs w:val="18"/>
                </w:rPr>
                <w:t>Decision XII/6</w:t>
              </w:r>
            </w:hyperlink>
            <w:r w:rsidRPr="00665762">
              <w:rPr>
                <w:kern w:val="22"/>
                <w:sz w:val="18"/>
                <w:szCs w:val="18"/>
              </w:rPr>
              <w:t xml:space="preserve"> paras.4 b </w:t>
            </w:r>
            <w:r w:rsidRPr="00665762">
              <w:rPr>
                <w:rFonts w:eastAsia="MS Mincho"/>
                <w:bCs/>
                <w:snapToGrid w:val="0"/>
                <w:kern w:val="22"/>
                <w:sz w:val="18"/>
                <w:szCs w:val="18"/>
              </w:rPr>
              <w:t>(invitation to BLG)</w:t>
            </w:r>
          </w:p>
          <w:p w14:paraId="512544A8" w14:textId="77777777" w:rsidR="00443F8A" w:rsidRPr="00665762" w:rsidRDefault="00443F8A" w:rsidP="00665762">
            <w:pPr>
              <w:suppressLineNumbers/>
              <w:suppressAutoHyphens/>
              <w:jc w:val="left"/>
              <w:rPr>
                <w:rFonts w:eastAsia="MS Mincho"/>
                <w:bCs/>
                <w:snapToGrid w:val="0"/>
                <w:kern w:val="22"/>
                <w:sz w:val="18"/>
                <w:szCs w:val="18"/>
              </w:rPr>
            </w:pPr>
            <w:r w:rsidRPr="00665762">
              <w:rPr>
                <w:rFonts w:eastAsia="MS Mincho"/>
                <w:bCs/>
                <w:snapToGrid w:val="0"/>
                <w:kern w:val="22"/>
                <w:sz w:val="18"/>
                <w:szCs w:val="18"/>
              </w:rPr>
              <w:t xml:space="preserve">(related) </w:t>
            </w:r>
            <w:hyperlink r:id="rId168" w:history="1">
              <w:r w:rsidRPr="00665762">
                <w:rPr>
                  <w:rStyle w:val="Hyperlink"/>
                  <w:rFonts w:eastAsia="MS Mincho"/>
                  <w:bCs/>
                  <w:snapToGrid w:val="0"/>
                  <w:kern w:val="22"/>
                  <w:szCs w:val="18"/>
                </w:rPr>
                <w:t>Decision XI/6</w:t>
              </w:r>
            </w:hyperlink>
            <w:r w:rsidRPr="00665762">
              <w:rPr>
                <w:rFonts w:eastAsia="MS Mincho"/>
                <w:bCs/>
                <w:snapToGrid w:val="0"/>
                <w:kern w:val="22"/>
                <w:sz w:val="18"/>
                <w:szCs w:val="18"/>
              </w:rPr>
              <w:t xml:space="preserve"> para.17g on Rio Conv</w:t>
            </w:r>
            <w:r w:rsidR="004F25E5" w:rsidRPr="00665762">
              <w:rPr>
                <w:rFonts w:eastAsia="MS Mincho"/>
                <w:bCs/>
                <w:snapToGrid w:val="0"/>
                <w:kern w:val="22"/>
                <w:sz w:val="18"/>
                <w:szCs w:val="18"/>
              </w:rPr>
              <w:t xml:space="preserve">entions Pavilion (request to </w:t>
            </w:r>
            <w:r w:rsidRPr="00665762">
              <w:rPr>
                <w:rFonts w:eastAsia="MS Mincho"/>
                <w:bCs/>
                <w:snapToGrid w:val="0"/>
                <w:kern w:val="22"/>
                <w:sz w:val="18"/>
                <w:szCs w:val="18"/>
              </w:rPr>
              <w:t>Executive Secretary)</w:t>
            </w:r>
          </w:p>
        </w:tc>
        <w:tc>
          <w:tcPr>
            <w:tcW w:w="2833" w:type="dxa"/>
          </w:tcPr>
          <w:p w14:paraId="12924C1A" w14:textId="52E91CCB" w:rsidR="00443F8A" w:rsidRPr="00665762" w:rsidRDefault="006D528C" w:rsidP="00665762">
            <w:pPr>
              <w:suppressLineNumbers/>
              <w:suppressAutoHyphens/>
              <w:spacing w:after="120"/>
              <w:jc w:val="left"/>
              <w:rPr>
                <w:rFonts w:eastAsia="MS Mincho"/>
                <w:bCs/>
                <w:snapToGrid w:val="0"/>
                <w:kern w:val="22"/>
                <w:sz w:val="18"/>
                <w:szCs w:val="18"/>
              </w:rPr>
            </w:pPr>
            <w:hyperlink r:id="rId169" w:history="1">
              <w:r w:rsidR="00443F8A" w:rsidRPr="00665762">
                <w:rPr>
                  <w:rStyle w:val="Hyperlink"/>
                  <w:rFonts w:eastAsia="MS Mincho"/>
                  <w:bCs/>
                  <w:snapToGrid w:val="0"/>
                  <w:kern w:val="22"/>
                  <w:szCs w:val="18"/>
                </w:rPr>
                <w:t>CITES resolution 17.1</w:t>
              </w:r>
            </w:hyperlink>
            <w:r w:rsidR="00443F8A" w:rsidRPr="00665762">
              <w:rPr>
                <w:rFonts w:eastAsia="MS Mincho"/>
                <w:bCs/>
                <w:snapToGrid w:val="0"/>
                <w:kern w:val="22"/>
                <w:sz w:val="18"/>
                <w:szCs w:val="18"/>
              </w:rPr>
              <w:t xml:space="preserve"> on joint activities related to WWD (request to the Sec</w:t>
            </w:r>
            <w:r w:rsidR="00B11434">
              <w:rPr>
                <w:rFonts w:eastAsia="MS Mincho"/>
                <w:bCs/>
                <w:snapToGrid w:val="0"/>
                <w:kern w:val="22"/>
                <w:sz w:val="18"/>
                <w:szCs w:val="18"/>
              </w:rPr>
              <w:t>r</w:t>
            </w:r>
            <w:r w:rsidR="00443F8A" w:rsidRPr="00665762">
              <w:rPr>
                <w:rFonts w:eastAsia="MS Mincho"/>
                <w:bCs/>
                <w:snapToGrid w:val="0"/>
                <w:kern w:val="22"/>
                <w:sz w:val="18"/>
                <w:szCs w:val="18"/>
              </w:rPr>
              <w:t>etariat)</w:t>
            </w:r>
          </w:p>
          <w:p w14:paraId="670EF395" w14:textId="570257E3" w:rsidR="00443F8A" w:rsidRPr="00665762" w:rsidRDefault="006D528C" w:rsidP="00665762">
            <w:pPr>
              <w:suppressLineNumbers/>
              <w:suppressAutoHyphens/>
              <w:jc w:val="left"/>
              <w:rPr>
                <w:rFonts w:eastAsia="MS Mincho"/>
                <w:bCs/>
                <w:snapToGrid w:val="0"/>
                <w:kern w:val="22"/>
                <w:sz w:val="18"/>
                <w:szCs w:val="18"/>
              </w:rPr>
            </w:pPr>
            <w:hyperlink r:id="rId170" w:history="1">
              <w:r w:rsidR="00443F8A" w:rsidRPr="00665762">
                <w:rPr>
                  <w:rStyle w:val="Hyperlink"/>
                  <w:kern w:val="22"/>
                  <w:szCs w:val="18"/>
                </w:rPr>
                <w:t>Ramsar  resolution XII./3</w:t>
              </w:r>
            </w:hyperlink>
            <w:r w:rsidR="00443F8A" w:rsidRPr="00665762">
              <w:rPr>
                <w:kern w:val="22"/>
                <w:sz w:val="18"/>
                <w:szCs w:val="18"/>
              </w:rPr>
              <w:t xml:space="preserve"> para.44 b on outreach and communication </w:t>
            </w:r>
            <w:r w:rsidR="00443F8A" w:rsidRPr="00665762">
              <w:rPr>
                <w:rFonts w:eastAsia="MS Mincho"/>
                <w:bCs/>
                <w:snapToGrid w:val="0"/>
                <w:kern w:val="22"/>
                <w:sz w:val="18"/>
                <w:szCs w:val="18"/>
              </w:rPr>
              <w:t>(request to the Secretariat)</w:t>
            </w:r>
          </w:p>
        </w:tc>
        <w:tc>
          <w:tcPr>
            <w:tcW w:w="1481" w:type="dxa"/>
          </w:tcPr>
          <w:p w14:paraId="43A37B1D" w14:textId="77777777" w:rsidR="00443F8A" w:rsidRPr="00665762" w:rsidRDefault="00443F8A" w:rsidP="00665762">
            <w:pPr>
              <w:suppressLineNumbers/>
              <w:suppressAutoHyphens/>
              <w:jc w:val="left"/>
              <w:rPr>
                <w:rFonts w:eastAsia="MS Mincho"/>
                <w:bCs/>
                <w:snapToGrid w:val="0"/>
                <w:spacing w:val="-12"/>
                <w:kern w:val="22"/>
                <w:sz w:val="18"/>
                <w:szCs w:val="18"/>
              </w:rPr>
            </w:pPr>
            <w:r w:rsidRPr="006D528C">
              <w:rPr>
                <w:rFonts w:eastAsia="MS Mincho"/>
                <w:bCs/>
                <w:snapToGrid w:val="0"/>
                <w:spacing w:val="-12"/>
                <w:kern w:val="22"/>
                <w:sz w:val="18"/>
                <w:szCs w:val="18"/>
                <w:lang w:val="fr-FR"/>
              </w:rPr>
              <w:t>UNEP/CBD/SBI/1/9/Add.1 (para. </w:t>
            </w:r>
            <w:r w:rsidRPr="00665762">
              <w:rPr>
                <w:rFonts w:eastAsia="MS Mincho"/>
                <w:bCs/>
                <w:snapToGrid w:val="0"/>
                <w:spacing w:val="-12"/>
                <w:kern w:val="22"/>
                <w:sz w:val="18"/>
                <w:szCs w:val="18"/>
              </w:rPr>
              <w:t>37 (b))</w:t>
            </w:r>
          </w:p>
        </w:tc>
      </w:tr>
    </w:tbl>
    <w:p w14:paraId="1875E849" w14:textId="77777777" w:rsidR="00621D8D" w:rsidRPr="00665762" w:rsidRDefault="00621D8D">
      <w:pPr>
        <w:suppressLineNumbers/>
        <w:suppressAutoHyphens/>
        <w:spacing w:before="120"/>
        <w:jc w:val="center"/>
        <w:rPr>
          <w:rFonts w:eastAsia="MS Mincho"/>
          <w:bCs/>
          <w:snapToGrid w:val="0"/>
          <w:kern w:val="22"/>
          <w:sz w:val="18"/>
          <w:szCs w:val="18"/>
        </w:rPr>
        <w:sectPr w:rsidR="00621D8D" w:rsidRPr="00665762" w:rsidSect="00443F8A">
          <w:headerReference w:type="default" r:id="rId171"/>
          <w:footerReference w:type="even" r:id="rId172"/>
          <w:footerReference w:type="default" r:id="rId173"/>
          <w:pgSz w:w="15840" w:h="12240" w:orient="landscape" w:code="1"/>
          <w:pgMar w:top="1389" w:right="567" w:bottom="1183" w:left="1134" w:header="709" w:footer="709" w:gutter="0"/>
          <w:cols w:space="708"/>
          <w:docGrid w:linePitch="360"/>
        </w:sectPr>
      </w:pPr>
    </w:p>
    <w:p w14:paraId="7299F525" w14:textId="77777777" w:rsidR="00443F8A" w:rsidRPr="00665762" w:rsidRDefault="00443F8A" w:rsidP="00665762">
      <w:pPr>
        <w:suppressLineNumbers/>
        <w:suppressAutoHyphens/>
        <w:spacing w:before="120"/>
        <w:jc w:val="center"/>
        <w:rPr>
          <w:rFonts w:eastAsia="MS Mincho"/>
          <w:snapToGrid w:val="0"/>
          <w:kern w:val="22"/>
          <w:sz w:val="18"/>
          <w:szCs w:val="18"/>
        </w:rPr>
      </w:pPr>
    </w:p>
    <w:p w14:paraId="175E714C" w14:textId="77777777" w:rsidR="00443F8A" w:rsidRPr="00665762" w:rsidRDefault="00443F8A" w:rsidP="00665762">
      <w:pPr>
        <w:suppressLineNumbers/>
        <w:suppressAutoHyphens/>
        <w:rPr>
          <w:rFonts w:eastAsia="MS Mincho"/>
          <w:b/>
          <w:snapToGrid w:val="0"/>
          <w:kern w:val="22"/>
          <w:sz w:val="18"/>
          <w:szCs w:val="18"/>
        </w:rPr>
      </w:pPr>
    </w:p>
    <w:p w14:paraId="1D2D36F8" w14:textId="77777777" w:rsidR="00443F8A" w:rsidRPr="00665762" w:rsidRDefault="00443F8A" w:rsidP="00665762">
      <w:pPr>
        <w:pStyle w:val="EndnoteText"/>
        <w:widowControl/>
        <w:suppressLineNumbers/>
        <w:spacing w:after="60"/>
        <w:jc w:val="left"/>
        <w:rPr>
          <w:rFonts w:ascii="Times New Roman" w:hAnsi="Times New Roman"/>
          <w:kern w:val="22"/>
          <w:sz w:val="18"/>
          <w:szCs w:val="18"/>
        </w:rPr>
      </w:pPr>
      <w:r w:rsidRPr="00665762">
        <w:rPr>
          <w:rFonts w:ascii="Times New Roman" w:hAnsi="Times New Roman"/>
          <w:kern w:val="22"/>
          <w:sz w:val="18"/>
          <w:szCs w:val="18"/>
        </w:rPr>
        <w:t>* Involvement of convention secretariats, as appropriate.</w:t>
      </w:r>
    </w:p>
    <w:p w14:paraId="6AA29112" w14:textId="77777777" w:rsidR="00443F8A" w:rsidRPr="00665762" w:rsidRDefault="00443F8A" w:rsidP="00665762">
      <w:pPr>
        <w:suppressLineNumbers/>
        <w:suppressAutoHyphens/>
        <w:rPr>
          <w:rFonts w:eastAsia="MS Mincho"/>
          <w:b/>
          <w:snapToGrid w:val="0"/>
          <w:kern w:val="22"/>
          <w:sz w:val="18"/>
          <w:szCs w:val="18"/>
        </w:rPr>
      </w:pPr>
      <w:r w:rsidRPr="00665762">
        <w:rPr>
          <w:kern w:val="22"/>
          <w:sz w:val="18"/>
          <w:szCs w:val="18"/>
        </w:rPr>
        <w:t>**The responsibility of the Liaison Group of Biodiversity-related Conventions in this activity is to promote coordinated oversight, for example ensuring that actions and priorities are in line with guidance and mandates of their respective conventions and governing bodies.</w:t>
      </w:r>
    </w:p>
    <w:p w14:paraId="79A45C97" w14:textId="77777777" w:rsidR="00443F8A" w:rsidRPr="00665762" w:rsidRDefault="00443F8A" w:rsidP="00665762">
      <w:pPr>
        <w:suppressLineNumbers/>
        <w:suppressAutoHyphens/>
        <w:rPr>
          <w:rFonts w:eastAsia="MS Mincho"/>
          <w:b/>
          <w:snapToGrid w:val="0"/>
          <w:kern w:val="22"/>
          <w:sz w:val="18"/>
          <w:szCs w:val="18"/>
        </w:rPr>
      </w:pPr>
    </w:p>
    <w:p w14:paraId="31811321" w14:textId="6A50DB8D" w:rsidR="007F20B5" w:rsidRPr="00665762" w:rsidRDefault="00621D8D" w:rsidP="00665762">
      <w:pPr>
        <w:pStyle w:val="Heading5"/>
        <w:numPr>
          <w:ilvl w:val="0"/>
          <w:numId w:val="0"/>
        </w:numPr>
        <w:suppressLineNumbers/>
        <w:suppressAutoHyphens/>
        <w:rPr>
          <w:b/>
          <w:i w:val="0"/>
          <w:kern w:val="22"/>
          <w:sz w:val="18"/>
          <w:szCs w:val="18"/>
          <w:lang w:val="en-GB"/>
        </w:rPr>
      </w:pPr>
      <w:r w:rsidRPr="00665762">
        <w:rPr>
          <w:b/>
          <w:i w:val="0"/>
          <w:kern w:val="22"/>
          <w:sz w:val="18"/>
          <w:szCs w:val="18"/>
          <w:lang w:val="en-GB"/>
        </w:rPr>
        <w:t>Additional end n</w:t>
      </w:r>
      <w:r w:rsidR="007F20B5" w:rsidRPr="00665762">
        <w:rPr>
          <w:b/>
          <w:i w:val="0"/>
          <w:kern w:val="22"/>
          <w:sz w:val="18"/>
          <w:szCs w:val="18"/>
          <w:lang w:val="en-GB"/>
        </w:rPr>
        <w:t>otes</w:t>
      </w:r>
    </w:p>
    <w:p w14:paraId="3FC79FA5" w14:textId="77777777" w:rsidR="007F20B5" w:rsidRPr="00665762" w:rsidRDefault="007F20B5" w:rsidP="00665762">
      <w:pPr>
        <w:suppressLineNumbers/>
        <w:suppressAutoHyphens/>
        <w:rPr>
          <w:rFonts w:eastAsia="MS Mincho"/>
          <w:b/>
          <w:snapToGrid w:val="0"/>
          <w:kern w:val="22"/>
          <w:sz w:val="18"/>
          <w:szCs w:val="18"/>
        </w:rPr>
      </w:pPr>
    </w:p>
    <w:p w14:paraId="684461CB" w14:textId="77777777" w:rsidR="007C04A8" w:rsidRPr="00665762" w:rsidRDefault="00443F8A" w:rsidP="00665762">
      <w:pPr>
        <w:suppressLineNumbers/>
        <w:suppressAutoHyphens/>
        <w:rPr>
          <w:i/>
          <w:kern w:val="22"/>
          <w:sz w:val="18"/>
          <w:szCs w:val="18"/>
        </w:rPr>
      </w:pPr>
      <w:r w:rsidRPr="00665762">
        <w:rPr>
          <w:i/>
          <w:kern w:val="22"/>
          <w:sz w:val="18"/>
          <w:szCs w:val="18"/>
        </w:rPr>
        <w:t>1/ Disclaimer</w:t>
      </w:r>
    </w:p>
    <w:p w14:paraId="22689552" w14:textId="0FF293D5" w:rsidR="00443F8A" w:rsidRPr="00665762" w:rsidRDefault="00443F8A" w:rsidP="00665762">
      <w:pPr>
        <w:suppressLineNumbers/>
        <w:suppressAutoHyphens/>
        <w:rPr>
          <w:i/>
          <w:kern w:val="22"/>
          <w:sz w:val="18"/>
          <w:szCs w:val="18"/>
        </w:rPr>
      </w:pPr>
      <w:r w:rsidRPr="00665762">
        <w:rPr>
          <w:kern w:val="22"/>
          <w:sz w:val="18"/>
          <w:szCs w:val="18"/>
        </w:rPr>
        <w:t xml:space="preserve">The columns “Mandate from </w:t>
      </w:r>
      <w:r w:rsidR="004C04D8" w:rsidRPr="00665762">
        <w:rPr>
          <w:kern w:val="22"/>
          <w:sz w:val="18"/>
          <w:szCs w:val="18"/>
        </w:rPr>
        <w:t>CBD</w:t>
      </w:r>
      <w:r w:rsidRPr="00665762">
        <w:rPr>
          <w:kern w:val="22"/>
          <w:sz w:val="18"/>
          <w:szCs w:val="18"/>
        </w:rPr>
        <w:t xml:space="preserve">” and “Mandate from other conventions” include mandates provided by the governing bodies </w:t>
      </w:r>
      <w:r w:rsidR="000B4D4F" w:rsidRPr="00665762">
        <w:rPr>
          <w:kern w:val="22"/>
          <w:sz w:val="18"/>
          <w:szCs w:val="18"/>
        </w:rPr>
        <w:t>since</w:t>
      </w:r>
      <w:r w:rsidRPr="00665762">
        <w:rPr>
          <w:kern w:val="22"/>
          <w:sz w:val="18"/>
          <w:szCs w:val="18"/>
        </w:rPr>
        <w:t xml:space="preserve"> 2010. The terminology used to describe the key actions does not </w:t>
      </w:r>
      <w:r w:rsidR="00C83BC7" w:rsidRPr="00665762">
        <w:rPr>
          <w:kern w:val="22"/>
          <w:sz w:val="18"/>
          <w:szCs w:val="18"/>
        </w:rPr>
        <w:t>necessarily</w:t>
      </w:r>
      <w:r w:rsidRPr="00665762">
        <w:rPr>
          <w:kern w:val="22"/>
          <w:sz w:val="18"/>
          <w:szCs w:val="18"/>
        </w:rPr>
        <w:t xml:space="preserve"> correspond to </w:t>
      </w:r>
      <w:r w:rsidR="00C83BC7" w:rsidRPr="00665762">
        <w:rPr>
          <w:kern w:val="22"/>
          <w:sz w:val="18"/>
          <w:szCs w:val="18"/>
        </w:rPr>
        <w:t>terminology</w:t>
      </w:r>
      <w:r w:rsidRPr="00665762">
        <w:rPr>
          <w:kern w:val="22"/>
          <w:sz w:val="18"/>
          <w:szCs w:val="18"/>
        </w:rPr>
        <w:t xml:space="preserve"> of the resolutions and decisions and is therefore subject to interpretation. The list of mandates is not necessarily exhaustive.</w:t>
      </w:r>
    </w:p>
    <w:p w14:paraId="213525D6" w14:textId="77777777" w:rsidR="00443F8A" w:rsidRPr="00665762" w:rsidRDefault="00443F8A" w:rsidP="00665762">
      <w:pPr>
        <w:suppressLineNumbers/>
        <w:suppressAutoHyphens/>
        <w:rPr>
          <w:i/>
          <w:kern w:val="22"/>
          <w:sz w:val="18"/>
          <w:szCs w:val="18"/>
        </w:rPr>
      </w:pPr>
    </w:p>
    <w:p w14:paraId="0EF93B51" w14:textId="77777777" w:rsidR="00443F8A" w:rsidRPr="00665762" w:rsidRDefault="00443F8A" w:rsidP="00665762">
      <w:pPr>
        <w:suppressLineNumbers/>
        <w:suppressAutoHyphens/>
        <w:rPr>
          <w:i/>
          <w:kern w:val="22"/>
          <w:sz w:val="18"/>
          <w:szCs w:val="18"/>
        </w:rPr>
      </w:pPr>
      <w:r w:rsidRPr="00665762">
        <w:rPr>
          <w:i/>
          <w:kern w:val="22"/>
          <w:sz w:val="18"/>
          <w:szCs w:val="18"/>
        </w:rPr>
        <w:t>2/ G</w:t>
      </w:r>
      <w:r w:rsidRPr="00665762">
        <w:rPr>
          <w:rFonts w:eastAsia="MS Mincho"/>
          <w:i/>
          <w:snapToGrid w:val="0"/>
          <w:kern w:val="22"/>
          <w:sz w:val="18"/>
          <w:szCs w:val="18"/>
        </w:rPr>
        <w:t>eneral mandates related to cooperation and synergies</w:t>
      </w:r>
    </w:p>
    <w:p w14:paraId="0A654B3A" w14:textId="681E0939" w:rsidR="00443F8A" w:rsidRPr="00665762" w:rsidRDefault="00443F8A" w:rsidP="00665762">
      <w:pPr>
        <w:suppressLineNumbers/>
        <w:suppressAutoHyphens/>
        <w:rPr>
          <w:kern w:val="22"/>
          <w:sz w:val="18"/>
          <w:szCs w:val="18"/>
        </w:rPr>
      </w:pPr>
      <w:r w:rsidRPr="00665762">
        <w:rPr>
          <w:kern w:val="22"/>
          <w:sz w:val="18"/>
          <w:szCs w:val="18"/>
        </w:rPr>
        <w:t xml:space="preserve">In addition to the </w:t>
      </w:r>
      <w:hyperlink r:id="rId174" w:history="1">
        <w:r w:rsidRPr="00665762">
          <w:rPr>
            <w:rStyle w:val="Hyperlink"/>
            <w:kern w:val="22"/>
            <w:szCs w:val="18"/>
          </w:rPr>
          <w:t>decision XIII/24</w:t>
        </w:r>
      </w:hyperlink>
      <w:r w:rsidRPr="00665762">
        <w:rPr>
          <w:kern w:val="22"/>
          <w:sz w:val="18"/>
          <w:szCs w:val="18"/>
        </w:rPr>
        <w:t>, several CBD decisions refer to enhanced synergies or strengthened cooperation or collaboration among biodiversity-related conve</w:t>
      </w:r>
      <w:r w:rsidR="00DB2721" w:rsidRPr="00665762">
        <w:rPr>
          <w:kern w:val="22"/>
          <w:sz w:val="18"/>
          <w:szCs w:val="18"/>
        </w:rPr>
        <w:t>n</w:t>
      </w:r>
      <w:r w:rsidRPr="00665762">
        <w:rPr>
          <w:kern w:val="22"/>
          <w:sz w:val="18"/>
          <w:szCs w:val="18"/>
        </w:rPr>
        <w:t xml:space="preserve">tions in general terms, including </w:t>
      </w:r>
      <w:hyperlink r:id="rId175" w:history="1">
        <w:r w:rsidRPr="00665762">
          <w:rPr>
            <w:rStyle w:val="Hyperlink"/>
            <w:kern w:val="22"/>
            <w:szCs w:val="18"/>
          </w:rPr>
          <w:t>decision XII/6</w:t>
        </w:r>
      </w:hyperlink>
      <w:r w:rsidRPr="00665762">
        <w:rPr>
          <w:kern w:val="22"/>
          <w:sz w:val="18"/>
          <w:szCs w:val="18"/>
        </w:rPr>
        <w:t xml:space="preserve"> paragraph 3, </w:t>
      </w:r>
      <w:hyperlink r:id="rId176" w:history="1">
        <w:r w:rsidRPr="00665762">
          <w:rPr>
            <w:rStyle w:val="Hyperlink"/>
            <w:kern w:val="22"/>
            <w:szCs w:val="18"/>
          </w:rPr>
          <w:t>decision XI/6</w:t>
        </w:r>
      </w:hyperlink>
      <w:r w:rsidRPr="00665762">
        <w:rPr>
          <w:kern w:val="22"/>
          <w:sz w:val="18"/>
          <w:szCs w:val="18"/>
        </w:rPr>
        <w:t xml:space="preserve"> paragraph 17</w:t>
      </w:r>
      <w:r w:rsidR="00C83BC7" w:rsidRPr="00665762">
        <w:rPr>
          <w:kern w:val="22"/>
          <w:sz w:val="18"/>
          <w:szCs w:val="18"/>
        </w:rPr>
        <w:t>,</w:t>
      </w:r>
      <w:r w:rsidRPr="00665762">
        <w:rPr>
          <w:kern w:val="22"/>
          <w:sz w:val="18"/>
          <w:szCs w:val="18"/>
        </w:rPr>
        <w:t xml:space="preserve"> </w:t>
      </w:r>
      <w:hyperlink r:id="rId177" w:history="1">
        <w:r w:rsidRPr="00665762">
          <w:rPr>
            <w:rStyle w:val="Hyperlink"/>
            <w:kern w:val="22"/>
            <w:szCs w:val="18"/>
          </w:rPr>
          <w:t>decision X/20</w:t>
        </w:r>
      </w:hyperlink>
      <w:r w:rsidRPr="00665762">
        <w:rPr>
          <w:kern w:val="22"/>
          <w:sz w:val="18"/>
          <w:szCs w:val="18"/>
        </w:rPr>
        <w:t xml:space="preserve"> paragraph 4</w:t>
      </w:r>
      <w:r w:rsidR="00C83BC7" w:rsidRPr="00665762">
        <w:rPr>
          <w:kern w:val="22"/>
          <w:sz w:val="18"/>
          <w:szCs w:val="18"/>
        </w:rPr>
        <w:t>,</w:t>
      </w:r>
      <w:r w:rsidR="000B4D4F" w:rsidRPr="00665762">
        <w:rPr>
          <w:kern w:val="22"/>
          <w:sz w:val="18"/>
          <w:szCs w:val="18"/>
        </w:rPr>
        <w:t xml:space="preserve"> and</w:t>
      </w:r>
      <w:r w:rsidRPr="00665762">
        <w:rPr>
          <w:kern w:val="22"/>
          <w:sz w:val="18"/>
          <w:szCs w:val="18"/>
        </w:rPr>
        <w:t xml:space="preserve"> </w:t>
      </w:r>
      <w:hyperlink r:id="rId178" w:history="1">
        <w:r w:rsidRPr="00665762">
          <w:rPr>
            <w:rStyle w:val="Hyperlink"/>
            <w:kern w:val="22"/>
            <w:szCs w:val="18"/>
          </w:rPr>
          <w:t>decision X/5</w:t>
        </w:r>
      </w:hyperlink>
      <w:r w:rsidRPr="00665762">
        <w:rPr>
          <w:kern w:val="22"/>
          <w:sz w:val="18"/>
          <w:szCs w:val="18"/>
        </w:rPr>
        <w:t xml:space="preserve"> paragraph </w:t>
      </w:r>
      <w:r w:rsidR="00C83BC7" w:rsidRPr="00665762">
        <w:rPr>
          <w:kern w:val="22"/>
          <w:sz w:val="18"/>
          <w:szCs w:val="18"/>
        </w:rPr>
        <w:t>7 c</w:t>
      </w:r>
      <w:r w:rsidRPr="00665762">
        <w:rPr>
          <w:kern w:val="22"/>
          <w:sz w:val="18"/>
          <w:szCs w:val="18"/>
        </w:rPr>
        <w:t xml:space="preserve">. In addition, section V. of the Annex of the </w:t>
      </w:r>
      <w:hyperlink r:id="rId179" w:history="1">
        <w:r w:rsidRPr="00665762">
          <w:rPr>
            <w:rStyle w:val="Hyperlink"/>
            <w:kern w:val="22"/>
            <w:szCs w:val="18"/>
          </w:rPr>
          <w:t>Strategic Plan for Biodiversity 2011-2020</w:t>
        </w:r>
      </w:hyperlink>
      <w:r w:rsidRPr="00665762">
        <w:rPr>
          <w:kern w:val="22"/>
          <w:sz w:val="18"/>
          <w:szCs w:val="18"/>
        </w:rPr>
        <w:t xml:space="preserve"> states that implementation of the Strategic Plan will require “partnerships between the Convention and other conventions, international organizations and processes, civil society and the private sector. In particu</w:t>
      </w:r>
      <w:r w:rsidR="00C83BC7" w:rsidRPr="00665762">
        <w:rPr>
          <w:kern w:val="22"/>
          <w:sz w:val="18"/>
          <w:szCs w:val="18"/>
        </w:rPr>
        <w:t>lar, efforts will be needed to…</w:t>
      </w:r>
      <w:r w:rsidRPr="00665762">
        <w:rPr>
          <w:kern w:val="22"/>
          <w:sz w:val="18"/>
          <w:szCs w:val="18"/>
        </w:rPr>
        <w:t xml:space="preserve"> (d) Promote synergy and coherence in the implementation of the multilateral environmental agreements”.</w:t>
      </w:r>
    </w:p>
    <w:p w14:paraId="6B039768" w14:textId="6354CE69" w:rsidR="00443F8A" w:rsidRPr="00665762" w:rsidRDefault="00443F8A" w:rsidP="00665762">
      <w:pPr>
        <w:suppressLineNumbers/>
        <w:suppressAutoHyphens/>
        <w:rPr>
          <w:rFonts w:eastAsia="MS Mincho"/>
          <w:b/>
          <w:snapToGrid w:val="0"/>
          <w:kern w:val="22"/>
          <w:sz w:val="18"/>
          <w:szCs w:val="18"/>
        </w:rPr>
      </w:pPr>
      <w:r w:rsidRPr="00665762">
        <w:rPr>
          <w:kern w:val="22"/>
          <w:sz w:val="18"/>
          <w:szCs w:val="18"/>
        </w:rPr>
        <w:t xml:space="preserve">Several decisions or resolutions of other </w:t>
      </w:r>
      <w:r w:rsidR="00C83BC7" w:rsidRPr="00665762">
        <w:rPr>
          <w:kern w:val="22"/>
          <w:sz w:val="18"/>
          <w:szCs w:val="18"/>
        </w:rPr>
        <w:t xml:space="preserve">biodiversity-related </w:t>
      </w:r>
      <w:r w:rsidRPr="00665762">
        <w:rPr>
          <w:kern w:val="22"/>
          <w:sz w:val="18"/>
          <w:szCs w:val="18"/>
        </w:rPr>
        <w:t xml:space="preserve">conventions refer to enhanced synergies or strengthened cooperation or collaboration among biodiversity-related conventions in general terms, including: </w:t>
      </w:r>
      <w:hyperlink r:id="rId180" w:history="1">
        <w:r w:rsidRPr="00665762">
          <w:rPr>
            <w:rStyle w:val="Hyperlink"/>
            <w:kern w:val="22"/>
            <w:szCs w:val="18"/>
          </w:rPr>
          <w:t>CITES resolution Conf. 16.4</w:t>
        </w:r>
      </w:hyperlink>
      <w:r w:rsidRPr="00665762">
        <w:rPr>
          <w:kern w:val="22"/>
          <w:sz w:val="18"/>
          <w:szCs w:val="18"/>
        </w:rPr>
        <w:t xml:space="preserve">; </w:t>
      </w:r>
      <w:hyperlink r:id="rId181" w:history="1">
        <w:r w:rsidRPr="00665762">
          <w:rPr>
            <w:rStyle w:val="Hyperlink"/>
            <w:kern w:val="22"/>
            <w:szCs w:val="18"/>
          </w:rPr>
          <w:t>CMS resolution 10.21</w:t>
        </w:r>
      </w:hyperlink>
      <w:r w:rsidRPr="00665762">
        <w:rPr>
          <w:kern w:val="22"/>
          <w:sz w:val="18"/>
          <w:szCs w:val="18"/>
        </w:rPr>
        <w:t xml:space="preserve">; </w:t>
      </w:r>
      <w:hyperlink r:id="rId182" w:history="1">
        <w:r w:rsidRPr="00665762">
          <w:rPr>
            <w:rStyle w:val="Hyperlink"/>
            <w:kern w:val="22"/>
            <w:szCs w:val="18"/>
          </w:rPr>
          <w:t>ITPGRFA resolution 10/2015</w:t>
        </w:r>
      </w:hyperlink>
      <w:r w:rsidRPr="00665762">
        <w:rPr>
          <w:kern w:val="22"/>
          <w:sz w:val="18"/>
          <w:szCs w:val="18"/>
        </w:rPr>
        <w:t xml:space="preserve"> para. 12; </w:t>
      </w:r>
      <w:hyperlink r:id="rId183" w:history="1">
        <w:r w:rsidRPr="00665762">
          <w:rPr>
            <w:rStyle w:val="Hyperlink"/>
            <w:kern w:val="22"/>
            <w:szCs w:val="18"/>
          </w:rPr>
          <w:t>ITPGRFA resolution 5/2013</w:t>
        </w:r>
      </w:hyperlink>
      <w:r w:rsidRPr="00665762">
        <w:rPr>
          <w:kern w:val="22"/>
          <w:sz w:val="18"/>
          <w:szCs w:val="18"/>
        </w:rPr>
        <w:t xml:space="preserve"> and </w:t>
      </w:r>
      <w:hyperlink r:id="rId184" w:history="1">
        <w:r w:rsidRPr="00665762">
          <w:rPr>
            <w:rStyle w:val="Hyperlink"/>
            <w:kern w:val="22"/>
            <w:szCs w:val="18"/>
          </w:rPr>
          <w:t>ITPGRFA resolution 6/2013</w:t>
        </w:r>
      </w:hyperlink>
      <w:r w:rsidRPr="00665762">
        <w:rPr>
          <w:kern w:val="22"/>
          <w:sz w:val="18"/>
          <w:szCs w:val="18"/>
        </w:rPr>
        <w:t xml:space="preserve"> para.2; </w:t>
      </w:r>
      <w:hyperlink r:id="rId185" w:history="1">
        <w:r w:rsidR="005F367C" w:rsidRPr="00665762">
          <w:rPr>
            <w:rStyle w:val="Hyperlink"/>
            <w:kern w:val="22"/>
            <w:szCs w:val="18"/>
          </w:rPr>
          <w:t>IWC Resolution 2014-2</w:t>
        </w:r>
      </w:hyperlink>
      <w:r w:rsidR="005F367C" w:rsidRPr="00665762">
        <w:rPr>
          <w:kern w:val="22"/>
          <w:sz w:val="18"/>
          <w:szCs w:val="18"/>
        </w:rPr>
        <w:t xml:space="preserve">; </w:t>
      </w:r>
      <w:hyperlink r:id="rId186" w:history="1">
        <w:r w:rsidRPr="00665762">
          <w:rPr>
            <w:rStyle w:val="Hyperlink"/>
            <w:kern w:val="22"/>
            <w:szCs w:val="18"/>
          </w:rPr>
          <w:t xml:space="preserve">Ramsar resolution XI/6 </w:t>
        </w:r>
      </w:hyperlink>
      <w:r w:rsidRPr="00665762">
        <w:rPr>
          <w:kern w:val="22"/>
          <w:sz w:val="18"/>
          <w:szCs w:val="18"/>
        </w:rPr>
        <w:t xml:space="preserve"> paragraphs 22 and 23; </w:t>
      </w:r>
      <w:hyperlink r:id="rId187" w:history="1">
        <w:r w:rsidRPr="00665762">
          <w:rPr>
            <w:rStyle w:val="Hyperlink"/>
            <w:kern w:val="22"/>
            <w:szCs w:val="18"/>
          </w:rPr>
          <w:t>Ramsar resolution XI.1</w:t>
        </w:r>
      </w:hyperlink>
      <w:r w:rsidRPr="00665762">
        <w:rPr>
          <w:kern w:val="22"/>
          <w:sz w:val="18"/>
          <w:szCs w:val="18"/>
        </w:rPr>
        <w:t xml:space="preserve"> paragraph 17c (instruction to the Standing Committee); </w:t>
      </w:r>
      <w:hyperlink r:id="rId188" w:history="1">
        <w:r w:rsidRPr="00665762">
          <w:rPr>
            <w:rStyle w:val="Hyperlink"/>
            <w:kern w:val="22"/>
            <w:szCs w:val="18"/>
          </w:rPr>
          <w:t>Ramsar Resolution XII.7</w:t>
        </w:r>
      </w:hyperlink>
      <w:r w:rsidRPr="00665762">
        <w:rPr>
          <w:kern w:val="22"/>
          <w:sz w:val="18"/>
          <w:szCs w:val="18"/>
        </w:rPr>
        <w:t xml:space="preserve"> para 21; </w:t>
      </w:r>
      <w:hyperlink r:id="rId189" w:history="1">
        <w:r w:rsidRPr="00665762">
          <w:rPr>
            <w:rStyle w:val="Hyperlink"/>
            <w:kern w:val="22"/>
            <w:szCs w:val="18"/>
          </w:rPr>
          <w:t>WHC decision 40 COM 5A</w:t>
        </w:r>
      </w:hyperlink>
      <w:r w:rsidRPr="00665762">
        <w:rPr>
          <w:kern w:val="22"/>
          <w:sz w:val="18"/>
          <w:szCs w:val="18"/>
        </w:rPr>
        <w:t xml:space="preserve">, and;  </w:t>
      </w:r>
      <w:hyperlink r:id="rId190" w:history="1">
        <w:r w:rsidRPr="00665762">
          <w:rPr>
            <w:rStyle w:val="Hyperlink"/>
            <w:kern w:val="22"/>
            <w:szCs w:val="18"/>
          </w:rPr>
          <w:t>WHC decision 33 COM 5C</w:t>
        </w:r>
      </w:hyperlink>
      <w:r w:rsidRPr="00665762">
        <w:rPr>
          <w:kern w:val="22"/>
          <w:sz w:val="18"/>
          <w:szCs w:val="18"/>
        </w:rPr>
        <w:t>.</w:t>
      </w:r>
    </w:p>
    <w:p w14:paraId="03D4587C" w14:textId="477F71E7" w:rsidR="00DB2721" w:rsidRPr="00665762" w:rsidRDefault="00DB2721" w:rsidP="00665762">
      <w:pPr>
        <w:suppressLineNumbers/>
        <w:suppressAutoHyphens/>
        <w:jc w:val="left"/>
        <w:rPr>
          <w:rFonts w:eastAsia="MS Mincho"/>
          <w:b/>
          <w:snapToGrid w:val="0"/>
          <w:kern w:val="22"/>
          <w:sz w:val="18"/>
          <w:szCs w:val="18"/>
        </w:rPr>
      </w:pPr>
    </w:p>
    <w:p w14:paraId="04534F83" w14:textId="77777777" w:rsidR="00443F8A" w:rsidRPr="00665762" w:rsidRDefault="007C04A8" w:rsidP="00665762">
      <w:pPr>
        <w:suppressLineNumbers/>
        <w:suppressAutoHyphens/>
        <w:jc w:val="left"/>
        <w:rPr>
          <w:i/>
          <w:color w:val="000000"/>
          <w:kern w:val="22"/>
          <w:sz w:val="18"/>
          <w:szCs w:val="18"/>
          <w:shd w:val="clear" w:color="auto" w:fill="FFFFFF"/>
        </w:rPr>
      </w:pPr>
      <w:r w:rsidRPr="00665762">
        <w:rPr>
          <w:i/>
          <w:color w:val="000000"/>
          <w:kern w:val="22"/>
          <w:sz w:val="18"/>
          <w:szCs w:val="18"/>
          <w:shd w:val="clear" w:color="auto" w:fill="FFFFFF"/>
        </w:rPr>
        <w:t>3</w:t>
      </w:r>
      <w:r w:rsidR="00443F8A" w:rsidRPr="00665762">
        <w:rPr>
          <w:i/>
          <w:color w:val="000000"/>
          <w:kern w:val="22"/>
          <w:sz w:val="18"/>
          <w:szCs w:val="18"/>
          <w:shd w:val="clear" w:color="auto" w:fill="FFFFFF"/>
        </w:rPr>
        <w:t>/ Bilateral cooperation</w:t>
      </w:r>
    </w:p>
    <w:p w14:paraId="561E631A" w14:textId="77777777" w:rsidR="00183198" w:rsidRPr="00665762" w:rsidRDefault="00443F8A" w:rsidP="00665762">
      <w:pPr>
        <w:suppressLineNumbers/>
        <w:suppressAutoHyphens/>
        <w:jc w:val="left"/>
        <w:rPr>
          <w:color w:val="000000"/>
          <w:kern w:val="22"/>
          <w:sz w:val="18"/>
          <w:szCs w:val="18"/>
          <w:shd w:val="clear" w:color="auto" w:fill="FFFFFF"/>
        </w:rPr>
      </w:pPr>
      <w:r w:rsidRPr="00665762">
        <w:rPr>
          <w:color w:val="000000"/>
          <w:kern w:val="22"/>
          <w:sz w:val="18"/>
          <w:szCs w:val="18"/>
          <w:shd w:val="clear" w:color="auto" w:fill="FFFFFF"/>
        </w:rPr>
        <w:t xml:space="preserve">The biodiversity-related conventions have established a number of formal </w:t>
      </w:r>
      <w:r w:rsidR="00AA7BB5" w:rsidRPr="00665762">
        <w:rPr>
          <w:color w:val="000000"/>
          <w:kern w:val="22"/>
          <w:sz w:val="18"/>
          <w:szCs w:val="18"/>
          <w:shd w:val="clear" w:color="auto" w:fill="FFFFFF"/>
        </w:rPr>
        <w:t xml:space="preserve">memoranda of cooperation/understanding and joint programmes of work / joint work plans </w:t>
      </w:r>
      <w:r w:rsidRPr="00665762">
        <w:rPr>
          <w:color w:val="000000"/>
          <w:kern w:val="22"/>
          <w:sz w:val="18"/>
          <w:szCs w:val="18"/>
          <w:shd w:val="clear" w:color="auto" w:fill="FFFFFF"/>
        </w:rPr>
        <w:t>with one another, as depicted in the following matrix:</w:t>
      </w:r>
    </w:p>
    <w:p w14:paraId="224F3D62" w14:textId="77777777" w:rsidR="00183198" w:rsidRPr="00665762" w:rsidRDefault="00183198">
      <w:pPr>
        <w:suppressLineNumbers/>
        <w:suppressAutoHyphens/>
        <w:jc w:val="left"/>
        <w:rPr>
          <w:rStyle w:val="apple-converted-space"/>
          <w:color w:val="000000"/>
          <w:kern w:val="22"/>
          <w:sz w:val="18"/>
          <w:szCs w:val="18"/>
          <w:shd w:val="clear" w:color="auto" w:fill="FFFFFF"/>
        </w:rPr>
        <w:sectPr w:rsidR="00183198" w:rsidRPr="00665762" w:rsidSect="001622FF">
          <w:headerReference w:type="default" r:id="rId191"/>
          <w:type w:val="continuous"/>
          <w:pgSz w:w="12240" w:h="15840"/>
          <w:pgMar w:top="567" w:right="1389" w:bottom="1134" w:left="1389" w:header="709" w:footer="709" w:gutter="0"/>
          <w:cols w:space="708"/>
          <w:docGrid w:linePitch="360"/>
        </w:sectPr>
      </w:pPr>
    </w:p>
    <w:p w14:paraId="0B1E0C7D" w14:textId="7AEC4747" w:rsidR="00443F8A" w:rsidRPr="00665762" w:rsidRDefault="00B11434" w:rsidP="006D528C">
      <w:pPr>
        <w:suppressLineNumbers/>
        <w:suppressAutoHyphens/>
        <w:jc w:val="center"/>
        <w:rPr>
          <w:rStyle w:val="apple-converted-space"/>
          <w:color w:val="000000"/>
          <w:kern w:val="22"/>
          <w:sz w:val="18"/>
          <w:szCs w:val="18"/>
          <w:shd w:val="clear" w:color="auto" w:fill="FFFFFF"/>
        </w:rPr>
      </w:pPr>
      <w:r w:rsidRPr="00B11434">
        <w:rPr>
          <w:color w:val="000000"/>
          <w:kern w:val="22"/>
          <w:sz w:val="18"/>
          <w:szCs w:val="18"/>
          <w:shd w:val="clear" w:color="auto" w:fill="FFFFFF"/>
        </w:rPr>
        <w:t>Agreements between Secretariats of Biodiversity-related Conventions</w:t>
      </w:r>
    </w:p>
    <w:p w14:paraId="1AD1DE38" w14:textId="77777777" w:rsidR="00443F8A" w:rsidRPr="00665762" w:rsidRDefault="00443F8A" w:rsidP="00665762">
      <w:pPr>
        <w:suppressLineNumbers/>
        <w:suppressAutoHyphens/>
        <w:jc w:val="left"/>
        <w:rPr>
          <w:rStyle w:val="apple-converted-space"/>
          <w:color w:val="333333"/>
          <w:kern w:val="22"/>
          <w:sz w:val="18"/>
          <w:szCs w:val="18"/>
          <w:shd w:val="clear" w:color="auto" w:fill="FFFFFF"/>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485"/>
        <w:gridCol w:w="1485"/>
        <w:gridCol w:w="1485"/>
        <w:gridCol w:w="1485"/>
        <w:gridCol w:w="1485"/>
        <w:gridCol w:w="1485"/>
        <w:gridCol w:w="1485"/>
        <w:gridCol w:w="1860"/>
      </w:tblGrid>
      <w:tr w:rsidR="00443F8A" w:rsidRPr="00665762" w14:paraId="55C30F16" w14:textId="77777777" w:rsidTr="00665762">
        <w:trPr>
          <w:trHeight w:val="329"/>
          <w:tblHeader/>
          <w:jc w:val="center"/>
        </w:trPr>
        <w:tc>
          <w:tcPr>
            <w:tcW w:w="1490" w:type="dxa"/>
            <w:vAlign w:val="center"/>
          </w:tcPr>
          <w:p w14:paraId="0046D6C6"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p>
        </w:tc>
        <w:tc>
          <w:tcPr>
            <w:tcW w:w="1485" w:type="dxa"/>
            <w:vAlign w:val="center"/>
          </w:tcPr>
          <w:p w14:paraId="38AA27E5"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b/>
                <w:color w:val="333333"/>
                <w:kern w:val="22"/>
                <w:sz w:val="13"/>
                <w:szCs w:val="13"/>
              </w:rPr>
              <w:t>CBD</w:t>
            </w:r>
          </w:p>
        </w:tc>
        <w:tc>
          <w:tcPr>
            <w:tcW w:w="1485" w:type="dxa"/>
            <w:vAlign w:val="center"/>
          </w:tcPr>
          <w:p w14:paraId="72C95E59"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b/>
                <w:color w:val="333333"/>
                <w:kern w:val="22"/>
                <w:sz w:val="13"/>
                <w:szCs w:val="13"/>
              </w:rPr>
              <w:t>CITES</w:t>
            </w:r>
          </w:p>
        </w:tc>
        <w:tc>
          <w:tcPr>
            <w:tcW w:w="1485" w:type="dxa"/>
            <w:vAlign w:val="center"/>
          </w:tcPr>
          <w:p w14:paraId="3235629C"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b/>
                <w:color w:val="333333"/>
                <w:kern w:val="22"/>
                <w:sz w:val="13"/>
                <w:szCs w:val="13"/>
              </w:rPr>
              <w:t>CMS</w:t>
            </w:r>
          </w:p>
        </w:tc>
        <w:tc>
          <w:tcPr>
            <w:tcW w:w="1485" w:type="dxa"/>
            <w:vAlign w:val="center"/>
          </w:tcPr>
          <w:p w14:paraId="4514D243"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b/>
                <w:color w:val="333333"/>
                <w:kern w:val="22"/>
                <w:sz w:val="13"/>
                <w:szCs w:val="13"/>
              </w:rPr>
              <w:t>IPPC</w:t>
            </w:r>
          </w:p>
        </w:tc>
        <w:tc>
          <w:tcPr>
            <w:tcW w:w="1485" w:type="dxa"/>
            <w:vAlign w:val="center"/>
          </w:tcPr>
          <w:p w14:paraId="4AD33B24"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b/>
                <w:color w:val="333333"/>
                <w:kern w:val="22"/>
                <w:sz w:val="13"/>
                <w:szCs w:val="13"/>
              </w:rPr>
              <w:t>ITPGRFA</w:t>
            </w:r>
          </w:p>
        </w:tc>
        <w:tc>
          <w:tcPr>
            <w:tcW w:w="1485" w:type="dxa"/>
            <w:vAlign w:val="center"/>
          </w:tcPr>
          <w:p w14:paraId="2490B603" w14:textId="77777777" w:rsidR="00443F8A" w:rsidRPr="00665762" w:rsidRDefault="00443F8A" w:rsidP="00665762">
            <w:pPr>
              <w:suppressLineNumbers/>
              <w:suppressAutoHyphens/>
              <w:jc w:val="center"/>
              <w:rPr>
                <w:b/>
                <w:color w:val="333333"/>
                <w:kern w:val="22"/>
                <w:sz w:val="13"/>
                <w:szCs w:val="13"/>
              </w:rPr>
            </w:pPr>
            <w:r w:rsidRPr="00665762">
              <w:rPr>
                <w:b/>
                <w:color w:val="333333"/>
                <w:kern w:val="22"/>
                <w:sz w:val="13"/>
                <w:szCs w:val="13"/>
              </w:rPr>
              <w:t>IWC</w:t>
            </w:r>
          </w:p>
        </w:tc>
        <w:tc>
          <w:tcPr>
            <w:tcW w:w="1485" w:type="dxa"/>
            <w:vAlign w:val="center"/>
          </w:tcPr>
          <w:p w14:paraId="5EA35413"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b/>
                <w:color w:val="333333"/>
                <w:kern w:val="22"/>
                <w:sz w:val="13"/>
                <w:szCs w:val="13"/>
              </w:rPr>
              <w:t>Ramsar</w:t>
            </w:r>
          </w:p>
        </w:tc>
        <w:tc>
          <w:tcPr>
            <w:tcW w:w="1860" w:type="dxa"/>
            <w:vAlign w:val="center"/>
          </w:tcPr>
          <w:p w14:paraId="3ADD4594"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rStyle w:val="apple-converted-space"/>
                <w:b/>
                <w:color w:val="333333"/>
                <w:kern w:val="22"/>
                <w:sz w:val="13"/>
                <w:szCs w:val="13"/>
                <w:shd w:val="clear" w:color="auto" w:fill="FFFFFF"/>
              </w:rPr>
              <w:t>WHC</w:t>
            </w:r>
          </w:p>
        </w:tc>
      </w:tr>
      <w:tr w:rsidR="00443F8A" w:rsidRPr="00665762" w14:paraId="4CE077A2" w14:textId="77777777" w:rsidTr="00665762">
        <w:trPr>
          <w:trHeight w:val="1247"/>
          <w:jc w:val="center"/>
        </w:trPr>
        <w:tc>
          <w:tcPr>
            <w:tcW w:w="1490" w:type="dxa"/>
            <w:vAlign w:val="center"/>
          </w:tcPr>
          <w:p w14:paraId="3726B468"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rStyle w:val="apple-converted-space"/>
                <w:b/>
                <w:color w:val="333333"/>
                <w:kern w:val="22"/>
                <w:sz w:val="13"/>
                <w:szCs w:val="13"/>
                <w:shd w:val="clear" w:color="auto" w:fill="FFFFFF"/>
              </w:rPr>
              <w:t>CBD</w:t>
            </w:r>
          </w:p>
        </w:tc>
        <w:tc>
          <w:tcPr>
            <w:tcW w:w="1485" w:type="dxa"/>
            <w:shd w:val="clear" w:color="auto" w:fill="A6A6A6"/>
            <w:vAlign w:val="center"/>
          </w:tcPr>
          <w:p w14:paraId="62E3C575"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vAlign w:val="center"/>
          </w:tcPr>
          <w:p w14:paraId="571B04E0" w14:textId="77777777" w:rsidR="00443F8A" w:rsidRPr="00665762" w:rsidRDefault="006D528C" w:rsidP="00665762">
            <w:pPr>
              <w:suppressLineNumbers/>
              <w:suppressAutoHyphens/>
              <w:jc w:val="left"/>
              <w:rPr>
                <w:kern w:val="22"/>
                <w:sz w:val="13"/>
                <w:szCs w:val="13"/>
              </w:rPr>
            </w:pPr>
            <w:hyperlink r:id="rId192" w:history="1">
              <w:r w:rsidR="00443F8A" w:rsidRPr="00665762">
                <w:rPr>
                  <w:rStyle w:val="Hyperlink"/>
                  <w:kern w:val="22"/>
                  <w:sz w:val="13"/>
                  <w:szCs w:val="13"/>
                </w:rPr>
                <w:t>Framework MOC between CBD and CITES secretariats</w:t>
              </w:r>
            </w:hyperlink>
          </w:p>
          <w:p w14:paraId="4296EA61"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vAlign w:val="center"/>
          </w:tcPr>
          <w:p w14:paraId="32AA5F62" w14:textId="77777777" w:rsidR="00443F8A" w:rsidRPr="00665762" w:rsidRDefault="006D528C" w:rsidP="00665762">
            <w:pPr>
              <w:suppressLineNumbers/>
              <w:suppressAutoHyphens/>
              <w:jc w:val="left"/>
              <w:rPr>
                <w:rFonts w:eastAsia="MS Mincho"/>
                <w:bCs/>
                <w:snapToGrid w:val="0"/>
                <w:kern w:val="22"/>
                <w:sz w:val="13"/>
                <w:szCs w:val="13"/>
              </w:rPr>
            </w:pPr>
            <w:hyperlink r:id="rId193" w:history="1">
              <w:r w:rsidR="00443F8A" w:rsidRPr="00665762">
                <w:rPr>
                  <w:rStyle w:val="Hyperlink"/>
                  <w:rFonts w:eastAsia="MS Mincho"/>
                  <w:bCs/>
                  <w:snapToGrid w:val="0"/>
                  <w:kern w:val="22"/>
                  <w:sz w:val="13"/>
                  <w:szCs w:val="13"/>
                </w:rPr>
                <w:t>Joint Work Plan for the CBD and CMS Secretariats for the period 2016-2018</w:t>
              </w:r>
            </w:hyperlink>
            <w:r w:rsidR="00443F8A" w:rsidRPr="00665762">
              <w:rPr>
                <w:rFonts w:eastAsia="MS Mincho"/>
                <w:bCs/>
                <w:snapToGrid w:val="0"/>
                <w:kern w:val="22"/>
                <w:sz w:val="13"/>
                <w:szCs w:val="13"/>
              </w:rPr>
              <w:t xml:space="preserve"> </w:t>
            </w:r>
          </w:p>
          <w:p w14:paraId="4D1A0BC4"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p w14:paraId="7B423DE2" w14:textId="77777777"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194" w:history="1">
              <w:r w:rsidR="00443F8A" w:rsidRPr="00665762">
                <w:rPr>
                  <w:rStyle w:val="Hyperlink"/>
                  <w:rFonts w:eastAsia="MS Mincho"/>
                  <w:bCs/>
                  <w:snapToGrid w:val="0"/>
                  <w:kern w:val="22"/>
                  <w:sz w:val="13"/>
                  <w:szCs w:val="13"/>
                </w:rPr>
                <w:t>Framework MOC between CBD and CMS Secretariats</w:t>
              </w:r>
            </w:hyperlink>
          </w:p>
        </w:tc>
        <w:tc>
          <w:tcPr>
            <w:tcW w:w="1485" w:type="dxa"/>
            <w:vAlign w:val="center"/>
          </w:tcPr>
          <w:p w14:paraId="374D0595" w14:textId="77777777" w:rsidR="00443F8A" w:rsidRPr="00665762" w:rsidRDefault="006D528C" w:rsidP="00665762">
            <w:pPr>
              <w:suppressLineNumbers/>
              <w:suppressAutoHyphens/>
              <w:jc w:val="left"/>
              <w:rPr>
                <w:kern w:val="22"/>
                <w:sz w:val="13"/>
                <w:szCs w:val="13"/>
              </w:rPr>
            </w:pPr>
            <w:hyperlink r:id="rId195" w:history="1">
              <w:r w:rsidR="00443F8A" w:rsidRPr="00665762">
                <w:rPr>
                  <w:rStyle w:val="Hyperlink"/>
                  <w:kern w:val="22"/>
                  <w:sz w:val="13"/>
                  <w:szCs w:val="13"/>
                </w:rPr>
                <w:t>Joint Work Plan between IPPC and CBD Secretariats 201</w:t>
              </w:r>
            </w:hyperlink>
            <w:r w:rsidR="00443F8A" w:rsidRPr="00665762">
              <w:rPr>
                <w:kern w:val="22"/>
                <w:sz w:val="13"/>
                <w:szCs w:val="13"/>
              </w:rPr>
              <w:t>7</w:t>
            </w:r>
          </w:p>
          <w:p w14:paraId="20DBEFFC" w14:textId="77777777" w:rsidR="00443F8A" w:rsidRPr="00665762" w:rsidRDefault="00443F8A" w:rsidP="00665762">
            <w:pPr>
              <w:suppressLineNumbers/>
              <w:suppressAutoHyphens/>
              <w:jc w:val="left"/>
              <w:rPr>
                <w:kern w:val="22"/>
                <w:sz w:val="13"/>
                <w:szCs w:val="13"/>
              </w:rPr>
            </w:pPr>
            <w:r w:rsidRPr="00665762">
              <w:rPr>
                <w:kern w:val="22"/>
                <w:sz w:val="13"/>
                <w:szCs w:val="13"/>
              </w:rPr>
              <w:t xml:space="preserve"> </w:t>
            </w:r>
          </w:p>
          <w:p w14:paraId="30925BA2" w14:textId="77777777"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196" w:history="1">
              <w:r w:rsidR="00443F8A" w:rsidRPr="00665762">
                <w:rPr>
                  <w:rStyle w:val="Hyperlink"/>
                  <w:kern w:val="22"/>
                  <w:sz w:val="13"/>
                  <w:szCs w:val="13"/>
                </w:rPr>
                <w:t>Framework MOC between IPPC and CBD Secretariats</w:t>
              </w:r>
            </w:hyperlink>
          </w:p>
        </w:tc>
        <w:tc>
          <w:tcPr>
            <w:tcW w:w="1485" w:type="dxa"/>
            <w:vAlign w:val="center"/>
          </w:tcPr>
          <w:p w14:paraId="79D21B75" w14:textId="77777777" w:rsidR="00443F8A" w:rsidRPr="00665762" w:rsidRDefault="006D528C" w:rsidP="00665762">
            <w:pPr>
              <w:suppressLineNumbers/>
              <w:suppressAutoHyphens/>
              <w:jc w:val="left"/>
              <w:rPr>
                <w:rFonts w:eastAsia="MS Mincho"/>
                <w:bCs/>
                <w:snapToGrid w:val="0"/>
                <w:kern w:val="22"/>
                <w:sz w:val="13"/>
                <w:szCs w:val="13"/>
              </w:rPr>
            </w:pPr>
            <w:hyperlink r:id="rId197" w:history="1">
              <w:r w:rsidR="00443F8A" w:rsidRPr="00665762">
                <w:rPr>
                  <w:rStyle w:val="Hyperlink"/>
                  <w:rFonts w:eastAsia="MS Mincho"/>
                  <w:bCs/>
                  <w:snapToGrid w:val="0"/>
                  <w:kern w:val="22"/>
                  <w:sz w:val="13"/>
                  <w:szCs w:val="13"/>
                </w:rPr>
                <w:t>Joint Work Plan for the CBD and ITPGRFA Secretariats</w:t>
              </w:r>
            </w:hyperlink>
            <w:r w:rsidR="00443F8A" w:rsidRPr="00665762">
              <w:rPr>
                <w:rFonts w:eastAsia="MS Mincho"/>
                <w:bCs/>
                <w:snapToGrid w:val="0"/>
                <w:kern w:val="22"/>
                <w:sz w:val="13"/>
                <w:szCs w:val="13"/>
              </w:rPr>
              <w:t xml:space="preserve"> </w:t>
            </w:r>
          </w:p>
          <w:p w14:paraId="0C744DE5" w14:textId="77777777" w:rsidR="00935836" w:rsidRPr="00665762" w:rsidRDefault="00935836" w:rsidP="00665762">
            <w:pPr>
              <w:suppressLineNumbers/>
              <w:suppressAutoHyphens/>
              <w:jc w:val="left"/>
              <w:rPr>
                <w:rFonts w:eastAsia="MS Mincho"/>
                <w:bCs/>
                <w:snapToGrid w:val="0"/>
                <w:kern w:val="22"/>
                <w:sz w:val="13"/>
                <w:szCs w:val="13"/>
              </w:rPr>
            </w:pPr>
          </w:p>
          <w:p w14:paraId="0CF0DB50" w14:textId="05ED356C" w:rsidR="00935836" w:rsidRPr="00665762" w:rsidRDefault="00B11434" w:rsidP="00665762">
            <w:pPr>
              <w:suppressLineNumbers/>
              <w:suppressAutoHyphens/>
              <w:jc w:val="left"/>
              <w:rPr>
                <w:rStyle w:val="apple-converted-space"/>
                <w:rFonts w:eastAsia="MS Mincho"/>
                <w:bCs/>
                <w:snapToGrid w:val="0"/>
                <w:kern w:val="22"/>
                <w:sz w:val="13"/>
                <w:szCs w:val="13"/>
              </w:rPr>
            </w:pPr>
            <w:hyperlink r:id="rId198" w:history="1">
              <w:proofErr w:type="spellStart"/>
              <w:r w:rsidR="00935836" w:rsidRPr="00B11434">
                <w:rPr>
                  <w:rStyle w:val="Hyperlink"/>
                  <w:rFonts w:eastAsia="MS Mincho"/>
                  <w:bCs/>
                  <w:snapToGrid w:val="0"/>
                  <w:kern w:val="22"/>
                  <w:sz w:val="13"/>
                  <w:szCs w:val="13"/>
                </w:rPr>
                <w:t>MoC</w:t>
              </w:r>
              <w:proofErr w:type="spellEnd"/>
              <w:r w:rsidR="00935836" w:rsidRPr="00B11434">
                <w:rPr>
                  <w:rStyle w:val="Hyperlink"/>
                  <w:rFonts w:eastAsia="MS Mincho"/>
                  <w:bCs/>
                  <w:snapToGrid w:val="0"/>
                  <w:kern w:val="22"/>
                  <w:sz w:val="13"/>
                  <w:szCs w:val="13"/>
                </w:rPr>
                <w:t xml:space="preserve"> between CBD Secretariat and FAO on behalf of ITPGRFA Secretariat, 2018-2023</w:t>
              </w:r>
            </w:hyperlink>
          </w:p>
        </w:tc>
        <w:tc>
          <w:tcPr>
            <w:tcW w:w="1485" w:type="dxa"/>
            <w:vAlign w:val="center"/>
          </w:tcPr>
          <w:p w14:paraId="0F1A4F94" w14:textId="77777777" w:rsidR="00443F8A" w:rsidRPr="00665762" w:rsidRDefault="00443F8A" w:rsidP="00665762">
            <w:pPr>
              <w:suppressLineNumbers/>
              <w:suppressAutoHyphens/>
              <w:jc w:val="left"/>
              <w:rPr>
                <w:kern w:val="22"/>
                <w:sz w:val="13"/>
                <w:szCs w:val="13"/>
              </w:rPr>
            </w:pPr>
          </w:p>
        </w:tc>
        <w:tc>
          <w:tcPr>
            <w:tcW w:w="1485" w:type="dxa"/>
            <w:vAlign w:val="center"/>
          </w:tcPr>
          <w:p w14:paraId="7F6B8720" w14:textId="77777777" w:rsidR="00443F8A" w:rsidRPr="00665762" w:rsidRDefault="006D528C" w:rsidP="00665762">
            <w:pPr>
              <w:suppressLineNumbers/>
              <w:suppressAutoHyphens/>
              <w:jc w:val="left"/>
              <w:rPr>
                <w:kern w:val="22"/>
                <w:sz w:val="13"/>
                <w:szCs w:val="13"/>
              </w:rPr>
            </w:pPr>
            <w:hyperlink r:id="rId199" w:history="1">
              <w:r w:rsidR="00443F8A" w:rsidRPr="00665762">
                <w:rPr>
                  <w:rStyle w:val="Hyperlink"/>
                  <w:kern w:val="22"/>
                  <w:sz w:val="13"/>
                  <w:szCs w:val="13"/>
                </w:rPr>
                <w:t>Fifth Joint Work Plan 2011-2020 between CBD and the Ramsar Convention</w:t>
              </w:r>
            </w:hyperlink>
            <w:r w:rsidR="00443F8A" w:rsidRPr="00665762">
              <w:rPr>
                <w:kern w:val="22"/>
                <w:sz w:val="13"/>
                <w:szCs w:val="13"/>
              </w:rPr>
              <w:t xml:space="preserve"> </w:t>
            </w:r>
          </w:p>
          <w:p w14:paraId="5B2BD6D3"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p w14:paraId="3BDD54C3" w14:textId="77777777"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200" w:history="1">
              <w:r w:rsidR="00443F8A" w:rsidRPr="00665762">
                <w:rPr>
                  <w:rStyle w:val="Hyperlink"/>
                  <w:kern w:val="22"/>
                  <w:sz w:val="13"/>
                  <w:szCs w:val="13"/>
                </w:rPr>
                <w:t>Framework MOC between CBD and Ramsar Secretariats</w:t>
              </w:r>
            </w:hyperlink>
          </w:p>
        </w:tc>
        <w:tc>
          <w:tcPr>
            <w:tcW w:w="1860" w:type="dxa"/>
            <w:vAlign w:val="center"/>
          </w:tcPr>
          <w:p w14:paraId="35099D33" w14:textId="77777777" w:rsidR="00443F8A" w:rsidRPr="00665762" w:rsidRDefault="000B0598" w:rsidP="00665762">
            <w:pPr>
              <w:suppressLineNumbers/>
              <w:suppressAutoHyphens/>
              <w:jc w:val="left"/>
              <w:rPr>
                <w:rStyle w:val="apple-converted-space"/>
                <w:color w:val="333333"/>
                <w:kern w:val="22"/>
                <w:sz w:val="13"/>
                <w:szCs w:val="13"/>
                <w:shd w:val="clear" w:color="auto" w:fill="FFFFFF"/>
              </w:rPr>
            </w:pPr>
            <w:r w:rsidRPr="00665762">
              <w:rPr>
                <w:color w:val="0000FF"/>
                <w:kern w:val="22"/>
                <w:sz w:val="13"/>
                <w:szCs w:val="13"/>
                <w:u w:val="single"/>
              </w:rPr>
              <w:t xml:space="preserve">Memorandum of Cooperation between </w:t>
            </w:r>
            <w:r w:rsidR="00B523AD" w:rsidRPr="00665762">
              <w:rPr>
                <w:color w:val="0000FF"/>
                <w:kern w:val="22"/>
                <w:sz w:val="13"/>
                <w:szCs w:val="13"/>
                <w:u w:val="single"/>
              </w:rPr>
              <w:t xml:space="preserve">UNESCO and </w:t>
            </w:r>
            <w:r w:rsidRPr="00665762">
              <w:rPr>
                <w:color w:val="0000FF"/>
                <w:kern w:val="22"/>
                <w:sz w:val="13"/>
                <w:szCs w:val="13"/>
                <w:u w:val="single"/>
              </w:rPr>
              <w:t>the S</w:t>
            </w:r>
            <w:r w:rsidR="00B523AD" w:rsidRPr="00665762">
              <w:rPr>
                <w:color w:val="0000FF"/>
                <w:kern w:val="22"/>
                <w:sz w:val="13"/>
                <w:szCs w:val="13"/>
                <w:u w:val="single"/>
              </w:rPr>
              <w:t xml:space="preserve">ecretariat of </w:t>
            </w:r>
            <w:r w:rsidRPr="00665762">
              <w:rPr>
                <w:color w:val="0000FF"/>
                <w:kern w:val="22"/>
                <w:sz w:val="13"/>
                <w:szCs w:val="13"/>
                <w:u w:val="single"/>
              </w:rPr>
              <w:t>CBD</w:t>
            </w:r>
          </w:p>
        </w:tc>
      </w:tr>
      <w:tr w:rsidR="00443F8A" w:rsidRPr="00665762" w14:paraId="6EEA0719" w14:textId="77777777" w:rsidTr="00665762">
        <w:trPr>
          <w:trHeight w:val="716"/>
          <w:jc w:val="center"/>
        </w:trPr>
        <w:tc>
          <w:tcPr>
            <w:tcW w:w="1490" w:type="dxa"/>
            <w:vAlign w:val="center"/>
          </w:tcPr>
          <w:p w14:paraId="5A5A4DFA"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rStyle w:val="apple-converted-space"/>
                <w:b/>
                <w:color w:val="333333"/>
                <w:kern w:val="22"/>
                <w:sz w:val="13"/>
                <w:szCs w:val="13"/>
                <w:shd w:val="clear" w:color="auto" w:fill="FFFFFF"/>
              </w:rPr>
              <w:t>CITES</w:t>
            </w:r>
          </w:p>
        </w:tc>
        <w:tc>
          <w:tcPr>
            <w:tcW w:w="1485" w:type="dxa"/>
            <w:shd w:val="clear" w:color="auto" w:fill="auto"/>
            <w:vAlign w:val="center"/>
          </w:tcPr>
          <w:p w14:paraId="556E5EA3" w14:textId="77777777"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201" w:history="1">
              <w:r w:rsidR="00443F8A" w:rsidRPr="00665762">
                <w:rPr>
                  <w:rStyle w:val="Hyperlink"/>
                  <w:kern w:val="22"/>
                  <w:sz w:val="13"/>
                  <w:szCs w:val="13"/>
                </w:rPr>
                <w:t>Framework MOC between CBD and CITES secretariats</w:t>
              </w:r>
            </w:hyperlink>
          </w:p>
        </w:tc>
        <w:tc>
          <w:tcPr>
            <w:tcW w:w="1485" w:type="dxa"/>
            <w:shd w:val="clear" w:color="auto" w:fill="A6A6A6"/>
            <w:vAlign w:val="center"/>
          </w:tcPr>
          <w:p w14:paraId="063185DC"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vAlign w:val="center"/>
          </w:tcPr>
          <w:p w14:paraId="34E8F8F4" w14:textId="77777777"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202" w:history="1">
              <w:r w:rsidR="00443F8A" w:rsidRPr="00665762">
                <w:rPr>
                  <w:rStyle w:val="Hyperlink"/>
                  <w:kern w:val="22"/>
                  <w:sz w:val="13"/>
                  <w:szCs w:val="13"/>
                  <w:shd w:val="clear" w:color="auto" w:fill="FFFFFF"/>
                </w:rPr>
                <w:t>MoU between the two Secretariats and Joint Work Programme 2015-2020</w:t>
              </w:r>
            </w:hyperlink>
          </w:p>
        </w:tc>
        <w:tc>
          <w:tcPr>
            <w:tcW w:w="1485" w:type="dxa"/>
            <w:vAlign w:val="center"/>
          </w:tcPr>
          <w:p w14:paraId="68A36CAC"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vAlign w:val="center"/>
          </w:tcPr>
          <w:p w14:paraId="608CFFFD"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vAlign w:val="center"/>
          </w:tcPr>
          <w:p w14:paraId="1C457044"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vAlign w:val="center"/>
          </w:tcPr>
          <w:p w14:paraId="2EF0B500"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860" w:type="dxa"/>
            <w:vAlign w:val="center"/>
          </w:tcPr>
          <w:p w14:paraId="635C81BC"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r>
      <w:tr w:rsidR="00443F8A" w:rsidRPr="00665762" w14:paraId="09DFE3EE" w14:textId="77777777" w:rsidTr="00665762">
        <w:trPr>
          <w:trHeight w:val="1274"/>
          <w:jc w:val="center"/>
        </w:trPr>
        <w:tc>
          <w:tcPr>
            <w:tcW w:w="1490" w:type="dxa"/>
            <w:vAlign w:val="center"/>
          </w:tcPr>
          <w:p w14:paraId="231F4950"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rStyle w:val="apple-converted-space"/>
                <w:b/>
                <w:color w:val="333333"/>
                <w:kern w:val="22"/>
                <w:sz w:val="13"/>
                <w:szCs w:val="13"/>
                <w:shd w:val="clear" w:color="auto" w:fill="FFFFFF"/>
              </w:rPr>
              <w:t>CMS</w:t>
            </w:r>
          </w:p>
        </w:tc>
        <w:tc>
          <w:tcPr>
            <w:tcW w:w="1485" w:type="dxa"/>
            <w:shd w:val="clear" w:color="auto" w:fill="auto"/>
            <w:vAlign w:val="center"/>
          </w:tcPr>
          <w:p w14:paraId="024C4607" w14:textId="77777777" w:rsidR="00443F8A" w:rsidRPr="00665762" w:rsidRDefault="006D528C" w:rsidP="00665762">
            <w:pPr>
              <w:suppressLineNumbers/>
              <w:suppressAutoHyphens/>
              <w:jc w:val="left"/>
              <w:rPr>
                <w:rFonts w:eastAsia="MS Mincho"/>
                <w:bCs/>
                <w:snapToGrid w:val="0"/>
                <w:kern w:val="22"/>
                <w:sz w:val="13"/>
                <w:szCs w:val="13"/>
              </w:rPr>
            </w:pPr>
            <w:hyperlink r:id="rId203" w:history="1">
              <w:r w:rsidR="00443F8A" w:rsidRPr="00665762">
                <w:rPr>
                  <w:rStyle w:val="Hyperlink"/>
                  <w:rFonts w:eastAsia="MS Mincho"/>
                  <w:bCs/>
                  <w:snapToGrid w:val="0"/>
                  <w:kern w:val="22"/>
                  <w:sz w:val="13"/>
                  <w:szCs w:val="13"/>
                </w:rPr>
                <w:t>Joint Work Plan for the CBD and CMS Secretariats for the period 2016-2018</w:t>
              </w:r>
            </w:hyperlink>
            <w:r w:rsidR="00443F8A" w:rsidRPr="00665762">
              <w:rPr>
                <w:rFonts w:eastAsia="MS Mincho"/>
                <w:bCs/>
                <w:snapToGrid w:val="0"/>
                <w:kern w:val="22"/>
                <w:sz w:val="13"/>
                <w:szCs w:val="13"/>
              </w:rPr>
              <w:t xml:space="preserve"> </w:t>
            </w:r>
          </w:p>
          <w:p w14:paraId="4327245A" w14:textId="77777777" w:rsidR="00443F8A" w:rsidRPr="00665762" w:rsidRDefault="00443F8A" w:rsidP="00665762">
            <w:pPr>
              <w:suppressLineNumbers/>
              <w:suppressAutoHyphens/>
              <w:jc w:val="left"/>
              <w:rPr>
                <w:rFonts w:eastAsia="MS Mincho"/>
                <w:bCs/>
                <w:snapToGrid w:val="0"/>
                <w:kern w:val="22"/>
                <w:sz w:val="13"/>
                <w:szCs w:val="13"/>
              </w:rPr>
            </w:pPr>
          </w:p>
          <w:p w14:paraId="4FAA782C" w14:textId="77777777"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204" w:history="1">
              <w:r w:rsidR="00443F8A" w:rsidRPr="00665762">
                <w:rPr>
                  <w:rStyle w:val="Hyperlink"/>
                  <w:rFonts w:eastAsia="MS Mincho"/>
                  <w:bCs/>
                  <w:snapToGrid w:val="0"/>
                  <w:kern w:val="22"/>
                  <w:sz w:val="13"/>
                  <w:szCs w:val="13"/>
                </w:rPr>
                <w:t>Framework MOC between CBD and CMS Secretariats</w:t>
              </w:r>
            </w:hyperlink>
          </w:p>
        </w:tc>
        <w:tc>
          <w:tcPr>
            <w:tcW w:w="1485" w:type="dxa"/>
            <w:shd w:val="clear" w:color="auto" w:fill="auto"/>
            <w:vAlign w:val="center"/>
          </w:tcPr>
          <w:p w14:paraId="59D11AE8" w14:textId="77777777"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205" w:history="1">
              <w:r w:rsidR="0010634B" w:rsidRPr="00665762">
                <w:rPr>
                  <w:rStyle w:val="Hyperlink"/>
                  <w:kern w:val="22"/>
                  <w:sz w:val="13"/>
                  <w:szCs w:val="13"/>
                  <w:shd w:val="clear" w:color="auto" w:fill="FFFFFF"/>
                </w:rPr>
                <w:t>MoU between the two Secretariats and Joint Work Programme 2015-2020</w:t>
              </w:r>
            </w:hyperlink>
          </w:p>
        </w:tc>
        <w:tc>
          <w:tcPr>
            <w:tcW w:w="1485" w:type="dxa"/>
            <w:shd w:val="clear" w:color="auto" w:fill="A6A6A6"/>
            <w:vAlign w:val="center"/>
          </w:tcPr>
          <w:p w14:paraId="460217D6"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vAlign w:val="center"/>
          </w:tcPr>
          <w:p w14:paraId="5959599D"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vAlign w:val="center"/>
          </w:tcPr>
          <w:p w14:paraId="53CFB2F3"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vAlign w:val="center"/>
          </w:tcPr>
          <w:p w14:paraId="62110917" w14:textId="77777777" w:rsidR="00443F8A" w:rsidRPr="00665762" w:rsidRDefault="006D528C" w:rsidP="00665762">
            <w:pPr>
              <w:suppressLineNumbers/>
              <w:suppressAutoHyphens/>
              <w:jc w:val="left"/>
              <w:rPr>
                <w:rFonts w:eastAsia="MS Mincho"/>
                <w:bCs/>
                <w:snapToGrid w:val="0"/>
                <w:kern w:val="22"/>
                <w:sz w:val="13"/>
                <w:szCs w:val="13"/>
              </w:rPr>
            </w:pPr>
            <w:hyperlink r:id="rId206" w:history="1">
              <w:r w:rsidR="00443F8A" w:rsidRPr="00665762">
                <w:rPr>
                  <w:rStyle w:val="Hyperlink"/>
                  <w:rFonts w:eastAsia="MS Mincho"/>
                  <w:bCs/>
                  <w:snapToGrid w:val="0"/>
                  <w:kern w:val="22"/>
                  <w:sz w:val="13"/>
                  <w:szCs w:val="13"/>
                </w:rPr>
                <w:t>Framework MOU between IWC and CMS Secretariats</w:t>
              </w:r>
            </w:hyperlink>
          </w:p>
          <w:p w14:paraId="42969803" w14:textId="77777777" w:rsidR="00443F8A" w:rsidRPr="00665762" w:rsidDel="00FD5D41" w:rsidRDefault="00443F8A" w:rsidP="00665762">
            <w:pPr>
              <w:suppressLineNumbers/>
              <w:suppressAutoHyphens/>
              <w:jc w:val="left"/>
              <w:rPr>
                <w:kern w:val="22"/>
                <w:sz w:val="13"/>
                <w:szCs w:val="13"/>
              </w:rPr>
            </w:pPr>
          </w:p>
        </w:tc>
        <w:tc>
          <w:tcPr>
            <w:tcW w:w="1485" w:type="dxa"/>
            <w:vAlign w:val="center"/>
          </w:tcPr>
          <w:p w14:paraId="26529112" w14:textId="77777777" w:rsidR="00443F8A" w:rsidRPr="00665762" w:rsidRDefault="006D528C" w:rsidP="00665762">
            <w:pPr>
              <w:suppressLineNumbers/>
              <w:suppressAutoHyphens/>
              <w:jc w:val="left"/>
              <w:rPr>
                <w:rFonts w:eastAsia="MS Mincho"/>
                <w:bCs/>
                <w:snapToGrid w:val="0"/>
                <w:kern w:val="22"/>
                <w:sz w:val="13"/>
                <w:szCs w:val="13"/>
              </w:rPr>
            </w:pPr>
            <w:hyperlink r:id="rId207" w:history="1">
              <w:r w:rsidR="00443F8A" w:rsidRPr="00665762">
                <w:rPr>
                  <w:rStyle w:val="Hyperlink"/>
                  <w:rFonts w:eastAsia="MS Mincho"/>
                  <w:bCs/>
                  <w:snapToGrid w:val="0"/>
                  <w:kern w:val="22"/>
                  <w:sz w:val="13"/>
                  <w:szCs w:val="13"/>
                </w:rPr>
                <w:t>Framework MOU between Ramsar and CMS Secretariats</w:t>
              </w:r>
            </w:hyperlink>
          </w:p>
          <w:p w14:paraId="48941B2F" w14:textId="77777777" w:rsidR="00443F8A" w:rsidRPr="00665762" w:rsidRDefault="00443F8A" w:rsidP="00665762">
            <w:pPr>
              <w:suppressLineNumbers/>
              <w:suppressAutoHyphens/>
              <w:jc w:val="left"/>
              <w:rPr>
                <w:kern w:val="22"/>
                <w:sz w:val="13"/>
                <w:szCs w:val="13"/>
              </w:rPr>
            </w:pPr>
          </w:p>
          <w:p w14:paraId="5C188518" w14:textId="5A76A2E9"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208" w:history="1">
              <w:r w:rsidR="00443F8A" w:rsidRPr="00665762">
                <w:rPr>
                  <w:rStyle w:val="Hyperlink"/>
                  <w:kern w:val="22"/>
                  <w:sz w:val="13"/>
                  <w:szCs w:val="13"/>
                  <w:shd w:val="clear" w:color="auto" w:fill="FFFFFF"/>
                </w:rPr>
                <w:t>Joint Work Plan between CMS and Ramsar 2015-2018</w:t>
              </w:r>
            </w:hyperlink>
            <w:r w:rsidR="00443F8A" w:rsidRPr="00665762">
              <w:rPr>
                <w:rStyle w:val="apple-converted-space"/>
                <w:color w:val="333333"/>
                <w:kern w:val="22"/>
                <w:sz w:val="13"/>
                <w:szCs w:val="13"/>
                <w:shd w:val="clear" w:color="auto" w:fill="FFFFFF"/>
              </w:rPr>
              <w:t xml:space="preserve"> </w:t>
            </w:r>
          </w:p>
        </w:tc>
        <w:tc>
          <w:tcPr>
            <w:tcW w:w="1860" w:type="dxa"/>
            <w:vAlign w:val="center"/>
          </w:tcPr>
          <w:p w14:paraId="33B6E0EE" w14:textId="77777777"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209" w:history="1">
              <w:r w:rsidR="00443F8A" w:rsidRPr="00665762">
                <w:rPr>
                  <w:rStyle w:val="Hyperlink"/>
                  <w:kern w:val="22"/>
                  <w:sz w:val="13"/>
                  <w:szCs w:val="13"/>
                  <w:shd w:val="clear" w:color="auto" w:fill="FFFFFF"/>
                </w:rPr>
                <w:t>2001 MOU between CMS and UNESCO</w:t>
              </w:r>
            </w:hyperlink>
          </w:p>
        </w:tc>
      </w:tr>
      <w:tr w:rsidR="00443F8A" w:rsidRPr="00665762" w14:paraId="2142385F" w14:textId="77777777" w:rsidTr="00665762">
        <w:trPr>
          <w:trHeight w:val="1157"/>
          <w:jc w:val="center"/>
        </w:trPr>
        <w:tc>
          <w:tcPr>
            <w:tcW w:w="1490" w:type="dxa"/>
            <w:vAlign w:val="center"/>
          </w:tcPr>
          <w:p w14:paraId="6D37D04A"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rStyle w:val="apple-converted-space"/>
                <w:b/>
                <w:color w:val="333333"/>
                <w:kern w:val="22"/>
                <w:sz w:val="13"/>
                <w:szCs w:val="13"/>
                <w:shd w:val="clear" w:color="auto" w:fill="FFFFFF"/>
              </w:rPr>
              <w:t>IPPC</w:t>
            </w:r>
          </w:p>
        </w:tc>
        <w:tc>
          <w:tcPr>
            <w:tcW w:w="1485" w:type="dxa"/>
            <w:shd w:val="clear" w:color="auto" w:fill="auto"/>
            <w:vAlign w:val="center"/>
          </w:tcPr>
          <w:p w14:paraId="113E94E1" w14:textId="77777777" w:rsidR="00443F8A" w:rsidRPr="00665762" w:rsidRDefault="006D528C" w:rsidP="00665762">
            <w:pPr>
              <w:suppressLineNumbers/>
              <w:suppressAutoHyphens/>
              <w:jc w:val="left"/>
              <w:rPr>
                <w:kern w:val="22"/>
                <w:sz w:val="13"/>
                <w:szCs w:val="13"/>
              </w:rPr>
            </w:pPr>
            <w:hyperlink r:id="rId210" w:history="1">
              <w:r w:rsidR="00443F8A" w:rsidRPr="00665762">
                <w:rPr>
                  <w:rStyle w:val="Hyperlink"/>
                  <w:kern w:val="22"/>
                  <w:sz w:val="13"/>
                  <w:szCs w:val="13"/>
                </w:rPr>
                <w:t>Joint Work Plan between IPPC and CBD Secretariats 2017</w:t>
              </w:r>
            </w:hyperlink>
            <w:r w:rsidR="00443F8A" w:rsidRPr="00665762">
              <w:rPr>
                <w:kern w:val="22"/>
                <w:sz w:val="13"/>
                <w:szCs w:val="13"/>
              </w:rPr>
              <w:t xml:space="preserve">    </w:t>
            </w:r>
          </w:p>
          <w:p w14:paraId="28E24818"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p w14:paraId="0BF477B8" w14:textId="77777777"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211" w:history="1">
              <w:r w:rsidR="00443F8A" w:rsidRPr="00665762">
                <w:rPr>
                  <w:rStyle w:val="Hyperlink"/>
                  <w:kern w:val="22"/>
                  <w:sz w:val="13"/>
                  <w:szCs w:val="13"/>
                </w:rPr>
                <w:t>Framework MOC between IPPC and CBD Secretariats</w:t>
              </w:r>
            </w:hyperlink>
          </w:p>
        </w:tc>
        <w:tc>
          <w:tcPr>
            <w:tcW w:w="1485" w:type="dxa"/>
            <w:shd w:val="clear" w:color="auto" w:fill="auto"/>
          </w:tcPr>
          <w:p w14:paraId="3CA18DC2"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uto"/>
          </w:tcPr>
          <w:p w14:paraId="1CC822FF"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6A6A6"/>
          </w:tcPr>
          <w:p w14:paraId="44F34A1B"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tcPr>
          <w:p w14:paraId="446ED3DC"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tcPr>
          <w:p w14:paraId="6AC287E5"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tcPr>
          <w:p w14:paraId="43E44863"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860" w:type="dxa"/>
          </w:tcPr>
          <w:p w14:paraId="27B9E2E5"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r>
      <w:tr w:rsidR="00443F8A" w:rsidRPr="00665762" w14:paraId="46B93BA9" w14:textId="77777777" w:rsidTr="00665762">
        <w:trPr>
          <w:trHeight w:val="1166"/>
          <w:jc w:val="center"/>
        </w:trPr>
        <w:tc>
          <w:tcPr>
            <w:tcW w:w="1490" w:type="dxa"/>
            <w:vAlign w:val="center"/>
          </w:tcPr>
          <w:p w14:paraId="04794B70"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rStyle w:val="apple-converted-space"/>
                <w:b/>
                <w:color w:val="333333"/>
                <w:kern w:val="22"/>
                <w:sz w:val="13"/>
                <w:szCs w:val="13"/>
                <w:shd w:val="clear" w:color="auto" w:fill="FFFFFF"/>
              </w:rPr>
              <w:t>ITPGRFA</w:t>
            </w:r>
          </w:p>
        </w:tc>
        <w:tc>
          <w:tcPr>
            <w:tcW w:w="1485" w:type="dxa"/>
            <w:shd w:val="clear" w:color="auto" w:fill="auto"/>
            <w:vAlign w:val="center"/>
          </w:tcPr>
          <w:p w14:paraId="3C4FC0A2" w14:textId="77777777" w:rsidR="00443F8A" w:rsidRPr="00665762" w:rsidRDefault="006D528C" w:rsidP="00665762">
            <w:pPr>
              <w:suppressLineNumbers/>
              <w:suppressAutoHyphens/>
              <w:jc w:val="left"/>
              <w:rPr>
                <w:rFonts w:eastAsia="MS Mincho"/>
                <w:bCs/>
                <w:snapToGrid w:val="0"/>
                <w:kern w:val="22"/>
                <w:sz w:val="13"/>
                <w:szCs w:val="13"/>
              </w:rPr>
            </w:pPr>
            <w:hyperlink r:id="rId212" w:history="1">
              <w:r w:rsidR="00443F8A" w:rsidRPr="00665762">
                <w:rPr>
                  <w:rStyle w:val="Hyperlink"/>
                  <w:rFonts w:eastAsia="MS Mincho"/>
                  <w:bCs/>
                  <w:snapToGrid w:val="0"/>
                  <w:kern w:val="22"/>
                  <w:sz w:val="13"/>
                  <w:szCs w:val="13"/>
                </w:rPr>
                <w:t>Joint Work Plan for the CBD and ITPGRFA Secretariats</w:t>
              </w:r>
            </w:hyperlink>
            <w:r w:rsidR="00443F8A" w:rsidRPr="00665762">
              <w:rPr>
                <w:rFonts w:eastAsia="MS Mincho"/>
                <w:bCs/>
                <w:snapToGrid w:val="0"/>
                <w:kern w:val="22"/>
                <w:sz w:val="13"/>
                <w:szCs w:val="13"/>
              </w:rPr>
              <w:t xml:space="preserve"> </w:t>
            </w:r>
          </w:p>
          <w:p w14:paraId="5A9DE27D" w14:textId="77777777" w:rsidR="00935836" w:rsidRPr="00665762" w:rsidRDefault="00935836" w:rsidP="00665762">
            <w:pPr>
              <w:suppressLineNumbers/>
              <w:suppressAutoHyphens/>
              <w:jc w:val="left"/>
              <w:rPr>
                <w:rFonts w:eastAsia="MS Mincho"/>
                <w:bCs/>
                <w:snapToGrid w:val="0"/>
                <w:kern w:val="22"/>
                <w:sz w:val="13"/>
                <w:szCs w:val="13"/>
              </w:rPr>
            </w:pPr>
          </w:p>
          <w:p w14:paraId="7A559238" w14:textId="3A5C6042" w:rsidR="00935836" w:rsidRPr="00665762" w:rsidRDefault="00B11434" w:rsidP="00665762">
            <w:pPr>
              <w:suppressLineNumbers/>
              <w:suppressAutoHyphens/>
              <w:jc w:val="left"/>
              <w:rPr>
                <w:rStyle w:val="apple-converted-space"/>
                <w:rFonts w:eastAsia="MS Mincho"/>
                <w:bCs/>
                <w:snapToGrid w:val="0"/>
                <w:kern w:val="22"/>
                <w:sz w:val="13"/>
                <w:szCs w:val="13"/>
              </w:rPr>
            </w:pPr>
            <w:hyperlink r:id="rId213" w:history="1">
              <w:proofErr w:type="spellStart"/>
              <w:r w:rsidR="00935836" w:rsidRPr="00B11434">
                <w:rPr>
                  <w:rStyle w:val="Hyperlink"/>
                  <w:rFonts w:eastAsia="MS Mincho"/>
                  <w:bCs/>
                  <w:snapToGrid w:val="0"/>
                  <w:kern w:val="22"/>
                  <w:sz w:val="13"/>
                  <w:szCs w:val="13"/>
                </w:rPr>
                <w:t>MoC</w:t>
              </w:r>
              <w:proofErr w:type="spellEnd"/>
              <w:r w:rsidR="00935836" w:rsidRPr="00B11434">
                <w:rPr>
                  <w:rStyle w:val="Hyperlink"/>
                  <w:rFonts w:eastAsia="MS Mincho"/>
                  <w:bCs/>
                  <w:snapToGrid w:val="0"/>
                  <w:kern w:val="22"/>
                  <w:sz w:val="13"/>
                  <w:szCs w:val="13"/>
                </w:rPr>
                <w:t xml:space="preserve"> between CBD Secretariat and FAO on behalf of ITPGRFA Secretariat, 2018-2023</w:t>
              </w:r>
            </w:hyperlink>
          </w:p>
        </w:tc>
        <w:tc>
          <w:tcPr>
            <w:tcW w:w="1485" w:type="dxa"/>
            <w:shd w:val="clear" w:color="auto" w:fill="auto"/>
          </w:tcPr>
          <w:p w14:paraId="3FD76C00"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uto"/>
          </w:tcPr>
          <w:p w14:paraId="46570701"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uto"/>
          </w:tcPr>
          <w:p w14:paraId="13B48463"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6A6A6"/>
          </w:tcPr>
          <w:p w14:paraId="0F478756"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tcPr>
          <w:p w14:paraId="461F98A7"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tcPr>
          <w:p w14:paraId="4530112A"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860" w:type="dxa"/>
          </w:tcPr>
          <w:p w14:paraId="600F5192"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r>
      <w:tr w:rsidR="00443F8A" w:rsidRPr="00665762" w14:paraId="10FB02BF" w14:textId="77777777" w:rsidTr="00665762">
        <w:trPr>
          <w:trHeight w:val="536"/>
          <w:jc w:val="center"/>
        </w:trPr>
        <w:tc>
          <w:tcPr>
            <w:tcW w:w="1490" w:type="dxa"/>
            <w:vAlign w:val="center"/>
          </w:tcPr>
          <w:p w14:paraId="4B329245"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rStyle w:val="apple-converted-space"/>
                <w:b/>
                <w:color w:val="333333"/>
                <w:kern w:val="22"/>
                <w:sz w:val="13"/>
                <w:szCs w:val="13"/>
                <w:shd w:val="clear" w:color="auto" w:fill="FFFFFF"/>
              </w:rPr>
              <w:t>IWC</w:t>
            </w:r>
          </w:p>
        </w:tc>
        <w:tc>
          <w:tcPr>
            <w:tcW w:w="1485" w:type="dxa"/>
            <w:shd w:val="clear" w:color="auto" w:fill="auto"/>
          </w:tcPr>
          <w:p w14:paraId="6E222CAB" w14:textId="77777777" w:rsidR="00443F8A" w:rsidRPr="00665762" w:rsidRDefault="00443F8A" w:rsidP="00665762">
            <w:pPr>
              <w:suppressLineNumbers/>
              <w:suppressAutoHyphens/>
              <w:jc w:val="left"/>
              <w:rPr>
                <w:rFonts w:eastAsia="MS Mincho"/>
                <w:bCs/>
                <w:snapToGrid w:val="0"/>
                <w:kern w:val="22"/>
                <w:sz w:val="13"/>
                <w:szCs w:val="13"/>
              </w:rPr>
            </w:pPr>
          </w:p>
        </w:tc>
        <w:tc>
          <w:tcPr>
            <w:tcW w:w="1485" w:type="dxa"/>
            <w:shd w:val="clear" w:color="auto" w:fill="auto"/>
          </w:tcPr>
          <w:p w14:paraId="30188087"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uto"/>
            <w:vAlign w:val="center"/>
          </w:tcPr>
          <w:p w14:paraId="37077DCE" w14:textId="77777777"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214" w:history="1">
              <w:r w:rsidR="0010634B" w:rsidRPr="00665762">
                <w:rPr>
                  <w:rStyle w:val="Hyperlink"/>
                  <w:bCs/>
                  <w:kern w:val="22"/>
                  <w:sz w:val="13"/>
                  <w:szCs w:val="13"/>
                  <w:shd w:val="clear" w:color="auto" w:fill="FFFFFF"/>
                </w:rPr>
                <w:t>Framework MOU between IWC and CMS Secretariats</w:t>
              </w:r>
            </w:hyperlink>
          </w:p>
        </w:tc>
        <w:tc>
          <w:tcPr>
            <w:tcW w:w="1485" w:type="dxa"/>
            <w:shd w:val="clear" w:color="auto" w:fill="auto"/>
          </w:tcPr>
          <w:p w14:paraId="35721B9B"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uto"/>
          </w:tcPr>
          <w:p w14:paraId="7599E5FE"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6A6A6"/>
          </w:tcPr>
          <w:p w14:paraId="2C193590"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tcPr>
          <w:p w14:paraId="5E28AB8E"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860" w:type="dxa"/>
          </w:tcPr>
          <w:p w14:paraId="594A430C"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r>
      <w:tr w:rsidR="00DB2721" w:rsidRPr="00665762" w14:paraId="03078A47" w14:textId="77777777" w:rsidTr="00665762">
        <w:trPr>
          <w:trHeight w:val="1337"/>
          <w:jc w:val="center"/>
        </w:trPr>
        <w:tc>
          <w:tcPr>
            <w:tcW w:w="1490" w:type="dxa"/>
            <w:vAlign w:val="center"/>
          </w:tcPr>
          <w:p w14:paraId="08A515A2"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rStyle w:val="apple-converted-space"/>
                <w:b/>
                <w:color w:val="333333"/>
                <w:kern w:val="22"/>
                <w:sz w:val="13"/>
                <w:szCs w:val="13"/>
                <w:shd w:val="clear" w:color="auto" w:fill="FFFFFF"/>
              </w:rPr>
              <w:t>Ramsar</w:t>
            </w:r>
          </w:p>
        </w:tc>
        <w:tc>
          <w:tcPr>
            <w:tcW w:w="1485" w:type="dxa"/>
            <w:shd w:val="clear" w:color="auto" w:fill="auto"/>
            <w:vAlign w:val="center"/>
          </w:tcPr>
          <w:p w14:paraId="403B9CD4" w14:textId="77777777" w:rsidR="00443F8A" w:rsidRPr="00665762" w:rsidRDefault="006D528C" w:rsidP="00665762">
            <w:pPr>
              <w:suppressLineNumbers/>
              <w:suppressAutoHyphens/>
              <w:jc w:val="left"/>
              <w:rPr>
                <w:kern w:val="22"/>
                <w:sz w:val="13"/>
                <w:szCs w:val="13"/>
              </w:rPr>
            </w:pPr>
            <w:hyperlink r:id="rId215" w:history="1">
              <w:r w:rsidR="00443F8A" w:rsidRPr="00665762">
                <w:rPr>
                  <w:rStyle w:val="Hyperlink"/>
                  <w:kern w:val="22"/>
                  <w:sz w:val="13"/>
                  <w:szCs w:val="13"/>
                </w:rPr>
                <w:t>Fifth Joint Work Plan 2011-2020 between CBD and the Ramsar Convention</w:t>
              </w:r>
            </w:hyperlink>
            <w:r w:rsidR="00443F8A" w:rsidRPr="00665762">
              <w:rPr>
                <w:kern w:val="22"/>
                <w:sz w:val="13"/>
                <w:szCs w:val="13"/>
              </w:rPr>
              <w:t xml:space="preserve"> </w:t>
            </w:r>
          </w:p>
          <w:p w14:paraId="49FC349A"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p w14:paraId="6B7ACBA3" w14:textId="77777777"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216" w:history="1">
              <w:r w:rsidR="00443F8A" w:rsidRPr="00665762">
                <w:rPr>
                  <w:rStyle w:val="Hyperlink"/>
                  <w:kern w:val="22"/>
                  <w:sz w:val="13"/>
                  <w:szCs w:val="13"/>
                </w:rPr>
                <w:t>Framework MOC between CBD and Ramsar Secretariats</w:t>
              </w:r>
            </w:hyperlink>
          </w:p>
        </w:tc>
        <w:tc>
          <w:tcPr>
            <w:tcW w:w="1485" w:type="dxa"/>
            <w:shd w:val="clear" w:color="auto" w:fill="auto"/>
            <w:vAlign w:val="center"/>
          </w:tcPr>
          <w:p w14:paraId="60E3284B"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uto"/>
            <w:vAlign w:val="center"/>
          </w:tcPr>
          <w:p w14:paraId="058DBDA9" w14:textId="77777777" w:rsidR="0010634B" w:rsidRPr="00665762" w:rsidRDefault="006D528C" w:rsidP="00665762">
            <w:pPr>
              <w:suppressLineNumbers/>
              <w:suppressAutoHyphens/>
              <w:jc w:val="left"/>
              <w:rPr>
                <w:bCs/>
                <w:kern w:val="22"/>
                <w:sz w:val="13"/>
                <w:szCs w:val="13"/>
              </w:rPr>
            </w:pPr>
            <w:hyperlink r:id="rId217" w:history="1">
              <w:r w:rsidR="0010634B" w:rsidRPr="00665762">
                <w:rPr>
                  <w:rStyle w:val="Hyperlink"/>
                  <w:bCs/>
                  <w:kern w:val="22"/>
                  <w:sz w:val="13"/>
                  <w:szCs w:val="13"/>
                </w:rPr>
                <w:t>Framework MOU between Ramsar and CMS Secretariats</w:t>
              </w:r>
            </w:hyperlink>
          </w:p>
          <w:p w14:paraId="29B1ABE7" w14:textId="77777777" w:rsidR="0010634B" w:rsidRPr="00665762" w:rsidRDefault="0010634B" w:rsidP="00665762">
            <w:pPr>
              <w:suppressLineNumbers/>
              <w:suppressAutoHyphens/>
              <w:jc w:val="left"/>
              <w:rPr>
                <w:kern w:val="22"/>
                <w:sz w:val="13"/>
                <w:szCs w:val="13"/>
              </w:rPr>
            </w:pPr>
          </w:p>
          <w:p w14:paraId="7EFC59C1" w14:textId="0D9009E0"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218" w:history="1">
              <w:r w:rsidR="0010634B" w:rsidRPr="00665762">
                <w:rPr>
                  <w:rStyle w:val="Hyperlink"/>
                  <w:kern w:val="22"/>
                  <w:sz w:val="13"/>
                  <w:szCs w:val="13"/>
                </w:rPr>
                <w:t>Joint Work Plan between CMS and Ramsar 2015-2018</w:t>
              </w:r>
            </w:hyperlink>
          </w:p>
        </w:tc>
        <w:tc>
          <w:tcPr>
            <w:tcW w:w="1485" w:type="dxa"/>
            <w:shd w:val="clear" w:color="auto" w:fill="auto"/>
            <w:vAlign w:val="center"/>
          </w:tcPr>
          <w:p w14:paraId="320C4836"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uto"/>
            <w:vAlign w:val="center"/>
          </w:tcPr>
          <w:p w14:paraId="1C3B0647"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uto"/>
            <w:vAlign w:val="center"/>
          </w:tcPr>
          <w:p w14:paraId="1F6C9049"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6A6A6"/>
            <w:vAlign w:val="center"/>
          </w:tcPr>
          <w:p w14:paraId="22E806BB"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860" w:type="dxa"/>
            <w:vAlign w:val="center"/>
          </w:tcPr>
          <w:p w14:paraId="341ACBC1" w14:textId="69D7A1D3"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219" w:history="1">
              <w:r w:rsidR="00443F8A" w:rsidRPr="00665762">
                <w:rPr>
                  <w:rStyle w:val="Hyperlink"/>
                  <w:kern w:val="22"/>
                  <w:sz w:val="13"/>
                  <w:szCs w:val="13"/>
                </w:rPr>
                <w:t xml:space="preserve">Work plan UNESCO Man and the Biosphere </w:t>
              </w:r>
            </w:hyperlink>
            <w:r w:rsidR="00443F8A" w:rsidRPr="00665762">
              <w:rPr>
                <w:kern w:val="22"/>
                <w:sz w:val="13"/>
                <w:szCs w:val="13"/>
              </w:rPr>
              <w:t xml:space="preserve">and </w:t>
            </w:r>
            <w:hyperlink r:id="rId220" w:history="1">
              <w:r w:rsidR="00443F8A" w:rsidRPr="00665762">
                <w:rPr>
                  <w:rStyle w:val="Hyperlink"/>
                  <w:kern w:val="22"/>
                  <w:sz w:val="13"/>
                  <w:szCs w:val="13"/>
                </w:rPr>
                <w:t>MOU between Ramsar and WHC (1999)</w:t>
              </w:r>
            </w:hyperlink>
          </w:p>
        </w:tc>
      </w:tr>
      <w:tr w:rsidR="00DB2721" w:rsidRPr="00665762" w14:paraId="7DD67DBD" w14:textId="77777777" w:rsidTr="00665762">
        <w:trPr>
          <w:trHeight w:val="707"/>
          <w:jc w:val="center"/>
        </w:trPr>
        <w:tc>
          <w:tcPr>
            <w:tcW w:w="1490" w:type="dxa"/>
            <w:vAlign w:val="center"/>
          </w:tcPr>
          <w:p w14:paraId="53506D21" w14:textId="77777777" w:rsidR="00443F8A" w:rsidRPr="00665762" w:rsidRDefault="00443F8A" w:rsidP="00665762">
            <w:pPr>
              <w:suppressLineNumbers/>
              <w:suppressAutoHyphens/>
              <w:jc w:val="center"/>
              <w:rPr>
                <w:rStyle w:val="apple-converted-space"/>
                <w:b/>
                <w:color w:val="333333"/>
                <w:kern w:val="22"/>
                <w:sz w:val="13"/>
                <w:szCs w:val="13"/>
                <w:shd w:val="clear" w:color="auto" w:fill="FFFFFF"/>
              </w:rPr>
            </w:pPr>
            <w:r w:rsidRPr="00665762">
              <w:rPr>
                <w:rStyle w:val="apple-converted-space"/>
                <w:b/>
                <w:color w:val="333333"/>
                <w:kern w:val="22"/>
                <w:sz w:val="13"/>
                <w:szCs w:val="13"/>
                <w:shd w:val="clear" w:color="auto" w:fill="FFFFFF"/>
              </w:rPr>
              <w:t>WHC</w:t>
            </w:r>
          </w:p>
        </w:tc>
        <w:tc>
          <w:tcPr>
            <w:tcW w:w="1485" w:type="dxa"/>
            <w:shd w:val="clear" w:color="auto" w:fill="auto"/>
            <w:vAlign w:val="center"/>
          </w:tcPr>
          <w:p w14:paraId="4F7772B1" w14:textId="77777777" w:rsidR="00443F8A" w:rsidRPr="00665762" w:rsidRDefault="00350105" w:rsidP="00665762">
            <w:pPr>
              <w:suppressLineNumbers/>
              <w:suppressAutoHyphens/>
              <w:jc w:val="left"/>
              <w:rPr>
                <w:rStyle w:val="apple-converted-space"/>
                <w:color w:val="333333"/>
                <w:kern w:val="22"/>
                <w:sz w:val="13"/>
                <w:szCs w:val="13"/>
                <w:shd w:val="clear" w:color="auto" w:fill="FFFFFF"/>
              </w:rPr>
            </w:pPr>
            <w:r w:rsidRPr="00665762">
              <w:rPr>
                <w:color w:val="0000FF"/>
                <w:kern w:val="22"/>
                <w:sz w:val="13"/>
                <w:szCs w:val="13"/>
                <w:u w:val="single"/>
              </w:rPr>
              <w:t>Memorandum of Cooperation between UNESCO and the Secretariat of CBD</w:t>
            </w:r>
          </w:p>
        </w:tc>
        <w:tc>
          <w:tcPr>
            <w:tcW w:w="1485" w:type="dxa"/>
            <w:shd w:val="clear" w:color="auto" w:fill="auto"/>
          </w:tcPr>
          <w:p w14:paraId="3477C9C4"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uto"/>
            <w:vAlign w:val="center"/>
          </w:tcPr>
          <w:p w14:paraId="72843965" w14:textId="77777777"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221" w:history="1">
              <w:r w:rsidR="0010634B" w:rsidRPr="00665762">
                <w:rPr>
                  <w:rStyle w:val="Hyperlink"/>
                  <w:kern w:val="22"/>
                  <w:sz w:val="13"/>
                  <w:szCs w:val="13"/>
                  <w:shd w:val="clear" w:color="auto" w:fill="FFFFFF"/>
                </w:rPr>
                <w:t>2001 MOU between CMS and UNESCO</w:t>
              </w:r>
            </w:hyperlink>
          </w:p>
        </w:tc>
        <w:tc>
          <w:tcPr>
            <w:tcW w:w="1485" w:type="dxa"/>
            <w:shd w:val="clear" w:color="auto" w:fill="auto"/>
          </w:tcPr>
          <w:p w14:paraId="559AC5AF"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uto"/>
          </w:tcPr>
          <w:p w14:paraId="2D9EBD4A"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c>
          <w:tcPr>
            <w:tcW w:w="1485" w:type="dxa"/>
            <w:shd w:val="clear" w:color="auto" w:fill="auto"/>
          </w:tcPr>
          <w:p w14:paraId="3DD09D3E" w14:textId="77777777" w:rsidR="00443F8A" w:rsidRPr="00665762" w:rsidDel="00D9169C" w:rsidRDefault="00443F8A" w:rsidP="00665762">
            <w:pPr>
              <w:suppressLineNumbers/>
              <w:suppressAutoHyphens/>
              <w:jc w:val="left"/>
              <w:rPr>
                <w:kern w:val="22"/>
                <w:sz w:val="13"/>
                <w:szCs w:val="13"/>
              </w:rPr>
            </w:pPr>
          </w:p>
        </w:tc>
        <w:tc>
          <w:tcPr>
            <w:tcW w:w="1485" w:type="dxa"/>
            <w:shd w:val="clear" w:color="auto" w:fill="auto"/>
            <w:vAlign w:val="center"/>
          </w:tcPr>
          <w:p w14:paraId="072D39CE" w14:textId="77777777" w:rsidR="00443F8A" w:rsidRPr="00665762" w:rsidRDefault="006D528C" w:rsidP="00665762">
            <w:pPr>
              <w:suppressLineNumbers/>
              <w:suppressAutoHyphens/>
              <w:jc w:val="left"/>
              <w:rPr>
                <w:rStyle w:val="apple-converted-space"/>
                <w:color w:val="333333"/>
                <w:kern w:val="22"/>
                <w:sz w:val="13"/>
                <w:szCs w:val="13"/>
                <w:shd w:val="clear" w:color="auto" w:fill="FFFFFF"/>
              </w:rPr>
            </w:pPr>
            <w:hyperlink r:id="rId222" w:history="1">
              <w:r w:rsidR="00562525" w:rsidRPr="00665762">
                <w:rPr>
                  <w:rStyle w:val="Hyperlink"/>
                  <w:kern w:val="22"/>
                  <w:sz w:val="13"/>
                  <w:szCs w:val="13"/>
                  <w:shd w:val="clear" w:color="auto" w:fill="FFFFFF"/>
                </w:rPr>
                <w:t>MOU between Ramsar and WHC (1999)</w:t>
              </w:r>
            </w:hyperlink>
          </w:p>
        </w:tc>
        <w:tc>
          <w:tcPr>
            <w:tcW w:w="1860" w:type="dxa"/>
            <w:shd w:val="clear" w:color="auto" w:fill="A6A6A6"/>
          </w:tcPr>
          <w:p w14:paraId="6D0F44FD" w14:textId="77777777" w:rsidR="00443F8A" w:rsidRPr="00665762" w:rsidRDefault="00443F8A" w:rsidP="00665762">
            <w:pPr>
              <w:suppressLineNumbers/>
              <w:suppressAutoHyphens/>
              <w:jc w:val="left"/>
              <w:rPr>
                <w:rStyle w:val="apple-converted-space"/>
                <w:color w:val="333333"/>
                <w:kern w:val="22"/>
                <w:sz w:val="13"/>
                <w:szCs w:val="13"/>
                <w:shd w:val="clear" w:color="auto" w:fill="FFFFFF"/>
              </w:rPr>
            </w:pPr>
          </w:p>
        </w:tc>
      </w:tr>
    </w:tbl>
    <w:p w14:paraId="0E9FF946" w14:textId="15755CD7" w:rsidR="00B3369F" w:rsidRPr="005F0928" w:rsidRDefault="00056B5F">
      <w:pPr>
        <w:suppressLineNumbers/>
        <w:suppressAutoHyphens/>
        <w:kinsoku w:val="0"/>
        <w:overflowPunct w:val="0"/>
        <w:autoSpaceDE w:val="0"/>
        <w:autoSpaceDN w:val="0"/>
        <w:adjustRightInd w:val="0"/>
        <w:snapToGrid w:val="0"/>
        <w:spacing w:before="40" w:after="40"/>
        <w:jc w:val="center"/>
        <w:rPr>
          <w:kern w:val="22"/>
        </w:rPr>
      </w:pPr>
      <w:r>
        <w:rPr>
          <w:kern w:val="22"/>
        </w:rPr>
        <w:t>__________</w:t>
      </w:r>
    </w:p>
    <w:sectPr w:rsidR="00B3369F" w:rsidRPr="005F0928" w:rsidSect="006D528C">
      <w:type w:val="continuous"/>
      <w:pgSz w:w="15840" w:h="12240" w:orient="landscape"/>
      <w:pgMar w:top="1389" w:right="567" w:bottom="138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4D5EA" w14:textId="77777777" w:rsidR="0032452B" w:rsidRDefault="0032452B" w:rsidP="00CF1848">
      <w:r>
        <w:separator/>
      </w:r>
    </w:p>
  </w:endnote>
  <w:endnote w:type="continuationSeparator" w:id="0">
    <w:p w14:paraId="2BAA3942" w14:textId="77777777" w:rsidR="0032452B" w:rsidRDefault="0032452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9FBEF" w14:textId="77777777" w:rsidR="00EF248C" w:rsidRDefault="00EF248C" w:rsidP="00665762">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2EE9A" w14:textId="77777777" w:rsidR="00EF248C" w:rsidRDefault="00EF248C" w:rsidP="00665762">
    <w:pPr>
      <w:pStyle w:val="Footer"/>
      <w:tabs>
        <w:tab w:val="clear" w:pos="4320"/>
        <w:tab w:val="clear" w:pos="8640"/>
      </w:tabs>
      <w:ind w:firstLine="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64B44" w14:textId="77777777" w:rsidR="0032452B" w:rsidRDefault="0032452B" w:rsidP="00CF1848">
      <w:r>
        <w:separator/>
      </w:r>
    </w:p>
  </w:footnote>
  <w:footnote w:type="continuationSeparator" w:id="0">
    <w:p w14:paraId="07CB5DED" w14:textId="77777777" w:rsidR="0032452B" w:rsidRDefault="0032452B" w:rsidP="00CF1848">
      <w:r>
        <w:continuationSeparator/>
      </w:r>
    </w:p>
  </w:footnote>
  <w:footnote w:id="1">
    <w:p w14:paraId="2BCB58CE" w14:textId="77777777" w:rsidR="00EF248C" w:rsidRPr="00CF1FEA" w:rsidRDefault="00EF248C" w:rsidP="00CF1FEA">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CF1FEA">
        <w:rPr>
          <w:rStyle w:val="FootnoteReference"/>
          <w:rFonts w:eastAsiaTheme="majorEastAsia"/>
          <w:snapToGrid w:val="0"/>
          <w:kern w:val="18"/>
          <w:sz w:val="18"/>
          <w:szCs w:val="18"/>
        </w:rPr>
        <w:t>*</w:t>
      </w:r>
      <w:r w:rsidRPr="00CF1FEA">
        <w:rPr>
          <w:snapToGrid w:val="0"/>
          <w:kern w:val="18"/>
          <w:szCs w:val="18"/>
        </w:rPr>
        <w:t xml:space="preserve"> CBD/COP/14/1.</w:t>
      </w:r>
    </w:p>
  </w:footnote>
  <w:footnote w:id="2">
    <w:p w14:paraId="331AA284" w14:textId="77777777" w:rsidR="00EF248C" w:rsidRDefault="00EF248C">
      <w:pPr>
        <w:pStyle w:val="FootnoteText"/>
        <w:adjustRightInd w:val="0"/>
        <w:snapToGrid w:val="0"/>
        <w:ind w:firstLine="0"/>
        <w:jc w:val="left"/>
        <w:rPr>
          <w:snapToGrid w:val="0"/>
          <w:kern w:val="18"/>
        </w:rPr>
      </w:pPr>
      <w:r>
        <w:rPr>
          <w:rStyle w:val="FootnoteReference"/>
          <w:snapToGrid w:val="0"/>
          <w:kern w:val="18"/>
        </w:rPr>
        <w:footnoteRef/>
      </w:r>
      <w:r>
        <w:rPr>
          <w:snapToGrid w:val="0"/>
          <w:kern w:val="18"/>
          <w:vertAlign w:val="superscript"/>
        </w:rPr>
        <w:t xml:space="preserve"> </w:t>
      </w:r>
      <w:r>
        <w:rPr>
          <w:snapToGrid w:val="0"/>
          <w:kern w:val="18"/>
        </w:rPr>
        <w:t xml:space="preserve">Such as the modular approach to reporting in FOEN, UNEP-WCMC, </w:t>
      </w:r>
      <w:proofErr w:type="spellStart"/>
      <w:r>
        <w:rPr>
          <w:snapToGrid w:val="0"/>
          <w:kern w:val="18"/>
        </w:rPr>
        <w:t>NatureConsult</w:t>
      </w:r>
      <w:proofErr w:type="spellEnd"/>
      <w:r>
        <w:rPr>
          <w:snapToGrid w:val="0"/>
          <w:kern w:val="18"/>
        </w:rPr>
        <w:t xml:space="preserve"> (2016). Elements for a modular reporting against the Aichi Biodiversity Targets. UNEP-WCMC, Cambridge (UNEP/CBD/COP/13/INF/24).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2036152591"/>
      <w:placeholder>
        <w:docPart w:val="DFAE873E751A4EEA8B9B7F5860A74AE0"/>
      </w:placeholder>
      <w:dataBinding w:prefixMappings="xmlns:ns0='http://purl.org/dc/elements/1.1/' xmlns:ns1='http://schemas.openxmlformats.org/package/2006/metadata/core-properties' " w:xpath="/ns1:coreProperties[1]/ns0:subject[1]" w:storeItemID="{6C3C8BC8-F283-45AE-878A-BAB7291924A1}"/>
      <w:text/>
    </w:sdtPr>
    <w:sdtEndPr/>
    <w:sdtContent>
      <w:p w14:paraId="64085AEE" w14:textId="77777777" w:rsidR="00EF248C" w:rsidRPr="00134A2D" w:rsidRDefault="00EF248C" w:rsidP="00F32057">
        <w:pPr>
          <w:suppressLineNumbers/>
          <w:suppressAutoHyphens/>
          <w:jc w:val="left"/>
          <w:rPr>
            <w:noProof/>
            <w:kern w:val="22"/>
          </w:rPr>
        </w:pPr>
        <w:r>
          <w:rPr>
            <w:noProof/>
            <w:kern w:val="22"/>
          </w:rPr>
          <w:t>CBD/COP/14/INF/2</w:t>
        </w:r>
      </w:p>
    </w:sdtContent>
  </w:sdt>
  <w:p w14:paraId="2F954E6E" w14:textId="77777777" w:rsidR="00EF248C" w:rsidRPr="00134A2D" w:rsidRDefault="00EF248C" w:rsidP="00CF1FEA">
    <w:pPr>
      <w:pStyle w:val="Header"/>
      <w:suppressLineNumbers/>
      <w:tabs>
        <w:tab w:val="clear" w:pos="4320"/>
        <w:tab w:val="clear" w:pos="8640"/>
      </w:tabs>
      <w:suppressAutoHyphens/>
      <w:spacing w:after="240"/>
      <w:jc w:val="left"/>
      <w:rPr>
        <w:noProof/>
        <w:kern w:val="22"/>
      </w:rPr>
    </w:pPr>
    <w:r w:rsidRPr="00134A2D">
      <w:rPr>
        <w:noProof/>
        <w:kern w:val="22"/>
      </w:rPr>
      <w:t xml:space="preserve">Page </w:t>
    </w:r>
    <w:r w:rsidRPr="00CF1FEA">
      <w:rPr>
        <w:noProof/>
        <w:kern w:val="22"/>
      </w:rPr>
      <w:fldChar w:fldCharType="begin"/>
    </w:r>
    <w:r w:rsidRPr="00CF1FEA">
      <w:rPr>
        <w:noProof/>
        <w:kern w:val="22"/>
      </w:rPr>
      <w:instrText xml:space="preserve"> PAGE   \* MERGEFORMAT </w:instrText>
    </w:r>
    <w:r w:rsidRPr="00CF1FEA">
      <w:rPr>
        <w:noProof/>
        <w:kern w:val="22"/>
      </w:rPr>
      <w:fldChar w:fldCharType="separate"/>
    </w:r>
    <w:r w:rsidR="004C693E">
      <w:rPr>
        <w:noProof/>
        <w:kern w:val="22"/>
      </w:rPr>
      <w:t>16</w:t>
    </w:r>
    <w:r w:rsidRPr="00CF1FEA">
      <w:rPr>
        <w:noProof/>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658074425"/>
      <w:placeholder>
        <w:docPart w:val="7AD16DBD8B2141C9981B52A7F2FBA83E"/>
      </w:placeholder>
      <w:dataBinding w:prefixMappings="xmlns:ns0='http://purl.org/dc/elements/1.1/' xmlns:ns1='http://schemas.openxmlformats.org/package/2006/metadata/core-properties' " w:xpath="/ns1:coreProperties[1]/ns0:subject[1]" w:storeItemID="{6C3C8BC8-F283-45AE-878A-BAB7291924A1}"/>
      <w:text/>
    </w:sdtPr>
    <w:sdtEndPr/>
    <w:sdtContent>
      <w:p w14:paraId="14173921" w14:textId="77777777" w:rsidR="00EF248C" w:rsidRPr="00134A2D" w:rsidRDefault="00EF248C" w:rsidP="00F32057">
        <w:pPr>
          <w:suppressLineNumbers/>
          <w:suppressAutoHyphens/>
          <w:jc w:val="right"/>
          <w:rPr>
            <w:noProof/>
            <w:kern w:val="22"/>
          </w:rPr>
        </w:pPr>
        <w:r>
          <w:rPr>
            <w:noProof/>
            <w:kern w:val="22"/>
          </w:rPr>
          <w:t>CBD/COP/14/INF/2</w:t>
        </w:r>
      </w:p>
    </w:sdtContent>
  </w:sdt>
  <w:p w14:paraId="59F75465" w14:textId="77777777" w:rsidR="00EF248C" w:rsidRPr="00134A2D" w:rsidRDefault="00EF248C" w:rsidP="00F32057">
    <w:pPr>
      <w:pStyle w:val="Header"/>
      <w:suppressLineNumbers/>
      <w:tabs>
        <w:tab w:val="clear" w:pos="4320"/>
        <w:tab w:val="clear" w:pos="8640"/>
      </w:tabs>
      <w:suppressAutoHyphens/>
      <w:jc w:val="right"/>
      <w:rPr>
        <w:noProof/>
        <w:kern w:val="22"/>
      </w:rPr>
    </w:pPr>
    <w:r w:rsidRPr="00134A2D">
      <w:rPr>
        <w:noProof/>
        <w:kern w:val="22"/>
      </w:rPr>
      <w:t xml:space="preserve">Page </w:t>
    </w:r>
    <w:r w:rsidRPr="00CF1FEA">
      <w:rPr>
        <w:noProof/>
        <w:kern w:val="22"/>
      </w:rPr>
      <w:fldChar w:fldCharType="begin"/>
    </w:r>
    <w:r w:rsidRPr="00CF1FEA">
      <w:rPr>
        <w:noProof/>
        <w:kern w:val="22"/>
      </w:rPr>
      <w:instrText xml:space="preserve"> PAGE   \* MERGEFORMAT </w:instrText>
    </w:r>
    <w:r w:rsidRPr="00CF1FEA">
      <w:rPr>
        <w:noProof/>
        <w:kern w:val="22"/>
      </w:rPr>
      <w:fldChar w:fldCharType="separate"/>
    </w:r>
    <w:r>
      <w:rPr>
        <w:noProof/>
        <w:kern w:val="22"/>
      </w:rPr>
      <w:t>3</w:t>
    </w:r>
    <w:r w:rsidRPr="00CF1FEA">
      <w:rPr>
        <w:noProof/>
        <w:kern w:val="22"/>
      </w:rPr>
      <w:fldChar w:fldCharType="end"/>
    </w:r>
  </w:p>
  <w:p w14:paraId="006D8362" w14:textId="77777777" w:rsidR="00EF248C" w:rsidRPr="00134A2D" w:rsidRDefault="00EF248C" w:rsidP="00F32057">
    <w:pPr>
      <w:pStyle w:val="Header"/>
      <w:suppressLineNumbers/>
      <w:tabs>
        <w:tab w:val="clear" w:pos="4320"/>
        <w:tab w:val="clear" w:pos="8640"/>
      </w:tabs>
      <w:suppressAutoHyphens/>
      <w:jc w:val="right"/>
      <w:rPr>
        <w:noProof/>
        <w:kern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540251800"/>
      <w:placeholder>
        <w:docPart w:val="085A28951BA3468BA6D30A447A01DDBF"/>
      </w:placeholder>
      <w:dataBinding w:prefixMappings="xmlns:ns0='http://purl.org/dc/elements/1.1/' xmlns:ns1='http://schemas.openxmlformats.org/package/2006/metadata/core-properties' " w:xpath="/ns1:coreProperties[1]/ns0:subject[1]" w:storeItemID="{6C3C8BC8-F283-45AE-878A-BAB7291924A1}"/>
      <w:text/>
    </w:sdtPr>
    <w:sdtEndPr/>
    <w:sdtContent>
      <w:p w14:paraId="60E08F89" w14:textId="77777777" w:rsidR="00EF248C" w:rsidRPr="00134A2D" w:rsidRDefault="00EF248C" w:rsidP="00665762">
        <w:pPr>
          <w:suppressLineNumbers/>
          <w:suppressAutoHyphens/>
          <w:jc w:val="right"/>
          <w:rPr>
            <w:noProof/>
            <w:kern w:val="22"/>
          </w:rPr>
        </w:pPr>
        <w:r>
          <w:rPr>
            <w:noProof/>
            <w:kern w:val="22"/>
          </w:rPr>
          <w:t>CBD/COP/14/INF/2</w:t>
        </w:r>
      </w:p>
    </w:sdtContent>
  </w:sdt>
  <w:p w14:paraId="6F9E9780" w14:textId="1CC8F364" w:rsidR="00EF248C" w:rsidRDefault="00EF248C" w:rsidP="00665762">
    <w:pPr>
      <w:pStyle w:val="Header"/>
      <w:suppressLineNumbers/>
      <w:tabs>
        <w:tab w:val="clear" w:pos="4320"/>
        <w:tab w:val="clear" w:pos="8640"/>
      </w:tabs>
      <w:suppressAutoHyphens/>
      <w:jc w:val="right"/>
      <w:rPr>
        <w:noProof/>
        <w:lang w:val="fr-CH"/>
      </w:rPr>
    </w:pPr>
    <w:r w:rsidRPr="00134A2D">
      <w:rPr>
        <w:noProof/>
        <w:kern w:val="22"/>
      </w:rPr>
      <w:t xml:space="preserve">Page </w:t>
    </w:r>
    <w:r w:rsidRPr="00CF1FEA">
      <w:rPr>
        <w:noProof/>
        <w:kern w:val="22"/>
      </w:rPr>
      <w:fldChar w:fldCharType="begin"/>
    </w:r>
    <w:r w:rsidRPr="00CF1FEA">
      <w:rPr>
        <w:noProof/>
        <w:kern w:val="22"/>
      </w:rPr>
      <w:instrText xml:space="preserve"> PAGE   \* MERGEFORMAT </w:instrText>
    </w:r>
    <w:r w:rsidRPr="00CF1FEA">
      <w:rPr>
        <w:noProof/>
        <w:kern w:val="22"/>
      </w:rPr>
      <w:fldChar w:fldCharType="separate"/>
    </w:r>
    <w:r w:rsidR="004C693E">
      <w:rPr>
        <w:noProof/>
        <w:kern w:val="22"/>
      </w:rPr>
      <w:t>15</w:t>
    </w:r>
    <w:r w:rsidRPr="00CF1FEA">
      <w:rPr>
        <w:noProof/>
        <w:kern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987974297"/>
      <w:dataBinding w:prefixMappings="xmlns:ns0='http://purl.org/dc/elements/1.1/' xmlns:ns1='http://schemas.openxmlformats.org/package/2006/metadata/core-properties' " w:xpath="/ns1:coreProperties[1]/ns0:subject[1]" w:storeItemID="{6C3C8BC8-F283-45AE-878A-BAB7291924A1}"/>
      <w:text/>
    </w:sdtPr>
    <w:sdtEndPr/>
    <w:sdtContent>
      <w:p w14:paraId="634A7388" w14:textId="77777777" w:rsidR="00EF248C" w:rsidRDefault="00EF248C" w:rsidP="009505C9">
        <w:pPr>
          <w:pStyle w:val="Header"/>
          <w:jc w:val="right"/>
        </w:pPr>
        <w:r>
          <w:t>CBD/COP/14/INF/2</w:t>
        </w:r>
      </w:p>
    </w:sdtContent>
  </w:sdt>
  <w:p w14:paraId="3A3F11C2" w14:textId="77777777" w:rsidR="00EF248C" w:rsidRDefault="00EF248C" w:rsidP="00CF1FEA">
    <w:pPr>
      <w:pStyle w:val="Header"/>
      <w:spacing w:after="240"/>
      <w:jc w:val="right"/>
    </w:pPr>
    <w:r>
      <w:t xml:space="preserve">Page </w:t>
    </w:r>
    <w:r>
      <w:fldChar w:fldCharType="begin"/>
    </w:r>
    <w:r>
      <w:instrText xml:space="preserve"> PAGE   \* MERGEFORMAT </w:instrText>
    </w:r>
    <w:r>
      <w:fldChar w:fldCharType="separate"/>
    </w:r>
    <w:r w:rsidR="004C693E">
      <w:rPr>
        <w:noProof/>
      </w:rPr>
      <w:t>17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E3861"/>
    <w:multiLevelType w:val="hybridMultilevel"/>
    <w:tmpl w:val="5B98569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53319"/>
    <w:multiLevelType w:val="hybridMultilevel"/>
    <w:tmpl w:val="24C4F2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BEA0EB7"/>
    <w:multiLevelType w:val="hybridMultilevel"/>
    <w:tmpl w:val="77E884D4"/>
    <w:lvl w:ilvl="0" w:tplc="CAB40D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12E32"/>
    <w:multiLevelType w:val="hybridMultilevel"/>
    <w:tmpl w:val="AB4ABA76"/>
    <w:lvl w:ilvl="0" w:tplc="D6A07B3A">
      <w:start w:val="1"/>
      <w:numFmt w:val="decimal"/>
      <w:pStyle w:val="Para1"/>
      <w:lvlText w:val="%1."/>
      <w:lvlJc w:val="left"/>
      <w:pPr>
        <w:ind w:left="720" w:hanging="360"/>
      </w:pPr>
      <w:rPr>
        <w:rFonts w:cs="Times New Roman"/>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287711F8"/>
    <w:multiLevelType w:val="hybridMultilevel"/>
    <w:tmpl w:val="3A74C028"/>
    <w:lvl w:ilvl="0" w:tplc="2FC26DF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7B839AF"/>
    <w:multiLevelType w:val="hybridMultilevel"/>
    <w:tmpl w:val="D5909FF8"/>
    <w:lvl w:ilvl="0" w:tplc="7EB43342">
      <w:start w:val="1"/>
      <w:numFmt w:val="decimal"/>
      <w:lvlText w:val="%1."/>
      <w:lvlJc w:val="left"/>
      <w:pPr>
        <w:ind w:left="1211"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443C65CA"/>
    <w:multiLevelType w:val="hybridMultilevel"/>
    <w:tmpl w:val="3BE4E85A"/>
    <w:lvl w:ilvl="0" w:tplc="7E309BB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5576F58"/>
    <w:multiLevelType w:val="hybridMultilevel"/>
    <w:tmpl w:val="B1965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F1B79"/>
    <w:multiLevelType w:val="hybridMultilevel"/>
    <w:tmpl w:val="47167C8A"/>
    <w:lvl w:ilvl="0" w:tplc="1FF68F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6972AC3"/>
    <w:multiLevelType w:val="hybridMultilevel"/>
    <w:tmpl w:val="476EB3F2"/>
    <w:lvl w:ilvl="0" w:tplc="DB3074E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2" w15:restartNumberingAfterBreak="0">
    <w:nsid w:val="5FAB5DCC"/>
    <w:multiLevelType w:val="hybridMultilevel"/>
    <w:tmpl w:val="551430B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262B99"/>
    <w:multiLevelType w:val="hybridMultilevel"/>
    <w:tmpl w:val="829AE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4419C"/>
    <w:multiLevelType w:val="hybridMultilevel"/>
    <w:tmpl w:val="CB1C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86423D"/>
    <w:multiLevelType w:val="hybridMultilevel"/>
    <w:tmpl w:val="3BE4E85A"/>
    <w:lvl w:ilvl="0" w:tplc="7E309BB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13"/>
  </w:num>
  <w:num w:numId="4">
    <w:abstractNumId w:val="17"/>
  </w:num>
  <w:num w:numId="5">
    <w:abstractNumId w:val="16"/>
  </w:num>
  <w:num w:numId="6">
    <w:abstractNumId w:val="0"/>
  </w:num>
  <w:num w:numId="7">
    <w:abstractNumId w:val="5"/>
  </w:num>
  <w:num w:numId="8">
    <w:abstractNumId w:val="13"/>
    <w:lvlOverride w:ilvl="0">
      <w:startOverride w:val="1"/>
    </w:lvlOverride>
  </w:num>
  <w:num w:numId="9">
    <w:abstractNumId w:val="24"/>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20"/>
  </w:num>
  <w:num w:numId="15">
    <w:abstractNumId w:val="19"/>
  </w:num>
  <w:num w:numId="16">
    <w:abstractNumId w:val="1"/>
  </w:num>
  <w:num w:numId="17">
    <w:abstractNumId w:val="25"/>
  </w:num>
  <w:num w:numId="18">
    <w:abstractNumId w:val="27"/>
  </w:num>
  <w:num w:numId="19">
    <w:abstractNumId w:val="2"/>
  </w:num>
  <w:num w:numId="20">
    <w:abstractNumId w:val="3"/>
  </w:num>
  <w:num w:numId="21">
    <w:abstractNumId w:val="15"/>
  </w:num>
  <w:num w:numId="22">
    <w:abstractNumId w:val="23"/>
  </w:num>
  <w:num w:numId="23">
    <w:abstractNumId w:val="17"/>
  </w:num>
  <w:num w:numId="24">
    <w:abstractNumId w:val="28"/>
  </w:num>
  <w:num w:numId="25">
    <w:abstractNumId w:val="12"/>
  </w:num>
  <w:num w:numId="26">
    <w:abstractNumId w:val="21"/>
  </w:num>
  <w:num w:numId="27">
    <w:abstractNumId w:val="10"/>
  </w:num>
  <w:num w:numId="28">
    <w:abstractNumId w:val="11"/>
  </w:num>
  <w:num w:numId="29">
    <w:abstractNumId w:val="14"/>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7"/>
  </w:num>
  <w:num w:numId="39">
    <w:abstractNumId w:val="6"/>
  </w:num>
  <w:num w:numId="40">
    <w:abstractNumId w:val="18"/>
  </w:num>
  <w:num w:numId="41">
    <w:abstractNumId w:val="8"/>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activeWritingStyle w:appName="MSWord" w:lang="fr-CA" w:vendorID="64" w:dllVersion="6" w:nlCheck="1" w:checkStyle="1"/>
  <w:activeWritingStyle w:appName="MSWord" w:lang="fr-FR" w:vendorID="64" w:dllVersion="0" w:nlCheck="1" w:checkStyle="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3917"/>
    <w:rsid w:val="00016130"/>
    <w:rsid w:val="00020778"/>
    <w:rsid w:val="00034C5D"/>
    <w:rsid w:val="00056B5F"/>
    <w:rsid w:val="00076A0A"/>
    <w:rsid w:val="000842C2"/>
    <w:rsid w:val="000924C7"/>
    <w:rsid w:val="000A5ADD"/>
    <w:rsid w:val="000A5E1B"/>
    <w:rsid w:val="000B0598"/>
    <w:rsid w:val="000B13F9"/>
    <w:rsid w:val="000B3F38"/>
    <w:rsid w:val="000B4D4F"/>
    <w:rsid w:val="000B682B"/>
    <w:rsid w:val="000D4F43"/>
    <w:rsid w:val="000D676E"/>
    <w:rsid w:val="000D7510"/>
    <w:rsid w:val="000E0202"/>
    <w:rsid w:val="000E389B"/>
    <w:rsid w:val="000E574B"/>
    <w:rsid w:val="000E673A"/>
    <w:rsid w:val="000F721D"/>
    <w:rsid w:val="000F74F5"/>
    <w:rsid w:val="00103C1F"/>
    <w:rsid w:val="00104E3C"/>
    <w:rsid w:val="00105372"/>
    <w:rsid w:val="0010634B"/>
    <w:rsid w:val="001073B0"/>
    <w:rsid w:val="001133C5"/>
    <w:rsid w:val="001209F2"/>
    <w:rsid w:val="00120FB1"/>
    <w:rsid w:val="00121A0F"/>
    <w:rsid w:val="00122150"/>
    <w:rsid w:val="001225CF"/>
    <w:rsid w:val="00123290"/>
    <w:rsid w:val="00126394"/>
    <w:rsid w:val="001312AB"/>
    <w:rsid w:val="00131E7A"/>
    <w:rsid w:val="00134A2D"/>
    <w:rsid w:val="00145180"/>
    <w:rsid w:val="001574FC"/>
    <w:rsid w:val="001622FF"/>
    <w:rsid w:val="00164967"/>
    <w:rsid w:val="0017083F"/>
    <w:rsid w:val="00172AF6"/>
    <w:rsid w:val="00176CEE"/>
    <w:rsid w:val="00183198"/>
    <w:rsid w:val="001838BA"/>
    <w:rsid w:val="00186352"/>
    <w:rsid w:val="00186DD8"/>
    <w:rsid w:val="001919E2"/>
    <w:rsid w:val="00196DF6"/>
    <w:rsid w:val="001A4731"/>
    <w:rsid w:val="001C2E16"/>
    <w:rsid w:val="001D1573"/>
    <w:rsid w:val="001D1F36"/>
    <w:rsid w:val="00204118"/>
    <w:rsid w:val="00224602"/>
    <w:rsid w:val="00241DAD"/>
    <w:rsid w:val="0024504E"/>
    <w:rsid w:val="00245238"/>
    <w:rsid w:val="002644FE"/>
    <w:rsid w:val="00281BA1"/>
    <w:rsid w:val="002835CA"/>
    <w:rsid w:val="00284AD2"/>
    <w:rsid w:val="00291D04"/>
    <w:rsid w:val="00294443"/>
    <w:rsid w:val="00297762"/>
    <w:rsid w:val="002C048D"/>
    <w:rsid w:val="002C2464"/>
    <w:rsid w:val="002D79DD"/>
    <w:rsid w:val="002F7C2F"/>
    <w:rsid w:val="00301637"/>
    <w:rsid w:val="00310853"/>
    <w:rsid w:val="00315835"/>
    <w:rsid w:val="0032452B"/>
    <w:rsid w:val="0033448F"/>
    <w:rsid w:val="003362BA"/>
    <w:rsid w:val="00342D03"/>
    <w:rsid w:val="00350105"/>
    <w:rsid w:val="00354D98"/>
    <w:rsid w:val="00356CFC"/>
    <w:rsid w:val="003623AE"/>
    <w:rsid w:val="00372F74"/>
    <w:rsid w:val="003B0E8D"/>
    <w:rsid w:val="003B41D3"/>
    <w:rsid w:val="003B6475"/>
    <w:rsid w:val="003D3328"/>
    <w:rsid w:val="003D38C0"/>
    <w:rsid w:val="003D3D56"/>
    <w:rsid w:val="003E19C0"/>
    <w:rsid w:val="003F7224"/>
    <w:rsid w:val="004007D7"/>
    <w:rsid w:val="00402E61"/>
    <w:rsid w:val="00427D21"/>
    <w:rsid w:val="004349C8"/>
    <w:rsid w:val="00443F8A"/>
    <w:rsid w:val="004644C2"/>
    <w:rsid w:val="00467F9C"/>
    <w:rsid w:val="00470279"/>
    <w:rsid w:val="00474BB9"/>
    <w:rsid w:val="00480F8C"/>
    <w:rsid w:val="00492625"/>
    <w:rsid w:val="004A21D1"/>
    <w:rsid w:val="004B4FA3"/>
    <w:rsid w:val="004B6272"/>
    <w:rsid w:val="004C04D8"/>
    <w:rsid w:val="004C2683"/>
    <w:rsid w:val="004C4E04"/>
    <w:rsid w:val="004C693E"/>
    <w:rsid w:val="004F25E5"/>
    <w:rsid w:val="00501F2A"/>
    <w:rsid w:val="00504441"/>
    <w:rsid w:val="005226C3"/>
    <w:rsid w:val="005245F5"/>
    <w:rsid w:val="00534681"/>
    <w:rsid w:val="00556AD9"/>
    <w:rsid w:val="00560749"/>
    <w:rsid w:val="00562525"/>
    <w:rsid w:val="00562E04"/>
    <w:rsid w:val="00565E1B"/>
    <w:rsid w:val="005678DD"/>
    <w:rsid w:val="00576A85"/>
    <w:rsid w:val="00581876"/>
    <w:rsid w:val="00591018"/>
    <w:rsid w:val="00593407"/>
    <w:rsid w:val="00593971"/>
    <w:rsid w:val="00596C4F"/>
    <w:rsid w:val="005976B4"/>
    <w:rsid w:val="005A6CD5"/>
    <w:rsid w:val="005B206A"/>
    <w:rsid w:val="005D3E3A"/>
    <w:rsid w:val="005D6B2D"/>
    <w:rsid w:val="005E540D"/>
    <w:rsid w:val="005F0928"/>
    <w:rsid w:val="005F367C"/>
    <w:rsid w:val="005F5109"/>
    <w:rsid w:val="00601E05"/>
    <w:rsid w:val="00602355"/>
    <w:rsid w:val="006122BA"/>
    <w:rsid w:val="00620A25"/>
    <w:rsid w:val="00621D8D"/>
    <w:rsid w:val="00623269"/>
    <w:rsid w:val="00626ADC"/>
    <w:rsid w:val="0063202A"/>
    <w:rsid w:val="006523B6"/>
    <w:rsid w:val="00661E07"/>
    <w:rsid w:val="00665271"/>
    <w:rsid w:val="00665762"/>
    <w:rsid w:val="00686293"/>
    <w:rsid w:val="0069373D"/>
    <w:rsid w:val="006A1A1B"/>
    <w:rsid w:val="006B0895"/>
    <w:rsid w:val="006B2290"/>
    <w:rsid w:val="006C2723"/>
    <w:rsid w:val="006D1747"/>
    <w:rsid w:val="006D3187"/>
    <w:rsid w:val="006D528C"/>
    <w:rsid w:val="006D5CE9"/>
    <w:rsid w:val="006E5292"/>
    <w:rsid w:val="00705A6C"/>
    <w:rsid w:val="00714D24"/>
    <w:rsid w:val="00717D88"/>
    <w:rsid w:val="00735B46"/>
    <w:rsid w:val="0074162A"/>
    <w:rsid w:val="00750A63"/>
    <w:rsid w:val="00750F2A"/>
    <w:rsid w:val="0075461C"/>
    <w:rsid w:val="007731E5"/>
    <w:rsid w:val="007942D3"/>
    <w:rsid w:val="007A4477"/>
    <w:rsid w:val="007B6C09"/>
    <w:rsid w:val="007C04A8"/>
    <w:rsid w:val="007E09DA"/>
    <w:rsid w:val="007F20B5"/>
    <w:rsid w:val="007F5BA8"/>
    <w:rsid w:val="008129FE"/>
    <w:rsid w:val="008178B6"/>
    <w:rsid w:val="0082572E"/>
    <w:rsid w:val="008441F1"/>
    <w:rsid w:val="00860D11"/>
    <w:rsid w:val="00865B74"/>
    <w:rsid w:val="00880245"/>
    <w:rsid w:val="008A48B9"/>
    <w:rsid w:val="008C074D"/>
    <w:rsid w:val="008C1BF3"/>
    <w:rsid w:val="008C3030"/>
    <w:rsid w:val="008C5228"/>
    <w:rsid w:val="008D396D"/>
    <w:rsid w:val="008D4E96"/>
    <w:rsid w:val="008D6674"/>
    <w:rsid w:val="0092031F"/>
    <w:rsid w:val="009237EF"/>
    <w:rsid w:val="00923BDA"/>
    <w:rsid w:val="009240D8"/>
    <w:rsid w:val="00930BA1"/>
    <w:rsid w:val="0093169E"/>
    <w:rsid w:val="00935836"/>
    <w:rsid w:val="00942F42"/>
    <w:rsid w:val="00945290"/>
    <w:rsid w:val="009505C9"/>
    <w:rsid w:val="009724FD"/>
    <w:rsid w:val="009748AF"/>
    <w:rsid w:val="009758E5"/>
    <w:rsid w:val="00981B96"/>
    <w:rsid w:val="00992BEE"/>
    <w:rsid w:val="009A0DC4"/>
    <w:rsid w:val="009A720E"/>
    <w:rsid w:val="009B7C1B"/>
    <w:rsid w:val="009D553C"/>
    <w:rsid w:val="009E4766"/>
    <w:rsid w:val="009E5A62"/>
    <w:rsid w:val="009F5689"/>
    <w:rsid w:val="00A06591"/>
    <w:rsid w:val="00A21C4F"/>
    <w:rsid w:val="00A30FB8"/>
    <w:rsid w:val="00A33679"/>
    <w:rsid w:val="00A5202D"/>
    <w:rsid w:val="00A561D3"/>
    <w:rsid w:val="00A65E02"/>
    <w:rsid w:val="00AA4419"/>
    <w:rsid w:val="00AA5F32"/>
    <w:rsid w:val="00AA69C9"/>
    <w:rsid w:val="00AA7BB5"/>
    <w:rsid w:val="00AB179E"/>
    <w:rsid w:val="00AB183F"/>
    <w:rsid w:val="00AC5409"/>
    <w:rsid w:val="00AD4CF4"/>
    <w:rsid w:val="00AD5B7C"/>
    <w:rsid w:val="00AE5EB5"/>
    <w:rsid w:val="00AE793F"/>
    <w:rsid w:val="00AF38D4"/>
    <w:rsid w:val="00B03CD7"/>
    <w:rsid w:val="00B05AE1"/>
    <w:rsid w:val="00B11434"/>
    <w:rsid w:val="00B17B0B"/>
    <w:rsid w:val="00B26206"/>
    <w:rsid w:val="00B3369F"/>
    <w:rsid w:val="00B4170C"/>
    <w:rsid w:val="00B43A6A"/>
    <w:rsid w:val="00B519A4"/>
    <w:rsid w:val="00B523AD"/>
    <w:rsid w:val="00B52918"/>
    <w:rsid w:val="00B71867"/>
    <w:rsid w:val="00B96B6A"/>
    <w:rsid w:val="00BB5CA5"/>
    <w:rsid w:val="00BC1C6B"/>
    <w:rsid w:val="00BD06F2"/>
    <w:rsid w:val="00BD7B3F"/>
    <w:rsid w:val="00C10A99"/>
    <w:rsid w:val="00C14188"/>
    <w:rsid w:val="00C443BD"/>
    <w:rsid w:val="00C45CC8"/>
    <w:rsid w:val="00C52E97"/>
    <w:rsid w:val="00C835ED"/>
    <w:rsid w:val="00C835F9"/>
    <w:rsid w:val="00C83BC7"/>
    <w:rsid w:val="00C9161D"/>
    <w:rsid w:val="00C925E9"/>
    <w:rsid w:val="00C9756C"/>
    <w:rsid w:val="00CD7A42"/>
    <w:rsid w:val="00CE006F"/>
    <w:rsid w:val="00CE411F"/>
    <w:rsid w:val="00CF1848"/>
    <w:rsid w:val="00CF1FEA"/>
    <w:rsid w:val="00D02ED1"/>
    <w:rsid w:val="00D0779A"/>
    <w:rsid w:val="00D10CA5"/>
    <w:rsid w:val="00D12044"/>
    <w:rsid w:val="00D1784F"/>
    <w:rsid w:val="00D20006"/>
    <w:rsid w:val="00D2594C"/>
    <w:rsid w:val="00D30D3A"/>
    <w:rsid w:val="00D44A32"/>
    <w:rsid w:val="00D508E4"/>
    <w:rsid w:val="00D5445F"/>
    <w:rsid w:val="00D5493B"/>
    <w:rsid w:val="00D5591A"/>
    <w:rsid w:val="00D7100B"/>
    <w:rsid w:val="00D76A18"/>
    <w:rsid w:val="00D80F4F"/>
    <w:rsid w:val="00D8741A"/>
    <w:rsid w:val="00D91AB3"/>
    <w:rsid w:val="00DA0B23"/>
    <w:rsid w:val="00DA237F"/>
    <w:rsid w:val="00DA4234"/>
    <w:rsid w:val="00DB2721"/>
    <w:rsid w:val="00DC4D78"/>
    <w:rsid w:val="00DC7645"/>
    <w:rsid w:val="00DD118C"/>
    <w:rsid w:val="00DF55CF"/>
    <w:rsid w:val="00E13495"/>
    <w:rsid w:val="00E14D63"/>
    <w:rsid w:val="00E1756B"/>
    <w:rsid w:val="00E20A41"/>
    <w:rsid w:val="00E22BDA"/>
    <w:rsid w:val="00E246CE"/>
    <w:rsid w:val="00E34267"/>
    <w:rsid w:val="00E54613"/>
    <w:rsid w:val="00E608FD"/>
    <w:rsid w:val="00E66235"/>
    <w:rsid w:val="00E83C24"/>
    <w:rsid w:val="00E90AC5"/>
    <w:rsid w:val="00E9318D"/>
    <w:rsid w:val="00EC03AB"/>
    <w:rsid w:val="00ED4413"/>
    <w:rsid w:val="00ED7962"/>
    <w:rsid w:val="00EE3D95"/>
    <w:rsid w:val="00EE4C28"/>
    <w:rsid w:val="00EF248C"/>
    <w:rsid w:val="00F1118A"/>
    <w:rsid w:val="00F120F4"/>
    <w:rsid w:val="00F21B07"/>
    <w:rsid w:val="00F23A14"/>
    <w:rsid w:val="00F24F4A"/>
    <w:rsid w:val="00F3010C"/>
    <w:rsid w:val="00F32057"/>
    <w:rsid w:val="00F43118"/>
    <w:rsid w:val="00F51F6D"/>
    <w:rsid w:val="00F634CD"/>
    <w:rsid w:val="00F65BD5"/>
    <w:rsid w:val="00F77219"/>
    <w:rsid w:val="00F77C86"/>
    <w:rsid w:val="00F82200"/>
    <w:rsid w:val="00F85A9C"/>
    <w:rsid w:val="00F863D7"/>
    <w:rsid w:val="00F94774"/>
    <w:rsid w:val="00F95974"/>
    <w:rsid w:val="00FA37CC"/>
    <w:rsid w:val="00FB5378"/>
    <w:rsid w:val="00FC53DB"/>
    <w:rsid w:val="00FD5AA7"/>
    <w:rsid w:val="00FD70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F9A0A7"/>
  <w15:docId w15:val="{42E16B38-2885-477C-A5F0-DDFE55DB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056B5F"/>
    <w:rPr>
      <w:rFonts w:ascii="Times New Roman" w:hAnsi="Times New Roman"/>
      <w:color w:val="0070C0"/>
      <w:sz w:val="13"/>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rmalWeb">
    <w:name w:val="Normal (Web)"/>
    <w:basedOn w:val="Normal"/>
    <w:uiPriority w:val="99"/>
    <w:rsid w:val="009E4766"/>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Default">
    <w:name w:val="Default"/>
    <w:rsid w:val="001133C5"/>
    <w:pPr>
      <w:autoSpaceDE w:val="0"/>
      <w:autoSpaceDN w:val="0"/>
      <w:adjustRightInd w:val="0"/>
    </w:pPr>
    <w:rPr>
      <w:rFonts w:ascii="Times New Roman" w:eastAsia="Calibri" w:hAnsi="Times New Roman" w:cs="Times New Roman"/>
      <w:color w:val="000000"/>
      <w:lang w:val="pt-BR"/>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1133C5"/>
    <w:pPr>
      <w:spacing w:after="160" w:line="240" w:lineRule="exact"/>
      <w:jc w:val="lef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1133C5"/>
    <w:rPr>
      <w:color w:val="808080"/>
      <w:shd w:val="clear" w:color="auto" w:fill="E6E6E6"/>
    </w:rPr>
  </w:style>
  <w:style w:type="paragraph" w:styleId="CommentSubject">
    <w:name w:val="annotation subject"/>
    <w:basedOn w:val="CommentText"/>
    <w:next w:val="CommentText"/>
    <w:link w:val="CommentSubjectChar"/>
    <w:semiHidden/>
    <w:unhideWhenUsed/>
    <w:rsid w:val="008C074D"/>
    <w:pPr>
      <w:spacing w:after="0" w:line="240" w:lineRule="auto"/>
    </w:pPr>
    <w:rPr>
      <w:b/>
      <w:bCs/>
      <w:sz w:val="20"/>
      <w:szCs w:val="20"/>
    </w:rPr>
  </w:style>
  <w:style w:type="character" w:customStyle="1" w:styleId="CommentSubjectChar">
    <w:name w:val="Comment Subject Char"/>
    <w:basedOn w:val="CommentTextChar"/>
    <w:link w:val="CommentSubject"/>
    <w:semiHidden/>
    <w:rsid w:val="008C074D"/>
    <w:rPr>
      <w:rFonts w:ascii="Times New Roman" w:eastAsia="Times New Roman" w:hAnsi="Times New Roman" w:cs="Times New Roman"/>
      <w:b/>
      <w:bCs/>
      <w:sz w:val="20"/>
      <w:szCs w:val="20"/>
      <w:lang w:val="en-GB"/>
    </w:rPr>
  </w:style>
  <w:style w:type="character" w:customStyle="1" w:styleId="StyleFootnoteReferencenumberFootnoteReferenceSuperscript-EF">
    <w:name w:val="Style Footnote ReferencenumberFootnote Reference Superscript-E F..."/>
    <w:rsid w:val="00443F8A"/>
    <w:rPr>
      <w:kern w:val="22"/>
      <w:sz w:val="18"/>
      <w:u w:val="none"/>
      <w:vertAlign w:val="superscript"/>
    </w:rPr>
  </w:style>
  <w:style w:type="paragraph" w:customStyle="1" w:styleId="decision">
    <w:name w:val="decision"/>
    <w:basedOn w:val="Normal"/>
    <w:qFormat/>
    <w:rsid w:val="00443F8A"/>
    <w:pPr>
      <w:keepNext/>
      <w:spacing w:before="240" w:after="120"/>
      <w:ind w:hanging="11"/>
      <w:jc w:val="center"/>
    </w:pPr>
    <w:rPr>
      <w:b/>
      <w:kern w:val="22"/>
    </w:rPr>
  </w:style>
  <w:style w:type="paragraph" w:customStyle="1" w:styleId="Item">
    <w:name w:val="Item"/>
    <w:basedOn w:val="Normal"/>
    <w:qFormat/>
    <w:rsid w:val="00443F8A"/>
    <w:pPr>
      <w:keepNext/>
      <w:spacing w:before="240" w:after="120"/>
      <w:ind w:left="720" w:hanging="720"/>
      <w:jc w:val="center"/>
    </w:pPr>
    <w:rPr>
      <w:b/>
      <w:kern w:val="22"/>
    </w:rPr>
  </w:style>
  <w:style w:type="paragraph" w:customStyle="1" w:styleId="para2">
    <w:name w:val="para2"/>
    <w:basedOn w:val="Normal"/>
    <w:rsid w:val="00443F8A"/>
    <w:pPr>
      <w:numPr>
        <w:numId w:val="28"/>
      </w:numPr>
      <w:spacing w:before="120" w:after="120"/>
    </w:pPr>
    <w:rPr>
      <w:rFonts w:eastAsia="MS Mincho" w:cs="Angsana New"/>
      <w:szCs w:val="20"/>
    </w:rPr>
  </w:style>
  <w:style w:type="paragraph" w:customStyle="1" w:styleId="Para1">
    <w:name w:val="Para 1"/>
    <w:basedOn w:val="BodyText"/>
    <w:rsid w:val="00443F8A"/>
    <w:pPr>
      <w:numPr>
        <w:numId w:val="30"/>
      </w:numPr>
      <w:tabs>
        <w:tab w:val="num" w:pos="360"/>
      </w:tabs>
      <w:ind w:left="0" w:firstLine="0"/>
    </w:pPr>
    <w:rPr>
      <w:rFonts w:eastAsia="MS Mincho" w:cs="Angsana New"/>
      <w:bCs/>
      <w:iCs w:val="0"/>
      <w:szCs w:val="22"/>
    </w:rPr>
  </w:style>
  <w:style w:type="paragraph" w:customStyle="1" w:styleId="para2a">
    <w:name w:val="para 2 (a)"/>
    <w:basedOn w:val="Normal"/>
    <w:qFormat/>
    <w:rsid w:val="00443F8A"/>
    <w:pPr>
      <w:spacing w:after="120"/>
      <w:ind w:left="360" w:hanging="360"/>
    </w:pPr>
    <w:rPr>
      <w:rFonts w:eastAsia="MS Mincho" w:cs="Angsana New"/>
      <w:szCs w:val="18"/>
    </w:rPr>
  </w:style>
  <w:style w:type="paragraph" w:styleId="Revision">
    <w:name w:val="Revision"/>
    <w:hidden/>
    <w:semiHidden/>
    <w:rsid w:val="00443F8A"/>
    <w:rPr>
      <w:rFonts w:ascii="Times New Roman" w:eastAsia="Times New Roman" w:hAnsi="Times New Roman" w:cs="Times New Roman"/>
      <w:sz w:val="22"/>
      <w:lang w:val="en-GB"/>
    </w:rPr>
  </w:style>
  <w:style w:type="paragraph" w:styleId="BlockText">
    <w:name w:val="Block Text"/>
    <w:basedOn w:val="Normal"/>
    <w:semiHidden/>
    <w:rsid w:val="00443F8A"/>
    <w:pPr>
      <w:keepNext/>
      <w:spacing w:before="120" w:after="120"/>
      <w:ind w:left="720" w:right="720"/>
      <w:jc w:val="center"/>
      <w:outlineLvl w:val="0"/>
    </w:pPr>
    <w:rPr>
      <w:b/>
      <w:noProof/>
      <w:snapToGrid w:val="0"/>
      <w:kern w:val="22"/>
      <w:szCs w:val="22"/>
    </w:rPr>
  </w:style>
  <w:style w:type="paragraph" w:customStyle="1" w:styleId="Style1">
    <w:name w:val="Style1"/>
    <w:basedOn w:val="Heading2"/>
    <w:qFormat/>
    <w:rsid w:val="00443F8A"/>
    <w:rPr>
      <w:i/>
    </w:rPr>
  </w:style>
  <w:style w:type="character" w:customStyle="1" w:styleId="apple-converted-space">
    <w:name w:val="apple-converted-space"/>
    <w:rsid w:val="00443F8A"/>
  </w:style>
  <w:style w:type="character" w:customStyle="1" w:styleId="UnresolvedMention2">
    <w:name w:val="Unresolved Mention2"/>
    <w:uiPriority w:val="99"/>
    <w:semiHidden/>
    <w:unhideWhenUsed/>
    <w:rsid w:val="00443F8A"/>
    <w:rPr>
      <w:color w:val="808080"/>
      <w:shd w:val="clear" w:color="auto" w:fill="E6E6E6"/>
    </w:rPr>
  </w:style>
  <w:style w:type="character" w:customStyle="1" w:styleId="UnresolvedMention3">
    <w:name w:val="Unresolved Mention3"/>
    <w:basedOn w:val="DefaultParagraphFont"/>
    <w:uiPriority w:val="99"/>
    <w:semiHidden/>
    <w:unhideWhenUsed/>
    <w:rsid w:val="00A30F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ramsar.org/sites/default/files/documents/pdf/cop11/res/cop11-res06-e.pdf" TargetMode="External"/><Relationship Id="rId21" Type="http://schemas.openxmlformats.org/officeDocument/2006/relationships/hyperlink" Target="https://www.cbd.int/doc/decisions/cop-12/cop-12-dec-06-en.pdf" TargetMode="External"/><Relationship Id="rId42" Type="http://schemas.openxmlformats.org/officeDocument/2006/relationships/hyperlink" Target="https://www.cbd.int/doc/decisions/cop-13/cop-13-dec-26-en.pdf" TargetMode="External"/><Relationship Id="rId63" Type="http://schemas.openxmlformats.org/officeDocument/2006/relationships/hyperlink" Target="http://www.ramsar.org/sites/default/files/documents/library/cop12_res03_languages_etc_e_0.pdf" TargetMode="External"/><Relationship Id="rId84" Type="http://schemas.openxmlformats.org/officeDocument/2006/relationships/hyperlink" Target="https://www.cbd.int/doc/decisions/cop-13/cop-13-dec-24-en.pdf" TargetMode="External"/><Relationship Id="rId138" Type="http://schemas.openxmlformats.org/officeDocument/2006/relationships/hyperlink" Target="https://www.cbd.int/doc/decisions/cop-12/cop-12-dec-06-en.pdf" TargetMode="External"/><Relationship Id="rId159" Type="http://schemas.openxmlformats.org/officeDocument/2006/relationships/hyperlink" Target="file:///C:\Users\chantal.robichaud\RiveraMa\chantal.robichaud\AppData\Local\Microsoft\Windows\INetCache\Content.Outlook\Downloads\cop-13-dec-23-en%20(2).pdf" TargetMode="External"/><Relationship Id="rId170" Type="http://schemas.openxmlformats.org/officeDocument/2006/relationships/hyperlink" Target="http://www.ramsar.org/sites/default/files/documents/library/cop12_res03_languages_etc_e_0.pdf" TargetMode="External"/><Relationship Id="rId191" Type="http://schemas.openxmlformats.org/officeDocument/2006/relationships/header" Target="header4.xml"/><Relationship Id="rId205" Type="http://schemas.openxmlformats.org/officeDocument/2006/relationships/hyperlink" Target="https://www.cites.org/sites/default/files/common/disc/sec/CITES-CMS-wp-en.pdf" TargetMode="External"/><Relationship Id="rId107" Type="http://schemas.openxmlformats.org/officeDocument/2006/relationships/hyperlink" Target="https://www.cbd.int/doc/decisions/cop-12/cop-12-dec-06-en.pdf" TargetMode="External"/><Relationship Id="rId11" Type="http://schemas.openxmlformats.org/officeDocument/2006/relationships/image" Target="media/image3.emf"/><Relationship Id="rId32" Type="http://schemas.openxmlformats.org/officeDocument/2006/relationships/hyperlink" Target="http://www.fao.org/3/a-mv091e.pdf" TargetMode="External"/><Relationship Id="rId53" Type="http://schemas.openxmlformats.org/officeDocument/2006/relationships/hyperlink" Target="https://www.ippc.int/sites/default/files/documents/20140127/cpm_2014_14_cpm_recommendations_2014-01-26_201401270647--202.46%20KB.pdf" TargetMode="External"/><Relationship Id="rId74" Type="http://schemas.openxmlformats.org/officeDocument/2006/relationships/hyperlink" Target="https://www.cbd.int/doc/decisions/cop-12/cop-12-dec-29-en.pdf" TargetMode="External"/><Relationship Id="rId128" Type="http://schemas.openxmlformats.org/officeDocument/2006/relationships/hyperlink" Target="http://www.ramsar.org/sites/default/files/documents/library/cop12_res03_languages_etc_e_0.pdf" TargetMode="External"/><Relationship Id="rId149" Type="http://schemas.openxmlformats.org/officeDocument/2006/relationships/hyperlink" Target="file:///C:\Users\chantal.robichaud\RiveraMa\chantal.robichaud\AppData\Local\Microsoft\Windows\INetCache\Content.Outlook\Downloads\cop-13-dec-23-en%20(2).pdf" TargetMode="External"/><Relationship Id="rId5" Type="http://schemas.openxmlformats.org/officeDocument/2006/relationships/settings" Target="settings.xml"/><Relationship Id="rId95" Type="http://schemas.openxmlformats.org/officeDocument/2006/relationships/hyperlink" Target="https://www.cbd.int/doc/decisions/cop-13/cop-13-dec-24-en.pdf" TargetMode="External"/><Relationship Id="rId160" Type="http://schemas.openxmlformats.org/officeDocument/2006/relationships/hyperlink" Target="https://www.cbd.int/doc/decisions/cop-12/cop-12-dec-03-en.pdf" TargetMode="External"/><Relationship Id="rId181" Type="http://schemas.openxmlformats.org/officeDocument/2006/relationships/hyperlink" Target="http://www.cms.int/sites/default/files/document/10_21_synergies_e_0_0.pdf" TargetMode="External"/><Relationship Id="rId216" Type="http://schemas.openxmlformats.org/officeDocument/2006/relationships/hyperlink" Target="https://www.cbd.int/doc/agreements/agmt-ramsar-1996-01-19-moc-web-en.pdf" TargetMode="External"/><Relationship Id="rId211" Type="http://schemas.openxmlformats.org/officeDocument/2006/relationships/hyperlink" Target="https://www.cbd.int/doc/agreements/agmt-fao-ippc-2004-02-25-moc-web-en.pdf" TargetMode="External"/><Relationship Id="rId22" Type="http://schemas.openxmlformats.org/officeDocument/2006/relationships/hyperlink" Target="https://cites.org/sites/default/files/eng/dec/valid17/E17-Dec.pdf" TargetMode="External"/><Relationship Id="rId27" Type="http://schemas.openxmlformats.org/officeDocument/2006/relationships/hyperlink" Target="https://www.ippc.int/static/media/files/mediakit/IPPCStrategicFramework-en.pdf" TargetMode="External"/><Relationship Id="rId43" Type="http://schemas.openxmlformats.org/officeDocument/2006/relationships/hyperlink" Target="https://www.cbd.int/doc/decisions/cop-13/cop-13-dec-24-en.pdf" TargetMode="External"/><Relationship Id="rId48" Type="http://schemas.openxmlformats.org/officeDocument/2006/relationships/hyperlink" Target="https://cites.org/eng/res/13/13-03.php" TargetMode="External"/><Relationship Id="rId64" Type="http://schemas.openxmlformats.org/officeDocument/2006/relationships/hyperlink" Target="http://www.ramsar.org/sites/default/files/documents/pdf/cop11/res/cop11-res06-e.pdf" TargetMode="External"/><Relationship Id="rId69" Type="http://schemas.openxmlformats.org/officeDocument/2006/relationships/hyperlink" Target="https://www.cbd.int/doc/decisions/cop-13/cop-13-dec-24-en.pdf" TargetMode="External"/><Relationship Id="rId113" Type="http://schemas.openxmlformats.org/officeDocument/2006/relationships/hyperlink" Target="https://www.ramsar.org/sites/default/files/documents/library/sc53_decisions_e.pdf" TargetMode="External"/><Relationship Id="rId118" Type="http://schemas.openxmlformats.org/officeDocument/2006/relationships/hyperlink" Target="http://www.fao.org/3/a-mv085e.pdf" TargetMode="External"/><Relationship Id="rId134" Type="http://schemas.openxmlformats.org/officeDocument/2006/relationships/hyperlink" Target="https://www.cbd.int/doc/decisions/cop-11/cop-11-dec-06-en.pdf" TargetMode="External"/><Relationship Id="rId139" Type="http://schemas.openxmlformats.org/officeDocument/2006/relationships/hyperlink" Target="https://www.cbd.int/doc/decisions/cop-13/cop-13-dec-24-en.pdf" TargetMode="External"/><Relationship Id="rId80" Type="http://schemas.openxmlformats.org/officeDocument/2006/relationships/hyperlink" Target="http://www.fao.org/3/a-mv088e.pdf" TargetMode="External"/><Relationship Id="rId85" Type="http://schemas.openxmlformats.org/officeDocument/2006/relationships/hyperlink" Target="https://www.cbd.int/doc/decisions/cop-12/cop-12-dec-28-en.pdf" TargetMode="External"/><Relationship Id="rId150" Type="http://schemas.openxmlformats.org/officeDocument/2006/relationships/hyperlink" Target="https://www.cbd.int/doc/decisions/cop-11/cop-11-dec-06-en.pdf" TargetMode="External"/><Relationship Id="rId155" Type="http://schemas.openxmlformats.org/officeDocument/2006/relationships/hyperlink" Target="https://www.cbd.int/doc/decisions/cop-13/cop-13-dec-24-en.pdf" TargetMode="External"/><Relationship Id="rId171" Type="http://schemas.openxmlformats.org/officeDocument/2006/relationships/header" Target="header3.xml"/><Relationship Id="rId176" Type="http://schemas.openxmlformats.org/officeDocument/2006/relationships/hyperlink" Target="https://www.cbd.int/doc/decisions/cop-11/cop-11-dec-06-en.pdf" TargetMode="External"/><Relationship Id="rId192" Type="http://schemas.openxmlformats.org/officeDocument/2006/relationships/hyperlink" Target="https://www.cbd.int/doc/agreements/agmt-cites-1996-03-23-moc-en.pdf" TargetMode="External"/><Relationship Id="rId197" Type="http://schemas.openxmlformats.org/officeDocument/2006/relationships/hyperlink" Target="http://www.fao.org/docrep/meeting/023/mb707e.pdf" TargetMode="External"/><Relationship Id="rId206" Type="http://schemas.openxmlformats.org/officeDocument/2006/relationships/hyperlink" Target="https://www.cbd.int/doc/agreements/agmt-cms-1996-06-13-moc-web-en.pdf" TargetMode="External"/><Relationship Id="rId201" Type="http://schemas.openxmlformats.org/officeDocument/2006/relationships/hyperlink" Target="https://www.cbd.int/doc/agreements/agmt-cites-1996-03-23-moc-en.pdf" TargetMode="External"/><Relationship Id="rId222" Type="http://schemas.openxmlformats.org/officeDocument/2006/relationships/hyperlink" Target="http://archive.ramsar.org/cda/en/ramsar-documents-mous-ramsar-mou-with-the/main/ramsar/1-31-115%5E21517_4000_0__" TargetMode="External"/><Relationship Id="rId12" Type="http://schemas.openxmlformats.org/officeDocument/2006/relationships/hyperlink" Target="https://www.cbd.int/doc/decisions/cop-13/cop-13-dec-24-en.pdf" TargetMode="External"/><Relationship Id="rId17" Type="http://schemas.openxmlformats.org/officeDocument/2006/relationships/hyperlink" Target="https://www.cbd.int/doc/decisions/cop-13/cop-13-dec-24-en.pdf" TargetMode="External"/><Relationship Id="rId33" Type="http://schemas.openxmlformats.org/officeDocument/2006/relationships/hyperlink" Target="http://www.fao.org/3/a-mv088e.pdf" TargetMode="External"/><Relationship Id="rId38" Type="http://schemas.openxmlformats.org/officeDocument/2006/relationships/hyperlink" Target="http://whc.unesco.org/en/decisions/4974" TargetMode="External"/><Relationship Id="rId59" Type="http://schemas.openxmlformats.org/officeDocument/2006/relationships/hyperlink" Target="https://archive.iwc.int/pages/view.php?search=%21collection72+&amp;k=&amp;modal=&amp;display=thumbs&amp;order_by=relevance&amp;offset=0&amp;per_page=240&amp;archive=&amp;sort=DESC&amp;restypes=&amp;recentdaylimit=&amp;foredit=&amp;ref=3723" TargetMode="External"/><Relationship Id="rId103" Type="http://schemas.openxmlformats.org/officeDocument/2006/relationships/hyperlink" Target="http://whc.unesco.org/en/decisions/6203/" TargetMode="External"/><Relationship Id="rId108" Type="http://schemas.openxmlformats.org/officeDocument/2006/relationships/hyperlink" Target="https://cites.org/sites/default/files/eng/dec/valid17/E17-Dec.pdf" TargetMode="External"/><Relationship Id="rId124" Type="http://schemas.openxmlformats.org/officeDocument/2006/relationships/hyperlink" Target="https://www.cbd.int/doc/decisions/cop-12/cop-12-dec-06-en.pdf" TargetMode="External"/><Relationship Id="rId129" Type="http://schemas.openxmlformats.org/officeDocument/2006/relationships/hyperlink" Target="https://www.cbd.int/doc/decisions/cop-13/cop-13-dec-27-en.pdf" TargetMode="External"/><Relationship Id="rId54" Type="http://schemas.openxmlformats.org/officeDocument/2006/relationships/hyperlink" Target="https://www.ippc.int/sites/default/files/documents/20140127/cpm_2014_14_cpm_recommendations_2014-01-26_201401270647--202.46%20KB.pdf" TargetMode="External"/><Relationship Id="rId70" Type="http://schemas.openxmlformats.org/officeDocument/2006/relationships/hyperlink" Target="https://www.cbd.int/doc/decisions/cop-12/cop-12-dec-25-en.pdf" TargetMode="External"/><Relationship Id="rId75" Type="http://schemas.openxmlformats.org/officeDocument/2006/relationships/hyperlink" Target="https://www.cbd.int/doc/decisions/cop-12/cop-12-dec-28-en.pdf" TargetMode="External"/><Relationship Id="rId91" Type="http://schemas.openxmlformats.org/officeDocument/2006/relationships/hyperlink" Target="https://www.cbd.int/doc/decisions/cop-12/cop-12-dec-29-en.pdf" TargetMode="External"/><Relationship Id="rId96" Type="http://schemas.openxmlformats.org/officeDocument/2006/relationships/hyperlink" Target="https://www.cbd.int/doc/decisions/cop-12/cop-12-dec-29-en.pdf" TargetMode="External"/><Relationship Id="rId140" Type="http://schemas.openxmlformats.org/officeDocument/2006/relationships/hyperlink" Target="https://www.cbd.int/doc/decisions/cop-13/cop-13-dec-23-en.pdf" TargetMode="External"/><Relationship Id="rId145" Type="http://schemas.openxmlformats.org/officeDocument/2006/relationships/hyperlink" Target="https://www.cbd.int/doc/decisions/cop-13/cop-13-dec-03-en.pdf" TargetMode="External"/><Relationship Id="rId161" Type="http://schemas.openxmlformats.org/officeDocument/2006/relationships/hyperlink" Target="https://www.cbd.int/doc/decisions/cop-13/cop-13-dec-24-en.pdf" TargetMode="External"/><Relationship Id="rId166" Type="http://schemas.openxmlformats.org/officeDocument/2006/relationships/hyperlink" Target="https://www.cbd.int/doc/decisions/cop-13/cop-13-dec-24-en.pdf" TargetMode="External"/><Relationship Id="rId182" Type="http://schemas.openxmlformats.org/officeDocument/2006/relationships/hyperlink" Target="http://www.fao.org/3/a-bl149e.pdf" TargetMode="External"/><Relationship Id="rId187" Type="http://schemas.openxmlformats.org/officeDocument/2006/relationships/hyperlink" Target="http://www.ramsar.org/sites/default/files/documents/library/cop11-res01-e_0.pdf" TargetMode="External"/><Relationship Id="rId217" Type="http://schemas.openxmlformats.org/officeDocument/2006/relationships/hyperlink" Target="https://www.cbd.int/doc/agreements/agmt-cms-1996-06-13-moc-web-en.pdf"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fao.org/docrep/meeting/023/mb707e.pdf" TargetMode="External"/><Relationship Id="rId23" Type="http://schemas.openxmlformats.org/officeDocument/2006/relationships/hyperlink" Target="https://cites.org/sites/default/files/document/E-Res-16-03-R17_0.pdf" TargetMode="External"/><Relationship Id="rId28" Type="http://schemas.openxmlformats.org/officeDocument/2006/relationships/hyperlink" Target="https://www.ippc.int/en/core-activities/governance/ippc-strategic-framework/" TargetMode="External"/><Relationship Id="rId49" Type="http://schemas.openxmlformats.org/officeDocument/2006/relationships/hyperlink" Target="https://www.cites.org/eng/res/10/10-04R14.php" TargetMode="External"/><Relationship Id="rId114" Type="http://schemas.openxmlformats.org/officeDocument/2006/relationships/hyperlink" Target="http://whc.unesco.org/en/decisions/6776/" TargetMode="External"/><Relationship Id="rId119" Type="http://schemas.openxmlformats.org/officeDocument/2006/relationships/hyperlink" Target="http://www.fao.org/3/a-mv088e.pdf" TargetMode="External"/><Relationship Id="rId44" Type="http://schemas.openxmlformats.org/officeDocument/2006/relationships/hyperlink" Target="https://www.cbd.int/doc/decisions/cop-10/cop-10-dec-20-en.pdf" TargetMode="External"/><Relationship Id="rId60" Type="http://schemas.openxmlformats.org/officeDocument/2006/relationships/hyperlink" Target="https://iwc.int/biennial-reports-of-the-iwc" TargetMode="External"/><Relationship Id="rId65" Type="http://schemas.openxmlformats.org/officeDocument/2006/relationships/hyperlink" Target="https://www.ramsar.org/sites/default/files/documents/library/cop12_res07_resource_mobilization_e.pdf" TargetMode="External"/><Relationship Id="rId81" Type="http://schemas.openxmlformats.org/officeDocument/2006/relationships/hyperlink" Target="http://www.fao.org/3/a-mv088e.pdf" TargetMode="External"/><Relationship Id="rId86" Type="http://schemas.openxmlformats.org/officeDocument/2006/relationships/hyperlink" Target="https://www.cbd.int/doc/decisions/cop-13/cop-13-dec-24-en.pdf" TargetMode="External"/><Relationship Id="rId130" Type="http://schemas.openxmlformats.org/officeDocument/2006/relationships/hyperlink" Target="https://www.cbd.int/doc/decisions/cop-13/cop-13-dec-24-en.pdf" TargetMode="External"/><Relationship Id="rId135" Type="http://schemas.openxmlformats.org/officeDocument/2006/relationships/hyperlink" Target="https://www.cbd.int/doc/decisions/cop-13/cop-13-dec-24-en.pdf" TargetMode="External"/><Relationship Id="rId151" Type="http://schemas.openxmlformats.org/officeDocument/2006/relationships/hyperlink" Target="https://www.cbd.int/doc/decisions/cop-13/cop-13-dec-24-en.pdf" TargetMode="External"/><Relationship Id="rId156" Type="http://schemas.openxmlformats.org/officeDocument/2006/relationships/hyperlink" Target="file:///C:\Users\chantal.robichaud\RiveraMa\chantal.robichaud\AppData\Local\Microsoft\Windows\INetCache\Content.Outlook\Downloads\cop-13-dec-23-en%20(2).pdf" TargetMode="External"/><Relationship Id="rId177" Type="http://schemas.openxmlformats.org/officeDocument/2006/relationships/hyperlink" Target="https://www.cbd.int/doc/decisions/cop-10/cop-10-dec-20-en.pdf" TargetMode="External"/><Relationship Id="rId198" Type="http://schemas.openxmlformats.org/officeDocument/2006/relationships/hyperlink" Target="https://www.cbd.int/doc/agreements/agmt-itpgrfa-2018-07-10-moc-web-en.pdf" TargetMode="External"/><Relationship Id="rId172" Type="http://schemas.openxmlformats.org/officeDocument/2006/relationships/footer" Target="footer1.xml"/><Relationship Id="rId193" Type="http://schemas.openxmlformats.org/officeDocument/2006/relationships/hyperlink" Target="http://www.cms.int/sites/default/files/uploads/pdfs/CMS-CBD_JWP_2016-2018_e.pdf" TargetMode="External"/><Relationship Id="rId202" Type="http://schemas.openxmlformats.org/officeDocument/2006/relationships/hyperlink" Target="https://www.cites.org/sites/default/files/common/disc/sec/CITES-CMS-wp-en.pdf" TargetMode="External"/><Relationship Id="rId207" Type="http://schemas.openxmlformats.org/officeDocument/2006/relationships/hyperlink" Target="https://www.cbd.int/doc/agreements/agmt-cms-1996-06-13-moc-web-en.pdf" TargetMode="External"/><Relationship Id="rId223" Type="http://schemas.openxmlformats.org/officeDocument/2006/relationships/fontTable" Target="fontTable.xml"/><Relationship Id="rId13" Type="http://schemas.openxmlformats.org/officeDocument/2006/relationships/header" Target="header1.xml"/><Relationship Id="rId18" Type="http://schemas.openxmlformats.org/officeDocument/2006/relationships/hyperlink" Target="https://www.cbd.int/doc/decisions/cop-13/cop-13-dec-27-en.pdf" TargetMode="External"/><Relationship Id="rId39" Type="http://schemas.openxmlformats.org/officeDocument/2006/relationships/hyperlink" Target="http://whc.unesco.org/en/decisions/1044/" TargetMode="External"/><Relationship Id="rId109" Type="http://schemas.openxmlformats.org/officeDocument/2006/relationships/hyperlink" Target="https://www.cms.int/sites/default/files/document/cms_cop12_res.11.10%28rev.cop12%29_e.pdf" TargetMode="External"/><Relationship Id="rId34" Type="http://schemas.openxmlformats.org/officeDocument/2006/relationships/hyperlink" Target="https://iwc.int/biennial-reports-of-the-iwc" TargetMode="External"/><Relationship Id="rId50" Type="http://schemas.openxmlformats.org/officeDocument/2006/relationships/hyperlink" Target="https://www.cms.int/sites/default/files/document/cms_cop12_res.11.10%28rev.cop12%29_e.pdf" TargetMode="External"/><Relationship Id="rId55" Type="http://schemas.openxmlformats.org/officeDocument/2006/relationships/hyperlink" Target="http://www.fao.org/3/a-be458e.pdf" TargetMode="External"/><Relationship Id="rId76" Type="http://schemas.openxmlformats.org/officeDocument/2006/relationships/hyperlink" Target="https://www.cms.int/sites/default/files/document/cms_cop12_res.11.10%28rev.cop12%29_e.pdf" TargetMode="External"/><Relationship Id="rId97" Type="http://schemas.openxmlformats.org/officeDocument/2006/relationships/hyperlink" Target="https://www.cbd.int/doc/decisions/cop-12/cop-12-dec-06-en.pdf" TargetMode="External"/><Relationship Id="rId104" Type="http://schemas.openxmlformats.org/officeDocument/2006/relationships/hyperlink" Target="https://www.cbd.int/doc/decisions/cop-13/cop-13-dec-27-en.pdf" TargetMode="External"/><Relationship Id="rId120" Type="http://schemas.openxmlformats.org/officeDocument/2006/relationships/hyperlink" Target="https://www.cbd.int/doc/decisions/cop-13/cop-13-dec-27-en.pdf" TargetMode="External"/><Relationship Id="rId125" Type="http://schemas.openxmlformats.org/officeDocument/2006/relationships/hyperlink" Target="https://www.cms.int/sites/default/files/document/cms_cop12_res.11.10%28rev.cop12%29_e.pdf" TargetMode="External"/><Relationship Id="rId141" Type="http://schemas.openxmlformats.org/officeDocument/2006/relationships/hyperlink" Target="https://www.cbd.int/doc/decisions/cop-12/cop-12-dec-03-en.pdf" TargetMode="External"/><Relationship Id="rId146" Type="http://schemas.openxmlformats.org/officeDocument/2006/relationships/hyperlink" Target="https://www.cbd.int/doc/decisions/cop-12/cop-12-dec-06-en.pdf" TargetMode="External"/><Relationship Id="rId167" Type="http://schemas.openxmlformats.org/officeDocument/2006/relationships/hyperlink" Target="https://www.cbd.int/doc/decisions/cop-12/cop-12-dec-06-en.pdf" TargetMode="External"/><Relationship Id="rId188" Type="http://schemas.openxmlformats.org/officeDocument/2006/relationships/hyperlink" Target="https://www.ramsar.org/document/resolution-xii7-resource-mobilization-and-partnership-framework-of-the-ramsar-convention" TargetMode="External"/><Relationship Id="rId7" Type="http://schemas.openxmlformats.org/officeDocument/2006/relationships/footnotes" Target="footnotes.xml"/><Relationship Id="rId71" Type="http://schemas.openxmlformats.org/officeDocument/2006/relationships/hyperlink" Target="https://www.cbd.int/doc/decisions/cop-10/cop-10-dec-20-en.pdf" TargetMode="External"/><Relationship Id="rId92" Type="http://schemas.openxmlformats.org/officeDocument/2006/relationships/hyperlink" Target="https://www.cbd.int/doc/decisions/cop-10/cop-10-dec-20-en.pdf" TargetMode="External"/><Relationship Id="rId162" Type="http://schemas.openxmlformats.org/officeDocument/2006/relationships/hyperlink" Target="https://www.cbd.int/doc/decisions/cop-13/cop-13-dec-23-en.pdf" TargetMode="External"/><Relationship Id="rId183" Type="http://schemas.openxmlformats.org/officeDocument/2006/relationships/hyperlink" Target="http://www.fao.org/3/a-be598e.pdf" TargetMode="External"/><Relationship Id="rId213" Type="http://schemas.openxmlformats.org/officeDocument/2006/relationships/hyperlink" Target="https://www.cbd.int/doc/agreements/agmt-itpgrfa-2018-07-10-moc-web-en.pdf" TargetMode="External"/><Relationship Id="rId218" Type="http://schemas.openxmlformats.org/officeDocument/2006/relationships/hyperlink" Target="https://www.cms.int/en/document/joint-work-plan-between-bureau-convention-wetlands-ramsar-and-cms-secretariat-and-between" TargetMode="External"/><Relationship Id="rId2" Type="http://schemas.openxmlformats.org/officeDocument/2006/relationships/customXml" Target="../customXml/item2.xml"/><Relationship Id="rId29" Type="http://schemas.openxmlformats.org/officeDocument/2006/relationships/hyperlink" Target="https://www.ippc.int/static/media/files/publication/en/2016/07/Report_CPM-11_2016-07-19_withISPMs-revised.pdf" TargetMode="External"/><Relationship Id="rId24" Type="http://schemas.openxmlformats.org/officeDocument/2006/relationships/hyperlink" Target="https://www.cms.int/sites/default/files/document/cms_cop12_res.11.10%28rev.cop12%29_e.pdf" TargetMode="External"/><Relationship Id="rId40" Type="http://schemas.openxmlformats.org/officeDocument/2006/relationships/hyperlink" Target="https://www.cbd.int/doc/decisions/cop-13/cop-13-dec-24-en.pdf" TargetMode="External"/><Relationship Id="rId45" Type="http://schemas.openxmlformats.org/officeDocument/2006/relationships/hyperlink" Target="https://cites.org/sites/default/files/eng/dec/valid17/E17-Dec.pdf" TargetMode="External"/><Relationship Id="rId66" Type="http://schemas.openxmlformats.org/officeDocument/2006/relationships/hyperlink" Target="http://whc.unesco.org/en/decisions/1994/" TargetMode="External"/><Relationship Id="rId87" Type="http://schemas.openxmlformats.org/officeDocument/2006/relationships/hyperlink" Target="https://www.cbd.int/doc/decisions/cop-13/cop-13-dec-27-en.pdf" TargetMode="External"/><Relationship Id="rId110" Type="http://schemas.openxmlformats.org/officeDocument/2006/relationships/hyperlink" Target="http://www.fao.org/3/a-bl149e.pdf" TargetMode="External"/><Relationship Id="rId115" Type="http://schemas.openxmlformats.org/officeDocument/2006/relationships/hyperlink" Target="https://www.cbd.int/doc/decisions/cop-13/cop-13-dec-27-en.pdf" TargetMode="External"/><Relationship Id="rId131" Type="http://schemas.openxmlformats.org/officeDocument/2006/relationships/hyperlink" Target="http://www.fao.org/3/a-mv103e.pdf" TargetMode="External"/><Relationship Id="rId136" Type="http://schemas.openxmlformats.org/officeDocument/2006/relationships/hyperlink" Target="https://www.cbd.int/doc/decisions/cop-13/cop-13-dec-24-en.pdf" TargetMode="External"/><Relationship Id="rId157" Type="http://schemas.openxmlformats.org/officeDocument/2006/relationships/hyperlink" Target="https://www.cbd.int/doc/decisions/cop-10/cop-10-dec-20-en.pdf" TargetMode="External"/><Relationship Id="rId178" Type="http://schemas.openxmlformats.org/officeDocument/2006/relationships/hyperlink" Target="https://www.cbd.int/doc/decisions/cop-10/cop-10-dec-05-en.pdf" TargetMode="External"/><Relationship Id="rId61" Type="http://schemas.openxmlformats.org/officeDocument/2006/relationships/hyperlink" Target="file:///\\BIODIVERSITY\Shares\Users\Robichaud\ALL\synergies\COP%2014\IWC\66\04" TargetMode="External"/><Relationship Id="rId82" Type="http://schemas.openxmlformats.org/officeDocument/2006/relationships/hyperlink" Target="https://www.cbd.int/doc/decisions/cop-13/cop-13-dec-24-en.pdf" TargetMode="External"/><Relationship Id="rId152" Type="http://schemas.openxmlformats.org/officeDocument/2006/relationships/hyperlink" Target="file:///C:\Users\chantal.robichaud\RiveraMa\chantal.robichaud\AppData\Local\Microsoft\Windows\INetCache\Content.Outlook\Downloads\cop-13-dec-23-en%20(2).pdf" TargetMode="External"/><Relationship Id="rId173" Type="http://schemas.openxmlformats.org/officeDocument/2006/relationships/footer" Target="footer2.xml"/><Relationship Id="rId194" Type="http://schemas.openxmlformats.org/officeDocument/2006/relationships/hyperlink" Target="https://www.cbd.int/doc/agreements/agmt-cms-1996-06-13-moc-web-en.pdf" TargetMode="External"/><Relationship Id="rId199" Type="http://schemas.openxmlformats.org/officeDocument/2006/relationships/hyperlink" Target="http://www.ramsar.org/sites/default/files/documents/pdf/moc/CBD-Ramsar5thJWP_2011-2020.pdf" TargetMode="External"/><Relationship Id="rId203" Type="http://schemas.openxmlformats.org/officeDocument/2006/relationships/hyperlink" Target="http://www.cms.int/sites/default/files/uploads/pdfs/CMS-CBD_JWP_2016-2018_e.pdf" TargetMode="External"/><Relationship Id="rId208" Type="http://schemas.openxmlformats.org/officeDocument/2006/relationships/hyperlink" Target="https://www.cms.int/en/document/joint-work-plan-between-bureau-convention-wetlands-ramsar-and-cms-secretariat-and-between" TargetMode="External"/><Relationship Id="rId19" Type="http://schemas.openxmlformats.org/officeDocument/2006/relationships/hyperlink" Target="https://www.cbd.int/doc/decisions/cop-12/cop-12-dec-30-en.pdf" TargetMode="External"/><Relationship Id="rId224" Type="http://schemas.openxmlformats.org/officeDocument/2006/relationships/glossaryDocument" Target="glossary/document.xml"/><Relationship Id="rId14" Type="http://schemas.openxmlformats.org/officeDocument/2006/relationships/header" Target="header2.xml"/><Relationship Id="rId30" Type="http://schemas.openxmlformats.org/officeDocument/2006/relationships/hyperlink" Target="http://www.fao.org/3/a-be458e.pdf" TargetMode="External"/><Relationship Id="rId35" Type="http://schemas.openxmlformats.org/officeDocument/2006/relationships/hyperlink" Target="file:///\\BIODIVERSITY\Shares\Users\Robichaud\ALL\synergies\COP%2014\IWC\66\04" TargetMode="External"/><Relationship Id="rId56" Type="http://schemas.openxmlformats.org/officeDocument/2006/relationships/hyperlink" Target="http://www.fao.org/3/a-bl146e.pdf" TargetMode="External"/><Relationship Id="rId77" Type="http://schemas.openxmlformats.org/officeDocument/2006/relationships/hyperlink" Target="https://www.cms.int/en/page/decisions-124-125-revising-format-national-reports" TargetMode="External"/><Relationship Id="rId100" Type="http://schemas.openxmlformats.org/officeDocument/2006/relationships/hyperlink" Target="http://www.fao.org/3/a-bl149e.pdf" TargetMode="External"/><Relationship Id="rId105" Type="http://schemas.openxmlformats.org/officeDocument/2006/relationships/hyperlink" Target="https://www.cbd.int/doc/decisions/cop-13/cop-13-dec-24-en.pdf" TargetMode="External"/><Relationship Id="rId126" Type="http://schemas.openxmlformats.org/officeDocument/2006/relationships/hyperlink" Target="https://www.cms.int/en/page/decisions-124-125-revising-format-national-reports" TargetMode="External"/><Relationship Id="rId147" Type="http://schemas.openxmlformats.org/officeDocument/2006/relationships/hyperlink" Target="https://www.cbd.int/doc/decisions/cop-11/cop-11-dec-06-en.pdf" TargetMode="External"/><Relationship Id="rId168" Type="http://schemas.openxmlformats.org/officeDocument/2006/relationships/hyperlink" Target="https://www.cbd.int/doc/decisions/cop-11/cop-11-dec-06-en.pdf" TargetMode="External"/><Relationship Id="rId8" Type="http://schemas.openxmlformats.org/officeDocument/2006/relationships/endnotes" Target="endnotes.xml"/><Relationship Id="rId51" Type="http://schemas.openxmlformats.org/officeDocument/2006/relationships/hyperlink" Target="https://www.ippc.int/static/media/files/publications/en/1364237095_Report_CPM-7_2012-03-25_1.pdf" TargetMode="External"/><Relationship Id="rId72" Type="http://schemas.openxmlformats.org/officeDocument/2006/relationships/hyperlink" Target="http://www.ramsar.org/sites/default/files/documents/pdf/cop11/res/cop11-res06-e.pdf" TargetMode="External"/><Relationship Id="rId93" Type="http://schemas.openxmlformats.org/officeDocument/2006/relationships/hyperlink" Target="http://www.ramsar.org/sites/default/files/documents/pdf/cop11/res/cop11-res06-e.pdf" TargetMode="External"/><Relationship Id="rId98" Type="http://schemas.openxmlformats.org/officeDocument/2006/relationships/hyperlink" Target="https://www.cbd.int/doc/decisions/cop-10/cop-10-dec-20-en.pdf" TargetMode="External"/><Relationship Id="rId121" Type="http://schemas.openxmlformats.org/officeDocument/2006/relationships/hyperlink" Target="https://www.cbd.int/doc/decisions/cop-13/cop-13-dec-24-en.pdf" TargetMode="External"/><Relationship Id="rId142" Type="http://schemas.openxmlformats.org/officeDocument/2006/relationships/hyperlink" Target="https://www.cbd.int/doc/decisions/cop-12/cop-12-dec-30-en.pdf" TargetMode="External"/><Relationship Id="rId163" Type="http://schemas.openxmlformats.org/officeDocument/2006/relationships/hyperlink" Target="https://www.cbd.int/doc/decisions/cop-12/cop-12-dec-03-en.pdf" TargetMode="External"/><Relationship Id="rId184" Type="http://schemas.openxmlformats.org/officeDocument/2006/relationships/hyperlink" Target="http://www.fao.org/3/a-be599e.pdf" TargetMode="External"/><Relationship Id="rId189" Type="http://schemas.openxmlformats.org/officeDocument/2006/relationships/hyperlink" Target="http://whc.unesco.org/en/decisions/6774/" TargetMode="External"/><Relationship Id="rId219" Type="http://schemas.openxmlformats.org/officeDocument/2006/relationships/hyperlink" Target="http://archive.ramsar.org/cda/en/ramsar-documents-mous-moc-mab/main/ramsar/1-31-115%5E25271_4000_0__" TargetMode="External"/><Relationship Id="rId3" Type="http://schemas.openxmlformats.org/officeDocument/2006/relationships/numbering" Target="numbering.xml"/><Relationship Id="rId214" Type="http://schemas.openxmlformats.org/officeDocument/2006/relationships/hyperlink" Target="https://www.cbd.int/doc/agreements/agmt-cms-1996-06-13-moc-web-en.pdf" TargetMode="External"/><Relationship Id="rId25" Type="http://schemas.openxmlformats.org/officeDocument/2006/relationships/hyperlink" Target="http://www.cms.int/sites/default/files/document/Res_11_02_Strategic_Plan_for_MS_2015_2023_E_0.pdf" TargetMode="External"/><Relationship Id="rId46" Type="http://schemas.openxmlformats.org/officeDocument/2006/relationships/hyperlink" Target="https://cites.org/eng/res/16/16-05.php" TargetMode="External"/><Relationship Id="rId67" Type="http://schemas.openxmlformats.org/officeDocument/2006/relationships/hyperlink" Target="https://whc.unesco.org/en/decisions/4232" TargetMode="External"/><Relationship Id="rId116" Type="http://schemas.openxmlformats.org/officeDocument/2006/relationships/hyperlink" Target="https://www.cbd.int/doc/decisions/cop-13/cop-13-dec-24-en.pdf" TargetMode="External"/><Relationship Id="rId137" Type="http://schemas.openxmlformats.org/officeDocument/2006/relationships/hyperlink" Target="https://www.cbd.int/doc/decisions/cop-11/cop-11-dec-06-en.pdf" TargetMode="External"/><Relationship Id="rId158" Type="http://schemas.openxmlformats.org/officeDocument/2006/relationships/hyperlink" Target="https://www.cbd.int/doc/decisions/cop-13/cop-13-dec-24-en.pdf" TargetMode="External"/><Relationship Id="rId20" Type="http://schemas.openxmlformats.org/officeDocument/2006/relationships/hyperlink" Target="https://www.cbd.int/doc/decisions/cop-12/cop-12-dec-03-en.pdf" TargetMode="External"/><Relationship Id="rId41" Type="http://schemas.openxmlformats.org/officeDocument/2006/relationships/hyperlink" Target="https://www.cbd.int/doc/decisions/cop-13/cop-13-dec-24-en.pdf" TargetMode="External"/><Relationship Id="rId62" Type="http://schemas.openxmlformats.org/officeDocument/2006/relationships/hyperlink" Target="https://www.ramsar.org/sites/default/files/documents/library/cop12_res02_strategic_plan_e_0.pdf" TargetMode="External"/><Relationship Id="rId83" Type="http://schemas.openxmlformats.org/officeDocument/2006/relationships/hyperlink" Target="https://www.cbd.int/doc/decisions/cop-13/cop-13-dec-27-en.pdf" TargetMode="External"/><Relationship Id="rId88" Type="http://schemas.openxmlformats.org/officeDocument/2006/relationships/hyperlink" Target="https://www.ramsar.org/sites/default/files/documents/pdf/cop11/res/cop11-res06-e.pdf" TargetMode="External"/><Relationship Id="rId111" Type="http://schemas.openxmlformats.org/officeDocument/2006/relationships/hyperlink" Target="http://www.fao.org/3/a-mv083e.pdf" TargetMode="External"/><Relationship Id="rId132" Type="http://schemas.openxmlformats.org/officeDocument/2006/relationships/hyperlink" Target="https://www.cbd.int/doc/decisions/cop-13/cop-13-dec-24-en.pdf" TargetMode="External"/><Relationship Id="rId153" Type="http://schemas.openxmlformats.org/officeDocument/2006/relationships/hyperlink" Target="https://www.cbd.int/doc/decisions/cop-10/cop-10-dec-20-en.pdf" TargetMode="External"/><Relationship Id="rId174" Type="http://schemas.openxmlformats.org/officeDocument/2006/relationships/hyperlink" Target="https://www.cbd.int/doc/decisions/cop-13/cop-13-dec-24-en.pdf" TargetMode="External"/><Relationship Id="rId179" Type="http://schemas.openxmlformats.org/officeDocument/2006/relationships/hyperlink" Target="https://www.cbd.int/decision/cop/?id=12268" TargetMode="External"/><Relationship Id="rId195" Type="http://schemas.openxmlformats.org/officeDocument/2006/relationships/hyperlink" Target="https://view.officeapps.live.com/op/view.aspx?src=https%3A%2F%2Fwww.ippc.int%2Fstatic%2Fmedia%2Ffiles%2Fpartner_publication%2F2015%2F10%2F26%2F1287737962_joint_work_plan_cbd-ippc_2010012_2013042321-19en_2013100412-09--61.5_KB.doc" TargetMode="External"/><Relationship Id="rId209" Type="http://schemas.openxmlformats.org/officeDocument/2006/relationships/hyperlink" Target="https://www.cms.int/raptors/sites/default/files/document/stc23DOC7_AnnexIV_UNESCO_0.PDF" TargetMode="External"/><Relationship Id="rId190" Type="http://schemas.openxmlformats.org/officeDocument/2006/relationships/hyperlink" Target="http://whc.unesco.org/en/decisions/1994/" TargetMode="External"/><Relationship Id="rId204" Type="http://schemas.openxmlformats.org/officeDocument/2006/relationships/hyperlink" Target="https://www.cbd.int/doc/agreements/agmt-cms-1996-06-13-moc-web-en.pdf" TargetMode="External"/><Relationship Id="rId220" Type="http://schemas.openxmlformats.org/officeDocument/2006/relationships/hyperlink" Target="http://archive.ramsar.org/cda/en/ramsar-documents-mous-ramsar-mou-with-the/main/ramsar/1-31-115%5E21517_4000_0__" TargetMode="External"/><Relationship Id="rId225" Type="http://schemas.openxmlformats.org/officeDocument/2006/relationships/theme" Target="theme/theme1.xml"/><Relationship Id="rId15" Type="http://schemas.openxmlformats.org/officeDocument/2006/relationships/hyperlink" Target="https://www.cbd.int/doc/decisions/cop-13/cop-13-dec-24-en.pdf" TargetMode="External"/><Relationship Id="rId36" Type="http://schemas.openxmlformats.org/officeDocument/2006/relationships/hyperlink" Target="http://www.ramsar.org/sites/default/files/documents/library/cop12_res03_languages_etc_e_0.pdf" TargetMode="External"/><Relationship Id="rId57" Type="http://schemas.openxmlformats.org/officeDocument/2006/relationships/hyperlink" Target="http://www.fao.org/3/a-be598e.pdf" TargetMode="External"/><Relationship Id="rId106" Type="http://schemas.openxmlformats.org/officeDocument/2006/relationships/hyperlink" Target="https://www.cbd.int/doc/decisions/cop-13/cop-13-dec-01-en.pdf" TargetMode="External"/><Relationship Id="rId127" Type="http://schemas.openxmlformats.org/officeDocument/2006/relationships/hyperlink" Target="http://www.ramsar.org/sites/default/files/documents/pdf/cop11/res/cop11-res06-e.pdf" TargetMode="External"/><Relationship Id="rId10" Type="http://schemas.openxmlformats.org/officeDocument/2006/relationships/image" Target="media/image2.emf"/><Relationship Id="rId31" Type="http://schemas.openxmlformats.org/officeDocument/2006/relationships/hyperlink" Target="http://www.fao.org/3/a-bl149e.pdf" TargetMode="External"/><Relationship Id="rId52" Type="http://schemas.openxmlformats.org/officeDocument/2006/relationships/hyperlink" Target="https://www.ippc.int/static/media/files/publications/en/2014/09/23/cpm9_final_report_2014-09-23_withappendixes.pdf" TargetMode="External"/><Relationship Id="rId73" Type="http://schemas.openxmlformats.org/officeDocument/2006/relationships/hyperlink" Target="https://www.cbd.int/doc/decisions/cop-13/cop-13-dec-24-en.pdf" TargetMode="External"/><Relationship Id="rId78" Type="http://schemas.openxmlformats.org/officeDocument/2006/relationships/hyperlink" Target="https://whc.unesco.org/en/decisions/5100" TargetMode="External"/><Relationship Id="rId94" Type="http://schemas.openxmlformats.org/officeDocument/2006/relationships/hyperlink" Target="https://www.cbd.int/doc/decisions/cop-13/cop-13-dec-27-en.pdf" TargetMode="External"/><Relationship Id="rId99" Type="http://schemas.openxmlformats.org/officeDocument/2006/relationships/hyperlink" Target="https://www.cms.int/sites/default/files/document/cms_cop12_res.11.10%28rev.cop12%29_e.pdf" TargetMode="External"/><Relationship Id="rId101" Type="http://schemas.openxmlformats.org/officeDocument/2006/relationships/hyperlink" Target="http://www.fao.org/3/a-mv088e.pdf" TargetMode="External"/><Relationship Id="rId122" Type="http://schemas.openxmlformats.org/officeDocument/2006/relationships/hyperlink" Target="https://www.cbd.int/doc/decisions/cop-12/cop-12-dec-29-en.pdf" TargetMode="External"/><Relationship Id="rId143" Type="http://schemas.openxmlformats.org/officeDocument/2006/relationships/hyperlink" Target="https://www.cbd.int/doc/decisions/cop-11/cop-11-dec-06-en.pdf" TargetMode="External"/><Relationship Id="rId148" Type="http://schemas.openxmlformats.org/officeDocument/2006/relationships/hyperlink" Target="https://www.cbd.int/doc/decisions/cop-13/cop-13-dec-24-en.pdf" TargetMode="External"/><Relationship Id="rId164" Type="http://schemas.openxmlformats.org/officeDocument/2006/relationships/hyperlink" Target="https://www.cbd.int/doc/decisions/cop-12/cop-12-dec-30-en.pdf" TargetMode="External"/><Relationship Id="rId169" Type="http://schemas.openxmlformats.org/officeDocument/2006/relationships/hyperlink" Target="https://cites.org/sites/default/files/document/E-Res-17-01.pdf" TargetMode="External"/><Relationship Id="rId185" Type="http://schemas.openxmlformats.org/officeDocument/2006/relationships/hyperlink" Target="https://archive.iwc.int/pages/view.php?search=%21collection72+&amp;k=&amp;modal=&amp;display=thumbs&amp;order_by=relevance&amp;offset=0&amp;per_page=240&amp;archive=&amp;sort=DESC&amp;restypes=&amp;recentdaylimit=&amp;foredit=&amp;ref=3723" TargetMode="External"/><Relationship Id="rId4" Type="http://schemas.openxmlformats.org/officeDocument/2006/relationships/styles" Target="styles.xml"/><Relationship Id="rId9" Type="http://schemas.openxmlformats.org/officeDocument/2006/relationships/image" Target="media/image1.emf"/><Relationship Id="rId180" Type="http://schemas.openxmlformats.org/officeDocument/2006/relationships/hyperlink" Target="https://cites.org/eng/res/16/16-04.php" TargetMode="External"/><Relationship Id="rId210" Type="http://schemas.openxmlformats.org/officeDocument/2006/relationships/hyperlink" Target="https://view.officeapps.live.com/op/view.aspx?src=https%3A%2F%2Fwww.ippc.int%2Fstatic%2Fmedia%2Ffiles%2Fpartner_publication%2F2015%2F10%2F26%2F1287737962_joint_work_plan_cbd-ippc_2010012_2013042321-19en_2013100412-09--61.5_KB.doc" TargetMode="External"/><Relationship Id="rId215" Type="http://schemas.openxmlformats.org/officeDocument/2006/relationships/hyperlink" Target="http://www.ramsar.org/sites/default/files/documents/pdf/moc/CBD-Ramsar5thJWP_2011-2020.pdf" TargetMode="External"/><Relationship Id="rId26" Type="http://schemas.openxmlformats.org/officeDocument/2006/relationships/hyperlink" Target="https://www.ippc.int/static/media/files/publications/en/1364237095_Report_CPM-7_2012-03-25_1.pdf" TargetMode="External"/><Relationship Id="rId47" Type="http://schemas.openxmlformats.org/officeDocument/2006/relationships/hyperlink" Target="https://www.cbd.int/doc/meetings/sbi/sbi-01/information/sbi-01-inf-33-en.pdf" TargetMode="External"/><Relationship Id="rId68" Type="http://schemas.openxmlformats.org/officeDocument/2006/relationships/hyperlink" Target="https://whc.unesco.org/en/decisions/6940" TargetMode="External"/><Relationship Id="rId89" Type="http://schemas.openxmlformats.org/officeDocument/2006/relationships/hyperlink" Target="http://www.fao.org/3/a-bl149e.pdf" TargetMode="External"/><Relationship Id="rId112" Type="http://schemas.openxmlformats.org/officeDocument/2006/relationships/hyperlink" Target="http://www.ramsar.org/sites/default/files/documents/library/cop12_res03_languages_etc_e_0.pdf" TargetMode="External"/><Relationship Id="rId133" Type="http://schemas.openxmlformats.org/officeDocument/2006/relationships/hyperlink" Target="https://www.cbd.int/doc/decisions/cop-13/cop-13-dec-24-en.pdf" TargetMode="External"/><Relationship Id="rId154" Type="http://schemas.openxmlformats.org/officeDocument/2006/relationships/hyperlink" Target="http://www.ramsar.org/sites/default/files/documents/library/cop12_res03_languages_etc_e_0.pdf" TargetMode="External"/><Relationship Id="rId175" Type="http://schemas.openxmlformats.org/officeDocument/2006/relationships/hyperlink" Target="https://www.cbd.int/doc/decisions/cop-12/cop-12-dec-06-en.pdf" TargetMode="External"/><Relationship Id="rId196" Type="http://schemas.openxmlformats.org/officeDocument/2006/relationships/hyperlink" Target="https://www.cbd.int/doc/agreements/agmt-fao-ippc-2004-02-25-moc-web-en.pdf" TargetMode="External"/><Relationship Id="rId200" Type="http://schemas.openxmlformats.org/officeDocument/2006/relationships/hyperlink" Target="https://www.cbd.int/doc/agreements/agmt-ramsar-1996-01-19-moc-web-en.pdf" TargetMode="External"/><Relationship Id="rId16" Type="http://schemas.openxmlformats.org/officeDocument/2006/relationships/hyperlink" Target="https://www.cbd.int/doc/decisions/cop-13/cop-13-dec-01-en.pdf" TargetMode="External"/><Relationship Id="rId221" Type="http://schemas.openxmlformats.org/officeDocument/2006/relationships/hyperlink" Target="https://www.cms.int/raptors/sites/default/files/document/stc23DOC7_AnnexIV_UNESCO_0.PDF" TargetMode="External"/><Relationship Id="rId37" Type="http://schemas.openxmlformats.org/officeDocument/2006/relationships/hyperlink" Target="http://www.ramsar.org/sites/default/files/documents/pdf/cop11/res/cop11-res06-e.pdf" TargetMode="External"/><Relationship Id="rId58" Type="http://schemas.openxmlformats.org/officeDocument/2006/relationships/hyperlink" Target="http://www.fao.org/3/a-mv088e.pdf" TargetMode="External"/><Relationship Id="rId79" Type="http://schemas.openxmlformats.org/officeDocument/2006/relationships/hyperlink" Target="https://whc.unesco.org/en/decisions/6940" TargetMode="External"/><Relationship Id="rId102" Type="http://schemas.openxmlformats.org/officeDocument/2006/relationships/hyperlink" Target="http://www.ramsar.org/sites/default/files/documents/library/cop12_res03_languages_etc_e_0.pdf" TargetMode="External"/><Relationship Id="rId123" Type="http://schemas.openxmlformats.org/officeDocument/2006/relationships/hyperlink" Target="https://www.cbd.int/doc/decisions/cop-12/cop-12-dec-28-en.pdf" TargetMode="External"/><Relationship Id="rId144" Type="http://schemas.openxmlformats.org/officeDocument/2006/relationships/hyperlink" Target="https://www.cbd.int/doc/decisions/cop-13/cop-13-dec-24-en.pdf" TargetMode="External"/><Relationship Id="rId90" Type="http://schemas.openxmlformats.org/officeDocument/2006/relationships/hyperlink" Target="https://www.cbd.int/doc/decisions/cop-13/cop-13-dec-24-en.pdf" TargetMode="External"/><Relationship Id="rId165" Type="http://schemas.openxmlformats.org/officeDocument/2006/relationships/hyperlink" Target="https://www.cbd.int/doc/decisions/cop-11/cop-11-dec-06-en.pdf" TargetMode="External"/><Relationship Id="rId186" Type="http://schemas.openxmlformats.org/officeDocument/2006/relationships/hyperlink" Target="http://www.ramsar.org/sites/default/files/documents/pdf/cop11/res/cop11-res06-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DFAE873E751A4EEA8B9B7F5860A74AE0"/>
        <w:category>
          <w:name w:val="General"/>
          <w:gallery w:val="placeholder"/>
        </w:category>
        <w:types>
          <w:type w:val="bbPlcHdr"/>
        </w:types>
        <w:behaviors>
          <w:behavior w:val="content"/>
        </w:behaviors>
        <w:guid w:val="{8D3E1A49-4963-42F0-9744-CE0A3D1F9832}"/>
      </w:docPartPr>
      <w:docPartBody>
        <w:p w:rsidR="0087299E" w:rsidRDefault="00101ADA">
          <w:r w:rsidRPr="00053DD5">
            <w:rPr>
              <w:rStyle w:val="PlaceholderText"/>
            </w:rPr>
            <w:t>[Subject]</w:t>
          </w:r>
        </w:p>
      </w:docPartBody>
    </w:docPart>
    <w:docPart>
      <w:docPartPr>
        <w:name w:val="7AD16DBD8B2141C9981B52A7F2FBA83E"/>
        <w:category>
          <w:name w:val="General"/>
          <w:gallery w:val="placeholder"/>
        </w:category>
        <w:types>
          <w:type w:val="bbPlcHdr"/>
        </w:types>
        <w:behaviors>
          <w:behavior w:val="content"/>
        </w:behaviors>
        <w:guid w:val="{C52A2133-DA5D-408F-A137-88FC3697C654}"/>
      </w:docPartPr>
      <w:docPartBody>
        <w:p w:rsidR="0087299E" w:rsidRDefault="00101ADA">
          <w:r w:rsidRPr="00053DD5">
            <w:rPr>
              <w:rStyle w:val="PlaceholderText"/>
            </w:rPr>
            <w:t>[Subject]</w:t>
          </w:r>
        </w:p>
      </w:docPartBody>
    </w:docPart>
    <w:docPart>
      <w:docPartPr>
        <w:name w:val="085A28951BA3468BA6D30A447A01DDBF"/>
        <w:category>
          <w:name w:val="General"/>
          <w:gallery w:val="placeholder"/>
        </w:category>
        <w:types>
          <w:type w:val="bbPlcHdr"/>
        </w:types>
        <w:behaviors>
          <w:behavior w:val="content"/>
        </w:behaviors>
        <w:guid w:val="{6A04E7FE-0E5F-4B6F-B09A-4E30A4165BCF}"/>
      </w:docPartPr>
      <w:docPartBody>
        <w:p w:rsidR="00DD6D93" w:rsidRDefault="009E5C37" w:rsidP="009E5C37">
          <w:pPr>
            <w:pStyle w:val="085A28951BA3468BA6D30A447A01DDBF"/>
          </w:pPr>
          <w:r w:rsidRPr="00053DD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40D42"/>
    <w:rsid w:val="00101ADA"/>
    <w:rsid w:val="0010325C"/>
    <w:rsid w:val="00151327"/>
    <w:rsid w:val="003B5454"/>
    <w:rsid w:val="00500A2B"/>
    <w:rsid w:val="005126A8"/>
    <w:rsid w:val="0058288D"/>
    <w:rsid w:val="005A4C84"/>
    <w:rsid w:val="00671B05"/>
    <w:rsid w:val="006801B3"/>
    <w:rsid w:val="006A634C"/>
    <w:rsid w:val="00810A55"/>
    <w:rsid w:val="0083184C"/>
    <w:rsid w:val="0087299E"/>
    <w:rsid w:val="008C6619"/>
    <w:rsid w:val="008D420E"/>
    <w:rsid w:val="0098642F"/>
    <w:rsid w:val="009B3775"/>
    <w:rsid w:val="009E5C37"/>
    <w:rsid w:val="00B87315"/>
    <w:rsid w:val="00C25A74"/>
    <w:rsid w:val="00C31092"/>
    <w:rsid w:val="00C71E39"/>
    <w:rsid w:val="00C7512E"/>
    <w:rsid w:val="00D23B3D"/>
    <w:rsid w:val="00DD6D93"/>
    <w:rsid w:val="00EB5CB2"/>
    <w:rsid w:val="00EB7C0F"/>
    <w:rsid w:val="00EC4724"/>
    <w:rsid w:val="00F614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E5C37"/>
    <w:rPr>
      <w:color w:val="808080"/>
    </w:rPr>
  </w:style>
  <w:style w:type="paragraph" w:customStyle="1" w:styleId="085A28951BA3468BA6D30A447A01DDBF">
    <w:name w:val="085A28951BA3468BA6D30A447A01DDBF"/>
    <w:rsid w:val="009E5C37"/>
    <w:pPr>
      <w:spacing w:after="160" w:line="259" w:lineRule="auto"/>
    </w:pPr>
    <w:rPr>
      <w:lang w:val="en-CA" w:eastAsia="en-CA"/>
    </w:rPr>
  </w:style>
  <w:style w:type="paragraph" w:customStyle="1" w:styleId="398E763EDA91461C84239F02CD303C0C">
    <w:name w:val="398E763EDA91461C84239F02CD303C0C"/>
    <w:rsid w:val="009E5C37"/>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 November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AEABA2-1CDC-4F10-9BB7-A7CD7400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7732</Words>
  <Characters>44075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Road map for enhancing synergies among biodiversity-related conventions at the international level 2017-2020: Update of the table contained in decision XIII/24, annex II</vt:lpstr>
    </vt:vector>
  </TitlesOfParts>
  <Company>SCBD</Company>
  <LinksUpToDate>false</LinksUpToDate>
  <CharactersWithSpaces>51704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map for enhancing synergies among biodiversity-related conventions at the international level 2017-2020: Update of the table contained in decision XIII/24, annex II</dc:title>
  <dc:subject>CBD/COP/14/INF/2</dc:subject>
  <dc:creator>SCBD</dc:creator>
  <cp:lastModifiedBy>Veronique Lefebvre</cp:lastModifiedBy>
  <cp:revision>3</cp:revision>
  <cp:lastPrinted>2018-11-09T20:34:00Z</cp:lastPrinted>
  <dcterms:created xsi:type="dcterms:W3CDTF">2018-11-19T13:34:00Z</dcterms:created>
  <dcterms:modified xsi:type="dcterms:W3CDTF">2018-11-19T15:24:00Z</dcterms:modified>
  <cp:contentStatus>GENERAL</cp:contentStatus>
</cp:coreProperties>
</file>