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5452"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5"/>
        <w:gridCol w:w="3844"/>
        <w:gridCol w:w="5387"/>
      </w:tblGrid>
      <w:tr w:rsidR="00A96B21" w:rsidRPr="00EA442C" w14:paraId="67370948" w14:textId="77777777" w:rsidTr="00FA62F2">
        <w:trPr>
          <w:trHeight w:val="851"/>
        </w:trPr>
        <w:tc>
          <w:tcPr>
            <w:tcW w:w="478" w:type="pct"/>
            <w:tcBorders>
              <w:bottom w:val="single" w:sz="8" w:space="0" w:color="auto"/>
            </w:tcBorders>
            <w:vAlign w:val="bottom"/>
          </w:tcPr>
          <w:p w14:paraId="1003E740" w14:textId="77777777" w:rsidR="00A96B21" w:rsidRPr="00550DCE" w:rsidRDefault="00A96B21" w:rsidP="007F21AA">
            <w:pPr>
              <w:spacing w:after="120"/>
              <w:jc w:val="left"/>
            </w:pPr>
            <w:bookmarkStart w:id="0" w:name="_Hlk137651738"/>
            <w:r w:rsidRPr="00550DCE">
              <w:rPr>
                <w:noProof/>
              </w:rPr>
              <w:drawing>
                <wp:inline distT="0" distB="0" distL="0" distR="0" wp14:anchorId="18705762" wp14:editId="28D50C9D">
                  <wp:extent cx="476494" cy="403200"/>
                  <wp:effectExtent l="0" t="0" r="6350" b="3810"/>
                  <wp:docPr id="1126395443" name="Picture 1126395443"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1883" w:type="pct"/>
            <w:tcBorders>
              <w:bottom w:val="single" w:sz="8" w:space="0" w:color="auto"/>
            </w:tcBorders>
            <w:shd w:val="clear" w:color="auto" w:fill="auto"/>
            <w:tcFitText/>
            <w:vAlign w:val="bottom"/>
          </w:tcPr>
          <w:p w14:paraId="00CB2DF0" w14:textId="77777777" w:rsidR="00A96B21" w:rsidRPr="00550DCE" w:rsidRDefault="00A96B21" w:rsidP="007F21AA">
            <w:pPr>
              <w:spacing w:after="120"/>
              <w:jc w:val="left"/>
            </w:pPr>
            <w:r w:rsidRPr="00031BC0">
              <w:rPr>
                <w:noProof/>
              </w:rPr>
              <w:drawing>
                <wp:inline distT="0" distB="0" distL="0" distR="0" wp14:anchorId="1051BDDA" wp14:editId="2AED0D5E">
                  <wp:extent cx="500870" cy="360000"/>
                  <wp:effectExtent l="0" t="0" r="0" b="2540"/>
                  <wp:docPr id="185862919" name="Picture 185862919" descr="A picture containing black, dark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862919" name="Picture 185862919" descr="A picture containing black, darkness&#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0870" cy="360000"/>
                          </a:xfrm>
                          <a:prstGeom prst="rect">
                            <a:avLst/>
                          </a:prstGeom>
                          <a:noFill/>
                          <a:ln>
                            <a:noFill/>
                          </a:ln>
                        </pic:spPr>
                      </pic:pic>
                    </a:graphicData>
                  </a:graphic>
                </wp:inline>
              </w:drawing>
            </w:r>
          </w:p>
        </w:tc>
        <w:tc>
          <w:tcPr>
            <w:tcW w:w="2639" w:type="pct"/>
            <w:tcBorders>
              <w:bottom w:val="single" w:sz="8" w:space="0" w:color="auto"/>
            </w:tcBorders>
            <w:vAlign w:val="bottom"/>
          </w:tcPr>
          <w:p w14:paraId="0DADFFB2" w14:textId="7D59CFEE" w:rsidR="00A96B21" w:rsidRPr="00550DCE" w:rsidRDefault="00A96B21" w:rsidP="00184909">
            <w:pPr>
              <w:spacing w:after="120"/>
              <w:ind w:left="2021"/>
              <w:jc w:val="right"/>
              <w:rPr>
                <w:szCs w:val="22"/>
              </w:rPr>
            </w:pPr>
            <w:bookmarkStart w:id="1" w:name="_Hlk165328265"/>
            <w:r w:rsidRPr="00FA62F2">
              <w:rPr>
                <w:sz w:val="40"/>
                <w:szCs w:val="40"/>
              </w:rPr>
              <w:t>CBD</w:t>
            </w:r>
            <w:r w:rsidRPr="00472C96">
              <w:rPr>
                <w:szCs w:val="22"/>
              </w:rPr>
              <w:t>/</w:t>
            </w:r>
            <w:r w:rsidR="003E0A26" w:rsidRPr="00FA62F2">
              <w:rPr>
                <w:szCs w:val="22"/>
              </w:rPr>
              <w:t>SBI</w:t>
            </w:r>
            <w:r w:rsidR="003E0A26" w:rsidRPr="00472C96">
              <w:rPr>
                <w:szCs w:val="22"/>
              </w:rPr>
              <w:t>/4/</w:t>
            </w:r>
            <w:r w:rsidR="001C5CEA" w:rsidRPr="00472C96">
              <w:rPr>
                <w:szCs w:val="22"/>
              </w:rPr>
              <w:t>10</w:t>
            </w:r>
            <w:bookmarkEnd w:id="1"/>
          </w:p>
        </w:tc>
      </w:tr>
      <w:tr w:rsidR="00A96B21" w:rsidRPr="00EA442C" w14:paraId="5531E52E" w14:textId="77777777" w:rsidTr="00FA62F2">
        <w:tc>
          <w:tcPr>
            <w:tcW w:w="2361" w:type="pct"/>
            <w:gridSpan w:val="2"/>
            <w:tcBorders>
              <w:top w:val="single" w:sz="8" w:space="0" w:color="auto"/>
              <w:bottom w:val="single" w:sz="12" w:space="0" w:color="auto"/>
            </w:tcBorders>
          </w:tcPr>
          <w:p w14:paraId="456C0EA6" w14:textId="77777777" w:rsidR="00A96B21" w:rsidRPr="00550DCE" w:rsidRDefault="00A96B21" w:rsidP="007F21AA">
            <w:pPr>
              <w:pStyle w:val="Cornernotation"/>
              <w:suppressLineNumbers/>
              <w:suppressAutoHyphens/>
              <w:spacing w:before="120" w:after="120"/>
              <w:ind w:left="0" w:right="0" w:firstLine="0"/>
            </w:pPr>
            <w:r w:rsidRPr="00550DCE">
              <w:rPr>
                <w:b w:val="0"/>
                <w:bCs/>
                <w:noProof/>
              </w:rPr>
              <w:drawing>
                <wp:inline distT="0" distB="0" distL="0" distR="0" wp14:anchorId="63269953" wp14:editId="5AD4FE9C">
                  <wp:extent cx="2755076" cy="1028538"/>
                  <wp:effectExtent l="0" t="0" r="0" b="635"/>
                  <wp:docPr id="414008662" name="Picture 414008662" descr="A picture containing black, dark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4008662" name="Picture 414008662" descr="A picture containing black, darkness&#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91383" cy="1042092"/>
                          </a:xfrm>
                          <a:prstGeom prst="rect">
                            <a:avLst/>
                          </a:prstGeom>
                          <a:noFill/>
                        </pic:spPr>
                      </pic:pic>
                    </a:graphicData>
                  </a:graphic>
                </wp:inline>
              </w:drawing>
            </w:r>
          </w:p>
        </w:tc>
        <w:tc>
          <w:tcPr>
            <w:tcW w:w="2639" w:type="pct"/>
            <w:tcBorders>
              <w:top w:val="single" w:sz="8" w:space="0" w:color="auto"/>
              <w:bottom w:val="single" w:sz="12" w:space="0" w:color="auto"/>
            </w:tcBorders>
          </w:tcPr>
          <w:p w14:paraId="5D7ABF49" w14:textId="77777777" w:rsidR="00A96B21" w:rsidRPr="003C6F10" w:rsidRDefault="00A96B21" w:rsidP="003C6F10">
            <w:pPr>
              <w:ind w:left="2584"/>
              <w:rPr>
                <w:sz w:val="22"/>
                <w:szCs w:val="22"/>
              </w:rPr>
            </w:pPr>
            <w:r w:rsidRPr="003C6F10">
              <w:rPr>
                <w:sz w:val="22"/>
                <w:szCs w:val="22"/>
              </w:rPr>
              <w:t>Distr.</w:t>
            </w:r>
            <w:r w:rsidRPr="000B4B65">
              <w:rPr>
                <w:sz w:val="22"/>
                <w:szCs w:val="22"/>
              </w:rPr>
              <w:t>: General</w:t>
            </w:r>
          </w:p>
          <w:p w14:paraId="49092A36" w14:textId="06CB5F06" w:rsidR="00A96B21" w:rsidRPr="003C6F10" w:rsidRDefault="000B4B65" w:rsidP="003C6F10">
            <w:pPr>
              <w:ind w:left="2584"/>
              <w:rPr>
                <w:sz w:val="22"/>
                <w:szCs w:val="22"/>
              </w:rPr>
            </w:pPr>
            <w:r>
              <w:rPr>
                <w:sz w:val="22"/>
                <w:szCs w:val="22"/>
              </w:rPr>
              <w:t xml:space="preserve">30 </w:t>
            </w:r>
            <w:r w:rsidR="00951BF4">
              <w:rPr>
                <w:sz w:val="22"/>
                <w:szCs w:val="22"/>
              </w:rPr>
              <w:t>April</w:t>
            </w:r>
            <w:r w:rsidR="00A96B21" w:rsidRPr="003C6F10">
              <w:rPr>
                <w:sz w:val="22"/>
                <w:szCs w:val="22"/>
              </w:rPr>
              <w:t xml:space="preserve"> 202</w:t>
            </w:r>
            <w:r w:rsidR="0092346F">
              <w:rPr>
                <w:sz w:val="22"/>
                <w:szCs w:val="22"/>
              </w:rPr>
              <w:t>4</w:t>
            </w:r>
          </w:p>
          <w:p w14:paraId="7FA53986" w14:textId="77777777" w:rsidR="00A96B21" w:rsidRPr="003C6F10" w:rsidRDefault="00A96B21" w:rsidP="003C6F10">
            <w:pPr>
              <w:ind w:left="2584"/>
              <w:rPr>
                <w:sz w:val="22"/>
                <w:szCs w:val="22"/>
              </w:rPr>
            </w:pPr>
          </w:p>
          <w:p w14:paraId="009CB6B4" w14:textId="77777777" w:rsidR="00A96B21" w:rsidRPr="003C6F10" w:rsidRDefault="00A96B21" w:rsidP="003C6F10">
            <w:pPr>
              <w:ind w:left="2584"/>
              <w:rPr>
                <w:sz w:val="22"/>
                <w:szCs w:val="22"/>
              </w:rPr>
            </w:pPr>
            <w:r w:rsidRPr="003C6F10">
              <w:rPr>
                <w:sz w:val="22"/>
                <w:szCs w:val="22"/>
              </w:rPr>
              <w:t>Original</w:t>
            </w:r>
            <w:r w:rsidRPr="000B4B65">
              <w:rPr>
                <w:sz w:val="22"/>
                <w:szCs w:val="22"/>
              </w:rPr>
              <w:t>: English</w:t>
            </w:r>
          </w:p>
          <w:p w14:paraId="1719D5F5" w14:textId="77777777" w:rsidR="00A96B21" w:rsidRPr="00550DCE" w:rsidRDefault="00A96B21" w:rsidP="007F21AA"/>
        </w:tc>
      </w:tr>
    </w:tbl>
    <w:p w14:paraId="7631FE7F" w14:textId="77777777" w:rsidR="00874541" w:rsidRDefault="003E0A26" w:rsidP="00A96B21">
      <w:pPr>
        <w:pStyle w:val="Cornernotation"/>
        <w:rPr>
          <w:bCs/>
        </w:rPr>
      </w:pPr>
      <w:r>
        <w:rPr>
          <w:bCs/>
        </w:rPr>
        <w:t>Subsidiary Body on Implementation</w:t>
      </w:r>
    </w:p>
    <w:p w14:paraId="76FD3C21" w14:textId="77777777" w:rsidR="00A96B21" w:rsidRDefault="003E0A26" w:rsidP="00A96B21">
      <w:pPr>
        <w:pStyle w:val="Cornernotation"/>
        <w:rPr>
          <w:bCs/>
          <w:sz w:val="22"/>
          <w:szCs w:val="22"/>
        </w:rPr>
      </w:pPr>
      <w:r>
        <w:rPr>
          <w:bCs/>
          <w:sz w:val="22"/>
          <w:szCs w:val="22"/>
        </w:rPr>
        <w:t>Fourth</w:t>
      </w:r>
      <w:r w:rsidR="00A96B21" w:rsidRPr="00A96B21">
        <w:rPr>
          <w:bCs/>
          <w:sz w:val="22"/>
          <w:szCs w:val="22"/>
        </w:rPr>
        <w:t xml:space="preserve"> meeting </w:t>
      </w:r>
    </w:p>
    <w:p w14:paraId="6BF8B0B3" w14:textId="68D3977E" w:rsidR="00A96B21" w:rsidRPr="00935461" w:rsidRDefault="003E0A26" w:rsidP="00A96B21">
      <w:pPr>
        <w:pStyle w:val="Venuedate"/>
        <w:rPr>
          <w:lang w:val="en-CA"/>
        </w:rPr>
      </w:pPr>
      <w:r>
        <w:rPr>
          <w:lang w:val="en-CA"/>
        </w:rPr>
        <w:t>Nairobi</w:t>
      </w:r>
      <w:r w:rsidR="00A96B21" w:rsidRPr="00935461">
        <w:rPr>
          <w:lang w:val="en-CA"/>
        </w:rPr>
        <w:t xml:space="preserve">, </w:t>
      </w:r>
      <w:r>
        <w:rPr>
          <w:lang w:val="en-CA"/>
        </w:rPr>
        <w:t>21–29 May 202</w:t>
      </w:r>
      <w:r w:rsidR="00472C96">
        <w:rPr>
          <w:lang w:val="en-CA"/>
        </w:rPr>
        <w:t>4</w:t>
      </w:r>
    </w:p>
    <w:p w14:paraId="3E9FC6D4" w14:textId="3C95A35A" w:rsidR="00A96B21" w:rsidRPr="00472C96" w:rsidRDefault="00A96B21" w:rsidP="00A96B21">
      <w:pPr>
        <w:pStyle w:val="Cornernotation-Item"/>
        <w:rPr>
          <w:b w:val="0"/>
          <w:bCs w:val="0"/>
        </w:rPr>
      </w:pPr>
      <w:r w:rsidRPr="00472C96">
        <w:rPr>
          <w:b w:val="0"/>
          <w:bCs w:val="0"/>
        </w:rPr>
        <w:t>Item</w:t>
      </w:r>
      <w:r w:rsidRPr="00FA62F2">
        <w:rPr>
          <w:b w:val="0"/>
          <w:bCs w:val="0"/>
        </w:rPr>
        <w:t xml:space="preserve"> </w:t>
      </w:r>
      <w:r w:rsidR="00951BF4" w:rsidRPr="00FA62F2">
        <w:rPr>
          <w:b w:val="0"/>
          <w:bCs w:val="0"/>
        </w:rPr>
        <w:t>7</w:t>
      </w:r>
      <w:r w:rsidRPr="00FA62F2">
        <w:rPr>
          <w:b w:val="0"/>
          <w:bCs w:val="0"/>
        </w:rPr>
        <w:t xml:space="preserve"> o</w:t>
      </w:r>
      <w:r w:rsidRPr="00472C96">
        <w:rPr>
          <w:b w:val="0"/>
          <w:bCs w:val="0"/>
        </w:rPr>
        <w:t>f the provisional agenda</w:t>
      </w:r>
      <w:r w:rsidRPr="00FA62F2">
        <w:rPr>
          <w:rStyle w:val="FootnoteReference"/>
          <w:b w:val="0"/>
          <w:bCs w:val="0"/>
        </w:rPr>
        <w:footnoteReference w:customMarkFollows="1" w:id="2"/>
        <w:t>*</w:t>
      </w:r>
    </w:p>
    <w:p w14:paraId="129B79FA" w14:textId="51DE48D7" w:rsidR="00A96B21" w:rsidRDefault="00951BF4" w:rsidP="00FA62F2">
      <w:pPr>
        <w:pStyle w:val="Cornernotation-Item"/>
        <w:ind w:left="0" w:right="5391" w:firstLine="0"/>
      </w:pPr>
      <w:r w:rsidRPr="00472C96">
        <w:t>Cooperation with other conventions and international organizations</w:t>
      </w:r>
    </w:p>
    <w:bookmarkEnd w:id="0"/>
    <w:p w14:paraId="71A31FD1" w14:textId="4C30F14A" w:rsidR="00A96B21" w:rsidRDefault="00000000" w:rsidP="00A96B21">
      <w:pPr>
        <w:pStyle w:val="Title"/>
      </w:pPr>
      <w:sdt>
        <w:sdtPr>
          <w:rPr>
            <w:rFonts w:eastAsiaTheme="minorHAnsi"/>
            <w:szCs w:val="22"/>
            <w:lang w:val="en-CA" w:eastAsia="en-CA"/>
          </w:rPr>
          <w:alias w:val="Title"/>
          <w:tag w:val=""/>
          <w:id w:val="-1975355689"/>
          <w:placeholder>
            <w:docPart w:val="AA676EE5D49646598925C0847698E30C"/>
          </w:placeholder>
          <w:dataBinding w:prefixMappings="xmlns:ns0='http://purl.org/dc/elements/1.1/' xmlns:ns1='http://schemas.openxmlformats.org/package/2006/metadata/core-properties' " w:xpath="/ns1:coreProperties[1]/ns0:title[1]" w:storeItemID="{6C3C8BC8-F283-45AE-878A-BAB7291924A1}"/>
          <w:text/>
        </w:sdtPr>
        <w:sdtContent>
          <w:r w:rsidR="00FA2EC0">
            <w:rPr>
              <w:rFonts w:eastAsiaTheme="minorHAnsi"/>
              <w:szCs w:val="22"/>
              <w:lang w:val="en-CA" w:eastAsia="en-CA"/>
            </w:rPr>
            <w:t>Cooperation with other conventions and international organizations</w:t>
          </w:r>
        </w:sdtContent>
      </w:sdt>
      <w:r w:rsidR="001358E5">
        <w:rPr>
          <w:rStyle w:val="FootnoteReference"/>
          <w:rFonts w:eastAsiaTheme="minorHAnsi"/>
          <w:szCs w:val="22"/>
          <w:lang w:val="en-CA" w:eastAsia="en-CA"/>
        </w:rPr>
        <w:footnoteReference w:customMarkFollows="1" w:id="3"/>
        <w:t>**</w:t>
      </w:r>
    </w:p>
    <w:p w14:paraId="1A089761" w14:textId="77777777" w:rsidR="00A96B21" w:rsidRDefault="00A96B21" w:rsidP="00A96B21">
      <w:pPr>
        <w:pStyle w:val="Subtitle"/>
        <w:spacing w:before="120" w:after="120"/>
        <w:ind w:left="567"/>
        <w:jc w:val="left"/>
        <w:rPr>
          <w:rFonts w:ascii="Times New Roman" w:hAnsi="Times New Roman" w:cs="Times New Roman"/>
          <w:color w:val="auto"/>
        </w:rPr>
      </w:pPr>
      <w:r w:rsidRPr="00A96B21">
        <w:rPr>
          <w:rFonts w:ascii="Times New Roman" w:hAnsi="Times New Roman" w:cs="Times New Roman"/>
          <w:color w:val="auto"/>
        </w:rPr>
        <w:t>Note by the Secretariat</w:t>
      </w:r>
    </w:p>
    <w:p w14:paraId="56A420DB" w14:textId="0D225BDB" w:rsidR="00FA18C9" w:rsidRDefault="00951BF4" w:rsidP="00C53B44">
      <w:pPr>
        <w:pStyle w:val="Heading1"/>
        <w:ind w:left="567" w:hanging="567"/>
      </w:pPr>
      <w:r>
        <w:t>Introduction</w:t>
      </w:r>
    </w:p>
    <w:p w14:paraId="5E962170" w14:textId="44297CFB" w:rsidR="00163B69" w:rsidRPr="009230C1" w:rsidRDefault="00163B69" w:rsidP="000B4B65">
      <w:pPr>
        <w:pStyle w:val="Para10"/>
      </w:pPr>
      <w:r w:rsidRPr="009230C1">
        <w:t xml:space="preserve">At its fifteenth meeting, the </w:t>
      </w:r>
      <w:r w:rsidRPr="00FA62F2">
        <w:t xml:space="preserve">Conference of the Parties </w:t>
      </w:r>
      <w:r w:rsidR="00456FE2" w:rsidRPr="00FA62F2">
        <w:t>to the Convention on Biological Diversity</w:t>
      </w:r>
      <w:r w:rsidR="00456FE2" w:rsidRPr="009230C1">
        <w:t xml:space="preserve"> </w:t>
      </w:r>
      <w:r w:rsidRPr="009230C1">
        <w:t xml:space="preserve">highlighted the importance of cooperation </w:t>
      </w:r>
      <w:r w:rsidR="00774FE1" w:rsidRPr="009230C1">
        <w:t xml:space="preserve">with other conventions, international organizations and initiatives </w:t>
      </w:r>
      <w:r w:rsidRPr="009230C1">
        <w:t xml:space="preserve">for the successful implementation of the </w:t>
      </w:r>
      <w:r w:rsidRPr="00FA62F2">
        <w:t>Kunming-Montreal Global Biodiversity Framework</w:t>
      </w:r>
      <w:r w:rsidRPr="009230C1">
        <w:t xml:space="preserve"> in </w:t>
      </w:r>
      <w:r w:rsidR="00774FE1" w:rsidRPr="009230C1">
        <w:t xml:space="preserve">its </w:t>
      </w:r>
      <w:r w:rsidRPr="009230C1">
        <w:t xml:space="preserve">decisions </w:t>
      </w:r>
      <w:hyperlink r:id="rId14" w:history="1">
        <w:r w:rsidRPr="009230C1">
          <w:rPr>
            <w:rStyle w:val="Hyperlink"/>
            <w:color w:val="auto"/>
            <w:u w:val="none"/>
          </w:rPr>
          <w:t>15/4</w:t>
        </w:r>
      </w:hyperlink>
      <w:r w:rsidRPr="009230C1">
        <w:t xml:space="preserve">, </w:t>
      </w:r>
      <w:hyperlink r:id="rId15" w:history="1">
        <w:r w:rsidRPr="009230C1">
          <w:rPr>
            <w:rStyle w:val="Hyperlink"/>
            <w:color w:val="auto"/>
            <w:u w:val="none"/>
          </w:rPr>
          <w:t>15/5</w:t>
        </w:r>
      </w:hyperlink>
      <w:r w:rsidRPr="009230C1">
        <w:t xml:space="preserve">, </w:t>
      </w:r>
      <w:hyperlink r:id="rId16" w:history="1">
        <w:r w:rsidRPr="009230C1">
          <w:rPr>
            <w:rStyle w:val="Hyperlink"/>
            <w:color w:val="auto"/>
            <w:u w:val="none"/>
          </w:rPr>
          <w:t>15/6</w:t>
        </w:r>
      </w:hyperlink>
      <w:r w:rsidRPr="009230C1">
        <w:t xml:space="preserve">, </w:t>
      </w:r>
      <w:hyperlink r:id="rId17" w:history="1">
        <w:r w:rsidRPr="009230C1">
          <w:rPr>
            <w:rStyle w:val="Hyperlink"/>
            <w:color w:val="auto"/>
            <w:u w:val="none"/>
          </w:rPr>
          <w:t>15/8</w:t>
        </w:r>
      </w:hyperlink>
      <w:r w:rsidRPr="009230C1">
        <w:rPr>
          <w:rStyle w:val="Hyperlink"/>
          <w:color w:val="auto"/>
          <w:u w:val="none"/>
        </w:rPr>
        <w:t xml:space="preserve"> and </w:t>
      </w:r>
      <w:hyperlink r:id="rId18" w:history="1">
        <w:r w:rsidRPr="009230C1">
          <w:rPr>
            <w:rStyle w:val="Hyperlink"/>
            <w:color w:val="auto"/>
            <w:u w:val="none"/>
          </w:rPr>
          <w:t>15/13</w:t>
        </w:r>
      </w:hyperlink>
      <w:r w:rsidRPr="009230C1">
        <w:t xml:space="preserve">, among others. In its decision 15/4, </w:t>
      </w:r>
      <w:r w:rsidR="009C0EEE" w:rsidRPr="009230C1">
        <w:t>the Conference of the Parties</w:t>
      </w:r>
      <w:r w:rsidR="009C0EEE" w:rsidRPr="009230C1" w:rsidDel="009C0EEE">
        <w:t xml:space="preserve"> </w:t>
      </w:r>
      <w:r w:rsidRPr="009230C1">
        <w:t xml:space="preserve">affirmed that its decision </w:t>
      </w:r>
      <w:hyperlink r:id="rId19" w:history="1">
        <w:r w:rsidRPr="009230C1">
          <w:rPr>
            <w:rStyle w:val="Hyperlink"/>
            <w:color w:val="auto"/>
            <w:u w:val="none"/>
          </w:rPr>
          <w:t>15/13</w:t>
        </w:r>
      </w:hyperlink>
      <w:r w:rsidRPr="009230C1">
        <w:t xml:space="preserve"> on cooperation was of equal standing to the </w:t>
      </w:r>
      <w:r w:rsidRPr="00FA62F2">
        <w:t>Kunming-Montreal Global Biodiversity Framework</w:t>
      </w:r>
      <w:r w:rsidRPr="009230C1">
        <w:t xml:space="preserve">. </w:t>
      </w:r>
    </w:p>
    <w:p w14:paraId="408DB0FC" w14:textId="1DC64E0C" w:rsidR="00163B69" w:rsidRPr="00856B56" w:rsidRDefault="00163B69" w:rsidP="000B4B65">
      <w:pPr>
        <w:pStyle w:val="Para10"/>
      </w:pPr>
      <w:r w:rsidRPr="00946B36">
        <w:t>The</w:t>
      </w:r>
      <w:r w:rsidRPr="00AC2184">
        <w:t xml:space="preserve"> present note provides </w:t>
      </w:r>
      <w:r w:rsidR="0002626E" w:rsidRPr="00AC2184">
        <w:t>a report on</w:t>
      </w:r>
      <w:r w:rsidRPr="00946B36">
        <w:t xml:space="preserve"> cooperation with other conventions, international</w:t>
      </w:r>
      <w:r w:rsidRPr="00856B56">
        <w:t xml:space="preserve"> organizations and initiatives </w:t>
      </w:r>
      <w:r w:rsidR="0002626E">
        <w:t xml:space="preserve">and </w:t>
      </w:r>
      <w:r w:rsidRPr="00856B56">
        <w:t xml:space="preserve">the implementation of decision </w:t>
      </w:r>
      <w:hyperlink r:id="rId20" w:history="1">
        <w:r w:rsidRPr="00C53B44">
          <w:rPr>
            <w:rStyle w:val="Hyperlink"/>
            <w:color w:val="auto"/>
            <w:u w:val="none"/>
          </w:rPr>
          <w:t>15/13</w:t>
        </w:r>
      </w:hyperlink>
      <w:r w:rsidRPr="00856B56">
        <w:t xml:space="preserve">. Section </w:t>
      </w:r>
      <w:r w:rsidRPr="000B4B65">
        <w:t>II</w:t>
      </w:r>
      <w:r w:rsidRPr="00856B56">
        <w:t xml:space="preserve"> </w:t>
      </w:r>
      <w:r w:rsidR="0002626E">
        <w:t xml:space="preserve">contains information on actions taken by </w:t>
      </w:r>
      <w:r w:rsidRPr="00856B56">
        <w:t xml:space="preserve">other conventions and organizations </w:t>
      </w:r>
      <w:r w:rsidR="0002626E">
        <w:t>in the</w:t>
      </w:r>
      <w:r w:rsidR="001E0269">
        <w:t xml:space="preserve">ir respective processes </w:t>
      </w:r>
      <w:r w:rsidR="0002626E">
        <w:t>to</w:t>
      </w:r>
      <w:r w:rsidRPr="00856B56">
        <w:t xml:space="preserve"> recognize the Framework </w:t>
      </w:r>
      <w:r w:rsidR="001E0269">
        <w:t>and contribute to its implementation and monitoring</w:t>
      </w:r>
      <w:r w:rsidRPr="00856B56">
        <w:t xml:space="preserve">. Section </w:t>
      </w:r>
      <w:r w:rsidRPr="000B4B65">
        <w:t>III</w:t>
      </w:r>
      <w:r w:rsidRPr="00856B56">
        <w:t xml:space="preserve"> </w:t>
      </w:r>
      <w:r w:rsidR="001E0269">
        <w:t>outlines actions taken by the Secretariat, other conventions and international organizations to enhance cooperation, including</w:t>
      </w:r>
      <w:r w:rsidRPr="00856B56">
        <w:t xml:space="preserve"> the Bern Process. Section </w:t>
      </w:r>
      <w:r w:rsidRPr="000B4B65">
        <w:t>IV</w:t>
      </w:r>
      <w:r w:rsidRPr="00856B56">
        <w:t xml:space="preserve"> addresses other elements of decision 15/13. Section V</w:t>
      </w:r>
      <w:r w:rsidR="00ED0E43">
        <w:t xml:space="preserve"> contains a brief conclusion and section</w:t>
      </w:r>
      <w:r w:rsidR="00ED0E43" w:rsidRPr="000B4B65">
        <w:t xml:space="preserve"> VI</w:t>
      </w:r>
      <w:r w:rsidRPr="00856B56">
        <w:t xml:space="preserve"> provides elements of a draft recommendation. </w:t>
      </w:r>
    </w:p>
    <w:p w14:paraId="16CB9196" w14:textId="611CC9BE" w:rsidR="00163B69" w:rsidRPr="00331960" w:rsidRDefault="00ED0E43" w:rsidP="000B4B65">
      <w:pPr>
        <w:pStyle w:val="Para10"/>
      </w:pPr>
      <w:r>
        <w:t>A</w:t>
      </w:r>
      <w:r w:rsidR="0086297A" w:rsidRPr="004F04AF">
        <w:t xml:space="preserve"> </w:t>
      </w:r>
      <w:r w:rsidR="00163B69" w:rsidRPr="004F04AF">
        <w:t>report of activities concerning cooperation with other conventions, international organizations and initiatives since July 2021</w:t>
      </w:r>
      <w:r w:rsidR="004F04AF">
        <w:t xml:space="preserve"> will be made available</w:t>
      </w:r>
      <w:r w:rsidR="004F04AF" w:rsidRPr="004F04AF">
        <w:t xml:space="preserve"> </w:t>
      </w:r>
      <w:r w:rsidR="004F04AF">
        <w:t>(</w:t>
      </w:r>
      <w:r w:rsidR="004F04AF" w:rsidRPr="005B25FA">
        <w:t>CBD</w:t>
      </w:r>
      <w:r w:rsidR="004F04AF" w:rsidRPr="004F04AF">
        <w:t>/</w:t>
      </w:r>
      <w:r w:rsidR="004F04AF" w:rsidRPr="005B25FA">
        <w:t>SBI</w:t>
      </w:r>
      <w:r w:rsidR="004F04AF" w:rsidRPr="004F04AF">
        <w:t>/4/</w:t>
      </w:r>
      <w:r w:rsidR="004F04AF" w:rsidRPr="005B25FA">
        <w:t>INF</w:t>
      </w:r>
      <w:r w:rsidR="004F04AF" w:rsidRPr="004F04AF">
        <w:t>/4</w:t>
      </w:r>
      <w:r w:rsidR="004F04AF">
        <w:t>)</w:t>
      </w:r>
      <w:r w:rsidR="00163B69" w:rsidRPr="004F04AF">
        <w:t xml:space="preserve">. </w:t>
      </w:r>
      <w:r w:rsidR="00FD7C94">
        <w:t xml:space="preserve">The following </w:t>
      </w:r>
      <w:r w:rsidR="00A42C57" w:rsidRPr="004F04AF">
        <w:t xml:space="preserve">reports by the </w:t>
      </w:r>
      <w:r w:rsidR="00A42C57" w:rsidRPr="00FA62F2">
        <w:rPr>
          <w:lang w:val="en-GB"/>
        </w:rPr>
        <w:t>United Nations Environment Programme</w:t>
      </w:r>
      <w:r w:rsidR="00A42C57" w:rsidRPr="004F04AF">
        <w:rPr>
          <w:lang w:val="en-GB"/>
        </w:rPr>
        <w:t xml:space="preserve"> (</w:t>
      </w:r>
      <w:r w:rsidR="00A42C57" w:rsidRPr="00FA62F2">
        <w:rPr>
          <w:lang w:val="en-GB"/>
        </w:rPr>
        <w:t>UNEP</w:t>
      </w:r>
      <w:r w:rsidR="00A42C57" w:rsidRPr="004F04AF">
        <w:rPr>
          <w:lang w:val="en-GB"/>
        </w:rPr>
        <w:t xml:space="preserve">) and </w:t>
      </w:r>
      <w:r w:rsidR="00A42C57" w:rsidRPr="00FA62F2">
        <w:rPr>
          <w:lang w:val="en-GB"/>
        </w:rPr>
        <w:t>UNEP</w:t>
      </w:r>
      <w:r w:rsidR="00AB2A1C">
        <w:rPr>
          <w:lang w:val="en-GB"/>
        </w:rPr>
        <w:t xml:space="preserve"> </w:t>
      </w:r>
      <w:r w:rsidR="00A42C57" w:rsidRPr="004F04AF">
        <w:rPr>
          <w:lang w:val="en-GB"/>
        </w:rPr>
        <w:t>World Conservation Monitoring Centre</w:t>
      </w:r>
      <w:r w:rsidR="00BF5FA9" w:rsidRPr="004F04AF">
        <w:rPr>
          <w:lang w:val="en-GB"/>
        </w:rPr>
        <w:t xml:space="preserve"> will </w:t>
      </w:r>
      <w:r w:rsidR="00FD7C94">
        <w:rPr>
          <w:lang w:val="en-GB"/>
        </w:rPr>
        <w:t xml:space="preserve">also </w:t>
      </w:r>
      <w:r w:rsidR="00BF5FA9" w:rsidRPr="004F04AF">
        <w:rPr>
          <w:lang w:val="en-GB"/>
        </w:rPr>
        <w:t>be made available</w:t>
      </w:r>
      <w:r w:rsidR="00A42C57" w:rsidRPr="00FA62F2">
        <w:rPr>
          <w:lang w:val="en-GB"/>
        </w:rPr>
        <w:t xml:space="preserve">: </w:t>
      </w:r>
      <w:r w:rsidR="00163B69" w:rsidRPr="004F04AF">
        <w:t xml:space="preserve">the </w:t>
      </w:r>
      <w:r w:rsidR="004F04AF" w:rsidRPr="004F04AF">
        <w:t>r</w:t>
      </w:r>
      <w:r w:rsidR="00DD61BB" w:rsidRPr="004F04AF">
        <w:t xml:space="preserve">eport of the Bern III Conference on Cooperation among the </w:t>
      </w:r>
      <w:r w:rsidR="0086297A" w:rsidRPr="004F04AF">
        <w:t>B</w:t>
      </w:r>
      <w:r w:rsidR="00DD61BB" w:rsidRPr="004F04AF">
        <w:t xml:space="preserve">iodiversity-related </w:t>
      </w:r>
      <w:r w:rsidR="0086297A" w:rsidRPr="004F04AF">
        <w:t>C</w:t>
      </w:r>
      <w:r w:rsidR="00DD61BB" w:rsidRPr="004F04AF">
        <w:t xml:space="preserve">onventions for the </w:t>
      </w:r>
      <w:r w:rsidR="0086297A" w:rsidRPr="004F04AF">
        <w:t>I</w:t>
      </w:r>
      <w:r w:rsidR="00DD61BB" w:rsidRPr="004F04AF">
        <w:t xml:space="preserve">mplementation of the </w:t>
      </w:r>
      <w:r w:rsidR="00DD61BB" w:rsidRPr="00FA62F2">
        <w:t>Kunming-Montreal Global Biodiversity Framework</w:t>
      </w:r>
      <w:r w:rsidR="00211DF6" w:rsidRPr="00FA62F2">
        <w:t xml:space="preserve"> (CBD</w:t>
      </w:r>
      <w:r w:rsidR="00211DF6" w:rsidRPr="004F04AF">
        <w:t>/</w:t>
      </w:r>
      <w:r w:rsidR="00211DF6" w:rsidRPr="00FA62F2">
        <w:t>SBI</w:t>
      </w:r>
      <w:r w:rsidR="00211DF6" w:rsidRPr="004F04AF">
        <w:t>/4/</w:t>
      </w:r>
      <w:r w:rsidR="00211DF6" w:rsidRPr="00FA62F2">
        <w:t>INF</w:t>
      </w:r>
      <w:r w:rsidR="00211DF6" w:rsidRPr="004F04AF">
        <w:t>/15)</w:t>
      </w:r>
      <w:r w:rsidR="00A42C57" w:rsidRPr="004F04AF">
        <w:t>, a</w:t>
      </w:r>
      <w:r w:rsidR="00734DCC" w:rsidRPr="004F04AF">
        <w:t xml:space="preserve"> c</w:t>
      </w:r>
      <w:r w:rsidR="00F62558" w:rsidRPr="004F04AF">
        <w:t>ross-</w:t>
      </w:r>
      <w:r w:rsidR="00734DCC" w:rsidRPr="004F04AF">
        <w:t>m</w:t>
      </w:r>
      <w:r w:rsidR="00F62558" w:rsidRPr="004F04AF">
        <w:t xml:space="preserve">apping </w:t>
      </w:r>
      <w:r w:rsidR="00A42C57" w:rsidRPr="004F04AF">
        <w:t>of the Framework with the strategies of other conventions and multilateral agreements</w:t>
      </w:r>
      <w:r w:rsidR="00211DF6" w:rsidRPr="00FA62F2">
        <w:t xml:space="preserve"> (CBD</w:t>
      </w:r>
      <w:r w:rsidR="00211DF6" w:rsidRPr="004F04AF">
        <w:t>/</w:t>
      </w:r>
      <w:r w:rsidR="00211DF6" w:rsidRPr="00FA62F2">
        <w:t>SBI</w:t>
      </w:r>
      <w:r w:rsidR="00211DF6" w:rsidRPr="004F04AF">
        <w:t>/4/</w:t>
      </w:r>
      <w:r w:rsidR="00211DF6" w:rsidRPr="00FA62F2">
        <w:t>INF</w:t>
      </w:r>
      <w:r w:rsidR="00211DF6" w:rsidRPr="004F04AF">
        <w:t>/13)</w:t>
      </w:r>
      <w:r w:rsidR="00A42C57" w:rsidRPr="00FA62F2">
        <w:t>,</w:t>
      </w:r>
      <w:r w:rsidR="00734DCC" w:rsidRPr="00FA62F2">
        <w:t xml:space="preserve"> and</w:t>
      </w:r>
      <w:r w:rsidR="00734DCC" w:rsidRPr="004F04AF">
        <w:t xml:space="preserve"> contains </w:t>
      </w:r>
      <w:r w:rsidR="00A42C57" w:rsidRPr="004F04AF">
        <w:t xml:space="preserve">a report on relevant work by </w:t>
      </w:r>
      <w:r w:rsidR="00A42C57" w:rsidRPr="00FA62F2">
        <w:t>UNEP</w:t>
      </w:r>
      <w:r w:rsidR="004F04AF" w:rsidRPr="00FA62F2">
        <w:t xml:space="preserve"> (CBD</w:t>
      </w:r>
      <w:r w:rsidR="004F04AF" w:rsidRPr="004F04AF">
        <w:t>/</w:t>
      </w:r>
      <w:r w:rsidR="004F04AF" w:rsidRPr="00FA62F2">
        <w:t>SBI</w:t>
      </w:r>
      <w:r w:rsidR="004F04AF" w:rsidRPr="004F04AF">
        <w:t>/4/</w:t>
      </w:r>
      <w:r w:rsidR="004F04AF" w:rsidRPr="00FA62F2">
        <w:t>INF</w:t>
      </w:r>
      <w:r w:rsidR="004F04AF" w:rsidRPr="004F04AF">
        <w:t>/14)</w:t>
      </w:r>
      <w:r w:rsidR="00734DCC" w:rsidRPr="004F04AF">
        <w:rPr>
          <w:sz w:val="21"/>
          <w:szCs w:val="21"/>
          <w:lang w:val="en-GB"/>
        </w:rPr>
        <w:t>.</w:t>
      </w:r>
    </w:p>
    <w:p w14:paraId="1A9CD966" w14:textId="1CC37BF8" w:rsidR="00163B69" w:rsidRPr="003D4CB9" w:rsidRDefault="00163B69" w:rsidP="000B4B65">
      <w:pPr>
        <w:pStyle w:val="Para10"/>
      </w:pPr>
      <w:r>
        <w:t>I</w:t>
      </w:r>
      <w:r w:rsidRPr="003D4CB9">
        <w:t>nformation on cooperation under specific areas of work</w:t>
      </w:r>
      <w:r>
        <w:t xml:space="preserve"> is also reported in documents addressing other items of</w:t>
      </w:r>
      <w:r w:rsidRPr="003D4CB9">
        <w:t xml:space="preserve"> the </w:t>
      </w:r>
      <w:r w:rsidR="00A42C57">
        <w:t xml:space="preserve">agenda of the </w:t>
      </w:r>
      <w:r>
        <w:t xml:space="preserve">present </w:t>
      </w:r>
      <w:r w:rsidRPr="006954EA">
        <w:t xml:space="preserve">meeting, including documents </w:t>
      </w:r>
      <w:hyperlink r:id="rId21" w:history="1">
        <w:r w:rsidRPr="00FA62F2">
          <w:rPr>
            <w:rStyle w:val="Hyperlink"/>
          </w:rPr>
          <w:t>CBD/SBI/4/2</w:t>
        </w:r>
      </w:hyperlink>
      <w:r w:rsidRPr="006954EA">
        <w:t xml:space="preserve"> on the review of progress in implementation of the Framework, </w:t>
      </w:r>
      <w:hyperlink r:id="rId22" w:history="1">
        <w:r w:rsidRPr="00FA62F2">
          <w:rPr>
            <w:rStyle w:val="Hyperlink"/>
          </w:rPr>
          <w:t>CBD/SBI/4/7</w:t>
        </w:r>
      </w:hyperlink>
      <w:r w:rsidRPr="006954EA">
        <w:t xml:space="preserve"> on capacity-building and development, technical and scientific cooperation</w:t>
      </w:r>
      <w:r w:rsidRPr="00FA62F2">
        <w:t>, and</w:t>
      </w:r>
      <w:r w:rsidRPr="006954EA">
        <w:t xml:space="preserve"> technology transfer, clearing-house </w:t>
      </w:r>
      <w:r w:rsidRPr="006954EA">
        <w:lastRenderedPageBreak/>
        <w:t xml:space="preserve">mechanism and knowledge management, document </w:t>
      </w:r>
      <w:hyperlink r:id="rId23" w:history="1">
        <w:r w:rsidRPr="00FA62F2">
          <w:rPr>
            <w:rStyle w:val="Hyperlink"/>
          </w:rPr>
          <w:t>CBD/SBI/4/5</w:t>
        </w:r>
      </w:hyperlink>
      <w:r w:rsidRPr="006954EA">
        <w:t xml:space="preserve"> on</w:t>
      </w:r>
      <w:r w:rsidRPr="003D4CB9">
        <w:t xml:space="preserve"> resource mobilization, </w:t>
      </w:r>
      <w:r w:rsidRPr="006954EA">
        <w:t xml:space="preserve">document </w:t>
      </w:r>
      <w:hyperlink r:id="rId24" w:history="1">
        <w:r w:rsidRPr="00FA62F2">
          <w:rPr>
            <w:rStyle w:val="Hyperlink"/>
          </w:rPr>
          <w:t>CBD/SBI/4/4</w:t>
        </w:r>
      </w:hyperlink>
      <w:r w:rsidRPr="006954EA">
        <w:t xml:space="preserve"> on mechanisms for planning, monitoring, reporting and review, as well as documents prepared for the </w:t>
      </w:r>
      <w:r w:rsidRPr="00FA62F2">
        <w:t>twenty</w:t>
      </w:r>
      <w:r w:rsidR="006954EA" w:rsidRPr="00FA62F2">
        <w:t>-</w:t>
      </w:r>
      <w:r w:rsidRPr="006954EA">
        <w:t xml:space="preserve">sixth meeting of the </w:t>
      </w:r>
      <w:r w:rsidRPr="00FA62F2">
        <w:t>Subsidiary Body on Scientific, Technical and Technological Advice</w:t>
      </w:r>
      <w:r w:rsidRPr="006954EA">
        <w:t xml:space="preserve">, including documents </w:t>
      </w:r>
      <w:hyperlink r:id="rId25" w:history="1">
        <w:r w:rsidRPr="00FA62F2">
          <w:rPr>
            <w:rStyle w:val="Hyperlink"/>
          </w:rPr>
          <w:t>CBD/SBSTTA/26/2</w:t>
        </w:r>
      </w:hyperlink>
      <w:r w:rsidRPr="006954EA">
        <w:t xml:space="preserve"> on the monitoring framework and </w:t>
      </w:r>
      <w:hyperlink r:id="rId26" w:history="1">
        <w:r w:rsidRPr="00FA62F2">
          <w:rPr>
            <w:rStyle w:val="Hyperlink"/>
          </w:rPr>
          <w:t>CBD/SBSTTA/26/3</w:t>
        </w:r>
      </w:hyperlink>
      <w:r w:rsidRPr="006954EA">
        <w:t xml:space="preserve"> on scientific and technical needs to support the implementation of the Framework.</w:t>
      </w:r>
    </w:p>
    <w:p w14:paraId="197B3830" w14:textId="742262EB" w:rsidR="00DA7B45" w:rsidRPr="006954EA" w:rsidRDefault="004233AA" w:rsidP="00FA62F2">
      <w:pPr>
        <w:pStyle w:val="Heading1"/>
        <w:ind w:left="567" w:right="288" w:hanging="567"/>
      </w:pPr>
      <w:r w:rsidRPr="006954EA">
        <w:t xml:space="preserve">Actions under the </w:t>
      </w:r>
      <w:r w:rsidR="00382953" w:rsidRPr="006954EA">
        <w:rPr>
          <w:lang w:val="en-GB"/>
        </w:rPr>
        <w:t>governance processes of other</w:t>
      </w:r>
      <w:r w:rsidR="005B74BD" w:rsidRPr="006954EA">
        <w:t xml:space="preserve"> conventions</w:t>
      </w:r>
      <w:r w:rsidR="00DE4C27" w:rsidRPr="006954EA">
        <w:t xml:space="preserve"> and</w:t>
      </w:r>
      <w:r w:rsidR="005B74BD" w:rsidRPr="006954EA">
        <w:t xml:space="preserve"> international organizations</w:t>
      </w:r>
      <w:r w:rsidRPr="006954EA">
        <w:t xml:space="preserve"> in support of the </w:t>
      </w:r>
      <w:r w:rsidR="00DE4C27" w:rsidRPr="00FA62F2">
        <w:t xml:space="preserve">Kunming-Montreal Global Biodiversity </w:t>
      </w:r>
      <w:r w:rsidRPr="00FA62F2">
        <w:t>Framework</w:t>
      </w:r>
      <w:r w:rsidR="005B74BD" w:rsidRPr="006954EA">
        <w:t xml:space="preserve"> </w:t>
      </w:r>
    </w:p>
    <w:p w14:paraId="049BDBAC" w14:textId="251DCF9D" w:rsidR="00B80892" w:rsidRPr="00946B36" w:rsidRDefault="00C70E92" w:rsidP="000B4B65">
      <w:pPr>
        <w:pStyle w:val="Para10"/>
        <w:rPr>
          <w:rFonts w:eastAsia="Aptos"/>
          <w:lang w:eastAsia="en-CA"/>
        </w:rPr>
      </w:pPr>
      <w:r w:rsidRPr="00972FEC">
        <w:t>In</w:t>
      </w:r>
      <w:r w:rsidRPr="00972FEC">
        <w:rPr>
          <w:rFonts w:eastAsia="Aptos"/>
          <w:lang w:eastAsia="en-CA"/>
        </w:rPr>
        <w:t xml:space="preserve"> its </w:t>
      </w:r>
      <w:r w:rsidRPr="00AA5B27">
        <w:rPr>
          <w:rFonts w:eastAsia="Aptos"/>
          <w:lang w:eastAsia="en-CA"/>
        </w:rPr>
        <w:t xml:space="preserve">decision </w:t>
      </w:r>
      <w:hyperlink r:id="rId27" w:history="1">
        <w:r w:rsidRPr="00FA62F2">
          <w:rPr>
            <w:rStyle w:val="Hyperlink"/>
          </w:rPr>
          <w:t>15/13</w:t>
        </w:r>
      </w:hyperlink>
      <w:r w:rsidRPr="00AA5B27">
        <w:rPr>
          <w:rFonts w:eastAsia="Aptos"/>
          <w:lang w:eastAsia="en-CA"/>
        </w:rPr>
        <w:t xml:space="preserve">, the Conference of the Parties invited the governing bodies </w:t>
      </w:r>
      <w:r w:rsidR="00E90FAD" w:rsidRPr="00AA5B27">
        <w:rPr>
          <w:rFonts w:eastAsia="Aptos"/>
          <w:lang w:eastAsia="en-CA"/>
        </w:rPr>
        <w:t>of biodiversity-related conventions</w:t>
      </w:r>
      <w:r w:rsidR="007473E4" w:rsidRPr="00AA5B27">
        <w:rPr>
          <w:rFonts w:eastAsia="Aptos"/>
          <w:lang w:eastAsia="en-CA"/>
        </w:rPr>
        <w:t>,</w:t>
      </w:r>
      <w:r w:rsidR="00E90FAD" w:rsidRPr="00AA5B27">
        <w:rPr>
          <w:rFonts w:eastAsia="Aptos"/>
          <w:lang w:eastAsia="en-CA"/>
        </w:rPr>
        <w:t xml:space="preserve"> relevant multilateral environmental agreements</w:t>
      </w:r>
      <w:r w:rsidR="00A439CB" w:rsidRPr="00AA5B27">
        <w:rPr>
          <w:rFonts w:eastAsia="Aptos"/>
          <w:lang w:eastAsia="en-CA"/>
        </w:rPr>
        <w:t xml:space="preserve"> and </w:t>
      </w:r>
      <w:r w:rsidR="00E90FAD" w:rsidRPr="00AA5B27">
        <w:rPr>
          <w:rFonts w:eastAsia="Aptos"/>
          <w:lang w:eastAsia="en-CA"/>
        </w:rPr>
        <w:t xml:space="preserve">international organizations </w:t>
      </w:r>
      <w:r w:rsidRPr="00AA5B27">
        <w:rPr>
          <w:rFonts w:eastAsia="Aptos"/>
          <w:lang w:eastAsia="en-CA"/>
        </w:rPr>
        <w:t xml:space="preserve">to endorse the </w:t>
      </w:r>
      <w:r w:rsidR="00184719" w:rsidRPr="00AA5B27">
        <w:t>Framework</w:t>
      </w:r>
      <w:r w:rsidR="00BB442D" w:rsidRPr="00AA5B27">
        <w:t xml:space="preserve"> (</w:t>
      </w:r>
      <w:r w:rsidR="00BB442D" w:rsidRPr="00FA62F2">
        <w:t>para</w:t>
      </w:r>
      <w:r w:rsidR="00AA5B27" w:rsidRPr="00FA62F2">
        <w:t>.</w:t>
      </w:r>
      <w:r w:rsidR="00BB442D" w:rsidRPr="00FA62F2">
        <w:t xml:space="preserve"> 3)</w:t>
      </w:r>
      <w:r w:rsidR="0066071A" w:rsidRPr="00FA62F2">
        <w:t xml:space="preserve"> </w:t>
      </w:r>
      <w:r w:rsidR="0066071A" w:rsidRPr="00AA5B27">
        <w:t>and</w:t>
      </w:r>
      <w:r w:rsidR="008A2932" w:rsidRPr="00AA5B27">
        <w:t xml:space="preserve"> to</w:t>
      </w:r>
      <w:r w:rsidR="00BB442D" w:rsidRPr="00AA5B27">
        <w:rPr>
          <w:rFonts w:eastAsia="Aptos"/>
          <w:lang w:eastAsia="en-CA"/>
        </w:rPr>
        <w:t xml:space="preserve"> </w:t>
      </w:r>
      <w:r w:rsidR="008A2932" w:rsidRPr="00AA5B27">
        <w:rPr>
          <w:rFonts w:eastAsia="Aptos"/>
          <w:lang w:eastAsia="en-CA"/>
        </w:rPr>
        <w:t xml:space="preserve">contribute to its implementation and monitoring by </w:t>
      </w:r>
      <w:r w:rsidR="002F0F2D" w:rsidRPr="00AA5B27">
        <w:rPr>
          <w:rFonts w:eastAsia="Aptos"/>
          <w:lang w:eastAsia="en-CA"/>
        </w:rPr>
        <w:t>strengthe</w:t>
      </w:r>
      <w:r w:rsidR="00C54288" w:rsidRPr="00AA5B27">
        <w:rPr>
          <w:rFonts w:eastAsia="Aptos"/>
          <w:lang w:eastAsia="en-CA"/>
        </w:rPr>
        <w:t>ning</w:t>
      </w:r>
      <w:r w:rsidR="002F0F2D" w:rsidRPr="00AA5B27">
        <w:rPr>
          <w:rFonts w:eastAsia="Aptos"/>
          <w:lang w:eastAsia="en-CA"/>
        </w:rPr>
        <w:t xml:space="preserve"> cooperation and synergies, </w:t>
      </w:r>
      <w:r w:rsidR="00C54288" w:rsidRPr="00AA5B27">
        <w:rPr>
          <w:rFonts w:eastAsia="Aptos"/>
          <w:lang w:eastAsia="en-CA"/>
        </w:rPr>
        <w:t xml:space="preserve">adopting </w:t>
      </w:r>
      <w:r w:rsidR="002F0F2D" w:rsidRPr="00AA5B27">
        <w:rPr>
          <w:rFonts w:eastAsia="Aptos"/>
          <w:lang w:eastAsia="en-CA"/>
        </w:rPr>
        <w:t>mutually supportive decisions</w:t>
      </w:r>
      <w:r w:rsidR="008A2932" w:rsidRPr="00FA62F2">
        <w:rPr>
          <w:rFonts w:eastAsia="Aptos"/>
          <w:lang w:eastAsia="en-CA"/>
        </w:rPr>
        <w:t>,</w:t>
      </w:r>
      <w:r w:rsidR="002F0F2D" w:rsidRPr="00FA62F2">
        <w:rPr>
          <w:rFonts w:eastAsia="Aptos"/>
          <w:lang w:eastAsia="en-CA"/>
        </w:rPr>
        <w:t xml:space="preserve"> </w:t>
      </w:r>
      <w:r w:rsidR="00975E0F" w:rsidRPr="00FA62F2">
        <w:rPr>
          <w:rFonts w:eastAsia="Aptos"/>
          <w:lang w:eastAsia="en-CA"/>
        </w:rPr>
        <w:t>and</w:t>
      </w:r>
      <w:r w:rsidR="00C54288" w:rsidRPr="00AA5B27">
        <w:rPr>
          <w:rFonts w:eastAsia="Aptos"/>
          <w:lang w:eastAsia="en-CA"/>
        </w:rPr>
        <w:t xml:space="preserve"> </w:t>
      </w:r>
      <w:r w:rsidR="00975E0F" w:rsidRPr="00AA5B27">
        <w:rPr>
          <w:rFonts w:eastAsia="Aptos"/>
          <w:lang w:eastAsia="en-CA"/>
        </w:rPr>
        <w:t>alig</w:t>
      </w:r>
      <w:r w:rsidR="00C54288" w:rsidRPr="00AA5B27">
        <w:rPr>
          <w:rFonts w:eastAsia="Aptos"/>
          <w:lang w:eastAsia="en-CA"/>
        </w:rPr>
        <w:t>ning</w:t>
      </w:r>
      <w:r w:rsidR="00BB442D" w:rsidRPr="00AA5B27">
        <w:rPr>
          <w:rFonts w:eastAsia="Aptos"/>
          <w:lang w:eastAsia="en-CA"/>
        </w:rPr>
        <w:t xml:space="preserve"> </w:t>
      </w:r>
      <w:r w:rsidR="00C54288" w:rsidRPr="00AA5B27">
        <w:rPr>
          <w:rFonts w:eastAsia="Aptos"/>
          <w:lang w:eastAsia="en-CA"/>
        </w:rPr>
        <w:t xml:space="preserve">their </w:t>
      </w:r>
      <w:r w:rsidR="002F0F2D" w:rsidRPr="00AA5B27">
        <w:rPr>
          <w:rFonts w:eastAsia="Aptos"/>
          <w:lang w:eastAsia="en-CA"/>
        </w:rPr>
        <w:t>strategies with the Framework</w:t>
      </w:r>
      <w:r w:rsidR="00975E0F" w:rsidRPr="00AA5B27">
        <w:rPr>
          <w:rFonts w:eastAsia="Aptos"/>
          <w:lang w:eastAsia="en-CA"/>
        </w:rPr>
        <w:t xml:space="preserve"> (para. 4).</w:t>
      </w:r>
      <w:r w:rsidR="004233AA" w:rsidRPr="00972FEC">
        <w:rPr>
          <w:rFonts w:eastAsia="Aptos"/>
          <w:lang w:eastAsia="en-CA"/>
        </w:rPr>
        <w:t xml:space="preserve"> </w:t>
      </w:r>
    </w:p>
    <w:p w14:paraId="41DBD61C" w14:textId="228945FD" w:rsidR="00804865" w:rsidRPr="00946B36" w:rsidRDefault="00804865" w:rsidP="000B4B65">
      <w:pPr>
        <w:pStyle w:val="Para10"/>
        <w:rPr>
          <w:rFonts w:eastAsia="Aptos"/>
          <w:lang w:eastAsia="en-CA"/>
        </w:rPr>
      </w:pPr>
      <w:r w:rsidRPr="00AC2184">
        <w:rPr>
          <w:rFonts w:eastAsia="Aptos"/>
          <w:lang w:eastAsia="en-CA"/>
        </w:rPr>
        <w:t>Pursuant to the</w:t>
      </w:r>
      <w:r w:rsidR="006E607C" w:rsidRPr="00AC2184">
        <w:rPr>
          <w:rFonts w:eastAsia="Aptos"/>
          <w:lang w:eastAsia="en-CA"/>
        </w:rPr>
        <w:t>se</w:t>
      </w:r>
      <w:r w:rsidRPr="00AC2184">
        <w:rPr>
          <w:rFonts w:eastAsia="Aptos"/>
          <w:lang w:eastAsia="en-CA"/>
        </w:rPr>
        <w:t xml:space="preserve"> invitation</w:t>
      </w:r>
      <w:r w:rsidR="006E607C" w:rsidRPr="00AC2184">
        <w:rPr>
          <w:rFonts w:eastAsia="Aptos"/>
          <w:lang w:eastAsia="en-CA"/>
        </w:rPr>
        <w:t>s</w:t>
      </w:r>
      <w:r w:rsidRPr="00AC2184">
        <w:rPr>
          <w:rFonts w:eastAsia="Aptos"/>
          <w:lang w:eastAsia="en-CA"/>
        </w:rPr>
        <w:t>, the governing bodies of several conventions and organizations have taken steps to endorse or recognize the Framework, coordinate their own strategies with the Framework and to contribute to its implementation and monitoring.</w:t>
      </w:r>
      <w:r w:rsidR="00B80892" w:rsidRPr="00972FEC">
        <w:rPr>
          <w:rFonts w:eastAsia="Aptos"/>
          <w:lang w:eastAsia="en-CA"/>
        </w:rPr>
        <w:t xml:space="preserve"> The responses from the governing bodies to the invitation of the Conference of the Parties represent concrete steps in the operationalization of the Framework. Such formal recognition will contribute to its implementation and the monitoring of its progress.</w:t>
      </w:r>
    </w:p>
    <w:p w14:paraId="02E476AE" w14:textId="7B58DE30" w:rsidR="00313A66" w:rsidRPr="004B2448" w:rsidRDefault="00A64BF6" w:rsidP="00BD246E">
      <w:pPr>
        <w:pStyle w:val="Heading2"/>
        <w:rPr>
          <w:lang w:eastAsia="en-CA"/>
        </w:rPr>
      </w:pPr>
      <w:r>
        <w:rPr>
          <w:lang w:eastAsia="en-CA"/>
        </w:rPr>
        <w:t xml:space="preserve">A. </w:t>
      </w:r>
      <w:r>
        <w:rPr>
          <w:lang w:eastAsia="en-CA"/>
        </w:rPr>
        <w:tab/>
      </w:r>
      <w:r w:rsidR="00FC4E6E">
        <w:rPr>
          <w:lang w:eastAsia="en-CA"/>
        </w:rPr>
        <w:t>F</w:t>
      </w:r>
      <w:r w:rsidR="001E206D">
        <w:t>ormal recogni</w:t>
      </w:r>
      <w:r w:rsidR="00FC4E6E">
        <w:t>tion of</w:t>
      </w:r>
      <w:r w:rsidR="001E206D">
        <w:t xml:space="preserve"> the </w:t>
      </w:r>
      <w:r w:rsidR="001E206D" w:rsidRPr="005F21EC">
        <w:t>Framework</w:t>
      </w:r>
      <w:r w:rsidR="00CF1D74">
        <w:t xml:space="preserve"> </w:t>
      </w:r>
    </w:p>
    <w:p w14:paraId="3B9261A3" w14:textId="13E02277" w:rsidR="00A44361" w:rsidRDefault="006E607C" w:rsidP="000B4B65">
      <w:pPr>
        <w:pStyle w:val="Para10"/>
        <w:rPr>
          <w:rFonts w:eastAsia="Aptos"/>
          <w:lang w:eastAsia="en-CA"/>
        </w:rPr>
      </w:pPr>
      <w:r>
        <w:rPr>
          <w:rFonts w:eastAsia="Aptos"/>
          <w:lang w:eastAsia="en-CA"/>
        </w:rPr>
        <w:t>T</w:t>
      </w:r>
      <w:r w:rsidR="00952104">
        <w:rPr>
          <w:rFonts w:eastAsia="Aptos"/>
          <w:lang w:eastAsia="en-CA"/>
        </w:rPr>
        <w:t xml:space="preserve">he </w:t>
      </w:r>
      <w:r w:rsidR="002B1CED">
        <w:rPr>
          <w:rFonts w:eastAsia="Aptos"/>
          <w:lang w:eastAsia="en-CA"/>
        </w:rPr>
        <w:t xml:space="preserve">governing bodies </w:t>
      </w:r>
      <w:r w:rsidR="00972FEC">
        <w:rPr>
          <w:rFonts w:eastAsia="Aptos"/>
          <w:lang w:eastAsia="en-CA"/>
        </w:rPr>
        <w:t xml:space="preserve">of the following conventions and international organizations </w:t>
      </w:r>
      <w:r w:rsidR="003E0B14">
        <w:rPr>
          <w:rFonts w:eastAsia="Aptos"/>
          <w:lang w:eastAsia="en-CA"/>
        </w:rPr>
        <w:t xml:space="preserve">recognized or welcomed the </w:t>
      </w:r>
      <w:r w:rsidR="003E0B14" w:rsidRPr="004350F4">
        <w:rPr>
          <w:rFonts w:eastAsia="Aptos"/>
          <w:lang w:eastAsia="en-CA"/>
        </w:rPr>
        <w:t>adoption of the Framework</w:t>
      </w:r>
      <w:r w:rsidR="003E0B14">
        <w:rPr>
          <w:rFonts w:eastAsia="Aptos"/>
          <w:lang w:eastAsia="en-CA"/>
        </w:rPr>
        <w:t xml:space="preserve"> </w:t>
      </w:r>
      <w:r w:rsidR="00CB4B3A">
        <w:rPr>
          <w:rFonts w:eastAsia="Aptos"/>
          <w:lang w:eastAsia="en-CA"/>
        </w:rPr>
        <w:t>in decisions</w:t>
      </w:r>
      <w:r w:rsidR="00D4455B">
        <w:rPr>
          <w:rFonts w:eastAsia="Aptos"/>
          <w:lang w:eastAsia="en-CA"/>
        </w:rPr>
        <w:t xml:space="preserve"> or resolutions</w:t>
      </w:r>
      <w:r w:rsidR="00CB4B3A">
        <w:rPr>
          <w:rFonts w:eastAsia="Aptos"/>
          <w:lang w:eastAsia="en-CA"/>
        </w:rPr>
        <w:t xml:space="preserve"> adopted </w:t>
      </w:r>
      <w:r w:rsidR="001B30C1">
        <w:rPr>
          <w:rFonts w:eastAsia="Aptos"/>
          <w:lang w:eastAsia="en-CA"/>
        </w:rPr>
        <w:t xml:space="preserve">at </w:t>
      </w:r>
      <w:r w:rsidR="00D41B1E">
        <w:rPr>
          <w:rFonts w:eastAsia="Aptos"/>
          <w:lang w:eastAsia="en-CA"/>
        </w:rPr>
        <w:t>their</w:t>
      </w:r>
      <w:r w:rsidR="003E0B14">
        <w:rPr>
          <w:rFonts w:eastAsia="Aptos"/>
          <w:lang w:eastAsia="en-CA"/>
        </w:rPr>
        <w:t xml:space="preserve"> meetings</w:t>
      </w:r>
      <w:r w:rsidR="002B1CED">
        <w:rPr>
          <w:rFonts w:eastAsia="Aptos"/>
          <w:lang w:eastAsia="en-CA"/>
        </w:rPr>
        <w:t xml:space="preserve"> held between January</w:t>
      </w:r>
      <w:r w:rsidR="00D41B1E">
        <w:rPr>
          <w:rFonts w:eastAsia="Aptos"/>
          <w:lang w:eastAsia="en-CA"/>
        </w:rPr>
        <w:t xml:space="preserve"> 2023 </w:t>
      </w:r>
      <w:r w:rsidR="001B30C1">
        <w:rPr>
          <w:rFonts w:eastAsia="Aptos"/>
          <w:lang w:eastAsia="en-CA"/>
        </w:rPr>
        <w:t xml:space="preserve">and </w:t>
      </w:r>
      <w:r w:rsidR="004233AA">
        <w:rPr>
          <w:rFonts w:eastAsia="Aptos"/>
          <w:lang w:eastAsia="en-CA"/>
        </w:rPr>
        <w:t>March</w:t>
      </w:r>
      <w:r w:rsidR="001B30C1">
        <w:rPr>
          <w:rFonts w:eastAsia="Aptos"/>
          <w:lang w:eastAsia="en-CA"/>
        </w:rPr>
        <w:t xml:space="preserve"> 2024</w:t>
      </w:r>
      <w:r w:rsidR="002B0FD8">
        <w:rPr>
          <w:rFonts w:eastAsia="Aptos"/>
          <w:lang w:eastAsia="en-CA"/>
        </w:rPr>
        <w:t>:</w:t>
      </w:r>
    </w:p>
    <w:p w14:paraId="79B882ED" w14:textId="782AF592" w:rsidR="00A44361" w:rsidRPr="00FA62F2" w:rsidRDefault="00A44361" w:rsidP="00FA62F2">
      <w:pPr>
        <w:pStyle w:val="Para2"/>
        <w:ind w:firstLine="0"/>
        <w:rPr>
          <w:i/>
          <w:iCs/>
        </w:rPr>
      </w:pPr>
      <w:bookmarkStart w:id="2" w:name="_Hlk164724398"/>
      <w:r w:rsidRPr="00FA62F2">
        <w:rPr>
          <w:i/>
          <w:iCs/>
        </w:rPr>
        <w:t xml:space="preserve">Conventions </w:t>
      </w:r>
      <w:r w:rsidR="001B30C1" w:rsidRPr="00FA62F2">
        <w:rPr>
          <w:i/>
          <w:iCs/>
        </w:rPr>
        <w:t>represented in</w:t>
      </w:r>
      <w:r w:rsidRPr="00FA62F2">
        <w:rPr>
          <w:i/>
          <w:iCs/>
        </w:rPr>
        <w:t xml:space="preserve"> the Liaison Group of Biodiversity-related </w:t>
      </w:r>
      <w:proofErr w:type="gramStart"/>
      <w:r w:rsidRPr="00FA62F2">
        <w:rPr>
          <w:i/>
          <w:iCs/>
        </w:rPr>
        <w:t>Conventions</w:t>
      </w:r>
      <w:proofErr w:type="gramEnd"/>
    </w:p>
    <w:p w14:paraId="3683C0B3" w14:textId="02A988C5" w:rsidR="00A44361" w:rsidRPr="005736D9" w:rsidRDefault="00A44361" w:rsidP="00FA62F2">
      <w:pPr>
        <w:pStyle w:val="Para2"/>
        <w:ind w:left="1134" w:firstLine="0"/>
        <w:rPr>
          <w:rFonts w:eastAsia="Aptos"/>
          <w:szCs w:val="22"/>
          <w:lang w:eastAsia="en-CA"/>
        </w:rPr>
      </w:pPr>
      <w:r w:rsidRPr="005736D9">
        <w:rPr>
          <w:rFonts w:eastAsia="Aptos"/>
          <w:lang w:eastAsia="en-CA"/>
        </w:rPr>
        <w:t xml:space="preserve">Convention </w:t>
      </w:r>
      <w:r w:rsidR="001B30C1" w:rsidRPr="005736D9">
        <w:rPr>
          <w:rFonts w:eastAsia="Aptos"/>
          <w:lang w:eastAsia="en-CA"/>
        </w:rPr>
        <w:t>C</w:t>
      </w:r>
      <w:r w:rsidRPr="005736D9">
        <w:rPr>
          <w:rFonts w:eastAsia="Aptos"/>
          <w:lang w:eastAsia="en-CA"/>
        </w:rPr>
        <w:t>oncerning the Protection of the World Cultural and Natural Heritage</w:t>
      </w:r>
      <w:r w:rsidR="001B30C1" w:rsidRPr="005736D9">
        <w:rPr>
          <w:rFonts w:eastAsia="Aptos"/>
          <w:lang w:eastAsia="en-CA"/>
        </w:rPr>
        <w:t>:</w:t>
      </w:r>
      <w:r w:rsidR="005F0FE7" w:rsidRPr="005736D9">
        <w:rPr>
          <w:rFonts w:eastAsia="Aptos"/>
          <w:lang w:eastAsia="en-CA"/>
        </w:rPr>
        <w:t xml:space="preserve"> </w:t>
      </w:r>
      <w:r w:rsidR="002D2EE2" w:rsidRPr="005736D9">
        <w:rPr>
          <w:rFonts w:eastAsia="Aptos"/>
          <w:szCs w:val="22"/>
          <w:lang w:eastAsia="en-CA"/>
        </w:rPr>
        <w:t xml:space="preserve">decision 45 </w:t>
      </w:r>
      <w:r w:rsidR="002D2EE2" w:rsidRPr="00FA62F2">
        <w:rPr>
          <w:rFonts w:eastAsia="Aptos"/>
          <w:szCs w:val="22"/>
          <w:lang w:eastAsia="en-CA"/>
        </w:rPr>
        <w:t>COM</w:t>
      </w:r>
      <w:r w:rsidR="002D2EE2" w:rsidRPr="005736D9">
        <w:rPr>
          <w:rFonts w:eastAsia="Aptos"/>
          <w:szCs w:val="22"/>
          <w:lang w:eastAsia="en-CA"/>
        </w:rPr>
        <w:t xml:space="preserve"> </w:t>
      </w:r>
      <w:hyperlink r:id="rId28" w:history="1">
        <w:r w:rsidR="002D2EE2" w:rsidRPr="00FA62F2">
          <w:rPr>
            <w:rFonts w:eastAsia="Aptos"/>
            <w:color w:val="0000FF"/>
            <w:szCs w:val="22"/>
            <w:u w:val="single"/>
            <w:lang w:eastAsia="en-CA"/>
          </w:rPr>
          <w:t>7.2</w:t>
        </w:r>
      </w:hyperlink>
      <w:r w:rsidR="002B1CED" w:rsidRPr="005736D9">
        <w:rPr>
          <w:rFonts w:eastAsia="Aptos"/>
          <w:szCs w:val="22"/>
          <w:lang w:eastAsia="en-CA"/>
        </w:rPr>
        <w:t xml:space="preserve"> </w:t>
      </w:r>
      <w:r w:rsidR="002D2EE2" w:rsidRPr="005736D9">
        <w:rPr>
          <w:rFonts w:eastAsia="Aptos"/>
          <w:szCs w:val="22"/>
          <w:lang w:eastAsia="en-CA"/>
        </w:rPr>
        <w:t xml:space="preserve">adopted by </w:t>
      </w:r>
      <w:r w:rsidR="001B30C1" w:rsidRPr="005736D9">
        <w:rPr>
          <w:rFonts w:eastAsia="Aptos"/>
          <w:szCs w:val="22"/>
          <w:lang w:eastAsia="en-CA"/>
        </w:rPr>
        <w:t xml:space="preserve">the </w:t>
      </w:r>
      <w:r w:rsidR="002D2EE2" w:rsidRPr="005736D9">
        <w:rPr>
          <w:rFonts w:eastAsia="Aptos"/>
          <w:lang w:eastAsia="en-CA"/>
        </w:rPr>
        <w:t xml:space="preserve">World Heritage Committee at </w:t>
      </w:r>
      <w:r w:rsidR="00B52FF7" w:rsidRPr="005736D9">
        <w:rPr>
          <w:rFonts w:eastAsia="Aptos"/>
          <w:szCs w:val="22"/>
          <w:lang w:eastAsia="en-CA"/>
        </w:rPr>
        <w:t>its forty-fifth session</w:t>
      </w:r>
      <w:r w:rsidR="002D2EE2" w:rsidRPr="005736D9">
        <w:rPr>
          <w:rFonts w:eastAsia="Aptos"/>
          <w:szCs w:val="22"/>
          <w:lang w:eastAsia="en-CA"/>
        </w:rPr>
        <w:t xml:space="preserve"> (</w:t>
      </w:r>
      <w:r w:rsidR="00EA6580" w:rsidRPr="005736D9">
        <w:rPr>
          <w:rFonts w:eastAsia="Aptos"/>
          <w:szCs w:val="22"/>
          <w:lang w:eastAsia="en-CA"/>
        </w:rPr>
        <w:t>2023</w:t>
      </w:r>
      <w:r w:rsidR="002D2EE2" w:rsidRPr="005736D9">
        <w:rPr>
          <w:rFonts w:eastAsia="Aptos"/>
          <w:szCs w:val="22"/>
          <w:lang w:eastAsia="en-CA"/>
        </w:rPr>
        <w:t>)</w:t>
      </w:r>
      <w:r w:rsidR="002B1CED" w:rsidRPr="005736D9">
        <w:rPr>
          <w:rFonts w:eastAsia="Aptos"/>
          <w:szCs w:val="22"/>
          <w:lang w:eastAsia="en-CA"/>
        </w:rPr>
        <w:t>;</w:t>
      </w:r>
    </w:p>
    <w:p w14:paraId="77845D94" w14:textId="468FD9F2" w:rsidR="00A44361" w:rsidRPr="005736D9" w:rsidRDefault="00B52FF7" w:rsidP="00FA62F2">
      <w:pPr>
        <w:pStyle w:val="Para2"/>
        <w:ind w:left="1134" w:firstLine="0"/>
        <w:rPr>
          <w:rFonts w:eastAsia="Aptos"/>
          <w:lang w:eastAsia="en-CA"/>
        </w:rPr>
      </w:pPr>
      <w:r w:rsidRPr="005736D9">
        <w:rPr>
          <w:rFonts w:eastAsia="Aptos"/>
          <w:lang w:eastAsia="en-CA"/>
        </w:rPr>
        <w:t>Convention on the Conservation of Migratory Species of Wild Animals</w:t>
      </w:r>
      <w:r w:rsidR="001B30C1" w:rsidRPr="005736D9">
        <w:rPr>
          <w:rFonts w:eastAsia="Aptos"/>
          <w:lang w:eastAsia="en-CA"/>
        </w:rPr>
        <w:t>:</w:t>
      </w:r>
      <w:r w:rsidR="005F0FE7" w:rsidRPr="005736D9">
        <w:rPr>
          <w:rFonts w:eastAsia="Aptos"/>
          <w:lang w:eastAsia="en-CA"/>
        </w:rPr>
        <w:t xml:space="preserve"> </w:t>
      </w:r>
      <w:r w:rsidR="00A46FA7" w:rsidRPr="005736D9">
        <w:rPr>
          <w:rFonts w:eastAsia="Aptos"/>
          <w:lang w:eastAsia="en-CA"/>
        </w:rPr>
        <w:t xml:space="preserve">resolution </w:t>
      </w:r>
      <w:hyperlink r:id="rId29" w:history="1">
        <w:r w:rsidR="00A46FA7" w:rsidRPr="00FA62F2">
          <w:rPr>
            <w:rFonts w:eastAsia="Aptos"/>
            <w:color w:val="0000FF"/>
            <w:u w:val="single"/>
            <w:lang w:eastAsia="en-CA"/>
          </w:rPr>
          <w:t>14.7</w:t>
        </w:r>
      </w:hyperlink>
      <w:r w:rsidR="00A46FA7" w:rsidRPr="00FA62F2">
        <w:rPr>
          <w:rFonts w:eastAsia="Aptos"/>
          <w:color w:val="0000FF"/>
          <w:u w:val="single"/>
          <w:lang w:eastAsia="en-CA"/>
        </w:rPr>
        <w:t xml:space="preserve"> </w:t>
      </w:r>
      <w:r w:rsidR="00FC66F5" w:rsidRPr="005736D9">
        <w:rPr>
          <w:rFonts w:eastAsia="Aptos"/>
          <w:lang w:eastAsia="en-CA"/>
        </w:rPr>
        <w:t xml:space="preserve">adopted </w:t>
      </w:r>
      <w:r w:rsidR="00A44361" w:rsidRPr="005736D9">
        <w:rPr>
          <w:rFonts w:eastAsia="Aptos"/>
          <w:lang w:eastAsia="en-CA"/>
        </w:rPr>
        <w:t xml:space="preserve">the </w:t>
      </w:r>
      <w:r w:rsidR="005F0FE7" w:rsidRPr="005736D9">
        <w:rPr>
          <w:rFonts w:eastAsia="Aptos"/>
          <w:lang w:eastAsia="en-CA"/>
        </w:rPr>
        <w:t xml:space="preserve">Conference of the Parties </w:t>
      </w:r>
      <w:r w:rsidR="001B30C1" w:rsidRPr="005736D9">
        <w:rPr>
          <w:rFonts w:eastAsia="Aptos"/>
          <w:lang w:eastAsia="en-CA"/>
        </w:rPr>
        <w:t xml:space="preserve">at its fourteenth meeting </w:t>
      </w:r>
      <w:r w:rsidR="00A44361" w:rsidRPr="005736D9">
        <w:rPr>
          <w:rFonts w:eastAsia="Aptos"/>
          <w:lang w:eastAsia="en-CA"/>
        </w:rPr>
        <w:t xml:space="preserve">(2024); </w:t>
      </w:r>
    </w:p>
    <w:p w14:paraId="2C06ECB4" w14:textId="54841AAC" w:rsidR="00A44361" w:rsidRPr="005736D9" w:rsidRDefault="00A44361" w:rsidP="00FA62F2">
      <w:pPr>
        <w:pStyle w:val="Para2"/>
        <w:ind w:left="1134" w:firstLine="0"/>
        <w:rPr>
          <w:rFonts w:eastAsia="Aptos"/>
          <w:lang w:eastAsia="en-CA"/>
        </w:rPr>
      </w:pPr>
      <w:r w:rsidRPr="005736D9">
        <w:rPr>
          <w:rFonts w:eastAsia="Aptos"/>
          <w:lang w:eastAsia="en-CA"/>
        </w:rPr>
        <w:t>International Treaty on Plant Genetic Resources for Food and Agriculture</w:t>
      </w:r>
      <w:r w:rsidR="001B30C1" w:rsidRPr="005736D9">
        <w:rPr>
          <w:rFonts w:eastAsia="Aptos"/>
          <w:lang w:eastAsia="en-CA"/>
        </w:rPr>
        <w:t>:</w:t>
      </w:r>
      <w:r w:rsidR="00A46FA7" w:rsidRPr="005736D9">
        <w:rPr>
          <w:rFonts w:eastAsia="Aptos"/>
          <w:lang w:eastAsia="en-CA"/>
        </w:rPr>
        <w:t xml:space="preserve"> resolution </w:t>
      </w:r>
      <w:hyperlink r:id="rId30" w:history="1">
        <w:r w:rsidR="00A46FA7" w:rsidRPr="00FA62F2">
          <w:rPr>
            <w:rFonts w:eastAsia="Aptos"/>
            <w:color w:val="0000FF"/>
            <w:u w:val="single"/>
            <w:lang w:eastAsia="en-CA"/>
          </w:rPr>
          <w:t>1/2023</w:t>
        </w:r>
      </w:hyperlink>
      <w:r w:rsidR="00A46FA7" w:rsidRPr="005736D9">
        <w:rPr>
          <w:rFonts w:eastAsia="Aptos"/>
          <w:lang w:eastAsia="en-CA"/>
        </w:rPr>
        <w:t xml:space="preserve"> </w:t>
      </w:r>
      <w:r w:rsidR="00230382" w:rsidRPr="005736D9">
        <w:rPr>
          <w:rFonts w:eastAsia="Aptos"/>
          <w:lang w:eastAsia="en-CA"/>
        </w:rPr>
        <w:t>adopted by</w:t>
      </w:r>
      <w:r w:rsidR="00A46FA7" w:rsidRPr="005736D9">
        <w:rPr>
          <w:rFonts w:eastAsia="Aptos"/>
          <w:lang w:eastAsia="en-CA"/>
        </w:rPr>
        <w:t xml:space="preserve"> </w:t>
      </w:r>
      <w:r w:rsidR="003E5CD9" w:rsidRPr="005736D9">
        <w:rPr>
          <w:rFonts w:eastAsia="Aptos"/>
          <w:lang w:eastAsia="en-CA"/>
        </w:rPr>
        <w:t xml:space="preserve">the </w:t>
      </w:r>
      <w:r w:rsidR="00A46FA7" w:rsidRPr="005736D9">
        <w:rPr>
          <w:rFonts w:eastAsia="Aptos"/>
          <w:lang w:eastAsia="en-CA"/>
        </w:rPr>
        <w:t>Governing Body</w:t>
      </w:r>
      <w:r w:rsidRPr="005736D9">
        <w:rPr>
          <w:rFonts w:eastAsia="Aptos"/>
          <w:lang w:eastAsia="en-CA"/>
        </w:rPr>
        <w:t xml:space="preserve"> </w:t>
      </w:r>
      <w:r w:rsidR="001B30C1" w:rsidRPr="005736D9">
        <w:rPr>
          <w:rFonts w:eastAsia="Aptos"/>
          <w:lang w:eastAsia="en-CA"/>
        </w:rPr>
        <w:t xml:space="preserve">at its tenth session </w:t>
      </w:r>
      <w:r w:rsidRPr="005736D9">
        <w:rPr>
          <w:rFonts w:eastAsia="Aptos"/>
          <w:lang w:eastAsia="en-CA"/>
        </w:rPr>
        <w:t>(2023)</w:t>
      </w:r>
      <w:r w:rsidR="002710B6" w:rsidRPr="005736D9">
        <w:rPr>
          <w:rFonts w:eastAsia="Aptos"/>
          <w:lang w:eastAsia="en-CA"/>
        </w:rPr>
        <w:t>;</w:t>
      </w:r>
      <w:r w:rsidRPr="005736D9">
        <w:rPr>
          <w:rFonts w:eastAsia="Aptos"/>
          <w:lang w:eastAsia="en-CA"/>
        </w:rPr>
        <w:t xml:space="preserve"> </w:t>
      </w:r>
    </w:p>
    <w:p w14:paraId="20B38BA3" w14:textId="5335CB35" w:rsidR="00A44361" w:rsidRPr="00FA62F2" w:rsidRDefault="00A44361" w:rsidP="00FA62F2">
      <w:pPr>
        <w:pStyle w:val="Para2"/>
        <w:ind w:left="774" w:firstLine="0"/>
        <w:rPr>
          <w:i/>
          <w:iCs/>
        </w:rPr>
      </w:pPr>
      <w:r w:rsidRPr="00FA62F2">
        <w:rPr>
          <w:i/>
          <w:iCs/>
        </w:rPr>
        <w:t>Rio Conventions</w:t>
      </w:r>
    </w:p>
    <w:p w14:paraId="6A5FB672" w14:textId="6B001D69" w:rsidR="00A44361" w:rsidRPr="005736D9" w:rsidRDefault="00BC103E" w:rsidP="00FA62F2">
      <w:pPr>
        <w:pStyle w:val="Para2"/>
        <w:ind w:left="1134" w:firstLine="0"/>
        <w:rPr>
          <w:rFonts w:eastAsia="Aptos"/>
          <w:lang w:eastAsia="en-CA"/>
        </w:rPr>
      </w:pPr>
      <w:r w:rsidRPr="00FA62F2">
        <w:rPr>
          <w:rFonts w:eastAsia="Aptos"/>
          <w:lang w:eastAsia="en-CA"/>
        </w:rPr>
        <w:t>United Nations Framework Convention on Climate Change</w:t>
      </w:r>
      <w:r w:rsidR="00D3416A">
        <w:rPr>
          <w:rFonts w:eastAsia="Aptos"/>
          <w:lang w:eastAsia="en-CA"/>
        </w:rPr>
        <w:t xml:space="preserve"> (UNFCCC)</w:t>
      </w:r>
      <w:r w:rsidR="00E972E0" w:rsidRPr="005736D9">
        <w:rPr>
          <w:rFonts w:eastAsia="Aptos"/>
          <w:lang w:eastAsia="en-CA"/>
        </w:rPr>
        <w:t>:</w:t>
      </w:r>
      <w:r w:rsidRPr="005736D9">
        <w:rPr>
          <w:rFonts w:eastAsia="Aptos"/>
          <w:lang w:eastAsia="en-CA"/>
        </w:rPr>
        <w:t xml:space="preserve"> decision</w:t>
      </w:r>
      <w:r w:rsidR="00A44361" w:rsidRPr="005736D9">
        <w:rPr>
          <w:rFonts w:eastAsia="Aptos"/>
          <w:lang w:eastAsia="en-CA"/>
        </w:rPr>
        <w:t xml:space="preserve"> </w:t>
      </w:r>
      <w:hyperlink r:id="rId31" w:anchor="%5B%7B%22num%22%3A16%2C%22gen%22%3A0%7D%2C%7B%22name%22%3A%22XYZ%22%7D%2C111%2C771%2C0%5D" w:history="1">
        <w:r w:rsidR="00A44361" w:rsidRPr="00FA62F2">
          <w:rPr>
            <w:rStyle w:val="Hyperlink"/>
            <w:rFonts w:eastAsia="Aptos"/>
            <w:lang w:eastAsia="en-CA"/>
          </w:rPr>
          <w:t>1/CMA.5</w:t>
        </w:r>
      </w:hyperlink>
      <w:r w:rsidR="00A44361" w:rsidRPr="005736D9">
        <w:rPr>
          <w:rFonts w:eastAsia="Aptos"/>
          <w:lang w:eastAsia="en-CA"/>
        </w:rPr>
        <w:t xml:space="preserve"> </w:t>
      </w:r>
      <w:r w:rsidR="00E972E0" w:rsidRPr="005736D9">
        <w:rPr>
          <w:rFonts w:eastAsia="Aptos"/>
          <w:lang w:eastAsia="en-CA"/>
        </w:rPr>
        <w:t>adopted by</w:t>
      </w:r>
      <w:r w:rsidR="00A44361" w:rsidRPr="005736D9">
        <w:rPr>
          <w:rFonts w:eastAsia="Aptos"/>
          <w:lang w:eastAsia="en-CA"/>
        </w:rPr>
        <w:t xml:space="preserve"> the Conference of the Parties serving as the meeting of the Parties to the </w:t>
      </w:r>
      <w:r w:rsidR="00A44361" w:rsidRPr="00FA62F2">
        <w:rPr>
          <w:rFonts w:eastAsia="Aptos"/>
          <w:lang w:eastAsia="en-CA"/>
        </w:rPr>
        <w:t>Paris Agreement</w:t>
      </w:r>
      <w:r w:rsidR="00F55052" w:rsidRPr="005736D9">
        <w:rPr>
          <w:rFonts w:eastAsia="Aptos"/>
          <w:lang w:eastAsia="en-CA"/>
        </w:rPr>
        <w:t xml:space="preserve"> </w:t>
      </w:r>
      <w:r w:rsidR="00E972E0" w:rsidRPr="005736D9">
        <w:rPr>
          <w:rFonts w:eastAsia="Aptos"/>
          <w:lang w:eastAsia="en-CA"/>
        </w:rPr>
        <w:t>at its fifth session</w:t>
      </w:r>
      <w:r w:rsidR="00A44361" w:rsidRPr="005736D9">
        <w:rPr>
          <w:rFonts w:eastAsia="Aptos"/>
          <w:kern w:val="22"/>
          <w:lang w:eastAsia="en-CA"/>
        </w:rPr>
        <w:t xml:space="preserve"> (2023)</w:t>
      </w:r>
      <w:r w:rsidR="00AA5B27" w:rsidRPr="005736D9">
        <w:rPr>
          <w:rFonts w:eastAsia="Aptos"/>
          <w:kern w:val="22"/>
          <w:lang w:eastAsia="en-CA"/>
        </w:rPr>
        <w:t>;</w:t>
      </w:r>
      <w:r w:rsidR="00E972E0" w:rsidRPr="00FA62F2">
        <w:rPr>
          <w:rStyle w:val="FootnoteReference"/>
          <w:rFonts w:eastAsia="Aptos"/>
          <w:kern w:val="22"/>
          <w:lang w:eastAsia="en-CA"/>
        </w:rPr>
        <w:footnoteReference w:id="4"/>
      </w:r>
    </w:p>
    <w:p w14:paraId="74E71604" w14:textId="5BB2B26E" w:rsidR="00A44361" w:rsidRPr="005736D9" w:rsidRDefault="00A44361" w:rsidP="00FA62F2">
      <w:pPr>
        <w:pStyle w:val="Para2"/>
        <w:ind w:left="1134" w:firstLine="0"/>
      </w:pPr>
      <w:r w:rsidRPr="005736D9">
        <w:t>Chemicals and waste multilateral environmental agreements</w:t>
      </w:r>
      <w:r w:rsidR="005736D9" w:rsidRPr="005736D9">
        <w:t>;</w:t>
      </w:r>
    </w:p>
    <w:p w14:paraId="60449927" w14:textId="587908F3" w:rsidR="00A44361" w:rsidRPr="005736D9" w:rsidRDefault="005323DB" w:rsidP="00FA62F2">
      <w:pPr>
        <w:pStyle w:val="Para2"/>
        <w:ind w:left="1134" w:firstLine="0"/>
        <w:rPr>
          <w:rFonts w:eastAsia="Aptos"/>
          <w:kern w:val="22"/>
          <w:lang w:eastAsia="en-CA"/>
        </w:rPr>
      </w:pPr>
      <w:r w:rsidRPr="005736D9">
        <w:rPr>
          <w:rFonts w:eastAsia="Aptos"/>
          <w:lang w:eastAsia="en-CA"/>
        </w:rPr>
        <w:t>Basel, Rotterdam and Stockholm Conventions</w:t>
      </w:r>
      <w:r w:rsidR="00E972E0" w:rsidRPr="005736D9">
        <w:rPr>
          <w:rFonts w:eastAsia="Aptos"/>
          <w:lang w:eastAsia="en-CA"/>
        </w:rPr>
        <w:t>:</w:t>
      </w:r>
      <w:r w:rsidRPr="005736D9">
        <w:rPr>
          <w:rFonts w:eastAsia="Aptos"/>
          <w:lang w:eastAsia="en-CA"/>
        </w:rPr>
        <w:t xml:space="preserve"> d</w:t>
      </w:r>
      <w:r w:rsidR="00A44361" w:rsidRPr="005736D9">
        <w:rPr>
          <w:rFonts w:eastAsia="Aptos"/>
          <w:lang w:eastAsia="en-CA"/>
        </w:rPr>
        <w:t xml:space="preserve">ecisions </w:t>
      </w:r>
      <w:hyperlink r:id="rId32" w:history="1">
        <w:r w:rsidR="00A44361" w:rsidRPr="00FA62F2">
          <w:rPr>
            <w:rFonts w:eastAsia="Aptos"/>
            <w:color w:val="0000FF"/>
            <w:u w:val="single"/>
            <w:lang w:eastAsia="en-CA"/>
          </w:rPr>
          <w:t>BC-16/22</w:t>
        </w:r>
      </w:hyperlink>
      <w:r w:rsidR="00A44361" w:rsidRPr="005736D9">
        <w:rPr>
          <w:rFonts w:eastAsia="Aptos"/>
          <w:lang w:eastAsia="en-CA"/>
        </w:rPr>
        <w:t xml:space="preserve">, </w:t>
      </w:r>
      <w:hyperlink r:id="rId33" w:history="1">
        <w:r w:rsidR="00A44361" w:rsidRPr="00FA62F2">
          <w:rPr>
            <w:rFonts w:eastAsia="Aptos"/>
            <w:color w:val="0000FF"/>
            <w:u w:val="single"/>
            <w:lang w:eastAsia="en-CA"/>
          </w:rPr>
          <w:t>RC-11/9</w:t>
        </w:r>
      </w:hyperlink>
      <w:r w:rsidR="00A44361" w:rsidRPr="005736D9">
        <w:rPr>
          <w:rFonts w:eastAsia="Aptos"/>
          <w:lang w:eastAsia="en-CA"/>
        </w:rPr>
        <w:t xml:space="preserve"> and </w:t>
      </w:r>
      <w:hyperlink r:id="rId34" w:history="1">
        <w:r w:rsidR="00A44361" w:rsidRPr="00FA62F2">
          <w:rPr>
            <w:rFonts w:eastAsia="Aptos"/>
            <w:color w:val="0000FF"/>
            <w:u w:val="single"/>
            <w:lang w:eastAsia="en-CA"/>
          </w:rPr>
          <w:t>SC-11/21</w:t>
        </w:r>
      </w:hyperlink>
      <w:r w:rsidR="00A44361" w:rsidRPr="005736D9">
        <w:rPr>
          <w:rFonts w:eastAsia="Aptos"/>
          <w:lang w:eastAsia="en-CA"/>
        </w:rPr>
        <w:t xml:space="preserve"> </w:t>
      </w:r>
      <w:r w:rsidR="009161C9" w:rsidRPr="005736D9">
        <w:rPr>
          <w:rFonts w:eastAsia="Aptos"/>
          <w:lang w:eastAsia="en-CA"/>
        </w:rPr>
        <w:t xml:space="preserve">adopted by </w:t>
      </w:r>
      <w:r w:rsidR="00A44361" w:rsidRPr="005736D9">
        <w:rPr>
          <w:rFonts w:eastAsia="Aptos"/>
          <w:lang w:eastAsia="en-CA"/>
        </w:rPr>
        <w:t>the</w:t>
      </w:r>
      <w:r w:rsidRPr="005736D9">
        <w:rPr>
          <w:rFonts w:eastAsia="Aptos"/>
          <w:lang w:eastAsia="en-CA"/>
        </w:rPr>
        <w:t>ir respective</w:t>
      </w:r>
      <w:r w:rsidR="00A44361" w:rsidRPr="005736D9">
        <w:rPr>
          <w:rFonts w:eastAsia="Aptos"/>
          <w:lang w:eastAsia="en-CA"/>
        </w:rPr>
        <w:t xml:space="preserve"> Conferences of the Parties </w:t>
      </w:r>
      <w:r w:rsidR="00A44361" w:rsidRPr="005736D9">
        <w:rPr>
          <w:rFonts w:eastAsia="Aptos"/>
          <w:kern w:val="22"/>
          <w:lang w:eastAsia="en-CA"/>
        </w:rPr>
        <w:t>(2023)</w:t>
      </w:r>
      <w:r w:rsidR="00A44361" w:rsidRPr="005736D9">
        <w:rPr>
          <w:rFonts w:eastAsia="Aptos"/>
          <w:lang w:eastAsia="en-CA"/>
        </w:rPr>
        <w:t>;</w:t>
      </w:r>
    </w:p>
    <w:p w14:paraId="42B45731" w14:textId="2001139E" w:rsidR="00A44361" w:rsidRPr="005736D9" w:rsidRDefault="005323DB" w:rsidP="00FA62F2">
      <w:pPr>
        <w:pStyle w:val="Para2"/>
        <w:ind w:left="1134" w:firstLine="0"/>
        <w:rPr>
          <w:rFonts w:eastAsia="Aptos"/>
          <w:lang w:eastAsia="en-CA"/>
        </w:rPr>
      </w:pPr>
      <w:r w:rsidRPr="00FA62F2">
        <w:rPr>
          <w:rFonts w:eastAsia="Aptos"/>
          <w:kern w:val="22"/>
          <w:lang w:eastAsia="en-CA"/>
        </w:rPr>
        <w:t>Minamata Convention on Mercury</w:t>
      </w:r>
      <w:r w:rsidR="00E972E0" w:rsidRPr="005736D9">
        <w:rPr>
          <w:rFonts w:eastAsia="Aptos"/>
          <w:kern w:val="22"/>
          <w:lang w:eastAsia="en-CA"/>
        </w:rPr>
        <w:t>:</w:t>
      </w:r>
      <w:r w:rsidRPr="005736D9">
        <w:rPr>
          <w:rFonts w:eastAsia="Aptos"/>
          <w:kern w:val="22"/>
          <w:lang w:eastAsia="en-CA"/>
        </w:rPr>
        <w:t xml:space="preserve"> d</w:t>
      </w:r>
      <w:r w:rsidR="00A44361" w:rsidRPr="005736D9">
        <w:rPr>
          <w:rFonts w:eastAsia="Aptos"/>
          <w:kern w:val="22"/>
          <w:lang w:eastAsia="en-CA"/>
        </w:rPr>
        <w:t xml:space="preserve">ecision </w:t>
      </w:r>
      <w:hyperlink r:id="rId35" w:history="1">
        <w:r w:rsidR="00A44361" w:rsidRPr="00FA62F2">
          <w:rPr>
            <w:rFonts w:eastAsia="Aptos"/>
            <w:color w:val="0000FF"/>
            <w:kern w:val="22"/>
            <w:u w:val="single"/>
            <w:lang w:eastAsia="en-CA"/>
          </w:rPr>
          <w:t>MC-5/17</w:t>
        </w:r>
      </w:hyperlink>
      <w:r w:rsidR="00C471FF" w:rsidRPr="005736D9">
        <w:rPr>
          <w:rFonts w:eastAsia="Aptos"/>
          <w:kern w:val="22"/>
          <w:lang w:eastAsia="en-CA"/>
        </w:rPr>
        <w:t xml:space="preserve"> </w:t>
      </w:r>
      <w:r w:rsidR="009161C9" w:rsidRPr="005736D9">
        <w:rPr>
          <w:rFonts w:eastAsia="Aptos"/>
          <w:kern w:val="22"/>
          <w:lang w:eastAsia="en-CA"/>
        </w:rPr>
        <w:t>adopted by</w:t>
      </w:r>
      <w:r w:rsidR="00C471FF" w:rsidRPr="005736D9">
        <w:rPr>
          <w:rFonts w:eastAsia="Aptos"/>
          <w:kern w:val="22"/>
          <w:lang w:eastAsia="en-CA"/>
        </w:rPr>
        <w:t xml:space="preserve"> the </w:t>
      </w:r>
      <w:r w:rsidR="00A44361" w:rsidRPr="005736D9">
        <w:rPr>
          <w:rFonts w:eastAsia="Aptos"/>
          <w:kern w:val="22"/>
          <w:lang w:eastAsia="en-CA"/>
        </w:rPr>
        <w:t xml:space="preserve">Conference of the Parties </w:t>
      </w:r>
      <w:r w:rsidR="00E972E0" w:rsidRPr="005736D9">
        <w:rPr>
          <w:rFonts w:eastAsia="Aptos"/>
          <w:kern w:val="22"/>
          <w:lang w:eastAsia="en-CA"/>
        </w:rPr>
        <w:t xml:space="preserve">at its fifth meeting </w:t>
      </w:r>
      <w:r w:rsidR="009161C9" w:rsidRPr="005736D9">
        <w:rPr>
          <w:rFonts w:eastAsia="Aptos"/>
          <w:kern w:val="22"/>
          <w:lang w:eastAsia="en-CA"/>
        </w:rPr>
        <w:t>(</w:t>
      </w:r>
      <w:r w:rsidR="00A44361" w:rsidRPr="005736D9">
        <w:rPr>
          <w:rFonts w:eastAsia="Aptos"/>
          <w:kern w:val="22"/>
          <w:lang w:eastAsia="en-CA"/>
        </w:rPr>
        <w:t>2023);</w:t>
      </w:r>
    </w:p>
    <w:p w14:paraId="1B81CD77" w14:textId="7E7538AE" w:rsidR="00A44361" w:rsidRPr="005736D9" w:rsidRDefault="00A44361" w:rsidP="00FA62F2">
      <w:pPr>
        <w:pStyle w:val="Para2"/>
        <w:ind w:left="1134" w:firstLine="0"/>
        <w:rPr>
          <w:rFonts w:eastAsia="Aptos"/>
          <w:lang w:eastAsia="en-CA"/>
        </w:rPr>
      </w:pPr>
      <w:r w:rsidRPr="005736D9">
        <w:rPr>
          <w:rFonts w:eastAsia="Aptos"/>
          <w:lang w:eastAsia="en-CA"/>
        </w:rPr>
        <w:lastRenderedPageBreak/>
        <w:t>International Conference on Chemicals Management</w:t>
      </w:r>
      <w:r w:rsidR="00E972E0" w:rsidRPr="005736D9">
        <w:rPr>
          <w:rFonts w:eastAsia="Aptos"/>
          <w:lang w:eastAsia="en-CA"/>
        </w:rPr>
        <w:t>:</w:t>
      </w:r>
      <w:r w:rsidRPr="005736D9">
        <w:rPr>
          <w:rFonts w:eastAsia="Aptos"/>
          <w:lang w:eastAsia="en-CA"/>
        </w:rPr>
        <w:t xml:space="preserve"> </w:t>
      </w:r>
      <w:r w:rsidR="00E07A91" w:rsidRPr="005736D9">
        <w:rPr>
          <w:rFonts w:eastAsia="Aptos"/>
          <w:lang w:eastAsia="en-CA"/>
        </w:rPr>
        <w:t xml:space="preserve">resolution </w:t>
      </w:r>
      <w:hyperlink r:id="rId36" w:history="1">
        <w:r w:rsidR="00E07A91" w:rsidRPr="00FA62F2">
          <w:rPr>
            <w:rFonts w:eastAsia="Aptos"/>
            <w:color w:val="0000FF"/>
            <w:u w:val="single"/>
            <w:lang w:eastAsia="en-CA"/>
          </w:rPr>
          <w:t>V/6</w:t>
        </w:r>
      </w:hyperlink>
      <w:r w:rsidR="00E07A91" w:rsidRPr="005736D9">
        <w:rPr>
          <w:rFonts w:eastAsia="Aptos"/>
          <w:lang w:eastAsia="en-CA"/>
        </w:rPr>
        <w:t xml:space="preserve"> </w:t>
      </w:r>
      <w:r w:rsidR="009161C9" w:rsidRPr="005736D9">
        <w:rPr>
          <w:rFonts w:eastAsia="Aptos"/>
          <w:lang w:eastAsia="en-CA"/>
        </w:rPr>
        <w:t xml:space="preserve">adopted </w:t>
      </w:r>
      <w:r w:rsidR="00E972E0" w:rsidRPr="005736D9">
        <w:rPr>
          <w:rFonts w:eastAsia="Aptos"/>
          <w:lang w:eastAsia="en-CA"/>
        </w:rPr>
        <w:t xml:space="preserve">by the Conference </w:t>
      </w:r>
      <w:r w:rsidR="009161C9" w:rsidRPr="005736D9">
        <w:rPr>
          <w:rFonts w:eastAsia="Aptos"/>
          <w:lang w:eastAsia="en-CA"/>
        </w:rPr>
        <w:t>at</w:t>
      </w:r>
      <w:r w:rsidR="00E07A91" w:rsidRPr="005736D9">
        <w:rPr>
          <w:rFonts w:eastAsia="Aptos"/>
          <w:lang w:eastAsia="en-CA"/>
        </w:rPr>
        <w:t xml:space="preserve"> </w:t>
      </w:r>
      <w:r w:rsidR="00934863" w:rsidRPr="005736D9">
        <w:rPr>
          <w:rFonts w:eastAsia="Aptos"/>
          <w:lang w:eastAsia="en-CA"/>
        </w:rPr>
        <w:t>its</w:t>
      </w:r>
      <w:r w:rsidR="00E07A91" w:rsidRPr="005736D9">
        <w:rPr>
          <w:rFonts w:eastAsia="Aptos"/>
          <w:lang w:eastAsia="en-CA"/>
        </w:rPr>
        <w:t xml:space="preserve"> fifth session </w:t>
      </w:r>
      <w:r w:rsidRPr="005736D9">
        <w:rPr>
          <w:rFonts w:eastAsia="Aptos"/>
          <w:lang w:eastAsia="en-CA"/>
        </w:rPr>
        <w:t>(</w:t>
      </w:r>
      <w:hyperlink r:id="rId37" w:history="1">
        <w:r w:rsidRPr="00FA62F2">
          <w:rPr>
            <w:rFonts w:eastAsia="Aptos"/>
            <w:color w:val="0000FF"/>
            <w:u w:val="single"/>
            <w:lang w:eastAsia="en-CA"/>
          </w:rPr>
          <w:t>ICCM-5</w:t>
        </w:r>
      </w:hyperlink>
      <w:r w:rsidRPr="005736D9">
        <w:rPr>
          <w:rFonts w:eastAsia="Aptos"/>
          <w:lang w:eastAsia="en-CA"/>
        </w:rPr>
        <w:t>) (2023)</w:t>
      </w:r>
      <w:r w:rsidR="00237AB0">
        <w:rPr>
          <w:rFonts w:eastAsia="Aptos"/>
          <w:lang w:eastAsia="en-CA"/>
        </w:rPr>
        <w:t>;</w:t>
      </w:r>
    </w:p>
    <w:p w14:paraId="0A6FC6B6" w14:textId="56F689D8" w:rsidR="00CE3023" w:rsidRPr="00FA62F2" w:rsidRDefault="00CE3023" w:rsidP="00FA62F2">
      <w:pPr>
        <w:pStyle w:val="Para2"/>
        <w:ind w:firstLine="0"/>
        <w:rPr>
          <w:i/>
          <w:iCs/>
          <w:lang w:eastAsia="en-CA"/>
        </w:rPr>
      </w:pPr>
      <w:r w:rsidRPr="00FA62F2">
        <w:rPr>
          <w:i/>
          <w:iCs/>
        </w:rPr>
        <w:t>Regional conventions</w:t>
      </w:r>
    </w:p>
    <w:p w14:paraId="7D26E125" w14:textId="43A55556" w:rsidR="00CE3023" w:rsidRPr="002569C9" w:rsidRDefault="00CE3023" w:rsidP="00FA62F2">
      <w:pPr>
        <w:pStyle w:val="Para2"/>
        <w:ind w:left="1134" w:firstLine="0"/>
        <w:rPr>
          <w:rFonts w:eastAsia="Aptos"/>
          <w:lang w:eastAsia="en-CA"/>
        </w:rPr>
      </w:pPr>
      <w:r w:rsidRPr="00C92E6B">
        <w:rPr>
          <w:rFonts w:eastAsia="Aptos"/>
          <w:lang w:eastAsia="en-CA"/>
        </w:rPr>
        <w:t xml:space="preserve">Convention for the </w:t>
      </w:r>
      <w:r w:rsidRPr="002569C9">
        <w:rPr>
          <w:rFonts w:eastAsia="Aptos"/>
          <w:lang w:eastAsia="en-CA"/>
        </w:rPr>
        <w:t>Protection and Development of the Marine Environment of the Wider Caribbean Region (Cartagena Convention)</w:t>
      </w:r>
      <w:r w:rsidR="0075774C" w:rsidRPr="002569C9">
        <w:rPr>
          <w:rFonts w:eastAsia="Aptos"/>
          <w:lang w:eastAsia="en-CA"/>
        </w:rPr>
        <w:t>:</w:t>
      </w:r>
      <w:r w:rsidR="000C4266" w:rsidRPr="002569C9">
        <w:rPr>
          <w:rFonts w:eastAsia="Aptos"/>
          <w:lang w:eastAsia="en-CA"/>
        </w:rPr>
        <w:t xml:space="preserve"> decision 17/</w:t>
      </w:r>
      <w:r w:rsidR="000C4266" w:rsidRPr="00FA62F2">
        <w:rPr>
          <w:rFonts w:eastAsia="Aptos"/>
          <w:lang w:eastAsia="en-CA"/>
        </w:rPr>
        <w:t>X</w:t>
      </w:r>
      <w:r w:rsidR="000C4266" w:rsidRPr="002569C9">
        <w:rPr>
          <w:rFonts w:eastAsia="Aptos"/>
          <w:lang w:eastAsia="en-CA"/>
        </w:rPr>
        <w:t xml:space="preserve">II </w:t>
      </w:r>
      <w:r w:rsidR="009161C9" w:rsidRPr="002569C9">
        <w:rPr>
          <w:rFonts w:eastAsia="Aptos"/>
          <w:lang w:eastAsia="en-CA"/>
        </w:rPr>
        <w:t>adopted by</w:t>
      </w:r>
      <w:r w:rsidR="000C4266" w:rsidRPr="002569C9">
        <w:rPr>
          <w:rFonts w:eastAsia="Aptos"/>
          <w:lang w:eastAsia="en-CA"/>
        </w:rPr>
        <w:t xml:space="preserve"> the Conference of Parties </w:t>
      </w:r>
      <w:r w:rsidR="0075774C" w:rsidRPr="002569C9">
        <w:rPr>
          <w:rFonts w:eastAsia="Aptos"/>
          <w:lang w:eastAsia="en-CA"/>
        </w:rPr>
        <w:t xml:space="preserve">at its seventeenth meeting </w:t>
      </w:r>
      <w:r w:rsidRPr="002569C9">
        <w:rPr>
          <w:rFonts w:eastAsia="Aptos"/>
          <w:lang w:eastAsia="en-CA"/>
        </w:rPr>
        <w:t xml:space="preserve">(2023); </w:t>
      </w:r>
    </w:p>
    <w:p w14:paraId="50751030" w14:textId="5D503A11" w:rsidR="00D50C48" w:rsidRPr="002569C9" w:rsidRDefault="00D50C48" w:rsidP="00FA62F2">
      <w:pPr>
        <w:pStyle w:val="Para2"/>
        <w:ind w:left="1134" w:firstLine="0"/>
        <w:rPr>
          <w:rFonts w:eastAsia="Aptos"/>
          <w:lang w:eastAsia="en-CA"/>
        </w:rPr>
      </w:pPr>
      <w:r w:rsidRPr="00FA62F2">
        <w:rPr>
          <w:rFonts w:eastAsia="Aptos"/>
          <w:lang w:eastAsia="en-CA"/>
        </w:rPr>
        <w:t>Convention on Long-range Transboundary Air Pollution</w:t>
      </w:r>
      <w:r w:rsidR="0075774C" w:rsidRPr="002569C9">
        <w:rPr>
          <w:rFonts w:eastAsia="Aptos"/>
          <w:lang w:eastAsia="en-CA"/>
        </w:rPr>
        <w:t>:</w:t>
      </w:r>
      <w:r w:rsidRPr="002569C9">
        <w:rPr>
          <w:rFonts w:eastAsia="Aptos"/>
          <w:lang w:eastAsia="en-CA"/>
        </w:rPr>
        <w:t xml:space="preserve"> forty-third session of the Executive Body (2023)</w:t>
      </w:r>
      <w:r w:rsidR="00C53B44" w:rsidRPr="002569C9">
        <w:rPr>
          <w:rFonts w:eastAsia="Aptos"/>
          <w:lang w:eastAsia="en-CA"/>
        </w:rPr>
        <w:t>;</w:t>
      </w:r>
      <w:r w:rsidRPr="002569C9">
        <w:rPr>
          <w:rStyle w:val="FootnoteReference"/>
          <w:rFonts w:eastAsia="Aptos"/>
          <w:lang w:eastAsia="en-CA"/>
        </w:rPr>
        <w:footnoteReference w:id="5"/>
      </w:r>
    </w:p>
    <w:p w14:paraId="57984F03" w14:textId="5F83431B" w:rsidR="00CE3023" w:rsidRPr="002569C9" w:rsidRDefault="00CE3023" w:rsidP="00FA62F2">
      <w:pPr>
        <w:pStyle w:val="Para2"/>
        <w:ind w:left="1134" w:firstLine="0"/>
        <w:rPr>
          <w:rFonts w:eastAsia="Aptos"/>
          <w:lang w:eastAsia="en-CA"/>
        </w:rPr>
      </w:pPr>
      <w:r w:rsidRPr="002569C9">
        <w:rPr>
          <w:rFonts w:eastAsia="Aptos"/>
          <w:lang w:eastAsia="en-CA"/>
        </w:rPr>
        <w:t>Framework Convention on the Protection and Sustainable Development of the Carpathians (Carpathian Convention)</w:t>
      </w:r>
      <w:r w:rsidR="0075774C" w:rsidRPr="002569C9">
        <w:rPr>
          <w:rFonts w:eastAsia="Aptos"/>
          <w:lang w:eastAsia="en-CA"/>
        </w:rPr>
        <w:t>:</w:t>
      </w:r>
      <w:r w:rsidR="00A27D8A" w:rsidRPr="002569C9">
        <w:rPr>
          <w:rFonts w:eastAsia="Aptos"/>
          <w:lang w:eastAsia="en-CA"/>
        </w:rPr>
        <w:t xml:space="preserve"> decision </w:t>
      </w:r>
      <w:hyperlink r:id="rId38" w:history="1">
        <w:r w:rsidR="00A27D8A" w:rsidRPr="00FA62F2">
          <w:rPr>
            <w:rFonts w:eastAsia="Aptos"/>
            <w:color w:val="0000FF"/>
            <w:u w:val="single"/>
            <w:lang w:eastAsia="en-CA"/>
          </w:rPr>
          <w:t>7/6</w:t>
        </w:r>
      </w:hyperlink>
      <w:r w:rsidR="00A27D8A" w:rsidRPr="002569C9">
        <w:rPr>
          <w:rFonts w:eastAsia="Aptos"/>
          <w:lang w:eastAsia="en-CA"/>
        </w:rPr>
        <w:t xml:space="preserve"> </w:t>
      </w:r>
      <w:r w:rsidR="00261559" w:rsidRPr="002569C9">
        <w:rPr>
          <w:rFonts w:eastAsia="Aptos"/>
          <w:lang w:eastAsia="en-CA"/>
        </w:rPr>
        <w:t xml:space="preserve">adopted by </w:t>
      </w:r>
      <w:r w:rsidR="00A27D8A" w:rsidRPr="002569C9">
        <w:rPr>
          <w:rFonts w:eastAsia="Aptos"/>
          <w:lang w:eastAsia="en-CA"/>
        </w:rPr>
        <w:t xml:space="preserve">the Conference of the Parties </w:t>
      </w:r>
      <w:r w:rsidR="0075774C" w:rsidRPr="002569C9">
        <w:rPr>
          <w:rFonts w:eastAsia="Aptos"/>
          <w:lang w:eastAsia="en-CA"/>
        </w:rPr>
        <w:t xml:space="preserve">at its seventh meeting </w:t>
      </w:r>
      <w:r w:rsidRPr="002569C9">
        <w:rPr>
          <w:rFonts w:eastAsia="Aptos"/>
          <w:lang w:eastAsia="en-CA"/>
        </w:rPr>
        <w:t>(2023);</w:t>
      </w:r>
    </w:p>
    <w:p w14:paraId="5DB41FD3" w14:textId="2312B9A9" w:rsidR="00A44361" w:rsidRPr="00FA62F2" w:rsidRDefault="00934863" w:rsidP="00FA62F2">
      <w:pPr>
        <w:pStyle w:val="Para2"/>
        <w:ind w:firstLine="0"/>
        <w:rPr>
          <w:i/>
          <w:iCs/>
          <w:lang w:eastAsia="en-CA"/>
        </w:rPr>
      </w:pPr>
      <w:r w:rsidRPr="00FA62F2">
        <w:rPr>
          <w:i/>
          <w:iCs/>
        </w:rPr>
        <w:t>I</w:t>
      </w:r>
      <w:r w:rsidR="00A44361" w:rsidRPr="00FA62F2">
        <w:rPr>
          <w:i/>
          <w:iCs/>
        </w:rPr>
        <w:t>nternational organizations</w:t>
      </w:r>
      <w:r w:rsidR="00B80892" w:rsidRPr="00FA62F2">
        <w:rPr>
          <w:i/>
          <w:iCs/>
        </w:rPr>
        <w:t xml:space="preserve"> and bodies</w:t>
      </w:r>
    </w:p>
    <w:p w14:paraId="2678008E" w14:textId="35FC4C79" w:rsidR="006D66E5" w:rsidRPr="00237AB0" w:rsidRDefault="006D66E5" w:rsidP="00FA62F2">
      <w:pPr>
        <w:pStyle w:val="Para2"/>
        <w:ind w:left="1134" w:firstLine="0"/>
        <w:rPr>
          <w:rStyle w:val="normaltextrun"/>
          <w:color w:val="000000"/>
          <w:szCs w:val="22"/>
          <w:bdr w:val="none" w:sz="0" w:space="0" w:color="auto" w:frame="1"/>
          <w:lang w:val="en-US"/>
        </w:rPr>
      </w:pPr>
      <w:r w:rsidRPr="00FA62F2">
        <w:rPr>
          <w:rStyle w:val="normaltextrun"/>
          <w:color w:val="000000"/>
          <w:szCs w:val="22"/>
          <w:bdr w:val="none" w:sz="0" w:space="0" w:color="auto" w:frame="1"/>
          <w:lang w:val="en-US"/>
        </w:rPr>
        <w:t>Food and Agriculture Organization of the United Nations</w:t>
      </w:r>
      <w:r w:rsidR="0075774C" w:rsidRPr="00237AB0">
        <w:rPr>
          <w:rStyle w:val="normaltextrun"/>
          <w:color w:val="000000"/>
          <w:szCs w:val="22"/>
          <w:bdr w:val="none" w:sz="0" w:space="0" w:color="auto" w:frame="1"/>
          <w:lang w:val="en-US"/>
        </w:rPr>
        <w:t>:</w:t>
      </w:r>
      <w:r w:rsidRPr="00237AB0">
        <w:rPr>
          <w:rStyle w:val="normaltextrun"/>
          <w:color w:val="000000"/>
          <w:szCs w:val="22"/>
          <w:bdr w:val="none" w:sz="0" w:space="0" w:color="auto" w:frame="1"/>
          <w:lang w:val="en-US"/>
        </w:rPr>
        <w:t xml:space="preserve"> resolution </w:t>
      </w:r>
      <w:hyperlink r:id="rId39" w:history="1">
        <w:r w:rsidRPr="00FA62F2">
          <w:rPr>
            <w:rStyle w:val="Hyperlink"/>
            <w:szCs w:val="22"/>
            <w:bdr w:val="none" w:sz="0" w:space="0" w:color="auto" w:frame="1"/>
            <w:lang w:val="en-US"/>
          </w:rPr>
          <w:t>1/174</w:t>
        </w:r>
      </w:hyperlink>
      <w:r w:rsidRPr="00237AB0">
        <w:rPr>
          <w:rStyle w:val="normaltextrun"/>
          <w:color w:val="000000"/>
          <w:szCs w:val="22"/>
          <w:bdr w:val="none" w:sz="0" w:space="0" w:color="auto" w:frame="1"/>
          <w:lang w:val="en-US"/>
        </w:rPr>
        <w:t xml:space="preserve"> </w:t>
      </w:r>
      <w:r w:rsidR="0075774C" w:rsidRPr="00237AB0">
        <w:rPr>
          <w:rStyle w:val="normaltextrun"/>
          <w:color w:val="000000"/>
          <w:szCs w:val="22"/>
          <w:bdr w:val="none" w:sz="0" w:space="0" w:color="auto" w:frame="1"/>
          <w:lang w:val="en-US"/>
        </w:rPr>
        <w:t xml:space="preserve">adopted by the Council of the </w:t>
      </w:r>
      <w:r w:rsidR="0075774C" w:rsidRPr="00FA62F2">
        <w:rPr>
          <w:rStyle w:val="normaltextrun"/>
          <w:color w:val="000000"/>
          <w:szCs w:val="22"/>
          <w:bdr w:val="none" w:sz="0" w:space="0" w:color="auto" w:frame="1"/>
          <w:lang w:val="en-US"/>
        </w:rPr>
        <w:t>Food and Agriculture Organization of the United Nations</w:t>
      </w:r>
      <w:r w:rsidR="0075774C" w:rsidRPr="00237AB0">
        <w:rPr>
          <w:rStyle w:val="normaltextrun"/>
          <w:color w:val="000000"/>
          <w:szCs w:val="22"/>
          <w:bdr w:val="none" w:sz="0" w:space="0" w:color="auto" w:frame="1"/>
          <w:lang w:val="en-US"/>
        </w:rPr>
        <w:t xml:space="preserve"> at its</w:t>
      </w:r>
      <w:r w:rsidRPr="00237AB0">
        <w:rPr>
          <w:rStyle w:val="normaltextrun"/>
          <w:color w:val="000000"/>
          <w:szCs w:val="22"/>
          <w:bdr w:val="none" w:sz="0" w:space="0" w:color="auto" w:frame="1"/>
          <w:lang w:val="en-US"/>
        </w:rPr>
        <w:t xml:space="preserve"> </w:t>
      </w:r>
      <w:r w:rsidR="0075774C" w:rsidRPr="00237AB0">
        <w:rPr>
          <w:rStyle w:val="normaltextrun"/>
          <w:color w:val="000000"/>
          <w:szCs w:val="22"/>
          <w:bdr w:val="none" w:sz="0" w:space="0" w:color="auto" w:frame="1"/>
          <w:lang w:val="en-US"/>
        </w:rPr>
        <w:t xml:space="preserve">one </w:t>
      </w:r>
      <w:r w:rsidRPr="00FA62F2">
        <w:rPr>
          <w:rStyle w:val="normaltextrun"/>
          <w:color w:val="000000"/>
          <w:szCs w:val="22"/>
          <w:bdr w:val="none" w:sz="0" w:space="0" w:color="auto" w:frame="1"/>
          <w:lang w:val="en-US"/>
        </w:rPr>
        <w:t xml:space="preserve">hundred </w:t>
      </w:r>
      <w:r w:rsidRPr="00237AB0">
        <w:rPr>
          <w:rStyle w:val="normaltextrun"/>
          <w:color w:val="000000"/>
          <w:szCs w:val="22"/>
          <w:bdr w:val="none" w:sz="0" w:space="0" w:color="auto" w:frame="1"/>
          <w:lang w:val="en-US"/>
        </w:rPr>
        <w:t>and seventy-fourth session (2023);</w:t>
      </w:r>
    </w:p>
    <w:p w14:paraId="2994CE7E" w14:textId="2B9B5A64" w:rsidR="00A46E05" w:rsidRPr="00237AB0" w:rsidRDefault="00A46E05" w:rsidP="00FA62F2">
      <w:pPr>
        <w:pStyle w:val="Para2"/>
        <w:ind w:left="1134" w:firstLine="0"/>
        <w:rPr>
          <w:rStyle w:val="normaltextrun"/>
          <w:color w:val="000000"/>
          <w:szCs w:val="22"/>
          <w:bdr w:val="none" w:sz="0" w:space="0" w:color="auto" w:frame="1"/>
          <w:lang w:val="en-US"/>
        </w:rPr>
      </w:pPr>
      <w:r w:rsidRPr="00237AB0">
        <w:rPr>
          <w:rStyle w:val="normaltextrun"/>
          <w:color w:val="000000"/>
          <w:szCs w:val="22"/>
          <w:bdr w:val="none" w:sz="0" w:space="0" w:color="auto" w:frame="1"/>
          <w:lang w:val="en-US"/>
        </w:rPr>
        <w:t>International Commission for the Conservation of Atlantic Tunas</w:t>
      </w:r>
      <w:r w:rsidR="001B5C12" w:rsidRPr="00237AB0">
        <w:rPr>
          <w:rStyle w:val="normaltextrun"/>
          <w:color w:val="000000"/>
          <w:szCs w:val="22"/>
          <w:bdr w:val="none" w:sz="0" w:space="0" w:color="auto" w:frame="1"/>
          <w:lang w:val="en-US"/>
        </w:rPr>
        <w:t>:</w:t>
      </w:r>
      <w:r w:rsidRPr="00237AB0">
        <w:rPr>
          <w:rStyle w:val="normaltextrun"/>
          <w:color w:val="000000"/>
          <w:szCs w:val="22"/>
          <w:bdr w:val="none" w:sz="0" w:space="0" w:color="auto" w:frame="1"/>
          <w:lang w:val="en-US"/>
        </w:rPr>
        <w:t xml:space="preserve"> </w:t>
      </w:r>
      <w:r w:rsidR="00F34841" w:rsidRPr="00237AB0">
        <w:rPr>
          <w:rStyle w:val="normaltextrun"/>
          <w:color w:val="000000"/>
          <w:szCs w:val="22"/>
          <w:bdr w:val="none" w:sz="0" w:space="0" w:color="auto" w:frame="1"/>
          <w:lang w:val="en-US"/>
        </w:rPr>
        <w:t xml:space="preserve">resolution </w:t>
      </w:r>
      <w:hyperlink r:id="rId40" w:history="1">
        <w:r w:rsidR="00F34841" w:rsidRPr="00FA62F2">
          <w:rPr>
            <w:rStyle w:val="Hyperlink"/>
            <w:szCs w:val="22"/>
            <w:bdr w:val="none" w:sz="0" w:space="0" w:color="auto" w:frame="1"/>
            <w:lang w:val="en-US"/>
          </w:rPr>
          <w:t>23/23</w:t>
        </w:r>
      </w:hyperlink>
      <w:r w:rsidR="001B5C12" w:rsidRPr="00237AB0">
        <w:rPr>
          <w:rStyle w:val="normaltextrun"/>
          <w:color w:val="000000"/>
          <w:szCs w:val="22"/>
          <w:bdr w:val="none" w:sz="0" w:space="0" w:color="auto" w:frame="1"/>
          <w:lang w:val="en-US"/>
        </w:rPr>
        <w:t xml:space="preserve"> adopted by the Commission at its 28th Regular Meeting (2023);</w:t>
      </w:r>
    </w:p>
    <w:p w14:paraId="3CB1E66C" w14:textId="01E766D4" w:rsidR="00951A70" w:rsidRPr="00237AB0" w:rsidRDefault="00951A70" w:rsidP="00FA62F2">
      <w:pPr>
        <w:pStyle w:val="Para2"/>
        <w:ind w:left="1134" w:firstLine="0"/>
        <w:rPr>
          <w:lang w:eastAsia="en-CA"/>
        </w:rPr>
      </w:pPr>
      <w:r w:rsidRPr="00FA62F2">
        <w:rPr>
          <w:lang w:eastAsia="en-CA"/>
        </w:rPr>
        <w:t>United Nations Environment Assembly</w:t>
      </w:r>
      <w:r w:rsidRPr="00237AB0">
        <w:rPr>
          <w:lang w:eastAsia="en-CA"/>
        </w:rPr>
        <w:t>: re</w:t>
      </w:r>
      <w:r w:rsidRPr="00237AB0">
        <w:t xml:space="preserve">solution </w:t>
      </w:r>
      <w:hyperlink r:id="rId41" w:history="1">
        <w:r w:rsidRPr="00FA62F2">
          <w:rPr>
            <w:rStyle w:val="Hyperlink"/>
          </w:rPr>
          <w:t>4</w:t>
        </w:r>
      </w:hyperlink>
      <w:r w:rsidRPr="00237AB0">
        <w:rPr>
          <w:rFonts w:eastAsia="Aptos"/>
          <w:vertAlign w:val="superscript"/>
        </w:rPr>
        <w:footnoteReference w:id="6"/>
      </w:r>
      <w:r w:rsidR="00AB163E" w:rsidRPr="00237AB0">
        <w:t xml:space="preserve"> of the sixth session of the Assembly</w:t>
      </w:r>
      <w:r w:rsidR="00AB163E" w:rsidRPr="00FA62F2">
        <w:t>,</w:t>
      </w:r>
      <w:r w:rsidRPr="00FA62F2">
        <w:rPr>
          <w:lang w:eastAsia="en-CA"/>
        </w:rPr>
        <w:t xml:space="preserve"> and</w:t>
      </w:r>
      <w:r w:rsidRPr="00237AB0">
        <w:rPr>
          <w:lang w:eastAsia="en-CA"/>
        </w:rPr>
        <w:t xml:space="preserve"> Ministerial Declaration of the High-level Segment of the Assembly (2024)</w:t>
      </w:r>
      <w:r w:rsidR="00C53B44" w:rsidRPr="00237AB0">
        <w:rPr>
          <w:lang w:eastAsia="en-CA"/>
        </w:rPr>
        <w:t>;</w:t>
      </w:r>
      <w:r w:rsidRPr="00237AB0">
        <w:rPr>
          <w:rStyle w:val="FootnoteReference"/>
          <w:lang w:eastAsia="en-CA"/>
        </w:rPr>
        <w:footnoteReference w:id="7"/>
      </w:r>
    </w:p>
    <w:p w14:paraId="218DE8DA" w14:textId="77777777" w:rsidR="00B80892" w:rsidRPr="00237AB0" w:rsidRDefault="00A44361" w:rsidP="00FA62F2">
      <w:pPr>
        <w:pStyle w:val="Para2"/>
        <w:ind w:left="1134" w:firstLine="0"/>
        <w:rPr>
          <w:rFonts w:eastAsia="Aptos"/>
          <w:lang w:eastAsia="en-CA"/>
        </w:rPr>
      </w:pPr>
      <w:r w:rsidRPr="00FA62F2">
        <w:rPr>
          <w:rFonts w:eastAsia="Aptos"/>
          <w:lang w:eastAsia="en-CA"/>
        </w:rPr>
        <w:t>United Nations General Assembly</w:t>
      </w:r>
      <w:r w:rsidR="00D50C48" w:rsidRPr="00237AB0">
        <w:rPr>
          <w:rFonts w:eastAsia="Aptos"/>
          <w:lang w:eastAsia="en-CA"/>
        </w:rPr>
        <w:t>,</w:t>
      </w:r>
      <w:r w:rsidR="00525433" w:rsidRPr="00237AB0">
        <w:rPr>
          <w:rFonts w:eastAsia="Aptos"/>
          <w:lang w:eastAsia="en-CA"/>
        </w:rPr>
        <w:t xml:space="preserve"> </w:t>
      </w:r>
      <w:r w:rsidR="006D66E5" w:rsidRPr="00237AB0">
        <w:rPr>
          <w:rFonts w:eastAsia="Aptos"/>
          <w:lang w:eastAsia="en-CA"/>
        </w:rPr>
        <w:t>seventy-eight</w:t>
      </w:r>
      <w:r w:rsidR="00951A70" w:rsidRPr="00237AB0">
        <w:rPr>
          <w:rFonts w:eastAsia="Aptos"/>
          <w:lang w:eastAsia="en-CA"/>
        </w:rPr>
        <w:t>h</w:t>
      </w:r>
      <w:r w:rsidR="00525433" w:rsidRPr="00237AB0">
        <w:rPr>
          <w:rFonts w:eastAsia="Aptos"/>
          <w:lang w:eastAsia="en-CA"/>
        </w:rPr>
        <w:t xml:space="preserve"> session:</w:t>
      </w:r>
      <w:r w:rsidR="00D50C48" w:rsidRPr="00237AB0">
        <w:rPr>
          <w:rFonts w:eastAsia="Aptos"/>
          <w:lang w:eastAsia="en-CA"/>
        </w:rPr>
        <w:t xml:space="preserve"> </w:t>
      </w:r>
      <w:r w:rsidR="00525433" w:rsidRPr="00237AB0">
        <w:rPr>
          <w:rFonts w:eastAsia="Aptos"/>
          <w:lang w:eastAsia="en-CA"/>
        </w:rPr>
        <w:t xml:space="preserve">resolution </w:t>
      </w:r>
      <w:hyperlink r:id="rId42" w:history="1">
        <w:r w:rsidR="00525433" w:rsidRPr="00FA62F2">
          <w:rPr>
            <w:rStyle w:val="Hyperlink"/>
            <w:rFonts w:eastAsia="Aptos"/>
            <w:lang w:eastAsia="en-CA"/>
          </w:rPr>
          <w:t>78/155</w:t>
        </w:r>
      </w:hyperlink>
      <w:r w:rsidR="00525433" w:rsidRPr="00237AB0">
        <w:rPr>
          <w:rFonts w:eastAsia="Aptos"/>
          <w:vertAlign w:val="superscript"/>
        </w:rPr>
        <w:footnoteReference w:id="8"/>
      </w:r>
      <w:r w:rsidR="00525433" w:rsidRPr="00237AB0">
        <w:rPr>
          <w:rFonts w:eastAsia="Aptos"/>
          <w:lang w:eastAsia="en-CA"/>
        </w:rPr>
        <w:t xml:space="preserve"> on</w:t>
      </w:r>
      <w:r w:rsidRPr="00237AB0">
        <w:rPr>
          <w:rFonts w:eastAsia="Aptos"/>
          <w:lang w:eastAsia="en-CA"/>
        </w:rPr>
        <w:t xml:space="preserve"> </w:t>
      </w:r>
      <w:r w:rsidR="00FF6019" w:rsidRPr="00237AB0">
        <w:rPr>
          <w:rFonts w:eastAsia="Aptos"/>
          <w:lang w:eastAsia="en-CA"/>
        </w:rPr>
        <w:t xml:space="preserve">the </w:t>
      </w:r>
      <w:r w:rsidR="00951A70" w:rsidRPr="00237AB0">
        <w:rPr>
          <w:rFonts w:eastAsia="Aptos"/>
          <w:lang w:eastAsia="en-CA"/>
        </w:rPr>
        <w:t>i</w:t>
      </w:r>
      <w:r w:rsidR="00FF6019" w:rsidRPr="00237AB0">
        <w:rPr>
          <w:rFonts w:eastAsia="Aptos"/>
          <w:lang w:eastAsia="en-CA"/>
        </w:rPr>
        <w:t xml:space="preserve">mplementation of the </w:t>
      </w:r>
      <w:r w:rsidR="00FF6019" w:rsidRPr="00FA62F2">
        <w:rPr>
          <w:rFonts w:eastAsia="Aptos"/>
          <w:lang w:eastAsia="en-CA"/>
        </w:rPr>
        <w:t>Convention on Biological Diversity</w:t>
      </w:r>
      <w:r w:rsidR="00FF6019" w:rsidRPr="00237AB0">
        <w:rPr>
          <w:rFonts w:eastAsia="Aptos"/>
          <w:lang w:eastAsia="en-CA"/>
        </w:rPr>
        <w:t xml:space="preserve">; </w:t>
      </w:r>
    </w:p>
    <w:p w14:paraId="6D488F22" w14:textId="256084D8" w:rsidR="00B80892" w:rsidRPr="00237AB0" w:rsidRDefault="00B80892" w:rsidP="00FA62F2">
      <w:pPr>
        <w:pStyle w:val="Para2"/>
        <w:ind w:left="1134" w:firstLine="0"/>
        <w:rPr>
          <w:rFonts w:eastAsia="Aptos"/>
          <w:lang w:eastAsia="en-CA"/>
        </w:rPr>
      </w:pPr>
      <w:r w:rsidRPr="00FA62F2">
        <w:rPr>
          <w:rFonts w:eastAsia="Aptos"/>
          <w:lang w:val="en-GB" w:eastAsia="en-CA"/>
        </w:rPr>
        <w:t>United Nations General Assembly</w:t>
      </w:r>
      <w:r w:rsidRPr="00237AB0">
        <w:rPr>
          <w:rFonts w:eastAsia="Aptos"/>
          <w:lang w:val="en-GB" w:eastAsia="en-CA"/>
        </w:rPr>
        <w:t xml:space="preserve">, seventy-eighth session: </w:t>
      </w:r>
      <w:r w:rsidR="00A44361" w:rsidRPr="00237AB0">
        <w:rPr>
          <w:rFonts w:eastAsia="Aptos"/>
          <w:lang w:eastAsia="en-CA"/>
        </w:rPr>
        <w:t xml:space="preserve">resolution </w:t>
      </w:r>
      <w:hyperlink r:id="rId43" w:history="1">
        <w:r w:rsidR="00A44361" w:rsidRPr="00FA62F2">
          <w:rPr>
            <w:rFonts w:eastAsia="Aptos"/>
            <w:color w:val="0000FF"/>
            <w:u w:val="single"/>
            <w:lang w:eastAsia="en-CA"/>
          </w:rPr>
          <w:t>78/68</w:t>
        </w:r>
      </w:hyperlink>
      <w:r w:rsidR="00A44361" w:rsidRPr="00237AB0">
        <w:rPr>
          <w:rFonts w:eastAsia="Aptos"/>
          <w:lang w:eastAsia="en-CA"/>
        </w:rPr>
        <w:t xml:space="preserve"> on sustainable fisherie</w:t>
      </w:r>
      <w:r w:rsidR="00A44361" w:rsidRPr="00FA62F2">
        <w:rPr>
          <w:rFonts w:eastAsia="Aptos"/>
          <w:lang w:eastAsia="en-CA"/>
        </w:rPr>
        <w:t>s including</w:t>
      </w:r>
      <w:r w:rsidR="00A44361" w:rsidRPr="00237AB0">
        <w:rPr>
          <w:rFonts w:eastAsia="Aptos"/>
          <w:lang w:eastAsia="en-CA"/>
        </w:rPr>
        <w:t xml:space="preserve"> through the 1995 Agreement for the Implementation of the Provisions of the </w:t>
      </w:r>
      <w:r w:rsidR="00A44361" w:rsidRPr="00FA62F2">
        <w:rPr>
          <w:rFonts w:eastAsia="Aptos"/>
          <w:lang w:eastAsia="en-CA"/>
        </w:rPr>
        <w:t>United Nations Convention on the Law of the Sea</w:t>
      </w:r>
      <w:r w:rsidR="00FF6019" w:rsidRPr="00237AB0">
        <w:rPr>
          <w:rFonts w:eastAsia="Aptos"/>
          <w:lang w:eastAsia="en-CA"/>
        </w:rPr>
        <w:t>;</w:t>
      </w:r>
      <w:r w:rsidR="00A44361" w:rsidRPr="00237AB0">
        <w:rPr>
          <w:rFonts w:eastAsia="Aptos"/>
          <w:lang w:eastAsia="en-CA"/>
        </w:rPr>
        <w:t xml:space="preserve"> </w:t>
      </w:r>
    </w:p>
    <w:p w14:paraId="6235DA6F" w14:textId="658113A3" w:rsidR="00A44361" w:rsidRPr="00237AB0" w:rsidRDefault="00B80892" w:rsidP="00FA62F2">
      <w:pPr>
        <w:pStyle w:val="Para2"/>
        <w:ind w:left="1134" w:firstLine="0"/>
        <w:rPr>
          <w:i/>
          <w:iCs/>
          <w:lang w:eastAsia="en-CA"/>
        </w:rPr>
      </w:pPr>
      <w:r w:rsidRPr="00FA62F2">
        <w:rPr>
          <w:shd w:val="clear" w:color="auto" w:fill="FFFFFF"/>
          <w:lang w:val="en-GB"/>
        </w:rPr>
        <w:t>United Nations General Assembly</w:t>
      </w:r>
      <w:r w:rsidRPr="00237AB0">
        <w:rPr>
          <w:shd w:val="clear" w:color="auto" w:fill="FFFFFF"/>
          <w:lang w:val="en-GB"/>
        </w:rPr>
        <w:t xml:space="preserve">, seventy-eighth session: </w:t>
      </w:r>
      <w:r w:rsidR="00A44361" w:rsidRPr="00237AB0">
        <w:rPr>
          <w:rStyle w:val="normaltextrun"/>
          <w:color w:val="000000"/>
          <w:szCs w:val="22"/>
          <w:shd w:val="clear" w:color="auto" w:fill="FFFFFF"/>
        </w:rPr>
        <w:t xml:space="preserve">resolution </w:t>
      </w:r>
      <w:hyperlink r:id="rId44" w:tgtFrame="_blank" w:history="1">
        <w:r w:rsidR="00A44361" w:rsidRPr="00FA62F2">
          <w:rPr>
            <w:rStyle w:val="normaltextrun"/>
            <w:color w:val="467886"/>
            <w:szCs w:val="22"/>
            <w:u w:val="single"/>
            <w:shd w:val="clear" w:color="auto" w:fill="FFFFFF"/>
          </w:rPr>
          <w:t>78/69</w:t>
        </w:r>
      </w:hyperlink>
      <w:r w:rsidR="00A44361" w:rsidRPr="00237AB0">
        <w:rPr>
          <w:rStyle w:val="normaltextrun"/>
          <w:color w:val="000000"/>
          <w:szCs w:val="22"/>
          <w:shd w:val="clear" w:color="auto" w:fill="FFFFFF"/>
        </w:rPr>
        <w:t xml:space="preserve"> on oceans and the law of the sea (2023);</w:t>
      </w:r>
    </w:p>
    <w:p w14:paraId="1CDD85F6" w14:textId="02D5244C" w:rsidR="00A44361" w:rsidRDefault="006D66E5" w:rsidP="00FA62F2">
      <w:pPr>
        <w:pStyle w:val="Para2"/>
        <w:ind w:left="1134" w:firstLine="0"/>
        <w:rPr>
          <w:lang w:eastAsia="en-CA"/>
        </w:rPr>
      </w:pPr>
      <w:r w:rsidRPr="00FA62F2">
        <w:rPr>
          <w:lang w:eastAsia="en-CA"/>
        </w:rPr>
        <w:t>World Health Organization</w:t>
      </w:r>
      <w:r w:rsidR="00784E37" w:rsidRPr="00237AB0">
        <w:rPr>
          <w:lang w:eastAsia="en-CA"/>
        </w:rPr>
        <w:t>:</w:t>
      </w:r>
      <w:r w:rsidRPr="00237AB0">
        <w:rPr>
          <w:lang w:eastAsia="en-CA"/>
        </w:rPr>
        <w:t xml:space="preserve"> d</w:t>
      </w:r>
      <w:r w:rsidR="00A44361" w:rsidRPr="00237AB0">
        <w:rPr>
          <w:lang w:eastAsia="en-CA"/>
        </w:rPr>
        <w:t xml:space="preserve">ecision </w:t>
      </w:r>
      <w:hyperlink r:id="rId45" w:history="1">
        <w:r w:rsidR="00A44361" w:rsidRPr="00FA62F2">
          <w:rPr>
            <w:rStyle w:val="Hyperlink"/>
            <w:lang w:eastAsia="en-CA"/>
          </w:rPr>
          <w:t>WHA76.17</w:t>
        </w:r>
      </w:hyperlink>
      <w:r w:rsidR="00A44361" w:rsidRPr="00237AB0">
        <w:rPr>
          <w:lang w:eastAsia="en-CA"/>
        </w:rPr>
        <w:t xml:space="preserve"> </w:t>
      </w:r>
      <w:r w:rsidR="001B0C51" w:rsidRPr="00237AB0">
        <w:rPr>
          <w:lang w:eastAsia="en-CA"/>
        </w:rPr>
        <w:t>adopted by</w:t>
      </w:r>
      <w:r w:rsidR="00A44361" w:rsidRPr="00237AB0">
        <w:rPr>
          <w:lang w:eastAsia="en-CA"/>
        </w:rPr>
        <w:t xml:space="preserve"> the seventy-sixth </w:t>
      </w:r>
      <w:r w:rsidR="00A44361" w:rsidRPr="00FA62F2">
        <w:rPr>
          <w:lang w:eastAsia="en-CA"/>
        </w:rPr>
        <w:t>World Health Assembly</w:t>
      </w:r>
      <w:r w:rsidR="00A44361" w:rsidRPr="00237AB0">
        <w:rPr>
          <w:lang w:eastAsia="en-CA"/>
        </w:rPr>
        <w:t xml:space="preserve"> (2023).</w:t>
      </w:r>
    </w:p>
    <w:bookmarkEnd w:id="2"/>
    <w:p w14:paraId="0EDD756D" w14:textId="64CA5E42" w:rsidR="00841B46" w:rsidRDefault="00841B46" w:rsidP="00841B46">
      <w:pPr>
        <w:pStyle w:val="Heading2"/>
      </w:pPr>
      <w:r>
        <w:rPr>
          <w:rFonts w:eastAsia="Aptos"/>
          <w:lang w:eastAsia="en-CA"/>
        </w:rPr>
        <w:t>B.</w:t>
      </w:r>
      <w:r w:rsidR="0029153E">
        <w:rPr>
          <w:rFonts w:eastAsia="Aptos"/>
          <w:lang w:eastAsia="en-CA"/>
        </w:rPr>
        <w:tab/>
      </w:r>
      <w:r w:rsidR="008804B0">
        <w:rPr>
          <w:rFonts w:eastAsia="Aptos"/>
          <w:lang w:eastAsia="en-CA"/>
        </w:rPr>
        <w:t>Coordination of s</w:t>
      </w:r>
      <w:r w:rsidRPr="003E37F5">
        <w:rPr>
          <w:rFonts w:eastAsia="Aptos"/>
          <w:lang w:eastAsia="en-CA"/>
        </w:rPr>
        <w:t>trategies</w:t>
      </w:r>
      <w:r w:rsidR="008804B0">
        <w:rPr>
          <w:rFonts w:eastAsia="Aptos"/>
          <w:lang w:eastAsia="en-CA"/>
        </w:rPr>
        <w:t xml:space="preserve"> </w:t>
      </w:r>
      <w:r w:rsidRPr="003E37F5">
        <w:rPr>
          <w:rFonts w:eastAsia="Aptos"/>
          <w:lang w:eastAsia="en-CA"/>
        </w:rPr>
        <w:t xml:space="preserve">with the </w:t>
      </w:r>
      <w:r w:rsidRPr="005F21EC">
        <w:t>Framework</w:t>
      </w:r>
    </w:p>
    <w:p w14:paraId="74B85618" w14:textId="7792EC0F" w:rsidR="00A44361" w:rsidRDefault="00E10888" w:rsidP="000B4B65">
      <w:pPr>
        <w:pStyle w:val="Para10"/>
        <w:rPr>
          <w:rFonts w:eastAsia="Aptos"/>
          <w:lang w:eastAsia="en-CA"/>
        </w:rPr>
      </w:pPr>
      <w:r>
        <w:rPr>
          <w:rFonts w:eastAsia="Aptos"/>
          <w:lang w:eastAsia="en-CA"/>
        </w:rPr>
        <w:t>T</w:t>
      </w:r>
      <w:r w:rsidR="00A44361" w:rsidRPr="003E37F5">
        <w:rPr>
          <w:rFonts w:eastAsia="Aptos"/>
          <w:lang w:eastAsia="en-CA"/>
        </w:rPr>
        <w:t xml:space="preserve">he </w:t>
      </w:r>
      <w:r w:rsidR="00DE4C27">
        <w:rPr>
          <w:rFonts w:eastAsia="Aptos"/>
          <w:lang w:eastAsia="en-CA"/>
        </w:rPr>
        <w:t xml:space="preserve">following </w:t>
      </w:r>
      <w:r w:rsidR="00A44361" w:rsidRPr="003E37F5">
        <w:rPr>
          <w:rFonts w:eastAsia="Aptos"/>
          <w:lang w:eastAsia="en-CA"/>
        </w:rPr>
        <w:t>conventions</w:t>
      </w:r>
      <w:r w:rsidR="004233AA">
        <w:rPr>
          <w:rFonts w:eastAsia="Aptos"/>
          <w:lang w:eastAsia="en-CA"/>
        </w:rPr>
        <w:t xml:space="preserve"> and </w:t>
      </w:r>
      <w:r w:rsidR="00A44361" w:rsidRPr="003E37F5">
        <w:rPr>
          <w:rFonts w:eastAsia="Aptos"/>
          <w:lang w:eastAsia="en-CA"/>
        </w:rPr>
        <w:t>international organizations</w:t>
      </w:r>
      <w:r w:rsidR="004233AA" w:rsidRPr="003E37F5" w:rsidDel="004233AA">
        <w:rPr>
          <w:rFonts w:eastAsia="Aptos"/>
          <w:lang w:eastAsia="en-CA"/>
        </w:rPr>
        <w:t xml:space="preserve"> </w:t>
      </w:r>
      <w:r w:rsidR="00DE4C27">
        <w:rPr>
          <w:rFonts w:eastAsia="Aptos"/>
          <w:lang w:eastAsia="en-CA"/>
        </w:rPr>
        <w:t xml:space="preserve">have taken steps to identify linkages between </w:t>
      </w:r>
      <w:r w:rsidR="00DE4C27" w:rsidRPr="00DE4C27">
        <w:rPr>
          <w:rFonts w:eastAsia="Aptos"/>
          <w:lang w:eastAsia="en-CA"/>
        </w:rPr>
        <w:t xml:space="preserve">their own strategies </w:t>
      </w:r>
      <w:r w:rsidR="00B15DAE">
        <w:rPr>
          <w:rFonts w:eastAsia="Aptos"/>
          <w:lang w:eastAsia="en-CA"/>
        </w:rPr>
        <w:t>and</w:t>
      </w:r>
      <w:r w:rsidR="00DE4C27" w:rsidRPr="00DE4C27">
        <w:rPr>
          <w:rFonts w:eastAsia="Aptos"/>
          <w:lang w:eastAsia="en-CA"/>
        </w:rPr>
        <w:t xml:space="preserve"> the Framework to contribute to its implementation and monitoring</w:t>
      </w:r>
      <w:r w:rsidR="00A44361">
        <w:rPr>
          <w:rFonts w:eastAsia="Aptos"/>
          <w:lang w:eastAsia="en-CA"/>
        </w:rPr>
        <w:t>.</w:t>
      </w:r>
    </w:p>
    <w:p w14:paraId="4D45EA60" w14:textId="29E7698A" w:rsidR="00A44361" w:rsidRPr="00560D1D" w:rsidRDefault="00812CC1" w:rsidP="000B4B65">
      <w:pPr>
        <w:pStyle w:val="Para10"/>
        <w:rPr>
          <w:rFonts w:eastAsia="Aptos"/>
          <w:lang w:eastAsia="en-CA"/>
        </w:rPr>
      </w:pPr>
      <w:r w:rsidRPr="00560D1D">
        <w:rPr>
          <w:rFonts w:eastAsia="Aptos"/>
          <w:lang w:eastAsia="en-CA"/>
        </w:rPr>
        <w:t>At its extended</w:t>
      </w:r>
      <w:r w:rsidRPr="00FA62F2">
        <w:rPr>
          <w:rFonts w:eastAsia="Aptos"/>
          <w:lang w:eastAsia="en-CA"/>
        </w:rPr>
        <w:t xml:space="preserve"> 45th session</w:t>
      </w:r>
      <w:r w:rsidRPr="00560D1D">
        <w:rPr>
          <w:rFonts w:eastAsia="Aptos"/>
          <w:lang w:eastAsia="en-CA"/>
        </w:rPr>
        <w:t>, t</w:t>
      </w:r>
      <w:r w:rsidR="000609A6" w:rsidRPr="00560D1D">
        <w:rPr>
          <w:rFonts w:eastAsia="Aptos"/>
          <w:lang w:eastAsia="en-CA"/>
        </w:rPr>
        <w:t xml:space="preserve">he World Heritage </w:t>
      </w:r>
      <w:r w:rsidR="00947B62" w:rsidRPr="00560D1D">
        <w:rPr>
          <w:rFonts w:eastAsia="Aptos"/>
          <w:lang w:eastAsia="en-CA"/>
        </w:rPr>
        <w:t>Committe</w:t>
      </w:r>
      <w:r w:rsidR="00215F0F" w:rsidRPr="00560D1D">
        <w:rPr>
          <w:rFonts w:eastAsia="Aptos"/>
          <w:lang w:eastAsia="en-CA"/>
        </w:rPr>
        <w:t>e</w:t>
      </w:r>
      <w:r w:rsidR="000609A6" w:rsidRPr="00560D1D">
        <w:rPr>
          <w:rFonts w:eastAsia="Aptos"/>
          <w:lang w:eastAsia="en-CA"/>
        </w:rPr>
        <w:t xml:space="preserve"> </w:t>
      </w:r>
      <w:r w:rsidR="00215F0F" w:rsidRPr="00560D1D">
        <w:rPr>
          <w:rFonts w:eastAsia="Aptos"/>
          <w:lang w:eastAsia="en-CA"/>
        </w:rPr>
        <w:t xml:space="preserve">requested </w:t>
      </w:r>
      <w:r w:rsidR="00A44361" w:rsidRPr="00560D1D">
        <w:rPr>
          <w:rFonts w:eastAsia="Aptos"/>
          <w:lang w:eastAsia="en-CA"/>
        </w:rPr>
        <w:t>the World Heritage Centre</w:t>
      </w:r>
      <w:r w:rsidR="00472DE3" w:rsidRPr="00560D1D">
        <w:rPr>
          <w:rFonts w:eastAsia="Aptos"/>
          <w:lang w:eastAsia="en-CA"/>
        </w:rPr>
        <w:t xml:space="preserve"> </w:t>
      </w:r>
      <w:r w:rsidR="00A44361" w:rsidRPr="00560D1D">
        <w:rPr>
          <w:rFonts w:eastAsia="Aptos"/>
          <w:lang w:eastAsia="en-CA"/>
        </w:rPr>
        <w:t xml:space="preserve">to identify and develop coordinated actions on World Heritage and the Framework, including </w:t>
      </w:r>
      <w:r w:rsidR="00472DE3" w:rsidRPr="00560D1D">
        <w:rPr>
          <w:rFonts w:eastAsia="Aptos"/>
          <w:lang w:eastAsia="en-CA"/>
        </w:rPr>
        <w:t>through</w:t>
      </w:r>
      <w:r w:rsidR="00A44361" w:rsidRPr="00560D1D">
        <w:rPr>
          <w:rFonts w:eastAsia="Aptos"/>
          <w:lang w:eastAsia="en-CA"/>
        </w:rPr>
        <w:t xml:space="preserve"> the Joint Programme of Work on the Links between Biological and Cultural Diversity</w:t>
      </w:r>
      <w:r w:rsidR="000609A6" w:rsidRPr="00560D1D">
        <w:rPr>
          <w:rFonts w:eastAsia="Aptos"/>
          <w:lang w:eastAsia="en-CA"/>
        </w:rPr>
        <w:t xml:space="preserve"> (decision, 45 </w:t>
      </w:r>
      <w:r w:rsidR="000609A6" w:rsidRPr="00FA62F2">
        <w:rPr>
          <w:rFonts w:eastAsia="Aptos"/>
          <w:lang w:eastAsia="en-CA"/>
        </w:rPr>
        <w:t>COM</w:t>
      </w:r>
      <w:r w:rsidR="000609A6" w:rsidRPr="00560D1D">
        <w:rPr>
          <w:rFonts w:eastAsia="Aptos"/>
          <w:lang w:eastAsia="en-CA"/>
        </w:rPr>
        <w:t xml:space="preserve"> </w:t>
      </w:r>
      <w:hyperlink r:id="rId46" w:history="1">
        <w:r w:rsidR="000609A6" w:rsidRPr="00FA62F2">
          <w:rPr>
            <w:rFonts w:eastAsia="Aptos"/>
            <w:color w:val="0000FF"/>
            <w:u w:val="single"/>
            <w:lang w:eastAsia="en-CA"/>
          </w:rPr>
          <w:t>7.2</w:t>
        </w:r>
      </w:hyperlink>
      <w:r w:rsidR="000609A6" w:rsidRPr="00560D1D">
        <w:rPr>
          <w:rFonts w:eastAsia="Aptos"/>
          <w:lang w:eastAsia="en-CA"/>
        </w:rPr>
        <w:t>)</w:t>
      </w:r>
      <w:r w:rsidR="0027391E" w:rsidRPr="00560D1D">
        <w:rPr>
          <w:rFonts w:eastAsia="Aptos"/>
          <w:lang w:eastAsia="en-CA"/>
        </w:rPr>
        <w:t>.</w:t>
      </w:r>
      <w:r w:rsidR="00153DED" w:rsidRPr="00560D1D">
        <w:rPr>
          <w:rFonts w:eastAsia="Aptos"/>
          <w:lang w:eastAsia="en-CA"/>
        </w:rPr>
        <w:t xml:space="preserve"> </w:t>
      </w:r>
      <w:r w:rsidR="00153DED" w:rsidRPr="00560D1D">
        <w:rPr>
          <w:rFonts w:eastAsia="Aptos"/>
          <w:szCs w:val="22"/>
          <w:lang w:eastAsia="en-CA"/>
        </w:rPr>
        <w:t>The</w:t>
      </w:r>
      <w:r w:rsidR="00153DED" w:rsidRPr="00FA62F2">
        <w:rPr>
          <w:rFonts w:eastAsia="Aptos"/>
          <w:szCs w:val="22"/>
          <w:lang w:eastAsia="en-CA"/>
        </w:rPr>
        <w:t xml:space="preserve"> 46</w:t>
      </w:r>
      <w:r w:rsidR="00153DED" w:rsidRPr="00FA62F2">
        <w:rPr>
          <w:rFonts w:eastAsia="Aptos"/>
          <w:szCs w:val="22"/>
          <w:vertAlign w:val="superscript"/>
          <w:lang w:eastAsia="en-CA"/>
        </w:rPr>
        <w:t>th</w:t>
      </w:r>
      <w:r w:rsidR="00153DED" w:rsidRPr="00FA62F2">
        <w:rPr>
          <w:rFonts w:eastAsia="Aptos"/>
          <w:szCs w:val="22"/>
          <w:lang w:eastAsia="en-CA"/>
        </w:rPr>
        <w:t xml:space="preserve"> session</w:t>
      </w:r>
      <w:r w:rsidR="00153DED" w:rsidRPr="00560D1D">
        <w:rPr>
          <w:rFonts w:eastAsia="Aptos"/>
          <w:szCs w:val="22"/>
          <w:lang w:eastAsia="en-CA"/>
        </w:rPr>
        <w:t xml:space="preserve"> of the Committee </w:t>
      </w:r>
      <w:r w:rsidR="00215F0F" w:rsidRPr="00560D1D">
        <w:rPr>
          <w:rFonts w:eastAsia="Aptos"/>
          <w:szCs w:val="22"/>
          <w:lang w:eastAsia="en-CA"/>
        </w:rPr>
        <w:t>will be held from</w:t>
      </w:r>
      <w:r w:rsidR="00153DED" w:rsidRPr="00560D1D">
        <w:rPr>
          <w:rFonts w:eastAsia="Aptos"/>
          <w:szCs w:val="22"/>
          <w:lang w:eastAsia="en-CA"/>
        </w:rPr>
        <w:t xml:space="preserve"> 21</w:t>
      </w:r>
      <w:r w:rsidR="00215F0F" w:rsidRPr="00560D1D">
        <w:rPr>
          <w:rFonts w:eastAsia="Aptos"/>
          <w:szCs w:val="22"/>
          <w:lang w:eastAsia="en-CA"/>
        </w:rPr>
        <w:t xml:space="preserve"> to </w:t>
      </w:r>
      <w:r w:rsidR="00153DED" w:rsidRPr="00560D1D">
        <w:rPr>
          <w:rFonts w:eastAsia="Aptos"/>
          <w:szCs w:val="22"/>
          <w:lang w:eastAsia="en-CA"/>
        </w:rPr>
        <w:t>31 July 2024.</w:t>
      </w:r>
    </w:p>
    <w:p w14:paraId="0E3D556C" w14:textId="37E1F0CE" w:rsidR="00A44361" w:rsidRDefault="008F28B1" w:rsidP="000B4B65">
      <w:pPr>
        <w:pStyle w:val="Para10"/>
        <w:rPr>
          <w:rFonts w:eastAsia="Aptos"/>
          <w:lang w:eastAsia="en-CA"/>
        </w:rPr>
      </w:pPr>
      <w:r w:rsidRPr="00560D1D">
        <w:t xml:space="preserve">Pursuant to the decisions </w:t>
      </w:r>
      <w:hyperlink r:id="rId47" w:history="1">
        <w:r w:rsidRPr="00FA62F2">
          <w:rPr>
            <w:rStyle w:val="Hyperlink"/>
            <w:lang w:val="en-GB"/>
          </w:rPr>
          <w:t>19.11 to 19.13</w:t>
        </w:r>
      </w:hyperlink>
      <w:r w:rsidRPr="00560D1D">
        <w:t xml:space="preserve"> of the Conference of the Parties to the Convention on International Trade in Endangered Species at its nineteenth meeting (2022) on how the </w:t>
      </w:r>
      <w:r w:rsidR="00560D1D" w:rsidRPr="00FA62F2">
        <w:t>C</w:t>
      </w:r>
      <w:r w:rsidRPr="00FA62F2">
        <w:t>onvention</w:t>
      </w:r>
      <w:r w:rsidRPr="00560D1D">
        <w:t xml:space="preserve"> </w:t>
      </w:r>
      <w:r w:rsidRPr="00560D1D">
        <w:lastRenderedPageBreak/>
        <w:t xml:space="preserve">could contribute to the implementation and monitoring of the Framework, the Standing Committee at its </w:t>
      </w:r>
      <w:r w:rsidR="00662D9F" w:rsidRPr="00560D1D">
        <w:rPr>
          <w:rFonts w:eastAsia="Aptos"/>
          <w:lang w:eastAsia="en-CA"/>
        </w:rPr>
        <w:t xml:space="preserve">77th meeting </w:t>
      </w:r>
      <w:r w:rsidRPr="00560D1D">
        <w:rPr>
          <w:rFonts w:eastAsia="Aptos"/>
          <w:lang w:eastAsia="en-CA"/>
        </w:rPr>
        <w:t xml:space="preserve">(2023) </w:t>
      </w:r>
      <w:r w:rsidR="00662D9F" w:rsidRPr="00560D1D">
        <w:rPr>
          <w:rFonts w:eastAsia="Aptos"/>
          <w:lang w:eastAsia="en-CA"/>
        </w:rPr>
        <w:t xml:space="preserve">considered </w:t>
      </w:r>
      <w:r w:rsidR="00A44361" w:rsidRPr="00560D1D">
        <w:rPr>
          <w:rFonts w:eastAsia="Aptos"/>
          <w:lang w:eastAsia="en-CA"/>
        </w:rPr>
        <w:t xml:space="preserve">a mapping of the Convention’s Strategic Vision </w:t>
      </w:r>
      <w:r w:rsidR="00B34178" w:rsidRPr="00560D1D">
        <w:rPr>
          <w:rFonts w:eastAsia="Aptos"/>
          <w:lang w:eastAsia="en-CA"/>
        </w:rPr>
        <w:t>202</w:t>
      </w:r>
      <w:r w:rsidR="00B34178" w:rsidRPr="00FA62F2">
        <w:rPr>
          <w:rFonts w:eastAsia="Aptos"/>
          <w:lang w:eastAsia="en-CA"/>
        </w:rPr>
        <w:t>1</w:t>
      </w:r>
      <w:r w:rsidR="00560D1D" w:rsidRPr="00FA62F2">
        <w:rPr>
          <w:rFonts w:eastAsia="Aptos"/>
          <w:lang w:eastAsia="en-CA"/>
        </w:rPr>
        <w:t>–</w:t>
      </w:r>
      <w:r w:rsidR="00B34178" w:rsidRPr="00FA62F2">
        <w:rPr>
          <w:rFonts w:eastAsia="Aptos"/>
          <w:lang w:eastAsia="en-CA"/>
        </w:rPr>
        <w:t>2</w:t>
      </w:r>
      <w:r w:rsidR="00B34178" w:rsidRPr="00560D1D">
        <w:rPr>
          <w:rFonts w:eastAsia="Aptos"/>
          <w:lang w:eastAsia="en-CA"/>
        </w:rPr>
        <w:t>030</w:t>
      </w:r>
      <w:r w:rsidR="00A44361" w:rsidRPr="00560D1D">
        <w:rPr>
          <w:rFonts w:eastAsia="Aptos"/>
          <w:lang w:eastAsia="en-CA"/>
        </w:rPr>
        <w:t xml:space="preserve"> against the Framework and its monitoring framework</w:t>
      </w:r>
      <w:r w:rsidR="000609A6" w:rsidRPr="00560D1D">
        <w:rPr>
          <w:rFonts w:eastAsia="Aptos"/>
          <w:lang w:eastAsia="en-CA"/>
        </w:rPr>
        <w:t xml:space="preserve"> (document </w:t>
      </w:r>
      <w:r w:rsidR="000609A6" w:rsidRPr="00FA62F2">
        <w:rPr>
          <w:rFonts w:eastAsia="Aptos"/>
          <w:lang w:eastAsia="en-CA"/>
        </w:rPr>
        <w:t>SC</w:t>
      </w:r>
      <w:r w:rsidR="000609A6" w:rsidRPr="00560D1D">
        <w:rPr>
          <w:rFonts w:eastAsia="Aptos"/>
          <w:lang w:eastAsia="en-CA"/>
        </w:rPr>
        <w:t xml:space="preserve">77 Doc. </w:t>
      </w:r>
      <w:hyperlink r:id="rId48" w:history="1">
        <w:r w:rsidR="000609A6" w:rsidRPr="00FA62F2">
          <w:rPr>
            <w:rFonts w:eastAsia="Aptos"/>
            <w:color w:val="0000FF"/>
            <w:u w:val="single"/>
            <w:lang w:eastAsia="en-CA"/>
          </w:rPr>
          <w:t>16</w:t>
        </w:r>
      </w:hyperlink>
      <w:r w:rsidR="000609A6" w:rsidRPr="00560D1D">
        <w:rPr>
          <w:rFonts w:eastAsia="Aptos"/>
          <w:lang w:eastAsia="en-CA"/>
        </w:rPr>
        <w:t>)</w:t>
      </w:r>
      <w:r w:rsidRPr="00560D1D">
        <w:rPr>
          <w:rFonts w:eastAsia="Aptos"/>
          <w:lang w:eastAsia="en-CA"/>
        </w:rPr>
        <w:t xml:space="preserve"> and prepared a</w:t>
      </w:r>
      <w:r>
        <w:rPr>
          <w:rFonts w:eastAsia="Aptos"/>
          <w:lang w:eastAsia="en-CA"/>
        </w:rPr>
        <w:t xml:space="preserve"> recommendation for the consideration of the Conference of the Parties at its twentieth meeting that will be held in 2025</w:t>
      </w:r>
      <w:r w:rsidR="00A44361" w:rsidRPr="003B2E07">
        <w:rPr>
          <w:rFonts w:eastAsia="Aptos"/>
          <w:lang w:eastAsia="en-CA"/>
        </w:rPr>
        <w:t>.</w:t>
      </w:r>
    </w:p>
    <w:p w14:paraId="6202BCF7" w14:textId="3580CB6F" w:rsidR="00A44361" w:rsidRPr="00041CE3" w:rsidRDefault="007F782C" w:rsidP="000B4B65">
      <w:pPr>
        <w:pStyle w:val="Para10"/>
        <w:rPr>
          <w:rFonts w:eastAsia="Aptos"/>
          <w:lang w:eastAsia="en-CA"/>
        </w:rPr>
      </w:pPr>
      <w:r w:rsidRPr="00E64C9F">
        <w:rPr>
          <w:rFonts w:eastAsia="Aptos"/>
          <w:lang w:eastAsia="en-CA"/>
        </w:rPr>
        <w:t xml:space="preserve">At its fourteenth meeting, the Conference of the Parties to </w:t>
      </w:r>
      <w:r w:rsidR="00784A62" w:rsidRPr="00E64C9F">
        <w:rPr>
          <w:rFonts w:eastAsia="Aptos"/>
          <w:lang w:eastAsia="en-CA"/>
        </w:rPr>
        <w:t>the Convention on the Conservation of Migratory Species of Wild Animals</w:t>
      </w:r>
      <w:r w:rsidR="00A44361" w:rsidRPr="00E64C9F">
        <w:rPr>
          <w:rFonts w:eastAsia="Aptos"/>
          <w:lang w:eastAsia="en-CA"/>
        </w:rPr>
        <w:t xml:space="preserve"> </w:t>
      </w:r>
      <w:r w:rsidR="001331CA" w:rsidRPr="00E64C9F">
        <w:rPr>
          <w:rFonts w:eastAsia="Aptos"/>
          <w:lang w:eastAsia="en-CA"/>
        </w:rPr>
        <w:t xml:space="preserve">encouraged </w:t>
      </w:r>
      <w:r w:rsidRPr="00E64C9F">
        <w:rPr>
          <w:rFonts w:eastAsia="Aptos"/>
          <w:lang w:eastAsia="en-CA"/>
        </w:rPr>
        <w:t xml:space="preserve">Parties </w:t>
      </w:r>
      <w:r w:rsidR="00A44361" w:rsidRPr="00E64C9F">
        <w:rPr>
          <w:rFonts w:eastAsia="Aptos"/>
          <w:lang w:eastAsia="en-CA"/>
        </w:rPr>
        <w:t>to implement the Samarkand Strategic Plan for Migratory Species 202</w:t>
      </w:r>
      <w:r w:rsidR="00A44361" w:rsidRPr="00FA62F2">
        <w:rPr>
          <w:rFonts w:eastAsia="Aptos"/>
          <w:lang w:eastAsia="en-CA"/>
        </w:rPr>
        <w:t>4</w:t>
      </w:r>
      <w:r w:rsidR="00E64C9F" w:rsidRPr="00FA62F2">
        <w:rPr>
          <w:rFonts w:eastAsia="Aptos"/>
          <w:lang w:eastAsia="en-CA"/>
        </w:rPr>
        <w:t>–</w:t>
      </w:r>
      <w:r w:rsidR="00A44361" w:rsidRPr="00FA62F2">
        <w:rPr>
          <w:rFonts w:eastAsia="Aptos"/>
          <w:lang w:eastAsia="en-CA"/>
        </w:rPr>
        <w:t>2</w:t>
      </w:r>
      <w:r w:rsidR="00A44361" w:rsidRPr="00E64C9F">
        <w:rPr>
          <w:rFonts w:eastAsia="Aptos"/>
          <w:lang w:eastAsia="en-CA"/>
        </w:rPr>
        <w:t>032 and ensure linkages with their national biodiversity strategies and action plans</w:t>
      </w:r>
      <w:r w:rsidRPr="00E64C9F">
        <w:rPr>
          <w:rFonts w:eastAsia="Aptos"/>
          <w:lang w:eastAsia="en-CA"/>
        </w:rPr>
        <w:t xml:space="preserve"> (resolution </w:t>
      </w:r>
      <w:hyperlink r:id="rId49" w:history="1">
        <w:r w:rsidRPr="00FA62F2">
          <w:rPr>
            <w:rFonts w:eastAsia="Aptos"/>
            <w:color w:val="0000FF"/>
            <w:u w:val="single"/>
            <w:lang w:eastAsia="en-CA"/>
          </w:rPr>
          <w:t>14.1</w:t>
        </w:r>
      </w:hyperlink>
      <w:r w:rsidRPr="00FA62F2">
        <w:rPr>
          <w:rFonts w:eastAsia="Aptos"/>
          <w:color w:val="0000FF"/>
          <w:u w:val="single"/>
          <w:lang w:eastAsia="en-CA"/>
        </w:rPr>
        <w:t>)</w:t>
      </w:r>
      <w:r w:rsidR="001331CA" w:rsidRPr="00E64C9F">
        <w:rPr>
          <w:rFonts w:eastAsia="Aptos"/>
          <w:lang w:eastAsia="en-CA"/>
        </w:rPr>
        <w:t>.</w:t>
      </w:r>
      <w:r w:rsidR="006A7668" w:rsidRPr="00E64C9F">
        <w:rPr>
          <w:rFonts w:eastAsia="Aptos"/>
          <w:lang w:eastAsia="en-CA"/>
        </w:rPr>
        <w:t xml:space="preserve"> </w:t>
      </w:r>
      <w:r w:rsidRPr="00E64C9F">
        <w:rPr>
          <w:rFonts w:eastAsia="Aptos"/>
          <w:lang w:eastAsia="en-CA"/>
        </w:rPr>
        <w:t>A</w:t>
      </w:r>
      <w:r w:rsidR="00F34A82" w:rsidRPr="00E64C9F">
        <w:rPr>
          <w:rFonts w:eastAsia="Aptos"/>
          <w:lang w:eastAsia="en-CA"/>
        </w:rPr>
        <w:t>mong other tasks</w:t>
      </w:r>
      <w:r w:rsidRPr="00E64C9F">
        <w:rPr>
          <w:rFonts w:eastAsia="Aptos"/>
          <w:lang w:eastAsia="en-CA"/>
        </w:rPr>
        <w:t xml:space="preserve"> to support implementation of the Framework</w:t>
      </w:r>
      <w:r w:rsidR="00F34A82" w:rsidRPr="00E64C9F">
        <w:rPr>
          <w:rFonts w:eastAsia="Aptos"/>
          <w:lang w:eastAsia="en-CA"/>
        </w:rPr>
        <w:t xml:space="preserve">, </w:t>
      </w:r>
      <w:r w:rsidR="001331CA" w:rsidRPr="00E64C9F">
        <w:rPr>
          <w:rFonts w:eastAsia="Aptos"/>
          <w:lang w:eastAsia="en-CA"/>
        </w:rPr>
        <w:t>t</w:t>
      </w:r>
      <w:r w:rsidR="00A44361" w:rsidRPr="00E64C9F">
        <w:rPr>
          <w:rFonts w:eastAsia="Aptos"/>
          <w:lang w:eastAsia="en-CA"/>
        </w:rPr>
        <w:t>he Secretariat</w:t>
      </w:r>
      <w:r w:rsidR="001331CA" w:rsidRPr="00E64C9F">
        <w:rPr>
          <w:rFonts w:eastAsia="Aptos"/>
          <w:lang w:eastAsia="en-CA"/>
        </w:rPr>
        <w:t xml:space="preserve"> was requested</w:t>
      </w:r>
      <w:r w:rsidR="00A44361" w:rsidRPr="00E64C9F">
        <w:rPr>
          <w:rFonts w:eastAsia="Aptos"/>
          <w:lang w:eastAsia="en-CA"/>
        </w:rPr>
        <w:t xml:space="preserve"> to consider how to support and apply the monitoring framework towards the goals and targets of the Samarkand Strategic Plan for Migratory Species 202</w:t>
      </w:r>
      <w:r w:rsidR="00A44361" w:rsidRPr="00FA62F2">
        <w:rPr>
          <w:rFonts w:eastAsia="Aptos"/>
          <w:lang w:eastAsia="en-CA"/>
        </w:rPr>
        <w:t>4</w:t>
      </w:r>
      <w:r w:rsidR="00E64C9F" w:rsidRPr="00FA62F2">
        <w:rPr>
          <w:rFonts w:eastAsia="Aptos"/>
          <w:lang w:eastAsia="en-CA"/>
        </w:rPr>
        <w:t>–</w:t>
      </w:r>
      <w:r w:rsidR="00A44361" w:rsidRPr="00FA62F2">
        <w:rPr>
          <w:rFonts w:eastAsia="Aptos"/>
          <w:lang w:eastAsia="en-CA"/>
        </w:rPr>
        <w:t>2</w:t>
      </w:r>
      <w:r w:rsidR="00A44361" w:rsidRPr="00E64C9F">
        <w:rPr>
          <w:rFonts w:eastAsia="Aptos"/>
          <w:lang w:eastAsia="en-CA"/>
        </w:rPr>
        <w:t>032</w:t>
      </w:r>
      <w:r w:rsidR="006A7668" w:rsidRPr="00E64C9F">
        <w:rPr>
          <w:rFonts w:eastAsia="Aptos"/>
          <w:lang w:eastAsia="en-CA"/>
        </w:rPr>
        <w:t xml:space="preserve"> (</w:t>
      </w:r>
      <w:r w:rsidR="006A7668" w:rsidRPr="00041CE3">
        <w:rPr>
          <w:rFonts w:eastAsia="Aptos"/>
          <w:lang w:eastAsia="en-CA"/>
        </w:rPr>
        <w:t xml:space="preserve">resolution </w:t>
      </w:r>
      <w:hyperlink r:id="rId50" w:history="1">
        <w:r w:rsidR="006A7668" w:rsidRPr="00FA62F2">
          <w:rPr>
            <w:rFonts w:eastAsia="Aptos"/>
            <w:color w:val="0000FF"/>
            <w:u w:val="single"/>
            <w:lang w:eastAsia="en-CA"/>
          </w:rPr>
          <w:t>14.7</w:t>
        </w:r>
      </w:hyperlink>
      <w:r w:rsidR="006A7668" w:rsidRPr="00041CE3">
        <w:rPr>
          <w:rFonts w:eastAsia="Aptos"/>
          <w:lang w:eastAsia="en-CA"/>
        </w:rPr>
        <w:t>).</w:t>
      </w:r>
      <w:r w:rsidR="00490BF8" w:rsidRPr="00041CE3">
        <w:rPr>
          <w:rFonts w:eastAsia="Aptos"/>
          <w:lang w:eastAsia="en-CA"/>
        </w:rPr>
        <w:t xml:space="preserve"> The fifteenth meeting of the Conference of the Parties will be held in 2027.</w:t>
      </w:r>
    </w:p>
    <w:p w14:paraId="1E183A6E" w14:textId="29093DDD" w:rsidR="00A44361" w:rsidRPr="00041CE3" w:rsidRDefault="00DE6869" w:rsidP="000B4B65">
      <w:pPr>
        <w:pStyle w:val="Para10"/>
        <w:rPr>
          <w:rFonts w:eastAsia="Aptos"/>
          <w:lang w:eastAsia="en-CA"/>
        </w:rPr>
      </w:pPr>
      <w:r w:rsidRPr="00041CE3">
        <w:rPr>
          <w:rFonts w:eastAsia="Aptos"/>
          <w:lang w:eastAsia="en-CA"/>
        </w:rPr>
        <w:t>Under the</w:t>
      </w:r>
      <w:r w:rsidR="00A44361" w:rsidRPr="00041CE3">
        <w:rPr>
          <w:rFonts w:eastAsia="Aptos"/>
          <w:lang w:eastAsia="en-CA"/>
        </w:rPr>
        <w:t xml:space="preserve"> Ramsar </w:t>
      </w:r>
      <w:r w:rsidR="00570BD3" w:rsidRPr="00041CE3">
        <w:rPr>
          <w:rFonts w:eastAsia="Aptos"/>
          <w:lang w:eastAsia="en-CA"/>
        </w:rPr>
        <w:t xml:space="preserve">Convention </w:t>
      </w:r>
      <w:r w:rsidR="00784A62" w:rsidRPr="00041CE3">
        <w:rPr>
          <w:rFonts w:eastAsia="Aptos"/>
          <w:lang w:eastAsia="en-CA"/>
        </w:rPr>
        <w:t xml:space="preserve">on Wetlands, </w:t>
      </w:r>
      <w:r w:rsidR="00A44361" w:rsidRPr="00041CE3">
        <w:rPr>
          <w:rFonts w:eastAsia="Aptos"/>
          <w:lang w:eastAsia="en-CA"/>
        </w:rPr>
        <w:t xml:space="preserve">the Secretariat updated the Convention’s </w:t>
      </w:r>
      <w:hyperlink r:id="rId51" w:history="1">
        <w:r w:rsidR="00A44361" w:rsidRPr="00FA62F2">
          <w:rPr>
            <w:rFonts w:eastAsia="Aptos"/>
            <w:color w:val="0000FF"/>
            <w:u w:val="single"/>
            <w:lang w:eastAsia="en-CA"/>
          </w:rPr>
          <w:t>Strategic Plan 2016</w:t>
        </w:r>
        <w:r w:rsidR="00E64C9F" w:rsidRPr="00FA62F2">
          <w:rPr>
            <w:rFonts w:eastAsia="Aptos"/>
            <w:lang w:eastAsia="en-CA"/>
          </w:rPr>
          <w:t>–</w:t>
        </w:r>
        <w:r w:rsidR="00A44361" w:rsidRPr="00FA62F2">
          <w:rPr>
            <w:rFonts w:eastAsia="Aptos"/>
            <w:color w:val="0000FF"/>
            <w:u w:val="single"/>
            <w:lang w:eastAsia="en-CA"/>
          </w:rPr>
          <w:t>2024</w:t>
        </w:r>
      </w:hyperlink>
      <w:r w:rsidR="00A44361" w:rsidRPr="00041CE3">
        <w:rPr>
          <w:rFonts w:eastAsia="Aptos"/>
          <w:lang w:eastAsia="en-CA"/>
        </w:rPr>
        <w:t xml:space="preserve">, including a mapping of its goals and targets against those of the Framework. </w:t>
      </w:r>
      <w:r w:rsidR="006E2EB5" w:rsidRPr="00041CE3">
        <w:rPr>
          <w:rFonts w:eastAsia="Aptos"/>
          <w:lang w:eastAsia="en-CA"/>
        </w:rPr>
        <w:t>In preparation for the fifteenth meeting of the</w:t>
      </w:r>
      <w:r w:rsidR="001B2E9E" w:rsidRPr="00041CE3">
        <w:rPr>
          <w:rFonts w:eastAsia="Aptos"/>
          <w:lang w:eastAsia="en-CA"/>
        </w:rPr>
        <w:t xml:space="preserve"> Conference of the </w:t>
      </w:r>
      <w:r w:rsidR="006E2EB5" w:rsidRPr="00041CE3">
        <w:rPr>
          <w:rFonts w:eastAsia="Aptos"/>
          <w:lang w:eastAsia="en-CA"/>
        </w:rPr>
        <w:t>P</w:t>
      </w:r>
      <w:r w:rsidR="001B2E9E" w:rsidRPr="00041CE3">
        <w:rPr>
          <w:rFonts w:eastAsia="Aptos"/>
          <w:lang w:eastAsia="en-CA"/>
        </w:rPr>
        <w:t>arties</w:t>
      </w:r>
      <w:r w:rsidR="006E2EB5" w:rsidRPr="00041CE3">
        <w:rPr>
          <w:rFonts w:eastAsia="Aptos"/>
          <w:lang w:eastAsia="en-CA"/>
        </w:rPr>
        <w:t xml:space="preserve"> in July 2025,</w:t>
      </w:r>
      <w:r w:rsidR="001B2E9E" w:rsidRPr="00041CE3">
        <w:rPr>
          <w:rFonts w:eastAsia="Aptos"/>
          <w:lang w:eastAsia="en-CA"/>
        </w:rPr>
        <w:t xml:space="preserve"> a</w:t>
      </w:r>
      <w:r w:rsidR="00A44361" w:rsidRPr="00041CE3">
        <w:rPr>
          <w:rFonts w:eastAsia="Aptos"/>
          <w:lang w:eastAsia="en-CA"/>
        </w:rPr>
        <w:t xml:space="preserve"> Strategic Plan Working Group</w:t>
      </w:r>
      <w:r w:rsidR="006E2EB5" w:rsidRPr="00041CE3">
        <w:rPr>
          <w:rFonts w:eastAsia="Aptos"/>
          <w:lang w:eastAsia="en-CA"/>
        </w:rPr>
        <w:t xml:space="preserve"> was tasked with the development of</w:t>
      </w:r>
      <w:r w:rsidR="00A44361" w:rsidRPr="00041CE3">
        <w:rPr>
          <w:rFonts w:eastAsia="Aptos"/>
          <w:lang w:eastAsia="en-CA"/>
        </w:rPr>
        <w:t xml:space="preserve"> the Convention’s fifth Strategic Plan, which will also </w:t>
      </w:r>
      <w:proofErr w:type="gramStart"/>
      <w:r w:rsidR="00A44361" w:rsidRPr="00041CE3">
        <w:rPr>
          <w:rFonts w:eastAsia="Aptos"/>
          <w:lang w:eastAsia="en-CA"/>
        </w:rPr>
        <w:t>take into account</w:t>
      </w:r>
      <w:proofErr w:type="gramEnd"/>
      <w:r w:rsidR="00A44361" w:rsidRPr="00041CE3">
        <w:rPr>
          <w:rFonts w:eastAsia="Aptos"/>
          <w:lang w:eastAsia="en-CA"/>
        </w:rPr>
        <w:t xml:space="preserve"> the </w:t>
      </w:r>
      <w:r w:rsidR="00F03483" w:rsidRPr="00FA62F2">
        <w:rPr>
          <w:rFonts w:eastAsia="Aptos"/>
          <w:kern w:val="22"/>
          <w:szCs w:val="22"/>
          <w:lang w:eastAsia="en-CA"/>
        </w:rPr>
        <w:t>Kunming-Montreal Global Biodiversity Framework</w:t>
      </w:r>
      <w:r w:rsidR="00A44361" w:rsidRPr="00041CE3">
        <w:rPr>
          <w:rFonts w:eastAsia="Aptos"/>
          <w:lang w:eastAsia="en-CA"/>
        </w:rPr>
        <w:t>.</w:t>
      </w:r>
    </w:p>
    <w:p w14:paraId="22865A9D" w14:textId="18F4597E" w:rsidR="00A44361" w:rsidRDefault="00336F22" w:rsidP="000B4B65">
      <w:pPr>
        <w:pStyle w:val="Para10"/>
        <w:rPr>
          <w:rFonts w:eastAsia="Aptos"/>
          <w:lang w:eastAsia="en-CA"/>
        </w:rPr>
      </w:pPr>
      <w:r w:rsidRPr="00041CE3">
        <w:rPr>
          <w:rFonts w:eastAsia="Aptos"/>
          <w:lang w:eastAsia="en-CA"/>
        </w:rPr>
        <w:t xml:space="preserve">Under </w:t>
      </w:r>
      <w:r w:rsidR="00A23B89" w:rsidRPr="00041CE3">
        <w:rPr>
          <w:rFonts w:eastAsia="Aptos"/>
          <w:lang w:eastAsia="en-CA"/>
        </w:rPr>
        <w:t>the International Treaty on Plant Genetic Resources for Food and Agriculture</w:t>
      </w:r>
      <w:r w:rsidR="00A44361" w:rsidRPr="00041CE3">
        <w:rPr>
          <w:rFonts w:eastAsia="Aptos"/>
          <w:lang w:eastAsia="en-CA"/>
        </w:rPr>
        <w:t xml:space="preserve">, the Governing Body acknowledged that the achievement of the goals and targets of the </w:t>
      </w:r>
      <w:r w:rsidR="0054454D" w:rsidRPr="00FA62F2">
        <w:rPr>
          <w:rFonts w:eastAsia="Aptos"/>
          <w:kern w:val="22"/>
          <w:szCs w:val="22"/>
          <w:lang w:eastAsia="en-CA"/>
        </w:rPr>
        <w:t>Kunming-Montreal Global Biodiversity Framework</w:t>
      </w:r>
      <w:r w:rsidR="0054454D" w:rsidRPr="00041CE3">
        <w:rPr>
          <w:rFonts w:eastAsia="Aptos"/>
          <w:lang w:eastAsia="en-CA"/>
        </w:rPr>
        <w:t xml:space="preserve"> </w:t>
      </w:r>
      <w:r w:rsidR="00A44361" w:rsidRPr="00041CE3">
        <w:rPr>
          <w:rFonts w:eastAsia="Aptos"/>
          <w:lang w:eastAsia="en-CA"/>
        </w:rPr>
        <w:t>would contribute to the implementation of the objectives of the International Treaty</w:t>
      </w:r>
      <w:r w:rsidR="00A44361" w:rsidRPr="00FA62F2">
        <w:rPr>
          <w:rFonts w:eastAsia="Aptos"/>
          <w:lang w:eastAsia="en-CA"/>
        </w:rPr>
        <w:t>, and</w:t>
      </w:r>
      <w:r w:rsidR="00A44361" w:rsidRPr="00041CE3">
        <w:rPr>
          <w:rFonts w:eastAsia="Aptos"/>
          <w:lang w:eastAsia="en-CA"/>
        </w:rPr>
        <w:t xml:space="preserve"> decided to add “</w:t>
      </w:r>
      <w:r w:rsidR="00A44361" w:rsidRPr="00FA62F2">
        <w:rPr>
          <w:rFonts w:eastAsia="Aptos"/>
          <w:lang w:eastAsia="en-CA"/>
        </w:rPr>
        <w:t>GBF</w:t>
      </w:r>
      <w:r w:rsidR="00A44361" w:rsidRPr="00041CE3">
        <w:rPr>
          <w:rFonts w:eastAsia="Aptos"/>
          <w:lang w:eastAsia="en-CA"/>
        </w:rPr>
        <w:t xml:space="preserve"> implementation and follow-up actions” as a Governing Body-11 milestone for the Governing Body-11 in the Multi-Year Programme of Work</w:t>
      </w:r>
      <w:r w:rsidR="005747C4" w:rsidRPr="00041CE3">
        <w:rPr>
          <w:rFonts w:eastAsia="Aptos"/>
          <w:lang w:eastAsia="en-CA"/>
        </w:rPr>
        <w:t xml:space="preserve"> at its next session</w:t>
      </w:r>
      <w:r w:rsidR="00932852" w:rsidRPr="00041CE3">
        <w:rPr>
          <w:rFonts w:eastAsia="Aptos"/>
          <w:lang w:eastAsia="en-CA"/>
        </w:rPr>
        <w:t xml:space="preserve"> to be held</w:t>
      </w:r>
      <w:r w:rsidR="005747C4" w:rsidRPr="00041CE3">
        <w:rPr>
          <w:rFonts w:eastAsia="Aptos"/>
          <w:lang w:eastAsia="en-CA"/>
        </w:rPr>
        <w:t xml:space="preserve"> in November 2025</w:t>
      </w:r>
      <w:r w:rsidRPr="00041CE3">
        <w:rPr>
          <w:rFonts w:eastAsia="Aptos"/>
          <w:lang w:eastAsia="en-CA"/>
        </w:rPr>
        <w:t xml:space="preserve"> </w:t>
      </w:r>
      <w:r w:rsidR="004B2F3C" w:rsidRPr="00041CE3">
        <w:rPr>
          <w:rFonts w:eastAsia="Aptos"/>
          <w:lang w:eastAsia="en-CA"/>
        </w:rPr>
        <w:t>(</w:t>
      </w:r>
      <w:r w:rsidRPr="00041CE3">
        <w:rPr>
          <w:rFonts w:eastAsia="Aptos"/>
          <w:lang w:eastAsia="en-CA"/>
        </w:rPr>
        <w:t xml:space="preserve">resolution </w:t>
      </w:r>
      <w:hyperlink r:id="rId52" w:history="1">
        <w:r w:rsidRPr="00FA62F2">
          <w:rPr>
            <w:rFonts w:eastAsia="Aptos"/>
            <w:color w:val="0000FF"/>
            <w:u w:val="single"/>
            <w:lang w:eastAsia="en-CA"/>
          </w:rPr>
          <w:t>1/2023</w:t>
        </w:r>
      </w:hyperlink>
      <w:r w:rsidR="004B2F3C" w:rsidRPr="00FA62F2">
        <w:rPr>
          <w:rFonts w:eastAsia="Aptos"/>
          <w:color w:val="0000FF"/>
          <w:u w:val="single"/>
          <w:lang w:eastAsia="en-CA"/>
        </w:rPr>
        <w:t>)</w:t>
      </w:r>
      <w:r w:rsidR="00A44361" w:rsidRPr="00041CE3">
        <w:rPr>
          <w:rFonts w:eastAsia="Aptos"/>
          <w:lang w:eastAsia="en-CA"/>
        </w:rPr>
        <w:t>.</w:t>
      </w:r>
    </w:p>
    <w:p w14:paraId="110FF6FE" w14:textId="0BED7AB9" w:rsidR="00206258" w:rsidRPr="009249F5" w:rsidRDefault="00932852" w:rsidP="000B4B65">
      <w:pPr>
        <w:pStyle w:val="Para10"/>
        <w:rPr>
          <w:rFonts w:eastAsia="Aptos"/>
          <w:lang w:eastAsia="en-CA"/>
        </w:rPr>
      </w:pPr>
      <w:r w:rsidRPr="00513BE7">
        <w:t xml:space="preserve">At its fifteenth meeting (2022), the Conference of the Parties to the United Nations Convention to Combat Desertification addressed the importance of biodiversity and collaboration with the </w:t>
      </w:r>
      <w:r w:rsidRPr="00FA62F2">
        <w:t>Convention on Biological Diversity</w:t>
      </w:r>
      <w:r w:rsidRPr="00513BE7">
        <w:t xml:space="preserve">, including in the context of the </w:t>
      </w:r>
      <w:r w:rsidRPr="00FA62F2">
        <w:t>post-2020 global biodiversity framework</w:t>
      </w:r>
      <w:r w:rsidRPr="00513BE7">
        <w:t xml:space="preserve">, in </w:t>
      </w:r>
      <w:r w:rsidRPr="00934369">
        <w:t xml:space="preserve">several of its </w:t>
      </w:r>
      <w:hyperlink r:id="rId53" w:history="1">
        <w:r w:rsidRPr="00FA62F2">
          <w:rPr>
            <w:rStyle w:val="Hyperlink"/>
            <w:lang w:val="en-GB"/>
          </w:rPr>
          <w:t>decisions</w:t>
        </w:r>
      </w:hyperlink>
      <w:r w:rsidRPr="00934369">
        <w:t xml:space="preserve">. </w:t>
      </w:r>
      <w:r w:rsidR="000E7913" w:rsidRPr="00934369">
        <w:rPr>
          <w:rFonts w:eastAsia="Aptos"/>
          <w:lang w:eastAsia="en-CA"/>
        </w:rPr>
        <w:t xml:space="preserve">At its </w:t>
      </w:r>
      <w:r w:rsidR="00206258" w:rsidRPr="00934369">
        <w:rPr>
          <w:rFonts w:eastAsia="Aptos"/>
          <w:lang w:eastAsia="en-CA"/>
        </w:rPr>
        <w:t xml:space="preserve">twenty-first meeting </w:t>
      </w:r>
      <w:r w:rsidR="000E7913" w:rsidRPr="00934369">
        <w:rPr>
          <w:rFonts w:eastAsia="Aptos"/>
          <w:lang w:eastAsia="en-CA"/>
        </w:rPr>
        <w:t xml:space="preserve">(2023), </w:t>
      </w:r>
      <w:r w:rsidR="00206258" w:rsidRPr="00934369">
        <w:rPr>
          <w:rFonts w:eastAsia="Aptos"/>
          <w:lang w:eastAsia="en-CA"/>
        </w:rPr>
        <w:t xml:space="preserve">the Committee for the Review of the Implementation </w:t>
      </w:r>
      <w:r w:rsidR="000E7913" w:rsidRPr="00934369">
        <w:rPr>
          <w:rFonts w:eastAsia="Aptos"/>
          <w:lang w:eastAsia="en-CA"/>
        </w:rPr>
        <w:t>of the Convention</w:t>
      </w:r>
      <w:r w:rsidRPr="00934369">
        <w:rPr>
          <w:rFonts w:eastAsia="Aptos"/>
          <w:lang w:eastAsia="en-CA"/>
        </w:rPr>
        <w:t xml:space="preserve"> made several references to the Framework in its report aimed at assessing implementation of Convention and its </w:t>
      </w:r>
      <w:r w:rsidRPr="00FA62F2">
        <w:rPr>
          <w:rFonts w:eastAsia="Aptos"/>
          <w:lang w:eastAsia="en-CA"/>
        </w:rPr>
        <w:t>2018–2030</w:t>
      </w:r>
      <w:r w:rsidRPr="00934369">
        <w:rPr>
          <w:rFonts w:eastAsia="Aptos"/>
          <w:lang w:eastAsia="en-CA"/>
        </w:rPr>
        <w:t xml:space="preserve"> Strategic Framework, including </w:t>
      </w:r>
      <w:r w:rsidRPr="00FA62F2">
        <w:rPr>
          <w:rFonts w:eastAsia="Aptos"/>
          <w:lang w:eastAsia="en-CA"/>
        </w:rPr>
        <w:t>with regard to</w:t>
      </w:r>
      <w:r w:rsidRPr="00934369">
        <w:rPr>
          <w:rFonts w:eastAsia="Aptos"/>
          <w:lang w:eastAsia="en-CA"/>
        </w:rPr>
        <w:t xml:space="preserve"> integrating biodiversity into national Land Degradation Neutrality interventions with due consideration of the Framework, especially with respect to its Targets 1, 2,</w:t>
      </w:r>
      <w:r w:rsidRPr="00FA62F2">
        <w:rPr>
          <w:rFonts w:eastAsia="Aptos"/>
          <w:lang w:eastAsia="en-CA"/>
        </w:rPr>
        <w:t xml:space="preserve"> 3 a</w:t>
      </w:r>
      <w:r w:rsidRPr="00934369">
        <w:rPr>
          <w:rFonts w:eastAsia="Aptos"/>
          <w:lang w:eastAsia="en-CA"/>
        </w:rPr>
        <w:t>nd 4. These and related issues of complementarity will be considered by the Conference of the Parties at its sixteenth meeting to be held</w:t>
      </w:r>
      <w:r w:rsidRPr="00932852">
        <w:rPr>
          <w:rFonts w:eastAsia="Aptos"/>
          <w:lang w:eastAsia="en-CA"/>
        </w:rPr>
        <w:t xml:space="preserve"> </w:t>
      </w:r>
      <w:r w:rsidR="00934369" w:rsidRPr="00932852">
        <w:rPr>
          <w:rFonts w:eastAsia="Aptos"/>
          <w:lang w:eastAsia="en-CA"/>
        </w:rPr>
        <w:t>in Riyadh</w:t>
      </w:r>
      <w:r w:rsidR="00934369" w:rsidRPr="000B4B65">
        <w:rPr>
          <w:rFonts w:eastAsia="Aptos"/>
          <w:lang w:eastAsia="en-CA"/>
        </w:rPr>
        <w:t xml:space="preserve"> </w:t>
      </w:r>
      <w:r w:rsidRPr="000B4B65">
        <w:rPr>
          <w:rFonts w:eastAsia="Aptos"/>
          <w:lang w:eastAsia="en-CA"/>
        </w:rPr>
        <w:t>from 2 to 1</w:t>
      </w:r>
      <w:r w:rsidRPr="00932852">
        <w:rPr>
          <w:rFonts w:eastAsia="Aptos"/>
          <w:lang w:eastAsia="en-CA"/>
        </w:rPr>
        <w:t>3 December 2024</w:t>
      </w:r>
      <w:r>
        <w:rPr>
          <w:rFonts w:eastAsia="Aptos"/>
          <w:lang w:eastAsia="en-CA"/>
        </w:rPr>
        <w:t>.</w:t>
      </w:r>
    </w:p>
    <w:p w14:paraId="4E889913" w14:textId="7119F0D7" w:rsidR="00A44361" w:rsidRDefault="00D113FD" w:rsidP="000B4B65">
      <w:pPr>
        <w:pStyle w:val="Para10"/>
        <w:rPr>
          <w:rFonts w:eastAsia="Aptos"/>
          <w:lang w:eastAsia="en-CA"/>
        </w:rPr>
      </w:pPr>
      <w:r>
        <w:rPr>
          <w:rFonts w:eastAsia="Aptos"/>
          <w:lang w:eastAsia="en-CA"/>
        </w:rPr>
        <w:t>Under the</w:t>
      </w:r>
      <w:r w:rsidRPr="00D113FD">
        <w:rPr>
          <w:rFonts w:eastAsia="Aptos"/>
          <w:lang w:eastAsia="en-CA"/>
        </w:rPr>
        <w:t xml:space="preserve"> </w:t>
      </w:r>
      <w:r w:rsidRPr="004350F4">
        <w:rPr>
          <w:rFonts w:eastAsia="Aptos"/>
          <w:lang w:eastAsia="en-CA"/>
        </w:rPr>
        <w:t>Basel, Rotterdam and Stockholm Conventions</w:t>
      </w:r>
      <w:r>
        <w:rPr>
          <w:rFonts w:eastAsia="Aptos"/>
          <w:lang w:eastAsia="en-CA"/>
        </w:rPr>
        <w:t xml:space="preserve">, </w:t>
      </w:r>
      <w:r w:rsidR="00A44361" w:rsidRPr="00AD1D2C">
        <w:rPr>
          <w:rFonts w:eastAsia="Aptos"/>
          <w:lang w:eastAsia="en-CA"/>
        </w:rPr>
        <w:t>the Secretariat</w:t>
      </w:r>
      <w:r>
        <w:rPr>
          <w:rFonts w:eastAsia="Aptos"/>
          <w:lang w:eastAsia="en-CA"/>
        </w:rPr>
        <w:t xml:space="preserve"> was requested</w:t>
      </w:r>
      <w:r w:rsidR="00A44361" w:rsidRPr="00AD1D2C">
        <w:rPr>
          <w:rFonts w:eastAsia="Aptos"/>
          <w:lang w:eastAsia="en-CA"/>
        </w:rPr>
        <w:t xml:space="preserve"> to prepare a </w:t>
      </w:r>
      <w:r w:rsidR="00A44361" w:rsidRPr="000E6F46">
        <w:rPr>
          <w:rFonts w:eastAsia="Aptos"/>
          <w:lang w:eastAsia="en-CA"/>
        </w:rPr>
        <w:t xml:space="preserve">report on how the conventions could contribute to the implementation of the 2030 targets and 2050 goals of the </w:t>
      </w:r>
      <w:r w:rsidR="00AB56F4" w:rsidRPr="00FA62F2">
        <w:rPr>
          <w:rFonts w:eastAsia="Aptos"/>
          <w:szCs w:val="22"/>
          <w:lang w:eastAsia="en-CA"/>
        </w:rPr>
        <w:t>Kunming-Montreal Global Biodiversity Framework</w:t>
      </w:r>
      <w:r w:rsidRPr="000E6F46">
        <w:rPr>
          <w:rFonts w:eastAsia="Aptos"/>
          <w:lang w:eastAsia="en-CA"/>
        </w:rPr>
        <w:t xml:space="preserve"> (decisions </w:t>
      </w:r>
      <w:hyperlink r:id="rId54" w:history="1">
        <w:r w:rsidRPr="00FA62F2">
          <w:rPr>
            <w:rFonts w:eastAsia="Aptos"/>
            <w:color w:val="0000FF"/>
            <w:u w:val="single"/>
            <w:lang w:eastAsia="en-CA"/>
          </w:rPr>
          <w:t>BC-16/22</w:t>
        </w:r>
      </w:hyperlink>
      <w:r w:rsidRPr="000E6F46">
        <w:rPr>
          <w:rFonts w:eastAsia="Aptos"/>
          <w:lang w:eastAsia="en-CA"/>
        </w:rPr>
        <w:t xml:space="preserve">, </w:t>
      </w:r>
      <w:hyperlink r:id="rId55" w:history="1">
        <w:r w:rsidRPr="00FA62F2">
          <w:rPr>
            <w:rFonts w:eastAsia="Aptos"/>
            <w:color w:val="0000FF"/>
            <w:u w:val="single"/>
            <w:lang w:eastAsia="en-CA"/>
          </w:rPr>
          <w:t>RC-11/9</w:t>
        </w:r>
      </w:hyperlink>
      <w:r w:rsidRPr="000E6F46">
        <w:rPr>
          <w:rFonts w:eastAsia="Aptos"/>
          <w:lang w:eastAsia="en-CA"/>
        </w:rPr>
        <w:t xml:space="preserve"> and </w:t>
      </w:r>
      <w:hyperlink r:id="rId56" w:history="1">
        <w:r w:rsidRPr="00FA62F2">
          <w:rPr>
            <w:rFonts w:eastAsia="Aptos"/>
            <w:color w:val="0000FF"/>
            <w:u w:val="single"/>
            <w:lang w:eastAsia="en-CA"/>
          </w:rPr>
          <w:t>SC-11/21</w:t>
        </w:r>
      </w:hyperlink>
      <w:r w:rsidRPr="000E6F46">
        <w:rPr>
          <w:rFonts w:eastAsia="Aptos"/>
          <w:lang w:eastAsia="en-CA"/>
        </w:rPr>
        <w:t>)</w:t>
      </w:r>
      <w:r w:rsidR="004556B1" w:rsidRPr="000E6F46">
        <w:rPr>
          <w:rFonts w:eastAsia="Aptos"/>
          <w:lang w:eastAsia="en-CA"/>
        </w:rPr>
        <w:t xml:space="preserve"> for the consideration of the Conference</w:t>
      </w:r>
      <w:r w:rsidR="00316E07" w:rsidRPr="000E6F46">
        <w:rPr>
          <w:rFonts w:eastAsia="Aptos"/>
          <w:lang w:eastAsia="en-CA"/>
        </w:rPr>
        <w:t>s</w:t>
      </w:r>
      <w:r w:rsidR="004556B1" w:rsidRPr="000E6F46">
        <w:rPr>
          <w:rFonts w:eastAsia="Aptos"/>
          <w:lang w:eastAsia="en-CA"/>
        </w:rPr>
        <w:t xml:space="preserve"> of the Parties at </w:t>
      </w:r>
      <w:r w:rsidR="00316E07" w:rsidRPr="000E6F46">
        <w:rPr>
          <w:rFonts w:eastAsia="Aptos"/>
          <w:lang w:eastAsia="en-CA"/>
        </w:rPr>
        <w:t>their next</w:t>
      </w:r>
      <w:r w:rsidR="004556B1" w:rsidRPr="000E6F46">
        <w:rPr>
          <w:rFonts w:eastAsia="Aptos"/>
          <w:lang w:eastAsia="en-CA"/>
        </w:rPr>
        <w:t xml:space="preserve"> meeting</w:t>
      </w:r>
      <w:r w:rsidR="00316E07" w:rsidRPr="000E6F46">
        <w:rPr>
          <w:rFonts w:eastAsia="Aptos"/>
          <w:lang w:eastAsia="en-CA"/>
        </w:rPr>
        <w:t>s</w:t>
      </w:r>
      <w:r w:rsidR="00F34A82" w:rsidRPr="000E6F46">
        <w:rPr>
          <w:rFonts w:eastAsia="Aptos"/>
          <w:lang w:eastAsia="en-CA"/>
        </w:rPr>
        <w:t xml:space="preserve"> </w:t>
      </w:r>
      <w:r w:rsidR="00316E07" w:rsidRPr="000E6F46">
        <w:rPr>
          <w:rFonts w:eastAsia="Aptos"/>
          <w:lang w:eastAsia="en-CA"/>
        </w:rPr>
        <w:t xml:space="preserve">to be held </w:t>
      </w:r>
      <w:r w:rsidR="00F34A82" w:rsidRPr="000E6F46">
        <w:rPr>
          <w:rFonts w:eastAsia="Aptos"/>
          <w:lang w:eastAsia="en-CA"/>
        </w:rPr>
        <w:t>in May 202</w:t>
      </w:r>
      <w:r w:rsidR="00135583" w:rsidRPr="000E6F46">
        <w:rPr>
          <w:rFonts w:eastAsia="Aptos"/>
          <w:lang w:eastAsia="en-CA"/>
        </w:rPr>
        <w:t>5</w:t>
      </w:r>
      <w:r w:rsidRPr="000E6F46">
        <w:rPr>
          <w:rFonts w:eastAsia="Aptos"/>
          <w:lang w:eastAsia="en-CA"/>
        </w:rPr>
        <w:t>.</w:t>
      </w:r>
    </w:p>
    <w:p w14:paraId="696546EA" w14:textId="450D82ED" w:rsidR="00A44361" w:rsidRPr="00E835BF" w:rsidRDefault="00C76D6C" w:rsidP="000B4B65">
      <w:pPr>
        <w:pStyle w:val="Para10"/>
        <w:rPr>
          <w:rFonts w:eastAsia="Aptos"/>
          <w:lang w:eastAsia="en-CA"/>
        </w:rPr>
      </w:pPr>
      <w:r>
        <w:rPr>
          <w:rFonts w:eastAsia="Aptos"/>
          <w:lang w:eastAsia="en-CA"/>
        </w:rPr>
        <w:t xml:space="preserve">Under </w:t>
      </w:r>
      <w:r w:rsidRPr="00E835BF">
        <w:rPr>
          <w:rFonts w:eastAsia="Aptos"/>
          <w:lang w:eastAsia="en-CA"/>
        </w:rPr>
        <w:t xml:space="preserve">the </w:t>
      </w:r>
      <w:r w:rsidR="00A44361" w:rsidRPr="00FA62F2">
        <w:rPr>
          <w:rFonts w:eastAsia="Aptos"/>
          <w:lang w:eastAsia="en-CA"/>
        </w:rPr>
        <w:t>Minamata Convention on Mercury</w:t>
      </w:r>
      <w:r w:rsidR="00A44361" w:rsidRPr="00E835BF">
        <w:rPr>
          <w:rFonts w:eastAsia="Aptos"/>
          <w:lang w:eastAsia="en-CA"/>
        </w:rPr>
        <w:t xml:space="preserve">, the Secretariat was requested to prepare a draft road map, including possible actions and indicators, to support Parties in demonstrating and maximizing the co-benefits arising from the implementation of the Minamata Convention and the </w:t>
      </w:r>
      <w:r w:rsidRPr="00FA62F2">
        <w:rPr>
          <w:rFonts w:eastAsia="Aptos"/>
          <w:szCs w:val="22"/>
          <w:lang w:eastAsia="en-CA"/>
        </w:rPr>
        <w:t>Kunming-Montreal Global Biodiversity Framework</w:t>
      </w:r>
      <w:r w:rsidR="00C427AB" w:rsidRPr="00E835BF">
        <w:rPr>
          <w:rFonts w:eastAsia="Aptos"/>
          <w:szCs w:val="22"/>
          <w:lang w:eastAsia="en-CA"/>
        </w:rPr>
        <w:t xml:space="preserve">. </w:t>
      </w:r>
      <w:r w:rsidR="00C427AB" w:rsidRPr="00E835BF">
        <w:rPr>
          <w:rFonts w:eastAsia="Aptos"/>
          <w:lang w:eastAsia="en-CA"/>
        </w:rPr>
        <w:t xml:space="preserve">The decision noted the absence in the monitoring framework of indicators regarding the overall risk from highly hazardous chemicals and invited the </w:t>
      </w:r>
      <w:r w:rsidR="00C427AB" w:rsidRPr="00FA62F2">
        <w:rPr>
          <w:rFonts w:eastAsia="Aptos"/>
          <w:lang w:eastAsia="en-CA"/>
        </w:rPr>
        <w:t>Conference of the Parties to the Convention on Biological Diversity</w:t>
      </w:r>
      <w:r w:rsidR="00C427AB" w:rsidRPr="00E835BF">
        <w:rPr>
          <w:rFonts w:eastAsia="Aptos"/>
          <w:lang w:eastAsia="en-CA"/>
        </w:rPr>
        <w:t xml:space="preserve"> to consider additional indicators, under target 7, to cover highly hazardous chemicals and mercury</w:t>
      </w:r>
      <w:r w:rsidR="0012234E" w:rsidRPr="00E835BF">
        <w:rPr>
          <w:rFonts w:eastAsia="Aptos"/>
          <w:lang w:eastAsia="en-CA"/>
        </w:rPr>
        <w:t xml:space="preserve"> </w:t>
      </w:r>
      <w:r w:rsidRPr="00E835BF">
        <w:rPr>
          <w:rFonts w:eastAsia="Aptos"/>
          <w:lang w:eastAsia="en-CA"/>
        </w:rPr>
        <w:t xml:space="preserve">(decision </w:t>
      </w:r>
      <w:hyperlink r:id="rId57" w:history="1">
        <w:r w:rsidRPr="00FA62F2">
          <w:rPr>
            <w:rFonts w:eastAsia="Aptos"/>
            <w:color w:val="0000FF"/>
            <w:u w:val="single"/>
            <w:lang w:eastAsia="en-CA"/>
          </w:rPr>
          <w:t>MC-5/17</w:t>
        </w:r>
      </w:hyperlink>
      <w:r w:rsidR="00A23B89" w:rsidRPr="00FA62F2">
        <w:rPr>
          <w:rFonts w:eastAsia="Aptos"/>
          <w:color w:val="0000FF"/>
          <w:u w:val="single"/>
          <w:lang w:eastAsia="en-CA"/>
        </w:rPr>
        <w:t>)</w:t>
      </w:r>
      <w:r w:rsidRPr="00E835BF">
        <w:rPr>
          <w:rFonts w:eastAsia="Aptos"/>
          <w:lang w:eastAsia="en-CA"/>
        </w:rPr>
        <w:t>.</w:t>
      </w:r>
      <w:r w:rsidR="00D97AA7" w:rsidRPr="00E835BF">
        <w:rPr>
          <w:rFonts w:eastAsia="Aptos"/>
          <w:lang w:eastAsia="en-CA"/>
        </w:rPr>
        <w:t xml:space="preserve"> The next meeting of the Conference of the Parties is scheduled for November 2025.</w:t>
      </w:r>
    </w:p>
    <w:p w14:paraId="6D5E771E" w14:textId="0B395F8B" w:rsidR="00A44361" w:rsidRPr="00E835BF" w:rsidRDefault="00C76D6C" w:rsidP="000B4B65">
      <w:pPr>
        <w:pStyle w:val="Para10"/>
        <w:rPr>
          <w:rFonts w:eastAsia="Aptos"/>
          <w:lang w:eastAsia="en-CA"/>
        </w:rPr>
      </w:pPr>
      <w:r>
        <w:rPr>
          <w:rFonts w:eastAsia="Aptos"/>
          <w:lang w:eastAsia="en-CA"/>
        </w:rPr>
        <w:t xml:space="preserve">The </w:t>
      </w:r>
      <w:r w:rsidR="00A44361" w:rsidRPr="004350F4">
        <w:rPr>
          <w:rFonts w:eastAsia="Aptos"/>
          <w:lang w:eastAsia="en-CA"/>
        </w:rPr>
        <w:t xml:space="preserve">International </w:t>
      </w:r>
      <w:r w:rsidR="00A44361" w:rsidRPr="00E835BF">
        <w:rPr>
          <w:rFonts w:eastAsia="Aptos"/>
          <w:lang w:eastAsia="en-CA"/>
        </w:rPr>
        <w:t xml:space="preserve">Conference on Chemicals Management requested the Secretariat to prepare a report on interlinkages between the </w:t>
      </w:r>
      <w:r w:rsidR="00F72929" w:rsidRPr="00E835BF">
        <w:rPr>
          <w:lang w:val="en-US"/>
        </w:rPr>
        <w:t>Global Framework on Chemicals For a Planet Free of Harm from Chemicals and Waste</w:t>
      </w:r>
      <w:r w:rsidR="00F72929" w:rsidRPr="00E835BF">
        <w:rPr>
          <w:rFonts w:eastAsia="Aptos"/>
          <w:lang w:eastAsia="en-CA"/>
        </w:rPr>
        <w:t xml:space="preserve"> and the </w:t>
      </w:r>
      <w:r w:rsidR="00F72929" w:rsidRPr="00FA62F2">
        <w:rPr>
          <w:rFonts w:eastAsia="Aptos"/>
          <w:kern w:val="22"/>
          <w:szCs w:val="22"/>
          <w:lang w:eastAsia="en-CA"/>
        </w:rPr>
        <w:t>Kunming-Montreal Global Biodiversity Framework</w:t>
      </w:r>
      <w:r w:rsidR="009622B9" w:rsidRPr="00E835BF">
        <w:rPr>
          <w:rFonts w:eastAsia="Aptos"/>
          <w:kern w:val="22"/>
          <w:lang w:eastAsia="en-CA"/>
        </w:rPr>
        <w:t xml:space="preserve">, </w:t>
      </w:r>
      <w:r w:rsidR="00A44361" w:rsidRPr="00E835BF">
        <w:rPr>
          <w:rFonts w:eastAsia="Aptos"/>
          <w:lang w:eastAsia="en-CA"/>
        </w:rPr>
        <w:t xml:space="preserve">identifying </w:t>
      </w:r>
      <w:r w:rsidR="00A44361" w:rsidRPr="00E835BF">
        <w:rPr>
          <w:rFonts w:eastAsia="Aptos"/>
          <w:lang w:eastAsia="en-CA"/>
        </w:rPr>
        <w:lastRenderedPageBreak/>
        <w:t>entry points for enhancing collaboration and cooperation in the implementation of the two frameworks for consideration at its next meeting</w:t>
      </w:r>
      <w:r w:rsidR="00153DED" w:rsidRPr="00E835BF">
        <w:rPr>
          <w:rFonts w:eastAsia="Aptos"/>
          <w:lang w:eastAsia="en-CA"/>
        </w:rPr>
        <w:t>, at a date to be determined</w:t>
      </w:r>
      <w:r w:rsidR="00170487" w:rsidRPr="00E835BF">
        <w:rPr>
          <w:rFonts w:eastAsia="Aptos"/>
          <w:lang w:eastAsia="en-CA"/>
        </w:rPr>
        <w:t xml:space="preserve"> (resolution </w:t>
      </w:r>
      <w:hyperlink r:id="rId58" w:history="1">
        <w:r w:rsidR="00170487" w:rsidRPr="00FA62F2">
          <w:rPr>
            <w:rFonts w:eastAsia="Aptos"/>
            <w:color w:val="0000FF"/>
            <w:u w:val="single"/>
            <w:lang w:eastAsia="en-CA"/>
          </w:rPr>
          <w:t>V/6</w:t>
        </w:r>
      </w:hyperlink>
      <w:r w:rsidR="00170487" w:rsidRPr="00E835BF">
        <w:rPr>
          <w:rFonts w:eastAsia="Aptos"/>
          <w:lang w:eastAsia="en-CA"/>
        </w:rPr>
        <w:t>).</w:t>
      </w:r>
    </w:p>
    <w:p w14:paraId="5D460727" w14:textId="5FA33242" w:rsidR="002B0A14" w:rsidRPr="00E835BF" w:rsidRDefault="00D7198E" w:rsidP="000B4B65">
      <w:pPr>
        <w:pStyle w:val="Para10"/>
        <w:rPr>
          <w:rFonts w:eastAsia="Aptos"/>
          <w:lang w:eastAsia="en-CA"/>
        </w:rPr>
      </w:pPr>
      <w:r w:rsidRPr="00E835BF">
        <w:rPr>
          <w:rFonts w:eastAsia="Aptos"/>
          <w:lang w:eastAsia="en-CA"/>
        </w:rPr>
        <w:t xml:space="preserve">Under the Carpathian Convention, </w:t>
      </w:r>
      <w:r w:rsidR="002B0A14" w:rsidRPr="00E835BF">
        <w:rPr>
          <w:rFonts w:eastAsia="Aptos"/>
          <w:lang w:eastAsia="en-CA"/>
        </w:rPr>
        <w:t xml:space="preserve">the Conference of the Parties adopted the Carpathian Biodiversity Framework and requested Parties to use it to contribute to the achievement of the </w:t>
      </w:r>
      <w:r w:rsidR="002B0A14" w:rsidRPr="00FA62F2">
        <w:rPr>
          <w:rFonts w:eastAsia="Aptos"/>
          <w:lang w:eastAsia="en-CA"/>
        </w:rPr>
        <w:t>Kunming-Montreal Global Biodiversity Framework</w:t>
      </w:r>
      <w:r w:rsidRPr="00E835BF">
        <w:rPr>
          <w:rFonts w:eastAsia="Aptos"/>
          <w:lang w:eastAsia="en-CA"/>
        </w:rPr>
        <w:t xml:space="preserve"> (decision </w:t>
      </w:r>
      <w:hyperlink r:id="rId59" w:history="1">
        <w:r w:rsidRPr="00FA62F2">
          <w:rPr>
            <w:rFonts w:eastAsia="Aptos"/>
            <w:color w:val="0000FF"/>
            <w:u w:val="single"/>
            <w:lang w:eastAsia="en-CA"/>
          </w:rPr>
          <w:t>7/6</w:t>
        </w:r>
      </w:hyperlink>
      <w:r w:rsidRPr="00E835BF">
        <w:rPr>
          <w:rFonts w:eastAsia="Aptos"/>
          <w:lang w:eastAsia="en-CA"/>
        </w:rPr>
        <w:t>)</w:t>
      </w:r>
      <w:r w:rsidR="002B0A14" w:rsidRPr="00E835BF">
        <w:rPr>
          <w:rFonts w:eastAsia="Aptos"/>
          <w:lang w:eastAsia="en-CA"/>
        </w:rPr>
        <w:t>.</w:t>
      </w:r>
    </w:p>
    <w:p w14:paraId="628D494B" w14:textId="2D7CEB12" w:rsidR="002B0A14" w:rsidRDefault="00856B56" w:rsidP="000B4B65">
      <w:pPr>
        <w:pStyle w:val="Para10"/>
        <w:rPr>
          <w:rFonts w:eastAsia="Aptos"/>
          <w:lang w:eastAsia="en-CA"/>
        </w:rPr>
      </w:pPr>
      <w:r w:rsidRPr="00E835BF">
        <w:rPr>
          <w:rFonts w:eastAsia="Aptos"/>
          <w:lang w:eastAsia="en-CA"/>
        </w:rPr>
        <w:t xml:space="preserve">At their </w:t>
      </w:r>
      <w:r w:rsidR="00A376FF" w:rsidRPr="00E835BF">
        <w:rPr>
          <w:rFonts w:eastAsia="Aptos"/>
          <w:lang w:eastAsia="en-CA"/>
        </w:rPr>
        <w:t>23rd</w:t>
      </w:r>
      <w:r w:rsidRPr="00E835BF">
        <w:rPr>
          <w:rFonts w:eastAsia="Aptos"/>
          <w:lang w:eastAsia="en-CA"/>
        </w:rPr>
        <w:t xml:space="preserve"> Global Meeting, </w:t>
      </w:r>
      <w:r w:rsidR="000A4D61" w:rsidRPr="00E835BF">
        <w:rPr>
          <w:rFonts w:eastAsia="Aptos"/>
          <w:lang w:eastAsia="en-CA"/>
        </w:rPr>
        <w:t xml:space="preserve">the </w:t>
      </w:r>
      <w:r w:rsidR="002B0A14" w:rsidRPr="00E835BF">
        <w:rPr>
          <w:rFonts w:eastAsia="Aptos"/>
          <w:lang w:eastAsia="en-CA"/>
        </w:rPr>
        <w:t>Regional Seas Conventions and Action Plans</w:t>
      </w:r>
      <w:r w:rsidR="000A4D61" w:rsidRPr="00E835BF">
        <w:rPr>
          <w:rFonts w:eastAsia="Aptos"/>
          <w:lang w:eastAsia="en-CA"/>
        </w:rPr>
        <w:t xml:space="preserve"> </w:t>
      </w:r>
      <w:r w:rsidR="002B0A14" w:rsidRPr="00E835BF">
        <w:rPr>
          <w:rFonts w:eastAsia="Aptos"/>
          <w:lang w:eastAsia="en-CA"/>
        </w:rPr>
        <w:t xml:space="preserve">considered a draft implementation strategy of the </w:t>
      </w:r>
      <w:r w:rsidR="002B0A14" w:rsidRPr="00FA62F2">
        <w:rPr>
          <w:rFonts w:eastAsia="Aptos"/>
          <w:lang w:eastAsia="en-CA"/>
        </w:rPr>
        <w:t>Kunming-Montreal Global Biodiversity Framework</w:t>
      </w:r>
      <w:r w:rsidR="002B0A14" w:rsidRPr="00E835BF">
        <w:rPr>
          <w:rFonts w:eastAsia="Aptos"/>
          <w:lang w:eastAsia="en-CA"/>
        </w:rPr>
        <w:t xml:space="preserve"> for</w:t>
      </w:r>
      <w:r w:rsidR="002B0A14" w:rsidRPr="00043F25">
        <w:rPr>
          <w:rFonts w:eastAsia="Aptos"/>
          <w:lang w:eastAsia="en-CA"/>
        </w:rPr>
        <w:t xml:space="preserve"> the regional seas</w:t>
      </w:r>
      <w:r w:rsidR="00C53B44">
        <w:rPr>
          <w:rFonts w:eastAsia="Aptos"/>
          <w:lang w:eastAsia="en-CA"/>
        </w:rPr>
        <w:t>.</w:t>
      </w:r>
      <w:r w:rsidR="002B0A14" w:rsidRPr="00C92E6B">
        <w:rPr>
          <w:rStyle w:val="FootnoteReference"/>
          <w:rFonts w:eastAsia="Aptos"/>
          <w:lang w:eastAsia="en-CA"/>
        </w:rPr>
        <w:footnoteReference w:id="9"/>
      </w:r>
      <w:r w:rsidR="002B0A14" w:rsidDel="00C92E6B">
        <w:rPr>
          <w:rFonts w:eastAsia="Aptos"/>
          <w:lang w:eastAsia="en-CA"/>
        </w:rPr>
        <w:t xml:space="preserve"> </w:t>
      </w:r>
    </w:p>
    <w:p w14:paraId="6141B230" w14:textId="5C18D93F" w:rsidR="002B0A14" w:rsidRPr="00392B24" w:rsidRDefault="00856B56" w:rsidP="000B4B65">
      <w:pPr>
        <w:pStyle w:val="Para10"/>
        <w:rPr>
          <w:rFonts w:eastAsia="Aptos"/>
          <w:lang w:eastAsia="en-CA"/>
        </w:rPr>
      </w:pPr>
      <w:r w:rsidRPr="00392B24">
        <w:rPr>
          <w:rFonts w:eastAsia="Aptos"/>
          <w:lang w:eastAsia="en-CA"/>
        </w:rPr>
        <w:t>At the</w:t>
      </w:r>
      <w:r w:rsidRPr="00FA62F2">
        <w:rPr>
          <w:rFonts w:eastAsia="Aptos"/>
          <w:lang w:eastAsia="en-CA"/>
        </w:rPr>
        <w:t xml:space="preserve"> last </w:t>
      </w:r>
      <w:r w:rsidRPr="00392B24">
        <w:rPr>
          <w:rFonts w:eastAsia="Aptos"/>
          <w:lang w:eastAsia="en-CA"/>
        </w:rPr>
        <w:t xml:space="preserve">session of </w:t>
      </w:r>
      <w:r w:rsidR="002B0A14" w:rsidRPr="00392B24">
        <w:rPr>
          <w:rFonts w:eastAsia="Aptos"/>
          <w:lang w:eastAsia="en-CA"/>
        </w:rPr>
        <w:t xml:space="preserve">the </w:t>
      </w:r>
      <w:r w:rsidR="002B0A14" w:rsidRPr="00FA62F2">
        <w:rPr>
          <w:rFonts w:eastAsia="Aptos"/>
          <w:lang w:eastAsia="en-CA"/>
        </w:rPr>
        <w:t>Convention on Long-range Transboundary Air Pollution</w:t>
      </w:r>
      <w:r w:rsidRPr="00392B24">
        <w:rPr>
          <w:rFonts w:eastAsia="Aptos"/>
          <w:lang w:eastAsia="en-CA"/>
        </w:rPr>
        <w:t xml:space="preserve">, </w:t>
      </w:r>
      <w:r w:rsidR="002B0A14" w:rsidRPr="00392B24">
        <w:rPr>
          <w:rFonts w:eastAsia="Aptos"/>
          <w:lang w:eastAsia="en-CA"/>
        </w:rPr>
        <w:t xml:space="preserve">the Executive Body agreed to include a new item on cooperation with the </w:t>
      </w:r>
      <w:r w:rsidR="002B0A14" w:rsidRPr="00FA62F2">
        <w:rPr>
          <w:rFonts w:eastAsia="Aptos"/>
          <w:lang w:eastAsia="en-CA"/>
        </w:rPr>
        <w:t>Convention on Biological Diversity</w:t>
      </w:r>
      <w:r w:rsidR="002B0A14" w:rsidRPr="00392B24">
        <w:rPr>
          <w:rFonts w:eastAsia="Aptos"/>
          <w:lang w:eastAsia="en-CA"/>
        </w:rPr>
        <w:t xml:space="preserve"> in the </w:t>
      </w:r>
      <w:hyperlink r:id="rId60" w:history="1">
        <w:r w:rsidR="002B0A14" w:rsidRPr="00FA62F2">
          <w:rPr>
            <w:rFonts w:eastAsia="Aptos"/>
            <w:color w:val="0000FF"/>
            <w:u w:val="single"/>
            <w:lang w:eastAsia="en-CA"/>
          </w:rPr>
          <w:t>workplan for 2024–2025</w:t>
        </w:r>
      </w:hyperlink>
      <w:r w:rsidR="002B0A14" w:rsidRPr="00392B24">
        <w:rPr>
          <w:rFonts w:eastAsia="Aptos"/>
          <w:lang w:eastAsia="en-CA"/>
        </w:rPr>
        <w:t>, which includes an assessment of options for meeting the Framework target 7</w:t>
      </w:r>
      <w:r w:rsidR="00C53B44" w:rsidRPr="00392B24">
        <w:rPr>
          <w:rFonts w:eastAsia="Aptos"/>
          <w:lang w:eastAsia="en-CA"/>
        </w:rPr>
        <w:t>.</w:t>
      </w:r>
    </w:p>
    <w:p w14:paraId="1E1133E6" w14:textId="74D088B3" w:rsidR="00E01C46" w:rsidRPr="00C56B99" w:rsidRDefault="00E01C46" w:rsidP="000B4B65">
      <w:pPr>
        <w:pStyle w:val="Para10"/>
        <w:rPr>
          <w:lang w:eastAsia="en-CA"/>
        </w:rPr>
      </w:pPr>
      <w:r w:rsidRPr="00856B56">
        <w:t xml:space="preserve">Under </w:t>
      </w:r>
      <w:r w:rsidRPr="00C56B99">
        <w:t xml:space="preserve">the </w:t>
      </w:r>
      <w:r w:rsidRPr="00FA62F2">
        <w:t>United Nations Forum on Forests</w:t>
      </w:r>
      <w:r w:rsidR="00947DA5" w:rsidRPr="00C56B99">
        <w:t>,</w:t>
      </w:r>
      <w:r w:rsidRPr="00C56B99">
        <w:rPr>
          <w:rStyle w:val="FootnoteReference"/>
        </w:rPr>
        <w:footnoteReference w:id="10"/>
      </w:r>
      <w:r w:rsidRPr="00C56B99">
        <w:t xml:space="preserve"> the Forum encouraged members to promote coherence and integration of forest-related actions in national biodiversity strategies and action plans for the implementation of the Framewor</w:t>
      </w:r>
      <w:r w:rsidRPr="00FA62F2">
        <w:t>k</w:t>
      </w:r>
      <w:r w:rsidR="00392B24" w:rsidRPr="00FA62F2">
        <w:t>,</w:t>
      </w:r>
      <w:r w:rsidRPr="00FA62F2">
        <w:t xml:space="preserve"> as well as</w:t>
      </w:r>
      <w:r w:rsidRPr="00C56B99">
        <w:t xml:space="preserve"> </w:t>
      </w:r>
      <w:r w:rsidR="00933B40" w:rsidRPr="00C56B99">
        <w:t xml:space="preserve">to </w:t>
      </w:r>
      <w:r w:rsidRPr="00C56B99">
        <w:t>reflect these agreements in their forest-related actions (2023)</w:t>
      </w:r>
      <w:r w:rsidR="00C53B44" w:rsidRPr="00C56B99">
        <w:t>.</w:t>
      </w:r>
      <w:r w:rsidRPr="00C56B99">
        <w:rPr>
          <w:rStyle w:val="FootnoteReference"/>
        </w:rPr>
        <w:footnoteReference w:id="11"/>
      </w:r>
      <w:r w:rsidRPr="00C56B99">
        <w:t xml:space="preserve"> Related issues will be discussed at the next session of the Forum in May 2024.</w:t>
      </w:r>
    </w:p>
    <w:p w14:paraId="6A86A03A" w14:textId="28AF35A0" w:rsidR="00A44361" w:rsidRPr="00663CEA" w:rsidRDefault="009622B9" w:rsidP="000B4B65">
      <w:pPr>
        <w:pStyle w:val="Para10"/>
        <w:rPr>
          <w:i/>
          <w:iCs/>
          <w:lang w:eastAsia="en-CA"/>
        </w:rPr>
      </w:pPr>
      <w:r w:rsidRPr="00C56B99">
        <w:t>At</w:t>
      </w:r>
      <w:r w:rsidRPr="00C56B99">
        <w:rPr>
          <w:rFonts w:eastAsia="Aptos"/>
          <w:lang w:eastAsia="en-CA"/>
        </w:rPr>
        <w:t xml:space="preserve"> its</w:t>
      </w:r>
      <w:r w:rsidRPr="00FA62F2">
        <w:rPr>
          <w:rFonts w:eastAsia="Aptos"/>
          <w:lang w:eastAsia="en-CA"/>
        </w:rPr>
        <w:t xml:space="preserve"> </w:t>
      </w:r>
      <w:r w:rsidR="00933B40" w:rsidRPr="00FA62F2">
        <w:rPr>
          <w:rFonts w:eastAsia="Aptos"/>
          <w:lang w:eastAsia="en-CA"/>
        </w:rPr>
        <w:t xml:space="preserve">78th </w:t>
      </w:r>
      <w:r w:rsidRPr="00FA62F2">
        <w:rPr>
          <w:rFonts w:eastAsia="Aptos"/>
          <w:lang w:eastAsia="en-CA"/>
        </w:rPr>
        <w:t>session</w:t>
      </w:r>
      <w:r w:rsidRPr="00C56B99">
        <w:rPr>
          <w:rFonts w:eastAsia="Aptos"/>
          <w:lang w:eastAsia="en-CA"/>
        </w:rPr>
        <w:t xml:space="preserve">, </w:t>
      </w:r>
      <w:r w:rsidR="00A44361" w:rsidRPr="00C56B99">
        <w:rPr>
          <w:rFonts w:eastAsia="Aptos"/>
          <w:lang w:eastAsia="en-CA"/>
        </w:rPr>
        <w:t xml:space="preserve">the </w:t>
      </w:r>
      <w:r w:rsidR="00A44361" w:rsidRPr="00FA62F2">
        <w:rPr>
          <w:rFonts w:eastAsia="Aptos"/>
          <w:lang w:eastAsia="en-CA"/>
        </w:rPr>
        <w:t>United Nations General Assembly</w:t>
      </w:r>
      <w:r w:rsidR="00A44361" w:rsidRPr="00C56B99">
        <w:t xml:space="preserve"> </w:t>
      </w:r>
      <w:r w:rsidR="00A44361" w:rsidRPr="00C56B99">
        <w:rPr>
          <w:rFonts w:eastAsia="Aptos"/>
          <w:lang w:eastAsia="en-CA"/>
        </w:rPr>
        <w:t>urge</w:t>
      </w:r>
      <w:r w:rsidRPr="00C56B99">
        <w:rPr>
          <w:rFonts w:eastAsia="Aptos"/>
          <w:lang w:eastAsia="en-CA"/>
        </w:rPr>
        <w:t>d</w:t>
      </w:r>
      <w:r w:rsidR="00A44361" w:rsidRPr="00C56B99">
        <w:rPr>
          <w:rFonts w:eastAsia="Aptos"/>
          <w:lang w:eastAsia="en-CA"/>
        </w:rPr>
        <w:t xml:space="preserve"> Parties to the Convention to ensure the coherence and complementarity of the </w:t>
      </w:r>
      <w:r w:rsidRPr="00FA62F2">
        <w:rPr>
          <w:rFonts w:eastAsia="Aptos"/>
          <w:kern w:val="22"/>
          <w:szCs w:val="22"/>
          <w:lang w:eastAsia="en-CA"/>
        </w:rPr>
        <w:t>Kunming-Montreal Global Biodiversity Framework</w:t>
      </w:r>
      <w:r w:rsidR="00A44361" w:rsidRPr="00C56B99">
        <w:rPr>
          <w:rFonts w:eastAsia="Aptos"/>
          <w:lang w:eastAsia="en-CA"/>
        </w:rPr>
        <w:t xml:space="preserve"> with other existing or upcoming international processes frameworks and strategies, in particular </w:t>
      </w:r>
      <w:proofErr w:type="gramStart"/>
      <w:r w:rsidR="00A44361" w:rsidRPr="00C56B99">
        <w:rPr>
          <w:rFonts w:eastAsia="Aptos"/>
          <w:lang w:eastAsia="en-CA"/>
        </w:rPr>
        <w:t>with regard to</w:t>
      </w:r>
      <w:proofErr w:type="gramEnd"/>
      <w:r w:rsidR="00A44361" w:rsidRPr="00C56B99">
        <w:rPr>
          <w:rFonts w:eastAsia="Aptos"/>
          <w:lang w:eastAsia="en-CA"/>
        </w:rPr>
        <w:t xml:space="preserve"> the </w:t>
      </w:r>
      <w:r w:rsidR="00A44361" w:rsidRPr="00FA62F2">
        <w:rPr>
          <w:rFonts w:eastAsia="Aptos"/>
          <w:lang w:eastAsia="en-CA"/>
        </w:rPr>
        <w:t>2030 Agenda</w:t>
      </w:r>
      <w:r w:rsidR="0002626E" w:rsidRPr="00C56B99">
        <w:rPr>
          <w:rFonts w:eastAsia="Aptos"/>
          <w:lang w:eastAsia="en-CA"/>
        </w:rPr>
        <w:t xml:space="preserve"> and</w:t>
      </w:r>
      <w:r w:rsidR="00A44361" w:rsidRPr="00C56B99">
        <w:rPr>
          <w:rFonts w:eastAsia="Aptos"/>
          <w:lang w:eastAsia="en-CA"/>
        </w:rPr>
        <w:t xml:space="preserve"> the </w:t>
      </w:r>
      <w:r w:rsidR="00A44361" w:rsidRPr="00FA62F2">
        <w:rPr>
          <w:rFonts w:eastAsia="Aptos"/>
          <w:lang w:eastAsia="en-CA"/>
        </w:rPr>
        <w:t>Paris Agreement</w:t>
      </w:r>
      <w:r w:rsidRPr="00C56B99">
        <w:rPr>
          <w:rFonts w:eastAsia="Aptos"/>
          <w:lang w:eastAsia="en-CA"/>
        </w:rPr>
        <w:t xml:space="preserve"> (</w:t>
      </w:r>
      <w:r>
        <w:rPr>
          <w:rFonts w:eastAsia="Aptos"/>
          <w:lang w:eastAsia="en-CA"/>
        </w:rPr>
        <w:t>r</w:t>
      </w:r>
      <w:r w:rsidRPr="00F45BBE">
        <w:rPr>
          <w:rFonts w:eastAsia="Aptos"/>
          <w:lang w:eastAsia="en-CA"/>
        </w:rPr>
        <w:t>esolution 78/155</w:t>
      </w:r>
      <w:r w:rsidRPr="007B6A13">
        <w:rPr>
          <w:rFonts w:eastAsia="Aptos"/>
          <w:vertAlign w:val="superscript"/>
        </w:rPr>
        <w:footnoteReference w:id="12"/>
      </w:r>
      <w:r>
        <w:rPr>
          <w:rFonts w:eastAsia="Aptos"/>
          <w:lang w:eastAsia="en-CA"/>
        </w:rPr>
        <w:t>).</w:t>
      </w:r>
    </w:p>
    <w:p w14:paraId="48310611" w14:textId="3147FB85" w:rsidR="006427F6" w:rsidRPr="00AC2184" w:rsidRDefault="003F1D44" w:rsidP="000B4B65">
      <w:pPr>
        <w:pStyle w:val="Para10"/>
      </w:pPr>
      <w:r w:rsidRPr="00AC2184">
        <w:t>T</w:t>
      </w:r>
      <w:r w:rsidR="007606EE" w:rsidRPr="00AC2184">
        <w:t xml:space="preserve">he governing bodies of some conventions and </w:t>
      </w:r>
      <w:r w:rsidRPr="00AC2184">
        <w:t xml:space="preserve">international </w:t>
      </w:r>
      <w:r w:rsidR="007606EE" w:rsidRPr="00AC2184">
        <w:t xml:space="preserve">organizations adopted decisions at meetings held before the second part of the fifteenth meeting of the Conference of the Parties to </w:t>
      </w:r>
      <w:r w:rsidR="007606EE" w:rsidRPr="0072658F">
        <w:t xml:space="preserve">enable them </w:t>
      </w:r>
      <w:r w:rsidR="007606EE" w:rsidRPr="00FA62F2">
        <w:t xml:space="preserve">to </w:t>
      </w:r>
      <w:r w:rsidR="007606EE" w:rsidRPr="0072658F">
        <w:t>respond to the</w:t>
      </w:r>
      <w:r w:rsidR="007606EE" w:rsidRPr="00AC2184">
        <w:t xml:space="preserve"> Framework</w:t>
      </w:r>
      <w:r w:rsidR="0072658F">
        <w:t xml:space="preserve"> in an effective manner</w:t>
      </w:r>
      <w:r w:rsidR="007606EE" w:rsidRPr="00AC2184">
        <w:t xml:space="preserve">. </w:t>
      </w:r>
    </w:p>
    <w:p w14:paraId="523D9156" w14:textId="77777777" w:rsidR="009F791A" w:rsidRPr="003B75AD" w:rsidRDefault="009F791A" w:rsidP="000B4B65">
      <w:pPr>
        <w:pStyle w:val="Para10"/>
      </w:pPr>
      <w:r w:rsidRPr="003B75AD">
        <w:t xml:space="preserve">At its fifteenth session, the </w:t>
      </w:r>
      <w:r w:rsidRPr="00FA62F2">
        <w:t>United Nations Conference on Trade and Development</w:t>
      </w:r>
      <w:r w:rsidRPr="003B75AD">
        <w:t xml:space="preserve">, through </w:t>
      </w:r>
      <w:hyperlink r:id="rId61" w:tgtFrame="_blank" w:tooltip="Download PDF" w:history="1">
        <w:r w:rsidRPr="00FA62F2">
          <w:rPr>
            <w:rStyle w:val="Hyperlink"/>
            <w:lang w:val="en-GB"/>
          </w:rPr>
          <w:t>the Bridgetown Covenant</w:t>
        </w:r>
      </w:hyperlink>
      <w:r w:rsidRPr="003B75AD">
        <w:t xml:space="preserve"> (2021), extended the mandate of the BioTrade Initiative to assist member States in working together towards the adoption of a </w:t>
      </w:r>
      <w:r w:rsidRPr="00FA62F2">
        <w:t>post-2020 global biodiversity framework</w:t>
      </w:r>
      <w:r w:rsidRPr="003B75AD">
        <w:t xml:space="preserve"> and beyond.</w:t>
      </w:r>
      <w:r w:rsidRPr="003B75AD">
        <w:rPr>
          <w:vertAlign w:val="superscript"/>
        </w:rPr>
        <w:footnoteReference w:id="13"/>
      </w:r>
    </w:p>
    <w:p w14:paraId="1205D704" w14:textId="6E284F15" w:rsidR="006427F6" w:rsidRPr="003B75AD" w:rsidRDefault="006427F6" w:rsidP="000B4B65">
      <w:pPr>
        <w:pStyle w:val="Para10"/>
      </w:pPr>
      <w:r w:rsidRPr="003B75AD">
        <w:t>The Programme 202</w:t>
      </w:r>
      <w:r w:rsidRPr="00FA62F2">
        <w:t>1</w:t>
      </w:r>
      <w:r w:rsidR="001B718A" w:rsidRPr="00FA62F2">
        <w:t>–</w:t>
      </w:r>
      <w:r w:rsidRPr="00FA62F2">
        <w:t>2</w:t>
      </w:r>
      <w:r w:rsidRPr="003B75AD">
        <w:t xml:space="preserve">024 of the International Union for Conservation of Nature </w:t>
      </w:r>
      <w:r w:rsidR="00BE46C2" w:rsidRPr="003B75AD">
        <w:t>(</w:t>
      </w:r>
      <w:r w:rsidR="00BE46C2" w:rsidRPr="00FA62F2">
        <w:t>IUCN</w:t>
      </w:r>
      <w:r w:rsidR="00BE46C2" w:rsidRPr="003B75AD">
        <w:t xml:space="preserve">) </w:t>
      </w:r>
      <w:r w:rsidRPr="003B75AD">
        <w:t xml:space="preserve">adopted by </w:t>
      </w:r>
      <w:r w:rsidR="00BE46C2" w:rsidRPr="003B75AD">
        <w:t xml:space="preserve">its members </w:t>
      </w:r>
      <w:r w:rsidRPr="003B75AD">
        <w:t>in 2021 ensur</w:t>
      </w:r>
      <w:r w:rsidR="00BE46C2" w:rsidRPr="003B75AD">
        <w:t>ed</w:t>
      </w:r>
      <w:r w:rsidRPr="003B75AD">
        <w:t xml:space="preserve"> alignment of the programme with the </w:t>
      </w:r>
      <w:r w:rsidRPr="00FA62F2">
        <w:t>post-2020 global biodiversity framework</w:t>
      </w:r>
      <w:r w:rsidRPr="003B75AD">
        <w:t>.</w:t>
      </w:r>
      <w:r w:rsidR="00BE46C2" w:rsidRPr="003B75AD">
        <w:rPr>
          <w:rStyle w:val="FootnoteReference"/>
          <w:lang w:val="en-GB"/>
        </w:rPr>
        <w:footnoteReference w:id="14"/>
      </w:r>
      <w:r w:rsidRPr="003B75AD">
        <w:t xml:space="preserve"> In 2023, and among other supportive initiatives, </w:t>
      </w:r>
      <w:r w:rsidRPr="00FA62F2">
        <w:t>IUCN</w:t>
      </w:r>
      <w:r w:rsidRPr="003B75AD">
        <w:t xml:space="preserve"> published an Information not</w:t>
      </w:r>
      <w:r w:rsidRPr="00FA62F2">
        <w:t>e including</w:t>
      </w:r>
      <w:r w:rsidRPr="003B75AD">
        <w:t xml:space="preserve"> a mapping of </w:t>
      </w:r>
      <w:r w:rsidRPr="00FA62F2">
        <w:t>IUCN</w:t>
      </w:r>
      <w:r w:rsidRPr="003B75AD">
        <w:t xml:space="preserve"> Nature 2030’s targets and actions against the Framework</w:t>
      </w:r>
      <w:r w:rsidR="001B718A" w:rsidRPr="00FA62F2">
        <w:t>’</w:t>
      </w:r>
      <w:r w:rsidRPr="003B75AD">
        <w:t xml:space="preserve">s targets for 2030, a list of relevant 2020 </w:t>
      </w:r>
      <w:r w:rsidRPr="00FA62F2">
        <w:t>IUCN Resolution</w:t>
      </w:r>
      <w:r w:rsidRPr="003B75AD">
        <w:t>s</w:t>
      </w:r>
      <w:r w:rsidRPr="00FA62F2">
        <w:t>, and</w:t>
      </w:r>
      <w:r w:rsidRPr="003B75AD">
        <w:t xml:space="preserve"> contributions of </w:t>
      </w:r>
      <w:r w:rsidRPr="00FA62F2">
        <w:t>IUCN</w:t>
      </w:r>
      <w:r w:rsidRPr="003B75AD">
        <w:t>’s knowledge products and tools for the implementation and monitoring of the Framework</w:t>
      </w:r>
      <w:r w:rsidR="009F791A" w:rsidRPr="003B75AD">
        <w:t>.</w:t>
      </w:r>
      <w:r w:rsidR="009F791A" w:rsidRPr="003B75AD">
        <w:rPr>
          <w:rStyle w:val="FootnoteReference"/>
          <w:lang w:val="en-GB"/>
        </w:rPr>
        <w:footnoteReference w:id="15"/>
      </w:r>
    </w:p>
    <w:p w14:paraId="510BEC5F" w14:textId="10CB2941" w:rsidR="00E94999" w:rsidRPr="00AC2184" w:rsidRDefault="00E94999" w:rsidP="000B4B65">
      <w:pPr>
        <w:pStyle w:val="Para10"/>
      </w:pPr>
      <w:r w:rsidRPr="00AC2184">
        <w:t xml:space="preserve">The governing bodies of some conventions have initiated discussions or considered issues of relevance to the Framework. These include the Commission on Phytosanitary Measures of the International Plant Protection Convention which, at its eighteenth session (2024), requested the secretariat to continue to engage in the Bern Process (see sect. </w:t>
      </w:r>
      <w:r w:rsidRPr="000B4B65">
        <w:t>III</w:t>
      </w:r>
      <w:r w:rsidRPr="00AC2184">
        <w:t xml:space="preserve"> below).</w:t>
      </w:r>
    </w:p>
    <w:p w14:paraId="34E8C856" w14:textId="46EB36D3" w:rsidR="00804865" w:rsidRPr="002A3979" w:rsidRDefault="00804865" w:rsidP="000B4B65">
      <w:pPr>
        <w:pStyle w:val="Para10"/>
        <w:rPr>
          <w:rFonts w:eastAsia="Aptos"/>
          <w:lang w:eastAsia="en-CA"/>
        </w:rPr>
      </w:pPr>
      <w:r w:rsidRPr="00804865">
        <w:rPr>
          <w:rFonts w:eastAsia="Aptos"/>
          <w:lang w:eastAsia="en-CA"/>
        </w:rPr>
        <w:lastRenderedPageBreak/>
        <w:t xml:space="preserve">Considering that such information was a valuable input to the Bern </w:t>
      </w:r>
      <w:r w:rsidRPr="000B4B65">
        <w:rPr>
          <w:rFonts w:eastAsia="Aptos"/>
          <w:lang w:eastAsia="en-CA"/>
        </w:rPr>
        <w:t>III</w:t>
      </w:r>
      <w:r w:rsidRPr="00804865">
        <w:rPr>
          <w:rFonts w:eastAsia="Aptos"/>
          <w:lang w:eastAsia="en-CA"/>
        </w:rPr>
        <w:t xml:space="preserve"> </w:t>
      </w:r>
      <w:r w:rsidRPr="003B75AD">
        <w:rPr>
          <w:rFonts w:eastAsia="Aptos"/>
          <w:lang w:eastAsia="en-CA"/>
        </w:rPr>
        <w:t xml:space="preserve">Conference, </w:t>
      </w:r>
      <w:r w:rsidRPr="00FA62F2">
        <w:rPr>
          <w:rFonts w:eastAsia="Aptos"/>
          <w:lang w:eastAsia="en-CA"/>
        </w:rPr>
        <w:t>UNEP</w:t>
      </w:r>
      <w:r w:rsidRPr="003B75AD">
        <w:rPr>
          <w:rFonts w:eastAsia="Aptos"/>
          <w:lang w:eastAsia="en-CA"/>
        </w:rPr>
        <w:t xml:space="preserve"> and </w:t>
      </w:r>
      <w:r w:rsidRPr="00FA62F2">
        <w:rPr>
          <w:rFonts w:eastAsia="Aptos"/>
          <w:lang w:eastAsia="en-CA"/>
        </w:rPr>
        <w:t>the UNEP</w:t>
      </w:r>
      <w:r w:rsidRPr="003B75AD">
        <w:rPr>
          <w:rFonts w:eastAsia="Aptos"/>
          <w:lang w:eastAsia="en-CA"/>
        </w:rPr>
        <w:t xml:space="preserve"> World Conservation Monitoring Centre prepared an </w:t>
      </w:r>
      <w:r w:rsidR="005D0981" w:rsidRPr="003B75AD">
        <w:rPr>
          <w:rFonts w:eastAsia="Aptos"/>
          <w:lang w:eastAsia="en-CA"/>
        </w:rPr>
        <w:t>information paper</w:t>
      </w:r>
      <w:r w:rsidRPr="003B75AD">
        <w:rPr>
          <w:rFonts w:eastAsia="Aptos"/>
          <w:lang w:eastAsia="en-CA"/>
        </w:rPr>
        <w:t xml:space="preserve"> on the strategic plans and actions of 15 conventions, including a preliminary cross-mapping of strategies and other</w:t>
      </w:r>
      <w:r w:rsidRPr="00804865">
        <w:rPr>
          <w:rFonts w:eastAsia="Aptos"/>
          <w:lang w:eastAsia="en-CA"/>
        </w:rPr>
        <w:t xml:space="preserve"> </w:t>
      </w:r>
      <w:r w:rsidRPr="00D22BC2">
        <w:rPr>
          <w:rFonts w:eastAsia="Aptos"/>
          <w:lang w:eastAsia="en-CA"/>
        </w:rPr>
        <w:t>activities</w:t>
      </w:r>
      <w:r w:rsidR="005D0981" w:rsidRPr="00D22BC2">
        <w:rPr>
          <w:rFonts w:eastAsia="Aptos"/>
          <w:lang w:eastAsia="en-CA"/>
        </w:rPr>
        <w:t>.</w:t>
      </w:r>
      <w:r w:rsidR="005D0981" w:rsidRPr="00D22BC2">
        <w:t xml:space="preserve"> </w:t>
      </w:r>
      <w:r w:rsidR="005D0981" w:rsidRPr="00D22BC2">
        <w:rPr>
          <w:rFonts w:eastAsia="Aptos"/>
          <w:lang w:eastAsia="en-CA"/>
        </w:rPr>
        <w:t xml:space="preserve">This </w:t>
      </w:r>
      <w:r w:rsidR="00EE4328" w:rsidRPr="00D22BC2">
        <w:rPr>
          <w:rFonts w:eastAsia="Aptos"/>
          <w:lang w:eastAsia="en-CA"/>
        </w:rPr>
        <w:t xml:space="preserve">cross-mapping </w:t>
      </w:r>
      <w:r w:rsidR="005D0981" w:rsidRPr="00D22BC2">
        <w:rPr>
          <w:rFonts w:eastAsia="Aptos"/>
          <w:lang w:eastAsia="en-CA"/>
        </w:rPr>
        <w:t xml:space="preserve">has been further updated and is made available in the information document </w:t>
      </w:r>
      <w:r w:rsidR="005D0981" w:rsidRPr="00FA62F2">
        <w:rPr>
          <w:rFonts w:eastAsia="Aptos"/>
          <w:lang w:eastAsia="en-CA"/>
        </w:rPr>
        <w:t>CBD</w:t>
      </w:r>
      <w:r w:rsidR="005D0981" w:rsidRPr="00D22BC2">
        <w:rPr>
          <w:rFonts w:eastAsia="Aptos"/>
          <w:lang w:eastAsia="en-CA"/>
        </w:rPr>
        <w:t>/</w:t>
      </w:r>
      <w:r w:rsidR="005D0981" w:rsidRPr="00FA62F2">
        <w:rPr>
          <w:rFonts w:eastAsia="Aptos"/>
          <w:lang w:eastAsia="en-CA"/>
        </w:rPr>
        <w:t>SBI</w:t>
      </w:r>
      <w:r w:rsidR="005D0981" w:rsidRPr="00D22BC2">
        <w:rPr>
          <w:rFonts w:eastAsia="Aptos"/>
          <w:lang w:eastAsia="en-CA"/>
        </w:rPr>
        <w:t>/4/</w:t>
      </w:r>
      <w:r w:rsidR="005D0981" w:rsidRPr="00FA62F2">
        <w:rPr>
          <w:rFonts w:eastAsia="Aptos"/>
          <w:lang w:eastAsia="en-CA"/>
        </w:rPr>
        <w:t>INF</w:t>
      </w:r>
      <w:r w:rsidR="005D0981" w:rsidRPr="00D22BC2">
        <w:rPr>
          <w:rFonts w:eastAsia="Aptos"/>
          <w:lang w:eastAsia="en-CA"/>
        </w:rPr>
        <w:t>/13</w:t>
      </w:r>
      <w:r w:rsidRPr="00D22BC2">
        <w:rPr>
          <w:rFonts w:eastAsia="Aptos"/>
          <w:lang w:eastAsia="en-CA"/>
        </w:rPr>
        <w:t>.</w:t>
      </w:r>
    </w:p>
    <w:p w14:paraId="5BDC2789" w14:textId="48A305DB" w:rsidR="00BB62D6" w:rsidRPr="00BB62D6" w:rsidRDefault="00933B40" w:rsidP="0075437E">
      <w:pPr>
        <w:pStyle w:val="Heading1"/>
        <w:ind w:left="567" w:hanging="567"/>
        <w:rPr>
          <w:lang w:eastAsia="en-CA"/>
        </w:rPr>
      </w:pPr>
      <w:r>
        <w:rPr>
          <w:lang w:eastAsia="en-CA"/>
        </w:rPr>
        <w:t>Actions by the Secretariat</w:t>
      </w:r>
      <w:r w:rsidR="00481AF9">
        <w:rPr>
          <w:lang w:eastAsia="en-CA"/>
        </w:rPr>
        <w:t xml:space="preserve">, </w:t>
      </w:r>
      <w:r w:rsidR="00C756EE">
        <w:rPr>
          <w:lang w:eastAsia="en-CA"/>
        </w:rPr>
        <w:t xml:space="preserve">conventions and international organizations to enhance </w:t>
      </w:r>
      <w:proofErr w:type="gramStart"/>
      <w:r w:rsidR="00C756EE">
        <w:rPr>
          <w:lang w:eastAsia="en-CA"/>
        </w:rPr>
        <w:t>c</w:t>
      </w:r>
      <w:r w:rsidR="00BB62D6" w:rsidRPr="00BB62D6">
        <w:rPr>
          <w:lang w:eastAsia="en-CA"/>
        </w:rPr>
        <w:t>ooperation</w:t>
      </w:r>
      <w:proofErr w:type="gramEnd"/>
    </w:p>
    <w:p w14:paraId="5DEAB542" w14:textId="663EB25D" w:rsidR="00C756EE" w:rsidRDefault="00C756EE" w:rsidP="00C756EE">
      <w:pPr>
        <w:pStyle w:val="Heading2"/>
      </w:pPr>
      <w:r>
        <w:rPr>
          <w:rFonts w:eastAsia="Aptos"/>
          <w:lang w:eastAsia="en-CA"/>
        </w:rPr>
        <w:t>A.</w:t>
      </w:r>
      <w:r>
        <w:rPr>
          <w:rFonts w:eastAsia="Aptos"/>
          <w:lang w:eastAsia="en-CA"/>
        </w:rPr>
        <w:tab/>
        <w:t>Bern Process</w:t>
      </w:r>
    </w:p>
    <w:p w14:paraId="2FD9859B" w14:textId="5FC0BA7C" w:rsidR="00BB62D6" w:rsidRPr="00BB62D6" w:rsidRDefault="00233BD7" w:rsidP="000B4B65">
      <w:pPr>
        <w:pStyle w:val="Para10"/>
        <w:rPr>
          <w:lang w:eastAsia="en-CA"/>
        </w:rPr>
      </w:pPr>
      <w:r>
        <w:rPr>
          <w:lang w:eastAsia="en-CA"/>
        </w:rPr>
        <w:t>At its twelfth meeting</w:t>
      </w:r>
      <w:r w:rsidR="001F6AAC">
        <w:rPr>
          <w:lang w:eastAsia="en-CA"/>
        </w:rPr>
        <w:t>, the Conference of the Parties</w:t>
      </w:r>
      <w:r w:rsidR="00EF4AB1">
        <w:rPr>
          <w:lang w:eastAsia="en-CA"/>
        </w:rPr>
        <w:t xml:space="preserve"> </w:t>
      </w:r>
      <w:r w:rsidR="00110F12">
        <w:rPr>
          <w:lang w:eastAsia="en-CA"/>
        </w:rPr>
        <w:t>esta</w:t>
      </w:r>
      <w:r w:rsidR="00BB62D6" w:rsidRPr="00BB62D6">
        <w:rPr>
          <w:lang w:eastAsia="en-CA"/>
        </w:rPr>
        <w:t xml:space="preserve">blished a </w:t>
      </w:r>
      <w:r w:rsidR="00BB62D6" w:rsidRPr="00921794">
        <w:rPr>
          <w:lang w:eastAsia="en-CA"/>
        </w:rPr>
        <w:t>party-led process</w:t>
      </w:r>
      <w:r w:rsidR="00BB62D6" w:rsidRPr="00FA62F2">
        <w:rPr>
          <w:lang w:eastAsia="en-CA"/>
        </w:rPr>
        <w:t xml:space="preserve"> </w:t>
      </w:r>
      <w:r w:rsidR="000F0CF6" w:rsidRPr="00FA62F2">
        <w:rPr>
          <w:lang w:eastAsia="en-CA"/>
        </w:rPr>
        <w:t xml:space="preserve">aimed </w:t>
      </w:r>
      <w:r w:rsidR="00FF375F" w:rsidRPr="00FA62F2">
        <w:rPr>
          <w:lang w:eastAsia="en-CA"/>
        </w:rPr>
        <w:t>to</w:t>
      </w:r>
      <w:r w:rsidR="00BB62D6" w:rsidRPr="00921794">
        <w:rPr>
          <w:lang w:eastAsia="en-CA"/>
        </w:rPr>
        <w:t xml:space="preserve"> enhanc</w:t>
      </w:r>
      <w:r w:rsidR="00FF375F" w:rsidRPr="00921794">
        <w:rPr>
          <w:lang w:eastAsia="en-CA"/>
        </w:rPr>
        <w:t>e</w:t>
      </w:r>
      <w:r w:rsidR="00BB62D6" w:rsidRPr="00921794">
        <w:rPr>
          <w:lang w:eastAsia="en-CA"/>
        </w:rPr>
        <w:t xml:space="preserve"> cooperation and synergies </w:t>
      </w:r>
      <w:r w:rsidR="00F65806" w:rsidRPr="00921794">
        <w:rPr>
          <w:lang w:eastAsia="en-CA"/>
        </w:rPr>
        <w:t>among</w:t>
      </w:r>
      <w:r w:rsidR="006C6C2F" w:rsidRPr="00921794">
        <w:rPr>
          <w:lang w:eastAsia="en-CA"/>
        </w:rPr>
        <w:t xml:space="preserve"> biodiversity-related </w:t>
      </w:r>
      <w:r w:rsidR="009C60C5" w:rsidRPr="00921794">
        <w:rPr>
          <w:lang w:eastAsia="en-CA"/>
        </w:rPr>
        <w:t>conventions</w:t>
      </w:r>
      <w:r w:rsidR="000905AA" w:rsidRPr="00921794">
        <w:rPr>
          <w:lang w:eastAsia="en-CA"/>
        </w:rPr>
        <w:t xml:space="preserve"> </w:t>
      </w:r>
      <w:r w:rsidR="00FF375F" w:rsidRPr="00921794">
        <w:rPr>
          <w:lang w:eastAsia="en-CA"/>
        </w:rPr>
        <w:t>and</w:t>
      </w:r>
      <w:r w:rsidR="000905AA" w:rsidRPr="00921794">
        <w:rPr>
          <w:lang w:eastAsia="en-CA"/>
        </w:rPr>
        <w:t xml:space="preserve"> an</w:t>
      </w:r>
      <w:r w:rsidR="001F6AAC" w:rsidRPr="00921794">
        <w:rPr>
          <w:lang w:eastAsia="en-CA"/>
        </w:rPr>
        <w:t xml:space="preserve"> informal advisory group to guide th</w:t>
      </w:r>
      <w:r w:rsidR="006C6C2F" w:rsidRPr="00921794">
        <w:rPr>
          <w:lang w:eastAsia="en-CA"/>
        </w:rPr>
        <w:t>e</w:t>
      </w:r>
      <w:r w:rsidR="001F6AAC" w:rsidRPr="00921794">
        <w:rPr>
          <w:lang w:eastAsia="en-CA"/>
        </w:rPr>
        <w:t xml:space="preserve"> process</w:t>
      </w:r>
      <w:r w:rsidRPr="00921794">
        <w:rPr>
          <w:lang w:eastAsia="en-CA"/>
        </w:rPr>
        <w:t xml:space="preserve"> (decision </w:t>
      </w:r>
      <w:hyperlink r:id="rId62" w:history="1">
        <w:r w:rsidRPr="00FA62F2">
          <w:rPr>
            <w:rStyle w:val="Hyperlink"/>
            <w:lang w:eastAsia="en-CA"/>
          </w:rPr>
          <w:t>XII/6</w:t>
        </w:r>
      </w:hyperlink>
      <w:r w:rsidRPr="00921794">
        <w:rPr>
          <w:lang w:eastAsia="en-CA"/>
        </w:rPr>
        <w:t>)</w:t>
      </w:r>
      <w:r w:rsidR="001F6AAC" w:rsidRPr="00921794">
        <w:rPr>
          <w:lang w:eastAsia="en-CA"/>
        </w:rPr>
        <w:t xml:space="preserve">. </w:t>
      </w:r>
      <w:r w:rsidR="00316E07" w:rsidRPr="00921794">
        <w:rPr>
          <w:lang w:eastAsia="en-CA"/>
        </w:rPr>
        <w:t>A</w:t>
      </w:r>
      <w:r w:rsidR="00FF375F" w:rsidRPr="00921794">
        <w:rPr>
          <w:lang w:eastAsia="en-CA"/>
        </w:rPr>
        <w:t>t a</w:t>
      </w:r>
      <w:r w:rsidR="004208FA" w:rsidRPr="00921794">
        <w:rPr>
          <w:lang w:eastAsia="en-CA"/>
        </w:rPr>
        <w:t xml:space="preserve"> </w:t>
      </w:r>
      <w:r w:rsidR="00316E07" w:rsidRPr="00921794">
        <w:rPr>
          <w:lang w:eastAsia="en-CA"/>
        </w:rPr>
        <w:t>w</w:t>
      </w:r>
      <w:r w:rsidR="00E01CFB" w:rsidRPr="00921794">
        <w:rPr>
          <w:lang w:eastAsia="en-CA"/>
        </w:rPr>
        <w:t xml:space="preserve">orkshop </w:t>
      </w:r>
      <w:r w:rsidR="000905AA" w:rsidRPr="00921794">
        <w:rPr>
          <w:lang w:eastAsia="en-CA"/>
        </w:rPr>
        <w:t>held in Geneva in</w:t>
      </w:r>
      <w:r w:rsidR="000905AA" w:rsidRPr="0057495A">
        <w:rPr>
          <w:lang w:eastAsia="en-CA"/>
        </w:rPr>
        <w:t xml:space="preserve"> February 2016</w:t>
      </w:r>
      <w:r w:rsidR="00FF375F" w:rsidRPr="0057495A">
        <w:rPr>
          <w:lang w:eastAsia="en-CA"/>
        </w:rPr>
        <w:t>,</w:t>
      </w:r>
      <w:r w:rsidR="000905AA" w:rsidRPr="0057495A">
        <w:rPr>
          <w:lang w:eastAsia="en-CA"/>
        </w:rPr>
        <w:t xml:space="preserve"> representatives of Parties to each of the conventions </w:t>
      </w:r>
      <w:r w:rsidR="00E90C2F" w:rsidRPr="0057495A">
        <w:rPr>
          <w:lang w:eastAsia="en-CA"/>
        </w:rPr>
        <w:t>developed</w:t>
      </w:r>
      <w:r w:rsidR="00BB62D6" w:rsidRPr="0057495A">
        <w:rPr>
          <w:lang w:eastAsia="en-CA"/>
        </w:rPr>
        <w:t xml:space="preserve"> </w:t>
      </w:r>
      <w:bookmarkStart w:id="3" w:name="_Hlk164595148"/>
      <w:r w:rsidR="00BB62D6" w:rsidRPr="0057495A">
        <w:rPr>
          <w:lang w:eastAsia="en-CA"/>
        </w:rPr>
        <w:t xml:space="preserve">options for action </w:t>
      </w:r>
      <w:r w:rsidR="00E90C2F" w:rsidRPr="0057495A">
        <w:rPr>
          <w:lang w:eastAsia="en-CA"/>
        </w:rPr>
        <w:t xml:space="preserve">to enhance </w:t>
      </w:r>
      <w:r w:rsidR="00BB62D6" w:rsidRPr="0057495A">
        <w:rPr>
          <w:lang w:eastAsia="en-CA"/>
        </w:rPr>
        <w:t xml:space="preserve">synergies </w:t>
      </w:r>
      <w:r w:rsidR="00933219" w:rsidRPr="00FA62F2">
        <w:rPr>
          <w:lang w:eastAsia="en-CA"/>
        </w:rPr>
        <w:t>at national and international levels</w:t>
      </w:r>
      <w:bookmarkEnd w:id="3"/>
      <w:r w:rsidR="004208FA" w:rsidRPr="0057495A">
        <w:rPr>
          <w:lang w:eastAsia="en-CA"/>
        </w:rPr>
        <w:t>.</w:t>
      </w:r>
      <w:r w:rsidR="00BB62D6" w:rsidRPr="0057495A">
        <w:rPr>
          <w:lang w:eastAsia="en-CA"/>
        </w:rPr>
        <w:t xml:space="preserve"> </w:t>
      </w:r>
      <w:r w:rsidR="004208FA" w:rsidRPr="0057495A">
        <w:rPr>
          <w:lang w:eastAsia="en-CA"/>
        </w:rPr>
        <w:t xml:space="preserve">At its thirteenth meeting, the Conference of the Parties welcomed options for </w:t>
      </w:r>
      <w:r w:rsidR="006A4BBE" w:rsidRPr="0057495A">
        <w:rPr>
          <w:lang w:eastAsia="en-CA"/>
        </w:rPr>
        <w:t>enhancing</w:t>
      </w:r>
      <w:r w:rsidR="004208FA" w:rsidRPr="0057495A">
        <w:rPr>
          <w:lang w:eastAsia="en-CA"/>
        </w:rPr>
        <w:t xml:space="preserve"> synergies </w:t>
      </w:r>
      <w:r w:rsidR="006A4BBE" w:rsidRPr="0057495A">
        <w:rPr>
          <w:lang w:eastAsia="en-CA"/>
        </w:rPr>
        <w:t xml:space="preserve">among the conventions </w:t>
      </w:r>
      <w:r w:rsidR="004208FA" w:rsidRPr="0057495A">
        <w:rPr>
          <w:lang w:eastAsia="en-CA"/>
        </w:rPr>
        <w:t xml:space="preserve">at the national level </w:t>
      </w:r>
      <w:r w:rsidR="00BB62D6" w:rsidRPr="0057495A">
        <w:rPr>
          <w:lang w:eastAsia="en-CA"/>
        </w:rPr>
        <w:t xml:space="preserve">and a road map for enhancing synergies </w:t>
      </w:r>
      <w:r w:rsidR="000F0CF6" w:rsidRPr="0057495A">
        <w:rPr>
          <w:lang w:eastAsia="en-CA"/>
        </w:rPr>
        <w:t xml:space="preserve">among the </w:t>
      </w:r>
      <w:r w:rsidR="00F802CA" w:rsidRPr="0057495A">
        <w:rPr>
          <w:lang w:eastAsia="en-CA"/>
        </w:rPr>
        <w:t xml:space="preserve">conventions </w:t>
      </w:r>
      <w:r w:rsidR="00BB62D6" w:rsidRPr="0057495A">
        <w:rPr>
          <w:lang w:eastAsia="en-CA"/>
        </w:rPr>
        <w:t xml:space="preserve">at the international level </w:t>
      </w:r>
      <w:r w:rsidR="004208FA" w:rsidRPr="0057495A">
        <w:rPr>
          <w:lang w:eastAsia="en-CA"/>
        </w:rPr>
        <w:t>(</w:t>
      </w:r>
      <w:r w:rsidR="00BB62D6" w:rsidRPr="0057495A">
        <w:rPr>
          <w:lang w:eastAsia="en-CA"/>
        </w:rPr>
        <w:t xml:space="preserve">decision </w:t>
      </w:r>
      <w:hyperlink r:id="rId63" w:history="1">
        <w:r w:rsidR="00BB62D6" w:rsidRPr="00FA62F2">
          <w:rPr>
            <w:rStyle w:val="Hyperlink"/>
            <w:lang w:eastAsia="en-CA"/>
          </w:rPr>
          <w:t>XIII/24</w:t>
        </w:r>
      </w:hyperlink>
      <w:r w:rsidR="006604C3" w:rsidRPr="0057495A">
        <w:rPr>
          <w:lang w:eastAsia="en-CA"/>
        </w:rPr>
        <w:t>)</w:t>
      </w:r>
      <w:r w:rsidR="00BB62D6" w:rsidRPr="0057495A">
        <w:rPr>
          <w:lang w:eastAsia="en-CA"/>
        </w:rPr>
        <w:t>.</w:t>
      </w:r>
      <w:r w:rsidR="00BB62D6" w:rsidRPr="00BB62D6">
        <w:rPr>
          <w:lang w:eastAsia="en-CA"/>
        </w:rPr>
        <w:t xml:space="preserve"> </w:t>
      </w:r>
    </w:p>
    <w:p w14:paraId="76D6C984" w14:textId="647933EB" w:rsidR="000B07DB" w:rsidRDefault="00E90C2F" w:rsidP="000B4B65">
      <w:pPr>
        <w:pStyle w:val="Para10"/>
        <w:rPr>
          <w:lang w:eastAsia="en-CA"/>
        </w:rPr>
      </w:pPr>
      <w:r>
        <w:rPr>
          <w:lang w:eastAsia="en-CA"/>
        </w:rPr>
        <w:t>At its</w:t>
      </w:r>
      <w:r w:rsidR="001C3110">
        <w:rPr>
          <w:lang w:eastAsia="en-CA"/>
        </w:rPr>
        <w:t xml:space="preserve"> </w:t>
      </w:r>
      <w:r w:rsidR="002B4885">
        <w:rPr>
          <w:lang w:eastAsia="en-CA"/>
        </w:rPr>
        <w:t>fourteenth meeting</w:t>
      </w:r>
      <w:r>
        <w:rPr>
          <w:lang w:eastAsia="en-CA"/>
        </w:rPr>
        <w:t>,</w:t>
      </w:r>
      <w:r w:rsidR="007E34AA">
        <w:rPr>
          <w:lang w:eastAsia="en-CA"/>
        </w:rPr>
        <w:t xml:space="preserve"> </w:t>
      </w:r>
      <w:r w:rsidR="002B4885">
        <w:rPr>
          <w:lang w:eastAsia="en-CA"/>
        </w:rPr>
        <w:t xml:space="preserve">the </w:t>
      </w:r>
      <w:r w:rsidR="001C3110">
        <w:rPr>
          <w:lang w:eastAsia="en-CA"/>
        </w:rPr>
        <w:t>Conference of the Parties</w:t>
      </w:r>
      <w:r w:rsidR="00BB62D6" w:rsidRPr="00BB62D6">
        <w:rPr>
          <w:lang w:eastAsia="en-CA"/>
        </w:rPr>
        <w:t xml:space="preserve"> requested the Secretariat to organize</w:t>
      </w:r>
      <w:r w:rsidR="00E469C7">
        <w:rPr>
          <w:lang w:eastAsia="en-CA"/>
        </w:rPr>
        <w:t xml:space="preserve"> a workshop to facilitate discussions among Parties </w:t>
      </w:r>
      <w:r w:rsidR="002A58E3">
        <w:rPr>
          <w:lang w:eastAsia="en-CA"/>
        </w:rPr>
        <w:t>to</w:t>
      </w:r>
      <w:r w:rsidR="00E469C7">
        <w:rPr>
          <w:lang w:eastAsia="en-CA"/>
        </w:rPr>
        <w:t xml:space="preserve"> the biodiversity-related conventions </w:t>
      </w:r>
      <w:r w:rsidR="00F65806">
        <w:rPr>
          <w:lang w:eastAsia="en-CA"/>
        </w:rPr>
        <w:t>on how the</w:t>
      </w:r>
      <w:r w:rsidR="00E469C7">
        <w:rPr>
          <w:lang w:eastAsia="en-CA"/>
        </w:rPr>
        <w:t xml:space="preserve"> conventions </w:t>
      </w:r>
      <w:r>
        <w:rPr>
          <w:lang w:eastAsia="en-CA"/>
        </w:rPr>
        <w:t>could</w:t>
      </w:r>
      <w:r w:rsidR="00E469C7">
        <w:rPr>
          <w:lang w:eastAsia="en-CA"/>
        </w:rPr>
        <w:t xml:space="preserve"> contribute to the </w:t>
      </w:r>
      <w:r w:rsidR="00F65806">
        <w:rPr>
          <w:lang w:eastAsia="en-CA"/>
        </w:rPr>
        <w:t>preparation</w:t>
      </w:r>
      <w:r w:rsidR="00E469C7">
        <w:rPr>
          <w:lang w:eastAsia="en-CA"/>
        </w:rPr>
        <w:t xml:space="preserve"> of </w:t>
      </w:r>
      <w:r w:rsidR="00E469C7" w:rsidRPr="00921794">
        <w:rPr>
          <w:lang w:eastAsia="en-CA"/>
        </w:rPr>
        <w:t xml:space="preserve">the </w:t>
      </w:r>
      <w:r w:rsidR="00E469C7" w:rsidRPr="00FA62F2">
        <w:rPr>
          <w:lang w:eastAsia="en-CA"/>
        </w:rPr>
        <w:t>post-2020 global biodiversity framework</w:t>
      </w:r>
      <w:r w:rsidR="00E469C7">
        <w:rPr>
          <w:lang w:eastAsia="en-CA"/>
        </w:rPr>
        <w:t xml:space="preserve"> and</w:t>
      </w:r>
      <w:r w:rsidR="00F65806">
        <w:rPr>
          <w:lang w:eastAsia="en-CA"/>
        </w:rPr>
        <w:t xml:space="preserve"> </w:t>
      </w:r>
      <w:r w:rsidR="000F0CF6">
        <w:rPr>
          <w:lang w:eastAsia="en-CA"/>
        </w:rPr>
        <w:t xml:space="preserve">to </w:t>
      </w:r>
      <w:r w:rsidR="00E469C7">
        <w:rPr>
          <w:lang w:eastAsia="en-CA"/>
        </w:rPr>
        <w:t>identify elements that could be included in the framework</w:t>
      </w:r>
      <w:r w:rsidR="00F65806" w:rsidRPr="00F65806">
        <w:t xml:space="preserve"> </w:t>
      </w:r>
      <w:r w:rsidR="00F65806" w:rsidRPr="00F65806">
        <w:rPr>
          <w:lang w:eastAsia="en-CA"/>
        </w:rPr>
        <w:t xml:space="preserve">based on the respective mandates of </w:t>
      </w:r>
      <w:r w:rsidR="00F65806" w:rsidRPr="00C3251A">
        <w:rPr>
          <w:lang w:eastAsia="en-CA"/>
        </w:rPr>
        <w:t xml:space="preserve">each </w:t>
      </w:r>
      <w:r w:rsidR="00F65806" w:rsidRPr="00FA62F2">
        <w:rPr>
          <w:lang w:eastAsia="en-CA"/>
        </w:rPr>
        <w:t>convention</w:t>
      </w:r>
      <w:r w:rsidR="00233BD7" w:rsidRPr="00C3251A">
        <w:rPr>
          <w:lang w:eastAsia="en-CA"/>
        </w:rPr>
        <w:t xml:space="preserve"> (</w:t>
      </w:r>
      <w:r w:rsidR="00233BD7" w:rsidRPr="00C3251A">
        <w:rPr>
          <w:lang w:val="en-GB" w:eastAsia="en-CA"/>
        </w:rPr>
        <w:t xml:space="preserve">decision </w:t>
      </w:r>
      <w:hyperlink r:id="rId64" w:history="1">
        <w:r w:rsidR="00233BD7" w:rsidRPr="00FA62F2">
          <w:rPr>
            <w:rStyle w:val="Hyperlink"/>
            <w:lang w:val="en-GB" w:eastAsia="en-CA"/>
          </w:rPr>
          <w:t>14/30</w:t>
        </w:r>
      </w:hyperlink>
      <w:r w:rsidR="00233BD7" w:rsidRPr="00C3251A">
        <w:rPr>
          <w:lang w:eastAsia="en-CA"/>
        </w:rPr>
        <w:t>)</w:t>
      </w:r>
      <w:r w:rsidR="00BE08BF" w:rsidRPr="00C3251A">
        <w:rPr>
          <w:lang w:eastAsia="en-CA"/>
        </w:rPr>
        <w:t>.</w:t>
      </w:r>
      <w:r w:rsidR="004208FA" w:rsidRPr="00C3251A">
        <w:rPr>
          <w:lang w:eastAsia="en-CA"/>
        </w:rPr>
        <w:t xml:space="preserve"> T</w:t>
      </w:r>
      <w:r w:rsidR="00BB62D6" w:rsidRPr="00C3251A">
        <w:rPr>
          <w:lang w:eastAsia="en-CA"/>
        </w:rPr>
        <w:t xml:space="preserve">he Consultation </w:t>
      </w:r>
      <w:r w:rsidR="00BB62D6" w:rsidRPr="00FA62F2">
        <w:rPr>
          <w:lang w:eastAsia="en-CA"/>
        </w:rPr>
        <w:t>Workshop</w:t>
      </w:r>
      <w:r w:rsidR="00BB62D6" w:rsidRPr="00C3251A">
        <w:rPr>
          <w:lang w:eastAsia="en-CA"/>
        </w:rPr>
        <w:t xml:space="preserve"> of Biodiversity-related Conventions on the Post-2020 Global Biodiversity Framework</w:t>
      </w:r>
      <w:r w:rsidR="004208FA" w:rsidRPr="00C3251A">
        <w:rPr>
          <w:lang w:eastAsia="en-CA"/>
        </w:rPr>
        <w:t xml:space="preserve"> </w:t>
      </w:r>
      <w:r w:rsidR="000905AA" w:rsidRPr="00C3251A">
        <w:rPr>
          <w:lang w:eastAsia="en-CA"/>
        </w:rPr>
        <w:t xml:space="preserve">(Bern I) </w:t>
      </w:r>
      <w:r w:rsidR="004208FA" w:rsidRPr="00C3251A">
        <w:rPr>
          <w:lang w:eastAsia="en-CA"/>
        </w:rPr>
        <w:t xml:space="preserve">was held </w:t>
      </w:r>
      <w:r w:rsidR="00F65806" w:rsidRPr="00C3251A">
        <w:rPr>
          <w:lang w:eastAsia="en-CA"/>
        </w:rPr>
        <w:t>in</w:t>
      </w:r>
      <w:r w:rsidR="00BB62D6" w:rsidRPr="00C3251A">
        <w:rPr>
          <w:lang w:eastAsia="en-CA"/>
        </w:rPr>
        <w:t xml:space="preserve"> June 2019</w:t>
      </w:r>
      <w:r w:rsidR="004208FA" w:rsidRPr="00C3251A">
        <w:rPr>
          <w:lang w:eastAsia="en-CA"/>
        </w:rPr>
        <w:t xml:space="preserve"> in </w:t>
      </w:r>
      <w:r w:rsidR="004208FA" w:rsidRPr="00FA62F2">
        <w:rPr>
          <w:lang w:eastAsia="en-CA"/>
        </w:rPr>
        <w:t>Bern</w:t>
      </w:r>
      <w:r w:rsidR="00BE08BF" w:rsidRPr="00C3251A">
        <w:rPr>
          <w:lang w:eastAsia="en-CA"/>
        </w:rPr>
        <w:t>.</w:t>
      </w:r>
      <w:r w:rsidR="00BB62D6" w:rsidRPr="00C3251A">
        <w:rPr>
          <w:lang w:eastAsia="en-CA"/>
        </w:rPr>
        <w:t xml:space="preserve"> </w:t>
      </w:r>
      <w:r w:rsidR="00FD0190" w:rsidRPr="00C3251A">
        <w:rPr>
          <w:lang w:eastAsia="en-CA"/>
        </w:rPr>
        <w:t>In order t</w:t>
      </w:r>
      <w:r w:rsidR="00BE08BF" w:rsidRPr="00C3251A">
        <w:rPr>
          <w:lang w:eastAsia="en-CA"/>
        </w:rPr>
        <w:t xml:space="preserve">o build on </w:t>
      </w:r>
      <w:r w:rsidR="000F0CF6" w:rsidRPr="00C3251A">
        <w:rPr>
          <w:lang w:eastAsia="en-CA"/>
        </w:rPr>
        <w:t>its</w:t>
      </w:r>
      <w:r w:rsidR="00FA50A9" w:rsidRPr="00C3251A">
        <w:rPr>
          <w:lang w:eastAsia="en-CA"/>
        </w:rPr>
        <w:t xml:space="preserve"> </w:t>
      </w:r>
      <w:r w:rsidR="00F802CA" w:rsidRPr="00C3251A">
        <w:rPr>
          <w:lang w:eastAsia="en-CA"/>
        </w:rPr>
        <w:t>outcomes</w:t>
      </w:r>
      <w:r w:rsidR="0047318F" w:rsidRPr="00C3251A">
        <w:rPr>
          <w:lang w:eastAsia="en-CA"/>
        </w:rPr>
        <w:t>,</w:t>
      </w:r>
      <w:r w:rsidR="001E40CE" w:rsidRPr="00C3251A" w:rsidDel="0047318F">
        <w:rPr>
          <w:lang w:eastAsia="en-CA"/>
        </w:rPr>
        <w:t xml:space="preserve"> </w:t>
      </w:r>
      <w:r w:rsidR="00F65806" w:rsidRPr="00C3251A">
        <w:rPr>
          <w:lang w:eastAsia="en-CA"/>
        </w:rPr>
        <w:t>a</w:t>
      </w:r>
      <w:r w:rsidR="00BB62D6" w:rsidRPr="00C3251A">
        <w:rPr>
          <w:lang w:val="en-GB" w:eastAsia="en-CA"/>
        </w:rPr>
        <w:t xml:space="preserve"> </w:t>
      </w:r>
      <w:r w:rsidR="00BE08BF" w:rsidRPr="00C3251A">
        <w:rPr>
          <w:lang w:eastAsia="en-CA"/>
        </w:rPr>
        <w:t>s</w:t>
      </w:r>
      <w:r w:rsidR="00BB62D6" w:rsidRPr="00C3251A">
        <w:rPr>
          <w:lang w:eastAsia="en-CA"/>
        </w:rPr>
        <w:t xml:space="preserve">econd </w:t>
      </w:r>
      <w:r w:rsidR="00C15F4F" w:rsidRPr="00C3251A">
        <w:rPr>
          <w:lang w:eastAsia="en-CA"/>
        </w:rPr>
        <w:t>c</w:t>
      </w:r>
      <w:r w:rsidR="00BB62D6" w:rsidRPr="00C3251A">
        <w:rPr>
          <w:lang w:eastAsia="en-CA"/>
        </w:rPr>
        <w:t xml:space="preserve">onsultation </w:t>
      </w:r>
      <w:r w:rsidR="00C15F4F" w:rsidRPr="00C3251A">
        <w:rPr>
          <w:lang w:eastAsia="en-CA"/>
        </w:rPr>
        <w:t>w</w:t>
      </w:r>
      <w:r w:rsidR="00BB62D6" w:rsidRPr="00C3251A">
        <w:rPr>
          <w:lang w:eastAsia="en-CA"/>
        </w:rPr>
        <w:t>orkshop</w:t>
      </w:r>
      <w:r w:rsidR="00E10F3A" w:rsidRPr="00C3251A">
        <w:rPr>
          <w:lang w:eastAsia="en-CA"/>
        </w:rPr>
        <w:t xml:space="preserve">, </w:t>
      </w:r>
      <w:r w:rsidR="00FD0190" w:rsidRPr="00C3251A">
        <w:rPr>
          <w:lang w:eastAsia="en-CA"/>
        </w:rPr>
        <w:t xml:space="preserve">organized by </w:t>
      </w:r>
      <w:r w:rsidR="00FD0190" w:rsidRPr="00FA62F2">
        <w:rPr>
          <w:lang w:eastAsia="en-CA"/>
        </w:rPr>
        <w:t>UNEP</w:t>
      </w:r>
      <w:r w:rsidR="00FD0190" w:rsidRPr="00C3251A">
        <w:rPr>
          <w:lang w:eastAsia="en-CA"/>
        </w:rPr>
        <w:t xml:space="preserve"> with the continued support of the Government of Switzerland, </w:t>
      </w:r>
      <w:r w:rsidR="00E10F3A" w:rsidRPr="00C3251A">
        <w:rPr>
          <w:lang w:eastAsia="en-CA"/>
        </w:rPr>
        <w:t xml:space="preserve">was held online </w:t>
      </w:r>
      <w:r w:rsidR="00BB62D6" w:rsidRPr="00C3251A">
        <w:rPr>
          <w:lang w:eastAsia="en-CA"/>
        </w:rPr>
        <w:t>from</w:t>
      </w:r>
      <w:r w:rsidR="00BB62D6" w:rsidRPr="00C3251A">
        <w:rPr>
          <w:lang w:val="en-GB" w:eastAsia="en-CA"/>
        </w:rPr>
        <w:t xml:space="preserve"> </w:t>
      </w:r>
      <w:r w:rsidR="00BB62D6" w:rsidRPr="00C3251A">
        <w:rPr>
          <w:lang w:eastAsia="en-CA"/>
        </w:rPr>
        <w:t>18 January to 2 February 2021</w:t>
      </w:r>
      <w:r w:rsidR="00E10F3A" w:rsidRPr="00C3251A">
        <w:rPr>
          <w:lang w:eastAsia="en-CA"/>
        </w:rPr>
        <w:t xml:space="preserve"> (Bern II)</w:t>
      </w:r>
      <w:r w:rsidR="00BB62D6" w:rsidRPr="00C3251A">
        <w:rPr>
          <w:lang w:eastAsia="en-CA"/>
        </w:rPr>
        <w:t xml:space="preserve">. The </w:t>
      </w:r>
      <w:r w:rsidR="00C15F4F" w:rsidRPr="00C3251A">
        <w:rPr>
          <w:lang w:eastAsia="en-CA"/>
        </w:rPr>
        <w:t>reports</w:t>
      </w:r>
      <w:r w:rsidR="004D725C" w:rsidRPr="00C3251A">
        <w:rPr>
          <w:lang w:eastAsia="en-CA"/>
        </w:rPr>
        <w:t xml:space="preserve"> </w:t>
      </w:r>
      <w:r w:rsidR="00BE08BF" w:rsidRPr="00C3251A">
        <w:rPr>
          <w:lang w:eastAsia="en-CA"/>
        </w:rPr>
        <w:t xml:space="preserve">of the </w:t>
      </w:r>
      <w:r w:rsidR="00BB62D6" w:rsidRPr="00C3251A">
        <w:rPr>
          <w:lang w:eastAsia="en-CA"/>
        </w:rPr>
        <w:t xml:space="preserve">Bern I and Bern II </w:t>
      </w:r>
      <w:r w:rsidR="00FA50A9" w:rsidRPr="00C3251A">
        <w:rPr>
          <w:lang w:eastAsia="en-CA"/>
        </w:rPr>
        <w:t xml:space="preserve">workshops </w:t>
      </w:r>
      <w:r w:rsidR="00BB62D6" w:rsidRPr="00C3251A">
        <w:rPr>
          <w:lang w:eastAsia="en-CA"/>
        </w:rPr>
        <w:t xml:space="preserve">were </w:t>
      </w:r>
      <w:r w:rsidR="00F802CA" w:rsidRPr="00C3251A">
        <w:rPr>
          <w:lang w:eastAsia="en-CA"/>
        </w:rPr>
        <w:t xml:space="preserve">provided </w:t>
      </w:r>
      <w:r w:rsidR="004D725C" w:rsidRPr="00C3251A">
        <w:rPr>
          <w:lang w:eastAsia="en-CA"/>
        </w:rPr>
        <w:t>for the</w:t>
      </w:r>
      <w:r w:rsidR="00BB62D6" w:rsidRPr="00C3251A">
        <w:rPr>
          <w:lang w:eastAsia="en-CA"/>
        </w:rPr>
        <w:t xml:space="preserve"> consideration </w:t>
      </w:r>
      <w:r w:rsidR="00C15F4F" w:rsidRPr="00C3251A">
        <w:rPr>
          <w:lang w:eastAsia="en-CA"/>
        </w:rPr>
        <w:t>of the Open-ended Working Group on the Post-2020 Global</w:t>
      </w:r>
      <w:r w:rsidR="00C15F4F">
        <w:rPr>
          <w:lang w:eastAsia="en-CA"/>
        </w:rPr>
        <w:t xml:space="preserve"> Biodiversity Framework and the Subsidiary Body on Implementation</w:t>
      </w:r>
      <w:r w:rsidR="00947DA5">
        <w:rPr>
          <w:lang w:eastAsia="en-CA"/>
        </w:rPr>
        <w:t>.</w:t>
      </w:r>
      <w:r w:rsidR="004E7E4A" w:rsidRPr="00B5703F">
        <w:rPr>
          <w:rStyle w:val="FootnoteReference"/>
          <w:lang w:eastAsia="en-CA"/>
        </w:rPr>
        <w:footnoteReference w:id="16"/>
      </w:r>
      <w:r w:rsidR="00BB62D6" w:rsidRPr="00BB62D6">
        <w:rPr>
          <w:lang w:eastAsia="en-CA"/>
        </w:rPr>
        <w:t xml:space="preserve"> </w:t>
      </w:r>
    </w:p>
    <w:p w14:paraId="3689E0A5" w14:textId="55A1E10B" w:rsidR="002B663E" w:rsidRPr="00FD16D4" w:rsidRDefault="001E1208" w:rsidP="000B4B65">
      <w:pPr>
        <w:pStyle w:val="Para10"/>
        <w:rPr>
          <w:lang w:eastAsia="en-CA"/>
        </w:rPr>
      </w:pPr>
      <w:r w:rsidRPr="00FD16D4">
        <w:rPr>
          <w:lang w:eastAsia="en-CA"/>
        </w:rPr>
        <w:t>These initiatives contributed to</w:t>
      </w:r>
      <w:r w:rsidR="002D50A1" w:rsidRPr="00FD16D4">
        <w:rPr>
          <w:lang w:eastAsia="en-CA"/>
        </w:rPr>
        <w:t xml:space="preserve"> </w:t>
      </w:r>
      <w:r w:rsidR="00B83923" w:rsidRPr="00FD16D4">
        <w:rPr>
          <w:lang w:eastAsia="en-CA"/>
        </w:rPr>
        <w:t xml:space="preserve">the importance of </w:t>
      </w:r>
      <w:r w:rsidR="00BB62D6" w:rsidRPr="00FD16D4">
        <w:rPr>
          <w:lang w:eastAsia="en-CA"/>
        </w:rPr>
        <w:t xml:space="preserve">cooperation </w:t>
      </w:r>
      <w:r w:rsidR="0072431C" w:rsidRPr="00FD16D4">
        <w:rPr>
          <w:lang w:eastAsia="en-CA"/>
        </w:rPr>
        <w:t xml:space="preserve">and synergies </w:t>
      </w:r>
      <w:r w:rsidR="00B83923" w:rsidRPr="00FD16D4">
        <w:rPr>
          <w:lang w:eastAsia="en-CA"/>
        </w:rPr>
        <w:t xml:space="preserve">between the biodiversity-related conventions being included in </w:t>
      </w:r>
      <w:r w:rsidR="00BB62D6" w:rsidRPr="00FD16D4">
        <w:rPr>
          <w:lang w:eastAsia="en-CA"/>
        </w:rPr>
        <w:t xml:space="preserve">the </w:t>
      </w:r>
      <w:r w:rsidR="00BB62D6" w:rsidRPr="00FA62F2">
        <w:rPr>
          <w:lang w:eastAsia="en-CA"/>
        </w:rPr>
        <w:t>Kunming-Montreal Global Biodiversity Framework</w:t>
      </w:r>
      <w:r w:rsidR="00947DA5" w:rsidRPr="00FD16D4">
        <w:rPr>
          <w:lang w:eastAsia="en-CA"/>
        </w:rPr>
        <w:t>.</w:t>
      </w:r>
      <w:r w:rsidR="00E7502B" w:rsidRPr="00FD16D4">
        <w:rPr>
          <w:rStyle w:val="FootnoteReference"/>
          <w:lang w:eastAsia="en-CA"/>
        </w:rPr>
        <w:footnoteReference w:id="17"/>
      </w:r>
      <w:r w:rsidR="00BB62D6" w:rsidRPr="00FD16D4">
        <w:rPr>
          <w:lang w:eastAsia="en-CA"/>
        </w:rPr>
        <w:t xml:space="preserve"> </w:t>
      </w:r>
    </w:p>
    <w:p w14:paraId="23FE04F5" w14:textId="48BBA1E8" w:rsidR="00BB62D6" w:rsidRPr="00FD16D4" w:rsidRDefault="00C37D28" w:rsidP="000B4B65">
      <w:pPr>
        <w:pStyle w:val="Para10"/>
        <w:rPr>
          <w:lang w:eastAsia="en-CA"/>
        </w:rPr>
      </w:pPr>
      <w:r w:rsidRPr="00FD16D4">
        <w:rPr>
          <w:lang w:eastAsia="en-CA"/>
        </w:rPr>
        <w:t xml:space="preserve">In its decision </w:t>
      </w:r>
      <w:hyperlink r:id="rId65" w:history="1">
        <w:r w:rsidRPr="00FA62F2">
          <w:rPr>
            <w:rStyle w:val="Hyperlink"/>
            <w:lang w:eastAsia="en-CA"/>
          </w:rPr>
          <w:t>15/13</w:t>
        </w:r>
      </w:hyperlink>
      <w:r w:rsidRPr="00FD16D4">
        <w:rPr>
          <w:lang w:eastAsia="en-CA"/>
        </w:rPr>
        <w:t xml:space="preserve">, the Conference of the Parties invited </w:t>
      </w:r>
      <w:r w:rsidRPr="00FA62F2">
        <w:rPr>
          <w:lang w:eastAsia="en-CA"/>
        </w:rPr>
        <w:t>UNEP</w:t>
      </w:r>
      <w:r w:rsidRPr="00FD16D4">
        <w:rPr>
          <w:lang w:eastAsia="en-CA"/>
        </w:rPr>
        <w:t xml:space="preserve"> to build on the Bern Process and continue to strengthen cooperation and collaboration among biodiversity-related conventions, contributing to effective and efficient implementation of the Framework</w:t>
      </w:r>
      <w:r w:rsidR="00930D31" w:rsidRPr="00FD16D4">
        <w:rPr>
          <w:lang w:eastAsia="en-CA"/>
        </w:rPr>
        <w:t>,</w:t>
      </w:r>
      <w:r w:rsidRPr="00FD16D4">
        <w:rPr>
          <w:lang w:eastAsia="en-CA"/>
        </w:rPr>
        <w:t xml:space="preserve"> by facilitating a process for cooperation among Parties to the relevant biodiversity-related conventions (</w:t>
      </w:r>
      <w:r w:rsidRPr="00FA62F2">
        <w:rPr>
          <w:lang w:eastAsia="en-CA"/>
        </w:rPr>
        <w:t>para</w:t>
      </w:r>
      <w:r w:rsidR="00C3251A" w:rsidRPr="00FA62F2">
        <w:rPr>
          <w:lang w:eastAsia="en-CA"/>
        </w:rPr>
        <w:t>.</w:t>
      </w:r>
      <w:r w:rsidRPr="00FA62F2">
        <w:rPr>
          <w:lang w:eastAsia="en-CA"/>
        </w:rPr>
        <w:t xml:space="preserve"> </w:t>
      </w:r>
      <w:r w:rsidRPr="00FD16D4">
        <w:rPr>
          <w:lang w:eastAsia="en-CA"/>
        </w:rPr>
        <w:t xml:space="preserve">13). The Conference of the Parties requested the Executive Secretary and encouraged Parties to actively engage in the Bern </w:t>
      </w:r>
      <w:r w:rsidR="003B7300" w:rsidRPr="00FD16D4">
        <w:rPr>
          <w:lang w:eastAsia="en-CA"/>
        </w:rPr>
        <w:t>P</w:t>
      </w:r>
      <w:r w:rsidRPr="00FD16D4">
        <w:rPr>
          <w:lang w:eastAsia="en-CA"/>
        </w:rPr>
        <w:t>rocess (para. 14)</w:t>
      </w:r>
      <w:r w:rsidR="00BB62D6" w:rsidRPr="00FD16D4">
        <w:rPr>
          <w:lang w:eastAsia="en-CA"/>
        </w:rPr>
        <w:t xml:space="preserve">. </w:t>
      </w:r>
    </w:p>
    <w:p w14:paraId="4FD9369A" w14:textId="18C997EA" w:rsidR="00BB62D6" w:rsidRPr="00FD16D4" w:rsidRDefault="00C37D28" w:rsidP="000B4B65">
      <w:pPr>
        <w:pStyle w:val="Para10"/>
        <w:rPr>
          <w:lang w:eastAsia="en-CA"/>
        </w:rPr>
      </w:pPr>
      <w:r w:rsidRPr="00FD16D4">
        <w:rPr>
          <w:lang w:eastAsia="en-CA"/>
        </w:rPr>
        <w:t xml:space="preserve">Pursuant to </w:t>
      </w:r>
      <w:r w:rsidR="00F765EB" w:rsidRPr="00FD16D4">
        <w:rPr>
          <w:lang w:eastAsia="en-CA"/>
        </w:rPr>
        <w:t>that</w:t>
      </w:r>
      <w:r w:rsidRPr="00FD16D4">
        <w:rPr>
          <w:lang w:eastAsia="en-CA"/>
        </w:rPr>
        <w:t xml:space="preserve"> </w:t>
      </w:r>
      <w:r w:rsidR="00F802CA" w:rsidRPr="00FD16D4">
        <w:rPr>
          <w:lang w:eastAsia="en-CA"/>
        </w:rPr>
        <w:t>invitation</w:t>
      </w:r>
      <w:r w:rsidR="00BB62D6" w:rsidRPr="00FD16D4">
        <w:rPr>
          <w:lang w:eastAsia="en-CA"/>
        </w:rPr>
        <w:t xml:space="preserve">, </w:t>
      </w:r>
      <w:r w:rsidR="00B129B1" w:rsidRPr="00FA62F2">
        <w:rPr>
          <w:lang w:eastAsia="en-CA"/>
        </w:rPr>
        <w:t>UNEP</w:t>
      </w:r>
      <w:r w:rsidR="00B129B1" w:rsidRPr="00FD16D4">
        <w:rPr>
          <w:lang w:val="en-GB" w:eastAsia="en-CA"/>
        </w:rPr>
        <w:t xml:space="preserve"> </w:t>
      </w:r>
      <w:r w:rsidR="00F765EB" w:rsidRPr="00FD16D4">
        <w:rPr>
          <w:lang w:val="en-GB" w:eastAsia="en-CA"/>
        </w:rPr>
        <w:t>continued</w:t>
      </w:r>
      <w:r w:rsidR="00B129B1" w:rsidRPr="00FD16D4">
        <w:rPr>
          <w:lang w:val="en-GB" w:eastAsia="en-CA"/>
        </w:rPr>
        <w:t xml:space="preserve"> its efforts to strengthen cooperation among the conventions</w:t>
      </w:r>
      <w:r w:rsidR="00F802CA" w:rsidRPr="00FD16D4">
        <w:rPr>
          <w:lang w:val="en-GB" w:eastAsia="en-CA"/>
        </w:rPr>
        <w:t xml:space="preserve"> and organized</w:t>
      </w:r>
      <w:r w:rsidR="00F765EB" w:rsidRPr="00FD16D4">
        <w:rPr>
          <w:lang w:val="en-GB" w:eastAsia="en-CA"/>
        </w:rPr>
        <w:t xml:space="preserve"> </w:t>
      </w:r>
      <w:r w:rsidR="00E60BE9" w:rsidRPr="00FD16D4">
        <w:rPr>
          <w:lang w:val="en-GB" w:eastAsia="en-CA"/>
        </w:rPr>
        <w:t>a dedicated conference for this purpose</w:t>
      </w:r>
      <w:r w:rsidR="00BB62D6" w:rsidRPr="00FD16D4">
        <w:rPr>
          <w:lang w:eastAsia="en-CA"/>
        </w:rPr>
        <w:t xml:space="preserve">. </w:t>
      </w:r>
      <w:r w:rsidR="00F802CA" w:rsidRPr="00FD16D4">
        <w:rPr>
          <w:lang w:eastAsia="en-CA"/>
        </w:rPr>
        <w:t xml:space="preserve">The Executive Secretary supported the </w:t>
      </w:r>
      <w:r w:rsidR="00307D68" w:rsidRPr="00FD16D4">
        <w:rPr>
          <w:lang w:eastAsia="en-CA"/>
        </w:rPr>
        <w:t>preparation</w:t>
      </w:r>
      <w:r w:rsidR="00F802CA" w:rsidRPr="00FD16D4">
        <w:rPr>
          <w:lang w:eastAsia="en-CA"/>
        </w:rPr>
        <w:t xml:space="preserve"> of the conference</w:t>
      </w:r>
      <w:r w:rsidR="00F802CA" w:rsidRPr="00FD16D4" w:rsidDel="007E0529">
        <w:rPr>
          <w:lang w:eastAsia="en-CA"/>
        </w:rPr>
        <w:t xml:space="preserve"> </w:t>
      </w:r>
      <w:r w:rsidR="00307D68" w:rsidRPr="00FD16D4">
        <w:rPr>
          <w:lang w:eastAsia="en-CA"/>
        </w:rPr>
        <w:t>t</w:t>
      </w:r>
      <w:r w:rsidR="00F8714C" w:rsidRPr="00FD16D4">
        <w:rPr>
          <w:lang w:eastAsia="en-CA"/>
        </w:rPr>
        <w:t xml:space="preserve">hrough </w:t>
      </w:r>
      <w:r w:rsidR="00307D68" w:rsidRPr="00FD16D4">
        <w:rPr>
          <w:lang w:eastAsia="en-CA"/>
        </w:rPr>
        <w:t xml:space="preserve">the </w:t>
      </w:r>
      <w:r w:rsidR="00B77467" w:rsidRPr="00FD16D4">
        <w:rPr>
          <w:lang w:eastAsia="en-CA"/>
        </w:rPr>
        <w:t>participation</w:t>
      </w:r>
      <w:r w:rsidR="00F8714C" w:rsidRPr="00FD16D4">
        <w:rPr>
          <w:lang w:eastAsia="en-CA"/>
        </w:rPr>
        <w:t xml:space="preserve"> </w:t>
      </w:r>
      <w:r w:rsidR="00056EEE" w:rsidRPr="00FD16D4">
        <w:rPr>
          <w:lang w:eastAsia="en-CA"/>
        </w:rPr>
        <w:t xml:space="preserve">of the Secretariat </w:t>
      </w:r>
      <w:r w:rsidR="00F8714C" w:rsidRPr="00FD16D4">
        <w:rPr>
          <w:lang w:eastAsia="en-CA"/>
        </w:rPr>
        <w:t xml:space="preserve">in </w:t>
      </w:r>
      <w:r w:rsidR="00E60BE9" w:rsidRPr="00FD16D4">
        <w:rPr>
          <w:lang w:eastAsia="en-CA"/>
        </w:rPr>
        <w:t xml:space="preserve">its organizing committee and at </w:t>
      </w:r>
      <w:r w:rsidR="0048225C" w:rsidRPr="00FD16D4">
        <w:rPr>
          <w:lang w:eastAsia="en-CA"/>
        </w:rPr>
        <w:t xml:space="preserve">the </w:t>
      </w:r>
      <w:r w:rsidR="00E60BE9" w:rsidRPr="00FD16D4">
        <w:rPr>
          <w:lang w:eastAsia="en-CA"/>
        </w:rPr>
        <w:t xml:space="preserve">preparatory </w:t>
      </w:r>
      <w:proofErr w:type="spellStart"/>
      <w:r w:rsidR="0048225C" w:rsidRPr="00FD16D4">
        <w:rPr>
          <w:lang w:eastAsia="en-CA"/>
        </w:rPr>
        <w:t>Bogis</w:t>
      </w:r>
      <w:proofErr w:type="spellEnd"/>
      <w:r w:rsidR="0048225C" w:rsidRPr="00FD16D4">
        <w:rPr>
          <w:lang w:eastAsia="en-CA"/>
        </w:rPr>
        <w:t xml:space="preserve">-Bossey </w:t>
      </w:r>
      <w:r w:rsidR="00495183" w:rsidRPr="00FD16D4">
        <w:rPr>
          <w:lang w:eastAsia="en-CA"/>
        </w:rPr>
        <w:t>E</w:t>
      </w:r>
      <w:r w:rsidR="0048225C" w:rsidRPr="00FD16D4">
        <w:rPr>
          <w:lang w:eastAsia="en-CA"/>
        </w:rPr>
        <w:t xml:space="preserve">xpert </w:t>
      </w:r>
      <w:r w:rsidR="00495183" w:rsidRPr="00FD16D4">
        <w:rPr>
          <w:lang w:eastAsia="en-CA"/>
        </w:rPr>
        <w:t>M</w:t>
      </w:r>
      <w:r w:rsidR="0048225C" w:rsidRPr="00FD16D4">
        <w:rPr>
          <w:lang w:eastAsia="en-CA"/>
        </w:rPr>
        <w:t>eeting</w:t>
      </w:r>
      <w:r w:rsidR="004C3189" w:rsidRPr="00FD16D4">
        <w:rPr>
          <w:lang w:eastAsia="en-CA"/>
        </w:rPr>
        <w:t>.</w:t>
      </w:r>
      <w:r w:rsidR="002B50BB" w:rsidRPr="00FA62F2">
        <w:rPr>
          <w:rStyle w:val="FootnoteReference"/>
          <w:lang w:eastAsia="en-CA"/>
        </w:rPr>
        <w:footnoteReference w:id="18"/>
      </w:r>
      <w:r w:rsidR="00BB62D6" w:rsidRPr="00FD16D4">
        <w:rPr>
          <w:lang w:eastAsia="en-CA"/>
        </w:rPr>
        <w:t xml:space="preserve"> </w:t>
      </w:r>
      <w:r w:rsidR="00B77467" w:rsidRPr="00FD16D4">
        <w:rPr>
          <w:lang w:eastAsia="en-CA"/>
        </w:rPr>
        <w:t>T</w:t>
      </w:r>
      <w:r w:rsidR="00BB62D6" w:rsidRPr="00FD16D4">
        <w:rPr>
          <w:lang w:eastAsia="en-CA"/>
        </w:rPr>
        <w:t xml:space="preserve">he Secretariat </w:t>
      </w:r>
      <w:r w:rsidR="00056EEE" w:rsidRPr="00FD16D4">
        <w:rPr>
          <w:lang w:eastAsia="en-CA"/>
        </w:rPr>
        <w:t xml:space="preserve">brought </w:t>
      </w:r>
      <w:r w:rsidR="00056EEE" w:rsidRPr="00FD16D4">
        <w:rPr>
          <w:lang w:eastAsia="en-CA"/>
        </w:rPr>
        <w:lastRenderedPageBreak/>
        <w:t>perspectives</w:t>
      </w:r>
      <w:r w:rsidR="00675A2C" w:rsidRPr="00FD16D4">
        <w:rPr>
          <w:lang w:eastAsia="en-CA"/>
        </w:rPr>
        <w:t xml:space="preserve"> </w:t>
      </w:r>
      <w:r w:rsidR="00BB62D6" w:rsidRPr="00FD16D4">
        <w:rPr>
          <w:lang w:eastAsia="en-CA"/>
        </w:rPr>
        <w:t xml:space="preserve">of work undertaken in the context of decisions </w:t>
      </w:r>
      <w:hyperlink r:id="rId66" w:history="1">
        <w:r w:rsidR="00BB62D6" w:rsidRPr="00FA62F2">
          <w:rPr>
            <w:rStyle w:val="Hyperlink"/>
            <w:lang w:val="en-GB" w:eastAsia="en-CA"/>
          </w:rPr>
          <w:t>XIII/24</w:t>
        </w:r>
      </w:hyperlink>
      <w:r w:rsidR="00BB62D6" w:rsidRPr="00FD16D4">
        <w:rPr>
          <w:lang w:eastAsia="en-CA"/>
        </w:rPr>
        <w:t xml:space="preserve"> and </w:t>
      </w:r>
      <w:hyperlink r:id="rId67" w:history="1">
        <w:r w:rsidR="00BB62D6" w:rsidRPr="00FA62F2">
          <w:rPr>
            <w:rStyle w:val="Hyperlink"/>
            <w:lang w:val="en-GB" w:eastAsia="en-CA"/>
          </w:rPr>
          <w:t>14/30</w:t>
        </w:r>
      </w:hyperlink>
      <w:r w:rsidR="00675A2C" w:rsidRPr="00FD16D4">
        <w:rPr>
          <w:lang w:eastAsia="en-CA"/>
        </w:rPr>
        <w:t xml:space="preserve">, </w:t>
      </w:r>
      <w:r w:rsidR="00BB62D6" w:rsidRPr="00FD16D4">
        <w:rPr>
          <w:lang w:eastAsia="en-CA"/>
        </w:rPr>
        <w:t>including the road map on</w:t>
      </w:r>
      <w:r w:rsidR="00690BEA" w:rsidRPr="00FD16D4">
        <w:rPr>
          <w:lang w:eastAsia="en-CA"/>
        </w:rPr>
        <w:t xml:space="preserve"> enhancing</w:t>
      </w:r>
      <w:r w:rsidR="00BB62D6" w:rsidRPr="00FD16D4">
        <w:rPr>
          <w:lang w:eastAsia="en-CA"/>
        </w:rPr>
        <w:t xml:space="preserve"> synergies</w:t>
      </w:r>
      <w:r w:rsidR="00495183" w:rsidRPr="00FD16D4">
        <w:rPr>
          <w:lang w:eastAsia="en-CA"/>
        </w:rPr>
        <w:t>,</w:t>
      </w:r>
      <w:r w:rsidR="00BB62D6" w:rsidRPr="00FD16D4">
        <w:rPr>
          <w:lang w:eastAsia="en-CA"/>
        </w:rPr>
        <w:t xml:space="preserve"> </w:t>
      </w:r>
      <w:r w:rsidR="00056EEE" w:rsidRPr="00FD16D4">
        <w:rPr>
          <w:lang w:eastAsia="en-CA"/>
        </w:rPr>
        <w:t>to</w:t>
      </w:r>
      <w:r w:rsidR="00F17981" w:rsidRPr="00FD16D4">
        <w:rPr>
          <w:lang w:eastAsia="en-CA"/>
        </w:rPr>
        <w:t xml:space="preserve"> the development of the objectives and programme</w:t>
      </w:r>
      <w:r w:rsidR="006C7722" w:rsidRPr="00FD16D4">
        <w:rPr>
          <w:lang w:eastAsia="en-CA"/>
        </w:rPr>
        <w:t xml:space="preserve"> of the</w:t>
      </w:r>
      <w:r w:rsidR="006C7722">
        <w:rPr>
          <w:lang w:eastAsia="en-CA"/>
        </w:rPr>
        <w:t xml:space="preserve"> </w:t>
      </w:r>
      <w:r w:rsidR="00056EEE">
        <w:rPr>
          <w:lang w:eastAsia="en-CA"/>
        </w:rPr>
        <w:t>c</w:t>
      </w:r>
      <w:r w:rsidR="006C7722">
        <w:rPr>
          <w:lang w:eastAsia="en-CA"/>
        </w:rPr>
        <w:t>onference</w:t>
      </w:r>
      <w:r w:rsidR="00F17981">
        <w:rPr>
          <w:lang w:eastAsia="en-CA"/>
        </w:rPr>
        <w:t xml:space="preserve">. </w:t>
      </w:r>
      <w:r w:rsidR="006C7722">
        <w:rPr>
          <w:lang w:eastAsia="en-CA"/>
        </w:rPr>
        <w:t xml:space="preserve">This </w:t>
      </w:r>
      <w:r w:rsidR="0041671A">
        <w:rPr>
          <w:lang w:eastAsia="en-CA"/>
        </w:rPr>
        <w:t>included building</w:t>
      </w:r>
      <w:r w:rsidR="00BB62D6" w:rsidRPr="00BB62D6">
        <w:rPr>
          <w:lang w:eastAsia="en-CA"/>
        </w:rPr>
        <w:t xml:space="preserve"> on experiences of the previous workshops and </w:t>
      </w:r>
      <w:proofErr w:type="gramStart"/>
      <w:r w:rsidR="00BB62D6" w:rsidRPr="00BB62D6">
        <w:rPr>
          <w:lang w:eastAsia="en-CA"/>
        </w:rPr>
        <w:t>taking into account</w:t>
      </w:r>
      <w:proofErr w:type="gramEnd"/>
      <w:r w:rsidR="00BB62D6" w:rsidRPr="00BB62D6">
        <w:rPr>
          <w:lang w:eastAsia="en-CA"/>
        </w:rPr>
        <w:t xml:space="preserve"> past or existing actions, tools, decisions and processes that support cooperation and synergies, including those </w:t>
      </w:r>
      <w:r w:rsidR="00BB62D6" w:rsidRPr="00FD16D4">
        <w:rPr>
          <w:lang w:eastAsia="en-CA"/>
        </w:rPr>
        <w:t xml:space="preserve">under the Convention </w:t>
      </w:r>
      <w:r w:rsidR="003B7300" w:rsidRPr="00FD16D4">
        <w:rPr>
          <w:lang w:eastAsia="en-CA"/>
        </w:rPr>
        <w:t xml:space="preserve">and </w:t>
      </w:r>
      <w:r w:rsidR="00BB62D6" w:rsidRPr="00FD16D4">
        <w:rPr>
          <w:lang w:eastAsia="en-CA"/>
        </w:rPr>
        <w:t xml:space="preserve">other biodiversity-related conventions. </w:t>
      </w:r>
    </w:p>
    <w:p w14:paraId="0961FCC3" w14:textId="33690036" w:rsidR="00C12226" w:rsidRPr="00663E80" w:rsidRDefault="00BB62D6" w:rsidP="000B4B65">
      <w:pPr>
        <w:pStyle w:val="Para10"/>
        <w:rPr>
          <w:lang w:eastAsia="en-CA"/>
        </w:rPr>
      </w:pPr>
      <w:r w:rsidRPr="00FD16D4">
        <w:rPr>
          <w:lang w:eastAsia="en-CA"/>
        </w:rPr>
        <w:t xml:space="preserve">The Secretariat also supported </w:t>
      </w:r>
      <w:r w:rsidR="00C37D28" w:rsidRPr="00FA62F2">
        <w:rPr>
          <w:lang w:eastAsia="en-CA"/>
        </w:rPr>
        <w:t>UNEP</w:t>
      </w:r>
      <w:r w:rsidRPr="00FD16D4">
        <w:rPr>
          <w:lang w:eastAsia="en-CA"/>
        </w:rPr>
        <w:t xml:space="preserve"> in </w:t>
      </w:r>
      <w:r w:rsidR="0069011A" w:rsidRPr="00FD16D4">
        <w:rPr>
          <w:lang w:eastAsia="en-CA"/>
        </w:rPr>
        <w:t>gaining the involvement of</w:t>
      </w:r>
      <w:r w:rsidRPr="00FD16D4">
        <w:rPr>
          <w:lang w:eastAsia="en-CA"/>
        </w:rPr>
        <w:t xml:space="preserve"> representatives of </w:t>
      </w:r>
      <w:r w:rsidRPr="00FA62F2">
        <w:rPr>
          <w:lang w:eastAsia="en-CA"/>
        </w:rPr>
        <w:t>indigenous people</w:t>
      </w:r>
      <w:r w:rsidRPr="00FD16D4">
        <w:rPr>
          <w:lang w:eastAsia="en-CA"/>
        </w:rPr>
        <w:t xml:space="preserve"> and local communities, women, </w:t>
      </w:r>
      <w:r w:rsidRPr="00FA62F2">
        <w:rPr>
          <w:lang w:eastAsia="en-CA"/>
        </w:rPr>
        <w:t>youth,</w:t>
      </w:r>
      <w:r w:rsidRPr="00FD16D4">
        <w:rPr>
          <w:lang w:eastAsia="en-CA"/>
        </w:rPr>
        <w:t xml:space="preserve"> subnational and local </w:t>
      </w:r>
      <w:proofErr w:type="gramStart"/>
      <w:r w:rsidRPr="00FD16D4">
        <w:rPr>
          <w:lang w:eastAsia="en-CA"/>
        </w:rPr>
        <w:t>governments</w:t>
      </w:r>
      <w:proofErr w:type="gramEnd"/>
      <w:r w:rsidRPr="00FD16D4">
        <w:rPr>
          <w:lang w:eastAsia="en-CA"/>
        </w:rPr>
        <w:t xml:space="preserve"> and the private sector, which led to valuable interactions </w:t>
      </w:r>
      <w:r w:rsidR="0069011A" w:rsidRPr="00FD16D4">
        <w:rPr>
          <w:lang w:eastAsia="en-CA"/>
        </w:rPr>
        <w:t>at the conference on</w:t>
      </w:r>
      <w:r w:rsidRPr="00FD16D4">
        <w:rPr>
          <w:lang w:eastAsia="en-CA"/>
        </w:rPr>
        <w:t xml:space="preserve"> whole-of-society and whole-of-government approach</w:t>
      </w:r>
      <w:r w:rsidR="0069011A" w:rsidRPr="00FD16D4">
        <w:rPr>
          <w:lang w:eastAsia="en-CA"/>
        </w:rPr>
        <w:t>es</w:t>
      </w:r>
      <w:r w:rsidRPr="00FD16D4">
        <w:rPr>
          <w:lang w:eastAsia="en-CA"/>
        </w:rPr>
        <w:t xml:space="preserve"> and provided greater visibility for the Bern Process.</w:t>
      </w:r>
      <w:r w:rsidR="0050005C" w:rsidRPr="00FD16D4">
        <w:rPr>
          <w:lang w:eastAsia="en-CA"/>
        </w:rPr>
        <w:t xml:space="preserve"> </w:t>
      </w:r>
      <w:r w:rsidR="00D079AC" w:rsidRPr="00FD16D4">
        <w:rPr>
          <w:lang w:eastAsia="en-CA"/>
        </w:rPr>
        <w:t xml:space="preserve">In follow-up to the </w:t>
      </w:r>
      <w:r w:rsidR="0050005C" w:rsidRPr="00FD16D4">
        <w:rPr>
          <w:lang w:eastAsia="en-CA"/>
        </w:rPr>
        <w:t>c</w:t>
      </w:r>
      <w:r w:rsidR="004742E8" w:rsidRPr="00FD16D4">
        <w:rPr>
          <w:lang w:eastAsia="en-CA"/>
        </w:rPr>
        <w:t xml:space="preserve">onference, the Secretariat </w:t>
      </w:r>
      <w:r w:rsidR="0050005C" w:rsidRPr="00FD16D4">
        <w:rPr>
          <w:lang w:eastAsia="en-CA"/>
        </w:rPr>
        <w:t xml:space="preserve">participated </w:t>
      </w:r>
      <w:r w:rsidR="004742E8" w:rsidRPr="00FD16D4">
        <w:rPr>
          <w:lang w:eastAsia="en-CA"/>
        </w:rPr>
        <w:t>actively</w:t>
      </w:r>
      <w:r w:rsidR="005C499F" w:rsidRPr="00FD16D4">
        <w:rPr>
          <w:lang w:eastAsia="en-CA"/>
        </w:rPr>
        <w:t xml:space="preserve"> in </w:t>
      </w:r>
      <w:r w:rsidR="0050005C" w:rsidRPr="00FD16D4">
        <w:rPr>
          <w:lang w:eastAsia="en-CA"/>
        </w:rPr>
        <w:t>a</w:t>
      </w:r>
      <w:r w:rsidR="005C499F" w:rsidRPr="00FD16D4">
        <w:rPr>
          <w:lang w:eastAsia="en-CA"/>
        </w:rPr>
        <w:t xml:space="preserve"> high-level side event </w:t>
      </w:r>
      <w:r w:rsidR="0050005C" w:rsidRPr="00FD16D4">
        <w:rPr>
          <w:lang w:eastAsia="en-CA"/>
        </w:rPr>
        <w:t xml:space="preserve">about its outcomes held </w:t>
      </w:r>
      <w:r w:rsidR="005C499F" w:rsidRPr="00FD16D4">
        <w:rPr>
          <w:lang w:eastAsia="en-CA"/>
        </w:rPr>
        <w:t xml:space="preserve">at the margins of the sixth session of the United Nations </w:t>
      </w:r>
      <w:r w:rsidR="005C499F" w:rsidRPr="00FA62F2">
        <w:rPr>
          <w:lang w:eastAsia="en-CA"/>
        </w:rPr>
        <w:t>Environmental Assembly</w:t>
      </w:r>
      <w:r w:rsidR="0050005C" w:rsidRPr="00FD16D4">
        <w:rPr>
          <w:rStyle w:val="FootnoteReference"/>
          <w:lang w:eastAsia="en-CA"/>
        </w:rPr>
        <w:footnoteReference w:id="19"/>
      </w:r>
      <w:r w:rsidR="0050005C" w:rsidRPr="00FD16D4">
        <w:rPr>
          <w:lang w:eastAsia="en-CA"/>
        </w:rPr>
        <w:t xml:space="preserve"> and</w:t>
      </w:r>
      <w:r w:rsidR="004742E8" w:rsidRPr="00FD16D4">
        <w:rPr>
          <w:lang w:eastAsia="en-CA"/>
        </w:rPr>
        <w:t xml:space="preserve"> is</w:t>
      </w:r>
      <w:r w:rsidR="005C499F" w:rsidRPr="00FD16D4">
        <w:rPr>
          <w:lang w:eastAsia="en-CA"/>
        </w:rPr>
        <w:t xml:space="preserve"> further </w:t>
      </w:r>
      <w:r w:rsidR="005C499F" w:rsidRPr="00663E80">
        <w:rPr>
          <w:lang w:eastAsia="en-CA"/>
        </w:rPr>
        <w:t>support</w:t>
      </w:r>
      <w:r w:rsidR="004742E8" w:rsidRPr="00663E80">
        <w:rPr>
          <w:lang w:eastAsia="en-CA"/>
        </w:rPr>
        <w:t>ing</w:t>
      </w:r>
      <w:r w:rsidR="005C499F" w:rsidRPr="00663E80">
        <w:rPr>
          <w:lang w:eastAsia="en-CA"/>
        </w:rPr>
        <w:t xml:space="preserve"> </w:t>
      </w:r>
      <w:r w:rsidR="008219F3" w:rsidRPr="00FA62F2">
        <w:rPr>
          <w:lang w:eastAsia="en-CA"/>
        </w:rPr>
        <w:t>UNEP</w:t>
      </w:r>
      <w:r w:rsidR="005C499F" w:rsidRPr="00663E80">
        <w:rPr>
          <w:lang w:eastAsia="en-CA"/>
        </w:rPr>
        <w:t xml:space="preserve"> in </w:t>
      </w:r>
      <w:r w:rsidR="008219F3" w:rsidRPr="00663E80">
        <w:rPr>
          <w:lang w:eastAsia="en-CA"/>
        </w:rPr>
        <w:t xml:space="preserve">disseminating the results of </w:t>
      </w:r>
      <w:r w:rsidR="005C499F" w:rsidRPr="00663E80">
        <w:rPr>
          <w:lang w:eastAsia="en-CA"/>
        </w:rPr>
        <w:t xml:space="preserve">the </w:t>
      </w:r>
      <w:r w:rsidR="0050005C" w:rsidRPr="00663E80">
        <w:rPr>
          <w:lang w:eastAsia="en-CA"/>
        </w:rPr>
        <w:t>c</w:t>
      </w:r>
      <w:r w:rsidR="005C499F" w:rsidRPr="00663E80">
        <w:rPr>
          <w:lang w:eastAsia="en-CA"/>
        </w:rPr>
        <w:t>onference</w:t>
      </w:r>
      <w:r w:rsidR="0050005C" w:rsidRPr="00663E80">
        <w:rPr>
          <w:lang w:eastAsia="en-CA"/>
        </w:rPr>
        <w:t>.</w:t>
      </w:r>
    </w:p>
    <w:p w14:paraId="23851709" w14:textId="08D5A1CF" w:rsidR="00BB62D6" w:rsidRPr="00663E80" w:rsidRDefault="00BB62D6" w:rsidP="000B4B65">
      <w:pPr>
        <w:pStyle w:val="Para10"/>
        <w:rPr>
          <w:lang w:eastAsia="en-CA"/>
        </w:rPr>
      </w:pPr>
      <w:bookmarkStart w:id="4" w:name="_Hlk165272148"/>
      <w:r w:rsidRPr="00663E80">
        <w:rPr>
          <w:lang w:eastAsia="en-CA"/>
        </w:rPr>
        <w:t xml:space="preserve">The Bern III Conference </w:t>
      </w:r>
      <w:r w:rsidR="00E60BE9" w:rsidRPr="00663E80">
        <w:rPr>
          <w:lang w:eastAsia="en-CA"/>
        </w:rPr>
        <w:t xml:space="preserve">on Cooperation among the Biodiversity-related Conventions for the Implementation of the </w:t>
      </w:r>
      <w:r w:rsidR="00E60BE9" w:rsidRPr="00FA62F2">
        <w:rPr>
          <w:lang w:eastAsia="en-CA"/>
        </w:rPr>
        <w:t>Kunming-Montreal Global Biodiversity Framework</w:t>
      </w:r>
      <w:r w:rsidR="00E60BE9" w:rsidRPr="00663E80">
        <w:rPr>
          <w:lang w:eastAsia="en-CA"/>
        </w:rPr>
        <w:t xml:space="preserve"> </w:t>
      </w:r>
      <w:r w:rsidRPr="00663E80">
        <w:rPr>
          <w:lang w:eastAsia="en-CA"/>
        </w:rPr>
        <w:t xml:space="preserve">was </w:t>
      </w:r>
      <w:r w:rsidR="00CA40CD" w:rsidRPr="00663E80">
        <w:rPr>
          <w:lang w:eastAsia="en-CA"/>
        </w:rPr>
        <w:t xml:space="preserve">organized by </w:t>
      </w:r>
      <w:r w:rsidR="00311E32" w:rsidRPr="00FA62F2">
        <w:rPr>
          <w:lang w:eastAsia="en-CA"/>
        </w:rPr>
        <w:t>UNEP</w:t>
      </w:r>
      <w:r w:rsidR="00CA40CD" w:rsidRPr="00663E80">
        <w:rPr>
          <w:lang w:eastAsia="en-CA"/>
        </w:rPr>
        <w:t xml:space="preserve"> with the support of the </w:t>
      </w:r>
      <w:r w:rsidR="00311E32" w:rsidRPr="00663E80">
        <w:rPr>
          <w:lang w:eastAsia="en-CA"/>
        </w:rPr>
        <w:t>G</w:t>
      </w:r>
      <w:r w:rsidR="00CA40CD" w:rsidRPr="00663E80">
        <w:rPr>
          <w:lang w:eastAsia="en-CA"/>
        </w:rPr>
        <w:t>overnment of Switzerland</w:t>
      </w:r>
      <w:r w:rsidR="00311E32" w:rsidRPr="00663E80">
        <w:rPr>
          <w:lang w:eastAsia="en-CA"/>
        </w:rPr>
        <w:t xml:space="preserve"> and</w:t>
      </w:r>
      <w:r w:rsidR="00C54F5D" w:rsidRPr="00663E80">
        <w:rPr>
          <w:lang w:eastAsia="en-CA"/>
        </w:rPr>
        <w:t xml:space="preserve"> </w:t>
      </w:r>
      <w:r w:rsidR="00311E32" w:rsidRPr="00663E80">
        <w:rPr>
          <w:lang w:eastAsia="en-CA"/>
        </w:rPr>
        <w:t>held from 23 to 25 January 2024 in Bern</w:t>
      </w:r>
      <w:r w:rsidR="0087702A" w:rsidRPr="00663E80">
        <w:rPr>
          <w:lang w:eastAsia="en-CA"/>
        </w:rPr>
        <w:t xml:space="preserve">. It was </w:t>
      </w:r>
      <w:r w:rsidRPr="00663E80">
        <w:rPr>
          <w:lang w:eastAsia="en-CA"/>
        </w:rPr>
        <w:t>chaired by Clarisse Kehler Siebert from Sweden and Camila Isabel Zepeda Lizama from Mexico</w:t>
      </w:r>
      <w:r w:rsidR="0087702A" w:rsidRPr="00663E80">
        <w:rPr>
          <w:lang w:eastAsia="en-CA"/>
        </w:rPr>
        <w:t xml:space="preserve"> and</w:t>
      </w:r>
      <w:r w:rsidRPr="00663E80">
        <w:rPr>
          <w:lang w:eastAsia="en-CA"/>
        </w:rPr>
        <w:t xml:space="preserve"> brought together 133 conference participants, from 69 countries, includ</w:t>
      </w:r>
      <w:r w:rsidR="007E76F8" w:rsidRPr="00663E80">
        <w:rPr>
          <w:lang w:eastAsia="en-CA"/>
        </w:rPr>
        <w:t>ing</w:t>
      </w:r>
      <w:r w:rsidRPr="00663E80">
        <w:rPr>
          <w:lang w:eastAsia="en-CA"/>
        </w:rPr>
        <w:t xml:space="preserve"> representatives of </w:t>
      </w:r>
      <w:r w:rsidR="00366BBA" w:rsidRPr="00663E80">
        <w:rPr>
          <w:lang w:eastAsia="en-CA"/>
        </w:rPr>
        <w:t>P</w:t>
      </w:r>
      <w:r w:rsidRPr="00663E80">
        <w:rPr>
          <w:lang w:eastAsia="en-CA"/>
        </w:rPr>
        <w:t>arties and secretariats to 16 conventions</w:t>
      </w:r>
      <w:r w:rsidR="00663E80" w:rsidRPr="00663E80">
        <w:rPr>
          <w:lang w:eastAsia="en-CA"/>
        </w:rPr>
        <w:t>,</w:t>
      </w:r>
      <w:r w:rsidRPr="00FA62F2">
        <w:rPr>
          <w:vertAlign w:val="superscript"/>
          <w:lang w:eastAsia="en-CA"/>
        </w:rPr>
        <w:footnoteReference w:id="20"/>
      </w:r>
      <w:r w:rsidRPr="00663E80">
        <w:rPr>
          <w:lang w:eastAsia="en-CA"/>
        </w:rPr>
        <w:t xml:space="preserve"> as well as stakeholders, </w:t>
      </w:r>
      <w:proofErr w:type="gramStart"/>
      <w:r w:rsidRPr="00663E80">
        <w:rPr>
          <w:lang w:eastAsia="en-CA"/>
        </w:rPr>
        <w:t>organizations</w:t>
      </w:r>
      <w:proofErr w:type="gramEnd"/>
      <w:r w:rsidRPr="00663E80">
        <w:rPr>
          <w:lang w:eastAsia="en-CA"/>
        </w:rPr>
        <w:t xml:space="preserve"> and individual experts</w:t>
      </w:r>
      <w:bookmarkEnd w:id="4"/>
      <w:r w:rsidR="004538B1" w:rsidRPr="00663E80">
        <w:rPr>
          <w:lang w:eastAsia="en-CA"/>
        </w:rPr>
        <w:t>.</w:t>
      </w:r>
    </w:p>
    <w:p w14:paraId="3FC7EF1D" w14:textId="44704E63" w:rsidR="00F52A75" w:rsidRPr="009243DB" w:rsidRDefault="00BA0051" w:rsidP="000B4B65">
      <w:pPr>
        <w:pStyle w:val="Para10"/>
        <w:rPr>
          <w:lang w:val="en-GB" w:eastAsia="en-CA"/>
        </w:rPr>
      </w:pPr>
      <w:r w:rsidRPr="00091090">
        <w:rPr>
          <w:lang w:eastAsia="en-CA"/>
        </w:rPr>
        <w:t xml:space="preserve">The main goals of the </w:t>
      </w:r>
      <w:r w:rsidR="00ED7466">
        <w:rPr>
          <w:lang w:eastAsia="en-CA"/>
        </w:rPr>
        <w:t>c</w:t>
      </w:r>
      <w:r w:rsidRPr="00091090">
        <w:rPr>
          <w:lang w:eastAsia="en-CA"/>
        </w:rPr>
        <w:t xml:space="preserve">onference were to identify opportunities to strengthen cooperation and collaboration </w:t>
      </w:r>
      <w:r w:rsidR="00AF3F10" w:rsidRPr="00091090">
        <w:rPr>
          <w:lang w:eastAsia="en-CA"/>
        </w:rPr>
        <w:t>among</w:t>
      </w:r>
      <w:r w:rsidR="00F138BD" w:rsidRPr="00091090">
        <w:rPr>
          <w:lang w:eastAsia="en-CA"/>
        </w:rPr>
        <w:t xml:space="preserve"> the various</w:t>
      </w:r>
      <w:r w:rsidRPr="00091090">
        <w:rPr>
          <w:lang w:eastAsia="en-CA"/>
        </w:rPr>
        <w:t xml:space="preserve"> </w:t>
      </w:r>
      <w:r w:rsidR="00675B5E" w:rsidRPr="00091090">
        <w:rPr>
          <w:lang w:eastAsia="en-CA"/>
        </w:rPr>
        <w:t xml:space="preserve">conventions </w:t>
      </w:r>
      <w:r w:rsidRPr="00091090">
        <w:rPr>
          <w:lang w:eastAsia="en-CA"/>
        </w:rPr>
        <w:t xml:space="preserve">in the implementation of the </w:t>
      </w:r>
      <w:r w:rsidRPr="00663E80">
        <w:rPr>
          <w:lang w:eastAsia="en-CA"/>
        </w:rPr>
        <w:t>Framework</w:t>
      </w:r>
      <w:r w:rsidR="004A4920" w:rsidRPr="00663E80">
        <w:rPr>
          <w:lang w:eastAsia="en-CA"/>
        </w:rPr>
        <w:t xml:space="preserve"> </w:t>
      </w:r>
      <w:r w:rsidR="004A4920" w:rsidRPr="00FA62F2">
        <w:rPr>
          <w:lang w:eastAsia="en-CA"/>
        </w:rPr>
        <w:t>at national and international levels</w:t>
      </w:r>
      <w:r w:rsidRPr="00663E80">
        <w:rPr>
          <w:lang w:eastAsia="en-CA"/>
        </w:rPr>
        <w:t xml:space="preserve">; </w:t>
      </w:r>
      <w:r w:rsidR="00F138BD" w:rsidRPr="00663E80">
        <w:rPr>
          <w:lang w:eastAsia="en-CA"/>
        </w:rPr>
        <w:t xml:space="preserve">to </w:t>
      </w:r>
      <w:r w:rsidRPr="00663E80">
        <w:rPr>
          <w:lang w:eastAsia="en-CA"/>
        </w:rPr>
        <w:t>share experience of cooperation and collaboration</w:t>
      </w:r>
      <w:r w:rsidR="00AF3F10" w:rsidRPr="00663E80">
        <w:rPr>
          <w:lang w:eastAsia="en-CA"/>
        </w:rPr>
        <w:t>;</w:t>
      </w:r>
      <w:r w:rsidRPr="00663E80">
        <w:rPr>
          <w:lang w:eastAsia="en-CA"/>
        </w:rPr>
        <w:t xml:space="preserve"> and provide suggestions and conclusions on further steps that could be taken to strengthen </w:t>
      </w:r>
      <w:r w:rsidR="00F138BD" w:rsidRPr="00663E80">
        <w:rPr>
          <w:lang w:eastAsia="en-CA"/>
        </w:rPr>
        <w:t>these</w:t>
      </w:r>
      <w:r w:rsidRPr="00663E80">
        <w:rPr>
          <w:lang w:eastAsia="en-CA"/>
        </w:rPr>
        <w:t>,</w:t>
      </w:r>
      <w:r w:rsidRPr="00091090">
        <w:rPr>
          <w:lang w:eastAsia="en-CA"/>
        </w:rPr>
        <w:t xml:space="preserve"> </w:t>
      </w:r>
      <w:proofErr w:type="gramStart"/>
      <w:r w:rsidRPr="00091090">
        <w:rPr>
          <w:lang w:eastAsia="en-CA"/>
        </w:rPr>
        <w:t>recognizing</w:t>
      </w:r>
      <w:proofErr w:type="gramEnd"/>
      <w:r w:rsidRPr="00091090">
        <w:rPr>
          <w:lang w:eastAsia="en-CA"/>
        </w:rPr>
        <w:t xml:space="preserve"> and respecting the mandates of each </w:t>
      </w:r>
      <w:r w:rsidR="00F138BD" w:rsidRPr="00091090">
        <w:rPr>
          <w:lang w:eastAsia="en-CA"/>
        </w:rPr>
        <w:t xml:space="preserve">of the </w:t>
      </w:r>
      <w:r w:rsidR="00AF3F10" w:rsidRPr="00091090">
        <w:rPr>
          <w:lang w:eastAsia="en-CA"/>
        </w:rPr>
        <w:t>conventions</w:t>
      </w:r>
      <w:r w:rsidRPr="00091090">
        <w:rPr>
          <w:lang w:eastAsia="en-CA"/>
        </w:rPr>
        <w:t>.</w:t>
      </w:r>
      <w:r w:rsidRPr="00BB62D6">
        <w:rPr>
          <w:lang w:eastAsia="en-CA"/>
        </w:rPr>
        <w:t xml:space="preserve"> </w:t>
      </w:r>
      <w:r w:rsidR="00F138BD">
        <w:rPr>
          <w:lang w:val="en-GB" w:eastAsia="en-CA"/>
        </w:rPr>
        <w:t xml:space="preserve">Background material and </w:t>
      </w:r>
      <w:r w:rsidR="00ED7466">
        <w:rPr>
          <w:lang w:val="en-GB" w:eastAsia="en-CA"/>
        </w:rPr>
        <w:t xml:space="preserve">preparatory </w:t>
      </w:r>
      <w:r w:rsidR="00F138BD">
        <w:rPr>
          <w:lang w:val="en-GB" w:eastAsia="en-CA"/>
        </w:rPr>
        <w:t xml:space="preserve">briefings were </w:t>
      </w:r>
      <w:r w:rsidR="00F138BD" w:rsidRPr="009243DB">
        <w:rPr>
          <w:lang w:val="en-GB" w:eastAsia="en-CA"/>
        </w:rPr>
        <w:t>provided</w:t>
      </w:r>
      <w:r w:rsidR="00F52A75" w:rsidRPr="009243DB">
        <w:rPr>
          <w:lang w:val="en-GB" w:eastAsia="en-CA"/>
        </w:rPr>
        <w:t xml:space="preserve"> by </w:t>
      </w:r>
      <w:r w:rsidR="00F52A75" w:rsidRPr="00FA62F2">
        <w:rPr>
          <w:lang w:val="en-GB" w:eastAsia="en-CA"/>
        </w:rPr>
        <w:t>UNEP</w:t>
      </w:r>
      <w:r w:rsidR="00F52A75" w:rsidRPr="009243DB">
        <w:rPr>
          <w:lang w:val="en-GB" w:eastAsia="en-CA"/>
        </w:rPr>
        <w:t xml:space="preserve"> and </w:t>
      </w:r>
      <w:r w:rsidR="00F52A75" w:rsidRPr="00FA62F2">
        <w:rPr>
          <w:lang w:val="en-GB" w:eastAsia="en-CA"/>
        </w:rPr>
        <w:t>the UNEP</w:t>
      </w:r>
      <w:r w:rsidR="00F52A75" w:rsidRPr="009243DB">
        <w:rPr>
          <w:lang w:val="en-GB" w:eastAsia="en-CA"/>
        </w:rPr>
        <w:t xml:space="preserve"> World Conservation Monitoring Centre in preparation </w:t>
      </w:r>
      <w:r w:rsidR="00ED7466" w:rsidRPr="009243DB">
        <w:rPr>
          <w:lang w:val="en-GB" w:eastAsia="en-CA"/>
        </w:rPr>
        <w:t xml:space="preserve">for </w:t>
      </w:r>
      <w:r w:rsidR="00F52A75" w:rsidRPr="009243DB">
        <w:rPr>
          <w:lang w:val="en-GB" w:eastAsia="en-CA"/>
        </w:rPr>
        <w:t xml:space="preserve">the </w:t>
      </w:r>
      <w:r w:rsidR="00ED7466" w:rsidRPr="009243DB">
        <w:rPr>
          <w:lang w:val="en-GB" w:eastAsia="en-CA"/>
        </w:rPr>
        <w:t>c</w:t>
      </w:r>
      <w:r w:rsidR="00F52A75" w:rsidRPr="009243DB">
        <w:rPr>
          <w:lang w:val="en-GB" w:eastAsia="en-CA"/>
        </w:rPr>
        <w:t>onference.</w:t>
      </w:r>
      <w:r w:rsidR="00457B10" w:rsidRPr="00FA62F2">
        <w:rPr>
          <w:rStyle w:val="FootnoteReference"/>
          <w:lang w:val="en-GB" w:eastAsia="en-CA"/>
        </w:rPr>
        <w:footnoteReference w:id="21"/>
      </w:r>
      <w:r w:rsidR="0082551B" w:rsidRPr="009243DB">
        <w:rPr>
          <w:lang w:val="en-GB" w:eastAsia="en-CA"/>
        </w:rPr>
        <w:t xml:space="preserve"> </w:t>
      </w:r>
    </w:p>
    <w:p w14:paraId="5FF37993" w14:textId="770D6FAA" w:rsidR="00954861" w:rsidRDefault="00F138BD" w:rsidP="000B4B65">
      <w:pPr>
        <w:pStyle w:val="Para10"/>
        <w:rPr>
          <w:lang w:eastAsia="en-CA"/>
        </w:rPr>
      </w:pPr>
      <w:r w:rsidRPr="0002626E">
        <w:rPr>
          <w:lang w:eastAsia="en-CA"/>
        </w:rPr>
        <w:t>At</w:t>
      </w:r>
      <w:r w:rsidR="00BB62D6" w:rsidRPr="001E0269">
        <w:rPr>
          <w:lang w:eastAsia="en-CA"/>
        </w:rPr>
        <w:t xml:space="preserve"> the </w:t>
      </w:r>
      <w:r w:rsidR="00ED7466" w:rsidRPr="00AC2184">
        <w:rPr>
          <w:lang w:eastAsia="en-CA"/>
        </w:rPr>
        <w:t>c</w:t>
      </w:r>
      <w:r w:rsidR="00BB62D6" w:rsidRPr="00AC2184">
        <w:rPr>
          <w:lang w:eastAsia="en-CA"/>
        </w:rPr>
        <w:t xml:space="preserve">onference, participants were </w:t>
      </w:r>
      <w:r w:rsidR="00A56DA4" w:rsidRPr="00AC2184">
        <w:rPr>
          <w:lang w:eastAsia="en-CA"/>
        </w:rPr>
        <w:t xml:space="preserve">encouraged </w:t>
      </w:r>
      <w:r w:rsidR="00BB62D6" w:rsidRPr="00AC2184">
        <w:rPr>
          <w:lang w:eastAsia="en-CA"/>
        </w:rPr>
        <w:t xml:space="preserve">to build on previous processes and information </w:t>
      </w:r>
      <w:r w:rsidR="00A56DA4" w:rsidRPr="00AC2184">
        <w:rPr>
          <w:lang w:eastAsia="en-CA"/>
        </w:rPr>
        <w:t xml:space="preserve">and </w:t>
      </w:r>
      <w:r w:rsidR="00BB62D6" w:rsidRPr="00AC2184">
        <w:rPr>
          <w:lang w:eastAsia="en-CA"/>
        </w:rPr>
        <w:t xml:space="preserve">to identify </w:t>
      </w:r>
      <w:r w:rsidR="00A56DA4" w:rsidRPr="00AC2184">
        <w:rPr>
          <w:lang w:eastAsia="en-CA"/>
        </w:rPr>
        <w:t>opportunities and</w:t>
      </w:r>
      <w:r w:rsidR="00BB62D6" w:rsidRPr="00AC2184">
        <w:rPr>
          <w:lang w:eastAsia="en-CA"/>
        </w:rPr>
        <w:t xml:space="preserve"> propose </w:t>
      </w:r>
      <w:r w:rsidR="00A56DA4" w:rsidRPr="00AC2184">
        <w:rPr>
          <w:lang w:eastAsia="en-CA"/>
        </w:rPr>
        <w:t>actions in</w:t>
      </w:r>
      <w:r w:rsidR="00BB62D6" w:rsidRPr="00AC2184">
        <w:rPr>
          <w:lang w:eastAsia="en-CA"/>
        </w:rPr>
        <w:t xml:space="preserve"> a timeline </w:t>
      </w:r>
      <w:r w:rsidR="00A56DA4" w:rsidRPr="00AC2184">
        <w:rPr>
          <w:lang w:eastAsia="en-CA"/>
        </w:rPr>
        <w:t xml:space="preserve">up to </w:t>
      </w:r>
      <w:r w:rsidR="00BB62D6" w:rsidRPr="00AC2184">
        <w:rPr>
          <w:lang w:eastAsia="en-CA"/>
        </w:rPr>
        <w:t xml:space="preserve">2030. The Conference generated </w:t>
      </w:r>
      <w:r w:rsidR="00A56DA4" w:rsidRPr="00AC2184">
        <w:rPr>
          <w:lang w:eastAsia="en-CA"/>
        </w:rPr>
        <w:t>ideas for</w:t>
      </w:r>
      <w:r w:rsidR="0021065C">
        <w:rPr>
          <w:lang w:eastAsia="en-CA"/>
        </w:rPr>
        <w:t xml:space="preserve"> </w:t>
      </w:r>
      <w:r w:rsidR="00BB62D6" w:rsidRPr="00BB62D6">
        <w:rPr>
          <w:lang w:eastAsia="en-CA"/>
        </w:rPr>
        <w:t xml:space="preserve">actions at global, </w:t>
      </w:r>
      <w:proofErr w:type="gramStart"/>
      <w:r w:rsidR="00BB62D6" w:rsidRPr="00BB62D6">
        <w:rPr>
          <w:lang w:eastAsia="en-CA"/>
        </w:rPr>
        <w:t>regional</w:t>
      </w:r>
      <w:proofErr w:type="gramEnd"/>
      <w:r w:rsidR="00BB62D6" w:rsidRPr="00BB62D6">
        <w:rPr>
          <w:lang w:eastAsia="en-CA"/>
        </w:rPr>
        <w:t xml:space="preserve"> and national levels</w:t>
      </w:r>
      <w:r w:rsidR="00255DAF">
        <w:rPr>
          <w:lang w:eastAsia="en-CA"/>
        </w:rPr>
        <w:t xml:space="preserve"> which </w:t>
      </w:r>
      <w:r w:rsidR="00954861">
        <w:rPr>
          <w:lang w:eastAsia="en-CA"/>
        </w:rPr>
        <w:t xml:space="preserve">were consolidated by the Co-Chairs of the </w:t>
      </w:r>
      <w:r w:rsidR="00ED7466">
        <w:rPr>
          <w:lang w:eastAsia="en-CA"/>
        </w:rPr>
        <w:t>c</w:t>
      </w:r>
      <w:r w:rsidR="00954861">
        <w:rPr>
          <w:lang w:eastAsia="en-CA"/>
        </w:rPr>
        <w:t>onference</w:t>
      </w:r>
      <w:r w:rsidR="003848D4">
        <w:rPr>
          <w:lang w:eastAsia="en-CA"/>
        </w:rPr>
        <w:t xml:space="preserve"> and presented in </w:t>
      </w:r>
      <w:r w:rsidR="002B6993">
        <w:rPr>
          <w:lang w:eastAsia="en-CA"/>
        </w:rPr>
        <w:t>its</w:t>
      </w:r>
      <w:r w:rsidR="003848D4">
        <w:rPr>
          <w:lang w:eastAsia="en-CA"/>
        </w:rPr>
        <w:t xml:space="preserve"> report</w:t>
      </w:r>
      <w:r w:rsidR="005C70D5">
        <w:rPr>
          <w:lang w:eastAsia="en-CA"/>
        </w:rPr>
        <w:t>.</w:t>
      </w:r>
      <w:r w:rsidR="003848D4">
        <w:rPr>
          <w:rStyle w:val="FootnoteReference"/>
          <w:lang w:val="en-GB" w:eastAsia="en-CA"/>
        </w:rPr>
        <w:footnoteReference w:id="22"/>
      </w:r>
      <w:r w:rsidR="00BB62D6" w:rsidRPr="00BB62D6">
        <w:rPr>
          <w:lang w:eastAsia="en-CA"/>
        </w:rPr>
        <w:t xml:space="preserve"> </w:t>
      </w:r>
      <w:r w:rsidR="005C70D5">
        <w:rPr>
          <w:lang w:eastAsia="en-CA"/>
        </w:rPr>
        <w:t xml:space="preserve">These </w:t>
      </w:r>
      <w:r w:rsidR="00585FAB">
        <w:rPr>
          <w:lang w:eastAsia="en-CA"/>
        </w:rPr>
        <w:t xml:space="preserve">can be </w:t>
      </w:r>
      <w:r w:rsidR="00880F39">
        <w:rPr>
          <w:lang w:eastAsia="en-CA"/>
        </w:rPr>
        <w:t>summarize</w:t>
      </w:r>
      <w:r w:rsidR="00880F39" w:rsidRPr="000B4B65">
        <w:rPr>
          <w:lang w:eastAsia="en-CA"/>
        </w:rPr>
        <w:t>d as follows</w:t>
      </w:r>
      <w:r w:rsidR="005C70D5" w:rsidRPr="000B4B65">
        <w:rPr>
          <w:lang w:eastAsia="en-CA"/>
        </w:rPr>
        <w:t>:</w:t>
      </w:r>
    </w:p>
    <w:p w14:paraId="09D5E3C5" w14:textId="44F0AF77" w:rsidR="00954861" w:rsidRPr="009243DB" w:rsidRDefault="008C6322" w:rsidP="75B9D484">
      <w:pPr>
        <w:pStyle w:val="Para2"/>
        <w:rPr>
          <w:lang w:val="en-GB" w:eastAsia="en-CA"/>
        </w:rPr>
      </w:pPr>
      <w:r w:rsidRPr="75B9D484">
        <w:rPr>
          <w:lang w:val="en-GB" w:eastAsia="en-CA"/>
        </w:rPr>
        <w:t>(</w:t>
      </w:r>
      <w:r w:rsidR="00954861" w:rsidRPr="75B9D484">
        <w:rPr>
          <w:lang w:val="en-GB" w:eastAsia="en-CA"/>
        </w:rPr>
        <w:t>a)</w:t>
      </w:r>
      <w:r>
        <w:tab/>
      </w:r>
      <w:r w:rsidR="00954861" w:rsidRPr="75B9D484">
        <w:rPr>
          <w:lang w:val="en-GB" w:eastAsia="en-CA"/>
        </w:rPr>
        <w:t xml:space="preserve">Where a need has been identified, </w:t>
      </w:r>
      <w:r w:rsidR="00CB6543">
        <w:rPr>
          <w:lang w:val="en-GB" w:eastAsia="en-CA"/>
        </w:rPr>
        <w:t xml:space="preserve">to </w:t>
      </w:r>
      <w:r w:rsidR="00954861" w:rsidRPr="75B9D484">
        <w:rPr>
          <w:lang w:val="en-GB" w:eastAsia="en-CA"/>
        </w:rPr>
        <w:t xml:space="preserve">enhance cooperation among </w:t>
      </w:r>
      <w:r w:rsidR="00880F39">
        <w:rPr>
          <w:lang w:val="en-GB" w:eastAsia="en-CA"/>
        </w:rPr>
        <w:t>the</w:t>
      </w:r>
      <w:r w:rsidR="00954861" w:rsidRPr="75B9D484">
        <w:rPr>
          <w:lang w:val="en-GB" w:eastAsia="en-CA"/>
        </w:rPr>
        <w:t xml:space="preserve"> secretariats </w:t>
      </w:r>
      <w:r w:rsidR="0075437E" w:rsidRPr="75B9D484">
        <w:rPr>
          <w:lang w:val="en-GB" w:eastAsia="en-CA"/>
        </w:rPr>
        <w:t xml:space="preserve">of </w:t>
      </w:r>
      <w:r w:rsidR="00880F39">
        <w:rPr>
          <w:lang w:val="en-GB" w:eastAsia="en-CA"/>
        </w:rPr>
        <w:t xml:space="preserve">relevant </w:t>
      </w:r>
      <w:r w:rsidR="0075437E" w:rsidRPr="009243DB">
        <w:rPr>
          <w:lang w:val="en-GB" w:eastAsia="en-CA"/>
        </w:rPr>
        <w:t xml:space="preserve">multilateral environmental agreements </w:t>
      </w:r>
      <w:r w:rsidR="00954861" w:rsidRPr="009243DB">
        <w:rPr>
          <w:lang w:val="en-GB" w:eastAsia="en-CA"/>
        </w:rPr>
        <w:t>as a basis for sharing information and experience, planning activities</w:t>
      </w:r>
      <w:r w:rsidR="00954861" w:rsidRPr="00FA62F2">
        <w:rPr>
          <w:lang w:val="en-GB" w:eastAsia="en-CA"/>
        </w:rPr>
        <w:t>, and</w:t>
      </w:r>
      <w:r w:rsidR="00954861" w:rsidRPr="009243DB">
        <w:rPr>
          <w:lang w:val="en-GB" w:eastAsia="en-CA"/>
        </w:rPr>
        <w:t xml:space="preserve"> communicating relevant decisions of governing bodies. Such cooperation could extend to briefing and engaging </w:t>
      </w:r>
      <w:r w:rsidR="00A6495E" w:rsidRPr="009243DB">
        <w:rPr>
          <w:lang w:val="en-GB" w:eastAsia="en-CA"/>
        </w:rPr>
        <w:t>P</w:t>
      </w:r>
      <w:r w:rsidR="00954861" w:rsidRPr="009243DB">
        <w:rPr>
          <w:lang w:val="en-GB" w:eastAsia="en-CA"/>
        </w:rPr>
        <w:t xml:space="preserve">arties to the relevant </w:t>
      </w:r>
      <w:r w:rsidR="0075437E" w:rsidRPr="009243DB">
        <w:rPr>
          <w:lang w:val="en-GB" w:eastAsia="en-CA"/>
        </w:rPr>
        <w:t>agreements</w:t>
      </w:r>
      <w:r w:rsidR="00142D71">
        <w:rPr>
          <w:lang w:val="en-GB" w:eastAsia="en-CA"/>
        </w:rPr>
        <w:t>;</w:t>
      </w:r>
    </w:p>
    <w:p w14:paraId="6D8FB12A" w14:textId="60883C99" w:rsidR="00954861" w:rsidRPr="00954861" w:rsidRDefault="008C6322" w:rsidP="0075437E">
      <w:pPr>
        <w:pStyle w:val="Para2"/>
        <w:rPr>
          <w:lang w:eastAsia="en-CA"/>
        </w:rPr>
      </w:pPr>
      <w:r w:rsidRPr="009243DB">
        <w:rPr>
          <w:lang w:eastAsia="en-CA"/>
        </w:rPr>
        <w:t>(</w:t>
      </w:r>
      <w:r w:rsidR="00954861" w:rsidRPr="009243DB">
        <w:rPr>
          <w:lang w:eastAsia="en-CA"/>
        </w:rPr>
        <w:t>b)</w:t>
      </w:r>
      <w:r w:rsidR="00954861" w:rsidRPr="009243DB">
        <w:rPr>
          <w:lang w:eastAsia="en-CA"/>
        </w:rPr>
        <w:tab/>
      </w:r>
      <w:r w:rsidR="00CB6543" w:rsidRPr="009243DB">
        <w:rPr>
          <w:lang w:eastAsia="en-CA"/>
        </w:rPr>
        <w:t>To e</w:t>
      </w:r>
      <w:r w:rsidR="00954861" w:rsidRPr="009243DB">
        <w:rPr>
          <w:lang w:eastAsia="en-CA"/>
        </w:rPr>
        <w:t>stablish a platform at the national level which brings together relevant focal points, government agencies, rights holders and stakeholders</w:t>
      </w:r>
      <w:r w:rsidR="00A6495E" w:rsidRPr="009243DB">
        <w:rPr>
          <w:lang w:eastAsia="en-CA"/>
        </w:rPr>
        <w:t xml:space="preserve"> </w:t>
      </w:r>
      <w:r w:rsidR="00CB6543" w:rsidRPr="009243DB">
        <w:rPr>
          <w:lang w:eastAsia="en-CA"/>
        </w:rPr>
        <w:t xml:space="preserve">for </w:t>
      </w:r>
      <w:r w:rsidR="00954861" w:rsidRPr="009243DB">
        <w:rPr>
          <w:lang w:eastAsia="en-CA"/>
        </w:rPr>
        <w:t>effective updat</w:t>
      </w:r>
      <w:r w:rsidR="00A6495E" w:rsidRPr="009243DB">
        <w:rPr>
          <w:lang w:eastAsia="en-CA"/>
        </w:rPr>
        <w:t>ing</w:t>
      </w:r>
      <w:r w:rsidR="00954861" w:rsidRPr="009243DB">
        <w:rPr>
          <w:lang w:eastAsia="en-CA"/>
        </w:rPr>
        <w:t>, review and implementation of national biodiversity strategies and actions plans</w:t>
      </w:r>
      <w:r w:rsidR="00CB6543" w:rsidRPr="009243DB">
        <w:rPr>
          <w:lang w:eastAsia="en-CA"/>
        </w:rPr>
        <w:t xml:space="preserve"> and</w:t>
      </w:r>
      <w:r w:rsidR="00954861" w:rsidRPr="009243DB">
        <w:rPr>
          <w:lang w:eastAsia="en-CA"/>
        </w:rPr>
        <w:t xml:space="preserve"> </w:t>
      </w:r>
      <w:r w:rsidR="00CB6543" w:rsidRPr="009243DB">
        <w:rPr>
          <w:lang w:eastAsia="en-CA"/>
        </w:rPr>
        <w:t>enabling</w:t>
      </w:r>
      <w:r w:rsidR="00954861" w:rsidRPr="009243DB">
        <w:rPr>
          <w:lang w:eastAsia="en-CA"/>
        </w:rPr>
        <w:t xml:space="preserve"> whole</w:t>
      </w:r>
      <w:r w:rsidR="00CB6543" w:rsidRPr="009243DB">
        <w:rPr>
          <w:lang w:eastAsia="en-CA"/>
        </w:rPr>
        <w:t>-</w:t>
      </w:r>
      <w:r w:rsidR="00954861" w:rsidRPr="009243DB">
        <w:rPr>
          <w:lang w:eastAsia="en-CA"/>
        </w:rPr>
        <w:t>of</w:t>
      </w:r>
      <w:r w:rsidR="00CB6543" w:rsidRPr="009243DB">
        <w:rPr>
          <w:lang w:eastAsia="en-CA"/>
        </w:rPr>
        <w:t>-</w:t>
      </w:r>
      <w:r w:rsidR="00954861" w:rsidRPr="009243DB">
        <w:rPr>
          <w:lang w:eastAsia="en-CA"/>
        </w:rPr>
        <w:t>government and whole</w:t>
      </w:r>
      <w:r w:rsidR="00CB6543" w:rsidRPr="009243DB">
        <w:rPr>
          <w:lang w:eastAsia="en-CA"/>
        </w:rPr>
        <w:t>-</w:t>
      </w:r>
      <w:r w:rsidR="00954861" w:rsidRPr="009243DB">
        <w:rPr>
          <w:lang w:eastAsia="en-CA"/>
        </w:rPr>
        <w:t>of</w:t>
      </w:r>
      <w:r w:rsidR="00CB6543" w:rsidRPr="009243DB">
        <w:rPr>
          <w:lang w:eastAsia="en-CA"/>
        </w:rPr>
        <w:t>-</w:t>
      </w:r>
      <w:r w:rsidR="00954861" w:rsidRPr="009243DB">
        <w:rPr>
          <w:lang w:eastAsia="en-CA"/>
        </w:rPr>
        <w:t>society approaches</w:t>
      </w:r>
      <w:r w:rsidR="00AD4253">
        <w:rPr>
          <w:lang w:eastAsia="en-CA"/>
        </w:rPr>
        <w:t>;</w:t>
      </w:r>
    </w:p>
    <w:p w14:paraId="3C8C85BB" w14:textId="6589A7A6" w:rsidR="00954861" w:rsidRPr="00AD4253" w:rsidRDefault="008C6322" w:rsidP="0075437E">
      <w:pPr>
        <w:pStyle w:val="Para2"/>
        <w:rPr>
          <w:lang w:eastAsia="en-CA"/>
        </w:rPr>
      </w:pPr>
      <w:r>
        <w:rPr>
          <w:lang w:eastAsia="en-CA"/>
        </w:rPr>
        <w:lastRenderedPageBreak/>
        <w:t>(</w:t>
      </w:r>
      <w:r w:rsidR="00954861" w:rsidRPr="00954861">
        <w:rPr>
          <w:lang w:eastAsia="en-CA"/>
        </w:rPr>
        <w:t>c)</w:t>
      </w:r>
      <w:r w:rsidR="00954861" w:rsidRPr="00954861">
        <w:rPr>
          <w:lang w:eastAsia="en-CA"/>
        </w:rPr>
        <w:tab/>
      </w:r>
      <w:r w:rsidR="00CB6543" w:rsidRPr="00AD4253">
        <w:rPr>
          <w:lang w:eastAsia="en-CA"/>
        </w:rPr>
        <w:t>To</w:t>
      </w:r>
      <w:r w:rsidR="006530CF" w:rsidRPr="00AD4253">
        <w:rPr>
          <w:lang w:eastAsia="en-CA"/>
        </w:rPr>
        <w:t xml:space="preserve"> </w:t>
      </w:r>
      <w:r w:rsidR="00CB6543" w:rsidRPr="00AD4253">
        <w:rPr>
          <w:lang w:eastAsia="en-CA"/>
        </w:rPr>
        <w:t>c</w:t>
      </w:r>
      <w:r w:rsidR="00954861" w:rsidRPr="00AD4253">
        <w:rPr>
          <w:lang w:eastAsia="en-CA"/>
        </w:rPr>
        <w:t xml:space="preserve">ontribute effectively as </w:t>
      </w:r>
      <w:bookmarkStart w:id="6" w:name="_Hlk164718590"/>
      <w:r w:rsidR="002B6993" w:rsidRPr="00AD4253">
        <w:rPr>
          <w:lang w:eastAsia="en-CA"/>
        </w:rPr>
        <w:t>multilateral environmental agreements</w:t>
      </w:r>
      <w:bookmarkEnd w:id="6"/>
      <w:r w:rsidR="00954861" w:rsidRPr="00AD4253">
        <w:rPr>
          <w:lang w:eastAsia="en-CA"/>
        </w:rPr>
        <w:t xml:space="preserve"> to the global review of collective progress in </w:t>
      </w:r>
      <w:r w:rsidR="005D6AE9" w:rsidRPr="00AD4253">
        <w:rPr>
          <w:lang w:eastAsia="en-CA"/>
        </w:rPr>
        <w:t xml:space="preserve">the </w:t>
      </w:r>
      <w:r w:rsidR="00954861" w:rsidRPr="00AD4253">
        <w:rPr>
          <w:lang w:eastAsia="en-CA"/>
        </w:rPr>
        <w:t>implementation of the Framework</w:t>
      </w:r>
      <w:r w:rsidR="005D6AE9" w:rsidRPr="00AD4253">
        <w:rPr>
          <w:lang w:eastAsia="en-CA"/>
        </w:rPr>
        <w:t xml:space="preserve"> to be conducted by the </w:t>
      </w:r>
      <w:r w:rsidR="005D6AE9" w:rsidRPr="00FA62F2">
        <w:rPr>
          <w:lang w:eastAsia="en-CA"/>
        </w:rPr>
        <w:t xml:space="preserve">Conference of the Parties </w:t>
      </w:r>
      <w:r w:rsidR="00CB6543" w:rsidRPr="00FA62F2">
        <w:rPr>
          <w:lang w:eastAsia="en-CA"/>
        </w:rPr>
        <w:t>to the Convention on Biological Diversity</w:t>
      </w:r>
      <w:r w:rsidR="00CB6543" w:rsidRPr="00AD4253">
        <w:rPr>
          <w:lang w:eastAsia="en-CA"/>
        </w:rPr>
        <w:t xml:space="preserve"> </w:t>
      </w:r>
      <w:r w:rsidR="005D6AE9" w:rsidRPr="00AD4253">
        <w:rPr>
          <w:lang w:eastAsia="en-CA"/>
        </w:rPr>
        <w:t>at its seventeenth and nineteenth meetings</w:t>
      </w:r>
      <w:r w:rsidR="00AD4253" w:rsidRPr="00AD4253">
        <w:rPr>
          <w:lang w:eastAsia="en-CA"/>
        </w:rPr>
        <w:t>;</w:t>
      </w:r>
      <w:r w:rsidR="005D6AE9" w:rsidRPr="00AD4253">
        <w:rPr>
          <w:rStyle w:val="FootnoteReference"/>
          <w:lang w:eastAsia="en-CA"/>
        </w:rPr>
        <w:footnoteReference w:id="23"/>
      </w:r>
    </w:p>
    <w:p w14:paraId="75F318F1" w14:textId="6CF184FC" w:rsidR="00954861" w:rsidRPr="00AD4253" w:rsidRDefault="008C6322" w:rsidP="0075437E">
      <w:pPr>
        <w:pStyle w:val="Para2"/>
        <w:rPr>
          <w:lang w:eastAsia="en-CA"/>
        </w:rPr>
      </w:pPr>
      <w:r w:rsidRPr="00AD4253">
        <w:rPr>
          <w:lang w:eastAsia="en-CA"/>
        </w:rPr>
        <w:t>(</w:t>
      </w:r>
      <w:r w:rsidR="00954861" w:rsidRPr="00AD4253">
        <w:rPr>
          <w:lang w:eastAsia="en-CA"/>
        </w:rPr>
        <w:t>d)</w:t>
      </w:r>
      <w:r w:rsidR="00954861" w:rsidRPr="00AD4253">
        <w:rPr>
          <w:lang w:eastAsia="en-CA"/>
        </w:rPr>
        <w:tab/>
      </w:r>
      <w:r w:rsidR="003F7FE8" w:rsidRPr="00AD4253">
        <w:rPr>
          <w:lang w:eastAsia="en-CA"/>
        </w:rPr>
        <w:t xml:space="preserve">To </w:t>
      </w:r>
      <w:r w:rsidR="00954861" w:rsidRPr="00AD4253">
        <w:rPr>
          <w:lang w:eastAsia="en-CA"/>
        </w:rPr>
        <w:t xml:space="preserve">enhance outreach </w:t>
      </w:r>
      <w:r w:rsidR="006C1C82" w:rsidRPr="00AD4253">
        <w:rPr>
          <w:lang w:eastAsia="en-CA"/>
        </w:rPr>
        <w:t>by</w:t>
      </w:r>
      <w:r w:rsidR="005D6AE9" w:rsidRPr="00AD4253">
        <w:rPr>
          <w:lang w:eastAsia="en-CA"/>
        </w:rPr>
        <w:t xml:space="preserve"> multilateral environmental agreements, individually and collectively</w:t>
      </w:r>
      <w:r w:rsidR="006C1C82" w:rsidRPr="00AD4253">
        <w:rPr>
          <w:lang w:eastAsia="en-CA"/>
        </w:rPr>
        <w:t>,</w:t>
      </w:r>
      <w:r w:rsidR="005D6AE9" w:rsidRPr="00AD4253">
        <w:rPr>
          <w:lang w:eastAsia="en-CA"/>
        </w:rPr>
        <w:t xml:space="preserve"> </w:t>
      </w:r>
      <w:r w:rsidR="00954861" w:rsidRPr="00AD4253">
        <w:rPr>
          <w:lang w:eastAsia="en-CA"/>
        </w:rPr>
        <w:t xml:space="preserve">on the benefits of cooperation and synergies, </w:t>
      </w:r>
      <w:proofErr w:type="gramStart"/>
      <w:r w:rsidR="00954861" w:rsidRPr="00AD4253">
        <w:rPr>
          <w:lang w:eastAsia="en-CA"/>
        </w:rPr>
        <w:t>so as to</w:t>
      </w:r>
      <w:proofErr w:type="gramEnd"/>
      <w:r w:rsidR="00954861" w:rsidRPr="00AD4253">
        <w:rPr>
          <w:lang w:eastAsia="en-CA"/>
        </w:rPr>
        <w:t xml:space="preserve"> increase understanding and share ideas and experiences</w:t>
      </w:r>
      <w:r w:rsidR="006C1C82" w:rsidRPr="00AD4253">
        <w:rPr>
          <w:lang w:eastAsia="en-CA"/>
        </w:rPr>
        <w:t xml:space="preserve"> and </w:t>
      </w:r>
      <w:r w:rsidR="00880F39" w:rsidRPr="00AD4253">
        <w:rPr>
          <w:lang w:eastAsia="en-CA"/>
        </w:rPr>
        <w:t xml:space="preserve">to </w:t>
      </w:r>
      <w:r w:rsidR="006C1C82" w:rsidRPr="00AD4253">
        <w:rPr>
          <w:lang w:eastAsia="en-CA"/>
        </w:rPr>
        <w:t>communicat</w:t>
      </w:r>
      <w:r w:rsidR="003F7FE8" w:rsidRPr="00AD4253">
        <w:rPr>
          <w:lang w:eastAsia="en-CA"/>
        </w:rPr>
        <w:t>e</w:t>
      </w:r>
      <w:r w:rsidR="006C1C82" w:rsidRPr="00AD4253">
        <w:rPr>
          <w:lang w:eastAsia="en-CA"/>
        </w:rPr>
        <w:t xml:space="preserve"> these in </w:t>
      </w:r>
      <w:r w:rsidR="00954861" w:rsidRPr="00AD4253">
        <w:rPr>
          <w:lang w:eastAsia="en-CA"/>
        </w:rPr>
        <w:t>consistent ways</w:t>
      </w:r>
      <w:r w:rsidR="00AD4253" w:rsidRPr="00AD4253">
        <w:rPr>
          <w:lang w:eastAsia="en-CA"/>
        </w:rPr>
        <w:t>;</w:t>
      </w:r>
    </w:p>
    <w:p w14:paraId="0A10D6BB" w14:textId="1FE749B3" w:rsidR="00954861" w:rsidRPr="00AD4253" w:rsidRDefault="008C6322" w:rsidP="0075437E">
      <w:pPr>
        <w:pStyle w:val="Para2"/>
        <w:rPr>
          <w:lang w:eastAsia="en-CA"/>
        </w:rPr>
      </w:pPr>
      <w:r w:rsidRPr="00AD4253">
        <w:rPr>
          <w:lang w:eastAsia="en-CA"/>
        </w:rPr>
        <w:t>(</w:t>
      </w:r>
      <w:r w:rsidR="00954861" w:rsidRPr="00AD4253">
        <w:rPr>
          <w:lang w:eastAsia="en-CA"/>
        </w:rPr>
        <w:t>e)</w:t>
      </w:r>
      <w:r w:rsidR="00954861" w:rsidRPr="00AD4253">
        <w:rPr>
          <w:lang w:eastAsia="en-CA"/>
        </w:rPr>
        <w:tab/>
      </w:r>
      <w:r w:rsidR="003F7FE8" w:rsidRPr="00AD4253">
        <w:rPr>
          <w:lang w:eastAsia="en-CA"/>
        </w:rPr>
        <w:t>To</w:t>
      </w:r>
      <w:r w:rsidR="006530CF" w:rsidRPr="00AD4253">
        <w:rPr>
          <w:lang w:eastAsia="en-CA"/>
        </w:rPr>
        <w:t xml:space="preserve"> </w:t>
      </w:r>
      <w:r w:rsidR="00954861" w:rsidRPr="00AD4253">
        <w:rPr>
          <w:lang w:eastAsia="en-CA"/>
        </w:rPr>
        <w:t>include a</w:t>
      </w:r>
      <w:r w:rsidR="00A6495E" w:rsidRPr="00AD4253">
        <w:rPr>
          <w:lang w:eastAsia="en-CA"/>
        </w:rPr>
        <w:t>n</w:t>
      </w:r>
      <w:r w:rsidR="00954861" w:rsidRPr="00AD4253">
        <w:rPr>
          <w:lang w:eastAsia="en-CA"/>
        </w:rPr>
        <w:t xml:space="preserve"> agenda item </w:t>
      </w:r>
      <w:r w:rsidR="00A6495E" w:rsidRPr="00AD4253">
        <w:rPr>
          <w:lang w:eastAsia="en-CA"/>
        </w:rPr>
        <w:t xml:space="preserve">on the implementation of the Framework </w:t>
      </w:r>
      <w:r w:rsidR="00954861" w:rsidRPr="00AD4253">
        <w:rPr>
          <w:lang w:eastAsia="en-CA"/>
        </w:rPr>
        <w:t xml:space="preserve">at </w:t>
      </w:r>
      <w:r w:rsidR="003F7FE8" w:rsidRPr="00AD4253">
        <w:rPr>
          <w:lang w:eastAsia="en-CA"/>
        </w:rPr>
        <w:t xml:space="preserve">the </w:t>
      </w:r>
      <w:r w:rsidR="00954861" w:rsidRPr="00AD4253">
        <w:rPr>
          <w:lang w:eastAsia="en-CA"/>
        </w:rPr>
        <w:t>meeting</w:t>
      </w:r>
      <w:r w:rsidR="00880F39" w:rsidRPr="00AD4253">
        <w:rPr>
          <w:lang w:eastAsia="en-CA"/>
        </w:rPr>
        <w:t>s</w:t>
      </w:r>
      <w:r w:rsidR="00954861" w:rsidRPr="00AD4253">
        <w:rPr>
          <w:lang w:eastAsia="en-CA"/>
        </w:rPr>
        <w:t xml:space="preserve"> </w:t>
      </w:r>
      <w:r w:rsidR="00A6495E" w:rsidRPr="00AD4253">
        <w:rPr>
          <w:lang w:eastAsia="en-CA"/>
        </w:rPr>
        <w:t xml:space="preserve">of </w:t>
      </w:r>
      <w:r w:rsidR="00880F39" w:rsidRPr="00AD4253">
        <w:rPr>
          <w:lang w:eastAsia="en-CA"/>
        </w:rPr>
        <w:t xml:space="preserve">the governing bodies of </w:t>
      </w:r>
      <w:r w:rsidR="00A6495E" w:rsidRPr="00AD4253">
        <w:rPr>
          <w:lang w:eastAsia="en-CA"/>
        </w:rPr>
        <w:t xml:space="preserve">relevant </w:t>
      </w:r>
      <w:r w:rsidR="003F7FE8" w:rsidRPr="00AD4253">
        <w:rPr>
          <w:lang w:eastAsia="en-CA"/>
        </w:rPr>
        <w:t>multilateral environmental agreement</w:t>
      </w:r>
      <w:r w:rsidR="00A6495E" w:rsidRPr="00AD4253">
        <w:rPr>
          <w:lang w:eastAsia="en-CA"/>
        </w:rPr>
        <w:t>s</w:t>
      </w:r>
      <w:r w:rsidR="00AD4253" w:rsidRPr="00AD4253">
        <w:rPr>
          <w:lang w:eastAsia="en-CA"/>
        </w:rPr>
        <w:t>;</w:t>
      </w:r>
    </w:p>
    <w:p w14:paraId="430A7D1B" w14:textId="598A1388" w:rsidR="00954861" w:rsidRPr="00954861" w:rsidRDefault="008C6322" w:rsidP="0075437E">
      <w:pPr>
        <w:pStyle w:val="Para2"/>
        <w:rPr>
          <w:lang w:eastAsia="en-CA"/>
        </w:rPr>
      </w:pPr>
      <w:r w:rsidRPr="00AD4253">
        <w:rPr>
          <w:lang w:eastAsia="en-CA"/>
        </w:rPr>
        <w:t>(</w:t>
      </w:r>
      <w:r w:rsidR="00954861" w:rsidRPr="00AD4253">
        <w:rPr>
          <w:lang w:eastAsia="en-CA"/>
        </w:rPr>
        <w:t>f)</w:t>
      </w:r>
      <w:r w:rsidR="00954861" w:rsidRPr="00AD4253">
        <w:rPr>
          <w:lang w:eastAsia="en-CA"/>
        </w:rPr>
        <w:tab/>
      </w:r>
      <w:r w:rsidR="00B01BFC" w:rsidRPr="00AD4253">
        <w:rPr>
          <w:lang w:eastAsia="en-CA"/>
        </w:rPr>
        <w:t>To c</w:t>
      </w:r>
      <w:r w:rsidR="00213EC1" w:rsidRPr="00AD4253">
        <w:rPr>
          <w:lang w:eastAsia="en-CA"/>
        </w:rPr>
        <w:t>ontinue to b</w:t>
      </w:r>
      <w:r w:rsidR="00954861" w:rsidRPr="00AD4253">
        <w:rPr>
          <w:lang w:eastAsia="en-CA"/>
        </w:rPr>
        <w:t>uild on the Bern Process and keep the Bern III dynamic, spirit</w:t>
      </w:r>
      <w:r w:rsidR="00954861" w:rsidRPr="00FA62F2">
        <w:rPr>
          <w:lang w:eastAsia="en-CA"/>
        </w:rPr>
        <w:t xml:space="preserve"> and</w:t>
      </w:r>
      <w:r w:rsidR="00954861" w:rsidRPr="00AD4253">
        <w:rPr>
          <w:lang w:eastAsia="en-CA"/>
        </w:rPr>
        <w:t xml:space="preserve"> network alive through activitie</w:t>
      </w:r>
      <w:r w:rsidR="00954861" w:rsidRPr="00FA62F2">
        <w:rPr>
          <w:lang w:eastAsia="en-CA"/>
        </w:rPr>
        <w:t>s such as</w:t>
      </w:r>
      <w:r w:rsidR="00954861" w:rsidRPr="00AD4253">
        <w:rPr>
          <w:lang w:eastAsia="en-CA"/>
        </w:rPr>
        <w:t xml:space="preserve"> webinars on key topics</w:t>
      </w:r>
      <w:r w:rsidR="00AD4253" w:rsidRPr="00AD4253">
        <w:rPr>
          <w:lang w:eastAsia="en-CA"/>
        </w:rPr>
        <w:t>;</w:t>
      </w:r>
    </w:p>
    <w:p w14:paraId="046E3EFE" w14:textId="211C235F" w:rsidR="00954861" w:rsidRPr="00921794" w:rsidRDefault="008C6322" w:rsidP="0075437E">
      <w:pPr>
        <w:pStyle w:val="Para2"/>
        <w:rPr>
          <w:lang w:eastAsia="en-CA"/>
        </w:rPr>
      </w:pPr>
      <w:r w:rsidRPr="0002626E">
        <w:rPr>
          <w:lang w:eastAsia="en-CA"/>
        </w:rPr>
        <w:t>(</w:t>
      </w:r>
      <w:r w:rsidR="00954861" w:rsidRPr="0002626E">
        <w:rPr>
          <w:lang w:eastAsia="en-CA"/>
        </w:rPr>
        <w:t>g)</w:t>
      </w:r>
      <w:r w:rsidR="00954861" w:rsidRPr="0002626E">
        <w:rPr>
          <w:lang w:eastAsia="en-CA"/>
        </w:rPr>
        <w:tab/>
      </w:r>
      <w:r w:rsidR="00B01BFC" w:rsidRPr="00946B36">
        <w:rPr>
          <w:lang w:eastAsia="en-CA"/>
        </w:rPr>
        <w:t xml:space="preserve">To </w:t>
      </w:r>
      <w:r w:rsidR="00B01BFC" w:rsidRPr="00AC2184">
        <w:rPr>
          <w:lang w:eastAsia="en-CA"/>
        </w:rPr>
        <w:t>p</w:t>
      </w:r>
      <w:r w:rsidR="00954861" w:rsidRPr="00AC2184">
        <w:rPr>
          <w:lang w:eastAsia="en-CA"/>
        </w:rPr>
        <w:t xml:space="preserve">ropose </w:t>
      </w:r>
      <w:r w:rsidR="00B01BFC" w:rsidRPr="0002626E">
        <w:rPr>
          <w:lang w:eastAsia="en-CA"/>
        </w:rPr>
        <w:t xml:space="preserve">that </w:t>
      </w:r>
      <w:r w:rsidR="00B01BFC" w:rsidRPr="00921794">
        <w:rPr>
          <w:lang w:eastAsia="en-CA"/>
        </w:rPr>
        <w:t xml:space="preserve">the </w:t>
      </w:r>
      <w:r w:rsidR="00B01BFC" w:rsidRPr="00FA62F2">
        <w:rPr>
          <w:lang w:eastAsia="en-CA"/>
        </w:rPr>
        <w:t>Conference of the Parties to the Convention on Biological Diversity</w:t>
      </w:r>
      <w:r w:rsidR="00B01BFC" w:rsidRPr="00921794">
        <w:rPr>
          <w:lang w:eastAsia="en-CA"/>
        </w:rPr>
        <w:t xml:space="preserve"> at its sixteenth meeting establish</w:t>
      </w:r>
      <w:r w:rsidR="00880F39" w:rsidRPr="00921794">
        <w:rPr>
          <w:lang w:eastAsia="en-CA"/>
        </w:rPr>
        <w:t>es</w:t>
      </w:r>
      <w:r w:rsidR="00954861" w:rsidRPr="00921794">
        <w:rPr>
          <w:lang w:eastAsia="en-CA"/>
        </w:rPr>
        <w:t xml:space="preserve"> an expert group or committee on synergies among </w:t>
      </w:r>
      <w:r w:rsidR="0075437E" w:rsidRPr="00921794">
        <w:rPr>
          <w:lang w:eastAsia="en-CA"/>
        </w:rPr>
        <w:t>multilateral environmental agreements</w:t>
      </w:r>
      <w:r w:rsidR="00B01BFC" w:rsidRPr="00921794">
        <w:rPr>
          <w:lang w:eastAsia="en-CA"/>
        </w:rPr>
        <w:t xml:space="preserve"> and consider</w:t>
      </w:r>
      <w:r w:rsidR="00880F39" w:rsidRPr="00921794">
        <w:rPr>
          <w:lang w:eastAsia="en-CA"/>
        </w:rPr>
        <w:t>s</w:t>
      </w:r>
      <w:r w:rsidR="00954861" w:rsidRPr="00921794">
        <w:rPr>
          <w:lang w:eastAsia="en-CA"/>
        </w:rPr>
        <w:t xml:space="preserve"> other ways </w:t>
      </w:r>
      <w:r w:rsidR="00880F39" w:rsidRPr="00921794">
        <w:rPr>
          <w:lang w:eastAsia="en-CA"/>
        </w:rPr>
        <w:t>to</w:t>
      </w:r>
      <w:r w:rsidR="00954861" w:rsidRPr="00921794">
        <w:rPr>
          <w:lang w:eastAsia="en-CA"/>
        </w:rPr>
        <w:t xml:space="preserve"> build on the issues discussed</w:t>
      </w:r>
      <w:r w:rsidR="00B01BFC" w:rsidRPr="00921794">
        <w:rPr>
          <w:lang w:eastAsia="en-CA"/>
        </w:rPr>
        <w:t xml:space="preserve"> at Bern III</w:t>
      </w:r>
      <w:r w:rsidR="009A50AF" w:rsidRPr="00921794">
        <w:rPr>
          <w:lang w:eastAsia="en-CA"/>
        </w:rPr>
        <w:t>;</w:t>
      </w:r>
    </w:p>
    <w:p w14:paraId="14734302" w14:textId="4F85BA9E" w:rsidR="00954861" w:rsidRPr="00921794" w:rsidRDefault="008C6322" w:rsidP="0075437E">
      <w:pPr>
        <w:pStyle w:val="Para2"/>
        <w:rPr>
          <w:lang w:eastAsia="en-CA"/>
        </w:rPr>
      </w:pPr>
      <w:r w:rsidRPr="00921794">
        <w:rPr>
          <w:lang w:eastAsia="en-CA"/>
        </w:rPr>
        <w:t>(</w:t>
      </w:r>
      <w:r w:rsidR="00954861" w:rsidRPr="00921794">
        <w:rPr>
          <w:lang w:eastAsia="en-CA"/>
        </w:rPr>
        <w:t>h)</w:t>
      </w:r>
      <w:r w:rsidR="00954861" w:rsidRPr="00921794">
        <w:rPr>
          <w:lang w:eastAsia="en-CA"/>
        </w:rPr>
        <w:tab/>
      </w:r>
      <w:r w:rsidR="00B01BFC" w:rsidRPr="00921794">
        <w:rPr>
          <w:lang w:eastAsia="en-CA"/>
        </w:rPr>
        <w:t>To u</w:t>
      </w:r>
      <w:r w:rsidR="00954861" w:rsidRPr="00921794">
        <w:rPr>
          <w:lang w:eastAsia="en-CA"/>
        </w:rPr>
        <w:t>se upcoming events as opportunities to enhance collaborative action</w:t>
      </w:r>
      <w:r w:rsidR="00B01BFC" w:rsidRPr="00921794">
        <w:rPr>
          <w:lang w:eastAsia="en-CA"/>
        </w:rPr>
        <w:t>.</w:t>
      </w:r>
      <w:r w:rsidR="00FD11C2" w:rsidRPr="00921794">
        <w:rPr>
          <w:lang w:eastAsia="en-CA"/>
        </w:rPr>
        <w:t xml:space="preserve"> </w:t>
      </w:r>
      <w:r w:rsidR="00B01BFC" w:rsidRPr="00921794">
        <w:rPr>
          <w:lang w:eastAsia="en-CA"/>
        </w:rPr>
        <w:t>Events identified</w:t>
      </w:r>
      <w:r w:rsidR="00954861" w:rsidRPr="00921794">
        <w:rPr>
          <w:lang w:eastAsia="en-CA"/>
        </w:rPr>
        <w:t xml:space="preserve"> includ</w:t>
      </w:r>
      <w:r w:rsidR="00FD11C2" w:rsidRPr="00921794">
        <w:rPr>
          <w:lang w:eastAsia="en-CA"/>
        </w:rPr>
        <w:t>ed</w:t>
      </w:r>
      <w:r w:rsidR="00954861" w:rsidRPr="00921794">
        <w:rPr>
          <w:lang w:eastAsia="en-CA"/>
        </w:rPr>
        <w:t xml:space="preserve"> the </w:t>
      </w:r>
      <w:r w:rsidR="00954861" w:rsidRPr="00FA62F2">
        <w:rPr>
          <w:lang w:eastAsia="en-CA"/>
        </w:rPr>
        <w:t>United Nations Environment Assembly</w:t>
      </w:r>
      <w:r w:rsidR="00954861" w:rsidRPr="00921794">
        <w:rPr>
          <w:lang w:eastAsia="en-CA"/>
        </w:rPr>
        <w:t xml:space="preserve"> and the</w:t>
      </w:r>
      <w:r w:rsidR="00B01BFC" w:rsidRPr="00921794">
        <w:rPr>
          <w:lang w:eastAsia="en-CA"/>
        </w:rPr>
        <w:t xml:space="preserve"> meetings of the</w:t>
      </w:r>
      <w:r w:rsidR="00954861" w:rsidRPr="00921794">
        <w:rPr>
          <w:lang w:eastAsia="en-CA"/>
        </w:rPr>
        <w:t xml:space="preserve"> C</w:t>
      </w:r>
      <w:r w:rsidR="0075437E" w:rsidRPr="00921794">
        <w:rPr>
          <w:lang w:eastAsia="en-CA"/>
        </w:rPr>
        <w:t>onferences of the Parties</w:t>
      </w:r>
      <w:r w:rsidR="00954861" w:rsidRPr="00921794">
        <w:rPr>
          <w:lang w:eastAsia="en-CA"/>
        </w:rPr>
        <w:t xml:space="preserve"> </w:t>
      </w:r>
      <w:r w:rsidR="00880F39" w:rsidRPr="00921794">
        <w:rPr>
          <w:lang w:eastAsia="en-CA"/>
        </w:rPr>
        <w:t xml:space="preserve">to </w:t>
      </w:r>
      <w:r w:rsidR="00954861" w:rsidRPr="00921794">
        <w:rPr>
          <w:lang w:eastAsia="en-CA"/>
        </w:rPr>
        <w:t xml:space="preserve">the Rio conventions </w:t>
      </w:r>
      <w:r w:rsidR="00FD11C2" w:rsidRPr="00921794">
        <w:rPr>
          <w:lang w:eastAsia="en-CA"/>
        </w:rPr>
        <w:t>to be held in</w:t>
      </w:r>
      <w:r w:rsidR="00954861" w:rsidRPr="00921794">
        <w:rPr>
          <w:lang w:eastAsia="en-CA"/>
        </w:rPr>
        <w:t xml:space="preserve"> 2024 which could be approached with aligned communications and draft decisions</w:t>
      </w:r>
      <w:r w:rsidR="00921794">
        <w:rPr>
          <w:lang w:eastAsia="en-CA"/>
        </w:rPr>
        <w:t>;</w:t>
      </w:r>
    </w:p>
    <w:p w14:paraId="24DE6810" w14:textId="55E0D1DF" w:rsidR="00954861" w:rsidRPr="00AC2184" w:rsidRDefault="008C6322" w:rsidP="0075437E">
      <w:pPr>
        <w:pStyle w:val="Para2"/>
        <w:rPr>
          <w:lang w:eastAsia="en-CA"/>
        </w:rPr>
      </w:pPr>
      <w:r w:rsidRPr="00921794">
        <w:rPr>
          <w:lang w:eastAsia="en-CA"/>
        </w:rPr>
        <w:t>(</w:t>
      </w:r>
      <w:r w:rsidR="00954861" w:rsidRPr="00921794">
        <w:rPr>
          <w:lang w:eastAsia="en-CA"/>
        </w:rPr>
        <w:t>i)</w:t>
      </w:r>
      <w:r w:rsidR="00954861" w:rsidRPr="00921794">
        <w:rPr>
          <w:lang w:eastAsia="en-CA"/>
        </w:rPr>
        <w:tab/>
      </w:r>
      <w:r w:rsidR="00FD11C2" w:rsidRPr="00921794">
        <w:rPr>
          <w:lang w:eastAsia="en-CA"/>
        </w:rPr>
        <w:t>To d</w:t>
      </w:r>
      <w:r w:rsidR="00954861" w:rsidRPr="00921794">
        <w:rPr>
          <w:lang w:eastAsia="en-CA"/>
        </w:rPr>
        <w:t xml:space="preserve">raw on the cross-mapping of </w:t>
      </w:r>
      <w:r w:rsidR="0075437E" w:rsidRPr="00921794">
        <w:rPr>
          <w:lang w:eastAsia="en-CA"/>
        </w:rPr>
        <w:t>multilateral environmental agreements</w:t>
      </w:r>
      <w:r w:rsidR="00954861" w:rsidRPr="00921794">
        <w:rPr>
          <w:lang w:eastAsia="en-CA"/>
        </w:rPr>
        <w:t xml:space="preserve"> against the targets </w:t>
      </w:r>
      <w:r w:rsidR="00D44131" w:rsidRPr="00921794">
        <w:rPr>
          <w:lang w:eastAsia="en-CA"/>
        </w:rPr>
        <w:t xml:space="preserve">of </w:t>
      </w:r>
      <w:r w:rsidR="00954861" w:rsidRPr="00921794">
        <w:rPr>
          <w:lang w:eastAsia="en-CA"/>
        </w:rPr>
        <w:t xml:space="preserve">the Framework </w:t>
      </w:r>
      <w:r w:rsidR="00880F39" w:rsidRPr="00921794">
        <w:rPr>
          <w:lang w:eastAsia="en-CA"/>
        </w:rPr>
        <w:t>addressed by</w:t>
      </w:r>
      <w:r w:rsidR="00FD11C2" w:rsidRPr="00921794">
        <w:rPr>
          <w:lang w:eastAsia="en-CA"/>
        </w:rPr>
        <w:t xml:space="preserve"> the conference </w:t>
      </w:r>
      <w:r w:rsidR="00954861" w:rsidRPr="00921794">
        <w:rPr>
          <w:lang w:eastAsia="en-CA"/>
        </w:rPr>
        <w:t xml:space="preserve">as a basis for identifying opportunities for increased cooperation or identifying “champions” and contributors for </w:t>
      </w:r>
      <w:proofErr w:type="gramStart"/>
      <w:r w:rsidR="00954861" w:rsidRPr="00921794">
        <w:rPr>
          <w:lang w:eastAsia="en-CA"/>
        </w:rPr>
        <w:t>particular targets</w:t>
      </w:r>
      <w:proofErr w:type="gramEnd"/>
      <w:r w:rsidR="00954861" w:rsidRPr="00921794">
        <w:rPr>
          <w:lang w:eastAsia="en-CA"/>
        </w:rPr>
        <w:t>. The cross-mapping may also inform cooperation at the national level</w:t>
      </w:r>
      <w:r w:rsidR="00FD11C2" w:rsidRPr="00921794">
        <w:rPr>
          <w:lang w:eastAsia="en-CA"/>
        </w:rPr>
        <w:t xml:space="preserve"> (</w:t>
      </w:r>
      <w:r w:rsidR="00880F39" w:rsidRPr="00921794">
        <w:rPr>
          <w:lang w:eastAsia="en-CA"/>
        </w:rPr>
        <w:t>s</w:t>
      </w:r>
      <w:r w:rsidR="004B293B" w:rsidRPr="00921794">
        <w:rPr>
          <w:lang w:eastAsia="en-CA"/>
        </w:rPr>
        <w:t xml:space="preserve">ee </w:t>
      </w:r>
      <w:r w:rsidR="00FD11C2" w:rsidRPr="00FA62F2">
        <w:rPr>
          <w:lang w:eastAsia="en-CA"/>
        </w:rPr>
        <w:t>CBD</w:t>
      </w:r>
      <w:r w:rsidR="00FD11C2" w:rsidRPr="00921794">
        <w:rPr>
          <w:lang w:eastAsia="en-CA"/>
        </w:rPr>
        <w:t>/</w:t>
      </w:r>
      <w:r w:rsidR="00FD11C2" w:rsidRPr="00FA62F2">
        <w:rPr>
          <w:lang w:eastAsia="en-CA"/>
        </w:rPr>
        <w:t>SBI</w:t>
      </w:r>
      <w:r w:rsidR="00FD11C2" w:rsidRPr="00921794">
        <w:rPr>
          <w:lang w:eastAsia="en-CA"/>
        </w:rPr>
        <w:t>/4/</w:t>
      </w:r>
      <w:r w:rsidR="00FD11C2" w:rsidRPr="00FA62F2">
        <w:rPr>
          <w:lang w:eastAsia="en-CA"/>
        </w:rPr>
        <w:t>INF</w:t>
      </w:r>
      <w:r w:rsidR="00FD11C2" w:rsidRPr="00921794">
        <w:rPr>
          <w:lang w:eastAsia="en-CA"/>
        </w:rPr>
        <w:t>/</w:t>
      </w:r>
      <w:r w:rsidR="004B293B" w:rsidRPr="00921794">
        <w:rPr>
          <w:lang w:eastAsia="en-CA"/>
        </w:rPr>
        <w:t>13</w:t>
      </w:r>
      <w:r w:rsidR="00FD11C2" w:rsidRPr="00921794">
        <w:rPr>
          <w:lang w:eastAsia="en-CA"/>
        </w:rPr>
        <w:t>)</w:t>
      </w:r>
      <w:r w:rsidR="00921794">
        <w:rPr>
          <w:lang w:eastAsia="en-CA"/>
        </w:rPr>
        <w:t>;</w:t>
      </w:r>
    </w:p>
    <w:p w14:paraId="034AFA78" w14:textId="2CE03BAB" w:rsidR="00954861" w:rsidRPr="00623D8C" w:rsidRDefault="001E71AB" w:rsidP="0075437E">
      <w:pPr>
        <w:pStyle w:val="Para2"/>
        <w:rPr>
          <w:lang w:eastAsia="en-CA"/>
        </w:rPr>
      </w:pPr>
      <w:r w:rsidRPr="00921794">
        <w:rPr>
          <w:lang w:eastAsia="en-CA"/>
        </w:rPr>
        <w:t>(</w:t>
      </w:r>
      <w:r w:rsidR="00954861" w:rsidRPr="00921794">
        <w:rPr>
          <w:lang w:eastAsia="en-CA"/>
        </w:rPr>
        <w:t>j)</w:t>
      </w:r>
      <w:r w:rsidR="00954861" w:rsidRPr="00921794">
        <w:rPr>
          <w:lang w:eastAsia="en-CA"/>
        </w:rPr>
        <w:tab/>
      </w:r>
      <w:r w:rsidR="00FD11C2" w:rsidRPr="00921794">
        <w:rPr>
          <w:lang w:eastAsia="en-CA"/>
        </w:rPr>
        <w:t>To c</w:t>
      </w:r>
      <w:r w:rsidR="00954861" w:rsidRPr="00921794">
        <w:rPr>
          <w:lang w:eastAsia="en-CA"/>
        </w:rPr>
        <w:t xml:space="preserve">onsider how to </w:t>
      </w:r>
      <w:proofErr w:type="gramStart"/>
      <w:r w:rsidR="00954861" w:rsidRPr="00921794">
        <w:rPr>
          <w:lang w:eastAsia="en-CA"/>
        </w:rPr>
        <w:t xml:space="preserve">most effectively establish </w:t>
      </w:r>
      <w:r w:rsidR="004B293B" w:rsidRPr="00921794">
        <w:rPr>
          <w:lang w:eastAsia="en-CA"/>
        </w:rPr>
        <w:t xml:space="preserve">groups of </w:t>
      </w:r>
      <w:r w:rsidR="00954861" w:rsidRPr="00921794">
        <w:rPr>
          <w:lang w:eastAsia="en-CA"/>
        </w:rPr>
        <w:t xml:space="preserve">“partners” or “friends” of specific targets </w:t>
      </w:r>
      <w:r w:rsidR="004B293B" w:rsidRPr="00921794">
        <w:rPr>
          <w:lang w:eastAsia="en-CA"/>
        </w:rPr>
        <w:t>of the</w:t>
      </w:r>
      <w:r w:rsidR="00954861" w:rsidRPr="00921794">
        <w:rPr>
          <w:lang w:eastAsia="en-CA"/>
        </w:rPr>
        <w:t xml:space="preserve"> Framework</w:t>
      </w:r>
      <w:proofErr w:type="gramEnd"/>
      <w:r w:rsidR="00954861" w:rsidRPr="00921794">
        <w:rPr>
          <w:lang w:eastAsia="en-CA"/>
        </w:rPr>
        <w:t xml:space="preserve">, building on experience </w:t>
      </w:r>
      <w:r w:rsidR="004B293B" w:rsidRPr="00921794">
        <w:rPr>
          <w:lang w:eastAsia="en-CA"/>
        </w:rPr>
        <w:t>of</w:t>
      </w:r>
      <w:r w:rsidR="00954861" w:rsidRPr="00921794">
        <w:rPr>
          <w:lang w:eastAsia="en-CA"/>
        </w:rPr>
        <w:t xml:space="preserve"> the partnerships for </w:t>
      </w:r>
      <w:r w:rsidR="004B293B" w:rsidRPr="00921794">
        <w:rPr>
          <w:lang w:eastAsia="en-CA"/>
        </w:rPr>
        <w:t>T</w:t>
      </w:r>
      <w:r w:rsidR="00954861" w:rsidRPr="00921794">
        <w:rPr>
          <w:lang w:eastAsia="en-CA"/>
        </w:rPr>
        <w:t>argets</w:t>
      </w:r>
      <w:r w:rsidR="00954861" w:rsidRPr="00FA62F2">
        <w:rPr>
          <w:lang w:eastAsia="en-CA"/>
        </w:rPr>
        <w:t xml:space="preserve"> 2 a</w:t>
      </w:r>
      <w:r w:rsidR="00954861" w:rsidRPr="00921794">
        <w:rPr>
          <w:lang w:eastAsia="en-CA"/>
        </w:rPr>
        <w:t>nd</w:t>
      </w:r>
      <w:r w:rsidR="00954861" w:rsidRPr="00FA62F2">
        <w:rPr>
          <w:lang w:eastAsia="en-CA"/>
        </w:rPr>
        <w:t xml:space="preserve"> 3 a</w:t>
      </w:r>
      <w:r w:rsidR="00954861" w:rsidRPr="00921794">
        <w:rPr>
          <w:lang w:eastAsia="en-CA"/>
        </w:rPr>
        <w:t xml:space="preserve">nd of </w:t>
      </w:r>
      <w:r w:rsidR="00954861" w:rsidRPr="00623D8C">
        <w:rPr>
          <w:lang w:eastAsia="en-CA"/>
        </w:rPr>
        <w:t>group</w:t>
      </w:r>
      <w:r w:rsidR="00954861" w:rsidRPr="00FA62F2">
        <w:rPr>
          <w:lang w:eastAsia="en-CA"/>
        </w:rPr>
        <w:t>s</w:t>
      </w:r>
      <w:r w:rsidR="00921794" w:rsidRPr="00FA62F2">
        <w:rPr>
          <w:lang w:eastAsia="en-CA"/>
        </w:rPr>
        <w:t>,</w:t>
      </w:r>
      <w:r w:rsidR="00954861" w:rsidRPr="00FA62F2">
        <w:rPr>
          <w:lang w:eastAsia="en-CA"/>
        </w:rPr>
        <w:t xml:space="preserve"> such as</w:t>
      </w:r>
      <w:r w:rsidR="00954861" w:rsidRPr="00623D8C">
        <w:rPr>
          <w:lang w:eastAsia="en-CA"/>
        </w:rPr>
        <w:t xml:space="preserve"> the Collaborative Partnership on Sustainable Wildlife Management</w:t>
      </w:r>
      <w:r w:rsidR="00921794" w:rsidRPr="00623D8C">
        <w:rPr>
          <w:lang w:eastAsia="en-CA"/>
        </w:rPr>
        <w:t>;</w:t>
      </w:r>
    </w:p>
    <w:p w14:paraId="6E777A19" w14:textId="315DD8ED" w:rsidR="00954861" w:rsidRPr="00AC2184" w:rsidRDefault="001E71AB" w:rsidP="0075437E">
      <w:pPr>
        <w:pStyle w:val="Para2"/>
        <w:rPr>
          <w:lang w:eastAsia="en-CA"/>
        </w:rPr>
      </w:pPr>
      <w:r w:rsidRPr="00623D8C">
        <w:rPr>
          <w:lang w:eastAsia="en-CA"/>
        </w:rPr>
        <w:t>(</w:t>
      </w:r>
      <w:r w:rsidR="00954861" w:rsidRPr="00623D8C">
        <w:rPr>
          <w:lang w:eastAsia="en-CA"/>
        </w:rPr>
        <w:t>k)</w:t>
      </w:r>
      <w:r w:rsidR="00954861" w:rsidRPr="00623D8C">
        <w:rPr>
          <w:lang w:eastAsia="en-CA"/>
        </w:rPr>
        <w:tab/>
      </w:r>
      <w:r w:rsidR="004B293B" w:rsidRPr="00623D8C">
        <w:rPr>
          <w:lang w:eastAsia="en-CA"/>
        </w:rPr>
        <w:t>To</w:t>
      </w:r>
      <w:r w:rsidR="00954861" w:rsidRPr="00623D8C">
        <w:rPr>
          <w:lang w:eastAsia="en-CA"/>
        </w:rPr>
        <w:t xml:space="preserve"> make the mantra “collect once, use many times” a reality in monitoring and reporting </w:t>
      </w:r>
      <w:r w:rsidR="00954861" w:rsidRPr="00FA62F2">
        <w:rPr>
          <w:lang w:eastAsia="en-CA"/>
        </w:rPr>
        <w:t>at global and</w:t>
      </w:r>
      <w:r w:rsidR="00954861" w:rsidRPr="00623D8C">
        <w:rPr>
          <w:lang w:eastAsia="en-CA"/>
        </w:rPr>
        <w:t xml:space="preserve"> national levels </w:t>
      </w:r>
      <w:proofErr w:type="gramStart"/>
      <w:r w:rsidR="00954861" w:rsidRPr="00623D8C">
        <w:rPr>
          <w:lang w:eastAsia="en-CA"/>
        </w:rPr>
        <w:t>through:</w:t>
      </w:r>
      <w:proofErr w:type="gramEnd"/>
      <w:r w:rsidR="00954861" w:rsidRPr="00623D8C">
        <w:rPr>
          <w:lang w:eastAsia="en-CA"/>
        </w:rPr>
        <w:t xml:space="preserve"> increased alignment in use of indicators; further exploration of opportunities for harmonizing reporting; enhanced sharing of data and information; and the use of tool</w:t>
      </w:r>
      <w:r w:rsidR="00954861" w:rsidRPr="00FA62F2">
        <w:rPr>
          <w:lang w:eastAsia="en-CA"/>
        </w:rPr>
        <w:t>s</w:t>
      </w:r>
      <w:r w:rsidR="00623D8C" w:rsidRPr="00FA62F2">
        <w:rPr>
          <w:lang w:eastAsia="en-CA"/>
        </w:rPr>
        <w:t>,</w:t>
      </w:r>
      <w:r w:rsidR="00954861" w:rsidRPr="00FA62F2">
        <w:rPr>
          <w:lang w:eastAsia="en-CA"/>
        </w:rPr>
        <w:t xml:space="preserve"> such as</w:t>
      </w:r>
      <w:r w:rsidR="00954861" w:rsidRPr="00623D8C">
        <w:rPr>
          <w:lang w:eastAsia="en-CA"/>
        </w:rPr>
        <w:t xml:space="preserve"> the Data Reporting Tool (</w:t>
      </w:r>
      <w:proofErr w:type="spellStart"/>
      <w:r w:rsidR="00954861" w:rsidRPr="00623D8C">
        <w:rPr>
          <w:lang w:eastAsia="en-CA"/>
        </w:rPr>
        <w:t>Da</w:t>
      </w:r>
      <w:r w:rsidR="00954861" w:rsidRPr="00FA62F2">
        <w:rPr>
          <w:lang w:eastAsia="en-CA"/>
        </w:rPr>
        <w:t>RT</w:t>
      </w:r>
      <w:proofErr w:type="spellEnd"/>
      <w:r w:rsidR="00954861" w:rsidRPr="00623D8C">
        <w:rPr>
          <w:lang w:eastAsia="en-CA"/>
        </w:rPr>
        <w:t>)</w:t>
      </w:r>
      <w:r w:rsidR="00623D8C">
        <w:rPr>
          <w:lang w:eastAsia="en-CA"/>
        </w:rPr>
        <w:t>;</w:t>
      </w:r>
    </w:p>
    <w:p w14:paraId="78940D3D" w14:textId="4E89121F" w:rsidR="00954861" w:rsidRPr="00AC2184" w:rsidRDefault="001E71AB" w:rsidP="0075437E">
      <w:pPr>
        <w:pStyle w:val="Para2"/>
        <w:rPr>
          <w:lang w:eastAsia="en-CA"/>
        </w:rPr>
      </w:pPr>
      <w:r w:rsidRPr="00AC2184">
        <w:rPr>
          <w:lang w:eastAsia="en-CA"/>
        </w:rPr>
        <w:t>(</w:t>
      </w:r>
      <w:r w:rsidR="00954861" w:rsidRPr="00AC2184">
        <w:rPr>
          <w:lang w:eastAsia="en-CA"/>
        </w:rPr>
        <w:t>l)</w:t>
      </w:r>
      <w:r w:rsidR="00954861" w:rsidRPr="00AC2184">
        <w:rPr>
          <w:lang w:eastAsia="en-CA"/>
        </w:rPr>
        <w:tab/>
      </w:r>
      <w:r w:rsidR="004B293B" w:rsidRPr="00AC2184">
        <w:rPr>
          <w:lang w:eastAsia="en-CA"/>
        </w:rPr>
        <w:t>To c</w:t>
      </w:r>
      <w:r w:rsidR="00954861" w:rsidRPr="00AC2184">
        <w:rPr>
          <w:lang w:eastAsia="en-CA"/>
        </w:rPr>
        <w:t xml:space="preserve">onsider the most effective ways to review </w:t>
      </w:r>
      <w:r w:rsidR="00954861" w:rsidRPr="004D6103">
        <w:rPr>
          <w:lang w:eastAsia="en-CA"/>
        </w:rPr>
        <w:t xml:space="preserve">progress on the </w:t>
      </w:r>
      <w:proofErr w:type="gramStart"/>
      <w:r w:rsidR="00954861" w:rsidRPr="004D6103">
        <w:rPr>
          <w:lang w:eastAsia="en-CA"/>
        </w:rPr>
        <w:t xml:space="preserve">Bern III </w:t>
      </w:r>
      <w:r w:rsidR="00954861" w:rsidRPr="00FA62F2">
        <w:rPr>
          <w:lang w:eastAsia="en-CA"/>
        </w:rPr>
        <w:t>road</w:t>
      </w:r>
      <w:proofErr w:type="gramEnd"/>
      <w:r w:rsidR="00623D8C" w:rsidRPr="00FA62F2">
        <w:rPr>
          <w:lang w:eastAsia="en-CA"/>
        </w:rPr>
        <w:t xml:space="preserve"> </w:t>
      </w:r>
      <w:r w:rsidR="00954861" w:rsidRPr="00FA62F2">
        <w:rPr>
          <w:lang w:eastAsia="en-CA"/>
        </w:rPr>
        <w:t>map</w:t>
      </w:r>
      <w:r w:rsidR="00954861" w:rsidRPr="004D6103">
        <w:rPr>
          <w:lang w:eastAsia="en-CA"/>
        </w:rPr>
        <w:t xml:space="preserve"> to 2030 and </w:t>
      </w:r>
      <w:r w:rsidR="00880F39" w:rsidRPr="004D6103">
        <w:rPr>
          <w:lang w:eastAsia="en-CA"/>
        </w:rPr>
        <w:t xml:space="preserve">on </w:t>
      </w:r>
      <w:r w:rsidR="00954861" w:rsidRPr="004D6103">
        <w:rPr>
          <w:lang w:eastAsia="en-CA"/>
        </w:rPr>
        <w:t xml:space="preserve">other issues discussed, so that the many ideas contributed by </w:t>
      </w:r>
      <w:r w:rsidR="00880F39" w:rsidRPr="004D6103">
        <w:rPr>
          <w:lang w:eastAsia="en-CA"/>
        </w:rPr>
        <w:t>the</w:t>
      </w:r>
      <w:r w:rsidR="00954861" w:rsidRPr="004D6103">
        <w:rPr>
          <w:lang w:eastAsia="en-CA"/>
        </w:rPr>
        <w:t xml:space="preserve"> participants are not lost but are followed up in the most appropriate manner.</w:t>
      </w:r>
      <w:r w:rsidR="00954861" w:rsidRPr="00AC2184">
        <w:rPr>
          <w:lang w:eastAsia="en-CA"/>
        </w:rPr>
        <w:t xml:space="preserve"> </w:t>
      </w:r>
    </w:p>
    <w:p w14:paraId="46A7F482" w14:textId="5C3B8F6B" w:rsidR="00954861" w:rsidRPr="004D6103" w:rsidRDefault="005963F9" w:rsidP="000B4B65">
      <w:pPr>
        <w:pStyle w:val="Para10"/>
        <w:rPr>
          <w:lang w:eastAsia="en-CA"/>
        </w:rPr>
      </w:pPr>
      <w:r w:rsidRPr="00AC2184">
        <w:rPr>
          <w:lang w:val="en-GB" w:eastAsia="en-CA"/>
        </w:rPr>
        <w:t xml:space="preserve">Issues that were not consolidated by the Co-Chairs but that could be the object of further consideration included a </w:t>
      </w:r>
      <w:r w:rsidRPr="00AC2184">
        <w:rPr>
          <w:lang w:eastAsia="en-CA"/>
        </w:rPr>
        <w:t xml:space="preserve">proposal to convene a “common </w:t>
      </w:r>
      <w:r w:rsidR="004D6103">
        <w:rPr>
          <w:lang w:eastAsia="en-CA"/>
        </w:rPr>
        <w:t>Conference of the Parties</w:t>
      </w:r>
      <w:r w:rsidRPr="00AC2184">
        <w:rPr>
          <w:lang w:eastAsia="en-CA"/>
        </w:rPr>
        <w:t xml:space="preserve">” or high-level intergovernmental meeting on biodiversity </w:t>
      </w:r>
      <w:r w:rsidR="00617594" w:rsidRPr="00AC2184">
        <w:rPr>
          <w:lang w:eastAsia="en-CA"/>
        </w:rPr>
        <w:t xml:space="preserve">in 2030 </w:t>
      </w:r>
      <w:r w:rsidR="004A4920" w:rsidRPr="00AC2184">
        <w:rPr>
          <w:lang w:eastAsia="en-CA"/>
        </w:rPr>
        <w:t>involving all biodiversity-related conventions</w:t>
      </w:r>
      <w:r w:rsidRPr="0002626E">
        <w:rPr>
          <w:lang w:eastAsia="en-CA"/>
        </w:rPr>
        <w:t xml:space="preserve">, </w:t>
      </w:r>
      <w:r w:rsidRPr="00AC2184">
        <w:rPr>
          <w:lang w:eastAsia="en-CA"/>
        </w:rPr>
        <w:t xml:space="preserve">strengthening </w:t>
      </w:r>
      <w:r w:rsidRPr="004D6103">
        <w:rPr>
          <w:lang w:eastAsia="en-CA"/>
        </w:rPr>
        <w:t xml:space="preserve">support </w:t>
      </w:r>
      <w:r w:rsidRPr="00FA62F2">
        <w:rPr>
          <w:lang w:eastAsia="en-CA"/>
        </w:rPr>
        <w:t>at regional and</w:t>
      </w:r>
      <w:r w:rsidRPr="004D6103">
        <w:rPr>
          <w:lang w:eastAsia="en-CA"/>
        </w:rPr>
        <w:t xml:space="preserve"> subregional levels through regional networks and activity centres</w:t>
      </w:r>
      <w:r w:rsidRPr="00FA62F2">
        <w:rPr>
          <w:lang w:eastAsia="en-CA"/>
        </w:rPr>
        <w:t>, and</w:t>
      </w:r>
      <w:r w:rsidRPr="004D6103">
        <w:rPr>
          <w:lang w:eastAsia="en-CA"/>
        </w:rPr>
        <w:t xml:space="preserve"> working collectively </w:t>
      </w:r>
      <w:r w:rsidRPr="004D6103">
        <w:rPr>
          <w:lang w:val="en-GB" w:eastAsia="en-CA"/>
        </w:rPr>
        <w:t xml:space="preserve">to ensure engagement of all stakeholders in the implementation of </w:t>
      </w:r>
      <w:r w:rsidR="00D44131" w:rsidRPr="004D6103">
        <w:rPr>
          <w:lang w:val="en-GB" w:eastAsia="en-CA"/>
        </w:rPr>
        <w:t>the multilateral environmental agreements</w:t>
      </w:r>
      <w:r w:rsidRPr="004D6103">
        <w:rPr>
          <w:lang w:val="en-GB" w:eastAsia="en-CA"/>
        </w:rPr>
        <w:t xml:space="preserve"> and the Framework</w:t>
      </w:r>
      <w:r w:rsidR="00954861" w:rsidRPr="004D6103">
        <w:rPr>
          <w:lang w:eastAsia="en-CA"/>
        </w:rPr>
        <w:t>.</w:t>
      </w:r>
    </w:p>
    <w:p w14:paraId="255954C7" w14:textId="4E006011" w:rsidR="00BB62D6" w:rsidRPr="00BB62D6" w:rsidRDefault="00507D9A" w:rsidP="0073615D">
      <w:pPr>
        <w:pStyle w:val="Heading2"/>
        <w:rPr>
          <w:lang w:val="en-CA" w:eastAsia="en-CA"/>
        </w:rPr>
      </w:pPr>
      <w:r>
        <w:rPr>
          <w:lang w:val="en-CA" w:eastAsia="en-CA"/>
        </w:rPr>
        <w:t>B</w:t>
      </w:r>
      <w:r w:rsidR="0073615D">
        <w:rPr>
          <w:lang w:val="en-CA" w:eastAsia="en-CA"/>
        </w:rPr>
        <w:t>.</w:t>
      </w:r>
      <w:r w:rsidR="0073615D">
        <w:rPr>
          <w:lang w:val="en-CA" w:eastAsia="en-CA"/>
        </w:rPr>
        <w:tab/>
      </w:r>
      <w:r>
        <w:rPr>
          <w:lang w:val="en-CA" w:eastAsia="en-CA"/>
        </w:rPr>
        <w:t>P</w:t>
      </w:r>
      <w:r w:rsidR="00BB62D6" w:rsidRPr="00BB62D6">
        <w:rPr>
          <w:lang w:val="en-CA" w:eastAsia="en-CA"/>
        </w:rPr>
        <w:t>rovi</w:t>
      </w:r>
      <w:r>
        <w:rPr>
          <w:lang w:val="en-CA" w:eastAsia="en-CA"/>
        </w:rPr>
        <w:t>sion</w:t>
      </w:r>
      <w:r w:rsidR="00BB62D6" w:rsidRPr="00BB62D6">
        <w:rPr>
          <w:lang w:val="en-CA" w:eastAsia="en-CA"/>
        </w:rPr>
        <w:t xml:space="preserve"> </w:t>
      </w:r>
      <w:r>
        <w:rPr>
          <w:lang w:val="en-CA" w:eastAsia="en-CA"/>
        </w:rPr>
        <w:t xml:space="preserve">of </w:t>
      </w:r>
      <w:r w:rsidR="00BB62D6" w:rsidRPr="00BB62D6">
        <w:rPr>
          <w:lang w:val="en-CA" w:eastAsia="en-CA"/>
        </w:rPr>
        <w:t>information and technical support on the Framework</w:t>
      </w:r>
    </w:p>
    <w:p w14:paraId="4FB358B2" w14:textId="0A6BA974" w:rsidR="00507D9A" w:rsidRPr="0002626E" w:rsidRDefault="00507D9A" w:rsidP="000B4B65">
      <w:pPr>
        <w:pStyle w:val="Para10"/>
        <w:rPr>
          <w:lang w:eastAsia="en-CA"/>
        </w:rPr>
      </w:pPr>
      <w:r w:rsidRPr="00BB62D6">
        <w:rPr>
          <w:lang w:eastAsia="en-CA"/>
        </w:rPr>
        <w:t xml:space="preserve">One of the purposes </w:t>
      </w:r>
      <w:r w:rsidRPr="004D6103">
        <w:rPr>
          <w:lang w:eastAsia="en-CA"/>
        </w:rPr>
        <w:t xml:space="preserve">of the </w:t>
      </w:r>
      <w:r w:rsidRPr="00FA62F2">
        <w:rPr>
          <w:lang w:eastAsia="en-CA"/>
        </w:rPr>
        <w:t>Kunming-Montreal Global Biodiversity Framework</w:t>
      </w:r>
      <w:r w:rsidRPr="004D6103">
        <w:rPr>
          <w:lang w:eastAsia="en-CA"/>
        </w:rPr>
        <w:t xml:space="preserve"> is to promote coherence, complementarity and to create opportunities for cooperation between the Convention and its Protocols, other conventions, relevant multilateral agreements and international institutions.</w:t>
      </w:r>
      <w:r w:rsidRPr="004D6103">
        <w:rPr>
          <w:vertAlign w:val="superscript"/>
          <w:lang w:eastAsia="en-CA"/>
        </w:rPr>
        <w:footnoteReference w:id="24"/>
      </w:r>
      <w:r w:rsidRPr="004D6103">
        <w:rPr>
          <w:lang w:eastAsia="en-CA"/>
        </w:rPr>
        <w:t xml:space="preserve"> In line with this, in paragraph 15</w:t>
      </w:r>
      <w:r w:rsidR="004D6103">
        <w:rPr>
          <w:lang w:eastAsia="en-CA"/>
        </w:rPr>
        <w:t xml:space="preserve"> </w:t>
      </w:r>
      <w:r w:rsidRPr="004D6103">
        <w:rPr>
          <w:lang w:eastAsia="en-CA"/>
        </w:rPr>
        <w:t xml:space="preserve">(a) of its decision </w:t>
      </w:r>
      <w:hyperlink r:id="rId68" w:history="1">
        <w:r w:rsidRPr="00FA62F2">
          <w:rPr>
            <w:rStyle w:val="Hyperlink"/>
            <w:lang w:eastAsia="en-CA"/>
          </w:rPr>
          <w:t>15/13</w:t>
        </w:r>
      </w:hyperlink>
      <w:r w:rsidRPr="00FA62F2">
        <w:rPr>
          <w:u w:val="single"/>
          <w:lang w:eastAsia="en-CA"/>
        </w:rPr>
        <w:t>,</w:t>
      </w:r>
      <w:r w:rsidRPr="004D6103">
        <w:rPr>
          <w:lang w:eastAsia="en-CA"/>
        </w:rPr>
        <w:t xml:space="preserve"> the Conference of the Parties requested the Executive Secretary to identify, develop and provide information and technical support to help to encourage and assist other conventions and organizations in contributing</w:t>
      </w:r>
      <w:r>
        <w:rPr>
          <w:lang w:eastAsia="en-CA"/>
        </w:rPr>
        <w:t xml:space="preserve"> to the implementation of </w:t>
      </w:r>
      <w:r>
        <w:rPr>
          <w:lang w:eastAsia="en-CA"/>
        </w:rPr>
        <w:lastRenderedPageBreak/>
        <w:t xml:space="preserve">the Framework, identify opportunities </w:t>
      </w:r>
      <w:r w:rsidRPr="0002626E">
        <w:rPr>
          <w:lang w:eastAsia="en-CA"/>
        </w:rPr>
        <w:t xml:space="preserve">to cooperate </w:t>
      </w:r>
      <w:r w:rsidRPr="001E0269">
        <w:rPr>
          <w:lang w:eastAsia="en-CA"/>
        </w:rPr>
        <w:t>to help achieve the goals and targets of the Framewor</w:t>
      </w:r>
      <w:r w:rsidRPr="00946B36">
        <w:rPr>
          <w:lang w:eastAsia="en-CA"/>
        </w:rPr>
        <w:t>k</w:t>
      </w:r>
      <w:r w:rsidRPr="00AC2184">
        <w:rPr>
          <w:lang w:eastAsia="en-CA"/>
        </w:rPr>
        <w:t xml:space="preserve"> and provide a list of relevant initiatives and action plans for review by the Subsidiary Body on Implementation at its fourth meeting</w:t>
      </w:r>
      <w:r w:rsidRPr="0002626E">
        <w:rPr>
          <w:lang w:eastAsia="en-CA"/>
        </w:rPr>
        <w:t>.</w:t>
      </w:r>
    </w:p>
    <w:p w14:paraId="4107DC9C" w14:textId="56095070" w:rsidR="00BB62D6" w:rsidRPr="00BB62D6" w:rsidRDefault="009C66AB" w:rsidP="000B4B65">
      <w:pPr>
        <w:pStyle w:val="Para10"/>
        <w:rPr>
          <w:lang w:eastAsia="en-CA"/>
        </w:rPr>
      </w:pPr>
      <w:r>
        <w:rPr>
          <w:lang w:eastAsia="en-CA"/>
        </w:rPr>
        <w:t xml:space="preserve">As a means of </w:t>
      </w:r>
      <w:r w:rsidRPr="003E78B9">
        <w:rPr>
          <w:lang w:eastAsia="en-CA"/>
        </w:rPr>
        <w:t xml:space="preserve">promoting and strengthening cooperation, </w:t>
      </w:r>
      <w:r w:rsidR="00BB62D6" w:rsidRPr="003E78B9">
        <w:rPr>
          <w:lang w:eastAsia="en-CA"/>
        </w:rPr>
        <w:t xml:space="preserve">the Executive Secretary and representatives </w:t>
      </w:r>
      <w:r w:rsidRPr="003E78B9">
        <w:rPr>
          <w:lang w:eastAsia="en-CA"/>
        </w:rPr>
        <w:t xml:space="preserve">of the Secretariat </w:t>
      </w:r>
      <w:r w:rsidRPr="00FA62F2">
        <w:rPr>
          <w:lang w:eastAsia="en-CA"/>
        </w:rPr>
        <w:t xml:space="preserve">participated </w:t>
      </w:r>
      <w:r w:rsidR="003E78B9" w:rsidRPr="003E78B9">
        <w:rPr>
          <w:lang w:eastAsia="en-CA"/>
        </w:rPr>
        <w:t xml:space="preserve">in </w:t>
      </w:r>
      <w:r w:rsidRPr="003E78B9">
        <w:rPr>
          <w:lang w:eastAsia="en-CA"/>
        </w:rPr>
        <w:t>the</w:t>
      </w:r>
      <w:r>
        <w:rPr>
          <w:lang w:eastAsia="en-CA"/>
        </w:rPr>
        <w:t xml:space="preserve"> meetings of other conventions, </w:t>
      </w:r>
      <w:proofErr w:type="gramStart"/>
      <w:r>
        <w:rPr>
          <w:lang w:eastAsia="en-CA"/>
        </w:rPr>
        <w:t>agreements</w:t>
      </w:r>
      <w:proofErr w:type="gramEnd"/>
      <w:r>
        <w:rPr>
          <w:lang w:eastAsia="en-CA"/>
        </w:rPr>
        <w:t xml:space="preserve"> and organizations to </w:t>
      </w:r>
      <w:r w:rsidR="00BB62D6" w:rsidRPr="00BB62D6">
        <w:rPr>
          <w:lang w:eastAsia="en-CA"/>
        </w:rPr>
        <w:t>share information concerning the Framework</w:t>
      </w:r>
      <w:r w:rsidR="007663A4">
        <w:rPr>
          <w:lang w:eastAsia="en-CA"/>
        </w:rPr>
        <w:t xml:space="preserve"> and</w:t>
      </w:r>
      <w:r w:rsidR="00BB62D6" w:rsidRPr="00BB62D6">
        <w:rPr>
          <w:lang w:eastAsia="en-CA"/>
        </w:rPr>
        <w:t xml:space="preserve"> </w:t>
      </w:r>
      <w:r w:rsidR="00D25AB1">
        <w:rPr>
          <w:lang w:eastAsia="en-CA"/>
        </w:rPr>
        <w:t>related</w:t>
      </w:r>
      <w:r w:rsidR="00D25AB1" w:rsidRPr="00BB62D6">
        <w:rPr>
          <w:lang w:eastAsia="en-CA"/>
        </w:rPr>
        <w:t xml:space="preserve"> </w:t>
      </w:r>
      <w:r w:rsidR="00BB62D6" w:rsidRPr="00BB62D6">
        <w:rPr>
          <w:lang w:eastAsia="en-CA"/>
        </w:rPr>
        <w:t>decisions of the fifteenth meeting of the Conference of the Partie</w:t>
      </w:r>
      <w:r w:rsidR="00D25930">
        <w:rPr>
          <w:lang w:eastAsia="en-CA"/>
        </w:rPr>
        <w:t>s</w:t>
      </w:r>
      <w:r w:rsidR="00947DA5">
        <w:rPr>
          <w:lang w:eastAsia="en-CA"/>
        </w:rPr>
        <w:t>.</w:t>
      </w:r>
      <w:r w:rsidR="00BB62D6" w:rsidRPr="0075437E">
        <w:rPr>
          <w:vertAlign w:val="superscript"/>
          <w:lang w:eastAsia="en-CA"/>
        </w:rPr>
        <w:footnoteReference w:id="25"/>
      </w:r>
      <w:r w:rsidR="00BB62D6" w:rsidRPr="00BB62D6">
        <w:rPr>
          <w:lang w:eastAsia="en-CA"/>
        </w:rPr>
        <w:t xml:space="preserve"> </w:t>
      </w:r>
    </w:p>
    <w:p w14:paraId="594C37F3" w14:textId="3E5FC4CF" w:rsidR="00BB62D6" w:rsidRDefault="00AD7D73" w:rsidP="000B4B65">
      <w:pPr>
        <w:pStyle w:val="Para10"/>
        <w:rPr>
          <w:lang w:eastAsia="en-CA"/>
        </w:rPr>
      </w:pPr>
      <w:r>
        <w:rPr>
          <w:lang w:eastAsia="en-CA"/>
        </w:rPr>
        <w:t>T</w:t>
      </w:r>
      <w:r w:rsidR="00BB62D6" w:rsidRPr="00BB62D6">
        <w:rPr>
          <w:lang w:eastAsia="en-CA"/>
        </w:rPr>
        <w:t xml:space="preserve">he Secretariat </w:t>
      </w:r>
      <w:r>
        <w:rPr>
          <w:lang w:eastAsia="en-CA"/>
        </w:rPr>
        <w:t>has developed</w:t>
      </w:r>
      <w:r w:rsidRPr="00BB62D6">
        <w:rPr>
          <w:lang w:eastAsia="en-CA"/>
        </w:rPr>
        <w:t xml:space="preserve"> </w:t>
      </w:r>
      <w:r w:rsidR="00BB62D6" w:rsidRPr="00BB62D6">
        <w:rPr>
          <w:lang w:eastAsia="en-CA"/>
        </w:rPr>
        <w:t xml:space="preserve">guidance material on each of the 2030 targets of the Framework to introduce key terms, highlight some of the implications for national target </w:t>
      </w:r>
      <w:r w:rsidR="00BB62D6" w:rsidRPr="003E78B9">
        <w:rPr>
          <w:lang w:eastAsia="en-CA"/>
        </w:rPr>
        <w:t>setting</w:t>
      </w:r>
      <w:r w:rsidR="00BB62D6" w:rsidRPr="00FA62F2">
        <w:rPr>
          <w:lang w:eastAsia="en-CA"/>
        </w:rPr>
        <w:t xml:space="preserve"> and</w:t>
      </w:r>
      <w:r w:rsidR="00BB62D6" w:rsidRPr="003E78B9">
        <w:rPr>
          <w:lang w:eastAsia="en-CA"/>
        </w:rPr>
        <w:t xml:space="preserve"> provide</w:t>
      </w:r>
      <w:r w:rsidR="00BB62D6" w:rsidRPr="00BB62D6">
        <w:rPr>
          <w:lang w:eastAsia="en-CA"/>
        </w:rPr>
        <w:t xml:space="preserve"> key points and guiding questions for consideration as part of national target-setting exercises. It also identifies the adopted indicators to monitor progress and resources that could assist with national target setting and implementation</w:t>
      </w:r>
      <w:r w:rsidR="001E71AB">
        <w:rPr>
          <w:lang w:eastAsia="en-CA"/>
        </w:rPr>
        <w:t>.</w:t>
      </w:r>
      <w:r w:rsidR="00BB62D6" w:rsidRPr="0075437E">
        <w:rPr>
          <w:vertAlign w:val="superscript"/>
          <w:lang w:eastAsia="en-CA"/>
        </w:rPr>
        <w:footnoteReference w:id="26"/>
      </w:r>
    </w:p>
    <w:p w14:paraId="4775E88D" w14:textId="3A62CA5A" w:rsidR="00626E28" w:rsidRDefault="00626E28" w:rsidP="000B4B65">
      <w:pPr>
        <w:pStyle w:val="Para10"/>
        <w:rPr>
          <w:lang w:eastAsia="en-CA"/>
        </w:rPr>
      </w:pPr>
      <w:r>
        <w:rPr>
          <w:lang w:eastAsia="en-CA"/>
        </w:rPr>
        <w:t xml:space="preserve">The Secretariat is in the process of </w:t>
      </w:r>
      <w:r w:rsidRPr="00EC3BAD">
        <w:rPr>
          <w:lang w:eastAsia="en-CA"/>
        </w:rPr>
        <w:t>improving the Convention’s website and the clearing house mechanism</w:t>
      </w:r>
      <w:r>
        <w:rPr>
          <w:lang w:eastAsia="en-CA"/>
        </w:rPr>
        <w:t xml:space="preserve"> to enhance the availability of the </w:t>
      </w:r>
      <w:r w:rsidRPr="00EC3BAD">
        <w:rPr>
          <w:lang w:eastAsia="en-CA"/>
        </w:rPr>
        <w:t xml:space="preserve">tools and guidance developed under the Convention </w:t>
      </w:r>
      <w:r>
        <w:rPr>
          <w:lang w:eastAsia="en-CA"/>
        </w:rPr>
        <w:t xml:space="preserve">and </w:t>
      </w:r>
      <w:r w:rsidRPr="00EC3BAD">
        <w:rPr>
          <w:lang w:eastAsia="en-CA"/>
        </w:rPr>
        <w:t>relevant tools and guidance developed under other processes and organizations.</w:t>
      </w:r>
      <w:r>
        <w:rPr>
          <w:lang w:eastAsia="en-CA"/>
        </w:rPr>
        <w:t xml:space="preserve"> This</w:t>
      </w:r>
      <w:r w:rsidRPr="00EC3BAD">
        <w:rPr>
          <w:lang w:eastAsia="en-CA"/>
        </w:rPr>
        <w:t xml:space="preserve"> includes further classifying </w:t>
      </w:r>
      <w:r>
        <w:rPr>
          <w:lang w:eastAsia="en-CA"/>
        </w:rPr>
        <w:t xml:space="preserve">and mapping </w:t>
      </w:r>
      <w:r w:rsidRPr="00EC3BAD">
        <w:rPr>
          <w:lang w:eastAsia="en-CA"/>
        </w:rPr>
        <w:t>the available information relating to the targets and other elements of the Framework</w:t>
      </w:r>
      <w:r>
        <w:rPr>
          <w:lang w:eastAsia="en-CA"/>
        </w:rPr>
        <w:t>,</w:t>
      </w:r>
      <w:r w:rsidRPr="00EC3BAD">
        <w:rPr>
          <w:lang w:eastAsia="en-CA"/>
        </w:rPr>
        <w:t xml:space="preserve"> </w:t>
      </w:r>
      <w:proofErr w:type="gramStart"/>
      <w:r w:rsidRPr="00EC3BAD">
        <w:rPr>
          <w:lang w:eastAsia="en-CA"/>
        </w:rPr>
        <w:t>establish</w:t>
      </w:r>
      <w:r>
        <w:rPr>
          <w:lang w:eastAsia="en-CA"/>
        </w:rPr>
        <w:t>ing</w:t>
      </w:r>
      <w:proofErr w:type="gramEnd"/>
      <w:r w:rsidRPr="00EC3BAD">
        <w:rPr>
          <w:lang w:eastAsia="en-CA"/>
        </w:rPr>
        <w:t xml:space="preserve"> and strengthen</w:t>
      </w:r>
      <w:r>
        <w:rPr>
          <w:lang w:eastAsia="en-CA"/>
        </w:rPr>
        <w:t>ing</w:t>
      </w:r>
      <w:r w:rsidRPr="00EC3BAD">
        <w:rPr>
          <w:lang w:eastAsia="en-CA"/>
        </w:rPr>
        <w:t xml:space="preserve"> interoperability with external relevant knowledge bases and sources; </w:t>
      </w:r>
      <w:r>
        <w:rPr>
          <w:lang w:eastAsia="en-CA"/>
        </w:rPr>
        <w:t>and</w:t>
      </w:r>
      <w:r w:rsidRPr="00EC3BAD">
        <w:rPr>
          <w:lang w:eastAsia="en-CA"/>
        </w:rPr>
        <w:t xml:space="preserve"> providing references and linkages to relevant initiatives and resources that are managed outside the Secretariat</w:t>
      </w:r>
      <w:r>
        <w:rPr>
          <w:lang w:eastAsia="en-CA"/>
        </w:rPr>
        <w:t>.</w:t>
      </w:r>
      <w:r>
        <w:rPr>
          <w:rStyle w:val="FootnoteReference"/>
          <w:lang w:eastAsia="en-CA"/>
        </w:rPr>
        <w:footnoteReference w:id="27"/>
      </w:r>
      <w:r w:rsidRPr="00EC3BAD">
        <w:rPr>
          <w:lang w:eastAsia="en-CA"/>
        </w:rPr>
        <w:t xml:space="preserve"> </w:t>
      </w:r>
    </w:p>
    <w:p w14:paraId="13236640" w14:textId="3E864989" w:rsidR="005E767A" w:rsidRDefault="00EB5227" w:rsidP="000B4B65">
      <w:pPr>
        <w:pStyle w:val="Para10"/>
        <w:rPr>
          <w:lang w:eastAsia="en-CA"/>
        </w:rPr>
      </w:pPr>
      <w:r w:rsidRPr="00BB62D6">
        <w:rPr>
          <w:lang w:eastAsia="en-CA"/>
        </w:rPr>
        <w:t>T</w:t>
      </w:r>
      <w:r w:rsidR="00BB62D6" w:rsidRPr="00BB62D6">
        <w:rPr>
          <w:lang w:eastAsia="en-CA"/>
        </w:rPr>
        <w:t xml:space="preserve">he </w:t>
      </w:r>
      <w:r>
        <w:rPr>
          <w:lang w:eastAsia="en-CA"/>
        </w:rPr>
        <w:t>Secretariat</w:t>
      </w:r>
      <w:r w:rsidR="008C5D68">
        <w:rPr>
          <w:lang w:eastAsia="en-CA"/>
        </w:rPr>
        <w:t xml:space="preserve"> </w:t>
      </w:r>
      <w:r w:rsidR="001571A2">
        <w:rPr>
          <w:lang w:eastAsia="en-CA"/>
        </w:rPr>
        <w:t xml:space="preserve">has </w:t>
      </w:r>
      <w:r w:rsidR="00C12FAE">
        <w:rPr>
          <w:lang w:eastAsia="en-CA"/>
        </w:rPr>
        <w:t>initiated a compilation of</w:t>
      </w:r>
      <w:r w:rsidR="005E767A">
        <w:rPr>
          <w:lang w:eastAsia="en-CA"/>
        </w:rPr>
        <w:t xml:space="preserve"> </w:t>
      </w:r>
      <w:r w:rsidR="00822174">
        <w:rPr>
          <w:lang w:eastAsia="en-CA"/>
        </w:rPr>
        <w:t>i</w:t>
      </w:r>
      <w:r w:rsidR="005E767A">
        <w:rPr>
          <w:lang w:eastAsia="en-CA"/>
        </w:rPr>
        <w:t xml:space="preserve">nitiatives and </w:t>
      </w:r>
      <w:r w:rsidR="00822174">
        <w:rPr>
          <w:lang w:eastAsia="en-CA"/>
        </w:rPr>
        <w:t>p</w:t>
      </w:r>
      <w:r w:rsidR="005E767A">
        <w:rPr>
          <w:lang w:eastAsia="en-CA"/>
        </w:rPr>
        <w:t>artnerships</w:t>
      </w:r>
      <w:r w:rsidR="00BB62D6" w:rsidRPr="00BB62D6">
        <w:rPr>
          <w:lang w:eastAsia="en-CA"/>
        </w:rPr>
        <w:t xml:space="preserve"> </w:t>
      </w:r>
      <w:r w:rsidR="00822174">
        <w:rPr>
          <w:lang w:eastAsia="en-CA"/>
        </w:rPr>
        <w:t>on implementation support</w:t>
      </w:r>
      <w:r w:rsidR="00754775" w:rsidRPr="0075437E">
        <w:rPr>
          <w:vertAlign w:val="superscript"/>
          <w:lang w:eastAsia="en-CA"/>
        </w:rPr>
        <w:footnoteReference w:id="28"/>
      </w:r>
      <w:r w:rsidR="001065D7">
        <w:rPr>
          <w:lang w:eastAsia="en-CA"/>
        </w:rPr>
        <w:t xml:space="preserve"> and </w:t>
      </w:r>
      <w:r w:rsidR="00626E28">
        <w:rPr>
          <w:lang w:eastAsia="en-CA"/>
        </w:rPr>
        <w:t>is in the process of</w:t>
      </w:r>
      <w:r w:rsidR="001065D7">
        <w:rPr>
          <w:lang w:eastAsia="en-CA"/>
        </w:rPr>
        <w:t xml:space="preserve"> mapping </w:t>
      </w:r>
      <w:r w:rsidR="00626E28">
        <w:rPr>
          <w:lang w:eastAsia="en-CA"/>
        </w:rPr>
        <w:t xml:space="preserve">cooperative </w:t>
      </w:r>
      <w:r w:rsidR="001065D7">
        <w:rPr>
          <w:lang w:eastAsia="en-CA"/>
        </w:rPr>
        <w:t xml:space="preserve">activities, </w:t>
      </w:r>
      <w:proofErr w:type="gramStart"/>
      <w:r w:rsidR="001065D7">
        <w:rPr>
          <w:lang w:eastAsia="en-CA"/>
        </w:rPr>
        <w:t>initiatives</w:t>
      </w:r>
      <w:proofErr w:type="gramEnd"/>
      <w:r w:rsidR="00626E28">
        <w:rPr>
          <w:lang w:eastAsia="en-CA"/>
        </w:rPr>
        <w:t xml:space="preserve"> and</w:t>
      </w:r>
      <w:r w:rsidR="001065D7">
        <w:rPr>
          <w:lang w:eastAsia="en-CA"/>
        </w:rPr>
        <w:t xml:space="preserve"> partnerships against</w:t>
      </w:r>
      <w:r w:rsidR="00626E28">
        <w:rPr>
          <w:lang w:eastAsia="en-CA"/>
        </w:rPr>
        <w:t xml:space="preserve"> the</w:t>
      </w:r>
      <w:r w:rsidR="001065D7">
        <w:rPr>
          <w:lang w:eastAsia="en-CA"/>
        </w:rPr>
        <w:t xml:space="preserve"> targets</w:t>
      </w:r>
      <w:r w:rsidR="00626E28">
        <w:rPr>
          <w:lang w:eastAsia="en-CA"/>
        </w:rPr>
        <w:t xml:space="preserve"> of the Framework</w:t>
      </w:r>
      <w:r w:rsidR="001065D7">
        <w:rPr>
          <w:lang w:eastAsia="en-CA"/>
        </w:rPr>
        <w:t>. It</w:t>
      </w:r>
      <w:r w:rsidR="00E41F65">
        <w:rPr>
          <w:lang w:eastAsia="en-CA"/>
        </w:rPr>
        <w:t xml:space="preserve"> </w:t>
      </w:r>
      <w:r w:rsidR="001571A2">
        <w:rPr>
          <w:lang w:eastAsia="en-CA"/>
        </w:rPr>
        <w:t xml:space="preserve">has </w:t>
      </w:r>
      <w:r w:rsidR="001065D7">
        <w:rPr>
          <w:lang w:eastAsia="en-CA"/>
        </w:rPr>
        <w:t xml:space="preserve">also </w:t>
      </w:r>
      <w:r w:rsidR="00575D8B" w:rsidRPr="00BB62D6">
        <w:rPr>
          <w:lang w:eastAsia="en-CA"/>
        </w:rPr>
        <w:t>identified scientific and technical needs to support implementation</w:t>
      </w:r>
      <w:r w:rsidR="001C2F92">
        <w:rPr>
          <w:lang w:eastAsia="en-CA"/>
        </w:rPr>
        <w:t xml:space="preserve"> </w:t>
      </w:r>
      <w:r w:rsidR="001F0684">
        <w:rPr>
          <w:lang w:eastAsia="en-CA"/>
        </w:rPr>
        <w:t xml:space="preserve">for the consideration </w:t>
      </w:r>
      <w:r w:rsidR="00575D8B">
        <w:rPr>
          <w:lang w:eastAsia="en-CA"/>
        </w:rPr>
        <w:t>of the Subsidiary Body on Technical, Technological and Scientific Affairs</w:t>
      </w:r>
      <w:r w:rsidR="001571A2">
        <w:rPr>
          <w:lang w:eastAsia="en-CA"/>
        </w:rPr>
        <w:t xml:space="preserve"> at its twenty-sixth meeting</w:t>
      </w:r>
      <w:r w:rsidR="001E71AB">
        <w:rPr>
          <w:lang w:eastAsia="en-CA"/>
        </w:rPr>
        <w:t>.</w:t>
      </w:r>
      <w:r w:rsidR="00575D8B">
        <w:rPr>
          <w:rStyle w:val="FootnoteReference"/>
          <w:lang w:eastAsia="en-CA"/>
        </w:rPr>
        <w:footnoteReference w:id="29"/>
      </w:r>
      <w:r w:rsidR="00FE03D7">
        <w:rPr>
          <w:lang w:eastAsia="en-CA"/>
        </w:rPr>
        <w:t xml:space="preserve"> </w:t>
      </w:r>
    </w:p>
    <w:p w14:paraId="006E3E4A" w14:textId="7B0E1728" w:rsidR="00874F96" w:rsidRPr="0024085C" w:rsidRDefault="00874F96" w:rsidP="000B4B65">
      <w:pPr>
        <w:pStyle w:val="Para10"/>
        <w:rPr>
          <w:lang w:eastAsia="en-CA"/>
        </w:rPr>
      </w:pPr>
      <w:r>
        <w:rPr>
          <w:lang w:eastAsia="en-CA"/>
        </w:rPr>
        <w:t xml:space="preserve">To support coherent communication and messaging around the goals and targets of the Framework, the Secretariat </w:t>
      </w:r>
      <w:r w:rsidR="00626E28">
        <w:rPr>
          <w:lang w:eastAsia="en-CA"/>
        </w:rPr>
        <w:t xml:space="preserve">has </w:t>
      </w:r>
      <w:r>
        <w:rPr>
          <w:lang w:eastAsia="en-CA"/>
        </w:rPr>
        <w:t>prepared</w:t>
      </w:r>
      <w:r w:rsidR="002E182E">
        <w:rPr>
          <w:lang w:eastAsia="en-CA"/>
        </w:rPr>
        <w:t xml:space="preserve"> </w:t>
      </w:r>
      <w:r w:rsidR="00626E28">
        <w:rPr>
          <w:lang w:eastAsia="en-CA"/>
        </w:rPr>
        <w:t xml:space="preserve">a </w:t>
      </w:r>
      <w:r w:rsidRPr="00A70C7B">
        <w:rPr>
          <w:lang w:eastAsia="en-CA"/>
        </w:rPr>
        <w:t xml:space="preserve">branding toolkit for the </w:t>
      </w:r>
      <w:r w:rsidRPr="00035663">
        <w:rPr>
          <w:lang w:eastAsia="en-CA"/>
        </w:rPr>
        <w:t>Framework</w:t>
      </w:r>
      <w:r w:rsidR="00035663" w:rsidRPr="00FA62F2">
        <w:rPr>
          <w:lang w:eastAsia="en-CA"/>
        </w:rPr>
        <w:t>.</w:t>
      </w:r>
      <w:r w:rsidRPr="00FA62F2">
        <w:rPr>
          <w:lang w:eastAsia="en-CA"/>
        </w:rPr>
        <w:t xml:space="preserve"> </w:t>
      </w:r>
      <w:r w:rsidR="00626E28" w:rsidRPr="00FA62F2">
        <w:rPr>
          <w:lang w:eastAsia="en-CA"/>
        </w:rPr>
        <w:t>The</w:t>
      </w:r>
      <w:r w:rsidR="00626E28" w:rsidRPr="00035663">
        <w:rPr>
          <w:lang w:eastAsia="en-CA"/>
        </w:rPr>
        <w:t xml:space="preserve"> Biodiversity</w:t>
      </w:r>
      <w:r w:rsidR="00626E28" w:rsidRPr="00626E28">
        <w:rPr>
          <w:lang w:eastAsia="en-CA"/>
        </w:rPr>
        <w:t xml:space="preserve"> Pl</w:t>
      </w:r>
      <w:r w:rsidR="00626E28">
        <w:rPr>
          <w:lang w:eastAsia="en-CA"/>
        </w:rPr>
        <w:t xml:space="preserve">an, </w:t>
      </w:r>
      <w:r>
        <w:rPr>
          <w:lang w:eastAsia="en-CA"/>
        </w:rPr>
        <w:t>which is publicly available for use in relevant communication materials</w:t>
      </w:r>
      <w:r w:rsidR="001F0684">
        <w:rPr>
          <w:lang w:eastAsia="en-CA"/>
        </w:rPr>
        <w:t>.</w:t>
      </w:r>
      <w:r>
        <w:rPr>
          <w:rStyle w:val="FootnoteReference"/>
          <w:lang w:eastAsia="en-CA"/>
        </w:rPr>
        <w:footnoteReference w:id="30"/>
      </w:r>
      <w:r>
        <w:rPr>
          <w:lang w:eastAsia="en-CA"/>
        </w:rPr>
        <w:t xml:space="preserve"> The toolkit was </w:t>
      </w:r>
      <w:r>
        <w:t xml:space="preserve">developed in a </w:t>
      </w:r>
      <w:r w:rsidR="001D2709" w:rsidRPr="0024085C">
        <w:t>consultative</w:t>
      </w:r>
      <w:r w:rsidRPr="0024085C">
        <w:t xml:space="preserve"> manne</w:t>
      </w:r>
      <w:r w:rsidRPr="00FA62F2">
        <w:t>r</w:t>
      </w:r>
      <w:r w:rsidR="00035663" w:rsidRPr="00FA62F2">
        <w:t>,</w:t>
      </w:r>
      <w:r w:rsidRPr="00FA62F2">
        <w:t xml:space="preserve"> including</w:t>
      </w:r>
      <w:r w:rsidRPr="0024085C">
        <w:t xml:space="preserve"> </w:t>
      </w:r>
      <w:r w:rsidR="001D2709" w:rsidRPr="0024085C">
        <w:t>with</w:t>
      </w:r>
      <w:r w:rsidRPr="0024085C">
        <w:rPr>
          <w:lang w:eastAsia="en-CA"/>
        </w:rPr>
        <w:t xml:space="preserve"> </w:t>
      </w:r>
      <w:r w:rsidR="0024085C" w:rsidRPr="0024085C">
        <w:rPr>
          <w:lang w:eastAsia="en-CA"/>
        </w:rPr>
        <w:t xml:space="preserve">the </w:t>
      </w:r>
      <w:r w:rsidRPr="0024085C">
        <w:rPr>
          <w:lang w:eastAsia="en-CA"/>
        </w:rPr>
        <w:t xml:space="preserve">collaboration </w:t>
      </w:r>
      <w:r w:rsidR="001D2709" w:rsidRPr="0024085C">
        <w:rPr>
          <w:lang w:eastAsia="en-CA"/>
        </w:rPr>
        <w:t>of</w:t>
      </w:r>
      <w:r w:rsidRPr="0024085C">
        <w:rPr>
          <w:lang w:eastAsia="en-CA"/>
        </w:rPr>
        <w:t xml:space="preserve"> </w:t>
      </w:r>
      <w:r w:rsidR="002E182E" w:rsidRPr="0024085C">
        <w:rPr>
          <w:lang w:eastAsia="en-CA"/>
        </w:rPr>
        <w:t>the Bio</w:t>
      </w:r>
      <w:r w:rsidR="001834DB" w:rsidRPr="0024085C">
        <w:rPr>
          <w:lang w:eastAsia="en-CA"/>
        </w:rPr>
        <w:t>di</w:t>
      </w:r>
      <w:r w:rsidR="002E182E" w:rsidRPr="0024085C">
        <w:rPr>
          <w:lang w:eastAsia="en-CA"/>
        </w:rPr>
        <w:t>versity C</w:t>
      </w:r>
      <w:r w:rsidRPr="0024085C">
        <w:rPr>
          <w:lang w:eastAsia="en-CA"/>
        </w:rPr>
        <w:t xml:space="preserve">ommunication </w:t>
      </w:r>
      <w:r w:rsidR="002E182E" w:rsidRPr="0024085C">
        <w:rPr>
          <w:lang w:eastAsia="en-CA"/>
        </w:rPr>
        <w:t>F</w:t>
      </w:r>
      <w:r w:rsidRPr="0024085C">
        <w:rPr>
          <w:lang w:eastAsia="en-CA"/>
        </w:rPr>
        <w:t>lotilla</w:t>
      </w:r>
      <w:r w:rsidR="001D2709" w:rsidRPr="0024085C">
        <w:rPr>
          <w:lang w:eastAsia="en-CA"/>
        </w:rPr>
        <w:t>,</w:t>
      </w:r>
      <w:r w:rsidRPr="0024085C">
        <w:rPr>
          <w:lang w:eastAsia="en-CA"/>
        </w:rPr>
        <w:t xml:space="preserve"> which </w:t>
      </w:r>
      <w:r w:rsidR="002E182E" w:rsidRPr="0024085C">
        <w:rPr>
          <w:lang w:eastAsia="en-CA"/>
        </w:rPr>
        <w:t>comprise</w:t>
      </w:r>
      <w:r w:rsidRPr="0024085C">
        <w:rPr>
          <w:lang w:eastAsia="en-CA"/>
        </w:rPr>
        <w:t xml:space="preserve">s representatives of </w:t>
      </w:r>
      <w:r w:rsidR="001D2709" w:rsidRPr="0024085C">
        <w:rPr>
          <w:lang w:eastAsia="en-CA"/>
        </w:rPr>
        <w:t xml:space="preserve">the secretariats of other </w:t>
      </w:r>
      <w:r w:rsidR="002E182E" w:rsidRPr="0024085C">
        <w:rPr>
          <w:lang w:eastAsia="en-CA"/>
        </w:rPr>
        <w:t>convention</w:t>
      </w:r>
      <w:r w:rsidR="001D2709" w:rsidRPr="0024085C">
        <w:rPr>
          <w:lang w:eastAsia="en-CA"/>
        </w:rPr>
        <w:t>s and organizations</w:t>
      </w:r>
      <w:r w:rsidR="002E182E" w:rsidRPr="0024085C">
        <w:rPr>
          <w:lang w:eastAsia="en-CA"/>
        </w:rPr>
        <w:t>.</w:t>
      </w:r>
    </w:p>
    <w:p w14:paraId="6C554628" w14:textId="1F9C8240" w:rsidR="00BB62D6" w:rsidRPr="001B6328" w:rsidRDefault="00507D9A" w:rsidP="007D0607">
      <w:pPr>
        <w:pStyle w:val="Heading2"/>
        <w:rPr>
          <w:lang w:val="en-CA" w:eastAsia="en-CA"/>
        </w:rPr>
      </w:pPr>
      <w:r>
        <w:rPr>
          <w:lang w:val="en-CA" w:eastAsia="en-CA"/>
        </w:rPr>
        <w:t>C</w:t>
      </w:r>
      <w:r w:rsidR="007D0607">
        <w:rPr>
          <w:lang w:val="en-CA" w:eastAsia="en-CA"/>
        </w:rPr>
        <w:t>.</w:t>
      </w:r>
      <w:r w:rsidR="007D0607">
        <w:rPr>
          <w:lang w:val="en-CA" w:eastAsia="en-CA"/>
        </w:rPr>
        <w:tab/>
      </w:r>
      <w:r>
        <w:rPr>
          <w:lang w:val="en-CA" w:eastAsia="en-CA"/>
        </w:rPr>
        <w:t>R</w:t>
      </w:r>
      <w:r w:rsidR="00BB62D6" w:rsidRPr="00BB62D6">
        <w:rPr>
          <w:lang w:val="en-CA" w:eastAsia="en-CA"/>
        </w:rPr>
        <w:t xml:space="preserve">oad map on </w:t>
      </w:r>
      <w:r w:rsidR="00BB62D6" w:rsidRPr="001B6328">
        <w:rPr>
          <w:lang w:val="en-CA" w:eastAsia="en-CA"/>
        </w:rPr>
        <w:t xml:space="preserve">enhancing synergies among the biodiversity-related conventions </w:t>
      </w:r>
    </w:p>
    <w:p w14:paraId="30214C51" w14:textId="12778CE1" w:rsidR="0044768A" w:rsidRDefault="00C11B4F" w:rsidP="000B4B65">
      <w:pPr>
        <w:pStyle w:val="Para10"/>
        <w:rPr>
          <w:lang w:eastAsia="en-CA"/>
        </w:rPr>
      </w:pPr>
      <w:r w:rsidRPr="001B6328">
        <w:rPr>
          <w:lang w:val="en-GB" w:eastAsia="en-CA"/>
        </w:rPr>
        <w:t>Pursuant to paragraphs 15</w:t>
      </w:r>
      <w:r w:rsidR="0024085C" w:rsidRPr="001B6328">
        <w:rPr>
          <w:lang w:val="en-GB" w:eastAsia="en-CA"/>
        </w:rPr>
        <w:t xml:space="preserve"> </w:t>
      </w:r>
      <w:r w:rsidRPr="001B6328">
        <w:rPr>
          <w:lang w:val="en-GB" w:eastAsia="en-CA"/>
        </w:rPr>
        <w:t>(b) and</w:t>
      </w:r>
      <w:r w:rsidRPr="00FA62F2">
        <w:rPr>
          <w:lang w:val="en-GB" w:eastAsia="en-CA"/>
        </w:rPr>
        <w:t xml:space="preserve"> 7 o</w:t>
      </w:r>
      <w:r w:rsidRPr="001B6328">
        <w:rPr>
          <w:lang w:val="en-GB" w:eastAsia="en-CA"/>
        </w:rPr>
        <w:t xml:space="preserve">f decision </w:t>
      </w:r>
      <w:hyperlink r:id="rId69" w:history="1">
        <w:r w:rsidRPr="00FA62F2">
          <w:rPr>
            <w:rStyle w:val="Hyperlink"/>
            <w:lang w:val="en-GB" w:eastAsia="en-CA"/>
          </w:rPr>
          <w:t>15/13</w:t>
        </w:r>
      </w:hyperlink>
      <w:r w:rsidRPr="001B6328">
        <w:rPr>
          <w:lang w:val="en-GB" w:eastAsia="en-CA"/>
        </w:rPr>
        <w:t xml:space="preserve"> and further to progress reported in </w:t>
      </w:r>
      <w:r w:rsidR="0024085C" w:rsidRPr="001B6328">
        <w:rPr>
          <w:lang w:val="en-GB" w:eastAsia="en-CA"/>
        </w:rPr>
        <w:t xml:space="preserve">document </w:t>
      </w:r>
      <w:hyperlink r:id="rId70" w:history="1">
        <w:r w:rsidRPr="00FA62F2">
          <w:rPr>
            <w:rStyle w:val="Hyperlink"/>
            <w:lang w:val="en-GB" w:eastAsia="en-CA"/>
          </w:rPr>
          <w:t>CBD/SBI/3/INF/32</w:t>
        </w:r>
      </w:hyperlink>
      <w:r w:rsidRPr="001B6328">
        <w:rPr>
          <w:lang w:val="en-GB" w:eastAsia="en-CA"/>
        </w:rPr>
        <w:t>, key actions of the road map have continued to be implemented in complementarity with actions taken to enhance synergies and cooperation</w:t>
      </w:r>
      <w:r w:rsidRPr="00C11B4F">
        <w:rPr>
          <w:lang w:val="en-GB" w:eastAsia="en-CA"/>
        </w:rPr>
        <w:t xml:space="preserve"> at the national level</w:t>
      </w:r>
      <w:r w:rsidR="00FD1929" w:rsidRPr="00C124A7">
        <w:rPr>
          <w:lang w:eastAsia="en-CA"/>
        </w:rPr>
        <w:t>.</w:t>
      </w:r>
      <w:r w:rsidR="00DA32F6">
        <w:rPr>
          <w:lang w:eastAsia="en-CA"/>
        </w:rPr>
        <w:t xml:space="preserve"> </w:t>
      </w:r>
    </w:p>
    <w:p w14:paraId="5A4C6CDE" w14:textId="64CD7B20" w:rsidR="00BB62D6" w:rsidRPr="00AC2184" w:rsidRDefault="00C62F84" w:rsidP="00AC2184">
      <w:pPr>
        <w:ind w:left="492" w:firstLine="720"/>
        <w:rPr>
          <w:lang w:val="en-CA" w:eastAsia="en-CA"/>
        </w:rPr>
      </w:pPr>
      <w:r w:rsidRPr="001571A2">
        <w:rPr>
          <w:i/>
          <w:iCs/>
          <w:lang w:val="en-CA" w:eastAsia="en-CA"/>
        </w:rPr>
        <w:t>Enhanced cooperation and coordination mechanisms</w:t>
      </w:r>
      <w:r w:rsidR="00C11B4F" w:rsidRPr="00AC2184">
        <w:rPr>
          <w:i/>
          <w:iCs/>
        </w:rPr>
        <w:t xml:space="preserve"> </w:t>
      </w:r>
      <w:r w:rsidR="00C11B4F" w:rsidRPr="001571A2">
        <w:rPr>
          <w:i/>
          <w:iCs/>
          <w:lang w:val="en-CA" w:eastAsia="en-CA"/>
        </w:rPr>
        <w:t>(key actions 1, 2,</w:t>
      </w:r>
      <w:r w:rsidR="00C11B4F" w:rsidRPr="00AC2184">
        <w:rPr>
          <w:lang w:val="en-CA" w:eastAsia="en-CA"/>
        </w:rPr>
        <w:t xml:space="preserve"> 3)</w:t>
      </w:r>
    </w:p>
    <w:p w14:paraId="74D0B856" w14:textId="669B5131" w:rsidR="00BB62D6" w:rsidRPr="00885F31" w:rsidRDefault="009759D6" w:rsidP="000B4B65">
      <w:pPr>
        <w:pStyle w:val="Para10"/>
        <w:rPr>
          <w:lang w:eastAsia="en-CA"/>
        </w:rPr>
      </w:pPr>
      <w:r>
        <w:rPr>
          <w:lang w:eastAsia="en-CA"/>
        </w:rPr>
        <w:t>T</w:t>
      </w:r>
      <w:r w:rsidRPr="009759D6">
        <w:rPr>
          <w:lang w:eastAsia="en-CA"/>
        </w:rPr>
        <w:t xml:space="preserve">he Liaison Group of Biodiversity-related Conventions </w:t>
      </w:r>
      <w:r>
        <w:rPr>
          <w:lang w:eastAsia="en-CA"/>
        </w:rPr>
        <w:t xml:space="preserve">remains an important mechanism for cooperation </w:t>
      </w:r>
      <w:r w:rsidRPr="001B6328">
        <w:rPr>
          <w:lang w:eastAsia="en-CA"/>
        </w:rPr>
        <w:t xml:space="preserve">between the </w:t>
      </w:r>
      <w:r w:rsidRPr="00FA62F2">
        <w:rPr>
          <w:lang w:eastAsia="en-CA"/>
        </w:rPr>
        <w:t>convention</w:t>
      </w:r>
      <w:r w:rsidRPr="001B6328">
        <w:rPr>
          <w:lang w:eastAsia="en-CA"/>
        </w:rPr>
        <w:t xml:space="preserve"> secretariats. </w:t>
      </w:r>
      <w:r w:rsidR="00C11B4F" w:rsidRPr="001B6328">
        <w:rPr>
          <w:lang w:eastAsia="en-CA"/>
        </w:rPr>
        <w:t>C</w:t>
      </w:r>
      <w:r w:rsidR="00BB62D6" w:rsidRPr="001B6328">
        <w:rPr>
          <w:lang w:eastAsia="en-CA"/>
        </w:rPr>
        <w:t xml:space="preserve">ooperation and synergies </w:t>
      </w:r>
      <w:r w:rsidR="00C11B4F" w:rsidRPr="001B6328">
        <w:rPr>
          <w:lang w:eastAsia="en-CA"/>
        </w:rPr>
        <w:t xml:space="preserve">have been integrated </w:t>
      </w:r>
      <w:r w:rsidR="00BB62D6" w:rsidRPr="001B6328">
        <w:rPr>
          <w:lang w:eastAsia="en-CA"/>
        </w:rPr>
        <w:t>in</w:t>
      </w:r>
      <w:r w:rsidR="00C11B4F" w:rsidRPr="001B6328">
        <w:rPr>
          <w:lang w:eastAsia="en-CA"/>
        </w:rPr>
        <w:t>to several</w:t>
      </w:r>
      <w:r w:rsidR="00BB62D6" w:rsidRPr="001B6328">
        <w:rPr>
          <w:lang w:eastAsia="en-CA"/>
        </w:rPr>
        <w:t xml:space="preserve"> areas of work</w:t>
      </w:r>
      <w:r w:rsidR="00732C29" w:rsidRPr="001B6328">
        <w:rPr>
          <w:lang w:eastAsia="en-CA"/>
        </w:rPr>
        <w:t xml:space="preserve"> </w:t>
      </w:r>
      <w:r w:rsidR="00507D9A" w:rsidRPr="001B6328">
        <w:rPr>
          <w:lang w:eastAsia="en-CA"/>
        </w:rPr>
        <w:t>of</w:t>
      </w:r>
      <w:r w:rsidR="00732C29" w:rsidRPr="001B6328">
        <w:rPr>
          <w:lang w:eastAsia="en-CA"/>
        </w:rPr>
        <w:t xml:space="preserve"> </w:t>
      </w:r>
      <w:r w:rsidR="005C4CDF" w:rsidRPr="001B6328">
        <w:rPr>
          <w:lang w:eastAsia="en-CA"/>
        </w:rPr>
        <w:t>other</w:t>
      </w:r>
      <w:r w:rsidR="00732C29" w:rsidRPr="001B6328">
        <w:rPr>
          <w:lang w:eastAsia="en-CA"/>
        </w:rPr>
        <w:t xml:space="preserve"> conventions</w:t>
      </w:r>
      <w:r w:rsidR="00230D77" w:rsidRPr="001B6328">
        <w:rPr>
          <w:lang w:eastAsia="en-CA"/>
        </w:rPr>
        <w:t>.</w:t>
      </w:r>
      <w:r w:rsidR="00BB62D6" w:rsidRPr="001B6328">
        <w:rPr>
          <w:vertAlign w:val="superscript"/>
          <w:lang w:eastAsia="en-CA"/>
        </w:rPr>
        <w:footnoteReference w:id="31"/>
      </w:r>
      <w:r w:rsidR="00BB62D6" w:rsidRPr="001B6328">
        <w:rPr>
          <w:lang w:eastAsia="en-CA"/>
        </w:rPr>
        <w:t xml:space="preserve"> Under the </w:t>
      </w:r>
      <w:r w:rsidR="00BB62D6" w:rsidRPr="00FA62F2">
        <w:rPr>
          <w:lang w:eastAsia="en-CA"/>
        </w:rPr>
        <w:t>Convention on Biological Diversity</w:t>
      </w:r>
      <w:r w:rsidR="00BB62D6" w:rsidRPr="001B6328">
        <w:rPr>
          <w:lang w:eastAsia="en-CA"/>
        </w:rPr>
        <w:t>,</w:t>
      </w:r>
      <w:r w:rsidR="00BB62D6" w:rsidRPr="00BB62D6">
        <w:rPr>
          <w:lang w:eastAsia="en-CA"/>
        </w:rPr>
        <w:t xml:space="preserve"> </w:t>
      </w:r>
      <w:r w:rsidR="00732C29">
        <w:rPr>
          <w:lang w:eastAsia="en-CA"/>
        </w:rPr>
        <w:lastRenderedPageBreak/>
        <w:t>they</w:t>
      </w:r>
      <w:r w:rsidR="00BB62D6" w:rsidRPr="00BB62D6">
        <w:rPr>
          <w:lang w:eastAsia="en-CA"/>
        </w:rPr>
        <w:t xml:space="preserve"> are addressed in areas </w:t>
      </w:r>
      <w:r w:rsidR="00BB62D6" w:rsidRPr="00A37B8F">
        <w:rPr>
          <w:lang w:eastAsia="en-CA"/>
        </w:rPr>
        <w:t>of wor</w:t>
      </w:r>
      <w:r w:rsidR="00BB62D6" w:rsidRPr="00FA62F2">
        <w:rPr>
          <w:lang w:eastAsia="en-CA"/>
        </w:rPr>
        <w:t>k</w:t>
      </w:r>
      <w:r w:rsidR="00A37B8F" w:rsidRPr="00FA62F2">
        <w:rPr>
          <w:lang w:eastAsia="en-CA"/>
        </w:rPr>
        <w:t>,</w:t>
      </w:r>
      <w:r w:rsidR="00BB62D6" w:rsidRPr="00FA62F2">
        <w:rPr>
          <w:lang w:eastAsia="en-CA"/>
        </w:rPr>
        <w:t xml:space="preserve"> </w:t>
      </w:r>
      <w:r w:rsidR="00732C29" w:rsidRPr="00FA62F2">
        <w:rPr>
          <w:lang w:eastAsia="en-CA"/>
        </w:rPr>
        <w:t>includ</w:t>
      </w:r>
      <w:r w:rsidR="00507D9A" w:rsidRPr="00FA62F2">
        <w:rPr>
          <w:lang w:eastAsia="en-CA"/>
        </w:rPr>
        <w:t>ing</w:t>
      </w:r>
      <w:r w:rsidR="00BB62D6" w:rsidRPr="00A37B8F">
        <w:rPr>
          <w:lang w:eastAsia="en-CA"/>
        </w:rPr>
        <w:t xml:space="preserve"> the financial mechanism, mechanisms for planning, monitoring, reporting and review, capacity-building, resource </w:t>
      </w:r>
      <w:r w:rsidR="00BB62D6" w:rsidRPr="00FA62F2">
        <w:rPr>
          <w:lang w:eastAsia="en-CA"/>
        </w:rPr>
        <w:t>mobili</w:t>
      </w:r>
      <w:r w:rsidR="00A37B8F" w:rsidRPr="00FA62F2">
        <w:rPr>
          <w:lang w:eastAsia="en-CA"/>
        </w:rPr>
        <w:t>z</w:t>
      </w:r>
      <w:r w:rsidR="00BB62D6" w:rsidRPr="00FA62F2">
        <w:rPr>
          <w:lang w:eastAsia="en-CA"/>
        </w:rPr>
        <w:t>ation</w:t>
      </w:r>
      <w:r w:rsidR="00BB62D6" w:rsidRPr="00A37B8F">
        <w:rPr>
          <w:lang w:eastAsia="en-CA"/>
        </w:rPr>
        <w:t xml:space="preserve">, communication, education and public awareness </w:t>
      </w:r>
      <w:r w:rsidR="00732C29" w:rsidRPr="00A37B8F">
        <w:rPr>
          <w:lang w:eastAsia="en-CA"/>
        </w:rPr>
        <w:t xml:space="preserve">and </w:t>
      </w:r>
      <w:r w:rsidR="00BB62D6" w:rsidRPr="00A37B8F">
        <w:rPr>
          <w:lang w:eastAsia="en-CA"/>
        </w:rPr>
        <w:t>knowledge management</w:t>
      </w:r>
      <w:r w:rsidR="00BB62D6" w:rsidRPr="00FA62F2">
        <w:rPr>
          <w:lang w:eastAsia="en-CA"/>
        </w:rPr>
        <w:t>, and</w:t>
      </w:r>
      <w:r w:rsidR="00BB62D6" w:rsidRPr="00A37B8F">
        <w:rPr>
          <w:lang w:eastAsia="en-CA"/>
        </w:rPr>
        <w:t xml:space="preserve"> </w:t>
      </w:r>
      <w:r w:rsidR="00732C29" w:rsidRPr="00A37B8F">
        <w:rPr>
          <w:lang w:eastAsia="en-CA"/>
        </w:rPr>
        <w:t xml:space="preserve">generally in all work </w:t>
      </w:r>
      <w:r w:rsidR="00F65817" w:rsidRPr="00A37B8F">
        <w:rPr>
          <w:lang w:eastAsia="en-CA"/>
        </w:rPr>
        <w:t xml:space="preserve">related to </w:t>
      </w:r>
      <w:r w:rsidR="00BB62D6" w:rsidRPr="00A37B8F">
        <w:rPr>
          <w:lang w:eastAsia="en-CA"/>
        </w:rPr>
        <w:t xml:space="preserve">the Framework. Related documents are identified </w:t>
      </w:r>
      <w:r w:rsidR="00947DA5" w:rsidRPr="00A37B8F">
        <w:rPr>
          <w:lang w:eastAsia="en-CA"/>
        </w:rPr>
        <w:t xml:space="preserve">in the introduction of </w:t>
      </w:r>
      <w:r w:rsidR="00F65817" w:rsidRPr="00A37B8F">
        <w:rPr>
          <w:lang w:eastAsia="en-CA"/>
        </w:rPr>
        <w:t>the present</w:t>
      </w:r>
      <w:r w:rsidR="00947DA5" w:rsidRPr="00A37B8F">
        <w:rPr>
          <w:lang w:eastAsia="en-CA"/>
        </w:rPr>
        <w:t xml:space="preserve"> note</w:t>
      </w:r>
      <w:r w:rsidR="001C5AD2" w:rsidRPr="00A37B8F">
        <w:rPr>
          <w:lang w:eastAsia="en-CA"/>
        </w:rPr>
        <w:t xml:space="preserve"> </w:t>
      </w:r>
      <w:r w:rsidR="005C4CDF" w:rsidRPr="00A37B8F">
        <w:rPr>
          <w:lang w:eastAsia="en-CA"/>
        </w:rPr>
        <w:t xml:space="preserve">and </w:t>
      </w:r>
      <w:r w:rsidR="00BB62D6" w:rsidRPr="00A37B8F">
        <w:rPr>
          <w:lang w:eastAsia="en-CA"/>
        </w:rPr>
        <w:t xml:space="preserve">in </w:t>
      </w:r>
      <w:r w:rsidR="005D58D7" w:rsidRPr="00A37B8F">
        <w:rPr>
          <w:lang w:eastAsia="en-CA"/>
        </w:rPr>
        <w:t xml:space="preserve">the </w:t>
      </w:r>
      <w:r w:rsidR="007828F0" w:rsidRPr="00885F31">
        <w:rPr>
          <w:lang w:eastAsia="en-CA"/>
        </w:rPr>
        <w:t xml:space="preserve">following </w:t>
      </w:r>
      <w:r w:rsidR="00F65817" w:rsidRPr="00885F31">
        <w:rPr>
          <w:lang w:eastAsia="en-CA"/>
        </w:rPr>
        <w:t>sections</w:t>
      </w:r>
      <w:r w:rsidR="007828F0" w:rsidRPr="00885F31">
        <w:rPr>
          <w:lang w:eastAsia="en-CA"/>
        </w:rPr>
        <w:t>.</w:t>
      </w:r>
    </w:p>
    <w:p w14:paraId="5ECE05C0" w14:textId="718F8F0B" w:rsidR="00BB62D6" w:rsidRPr="00885F31" w:rsidRDefault="00BB62D6" w:rsidP="000B4B65">
      <w:pPr>
        <w:pStyle w:val="Para10"/>
        <w:rPr>
          <w:lang w:eastAsia="en-CA"/>
        </w:rPr>
      </w:pPr>
      <w:r w:rsidRPr="00885F31">
        <w:rPr>
          <w:lang w:eastAsia="en-CA"/>
        </w:rPr>
        <w:t xml:space="preserve">The </w:t>
      </w:r>
      <w:r w:rsidR="005A6776" w:rsidRPr="00FA62F2">
        <w:rPr>
          <w:lang w:eastAsia="en-CA"/>
        </w:rPr>
        <w:t>convention</w:t>
      </w:r>
      <w:r w:rsidR="005A6776" w:rsidRPr="00885F31">
        <w:rPr>
          <w:lang w:eastAsia="en-CA"/>
        </w:rPr>
        <w:t xml:space="preserve"> secretariats</w:t>
      </w:r>
      <w:r w:rsidRPr="00885F31">
        <w:rPr>
          <w:lang w:eastAsia="en-CA"/>
        </w:rPr>
        <w:t xml:space="preserve"> continued to </w:t>
      </w:r>
      <w:r w:rsidR="005C4CDF" w:rsidRPr="00885F31">
        <w:rPr>
          <w:lang w:eastAsia="en-CA"/>
        </w:rPr>
        <w:t xml:space="preserve">enhance </w:t>
      </w:r>
      <w:r w:rsidRPr="00885F31">
        <w:rPr>
          <w:lang w:eastAsia="en-CA"/>
        </w:rPr>
        <w:t>cooperation in areas of common interest by developing or updating cooperation agreements and bilateral or joint</w:t>
      </w:r>
      <w:r w:rsidRPr="00FA62F2">
        <w:rPr>
          <w:lang w:eastAsia="en-CA"/>
        </w:rPr>
        <w:t xml:space="preserve"> workplan</w:t>
      </w:r>
      <w:r w:rsidRPr="00885F31">
        <w:rPr>
          <w:lang w:eastAsia="en-CA"/>
        </w:rPr>
        <w:t xml:space="preserve">s. </w:t>
      </w:r>
      <w:r w:rsidR="009B7505" w:rsidRPr="00885F31">
        <w:rPr>
          <w:lang w:eastAsia="en-CA"/>
        </w:rPr>
        <w:t>T</w:t>
      </w:r>
      <w:r w:rsidRPr="00885F31">
        <w:rPr>
          <w:lang w:eastAsia="en-CA"/>
        </w:rPr>
        <w:t xml:space="preserve">he </w:t>
      </w:r>
      <w:r w:rsidRPr="00FA62F2">
        <w:rPr>
          <w:lang w:eastAsia="en-CA"/>
        </w:rPr>
        <w:t>Secretariat of the Convention on Biological Diversity</w:t>
      </w:r>
      <w:r w:rsidRPr="00885F31">
        <w:rPr>
          <w:lang w:eastAsia="en-CA"/>
        </w:rPr>
        <w:t xml:space="preserve"> is </w:t>
      </w:r>
      <w:r w:rsidR="00732C29" w:rsidRPr="00885F31">
        <w:rPr>
          <w:lang w:eastAsia="en-CA"/>
        </w:rPr>
        <w:t xml:space="preserve">working with </w:t>
      </w:r>
      <w:r w:rsidR="00732C29" w:rsidRPr="00885F31">
        <w:rPr>
          <w:lang w:val="en-GB" w:eastAsia="en-CA"/>
        </w:rPr>
        <w:t xml:space="preserve">the </w:t>
      </w:r>
      <w:r w:rsidR="00732C29" w:rsidRPr="00FA62F2">
        <w:rPr>
          <w:lang w:val="en-GB" w:eastAsia="en-CA"/>
        </w:rPr>
        <w:t>Secretariat of the C</w:t>
      </w:r>
      <w:r w:rsidR="00732C29" w:rsidRPr="00885F31">
        <w:rPr>
          <w:lang w:val="en-GB" w:eastAsia="en-CA"/>
        </w:rPr>
        <w:t>onvention on Wetlands to prepare the sixth joint</w:t>
      </w:r>
      <w:r w:rsidR="00732C29" w:rsidRPr="00FA62F2">
        <w:rPr>
          <w:lang w:val="en-GB" w:eastAsia="en-CA"/>
        </w:rPr>
        <w:t xml:space="preserve"> workplan</w:t>
      </w:r>
      <w:r w:rsidR="00732C29" w:rsidRPr="00885F31">
        <w:rPr>
          <w:lang w:val="en-GB" w:eastAsia="en-CA"/>
        </w:rPr>
        <w:t xml:space="preserve"> of the two conventions</w:t>
      </w:r>
      <w:r w:rsidR="00732C29" w:rsidRPr="00885F31">
        <w:rPr>
          <w:vertAlign w:val="superscript"/>
          <w:lang w:val="en-GB" w:eastAsia="en-CA"/>
        </w:rPr>
        <w:footnoteReference w:id="32"/>
      </w:r>
      <w:r w:rsidRPr="00885F31">
        <w:rPr>
          <w:lang w:eastAsia="en-CA"/>
        </w:rPr>
        <w:t xml:space="preserve"> and is in the process of renewing </w:t>
      </w:r>
      <w:r w:rsidR="00732C29" w:rsidRPr="00885F31">
        <w:rPr>
          <w:lang w:eastAsia="en-CA"/>
        </w:rPr>
        <w:t>its</w:t>
      </w:r>
      <w:r w:rsidRPr="00885F31">
        <w:rPr>
          <w:lang w:eastAsia="en-CA"/>
        </w:rPr>
        <w:t xml:space="preserve"> </w:t>
      </w:r>
      <w:r w:rsidR="00732C29" w:rsidRPr="00885F31">
        <w:rPr>
          <w:lang w:eastAsia="en-CA"/>
        </w:rPr>
        <w:t>m</w:t>
      </w:r>
      <w:r w:rsidRPr="00885F31">
        <w:rPr>
          <w:lang w:eastAsia="en-CA"/>
        </w:rPr>
        <w:t xml:space="preserve">emorandum of </w:t>
      </w:r>
      <w:r w:rsidR="00732C29" w:rsidRPr="00885F31">
        <w:rPr>
          <w:lang w:eastAsia="en-CA"/>
        </w:rPr>
        <w:t>c</w:t>
      </w:r>
      <w:r w:rsidRPr="00885F31">
        <w:rPr>
          <w:lang w:eastAsia="en-CA"/>
        </w:rPr>
        <w:t xml:space="preserve">ooperation with the </w:t>
      </w:r>
      <w:r w:rsidRPr="00FA62F2">
        <w:rPr>
          <w:lang w:eastAsia="en-CA"/>
        </w:rPr>
        <w:t>Secretariat of the I</w:t>
      </w:r>
      <w:r w:rsidRPr="00885F31">
        <w:rPr>
          <w:lang w:eastAsia="en-CA"/>
        </w:rPr>
        <w:t>nternational Treaty on Plant Genetic Resources for Food and Agriculture</w:t>
      </w:r>
      <w:r w:rsidR="00136772" w:rsidRPr="00FA62F2">
        <w:rPr>
          <w:lang w:eastAsia="en-CA"/>
        </w:rPr>
        <w:t>,</w:t>
      </w:r>
      <w:r w:rsidR="00732C29" w:rsidRPr="00FA62F2">
        <w:t xml:space="preserve"> </w:t>
      </w:r>
      <w:r w:rsidR="00732C29" w:rsidRPr="00FA62F2">
        <w:rPr>
          <w:lang w:eastAsia="en-CA"/>
        </w:rPr>
        <w:t>and</w:t>
      </w:r>
      <w:r w:rsidR="00732C29" w:rsidRPr="00885F31">
        <w:rPr>
          <w:lang w:eastAsia="en-CA"/>
        </w:rPr>
        <w:t xml:space="preserve"> agreements with the Convention on the Conservation of Migratory Species of Wild Animals and the</w:t>
      </w:r>
      <w:r w:rsidR="00732C29" w:rsidRPr="00FA62F2">
        <w:rPr>
          <w:lang w:eastAsia="en-CA"/>
        </w:rPr>
        <w:t xml:space="preserve"> </w:t>
      </w:r>
      <w:r w:rsidR="00732C29" w:rsidRPr="00885F31">
        <w:rPr>
          <w:lang w:eastAsia="en-CA"/>
        </w:rPr>
        <w:t>International Plant Protection Convention</w:t>
      </w:r>
      <w:r w:rsidR="008A21A1" w:rsidRPr="00885F31">
        <w:rPr>
          <w:lang w:eastAsia="en-CA"/>
        </w:rPr>
        <w:t>.</w:t>
      </w:r>
    </w:p>
    <w:p w14:paraId="210CDB7A" w14:textId="4E7D480A" w:rsidR="00652EAB" w:rsidRPr="00FD11C2" w:rsidRDefault="00652EAB" w:rsidP="00FA62F2">
      <w:pPr>
        <w:ind w:left="567"/>
        <w:rPr>
          <w:i/>
          <w:iCs/>
          <w:lang w:val="en-CA" w:eastAsia="en-CA"/>
        </w:rPr>
      </w:pPr>
      <w:r w:rsidRPr="005963F9">
        <w:rPr>
          <w:i/>
          <w:iCs/>
          <w:lang w:val="en-CA" w:eastAsia="en-CA"/>
        </w:rPr>
        <w:t xml:space="preserve">Enhancing </w:t>
      </w:r>
      <w:r w:rsidR="00732C29" w:rsidRPr="005963F9">
        <w:rPr>
          <w:i/>
          <w:iCs/>
          <w:lang w:val="en-CA" w:eastAsia="en-CA"/>
        </w:rPr>
        <w:t xml:space="preserve">the </w:t>
      </w:r>
      <w:r w:rsidRPr="00885F31">
        <w:rPr>
          <w:i/>
          <w:iCs/>
          <w:lang w:val="en-CA" w:eastAsia="en-CA"/>
        </w:rPr>
        <w:t>management of information</w:t>
      </w:r>
      <w:r w:rsidR="00732C29" w:rsidRPr="00885F31">
        <w:rPr>
          <w:i/>
          <w:iCs/>
          <w:lang w:val="en-CA" w:eastAsia="en-CA"/>
        </w:rPr>
        <w:t>,</w:t>
      </w:r>
      <w:r w:rsidRPr="00885F31">
        <w:rPr>
          <w:i/>
          <w:iCs/>
          <w:lang w:val="en-CA" w:eastAsia="en-CA"/>
        </w:rPr>
        <w:t xml:space="preserve"> knowledge, reporting, </w:t>
      </w:r>
      <w:proofErr w:type="gramStart"/>
      <w:r w:rsidRPr="00885F31">
        <w:rPr>
          <w:i/>
          <w:iCs/>
          <w:lang w:val="en-CA" w:eastAsia="en-CA"/>
        </w:rPr>
        <w:t>monitoring</w:t>
      </w:r>
      <w:proofErr w:type="gramEnd"/>
      <w:r w:rsidRPr="00885F31">
        <w:rPr>
          <w:i/>
          <w:iCs/>
          <w:lang w:val="en-CA" w:eastAsia="en-CA"/>
        </w:rPr>
        <w:t xml:space="preserve"> and indicators</w:t>
      </w:r>
      <w:r w:rsidR="00732C29" w:rsidRPr="00FA62F2">
        <w:rPr>
          <w:i/>
          <w:iCs/>
          <w:lang w:val="en-CA" w:eastAsia="en-CA"/>
        </w:rPr>
        <w:t>, and</w:t>
      </w:r>
      <w:r w:rsidR="00732C29" w:rsidRPr="00885F31">
        <w:rPr>
          <w:i/>
          <w:iCs/>
          <w:lang w:val="en-CA" w:eastAsia="en-CA"/>
        </w:rPr>
        <w:t xml:space="preserve"> avoiding duplication (key actions 6, 7, 8, 9, 10, 11, 12, 1</w:t>
      </w:r>
      <w:r w:rsidR="00732C29" w:rsidRPr="00FA62F2">
        <w:rPr>
          <w:i/>
          <w:iCs/>
          <w:lang w:val="en-CA" w:eastAsia="en-CA"/>
        </w:rPr>
        <w:t>3, and</w:t>
      </w:r>
      <w:r w:rsidR="00732C29" w:rsidRPr="00885F31">
        <w:rPr>
          <w:i/>
          <w:iCs/>
          <w:lang w:val="en-CA" w:eastAsia="en-CA"/>
        </w:rPr>
        <w:t xml:space="preserve"> 22)</w:t>
      </w:r>
    </w:p>
    <w:p w14:paraId="34DA0085" w14:textId="2B6F9D52" w:rsidR="00BB62D6" w:rsidRPr="00400C24" w:rsidRDefault="00BB62D6" w:rsidP="000B4B65">
      <w:pPr>
        <w:pStyle w:val="Para10"/>
        <w:rPr>
          <w:lang w:eastAsia="en-CA"/>
        </w:rPr>
      </w:pPr>
      <w:r w:rsidRPr="00400C24">
        <w:rPr>
          <w:lang w:eastAsia="en-CA"/>
        </w:rPr>
        <w:t>Actions</w:t>
      </w:r>
      <w:r w:rsidRPr="00FA62F2">
        <w:rPr>
          <w:lang w:eastAsia="en-CA"/>
        </w:rPr>
        <w:t xml:space="preserve"> aimed </w:t>
      </w:r>
      <w:r w:rsidR="009064EE" w:rsidRPr="00FA62F2">
        <w:rPr>
          <w:lang w:eastAsia="en-CA"/>
        </w:rPr>
        <w:t>to</w:t>
      </w:r>
      <w:r w:rsidRPr="00400C24">
        <w:rPr>
          <w:lang w:eastAsia="en-CA"/>
        </w:rPr>
        <w:t xml:space="preserve"> enhanc</w:t>
      </w:r>
      <w:r w:rsidR="009064EE" w:rsidRPr="00400C24">
        <w:rPr>
          <w:lang w:eastAsia="en-CA"/>
        </w:rPr>
        <w:t>e</w:t>
      </w:r>
      <w:r w:rsidRPr="00400C24">
        <w:rPr>
          <w:lang w:eastAsia="en-CA"/>
        </w:rPr>
        <w:t xml:space="preserve"> </w:t>
      </w:r>
      <w:bookmarkStart w:id="7" w:name="_Hlk164264563"/>
      <w:r w:rsidR="009064EE" w:rsidRPr="00400C24">
        <w:rPr>
          <w:lang w:eastAsia="en-CA"/>
        </w:rPr>
        <w:t xml:space="preserve">the </w:t>
      </w:r>
      <w:r w:rsidRPr="00400C24">
        <w:rPr>
          <w:lang w:eastAsia="en-CA"/>
        </w:rPr>
        <w:t>management of information</w:t>
      </w:r>
      <w:r w:rsidR="009064EE" w:rsidRPr="00400C24">
        <w:rPr>
          <w:lang w:eastAsia="en-CA"/>
        </w:rPr>
        <w:t>,</w:t>
      </w:r>
      <w:r w:rsidRPr="00400C24">
        <w:rPr>
          <w:lang w:eastAsia="en-CA"/>
        </w:rPr>
        <w:t xml:space="preserve"> knowledge, national reporting, </w:t>
      </w:r>
      <w:proofErr w:type="gramStart"/>
      <w:r w:rsidRPr="00400C24">
        <w:rPr>
          <w:lang w:eastAsia="en-CA"/>
        </w:rPr>
        <w:t>monitoring</w:t>
      </w:r>
      <w:proofErr w:type="gramEnd"/>
      <w:r w:rsidRPr="00400C24">
        <w:rPr>
          <w:lang w:eastAsia="en-CA"/>
        </w:rPr>
        <w:t xml:space="preserve"> and indicators </w:t>
      </w:r>
      <w:bookmarkEnd w:id="7"/>
      <w:r w:rsidR="009064EE" w:rsidRPr="00400C24">
        <w:rPr>
          <w:lang w:eastAsia="en-CA"/>
        </w:rPr>
        <w:t>and avoid duplication among the conventions are</w:t>
      </w:r>
      <w:r w:rsidRPr="00400C24">
        <w:rPr>
          <w:lang w:eastAsia="en-CA"/>
        </w:rPr>
        <w:t xml:space="preserve"> the object of collaborative activities </w:t>
      </w:r>
      <w:r w:rsidR="009F0375" w:rsidRPr="00400C24">
        <w:rPr>
          <w:lang w:eastAsia="en-CA"/>
        </w:rPr>
        <w:t xml:space="preserve">under various </w:t>
      </w:r>
      <w:r w:rsidR="009F0375" w:rsidRPr="00FA62F2">
        <w:rPr>
          <w:lang w:eastAsia="en-CA"/>
        </w:rPr>
        <w:t>work</w:t>
      </w:r>
      <w:r w:rsidR="009064EE" w:rsidRPr="00FA62F2">
        <w:rPr>
          <w:lang w:eastAsia="en-CA"/>
        </w:rPr>
        <w:t>stream</w:t>
      </w:r>
      <w:r w:rsidR="009064EE" w:rsidRPr="00400C24">
        <w:rPr>
          <w:lang w:eastAsia="en-CA"/>
        </w:rPr>
        <w:t xml:space="preserve">s </w:t>
      </w:r>
      <w:r w:rsidR="009F0375" w:rsidRPr="00400C24">
        <w:rPr>
          <w:lang w:eastAsia="en-CA"/>
        </w:rPr>
        <w:t>of the Convention and partnership</w:t>
      </w:r>
      <w:r w:rsidR="009064EE" w:rsidRPr="00400C24">
        <w:rPr>
          <w:lang w:eastAsia="en-CA"/>
        </w:rPr>
        <w:t>s</w:t>
      </w:r>
      <w:r w:rsidR="009F0375" w:rsidRPr="00400C24">
        <w:rPr>
          <w:lang w:eastAsia="en-CA"/>
        </w:rPr>
        <w:t xml:space="preserve"> with </w:t>
      </w:r>
      <w:r w:rsidR="009064EE" w:rsidRPr="00400C24">
        <w:rPr>
          <w:lang w:eastAsia="en-CA"/>
        </w:rPr>
        <w:t xml:space="preserve">other </w:t>
      </w:r>
      <w:r w:rsidR="009F0375" w:rsidRPr="00400C24">
        <w:rPr>
          <w:lang w:eastAsia="en-CA"/>
        </w:rPr>
        <w:t>organizations and initiatives</w:t>
      </w:r>
      <w:r w:rsidRPr="00400C24">
        <w:rPr>
          <w:lang w:eastAsia="en-CA"/>
        </w:rPr>
        <w:t xml:space="preserve">. </w:t>
      </w:r>
    </w:p>
    <w:p w14:paraId="1E64C3A5" w14:textId="1A0620AF" w:rsidR="00AE1A38" w:rsidRPr="00400C24" w:rsidRDefault="009064EE" w:rsidP="000B4B65">
      <w:pPr>
        <w:pStyle w:val="Para10"/>
        <w:rPr>
          <w:lang w:eastAsia="en-CA"/>
        </w:rPr>
      </w:pPr>
      <w:r>
        <w:rPr>
          <w:lang w:eastAsia="en-CA"/>
        </w:rPr>
        <w:t>T</w:t>
      </w:r>
      <w:r w:rsidR="00BB62D6" w:rsidRPr="00BB62D6">
        <w:rPr>
          <w:lang w:eastAsia="en-CA"/>
        </w:rPr>
        <w:t xml:space="preserve">he </w:t>
      </w:r>
      <w:r w:rsidR="00BB62D6" w:rsidRPr="00400C24">
        <w:rPr>
          <w:lang w:eastAsia="en-CA"/>
        </w:rPr>
        <w:t xml:space="preserve">Secretariat </w:t>
      </w:r>
      <w:r w:rsidR="00317B01" w:rsidRPr="00400C24">
        <w:rPr>
          <w:lang w:eastAsia="en-CA"/>
        </w:rPr>
        <w:t>is a member of the steering committee</w:t>
      </w:r>
      <w:r w:rsidR="00317B01" w:rsidRPr="00400C24" w:rsidDel="00317B01">
        <w:rPr>
          <w:lang w:eastAsia="en-CA"/>
        </w:rPr>
        <w:t xml:space="preserve"> </w:t>
      </w:r>
      <w:r w:rsidRPr="00400C24">
        <w:rPr>
          <w:lang w:eastAsia="en-CA"/>
        </w:rPr>
        <w:t xml:space="preserve">of </w:t>
      </w:r>
      <w:r w:rsidRPr="00FA62F2">
        <w:rPr>
          <w:lang w:eastAsia="en-CA"/>
        </w:rPr>
        <w:t>UNEP</w:t>
      </w:r>
      <w:r w:rsidRPr="00400C24">
        <w:rPr>
          <w:lang w:eastAsia="en-CA"/>
        </w:rPr>
        <w:t xml:space="preserve">’s </w:t>
      </w:r>
      <w:r w:rsidR="00B21AA8" w:rsidRPr="00400C24">
        <w:rPr>
          <w:szCs w:val="22"/>
          <w:lang w:val="en-US"/>
        </w:rPr>
        <w:t xml:space="preserve">project </w:t>
      </w:r>
      <w:r w:rsidR="00400C24" w:rsidRPr="00FA62F2">
        <w:rPr>
          <w:szCs w:val="22"/>
          <w:lang w:val="en-US"/>
        </w:rPr>
        <w:t>“</w:t>
      </w:r>
      <w:r w:rsidR="00B21AA8" w:rsidRPr="00400C24">
        <w:rPr>
          <w:szCs w:val="22"/>
          <w:lang w:val="en-US"/>
        </w:rPr>
        <w:t>Scaling Up Actions to Realize Synergies for Biodiversity</w:t>
      </w:r>
      <w:r w:rsidR="00400C24" w:rsidRPr="00FA62F2">
        <w:rPr>
          <w:szCs w:val="22"/>
          <w:lang w:val="en-US"/>
        </w:rPr>
        <w:t>”</w:t>
      </w:r>
      <w:r w:rsidR="00B143D6" w:rsidRPr="00400C24">
        <w:rPr>
          <w:lang w:eastAsia="en-CA"/>
        </w:rPr>
        <w:t>.</w:t>
      </w:r>
      <w:r w:rsidRPr="00400C24">
        <w:rPr>
          <w:rStyle w:val="FootnoteReference"/>
          <w:lang w:eastAsia="en-CA"/>
        </w:rPr>
        <w:footnoteReference w:id="33"/>
      </w:r>
      <w:r w:rsidR="00B143D6" w:rsidRPr="00400C24">
        <w:rPr>
          <w:lang w:eastAsia="en-CA"/>
        </w:rPr>
        <w:t xml:space="preserve"> The project</w:t>
      </w:r>
      <w:r w:rsidR="00BB62D6" w:rsidRPr="00400C24">
        <w:rPr>
          <w:lang w:eastAsia="en-CA"/>
        </w:rPr>
        <w:t xml:space="preserve"> supports several of the key actions of the road map</w:t>
      </w:r>
      <w:r w:rsidR="00227C2A" w:rsidRPr="00FA62F2">
        <w:rPr>
          <w:lang w:eastAsia="en-CA"/>
        </w:rPr>
        <w:t xml:space="preserve"> and</w:t>
      </w:r>
      <w:r w:rsidR="005B10C0" w:rsidRPr="00400C24">
        <w:rPr>
          <w:lang w:eastAsia="en-CA"/>
        </w:rPr>
        <w:t xml:space="preserve"> supports</w:t>
      </w:r>
      <w:r w:rsidR="00227C2A" w:rsidRPr="00400C24">
        <w:rPr>
          <w:lang w:eastAsia="en-CA"/>
        </w:rPr>
        <w:t xml:space="preserve"> partnering organizations</w:t>
      </w:r>
      <w:r w:rsidR="005B10C0" w:rsidRPr="00400C24">
        <w:rPr>
          <w:lang w:eastAsia="en-CA"/>
        </w:rPr>
        <w:t xml:space="preserve"> in</w:t>
      </w:r>
      <w:r w:rsidR="00227C2A" w:rsidRPr="00400C24">
        <w:rPr>
          <w:lang w:eastAsia="en-CA"/>
        </w:rPr>
        <w:t xml:space="preserve"> enhanc</w:t>
      </w:r>
      <w:r w:rsidR="005B10C0" w:rsidRPr="00400C24">
        <w:rPr>
          <w:lang w:eastAsia="en-CA"/>
        </w:rPr>
        <w:t>ing</w:t>
      </w:r>
      <w:r w:rsidR="00227C2A" w:rsidRPr="00400C24">
        <w:rPr>
          <w:lang w:eastAsia="en-CA"/>
        </w:rPr>
        <w:t xml:space="preserve"> coherence and complementarity of</w:t>
      </w:r>
      <w:r w:rsidR="001C1969" w:rsidRPr="00400C24">
        <w:rPr>
          <w:lang w:eastAsia="en-CA"/>
        </w:rPr>
        <w:t xml:space="preserve"> actions </w:t>
      </w:r>
      <w:r w:rsidR="00370593" w:rsidRPr="00400C24">
        <w:rPr>
          <w:lang w:eastAsia="en-CA"/>
        </w:rPr>
        <w:t>on knowledge</w:t>
      </w:r>
      <w:r w:rsidR="00BB62D6" w:rsidRPr="00400C24">
        <w:rPr>
          <w:lang w:eastAsia="en-CA"/>
        </w:rPr>
        <w:t xml:space="preserve"> management</w:t>
      </w:r>
      <w:r w:rsidR="001C771E" w:rsidRPr="00FA62F2">
        <w:rPr>
          <w:lang w:eastAsia="en-CA"/>
        </w:rPr>
        <w:t>, and</w:t>
      </w:r>
      <w:r w:rsidR="00E546F4" w:rsidRPr="00400C24">
        <w:rPr>
          <w:lang w:eastAsia="en-CA"/>
        </w:rPr>
        <w:t xml:space="preserve"> on the development of capacit</w:t>
      </w:r>
      <w:r w:rsidR="00C9024E" w:rsidRPr="00400C24">
        <w:rPr>
          <w:lang w:eastAsia="en-CA"/>
        </w:rPr>
        <w:t>y</w:t>
      </w:r>
      <w:r w:rsidR="00E546F4" w:rsidRPr="00400C24">
        <w:rPr>
          <w:lang w:eastAsia="en-CA"/>
        </w:rPr>
        <w:t xml:space="preserve"> on </w:t>
      </w:r>
      <w:r w:rsidR="00370593" w:rsidRPr="00400C24">
        <w:rPr>
          <w:lang w:eastAsia="en-CA"/>
        </w:rPr>
        <w:t>related</w:t>
      </w:r>
      <w:r w:rsidR="00E546F4" w:rsidRPr="00400C24">
        <w:rPr>
          <w:lang w:eastAsia="en-CA"/>
        </w:rPr>
        <w:t xml:space="preserve"> issues at the regional and national levels</w:t>
      </w:r>
      <w:r w:rsidR="00B21AA8" w:rsidRPr="00400C24">
        <w:rPr>
          <w:lang w:eastAsia="en-CA"/>
        </w:rPr>
        <w:t>.</w:t>
      </w:r>
    </w:p>
    <w:p w14:paraId="5BB73871" w14:textId="78208BC6" w:rsidR="00201493" w:rsidRPr="00290EAF" w:rsidRDefault="003F1053" w:rsidP="000B4B65">
      <w:pPr>
        <w:pStyle w:val="Para10"/>
        <w:rPr>
          <w:lang w:eastAsia="en-CA"/>
        </w:rPr>
      </w:pPr>
      <w:r>
        <w:rPr>
          <w:lang w:eastAsia="en-CA"/>
        </w:rPr>
        <w:t>T</w:t>
      </w:r>
      <w:r w:rsidR="00BB62D6" w:rsidRPr="00BB62D6">
        <w:rPr>
          <w:lang w:eastAsia="en-CA"/>
        </w:rPr>
        <w:t>he Secretariat</w:t>
      </w:r>
      <w:r w:rsidR="00871FDE">
        <w:rPr>
          <w:lang w:eastAsia="en-CA"/>
        </w:rPr>
        <w:t xml:space="preserve"> participates</w:t>
      </w:r>
      <w:r w:rsidR="00BB62D6" w:rsidRPr="00BB62D6">
        <w:rPr>
          <w:lang w:eastAsia="en-CA"/>
        </w:rPr>
        <w:t xml:space="preserve"> in several technical working group</w:t>
      </w:r>
      <w:r w:rsidR="00871FDE">
        <w:rPr>
          <w:lang w:eastAsia="en-CA"/>
        </w:rPr>
        <w:t>s</w:t>
      </w:r>
      <w:r w:rsidR="00BB62D6" w:rsidRPr="00BB62D6">
        <w:rPr>
          <w:lang w:eastAsia="en-CA"/>
        </w:rPr>
        <w:t xml:space="preserve"> of the Multilateral Environmental Agreement Information and </w:t>
      </w:r>
      <w:r w:rsidR="00BB62D6" w:rsidRPr="00290EAF">
        <w:rPr>
          <w:lang w:eastAsia="en-CA"/>
        </w:rPr>
        <w:t>Knowledge Management Initiative</w:t>
      </w:r>
      <w:r w:rsidR="00995573" w:rsidRPr="00290EAF">
        <w:rPr>
          <w:lang w:eastAsia="en-CA"/>
        </w:rPr>
        <w:t xml:space="preserve"> (Infor</w:t>
      </w:r>
      <w:r w:rsidR="00995573" w:rsidRPr="00FA62F2">
        <w:rPr>
          <w:lang w:eastAsia="en-CA"/>
        </w:rPr>
        <w:t>MEA</w:t>
      </w:r>
      <w:r w:rsidR="00995573" w:rsidRPr="00290EAF">
        <w:rPr>
          <w:lang w:eastAsia="en-CA"/>
        </w:rPr>
        <w:t>)</w:t>
      </w:r>
      <w:r w:rsidR="00BB62D6" w:rsidRPr="00290EAF">
        <w:rPr>
          <w:lang w:eastAsia="en-CA"/>
        </w:rPr>
        <w:t xml:space="preserve"> </w:t>
      </w:r>
      <w:r w:rsidR="00871FDE" w:rsidRPr="00290EAF">
        <w:rPr>
          <w:lang w:eastAsia="en-CA"/>
        </w:rPr>
        <w:t>which</w:t>
      </w:r>
      <w:r w:rsidR="00227C2A" w:rsidRPr="00290EAF">
        <w:rPr>
          <w:lang w:eastAsia="en-CA"/>
        </w:rPr>
        <w:t xml:space="preserve"> </w:t>
      </w:r>
      <w:r w:rsidR="00871FDE" w:rsidRPr="00290EAF">
        <w:rPr>
          <w:lang w:eastAsia="en-CA"/>
        </w:rPr>
        <w:t>supports its work</w:t>
      </w:r>
      <w:r w:rsidR="00BB62D6" w:rsidRPr="00290EAF">
        <w:rPr>
          <w:lang w:eastAsia="en-CA"/>
        </w:rPr>
        <w:t xml:space="preserve"> to enhance interoperability of its platforms and share information with other secretariats</w:t>
      </w:r>
      <w:r w:rsidR="00B668DC" w:rsidRPr="00290EAF">
        <w:rPr>
          <w:lang w:eastAsia="en-CA"/>
        </w:rPr>
        <w:t xml:space="preserve">. </w:t>
      </w:r>
      <w:r w:rsidR="00BB62D6" w:rsidRPr="00290EAF">
        <w:rPr>
          <w:lang w:eastAsia="en-CA"/>
        </w:rPr>
        <w:t xml:space="preserve">The Secretariat </w:t>
      </w:r>
      <w:r w:rsidR="00871FDE" w:rsidRPr="00290EAF">
        <w:rPr>
          <w:lang w:eastAsia="en-CA"/>
        </w:rPr>
        <w:t xml:space="preserve">also collaborates with </w:t>
      </w:r>
      <w:r w:rsidR="00871FDE" w:rsidRPr="00FA62F2">
        <w:rPr>
          <w:lang w:eastAsia="en-CA"/>
        </w:rPr>
        <w:t>UNEP</w:t>
      </w:r>
      <w:bookmarkStart w:id="8" w:name="_Hlk163831963"/>
      <w:r w:rsidR="00BB62D6" w:rsidRPr="00290EAF">
        <w:rPr>
          <w:lang w:eastAsia="en-CA"/>
        </w:rPr>
        <w:t xml:space="preserve"> </w:t>
      </w:r>
      <w:bookmarkEnd w:id="8"/>
      <w:r w:rsidR="00BB62D6" w:rsidRPr="00290EAF">
        <w:rPr>
          <w:lang w:eastAsia="en-CA"/>
        </w:rPr>
        <w:t>and other partners in the development</w:t>
      </w:r>
      <w:r w:rsidR="00947DA5" w:rsidRPr="00290EAF">
        <w:rPr>
          <w:lang w:eastAsia="en-CA"/>
        </w:rPr>
        <w:t xml:space="preserve"> and implementation</w:t>
      </w:r>
      <w:r w:rsidR="00BB62D6" w:rsidRPr="00290EAF">
        <w:rPr>
          <w:lang w:eastAsia="en-CA"/>
        </w:rPr>
        <w:t xml:space="preserve"> of the Data Reporting Tool</w:t>
      </w:r>
      <w:r w:rsidR="00227C2A" w:rsidRPr="00290EAF">
        <w:rPr>
          <w:lang w:eastAsia="en-CA"/>
        </w:rPr>
        <w:t xml:space="preserve"> (Da</w:t>
      </w:r>
      <w:r w:rsidR="00227C2A" w:rsidRPr="00FA62F2">
        <w:rPr>
          <w:lang w:eastAsia="en-CA"/>
        </w:rPr>
        <w:t>RT</w:t>
      </w:r>
      <w:r w:rsidR="00227C2A" w:rsidRPr="00290EAF">
        <w:rPr>
          <w:lang w:eastAsia="en-CA"/>
        </w:rPr>
        <w:t>)</w:t>
      </w:r>
      <w:r w:rsidR="00816547" w:rsidRPr="00290EAF">
        <w:rPr>
          <w:lang w:eastAsia="en-CA"/>
        </w:rPr>
        <w:t xml:space="preserve">. </w:t>
      </w:r>
      <w:r w:rsidR="00871FDE" w:rsidRPr="00290EAF">
        <w:rPr>
          <w:lang w:eastAsia="en-CA"/>
        </w:rPr>
        <w:t>T</w:t>
      </w:r>
      <w:r w:rsidR="006009DD" w:rsidRPr="00290EAF">
        <w:rPr>
          <w:lang w:eastAsia="en-CA"/>
        </w:rPr>
        <w:t>o further</w:t>
      </w:r>
      <w:r w:rsidR="00816547" w:rsidRPr="00290EAF">
        <w:rPr>
          <w:lang w:eastAsia="en-CA"/>
        </w:rPr>
        <w:t xml:space="preserve"> support national implementation, </w:t>
      </w:r>
      <w:r w:rsidR="00816547" w:rsidRPr="00290EAF">
        <w:t xml:space="preserve">the Secretariat and partners </w:t>
      </w:r>
      <w:r w:rsidR="00871FDE" w:rsidRPr="00290EAF">
        <w:t xml:space="preserve">developed and </w:t>
      </w:r>
      <w:r w:rsidR="006009DD" w:rsidRPr="00290EAF">
        <w:t>launched a</w:t>
      </w:r>
      <w:r w:rsidR="00816547" w:rsidRPr="00290EAF">
        <w:t xml:space="preserve"> </w:t>
      </w:r>
      <w:bookmarkStart w:id="9" w:name="_Hlk164863174"/>
      <w:r w:rsidR="00816547" w:rsidRPr="00290EAF">
        <w:t xml:space="preserve">Target Tracker platform </w:t>
      </w:r>
      <w:bookmarkEnd w:id="9"/>
      <w:r w:rsidR="00816547" w:rsidRPr="00290EAF">
        <w:t xml:space="preserve">for the </w:t>
      </w:r>
      <w:r w:rsidR="00816547" w:rsidRPr="00290EAF">
        <w:rPr>
          <w:lang w:eastAsia="en-CA"/>
        </w:rPr>
        <w:t>Framework</w:t>
      </w:r>
      <w:r w:rsidR="00816547" w:rsidRPr="00290EAF">
        <w:t xml:space="preserve"> and an improved </w:t>
      </w:r>
      <w:r w:rsidR="005C4CDF" w:rsidRPr="00290EAF">
        <w:t>o</w:t>
      </w:r>
      <w:r w:rsidR="00816547" w:rsidRPr="00290EAF">
        <w:t xml:space="preserve">nline </w:t>
      </w:r>
      <w:r w:rsidR="005C4CDF" w:rsidRPr="00290EAF">
        <w:t>r</w:t>
      </w:r>
      <w:r w:rsidR="00816547" w:rsidRPr="00290EAF">
        <w:t xml:space="preserve">eporting </w:t>
      </w:r>
      <w:r w:rsidR="005C4CDF" w:rsidRPr="00290EAF">
        <w:t>t</w:t>
      </w:r>
      <w:r w:rsidR="00816547" w:rsidRPr="00290EAF">
        <w:t>ool for revising or updating of national biodiversity strategies and action plans in the clearing-house mechanism, which promotes cooperation, knowledge-</w:t>
      </w:r>
      <w:proofErr w:type="gramStart"/>
      <w:r w:rsidR="00816547" w:rsidRPr="00290EAF">
        <w:t>sharing</w:t>
      </w:r>
      <w:proofErr w:type="gramEnd"/>
      <w:r w:rsidR="00816547" w:rsidRPr="00290EAF">
        <w:t xml:space="preserve"> and information exchange between Parties.</w:t>
      </w:r>
    </w:p>
    <w:p w14:paraId="62075C58" w14:textId="0DA512B0" w:rsidR="008011FC" w:rsidRPr="00290EAF" w:rsidRDefault="008011FC" w:rsidP="000B4B65">
      <w:pPr>
        <w:pStyle w:val="Para10"/>
        <w:rPr>
          <w:rFonts w:eastAsiaTheme="minorEastAsia"/>
          <w:lang w:eastAsia="ja-JP"/>
        </w:rPr>
      </w:pPr>
      <w:r w:rsidRPr="00290EAF">
        <w:t xml:space="preserve">The Secretariat </w:t>
      </w:r>
      <w:r w:rsidR="005C4CDF" w:rsidRPr="00290EAF">
        <w:t xml:space="preserve">is </w:t>
      </w:r>
      <w:r w:rsidRPr="00290EAF">
        <w:t>also collaborat</w:t>
      </w:r>
      <w:r w:rsidR="005C4CDF" w:rsidRPr="00290EAF">
        <w:t>ing</w:t>
      </w:r>
      <w:r w:rsidRPr="00290EAF">
        <w:t xml:space="preserve"> with </w:t>
      </w:r>
      <w:r w:rsidR="00837DE6" w:rsidRPr="00290EAF">
        <w:t xml:space="preserve">the Food and Agriculture Organization of the United Nations </w:t>
      </w:r>
      <w:r w:rsidR="00717651">
        <w:t xml:space="preserve">(FAO) </w:t>
      </w:r>
      <w:r w:rsidR="00871FDE" w:rsidRPr="00290EAF">
        <w:t xml:space="preserve">on its </w:t>
      </w:r>
      <w:r w:rsidRPr="00290EAF">
        <w:t xml:space="preserve">Biodiversity Knowledge Hub, which </w:t>
      </w:r>
      <w:r w:rsidR="0022064D" w:rsidRPr="00290EAF">
        <w:t>facilitates access to</w:t>
      </w:r>
      <w:r w:rsidRPr="00290EAF">
        <w:t xml:space="preserve"> existing knowledge</w:t>
      </w:r>
      <w:r w:rsidR="002E707B" w:rsidRPr="00290EAF">
        <w:t xml:space="preserve">, </w:t>
      </w:r>
      <w:proofErr w:type="gramStart"/>
      <w:r w:rsidR="002E707B" w:rsidRPr="00290EAF">
        <w:t>tools</w:t>
      </w:r>
      <w:proofErr w:type="gramEnd"/>
      <w:r w:rsidRPr="00290EAF">
        <w:t xml:space="preserve"> and resources on biodiversity in the agriculture sectors to enhance countries</w:t>
      </w:r>
      <w:r w:rsidR="00837DE6" w:rsidRPr="00FA62F2">
        <w:t>’</w:t>
      </w:r>
      <w:r w:rsidRPr="00290EAF">
        <w:t xml:space="preserve"> knowledge and capacity to implement the Framework, deliver on the </w:t>
      </w:r>
      <w:r w:rsidR="00837DE6" w:rsidRPr="00FA62F2">
        <w:t>S</w:t>
      </w:r>
      <w:r w:rsidRPr="00FA62F2">
        <w:t xml:space="preserve">ustainable </w:t>
      </w:r>
      <w:r w:rsidR="00837DE6" w:rsidRPr="00FA62F2">
        <w:t>D</w:t>
      </w:r>
      <w:r w:rsidRPr="00FA62F2">
        <w:t xml:space="preserve">evelopment </w:t>
      </w:r>
      <w:r w:rsidR="00837DE6" w:rsidRPr="00FA62F2">
        <w:t>G</w:t>
      </w:r>
      <w:r w:rsidRPr="00FA62F2">
        <w:t>oal</w:t>
      </w:r>
      <w:r w:rsidRPr="00290EAF">
        <w:t>s and relevant food and agriculture-related goals.</w:t>
      </w:r>
      <w:r w:rsidRPr="00290EAF">
        <w:rPr>
          <w:rFonts w:eastAsiaTheme="minorEastAsia"/>
          <w:lang w:eastAsia="ja-JP"/>
        </w:rPr>
        <w:t> </w:t>
      </w:r>
    </w:p>
    <w:p w14:paraId="2EC3AC0C" w14:textId="10CAA330" w:rsidR="00B21AA8" w:rsidRPr="00C23D4F" w:rsidRDefault="00E37C20" w:rsidP="000B4B65">
      <w:pPr>
        <w:pStyle w:val="Para10"/>
        <w:rPr>
          <w:lang w:eastAsia="en-CA"/>
        </w:rPr>
      </w:pPr>
      <w:r w:rsidRPr="00290EAF">
        <w:rPr>
          <w:lang w:eastAsia="en-CA"/>
        </w:rPr>
        <w:t>T</w:t>
      </w:r>
      <w:r w:rsidR="000A7B04" w:rsidRPr="00290EAF">
        <w:rPr>
          <w:lang w:eastAsia="en-CA"/>
        </w:rPr>
        <w:t>he Secretariat</w:t>
      </w:r>
      <w:r w:rsidR="001F476A" w:rsidRPr="00290EAF">
        <w:rPr>
          <w:lang w:eastAsia="en-CA"/>
        </w:rPr>
        <w:t xml:space="preserve"> </w:t>
      </w:r>
      <w:r w:rsidR="000A7B04" w:rsidRPr="00290EAF">
        <w:rPr>
          <w:lang w:eastAsia="en-CA"/>
        </w:rPr>
        <w:t>collaborate</w:t>
      </w:r>
      <w:r w:rsidR="001F476A" w:rsidRPr="00290EAF">
        <w:rPr>
          <w:lang w:eastAsia="en-CA"/>
        </w:rPr>
        <w:t>s with the s</w:t>
      </w:r>
      <w:r w:rsidR="000A7B04" w:rsidRPr="00290EAF">
        <w:rPr>
          <w:lang w:eastAsia="en-CA"/>
        </w:rPr>
        <w:t xml:space="preserve">ecretariat of </w:t>
      </w:r>
      <w:r w:rsidR="000A7B04" w:rsidRPr="00FA62F2">
        <w:rPr>
          <w:lang w:eastAsia="en-CA"/>
        </w:rPr>
        <w:t>the PANORAMA</w:t>
      </w:r>
      <w:r w:rsidR="000A7B04" w:rsidRPr="00290EAF">
        <w:rPr>
          <w:lang w:eastAsia="en-CA"/>
        </w:rPr>
        <w:t xml:space="preserve"> – Solutions for a Healthy Planet initiative, on capacity development</w:t>
      </w:r>
      <w:r w:rsidR="001F476A" w:rsidRPr="00290EAF">
        <w:rPr>
          <w:lang w:eastAsia="en-CA"/>
        </w:rPr>
        <w:t xml:space="preserve"> </w:t>
      </w:r>
      <w:r w:rsidR="000A7B04" w:rsidRPr="00290EAF">
        <w:rPr>
          <w:lang w:eastAsia="en-CA"/>
        </w:rPr>
        <w:t>and knowledge</w:t>
      </w:r>
      <w:r w:rsidR="000A7B04">
        <w:rPr>
          <w:lang w:eastAsia="en-CA"/>
        </w:rPr>
        <w:t xml:space="preserve"> management to support the </w:t>
      </w:r>
      <w:r w:rsidR="000A7B04">
        <w:rPr>
          <w:lang w:eastAsia="en-CA"/>
        </w:rPr>
        <w:lastRenderedPageBreak/>
        <w:t>implementation of the Framework</w:t>
      </w:r>
      <w:r w:rsidR="00420FFD">
        <w:rPr>
          <w:lang w:eastAsia="en-CA"/>
        </w:rPr>
        <w:t xml:space="preserve"> and support </w:t>
      </w:r>
      <w:r w:rsidR="00817EA9" w:rsidRPr="00C23D4F">
        <w:rPr>
          <w:lang w:eastAsia="en-CA"/>
        </w:rPr>
        <w:t xml:space="preserve">interoperability between </w:t>
      </w:r>
      <w:r w:rsidR="00817EA9" w:rsidRPr="00FA62F2">
        <w:rPr>
          <w:lang w:eastAsia="en-CA"/>
        </w:rPr>
        <w:t>the PANORAMA</w:t>
      </w:r>
      <w:r w:rsidR="00817EA9" w:rsidRPr="00C23D4F">
        <w:rPr>
          <w:lang w:eastAsia="en-CA"/>
        </w:rPr>
        <w:t xml:space="preserve"> knowledge hub and the Bioland tool developed by the Secretariat</w:t>
      </w:r>
      <w:r w:rsidR="00C23D4F" w:rsidRPr="00C23D4F">
        <w:rPr>
          <w:lang w:eastAsia="en-CA"/>
        </w:rPr>
        <w:t>.</w:t>
      </w:r>
      <w:r w:rsidR="001E4FA5" w:rsidRPr="00FA62F2">
        <w:rPr>
          <w:rStyle w:val="FootnoteReference"/>
          <w:lang w:eastAsia="en-CA"/>
        </w:rPr>
        <w:footnoteReference w:id="34"/>
      </w:r>
      <w:r w:rsidR="00B21AA8" w:rsidRPr="00C23D4F">
        <w:rPr>
          <w:lang w:eastAsia="en-CA"/>
        </w:rPr>
        <w:t xml:space="preserve"> </w:t>
      </w:r>
    </w:p>
    <w:p w14:paraId="0573E4E5" w14:textId="37DC349C" w:rsidR="00201493" w:rsidRPr="00791110" w:rsidRDefault="00201493" w:rsidP="000B4B65">
      <w:pPr>
        <w:pStyle w:val="Para10"/>
        <w:rPr>
          <w:lang w:eastAsia="en-CA"/>
        </w:rPr>
      </w:pPr>
      <w:r w:rsidRPr="00C23D4F">
        <w:rPr>
          <w:lang w:eastAsia="en-CA"/>
        </w:rPr>
        <w:t xml:space="preserve">The </w:t>
      </w:r>
      <w:r w:rsidR="00DA0A24" w:rsidRPr="00C23D4F">
        <w:rPr>
          <w:lang w:eastAsia="en-CA"/>
        </w:rPr>
        <w:t>d</w:t>
      </w:r>
      <w:r w:rsidRPr="00C23D4F">
        <w:rPr>
          <w:lang w:eastAsia="en-CA"/>
        </w:rPr>
        <w:t xml:space="preserve">raft knowledge management strategy to support the implementation of the Framework </w:t>
      </w:r>
      <w:r w:rsidR="00DA0A24" w:rsidRPr="00C23D4F">
        <w:rPr>
          <w:lang w:eastAsia="en-CA"/>
        </w:rPr>
        <w:t>(</w:t>
      </w:r>
      <w:hyperlink r:id="rId71" w:history="1">
        <w:r w:rsidRPr="00FA62F2">
          <w:rPr>
            <w:rStyle w:val="Hyperlink"/>
            <w:lang w:eastAsia="en-CA"/>
          </w:rPr>
          <w:t>CBD/SBI/4/7</w:t>
        </w:r>
      </w:hyperlink>
      <w:r w:rsidRPr="00C23D4F">
        <w:rPr>
          <w:lang w:eastAsia="en-CA"/>
        </w:rPr>
        <w:t xml:space="preserve"> and </w:t>
      </w:r>
      <w:hyperlink r:id="rId72" w:history="1">
        <w:r w:rsidRPr="00FA62F2">
          <w:rPr>
            <w:rStyle w:val="Hyperlink"/>
            <w:lang w:eastAsia="en-CA"/>
          </w:rPr>
          <w:t>CBD/SBI/4/7/Add.2</w:t>
        </w:r>
      </w:hyperlink>
      <w:r w:rsidR="00DA0A24" w:rsidRPr="00C23D4F">
        <w:rPr>
          <w:lang w:eastAsia="en-CA"/>
        </w:rPr>
        <w:t>)</w:t>
      </w:r>
      <w:r w:rsidRPr="00C23D4F">
        <w:rPr>
          <w:lang w:eastAsia="en-CA"/>
        </w:rPr>
        <w:t xml:space="preserve"> takes into account the need to continue collaboration with these and other initiatives. Among its objectives, the strategy aims to strengthen networks on knowledge management</w:t>
      </w:r>
      <w:r w:rsidR="009E3638" w:rsidRPr="00FA62F2">
        <w:rPr>
          <w:lang w:eastAsia="en-CA"/>
        </w:rPr>
        <w:t>,</w:t>
      </w:r>
      <w:r w:rsidRPr="00FA62F2">
        <w:rPr>
          <w:lang w:eastAsia="en-CA"/>
        </w:rPr>
        <w:t xml:space="preserve"> and</w:t>
      </w:r>
      <w:r w:rsidR="009E3638" w:rsidRPr="00C23D4F">
        <w:rPr>
          <w:lang w:eastAsia="en-CA"/>
        </w:rPr>
        <w:t xml:space="preserve"> to</w:t>
      </w:r>
      <w:r w:rsidRPr="00C23D4F">
        <w:rPr>
          <w:lang w:eastAsia="en-CA"/>
        </w:rPr>
        <w:t xml:space="preserve"> enhance collaboration among biodiversity knowledge initiatives, </w:t>
      </w:r>
      <w:proofErr w:type="gramStart"/>
      <w:r w:rsidRPr="00791110">
        <w:rPr>
          <w:lang w:eastAsia="en-CA"/>
        </w:rPr>
        <w:t>tools</w:t>
      </w:r>
      <w:proofErr w:type="gramEnd"/>
      <w:r w:rsidRPr="00791110">
        <w:rPr>
          <w:lang w:eastAsia="en-CA"/>
        </w:rPr>
        <w:t xml:space="preserve"> and platforms.</w:t>
      </w:r>
      <w:r w:rsidR="00053285" w:rsidRPr="00791110">
        <w:rPr>
          <w:lang w:eastAsia="en-CA"/>
        </w:rPr>
        <w:t xml:space="preserve"> </w:t>
      </w:r>
    </w:p>
    <w:p w14:paraId="4722C241" w14:textId="48E31339" w:rsidR="008E6A07" w:rsidRPr="00791110" w:rsidRDefault="00816547" w:rsidP="000B4B65">
      <w:pPr>
        <w:pStyle w:val="Para10"/>
        <w:rPr>
          <w:lang w:eastAsia="en-CA"/>
        </w:rPr>
      </w:pPr>
      <w:proofErr w:type="gramStart"/>
      <w:r w:rsidRPr="00FA62F2">
        <w:rPr>
          <w:lang w:eastAsia="en-CA"/>
        </w:rPr>
        <w:t>With regard to</w:t>
      </w:r>
      <w:proofErr w:type="gramEnd"/>
      <w:r w:rsidRPr="00791110">
        <w:rPr>
          <w:lang w:eastAsia="en-CA"/>
        </w:rPr>
        <w:t xml:space="preserve"> cooperation on information </w:t>
      </w:r>
      <w:r w:rsidR="006009DD" w:rsidRPr="00791110">
        <w:rPr>
          <w:lang w:eastAsia="en-CA"/>
        </w:rPr>
        <w:t>tools and technology</w:t>
      </w:r>
      <w:r w:rsidRPr="00791110">
        <w:rPr>
          <w:lang w:eastAsia="en-CA"/>
        </w:rPr>
        <w:t>, t</w:t>
      </w:r>
      <w:r w:rsidR="005C4E29" w:rsidRPr="00791110">
        <w:rPr>
          <w:lang w:eastAsia="en-CA"/>
        </w:rPr>
        <w:t xml:space="preserve">he Secretariat provides access </w:t>
      </w:r>
      <w:r w:rsidR="00DA0A24" w:rsidRPr="00791110">
        <w:rPr>
          <w:lang w:eastAsia="en-CA"/>
        </w:rPr>
        <w:t xml:space="preserve">and support </w:t>
      </w:r>
      <w:r w:rsidR="00F66734" w:rsidRPr="00791110">
        <w:rPr>
          <w:lang w:val="en-GB" w:eastAsia="en-CA"/>
        </w:rPr>
        <w:t xml:space="preserve">in the use of its in-house registration system, Kronos, </w:t>
      </w:r>
      <w:r w:rsidR="005C4E29" w:rsidRPr="00791110">
        <w:rPr>
          <w:lang w:eastAsia="en-CA"/>
        </w:rPr>
        <w:t xml:space="preserve">to other </w:t>
      </w:r>
      <w:r w:rsidR="00E3367F" w:rsidRPr="00791110">
        <w:rPr>
          <w:lang w:eastAsia="en-CA"/>
        </w:rPr>
        <w:t>m</w:t>
      </w:r>
      <w:r w:rsidR="005C4E29" w:rsidRPr="00791110">
        <w:rPr>
          <w:lang w:eastAsia="en-CA"/>
        </w:rPr>
        <w:t xml:space="preserve">ultilateral </w:t>
      </w:r>
      <w:r w:rsidR="00E3367F" w:rsidRPr="00791110">
        <w:rPr>
          <w:lang w:eastAsia="en-CA"/>
        </w:rPr>
        <w:t>e</w:t>
      </w:r>
      <w:r w:rsidR="005C4E29" w:rsidRPr="00791110">
        <w:rPr>
          <w:lang w:eastAsia="en-CA"/>
        </w:rPr>
        <w:t xml:space="preserve">nvironmental </w:t>
      </w:r>
      <w:r w:rsidR="00E3367F" w:rsidRPr="00791110">
        <w:rPr>
          <w:lang w:eastAsia="en-CA"/>
        </w:rPr>
        <w:t>a</w:t>
      </w:r>
      <w:r w:rsidR="005C4E29" w:rsidRPr="00791110">
        <w:rPr>
          <w:lang w:eastAsia="en-CA"/>
        </w:rPr>
        <w:t>greements</w:t>
      </w:r>
      <w:r w:rsidR="00DA0A24" w:rsidRPr="00791110">
        <w:rPr>
          <w:lang w:eastAsia="en-CA"/>
        </w:rPr>
        <w:t xml:space="preserve"> and bodies</w:t>
      </w:r>
      <w:r w:rsidR="005C4E29" w:rsidRPr="00791110">
        <w:rPr>
          <w:lang w:eastAsia="en-CA"/>
        </w:rPr>
        <w:t xml:space="preserve">, including the Ozone Secretariat, the </w:t>
      </w:r>
      <w:r w:rsidR="005C4E29" w:rsidRPr="00FA62F2">
        <w:rPr>
          <w:lang w:eastAsia="en-CA"/>
        </w:rPr>
        <w:t>Minamata Convention on Mercury</w:t>
      </w:r>
      <w:r w:rsidR="005C4E29" w:rsidRPr="00791110">
        <w:rPr>
          <w:lang w:eastAsia="en-CA"/>
        </w:rPr>
        <w:t>, the Convention on International Trade in Endangered Species and the Intergovernmental Negotiating Committee on Plastic Pollution</w:t>
      </w:r>
      <w:r w:rsidR="008E6A07" w:rsidRPr="00791110">
        <w:rPr>
          <w:lang w:eastAsia="en-CA"/>
        </w:rPr>
        <w:t>.</w:t>
      </w:r>
    </w:p>
    <w:p w14:paraId="41C65F21" w14:textId="1361CC62" w:rsidR="00BB62D6" w:rsidRPr="005963F9" w:rsidRDefault="00611752" w:rsidP="00FA62F2">
      <w:pPr>
        <w:ind w:left="567" w:right="3831"/>
        <w:rPr>
          <w:i/>
          <w:iCs/>
          <w:lang w:val="en-CA" w:eastAsia="en-CA"/>
        </w:rPr>
      </w:pPr>
      <w:r w:rsidRPr="005963F9">
        <w:rPr>
          <w:i/>
          <w:iCs/>
          <w:lang w:val="en-CA" w:eastAsia="en-CA"/>
        </w:rPr>
        <w:t>Enhanced provision of capacity-building and guidance</w:t>
      </w:r>
      <w:r w:rsidR="00DA0A24" w:rsidRPr="005963F9">
        <w:rPr>
          <w:i/>
          <w:iCs/>
          <w:lang w:val="en-CA" w:eastAsia="en-CA"/>
        </w:rPr>
        <w:t xml:space="preserve"> (key actions 8, 17, 18, 19, 20, 21, 23, 24 and 25)</w:t>
      </w:r>
    </w:p>
    <w:p w14:paraId="0F6F43C4" w14:textId="296F3E49" w:rsidR="00BB62D6" w:rsidRPr="00791110" w:rsidRDefault="00BB62D6" w:rsidP="000B4B65">
      <w:pPr>
        <w:pStyle w:val="Para10"/>
        <w:rPr>
          <w:lang w:eastAsia="en-CA"/>
        </w:rPr>
      </w:pPr>
      <w:r w:rsidRPr="00BB62D6">
        <w:rPr>
          <w:lang w:eastAsia="en-CA"/>
        </w:rPr>
        <w:t xml:space="preserve">Actions aimed at making existing guidance material on cooperation more widely known and readily available have also been pursued. </w:t>
      </w:r>
      <w:r w:rsidR="005019C5">
        <w:rPr>
          <w:lang w:eastAsia="en-CA"/>
        </w:rPr>
        <w:t>T</w:t>
      </w:r>
      <w:r w:rsidR="004A47D4">
        <w:rPr>
          <w:lang w:eastAsia="en-CA"/>
        </w:rPr>
        <w:t>he</w:t>
      </w:r>
      <w:r w:rsidRPr="00BB62D6">
        <w:rPr>
          <w:lang w:eastAsia="en-CA"/>
        </w:rPr>
        <w:t xml:space="preserve"> material </w:t>
      </w:r>
      <w:r w:rsidR="004A47D4" w:rsidRPr="00791110">
        <w:rPr>
          <w:lang w:eastAsia="en-CA"/>
        </w:rPr>
        <w:t xml:space="preserve">prepared by </w:t>
      </w:r>
      <w:r w:rsidR="004A47D4" w:rsidRPr="00FA62F2">
        <w:rPr>
          <w:lang w:eastAsia="en-CA"/>
        </w:rPr>
        <w:t>UNEP</w:t>
      </w:r>
      <w:r w:rsidR="005019C5" w:rsidRPr="00791110">
        <w:rPr>
          <w:lang w:eastAsia="en-CA"/>
        </w:rPr>
        <w:t>,</w:t>
      </w:r>
      <w:r w:rsidR="004A47D4" w:rsidRPr="00791110">
        <w:rPr>
          <w:lang w:eastAsia="en-CA"/>
        </w:rPr>
        <w:t xml:space="preserve"> </w:t>
      </w:r>
      <w:r w:rsidR="004A47D4" w:rsidRPr="00FA62F2">
        <w:rPr>
          <w:lang w:eastAsia="en-CA"/>
        </w:rPr>
        <w:t>UNEP</w:t>
      </w:r>
      <w:r w:rsidR="00791110" w:rsidRPr="00791110">
        <w:rPr>
          <w:lang w:eastAsia="en-CA"/>
        </w:rPr>
        <w:t xml:space="preserve"> </w:t>
      </w:r>
      <w:r w:rsidR="004A47D4" w:rsidRPr="00791110">
        <w:rPr>
          <w:lang w:eastAsia="en-CA"/>
        </w:rPr>
        <w:t xml:space="preserve">World Conservation Monitoring </w:t>
      </w:r>
      <w:proofErr w:type="gramStart"/>
      <w:r w:rsidR="004A47D4" w:rsidRPr="00791110">
        <w:rPr>
          <w:lang w:eastAsia="en-CA"/>
        </w:rPr>
        <w:t>Centre</w:t>
      </w:r>
      <w:proofErr w:type="gramEnd"/>
      <w:r w:rsidRPr="00791110">
        <w:rPr>
          <w:lang w:eastAsia="en-CA"/>
        </w:rPr>
        <w:t xml:space="preserve"> </w:t>
      </w:r>
      <w:r w:rsidR="005019C5" w:rsidRPr="00791110">
        <w:rPr>
          <w:lang w:eastAsia="en-CA"/>
        </w:rPr>
        <w:t xml:space="preserve">and the Secretariat, </w:t>
      </w:r>
      <w:r w:rsidR="00C072DC" w:rsidRPr="00791110">
        <w:rPr>
          <w:lang w:eastAsia="en-CA"/>
        </w:rPr>
        <w:t xml:space="preserve">such as </w:t>
      </w:r>
      <w:r w:rsidRPr="00791110">
        <w:rPr>
          <w:lang w:eastAsia="en-CA"/>
        </w:rPr>
        <w:t>the compendium of guidance on synergies</w:t>
      </w:r>
      <w:r w:rsidR="00C71FBA" w:rsidRPr="00791110">
        <w:rPr>
          <w:lang w:eastAsia="en-CA"/>
        </w:rPr>
        <w:t xml:space="preserve"> on achieving synergies among biodiversity-related conventions at the national level</w:t>
      </w:r>
      <w:r w:rsidR="000E76A6" w:rsidRPr="00791110">
        <w:rPr>
          <w:lang w:eastAsia="en-CA"/>
        </w:rPr>
        <w:t>,</w:t>
      </w:r>
      <w:r w:rsidRPr="00791110">
        <w:rPr>
          <w:vertAlign w:val="superscript"/>
          <w:lang w:eastAsia="en-CA"/>
        </w:rPr>
        <w:footnoteReference w:id="35"/>
      </w:r>
      <w:r w:rsidR="00FA3AD9" w:rsidRPr="00791110">
        <w:rPr>
          <w:lang w:eastAsia="en-CA"/>
        </w:rPr>
        <w:t xml:space="preserve"> cross-mapping papers</w:t>
      </w:r>
      <w:r w:rsidR="00816547" w:rsidRPr="00791110">
        <w:rPr>
          <w:lang w:eastAsia="en-CA"/>
        </w:rPr>
        <w:t xml:space="preserve"> </w:t>
      </w:r>
      <w:r w:rsidR="00FA3AD9" w:rsidRPr="00791110">
        <w:rPr>
          <w:lang w:eastAsia="en-CA"/>
        </w:rPr>
        <w:t>and others</w:t>
      </w:r>
      <w:r w:rsidR="005019C5" w:rsidRPr="00791110">
        <w:rPr>
          <w:lang w:eastAsia="en-CA"/>
        </w:rPr>
        <w:t>,</w:t>
      </w:r>
      <w:r w:rsidR="00FA3AD9" w:rsidRPr="00791110">
        <w:rPr>
          <w:lang w:eastAsia="en-CA"/>
        </w:rPr>
        <w:t xml:space="preserve"> </w:t>
      </w:r>
      <w:r w:rsidRPr="00791110">
        <w:rPr>
          <w:lang w:eastAsia="en-CA"/>
        </w:rPr>
        <w:t>have been built upon and made available to Parties, including under the Bern Process</w:t>
      </w:r>
      <w:r w:rsidR="000E76A6" w:rsidRPr="00791110">
        <w:rPr>
          <w:lang w:eastAsia="en-CA"/>
        </w:rPr>
        <w:t>.</w:t>
      </w:r>
    </w:p>
    <w:p w14:paraId="0C439DF8" w14:textId="0BCEF8B2" w:rsidR="00227C2A" w:rsidRPr="00791110" w:rsidRDefault="00BB62D6" w:rsidP="000B4B65">
      <w:pPr>
        <w:pStyle w:val="Para10"/>
        <w:rPr>
          <w:lang w:eastAsia="en-CA"/>
        </w:rPr>
      </w:pPr>
      <w:r w:rsidRPr="00BB62D6">
        <w:rPr>
          <w:lang w:eastAsia="en-CA"/>
        </w:rPr>
        <w:t>Further to key action</w:t>
      </w:r>
      <w:r w:rsidR="006A2904">
        <w:rPr>
          <w:lang w:eastAsia="en-CA"/>
        </w:rPr>
        <w:t>s</w:t>
      </w:r>
      <w:r w:rsidRPr="00BB62D6">
        <w:rPr>
          <w:lang w:eastAsia="en-CA"/>
        </w:rPr>
        <w:t xml:space="preserve"> for the provision of guidance on synergies </w:t>
      </w:r>
      <w:r w:rsidR="002E570D">
        <w:rPr>
          <w:lang w:eastAsia="en-CA"/>
        </w:rPr>
        <w:t>at the national level</w:t>
      </w:r>
      <w:r w:rsidR="00653649">
        <w:rPr>
          <w:lang w:eastAsia="en-CA"/>
        </w:rPr>
        <w:t xml:space="preserve"> </w:t>
      </w:r>
      <w:r w:rsidR="00F66734">
        <w:rPr>
          <w:lang w:eastAsia="en-CA"/>
        </w:rPr>
        <w:t xml:space="preserve">and dissemination of </w:t>
      </w:r>
      <w:r w:rsidR="00653649">
        <w:rPr>
          <w:lang w:eastAsia="en-CA"/>
        </w:rPr>
        <w:t>success stories and best practices</w:t>
      </w:r>
      <w:r w:rsidR="002E570D">
        <w:rPr>
          <w:lang w:eastAsia="en-CA"/>
        </w:rPr>
        <w:t xml:space="preserve">, </w:t>
      </w:r>
      <w:r w:rsidRPr="00BB62D6">
        <w:rPr>
          <w:lang w:eastAsia="en-CA"/>
        </w:rPr>
        <w:t xml:space="preserve">several decisions and resolutions </w:t>
      </w:r>
      <w:r w:rsidR="005019C5">
        <w:rPr>
          <w:lang w:eastAsia="en-CA"/>
        </w:rPr>
        <w:t>of</w:t>
      </w:r>
      <w:r w:rsidR="005019C5" w:rsidRPr="00BB62D6">
        <w:rPr>
          <w:lang w:eastAsia="en-CA"/>
        </w:rPr>
        <w:t xml:space="preserve"> </w:t>
      </w:r>
      <w:r w:rsidRPr="00BB62D6">
        <w:rPr>
          <w:lang w:eastAsia="en-CA"/>
        </w:rPr>
        <w:t xml:space="preserve">other conventions </w:t>
      </w:r>
      <w:r w:rsidR="005019C5">
        <w:rPr>
          <w:lang w:eastAsia="en-CA"/>
        </w:rPr>
        <w:t xml:space="preserve">have </w:t>
      </w:r>
      <w:r w:rsidRPr="00BB62D6">
        <w:rPr>
          <w:lang w:eastAsia="en-CA"/>
        </w:rPr>
        <w:t>call</w:t>
      </w:r>
      <w:r w:rsidR="005019C5">
        <w:rPr>
          <w:lang w:eastAsia="en-CA"/>
        </w:rPr>
        <w:t>ed</w:t>
      </w:r>
      <w:r w:rsidRPr="00BB62D6">
        <w:rPr>
          <w:lang w:eastAsia="en-CA"/>
        </w:rPr>
        <w:t xml:space="preserve"> for increased collaboration on national biodiversity strategies and action plans across biodiversity-related conventions</w:t>
      </w:r>
      <w:r w:rsidR="000E76A6">
        <w:rPr>
          <w:lang w:eastAsia="en-CA"/>
        </w:rPr>
        <w:t>.</w:t>
      </w:r>
      <w:r w:rsidRPr="00036E5F">
        <w:rPr>
          <w:vertAlign w:val="superscript"/>
          <w:lang w:eastAsia="en-CA"/>
        </w:rPr>
        <w:footnoteReference w:id="36"/>
      </w:r>
      <w:r w:rsidRPr="00BB62D6">
        <w:rPr>
          <w:lang w:eastAsia="en-CA"/>
        </w:rPr>
        <w:t xml:space="preserve"> </w:t>
      </w:r>
      <w:r w:rsidR="005019C5">
        <w:rPr>
          <w:lang w:eastAsia="en-CA"/>
        </w:rPr>
        <w:t>T</w:t>
      </w:r>
      <w:r w:rsidR="0080636D" w:rsidRPr="00BB62D6">
        <w:rPr>
          <w:lang w:eastAsia="en-CA"/>
        </w:rPr>
        <w:t>he Secretariat collaborat</w:t>
      </w:r>
      <w:r w:rsidR="005019C5">
        <w:rPr>
          <w:lang w:eastAsia="en-CA"/>
        </w:rPr>
        <w:t>es</w:t>
      </w:r>
      <w:r w:rsidR="0080636D" w:rsidRPr="00BB62D6">
        <w:rPr>
          <w:lang w:eastAsia="en-CA"/>
        </w:rPr>
        <w:t xml:space="preserve"> with </w:t>
      </w:r>
      <w:r w:rsidR="00791110">
        <w:rPr>
          <w:lang w:eastAsia="en-CA"/>
        </w:rPr>
        <w:t xml:space="preserve">the United Nations Development </w:t>
      </w:r>
      <w:r w:rsidR="00791110" w:rsidRPr="00791110">
        <w:rPr>
          <w:lang w:eastAsia="en-CA"/>
        </w:rPr>
        <w:t>Programme (</w:t>
      </w:r>
      <w:r w:rsidR="005019C5" w:rsidRPr="00FA62F2">
        <w:rPr>
          <w:lang w:eastAsia="en-CA"/>
        </w:rPr>
        <w:t>UNDP</w:t>
      </w:r>
      <w:r w:rsidR="00791110" w:rsidRPr="00791110">
        <w:rPr>
          <w:lang w:eastAsia="en-CA"/>
        </w:rPr>
        <w:t>)</w:t>
      </w:r>
      <w:r w:rsidR="005019C5" w:rsidRPr="00791110">
        <w:rPr>
          <w:lang w:eastAsia="en-CA"/>
        </w:rPr>
        <w:t xml:space="preserve">, </w:t>
      </w:r>
      <w:r w:rsidR="005019C5" w:rsidRPr="00FA62F2">
        <w:rPr>
          <w:lang w:eastAsia="en-CA"/>
        </w:rPr>
        <w:t>UNEP</w:t>
      </w:r>
      <w:r w:rsidR="005019C5" w:rsidRPr="00791110">
        <w:rPr>
          <w:lang w:eastAsia="en-CA"/>
        </w:rPr>
        <w:t xml:space="preserve"> and </w:t>
      </w:r>
      <w:r w:rsidR="00791110" w:rsidRPr="00791110">
        <w:rPr>
          <w:lang w:eastAsia="en-CA"/>
        </w:rPr>
        <w:t>the Global Environment Facility (</w:t>
      </w:r>
      <w:r w:rsidR="005019C5" w:rsidRPr="00FA62F2">
        <w:rPr>
          <w:lang w:eastAsia="en-CA"/>
        </w:rPr>
        <w:t>GEF</w:t>
      </w:r>
      <w:r w:rsidR="00791110" w:rsidRPr="00791110">
        <w:rPr>
          <w:lang w:eastAsia="en-CA"/>
        </w:rPr>
        <w:t>)</w:t>
      </w:r>
      <w:r w:rsidR="008A41DF" w:rsidRPr="00791110">
        <w:rPr>
          <w:lang w:eastAsia="en-CA"/>
        </w:rPr>
        <w:t xml:space="preserve"> in the context of</w:t>
      </w:r>
      <w:r w:rsidR="002E570D" w:rsidRPr="00791110">
        <w:rPr>
          <w:lang w:eastAsia="en-CA"/>
        </w:rPr>
        <w:t xml:space="preserve"> th</w:t>
      </w:r>
      <w:r w:rsidRPr="00791110">
        <w:rPr>
          <w:lang w:eastAsia="en-CA"/>
        </w:rPr>
        <w:t>e Global Biodiversity Framework Early Action Support project</w:t>
      </w:r>
      <w:r w:rsidR="000D6B8A" w:rsidRPr="00791110">
        <w:rPr>
          <w:lang w:eastAsia="en-CA"/>
        </w:rPr>
        <w:t>,</w:t>
      </w:r>
      <w:r w:rsidR="004F4946" w:rsidRPr="00791110">
        <w:rPr>
          <w:lang w:eastAsia="en-CA"/>
        </w:rPr>
        <w:t xml:space="preserve"> </w:t>
      </w:r>
      <w:r w:rsidR="00F66734" w:rsidRPr="00FA62F2">
        <w:rPr>
          <w:lang w:eastAsia="en-CA"/>
        </w:rPr>
        <w:t xml:space="preserve">the </w:t>
      </w:r>
      <w:r w:rsidRPr="00FA62F2">
        <w:rPr>
          <w:lang w:eastAsia="en-CA"/>
        </w:rPr>
        <w:t>NBSAP</w:t>
      </w:r>
      <w:r w:rsidRPr="00791110">
        <w:rPr>
          <w:lang w:eastAsia="en-CA"/>
        </w:rPr>
        <w:t xml:space="preserve"> Accelerator Partnership</w:t>
      </w:r>
      <w:r w:rsidR="00F66734" w:rsidRPr="00791110">
        <w:rPr>
          <w:lang w:eastAsia="en-CA"/>
        </w:rPr>
        <w:t>,</w:t>
      </w:r>
      <w:r w:rsidRPr="00791110">
        <w:rPr>
          <w:lang w:eastAsia="en-CA"/>
        </w:rPr>
        <w:t xml:space="preserve"> </w:t>
      </w:r>
      <w:r w:rsidR="00F66734" w:rsidRPr="00FA62F2">
        <w:rPr>
          <w:lang w:eastAsia="en-CA"/>
        </w:rPr>
        <w:t xml:space="preserve">the </w:t>
      </w:r>
      <w:r w:rsidRPr="00FA62F2">
        <w:rPr>
          <w:lang w:eastAsia="en-CA"/>
        </w:rPr>
        <w:t>NBSAP</w:t>
      </w:r>
      <w:r w:rsidRPr="00791110">
        <w:rPr>
          <w:lang w:eastAsia="en-CA"/>
        </w:rPr>
        <w:t xml:space="preserve"> Forum </w:t>
      </w:r>
      <w:r w:rsidR="00F66734" w:rsidRPr="00791110">
        <w:rPr>
          <w:lang w:eastAsia="en-CA"/>
        </w:rPr>
        <w:t xml:space="preserve">and </w:t>
      </w:r>
      <w:r w:rsidR="00F66734" w:rsidRPr="00FA62F2">
        <w:rPr>
          <w:lang w:eastAsia="en-CA"/>
        </w:rPr>
        <w:t>NBSAP</w:t>
      </w:r>
      <w:r w:rsidR="00F66734" w:rsidRPr="00791110">
        <w:rPr>
          <w:lang w:eastAsia="en-CA"/>
        </w:rPr>
        <w:t xml:space="preserve"> Dialogues, </w:t>
      </w:r>
      <w:r w:rsidR="000D6B8A" w:rsidRPr="00791110">
        <w:rPr>
          <w:lang w:eastAsia="en-CA"/>
        </w:rPr>
        <w:t xml:space="preserve">which </w:t>
      </w:r>
      <w:r w:rsidRPr="00791110">
        <w:rPr>
          <w:lang w:eastAsia="en-CA"/>
        </w:rPr>
        <w:t xml:space="preserve">provide </w:t>
      </w:r>
      <w:r w:rsidR="00F66734" w:rsidRPr="00791110">
        <w:rPr>
          <w:lang w:eastAsia="en-CA"/>
        </w:rPr>
        <w:t xml:space="preserve">assistance and </w:t>
      </w:r>
      <w:r w:rsidRPr="00791110">
        <w:rPr>
          <w:lang w:eastAsia="en-CA"/>
        </w:rPr>
        <w:t xml:space="preserve">guidance to Parties on the steps needed to develop, implement and monitor national biodiversity strategies and action plans aligned with the Framework. </w:t>
      </w:r>
      <w:r w:rsidR="0029162F" w:rsidRPr="00791110">
        <w:rPr>
          <w:lang w:eastAsia="en-CA"/>
        </w:rPr>
        <w:t>Other t</w:t>
      </w:r>
      <w:r w:rsidR="00AF72D3" w:rsidRPr="00791110">
        <w:rPr>
          <w:lang w:eastAsia="en-CA"/>
        </w:rPr>
        <w:t xml:space="preserve">ools supported by the Secretariat, such as Bioland, support countries in </w:t>
      </w:r>
      <w:r w:rsidR="00AF72D3" w:rsidRPr="00791110">
        <w:t xml:space="preserve">establishing their national </w:t>
      </w:r>
      <w:r w:rsidR="005019C5" w:rsidRPr="00791110">
        <w:t>clearing-house mechanisms</w:t>
      </w:r>
      <w:r w:rsidR="00E90610" w:rsidRPr="00791110">
        <w:t xml:space="preserve"> and encourage</w:t>
      </w:r>
      <w:r w:rsidR="00E77949" w:rsidRPr="00791110">
        <w:t xml:space="preserve"> </w:t>
      </w:r>
      <w:r w:rsidR="00AF72D3" w:rsidRPr="00791110">
        <w:t xml:space="preserve">synergies </w:t>
      </w:r>
      <w:r w:rsidR="00E77949" w:rsidRPr="00791110">
        <w:t>in</w:t>
      </w:r>
      <w:r w:rsidR="00AF72D3" w:rsidRPr="00791110">
        <w:t xml:space="preserve"> implementation </w:t>
      </w:r>
      <w:r w:rsidR="00E77949" w:rsidRPr="00791110">
        <w:t>at the national level</w:t>
      </w:r>
      <w:r w:rsidR="00AF72D3" w:rsidRPr="00791110">
        <w:t>.</w:t>
      </w:r>
    </w:p>
    <w:p w14:paraId="4ED40A64" w14:textId="2BB53FA7" w:rsidR="00AF72D3" w:rsidRPr="00791110" w:rsidRDefault="005B2770" w:rsidP="000B4B65">
      <w:pPr>
        <w:pStyle w:val="Para10"/>
        <w:rPr>
          <w:lang w:eastAsia="en-CA"/>
        </w:rPr>
      </w:pPr>
      <w:r>
        <w:rPr>
          <w:lang w:eastAsia="en-CA"/>
        </w:rPr>
        <w:t>T</w:t>
      </w:r>
      <w:r w:rsidR="00053285">
        <w:rPr>
          <w:lang w:eastAsia="en-CA"/>
        </w:rPr>
        <w:t xml:space="preserve">he </w:t>
      </w:r>
      <w:r w:rsidR="00C466CB">
        <w:rPr>
          <w:lang w:eastAsia="en-CA"/>
        </w:rPr>
        <w:t>operationalization of the global coordination entity of the technical and scientific cooperation mechanism</w:t>
      </w:r>
      <w:r>
        <w:rPr>
          <w:lang w:eastAsia="en-CA"/>
        </w:rPr>
        <w:t>,</w:t>
      </w:r>
      <w:r w:rsidR="00C466CB">
        <w:rPr>
          <w:lang w:eastAsia="en-CA"/>
        </w:rPr>
        <w:t xml:space="preserve"> </w:t>
      </w:r>
      <w:r w:rsidR="001D297B">
        <w:rPr>
          <w:lang w:eastAsia="en-CA"/>
        </w:rPr>
        <w:t xml:space="preserve">which </w:t>
      </w:r>
      <w:r w:rsidR="00C466CB">
        <w:rPr>
          <w:lang w:eastAsia="en-CA"/>
        </w:rPr>
        <w:t>will promote cooperation with relevant initiatives supporting implementation of the Framework</w:t>
      </w:r>
      <w:r w:rsidR="009E5479">
        <w:rPr>
          <w:lang w:eastAsia="en-CA"/>
        </w:rPr>
        <w:t xml:space="preserve"> and with </w:t>
      </w:r>
      <w:r w:rsidR="00C466CB">
        <w:rPr>
          <w:lang w:eastAsia="en-CA"/>
        </w:rPr>
        <w:t xml:space="preserve">technical cooperation mechanisms led by other </w:t>
      </w:r>
      <w:r w:rsidR="00C466CB" w:rsidRPr="00791110">
        <w:rPr>
          <w:lang w:eastAsia="en-CA"/>
        </w:rPr>
        <w:t>multilateral environmental agreements and organizations</w:t>
      </w:r>
      <w:r w:rsidRPr="00791110">
        <w:rPr>
          <w:lang w:eastAsia="en-CA"/>
        </w:rPr>
        <w:t>, will also enhance capacity and guidance for coherent national implementation</w:t>
      </w:r>
      <w:r w:rsidR="00FB6FAF" w:rsidRPr="00791110">
        <w:rPr>
          <w:lang w:eastAsia="en-CA"/>
        </w:rPr>
        <w:t>.</w:t>
      </w:r>
      <w:r w:rsidR="00053285" w:rsidRPr="00791110">
        <w:rPr>
          <w:rStyle w:val="FootnoteReference"/>
          <w:lang w:eastAsia="en-CA"/>
        </w:rPr>
        <w:footnoteReference w:id="37"/>
      </w:r>
      <w:r w:rsidR="00C466CB" w:rsidRPr="00791110">
        <w:rPr>
          <w:lang w:eastAsia="en-CA"/>
        </w:rPr>
        <w:t xml:space="preserve"> </w:t>
      </w:r>
    </w:p>
    <w:p w14:paraId="0B601172" w14:textId="34D2537E" w:rsidR="00882C8F" w:rsidRPr="00A32E30" w:rsidRDefault="00956B00" w:rsidP="000B4B65">
      <w:pPr>
        <w:pStyle w:val="Para10"/>
        <w:rPr>
          <w:lang w:eastAsia="en-CA"/>
        </w:rPr>
      </w:pPr>
      <w:r w:rsidRPr="00FA62F2">
        <w:rPr>
          <w:lang w:eastAsia="en-CA"/>
        </w:rPr>
        <w:t>With regard to</w:t>
      </w:r>
      <w:r w:rsidRPr="00791110">
        <w:rPr>
          <w:lang w:eastAsia="en-CA"/>
        </w:rPr>
        <w:t xml:space="preserve"> the provision of guidance </w:t>
      </w:r>
      <w:r w:rsidR="00AA307B" w:rsidRPr="00791110">
        <w:rPr>
          <w:lang w:eastAsia="en-CA"/>
        </w:rPr>
        <w:t xml:space="preserve">on opportunities for a coordinated approach </w:t>
      </w:r>
      <w:r w:rsidRPr="00791110">
        <w:rPr>
          <w:lang w:eastAsia="en-CA"/>
        </w:rPr>
        <w:t>to funding</w:t>
      </w:r>
      <w:r w:rsidR="00AF72D3" w:rsidRPr="00791110">
        <w:rPr>
          <w:lang w:eastAsia="en-CA"/>
        </w:rPr>
        <w:t xml:space="preserve">, </w:t>
      </w:r>
      <w:r w:rsidR="00C10506" w:rsidRPr="00FA62F2">
        <w:rPr>
          <w:lang w:eastAsia="en-CA"/>
        </w:rPr>
        <w:t>UNDP</w:t>
      </w:r>
      <w:r w:rsidR="00C10506" w:rsidRPr="00791110">
        <w:rPr>
          <w:lang w:eastAsia="en-CA"/>
        </w:rPr>
        <w:t>’s</w:t>
      </w:r>
      <w:r w:rsidR="00AF72D3" w:rsidRPr="00791110">
        <w:t xml:space="preserve"> Biodiversity Finance Initiative (</w:t>
      </w:r>
      <w:r w:rsidR="00AF72D3" w:rsidRPr="00FA62F2">
        <w:t>BIOFIN</w:t>
      </w:r>
      <w:r w:rsidR="00AF72D3" w:rsidRPr="00791110">
        <w:t xml:space="preserve">) </w:t>
      </w:r>
      <w:r w:rsidR="00C10506" w:rsidRPr="00791110">
        <w:t xml:space="preserve">continues to </w:t>
      </w:r>
      <w:r w:rsidR="00AF72D3" w:rsidRPr="00791110">
        <w:t>support countries</w:t>
      </w:r>
      <w:r w:rsidRPr="00791110">
        <w:t xml:space="preserve"> in </w:t>
      </w:r>
      <w:r w:rsidRPr="00A32E30">
        <w:lastRenderedPageBreak/>
        <w:t>identifying funding opportunities and bridging their national biodiversity finance gaps, including by</w:t>
      </w:r>
      <w:r w:rsidR="00FB6FAF" w:rsidRPr="00A32E30">
        <w:t xml:space="preserve"> providing </w:t>
      </w:r>
      <w:r w:rsidRPr="00A32E30">
        <w:t xml:space="preserve">free and open </w:t>
      </w:r>
      <w:r w:rsidR="00FB6FAF" w:rsidRPr="00A32E30">
        <w:t>access to a catalogue of</w:t>
      </w:r>
      <w:r w:rsidR="00AF72D3" w:rsidRPr="00A32E30">
        <w:t xml:space="preserve"> finance solutions</w:t>
      </w:r>
      <w:r w:rsidR="00882C8F" w:rsidRPr="00A32E30">
        <w:t>.</w:t>
      </w:r>
      <w:r w:rsidR="00FB6FAF" w:rsidRPr="00A32E30">
        <w:rPr>
          <w:rStyle w:val="FootnoteReference"/>
          <w:lang w:eastAsia="en-CA"/>
        </w:rPr>
        <w:footnoteReference w:id="38"/>
      </w:r>
      <w:r w:rsidRPr="00A32E30">
        <w:rPr>
          <w:lang w:eastAsia="en-CA"/>
        </w:rPr>
        <w:t xml:space="preserve"> </w:t>
      </w:r>
      <w:r w:rsidR="00EB25F6" w:rsidRPr="00A32E30">
        <w:rPr>
          <w:lang w:eastAsia="en-CA"/>
        </w:rPr>
        <w:t>T</w:t>
      </w:r>
      <w:r w:rsidR="00696E50" w:rsidRPr="00A32E30">
        <w:rPr>
          <w:lang w:eastAsia="en-CA"/>
        </w:rPr>
        <w:t xml:space="preserve">he </w:t>
      </w:r>
      <w:r w:rsidR="00A05E86" w:rsidRPr="00A32E30">
        <w:rPr>
          <w:lang w:eastAsia="en-CA"/>
        </w:rPr>
        <w:t xml:space="preserve">updated </w:t>
      </w:r>
      <w:r w:rsidR="00696E50" w:rsidRPr="00A32E30">
        <w:rPr>
          <w:lang w:eastAsia="en-CA"/>
        </w:rPr>
        <w:t>strategy</w:t>
      </w:r>
      <w:r w:rsidR="00B55868" w:rsidRPr="00A32E30">
        <w:rPr>
          <w:lang w:eastAsia="en-CA"/>
        </w:rPr>
        <w:t xml:space="preserve"> for resource mobilization for the Framework </w:t>
      </w:r>
      <w:r w:rsidR="00EB25F6" w:rsidRPr="00A32E30">
        <w:rPr>
          <w:lang w:eastAsia="en-CA"/>
        </w:rPr>
        <w:t>to be considered by the Subsidiary Body at its present meeting (</w:t>
      </w:r>
      <w:hyperlink r:id="rId73" w:history="1">
        <w:r w:rsidR="001E58B3" w:rsidRPr="00FA62F2">
          <w:rPr>
            <w:rStyle w:val="Hyperlink"/>
            <w:lang w:eastAsia="en-CA"/>
          </w:rPr>
          <w:t>CBD/SBI/4/5</w:t>
        </w:r>
      </w:hyperlink>
      <w:r w:rsidR="00EB25F6" w:rsidRPr="00A32E30">
        <w:rPr>
          <w:lang w:eastAsia="en-CA"/>
        </w:rPr>
        <w:t>)</w:t>
      </w:r>
      <w:r w:rsidR="001E58B3" w:rsidRPr="00A32E30">
        <w:rPr>
          <w:lang w:eastAsia="en-CA"/>
        </w:rPr>
        <w:t xml:space="preserve"> </w:t>
      </w:r>
      <w:r w:rsidR="003A0636" w:rsidRPr="00A32E30">
        <w:rPr>
          <w:lang w:eastAsia="en-CA"/>
        </w:rPr>
        <w:t>proposes</w:t>
      </w:r>
      <w:r w:rsidR="008C129E" w:rsidRPr="00A32E30">
        <w:rPr>
          <w:lang w:eastAsia="en-CA"/>
        </w:rPr>
        <w:t xml:space="preserve"> to enable the strategy through i</w:t>
      </w:r>
      <w:r w:rsidR="003A0636" w:rsidRPr="00A32E30">
        <w:rPr>
          <w:lang w:eastAsia="en-CA"/>
        </w:rPr>
        <w:t>ncreas</w:t>
      </w:r>
      <w:r w:rsidR="008C129E" w:rsidRPr="00A32E30">
        <w:rPr>
          <w:lang w:eastAsia="en-CA"/>
        </w:rPr>
        <w:t>ed</w:t>
      </w:r>
      <w:r w:rsidR="003A0636" w:rsidRPr="00A32E30">
        <w:rPr>
          <w:lang w:eastAsia="en-CA"/>
        </w:rPr>
        <w:t xml:space="preserve"> cooperation and synergies with other conventions and multilateral agreements</w:t>
      </w:r>
      <w:r w:rsidR="00C32C37" w:rsidRPr="00A32E30">
        <w:rPr>
          <w:lang w:eastAsia="en-CA"/>
        </w:rPr>
        <w:t>.</w:t>
      </w:r>
    </w:p>
    <w:p w14:paraId="7FA91A4A" w14:textId="4C03D913" w:rsidR="00986BAA" w:rsidRPr="00A32E30" w:rsidRDefault="007002A9" w:rsidP="000B4B65">
      <w:pPr>
        <w:pStyle w:val="Para10"/>
        <w:rPr>
          <w:lang w:eastAsia="en-CA"/>
        </w:rPr>
      </w:pPr>
      <w:r w:rsidRPr="00A32E30">
        <w:rPr>
          <w:lang w:eastAsia="en-CA"/>
        </w:rPr>
        <w:t>T</w:t>
      </w:r>
      <w:r w:rsidR="009B4F64" w:rsidRPr="00A32E30">
        <w:rPr>
          <w:lang w:eastAsia="en-CA"/>
        </w:rPr>
        <w:t>he</w:t>
      </w:r>
      <w:r w:rsidRPr="00A32E30">
        <w:rPr>
          <w:lang w:eastAsia="en-CA"/>
        </w:rPr>
        <w:t xml:space="preserve"> </w:t>
      </w:r>
      <w:r w:rsidR="005B2770" w:rsidRPr="00A32E30">
        <w:rPr>
          <w:lang w:eastAsia="en-CA"/>
        </w:rPr>
        <w:t>Conference of the Parties</w:t>
      </w:r>
      <w:r w:rsidR="00B46BF4" w:rsidRPr="00A32E30">
        <w:rPr>
          <w:lang w:eastAsia="en-CA"/>
        </w:rPr>
        <w:t xml:space="preserve"> continues to enable the incorporation of strategic priorities of other biodiversity-related conventions in i</w:t>
      </w:r>
      <w:r w:rsidR="005B2770" w:rsidRPr="00A32E30">
        <w:rPr>
          <w:lang w:eastAsia="en-CA"/>
        </w:rPr>
        <w:t xml:space="preserve">ts guidance to </w:t>
      </w:r>
      <w:r w:rsidR="005B2770" w:rsidRPr="00FA62F2">
        <w:rPr>
          <w:lang w:eastAsia="en-CA"/>
        </w:rPr>
        <w:t>GEF</w:t>
      </w:r>
      <w:r w:rsidR="001D297B" w:rsidRPr="00A32E30">
        <w:rPr>
          <w:lang w:eastAsia="en-CA"/>
        </w:rPr>
        <w:t>, pursuant to its decision 15/15</w:t>
      </w:r>
      <w:r w:rsidR="005B2770" w:rsidRPr="00A32E30">
        <w:rPr>
          <w:lang w:eastAsia="en-CA"/>
        </w:rPr>
        <w:t xml:space="preserve"> (</w:t>
      </w:r>
      <w:r w:rsidR="00956B00" w:rsidRPr="00FA62F2">
        <w:rPr>
          <w:lang w:eastAsia="en-CA"/>
        </w:rPr>
        <w:t>CBD</w:t>
      </w:r>
      <w:r w:rsidR="00956B00" w:rsidRPr="00A32E30">
        <w:rPr>
          <w:lang w:eastAsia="en-CA"/>
        </w:rPr>
        <w:t>/</w:t>
      </w:r>
      <w:r w:rsidR="00956B00" w:rsidRPr="00FA62F2">
        <w:rPr>
          <w:lang w:eastAsia="en-CA"/>
        </w:rPr>
        <w:t>SBI</w:t>
      </w:r>
      <w:r w:rsidR="00956B00" w:rsidRPr="00A32E30">
        <w:rPr>
          <w:lang w:eastAsia="en-CA"/>
        </w:rPr>
        <w:t>/4/6</w:t>
      </w:r>
      <w:r w:rsidR="005B2770" w:rsidRPr="00A32E30">
        <w:rPr>
          <w:lang w:eastAsia="en-CA"/>
        </w:rPr>
        <w:t>).</w:t>
      </w:r>
      <w:r w:rsidR="00956B00" w:rsidRPr="00A32E30">
        <w:rPr>
          <w:lang w:eastAsia="en-CA"/>
        </w:rPr>
        <w:t xml:space="preserve"> </w:t>
      </w:r>
      <w:r w:rsidR="00EB25F6" w:rsidRPr="00A32E30">
        <w:rPr>
          <w:lang w:eastAsia="en-CA"/>
        </w:rPr>
        <w:t xml:space="preserve">Through its integrated programmes and other </w:t>
      </w:r>
      <w:r w:rsidR="00542C8A" w:rsidRPr="00A32E30">
        <w:rPr>
          <w:lang w:eastAsia="en-CA"/>
        </w:rPr>
        <w:t xml:space="preserve">aspects of its programming directions, </w:t>
      </w:r>
      <w:r w:rsidR="00542C8A" w:rsidRPr="00FA62F2">
        <w:rPr>
          <w:lang w:eastAsia="en-CA"/>
        </w:rPr>
        <w:t>GEF</w:t>
      </w:r>
      <w:r w:rsidR="00542C8A" w:rsidRPr="00A32E30">
        <w:rPr>
          <w:lang w:eastAsia="en-CA"/>
        </w:rPr>
        <w:t xml:space="preserve"> enables</w:t>
      </w:r>
      <w:r w:rsidR="00C277E1" w:rsidRPr="00A32E30">
        <w:rPr>
          <w:lang w:eastAsia="en-CA"/>
        </w:rPr>
        <w:t xml:space="preserve"> collaborative and efficient actions</w:t>
      </w:r>
      <w:r w:rsidR="00542C8A" w:rsidRPr="00A32E30">
        <w:rPr>
          <w:lang w:eastAsia="en-CA"/>
        </w:rPr>
        <w:t xml:space="preserve"> towards the targets of the Framework. </w:t>
      </w:r>
      <w:r w:rsidR="00B46BF4" w:rsidRPr="00A32E30">
        <w:rPr>
          <w:lang w:eastAsia="en-CA"/>
        </w:rPr>
        <w:t>R</w:t>
      </w:r>
      <w:r w:rsidR="00250567" w:rsidRPr="00A32E30">
        <w:rPr>
          <w:lang w:eastAsia="en-CA"/>
        </w:rPr>
        <w:t xml:space="preserve">epresentatives of the </w:t>
      </w:r>
      <w:r w:rsidR="00B46BF4" w:rsidRPr="00A32E30">
        <w:rPr>
          <w:lang w:eastAsia="en-CA"/>
        </w:rPr>
        <w:t xml:space="preserve">other conventions served by </w:t>
      </w:r>
      <w:r w:rsidR="00B46BF4" w:rsidRPr="00FA62F2">
        <w:rPr>
          <w:lang w:eastAsia="en-CA"/>
        </w:rPr>
        <w:t>GEF</w:t>
      </w:r>
      <w:r w:rsidR="00B46BF4" w:rsidRPr="00A32E30">
        <w:rPr>
          <w:lang w:eastAsia="en-CA"/>
        </w:rPr>
        <w:t xml:space="preserve"> are</w:t>
      </w:r>
      <w:r w:rsidR="000F0C6C" w:rsidRPr="00A32E30">
        <w:rPr>
          <w:lang w:eastAsia="en-CA"/>
        </w:rPr>
        <w:t xml:space="preserve"> invited to attend the </w:t>
      </w:r>
      <w:r w:rsidR="00B46BF4" w:rsidRPr="00A32E30">
        <w:rPr>
          <w:lang w:eastAsia="en-CA"/>
        </w:rPr>
        <w:t>Global Biodiversity Framework</w:t>
      </w:r>
      <w:r w:rsidR="000F0C6C" w:rsidRPr="00A32E30">
        <w:rPr>
          <w:lang w:eastAsia="en-CA"/>
        </w:rPr>
        <w:t xml:space="preserve"> </w:t>
      </w:r>
      <w:r w:rsidR="000F0C6C" w:rsidRPr="00FA62F2">
        <w:rPr>
          <w:lang w:eastAsia="en-CA"/>
        </w:rPr>
        <w:t>Fund</w:t>
      </w:r>
      <w:r w:rsidR="0055638D" w:rsidRPr="00FA62F2">
        <w:rPr>
          <w:lang w:eastAsia="en-CA"/>
        </w:rPr>
        <w:t xml:space="preserve"> </w:t>
      </w:r>
      <w:r w:rsidR="000F0C6C" w:rsidRPr="00A32E30">
        <w:rPr>
          <w:lang w:eastAsia="en-CA"/>
        </w:rPr>
        <w:t>Council meetings</w:t>
      </w:r>
      <w:r w:rsidR="00B46BF4" w:rsidRPr="00A32E30">
        <w:rPr>
          <w:lang w:eastAsia="en-CA"/>
        </w:rPr>
        <w:t>.</w:t>
      </w:r>
      <w:r w:rsidR="00882C8F" w:rsidRPr="00A32E30">
        <w:rPr>
          <w:lang w:eastAsia="en-CA"/>
        </w:rPr>
        <w:t xml:space="preserve"> </w:t>
      </w:r>
    </w:p>
    <w:p w14:paraId="5BE37076" w14:textId="0FD3EA22" w:rsidR="00882C8F" w:rsidRPr="00875902" w:rsidRDefault="005B2770" w:rsidP="000B4B65">
      <w:pPr>
        <w:pStyle w:val="Para10"/>
        <w:rPr>
          <w:lang w:eastAsia="en-CA"/>
        </w:rPr>
      </w:pPr>
      <w:r>
        <w:rPr>
          <w:lang w:eastAsia="en-CA"/>
        </w:rPr>
        <w:t>T</w:t>
      </w:r>
      <w:r w:rsidR="00882C8F" w:rsidRPr="007F05E2">
        <w:rPr>
          <w:lang w:eastAsia="en-CA"/>
        </w:rPr>
        <w:t xml:space="preserve">he </w:t>
      </w:r>
      <w:r w:rsidR="00882C8F" w:rsidRPr="00875902">
        <w:rPr>
          <w:lang w:eastAsia="en-CA"/>
        </w:rPr>
        <w:t xml:space="preserve">long-term strategic framework for capacity-building and development to support nationally determined priorities for the implementation of the Framework adopted through decision </w:t>
      </w:r>
      <w:hyperlink r:id="rId74" w:history="1">
        <w:r w:rsidR="00882C8F" w:rsidRPr="00FA62F2">
          <w:rPr>
            <w:rStyle w:val="Hyperlink"/>
            <w:szCs w:val="22"/>
            <w:lang w:eastAsia="en-CA"/>
          </w:rPr>
          <w:t>15/8</w:t>
        </w:r>
      </w:hyperlink>
      <w:r w:rsidR="00882C8F" w:rsidRPr="00875902">
        <w:rPr>
          <w:lang w:eastAsia="en-CA"/>
        </w:rPr>
        <w:t xml:space="preserve">, promotes coherence, efficiency and effectiveness of capacity-building at all levels ensuring alignment with initiatives </w:t>
      </w:r>
      <w:r w:rsidR="00F03E73" w:rsidRPr="00875902">
        <w:rPr>
          <w:lang w:eastAsia="en-CA"/>
        </w:rPr>
        <w:t xml:space="preserve">that </w:t>
      </w:r>
      <w:r w:rsidR="00882C8F" w:rsidRPr="00875902">
        <w:rPr>
          <w:lang w:eastAsia="en-CA"/>
        </w:rPr>
        <w:t xml:space="preserve">support the achievement of the Sustainable Development Goals, which is of relevance to all biodiversity-related conventions and other multilateral environmental agreements. </w:t>
      </w:r>
      <w:r w:rsidR="005D5CFC" w:rsidRPr="00875902">
        <w:rPr>
          <w:lang w:eastAsia="en-CA"/>
        </w:rPr>
        <w:t>In line with this,</w:t>
      </w:r>
      <w:r w:rsidR="00882C8F" w:rsidRPr="00875902">
        <w:rPr>
          <w:lang w:eastAsia="en-CA"/>
        </w:rPr>
        <w:t xml:space="preserve"> the </w:t>
      </w:r>
      <w:r w:rsidR="00A72C8B" w:rsidRPr="00875902">
        <w:rPr>
          <w:lang w:eastAsia="en-CA"/>
        </w:rPr>
        <w:t>s</w:t>
      </w:r>
      <w:r w:rsidR="00882C8F" w:rsidRPr="00875902">
        <w:rPr>
          <w:lang w:eastAsia="en-CA"/>
        </w:rPr>
        <w:t>ecretariat</w:t>
      </w:r>
      <w:r w:rsidR="00A72C8B" w:rsidRPr="00875902">
        <w:rPr>
          <w:lang w:eastAsia="en-CA"/>
        </w:rPr>
        <w:t>s of the Rio Conventions</w:t>
      </w:r>
      <w:r w:rsidR="00882C8F" w:rsidRPr="00875902">
        <w:rPr>
          <w:lang w:eastAsia="en-CA"/>
        </w:rPr>
        <w:t xml:space="preserve"> </w:t>
      </w:r>
      <w:r w:rsidR="00542C8A" w:rsidRPr="00875902">
        <w:rPr>
          <w:lang w:eastAsia="en-CA"/>
        </w:rPr>
        <w:t>are implementing</w:t>
      </w:r>
      <w:r w:rsidR="00882C8F" w:rsidRPr="00875902">
        <w:rPr>
          <w:lang w:eastAsia="en-CA"/>
        </w:rPr>
        <w:t xml:space="preserve"> a joint capacity-building </w:t>
      </w:r>
      <w:r w:rsidR="00542C8A" w:rsidRPr="00875902">
        <w:rPr>
          <w:lang w:eastAsia="en-CA"/>
        </w:rPr>
        <w:t xml:space="preserve">initiative </w:t>
      </w:r>
      <w:r w:rsidR="00882C8F" w:rsidRPr="00875902">
        <w:rPr>
          <w:lang w:eastAsia="en-CA"/>
        </w:rPr>
        <w:t>to strengthen the capacities of Parties to foster synergies in the implementation of the conventions and the Sustainable Development Goals at the national level.</w:t>
      </w:r>
      <w:r w:rsidR="00882C8F" w:rsidRPr="00875902">
        <w:rPr>
          <w:vertAlign w:val="superscript"/>
          <w:lang w:eastAsia="en-CA"/>
        </w:rPr>
        <w:footnoteReference w:id="39"/>
      </w:r>
      <w:r w:rsidR="00882C8F" w:rsidRPr="00875902">
        <w:rPr>
          <w:lang w:eastAsia="en-CA"/>
        </w:rPr>
        <w:t xml:space="preserve"> Further updates</w:t>
      </w:r>
      <w:r w:rsidR="00B72250" w:rsidRPr="00875902">
        <w:rPr>
          <w:lang w:eastAsia="en-CA"/>
        </w:rPr>
        <w:t xml:space="preserve"> and examples</w:t>
      </w:r>
      <w:r w:rsidR="00882C8F" w:rsidRPr="00875902">
        <w:rPr>
          <w:lang w:eastAsia="en-CA"/>
        </w:rPr>
        <w:t xml:space="preserve"> </w:t>
      </w:r>
      <w:r w:rsidR="00B72250" w:rsidRPr="00875902">
        <w:rPr>
          <w:lang w:eastAsia="en-CA"/>
        </w:rPr>
        <w:t>on the implementation of</w:t>
      </w:r>
      <w:r w:rsidR="00882C8F" w:rsidRPr="00875902">
        <w:rPr>
          <w:lang w:eastAsia="en-CA"/>
        </w:rPr>
        <w:t xml:space="preserve"> the strategic framework are provided in</w:t>
      </w:r>
      <w:r w:rsidR="00882C8F" w:rsidRPr="00FA62F2">
        <w:rPr>
          <w:lang w:eastAsia="en-CA"/>
        </w:rPr>
        <w:t xml:space="preserve"> </w:t>
      </w:r>
      <w:r w:rsidR="00A05E86" w:rsidRPr="00FA62F2">
        <w:rPr>
          <w:lang w:eastAsia="en-CA"/>
        </w:rPr>
        <w:t xml:space="preserve"> </w:t>
      </w:r>
      <w:r w:rsidR="00A05E86" w:rsidRPr="00875902">
        <w:rPr>
          <w:lang w:eastAsia="en-CA"/>
        </w:rPr>
        <w:t xml:space="preserve">document </w:t>
      </w:r>
      <w:hyperlink r:id="rId75" w:history="1">
        <w:r w:rsidR="00A05E86" w:rsidRPr="00FA62F2">
          <w:rPr>
            <w:rStyle w:val="Hyperlink"/>
            <w:lang w:eastAsia="en-CA"/>
          </w:rPr>
          <w:t>CBD/SBI/4/7/Add.3</w:t>
        </w:r>
      </w:hyperlink>
      <w:r w:rsidR="00187561" w:rsidRPr="00875902">
        <w:rPr>
          <w:lang w:eastAsia="en-CA"/>
        </w:rPr>
        <w:t xml:space="preserve">. </w:t>
      </w:r>
    </w:p>
    <w:p w14:paraId="0B34676C" w14:textId="5AC8833C" w:rsidR="00623FFD" w:rsidRPr="00875902" w:rsidRDefault="00623FFD" w:rsidP="000B4B65">
      <w:pPr>
        <w:pStyle w:val="Para10"/>
        <w:rPr>
          <w:szCs w:val="22"/>
          <w:lang w:eastAsia="en-CA"/>
        </w:rPr>
      </w:pPr>
      <w:r>
        <w:rPr>
          <w:lang w:eastAsia="en-CA"/>
        </w:rPr>
        <w:t>The</w:t>
      </w:r>
      <w:r w:rsidR="00882C8F">
        <w:rPr>
          <w:lang w:eastAsia="en-CA"/>
        </w:rPr>
        <w:t xml:space="preserve"> above</w:t>
      </w:r>
      <w:r>
        <w:rPr>
          <w:lang w:eastAsia="en-CA"/>
        </w:rPr>
        <w:t xml:space="preserve"> actions </w:t>
      </w:r>
      <w:r w:rsidR="00767D6B">
        <w:rPr>
          <w:lang w:eastAsia="en-CA"/>
        </w:rPr>
        <w:t xml:space="preserve">also </w:t>
      </w:r>
      <w:r>
        <w:rPr>
          <w:lang w:eastAsia="en-CA"/>
        </w:rPr>
        <w:t xml:space="preserve">contribute </w:t>
      </w:r>
      <w:r w:rsidR="00882C8F">
        <w:rPr>
          <w:lang w:eastAsia="en-CA"/>
        </w:rPr>
        <w:t>to</w:t>
      </w:r>
      <w:r>
        <w:rPr>
          <w:lang w:eastAsia="en-CA"/>
        </w:rPr>
        <w:t xml:space="preserve"> </w:t>
      </w:r>
      <w:r w:rsidR="00187561">
        <w:rPr>
          <w:lang w:eastAsia="en-CA"/>
        </w:rPr>
        <w:t xml:space="preserve">the implementation of </w:t>
      </w:r>
      <w:r w:rsidRPr="00875902">
        <w:rPr>
          <w:lang w:eastAsia="en-CA"/>
        </w:rPr>
        <w:t xml:space="preserve">paragraph 11 of decision </w:t>
      </w:r>
      <w:hyperlink r:id="rId76" w:history="1">
        <w:r w:rsidRPr="00FA62F2">
          <w:rPr>
            <w:rStyle w:val="Hyperlink"/>
            <w:lang w:eastAsia="en-CA"/>
          </w:rPr>
          <w:t>15/13</w:t>
        </w:r>
      </w:hyperlink>
      <w:r w:rsidRPr="00875902">
        <w:rPr>
          <w:lang w:eastAsia="en-CA"/>
        </w:rPr>
        <w:t xml:space="preserve">, which encourages Parties to implement the Convention and other conventions in a complementary manner, including in reviewing and updating </w:t>
      </w:r>
      <w:r w:rsidRPr="00875902">
        <w:rPr>
          <w:szCs w:val="22"/>
          <w:lang w:eastAsia="en-CA"/>
        </w:rPr>
        <w:t xml:space="preserve">their national biodiversity strategies and action plans. </w:t>
      </w:r>
    </w:p>
    <w:p w14:paraId="512AA0D1" w14:textId="16647DA6" w:rsidR="005C09E5" w:rsidRPr="005963F9" w:rsidRDefault="005C09E5" w:rsidP="00FA62F2">
      <w:pPr>
        <w:ind w:left="567" w:hanging="11"/>
        <w:rPr>
          <w:i/>
          <w:iCs/>
          <w:szCs w:val="22"/>
          <w:lang w:val="en-CA" w:eastAsia="en-CA"/>
        </w:rPr>
      </w:pPr>
      <w:r w:rsidRPr="00875902">
        <w:rPr>
          <w:i/>
          <w:iCs/>
          <w:szCs w:val="22"/>
          <w:lang w:val="en-CA" w:eastAsia="en-CA"/>
        </w:rPr>
        <w:t>Outreach</w:t>
      </w:r>
      <w:r w:rsidR="006419BD" w:rsidRPr="00875902">
        <w:rPr>
          <w:i/>
          <w:iCs/>
          <w:szCs w:val="22"/>
          <w:lang w:val="en-CA" w:eastAsia="en-CA"/>
        </w:rPr>
        <w:t xml:space="preserve"> (</w:t>
      </w:r>
      <w:r w:rsidR="00117494" w:rsidRPr="00875902">
        <w:rPr>
          <w:i/>
          <w:iCs/>
          <w:szCs w:val="22"/>
          <w:lang w:val="en-CA" w:eastAsia="en-CA"/>
        </w:rPr>
        <w:t>key action 27</w:t>
      </w:r>
      <w:r w:rsidR="006419BD" w:rsidRPr="00875902">
        <w:rPr>
          <w:i/>
          <w:iCs/>
          <w:szCs w:val="22"/>
          <w:lang w:val="en-CA" w:eastAsia="en-CA"/>
        </w:rPr>
        <w:t>)</w:t>
      </w:r>
    </w:p>
    <w:p w14:paraId="138188DA" w14:textId="51C33EE4" w:rsidR="00BB62D6" w:rsidRPr="00913BF9" w:rsidRDefault="00BB62D6" w:rsidP="000B4B65">
      <w:pPr>
        <w:pStyle w:val="Para10"/>
        <w:rPr>
          <w:lang w:eastAsia="en-CA"/>
        </w:rPr>
      </w:pPr>
      <w:r w:rsidRPr="007F05E2">
        <w:rPr>
          <w:lang w:eastAsia="en-CA"/>
        </w:rPr>
        <w:t xml:space="preserve">The Secretariat </w:t>
      </w:r>
      <w:r w:rsidR="00F024C0" w:rsidRPr="00913BF9">
        <w:rPr>
          <w:lang w:eastAsia="en-CA"/>
        </w:rPr>
        <w:t>conducts</w:t>
      </w:r>
      <w:r w:rsidRPr="00913BF9">
        <w:rPr>
          <w:lang w:eastAsia="en-CA"/>
        </w:rPr>
        <w:t xml:space="preserve"> joint </w:t>
      </w:r>
      <w:r w:rsidR="003F4B7D" w:rsidRPr="00913BF9">
        <w:rPr>
          <w:lang w:eastAsia="en-CA"/>
        </w:rPr>
        <w:t>outreach</w:t>
      </w:r>
      <w:r w:rsidRPr="00913BF9">
        <w:rPr>
          <w:lang w:eastAsia="en-CA"/>
        </w:rPr>
        <w:t xml:space="preserve"> with the members of the Liaison Group of </w:t>
      </w:r>
      <w:r w:rsidR="00117494" w:rsidRPr="00913BF9">
        <w:rPr>
          <w:lang w:eastAsia="en-CA"/>
        </w:rPr>
        <w:t>B</w:t>
      </w:r>
      <w:r w:rsidRPr="00913BF9">
        <w:rPr>
          <w:lang w:eastAsia="en-CA"/>
        </w:rPr>
        <w:t xml:space="preserve">iodiversity-related </w:t>
      </w:r>
      <w:r w:rsidR="00117494" w:rsidRPr="00913BF9">
        <w:rPr>
          <w:lang w:eastAsia="en-CA"/>
        </w:rPr>
        <w:t>C</w:t>
      </w:r>
      <w:r w:rsidRPr="00913BF9">
        <w:rPr>
          <w:lang w:eastAsia="en-CA"/>
        </w:rPr>
        <w:t>onventions</w:t>
      </w:r>
      <w:r w:rsidR="00117494" w:rsidRPr="00913BF9">
        <w:rPr>
          <w:lang w:eastAsia="en-CA"/>
        </w:rPr>
        <w:t xml:space="preserve">, including through joint statements </w:t>
      </w:r>
      <w:r w:rsidR="00187561" w:rsidRPr="00913BF9">
        <w:rPr>
          <w:lang w:eastAsia="en-CA"/>
        </w:rPr>
        <w:t xml:space="preserve">and events </w:t>
      </w:r>
      <w:r w:rsidR="00117494" w:rsidRPr="00913BF9">
        <w:rPr>
          <w:lang w:eastAsia="en-CA"/>
        </w:rPr>
        <w:t>and mutual support to their respective observances</w:t>
      </w:r>
      <w:r w:rsidR="00EE5170" w:rsidRPr="00FA62F2">
        <w:rPr>
          <w:lang w:eastAsia="en-CA"/>
        </w:rPr>
        <w:t>, and</w:t>
      </w:r>
      <w:r w:rsidR="00B72250" w:rsidRPr="00913BF9">
        <w:rPr>
          <w:lang w:eastAsia="en-CA"/>
        </w:rPr>
        <w:t xml:space="preserve"> with</w:t>
      </w:r>
      <w:r w:rsidRPr="00913BF9">
        <w:rPr>
          <w:lang w:eastAsia="en-CA"/>
        </w:rPr>
        <w:t xml:space="preserve"> the members of the Joint Liaison Group of the Rio Conventions, including</w:t>
      </w:r>
      <w:r w:rsidR="00BC42A9" w:rsidRPr="00913BF9">
        <w:rPr>
          <w:lang w:eastAsia="en-CA"/>
        </w:rPr>
        <w:t xml:space="preserve"> through</w:t>
      </w:r>
      <w:r w:rsidRPr="00913BF9">
        <w:rPr>
          <w:lang w:eastAsia="en-CA"/>
        </w:rPr>
        <w:t xml:space="preserve"> </w:t>
      </w:r>
      <w:r w:rsidR="00B72250" w:rsidRPr="00913BF9">
        <w:rPr>
          <w:lang w:eastAsia="en-CA"/>
        </w:rPr>
        <w:t xml:space="preserve">the co-organization of </w:t>
      </w:r>
      <w:r w:rsidR="00117494" w:rsidRPr="00913BF9">
        <w:rPr>
          <w:lang w:eastAsia="en-CA"/>
        </w:rPr>
        <w:t xml:space="preserve">the </w:t>
      </w:r>
      <w:r w:rsidRPr="00913BF9">
        <w:rPr>
          <w:lang w:eastAsia="en-CA"/>
        </w:rPr>
        <w:t xml:space="preserve">Rio Convention </w:t>
      </w:r>
      <w:r w:rsidR="00117494" w:rsidRPr="00913BF9">
        <w:rPr>
          <w:lang w:eastAsia="en-CA"/>
        </w:rPr>
        <w:t>P</w:t>
      </w:r>
      <w:r w:rsidRPr="00913BF9">
        <w:rPr>
          <w:lang w:eastAsia="en-CA"/>
        </w:rPr>
        <w:t xml:space="preserve">avilion. </w:t>
      </w:r>
      <w:r w:rsidR="00117494" w:rsidRPr="00913BF9">
        <w:rPr>
          <w:lang w:eastAsia="en-CA"/>
        </w:rPr>
        <w:t xml:space="preserve">The Secretariat </w:t>
      </w:r>
      <w:r w:rsidR="00645B14" w:rsidRPr="00913BF9">
        <w:rPr>
          <w:lang w:eastAsia="en-CA"/>
        </w:rPr>
        <w:t xml:space="preserve">serves as the hub for </w:t>
      </w:r>
      <w:r w:rsidR="00117494" w:rsidRPr="00913BF9">
        <w:rPr>
          <w:lang w:eastAsia="en-CA"/>
        </w:rPr>
        <w:t xml:space="preserve">the </w:t>
      </w:r>
      <w:r w:rsidR="00645B14" w:rsidRPr="00913BF9">
        <w:rPr>
          <w:lang w:eastAsia="en-CA"/>
        </w:rPr>
        <w:t xml:space="preserve">Biodiversity </w:t>
      </w:r>
      <w:r w:rsidR="00117494" w:rsidRPr="00913BF9">
        <w:rPr>
          <w:lang w:eastAsia="en-CA"/>
        </w:rPr>
        <w:t>Communications Flotilla</w:t>
      </w:r>
      <w:r w:rsidR="00645B14" w:rsidRPr="00913BF9">
        <w:rPr>
          <w:lang w:eastAsia="en-CA"/>
        </w:rPr>
        <w:t xml:space="preserve"> that enable</w:t>
      </w:r>
      <w:r w:rsidR="00187561" w:rsidRPr="00913BF9">
        <w:rPr>
          <w:lang w:eastAsia="en-CA"/>
        </w:rPr>
        <w:t>s</w:t>
      </w:r>
      <w:r w:rsidR="00645B14" w:rsidRPr="00913BF9">
        <w:rPr>
          <w:lang w:eastAsia="en-CA"/>
        </w:rPr>
        <w:t xml:space="preserve"> collaboration between the secretariats of all related conventions and organizations</w:t>
      </w:r>
      <w:r w:rsidR="00117494" w:rsidRPr="00913BF9">
        <w:rPr>
          <w:lang w:eastAsia="en-CA"/>
        </w:rPr>
        <w:t xml:space="preserve">. </w:t>
      </w:r>
      <w:r w:rsidR="002D0D51" w:rsidRPr="00913BF9">
        <w:rPr>
          <w:lang w:eastAsia="en-CA"/>
        </w:rPr>
        <w:t>A</w:t>
      </w:r>
      <w:r w:rsidRPr="00913BF9">
        <w:rPr>
          <w:lang w:eastAsia="en-CA"/>
        </w:rPr>
        <w:t xml:space="preserve"> pavilion </w:t>
      </w:r>
      <w:r w:rsidR="00117494" w:rsidRPr="00913BF9">
        <w:rPr>
          <w:lang w:eastAsia="en-CA"/>
        </w:rPr>
        <w:t xml:space="preserve">for </w:t>
      </w:r>
      <w:r w:rsidRPr="00913BF9">
        <w:rPr>
          <w:lang w:eastAsia="en-CA"/>
        </w:rPr>
        <w:t xml:space="preserve">the Framework at the </w:t>
      </w:r>
      <w:r w:rsidR="00117494" w:rsidRPr="00913BF9">
        <w:rPr>
          <w:lang w:eastAsia="en-CA"/>
        </w:rPr>
        <w:t xml:space="preserve">sixteenth </w:t>
      </w:r>
      <w:r w:rsidRPr="00913BF9">
        <w:rPr>
          <w:lang w:eastAsia="en-CA"/>
        </w:rPr>
        <w:t>meeting of the Conference of the Parties</w:t>
      </w:r>
      <w:r w:rsidR="00D64DA4" w:rsidRPr="00913BF9">
        <w:rPr>
          <w:lang w:eastAsia="en-CA"/>
        </w:rPr>
        <w:t xml:space="preserve"> will </w:t>
      </w:r>
      <w:r w:rsidR="00187561" w:rsidRPr="00913BF9">
        <w:rPr>
          <w:lang w:eastAsia="en-CA"/>
        </w:rPr>
        <w:t xml:space="preserve">provide further opportunities for joint outreach on </w:t>
      </w:r>
      <w:r w:rsidR="00B72250" w:rsidRPr="00913BF9">
        <w:rPr>
          <w:lang w:eastAsia="en-CA"/>
        </w:rPr>
        <w:t xml:space="preserve">the </w:t>
      </w:r>
      <w:r w:rsidRPr="00913BF9">
        <w:rPr>
          <w:lang w:eastAsia="en-CA"/>
        </w:rPr>
        <w:t>implementation of the Framework</w:t>
      </w:r>
      <w:r w:rsidR="0048267A" w:rsidRPr="00913BF9">
        <w:rPr>
          <w:lang w:eastAsia="en-CA"/>
        </w:rPr>
        <w:t>.</w:t>
      </w:r>
    </w:p>
    <w:p w14:paraId="6B6BDAC0" w14:textId="77777777" w:rsidR="00BB62D6" w:rsidRPr="007F05E2" w:rsidRDefault="00BB62D6" w:rsidP="00443072">
      <w:pPr>
        <w:ind w:firstLine="567"/>
        <w:rPr>
          <w:i/>
          <w:iCs/>
          <w:szCs w:val="22"/>
          <w:lang w:val="en-CA" w:eastAsia="en-CA"/>
        </w:rPr>
      </w:pPr>
      <w:r w:rsidRPr="007F05E2">
        <w:rPr>
          <w:i/>
          <w:iCs/>
          <w:szCs w:val="22"/>
          <w:lang w:val="en-CA" w:eastAsia="en-CA"/>
        </w:rPr>
        <w:t xml:space="preserve">Observations regarding implementation of the road map on synergies </w:t>
      </w:r>
    </w:p>
    <w:p w14:paraId="691C072C" w14:textId="03D9D02F" w:rsidR="00BB62D6" w:rsidRPr="007F05E2" w:rsidRDefault="003250F9" w:rsidP="000B4B65">
      <w:pPr>
        <w:pStyle w:val="Para10"/>
        <w:rPr>
          <w:lang w:eastAsia="en-CA"/>
        </w:rPr>
      </w:pPr>
      <w:r>
        <w:rPr>
          <w:lang w:eastAsia="en-CA"/>
        </w:rPr>
        <w:t>T</w:t>
      </w:r>
      <w:r w:rsidR="00BB62D6" w:rsidRPr="007F05E2">
        <w:rPr>
          <w:lang w:eastAsia="en-CA"/>
        </w:rPr>
        <w:t xml:space="preserve">he implementation of </w:t>
      </w:r>
      <w:r>
        <w:rPr>
          <w:lang w:eastAsia="en-CA"/>
        </w:rPr>
        <w:t>s</w:t>
      </w:r>
      <w:r w:rsidR="00BB62D6" w:rsidRPr="007F05E2">
        <w:rPr>
          <w:lang w:eastAsia="en-CA"/>
        </w:rPr>
        <w:t xml:space="preserve">ome key actions </w:t>
      </w:r>
      <w:r w:rsidR="00346569">
        <w:rPr>
          <w:lang w:eastAsia="en-CA"/>
        </w:rPr>
        <w:t xml:space="preserve">of the road map on synergies </w:t>
      </w:r>
      <w:r w:rsidR="00BB62D6" w:rsidRPr="007F05E2">
        <w:rPr>
          <w:lang w:eastAsia="en-CA"/>
        </w:rPr>
        <w:t xml:space="preserve">would require dedicated resources and funding, </w:t>
      </w:r>
      <w:r w:rsidR="00BB62D6" w:rsidRPr="00FA62F2">
        <w:rPr>
          <w:lang w:eastAsia="en-CA"/>
        </w:rPr>
        <w:t>for example</w:t>
      </w:r>
      <w:r w:rsidR="00082E5F" w:rsidRPr="00FA62F2">
        <w:rPr>
          <w:lang w:eastAsia="en-CA"/>
        </w:rPr>
        <w:t xml:space="preserve"> k</w:t>
      </w:r>
      <w:r w:rsidR="00082E5F" w:rsidRPr="00C9550F">
        <w:rPr>
          <w:lang w:eastAsia="en-CA"/>
        </w:rPr>
        <w:t>ey action 5</w:t>
      </w:r>
      <w:r w:rsidRPr="00C9550F">
        <w:rPr>
          <w:lang w:eastAsia="en-CA"/>
        </w:rPr>
        <w:t>,</w:t>
      </w:r>
      <w:r w:rsidR="00082E5F" w:rsidRPr="00C9550F">
        <w:rPr>
          <w:lang w:eastAsia="en-CA"/>
        </w:rPr>
        <w:t xml:space="preserve"> </w:t>
      </w:r>
      <w:r w:rsidRPr="00C9550F">
        <w:rPr>
          <w:lang w:eastAsia="en-CA"/>
        </w:rPr>
        <w:t>convening</w:t>
      </w:r>
      <w:r w:rsidR="00BB62D6" w:rsidRPr="00C9550F">
        <w:rPr>
          <w:lang w:eastAsia="en-CA"/>
        </w:rPr>
        <w:t xml:space="preserve"> the Chairs of the </w:t>
      </w:r>
      <w:r w:rsidRPr="00C9550F">
        <w:rPr>
          <w:lang w:eastAsia="en-CA"/>
        </w:rPr>
        <w:t>s</w:t>
      </w:r>
      <w:r w:rsidR="00BB62D6" w:rsidRPr="00C9550F">
        <w:rPr>
          <w:lang w:eastAsia="en-CA"/>
        </w:rPr>
        <w:t xml:space="preserve">cientific </w:t>
      </w:r>
      <w:r w:rsidRPr="00C9550F">
        <w:rPr>
          <w:lang w:eastAsia="en-CA"/>
        </w:rPr>
        <w:t>a</w:t>
      </w:r>
      <w:r w:rsidR="00BB62D6" w:rsidRPr="00C9550F">
        <w:rPr>
          <w:lang w:eastAsia="en-CA"/>
        </w:rPr>
        <w:t xml:space="preserve">dvisory </w:t>
      </w:r>
      <w:r w:rsidRPr="00C9550F">
        <w:rPr>
          <w:lang w:eastAsia="en-CA"/>
        </w:rPr>
        <w:t>b</w:t>
      </w:r>
      <w:r w:rsidR="00BB62D6" w:rsidRPr="00C9550F">
        <w:rPr>
          <w:lang w:eastAsia="en-CA"/>
        </w:rPr>
        <w:t xml:space="preserve">odies of </w:t>
      </w:r>
      <w:r w:rsidRPr="00C9550F">
        <w:rPr>
          <w:lang w:eastAsia="en-CA"/>
        </w:rPr>
        <w:t>b</w:t>
      </w:r>
      <w:r w:rsidR="00BB62D6" w:rsidRPr="00C9550F">
        <w:rPr>
          <w:lang w:eastAsia="en-CA"/>
        </w:rPr>
        <w:t>iodiversity</w:t>
      </w:r>
      <w:r w:rsidRPr="00C9550F">
        <w:rPr>
          <w:lang w:eastAsia="en-CA"/>
        </w:rPr>
        <w:t>-</w:t>
      </w:r>
      <w:r w:rsidR="00BB62D6" w:rsidRPr="00C9550F">
        <w:rPr>
          <w:lang w:eastAsia="en-CA"/>
        </w:rPr>
        <w:t xml:space="preserve">related </w:t>
      </w:r>
      <w:r w:rsidRPr="00C9550F">
        <w:rPr>
          <w:lang w:eastAsia="en-CA"/>
        </w:rPr>
        <w:t>c</w:t>
      </w:r>
      <w:r w:rsidR="00BB62D6" w:rsidRPr="00C9550F">
        <w:rPr>
          <w:lang w:eastAsia="en-CA"/>
        </w:rPr>
        <w:t>onventions</w:t>
      </w:r>
      <w:r w:rsidRPr="00FA62F2">
        <w:rPr>
          <w:lang w:eastAsia="en-CA"/>
        </w:rPr>
        <w:t>, and</w:t>
      </w:r>
      <w:r w:rsidRPr="00C9550F">
        <w:rPr>
          <w:lang w:eastAsia="en-CA"/>
        </w:rPr>
        <w:t xml:space="preserve"> </w:t>
      </w:r>
      <w:r w:rsidR="00187561" w:rsidRPr="00C9550F">
        <w:rPr>
          <w:lang w:eastAsia="en-CA"/>
        </w:rPr>
        <w:t xml:space="preserve">key action </w:t>
      </w:r>
      <w:r w:rsidRPr="00C9550F">
        <w:rPr>
          <w:lang w:eastAsia="en-CA"/>
        </w:rPr>
        <w:t xml:space="preserve">26, organizing workshops for the national focal points of biodiversity-related conventions on </w:t>
      </w:r>
      <w:r w:rsidRPr="00FA62F2">
        <w:rPr>
          <w:lang w:eastAsia="en-CA"/>
        </w:rPr>
        <w:t>accessing</w:t>
      </w:r>
      <w:r w:rsidRPr="00C9550F">
        <w:rPr>
          <w:lang w:eastAsia="en-CA"/>
        </w:rPr>
        <w:t xml:space="preserve"> funds in the biodiversity focal area of </w:t>
      </w:r>
      <w:r w:rsidRPr="00FA62F2">
        <w:rPr>
          <w:lang w:eastAsia="en-CA"/>
        </w:rPr>
        <w:t>GEF</w:t>
      </w:r>
      <w:r w:rsidR="00BE3CCB" w:rsidRPr="00C9550F">
        <w:rPr>
          <w:lang w:eastAsia="en-CA"/>
        </w:rPr>
        <w:t xml:space="preserve">. </w:t>
      </w:r>
      <w:r w:rsidR="001A13CF" w:rsidRPr="00C9550F">
        <w:rPr>
          <w:lang w:eastAsia="en-CA"/>
        </w:rPr>
        <w:t>F</w:t>
      </w:r>
      <w:r w:rsidR="00BB62D6" w:rsidRPr="00C9550F">
        <w:rPr>
          <w:lang w:eastAsia="en-CA"/>
        </w:rPr>
        <w:t xml:space="preserve">urther </w:t>
      </w:r>
      <w:r w:rsidR="001A13CF" w:rsidRPr="00C9550F">
        <w:rPr>
          <w:lang w:eastAsia="en-CA"/>
        </w:rPr>
        <w:t xml:space="preserve">work </w:t>
      </w:r>
      <w:r w:rsidR="00BB62D6" w:rsidRPr="00C9550F">
        <w:rPr>
          <w:lang w:eastAsia="en-CA"/>
        </w:rPr>
        <w:t xml:space="preserve">on </w:t>
      </w:r>
      <w:r w:rsidR="00481AF9" w:rsidRPr="00C9550F">
        <w:rPr>
          <w:lang w:eastAsia="en-CA"/>
        </w:rPr>
        <w:t>some</w:t>
      </w:r>
      <w:r w:rsidR="001A13CF" w:rsidRPr="00C9550F">
        <w:rPr>
          <w:lang w:eastAsia="en-CA"/>
        </w:rPr>
        <w:t xml:space="preserve"> key </w:t>
      </w:r>
      <w:r w:rsidR="00420F17" w:rsidRPr="00C9550F">
        <w:rPr>
          <w:lang w:eastAsia="en-CA"/>
        </w:rPr>
        <w:t>actions</w:t>
      </w:r>
      <w:r w:rsidR="001A13CF" w:rsidRPr="00C9550F">
        <w:rPr>
          <w:lang w:eastAsia="en-CA"/>
        </w:rPr>
        <w:t xml:space="preserve">, </w:t>
      </w:r>
      <w:r w:rsidR="00C9550F" w:rsidRPr="00FA62F2">
        <w:rPr>
          <w:lang w:eastAsia="en-CA"/>
        </w:rPr>
        <w:t>such as</w:t>
      </w:r>
      <w:r w:rsidR="00BB62D6" w:rsidRPr="00FA62F2">
        <w:rPr>
          <w:lang w:eastAsia="en-CA"/>
        </w:rPr>
        <w:t xml:space="preserve"> </w:t>
      </w:r>
      <w:r w:rsidR="001A13CF" w:rsidRPr="00FA62F2">
        <w:rPr>
          <w:lang w:eastAsia="en-CA"/>
        </w:rPr>
        <w:t>o</w:t>
      </w:r>
      <w:r w:rsidR="001A13CF" w:rsidRPr="00C9550F">
        <w:rPr>
          <w:lang w:eastAsia="en-CA"/>
        </w:rPr>
        <w:t xml:space="preserve">n reporting and interoperability between platforms, </w:t>
      </w:r>
      <w:r w:rsidR="00BB62D6" w:rsidRPr="00C9550F">
        <w:rPr>
          <w:lang w:eastAsia="en-CA"/>
        </w:rPr>
        <w:t xml:space="preserve">would </w:t>
      </w:r>
      <w:r w:rsidR="001A13CF" w:rsidRPr="00C9550F">
        <w:rPr>
          <w:lang w:eastAsia="en-CA"/>
        </w:rPr>
        <w:t>benefit from</w:t>
      </w:r>
      <w:r w:rsidR="00BB62D6" w:rsidRPr="00C9550F">
        <w:rPr>
          <w:lang w:eastAsia="en-CA"/>
        </w:rPr>
        <w:t xml:space="preserve"> direction </w:t>
      </w:r>
      <w:r w:rsidR="001A13CF" w:rsidRPr="00C9550F">
        <w:rPr>
          <w:lang w:eastAsia="en-CA"/>
        </w:rPr>
        <w:t xml:space="preserve">and resources </w:t>
      </w:r>
      <w:r w:rsidR="00BB62D6" w:rsidRPr="00C9550F">
        <w:rPr>
          <w:lang w:eastAsia="en-CA"/>
        </w:rPr>
        <w:t xml:space="preserve">from the governing bodies of </w:t>
      </w:r>
      <w:r w:rsidR="001A13CF" w:rsidRPr="00C9550F">
        <w:rPr>
          <w:lang w:eastAsia="en-CA"/>
        </w:rPr>
        <w:t>other</w:t>
      </w:r>
      <w:r w:rsidR="00BB62D6" w:rsidRPr="00C9550F">
        <w:rPr>
          <w:lang w:eastAsia="en-CA"/>
        </w:rPr>
        <w:t xml:space="preserve"> conventions. </w:t>
      </w:r>
      <w:r w:rsidR="00AF7BB9" w:rsidRPr="00C9550F">
        <w:rPr>
          <w:lang w:eastAsia="en-CA"/>
        </w:rPr>
        <w:t>It is also important to</w:t>
      </w:r>
      <w:r w:rsidR="00DE07AD" w:rsidRPr="00C9550F">
        <w:rPr>
          <w:lang w:eastAsia="en-CA"/>
        </w:rPr>
        <w:t xml:space="preserve"> note</w:t>
      </w:r>
      <w:r w:rsidR="00AF7BB9" w:rsidRPr="00C9550F">
        <w:rPr>
          <w:lang w:eastAsia="en-CA"/>
        </w:rPr>
        <w:t xml:space="preserve"> that s</w:t>
      </w:r>
      <w:r w:rsidR="00AB69B7" w:rsidRPr="00C9550F">
        <w:rPr>
          <w:lang w:eastAsia="en-CA"/>
        </w:rPr>
        <w:t xml:space="preserve">everal </w:t>
      </w:r>
      <w:r w:rsidR="00BB62D6" w:rsidRPr="00C9550F">
        <w:rPr>
          <w:lang w:eastAsia="en-CA"/>
        </w:rPr>
        <w:t xml:space="preserve">key actions </w:t>
      </w:r>
      <w:r w:rsidR="008271B6" w:rsidRPr="00C9550F">
        <w:rPr>
          <w:lang w:eastAsia="en-CA"/>
        </w:rPr>
        <w:t xml:space="preserve">have developed and </w:t>
      </w:r>
      <w:r w:rsidR="00AF7BB9" w:rsidRPr="00C9550F">
        <w:rPr>
          <w:lang w:eastAsia="en-CA"/>
        </w:rPr>
        <w:t>been integrated under relevant</w:t>
      </w:r>
      <w:r w:rsidR="008271B6" w:rsidRPr="00C9550F">
        <w:rPr>
          <w:lang w:eastAsia="en-CA"/>
        </w:rPr>
        <w:t xml:space="preserve"> </w:t>
      </w:r>
      <w:r w:rsidR="00481AF9" w:rsidRPr="00C9550F">
        <w:rPr>
          <w:lang w:eastAsia="en-CA"/>
        </w:rPr>
        <w:t xml:space="preserve">areas of work </w:t>
      </w:r>
      <w:r w:rsidR="00F024C0" w:rsidRPr="00C9550F">
        <w:rPr>
          <w:lang w:eastAsia="en-CA"/>
        </w:rPr>
        <w:t>of</w:t>
      </w:r>
      <w:r w:rsidR="008271B6" w:rsidRPr="00C9550F">
        <w:rPr>
          <w:lang w:eastAsia="en-CA"/>
        </w:rPr>
        <w:t xml:space="preserve"> the Convention</w:t>
      </w:r>
      <w:r w:rsidR="00481AF9" w:rsidRPr="00C9550F">
        <w:rPr>
          <w:lang w:eastAsia="en-CA"/>
        </w:rPr>
        <w:t xml:space="preserve"> as outlined above</w:t>
      </w:r>
      <w:r w:rsidR="00F024C0" w:rsidRPr="00C9550F">
        <w:rPr>
          <w:lang w:eastAsia="en-CA"/>
        </w:rPr>
        <w:t>.</w:t>
      </w:r>
      <w:r w:rsidR="00BB62D6" w:rsidRPr="007F05E2">
        <w:rPr>
          <w:lang w:eastAsia="en-CA"/>
        </w:rPr>
        <w:t xml:space="preserve"> </w:t>
      </w:r>
    </w:p>
    <w:p w14:paraId="49ACC898" w14:textId="33726A4E" w:rsidR="00BB62D6" w:rsidRPr="00C53B44" w:rsidRDefault="00BB62D6" w:rsidP="00AC2184">
      <w:pPr>
        <w:pStyle w:val="Heading1"/>
        <w:ind w:left="567" w:hanging="567"/>
        <w:rPr>
          <w:rFonts w:cs="Times New Roman"/>
          <w:szCs w:val="28"/>
          <w:lang w:eastAsia="en-CA"/>
        </w:rPr>
      </w:pPr>
      <w:bookmarkStart w:id="11" w:name="_Hlk164426558"/>
      <w:bookmarkStart w:id="12" w:name="_Hlk164958817"/>
      <w:r w:rsidRPr="00C53B44">
        <w:rPr>
          <w:rFonts w:cs="Times New Roman"/>
          <w:szCs w:val="28"/>
          <w:lang w:eastAsia="en-CA"/>
        </w:rPr>
        <w:t>Implementation of other elements of decision 15/13</w:t>
      </w:r>
      <w:bookmarkEnd w:id="11"/>
    </w:p>
    <w:bookmarkEnd w:id="12"/>
    <w:p w14:paraId="1158AE70" w14:textId="41EFC15E" w:rsidR="00F5416B" w:rsidRPr="00717651" w:rsidRDefault="00581071" w:rsidP="000B4B65">
      <w:pPr>
        <w:pStyle w:val="Para10"/>
      </w:pPr>
      <w:r>
        <w:t xml:space="preserve">Towards </w:t>
      </w:r>
      <w:r w:rsidR="000C75CD">
        <w:t>the objectives of decision 15/13</w:t>
      </w:r>
      <w:r>
        <w:t>,</w:t>
      </w:r>
      <w:r w:rsidR="004E24B4" w:rsidRPr="007F05E2">
        <w:t xml:space="preserve"> the Secretariat</w:t>
      </w:r>
      <w:r w:rsidR="00234B80" w:rsidRPr="007F05E2">
        <w:t xml:space="preserve"> </w:t>
      </w:r>
      <w:r>
        <w:t xml:space="preserve">has </w:t>
      </w:r>
      <w:r w:rsidR="00A047B2">
        <w:t xml:space="preserve">continued to </w:t>
      </w:r>
      <w:r>
        <w:t xml:space="preserve">maintain cooperation agreements with </w:t>
      </w:r>
      <w:r w:rsidR="00753CFD">
        <w:t xml:space="preserve">many </w:t>
      </w:r>
      <w:r>
        <w:t xml:space="preserve">partners and has recently renewed </w:t>
      </w:r>
      <w:r w:rsidR="004E24B4" w:rsidRPr="007F05E2">
        <w:t>a</w:t>
      </w:r>
      <w:r>
        <w:t xml:space="preserve"> </w:t>
      </w:r>
      <w:r w:rsidR="004E24B4" w:rsidRPr="007F05E2">
        <w:t xml:space="preserve">Memorandum of </w:t>
      </w:r>
      <w:r w:rsidR="004E24B4" w:rsidRPr="007F05E2">
        <w:lastRenderedPageBreak/>
        <w:t xml:space="preserve">Understanding </w:t>
      </w:r>
      <w:r w:rsidR="004E24B4" w:rsidRPr="00717651">
        <w:t xml:space="preserve">with </w:t>
      </w:r>
      <w:r w:rsidR="00A047B2" w:rsidRPr="00FA62F2">
        <w:t>FAO</w:t>
      </w:r>
      <w:r w:rsidR="00A047B2" w:rsidRPr="00717651">
        <w:t xml:space="preserve"> (2023)</w:t>
      </w:r>
      <w:r w:rsidRPr="00717651">
        <w:t>,</w:t>
      </w:r>
      <w:r w:rsidR="004E24B4" w:rsidRPr="00717651">
        <w:t xml:space="preserve"> </w:t>
      </w:r>
      <w:r w:rsidR="00A047B2" w:rsidRPr="00717651">
        <w:t xml:space="preserve">signed </w:t>
      </w:r>
      <w:r w:rsidR="004E24B4" w:rsidRPr="00717651">
        <w:t>a triparty Memorandum on Cooperation with the Secretariats of the Alpine and the Carpathian Conventions (2023)</w:t>
      </w:r>
      <w:r w:rsidR="00234B80" w:rsidRPr="00FA62F2">
        <w:t>, and</w:t>
      </w:r>
      <w:r w:rsidR="00234B80" w:rsidRPr="00717651">
        <w:t xml:space="preserve"> </w:t>
      </w:r>
      <w:r w:rsidR="00A047B2" w:rsidRPr="00717651">
        <w:t xml:space="preserve">established </w:t>
      </w:r>
      <w:r w:rsidRPr="00717651">
        <w:t xml:space="preserve">a Joint Initiative agreement with </w:t>
      </w:r>
      <w:r w:rsidR="004E24B4" w:rsidRPr="00717651">
        <w:t xml:space="preserve">the </w:t>
      </w:r>
      <w:r w:rsidR="007E4A05" w:rsidRPr="00717651">
        <w:t xml:space="preserve">Secretariat of the </w:t>
      </w:r>
      <w:r w:rsidR="007E4A05" w:rsidRPr="00FA62F2">
        <w:t>United Nations Forum on Forests</w:t>
      </w:r>
      <w:r w:rsidR="007E4A05" w:rsidRPr="00717651">
        <w:t xml:space="preserve"> </w:t>
      </w:r>
      <w:r w:rsidR="00753CFD" w:rsidRPr="00717651">
        <w:t xml:space="preserve">(2023) </w:t>
      </w:r>
      <w:r w:rsidR="004E24B4" w:rsidRPr="00717651">
        <w:t xml:space="preserve">to foster </w:t>
      </w:r>
      <w:r w:rsidR="00A047B2" w:rsidRPr="00717651">
        <w:t xml:space="preserve">collaboration for the </w:t>
      </w:r>
      <w:r w:rsidR="004E24B4" w:rsidRPr="00717651">
        <w:t>timely achievement of the Global Forest Goals of the United Nations Strategic Plan for Forests 201</w:t>
      </w:r>
      <w:r w:rsidR="004E24B4" w:rsidRPr="00FA62F2">
        <w:t>7</w:t>
      </w:r>
      <w:r w:rsidR="00717651" w:rsidRPr="00FA62F2">
        <w:t>–</w:t>
      </w:r>
      <w:r w:rsidR="004E24B4" w:rsidRPr="00FA62F2">
        <w:t>2</w:t>
      </w:r>
      <w:r w:rsidR="004E24B4" w:rsidRPr="00717651">
        <w:t>030 and the Framework.</w:t>
      </w:r>
      <w:r w:rsidR="00753CFD" w:rsidRPr="00717651">
        <w:t xml:space="preserve"> </w:t>
      </w:r>
      <w:r w:rsidR="001328DB" w:rsidRPr="00717651">
        <w:t>T</w:t>
      </w:r>
      <w:r w:rsidR="00F12F34" w:rsidRPr="00717651">
        <w:t xml:space="preserve">he Secretariat </w:t>
      </w:r>
      <w:r w:rsidR="006F0D44" w:rsidRPr="00717651">
        <w:t>continues</w:t>
      </w:r>
      <w:r w:rsidR="006F0D44" w:rsidRPr="007F05E2">
        <w:t xml:space="preserve"> to </w:t>
      </w:r>
      <w:r w:rsidR="00293305" w:rsidRPr="007F05E2">
        <w:t>facilitat</w:t>
      </w:r>
      <w:r w:rsidR="001328DB">
        <w:t>e</w:t>
      </w:r>
      <w:r w:rsidR="00293305" w:rsidRPr="007F05E2">
        <w:t xml:space="preserve"> exchanges between governments and stakeholders</w:t>
      </w:r>
      <w:r w:rsidR="006F0D44" w:rsidRPr="007F05E2">
        <w:t xml:space="preserve"> </w:t>
      </w:r>
      <w:r w:rsidR="001328DB">
        <w:t>towards a</w:t>
      </w:r>
      <w:r w:rsidR="00F12F34" w:rsidRPr="007F05E2">
        <w:t xml:space="preserve"> whole-of-</w:t>
      </w:r>
      <w:r w:rsidR="00F12F34" w:rsidRPr="00717651">
        <w:t>government and whol</w:t>
      </w:r>
      <w:r w:rsidR="00C86845" w:rsidRPr="00717651">
        <w:t xml:space="preserve">e-of-society approach in implementation by </w:t>
      </w:r>
      <w:r w:rsidR="001328DB" w:rsidRPr="00717651">
        <w:t xml:space="preserve">supporting the </w:t>
      </w:r>
      <w:r w:rsidR="00C86845" w:rsidRPr="00717651">
        <w:t xml:space="preserve">participation </w:t>
      </w:r>
      <w:r w:rsidR="00511DF5" w:rsidRPr="00717651">
        <w:t xml:space="preserve">of </w:t>
      </w:r>
      <w:r w:rsidR="001328DB" w:rsidRPr="00717651">
        <w:t xml:space="preserve">representatives of </w:t>
      </w:r>
      <w:r w:rsidR="00511DF5" w:rsidRPr="00FA62F2">
        <w:t>indigenous people</w:t>
      </w:r>
      <w:r w:rsidR="00511DF5" w:rsidRPr="00717651">
        <w:t>s and local communities</w:t>
      </w:r>
      <w:r w:rsidR="001328DB" w:rsidRPr="00717651">
        <w:t>, women</w:t>
      </w:r>
      <w:r w:rsidR="00DE10DD" w:rsidRPr="00717651">
        <w:t>,</w:t>
      </w:r>
      <w:r w:rsidR="001328DB" w:rsidRPr="00717651">
        <w:t xml:space="preserve"> youth</w:t>
      </w:r>
      <w:r w:rsidR="00511DF5" w:rsidRPr="00717651">
        <w:t xml:space="preserve"> and </w:t>
      </w:r>
      <w:r w:rsidR="001328DB" w:rsidRPr="00717651">
        <w:t xml:space="preserve">other major </w:t>
      </w:r>
      <w:r w:rsidR="00511DF5" w:rsidRPr="00717651">
        <w:t xml:space="preserve">stakeholder </w:t>
      </w:r>
      <w:r w:rsidR="001328DB" w:rsidRPr="00717651">
        <w:t xml:space="preserve">groups </w:t>
      </w:r>
      <w:r w:rsidR="00511DF5" w:rsidRPr="00717651">
        <w:t>in</w:t>
      </w:r>
      <w:r w:rsidR="00B179C6" w:rsidRPr="00717651">
        <w:t xml:space="preserve"> its processe</w:t>
      </w:r>
      <w:r w:rsidR="00B179C6" w:rsidRPr="00FA62F2">
        <w:t>s</w:t>
      </w:r>
      <w:r w:rsidR="00717651" w:rsidRPr="00FA62F2">
        <w:t>,</w:t>
      </w:r>
      <w:r w:rsidR="00B179C6" w:rsidRPr="00FA62F2">
        <w:t xml:space="preserve"> including</w:t>
      </w:r>
      <w:r w:rsidR="00B179C6" w:rsidRPr="00717651">
        <w:t xml:space="preserve"> in</w:t>
      </w:r>
      <w:r w:rsidR="006F0D44" w:rsidRPr="00717651">
        <w:t xml:space="preserve"> meetings of expert and informal advisory groups under the Convention</w:t>
      </w:r>
      <w:r w:rsidR="00245159" w:rsidRPr="00717651">
        <w:t>;</w:t>
      </w:r>
      <w:r w:rsidR="00D44F4B" w:rsidRPr="00717651">
        <w:t xml:space="preserve"> activities related to cooperation and synergies among conventions, including the Bern </w:t>
      </w:r>
      <w:r w:rsidR="00245159" w:rsidRPr="00717651">
        <w:t>P</w:t>
      </w:r>
      <w:r w:rsidR="00D44F4B" w:rsidRPr="00717651">
        <w:t>rocess</w:t>
      </w:r>
      <w:r w:rsidR="00A047B2" w:rsidRPr="00FA62F2">
        <w:t>,</w:t>
      </w:r>
      <w:r w:rsidR="00245159" w:rsidRPr="00FA62F2">
        <w:t xml:space="preserve"> and</w:t>
      </w:r>
      <w:r w:rsidR="00245159" w:rsidRPr="00717651">
        <w:t xml:space="preserve"> at the margins</w:t>
      </w:r>
      <w:r w:rsidR="00245159" w:rsidRPr="007F05E2">
        <w:t xml:space="preserve"> of its meetings and other </w:t>
      </w:r>
      <w:r w:rsidR="001328DB" w:rsidRPr="00717651">
        <w:t xml:space="preserve">major </w:t>
      </w:r>
      <w:r w:rsidR="00245159" w:rsidRPr="00717651">
        <w:t>meeting</w:t>
      </w:r>
      <w:r w:rsidR="00245159" w:rsidRPr="00FA62F2">
        <w:t>s</w:t>
      </w:r>
      <w:r w:rsidR="00717651" w:rsidRPr="00FA62F2">
        <w:t>,</w:t>
      </w:r>
      <w:r w:rsidR="00245159" w:rsidRPr="00FA62F2">
        <w:t xml:space="preserve"> such as</w:t>
      </w:r>
      <w:r w:rsidR="00245159" w:rsidRPr="00717651">
        <w:t xml:space="preserve"> the </w:t>
      </w:r>
      <w:r w:rsidR="00245159" w:rsidRPr="00FA62F2">
        <w:t>United Nations Environment Assembly</w:t>
      </w:r>
      <w:r w:rsidR="00245159" w:rsidRPr="00717651">
        <w:t>; and in projects and programmes under the Convention.</w:t>
      </w:r>
    </w:p>
    <w:p w14:paraId="45296689" w14:textId="38AD23FD" w:rsidR="00E711D5" w:rsidRPr="00885BE4" w:rsidRDefault="00DE10DD" w:rsidP="000B4B65">
      <w:pPr>
        <w:pStyle w:val="Para10"/>
        <w:rPr>
          <w:lang w:eastAsia="en-CA"/>
        </w:rPr>
      </w:pPr>
      <w:r w:rsidRPr="008F220C">
        <w:rPr>
          <w:lang w:eastAsia="en-CA"/>
        </w:rPr>
        <w:t>Pursuant to</w:t>
      </w:r>
      <w:r w:rsidRPr="000B4B65">
        <w:rPr>
          <w:lang w:eastAsia="en-CA"/>
        </w:rPr>
        <w:t xml:space="preserve"> paragraph 8 o</w:t>
      </w:r>
      <w:r w:rsidRPr="008F220C">
        <w:rPr>
          <w:lang w:eastAsia="en-CA"/>
        </w:rPr>
        <w:t xml:space="preserve">f decision </w:t>
      </w:r>
      <w:r w:rsidRPr="00885BE4">
        <w:rPr>
          <w:lang w:eastAsia="en-CA"/>
        </w:rPr>
        <w:t xml:space="preserve">15/13, </w:t>
      </w:r>
      <w:r w:rsidRPr="00FA62F2">
        <w:rPr>
          <w:lang w:eastAsia="en-CA"/>
        </w:rPr>
        <w:t>FAO</w:t>
      </w:r>
      <w:r w:rsidRPr="00885BE4">
        <w:rPr>
          <w:lang w:eastAsia="en-CA"/>
        </w:rPr>
        <w:t xml:space="preserve"> and </w:t>
      </w:r>
      <w:r w:rsidRPr="00FA62F2">
        <w:rPr>
          <w:lang w:eastAsia="en-CA"/>
        </w:rPr>
        <w:t>UNEP</w:t>
      </w:r>
      <w:r w:rsidR="00E711D5" w:rsidRPr="00885BE4">
        <w:rPr>
          <w:lang w:eastAsia="en-CA"/>
        </w:rPr>
        <w:t xml:space="preserve"> continue to liaise closely with the secretariats of the Rio conventions and relevant partner organizations in the implementation of the </w:t>
      </w:r>
      <w:r w:rsidR="00E711D5" w:rsidRPr="00FA62F2">
        <w:rPr>
          <w:lang w:eastAsia="en-CA"/>
        </w:rPr>
        <w:t>United Nations Decade on Ecosystem Restoration</w:t>
      </w:r>
      <w:r w:rsidR="007F05E2" w:rsidRPr="00885BE4">
        <w:rPr>
          <w:lang w:eastAsia="en-CA"/>
        </w:rPr>
        <w:t xml:space="preserve"> </w:t>
      </w:r>
      <w:r w:rsidR="007F05E2" w:rsidRPr="00885BE4">
        <w:rPr>
          <w:lang w:val="en-US" w:eastAsia="zh-CN"/>
        </w:rPr>
        <w:t>and in support of</w:t>
      </w:r>
      <w:r w:rsidR="00B179C6" w:rsidRPr="00885BE4">
        <w:rPr>
          <w:lang w:val="en-US" w:eastAsia="zh-CN"/>
        </w:rPr>
        <w:t xml:space="preserve"> the</w:t>
      </w:r>
      <w:r w:rsidR="007F05E2" w:rsidRPr="00885BE4">
        <w:rPr>
          <w:lang w:val="en-US" w:eastAsia="zh-CN"/>
        </w:rPr>
        <w:t xml:space="preserve"> </w:t>
      </w:r>
      <w:bookmarkStart w:id="13" w:name="_Hlk164438868"/>
      <w:r w:rsidR="007F05E2" w:rsidRPr="00885BE4">
        <w:rPr>
          <w:lang w:val="en-US" w:eastAsia="zh-CN"/>
        </w:rPr>
        <w:t xml:space="preserve">Target 2 </w:t>
      </w:r>
      <w:r w:rsidR="00486566" w:rsidRPr="00FA62F2">
        <w:rPr>
          <w:lang w:val="en-US" w:eastAsia="zh-CN"/>
        </w:rPr>
        <w:t>r</w:t>
      </w:r>
      <w:r w:rsidR="007F05E2" w:rsidRPr="00FA62F2">
        <w:rPr>
          <w:lang w:val="en-US" w:eastAsia="zh-CN"/>
        </w:rPr>
        <w:t>oad</w:t>
      </w:r>
      <w:r w:rsidR="00486566" w:rsidRPr="00FA62F2">
        <w:rPr>
          <w:lang w:val="en-US" w:eastAsia="zh-CN"/>
        </w:rPr>
        <w:t xml:space="preserve"> </w:t>
      </w:r>
      <w:r w:rsidR="007F05E2" w:rsidRPr="00FA62F2">
        <w:rPr>
          <w:lang w:val="en-US" w:eastAsia="zh-CN"/>
        </w:rPr>
        <w:t xml:space="preserve">map </w:t>
      </w:r>
      <w:bookmarkEnd w:id="13"/>
      <w:r w:rsidR="007F05E2" w:rsidRPr="00FA62F2">
        <w:rPr>
          <w:lang w:val="en-US" w:eastAsia="zh-CN"/>
        </w:rPr>
        <w:t>including</w:t>
      </w:r>
      <w:r w:rsidR="007F05E2" w:rsidRPr="00885BE4">
        <w:rPr>
          <w:lang w:val="en-US" w:eastAsia="zh-CN"/>
        </w:rPr>
        <w:t xml:space="preserve"> the Framework for Ecosystem Restoration Monitoring, the Target</w:t>
      </w:r>
      <w:r w:rsidR="007F05E2" w:rsidRPr="00FA62F2">
        <w:rPr>
          <w:lang w:val="en-US" w:eastAsia="zh-CN"/>
        </w:rPr>
        <w:t xml:space="preserve"> 2 r</w:t>
      </w:r>
      <w:r w:rsidR="007F05E2" w:rsidRPr="00885BE4">
        <w:rPr>
          <w:lang w:val="en-US" w:eastAsia="zh-CN"/>
        </w:rPr>
        <w:t>esource guide</w:t>
      </w:r>
      <w:r w:rsidR="007F05E2" w:rsidRPr="00FA62F2">
        <w:rPr>
          <w:lang w:val="en-US" w:eastAsia="zh-CN"/>
        </w:rPr>
        <w:t xml:space="preserve"> and</w:t>
      </w:r>
      <w:r w:rsidR="007F05E2" w:rsidRPr="00885BE4">
        <w:rPr>
          <w:lang w:val="en-US" w:eastAsia="zh-CN"/>
        </w:rPr>
        <w:t xml:space="preserve"> capacity development programme</w:t>
      </w:r>
      <w:r w:rsidR="00245159" w:rsidRPr="00885BE4">
        <w:rPr>
          <w:lang w:eastAsia="en-CA"/>
        </w:rPr>
        <w:t>.</w:t>
      </w:r>
    </w:p>
    <w:p w14:paraId="4FFBBED8" w14:textId="77777777" w:rsidR="00BB62D6" w:rsidRPr="000B4B65" w:rsidRDefault="00BB62D6" w:rsidP="00A52D78">
      <w:pPr>
        <w:ind w:firstLine="567"/>
        <w:rPr>
          <w:i/>
          <w:iCs/>
          <w:szCs w:val="22"/>
          <w:highlight w:val="magenta"/>
          <w:lang w:val="en-CA" w:eastAsia="en-CA"/>
        </w:rPr>
      </w:pPr>
      <w:r w:rsidRPr="00FA62F2">
        <w:rPr>
          <w:i/>
          <w:iCs/>
          <w:szCs w:val="22"/>
          <w:lang w:val="en-CA" w:eastAsia="en-CA"/>
        </w:rPr>
        <w:t xml:space="preserve">United Nations Environment Management Group </w:t>
      </w:r>
    </w:p>
    <w:p w14:paraId="5FC76C54" w14:textId="73965D77" w:rsidR="00BB62D6" w:rsidRPr="001C5DEA" w:rsidRDefault="00675E0F" w:rsidP="000B4B65">
      <w:pPr>
        <w:pStyle w:val="Para10"/>
        <w:rPr>
          <w:lang w:eastAsia="en-CA"/>
        </w:rPr>
      </w:pPr>
      <w:r>
        <w:rPr>
          <w:lang w:eastAsia="en-CA"/>
        </w:rPr>
        <w:t>In</w:t>
      </w:r>
      <w:r w:rsidRPr="000B4B65">
        <w:rPr>
          <w:lang w:eastAsia="en-CA"/>
        </w:rPr>
        <w:t xml:space="preserve"> p</w:t>
      </w:r>
      <w:r w:rsidR="00BB62D6" w:rsidRPr="000B4B65">
        <w:rPr>
          <w:lang w:eastAsia="en-CA"/>
        </w:rPr>
        <w:t xml:space="preserve">aragraph 9 </w:t>
      </w:r>
      <w:r w:rsidRPr="000B4B65">
        <w:rPr>
          <w:lang w:eastAsia="en-CA"/>
        </w:rPr>
        <w:t>o</w:t>
      </w:r>
      <w:r>
        <w:rPr>
          <w:lang w:eastAsia="en-CA"/>
        </w:rPr>
        <w:t xml:space="preserve">f its decision 15/13, the Conference of the </w:t>
      </w:r>
      <w:r w:rsidRPr="00490C38">
        <w:rPr>
          <w:lang w:eastAsia="en-CA"/>
        </w:rPr>
        <w:t xml:space="preserve">Parties </w:t>
      </w:r>
      <w:r w:rsidR="00BB62D6" w:rsidRPr="00490C38">
        <w:rPr>
          <w:lang w:eastAsia="en-CA"/>
        </w:rPr>
        <w:t>invite</w:t>
      </w:r>
      <w:r w:rsidRPr="00490C38">
        <w:rPr>
          <w:lang w:eastAsia="en-CA"/>
        </w:rPr>
        <w:t>d</w:t>
      </w:r>
      <w:r w:rsidR="00BB62D6" w:rsidRPr="00490C38">
        <w:rPr>
          <w:lang w:eastAsia="en-CA"/>
        </w:rPr>
        <w:t xml:space="preserve"> the </w:t>
      </w:r>
      <w:r w:rsidR="00BB62D6" w:rsidRPr="00FA62F2">
        <w:rPr>
          <w:lang w:eastAsia="en-CA"/>
        </w:rPr>
        <w:t>United Nations Environment Management Group</w:t>
      </w:r>
      <w:r w:rsidR="00BB62D6" w:rsidRPr="00490C38">
        <w:rPr>
          <w:lang w:eastAsia="en-CA"/>
        </w:rPr>
        <w:t xml:space="preserve"> to facilitate United Nations</w:t>
      </w:r>
      <w:r w:rsidR="00A52D78" w:rsidRPr="00490C38">
        <w:rPr>
          <w:lang w:eastAsia="en-CA"/>
        </w:rPr>
        <w:t xml:space="preserve"> </w:t>
      </w:r>
      <w:r w:rsidR="00BB62D6" w:rsidRPr="00490C38">
        <w:rPr>
          <w:lang w:eastAsia="en-CA"/>
        </w:rPr>
        <w:t>system-wide coordination towards the objectives of the Framework.</w:t>
      </w:r>
      <w:r w:rsidR="002E7A12" w:rsidRPr="00490C38">
        <w:rPr>
          <w:lang w:eastAsia="en-CA"/>
        </w:rPr>
        <w:t xml:space="preserve"> The Secretariat continued to engage in the work of the Group, including </w:t>
      </w:r>
      <w:r w:rsidR="00F64FA4" w:rsidRPr="00490C38">
        <w:rPr>
          <w:lang w:eastAsia="en-CA"/>
        </w:rPr>
        <w:t xml:space="preserve">its </w:t>
      </w:r>
      <w:r w:rsidR="002E7A12" w:rsidRPr="00490C38">
        <w:rPr>
          <w:lang w:eastAsia="en-CA"/>
        </w:rPr>
        <w:t>Issue Management Group on Biodiversity.</w:t>
      </w:r>
      <w:r w:rsidRPr="00490C38">
        <w:rPr>
          <w:lang w:eastAsia="en-CA"/>
        </w:rPr>
        <w:t xml:space="preserve"> The mandate of the Issue Management Group had been extended at the </w:t>
      </w:r>
      <w:r w:rsidR="00BB62D6" w:rsidRPr="00490C38">
        <w:rPr>
          <w:lang w:eastAsia="en-CA"/>
        </w:rPr>
        <w:t xml:space="preserve">28th Senior Officials Meeting in September 2022 </w:t>
      </w:r>
      <w:r w:rsidRPr="00490C38">
        <w:rPr>
          <w:lang w:eastAsia="en-CA"/>
        </w:rPr>
        <w:t xml:space="preserve">in order to facilitate </w:t>
      </w:r>
      <w:r w:rsidR="00BB62D6" w:rsidRPr="00490C38">
        <w:rPr>
          <w:lang w:eastAsia="en-CA"/>
        </w:rPr>
        <w:t>a coordinated approach to the implementation of the Framework</w:t>
      </w:r>
      <w:r w:rsidRPr="00FA62F2">
        <w:rPr>
          <w:lang w:eastAsia="en-CA"/>
        </w:rPr>
        <w:t>, and</w:t>
      </w:r>
      <w:r w:rsidRPr="00490C38">
        <w:rPr>
          <w:lang w:eastAsia="en-CA"/>
        </w:rPr>
        <w:t xml:space="preserve"> was further extended at </w:t>
      </w:r>
      <w:r w:rsidR="00BB62D6" w:rsidRPr="00490C38">
        <w:rPr>
          <w:lang w:eastAsia="en-CA"/>
        </w:rPr>
        <w:t xml:space="preserve">the 29th Senior Officials </w:t>
      </w:r>
      <w:r w:rsidRPr="00490C38">
        <w:rPr>
          <w:lang w:eastAsia="en-CA"/>
        </w:rPr>
        <w:t xml:space="preserve">Meeting </w:t>
      </w:r>
      <w:r w:rsidR="00BB62D6" w:rsidRPr="00490C38">
        <w:rPr>
          <w:lang w:eastAsia="en-CA"/>
        </w:rPr>
        <w:t>held in October 2023</w:t>
      </w:r>
      <w:r w:rsidR="00F64FA4" w:rsidRPr="00490C38">
        <w:rPr>
          <w:lang w:eastAsia="en-CA"/>
        </w:rPr>
        <w:t>.</w:t>
      </w:r>
      <w:r w:rsidR="00BB62D6" w:rsidRPr="00490C38">
        <w:rPr>
          <w:vertAlign w:val="superscript"/>
          <w:lang w:eastAsia="en-CA"/>
        </w:rPr>
        <w:footnoteReference w:id="40"/>
      </w:r>
      <w:r w:rsidR="00BB62D6" w:rsidRPr="00490C38">
        <w:rPr>
          <w:lang w:eastAsia="en-CA"/>
        </w:rPr>
        <w:t xml:space="preserve"> </w:t>
      </w:r>
      <w:r w:rsidR="00F64FA4" w:rsidRPr="00490C38">
        <w:rPr>
          <w:lang w:eastAsia="en-CA"/>
        </w:rPr>
        <w:t xml:space="preserve">At its 29th meeting, </w:t>
      </w:r>
      <w:r w:rsidR="00F64FA4" w:rsidRPr="00FA62F2">
        <w:rPr>
          <w:lang w:eastAsia="en-CA"/>
        </w:rPr>
        <w:t>i</w:t>
      </w:r>
      <w:r w:rsidR="00BB62D6" w:rsidRPr="00FA62F2">
        <w:rPr>
          <w:lang w:eastAsia="en-CA"/>
        </w:rPr>
        <w:t xml:space="preserve">n </w:t>
      </w:r>
      <w:r w:rsidR="00490C38" w:rsidRPr="00FA62F2">
        <w:rPr>
          <w:lang w:eastAsia="en-CA"/>
        </w:rPr>
        <w:t xml:space="preserve">the </w:t>
      </w:r>
      <w:r w:rsidR="00BB62D6" w:rsidRPr="00FA62F2">
        <w:rPr>
          <w:lang w:eastAsia="en-CA"/>
        </w:rPr>
        <w:t>light of</w:t>
      </w:r>
      <w:r w:rsidR="00BB62D6" w:rsidRPr="00490C38">
        <w:rPr>
          <w:lang w:eastAsia="en-CA"/>
        </w:rPr>
        <w:t xml:space="preserve"> the convening of the Conferences of the Parties of the Rio Conventions in 2024, the Senior Officials </w:t>
      </w:r>
      <w:r w:rsidR="00F64FA4" w:rsidRPr="00490C38">
        <w:rPr>
          <w:lang w:eastAsia="en-CA"/>
        </w:rPr>
        <w:t xml:space="preserve">also </w:t>
      </w:r>
      <w:r w:rsidR="00BB62D6" w:rsidRPr="00490C38">
        <w:rPr>
          <w:lang w:eastAsia="en-CA"/>
        </w:rPr>
        <w:t>decided to organize a dialogue series on strengthening action to address the drivers of environmental change underlying the three Convention</w:t>
      </w:r>
      <w:r w:rsidR="00BB62D6" w:rsidRPr="00FA62F2">
        <w:rPr>
          <w:lang w:eastAsia="en-CA"/>
        </w:rPr>
        <w:t>s</w:t>
      </w:r>
      <w:r w:rsidR="00490C38">
        <w:rPr>
          <w:lang w:eastAsia="en-CA"/>
        </w:rPr>
        <w:t>,</w:t>
      </w:r>
      <w:r w:rsidR="00BB62D6" w:rsidRPr="00FA62F2">
        <w:rPr>
          <w:lang w:eastAsia="en-CA"/>
        </w:rPr>
        <w:t xml:space="preserve"> as well as</w:t>
      </w:r>
      <w:r w:rsidR="00BB62D6" w:rsidRPr="00490C38">
        <w:rPr>
          <w:lang w:eastAsia="en-CA"/>
        </w:rPr>
        <w:t xml:space="preserve"> other </w:t>
      </w:r>
      <w:r w:rsidR="00F64FA4" w:rsidRPr="00490C38">
        <w:rPr>
          <w:lang w:eastAsia="en-CA"/>
        </w:rPr>
        <w:t>c</w:t>
      </w:r>
      <w:r w:rsidR="00BB62D6" w:rsidRPr="00490C38">
        <w:rPr>
          <w:lang w:eastAsia="en-CA"/>
        </w:rPr>
        <w:t xml:space="preserve">onventions on pollution issues </w:t>
      </w:r>
      <w:r w:rsidR="00BB62D6" w:rsidRPr="00FA62F2">
        <w:rPr>
          <w:lang w:eastAsia="en-CA"/>
        </w:rPr>
        <w:t xml:space="preserve">to </w:t>
      </w:r>
      <w:r w:rsidR="00BB62D6" w:rsidRPr="00490C38">
        <w:rPr>
          <w:lang w:eastAsia="en-CA"/>
        </w:rPr>
        <w:t xml:space="preserve">address </w:t>
      </w:r>
      <w:r w:rsidR="001C5DEA">
        <w:rPr>
          <w:lang w:eastAsia="en-CA"/>
        </w:rPr>
        <w:t xml:space="preserve">in an </w:t>
      </w:r>
      <w:r w:rsidR="001C5DEA" w:rsidRPr="003D4803">
        <w:rPr>
          <w:lang w:eastAsia="en-CA"/>
        </w:rPr>
        <w:t>effective</w:t>
      </w:r>
      <w:r w:rsidR="001C5DEA" w:rsidRPr="00490C38">
        <w:rPr>
          <w:lang w:eastAsia="en-CA"/>
        </w:rPr>
        <w:t xml:space="preserve"> and synergistical</w:t>
      </w:r>
      <w:r w:rsidR="001C5DEA">
        <w:rPr>
          <w:lang w:eastAsia="en-CA"/>
        </w:rPr>
        <w:t xml:space="preserve"> manner</w:t>
      </w:r>
      <w:r w:rsidR="001C5DEA" w:rsidRPr="00490C38">
        <w:rPr>
          <w:lang w:eastAsia="en-CA"/>
        </w:rPr>
        <w:t xml:space="preserve"> </w:t>
      </w:r>
      <w:r w:rsidR="00BB62D6" w:rsidRPr="00490C38">
        <w:rPr>
          <w:lang w:eastAsia="en-CA"/>
        </w:rPr>
        <w:t xml:space="preserve">the planetary crisis of climate change, nature loss, desertification, drought and </w:t>
      </w:r>
      <w:r w:rsidR="00BB62D6" w:rsidRPr="001C5DEA">
        <w:rPr>
          <w:lang w:eastAsia="en-CA"/>
        </w:rPr>
        <w:t>pollution.</w:t>
      </w:r>
    </w:p>
    <w:p w14:paraId="0093AAB6" w14:textId="77777777" w:rsidR="00BB62D6" w:rsidRPr="00FA62F2" w:rsidRDefault="00BB62D6" w:rsidP="003174BD">
      <w:pPr>
        <w:ind w:firstLine="567"/>
        <w:rPr>
          <w:i/>
          <w:iCs/>
          <w:szCs w:val="22"/>
          <w:lang w:val="en-CA" w:eastAsia="en-CA"/>
        </w:rPr>
      </w:pPr>
      <w:r w:rsidRPr="00FA62F2">
        <w:rPr>
          <w:i/>
          <w:iCs/>
          <w:szCs w:val="22"/>
          <w:lang w:val="en-CA" w:eastAsia="en-CA"/>
        </w:rPr>
        <w:t>Permanent Forum on Indigenous Issues</w:t>
      </w:r>
    </w:p>
    <w:p w14:paraId="72C9C76F" w14:textId="5F33E67E" w:rsidR="00B179C6" w:rsidRPr="001C5DEA" w:rsidRDefault="007F05E2" w:rsidP="000B4B65">
      <w:pPr>
        <w:pStyle w:val="Para10"/>
        <w:rPr>
          <w:lang w:eastAsia="en-CA"/>
        </w:rPr>
      </w:pPr>
      <w:r w:rsidRPr="001C5DEA">
        <w:rPr>
          <w:lang w:eastAsia="en-CA"/>
        </w:rPr>
        <w:t>In paragraph 15</w:t>
      </w:r>
      <w:r w:rsidR="00F0231D" w:rsidRPr="001C5DEA">
        <w:rPr>
          <w:lang w:eastAsia="en-CA"/>
        </w:rPr>
        <w:t xml:space="preserve"> </w:t>
      </w:r>
      <w:r w:rsidR="00F64FA4" w:rsidRPr="001C5DEA">
        <w:rPr>
          <w:lang w:eastAsia="en-CA"/>
        </w:rPr>
        <w:t>(</w:t>
      </w:r>
      <w:r w:rsidRPr="001C5DEA">
        <w:rPr>
          <w:lang w:eastAsia="en-CA"/>
        </w:rPr>
        <w:t>c</w:t>
      </w:r>
      <w:r w:rsidR="00F64FA4" w:rsidRPr="001C5DEA">
        <w:rPr>
          <w:lang w:eastAsia="en-CA"/>
        </w:rPr>
        <w:t>) of its decision 15/13</w:t>
      </w:r>
      <w:r w:rsidRPr="001C5DEA">
        <w:rPr>
          <w:lang w:eastAsia="en-CA"/>
        </w:rPr>
        <w:t xml:space="preserve">, </w:t>
      </w:r>
      <w:r w:rsidR="00F64FA4" w:rsidRPr="001C5DEA">
        <w:rPr>
          <w:lang w:eastAsia="en-CA"/>
        </w:rPr>
        <w:t xml:space="preserve">the Conference of the Parties requested </w:t>
      </w:r>
      <w:r w:rsidRPr="001C5DEA">
        <w:rPr>
          <w:lang w:eastAsia="en-CA"/>
        </w:rPr>
        <w:t xml:space="preserve">the Secretariat to continue working with the </w:t>
      </w:r>
      <w:r w:rsidRPr="00FA62F2">
        <w:rPr>
          <w:lang w:eastAsia="en-CA"/>
        </w:rPr>
        <w:t>Permanent Forum on Indigenous Issues</w:t>
      </w:r>
      <w:r w:rsidRPr="001C5DEA">
        <w:rPr>
          <w:lang w:eastAsia="en-CA"/>
        </w:rPr>
        <w:t xml:space="preserve"> and the Permanent Forum on People of African Descent on topics related to biodiversity and traditional knowledge.</w:t>
      </w:r>
      <w:r w:rsidR="00F64FA4" w:rsidRPr="001C5DEA">
        <w:rPr>
          <w:lang w:eastAsia="en-CA"/>
        </w:rPr>
        <w:t xml:space="preserve"> </w:t>
      </w:r>
      <w:r w:rsidRPr="001C5DEA">
        <w:rPr>
          <w:lang w:eastAsia="en-CA"/>
        </w:rPr>
        <w:t xml:space="preserve">The Executive Secretary participated in the twenty-second </w:t>
      </w:r>
      <w:r w:rsidR="00F64FA4" w:rsidRPr="001C5DEA">
        <w:rPr>
          <w:lang w:eastAsia="en-CA"/>
        </w:rPr>
        <w:t xml:space="preserve">and twenty-third </w:t>
      </w:r>
      <w:r w:rsidRPr="001C5DEA">
        <w:rPr>
          <w:lang w:eastAsia="en-CA"/>
        </w:rPr>
        <w:t>session</w:t>
      </w:r>
      <w:r w:rsidR="00F64FA4" w:rsidRPr="001C5DEA">
        <w:rPr>
          <w:lang w:eastAsia="en-CA"/>
        </w:rPr>
        <w:t>s</w:t>
      </w:r>
      <w:r w:rsidRPr="001C5DEA">
        <w:rPr>
          <w:lang w:eastAsia="en-CA"/>
        </w:rPr>
        <w:t xml:space="preserve"> of the </w:t>
      </w:r>
      <w:r w:rsidRPr="00FA62F2">
        <w:rPr>
          <w:lang w:eastAsia="en-CA"/>
        </w:rPr>
        <w:t>Permanent Forum on Indigenous Issues</w:t>
      </w:r>
      <w:r w:rsidRPr="001C5DEA">
        <w:rPr>
          <w:lang w:eastAsia="en-CA"/>
        </w:rPr>
        <w:t xml:space="preserve"> (2023</w:t>
      </w:r>
      <w:r w:rsidR="00F64FA4" w:rsidRPr="001C5DEA">
        <w:rPr>
          <w:lang w:eastAsia="en-CA"/>
        </w:rPr>
        <w:t xml:space="preserve"> and 2024</w:t>
      </w:r>
      <w:r w:rsidRPr="001C5DEA">
        <w:rPr>
          <w:lang w:eastAsia="en-CA"/>
        </w:rPr>
        <w:t xml:space="preserve">) </w:t>
      </w:r>
      <w:r w:rsidR="00F64FA4" w:rsidRPr="001C5DEA">
        <w:rPr>
          <w:lang w:eastAsia="en-CA"/>
        </w:rPr>
        <w:t xml:space="preserve">and briefed the Forum on the work of the </w:t>
      </w:r>
      <w:r w:rsidRPr="001C5DEA">
        <w:rPr>
          <w:lang w:eastAsia="en-CA"/>
        </w:rPr>
        <w:t>Ad Hoc Open-ended Intersessional Working Group o</w:t>
      </w:r>
      <w:r w:rsidRPr="00FA62F2">
        <w:rPr>
          <w:lang w:eastAsia="en-CA"/>
        </w:rPr>
        <w:t>n Article</w:t>
      </w:r>
      <w:r w:rsidRPr="001C5DEA">
        <w:rPr>
          <w:lang w:eastAsia="en-CA"/>
        </w:rPr>
        <w:t xml:space="preserve"> 8(j) and </w:t>
      </w:r>
      <w:r w:rsidR="00754EBD" w:rsidRPr="001C5DEA">
        <w:rPr>
          <w:lang w:eastAsia="en-CA"/>
        </w:rPr>
        <w:t>R</w:t>
      </w:r>
      <w:r w:rsidRPr="001C5DEA">
        <w:rPr>
          <w:lang w:eastAsia="en-CA"/>
        </w:rPr>
        <w:t xml:space="preserve">elated </w:t>
      </w:r>
      <w:r w:rsidR="00754EBD" w:rsidRPr="001C5DEA">
        <w:rPr>
          <w:lang w:eastAsia="en-CA"/>
        </w:rPr>
        <w:t>P</w:t>
      </w:r>
      <w:r w:rsidRPr="001C5DEA">
        <w:rPr>
          <w:lang w:eastAsia="en-CA"/>
        </w:rPr>
        <w:t>rovisions</w:t>
      </w:r>
      <w:r w:rsidR="00754EBD" w:rsidRPr="001C5DEA">
        <w:rPr>
          <w:lang w:eastAsia="en-CA"/>
        </w:rPr>
        <w:t xml:space="preserve"> of the Convention at its twelfth meeting and preparations for the sixteenth meeting of the Conference of the Parties</w:t>
      </w:r>
      <w:r w:rsidRPr="001C5DEA">
        <w:rPr>
          <w:lang w:eastAsia="en-CA"/>
        </w:rPr>
        <w:t>.</w:t>
      </w:r>
    </w:p>
    <w:p w14:paraId="05AD6DCD" w14:textId="6A8C9092" w:rsidR="00B179C6" w:rsidRPr="001C5DEA" w:rsidRDefault="007F05E2" w:rsidP="000B4B65">
      <w:pPr>
        <w:pStyle w:val="Para10"/>
        <w:rPr>
          <w:lang w:eastAsia="en-CA"/>
        </w:rPr>
      </w:pPr>
      <w:r w:rsidRPr="001C5DEA">
        <w:rPr>
          <w:lang w:eastAsia="en-CA"/>
        </w:rPr>
        <w:t xml:space="preserve">The </w:t>
      </w:r>
      <w:r w:rsidR="00754EBD" w:rsidRPr="001C5DEA">
        <w:rPr>
          <w:lang w:eastAsia="en-CA"/>
        </w:rPr>
        <w:t xml:space="preserve">Chairperson and members of the </w:t>
      </w:r>
      <w:r w:rsidRPr="001C5DEA">
        <w:rPr>
          <w:lang w:eastAsia="en-CA"/>
        </w:rPr>
        <w:t xml:space="preserve">Permanent Forum </w:t>
      </w:r>
      <w:r w:rsidR="00754EBD" w:rsidRPr="001C5DEA">
        <w:rPr>
          <w:lang w:eastAsia="en-CA"/>
        </w:rPr>
        <w:t xml:space="preserve">participated in the twelfth </w:t>
      </w:r>
      <w:r w:rsidRPr="001C5DEA">
        <w:rPr>
          <w:lang w:eastAsia="en-CA"/>
        </w:rPr>
        <w:t>meeting of the Ad Hoc Open-ended Intersessional Working Group o</w:t>
      </w:r>
      <w:r w:rsidRPr="00FA62F2">
        <w:rPr>
          <w:lang w:eastAsia="en-CA"/>
        </w:rPr>
        <w:t>n Article</w:t>
      </w:r>
      <w:r w:rsidRPr="001C5DEA">
        <w:rPr>
          <w:lang w:eastAsia="en-CA"/>
        </w:rPr>
        <w:t xml:space="preserve"> 8(j) and Related Provisions</w:t>
      </w:r>
      <w:r w:rsidR="00754EBD" w:rsidRPr="001C5DEA">
        <w:rPr>
          <w:lang w:eastAsia="en-CA"/>
        </w:rPr>
        <w:t xml:space="preserve"> of the Convention</w:t>
      </w:r>
      <w:r w:rsidRPr="001C5DEA">
        <w:rPr>
          <w:lang w:eastAsia="en-CA"/>
        </w:rPr>
        <w:t>, including in the in-depth dialogue</w:t>
      </w:r>
      <w:r w:rsidR="00754EBD" w:rsidRPr="001C5DEA">
        <w:rPr>
          <w:lang w:eastAsia="en-CA"/>
        </w:rPr>
        <w:t xml:space="preserve"> on</w:t>
      </w:r>
      <w:r w:rsidRPr="001C5DEA">
        <w:rPr>
          <w:lang w:eastAsia="en-CA"/>
        </w:rPr>
        <w:t xml:space="preserve"> “The role of languages in the intergenerational transmission of traditional knowledge, innovations and practices”</w:t>
      </w:r>
      <w:r w:rsidR="00165F1E" w:rsidRPr="001C5DEA">
        <w:rPr>
          <w:lang w:eastAsia="en-CA"/>
        </w:rPr>
        <w:t xml:space="preserve"> and in</w:t>
      </w:r>
      <w:r w:rsidRPr="001C5DEA">
        <w:rPr>
          <w:lang w:eastAsia="en-CA"/>
        </w:rPr>
        <w:t xml:space="preserve"> </w:t>
      </w:r>
      <w:proofErr w:type="gramStart"/>
      <w:r w:rsidR="00165F1E" w:rsidRPr="001C5DEA">
        <w:rPr>
          <w:lang w:eastAsia="en-CA"/>
        </w:rPr>
        <w:t xml:space="preserve">providing an </w:t>
      </w:r>
      <w:r w:rsidRPr="001C5DEA">
        <w:rPr>
          <w:lang w:eastAsia="en-CA"/>
        </w:rPr>
        <w:t>introduc</w:t>
      </w:r>
      <w:r w:rsidR="00165F1E" w:rsidRPr="001C5DEA">
        <w:rPr>
          <w:lang w:eastAsia="en-CA"/>
        </w:rPr>
        <w:t>tion</w:t>
      </w:r>
      <w:r w:rsidRPr="001C5DEA">
        <w:rPr>
          <w:lang w:eastAsia="en-CA"/>
        </w:rPr>
        <w:t xml:space="preserve"> </w:t>
      </w:r>
      <w:r w:rsidR="00165F1E" w:rsidRPr="001C5DEA">
        <w:rPr>
          <w:lang w:eastAsia="en-CA"/>
        </w:rPr>
        <w:t>to</w:t>
      </w:r>
      <w:proofErr w:type="gramEnd"/>
      <w:r w:rsidR="00165F1E" w:rsidRPr="001C5DEA">
        <w:rPr>
          <w:lang w:eastAsia="en-CA"/>
        </w:rPr>
        <w:t xml:space="preserve"> </w:t>
      </w:r>
      <w:r w:rsidRPr="001C5DEA">
        <w:rPr>
          <w:lang w:eastAsia="en-CA"/>
        </w:rPr>
        <w:t>agenda item</w:t>
      </w:r>
      <w:r w:rsidRPr="00FA62F2">
        <w:rPr>
          <w:lang w:eastAsia="en-CA"/>
        </w:rPr>
        <w:t xml:space="preserve"> 8 o</w:t>
      </w:r>
      <w:r w:rsidRPr="001C5DEA">
        <w:rPr>
          <w:lang w:eastAsia="en-CA"/>
        </w:rPr>
        <w:t xml:space="preserve">n </w:t>
      </w:r>
      <w:r w:rsidR="001C5DEA" w:rsidRPr="001C5DEA">
        <w:rPr>
          <w:lang w:eastAsia="en-CA"/>
        </w:rPr>
        <w:t>r</w:t>
      </w:r>
      <w:r w:rsidRPr="001C5DEA">
        <w:rPr>
          <w:lang w:eastAsia="en-CA"/>
        </w:rPr>
        <w:t xml:space="preserve">ecommendations of the </w:t>
      </w:r>
      <w:r w:rsidRPr="00FA62F2">
        <w:rPr>
          <w:lang w:eastAsia="en-CA"/>
        </w:rPr>
        <w:t>Permanent Forum on Indigenous Issues</w:t>
      </w:r>
      <w:r w:rsidRPr="001C5DEA">
        <w:rPr>
          <w:lang w:eastAsia="en-CA"/>
        </w:rPr>
        <w:t>.</w:t>
      </w:r>
    </w:p>
    <w:p w14:paraId="3401EC16" w14:textId="27E4ACB9" w:rsidR="00BB62D6" w:rsidRPr="000B4B65" w:rsidRDefault="00BB62D6" w:rsidP="007F05E2">
      <w:pPr>
        <w:ind w:firstLine="567"/>
        <w:rPr>
          <w:i/>
          <w:iCs/>
          <w:szCs w:val="22"/>
          <w:highlight w:val="magenta"/>
          <w:lang w:eastAsia="en-CA"/>
        </w:rPr>
      </w:pPr>
      <w:r w:rsidRPr="00FA62F2">
        <w:rPr>
          <w:i/>
          <w:iCs/>
          <w:szCs w:val="22"/>
          <w:lang w:eastAsia="en-CA"/>
        </w:rPr>
        <w:t>United Nations Educational, Scientific and Cultural Organization</w:t>
      </w:r>
    </w:p>
    <w:p w14:paraId="48CAE295" w14:textId="2D931213" w:rsidR="00BB62D6" w:rsidRPr="00993D42" w:rsidRDefault="00EA2235" w:rsidP="000B4B65">
      <w:pPr>
        <w:pStyle w:val="Para10"/>
        <w:rPr>
          <w:lang w:val="en-US" w:eastAsia="en-CA"/>
        </w:rPr>
      </w:pPr>
      <w:r w:rsidRPr="00AC2184">
        <w:rPr>
          <w:szCs w:val="22"/>
          <w:lang w:eastAsia="en-CA"/>
        </w:rPr>
        <w:t>Pursuant to paragraph 16 of decision 15/13, t</w:t>
      </w:r>
      <w:r w:rsidR="00BB62D6" w:rsidRPr="007F05E2">
        <w:rPr>
          <w:lang w:val="en-US" w:eastAsia="en-CA"/>
        </w:rPr>
        <w:t xml:space="preserve">he </w:t>
      </w:r>
      <w:r w:rsidR="00BB62D6" w:rsidRPr="00993D42">
        <w:rPr>
          <w:lang w:val="en-US" w:eastAsia="en-CA"/>
        </w:rPr>
        <w:t>Secretariat</w:t>
      </w:r>
      <w:r w:rsidR="00165F1E" w:rsidRPr="00993D42">
        <w:rPr>
          <w:lang w:val="en-US" w:eastAsia="en-CA"/>
        </w:rPr>
        <w:t xml:space="preserve"> and</w:t>
      </w:r>
      <w:r w:rsidR="00BB62D6" w:rsidRPr="00993D42">
        <w:rPr>
          <w:lang w:val="en-US" w:eastAsia="en-CA"/>
        </w:rPr>
        <w:t xml:space="preserve"> the </w:t>
      </w:r>
      <w:r w:rsidR="00BB62D6" w:rsidRPr="00FA62F2">
        <w:rPr>
          <w:lang w:val="en-US" w:eastAsia="en-CA"/>
        </w:rPr>
        <w:t>United Nations Educational, Scientific and Cultural Organization</w:t>
      </w:r>
      <w:r w:rsidR="00BB62D6" w:rsidRPr="00993D42">
        <w:rPr>
          <w:lang w:val="en-US" w:eastAsia="en-CA"/>
        </w:rPr>
        <w:t xml:space="preserve"> </w:t>
      </w:r>
      <w:r w:rsidRPr="00993D42">
        <w:rPr>
          <w:lang w:val="en-US" w:eastAsia="en-CA"/>
        </w:rPr>
        <w:t>are developing a</w:t>
      </w:r>
      <w:r w:rsidRPr="00FA62F2">
        <w:rPr>
          <w:lang w:val="en-US" w:eastAsia="en-CA"/>
        </w:rPr>
        <w:t xml:space="preserve"> </w:t>
      </w:r>
      <w:r w:rsidR="00F0231D" w:rsidRPr="00FA62F2">
        <w:rPr>
          <w:lang w:val="en-US" w:eastAsia="en-CA"/>
        </w:rPr>
        <w:t>work</w:t>
      </w:r>
      <w:r w:rsidRPr="00FA62F2">
        <w:rPr>
          <w:lang w:val="en-US" w:eastAsia="en-CA"/>
        </w:rPr>
        <w:t>plan</w:t>
      </w:r>
      <w:r w:rsidR="00013D22" w:rsidRPr="00993D42">
        <w:rPr>
          <w:lang w:eastAsia="en-CA"/>
        </w:rPr>
        <w:t xml:space="preserve"> to </w:t>
      </w:r>
      <w:r w:rsidR="00BB62D6" w:rsidRPr="00993D42">
        <w:rPr>
          <w:lang w:eastAsia="en-CA"/>
        </w:rPr>
        <w:t>advance the Joint Programme of Work on the Links between Biological and Cultural Diversity</w:t>
      </w:r>
      <w:r w:rsidR="00BB62D6" w:rsidRPr="007F05E2">
        <w:rPr>
          <w:lang w:eastAsia="en-CA"/>
        </w:rPr>
        <w:t xml:space="preserve">. </w:t>
      </w:r>
      <w:r w:rsidR="00C968A3">
        <w:t xml:space="preserve">Together with </w:t>
      </w:r>
      <w:r w:rsidR="00C968A3" w:rsidRPr="00C968A3">
        <w:t xml:space="preserve">the </w:t>
      </w:r>
      <w:r w:rsidR="00C968A3" w:rsidRPr="00C968A3">
        <w:lastRenderedPageBreak/>
        <w:t xml:space="preserve">International Union for Conservation of Nature </w:t>
      </w:r>
      <w:r w:rsidR="00C968A3">
        <w:t xml:space="preserve">they will support the </w:t>
      </w:r>
      <w:r w:rsidRPr="00EA2235">
        <w:t xml:space="preserve">International Indigenous Forum on Biodiversity </w:t>
      </w:r>
      <w:r>
        <w:t xml:space="preserve">in </w:t>
      </w:r>
      <w:r w:rsidR="00013D22" w:rsidRPr="007F05E2">
        <w:t xml:space="preserve">the </w:t>
      </w:r>
      <w:r w:rsidR="001B1904" w:rsidRPr="007F05E2">
        <w:rPr>
          <w:lang w:eastAsia="en-CA"/>
        </w:rPr>
        <w:t>preparation for the Nature and Culture Summit</w:t>
      </w:r>
      <w:r w:rsidR="00DF208F" w:rsidRPr="007F05E2">
        <w:rPr>
          <w:lang w:eastAsia="en-CA"/>
        </w:rPr>
        <w:t xml:space="preserve"> to be held at the margins of the </w:t>
      </w:r>
      <w:r w:rsidR="00013D22" w:rsidRPr="00993D42">
        <w:rPr>
          <w:lang w:eastAsia="en-CA"/>
        </w:rPr>
        <w:t xml:space="preserve">sixteenth meeting of the </w:t>
      </w:r>
      <w:r w:rsidR="00DF208F" w:rsidRPr="00993D42">
        <w:rPr>
          <w:lang w:eastAsia="en-CA"/>
        </w:rPr>
        <w:t>Conference</w:t>
      </w:r>
      <w:r w:rsidR="00013D22" w:rsidRPr="00993D42">
        <w:rPr>
          <w:lang w:eastAsia="en-CA"/>
        </w:rPr>
        <w:t xml:space="preserve"> of the Parties</w:t>
      </w:r>
      <w:r w:rsidR="001B1904" w:rsidRPr="00993D42">
        <w:rPr>
          <w:lang w:eastAsia="en-CA"/>
        </w:rPr>
        <w:t>.</w:t>
      </w:r>
    </w:p>
    <w:p w14:paraId="021C2ECB" w14:textId="5A9D4D89" w:rsidR="00BB62D6" w:rsidRPr="00993D42" w:rsidRDefault="00BB62D6" w:rsidP="00E82EA5">
      <w:pPr>
        <w:ind w:firstLine="567"/>
        <w:rPr>
          <w:i/>
          <w:iCs/>
          <w:szCs w:val="22"/>
          <w:lang w:eastAsia="en-CA"/>
        </w:rPr>
      </w:pPr>
      <w:r w:rsidRPr="00FA62F2">
        <w:rPr>
          <w:i/>
          <w:iCs/>
          <w:szCs w:val="22"/>
          <w:lang w:eastAsia="en-CA"/>
        </w:rPr>
        <w:t>World Health Organization</w:t>
      </w:r>
      <w:r w:rsidRPr="00993D42">
        <w:rPr>
          <w:i/>
          <w:iCs/>
          <w:szCs w:val="22"/>
          <w:lang w:eastAsia="en-CA"/>
        </w:rPr>
        <w:t xml:space="preserve"> </w:t>
      </w:r>
    </w:p>
    <w:p w14:paraId="52EACDBF" w14:textId="2507C437" w:rsidR="009B6CCB" w:rsidRPr="00993D42" w:rsidRDefault="00EA2235" w:rsidP="000B4B65">
      <w:pPr>
        <w:pStyle w:val="Para10"/>
        <w:rPr>
          <w:lang w:eastAsia="en-CA"/>
        </w:rPr>
      </w:pPr>
      <w:r w:rsidRPr="00993D42">
        <w:rPr>
          <w:lang w:eastAsia="en-CA"/>
        </w:rPr>
        <w:t xml:space="preserve">Pursuant to </w:t>
      </w:r>
      <w:r w:rsidR="00BB62D6" w:rsidRPr="00993D42">
        <w:rPr>
          <w:lang w:eastAsia="en-CA"/>
        </w:rPr>
        <w:t>paragraph 17</w:t>
      </w:r>
      <w:r w:rsidRPr="00993D42">
        <w:rPr>
          <w:lang w:eastAsia="en-CA"/>
        </w:rPr>
        <w:t xml:space="preserve"> of decision 15/13</w:t>
      </w:r>
      <w:r w:rsidR="00BB62D6" w:rsidRPr="00993D42">
        <w:rPr>
          <w:lang w:eastAsia="en-CA"/>
        </w:rPr>
        <w:t xml:space="preserve">, the Secretariat has exchanged information with the </w:t>
      </w:r>
      <w:r w:rsidR="00BB62D6" w:rsidRPr="00FA62F2">
        <w:rPr>
          <w:lang w:eastAsia="en-CA"/>
        </w:rPr>
        <w:t>World Health Organization</w:t>
      </w:r>
      <w:r w:rsidR="00BB62D6" w:rsidRPr="00993D42">
        <w:rPr>
          <w:lang w:eastAsia="en-CA"/>
        </w:rPr>
        <w:t xml:space="preserve"> on relevant processes and experience under the Convention and the Nagoya Protocol on Access and Benefit-Sharing</w:t>
      </w:r>
      <w:r w:rsidRPr="00993D42">
        <w:rPr>
          <w:lang w:eastAsia="en-CA"/>
        </w:rPr>
        <w:t xml:space="preserve"> and</w:t>
      </w:r>
      <w:r w:rsidR="00BB62D6" w:rsidRPr="00993D42">
        <w:rPr>
          <w:lang w:eastAsia="en-CA"/>
        </w:rPr>
        <w:t xml:space="preserve"> provided inputs to </w:t>
      </w:r>
      <w:r w:rsidRPr="00993D42">
        <w:rPr>
          <w:lang w:eastAsia="en-CA"/>
        </w:rPr>
        <w:t xml:space="preserve">its </w:t>
      </w:r>
      <w:r w:rsidR="00BB62D6" w:rsidRPr="00993D42">
        <w:rPr>
          <w:lang w:eastAsia="en-CA"/>
        </w:rPr>
        <w:t>negotiation processes upon request.</w:t>
      </w:r>
      <w:r w:rsidR="008A4DBB" w:rsidRPr="00FA62F2">
        <w:rPr>
          <w:rStyle w:val="FootnoteReference"/>
          <w:lang w:eastAsia="en-CA"/>
        </w:rPr>
        <w:footnoteReference w:id="41"/>
      </w:r>
    </w:p>
    <w:p w14:paraId="7D3F66E3" w14:textId="6B78B4E4" w:rsidR="00734DDE" w:rsidRPr="007F05E2" w:rsidRDefault="000E7913" w:rsidP="00142F14">
      <w:pPr>
        <w:ind w:firstLine="567"/>
        <w:rPr>
          <w:i/>
          <w:iCs/>
          <w:szCs w:val="22"/>
          <w:lang w:val="en-CA" w:eastAsia="en-CA"/>
        </w:rPr>
      </w:pPr>
      <w:r>
        <w:rPr>
          <w:i/>
          <w:iCs/>
          <w:szCs w:val="22"/>
          <w:lang w:val="en-CA" w:eastAsia="en-CA"/>
        </w:rPr>
        <w:t>Biodiversity Beyond National Jurisdiction Agreement</w:t>
      </w:r>
    </w:p>
    <w:p w14:paraId="112CDF86" w14:textId="0B7CF21B" w:rsidR="000E7913" w:rsidRPr="00AC2184" w:rsidRDefault="009B6CCB" w:rsidP="000B4B65">
      <w:pPr>
        <w:pStyle w:val="Para10"/>
        <w:rPr>
          <w:rFonts w:eastAsia="Aptos"/>
          <w:color w:val="000000" w:themeColor="text1"/>
          <w:lang w:eastAsia="en-CA"/>
        </w:rPr>
      </w:pPr>
      <w:r>
        <w:rPr>
          <w:rFonts w:eastAsia="Aptos"/>
          <w:lang w:eastAsia="en-CA"/>
        </w:rPr>
        <w:t xml:space="preserve">The </w:t>
      </w:r>
      <w:r w:rsidRPr="009B6CCB">
        <w:rPr>
          <w:rFonts w:eastAsia="Aptos"/>
          <w:lang w:eastAsia="en-CA"/>
        </w:rPr>
        <w:t xml:space="preserve">Agreement </w:t>
      </w:r>
      <w:r w:rsidRPr="009F0541">
        <w:rPr>
          <w:rFonts w:eastAsia="Aptos"/>
          <w:lang w:eastAsia="en-CA"/>
        </w:rPr>
        <w:t xml:space="preserve">under the </w:t>
      </w:r>
      <w:r w:rsidRPr="00FA62F2">
        <w:rPr>
          <w:rFonts w:eastAsia="Aptos"/>
          <w:lang w:eastAsia="en-CA"/>
        </w:rPr>
        <w:t>United Nations Convention on the Law of the Sea</w:t>
      </w:r>
      <w:r w:rsidRPr="009F0541">
        <w:rPr>
          <w:rFonts w:eastAsia="Aptos"/>
          <w:lang w:eastAsia="en-CA"/>
        </w:rPr>
        <w:t xml:space="preserve"> on the Conservation and Sustainable Use of Marine Biological Diversity of Areas Beyond National Jurisdiction (</w:t>
      </w:r>
      <w:hyperlink r:id="rId77" w:history="1">
        <w:r w:rsidRPr="00FA62F2">
          <w:rPr>
            <w:rFonts w:eastAsia="Aptos"/>
            <w:color w:val="0000FF"/>
            <w:u w:val="single"/>
            <w:lang w:eastAsia="en-CA"/>
          </w:rPr>
          <w:t>BBNJ Agreement</w:t>
        </w:r>
      </w:hyperlink>
      <w:r w:rsidRPr="009F0541">
        <w:rPr>
          <w:rFonts w:eastAsia="Aptos"/>
          <w:lang w:eastAsia="en-CA"/>
        </w:rPr>
        <w:t xml:space="preserve">) adopted on 19 June 2023, includes references to the </w:t>
      </w:r>
      <w:r w:rsidRPr="00FA62F2">
        <w:rPr>
          <w:rFonts w:eastAsia="Aptos"/>
          <w:lang w:eastAsia="en-CA"/>
        </w:rPr>
        <w:t>Convention on Biological Diversity</w:t>
      </w:r>
      <w:r w:rsidRPr="009F0541">
        <w:rPr>
          <w:rFonts w:eastAsia="Aptos"/>
          <w:lang w:eastAsia="en-CA"/>
        </w:rPr>
        <w:t xml:space="preserve"> and its implementation will support the achievement of the goals and targets of the Framework in areas beyond national jurisdiction. The Secretariat is collaborating with the interim secretariat of the Agreement in this regard.</w:t>
      </w:r>
    </w:p>
    <w:p w14:paraId="7FFB250E" w14:textId="3932F63A" w:rsidR="0059423F" w:rsidRPr="00C53B44" w:rsidRDefault="0059423F" w:rsidP="0059423F">
      <w:pPr>
        <w:pStyle w:val="Heading1"/>
        <w:ind w:left="567" w:hanging="567"/>
        <w:rPr>
          <w:rFonts w:cs="Times New Roman"/>
          <w:szCs w:val="28"/>
          <w:lang w:eastAsia="en-CA"/>
        </w:rPr>
      </w:pPr>
      <w:r>
        <w:rPr>
          <w:rFonts w:cs="Times New Roman"/>
          <w:szCs w:val="28"/>
          <w:lang w:eastAsia="en-CA"/>
        </w:rPr>
        <w:t>Conclusions</w:t>
      </w:r>
    </w:p>
    <w:p w14:paraId="2755E4C0" w14:textId="6041895F" w:rsidR="007F05E2" w:rsidRDefault="007F05E2" w:rsidP="000B4B65">
      <w:pPr>
        <w:pStyle w:val="Para10"/>
      </w:pPr>
      <w:r w:rsidRPr="007F05E2">
        <w:t xml:space="preserve">The work conducted </w:t>
      </w:r>
      <w:r w:rsidR="00DE55DB">
        <w:t>through cooperation bet</w:t>
      </w:r>
      <w:r w:rsidR="008F220C">
        <w:t>ween</w:t>
      </w:r>
      <w:r w:rsidR="00DE55DB">
        <w:t xml:space="preserve"> the various </w:t>
      </w:r>
      <w:r w:rsidRPr="007F05E2">
        <w:t xml:space="preserve">conventions, </w:t>
      </w:r>
      <w:r w:rsidR="008F220C">
        <w:t>multilateral</w:t>
      </w:r>
      <w:r w:rsidRPr="007F05E2">
        <w:t xml:space="preserve"> agreements, international </w:t>
      </w:r>
      <w:proofErr w:type="gramStart"/>
      <w:r w:rsidRPr="007F05E2">
        <w:t>organizations</w:t>
      </w:r>
      <w:proofErr w:type="gramEnd"/>
      <w:r w:rsidRPr="007F05E2">
        <w:t xml:space="preserve"> and initiatives</w:t>
      </w:r>
      <w:r w:rsidR="00DE55DB">
        <w:t xml:space="preserve"> reported in the present note</w:t>
      </w:r>
      <w:r w:rsidRPr="007F05E2">
        <w:t xml:space="preserve"> supports </w:t>
      </w:r>
      <w:r w:rsidR="00F0231D">
        <w:t xml:space="preserve">the </w:t>
      </w:r>
      <w:r w:rsidR="00706FFA">
        <w:t xml:space="preserve">implementation of the </w:t>
      </w:r>
      <w:r w:rsidRPr="007F05E2">
        <w:t>Framework</w:t>
      </w:r>
      <w:r w:rsidR="00DE55DB">
        <w:t xml:space="preserve"> in a more efficient and effective manner and promotes coherence and complementarity </w:t>
      </w:r>
      <w:r w:rsidR="008F220C">
        <w:t>between</w:t>
      </w:r>
      <w:r w:rsidR="00DE55DB">
        <w:t xml:space="preserve"> them</w:t>
      </w:r>
      <w:r w:rsidRPr="007F05E2">
        <w:t xml:space="preserve">. </w:t>
      </w:r>
    </w:p>
    <w:p w14:paraId="285B1E16" w14:textId="35FF4740" w:rsidR="00DE55DB" w:rsidRPr="007F05E2" w:rsidRDefault="00DE55DB" w:rsidP="000B4B65">
      <w:pPr>
        <w:pStyle w:val="Para10"/>
      </w:pPr>
      <w:r w:rsidRPr="00DE55DB">
        <w:t xml:space="preserve">Among other indicators and elements of success in enhancing </w:t>
      </w:r>
      <w:r w:rsidRPr="008F1BD1">
        <w:t>cooperation, the following</w:t>
      </w:r>
      <w:r w:rsidR="008F220C" w:rsidRPr="008F1BD1">
        <w:t xml:space="preserve"> may be highlighted</w:t>
      </w:r>
      <w:r w:rsidRPr="008F1BD1">
        <w:t xml:space="preserve">: the increasing number of instruments and organizations that recognize the </w:t>
      </w:r>
      <w:r w:rsidRPr="00FA62F2">
        <w:t>Kunming-Montreal Global Biodiversity Framework</w:t>
      </w:r>
      <w:r w:rsidRPr="008F1BD1">
        <w:t xml:space="preserve"> and consider its goals and targets</w:t>
      </w:r>
      <w:r w:rsidRPr="00DE55DB">
        <w:t xml:space="preserve"> in their decisions and strategies (</w:t>
      </w:r>
      <w:r w:rsidR="008F1BD1">
        <w:t>s</w:t>
      </w:r>
      <w:r w:rsidRPr="00DE55DB">
        <w:t xml:space="preserve">ection </w:t>
      </w:r>
      <w:r w:rsidRPr="000B4B65">
        <w:t>II</w:t>
      </w:r>
      <w:r w:rsidRPr="00DE55DB">
        <w:t xml:space="preserve"> of this note); the growing engagement of conventions, other agreements, international organizations and Parties in </w:t>
      </w:r>
      <w:r w:rsidRPr="008F1BD1">
        <w:t>cooperation processes and initiative</w:t>
      </w:r>
      <w:r w:rsidRPr="00FA62F2">
        <w:t>s</w:t>
      </w:r>
      <w:r w:rsidR="008F1BD1" w:rsidRPr="00FA62F2">
        <w:t>,</w:t>
      </w:r>
      <w:r w:rsidRPr="00FA62F2">
        <w:t xml:space="preserve"> such as</w:t>
      </w:r>
      <w:r w:rsidRPr="008F1BD1">
        <w:t xml:space="preserve"> the Bern Process; the availability of tools and resources that support Parties to consider synergies when developing their national biodiversity strategies and action plans and reporting on implementation; the engagement of United Nations entities in biodiversity-related initiatives, such as Issue Management Group on Biodiversity and </w:t>
      </w:r>
      <w:r w:rsidRPr="00FA62F2">
        <w:t>the U</w:t>
      </w:r>
      <w:r w:rsidR="008F1BD1" w:rsidRPr="00FA62F2">
        <w:t xml:space="preserve">nited </w:t>
      </w:r>
      <w:r w:rsidRPr="00FA62F2">
        <w:t>N</w:t>
      </w:r>
      <w:r w:rsidR="008F1BD1" w:rsidRPr="00FA62F2">
        <w:t>ations</w:t>
      </w:r>
      <w:r w:rsidRPr="00FA62F2">
        <w:t xml:space="preserve"> </w:t>
      </w:r>
      <w:r w:rsidRPr="008F1BD1">
        <w:t>Common Approach on Biodiversity; and the participation and engagement of new and additional stakeholders</w:t>
      </w:r>
      <w:r w:rsidRPr="00DE55DB">
        <w:t xml:space="preserve"> and organizations in initiatives to strengthen synergies and cooperation.</w:t>
      </w:r>
    </w:p>
    <w:p w14:paraId="2535503A" w14:textId="54B924B4" w:rsidR="007F05E2" w:rsidRDefault="007F05E2" w:rsidP="000B4B65">
      <w:pPr>
        <w:pStyle w:val="Para10"/>
      </w:pPr>
      <w:r w:rsidRPr="007F05E2">
        <w:t xml:space="preserve">This work also supports the </w:t>
      </w:r>
      <w:r w:rsidR="008945A5">
        <w:t xml:space="preserve">expected outcomes of the </w:t>
      </w:r>
      <w:r w:rsidRPr="007F05E2">
        <w:t>Secretariat</w:t>
      </w:r>
      <w:r w:rsidR="008945A5">
        <w:t>’s results-based programme of work</w:t>
      </w:r>
      <w:r w:rsidRPr="007F05E2">
        <w:rPr>
          <w:rStyle w:val="FootnoteReference"/>
          <w:rFonts w:eastAsiaTheme="majorEastAsia"/>
          <w:szCs w:val="22"/>
        </w:rPr>
        <w:footnoteReference w:id="42"/>
      </w:r>
      <w:r w:rsidR="00600187">
        <w:t xml:space="preserve"> t</w:t>
      </w:r>
      <w:r w:rsidR="00494E40">
        <w:t>hat</w:t>
      </w:r>
      <w:r w:rsidR="008945A5">
        <w:t>:</w:t>
      </w:r>
      <w:r w:rsidRPr="007F05E2">
        <w:t xml:space="preserve"> </w:t>
      </w:r>
    </w:p>
    <w:p w14:paraId="10521B30" w14:textId="1B27E36E" w:rsidR="00600187" w:rsidRPr="008F1BD1" w:rsidRDefault="00600187" w:rsidP="00FA62F2">
      <w:pPr>
        <w:pStyle w:val="Para10"/>
        <w:numPr>
          <w:ilvl w:val="0"/>
          <w:numId w:val="15"/>
        </w:numPr>
        <w:tabs>
          <w:tab w:val="clear" w:pos="1134"/>
          <w:tab w:val="left" w:pos="1701"/>
        </w:tabs>
        <w:ind w:left="567" w:firstLine="567"/>
      </w:pPr>
      <w:r w:rsidRPr="00600187">
        <w:t xml:space="preserve">Through the Convention and its Protocols, the </w:t>
      </w:r>
      <w:r w:rsidRPr="008F1BD1">
        <w:t>international community</w:t>
      </w:r>
      <w:r w:rsidRPr="00FA62F2">
        <w:t xml:space="preserve"> </w:t>
      </w:r>
      <w:r w:rsidRPr="008F1BD1">
        <w:t>increasingly converges on common and integrated gender-sensitive approaches to biodiversity</w:t>
      </w:r>
      <w:r w:rsidRPr="00600187">
        <w:t xml:space="preserve"> conservation, sustainable use and </w:t>
      </w:r>
      <w:r w:rsidRPr="008F1BD1">
        <w:t>the fair and equitable sharing of the benefits arising out of the utilization of genetic resources</w:t>
      </w:r>
      <w:r w:rsidR="008F1BD1" w:rsidRPr="008F1BD1">
        <w:t>;</w:t>
      </w:r>
    </w:p>
    <w:p w14:paraId="0310CAB4" w14:textId="644CAA55" w:rsidR="00600187" w:rsidRPr="008F1BD1" w:rsidRDefault="00600187" w:rsidP="00FA62F2">
      <w:pPr>
        <w:pStyle w:val="Para10"/>
        <w:numPr>
          <w:ilvl w:val="0"/>
          <w:numId w:val="15"/>
        </w:numPr>
        <w:tabs>
          <w:tab w:val="clear" w:pos="1134"/>
          <w:tab w:val="left" w:pos="1701"/>
        </w:tabs>
        <w:ind w:left="567" w:firstLine="567"/>
      </w:pPr>
      <w:r w:rsidRPr="008F1BD1">
        <w:t>Through the application of the global biodiversity framework, national implementation of the Convention and its Protocols for improved status of biodiversity is enhanced</w:t>
      </w:r>
      <w:r w:rsidR="008F1BD1" w:rsidRPr="008F1BD1">
        <w:t>;</w:t>
      </w:r>
    </w:p>
    <w:p w14:paraId="45B172FE" w14:textId="6C2F61A2" w:rsidR="00600187" w:rsidRPr="008F1BD1" w:rsidRDefault="00600187" w:rsidP="00FA62F2">
      <w:pPr>
        <w:pStyle w:val="Para10"/>
        <w:numPr>
          <w:ilvl w:val="0"/>
          <w:numId w:val="15"/>
        </w:numPr>
        <w:tabs>
          <w:tab w:val="clear" w:pos="1134"/>
          <w:tab w:val="left" w:pos="1701"/>
        </w:tabs>
        <w:ind w:left="567" w:firstLine="567"/>
      </w:pPr>
      <w:r w:rsidRPr="008F1BD1">
        <w:t>Awareness and action to conserve, sustainably use</w:t>
      </w:r>
      <w:r w:rsidRPr="00FA62F2">
        <w:t xml:space="preserve"> and</w:t>
      </w:r>
      <w:r w:rsidRPr="008F1BD1">
        <w:t xml:space="preserve"> share the benefits of biodiversity is enhanced at all levels and across sectors of society</w:t>
      </w:r>
      <w:r w:rsidR="008F1BD1" w:rsidRPr="008F1BD1">
        <w:t>;</w:t>
      </w:r>
    </w:p>
    <w:p w14:paraId="691CD4C6" w14:textId="77777777" w:rsidR="00AA0ED4" w:rsidRDefault="00600187" w:rsidP="008F1BD1">
      <w:pPr>
        <w:pStyle w:val="Para10"/>
        <w:numPr>
          <w:ilvl w:val="0"/>
          <w:numId w:val="15"/>
        </w:numPr>
        <w:tabs>
          <w:tab w:val="clear" w:pos="1134"/>
          <w:tab w:val="left" w:pos="1701"/>
        </w:tabs>
        <w:ind w:left="567" w:firstLine="567"/>
        <w:sectPr w:rsidR="00AA0ED4" w:rsidSect="009D1074">
          <w:headerReference w:type="even" r:id="rId78"/>
          <w:headerReference w:type="default" r:id="rId79"/>
          <w:footerReference w:type="even" r:id="rId80"/>
          <w:footerReference w:type="default" r:id="rId81"/>
          <w:pgSz w:w="12240" w:h="15840"/>
          <w:pgMar w:top="1134" w:right="1440" w:bottom="1134" w:left="1440" w:header="709" w:footer="709" w:gutter="0"/>
          <w:cols w:space="708"/>
          <w:titlePg/>
          <w:docGrid w:linePitch="360"/>
        </w:sectPr>
      </w:pPr>
      <w:r w:rsidRPr="00600187">
        <w:lastRenderedPageBreak/>
        <w:t>Regular review and assessment contribute to adaptive management and progressive enhancement of the implementation of the Convention and its Protocols</w:t>
      </w:r>
      <w:r w:rsidR="00E91E24">
        <w:t>.</w:t>
      </w:r>
    </w:p>
    <w:p w14:paraId="4709614B" w14:textId="3D23256E" w:rsidR="00BB62D6" w:rsidRPr="0005503F" w:rsidRDefault="0059423F" w:rsidP="00FA62F2">
      <w:pPr>
        <w:pStyle w:val="Heading1"/>
        <w:ind w:left="567" w:hanging="567"/>
        <w:rPr>
          <w:rFonts w:cs="Times New Roman"/>
          <w:szCs w:val="28"/>
          <w:lang w:eastAsia="en-CA"/>
        </w:rPr>
      </w:pPr>
      <w:r>
        <w:rPr>
          <w:rFonts w:cs="Times New Roman"/>
          <w:szCs w:val="28"/>
          <w:lang w:eastAsia="en-CA"/>
        </w:rPr>
        <w:t>R</w:t>
      </w:r>
      <w:r w:rsidR="00BB62D6" w:rsidRPr="0005503F">
        <w:rPr>
          <w:rFonts w:cs="Times New Roman"/>
          <w:szCs w:val="28"/>
          <w:lang w:eastAsia="en-CA"/>
        </w:rPr>
        <w:t xml:space="preserve">ecommendation </w:t>
      </w:r>
    </w:p>
    <w:p w14:paraId="6CA1CE7F" w14:textId="7FE89819" w:rsidR="0007595B" w:rsidRPr="007F05E2" w:rsidRDefault="0059423F" w:rsidP="000B4B65">
      <w:pPr>
        <w:pStyle w:val="Para10"/>
        <w:rPr>
          <w:lang w:eastAsia="en-CA"/>
        </w:rPr>
      </w:pPr>
      <w:r>
        <w:rPr>
          <w:lang w:eastAsia="en-CA"/>
        </w:rPr>
        <w:t>T</w:t>
      </w:r>
      <w:r w:rsidR="0007595B" w:rsidRPr="007F05E2">
        <w:rPr>
          <w:lang w:eastAsia="en-CA"/>
        </w:rPr>
        <w:t xml:space="preserve">he Subsidiary Body on Implementation may wish to </w:t>
      </w:r>
      <w:r>
        <w:rPr>
          <w:lang w:eastAsia="en-CA"/>
        </w:rPr>
        <w:t>adopt</w:t>
      </w:r>
      <w:r w:rsidRPr="007F05E2">
        <w:rPr>
          <w:lang w:eastAsia="en-CA"/>
        </w:rPr>
        <w:t xml:space="preserve"> </w:t>
      </w:r>
      <w:r w:rsidR="0007595B" w:rsidRPr="007F05E2">
        <w:rPr>
          <w:lang w:eastAsia="en-CA"/>
        </w:rPr>
        <w:t xml:space="preserve">a recommendation </w:t>
      </w:r>
      <w:r>
        <w:rPr>
          <w:lang w:eastAsia="en-CA"/>
        </w:rPr>
        <w:t>along the following lines</w:t>
      </w:r>
      <w:r w:rsidR="00E91E24">
        <w:rPr>
          <w:lang w:eastAsia="en-CA"/>
        </w:rPr>
        <w:t>:</w:t>
      </w:r>
      <w:r w:rsidR="0007595B" w:rsidRPr="007F05E2">
        <w:rPr>
          <w:lang w:eastAsia="en-CA"/>
        </w:rPr>
        <w:t xml:space="preserve"> </w:t>
      </w:r>
    </w:p>
    <w:p w14:paraId="17D2E610" w14:textId="191FF770" w:rsidR="00BB62D6" w:rsidRPr="007F05E2" w:rsidRDefault="00BB62D6" w:rsidP="00FA62F2">
      <w:pPr>
        <w:spacing w:before="120" w:after="120"/>
        <w:ind w:left="562" w:firstLine="572"/>
        <w:rPr>
          <w:i/>
          <w:iCs/>
          <w:szCs w:val="22"/>
          <w:lang w:eastAsia="en-CA"/>
        </w:rPr>
      </w:pPr>
      <w:r w:rsidRPr="007F05E2">
        <w:rPr>
          <w:i/>
          <w:iCs/>
          <w:szCs w:val="22"/>
          <w:lang w:eastAsia="en-CA"/>
        </w:rPr>
        <w:t>The Subsidiary Body on Implementation</w:t>
      </w:r>
    </w:p>
    <w:p w14:paraId="50AA74D9" w14:textId="4B1A8593" w:rsidR="008D4E99" w:rsidRPr="008D4E99" w:rsidRDefault="00BB62D6" w:rsidP="00FA62F2">
      <w:pPr>
        <w:spacing w:before="120" w:after="120"/>
        <w:ind w:left="562" w:firstLine="572"/>
      </w:pPr>
      <w:r w:rsidRPr="00AC2184">
        <w:rPr>
          <w:rFonts w:asciiTheme="majorBidi" w:hAnsiTheme="majorBidi" w:cstheme="majorBidi"/>
          <w:i/>
          <w:iCs/>
        </w:rPr>
        <w:t>Recommends</w:t>
      </w:r>
      <w:r w:rsidRPr="00CB69C5">
        <w:rPr>
          <w:rFonts w:asciiTheme="majorBidi" w:hAnsiTheme="majorBidi" w:cstheme="majorBidi"/>
        </w:rPr>
        <w:t xml:space="preserve"> that </w:t>
      </w:r>
      <w:r w:rsidRPr="00AC2184">
        <w:rPr>
          <w:szCs w:val="22"/>
          <w:lang w:eastAsia="en-CA"/>
        </w:rPr>
        <w:t>the</w:t>
      </w:r>
      <w:r w:rsidRPr="00CB69C5">
        <w:rPr>
          <w:rFonts w:asciiTheme="majorBidi" w:hAnsiTheme="majorBidi" w:cstheme="majorBidi"/>
        </w:rPr>
        <w:t xml:space="preserve"> Conference of the Parties at its sixteenth meeting consider adopting a decision along the following lines:</w:t>
      </w:r>
    </w:p>
    <w:p w14:paraId="4A4F9924" w14:textId="53833503" w:rsidR="00BB62D6" w:rsidRPr="007F05E2" w:rsidRDefault="00BB62D6" w:rsidP="00FA62F2">
      <w:pPr>
        <w:spacing w:before="120" w:after="120"/>
        <w:ind w:left="1134" w:firstLine="567"/>
        <w:rPr>
          <w:szCs w:val="22"/>
          <w:lang w:eastAsia="en-CA"/>
        </w:rPr>
      </w:pPr>
      <w:r w:rsidRPr="00FA62F2">
        <w:rPr>
          <w:i/>
          <w:iCs/>
          <w:szCs w:val="22"/>
          <w:lang w:eastAsia="en-CA"/>
        </w:rPr>
        <w:t>The Conference of the Parties</w:t>
      </w:r>
      <w:r w:rsidRPr="007F05E2">
        <w:rPr>
          <w:szCs w:val="22"/>
          <w:lang w:eastAsia="en-CA"/>
        </w:rPr>
        <w:t>,</w:t>
      </w:r>
    </w:p>
    <w:p w14:paraId="658369EB" w14:textId="7A643D01" w:rsidR="005D0140" w:rsidRPr="007F05E2" w:rsidRDefault="005D0140" w:rsidP="00FA62F2">
      <w:pPr>
        <w:spacing w:before="120" w:after="120"/>
        <w:ind w:left="1134" w:firstLine="567"/>
        <w:rPr>
          <w:szCs w:val="22"/>
          <w:lang w:eastAsia="en-CA"/>
        </w:rPr>
      </w:pPr>
      <w:r w:rsidRPr="007F05E2">
        <w:rPr>
          <w:i/>
          <w:iCs/>
          <w:szCs w:val="22"/>
          <w:lang w:eastAsia="en-CA"/>
        </w:rPr>
        <w:t>Recalling</w:t>
      </w:r>
      <w:r w:rsidRPr="007F05E2">
        <w:rPr>
          <w:szCs w:val="22"/>
          <w:lang w:eastAsia="en-CA"/>
        </w:rPr>
        <w:t xml:space="preserve"> </w:t>
      </w:r>
      <w:r w:rsidR="00785D96" w:rsidRPr="007F05E2">
        <w:rPr>
          <w:szCs w:val="22"/>
          <w:lang w:eastAsia="en-CA"/>
        </w:rPr>
        <w:t xml:space="preserve">its </w:t>
      </w:r>
      <w:r w:rsidRPr="001C24CD">
        <w:rPr>
          <w:szCs w:val="22"/>
          <w:lang w:eastAsia="en-CA"/>
        </w:rPr>
        <w:t xml:space="preserve">decisions </w:t>
      </w:r>
      <w:r w:rsidRPr="00FA62F2">
        <w:rPr>
          <w:szCs w:val="22"/>
          <w:lang w:eastAsia="en-CA"/>
        </w:rPr>
        <w:t>X</w:t>
      </w:r>
      <w:r w:rsidRPr="001C24CD">
        <w:rPr>
          <w:szCs w:val="22"/>
          <w:lang w:eastAsia="en-CA"/>
        </w:rPr>
        <w:t>III/24</w:t>
      </w:r>
      <w:r w:rsidR="00C45162" w:rsidRPr="001C24CD">
        <w:rPr>
          <w:szCs w:val="22"/>
          <w:lang w:eastAsia="en-CA"/>
        </w:rPr>
        <w:t xml:space="preserve"> of 17 December 2016</w:t>
      </w:r>
      <w:r w:rsidRPr="001C24CD">
        <w:rPr>
          <w:szCs w:val="22"/>
          <w:lang w:eastAsia="en-CA"/>
        </w:rPr>
        <w:t xml:space="preserve">, </w:t>
      </w:r>
      <w:proofErr w:type="gramStart"/>
      <w:r w:rsidRPr="001C24CD">
        <w:rPr>
          <w:szCs w:val="22"/>
          <w:lang w:eastAsia="en-CA"/>
        </w:rPr>
        <w:t>14/30</w:t>
      </w:r>
      <w:proofErr w:type="gramEnd"/>
      <w:r w:rsidR="00C45162" w:rsidRPr="001C24CD">
        <w:rPr>
          <w:szCs w:val="22"/>
          <w:lang w:eastAsia="en-CA"/>
        </w:rPr>
        <w:t xml:space="preserve"> of 29 November 2018</w:t>
      </w:r>
      <w:r w:rsidRPr="001C24CD">
        <w:rPr>
          <w:szCs w:val="22"/>
          <w:lang w:eastAsia="en-CA"/>
        </w:rPr>
        <w:t xml:space="preserve">, and 15/13 </w:t>
      </w:r>
      <w:r w:rsidR="00C45162" w:rsidRPr="001C24CD">
        <w:rPr>
          <w:szCs w:val="22"/>
          <w:lang w:eastAsia="en-CA"/>
        </w:rPr>
        <w:t xml:space="preserve">of 19 December 2022 </w:t>
      </w:r>
      <w:r w:rsidRPr="001C24CD">
        <w:rPr>
          <w:szCs w:val="22"/>
          <w:lang w:eastAsia="en-CA"/>
        </w:rPr>
        <w:t xml:space="preserve">on cooperation </w:t>
      </w:r>
      <w:r w:rsidR="00E57DEC" w:rsidRPr="001C24CD">
        <w:rPr>
          <w:szCs w:val="22"/>
          <w:lang w:eastAsia="en-CA"/>
        </w:rPr>
        <w:t xml:space="preserve">with other conventions and international organizations </w:t>
      </w:r>
      <w:r w:rsidR="007837F9">
        <w:rPr>
          <w:szCs w:val="22"/>
          <w:lang w:eastAsia="en-CA"/>
        </w:rPr>
        <w:t>as well as</w:t>
      </w:r>
      <w:r w:rsidR="007837F9" w:rsidRPr="001C24CD">
        <w:rPr>
          <w:szCs w:val="22"/>
          <w:lang w:eastAsia="en-CA"/>
        </w:rPr>
        <w:t xml:space="preserve"> </w:t>
      </w:r>
      <w:r w:rsidR="00785D96" w:rsidRPr="001C24CD">
        <w:rPr>
          <w:szCs w:val="22"/>
          <w:lang w:eastAsia="en-CA"/>
        </w:rPr>
        <w:t xml:space="preserve">its </w:t>
      </w:r>
      <w:r w:rsidRPr="001C24CD">
        <w:rPr>
          <w:szCs w:val="22"/>
          <w:lang w:eastAsia="en-CA"/>
        </w:rPr>
        <w:t xml:space="preserve">decision 15/4 </w:t>
      </w:r>
      <w:r w:rsidR="000D1C9D" w:rsidRPr="001C24CD">
        <w:rPr>
          <w:szCs w:val="22"/>
          <w:lang w:eastAsia="en-CA"/>
        </w:rPr>
        <w:t xml:space="preserve">of 19 December 2022 </w:t>
      </w:r>
      <w:r w:rsidR="00785D96" w:rsidRPr="001C24CD">
        <w:rPr>
          <w:szCs w:val="22"/>
          <w:lang w:eastAsia="en-CA"/>
        </w:rPr>
        <w:t>by which the Conference of the Parties adopted</w:t>
      </w:r>
      <w:r w:rsidRPr="001C24CD">
        <w:rPr>
          <w:szCs w:val="22"/>
          <w:lang w:eastAsia="en-CA"/>
        </w:rPr>
        <w:t xml:space="preserve"> the </w:t>
      </w:r>
      <w:r w:rsidRPr="00FA62F2">
        <w:rPr>
          <w:szCs w:val="22"/>
          <w:lang w:eastAsia="en-CA"/>
        </w:rPr>
        <w:t>Kunming-Montreal Global Biodiversity Framework</w:t>
      </w:r>
      <w:r w:rsidRPr="001C24CD">
        <w:rPr>
          <w:szCs w:val="22"/>
          <w:lang w:eastAsia="en-CA"/>
        </w:rPr>
        <w:t>,</w:t>
      </w:r>
    </w:p>
    <w:p w14:paraId="7D8339F4" w14:textId="5AE39CA5" w:rsidR="005D0140" w:rsidRPr="000D1C9D" w:rsidRDefault="005D0140" w:rsidP="00FA62F2">
      <w:pPr>
        <w:spacing w:before="120" w:after="120"/>
        <w:ind w:left="1134" w:firstLine="567"/>
        <w:rPr>
          <w:szCs w:val="22"/>
          <w:lang w:eastAsia="en-CA"/>
        </w:rPr>
      </w:pPr>
      <w:r w:rsidRPr="007F05E2">
        <w:rPr>
          <w:i/>
          <w:iCs/>
          <w:szCs w:val="22"/>
          <w:lang w:eastAsia="en-CA"/>
        </w:rPr>
        <w:t>Reaffirming</w:t>
      </w:r>
      <w:r w:rsidRPr="007F05E2">
        <w:rPr>
          <w:szCs w:val="22"/>
          <w:lang w:eastAsia="en-CA"/>
        </w:rPr>
        <w:t xml:space="preserve"> the importance of cooperation among all relevant conventions, organizations and initiatives to implement and monitor progress in the implementation of the Framework, in a manner respectful of their respective </w:t>
      </w:r>
      <w:r w:rsidRPr="000D1C9D">
        <w:rPr>
          <w:szCs w:val="22"/>
          <w:lang w:eastAsia="en-CA"/>
        </w:rPr>
        <w:t>mandates</w:t>
      </w:r>
      <w:r w:rsidRPr="00FA62F2">
        <w:rPr>
          <w:szCs w:val="22"/>
          <w:lang w:eastAsia="en-CA"/>
        </w:rPr>
        <w:t>, and</w:t>
      </w:r>
      <w:r w:rsidRPr="000D1C9D">
        <w:rPr>
          <w:szCs w:val="22"/>
          <w:lang w:eastAsia="en-CA"/>
        </w:rPr>
        <w:t xml:space="preserve"> to enable inclusive and transformative change needed to reach the 2030 mission</w:t>
      </w:r>
      <w:r w:rsidR="00785D96" w:rsidRPr="000D1C9D">
        <w:rPr>
          <w:szCs w:val="22"/>
          <w:lang w:eastAsia="en-CA"/>
        </w:rPr>
        <w:t xml:space="preserve"> of the Framework</w:t>
      </w:r>
      <w:r w:rsidR="00E709C4" w:rsidRPr="000D1C9D">
        <w:rPr>
          <w:szCs w:val="22"/>
          <w:lang w:eastAsia="en-CA"/>
        </w:rPr>
        <w:t>,</w:t>
      </w:r>
    </w:p>
    <w:p w14:paraId="2908E64A" w14:textId="23BD2050" w:rsidR="00CB69C5" w:rsidRDefault="00CB69C5" w:rsidP="00FA62F2">
      <w:pPr>
        <w:spacing w:before="120" w:after="120"/>
        <w:ind w:left="1134" w:firstLine="567"/>
        <w:rPr>
          <w:szCs w:val="22"/>
          <w:lang w:eastAsia="en-CA"/>
        </w:rPr>
      </w:pPr>
      <w:r w:rsidRPr="000D1C9D">
        <w:rPr>
          <w:i/>
          <w:iCs/>
          <w:szCs w:val="22"/>
          <w:lang w:eastAsia="en-CA"/>
        </w:rPr>
        <w:t>Welcoming</w:t>
      </w:r>
      <w:r w:rsidRPr="000D1C9D">
        <w:rPr>
          <w:szCs w:val="22"/>
          <w:lang w:eastAsia="en-CA"/>
        </w:rPr>
        <w:t xml:space="preserve"> the work of other conventions and organizations to enhance cooperatio</w:t>
      </w:r>
      <w:r w:rsidRPr="00FA62F2">
        <w:rPr>
          <w:szCs w:val="22"/>
          <w:lang w:eastAsia="en-CA"/>
        </w:rPr>
        <w:t>n</w:t>
      </w:r>
      <w:r w:rsidR="000D1C9D" w:rsidRPr="00FA62F2">
        <w:rPr>
          <w:szCs w:val="22"/>
          <w:lang w:eastAsia="en-CA"/>
        </w:rPr>
        <w:t>,</w:t>
      </w:r>
      <w:r w:rsidRPr="00FA62F2">
        <w:rPr>
          <w:szCs w:val="22"/>
          <w:lang w:eastAsia="en-CA"/>
        </w:rPr>
        <w:t xml:space="preserve"> including</w:t>
      </w:r>
      <w:r w:rsidRPr="000D1C9D">
        <w:rPr>
          <w:szCs w:val="22"/>
          <w:lang w:eastAsia="en-CA"/>
        </w:rPr>
        <w:t xml:space="preserve"> through the decisions of their governing bodies recognizing, </w:t>
      </w:r>
      <w:proofErr w:type="gramStart"/>
      <w:r w:rsidRPr="000D1C9D">
        <w:rPr>
          <w:szCs w:val="22"/>
          <w:lang w:eastAsia="en-CA"/>
        </w:rPr>
        <w:t>welcoming</w:t>
      </w:r>
      <w:proofErr w:type="gramEnd"/>
      <w:r w:rsidRPr="000D1C9D">
        <w:rPr>
          <w:szCs w:val="22"/>
          <w:lang w:eastAsia="en-CA"/>
        </w:rPr>
        <w:t xml:space="preserve"> or endorsing the Framework</w:t>
      </w:r>
      <w:r w:rsidR="00830566" w:rsidRPr="000D1C9D">
        <w:rPr>
          <w:szCs w:val="22"/>
          <w:lang w:eastAsia="en-CA"/>
        </w:rPr>
        <w:t>,</w:t>
      </w:r>
    </w:p>
    <w:p w14:paraId="2D9C82C8" w14:textId="5428FE47" w:rsidR="00397629" w:rsidRDefault="00397629" w:rsidP="00FA62F2">
      <w:pPr>
        <w:spacing w:before="120" w:after="120"/>
        <w:ind w:left="1134" w:firstLine="567"/>
        <w:rPr>
          <w:szCs w:val="22"/>
          <w:lang w:eastAsia="en-CA"/>
        </w:rPr>
      </w:pPr>
      <w:r w:rsidRPr="00397629">
        <w:rPr>
          <w:i/>
          <w:iCs/>
          <w:szCs w:val="22"/>
          <w:lang w:eastAsia="en-CA"/>
        </w:rPr>
        <w:t>Welcom</w:t>
      </w:r>
      <w:r>
        <w:rPr>
          <w:i/>
          <w:iCs/>
          <w:szCs w:val="22"/>
          <w:lang w:eastAsia="en-CA"/>
        </w:rPr>
        <w:t>ing</w:t>
      </w:r>
      <w:r w:rsidR="00830566">
        <w:rPr>
          <w:i/>
          <w:iCs/>
          <w:szCs w:val="22"/>
          <w:lang w:eastAsia="en-CA"/>
        </w:rPr>
        <w:t xml:space="preserve"> </w:t>
      </w:r>
      <w:r w:rsidR="00830566" w:rsidRPr="000D1C9D">
        <w:rPr>
          <w:i/>
          <w:iCs/>
          <w:szCs w:val="22"/>
          <w:lang w:eastAsia="en-CA"/>
        </w:rPr>
        <w:t>also</w:t>
      </w:r>
      <w:r w:rsidRPr="000D1C9D">
        <w:rPr>
          <w:szCs w:val="22"/>
          <w:lang w:eastAsia="en-CA"/>
        </w:rPr>
        <w:t xml:space="preserve"> the work of the Environment Management Group in promoting </w:t>
      </w:r>
      <w:r w:rsidR="00FF7F8D" w:rsidRPr="000D1C9D">
        <w:rPr>
          <w:szCs w:val="22"/>
          <w:lang w:eastAsia="en-CA"/>
        </w:rPr>
        <w:t xml:space="preserve">a </w:t>
      </w:r>
      <w:r w:rsidRPr="000D1C9D">
        <w:rPr>
          <w:szCs w:val="22"/>
          <w:lang w:eastAsia="en-CA"/>
        </w:rPr>
        <w:t xml:space="preserve">United Nations system-wide contribution to the </w:t>
      </w:r>
      <w:r w:rsidRPr="00FA62F2">
        <w:rPr>
          <w:szCs w:val="22"/>
          <w:lang w:eastAsia="en-CA"/>
        </w:rPr>
        <w:t>Kunming-Montreal Global Biodiversity Framework</w:t>
      </w:r>
      <w:r w:rsidRPr="000D1C9D">
        <w:rPr>
          <w:szCs w:val="22"/>
          <w:lang w:eastAsia="en-CA"/>
        </w:rPr>
        <w:t>,</w:t>
      </w:r>
      <w:r w:rsidRPr="00397629">
        <w:rPr>
          <w:szCs w:val="22"/>
          <w:lang w:eastAsia="en-CA"/>
        </w:rPr>
        <w:t xml:space="preserve"> </w:t>
      </w:r>
    </w:p>
    <w:p w14:paraId="7932826E" w14:textId="72854DD7" w:rsidR="00830566" w:rsidRPr="007F05E2" w:rsidRDefault="00830566" w:rsidP="00FA62F2">
      <w:pPr>
        <w:spacing w:before="120" w:after="120"/>
        <w:ind w:left="1134" w:firstLine="567"/>
        <w:rPr>
          <w:szCs w:val="22"/>
          <w:lang w:eastAsia="en-CA"/>
        </w:rPr>
      </w:pPr>
      <w:r w:rsidRPr="00830566">
        <w:rPr>
          <w:i/>
          <w:iCs/>
          <w:szCs w:val="22"/>
          <w:lang w:eastAsia="en-CA"/>
        </w:rPr>
        <w:t>Welcom</w:t>
      </w:r>
      <w:r>
        <w:rPr>
          <w:i/>
          <w:iCs/>
          <w:szCs w:val="22"/>
          <w:lang w:eastAsia="en-CA"/>
        </w:rPr>
        <w:t>ing further</w:t>
      </w:r>
      <w:r w:rsidRPr="00830566">
        <w:rPr>
          <w:szCs w:val="22"/>
          <w:lang w:eastAsia="en-CA"/>
        </w:rPr>
        <w:t xml:space="preserve"> the work </w:t>
      </w:r>
      <w:r w:rsidRPr="00640798">
        <w:rPr>
          <w:szCs w:val="22"/>
          <w:lang w:eastAsia="en-CA"/>
        </w:rPr>
        <w:t xml:space="preserve">of the </w:t>
      </w:r>
      <w:r w:rsidRPr="00FA62F2">
        <w:rPr>
          <w:szCs w:val="22"/>
          <w:lang w:eastAsia="en-CA"/>
        </w:rPr>
        <w:t>Food and Agriculture Organization of the United Nations</w:t>
      </w:r>
      <w:r w:rsidRPr="00640798">
        <w:rPr>
          <w:szCs w:val="22"/>
          <w:lang w:eastAsia="en-CA"/>
        </w:rPr>
        <w:t xml:space="preserve"> and the </w:t>
      </w:r>
      <w:r w:rsidRPr="00FA62F2">
        <w:rPr>
          <w:szCs w:val="22"/>
          <w:lang w:eastAsia="en-CA"/>
        </w:rPr>
        <w:t>United Nations Environment Programme</w:t>
      </w:r>
      <w:r w:rsidRPr="00640798">
        <w:rPr>
          <w:szCs w:val="22"/>
          <w:lang w:eastAsia="en-CA"/>
        </w:rPr>
        <w:t xml:space="preserve"> undertaken so far to support the achievement of Target</w:t>
      </w:r>
      <w:r w:rsidRPr="00FA62F2">
        <w:rPr>
          <w:szCs w:val="22"/>
          <w:lang w:eastAsia="en-CA"/>
        </w:rPr>
        <w:t xml:space="preserve"> 2 o</w:t>
      </w:r>
      <w:r w:rsidRPr="00640798">
        <w:rPr>
          <w:szCs w:val="22"/>
          <w:lang w:eastAsia="en-CA"/>
        </w:rPr>
        <w:t xml:space="preserve">f the </w:t>
      </w:r>
      <w:r w:rsidRPr="00FA62F2">
        <w:rPr>
          <w:szCs w:val="22"/>
          <w:lang w:eastAsia="en-CA"/>
        </w:rPr>
        <w:t>Framework</w:t>
      </w:r>
      <w:r w:rsidRPr="00640798">
        <w:rPr>
          <w:szCs w:val="22"/>
          <w:lang w:eastAsia="en-CA"/>
        </w:rPr>
        <w:t>,</w:t>
      </w:r>
    </w:p>
    <w:p w14:paraId="2BD92061" w14:textId="0168F5B0" w:rsidR="00E374F9" w:rsidRPr="007F05E2" w:rsidRDefault="00E709C4" w:rsidP="00FA62F2">
      <w:pPr>
        <w:spacing w:before="120" w:after="120"/>
        <w:ind w:left="1134" w:firstLine="567"/>
        <w:rPr>
          <w:szCs w:val="22"/>
          <w:lang w:eastAsia="en-CA"/>
        </w:rPr>
      </w:pPr>
      <w:r w:rsidRPr="00E709C4">
        <w:rPr>
          <w:i/>
          <w:iCs/>
        </w:rPr>
        <w:t>Noting with appreciation</w:t>
      </w:r>
      <w:r w:rsidR="00E374F9" w:rsidRPr="007F05E2">
        <w:t xml:space="preserve"> the support provided by the Government of Switzerland and the leadership provided by </w:t>
      </w:r>
      <w:r w:rsidR="00E374F9" w:rsidRPr="00AA0ED4">
        <w:t xml:space="preserve">the </w:t>
      </w:r>
      <w:r w:rsidR="00E374F9" w:rsidRPr="00FA62F2">
        <w:t>United Nations Environment Programme</w:t>
      </w:r>
      <w:r w:rsidR="00E374F9" w:rsidRPr="00AA0ED4">
        <w:t xml:space="preserve"> in</w:t>
      </w:r>
      <w:r w:rsidR="00E374F9" w:rsidRPr="007F05E2">
        <w:t xml:space="preserve"> the Bern Process</w:t>
      </w:r>
      <w:r w:rsidR="00E374F9">
        <w:t>, in</w:t>
      </w:r>
      <w:r w:rsidR="00E374F9" w:rsidRPr="007F05E2">
        <w:t xml:space="preserve"> the organization of the Bern </w:t>
      </w:r>
      <w:r w:rsidR="00E374F9" w:rsidRPr="000B4B65">
        <w:t>III</w:t>
      </w:r>
      <w:r w:rsidR="00E374F9" w:rsidRPr="007F05E2">
        <w:t xml:space="preserve"> Conference</w:t>
      </w:r>
      <w:r w:rsidR="00E374F9">
        <w:t xml:space="preserve"> and follow-up activities</w:t>
      </w:r>
      <w:r>
        <w:t>,</w:t>
      </w:r>
    </w:p>
    <w:p w14:paraId="5AC5F5E8" w14:textId="7CF79BEC" w:rsidR="00CB69C5" w:rsidRPr="007F05E2" w:rsidRDefault="00CB69C5" w:rsidP="00FA62F2">
      <w:pPr>
        <w:spacing w:before="120" w:after="120"/>
        <w:ind w:left="1134" w:firstLine="567"/>
        <w:rPr>
          <w:szCs w:val="22"/>
          <w:lang w:eastAsia="en-CA"/>
        </w:rPr>
      </w:pPr>
      <w:r w:rsidRPr="007F05E2">
        <w:rPr>
          <w:i/>
          <w:iCs/>
          <w:szCs w:val="22"/>
          <w:lang w:eastAsia="en-CA"/>
        </w:rPr>
        <w:t xml:space="preserve">Noting </w:t>
      </w:r>
      <w:r w:rsidR="00C4576E">
        <w:rPr>
          <w:i/>
          <w:iCs/>
          <w:szCs w:val="22"/>
          <w:lang w:eastAsia="en-CA"/>
        </w:rPr>
        <w:t xml:space="preserve">also </w:t>
      </w:r>
      <w:r w:rsidRPr="007F05E2">
        <w:rPr>
          <w:i/>
          <w:iCs/>
          <w:szCs w:val="22"/>
          <w:lang w:eastAsia="en-CA"/>
        </w:rPr>
        <w:t>with appreciation</w:t>
      </w:r>
      <w:r w:rsidRPr="007F05E2">
        <w:rPr>
          <w:szCs w:val="22"/>
          <w:lang w:eastAsia="en-CA"/>
        </w:rPr>
        <w:t xml:space="preserve"> the </w:t>
      </w:r>
      <w:r w:rsidR="00E709C4">
        <w:rPr>
          <w:szCs w:val="22"/>
          <w:lang w:eastAsia="en-CA"/>
        </w:rPr>
        <w:t xml:space="preserve">work of the </w:t>
      </w:r>
      <w:r w:rsidR="006A1C16">
        <w:rPr>
          <w:szCs w:val="22"/>
          <w:lang w:eastAsia="en-CA"/>
        </w:rPr>
        <w:t>C</w:t>
      </w:r>
      <w:r>
        <w:rPr>
          <w:szCs w:val="22"/>
          <w:lang w:eastAsia="en-CA"/>
        </w:rPr>
        <w:t>o-</w:t>
      </w:r>
      <w:r w:rsidR="006A1C16">
        <w:rPr>
          <w:szCs w:val="22"/>
          <w:lang w:eastAsia="en-CA"/>
        </w:rPr>
        <w:t>C</w:t>
      </w:r>
      <w:r>
        <w:rPr>
          <w:szCs w:val="22"/>
          <w:lang w:eastAsia="en-CA"/>
        </w:rPr>
        <w:t xml:space="preserve">hairs of the Conference and the </w:t>
      </w:r>
      <w:r w:rsidR="00E709C4">
        <w:rPr>
          <w:szCs w:val="22"/>
          <w:lang w:eastAsia="en-CA"/>
        </w:rPr>
        <w:t xml:space="preserve">active </w:t>
      </w:r>
      <w:r>
        <w:rPr>
          <w:szCs w:val="22"/>
          <w:lang w:eastAsia="en-CA"/>
        </w:rPr>
        <w:t xml:space="preserve">participation of representatives of </w:t>
      </w:r>
      <w:r w:rsidRPr="007F05E2">
        <w:rPr>
          <w:szCs w:val="22"/>
          <w:lang w:eastAsia="en-CA"/>
        </w:rPr>
        <w:t>Part</w:t>
      </w:r>
      <w:r>
        <w:rPr>
          <w:szCs w:val="22"/>
          <w:lang w:eastAsia="en-CA"/>
        </w:rPr>
        <w:t xml:space="preserve">ies </w:t>
      </w:r>
      <w:r w:rsidR="00E709C4">
        <w:rPr>
          <w:szCs w:val="22"/>
          <w:lang w:eastAsia="en-CA"/>
        </w:rPr>
        <w:t>to the</w:t>
      </w:r>
      <w:r w:rsidRPr="007F05E2">
        <w:rPr>
          <w:szCs w:val="22"/>
          <w:lang w:eastAsia="en-CA"/>
        </w:rPr>
        <w:t xml:space="preserve"> conventions and </w:t>
      </w:r>
      <w:r w:rsidR="00E709C4">
        <w:rPr>
          <w:szCs w:val="22"/>
          <w:lang w:eastAsia="en-CA"/>
        </w:rPr>
        <w:t xml:space="preserve">multilateral </w:t>
      </w:r>
      <w:r w:rsidRPr="007F05E2">
        <w:rPr>
          <w:szCs w:val="22"/>
          <w:lang w:eastAsia="en-CA"/>
        </w:rPr>
        <w:t>agreements</w:t>
      </w:r>
      <w:r w:rsidR="00E709C4">
        <w:rPr>
          <w:szCs w:val="22"/>
          <w:lang w:eastAsia="en-CA"/>
        </w:rPr>
        <w:t xml:space="preserve"> that participated</w:t>
      </w:r>
      <w:r w:rsidRPr="007F05E2">
        <w:rPr>
          <w:szCs w:val="22"/>
          <w:lang w:eastAsia="en-CA"/>
        </w:rPr>
        <w:t xml:space="preserve"> in the Conference,</w:t>
      </w:r>
    </w:p>
    <w:p w14:paraId="2CAC7820" w14:textId="11842C54" w:rsidR="007F05E2" w:rsidRDefault="002D2197" w:rsidP="00FA62F2">
      <w:pPr>
        <w:pStyle w:val="Para10"/>
        <w:numPr>
          <w:ilvl w:val="0"/>
          <w:numId w:val="0"/>
        </w:numPr>
        <w:tabs>
          <w:tab w:val="clear" w:pos="1134"/>
          <w:tab w:val="left" w:pos="2268"/>
        </w:tabs>
        <w:ind w:left="1134" w:firstLine="567"/>
      </w:pPr>
      <w:r>
        <w:t>1.</w:t>
      </w:r>
      <w:r>
        <w:tab/>
      </w:r>
      <w:r w:rsidR="001C5CEA" w:rsidRPr="000B4B65">
        <w:rPr>
          <w:i/>
          <w:iCs/>
        </w:rPr>
        <w:t>Welcomes</w:t>
      </w:r>
      <w:r w:rsidR="005D0140" w:rsidRPr="007F05E2">
        <w:t xml:space="preserve"> the decisions of </w:t>
      </w:r>
      <w:r w:rsidR="005D0140" w:rsidRPr="006A1C16">
        <w:t xml:space="preserve">the governing bodies </w:t>
      </w:r>
      <w:r w:rsidR="00CB69C5" w:rsidRPr="006A1C16">
        <w:t xml:space="preserve">of other conventions and organizations </w:t>
      </w:r>
      <w:r w:rsidR="005D0140" w:rsidRPr="006A1C16">
        <w:t xml:space="preserve">recognizing, </w:t>
      </w:r>
      <w:proofErr w:type="gramStart"/>
      <w:r w:rsidR="005D0140" w:rsidRPr="006A1C16">
        <w:t>welcoming</w:t>
      </w:r>
      <w:proofErr w:type="gramEnd"/>
      <w:r w:rsidR="005D0140" w:rsidRPr="006A1C16">
        <w:t xml:space="preserve"> or endorsing the </w:t>
      </w:r>
      <w:r w:rsidR="005D0140" w:rsidRPr="00FA62F2">
        <w:t>Kunming-Montreal Global Biodiversity Framework</w:t>
      </w:r>
      <w:r w:rsidR="001C5CEA" w:rsidRPr="006A1C16">
        <w:rPr>
          <w:rStyle w:val="FootnoteReference"/>
        </w:rPr>
        <w:footnoteReference w:id="43"/>
      </w:r>
      <w:r w:rsidR="00B57351" w:rsidRPr="006A1C16">
        <w:t xml:space="preserve"> and of </w:t>
      </w:r>
      <w:r w:rsidR="001646DD" w:rsidRPr="006A1C16">
        <w:t xml:space="preserve">the </w:t>
      </w:r>
      <w:r w:rsidR="00B57351" w:rsidRPr="006A1C16">
        <w:t xml:space="preserve">work </w:t>
      </w:r>
      <w:r w:rsidR="007A0F65" w:rsidRPr="006A1C16">
        <w:t>under many of these to align their strategies with the Framework</w:t>
      </w:r>
      <w:r w:rsidR="007F05E2" w:rsidRPr="006A1C16">
        <w:t>;</w:t>
      </w:r>
    </w:p>
    <w:p w14:paraId="12DC67D2" w14:textId="0D925FE1" w:rsidR="00830566" w:rsidRPr="00E50EB6" w:rsidRDefault="002D2197" w:rsidP="00FA62F2">
      <w:pPr>
        <w:pStyle w:val="Para10"/>
        <w:numPr>
          <w:ilvl w:val="0"/>
          <w:numId w:val="0"/>
        </w:numPr>
        <w:tabs>
          <w:tab w:val="clear" w:pos="1134"/>
          <w:tab w:val="left" w:pos="2268"/>
        </w:tabs>
        <w:ind w:left="1134" w:firstLine="567"/>
      </w:pPr>
      <w:r w:rsidRPr="00E50EB6">
        <w:t>2.</w:t>
      </w:r>
      <w:r w:rsidRPr="00E50EB6">
        <w:tab/>
      </w:r>
      <w:r w:rsidR="00830566" w:rsidRPr="000B4B65">
        <w:rPr>
          <w:i/>
          <w:iCs/>
        </w:rPr>
        <w:t>N</w:t>
      </w:r>
      <w:r w:rsidR="00FF7F8D" w:rsidRPr="000B4B65">
        <w:rPr>
          <w:i/>
          <w:iCs/>
        </w:rPr>
        <w:t>otes with appreciation</w:t>
      </w:r>
      <w:r w:rsidR="00FF7F8D" w:rsidRPr="00FF7F8D">
        <w:t xml:space="preserve"> </w:t>
      </w:r>
      <w:r w:rsidR="00FF7F8D" w:rsidRPr="006A1C16">
        <w:t>the initiatives of</w:t>
      </w:r>
      <w:r w:rsidR="00FF7F8D" w:rsidRPr="00FA62F2">
        <w:t xml:space="preserve"> U</w:t>
      </w:r>
      <w:r w:rsidR="006A1C16" w:rsidRPr="00FA62F2">
        <w:t xml:space="preserve">nited </w:t>
      </w:r>
      <w:r w:rsidR="00FF7F8D" w:rsidRPr="00FA62F2">
        <w:t>N</w:t>
      </w:r>
      <w:r w:rsidR="006A1C16" w:rsidRPr="00FA62F2">
        <w:t>ations</w:t>
      </w:r>
      <w:r w:rsidR="00FF7F8D" w:rsidRPr="00FA62F2">
        <w:t xml:space="preserve"> </w:t>
      </w:r>
      <w:r w:rsidR="00FF7F8D" w:rsidRPr="006A1C16">
        <w:t xml:space="preserve">agencies to develop tools and guidance on biodiversity and the </w:t>
      </w:r>
      <w:r w:rsidR="00FF7F8D" w:rsidRPr="00FA62F2">
        <w:t>Kunming-Montreal Global Biodiversity Framework</w:t>
      </w:r>
      <w:r w:rsidR="00830566" w:rsidRPr="006A1C16">
        <w:t>;</w:t>
      </w:r>
    </w:p>
    <w:p w14:paraId="4B317EEA" w14:textId="78A0B30E" w:rsidR="00C16F89" w:rsidRPr="00AC2184" w:rsidRDefault="002D2197" w:rsidP="00FA62F2">
      <w:pPr>
        <w:pStyle w:val="Para10"/>
        <w:numPr>
          <w:ilvl w:val="0"/>
          <w:numId w:val="0"/>
        </w:numPr>
        <w:tabs>
          <w:tab w:val="clear" w:pos="1134"/>
          <w:tab w:val="left" w:pos="2268"/>
        </w:tabs>
        <w:ind w:left="1134" w:firstLine="567"/>
      </w:pPr>
      <w:r w:rsidRPr="00AC2184">
        <w:t>3.</w:t>
      </w:r>
      <w:r w:rsidRPr="00AC2184">
        <w:tab/>
      </w:r>
      <w:r w:rsidR="00830566" w:rsidRPr="000B4B65">
        <w:rPr>
          <w:i/>
          <w:iCs/>
        </w:rPr>
        <w:t>Notes</w:t>
      </w:r>
      <w:r w:rsidR="007F05E2" w:rsidRPr="00AC2184">
        <w:t xml:space="preserve"> </w:t>
      </w:r>
      <w:r w:rsidR="00830566" w:rsidRPr="00AC2184">
        <w:t xml:space="preserve">that </w:t>
      </w:r>
      <w:r w:rsidR="007A0F65" w:rsidRPr="00AC2184">
        <w:t xml:space="preserve">the </w:t>
      </w:r>
      <w:r w:rsidR="007F05E2" w:rsidRPr="00AC2184">
        <w:t xml:space="preserve">Carpathian Biodiversity Framework </w:t>
      </w:r>
      <w:r w:rsidR="00830566" w:rsidRPr="00AC2184">
        <w:t xml:space="preserve">adopted </w:t>
      </w:r>
      <w:r w:rsidR="007A0F65" w:rsidRPr="00AC2184">
        <w:t xml:space="preserve">by the </w:t>
      </w:r>
      <w:r w:rsidR="007F05E2" w:rsidRPr="00AC2184">
        <w:t xml:space="preserve">Conference of the Parties of the Framework Convention on the Protection and Sustainable Development of </w:t>
      </w:r>
      <w:r w:rsidR="007F05E2" w:rsidRPr="00AC2184">
        <w:lastRenderedPageBreak/>
        <w:t xml:space="preserve">the Carpathians </w:t>
      </w:r>
      <w:r w:rsidR="007A0F65" w:rsidRPr="00AC2184">
        <w:t xml:space="preserve">at its seventh meeting </w:t>
      </w:r>
      <w:r w:rsidR="00830566" w:rsidRPr="00AC2184">
        <w:t xml:space="preserve">could serve </w:t>
      </w:r>
      <w:r w:rsidR="007F05E2" w:rsidRPr="00AC2184">
        <w:t xml:space="preserve">as a model for aligning regional </w:t>
      </w:r>
      <w:r w:rsidR="007A0F65" w:rsidRPr="00AC2184">
        <w:t>with</w:t>
      </w:r>
      <w:r w:rsidR="007F05E2" w:rsidRPr="00AC2184">
        <w:t xml:space="preserve"> global biodiversity commitments and actions;</w:t>
      </w:r>
      <w:r w:rsidR="007A0F65" w:rsidRPr="00AC2184" w:rsidDel="007A0F65">
        <w:t xml:space="preserve"> </w:t>
      </w:r>
    </w:p>
    <w:p w14:paraId="1895BF95" w14:textId="737D5305" w:rsidR="009F1838" w:rsidRPr="00AC2184" w:rsidRDefault="002D2197" w:rsidP="00FA62F2">
      <w:pPr>
        <w:pStyle w:val="Para10"/>
        <w:numPr>
          <w:ilvl w:val="0"/>
          <w:numId w:val="0"/>
        </w:numPr>
        <w:tabs>
          <w:tab w:val="clear" w:pos="1134"/>
          <w:tab w:val="left" w:pos="2268"/>
        </w:tabs>
        <w:ind w:left="1134" w:firstLine="567"/>
      </w:pPr>
      <w:r w:rsidRPr="00AC2184">
        <w:t>4.</w:t>
      </w:r>
      <w:r w:rsidRPr="00AC2184">
        <w:tab/>
      </w:r>
      <w:r w:rsidR="00830566" w:rsidRPr="00531D29">
        <w:rPr>
          <w:i/>
          <w:iCs/>
        </w:rPr>
        <w:t>I</w:t>
      </w:r>
      <w:r w:rsidR="007F05E2" w:rsidRPr="00531D29">
        <w:rPr>
          <w:i/>
          <w:iCs/>
        </w:rPr>
        <w:t>nvites</w:t>
      </w:r>
      <w:r w:rsidR="007F05E2" w:rsidRPr="00531D29">
        <w:t xml:space="preserve"> </w:t>
      </w:r>
      <w:r w:rsidR="00830566" w:rsidRPr="00531D29">
        <w:t xml:space="preserve">the </w:t>
      </w:r>
      <w:r w:rsidR="00830566" w:rsidRPr="00FA62F2">
        <w:t>Food and Agriculture Organization of the United Nations</w:t>
      </w:r>
      <w:r w:rsidR="00830566" w:rsidRPr="00531D29">
        <w:t xml:space="preserve"> and the </w:t>
      </w:r>
      <w:r w:rsidR="00830566" w:rsidRPr="00FA62F2">
        <w:t>United Nations Environment Programme</w:t>
      </w:r>
      <w:r w:rsidR="00830566" w:rsidRPr="00531D29" w:rsidDel="00830566">
        <w:t xml:space="preserve"> </w:t>
      </w:r>
      <w:r w:rsidR="007F05E2" w:rsidRPr="00531D29">
        <w:t xml:space="preserve">in </w:t>
      </w:r>
      <w:r w:rsidR="007F05E2" w:rsidRPr="00563396">
        <w:t xml:space="preserve">collaboration with the Rio Conventions and other relevant partners to continue the implementation of the Target 2 </w:t>
      </w:r>
      <w:r w:rsidR="00604A3F" w:rsidRPr="00FA62F2">
        <w:t>r</w:t>
      </w:r>
      <w:r w:rsidR="007F05E2" w:rsidRPr="00FA62F2">
        <w:t>oadmap</w:t>
      </w:r>
      <w:r w:rsidR="00E7563F">
        <w:rPr>
          <w:rStyle w:val="FootnoteReference"/>
        </w:rPr>
        <w:footnoteReference w:id="44"/>
      </w:r>
      <w:r w:rsidR="007F05E2" w:rsidRPr="00563396">
        <w:t xml:space="preserve"> in</w:t>
      </w:r>
      <w:r w:rsidR="007F05E2" w:rsidRPr="00531D29">
        <w:t xml:space="preserve"> consultation with Parties, other Governments, </w:t>
      </w:r>
      <w:r w:rsidR="007F05E2" w:rsidRPr="00FA62F2">
        <w:t>indigenous people</w:t>
      </w:r>
      <w:r w:rsidR="007F05E2" w:rsidRPr="00531D29">
        <w:t>s and local communities</w:t>
      </w:r>
      <w:r w:rsidR="007F05E2" w:rsidRPr="00FA62F2">
        <w:t>, and</w:t>
      </w:r>
      <w:r w:rsidR="007F05E2" w:rsidRPr="00531D29">
        <w:t xml:space="preserve"> relevant stakeholders;</w:t>
      </w:r>
    </w:p>
    <w:p w14:paraId="07B8E34D" w14:textId="20FFCF34" w:rsidR="009F1838" w:rsidRDefault="002D2197" w:rsidP="00FA62F2">
      <w:pPr>
        <w:pStyle w:val="Para10"/>
        <w:numPr>
          <w:ilvl w:val="0"/>
          <w:numId w:val="0"/>
        </w:numPr>
        <w:tabs>
          <w:tab w:val="clear" w:pos="1134"/>
          <w:tab w:val="left" w:pos="2268"/>
        </w:tabs>
        <w:ind w:left="1134" w:firstLine="567"/>
      </w:pPr>
      <w:r>
        <w:t>5.</w:t>
      </w:r>
      <w:r>
        <w:tab/>
      </w:r>
      <w:r w:rsidR="00AE7FA4" w:rsidRPr="000B4B65">
        <w:rPr>
          <w:i/>
          <w:iCs/>
        </w:rPr>
        <w:t>Invites</w:t>
      </w:r>
      <w:r w:rsidR="00AE7FA4" w:rsidRPr="00175A10">
        <w:t xml:space="preserve"> the </w:t>
      </w:r>
      <w:r w:rsidR="00AE7FA4" w:rsidRPr="00FA62F2">
        <w:t>United Nations Environment Programme</w:t>
      </w:r>
      <w:r w:rsidR="00AE7FA4" w:rsidRPr="00E04F7F">
        <w:t xml:space="preserve"> to further build on the Bern Process and continue to support cooperation and collaboration among biodiversity-related conventions, contributing to </w:t>
      </w:r>
      <w:r w:rsidR="00E04F7F" w:rsidRPr="00E04F7F">
        <w:t xml:space="preserve">the </w:t>
      </w:r>
      <w:r w:rsidR="00AE7FA4" w:rsidRPr="00E04F7F">
        <w:t xml:space="preserve">effective and efficient implementation of the </w:t>
      </w:r>
      <w:r w:rsidR="00AE7FA4" w:rsidRPr="00FA62F2">
        <w:t>Kunming-Montreal Global Biodiversity Framework</w:t>
      </w:r>
      <w:r w:rsidR="00AE7FA4" w:rsidRPr="00E04F7F">
        <w:t>;</w:t>
      </w:r>
      <w:r w:rsidR="00AE7FA4" w:rsidRPr="00175A10">
        <w:t xml:space="preserve"> </w:t>
      </w:r>
    </w:p>
    <w:p w14:paraId="6C338E68" w14:textId="02214601" w:rsidR="009F1838" w:rsidRPr="00C577D8" w:rsidRDefault="002D2197" w:rsidP="00FA62F2">
      <w:pPr>
        <w:pStyle w:val="Para10"/>
        <w:numPr>
          <w:ilvl w:val="0"/>
          <w:numId w:val="0"/>
        </w:numPr>
        <w:tabs>
          <w:tab w:val="clear" w:pos="1134"/>
          <w:tab w:val="left" w:pos="2268"/>
        </w:tabs>
        <w:ind w:left="1134" w:firstLine="567"/>
      </w:pPr>
      <w:r w:rsidRPr="00DE55DB">
        <w:t>6.</w:t>
      </w:r>
      <w:r w:rsidRPr="00DE55DB">
        <w:tab/>
      </w:r>
      <w:r w:rsidR="00CB69C5" w:rsidRPr="000B4B65">
        <w:rPr>
          <w:i/>
          <w:iCs/>
        </w:rPr>
        <w:t>Encourages</w:t>
      </w:r>
      <w:r w:rsidR="00CB69C5" w:rsidRPr="00AC2184">
        <w:t xml:space="preserve"> Parties to consider the report of the Bern </w:t>
      </w:r>
      <w:r w:rsidR="00CB69C5" w:rsidRPr="000B4B65">
        <w:t>III</w:t>
      </w:r>
      <w:r w:rsidR="00CB69C5" w:rsidRPr="00AC2184">
        <w:t xml:space="preserve"> Conference and convey its conclusions to relevant </w:t>
      </w:r>
      <w:r w:rsidR="00CB69C5" w:rsidRPr="00C577D8">
        <w:t xml:space="preserve">meetings and processes under relevant conventions and organizations, including under the </w:t>
      </w:r>
      <w:r w:rsidR="00CB69C5" w:rsidRPr="00FA62F2">
        <w:t>Convention on Biological Diversity</w:t>
      </w:r>
      <w:r w:rsidR="009F1838" w:rsidRPr="00C577D8">
        <w:t>;</w:t>
      </w:r>
      <w:r w:rsidR="00042FB9">
        <w:rPr>
          <w:rStyle w:val="FootnoteReference"/>
        </w:rPr>
        <w:footnoteReference w:id="45"/>
      </w:r>
    </w:p>
    <w:p w14:paraId="656C75BF" w14:textId="5CDA6BC6" w:rsidR="009F1838" w:rsidRPr="00DE55DB" w:rsidRDefault="002D2197" w:rsidP="00FA62F2">
      <w:pPr>
        <w:pStyle w:val="Para10"/>
        <w:numPr>
          <w:ilvl w:val="0"/>
          <w:numId w:val="0"/>
        </w:numPr>
        <w:tabs>
          <w:tab w:val="clear" w:pos="1134"/>
          <w:tab w:val="left" w:pos="2268"/>
        </w:tabs>
        <w:ind w:left="1134" w:firstLine="567"/>
      </w:pPr>
      <w:r w:rsidRPr="00C577D8">
        <w:t>7.</w:t>
      </w:r>
      <w:r w:rsidRPr="00C577D8">
        <w:tab/>
      </w:r>
      <w:r w:rsidR="00AE7FA4" w:rsidRPr="00C577D8">
        <w:rPr>
          <w:i/>
          <w:iCs/>
        </w:rPr>
        <w:t>Encourages</w:t>
      </w:r>
      <w:r w:rsidR="00AE7FA4" w:rsidRPr="00C577D8">
        <w:t xml:space="preserve"> Parties to further engage in the Bern process on cooperation among Parties to the various biodiversity-related conventions, contributing to </w:t>
      </w:r>
      <w:r w:rsidR="00C577D8" w:rsidRPr="00C577D8">
        <w:t xml:space="preserve">the </w:t>
      </w:r>
      <w:r w:rsidR="00AE7FA4" w:rsidRPr="00C577D8">
        <w:t xml:space="preserve">effective and efficient implementation of the </w:t>
      </w:r>
      <w:r w:rsidR="00AE7FA4" w:rsidRPr="00FA62F2">
        <w:t>Kunming-Montreal Global Biodiversity Framework</w:t>
      </w:r>
      <w:r w:rsidR="009F1838" w:rsidRPr="00C577D8">
        <w:t>;</w:t>
      </w:r>
    </w:p>
    <w:p w14:paraId="2322619B" w14:textId="29E6ED64" w:rsidR="009F1838" w:rsidRPr="001646DD" w:rsidRDefault="002D2197" w:rsidP="00FA62F2">
      <w:pPr>
        <w:pStyle w:val="Para10"/>
        <w:numPr>
          <w:ilvl w:val="0"/>
          <w:numId w:val="0"/>
        </w:numPr>
        <w:tabs>
          <w:tab w:val="clear" w:pos="1134"/>
          <w:tab w:val="left" w:pos="2268"/>
        </w:tabs>
        <w:ind w:left="1134" w:firstLine="567"/>
      </w:pPr>
      <w:r w:rsidRPr="001646DD">
        <w:t>8.</w:t>
      </w:r>
      <w:r w:rsidRPr="001646DD">
        <w:tab/>
      </w:r>
      <w:r w:rsidR="00032D04" w:rsidRPr="000B4B65">
        <w:rPr>
          <w:i/>
          <w:iCs/>
        </w:rPr>
        <w:t>Invites</w:t>
      </w:r>
      <w:r w:rsidR="00032D04" w:rsidRPr="001646DD">
        <w:t xml:space="preserve"> Parties to the Convention that are also members of the United Nations Forum on Forest to consider, as appropriate, the alignment of forest-related commitments and actions in the</w:t>
      </w:r>
      <w:r w:rsidR="007D6C56" w:rsidRPr="001646DD">
        <w:t>ir</w:t>
      </w:r>
      <w:r w:rsidR="00032D04" w:rsidRPr="001646DD">
        <w:t xml:space="preserve"> national biodiversity strategies and action plans </w:t>
      </w:r>
      <w:r w:rsidR="0009219D" w:rsidRPr="001646DD">
        <w:t>and</w:t>
      </w:r>
      <w:r w:rsidR="00032D04" w:rsidRPr="001646DD">
        <w:t xml:space="preserve"> voluntary national contribution towards the United Nations </w:t>
      </w:r>
      <w:r w:rsidR="007D6C56" w:rsidRPr="001646DD">
        <w:t>S</w:t>
      </w:r>
      <w:r w:rsidR="00032D04" w:rsidRPr="001646DD">
        <w:t xml:space="preserve">trategic </w:t>
      </w:r>
      <w:r w:rsidR="007D6C56" w:rsidRPr="001646DD">
        <w:t>P</w:t>
      </w:r>
      <w:r w:rsidR="00032D04" w:rsidRPr="001646DD">
        <w:t xml:space="preserve">lan </w:t>
      </w:r>
      <w:r w:rsidR="00032D04" w:rsidRPr="00763721">
        <w:t xml:space="preserve">for </w:t>
      </w:r>
      <w:r w:rsidR="007D6C56" w:rsidRPr="00763721">
        <w:t>F</w:t>
      </w:r>
      <w:r w:rsidR="00032D04" w:rsidRPr="00763721">
        <w:t>orests 201</w:t>
      </w:r>
      <w:r w:rsidR="00032D04" w:rsidRPr="00FA62F2">
        <w:t>7</w:t>
      </w:r>
      <w:r w:rsidR="00763721" w:rsidRPr="00FA62F2">
        <w:t>–</w:t>
      </w:r>
      <w:r w:rsidR="00032D04" w:rsidRPr="00FA62F2">
        <w:t>2</w:t>
      </w:r>
      <w:r w:rsidR="00032D04" w:rsidRPr="00763721">
        <w:t>030</w:t>
      </w:r>
      <w:r w:rsidR="009F1838" w:rsidRPr="00763721">
        <w:t>;</w:t>
      </w:r>
    </w:p>
    <w:p w14:paraId="38384E47" w14:textId="3A44CBBB" w:rsidR="005D0140" w:rsidRPr="007F05E2" w:rsidRDefault="002D2197" w:rsidP="00FA62F2">
      <w:pPr>
        <w:pStyle w:val="Para10"/>
        <w:numPr>
          <w:ilvl w:val="0"/>
          <w:numId w:val="0"/>
        </w:numPr>
        <w:tabs>
          <w:tab w:val="clear" w:pos="1134"/>
          <w:tab w:val="left" w:pos="2268"/>
        </w:tabs>
        <w:ind w:left="1134" w:firstLine="567"/>
      </w:pPr>
      <w:r w:rsidRPr="007F05E2">
        <w:t>9.</w:t>
      </w:r>
      <w:r w:rsidRPr="007F05E2">
        <w:tab/>
      </w:r>
      <w:r w:rsidR="005D0140" w:rsidRPr="007F05E2">
        <w:rPr>
          <w:i/>
          <w:iCs/>
        </w:rPr>
        <w:t>Request</w:t>
      </w:r>
      <w:r w:rsidR="00AE7FA4">
        <w:rPr>
          <w:i/>
          <w:iCs/>
        </w:rPr>
        <w:t>s</w:t>
      </w:r>
      <w:r w:rsidR="005D0140" w:rsidRPr="007F05E2">
        <w:t xml:space="preserve"> the Executive Secretary to:</w:t>
      </w:r>
    </w:p>
    <w:p w14:paraId="631FCCD0" w14:textId="59A2F2D6" w:rsidR="005D0140" w:rsidRPr="00763721" w:rsidRDefault="00763721" w:rsidP="00FA62F2">
      <w:pPr>
        <w:tabs>
          <w:tab w:val="left" w:pos="2268"/>
        </w:tabs>
        <w:spacing w:before="120" w:after="120"/>
        <w:ind w:left="1134" w:firstLine="567"/>
      </w:pPr>
      <w:r>
        <w:rPr>
          <w:rFonts w:eastAsiaTheme="minorHAnsi"/>
          <w:szCs w:val="22"/>
          <w:lang w:val="en-CA" w:eastAsia="en-CA"/>
        </w:rPr>
        <w:t>(</w:t>
      </w:r>
      <w:r w:rsidR="002D2197" w:rsidRPr="007F05E2">
        <w:rPr>
          <w:rFonts w:eastAsiaTheme="minorHAnsi"/>
          <w:szCs w:val="22"/>
          <w:lang w:val="en-CA" w:eastAsia="en-CA"/>
        </w:rPr>
        <w:t>a)</w:t>
      </w:r>
      <w:r w:rsidR="002D2197" w:rsidRPr="007F05E2">
        <w:rPr>
          <w:rFonts w:eastAsiaTheme="minorHAnsi"/>
          <w:szCs w:val="22"/>
          <w:lang w:val="en-CA" w:eastAsia="en-CA"/>
        </w:rPr>
        <w:tab/>
      </w:r>
      <w:r w:rsidR="00A30556" w:rsidRPr="002D2197">
        <w:t xml:space="preserve">Further support </w:t>
      </w:r>
      <w:r w:rsidR="005D0140" w:rsidRPr="002D2197">
        <w:t xml:space="preserve">cooperation among </w:t>
      </w:r>
      <w:r w:rsidR="00557C8F" w:rsidRPr="002D2197">
        <w:t xml:space="preserve">the related </w:t>
      </w:r>
      <w:r w:rsidR="005D0140" w:rsidRPr="002D2197">
        <w:t xml:space="preserve">conventions </w:t>
      </w:r>
      <w:r w:rsidR="00A30556" w:rsidRPr="002D2197">
        <w:t>and organizations</w:t>
      </w:r>
      <w:r w:rsidR="00032D04" w:rsidRPr="002D2197">
        <w:t xml:space="preserve">, including </w:t>
      </w:r>
      <w:r w:rsidR="00032D04" w:rsidRPr="00763721">
        <w:t xml:space="preserve">biodiversity-related </w:t>
      </w:r>
      <w:r w:rsidR="0009219D" w:rsidRPr="00763721">
        <w:t>c</w:t>
      </w:r>
      <w:r w:rsidR="00032D04" w:rsidRPr="00763721">
        <w:t xml:space="preserve">onventions, the Rio </w:t>
      </w:r>
      <w:r w:rsidR="0009219D" w:rsidRPr="00763721">
        <w:t>c</w:t>
      </w:r>
      <w:r w:rsidR="00032D04" w:rsidRPr="00763721">
        <w:t>onventions</w:t>
      </w:r>
      <w:r w:rsidR="005D0140" w:rsidRPr="00763721">
        <w:t>, chemicals and wastes conventions</w:t>
      </w:r>
      <w:r w:rsidR="005D0140" w:rsidRPr="00FA62F2">
        <w:t>, and</w:t>
      </w:r>
      <w:r w:rsidR="005D0140" w:rsidRPr="00763721">
        <w:t xml:space="preserve"> other relevant </w:t>
      </w:r>
      <w:r w:rsidR="0009219D" w:rsidRPr="00763721">
        <w:t>multilateral environmental agreements</w:t>
      </w:r>
      <w:r w:rsidR="005D0140" w:rsidRPr="00763721">
        <w:t xml:space="preserve">, including </w:t>
      </w:r>
      <w:r w:rsidR="00032D04" w:rsidRPr="00763721">
        <w:t>through joint activities and programmes;</w:t>
      </w:r>
    </w:p>
    <w:p w14:paraId="56012B4B" w14:textId="7F6B460F" w:rsidR="005D0140" w:rsidRPr="00763721" w:rsidRDefault="00763721" w:rsidP="00FA62F2">
      <w:pPr>
        <w:tabs>
          <w:tab w:val="left" w:pos="2268"/>
        </w:tabs>
        <w:spacing w:before="120" w:after="120"/>
        <w:ind w:left="1134" w:firstLine="567"/>
      </w:pPr>
      <w:r w:rsidRPr="00FA62F2">
        <w:rPr>
          <w:rFonts w:eastAsiaTheme="minorHAnsi"/>
          <w:szCs w:val="22"/>
          <w:lang w:val="en-CA" w:eastAsia="en-CA"/>
        </w:rPr>
        <w:t>(</w:t>
      </w:r>
      <w:r w:rsidR="002D2197" w:rsidRPr="00FA62F2">
        <w:rPr>
          <w:rFonts w:eastAsiaTheme="minorHAnsi"/>
          <w:szCs w:val="22"/>
          <w:lang w:val="en-CA" w:eastAsia="en-CA"/>
        </w:rPr>
        <w:t>b)</w:t>
      </w:r>
      <w:r w:rsidR="002D2197" w:rsidRPr="00FA62F2">
        <w:rPr>
          <w:rFonts w:eastAsiaTheme="minorHAnsi"/>
          <w:szCs w:val="22"/>
          <w:lang w:val="en-CA" w:eastAsia="en-CA"/>
        </w:rPr>
        <w:tab/>
      </w:r>
      <w:r w:rsidR="00032D04" w:rsidRPr="00763721">
        <w:t xml:space="preserve">Continue to collaborate in the integration of cooperation and synergies under </w:t>
      </w:r>
      <w:r w:rsidR="0009219D" w:rsidRPr="00763721">
        <w:t>the</w:t>
      </w:r>
      <w:r w:rsidR="00032D04" w:rsidRPr="00763721">
        <w:t xml:space="preserve"> programmes of work and cross-cutting issues of the Convention</w:t>
      </w:r>
      <w:r w:rsidR="00AE7FA4" w:rsidRPr="00763721">
        <w:t xml:space="preserve"> and report on these at the next meeting of the Subsidiary Body on Implementation</w:t>
      </w:r>
      <w:r w:rsidR="00032D04" w:rsidRPr="00763721">
        <w:t>;</w:t>
      </w:r>
    </w:p>
    <w:p w14:paraId="05E6AD06" w14:textId="29B2D134" w:rsidR="005D0140" w:rsidRPr="00763721" w:rsidRDefault="00763721" w:rsidP="00FA62F2">
      <w:pPr>
        <w:tabs>
          <w:tab w:val="left" w:pos="2268"/>
        </w:tabs>
        <w:spacing w:before="120" w:after="120"/>
        <w:ind w:left="1134" w:firstLine="567"/>
      </w:pPr>
      <w:r w:rsidRPr="00FA62F2">
        <w:rPr>
          <w:rFonts w:eastAsiaTheme="minorHAnsi"/>
          <w:szCs w:val="22"/>
          <w:lang w:val="en-CA" w:eastAsia="en-CA"/>
        </w:rPr>
        <w:t>(</w:t>
      </w:r>
      <w:r w:rsidR="002D2197" w:rsidRPr="00FA62F2">
        <w:rPr>
          <w:rFonts w:eastAsiaTheme="minorHAnsi"/>
          <w:szCs w:val="22"/>
          <w:lang w:val="en-CA" w:eastAsia="en-CA"/>
        </w:rPr>
        <w:t>c)</w:t>
      </w:r>
      <w:r w:rsidR="002D2197" w:rsidRPr="00FA62F2">
        <w:rPr>
          <w:rFonts w:eastAsiaTheme="minorHAnsi"/>
          <w:szCs w:val="22"/>
          <w:lang w:val="en-CA" w:eastAsia="en-CA"/>
        </w:rPr>
        <w:tab/>
      </w:r>
      <w:r w:rsidR="005D0140" w:rsidRPr="00763721">
        <w:t>Collaborat</w:t>
      </w:r>
      <w:r w:rsidR="00032D04" w:rsidRPr="00763721">
        <w:t>e</w:t>
      </w:r>
      <w:r w:rsidR="005D0140" w:rsidRPr="00763721">
        <w:t xml:space="preserve"> with </w:t>
      </w:r>
      <w:r w:rsidR="005E16A9" w:rsidRPr="00763721">
        <w:t xml:space="preserve">the secretariats of other conventions and </w:t>
      </w:r>
      <w:r w:rsidR="005D0140" w:rsidRPr="00763721">
        <w:t xml:space="preserve">the </w:t>
      </w:r>
      <w:r w:rsidR="005D0140" w:rsidRPr="00FA62F2">
        <w:t>United Nations Environment Programme</w:t>
      </w:r>
      <w:r w:rsidR="005D0140" w:rsidRPr="00763721">
        <w:t xml:space="preserve"> in monitoring/following up the implementation of the outcomes of Bern III</w:t>
      </w:r>
      <w:r w:rsidR="00032D04" w:rsidRPr="00763721">
        <w:t xml:space="preserve"> Conference and in the Bern process;</w:t>
      </w:r>
    </w:p>
    <w:p w14:paraId="4EE0A6FC" w14:textId="5043B910" w:rsidR="005E16A9" w:rsidRPr="00763721" w:rsidRDefault="00763721" w:rsidP="00FA62F2">
      <w:pPr>
        <w:tabs>
          <w:tab w:val="left" w:pos="2268"/>
        </w:tabs>
        <w:spacing w:before="120" w:after="120"/>
        <w:ind w:left="1134" w:firstLine="567"/>
      </w:pPr>
      <w:r w:rsidRPr="00FA62F2">
        <w:rPr>
          <w:rFonts w:eastAsiaTheme="minorHAnsi"/>
          <w:szCs w:val="22"/>
          <w:lang w:val="en-CA" w:eastAsia="en-CA"/>
        </w:rPr>
        <w:t>(</w:t>
      </w:r>
      <w:r w:rsidR="002D2197" w:rsidRPr="00FA62F2">
        <w:rPr>
          <w:rFonts w:eastAsiaTheme="minorHAnsi"/>
          <w:szCs w:val="22"/>
          <w:lang w:val="en-CA" w:eastAsia="en-CA"/>
        </w:rPr>
        <w:t>d)</w:t>
      </w:r>
      <w:r w:rsidR="002D2197" w:rsidRPr="00FA62F2">
        <w:rPr>
          <w:rFonts w:eastAsiaTheme="minorHAnsi"/>
          <w:szCs w:val="22"/>
          <w:lang w:val="en-CA" w:eastAsia="en-CA"/>
        </w:rPr>
        <w:tab/>
      </w:r>
      <w:r w:rsidR="005E16A9" w:rsidRPr="00763721">
        <w:t xml:space="preserve">Collaborate with the </w:t>
      </w:r>
      <w:r w:rsidR="005E16A9" w:rsidRPr="00FA62F2">
        <w:t>United Nations Forum on Forests</w:t>
      </w:r>
      <w:r w:rsidR="005E16A9" w:rsidRPr="00763721">
        <w:t xml:space="preserve"> and within the Collaborative Partnership on Forests </w:t>
      </w:r>
      <w:proofErr w:type="gramStart"/>
      <w:r w:rsidR="005E16A9" w:rsidRPr="00763721">
        <w:t>in order to</w:t>
      </w:r>
      <w:proofErr w:type="gramEnd"/>
      <w:r w:rsidR="005E16A9" w:rsidRPr="00763721">
        <w:t xml:space="preserve"> support alignment in the implementation of the United Nations Strategic Plan for Forests 201</w:t>
      </w:r>
      <w:r w:rsidR="005E16A9" w:rsidRPr="00FA62F2">
        <w:t>7</w:t>
      </w:r>
      <w:r w:rsidRPr="00763721">
        <w:t>–</w:t>
      </w:r>
      <w:r w:rsidR="005E16A9" w:rsidRPr="00FA62F2">
        <w:t>2</w:t>
      </w:r>
      <w:r w:rsidR="005E16A9" w:rsidRPr="00763721">
        <w:t>030 and the Framework;</w:t>
      </w:r>
    </w:p>
    <w:p w14:paraId="7077C9E8" w14:textId="31F8DF36" w:rsidR="00032D04" w:rsidRPr="002D2197" w:rsidRDefault="00763721" w:rsidP="00FA62F2">
      <w:pPr>
        <w:tabs>
          <w:tab w:val="left" w:pos="2268"/>
        </w:tabs>
        <w:spacing w:before="120" w:after="120"/>
        <w:ind w:left="1134" w:firstLine="567"/>
      </w:pPr>
      <w:r w:rsidRPr="00FA62F2">
        <w:rPr>
          <w:rFonts w:eastAsiaTheme="minorHAnsi"/>
          <w:szCs w:val="22"/>
          <w:lang w:val="en-CA" w:eastAsia="en-CA"/>
        </w:rPr>
        <w:t>(</w:t>
      </w:r>
      <w:r w:rsidR="002D2197" w:rsidRPr="00FA62F2">
        <w:rPr>
          <w:rFonts w:eastAsiaTheme="minorHAnsi"/>
          <w:szCs w:val="22"/>
          <w:lang w:val="en-CA" w:eastAsia="en-CA"/>
        </w:rPr>
        <w:t>e)</w:t>
      </w:r>
      <w:r w:rsidR="002D2197" w:rsidRPr="00FA62F2">
        <w:rPr>
          <w:rFonts w:eastAsiaTheme="minorHAnsi"/>
          <w:szCs w:val="22"/>
          <w:lang w:val="en-CA" w:eastAsia="en-CA"/>
        </w:rPr>
        <w:tab/>
      </w:r>
      <w:r w:rsidR="00032D04" w:rsidRPr="00763721">
        <w:t xml:space="preserve">Report on its future cooperation activities </w:t>
      </w:r>
      <w:r w:rsidR="0009219D" w:rsidRPr="00763721">
        <w:t>in support of implementation</w:t>
      </w:r>
      <w:r w:rsidR="00032D04" w:rsidRPr="00763721">
        <w:t xml:space="preserve"> of the </w:t>
      </w:r>
      <w:r w:rsidR="00032D04" w:rsidRPr="00FA62F2">
        <w:t>Kunming-Montreal Global Biodiversity Framework</w:t>
      </w:r>
      <w:r w:rsidR="00032D04" w:rsidRPr="00763721">
        <w:t>.</w:t>
      </w:r>
    </w:p>
    <w:p w14:paraId="069B21A6" w14:textId="64DBD99D" w:rsidR="00FF6485" w:rsidRPr="007F05E2" w:rsidRDefault="00E7563F" w:rsidP="00FA62F2">
      <w:pPr>
        <w:spacing w:before="120" w:after="120"/>
        <w:ind w:left="720"/>
        <w:jc w:val="center"/>
        <w:rPr>
          <w:szCs w:val="22"/>
          <w:lang w:val="en-CA"/>
        </w:rPr>
      </w:pPr>
      <w:r>
        <w:rPr>
          <w:szCs w:val="22"/>
          <w:lang w:val="en-CA"/>
        </w:rPr>
        <w:t>__________</w:t>
      </w:r>
    </w:p>
    <w:sectPr w:rsidR="00FF6485" w:rsidRPr="007F05E2" w:rsidSect="009D1074">
      <w:footnotePr>
        <w:numRestart w:val="eachSect"/>
      </w:footnotePr>
      <w:type w:val="continuous"/>
      <w:pgSz w:w="12240" w:h="15840"/>
      <w:pgMar w:top="1134"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C3333" w14:textId="77777777" w:rsidR="009D1074" w:rsidRDefault="009D1074" w:rsidP="00A96B21">
      <w:r>
        <w:separator/>
      </w:r>
    </w:p>
  </w:endnote>
  <w:endnote w:type="continuationSeparator" w:id="0">
    <w:p w14:paraId="6C1FF732" w14:textId="77777777" w:rsidR="009D1074" w:rsidRDefault="009D1074" w:rsidP="00A96B21">
      <w:r>
        <w:continuationSeparator/>
      </w:r>
    </w:p>
  </w:endnote>
  <w:endnote w:type="continuationNotice" w:id="1">
    <w:p w14:paraId="4167577B" w14:textId="77777777" w:rsidR="009D1074" w:rsidRDefault="009D10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6603556"/>
      <w:docPartObj>
        <w:docPartGallery w:val="Page Numbers (Bottom of Page)"/>
        <w:docPartUnique/>
      </w:docPartObj>
    </w:sdtPr>
    <w:sdtContent>
      <w:sdt>
        <w:sdtPr>
          <w:id w:val="-1705238520"/>
          <w:docPartObj>
            <w:docPartGallery w:val="Page Numbers (Top of Page)"/>
            <w:docPartUnique/>
          </w:docPartObj>
        </w:sdtPr>
        <w:sdtContent>
          <w:p w14:paraId="12F4F4C0" w14:textId="77777777" w:rsidR="00706FFA" w:rsidRDefault="00706FFA">
            <w:pPr>
              <w:pStyle w:val="Footer"/>
            </w:pPr>
            <w:r w:rsidRPr="002B559C">
              <w:rPr>
                <w:sz w:val="20"/>
                <w:szCs w:val="20"/>
              </w:rPr>
              <w:fldChar w:fldCharType="begin"/>
            </w:r>
            <w:r w:rsidRPr="002B559C">
              <w:rPr>
                <w:sz w:val="20"/>
                <w:szCs w:val="20"/>
              </w:rPr>
              <w:instrText xml:space="preserve"> PAGE </w:instrText>
            </w:r>
            <w:r w:rsidRPr="002B559C">
              <w:rPr>
                <w:sz w:val="20"/>
                <w:szCs w:val="20"/>
              </w:rPr>
              <w:fldChar w:fldCharType="separate"/>
            </w:r>
            <w:r w:rsidRPr="002B559C">
              <w:rPr>
                <w:noProof/>
                <w:sz w:val="20"/>
                <w:szCs w:val="20"/>
              </w:rPr>
              <w:t>2</w:t>
            </w:r>
            <w:r w:rsidRPr="002B559C">
              <w:rPr>
                <w:sz w:val="20"/>
                <w:szCs w:val="20"/>
              </w:rPr>
              <w:fldChar w:fldCharType="end"/>
            </w:r>
            <w:r w:rsidRPr="002B559C">
              <w:rPr>
                <w:sz w:val="20"/>
                <w:szCs w:val="20"/>
              </w:rPr>
              <w:t>/</w:t>
            </w:r>
            <w:r w:rsidRPr="002B559C">
              <w:rPr>
                <w:sz w:val="20"/>
                <w:szCs w:val="20"/>
              </w:rPr>
              <w:fldChar w:fldCharType="begin"/>
            </w:r>
            <w:r w:rsidRPr="002B559C">
              <w:rPr>
                <w:sz w:val="20"/>
                <w:szCs w:val="20"/>
              </w:rPr>
              <w:instrText xml:space="preserve"> NUMPAGES  </w:instrText>
            </w:r>
            <w:r w:rsidRPr="002B559C">
              <w:rPr>
                <w:sz w:val="20"/>
                <w:szCs w:val="20"/>
              </w:rPr>
              <w:fldChar w:fldCharType="separate"/>
            </w:r>
            <w:r w:rsidRPr="002B559C">
              <w:rPr>
                <w:noProof/>
                <w:sz w:val="20"/>
                <w:szCs w:val="20"/>
              </w:rPr>
              <w:t>2</w:t>
            </w:r>
            <w:r w:rsidRPr="002B559C">
              <w:rPr>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4511934"/>
      <w:docPartObj>
        <w:docPartGallery w:val="Page Numbers (Bottom of Page)"/>
        <w:docPartUnique/>
      </w:docPartObj>
    </w:sdtPr>
    <w:sdtContent>
      <w:sdt>
        <w:sdtPr>
          <w:id w:val="-1769616900"/>
          <w:docPartObj>
            <w:docPartGallery w:val="Page Numbers (Top of Page)"/>
            <w:docPartUnique/>
          </w:docPartObj>
        </w:sdtPr>
        <w:sdtContent>
          <w:p w14:paraId="69C77264" w14:textId="77777777" w:rsidR="00706FFA" w:rsidRDefault="00706FFA" w:rsidP="002B559C">
            <w:pPr>
              <w:pStyle w:val="Footer"/>
              <w:jc w:val="right"/>
            </w:pPr>
            <w:r w:rsidRPr="002B559C">
              <w:rPr>
                <w:sz w:val="20"/>
                <w:szCs w:val="20"/>
              </w:rPr>
              <w:fldChar w:fldCharType="begin"/>
            </w:r>
            <w:r w:rsidRPr="002B559C">
              <w:rPr>
                <w:sz w:val="20"/>
                <w:szCs w:val="20"/>
              </w:rPr>
              <w:instrText xml:space="preserve"> PAGE </w:instrText>
            </w:r>
            <w:r w:rsidRPr="002B559C">
              <w:rPr>
                <w:sz w:val="20"/>
                <w:szCs w:val="20"/>
              </w:rPr>
              <w:fldChar w:fldCharType="separate"/>
            </w:r>
            <w:r w:rsidRPr="002B559C">
              <w:rPr>
                <w:noProof/>
                <w:sz w:val="20"/>
                <w:szCs w:val="20"/>
              </w:rPr>
              <w:t>2</w:t>
            </w:r>
            <w:r w:rsidRPr="002B559C">
              <w:rPr>
                <w:sz w:val="20"/>
                <w:szCs w:val="20"/>
              </w:rPr>
              <w:fldChar w:fldCharType="end"/>
            </w:r>
            <w:r w:rsidRPr="002B559C">
              <w:rPr>
                <w:sz w:val="20"/>
                <w:szCs w:val="20"/>
              </w:rPr>
              <w:t>/</w:t>
            </w:r>
            <w:r w:rsidRPr="002B559C">
              <w:rPr>
                <w:sz w:val="20"/>
                <w:szCs w:val="20"/>
              </w:rPr>
              <w:fldChar w:fldCharType="begin"/>
            </w:r>
            <w:r w:rsidRPr="002B559C">
              <w:rPr>
                <w:sz w:val="20"/>
                <w:szCs w:val="20"/>
              </w:rPr>
              <w:instrText xml:space="preserve"> NUMPAGES  </w:instrText>
            </w:r>
            <w:r w:rsidRPr="002B559C">
              <w:rPr>
                <w:sz w:val="20"/>
                <w:szCs w:val="20"/>
              </w:rPr>
              <w:fldChar w:fldCharType="separate"/>
            </w:r>
            <w:r w:rsidRPr="002B559C">
              <w:rPr>
                <w:noProof/>
                <w:sz w:val="20"/>
                <w:szCs w:val="20"/>
              </w:rPr>
              <w:t>2</w:t>
            </w:r>
            <w:r w:rsidRPr="002B559C">
              <w:rPr>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5D34D" w14:textId="77777777" w:rsidR="009D1074" w:rsidRDefault="009D1074" w:rsidP="00A96B21">
      <w:r>
        <w:separator/>
      </w:r>
    </w:p>
  </w:footnote>
  <w:footnote w:type="continuationSeparator" w:id="0">
    <w:p w14:paraId="59CDB83C" w14:textId="77777777" w:rsidR="009D1074" w:rsidRDefault="009D1074" w:rsidP="00A96B21">
      <w:r>
        <w:continuationSeparator/>
      </w:r>
    </w:p>
  </w:footnote>
  <w:footnote w:type="continuationNotice" w:id="1">
    <w:p w14:paraId="5B6FF0FB" w14:textId="77777777" w:rsidR="009D1074" w:rsidRDefault="009D1074"/>
  </w:footnote>
  <w:footnote w:id="2">
    <w:p w14:paraId="0C516560" w14:textId="77777777" w:rsidR="00706FFA" w:rsidRPr="00556F36" w:rsidRDefault="00706FFA" w:rsidP="00CD0D5D">
      <w:pPr>
        <w:pStyle w:val="Footnote"/>
        <w:jc w:val="left"/>
      </w:pPr>
      <w:r w:rsidRPr="006954EA">
        <w:rPr>
          <w:rStyle w:val="FootnoteReference"/>
        </w:rPr>
        <w:t>*</w:t>
      </w:r>
      <w:r w:rsidRPr="006954EA">
        <w:t xml:space="preserve"> </w:t>
      </w:r>
      <w:r w:rsidRPr="00FA62F2">
        <w:t>CBD</w:t>
      </w:r>
      <w:r w:rsidRPr="006954EA">
        <w:t>/</w:t>
      </w:r>
      <w:r w:rsidRPr="00FA62F2">
        <w:t>SBI</w:t>
      </w:r>
      <w:r w:rsidRPr="006954EA">
        <w:t>/4/1.</w:t>
      </w:r>
    </w:p>
  </w:footnote>
  <w:footnote w:id="3">
    <w:p w14:paraId="0CA57CC0" w14:textId="79DC1853" w:rsidR="001358E5" w:rsidRPr="00FA62F2" w:rsidRDefault="001358E5">
      <w:pPr>
        <w:pStyle w:val="FootnoteText"/>
        <w:rPr>
          <w:lang w:val="en-US"/>
        </w:rPr>
      </w:pPr>
      <w:r>
        <w:rPr>
          <w:rStyle w:val="FootnoteReference"/>
        </w:rPr>
        <w:t>**</w:t>
      </w:r>
      <w:r>
        <w:t xml:space="preserve"> </w:t>
      </w:r>
      <w:r w:rsidRPr="00FA62F2">
        <w:rPr>
          <w:sz w:val="18"/>
          <w:szCs w:val="18"/>
          <w:lang w:val="en-US"/>
        </w:rPr>
        <w:t>The present document is being issued without formal editing.</w:t>
      </w:r>
    </w:p>
  </w:footnote>
  <w:footnote w:id="4">
    <w:p w14:paraId="5AD0B1D0" w14:textId="3282A45B" w:rsidR="00706FFA" w:rsidRPr="00E972E0" w:rsidRDefault="00706FFA" w:rsidP="00E972E0">
      <w:pPr>
        <w:pStyle w:val="FootnoteText"/>
        <w:rPr>
          <w:sz w:val="18"/>
          <w:szCs w:val="18"/>
        </w:rPr>
      </w:pPr>
      <w:r>
        <w:rPr>
          <w:rStyle w:val="FootnoteReference"/>
        </w:rPr>
        <w:footnoteRef/>
      </w:r>
      <w:r>
        <w:t xml:space="preserve"> </w:t>
      </w:r>
      <w:r w:rsidRPr="00E972E0">
        <w:rPr>
          <w:sz w:val="18"/>
          <w:szCs w:val="18"/>
        </w:rPr>
        <w:t xml:space="preserve">At the margins of the meeting, the Presidencies of the Conferences of the </w:t>
      </w:r>
      <w:r w:rsidRPr="00D3416A">
        <w:rPr>
          <w:sz w:val="18"/>
          <w:szCs w:val="18"/>
        </w:rPr>
        <w:t xml:space="preserve">Parties to </w:t>
      </w:r>
      <w:r w:rsidRPr="00FA62F2">
        <w:rPr>
          <w:sz w:val="18"/>
          <w:szCs w:val="18"/>
        </w:rPr>
        <w:t>the UNFCCC</w:t>
      </w:r>
      <w:r w:rsidRPr="00D3416A">
        <w:rPr>
          <w:sz w:val="18"/>
          <w:szCs w:val="18"/>
        </w:rPr>
        <w:t xml:space="preserve"> and the </w:t>
      </w:r>
      <w:r w:rsidRPr="00FA62F2">
        <w:rPr>
          <w:sz w:val="18"/>
          <w:szCs w:val="18"/>
        </w:rPr>
        <w:t>Convention on Biological Diversity</w:t>
      </w:r>
      <w:r w:rsidRPr="00D3416A">
        <w:rPr>
          <w:sz w:val="18"/>
          <w:szCs w:val="18"/>
        </w:rPr>
        <w:t xml:space="preserve"> sponsored a </w:t>
      </w:r>
      <w:hyperlink r:id="rId1" w:history="1">
        <w:r w:rsidRPr="00FA62F2">
          <w:rPr>
            <w:rStyle w:val="Hyperlink"/>
            <w:sz w:val="18"/>
            <w:szCs w:val="18"/>
          </w:rPr>
          <w:t>COP</w:t>
        </w:r>
        <w:r w:rsidRPr="00D3416A">
          <w:rPr>
            <w:rStyle w:val="Hyperlink"/>
            <w:sz w:val="18"/>
            <w:szCs w:val="18"/>
          </w:rPr>
          <w:t xml:space="preserve"> 28 Joint Statement on Climate, Nature and People</w:t>
        </w:r>
      </w:hyperlink>
      <w:r w:rsidRPr="00D3416A">
        <w:rPr>
          <w:sz w:val="18"/>
          <w:szCs w:val="18"/>
        </w:rPr>
        <w:t>.</w:t>
      </w:r>
    </w:p>
  </w:footnote>
  <w:footnote w:id="5">
    <w:p w14:paraId="35FAF474" w14:textId="6E150BF9" w:rsidR="00706FFA" w:rsidRPr="00E64C9F" w:rsidRDefault="00706FFA" w:rsidP="00CD0D5D">
      <w:pPr>
        <w:pStyle w:val="FootnoteText"/>
        <w:jc w:val="left"/>
        <w:rPr>
          <w:sz w:val="18"/>
          <w:szCs w:val="18"/>
          <w:lang w:val="en-CA"/>
        </w:rPr>
      </w:pPr>
      <w:r w:rsidRPr="00E64C9F">
        <w:rPr>
          <w:rStyle w:val="FootnoteReference"/>
          <w:sz w:val="18"/>
          <w:szCs w:val="18"/>
        </w:rPr>
        <w:footnoteRef/>
      </w:r>
      <w:r w:rsidRPr="00E64C9F">
        <w:rPr>
          <w:sz w:val="18"/>
          <w:szCs w:val="18"/>
        </w:rPr>
        <w:t xml:space="preserve"> The Executive Body for the </w:t>
      </w:r>
      <w:r w:rsidRPr="00FA62F2">
        <w:rPr>
          <w:sz w:val="18"/>
          <w:szCs w:val="18"/>
        </w:rPr>
        <w:t>Convention on Long-range Transboundary Air Pollution</w:t>
      </w:r>
      <w:r w:rsidRPr="00E64C9F">
        <w:rPr>
          <w:sz w:val="18"/>
          <w:szCs w:val="18"/>
        </w:rPr>
        <w:t xml:space="preserve"> held </w:t>
      </w:r>
      <w:r w:rsidRPr="00FA62F2">
        <w:rPr>
          <w:sz w:val="18"/>
          <w:szCs w:val="18"/>
        </w:rPr>
        <w:t>from 11</w:t>
      </w:r>
      <w:r w:rsidR="00560D1D" w:rsidRPr="00FA62F2">
        <w:rPr>
          <w:sz w:val="18"/>
          <w:szCs w:val="18"/>
        </w:rPr>
        <w:t xml:space="preserve"> to</w:t>
      </w:r>
      <w:r w:rsidR="00E64C9F" w:rsidRPr="00FA62F2">
        <w:rPr>
          <w:sz w:val="18"/>
          <w:szCs w:val="18"/>
        </w:rPr>
        <w:t xml:space="preserve"> </w:t>
      </w:r>
      <w:r w:rsidRPr="00E64C9F">
        <w:rPr>
          <w:sz w:val="18"/>
          <w:szCs w:val="18"/>
        </w:rPr>
        <w:t xml:space="preserve">14 December 2023: “Welcomed the </w:t>
      </w:r>
      <w:r w:rsidRPr="00FA62F2">
        <w:rPr>
          <w:sz w:val="18"/>
          <w:szCs w:val="18"/>
        </w:rPr>
        <w:t>Kunming-Montreal Global Biodiversity Framework</w:t>
      </w:r>
      <w:r w:rsidRPr="00E64C9F">
        <w:rPr>
          <w:sz w:val="18"/>
          <w:szCs w:val="18"/>
        </w:rPr>
        <w:t xml:space="preserve"> and invited </w:t>
      </w:r>
      <w:r w:rsidRPr="00FA62F2">
        <w:rPr>
          <w:sz w:val="18"/>
          <w:szCs w:val="18"/>
        </w:rPr>
        <w:t>the EMEP</w:t>
      </w:r>
      <w:r w:rsidRPr="00E64C9F">
        <w:rPr>
          <w:sz w:val="18"/>
          <w:szCs w:val="18"/>
        </w:rPr>
        <w:t xml:space="preserve"> Steering Body and the Working Group on Effects to consider complementary activities in support of its implementation”. The wording will be included in the session report, forthcoming in 2024.</w:t>
      </w:r>
    </w:p>
  </w:footnote>
  <w:footnote w:id="6">
    <w:p w14:paraId="0FE1858B" w14:textId="5D49505C" w:rsidR="00706FFA" w:rsidRPr="00E64C9F" w:rsidRDefault="00706FFA" w:rsidP="00CD0D5D">
      <w:pPr>
        <w:pStyle w:val="FootnoteText"/>
        <w:jc w:val="left"/>
        <w:rPr>
          <w:sz w:val="18"/>
          <w:szCs w:val="18"/>
          <w:lang w:val="en-CA"/>
        </w:rPr>
      </w:pPr>
      <w:r w:rsidRPr="00E64C9F">
        <w:rPr>
          <w:rStyle w:val="FootnoteReference"/>
          <w:sz w:val="18"/>
          <w:szCs w:val="18"/>
        </w:rPr>
        <w:footnoteRef/>
      </w:r>
      <w:r w:rsidRPr="00E64C9F">
        <w:rPr>
          <w:sz w:val="18"/>
          <w:szCs w:val="18"/>
        </w:rPr>
        <w:t xml:space="preserve"> </w:t>
      </w:r>
      <w:r w:rsidRPr="00FA62F2">
        <w:rPr>
          <w:sz w:val="18"/>
          <w:szCs w:val="18"/>
        </w:rPr>
        <w:t>UNEP</w:t>
      </w:r>
      <w:r w:rsidRPr="00E64C9F">
        <w:rPr>
          <w:sz w:val="18"/>
          <w:szCs w:val="18"/>
        </w:rPr>
        <w:t>/</w:t>
      </w:r>
      <w:r w:rsidRPr="00FA62F2">
        <w:rPr>
          <w:sz w:val="18"/>
          <w:szCs w:val="18"/>
        </w:rPr>
        <w:t>EA</w:t>
      </w:r>
      <w:r w:rsidRPr="00E64C9F">
        <w:rPr>
          <w:sz w:val="18"/>
          <w:szCs w:val="18"/>
        </w:rPr>
        <w:t>.6/Res.4, 5 March 2024</w:t>
      </w:r>
      <w:r w:rsidR="000B4B65" w:rsidRPr="00FA62F2">
        <w:rPr>
          <w:sz w:val="18"/>
          <w:szCs w:val="18"/>
        </w:rPr>
        <w:t>.</w:t>
      </w:r>
    </w:p>
  </w:footnote>
  <w:footnote w:id="7">
    <w:p w14:paraId="59CCE3D6" w14:textId="609CAF5D" w:rsidR="00706FFA" w:rsidRPr="00E64C9F" w:rsidRDefault="00706FFA" w:rsidP="00CD0D5D">
      <w:pPr>
        <w:pStyle w:val="FootnoteText"/>
        <w:jc w:val="left"/>
        <w:rPr>
          <w:sz w:val="18"/>
          <w:szCs w:val="18"/>
          <w:lang w:val="en-CA"/>
        </w:rPr>
      </w:pPr>
      <w:r w:rsidRPr="00E64C9F">
        <w:rPr>
          <w:rStyle w:val="FootnoteReference"/>
          <w:sz w:val="18"/>
          <w:szCs w:val="18"/>
        </w:rPr>
        <w:footnoteRef/>
      </w:r>
      <w:r w:rsidRPr="00FA62F2">
        <w:rPr>
          <w:sz w:val="18"/>
          <w:szCs w:val="18"/>
        </w:rPr>
        <w:t xml:space="preserve">  UNEP</w:t>
      </w:r>
      <w:r w:rsidRPr="00E64C9F">
        <w:rPr>
          <w:sz w:val="18"/>
          <w:szCs w:val="18"/>
        </w:rPr>
        <w:t>/</w:t>
      </w:r>
      <w:r w:rsidRPr="00FA62F2">
        <w:rPr>
          <w:sz w:val="18"/>
          <w:szCs w:val="18"/>
        </w:rPr>
        <w:t>EA</w:t>
      </w:r>
      <w:r w:rsidRPr="00E64C9F">
        <w:rPr>
          <w:sz w:val="18"/>
          <w:szCs w:val="18"/>
        </w:rPr>
        <w:t>.6/</w:t>
      </w:r>
      <w:r w:rsidRPr="00FA62F2">
        <w:rPr>
          <w:sz w:val="18"/>
          <w:szCs w:val="18"/>
        </w:rPr>
        <w:t>HLS</w:t>
      </w:r>
      <w:r w:rsidRPr="00E64C9F">
        <w:rPr>
          <w:sz w:val="18"/>
          <w:szCs w:val="18"/>
        </w:rPr>
        <w:t>.1, 1 March 2024</w:t>
      </w:r>
      <w:r w:rsidR="000B4B65" w:rsidRPr="00FA62F2">
        <w:rPr>
          <w:sz w:val="18"/>
          <w:szCs w:val="18"/>
        </w:rPr>
        <w:t>.</w:t>
      </w:r>
    </w:p>
  </w:footnote>
  <w:footnote w:id="8">
    <w:p w14:paraId="784F730C" w14:textId="760069BC" w:rsidR="00706FFA" w:rsidRPr="008726DF" w:rsidRDefault="00706FFA" w:rsidP="00CD0D5D">
      <w:pPr>
        <w:pStyle w:val="FootnoteText"/>
        <w:jc w:val="left"/>
        <w:rPr>
          <w:sz w:val="18"/>
          <w:szCs w:val="18"/>
          <w:lang w:val="en-CA"/>
        </w:rPr>
      </w:pPr>
      <w:r w:rsidRPr="00E64C9F">
        <w:rPr>
          <w:rStyle w:val="FootnoteReference"/>
          <w:sz w:val="18"/>
          <w:szCs w:val="18"/>
        </w:rPr>
        <w:footnoteRef/>
      </w:r>
      <w:r w:rsidRPr="00E64C9F">
        <w:rPr>
          <w:sz w:val="18"/>
          <w:szCs w:val="18"/>
          <w:lang w:val="en-CA"/>
        </w:rPr>
        <w:t xml:space="preserve"> </w:t>
      </w:r>
      <w:r w:rsidRPr="00FA62F2">
        <w:rPr>
          <w:sz w:val="18"/>
          <w:szCs w:val="18"/>
          <w:lang w:val="en-CA"/>
        </w:rPr>
        <w:t>A/RES/</w:t>
      </w:r>
      <w:r w:rsidRPr="00E64C9F">
        <w:rPr>
          <w:sz w:val="18"/>
          <w:szCs w:val="18"/>
          <w:lang w:val="en-CA"/>
        </w:rPr>
        <w:t>78/155, 21 December 2023</w:t>
      </w:r>
      <w:r w:rsidR="000B4B65" w:rsidRPr="00FA62F2">
        <w:rPr>
          <w:sz w:val="18"/>
          <w:szCs w:val="18"/>
          <w:lang w:val="en-CA"/>
        </w:rPr>
        <w:t>.</w:t>
      </w:r>
    </w:p>
  </w:footnote>
  <w:footnote w:id="9">
    <w:p w14:paraId="305DC384" w14:textId="5E92CED9" w:rsidR="00706FFA" w:rsidRPr="001A3486" w:rsidRDefault="00706FFA" w:rsidP="00CD0D5D">
      <w:pPr>
        <w:pStyle w:val="FootnoteText"/>
        <w:jc w:val="left"/>
        <w:rPr>
          <w:sz w:val="18"/>
          <w:szCs w:val="18"/>
          <w:lang w:val="en-CA"/>
        </w:rPr>
      </w:pPr>
      <w:r w:rsidRPr="001A3486">
        <w:rPr>
          <w:rStyle w:val="FootnoteReference"/>
          <w:sz w:val="18"/>
          <w:szCs w:val="18"/>
        </w:rPr>
        <w:footnoteRef/>
      </w:r>
      <w:r w:rsidRPr="001A3486">
        <w:rPr>
          <w:sz w:val="18"/>
          <w:szCs w:val="18"/>
        </w:rPr>
        <w:t xml:space="preserve"> </w:t>
      </w:r>
      <w:r w:rsidRPr="00FA62F2">
        <w:rPr>
          <w:sz w:val="18"/>
          <w:szCs w:val="18"/>
        </w:rPr>
        <w:t>UNEP</w:t>
      </w:r>
      <w:r w:rsidRPr="001A3486">
        <w:rPr>
          <w:sz w:val="18"/>
          <w:szCs w:val="18"/>
        </w:rPr>
        <w:t>/</w:t>
      </w:r>
      <w:r w:rsidRPr="00FA62F2">
        <w:rPr>
          <w:sz w:val="18"/>
          <w:szCs w:val="18"/>
        </w:rPr>
        <w:t>RSP</w:t>
      </w:r>
      <w:r w:rsidRPr="001A3486">
        <w:rPr>
          <w:sz w:val="18"/>
          <w:szCs w:val="18"/>
        </w:rPr>
        <w:t>23/5; to be issued.</w:t>
      </w:r>
    </w:p>
  </w:footnote>
  <w:footnote w:id="10">
    <w:p w14:paraId="1500B46E" w14:textId="77777777" w:rsidR="00706FFA" w:rsidRPr="001A3486" w:rsidRDefault="00706FFA" w:rsidP="00CD0D5D">
      <w:pPr>
        <w:pStyle w:val="FootnoteText"/>
        <w:jc w:val="left"/>
        <w:rPr>
          <w:sz w:val="18"/>
          <w:szCs w:val="18"/>
          <w:lang w:val="en-CA"/>
        </w:rPr>
      </w:pPr>
      <w:r w:rsidRPr="001A3486">
        <w:rPr>
          <w:rStyle w:val="FootnoteReference"/>
          <w:sz w:val="18"/>
          <w:szCs w:val="18"/>
        </w:rPr>
        <w:footnoteRef/>
      </w:r>
      <w:r w:rsidRPr="001A3486">
        <w:rPr>
          <w:sz w:val="18"/>
          <w:szCs w:val="18"/>
          <w:lang w:val="en-CA"/>
        </w:rPr>
        <w:t xml:space="preserve"> E/2023/42-E/</w:t>
      </w:r>
      <w:r w:rsidRPr="00FA62F2">
        <w:rPr>
          <w:sz w:val="18"/>
          <w:szCs w:val="18"/>
          <w:lang w:val="en-CA"/>
        </w:rPr>
        <w:t>CN</w:t>
      </w:r>
      <w:r w:rsidRPr="001A3486">
        <w:rPr>
          <w:sz w:val="18"/>
          <w:szCs w:val="18"/>
          <w:lang w:val="en-CA"/>
        </w:rPr>
        <w:t>.18/2023/8.</w:t>
      </w:r>
    </w:p>
  </w:footnote>
  <w:footnote w:id="11">
    <w:p w14:paraId="5716AA70" w14:textId="77777777" w:rsidR="00706FFA" w:rsidRPr="001A3486" w:rsidRDefault="00706FFA" w:rsidP="00CD0D5D">
      <w:pPr>
        <w:pStyle w:val="FootnoteText"/>
        <w:jc w:val="left"/>
        <w:rPr>
          <w:sz w:val="18"/>
          <w:szCs w:val="18"/>
          <w:lang w:val="en-CA"/>
        </w:rPr>
      </w:pPr>
      <w:r w:rsidRPr="001A3486">
        <w:rPr>
          <w:rStyle w:val="FootnoteReference"/>
          <w:sz w:val="18"/>
          <w:szCs w:val="18"/>
        </w:rPr>
        <w:footnoteRef/>
      </w:r>
      <w:r w:rsidRPr="001A3486">
        <w:rPr>
          <w:sz w:val="18"/>
          <w:szCs w:val="18"/>
        </w:rPr>
        <w:t xml:space="preserve"> Report of the eighteenth session of the </w:t>
      </w:r>
      <w:r w:rsidRPr="00FA62F2">
        <w:rPr>
          <w:sz w:val="18"/>
          <w:szCs w:val="18"/>
        </w:rPr>
        <w:t>United Nations Forum on Forests</w:t>
      </w:r>
      <w:r w:rsidRPr="001A3486">
        <w:rPr>
          <w:sz w:val="18"/>
          <w:szCs w:val="18"/>
        </w:rPr>
        <w:t xml:space="preserve"> (E/2023/42-E/</w:t>
      </w:r>
      <w:r w:rsidRPr="00FA62F2">
        <w:rPr>
          <w:sz w:val="18"/>
          <w:szCs w:val="18"/>
        </w:rPr>
        <w:t>CN</w:t>
      </w:r>
      <w:r w:rsidRPr="001A3486">
        <w:rPr>
          <w:sz w:val="18"/>
          <w:szCs w:val="18"/>
        </w:rPr>
        <w:t>.18/2023/8).</w:t>
      </w:r>
    </w:p>
  </w:footnote>
  <w:footnote w:id="12">
    <w:p w14:paraId="1853D571" w14:textId="08E5412B" w:rsidR="00706FFA" w:rsidRPr="00FA62F2" w:rsidRDefault="00706FFA" w:rsidP="00CD0D5D">
      <w:pPr>
        <w:pStyle w:val="FootnoteText"/>
        <w:jc w:val="left"/>
        <w:rPr>
          <w:sz w:val="18"/>
          <w:szCs w:val="18"/>
          <w:lang w:val="en-CA"/>
        </w:rPr>
      </w:pPr>
      <w:r w:rsidRPr="001A3486">
        <w:rPr>
          <w:rStyle w:val="FootnoteReference"/>
          <w:sz w:val="18"/>
          <w:szCs w:val="18"/>
        </w:rPr>
        <w:footnoteRef/>
      </w:r>
      <w:r w:rsidRPr="001A3486">
        <w:rPr>
          <w:sz w:val="18"/>
          <w:szCs w:val="18"/>
          <w:lang w:val="en-CA"/>
        </w:rPr>
        <w:t xml:space="preserve"> </w:t>
      </w:r>
      <w:r w:rsidRPr="00FA62F2">
        <w:rPr>
          <w:sz w:val="18"/>
          <w:szCs w:val="18"/>
          <w:lang w:val="en-CA"/>
        </w:rPr>
        <w:t>A/RES/</w:t>
      </w:r>
      <w:r w:rsidRPr="001A3486">
        <w:rPr>
          <w:sz w:val="18"/>
          <w:szCs w:val="18"/>
          <w:lang w:val="en-CA"/>
        </w:rPr>
        <w:t>78/155, 21 December 2023</w:t>
      </w:r>
      <w:r w:rsidR="000B4B65" w:rsidRPr="00FA62F2">
        <w:rPr>
          <w:sz w:val="18"/>
          <w:szCs w:val="18"/>
          <w:lang w:val="en-CA"/>
        </w:rPr>
        <w:t>.</w:t>
      </w:r>
    </w:p>
  </w:footnote>
  <w:footnote w:id="13">
    <w:p w14:paraId="1EFD6EE1" w14:textId="387950A2" w:rsidR="009F791A" w:rsidRPr="001A3486" w:rsidRDefault="009F791A" w:rsidP="009F791A">
      <w:pPr>
        <w:pStyle w:val="FootnoteText"/>
        <w:jc w:val="left"/>
        <w:rPr>
          <w:sz w:val="18"/>
          <w:szCs w:val="18"/>
          <w:lang w:val="en-CA"/>
        </w:rPr>
      </w:pPr>
      <w:r w:rsidRPr="001A3486">
        <w:rPr>
          <w:rStyle w:val="FootnoteReference"/>
          <w:sz w:val="18"/>
          <w:szCs w:val="18"/>
        </w:rPr>
        <w:footnoteRef/>
      </w:r>
      <w:r w:rsidRPr="001A3486">
        <w:rPr>
          <w:sz w:val="18"/>
          <w:szCs w:val="18"/>
        </w:rPr>
        <w:t xml:space="preserve"> The initiative is ongoing. In March 2024, the 7th BioTrade Congress</w:t>
      </w:r>
      <w:r w:rsidRPr="00FA62F2">
        <w:rPr>
          <w:sz w:val="18"/>
          <w:szCs w:val="18"/>
        </w:rPr>
        <w:t>: G</w:t>
      </w:r>
      <w:r w:rsidRPr="001A3486">
        <w:rPr>
          <w:sz w:val="18"/>
          <w:szCs w:val="18"/>
        </w:rPr>
        <w:t xml:space="preserve">lobal governance for trade and biodiversity featured BioTrade, among other issues. The Congress is part of the activities planned by </w:t>
      </w:r>
      <w:r w:rsidRPr="00FA62F2">
        <w:rPr>
          <w:sz w:val="18"/>
          <w:szCs w:val="18"/>
        </w:rPr>
        <w:t>UNCTAD</w:t>
      </w:r>
      <w:r w:rsidRPr="001A3486">
        <w:rPr>
          <w:sz w:val="18"/>
          <w:szCs w:val="18"/>
        </w:rPr>
        <w:t xml:space="preserve"> and partners towards </w:t>
      </w:r>
      <w:r w:rsidRPr="00FA62F2">
        <w:rPr>
          <w:sz w:val="18"/>
          <w:szCs w:val="18"/>
        </w:rPr>
        <w:t>CBD</w:t>
      </w:r>
      <w:r w:rsidRPr="001A3486">
        <w:rPr>
          <w:sz w:val="18"/>
          <w:szCs w:val="18"/>
        </w:rPr>
        <w:t xml:space="preserve"> </w:t>
      </w:r>
      <w:r w:rsidRPr="00FA62F2">
        <w:rPr>
          <w:sz w:val="18"/>
          <w:szCs w:val="18"/>
        </w:rPr>
        <w:t>COP</w:t>
      </w:r>
      <w:r w:rsidRPr="001A3486">
        <w:rPr>
          <w:sz w:val="18"/>
          <w:szCs w:val="18"/>
        </w:rPr>
        <w:t xml:space="preserve"> 16, as well as </w:t>
      </w:r>
      <w:r w:rsidRPr="00FA62F2">
        <w:rPr>
          <w:sz w:val="18"/>
          <w:szCs w:val="18"/>
        </w:rPr>
        <w:t>UNCTAD</w:t>
      </w:r>
      <w:r w:rsidRPr="001A3486">
        <w:rPr>
          <w:sz w:val="18"/>
          <w:szCs w:val="18"/>
        </w:rPr>
        <w:t>’s</w:t>
      </w:r>
      <w:r w:rsidRPr="00FA62F2">
        <w:rPr>
          <w:sz w:val="18"/>
          <w:szCs w:val="18"/>
        </w:rPr>
        <w:t xml:space="preserve"> 60th anniversary</w:t>
      </w:r>
      <w:r w:rsidRPr="001A3486">
        <w:rPr>
          <w:sz w:val="18"/>
          <w:szCs w:val="18"/>
        </w:rPr>
        <w:t xml:space="preserve"> and its 16th quadrennial Ministerial Conference in 2025. The outcome supports the implementation of </w:t>
      </w:r>
      <w:r w:rsidRPr="00FA62F2">
        <w:rPr>
          <w:sz w:val="18"/>
          <w:szCs w:val="18"/>
        </w:rPr>
        <w:t>UNCTAD</w:t>
      </w:r>
      <w:r w:rsidRPr="001A3486">
        <w:rPr>
          <w:sz w:val="18"/>
          <w:szCs w:val="18"/>
        </w:rPr>
        <w:t xml:space="preserve">’s </w:t>
      </w:r>
      <w:r w:rsidRPr="00FA62F2">
        <w:rPr>
          <w:sz w:val="18"/>
          <w:szCs w:val="18"/>
        </w:rPr>
        <w:t>Bridgetown Covenant, The</w:t>
      </w:r>
      <w:r w:rsidRPr="001A3486">
        <w:rPr>
          <w:sz w:val="18"/>
          <w:szCs w:val="18"/>
        </w:rPr>
        <w:t xml:space="preserve"> Biodiversity </w:t>
      </w:r>
      <w:proofErr w:type="gramStart"/>
      <w:r w:rsidRPr="001A3486">
        <w:rPr>
          <w:sz w:val="18"/>
          <w:szCs w:val="18"/>
        </w:rPr>
        <w:t>Plan</w:t>
      </w:r>
      <w:proofErr w:type="gramEnd"/>
      <w:r w:rsidRPr="001A3486">
        <w:rPr>
          <w:sz w:val="18"/>
          <w:szCs w:val="18"/>
        </w:rPr>
        <w:t xml:space="preserve"> and </w:t>
      </w:r>
      <w:r w:rsidRPr="00FA62F2">
        <w:rPr>
          <w:sz w:val="18"/>
          <w:szCs w:val="18"/>
        </w:rPr>
        <w:t>the S</w:t>
      </w:r>
      <w:r w:rsidR="00B81462" w:rsidRPr="00FA62F2">
        <w:rPr>
          <w:sz w:val="18"/>
          <w:szCs w:val="18"/>
        </w:rPr>
        <w:t>ustainable Development Goals</w:t>
      </w:r>
      <w:r w:rsidRPr="001A3486">
        <w:rPr>
          <w:sz w:val="18"/>
          <w:szCs w:val="18"/>
        </w:rPr>
        <w:t>.</w:t>
      </w:r>
    </w:p>
  </w:footnote>
  <w:footnote w:id="14">
    <w:p w14:paraId="4E28C1E1" w14:textId="3F2CADC6" w:rsidR="00BE46C2" w:rsidRPr="00FA62F2" w:rsidRDefault="00BE46C2" w:rsidP="00BE46C2">
      <w:pPr>
        <w:pStyle w:val="FootnoteText"/>
        <w:rPr>
          <w:sz w:val="18"/>
          <w:szCs w:val="18"/>
          <w:lang w:val="en-US"/>
        </w:rPr>
      </w:pPr>
      <w:r w:rsidRPr="00FA62F2">
        <w:rPr>
          <w:rStyle w:val="FootnoteReference"/>
          <w:sz w:val="18"/>
          <w:szCs w:val="18"/>
        </w:rPr>
        <w:footnoteRef/>
      </w:r>
      <w:r w:rsidRPr="00FA62F2">
        <w:rPr>
          <w:sz w:val="18"/>
          <w:szCs w:val="18"/>
        </w:rPr>
        <w:t xml:space="preserve"> See </w:t>
      </w:r>
      <w:hyperlink r:id="rId2" w:tgtFrame="_blank" w:tooltip="https://portals.iucn.org/library/sites/library/files/resrecfiles/wcc_2020_dec_149_en.pdf" w:history="1">
        <w:r w:rsidRPr="00FA62F2">
          <w:rPr>
            <w:rStyle w:val="Hyperlink"/>
            <w:sz w:val="18"/>
            <w:szCs w:val="18"/>
          </w:rPr>
          <w:t>WCC_2020_DEC_149_EN.pdf</w:t>
        </w:r>
      </w:hyperlink>
      <w:r w:rsidRPr="00FA62F2">
        <w:rPr>
          <w:sz w:val="18"/>
          <w:szCs w:val="18"/>
        </w:rPr>
        <w:t>.</w:t>
      </w:r>
    </w:p>
  </w:footnote>
  <w:footnote w:id="15">
    <w:p w14:paraId="3B34474D" w14:textId="601E95A0" w:rsidR="009F791A" w:rsidRPr="00AC2184" w:rsidRDefault="009F791A" w:rsidP="009F791A">
      <w:pPr>
        <w:pStyle w:val="FootnoteText"/>
        <w:rPr>
          <w:lang w:val="en-US"/>
        </w:rPr>
      </w:pPr>
      <w:r w:rsidRPr="00FA62F2">
        <w:rPr>
          <w:rStyle w:val="FootnoteReference"/>
          <w:sz w:val="18"/>
          <w:szCs w:val="18"/>
        </w:rPr>
        <w:footnoteRef/>
      </w:r>
      <w:r w:rsidRPr="00FA62F2">
        <w:rPr>
          <w:sz w:val="18"/>
          <w:szCs w:val="18"/>
        </w:rPr>
        <w:t xml:space="preserve"> Contributing to the Kunming-Montreal Global Biodiversity Framework: Nature 2030, IUCN Resolutions and Conservation Tools, IUCN International Policy Centre, October 2023, online: </w:t>
      </w:r>
      <w:hyperlink r:id="rId3" w:tgtFrame="_blank" w:tooltip="https://www.iucn.org/sites/default/files/2023-10/information-note-iucn-and-the-gbf.pdf" w:history="1">
        <w:r w:rsidRPr="00FA62F2">
          <w:rPr>
            <w:rStyle w:val="Hyperlink"/>
            <w:sz w:val="18"/>
            <w:szCs w:val="18"/>
          </w:rPr>
          <w:t>information-note-iucn-and-the-gbf.pdf</w:t>
        </w:r>
      </w:hyperlink>
    </w:p>
  </w:footnote>
  <w:footnote w:id="16">
    <w:p w14:paraId="3D8857FA" w14:textId="1E437EF9" w:rsidR="00706FFA" w:rsidRPr="00FD16D4" w:rsidRDefault="00706FFA" w:rsidP="00714177">
      <w:pPr>
        <w:pStyle w:val="FootnoteText"/>
        <w:rPr>
          <w:sz w:val="18"/>
          <w:szCs w:val="18"/>
        </w:rPr>
      </w:pPr>
      <w:r w:rsidRPr="00FD16D4">
        <w:rPr>
          <w:rStyle w:val="FootnoteReference"/>
          <w:sz w:val="18"/>
          <w:szCs w:val="18"/>
        </w:rPr>
        <w:footnoteRef/>
      </w:r>
      <w:r w:rsidRPr="00FD16D4">
        <w:rPr>
          <w:sz w:val="18"/>
          <w:szCs w:val="18"/>
        </w:rPr>
        <w:t xml:space="preserve"> The Report of the Consultation </w:t>
      </w:r>
      <w:r w:rsidRPr="00FA62F2">
        <w:rPr>
          <w:sz w:val="18"/>
          <w:szCs w:val="18"/>
        </w:rPr>
        <w:t>Workshop</w:t>
      </w:r>
      <w:r w:rsidRPr="00FD16D4">
        <w:rPr>
          <w:sz w:val="18"/>
          <w:szCs w:val="18"/>
        </w:rPr>
        <w:t xml:space="preserve"> of Biodiversity-related Conventions on the Post-2020 Global Biodiversity Framework, 1</w:t>
      </w:r>
      <w:r w:rsidRPr="00FA62F2">
        <w:rPr>
          <w:sz w:val="18"/>
          <w:szCs w:val="18"/>
        </w:rPr>
        <w:t>0-1</w:t>
      </w:r>
      <w:r w:rsidRPr="00FD16D4">
        <w:rPr>
          <w:sz w:val="18"/>
          <w:szCs w:val="18"/>
        </w:rPr>
        <w:t>2 June 2019 (Bern I), was provided to the Open-ended Working Group on the Post-2020 Global Biodiversity Framework at its first meeting (</w:t>
      </w:r>
      <w:r w:rsidRPr="00FA62F2">
        <w:rPr>
          <w:sz w:val="18"/>
          <w:szCs w:val="18"/>
        </w:rPr>
        <w:t>CBD</w:t>
      </w:r>
      <w:r w:rsidRPr="00FD16D4">
        <w:rPr>
          <w:sz w:val="18"/>
          <w:szCs w:val="18"/>
        </w:rPr>
        <w:t>/</w:t>
      </w:r>
      <w:r w:rsidRPr="00FA62F2">
        <w:rPr>
          <w:sz w:val="18"/>
          <w:szCs w:val="18"/>
        </w:rPr>
        <w:t>POST</w:t>
      </w:r>
      <w:r w:rsidRPr="00FD16D4">
        <w:rPr>
          <w:sz w:val="18"/>
          <w:szCs w:val="18"/>
        </w:rPr>
        <w:t>2020/</w:t>
      </w:r>
      <w:r w:rsidRPr="00FA62F2">
        <w:rPr>
          <w:sz w:val="18"/>
          <w:szCs w:val="18"/>
        </w:rPr>
        <w:t>WS</w:t>
      </w:r>
      <w:r w:rsidRPr="00FD16D4">
        <w:rPr>
          <w:sz w:val="18"/>
          <w:szCs w:val="18"/>
        </w:rPr>
        <w:t xml:space="preserve">/2019/6/2) and the report of the Second Consultation </w:t>
      </w:r>
      <w:r w:rsidRPr="00FA62F2">
        <w:rPr>
          <w:sz w:val="18"/>
          <w:szCs w:val="18"/>
        </w:rPr>
        <w:t>Workshop</w:t>
      </w:r>
      <w:r w:rsidRPr="00FD16D4">
        <w:rPr>
          <w:sz w:val="18"/>
          <w:szCs w:val="18"/>
        </w:rPr>
        <w:t xml:space="preserve"> of Biodiversity-related Conventions on the Post-2020 Global Biodiversity Framework, 18 January to 2 February 2021 (Bern II), was provided to the Subsidiary Body on Implementation at its third meeting (</w:t>
      </w:r>
      <w:r w:rsidRPr="00FA62F2">
        <w:rPr>
          <w:sz w:val="18"/>
          <w:szCs w:val="18"/>
        </w:rPr>
        <w:t>CBD</w:t>
      </w:r>
      <w:r w:rsidRPr="00FD16D4">
        <w:rPr>
          <w:sz w:val="18"/>
          <w:szCs w:val="18"/>
        </w:rPr>
        <w:t>/</w:t>
      </w:r>
      <w:r w:rsidRPr="00FA62F2">
        <w:rPr>
          <w:sz w:val="18"/>
          <w:szCs w:val="18"/>
        </w:rPr>
        <w:t>SBI</w:t>
      </w:r>
      <w:r w:rsidRPr="00FD16D4">
        <w:rPr>
          <w:sz w:val="18"/>
          <w:szCs w:val="18"/>
        </w:rPr>
        <w:t>/3/</w:t>
      </w:r>
      <w:r w:rsidRPr="00FA62F2">
        <w:rPr>
          <w:sz w:val="18"/>
          <w:szCs w:val="18"/>
        </w:rPr>
        <w:t>INF</w:t>
      </w:r>
      <w:r w:rsidRPr="00FD16D4">
        <w:rPr>
          <w:sz w:val="18"/>
          <w:szCs w:val="18"/>
        </w:rPr>
        <w:t>/29).</w:t>
      </w:r>
    </w:p>
  </w:footnote>
  <w:footnote w:id="17">
    <w:p w14:paraId="17627240" w14:textId="51F3D0A5" w:rsidR="00706FFA" w:rsidRPr="00FA62F2" w:rsidRDefault="00706FFA" w:rsidP="00714177">
      <w:pPr>
        <w:pStyle w:val="pf0"/>
        <w:spacing w:before="0" w:beforeAutospacing="0" w:after="0" w:afterAutospacing="0"/>
        <w:rPr>
          <w:sz w:val="18"/>
          <w:szCs w:val="18"/>
        </w:rPr>
      </w:pPr>
      <w:r w:rsidRPr="00FD16D4">
        <w:rPr>
          <w:rStyle w:val="FootnoteReference"/>
          <w:sz w:val="18"/>
          <w:szCs w:val="18"/>
        </w:rPr>
        <w:footnoteRef/>
      </w:r>
      <w:r w:rsidRPr="00FD16D4">
        <w:rPr>
          <w:sz w:val="18"/>
          <w:szCs w:val="18"/>
        </w:rPr>
        <w:t xml:space="preserve"> Section B of the Framework on its purpose, para. 6</w:t>
      </w:r>
      <w:r w:rsidR="00946B36" w:rsidRPr="00FD16D4">
        <w:rPr>
          <w:sz w:val="18"/>
          <w:szCs w:val="18"/>
        </w:rPr>
        <w:t xml:space="preserve">; and </w:t>
      </w:r>
      <w:r w:rsidRPr="00FD16D4">
        <w:rPr>
          <w:sz w:val="18"/>
          <w:szCs w:val="18"/>
        </w:rPr>
        <w:t>Section C on considerations for its implementation,</w:t>
      </w:r>
      <w:r w:rsidRPr="00FD16D4">
        <w:rPr>
          <w:rStyle w:val="Hyperlink"/>
          <w:sz w:val="18"/>
          <w:szCs w:val="18"/>
          <w:u w:val="none"/>
        </w:rPr>
        <w:t xml:space="preserve"> </w:t>
      </w:r>
      <w:r w:rsidRPr="00FD16D4">
        <w:rPr>
          <w:sz w:val="18"/>
          <w:szCs w:val="18"/>
        </w:rPr>
        <w:t>para. 7</w:t>
      </w:r>
      <w:r w:rsidR="00B70784" w:rsidRPr="00FD16D4">
        <w:rPr>
          <w:sz w:val="18"/>
          <w:szCs w:val="18"/>
        </w:rPr>
        <w:t xml:space="preserve"> </w:t>
      </w:r>
      <w:r w:rsidRPr="00FD16D4">
        <w:rPr>
          <w:sz w:val="18"/>
          <w:szCs w:val="18"/>
        </w:rPr>
        <w:t>(c) on whole-of-government and whole-of-society approach and paragraph 7(q) on cooperation and synergies</w:t>
      </w:r>
      <w:r w:rsidR="00946B36" w:rsidRPr="00FA62F2">
        <w:rPr>
          <w:sz w:val="18"/>
          <w:szCs w:val="18"/>
        </w:rPr>
        <w:t>.</w:t>
      </w:r>
    </w:p>
  </w:footnote>
  <w:footnote w:id="18">
    <w:p w14:paraId="1518CF11" w14:textId="21173663" w:rsidR="00706FFA" w:rsidRPr="009547BE" w:rsidRDefault="00706FFA" w:rsidP="009547BE">
      <w:pPr>
        <w:pStyle w:val="FootnoteText"/>
        <w:jc w:val="left"/>
        <w:rPr>
          <w:sz w:val="18"/>
          <w:szCs w:val="18"/>
          <w:lang w:val="en-CA"/>
        </w:rPr>
      </w:pPr>
      <w:r w:rsidRPr="00FD16D4">
        <w:rPr>
          <w:rStyle w:val="FootnoteReference"/>
          <w:sz w:val="18"/>
          <w:szCs w:val="18"/>
        </w:rPr>
        <w:footnoteRef/>
      </w:r>
      <w:r w:rsidRPr="00FD16D4">
        <w:rPr>
          <w:sz w:val="18"/>
          <w:szCs w:val="18"/>
        </w:rPr>
        <w:t xml:space="preserve"> Bogis-Bossey Expert Meeting 2023</w:t>
      </w:r>
      <w:r w:rsidRPr="00FA62F2">
        <w:rPr>
          <w:sz w:val="18"/>
          <w:szCs w:val="18"/>
        </w:rPr>
        <w:t>: Workshop</w:t>
      </w:r>
      <w:r w:rsidRPr="00FD16D4">
        <w:rPr>
          <w:sz w:val="18"/>
          <w:szCs w:val="18"/>
        </w:rPr>
        <w:t xml:space="preserve"> on Cooperation among the Biodiversity-related Conventions for the Implementation of the </w:t>
      </w:r>
      <w:r w:rsidRPr="00FA62F2">
        <w:rPr>
          <w:sz w:val="18"/>
          <w:szCs w:val="18"/>
        </w:rPr>
        <w:t>Kunming-Montreal Global Biodiversity Framework</w:t>
      </w:r>
      <w:r w:rsidRPr="00FD16D4">
        <w:rPr>
          <w:sz w:val="18"/>
          <w:szCs w:val="18"/>
        </w:rPr>
        <w:t xml:space="preserve"> in preparation for the Bern III Conference, organized by </w:t>
      </w:r>
      <w:r w:rsidRPr="00FA62F2">
        <w:rPr>
          <w:sz w:val="18"/>
          <w:szCs w:val="18"/>
        </w:rPr>
        <w:t>UNEP</w:t>
      </w:r>
      <w:r w:rsidRPr="00FD16D4">
        <w:rPr>
          <w:sz w:val="18"/>
          <w:szCs w:val="18"/>
        </w:rPr>
        <w:t>, 2</w:t>
      </w:r>
      <w:r w:rsidRPr="00FA62F2">
        <w:rPr>
          <w:sz w:val="18"/>
          <w:szCs w:val="18"/>
        </w:rPr>
        <w:t>7</w:t>
      </w:r>
      <w:r w:rsidR="00B70784" w:rsidRPr="00FA62F2">
        <w:rPr>
          <w:sz w:val="18"/>
          <w:szCs w:val="18"/>
        </w:rPr>
        <w:t>–</w:t>
      </w:r>
      <w:r w:rsidRPr="00FA62F2">
        <w:rPr>
          <w:sz w:val="18"/>
          <w:szCs w:val="18"/>
        </w:rPr>
        <w:t>3</w:t>
      </w:r>
      <w:r w:rsidRPr="00FD16D4">
        <w:rPr>
          <w:sz w:val="18"/>
          <w:szCs w:val="18"/>
        </w:rPr>
        <w:t xml:space="preserve">0 June 2023. </w:t>
      </w:r>
      <w:r w:rsidRPr="00FD16D4">
        <w:rPr>
          <w:sz w:val="18"/>
          <w:szCs w:val="18"/>
          <w:lang w:val="en-CA"/>
        </w:rPr>
        <w:t xml:space="preserve">Report available online at: </w:t>
      </w:r>
      <w:hyperlink r:id="rId4" w:history="1">
        <w:r w:rsidRPr="00FD16D4">
          <w:rPr>
            <w:rStyle w:val="Hyperlink"/>
            <w:sz w:val="18"/>
            <w:szCs w:val="18"/>
            <w:lang w:val="en-CA"/>
          </w:rPr>
          <w:t>https://wedocs.unep.org/bitstream/handle/20.500.</w:t>
        </w:r>
        <w:r w:rsidRPr="00FA62F2">
          <w:rPr>
            <w:rStyle w:val="Hyperlink"/>
            <w:sz w:val="18"/>
            <w:szCs w:val="18"/>
            <w:lang w:val="en-CA"/>
          </w:rPr>
          <w:t>11822/4314</w:t>
        </w:r>
        <w:r w:rsidRPr="00FD16D4">
          <w:rPr>
            <w:rStyle w:val="Hyperlink"/>
            <w:sz w:val="18"/>
            <w:szCs w:val="18"/>
            <w:lang w:val="en-CA"/>
          </w:rPr>
          <w:t>0/Bogis-Bossey_Meeting_Report.pdf?sequence</w:t>
        </w:r>
        <w:r w:rsidRPr="00FA62F2">
          <w:rPr>
            <w:rStyle w:val="Hyperlink"/>
            <w:sz w:val="18"/>
            <w:szCs w:val="18"/>
            <w:lang w:val="en-CA"/>
          </w:rPr>
          <w:t>=</w:t>
        </w:r>
        <w:r w:rsidRPr="00FD16D4">
          <w:rPr>
            <w:rStyle w:val="Hyperlink"/>
            <w:sz w:val="18"/>
            <w:szCs w:val="18"/>
            <w:lang w:val="en-CA"/>
          </w:rPr>
          <w:t>3</w:t>
        </w:r>
      </w:hyperlink>
      <w:r w:rsidRPr="00FD16D4">
        <w:rPr>
          <w:sz w:val="18"/>
          <w:szCs w:val="18"/>
          <w:lang w:val="en-CA"/>
        </w:rPr>
        <w:t>.</w:t>
      </w:r>
    </w:p>
  </w:footnote>
  <w:footnote w:id="19">
    <w:p w14:paraId="16AF6B3A" w14:textId="128E3E26" w:rsidR="00706FFA" w:rsidRPr="00CB5580" w:rsidRDefault="00706FFA">
      <w:pPr>
        <w:pStyle w:val="FootnoteText"/>
        <w:rPr>
          <w:sz w:val="18"/>
          <w:szCs w:val="18"/>
          <w:lang w:val="en-US"/>
        </w:rPr>
      </w:pPr>
      <w:r w:rsidRPr="00CB5580">
        <w:rPr>
          <w:rStyle w:val="FootnoteReference"/>
        </w:rPr>
        <w:footnoteRef/>
      </w:r>
      <w:r w:rsidRPr="00CB5580">
        <w:t xml:space="preserve"> </w:t>
      </w:r>
      <w:r w:rsidRPr="00CB5580">
        <w:rPr>
          <w:sz w:val="18"/>
          <w:szCs w:val="18"/>
        </w:rPr>
        <w:t xml:space="preserve">High-level side event </w:t>
      </w:r>
      <w:r w:rsidRPr="00FA62F2">
        <w:rPr>
          <w:sz w:val="18"/>
          <w:szCs w:val="18"/>
        </w:rPr>
        <w:t>MEAs</w:t>
      </w:r>
      <w:r w:rsidRPr="00CB5580">
        <w:rPr>
          <w:sz w:val="18"/>
          <w:szCs w:val="18"/>
        </w:rPr>
        <w:t xml:space="preserve"> Cooperation and </w:t>
      </w:r>
      <w:r w:rsidRPr="00FA62F2">
        <w:rPr>
          <w:sz w:val="18"/>
          <w:szCs w:val="18"/>
        </w:rPr>
        <w:t xml:space="preserve">the </w:t>
      </w:r>
      <w:r w:rsidR="00EA2ABB" w:rsidRPr="00CB5580">
        <w:rPr>
          <w:sz w:val="18"/>
          <w:szCs w:val="18"/>
        </w:rPr>
        <w:t xml:space="preserve">Kunming-Montreal Global Biodiversity Framework </w:t>
      </w:r>
      <w:r w:rsidRPr="00CB5580">
        <w:rPr>
          <w:sz w:val="18"/>
          <w:szCs w:val="18"/>
        </w:rPr>
        <w:t xml:space="preserve">- insights from the Bern III Conference held on 29 February 2024 at the margins of the sixth session of the United Nations </w:t>
      </w:r>
      <w:r w:rsidRPr="00FA62F2">
        <w:rPr>
          <w:sz w:val="18"/>
          <w:szCs w:val="18"/>
        </w:rPr>
        <w:t>Environmental Assembly</w:t>
      </w:r>
      <w:r w:rsidRPr="00CB5580">
        <w:rPr>
          <w:sz w:val="18"/>
          <w:szCs w:val="18"/>
        </w:rPr>
        <w:t>.</w:t>
      </w:r>
    </w:p>
  </w:footnote>
  <w:footnote w:id="20">
    <w:p w14:paraId="232AA047" w14:textId="6FF5D743" w:rsidR="00706FFA" w:rsidRPr="00E30971" w:rsidRDefault="00706FFA" w:rsidP="009547BE">
      <w:pPr>
        <w:pStyle w:val="FootnoteText"/>
        <w:jc w:val="left"/>
        <w:rPr>
          <w:sz w:val="18"/>
          <w:szCs w:val="18"/>
          <w:highlight w:val="yellow"/>
        </w:rPr>
      </w:pPr>
      <w:r w:rsidRPr="00CB5580">
        <w:rPr>
          <w:sz w:val="18"/>
          <w:szCs w:val="18"/>
          <w:vertAlign w:val="superscript"/>
        </w:rPr>
        <w:footnoteRef/>
      </w:r>
      <w:r w:rsidRPr="00CB5580">
        <w:rPr>
          <w:sz w:val="18"/>
          <w:szCs w:val="18"/>
          <w:vertAlign w:val="superscript"/>
        </w:rPr>
        <w:t xml:space="preserve"> </w:t>
      </w:r>
      <w:r w:rsidRPr="00CB5580">
        <w:rPr>
          <w:sz w:val="18"/>
          <w:szCs w:val="18"/>
        </w:rPr>
        <w:t xml:space="preserve">A list of the conventions and agreements represented at the Conference is contained in the report of the Bern III Conference provided in </w:t>
      </w:r>
      <w:r w:rsidRPr="00FA62F2">
        <w:rPr>
          <w:sz w:val="18"/>
          <w:szCs w:val="18"/>
        </w:rPr>
        <w:t>CBD</w:t>
      </w:r>
      <w:r w:rsidRPr="00CB5580">
        <w:rPr>
          <w:sz w:val="18"/>
          <w:szCs w:val="18"/>
        </w:rPr>
        <w:t>/</w:t>
      </w:r>
      <w:r w:rsidRPr="00FA62F2">
        <w:rPr>
          <w:sz w:val="18"/>
          <w:szCs w:val="18"/>
        </w:rPr>
        <w:t>SBI</w:t>
      </w:r>
      <w:r w:rsidRPr="00CB5580">
        <w:rPr>
          <w:sz w:val="18"/>
          <w:szCs w:val="18"/>
        </w:rPr>
        <w:t>/4/</w:t>
      </w:r>
      <w:r w:rsidRPr="00FA62F2">
        <w:rPr>
          <w:sz w:val="18"/>
          <w:szCs w:val="18"/>
        </w:rPr>
        <w:t>INF</w:t>
      </w:r>
      <w:r w:rsidRPr="00CB5580">
        <w:rPr>
          <w:sz w:val="18"/>
          <w:szCs w:val="18"/>
        </w:rPr>
        <w:t>/15</w:t>
      </w:r>
      <w:bookmarkStart w:id="5" w:name="_Hlk164358378"/>
      <w:r w:rsidRPr="00FA62F2">
        <w:rPr>
          <w:sz w:val="18"/>
          <w:szCs w:val="18"/>
        </w:rPr>
        <w:t>.</w:t>
      </w:r>
      <w:bookmarkEnd w:id="5"/>
    </w:p>
  </w:footnote>
  <w:footnote w:id="21">
    <w:p w14:paraId="5AEB4F5E" w14:textId="367A7940" w:rsidR="00706FFA" w:rsidRPr="00CB5580" w:rsidRDefault="00706FFA" w:rsidP="009547BE">
      <w:pPr>
        <w:pStyle w:val="FootnoteText"/>
        <w:jc w:val="left"/>
        <w:rPr>
          <w:sz w:val="18"/>
          <w:szCs w:val="18"/>
        </w:rPr>
      </w:pPr>
      <w:r w:rsidRPr="00FA62F2">
        <w:rPr>
          <w:rStyle w:val="FootnoteReference"/>
          <w:sz w:val="18"/>
          <w:szCs w:val="18"/>
        </w:rPr>
        <w:footnoteRef/>
      </w:r>
      <w:r w:rsidRPr="00FA62F2">
        <w:rPr>
          <w:sz w:val="18"/>
          <w:szCs w:val="18"/>
        </w:rPr>
        <w:t xml:space="preserve"> See www.unep.org/events/conference/bern-iii-conference-cooperation-among-biodiversity-related-convention</w:t>
      </w:r>
      <w:r w:rsidRPr="00CB5580">
        <w:rPr>
          <w:sz w:val="18"/>
          <w:szCs w:val="18"/>
        </w:rPr>
        <w:t xml:space="preserve">s. Materials include a </w:t>
      </w:r>
      <w:hyperlink r:id="rId5" w:history="1">
        <w:r w:rsidRPr="00CB5580">
          <w:rPr>
            <w:rStyle w:val="Hyperlink"/>
            <w:sz w:val="18"/>
            <w:szCs w:val="18"/>
            <w:lang w:eastAsia="en-CA"/>
          </w:rPr>
          <w:t>briefing note</w:t>
        </w:r>
      </w:hyperlink>
      <w:r w:rsidRPr="00CB5580">
        <w:rPr>
          <w:sz w:val="18"/>
          <w:szCs w:val="18"/>
        </w:rPr>
        <w:t xml:space="preserve"> on the conference and its </w:t>
      </w:r>
      <w:r w:rsidRPr="00FA62F2">
        <w:rPr>
          <w:sz w:val="18"/>
          <w:szCs w:val="18"/>
        </w:rPr>
        <w:t xml:space="preserve">outcomes. </w:t>
      </w:r>
      <w:r w:rsidR="00CB5580" w:rsidRPr="00CB5580">
        <w:rPr>
          <w:sz w:val="18"/>
          <w:szCs w:val="18"/>
        </w:rPr>
        <w:t xml:space="preserve">Revised </w:t>
      </w:r>
      <w:r w:rsidRPr="00CB5580">
        <w:rPr>
          <w:sz w:val="18"/>
          <w:szCs w:val="18"/>
        </w:rPr>
        <w:t xml:space="preserve">and updated cross-mapping paper made available in </w:t>
      </w:r>
      <w:r w:rsidRPr="00FA62F2">
        <w:rPr>
          <w:sz w:val="18"/>
          <w:szCs w:val="18"/>
        </w:rPr>
        <w:t>CBD</w:t>
      </w:r>
      <w:r w:rsidRPr="00CB5580">
        <w:rPr>
          <w:sz w:val="18"/>
          <w:szCs w:val="18"/>
        </w:rPr>
        <w:t>/</w:t>
      </w:r>
      <w:r w:rsidRPr="00FA62F2">
        <w:rPr>
          <w:sz w:val="18"/>
          <w:szCs w:val="18"/>
        </w:rPr>
        <w:t>SBI</w:t>
      </w:r>
      <w:r w:rsidRPr="00CB5580">
        <w:rPr>
          <w:sz w:val="18"/>
          <w:szCs w:val="18"/>
        </w:rPr>
        <w:t>/</w:t>
      </w:r>
      <w:r w:rsidRPr="00FA62F2">
        <w:rPr>
          <w:sz w:val="18"/>
          <w:szCs w:val="18"/>
        </w:rPr>
        <w:t>INF</w:t>
      </w:r>
      <w:r w:rsidR="00EA2ABB" w:rsidRPr="00CB5580">
        <w:rPr>
          <w:sz w:val="18"/>
          <w:szCs w:val="18"/>
        </w:rPr>
        <w:t>/</w:t>
      </w:r>
      <w:r w:rsidRPr="00CB5580">
        <w:rPr>
          <w:sz w:val="18"/>
          <w:szCs w:val="18"/>
        </w:rPr>
        <w:t>13</w:t>
      </w:r>
      <w:r w:rsidR="000B4B65" w:rsidRPr="00FA62F2">
        <w:rPr>
          <w:sz w:val="18"/>
          <w:szCs w:val="18"/>
        </w:rPr>
        <w:t>.</w:t>
      </w:r>
    </w:p>
  </w:footnote>
  <w:footnote w:id="22">
    <w:p w14:paraId="10EAA081" w14:textId="004ADFE2" w:rsidR="00706FFA" w:rsidRPr="0075437E" w:rsidRDefault="00706FFA" w:rsidP="009547BE">
      <w:pPr>
        <w:pStyle w:val="FootnoteText"/>
        <w:jc w:val="left"/>
        <w:rPr>
          <w:sz w:val="18"/>
          <w:szCs w:val="18"/>
        </w:rPr>
      </w:pPr>
      <w:r w:rsidRPr="00CB5580">
        <w:rPr>
          <w:rStyle w:val="FootnoteReference"/>
          <w:sz w:val="18"/>
          <w:szCs w:val="18"/>
        </w:rPr>
        <w:footnoteRef/>
      </w:r>
      <w:r w:rsidRPr="00CB5580">
        <w:rPr>
          <w:sz w:val="18"/>
          <w:szCs w:val="18"/>
        </w:rPr>
        <w:t xml:space="preserve"> Made available in </w:t>
      </w:r>
      <w:r w:rsidRPr="00FA62F2">
        <w:rPr>
          <w:sz w:val="18"/>
          <w:szCs w:val="18"/>
        </w:rPr>
        <w:t>CBD</w:t>
      </w:r>
      <w:r w:rsidRPr="00CB5580">
        <w:rPr>
          <w:sz w:val="18"/>
          <w:szCs w:val="18"/>
        </w:rPr>
        <w:t>/</w:t>
      </w:r>
      <w:r w:rsidRPr="00FA62F2">
        <w:rPr>
          <w:sz w:val="18"/>
          <w:szCs w:val="18"/>
        </w:rPr>
        <w:t>SBI</w:t>
      </w:r>
      <w:r w:rsidRPr="00CB5580">
        <w:rPr>
          <w:sz w:val="18"/>
          <w:szCs w:val="18"/>
        </w:rPr>
        <w:t>/</w:t>
      </w:r>
      <w:r w:rsidR="00233736">
        <w:rPr>
          <w:sz w:val="18"/>
          <w:szCs w:val="18"/>
        </w:rPr>
        <w:t>4/</w:t>
      </w:r>
      <w:r w:rsidRPr="00FA62F2">
        <w:rPr>
          <w:sz w:val="18"/>
          <w:szCs w:val="18"/>
        </w:rPr>
        <w:t>INF</w:t>
      </w:r>
      <w:r w:rsidRPr="00CB5580">
        <w:rPr>
          <w:sz w:val="18"/>
          <w:szCs w:val="18"/>
        </w:rPr>
        <w:t>/15.</w:t>
      </w:r>
    </w:p>
  </w:footnote>
  <w:footnote w:id="23">
    <w:p w14:paraId="05699BE6" w14:textId="194877C3" w:rsidR="00706FFA" w:rsidRPr="004D6103" w:rsidRDefault="00706FFA" w:rsidP="009547BE">
      <w:pPr>
        <w:pStyle w:val="FootnoteText"/>
        <w:jc w:val="left"/>
      </w:pPr>
      <w:r w:rsidRPr="004D6103">
        <w:rPr>
          <w:rStyle w:val="FootnoteReference"/>
          <w:sz w:val="18"/>
          <w:szCs w:val="18"/>
        </w:rPr>
        <w:footnoteRef/>
      </w:r>
      <w:r w:rsidRPr="004D6103">
        <w:rPr>
          <w:sz w:val="18"/>
          <w:szCs w:val="18"/>
        </w:rPr>
        <w:t xml:space="preserve"> </w:t>
      </w:r>
      <w:r w:rsidRPr="00FA62F2">
        <w:rPr>
          <w:sz w:val="18"/>
          <w:szCs w:val="18"/>
        </w:rPr>
        <w:t>CBD</w:t>
      </w:r>
      <w:r w:rsidRPr="004D6103">
        <w:rPr>
          <w:sz w:val="18"/>
          <w:szCs w:val="18"/>
        </w:rPr>
        <w:t>/</w:t>
      </w:r>
      <w:r w:rsidRPr="00FA62F2">
        <w:rPr>
          <w:sz w:val="18"/>
          <w:szCs w:val="18"/>
        </w:rPr>
        <w:t>SBI</w:t>
      </w:r>
      <w:r w:rsidRPr="004D6103">
        <w:rPr>
          <w:sz w:val="18"/>
          <w:szCs w:val="18"/>
        </w:rPr>
        <w:t xml:space="preserve">/4/4 and </w:t>
      </w:r>
      <w:r w:rsidRPr="00FA62F2">
        <w:rPr>
          <w:sz w:val="18"/>
          <w:szCs w:val="18"/>
        </w:rPr>
        <w:t>CBD</w:t>
      </w:r>
      <w:r w:rsidRPr="004D6103">
        <w:rPr>
          <w:sz w:val="18"/>
          <w:szCs w:val="18"/>
        </w:rPr>
        <w:t>/</w:t>
      </w:r>
      <w:r w:rsidRPr="00FA62F2">
        <w:rPr>
          <w:sz w:val="18"/>
          <w:szCs w:val="18"/>
        </w:rPr>
        <w:t>SBI</w:t>
      </w:r>
      <w:r w:rsidRPr="004D6103">
        <w:rPr>
          <w:sz w:val="18"/>
          <w:szCs w:val="18"/>
        </w:rPr>
        <w:t>/4/4/Add.2.</w:t>
      </w:r>
    </w:p>
  </w:footnote>
  <w:footnote w:id="24">
    <w:p w14:paraId="2E5E72AA" w14:textId="3DC665AF" w:rsidR="00706FFA" w:rsidRPr="00C4486B" w:rsidRDefault="00706FFA" w:rsidP="00507D9A">
      <w:pPr>
        <w:pStyle w:val="FootnoteText"/>
        <w:rPr>
          <w:sz w:val="18"/>
          <w:szCs w:val="18"/>
        </w:rPr>
      </w:pPr>
      <w:r w:rsidRPr="004D6103">
        <w:rPr>
          <w:rStyle w:val="FootnoteReference"/>
          <w:rFonts w:eastAsiaTheme="majorEastAsia"/>
          <w:sz w:val="18"/>
          <w:szCs w:val="18"/>
        </w:rPr>
        <w:footnoteRef/>
      </w:r>
      <w:r w:rsidRPr="004D6103">
        <w:rPr>
          <w:sz w:val="18"/>
          <w:szCs w:val="18"/>
        </w:rPr>
        <w:t xml:space="preserve"> </w:t>
      </w:r>
      <w:r w:rsidRPr="004D6103">
        <w:rPr>
          <w:sz w:val="18"/>
          <w:szCs w:val="18"/>
          <w:lang w:val="en-CA"/>
        </w:rPr>
        <w:t xml:space="preserve">Decision </w:t>
      </w:r>
      <w:hyperlink r:id="rId6" w:history="1">
        <w:r w:rsidRPr="004D6103">
          <w:rPr>
            <w:rStyle w:val="Hyperlink"/>
            <w:sz w:val="18"/>
            <w:szCs w:val="18"/>
            <w:u w:val="none"/>
            <w:lang w:val="en-CA"/>
          </w:rPr>
          <w:t>15/4</w:t>
        </w:r>
      </w:hyperlink>
      <w:r w:rsidRPr="004D6103">
        <w:rPr>
          <w:sz w:val="18"/>
          <w:szCs w:val="18"/>
        </w:rPr>
        <w:t xml:space="preserve">, </w:t>
      </w:r>
      <w:r w:rsidR="004D6103" w:rsidRPr="004D6103">
        <w:rPr>
          <w:sz w:val="18"/>
          <w:szCs w:val="18"/>
        </w:rPr>
        <w:t>a</w:t>
      </w:r>
      <w:r w:rsidRPr="004D6103">
        <w:rPr>
          <w:sz w:val="18"/>
          <w:szCs w:val="18"/>
        </w:rPr>
        <w:t>nnex, para</w:t>
      </w:r>
      <w:r w:rsidR="004D6103" w:rsidRPr="004D6103">
        <w:rPr>
          <w:sz w:val="18"/>
          <w:szCs w:val="18"/>
        </w:rPr>
        <w:t>.</w:t>
      </w:r>
      <w:r w:rsidRPr="004D6103">
        <w:rPr>
          <w:sz w:val="18"/>
          <w:szCs w:val="18"/>
        </w:rPr>
        <w:t xml:space="preserve"> 6.</w:t>
      </w:r>
    </w:p>
  </w:footnote>
  <w:footnote w:id="25">
    <w:p w14:paraId="5B906FC7" w14:textId="50897323" w:rsidR="00706FFA" w:rsidRPr="00A37B8F" w:rsidRDefault="00706FFA" w:rsidP="00C4486B">
      <w:pPr>
        <w:rPr>
          <w:sz w:val="18"/>
          <w:szCs w:val="18"/>
        </w:rPr>
      </w:pPr>
      <w:r w:rsidRPr="00A37B8F">
        <w:rPr>
          <w:rStyle w:val="FootnoteReference"/>
          <w:rFonts w:eastAsiaTheme="majorEastAsia"/>
          <w:sz w:val="18"/>
          <w:szCs w:val="18"/>
        </w:rPr>
        <w:footnoteRef/>
      </w:r>
      <w:r w:rsidRPr="00A37B8F">
        <w:rPr>
          <w:sz w:val="18"/>
          <w:szCs w:val="18"/>
        </w:rPr>
        <w:t xml:space="preserve"> </w:t>
      </w:r>
      <w:r w:rsidRPr="00A37B8F">
        <w:rPr>
          <w:kern w:val="22"/>
          <w:sz w:val="18"/>
          <w:szCs w:val="18"/>
        </w:rPr>
        <w:t xml:space="preserve">Information is provided in </w:t>
      </w:r>
      <w:r w:rsidRPr="00FA62F2">
        <w:rPr>
          <w:kern w:val="22"/>
          <w:sz w:val="18"/>
          <w:szCs w:val="18"/>
        </w:rPr>
        <w:t>CBD</w:t>
      </w:r>
      <w:r w:rsidRPr="00A37B8F">
        <w:rPr>
          <w:kern w:val="22"/>
          <w:sz w:val="18"/>
          <w:szCs w:val="18"/>
        </w:rPr>
        <w:t>/</w:t>
      </w:r>
      <w:r w:rsidRPr="00FA62F2">
        <w:rPr>
          <w:kern w:val="22"/>
          <w:sz w:val="18"/>
          <w:szCs w:val="18"/>
        </w:rPr>
        <w:t>SBI</w:t>
      </w:r>
      <w:r w:rsidRPr="00A37B8F">
        <w:rPr>
          <w:kern w:val="22"/>
          <w:sz w:val="18"/>
          <w:szCs w:val="18"/>
        </w:rPr>
        <w:t>/4/</w:t>
      </w:r>
      <w:r w:rsidRPr="00FA62F2">
        <w:rPr>
          <w:kern w:val="22"/>
          <w:sz w:val="18"/>
          <w:szCs w:val="18"/>
        </w:rPr>
        <w:t>INF</w:t>
      </w:r>
      <w:r w:rsidRPr="00A37B8F">
        <w:rPr>
          <w:kern w:val="22"/>
          <w:sz w:val="18"/>
          <w:szCs w:val="18"/>
        </w:rPr>
        <w:t xml:space="preserve">/4. </w:t>
      </w:r>
    </w:p>
  </w:footnote>
  <w:footnote w:id="26">
    <w:p w14:paraId="4F1D11F0" w14:textId="7F37D08C" w:rsidR="00706FFA" w:rsidRPr="00A37B8F" w:rsidRDefault="00706FFA" w:rsidP="00C4486B">
      <w:pPr>
        <w:pStyle w:val="FootnoteText"/>
        <w:rPr>
          <w:sz w:val="18"/>
          <w:szCs w:val="18"/>
        </w:rPr>
      </w:pPr>
      <w:r w:rsidRPr="00A37B8F">
        <w:rPr>
          <w:rStyle w:val="FootnoteReference"/>
          <w:rFonts w:eastAsiaTheme="majorEastAsia"/>
          <w:sz w:val="18"/>
          <w:szCs w:val="18"/>
        </w:rPr>
        <w:footnoteRef/>
      </w:r>
      <w:r w:rsidRPr="00A37B8F">
        <w:rPr>
          <w:sz w:val="18"/>
          <w:szCs w:val="18"/>
        </w:rPr>
        <w:t xml:space="preserve"> Available on the Convention website at: </w:t>
      </w:r>
      <w:hyperlink r:id="rId7" w:history="1">
        <w:r w:rsidR="00A37B8F" w:rsidRPr="00FA62F2">
          <w:rPr>
            <w:rStyle w:val="Hyperlink"/>
            <w:sz w:val="18"/>
            <w:szCs w:val="18"/>
          </w:rPr>
          <w:t>www.cbd.int/gbf/targets</w:t>
        </w:r>
      </w:hyperlink>
      <w:r w:rsidRPr="00A37B8F">
        <w:rPr>
          <w:sz w:val="18"/>
          <w:szCs w:val="18"/>
        </w:rPr>
        <w:t>.</w:t>
      </w:r>
    </w:p>
  </w:footnote>
  <w:footnote w:id="27">
    <w:p w14:paraId="11675041" w14:textId="77777777" w:rsidR="00706FFA" w:rsidRPr="00A37B8F" w:rsidRDefault="00706FFA" w:rsidP="00626E28">
      <w:pPr>
        <w:pStyle w:val="FootnoteText"/>
        <w:rPr>
          <w:sz w:val="18"/>
          <w:szCs w:val="18"/>
        </w:rPr>
      </w:pPr>
      <w:r w:rsidRPr="00FA62F2">
        <w:rPr>
          <w:rStyle w:val="FootnoteReference"/>
          <w:sz w:val="18"/>
          <w:szCs w:val="18"/>
        </w:rPr>
        <w:footnoteRef/>
      </w:r>
      <w:r w:rsidRPr="00FA62F2">
        <w:rPr>
          <w:sz w:val="18"/>
          <w:szCs w:val="18"/>
        </w:rPr>
        <w:t xml:space="preserve"> </w:t>
      </w:r>
      <w:r w:rsidRPr="00A37B8F">
        <w:rPr>
          <w:sz w:val="18"/>
          <w:szCs w:val="18"/>
        </w:rPr>
        <w:t xml:space="preserve">See document </w:t>
      </w:r>
      <w:hyperlink r:id="rId8" w:history="1">
        <w:r w:rsidRPr="00FA62F2">
          <w:rPr>
            <w:rStyle w:val="Hyperlink"/>
            <w:sz w:val="18"/>
            <w:szCs w:val="18"/>
          </w:rPr>
          <w:t>CBD</w:t>
        </w:r>
        <w:r w:rsidRPr="00A37B8F">
          <w:rPr>
            <w:rStyle w:val="Hyperlink"/>
            <w:sz w:val="18"/>
            <w:szCs w:val="18"/>
          </w:rPr>
          <w:t>/</w:t>
        </w:r>
        <w:r w:rsidRPr="00FA62F2">
          <w:rPr>
            <w:rStyle w:val="Hyperlink"/>
            <w:sz w:val="18"/>
            <w:szCs w:val="18"/>
          </w:rPr>
          <w:t>SBSTTA</w:t>
        </w:r>
        <w:r w:rsidRPr="00A37B8F">
          <w:rPr>
            <w:rStyle w:val="Hyperlink"/>
            <w:sz w:val="18"/>
            <w:szCs w:val="18"/>
          </w:rPr>
          <w:t>/26/3</w:t>
        </w:r>
      </w:hyperlink>
      <w:r w:rsidRPr="00A37B8F">
        <w:rPr>
          <w:sz w:val="18"/>
          <w:szCs w:val="18"/>
        </w:rPr>
        <w:t>.</w:t>
      </w:r>
    </w:p>
  </w:footnote>
  <w:footnote w:id="28">
    <w:p w14:paraId="39045A7D" w14:textId="1B48933B" w:rsidR="00706FFA" w:rsidRPr="00A37B8F" w:rsidRDefault="00706FFA" w:rsidP="00626E28">
      <w:pPr>
        <w:pStyle w:val="FootnoteText"/>
        <w:rPr>
          <w:color w:val="0000FF"/>
          <w:sz w:val="18"/>
          <w:szCs w:val="18"/>
          <w:u w:val="single"/>
        </w:rPr>
      </w:pPr>
      <w:r w:rsidRPr="00FA62F2">
        <w:rPr>
          <w:rStyle w:val="FootnoteReference"/>
          <w:sz w:val="18"/>
          <w:szCs w:val="18"/>
        </w:rPr>
        <w:footnoteRef/>
      </w:r>
      <w:r w:rsidRPr="00FA62F2">
        <w:rPr>
          <w:sz w:val="18"/>
          <w:szCs w:val="18"/>
        </w:rPr>
        <w:t xml:space="preserve"> </w:t>
      </w:r>
      <w:r w:rsidRPr="00A37B8F">
        <w:rPr>
          <w:sz w:val="18"/>
          <w:szCs w:val="18"/>
        </w:rPr>
        <w:t xml:space="preserve">Available on the Convention website at: </w:t>
      </w:r>
      <w:hyperlink r:id="rId9" w:history="1">
        <w:r w:rsidR="001B6328" w:rsidRPr="00FA62F2">
          <w:rPr>
            <w:rStyle w:val="Hyperlink"/>
            <w:sz w:val="18"/>
            <w:szCs w:val="18"/>
          </w:rPr>
          <w:t>www.</w:t>
        </w:r>
        <w:r w:rsidR="001B6328" w:rsidRPr="00A37B8F">
          <w:rPr>
            <w:rStyle w:val="Hyperlink"/>
            <w:sz w:val="18"/>
            <w:szCs w:val="18"/>
          </w:rPr>
          <w:t>cbd.int/cb/support</w:t>
        </w:r>
      </w:hyperlink>
      <w:r w:rsidRPr="00A37B8F">
        <w:rPr>
          <w:sz w:val="18"/>
          <w:szCs w:val="18"/>
        </w:rPr>
        <w:t>.</w:t>
      </w:r>
    </w:p>
  </w:footnote>
  <w:footnote w:id="29">
    <w:p w14:paraId="7169019E" w14:textId="0599BE15" w:rsidR="00706FFA" w:rsidRPr="00A37B8F" w:rsidRDefault="00706FFA" w:rsidP="002D2B91">
      <w:pPr>
        <w:pStyle w:val="FootnoteText"/>
        <w:jc w:val="left"/>
        <w:rPr>
          <w:sz w:val="18"/>
          <w:szCs w:val="18"/>
        </w:rPr>
      </w:pPr>
      <w:r w:rsidRPr="00A37B8F">
        <w:rPr>
          <w:rStyle w:val="FootnoteReference"/>
          <w:sz w:val="18"/>
          <w:szCs w:val="18"/>
        </w:rPr>
        <w:footnoteRef/>
      </w:r>
      <w:r w:rsidRPr="00A37B8F">
        <w:rPr>
          <w:sz w:val="18"/>
          <w:szCs w:val="18"/>
        </w:rPr>
        <w:t xml:space="preserve"> See documents </w:t>
      </w:r>
      <w:hyperlink r:id="rId10" w:history="1">
        <w:r w:rsidRPr="00FA62F2">
          <w:rPr>
            <w:rStyle w:val="Hyperlink"/>
            <w:sz w:val="18"/>
            <w:szCs w:val="18"/>
            <w:u w:val="none"/>
          </w:rPr>
          <w:t>CBD</w:t>
        </w:r>
        <w:r w:rsidRPr="00A37B8F">
          <w:rPr>
            <w:rStyle w:val="Hyperlink"/>
            <w:sz w:val="18"/>
            <w:szCs w:val="18"/>
            <w:u w:val="none"/>
          </w:rPr>
          <w:t>/</w:t>
        </w:r>
        <w:r w:rsidRPr="00FA62F2">
          <w:rPr>
            <w:rStyle w:val="Hyperlink"/>
            <w:sz w:val="18"/>
            <w:szCs w:val="18"/>
            <w:u w:val="none"/>
          </w:rPr>
          <w:t>SBSTTA</w:t>
        </w:r>
        <w:r w:rsidRPr="00A37B8F">
          <w:rPr>
            <w:rStyle w:val="Hyperlink"/>
            <w:sz w:val="18"/>
            <w:szCs w:val="18"/>
            <w:u w:val="none"/>
          </w:rPr>
          <w:t>/26/3</w:t>
        </w:r>
      </w:hyperlink>
      <w:r w:rsidRPr="00A37B8F">
        <w:rPr>
          <w:sz w:val="18"/>
          <w:szCs w:val="18"/>
        </w:rPr>
        <w:t xml:space="preserve">, </w:t>
      </w:r>
      <w:hyperlink r:id="rId11" w:history="1">
        <w:r w:rsidRPr="00FA62F2">
          <w:rPr>
            <w:rStyle w:val="Hyperlink"/>
            <w:sz w:val="18"/>
            <w:szCs w:val="18"/>
            <w:u w:val="none"/>
          </w:rPr>
          <w:t>CBD</w:t>
        </w:r>
        <w:r w:rsidRPr="00A37B8F">
          <w:rPr>
            <w:rStyle w:val="Hyperlink"/>
            <w:sz w:val="18"/>
            <w:szCs w:val="18"/>
            <w:u w:val="none"/>
          </w:rPr>
          <w:t>/</w:t>
        </w:r>
        <w:r w:rsidRPr="00FA62F2">
          <w:rPr>
            <w:rStyle w:val="Hyperlink"/>
            <w:sz w:val="18"/>
            <w:szCs w:val="18"/>
            <w:u w:val="none"/>
          </w:rPr>
          <w:t>SBSTTA</w:t>
        </w:r>
        <w:r w:rsidRPr="00A37B8F">
          <w:rPr>
            <w:rStyle w:val="Hyperlink"/>
            <w:sz w:val="18"/>
            <w:szCs w:val="18"/>
            <w:u w:val="none"/>
          </w:rPr>
          <w:t>/26/</w:t>
        </w:r>
        <w:r w:rsidRPr="00FA62F2">
          <w:rPr>
            <w:rStyle w:val="Hyperlink"/>
            <w:sz w:val="18"/>
            <w:szCs w:val="18"/>
            <w:u w:val="none"/>
          </w:rPr>
          <w:t>INF</w:t>
        </w:r>
        <w:r w:rsidRPr="00A37B8F">
          <w:rPr>
            <w:rStyle w:val="Hyperlink"/>
            <w:sz w:val="18"/>
            <w:szCs w:val="18"/>
            <w:u w:val="none"/>
          </w:rPr>
          <w:t>/15</w:t>
        </w:r>
      </w:hyperlink>
      <w:r w:rsidRPr="00A37B8F">
        <w:rPr>
          <w:sz w:val="18"/>
          <w:szCs w:val="18"/>
        </w:rPr>
        <w:t xml:space="preserve"> and </w:t>
      </w:r>
      <w:hyperlink r:id="rId12" w:history="1">
        <w:r w:rsidRPr="00FA62F2">
          <w:rPr>
            <w:rStyle w:val="Hyperlink"/>
            <w:sz w:val="18"/>
            <w:szCs w:val="18"/>
            <w:u w:val="none"/>
            <w:lang w:val="en-CA"/>
          </w:rPr>
          <w:t>CBD</w:t>
        </w:r>
        <w:r w:rsidRPr="00A37B8F">
          <w:rPr>
            <w:rStyle w:val="Hyperlink"/>
            <w:sz w:val="18"/>
            <w:szCs w:val="18"/>
            <w:u w:val="none"/>
            <w:lang w:val="en-CA"/>
          </w:rPr>
          <w:t>/</w:t>
        </w:r>
        <w:r w:rsidRPr="00FA62F2">
          <w:rPr>
            <w:rStyle w:val="Hyperlink"/>
            <w:sz w:val="18"/>
            <w:szCs w:val="18"/>
            <w:u w:val="none"/>
            <w:lang w:val="en-CA"/>
          </w:rPr>
          <w:t>SBSTTA</w:t>
        </w:r>
        <w:r w:rsidRPr="00A37B8F">
          <w:rPr>
            <w:rStyle w:val="Hyperlink"/>
            <w:sz w:val="18"/>
            <w:szCs w:val="18"/>
            <w:u w:val="none"/>
            <w:lang w:val="en-CA"/>
          </w:rPr>
          <w:t>/26/</w:t>
        </w:r>
        <w:r w:rsidRPr="00FA62F2">
          <w:rPr>
            <w:rStyle w:val="Hyperlink"/>
            <w:sz w:val="18"/>
            <w:szCs w:val="18"/>
            <w:u w:val="none"/>
            <w:lang w:val="en-CA"/>
          </w:rPr>
          <w:t>INF</w:t>
        </w:r>
        <w:r w:rsidRPr="00A37B8F">
          <w:rPr>
            <w:rStyle w:val="Hyperlink"/>
            <w:sz w:val="18"/>
            <w:szCs w:val="18"/>
            <w:u w:val="none"/>
            <w:lang w:val="en-CA"/>
          </w:rPr>
          <w:t>/16</w:t>
        </w:r>
      </w:hyperlink>
      <w:r w:rsidR="000B4B65" w:rsidRPr="00FA62F2">
        <w:rPr>
          <w:rStyle w:val="Hyperlink"/>
          <w:sz w:val="18"/>
          <w:szCs w:val="18"/>
          <w:u w:val="none"/>
          <w:lang w:val="en-CA"/>
        </w:rPr>
        <w:t>.</w:t>
      </w:r>
    </w:p>
  </w:footnote>
  <w:footnote w:id="30">
    <w:p w14:paraId="20584C04" w14:textId="4A450863" w:rsidR="00706FFA" w:rsidRPr="00A37B8F" w:rsidRDefault="00706FFA" w:rsidP="00874F96">
      <w:pPr>
        <w:pStyle w:val="FootnoteText"/>
        <w:jc w:val="left"/>
        <w:rPr>
          <w:sz w:val="18"/>
          <w:szCs w:val="18"/>
        </w:rPr>
      </w:pPr>
      <w:r w:rsidRPr="00FA62F2">
        <w:rPr>
          <w:rStyle w:val="FootnoteReference"/>
          <w:sz w:val="18"/>
          <w:szCs w:val="18"/>
        </w:rPr>
        <w:footnoteRef/>
      </w:r>
      <w:r w:rsidRPr="00FA62F2">
        <w:rPr>
          <w:sz w:val="18"/>
          <w:szCs w:val="18"/>
          <w:lang w:val="en-CA"/>
        </w:rPr>
        <w:t xml:space="preserve"> </w:t>
      </w:r>
      <w:r w:rsidRPr="00A37B8F">
        <w:rPr>
          <w:sz w:val="18"/>
          <w:szCs w:val="18"/>
        </w:rPr>
        <w:t xml:space="preserve">Available on the Convention website at: </w:t>
      </w:r>
      <w:hyperlink r:id="rId13" w:history="1">
        <w:r w:rsidR="001B6328" w:rsidRPr="00FA62F2">
          <w:rPr>
            <w:rStyle w:val="Hyperlink"/>
            <w:sz w:val="18"/>
            <w:szCs w:val="18"/>
          </w:rPr>
          <w:t>www.</w:t>
        </w:r>
        <w:r w:rsidR="001B6328" w:rsidRPr="00A37B8F">
          <w:rPr>
            <w:rStyle w:val="Hyperlink"/>
            <w:sz w:val="18"/>
            <w:szCs w:val="18"/>
          </w:rPr>
          <w:t>cbd.int/gbf/branding</w:t>
        </w:r>
      </w:hyperlink>
      <w:r w:rsidRPr="00A37B8F">
        <w:rPr>
          <w:sz w:val="18"/>
          <w:szCs w:val="18"/>
        </w:rPr>
        <w:t>.</w:t>
      </w:r>
    </w:p>
  </w:footnote>
  <w:footnote w:id="31">
    <w:p w14:paraId="7F5CCB1F" w14:textId="52FCF9FB" w:rsidR="00706FFA" w:rsidRPr="002D2B91" w:rsidRDefault="00706FFA" w:rsidP="002D2B91">
      <w:pPr>
        <w:pStyle w:val="FootnoteText"/>
        <w:jc w:val="left"/>
        <w:rPr>
          <w:sz w:val="18"/>
          <w:szCs w:val="18"/>
          <w:lang w:val="en-CA"/>
        </w:rPr>
      </w:pPr>
      <w:r w:rsidRPr="00A37B8F">
        <w:rPr>
          <w:rStyle w:val="FootnoteReference"/>
          <w:rFonts w:eastAsiaTheme="majorEastAsia"/>
          <w:sz w:val="18"/>
          <w:szCs w:val="18"/>
        </w:rPr>
        <w:footnoteRef/>
      </w:r>
      <w:r w:rsidRPr="00A37B8F">
        <w:rPr>
          <w:sz w:val="18"/>
          <w:szCs w:val="18"/>
        </w:rPr>
        <w:t xml:space="preserve"> Cooperation is discussed beyond items related to cooperation under several biodiversity-related convention</w:t>
      </w:r>
      <w:r w:rsidRPr="00FA62F2">
        <w:rPr>
          <w:sz w:val="18"/>
          <w:szCs w:val="18"/>
        </w:rPr>
        <w:t>s</w:t>
      </w:r>
      <w:r w:rsidR="007E24C6" w:rsidRPr="00FA62F2">
        <w:rPr>
          <w:sz w:val="18"/>
          <w:szCs w:val="18"/>
        </w:rPr>
        <w:t>,</w:t>
      </w:r>
      <w:r w:rsidRPr="00FA62F2">
        <w:rPr>
          <w:sz w:val="18"/>
          <w:szCs w:val="18"/>
        </w:rPr>
        <w:t xml:space="preserve"> including</w:t>
      </w:r>
      <w:r w:rsidRPr="00A37B8F">
        <w:rPr>
          <w:sz w:val="18"/>
          <w:szCs w:val="18"/>
        </w:rPr>
        <w:t xml:space="preserve"> under the following issue areas</w:t>
      </w:r>
      <w:r w:rsidRPr="00FA62F2">
        <w:rPr>
          <w:sz w:val="18"/>
          <w:szCs w:val="18"/>
        </w:rPr>
        <w:t xml:space="preserve">: </w:t>
      </w:r>
      <w:r w:rsidR="007E24C6" w:rsidRPr="00FA62F2">
        <w:rPr>
          <w:sz w:val="18"/>
          <w:szCs w:val="18"/>
        </w:rPr>
        <w:t>c</w:t>
      </w:r>
      <w:r w:rsidRPr="00A37B8F">
        <w:rPr>
          <w:sz w:val="18"/>
          <w:szCs w:val="18"/>
        </w:rPr>
        <w:t xml:space="preserve">onservation </w:t>
      </w:r>
      <w:r w:rsidR="007E24C6" w:rsidRPr="00A37B8F">
        <w:rPr>
          <w:sz w:val="18"/>
          <w:szCs w:val="18"/>
        </w:rPr>
        <w:t>i</w:t>
      </w:r>
      <w:r w:rsidRPr="00A37B8F">
        <w:rPr>
          <w:sz w:val="18"/>
          <w:szCs w:val="18"/>
        </w:rPr>
        <w:t xml:space="preserve">ssues (World Heritage Convention decision 44 </w:t>
      </w:r>
      <w:r w:rsidRPr="00FA62F2">
        <w:rPr>
          <w:sz w:val="18"/>
          <w:szCs w:val="18"/>
        </w:rPr>
        <w:t>COM</w:t>
      </w:r>
      <w:r w:rsidRPr="00A37B8F">
        <w:rPr>
          <w:sz w:val="18"/>
          <w:szCs w:val="18"/>
        </w:rPr>
        <w:t xml:space="preserve"> 7.2); </w:t>
      </w:r>
      <w:r w:rsidR="007E24C6" w:rsidRPr="00A37B8F">
        <w:rPr>
          <w:sz w:val="18"/>
          <w:szCs w:val="18"/>
        </w:rPr>
        <w:t>t</w:t>
      </w:r>
      <w:r w:rsidRPr="00A37B8F">
        <w:rPr>
          <w:sz w:val="18"/>
          <w:szCs w:val="18"/>
        </w:rPr>
        <w:t xml:space="preserve">he role of plant genetic resources for food and agriculture within the </w:t>
      </w:r>
      <w:r w:rsidRPr="00FA62F2">
        <w:rPr>
          <w:sz w:val="18"/>
          <w:szCs w:val="18"/>
        </w:rPr>
        <w:t>Kunming-Montreal Global Biodiversity Framework</w:t>
      </w:r>
      <w:r w:rsidRPr="00A37B8F">
        <w:rPr>
          <w:sz w:val="18"/>
          <w:szCs w:val="18"/>
        </w:rPr>
        <w:t xml:space="preserve"> (International Treaty resolution 1/2023), as well as under other relevant conventions, for example: on Mercury and the </w:t>
      </w:r>
      <w:r w:rsidRPr="00FA62F2">
        <w:rPr>
          <w:sz w:val="18"/>
          <w:szCs w:val="18"/>
        </w:rPr>
        <w:t>Kunming-Montreal Global Biodiversity Framework</w:t>
      </w:r>
      <w:r w:rsidRPr="00A37B8F">
        <w:rPr>
          <w:sz w:val="18"/>
          <w:szCs w:val="18"/>
        </w:rPr>
        <w:t xml:space="preserve"> (Minamata Convention </w:t>
      </w:r>
      <w:r w:rsidRPr="00FA62F2">
        <w:rPr>
          <w:sz w:val="18"/>
          <w:szCs w:val="18"/>
        </w:rPr>
        <w:t>COP</w:t>
      </w:r>
      <w:r w:rsidRPr="00A37B8F">
        <w:rPr>
          <w:sz w:val="18"/>
          <w:szCs w:val="18"/>
        </w:rPr>
        <w:t xml:space="preserve"> decision </w:t>
      </w:r>
      <w:r w:rsidRPr="00FA62F2">
        <w:rPr>
          <w:sz w:val="18"/>
          <w:szCs w:val="18"/>
        </w:rPr>
        <w:t>MC</w:t>
      </w:r>
      <w:r w:rsidRPr="00A37B8F">
        <w:rPr>
          <w:sz w:val="18"/>
          <w:szCs w:val="18"/>
        </w:rPr>
        <w:t xml:space="preserve">-5/17); on artisanal and small-scale gold mining (Minamata Convention </w:t>
      </w:r>
      <w:r w:rsidRPr="00FA62F2">
        <w:rPr>
          <w:sz w:val="18"/>
          <w:szCs w:val="18"/>
        </w:rPr>
        <w:t>COP</w:t>
      </w:r>
      <w:r w:rsidRPr="00A37B8F">
        <w:rPr>
          <w:sz w:val="18"/>
          <w:szCs w:val="18"/>
        </w:rPr>
        <w:t xml:space="preserve"> decision </w:t>
      </w:r>
      <w:r w:rsidRPr="00FA62F2">
        <w:rPr>
          <w:sz w:val="18"/>
          <w:szCs w:val="18"/>
        </w:rPr>
        <w:t>MC</w:t>
      </w:r>
      <w:r w:rsidRPr="00A37B8F">
        <w:rPr>
          <w:sz w:val="18"/>
          <w:szCs w:val="18"/>
        </w:rPr>
        <w:t xml:space="preserve">-5/7); and on review of the financial mechanism (Minamata Convention </w:t>
      </w:r>
      <w:r w:rsidRPr="00FA62F2">
        <w:rPr>
          <w:sz w:val="18"/>
          <w:szCs w:val="18"/>
        </w:rPr>
        <w:t>COP</w:t>
      </w:r>
      <w:r w:rsidRPr="00A37B8F">
        <w:rPr>
          <w:sz w:val="18"/>
          <w:szCs w:val="18"/>
        </w:rPr>
        <w:t xml:space="preserve"> decision </w:t>
      </w:r>
      <w:r w:rsidRPr="00FA62F2">
        <w:rPr>
          <w:sz w:val="18"/>
          <w:szCs w:val="18"/>
        </w:rPr>
        <w:t>MC</w:t>
      </w:r>
      <w:r w:rsidRPr="00A37B8F">
        <w:rPr>
          <w:sz w:val="18"/>
          <w:szCs w:val="18"/>
        </w:rPr>
        <w:t>-5/11).</w:t>
      </w:r>
    </w:p>
  </w:footnote>
  <w:footnote w:id="32">
    <w:p w14:paraId="0DE73431" w14:textId="77777777" w:rsidR="00706FFA" w:rsidRPr="00C23D4F" w:rsidRDefault="00706FFA" w:rsidP="00732C29">
      <w:pPr>
        <w:pStyle w:val="FootnoteText"/>
        <w:rPr>
          <w:sz w:val="18"/>
          <w:szCs w:val="18"/>
        </w:rPr>
      </w:pPr>
      <w:r>
        <w:rPr>
          <w:rStyle w:val="FootnoteReference"/>
        </w:rPr>
        <w:footnoteRef/>
      </w:r>
      <w:r>
        <w:t xml:space="preserve"> </w:t>
      </w:r>
      <w:r w:rsidRPr="00C23D4F">
        <w:rPr>
          <w:sz w:val="18"/>
          <w:szCs w:val="18"/>
        </w:rPr>
        <w:t xml:space="preserve">Notifications </w:t>
      </w:r>
      <w:hyperlink r:id="rId14" w:history="1">
        <w:r w:rsidRPr="00C23D4F">
          <w:rPr>
            <w:rStyle w:val="Hyperlink"/>
            <w:sz w:val="18"/>
            <w:szCs w:val="18"/>
          </w:rPr>
          <w:t>202</w:t>
        </w:r>
        <w:r w:rsidRPr="00FA62F2">
          <w:rPr>
            <w:rStyle w:val="Hyperlink"/>
            <w:sz w:val="18"/>
            <w:szCs w:val="18"/>
          </w:rPr>
          <w:t>4-1</w:t>
        </w:r>
        <w:r w:rsidRPr="00C23D4F">
          <w:rPr>
            <w:rStyle w:val="Hyperlink"/>
            <w:sz w:val="18"/>
            <w:szCs w:val="18"/>
          </w:rPr>
          <w:t>1</w:t>
        </w:r>
      </w:hyperlink>
      <w:r w:rsidRPr="00C23D4F">
        <w:rPr>
          <w:sz w:val="18"/>
          <w:szCs w:val="18"/>
        </w:rPr>
        <w:t xml:space="preserve"> and </w:t>
      </w:r>
      <w:hyperlink r:id="rId15" w:history="1">
        <w:r w:rsidRPr="00C23D4F">
          <w:rPr>
            <w:rStyle w:val="Hyperlink"/>
            <w:sz w:val="18"/>
            <w:szCs w:val="18"/>
          </w:rPr>
          <w:t>202</w:t>
        </w:r>
        <w:r w:rsidRPr="00FA62F2">
          <w:rPr>
            <w:rStyle w:val="Hyperlink"/>
            <w:sz w:val="18"/>
            <w:szCs w:val="18"/>
          </w:rPr>
          <w:t>4-2</w:t>
        </w:r>
        <w:r w:rsidRPr="00C23D4F">
          <w:rPr>
            <w:rStyle w:val="Hyperlink"/>
            <w:sz w:val="18"/>
            <w:szCs w:val="18"/>
          </w:rPr>
          <w:t>0</w:t>
        </w:r>
      </w:hyperlink>
      <w:r w:rsidRPr="00C23D4F">
        <w:rPr>
          <w:sz w:val="18"/>
          <w:szCs w:val="18"/>
        </w:rPr>
        <w:t>.</w:t>
      </w:r>
    </w:p>
  </w:footnote>
  <w:footnote w:id="33">
    <w:p w14:paraId="1A83C7FF" w14:textId="1BC16A25" w:rsidR="00706FFA" w:rsidRPr="00AC2184" w:rsidRDefault="00706FFA">
      <w:pPr>
        <w:pStyle w:val="FootnoteText"/>
        <w:rPr>
          <w:sz w:val="18"/>
          <w:szCs w:val="18"/>
        </w:rPr>
      </w:pPr>
      <w:r w:rsidRPr="00C23D4F">
        <w:rPr>
          <w:rStyle w:val="FootnoteReference"/>
        </w:rPr>
        <w:footnoteRef/>
      </w:r>
      <w:r w:rsidRPr="00C23D4F">
        <w:t xml:space="preserve"> </w:t>
      </w:r>
      <w:r w:rsidRPr="00C23D4F">
        <w:rPr>
          <w:sz w:val="18"/>
          <w:szCs w:val="18"/>
        </w:rPr>
        <w:t xml:space="preserve">The </w:t>
      </w:r>
      <w:r w:rsidRPr="00FA62F2">
        <w:rPr>
          <w:sz w:val="18"/>
          <w:szCs w:val="18"/>
        </w:rPr>
        <w:t>EU</w:t>
      </w:r>
      <w:r w:rsidRPr="00C23D4F">
        <w:rPr>
          <w:sz w:val="18"/>
          <w:szCs w:val="18"/>
        </w:rPr>
        <w:t>-</w:t>
      </w:r>
      <w:r w:rsidRPr="00FA62F2">
        <w:rPr>
          <w:sz w:val="18"/>
          <w:szCs w:val="18"/>
        </w:rPr>
        <w:t>GPGC</w:t>
      </w:r>
      <w:r w:rsidRPr="00C23D4F">
        <w:rPr>
          <w:sz w:val="18"/>
          <w:szCs w:val="18"/>
        </w:rPr>
        <w:t xml:space="preserve"> project </w:t>
      </w:r>
      <w:r w:rsidR="00290EAF" w:rsidRPr="00FA62F2">
        <w:rPr>
          <w:sz w:val="18"/>
          <w:szCs w:val="18"/>
        </w:rPr>
        <w:t>“</w:t>
      </w:r>
      <w:r w:rsidRPr="00C23D4F">
        <w:rPr>
          <w:sz w:val="18"/>
          <w:szCs w:val="18"/>
        </w:rPr>
        <w:t>Scaling Up Actions to Realize Synergies for Biodiversity</w:t>
      </w:r>
      <w:r w:rsidR="00290EAF" w:rsidRPr="00FA62F2">
        <w:rPr>
          <w:sz w:val="18"/>
          <w:szCs w:val="18"/>
        </w:rPr>
        <w:t>”</w:t>
      </w:r>
      <w:r w:rsidRPr="00C23D4F">
        <w:rPr>
          <w:sz w:val="18"/>
          <w:szCs w:val="18"/>
        </w:rPr>
        <w:t>, under the Environmental Treaties Programme, implemented in complementarity with the Environmental Treaties Programm</w:t>
      </w:r>
      <w:r w:rsidRPr="00FA62F2">
        <w:rPr>
          <w:sz w:val="18"/>
          <w:szCs w:val="18"/>
        </w:rPr>
        <w:t>e - R</w:t>
      </w:r>
      <w:r w:rsidRPr="00C23D4F">
        <w:rPr>
          <w:sz w:val="18"/>
          <w:szCs w:val="18"/>
        </w:rPr>
        <w:t xml:space="preserve">ealizing Synergies for Biodiversity project (Treaties I, </w:t>
      </w:r>
      <w:r w:rsidRPr="00FA62F2">
        <w:rPr>
          <w:sz w:val="18"/>
          <w:szCs w:val="18"/>
        </w:rPr>
        <w:t>2017</w:t>
      </w:r>
      <w:r w:rsidR="00290EAF" w:rsidRPr="00FA62F2">
        <w:rPr>
          <w:sz w:val="18"/>
          <w:szCs w:val="18"/>
        </w:rPr>
        <w:t>–</w:t>
      </w:r>
      <w:r w:rsidRPr="00FA62F2">
        <w:rPr>
          <w:sz w:val="18"/>
          <w:szCs w:val="18"/>
        </w:rPr>
        <w:t>2023</w:t>
      </w:r>
      <w:r w:rsidRPr="00C23D4F">
        <w:rPr>
          <w:sz w:val="18"/>
          <w:szCs w:val="18"/>
        </w:rPr>
        <w:t xml:space="preserve">) funded by European Union, </w:t>
      </w:r>
      <w:proofErr w:type="gramStart"/>
      <w:r w:rsidRPr="00C23D4F">
        <w:rPr>
          <w:sz w:val="18"/>
          <w:szCs w:val="18"/>
        </w:rPr>
        <w:t>Switzerland</w:t>
      </w:r>
      <w:proofErr w:type="gramEnd"/>
      <w:r w:rsidRPr="00C23D4F">
        <w:rPr>
          <w:sz w:val="18"/>
          <w:szCs w:val="18"/>
        </w:rPr>
        <w:t xml:space="preserve"> and the Swedish International Development Cooperation Agency. The project is designed for </w:t>
      </w:r>
      <w:r w:rsidRPr="00FA62F2">
        <w:rPr>
          <w:sz w:val="18"/>
          <w:szCs w:val="18"/>
        </w:rPr>
        <w:t>UNEP</w:t>
      </w:r>
      <w:r w:rsidRPr="00C23D4F">
        <w:rPr>
          <w:sz w:val="18"/>
          <w:szCs w:val="18"/>
        </w:rPr>
        <w:t xml:space="preserve"> to support countries in increasing coherent implementation of multilateral environmental agreements and scale up synergies actions and tool</w:t>
      </w:r>
      <w:r w:rsidRPr="00FA62F2">
        <w:rPr>
          <w:sz w:val="18"/>
          <w:szCs w:val="18"/>
        </w:rPr>
        <w:t>s</w:t>
      </w:r>
      <w:r w:rsidR="00C23D4F">
        <w:rPr>
          <w:sz w:val="18"/>
          <w:szCs w:val="18"/>
        </w:rPr>
        <w:t>,</w:t>
      </w:r>
      <w:r w:rsidRPr="00FA62F2">
        <w:rPr>
          <w:sz w:val="18"/>
          <w:szCs w:val="18"/>
        </w:rPr>
        <w:t xml:space="preserve"> including</w:t>
      </w:r>
      <w:r w:rsidRPr="00C23D4F">
        <w:rPr>
          <w:sz w:val="18"/>
          <w:szCs w:val="18"/>
        </w:rPr>
        <w:t xml:space="preserve"> interoperability between the Data Reporting Tool, Online Reporting System, Bioland and the clearing-house mechanism. The programme is extended to a second phas</w:t>
      </w:r>
      <w:r w:rsidRPr="00FA62F2">
        <w:rPr>
          <w:sz w:val="18"/>
          <w:szCs w:val="18"/>
        </w:rPr>
        <w:t>e - L</w:t>
      </w:r>
      <w:r w:rsidRPr="00C23D4F">
        <w:rPr>
          <w:sz w:val="18"/>
          <w:szCs w:val="18"/>
        </w:rPr>
        <w:t>everaging transformational change through coherent and synergistic implementation of Environmental Treaties (Treaties II) in the context of the triple planetary crisis for three years.</w:t>
      </w:r>
    </w:p>
  </w:footnote>
  <w:footnote w:id="34">
    <w:p w14:paraId="69351D73" w14:textId="063DC7E8" w:rsidR="00706FFA" w:rsidRPr="00C217A0" w:rsidRDefault="00706FFA" w:rsidP="002D2B91">
      <w:pPr>
        <w:pStyle w:val="FootnoteText"/>
        <w:jc w:val="left"/>
        <w:rPr>
          <w:sz w:val="18"/>
          <w:szCs w:val="18"/>
          <w:lang w:val="en-CA"/>
        </w:rPr>
      </w:pPr>
      <w:r w:rsidRPr="00C217A0">
        <w:rPr>
          <w:rStyle w:val="FootnoteReference"/>
          <w:sz w:val="18"/>
          <w:szCs w:val="18"/>
        </w:rPr>
        <w:footnoteRef/>
      </w:r>
      <w:r w:rsidRPr="00C217A0">
        <w:rPr>
          <w:sz w:val="18"/>
          <w:szCs w:val="18"/>
        </w:rPr>
        <w:t xml:space="preserve"> </w:t>
      </w:r>
      <w:r w:rsidRPr="00C217A0">
        <w:rPr>
          <w:sz w:val="18"/>
          <w:szCs w:val="18"/>
          <w:lang w:val="en-CA"/>
        </w:rPr>
        <w:t xml:space="preserve">More information is provided in </w:t>
      </w:r>
      <w:hyperlink r:id="rId16" w:history="1">
        <w:r w:rsidRPr="00FA62F2">
          <w:rPr>
            <w:rStyle w:val="Hyperlink"/>
            <w:sz w:val="18"/>
            <w:szCs w:val="18"/>
            <w:u w:val="none"/>
            <w:lang w:val="en-CA"/>
          </w:rPr>
          <w:t>CBD</w:t>
        </w:r>
        <w:r w:rsidRPr="00C217A0">
          <w:rPr>
            <w:rStyle w:val="Hyperlink"/>
            <w:sz w:val="18"/>
            <w:szCs w:val="18"/>
            <w:u w:val="none"/>
            <w:lang w:val="en-CA"/>
          </w:rPr>
          <w:t>/</w:t>
        </w:r>
        <w:r w:rsidRPr="00FA62F2">
          <w:rPr>
            <w:rStyle w:val="Hyperlink"/>
            <w:sz w:val="18"/>
            <w:szCs w:val="18"/>
            <w:u w:val="none"/>
            <w:lang w:val="en-CA"/>
          </w:rPr>
          <w:t>SBI</w:t>
        </w:r>
        <w:r w:rsidRPr="00C217A0">
          <w:rPr>
            <w:rStyle w:val="Hyperlink"/>
            <w:sz w:val="18"/>
            <w:szCs w:val="18"/>
            <w:u w:val="none"/>
            <w:lang w:val="en-CA"/>
          </w:rPr>
          <w:t>/4/7/Add.3</w:t>
        </w:r>
      </w:hyperlink>
      <w:r w:rsidRPr="00C217A0">
        <w:rPr>
          <w:sz w:val="18"/>
          <w:szCs w:val="18"/>
          <w:lang w:val="en-CA"/>
        </w:rPr>
        <w:t>.</w:t>
      </w:r>
    </w:p>
  </w:footnote>
  <w:footnote w:id="35">
    <w:p w14:paraId="069A7127" w14:textId="6611DC1D" w:rsidR="00706FFA" w:rsidRPr="00C217A0" w:rsidRDefault="00706FFA" w:rsidP="002D2B91">
      <w:pPr>
        <w:pStyle w:val="FootnoteText"/>
        <w:jc w:val="left"/>
        <w:rPr>
          <w:sz w:val="18"/>
          <w:szCs w:val="18"/>
        </w:rPr>
      </w:pPr>
      <w:r w:rsidRPr="00C217A0">
        <w:rPr>
          <w:rStyle w:val="FootnoteReference"/>
          <w:rFonts w:eastAsiaTheme="majorEastAsia"/>
          <w:sz w:val="18"/>
          <w:szCs w:val="18"/>
        </w:rPr>
        <w:footnoteRef/>
      </w:r>
      <w:r w:rsidRPr="00C217A0">
        <w:rPr>
          <w:sz w:val="18"/>
          <w:szCs w:val="18"/>
        </w:rPr>
        <w:t xml:space="preserve"> </w:t>
      </w:r>
      <w:r w:rsidRPr="00FA62F2">
        <w:rPr>
          <w:sz w:val="18"/>
          <w:szCs w:val="18"/>
        </w:rPr>
        <w:t>UNEP</w:t>
      </w:r>
      <w:r w:rsidRPr="00C217A0">
        <w:rPr>
          <w:sz w:val="18"/>
          <w:szCs w:val="18"/>
        </w:rPr>
        <w:t>-</w:t>
      </w:r>
      <w:r w:rsidRPr="00FA62F2">
        <w:rPr>
          <w:sz w:val="18"/>
          <w:szCs w:val="18"/>
        </w:rPr>
        <w:t>WCMC</w:t>
      </w:r>
      <w:r w:rsidRPr="00C217A0">
        <w:rPr>
          <w:sz w:val="18"/>
          <w:szCs w:val="18"/>
        </w:rPr>
        <w:t xml:space="preserve">. (2018). Compendium of guidance </w:t>
      </w:r>
      <w:bookmarkStart w:id="10" w:name="_Hlk164280491"/>
      <w:r w:rsidRPr="00C217A0">
        <w:rPr>
          <w:sz w:val="18"/>
          <w:szCs w:val="18"/>
        </w:rPr>
        <w:t>on achieving synergies among biodiversity-related conventions at the national level</w:t>
      </w:r>
      <w:bookmarkEnd w:id="10"/>
      <w:r w:rsidRPr="00C217A0">
        <w:rPr>
          <w:sz w:val="18"/>
          <w:szCs w:val="18"/>
        </w:rPr>
        <w:t>. Cambridge (</w:t>
      </w:r>
      <w:r w:rsidRPr="00FA62F2">
        <w:rPr>
          <w:sz w:val="18"/>
          <w:szCs w:val="18"/>
        </w:rPr>
        <w:t>U</w:t>
      </w:r>
      <w:r w:rsidR="00C217A0">
        <w:rPr>
          <w:sz w:val="18"/>
          <w:szCs w:val="18"/>
        </w:rPr>
        <w:t>nited Kingdom</w:t>
      </w:r>
      <w:proofErr w:type="gramStart"/>
      <w:r w:rsidRPr="00C217A0">
        <w:rPr>
          <w:sz w:val="18"/>
          <w:szCs w:val="18"/>
        </w:rPr>
        <w:t>)</w:t>
      </w:r>
      <w:r w:rsidRPr="00FA62F2">
        <w:rPr>
          <w:sz w:val="18"/>
          <w:szCs w:val="18"/>
        </w:rPr>
        <w:t>, and</w:t>
      </w:r>
      <w:proofErr w:type="gramEnd"/>
      <w:r w:rsidRPr="00C217A0">
        <w:rPr>
          <w:sz w:val="18"/>
          <w:szCs w:val="18"/>
        </w:rPr>
        <w:t xml:space="preserve"> updated under Da</w:t>
      </w:r>
      <w:r w:rsidRPr="00FA62F2">
        <w:rPr>
          <w:sz w:val="18"/>
          <w:szCs w:val="18"/>
        </w:rPr>
        <w:t>RT</w:t>
      </w:r>
      <w:r w:rsidRPr="00C217A0">
        <w:rPr>
          <w:sz w:val="18"/>
          <w:szCs w:val="18"/>
        </w:rPr>
        <w:t xml:space="preserve">. Online: </w:t>
      </w:r>
      <w:hyperlink r:id="rId17" w:history="1">
        <w:r w:rsidRPr="00C217A0">
          <w:rPr>
            <w:rStyle w:val="Hyperlink"/>
            <w:sz w:val="18"/>
            <w:szCs w:val="18"/>
            <w:u w:val="none"/>
          </w:rPr>
          <w:t>https://dart.informea.org/</w:t>
        </w:r>
        <w:r w:rsidRPr="00FA62F2">
          <w:rPr>
            <w:rStyle w:val="Hyperlink"/>
            <w:sz w:val="18"/>
            <w:szCs w:val="18"/>
            <w:u w:val="none"/>
          </w:rPr>
          <w:t>compendia</w:t>
        </w:r>
        <w:r w:rsidRPr="00C217A0">
          <w:rPr>
            <w:rStyle w:val="Hyperlink"/>
            <w:sz w:val="18"/>
            <w:szCs w:val="18"/>
            <w:u w:val="none"/>
          </w:rPr>
          <w:t>?f</w:t>
        </w:r>
        <w:r w:rsidRPr="00FA62F2">
          <w:rPr>
            <w:rStyle w:val="Hyperlink"/>
            <w:sz w:val="18"/>
            <w:szCs w:val="18"/>
            <w:u w:val="none"/>
          </w:rPr>
          <w:t>%</w:t>
        </w:r>
        <w:r w:rsidRPr="00C217A0">
          <w:rPr>
            <w:rStyle w:val="Hyperlink"/>
            <w:sz w:val="18"/>
            <w:szCs w:val="18"/>
            <w:u w:val="none"/>
          </w:rPr>
          <w:t>5B0</w:t>
        </w:r>
        <w:r w:rsidRPr="00FA62F2">
          <w:rPr>
            <w:rStyle w:val="Hyperlink"/>
            <w:sz w:val="18"/>
            <w:szCs w:val="18"/>
            <w:u w:val="none"/>
          </w:rPr>
          <w:t>%</w:t>
        </w:r>
        <w:r w:rsidRPr="00C217A0">
          <w:rPr>
            <w:rStyle w:val="Hyperlink"/>
            <w:sz w:val="18"/>
            <w:szCs w:val="18"/>
            <w:u w:val="none"/>
          </w:rPr>
          <w:t>5D</w:t>
        </w:r>
        <w:r w:rsidRPr="00FA62F2">
          <w:rPr>
            <w:rStyle w:val="Hyperlink"/>
            <w:sz w:val="18"/>
            <w:szCs w:val="18"/>
            <w:u w:val="none"/>
          </w:rPr>
          <w:t>=</w:t>
        </w:r>
        <w:r w:rsidRPr="00C217A0">
          <w:rPr>
            <w:rStyle w:val="Hyperlink"/>
            <w:sz w:val="18"/>
            <w:szCs w:val="18"/>
            <w:u w:val="none"/>
          </w:rPr>
          <w:t>source:3</w:t>
        </w:r>
      </w:hyperlink>
      <w:r w:rsidRPr="00C217A0">
        <w:rPr>
          <w:sz w:val="18"/>
          <w:szCs w:val="18"/>
        </w:rPr>
        <w:t xml:space="preserve"> </w:t>
      </w:r>
      <w:r w:rsidR="000B4B65" w:rsidRPr="00FA62F2">
        <w:rPr>
          <w:sz w:val="18"/>
          <w:szCs w:val="18"/>
        </w:rPr>
        <w:t>.</w:t>
      </w:r>
    </w:p>
  </w:footnote>
  <w:footnote w:id="36">
    <w:p w14:paraId="6DF398DE" w14:textId="1A62BE94" w:rsidR="00706FFA" w:rsidRPr="00C217A0" w:rsidRDefault="00706FFA" w:rsidP="002D2B91">
      <w:pPr>
        <w:pStyle w:val="FootnoteText"/>
        <w:jc w:val="left"/>
        <w:rPr>
          <w:sz w:val="18"/>
          <w:szCs w:val="18"/>
        </w:rPr>
      </w:pPr>
      <w:r w:rsidRPr="00C217A0">
        <w:rPr>
          <w:rStyle w:val="FootnoteReference"/>
          <w:rFonts w:eastAsiaTheme="majorEastAsia"/>
          <w:sz w:val="18"/>
          <w:szCs w:val="18"/>
        </w:rPr>
        <w:footnoteRef/>
      </w:r>
      <w:r w:rsidRPr="00C217A0">
        <w:rPr>
          <w:sz w:val="18"/>
          <w:szCs w:val="18"/>
        </w:rPr>
        <w:t xml:space="preserve"> </w:t>
      </w:r>
      <w:r w:rsidR="00C217A0">
        <w:rPr>
          <w:sz w:val="18"/>
          <w:szCs w:val="18"/>
        </w:rPr>
        <w:t xml:space="preserve">In </w:t>
      </w:r>
      <w:r w:rsidRPr="00FA62F2">
        <w:rPr>
          <w:sz w:val="18"/>
          <w:szCs w:val="18"/>
        </w:rPr>
        <w:t xml:space="preserve">CBD decision </w:t>
      </w:r>
      <w:hyperlink r:id="rId18" w:history="1">
        <w:r w:rsidRPr="00FA62F2">
          <w:rPr>
            <w:rStyle w:val="Hyperlink"/>
            <w:sz w:val="18"/>
            <w:szCs w:val="18"/>
            <w:u w:val="none"/>
          </w:rPr>
          <w:t>15/6</w:t>
        </w:r>
      </w:hyperlink>
      <w:r w:rsidR="00C217A0">
        <w:rPr>
          <w:rStyle w:val="Hyperlink"/>
          <w:sz w:val="18"/>
          <w:szCs w:val="18"/>
          <w:u w:val="none"/>
        </w:rPr>
        <w:t>,</w:t>
      </w:r>
      <w:r w:rsidRPr="00FA62F2">
        <w:rPr>
          <w:sz w:val="18"/>
          <w:szCs w:val="18"/>
        </w:rPr>
        <w:t xml:space="preserve"> annex </w:t>
      </w:r>
      <w:r w:rsidR="00C217A0">
        <w:rPr>
          <w:sz w:val="18"/>
          <w:szCs w:val="18"/>
        </w:rPr>
        <w:t xml:space="preserve">I, it is </w:t>
      </w:r>
      <w:r w:rsidRPr="00FA62F2">
        <w:rPr>
          <w:sz w:val="18"/>
          <w:szCs w:val="18"/>
        </w:rPr>
        <w:t>note</w:t>
      </w:r>
      <w:r w:rsidR="00C217A0">
        <w:rPr>
          <w:sz w:val="18"/>
          <w:szCs w:val="18"/>
        </w:rPr>
        <w:t>d</w:t>
      </w:r>
      <w:r w:rsidRPr="00FA62F2">
        <w:rPr>
          <w:sz w:val="18"/>
          <w:szCs w:val="18"/>
        </w:rPr>
        <w:t xml:space="preserve"> that national biodiversity strategies and action plans (NBSAPs) should promote synergies and planning across biodiversity-related conventions and MEAs (15/6, </w:t>
      </w:r>
      <w:r w:rsidR="00EB1B31">
        <w:rPr>
          <w:sz w:val="18"/>
          <w:szCs w:val="18"/>
        </w:rPr>
        <w:t>a</w:t>
      </w:r>
      <w:r w:rsidRPr="00FA62F2">
        <w:rPr>
          <w:sz w:val="18"/>
          <w:szCs w:val="18"/>
        </w:rPr>
        <w:t xml:space="preserve">nnex </w:t>
      </w:r>
      <w:r w:rsidR="00EB1B31">
        <w:rPr>
          <w:sz w:val="18"/>
          <w:szCs w:val="18"/>
        </w:rPr>
        <w:t>I</w:t>
      </w:r>
      <w:r w:rsidRPr="00FA62F2">
        <w:rPr>
          <w:sz w:val="18"/>
          <w:szCs w:val="18"/>
        </w:rPr>
        <w:t xml:space="preserve">); CITES </w:t>
      </w:r>
      <w:r w:rsidRPr="00C217A0">
        <w:rPr>
          <w:sz w:val="18"/>
          <w:szCs w:val="18"/>
        </w:rPr>
        <w:t xml:space="preserve">resolution </w:t>
      </w:r>
      <w:hyperlink r:id="rId19" w:history="1">
        <w:r w:rsidRPr="00FA62F2">
          <w:rPr>
            <w:rStyle w:val="Hyperlink"/>
            <w:sz w:val="18"/>
            <w:szCs w:val="18"/>
            <w:u w:val="none"/>
          </w:rPr>
          <w:t>18.03</w:t>
        </w:r>
      </w:hyperlink>
      <w:r w:rsidRPr="00FA62F2">
        <w:rPr>
          <w:sz w:val="18"/>
          <w:szCs w:val="18"/>
        </w:rPr>
        <w:t xml:space="preserve"> adopted the objective that Parties support and enhance existing cooperative partnerships in order to achieve their identified objectives; CMS </w:t>
      </w:r>
      <w:r w:rsidRPr="00C217A0">
        <w:rPr>
          <w:sz w:val="18"/>
          <w:szCs w:val="18"/>
        </w:rPr>
        <w:t xml:space="preserve">resolution </w:t>
      </w:r>
      <w:hyperlink r:id="rId20" w:history="1">
        <w:r w:rsidRPr="00FA62F2">
          <w:rPr>
            <w:rStyle w:val="Hyperlink"/>
            <w:sz w:val="18"/>
            <w:szCs w:val="18"/>
            <w:u w:val="none"/>
          </w:rPr>
          <w:t>13.1</w:t>
        </w:r>
      </w:hyperlink>
      <w:r w:rsidRPr="00FA62F2">
        <w:rPr>
          <w:sz w:val="18"/>
          <w:szCs w:val="18"/>
        </w:rPr>
        <w:t xml:space="preserve"> encourages Parties to include in their NBSAPs appropriate reference to other biodiversity-related conventions; ITPGRFA </w:t>
      </w:r>
      <w:r w:rsidRPr="00C217A0">
        <w:rPr>
          <w:sz w:val="18"/>
          <w:szCs w:val="18"/>
        </w:rPr>
        <w:t xml:space="preserve">resolution </w:t>
      </w:r>
      <w:hyperlink r:id="rId21" w:history="1">
        <w:r w:rsidRPr="00FA62F2">
          <w:rPr>
            <w:rStyle w:val="Hyperlink"/>
            <w:sz w:val="18"/>
            <w:szCs w:val="18"/>
            <w:u w:val="none"/>
          </w:rPr>
          <w:t>13/2022</w:t>
        </w:r>
      </w:hyperlink>
      <w:r w:rsidRPr="00FA62F2">
        <w:rPr>
          <w:sz w:val="18"/>
          <w:szCs w:val="18"/>
        </w:rPr>
        <w:t xml:space="preserve"> invites contracting parties to ensure that the contributions of PGRFA are fully integrated and supported within NBSAPs; </w:t>
      </w:r>
      <w:r w:rsidRPr="00C217A0">
        <w:rPr>
          <w:sz w:val="18"/>
          <w:szCs w:val="18"/>
        </w:rPr>
        <w:t xml:space="preserve">resolution </w:t>
      </w:r>
      <w:hyperlink r:id="rId22" w:history="1">
        <w:r w:rsidRPr="00FA62F2">
          <w:rPr>
            <w:rStyle w:val="Hyperlink"/>
            <w:sz w:val="18"/>
            <w:szCs w:val="18"/>
            <w:u w:val="none"/>
          </w:rPr>
          <w:t>X</w:t>
        </w:r>
        <w:r w:rsidRPr="00C217A0">
          <w:rPr>
            <w:rStyle w:val="Hyperlink"/>
            <w:sz w:val="18"/>
            <w:szCs w:val="18"/>
            <w:u w:val="none"/>
          </w:rPr>
          <w:t>IV</w:t>
        </w:r>
        <w:r w:rsidRPr="00FA62F2">
          <w:rPr>
            <w:rStyle w:val="Hyperlink"/>
            <w:sz w:val="18"/>
            <w:szCs w:val="18"/>
            <w:u w:val="none"/>
          </w:rPr>
          <w:t>.6</w:t>
        </w:r>
      </w:hyperlink>
      <w:r w:rsidRPr="00FA62F2">
        <w:rPr>
          <w:sz w:val="18"/>
          <w:szCs w:val="18"/>
        </w:rPr>
        <w:t xml:space="preserve"> of the Ramsar Convention on Wetlands invites contracting Parties to support the mainstreaming of wetland ecosystem functions and the ecosystem services in NBSAPs; </w:t>
      </w:r>
      <w:r w:rsidRPr="00FA62F2">
        <w:rPr>
          <w:sz w:val="18"/>
          <w:szCs w:val="18"/>
          <w:lang w:val="en-CA"/>
        </w:rPr>
        <w:t xml:space="preserve">WHC decision </w:t>
      </w:r>
      <w:hyperlink r:id="rId23" w:history="1">
        <w:r w:rsidRPr="00FA62F2">
          <w:rPr>
            <w:rStyle w:val="Hyperlink"/>
            <w:sz w:val="18"/>
            <w:szCs w:val="18"/>
            <w:u w:val="none"/>
            <w:lang w:val="en-CA"/>
          </w:rPr>
          <w:t>37 COM 5A</w:t>
        </w:r>
      </w:hyperlink>
      <w:r w:rsidRPr="00FA62F2">
        <w:rPr>
          <w:sz w:val="18"/>
          <w:szCs w:val="18"/>
          <w:lang w:val="en-CA"/>
        </w:rPr>
        <w:t xml:space="preserve"> requests States Parties to ensure their NBSAPs fully consider the importance of natural World Heritage sites.</w:t>
      </w:r>
      <w:r w:rsidRPr="00C217A0">
        <w:rPr>
          <w:sz w:val="18"/>
          <w:szCs w:val="18"/>
          <w:lang w:val="en-CA"/>
        </w:rPr>
        <w:t xml:space="preserve"> </w:t>
      </w:r>
    </w:p>
  </w:footnote>
  <w:footnote w:id="37">
    <w:p w14:paraId="3CB8E40E" w14:textId="7868BD58" w:rsidR="00706FFA" w:rsidRPr="00774863" w:rsidRDefault="00706FFA" w:rsidP="00C466CB">
      <w:pPr>
        <w:pStyle w:val="FootnoteText"/>
        <w:rPr>
          <w:lang w:val="en-CA"/>
        </w:rPr>
      </w:pPr>
      <w:r w:rsidRPr="00FA62F2">
        <w:rPr>
          <w:rStyle w:val="FootnoteReference"/>
          <w:sz w:val="18"/>
          <w:szCs w:val="18"/>
        </w:rPr>
        <w:footnoteRef/>
      </w:r>
      <w:r w:rsidRPr="00FA62F2">
        <w:rPr>
          <w:sz w:val="18"/>
          <w:szCs w:val="18"/>
        </w:rPr>
        <w:t xml:space="preserve"> </w:t>
      </w:r>
      <w:r w:rsidRPr="00C217A0">
        <w:rPr>
          <w:sz w:val="18"/>
          <w:szCs w:val="18"/>
        </w:rPr>
        <w:t xml:space="preserve">Pursuant to decision 15/8 and see </w:t>
      </w:r>
      <w:r w:rsidRPr="00FA62F2">
        <w:rPr>
          <w:sz w:val="18"/>
          <w:szCs w:val="18"/>
        </w:rPr>
        <w:t>CBD</w:t>
      </w:r>
      <w:r w:rsidRPr="00C217A0">
        <w:rPr>
          <w:sz w:val="18"/>
          <w:szCs w:val="18"/>
        </w:rPr>
        <w:t>/</w:t>
      </w:r>
      <w:r w:rsidRPr="00FA62F2">
        <w:rPr>
          <w:sz w:val="18"/>
          <w:szCs w:val="18"/>
        </w:rPr>
        <w:t>SBI</w:t>
      </w:r>
      <w:r w:rsidRPr="00C217A0">
        <w:rPr>
          <w:sz w:val="18"/>
          <w:szCs w:val="18"/>
        </w:rPr>
        <w:t>/4/7.</w:t>
      </w:r>
    </w:p>
  </w:footnote>
  <w:footnote w:id="38">
    <w:p w14:paraId="7DDD825A" w14:textId="75AB41F5" w:rsidR="00706FFA" w:rsidRPr="00CF1D91" w:rsidRDefault="00706FFA" w:rsidP="00FB6FAF">
      <w:pPr>
        <w:pStyle w:val="FootnoteText"/>
        <w:rPr>
          <w:sz w:val="18"/>
          <w:szCs w:val="18"/>
          <w:lang w:val="en-CA"/>
        </w:rPr>
      </w:pPr>
      <w:r w:rsidRPr="00CF1D91">
        <w:rPr>
          <w:rStyle w:val="FootnoteReference"/>
          <w:sz w:val="18"/>
          <w:szCs w:val="18"/>
        </w:rPr>
        <w:footnoteRef/>
      </w:r>
      <w:r w:rsidRPr="00CF1D91">
        <w:rPr>
          <w:sz w:val="18"/>
          <w:szCs w:val="18"/>
        </w:rPr>
        <w:t xml:space="preserve"> Open source: </w:t>
      </w:r>
      <w:hyperlink r:id="rId24" w:history="1">
        <w:r w:rsidRPr="00FA62F2">
          <w:rPr>
            <w:color w:val="0000FF"/>
            <w:sz w:val="18"/>
            <w:szCs w:val="18"/>
            <w:u w:val="single"/>
          </w:rPr>
          <w:t>BIOFIN</w:t>
        </w:r>
        <w:r w:rsidRPr="00CF1D91">
          <w:rPr>
            <w:color w:val="0000FF"/>
            <w:sz w:val="18"/>
            <w:szCs w:val="18"/>
            <w:u w:val="single"/>
          </w:rPr>
          <w:t xml:space="preserve"> Catalogue of Finance Solutions | </w:t>
        </w:r>
        <w:r w:rsidRPr="00FA62F2">
          <w:rPr>
            <w:color w:val="0000FF"/>
            <w:sz w:val="18"/>
            <w:szCs w:val="18"/>
            <w:u w:val="single"/>
          </w:rPr>
          <w:t>BIOFIN</w:t>
        </w:r>
      </w:hyperlink>
      <w:r w:rsidR="000B4B65" w:rsidRPr="00FA62F2">
        <w:rPr>
          <w:color w:val="0000FF"/>
          <w:sz w:val="18"/>
          <w:szCs w:val="18"/>
          <w:u w:val="single"/>
        </w:rPr>
        <w:t>.</w:t>
      </w:r>
    </w:p>
  </w:footnote>
  <w:footnote w:id="39">
    <w:p w14:paraId="207DDDB7" w14:textId="77777777" w:rsidR="00706FFA" w:rsidRPr="002D2B91" w:rsidRDefault="00706FFA" w:rsidP="00882C8F">
      <w:pPr>
        <w:pStyle w:val="FootnoteText"/>
        <w:jc w:val="left"/>
        <w:rPr>
          <w:sz w:val="18"/>
          <w:szCs w:val="18"/>
        </w:rPr>
      </w:pPr>
      <w:r w:rsidRPr="00CF1D91">
        <w:rPr>
          <w:rStyle w:val="FootnoteReference"/>
          <w:rFonts w:eastAsiaTheme="majorEastAsia"/>
          <w:sz w:val="18"/>
          <w:szCs w:val="18"/>
        </w:rPr>
        <w:footnoteRef/>
      </w:r>
      <w:r w:rsidRPr="00CF1D91">
        <w:rPr>
          <w:sz w:val="18"/>
          <w:szCs w:val="18"/>
        </w:rPr>
        <w:t xml:space="preserve"> See </w:t>
      </w:r>
      <w:hyperlink r:id="rId25" w:history="1">
        <w:r w:rsidRPr="00FA62F2">
          <w:rPr>
            <w:rStyle w:val="Hyperlink"/>
            <w:sz w:val="18"/>
            <w:szCs w:val="18"/>
            <w:u w:val="none"/>
            <w:lang w:eastAsia="en-CA"/>
          </w:rPr>
          <w:t>CBD</w:t>
        </w:r>
        <w:r w:rsidRPr="00CF1D91">
          <w:rPr>
            <w:rStyle w:val="Hyperlink"/>
            <w:sz w:val="18"/>
            <w:szCs w:val="18"/>
            <w:u w:val="none"/>
            <w:lang w:eastAsia="en-CA"/>
          </w:rPr>
          <w:t>/</w:t>
        </w:r>
        <w:r w:rsidRPr="00FA62F2">
          <w:rPr>
            <w:rStyle w:val="Hyperlink"/>
            <w:sz w:val="18"/>
            <w:szCs w:val="18"/>
            <w:u w:val="none"/>
            <w:lang w:eastAsia="en-CA"/>
          </w:rPr>
          <w:t>SBI</w:t>
        </w:r>
        <w:r w:rsidRPr="00CF1D91">
          <w:rPr>
            <w:rStyle w:val="Hyperlink"/>
            <w:sz w:val="18"/>
            <w:szCs w:val="18"/>
            <w:u w:val="none"/>
            <w:lang w:eastAsia="en-CA"/>
          </w:rPr>
          <w:t>/4/7/Add.3</w:t>
        </w:r>
      </w:hyperlink>
      <w:r w:rsidRPr="002D2B91">
        <w:rPr>
          <w:sz w:val="18"/>
          <w:szCs w:val="18"/>
        </w:rPr>
        <w:t xml:space="preserve"> </w:t>
      </w:r>
    </w:p>
  </w:footnote>
  <w:footnote w:id="40">
    <w:p w14:paraId="741BE79D" w14:textId="5935E178" w:rsidR="00706FFA" w:rsidRPr="002D2B91" w:rsidRDefault="00706FFA" w:rsidP="002D2B91">
      <w:pPr>
        <w:pStyle w:val="FootnoteText"/>
        <w:jc w:val="left"/>
        <w:rPr>
          <w:sz w:val="18"/>
          <w:szCs w:val="18"/>
          <w:lang w:val="en-CA"/>
        </w:rPr>
      </w:pPr>
      <w:r w:rsidRPr="002D2B91">
        <w:rPr>
          <w:rStyle w:val="FootnoteReference"/>
          <w:rFonts w:eastAsiaTheme="majorEastAsia"/>
          <w:sz w:val="18"/>
          <w:szCs w:val="18"/>
        </w:rPr>
        <w:footnoteRef/>
      </w:r>
      <w:r w:rsidRPr="002D2B91">
        <w:rPr>
          <w:sz w:val="18"/>
          <w:szCs w:val="18"/>
        </w:rPr>
        <w:t xml:space="preserve"> </w:t>
      </w:r>
      <w:r w:rsidRPr="002D2B91">
        <w:rPr>
          <w:sz w:val="18"/>
          <w:szCs w:val="18"/>
          <w:lang w:val="en-CA"/>
        </w:rPr>
        <w:t xml:space="preserve">The report is available </w:t>
      </w:r>
      <w:r w:rsidR="00621F71">
        <w:rPr>
          <w:sz w:val="18"/>
          <w:szCs w:val="18"/>
          <w:lang w:val="en-CA"/>
        </w:rPr>
        <w:t>at</w:t>
      </w:r>
      <w:r w:rsidRPr="002D2B91">
        <w:rPr>
          <w:sz w:val="18"/>
          <w:szCs w:val="18"/>
          <w:lang w:val="en-CA"/>
        </w:rPr>
        <w:t xml:space="preserve">: </w:t>
      </w:r>
      <w:hyperlink r:id="rId26" w:history="1">
        <w:r w:rsidR="00993D42" w:rsidRPr="00993D42">
          <w:rPr>
            <w:rStyle w:val="Hyperlink"/>
            <w:sz w:val="18"/>
            <w:szCs w:val="18"/>
          </w:rPr>
          <w:t>https://unemg.org/wp-content/uploads/2024/01/Table-of-actions-</w:t>
        </w:r>
        <w:r w:rsidR="00993D42" w:rsidRPr="00FA62F2">
          <w:rPr>
            <w:rStyle w:val="Hyperlink"/>
            <w:sz w:val="18"/>
            <w:szCs w:val="18"/>
          </w:rPr>
          <w:t>SOM</w:t>
        </w:r>
        <w:r w:rsidR="00993D42" w:rsidRPr="00993D42">
          <w:rPr>
            <w:rStyle w:val="Hyperlink"/>
            <w:sz w:val="18"/>
            <w:szCs w:val="18"/>
          </w:rPr>
          <w:t>-29_Final-.pdf</w:t>
        </w:r>
      </w:hyperlink>
      <w:r w:rsidR="00993D42">
        <w:rPr>
          <w:sz w:val="18"/>
          <w:szCs w:val="18"/>
        </w:rPr>
        <w:t xml:space="preserve"> </w:t>
      </w:r>
    </w:p>
  </w:footnote>
  <w:footnote w:id="41">
    <w:p w14:paraId="457953DF" w14:textId="5F1A63AF" w:rsidR="00706FFA" w:rsidRPr="008F1BD1" w:rsidRDefault="00706FFA" w:rsidP="008A4DBB">
      <w:pPr>
        <w:pStyle w:val="FootnoteText"/>
        <w:rPr>
          <w:sz w:val="18"/>
          <w:szCs w:val="18"/>
          <w:lang w:val="en-US"/>
        </w:rPr>
      </w:pPr>
      <w:r w:rsidRPr="008F1BD1">
        <w:rPr>
          <w:rStyle w:val="FootnoteReference"/>
        </w:rPr>
        <w:footnoteRef/>
      </w:r>
      <w:r w:rsidRPr="008F1BD1">
        <w:t xml:space="preserve"> </w:t>
      </w:r>
      <w:r w:rsidRPr="008F1BD1">
        <w:rPr>
          <w:sz w:val="18"/>
          <w:szCs w:val="18"/>
        </w:rPr>
        <w:t xml:space="preserve">Further information on cooperation with the </w:t>
      </w:r>
      <w:r w:rsidRPr="00FA62F2">
        <w:rPr>
          <w:sz w:val="18"/>
          <w:szCs w:val="18"/>
        </w:rPr>
        <w:t>World Health Organization</w:t>
      </w:r>
      <w:r w:rsidRPr="008F1BD1">
        <w:rPr>
          <w:sz w:val="18"/>
          <w:szCs w:val="18"/>
        </w:rPr>
        <w:t xml:space="preserve"> in relation to access to genetic resources and the fair and equitable sharing of benefits arising out of their utilization will be provided in a document prepared for the Conference of the Parties serving as the meeting of the Parties to the Nagoya Protocol on Access to Genetic Resources and the Fair and Equitable Sharing of Benefits Arising from their Utilization at its fifth meeting.</w:t>
      </w:r>
    </w:p>
  </w:footnote>
  <w:footnote w:id="42">
    <w:p w14:paraId="174795D9" w14:textId="72622DD6" w:rsidR="00706FFA" w:rsidRPr="001B1E34" w:rsidRDefault="00706FFA" w:rsidP="00FA62F2">
      <w:pPr>
        <w:rPr>
          <w:lang w:val="en-US"/>
        </w:rPr>
      </w:pPr>
      <w:r w:rsidRPr="008F1BD1">
        <w:rPr>
          <w:rStyle w:val="FootnoteReference"/>
          <w:rFonts w:eastAsiaTheme="majorEastAsia"/>
          <w:sz w:val="18"/>
          <w:szCs w:val="18"/>
        </w:rPr>
        <w:footnoteRef/>
      </w:r>
      <w:r w:rsidRPr="008F1BD1">
        <w:rPr>
          <w:sz w:val="18"/>
          <w:szCs w:val="18"/>
        </w:rPr>
        <w:t xml:space="preserve"> As outlined in </w:t>
      </w:r>
      <w:hyperlink r:id="rId27" w:history="1">
        <w:r w:rsidRPr="00FA62F2">
          <w:rPr>
            <w:rStyle w:val="Hyperlink"/>
            <w:rFonts w:eastAsiaTheme="majorEastAsia"/>
            <w:sz w:val="18"/>
            <w:szCs w:val="18"/>
          </w:rPr>
          <w:t>CBD</w:t>
        </w:r>
        <w:r w:rsidRPr="008F1BD1">
          <w:rPr>
            <w:rStyle w:val="Hyperlink"/>
            <w:rFonts w:eastAsiaTheme="majorEastAsia"/>
            <w:sz w:val="18"/>
            <w:szCs w:val="18"/>
          </w:rPr>
          <w:t>/</w:t>
        </w:r>
        <w:r w:rsidRPr="00FA62F2">
          <w:rPr>
            <w:rStyle w:val="Hyperlink"/>
            <w:rFonts w:eastAsiaTheme="majorEastAsia"/>
            <w:sz w:val="18"/>
            <w:szCs w:val="18"/>
          </w:rPr>
          <w:t>COP</w:t>
        </w:r>
        <w:r w:rsidRPr="008F1BD1">
          <w:rPr>
            <w:rStyle w:val="Hyperlink"/>
            <w:rFonts w:eastAsiaTheme="majorEastAsia"/>
            <w:sz w:val="18"/>
            <w:szCs w:val="18"/>
          </w:rPr>
          <w:t>/15/7</w:t>
        </w:r>
      </w:hyperlink>
      <w:r w:rsidRPr="008F1BD1">
        <w:rPr>
          <w:sz w:val="18"/>
          <w:szCs w:val="18"/>
          <w:lang w:val="en-US"/>
        </w:rPr>
        <w:t>.</w:t>
      </w:r>
    </w:p>
  </w:footnote>
  <w:footnote w:id="43">
    <w:p w14:paraId="44C9BA60" w14:textId="690C7AFE" w:rsidR="00706FFA" w:rsidRPr="00AC2184" w:rsidRDefault="00706FFA" w:rsidP="001C5CEA">
      <w:pPr>
        <w:pStyle w:val="FootnoteText"/>
        <w:rPr>
          <w:sz w:val="18"/>
          <w:szCs w:val="18"/>
          <w:lang w:val="en-US"/>
        </w:rPr>
      </w:pPr>
      <w:r>
        <w:rPr>
          <w:rStyle w:val="FootnoteReference"/>
        </w:rPr>
        <w:footnoteRef/>
      </w:r>
      <w:r>
        <w:t xml:space="preserve"> </w:t>
      </w:r>
      <w:r w:rsidRPr="00AC2184">
        <w:rPr>
          <w:sz w:val="18"/>
          <w:szCs w:val="18"/>
        </w:rPr>
        <w:t>A list that builds on the information contained in</w:t>
      </w:r>
      <w:r w:rsidRPr="000B4B65">
        <w:rPr>
          <w:sz w:val="18"/>
          <w:szCs w:val="18"/>
        </w:rPr>
        <w:t xml:space="preserve"> paragraph 7 o</w:t>
      </w:r>
      <w:r w:rsidRPr="00AC2184">
        <w:rPr>
          <w:sz w:val="18"/>
          <w:szCs w:val="18"/>
        </w:rPr>
        <w:t xml:space="preserve">f the present </w:t>
      </w:r>
      <w:r w:rsidRPr="00AA0ED4">
        <w:rPr>
          <w:sz w:val="18"/>
          <w:szCs w:val="18"/>
        </w:rPr>
        <w:t>note</w:t>
      </w:r>
      <w:r w:rsidRPr="00FA62F2">
        <w:rPr>
          <w:sz w:val="18"/>
          <w:szCs w:val="18"/>
        </w:rPr>
        <w:t xml:space="preserve"> </w:t>
      </w:r>
      <w:r w:rsidR="00F738F0" w:rsidRPr="00FA62F2">
        <w:rPr>
          <w:sz w:val="18"/>
          <w:szCs w:val="18"/>
        </w:rPr>
        <w:t>(</w:t>
      </w:r>
      <w:r w:rsidRPr="00FA62F2">
        <w:rPr>
          <w:sz w:val="18"/>
          <w:szCs w:val="18"/>
        </w:rPr>
        <w:t>CBD</w:t>
      </w:r>
      <w:r w:rsidRPr="00AA0ED4">
        <w:rPr>
          <w:sz w:val="18"/>
          <w:szCs w:val="18"/>
        </w:rPr>
        <w:t>/</w:t>
      </w:r>
      <w:r w:rsidRPr="00FA62F2">
        <w:rPr>
          <w:sz w:val="18"/>
          <w:szCs w:val="18"/>
        </w:rPr>
        <w:t>SBI</w:t>
      </w:r>
      <w:r w:rsidRPr="00AA0ED4">
        <w:rPr>
          <w:sz w:val="18"/>
          <w:szCs w:val="18"/>
        </w:rPr>
        <w:t>/4/10</w:t>
      </w:r>
      <w:r w:rsidR="00F738F0" w:rsidRPr="00AA0ED4">
        <w:rPr>
          <w:sz w:val="18"/>
          <w:szCs w:val="18"/>
        </w:rPr>
        <w:t>)</w:t>
      </w:r>
      <w:r w:rsidRPr="00AA0ED4">
        <w:rPr>
          <w:sz w:val="18"/>
          <w:szCs w:val="18"/>
        </w:rPr>
        <w:t xml:space="preserve"> and is up to date at the time of the sixteenth meeting of the Conference of the Parties</w:t>
      </w:r>
      <w:r w:rsidR="00DC27E6" w:rsidRPr="00AA0ED4">
        <w:rPr>
          <w:sz w:val="18"/>
          <w:szCs w:val="18"/>
        </w:rPr>
        <w:t xml:space="preserve"> would be appended to the decision</w:t>
      </w:r>
      <w:r w:rsidRPr="00AA0ED4">
        <w:rPr>
          <w:sz w:val="18"/>
          <w:szCs w:val="18"/>
        </w:rPr>
        <w:t>.</w:t>
      </w:r>
    </w:p>
  </w:footnote>
  <w:footnote w:id="44">
    <w:p w14:paraId="38B8DBC2" w14:textId="3C66E97C" w:rsidR="00E7563F" w:rsidRPr="00FA62F2" w:rsidRDefault="00E7563F">
      <w:pPr>
        <w:pStyle w:val="FootnoteText"/>
        <w:rPr>
          <w:sz w:val="18"/>
          <w:szCs w:val="18"/>
          <w:lang w:val="en-US"/>
        </w:rPr>
      </w:pPr>
      <w:r>
        <w:rPr>
          <w:rStyle w:val="FootnoteReference"/>
        </w:rPr>
        <w:footnoteRef/>
      </w:r>
      <w:r>
        <w:t xml:space="preserve"> </w:t>
      </w:r>
      <w:hyperlink r:id="rId28" w:history="1">
        <w:r w:rsidRPr="00FA62F2">
          <w:rPr>
            <w:rStyle w:val="Hyperlink"/>
            <w:sz w:val="18"/>
            <w:szCs w:val="18"/>
          </w:rPr>
          <w:t>www.fao.org/national-forest-monitoring/areas-of-work/restoration-monitoring/target-2-roadmap/en/</w:t>
        </w:r>
      </w:hyperlink>
      <w:r w:rsidRPr="00FA62F2">
        <w:rPr>
          <w:sz w:val="18"/>
          <w:szCs w:val="18"/>
        </w:rPr>
        <w:t xml:space="preserve">. </w:t>
      </w:r>
    </w:p>
  </w:footnote>
  <w:footnote w:id="45">
    <w:p w14:paraId="51874E82" w14:textId="2392FB3A" w:rsidR="00042FB9" w:rsidRPr="00FA62F2" w:rsidRDefault="00042FB9">
      <w:pPr>
        <w:pStyle w:val="FootnoteText"/>
        <w:rPr>
          <w:lang w:val="en-US"/>
        </w:rPr>
      </w:pPr>
      <w:r w:rsidRPr="00FA62F2">
        <w:rPr>
          <w:rStyle w:val="FootnoteReference"/>
          <w:sz w:val="18"/>
          <w:szCs w:val="18"/>
        </w:rPr>
        <w:footnoteRef/>
      </w:r>
      <w:r w:rsidRPr="00FA62F2">
        <w:rPr>
          <w:sz w:val="18"/>
          <w:szCs w:val="18"/>
        </w:rPr>
        <w:t xml:space="preserve"> </w:t>
      </w:r>
      <w:r w:rsidRPr="00FA62F2">
        <w:rPr>
          <w:color w:val="000000"/>
          <w:sz w:val="18"/>
          <w:szCs w:val="18"/>
        </w:rPr>
        <w:t xml:space="preserve">United Nations, </w:t>
      </w:r>
      <w:r w:rsidRPr="00FA62F2">
        <w:rPr>
          <w:i/>
          <w:iCs/>
          <w:color w:val="000000"/>
          <w:sz w:val="18"/>
          <w:szCs w:val="18"/>
        </w:rPr>
        <w:t>Treaty Series</w:t>
      </w:r>
      <w:r w:rsidRPr="00FA62F2">
        <w:rPr>
          <w:iCs/>
          <w:color w:val="000000"/>
          <w:sz w:val="18"/>
          <w:szCs w:val="18"/>
        </w:rPr>
        <w:t>,</w:t>
      </w:r>
      <w:r w:rsidRPr="00FA62F2">
        <w:rPr>
          <w:i/>
          <w:iCs/>
          <w:color w:val="000000"/>
          <w:sz w:val="18"/>
          <w:szCs w:val="18"/>
        </w:rPr>
        <w:t xml:space="preserve"> </w:t>
      </w:r>
      <w:r w:rsidRPr="00FA62F2">
        <w:rPr>
          <w:color w:val="000000"/>
          <w:sz w:val="18"/>
          <w:szCs w:val="18"/>
        </w:rPr>
        <w:t>vol. 1760, No. 30619.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4" w:name="_Hlk137802784"/>
  <w:bookmarkStart w:id="15" w:name="_Hlk137802785"/>
  <w:p w14:paraId="3EAE8C37" w14:textId="43E4F240" w:rsidR="00706FFA" w:rsidRPr="002B559C" w:rsidRDefault="00000000" w:rsidP="002B559C">
    <w:pPr>
      <w:pStyle w:val="Header"/>
      <w:pBdr>
        <w:bottom w:val="single" w:sz="4" w:space="1" w:color="auto"/>
      </w:pBdr>
      <w:spacing w:after="240"/>
      <w:rPr>
        <w:sz w:val="20"/>
        <w:szCs w:val="20"/>
        <w:lang w:val="fr-FR"/>
      </w:rPr>
    </w:pPr>
    <w:sdt>
      <w:sdtPr>
        <w:rPr>
          <w:sz w:val="20"/>
          <w:szCs w:val="20"/>
          <w:lang w:val="fr-FR"/>
        </w:rPr>
        <w:alias w:val="Subject"/>
        <w:tag w:val=""/>
        <w:id w:val="967328729"/>
        <w:dataBinding w:prefixMappings="xmlns:ns0='http://purl.org/dc/elements/1.1/' xmlns:ns1='http://schemas.openxmlformats.org/package/2006/metadata/core-properties' " w:xpath="/ns1:coreProperties[1]/ns0:subject[1]" w:storeItemID="{6C3C8BC8-F283-45AE-878A-BAB7291924A1}"/>
        <w:text/>
      </w:sdtPr>
      <w:sdtContent>
        <w:r w:rsidR="00D22BC2" w:rsidRPr="002B559C">
          <w:rPr>
            <w:sz w:val="20"/>
            <w:szCs w:val="20"/>
            <w:lang w:val="fr-FR"/>
          </w:rPr>
          <w:t>CBD/</w:t>
        </w:r>
        <w:r w:rsidR="00D22BC2">
          <w:rPr>
            <w:sz w:val="20"/>
            <w:szCs w:val="20"/>
            <w:lang w:val="fr-FR"/>
          </w:rPr>
          <w:t>SBI/4/10</w:t>
        </w:r>
      </w:sdtContent>
    </w:sdt>
    <w:bookmarkEnd w:id="14"/>
    <w:bookmarkEnd w:id="1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lang w:val="fr-FR"/>
      </w:rPr>
      <w:alias w:val="Subject"/>
      <w:tag w:val=""/>
      <w:id w:val="-1885015078"/>
      <w:dataBinding w:prefixMappings="xmlns:ns0='http://purl.org/dc/elements/1.1/' xmlns:ns1='http://schemas.openxmlformats.org/package/2006/metadata/core-properties' " w:xpath="/ns1:coreProperties[1]/ns0:subject[1]" w:storeItemID="{6C3C8BC8-F283-45AE-878A-BAB7291924A1}"/>
      <w:text/>
    </w:sdtPr>
    <w:sdtContent>
      <w:p w14:paraId="1A37A184" w14:textId="2B95F357" w:rsidR="00706FFA" w:rsidRPr="002B559C" w:rsidRDefault="00D22BC2" w:rsidP="002B559C">
        <w:pPr>
          <w:pStyle w:val="Header"/>
          <w:pBdr>
            <w:bottom w:val="single" w:sz="4" w:space="1" w:color="auto"/>
          </w:pBdr>
          <w:spacing w:after="240"/>
          <w:jc w:val="right"/>
          <w:rPr>
            <w:sz w:val="20"/>
            <w:szCs w:val="20"/>
            <w:lang w:val="fr-FR"/>
          </w:rPr>
        </w:pPr>
        <w:r>
          <w:rPr>
            <w:sz w:val="20"/>
            <w:szCs w:val="20"/>
            <w:lang w:val="fr-FR"/>
          </w:rPr>
          <w:t>CBD/SBI/4/10</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237BD"/>
    <w:multiLevelType w:val="hybridMultilevel"/>
    <w:tmpl w:val="0988DF8C"/>
    <w:lvl w:ilvl="0" w:tplc="04090017">
      <w:start w:val="1"/>
      <w:numFmt w:val="lowerLetter"/>
      <w:lvlText w:val="%1)"/>
      <w:lvlJc w:val="left"/>
      <w:pPr>
        <w:ind w:left="1494" w:hanging="360"/>
      </w:pPr>
      <w:rPr>
        <w:rFonts w:hint="default"/>
        <w:i w:val="0"/>
        <w:iCs w:val="0"/>
      </w:rPr>
    </w:lvl>
    <w:lvl w:ilvl="1" w:tplc="10090019" w:tentative="1">
      <w:start w:val="1"/>
      <w:numFmt w:val="lowerLetter"/>
      <w:lvlText w:val="%2."/>
      <w:lvlJc w:val="left"/>
      <w:pPr>
        <w:ind w:left="1929" w:hanging="360"/>
      </w:pPr>
    </w:lvl>
    <w:lvl w:ilvl="2" w:tplc="1009001B" w:tentative="1">
      <w:start w:val="1"/>
      <w:numFmt w:val="lowerRoman"/>
      <w:lvlText w:val="%3."/>
      <w:lvlJc w:val="right"/>
      <w:pPr>
        <w:ind w:left="2649" w:hanging="180"/>
      </w:pPr>
    </w:lvl>
    <w:lvl w:ilvl="3" w:tplc="1009000F" w:tentative="1">
      <w:start w:val="1"/>
      <w:numFmt w:val="decimal"/>
      <w:lvlText w:val="%4."/>
      <w:lvlJc w:val="left"/>
      <w:pPr>
        <w:ind w:left="3369" w:hanging="360"/>
      </w:pPr>
    </w:lvl>
    <w:lvl w:ilvl="4" w:tplc="10090019" w:tentative="1">
      <w:start w:val="1"/>
      <w:numFmt w:val="lowerLetter"/>
      <w:lvlText w:val="%5."/>
      <w:lvlJc w:val="left"/>
      <w:pPr>
        <w:ind w:left="4089" w:hanging="360"/>
      </w:pPr>
    </w:lvl>
    <w:lvl w:ilvl="5" w:tplc="1009001B" w:tentative="1">
      <w:start w:val="1"/>
      <w:numFmt w:val="lowerRoman"/>
      <w:lvlText w:val="%6."/>
      <w:lvlJc w:val="right"/>
      <w:pPr>
        <w:ind w:left="4809" w:hanging="180"/>
      </w:pPr>
    </w:lvl>
    <w:lvl w:ilvl="6" w:tplc="1009000F" w:tentative="1">
      <w:start w:val="1"/>
      <w:numFmt w:val="decimal"/>
      <w:lvlText w:val="%7."/>
      <w:lvlJc w:val="left"/>
      <w:pPr>
        <w:ind w:left="5529" w:hanging="360"/>
      </w:pPr>
    </w:lvl>
    <w:lvl w:ilvl="7" w:tplc="10090019" w:tentative="1">
      <w:start w:val="1"/>
      <w:numFmt w:val="lowerLetter"/>
      <w:lvlText w:val="%8."/>
      <w:lvlJc w:val="left"/>
      <w:pPr>
        <w:ind w:left="6249" w:hanging="360"/>
      </w:pPr>
    </w:lvl>
    <w:lvl w:ilvl="8" w:tplc="1009001B" w:tentative="1">
      <w:start w:val="1"/>
      <w:numFmt w:val="lowerRoman"/>
      <w:lvlText w:val="%9."/>
      <w:lvlJc w:val="right"/>
      <w:pPr>
        <w:ind w:left="6969" w:hanging="180"/>
      </w:pPr>
    </w:lvl>
  </w:abstractNum>
  <w:abstractNum w:abstractNumId="1" w15:restartNumberingAfterBreak="0">
    <w:nsid w:val="0A4A691A"/>
    <w:multiLevelType w:val="hybridMultilevel"/>
    <w:tmpl w:val="8F1A7ADE"/>
    <w:lvl w:ilvl="0" w:tplc="EDE6376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2F4242AF"/>
    <w:multiLevelType w:val="hybridMultilevel"/>
    <w:tmpl w:val="CA7C9486"/>
    <w:lvl w:ilvl="0" w:tplc="EDE6376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7961CE"/>
    <w:multiLevelType w:val="hybridMultilevel"/>
    <w:tmpl w:val="AFDCF908"/>
    <w:lvl w:ilvl="0" w:tplc="371C7C0E">
      <w:start w:val="1"/>
      <w:numFmt w:val="upperRoman"/>
      <w:pStyle w:val="Heading1"/>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E0442B4"/>
    <w:multiLevelType w:val="multilevel"/>
    <w:tmpl w:val="4DD2F37C"/>
    <w:lvl w:ilvl="0">
      <w:start w:val="1"/>
      <w:numFmt w:val="decimal"/>
      <w:pStyle w:val="Para1"/>
      <w:lvlText w:val="%1."/>
      <w:lvlJc w:val="left"/>
      <w:pPr>
        <w:tabs>
          <w:tab w:val="num" w:pos="720"/>
        </w:tabs>
        <w:ind w:left="0" w:firstLine="0"/>
      </w:pPr>
      <w:rPr>
        <w:rFonts w:ascii="Times New Roman" w:hAnsi="Times New Roman" w:cs="Times New Roman" w:hint="default"/>
        <w:b w:val="0"/>
        <w:i w:val="0"/>
        <w:sz w:val="22"/>
      </w:rPr>
    </w:lvl>
    <w:lvl w:ilvl="1">
      <w:start w:val="1"/>
      <w:numFmt w:val="lowerLetter"/>
      <w:lvlText w:val="(%2)"/>
      <w:lvlJc w:val="left"/>
      <w:pPr>
        <w:tabs>
          <w:tab w:val="num" w:pos="1440"/>
        </w:tabs>
        <w:ind w:left="0" w:firstLine="720"/>
      </w:pPr>
      <w:rPr>
        <w:b w:val="0"/>
        <w:i w:val="0"/>
      </w:rPr>
    </w:lvl>
    <w:lvl w:ilvl="2">
      <w:start w:val="1"/>
      <w:numFmt w:val="lowerRoman"/>
      <w:pStyle w:val="Para3"/>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599F7710"/>
    <w:multiLevelType w:val="hybridMultilevel"/>
    <w:tmpl w:val="1D280138"/>
    <w:lvl w:ilvl="0" w:tplc="3DF4418A">
      <w:start w:val="1"/>
      <w:numFmt w:val="decimal"/>
      <w:pStyle w:val="Heading3"/>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F505A89"/>
    <w:multiLevelType w:val="hybridMultilevel"/>
    <w:tmpl w:val="B3264528"/>
    <w:lvl w:ilvl="0" w:tplc="FFFFFFFF">
      <w:start w:val="1"/>
      <w:numFmt w:val="decimal"/>
      <w:lvlText w:val="%1."/>
      <w:lvlJc w:val="left"/>
      <w:pPr>
        <w:ind w:left="1080" w:hanging="360"/>
      </w:pPr>
      <w:rPr>
        <w:rFonts w:hint="default"/>
      </w:rPr>
    </w:lvl>
    <w:lvl w:ilvl="1" w:tplc="10090017">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610D7428"/>
    <w:multiLevelType w:val="hybridMultilevel"/>
    <w:tmpl w:val="D4741B94"/>
    <w:lvl w:ilvl="0" w:tplc="EDE63760">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8" w15:restartNumberingAfterBreak="0">
    <w:nsid w:val="68B70991"/>
    <w:multiLevelType w:val="hybridMultilevel"/>
    <w:tmpl w:val="A0E2AA74"/>
    <w:lvl w:ilvl="0" w:tplc="AA3EA448">
      <w:start w:val="1"/>
      <w:numFmt w:val="decimal"/>
      <w:pStyle w:val="Para10"/>
      <w:lvlText w:val="%1."/>
      <w:lvlJc w:val="left"/>
      <w:pPr>
        <w:ind w:left="1212" w:hanging="360"/>
      </w:pPr>
      <w:rPr>
        <w:rFonts w:hint="default"/>
        <w:i w:val="0"/>
        <w:iCs w:val="0"/>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9" w15:restartNumberingAfterBreak="0">
    <w:nsid w:val="6F626350"/>
    <w:multiLevelType w:val="hybridMultilevel"/>
    <w:tmpl w:val="896A3D06"/>
    <w:lvl w:ilvl="0" w:tplc="EDE63760">
      <w:start w:val="1"/>
      <w:numFmt w:val="lowerLetter"/>
      <w:lvlText w:val="(%1)"/>
      <w:lvlJc w:val="left"/>
      <w:pPr>
        <w:ind w:left="1494" w:hanging="360"/>
      </w:pPr>
      <w:rPr>
        <w:rFonts w:hint="default"/>
        <w:i w:val="0"/>
        <w:iCs w:val="0"/>
      </w:rPr>
    </w:lvl>
    <w:lvl w:ilvl="1" w:tplc="FFFFFFFF" w:tentative="1">
      <w:start w:val="1"/>
      <w:numFmt w:val="lowerLetter"/>
      <w:lvlText w:val="%2."/>
      <w:lvlJc w:val="left"/>
      <w:pPr>
        <w:ind w:left="1929" w:hanging="360"/>
      </w:pPr>
    </w:lvl>
    <w:lvl w:ilvl="2" w:tplc="FFFFFFFF" w:tentative="1">
      <w:start w:val="1"/>
      <w:numFmt w:val="lowerRoman"/>
      <w:lvlText w:val="%3."/>
      <w:lvlJc w:val="right"/>
      <w:pPr>
        <w:ind w:left="2649" w:hanging="180"/>
      </w:pPr>
    </w:lvl>
    <w:lvl w:ilvl="3" w:tplc="FFFFFFFF" w:tentative="1">
      <w:start w:val="1"/>
      <w:numFmt w:val="decimal"/>
      <w:lvlText w:val="%4."/>
      <w:lvlJc w:val="left"/>
      <w:pPr>
        <w:ind w:left="3369" w:hanging="360"/>
      </w:pPr>
    </w:lvl>
    <w:lvl w:ilvl="4" w:tplc="FFFFFFFF" w:tentative="1">
      <w:start w:val="1"/>
      <w:numFmt w:val="lowerLetter"/>
      <w:lvlText w:val="%5."/>
      <w:lvlJc w:val="left"/>
      <w:pPr>
        <w:ind w:left="4089" w:hanging="360"/>
      </w:pPr>
    </w:lvl>
    <w:lvl w:ilvl="5" w:tplc="FFFFFFFF" w:tentative="1">
      <w:start w:val="1"/>
      <w:numFmt w:val="lowerRoman"/>
      <w:lvlText w:val="%6."/>
      <w:lvlJc w:val="right"/>
      <w:pPr>
        <w:ind w:left="4809" w:hanging="180"/>
      </w:pPr>
    </w:lvl>
    <w:lvl w:ilvl="6" w:tplc="FFFFFFFF" w:tentative="1">
      <w:start w:val="1"/>
      <w:numFmt w:val="decimal"/>
      <w:lvlText w:val="%7."/>
      <w:lvlJc w:val="left"/>
      <w:pPr>
        <w:ind w:left="5529" w:hanging="360"/>
      </w:pPr>
    </w:lvl>
    <w:lvl w:ilvl="7" w:tplc="FFFFFFFF" w:tentative="1">
      <w:start w:val="1"/>
      <w:numFmt w:val="lowerLetter"/>
      <w:lvlText w:val="%8."/>
      <w:lvlJc w:val="left"/>
      <w:pPr>
        <w:ind w:left="6249" w:hanging="360"/>
      </w:pPr>
    </w:lvl>
    <w:lvl w:ilvl="8" w:tplc="FFFFFFFF" w:tentative="1">
      <w:start w:val="1"/>
      <w:numFmt w:val="lowerRoman"/>
      <w:lvlText w:val="%9."/>
      <w:lvlJc w:val="right"/>
      <w:pPr>
        <w:ind w:left="6969" w:hanging="180"/>
      </w:pPr>
    </w:lvl>
  </w:abstractNum>
  <w:abstractNum w:abstractNumId="10" w15:restartNumberingAfterBreak="0">
    <w:nsid w:val="7BFF494A"/>
    <w:multiLevelType w:val="hybridMultilevel"/>
    <w:tmpl w:val="B8C27F8A"/>
    <w:lvl w:ilvl="0" w:tplc="48DEED9E">
      <w:start w:val="1"/>
      <w:numFmt w:val="lowerRoman"/>
      <w:pStyle w:val="Para30"/>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7EC52C87"/>
    <w:multiLevelType w:val="multilevel"/>
    <w:tmpl w:val="D23852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692106429">
    <w:abstractNumId w:val="3"/>
  </w:num>
  <w:num w:numId="2" w16cid:durableId="1100028550">
    <w:abstractNumId w:val="8"/>
  </w:num>
  <w:num w:numId="3" w16cid:durableId="971443982">
    <w:abstractNumId w:val="5"/>
  </w:num>
  <w:num w:numId="4" w16cid:durableId="404837751">
    <w:abstractNumId w:val="10"/>
  </w:num>
  <w:num w:numId="5" w16cid:durableId="538326460">
    <w:abstractNumId w:val="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56095945">
    <w:abstractNumId w:val="8"/>
    <w:lvlOverride w:ilvl="0">
      <w:startOverride w:val="1"/>
    </w:lvlOverride>
  </w:num>
  <w:num w:numId="7" w16cid:durableId="1388726357">
    <w:abstractNumId w:val="6"/>
  </w:num>
  <w:num w:numId="8" w16cid:durableId="1494106153">
    <w:abstractNumId w:val="0"/>
  </w:num>
  <w:num w:numId="9" w16cid:durableId="1261715237">
    <w:abstractNumId w:val="11"/>
  </w:num>
  <w:num w:numId="10" w16cid:durableId="53307737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676547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12639930">
    <w:abstractNumId w:val="1"/>
  </w:num>
  <w:num w:numId="13" w16cid:durableId="340014804">
    <w:abstractNumId w:val="2"/>
  </w:num>
  <w:num w:numId="14" w16cid:durableId="397099785">
    <w:abstractNumId w:val="7"/>
  </w:num>
  <w:num w:numId="15" w16cid:durableId="1151672867">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BF4"/>
    <w:rsid w:val="000017E5"/>
    <w:rsid w:val="00012402"/>
    <w:rsid w:val="00013D22"/>
    <w:rsid w:val="00021788"/>
    <w:rsid w:val="0002626E"/>
    <w:rsid w:val="00030C8B"/>
    <w:rsid w:val="00030DAE"/>
    <w:rsid w:val="00031A1A"/>
    <w:rsid w:val="00031BC0"/>
    <w:rsid w:val="00032309"/>
    <w:rsid w:val="00032D04"/>
    <w:rsid w:val="00035663"/>
    <w:rsid w:val="00036E5F"/>
    <w:rsid w:val="00037EBC"/>
    <w:rsid w:val="00040598"/>
    <w:rsid w:val="000406F1"/>
    <w:rsid w:val="00041CE3"/>
    <w:rsid w:val="00042FB9"/>
    <w:rsid w:val="00047071"/>
    <w:rsid w:val="0005014C"/>
    <w:rsid w:val="00053239"/>
    <w:rsid w:val="00053285"/>
    <w:rsid w:val="00053602"/>
    <w:rsid w:val="00053764"/>
    <w:rsid w:val="0005433C"/>
    <w:rsid w:val="0005503F"/>
    <w:rsid w:val="00055219"/>
    <w:rsid w:val="00056EEE"/>
    <w:rsid w:val="00060485"/>
    <w:rsid w:val="000609A6"/>
    <w:rsid w:val="00062F58"/>
    <w:rsid w:val="00063253"/>
    <w:rsid w:val="00063477"/>
    <w:rsid w:val="00063928"/>
    <w:rsid w:val="00063FF8"/>
    <w:rsid w:val="000661F2"/>
    <w:rsid w:val="00074A6F"/>
    <w:rsid w:val="0007595B"/>
    <w:rsid w:val="00075B8E"/>
    <w:rsid w:val="00076A10"/>
    <w:rsid w:val="00082E5F"/>
    <w:rsid w:val="00083104"/>
    <w:rsid w:val="00084590"/>
    <w:rsid w:val="0008692F"/>
    <w:rsid w:val="000869D3"/>
    <w:rsid w:val="000905AA"/>
    <w:rsid w:val="00091090"/>
    <w:rsid w:val="0009219D"/>
    <w:rsid w:val="00093833"/>
    <w:rsid w:val="00094A68"/>
    <w:rsid w:val="000956B0"/>
    <w:rsid w:val="00096CC8"/>
    <w:rsid w:val="000A0A08"/>
    <w:rsid w:val="000A3A97"/>
    <w:rsid w:val="000A4D61"/>
    <w:rsid w:val="000A5383"/>
    <w:rsid w:val="000A7B04"/>
    <w:rsid w:val="000B07DB"/>
    <w:rsid w:val="000B0D98"/>
    <w:rsid w:val="000B1318"/>
    <w:rsid w:val="000B3D8D"/>
    <w:rsid w:val="000B4B65"/>
    <w:rsid w:val="000B5433"/>
    <w:rsid w:val="000C0CD5"/>
    <w:rsid w:val="000C16F5"/>
    <w:rsid w:val="000C2A8E"/>
    <w:rsid w:val="000C4266"/>
    <w:rsid w:val="000C4B7D"/>
    <w:rsid w:val="000C75CD"/>
    <w:rsid w:val="000D1B62"/>
    <w:rsid w:val="000D1C9D"/>
    <w:rsid w:val="000D1D8D"/>
    <w:rsid w:val="000D2B09"/>
    <w:rsid w:val="000D324F"/>
    <w:rsid w:val="000D4D61"/>
    <w:rsid w:val="000D56AD"/>
    <w:rsid w:val="000D6B8A"/>
    <w:rsid w:val="000D6DB9"/>
    <w:rsid w:val="000D7719"/>
    <w:rsid w:val="000E2E05"/>
    <w:rsid w:val="000E461A"/>
    <w:rsid w:val="000E64E0"/>
    <w:rsid w:val="000E6F46"/>
    <w:rsid w:val="000E76A6"/>
    <w:rsid w:val="000E7913"/>
    <w:rsid w:val="000F0C6C"/>
    <w:rsid w:val="000F0CF6"/>
    <w:rsid w:val="000F1E51"/>
    <w:rsid w:val="000F516E"/>
    <w:rsid w:val="001025FE"/>
    <w:rsid w:val="001065D7"/>
    <w:rsid w:val="00107E66"/>
    <w:rsid w:val="00110F12"/>
    <w:rsid w:val="001133C5"/>
    <w:rsid w:val="00117494"/>
    <w:rsid w:val="0012234E"/>
    <w:rsid w:val="00123D05"/>
    <w:rsid w:val="00131C08"/>
    <w:rsid w:val="00131F0A"/>
    <w:rsid w:val="00132581"/>
    <w:rsid w:val="001328DB"/>
    <w:rsid w:val="001331CA"/>
    <w:rsid w:val="0013351A"/>
    <w:rsid w:val="0013415E"/>
    <w:rsid w:val="00134611"/>
    <w:rsid w:val="00135583"/>
    <w:rsid w:val="001358E5"/>
    <w:rsid w:val="0013599E"/>
    <w:rsid w:val="00136772"/>
    <w:rsid w:val="001408BA"/>
    <w:rsid w:val="001425B6"/>
    <w:rsid w:val="00142D71"/>
    <w:rsid w:val="00142DB2"/>
    <w:rsid w:val="00142F14"/>
    <w:rsid w:val="00144111"/>
    <w:rsid w:val="00146382"/>
    <w:rsid w:val="00151BAA"/>
    <w:rsid w:val="00153DED"/>
    <w:rsid w:val="001568AC"/>
    <w:rsid w:val="001571A2"/>
    <w:rsid w:val="00163004"/>
    <w:rsid w:val="00163B69"/>
    <w:rsid w:val="001646DD"/>
    <w:rsid w:val="00165F1E"/>
    <w:rsid w:val="00166FEC"/>
    <w:rsid w:val="001679BE"/>
    <w:rsid w:val="00170487"/>
    <w:rsid w:val="00171CA9"/>
    <w:rsid w:val="00173F10"/>
    <w:rsid w:val="00174CE0"/>
    <w:rsid w:val="00176618"/>
    <w:rsid w:val="001766E3"/>
    <w:rsid w:val="00177CB8"/>
    <w:rsid w:val="001819AE"/>
    <w:rsid w:val="00181D6A"/>
    <w:rsid w:val="001820FF"/>
    <w:rsid w:val="001834DB"/>
    <w:rsid w:val="00183E87"/>
    <w:rsid w:val="00184719"/>
    <w:rsid w:val="00184909"/>
    <w:rsid w:val="00187561"/>
    <w:rsid w:val="00190585"/>
    <w:rsid w:val="00190EA2"/>
    <w:rsid w:val="00196181"/>
    <w:rsid w:val="001A07DE"/>
    <w:rsid w:val="001A0AB6"/>
    <w:rsid w:val="001A0CA2"/>
    <w:rsid w:val="001A13CF"/>
    <w:rsid w:val="001A2BA9"/>
    <w:rsid w:val="001A3486"/>
    <w:rsid w:val="001A5DB9"/>
    <w:rsid w:val="001A6EFD"/>
    <w:rsid w:val="001B0C51"/>
    <w:rsid w:val="001B1904"/>
    <w:rsid w:val="001B2E9E"/>
    <w:rsid w:val="001B30C1"/>
    <w:rsid w:val="001B3E53"/>
    <w:rsid w:val="001B4632"/>
    <w:rsid w:val="001B5C12"/>
    <w:rsid w:val="001B6187"/>
    <w:rsid w:val="001B6328"/>
    <w:rsid w:val="001B676F"/>
    <w:rsid w:val="001B718A"/>
    <w:rsid w:val="001C12AE"/>
    <w:rsid w:val="001C1969"/>
    <w:rsid w:val="001C24CD"/>
    <w:rsid w:val="001C295B"/>
    <w:rsid w:val="001C2967"/>
    <w:rsid w:val="001C2F92"/>
    <w:rsid w:val="001C3110"/>
    <w:rsid w:val="001C5626"/>
    <w:rsid w:val="001C5AD2"/>
    <w:rsid w:val="001C5CEA"/>
    <w:rsid w:val="001C5DEA"/>
    <w:rsid w:val="001C65C3"/>
    <w:rsid w:val="001C65E0"/>
    <w:rsid w:val="001C694A"/>
    <w:rsid w:val="001C771E"/>
    <w:rsid w:val="001D113B"/>
    <w:rsid w:val="001D2709"/>
    <w:rsid w:val="001D297B"/>
    <w:rsid w:val="001D330C"/>
    <w:rsid w:val="001D4DD7"/>
    <w:rsid w:val="001D66E2"/>
    <w:rsid w:val="001D7501"/>
    <w:rsid w:val="001E0269"/>
    <w:rsid w:val="001E1208"/>
    <w:rsid w:val="001E1BC0"/>
    <w:rsid w:val="001E206D"/>
    <w:rsid w:val="001E31ED"/>
    <w:rsid w:val="001E338E"/>
    <w:rsid w:val="001E40CE"/>
    <w:rsid w:val="001E4DA0"/>
    <w:rsid w:val="001E4FA5"/>
    <w:rsid w:val="001E58B3"/>
    <w:rsid w:val="001E634E"/>
    <w:rsid w:val="001E71AB"/>
    <w:rsid w:val="001F0684"/>
    <w:rsid w:val="001F1312"/>
    <w:rsid w:val="001F4058"/>
    <w:rsid w:val="001F476A"/>
    <w:rsid w:val="001F6AAC"/>
    <w:rsid w:val="00201322"/>
    <w:rsid w:val="00201493"/>
    <w:rsid w:val="00202B48"/>
    <w:rsid w:val="002058EA"/>
    <w:rsid w:val="00205BA9"/>
    <w:rsid w:val="00206258"/>
    <w:rsid w:val="00207155"/>
    <w:rsid w:val="00207CDE"/>
    <w:rsid w:val="0021065C"/>
    <w:rsid w:val="00211DF6"/>
    <w:rsid w:val="00213EC1"/>
    <w:rsid w:val="00215F0F"/>
    <w:rsid w:val="0022064D"/>
    <w:rsid w:val="0022174D"/>
    <w:rsid w:val="00221CA8"/>
    <w:rsid w:val="002231B4"/>
    <w:rsid w:val="00227C2A"/>
    <w:rsid w:val="00230382"/>
    <w:rsid w:val="00230D77"/>
    <w:rsid w:val="00232108"/>
    <w:rsid w:val="00232571"/>
    <w:rsid w:val="0023277E"/>
    <w:rsid w:val="002331E8"/>
    <w:rsid w:val="00233736"/>
    <w:rsid w:val="00233BD7"/>
    <w:rsid w:val="00234B80"/>
    <w:rsid w:val="00237AB0"/>
    <w:rsid w:val="00240145"/>
    <w:rsid w:val="0024085C"/>
    <w:rsid w:val="00245159"/>
    <w:rsid w:val="00246396"/>
    <w:rsid w:val="00247B0C"/>
    <w:rsid w:val="00250567"/>
    <w:rsid w:val="0025057C"/>
    <w:rsid w:val="002508DC"/>
    <w:rsid w:val="00251D13"/>
    <w:rsid w:val="00253144"/>
    <w:rsid w:val="00254E36"/>
    <w:rsid w:val="00255DAF"/>
    <w:rsid w:val="002569C9"/>
    <w:rsid w:val="002576CE"/>
    <w:rsid w:val="00257779"/>
    <w:rsid w:val="00261559"/>
    <w:rsid w:val="00266E2E"/>
    <w:rsid w:val="00270290"/>
    <w:rsid w:val="002710B6"/>
    <w:rsid w:val="00271AB9"/>
    <w:rsid w:val="002738E4"/>
    <w:rsid w:val="0027391E"/>
    <w:rsid w:val="00280BE7"/>
    <w:rsid w:val="002819ED"/>
    <w:rsid w:val="00283EAC"/>
    <w:rsid w:val="00285EDF"/>
    <w:rsid w:val="00287145"/>
    <w:rsid w:val="00290EAF"/>
    <w:rsid w:val="0029153E"/>
    <w:rsid w:val="0029162F"/>
    <w:rsid w:val="00293305"/>
    <w:rsid w:val="002942B6"/>
    <w:rsid w:val="002A1218"/>
    <w:rsid w:val="002A3979"/>
    <w:rsid w:val="002A58E3"/>
    <w:rsid w:val="002A65DF"/>
    <w:rsid w:val="002A6732"/>
    <w:rsid w:val="002B00CA"/>
    <w:rsid w:val="002B0A14"/>
    <w:rsid w:val="002B0D27"/>
    <w:rsid w:val="002B0FD8"/>
    <w:rsid w:val="002B1CED"/>
    <w:rsid w:val="002B4885"/>
    <w:rsid w:val="002B50BB"/>
    <w:rsid w:val="002B559C"/>
    <w:rsid w:val="002B57BE"/>
    <w:rsid w:val="002B663E"/>
    <w:rsid w:val="002B68E5"/>
    <w:rsid w:val="002B6993"/>
    <w:rsid w:val="002C063E"/>
    <w:rsid w:val="002C568A"/>
    <w:rsid w:val="002C790A"/>
    <w:rsid w:val="002C7BC1"/>
    <w:rsid w:val="002C7FC6"/>
    <w:rsid w:val="002D0D51"/>
    <w:rsid w:val="002D16A1"/>
    <w:rsid w:val="002D2197"/>
    <w:rsid w:val="002D2B91"/>
    <w:rsid w:val="002D2EE2"/>
    <w:rsid w:val="002D499B"/>
    <w:rsid w:val="002D50A1"/>
    <w:rsid w:val="002D5C5F"/>
    <w:rsid w:val="002D752C"/>
    <w:rsid w:val="002E0FE6"/>
    <w:rsid w:val="002E182E"/>
    <w:rsid w:val="002E1DA5"/>
    <w:rsid w:val="002E570D"/>
    <w:rsid w:val="002E707B"/>
    <w:rsid w:val="002E7A12"/>
    <w:rsid w:val="002E7C96"/>
    <w:rsid w:val="002F0E70"/>
    <w:rsid w:val="002F0F2D"/>
    <w:rsid w:val="002F1FAE"/>
    <w:rsid w:val="002F2A9F"/>
    <w:rsid w:val="002F521F"/>
    <w:rsid w:val="002F524C"/>
    <w:rsid w:val="002F70CE"/>
    <w:rsid w:val="002F79C7"/>
    <w:rsid w:val="00301652"/>
    <w:rsid w:val="0030611A"/>
    <w:rsid w:val="003067F4"/>
    <w:rsid w:val="00307D68"/>
    <w:rsid w:val="00310063"/>
    <w:rsid w:val="00310608"/>
    <w:rsid w:val="00311B0B"/>
    <w:rsid w:val="00311E32"/>
    <w:rsid w:val="00313A66"/>
    <w:rsid w:val="003142A4"/>
    <w:rsid w:val="00315F89"/>
    <w:rsid w:val="00316684"/>
    <w:rsid w:val="00316AE5"/>
    <w:rsid w:val="00316E07"/>
    <w:rsid w:val="003174BD"/>
    <w:rsid w:val="00317B01"/>
    <w:rsid w:val="00323735"/>
    <w:rsid w:val="00323F22"/>
    <w:rsid w:val="003250F9"/>
    <w:rsid w:val="00326003"/>
    <w:rsid w:val="00330F76"/>
    <w:rsid w:val="00331573"/>
    <w:rsid w:val="00334E92"/>
    <w:rsid w:val="00336F22"/>
    <w:rsid w:val="00340941"/>
    <w:rsid w:val="003414A7"/>
    <w:rsid w:val="00343E7D"/>
    <w:rsid w:val="00346569"/>
    <w:rsid w:val="003465B5"/>
    <w:rsid w:val="0034699E"/>
    <w:rsid w:val="003476A9"/>
    <w:rsid w:val="00347768"/>
    <w:rsid w:val="00351FBE"/>
    <w:rsid w:val="00356D61"/>
    <w:rsid w:val="00357530"/>
    <w:rsid w:val="0036002B"/>
    <w:rsid w:val="00361581"/>
    <w:rsid w:val="00362C37"/>
    <w:rsid w:val="0036351F"/>
    <w:rsid w:val="003642A7"/>
    <w:rsid w:val="00366BBA"/>
    <w:rsid w:val="00370593"/>
    <w:rsid w:val="00373DF0"/>
    <w:rsid w:val="00375AA6"/>
    <w:rsid w:val="00376498"/>
    <w:rsid w:val="00376EF7"/>
    <w:rsid w:val="00377A6A"/>
    <w:rsid w:val="00382953"/>
    <w:rsid w:val="00383BAA"/>
    <w:rsid w:val="003848D4"/>
    <w:rsid w:val="00386F7D"/>
    <w:rsid w:val="00387565"/>
    <w:rsid w:val="00391696"/>
    <w:rsid w:val="00392B24"/>
    <w:rsid w:val="0039646C"/>
    <w:rsid w:val="00397629"/>
    <w:rsid w:val="00397BDC"/>
    <w:rsid w:val="003A0636"/>
    <w:rsid w:val="003A067A"/>
    <w:rsid w:val="003A0A79"/>
    <w:rsid w:val="003A3665"/>
    <w:rsid w:val="003A4B72"/>
    <w:rsid w:val="003A7B27"/>
    <w:rsid w:val="003A7F7B"/>
    <w:rsid w:val="003B2E07"/>
    <w:rsid w:val="003B4454"/>
    <w:rsid w:val="003B483D"/>
    <w:rsid w:val="003B7300"/>
    <w:rsid w:val="003B75AD"/>
    <w:rsid w:val="003C0A9C"/>
    <w:rsid w:val="003C383B"/>
    <w:rsid w:val="003C63EF"/>
    <w:rsid w:val="003C6F10"/>
    <w:rsid w:val="003C6F9A"/>
    <w:rsid w:val="003D2763"/>
    <w:rsid w:val="003D4CB9"/>
    <w:rsid w:val="003D5488"/>
    <w:rsid w:val="003D6E24"/>
    <w:rsid w:val="003D79AA"/>
    <w:rsid w:val="003E0A26"/>
    <w:rsid w:val="003E0B14"/>
    <w:rsid w:val="003E31EA"/>
    <w:rsid w:val="003E5CD9"/>
    <w:rsid w:val="003E74DF"/>
    <w:rsid w:val="003E78B9"/>
    <w:rsid w:val="003F1053"/>
    <w:rsid w:val="003F1B4A"/>
    <w:rsid w:val="003F1D44"/>
    <w:rsid w:val="003F4B7D"/>
    <w:rsid w:val="003F6531"/>
    <w:rsid w:val="003F7FE8"/>
    <w:rsid w:val="00400C24"/>
    <w:rsid w:val="00405B16"/>
    <w:rsid w:val="0041439C"/>
    <w:rsid w:val="004145EF"/>
    <w:rsid w:val="00414E0B"/>
    <w:rsid w:val="0041671A"/>
    <w:rsid w:val="00416EAA"/>
    <w:rsid w:val="004208FA"/>
    <w:rsid w:val="00420F17"/>
    <w:rsid w:val="00420FFD"/>
    <w:rsid w:val="004233AA"/>
    <w:rsid w:val="00424D43"/>
    <w:rsid w:val="00425375"/>
    <w:rsid w:val="00427F45"/>
    <w:rsid w:val="00430A37"/>
    <w:rsid w:val="004350F4"/>
    <w:rsid w:val="00441498"/>
    <w:rsid w:val="00443072"/>
    <w:rsid w:val="00443299"/>
    <w:rsid w:val="00443D6E"/>
    <w:rsid w:val="004449FB"/>
    <w:rsid w:val="00447680"/>
    <w:rsid w:val="0044768A"/>
    <w:rsid w:val="00452752"/>
    <w:rsid w:val="004538B1"/>
    <w:rsid w:val="004556B1"/>
    <w:rsid w:val="004564C9"/>
    <w:rsid w:val="00456FE2"/>
    <w:rsid w:val="00457B10"/>
    <w:rsid w:val="00460EEA"/>
    <w:rsid w:val="00464AFD"/>
    <w:rsid w:val="00467BB8"/>
    <w:rsid w:val="004701EE"/>
    <w:rsid w:val="004707D0"/>
    <w:rsid w:val="00471A89"/>
    <w:rsid w:val="00471BAB"/>
    <w:rsid w:val="00472C96"/>
    <w:rsid w:val="00472DE3"/>
    <w:rsid w:val="0047318F"/>
    <w:rsid w:val="004742E8"/>
    <w:rsid w:val="00475F6D"/>
    <w:rsid w:val="00480A8D"/>
    <w:rsid w:val="00481AF9"/>
    <w:rsid w:val="0048225C"/>
    <w:rsid w:val="0048267A"/>
    <w:rsid w:val="0048346E"/>
    <w:rsid w:val="00486566"/>
    <w:rsid w:val="00487E6B"/>
    <w:rsid w:val="00490BF8"/>
    <w:rsid w:val="00490C38"/>
    <w:rsid w:val="00494E40"/>
    <w:rsid w:val="00495183"/>
    <w:rsid w:val="004966A2"/>
    <w:rsid w:val="00497B13"/>
    <w:rsid w:val="004A2A2D"/>
    <w:rsid w:val="004A47D4"/>
    <w:rsid w:val="004A4920"/>
    <w:rsid w:val="004A528D"/>
    <w:rsid w:val="004A5755"/>
    <w:rsid w:val="004B2153"/>
    <w:rsid w:val="004B293B"/>
    <w:rsid w:val="004B2F3C"/>
    <w:rsid w:val="004B4160"/>
    <w:rsid w:val="004B488D"/>
    <w:rsid w:val="004C1E50"/>
    <w:rsid w:val="004C3189"/>
    <w:rsid w:val="004C3B00"/>
    <w:rsid w:val="004C51CC"/>
    <w:rsid w:val="004C545A"/>
    <w:rsid w:val="004C5A72"/>
    <w:rsid w:val="004C6151"/>
    <w:rsid w:val="004C76E0"/>
    <w:rsid w:val="004C7F8F"/>
    <w:rsid w:val="004D6103"/>
    <w:rsid w:val="004D725C"/>
    <w:rsid w:val="004E1A88"/>
    <w:rsid w:val="004E24B4"/>
    <w:rsid w:val="004E4AF9"/>
    <w:rsid w:val="004E60D6"/>
    <w:rsid w:val="004E63E3"/>
    <w:rsid w:val="004E65F7"/>
    <w:rsid w:val="004E7E4A"/>
    <w:rsid w:val="004F04AF"/>
    <w:rsid w:val="004F253E"/>
    <w:rsid w:val="004F4946"/>
    <w:rsid w:val="004F54D4"/>
    <w:rsid w:val="004F5F46"/>
    <w:rsid w:val="004F6FEE"/>
    <w:rsid w:val="0050005C"/>
    <w:rsid w:val="00500E85"/>
    <w:rsid w:val="0050125C"/>
    <w:rsid w:val="005019C5"/>
    <w:rsid w:val="005063A2"/>
    <w:rsid w:val="0050685D"/>
    <w:rsid w:val="00507D26"/>
    <w:rsid w:val="00507D9A"/>
    <w:rsid w:val="00511DF5"/>
    <w:rsid w:val="00513BE7"/>
    <w:rsid w:val="00513DBC"/>
    <w:rsid w:val="005161FD"/>
    <w:rsid w:val="00523936"/>
    <w:rsid w:val="00523B56"/>
    <w:rsid w:val="00525433"/>
    <w:rsid w:val="00531584"/>
    <w:rsid w:val="00531D29"/>
    <w:rsid w:val="005323DB"/>
    <w:rsid w:val="00533E40"/>
    <w:rsid w:val="00535804"/>
    <w:rsid w:val="00535F64"/>
    <w:rsid w:val="0053675B"/>
    <w:rsid w:val="00537248"/>
    <w:rsid w:val="00541088"/>
    <w:rsid w:val="00542515"/>
    <w:rsid w:val="00542C8A"/>
    <w:rsid w:val="0054454D"/>
    <w:rsid w:val="00545092"/>
    <w:rsid w:val="00552C22"/>
    <w:rsid w:val="0055367F"/>
    <w:rsid w:val="0055638D"/>
    <w:rsid w:val="005567B6"/>
    <w:rsid w:val="00556E8D"/>
    <w:rsid w:val="00556F36"/>
    <w:rsid w:val="00557C8F"/>
    <w:rsid w:val="00560AD6"/>
    <w:rsid w:val="00560D1D"/>
    <w:rsid w:val="0056167D"/>
    <w:rsid w:val="00563396"/>
    <w:rsid w:val="005633E9"/>
    <w:rsid w:val="005644EF"/>
    <w:rsid w:val="00564762"/>
    <w:rsid w:val="00570BD3"/>
    <w:rsid w:val="00571021"/>
    <w:rsid w:val="00572CEE"/>
    <w:rsid w:val="005736D9"/>
    <w:rsid w:val="0057404C"/>
    <w:rsid w:val="005747C4"/>
    <w:rsid w:val="0057495A"/>
    <w:rsid w:val="00575D8B"/>
    <w:rsid w:val="00581071"/>
    <w:rsid w:val="005837E5"/>
    <w:rsid w:val="00583835"/>
    <w:rsid w:val="0058418E"/>
    <w:rsid w:val="00585FAB"/>
    <w:rsid w:val="0058640E"/>
    <w:rsid w:val="00591718"/>
    <w:rsid w:val="0059423F"/>
    <w:rsid w:val="005957FB"/>
    <w:rsid w:val="005963F9"/>
    <w:rsid w:val="005968E6"/>
    <w:rsid w:val="00597D29"/>
    <w:rsid w:val="005A206E"/>
    <w:rsid w:val="005A6776"/>
    <w:rsid w:val="005A68A2"/>
    <w:rsid w:val="005B10C0"/>
    <w:rsid w:val="005B1E6D"/>
    <w:rsid w:val="005B2770"/>
    <w:rsid w:val="005B295C"/>
    <w:rsid w:val="005B3E7E"/>
    <w:rsid w:val="005B61C7"/>
    <w:rsid w:val="005B6BDE"/>
    <w:rsid w:val="005B74BD"/>
    <w:rsid w:val="005C09E5"/>
    <w:rsid w:val="005C2154"/>
    <w:rsid w:val="005C2570"/>
    <w:rsid w:val="005C482B"/>
    <w:rsid w:val="005C499F"/>
    <w:rsid w:val="005C4BCA"/>
    <w:rsid w:val="005C4CDF"/>
    <w:rsid w:val="005C4E29"/>
    <w:rsid w:val="005C70D5"/>
    <w:rsid w:val="005C744B"/>
    <w:rsid w:val="005C7F68"/>
    <w:rsid w:val="005D0140"/>
    <w:rsid w:val="005D0981"/>
    <w:rsid w:val="005D4662"/>
    <w:rsid w:val="005D58D7"/>
    <w:rsid w:val="005D5CFC"/>
    <w:rsid w:val="005D6AE9"/>
    <w:rsid w:val="005D7367"/>
    <w:rsid w:val="005D7FCC"/>
    <w:rsid w:val="005E123B"/>
    <w:rsid w:val="005E16A9"/>
    <w:rsid w:val="005E2605"/>
    <w:rsid w:val="005E2E2C"/>
    <w:rsid w:val="005E576D"/>
    <w:rsid w:val="005E5AC7"/>
    <w:rsid w:val="005E5E35"/>
    <w:rsid w:val="005E5F56"/>
    <w:rsid w:val="005E71F1"/>
    <w:rsid w:val="005E767A"/>
    <w:rsid w:val="005F08B5"/>
    <w:rsid w:val="005F0FE7"/>
    <w:rsid w:val="005F1483"/>
    <w:rsid w:val="005F21EC"/>
    <w:rsid w:val="005F4805"/>
    <w:rsid w:val="005F4C66"/>
    <w:rsid w:val="00600187"/>
    <w:rsid w:val="006009DD"/>
    <w:rsid w:val="00600BC8"/>
    <w:rsid w:val="00600EFD"/>
    <w:rsid w:val="00603775"/>
    <w:rsid w:val="006039BC"/>
    <w:rsid w:val="00604A3F"/>
    <w:rsid w:val="00607CD2"/>
    <w:rsid w:val="00610AAE"/>
    <w:rsid w:val="00611752"/>
    <w:rsid w:val="006126D0"/>
    <w:rsid w:val="0061293B"/>
    <w:rsid w:val="006134BE"/>
    <w:rsid w:val="00617594"/>
    <w:rsid w:val="0061771B"/>
    <w:rsid w:val="00620A93"/>
    <w:rsid w:val="00621F1B"/>
    <w:rsid w:val="00621F71"/>
    <w:rsid w:val="0062349B"/>
    <w:rsid w:val="00623A0E"/>
    <w:rsid w:val="00623D8C"/>
    <w:rsid w:val="00623FFD"/>
    <w:rsid w:val="00626E28"/>
    <w:rsid w:val="00627BDD"/>
    <w:rsid w:val="0063450B"/>
    <w:rsid w:val="00640798"/>
    <w:rsid w:val="00640EA6"/>
    <w:rsid w:val="006411C7"/>
    <w:rsid w:val="006419BD"/>
    <w:rsid w:val="00641D5B"/>
    <w:rsid w:val="00641E11"/>
    <w:rsid w:val="006427F6"/>
    <w:rsid w:val="00642F3C"/>
    <w:rsid w:val="00645B14"/>
    <w:rsid w:val="00646FBA"/>
    <w:rsid w:val="00652EAB"/>
    <w:rsid w:val="006530CF"/>
    <w:rsid w:val="00653649"/>
    <w:rsid w:val="0065379E"/>
    <w:rsid w:val="00655538"/>
    <w:rsid w:val="0065563F"/>
    <w:rsid w:val="00657ED6"/>
    <w:rsid w:val="006604C3"/>
    <w:rsid w:val="0066071A"/>
    <w:rsid w:val="00660A17"/>
    <w:rsid w:val="00662093"/>
    <w:rsid w:val="00662D9F"/>
    <w:rsid w:val="006632CF"/>
    <w:rsid w:val="00663CEA"/>
    <w:rsid w:val="00663E80"/>
    <w:rsid w:val="006644AA"/>
    <w:rsid w:val="00664DE0"/>
    <w:rsid w:val="00667FB4"/>
    <w:rsid w:val="006716FF"/>
    <w:rsid w:val="00675A2C"/>
    <w:rsid w:val="00675B5E"/>
    <w:rsid w:val="00675E0F"/>
    <w:rsid w:val="0067645C"/>
    <w:rsid w:val="00676C9F"/>
    <w:rsid w:val="00682E5E"/>
    <w:rsid w:val="00686210"/>
    <w:rsid w:val="006879BC"/>
    <w:rsid w:val="006900A9"/>
    <w:rsid w:val="0069011A"/>
    <w:rsid w:val="00690BEA"/>
    <w:rsid w:val="00693CB4"/>
    <w:rsid w:val="00694C05"/>
    <w:rsid w:val="006954EA"/>
    <w:rsid w:val="00696E50"/>
    <w:rsid w:val="0069719D"/>
    <w:rsid w:val="00697E32"/>
    <w:rsid w:val="006A1C16"/>
    <w:rsid w:val="006A2904"/>
    <w:rsid w:val="006A4BBE"/>
    <w:rsid w:val="006A5568"/>
    <w:rsid w:val="006A701B"/>
    <w:rsid w:val="006A7668"/>
    <w:rsid w:val="006A7DAF"/>
    <w:rsid w:val="006B293D"/>
    <w:rsid w:val="006B6E2B"/>
    <w:rsid w:val="006C1C82"/>
    <w:rsid w:val="006C51C0"/>
    <w:rsid w:val="006C6C2F"/>
    <w:rsid w:val="006C7722"/>
    <w:rsid w:val="006D2599"/>
    <w:rsid w:val="006D2E96"/>
    <w:rsid w:val="006D41B6"/>
    <w:rsid w:val="006D57C8"/>
    <w:rsid w:val="006D66E5"/>
    <w:rsid w:val="006E2EB5"/>
    <w:rsid w:val="006E3B27"/>
    <w:rsid w:val="006E607C"/>
    <w:rsid w:val="006E60B3"/>
    <w:rsid w:val="006F0D44"/>
    <w:rsid w:val="006F2777"/>
    <w:rsid w:val="007002A9"/>
    <w:rsid w:val="00701F31"/>
    <w:rsid w:val="00704B81"/>
    <w:rsid w:val="00705285"/>
    <w:rsid w:val="0070613B"/>
    <w:rsid w:val="00706FFA"/>
    <w:rsid w:val="00713ED1"/>
    <w:rsid w:val="00714177"/>
    <w:rsid w:val="00717651"/>
    <w:rsid w:val="00720F74"/>
    <w:rsid w:val="0072105F"/>
    <w:rsid w:val="0072431C"/>
    <w:rsid w:val="00725142"/>
    <w:rsid w:val="0072658F"/>
    <w:rsid w:val="007316F2"/>
    <w:rsid w:val="00732C29"/>
    <w:rsid w:val="00734183"/>
    <w:rsid w:val="00734DCC"/>
    <w:rsid w:val="00734DDE"/>
    <w:rsid w:val="007351BC"/>
    <w:rsid w:val="0073615D"/>
    <w:rsid w:val="0074055E"/>
    <w:rsid w:val="00740F05"/>
    <w:rsid w:val="00742F25"/>
    <w:rsid w:val="007473E4"/>
    <w:rsid w:val="00752CA8"/>
    <w:rsid w:val="00753CFD"/>
    <w:rsid w:val="0075437E"/>
    <w:rsid w:val="00754775"/>
    <w:rsid w:val="007549DB"/>
    <w:rsid w:val="00754BFA"/>
    <w:rsid w:val="00754EBD"/>
    <w:rsid w:val="0075774C"/>
    <w:rsid w:val="007606EE"/>
    <w:rsid w:val="00763721"/>
    <w:rsid w:val="007639EA"/>
    <w:rsid w:val="0076416D"/>
    <w:rsid w:val="007663A4"/>
    <w:rsid w:val="00766DCC"/>
    <w:rsid w:val="00767D6B"/>
    <w:rsid w:val="00771001"/>
    <w:rsid w:val="007711D6"/>
    <w:rsid w:val="00774863"/>
    <w:rsid w:val="00774FE1"/>
    <w:rsid w:val="00781080"/>
    <w:rsid w:val="007828F0"/>
    <w:rsid w:val="007837F9"/>
    <w:rsid w:val="00783E0B"/>
    <w:rsid w:val="00784A62"/>
    <w:rsid w:val="00784E37"/>
    <w:rsid w:val="00785D96"/>
    <w:rsid w:val="00787A1E"/>
    <w:rsid w:val="007900F8"/>
    <w:rsid w:val="00791110"/>
    <w:rsid w:val="0079164E"/>
    <w:rsid w:val="00795515"/>
    <w:rsid w:val="0079622F"/>
    <w:rsid w:val="007A0693"/>
    <w:rsid w:val="007A0F65"/>
    <w:rsid w:val="007A4A74"/>
    <w:rsid w:val="007A4EA0"/>
    <w:rsid w:val="007A5537"/>
    <w:rsid w:val="007A68D9"/>
    <w:rsid w:val="007A7465"/>
    <w:rsid w:val="007B1B68"/>
    <w:rsid w:val="007B1BCC"/>
    <w:rsid w:val="007B3C49"/>
    <w:rsid w:val="007B48FC"/>
    <w:rsid w:val="007B4BC3"/>
    <w:rsid w:val="007B52D7"/>
    <w:rsid w:val="007C0841"/>
    <w:rsid w:val="007C1A79"/>
    <w:rsid w:val="007C1C65"/>
    <w:rsid w:val="007C348E"/>
    <w:rsid w:val="007C380E"/>
    <w:rsid w:val="007C43C2"/>
    <w:rsid w:val="007C494F"/>
    <w:rsid w:val="007C5FB7"/>
    <w:rsid w:val="007C61FF"/>
    <w:rsid w:val="007C77BC"/>
    <w:rsid w:val="007D0607"/>
    <w:rsid w:val="007D16B6"/>
    <w:rsid w:val="007D2129"/>
    <w:rsid w:val="007D27AB"/>
    <w:rsid w:val="007D2BA2"/>
    <w:rsid w:val="007D359B"/>
    <w:rsid w:val="007D3DFE"/>
    <w:rsid w:val="007D4A72"/>
    <w:rsid w:val="007D69C5"/>
    <w:rsid w:val="007D6C56"/>
    <w:rsid w:val="007E0529"/>
    <w:rsid w:val="007E0A23"/>
    <w:rsid w:val="007E24C6"/>
    <w:rsid w:val="007E34AA"/>
    <w:rsid w:val="007E357D"/>
    <w:rsid w:val="007E3B08"/>
    <w:rsid w:val="007E4A05"/>
    <w:rsid w:val="007E5D80"/>
    <w:rsid w:val="007E5F02"/>
    <w:rsid w:val="007E76F8"/>
    <w:rsid w:val="007E7E6E"/>
    <w:rsid w:val="007E7EAB"/>
    <w:rsid w:val="007F05E2"/>
    <w:rsid w:val="007F21AA"/>
    <w:rsid w:val="007F27D0"/>
    <w:rsid w:val="007F6549"/>
    <w:rsid w:val="007F6F84"/>
    <w:rsid w:val="007F77F8"/>
    <w:rsid w:val="007F782C"/>
    <w:rsid w:val="008011FC"/>
    <w:rsid w:val="00802433"/>
    <w:rsid w:val="0080408B"/>
    <w:rsid w:val="008043F6"/>
    <w:rsid w:val="00804865"/>
    <w:rsid w:val="0080636D"/>
    <w:rsid w:val="00811456"/>
    <w:rsid w:val="00811B77"/>
    <w:rsid w:val="00812CC1"/>
    <w:rsid w:val="00815A30"/>
    <w:rsid w:val="00816547"/>
    <w:rsid w:val="00817EA9"/>
    <w:rsid w:val="008207A4"/>
    <w:rsid w:val="008219F3"/>
    <w:rsid w:val="00822174"/>
    <w:rsid w:val="00823927"/>
    <w:rsid w:val="008239E3"/>
    <w:rsid w:val="00825149"/>
    <w:rsid w:val="008251EA"/>
    <w:rsid w:val="0082551B"/>
    <w:rsid w:val="00825558"/>
    <w:rsid w:val="008271B6"/>
    <w:rsid w:val="008272A7"/>
    <w:rsid w:val="00830566"/>
    <w:rsid w:val="0083183B"/>
    <w:rsid w:val="008342E1"/>
    <w:rsid w:val="00834D17"/>
    <w:rsid w:val="0083621E"/>
    <w:rsid w:val="0083634A"/>
    <w:rsid w:val="0083666E"/>
    <w:rsid w:val="00837DE6"/>
    <w:rsid w:val="00841B46"/>
    <w:rsid w:val="0084305E"/>
    <w:rsid w:val="008442B9"/>
    <w:rsid w:val="008445AD"/>
    <w:rsid w:val="008455D9"/>
    <w:rsid w:val="008527BB"/>
    <w:rsid w:val="00855094"/>
    <w:rsid w:val="00856B56"/>
    <w:rsid w:val="00862266"/>
    <w:rsid w:val="0086297A"/>
    <w:rsid w:val="00870304"/>
    <w:rsid w:val="00871887"/>
    <w:rsid w:val="00871FDE"/>
    <w:rsid w:val="008726DF"/>
    <w:rsid w:val="00873AB8"/>
    <w:rsid w:val="00874517"/>
    <w:rsid w:val="00874541"/>
    <w:rsid w:val="00874F01"/>
    <w:rsid w:val="00874F96"/>
    <w:rsid w:val="00875902"/>
    <w:rsid w:val="0087702A"/>
    <w:rsid w:val="00877EF0"/>
    <w:rsid w:val="008804B0"/>
    <w:rsid w:val="00880F39"/>
    <w:rsid w:val="00882C8F"/>
    <w:rsid w:val="00884687"/>
    <w:rsid w:val="00885BE4"/>
    <w:rsid w:val="00885F31"/>
    <w:rsid w:val="00890FA3"/>
    <w:rsid w:val="00893EA8"/>
    <w:rsid w:val="008945A5"/>
    <w:rsid w:val="008948B1"/>
    <w:rsid w:val="008A1436"/>
    <w:rsid w:val="008A21A1"/>
    <w:rsid w:val="008A2878"/>
    <w:rsid w:val="008A2932"/>
    <w:rsid w:val="008A3A1D"/>
    <w:rsid w:val="008A41DF"/>
    <w:rsid w:val="008A4DBB"/>
    <w:rsid w:val="008A7EE7"/>
    <w:rsid w:val="008B05AE"/>
    <w:rsid w:val="008B2027"/>
    <w:rsid w:val="008B5A81"/>
    <w:rsid w:val="008B5D14"/>
    <w:rsid w:val="008B7C32"/>
    <w:rsid w:val="008C129E"/>
    <w:rsid w:val="008C14E1"/>
    <w:rsid w:val="008C18B4"/>
    <w:rsid w:val="008C1E52"/>
    <w:rsid w:val="008C413D"/>
    <w:rsid w:val="008C5D68"/>
    <w:rsid w:val="008C6322"/>
    <w:rsid w:val="008D01EC"/>
    <w:rsid w:val="008D0EA9"/>
    <w:rsid w:val="008D2BEF"/>
    <w:rsid w:val="008D4E99"/>
    <w:rsid w:val="008E0581"/>
    <w:rsid w:val="008E1162"/>
    <w:rsid w:val="008E3A04"/>
    <w:rsid w:val="008E6A07"/>
    <w:rsid w:val="008F055C"/>
    <w:rsid w:val="008F1BD1"/>
    <w:rsid w:val="008F220C"/>
    <w:rsid w:val="008F28B1"/>
    <w:rsid w:val="008F3300"/>
    <w:rsid w:val="008F4795"/>
    <w:rsid w:val="008F5DEA"/>
    <w:rsid w:val="008F776E"/>
    <w:rsid w:val="00900151"/>
    <w:rsid w:val="009011F4"/>
    <w:rsid w:val="00903AEC"/>
    <w:rsid w:val="009064EE"/>
    <w:rsid w:val="00910E8A"/>
    <w:rsid w:val="00911014"/>
    <w:rsid w:val="00911B33"/>
    <w:rsid w:val="0091377E"/>
    <w:rsid w:val="00913BA4"/>
    <w:rsid w:val="00913BF9"/>
    <w:rsid w:val="0091445B"/>
    <w:rsid w:val="009161C9"/>
    <w:rsid w:val="00916C7E"/>
    <w:rsid w:val="009177C4"/>
    <w:rsid w:val="00920C06"/>
    <w:rsid w:val="00921794"/>
    <w:rsid w:val="009228BF"/>
    <w:rsid w:val="009230C1"/>
    <w:rsid w:val="0092346F"/>
    <w:rsid w:val="00923BDE"/>
    <w:rsid w:val="009243DB"/>
    <w:rsid w:val="009261F4"/>
    <w:rsid w:val="00930D31"/>
    <w:rsid w:val="00932852"/>
    <w:rsid w:val="00932CE7"/>
    <w:rsid w:val="00933219"/>
    <w:rsid w:val="00933B40"/>
    <w:rsid w:val="00934369"/>
    <w:rsid w:val="00934814"/>
    <w:rsid w:val="00934863"/>
    <w:rsid w:val="00935461"/>
    <w:rsid w:val="009459E3"/>
    <w:rsid w:val="00946B36"/>
    <w:rsid w:val="00947B62"/>
    <w:rsid w:val="00947DA5"/>
    <w:rsid w:val="00950229"/>
    <w:rsid w:val="009518A7"/>
    <w:rsid w:val="00951A70"/>
    <w:rsid w:val="00951BF4"/>
    <w:rsid w:val="00951C0E"/>
    <w:rsid w:val="00952104"/>
    <w:rsid w:val="00952F0C"/>
    <w:rsid w:val="009534AB"/>
    <w:rsid w:val="009547BE"/>
    <w:rsid w:val="00954861"/>
    <w:rsid w:val="009566F9"/>
    <w:rsid w:val="00956B00"/>
    <w:rsid w:val="00962255"/>
    <w:rsid w:val="009622B9"/>
    <w:rsid w:val="00962A01"/>
    <w:rsid w:val="00962BF1"/>
    <w:rsid w:val="00963708"/>
    <w:rsid w:val="00964D1D"/>
    <w:rsid w:val="0096515A"/>
    <w:rsid w:val="0096588A"/>
    <w:rsid w:val="00972FEC"/>
    <w:rsid w:val="0097414F"/>
    <w:rsid w:val="00974D21"/>
    <w:rsid w:val="009759D6"/>
    <w:rsid w:val="00975DA9"/>
    <w:rsid w:val="00975E0F"/>
    <w:rsid w:val="0098020E"/>
    <w:rsid w:val="00983C93"/>
    <w:rsid w:val="009844C6"/>
    <w:rsid w:val="00986BAA"/>
    <w:rsid w:val="0098736E"/>
    <w:rsid w:val="00990821"/>
    <w:rsid w:val="00991777"/>
    <w:rsid w:val="0099201A"/>
    <w:rsid w:val="009930C8"/>
    <w:rsid w:val="00993D42"/>
    <w:rsid w:val="00995573"/>
    <w:rsid w:val="00995C57"/>
    <w:rsid w:val="00995DDC"/>
    <w:rsid w:val="00996CD1"/>
    <w:rsid w:val="00996D8D"/>
    <w:rsid w:val="009A1B18"/>
    <w:rsid w:val="009A3EAE"/>
    <w:rsid w:val="009A50AF"/>
    <w:rsid w:val="009B3062"/>
    <w:rsid w:val="009B4976"/>
    <w:rsid w:val="009B4F64"/>
    <w:rsid w:val="009B5BA0"/>
    <w:rsid w:val="009B62B6"/>
    <w:rsid w:val="009B6385"/>
    <w:rsid w:val="009B6CCB"/>
    <w:rsid w:val="009B7505"/>
    <w:rsid w:val="009C0EEE"/>
    <w:rsid w:val="009C1114"/>
    <w:rsid w:val="009C1E35"/>
    <w:rsid w:val="009C2233"/>
    <w:rsid w:val="009C2634"/>
    <w:rsid w:val="009C60C5"/>
    <w:rsid w:val="009C66AB"/>
    <w:rsid w:val="009C68FB"/>
    <w:rsid w:val="009C69C6"/>
    <w:rsid w:val="009C7381"/>
    <w:rsid w:val="009C7931"/>
    <w:rsid w:val="009C793C"/>
    <w:rsid w:val="009D036F"/>
    <w:rsid w:val="009D0D7F"/>
    <w:rsid w:val="009D1074"/>
    <w:rsid w:val="009D78C2"/>
    <w:rsid w:val="009E15FD"/>
    <w:rsid w:val="009E3638"/>
    <w:rsid w:val="009E389B"/>
    <w:rsid w:val="009E5479"/>
    <w:rsid w:val="009E61A5"/>
    <w:rsid w:val="009E6D08"/>
    <w:rsid w:val="009E7E18"/>
    <w:rsid w:val="009E7F5C"/>
    <w:rsid w:val="009F0375"/>
    <w:rsid w:val="009F0541"/>
    <w:rsid w:val="009F10AD"/>
    <w:rsid w:val="009F115B"/>
    <w:rsid w:val="009F1838"/>
    <w:rsid w:val="009F19C5"/>
    <w:rsid w:val="009F1E02"/>
    <w:rsid w:val="009F3D65"/>
    <w:rsid w:val="009F5204"/>
    <w:rsid w:val="009F791A"/>
    <w:rsid w:val="009F79B7"/>
    <w:rsid w:val="00A0087E"/>
    <w:rsid w:val="00A047A9"/>
    <w:rsid w:val="00A047B2"/>
    <w:rsid w:val="00A05E86"/>
    <w:rsid w:val="00A10063"/>
    <w:rsid w:val="00A10C52"/>
    <w:rsid w:val="00A10FE2"/>
    <w:rsid w:val="00A13736"/>
    <w:rsid w:val="00A13A52"/>
    <w:rsid w:val="00A16673"/>
    <w:rsid w:val="00A178FC"/>
    <w:rsid w:val="00A2116F"/>
    <w:rsid w:val="00A23B89"/>
    <w:rsid w:val="00A242FF"/>
    <w:rsid w:val="00A24AB3"/>
    <w:rsid w:val="00A25A26"/>
    <w:rsid w:val="00A27D8A"/>
    <w:rsid w:val="00A30556"/>
    <w:rsid w:val="00A32E30"/>
    <w:rsid w:val="00A32E8C"/>
    <w:rsid w:val="00A333E4"/>
    <w:rsid w:val="00A335F4"/>
    <w:rsid w:val="00A35AFA"/>
    <w:rsid w:val="00A36396"/>
    <w:rsid w:val="00A376FF"/>
    <w:rsid w:val="00A37B8F"/>
    <w:rsid w:val="00A40796"/>
    <w:rsid w:val="00A4115E"/>
    <w:rsid w:val="00A4232E"/>
    <w:rsid w:val="00A42C57"/>
    <w:rsid w:val="00A439CB"/>
    <w:rsid w:val="00A44361"/>
    <w:rsid w:val="00A463C7"/>
    <w:rsid w:val="00A46E05"/>
    <w:rsid w:val="00A46FA7"/>
    <w:rsid w:val="00A50A66"/>
    <w:rsid w:val="00A51652"/>
    <w:rsid w:val="00A52D78"/>
    <w:rsid w:val="00A5493F"/>
    <w:rsid w:val="00A54FA0"/>
    <w:rsid w:val="00A561EC"/>
    <w:rsid w:val="00A5656E"/>
    <w:rsid w:val="00A56DA4"/>
    <w:rsid w:val="00A603D0"/>
    <w:rsid w:val="00A6047B"/>
    <w:rsid w:val="00A6495E"/>
    <w:rsid w:val="00A64BF6"/>
    <w:rsid w:val="00A65A1C"/>
    <w:rsid w:val="00A65BFF"/>
    <w:rsid w:val="00A70C7B"/>
    <w:rsid w:val="00A72527"/>
    <w:rsid w:val="00A72B92"/>
    <w:rsid w:val="00A72C8B"/>
    <w:rsid w:val="00A759CF"/>
    <w:rsid w:val="00A76320"/>
    <w:rsid w:val="00A76615"/>
    <w:rsid w:val="00A80206"/>
    <w:rsid w:val="00A86AC4"/>
    <w:rsid w:val="00A954EF"/>
    <w:rsid w:val="00A96B21"/>
    <w:rsid w:val="00AA0785"/>
    <w:rsid w:val="00AA099F"/>
    <w:rsid w:val="00AA0ED4"/>
    <w:rsid w:val="00AA307B"/>
    <w:rsid w:val="00AA3E81"/>
    <w:rsid w:val="00AA5AEA"/>
    <w:rsid w:val="00AA5B27"/>
    <w:rsid w:val="00AA7802"/>
    <w:rsid w:val="00AB163E"/>
    <w:rsid w:val="00AB258F"/>
    <w:rsid w:val="00AB2A1C"/>
    <w:rsid w:val="00AB56F4"/>
    <w:rsid w:val="00AB617C"/>
    <w:rsid w:val="00AB69B7"/>
    <w:rsid w:val="00AB74D0"/>
    <w:rsid w:val="00AB767E"/>
    <w:rsid w:val="00AC16B9"/>
    <w:rsid w:val="00AC2184"/>
    <w:rsid w:val="00AC260C"/>
    <w:rsid w:val="00AD1F3E"/>
    <w:rsid w:val="00AD39C7"/>
    <w:rsid w:val="00AD4253"/>
    <w:rsid w:val="00AD7189"/>
    <w:rsid w:val="00AD7D73"/>
    <w:rsid w:val="00AE1A38"/>
    <w:rsid w:val="00AE1A95"/>
    <w:rsid w:val="00AE2317"/>
    <w:rsid w:val="00AE6966"/>
    <w:rsid w:val="00AE7B6E"/>
    <w:rsid w:val="00AE7FA4"/>
    <w:rsid w:val="00AF1CA5"/>
    <w:rsid w:val="00AF3F10"/>
    <w:rsid w:val="00AF4084"/>
    <w:rsid w:val="00AF4DFE"/>
    <w:rsid w:val="00AF72D3"/>
    <w:rsid w:val="00AF7BB9"/>
    <w:rsid w:val="00B01BFC"/>
    <w:rsid w:val="00B02649"/>
    <w:rsid w:val="00B06CBA"/>
    <w:rsid w:val="00B129B1"/>
    <w:rsid w:val="00B140B6"/>
    <w:rsid w:val="00B143D6"/>
    <w:rsid w:val="00B15DAE"/>
    <w:rsid w:val="00B179C6"/>
    <w:rsid w:val="00B21AA8"/>
    <w:rsid w:val="00B24AD9"/>
    <w:rsid w:val="00B277D4"/>
    <w:rsid w:val="00B27E25"/>
    <w:rsid w:val="00B309EE"/>
    <w:rsid w:val="00B30F21"/>
    <w:rsid w:val="00B32231"/>
    <w:rsid w:val="00B335F4"/>
    <w:rsid w:val="00B34178"/>
    <w:rsid w:val="00B341A5"/>
    <w:rsid w:val="00B354FD"/>
    <w:rsid w:val="00B36829"/>
    <w:rsid w:val="00B36EA9"/>
    <w:rsid w:val="00B448AD"/>
    <w:rsid w:val="00B46BF4"/>
    <w:rsid w:val="00B52FF7"/>
    <w:rsid w:val="00B54060"/>
    <w:rsid w:val="00B55868"/>
    <w:rsid w:val="00B5703F"/>
    <w:rsid w:val="00B57351"/>
    <w:rsid w:val="00B65170"/>
    <w:rsid w:val="00B668DC"/>
    <w:rsid w:val="00B70784"/>
    <w:rsid w:val="00B70E64"/>
    <w:rsid w:val="00B71E0E"/>
    <w:rsid w:val="00B72250"/>
    <w:rsid w:val="00B7494A"/>
    <w:rsid w:val="00B766C3"/>
    <w:rsid w:val="00B77467"/>
    <w:rsid w:val="00B80737"/>
    <w:rsid w:val="00B80892"/>
    <w:rsid w:val="00B81462"/>
    <w:rsid w:val="00B83923"/>
    <w:rsid w:val="00B849F3"/>
    <w:rsid w:val="00B86F6E"/>
    <w:rsid w:val="00B879CB"/>
    <w:rsid w:val="00B926C8"/>
    <w:rsid w:val="00B934CB"/>
    <w:rsid w:val="00BA0007"/>
    <w:rsid w:val="00BA0051"/>
    <w:rsid w:val="00BA03EC"/>
    <w:rsid w:val="00BA581A"/>
    <w:rsid w:val="00BA6901"/>
    <w:rsid w:val="00BB0123"/>
    <w:rsid w:val="00BB2E4B"/>
    <w:rsid w:val="00BB3063"/>
    <w:rsid w:val="00BB442D"/>
    <w:rsid w:val="00BB5777"/>
    <w:rsid w:val="00BB62D6"/>
    <w:rsid w:val="00BC022C"/>
    <w:rsid w:val="00BC103E"/>
    <w:rsid w:val="00BC10F1"/>
    <w:rsid w:val="00BC20A1"/>
    <w:rsid w:val="00BC2FB9"/>
    <w:rsid w:val="00BC2FE9"/>
    <w:rsid w:val="00BC42A9"/>
    <w:rsid w:val="00BC4462"/>
    <w:rsid w:val="00BC5344"/>
    <w:rsid w:val="00BC6BD2"/>
    <w:rsid w:val="00BD0018"/>
    <w:rsid w:val="00BD04A7"/>
    <w:rsid w:val="00BD246E"/>
    <w:rsid w:val="00BD2B26"/>
    <w:rsid w:val="00BD79EA"/>
    <w:rsid w:val="00BE08BF"/>
    <w:rsid w:val="00BE2E6F"/>
    <w:rsid w:val="00BE3CCB"/>
    <w:rsid w:val="00BE46C2"/>
    <w:rsid w:val="00BE6B79"/>
    <w:rsid w:val="00BF0C6C"/>
    <w:rsid w:val="00BF5163"/>
    <w:rsid w:val="00BF587A"/>
    <w:rsid w:val="00BF5FA9"/>
    <w:rsid w:val="00BF637B"/>
    <w:rsid w:val="00BF6387"/>
    <w:rsid w:val="00C05EDB"/>
    <w:rsid w:val="00C072DC"/>
    <w:rsid w:val="00C10506"/>
    <w:rsid w:val="00C1082E"/>
    <w:rsid w:val="00C115D0"/>
    <w:rsid w:val="00C11A0C"/>
    <w:rsid w:val="00C11B4F"/>
    <w:rsid w:val="00C12226"/>
    <w:rsid w:val="00C124A7"/>
    <w:rsid w:val="00C129CD"/>
    <w:rsid w:val="00C12FAE"/>
    <w:rsid w:val="00C15F4F"/>
    <w:rsid w:val="00C1608E"/>
    <w:rsid w:val="00C16F89"/>
    <w:rsid w:val="00C205E5"/>
    <w:rsid w:val="00C217A0"/>
    <w:rsid w:val="00C2250E"/>
    <w:rsid w:val="00C2354A"/>
    <w:rsid w:val="00C23D4F"/>
    <w:rsid w:val="00C277E1"/>
    <w:rsid w:val="00C3079F"/>
    <w:rsid w:val="00C3251A"/>
    <w:rsid w:val="00C32C37"/>
    <w:rsid w:val="00C337E7"/>
    <w:rsid w:val="00C342F1"/>
    <w:rsid w:val="00C3694A"/>
    <w:rsid w:val="00C37024"/>
    <w:rsid w:val="00C37D28"/>
    <w:rsid w:val="00C427AB"/>
    <w:rsid w:val="00C442FB"/>
    <w:rsid w:val="00C4486B"/>
    <w:rsid w:val="00C45162"/>
    <w:rsid w:val="00C4576E"/>
    <w:rsid w:val="00C466CB"/>
    <w:rsid w:val="00C471FF"/>
    <w:rsid w:val="00C537C8"/>
    <w:rsid w:val="00C53B44"/>
    <w:rsid w:val="00C54288"/>
    <w:rsid w:val="00C54F5D"/>
    <w:rsid w:val="00C55D28"/>
    <w:rsid w:val="00C56B99"/>
    <w:rsid w:val="00C577D8"/>
    <w:rsid w:val="00C57C58"/>
    <w:rsid w:val="00C628A0"/>
    <w:rsid w:val="00C62F84"/>
    <w:rsid w:val="00C63D51"/>
    <w:rsid w:val="00C6585E"/>
    <w:rsid w:val="00C70E92"/>
    <w:rsid w:val="00C7144E"/>
    <w:rsid w:val="00C71FBA"/>
    <w:rsid w:val="00C756EE"/>
    <w:rsid w:val="00C75D21"/>
    <w:rsid w:val="00C76070"/>
    <w:rsid w:val="00C76D6C"/>
    <w:rsid w:val="00C81B62"/>
    <w:rsid w:val="00C86845"/>
    <w:rsid w:val="00C86DA4"/>
    <w:rsid w:val="00C9024E"/>
    <w:rsid w:val="00C90E13"/>
    <w:rsid w:val="00C91117"/>
    <w:rsid w:val="00C911E1"/>
    <w:rsid w:val="00C91280"/>
    <w:rsid w:val="00C91A14"/>
    <w:rsid w:val="00C91C7D"/>
    <w:rsid w:val="00C94013"/>
    <w:rsid w:val="00C9550F"/>
    <w:rsid w:val="00C968A3"/>
    <w:rsid w:val="00CA0789"/>
    <w:rsid w:val="00CA2A54"/>
    <w:rsid w:val="00CA40CD"/>
    <w:rsid w:val="00CA5C4E"/>
    <w:rsid w:val="00CB1666"/>
    <w:rsid w:val="00CB20D2"/>
    <w:rsid w:val="00CB2C10"/>
    <w:rsid w:val="00CB4B3A"/>
    <w:rsid w:val="00CB4F0C"/>
    <w:rsid w:val="00CB512A"/>
    <w:rsid w:val="00CB54B7"/>
    <w:rsid w:val="00CB5580"/>
    <w:rsid w:val="00CB6543"/>
    <w:rsid w:val="00CB69C5"/>
    <w:rsid w:val="00CB733A"/>
    <w:rsid w:val="00CC0190"/>
    <w:rsid w:val="00CC2D96"/>
    <w:rsid w:val="00CC3234"/>
    <w:rsid w:val="00CD0D5D"/>
    <w:rsid w:val="00CD3A14"/>
    <w:rsid w:val="00CE0DD2"/>
    <w:rsid w:val="00CE2C1F"/>
    <w:rsid w:val="00CE3023"/>
    <w:rsid w:val="00CE7CD8"/>
    <w:rsid w:val="00CE7E59"/>
    <w:rsid w:val="00CF1D74"/>
    <w:rsid w:val="00CF1D91"/>
    <w:rsid w:val="00CF20D1"/>
    <w:rsid w:val="00CF2A86"/>
    <w:rsid w:val="00CF4CE5"/>
    <w:rsid w:val="00CF6A09"/>
    <w:rsid w:val="00CF6C02"/>
    <w:rsid w:val="00CF70AB"/>
    <w:rsid w:val="00D0151F"/>
    <w:rsid w:val="00D029F9"/>
    <w:rsid w:val="00D066FF"/>
    <w:rsid w:val="00D075A8"/>
    <w:rsid w:val="00D079AC"/>
    <w:rsid w:val="00D113FD"/>
    <w:rsid w:val="00D12A5C"/>
    <w:rsid w:val="00D15DD4"/>
    <w:rsid w:val="00D17A61"/>
    <w:rsid w:val="00D22BC2"/>
    <w:rsid w:val="00D240E6"/>
    <w:rsid w:val="00D25930"/>
    <w:rsid w:val="00D25AB1"/>
    <w:rsid w:val="00D26185"/>
    <w:rsid w:val="00D26BD9"/>
    <w:rsid w:val="00D3059B"/>
    <w:rsid w:val="00D3262A"/>
    <w:rsid w:val="00D3410C"/>
    <w:rsid w:val="00D3416A"/>
    <w:rsid w:val="00D36BD4"/>
    <w:rsid w:val="00D401CB"/>
    <w:rsid w:val="00D41B1E"/>
    <w:rsid w:val="00D44131"/>
    <w:rsid w:val="00D4455B"/>
    <w:rsid w:val="00D44F4B"/>
    <w:rsid w:val="00D459E5"/>
    <w:rsid w:val="00D50C48"/>
    <w:rsid w:val="00D521C5"/>
    <w:rsid w:val="00D53672"/>
    <w:rsid w:val="00D56648"/>
    <w:rsid w:val="00D60046"/>
    <w:rsid w:val="00D618B4"/>
    <w:rsid w:val="00D64DA4"/>
    <w:rsid w:val="00D6509E"/>
    <w:rsid w:val="00D676EE"/>
    <w:rsid w:val="00D713B0"/>
    <w:rsid w:val="00D7198E"/>
    <w:rsid w:val="00D71FFB"/>
    <w:rsid w:val="00D76FC0"/>
    <w:rsid w:val="00D82F1D"/>
    <w:rsid w:val="00D84F5C"/>
    <w:rsid w:val="00D86C0F"/>
    <w:rsid w:val="00D915EC"/>
    <w:rsid w:val="00D94186"/>
    <w:rsid w:val="00D9631D"/>
    <w:rsid w:val="00D97356"/>
    <w:rsid w:val="00D97AA7"/>
    <w:rsid w:val="00DA055D"/>
    <w:rsid w:val="00DA0A24"/>
    <w:rsid w:val="00DA2838"/>
    <w:rsid w:val="00DA32F6"/>
    <w:rsid w:val="00DA43DF"/>
    <w:rsid w:val="00DA4E5E"/>
    <w:rsid w:val="00DA4ED8"/>
    <w:rsid w:val="00DA7426"/>
    <w:rsid w:val="00DA7B45"/>
    <w:rsid w:val="00DB08E6"/>
    <w:rsid w:val="00DB178E"/>
    <w:rsid w:val="00DB3798"/>
    <w:rsid w:val="00DB471F"/>
    <w:rsid w:val="00DB6C3F"/>
    <w:rsid w:val="00DC0934"/>
    <w:rsid w:val="00DC27E6"/>
    <w:rsid w:val="00DC6A8D"/>
    <w:rsid w:val="00DD320B"/>
    <w:rsid w:val="00DD3BCF"/>
    <w:rsid w:val="00DD61BB"/>
    <w:rsid w:val="00DD646E"/>
    <w:rsid w:val="00DE07AD"/>
    <w:rsid w:val="00DE10DD"/>
    <w:rsid w:val="00DE3C88"/>
    <w:rsid w:val="00DE4121"/>
    <w:rsid w:val="00DE4C27"/>
    <w:rsid w:val="00DE55DB"/>
    <w:rsid w:val="00DE6014"/>
    <w:rsid w:val="00DE6869"/>
    <w:rsid w:val="00DE7099"/>
    <w:rsid w:val="00DF208F"/>
    <w:rsid w:val="00DF4A2E"/>
    <w:rsid w:val="00E01C46"/>
    <w:rsid w:val="00E01CFB"/>
    <w:rsid w:val="00E028F3"/>
    <w:rsid w:val="00E0330C"/>
    <w:rsid w:val="00E04F7F"/>
    <w:rsid w:val="00E064F4"/>
    <w:rsid w:val="00E06DB8"/>
    <w:rsid w:val="00E07A87"/>
    <w:rsid w:val="00E07A91"/>
    <w:rsid w:val="00E104C1"/>
    <w:rsid w:val="00E10888"/>
    <w:rsid w:val="00E10F3A"/>
    <w:rsid w:val="00E113F9"/>
    <w:rsid w:val="00E12D42"/>
    <w:rsid w:val="00E13EAE"/>
    <w:rsid w:val="00E1597C"/>
    <w:rsid w:val="00E1604E"/>
    <w:rsid w:val="00E211E5"/>
    <w:rsid w:val="00E21261"/>
    <w:rsid w:val="00E24A50"/>
    <w:rsid w:val="00E25B2F"/>
    <w:rsid w:val="00E26AFC"/>
    <w:rsid w:val="00E27130"/>
    <w:rsid w:val="00E271A9"/>
    <w:rsid w:val="00E30971"/>
    <w:rsid w:val="00E31252"/>
    <w:rsid w:val="00E3367F"/>
    <w:rsid w:val="00E33884"/>
    <w:rsid w:val="00E35921"/>
    <w:rsid w:val="00E374F9"/>
    <w:rsid w:val="00E379E6"/>
    <w:rsid w:val="00E37C20"/>
    <w:rsid w:val="00E40152"/>
    <w:rsid w:val="00E41797"/>
    <w:rsid w:val="00E41D66"/>
    <w:rsid w:val="00E41F65"/>
    <w:rsid w:val="00E45958"/>
    <w:rsid w:val="00E45F39"/>
    <w:rsid w:val="00E469C7"/>
    <w:rsid w:val="00E50EB6"/>
    <w:rsid w:val="00E52FE0"/>
    <w:rsid w:val="00E5456F"/>
    <w:rsid w:val="00E546F4"/>
    <w:rsid w:val="00E57A5A"/>
    <w:rsid w:val="00E57DEC"/>
    <w:rsid w:val="00E60039"/>
    <w:rsid w:val="00E60BE9"/>
    <w:rsid w:val="00E61ADA"/>
    <w:rsid w:val="00E64C9F"/>
    <w:rsid w:val="00E7052E"/>
    <w:rsid w:val="00E709C4"/>
    <w:rsid w:val="00E711D5"/>
    <w:rsid w:val="00E7330B"/>
    <w:rsid w:val="00E7502B"/>
    <w:rsid w:val="00E7528E"/>
    <w:rsid w:val="00E7563F"/>
    <w:rsid w:val="00E77949"/>
    <w:rsid w:val="00E81195"/>
    <w:rsid w:val="00E813DA"/>
    <w:rsid w:val="00E8217C"/>
    <w:rsid w:val="00E82EA5"/>
    <w:rsid w:val="00E833DD"/>
    <w:rsid w:val="00E835BF"/>
    <w:rsid w:val="00E837FA"/>
    <w:rsid w:val="00E85F13"/>
    <w:rsid w:val="00E86396"/>
    <w:rsid w:val="00E90183"/>
    <w:rsid w:val="00E90610"/>
    <w:rsid w:val="00E90C2F"/>
    <w:rsid w:val="00E90FAD"/>
    <w:rsid w:val="00E91E24"/>
    <w:rsid w:val="00E93EFF"/>
    <w:rsid w:val="00E94999"/>
    <w:rsid w:val="00E972E0"/>
    <w:rsid w:val="00E97386"/>
    <w:rsid w:val="00E97D3E"/>
    <w:rsid w:val="00EA1792"/>
    <w:rsid w:val="00EA19A2"/>
    <w:rsid w:val="00EA1B97"/>
    <w:rsid w:val="00EA2235"/>
    <w:rsid w:val="00EA22CB"/>
    <w:rsid w:val="00EA2ABB"/>
    <w:rsid w:val="00EA6580"/>
    <w:rsid w:val="00EA6E4E"/>
    <w:rsid w:val="00EA7555"/>
    <w:rsid w:val="00EB1B31"/>
    <w:rsid w:val="00EB25F6"/>
    <w:rsid w:val="00EB5227"/>
    <w:rsid w:val="00EB6F83"/>
    <w:rsid w:val="00EB7596"/>
    <w:rsid w:val="00EB7620"/>
    <w:rsid w:val="00EC2FC9"/>
    <w:rsid w:val="00EC3BAD"/>
    <w:rsid w:val="00EC44BE"/>
    <w:rsid w:val="00EC4766"/>
    <w:rsid w:val="00EC49AD"/>
    <w:rsid w:val="00ED0420"/>
    <w:rsid w:val="00ED0E43"/>
    <w:rsid w:val="00ED1E56"/>
    <w:rsid w:val="00ED2266"/>
    <w:rsid w:val="00ED3849"/>
    <w:rsid w:val="00ED5225"/>
    <w:rsid w:val="00ED7466"/>
    <w:rsid w:val="00ED7B26"/>
    <w:rsid w:val="00EE11FC"/>
    <w:rsid w:val="00EE1382"/>
    <w:rsid w:val="00EE2BA9"/>
    <w:rsid w:val="00EE337B"/>
    <w:rsid w:val="00EE33AC"/>
    <w:rsid w:val="00EE3C13"/>
    <w:rsid w:val="00EE4328"/>
    <w:rsid w:val="00EE5170"/>
    <w:rsid w:val="00EE7278"/>
    <w:rsid w:val="00EE7C7F"/>
    <w:rsid w:val="00EE7F85"/>
    <w:rsid w:val="00EF4AB1"/>
    <w:rsid w:val="00EF70DA"/>
    <w:rsid w:val="00EF7CF4"/>
    <w:rsid w:val="00F00820"/>
    <w:rsid w:val="00F00B5D"/>
    <w:rsid w:val="00F0231D"/>
    <w:rsid w:val="00F024C0"/>
    <w:rsid w:val="00F02E50"/>
    <w:rsid w:val="00F03483"/>
    <w:rsid w:val="00F03E73"/>
    <w:rsid w:val="00F06F9B"/>
    <w:rsid w:val="00F129E1"/>
    <w:rsid w:val="00F12D88"/>
    <w:rsid w:val="00F12F34"/>
    <w:rsid w:val="00F13768"/>
    <w:rsid w:val="00F138BD"/>
    <w:rsid w:val="00F138D3"/>
    <w:rsid w:val="00F13C73"/>
    <w:rsid w:val="00F17981"/>
    <w:rsid w:val="00F211DE"/>
    <w:rsid w:val="00F233E7"/>
    <w:rsid w:val="00F234F7"/>
    <w:rsid w:val="00F258FB"/>
    <w:rsid w:val="00F34841"/>
    <w:rsid w:val="00F34A82"/>
    <w:rsid w:val="00F35905"/>
    <w:rsid w:val="00F364EA"/>
    <w:rsid w:val="00F45002"/>
    <w:rsid w:val="00F45BBE"/>
    <w:rsid w:val="00F45C2E"/>
    <w:rsid w:val="00F50269"/>
    <w:rsid w:val="00F517D2"/>
    <w:rsid w:val="00F51CC9"/>
    <w:rsid w:val="00F52A75"/>
    <w:rsid w:val="00F53265"/>
    <w:rsid w:val="00F5416B"/>
    <w:rsid w:val="00F55052"/>
    <w:rsid w:val="00F5593B"/>
    <w:rsid w:val="00F574FC"/>
    <w:rsid w:val="00F60113"/>
    <w:rsid w:val="00F60175"/>
    <w:rsid w:val="00F61638"/>
    <w:rsid w:val="00F62558"/>
    <w:rsid w:val="00F63FA1"/>
    <w:rsid w:val="00F64038"/>
    <w:rsid w:val="00F64FA4"/>
    <w:rsid w:val="00F65806"/>
    <w:rsid w:val="00F65817"/>
    <w:rsid w:val="00F66734"/>
    <w:rsid w:val="00F66F27"/>
    <w:rsid w:val="00F7263E"/>
    <w:rsid w:val="00F72929"/>
    <w:rsid w:val="00F72A0E"/>
    <w:rsid w:val="00F72B46"/>
    <w:rsid w:val="00F738F0"/>
    <w:rsid w:val="00F75F90"/>
    <w:rsid w:val="00F7619E"/>
    <w:rsid w:val="00F765EB"/>
    <w:rsid w:val="00F77144"/>
    <w:rsid w:val="00F802BC"/>
    <w:rsid w:val="00F802CA"/>
    <w:rsid w:val="00F81C24"/>
    <w:rsid w:val="00F81F24"/>
    <w:rsid w:val="00F84687"/>
    <w:rsid w:val="00F84FB7"/>
    <w:rsid w:val="00F85720"/>
    <w:rsid w:val="00F86671"/>
    <w:rsid w:val="00F8714C"/>
    <w:rsid w:val="00F91A46"/>
    <w:rsid w:val="00F92343"/>
    <w:rsid w:val="00F9374B"/>
    <w:rsid w:val="00F94D1A"/>
    <w:rsid w:val="00F97D3E"/>
    <w:rsid w:val="00FA0B74"/>
    <w:rsid w:val="00FA18C9"/>
    <w:rsid w:val="00FA19B0"/>
    <w:rsid w:val="00FA2EC0"/>
    <w:rsid w:val="00FA3AD9"/>
    <w:rsid w:val="00FA50A9"/>
    <w:rsid w:val="00FA62F2"/>
    <w:rsid w:val="00FA6F0E"/>
    <w:rsid w:val="00FA7442"/>
    <w:rsid w:val="00FB1920"/>
    <w:rsid w:val="00FB3DC8"/>
    <w:rsid w:val="00FB5944"/>
    <w:rsid w:val="00FB6A86"/>
    <w:rsid w:val="00FB6FAF"/>
    <w:rsid w:val="00FB7B2D"/>
    <w:rsid w:val="00FC1153"/>
    <w:rsid w:val="00FC49CF"/>
    <w:rsid w:val="00FC4E6E"/>
    <w:rsid w:val="00FC66F5"/>
    <w:rsid w:val="00FC7F2C"/>
    <w:rsid w:val="00FD0190"/>
    <w:rsid w:val="00FD0824"/>
    <w:rsid w:val="00FD11C2"/>
    <w:rsid w:val="00FD122E"/>
    <w:rsid w:val="00FD16D4"/>
    <w:rsid w:val="00FD1929"/>
    <w:rsid w:val="00FD2286"/>
    <w:rsid w:val="00FD458D"/>
    <w:rsid w:val="00FD5117"/>
    <w:rsid w:val="00FD7C94"/>
    <w:rsid w:val="00FE03D7"/>
    <w:rsid w:val="00FE0A14"/>
    <w:rsid w:val="00FE2E7E"/>
    <w:rsid w:val="00FE6EB8"/>
    <w:rsid w:val="00FE7D71"/>
    <w:rsid w:val="00FF030C"/>
    <w:rsid w:val="00FF236D"/>
    <w:rsid w:val="00FF375F"/>
    <w:rsid w:val="00FF4B6B"/>
    <w:rsid w:val="00FF5BA5"/>
    <w:rsid w:val="00FF6019"/>
    <w:rsid w:val="00FF6485"/>
    <w:rsid w:val="00FF6BCA"/>
    <w:rsid w:val="00FF77F0"/>
    <w:rsid w:val="00FF7F8D"/>
    <w:rsid w:val="75B9D484"/>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F447FC"/>
  <w15:chartTrackingRefBased/>
  <w15:docId w15:val="{AA81207D-09F2-41E1-97D5-A8F073FA9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48AD"/>
    <w:pPr>
      <w:spacing w:after="0" w:line="240" w:lineRule="auto"/>
      <w:jc w:val="both"/>
    </w:pPr>
    <w:rPr>
      <w:rFonts w:ascii="Times New Roman" w:eastAsia="Times New Roman" w:hAnsi="Times New Roman" w:cs="Times New Roman"/>
      <w:kern w:val="0"/>
      <w:szCs w:val="24"/>
      <w:lang w:val="en-GB"/>
      <w14:ligatures w14:val="none"/>
    </w:rPr>
  </w:style>
  <w:style w:type="paragraph" w:styleId="Heading1">
    <w:name w:val="heading 1"/>
    <w:basedOn w:val="Normal"/>
    <w:next w:val="Normal"/>
    <w:link w:val="Heading1Char"/>
    <w:uiPriority w:val="9"/>
    <w:qFormat/>
    <w:rsid w:val="007C77BC"/>
    <w:pPr>
      <w:keepNext/>
      <w:keepLines/>
      <w:numPr>
        <w:numId w:val="1"/>
      </w:numPr>
      <w:spacing w:before="240" w:after="120"/>
      <w:jc w:val="left"/>
      <w:outlineLvl w:val="0"/>
    </w:pPr>
    <w:rPr>
      <w:rFonts w:eastAsiaTheme="majorEastAsia" w:cstheme="majorBidi"/>
      <w:b/>
      <w:bCs/>
      <w:kern w:val="2"/>
      <w:sz w:val="28"/>
      <w:szCs w:val="32"/>
      <w:lang w:val="en-CA"/>
      <w14:ligatures w14:val="standardContextual"/>
    </w:rPr>
  </w:style>
  <w:style w:type="paragraph" w:styleId="Heading2">
    <w:name w:val="heading 2"/>
    <w:basedOn w:val="Normal"/>
    <w:next w:val="Normal"/>
    <w:link w:val="Heading2Char"/>
    <w:uiPriority w:val="9"/>
    <w:unhideWhenUsed/>
    <w:qFormat/>
    <w:rsid w:val="007C77BC"/>
    <w:pPr>
      <w:keepNext/>
      <w:keepLines/>
      <w:spacing w:before="120" w:after="120"/>
      <w:ind w:left="567" w:hanging="567"/>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7C77BC"/>
    <w:pPr>
      <w:keepNext/>
      <w:keepLines/>
      <w:numPr>
        <w:numId w:val="3"/>
      </w:numPr>
      <w:spacing w:before="120" w:after="120"/>
      <w:ind w:left="567" w:hanging="578"/>
      <w:outlineLvl w:val="2"/>
    </w:pPr>
    <w:rPr>
      <w:rFonts w:eastAsiaTheme="majorEastAsia"/>
      <w:b/>
      <w:bCs/>
      <w:szCs w:val="22"/>
    </w:rPr>
  </w:style>
  <w:style w:type="paragraph" w:styleId="Heading4">
    <w:name w:val="heading 4"/>
    <w:basedOn w:val="Normal"/>
    <w:next w:val="Normal"/>
    <w:link w:val="Heading4Char"/>
    <w:uiPriority w:val="9"/>
    <w:unhideWhenUsed/>
    <w:qFormat/>
    <w:rsid w:val="00310608"/>
    <w:pPr>
      <w:keepNext/>
      <w:spacing w:before="120" w:after="120"/>
      <w:ind w:left="567" w:hanging="567"/>
      <w:outlineLvl w:val="3"/>
    </w:pPr>
    <w:rPr>
      <w:rFonts w:eastAsiaTheme="majorEastAsia"/>
      <w:b/>
      <w:bCs/>
    </w:rPr>
  </w:style>
  <w:style w:type="paragraph" w:styleId="Heading5">
    <w:name w:val="heading 5"/>
    <w:basedOn w:val="Normal"/>
    <w:next w:val="Normal"/>
    <w:link w:val="Heading5Char"/>
    <w:uiPriority w:val="9"/>
    <w:unhideWhenUsed/>
    <w:qFormat/>
    <w:rsid w:val="00310608"/>
    <w:pPr>
      <w:keepNext/>
      <w:spacing w:before="120" w:after="120"/>
      <w:ind w:left="567" w:hanging="567"/>
      <w:outlineLvl w:val="4"/>
    </w:pPr>
    <w:rPr>
      <w:rFonts w:eastAsiaTheme="majorEastAsia"/>
      <w:i/>
      <w:iCs/>
    </w:rPr>
  </w:style>
  <w:style w:type="paragraph" w:styleId="Heading6">
    <w:name w:val="heading 6"/>
    <w:basedOn w:val="Normal"/>
    <w:next w:val="Normal"/>
    <w:link w:val="Heading6Char"/>
    <w:uiPriority w:val="9"/>
    <w:semiHidden/>
    <w:unhideWhenUsed/>
    <w:qFormat/>
    <w:rsid w:val="004350F4"/>
    <w:pPr>
      <w:keepNext/>
      <w:keepLines/>
      <w:spacing w:before="40"/>
      <w:outlineLvl w:val="5"/>
    </w:pPr>
    <w:rPr>
      <w:rFonts w:asciiTheme="minorHAnsi" w:hAnsiTheme="minorHAnsi"/>
      <w:i/>
      <w:iCs/>
      <w:color w:val="595959"/>
      <w:kern w:val="2"/>
      <w:szCs w:val="22"/>
      <w:lang w:val="en-CA"/>
      <w14:ligatures w14:val="standardContextual"/>
    </w:rPr>
  </w:style>
  <w:style w:type="paragraph" w:styleId="Heading7">
    <w:name w:val="heading 7"/>
    <w:basedOn w:val="Normal"/>
    <w:next w:val="Normal"/>
    <w:link w:val="Heading7Char"/>
    <w:uiPriority w:val="9"/>
    <w:semiHidden/>
    <w:unhideWhenUsed/>
    <w:qFormat/>
    <w:rsid w:val="004350F4"/>
    <w:pPr>
      <w:keepNext/>
      <w:keepLines/>
      <w:spacing w:before="40"/>
      <w:outlineLvl w:val="6"/>
    </w:pPr>
    <w:rPr>
      <w:rFonts w:asciiTheme="minorHAnsi" w:hAnsiTheme="minorHAnsi"/>
      <w:color w:val="595959"/>
      <w:kern w:val="2"/>
      <w:szCs w:val="22"/>
      <w:lang w:val="en-CA"/>
      <w14:ligatures w14:val="standardContextual"/>
    </w:rPr>
  </w:style>
  <w:style w:type="paragraph" w:styleId="Heading8">
    <w:name w:val="heading 8"/>
    <w:basedOn w:val="Normal"/>
    <w:next w:val="Normal"/>
    <w:link w:val="Heading8Char"/>
    <w:uiPriority w:val="9"/>
    <w:semiHidden/>
    <w:unhideWhenUsed/>
    <w:qFormat/>
    <w:rsid w:val="004350F4"/>
    <w:pPr>
      <w:keepNext/>
      <w:keepLines/>
      <w:spacing w:before="40"/>
      <w:outlineLvl w:val="7"/>
    </w:pPr>
    <w:rPr>
      <w:rFonts w:asciiTheme="minorHAnsi" w:hAnsiTheme="minorHAnsi"/>
      <w:i/>
      <w:iCs/>
      <w:color w:val="272727"/>
      <w:kern w:val="2"/>
      <w:szCs w:val="22"/>
      <w:lang w:val="en-CA"/>
      <w14:ligatures w14:val="standardContextual"/>
    </w:rPr>
  </w:style>
  <w:style w:type="paragraph" w:styleId="Heading9">
    <w:name w:val="heading 9"/>
    <w:basedOn w:val="Normal"/>
    <w:next w:val="Normal"/>
    <w:link w:val="Heading9Char"/>
    <w:uiPriority w:val="9"/>
    <w:semiHidden/>
    <w:unhideWhenUsed/>
    <w:qFormat/>
    <w:rsid w:val="004350F4"/>
    <w:pPr>
      <w:keepNext/>
      <w:keepLines/>
      <w:spacing w:before="40"/>
      <w:outlineLvl w:val="8"/>
    </w:pPr>
    <w:rPr>
      <w:rFonts w:asciiTheme="minorHAnsi" w:hAnsiTheme="minorHAnsi"/>
      <w:color w:val="272727"/>
      <w:kern w:val="2"/>
      <w:szCs w:val="22"/>
      <w:lang w:val="en-CA"/>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em">
    <w:name w:val="Item"/>
    <w:basedOn w:val="BodyText"/>
    <w:qFormat/>
    <w:rsid w:val="00657ED6"/>
    <w:pPr>
      <w:suppressLineNumbers/>
      <w:suppressAutoHyphens/>
      <w:spacing w:before="120" w:line="240" w:lineRule="auto"/>
    </w:pPr>
    <w:rPr>
      <w:rFonts w:ascii="Times New Roman" w:eastAsia="Times New Roman" w:hAnsi="Times New Roman" w:cs="Times New Roman"/>
      <w:b/>
      <w:iCs/>
      <w:snapToGrid w:val="0"/>
      <w:kern w:val="22"/>
      <w:sz w:val="24"/>
      <w:lang w:val="en-GB"/>
      <w14:ligatures w14:val="none"/>
    </w:rPr>
  </w:style>
  <w:style w:type="paragraph" w:styleId="BodyText">
    <w:name w:val="Body Text"/>
    <w:basedOn w:val="Normal"/>
    <w:link w:val="BodyTextChar"/>
    <w:uiPriority w:val="99"/>
    <w:semiHidden/>
    <w:unhideWhenUsed/>
    <w:rsid w:val="00657ED6"/>
    <w:pPr>
      <w:spacing w:after="120" w:line="259" w:lineRule="auto"/>
      <w:jc w:val="left"/>
    </w:pPr>
    <w:rPr>
      <w:rFonts w:asciiTheme="minorHAnsi" w:eastAsiaTheme="minorHAnsi" w:hAnsiTheme="minorHAnsi" w:cstheme="minorBidi"/>
      <w:kern w:val="2"/>
      <w:szCs w:val="22"/>
      <w:lang w:val="en-CA"/>
      <w14:ligatures w14:val="standardContextual"/>
    </w:rPr>
  </w:style>
  <w:style w:type="character" w:customStyle="1" w:styleId="BodyTextChar">
    <w:name w:val="Body Text Char"/>
    <w:basedOn w:val="DefaultParagraphFont"/>
    <w:link w:val="BodyText"/>
    <w:uiPriority w:val="99"/>
    <w:semiHidden/>
    <w:rsid w:val="00657ED6"/>
  </w:style>
  <w:style w:type="paragraph" w:styleId="Title">
    <w:name w:val="Title"/>
    <w:basedOn w:val="Normal"/>
    <w:next w:val="Normal"/>
    <w:link w:val="TitleChar"/>
    <w:uiPriority w:val="10"/>
    <w:qFormat/>
    <w:rsid w:val="00ED3849"/>
    <w:pPr>
      <w:keepNext/>
      <w:spacing w:before="240" w:after="240"/>
      <w:ind w:left="567"/>
    </w:pPr>
    <w:rPr>
      <w:rFonts w:ascii="Times New Roman Bold" w:eastAsiaTheme="majorEastAsia" w:hAnsi="Times New Roman Bold"/>
      <w:b/>
      <w:bCs/>
      <w:spacing w:val="5"/>
      <w:kern w:val="28"/>
      <w:sz w:val="28"/>
      <w:szCs w:val="28"/>
      <w14:ligatures w14:val="standardContextual"/>
    </w:rPr>
  </w:style>
  <w:style w:type="character" w:customStyle="1" w:styleId="TitleChar">
    <w:name w:val="Title Char"/>
    <w:basedOn w:val="DefaultParagraphFont"/>
    <w:link w:val="Title"/>
    <w:uiPriority w:val="10"/>
    <w:rsid w:val="00ED3849"/>
    <w:rPr>
      <w:rFonts w:ascii="Times New Roman Bold" w:eastAsiaTheme="majorEastAsia" w:hAnsi="Times New Roman Bold" w:cs="Times New Roman"/>
      <w:b/>
      <w:bCs/>
      <w:spacing w:val="5"/>
      <w:kern w:val="28"/>
      <w:sz w:val="28"/>
      <w:szCs w:val="28"/>
      <w:lang w:val="en-GB"/>
    </w:rPr>
  </w:style>
  <w:style w:type="character" w:customStyle="1" w:styleId="Heading1Char">
    <w:name w:val="Heading 1 Char"/>
    <w:basedOn w:val="DefaultParagraphFont"/>
    <w:link w:val="Heading1"/>
    <w:uiPriority w:val="9"/>
    <w:rsid w:val="007C77BC"/>
    <w:rPr>
      <w:rFonts w:ascii="Times New Roman" w:eastAsiaTheme="majorEastAsia" w:hAnsi="Times New Roman" w:cstheme="majorBidi"/>
      <w:b/>
      <w:bCs/>
      <w:sz w:val="28"/>
      <w:szCs w:val="32"/>
    </w:rPr>
  </w:style>
  <w:style w:type="paragraph" w:customStyle="1" w:styleId="Cornernotation">
    <w:name w:val="Corner notation"/>
    <w:basedOn w:val="Normal"/>
    <w:rsid w:val="00A96B21"/>
    <w:pPr>
      <w:ind w:left="170" w:right="3119" w:hanging="170"/>
      <w:jc w:val="left"/>
    </w:pPr>
    <w:rPr>
      <w:b/>
      <w:sz w:val="24"/>
    </w:rPr>
  </w:style>
  <w:style w:type="table" w:customStyle="1" w:styleId="TableGrid1">
    <w:name w:val="Table Grid1"/>
    <w:basedOn w:val="TableNormal"/>
    <w:next w:val="TableGrid"/>
    <w:uiPriority w:val="59"/>
    <w:rsid w:val="00A96B21"/>
    <w:pPr>
      <w:spacing w:after="0" w:line="240" w:lineRule="auto"/>
    </w:pPr>
    <w:rPr>
      <w:rFonts w:eastAsiaTheme="minorEastAsia"/>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96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nuedate">
    <w:name w:val="Venue&amp;date"/>
    <w:basedOn w:val="Cornernotation"/>
    <w:qFormat/>
    <w:rsid w:val="00A96B21"/>
    <w:rPr>
      <w:b w:val="0"/>
      <w:bCs/>
      <w:sz w:val="22"/>
      <w:szCs w:val="22"/>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unhideWhenUsed/>
    <w:qFormat/>
    <w:rsid w:val="00A96B21"/>
    <w:rPr>
      <w:sz w:val="20"/>
      <w:szCs w:val="20"/>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A96B21"/>
    <w:rPr>
      <w:rFonts w:ascii="Times New Roman" w:eastAsia="Times New Roman" w:hAnsi="Times New Roman" w:cs="Times New Roman"/>
      <w:kern w:val="0"/>
      <w:sz w:val="20"/>
      <w:szCs w:val="20"/>
      <w:lang w:val="en-GB"/>
      <w14:ligatures w14:val="non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basedOn w:val="DefaultParagraphFont"/>
    <w:uiPriority w:val="99"/>
    <w:unhideWhenUsed/>
    <w:qFormat/>
    <w:rsid w:val="00A96B21"/>
    <w:rPr>
      <w:vertAlign w:val="superscript"/>
    </w:rPr>
  </w:style>
  <w:style w:type="paragraph" w:customStyle="1" w:styleId="Footnote">
    <w:name w:val="Footnote"/>
    <w:basedOn w:val="FootnoteText"/>
    <w:qFormat/>
    <w:rsid w:val="00D71FFB"/>
    <w:rPr>
      <w:sz w:val="18"/>
      <w:szCs w:val="18"/>
      <w:lang w:val="en-CA"/>
    </w:rPr>
  </w:style>
  <w:style w:type="paragraph" w:customStyle="1" w:styleId="Cornernotation-Item">
    <w:name w:val="Corner notation - Item"/>
    <w:basedOn w:val="Venuedate"/>
    <w:qFormat/>
    <w:rsid w:val="00A96B21"/>
    <w:rPr>
      <w:b/>
    </w:rPr>
  </w:style>
  <w:style w:type="paragraph" w:styleId="Subtitle">
    <w:name w:val="Subtitle"/>
    <w:basedOn w:val="Normal"/>
    <w:next w:val="Normal"/>
    <w:link w:val="SubtitleChar"/>
    <w:uiPriority w:val="11"/>
    <w:qFormat/>
    <w:rsid w:val="00A96B21"/>
    <w:pPr>
      <w:numPr>
        <w:ilvl w:val="1"/>
      </w:numPr>
      <w:spacing w:after="160"/>
    </w:pPr>
    <w:rPr>
      <w:rFonts w:ascii="Times New Roman Bold" w:eastAsiaTheme="minorEastAsia" w:hAnsi="Times New Roman Bold" w:cstheme="minorBidi"/>
      <w:b/>
      <w:color w:val="5A5A5A" w:themeColor="text1" w:themeTint="A5"/>
      <w:szCs w:val="22"/>
    </w:rPr>
  </w:style>
  <w:style w:type="character" w:customStyle="1" w:styleId="SubtitleChar">
    <w:name w:val="Subtitle Char"/>
    <w:basedOn w:val="DefaultParagraphFont"/>
    <w:link w:val="Subtitle"/>
    <w:uiPriority w:val="11"/>
    <w:rsid w:val="00A96B21"/>
    <w:rPr>
      <w:rFonts w:ascii="Times New Roman Bold" w:eastAsiaTheme="minorEastAsia" w:hAnsi="Times New Roman Bold"/>
      <w:b/>
      <w:color w:val="5A5A5A" w:themeColor="text1" w:themeTint="A5"/>
      <w:kern w:val="0"/>
      <w:lang w:val="en-GB"/>
      <w14:ligatures w14:val="none"/>
    </w:rPr>
  </w:style>
  <w:style w:type="paragraph" w:customStyle="1" w:styleId="Para10">
    <w:name w:val="Para 1"/>
    <w:basedOn w:val="Normal"/>
    <w:qFormat/>
    <w:rsid w:val="000B4B65"/>
    <w:pPr>
      <w:numPr>
        <w:numId w:val="2"/>
      </w:numPr>
      <w:tabs>
        <w:tab w:val="left" w:pos="1134"/>
      </w:tabs>
      <w:spacing w:before="120" w:after="120"/>
      <w:ind w:left="567" w:firstLine="0"/>
    </w:pPr>
    <w:rPr>
      <w:lang w:val="en-CA"/>
    </w:rPr>
  </w:style>
  <w:style w:type="character" w:customStyle="1" w:styleId="Heading2Char">
    <w:name w:val="Heading 2 Char"/>
    <w:basedOn w:val="DefaultParagraphFont"/>
    <w:link w:val="Heading2"/>
    <w:uiPriority w:val="9"/>
    <w:rsid w:val="007C77BC"/>
    <w:rPr>
      <w:rFonts w:ascii="Times New Roman" w:eastAsiaTheme="majorEastAsia" w:hAnsi="Times New Roman" w:cstheme="majorBidi"/>
      <w:b/>
      <w:kern w:val="0"/>
      <w:sz w:val="24"/>
      <w:szCs w:val="26"/>
      <w:lang w:val="en-GB"/>
      <w14:ligatures w14:val="none"/>
    </w:rPr>
  </w:style>
  <w:style w:type="character" w:styleId="PlaceholderText">
    <w:name w:val="Placeholder Text"/>
    <w:basedOn w:val="DefaultParagraphFont"/>
    <w:uiPriority w:val="99"/>
    <w:semiHidden/>
    <w:rsid w:val="00995DDC"/>
    <w:rPr>
      <w:color w:val="808080"/>
    </w:rPr>
  </w:style>
  <w:style w:type="paragraph" w:styleId="Header">
    <w:name w:val="header"/>
    <w:basedOn w:val="Normal"/>
    <w:link w:val="HeaderChar"/>
    <w:uiPriority w:val="99"/>
    <w:unhideWhenUsed/>
    <w:rsid w:val="00D71FFB"/>
    <w:pPr>
      <w:tabs>
        <w:tab w:val="center" w:pos="4680"/>
        <w:tab w:val="right" w:pos="9360"/>
      </w:tabs>
    </w:pPr>
    <w:rPr>
      <w:caps/>
    </w:rPr>
  </w:style>
  <w:style w:type="character" w:customStyle="1" w:styleId="HeaderChar">
    <w:name w:val="Header Char"/>
    <w:basedOn w:val="DefaultParagraphFont"/>
    <w:link w:val="Header"/>
    <w:uiPriority w:val="99"/>
    <w:rsid w:val="00D71FFB"/>
    <w:rPr>
      <w:rFonts w:ascii="Times New Roman" w:eastAsia="Times New Roman" w:hAnsi="Times New Roman" w:cs="Times New Roman"/>
      <w:caps/>
      <w:kern w:val="0"/>
      <w:szCs w:val="24"/>
      <w:lang w:val="en-GB"/>
      <w14:ligatures w14:val="none"/>
    </w:rPr>
  </w:style>
  <w:style w:type="paragraph" w:styleId="Footer">
    <w:name w:val="footer"/>
    <w:basedOn w:val="Normal"/>
    <w:link w:val="FooterChar"/>
    <w:uiPriority w:val="99"/>
    <w:unhideWhenUsed/>
    <w:rsid w:val="002B559C"/>
    <w:pPr>
      <w:tabs>
        <w:tab w:val="center" w:pos="4680"/>
        <w:tab w:val="right" w:pos="9360"/>
      </w:tabs>
    </w:pPr>
  </w:style>
  <w:style w:type="character" w:customStyle="1" w:styleId="FooterChar">
    <w:name w:val="Footer Char"/>
    <w:basedOn w:val="DefaultParagraphFont"/>
    <w:link w:val="Footer"/>
    <w:uiPriority w:val="99"/>
    <w:rsid w:val="002B559C"/>
    <w:rPr>
      <w:rFonts w:ascii="Times New Roman" w:eastAsia="Times New Roman" w:hAnsi="Times New Roman" w:cs="Times New Roman"/>
      <w:kern w:val="0"/>
      <w:szCs w:val="24"/>
      <w:lang w:val="en-GB"/>
      <w14:ligatures w14:val="none"/>
    </w:rPr>
  </w:style>
  <w:style w:type="character" w:customStyle="1" w:styleId="Heading3Char">
    <w:name w:val="Heading 3 Char"/>
    <w:basedOn w:val="DefaultParagraphFont"/>
    <w:link w:val="Heading3"/>
    <w:uiPriority w:val="9"/>
    <w:rsid w:val="007C77BC"/>
    <w:rPr>
      <w:rFonts w:ascii="Times New Roman" w:eastAsiaTheme="majorEastAsia" w:hAnsi="Times New Roman" w:cs="Times New Roman"/>
      <w:b/>
      <w:bCs/>
      <w:kern w:val="0"/>
      <w:lang w:val="en-GB"/>
      <w14:ligatures w14:val="none"/>
    </w:rPr>
  </w:style>
  <w:style w:type="paragraph" w:customStyle="1" w:styleId="Para2">
    <w:name w:val="Para 2"/>
    <w:qFormat/>
    <w:rsid w:val="003E0A26"/>
    <w:pPr>
      <w:tabs>
        <w:tab w:val="left" w:pos="1701"/>
      </w:tabs>
      <w:spacing w:before="120" w:after="120" w:line="240" w:lineRule="auto"/>
      <w:ind w:left="567" w:firstLine="567"/>
      <w:jc w:val="both"/>
    </w:pPr>
    <w:rPr>
      <w:rFonts w:ascii="Times New Roman" w:eastAsia="Times New Roman" w:hAnsi="Times New Roman" w:cs="Times New Roman"/>
      <w:kern w:val="0"/>
      <w:szCs w:val="24"/>
      <w14:ligatures w14:val="none"/>
    </w:rPr>
  </w:style>
  <w:style w:type="paragraph" w:customStyle="1" w:styleId="Annex">
    <w:name w:val="Annex"/>
    <w:basedOn w:val="Normal"/>
    <w:qFormat/>
    <w:rsid w:val="003C6F10"/>
    <w:rPr>
      <w:b/>
      <w:sz w:val="28"/>
    </w:rPr>
  </w:style>
  <w:style w:type="paragraph" w:customStyle="1" w:styleId="Para30">
    <w:name w:val="Para 3"/>
    <w:basedOn w:val="Normal"/>
    <w:qFormat/>
    <w:rsid w:val="002B00CA"/>
    <w:pPr>
      <w:numPr>
        <w:numId w:val="4"/>
      </w:numPr>
      <w:tabs>
        <w:tab w:val="left" w:pos="1701"/>
      </w:tabs>
      <w:spacing w:before="120" w:after="120"/>
      <w:ind w:left="1134" w:firstLine="0"/>
    </w:pPr>
  </w:style>
  <w:style w:type="character" w:customStyle="1" w:styleId="Heading4Char">
    <w:name w:val="Heading 4 Char"/>
    <w:basedOn w:val="DefaultParagraphFont"/>
    <w:link w:val="Heading4"/>
    <w:uiPriority w:val="9"/>
    <w:rsid w:val="00310608"/>
    <w:rPr>
      <w:rFonts w:ascii="Times New Roman" w:eastAsiaTheme="majorEastAsia" w:hAnsi="Times New Roman" w:cs="Times New Roman"/>
      <w:b/>
      <w:bCs/>
      <w:kern w:val="0"/>
      <w:szCs w:val="24"/>
      <w:lang w:val="en-GB"/>
      <w14:ligatures w14:val="none"/>
    </w:rPr>
  </w:style>
  <w:style w:type="character" w:customStyle="1" w:styleId="Heading5Char">
    <w:name w:val="Heading 5 Char"/>
    <w:basedOn w:val="DefaultParagraphFont"/>
    <w:link w:val="Heading5"/>
    <w:uiPriority w:val="9"/>
    <w:rsid w:val="00310608"/>
    <w:rPr>
      <w:rFonts w:ascii="Times New Roman" w:eastAsiaTheme="majorEastAsia" w:hAnsi="Times New Roman" w:cs="Times New Roman"/>
      <w:i/>
      <w:iCs/>
      <w:kern w:val="0"/>
      <w:szCs w:val="24"/>
      <w:lang w:val="en-GB"/>
      <w14:ligatures w14:val="none"/>
    </w:rPr>
  </w:style>
  <w:style w:type="character" w:styleId="CommentReference">
    <w:name w:val="annotation reference"/>
    <w:basedOn w:val="DefaultParagraphFont"/>
    <w:uiPriority w:val="99"/>
    <w:semiHidden/>
    <w:unhideWhenUsed/>
    <w:rsid w:val="00CF70AB"/>
    <w:rPr>
      <w:sz w:val="16"/>
      <w:szCs w:val="16"/>
    </w:rPr>
  </w:style>
  <w:style w:type="paragraph" w:styleId="CommentText">
    <w:name w:val="annotation text"/>
    <w:basedOn w:val="Normal"/>
    <w:link w:val="CommentTextChar"/>
    <w:uiPriority w:val="99"/>
    <w:unhideWhenUsed/>
    <w:rsid w:val="00CF70AB"/>
    <w:rPr>
      <w:sz w:val="20"/>
      <w:szCs w:val="20"/>
    </w:rPr>
  </w:style>
  <w:style w:type="character" w:customStyle="1" w:styleId="CommentTextChar">
    <w:name w:val="Comment Text Char"/>
    <w:basedOn w:val="DefaultParagraphFont"/>
    <w:link w:val="CommentText"/>
    <w:uiPriority w:val="99"/>
    <w:rsid w:val="00CF70AB"/>
    <w:rPr>
      <w:rFonts w:ascii="Times New Roman" w:eastAsia="Times New Roman" w:hAnsi="Times New Roman" w:cs="Times New Roman"/>
      <w:kern w:val="0"/>
      <w:sz w:val="20"/>
      <w:szCs w:val="20"/>
      <w:lang w:val="en-GB"/>
      <w14:ligatures w14:val="none"/>
    </w:rPr>
  </w:style>
  <w:style w:type="paragraph" w:styleId="CommentSubject">
    <w:name w:val="annotation subject"/>
    <w:basedOn w:val="CommentText"/>
    <w:next w:val="CommentText"/>
    <w:link w:val="CommentSubjectChar"/>
    <w:uiPriority w:val="99"/>
    <w:semiHidden/>
    <w:unhideWhenUsed/>
    <w:rsid w:val="00CF70AB"/>
    <w:rPr>
      <w:b/>
      <w:bCs/>
    </w:rPr>
  </w:style>
  <w:style w:type="character" w:customStyle="1" w:styleId="CommentSubjectChar">
    <w:name w:val="Comment Subject Char"/>
    <w:basedOn w:val="CommentTextChar"/>
    <w:link w:val="CommentSubject"/>
    <w:uiPriority w:val="99"/>
    <w:semiHidden/>
    <w:rsid w:val="00CF70AB"/>
    <w:rPr>
      <w:rFonts w:ascii="Times New Roman" w:eastAsia="Times New Roman" w:hAnsi="Times New Roman" w:cs="Times New Roman"/>
      <w:b/>
      <w:bCs/>
      <w:kern w:val="0"/>
      <w:sz w:val="20"/>
      <w:szCs w:val="20"/>
      <w:lang w:val="en-GB"/>
      <w14:ligatures w14:val="none"/>
    </w:rPr>
  </w:style>
  <w:style w:type="character" w:styleId="Hyperlink">
    <w:name w:val="Hyperlink"/>
    <w:uiPriority w:val="99"/>
    <w:unhideWhenUsed/>
    <w:rsid w:val="00920C06"/>
    <w:rPr>
      <w:color w:val="0000FF"/>
      <w:u w:val="single"/>
    </w:rPr>
  </w:style>
  <w:style w:type="character" w:styleId="FollowedHyperlink">
    <w:name w:val="FollowedHyperlink"/>
    <w:basedOn w:val="DefaultParagraphFont"/>
    <w:uiPriority w:val="99"/>
    <w:semiHidden/>
    <w:unhideWhenUsed/>
    <w:rsid w:val="00920C06"/>
    <w:rPr>
      <w:color w:val="954F72" w:themeColor="followedHyperlink"/>
      <w:u w:val="single"/>
    </w:rPr>
  </w:style>
  <w:style w:type="paragraph" w:styleId="ListParagraph">
    <w:name w:val="List Paragraph"/>
    <w:basedOn w:val="Normal"/>
    <w:link w:val="ListParagraphChar"/>
    <w:qFormat/>
    <w:rsid w:val="007639EA"/>
    <w:pPr>
      <w:ind w:left="720"/>
      <w:contextualSpacing/>
      <w:jc w:val="left"/>
    </w:pPr>
    <w:rPr>
      <w:rFonts w:ascii="Calibri" w:eastAsiaTheme="minorHAnsi" w:hAnsi="Calibri" w:cs="Calibri"/>
      <w:szCs w:val="22"/>
      <w:lang w:val="en-CA" w:eastAsia="en-CA"/>
    </w:rPr>
  </w:style>
  <w:style w:type="paragraph" w:customStyle="1" w:styleId="Heading61">
    <w:name w:val="Heading 61"/>
    <w:basedOn w:val="Normal"/>
    <w:next w:val="Normal"/>
    <w:uiPriority w:val="9"/>
    <w:semiHidden/>
    <w:unhideWhenUsed/>
    <w:qFormat/>
    <w:rsid w:val="004350F4"/>
    <w:pPr>
      <w:keepNext/>
      <w:keepLines/>
      <w:spacing w:before="40"/>
      <w:jc w:val="left"/>
      <w:outlineLvl w:val="5"/>
    </w:pPr>
    <w:rPr>
      <w:rFonts w:ascii="Calibri" w:hAnsi="Calibri"/>
      <w:i/>
      <w:iCs/>
      <w:color w:val="595959"/>
      <w:szCs w:val="22"/>
      <w:lang w:val="en-CA" w:eastAsia="en-CA"/>
    </w:rPr>
  </w:style>
  <w:style w:type="paragraph" w:customStyle="1" w:styleId="Heading71">
    <w:name w:val="Heading 71"/>
    <w:basedOn w:val="Normal"/>
    <w:next w:val="Normal"/>
    <w:uiPriority w:val="9"/>
    <w:semiHidden/>
    <w:unhideWhenUsed/>
    <w:qFormat/>
    <w:rsid w:val="004350F4"/>
    <w:pPr>
      <w:keepNext/>
      <w:keepLines/>
      <w:spacing w:before="40"/>
      <w:jc w:val="left"/>
      <w:outlineLvl w:val="6"/>
    </w:pPr>
    <w:rPr>
      <w:rFonts w:ascii="Calibri" w:hAnsi="Calibri"/>
      <w:color w:val="595959"/>
      <w:szCs w:val="22"/>
      <w:lang w:val="en-CA" w:eastAsia="en-CA"/>
    </w:rPr>
  </w:style>
  <w:style w:type="paragraph" w:customStyle="1" w:styleId="Heading81">
    <w:name w:val="Heading 81"/>
    <w:basedOn w:val="Normal"/>
    <w:next w:val="Normal"/>
    <w:uiPriority w:val="9"/>
    <w:semiHidden/>
    <w:unhideWhenUsed/>
    <w:qFormat/>
    <w:rsid w:val="004350F4"/>
    <w:pPr>
      <w:keepNext/>
      <w:keepLines/>
      <w:jc w:val="left"/>
      <w:outlineLvl w:val="7"/>
    </w:pPr>
    <w:rPr>
      <w:rFonts w:ascii="Calibri" w:hAnsi="Calibri"/>
      <w:i/>
      <w:iCs/>
      <w:color w:val="272727"/>
      <w:szCs w:val="22"/>
      <w:lang w:val="en-CA" w:eastAsia="en-CA"/>
    </w:rPr>
  </w:style>
  <w:style w:type="paragraph" w:customStyle="1" w:styleId="Heading91">
    <w:name w:val="Heading 91"/>
    <w:basedOn w:val="Normal"/>
    <w:next w:val="Normal"/>
    <w:uiPriority w:val="9"/>
    <w:semiHidden/>
    <w:unhideWhenUsed/>
    <w:qFormat/>
    <w:rsid w:val="004350F4"/>
    <w:pPr>
      <w:keepNext/>
      <w:keepLines/>
      <w:jc w:val="left"/>
      <w:outlineLvl w:val="8"/>
    </w:pPr>
    <w:rPr>
      <w:rFonts w:ascii="Calibri" w:hAnsi="Calibri"/>
      <w:color w:val="272727"/>
      <w:szCs w:val="22"/>
      <w:lang w:val="en-CA" w:eastAsia="en-CA"/>
    </w:rPr>
  </w:style>
  <w:style w:type="numbering" w:customStyle="1" w:styleId="NoList1">
    <w:name w:val="No List1"/>
    <w:next w:val="NoList"/>
    <w:uiPriority w:val="99"/>
    <w:semiHidden/>
    <w:unhideWhenUsed/>
    <w:rsid w:val="004350F4"/>
  </w:style>
  <w:style w:type="character" w:customStyle="1" w:styleId="Heading6Char">
    <w:name w:val="Heading 6 Char"/>
    <w:basedOn w:val="DefaultParagraphFont"/>
    <w:link w:val="Heading6"/>
    <w:uiPriority w:val="9"/>
    <w:semiHidden/>
    <w:rsid w:val="004350F4"/>
    <w:rPr>
      <w:rFonts w:eastAsia="Times New Roman" w:cs="Times New Roman"/>
      <w:i/>
      <w:iCs/>
      <w:color w:val="595959"/>
    </w:rPr>
  </w:style>
  <w:style w:type="character" w:customStyle="1" w:styleId="Heading7Char">
    <w:name w:val="Heading 7 Char"/>
    <w:basedOn w:val="DefaultParagraphFont"/>
    <w:link w:val="Heading7"/>
    <w:uiPriority w:val="9"/>
    <w:semiHidden/>
    <w:rsid w:val="004350F4"/>
    <w:rPr>
      <w:rFonts w:eastAsia="Times New Roman" w:cs="Times New Roman"/>
      <w:color w:val="595959"/>
    </w:rPr>
  </w:style>
  <w:style w:type="character" w:customStyle="1" w:styleId="Heading8Char">
    <w:name w:val="Heading 8 Char"/>
    <w:basedOn w:val="DefaultParagraphFont"/>
    <w:link w:val="Heading8"/>
    <w:uiPriority w:val="9"/>
    <w:semiHidden/>
    <w:rsid w:val="004350F4"/>
    <w:rPr>
      <w:rFonts w:eastAsia="Times New Roman" w:cs="Times New Roman"/>
      <w:i/>
      <w:iCs/>
      <w:color w:val="272727"/>
    </w:rPr>
  </w:style>
  <w:style w:type="character" w:customStyle="1" w:styleId="Heading9Char">
    <w:name w:val="Heading 9 Char"/>
    <w:basedOn w:val="DefaultParagraphFont"/>
    <w:link w:val="Heading9"/>
    <w:uiPriority w:val="9"/>
    <w:semiHidden/>
    <w:rsid w:val="004350F4"/>
    <w:rPr>
      <w:rFonts w:eastAsia="Times New Roman" w:cs="Times New Roman"/>
      <w:color w:val="272727"/>
    </w:rPr>
  </w:style>
  <w:style w:type="paragraph" w:customStyle="1" w:styleId="Quote1">
    <w:name w:val="Quote1"/>
    <w:basedOn w:val="Normal"/>
    <w:next w:val="Normal"/>
    <w:uiPriority w:val="29"/>
    <w:qFormat/>
    <w:rsid w:val="004350F4"/>
    <w:pPr>
      <w:spacing w:before="160"/>
      <w:jc w:val="center"/>
    </w:pPr>
    <w:rPr>
      <w:rFonts w:ascii="Calibri" w:eastAsia="Aptos" w:hAnsi="Calibri" w:cs="Calibri"/>
      <w:i/>
      <w:iCs/>
      <w:color w:val="404040"/>
      <w:szCs w:val="22"/>
      <w:lang w:val="en-CA" w:eastAsia="en-CA"/>
    </w:rPr>
  </w:style>
  <w:style w:type="character" w:customStyle="1" w:styleId="QuoteChar">
    <w:name w:val="Quote Char"/>
    <w:basedOn w:val="DefaultParagraphFont"/>
    <w:link w:val="Quote"/>
    <w:uiPriority w:val="29"/>
    <w:rsid w:val="004350F4"/>
    <w:rPr>
      <w:i/>
      <w:iCs/>
      <w:color w:val="404040"/>
    </w:rPr>
  </w:style>
  <w:style w:type="character" w:customStyle="1" w:styleId="IntenseEmphasis1">
    <w:name w:val="Intense Emphasis1"/>
    <w:basedOn w:val="DefaultParagraphFont"/>
    <w:uiPriority w:val="21"/>
    <w:qFormat/>
    <w:rsid w:val="004350F4"/>
    <w:rPr>
      <w:i/>
      <w:iCs/>
      <w:color w:val="0F4761"/>
    </w:rPr>
  </w:style>
  <w:style w:type="paragraph" w:customStyle="1" w:styleId="IntenseQuote1">
    <w:name w:val="Intense Quote1"/>
    <w:basedOn w:val="Normal"/>
    <w:next w:val="Normal"/>
    <w:uiPriority w:val="30"/>
    <w:qFormat/>
    <w:rsid w:val="004350F4"/>
    <w:pPr>
      <w:pBdr>
        <w:top w:val="single" w:sz="4" w:space="10" w:color="0F4761"/>
        <w:bottom w:val="single" w:sz="4" w:space="10" w:color="0F4761"/>
      </w:pBdr>
      <w:spacing w:before="360" w:after="360"/>
      <w:ind w:left="864" w:right="864"/>
      <w:jc w:val="center"/>
    </w:pPr>
    <w:rPr>
      <w:rFonts w:ascii="Calibri" w:eastAsia="Aptos" w:hAnsi="Calibri" w:cs="Calibri"/>
      <w:i/>
      <w:iCs/>
      <w:color w:val="0F4761"/>
      <w:szCs w:val="22"/>
      <w:lang w:val="en-CA" w:eastAsia="en-CA"/>
    </w:rPr>
  </w:style>
  <w:style w:type="character" w:customStyle="1" w:styleId="IntenseQuoteChar">
    <w:name w:val="Intense Quote Char"/>
    <w:basedOn w:val="DefaultParagraphFont"/>
    <w:link w:val="IntenseQuote"/>
    <w:uiPriority w:val="30"/>
    <w:rsid w:val="004350F4"/>
    <w:rPr>
      <w:i/>
      <w:iCs/>
      <w:color w:val="0F4761"/>
    </w:rPr>
  </w:style>
  <w:style w:type="character" w:customStyle="1" w:styleId="IntenseReference1">
    <w:name w:val="Intense Reference1"/>
    <w:basedOn w:val="DefaultParagraphFont"/>
    <w:uiPriority w:val="32"/>
    <w:qFormat/>
    <w:rsid w:val="004350F4"/>
    <w:rPr>
      <w:b/>
      <w:bCs/>
      <w:smallCaps/>
      <w:color w:val="0F4761"/>
      <w:spacing w:val="5"/>
    </w:rPr>
  </w:style>
  <w:style w:type="character" w:customStyle="1" w:styleId="FootnoteTextChar1">
    <w:name w:val="Footnote Text Char1"/>
    <w:basedOn w:val="DefaultParagraphFont"/>
    <w:uiPriority w:val="99"/>
    <w:semiHidden/>
    <w:rsid w:val="004350F4"/>
    <w:rPr>
      <w:rFonts w:ascii="Calibri" w:hAnsi="Calibri" w:cs="Calibri"/>
      <w:kern w:val="0"/>
      <w:sz w:val="20"/>
      <w:szCs w:val="20"/>
      <w:lang w:eastAsia="en-CA"/>
      <w14:ligatures w14:val="none"/>
    </w:rPr>
  </w:style>
  <w:style w:type="character" w:styleId="UnresolvedMention">
    <w:name w:val="Unresolved Mention"/>
    <w:basedOn w:val="DefaultParagraphFont"/>
    <w:uiPriority w:val="99"/>
    <w:semiHidden/>
    <w:unhideWhenUsed/>
    <w:rsid w:val="004350F4"/>
    <w:rPr>
      <w:color w:val="605E5C"/>
      <w:shd w:val="clear" w:color="auto" w:fill="E1DFDD"/>
    </w:rPr>
  </w:style>
  <w:style w:type="character" w:customStyle="1" w:styleId="Para1Char1">
    <w:name w:val="Para1 Char1"/>
    <w:link w:val="Para1"/>
    <w:locked/>
    <w:rsid w:val="004350F4"/>
    <w:rPr>
      <w:szCs w:val="18"/>
      <w:lang w:val="en-GB"/>
    </w:rPr>
  </w:style>
  <w:style w:type="paragraph" w:customStyle="1" w:styleId="Para1">
    <w:name w:val="Para1"/>
    <w:basedOn w:val="Normal"/>
    <w:link w:val="Para1Char1"/>
    <w:rsid w:val="004350F4"/>
    <w:pPr>
      <w:numPr>
        <w:numId w:val="5"/>
      </w:numPr>
      <w:snapToGrid w:val="0"/>
      <w:spacing w:before="120" w:after="120"/>
    </w:pPr>
    <w:rPr>
      <w:rFonts w:asciiTheme="minorHAnsi" w:eastAsiaTheme="minorHAnsi" w:hAnsiTheme="minorHAnsi" w:cstheme="minorBidi"/>
      <w:kern w:val="2"/>
      <w:szCs w:val="18"/>
      <w14:ligatures w14:val="standardContextual"/>
    </w:rPr>
  </w:style>
  <w:style w:type="paragraph" w:customStyle="1" w:styleId="Para3">
    <w:name w:val="Para3"/>
    <w:basedOn w:val="Normal"/>
    <w:rsid w:val="004350F4"/>
    <w:pPr>
      <w:numPr>
        <w:ilvl w:val="2"/>
        <w:numId w:val="5"/>
      </w:numPr>
      <w:tabs>
        <w:tab w:val="left" w:pos="1980"/>
      </w:tabs>
      <w:spacing w:before="80" w:after="80"/>
    </w:pPr>
    <w:rPr>
      <w:szCs w:val="20"/>
    </w:rPr>
  </w:style>
  <w:style w:type="character" w:customStyle="1" w:styleId="ListParagraphChar">
    <w:name w:val="List Paragraph Char"/>
    <w:link w:val="ListParagraph"/>
    <w:qFormat/>
    <w:locked/>
    <w:rsid w:val="004350F4"/>
    <w:rPr>
      <w:rFonts w:ascii="Calibri" w:hAnsi="Calibri" w:cs="Calibri"/>
      <w:kern w:val="0"/>
      <w:lang w:eastAsia="en-CA"/>
      <w14:ligatures w14:val="none"/>
    </w:rPr>
  </w:style>
  <w:style w:type="character" w:customStyle="1" w:styleId="break-word">
    <w:name w:val="break-word"/>
    <w:basedOn w:val="DefaultParagraphFont"/>
    <w:rsid w:val="004350F4"/>
  </w:style>
  <w:style w:type="paragraph" w:customStyle="1" w:styleId="xmsonormal">
    <w:name w:val="x_msonormal"/>
    <w:basedOn w:val="Normal"/>
    <w:rsid w:val="004350F4"/>
    <w:pPr>
      <w:jc w:val="left"/>
    </w:pPr>
    <w:rPr>
      <w:rFonts w:ascii="Aptos" w:eastAsia="Aptos" w:hAnsi="Aptos" w:cs="Aptos"/>
      <w:szCs w:val="22"/>
      <w:lang w:val="en-CA" w:eastAsia="en-CA"/>
    </w:rPr>
  </w:style>
  <w:style w:type="character" w:styleId="Emphasis">
    <w:name w:val="Emphasis"/>
    <w:basedOn w:val="DefaultParagraphFont"/>
    <w:uiPriority w:val="20"/>
    <w:qFormat/>
    <w:rsid w:val="004350F4"/>
    <w:rPr>
      <w:i/>
      <w:iCs/>
    </w:rPr>
  </w:style>
  <w:style w:type="character" w:styleId="Strong">
    <w:name w:val="Strong"/>
    <w:basedOn w:val="DefaultParagraphFont"/>
    <w:uiPriority w:val="22"/>
    <w:qFormat/>
    <w:rsid w:val="004350F4"/>
    <w:rPr>
      <w:b/>
      <w:bCs/>
    </w:rPr>
  </w:style>
  <w:style w:type="character" w:customStyle="1" w:styleId="ui-provider">
    <w:name w:val="ui-provider"/>
    <w:basedOn w:val="DefaultParagraphFont"/>
    <w:rsid w:val="004350F4"/>
  </w:style>
  <w:style w:type="character" w:customStyle="1" w:styleId="Heading6Char1">
    <w:name w:val="Heading 6 Char1"/>
    <w:basedOn w:val="DefaultParagraphFont"/>
    <w:uiPriority w:val="9"/>
    <w:semiHidden/>
    <w:rsid w:val="004350F4"/>
    <w:rPr>
      <w:rFonts w:asciiTheme="majorHAnsi" w:eastAsiaTheme="majorEastAsia" w:hAnsiTheme="majorHAnsi" w:cstheme="majorBidi"/>
      <w:color w:val="1F3763" w:themeColor="accent1" w:themeShade="7F"/>
      <w:kern w:val="0"/>
      <w:szCs w:val="24"/>
      <w:lang w:val="en-GB"/>
      <w14:ligatures w14:val="none"/>
    </w:rPr>
  </w:style>
  <w:style w:type="character" w:customStyle="1" w:styleId="Heading7Char1">
    <w:name w:val="Heading 7 Char1"/>
    <w:basedOn w:val="DefaultParagraphFont"/>
    <w:uiPriority w:val="9"/>
    <w:semiHidden/>
    <w:rsid w:val="004350F4"/>
    <w:rPr>
      <w:rFonts w:asciiTheme="majorHAnsi" w:eastAsiaTheme="majorEastAsia" w:hAnsiTheme="majorHAnsi" w:cstheme="majorBidi"/>
      <w:i/>
      <w:iCs/>
      <w:color w:val="1F3763" w:themeColor="accent1" w:themeShade="7F"/>
      <w:kern w:val="0"/>
      <w:szCs w:val="24"/>
      <w:lang w:val="en-GB"/>
      <w14:ligatures w14:val="none"/>
    </w:rPr>
  </w:style>
  <w:style w:type="character" w:customStyle="1" w:styleId="Heading8Char1">
    <w:name w:val="Heading 8 Char1"/>
    <w:basedOn w:val="DefaultParagraphFont"/>
    <w:uiPriority w:val="9"/>
    <w:semiHidden/>
    <w:rsid w:val="004350F4"/>
    <w:rPr>
      <w:rFonts w:asciiTheme="majorHAnsi" w:eastAsiaTheme="majorEastAsia" w:hAnsiTheme="majorHAnsi" w:cstheme="majorBidi"/>
      <w:color w:val="272727" w:themeColor="text1" w:themeTint="D8"/>
      <w:kern w:val="0"/>
      <w:sz w:val="21"/>
      <w:szCs w:val="21"/>
      <w:lang w:val="en-GB"/>
      <w14:ligatures w14:val="none"/>
    </w:rPr>
  </w:style>
  <w:style w:type="character" w:customStyle="1" w:styleId="Heading9Char1">
    <w:name w:val="Heading 9 Char1"/>
    <w:basedOn w:val="DefaultParagraphFont"/>
    <w:uiPriority w:val="9"/>
    <w:semiHidden/>
    <w:rsid w:val="004350F4"/>
    <w:rPr>
      <w:rFonts w:asciiTheme="majorHAnsi" w:eastAsiaTheme="majorEastAsia" w:hAnsiTheme="majorHAnsi" w:cstheme="majorBidi"/>
      <w:i/>
      <w:iCs/>
      <w:color w:val="272727" w:themeColor="text1" w:themeTint="D8"/>
      <w:kern w:val="0"/>
      <w:sz w:val="21"/>
      <w:szCs w:val="21"/>
      <w:lang w:val="en-GB"/>
      <w14:ligatures w14:val="none"/>
    </w:rPr>
  </w:style>
  <w:style w:type="paragraph" w:styleId="Quote">
    <w:name w:val="Quote"/>
    <w:basedOn w:val="Normal"/>
    <w:next w:val="Normal"/>
    <w:link w:val="QuoteChar"/>
    <w:uiPriority w:val="29"/>
    <w:qFormat/>
    <w:rsid w:val="004350F4"/>
    <w:pPr>
      <w:spacing w:before="200" w:after="160"/>
      <w:ind w:left="864" w:right="864"/>
      <w:jc w:val="center"/>
    </w:pPr>
    <w:rPr>
      <w:rFonts w:asciiTheme="minorHAnsi" w:eastAsiaTheme="minorHAnsi" w:hAnsiTheme="minorHAnsi" w:cstheme="minorBidi"/>
      <w:i/>
      <w:iCs/>
      <w:color w:val="404040"/>
      <w:kern w:val="2"/>
      <w:szCs w:val="22"/>
      <w:lang w:val="en-CA"/>
      <w14:ligatures w14:val="standardContextual"/>
    </w:rPr>
  </w:style>
  <w:style w:type="character" w:customStyle="1" w:styleId="QuoteChar1">
    <w:name w:val="Quote Char1"/>
    <w:basedOn w:val="DefaultParagraphFont"/>
    <w:uiPriority w:val="29"/>
    <w:rsid w:val="004350F4"/>
    <w:rPr>
      <w:rFonts w:ascii="Times New Roman" w:eastAsia="Times New Roman" w:hAnsi="Times New Roman" w:cs="Times New Roman"/>
      <w:i/>
      <w:iCs/>
      <w:color w:val="404040" w:themeColor="text1" w:themeTint="BF"/>
      <w:kern w:val="0"/>
      <w:szCs w:val="24"/>
      <w:lang w:val="en-GB"/>
      <w14:ligatures w14:val="none"/>
    </w:rPr>
  </w:style>
  <w:style w:type="character" w:styleId="IntenseEmphasis">
    <w:name w:val="Intense Emphasis"/>
    <w:basedOn w:val="DefaultParagraphFont"/>
    <w:uiPriority w:val="21"/>
    <w:qFormat/>
    <w:rsid w:val="004350F4"/>
    <w:rPr>
      <w:i/>
      <w:iCs/>
      <w:color w:val="4472C4" w:themeColor="accent1"/>
    </w:rPr>
  </w:style>
  <w:style w:type="paragraph" w:styleId="IntenseQuote">
    <w:name w:val="Intense Quote"/>
    <w:basedOn w:val="Normal"/>
    <w:next w:val="Normal"/>
    <w:link w:val="IntenseQuoteChar"/>
    <w:uiPriority w:val="30"/>
    <w:qFormat/>
    <w:rsid w:val="004350F4"/>
    <w:pPr>
      <w:pBdr>
        <w:top w:val="single" w:sz="4" w:space="10" w:color="4472C4" w:themeColor="accent1"/>
        <w:bottom w:val="single" w:sz="4" w:space="10" w:color="4472C4" w:themeColor="accent1"/>
      </w:pBdr>
      <w:spacing w:before="360" w:after="360"/>
      <w:ind w:left="864" w:right="864"/>
      <w:jc w:val="center"/>
    </w:pPr>
    <w:rPr>
      <w:rFonts w:asciiTheme="minorHAnsi" w:eastAsiaTheme="minorHAnsi" w:hAnsiTheme="minorHAnsi" w:cstheme="minorBidi"/>
      <w:i/>
      <w:iCs/>
      <w:color w:val="0F4761"/>
      <w:kern w:val="2"/>
      <w:szCs w:val="22"/>
      <w:lang w:val="en-CA"/>
      <w14:ligatures w14:val="standardContextual"/>
    </w:rPr>
  </w:style>
  <w:style w:type="character" w:customStyle="1" w:styleId="IntenseQuoteChar1">
    <w:name w:val="Intense Quote Char1"/>
    <w:basedOn w:val="DefaultParagraphFont"/>
    <w:uiPriority w:val="30"/>
    <w:rsid w:val="004350F4"/>
    <w:rPr>
      <w:rFonts w:ascii="Times New Roman" w:eastAsia="Times New Roman" w:hAnsi="Times New Roman" w:cs="Times New Roman"/>
      <w:i/>
      <w:iCs/>
      <w:color w:val="4472C4" w:themeColor="accent1"/>
      <w:kern w:val="0"/>
      <w:szCs w:val="24"/>
      <w:lang w:val="en-GB"/>
      <w14:ligatures w14:val="none"/>
    </w:rPr>
  </w:style>
  <w:style w:type="character" w:styleId="IntenseReference">
    <w:name w:val="Intense Reference"/>
    <w:basedOn w:val="DefaultParagraphFont"/>
    <w:uiPriority w:val="32"/>
    <w:qFormat/>
    <w:rsid w:val="004350F4"/>
    <w:rPr>
      <w:b/>
      <w:bCs/>
      <w:smallCaps/>
      <w:color w:val="4472C4" w:themeColor="accent1"/>
      <w:spacing w:val="5"/>
    </w:rPr>
  </w:style>
  <w:style w:type="character" w:customStyle="1" w:styleId="cf01">
    <w:name w:val="cf01"/>
    <w:basedOn w:val="DefaultParagraphFont"/>
    <w:rsid w:val="0067645C"/>
    <w:rPr>
      <w:rFonts w:ascii="Segoe UI" w:hAnsi="Segoe UI" w:cs="Segoe UI" w:hint="default"/>
      <w:sz w:val="18"/>
      <w:szCs w:val="18"/>
    </w:rPr>
  </w:style>
  <w:style w:type="character" w:customStyle="1" w:styleId="cf11">
    <w:name w:val="cf11"/>
    <w:basedOn w:val="DefaultParagraphFont"/>
    <w:rsid w:val="0067645C"/>
    <w:rPr>
      <w:rFonts w:ascii="Segoe UI" w:hAnsi="Segoe UI" w:cs="Segoe UI" w:hint="default"/>
      <w:color w:val="666666"/>
      <w:sz w:val="18"/>
      <w:szCs w:val="18"/>
      <w:shd w:val="clear" w:color="auto" w:fill="FFFFFF"/>
    </w:rPr>
  </w:style>
  <w:style w:type="paragraph" w:styleId="BalloonText">
    <w:name w:val="Balloon Text"/>
    <w:basedOn w:val="Normal"/>
    <w:link w:val="BalloonTextChar"/>
    <w:uiPriority w:val="99"/>
    <w:semiHidden/>
    <w:unhideWhenUsed/>
    <w:rsid w:val="007F21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21AA"/>
    <w:rPr>
      <w:rFonts w:ascii="Segoe UI" w:eastAsia="Times New Roman" w:hAnsi="Segoe UI" w:cs="Segoe UI"/>
      <w:kern w:val="0"/>
      <w:sz w:val="18"/>
      <w:szCs w:val="18"/>
      <w:lang w:val="en-GB"/>
      <w14:ligatures w14:val="none"/>
    </w:rPr>
  </w:style>
  <w:style w:type="paragraph" w:styleId="Revision">
    <w:name w:val="Revision"/>
    <w:hidden/>
    <w:uiPriority w:val="99"/>
    <w:semiHidden/>
    <w:rsid w:val="00621F1B"/>
    <w:pPr>
      <w:spacing w:after="0" w:line="240" w:lineRule="auto"/>
    </w:pPr>
    <w:rPr>
      <w:rFonts w:ascii="Times New Roman" w:eastAsia="Times New Roman" w:hAnsi="Times New Roman" w:cs="Times New Roman"/>
      <w:kern w:val="0"/>
      <w:szCs w:val="24"/>
      <w:lang w:val="en-GB"/>
      <w14:ligatures w14:val="none"/>
    </w:rPr>
  </w:style>
  <w:style w:type="paragraph" w:styleId="NormalWeb">
    <w:name w:val="Normal (Web)"/>
    <w:basedOn w:val="Normal"/>
    <w:uiPriority w:val="99"/>
    <w:unhideWhenUsed/>
    <w:rsid w:val="00734DDE"/>
    <w:pPr>
      <w:spacing w:before="100" w:beforeAutospacing="1" w:after="100" w:afterAutospacing="1"/>
      <w:jc w:val="left"/>
    </w:pPr>
    <w:rPr>
      <w:sz w:val="24"/>
      <w:lang w:val="en-US" w:eastAsia="zh-CN"/>
      <w14:ligatures w14:val="standardContextual"/>
    </w:rPr>
  </w:style>
  <w:style w:type="character" w:customStyle="1" w:styleId="normaltextrun">
    <w:name w:val="normaltextrun"/>
    <w:basedOn w:val="DefaultParagraphFont"/>
    <w:rsid w:val="00A44361"/>
  </w:style>
  <w:style w:type="paragraph" w:customStyle="1" w:styleId="pf0">
    <w:name w:val="pf0"/>
    <w:basedOn w:val="Normal"/>
    <w:rsid w:val="00E7502B"/>
    <w:pPr>
      <w:spacing w:before="100" w:beforeAutospacing="1" w:after="100" w:afterAutospacing="1"/>
      <w:jc w:val="left"/>
    </w:pPr>
    <w:rPr>
      <w:sz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7866650">
      <w:bodyDiv w:val="1"/>
      <w:marLeft w:val="0"/>
      <w:marRight w:val="0"/>
      <w:marTop w:val="0"/>
      <w:marBottom w:val="0"/>
      <w:divBdr>
        <w:top w:val="none" w:sz="0" w:space="0" w:color="auto"/>
        <w:left w:val="none" w:sz="0" w:space="0" w:color="auto"/>
        <w:bottom w:val="none" w:sz="0" w:space="0" w:color="auto"/>
        <w:right w:val="none" w:sz="0" w:space="0" w:color="auto"/>
      </w:divBdr>
    </w:div>
    <w:div w:id="1163282507">
      <w:bodyDiv w:val="1"/>
      <w:marLeft w:val="0"/>
      <w:marRight w:val="0"/>
      <w:marTop w:val="0"/>
      <w:marBottom w:val="0"/>
      <w:divBdr>
        <w:top w:val="none" w:sz="0" w:space="0" w:color="auto"/>
        <w:left w:val="none" w:sz="0" w:space="0" w:color="auto"/>
        <w:bottom w:val="none" w:sz="0" w:space="0" w:color="auto"/>
        <w:right w:val="none" w:sz="0" w:space="0" w:color="auto"/>
      </w:divBdr>
    </w:div>
    <w:div w:id="1193805766">
      <w:bodyDiv w:val="1"/>
      <w:marLeft w:val="0"/>
      <w:marRight w:val="0"/>
      <w:marTop w:val="0"/>
      <w:marBottom w:val="0"/>
      <w:divBdr>
        <w:top w:val="none" w:sz="0" w:space="0" w:color="auto"/>
        <w:left w:val="none" w:sz="0" w:space="0" w:color="auto"/>
        <w:bottom w:val="none" w:sz="0" w:space="0" w:color="auto"/>
        <w:right w:val="none" w:sz="0" w:space="0" w:color="auto"/>
      </w:divBdr>
      <w:divsChild>
        <w:div w:id="98766981">
          <w:marLeft w:val="0"/>
          <w:marRight w:val="0"/>
          <w:marTop w:val="0"/>
          <w:marBottom w:val="0"/>
          <w:divBdr>
            <w:top w:val="none" w:sz="0" w:space="0" w:color="auto"/>
            <w:left w:val="none" w:sz="0" w:space="0" w:color="auto"/>
            <w:bottom w:val="none" w:sz="0" w:space="0" w:color="auto"/>
            <w:right w:val="none" w:sz="0" w:space="0" w:color="auto"/>
          </w:divBdr>
          <w:divsChild>
            <w:div w:id="1581983787">
              <w:marLeft w:val="0"/>
              <w:marRight w:val="0"/>
              <w:marTop w:val="0"/>
              <w:marBottom w:val="0"/>
              <w:divBdr>
                <w:top w:val="none" w:sz="0" w:space="0" w:color="auto"/>
                <w:left w:val="none" w:sz="0" w:space="0" w:color="auto"/>
                <w:bottom w:val="none" w:sz="0" w:space="0" w:color="auto"/>
                <w:right w:val="none" w:sz="0" w:space="0" w:color="auto"/>
              </w:divBdr>
              <w:divsChild>
                <w:div w:id="2078044634">
                  <w:marLeft w:val="0"/>
                  <w:marRight w:val="0"/>
                  <w:marTop w:val="0"/>
                  <w:marBottom w:val="0"/>
                  <w:divBdr>
                    <w:top w:val="none" w:sz="0" w:space="0" w:color="auto"/>
                    <w:left w:val="none" w:sz="0" w:space="0" w:color="auto"/>
                    <w:bottom w:val="none" w:sz="0" w:space="0" w:color="auto"/>
                    <w:right w:val="none" w:sz="0" w:space="0" w:color="auto"/>
                  </w:divBdr>
                  <w:divsChild>
                    <w:div w:id="1363820295">
                      <w:marLeft w:val="0"/>
                      <w:marRight w:val="0"/>
                      <w:marTop w:val="0"/>
                      <w:marBottom w:val="0"/>
                      <w:divBdr>
                        <w:top w:val="none" w:sz="0" w:space="0" w:color="auto"/>
                        <w:left w:val="none" w:sz="0" w:space="0" w:color="auto"/>
                        <w:bottom w:val="none" w:sz="0" w:space="0" w:color="auto"/>
                        <w:right w:val="none" w:sz="0" w:space="0" w:color="auto"/>
                      </w:divBdr>
                      <w:divsChild>
                        <w:div w:id="1781031231">
                          <w:marLeft w:val="0"/>
                          <w:marRight w:val="0"/>
                          <w:marTop w:val="0"/>
                          <w:marBottom w:val="0"/>
                          <w:divBdr>
                            <w:top w:val="none" w:sz="0" w:space="0" w:color="auto"/>
                            <w:left w:val="none" w:sz="0" w:space="0" w:color="auto"/>
                            <w:bottom w:val="none" w:sz="0" w:space="0" w:color="auto"/>
                            <w:right w:val="none" w:sz="0" w:space="0" w:color="auto"/>
                          </w:divBdr>
                          <w:divsChild>
                            <w:div w:id="749891788">
                              <w:marLeft w:val="0"/>
                              <w:marRight w:val="0"/>
                              <w:marTop w:val="0"/>
                              <w:marBottom w:val="0"/>
                              <w:divBdr>
                                <w:top w:val="none" w:sz="0" w:space="0" w:color="auto"/>
                                <w:left w:val="none" w:sz="0" w:space="0" w:color="auto"/>
                                <w:bottom w:val="none" w:sz="0" w:space="0" w:color="auto"/>
                                <w:right w:val="none" w:sz="0" w:space="0" w:color="auto"/>
                              </w:divBdr>
                              <w:divsChild>
                                <w:div w:id="1762289902">
                                  <w:marLeft w:val="0"/>
                                  <w:marRight w:val="0"/>
                                  <w:marTop w:val="0"/>
                                  <w:marBottom w:val="0"/>
                                  <w:divBdr>
                                    <w:top w:val="none" w:sz="0" w:space="0" w:color="auto"/>
                                    <w:left w:val="none" w:sz="0" w:space="0" w:color="auto"/>
                                    <w:bottom w:val="none" w:sz="0" w:space="0" w:color="auto"/>
                                    <w:right w:val="none" w:sz="0" w:space="0" w:color="auto"/>
                                  </w:divBdr>
                                  <w:divsChild>
                                    <w:div w:id="176603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772958">
          <w:marLeft w:val="0"/>
          <w:marRight w:val="0"/>
          <w:marTop w:val="0"/>
          <w:marBottom w:val="0"/>
          <w:divBdr>
            <w:top w:val="none" w:sz="0" w:space="0" w:color="auto"/>
            <w:left w:val="none" w:sz="0" w:space="0" w:color="auto"/>
            <w:bottom w:val="none" w:sz="0" w:space="0" w:color="auto"/>
            <w:right w:val="none" w:sz="0" w:space="0" w:color="auto"/>
          </w:divBdr>
          <w:divsChild>
            <w:div w:id="2034332677">
              <w:marLeft w:val="0"/>
              <w:marRight w:val="0"/>
              <w:marTop w:val="0"/>
              <w:marBottom w:val="0"/>
              <w:divBdr>
                <w:top w:val="none" w:sz="0" w:space="0" w:color="auto"/>
                <w:left w:val="none" w:sz="0" w:space="0" w:color="auto"/>
                <w:bottom w:val="none" w:sz="0" w:space="0" w:color="auto"/>
                <w:right w:val="none" w:sz="0" w:space="0" w:color="auto"/>
              </w:divBdr>
              <w:divsChild>
                <w:div w:id="48386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895015">
          <w:marLeft w:val="0"/>
          <w:marRight w:val="0"/>
          <w:marTop w:val="0"/>
          <w:marBottom w:val="0"/>
          <w:divBdr>
            <w:top w:val="none" w:sz="0" w:space="0" w:color="auto"/>
            <w:left w:val="none" w:sz="0" w:space="0" w:color="auto"/>
            <w:bottom w:val="none" w:sz="0" w:space="0" w:color="auto"/>
            <w:right w:val="none" w:sz="0" w:space="0" w:color="auto"/>
          </w:divBdr>
          <w:divsChild>
            <w:div w:id="1738698743">
              <w:marLeft w:val="0"/>
              <w:marRight w:val="0"/>
              <w:marTop w:val="0"/>
              <w:marBottom w:val="0"/>
              <w:divBdr>
                <w:top w:val="none" w:sz="0" w:space="0" w:color="auto"/>
                <w:left w:val="none" w:sz="0" w:space="0" w:color="auto"/>
                <w:bottom w:val="none" w:sz="0" w:space="0" w:color="auto"/>
                <w:right w:val="none" w:sz="0" w:space="0" w:color="auto"/>
              </w:divBdr>
              <w:divsChild>
                <w:div w:id="1694571488">
                  <w:marLeft w:val="0"/>
                  <w:marRight w:val="0"/>
                  <w:marTop w:val="0"/>
                  <w:marBottom w:val="0"/>
                  <w:divBdr>
                    <w:top w:val="none" w:sz="0" w:space="0" w:color="auto"/>
                    <w:left w:val="none" w:sz="0" w:space="0" w:color="auto"/>
                    <w:bottom w:val="none" w:sz="0" w:space="0" w:color="auto"/>
                    <w:right w:val="none" w:sz="0" w:space="0" w:color="auto"/>
                  </w:divBdr>
                  <w:divsChild>
                    <w:div w:id="1876189523">
                      <w:marLeft w:val="0"/>
                      <w:marRight w:val="0"/>
                      <w:marTop w:val="0"/>
                      <w:marBottom w:val="0"/>
                      <w:divBdr>
                        <w:top w:val="none" w:sz="0" w:space="0" w:color="auto"/>
                        <w:left w:val="none" w:sz="0" w:space="0" w:color="auto"/>
                        <w:bottom w:val="none" w:sz="0" w:space="0" w:color="auto"/>
                        <w:right w:val="none" w:sz="0" w:space="0" w:color="auto"/>
                      </w:divBdr>
                      <w:divsChild>
                        <w:div w:id="735014599">
                          <w:marLeft w:val="0"/>
                          <w:marRight w:val="0"/>
                          <w:marTop w:val="0"/>
                          <w:marBottom w:val="0"/>
                          <w:divBdr>
                            <w:top w:val="none" w:sz="0" w:space="0" w:color="auto"/>
                            <w:left w:val="none" w:sz="0" w:space="0" w:color="auto"/>
                            <w:bottom w:val="none" w:sz="0" w:space="0" w:color="auto"/>
                            <w:right w:val="none" w:sz="0" w:space="0" w:color="auto"/>
                          </w:divBdr>
                          <w:divsChild>
                            <w:div w:id="125633284">
                              <w:marLeft w:val="0"/>
                              <w:marRight w:val="0"/>
                              <w:marTop w:val="0"/>
                              <w:marBottom w:val="0"/>
                              <w:divBdr>
                                <w:top w:val="none" w:sz="0" w:space="0" w:color="auto"/>
                                <w:left w:val="none" w:sz="0" w:space="0" w:color="auto"/>
                                <w:bottom w:val="none" w:sz="0" w:space="0" w:color="auto"/>
                                <w:right w:val="none" w:sz="0" w:space="0" w:color="auto"/>
                              </w:divBdr>
                              <w:divsChild>
                                <w:div w:id="1066496071">
                                  <w:marLeft w:val="0"/>
                                  <w:marRight w:val="0"/>
                                  <w:marTop w:val="0"/>
                                  <w:marBottom w:val="0"/>
                                  <w:divBdr>
                                    <w:top w:val="none" w:sz="0" w:space="0" w:color="auto"/>
                                    <w:left w:val="none" w:sz="0" w:space="0" w:color="auto"/>
                                    <w:bottom w:val="none" w:sz="0" w:space="0" w:color="auto"/>
                                    <w:right w:val="none" w:sz="0" w:space="0" w:color="auto"/>
                                  </w:divBdr>
                                  <w:divsChild>
                                    <w:div w:id="97819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1024692">
      <w:bodyDiv w:val="1"/>
      <w:marLeft w:val="0"/>
      <w:marRight w:val="0"/>
      <w:marTop w:val="0"/>
      <w:marBottom w:val="0"/>
      <w:divBdr>
        <w:top w:val="none" w:sz="0" w:space="0" w:color="auto"/>
        <w:left w:val="none" w:sz="0" w:space="0" w:color="auto"/>
        <w:bottom w:val="none" w:sz="0" w:space="0" w:color="auto"/>
        <w:right w:val="none" w:sz="0" w:space="0" w:color="auto"/>
      </w:divBdr>
    </w:div>
    <w:div w:id="1770540492">
      <w:bodyDiv w:val="1"/>
      <w:marLeft w:val="0"/>
      <w:marRight w:val="0"/>
      <w:marTop w:val="0"/>
      <w:marBottom w:val="0"/>
      <w:divBdr>
        <w:top w:val="none" w:sz="0" w:space="0" w:color="auto"/>
        <w:left w:val="none" w:sz="0" w:space="0" w:color="auto"/>
        <w:bottom w:val="none" w:sz="0" w:space="0" w:color="auto"/>
        <w:right w:val="none" w:sz="0" w:space="0" w:color="auto"/>
      </w:divBdr>
    </w:div>
    <w:div w:id="1808550308">
      <w:bodyDiv w:val="1"/>
      <w:marLeft w:val="0"/>
      <w:marRight w:val="0"/>
      <w:marTop w:val="0"/>
      <w:marBottom w:val="0"/>
      <w:divBdr>
        <w:top w:val="none" w:sz="0" w:space="0" w:color="auto"/>
        <w:left w:val="none" w:sz="0" w:space="0" w:color="auto"/>
        <w:bottom w:val="none" w:sz="0" w:space="0" w:color="auto"/>
        <w:right w:val="none" w:sz="0" w:space="0" w:color="auto"/>
      </w:divBdr>
    </w:div>
    <w:div w:id="2126388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bd.int/doc/c/db34/332e/baeed50a2c8ad922f64e4d30/sbstta-26-03-en.pdf" TargetMode="External"/><Relationship Id="rId21" Type="http://schemas.openxmlformats.org/officeDocument/2006/relationships/hyperlink" Target="https://www.cbd.int/doc/c/e30f/492b/6e7b38d71742e9b53c9b0c09/sbi-04-02-en.pdf" TargetMode="External"/><Relationship Id="rId42" Type="http://schemas.openxmlformats.org/officeDocument/2006/relationships/hyperlink" Target="https://documents.un.org/doc/undoc/gen/n23/417/83/pdf/n2341783.pdf?token=BsB3XEbrLqmqw4t490&amp;fe=true" TargetMode="External"/><Relationship Id="rId47" Type="http://schemas.openxmlformats.org/officeDocument/2006/relationships/hyperlink" Target="https://cites.org/eng/dec/index.php/44363" TargetMode="External"/><Relationship Id="rId63" Type="http://schemas.openxmlformats.org/officeDocument/2006/relationships/hyperlink" Target="https://www.cbd.int/doc/decisions/cop-13/cop-13-dec-24-en.pdf" TargetMode="External"/><Relationship Id="rId68" Type="http://schemas.openxmlformats.org/officeDocument/2006/relationships/hyperlink" Target="https://www.cbd.int/doc/decisions/cop-15/cop-15-dec-13-en.pdf" TargetMode="External"/><Relationship Id="rId84" Type="http://schemas.openxmlformats.org/officeDocument/2006/relationships/theme" Target="theme/theme1.xml"/><Relationship Id="rId16" Type="http://schemas.openxmlformats.org/officeDocument/2006/relationships/hyperlink" Target="https://www.cbd.int/doc/decisions/cop-15/cop-15-dec-06-en.pdf" TargetMode="External"/><Relationship Id="rId11" Type="http://schemas.openxmlformats.org/officeDocument/2006/relationships/image" Target="media/image1.emf"/><Relationship Id="rId32" Type="http://schemas.openxmlformats.org/officeDocument/2006/relationships/hyperlink" Target="https://www.basel.int/TheConvention/ConferenceoftheParties/Meetings/COP15/tabid/8392/Default.aspx" TargetMode="External"/><Relationship Id="rId37" Type="http://schemas.openxmlformats.org/officeDocument/2006/relationships/hyperlink" Target="https://www.unep.org/events/conference/fifth-session-international-conference-chemicals-management" TargetMode="External"/><Relationship Id="rId53" Type="http://schemas.openxmlformats.org/officeDocument/2006/relationships/hyperlink" Target="https://www.unccd.int/sites/default/files/2022-10/ICCD_COP%2815%29_23_Add.1-2208672E.pdf" TargetMode="External"/><Relationship Id="rId58" Type="http://schemas.openxmlformats.org/officeDocument/2006/relationships/hyperlink" Target="https://staging.saicm.org/events/iccm5/meeting-documents?facets_query=" TargetMode="External"/><Relationship Id="rId74" Type="http://schemas.openxmlformats.org/officeDocument/2006/relationships/hyperlink" Target="https://www.cbd.int/doc/decisions/cop-15/cop-15-dec-08-en.pdf" TargetMode="External"/><Relationship Id="rId79" Type="http://schemas.openxmlformats.org/officeDocument/2006/relationships/header" Target="header2.xml"/><Relationship Id="rId5" Type="http://schemas.openxmlformats.org/officeDocument/2006/relationships/numbering" Target="numbering.xml"/><Relationship Id="rId61" Type="http://schemas.openxmlformats.org/officeDocument/2006/relationships/hyperlink" Target="https://unctad.org/system/files/official-document/td541add2_en.pdf" TargetMode="External"/><Relationship Id="rId82" Type="http://schemas.openxmlformats.org/officeDocument/2006/relationships/fontTable" Target="fontTable.xml"/><Relationship Id="rId19" Type="http://schemas.openxmlformats.org/officeDocument/2006/relationships/hyperlink" Target="https://www.cbd.int/doc/decisions/cop-15/cop-15-dec-13-en.pdf" TargetMode="External"/><Relationship Id="rId14" Type="http://schemas.openxmlformats.org/officeDocument/2006/relationships/hyperlink" Target="https://www.cbd.int/doc/decisions/cop-15/cop-15-dec-04-en.pdf" TargetMode="External"/><Relationship Id="rId22" Type="http://schemas.openxmlformats.org/officeDocument/2006/relationships/hyperlink" Target="https://www.cbd.int/doc/c/738a/4875/20ce6a9de70bcb38abff980d/sbi-04-07-en.pdf" TargetMode="External"/><Relationship Id="rId27" Type="http://schemas.openxmlformats.org/officeDocument/2006/relationships/hyperlink" Target="https://www.cbd.int/doc/decisions/cop-15/cop-15-dec-13-en.pdf" TargetMode="External"/><Relationship Id="rId30" Type="http://schemas.openxmlformats.org/officeDocument/2006/relationships/hyperlink" Target="https://www.fao.org/3/no025en/no025en.pdf" TargetMode="External"/><Relationship Id="rId35" Type="http://schemas.openxmlformats.org/officeDocument/2006/relationships/hyperlink" Target="https://minamataconvention.org/en/documents/decisions-adopted-conference-parties-minamata-convention-mercury-its-fifth-meeting" TargetMode="External"/><Relationship Id="rId43" Type="http://schemas.openxmlformats.org/officeDocument/2006/relationships/hyperlink" Target="https://documents.un.org/doc/undoc/gen/n23/397/27/pdf/n2339727.pdf?token=d1VpAIx6Sa05CTD6ai&amp;fe=true" TargetMode="External"/><Relationship Id="rId48" Type="http://schemas.openxmlformats.org/officeDocument/2006/relationships/hyperlink" Target="https://cites.org/sites/default/files/documents/SC/77/agenda/E-SC77-16.pdf" TargetMode="External"/><Relationship Id="rId56" Type="http://schemas.openxmlformats.org/officeDocument/2006/relationships/hyperlink" Target="https://chm.pops.int/TheConvention/ConferenceoftheParties/ReportsandDecisions/tabid/208/Default.aspx" TargetMode="External"/><Relationship Id="rId64" Type="http://schemas.openxmlformats.org/officeDocument/2006/relationships/hyperlink" Target="https://www.cbd.int/doc/decisions/cop-14/cop-14-dec-30-en.pdf" TargetMode="External"/><Relationship Id="rId69" Type="http://schemas.openxmlformats.org/officeDocument/2006/relationships/hyperlink" Target="https://www.cbd.int/doc/decisions/cop-15/cop-15-dec-13-en.pdf" TargetMode="External"/><Relationship Id="rId77" Type="http://schemas.openxmlformats.org/officeDocument/2006/relationships/hyperlink" Target="https://documents.un.org/doc/undoc/gen/n23/232/92/pdf/n2323292.pdf?token=XqZZTeV9JidFjyp2f5&amp;fe=true" TargetMode="External"/><Relationship Id="rId8" Type="http://schemas.openxmlformats.org/officeDocument/2006/relationships/webSettings" Target="webSettings.xml"/><Relationship Id="rId51" Type="http://schemas.openxmlformats.org/officeDocument/2006/relationships/hyperlink" Target="https://www.ramsar.org/sites/default/files/documents/library/4th_strategic_plan_2022_update_e.pdf" TargetMode="External"/><Relationship Id="rId72" Type="http://schemas.openxmlformats.org/officeDocument/2006/relationships/hyperlink" Target="https://www.cbd.int/doc/c/ed3b/6501/10d6d689c5a2f24a845ba922/sbi-04-07-add2-en.pdf" TargetMode="External"/><Relationship Id="rId80"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s://www.cbd.int/doc/decisions/cop-15/cop-15-dec-08-en.pdf" TargetMode="External"/><Relationship Id="rId25" Type="http://schemas.openxmlformats.org/officeDocument/2006/relationships/hyperlink" Target="https://www.cbd.int/doc/c/d140/f363/5a2af2b9b67c9e69b645fb84/sbstta-26-02-en.pdf" TargetMode="External"/><Relationship Id="rId33" Type="http://schemas.openxmlformats.org/officeDocument/2006/relationships/hyperlink" Target="https://www.pic.int/TheConvention/ConferenceOftheParties/COPDecisions/tabid/1728/language/en-US/Default.aspx" TargetMode="External"/><Relationship Id="rId38" Type="http://schemas.openxmlformats.org/officeDocument/2006/relationships/hyperlink" Target="http://www.carpathianconvention.org/cop7/docs/officialdocuments/CC_COP7_DOC3_COP7%20DECISIONS_ADOPTED.pdf" TargetMode="External"/><Relationship Id="rId46" Type="http://schemas.openxmlformats.org/officeDocument/2006/relationships/hyperlink" Target="https://whc.unesco.org/en/decisions/7678/" TargetMode="External"/><Relationship Id="rId59" Type="http://schemas.openxmlformats.org/officeDocument/2006/relationships/hyperlink" Target="http://www.carpathianconvention.org/cop7/docs/officialdocuments/CC_COP7_DOC3_COP7%20DECISIONS_ADOPTED.pdf" TargetMode="External"/><Relationship Id="rId67" Type="http://schemas.openxmlformats.org/officeDocument/2006/relationships/hyperlink" Target="https://www.cbd.int/doc/decisions/cop-14/cop-14-dec-30-en.pdf" TargetMode="External"/><Relationship Id="rId20" Type="http://schemas.openxmlformats.org/officeDocument/2006/relationships/hyperlink" Target="https://www.cbd.int/doc/decisions/cop-15/cop-15-dec-13-en.pdf" TargetMode="External"/><Relationship Id="rId41" Type="http://schemas.openxmlformats.org/officeDocument/2006/relationships/hyperlink" Target="https://www.unep.org/environmentassembly/unea6/documents" TargetMode="External"/><Relationship Id="rId54" Type="http://schemas.openxmlformats.org/officeDocument/2006/relationships/hyperlink" Target="https://www.basel.int/TheConvention/ConferenceoftheParties/Meetings/COP15/tabid/8392/Default.aspx" TargetMode="External"/><Relationship Id="rId62" Type="http://schemas.openxmlformats.org/officeDocument/2006/relationships/hyperlink" Target="https://www.cbd.int/doc/decisions/cop-12/cop-12-dec-06-en.pdf" TargetMode="External"/><Relationship Id="rId70" Type="http://schemas.openxmlformats.org/officeDocument/2006/relationships/hyperlink" Target="https://www.cbd.int/doc/c/5649/33a1/03d6e52c9156d3b596d32edd/sbi-03-inf-32-en.pdf" TargetMode="External"/><Relationship Id="rId75" Type="http://schemas.openxmlformats.org/officeDocument/2006/relationships/hyperlink" Target="https://www.cbd.int/doc/c/865d/06a5/a17c14caa155e7b818568967/sbi-04-07-add3-en.pdf" TargetMode="External"/><Relationship Id="rId83"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cbd.int/doc/decisions/cop-15/cop-15-dec-05-en.pdf" TargetMode="External"/><Relationship Id="rId23" Type="http://schemas.openxmlformats.org/officeDocument/2006/relationships/hyperlink" Target="https://www.cbd.int/doc/c/2c31/cbc3/45a0d99c40a7b71586623819/sbi-04-05-en.pdf" TargetMode="External"/><Relationship Id="rId28" Type="http://schemas.openxmlformats.org/officeDocument/2006/relationships/hyperlink" Target="https://whc.unesco.org/en/decisions/7678/" TargetMode="External"/><Relationship Id="rId36" Type="http://schemas.openxmlformats.org/officeDocument/2006/relationships/hyperlink" Target="https://staging.saicm.org/events/iccm5/meeting-documents?facets_query=" TargetMode="External"/><Relationship Id="rId49" Type="http://schemas.openxmlformats.org/officeDocument/2006/relationships/hyperlink" Target="https://www.cms.int/sites/default/files/document/cms_cop14_decisions_e.pdf" TargetMode="External"/><Relationship Id="rId57" Type="http://schemas.openxmlformats.org/officeDocument/2006/relationships/hyperlink" Target="https://minamataconvention.org/en/documents/decisions-adopted-conference-parties-minamata-convention-mercury-its-fifth-meeting" TargetMode="External"/><Relationship Id="rId10" Type="http://schemas.openxmlformats.org/officeDocument/2006/relationships/endnotes" Target="endnotes.xml"/><Relationship Id="rId31" Type="http://schemas.openxmlformats.org/officeDocument/2006/relationships/hyperlink" Target="https://unfccc.int/sites/default/files/resource/cma2023_16a01_adv_.pdf?download" TargetMode="External"/><Relationship Id="rId44" Type="http://schemas.openxmlformats.org/officeDocument/2006/relationships/hyperlink" Target="https://www.undocs.org/A/RES/78/69" TargetMode="External"/><Relationship Id="rId52" Type="http://schemas.openxmlformats.org/officeDocument/2006/relationships/hyperlink" Target="https://www.fao.org/3/no025en/no025en.pdf" TargetMode="External"/><Relationship Id="rId60" Type="http://schemas.openxmlformats.org/officeDocument/2006/relationships/hyperlink" Target="https://unece.org/sites/default/files/2023-10/ECE_EB.AIR_2023_1%20%28E%29.pdf" TargetMode="External"/><Relationship Id="rId65" Type="http://schemas.openxmlformats.org/officeDocument/2006/relationships/hyperlink" Target="https://www.cbd.int/doc/decisions/cop-15/cop-15-dec-13-en.pdf" TargetMode="External"/><Relationship Id="rId73" Type="http://schemas.openxmlformats.org/officeDocument/2006/relationships/hyperlink" Target="https://www.cbd.int/doc/c/2c31/cbc3/45a0d99c40a7b71586623819/sbi-04-05-en.pdf" TargetMode="External"/><Relationship Id="rId78" Type="http://schemas.openxmlformats.org/officeDocument/2006/relationships/header" Target="header1.xml"/><Relationship Id="rId8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hyperlink" Target="https://www.cbd.int/doc/decisions/cop-15/cop-15-dec-13-en.pdf" TargetMode="External"/><Relationship Id="rId39" Type="http://schemas.openxmlformats.org/officeDocument/2006/relationships/hyperlink" Target="https://www.fao.org/3/no069en/no069en.pdf" TargetMode="External"/><Relationship Id="rId34" Type="http://schemas.openxmlformats.org/officeDocument/2006/relationships/hyperlink" Target="https://chm.pops.int/TheConvention/ConferenceoftheParties/ReportsandDecisions/tabid/208/Default.aspx" TargetMode="External"/><Relationship Id="rId50" Type="http://schemas.openxmlformats.org/officeDocument/2006/relationships/hyperlink" Target="https://www.cms.int/sites/default/files/document/cms_cop14_decisions_e.pdf" TargetMode="External"/><Relationship Id="rId55" Type="http://schemas.openxmlformats.org/officeDocument/2006/relationships/hyperlink" Target="https://www.pic.int/TheConvention/ConferenceOftheParties/COPDecisions/tabid/1728/language/en-US/Default.aspx" TargetMode="External"/><Relationship Id="rId76" Type="http://schemas.openxmlformats.org/officeDocument/2006/relationships/hyperlink" Target="https://www.cbd.int/doc/decisions/cop-15/cop-15-dec-13-en.pdf" TargetMode="External"/><Relationship Id="rId7" Type="http://schemas.openxmlformats.org/officeDocument/2006/relationships/settings" Target="settings.xml"/><Relationship Id="rId71" Type="http://schemas.openxmlformats.org/officeDocument/2006/relationships/hyperlink" Target="https://www.cbd.int/doc/c/738a/4875/20ce6a9de70bcb38abff980d/sbi-04-07-en.pdf" TargetMode="External"/><Relationship Id="rId2" Type="http://schemas.openxmlformats.org/officeDocument/2006/relationships/customXml" Target="../customXml/item2.xml"/><Relationship Id="rId29" Type="http://schemas.openxmlformats.org/officeDocument/2006/relationships/hyperlink" Target="https://www.cms.int/sites/default/files/document/cms_cop14_decisions_e.pdf" TargetMode="External"/><Relationship Id="rId24" Type="http://schemas.openxmlformats.org/officeDocument/2006/relationships/hyperlink" Target="https://www.cbd.int/doc/c/00f6/998f/a319de28094f1ace03609c5f/sbi-04-04-en.pdf" TargetMode="External"/><Relationship Id="rId40" Type="http://schemas.openxmlformats.org/officeDocument/2006/relationships/hyperlink" Target="https://www.iccat.int/Documents/Recs/compendiopdf-e/2023-23-e.pdf" TargetMode="External"/><Relationship Id="rId45" Type="http://schemas.openxmlformats.org/officeDocument/2006/relationships/hyperlink" Target="https://www.google.com/url?sa=t&amp;source=web&amp;rct=j&amp;opi=89978449&amp;url=https://apps.who.int/gb/or/e/e_wha76r1-Int.html&amp;ved=2ahUKEwiQoPn-hdaFAxU7FVkFHSo-AT8QFnoECBAQAQ&amp;usg=AOvVaw3NjSo6GWKtRvS9GWZGoJJl" TargetMode="External"/><Relationship Id="rId66" Type="http://schemas.openxmlformats.org/officeDocument/2006/relationships/hyperlink" Target="https://www.cbd.int/doc/decisions/cop-13/cop-13-dec-24-en.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cbd.int/doc/c/db34/332e/baeed50a2c8ad922f64e4d30/sbstta-26-03-en.pdf" TargetMode="External"/><Relationship Id="rId13" Type="http://schemas.openxmlformats.org/officeDocument/2006/relationships/hyperlink" Target="http://www.cbd.int/gbf/branding" TargetMode="External"/><Relationship Id="rId18" Type="http://schemas.openxmlformats.org/officeDocument/2006/relationships/hyperlink" Target="https://www.cbd.int/decisions/cop/?m=cop-15" TargetMode="External"/><Relationship Id="rId26" Type="http://schemas.openxmlformats.org/officeDocument/2006/relationships/hyperlink" Target="https://unemg.org/wp-content/uploads/2024/01/Table-of-actions-SOM-29_Final-.pdf" TargetMode="External"/><Relationship Id="rId3" Type="http://schemas.openxmlformats.org/officeDocument/2006/relationships/hyperlink" Target="https://www.iucn.org/sites/default/files/2023-10/information-note-iucn-and-the-gbf.pdf" TargetMode="External"/><Relationship Id="rId21" Type="http://schemas.openxmlformats.org/officeDocument/2006/relationships/hyperlink" Target="https://www.google.com/url?sa=t&amp;rct=j&amp;q=&amp;esrc=s&amp;source=web&amp;cd=&amp;cad=rja&amp;uact=8&amp;ved=2ahUKEwiaydu5zKmAAxXkh_0HHUE2AqIQFnoECBYQAQ&amp;url=https%3A%2F%2Fwww.fao.org%2F3%2Fnk249en%2Fnk249en.pdf&amp;usg=AOvVaw1_PGGMnhe-HSv35zEYVYex&amp;opi=89978449" TargetMode="External"/><Relationship Id="rId7" Type="http://schemas.openxmlformats.org/officeDocument/2006/relationships/hyperlink" Target="http://www.cbd.int/gbf/targets" TargetMode="External"/><Relationship Id="rId12" Type="http://schemas.openxmlformats.org/officeDocument/2006/relationships/hyperlink" Target="https://www.cbd.int/doc/c/dd5b/9ab1/51d6c7c09f3499d3c80d765e/sbstta-26-inf-16-en.pdf" TargetMode="External"/><Relationship Id="rId17" Type="http://schemas.openxmlformats.org/officeDocument/2006/relationships/hyperlink" Target="https://dart.informea.org/compendia?f%5B0%5D=source:3" TargetMode="External"/><Relationship Id="rId25" Type="http://schemas.openxmlformats.org/officeDocument/2006/relationships/hyperlink" Target="https://www.cbd.int/doc/c/865d/06a5/a17c14caa155e7b818568967/sbi-04-07-add3-en.pdf" TargetMode="External"/><Relationship Id="rId2" Type="http://schemas.openxmlformats.org/officeDocument/2006/relationships/hyperlink" Target="https://portals.iucn.org/library/sites/library/files/resrecfiles/WCC_2020_DEC_149_EN.pdf" TargetMode="External"/><Relationship Id="rId16" Type="http://schemas.openxmlformats.org/officeDocument/2006/relationships/hyperlink" Target="https://www.cbd.int/doc/c/865d/06a5/a17c14caa155e7b818568967/sbi-04-07-add3-en.pdf" TargetMode="External"/><Relationship Id="rId20" Type="http://schemas.openxmlformats.org/officeDocument/2006/relationships/hyperlink" Target="https://www.cms.int/en/document/gandhinagar-declaration-cms-and-post-2020-global-biodiversity-framework-0" TargetMode="External"/><Relationship Id="rId1" Type="http://schemas.openxmlformats.org/officeDocument/2006/relationships/hyperlink" Target="https://www.cop28.com/en/joint-statement-on-climate-nature" TargetMode="External"/><Relationship Id="rId6" Type="http://schemas.openxmlformats.org/officeDocument/2006/relationships/hyperlink" Target="https://www.cbd.int/doc/decisions/cop-15/cop-15-dec-04-en.pdf" TargetMode="External"/><Relationship Id="rId11" Type="http://schemas.openxmlformats.org/officeDocument/2006/relationships/hyperlink" Target="https://www.cbd.int/doc/c/19b2/9f75/9d90f3df12864adb9f890428/sbstta-26-inf-15-en.pdf" TargetMode="External"/><Relationship Id="rId24" Type="http://schemas.openxmlformats.org/officeDocument/2006/relationships/hyperlink" Target="https://www.biofin.org/finance-solutions" TargetMode="External"/><Relationship Id="rId5" Type="http://schemas.openxmlformats.org/officeDocument/2006/relationships/hyperlink" Target="https://wedocs.unep.org/bitstream/handle/20.500.11822/44836/Bern%20III%20Conference%20-%20briefing%20note%20%28final%29%20%281%29.pdf?sequence=1&amp;isAllowed=y" TargetMode="External"/><Relationship Id="rId15" Type="http://schemas.openxmlformats.org/officeDocument/2006/relationships/hyperlink" Target="https://www.cbd.int/notifications/2024-020" TargetMode="External"/><Relationship Id="rId23" Type="http://schemas.openxmlformats.org/officeDocument/2006/relationships/hyperlink" Target="https://www.google.com/url?sa=t&amp;rct=j&amp;q=&amp;esrc=s&amp;source=web&amp;cd=&amp;cad=rja&amp;uact=8&amp;ved=2ahUKEwi7m-PSzKmAAxUxg_0HHY8hDT8QFnoECBcQAQ&amp;url=https%3A%2F%2Fwhc.unesco.org%2Fen%2Fdecisions%2F4974%2F&amp;usg=AOvVaw0_wg9S1nEp480QO_Dlu-3l&amp;opi=89978449" TargetMode="External"/><Relationship Id="rId28" Type="http://schemas.openxmlformats.org/officeDocument/2006/relationships/hyperlink" Target="http://www.fao.org/national-forest-monitoring/areas-of-work/restoration-monitoring/target-2-roadmap/en/" TargetMode="External"/><Relationship Id="rId10" Type="http://schemas.openxmlformats.org/officeDocument/2006/relationships/hyperlink" Target="https://www.cbd.int/doc/c/db34/332e/baeed50a2c8ad922f64e4d30/sbstta-26-03-en.pdf" TargetMode="External"/><Relationship Id="rId19" Type="http://schemas.openxmlformats.org/officeDocument/2006/relationships/hyperlink" Target="https://www.google.com/url?sa=t&amp;rct=j&amp;q=&amp;esrc=s&amp;source=web&amp;cd=&amp;ved=2ahUKEwiy-5yWzKmAAxURi_0HHQ4aB3IQFnoECBgQAQ&amp;url=https%3A%2F%2Fcites.org%2Fsites%2Fdefault%2Ffiles%2Fdocument%2FE-Res-18-03_0.pdf&amp;usg=AOvVaw2p1sc95Gk3-jkgnanTEtw8&amp;opi=89978449" TargetMode="External"/><Relationship Id="rId4" Type="http://schemas.openxmlformats.org/officeDocument/2006/relationships/hyperlink" Target="https://wedocs.unep.org/bitstream/handle/20.500.11822/43140/Bogis-Bossey_Meeting_Report.pdf?sequence=3" TargetMode="External"/><Relationship Id="rId9" Type="http://schemas.openxmlformats.org/officeDocument/2006/relationships/hyperlink" Target="http://www.cbd.int/cb/support" TargetMode="External"/><Relationship Id="rId14" Type="http://schemas.openxmlformats.org/officeDocument/2006/relationships/hyperlink" Target="https://www.cbd.int/notifications/2024-011" TargetMode="External"/><Relationship Id="rId22" Type="http://schemas.openxmlformats.org/officeDocument/2006/relationships/hyperlink" Target="https://www.google.com/url?sa=t&amp;rct=j&amp;q=&amp;esrc=s&amp;source=web&amp;cd=&amp;cad=rja&amp;uact=8&amp;ved=2ahUKEwin4q_GzKmAAxUyRuUKHXTSAbQQFnoECA0QAQ&amp;url=https%3A%2F%2Fwww.ramsar.org%2Fsites%2Fdefault%2Ffiles%2Fdocuments%2Flibrary%2Fxiv.6_synergies_e.pdf&amp;usg=AOvVaw2rMwxvmIjLKmwCA0KN7cVC&amp;opi=89978449" TargetMode="External"/><Relationship Id="rId27" Type="http://schemas.openxmlformats.org/officeDocument/2006/relationships/hyperlink" Target="https://www.cbd.int/doc/c/ccd6/4a42/59e23c983577806aa6d66e51/cop-15-07-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ntal.robichaud\Downloads\template-sbi-04.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A676EE5D49646598925C0847698E30C"/>
        <w:category>
          <w:name w:val="General"/>
          <w:gallery w:val="placeholder"/>
        </w:category>
        <w:types>
          <w:type w:val="bbPlcHdr"/>
        </w:types>
        <w:behaviors>
          <w:behavior w:val="content"/>
        </w:behaviors>
        <w:guid w:val="{09E32111-9080-48C6-A1C4-1D72DDAA64F5}"/>
      </w:docPartPr>
      <w:docPartBody>
        <w:p w:rsidR="002F1FAE" w:rsidRDefault="002F1FAE">
          <w:pPr>
            <w:pStyle w:val="AA676EE5D49646598925C0847698E30C"/>
          </w:pPr>
          <w:r w:rsidRPr="009B5A4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D95"/>
    <w:rsid w:val="000B4339"/>
    <w:rsid w:val="002902CA"/>
    <w:rsid w:val="002F1FAE"/>
    <w:rsid w:val="00394D73"/>
    <w:rsid w:val="00484CAC"/>
    <w:rsid w:val="00641206"/>
    <w:rsid w:val="006E2C32"/>
    <w:rsid w:val="007B2BAC"/>
    <w:rsid w:val="008122D7"/>
    <w:rsid w:val="00847F4C"/>
    <w:rsid w:val="009027E4"/>
    <w:rsid w:val="00972E46"/>
    <w:rsid w:val="00A10E65"/>
    <w:rsid w:val="00AD3E28"/>
    <w:rsid w:val="00BA5154"/>
    <w:rsid w:val="00CF4B1C"/>
    <w:rsid w:val="00DB1D95"/>
    <w:rsid w:val="00E13CFB"/>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CA" w:eastAsia="en-CA"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A676EE5D49646598925C0847698E30C">
    <w:name w:val="AA676EE5D49646598925C0847698E3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8" ma:contentTypeDescription="Create a new document." ma:contentTypeScope="" ma:versionID="56574a3974fe322614c82150facde942">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9d58c0d7a53d6fd8413434503c3e2c13"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9A292F-2C8B-483C-BD11-B11341E65E4E}">
  <ds:schemaRefs>
    <ds:schemaRef ds:uri="http://schemas.openxmlformats.org/officeDocument/2006/bibliography"/>
  </ds:schemaRefs>
</ds:datastoreItem>
</file>

<file path=customXml/itemProps2.xml><?xml version="1.0" encoding="utf-8"?>
<ds:datastoreItem xmlns:ds="http://schemas.openxmlformats.org/officeDocument/2006/customXml" ds:itemID="{E56DACA2-8C2E-46A4-AF4A-CE8311E2CCEE}">
  <ds:schemaRefs>
    <ds:schemaRef ds:uri="http://schemas.microsoft.com/sharepoint/v3/contenttype/forms"/>
  </ds:schemaRefs>
</ds:datastoreItem>
</file>

<file path=customXml/itemProps3.xml><?xml version="1.0" encoding="utf-8"?>
<ds:datastoreItem xmlns:ds="http://schemas.openxmlformats.org/officeDocument/2006/customXml" ds:itemID="{B0777010-3EC6-4FAD-9062-CACE7901B23E}">
  <ds:schemaRefs>
    <ds:schemaRef ds:uri="http://schemas.microsoft.com/office/2006/metadata/properties"/>
    <ds:schemaRef ds:uri="http://schemas.microsoft.com/office/infopath/2007/PartnerControls"/>
    <ds:schemaRef ds:uri="985ec44e-1bab-4c0b-9df0-6ba128686fc9"/>
    <ds:schemaRef ds:uri="358298e0-1b7e-4ebe-8695-94439b74f0d1"/>
  </ds:schemaRefs>
</ds:datastoreItem>
</file>

<file path=customXml/itemProps4.xml><?xml version="1.0" encoding="utf-8"?>
<ds:datastoreItem xmlns:ds="http://schemas.openxmlformats.org/officeDocument/2006/customXml" ds:itemID="{F0D296E6-A17C-4382-B2F1-1B3AC1AC09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template-sbi-04.dotm</Template>
  <TotalTime>13</TotalTime>
  <Pages>16</Pages>
  <Words>8770</Words>
  <Characters>49994</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Cooperation with other conventions and international organizations</vt:lpstr>
    </vt:vector>
  </TitlesOfParts>
  <Company/>
  <LinksUpToDate>false</LinksUpToDate>
  <CharactersWithSpaces>58647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Cooperation with other conventions and international organizations</dc:title>
  <dc:subject>CBD/SBI/4/10</dc:subject>
  <dc:creator>chantal.robichaud</dc:creator>
  <cp:keywords/>
  <dc:description/>
  <cp:lastModifiedBy>Veronique Lefebvre</cp:lastModifiedBy>
  <cp:revision>20</cp:revision>
  <cp:lastPrinted>2024-04-30T16:29:00Z</cp:lastPrinted>
  <dcterms:created xsi:type="dcterms:W3CDTF">2024-04-30T14:32:00Z</dcterms:created>
  <dcterms:modified xsi:type="dcterms:W3CDTF">2024-04-30T16:29:00Z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y fmtid="{D5CDD505-2E9C-101B-9397-08002B2CF9AE}" pid="3" name="MediaServiceImageTags">
    <vt:lpwstr/>
  </property>
</Properties>
</file>