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926"/>
        <w:gridCol w:w="215"/>
        <w:gridCol w:w="4090"/>
      </w:tblGrid>
      <w:tr w:rsidR="00647277" w:rsidRPr="00C6457E" w14:paraId="34C4F34F" w14:textId="77777777" w:rsidTr="004C7795">
        <w:trPr>
          <w:trHeight w:val="844"/>
        </w:trPr>
        <w:tc>
          <w:tcPr>
            <w:tcW w:w="976" w:type="dxa"/>
            <w:tcBorders>
              <w:bottom w:val="single" w:sz="12" w:space="0" w:color="auto"/>
            </w:tcBorders>
          </w:tcPr>
          <w:p w14:paraId="1B994055" w14:textId="77777777" w:rsidR="00647277" w:rsidRPr="00C6457E" w:rsidRDefault="00647277" w:rsidP="004C7795">
            <w:bookmarkStart w:id="0" w:name="_Hlk505247837"/>
            <w:bookmarkStart w:id="1" w:name="_Hlk50212506"/>
            <w:r w:rsidRPr="00C6457E">
              <w:rPr>
                <w:noProof/>
                <w:lang w:val="en-US"/>
              </w:rPr>
              <w:drawing>
                <wp:anchor distT="0" distB="0" distL="114300" distR="114300" simplePos="0" relativeHeight="251658241" behindDoc="0" locked="0" layoutInCell="1" allowOverlap="1" wp14:anchorId="02B70089" wp14:editId="419C2B49">
                  <wp:simplePos x="0" y="0"/>
                  <wp:positionH relativeFrom="column">
                    <wp:posOffset>365</wp:posOffset>
                  </wp:positionH>
                  <wp:positionV relativeFrom="page">
                    <wp:posOffset>-122</wp:posOffset>
                  </wp:positionV>
                  <wp:extent cx="476250" cy="402590"/>
                  <wp:effectExtent l="0" t="0" r="0" b="0"/>
                  <wp:wrapNone/>
                  <wp:docPr id="2" name="Picture 2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1" w:type="dxa"/>
            <w:gridSpan w:val="2"/>
            <w:tcBorders>
              <w:bottom w:val="single" w:sz="12" w:space="0" w:color="auto"/>
            </w:tcBorders>
            <w:shd w:val="clear" w:color="auto" w:fill="auto"/>
            <w:tcFitText/>
          </w:tcPr>
          <w:p w14:paraId="6145B479" w14:textId="1C358949" w:rsidR="00647277" w:rsidRPr="00C6457E" w:rsidRDefault="00C83A6B" w:rsidP="004C7795">
            <w:r w:rsidRPr="00C83A6B">
              <w:rPr>
                <w:noProof/>
                <w:lang w:val="en-US"/>
              </w:rPr>
              <w:drawing>
                <wp:inline distT="0" distB="0" distL="0" distR="0" wp14:anchorId="4CE0677F" wp14:editId="57EF52E5">
                  <wp:extent cx="593725" cy="340995"/>
                  <wp:effectExtent l="0" t="0" r="0" b="190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07230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14:paraId="4A297D9E" w14:textId="77777777" w:rsidR="00647277" w:rsidRPr="00C6457E" w:rsidRDefault="00647277" w:rsidP="004C7795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C6457E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bookmarkEnd w:id="0"/>
      <w:tr w:rsidR="00C9161D" w:rsidRPr="00DC61B9" w14:paraId="678C7F0B" w14:textId="77777777" w:rsidTr="00647277">
        <w:tc>
          <w:tcPr>
            <w:tcW w:w="5902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43AC9F17" w14:textId="321207AE" w:rsidR="00C9161D" w:rsidRPr="00727C77" w:rsidRDefault="00C83A6B" w:rsidP="00DC61B9">
            <w:pPr>
              <w:suppressLineNumbers/>
              <w:suppressAutoHyphens/>
              <w:kinsoku w:val="0"/>
              <w:overflowPunct w:val="0"/>
              <w:autoSpaceDE w:val="0"/>
              <w:autoSpaceDN w:val="0"/>
            </w:pPr>
            <w:r>
              <w:rPr>
                <w:bCs/>
                <w:noProof/>
                <w:szCs w:val="22"/>
                <w:lang w:val="en-US"/>
              </w:rPr>
              <w:drawing>
                <wp:inline distT="0" distB="0" distL="0" distR="0" wp14:anchorId="78BD744D" wp14:editId="1723A2DD">
                  <wp:extent cx="2857500" cy="1076325"/>
                  <wp:effectExtent l="0" t="0" r="0" b="9525"/>
                  <wp:docPr id="5" name="Picture 5" descr="CBD_logo_fr-CMYK-black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BD_logo_fr-CMYK-black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5" w:type="dxa"/>
            <w:gridSpan w:val="2"/>
            <w:tcBorders>
              <w:top w:val="single" w:sz="12" w:space="0" w:color="auto"/>
              <w:bottom w:val="single" w:sz="36" w:space="0" w:color="auto"/>
            </w:tcBorders>
          </w:tcPr>
          <w:p w14:paraId="5060103E" w14:textId="77777777" w:rsidR="00C9161D" w:rsidRPr="001D4A9E" w:rsidRDefault="00C9161D" w:rsidP="00DC61B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ind w:left="1215"/>
              <w:rPr>
                <w:szCs w:val="22"/>
              </w:rPr>
            </w:pPr>
            <w:r w:rsidRPr="00727C77">
              <w:rPr>
                <w:szCs w:val="22"/>
              </w:rPr>
              <w:t>Distr.</w:t>
            </w:r>
          </w:p>
          <w:p w14:paraId="105C0107" w14:textId="0BF543C9" w:rsidR="00C9161D" w:rsidRPr="00727C77" w:rsidRDefault="00E64153" w:rsidP="00DC61B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ind w:left="1215"/>
              <w:rPr>
                <w:szCs w:val="22"/>
              </w:rPr>
            </w:pPr>
            <w:sdt>
              <w:sdtPr>
                <w:rPr>
                  <w:caps/>
                  <w:szCs w:val="22"/>
                </w:rPr>
                <w:alias w:val="Status"/>
                <w:tag w:val=""/>
                <w:id w:val="307985777"/>
                <w:placeholder>
                  <w:docPart w:val="ADE2EAE43192421FBB726632095B3CBB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172AF6" w:rsidRPr="00727C77">
                  <w:rPr>
                    <w:caps/>
                    <w:szCs w:val="22"/>
                  </w:rPr>
                  <w:t>G</w:t>
                </w:r>
                <w:r w:rsidR="00C83A6B">
                  <w:rPr>
                    <w:caps/>
                    <w:szCs w:val="22"/>
                  </w:rPr>
                  <w:t>énérale</w:t>
                </w:r>
              </w:sdtContent>
            </w:sdt>
          </w:p>
          <w:p w14:paraId="34A02F9A" w14:textId="77777777" w:rsidR="00C9161D" w:rsidRPr="00727C77" w:rsidRDefault="00C9161D" w:rsidP="00DC61B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ind w:left="1215"/>
              <w:rPr>
                <w:szCs w:val="22"/>
              </w:rPr>
            </w:pPr>
          </w:p>
          <w:p w14:paraId="70E99BAE" w14:textId="0A347DCD" w:rsidR="00C9161D" w:rsidRPr="003D5A87" w:rsidRDefault="00647277" w:rsidP="00462E4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ind w:left="1178" w:right="991"/>
              <w:rPr>
                <w:szCs w:val="22"/>
              </w:rPr>
            </w:pPr>
            <w:r>
              <w:rPr>
                <w:bCs/>
              </w:rPr>
              <w:t>C</w:t>
            </w:r>
            <w:r w:rsidRPr="00286957">
              <w:rPr>
                <w:bCs/>
              </w:rPr>
              <w:t>BD/</w:t>
            </w:r>
            <w:proofErr w:type="spellStart"/>
            <w:r w:rsidRPr="00286957">
              <w:rPr>
                <w:bCs/>
              </w:rPr>
              <w:t>ExCOP</w:t>
            </w:r>
            <w:proofErr w:type="spellEnd"/>
            <w:r w:rsidRPr="00286957">
              <w:rPr>
                <w:bCs/>
              </w:rPr>
              <w:t xml:space="preserve">/2/1 </w:t>
            </w:r>
            <w:r w:rsidRPr="00A73405">
              <w:rPr>
                <w:bCs/>
              </w:rPr>
              <w:t>CBD/CP/</w:t>
            </w:r>
            <w:proofErr w:type="spellStart"/>
            <w:r w:rsidRPr="00A73405">
              <w:rPr>
                <w:bCs/>
              </w:rPr>
              <w:t>ExMOP</w:t>
            </w:r>
            <w:proofErr w:type="spellEnd"/>
            <w:r w:rsidRPr="00A73405">
              <w:rPr>
                <w:bCs/>
              </w:rPr>
              <w:t>/1/1 CBD/NP/</w:t>
            </w:r>
            <w:proofErr w:type="spellStart"/>
            <w:r w:rsidRPr="00A73405">
              <w:rPr>
                <w:bCs/>
              </w:rPr>
              <w:t>ExMOP</w:t>
            </w:r>
            <w:proofErr w:type="spellEnd"/>
            <w:r w:rsidRPr="00A73405">
              <w:rPr>
                <w:bCs/>
              </w:rPr>
              <w:t>/1/1</w:t>
            </w:r>
          </w:p>
          <w:p w14:paraId="4D0666FC" w14:textId="0A50F317" w:rsidR="00C9161D" w:rsidRPr="00727C77" w:rsidRDefault="00BC4E56" w:rsidP="00DC61B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ind w:left="1215"/>
              <w:rPr>
                <w:szCs w:val="22"/>
              </w:rPr>
            </w:pPr>
            <w:r>
              <w:rPr>
                <w:szCs w:val="22"/>
                <w:lang w:val="en-US"/>
              </w:rPr>
              <w:t>7</w:t>
            </w:r>
            <w:r w:rsidR="00554318">
              <w:rPr>
                <w:szCs w:val="22"/>
                <w:lang w:val="en-US"/>
              </w:rPr>
              <w:t xml:space="preserve"> </w:t>
            </w:r>
            <w:r w:rsidR="00C83A6B" w:rsidRPr="00907740">
              <w:rPr>
                <w:szCs w:val="22"/>
                <w:lang w:val="fr-FR"/>
              </w:rPr>
              <w:t>septembre</w:t>
            </w:r>
            <w:r w:rsidR="00554318">
              <w:rPr>
                <w:szCs w:val="22"/>
                <w:lang w:val="en-US"/>
              </w:rPr>
              <w:t xml:space="preserve"> 2020</w:t>
            </w:r>
          </w:p>
          <w:p w14:paraId="603DF61D" w14:textId="7224FB66" w:rsidR="00554318" w:rsidRDefault="00554318" w:rsidP="00DC61B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ind w:left="1215"/>
              <w:rPr>
                <w:szCs w:val="22"/>
              </w:rPr>
            </w:pPr>
          </w:p>
          <w:p w14:paraId="0FCD7676" w14:textId="400E3E57" w:rsidR="00C83A6B" w:rsidRDefault="00C83A6B" w:rsidP="00DC61B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ind w:left="1215"/>
              <w:rPr>
                <w:szCs w:val="22"/>
              </w:rPr>
            </w:pPr>
            <w:r>
              <w:rPr>
                <w:szCs w:val="22"/>
              </w:rPr>
              <w:t>FRANÇAIS</w:t>
            </w:r>
          </w:p>
          <w:p w14:paraId="4E85369A" w14:textId="7CADAB43" w:rsidR="00C9161D" w:rsidRPr="00DC61B9" w:rsidRDefault="00AB6333" w:rsidP="00462E4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ind w:left="1215"/>
            </w:pPr>
            <w:r w:rsidRPr="00DC61B9">
              <w:rPr>
                <w:szCs w:val="22"/>
              </w:rPr>
              <w:t xml:space="preserve">ORIGINAL: </w:t>
            </w:r>
            <w:r w:rsidR="00C83A6B">
              <w:rPr>
                <w:szCs w:val="22"/>
              </w:rPr>
              <w:t>ANGLAIS</w:t>
            </w:r>
          </w:p>
        </w:tc>
      </w:tr>
    </w:tbl>
    <w:tbl>
      <w:tblPr>
        <w:tblStyle w:val="ListTable6Colorful"/>
        <w:tblpPr w:leftFromText="180" w:rightFromText="180" w:vertAnchor="text" w:horzAnchor="margin" w:tblpX="-275" w:tblpY="152"/>
        <w:tblW w:w="1017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3420"/>
        <w:gridCol w:w="3425"/>
      </w:tblGrid>
      <w:tr w:rsidR="00A73405" w14:paraId="30A704F3" w14:textId="77777777" w:rsidTr="00647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tcBorders>
              <w:bottom w:val="none" w:sz="0" w:space="0" w:color="auto"/>
            </w:tcBorders>
          </w:tcPr>
          <w:p w14:paraId="7460D52F" w14:textId="629027EB" w:rsidR="00554318" w:rsidRPr="00907740" w:rsidRDefault="00A73405" w:rsidP="00462E46">
            <w:pPr>
              <w:pStyle w:val="Heading1"/>
              <w:spacing w:before="0" w:after="0"/>
              <w:ind w:left="181" w:hanging="181"/>
              <w:jc w:val="left"/>
              <w:outlineLvl w:val="0"/>
              <w:rPr>
                <w:lang w:val="fr-FR"/>
              </w:rPr>
            </w:pPr>
            <w:r w:rsidRPr="00907740">
              <w:rPr>
                <w:lang w:val="fr-FR"/>
              </w:rPr>
              <w:t>Conf</w:t>
            </w:r>
            <w:r w:rsidR="001D651D">
              <w:rPr>
                <w:lang w:val="fr-FR"/>
              </w:rPr>
              <w:t>É</w:t>
            </w:r>
            <w:r w:rsidRPr="00907740">
              <w:rPr>
                <w:lang w:val="fr-FR"/>
              </w:rPr>
              <w:t xml:space="preserve">rence </w:t>
            </w:r>
            <w:r w:rsidR="00357EF3" w:rsidRPr="00907740">
              <w:rPr>
                <w:lang w:val="fr-FR"/>
              </w:rPr>
              <w:t xml:space="preserve">des parties </w:t>
            </w:r>
            <w:r w:rsidR="001D651D">
              <w:rPr>
                <w:lang w:val="fr-FR"/>
              </w:rPr>
              <w:t>À</w:t>
            </w:r>
            <w:r w:rsidR="00357EF3" w:rsidRPr="00907740">
              <w:rPr>
                <w:lang w:val="fr-FR"/>
              </w:rPr>
              <w:t xml:space="preserve"> la convention sur la diversit</w:t>
            </w:r>
            <w:r w:rsidR="001D651D">
              <w:rPr>
                <w:lang w:val="fr-FR"/>
              </w:rPr>
              <w:t>É</w:t>
            </w:r>
            <w:r w:rsidR="00357EF3" w:rsidRPr="00907740">
              <w:rPr>
                <w:lang w:val="fr-FR"/>
              </w:rPr>
              <w:t xml:space="preserve"> biologique </w:t>
            </w:r>
          </w:p>
          <w:p w14:paraId="1FB94DF5" w14:textId="3D427509" w:rsidR="00A73405" w:rsidRPr="00907740" w:rsidRDefault="00907740" w:rsidP="00462E4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ind w:left="179" w:hanging="179"/>
              <w:rPr>
                <w:b w:val="0"/>
                <w:bCs w:val="0"/>
                <w:szCs w:val="22"/>
                <w:lang w:val="fr-FR"/>
              </w:rPr>
            </w:pPr>
            <w:r w:rsidRPr="00907740">
              <w:rPr>
                <w:b w:val="0"/>
                <w:bCs w:val="0"/>
                <w:szCs w:val="22"/>
                <w:lang w:val="fr-FR"/>
              </w:rPr>
              <w:t>Deuxième r</w:t>
            </w:r>
            <w:r w:rsidR="00DE164C">
              <w:rPr>
                <w:b w:val="0"/>
                <w:bCs w:val="0"/>
                <w:szCs w:val="22"/>
                <w:lang w:val="fr-FR"/>
              </w:rPr>
              <w:t>é</w:t>
            </w:r>
            <w:r w:rsidRPr="00907740">
              <w:rPr>
                <w:b w:val="0"/>
                <w:bCs w:val="0"/>
                <w:szCs w:val="22"/>
                <w:lang w:val="fr-FR"/>
              </w:rPr>
              <w:t xml:space="preserve">union extraordinaire </w:t>
            </w:r>
          </w:p>
        </w:tc>
        <w:tc>
          <w:tcPr>
            <w:tcW w:w="3420" w:type="dxa"/>
            <w:tcBorders>
              <w:bottom w:val="none" w:sz="0" w:space="0" w:color="auto"/>
            </w:tcBorders>
          </w:tcPr>
          <w:p w14:paraId="107BABC2" w14:textId="330D266B" w:rsidR="00A73405" w:rsidRPr="00907740" w:rsidRDefault="00A73405" w:rsidP="00462E46">
            <w:pPr>
              <w:pStyle w:val="Heading1"/>
              <w:spacing w:before="0" w:after="0"/>
              <w:ind w:left="249" w:hanging="249"/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907740">
              <w:rPr>
                <w:lang w:val="fr-FR"/>
              </w:rPr>
              <w:t>Conf</w:t>
            </w:r>
            <w:r w:rsidR="001D651D">
              <w:rPr>
                <w:lang w:val="fr-FR"/>
              </w:rPr>
              <w:t>É</w:t>
            </w:r>
            <w:r w:rsidRPr="00907740">
              <w:rPr>
                <w:lang w:val="fr-FR"/>
              </w:rPr>
              <w:t xml:space="preserve">rence </w:t>
            </w:r>
            <w:r w:rsidR="00907740" w:rsidRPr="00907740">
              <w:rPr>
                <w:lang w:val="fr-FR"/>
              </w:rPr>
              <w:t xml:space="preserve">des parties </w:t>
            </w:r>
            <w:r w:rsidR="001D651D">
              <w:rPr>
                <w:lang w:val="fr-FR"/>
              </w:rPr>
              <w:t>À</w:t>
            </w:r>
            <w:r w:rsidR="00907740" w:rsidRPr="00907740">
              <w:rPr>
                <w:lang w:val="fr-FR"/>
              </w:rPr>
              <w:t xml:space="preserve"> la convention sur la diversit</w:t>
            </w:r>
            <w:r w:rsidR="001D651D">
              <w:rPr>
                <w:lang w:val="fr-FR"/>
              </w:rPr>
              <w:t xml:space="preserve">É </w:t>
            </w:r>
            <w:r w:rsidR="00907740" w:rsidRPr="00907740">
              <w:rPr>
                <w:lang w:val="fr-FR"/>
              </w:rPr>
              <w:t>biologique si</w:t>
            </w:r>
            <w:r w:rsidR="001D651D">
              <w:rPr>
                <w:lang w:val="fr-FR"/>
              </w:rPr>
              <w:t>É</w:t>
            </w:r>
            <w:r w:rsidR="00907740" w:rsidRPr="00907740">
              <w:rPr>
                <w:lang w:val="fr-FR"/>
              </w:rPr>
              <w:t>geant en tant que r</w:t>
            </w:r>
            <w:r w:rsidR="001D651D">
              <w:rPr>
                <w:lang w:val="fr-FR"/>
              </w:rPr>
              <w:t>É</w:t>
            </w:r>
            <w:r w:rsidR="00907740" w:rsidRPr="00907740">
              <w:rPr>
                <w:lang w:val="fr-FR"/>
              </w:rPr>
              <w:t>union des parties au protocole de cartagena sur la pr</w:t>
            </w:r>
            <w:r w:rsidR="001D651D">
              <w:rPr>
                <w:lang w:val="fr-FR"/>
              </w:rPr>
              <w:t>É</w:t>
            </w:r>
            <w:r w:rsidR="00907740" w:rsidRPr="00907740">
              <w:rPr>
                <w:lang w:val="fr-FR"/>
              </w:rPr>
              <w:t xml:space="preserve">vention des risques biotechnologiques </w:t>
            </w:r>
          </w:p>
          <w:p w14:paraId="7F1909D4" w14:textId="390F9594" w:rsidR="00A73405" w:rsidRPr="00907740" w:rsidRDefault="00907740" w:rsidP="00462E4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ind w:left="249" w:hanging="24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  <w:lang w:val="fr-FR"/>
              </w:rPr>
            </w:pPr>
            <w:r w:rsidRPr="00907740">
              <w:rPr>
                <w:b w:val="0"/>
                <w:bCs w:val="0"/>
                <w:szCs w:val="22"/>
                <w:lang w:val="fr-FR"/>
              </w:rPr>
              <w:t xml:space="preserve">Première réunion extraordinaire </w:t>
            </w:r>
          </w:p>
        </w:tc>
        <w:tc>
          <w:tcPr>
            <w:tcW w:w="3425" w:type="dxa"/>
            <w:tcBorders>
              <w:bottom w:val="none" w:sz="0" w:space="0" w:color="auto"/>
            </w:tcBorders>
          </w:tcPr>
          <w:p w14:paraId="7E9B10F5" w14:textId="5EE6D104" w:rsidR="00A73405" w:rsidRPr="00907740" w:rsidRDefault="00A73405" w:rsidP="00462E46">
            <w:pPr>
              <w:pStyle w:val="Heading1"/>
              <w:spacing w:before="0" w:after="0"/>
              <w:ind w:left="232" w:hanging="232"/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907740">
              <w:rPr>
                <w:lang w:val="fr-FR"/>
              </w:rPr>
              <w:t>Conf</w:t>
            </w:r>
            <w:r w:rsidR="00357EF3" w:rsidRPr="00907740">
              <w:rPr>
                <w:lang w:val="fr-FR"/>
              </w:rPr>
              <w:t>É</w:t>
            </w:r>
            <w:r w:rsidRPr="00907740">
              <w:rPr>
                <w:lang w:val="fr-FR"/>
              </w:rPr>
              <w:t>rence</w:t>
            </w:r>
            <w:r w:rsidR="00357EF3" w:rsidRPr="00907740">
              <w:rPr>
                <w:lang w:val="fr-FR"/>
              </w:rPr>
              <w:t xml:space="preserve"> DES PARTIES À LA CONVENTION SUR LA DIVERSITÉ BIOLOGI</w:t>
            </w:r>
            <w:r w:rsidR="00451D44">
              <w:rPr>
                <w:lang w:val="fr-FR"/>
              </w:rPr>
              <w:t>Q</w:t>
            </w:r>
            <w:r w:rsidR="00357EF3" w:rsidRPr="00907740">
              <w:rPr>
                <w:lang w:val="fr-FR"/>
              </w:rPr>
              <w:t>UE SIÉGEANT EN TANT QUE RÉUNION DES PARTIES AU PROTOCOLE DE NAGOYA SUR L’ACCÈS AUX RESSOURCES GÉNÉTIQUES ET LE PARTAGE JUSTE ET ÉQUITABLE DES AVANTAGES DÉCOULANT DE LEUR UTILISATION</w:t>
            </w:r>
            <w:r w:rsidRPr="00907740">
              <w:rPr>
                <w:lang w:val="fr-FR"/>
              </w:rPr>
              <w:t xml:space="preserve"> </w:t>
            </w:r>
          </w:p>
          <w:p w14:paraId="1DE68C74" w14:textId="329C74C9" w:rsidR="000B6C92" w:rsidRPr="00907740" w:rsidRDefault="00907740" w:rsidP="000B6C92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spacing w:after="120"/>
              <w:ind w:left="232" w:hanging="23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  <w:lang w:val="fr-FR"/>
              </w:rPr>
            </w:pPr>
            <w:r w:rsidRPr="00907740">
              <w:rPr>
                <w:b w:val="0"/>
                <w:bCs w:val="0"/>
                <w:szCs w:val="22"/>
                <w:lang w:val="fr-FR"/>
              </w:rPr>
              <w:t xml:space="preserve">Première réunion extraordinaire </w:t>
            </w:r>
            <w:bookmarkStart w:id="2" w:name="_GoBack"/>
            <w:bookmarkEnd w:id="2"/>
          </w:p>
        </w:tc>
      </w:tr>
    </w:tbl>
    <w:p w14:paraId="1C3F54EA" w14:textId="7A0699D2" w:rsidR="00554318" w:rsidRPr="00357EF3" w:rsidRDefault="00554318" w:rsidP="00462E46">
      <w:pPr>
        <w:pStyle w:val="reference"/>
        <w:jc w:val="center"/>
        <w:rPr>
          <w:lang w:val="fr-FR" w:eastAsia="ko-KR"/>
        </w:rPr>
      </w:pPr>
      <w:r w:rsidRPr="00357EF3">
        <w:rPr>
          <w:sz w:val="22"/>
          <w:szCs w:val="22"/>
          <w:lang w:val="fr-FR" w:eastAsia="ko-KR"/>
        </w:rPr>
        <w:t>Montr</w:t>
      </w:r>
      <w:r w:rsidR="00357EF3" w:rsidRPr="00357EF3">
        <w:rPr>
          <w:sz w:val="22"/>
          <w:szCs w:val="22"/>
          <w:lang w:val="fr-FR" w:eastAsia="ko-KR"/>
        </w:rPr>
        <w:t>é</w:t>
      </w:r>
      <w:r w:rsidRPr="00357EF3">
        <w:rPr>
          <w:sz w:val="22"/>
          <w:szCs w:val="22"/>
          <w:lang w:val="fr-FR" w:eastAsia="ko-KR"/>
        </w:rPr>
        <w:t>al (</w:t>
      </w:r>
      <w:r w:rsidR="00357EF3" w:rsidRPr="00357EF3">
        <w:rPr>
          <w:sz w:val="22"/>
          <w:szCs w:val="22"/>
          <w:lang w:val="fr-FR" w:eastAsia="ko-KR"/>
        </w:rPr>
        <w:t>En ligne)</w:t>
      </w:r>
      <w:r w:rsidRPr="00357EF3">
        <w:rPr>
          <w:sz w:val="22"/>
          <w:szCs w:val="22"/>
          <w:lang w:val="fr-FR" w:eastAsia="ko-KR"/>
        </w:rPr>
        <w:t>, 16</w:t>
      </w:r>
      <w:r w:rsidR="008E5320" w:rsidRPr="00357EF3">
        <w:rPr>
          <w:sz w:val="22"/>
          <w:szCs w:val="22"/>
          <w:lang w:val="fr-FR" w:eastAsia="ko-KR"/>
        </w:rPr>
        <w:t>-</w:t>
      </w:r>
      <w:r w:rsidRPr="00357EF3">
        <w:rPr>
          <w:sz w:val="22"/>
          <w:szCs w:val="22"/>
          <w:lang w:val="fr-FR" w:eastAsia="ko-KR"/>
        </w:rPr>
        <w:t>1</w:t>
      </w:r>
      <w:r w:rsidR="00A35689" w:rsidRPr="00357EF3">
        <w:rPr>
          <w:sz w:val="22"/>
          <w:szCs w:val="22"/>
          <w:lang w:val="fr-FR" w:eastAsia="ko-KR"/>
        </w:rPr>
        <w:t>9</w:t>
      </w:r>
      <w:r w:rsidRPr="00357EF3">
        <w:rPr>
          <w:sz w:val="22"/>
          <w:szCs w:val="22"/>
          <w:lang w:val="fr-FR" w:eastAsia="ko-KR"/>
        </w:rPr>
        <w:t xml:space="preserve"> </w:t>
      </w:r>
      <w:r w:rsidR="00357EF3" w:rsidRPr="00357EF3">
        <w:rPr>
          <w:sz w:val="22"/>
          <w:szCs w:val="22"/>
          <w:lang w:val="fr-FR" w:eastAsia="ko-KR"/>
        </w:rPr>
        <w:t>novembre</w:t>
      </w:r>
      <w:r w:rsidRPr="00357EF3">
        <w:rPr>
          <w:sz w:val="22"/>
          <w:szCs w:val="22"/>
          <w:lang w:val="fr-FR" w:eastAsia="ko-KR"/>
        </w:rPr>
        <w:t xml:space="preserve"> 2020</w:t>
      </w:r>
    </w:p>
    <w:p w14:paraId="05214812" w14:textId="237A5085" w:rsidR="00125375" w:rsidRPr="00357EF3" w:rsidRDefault="00E64153" w:rsidP="00462E46">
      <w:pPr>
        <w:suppressLineNumbers/>
        <w:suppressAutoHyphens/>
        <w:kinsoku w:val="0"/>
        <w:overflowPunct w:val="0"/>
        <w:autoSpaceDE w:val="0"/>
        <w:autoSpaceDN w:val="0"/>
        <w:spacing w:before="240" w:after="240"/>
        <w:jc w:val="center"/>
        <w:rPr>
          <w:b/>
          <w:caps/>
          <w:lang w:val="fr-FR"/>
        </w:rPr>
      </w:pPr>
      <w:sdt>
        <w:sdtPr>
          <w:rPr>
            <w:rFonts w:ascii="Times New Roman Bold" w:hAnsi="Times New Roman Bold" w:cs="Times New Roman Bold"/>
            <w:b/>
            <w:bCs/>
            <w:caps/>
            <w:szCs w:val="22"/>
            <w:lang w:val="fr-FR" w:eastAsia="ko-KR"/>
          </w:rPr>
          <w:alias w:val="Title"/>
          <w:tag w:val="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57EF3" w:rsidRPr="00357EF3">
            <w:rPr>
              <w:rFonts w:ascii="Times New Roman Bold" w:hAnsi="Times New Roman Bold" w:cs="Times New Roman Bold"/>
              <w:b/>
              <w:bCs/>
              <w:caps/>
              <w:szCs w:val="22"/>
              <w:lang w:val="fr-FR" w:eastAsia="ko-KR"/>
            </w:rPr>
            <w:t>ORDRE DU JOUR PROVISOIRE</w:t>
          </w:r>
        </w:sdtContent>
      </w:sdt>
    </w:p>
    <w:p w14:paraId="68D68BFD" w14:textId="2A878C9C" w:rsidR="00125375" w:rsidRPr="00357EF3" w:rsidRDefault="00125375" w:rsidP="00DC61B9">
      <w:pPr>
        <w:suppressLineNumbers/>
        <w:suppressAutoHyphens/>
        <w:kinsoku w:val="0"/>
        <w:overflowPunct w:val="0"/>
        <w:autoSpaceDE w:val="0"/>
        <w:autoSpaceDN w:val="0"/>
        <w:spacing w:before="140" w:after="140"/>
        <w:ind w:left="720" w:hanging="720"/>
        <w:rPr>
          <w:lang w:val="fr-FR"/>
        </w:rPr>
      </w:pPr>
      <w:r w:rsidRPr="00357EF3">
        <w:rPr>
          <w:lang w:val="fr-FR"/>
        </w:rPr>
        <w:t>1.</w:t>
      </w:r>
      <w:r w:rsidRPr="00357EF3">
        <w:rPr>
          <w:lang w:val="fr-FR"/>
        </w:rPr>
        <w:tab/>
      </w:r>
      <w:r w:rsidR="00357EF3" w:rsidRPr="00357EF3">
        <w:rPr>
          <w:lang w:val="fr-FR"/>
        </w:rPr>
        <w:t>Ouverture des r</w:t>
      </w:r>
      <w:r w:rsidR="00357EF3">
        <w:rPr>
          <w:lang w:val="fr-FR"/>
        </w:rPr>
        <w:t>é</w:t>
      </w:r>
      <w:r w:rsidR="00357EF3" w:rsidRPr="00357EF3">
        <w:rPr>
          <w:lang w:val="fr-FR"/>
        </w:rPr>
        <w:t>unions.</w:t>
      </w:r>
    </w:p>
    <w:p w14:paraId="09C5649F" w14:textId="125853B5" w:rsidR="000D459E" w:rsidRPr="00357EF3" w:rsidRDefault="00125375" w:rsidP="00DC61B9">
      <w:pPr>
        <w:suppressLineNumbers/>
        <w:suppressAutoHyphens/>
        <w:kinsoku w:val="0"/>
        <w:overflowPunct w:val="0"/>
        <w:autoSpaceDE w:val="0"/>
        <w:autoSpaceDN w:val="0"/>
        <w:spacing w:before="140" w:after="140"/>
        <w:ind w:left="720" w:hanging="720"/>
        <w:rPr>
          <w:lang w:val="fr-FR"/>
        </w:rPr>
      </w:pPr>
      <w:r w:rsidRPr="00357EF3">
        <w:rPr>
          <w:lang w:val="fr-FR"/>
        </w:rPr>
        <w:t>2.</w:t>
      </w:r>
      <w:r w:rsidRPr="00357EF3">
        <w:rPr>
          <w:lang w:val="fr-FR"/>
        </w:rPr>
        <w:tab/>
      </w:r>
      <w:r w:rsidR="00357EF3" w:rsidRPr="00357EF3">
        <w:rPr>
          <w:lang w:val="fr-FR"/>
        </w:rPr>
        <w:t>Questions d</w:t>
      </w:r>
      <w:r w:rsidR="00357EF3">
        <w:rPr>
          <w:lang w:val="fr-FR"/>
        </w:rPr>
        <w:t>’</w:t>
      </w:r>
      <w:r w:rsidR="00357EF3" w:rsidRPr="00357EF3">
        <w:rPr>
          <w:lang w:val="fr-FR"/>
        </w:rPr>
        <w:t>organisation.</w:t>
      </w:r>
    </w:p>
    <w:p w14:paraId="74B1D6F7" w14:textId="18A3ED69" w:rsidR="00125375" w:rsidRPr="00357EF3" w:rsidRDefault="000D459E" w:rsidP="00DC61B9">
      <w:pPr>
        <w:suppressLineNumbers/>
        <w:suppressAutoHyphens/>
        <w:kinsoku w:val="0"/>
        <w:overflowPunct w:val="0"/>
        <w:autoSpaceDE w:val="0"/>
        <w:autoSpaceDN w:val="0"/>
        <w:spacing w:before="140" w:after="140"/>
        <w:ind w:left="720" w:hanging="720"/>
        <w:rPr>
          <w:lang w:val="fr-FR"/>
        </w:rPr>
      </w:pPr>
      <w:r w:rsidRPr="00357EF3">
        <w:rPr>
          <w:lang w:val="fr-FR"/>
        </w:rPr>
        <w:t>3</w:t>
      </w:r>
      <w:r w:rsidR="00125375" w:rsidRPr="00357EF3">
        <w:rPr>
          <w:lang w:val="fr-FR"/>
        </w:rPr>
        <w:t>.</w:t>
      </w:r>
      <w:r w:rsidR="00125375" w:rsidRPr="00357EF3">
        <w:rPr>
          <w:lang w:val="fr-FR"/>
        </w:rPr>
        <w:tab/>
      </w:r>
      <w:r w:rsidR="00357EF3" w:rsidRPr="00357EF3">
        <w:rPr>
          <w:lang w:val="fr-FR"/>
        </w:rPr>
        <w:t>Rapport sur l</w:t>
      </w:r>
      <w:r w:rsidR="005A5A2F">
        <w:rPr>
          <w:lang w:val="fr-FR"/>
        </w:rPr>
        <w:t xml:space="preserve">es </w:t>
      </w:r>
      <w:r w:rsidR="00357EF3" w:rsidRPr="00357EF3">
        <w:rPr>
          <w:lang w:val="fr-FR"/>
        </w:rPr>
        <w:t xml:space="preserve">pouvoirs des représentants des Parties. </w:t>
      </w:r>
    </w:p>
    <w:p w14:paraId="6590AC34" w14:textId="2EAD670E" w:rsidR="00125375" w:rsidRPr="00357EF3" w:rsidRDefault="000D459E" w:rsidP="00DC61B9">
      <w:pPr>
        <w:suppressLineNumbers/>
        <w:suppressAutoHyphens/>
        <w:kinsoku w:val="0"/>
        <w:overflowPunct w:val="0"/>
        <w:autoSpaceDE w:val="0"/>
        <w:autoSpaceDN w:val="0"/>
        <w:spacing w:before="140" w:after="140"/>
        <w:ind w:left="720" w:hanging="720"/>
        <w:rPr>
          <w:lang w:val="fr-FR"/>
        </w:rPr>
      </w:pPr>
      <w:r w:rsidRPr="00357EF3">
        <w:rPr>
          <w:lang w:val="fr-FR"/>
        </w:rPr>
        <w:t>4</w:t>
      </w:r>
      <w:r w:rsidR="00125375" w:rsidRPr="00357EF3">
        <w:rPr>
          <w:lang w:val="fr-FR"/>
        </w:rPr>
        <w:t>.</w:t>
      </w:r>
      <w:r w:rsidR="00125375" w:rsidRPr="00357EF3">
        <w:rPr>
          <w:lang w:val="fr-FR"/>
        </w:rPr>
        <w:tab/>
      </w:r>
      <w:r w:rsidR="00357EF3" w:rsidRPr="00357EF3">
        <w:rPr>
          <w:lang w:val="fr-FR"/>
        </w:rPr>
        <w:t>Proposition de budget intérimaire pour 2021</w:t>
      </w:r>
      <w:r w:rsidR="00BB0883" w:rsidRPr="00357EF3">
        <w:rPr>
          <w:lang w:val="fr-FR"/>
        </w:rPr>
        <w:t>.</w:t>
      </w:r>
    </w:p>
    <w:p w14:paraId="04247102" w14:textId="0532F8C0" w:rsidR="00756E21" w:rsidRPr="00357EF3" w:rsidRDefault="004C0C48" w:rsidP="00E717EA">
      <w:pPr>
        <w:suppressLineNumbers/>
        <w:suppressAutoHyphens/>
        <w:kinsoku w:val="0"/>
        <w:overflowPunct w:val="0"/>
        <w:autoSpaceDE w:val="0"/>
        <w:autoSpaceDN w:val="0"/>
        <w:spacing w:before="140" w:after="140"/>
        <w:ind w:left="720" w:hanging="720"/>
        <w:rPr>
          <w:lang w:val="fr-FR"/>
        </w:rPr>
      </w:pPr>
      <w:r w:rsidRPr="00357EF3">
        <w:rPr>
          <w:lang w:val="fr-FR"/>
        </w:rPr>
        <w:t>5.</w:t>
      </w:r>
      <w:r w:rsidRPr="00357EF3">
        <w:rPr>
          <w:lang w:val="fr-FR"/>
        </w:rPr>
        <w:tab/>
      </w:r>
      <w:r w:rsidR="00357EF3" w:rsidRPr="00357EF3">
        <w:rPr>
          <w:lang w:val="fr-FR"/>
        </w:rPr>
        <w:t>Adoption d</w:t>
      </w:r>
      <w:r w:rsidR="003A558D">
        <w:rPr>
          <w:lang w:val="fr-FR"/>
        </w:rPr>
        <w:t>es</w:t>
      </w:r>
      <w:r w:rsidR="00357EF3" w:rsidRPr="00357EF3">
        <w:rPr>
          <w:lang w:val="fr-FR"/>
        </w:rPr>
        <w:t xml:space="preserve"> rapport</w:t>
      </w:r>
      <w:r w:rsidR="003A558D">
        <w:rPr>
          <w:lang w:val="fr-FR"/>
        </w:rPr>
        <w:t>s</w:t>
      </w:r>
      <w:r w:rsidR="00357EF3" w:rsidRPr="00357EF3">
        <w:rPr>
          <w:lang w:val="fr-FR"/>
        </w:rPr>
        <w:t>.</w:t>
      </w:r>
    </w:p>
    <w:p w14:paraId="2075B265" w14:textId="2462ABE5" w:rsidR="00266295" w:rsidRPr="00357EF3" w:rsidRDefault="00756E21" w:rsidP="00E717EA">
      <w:pPr>
        <w:suppressLineNumbers/>
        <w:suppressAutoHyphens/>
        <w:kinsoku w:val="0"/>
        <w:overflowPunct w:val="0"/>
        <w:autoSpaceDE w:val="0"/>
        <w:autoSpaceDN w:val="0"/>
        <w:spacing w:before="140" w:after="140"/>
        <w:ind w:left="720" w:hanging="720"/>
        <w:rPr>
          <w:szCs w:val="22"/>
          <w:lang w:val="fr-FR"/>
        </w:rPr>
      </w:pPr>
      <w:r w:rsidRPr="00357EF3">
        <w:rPr>
          <w:lang w:val="fr-FR"/>
        </w:rPr>
        <w:t>6.</w:t>
      </w:r>
      <w:r w:rsidRPr="00357EF3">
        <w:rPr>
          <w:lang w:val="fr-FR"/>
        </w:rPr>
        <w:tab/>
      </w:r>
      <w:r w:rsidR="00357EF3" w:rsidRPr="00357EF3">
        <w:rPr>
          <w:szCs w:val="22"/>
          <w:lang w:val="fr-FR"/>
        </w:rPr>
        <w:t>Clôture de la réunion</w:t>
      </w:r>
      <w:r w:rsidR="00266295" w:rsidRPr="00357EF3">
        <w:rPr>
          <w:szCs w:val="22"/>
          <w:lang w:val="fr-FR"/>
        </w:rPr>
        <w:t>.</w:t>
      </w:r>
    </w:p>
    <w:p w14:paraId="63A21726" w14:textId="77777777" w:rsidR="00F24C78" w:rsidRPr="000B6C92" w:rsidRDefault="00F24C78" w:rsidP="00462E46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rPr>
          <w:szCs w:val="22"/>
          <w:lang w:val="fr-CA"/>
        </w:rPr>
      </w:pPr>
    </w:p>
    <w:p w14:paraId="025A3815" w14:textId="3520F689" w:rsidR="00B3369F" w:rsidRPr="00DC61B9" w:rsidRDefault="00647277" w:rsidP="00462E46">
      <w:pPr>
        <w:pStyle w:val="bodytextnoindent"/>
        <w:suppressLineNumbers/>
        <w:suppressAutoHyphens/>
        <w:kinsoku w:val="0"/>
        <w:overflowPunct w:val="0"/>
        <w:autoSpaceDE w:val="0"/>
        <w:autoSpaceDN w:val="0"/>
        <w:jc w:val="center"/>
      </w:pPr>
      <w:r>
        <w:rPr>
          <w:snapToGrid w:val="0"/>
          <w:kern w:val="22"/>
          <w:szCs w:val="22"/>
        </w:rPr>
        <w:t>__________</w:t>
      </w:r>
      <w:bookmarkEnd w:id="1"/>
    </w:p>
    <w:sectPr w:rsidR="00B3369F" w:rsidRPr="00DC61B9" w:rsidSect="00DC61B9">
      <w:headerReference w:type="even" r:id="rId15"/>
      <w:headerReference w:type="default" r:id="rId16"/>
      <w:pgSz w:w="12240" w:h="15840"/>
      <w:pgMar w:top="567" w:right="1389" w:bottom="1134" w:left="1389" w:header="46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C56FA" w14:textId="77777777" w:rsidR="00E64153" w:rsidRDefault="00E64153" w:rsidP="00CF1848">
      <w:r>
        <w:separator/>
      </w:r>
    </w:p>
  </w:endnote>
  <w:endnote w:type="continuationSeparator" w:id="0">
    <w:p w14:paraId="1B42322A" w14:textId="77777777" w:rsidR="00E64153" w:rsidRDefault="00E64153" w:rsidP="00CF1848">
      <w:r>
        <w:continuationSeparator/>
      </w:r>
    </w:p>
  </w:endnote>
  <w:endnote w:type="continuationNotice" w:id="1">
    <w:p w14:paraId="575E7DB1" w14:textId="77777777" w:rsidR="00E64153" w:rsidRDefault="00E641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3A8C4" w14:textId="77777777" w:rsidR="00E64153" w:rsidRDefault="00E64153" w:rsidP="00CF1848">
      <w:r>
        <w:separator/>
      </w:r>
    </w:p>
  </w:footnote>
  <w:footnote w:type="continuationSeparator" w:id="0">
    <w:p w14:paraId="5AC2FCDF" w14:textId="77777777" w:rsidR="00E64153" w:rsidRDefault="00E64153" w:rsidP="00CF1848">
      <w:r>
        <w:continuationSeparator/>
      </w:r>
    </w:p>
  </w:footnote>
  <w:footnote w:type="continuationNotice" w:id="1">
    <w:p w14:paraId="157FBE20" w14:textId="77777777" w:rsidR="00E64153" w:rsidRDefault="00E641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36FD3F00" w14:textId="16A406E6" w:rsidR="00534681" w:rsidRDefault="00647277" w:rsidP="00534681">
        <w:pPr>
          <w:pStyle w:val="Header"/>
          <w:rPr>
            <w:noProof/>
          </w:rPr>
        </w:pPr>
        <w:r>
          <w:rPr>
            <w:noProof/>
          </w:rPr>
          <w:t>CBD/ExCOP/2/1  CBD/CP/ExMOP/1/1 CBD/NP/ExMOP/1/1</w:t>
        </w:r>
      </w:p>
    </w:sdtContent>
  </w:sdt>
  <w:p w14:paraId="2C66C575" w14:textId="77777777" w:rsidR="00534681" w:rsidRDefault="00534681" w:rsidP="00534681">
    <w:pPr>
      <w:pStyle w:val="Header"/>
      <w:rPr>
        <w:noProof/>
      </w:rPr>
    </w:pPr>
    <w:r>
      <w:rPr>
        <w:noProof/>
      </w:rPr>
      <w:t xml:space="preserve">Page </w:t>
    </w:r>
    <w:r w:rsidR="00F338EA">
      <w:rPr>
        <w:noProof/>
      </w:rPr>
      <w:fldChar w:fldCharType="begin"/>
    </w:r>
    <w:r>
      <w:rPr>
        <w:noProof/>
      </w:rPr>
      <w:instrText xml:space="preserve"> PAGE   \* MERGEFORMAT </w:instrText>
    </w:r>
    <w:r w:rsidR="00F338EA">
      <w:rPr>
        <w:noProof/>
      </w:rPr>
      <w:fldChar w:fldCharType="separate"/>
    </w:r>
    <w:r w:rsidR="00A241FC">
      <w:rPr>
        <w:noProof/>
      </w:rPr>
      <w:t>2</w:t>
    </w:r>
    <w:r w:rsidR="00F338EA">
      <w:rPr>
        <w:noProof/>
      </w:rPr>
      <w:fldChar w:fldCharType="end"/>
    </w:r>
  </w:p>
  <w:p w14:paraId="7DB1E6E7" w14:textId="77777777" w:rsidR="00534681" w:rsidRDefault="00534681">
    <w:pPr>
      <w:pStyle w:val="Head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2C33EB1E" w14:textId="5408C23E" w:rsidR="009505C9" w:rsidRDefault="00647277" w:rsidP="009505C9">
        <w:pPr>
          <w:pStyle w:val="Header"/>
          <w:jc w:val="right"/>
        </w:pPr>
        <w:r>
          <w:t>CBD/ExCOP/2/1  CBD/CP/ExMOP/1/1 CBD/NP/ExMOP/1/1</w:t>
        </w:r>
      </w:p>
    </w:sdtContent>
  </w:sdt>
  <w:p w14:paraId="5ECFBAA8" w14:textId="77777777" w:rsidR="009505C9" w:rsidRDefault="009505C9" w:rsidP="009505C9">
    <w:pPr>
      <w:pStyle w:val="Header"/>
      <w:jc w:val="right"/>
    </w:pPr>
    <w:r>
      <w:t xml:space="preserve">Page </w:t>
    </w:r>
    <w:r w:rsidR="00F338EA">
      <w:fldChar w:fldCharType="begin"/>
    </w:r>
    <w:r>
      <w:instrText xml:space="preserve"> PAGE   \* MERGEFORMAT </w:instrText>
    </w:r>
    <w:r w:rsidR="00F338EA">
      <w:fldChar w:fldCharType="separate"/>
    </w:r>
    <w:r w:rsidR="00660370">
      <w:rPr>
        <w:noProof/>
      </w:rPr>
      <w:t>1</w:t>
    </w:r>
    <w:r w:rsidR="00F338EA">
      <w:rPr>
        <w:noProof/>
      </w:rPr>
      <w:fldChar w:fldCharType="end"/>
    </w:r>
  </w:p>
  <w:p w14:paraId="6238BA49" w14:textId="77777777" w:rsidR="009505C9" w:rsidRDefault="009505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3334C47"/>
    <w:multiLevelType w:val="hybridMultilevel"/>
    <w:tmpl w:val="A820631E"/>
    <w:lvl w:ilvl="0" w:tplc="C4E2BA9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AA70AB"/>
    <w:multiLevelType w:val="hybridMultilevel"/>
    <w:tmpl w:val="49801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83F4D"/>
    <w:multiLevelType w:val="hybridMultilevel"/>
    <w:tmpl w:val="1BCA53E0"/>
    <w:lvl w:ilvl="0" w:tplc="1009000F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3625726B"/>
    <w:multiLevelType w:val="hybridMultilevel"/>
    <w:tmpl w:val="2A72AC56"/>
    <w:lvl w:ilvl="0" w:tplc="10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10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3"/>
  </w:num>
  <w:num w:numId="15">
    <w:abstractNumId w:val="6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1D"/>
    <w:rsid w:val="00007A8C"/>
    <w:rsid w:val="00032EFE"/>
    <w:rsid w:val="000737B2"/>
    <w:rsid w:val="00075E03"/>
    <w:rsid w:val="00094C1B"/>
    <w:rsid w:val="000A0AC1"/>
    <w:rsid w:val="000A328D"/>
    <w:rsid w:val="000B6C92"/>
    <w:rsid w:val="000D459E"/>
    <w:rsid w:val="000E673A"/>
    <w:rsid w:val="000F74F5"/>
    <w:rsid w:val="001010DD"/>
    <w:rsid w:val="00105372"/>
    <w:rsid w:val="00110827"/>
    <w:rsid w:val="00125375"/>
    <w:rsid w:val="00131E7A"/>
    <w:rsid w:val="0014372A"/>
    <w:rsid w:val="00172AF6"/>
    <w:rsid w:val="00176CEE"/>
    <w:rsid w:val="00195A55"/>
    <w:rsid w:val="001A4E5E"/>
    <w:rsid w:val="001C083C"/>
    <w:rsid w:val="001C278E"/>
    <w:rsid w:val="001D4A9E"/>
    <w:rsid w:val="001D651D"/>
    <w:rsid w:val="001F3581"/>
    <w:rsid w:val="00266295"/>
    <w:rsid w:val="00266679"/>
    <w:rsid w:val="002802A2"/>
    <w:rsid w:val="002B741A"/>
    <w:rsid w:val="00311950"/>
    <w:rsid w:val="00344646"/>
    <w:rsid w:val="00357EF3"/>
    <w:rsid w:val="00362B12"/>
    <w:rsid w:val="00372F74"/>
    <w:rsid w:val="0037798F"/>
    <w:rsid w:val="003A558D"/>
    <w:rsid w:val="003A6F89"/>
    <w:rsid w:val="003D5A87"/>
    <w:rsid w:val="004069ED"/>
    <w:rsid w:val="00415390"/>
    <w:rsid w:val="00451D44"/>
    <w:rsid w:val="00455CEA"/>
    <w:rsid w:val="00462E46"/>
    <w:rsid w:val="004644C2"/>
    <w:rsid w:val="004C0C48"/>
    <w:rsid w:val="004C7795"/>
    <w:rsid w:val="004D3177"/>
    <w:rsid w:val="004E43F1"/>
    <w:rsid w:val="0051721B"/>
    <w:rsid w:val="00534681"/>
    <w:rsid w:val="00550D6B"/>
    <w:rsid w:val="00554318"/>
    <w:rsid w:val="00556ED1"/>
    <w:rsid w:val="005A5A2F"/>
    <w:rsid w:val="005F06EF"/>
    <w:rsid w:val="00644848"/>
    <w:rsid w:val="00647277"/>
    <w:rsid w:val="006474D3"/>
    <w:rsid w:val="00660370"/>
    <w:rsid w:val="00685A4E"/>
    <w:rsid w:val="006D79E2"/>
    <w:rsid w:val="00717D88"/>
    <w:rsid w:val="00727C77"/>
    <w:rsid w:val="00756E21"/>
    <w:rsid w:val="00764248"/>
    <w:rsid w:val="007942D3"/>
    <w:rsid w:val="007A78EE"/>
    <w:rsid w:val="007B6C09"/>
    <w:rsid w:val="007E09DA"/>
    <w:rsid w:val="007E10BD"/>
    <w:rsid w:val="007E5459"/>
    <w:rsid w:val="008178B6"/>
    <w:rsid w:val="00836F7C"/>
    <w:rsid w:val="008A1E9C"/>
    <w:rsid w:val="008B4CB3"/>
    <w:rsid w:val="008C0CAE"/>
    <w:rsid w:val="008D106A"/>
    <w:rsid w:val="008E5320"/>
    <w:rsid w:val="00907740"/>
    <w:rsid w:val="00907ABE"/>
    <w:rsid w:val="00907E2B"/>
    <w:rsid w:val="00933654"/>
    <w:rsid w:val="009505C9"/>
    <w:rsid w:val="00964C91"/>
    <w:rsid w:val="00970E7A"/>
    <w:rsid w:val="009C234D"/>
    <w:rsid w:val="009F18B8"/>
    <w:rsid w:val="009F510B"/>
    <w:rsid w:val="00A241FC"/>
    <w:rsid w:val="00A35689"/>
    <w:rsid w:val="00A73405"/>
    <w:rsid w:val="00A93FC7"/>
    <w:rsid w:val="00AB6333"/>
    <w:rsid w:val="00B3369F"/>
    <w:rsid w:val="00B41387"/>
    <w:rsid w:val="00B53B11"/>
    <w:rsid w:val="00B6320E"/>
    <w:rsid w:val="00B91C7A"/>
    <w:rsid w:val="00B92EDE"/>
    <w:rsid w:val="00BB0883"/>
    <w:rsid w:val="00BC4E56"/>
    <w:rsid w:val="00C20951"/>
    <w:rsid w:val="00C45A9D"/>
    <w:rsid w:val="00C62EE8"/>
    <w:rsid w:val="00C829B2"/>
    <w:rsid w:val="00C83A6B"/>
    <w:rsid w:val="00C9161D"/>
    <w:rsid w:val="00C922E5"/>
    <w:rsid w:val="00CA69C8"/>
    <w:rsid w:val="00CE7777"/>
    <w:rsid w:val="00CF1848"/>
    <w:rsid w:val="00D16968"/>
    <w:rsid w:val="00D436C3"/>
    <w:rsid w:val="00D55B5D"/>
    <w:rsid w:val="00D723D0"/>
    <w:rsid w:val="00D72BE3"/>
    <w:rsid w:val="00D76A18"/>
    <w:rsid w:val="00DA4066"/>
    <w:rsid w:val="00DB3022"/>
    <w:rsid w:val="00DB62A5"/>
    <w:rsid w:val="00DC61B9"/>
    <w:rsid w:val="00DD118C"/>
    <w:rsid w:val="00DE164C"/>
    <w:rsid w:val="00E06067"/>
    <w:rsid w:val="00E1145E"/>
    <w:rsid w:val="00E23980"/>
    <w:rsid w:val="00E46C10"/>
    <w:rsid w:val="00E64153"/>
    <w:rsid w:val="00E66235"/>
    <w:rsid w:val="00E717EA"/>
    <w:rsid w:val="00E71B4A"/>
    <w:rsid w:val="00E83C24"/>
    <w:rsid w:val="00EE1719"/>
    <w:rsid w:val="00EE598E"/>
    <w:rsid w:val="00F01BC7"/>
    <w:rsid w:val="00F15F9F"/>
    <w:rsid w:val="00F24008"/>
    <w:rsid w:val="00F24C78"/>
    <w:rsid w:val="00F338EA"/>
    <w:rsid w:val="00F75CA0"/>
    <w:rsid w:val="00F94774"/>
    <w:rsid w:val="00FC1A29"/>
    <w:rsid w:val="00FC53DB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90EAE9"/>
  <w15:docId w15:val="{A9659C9C-F00E-489E-814C-5CA1FDC5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7E09D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semiHidden/>
    <w:rsid w:val="007E09DA"/>
    <w:rPr>
      <w:sz w:val="18"/>
      <w:u w:val="single"/>
      <w:vertAlign w:val="baseline"/>
    </w:rPr>
  </w:style>
  <w:style w:type="paragraph" w:styleId="FootnoteText">
    <w:name w:val="footnote text"/>
    <w:basedOn w:val="Normal"/>
    <w:link w:val="FootnoteTextCh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7E09DA"/>
    <w:rPr>
      <w:rFonts w:ascii="Times New Roman" w:eastAsia="Times New Roman" w:hAnsi="Times New Roman" w:cs="Times New Roman"/>
      <w:b/>
      <w:bCs/>
      <w:i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7E09DA"/>
    <w:pPr>
      <w:numPr>
        <w:numId w:val="4"/>
      </w:numPr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7E09DA"/>
    <w:pPr>
      <w:jc w:val="left"/>
      <w:outlineLvl w:val="9"/>
    </w:p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172AF6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customStyle="1" w:styleId="bodytextnoindent">
    <w:name w:val="body text (no indent)"/>
    <w:basedOn w:val="Normal"/>
    <w:rsid w:val="00266295"/>
    <w:pPr>
      <w:spacing w:before="140" w:after="140"/>
      <w:ind w:left="720" w:hanging="720"/>
    </w:pPr>
  </w:style>
  <w:style w:type="paragraph" w:styleId="ListParagraph">
    <w:name w:val="List Paragraph"/>
    <w:basedOn w:val="Normal"/>
    <w:uiPriority w:val="34"/>
    <w:qFormat/>
    <w:rsid w:val="0026629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248"/>
    <w:pPr>
      <w:spacing w:after="0"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24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ListTable6Colorful">
    <w:name w:val="List Table 6 Colorful"/>
    <w:basedOn w:val="TableNormal"/>
    <w:uiPriority w:val="51"/>
    <w:rsid w:val="00A7340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8D420E" w:rsidRDefault="00810A55">
          <w:r w:rsidRPr="007E02EB">
            <w:rPr>
              <w:rStyle w:val="PlaceholderText"/>
            </w:rPr>
            <w:t>[Title]</w:t>
          </w:r>
        </w:p>
      </w:docPartBody>
    </w:docPart>
    <w:docPart>
      <w:docPartPr>
        <w:name w:val="ADE2EAE43192421FBB726632095B3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5BC5A-4110-4F1F-96DF-AEFB1EF1358B}"/>
      </w:docPartPr>
      <w:docPartBody>
        <w:p w:rsidR="008D420E" w:rsidRDefault="00810A55">
          <w:r w:rsidRPr="007E02EB">
            <w:rPr>
              <w:rStyle w:val="PlaceholderText"/>
            </w:rPr>
            <w:t>[Status]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A55"/>
    <w:rsid w:val="00001783"/>
    <w:rsid w:val="00086FBF"/>
    <w:rsid w:val="000F2513"/>
    <w:rsid w:val="0013283E"/>
    <w:rsid w:val="00152C58"/>
    <w:rsid w:val="00157B60"/>
    <w:rsid w:val="001C5191"/>
    <w:rsid w:val="001E1BEC"/>
    <w:rsid w:val="00204ED8"/>
    <w:rsid w:val="00252EE4"/>
    <w:rsid w:val="00253F3C"/>
    <w:rsid w:val="002B4752"/>
    <w:rsid w:val="00313442"/>
    <w:rsid w:val="0033032D"/>
    <w:rsid w:val="003A0D2C"/>
    <w:rsid w:val="003A3875"/>
    <w:rsid w:val="004612E1"/>
    <w:rsid w:val="00497916"/>
    <w:rsid w:val="00500A2B"/>
    <w:rsid w:val="0058288D"/>
    <w:rsid w:val="005E1DAB"/>
    <w:rsid w:val="006019FB"/>
    <w:rsid w:val="0061507A"/>
    <w:rsid w:val="006801B3"/>
    <w:rsid w:val="0069418D"/>
    <w:rsid w:val="007C7123"/>
    <w:rsid w:val="00810A55"/>
    <w:rsid w:val="008450B6"/>
    <w:rsid w:val="008C6619"/>
    <w:rsid w:val="008D420E"/>
    <w:rsid w:val="008F6A54"/>
    <w:rsid w:val="0098642F"/>
    <w:rsid w:val="00B01195"/>
    <w:rsid w:val="00B97FB9"/>
    <w:rsid w:val="00C27193"/>
    <w:rsid w:val="00D349C9"/>
    <w:rsid w:val="00DC13B5"/>
    <w:rsid w:val="00E1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783"/>
    <w:rPr>
      <w:color w:val="808080"/>
    </w:rPr>
  </w:style>
  <w:style w:type="paragraph" w:customStyle="1" w:styleId="56ADADD76CF24729873A5ABF2E5D925B">
    <w:name w:val="56ADADD76CF24729873A5ABF2E5D925B"/>
    <w:rsid w:val="0013283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0 September 202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2" ma:contentTypeDescription="Create a new document." ma:contentTypeScope="" ma:versionID="b2940eda6149edcb6b242f529514f291">
  <xsd:schema xmlns:xsd="http://www.w3.org/2001/XMLSchema" xmlns:xs="http://www.w3.org/2001/XMLSchema" xmlns:p="http://schemas.microsoft.com/office/2006/metadata/properties" xmlns:ns2="358298e0-1b7e-4ebe-8695-94439b74f0d1" xmlns:ns3="13ad741f-c0db-4e29-b5a6-03b4a1bc18ba" targetNamespace="http://schemas.microsoft.com/office/2006/metadata/properties" ma:root="true" ma:fieldsID="22b615662ec7a5f2ba2633737ce3087f" ns2:_="" ns3:_="">
    <xsd:import namespace="358298e0-1b7e-4ebe-8695-94439b74f0d1"/>
    <xsd:import namespace="13ad741f-c0db-4e29-b5a6-03b4a1bc1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6860F2-1A13-4E25-97E1-CCAF6FAAD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49B0D-F891-4E2B-A391-46280E87F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104D19-4053-4289-A64C-14925C59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EF5B28-1DEA-4CDB-BB88-673DB05B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Provisional agenda</vt:lpstr>
      <vt:lpstr>Provisional agenda</vt:lpstr>
    </vt:vector>
  </TitlesOfParts>
  <Company>SCBD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PROVISOIRE</dc:title>
  <dc:subject>CBD/ExCOP/2/1  CBD/CP/ExMOP/1/1 CBD/NP/ExMOP/1/1</dc:subject>
  <dc:creator>SCBD</dc:creator>
  <cp:keywords>Conference of the Parties to the Convention, second extraordinary meeting</cp:keywords>
  <cp:lastModifiedBy>Xue He Yan</cp:lastModifiedBy>
  <cp:revision>12</cp:revision>
  <cp:lastPrinted>2018-02-19T22:26:00Z</cp:lastPrinted>
  <dcterms:created xsi:type="dcterms:W3CDTF">2020-09-09T17:53:00Z</dcterms:created>
  <dcterms:modified xsi:type="dcterms:W3CDTF">2020-09-11T13:51:00Z</dcterms:modified>
  <cp:contentStatus>Générale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</Properties>
</file>