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5776AC" w14:paraId="211C3E9A" w14:textId="77777777" w:rsidTr="00CF1848">
        <w:trPr>
          <w:trHeight w:val="709"/>
        </w:trPr>
        <w:tc>
          <w:tcPr>
            <w:tcW w:w="976" w:type="dxa"/>
            <w:tcBorders>
              <w:bottom w:val="single" w:sz="12" w:space="0" w:color="auto"/>
            </w:tcBorders>
          </w:tcPr>
          <w:p w14:paraId="71CFBF29" w14:textId="77777777" w:rsidR="00C9161D" w:rsidRPr="005776AC" w:rsidRDefault="00C9161D" w:rsidP="001C6487">
            <w:pPr>
              <w:suppressLineNumbers/>
              <w:suppressAutoHyphens/>
              <w:kinsoku w:val="0"/>
              <w:overflowPunct w:val="0"/>
              <w:autoSpaceDE w:val="0"/>
              <w:autoSpaceDN w:val="0"/>
              <w:adjustRightInd w:val="0"/>
              <w:snapToGrid w:val="0"/>
              <w:rPr>
                <w:kern w:val="22"/>
                <w:lang w:val="es-ES_tradnl"/>
              </w:rPr>
            </w:pPr>
            <w:r w:rsidRPr="005776AC">
              <w:rPr>
                <w:noProof/>
                <w:kern w:val="22"/>
                <w:lang w:val="es-ES_tradnl" w:eastAsia="zh-CN"/>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58D66E9A" w:rsidR="00C9161D" w:rsidRPr="005776AC" w:rsidRDefault="00D04D11" w:rsidP="001C6487">
            <w:pPr>
              <w:suppressLineNumbers/>
              <w:suppressAutoHyphens/>
              <w:kinsoku w:val="0"/>
              <w:overflowPunct w:val="0"/>
              <w:autoSpaceDE w:val="0"/>
              <w:autoSpaceDN w:val="0"/>
              <w:adjustRightInd w:val="0"/>
              <w:snapToGrid w:val="0"/>
              <w:rPr>
                <w:kern w:val="22"/>
                <w:lang w:val="es-ES_tradnl"/>
              </w:rPr>
            </w:pPr>
            <w:r w:rsidRPr="005776AC">
              <w:rPr>
                <w:noProof/>
                <w:lang w:val="es-ES_tradnl" w:eastAsia="es-UY"/>
              </w:rPr>
              <w:drawing>
                <wp:anchor distT="0" distB="0" distL="114300" distR="114300" simplePos="0" relativeHeight="251659264" behindDoc="0" locked="0" layoutInCell="1" allowOverlap="1" wp14:anchorId="792F5B44" wp14:editId="5C82EB9E">
                  <wp:simplePos x="0" y="0"/>
                  <wp:positionH relativeFrom="column">
                    <wp:posOffset>28499</wp:posOffset>
                  </wp:positionH>
                  <wp:positionV relativeFrom="paragraph">
                    <wp:posOffset>1270</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0244B68F" w14:textId="77777777" w:rsidR="00C9161D" w:rsidRPr="005776AC"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lang w:val="es-ES_tradnl"/>
              </w:rPr>
            </w:pPr>
            <w:proofErr w:type="spellStart"/>
            <w:r w:rsidRPr="005776AC">
              <w:rPr>
                <w:rFonts w:ascii="Arial" w:hAnsi="Arial" w:cs="Arial"/>
                <w:b/>
                <w:kern w:val="22"/>
                <w:sz w:val="32"/>
                <w:szCs w:val="32"/>
                <w:lang w:val="es-ES_tradnl"/>
              </w:rPr>
              <w:t>CBD</w:t>
            </w:r>
            <w:proofErr w:type="spellEnd"/>
          </w:p>
        </w:tc>
      </w:tr>
      <w:tr w:rsidR="00C9161D" w:rsidRPr="005776AC" w14:paraId="5D588668" w14:textId="77777777" w:rsidTr="00CF1848">
        <w:tc>
          <w:tcPr>
            <w:tcW w:w="6117" w:type="dxa"/>
            <w:gridSpan w:val="2"/>
            <w:tcBorders>
              <w:top w:val="single" w:sz="12" w:space="0" w:color="auto"/>
              <w:bottom w:val="single" w:sz="36" w:space="0" w:color="auto"/>
            </w:tcBorders>
            <w:vAlign w:val="center"/>
          </w:tcPr>
          <w:p w14:paraId="539A6BB2" w14:textId="21CAD841" w:rsidR="00C9161D" w:rsidRPr="005776AC" w:rsidRDefault="00D04D11" w:rsidP="001C6487">
            <w:pPr>
              <w:suppressLineNumbers/>
              <w:suppressAutoHyphens/>
              <w:kinsoku w:val="0"/>
              <w:overflowPunct w:val="0"/>
              <w:autoSpaceDE w:val="0"/>
              <w:autoSpaceDN w:val="0"/>
              <w:adjustRightInd w:val="0"/>
              <w:snapToGrid w:val="0"/>
              <w:rPr>
                <w:kern w:val="22"/>
                <w:lang w:val="es-ES_tradnl"/>
              </w:rPr>
            </w:pPr>
            <w:r w:rsidRPr="005776AC">
              <w:rPr>
                <w:noProof/>
                <w:lang w:val="es-ES_tradnl" w:eastAsia="es-UY" w:bidi="th-TH"/>
              </w:rPr>
              <w:drawing>
                <wp:inline distT="0" distB="0" distL="0" distR="0" wp14:anchorId="7DD7076E" wp14:editId="3D4514A7">
                  <wp:extent cx="2905125" cy="107632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215436A" w14:textId="77777777" w:rsidR="002F59CE" w:rsidRDefault="00C9161D" w:rsidP="001C6487">
            <w:pPr>
              <w:suppressLineNumbers/>
              <w:suppressAutoHyphens/>
              <w:kinsoku w:val="0"/>
              <w:overflowPunct w:val="0"/>
              <w:autoSpaceDE w:val="0"/>
              <w:autoSpaceDN w:val="0"/>
              <w:adjustRightInd w:val="0"/>
              <w:snapToGrid w:val="0"/>
              <w:ind w:left="1215"/>
              <w:rPr>
                <w:kern w:val="22"/>
                <w:szCs w:val="22"/>
                <w:lang w:val="es-ES_tradnl"/>
              </w:rPr>
            </w:pPr>
            <w:proofErr w:type="spellStart"/>
            <w:r w:rsidRPr="005776AC">
              <w:rPr>
                <w:kern w:val="22"/>
                <w:szCs w:val="22"/>
                <w:lang w:val="es-ES_tradnl"/>
              </w:rPr>
              <w:t>Distr</w:t>
            </w:r>
            <w:proofErr w:type="spellEnd"/>
            <w:r w:rsidRPr="005776AC">
              <w:rPr>
                <w:kern w:val="22"/>
                <w:szCs w:val="22"/>
                <w:lang w:val="es-ES_tradnl"/>
              </w:rPr>
              <w:t>.</w:t>
            </w:r>
          </w:p>
          <w:p w14:paraId="391FA013" w14:textId="61A9AA1A" w:rsidR="002F59CE" w:rsidRPr="006C7082" w:rsidRDefault="007A344E" w:rsidP="001C6487">
            <w:pPr>
              <w:suppressLineNumbers/>
              <w:suppressAutoHyphens/>
              <w:kinsoku w:val="0"/>
              <w:overflowPunct w:val="0"/>
              <w:autoSpaceDE w:val="0"/>
              <w:autoSpaceDN w:val="0"/>
              <w:adjustRightInd w:val="0"/>
              <w:snapToGrid w:val="0"/>
              <w:ind w:left="1215"/>
              <w:rPr>
                <w:kern w:val="22"/>
                <w:szCs w:val="22"/>
                <w:lang w:val="es-ES_tradnl"/>
              </w:rPr>
            </w:pPr>
            <w:sdt>
              <w:sdtPr>
                <w:rPr>
                  <w:kern w:val="22"/>
                  <w:szCs w:val="22"/>
                  <w:lang w:val="es-ES_tradnl"/>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C7082" w:rsidRPr="006C7082">
                  <w:rPr>
                    <w:kern w:val="22"/>
                    <w:szCs w:val="22"/>
                    <w:lang w:val="es-ES_tradnl"/>
                  </w:rPr>
                  <w:t>GENERAL</w:t>
                </w:r>
              </w:sdtContent>
            </w:sdt>
          </w:p>
          <w:p w14:paraId="0D4CD957" w14:textId="77777777" w:rsidR="002F59CE" w:rsidRDefault="002F59CE" w:rsidP="001C6487">
            <w:pPr>
              <w:suppressLineNumbers/>
              <w:suppressAutoHyphens/>
              <w:kinsoku w:val="0"/>
              <w:overflowPunct w:val="0"/>
              <w:autoSpaceDE w:val="0"/>
              <w:autoSpaceDN w:val="0"/>
              <w:adjustRightInd w:val="0"/>
              <w:snapToGrid w:val="0"/>
              <w:ind w:left="1215"/>
              <w:rPr>
                <w:kern w:val="22"/>
                <w:szCs w:val="22"/>
                <w:lang w:val="es-ES_tradnl"/>
              </w:rPr>
            </w:pPr>
          </w:p>
          <w:p w14:paraId="58B2B06E" w14:textId="77777777" w:rsidR="002F59CE" w:rsidRDefault="007A344E" w:rsidP="001C6487">
            <w:pPr>
              <w:suppressLineNumbers/>
              <w:suppressAutoHyphens/>
              <w:kinsoku w:val="0"/>
              <w:overflowPunct w:val="0"/>
              <w:autoSpaceDE w:val="0"/>
              <w:autoSpaceDN w:val="0"/>
              <w:adjustRightInd w:val="0"/>
              <w:snapToGrid w:val="0"/>
              <w:ind w:left="1215"/>
              <w:rPr>
                <w:kern w:val="22"/>
                <w:szCs w:val="22"/>
                <w:lang w:val="es-ES_tradnl"/>
              </w:rPr>
            </w:pPr>
            <w:sdt>
              <w:sdtPr>
                <w:rPr>
                  <w:kern w:val="22"/>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0F74F5" w:rsidRPr="005776AC">
                  <w:rPr>
                    <w:kern w:val="22"/>
                    <w:lang w:val="es-ES_tradnl"/>
                  </w:rPr>
                  <w:t>CBD</w:t>
                </w:r>
                <w:proofErr w:type="spellEnd"/>
                <w:r w:rsidR="000F74F5" w:rsidRPr="005776AC">
                  <w:rPr>
                    <w:kern w:val="22"/>
                    <w:lang w:val="es-ES_tradnl"/>
                  </w:rPr>
                  <w:t>/</w:t>
                </w:r>
                <w:proofErr w:type="spellStart"/>
                <w:r w:rsidR="00084813" w:rsidRPr="005776AC">
                  <w:rPr>
                    <w:kern w:val="22"/>
                    <w:lang w:val="es-ES_tradnl"/>
                  </w:rPr>
                  <w:t>SBI</w:t>
                </w:r>
                <w:proofErr w:type="spellEnd"/>
                <w:r w:rsidR="00084813" w:rsidRPr="005776AC">
                  <w:rPr>
                    <w:kern w:val="22"/>
                    <w:lang w:val="es-ES_tradnl"/>
                  </w:rPr>
                  <w:t>/</w:t>
                </w:r>
                <w:r w:rsidR="00EF7A74" w:rsidRPr="005776AC">
                  <w:rPr>
                    <w:kern w:val="22"/>
                    <w:lang w:val="es-ES_tradnl"/>
                  </w:rPr>
                  <w:t>3</w:t>
                </w:r>
                <w:r w:rsidR="00084813" w:rsidRPr="005776AC">
                  <w:rPr>
                    <w:kern w:val="22"/>
                    <w:lang w:val="es-ES_tradnl"/>
                  </w:rPr>
                  <w:t>/</w:t>
                </w:r>
                <w:r w:rsidR="00EF7A74" w:rsidRPr="005776AC">
                  <w:rPr>
                    <w:kern w:val="22"/>
                    <w:lang w:val="es-ES_tradnl"/>
                  </w:rPr>
                  <w:t>5</w:t>
                </w:r>
              </w:sdtContent>
            </w:sdt>
          </w:p>
          <w:p w14:paraId="32E0D64A" w14:textId="77777777" w:rsidR="002F59CE" w:rsidRDefault="005E046F" w:rsidP="001C6487">
            <w:pPr>
              <w:suppressLineNumbers/>
              <w:suppressAutoHyphens/>
              <w:kinsoku w:val="0"/>
              <w:overflowPunct w:val="0"/>
              <w:autoSpaceDE w:val="0"/>
              <w:autoSpaceDN w:val="0"/>
              <w:adjustRightInd w:val="0"/>
              <w:snapToGrid w:val="0"/>
              <w:ind w:left="1215"/>
              <w:rPr>
                <w:kern w:val="22"/>
                <w:szCs w:val="22"/>
                <w:lang w:val="es-ES_tradnl"/>
              </w:rPr>
            </w:pPr>
            <w:r w:rsidRPr="005776AC">
              <w:rPr>
                <w:kern w:val="22"/>
                <w:szCs w:val="22"/>
                <w:lang w:val="es-ES_tradnl"/>
              </w:rPr>
              <w:t xml:space="preserve">18 </w:t>
            </w:r>
            <w:r w:rsidR="00CA7402" w:rsidRPr="005776AC">
              <w:rPr>
                <w:kern w:val="22"/>
                <w:szCs w:val="22"/>
                <w:lang w:val="es-ES_tradnl"/>
              </w:rPr>
              <w:t xml:space="preserve">de junio de </w:t>
            </w:r>
            <w:r w:rsidRPr="005776AC">
              <w:rPr>
                <w:kern w:val="22"/>
                <w:szCs w:val="22"/>
                <w:lang w:val="es-ES_tradnl"/>
              </w:rPr>
              <w:t>2020</w:t>
            </w:r>
          </w:p>
          <w:p w14:paraId="768996AB" w14:textId="77777777" w:rsidR="002F59CE" w:rsidRDefault="002F59CE" w:rsidP="001C6487">
            <w:pPr>
              <w:suppressLineNumbers/>
              <w:suppressAutoHyphens/>
              <w:kinsoku w:val="0"/>
              <w:overflowPunct w:val="0"/>
              <w:autoSpaceDE w:val="0"/>
              <w:autoSpaceDN w:val="0"/>
              <w:adjustRightInd w:val="0"/>
              <w:snapToGrid w:val="0"/>
              <w:ind w:left="1215"/>
              <w:rPr>
                <w:kern w:val="22"/>
                <w:szCs w:val="22"/>
                <w:lang w:val="es-ES_tradnl"/>
              </w:rPr>
            </w:pPr>
          </w:p>
          <w:p w14:paraId="40A98A4D" w14:textId="77777777" w:rsidR="002F59CE" w:rsidRDefault="00CA7402" w:rsidP="00CA7402">
            <w:pPr>
              <w:ind w:left="1215"/>
              <w:rPr>
                <w:lang w:val="es-ES_tradnl"/>
              </w:rPr>
            </w:pPr>
            <w:r w:rsidRPr="005776AC">
              <w:rPr>
                <w:lang w:val="es-ES_tradnl"/>
              </w:rPr>
              <w:t>ESPAÑOL</w:t>
            </w:r>
          </w:p>
          <w:p w14:paraId="7640BF2C" w14:textId="77777777" w:rsidR="002F59CE" w:rsidRDefault="00CA7402" w:rsidP="00CA7402">
            <w:pPr>
              <w:suppressLineNumbers/>
              <w:suppressAutoHyphens/>
              <w:kinsoku w:val="0"/>
              <w:overflowPunct w:val="0"/>
              <w:autoSpaceDE w:val="0"/>
              <w:autoSpaceDN w:val="0"/>
              <w:adjustRightInd w:val="0"/>
              <w:snapToGrid w:val="0"/>
              <w:ind w:left="1215"/>
              <w:rPr>
                <w:kern w:val="22"/>
                <w:szCs w:val="22"/>
                <w:lang w:val="es-ES_tradnl"/>
              </w:rPr>
            </w:pPr>
            <w:r w:rsidRPr="005776AC">
              <w:rPr>
                <w:lang w:val="es-ES_tradnl"/>
              </w:rPr>
              <w:t>ORIGINAL: INGLÉS</w:t>
            </w:r>
          </w:p>
          <w:p w14:paraId="285B9B10" w14:textId="432B7BFF" w:rsidR="00C9161D" w:rsidRPr="005776AC" w:rsidRDefault="00C9161D" w:rsidP="001C6487">
            <w:pPr>
              <w:suppressLineNumbers/>
              <w:suppressAutoHyphens/>
              <w:kinsoku w:val="0"/>
              <w:overflowPunct w:val="0"/>
              <w:autoSpaceDE w:val="0"/>
              <w:autoSpaceDN w:val="0"/>
              <w:adjustRightInd w:val="0"/>
              <w:snapToGrid w:val="0"/>
              <w:rPr>
                <w:kern w:val="22"/>
                <w:lang w:val="es-ES_tradnl"/>
              </w:rPr>
            </w:pPr>
          </w:p>
        </w:tc>
      </w:tr>
    </w:tbl>
    <w:p w14:paraId="00F44E41" w14:textId="77777777" w:rsidR="002F59CE" w:rsidRDefault="00D04D11" w:rsidP="00D04D11">
      <w:pPr>
        <w:suppressLineNumbers/>
        <w:suppressAutoHyphens/>
        <w:kinsoku w:val="0"/>
        <w:overflowPunct w:val="0"/>
        <w:autoSpaceDE w:val="0"/>
        <w:autoSpaceDN w:val="0"/>
        <w:adjustRightInd w:val="0"/>
        <w:snapToGrid w:val="0"/>
        <w:ind w:left="170" w:right="3124"/>
        <w:jc w:val="left"/>
        <w:rPr>
          <w:kern w:val="22"/>
          <w:szCs w:val="22"/>
          <w:lang w:val="es-ES_tradnl"/>
        </w:rPr>
      </w:pPr>
      <w:r w:rsidRPr="005776AC">
        <w:rPr>
          <w:kern w:val="22"/>
          <w:szCs w:val="22"/>
          <w:lang w:val="es-ES_tradnl"/>
        </w:rPr>
        <w:t>ÓRGANO SUBSIDIARIO SOBRE LA APLICACIÓN</w:t>
      </w:r>
    </w:p>
    <w:p w14:paraId="16842D9C" w14:textId="77777777" w:rsidR="002F59CE" w:rsidRDefault="00D04D11" w:rsidP="00D04D11">
      <w:pPr>
        <w:suppressLineNumbers/>
        <w:suppressAutoHyphens/>
        <w:kinsoku w:val="0"/>
        <w:overflowPunct w:val="0"/>
        <w:autoSpaceDE w:val="0"/>
        <w:autoSpaceDN w:val="0"/>
        <w:adjustRightInd w:val="0"/>
        <w:snapToGrid w:val="0"/>
        <w:ind w:left="170" w:right="3124"/>
        <w:jc w:val="left"/>
        <w:rPr>
          <w:kern w:val="22"/>
          <w:szCs w:val="22"/>
          <w:lang w:val="es-ES_tradnl"/>
        </w:rPr>
      </w:pPr>
      <w:r w:rsidRPr="005776AC">
        <w:rPr>
          <w:kern w:val="22"/>
          <w:szCs w:val="22"/>
          <w:lang w:val="es-ES_tradnl"/>
        </w:rPr>
        <w:t>Tercera reunión</w:t>
      </w:r>
    </w:p>
    <w:p w14:paraId="28C1557F" w14:textId="77777777" w:rsidR="002F59CE" w:rsidRDefault="00C13E58" w:rsidP="00C13E58">
      <w:pPr>
        <w:suppressLineNumbers/>
        <w:suppressAutoHyphens/>
        <w:kinsoku w:val="0"/>
        <w:overflowPunct w:val="0"/>
        <w:autoSpaceDE w:val="0"/>
        <w:autoSpaceDN w:val="0"/>
        <w:adjustRightInd w:val="0"/>
        <w:snapToGrid w:val="0"/>
        <w:ind w:left="170" w:right="2892"/>
        <w:jc w:val="left"/>
        <w:rPr>
          <w:kern w:val="22"/>
          <w:szCs w:val="22"/>
          <w:lang w:val="es-ES_tradnl"/>
        </w:rPr>
      </w:pPr>
      <w:r w:rsidRPr="005776AC">
        <w:rPr>
          <w:kern w:val="22"/>
          <w:szCs w:val="22"/>
          <w:lang w:val="es-ES_tradnl"/>
        </w:rPr>
        <w:t>Ciudad de Quebec (por confirmar), Canadá, 9-14 de noviembre de 2020</w:t>
      </w:r>
    </w:p>
    <w:p w14:paraId="530DF84A" w14:textId="77777777" w:rsidR="002F59CE" w:rsidRDefault="00C13E58" w:rsidP="001C6487">
      <w:pPr>
        <w:suppressLineNumbers/>
        <w:suppressAutoHyphens/>
        <w:kinsoku w:val="0"/>
        <w:overflowPunct w:val="0"/>
        <w:autoSpaceDE w:val="0"/>
        <w:autoSpaceDN w:val="0"/>
        <w:adjustRightInd w:val="0"/>
        <w:snapToGrid w:val="0"/>
        <w:ind w:left="170" w:right="3124"/>
        <w:jc w:val="left"/>
        <w:rPr>
          <w:kern w:val="22"/>
          <w:szCs w:val="22"/>
          <w:lang w:val="es-ES_tradnl"/>
        </w:rPr>
      </w:pPr>
      <w:r w:rsidRPr="005776AC">
        <w:rPr>
          <w:kern w:val="22"/>
          <w:szCs w:val="22"/>
          <w:lang w:val="es-ES_tradnl"/>
        </w:rPr>
        <w:t>Tema 6 del programa provisional</w:t>
      </w:r>
      <w:r w:rsidRPr="005776AC">
        <w:rPr>
          <w:rStyle w:val="FootnoteReference"/>
          <w:kern w:val="22"/>
          <w:szCs w:val="22"/>
          <w:vertAlign w:val="baseline"/>
          <w:lang w:val="es-ES_tradnl"/>
        </w:rPr>
        <w:t xml:space="preserve"> </w:t>
      </w:r>
      <w:r w:rsidR="00084813" w:rsidRPr="005776AC">
        <w:rPr>
          <w:rStyle w:val="FootnoteReference"/>
          <w:kern w:val="22"/>
          <w:szCs w:val="22"/>
          <w:vertAlign w:val="baseline"/>
          <w:lang w:val="es-ES_tradnl"/>
        </w:rPr>
        <w:footnoteReference w:customMarkFollows="1" w:id="2"/>
        <w:t>*</w:t>
      </w:r>
    </w:p>
    <w:p w14:paraId="59FB22A5" w14:textId="77777777" w:rsidR="002F59CE" w:rsidRDefault="002F59CE" w:rsidP="001C6487">
      <w:pPr>
        <w:suppressLineNumbers/>
        <w:suppressAutoHyphens/>
        <w:kinsoku w:val="0"/>
        <w:overflowPunct w:val="0"/>
        <w:autoSpaceDE w:val="0"/>
        <w:autoSpaceDN w:val="0"/>
        <w:adjustRightInd w:val="0"/>
        <w:snapToGrid w:val="0"/>
        <w:rPr>
          <w:kern w:val="22"/>
          <w:szCs w:val="22"/>
          <w:lang w:val="es-ES_tradnl"/>
        </w:rPr>
      </w:pPr>
    </w:p>
    <w:p w14:paraId="7B91194B" w14:textId="77777777" w:rsidR="002F59CE" w:rsidRDefault="007A344E" w:rsidP="001C6487">
      <w:pPr>
        <w:suppressLineNumbers/>
        <w:suppressAutoHyphens/>
        <w:kinsoku w:val="0"/>
        <w:overflowPunct w:val="0"/>
        <w:autoSpaceDE w:val="0"/>
        <w:autoSpaceDN w:val="0"/>
        <w:adjustRightInd w:val="0"/>
        <w:snapToGrid w:val="0"/>
        <w:spacing w:before="120" w:after="120"/>
        <w:jc w:val="center"/>
        <w:rPr>
          <w:b/>
          <w:bCs/>
          <w:caps/>
          <w:kern w:val="22"/>
          <w:szCs w:val="22"/>
          <w:lang w:val="es-ES_tradnl"/>
        </w:rPr>
      </w:pPr>
      <w:sdt>
        <w:sdtPr>
          <w:rPr>
            <w:b/>
            <w:bCs/>
            <w:caps/>
            <w:kern w:val="22"/>
            <w:szCs w:val="22"/>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C42A9" w:rsidRPr="005776AC">
            <w:rPr>
              <w:b/>
              <w:bCs/>
              <w:caps/>
              <w:kern w:val="22"/>
              <w:szCs w:val="22"/>
              <w:lang w:val="es-ES_tradnl"/>
            </w:rPr>
            <w:t>MOVILIZACIÓN DE RECURSOS</w:t>
          </w:r>
        </w:sdtContent>
      </w:sdt>
    </w:p>
    <w:p w14:paraId="57CBF28E" w14:textId="77777777" w:rsidR="002F59CE" w:rsidRDefault="00D04D11" w:rsidP="001C6487">
      <w:pPr>
        <w:pStyle w:val="Heading2"/>
        <w:keepNext w:val="0"/>
        <w:suppressLineNumbers/>
        <w:suppressAutoHyphens/>
        <w:kinsoku w:val="0"/>
        <w:overflowPunct w:val="0"/>
        <w:autoSpaceDE w:val="0"/>
        <w:autoSpaceDN w:val="0"/>
        <w:adjustRightInd w:val="0"/>
        <w:snapToGrid w:val="0"/>
        <w:rPr>
          <w:b w:val="0"/>
          <w:bCs w:val="0"/>
          <w:i/>
          <w:iCs w:val="0"/>
          <w:kern w:val="22"/>
          <w:szCs w:val="22"/>
          <w:lang w:val="es-ES_tradnl"/>
        </w:rPr>
      </w:pPr>
      <w:r w:rsidRPr="005776AC">
        <w:rPr>
          <w:b w:val="0"/>
          <w:bCs w:val="0"/>
          <w:i/>
          <w:iCs w:val="0"/>
          <w:kern w:val="22"/>
          <w:szCs w:val="22"/>
          <w:lang w:val="es-ES_tradnl"/>
        </w:rPr>
        <w:t>Nota de la Secretaria Ejecutiva</w:t>
      </w:r>
      <w:r w:rsidR="006A6DE1" w:rsidRPr="005776AC">
        <w:rPr>
          <w:b w:val="0"/>
          <w:bCs w:val="0"/>
          <w:i/>
          <w:iCs w:val="0"/>
          <w:kern w:val="22"/>
          <w:szCs w:val="22"/>
          <w:lang w:val="es-ES_tradnl"/>
        </w:rPr>
        <w:t xml:space="preserve"> </w:t>
      </w:r>
    </w:p>
    <w:p w14:paraId="1722BB8A" w14:textId="77777777" w:rsidR="002F59CE" w:rsidRDefault="00004C1F" w:rsidP="00304215">
      <w:pPr>
        <w:pStyle w:val="Heading1"/>
        <w:suppressLineNumbers/>
        <w:tabs>
          <w:tab w:val="clear" w:pos="720"/>
        </w:tabs>
        <w:suppressAutoHyphens/>
        <w:kinsoku w:val="0"/>
        <w:overflowPunct w:val="0"/>
        <w:autoSpaceDE w:val="0"/>
        <w:autoSpaceDN w:val="0"/>
        <w:adjustRightInd w:val="0"/>
        <w:snapToGrid w:val="0"/>
        <w:spacing w:before="120" w:line="238" w:lineRule="auto"/>
        <w:rPr>
          <w:kern w:val="22"/>
          <w:szCs w:val="22"/>
          <w:lang w:val="es-ES_tradnl"/>
        </w:rPr>
      </w:pPr>
      <w:r w:rsidRPr="005776AC">
        <w:rPr>
          <w:kern w:val="22"/>
          <w:szCs w:val="22"/>
          <w:lang w:val="es-ES_tradnl"/>
        </w:rPr>
        <w:t>I.</w:t>
      </w:r>
      <w:r w:rsidRPr="005776AC">
        <w:rPr>
          <w:kern w:val="22"/>
          <w:szCs w:val="22"/>
          <w:lang w:val="es-ES_tradnl"/>
        </w:rPr>
        <w:tab/>
      </w:r>
      <w:r w:rsidR="00D04D11" w:rsidRPr="005776AC">
        <w:rPr>
          <w:kern w:val="22"/>
          <w:szCs w:val="22"/>
          <w:lang w:val="es-ES_tradnl"/>
        </w:rPr>
        <w:t>INTRODUCCIÓN</w:t>
      </w:r>
    </w:p>
    <w:p w14:paraId="3E689D8F" w14:textId="1AA00A74" w:rsidR="002F59CE" w:rsidRDefault="00CA7402" w:rsidP="001E22FF">
      <w:pPr>
        <w:pStyle w:val="Para1"/>
        <w:tabs>
          <w:tab w:val="clear" w:pos="360"/>
          <w:tab w:val="num" w:pos="709"/>
        </w:tabs>
        <w:snapToGrid w:val="0"/>
        <w:rPr>
          <w:lang w:val="es-ES_tradnl"/>
        </w:rPr>
      </w:pPr>
      <w:r w:rsidRPr="005776AC">
        <w:rPr>
          <w:kern w:val="22"/>
          <w:szCs w:val="22"/>
          <w:lang w:val="es-ES_tradnl"/>
        </w:rPr>
        <w:t xml:space="preserve">En la </w:t>
      </w:r>
      <w:r w:rsidR="002E5746" w:rsidRPr="005776AC">
        <w:rPr>
          <w:kern w:val="22"/>
          <w:szCs w:val="22"/>
          <w:lang w:val="es-ES_tradnl"/>
        </w:rPr>
        <w:t>decisión</w:t>
      </w:r>
      <w:r w:rsidRPr="005776AC">
        <w:rPr>
          <w:kern w:val="22"/>
          <w:szCs w:val="22"/>
          <w:lang w:val="es-ES_tradnl"/>
        </w:rPr>
        <w:t xml:space="preserve"> </w:t>
      </w:r>
      <w:hyperlink r:id="rId15" w:history="1">
        <w:r w:rsidR="00EF7A74" w:rsidRPr="005776AC">
          <w:rPr>
            <w:rStyle w:val="Hyperlink"/>
            <w:kern w:val="22"/>
            <w:sz w:val="22"/>
            <w:szCs w:val="22"/>
            <w:lang w:val="es-ES_tradnl"/>
          </w:rPr>
          <w:t>14/22</w:t>
        </w:r>
      </w:hyperlink>
      <w:r w:rsidR="00084813" w:rsidRPr="005776AC">
        <w:rPr>
          <w:kern w:val="22"/>
          <w:szCs w:val="22"/>
          <w:lang w:val="es-ES_tradnl"/>
        </w:rPr>
        <w:t xml:space="preserve">, </w:t>
      </w:r>
      <w:r w:rsidR="002E5746" w:rsidRPr="005776AC">
        <w:rPr>
          <w:kern w:val="22"/>
          <w:szCs w:val="22"/>
          <w:lang w:val="es-ES_tradnl"/>
        </w:rPr>
        <w:t>sobre la movilización de recursos</w:t>
      </w:r>
      <w:r w:rsidR="00084813" w:rsidRPr="005776AC">
        <w:rPr>
          <w:kern w:val="22"/>
          <w:szCs w:val="22"/>
          <w:lang w:val="es-ES_tradnl"/>
        </w:rPr>
        <w:t xml:space="preserve">, </w:t>
      </w:r>
      <w:r w:rsidR="002E5746" w:rsidRPr="005776AC">
        <w:rPr>
          <w:kern w:val="22"/>
          <w:szCs w:val="22"/>
          <w:lang w:val="es-ES_tradnl"/>
        </w:rPr>
        <w:t xml:space="preserve">la Conferencia de las Partes, en su </w:t>
      </w:r>
      <w:r w:rsidR="00E4347A">
        <w:rPr>
          <w:kern w:val="22"/>
          <w:szCs w:val="22"/>
          <w:lang w:val="es-ES_tradnl"/>
        </w:rPr>
        <w:t>14ª </w:t>
      </w:r>
      <w:r w:rsidR="002E5746" w:rsidRPr="005776AC">
        <w:rPr>
          <w:lang w:val="es-ES_tradnl"/>
        </w:rPr>
        <w:t>reunión</w:t>
      </w:r>
      <w:r w:rsidR="002E5746" w:rsidRPr="005776AC">
        <w:rPr>
          <w:kern w:val="22"/>
          <w:szCs w:val="22"/>
          <w:lang w:val="es-ES_tradnl"/>
        </w:rPr>
        <w:t xml:space="preserve"> afirmó que </w:t>
      </w:r>
      <w:r w:rsidR="00D04D11" w:rsidRPr="005776AC">
        <w:rPr>
          <w:lang w:val="es-ES_tradnl"/>
        </w:rPr>
        <w:t xml:space="preserve">la movilización de recursos sería </w:t>
      </w:r>
      <w:r w:rsidR="000B5860" w:rsidRPr="005776AC">
        <w:rPr>
          <w:lang w:val="es-ES_tradnl"/>
        </w:rPr>
        <w:t xml:space="preserve">una </w:t>
      </w:r>
      <w:r w:rsidR="00D04D11" w:rsidRPr="005776AC">
        <w:rPr>
          <w:lang w:val="es-ES_tradnl"/>
        </w:rPr>
        <w:t>parte integrante del marco mundial de la diversidad biológica posterior a 2020</w:t>
      </w:r>
      <w:r w:rsidR="000B5860" w:rsidRPr="005776AC">
        <w:rPr>
          <w:lang w:val="es-ES_tradnl"/>
        </w:rPr>
        <w:t xml:space="preserve"> y decidió comenzar los preparativos de este componente de movilización de recursos en una etapa temprana y de manera plenamente coherente y coordinada con el proceso general de </w:t>
      </w:r>
      <w:r w:rsidR="001900B2">
        <w:rPr>
          <w:lang w:val="es-ES_tradnl"/>
        </w:rPr>
        <w:t xml:space="preserve">elaboración </w:t>
      </w:r>
      <w:r w:rsidR="000B5860" w:rsidRPr="005776AC">
        <w:rPr>
          <w:lang w:val="es-ES_tradnl"/>
        </w:rPr>
        <w:t>del marco posterior a 2020 (párr. 14)</w:t>
      </w:r>
      <w:r w:rsidR="009B13E2" w:rsidRPr="005776AC">
        <w:rPr>
          <w:lang w:val="es-ES_tradnl"/>
        </w:rPr>
        <w:t>. En el párrafo 15 de la misma decisión, la Conferencia de las Partes pidió a la Secretaria Ejecutiva que</w:t>
      </w:r>
      <w:r w:rsidR="008B2403" w:rsidRPr="005776AC">
        <w:rPr>
          <w:lang w:val="es-ES_tradnl"/>
        </w:rPr>
        <w:t xml:space="preserve"> estableciera</w:t>
      </w:r>
      <w:r w:rsidR="009B13E2" w:rsidRPr="005776AC">
        <w:rPr>
          <w:lang w:val="es-ES_tradnl"/>
        </w:rPr>
        <w:t xml:space="preserve"> un grupo</w:t>
      </w:r>
      <w:r w:rsidR="006A479A" w:rsidRPr="005776AC">
        <w:rPr>
          <w:lang w:val="es-ES_tradnl"/>
        </w:rPr>
        <w:t xml:space="preserve"> de</w:t>
      </w:r>
      <w:r w:rsidR="009B13E2" w:rsidRPr="005776AC">
        <w:rPr>
          <w:lang w:val="es-ES_tradnl"/>
        </w:rPr>
        <w:t xml:space="preserve"> expertos para </w:t>
      </w:r>
      <w:r w:rsidR="008723DA" w:rsidRPr="005776AC">
        <w:rPr>
          <w:lang w:val="es-ES_tradnl"/>
        </w:rPr>
        <w:t>que apoyara</w:t>
      </w:r>
      <w:r w:rsidR="00B61027">
        <w:rPr>
          <w:lang w:val="es-ES_tradnl"/>
        </w:rPr>
        <w:t xml:space="preserve"> en</w:t>
      </w:r>
      <w:r w:rsidR="008723DA" w:rsidRPr="005776AC">
        <w:rPr>
          <w:lang w:val="es-ES_tradnl"/>
        </w:rPr>
        <w:t xml:space="preserve"> </w:t>
      </w:r>
      <w:r w:rsidR="009B13E2" w:rsidRPr="005776AC">
        <w:rPr>
          <w:lang w:val="es-ES_tradnl"/>
        </w:rPr>
        <w:t>el desarrollo de dicho</w:t>
      </w:r>
      <w:r w:rsidR="006A479A" w:rsidRPr="005776AC">
        <w:rPr>
          <w:lang w:val="es-ES_tradnl"/>
        </w:rPr>
        <w:t xml:space="preserve"> componente de movilización de recursos preparando los análisis e informes pertinentes.</w:t>
      </w:r>
      <w:r w:rsidR="00395BE8" w:rsidRPr="005776AC">
        <w:rPr>
          <w:lang w:val="es-ES_tradnl"/>
        </w:rPr>
        <w:t xml:space="preserve"> En la siguiente sección II se</w:t>
      </w:r>
      <w:r w:rsidR="003866BA" w:rsidRPr="005776AC">
        <w:rPr>
          <w:lang w:val="es-ES_tradnl"/>
        </w:rPr>
        <w:t xml:space="preserve"> proporciona</w:t>
      </w:r>
      <w:r w:rsidR="00395BE8" w:rsidRPr="005776AC">
        <w:rPr>
          <w:lang w:val="es-ES_tradnl"/>
        </w:rPr>
        <w:t xml:space="preserve"> más información sobre</w:t>
      </w:r>
      <w:r w:rsidR="008B2403" w:rsidRPr="005776AC">
        <w:rPr>
          <w:lang w:val="es-ES_tradnl"/>
        </w:rPr>
        <w:t xml:space="preserve"> el mandato asignado al grupo de expertos y las actividades pertinentes emprendidas para cumplir esta decisión, en particular, </w:t>
      </w:r>
      <w:r w:rsidR="008723DA" w:rsidRPr="005776AC">
        <w:rPr>
          <w:lang w:val="es-ES_tradnl"/>
        </w:rPr>
        <w:t xml:space="preserve">en lo que respecta </w:t>
      </w:r>
      <w:r w:rsidR="008B2403" w:rsidRPr="005776AC">
        <w:rPr>
          <w:lang w:val="es-ES_tradnl"/>
        </w:rPr>
        <w:t xml:space="preserve">a los diferentes análisis e informes preparados por el grupo de expertos que ahora se hallan ante el Órgano Subsidiario sobre la Aplicación para </w:t>
      </w:r>
      <w:r w:rsidR="003054F4">
        <w:rPr>
          <w:lang w:val="es-ES_tradnl"/>
        </w:rPr>
        <w:t>s</w:t>
      </w:r>
      <w:r w:rsidR="00B95CEE">
        <w:rPr>
          <w:lang w:val="es-ES_tradnl"/>
        </w:rPr>
        <w:t>u</w:t>
      </w:r>
      <w:r w:rsidR="003054F4">
        <w:rPr>
          <w:lang w:val="es-ES_tradnl"/>
        </w:rPr>
        <w:t xml:space="preserve"> </w:t>
      </w:r>
      <w:r w:rsidR="008B2403" w:rsidRPr="005776AC">
        <w:rPr>
          <w:lang w:val="es-ES_tradnl"/>
        </w:rPr>
        <w:t>consideración.</w:t>
      </w:r>
    </w:p>
    <w:p w14:paraId="6C494626" w14:textId="3A356A10" w:rsidR="002F59CE" w:rsidRDefault="001E22FF" w:rsidP="007F0F3F">
      <w:pPr>
        <w:pStyle w:val="Para1"/>
        <w:tabs>
          <w:tab w:val="clear" w:pos="360"/>
          <w:tab w:val="num" w:pos="709"/>
        </w:tabs>
        <w:snapToGrid w:val="0"/>
        <w:rPr>
          <w:kern w:val="22"/>
          <w:szCs w:val="22"/>
          <w:lang w:val="es-ES_tradnl"/>
        </w:rPr>
      </w:pPr>
      <w:r w:rsidRPr="005776AC">
        <w:rPr>
          <w:kern w:val="22"/>
          <w:szCs w:val="22"/>
          <w:lang w:val="es-ES_tradnl"/>
        </w:rPr>
        <w:t xml:space="preserve">En la misma decisión, la Conferencia de las Partes </w:t>
      </w:r>
      <w:r w:rsidR="00B61027">
        <w:rPr>
          <w:kern w:val="22"/>
          <w:szCs w:val="22"/>
          <w:lang w:val="es-ES_tradnl"/>
        </w:rPr>
        <w:t xml:space="preserve">también </w:t>
      </w:r>
      <w:r w:rsidRPr="005776AC">
        <w:rPr>
          <w:kern w:val="22"/>
          <w:szCs w:val="22"/>
          <w:lang w:val="es-ES_tradnl"/>
        </w:rPr>
        <w:t>decidió</w:t>
      </w:r>
      <w:r w:rsidR="008723DA" w:rsidRPr="005776AC">
        <w:rPr>
          <w:kern w:val="22"/>
          <w:szCs w:val="22"/>
          <w:lang w:val="es-ES_tradnl"/>
        </w:rPr>
        <w:t xml:space="preserve"> acerca de</w:t>
      </w:r>
      <w:r w:rsidRPr="005776AC">
        <w:rPr>
          <w:kern w:val="22"/>
          <w:szCs w:val="22"/>
          <w:lang w:val="es-ES_tradnl"/>
        </w:rPr>
        <w:t xml:space="preserve"> </w:t>
      </w:r>
      <w:r w:rsidR="008723DA" w:rsidRPr="005776AC">
        <w:rPr>
          <w:kern w:val="22"/>
          <w:szCs w:val="22"/>
          <w:lang w:val="es-ES_tradnl"/>
        </w:rPr>
        <w:t xml:space="preserve">muchas </w:t>
      </w:r>
      <w:r w:rsidR="00B61027">
        <w:rPr>
          <w:kern w:val="22"/>
          <w:szCs w:val="22"/>
          <w:lang w:val="es-ES_tradnl"/>
        </w:rPr>
        <w:t xml:space="preserve">otras </w:t>
      </w:r>
      <w:r w:rsidRPr="005776AC">
        <w:rPr>
          <w:kern w:val="22"/>
          <w:szCs w:val="22"/>
          <w:lang w:val="es-ES_tradnl"/>
        </w:rPr>
        <w:t>actividades operacionales</w:t>
      </w:r>
      <w:r w:rsidR="008723DA" w:rsidRPr="005776AC">
        <w:rPr>
          <w:kern w:val="22"/>
          <w:szCs w:val="22"/>
          <w:lang w:val="es-ES_tradnl"/>
        </w:rPr>
        <w:t xml:space="preserve">, </w:t>
      </w:r>
      <w:r w:rsidR="003054F4">
        <w:rPr>
          <w:kern w:val="22"/>
          <w:szCs w:val="22"/>
          <w:lang w:val="es-ES_tradnl"/>
        </w:rPr>
        <w:t xml:space="preserve">las cuales se detallan </w:t>
      </w:r>
      <w:r w:rsidR="008723DA" w:rsidRPr="005776AC">
        <w:rPr>
          <w:kern w:val="22"/>
          <w:szCs w:val="22"/>
          <w:lang w:val="es-ES_tradnl"/>
        </w:rPr>
        <w:t>a continuación, que llevarían a cabo las Partes, otros Gobiernos</w:t>
      </w:r>
      <w:r w:rsidR="00376F4E" w:rsidRPr="005776AC">
        <w:rPr>
          <w:kern w:val="22"/>
          <w:szCs w:val="22"/>
          <w:lang w:val="es-ES_tradnl"/>
        </w:rPr>
        <w:t>,</w:t>
      </w:r>
      <w:r w:rsidR="008723DA" w:rsidRPr="005776AC">
        <w:rPr>
          <w:kern w:val="22"/>
          <w:szCs w:val="22"/>
          <w:lang w:val="es-ES_tradnl"/>
        </w:rPr>
        <w:t xml:space="preserve"> organizaciones e iniciativas internacionales pertinentes </w:t>
      </w:r>
      <w:r w:rsidR="00376F4E" w:rsidRPr="005776AC">
        <w:rPr>
          <w:kern w:val="22"/>
          <w:szCs w:val="22"/>
          <w:lang w:val="es-ES_tradnl"/>
        </w:rPr>
        <w:t xml:space="preserve">y la Secretaria Ejecutiva. En la sección III se ofrece información actualizada sobre actividades importantes que se realizan para </w:t>
      </w:r>
      <w:r w:rsidR="00D854BE" w:rsidRPr="005776AC">
        <w:rPr>
          <w:kern w:val="22"/>
          <w:szCs w:val="22"/>
          <w:lang w:val="es-ES_tradnl"/>
        </w:rPr>
        <w:t xml:space="preserve">implementar estos elementos de la decisión 14/22. La sección IV contiene elementos de un proyecto de recomendación del Órgano Subsidiario </w:t>
      </w:r>
      <w:r w:rsidR="00C7047D" w:rsidRPr="005776AC">
        <w:rPr>
          <w:lang w:val="es-ES_tradnl"/>
        </w:rPr>
        <w:t xml:space="preserve">para </w:t>
      </w:r>
      <w:r w:rsidR="00C7047D">
        <w:rPr>
          <w:lang w:val="es-ES_tradnl"/>
        </w:rPr>
        <w:t xml:space="preserve">someterlo a </w:t>
      </w:r>
      <w:r w:rsidR="00C7047D" w:rsidRPr="005776AC">
        <w:rPr>
          <w:lang w:val="es-ES_tradnl"/>
        </w:rPr>
        <w:t>consideración</w:t>
      </w:r>
      <w:r w:rsidR="00D854BE" w:rsidRPr="005776AC">
        <w:rPr>
          <w:kern w:val="22"/>
          <w:szCs w:val="22"/>
          <w:lang w:val="es-ES_tradnl"/>
        </w:rPr>
        <w:t xml:space="preserve">. Los informes del grupo de expertos figuran en </w:t>
      </w:r>
      <w:proofErr w:type="spellStart"/>
      <w:r w:rsidR="003866BA" w:rsidRPr="005776AC">
        <w:rPr>
          <w:kern w:val="22"/>
          <w:szCs w:val="22"/>
          <w:lang w:val="es-ES_tradnl"/>
        </w:rPr>
        <w:t>adendos</w:t>
      </w:r>
      <w:proofErr w:type="spellEnd"/>
      <w:r w:rsidR="003866BA" w:rsidRPr="005776AC">
        <w:rPr>
          <w:kern w:val="22"/>
          <w:szCs w:val="22"/>
          <w:lang w:val="es-ES_tradnl"/>
        </w:rPr>
        <w:t xml:space="preserve">; los resultados de su labor se </w:t>
      </w:r>
      <w:r w:rsidR="00AE1471" w:rsidRPr="005776AC">
        <w:rPr>
          <w:kern w:val="22"/>
          <w:szCs w:val="22"/>
          <w:lang w:val="es-ES_tradnl"/>
        </w:rPr>
        <w:t xml:space="preserve">presentan </w:t>
      </w:r>
      <w:r w:rsidR="003866BA" w:rsidRPr="005776AC">
        <w:rPr>
          <w:kern w:val="22"/>
          <w:szCs w:val="22"/>
          <w:lang w:val="es-ES_tradnl"/>
        </w:rPr>
        <w:t>en la sección IV.</w:t>
      </w:r>
    </w:p>
    <w:p w14:paraId="0B15D0F8" w14:textId="3D41CA22" w:rsidR="002F59CE" w:rsidRDefault="00004C1F" w:rsidP="00037C33">
      <w:pPr>
        <w:pStyle w:val="Heading1"/>
        <w:suppressLineNumbers/>
        <w:suppressAutoHyphens/>
        <w:kinsoku w:val="0"/>
        <w:overflowPunct w:val="0"/>
        <w:autoSpaceDE w:val="0"/>
        <w:autoSpaceDN w:val="0"/>
        <w:adjustRightInd w:val="0"/>
        <w:snapToGrid w:val="0"/>
        <w:spacing w:line="235" w:lineRule="auto"/>
        <w:ind w:left="1287" w:hanging="720"/>
        <w:jc w:val="left"/>
        <w:rPr>
          <w:kern w:val="22"/>
          <w:szCs w:val="22"/>
          <w:lang w:val="es-ES_tradnl"/>
        </w:rPr>
      </w:pPr>
      <w:r w:rsidRPr="005776AC">
        <w:rPr>
          <w:kern w:val="22"/>
          <w:szCs w:val="22"/>
          <w:lang w:val="es-ES_tradnl"/>
        </w:rPr>
        <w:t>I</w:t>
      </w:r>
      <w:r w:rsidR="00084813" w:rsidRPr="005776AC">
        <w:rPr>
          <w:kern w:val="22"/>
          <w:szCs w:val="22"/>
          <w:lang w:val="es-ES_tradnl"/>
        </w:rPr>
        <w:t>I.</w:t>
      </w:r>
      <w:r w:rsidR="00084813" w:rsidRPr="005776AC">
        <w:rPr>
          <w:kern w:val="22"/>
          <w:szCs w:val="22"/>
          <w:lang w:val="es-ES_tradnl"/>
        </w:rPr>
        <w:tab/>
      </w:r>
      <w:r w:rsidR="004A19A0" w:rsidRPr="005776AC">
        <w:rPr>
          <w:kern w:val="22"/>
          <w:szCs w:val="22"/>
          <w:lang w:val="es-ES_tradnl"/>
        </w:rPr>
        <w:t xml:space="preserve">COMPONENTE DE MOVILIZACIÓN </w:t>
      </w:r>
      <w:r w:rsidR="002A4BAB">
        <w:rPr>
          <w:kern w:val="22"/>
          <w:szCs w:val="22"/>
          <w:lang w:val="es-ES_tradnl"/>
        </w:rPr>
        <w:t xml:space="preserve">DE RECURSOS </w:t>
      </w:r>
      <w:r w:rsidR="00037C33" w:rsidRPr="005776AC">
        <w:rPr>
          <w:kern w:val="22"/>
          <w:szCs w:val="22"/>
          <w:lang w:val="es-ES_tradnl"/>
        </w:rPr>
        <w:t xml:space="preserve">DEL MARCO </w:t>
      </w:r>
      <w:r w:rsidR="001A08E1">
        <w:rPr>
          <w:kern w:val="22"/>
          <w:szCs w:val="22"/>
          <w:lang w:val="es-ES_tradnl"/>
        </w:rPr>
        <w:t>MUNDIAL</w:t>
      </w:r>
      <w:r w:rsidR="00E37BF9">
        <w:rPr>
          <w:kern w:val="22"/>
          <w:szCs w:val="22"/>
          <w:lang w:val="es-ES_tradnl"/>
        </w:rPr>
        <w:t xml:space="preserve"> DE</w:t>
      </w:r>
      <w:r w:rsidR="001A08E1">
        <w:rPr>
          <w:kern w:val="22"/>
          <w:szCs w:val="22"/>
          <w:lang w:val="es-ES_tradnl"/>
        </w:rPr>
        <w:t> </w:t>
      </w:r>
      <w:r w:rsidR="00037C33" w:rsidRPr="005776AC">
        <w:rPr>
          <w:kern w:val="22"/>
          <w:szCs w:val="22"/>
          <w:lang w:val="es-ES_tradnl"/>
        </w:rPr>
        <w:t>LA</w:t>
      </w:r>
      <w:r w:rsidR="001A08E1">
        <w:rPr>
          <w:kern w:val="22"/>
          <w:szCs w:val="22"/>
          <w:lang w:val="es-ES_tradnl"/>
        </w:rPr>
        <w:t> </w:t>
      </w:r>
      <w:r w:rsidR="00037C33" w:rsidRPr="005776AC">
        <w:rPr>
          <w:kern w:val="22"/>
          <w:szCs w:val="22"/>
          <w:lang w:val="es-ES_tradnl"/>
        </w:rPr>
        <w:t xml:space="preserve">DIVERSIDAD BIOLÓGICA </w:t>
      </w:r>
      <w:r w:rsidR="00192012" w:rsidRPr="005776AC">
        <w:rPr>
          <w:kern w:val="22"/>
          <w:szCs w:val="22"/>
          <w:lang w:val="es-ES_tradnl"/>
        </w:rPr>
        <w:t xml:space="preserve">POSTERIOR A </w:t>
      </w:r>
      <w:r w:rsidR="00037C33" w:rsidRPr="005776AC">
        <w:rPr>
          <w:kern w:val="22"/>
          <w:szCs w:val="22"/>
          <w:lang w:val="es-ES_tradnl"/>
        </w:rPr>
        <w:t>2020</w:t>
      </w:r>
    </w:p>
    <w:p w14:paraId="61AFEC5B" w14:textId="2C57C55F" w:rsidR="002F59CE" w:rsidRDefault="00450F0A" w:rsidP="00AC6715">
      <w:pPr>
        <w:pStyle w:val="Para1"/>
        <w:tabs>
          <w:tab w:val="clear" w:pos="360"/>
          <w:tab w:val="num" w:pos="709"/>
        </w:tabs>
        <w:snapToGrid w:val="0"/>
        <w:rPr>
          <w:lang w:val="es-ES_tradnl"/>
        </w:rPr>
      </w:pPr>
      <w:r w:rsidRPr="00904C5D">
        <w:rPr>
          <w:spacing w:val="-6"/>
          <w:kern w:val="22"/>
          <w:szCs w:val="22"/>
          <w:lang w:val="es-ES_tradnl"/>
        </w:rPr>
        <w:t xml:space="preserve">En el párrafo </w:t>
      </w:r>
      <w:r w:rsidR="00C35AA1" w:rsidRPr="00904C5D">
        <w:rPr>
          <w:spacing w:val="-6"/>
          <w:kern w:val="22"/>
          <w:szCs w:val="22"/>
          <w:lang w:val="es-ES_tradnl"/>
        </w:rPr>
        <w:t>1</w:t>
      </w:r>
      <w:r w:rsidR="00560ED1" w:rsidRPr="00904C5D">
        <w:rPr>
          <w:spacing w:val="-6"/>
          <w:kern w:val="22"/>
          <w:szCs w:val="22"/>
          <w:lang w:val="es-ES_tradnl"/>
        </w:rPr>
        <w:t>5</w:t>
      </w:r>
      <w:r w:rsidR="00C35AA1" w:rsidRPr="00904C5D">
        <w:rPr>
          <w:spacing w:val="-6"/>
          <w:kern w:val="22"/>
          <w:szCs w:val="22"/>
          <w:lang w:val="es-ES_tradnl"/>
        </w:rPr>
        <w:t xml:space="preserve"> </w:t>
      </w:r>
      <w:r w:rsidRPr="00904C5D">
        <w:rPr>
          <w:spacing w:val="-6"/>
          <w:kern w:val="22"/>
          <w:szCs w:val="22"/>
          <w:lang w:val="es-ES_tradnl"/>
        </w:rPr>
        <w:t xml:space="preserve">de la decisión </w:t>
      </w:r>
      <w:r w:rsidR="00C35AA1" w:rsidRPr="00904C5D">
        <w:rPr>
          <w:spacing w:val="-6"/>
          <w:kern w:val="22"/>
          <w:szCs w:val="22"/>
          <w:lang w:val="es-ES_tradnl"/>
        </w:rPr>
        <w:t>14/22,</w:t>
      </w:r>
      <w:r w:rsidRPr="00904C5D">
        <w:rPr>
          <w:spacing w:val="-6"/>
          <w:kern w:val="22"/>
          <w:szCs w:val="22"/>
          <w:lang w:val="es-ES_tradnl"/>
        </w:rPr>
        <w:t xml:space="preserve"> </w:t>
      </w:r>
      <w:r w:rsidR="00187F99" w:rsidRPr="00904C5D">
        <w:rPr>
          <w:spacing w:val="-6"/>
          <w:kern w:val="22"/>
          <w:szCs w:val="22"/>
          <w:lang w:val="es-ES_tradnl"/>
        </w:rPr>
        <w:t xml:space="preserve">se pidió a </w:t>
      </w:r>
      <w:r w:rsidRPr="00904C5D">
        <w:rPr>
          <w:spacing w:val="-6"/>
          <w:kern w:val="22"/>
          <w:szCs w:val="22"/>
          <w:lang w:val="es-ES_tradnl"/>
        </w:rPr>
        <w:t>la Secretaria Ejecutiva</w:t>
      </w:r>
      <w:r w:rsidR="004C6855" w:rsidRPr="00904C5D">
        <w:rPr>
          <w:spacing w:val="-6"/>
          <w:kern w:val="22"/>
          <w:szCs w:val="22"/>
          <w:lang w:val="es-ES_tradnl"/>
        </w:rPr>
        <w:t xml:space="preserve"> </w:t>
      </w:r>
      <w:r w:rsidR="00187F99" w:rsidRPr="00904C5D">
        <w:rPr>
          <w:spacing w:val="-6"/>
          <w:kern w:val="22"/>
          <w:szCs w:val="22"/>
          <w:lang w:val="es-ES_tradnl"/>
        </w:rPr>
        <w:t>que contrat</w:t>
      </w:r>
      <w:r w:rsidR="00CE1675" w:rsidRPr="00904C5D">
        <w:rPr>
          <w:spacing w:val="-6"/>
          <w:kern w:val="22"/>
          <w:szCs w:val="22"/>
          <w:lang w:val="es-ES_tradnl"/>
        </w:rPr>
        <w:t>ara</w:t>
      </w:r>
      <w:r w:rsidR="00187F99" w:rsidRPr="00904C5D">
        <w:rPr>
          <w:spacing w:val="-6"/>
          <w:kern w:val="22"/>
          <w:szCs w:val="22"/>
          <w:lang w:val="es-ES_tradnl"/>
        </w:rPr>
        <w:t xml:space="preserve"> a un grupo de expertos, con representación paritaria de Partes que son países en desarrollo y Partes que son países desarrollados y un experto de organizaciones no gubernamentales internacionales, para desempeñar las actividades enumeradas a continuación, y preparar informes que contribuirán al proceso general para el marco posterior a 2020 y se someterán a la consideración del </w:t>
      </w:r>
      <w:r w:rsidR="004F7011">
        <w:rPr>
          <w:spacing w:val="-6"/>
          <w:kern w:val="22"/>
          <w:szCs w:val="22"/>
          <w:lang w:val="es-ES_tradnl"/>
        </w:rPr>
        <w:t>G</w:t>
      </w:r>
      <w:r w:rsidR="00187F99" w:rsidRPr="00904C5D">
        <w:rPr>
          <w:spacing w:val="-6"/>
          <w:kern w:val="22"/>
          <w:szCs w:val="22"/>
          <w:lang w:val="es-ES_tradnl"/>
        </w:rPr>
        <w:t>rupo de trabajo de composición abierta y de la Conferencia de las Partes en su 15ª reunión</w:t>
      </w:r>
      <w:r w:rsidR="00CE1675" w:rsidRPr="00904C5D">
        <w:rPr>
          <w:spacing w:val="-6"/>
          <w:kern w:val="22"/>
          <w:szCs w:val="22"/>
          <w:lang w:val="es-ES_tradnl"/>
        </w:rPr>
        <w:t>.</w:t>
      </w:r>
      <w:r w:rsidR="000E5663" w:rsidRPr="005776AC">
        <w:rPr>
          <w:kern w:val="22"/>
          <w:szCs w:val="22"/>
          <w:lang w:val="es-ES_tradnl"/>
        </w:rPr>
        <w:t xml:space="preserve"> En consecuencia, la </w:t>
      </w:r>
      <w:r w:rsidR="000E5663" w:rsidRPr="00904C5D">
        <w:rPr>
          <w:spacing w:val="-6"/>
          <w:kern w:val="22"/>
          <w:szCs w:val="22"/>
          <w:lang w:val="es-ES_tradnl"/>
        </w:rPr>
        <w:t xml:space="preserve">Secretaria Ejecutiva contrató, con recursos financieros que con gratitud recibió del Gobierno de Alemania, un grupo de tres expertos mediante un proceso </w:t>
      </w:r>
      <w:r w:rsidR="00675553" w:rsidRPr="00904C5D">
        <w:rPr>
          <w:spacing w:val="-6"/>
          <w:kern w:val="22"/>
          <w:szCs w:val="22"/>
          <w:lang w:val="es-ES_tradnl"/>
        </w:rPr>
        <w:t>de licitación, de conformidad con los reglamentos de las Naciones Unidas y teniendo en cuenta el</w:t>
      </w:r>
      <w:r w:rsidR="00F85993" w:rsidRPr="00904C5D">
        <w:rPr>
          <w:spacing w:val="-6"/>
          <w:kern w:val="22"/>
          <w:szCs w:val="22"/>
          <w:lang w:val="es-ES_tradnl"/>
        </w:rPr>
        <w:t> </w:t>
      </w:r>
      <w:r w:rsidR="00675553" w:rsidRPr="00904C5D">
        <w:rPr>
          <w:spacing w:val="-6"/>
          <w:kern w:val="22"/>
          <w:szCs w:val="22"/>
          <w:lang w:val="es-ES_tradnl"/>
        </w:rPr>
        <w:t>equilibrio paritario requerido en la decisión:</w:t>
      </w:r>
      <w:r w:rsidR="00904C5D">
        <w:rPr>
          <w:spacing w:val="-4"/>
          <w:kern w:val="22"/>
          <w:szCs w:val="22"/>
          <w:lang w:val="es-ES_tradnl"/>
        </w:rPr>
        <w:t xml:space="preserve"> </w:t>
      </w:r>
      <w:r w:rsidR="00D01323" w:rsidRPr="004F7AD3">
        <w:rPr>
          <w:spacing w:val="-4"/>
          <w:kern w:val="22"/>
          <w:szCs w:val="22"/>
          <w:lang w:val="es-ES_tradnl"/>
        </w:rPr>
        <w:t>el</w:t>
      </w:r>
      <w:r w:rsidR="00904C5D">
        <w:rPr>
          <w:spacing w:val="-4"/>
          <w:kern w:val="22"/>
          <w:szCs w:val="22"/>
          <w:lang w:val="es-ES_tradnl"/>
        </w:rPr>
        <w:t xml:space="preserve"> </w:t>
      </w:r>
      <w:r w:rsidR="00675553" w:rsidRPr="004F7AD3">
        <w:rPr>
          <w:spacing w:val="-4"/>
          <w:kern w:val="22"/>
          <w:szCs w:val="22"/>
          <w:lang w:val="es-ES_tradnl"/>
        </w:rPr>
        <w:t>S</w:t>
      </w:r>
      <w:r w:rsidR="006C6E8E" w:rsidRPr="004F7AD3">
        <w:rPr>
          <w:spacing w:val="-4"/>
          <w:kern w:val="22"/>
          <w:szCs w:val="22"/>
          <w:lang w:val="es-ES_tradnl"/>
        </w:rPr>
        <w:t>r.</w:t>
      </w:r>
      <w:r w:rsidR="00904C5D">
        <w:rPr>
          <w:spacing w:val="-4"/>
          <w:kern w:val="22"/>
          <w:szCs w:val="22"/>
          <w:lang w:val="es-ES_tradnl"/>
        </w:rPr>
        <w:t xml:space="preserve"> </w:t>
      </w:r>
      <w:r w:rsidR="006C6E8E" w:rsidRPr="004F7AD3">
        <w:rPr>
          <w:spacing w:val="-4"/>
          <w:kern w:val="22"/>
          <w:szCs w:val="22"/>
          <w:lang w:val="es-ES_tradnl"/>
        </w:rPr>
        <w:t>Jeremy</w:t>
      </w:r>
      <w:r w:rsidR="00904C5D">
        <w:rPr>
          <w:spacing w:val="-4"/>
          <w:kern w:val="22"/>
          <w:szCs w:val="22"/>
          <w:lang w:val="es-ES_tradnl"/>
        </w:rPr>
        <w:t xml:space="preserve"> </w:t>
      </w:r>
      <w:proofErr w:type="spellStart"/>
      <w:r w:rsidR="006C6E8E" w:rsidRPr="004F7AD3">
        <w:rPr>
          <w:spacing w:val="-4"/>
          <w:kern w:val="22"/>
          <w:szCs w:val="22"/>
          <w:lang w:val="es-ES_tradnl"/>
        </w:rPr>
        <w:t>Eppel</w:t>
      </w:r>
      <w:proofErr w:type="spellEnd"/>
      <w:r w:rsidR="006C6E8E" w:rsidRPr="004F7AD3">
        <w:rPr>
          <w:spacing w:val="-4"/>
          <w:kern w:val="22"/>
          <w:szCs w:val="22"/>
          <w:lang w:val="es-ES_tradnl"/>
        </w:rPr>
        <w:t xml:space="preserve"> (</w:t>
      </w:r>
      <w:r w:rsidR="00675553" w:rsidRPr="004F7AD3">
        <w:rPr>
          <w:spacing w:val="-4"/>
          <w:kern w:val="22"/>
          <w:szCs w:val="22"/>
          <w:lang w:val="es-ES_tradnl"/>
        </w:rPr>
        <w:t>Reino</w:t>
      </w:r>
      <w:r w:rsidR="00904C5D">
        <w:rPr>
          <w:spacing w:val="-4"/>
          <w:kern w:val="22"/>
          <w:szCs w:val="22"/>
          <w:lang w:val="es-ES_tradnl"/>
        </w:rPr>
        <w:t> U</w:t>
      </w:r>
      <w:r w:rsidR="00675553" w:rsidRPr="004F7AD3">
        <w:rPr>
          <w:spacing w:val="-4"/>
          <w:kern w:val="22"/>
          <w:szCs w:val="22"/>
          <w:lang w:val="es-ES_tradnl"/>
        </w:rPr>
        <w:t>nido de Gran Bretaña e</w:t>
      </w:r>
      <w:r w:rsidR="000D17F1">
        <w:rPr>
          <w:spacing w:val="-4"/>
          <w:kern w:val="22"/>
          <w:szCs w:val="22"/>
          <w:lang w:val="es-ES_tradnl"/>
        </w:rPr>
        <w:t xml:space="preserve"> </w:t>
      </w:r>
      <w:r w:rsidR="00675553" w:rsidRPr="004F7AD3">
        <w:rPr>
          <w:spacing w:val="-4"/>
          <w:kern w:val="22"/>
          <w:szCs w:val="22"/>
          <w:lang w:val="es-ES_tradnl"/>
        </w:rPr>
        <w:t>Irlanda</w:t>
      </w:r>
      <w:r w:rsidR="000D17F1">
        <w:rPr>
          <w:spacing w:val="-4"/>
          <w:kern w:val="22"/>
          <w:szCs w:val="22"/>
          <w:lang w:val="es-ES_tradnl"/>
        </w:rPr>
        <w:t xml:space="preserve"> </w:t>
      </w:r>
      <w:r w:rsidR="00675553" w:rsidRPr="004F7AD3">
        <w:rPr>
          <w:spacing w:val="-4"/>
          <w:kern w:val="22"/>
          <w:szCs w:val="22"/>
          <w:lang w:val="es-ES_tradnl"/>
        </w:rPr>
        <w:t>del</w:t>
      </w:r>
      <w:r w:rsidR="000D17F1">
        <w:rPr>
          <w:spacing w:val="-4"/>
          <w:kern w:val="22"/>
          <w:szCs w:val="22"/>
          <w:lang w:val="es-ES_tradnl"/>
        </w:rPr>
        <w:t xml:space="preserve"> </w:t>
      </w:r>
      <w:r w:rsidR="00675553" w:rsidRPr="004F7AD3">
        <w:rPr>
          <w:spacing w:val="-4"/>
          <w:kern w:val="22"/>
          <w:szCs w:val="22"/>
          <w:lang w:val="es-ES_tradnl"/>
        </w:rPr>
        <w:t>Norte</w:t>
      </w:r>
      <w:r w:rsidR="006C6E8E" w:rsidRPr="004F7AD3">
        <w:rPr>
          <w:spacing w:val="-4"/>
          <w:kern w:val="22"/>
          <w:szCs w:val="22"/>
          <w:lang w:val="es-ES_tradnl"/>
        </w:rPr>
        <w:t>)</w:t>
      </w:r>
      <w:r w:rsidR="00F85993" w:rsidRPr="004F7AD3">
        <w:rPr>
          <w:spacing w:val="-4"/>
          <w:kern w:val="22"/>
          <w:szCs w:val="22"/>
          <w:lang w:val="es-ES_tradnl"/>
        </w:rPr>
        <w:t xml:space="preserve">, la Sra. </w:t>
      </w:r>
      <w:proofErr w:type="spellStart"/>
      <w:r w:rsidR="00F85993" w:rsidRPr="004F7AD3">
        <w:rPr>
          <w:spacing w:val="-4"/>
          <w:kern w:val="22"/>
          <w:szCs w:val="22"/>
          <w:lang w:val="es-ES_tradnl"/>
        </w:rPr>
        <w:t>Tracey</w:t>
      </w:r>
      <w:proofErr w:type="spellEnd"/>
      <w:r w:rsidR="00F85993" w:rsidRPr="004F7AD3">
        <w:rPr>
          <w:spacing w:val="-4"/>
          <w:kern w:val="22"/>
          <w:szCs w:val="22"/>
          <w:lang w:val="es-ES_tradnl"/>
        </w:rPr>
        <w:t xml:space="preserve"> Cumming (República de Sudáfrica)</w:t>
      </w:r>
      <w:r w:rsidR="00675553" w:rsidRPr="004F7AD3">
        <w:rPr>
          <w:spacing w:val="-4"/>
          <w:kern w:val="22"/>
          <w:szCs w:val="22"/>
          <w:lang w:val="es-ES_tradnl"/>
        </w:rPr>
        <w:t xml:space="preserve"> y </w:t>
      </w:r>
      <w:r w:rsidR="00D01323" w:rsidRPr="004F7AD3">
        <w:rPr>
          <w:spacing w:val="-4"/>
          <w:kern w:val="22"/>
          <w:szCs w:val="22"/>
          <w:lang w:val="es-ES_tradnl"/>
        </w:rPr>
        <w:lastRenderedPageBreak/>
        <w:t>el</w:t>
      </w:r>
      <w:r w:rsidR="000D17F1">
        <w:rPr>
          <w:spacing w:val="-4"/>
          <w:kern w:val="22"/>
          <w:szCs w:val="22"/>
          <w:lang w:val="es-ES_tradnl"/>
        </w:rPr>
        <w:t> </w:t>
      </w:r>
      <w:r w:rsidR="00675553" w:rsidRPr="004F7AD3">
        <w:rPr>
          <w:spacing w:val="-4"/>
          <w:kern w:val="22"/>
          <w:szCs w:val="22"/>
          <w:lang w:val="es-ES_tradnl"/>
        </w:rPr>
        <w:t>Sr</w:t>
      </w:r>
      <w:r w:rsidR="006C6E8E" w:rsidRPr="004F7AD3">
        <w:rPr>
          <w:spacing w:val="-4"/>
          <w:kern w:val="22"/>
          <w:szCs w:val="22"/>
          <w:lang w:val="es-ES_tradnl"/>
        </w:rPr>
        <w:t>.</w:t>
      </w:r>
      <w:r w:rsidR="00512D5A">
        <w:rPr>
          <w:spacing w:val="-4"/>
          <w:kern w:val="22"/>
          <w:szCs w:val="22"/>
          <w:lang w:val="es-ES_tradnl"/>
        </w:rPr>
        <w:t> </w:t>
      </w:r>
      <w:proofErr w:type="spellStart"/>
      <w:r w:rsidR="006C6E8E" w:rsidRPr="004F7AD3">
        <w:rPr>
          <w:spacing w:val="-4"/>
          <w:kern w:val="22"/>
          <w:szCs w:val="22"/>
          <w:lang w:val="es-ES_tradnl"/>
        </w:rPr>
        <w:t>Yasha</w:t>
      </w:r>
      <w:proofErr w:type="spellEnd"/>
      <w:r w:rsidR="006C6E8E" w:rsidRPr="004F7AD3">
        <w:rPr>
          <w:spacing w:val="-4"/>
          <w:kern w:val="22"/>
          <w:szCs w:val="22"/>
          <w:lang w:val="es-ES_tradnl"/>
        </w:rPr>
        <w:t xml:space="preserve"> </w:t>
      </w:r>
      <w:proofErr w:type="spellStart"/>
      <w:r w:rsidR="006C6E8E" w:rsidRPr="004F7AD3">
        <w:rPr>
          <w:spacing w:val="-4"/>
          <w:kern w:val="22"/>
          <w:szCs w:val="22"/>
          <w:lang w:val="es-ES_tradnl"/>
        </w:rPr>
        <w:t>Feferholtz</w:t>
      </w:r>
      <w:proofErr w:type="spellEnd"/>
      <w:r w:rsidR="006C6E8E" w:rsidRPr="004F7AD3">
        <w:rPr>
          <w:spacing w:val="-4"/>
          <w:kern w:val="22"/>
          <w:szCs w:val="22"/>
          <w:lang w:val="es-ES_tradnl"/>
        </w:rPr>
        <w:t xml:space="preserve"> (</w:t>
      </w:r>
      <w:proofErr w:type="spellStart"/>
      <w:r w:rsidR="006C6E8E" w:rsidRPr="004F7AD3">
        <w:rPr>
          <w:spacing w:val="-4"/>
          <w:kern w:val="22"/>
          <w:szCs w:val="22"/>
          <w:lang w:val="es-ES_tradnl"/>
        </w:rPr>
        <w:t>EcoHealth</w:t>
      </w:r>
      <w:proofErr w:type="spellEnd"/>
      <w:r w:rsidR="0058470A" w:rsidRPr="004F7AD3">
        <w:rPr>
          <w:spacing w:val="-4"/>
          <w:kern w:val="22"/>
          <w:szCs w:val="22"/>
          <w:lang w:val="es-ES_tradnl"/>
        </w:rPr>
        <w:t> </w:t>
      </w:r>
      <w:r w:rsidR="006C6E8E" w:rsidRPr="004F7AD3">
        <w:rPr>
          <w:spacing w:val="-4"/>
          <w:kern w:val="22"/>
          <w:szCs w:val="22"/>
          <w:lang w:val="es-ES_tradnl"/>
        </w:rPr>
        <w:t>Alliance).</w:t>
      </w:r>
      <w:r w:rsidR="005D09B7" w:rsidRPr="004F7AD3">
        <w:rPr>
          <w:spacing w:val="-4"/>
          <w:kern w:val="22"/>
          <w:szCs w:val="22"/>
          <w:lang w:val="es-ES_tradnl"/>
        </w:rPr>
        <w:t xml:space="preserve"> </w:t>
      </w:r>
      <w:r w:rsidR="00D01323" w:rsidRPr="004F7AD3">
        <w:rPr>
          <w:spacing w:val="-4"/>
          <w:kern w:val="22"/>
          <w:szCs w:val="22"/>
          <w:lang w:val="es-ES_tradnl"/>
        </w:rPr>
        <w:t>La composición del grupo de expertos se dio a conocer mediante la notificación</w:t>
      </w:r>
      <w:r w:rsidR="00D01323" w:rsidRPr="005776AC">
        <w:rPr>
          <w:kern w:val="22"/>
          <w:szCs w:val="22"/>
          <w:lang w:val="es-ES_tradnl"/>
        </w:rPr>
        <w:t xml:space="preserve"> </w:t>
      </w:r>
      <w:hyperlink r:id="rId16" w:history="1">
        <w:r w:rsidR="00AB1DB4" w:rsidRPr="005776AC">
          <w:rPr>
            <w:rStyle w:val="Hyperlink"/>
            <w:kern w:val="22"/>
            <w:sz w:val="22"/>
            <w:szCs w:val="22"/>
            <w:lang w:val="es-ES_tradnl"/>
          </w:rPr>
          <w:t>2019</w:t>
        </w:r>
        <w:r w:rsidR="00D6661C" w:rsidRPr="005776AC">
          <w:rPr>
            <w:rStyle w:val="Hyperlink"/>
            <w:kern w:val="22"/>
            <w:sz w:val="22"/>
            <w:szCs w:val="22"/>
            <w:lang w:val="es-ES_tradnl"/>
          </w:rPr>
          <w:t>-</w:t>
        </w:r>
        <w:r w:rsidR="00AB1DB4" w:rsidRPr="005776AC">
          <w:rPr>
            <w:rStyle w:val="Hyperlink"/>
            <w:kern w:val="22"/>
            <w:sz w:val="22"/>
            <w:szCs w:val="22"/>
            <w:lang w:val="es-ES_tradnl"/>
          </w:rPr>
          <w:t>101</w:t>
        </w:r>
      </w:hyperlink>
      <w:r w:rsidR="00AB1DB4" w:rsidRPr="005776AC">
        <w:rPr>
          <w:kern w:val="22"/>
          <w:szCs w:val="22"/>
          <w:lang w:val="es-ES_tradnl"/>
        </w:rPr>
        <w:t xml:space="preserve">, </w:t>
      </w:r>
      <w:r w:rsidR="00D01323" w:rsidRPr="005776AC">
        <w:rPr>
          <w:kern w:val="22"/>
          <w:szCs w:val="22"/>
          <w:lang w:val="es-ES_tradnl"/>
        </w:rPr>
        <w:t xml:space="preserve">enviada el 7 de noviembre de </w:t>
      </w:r>
      <w:r w:rsidR="00AB1DB4" w:rsidRPr="005776AC">
        <w:rPr>
          <w:kern w:val="22"/>
          <w:szCs w:val="22"/>
          <w:lang w:val="es-ES_tradnl"/>
        </w:rPr>
        <w:t>2019</w:t>
      </w:r>
      <w:r w:rsidR="007E5C0F" w:rsidRPr="005776AC">
        <w:rPr>
          <w:rStyle w:val="FootnoteReference"/>
          <w:kern w:val="22"/>
          <w:szCs w:val="22"/>
          <w:lang w:val="es-ES_tradnl"/>
        </w:rPr>
        <w:footnoteReference w:id="3"/>
      </w:r>
      <w:r w:rsidR="00DF0D93" w:rsidRPr="005776AC">
        <w:rPr>
          <w:kern w:val="22"/>
          <w:szCs w:val="22"/>
          <w:lang w:val="es-ES_tradnl"/>
        </w:rPr>
        <w:t>.</w:t>
      </w:r>
    </w:p>
    <w:p w14:paraId="0D97DE71" w14:textId="77777777" w:rsidR="002F59CE" w:rsidRDefault="00B043A1" w:rsidP="00212FF6">
      <w:pPr>
        <w:pStyle w:val="Para1"/>
        <w:keepNext/>
        <w:keepLines/>
        <w:tabs>
          <w:tab w:val="clear" w:pos="360"/>
          <w:tab w:val="num" w:pos="709"/>
        </w:tabs>
        <w:snapToGrid w:val="0"/>
        <w:rPr>
          <w:lang w:val="es-ES_tradnl"/>
        </w:rPr>
      </w:pPr>
      <w:r w:rsidRPr="005776AC">
        <w:rPr>
          <w:kern w:val="22"/>
          <w:szCs w:val="22"/>
          <w:lang w:val="es-ES_tradnl"/>
        </w:rPr>
        <w:t>De acuerdo con el mismo párrafo, el grupo de expertos tuvo las siguientes tareas:</w:t>
      </w:r>
    </w:p>
    <w:p w14:paraId="489B4EA3" w14:textId="77777777" w:rsidR="002F59CE" w:rsidRDefault="00921AD3" w:rsidP="00B0045F">
      <w:pPr>
        <w:pStyle w:val="Para1"/>
        <w:numPr>
          <w:ilvl w:val="1"/>
          <w:numId w:val="5"/>
        </w:numPr>
        <w:snapToGrid w:val="0"/>
        <w:rPr>
          <w:lang w:val="es-ES_tradnl"/>
        </w:rPr>
      </w:pPr>
      <w:r w:rsidRPr="005776AC">
        <w:rPr>
          <w:lang w:val="es-ES_tradnl"/>
        </w:rPr>
        <w:t>Evaluar la estructura, el contenido y la eficacia de la estrategia para la movilización de recursos indicando en la mayor medida posible las carencias para el logro de las metas; y examinar las experiencias en el logro de la Meta 20 de Aichi para la Diversidad Biológica y la implementación de la estrategia para la movilización de recursos, y su idoneidad, y basándose en esas experiencias</w:t>
      </w:r>
      <w:r w:rsidR="00530AF1" w:rsidRPr="005776AC">
        <w:rPr>
          <w:lang w:val="es-ES_tradnl"/>
        </w:rPr>
        <w:t xml:space="preserve"> considerar la necesidad de tomar medidas apropiadas;</w:t>
      </w:r>
    </w:p>
    <w:p w14:paraId="5C50D7C4" w14:textId="77777777" w:rsidR="002F59CE" w:rsidRDefault="003342FB" w:rsidP="00B0045F">
      <w:pPr>
        <w:pStyle w:val="Para1"/>
        <w:numPr>
          <w:ilvl w:val="1"/>
          <w:numId w:val="5"/>
        </w:numPr>
        <w:snapToGrid w:val="0"/>
        <w:rPr>
          <w:lang w:val="es-ES_tradnl"/>
        </w:rPr>
      </w:pPr>
      <w:r w:rsidRPr="005776AC">
        <w:rPr>
          <w:lang w:val="es-ES_tradnl"/>
        </w:rPr>
        <w:t>Estimar los recursos de todas las fuentes necesarios para diferentes escenarios de implementación del marco posterior a 2020, teniendo en cuenta la evaluación de necesidades del Fondo para el Medio Ambiente Mundial, así como los costos y beneficios que surgen de la implementación del marco posterior a 2020;</w:t>
      </w:r>
    </w:p>
    <w:p w14:paraId="52E38696" w14:textId="242BE781" w:rsidR="002F59CE" w:rsidRDefault="00940634" w:rsidP="00B0045F">
      <w:pPr>
        <w:pStyle w:val="Para1"/>
        <w:numPr>
          <w:ilvl w:val="1"/>
          <w:numId w:val="5"/>
        </w:numPr>
        <w:snapToGrid w:val="0"/>
        <w:rPr>
          <w:lang w:val="es-ES_tradnl"/>
        </w:rPr>
      </w:pPr>
      <w:r w:rsidRPr="005776AC">
        <w:rPr>
          <w:lang w:val="es-ES_tradnl"/>
        </w:rPr>
        <w:t xml:space="preserve">Contribuir a un proyecto de componente de movilización de recursos del marco </w:t>
      </w:r>
      <w:r w:rsidR="00E57DBE">
        <w:rPr>
          <w:lang w:val="es-ES_tradnl"/>
        </w:rPr>
        <w:t>mundial de</w:t>
      </w:r>
      <w:r w:rsidRPr="005776AC">
        <w:rPr>
          <w:lang w:val="es-ES_tradnl"/>
        </w:rPr>
        <w:t xml:space="preserve"> la diversidad biológica posterior a 2020 como instrumento que suceda a la </w:t>
      </w:r>
      <w:r w:rsidR="00326999">
        <w:rPr>
          <w:lang w:val="es-ES_tradnl"/>
        </w:rPr>
        <w:t xml:space="preserve">actual </w:t>
      </w:r>
      <w:r w:rsidRPr="005776AC">
        <w:rPr>
          <w:lang w:val="es-ES_tradnl"/>
        </w:rPr>
        <w:t>estrategia para la movilización de recursos, sobre la base de la estrategia existente y los ejercicios descritos en los apartados anteriores.</w:t>
      </w:r>
    </w:p>
    <w:p w14:paraId="40B988DE" w14:textId="3C4AAA11" w:rsidR="002F59CE" w:rsidRDefault="00A901FD" w:rsidP="00446163">
      <w:pPr>
        <w:pStyle w:val="Para1"/>
        <w:tabs>
          <w:tab w:val="clear" w:pos="360"/>
          <w:tab w:val="left" w:pos="720"/>
        </w:tabs>
        <w:snapToGrid w:val="0"/>
        <w:rPr>
          <w:lang w:val="es-ES_tradnl"/>
        </w:rPr>
      </w:pPr>
      <w:bookmarkStart w:id="0" w:name="_Hlk37149731"/>
      <w:r w:rsidRPr="005776AC">
        <w:rPr>
          <w:lang w:val="es-ES_tradnl"/>
        </w:rPr>
        <w:t>Las tareas antes mencionadas pudieron presentarse en informes específicos que ahora se hallan ante el Órgano Subsidiario sobre la Aplicación para su consideración</w:t>
      </w:r>
      <w:r w:rsidR="00D23697" w:rsidRPr="005776AC">
        <w:rPr>
          <w:lang w:val="es-ES_tradnl"/>
        </w:rPr>
        <w:t xml:space="preserve">, </w:t>
      </w:r>
      <w:r w:rsidR="002275BE">
        <w:rPr>
          <w:lang w:val="es-ES_tradnl"/>
        </w:rPr>
        <w:t>concretamente</w:t>
      </w:r>
      <w:r w:rsidR="00D23697" w:rsidRPr="005776AC">
        <w:rPr>
          <w:lang w:val="es-ES_tradnl"/>
        </w:rPr>
        <w:t>:</w:t>
      </w:r>
    </w:p>
    <w:p w14:paraId="148550D0" w14:textId="5277DEB6" w:rsidR="002F59CE" w:rsidRDefault="000400FA" w:rsidP="00B0045F">
      <w:pPr>
        <w:pStyle w:val="Para1"/>
        <w:numPr>
          <w:ilvl w:val="1"/>
          <w:numId w:val="5"/>
        </w:numPr>
        <w:tabs>
          <w:tab w:val="left" w:pos="720"/>
        </w:tabs>
        <w:snapToGrid w:val="0"/>
        <w:rPr>
          <w:lang w:val="es-ES_tradnl"/>
        </w:rPr>
      </w:pPr>
      <w:r w:rsidRPr="005776AC">
        <w:rPr>
          <w:lang w:val="es-ES_tradnl"/>
        </w:rPr>
        <w:t xml:space="preserve">Una evaluación y revisión de la estrategia para la movilización de recursos y la Meta 20 de </w:t>
      </w:r>
      <w:r w:rsidR="005A1C37" w:rsidRPr="005776AC">
        <w:rPr>
          <w:lang w:val="es-ES_tradnl"/>
        </w:rPr>
        <w:t>A</w:t>
      </w:r>
      <w:r w:rsidRPr="005776AC">
        <w:rPr>
          <w:lang w:val="es-ES_tradnl"/>
        </w:rPr>
        <w:t xml:space="preserve">ichi </w:t>
      </w:r>
      <w:r w:rsidR="005A1C37" w:rsidRPr="005776AC">
        <w:rPr>
          <w:lang w:val="es-ES_tradnl"/>
        </w:rPr>
        <w:t xml:space="preserve">para la Diversidad Biológica, de conformidad con los apartados </w:t>
      </w:r>
      <w:r w:rsidR="00181664" w:rsidRPr="005776AC">
        <w:rPr>
          <w:lang w:val="es-ES_tradnl"/>
        </w:rPr>
        <w:t xml:space="preserve">15 </w:t>
      </w:r>
      <w:r w:rsidR="005A1C37" w:rsidRPr="005776AC">
        <w:rPr>
          <w:lang w:val="es-ES_tradnl"/>
        </w:rPr>
        <w:t>a) y b) de la decisión 14/22, que está disponible como documento de información (</w:t>
      </w:r>
      <w:proofErr w:type="spellStart"/>
      <w:r w:rsidR="005A1C37" w:rsidRPr="005776AC">
        <w:rPr>
          <w:lang w:val="es-ES_tradnl"/>
        </w:rPr>
        <w:t>CBD</w:t>
      </w:r>
      <w:proofErr w:type="spellEnd"/>
      <w:r w:rsidR="005A1C37" w:rsidRPr="005776AC">
        <w:rPr>
          <w:lang w:val="es-ES_tradnl"/>
        </w:rPr>
        <w:t>/</w:t>
      </w:r>
      <w:proofErr w:type="spellStart"/>
      <w:r w:rsidR="005A1C37" w:rsidRPr="005776AC">
        <w:rPr>
          <w:lang w:val="es-ES_tradnl"/>
        </w:rPr>
        <w:t>SBI</w:t>
      </w:r>
      <w:proofErr w:type="spellEnd"/>
      <w:r w:rsidR="005A1C37" w:rsidRPr="005776AC">
        <w:rPr>
          <w:lang w:val="es-ES_tradnl"/>
        </w:rPr>
        <w:t>/3/INF/2)</w:t>
      </w:r>
      <w:r w:rsidR="002275BE">
        <w:rPr>
          <w:lang w:val="es-ES_tradnl"/>
        </w:rPr>
        <w:t>; además,</w:t>
      </w:r>
      <w:r w:rsidR="005A1C37" w:rsidRPr="005776AC">
        <w:rPr>
          <w:lang w:val="es-ES_tradnl"/>
        </w:rPr>
        <w:t xml:space="preserve"> en el </w:t>
      </w:r>
      <w:r w:rsidR="00181664" w:rsidRPr="005776AC">
        <w:rPr>
          <w:lang w:val="es-ES_tradnl"/>
        </w:rPr>
        <w:t xml:space="preserve">documento </w:t>
      </w:r>
      <w:proofErr w:type="spellStart"/>
      <w:r w:rsidR="005A1C37" w:rsidRPr="005776AC">
        <w:rPr>
          <w:lang w:val="es-ES_tradnl"/>
        </w:rPr>
        <w:t>CBD</w:t>
      </w:r>
      <w:proofErr w:type="spellEnd"/>
      <w:r w:rsidR="005A1C37" w:rsidRPr="005776AC">
        <w:rPr>
          <w:lang w:val="es-ES_tradnl"/>
        </w:rPr>
        <w:t>/</w:t>
      </w:r>
      <w:proofErr w:type="spellStart"/>
      <w:r w:rsidR="005A1C37" w:rsidRPr="005776AC">
        <w:rPr>
          <w:lang w:val="es-ES_tradnl"/>
        </w:rPr>
        <w:t>SBI</w:t>
      </w:r>
      <w:proofErr w:type="spellEnd"/>
      <w:r w:rsidR="005A1C37" w:rsidRPr="005776AC">
        <w:rPr>
          <w:lang w:val="es-ES_tradnl"/>
        </w:rPr>
        <w:t>/3/5/Add.1 figura una síntesis de esta evaluación y revisión;</w:t>
      </w:r>
    </w:p>
    <w:p w14:paraId="3607E1FA" w14:textId="72D736A3" w:rsidR="002F59CE" w:rsidRDefault="00031BCF" w:rsidP="00241891">
      <w:pPr>
        <w:pStyle w:val="Para1"/>
        <w:numPr>
          <w:ilvl w:val="1"/>
          <w:numId w:val="5"/>
        </w:numPr>
        <w:tabs>
          <w:tab w:val="left" w:pos="720"/>
        </w:tabs>
        <w:snapToGrid w:val="0"/>
        <w:rPr>
          <w:lang w:val="es-ES_tradnl"/>
        </w:rPr>
      </w:pPr>
      <w:r w:rsidRPr="005776AC">
        <w:rPr>
          <w:lang w:val="es-ES_tradnl"/>
        </w:rPr>
        <w:t xml:space="preserve">Un informe preliminar </w:t>
      </w:r>
      <w:r w:rsidR="00192012" w:rsidRPr="005776AC">
        <w:rPr>
          <w:lang w:val="es-ES_tradnl"/>
        </w:rPr>
        <w:t xml:space="preserve">para estimar </w:t>
      </w:r>
      <w:r w:rsidRPr="005776AC">
        <w:rPr>
          <w:lang w:val="es-ES_tradnl"/>
        </w:rPr>
        <w:t xml:space="preserve">los recursos de todas las fuentes </w:t>
      </w:r>
      <w:r w:rsidR="00192012" w:rsidRPr="005776AC">
        <w:rPr>
          <w:lang w:val="es-ES_tradnl"/>
        </w:rPr>
        <w:t xml:space="preserve">necesarios </w:t>
      </w:r>
      <w:r w:rsidRPr="005776AC">
        <w:rPr>
          <w:lang w:val="es-ES_tradnl"/>
        </w:rPr>
        <w:t>para di</w:t>
      </w:r>
      <w:r w:rsidR="00192012" w:rsidRPr="005776AC">
        <w:rPr>
          <w:lang w:val="es-ES_tradnl"/>
        </w:rPr>
        <w:t xml:space="preserve">ferentes </w:t>
      </w:r>
      <w:r w:rsidRPr="005776AC">
        <w:rPr>
          <w:lang w:val="es-ES_tradnl"/>
        </w:rPr>
        <w:t xml:space="preserve">escenarios de implementación del marco </w:t>
      </w:r>
      <w:r w:rsidR="00192012" w:rsidRPr="005776AC">
        <w:rPr>
          <w:lang w:val="es-ES_tradnl"/>
        </w:rPr>
        <w:t xml:space="preserve">posterior a </w:t>
      </w:r>
      <w:r w:rsidRPr="005776AC">
        <w:rPr>
          <w:lang w:val="es-ES_tradnl"/>
        </w:rPr>
        <w:t xml:space="preserve">2020, </w:t>
      </w:r>
      <w:r w:rsidR="00181664" w:rsidRPr="005776AC">
        <w:rPr>
          <w:lang w:val="es-ES_tradnl"/>
        </w:rPr>
        <w:t xml:space="preserve">de acuerdo con el apartado 15 c) de la decisión 14/22, que figura en el documento </w:t>
      </w:r>
      <w:proofErr w:type="spellStart"/>
      <w:r w:rsidR="00181664" w:rsidRPr="005776AC">
        <w:rPr>
          <w:lang w:val="es-ES_tradnl"/>
        </w:rPr>
        <w:t>CBD</w:t>
      </w:r>
      <w:proofErr w:type="spellEnd"/>
      <w:r w:rsidR="00181664" w:rsidRPr="005776AC">
        <w:rPr>
          <w:lang w:val="es-ES_tradnl"/>
        </w:rPr>
        <w:t>/</w:t>
      </w:r>
      <w:proofErr w:type="spellStart"/>
      <w:r w:rsidR="00181664" w:rsidRPr="005776AC">
        <w:rPr>
          <w:lang w:val="es-ES_tradnl"/>
        </w:rPr>
        <w:t>SBI</w:t>
      </w:r>
      <w:proofErr w:type="spellEnd"/>
      <w:r w:rsidR="00181664" w:rsidRPr="005776AC">
        <w:rPr>
          <w:lang w:val="es-ES_tradnl"/>
        </w:rPr>
        <w:t xml:space="preserve">/3/5/Add.2. </w:t>
      </w:r>
      <w:r w:rsidR="00680638">
        <w:rPr>
          <w:lang w:val="es-ES_tradnl"/>
        </w:rPr>
        <w:t>En u</w:t>
      </w:r>
      <w:r w:rsidR="00134F1A" w:rsidRPr="005776AC">
        <w:rPr>
          <w:lang w:val="es-ES_tradnl"/>
        </w:rPr>
        <w:t>n documento de información (</w:t>
      </w:r>
      <w:proofErr w:type="spellStart"/>
      <w:r w:rsidR="00134F1A" w:rsidRPr="005776AC">
        <w:rPr>
          <w:lang w:val="es-ES_tradnl"/>
        </w:rPr>
        <w:t>CBD</w:t>
      </w:r>
      <w:proofErr w:type="spellEnd"/>
      <w:r w:rsidR="00134F1A" w:rsidRPr="005776AC">
        <w:rPr>
          <w:lang w:val="es-ES_tradnl"/>
        </w:rPr>
        <w:t>/</w:t>
      </w:r>
      <w:proofErr w:type="spellStart"/>
      <w:r w:rsidR="00134F1A" w:rsidRPr="005776AC">
        <w:rPr>
          <w:lang w:val="es-ES_tradnl"/>
        </w:rPr>
        <w:t>SBI</w:t>
      </w:r>
      <w:proofErr w:type="spellEnd"/>
      <w:r w:rsidR="00134F1A" w:rsidRPr="005776AC">
        <w:rPr>
          <w:lang w:val="es-ES_tradnl"/>
        </w:rPr>
        <w:t xml:space="preserve">/3/INF/5) </w:t>
      </w:r>
      <w:r w:rsidR="00680638">
        <w:rPr>
          <w:lang w:val="es-ES_tradnl"/>
        </w:rPr>
        <w:t xml:space="preserve">se presenta </w:t>
      </w:r>
      <w:r w:rsidR="00134F1A" w:rsidRPr="005776AC">
        <w:rPr>
          <w:lang w:val="es-ES_tradnl"/>
        </w:rPr>
        <w:t>información técnica complementaria. El informe ofrece un resumen de los análisis pertinentes que se están llevando a cabo o que ya se concluyero</w:t>
      </w:r>
      <w:r w:rsidR="00680638">
        <w:rPr>
          <w:lang w:val="es-ES_tradnl"/>
        </w:rPr>
        <w:t>n</w:t>
      </w:r>
      <w:r w:rsidR="000556BA">
        <w:rPr>
          <w:lang w:val="es-ES_tradnl"/>
        </w:rPr>
        <w:t xml:space="preserve"> con</w:t>
      </w:r>
      <w:r w:rsidR="00134F1A" w:rsidRPr="005776AC">
        <w:rPr>
          <w:lang w:val="es-ES_tradnl"/>
        </w:rPr>
        <w:t xml:space="preserve"> sus resultados (</w:t>
      </w:r>
      <w:r w:rsidR="00467C5D" w:rsidRPr="005776AC">
        <w:rPr>
          <w:lang w:val="es-ES_tradnl"/>
        </w:rPr>
        <w:t xml:space="preserve">emergentes), así como los resultados iniciales de un análisis complementario que se basó en información proporcionada </w:t>
      </w:r>
      <w:r w:rsidR="00B416EA" w:rsidRPr="005776AC">
        <w:rPr>
          <w:lang w:val="es-ES_tradnl"/>
        </w:rPr>
        <w:t>a través del marco de presentación de informes financieros.</w:t>
      </w:r>
      <w:r w:rsidR="00CE50EB" w:rsidRPr="005776AC">
        <w:rPr>
          <w:lang w:val="es-ES_tradnl"/>
        </w:rPr>
        <w:t xml:space="preserve"> La </w:t>
      </w:r>
      <w:r w:rsidR="000556BA">
        <w:rPr>
          <w:lang w:val="es-ES_tradnl"/>
        </w:rPr>
        <w:t>evaluación</w:t>
      </w:r>
      <w:r w:rsidR="00CE50EB" w:rsidRPr="005776AC">
        <w:rPr>
          <w:lang w:val="es-ES_tradnl"/>
        </w:rPr>
        <w:t xml:space="preserve"> final se presentará ante la Conferencia de las Partes </w:t>
      </w:r>
      <w:r w:rsidR="00CE50EB" w:rsidRPr="005776AC">
        <w:rPr>
          <w:kern w:val="22"/>
          <w:szCs w:val="22"/>
          <w:lang w:val="es-ES_tradnl"/>
        </w:rPr>
        <w:t>en su 15ª reunión;</w:t>
      </w:r>
    </w:p>
    <w:p w14:paraId="10EA5A73" w14:textId="77777777" w:rsidR="002F59CE" w:rsidRDefault="007454A8" w:rsidP="007454A8">
      <w:pPr>
        <w:pStyle w:val="Para1"/>
        <w:numPr>
          <w:ilvl w:val="1"/>
          <w:numId w:val="5"/>
        </w:numPr>
        <w:tabs>
          <w:tab w:val="left" w:pos="720"/>
        </w:tabs>
        <w:snapToGrid w:val="0"/>
        <w:rPr>
          <w:lang w:val="es-ES_tradnl"/>
        </w:rPr>
      </w:pPr>
      <w:r w:rsidRPr="005776AC">
        <w:rPr>
          <w:lang w:val="es-ES_tradnl"/>
        </w:rPr>
        <w:t xml:space="preserve">La contribución del grupo de expertos al proyecto de componente de movilización de recursos, conforme al apartado 15 d) de la decisión 14/22, que figura en el documento </w:t>
      </w:r>
      <w:proofErr w:type="spellStart"/>
      <w:r w:rsidR="004639E0" w:rsidRPr="005776AC">
        <w:rPr>
          <w:lang w:val="es-ES_tradnl"/>
        </w:rPr>
        <w:t>CBD</w:t>
      </w:r>
      <w:proofErr w:type="spellEnd"/>
      <w:r w:rsidR="004639E0" w:rsidRPr="005776AC">
        <w:rPr>
          <w:lang w:val="es-ES_tradnl"/>
        </w:rPr>
        <w:t>/</w:t>
      </w:r>
      <w:proofErr w:type="spellStart"/>
      <w:r w:rsidR="004639E0" w:rsidRPr="005776AC">
        <w:rPr>
          <w:lang w:val="es-ES_tradnl"/>
        </w:rPr>
        <w:t>SBI</w:t>
      </w:r>
      <w:proofErr w:type="spellEnd"/>
      <w:r w:rsidR="004639E0" w:rsidRPr="005776AC">
        <w:rPr>
          <w:lang w:val="es-ES_tradnl"/>
        </w:rPr>
        <w:t>/3/5/Add.3</w:t>
      </w:r>
      <w:r w:rsidR="00005B03" w:rsidRPr="005776AC">
        <w:rPr>
          <w:lang w:val="es-ES_tradnl"/>
        </w:rPr>
        <w:t>.</w:t>
      </w:r>
    </w:p>
    <w:bookmarkEnd w:id="0"/>
    <w:p w14:paraId="58C64D94" w14:textId="77777777" w:rsidR="002F59CE" w:rsidRDefault="003A20E2" w:rsidP="00446163">
      <w:pPr>
        <w:pStyle w:val="Para1"/>
        <w:tabs>
          <w:tab w:val="clear" w:pos="360"/>
          <w:tab w:val="left" w:pos="720"/>
        </w:tabs>
        <w:snapToGrid w:val="0"/>
        <w:rPr>
          <w:lang w:val="es-ES_tradnl"/>
        </w:rPr>
      </w:pPr>
      <w:r w:rsidRPr="005776AC">
        <w:rPr>
          <w:lang w:val="es-ES_tradnl"/>
        </w:rPr>
        <w:t xml:space="preserve">De acuerdo con los demás apartados </w:t>
      </w:r>
      <w:r w:rsidR="00446163" w:rsidRPr="005776AC">
        <w:rPr>
          <w:lang w:val="es-ES_tradnl"/>
        </w:rPr>
        <w:t xml:space="preserve">15 </w:t>
      </w:r>
      <w:r w:rsidR="00CD1702" w:rsidRPr="005776AC">
        <w:rPr>
          <w:lang w:val="es-ES_tradnl"/>
        </w:rPr>
        <w:t>e</w:t>
      </w:r>
      <w:r w:rsidR="00005B03" w:rsidRPr="005776AC">
        <w:rPr>
          <w:lang w:val="es-ES_tradnl"/>
        </w:rPr>
        <w:t xml:space="preserve">) </w:t>
      </w:r>
      <w:r w:rsidRPr="005776AC">
        <w:rPr>
          <w:lang w:val="es-ES_tradnl"/>
        </w:rPr>
        <w:t>a</w:t>
      </w:r>
      <w:r w:rsidR="00005B03" w:rsidRPr="005776AC">
        <w:rPr>
          <w:lang w:val="es-ES_tradnl"/>
        </w:rPr>
        <w:t xml:space="preserve"> </w:t>
      </w:r>
      <w:r w:rsidR="00E21BE5" w:rsidRPr="005776AC">
        <w:rPr>
          <w:lang w:val="es-ES_tradnl"/>
        </w:rPr>
        <w:t xml:space="preserve">h) </w:t>
      </w:r>
      <w:r w:rsidRPr="005776AC">
        <w:rPr>
          <w:lang w:val="es-ES_tradnl"/>
        </w:rPr>
        <w:t>de la decisión</w:t>
      </w:r>
      <w:r w:rsidR="00446163" w:rsidRPr="005776AC">
        <w:rPr>
          <w:lang w:val="es-ES_tradnl"/>
        </w:rPr>
        <w:t xml:space="preserve"> 14/22, </w:t>
      </w:r>
      <w:r w:rsidR="00A35D4C" w:rsidRPr="005776AC">
        <w:rPr>
          <w:lang w:val="es-ES_tradnl"/>
        </w:rPr>
        <w:t xml:space="preserve">el grupo de expertos tenía que explorar y considerar varios aspectos relativos a la movilización de recursos; </w:t>
      </w:r>
      <w:r w:rsidR="003865EC" w:rsidRPr="005776AC">
        <w:rPr>
          <w:lang w:val="es-ES_tradnl"/>
        </w:rPr>
        <w:t xml:space="preserve">concretamente </w:t>
      </w:r>
      <w:r w:rsidR="003069C7" w:rsidRPr="005776AC">
        <w:rPr>
          <w:lang w:val="es-ES_tradnl"/>
        </w:rPr>
        <w:t>a fin de</w:t>
      </w:r>
      <w:r w:rsidR="00A35D4C" w:rsidRPr="005776AC">
        <w:rPr>
          <w:lang w:val="es-ES_tradnl"/>
        </w:rPr>
        <w:t xml:space="preserve">: </w:t>
      </w:r>
    </w:p>
    <w:p w14:paraId="37CF07D8" w14:textId="77777777" w:rsidR="002F59CE" w:rsidRDefault="003069C7" w:rsidP="00B0045F">
      <w:pPr>
        <w:pStyle w:val="Para1"/>
        <w:numPr>
          <w:ilvl w:val="1"/>
          <w:numId w:val="5"/>
        </w:numPr>
        <w:snapToGrid w:val="0"/>
        <w:rPr>
          <w:lang w:val="es-ES_tradnl"/>
        </w:rPr>
      </w:pPr>
      <w:r w:rsidRPr="005776AC">
        <w:rPr>
          <w:lang w:val="es-ES_tradnl"/>
        </w:rPr>
        <w:t>Explorar opciones y enfoques para movilizar y proporcionar recursos adicionales de todas las fuentes;</w:t>
      </w:r>
    </w:p>
    <w:p w14:paraId="10F85D1F" w14:textId="77777777" w:rsidR="002F59CE" w:rsidRDefault="003069C7" w:rsidP="00B0045F">
      <w:pPr>
        <w:pStyle w:val="Para1"/>
        <w:numPr>
          <w:ilvl w:val="1"/>
          <w:numId w:val="5"/>
        </w:numPr>
        <w:snapToGrid w:val="0"/>
        <w:rPr>
          <w:lang w:val="es-ES_tradnl"/>
        </w:rPr>
      </w:pPr>
      <w:r w:rsidRPr="005776AC">
        <w:rPr>
          <w:lang w:val="es-ES_tradnl"/>
        </w:rPr>
        <w:t>Considerar formas de fortalecer la implicación de una gama más amplia de instituciones financieras y privadas, en todos los niveles y de todas las fuentes, para apoyar la implementación del marco posterior a 2020;</w:t>
      </w:r>
    </w:p>
    <w:p w14:paraId="146FB583" w14:textId="77777777" w:rsidR="002F59CE" w:rsidRDefault="003069C7" w:rsidP="00B0045F">
      <w:pPr>
        <w:pStyle w:val="Para1"/>
        <w:numPr>
          <w:ilvl w:val="1"/>
          <w:numId w:val="5"/>
        </w:numPr>
        <w:snapToGrid w:val="0"/>
        <w:rPr>
          <w:lang w:val="es-ES_tradnl"/>
        </w:rPr>
      </w:pPr>
      <w:r w:rsidRPr="005776AC">
        <w:rPr>
          <w:lang w:val="es-ES_tradnl"/>
        </w:rPr>
        <w:t>Considerar formas de integrar aún más la diversidad biológica en los presupuestos económicos y planes de desarrollo nacionales, incluyendo los sectores productivos fundamentales;</w:t>
      </w:r>
    </w:p>
    <w:p w14:paraId="504CACA9" w14:textId="77777777" w:rsidR="002F59CE" w:rsidRDefault="003069C7" w:rsidP="00B0045F">
      <w:pPr>
        <w:pStyle w:val="Para1"/>
        <w:numPr>
          <w:ilvl w:val="1"/>
          <w:numId w:val="5"/>
        </w:numPr>
        <w:snapToGrid w:val="0"/>
        <w:rPr>
          <w:lang w:val="es-ES_tradnl"/>
        </w:rPr>
      </w:pPr>
      <w:r w:rsidRPr="005776AC">
        <w:rPr>
          <w:lang w:val="es-ES_tradnl"/>
        </w:rPr>
        <w:t>Considerar formas de mejorar la preparación y la capacidad de las Partes para acceder a recursos financieros y utilizarlos en apoyo de la implementación del marco posterior a 2020.</w:t>
      </w:r>
    </w:p>
    <w:p w14:paraId="1D8C3793" w14:textId="7D342984" w:rsidR="002F59CE" w:rsidRDefault="00192D6F" w:rsidP="00304215">
      <w:pPr>
        <w:pStyle w:val="Para1"/>
        <w:tabs>
          <w:tab w:val="clear" w:pos="360"/>
        </w:tabs>
        <w:rPr>
          <w:lang w:val="es-ES_tradnl"/>
        </w:rPr>
      </w:pPr>
      <w:bookmarkStart w:id="1" w:name="_Hlk37149801"/>
      <w:r>
        <w:rPr>
          <w:lang w:val="es-ES_tradnl"/>
        </w:rPr>
        <w:lastRenderedPageBreak/>
        <w:t>E</w:t>
      </w:r>
      <w:r w:rsidR="005E6267" w:rsidRPr="005776AC">
        <w:rPr>
          <w:lang w:val="es-ES_tradnl"/>
        </w:rPr>
        <w:t>n los informes antes mencionados</w:t>
      </w:r>
      <w:r>
        <w:rPr>
          <w:lang w:val="es-ES_tradnl"/>
        </w:rPr>
        <w:t>, e</w:t>
      </w:r>
      <w:r w:rsidRPr="005776AC">
        <w:rPr>
          <w:lang w:val="es-ES_tradnl"/>
        </w:rPr>
        <w:t>stos aspectos de movilización de recursos se consideraron</w:t>
      </w:r>
      <w:r w:rsidR="005E6267" w:rsidRPr="005776AC">
        <w:rPr>
          <w:lang w:val="es-ES_tradnl"/>
        </w:rPr>
        <w:t xml:space="preserve"> de manera transversal. </w:t>
      </w:r>
      <w:r w:rsidR="002C6C88" w:rsidRPr="005776AC">
        <w:rPr>
          <w:lang w:val="es-ES_tradnl"/>
        </w:rPr>
        <w:t xml:space="preserve">También se aprovecharon para estructurar el </w:t>
      </w:r>
      <w:r w:rsidR="002C6C88" w:rsidRPr="005776AC">
        <w:rPr>
          <w:szCs w:val="22"/>
          <w:lang w:val="es-ES_tradnl"/>
        </w:rPr>
        <w:t xml:space="preserve">Taller </w:t>
      </w:r>
      <w:r w:rsidR="006142FB">
        <w:rPr>
          <w:szCs w:val="22"/>
          <w:lang w:val="es-ES_tradnl"/>
        </w:rPr>
        <w:t>t</w:t>
      </w:r>
      <w:r w:rsidR="002C6C88" w:rsidRPr="005776AC">
        <w:rPr>
          <w:szCs w:val="22"/>
          <w:lang w:val="es-ES_tradnl"/>
        </w:rPr>
        <w:t xml:space="preserve">emático sobre </w:t>
      </w:r>
      <w:r w:rsidR="002C357F" w:rsidRPr="005776AC">
        <w:rPr>
          <w:szCs w:val="22"/>
          <w:lang w:val="es-ES_tradnl"/>
        </w:rPr>
        <w:t xml:space="preserve">movilización de recursos para el </w:t>
      </w:r>
      <w:r w:rsidR="002C357F" w:rsidRPr="005776AC">
        <w:rPr>
          <w:lang w:val="es-ES_tradnl"/>
        </w:rPr>
        <w:t>marco mundial de la diversidad biológica</w:t>
      </w:r>
      <w:r w:rsidR="002C6C88" w:rsidRPr="005776AC">
        <w:rPr>
          <w:lang w:val="es-ES_tradnl"/>
        </w:rPr>
        <w:t xml:space="preserve"> posterior a 2020, celebrado en Berlín del 14 al 16 de enero de </w:t>
      </w:r>
      <w:r w:rsidR="002C6C88" w:rsidRPr="005776AC">
        <w:rPr>
          <w:szCs w:val="22"/>
          <w:lang w:val="es-ES_tradnl"/>
        </w:rPr>
        <w:t xml:space="preserve">2020, </w:t>
      </w:r>
      <w:r w:rsidR="00365D4C" w:rsidRPr="005776AC">
        <w:rPr>
          <w:szCs w:val="22"/>
          <w:lang w:val="es-ES_tradnl"/>
        </w:rPr>
        <w:t xml:space="preserve">con </w:t>
      </w:r>
      <w:r w:rsidR="00CE4A39" w:rsidRPr="005776AC">
        <w:rPr>
          <w:szCs w:val="22"/>
          <w:lang w:val="es-ES_tradnl"/>
        </w:rPr>
        <w:t xml:space="preserve">el apoyo financiero y logístico del Gobierno de Alemania. </w:t>
      </w:r>
      <w:r w:rsidR="007F4883" w:rsidRPr="005776AC">
        <w:rPr>
          <w:szCs w:val="22"/>
          <w:lang w:val="es-ES_tradnl"/>
        </w:rPr>
        <w:t>Con el fin de</w:t>
      </w:r>
      <w:r w:rsidR="00075266" w:rsidRPr="005776AC">
        <w:rPr>
          <w:szCs w:val="22"/>
          <w:lang w:val="es-ES_tradnl"/>
        </w:rPr>
        <w:t xml:space="preserve"> </w:t>
      </w:r>
      <w:r w:rsidR="002C3F31" w:rsidRPr="005776AC">
        <w:rPr>
          <w:szCs w:val="22"/>
          <w:lang w:val="es-ES_tradnl"/>
        </w:rPr>
        <w:t xml:space="preserve">disponer de </w:t>
      </w:r>
      <w:r w:rsidR="00075266" w:rsidRPr="005776AC">
        <w:rPr>
          <w:szCs w:val="22"/>
          <w:lang w:val="es-ES_tradnl"/>
        </w:rPr>
        <w:t>información suficiente para los debates en el taller, el grupo de expertos preparó</w:t>
      </w:r>
      <w:r w:rsidR="002C3F31" w:rsidRPr="005776AC">
        <w:rPr>
          <w:szCs w:val="22"/>
          <w:lang w:val="es-ES_tradnl"/>
        </w:rPr>
        <w:t>, y puso a disposición del taller,</w:t>
      </w:r>
      <w:r w:rsidR="00075266" w:rsidRPr="005776AC">
        <w:rPr>
          <w:szCs w:val="22"/>
          <w:lang w:val="es-ES_tradnl"/>
        </w:rPr>
        <w:t xml:space="preserve"> una evaluación y revisión preliminar de la estrategia </w:t>
      </w:r>
      <w:r w:rsidR="00075266" w:rsidRPr="005776AC">
        <w:rPr>
          <w:lang w:val="es-ES_tradnl"/>
        </w:rPr>
        <w:t>para la movilización de recursos y la Meta 20 de</w:t>
      </w:r>
      <w:r w:rsidR="002C3F31" w:rsidRPr="005776AC">
        <w:rPr>
          <w:lang w:val="es-ES_tradnl"/>
        </w:rPr>
        <w:t> </w:t>
      </w:r>
      <w:r w:rsidR="00075266" w:rsidRPr="005776AC">
        <w:rPr>
          <w:lang w:val="es-ES_tradnl"/>
        </w:rPr>
        <w:t xml:space="preserve">Aichi para la Diversidad Biológica, que incluía, de manera preliminar, las carencias y necesidades </w:t>
      </w:r>
      <w:r w:rsidR="002C3F31" w:rsidRPr="005776AC">
        <w:rPr>
          <w:lang w:val="es-ES_tradnl"/>
        </w:rPr>
        <w:t xml:space="preserve">identificadas para la acción. Asimismo, el grupo de expertos presentó en el taller un </w:t>
      </w:r>
      <w:r w:rsidR="00CC3B98" w:rsidRPr="005776AC">
        <w:rPr>
          <w:lang w:val="es-ES_tradnl"/>
        </w:rPr>
        <w:t>análisis exploratorio de las metodologías disponibles que permiten estimar los recursos necesarios para implementar el marco posterior a 2020. El informe del taller (</w:t>
      </w:r>
      <w:proofErr w:type="spellStart"/>
      <w:r w:rsidR="00EF2D97">
        <w:fldChar w:fldCharType="begin"/>
      </w:r>
      <w:r w:rsidR="00EF2D97">
        <w:instrText xml:space="preserve"> HYPERLINK "https://www.cbd.int/doc/c/15fa/4604/83d577ffba0cc6abeb1a51f0/post2020-ws-2020-03-03-en.pdf" </w:instrText>
      </w:r>
      <w:r w:rsidR="00EF2D97">
        <w:fldChar w:fldCharType="separate"/>
      </w:r>
      <w:r w:rsidR="00CC3B98" w:rsidRPr="005776AC">
        <w:rPr>
          <w:rStyle w:val="Hyperlink"/>
          <w:sz w:val="22"/>
          <w:lang w:val="es-ES_tradnl"/>
        </w:rPr>
        <w:t>CBD</w:t>
      </w:r>
      <w:proofErr w:type="spellEnd"/>
      <w:r w:rsidR="00CC3B98" w:rsidRPr="005776AC">
        <w:rPr>
          <w:rStyle w:val="Hyperlink"/>
          <w:sz w:val="22"/>
          <w:lang w:val="es-ES_tradnl"/>
        </w:rPr>
        <w:t>/POST2020/</w:t>
      </w:r>
      <w:proofErr w:type="spellStart"/>
      <w:r w:rsidR="00CC3B98" w:rsidRPr="005776AC">
        <w:rPr>
          <w:rStyle w:val="Hyperlink"/>
          <w:sz w:val="22"/>
          <w:lang w:val="es-ES_tradnl"/>
        </w:rPr>
        <w:t>WS</w:t>
      </w:r>
      <w:proofErr w:type="spellEnd"/>
      <w:r w:rsidR="00CC3B98" w:rsidRPr="005776AC">
        <w:rPr>
          <w:rStyle w:val="Hyperlink"/>
          <w:sz w:val="22"/>
          <w:lang w:val="es-ES_tradnl"/>
        </w:rPr>
        <w:t>/2020/3/3</w:t>
      </w:r>
      <w:r w:rsidR="00EF2D97">
        <w:rPr>
          <w:rStyle w:val="Hyperlink"/>
          <w:sz w:val="22"/>
          <w:lang w:val="es-ES_tradnl"/>
        </w:rPr>
        <w:fldChar w:fldCharType="end"/>
      </w:r>
      <w:r w:rsidR="00CC3B98" w:rsidRPr="005776AC">
        <w:rPr>
          <w:lang w:val="es-ES_tradnl"/>
        </w:rPr>
        <w:t xml:space="preserve">) está disponible para uso del Órgano Subsidiario </w:t>
      </w:r>
      <w:r w:rsidR="00860F0E">
        <w:rPr>
          <w:lang w:val="es-ES_tradnl"/>
        </w:rPr>
        <w:t xml:space="preserve">en </w:t>
      </w:r>
      <w:r w:rsidR="00CC3B98" w:rsidRPr="005776AC">
        <w:rPr>
          <w:lang w:val="es-ES_tradnl"/>
        </w:rPr>
        <w:t>documento</w:t>
      </w:r>
      <w:r w:rsidR="00860F0E">
        <w:rPr>
          <w:lang w:val="es-ES_tradnl"/>
        </w:rPr>
        <w:t>s</w:t>
      </w:r>
      <w:r w:rsidR="00CC3B98" w:rsidRPr="005776AC">
        <w:rPr>
          <w:lang w:val="es-ES_tradnl"/>
        </w:rPr>
        <w:t xml:space="preserve"> de información.</w:t>
      </w:r>
    </w:p>
    <w:p w14:paraId="625BE4E7" w14:textId="3821EE87" w:rsidR="002F59CE" w:rsidRDefault="00BE7B8D" w:rsidP="00A71002">
      <w:pPr>
        <w:pStyle w:val="Para1"/>
        <w:tabs>
          <w:tab w:val="clear" w:pos="360"/>
        </w:tabs>
        <w:rPr>
          <w:lang w:val="es-ES_tradnl"/>
        </w:rPr>
      </w:pPr>
      <w:r w:rsidRPr="005776AC">
        <w:rPr>
          <w:lang w:val="es-ES_tradnl"/>
        </w:rPr>
        <w:t>Con el propósito</w:t>
      </w:r>
      <w:r w:rsidR="002F3F8D" w:rsidRPr="005776AC">
        <w:rPr>
          <w:lang w:val="es-ES_tradnl"/>
        </w:rPr>
        <w:t xml:space="preserve"> de</w:t>
      </w:r>
      <w:r w:rsidRPr="005776AC">
        <w:rPr>
          <w:lang w:val="es-ES_tradnl"/>
        </w:rPr>
        <w:t xml:space="preserve"> apoyar la labor del grupo de expertos, </w:t>
      </w:r>
      <w:r w:rsidR="005459AF">
        <w:rPr>
          <w:lang w:val="es-ES_tradnl"/>
        </w:rPr>
        <w:t xml:space="preserve">la Secretaria Ejecutiva emitió </w:t>
      </w:r>
      <w:r w:rsidRPr="005776AC">
        <w:rPr>
          <w:lang w:val="es-ES_tradnl"/>
        </w:rPr>
        <w:t xml:space="preserve">la notificación </w:t>
      </w:r>
      <w:hyperlink r:id="rId17" w:history="1">
        <w:r w:rsidR="00362ACA" w:rsidRPr="005776AC">
          <w:rPr>
            <w:rStyle w:val="Hyperlink"/>
            <w:sz w:val="22"/>
            <w:lang w:val="es-ES_tradnl"/>
          </w:rPr>
          <w:t>2019-086</w:t>
        </w:r>
      </w:hyperlink>
      <w:r w:rsidR="00362ACA" w:rsidRPr="005776AC">
        <w:rPr>
          <w:lang w:val="es-ES_tradnl"/>
        </w:rPr>
        <w:t>, d</w:t>
      </w:r>
      <w:r w:rsidRPr="005776AC">
        <w:rPr>
          <w:lang w:val="es-ES_tradnl"/>
        </w:rPr>
        <w:t>e fecha 8</w:t>
      </w:r>
      <w:r w:rsidR="002F3F8D" w:rsidRPr="005776AC">
        <w:rPr>
          <w:lang w:val="es-ES_tradnl"/>
        </w:rPr>
        <w:t> </w:t>
      </w:r>
      <w:r w:rsidRPr="005776AC">
        <w:rPr>
          <w:lang w:val="es-ES_tradnl"/>
        </w:rPr>
        <w:t>de</w:t>
      </w:r>
      <w:r w:rsidR="002F3F8D" w:rsidRPr="005776AC">
        <w:rPr>
          <w:lang w:val="es-ES_tradnl"/>
        </w:rPr>
        <w:t> </w:t>
      </w:r>
      <w:r w:rsidRPr="005776AC">
        <w:rPr>
          <w:lang w:val="es-ES_tradnl"/>
        </w:rPr>
        <w:t xml:space="preserve">octubre de </w:t>
      </w:r>
      <w:r w:rsidR="00362ACA" w:rsidRPr="005776AC">
        <w:rPr>
          <w:lang w:val="es-ES_tradnl"/>
        </w:rPr>
        <w:t xml:space="preserve">2019, </w:t>
      </w:r>
      <w:r w:rsidR="005459AF">
        <w:rPr>
          <w:lang w:val="es-ES_tradnl"/>
        </w:rPr>
        <w:t xml:space="preserve">donde se invitaba </w:t>
      </w:r>
      <w:r w:rsidRPr="005776AC">
        <w:rPr>
          <w:lang w:val="es-ES_tradnl"/>
        </w:rPr>
        <w:t xml:space="preserve">a las Partes y las organizaciones pertinentes a que presentaran sus puntos de vista </w:t>
      </w:r>
      <w:r w:rsidR="002F3F8D" w:rsidRPr="005776AC">
        <w:rPr>
          <w:lang w:val="es-ES_tradnl"/>
        </w:rPr>
        <w:t xml:space="preserve">y experiencias importantes sobre movilización de recursos y </w:t>
      </w:r>
      <w:r w:rsidR="005C73FC" w:rsidRPr="005776AC">
        <w:rPr>
          <w:lang w:val="es-ES_tradnl"/>
        </w:rPr>
        <w:t xml:space="preserve">se proporcionaba un cuestionario con </w:t>
      </w:r>
      <w:r w:rsidR="00FF1E10" w:rsidRPr="005776AC">
        <w:rPr>
          <w:lang w:val="es-ES_tradnl"/>
        </w:rPr>
        <w:t xml:space="preserve">un conjunto </w:t>
      </w:r>
      <w:r w:rsidR="00505F17" w:rsidRPr="005776AC">
        <w:rPr>
          <w:lang w:val="es-ES_tradnl"/>
        </w:rPr>
        <w:t>indic</w:t>
      </w:r>
      <w:r w:rsidR="00FF1E10" w:rsidRPr="005776AC">
        <w:rPr>
          <w:lang w:val="es-ES_tradnl"/>
        </w:rPr>
        <w:t xml:space="preserve">ativo de </w:t>
      </w:r>
      <w:r w:rsidR="005C73FC" w:rsidRPr="005776AC">
        <w:rPr>
          <w:lang w:val="es-ES_tradnl"/>
        </w:rPr>
        <w:t>preguntas</w:t>
      </w:r>
      <w:r w:rsidR="00FF1E10" w:rsidRPr="005776AC">
        <w:rPr>
          <w:lang w:val="es-ES_tradnl"/>
        </w:rPr>
        <w:t xml:space="preserve"> basadas en los elementos del párrafo 15 de la decisión </w:t>
      </w:r>
      <w:r w:rsidR="00C6632D" w:rsidRPr="005776AC">
        <w:rPr>
          <w:lang w:val="es-ES_tradnl"/>
        </w:rPr>
        <w:t>14/2</w:t>
      </w:r>
      <w:r w:rsidR="00560B34" w:rsidRPr="005776AC">
        <w:rPr>
          <w:lang w:val="es-ES_tradnl"/>
        </w:rPr>
        <w:t>2</w:t>
      </w:r>
      <w:r w:rsidR="00C6632D" w:rsidRPr="005776AC">
        <w:rPr>
          <w:lang w:val="es-ES_tradnl"/>
        </w:rPr>
        <w:t>.</w:t>
      </w:r>
      <w:r w:rsidR="002A7BDC" w:rsidRPr="005776AC">
        <w:rPr>
          <w:lang w:val="es-ES_tradnl"/>
        </w:rPr>
        <w:t xml:space="preserve"> </w:t>
      </w:r>
      <w:r w:rsidR="00560B34" w:rsidRPr="005776AC">
        <w:rPr>
          <w:lang w:val="es-ES_tradnl"/>
        </w:rPr>
        <w:t>A</w:t>
      </w:r>
      <w:r w:rsidR="00FF1E10" w:rsidRPr="005776AC">
        <w:rPr>
          <w:lang w:val="es-ES_tradnl"/>
        </w:rPr>
        <w:t xml:space="preserve">l momento de prepararse </w:t>
      </w:r>
      <w:r w:rsidR="00D60B34">
        <w:rPr>
          <w:lang w:val="es-ES_tradnl"/>
        </w:rPr>
        <w:t xml:space="preserve">la presente </w:t>
      </w:r>
      <w:r w:rsidR="00FF1E10" w:rsidRPr="005776AC">
        <w:rPr>
          <w:lang w:val="es-ES_tradnl"/>
        </w:rPr>
        <w:t>nota, se había</w:t>
      </w:r>
      <w:r w:rsidR="00505F17" w:rsidRPr="005776AC">
        <w:rPr>
          <w:lang w:val="es-ES_tradnl"/>
        </w:rPr>
        <w:t>n</w:t>
      </w:r>
      <w:r w:rsidR="00FF1E10" w:rsidRPr="005776AC">
        <w:rPr>
          <w:lang w:val="es-ES_tradnl"/>
        </w:rPr>
        <w:t xml:space="preserve"> recibido respuesta</w:t>
      </w:r>
      <w:r w:rsidR="00D60B34">
        <w:rPr>
          <w:lang w:val="es-ES_tradnl"/>
        </w:rPr>
        <w:t>s</w:t>
      </w:r>
      <w:r w:rsidR="00FF1E10" w:rsidRPr="005776AC">
        <w:rPr>
          <w:lang w:val="es-ES_tradnl"/>
        </w:rPr>
        <w:t xml:space="preserve"> de </w:t>
      </w:r>
      <w:proofErr w:type="spellStart"/>
      <w:r w:rsidR="00FF1E10" w:rsidRPr="005776AC">
        <w:rPr>
          <w:lang w:val="es-ES_tradnl"/>
        </w:rPr>
        <w:t>Benin</w:t>
      </w:r>
      <w:proofErr w:type="spellEnd"/>
      <w:r w:rsidR="00FF1E10" w:rsidRPr="005776AC">
        <w:rPr>
          <w:lang w:val="es-ES_tradnl"/>
        </w:rPr>
        <w:t xml:space="preserve">, </w:t>
      </w:r>
      <w:r w:rsidR="00DF0004" w:rsidRPr="005776AC">
        <w:rPr>
          <w:lang w:val="es-ES_tradnl"/>
        </w:rPr>
        <w:t>Bosnia</w:t>
      </w:r>
      <w:r w:rsidR="00923591" w:rsidRPr="005776AC">
        <w:rPr>
          <w:lang w:val="es-ES_tradnl"/>
        </w:rPr>
        <w:t xml:space="preserve"> y</w:t>
      </w:r>
      <w:r w:rsidR="00DF0004" w:rsidRPr="005776AC">
        <w:rPr>
          <w:lang w:val="es-ES_tradnl"/>
        </w:rPr>
        <w:t xml:space="preserve"> Herzegovina</w:t>
      </w:r>
      <w:r w:rsidR="00FA6D27" w:rsidRPr="005776AC">
        <w:rPr>
          <w:lang w:val="es-ES_tradnl"/>
        </w:rPr>
        <w:t xml:space="preserve">, </w:t>
      </w:r>
      <w:r w:rsidR="00923591" w:rsidRPr="005776AC">
        <w:rPr>
          <w:lang w:val="es-ES_tradnl"/>
        </w:rPr>
        <w:t>Canadá</w:t>
      </w:r>
      <w:r w:rsidR="00FA6D27" w:rsidRPr="005776AC">
        <w:rPr>
          <w:lang w:val="es-ES_tradnl"/>
        </w:rPr>
        <w:t xml:space="preserve">, </w:t>
      </w:r>
      <w:r w:rsidR="00DF0004" w:rsidRPr="005776AC">
        <w:rPr>
          <w:lang w:val="es-ES_tradnl"/>
        </w:rPr>
        <w:t>Et</w:t>
      </w:r>
      <w:r w:rsidR="00923591" w:rsidRPr="005776AC">
        <w:rPr>
          <w:lang w:val="es-ES_tradnl"/>
        </w:rPr>
        <w:t>iopía</w:t>
      </w:r>
      <w:r w:rsidR="00FA6D27" w:rsidRPr="005776AC">
        <w:rPr>
          <w:lang w:val="es-ES_tradnl"/>
        </w:rPr>
        <w:t xml:space="preserve">, </w:t>
      </w:r>
      <w:r w:rsidR="00DF0004" w:rsidRPr="005776AC">
        <w:rPr>
          <w:lang w:val="es-ES_tradnl"/>
        </w:rPr>
        <w:t>Guinea</w:t>
      </w:r>
      <w:r w:rsidR="00FA6D27" w:rsidRPr="005776AC">
        <w:rPr>
          <w:lang w:val="es-ES_tradnl"/>
        </w:rPr>
        <w:t xml:space="preserve">, </w:t>
      </w:r>
      <w:r w:rsidR="00DF0004" w:rsidRPr="005776AC">
        <w:rPr>
          <w:lang w:val="es-ES_tradnl"/>
        </w:rPr>
        <w:t>Iraq</w:t>
      </w:r>
      <w:r w:rsidR="00FA6D27" w:rsidRPr="005776AC">
        <w:rPr>
          <w:lang w:val="es-ES_tradnl"/>
        </w:rPr>
        <w:t xml:space="preserve">, </w:t>
      </w:r>
      <w:r w:rsidR="00923591" w:rsidRPr="005776AC">
        <w:rPr>
          <w:lang w:val="es-ES_tradnl"/>
        </w:rPr>
        <w:t>Japón</w:t>
      </w:r>
      <w:r w:rsidR="00FA6D27" w:rsidRPr="005776AC">
        <w:rPr>
          <w:lang w:val="es-ES_tradnl"/>
        </w:rPr>
        <w:t xml:space="preserve">, </w:t>
      </w:r>
      <w:r w:rsidR="00DF0004" w:rsidRPr="005776AC">
        <w:rPr>
          <w:lang w:val="es-ES_tradnl"/>
        </w:rPr>
        <w:t>Nor</w:t>
      </w:r>
      <w:r w:rsidR="00923591" w:rsidRPr="005776AC">
        <w:rPr>
          <w:lang w:val="es-ES_tradnl"/>
        </w:rPr>
        <w:t xml:space="preserve">uega, </w:t>
      </w:r>
      <w:r w:rsidR="00DF0004" w:rsidRPr="005776AC">
        <w:rPr>
          <w:lang w:val="es-ES_tradnl"/>
        </w:rPr>
        <w:t>Uganda</w:t>
      </w:r>
      <w:r w:rsidR="00923591" w:rsidRPr="005776AC">
        <w:rPr>
          <w:lang w:val="es-ES_tradnl"/>
        </w:rPr>
        <w:t xml:space="preserve"> y la Unión Europea y sus Estados miembros</w:t>
      </w:r>
      <w:r w:rsidR="00FA6D27" w:rsidRPr="005776AC">
        <w:rPr>
          <w:lang w:val="es-ES_tradnl"/>
        </w:rPr>
        <w:t xml:space="preserve">. </w:t>
      </w:r>
      <w:r w:rsidR="00923591" w:rsidRPr="005776AC">
        <w:rPr>
          <w:lang w:val="es-ES_tradnl"/>
        </w:rPr>
        <w:t xml:space="preserve">También se recibieron respuestas de las siguientes organizaciones internacionales, pueblos indígenas y comunidades locales </w:t>
      </w:r>
      <w:r w:rsidR="00CC7CD6" w:rsidRPr="005776AC">
        <w:rPr>
          <w:lang w:val="es-ES_tradnl"/>
        </w:rPr>
        <w:t>e</w:t>
      </w:r>
      <w:r w:rsidR="00923591" w:rsidRPr="005776AC">
        <w:rPr>
          <w:lang w:val="es-ES_tradnl"/>
        </w:rPr>
        <w:t xml:space="preserve"> interesados directos</w:t>
      </w:r>
      <w:r w:rsidR="005875EA" w:rsidRPr="005776AC">
        <w:rPr>
          <w:lang w:val="es-ES_tradnl"/>
        </w:rPr>
        <w:t xml:space="preserve"> pertinentes: </w:t>
      </w:r>
      <w:proofErr w:type="spellStart"/>
      <w:r w:rsidR="00255798" w:rsidRPr="005776AC">
        <w:rPr>
          <w:lang w:val="es-ES_tradnl"/>
        </w:rPr>
        <w:t>Conservation</w:t>
      </w:r>
      <w:proofErr w:type="spellEnd"/>
      <w:r w:rsidR="00255798" w:rsidRPr="005776AC">
        <w:rPr>
          <w:lang w:val="es-ES_tradnl"/>
        </w:rPr>
        <w:t xml:space="preserve"> </w:t>
      </w:r>
      <w:proofErr w:type="spellStart"/>
      <w:r w:rsidR="00255798" w:rsidRPr="005776AC">
        <w:rPr>
          <w:lang w:val="es-ES_tradnl"/>
        </w:rPr>
        <w:t>Finance</w:t>
      </w:r>
      <w:proofErr w:type="spellEnd"/>
      <w:r w:rsidR="00255798" w:rsidRPr="005776AC">
        <w:rPr>
          <w:lang w:val="es-ES_tradnl"/>
        </w:rPr>
        <w:t xml:space="preserve"> Alliance</w:t>
      </w:r>
      <w:r w:rsidR="00C93BC5" w:rsidRPr="005776AC">
        <w:rPr>
          <w:lang w:val="es-ES_tradnl"/>
        </w:rPr>
        <w:t>;</w:t>
      </w:r>
      <w:r w:rsidR="00255798" w:rsidRPr="005776AC">
        <w:rPr>
          <w:lang w:val="es-ES_tradnl"/>
        </w:rPr>
        <w:t xml:space="preserve"> </w:t>
      </w:r>
      <w:r w:rsidR="00A71002" w:rsidRPr="005776AC">
        <w:rPr>
          <w:lang w:val="es-ES_tradnl"/>
        </w:rPr>
        <w:t>el Foro Internacional Indígena sobre Biodiversidad</w:t>
      </w:r>
      <w:r w:rsidR="00C93BC5" w:rsidRPr="005776AC">
        <w:rPr>
          <w:lang w:val="es-ES_tradnl"/>
        </w:rPr>
        <w:t>;</w:t>
      </w:r>
      <w:r w:rsidR="007F2506" w:rsidRPr="005776AC">
        <w:rPr>
          <w:lang w:val="es-ES_tradnl"/>
        </w:rPr>
        <w:t xml:space="preserve"> la Unión Internacional para la Conservación de la Naturaleza</w:t>
      </w:r>
      <w:r w:rsidR="00C93BC5" w:rsidRPr="005776AC">
        <w:rPr>
          <w:lang w:val="es-ES_tradnl"/>
        </w:rPr>
        <w:t>;</w:t>
      </w:r>
      <w:r w:rsidR="00255798" w:rsidRPr="005776AC">
        <w:rPr>
          <w:lang w:val="es-ES_tradnl"/>
        </w:rPr>
        <w:t xml:space="preserve"> </w:t>
      </w:r>
      <w:proofErr w:type="spellStart"/>
      <w:r w:rsidR="00255798" w:rsidRPr="005776AC">
        <w:rPr>
          <w:lang w:val="es-ES_tradnl"/>
        </w:rPr>
        <w:t>The</w:t>
      </w:r>
      <w:proofErr w:type="spellEnd"/>
      <w:r w:rsidR="00255798" w:rsidRPr="005776AC">
        <w:rPr>
          <w:lang w:val="es-ES_tradnl"/>
        </w:rPr>
        <w:t xml:space="preserve"> </w:t>
      </w:r>
      <w:proofErr w:type="spellStart"/>
      <w:r w:rsidR="00255798" w:rsidRPr="005776AC">
        <w:rPr>
          <w:lang w:val="es-ES_tradnl"/>
        </w:rPr>
        <w:t>Nature</w:t>
      </w:r>
      <w:proofErr w:type="spellEnd"/>
      <w:r w:rsidR="00255798" w:rsidRPr="005776AC">
        <w:rPr>
          <w:lang w:val="es-ES_tradnl"/>
        </w:rPr>
        <w:t xml:space="preserve"> </w:t>
      </w:r>
      <w:proofErr w:type="spellStart"/>
      <w:r w:rsidR="00255798" w:rsidRPr="005776AC">
        <w:rPr>
          <w:lang w:val="es-ES_tradnl"/>
        </w:rPr>
        <w:t>Conservancy</w:t>
      </w:r>
      <w:proofErr w:type="spellEnd"/>
      <w:r w:rsidR="00C93BC5" w:rsidRPr="005776AC">
        <w:rPr>
          <w:lang w:val="es-ES_tradnl"/>
        </w:rPr>
        <w:t>;</w:t>
      </w:r>
      <w:r w:rsidR="00255798" w:rsidRPr="005776AC">
        <w:rPr>
          <w:lang w:val="es-ES_tradnl"/>
        </w:rPr>
        <w:t xml:space="preserve"> </w:t>
      </w:r>
      <w:r w:rsidR="005B1DCD" w:rsidRPr="005776AC">
        <w:rPr>
          <w:lang w:val="es-ES_tradnl"/>
        </w:rPr>
        <w:t xml:space="preserve">la Iniciativa </w:t>
      </w:r>
      <w:proofErr w:type="spellStart"/>
      <w:r w:rsidR="005B1DCD" w:rsidRPr="005776AC">
        <w:rPr>
          <w:lang w:val="es-ES_tradnl"/>
        </w:rPr>
        <w:t>BioTrade</w:t>
      </w:r>
      <w:proofErr w:type="spellEnd"/>
      <w:r w:rsidR="005B1DCD" w:rsidRPr="005776AC">
        <w:rPr>
          <w:lang w:val="es-ES_tradnl"/>
        </w:rPr>
        <w:t xml:space="preserve"> de la Conferencia de las Naciones Unidas sobre Comercio y Desarrollo (UNCTAD) y socios</w:t>
      </w:r>
      <w:r w:rsidR="00C93BC5" w:rsidRPr="005776AC">
        <w:rPr>
          <w:lang w:val="es-ES_tradnl"/>
        </w:rPr>
        <w:t>;</w:t>
      </w:r>
      <w:r w:rsidR="00255798" w:rsidRPr="005776AC">
        <w:rPr>
          <w:lang w:val="es-ES_tradnl"/>
        </w:rPr>
        <w:t xml:space="preserve"> </w:t>
      </w:r>
      <w:r w:rsidR="005B1DCD" w:rsidRPr="005776AC">
        <w:rPr>
          <w:lang w:val="es-ES_tradnl"/>
        </w:rPr>
        <w:t>un grupo de investigadores académicos de la Universidad de Columbia Británica</w:t>
      </w:r>
      <w:r w:rsidR="00255798" w:rsidRPr="005776AC">
        <w:rPr>
          <w:lang w:val="es-ES_tradnl"/>
        </w:rPr>
        <w:t xml:space="preserve">, </w:t>
      </w:r>
      <w:r w:rsidR="005B1DCD" w:rsidRPr="005776AC">
        <w:rPr>
          <w:lang w:val="es-ES_tradnl"/>
        </w:rPr>
        <w:t xml:space="preserve">la Universidad de </w:t>
      </w:r>
      <w:r w:rsidR="00255798" w:rsidRPr="005776AC">
        <w:rPr>
          <w:lang w:val="es-ES_tradnl"/>
        </w:rPr>
        <w:t xml:space="preserve">Lancaster </w:t>
      </w:r>
      <w:r w:rsidR="005B1DCD" w:rsidRPr="005776AC">
        <w:rPr>
          <w:lang w:val="es-ES_tradnl"/>
        </w:rPr>
        <w:t xml:space="preserve">y la Universidad </w:t>
      </w:r>
      <w:r w:rsidR="00255798" w:rsidRPr="005776AC">
        <w:rPr>
          <w:lang w:val="es-ES_tradnl"/>
        </w:rPr>
        <w:t>Duke</w:t>
      </w:r>
      <w:r w:rsidR="00C93BC5" w:rsidRPr="005776AC">
        <w:rPr>
          <w:lang w:val="es-ES_tradnl"/>
        </w:rPr>
        <w:t>;</w:t>
      </w:r>
      <w:r w:rsidR="00285531" w:rsidRPr="005776AC">
        <w:rPr>
          <w:lang w:val="es-ES_tradnl"/>
        </w:rPr>
        <w:t xml:space="preserve"> </w:t>
      </w:r>
      <w:r w:rsidR="001D6020" w:rsidRPr="005776AC">
        <w:rPr>
          <w:lang w:val="es-ES_tradnl"/>
        </w:rPr>
        <w:t xml:space="preserve">la Iniciativa </w:t>
      </w:r>
      <w:r w:rsidR="001241CA">
        <w:rPr>
          <w:lang w:val="es-ES_tradnl"/>
        </w:rPr>
        <w:t xml:space="preserve">de Finanzas para la </w:t>
      </w:r>
      <w:r w:rsidR="001D6020" w:rsidRPr="005776AC">
        <w:rPr>
          <w:lang w:val="es-ES_tradnl"/>
        </w:rPr>
        <w:t>Biodiversidad (</w:t>
      </w:r>
      <w:proofErr w:type="spellStart"/>
      <w:r w:rsidR="001D6020" w:rsidRPr="005776AC">
        <w:rPr>
          <w:lang w:val="es-ES_tradnl"/>
        </w:rPr>
        <w:t>BIOFIN</w:t>
      </w:r>
      <w:proofErr w:type="spellEnd"/>
      <w:r w:rsidR="001D6020" w:rsidRPr="005776AC">
        <w:rPr>
          <w:lang w:val="es-ES_tradnl"/>
        </w:rPr>
        <w:t>) del Programa de las Naciones Unidas para el Desarrollo</w:t>
      </w:r>
      <w:r w:rsidR="00C93BC5" w:rsidRPr="005776AC">
        <w:rPr>
          <w:lang w:val="es-ES_tradnl"/>
        </w:rPr>
        <w:t>;</w:t>
      </w:r>
      <w:r w:rsidR="00255798" w:rsidRPr="005776AC">
        <w:rPr>
          <w:lang w:val="es-ES_tradnl"/>
        </w:rPr>
        <w:t xml:space="preserve"> </w:t>
      </w:r>
      <w:r w:rsidR="001D6020" w:rsidRPr="005776AC">
        <w:rPr>
          <w:lang w:val="es-ES_tradnl"/>
        </w:rPr>
        <w:t xml:space="preserve">el Banco Mundial y el </w:t>
      </w:r>
      <w:r w:rsidR="006F6394" w:rsidRPr="005776AC">
        <w:rPr>
          <w:lang w:val="es-ES_tradnl"/>
        </w:rPr>
        <w:t>Fondo Mundial para la Naturaleza</w:t>
      </w:r>
      <w:r w:rsidR="009B1FE8" w:rsidRPr="005776AC">
        <w:rPr>
          <w:rStyle w:val="FootnoteReference"/>
          <w:lang w:val="es-ES_tradnl"/>
        </w:rPr>
        <w:footnoteReference w:id="4"/>
      </w:r>
      <w:r w:rsidR="00D75692" w:rsidRPr="005776AC">
        <w:rPr>
          <w:lang w:val="es-ES_tradnl"/>
        </w:rPr>
        <w:t>.</w:t>
      </w:r>
      <w:r w:rsidR="008F2CCD" w:rsidRPr="005776AC">
        <w:rPr>
          <w:lang w:val="es-ES_tradnl"/>
        </w:rPr>
        <w:t xml:space="preserve"> </w:t>
      </w:r>
      <w:r w:rsidR="0090054A" w:rsidRPr="005776AC">
        <w:rPr>
          <w:lang w:val="es-ES_tradnl"/>
        </w:rPr>
        <w:t>Estas respuestas, junto con las deliberaciones y el material presentado durante el taller,</w:t>
      </w:r>
      <w:r w:rsidR="004F736C" w:rsidRPr="005776AC">
        <w:rPr>
          <w:lang w:val="es-ES_tradnl"/>
        </w:rPr>
        <w:t xml:space="preserve"> contenían </w:t>
      </w:r>
      <w:r w:rsidR="00AF1741" w:rsidRPr="005776AC">
        <w:rPr>
          <w:lang w:val="es-ES_tradnl"/>
        </w:rPr>
        <w:t xml:space="preserve">ideas valiosas para la labor del grupo de expertos. </w:t>
      </w:r>
    </w:p>
    <w:p w14:paraId="395A6BCC" w14:textId="460F89D9" w:rsidR="002F59CE" w:rsidRDefault="00FA7645" w:rsidP="00EE0F83">
      <w:pPr>
        <w:pStyle w:val="Para1"/>
        <w:tabs>
          <w:tab w:val="clear" w:pos="360"/>
        </w:tabs>
        <w:rPr>
          <w:lang w:val="es-ES_tradnl"/>
        </w:rPr>
      </w:pPr>
      <w:r w:rsidRPr="005776AC">
        <w:rPr>
          <w:lang w:val="es-ES_tradnl"/>
        </w:rPr>
        <w:t xml:space="preserve">También se tocó el tema de la movilización de recursos </w:t>
      </w:r>
      <w:r w:rsidR="00AA1546" w:rsidRPr="005776AC">
        <w:rPr>
          <w:lang w:val="es-ES_tradnl"/>
        </w:rPr>
        <w:t xml:space="preserve">durante las reuniones del </w:t>
      </w:r>
      <w:r w:rsidR="008C184C" w:rsidRPr="005776AC">
        <w:rPr>
          <w:szCs w:val="22"/>
          <w:lang w:val="es-ES_tradnl"/>
        </w:rPr>
        <w:t>Grupo de trabajo de composición abierta sobre el marco mundial de la diversidad biológica posterior a 2020</w:t>
      </w:r>
      <w:r w:rsidR="00A55297" w:rsidRPr="005776AC">
        <w:rPr>
          <w:szCs w:val="22"/>
          <w:lang w:val="es-ES_tradnl"/>
        </w:rPr>
        <w:t>. En la primera reunión (</w:t>
      </w:r>
      <w:r w:rsidR="00FD56AF" w:rsidRPr="005776AC">
        <w:rPr>
          <w:lang w:val="es-ES_tradnl"/>
        </w:rPr>
        <w:t xml:space="preserve">Nairobi, 27-30 </w:t>
      </w:r>
      <w:r w:rsidR="00A55297" w:rsidRPr="005776AC">
        <w:rPr>
          <w:lang w:val="es-ES_tradnl"/>
        </w:rPr>
        <w:t xml:space="preserve">de agosto de </w:t>
      </w:r>
      <w:r w:rsidR="00FD56AF" w:rsidRPr="005776AC">
        <w:rPr>
          <w:lang w:val="es-ES_tradnl"/>
        </w:rPr>
        <w:t xml:space="preserve">2019) </w:t>
      </w:r>
      <w:r w:rsidR="00A55297" w:rsidRPr="005776AC">
        <w:rPr>
          <w:lang w:val="es-ES_tradnl"/>
        </w:rPr>
        <w:t>se mencionó la movilización de recursos y el suministro de recursos financieros</w:t>
      </w:r>
      <w:r w:rsidR="004F736C" w:rsidRPr="005776AC">
        <w:rPr>
          <w:lang w:val="es-ES_tradnl"/>
        </w:rPr>
        <w:t xml:space="preserve"> como posibles cuestiones</w:t>
      </w:r>
      <w:r w:rsidR="008C184C" w:rsidRPr="005776AC">
        <w:rPr>
          <w:lang w:val="es-ES_tradnl"/>
        </w:rPr>
        <w:t xml:space="preserve"> que </w:t>
      </w:r>
      <w:r w:rsidR="00B76709">
        <w:rPr>
          <w:lang w:val="es-ES_tradnl"/>
        </w:rPr>
        <w:t xml:space="preserve">deberían </w:t>
      </w:r>
      <w:r w:rsidR="003752BB" w:rsidRPr="005776AC">
        <w:rPr>
          <w:lang w:val="es-ES_tradnl"/>
        </w:rPr>
        <w:t xml:space="preserve">reflejarse </w:t>
      </w:r>
      <w:r w:rsidR="004F736C" w:rsidRPr="005776AC">
        <w:rPr>
          <w:lang w:val="es-ES_tradnl"/>
        </w:rPr>
        <w:t>en el marco mundial de la diversidad biológica posterior a 2020</w:t>
      </w:r>
      <w:r w:rsidR="008C184C" w:rsidRPr="005776AC">
        <w:rPr>
          <w:lang w:val="es-ES_tradnl"/>
        </w:rPr>
        <w:t xml:space="preserve"> como </w:t>
      </w:r>
      <w:r w:rsidR="004F736C" w:rsidRPr="005776AC">
        <w:rPr>
          <w:lang w:val="es-ES_tradnl"/>
        </w:rPr>
        <w:t>medio</w:t>
      </w:r>
      <w:r w:rsidR="008C184C" w:rsidRPr="005776AC">
        <w:rPr>
          <w:lang w:val="es-ES_tradnl"/>
        </w:rPr>
        <w:t xml:space="preserve">s de aplicación y condiciones propicias, y se </w:t>
      </w:r>
      <w:r w:rsidR="003752BB" w:rsidRPr="005776AC">
        <w:rPr>
          <w:lang w:val="es-ES_tradnl"/>
        </w:rPr>
        <w:t>sugirió que</w:t>
      </w:r>
      <w:r w:rsidR="00D0486B" w:rsidRPr="005776AC">
        <w:rPr>
          <w:lang w:val="es-ES_tradnl"/>
        </w:rPr>
        <w:t xml:space="preserve"> </w:t>
      </w:r>
      <w:r w:rsidR="008E72F3">
        <w:rPr>
          <w:lang w:val="es-ES_tradnl"/>
        </w:rPr>
        <w:t xml:space="preserve">la parte para </w:t>
      </w:r>
      <w:r w:rsidR="00D0486B" w:rsidRPr="005776AC">
        <w:rPr>
          <w:lang w:val="es-ES_tradnl"/>
        </w:rPr>
        <w:t>facilitar/posibilitar la implementación podría reflejarse en l</w:t>
      </w:r>
      <w:r w:rsidR="002F5221" w:rsidRPr="005776AC">
        <w:rPr>
          <w:lang w:val="es-ES_tradnl"/>
        </w:rPr>
        <w:t>o</w:t>
      </w:r>
      <w:r w:rsidR="00D0486B" w:rsidRPr="005776AC">
        <w:rPr>
          <w:lang w:val="es-ES_tradnl"/>
        </w:rPr>
        <w:t xml:space="preserve">s </w:t>
      </w:r>
      <w:r w:rsidR="002F5221" w:rsidRPr="005776AC">
        <w:rPr>
          <w:lang w:val="es-ES_tradnl"/>
        </w:rPr>
        <w:t xml:space="preserve">objetivos </w:t>
      </w:r>
      <w:r w:rsidR="00D0486B" w:rsidRPr="005776AC">
        <w:rPr>
          <w:lang w:val="es-ES_tradnl"/>
        </w:rPr>
        <w:t>del marco</w:t>
      </w:r>
      <w:r w:rsidR="00C76C7C" w:rsidRPr="005776AC">
        <w:rPr>
          <w:rStyle w:val="FootnoteReference"/>
          <w:lang w:val="es-ES_tradnl"/>
        </w:rPr>
        <w:footnoteReference w:id="5"/>
      </w:r>
      <w:r w:rsidR="00B76709" w:rsidRPr="005776AC">
        <w:rPr>
          <w:lang w:val="es-ES_tradnl"/>
        </w:rPr>
        <w:t>.</w:t>
      </w:r>
      <w:r w:rsidR="00297A52" w:rsidRPr="005776AC">
        <w:rPr>
          <w:lang w:val="es-ES_tradnl"/>
        </w:rPr>
        <w:t xml:space="preserve"> </w:t>
      </w:r>
      <w:r w:rsidR="00500E0A" w:rsidRPr="005776AC">
        <w:rPr>
          <w:lang w:val="es-ES_tradnl"/>
        </w:rPr>
        <w:t xml:space="preserve">En la segunda reunión del </w:t>
      </w:r>
      <w:r w:rsidR="004F7011">
        <w:rPr>
          <w:lang w:val="es-ES_tradnl"/>
        </w:rPr>
        <w:t>Grupo de trabajo</w:t>
      </w:r>
      <w:r w:rsidR="00500E0A" w:rsidRPr="005776AC">
        <w:rPr>
          <w:lang w:val="es-ES_tradnl"/>
        </w:rPr>
        <w:t xml:space="preserve"> de composición abierta </w:t>
      </w:r>
      <w:r w:rsidR="004934C5" w:rsidRPr="005776AC">
        <w:rPr>
          <w:lang w:val="es-ES_tradnl"/>
        </w:rPr>
        <w:t>(</w:t>
      </w:r>
      <w:r w:rsidR="00D6062C" w:rsidRPr="005776AC">
        <w:rPr>
          <w:lang w:val="es-ES_tradnl"/>
        </w:rPr>
        <w:t>Rom</w:t>
      </w:r>
      <w:r w:rsidR="00500E0A" w:rsidRPr="005776AC">
        <w:rPr>
          <w:lang w:val="es-ES_tradnl"/>
        </w:rPr>
        <w:t>a</w:t>
      </w:r>
      <w:r w:rsidR="00D6062C" w:rsidRPr="005776AC">
        <w:rPr>
          <w:lang w:val="es-ES_tradnl"/>
        </w:rPr>
        <w:t xml:space="preserve">, 24-29 </w:t>
      </w:r>
      <w:r w:rsidR="00500E0A" w:rsidRPr="005776AC">
        <w:rPr>
          <w:lang w:val="es-ES_tradnl"/>
        </w:rPr>
        <w:t xml:space="preserve">de febrero de </w:t>
      </w:r>
      <w:r w:rsidR="00D6062C" w:rsidRPr="005776AC">
        <w:rPr>
          <w:lang w:val="es-ES_tradnl"/>
        </w:rPr>
        <w:t>2020)</w:t>
      </w:r>
      <w:r w:rsidR="00F12F85" w:rsidRPr="005776AC">
        <w:rPr>
          <w:lang w:val="es-ES_tradnl"/>
        </w:rPr>
        <w:t xml:space="preserve">, </w:t>
      </w:r>
      <w:r w:rsidR="00FF0A70" w:rsidRPr="005776AC">
        <w:rPr>
          <w:lang w:val="es-ES_tradnl"/>
        </w:rPr>
        <w:t xml:space="preserve">se propuso como </w:t>
      </w:r>
      <w:r w:rsidR="006A4E6D" w:rsidRPr="005776AC">
        <w:rPr>
          <w:lang w:val="es-ES_tradnl"/>
        </w:rPr>
        <w:t xml:space="preserve">objetivo </w:t>
      </w:r>
      <w:r w:rsidR="00FF0A70" w:rsidRPr="005776AC">
        <w:rPr>
          <w:lang w:val="es-ES_tradnl"/>
        </w:rPr>
        <w:t xml:space="preserve">adicional la disponibilidad de recursos financieros </w:t>
      </w:r>
      <w:r w:rsidR="008E233B" w:rsidRPr="005776AC">
        <w:rPr>
          <w:lang w:val="es-ES_tradnl"/>
        </w:rPr>
        <w:t>suficientes</w:t>
      </w:r>
      <w:r w:rsidR="00F12F85" w:rsidRPr="005776AC">
        <w:rPr>
          <w:lang w:val="es-ES_tradnl"/>
        </w:rPr>
        <w:t>,</w:t>
      </w:r>
      <w:r w:rsidR="008E233B" w:rsidRPr="005776AC">
        <w:rPr>
          <w:lang w:val="es-ES_tradnl"/>
        </w:rPr>
        <w:t xml:space="preserve"> </w:t>
      </w:r>
      <w:r w:rsidR="00791767" w:rsidRPr="005776AC">
        <w:rPr>
          <w:lang w:val="es-ES_tradnl"/>
        </w:rPr>
        <w:t>junto con capacidad y cooperación técnica</w:t>
      </w:r>
      <w:r w:rsidR="00F12F85" w:rsidRPr="005776AC">
        <w:rPr>
          <w:lang w:val="es-ES_tradnl"/>
        </w:rPr>
        <w:t>.</w:t>
      </w:r>
      <w:r w:rsidR="00297A52" w:rsidRPr="005776AC">
        <w:rPr>
          <w:lang w:val="es-ES_tradnl"/>
        </w:rPr>
        <w:t xml:space="preserve"> </w:t>
      </w:r>
      <w:r w:rsidR="00484743" w:rsidRPr="005776AC">
        <w:rPr>
          <w:lang w:val="es-ES_tradnl"/>
        </w:rPr>
        <w:t xml:space="preserve">En su segunda reunión, el </w:t>
      </w:r>
      <w:r w:rsidR="004F7011">
        <w:rPr>
          <w:lang w:val="es-ES_tradnl"/>
        </w:rPr>
        <w:t>Grupo de trabajo</w:t>
      </w:r>
      <w:r w:rsidR="00484743" w:rsidRPr="005776AC">
        <w:rPr>
          <w:lang w:val="es-ES_tradnl"/>
        </w:rPr>
        <w:t xml:space="preserve"> de composición abierta también analizó la movilización de recursos bajo </w:t>
      </w:r>
      <w:r w:rsidR="002642FE" w:rsidRPr="005776AC">
        <w:rPr>
          <w:lang w:val="es-ES_tradnl"/>
        </w:rPr>
        <w:t xml:space="preserve">la meta </w:t>
      </w:r>
      <w:r w:rsidR="00484743" w:rsidRPr="005776AC">
        <w:rPr>
          <w:lang w:val="es-ES_tradnl"/>
        </w:rPr>
        <w:t xml:space="preserve">15 </w:t>
      </w:r>
      <w:r w:rsidR="004B2AC6">
        <w:rPr>
          <w:lang w:val="es-ES_tradnl"/>
        </w:rPr>
        <w:t>del</w:t>
      </w:r>
      <w:r w:rsidR="00464757" w:rsidRPr="005776AC">
        <w:rPr>
          <w:lang w:val="es-ES_tradnl"/>
        </w:rPr>
        <w:t xml:space="preserve"> borrador preliminar </w:t>
      </w:r>
      <w:r w:rsidR="00484743" w:rsidRPr="005776AC">
        <w:rPr>
          <w:lang w:val="es-ES_tradnl"/>
        </w:rPr>
        <w:t>de</w:t>
      </w:r>
      <w:r w:rsidR="00464757" w:rsidRPr="005776AC">
        <w:rPr>
          <w:lang w:val="es-ES_tradnl"/>
        </w:rPr>
        <w:t xml:space="preserve">l </w:t>
      </w:r>
      <w:r w:rsidR="00464757" w:rsidRPr="005776AC">
        <w:rPr>
          <w:szCs w:val="22"/>
          <w:lang w:val="es-ES_tradnl"/>
        </w:rPr>
        <w:t>marco mundial de la diversidad biológica posterior a 2020</w:t>
      </w:r>
      <w:r w:rsidR="007E2DCA" w:rsidRPr="005776AC">
        <w:rPr>
          <w:bCs/>
          <w:lang w:val="es-ES_tradnl"/>
        </w:rPr>
        <w:t>,</w:t>
      </w:r>
      <w:r w:rsidR="00C1309A" w:rsidRPr="005776AC">
        <w:rPr>
          <w:lang w:val="es-ES_tradnl"/>
        </w:rPr>
        <w:t xml:space="preserve"> </w:t>
      </w:r>
      <w:r w:rsidR="00AF63F3" w:rsidRPr="005776AC">
        <w:rPr>
          <w:lang w:val="es-ES_tradnl"/>
        </w:rPr>
        <w:t xml:space="preserve">y se tuvieron en cuenta las deliberaciones y </w:t>
      </w:r>
      <w:r w:rsidR="00624012">
        <w:rPr>
          <w:lang w:val="es-ES_tradnl"/>
        </w:rPr>
        <w:t xml:space="preserve">los </w:t>
      </w:r>
      <w:r w:rsidR="00AF63F3" w:rsidRPr="005776AC">
        <w:rPr>
          <w:lang w:val="es-ES_tradnl"/>
        </w:rPr>
        <w:t xml:space="preserve">puntos de vista </w:t>
      </w:r>
      <w:r w:rsidR="00624012">
        <w:rPr>
          <w:lang w:val="es-ES_tradnl"/>
        </w:rPr>
        <w:t xml:space="preserve">expuestos </w:t>
      </w:r>
      <w:r w:rsidR="00AF63F3" w:rsidRPr="005776AC">
        <w:rPr>
          <w:lang w:val="es-ES_tradnl"/>
        </w:rPr>
        <w:t>pertinentes</w:t>
      </w:r>
      <w:r w:rsidR="007C7172" w:rsidRPr="005776AC">
        <w:rPr>
          <w:rStyle w:val="FootnoteReference"/>
          <w:lang w:val="es-ES_tradnl"/>
        </w:rPr>
        <w:footnoteReference w:id="6"/>
      </w:r>
      <w:r w:rsidR="004B2AC6" w:rsidRPr="005776AC">
        <w:rPr>
          <w:lang w:val="es-ES_tradnl"/>
        </w:rPr>
        <w:t>.</w:t>
      </w:r>
    </w:p>
    <w:bookmarkEnd w:id="1"/>
    <w:p w14:paraId="09ED1CEB" w14:textId="3AA6E5FD" w:rsidR="002F59CE" w:rsidRDefault="00F44298" w:rsidP="00304215">
      <w:pPr>
        <w:pStyle w:val="Para1"/>
        <w:tabs>
          <w:tab w:val="clear" w:pos="360"/>
        </w:tabs>
        <w:rPr>
          <w:lang w:val="es-ES_tradnl"/>
        </w:rPr>
      </w:pPr>
      <w:r w:rsidRPr="005776AC">
        <w:rPr>
          <w:lang w:val="es-ES_tradnl"/>
        </w:rPr>
        <w:t xml:space="preserve">Bajo esta cuestión, el Órgano Subsidiario sobre la Aplicación, en su tercera reunión, puede juzgar conveniente tomar nota de la información y los análisis proporcionados en los </w:t>
      </w:r>
      <w:r w:rsidR="006C6925">
        <w:rPr>
          <w:lang w:val="es-ES_tradnl"/>
        </w:rPr>
        <w:t xml:space="preserve">documentos </w:t>
      </w:r>
      <w:proofErr w:type="spellStart"/>
      <w:r w:rsidRPr="005776AC">
        <w:rPr>
          <w:lang w:val="es-ES_tradnl"/>
        </w:rPr>
        <w:t>CBD</w:t>
      </w:r>
      <w:proofErr w:type="spellEnd"/>
      <w:r w:rsidRPr="005776AC">
        <w:rPr>
          <w:lang w:val="es-ES_tradnl"/>
        </w:rPr>
        <w:t>/</w:t>
      </w:r>
      <w:proofErr w:type="spellStart"/>
      <w:r w:rsidRPr="005776AC">
        <w:rPr>
          <w:lang w:val="es-ES_tradnl"/>
        </w:rPr>
        <w:t>SBI</w:t>
      </w:r>
      <w:proofErr w:type="spellEnd"/>
      <w:r w:rsidRPr="005776AC">
        <w:rPr>
          <w:lang w:val="es-ES_tradnl"/>
        </w:rPr>
        <w:t xml:space="preserve">/3/5/Add.1 a </w:t>
      </w:r>
      <w:proofErr w:type="spellStart"/>
      <w:r w:rsidRPr="005776AC">
        <w:rPr>
          <w:lang w:val="es-ES_tradnl"/>
        </w:rPr>
        <w:t>CBD</w:t>
      </w:r>
      <w:proofErr w:type="spellEnd"/>
      <w:r w:rsidRPr="005776AC">
        <w:rPr>
          <w:lang w:val="es-ES_tradnl"/>
        </w:rPr>
        <w:t>/</w:t>
      </w:r>
      <w:proofErr w:type="spellStart"/>
      <w:r w:rsidRPr="005776AC">
        <w:rPr>
          <w:lang w:val="es-ES_tradnl"/>
        </w:rPr>
        <w:t>SBI</w:t>
      </w:r>
      <w:proofErr w:type="spellEnd"/>
      <w:r w:rsidRPr="005776AC">
        <w:rPr>
          <w:lang w:val="es-ES_tradnl"/>
        </w:rPr>
        <w:t>/3/5/Add.3 y considerar dicha información.</w:t>
      </w:r>
      <w:r w:rsidR="003851D9" w:rsidRPr="005776AC">
        <w:rPr>
          <w:lang w:val="es-ES_tradnl"/>
        </w:rPr>
        <w:t xml:space="preserve"> E</w:t>
      </w:r>
      <w:r w:rsidR="00A12E1F" w:rsidRPr="005776AC">
        <w:rPr>
          <w:lang w:val="es-ES_tradnl"/>
        </w:rPr>
        <w:t>n particular, e</w:t>
      </w:r>
      <w:r w:rsidR="003851D9" w:rsidRPr="005776AC">
        <w:rPr>
          <w:lang w:val="es-ES_tradnl"/>
        </w:rPr>
        <w:t>l Órgano Subsidiario puede juzgar conveniente considerar</w:t>
      </w:r>
      <w:r w:rsidR="00A12E1F" w:rsidRPr="005776AC">
        <w:rPr>
          <w:lang w:val="es-ES_tradnl"/>
        </w:rPr>
        <w:t xml:space="preserve"> </w:t>
      </w:r>
      <w:r w:rsidR="003851D9" w:rsidRPr="005776AC">
        <w:rPr>
          <w:lang w:val="es-ES_tradnl"/>
        </w:rPr>
        <w:t xml:space="preserve">la contribución del grupo de expertos </w:t>
      </w:r>
      <w:r w:rsidR="00C21AA0" w:rsidRPr="005776AC">
        <w:rPr>
          <w:lang w:val="es-ES_tradnl"/>
        </w:rPr>
        <w:t xml:space="preserve">al proyecto de componente de movilización de recursos del </w:t>
      </w:r>
      <w:r w:rsidR="00C21AA0" w:rsidRPr="005776AC">
        <w:rPr>
          <w:szCs w:val="22"/>
          <w:lang w:val="es-ES_tradnl"/>
        </w:rPr>
        <w:t xml:space="preserve">marco mundial de la diversidad biológica posterior a 2020, que se refleja en el proyecto de recomendación de la </w:t>
      </w:r>
      <w:r w:rsidR="00A12E1F" w:rsidRPr="005776AC">
        <w:rPr>
          <w:szCs w:val="22"/>
          <w:lang w:val="es-ES_tradnl"/>
        </w:rPr>
        <w:t xml:space="preserve">siguiente </w:t>
      </w:r>
      <w:r w:rsidR="00C21AA0" w:rsidRPr="005776AC">
        <w:rPr>
          <w:szCs w:val="22"/>
          <w:lang w:val="es-ES_tradnl"/>
        </w:rPr>
        <w:t xml:space="preserve">sección IV, </w:t>
      </w:r>
      <w:r w:rsidR="00A12E1F" w:rsidRPr="005776AC">
        <w:rPr>
          <w:szCs w:val="22"/>
          <w:lang w:val="es-ES_tradnl"/>
        </w:rPr>
        <w:t xml:space="preserve">como base para formular su recomendación al Grupo de trabajo de composición abierta sobre el marco mundial de la diversidad biológica posterior a 2020 durante su tercera reunión y </w:t>
      </w:r>
      <w:r w:rsidR="00080B92">
        <w:rPr>
          <w:szCs w:val="22"/>
          <w:lang w:val="es-ES_tradnl"/>
        </w:rPr>
        <w:t xml:space="preserve">a </w:t>
      </w:r>
      <w:r w:rsidR="00A12E1F" w:rsidRPr="005776AC">
        <w:rPr>
          <w:szCs w:val="22"/>
          <w:lang w:val="es-ES_tradnl"/>
        </w:rPr>
        <w:t xml:space="preserve">la Conferencia de las Partes </w:t>
      </w:r>
      <w:r w:rsidR="00A12E1F" w:rsidRPr="005776AC">
        <w:rPr>
          <w:kern w:val="22"/>
          <w:szCs w:val="22"/>
          <w:lang w:val="es-ES_tradnl"/>
        </w:rPr>
        <w:t>en su 15ª reunión.</w:t>
      </w:r>
    </w:p>
    <w:p w14:paraId="55E60BF8" w14:textId="77777777" w:rsidR="002F59CE" w:rsidRDefault="009D1E92" w:rsidP="00304215">
      <w:pPr>
        <w:pStyle w:val="Para1"/>
        <w:tabs>
          <w:tab w:val="clear" w:pos="360"/>
        </w:tabs>
        <w:rPr>
          <w:lang w:val="es-ES_tradnl"/>
        </w:rPr>
      </w:pPr>
      <w:r w:rsidRPr="005776AC">
        <w:rPr>
          <w:lang w:val="es-ES_tradnl"/>
        </w:rPr>
        <w:t xml:space="preserve">La pandemia de </w:t>
      </w:r>
      <w:r w:rsidR="00114E0B" w:rsidRPr="005776AC">
        <w:rPr>
          <w:lang w:val="es-ES_tradnl"/>
        </w:rPr>
        <w:t>COVID-19</w:t>
      </w:r>
      <w:r w:rsidR="003B4CCD" w:rsidRPr="005776AC">
        <w:rPr>
          <w:lang w:val="es-ES_tradnl"/>
        </w:rPr>
        <w:t xml:space="preserve"> </w:t>
      </w:r>
      <w:r w:rsidRPr="005776AC">
        <w:rPr>
          <w:lang w:val="es-ES_tradnl"/>
        </w:rPr>
        <w:t xml:space="preserve">y las respuestas </w:t>
      </w:r>
      <w:r w:rsidR="00770144" w:rsidRPr="005776AC">
        <w:rPr>
          <w:lang w:val="es-ES_tradnl"/>
        </w:rPr>
        <w:t xml:space="preserve">conexas en materia de políticas han evidenciado la importancia </w:t>
      </w:r>
      <w:r w:rsidR="006E2E28" w:rsidRPr="005776AC">
        <w:rPr>
          <w:lang w:val="es-ES_tradnl"/>
        </w:rPr>
        <w:t xml:space="preserve">de comprender mejor la relación </w:t>
      </w:r>
      <w:r w:rsidR="004815F0" w:rsidRPr="005776AC">
        <w:rPr>
          <w:lang w:val="es-ES_tradnl"/>
        </w:rPr>
        <w:t xml:space="preserve">que existe </w:t>
      </w:r>
      <w:r w:rsidR="006E2E28" w:rsidRPr="005776AC">
        <w:rPr>
          <w:lang w:val="es-ES_tradnl"/>
        </w:rPr>
        <w:t xml:space="preserve">entre la diversidad biológica y la salud humana con </w:t>
      </w:r>
      <w:r w:rsidR="006E2E28" w:rsidRPr="005776AC">
        <w:rPr>
          <w:lang w:val="es-ES_tradnl"/>
        </w:rPr>
        <w:lastRenderedPageBreak/>
        <w:t xml:space="preserve">el propósito de </w:t>
      </w:r>
      <w:r w:rsidR="004815F0" w:rsidRPr="005776AC">
        <w:rPr>
          <w:lang w:val="es-ES_tradnl"/>
        </w:rPr>
        <w:t xml:space="preserve">aprovechar las posibles sinergias de las políticas. </w:t>
      </w:r>
      <w:r w:rsidR="00AC6715" w:rsidRPr="005776AC">
        <w:rPr>
          <w:lang w:val="es-ES_tradnl"/>
        </w:rPr>
        <w:t xml:space="preserve">Las actuales respuestas tendentes a ofrecer estímulos económicos plantean </w:t>
      </w:r>
      <w:r w:rsidR="009500A4" w:rsidRPr="005776AC">
        <w:rPr>
          <w:lang w:val="es-ES_tradnl"/>
        </w:rPr>
        <w:t xml:space="preserve">dificultades </w:t>
      </w:r>
      <w:r w:rsidR="00AC6715" w:rsidRPr="005776AC">
        <w:rPr>
          <w:lang w:val="es-ES_tradnl"/>
        </w:rPr>
        <w:t xml:space="preserve">y a la vez ofrecen oportunidades </w:t>
      </w:r>
      <w:r w:rsidR="002477F4" w:rsidRPr="005776AC">
        <w:rPr>
          <w:lang w:val="es-ES_tradnl"/>
        </w:rPr>
        <w:t xml:space="preserve">para la financiación de la diversidad biológica: </w:t>
      </w:r>
      <w:r w:rsidR="00C831FC" w:rsidRPr="005776AC">
        <w:rPr>
          <w:lang w:val="es-ES_tradnl"/>
        </w:rPr>
        <w:t>d</w:t>
      </w:r>
      <w:r w:rsidR="009500A4" w:rsidRPr="005776AC">
        <w:rPr>
          <w:lang w:val="es-ES_tradnl"/>
        </w:rPr>
        <w:t xml:space="preserve">ificultades </w:t>
      </w:r>
      <w:r w:rsidR="00C831FC" w:rsidRPr="005776AC">
        <w:rPr>
          <w:lang w:val="es-ES_tradnl"/>
        </w:rPr>
        <w:t xml:space="preserve">en términos de </w:t>
      </w:r>
      <w:r w:rsidR="009500A4" w:rsidRPr="005776AC">
        <w:rPr>
          <w:lang w:val="es-ES_tradnl"/>
        </w:rPr>
        <w:t xml:space="preserve">los </w:t>
      </w:r>
      <w:r w:rsidR="00C831FC" w:rsidRPr="005776AC">
        <w:rPr>
          <w:lang w:val="es-ES_tradnl"/>
        </w:rPr>
        <w:t xml:space="preserve">esfuerzos </w:t>
      </w:r>
      <w:r w:rsidR="009500A4" w:rsidRPr="005776AC">
        <w:rPr>
          <w:lang w:val="es-ES_tradnl"/>
        </w:rPr>
        <w:t xml:space="preserve">que se requieren para </w:t>
      </w:r>
      <w:r w:rsidR="00C831FC" w:rsidRPr="005776AC">
        <w:rPr>
          <w:lang w:val="es-ES_tradnl"/>
        </w:rPr>
        <w:t xml:space="preserve">volver a determinar </w:t>
      </w:r>
      <w:r w:rsidR="009500A4" w:rsidRPr="005776AC">
        <w:rPr>
          <w:lang w:val="es-ES_tradnl"/>
        </w:rPr>
        <w:t xml:space="preserve">las </w:t>
      </w:r>
      <w:r w:rsidR="00C831FC" w:rsidRPr="005776AC">
        <w:rPr>
          <w:lang w:val="es-ES_tradnl"/>
        </w:rPr>
        <w:t xml:space="preserve">prioridades debido a </w:t>
      </w:r>
      <w:r w:rsidR="009500A4" w:rsidRPr="005776AC">
        <w:rPr>
          <w:lang w:val="es-ES_tradnl"/>
        </w:rPr>
        <w:t xml:space="preserve">la escasez cada vez mayor de </w:t>
      </w:r>
      <w:r w:rsidR="00C831FC" w:rsidRPr="005776AC">
        <w:rPr>
          <w:lang w:val="es-ES_tradnl"/>
        </w:rPr>
        <w:t>fondos públicos</w:t>
      </w:r>
      <w:r w:rsidR="009500A4" w:rsidRPr="005776AC">
        <w:rPr>
          <w:lang w:val="es-ES_tradnl"/>
        </w:rPr>
        <w:t>;</w:t>
      </w:r>
      <w:r w:rsidR="00C831FC" w:rsidRPr="005776AC">
        <w:rPr>
          <w:lang w:val="es-ES_tradnl"/>
        </w:rPr>
        <w:t xml:space="preserve"> y oportunidades en </w:t>
      </w:r>
      <w:r w:rsidR="009500A4" w:rsidRPr="005776AC">
        <w:rPr>
          <w:lang w:val="es-ES_tradnl"/>
        </w:rPr>
        <w:t>términos del</w:t>
      </w:r>
      <w:r w:rsidR="00C831FC" w:rsidRPr="005776AC">
        <w:rPr>
          <w:lang w:val="es-ES_tradnl"/>
        </w:rPr>
        <w:t xml:space="preserve"> acuerdo generalizado de </w:t>
      </w:r>
      <w:r w:rsidR="009500A4" w:rsidRPr="005776AC">
        <w:rPr>
          <w:lang w:val="es-ES_tradnl"/>
        </w:rPr>
        <w:t xml:space="preserve">que existe </w:t>
      </w:r>
      <w:r w:rsidR="00C831FC" w:rsidRPr="005776AC">
        <w:rPr>
          <w:lang w:val="es-ES_tradnl"/>
        </w:rPr>
        <w:t xml:space="preserve">la necesidad de </w:t>
      </w:r>
      <w:r w:rsidR="004613B4" w:rsidRPr="005776AC">
        <w:rPr>
          <w:lang w:val="es-ES_tradnl"/>
        </w:rPr>
        <w:t xml:space="preserve">“reconstruir mejor”. </w:t>
      </w:r>
      <w:r w:rsidR="009500A4" w:rsidRPr="005776AC">
        <w:rPr>
          <w:lang w:val="es-ES_tradnl"/>
        </w:rPr>
        <w:t>Se requerirán medidas de definición de políticas para reducir al mínimo las dificultades y maximizar las oportunidades.</w:t>
      </w:r>
    </w:p>
    <w:p w14:paraId="64F5E338" w14:textId="2B99BDC7" w:rsidR="002F59CE" w:rsidRDefault="00084813" w:rsidP="00304215">
      <w:pPr>
        <w:pStyle w:val="Heading1"/>
        <w:suppressLineNumbers/>
        <w:tabs>
          <w:tab w:val="clear" w:pos="720"/>
        </w:tabs>
        <w:suppressAutoHyphens/>
        <w:kinsoku w:val="0"/>
        <w:overflowPunct w:val="0"/>
        <w:autoSpaceDE w:val="0"/>
        <w:autoSpaceDN w:val="0"/>
        <w:adjustRightInd w:val="0"/>
        <w:snapToGrid w:val="0"/>
        <w:spacing w:line="235" w:lineRule="auto"/>
        <w:rPr>
          <w:rFonts w:ascii="Times New Roman Bold" w:hAnsi="Times New Roman Bold"/>
          <w:kern w:val="22"/>
          <w:szCs w:val="22"/>
          <w:lang w:val="es-ES_tradnl"/>
        </w:rPr>
      </w:pPr>
      <w:r w:rsidRPr="005776AC">
        <w:rPr>
          <w:rFonts w:ascii="Times New Roman Bold" w:hAnsi="Times New Roman Bold"/>
          <w:kern w:val="22"/>
          <w:szCs w:val="22"/>
          <w:lang w:val="es-ES_tradnl"/>
        </w:rPr>
        <w:t>II</w:t>
      </w:r>
      <w:r w:rsidR="00E50959" w:rsidRPr="005776AC">
        <w:rPr>
          <w:rFonts w:ascii="Times New Roman Bold" w:hAnsi="Times New Roman Bold"/>
          <w:kern w:val="22"/>
          <w:szCs w:val="22"/>
          <w:lang w:val="es-ES_tradnl"/>
        </w:rPr>
        <w:t>I</w:t>
      </w:r>
      <w:r w:rsidRPr="005776AC">
        <w:rPr>
          <w:rFonts w:ascii="Times New Roman Bold" w:hAnsi="Times New Roman Bold"/>
          <w:kern w:val="22"/>
          <w:szCs w:val="22"/>
          <w:lang w:val="es-ES_tradnl"/>
        </w:rPr>
        <w:t>.</w:t>
      </w:r>
      <w:r w:rsidRPr="005776AC">
        <w:rPr>
          <w:rFonts w:ascii="Times New Roman Bold" w:hAnsi="Times New Roman Bold"/>
          <w:kern w:val="22"/>
          <w:szCs w:val="22"/>
          <w:lang w:val="es-ES_tradnl"/>
        </w:rPr>
        <w:tab/>
      </w:r>
      <w:r w:rsidR="008C54A9" w:rsidRPr="005776AC">
        <w:rPr>
          <w:rFonts w:ascii="Times New Roman Bold" w:hAnsi="Times New Roman Bold"/>
          <w:kern w:val="22"/>
          <w:szCs w:val="22"/>
          <w:lang w:val="es-ES_tradnl"/>
        </w:rPr>
        <w:t xml:space="preserve">INFORME SOBRE </w:t>
      </w:r>
      <w:r w:rsidR="007312FA">
        <w:rPr>
          <w:rFonts w:ascii="Times New Roman Bold" w:hAnsi="Times New Roman Bold"/>
          <w:kern w:val="22"/>
          <w:szCs w:val="22"/>
          <w:lang w:val="es-ES_tradnl"/>
        </w:rPr>
        <w:t xml:space="preserve">EL </w:t>
      </w:r>
      <w:r w:rsidR="002568CD">
        <w:rPr>
          <w:rFonts w:ascii="Times New Roman Bold" w:hAnsi="Times New Roman Bold"/>
          <w:kern w:val="22"/>
          <w:szCs w:val="22"/>
          <w:lang w:val="es-ES_tradnl"/>
        </w:rPr>
        <w:t xml:space="preserve">PROGRESO LOGRADO </w:t>
      </w:r>
      <w:r w:rsidR="008C54A9" w:rsidRPr="005776AC">
        <w:rPr>
          <w:rFonts w:ascii="Times New Roman Bold" w:hAnsi="Times New Roman Bold"/>
          <w:kern w:val="22"/>
          <w:szCs w:val="22"/>
          <w:lang w:val="es-ES_tradnl"/>
        </w:rPr>
        <w:t>EN RELACIÓN CON OTROS ELEMENTOS</w:t>
      </w:r>
      <w:r w:rsidR="009F54ED">
        <w:rPr>
          <w:rFonts w:ascii="Times New Roman Bold" w:hAnsi="Times New Roman Bold"/>
          <w:kern w:val="22"/>
          <w:szCs w:val="22"/>
          <w:lang w:val="es-ES_tradnl"/>
        </w:rPr>
        <w:t> </w:t>
      </w:r>
      <w:r w:rsidR="008C54A9" w:rsidRPr="005776AC">
        <w:rPr>
          <w:rFonts w:ascii="Times New Roman Bold" w:hAnsi="Times New Roman Bold"/>
          <w:kern w:val="22"/>
          <w:szCs w:val="22"/>
          <w:lang w:val="es-ES_tradnl"/>
        </w:rPr>
        <w:t>DE</w:t>
      </w:r>
      <w:r w:rsidR="009F54ED">
        <w:rPr>
          <w:rFonts w:ascii="Times New Roman Bold" w:hAnsi="Times New Roman Bold"/>
          <w:kern w:val="22"/>
          <w:szCs w:val="22"/>
          <w:lang w:val="es-ES_tradnl"/>
        </w:rPr>
        <w:t> </w:t>
      </w:r>
      <w:r w:rsidR="008C54A9" w:rsidRPr="005776AC">
        <w:rPr>
          <w:rFonts w:ascii="Times New Roman Bold" w:hAnsi="Times New Roman Bold"/>
          <w:kern w:val="22"/>
          <w:szCs w:val="22"/>
          <w:lang w:val="es-ES_tradnl"/>
        </w:rPr>
        <w:t>LA</w:t>
      </w:r>
      <w:r w:rsidR="007312FA">
        <w:rPr>
          <w:rFonts w:ascii="Times New Roman Bold" w:hAnsi="Times New Roman Bold"/>
          <w:kern w:val="22"/>
          <w:szCs w:val="22"/>
          <w:lang w:val="es-ES_tradnl"/>
        </w:rPr>
        <w:t> </w:t>
      </w:r>
      <w:r w:rsidR="008C54A9" w:rsidRPr="005776AC">
        <w:rPr>
          <w:rFonts w:ascii="Times New Roman Bold" w:hAnsi="Times New Roman Bold"/>
          <w:kern w:val="22"/>
          <w:szCs w:val="22"/>
          <w:lang w:val="es-ES_tradnl"/>
        </w:rPr>
        <w:t xml:space="preserve">DECISIÓN </w:t>
      </w:r>
      <w:r w:rsidR="005B3975" w:rsidRPr="005776AC">
        <w:rPr>
          <w:rFonts w:ascii="Times New Roman Bold" w:hAnsi="Times New Roman Bold"/>
          <w:kern w:val="22"/>
          <w:szCs w:val="22"/>
          <w:lang w:val="es-ES_tradnl"/>
        </w:rPr>
        <w:t>14/22</w:t>
      </w:r>
    </w:p>
    <w:p w14:paraId="46F87777" w14:textId="77777777" w:rsidR="002F59CE" w:rsidRDefault="00E041C4" w:rsidP="00B0045F">
      <w:pPr>
        <w:pStyle w:val="Heading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lang w:val="es-ES_tradnl"/>
        </w:rPr>
      </w:pPr>
      <w:bookmarkStart w:id="2" w:name="_Hlk32508620"/>
      <w:r w:rsidRPr="005776AC">
        <w:rPr>
          <w:snapToGrid w:val="0"/>
          <w:kern w:val="22"/>
          <w:szCs w:val="22"/>
          <w:lang w:val="es-ES_tradnl"/>
        </w:rPr>
        <w:t>Presentación de informes financieros</w:t>
      </w:r>
    </w:p>
    <w:bookmarkEnd w:id="2"/>
    <w:p w14:paraId="76393989" w14:textId="77777777" w:rsidR="002F59CE" w:rsidRDefault="00AD789C" w:rsidP="00304215">
      <w:pPr>
        <w:pStyle w:val="Para1"/>
        <w:tabs>
          <w:tab w:val="clear" w:pos="360"/>
        </w:tabs>
        <w:rPr>
          <w:kern w:val="22"/>
          <w:lang w:val="es-ES_tradnl"/>
        </w:rPr>
      </w:pPr>
      <w:r w:rsidRPr="005776AC">
        <w:rPr>
          <w:kern w:val="22"/>
          <w:lang w:val="es-ES_tradnl"/>
        </w:rPr>
        <w:t xml:space="preserve">En los párrafos </w:t>
      </w:r>
      <w:r w:rsidR="00FF34AF" w:rsidRPr="005776AC">
        <w:rPr>
          <w:kern w:val="22"/>
          <w:lang w:val="es-ES_tradnl"/>
        </w:rPr>
        <w:t xml:space="preserve">1 </w:t>
      </w:r>
      <w:r w:rsidRPr="005776AC">
        <w:rPr>
          <w:kern w:val="22"/>
          <w:lang w:val="es-ES_tradnl"/>
        </w:rPr>
        <w:t>y</w:t>
      </w:r>
      <w:r w:rsidR="00A67039" w:rsidRPr="005776AC">
        <w:rPr>
          <w:kern w:val="22"/>
          <w:lang w:val="es-ES_tradnl"/>
        </w:rPr>
        <w:t xml:space="preserve"> </w:t>
      </w:r>
      <w:r w:rsidR="00FF34AF" w:rsidRPr="005776AC">
        <w:rPr>
          <w:kern w:val="22"/>
          <w:lang w:val="es-ES_tradnl"/>
        </w:rPr>
        <w:t xml:space="preserve">3 </w:t>
      </w:r>
      <w:r w:rsidR="00A67039" w:rsidRPr="005776AC">
        <w:rPr>
          <w:kern w:val="22"/>
          <w:lang w:val="es-ES_tradnl"/>
        </w:rPr>
        <w:t xml:space="preserve">de la decisión </w:t>
      </w:r>
      <w:r w:rsidR="009C69D4" w:rsidRPr="005776AC">
        <w:rPr>
          <w:kern w:val="22"/>
          <w:lang w:val="es-ES_tradnl"/>
        </w:rPr>
        <w:t>14/22,</w:t>
      </w:r>
      <w:r w:rsidR="00FB5BCF" w:rsidRPr="005776AC">
        <w:rPr>
          <w:kern w:val="22"/>
          <w:lang w:val="es-ES_tradnl"/>
        </w:rPr>
        <w:t xml:space="preserve"> </w:t>
      </w:r>
      <w:r w:rsidR="00A67039" w:rsidRPr="005776AC">
        <w:rPr>
          <w:kern w:val="22"/>
          <w:lang w:val="es-ES_tradnl"/>
        </w:rPr>
        <w:t xml:space="preserve">la Conferencia de las Partes, en su 15ª reunión, tomó nota con reconocimiento de la información proporcionada por las Partes </w:t>
      </w:r>
      <w:r w:rsidR="00A67039" w:rsidRPr="005776AC">
        <w:rPr>
          <w:lang w:val="es-ES_tradnl"/>
        </w:rPr>
        <w:t>a través del marco de presentación de informes financieros, e instó a las Partes a que informen, utilizando el marco de presentación de informes financieros en línea para informar, cómo han seguido contribuyendo a los esfuerzos colectivos para alcanzar las metas mundiales de movilización de recursos, con respecto a la base de referencia establecida, junto con sus sextos informes nacionales, a más tardar el 31 de diciembre de 2018.</w:t>
      </w:r>
    </w:p>
    <w:p w14:paraId="065391E7" w14:textId="3E81BD88" w:rsidR="002F59CE" w:rsidRDefault="0017016D" w:rsidP="00304215">
      <w:pPr>
        <w:pStyle w:val="Para1"/>
        <w:tabs>
          <w:tab w:val="clear" w:pos="360"/>
        </w:tabs>
        <w:rPr>
          <w:lang w:val="es-ES_tradnl"/>
        </w:rPr>
      </w:pPr>
      <w:r w:rsidRPr="005776AC">
        <w:rPr>
          <w:kern w:val="22"/>
          <w:lang w:val="es-ES_tradnl"/>
        </w:rPr>
        <w:t xml:space="preserve">Entre el </w:t>
      </w:r>
      <w:r w:rsidR="0023027F" w:rsidRPr="005776AC">
        <w:rPr>
          <w:kern w:val="22"/>
          <w:lang w:val="es-ES_tradnl"/>
        </w:rPr>
        <w:t xml:space="preserve">5 </w:t>
      </w:r>
      <w:r w:rsidRPr="005776AC">
        <w:rPr>
          <w:kern w:val="22"/>
          <w:lang w:val="es-ES_tradnl"/>
        </w:rPr>
        <w:t xml:space="preserve">de septiembre de </w:t>
      </w:r>
      <w:r w:rsidR="0023027F" w:rsidRPr="005776AC">
        <w:rPr>
          <w:kern w:val="22"/>
          <w:lang w:val="es-ES_tradnl"/>
        </w:rPr>
        <w:t xml:space="preserve">2018, </w:t>
      </w:r>
      <w:r w:rsidRPr="005776AC">
        <w:rPr>
          <w:kern w:val="22"/>
          <w:lang w:val="es-ES_tradnl"/>
        </w:rPr>
        <w:t xml:space="preserve">plazo establecido para </w:t>
      </w:r>
      <w:r w:rsidR="00174F5C" w:rsidRPr="005776AC">
        <w:rPr>
          <w:kern w:val="22"/>
          <w:lang w:val="es-ES_tradnl"/>
        </w:rPr>
        <w:t xml:space="preserve">el análisis presentado ante la </w:t>
      </w:r>
      <w:r w:rsidR="00283F46" w:rsidRPr="005776AC">
        <w:rPr>
          <w:kern w:val="22"/>
          <w:lang w:val="es-ES_tradnl"/>
        </w:rPr>
        <w:t>Conferencia de las Partes</w:t>
      </w:r>
      <w:r w:rsidR="00174F5C" w:rsidRPr="005776AC">
        <w:rPr>
          <w:kern w:val="22"/>
          <w:lang w:val="es-ES_tradnl"/>
        </w:rPr>
        <w:t xml:space="preserve"> en su 14ª reunión</w:t>
      </w:r>
      <w:r w:rsidR="000C5964" w:rsidRPr="005776AC">
        <w:rPr>
          <w:rStyle w:val="FootnoteReference"/>
          <w:kern w:val="22"/>
          <w:lang w:val="es-ES_tradnl"/>
        </w:rPr>
        <w:footnoteReference w:id="7"/>
      </w:r>
      <w:r w:rsidR="00092127" w:rsidRPr="005776AC">
        <w:rPr>
          <w:kern w:val="22"/>
          <w:lang w:val="es-ES_tradnl"/>
        </w:rPr>
        <w:t xml:space="preserve">, </w:t>
      </w:r>
      <w:r w:rsidR="00283F46" w:rsidRPr="005776AC">
        <w:rPr>
          <w:kern w:val="22"/>
          <w:lang w:val="es-ES_tradnl"/>
        </w:rPr>
        <w:t xml:space="preserve">y el </w:t>
      </w:r>
      <w:r w:rsidR="005140FC" w:rsidRPr="005776AC">
        <w:rPr>
          <w:kern w:val="22"/>
          <w:lang w:val="es-ES_tradnl"/>
        </w:rPr>
        <w:t>1</w:t>
      </w:r>
      <w:r w:rsidR="000C5964" w:rsidRPr="005776AC">
        <w:rPr>
          <w:kern w:val="22"/>
          <w:lang w:val="es-ES_tradnl"/>
        </w:rPr>
        <w:t>0</w:t>
      </w:r>
      <w:r w:rsidR="005140FC" w:rsidRPr="005776AC">
        <w:rPr>
          <w:kern w:val="22"/>
          <w:lang w:val="es-ES_tradnl"/>
        </w:rPr>
        <w:t xml:space="preserve"> </w:t>
      </w:r>
      <w:r w:rsidR="00283F46" w:rsidRPr="005776AC">
        <w:rPr>
          <w:kern w:val="22"/>
          <w:lang w:val="es-ES_tradnl"/>
        </w:rPr>
        <w:t xml:space="preserve">de marzo de </w:t>
      </w:r>
      <w:r w:rsidR="005140FC" w:rsidRPr="005776AC">
        <w:rPr>
          <w:kern w:val="22"/>
          <w:lang w:val="es-ES_tradnl"/>
        </w:rPr>
        <w:t>20</w:t>
      </w:r>
      <w:r w:rsidR="00121224" w:rsidRPr="005776AC">
        <w:rPr>
          <w:kern w:val="22"/>
          <w:lang w:val="es-ES_tradnl"/>
        </w:rPr>
        <w:t>20</w:t>
      </w:r>
      <w:r w:rsidR="0023027F" w:rsidRPr="005776AC">
        <w:rPr>
          <w:kern w:val="22"/>
          <w:szCs w:val="22"/>
          <w:lang w:val="es-ES_tradnl"/>
        </w:rPr>
        <w:t xml:space="preserve">, </w:t>
      </w:r>
      <w:r w:rsidR="00283F46" w:rsidRPr="005776AC">
        <w:rPr>
          <w:kern w:val="22"/>
          <w:szCs w:val="22"/>
          <w:lang w:val="es-ES_tradnl"/>
        </w:rPr>
        <w:t xml:space="preserve">se recibieron cuatro </w:t>
      </w:r>
      <w:r w:rsidR="00092127" w:rsidRPr="005776AC">
        <w:rPr>
          <w:kern w:val="22"/>
          <w:szCs w:val="22"/>
          <w:lang w:val="es-ES_tradnl"/>
        </w:rPr>
        <w:t>informes nuevos</w:t>
      </w:r>
      <w:r w:rsidR="00283F46" w:rsidRPr="005776AC">
        <w:rPr>
          <w:kern w:val="22"/>
          <w:szCs w:val="22"/>
          <w:lang w:val="es-ES_tradnl"/>
        </w:rPr>
        <w:t xml:space="preserve"> </w:t>
      </w:r>
      <w:r w:rsidR="00A932CB" w:rsidRPr="005776AC">
        <w:rPr>
          <w:kern w:val="22"/>
          <w:szCs w:val="22"/>
          <w:lang w:val="es-ES_tradnl"/>
        </w:rPr>
        <w:t xml:space="preserve">facilitando información </w:t>
      </w:r>
      <w:r w:rsidR="00A932CB" w:rsidRPr="005776AC">
        <w:rPr>
          <w:lang w:val="es-ES_tradnl"/>
        </w:rPr>
        <w:t>sobre los parámetros de referencia y la evolución hasta 2015</w:t>
      </w:r>
      <w:r w:rsidR="003F26C3" w:rsidRPr="005776AC">
        <w:rPr>
          <w:lang w:val="es-ES_tradnl"/>
        </w:rPr>
        <w:t>, asimismo, algunas Partes hicieron llegar información actualizada sobre dichos parámetros y la evolución hasta 2015. Un total d</w:t>
      </w:r>
      <w:r w:rsidR="00350C51" w:rsidRPr="005776AC">
        <w:rPr>
          <w:lang w:val="es-ES_tradnl"/>
        </w:rPr>
        <w:t xml:space="preserve">e </w:t>
      </w:r>
      <w:r w:rsidR="003F26C3" w:rsidRPr="005776AC">
        <w:rPr>
          <w:lang w:val="es-ES_tradnl"/>
        </w:rPr>
        <w:t xml:space="preserve">17 países </w:t>
      </w:r>
      <w:r w:rsidR="00350C51" w:rsidRPr="005776AC">
        <w:rPr>
          <w:lang w:val="es-ES_tradnl"/>
        </w:rPr>
        <w:t xml:space="preserve">facilitó información sobre </w:t>
      </w:r>
      <w:r w:rsidR="007B0FDF">
        <w:rPr>
          <w:lang w:val="es-ES_tradnl"/>
        </w:rPr>
        <w:t xml:space="preserve">otros </w:t>
      </w:r>
      <w:r w:rsidR="00350C51" w:rsidRPr="005776AC">
        <w:rPr>
          <w:lang w:val="es-ES_tradnl"/>
        </w:rPr>
        <w:t xml:space="preserve">avances hasta 2020, en una segunda ronda de presentación de informes. El número consolidado de Partes que habían proporcionado información a través del marco de presentación de informes financieros es 81. En el documento </w:t>
      </w:r>
      <w:proofErr w:type="spellStart"/>
      <w:r w:rsidR="00350C51" w:rsidRPr="004861B9">
        <w:rPr>
          <w:lang w:val="es-ES_tradnl"/>
        </w:rPr>
        <w:t>CBD</w:t>
      </w:r>
      <w:proofErr w:type="spellEnd"/>
      <w:r w:rsidR="00350C51" w:rsidRPr="004861B9">
        <w:rPr>
          <w:lang w:val="es-ES_tradnl"/>
        </w:rPr>
        <w:t>/3/5/Add.1 figura un análisis actualizado de</w:t>
      </w:r>
      <w:r w:rsidR="00284E2B" w:rsidRPr="004861B9">
        <w:rPr>
          <w:lang w:val="es-ES_tradnl"/>
        </w:rPr>
        <w:t xml:space="preserve"> los marcos presentados</w:t>
      </w:r>
      <w:r w:rsidR="00284E2B" w:rsidRPr="005776AC">
        <w:rPr>
          <w:kern w:val="22"/>
          <w:lang w:val="es-ES_tradnl"/>
        </w:rPr>
        <w:t>.</w:t>
      </w:r>
    </w:p>
    <w:p w14:paraId="58F0E664" w14:textId="77777777" w:rsidR="002F59CE" w:rsidRDefault="000C55DD" w:rsidP="00B0045F">
      <w:pPr>
        <w:pStyle w:val="Heading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lang w:val="es-ES_tradnl"/>
        </w:rPr>
      </w:pPr>
      <w:bookmarkStart w:id="3" w:name="_Hlk34323181"/>
      <w:r w:rsidRPr="005776AC">
        <w:rPr>
          <w:lang w:val="es-ES_tradnl"/>
        </w:rPr>
        <w:t>Creación de capacidad y apoyo técnico</w:t>
      </w:r>
    </w:p>
    <w:p w14:paraId="5EC6F8B7" w14:textId="1F96D81D" w:rsidR="002F59CE" w:rsidRDefault="000C55DD" w:rsidP="00304215">
      <w:pPr>
        <w:pStyle w:val="Para1"/>
        <w:tabs>
          <w:tab w:val="clear" w:pos="360"/>
        </w:tabs>
        <w:rPr>
          <w:kern w:val="22"/>
          <w:szCs w:val="22"/>
          <w:lang w:val="es-ES_tradnl"/>
        </w:rPr>
      </w:pPr>
      <w:r w:rsidRPr="005776AC">
        <w:rPr>
          <w:kern w:val="22"/>
          <w:szCs w:val="22"/>
          <w:lang w:val="es-ES_tradnl"/>
        </w:rPr>
        <w:t xml:space="preserve">En el párrafo </w:t>
      </w:r>
      <w:r w:rsidR="00B33C43" w:rsidRPr="005776AC">
        <w:rPr>
          <w:kern w:val="22"/>
          <w:szCs w:val="22"/>
          <w:lang w:val="es-ES_tradnl"/>
        </w:rPr>
        <w:t>4</w:t>
      </w:r>
      <w:r w:rsidR="005B3CBC" w:rsidRPr="005776AC">
        <w:rPr>
          <w:kern w:val="22"/>
          <w:szCs w:val="22"/>
          <w:lang w:val="es-ES_tradnl"/>
        </w:rPr>
        <w:t xml:space="preserve"> </w:t>
      </w:r>
      <w:r w:rsidRPr="005776AC">
        <w:rPr>
          <w:kern w:val="22"/>
          <w:szCs w:val="22"/>
          <w:lang w:val="es-ES_tradnl"/>
        </w:rPr>
        <w:t xml:space="preserve">de la decisión </w:t>
      </w:r>
      <w:r w:rsidR="005B3CBC" w:rsidRPr="005776AC">
        <w:rPr>
          <w:kern w:val="22"/>
          <w:szCs w:val="22"/>
          <w:lang w:val="es-ES_tradnl"/>
        </w:rPr>
        <w:t>14/</w:t>
      </w:r>
      <w:r w:rsidR="00084813" w:rsidRPr="005776AC">
        <w:rPr>
          <w:kern w:val="22"/>
          <w:szCs w:val="22"/>
          <w:lang w:val="es-ES_tradnl"/>
        </w:rPr>
        <w:t>2</w:t>
      </w:r>
      <w:r w:rsidR="005B3CBC" w:rsidRPr="005776AC">
        <w:rPr>
          <w:kern w:val="22"/>
          <w:szCs w:val="22"/>
          <w:lang w:val="es-ES_tradnl"/>
        </w:rPr>
        <w:t>2</w:t>
      </w:r>
      <w:r w:rsidR="00392E8F" w:rsidRPr="005776AC">
        <w:rPr>
          <w:kern w:val="22"/>
          <w:szCs w:val="22"/>
          <w:lang w:val="es-ES_tradnl"/>
        </w:rPr>
        <w:t>,</w:t>
      </w:r>
      <w:r w:rsidR="00B33C43" w:rsidRPr="005776AC">
        <w:rPr>
          <w:kern w:val="22"/>
          <w:szCs w:val="22"/>
          <w:lang w:val="es-ES_tradnl"/>
        </w:rPr>
        <w:t xml:space="preserve"> </w:t>
      </w:r>
      <w:r w:rsidR="00B77E80" w:rsidRPr="005776AC">
        <w:rPr>
          <w:kern w:val="22"/>
          <w:szCs w:val="22"/>
          <w:lang w:val="es-ES_tradnl"/>
        </w:rPr>
        <w:t xml:space="preserve">la Conferencia de las Partes invitó a la iniciativa </w:t>
      </w:r>
      <w:proofErr w:type="spellStart"/>
      <w:r w:rsidR="00B77E80" w:rsidRPr="005776AC">
        <w:rPr>
          <w:kern w:val="22"/>
          <w:szCs w:val="22"/>
          <w:lang w:val="es-ES_tradnl"/>
        </w:rPr>
        <w:t>BIOFIN</w:t>
      </w:r>
      <w:proofErr w:type="spellEnd"/>
      <w:r w:rsidR="00B77E80" w:rsidRPr="005776AC">
        <w:rPr>
          <w:kern w:val="22"/>
          <w:szCs w:val="22"/>
          <w:lang w:val="es-ES_tradnl"/>
        </w:rPr>
        <w:t xml:space="preserve"> y programas </w:t>
      </w:r>
      <w:r w:rsidR="007B0FDF">
        <w:rPr>
          <w:kern w:val="22"/>
          <w:szCs w:val="22"/>
          <w:lang w:val="es-ES_tradnl"/>
        </w:rPr>
        <w:t xml:space="preserve">o iniciativas </w:t>
      </w:r>
      <w:r w:rsidR="00B77E80" w:rsidRPr="005776AC">
        <w:rPr>
          <w:kern w:val="22"/>
          <w:szCs w:val="22"/>
          <w:lang w:val="es-ES_tradnl"/>
        </w:rPr>
        <w:t>similares</w:t>
      </w:r>
      <w:r w:rsidR="00531751" w:rsidRPr="005776AC">
        <w:rPr>
          <w:kern w:val="22"/>
          <w:szCs w:val="22"/>
          <w:lang w:val="es-ES_tradnl"/>
        </w:rPr>
        <w:t xml:space="preserve"> </w:t>
      </w:r>
      <w:r w:rsidR="00531751" w:rsidRPr="005776AC">
        <w:rPr>
          <w:lang w:val="es-ES_tradnl"/>
        </w:rPr>
        <w:t>a seguir proporcionando apoyo técnico y financiero y de creación de capacidad a los países en desarrollo</w:t>
      </w:r>
      <w:r w:rsidR="007B0FDF">
        <w:rPr>
          <w:lang w:val="es-ES_tradnl"/>
        </w:rPr>
        <w:t xml:space="preserve"> interesados</w:t>
      </w:r>
      <w:r w:rsidR="00531751" w:rsidRPr="005776AC">
        <w:rPr>
          <w:lang w:val="es-ES_tradnl"/>
        </w:rPr>
        <w:t xml:space="preserve"> para que participen en la iniciativa.</w:t>
      </w:r>
    </w:p>
    <w:p w14:paraId="4B695636" w14:textId="1EFD7C27" w:rsidR="002F59CE" w:rsidRDefault="00CA4CA0" w:rsidP="007B6346">
      <w:pPr>
        <w:pStyle w:val="Para1"/>
        <w:tabs>
          <w:tab w:val="clear" w:pos="360"/>
        </w:tabs>
        <w:rPr>
          <w:kern w:val="22"/>
          <w:szCs w:val="22"/>
          <w:lang w:val="es-ES_tradnl"/>
        </w:rPr>
      </w:pPr>
      <w:r w:rsidRPr="005776AC">
        <w:rPr>
          <w:kern w:val="22"/>
          <w:szCs w:val="22"/>
          <w:lang w:val="es-ES_tradnl"/>
        </w:rPr>
        <w:t>En el período que se está examinando</w:t>
      </w:r>
      <w:r w:rsidR="000C5292" w:rsidRPr="005776AC">
        <w:rPr>
          <w:kern w:val="22"/>
          <w:szCs w:val="22"/>
          <w:lang w:val="es-ES_tradnl"/>
        </w:rPr>
        <w:t xml:space="preserve">, </w:t>
      </w:r>
      <w:r w:rsidRPr="005776AC">
        <w:rPr>
          <w:kern w:val="22"/>
          <w:szCs w:val="22"/>
          <w:lang w:val="es-ES_tradnl"/>
        </w:rPr>
        <w:t xml:space="preserve">la iniciativa </w:t>
      </w:r>
      <w:proofErr w:type="spellStart"/>
      <w:r w:rsidR="000C5292" w:rsidRPr="005776AC">
        <w:rPr>
          <w:kern w:val="22"/>
          <w:szCs w:val="22"/>
          <w:lang w:val="es-ES_tradnl"/>
        </w:rPr>
        <w:t>BIOFIN</w:t>
      </w:r>
      <w:proofErr w:type="spellEnd"/>
      <w:r w:rsidR="000C5292" w:rsidRPr="005776AC">
        <w:rPr>
          <w:kern w:val="22"/>
          <w:szCs w:val="22"/>
          <w:lang w:val="es-ES_tradnl"/>
        </w:rPr>
        <w:t xml:space="preserve"> </w:t>
      </w:r>
      <w:r w:rsidR="006E4998">
        <w:rPr>
          <w:kern w:val="22"/>
          <w:szCs w:val="22"/>
          <w:lang w:val="es-ES_tradnl"/>
        </w:rPr>
        <w:t>empezó</w:t>
      </w:r>
      <w:r w:rsidR="003C1DAA" w:rsidRPr="005776AC">
        <w:rPr>
          <w:kern w:val="22"/>
          <w:szCs w:val="22"/>
          <w:lang w:val="es-ES_tradnl"/>
        </w:rPr>
        <w:t xml:space="preserve"> su Fase </w:t>
      </w:r>
      <w:r w:rsidR="000C5292" w:rsidRPr="005776AC">
        <w:rPr>
          <w:kern w:val="22"/>
          <w:szCs w:val="22"/>
          <w:lang w:val="es-ES_tradnl"/>
        </w:rPr>
        <w:t xml:space="preserve">II </w:t>
      </w:r>
      <w:r w:rsidR="003C1DAA" w:rsidRPr="005776AC">
        <w:rPr>
          <w:kern w:val="22"/>
          <w:szCs w:val="22"/>
          <w:lang w:val="es-ES_tradnl"/>
        </w:rPr>
        <w:t xml:space="preserve">con 27 países que ahora están </w:t>
      </w:r>
      <w:r w:rsidR="006E4998">
        <w:rPr>
          <w:kern w:val="22"/>
          <w:szCs w:val="22"/>
          <w:lang w:val="es-ES_tradnl"/>
        </w:rPr>
        <w:t xml:space="preserve">plenamente orientados hacia </w:t>
      </w:r>
      <w:r w:rsidR="00741E07" w:rsidRPr="005776AC">
        <w:rPr>
          <w:kern w:val="22"/>
          <w:szCs w:val="22"/>
          <w:lang w:val="es-ES_tradnl"/>
        </w:rPr>
        <w:t>la implementación de 106 soluciones financieras para la diversidad biológica</w:t>
      </w:r>
      <w:r w:rsidR="00F137D0" w:rsidRPr="005776AC">
        <w:rPr>
          <w:kern w:val="22"/>
          <w:szCs w:val="22"/>
          <w:lang w:val="es-ES_tradnl"/>
        </w:rPr>
        <w:t xml:space="preserve">, con lo que se lograrán resultados financieros tangibles. Otros cinco países </w:t>
      </w:r>
      <w:r w:rsidR="00413B5B">
        <w:rPr>
          <w:kern w:val="22"/>
          <w:szCs w:val="22"/>
          <w:lang w:val="es-ES_tradnl"/>
        </w:rPr>
        <w:t xml:space="preserve">nuevos </w:t>
      </w:r>
      <w:r w:rsidR="00F137D0" w:rsidRPr="005776AC">
        <w:rPr>
          <w:kern w:val="22"/>
          <w:szCs w:val="22"/>
          <w:lang w:val="es-ES_tradnl"/>
        </w:rPr>
        <w:t xml:space="preserve">comenzaron a aplicar la metodología </w:t>
      </w:r>
      <w:proofErr w:type="spellStart"/>
      <w:r w:rsidR="00F137D0" w:rsidRPr="005776AC">
        <w:rPr>
          <w:kern w:val="22"/>
          <w:szCs w:val="22"/>
          <w:lang w:val="es-ES_tradnl"/>
        </w:rPr>
        <w:t>BIOFIN</w:t>
      </w:r>
      <w:proofErr w:type="spellEnd"/>
      <w:r w:rsidR="00F137D0" w:rsidRPr="005776AC">
        <w:rPr>
          <w:kern w:val="22"/>
          <w:szCs w:val="22"/>
          <w:lang w:val="es-ES_tradnl"/>
        </w:rPr>
        <w:t xml:space="preserve">. El grupo de la iniciativa </w:t>
      </w:r>
      <w:proofErr w:type="spellStart"/>
      <w:r w:rsidR="00F137D0" w:rsidRPr="005776AC">
        <w:rPr>
          <w:kern w:val="22"/>
          <w:szCs w:val="22"/>
          <w:lang w:val="es-ES_tradnl"/>
        </w:rPr>
        <w:t>BIOFIN</w:t>
      </w:r>
      <w:proofErr w:type="spellEnd"/>
      <w:r w:rsidR="00F137D0" w:rsidRPr="005776AC">
        <w:rPr>
          <w:kern w:val="22"/>
          <w:szCs w:val="22"/>
          <w:lang w:val="es-ES_tradnl"/>
        </w:rPr>
        <w:t xml:space="preserve"> siguió alentando a los países </w:t>
      </w:r>
      <w:proofErr w:type="spellStart"/>
      <w:r w:rsidR="00F137D0" w:rsidRPr="005776AC">
        <w:rPr>
          <w:kern w:val="22"/>
          <w:szCs w:val="22"/>
          <w:lang w:val="es-ES_tradnl"/>
        </w:rPr>
        <w:t>BIOFIN</w:t>
      </w:r>
      <w:proofErr w:type="spellEnd"/>
      <w:r w:rsidR="00F137D0" w:rsidRPr="005776AC">
        <w:rPr>
          <w:kern w:val="22"/>
          <w:szCs w:val="22"/>
          <w:lang w:val="es-ES_tradnl"/>
        </w:rPr>
        <w:t xml:space="preserve"> a que reflejaran sus productos finalizados en el marco de presentación de informes financieros del Convenio</w:t>
      </w:r>
      <w:r w:rsidR="005A2C5F" w:rsidRPr="005776AC">
        <w:rPr>
          <w:rStyle w:val="FootnoteReference"/>
          <w:kern w:val="22"/>
          <w:szCs w:val="22"/>
          <w:lang w:val="es-ES_tradnl"/>
        </w:rPr>
        <w:footnoteReference w:id="8"/>
      </w:r>
      <w:r w:rsidR="00F137D0" w:rsidRPr="005776AC">
        <w:rPr>
          <w:kern w:val="22"/>
          <w:szCs w:val="22"/>
          <w:lang w:val="es-ES_tradnl"/>
        </w:rPr>
        <w:t>.</w:t>
      </w:r>
      <w:r w:rsidR="000C5292" w:rsidRPr="005776AC">
        <w:rPr>
          <w:kern w:val="22"/>
          <w:szCs w:val="22"/>
          <w:lang w:val="es-ES_tradnl"/>
        </w:rPr>
        <w:t xml:space="preserve"> </w:t>
      </w:r>
      <w:r w:rsidR="000A6C60" w:rsidRPr="005776AC">
        <w:rPr>
          <w:kern w:val="22"/>
          <w:szCs w:val="22"/>
          <w:lang w:val="es-ES_tradnl"/>
        </w:rPr>
        <w:t xml:space="preserve">En noviembre de 2018, se publicó una metodología </w:t>
      </w:r>
      <w:proofErr w:type="spellStart"/>
      <w:r w:rsidR="000A6C60" w:rsidRPr="005776AC">
        <w:rPr>
          <w:kern w:val="22"/>
          <w:szCs w:val="22"/>
          <w:lang w:val="es-ES_tradnl"/>
        </w:rPr>
        <w:t>BIOFIN</w:t>
      </w:r>
      <w:proofErr w:type="spellEnd"/>
      <w:r w:rsidR="000A6C60" w:rsidRPr="005776AC">
        <w:rPr>
          <w:kern w:val="22"/>
          <w:szCs w:val="22"/>
          <w:lang w:val="es-ES_tradnl"/>
        </w:rPr>
        <w:t xml:space="preserve"> revisada</w:t>
      </w:r>
      <w:r w:rsidR="000C5292" w:rsidRPr="005776AC">
        <w:rPr>
          <w:kern w:val="22"/>
          <w:szCs w:val="22"/>
          <w:lang w:val="es-ES_tradnl"/>
        </w:rPr>
        <w:t xml:space="preserve">, </w:t>
      </w:r>
      <w:r w:rsidR="006557CF" w:rsidRPr="005776AC">
        <w:rPr>
          <w:kern w:val="22"/>
          <w:szCs w:val="22"/>
          <w:lang w:val="es-ES_tradnl"/>
        </w:rPr>
        <w:t xml:space="preserve">y el repositorio en línea de soluciones financieras ahora contiene más de 150 </w:t>
      </w:r>
      <w:r w:rsidR="003C6EF9" w:rsidRPr="005776AC">
        <w:rPr>
          <w:kern w:val="22"/>
          <w:szCs w:val="22"/>
          <w:lang w:val="es-ES_tradnl"/>
        </w:rPr>
        <w:t>inscripciones</w:t>
      </w:r>
      <w:r w:rsidR="00974571" w:rsidRPr="005776AC">
        <w:rPr>
          <w:rStyle w:val="FootnoteReference"/>
          <w:kern w:val="22"/>
          <w:szCs w:val="22"/>
          <w:lang w:val="es-ES_tradnl"/>
        </w:rPr>
        <w:footnoteReference w:id="9"/>
      </w:r>
      <w:r w:rsidR="003C6EF9" w:rsidRPr="005776AC">
        <w:rPr>
          <w:kern w:val="22"/>
          <w:szCs w:val="22"/>
          <w:lang w:val="es-ES_tradnl"/>
        </w:rPr>
        <w:t>.</w:t>
      </w:r>
      <w:r w:rsidR="000C5292" w:rsidRPr="005776AC">
        <w:rPr>
          <w:kern w:val="22"/>
          <w:szCs w:val="22"/>
          <w:lang w:val="es-ES_tradnl"/>
        </w:rPr>
        <w:t xml:space="preserve"> </w:t>
      </w:r>
      <w:r w:rsidR="007523B1" w:rsidRPr="005776AC">
        <w:rPr>
          <w:kern w:val="22"/>
          <w:szCs w:val="22"/>
          <w:lang w:val="es-ES_tradnl"/>
        </w:rPr>
        <w:t>Está en curso e</w:t>
      </w:r>
      <w:r w:rsidR="0021797D" w:rsidRPr="005776AC">
        <w:rPr>
          <w:kern w:val="22"/>
          <w:szCs w:val="22"/>
          <w:lang w:val="es-ES_tradnl"/>
        </w:rPr>
        <w:t xml:space="preserve">l programa de apoyo </w:t>
      </w:r>
      <w:r w:rsidR="001F23A2" w:rsidRPr="005776AC">
        <w:rPr>
          <w:kern w:val="22"/>
          <w:szCs w:val="22"/>
          <w:lang w:val="es-ES_tradnl"/>
        </w:rPr>
        <w:t xml:space="preserve">a los nodos regionales de </w:t>
      </w:r>
      <w:proofErr w:type="spellStart"/>
      <w:r w:rsidR="001F23A2" w:rsidRPr="005776AC">
        <w:rPr>
          <w:kern w:val="22"/>
          <w:szCs w:val="22"/>
          <w:lang w:val="es-ES_tradnl"/>
        </w:rPr>
        <w:t>CDB-BIOFIN</w:t>
      </w:r>
      <w:proofErr w:type="spellEnd"/>
      <w:r w:rsidR="001F23A2" w:rsidRPr="005776AC">
        <w:rPr>
          <w:kern w:val="22"/>
          <w:szCs w:val="22"/>
          <w:lang w:val="es-ES_tradnl"/>
        </w:rPr>
        <w:t xml:space="preserve">, concebido para ofrecer apoyo técnico específico a los países </w:t>
      </w:r>
      <w:r w:rsidR="007523B1" w:rsidRPr="005776AC">
        <w:rPr>
          <w:kern w:val="22"/>
          <w:szCs w:val="22"/>
          <w:lang w:val="es-ES_tradnl"/>
        </w:rPr>
        <w:t xml:space="preserve">que no forman parte de la iniciativa </w:t>
      </w:r>
      <w:proofErr w:type="spellStart"/>
      <w:r w:rsidR="007523B1" w:rsidRPr="005776AC">
        <w:rPr>
          <w:kern w:val="22"/>
          <w:szCs w:val="22"/>
          <w:lang w:val="es-ES_tradnl"/>
        </w:rPr>
        <w:t>BIOFIN</w:t>
      </w:r>
      <w:proofErr w:type="spellEnd"/>
      <w:r w:rsidR="007523B1" w:rsidRPr="005776AC">
        <w:rPr>
          <w:kern w:val="22"/>
          <w:szCs w:val="22"/>
          <w:lang w:val="es-ES_tradnl"/>
        </w:rPr>
        <w:t xml:space="preserve"> en aplicar la metodología </w:t>
      </w:r>
      <w:proofErr w:type="spellStart"/>
      <w:r w:rsidR="007523B1" w:rsidRPr="005776AC">
        <w:rPr>
          <w:kern w:val="22"/>
          <w:szCs w:val="22"/>
          <w:lang w:val="es-ES_tradnl"/>
        </w:rPr>
        <w:t>BIOFIN</w:t>
      </w:r>
      <w:proofErr w:type="spellEnd"/>
      <w:r w:rsidR="007523B1" w:rsidRPr="005776AC">
        <w:rPr>
          <w:kern w:val="22"/>
          <w:szCs w:val="22"/>
          <w:lang w:val="es-ES_tradnl"/>
        </w:rPr>
        <w:t xml:space="preserve">, y 40 países han participado recibiendo distintos grados de apoyo. La iniciativa </w:t>
      </w:r>
      <w:proofErr w:type="spellStart"/>
      <w:r w:rsidR="007523B1" w:rsidRPr="005776AC">
        <w:rPr>
          <w:kern w:val="22"/>
          <w:szCs w:val="22"/>
          <w:lang w:val="es-ES_tradnl"/>
        </w:rPr>
        <w:t>BIOFIN</w:t>
      </w:r>
      <w:proofErr w:type="spellEnd"/>
      <w:r w:rsidR="007523B1" w:rsidRPr="005776AC">
        <w:rPr>
          <w:kern w:val="22"/>
          <w:szCs w:val="22"/>
          <w:lang w:val="es-ES_tradnl"/>
        </w:rPr>
        <w:t>, en colaboración con la Secretaría del Convenio, también</w:t>
      </w:r>
      <w:r w:rsidR="009C35F8" w:rsidRPr="005776AC">
        <w:rPr>
          <w:kern w:val="22"/>
          <w:szCs w:val="22"/>
          <w:lang w:val="es-ES_tradnl"/>
        </w:rPr>
        <w:t xml:space="preserve"> celebró un curso en línea masivo y abierto </w:t>
      </w:r>
      <w:r w:rsidR="003571E8" w:rsidRPr="005776AC">
        <w:rPr>
          <w:kern w:val="22"/>
          <w:szCs w:val="22"/>
          <w:lang w:val="es-ES_tradnl"/>
        </w:rPr>
        <w:t>(</w:t>
      </w:r>
      <w:proofErr w:type="spellStart"/>
      <w:r w:rsidR="003571E8" w:rsidRPr="005776AC">
        <w:rPr>
          <w:kern w:val="22"/>
          <w:szCs w:val="22"/>
          <w:lang w:val="es-ES_tradnl"/>
        </w:rPr>
        <w:t>MOOC</w:t>
      </w:r>
      <w:proofErr w:type="spellEnd"/>
      <w:r w:rsidR="003571E8" w:rsidRPr="005776AC">
        <w:rPr>
          <w:kern w:val="22"/>
          <w:szCs w:val="22"/>
          <w:lang w:val="es-ES_tradnl"/>
        </w:rPr>
        <w:t xml:space="preserve">) </w:t>
      </w:r>
      <w:r w:rsidR="009C35F8" w:rsidRPr="005776AC">
        <w:rPr>
          <w:kern w:val="22"/>
          <w:szCs w:val="22"/>
          <w:lang w:val="es-ES_tradnl"/>
        </w:rPr>
        <w:t xml:space="preserve">sobre </w:t>
      </w:r>
      <w:r w:rsidR="00534040">
        <w:rPr>
          <w:kern w:val="22"/>
          <w:szCs w:val="22"/>
          <w:lang w:val="es-ES_tradnl"/>
        </w:rPr>
        <w:t xml:space="preserve">la financiación </w:t>
      </w:r>
      <w:r w:rsidR="009C35F8" w:rsidRPr="005776AC">
        <w:rPr>
          <w:kern w:val="22"/>
          <w:szCs w:val="22"/>
          <w:lang w:val="es-ES_tradnl"/>
        </w:rPr>
        <w:t xml:space="preserve">para la diversidad biológica del </w:t>
      </w:r>
      <w:r w:rsidR="000C5292" w:rsidRPr="005776AC">
        <w:rPr>
          <w:kern w:val="22"/>
          <w:szCs w:val="22"/>
          <w:lang w:val="es-ES_tradnl"/>
        </w:rPr>
        <w:t xml:space="preserve">15 </w:t>
      </w:r>
      <w:r w:rsidR="009C35F8" w:rsidRPr="005776AC">
        <w:rPr>
          <w:kern w:val="22"/>
          <w:szCs w:val="22"/>
          <w:lang w:val="es-ES_tradnl"/>
        </w:rPr>
        <w:t xml:space="preserve">de abril al </w:t>
      </w:r>
      <w:r w:rsidR="000C5292" w:rsidRPr="005776AC">
        <w:rPr>
          <w:kern w:val="22"/>
          <w:szCs w:val="22"/>
          <w:lang w:val="es-ES_tradnl"/>
        </w:rPr>
        <w:t xml:space="preserve">31 </w:t>
      </w:r>
      <w:r w:rsidR="009C35F8" w:rsidRPr="005776AC">
        <w:rPr>
          <w:kern w:val="22"/>
          <w:szCs w:val="22"/>
          <w:lang w:val="es-ES_tradnl"/>
        </w:rPr>
        <w:t xml:space="preserve">de mayo de </w:t>
      </w:r>
      <w:r w:rsidR="000C5292" w:rsidRPr="005776AC">
        <w:rPr>
          <w:kern w:val="22"/>
          <w:szCs w:val="22"/>
          <w:lang w:val="es-ES_tradnl"/>
        </w:rPr>
        <w:t>2019</w:t>
      </w:r>
      <w:r w:rsidR="00C52AAD" w:rsidRPr="005776AC">
        <w:rPr>
          <w:kern w:val="22"/>
          <w:szCs w:val="22"/>
          <w:lang w:val="es-ES_tradnl"/>
        </w:rPr>
        <w:t>,</w:t>
      </w:r>
      <w:r w:rsidR="000C5292" w:rsidRPr="005776AC">
        <w:rPr>
          <w:kern w:val="22"/>
          <w:szCs w:val="22"/>
          <w:lang w:val="es-ES_tradnl"/>
        </w:rPr>
        <w:t xml:space="preserve"> </w:t>
      </w:r>
      <w:r w:rsidR="009C35F8" w:rsidRPr="005776AC">
        <w:rPr>
          <w:kern w:val="22"/>
          <w:szCs w:val="22"/>
          <w:lang w:val="es-ES_tradnl"/>
        </w:rPr>
        <w:t xml:space="preserve">en el que se inscribió un total de </w:t>
      </w:r>
      <w:r w:rsidR="000C5292" w:rsidRPr="005776AC">
        <w:rPr>
          <w:kern w:val="22"/>
          <w:szCs w:val="22"/>
          <w:lang w:val="es-ES_tradnl"/>
        </w:rPr>
        <w:t>3</w:t>
      </w:r>
      <w:r w:rsidR="009C35F8" w:rsidRPr="005776AC">
        <w:rPr>
          <w:kern w:val="22"/>
          <w:szCs w:val="22"/>
          <w:lang w:val="es-ES_tradnl"/>
        </w:rPr>
        <w:t> </w:t>
      </w:r>
      <w:r w:rsidR="000C5292" w:rsidRPr="005776AC">
        <w:rPr>
          <w:kern w:val="22"/>
          <w:szCs w:val="22"/>
          <w:lang w:val="es-ES_tradnl"/>
        </w:rPr>
        <w:t>607 participant</w:t>
      </w:r>
      <w:r w:rsidR="009C35F8" w:rsidRPr="005776AC">
        <w:rPr>
          <w:kern w:val="22"/>
          <w:szCs w:val="22"/>
          <w:lang w:val="es-ES_tradnl"/>
        </w:rPr>
        <w:t>e</w:t>
      </w:r>
      <w:r w:rsidR="000C5292" w:rsidRPr="005776AC">
        <w:rPr>
          <w:kern w:val="22"/>
          <w:szCs w:val="22"/>
          <w:lang w:val="es-ES_tradnl"/>
        </w:rPr>
        <w:t xml:space="preserve">s </w:t>
      </w:r>
      <w:r w:rsidR="009C35F8" w:rsidRPr="005776AC">
        <w:rPr>
          <w:kern w:val="22"/>
          <w:szCs w:val="22"/>
          <w:lang w:val="es-ES_tradnl"/>
        </w:rPr>
        <w:t>de</w:t>
      </w:r>
      <w:r w:rsidR="000C5292" w:rsidRPr="005776AC">
        <w:rPr>
          <w:kern w:val="22"/>
          <w:szCs w:val="22"/>
          <w:lang w:val="es-ES_tradnl"/>
        </w:rPr>
        <w:t xml:space="preserve"> 170 </w:t>
      </w:r>
      <w:r w:rsidR="009C35F8" w:rsidRPr="005776AC">
        <w:rPr>
          <w:kern w:val="22"/>
          <w:szCs w:val="22"/>
          <w:lang w:val="es-ES_tradnl"/>
        </w:rPr>
        <w:t>países</w:t>
      </w:r>
      <w:r w:rsidR="000C5292" w:rsidRPr="005776AC">
        <w:rPr>
          <w:kern w:val="22"/>
          <w:szCs w:val="22"/>
          <w:lang w:val="es-ES_tradnl"/>
        </w:rPr>
        <w:t xml:space="preserve"> (</w:t>
      </w:r>
      <w:r w:rsidR="00C03F69" w:rsidRPr="005776AC">
        <w:rPr>
          <w:kern w:val="22"/>
          <w:szCs w:val="22"/>
          <w:lang w:val="es-ES_tradnl"/>
        </w:rPr>
        <w:t xml:space="preserve">además de </w:t>
      </w:r>
      <w:r w:rsidR="000C5292" w:rsidRPr="005776AC">
        <w:rPr>
          <w:kern w:val="22"/>
          <w:szCs w:val="22"/>
          <w:lang w:val="es-ES_tradnl"/>
        </w:rPr>
        <w:t>236 participant</w:t>
      </w:r>
      <w:r w:rsidR="00C03F69" w:rsidRPr="005776AC">
        <w:rPr>
          <w:kern w:val="22"/>
          <w:szCs w:val="22"/>
          <w:lang w:val="es-ES_tradnl"/>
        </w:rPr>
        <w:t>e</w:t>
      </w:r>
      <w:r w:rsidR="000C5292" w:rsidRPr="005776AC">
        <w:rPr>
          <w:kern w:val="22"/>
          <w:szCs w:val="22"/>
          <w:lang w:val="es-ES_tradnl"/>
        </w:rPr>
        <w:t xml:space="preserve">s </w:t>
      </w:r>
      <w:r w:rsidR="00C03F69" w:rsidRPr="005776AC">
        <w:rPr>
          <w:kern w:val="22"/>
          <w:szCs w:val="22"/>
          <w:lang w:val="es-ES_tradnl"/>
        </w:rPr>
        <w:t xml:space="preserve">nuevos inscritos, desde que se finalizó la versión interactiva del </w:t>
      </w:r>
      <w:proofErr w:type="spellStart"/>
      <w:r w:rsidR="00C03F69" w:rsidRPr="005776AC">
        <w:rPr>
          <w:kern w:val="22"/>
          <w:szCs w:val="22"/>
          <w:lang w:val="es-ES_tradnl"/>
        </w:rPr>
        <w:t>MOOC</w:t>
      </w:r>
      <w:proofErr w:type="spellEnd"/>
      <w:r w:rsidR="00C03F69" w:rsidRPr="005776AC">
        <w:rPr>
          <w:kern w:val="22"/>
          <w:szCs w:val="22"/>
          <w:lang w:val="es-ES_tradnl"/>
        </w:rPr>
        <w:t xml:space="preserve">, para llevar el curso a su </w:t>
      </w:r>
      <w:r w:rsidR="00413B5B">
        <w:rPr>
          <w:kern w:val="22"/>
          <w:szCs w:val="22"/>
          <w:lang w:val="es-ES_tradnl"/>
        </w:rPr>
        <w:t xml:space="preserve">propio </w:t>
      </w:r>
      <w:r w:rsidR="00C03F69" w:rsidRPr="005776AC">
        <w:rPr>
          <w:kern w:val="22"/>
          <w:szCs w:val="22"/>
          <w:lang w:val="es-ES_tradnl"/>
        </w:rPr>
        <w:t>ritmo</w:t>
      </w:r>
      <w:r w:rsidR="000C5292" w:rsidRPr="005776AC">
        <w:rPr>
          <w:kern w:val="22"/>
          <w:szCs w:val="22"/>
          <w:lang w:val="es-ES_tradnl"/>
        </w:rPr>
        <w:t>)</w:t>
      </w:r>
      <w:r w:rsidR="00974571" w:rsidRPr="005776AC">
        <w:rPr>
          <w:rStyle w:val="FootnoteReference"/>
          <w:kern w:val="22"/>
          <w:szCs w:val="22"/>
          <w:lang w:val="es-ES_tradnl"/>
        </w:rPr>
        <w:footnoteReference w:id="10"/>
      </w:r>
      <w:r w:rsidR="00C03F69" w:rsidRPr="005776AC">
        <w:rPr>
          <w:kern w:val="22"/>
          <w:szCs w:val="22"/>
          <w:lang w:val="es-ES_tradnl"/>
        </w:rPr>
        <w:t>.</w:t>
      </w:r>
    </w:p>
    <w:p w14:paraId="2FA464D8" w14:textId="77777777" w:rsidR="002F59CE" w:rsidRDefault="002A527B" w:rsidP="00304215">
      <w:pPr>
        <w:pStyle w:val="Para1"/>
        <w:tabs>
          <w:tab w:val="clear" w:pos="360"/>
        </w:tabs>
        <w:rPr>
          <w:kern w:val="22"/>
          <w:szCs w:val="22"/>
          <w:lang w:val="es-ES_tradnl"/>
        </w:rPr>
      </w:pPr>
      <w:r w:rsidRPr="005776AC">
        <w:rPr>
          <w:kern w:val="22"/>
          <w:szCs w:val="22"/>
          <w:lang w:val="es-ES_tradnl"/>
        </w:rPr>
        <w:lastRenderedPageBreak/>
        <w:t>El Órgano Subsidiario puede considerar pertinente tomar nota de est</w:t>
      </w:r>
      <w:r w:rsidR="00A402C6" w:rsidRPr="005776AC">
        <w:rPr>
          <w:kern w:val="22"/>
          <w:szCs w:val="22"/>
          <w:lang w:val="es-ES_tradnl"/>
        </w:rPr>
        <w:t>a labor</w:t>
      </w:r>
      <w:r w:rsidRPr="005776AC">
        <w:rPr>
          <w:kern w:val="22"/>
          <w:szCs w:val="22"/>
          <w:lang w:val="es-ES_tradnl"/>
        </w:rPr>
        <w:t xml:space="preserve"> e invitar a la iniciativa </w:t>
      </w:r>
      <w:proofErr w:type="spellStart"/>
      <w:r w:rsidRPr="005776AC">
        <w:rPr>
          <w:kern w:val="22"/>
          <w:szCs w:val="22"/>
          <w:lang w:val="es-ES_tradnl"/>
        </w:rPr>
        <w:t>BIOFIN</w:t>
      </w:r>
      <w:proofErr w:type="spellEnd"/>
      <w:r w:rsidRPr="005776AC">
        <w:rPr>
          <w:kern w:val="22"/>
          <w:szCs w:val="22"/>
          <w:lang w:val="es-ES_tradnl"/>
        </w:rPr>
        <w:t xml:space="preserve">, así como a otras organizaciones e iniciativas </w:t>
      </w:r>
      <w:r w:rsidR="00F06874" w:rsidRPr="005776AC">
        <w:rPr>
          <w:kern w:val="22"/>
          <w:szCs w:val="22"/>
          <w:lang w:val="es-ES_tradnl"/>
        </w:rPr>
        <w:t xml:space="preserve">internacionales </w:t>
      </w:r>
      <w:r w:rsidRPr="005776AC">
        <w:rPr>
          <w:kern w:val="22"/>
          <w:szCs w:val="22"/>
          <w:lang w:val="es-ES_tradnl"/>
        </w:rPr>
        <w:t>pertinentes, a continuar est</w:t>
      </w:r>
      <w:r w:rsidR="00A402C6" w:rsidRPr="005776AC">
        <w:rPr>
          <w:kern w:val="22"/>
          <w:szCs w:val="22"/>
          <w:lang w:val="es-ES_tradnl"/>
        </w:rPr>
        <w:t>a labor</w:t>
      </w:r>
      <w:r w:rsidRPr="005776AC">
        <w:rPr>
          <w:kern w:val="22"/>
          <w:szCs w:val="22"/>
          <w:lang w:val="es-ES_tradnl"/>
        </w:rPr>
        <w:t xml:space="preserve"> en el contexto del marco mundial de la diversidad biológica posterior a 2020 y su componente de movilización de recursos.</w:t>
      </w:r>
    </w:p>
    <w:p w14:paraId="10B43BC8" w14:textId="77777777" w:rsidR="002F59CE" w:rsidRDefault="00E76513" w:rsidP="00304215">
      <w:pPr>
        <w:pStyle w:val="Heading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lang w:val="es-ES_tradnl"/>
        </w:rPr>
      </w:pPr>
      <w:r w:rsidRPr="005776AC">
        <w:rPr>
          <w:snapToGrid w:val="0"/>
          <w:kern w:val="22"/>
          <w:szCs w:val="22"/>
          <w:lang w:val="es-ES_tradnl"/>
        </w:rPr>
        <w:t>Sinergias entre los convenios</w:t>
      </w:r>
    </w:p>
    <w:p w14:paraId="03A6FC72" w14:textId="17684C83" w:rsidR="002F59CE" w:rsidRDefault="00CF130B" w:rsidP="00F44DEB">
      <w:pPr>
        <w:pStyle w:val="Para1"/>
        <w:tabs>
          <w:tab w:val="clear" w:pos="360"/>
        </w:tabs>
        <w:rPr>
          <w:kern w:val="22"/>
          <w:szCs w:val="22"/>
          <w:lang w:val="es-ES_tradnl"/>
        </w:rPr>
      </w:pPr>
      <w:r w:rsidRPr="005776AC">
        <w:rPr>
          <w:kern w:val="22"/>
          <w:szCs w:val="22"/>
          <w:lang w:val="es-ES_tradnl"/>
        </w:rPr>
        <w:t xml:space="preserve">En el párrafo </w:t>
      </w:r>
      <w:r w:rsidR="00100848" w:rsidRPr="005776AC">
        <w:rPr>
          <w:kern w:val="22"/>
          <w:szCs w:val="22"/>
          <w:lang w:val="es-ES_tradnl"/>
        </w:rPr>
        <w:t xml:space="preserve">7 </w:t>
      </w:r>
      <w:r w:rsidRPr="005776AC">
        <w:rPr>
          <w:kern w:val="22"/>
          <w:szCs w:val="22"/>
          <w:lang w:val="es-ES_tradnl"/>
        </w:rPr>
        <w:t xml:space="preserve">de la decisión </w:t>
      </w:r>
      <w:r w:rsidR="00100848" w:rsidRPr="005776AC">
        <w:rPr>
          <w:kern w:val="22"/>
          <w:szCs w:val="22"/>
          <w:lang w:val="es-ES_tradnl"/>
        </w:rPr>
        <w:t xml:space="preserve">14/22, </w:t>
      </w:r>
      <w:r w:rsidR="00F44DEB" w:rsidRPr="005776AC">
        <w:rPr>
          <w:kern w:val="22"/>
          <w:szCs w:val="22"/>
          <w:lang w:val="es-ES_tradnl"/>
        </w:rPr>
        <w:t xml:space="preserve">la Conferencia de las Partes puso de relieve </w:t>
      </w:r>
      <w:r w:rsidR="00F44DEB" w:rsidRPr="005776AC">
        <w:rPr>
          <w:lang w:val="es-ES_tradnl"/>
        </w:rPr>
        <w:t xml:space="preserve">que todas las estrategias para movilización de recursos deberían promover y aprovechar las sinergias entre los convenios, así como las sinergias relacionadas con los sistemas de seguimiento de los recursos financieros provenientes de diferentes fuentes y la aplicación de los convenios. Al respecto, el </w:t>
      </w:r>
      <w:r w:rsidR="004F7D71" w:rsidRPr="005776AC">
        <w:rPr>
          <w:lang w:val="es-ES_tradnl"/>
        </w:rPr>
        <w:t>Fondo para la neutralización de la degradación de las tierras (</w:t>
      </w:r>
      <w:proofErr w:type="spellStart"/>
      <w:r w:rsidR="004F7D71" w:rsidRPr="005776AC">
        <w:rPr>
          <w:lang w:val="es-ES_tradnl"/>
        </w:rPr>
        <w:t>NDT</w:t>
      </w:r>
      <w:proofErr w:type="spellEnd"/>
      <w:r w:rsidR="004F7D71" w:rsidRPr="005776AC">
        <w:rPr>
          <w:lang w:val="es-ES_tradnl"/>
        </w:rPr>
        <w:t>), que dirige el Mecanismo Mundial de la Convención de las Naciones Unidas de Lucha contra la Desertificación (</w:t>
      </w:r>
      <w:proofErr w:type="spellStart"/>
      <w:r w:rsidR="002934F3" w:rsidRPr="002934F3">
        <w:rPr>
          <w:lang w:val="es-ES_tradnl"/>
        </w:rPr>
        <w:t>C</w:t>
      </w:r>
      <w:r w:rsidR="00B74B38">
        <w:rPr>
          <w:lang w:val="es-ES_tradnl"/>
        </w:rPr>
        <w:t>L</w:t>
      </w:r>
      <w:r w:rsidR="002934F3" w:rsidRPr="002934F3">
        <w:rPr>
          <w:lang w:val="es-ES_tradnl"/>
        </w:rPr>
        <w:t>D</w:t>
      </w:r>
      <w:proofErr w:type="spellEnd"/>
      <w:r w:rsidR="004F7D71" w:rsidRPr="005776AC">
        <w:rPr>
          <w:lang w:val="es-ES_tradnl"/>
        </w:rPr>
        <w:t>) y</w:t>
      </w:r>
      <w:r w:rsidR="00241891" w:rsidRPr="005776AC">
        <w:rPr>
          <w:lang w:val="es-ES_tradnl"/>
        </w:rPr>
        <w:t xml:space="preserve"> que</w:t>
      </w:r>
      <w:r w:rsidR="004F7D71" w:rsidRPr="005776AC">
        <w:rPr>
          <w:lang w:val="es-ES_tradnl"/>
        </w:rPr>
        <w:t xml:space="preserve"> se inició en la 13ª de la Conferencia de las Partes</w:t>
      </w:r>
      <w:r w:rsidR="001D52BE" w:rsidRPr="005776AC">
        <w:rPr>
          <w:lang w:val="es-ES_tradnl"/>
        </w:rPr>
        <w:t xml:space="preserve"> en la </w:t>
      </w:r>
      <w:proofErr w:type="spellStart"/>
      <w:r w:rsidR="00B74B38" w:rsidRPr="002934F3">
        <w:rPr>
          <w:lang w:val="es-ES_tradnl"/>
        </w:rPr>
        <w:t>C</w:t>
      </w:r>
      <w:r w:rsidR="00B74B38">
        <w:rPr>
          <w:lang w:val="es-ES_tradnl"/>
        </w:rPr>
        <w:t>L</w:t>
      </w:r>
      <w:r w:rsidR="00B74B38" w:rsidRPr="002934F3">
        <w:rPr>
          <w:lang w:val="es-ES_tradnl"/>
        </w:rPr>
        <w:t>D</w:t>
      </w:r>
      <w:proofErr w:type="spellEnd"/>
      <w:r w:rsidR="004F7D71" w:rsidRPr="005776AC">
        <w:rPr>
          <w:lang w:val="es-ES_tradnl"/>
        </w:rPr>
        <w:t xml:space="preserve"> </w:t>
      </w:r>
      <w:r w:rsidR="001D52BE" w:rsidRPr="005776AC">
        <w:rPr>
          <w:kern w:val="22"/>
          <w:szCs w:val="22"/>
          <w:lang w:val="es-ES_tradnl"/>
        </w:rPr>
        <w:t xml:space="preserve">(Ordos, China, 2017), </w:t>
      </w:r>
      <w:r w:rsidR="00241891" w:rsidRPr="005776AC">
        <w:rPr>
          <w:kern w:val="22"/>
          <w:szCs w:val="22"/>
          <w:lang w:val="es-ES_tradnl"/>
        </w:rPr>
        <w:t>en respuesta a una petición previa de la Conferencia de las Partes en la</w:t>
      </w:r>
      <w:r w:rsidR="00B74B38" w:rsidRPr="00B74B38">
        <w:rPr>
          <w:lang w:val="es-ES_tradnl"/>
        </w:rPr>
        <w:t xml:space="preserve"> </w:t>
      </w:r>
      <w:proofErr w:type="spellStart"/>
      <w:r w:rsidR="00B74B38" w:rsidRPr="002934F3">
        <w:rPr>
          <w:lang w:val="es-ES_tradnl"/>
        </w:rPr>
        <w:t>C</w:t>
      </w:r>
      <w:r w:rsidR="00B74B38">
        <w:rPr>
          <w:lang w:val="es-ES_tradnl"/>
        </w:rPr>
        <w:t>L</w:t>
      </w:r>
      <w:r w:rsidR="00B74B38" w:rsidRPr="002934F3">
        <w:rPr>
          <w:lang w:val="es-ES_tradnl"/>
        </w:rPr>
        <w:t>D</w:t>
      </w:r>
      <w:proofErr w:type="spellEnd"/>
      <w:r w:rsidR="00241891" w:rsidRPr="005776AC">
        <w:rPr>
          <w:kern w:val="22"/>
          <w:szCs w:val="22"/>
          <w:lang w:val="es-ES_tradnl"/>
        </w:rPr>
        <w:t xml:space="preserve">, es un fondo de inversión de impacto que combina recursos de los sectores público, privado y filantrópico para ayudar a lograr la neutralización de la degradación de las tierras por medio de </w:t>
      </w:r>
      <w:r w:rsidR="001A3DE8" w:rsidRPr="005776AC">
        <w:rPr>
          <w:kern w:val="22"/>
          <w:szCs w:val="22"/>
          <w:lang w:val="es-ES_tradnl"/>
        </w:rPr>
        <w:t xml:space="preserve">proyectos de </w:t>
      </w:r>
      <w:r w:rsidR="00241891" w:rsidRPr="005776AC">
        <w:rPr>
          <w:kern w:val="22"/>
          <w:szCs w:val="22"/>
          <w:lang w:val="es-ES_tradnl"/>
        </w:rPr>
        <w:t xml:space="preserve">gestión sostenible del uso de la tierra y de restauración de la tierra ejecutados por el sector privado. </w:t>
      </w:r>
      <w:r w:rsidR="001A3DE8" w:rsidRPr="005776AC">
        <w:rPr>
          <w:kern w:val="22"/>
          <w:szCs w:val="22"/>
          <w:lang w:val="es-ES_tradnl"/>
        </w:rPr>
        <w:t>El Fondo </w:t>
      </w:r>
      <w:proofErr w:type="spellStart"/>
      <w:r w:rsidR="001A3DE8" w:rsidRPr="005776AC">
        <w:rPr>
          <w:kern w:val="22"/>
          <w:szCs w:val="22"/>
          <w:lang w:val="es-ES_tradnl"/>
        </w:rPr>
        <w:t>NDT</w:t>
      </w:r>
      <w:proofErr w:type="spellEnd"/>
      <w:r w:rsidR="0098704F" w:rsidRPr="005776AC">
        <w:rPr>
          <w:kern w:val="22"/>
          <w:szCs w:val="22"/>
          <w:lang w:val="es-ES_tradnl"/>
        </w:rPr>
        <w:t xml:space="preserve"> está dirigido </w:t>
      </w:r>
      <w:r w:rsidR="006F0173" w:rsidRPr="005776AC">
        <w:rPr>
          <w:kern w:val="22"/>
          <w:szCs w:val="22"/>
          <w:lang w:val="es-ES_tradnl"/>
        </w:rPr>
        <w:t xml:space="preserve">a adoptar un enfoque paisajístico en el que se consideren y manejen puntos de equilibrio entre usos de la tierra, intereses individuales y políticas sectoriales que compiten entre sí; en particular, </w:t>
      </w:r>
      <w:r w:rsidR="00AE66DC" w:rsidRPr="005776AC">
        <w:rPr>
          <w:kern w:val="22"/>
          <w:szCs w:val="22"/>
          <w:lang w:val="es-ES_tradnl"/>
        </w:rPr>
        <w:t>proteger</w:t>
      </w:r>
      <w:r w:rsidR="00602B31" w:rsidRPr="005776AC">
        <w:rPr>
          <w:kern w:val="22"/>
          <w:szCs w:val="22"/>
          <w:lang w:val="es-ES_tradnl"/>
        </w:rPr>
        <w:t xml:space="preserve"> los servicios </w:t>
      </w:r>
      <w:r w:rsidR="00B452BF" w:rsidRPr="005776AC">
        <w:rPr>
          <w:kern w:val="22"/>
          <w:szCs w:val="22"/>
          <w:lang w:val="es-ES_tradnl"/>
        </w:rPr>
        <w:t xml:space="preserve">vitales de los ecosistemas va de la mano con </w:t>
      </w:r>
      <w:r w:rsidR="00AE66DC" w:rsidRPr="005776AC">
        <w:rPr>
          <w:kern w:val="22"/>
          <w:szCs w:val="22"/>
          <w:lang w:val="es-ES_tradnl"/>
        </w:rPr>
        <w:t xml:space="preserve">evitar posibles adquisiciones de grandes extensiones de tierra que vayan en contra de las normas ambientales y los intereses de las comunidades locales. </w:t>
      </w:r>
      <w:r w:rsidR="00E955C2" w:rsidRPr="005776AC">
        <w:rPr>
          <w:kern w:val="22"/>
          <w:szCs w:val="22"/>
          <w:lang w:val="es-ES_tradnl"/>
        </w:rPr>
        <w:t>Con el propósito de responder a est</w:t>
      </w:r>
      <w:r w:rsidR="00D72CF4">
        <w:rPr>
          <w:kern w:val="22"/>
          <w:szCs w:val="22"/>
          <w:lang w:val="es-ES_tradnl"/>
        </w:rPr>
        <w:t xml:space="preserve">a dirección </w:t>
      </w:r>
      <w:r w:rsidR="00E955C2" w:rsidRPr="005776AC">
        <w:rPr>
          <w:kern w:val="22"/>
          <w:szCs w:val="22"/>
          <w:lang w:val="es-ES_tradnl"/>
        </w:rPr>
        <w:t>programátic</w:t>
      </w:r>
      <w:r w:rsidR="00D72CF4">
        <w:rPr>
          <w:kern w:val="22"/>
          <w:szCs w:val="22"/>
          <w:lang w:val="es-ES_tradnl"/>
        </w:rPr>
        <w:t>a</w:t>
      </w:r>
      <w:r w:rsidR="00E955C2" w:rsidRPr="005776AC">
        <w:rPr>
          <w:kern w:val="22"/>
          <w:szCs w:val="22"/>
          <w:lang w:val="es-ES_tradnl"/>
        </w:rPr>
        <w:t xml:space="preserve"> </w:t>
      </w:r>
      <w:r w:rsidR="00D07396">
        <w:rPr>
          <w:kern w:val="22"/>
          <w:szCs w:val="22"/>
          <w:lang w:val="es-ES_tradnl"/>
        </w:rPr>
        <w:t>para</w:t>
      </w:r>
      <w:r w:rsidR="006D7FFC">
        <w:rPr>
          <w:kern w:val="22"/>
          <w:szCs w:val="22"/>
          <w:lang w:val="es-ES_tradnl"/>
        </w:rPr>
        <w:t xml:space="preserve"> </w:t>
      </w:r>
      <w:r w:rsidR="00E955C2" w:rsidRPr="005776AC">
        <w:rPr>
          <w:kern w:val="22"/>
          <w:szCs w:val="22"/>
          <w:lang w:val="es-ES_tradnl"/>
        </w:rPr>
        <w:t>aprovechar las sinergias, l</w:t>
      </w:r>
      <w:r w:rsidR="00B30B9E" w:rsidRPr="005776AC">
        <w:rPr>
          <w:kern w:val="22"/>
          <w:szCs w:val="22"/>
          <w:lang w:val="es-ES_tradnl"/>
        </w:rPr>
        <w:t>o</w:t>
      </w:r>
      <w:r w:rsidR="00E955C2" w:rsidRPr="005776AC">
        <w:rPr>
          <w:kern w:val="22"/>
          <w:szCs w:val="22"/>
          <w:lang w:val="es-ES_tradnl"/>
        </w:rPr>
        <w:t xml:space="preserve">s </w:t>
      </w:r>
      <w:r w:rsidR="00B30B9E" w:rsidRPr="005776AC">
        <w:rPr>
          <w:kern w:val="22"/>
          <w:szCs w:val="22"/>
          <w:lang w:val="es-ES_tradnl"/>
        </w:rPr>
        <w:t xml:space="preserve">Secretarios Ejecutivos </w:t>
      </w:r>
      <w:r w:rsidR="00E955C2" w:rsidRPr="005776AC">
        <w:rPr>
          <w:kern w:val="22"/>
          <w:szCs w:val="22"/>
          <w:lang w:val="es-ES_tradnl"/>
        </w:rPr>
        <w:t>de l</w:t>
      </w:r>
      <w:r w:rsidR="003635E6" w:rsidRPr="005776AC">
        <w:rPr>
          <w:kern w:val="22"/>
          <w:szCs w:val="22"/>
          <w:lang w:val="es-ES_tradnl"/>
        </w:rPr>
        <w:t>o</w:t>
      </w:r>
      <w:r w:rsidR="00E955C2" w:rsidRPr="005776AC">
        <w:rPr>
          <w:kern w:val="22"/>
          <w:szCs w:val="22"/>
          <w:lang w:val="es-ES_tradnl"/>
        </w:rPr>
        <w:t xml:space="preserve">s tres </w:t>
      </w:r>
      <w:r w:rsidR="003635E6" w:rsidRPr="005776AC">
        <w:rPr>
          <w:kern w:val="22"/>
          <w:szCs w:val="22"/>
          <w:lang w:val="es-ES_tradnl"/>
        </w:rPr>
        <w:t xml:space="preserve">convenios </w:t>
      </w:r>
      <w:r w:rsidR="00E955C2" w:rsidRPr="005776AC">
        <w:rPr>
          <w:kern w:val="22"/>
          <w:szCs w:val="22"/>
          <w:lang w:val="es-ES_tradnl"/>
        </w:rPr>
        <w:t>de Río</w:t>
      </w:r>
      <w:r w:rsidR="00B30B9E" w:rsidRPr="005776AC">
        <w:rPr>
          <w:kern w:val="22"/>
          <w:szCs w:val="22"/>
          <w:lang w:val="es-ES_tradnl"/>
        </w:rPr>
        <w:t xml:space="preserve"> se encuentran representados en la Junta Estratégica del Fondo </w:t>
      </w:r>
      <w:proofErr w:type="spellStart"/>
      <w:r w:rsidR="00B30B9E" w:rsidRPr="005776AC">
        <w:rPr>
          <w:kern w:val="22"/>
          <w:szCs w:val="22"/>
          <w:lang w:val="es-ES_tradnl"/>
        </w:rPr>
        <w:t>NDT</w:t>
      </w:r>
      <w:proofErr w:type="spellEnd"/>
      <w:r w:rsidR="00B30B9E" w:rsidRPr="005776AC">
        <w:rPr>
          <w:kern w:val="22"/>
          <w:szCs w:val="22"/>
          <w:lang w:val="es-ES_tradnl"/>
        </w:rPr>
        <w:t>.</w:t>
      </w:r>
      <w:r w:rsidR="00CC6134" w:rsidRPr="005776AC">
        <w:rPr>
          <w:kern w:val="22"/>
          <w:szCs w:val="22"/>
          <w:lang w:val="es-ES_tradnl"/>
        </w:rPr>
        <w:t xml:space="preserve"> Del mismo modo, el </w:t>
      </w:r>
      <w:r w:rsidR="00B9341D" w:rsidRPr="005776AC">
        <w:rPr>
          <w:kern w:val="22"/>
          <w:szCs w:val="22"/>
          <w:lang w:val="es-ES_tradnl"/>
        </w:rPr>
        <w:t xml:space="preserve">Fondo Verde para el Clima está de acuerdo en que se apoyen y financien soluciones </w:t>
      </w:r>
      <w:r w:rsidR="006E5EA6" w:rsidRPr="005776AC">
        <w:rPr>
          <w:kern w:val="22"/>
          <w:szCs w:val="22"/>
          <w:lang w:val="es-ES_tradnl"/>
        </w:rPr>
        <w:t xml:space="preserve">basadas </w:t>
      </w:r>
      <w:r w:rsidR="00B9341D" w:rsidRPr="005776AC">
        <w:rPr>
          <w:kern w:val="22"/>
          <w:szCs w:val="22"/>
          <w:lang w:val="es-ES_tradnl"/>
        </w:rPr>
        <w:t xml:space="preserve">en la naturaleza </w:t>
      </w:r>
      <w:r w:rsidR="006E5EA6" w:rsidRPr="005776AC">
        <w:rPr>
          <w:kern w:val="22"/>
          <w:szCs w:val="22"/>
          <w:lang w:val="es-ES_tradnl"/>
        </w:rPr>
        <w:t xml:space="preserve">para incorporarlas en las políticas y en el desarrollo y financiación de proyectos conexos, para así promover las sinergias entre estas importantes áreas. Algunos bancos multilaterales o bilaterales de desarrollo también han adoptado estrategias y están financiando proyectos que aportan </w:t>
      </w:r>
      <w:proofErr w:type="spellStart"/>
      <w:r w:rsidR="00D07396">
        <w:rPr>
          <w:kern w:val="22"/>
          <w:szCs w:val="22"/>
          <w:lang w:val="es-ES_tradnl"/>
        </w:rPr>
        <w:t>co</w:t>
      </w:r>
      <w:r w:rsidR="006E5EA6" w:rsidRPr="005776AC">
        <w:rPr>
          <w:kern w:val="22"/>
          <w:szCs w:val="22"/>
          <w:lang w:val="es-ES_tradnl"/>
        </w:rPr>
        <w:t>beneficios</w:t>
      </w:r>
      <w:proofErr w:type="spellEnd"/>
      <w:r w:rsidR="006E5EA6" w:rsidRPr="005776AC">
        <w:rPr>
          <w:kern w:val="22"/>
          <w:szCs w:val="22"/>
          <w:lang w:val="es-ES_tradnl"/>
        </w:rPr>
        <w:t xml:space="preserve"> </w:t>
      </w:r>
      <w:r w:rsidR="002532F2" w:rsidRPr="005776AC">
        <w:rPr>
          <w:kern w:val="22"/>
          <w:szCs w:val="22"/>
          <w:lang w:val="es-ES_tradnl"/>
        </w:rPr>
        <w:t xml:space="preserve">climáticos y de diversidad biológica. </w:t>
      </w:r>
    </w:p>
    <w:bookmarkEnd w:id="3"/>
    <w:p w14:paraId="0C486FF3" w14:textId="77777777" w:rsidR="002F59CE" w:rsidRDefault="00A72528" w:rsidP="00304215">
      <w:pPr>
        <w:pStyle w:val="Heading2"/>
        <w:suppressLineNumbers/>
        <w:tabs>
          <w:tab w:val="clear" w:pos="720"/>
          <w:tab w:val="left" w:pos="360"/>
        </w:tabs>
        <w:suppressAutoHyphens/>
        <w:kinsoku w:val="0"/>
        <w:overflowPunct w:val="0"/>
        <w:autoSpaceDE w:val="0"/>
        <w:autoSpaceDN w:val="0"/>
        <w:adjustRightInd w:val="0"/>
        <w:snapToGrid w:val="0"/>
        <w:spacing w:line="235" w:lineRule="auto"/>
        <w:ind w:left="992"/>
        <w:rPr>
          <w:snapToGrid w:val="0"/>
          <w:kern w:val="22"/>
          <w:szCs w:val="22"/>
          <w:lang w:val="es-ES_tradnl"/>
        </w:rPr>
      </w:pPr>
      <w:r w:rsidRPr="005776AC">
        <w:rPr>
          <w:snapToGrid w:val="0"/>
          <w:kern w:val="22"/>
          <w:szCs w:val="22"/>
          <w:lang w:val="es-ES_tradnl"/>
        </w:rPr>
        <w:t>D.</w:t>
      </w:r>
      <w:r w:rsidRPr="005776AC">
        <w:rPr>
          <w:snapToGrid w:val="0"/>
          <w:kern w:val="22"/>
          <w:szCs w:val="22"/>
          <w:lang w:val="es-ES_tradnl"/>
        </w:rPr>
        <w:tab/>
      </w:r>
      <w:r w:rsidR="00E52254" w:rsidRPr="005776AC">
        <w:rPr>
          <w:lang w:val="es-ES_tradnl"/>
        </w:rPr>
        <w:t>Hitos para el pleno cumplimiento de la Meta 3 de Aichi para la Diversidad Biológic</w:t>
      </w:r>
      <w:r w:rsidR="00E52254" w:rsidRPr="005776AC">
        <w:rPr>
          <w:snapToGrid w:val="0"/>
          <w:kern w:val="22"/>
          <w:szCs w:val="22"/>
          <w:lang w:val="es-ES_tradnl"/>
        </w:rPr>
        <w:t>a</w:t>
      </w:r>
    </w:p>
    <w:p w14:paraId="37801E02" w14:textId="77777777" w:rsidR="002F59CE" w:rsidRDefault="00287A54" w:rsidP="00410394">
      <w:pPr>
        <w:pStyle w:val="Para1"/>
        <w:tabs>
          <w:tab w:val="clear" w:pos="360"/>
        </w:tabs>
        <w:rPr>
          <w:kern w:val="22"/>
          <w:szCs w:val="22"/>
          <w:lang w:val="es-ES_tradnl"/>
        </w:rPr>
      </w:pPr>
      <w:r w:rsidRPr="005776AC">
        <w:rPr>
          <w:kern w:val="22"/>
          <w:szCs w:val="22"/>
          <w:lang w:val="es-ES_tradnl"/>
        </w:rPr>
        <w:t xml:space="preserve">En el párrafo </w:t>
      </w:r>
      <w:r w:rsidR="00EB6601" w:rsidRPr="005776AC">
        <w:rPr>
          <w:kern w:val="22"/>
          <w:szCs w:val="22"/>
          <w:lang w:val="es-ES_tradnl"/>
        </w:rPr>
        <w:t>11</w:t>
      </w:r>
      <w:r w:rsidR="005C7BAD" w:rsidRPr="005776AC">
        <w:rPr>
          <w:kern w:val="22"/>
          <w:szCs w:val="22"/>
          <w:lang w:val="es-ES_tradnl"/>
        </w:rPr>
        <w:t xml:space="preserve"> </w:t>
      </w:r>
      <w:r w:rsidRPr="005776AC">
        <w:rPr>
          <w:kern w:val="22"/>
          <w:szCs w:val="22"/>
          <w:lang w:val="es-ES_tradnl"/>
        </w:rPr>
        <w:t xml:space="preserve">de la decisión </w:t>
      </w:r>
      <w:r w:rsidR="005C7BAD" w:rsidRPr="005776AC">
        <w:rPr>
          <w:kern w:val="22"/>
          <w:szCs w:val="22"/>
          <w:lang w:val="es-ES_tradnl"/>
        </w:rPr>
        <w:t>14/22</w:t>
      </w:r>
      <w:r w:rsidR="002B6E73" w:rsidRPr="005776AC">
        <w:rPr>
          <w:kern w:val="22"/>
          <w:szCs w:val="22"/>
          <w:lang w:val="es-ES_tradnl"/>
        </w:rPr>
        <w:t>,</w:t>
      </w:r>
      <w:r w:rsidR="00EB6601" w:rsidRPr="005776AC">
        <w:rPr>
          <w:kern w:val="22"/>
          <w:szCs w:val="22"/>
          <w:lang w:val="es-ES_tradnl"/>
        </w:rPr>
        <w:t xml:space="preserve"> </w:t>
      </w:r>
      <w:r w:rsidR="00A6003C" w:rsidRPr="005776AC">
        <w:rPr>
          <w:kern w:val="22"/>
          <w:szCs w:val="22"/>
          <w:lang w:val="es-ES_tradnl"/>
        </w:rPr>
        <w:t xml:space="preserve">la Conferencia de las Partes acogió con satisfacción </w:t>
      </w:r>
      <w:r w:rsidR="00A6003C" w:rsidRPr="005776AC">
        <w:rPr>
          <w:lang w:val="es-ES_tradnl"/>
        </w:rPr>
        <w:t>la labor de organizaciones e iniciativas pertinentes dirigida a prestar apoyo analítico y técnico y de creación de capacidad para el cumplimiento de la Meta 3 de Aichi para la Diversidad Biológica, y las invitó a continuar e intensificar esa labor.</w:t>
      </w:r>
    </w:p>
    <w:p w14:paraId="6D9E701B" w14:textId="08114889" w:rsidR="002F59CE" w:rsidRDefault="00410394" w:rsidP="002F1148">
      <w:pPr>
        <w:pStyle w:val="Para1"/>
        <w:tabs>
          <w:tab w:val="clear" w:pos="360"/>
        </w:tabs>
        <w:rPr>
          <w:kern w:val="22"/>
          <w:szCs w:val="22"/>
          <w:lang w:val="es-ES_tradnl"/>
        </w:rPr>
      </w:pPr>
      <w:r w:rsidRPr="005776AC">
        <w:rPr>
          <w:kern w:val="22"/>
          <w:szCs w:val="22"/>
          <w:lang w:val="es-ES_tradnl"/>
        </w:rPr>
        <w:t xml:space="preserve">En el párrafo </w:t>
      </w:r>
      <w:r w:rsidR="00C707BC" w:rsidRPr="005776AC">
        <w:rPr>
          <w:kern w:val="22"/>
          <w:szCs w:val="22"/>
          <w:lang w:val="es-ES_tradnl"/>
        </w:rPr>
        <w:t xml:space="preserve">12 </w:t>
      </w:r>
      <w:r w:rsidRPr="005776AC">
        <w:rPr>
          <w:kern w:val="22"/>
          <w:szCs w:val="22"/>
          <w:lang w:val="es-ES_tradnl"/>
        </w:rPr>
        <w:t xml:space="preserve">de </w:t>
      </w:r>
      <w:r w:rsidR="00EB2F82">
        <w:rPr>
          <w:kern w:val="22"/>
          <w:szCs w:val="22"/>
          <w:lang w:val="es-ES_tradnl"/>
        </w:rPr>
        <w:t>l</w:t>
      </w:r>
      <w:r w:rsidRPr="005776AC">
        <w:rPr>
          <w:kern w:val="22"/>
          <w:szCs w:val="22"/>
          <w:lang w:val="es-ES_tradnl"/>
        </w:rPr>
        <w:t>a misma decisión</w:t>
      </w:r>
      <w:r w:rsidR="00C707BC" w:rsidRPr="005776AC">
        <w:rPr>
          <w:kern w:val="22"/>
          <w:szCs w:val="22"/>
          <w:lang w:val="es-ES_tradnl"/>
        </w:rPr>
        <w:t xml:space="preserve">, </w:t>
      </w:r>
      <w:r w:rsidRPr="005776AC">
        <w:rPr>
          <w:kern w:val="22"/>
          <w:szCs w:val="22"/>
          <w:lang w:val="es-ES_tradnl"/>
        </w:rPr>
        <w:t xml:space="preserve">la Conferencia de las Partes observó la utilidad de los estudios nacionales para detectar incentivos perjudiciales y oportunidades para eliminar o reformar los incentivos perjudiciales, incluidos subsidios, y su utilidad en la búsqueda y determinación de medidas de políticas más eficaces, e invitó a organizaciones interesadas a considerar </w:t>
      </w:r>
      <w:r w:rsidRPr="005776AC">
        <w:rPr>
          <w:lang w:val="es-ES_tradnl"/>
        </w:rPr>
        <w:t>la posibilidad de realizar una recopilación y análisis sistemáticos de los estudios existentes, con miras a determinar métodos de buenas prácticas para detectar incentivos perjudiciales y elaborar respuestas de políticas adecuadas, y elaborar una norma o modelo de norma que sirva como orientación voluntaria</w:t>
      </w:r>
      <w:r w:rsidR="00C707BC" w:rsidRPr="005776AC">
        <w:rPr>
          <w:kern w:val="22"/>
          <w:szCs w:val="22"/>
          <w:lang w:val="es-ES_tradnl"/>
        </w:rPr>
        <w:t xml:space="preserve">. </w:t>
      </w:r>
      <w:r w:rsidR="002F1148" w:rsidRPr="005776AC">
        <w:rPr>
          <w:kern w:val="22"/>
          <w:szCs w:val="22"/>
          <w:lang w:val="es-ES_tradnl"/>
        </w:rPr>
        <w:t xml:space="preserve">El Grupo </w:t>
      </w:r>
      <w:r w:rsidR="00D3705E" w:rsidRPr="005776AC">
        <w:rPr>
          <w:kern w:val="22"/>
          <w:szCs w:val="22"/>
          <w:lang w:val="es-ES_tradnl"/>
        </w:rPr>
        <w:t xml:space="preserve">de trabajo sobre </w:t>
      </w:r>
      <w:r w:rsidR="002F1148" w:rsidRPr="005776AC">
        <w:rPr>
          <w:kern w:val="22"/>
          <w:szCs w:val="22"/>
          <w:lang w:val="es-ES_tradnl"/>
        </w:rPr>
        <w:t>b</w:t>
      </w:r>
      <w:r w:rsidR="00D3705E" w:rsidRPr="005776AC">
        <w:rPr>
          <w:kern w:val="22"/>
          <w:szCs w:val="22"/>
          <w:lang w:val="es-ES_tradnl"/>
        </w:rPr>
        <w:t xml:space="preserve">iodiversidad, </w:t>
      </w:r>
      <w:r w:rsidR="002F1148" w:rsidRPr="005776AC">
        <w:rPr>
          <w:kern w:val="22"/>
          <w:szCs w:val="22"/>
          <w:lang w:val="es-ES_tradnl"/>
        </w:rPr>
        <w:t>a</w:t>
      </w:r>
      <w:r w:rsidR="00D3705E" w:rsidRPr="005776AC">
        <w:rPr>
          <w:kern w:val="22"/>
          <w:szCs w:val="22"/>
          <w:lang w:val="es-ES_tradnl"/>
        </w:rPr>
        <w:t xml:space="preserve">gua y </w:t>
      </w:r>
      <w:r w:rsidR="002F1148" w:rsidRPr="005776AC">
        <w:rPr>
          <w:kern w:val="22"/>
          <w:szCs w:val="22"/>
          <w:lang w:val="es-ES_tradnl"/>
        </w:rPr>
        <w:t>e</w:t>
      </w:r>
      <w:r w:rsidR="00D3705E" w:rsidRPr="005776AC">
        <w:rPr>
          <w:kern w:val="22"/>
          <w:szCs w:val="22"/>
          <w:lang w:val="es-ES_tradnl"/>
        </w:rPr>
        <w:t>cosistemas d</w:t>
      </w:r>
      <w:r w:rsidR="0073538E" w:rsidRPr="005776AC">
        <w:rPr>
          <w:kern w:val="22"/>
          <w:szCs w:val="22"/>
          <w:lang w:val="es-ES_tradnl"/>
        </w:rPr>
        <w:t xml:space="preserve">e la </w:t>
      </w:r>
      <w:r w:rsidR="00721D0C">
        <w:rPr>
          <w:kern w:val="22"/>
          <w:szCs w:val="22"/>
          <w:lang w:val="es-ES_tradnl"/>
        </w:rPr>
        <w:t>Organización para la Cooperación y el Desarrollo Económicos</w:t>
      </w:r>
      <w:r w:rsidR="0073538E" w:rsidRPr="005776AC">
        <w:rPr>
          <w:kern w:val="22"/>
          <w:szCs w:val="22"/>
          <w:lang w:val="es-ES_tradnl"/>
        </w:rPr>
        <w:t xml:space="preserve"> (OCDE) </w:t>
      </w:r>
      <w:r w:rsidR="00D3705E" w:rsidRPr="005776AC">
        <w:rPr>
          <w:kern w:val="22"/>
          <w:szCs w:val="22"/>
          <w:lang w:val="es-ES_tradnl"/>
        </w:rPr>
        <w:t>decidió asumir esta tarea como parte de su programa de trabajo de 2019-2020, que actualmente está en curso. Asimismo, la OCDE brinda apoyo a los países para que armonicen sus presupuestos nacionales con el clima, la diversidad biológica y otros objetivos ambientales, en el marco de su</w:t>
      </w:r>
      <w:r w:rsidR="0080750B" w:rsidRPr="005776AC">
        <w:rPr>
          <w:kern w:val="22"/>
          <w:szCs w:val="22"/>
          <w:lang w:val="es-ES_tradnl"/>
        </w:rPr>
        <w:t xml:space="preserve"> iniciativa</w:t>
      </w:r>
      <w:r w:rsidR="00D3705E" w:rsidRPr="005776AC">
        <w:rPr>
          <w:kern w:val="22"/>
          <w:szCs w:val="22"/>
          <w:lang w:val="es-ES_tradnl"/>
        </w:rPr>
        <w:t xml:space="preserve"> </w:t>
      </w:r>
      <w:r w:rsidR="009D6916" w:rsidRPr="005776AC">
        <w:rPr>
          <w:i/>
          <w:iCs/>
          <w:kern w:val="22"/>
          <w:szCs w:val="22"/>
          <w:lang w:val="es-ES_tradnl"/>
        </w:rPr>
        <w:t>Colaboración de París sobre presupuestos ecológicos</w:t>
      </w:r>
      <w:r w:rsidR="009165D0" w:rsidRPr="005776AC">
        <w:rPr>
          <w:kern w:val="22"/>
          <w:szCs w:val="22"/>
          <w:lang w:val="es-ES_tradnl"/>
        </w:rPr>
        <w:t>.</w:t>
      </w:r>
    </w:p>
    <w:p w14:paraId="0EDAF658" w14:textId="4019B969" w:rsidR="002F59CE" w:rsidRDefault="0080750B" w:rsidP="0087710C">
      <w:pPr>
        <w:pStyle w:val="Para1"/>
        <w:tabs>
          <w:tab w:val="clear" w:pos="360"/>
        </w:tabs>
        <w:rPr>
          <w:kern w:val="22"/>
          <w:szCs w:val="22"/>
          <w:lang w:val="es-ES_tradnl"/>
        </w:rPr>
      </w:pPr>
      <w:r w:rsidRPr="005776AC">
        <w:rPr>
          <w:lang w:val="es-ES_tradnl"/>
        </w:rPr>
        <w:t xml:space="preserve">La OCDE </w:t>
      </w:r>
      <w:r w:rsidR="00232BA5" w:rsidRPr="005776AC">
        <w:rPr>
          <w:lang w:val="es-ES_tradnl"/>
        </w:rPr>
        <w:t>sigue de cerca</w:t>
      </w:r>
      <w:r w:rsidRPr="005776AC">
        <w:rPr>
          <w:lang w:val="es-ES_tradnl"/>
        </w:rPr>
        <w:t xml:space="preserve"> </w:t>
      </w:r>
      <w:r w:rsidR="00232BA5" w:rsidRPr="005776AC">
        <w:rPr>
          <w:lang w:val="es-ES_tradnl"/>
        </w:rPr>
        <w:t>l</w:t>
      </w:r>
      <w:r w:rsidRPr="005776AC">
        <w:rPr>
          <w:lang w:val="es-ES_tradnl"/>
        </w:rPr>
        <w:t>as tendencias</w:t>
      </w:r>
      <w:r w:rsidR="00FC4C66" w:rsidRPr="005776AC">
        <w:rPr>
          <w:lang w:val="es-ES_tradnl"/>
        </w:rPr>
        <w:t xml:space="preserve"> de </w:t>
      </w:r>
      <w:r w:rsidR="00593E46" w:rsidRPr="005776AC">
        <w:rPr>
          <w:lang w:val="es-ES_tradnl"/>
        </w:rPr>
        <w:t xml:space="preserve">los elementos </w:t>
      </w:r>
      <w:r w:rsidR="00FC4C66" w:rsidRPr="005776AC">
        <w:rPr>
          <w:lang w:val="es-ES_tradnl"/>
        </w:rPr>
        <w:t xml:space="preserve">potencialmente </w:t>
      </w:r>
      <w:r w:rsidR="00593E46" w:rsidRPr="005776AC">
        <w:rPr>
          <w:lang w:val="es-ES_tradnl"/>
        </w:rPr>
        <w:t xml:space="preserve">perjudiciales </w:t>
      </w:r>
      <w:r w:rsidR="00FC4C66" w:rsidRPr="005776AC">
        <w:rPr>
          <w:lang w:val="es-ES_tradnl"/>
        </w:rPr>
        <w:t>del apoyo gubernamental a la agricultura, a título de indicador para medir el progreso alcanzado en tomar medidas respecto a los incentivos perjudiciales</w:t>
      </w:r>
      <w:r w:rsidR="00B35579" w:rsidRPr="005776AC">
        <w:rPr>
          <w:lang w:val="es-ES_tradnl"/>
        </w:rPr>
        <w:t>, incluidos subsidios, de conformidad con la Meta 3 de Aichi para la Diversidad Biológica</w:t>
      </w:r>
      <w:r w:rsidR="00806A4E" w:rsidRPr="005776AC">
        <w:rPr>
          <w:lang w:val="es-ES_tradnl"/>
        </w:rPr>
        <w:t xml:space="preserve">. La OCDE </w:t>
      </w:r>
      <w:r w:rsidR="00D13888" w:rsidRPr="005776AC">
        <w:rPr>
          <w:lang w:val="es-ES_tradnl"/>
        </w:rPr>
        <w:t>está haciendo un seguimiento de los instrumentos económicos y la financiación para la diversidad biológica por medio de su base de datos</w:t>
      </w:r>
      <w:r w:rsidR="00EF594B" w:rsidRPr="005776AC">
        <w:rPr>
          <w:lang w:val="es-ES_tradnl"/>
        </w:rPr>
        <w:t xml:space="preserve"> </w:t>
      </w:r>
      <w:r w:rsidR="00D84C1D">
        <w:rPr>
          <w:lang w:val="es-ES_tradnl"/>
        </w:rPr>
        <w:t xml:space="preserve">mundial </w:t>
      </w:r>
      <w:r w:rsidR="00EF594B" w:rsidRPr="005776AC">
        <w:rPr>
          <w:lang w:val="es-ES_tradnl"/>
        </w:rPr>
        <w:t>sobre</w:t>
      </w:r>
      <w:r w:rsidR="00D13888" w:rsidRPr="005776AC">
        <w:rPr>
          <w:lang w:val="es-ES_tradnl"/>
        </w:rPr>
        <w:t xml:space="preserve"> </w:t>
      </w:r>
      <w:r w:rsidR="00EF594B" w:rsidRPr="005776AC">
        <w:rPr>
          <w:lang w:val="es-ES_tradnl"/>
        </w:rPr>
        <w:t>Instrumentos de Política Ambiental (PINE). Actualmente, cerca de 110 países están contribuyendo a esta base de datos</w:t>
      </w:r>
      <w:r w:rsidR="00EB2F82">
        <w:rPr>
          <w:lang w:val="es-ES_tradnl"/>
        </w:rPr>
        <w:t xml:space="preserve"> mundial</w:t>
      </w:r>
      <w:r w:rsidR="00EF594B" w:rsidRPr="005776AC">
        <w:rPr>
          <w:lang w:val="es-ES_tradnl"/>
        </w:rPr>
        <w:t xml:space="preserve"> que ofrece información sobre más de 3 500 instrumentos de política relacionados con el </w:t>
      </w:r>
      <w:r w:rsidR="00EF594B" w:rsidRPr="005776AC">
        <w:rPr>
          <w:lang w:val="es-ES_tradnl"/>
        </w:rPr>
        <w:lastRenderedPageBreak/>
        <w:t>medio</w:t>
      </w:r>
      <w:r w:rsidR="00817B61">
        <w:rPr>
          <w:lang w:val="es-ES_tradnl"/>
        </w:rPr>
        <w:t> </w:t>
      </w:r>
      <w:r w:rsidR="00EF594B" w:rsidRPr="005776AC">
        <w:rPr>
          <w:lang w:val="es-ES_tradnl"/>
        </w:rPr>
        <w:t xml:space="preserve">ambiente. Alrededor de 60 países han informado </w:t>
      </w:r>
      <w:r w:rsidR="00192C49">
        <w:rPr>
          <w:lang w:val="es-ES_tradnl"/>
        </w:rPr>
        <w:t xml:space="preserve">acerca de </w:t>
      </w:r>
      <w:r w:rsidR="00D72BCB" w:rsidRPr="005776AC">
        <w:rPr>
          <w:lang w:val="es-ES_tradnl"/>
        </w:rPr>
        <w:t xml:space="preserve">los </w:t>
      </w:r>
      <w:r w:rsidR="00EF594B" w:rsidRPr="005776AC">
        <w:rPr>
          <w:lang w:val="es-ES_tradnl"/>
        </w:rPr>
        <w:t xml:space="preserve">instrumentos económicos </w:t>
      </w:r>
      <w:r w:rsidR="00D72BCB" w:rsidRPr="005776AC">
        <w:rPr>
          <w:lang w:val="es-ES_tradnl"/>
        </w:rPr>
        <w:t xml:space="preserve">que </w:t>
      </w:r>
      <w:r w:rsidR="00EF594B" w:rsidRPr="005776AC">
        <w:rPr>
          <w:lang w:val="es-ES_tradnl"/>
        </w:rPr>
        <w:t>en materia de</w:t>
      </w:r>
      <w:r w:rsidR="00817B61">
        <w:rPr>
          <w:lang w:val="es-ES_tradnl"/>
        </w:rPr>
        <w:t> </w:t>
      </w:r>
      <w:r w:rsidR="00EF594B" w:rsidRPr="005776AC">
        <w:rPr>
          <w:lang w:val="es-ES_tradnl"/>
        </w:rPr>
        <w:t>diversidad biológica han puesto en marcha (es decir, impuestos, tarifas, derechos, permisos negociables o</w:t>
      </w:r>
      <w:r w:rsidR="007776CB">
        <w:rPr>
          <w:lang w:val="es-ES_tradnl"/>
        </w:rPr>
        <w:t> </w:t>
      </w:r>
      <w:r w:rsidR="00EF594B" w:rsidRPr="005776AC">
        <w:rPr>
          <w:lang w:val="es-ES_tradnl"/>
        </w:rPr>
        <w:t xml:space="preserve">subsidios relacionados con la diversidad biológica). </w:t>
      </w:r>
      <w:r w:rsidR="00D72BCB" w:rsidRPr="005776AC">
        <w:rPr>
          <w:lang w:val="es-ES_tradnl"/>
        </w:rPr>
        <w:t xml:space="preserve">Por medio de la notificación </w:t>
      </w:r>
      <w:hyperlink r:id="rId18" w:history="1">
        <w:r w:rsidR="00D72BCB" w:rsidRPr="005776AC">
          <w:rPr>
            <w:rStyle w:val="Hyperlink"/>
            <w:kern w:val="22"/>
            <w:sz w:val="22"/>
            <w:szCs w:val="22"/>
            <w:lang w:val="es-ES_tradnl"/>
          </w:rPr>
          <w:t>2019-114</w:t>
        </w:r>
      </w:hyperlink>
      <w:r w:rsidR="00D72BCB" w:rsidRPr="005776AC">
        <w:rPr>
          <w:rStyle w:val="Hyperlink"/>
          <w:kern w:val="22"/>
          <w:sz w:val="22"/>
          <w:szCs w:val="22"/>
          <w:u w:val="none"/>
          <w:lang w:val="es-ES_tradnl"/>
        </w:rPr>
        <w:t xml:space="preserve"> </w:t>
      </w:r>
      <w:r w:rsidR="00D72BCB" w:rsidRPr="005776AC">
        <w:rPr>
          <w:kern w:val="22"/>
          <w:szCs w:val="22"/>
          <w:lang w:val="es-ES_tradnl"/>
        </w:rPr>
        <w:t>del</w:t>
      </w:r>
      <w:r w:rsidR="008172FE">
        <w:rPr>
          <w:kern w:val="22"/>
          <w:szCs w:val="22"/>
          <w:lang w:val="es-ES_tradnl"/>
        </w:rPr>
        <w:t> </w:t>
      </w:r>
      <w:r w:rsidR="00D72BCB" w:rsidRPr="005776AC">
        <w:rPr>
          <w:kern w:val="22"/>
          <w:szCs w:val="22"/>
          <w:lang w:val="es-ES_tradnl"/>
        </w:rPr>
        <w:t>12</w:t>
      </w:r>
      <w:r w:rsidR="007776CB">
        <w:rPr>
          <w:kern w:val="22"/>
          <w:szCs w:val="22"/>
          <w:lang w:val="es-ES_tradnl"/>
        </w:rPr>
        <w:t> </w:t>
      </w:r>
      <w:r w:rsidR="00D72BCB" w:rsidRPr="005776AC">
        <w:rPr>
          <w:kern w:val="22"/>
          <w:szCs w:val="22"/>
          <w:lang w:val="es-ES_tradnl"/>
        </w:rPr>
        <w:t>de</w:t>
      </w:r>
      <w:r w:rsidR="007776CB">
        <w:rPr>
          <w:kern w:val="22"/>
          <w:szCs w:val="22"/>
          <w:lang w:val="es-ES_tradnl"/>
        </w:rPr>
        <w:t> </w:t>
      </w:r>
      <w:r w:rsidR="00D72BCB" w:rsidRPr="005776AC">
        <w:rPr>
          <w:kern w:val="22"/>
          <w:szCs w:val="22"/>
          <w:lang w:val="es-ES_tradnl"/>
        </w:rPr>
        <w:t xml:space="preserve">diciembre de 2019, se invitó a las Partes a que contribuyeran a la base de datos PINE, la cual sirve como repositorio de datos que ofrece indicadores pertinentes para seguir de cerca el progreso en aplicar el elemento relacionado con </w:t>
      </w:r>
      <w:r w:rsidR="0087710C" w:rsidRPr="005776AC">
        <w:rPr>
          <w:kern w:val="22"/>
          <w:szCs w:val="22"/>
          <w:lang w:val="es-ES_tradnl"/>
        </w:rPr>
        <w:t xml:space="preserve">medidas relativas a los incentivos positivos de la </w:t>
      </w:r>
      <w:r w:rsidR="0087710C" w:rsidRPr="005776AC">
        <w:rPr>
          <w:lang w:val="es-ES_tradnl"/>
        </w:rPr>
        <w:t>Meta 3 de Aichi para la Diversidad Biológica</w:t>
      </w:r>
      <w:r w:rsidR="00C707BC" w:rsidRPr="005776AC">
        <w:rPr>
          <w:kern w:val="22"/>
          <w:szCs w:val="22"/>
          <w:lang w:val="es-ES_tradnl"/>
        </w:rPr>
        <w:t xml:space="preserve"> (</w:t>
      </w:r>
      <w:r w:rsidR="0087710C" w:rsidRPr="005776AC">
        <w:rPr>
          <w:kern w:val="22"/>
          <w:szCs w:val="22"/>
          <w:lang w:val="es-ES_tradnl"/>
        </w:rPr>
        <w:t xml:space="preserve">véase la decisión </w:t>
      </w:r>
      <w:r w:rsidR="00C707BC" w:rsidRPr="005776AC">
        <w:rPr>
          <w:kern w:val="22"/>
          <w:szCs w:val="22"/>
          <w:lang w:val="es-ES_tradnl"/>
        </w:rPr>
        <w:t>XIII/28</w:t>
      </w:r>
      <w:r w:rsidR="00EF1EAC" w:rsidRPr="005776AC">
        <w:rPr>
          <w:kern w:val="22"/>
          <w:szCs w:val="22"/>
          <w:lang w:val="es-ES_tradnl"/>
        </w:rPr>
        <w:t>,</w:t>
      </w:r>
      <w:r w:rsidR="00C707BC" w:rsidRPr="005776AC">
        <w:rPr>
          <w:kern w:val="22"/>
          <w:szCs w:val="22"/>
          <w:lang w:val="es-ES_tradnl"/>
        </w:rPr>
        <w:t xml:space="preserve"> </w:t>
      </w:r>
      <w:r w:rsidR="00EF1EAC" w:rsidRPr="005776AC">
        <w:rPr>
          <w:kern w:val="22"/>
          <w:szCs w:val="22"/>
          <w:lang w:val="es-ES_tradnl"/>
        </w:rPr>
        <w:t>a</w:t>
      </w:r>
      <w:r w:rsidR="00C707BC" w:rsidRPr="005776AC">
        <w:rPr>
          <w:kern w:val="22"/>
          <w:szCs w:val="22"/>
          <w:lang w:val="es-ES_tradnl"/>
        </w:rPr>
        <w:t>n</w:t>
      </w:r>
      <w:r w:rsidR="0087710C" w:rsidRPr="005776AC">
        <w:rPr>
          <w:kern w:val="22"/>
          <w:szCs w:val="22"/>
          <w:lang w:val="es-ES_tradnl"/>
        </w:rPr>
        <w:t>exo</w:t>
      </w:r>
      <w:r w:rsidR="00C707BC" w:rsidRPr="005776AC">
        <w:rPr>
          <w:kern w:val="22"/>
          <w:szCs w:val="22"/>
          <w:lang w:val="es-ES_tradnl"/>
        </w:rPr>
        <w:t xml:space="preserve">). </w:t>
      </w:r>
      <w:r w:rsidR="00230262">
        <w:rPr>
          <w:kern w:val="22"/>
          <w:szCs w:val="22"/>
          <w:lang w:val="es-ES_tradnl"/>
        </w:rPr>
        <w:t>Hoy en día</w:t>
      </w:r>
      <w:r w:rsidR="007017A7" w:rsidRPr="005776AC">
        <w:rPr>
          <w:kern w:val="22"/>
          <w:szCs w:val="22"/>
          <w:lang w:val="es-ES_tradnl"/>
        </w:rPr>
        <w:t xml:space="preserve">, la </w:t>
      </w:r>
      <w:r w:rsidR="007017A7" w:rsidRPr="005776AC">
        <w:rPr>
          <w:lang w:val="es-ES_tradnl"/>
        </w:rPr>
        <w:t xml:space="preserve">OCDE también </w:t>
      </w:r>
      <w:r w:rsidR="00230262">
        <w:rPr>
          <w:lang w:val="es-ES_tradnl"/>
        </w:rPr>
        <w:t xml:space="preserve">elabora </w:t>
      </w:r>
      <w:r w:rsidR="007017A7" w:rsidRPr="005776AC">
        <w:rPr>
          <w:lang w:val="es-ES_tradnl"/>
        </w:rPr>
        <w:t xml:space="preserve">encuestas para hacer un seguimiento de dos instrumentos económicos adicionales, a saber, el de pagos </w:t>
      </w:r>
      <w:r w:rsidR="00801EBA" w:rsidRPr="005776AC">
        <w:rPr>
          <w:lang w:val="es-ES_tradnl"/>
        </w:rPr>
        <w:t xml:space="preserve">por </w:t>
      </w:r>
      <w:r w:rsidR="006D2953" w:rsidRPr="005776AC">
        <w:rPr>
          <w:lang w:val="es-ES_tradnl"/>
        </w:rPr>
        <w:t xml:space="preserve">los </w:t>
      </w:r>
      <w:r w:rsidR="007017A7" w:rsidRPr="005776AC">
        <w:rPr>
          <w:lang w:val="es-ES_tradnl"/>
        </w:rPr>
        <w:t xml:space="preserve">servicios </w:t>
      </w:r>
      <w:r w:rsidR="006D2953" w:rsidRPr="005776AC">
        <w:rPr>
          <w:lang w:val="es-ES_tradnl"/>
        </w:rPr>
        <w:t>de los ecosistemas</w:t>
      </w:r>
      <w:r w:rsidR="007017A7" w:rsidRPr="005776AC">
        <w:rPr>
          <w:lang w:val="es-ES_tradnl"/>
        </w:rPr>
        <w:t xml:space="preserve"> (PES) y </w:t>
      </w:r>
      <w:r w:rsidR="00A013B8">
        <w:rPr>
          <w:lang w:val="es-ES_tradnl"/>
        </w:rPr>
        <w:t xml:space="preserve">el de </w:t>
      </w:r>
      <w:r w:rsidR="007017A7" w:rsidRPr="005776AC">
        <w:rPr>
          <w:lang w:val="es-ES_tradnl"/>
        </w:rPr>
        <w:t xml:space="preserve">compensaciones </w:t>
      </w:r>
      <w:r w:rsidR="006D2953" w:rsidRPr="005776AC">
        <w:rPr>
          <w:lang w:val="es-ES_tradnl"/>
        </w:rPr>
        <w:t xml:space="preserve">para la </w:t>
      </w:r>
      <w:r w:rsidR="007017A7" w:rsidRPr="005776AC">
        <w:rPr>
          <w:lang w:val="es-ES_tradnl"/>
        </w:rPr>
        <w:t>diversidad biológica.</w:t>
      </w:r>
    </w:p>
    <w:p w14:paraId="289DAE9F" w14:textId="06D497A9" w:rsidR="002F59CE" w:rsidRDefault="006D2953" w:rsidP="0035520F">
      <w:pPr>
        <w:pStyle w:val="Para1"/>
        <w:tabs>
          <w:tab w:val="clear" w:pos="360"/>
        </w:tabs>
        <w:rPr>
          <w:kern w:val="22"/>
          <w:szCs w:val="22"/>
          <w:lang w:val="es-ES_tradnl"/>
        </w:rPr>
      </w:pPr>
      <w:r w:rsidRPr="005776AC">
        <w:rPr>
          <w:kern w:val="22"/>
          <w:szCs w:val="22"/>
          <w:lang w:val="es-ES_tradnl"/>
        </w:rPr>
        <w:t>El Programa de las Naciones Unidas para el Medio Ambiente lanzó recientemente una iniciativa sobre reforma fiscal para la agricultura sostenible en la que la Secretaría del Convenio colabora por conducto del grupo de expertos técnicos de la iniciativa</w:t>
      </w:r>
      <w:r w:rsidR="009375DE" w:rsidRPr="005776AC">
        <w:rPr>
          <w:kern w:val="22"/>
          <w:szCs w:val="22"/>
          <w:lang w:val="es-ES_tradnl"/>
        </w:rPr>
        <w:t xml:space="preserve">. </w:t>
      </w:r>
      <w:r w:rsidR="0035520F" w:rsidRPr="005776AC">
        <w:rPr>
          <w:kern w:val="22"/>
          <w:szCs w:val="22"/>
          <w:lang w:val="es-ES_tradnl"/>
        </w:rPr>
        <w:t>Est</w:t>
      </w:r>
      <w:r w:rsidR="009375DE" w:rsidRPr="005776AC">
        <w:rPr>
          <w:kern w:val="22"/>
          <w:szCs w:val="22"/>
          <w:lang w:val="es-ES_tradnl"/>
        </w:rPr>
        <w:t xml:space="preserve">a iniciativa </w:t>
      </w:r>
      <w:r w:rsidRPr="005776AC">
        <w:rPr>
          <w:kern w:val="22"/>
          <w:szCs w:val="22"/>
          <w:lang w:val="es-ES_tradnl"/>
        </w:rPr>
        <w:t xml:space="preserve">tiene por objeto contribuir a los compromisos internacionales contraídos en el contexto de los Objetivos de Desarrollo Sostenible y </w:t>
      </w:r>
      <w:r w:rsidR="00171951">
        <w:rPr>
          <w:kern w:val="22"/>
          <w:szCs w:val="22"/>
          <w:lang w:val="es-ES_tradnl"/>
        </w:rPr>
        <w:t>d</w:t>
      </w:r>
      <w:r w:rsidRPr="005776AC">
        <w:rPr>
          <w:kern w:val="22"/>
          <w:szCs w:val="22"/>
          <w:lang w:val="es-ES_tradnl"/>
        </w:rPr>
        <w:t xml:space="preserve">el Convenio sobre la Diversidad Biológica, </w:t>
      </w:r>
      <w:r w:rsidR="009375DE" w:rsidRPr="005776AC">
        <w:rPr>
          <w:kern w:val="22"/>
          <w:szCs w:val="22"/>
          <w:lang w:val="es-ES_tradnl"/>
        </w:rPr>
        <w:t xml:space="preserve">para </w:t>
      </w:r>
      <w:r w:rsidR="00032331" w:rsidRPr="005776AC">
        <w:rPr>
          <w:kern w:val="22"/>
          <w:szCs w:val="22"/>
          <w:lang w:val="es-ES_tradnl"/>
        </w:rPr>
        <w:t xml:space="preserve">llenar </w:t>
      </w:r>
      <w:r w:rsidR="009375DE" w:rsidRPr="005776AC">
        <w:rPr>
          <w:kern w:val="22"/>
          <w:szCs w:val="22"/>
          <w:lang w:val="es-ES_tradnl"/>
        </w:rPr>
        <w:t>lagunas detectadas en los conocimientos</w:t>
      </w:r>
      <w:r w:rsidR="0035520F" w:rsidRPr="005776AC">
        <w:rPr>
          <w:kern w:val="22"/>
          <w:szCs w:val="22"/>
          <w:lang w:val="es-ES_tradnl"/>
        </w:rPr>
        <w:t xml:space="preserve">, generar un impulso y hacer avanzar esta agenda en </w:t>
      </w:r>
      <w:r w:rsidR="00C707BC" w:rsidRPr="005776AC">
        <w:rPr>
          <w:kern w:val="22"/>
          <w:szCs w:val="22"/>
          <w:lang w:val="es-ES_tradnl"/>
        </w:rPr>
        <w:t>2020-202</w:t>
      </w:r>
      <w:r w:rsidR="00171951">
        <w:rPr>
          <w:kern w:val="22"/>
          <w:szCs w:val="22"/>
          <w:lang w:val="es-ES_tradnl"/>
        </w:rPr>
        <w:t>1</w:t>
      </w:r>
      <w:r w:rsidR="0035520F" w:rsidRPr="005776AC">
        <w:rPr>
          <w:kern w:val="22"/>
          <w:szCs w:val="22"/>
          <w:lang w:val="es-ES_tradnl"/>
        </w:rPr>
        <w:t>, como parte de un enfoque</w:t>
      </w:r>
      <w:r w:rsidR="00032331" w:rsidRPr="005776AC">
        <w:rPr>
          <w:kern w:val="22"/>
          <w:szCs w:val="22"/>
          <w:lang w:val="es-ES_tradnl"/>
        </w:rPr>
        <w:t xml:space="preserve"> holístico de sistemas alimentarios. </w:t>
      </w:r>
      <w:r w:rsidR="008617D9" w:rsidRPr="005776AC">
        <w:rPr>
          <w:kern w:val="22"/>
          <w:szCs w:val="22"/>
          <w:lang w:val="es-ES_tradnl"/>
        </w:rPr>
        <w:t>En el contexto de l</w:t>
      </w:r>
      <w:r w:rsidR="00032331" w:rsidRPr="005776AC">
        <w:rPr>
          <w:kern w:val="22"/>
          <w:szCs w:val="22"/>
          <w:lang w:val="es-ES_tradnl"/>
        </w:rPr>
        <w:t>a iniciativa</w:t>
      </w:r>
      <w:r w:rsidR="00171951">
        <w:rPr>
          <w:kern w:val="22"/>
          <w:szCs w:val="22"/>
          <w:lang w:val="es-ES_tradnl"/>
        </w:rPr>
        <w:t>,</w:t>
      </w:r>
      <w:r w:rsidR="00032331" w:rsidRPr="005776AC">
        <w:rPr>
          <w:kern w:val="22"/>
          <w:szCs w:val="22"/>
          <w:lang w:val="es-ES_tradnl"/>
        </w:rPr>
        <w:t xml:space="preserve"> </w:t>
      </w:r>
      <w:r w:rsidR="008617D9" w:rsidRPr="005776AC">
        <w:rPr>
          <w:kern w:val="22"/>
          <w:szCs w:val="22"/>
          <w:lang w:val="es-ES_tradnl"/>
        </w:rPr>
        <w:t>se tiene previsto</w:t>
      </w:r>
      <w:r w:rsidR="00110AB7" w:rsidRPr="005776AC">
        <w:rPr>
          <w:kern w:val="22"/>
          <w:szCs w:val="22"/>
          <w:lang w:val="es-ES_tradnl"/>
        </w:rPr>
        <w:t xml:space="preserve"> </w:t>
      </w:r>
      <w:r w:rsidR="00032331" w:rsidRPr="005776AC">
        <w:rPr>
          <w:kern w:val="22"/>
          <w:szCs w:val="22"/>
          <w:lang w:val="es-ES_tradnl"/>
        </w:rPr>
        <w:t>organizar una serie de actividades de</w:t>
      </w:r>
      <w:r w:rsidR="00A125C6" w:rsidRPr="005776AC">
        <w:rPr>
          <w:kern w:val="22"/>
          <w:szCs w:val="22"/>
          <w:lang w:val="es-ES_tradnl"/>
        </w:rPr>
        <w:t xml:space="preserve"> divulgación que </w:t>
      </w:r>
      <w:r w:rsidR="00110AB7" w:rsidRPr="005776AC">
        <w:rPr>
          <w:kern w:val="22"/>
          <w:szCs w:val="22"/>
          <w:lang w:val="es-ES_tradnl"/>
        </w:rPr>
        <w:t xml:space="preserve">incluyan </w:t>
      </w:r>
      <w:r w:rsidR="00A125C6" w:rsidRPr="005776AC">
        <w:rPr>
          <w:kern w:val="22"/>
          <w:szCs w:val="22"/>
          <w:lang w:val="es-ES_tradnl"/>
        </w:rPr>
        <w:t xml:space="preserve">diálogos de alto nivel en materia de políticas en conferencias internacionales clave, </w:t>
      </w:r>
      <w:r w:rsidR="00110AB7" w:rsidRPr="005776AC">
        <w:rPr>
          <w:kern w:val="22"/>
          <w:szCs w:val="22"/>
          <w:lang w:val="es-ES_tradnl"/>
        </w:rPr>
        <w:t xml:space="preserve">iniciar una campaña de comunicaciones </w:t>
      </w:r>
      <w:r w:rsidR="008617D9" w:rsidRPr="005776AC">
        <w:rPr>
          <w:kern w:val="22"/>
          <w:szCs w:val="22"/>
          <w:lang w:val="es-ES_tradnl"/>
        </w:rPr>
        <w:t xml:space="preserve">específica cuya narrativa sea positiva y producir un informe mundial </w:t>
      </w:r>
      <w:r w:rsidR="00B7334B" w:rsidRPr="005776AC">
        <w:rPr>
          <w:kern w:val="22"/>
          <w:szCs w:val="22"/>
          <w:lang w:val="es-ES_tradnl"/>
        </w:rPr>
        <w:t>en torno a la readaptación del apoyo agrícola para sistemas alimentarios sostenibles.</w:t>
      </w:r>
    </w:p>
    <w:p w14:paraId="038E9FFE" w14:textId="77777777" w:rsidR="002F59CE" w:rsidRDefault="00FF5037" w:rsidP="00304215">
      <w:pPr>
        <w:pStyle w:val="Heading1"/>
        <w:suppressLineNumbers/>
        <w:tabs>
          <w:tab w:val="clear" w:pos="720"/>
        </w:tabs>
        <w:suppressAutoHyphens/>
        <w:kinsoku w:val="0"/>
        <w:overflowPunct w:val="0"/>
        <w:autoSpaceDE w:val="0"/>
        <w:autoSpaceDN w:val="0"/>
        <w:adjustRightInd w:val="0"/>
        <w:snapToGrid w:val="0"/>
        <w:spacing w:line="235" w:lineRule="auto"/>
        <w:rPr>
          <w:bCs/>
          <w:snapToGrid w:val="0"/>
          <w:kern w:val="22"/>
          <w:szCs w:val="22"/>
          <w:lang w:val="es-ES_tradnl"/>
        </w:rPr>
      </w:pPr>
      <w:r w:rsidRPr="005776AC">
        <w:rPr>
          <w:bCs/>
          <w:snapToGrid w:val="0"/>
          <w:kern w:val="22"/>
          <w:szCs w:val="22"/>
          <w:lang w:val="es-ES_tradnl"/>
        </w:rPr>
        <w:t>IV</w:t>
      </w:r>
      <w:r w:rsidR="00084813" w:rsidRPr="005776AC">
        <w:rPr>
          <w:bCs/>
          <w:snapToGrid w:val="0"/>
          <w:kern w:val="22"/>
          <w:szCs w:val="22"/>
          <w:lang w:val="es-ES_tradnl"/>
        </w:rPr>
        <w:t xml:space="preserve">. </w:t>
      </w:r>
      <w:r w:rsidR="00491CB6" w:rsidRPr="005776AC">
        <w:rPr>
          <w:bCs/>
          <w:snapToGrid w:val="0"/>
          <w:kern w:val="22"/>
          <w:szCs w:val="22"/>
          <w:lang w:val="es-ES_tradnl"/>
        </w:rPr>
        <w:tab/>
      </w:r>
      <w:r w:rsidR="00D44000" w:rsidRPr="005776AC">
        <w:rPr>
          <w:bCs/>
          <w:snapToGrid w:val="0"/>
          <w:kern w:val="22"/>
          <w:szCs w:val="22"/>
          <w:lang w:val="es-ES_tradnl"/>
        </w:rPr>
        <w:t xml:space="preserve">CONCLUSIONES Y ELEMENTOS DE UN PROYECTO DE recomendación </w:t>
      </w:r>
    </w:p>
    <w:p w14:paraId="3B9FB44B" w14:textId="5DF94A01" w:rsidR="002F59CE" w:rsidRDefault="00491CB6" w:rsidP="001C6487">
      <w:pPr>
        <w:pStyle w:val="Heading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es-ES_tradnl"/>
        </w:rPr>
      </w:pPr>
      <w:r w:rsidRPr="005776AC">
        <w:rPr>
          <w:snapToGrid w:val="0"/>
          <w:kern w:val="22"/>
          <w:szCs w:val="22"/>
          <w:lang w:val="es-ES_tradnl"/>
        </w:rPr>
        <w:t>A.</w:t>
      </w:r>
      <w:r w:rsidRPr="005776AC">
        <w:rPr>
          <w:snapToGrid w:val="0"/>
          <w:kern w:val="22"/>
          <w:szCs w:val="22"/>
          <w:lang w:val="es-ES_tradnl"/>
        </w:rPr>
        <w:tab/>
      </w:r>
      <w:r w:rsidR="00694554" w:rsidRPr="005776AC">
        <w:rPr>
          <w:kern w:val="22"/>
          <w:szCs w:val="22"/>
          <w:lang w:val="es-ES_tradnl"/>
        </w:rPr>
        <w:t xml:space="preserve">Componente de movilización </w:t>
      </w:r>
      <w:r w:rsidR="00171951">
        <w:rPr>
          <w:kern w:val="22"/>
          <w:szCs w:val="22"/>
          <w:lang w:val="es-ES_tradnl"/>
        </w:rPr>
        <w:t xml:space="preserve">de recursos </w:t>
      </w:r>
      <w:r w:rsidR="00694554" w:rsidRPr="005776AC">
        <w:rPr>
          <w:kern w:val="22"/>
          <w:szCs w:val="22"/>
          <w:lang w:val="es-ES_tradnl"/>
        </w:rPr>
        <w:t>del marco</w:t>
      </w:r>
      <w:r w:rsidR="00B16BDE">
        <w:rPr>
          <w:kern w:val="22"/>
          <w:szCs w:val="22"/>
          <w:lang w:val="es-ES_tradnl"/>
        </w:rPr>
        <w:t xml:space="preserve"> mundial de</w:t>
      </w:r>
      <w:r w:rsidR="00694554" w:rsidRPr="005776AC">
        <w:rPr>
          <w:kern w:val="22"/>
          <w:szCs w:val="22"/>
          <w:lang w:val="es-ES_tradnl"/>
        </w:rPr>
        <w:t xml:space="preserve"> la diversidad biológica posterior</w:t>
      </w:r>
      <w:r w:rsidR="00171951">
        <w:rPr>
          <w:kern w:val="22"/>
          <w:szCs w:val="22"/>
          <w:lang w:val="es-ES_tradnl"/>
        </w:rPr>
        <w:t> </w:t>
      </w:r>
      <w:r w:rsidR="00694554" w:rsidRPr="005776AC">
        <w:rPr>
          <w:kern w:val="22"/>
          <w:szCs w:val="22"/>
          <w:lang w:val="es-ES_tradnl"/>
        </w:rPr>
        <w:t>a 2020</w:t>
      </w:r>
    </w:p>
    <w:p w14:paraId="0C79D609" w14:textId="217322D4" w:rsidR="002F59CE" w:rsidRDefault="002F16D5" w:rsidP="00964B45">
      <w:pPr>
        <w:pStyle w:val="Para1"/>
        <w:tabs>
          <w:tab w:val="clear" w:pos="360"/>
        </w:tabs>
        <w:rPr>
          <w:szCs w:val="22"/>
          <w:lang w:val="es-ES_tradnl"/>
        </w:rPr>
      </w:pPr>
      <w:r>
        <w:rPr>
          <w:kern w:val="22"/>
          <w:szCs w:val="22"/>
          <w:lang w:val="es-ES_tradnl"/>
        </w:rPr>
        <w:t>E</w:t>
      </w:r>
      <w:r w:rsidRPr="005776AC">
        <w:rPr>
          <w:kern w:val="22"/>
          <w:szCs w:val="22"/>
          <w:lang w:val="es-ES_tradnl"/>
        </w:rPr>
        <w:t>n su tercer informe (</w:t>
      </w:r>
      <w:proofErr w:type="spellStart"/>
      <w:r w:rsidRPr="005776AC">
        <w:rPr>
          <w:kern w:val="22"/>
          <w:szCs w:val="22"/>
          <w:lang w:val="es-ES_tradnl"/>
        </w:rPr>
        <w:t>CBD</w:t>
      </w:r>
      <w:proofErr w:type="spellEnd"/>
      <w:r w:rsidRPr="005776AC">
        <w:rPr>
          <w:kern w:val="22"/>
          <w:szCs w:val="22"/>
          <w:lang w:val="es-ES_tradnl"/>
        </w:rPr>
        <w:t>/</w:t>
      </w:r>
      <w:proofErr w:type="spellStart"/>
      <w:r w:rsidRPr="005776AC">
        <w:rPr>
          <w:kern w:val="22"/>
          <w:szCs w:val="22"/>
          <w:lang w:val="es-ES_tradnl"/>
        </w:rPr>
        <w:t>SBI</w:t>
      </w:r>
      <w:proofErr w:type="spellEnd"/>
      <w:r w:rsidRPr="005776AC">
        <w:rPr>
          <w:kern w:val="22"/>
          <w:szCs w:val="22"/>
          <w:lang w:val="es-ES_tradnl"/>
        </w:rPr>
        <w:t>/3/5/Add.3)</w:t>
      </w:r>
      <w:r>
        <w:rPr>
          <w:kern w:val="22"/>
          <w:szCs w:val="22"/>
          <w:lang w:val="es-ES_tradnl"/>
        </w:rPr>
        <w:t>, e</w:t>
      </w:r>
      <w:r w:rsidR="008036C4" w:rsidRPr="005776AC">
        <w:rPr>
          <w:kern w:val="22"/>
          <w:szCs w:val="22"/>
          <w:lang w:val="es-ES_tradnl"/>
        </w:rPr>
        <w:t xml:space="preserve">l grupo de expertos presentó su contribución a un proyecto de componente de movilización de recursos del marco </w:t>
      </w:r>
      <w:r w:rsidR="004D4615">
        <w:rPr>
          <w:kern w:val="22"/>
          <w:szCs w:val="22"/>
          <w:lang w:val="es-ES_tradnl"/>
        </w:rPr>
        <w:t>mundial de</w:t>
      </w:r>
      <w:r w:rsidR="008036C4" w:rsidRPr="005776AC">
        <w:rPr>
          <w:kern w:val="22"/>
          <w:szCs w:val="22"/>
          <w:lang w:val="es-ES_tradnl"/>
        </w:rPr>
        <w:t xml:space="preserve"> la diversidad biológica posterior a 2020. La contribución </w:t>
      </w:r>
      <w:r w:rsidR="001C41B1" w:rsidRPr="005776AC">
        <w:rPr>
          <w:kern w:val="22"/>
          <w:szCs w:val="22"/>
          <w:lang w:val="es-ES_tradnl"/>
        </w:rPr>
        <w:t>se divid</w:t>
      </w:r>
      <w:r w:rsidR="00B65C1D">
        <w:rPr>
          <w:kern w:val="22"/>
          <w:szCs w:val="22"/>
          <w:lang w:val="es-ES_tradnl"/>
        </w:rPr>
        <w:t>e</w:t>
      </w:r>
      <w:r w:rsidR="001C41B1" w:rsidRPr="005776AC">
        <w:rPr>
          <w:kern w:val="22"/>
          <w:szCs w:val="22"/>
          <w:lang w:val="es-ES_tradnl"/>
        </w:rPr>
        <w:t xml:space="preserve"> en dos partes. La sección VI del documento contiene las propuestas del grupo de expertos </w:t>
      </w:r>
      <w:r w:rsidR="009772BE" w:rsidRPr="005776AC">
        <w:rPr>
          <w:kern w:val="22"/>
          <w:szCs w:val="22"/>
          <w:lang w:val="es-ES_tradnl"/>
        </w:rPr>
        <w:t xml:space="preserve">relativas a </w:t>
      </w:r>
      <w:r w:rsidR="00F347B7" w:rsidRPr="005776AC">
        <w:rPr>
          <w:kern w:val="22"/>
          <w:szCs w:val="22"/>
          <w:lang w:val="es-ES_tradnl"/>
        </w:rPr>
        <w:t xml:space="preserve">cómo reflejar la movilización de recursos directamente en el marco mundial de la diversidad biológica posterior a 2020, bajo la forma de </w:t>
      </w:r>
      <w:r w:rsidR="00B65C1D">
        <w:rPr>
          <w:kern w:val="22"/>
          <w:szCs w:val="22"/>
          <w:lang w:val="es-ES_tradnl"/>
        </w:rPr>
        <w:t xml:space="preserve">posibles </w:t>
      </w:r>
      <w:r w:rsidR="00F347B7" w:rsidRPr="005776AC">
        <w:rPr>
          <w:kern w:val="22"/>
          <w:szCs w:val="22"/>
          <w:lang w:val="es-ES_tradnl"/>
        </w:rPr>
        <w:t xml:space="preserve">metas, en tanto que </w:t>
      </w:r>
      <w:r w:rsidR="008909DD">
        <w:rPr>
          <w:kern w:val="22"/>
          <w:szCs w:val="22"/>
          <w:lang w:val="es-ES_tradnl"/>
        </w:rPr>
        <w:t xml:space="preserve">en </w:t>
      </w:r>
      <w:r w:rsidR="00F347B7" w:rsidRPr="005776AC">
        <w:rPr>
          <w:kern w:val="22"/>
          <w:szCs w:val="22"/>
          <w:lang w:val="es-ES_tradnl"/>
        </w:rPr>
        <w:t xml:space="preserve">las secciones I a V </w:t>
      </w:r>
      <w:r w:rsidR="008909DD">
        <w:rPr>
          <w:kern w:val="22"/>
          <w:szCs w:val="22"/>
          <w:lang w:val="es-ES_tradnl"/>
        </w:rPr>
        <w:t xml:space="preserve">se </w:t>
      </w:r>
      <w:r w:rsidR="00F347B7" w:rsidRPr="005776AC">
        <w:rPr>
          <w:kern w:val="22"/>
          <w:szCs w:val="22"/>
          <w:lang w:val="es-ES_tradnl"/>
        </w:rPr>
        <w:t xml:space="preserve">establece el enfoque estratégico que podría </w:t>
      </w:r>
      <w:r w:rsidR="00D30990" w:rsidRPr="005776AC">
        <w:rPr>
          <w:kern w:val="22"/>
          <w:szCs w:val="22"/>
          <w:lang w:val="es-ES_tradnl"/>
        </w:rPr>
        <w:t>sustituir a</w:t>
      </w:r>
      <w:r w:rsidR="00FB2724" w:rsidRPr="005776AC">
        <w:rPr>
          <w:kern w:val="22"/>
          <w:szCs w:val="22"/>
          <w:lang w:val="es-ES_tradnl"/>
        </w:rPr>
        <w:t xml:space="preserve"> </w:t>
      </w:r>
      <w:r w:rsidR="00F347B7" w:rsidRPr="005776AC">
        <w:rPr>
          <w:kern w:val="22"/>
          <w:szCs w:val="22"/>
          <w:lang w:val="es-ES_tradnl"/>
        </w:rPr>
        <w:t xml:space="preserve">la </w:t>
      </w:r>
      <w:r w:rsidR="00326999">
        <w:rPr>
          <w:kern w:val="22"/>
          <w:szCs w:val="22"/>
          <w:lang w:val="es-ES_tradnl"/>
        </w:rPr>
        <w:t xml:space="preserve">actual </w:t>
      </w:r>
      <w:r w:rsidR="00F347B7" w:rsidRPr="005776AC">
        <w:rPr>
          <w:kern w:val="22"/>
          <w:szCs w:val="22"/>
          <w:lang w:val="es-ES_tradnl"/>
        </w:rPr>
        <w:t xml:space="preserve">estrategia </w:t>
      </w:r>
      <w:r w:rsidR="00D97BDA" w:rsidRPr="005776AC">
        <w:rPr>
          <w:kern w:val="22"/>
          <w:szCs w:val="22"/>
          <w:lang w:val="es-ES_tradnl"/>
        </w:rPr>
        <w:t xml:space="preserve">para la </w:t>
      </w:r>
      <w:r w:rsidR="00F347B7" w:rsidRPr="005776AC">
        <w:rPr>
          <w:kern w:val="22"/>
          <w:szCs w:val="22"/>
          <w:lang w:val="es-ES_tradnl"/>
        </w:rPr>
        <w:t>movilización de recursos</w:t>
      </w:r>
      <w:r w:rsidR="00977D3A" w:rsidRPr="005776AC">
        <w:rPr>
          <w:kern w:val="22"/>
          <w:szCs w:val="22"/>
          <w:lang w:val="es-ES_tradnl"/>
        </w:rPr>
        <w:t xml:space="preserve">. </w:t>
      </w:r>
      <w:r w:rsidR="003543F6" w:rsidRPr="005776AC">
        <w:rPr>
          <w:kern w:val="22"/>
          <w:szCs w:val="22"/>
          <w:lang w:val="es-ES_tradnl"/>
        </w:rPr>
        <w:t xml:space="preserve">Las </w:t>
      </w:r>
      <w:r w:rsidR="00977D3A" w:rsidRPr="005776AC">
        <w:rPr>
          <w:kern w:val="22"/>
          <w:szCs w:val="22"/>
          <w:lang w:val="es-ES_tradnl"/>
        </w:rPr>
        <w:t xml:space="preserve">metas propuestas y el enfoque estratégico </w:t>
      </w:r>
      <w:r w:rsidR="003543F6" w:rsidRPr="005776AC">
        <w:rPr>
          <w:kern w:val="22"/>
          <w:szCs w:val="22"/>
          <w:lang w:val="es-ES_tradnl"/>
        </w:rPr>
        <w:t xml:space="preserve">siguen una arquitectura común que consta de tres </w:t>
      </w:r>
      <w:r w:rsidR="00C16E2D" w:rsidRPr="005776AC">
        <w:rPr>
          <w:szCs w:val="22"/>
          <w:lang w:val="es-ES_tradnl"/>
        </w:rPr>
        <w:t>componentes interconectados y complementarios</w:t>
      </w:r>
      <w:r w:rsidR="003543F6" w:rsidRPr="005776AC">
        <w:rPr>
          <w:kern w:val="22"/>
          <w:szCs w:val="22"/>
          <w:lang w:val="es-ES_tradnl"/>
        </w:rPr>
        <w:t>: a)</w:t>
      </w:r>
      <w:r w:rsidR="003543F6" w:rsidRPr="005776AC">
        <w:rPr>
          <w:lang w:val="es-ES_tradnl"/>
        </w:rPr>
        <w:t> </w:t>
      </w:r>
      <w:r w:rsidR="00964B45" w:rsidRPr="005776AC">
        <w:rPr>
          <w:szCs w:val="22"/>
          <w:lang w:val="es-ES_tradnl"/>
        </w:rPr>
        <w:t>reducción o reorientación de los recursos perjudiciales para la diversidad biológica</w:t>
      </w:r>
      <w:r w:rsidR="00671652">
        <w:rPr>
          <w:szCs w:val="22"/>
          <w:lang w:val="es-ES_tradnl"/>
        </w:rPr>
        <w:t>,</w:t>
      </w:r>
      <w:r w:rsidR="00964B45" w:rsidRPr="005776AC">
        <w:rPr>
          <w:szCs w:val="22"/>
          <w:lang w:val="es-ES_tradnl"/>
        </w:rPr>
        <w:t xml:space="preserve"> b) generación de otros recursos provenientes de todas las fuentes</w:t>
      </w:r>
      <w:r w:rsidR="00671652">
        <w:rPr>
          <w:szCs w:val="22"/>
          <w:lang w:val="es-ES_tradnl"/>
        </w:rPr>
        <w:t xml:space="preserve"> y</w:t>
      </w:r>
      <w:r w:rsidR="00CD67C2" w:rsidRPr="005776AC">
        <w:rPr>
          <w:szCs w:val="22"/>
          <w:lang w:val="es-ES_tradnl"/>
        </w:rPr>
        <w:t xml:space="preserve"> c) aumento de la eficacia y eficiencia del uso de los recursos.</w:t>
      </w:r>
      <w:r w:rsidR="0093018F" w:rsidRPr="005776AC">
        <w:rPr>
          <w:szCs w:val="22"/>
          <w:lang w:val="es-ES_tradnl"/>
        </w:rPr>
        <w:t xml:space="preserve"> </w:t>
      </w:r>
      <w:r w:rsidR="005163E6" w:rsidRPr="005776AC">
        <w:rPr>
          <w:szCs w:val="22"/>
          <w:lang w:val="es-ES_tradnl"/>
        </w:rPr>
        <w:t xml:space="preserve">Existen nexos y posibles interacciones entre algunas de las metas de movilización de recursos que propone el grupo de expertos y los objetivos </w:t>
      </w:r>
      <w:r w:rsidR="003708B6" w:rsidRPr="005776AC">
        <w:rPr>
          <w:szCs w:val="22"/>
          <w:lang w:val="es-ES_tradnl"/>
        </w:rPr>
        <w:t xml:space="preserve">del enfoque estratégico </w:t>
      </w:r>
      <w:r w:rsidR="00810F60">
        <w:rPr>
          <w:szCs w:val="22"/>
          <w:lang w:val="es-ES_tradnl"/>
        </w:rPr>
        <w:t xml:space="preserve">para la integración </w:t>
      </w:r>
      <w:r w:rsidR="00810F60" w:rsidRPr="005776AC">
        <w:rPr>
          <w:szCs w:val="22"/>
          <w:lang w:val="es-ES_tradnl"/>
        </w:rPr>
        <w:t xml:space="preserve">a largo plazo </w:t>
      </w:r>
      <w:r w:rsidR="00A431D4" w:rsidRPr="005776AC">
        <w:rPr>
          <w:szCs w:val="22"/>
          <w:lang w:val="es-ES_tradnl"/>
        </w:rPr>
        <w:t>que se desarrolló con el apoyo del Grupo asesor oficioso sobre la integración.</w:t>
      </w:r>
    </w:p>
    <w:p w14:paraId="6ECC8662" w14:textId="372128F5" w:rsidR="002F59CE" w:rsidRDefault="00503F97" w:rsidP="00304215">
      <w:pPr>
        <w:pStyle w:val="Para1"/>
        <w:tabs>
          <w:tab w:val="clear" w:pos="360"/>
        </w:tabs>
        <w:rPr>
          <w:kern w:val="22"/>
          <w:szCs w:val="22"/>
          <w:lang w:val="es-ES_tradnl"/>
        </w:rPr>
      </w:pPr>
      <w:r w:rsidRPr="005776AC">
        <w:rPr>
          <w:kern w:val="22"/>
          <w:szCs w:val="22"/>
          <w:lang w:val="es-ES_tradnl"/>
        </w:rPr>
        <w:t xml:space="preserve">Estas dos partes se reflejan en el siguiente proyecto de recomendación, a título de proyecto de elementos sobre movilización de recursos para su posible inclusión en el marco mundial de la diversidad biológica posterior a 2020 (anexo I) y proyecto de elementos de un posible </w:t>
      </w:r>
      <w:r w:rsidR="00326999">
        <w:rPr>
          <w:kern w:val="22"/>
          <w:szCs w:val="22"/>
          <w:lang w:val="es-ES_tradnl"/>
        </w:rPr>
        <w:t>enfoque sustitutivo de la actual estrategia para la movilización</w:t>
      </w:r>
      <w:r w:rsidR="00FB2724" w:rsidRPr="005776AC">
        <w:rPr>
          <w:kern w:val="22"/>
          <w:szCs w:val="22"/>
          <w:lang w:val="es-ES_tradnl"/>
        </w:rPr>
        <w:t xml:space="preserve"> de recursos (anexo II)</w:t>
      </w:r>
      <w:r w:rsidR="007C65E3" w:rsidRPr="005776AC">
        <w:rPr>
          <w:kern w:val="22"/>
          <w:szCs w:val="22"/>
          <w:lang w:val="es-ES_tradnl"/>
        </w:rPr>
        <w:t xml:space="preserve">. El Órgano Subsidiario puede considerar pertinente invitar al </w:t>
      </w:r>
      <w:r w:rsidR="00BA6135" w:rsidRPr="005776AC">
        <w:rPr>
          <w:szCs w:val="22"/>
          <w:lang w:val="es-ES_tradnl"/>
        </w:rPr>
        <w:t xml:space="preserve">Grupo de trabajo de composición abierta sobre el </w:t>
      </w:r>
      <w:r w:rsidR="00F73F8C">
        <w:rPr>
          <w:szCs w:val="22"/>
          <w:lang w:val="es-ES_tradnl"/>
        </w:rPr>
        <w:t>m</w:t>
      </w:r>
      <w:r w:rsidR="00BA6135" w:rsidRPr="005776AC">
        <w:rPr>
          <w:szCs w:val="22"/>
          <w:lang w:val="es-ES_tradnl"/>
        </w:rPr>
        <w:t xml:space="preserve">arco mundial </w:t>
      </w:r>
      <w:r w:rsidR="00A4570E">
        <w:rPr>
          <w:szCs w:val="22"/>
          <w:lang w:val="es-ES_tradnl"/>
        </w:rPr>
        <w:t>de</w:t>
      </w:r>
      <w:r w:rsidR="00BA6135" w:rsidRPr="005776AC">
        <w:rPr>
          <w:szCs w:val="22"/>
          <w:lang w:val="es-ES_tradnl"/>
        </w:rPr>
        <w:t xml:space="preserve"> la diversidad biológica posterior a 2020</w:t>
      </w:r>
      <w:r w:rsidR="00BC0752" w:rsidRPr="005776AC">
        <w:rPr>
          <w:szCs w:val="22"/>
          <w:lang w:val="es-ES_tradnl"/>
        </w:rPr>
        <w:t xml:space="preserve"> y a </w:t>
      </w:r>
      <w:r w:rsidR="00E360B7">
        <w:rPr>
          <w:szCs w:val="22"/>
          <w:lang w:val="es-ES_tradnl"/>
        </w:rPr>
        <w:t xml:space="preserve">sus copresidentes </w:t>
      </w:r>
      <w:r w:rsidR="00BC0752" w:rsidRPr="005776AC">
        <w:rPr>
          <w:szCs w:val="22"/>
          <w:lang w:val="es-ES_tradnl"/>
        </w:rPr>
        <w:t xml:space="preserve">para que </w:t>
      </w:r>
      <w:r w:rsidR="008962E9" w:rsidRPr="005776AC">
        <w:rPr>
          <w:szCs w:val="22"/>
          <w:lang w:val="es-ES_tradnl"/>
        </w:rPr>
        <w:t>consideren</w:t>
      </w:r>
      <w:r w:rsidR="00BC0752" w:rsidRPr="005776AC">
        <w:rPr>
          <w:szCs w:val="22"/>
          <w:lang w:val="es-ES_tradnl"/>
        </w:rPr>
        <w:t xml:space="preserve"> el proyecto de elementos sobre movilización de recursos </w:t>
      </w:r>
      <w:r w:rsidR="00BC0752" w:rsidRPr="005776AC">
        <w:rPr>
          <w:kern w:val="22"/>
          <w:szCs w:val="22"/>
          <w:lang w:val="es-ES_tradnl"/>
        </w:rPr>
        <w:t>para su posible inclusión en el marco mundial de la diversidad biológica posterior a 2020</w:t>
      </w:r>
      <w:r w:rsidR="00EE71DC" w:rsidRPr="005776AC">
        <w:rPr>
          <w:kern w:val="22"/>
          <w:szCs w:val="22"/>
          <w:lang w:val="es-ES_tradnl"/>
        </w:rPr>
        <w:t xml:space="preserve"> (anexo</w:t>
      </w:r>
      <w:r w:rsidR="008962E9" w:rsidRPr="005776AC">
        <w:rPr>
          <w:kern w:val="22"/>
          <w:szCs w:val="22"/>
          <w:lang w:val="es-ES_tradnl"/>
        </w:rPr>
        <w:t> </w:t>
      </w:r>
      <w:r w:rsidR="00EE71DC" w:rsidRPr="005776AC">
        <w:rPr>
          <w:kern w:val="22"/>
          <w:szCs w:val="22"/>
          <w:lang w:val="es-ES_tradnl"/>
        </w:rPr>
        <w:t xml:space="preserve">I), así como recomendar a la Conferencia de las Partes, en su 15ª reunión, que adopte el </w:t>
      </w:r>
      <w:r w:rsidR="00326999">
        <w:rPr>
          <w:kern w:val="22"/>
          <w:szCs w:val="22"/>
          <w:lang w:val="es-ES_tradnl"/>
        </w:rPr>
        <w:t>enfoque sustitutivo de la actual estrategia para la movilización</w:t>
      </w:r>
      <w:r w:rsidR="00D97BDA" w:rsidRPr="005776AC">
        <w:rPr>
          <w:kern w:val="22"/>
          <w:szCs w:val="22"/>
          <w:lang w:val="es-ES_tradnl"/>
        </w:rPr>
        <w:t xml:space="preserve"> de recursos</w:t>
      </w:r>
      <w:r w:rsidR="00EE71DC" w:rsidRPr="005776AC">
        <w:rPr>
          <w:kern w:val="22"/>
          <w:szCs w:val="22"/>
          <w:lang w:val="es-ES_tradnl"/>
        </w:rPr>
        <w:t>, el cual figura en el anexo II.</w:t>
      </w:r>
    </w:p>
    <w:p w14:paraId="049E1D48" w14:textId="5C5B386E" w:rsidR="002F59CE" w:rsidRDefault="002D1327" w:rsidP="00304215">
      <w:pPr>
        <w:pStyle w:val="Para1"/>
        <w:tabs>
          <w:tab w:val="clear" w:pos="360"/>
        </w:tabs>
        <w:rPr>
          <w:kern w:val="22"/>
          <w:szCs w:val="22"/>
          <w:lang w:val="es-ES_tradnl"/>
        </w:rPr>
      </w:pPr>
      <w:r w:rsidRPr="005776AC">
        <w:rPr>
          <w:kern w:val="22"/>
          <w:szCs w:val="22"/>
          <w:lang w:val="es-ES_tradnl"/>
        </w:rPr>
        <w:t xml:space="preserve">La contribución del grupo de expertos también </w:t>
      </w:r>
      <w:r w:rsidR="005D3EC6" w:rsidRPr="005776AC">
        <w:rPr>
          <w:kern w:val="22"/>
          <w:szCs w:val="22"/>
          <w:lang w:val="es-ES_tradnl"/>
        </w:rPr>
        <w:t xml:space="preserve">comprende </w:t>
      </w:r>
      <w:r w:rsidRPr="005776AC">
        <w:rPr>
          <w:kern w:val="22"/>
          <w:szCs w:val="22"/>
          <w:lang w:val="es-ES_tradnl"/>
        </w:rPr>
        <w:t xml:space="preserve">observaciones y sugerencias sobre la persistente necesidad </w:t>
      </w:r>
      <w:r w:rsidR="00F73F8C">
        <w:rPr>
          <w:kern w:val="22"/>
          <w:szCs w:val="22"/>
          <w:lang w:val="es-ES_tradnl"/>
        </w:rPr>
        <w:t xml:space="preserve">que tienen </w:t>
      </w:r>
      <w:r w:rsidRPr="005776AC">
        <w:rPr>
          <w:kern w:val="22"/>
          <w:szCs w:val="22"/>
          <w:lang w:val="es-ES_tradnl"/>
        </w:rPr>
        <w:t xml:space="preserve">los </w:t>
      </w:r>
      <w:r w:rsidRPr="005776AC">
        <w:rPr>
          <w:szCs w:val="22"/>
          <w:lang w:val="es-ES_tradnl"/>
        </w:rPr>
        <w:t>países en desarrollo y países con economías en transición</w:t>
      </w:r>
      <w:r w:rsidR="00961F1D" w:rsidRPr="005776AC">
        <w:rPr>
          <w:szCs w:val="22"/>
          <w:lang w:val="es-ES_tradnl"/>
        </w:rPr>
        <w:t xml:space="preserve"> de apoyo técnico y creación de capacidad, </w:t>
      </w:r>
      <w:r w:rsidR="005D3EC6" w:rsidRPr="005776AC">
        <w:rPr>
          <w:szCs w:val="22"/>
          <w:lang w:val="es-ES_tradnl"/>
        </w:rPr>
        <w:t xml:space="preserve">lo que incluye la elaboración de </w:t>
      </w:r>
      <w:r w:rsidR="005C0AA0" w:rsidRPr="005776AC">
        <w:rPr>
          <w:szCs w:val="22"/>
          <w:lang w:val="es-ES_tradnl"/>
        </w:rPr>
        <w:t>planes financieros nacionales y o</w:t>
      </w:r>
      <w:r w:rsidR="00A64A07" w:rsidRPr="005776AC">
        <w:rPr>
          <w:szCs w:val="22"/>
          <w:lang w:val="es-ES_tradnl"/>
        </w:rPr>
        <w:t>t</w:t>
      </w:r>
      <w:r w:rsidR="005C0AA0" w:rsidRPr="005776AC">
        <w:rPr>
          <w:szCs w:val="22"/>
          <w:lang w:val="es-ES_tradnl"/>
        </w:rPr>
        <w:t xml:space="preserve">ras actividades </w:t>
      </w:r>
      <w:r w:rsidR="00D202A6">
        <w:rPr>
          <w:szCs w:val="22"/>
          <w:lang w:val="es-ES_tradnl"/>
        </w:rPr>
        <w:t>asociadas a</w:t>
      </w:r>
      <w:r w:rsidR="005C0AA0" w:rsidRPr="005776AC">
        <w:rPr>
          <w:szCs w:val="22"/>
          <w:lang w:val="es-ES_tradnl"/>
        </w:rPr>
        <w:t xml:space="preserve"> la movilización de recursos. Estas sugerencias se incorporan en el proyecto de recomendación que figura más adelante.</w:t>
      </w:r>
    </w:p>
    <w:p w14:paraId="6CBDF28C" w14:textId="77777777" w:rsidR="002F59CE" w:rsidRDefault="00491CB6" w:rsidP="007A6DAB">
      <w:pPr>
        <w:pStyle w:val="Heading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es-ES_tradnl"/>
        </w:rPr>
      </w:pPr>
      <w:r w:rsidRPr="005776AC">
        <w:rPr>
          <w:snapToGrid w:val="0"/>
          <w:kern w:val="22"/>
          <w:szCs w:val="22"/>
          <w:lang w:val="es-ES_tradnl"/>
        </w:rPr>
        <w:lastRenderedPageBreak/>
        <w:t>B.</w:t>
      </w:r>
      <w:r w:rsidRPr="005776AC">
        <w:rPr>
          <w:snapToGrid w:val="0"/>
          <w:kern w:val="22"/>
          <w:szCs w:val="22"/>
          <w:lang w:val="es-ES_tradnl"/>
        </w:rPr>
        <w:tab/>
      </w:r>
      <w:r w:rsidR="00B140F9" w:rsidRPr="005776AC">
        <w:rPr>
          <w:snapToGrid w:val="0"/>
          <w:kern w:val="22"/>
          <w:szCs w:val="22"/>
          <w:lang w:val="es-ES_tradnl"/>
        </w:rPr>
        <w:t>Presentación de informes financieros</w:t>
      </w:r>
    </w:p>
    <w:p w14:paraId="2C56C9E9" w14:textId="500009B5" w:rsidR="002F59CE" w:rsidRDefault="003D331C" w:rsidP="00304215">
      <w:pPr>
        <w:pStyle w:val="Para1"/>
        <w:tabs>
          <w:tab w:val="clear" w:pos="360"/>
        </w:tabs>
        <w:rPr>
          <w:kern w:val="22"/>
          <w:szCs w:val="22"/>
          <w:lang w:val="es-ES_tradnl"/>
        </w:rPr>
      </w:pPr>
      <w:r w:rsidRPr="005776AC">
        <w:rPr>
          <w:kern w:val="22"/>
          <w:szCs w:val="22"/>
          <w:lang w:val="es-ES_tradnl"/>
        </w:rPr>
        <w:t xml:space="preserve">La contribución del grupo de expertos contenida en el documento </w:t>
      </w:r>
      <w:proofErr w:type="spellStart"/>
      <w:r w:rsidR="006714FD" w:rsidRPr="005776AC">
        <w:rPr>
          <w:kern w:val="22"/>
          <w:szCs w:val="22"/>
          <w:lang w:val="es-ES_tradnl"/>
        </w:rPr>
        <w:t>CBD</w:t>
      </w:r>
      <w:proofErr w:type="spellEnd"/>
      <w:r w:rsidR="006714FD" w:rsidRPr="005776AC">
        <w:rPr>
          <w:kern w:val="22"/>
          <w:szCs w:val="22"/>
          <w:lang w:val="es-ES_tradnl"/>
        </w:rPr>
        <w:t>/</w:t>
      </w:r>
      <w:proofErr w:type="spellStart"/>
      <w:r w:rsidR="006714FD" w:rsidRPr="005776AC">
        <w:rPr>
          <w:kern w:val="22"/>
          <w:szCs w:val="22"/>
          <w:lang w:val="es-ES_tradnl"/>
        </w:rPr>
        <w:t>SBI</w:t>
      </w:r>
      <w:proofErr w:type="spellEnd"/>
      <w:r w:rsidR="006714FD" w:rsidRPr="005776AC">
        <w:rPr>
          <w:kern w:val="22"/>
          <w:szCs w:val="22"/>
          <w:lang w:val="es-ES_tradnl"/>
        </w:rPr>
        <w:t xml:space="preserve">/3/5/Add.3 </w:t>
      </w:r>
      <w:r w:rsidRPr="005776AC">
        <w:rPr>
          <w:kern w:val="22"/>
          <w:szCs w:val="22"/>
          <w:lang w:val="es-ES_tradnl"/>
        </w:rPr>
        <w:t>también comprende recomendaciones</w:t>
      </w:r>
      <w:r w:rsidR="00952B48" w:rsidRPr="005776AC">
        <w:rPr>
          <w:kern w:val="22"/>
          <w:szCs w:val="22"/>
          <w:lang w:val="es-ES_tradnl"/>
        </w:rPr>
        <w:t xml:space="preserve"> </w:t>
      </w:r>
      <w:r w:rsidR="00952B48" w:rsidRPr="005776AC">
        <w:rPr>
          <w:bCs/>
          <w:szCs w:val="22"/>
          <w:lang w:val="es-ES_tradnl"/>
        </w:rPr>
        <w:t xml:space="preserve">sobre un marco, simplificado y más eficaz, de presentación de informes financieros. El grupo de expertos identifica la necesidad de </w:t>
      </w:r>
      <w:r w:rsidR="00455520" w:rsidRPr="005776AC">
        <w:rPr>
          <w:bCs/>
          <w:szCs w:val="22"/>
          <w:lang w:val="es-ES_tradnl"/>
        </w:rPr>
        <w:t xml:space="preserve">recopilar, gestionar y utilizar datos de una manera más </w:t>
      </w:r>
      <w:r w:rsidR="00015976">
        <w:rPr>
          <w:bCs/>
          <w:szCs w:val="22"/>
          <w:lang w:val="es-ES_tradnl"/>
        </w:rPr>
        <w:t xml:space="preserve">oportuna </w:t>
      </w:r>
      <w:r w:rsidR="00455520" w:rsidRPr="005776AC">
        <w:rPr>
          <w:bCs/>
          <w:szCs w:val="22"/>
          <w:lang w:val="es-ES_tradnl"/>
        </w:rPr>
        <w:t xml:space="preserve">y regular </w:t>
      </w:r>
      <w:r w:rsidR="002F0A3C">
        <w:rPr>
          <w:bCs/>
          <w:szCs w:val="22"/>
          <w:lang w:val="es-ES_tradnl"/>
        </w:rPr>
        <w:t xml:space="preserve">a fin de contar con </w:t>
      </w:r>
      <w:r w:rsidR="00B452CA">
        <w:rPr>
          <w:bCs/>
          <w:szCs w:val="22"/>
          <w:lang w:val="es-ES_tradnl"/>
        </w:rPr>
        <w:t xml:space="preserve">la </w:t>
      </w:r>
      <w:r w:rsidR="002F0A3C">
        <w:rPr>
          <w:bCs/>
          <w:szCs w:val="22"/>
          <w:lang w:val="es-ES_tradnl"/>
        </w:rPr>
        <w:t xml:space="preserve">información </w:t>
      </w:r>
      <w:r w:rsidR="00B452CA">
        <w:rPr>
          <w:bCs/>
          <w:szCs w:val="22"/>
          <w:lang w:val="es-ES_tradnl"/>
        </w:rPr>
        <w:t xml:space="preserve">necesaria </w:t>
      </w:r>
      <w:r w:rsidR="002F0A3C">
        <w:rPr>
          <w:bCs/>
          <w:szCs w:val="22"/>
          <w:lang w:val="es-ES_tradnl"/>
        </w:rPr>
        <w:t xml:space="preserve">para la toma de </w:t>
      </w:r>
      <w:r w:rsidR="00455520" w:rsidRPr="005776AC">
        <w:rPr>
          <w:bCs/>
          <w:szCs w:val="22"/>
          <w:lang w:val="es-ES_tradnl"/>
        </w:rPr>
        <w:t>decisiones</w:t>
      </w:r>
      <w:r w:rsidR="00B452CA">
        <w:rPr>
          <w:bCs/>
          <w:szCs w:val="22"/>
          <w:lang w:val="es-ES_tradnl"/>
        </w:rPr>
        <w:t xml:space="preserve">, </w:t>
      </w:r>
      <w:r w:rsidR="002F0A3C">
        <w:rPr>
          <w:bCs/>
          <w:szCs w:val="22"/>
          <w:lang w:val="es-ES_tradnl"/>
        </w:rPr>
        <w:t xml:space="preserve">así como de aprovechar </w:t>
      </w:r>
      <w:r w:rsidR="00455520" w:rsidRPr="005776AC">
        <w:rPr>
          <w:bCs/>
          <w:szCs w:val="22"/>
          <w:lang w:val="es-ES_tradnl"/>
        </w:rPr>
        <w:t xml:space="preserve">mejor los marcos de presentación de informes estadísticos internacionales existentes y </w:t>
      </w:r>
      <w:r w:rsidR="002F0A3C">
        <w:rPr>
          <w:bCs/>
          <w:szCs w:val="22"/>
          <w:lang w:val="es-ES_tradnl"/>
        </w:rPr>
        <w:t xml:space="preserve">los </w:t>
      </w:r>
      <w:r w:rsidR="00455520" w:rsidRPr="005776AC">
        <w:rPr>
          <w:bCs/>
          <w:szCs w:val="22"/>
          <w:lang w:val="es-ES_tradnl"/>
        </w:rPr>
        <w:t xml:space="preserve">procesos conexos. Estas sugerencias se incorporan en </w:t>
      </w:r>
      <w:r w:rsidR="00455520" w:rsidRPr="005776AC">
        <w:rPr>
          <w:szCs w:val="22"/>
          <w:lang w:val="es-ES_tradnl"/>
        </w:rPr>
        <w:t>el proyecto de recomendación que figura más adelante.</w:t>
      </w:r>
    </w:p>
    <w:p w14:paraId="6754C2AE" w14:textId="77777777" w:rsidR="002F59CE" w:rsidRDefault="00491CB6" w:rsidP="001C6487">
      <w:pPr>
        <w:pStyle w:val="Heading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es-ES_tradnl"/>
        </w:rPr>
      </w:pPr>
      <w:r w:rsidRPr="005776AC">
        <w:rPr>
          <w:snapToGrid w:val="0"/>
          <w:kern w:val="22"/>
          <w:szCs w:val="22"/>
          <w:lang w:val="es-ES_tradnl"/>
        </w:rPr>
        <w:t>C.</w:t>
      </w:r>
      <w:r w:rsidR="003E7230" w:rsidRPr="005776AC">
        <w:rPr>
          <w:snapToGrid w:val="0"/>
          <w:kern w:val="22"/>
          <w:szCs w:val="22"/>
          <w:lang w:val="es-ES_tradnl"/>
        </w:rPr>
        <w:tab/>
      </w:r>
      <w:r w:rsidR="009431A0" w:rsidRPr="005776AC">
        <w:rPr>
          <w:snapToGrid w:val="0"/>
          <w:kern w:val="22"/>
          <w:szCs w:val="22"/>
          <w:lang w:val="es-ES_tradnl"/>
        </w:rPr>
        <w:t>Sinergias entre los convenios</w:t>
      </w:r>
    </w:p>
    <w:p w14:paraId="35D8E4D9" w14:textId="77777777" w:rsidR="002F59CE" w:rsidRDefault="009431A0" w:rsidP="00304215">
      <w:pPr>
        <w:pStyle w:val="Para1"/>
        <w:tabs>
          <w:tab w:val="clear" w:pos="360"/>
        </w:tabs>
        <w:rPr>
          <w:kern w:val="22"/>
          <w:szCs w:val="22"/>
          <w:lang w:val="es-ES_tradnl"/>
        </w:rPr>
      </w:pPr>
      <w:r w:rsidRPr="005776AC">
        <w:rPr>
          <w:kern w:val="22"/>
          <w:szCs w:val="22"/>
          <w:lang w:val="es-ES_tradnl"/>
        </w:rPr>
        <w:t>El Órgano Subsidiario puede juzgar pertinente tomar nota de</w:t>
      </w:r>
      <w:r w:rsidR="00A402C6" w:rsidRPr="005776AC">
        <w:rPr>
          <w:kern w:val="22"/>
          <w:szCs w:val="22"/>
          <w:lang w:val="es-ES_tradnl"/>
        </w:rPr>
        <w:t xml:space="preserve"> a labor</w:t>
      </w:r>
      <w:r w:rsidRPr="005776AC">
        <w:rPr>
          <w:kern w:val="22"/>
          <w:szCs w:val="22"/>
          <w:lang w:val="es-ES_tradnl"/>
        </w:rPr>
        <w:t xml:space="preserve"> de las organizaciones descritas en la sección anterior y alentarlas a continuar e intensificar est</w:t>
      </w:r>
      <w:r w:rsidR="00A402C6" w:rsidRPr="005776AC">
        <w:rPr>
          <w:kern w:val="22"/>
          <w:szCs w:val="22"/>
          <w:lang w:val="es-ES_tradnl"/>
        </w:rPr>
        <w:t>a labor</w:t>
      </w:r>
      <w:r w:rsidRPr="005776AC">
        <w:rPr>
          <w:kern w:val="22"/>
          <w:szCs w:val="22"/>
          <w:lang w:val="es-ES_tradnl"/>
        </w:rPr>
        <w:t>.</w:t>
      </w:r>
    </w:p>
    <w:p w14:paraId="382C7991" w14:textId="77777777" w:rsidR="002F59CE" w:rsidRDefault="00784639" w:rsidP="00784639">
      <w:pPr>
        <w:pStyle w:val="Heading2"/>
        <w:rPr>
          <w:snapToGrid w:val="0"/>
          <w:lang w:val="es-ES_tradnl"/>
        </w:rPr>
      </w:pPr>
      <w:r w:rsidRPr="005776AC">
        <w:rPr>
          <w:snapToGrid w:val="0"/>
          <w:lang w:val="es-ES_tradnl"/>
        </w:rPr>
        <w:t>D</w:t>
      </w:r>
      <w:r w:rsidRPr="005776AC">
        <w:rPr>
          <w:snapToGrid w:val="0"/>
          <w:kern w:val="22"/>
          <w:szCs w:val="22"/>
          <w:lang w:val="es-ES_tradnl"/>
        </w:rPr>
        <w:t>.</w:t>
      </w:r>
      <w:r w:rsidR="003D34A3" w:rsidRPr="005776AC">
        <w:rPr>
          <w:snapToGrid w:val="0"/>
          <w:kern w:val="22"/>
          <w:szCs w:val="22"/>
          <w:lang w:val="es-ES_tradnl"/>
        </w:rPr>
        <w:tab/>
      </w:r>
      <w:r w:rsidR="00FC74C4" w:rsidRPr="005776AC">
        <w:rPr>
          <w:snapToGrid w:val="0"/>
          <w:kern w:val="22"/>
          <w:szCs w:val="22"/>
          <w:lang w:val="es-ES_tradnl"/>
        </w:rPr>
        <w:t>Hitos para el pleno cumplimiento de la Meta 3 de Aichi para la Diversidad Biológica</w:t>
      </w:r>
    </w:p>
    <w:p w14:paraId="4CA3E442" w14:textId="55D59575" w:rsidR="002F59CE" w:rsidRPr="00596112" w:rsidRDefault="004A4D08" w:rsidP="00596112">
      <w:pPr>
        <w:pStyle w:val="Para1"/>
        <w:tabs>
          <w:tab w:val="clear" w:pos="360"/>
        </w:tabs>
        <w:rPr>
          <w:kern w:val="22"/>
          <w:szCs w:val="22"/>
          <w:lang w:val="es-ES_tradnl"/>
        </w:rPr>
      </w:pPr>
      <w:bookmarkStart w:id="4" w:name="_Hlk46729177"/>
      <w:r>
        <w:rPr>
          <w:kern w:val="22"/>
          <w:szCs w:val="22"/>
          <w:lang w:val="es-ES_tradnl"/>
        </w:rPr>
        <w:t xml:space="preserve">De </w:t>
      </w:r>
      <w:r w:rsidR="00596112" w:rsidRPr="00C5113E">
        <w:rPr>
          <w:kern w:val="22"/>
          <w:szCs w:val="22"/>
          <w:lang w:val="es-ES_tradnl"/>
        </w:rPr>
        <w:t xml:space="preserve">las últimas tres reuniones de la Conferencia de las Partes se </w:t>
      </w:r>
      <w:r>
        <w:rPr>
          <w:kern w:val="22"/>
          <w:szCs w:val="22"/>
          <w:lang w:val="es-ES_tradnl"/>
        </w:rPr>
        <w:t>derivó</w:t>
      </w:r>
      <w:r w:rsidR="00596112" w:rsidRPr="00C5113E">
        <w:rPr>
          <w:kern w:val="22"/>
          <w:szCs w:val="22"/>
          <w:lang w:val="es-ES_tradnl"/>
        </w:rPr>
        <w:t xml:space="preserve"> un </w:t>
      </w:r>
      <w:r>
        <w:rPr>
          <w:kern w:val="22"/>
          <w:szCs w:val="22"/>
          <w:lang w:val="es-ES_tradnl"/>
        </w:rPr>
        <w:t xml:space="preserve">conjunto </w:t>
      </w:r>
      <w:r w:rsidR="00596112" w:rsidRPr="00C5113E">
        <w:rPr>
          <w:kern w:val="22"/>
          <w:szCs w:val="22"/>
          <w:lang w:val="es-ES_tradnl"/>
        </w:rPr>
        <w:t xml:space="preserve">considerable de cuestiones que </w:t>
      </w:r>
      <w:r w:rsidR="00401DC5">
        <w:rPr>
          <w:kern w:val="22"/>
          <w:szCs w:val="22"/>
          <w:lang w:val="es-ES_tradnl"/>
        </w:rPr>
        <w:t>destacan</w:t>
      </w:r>
      <w:r w:rsidR="00596112">
        <w:rPr>
          <w:kern w:val="22"/>
          <w:szCs w:val="22"/>
          <w:lang w:val="es-ES_tradnl"/>
        </w:rPr>
        <w:t xml:space="preserve"> </w:t>
      </w:r>
      <w:r w:rsidR="00596112" w:rsidRPr="00C5113E">
        <w:rPr>
          <w:kern w:val="22"/>
          <w:szCs w:val="22"/>
          <w:lang w:val="es-ES_tradnl"/>
        </w:rPr>
        <w:t>la posible contribución</w:t>
      </w:r>
      <w:r w:rsidR="00596112">
        <w:rPr>
          <w:kern w:val="22"/>
          <w:szCs w:val="22"/>
          <w:lang w:val="es-ES_tradnl"/>
        </w:rPr>
        <w:t xml:space="preserve"> </w:t>
      </w:r>
      <w:r w:rsidR="00596112" w:rsidRPr="00C5113E">
        <w:rPr>
          <w:kern w:val="22"/>
          <w:szCs w:val="22"/>
          <w:lang w:val="es-ES_tradnl"/>
        </w:rPr>
        <w:t>al logro de la Meta 20 de Aichi para la Diversidad</w:t>
      </w:r>
      <w:r w:rsidR="00770D69">
        <w:rPr>
          <w:kern w:val="22"/>
          <w:szCs w:val="22"/>
          <w:lang w:val="es-ES_tradnl"/>
        </w:rPr>
        <w:t> </w:t>
      </w:r>
      <w:r w:rsidR="00596112" w:rsidRPr="00C5113E">
        <w:rPr>
          <w:kern w:val="22"/>
          <w:szCs w:val="22"/>
          <w:lang w:val="es-ES_tradnl"/>
        </w:rPr>
        <w:t>Biológica –sobre movilización de recursos–</w:t>
      </w:r>
      <w:r w:rsidR="00401DC5">
        <w:rPr>
          <w:kern w:val="22"/>
          <w:szCs w:val="22"/>
          <w:lang w:val="es-ES_tradnl"/>
        </w:rPr>
        <w:t xml:space="preserve"> </w:t>
      </w:r>
      <w:r w:rsidR="00596112">
        <w:rPr>
          <w:kern w:val="22"/>
          <w:szCs w:val="22"/>
          <w:lang w:val="es-ES_tradnl"/>
        </w:rPr>
        <w:t xml:space="preserve">de </w:t>
      </w:r>
      <w:r w:rsidR="004740D7">
        <w:rPr>
          <w:kern w:val="22"/>
          <w:szCs w:val="22"/>
          <w:lang w:val="es-ES_tradnl"/>
        </w:rPr>
        <w:t xml:space="preserve">cumplir </w:t>
      </w:r>
      <w:r w:rsidR="00596112" w:rsidRPr="00C5113E">
        <w:rPr>
          <w:kern w:val="22"/>
          <w:szCs w:val="22"/>
          <w:lang w:val="es-ES_tradnl"/>
        </w:rPr>
        <w:t>la Meta 3 de Aichi para la Diversidad Biológica –sobre incentivos–</w:t>
      </w:r>
      <w:r w:rsidR="00401DC5">
        <w:rPr>
          <w:kern w:val="22"/>
          <w:szCs w:val="22"/>
          <w:lang w:val="es-ES_tradnl"/>
        </w:rPr>
        <w:t xml:space="preserve">, </w:t>
      </w:r>
      <w:r w:rsidR="008324CD">
        <w:rPr>
          <w:kern w:val="22"/>
          <w:szCs w:val="22"/>
          <w:lang w:val="es-ES_tradnl"/>
        </w:rPr>
        <w:t xml:space="preserve">de </w:t>
      </w:r>
      <w:r w:rsidR="00596112">
        <w:rPr>
          <w:kern w:val="22"/>
          <w:szCs w:val="22"/>
          <w:lang w:val="es-MX"/>
        </w:rPr>
        <w:t xml:space="preserve">proporcionar orientación </w:t>
      </w:r>
      <w:r w:rsidR="00596112" w:rsidRPr="00C5113E">
        <w:rPr>
          <w:kern w:val="22"/>
          <w:szCs w:val="22"/>
          <w:lang w:val="es-MX"/>
        </w:rPr>
        <w:t xml:space="preserve">práctica </w:t>
      </w:r>
      <w:r w:rsidR="00596112">
        <w:rPr>
          <w:kern w:val="22"/>
          <w:szCs w:val="22"/>
          <w:lang w:val="es-MX"/>
        </w:rPr>
        <w:t>al respecto</w:t>
      </w:r>
      <w:r w:rsidR="00401DC5">
        <w:rPr>
          <w:kern w:val="22"/>
          <w:szCs w:val="22"/>
          <w:lang w:val="es-MX"/>
        </w:rPr>
        <w:t xml:space="preserve"> </w:t>
      </w:r>
      <w:r w:rsidR="008324CD">
        <w:rPr>
          <w:kern w:val="22"/>
          <w:szCs w:val="22"/>
          <w:lang w:val="es-MX"/>
        </w:rPr>
        <w:t xml:space="preserve">e, incluso, de </w:t>
      </w:r>
      <w:r w:rsidR="00596112">
        <w:rPr>
          <w:kern w:val="22"/>
          <w:szCs w:val="22"/>
          <w:lang w:val="es-MX"/>
        </w:rPr>
        <w:t xml:space="preserve">cumplir </w:t>
      </w:r>
      <w:r w:rsidR="00596112" w:rsidRPr="00C5113E">
        <w:rPr>
          <w:kern w:val="22"/>
          <w:szCs w:val="22"/>
          <w:lang w:val="es-ES_tradnl"/>
        </w:rPr>
        <w:t xml:space="preserve">los hitos para </w:t>
      </w:r>
      <w:r w:rsidR="00596112">
        <w:rPr>
          <w:kern w:val="22"/>
          <w:szCs w:val="22"/>
          <w:lang w:val="es-ES_tradnl"/>
        </w:rPr>
        <w:t xml:space="preserve">la aplicación </w:t>
      </w:r>
      <w:r w:rsidR="00596112" w:rsidRPr="00C5113E">
        <w:rPr>
          <w:kern w:val="22"/>
          <w:szCs w:val="22"/>
          <w:lang w:val="es-ES_tradnl"/>
        </w:rPr>
        <w:t>de la Meta 3 de Aichi para la Diversidad Biológica adoptados por la Conferencia de</w:t>
      </w:r>
      <w:r w:rsidR="00770D69">
        <w:rPr>
          <w:kern w:val="22"/>
          <w:szCs w:val="22"/>
          <w:lang w:val="es-ES_tradnl"/>
        </w:rPr>
        <w:t> </w:t>
      </w:r>
      <w:r w:rsidR="00596112" w:rsidRPr="00C5113E">
        <w:rPr>
          <w:kern w:val="22"/>
          <w:szCs w:val="22"/>
          <w:lang w:val="es-ES_tradnl"/>
        </w:rPr>
        <w:t>las Partes en su 12ª reunión</w:t>
      </w:r>
      <w:r w:rsidR="00C832AF" w:rsidRPr="005776AC">
        <w:rPr>
          <w:rStyle w:val="FootnoteReference"/>
          <w:kern w:val="22"/>
          <w:szCs w:val="22"/>
          <w:lang w:val="es-ES_tradnl"/>
        </w:rPr>
        <w:footnoteReference w:id="11"/>
      </w:r>
      <w:r w:rsidR="007B5512" w:rsidRPr="00596112">
        <w:rPr>
          <w:kern w:val="22"/>
          <w:szCs w:val="22"/>
          <w:lang w:val="es-ES_tradnl"/>
        </w:rPr>
        <w:t>.</w:t>
      </w:r>
      <w:r w:rsidR="009B2D92" w:rsidRPr="00596112">
        <w:rPr>
          <w:kern w:val="22"/>
          <w:szCs w:val="22"/>
          <w:lang w:val="es-ES_tradnl"/>
        </w:rPr>
        <w:t xml:space="preserve"> </w:t>
      </w:r>
      <w:r w:rsidR="00C65DE1" w:rsidRPr="00596112">
        <w:rPr>
          <w:kern w:val="22"/>
          <w:szCs w:val="22"/>
          <w:lang w:val="es-ES_tradnl"/>
        </w:rPr>
        <w:t>La</w:t>
      </w:r>
      <w:r w:rsidR="004840B2">
        <w:rPr>
          <w:kern w:val="22"/>
          <w:szCs w:val="22"/>
          <w:lang w:val="es-ES_tradnl"/>
        </w:rPr>
        <w:t> </w:t>
      </w:r>
      <w:r w:rsidR="00C65DE1" w:rsidRPr="00596112">
        <w:rPr>
          <w:kern w:val="22"/>
          <w:szCs w:val="22"/>
          <w:lang w:val="es-ES_tradnl"/>
        </w:rPr>
        <w:t>Meta</w:t>
      </w:r>
      <w:r w:rsidR="00401DC5">
        <w:rPr>
          <w:kern w:val="22"/>
          <w:szCs w:val="22"/>
          <w:lang w:val="es-ES_tradnl"/>
        </w:rPr>
        <w:t> </w:t>
      </w:r>
      <w:r w:rsidR="00C65DE1" w:rsidRPr="00596112">
        <w:rPr>
          <w:kern w:val="22"/>
          <w:szCs w:val="22"/>
          <w:lang w:val="es-ES_tradnl"/>
        </w:rPr>
        <w:t>3</w:t>
      </w:r>
      <w:r w:rsidR="00770D69">
        <w:rPr>
          <w:kern w:val="22"/>
          <w:szCs w:val="22"/>
          <w:lang w:val="es-ES_tradnl"/>
        </w:rPr>
        <w:t xml:space="preserve"> </w:t>
      </w:r>
      <w:r w:rsidR="00C65DE1" w:rsidRPr="00596112">
        <w:rPr>
          <w:kern w:val="22"/>
          <w:szCs w:val="22"/>
          <w:lang w:val="es-ES_tradnl"/>
        </w:rPr>
        <w:t xml:space="preserve">de Aichi para la Diversidad Biológica y los hitos para su cumplimiento tienen </w:t>
      </w:r>
      <w:r w:rsidR="002078C5" w:rsidRPr="00596112">
        <w:rPr>
          <w:kern w:val="22"/>
          <w:szCs w:val="22"/>
          <w:lang w:val="es-ES_tradnl"/>
        </w:rPr>
        <w:t>2020</w:t>
      </w:r>
      <w:r w:rsidR="002078C5">
        <w:rPr>
          <w:kern w:val="22"/>
          <w:szCs w:val="22"/>
          <w:lang w:val="es-ES_tradnl"/>
        </w:rPr>
        <w:t xml:space="preserve"> como </w:t>
      </w:r>
      <w:r w:rsidR="00C65DE1" w:rsidRPr="00596112">
        <w:rPr>
          <w:kern w:val="22"/>
          <w:szCs w:val="22"/>
          <w:lang w:val="es-ES_tradnl"/>
        </w:rPr>
        <w:t>fecha límite.</w:t>
      </w:r>
      <w:r w:rsidR="00F22FA6" w:rsidRPr="00596112">
        <w:rPr>
          <w:kern w:val="22"/>
          <w:szCs w:val="22"/>
          <w:lang w:val="es-ES_tradnl"/>
        </w:rPr>
        <w:t xml:space="preserve"> </w:t>
      </w:r>
      <w:r w:rsidR="00770D69">
        <w:rPr>
          <w:lang w:val="es-ES_tradnl"/>
        </w:rPr>
        <w:t>E</w:t>
      </w:r>
      <w:r w:rsidR="00770D69" w:rsidRPr="00596112">
        <w:rPr>
          <w:lang w:val="es-ES_tradnl"/>
        </w:rPr>
        <w:t xml:space="preserve">n el borrador preliminar del </w:t>
      </w:r>
      <w:r w:rsidR="00770D69" w:rsidRPr="00596112">
        <w:rPr>
          <w:szCs w:val="22"/>
          <w:lang w:val="es-ES_tradnl"/>
        </w:rPr>
        <w:t>marco mundial de la diversidad biológica posterior a</w:t>
      </w:r>
      <w:r w:rsidR="001E7488">
        <w:rPr>
          <w:szCs w:val="22"/>
          <w:lang w:val="es-ES_tradnl"/>
        </w:rPr>
        <w:t> </w:t>
      </w:r>
      <w:r w:rsidR="00770D69" w:rsidRPr="00596112">
        <w:rPr>
          <w:szCs w:val="22"/>
          <w:lang w:val="es-ES_tradnl"/>
        </w:rPr>
        <w:t>2020 (meta</w:t>
      </w:r>
      <w:r w:rsidR="00B0144C">
        <w:rPr>
          <w:szCs w:val="22"/>
          <w:lang w:val="es-ES_tradnl"/>
        </w:rPr>
        <w:t xml:space="preserve"> </w:t>
      </w:r>
      <w:r w:rsidR="00770D69" w:rsidRPr="00596112">
        <w:rPr>
          <w:szCs w:val="22"/>
          <w:lang w:val="es-ES_tradnl"/>
        </w:rPr>
        <w:t>12)</w:t>
      </w:r>
      <w:r w:rsidR="00770D69">
        <w:rPr>
          <w:szCs w:val="22"/>
          <w:lang w:val="es-ES_tradnl"/>
        </w:rPr>
        <w:t xml:space="preserve"> se había propuesto </w:t>
      </w:r>
      <w:r w:rsidR="00770D69">
        <w:rPr>
          <w:kern w:val="22"/>
          <w:szCs w:val="22"/>
          <w:lang w:val="es-ES_tradnl"/>
        </w:rPr>
        <w:t>u</w:t>
      </w:r>
      <w:r w:rsidR="00F22FA6" w:rsidRPr="00596112">
        <w:rPr>
          <w:kern w:val="22"/>
          <w:szCs w:val="22"/>
          <w:lang w:val="es-ES_tradnl"/>
        </w:rPr>
        <w:t>na posible meta</w:t>
      </w:r>
      <w:r w:rsidR="00F22FA6" w:rsidRPr="00596112">
        <w:rPr>
          <w:lang w:val="es-ES_tradnl"/>
        </w:rPr>
        <w:t xml:space="preserve"> </w:t>
      </w:r>
      <w:r w:rsidR="00770D69">
        <w:rPr>
          <w:lang w:val="es-ES_tradnl"/>
        </w:rPr>
        <w:t xml:space="preserve">sustitutiva </w:t>
      </w:r>
      <w:r w:rsidR="00F22FA6" w:rsidRPr="00596112">
        <w:rPr>
          <w:lang w:val="es-ES_tradnl"/>
        </w:rPr>
        <w:t>sobre incentivos</w:t>
      </w:r>
      <w:r w:rsidR="00770D69">
        <w:rPr>
          <w:lang w:val="es-ES_tradnl"/>
        </w:rPr>
        <w:t xml:space="preserve">, </w:t>
      </w:r>
      <w:r w:rsidR="00770D69">
        <w:rPr>
          <w:szCs w:val="22"/>
          <w:lang w:val="es-ES_tradnl"/>
        </w:rPr>
        <w:t xml:space="preserve">que </w:t>
      </w:r>
      <w:r w:rsidR="00F22FA6" w:rsidRPr="00596112">
        <w:rPr>
          <w:szCs w:val="22"/>
          <w:lang w:val="es-ES_tradnl"/>
        </w:rPr>
        <w:t>en el texto de la contribución del grupo de expertos (véase el siguiente anexo I)</w:t>
      </w:r>
      <w:r w:rsidR="006B593E" w:rsidRPr="006B593E">
        <w:rPr>
          <w:szCs w:val="22"/>
          <w:lang w:val="es-ES_tradnl"/>
        </w:rPr>
        <w:t xml:space="preserve"> </w:t>
      </w:r>
      <w:r w:rsidR="006B593E">
        <w:rPr>
          <w:szCs w:val="22"/>
          <w:lang w:val="es-ES_tradnl"/>
        </w:rPr>
        <w:t>se propone</w:t>
      </w:r>
      <w:r w:rsidR="00B13F67">
        <w:rPr>
          <w:szCs w:val="22"/>
          <w:lang w:val="es-ES_tradnl"/>
        </w:rPr>
        <w:t xml:space="preserve"> desarrollar</w:t>
      </w:r>
      <w:r w:rsidR="006B593E">
        <w:rPr>
          <w:szCs w:val="22"/>
          <w:lang w:val="es-ES_tradnl"/>
        </w:rPr>
        <w:t xml:space="preserve"> más </w:t>
      </w:r>
      <w:r w:rsidR="006B593E" w:rsidRPr="00596112">
        <w:rPr>
          <w:szCs w:val="22"/>
          <w:lang w:val="es-ES_tradnl"/>
        </w:rPr>
        <w:t xml:space="preserve">y </w:t>
      </w:r>
      <w:r w:rsidR="006B593E">
        <w:rPr>
          <w:szCs w:val="22"/>
          <w:lang w:val="es-ES_tradnl"/>
        </w:rPr>
        <w:t>enmendar</w:t>
      </w:r>
      <w:r w:rsidR="00F22FA6" w:rsidRPr="00596112">
        <w:rPr>
          <w:szCs w:val="22"/>
          <w:lang w:val="es-ES_tradnl"/>
        </w:rPr>
        <w:t xml:space="preserve">. El enfoque estratégico </w:t>
      </w:r>
      <w:r w:rsidR="009F3557">
        <w:rPr>
          <w:szCs w:val="22"/>
          <w:lang w:val="es-ES_tradnl"/>
        </w:rPr>
        <w:t xml:space="preserve">para la </w:t>
      </w:r>
      <w:r w:rsidR="004663B4" w:rsidRPr="00596112">
        <w:rPr>
          <w:szCs w:val="22"/>
          <w:lang w:val="es-ES_tradnl"/>
        </w:rPr>
        <w:t xml:space="preserve">integración </w:t>
      </w:r>
      <w:r w:rsidR="00F22FA6" w:rsidRPr="00596112">
        <w:rPr>
          <w:szCs w:val="22"/>
          <w:lang w:val="es-ES_tradnl"/>
        </w:rPr>
        <w:t xml:space="preserve">a largo plazo </w:t>
      </w:r>
      <w:r w:rsidR="004663B4" w:rsidRPr="00596112">
        <w:rPr>
          <w:szCs w:val="22"/>
          <w:lang w:val="es-ES_tradnl"/>
        </w:rPr>
        <w:t xml:space="preserve">de </w:t>
      </w:r>
      <w:r w:rsidR="00F22FA6" w:rsidRPr="00596112">
        <w:rPr>
          <w:szCs w:val="22"/>
          <w:lang w:val="es-ES_tradnl"/>
        </w:rPr>
        <w:t>la diversidad biológica y su plan de acción desarrollado con el apoyo del Grupo asesor oficioso sobre la integración de la diversidad biológica, también son importantes en este sentido</w:t>
      </w:r>
      <w:r w:rsidR="00BE7F0B" w:rsidRPr="005776AC">
        <w:rPr>
          <w:rStyle w:val="FootnoteReference"/>
          <w:kern w:val="22"/>
          <w:szCs w:val="22"/>
          <w:lang w:val="es-ES_tradnl"/>
        </w:rPr>
        <w:footnoteReference w:id="12"/>
      </w:r>
      <w:r w:rsidR="00CE0A79" w:rsidRPr="00596112">
        <w:rPr>
          <w:kern w:val="22"/>
          <w:szCs w:val="22"/>
          <w:vertAlign w:val="superscript"/>
          <w:lang w:val="es-ES_tradnl"/>
        </w:rPr>
        <w:t>,</w:t>
      </w:r>
      <w:r w:rsidR="00BE7F0B" w:rsidRPr="005776AC">
        <w:rPr>
          <w:rStyle w:val="FootnoteReference"/>
          <w:kern w:val="22"/>
          <w:szCs w:val="22"/>
          <w:lang w:val="es-ES_tradnl"/>
        </w:rPr>
        <w:footnoteReference w:id="13"/>
      </w:r>
      <w:r w:rsidR="00F22FA6" w:rsidRPr="00596112">
        <w:rPr>
          <w:szCs w:val="22"/>
          <w:lang w:val="es-ES_tradnl"/>
        </w:rPr>
        <w:t>.</w:t>
      </w:r>
    </w:p>
    <w:bookmarkEnd w:id="4"/>
    <w:p w14:paraId="1BEBE02D" w14:textId="77777777" w:rsidR="002F59CE" w:rsidRDefault="005D53D4" w:rsidP="00304215">
      <w:pPr>
        <w:pStyle w:val="Para1"/>
        <w:tabs>
          <w:tab w:val="clear" w:pos="360"/>
        </w:tabs>
        <w:rPr>
          <w:kern w:val="22"/>
          <w:szCs w:val="22"/>
          <w:lang w:val="es-ES_tradnl"/>
        </w:rPr>
      </w:pPr>
      <w:r w:rsidRPr="005776AC">
        <w:rPr>
          <w:kern w:val="22"/>
          <w:szCs w:val="22"/>
          <w:lang w:val="es-ES_tradnl"/>
        </w:rPr>
        <w:t>El Órgano Subsidiario puede considerar oportuno recomendar la continuación de est</w:t>
      </w:r>
      <w:r w:rsidR="00E17354" w:rsidRPr="005776AC">
        <w:rPr>
          <w:kern w:val="22"/>
          <w:szCs w:val="22"/>
          <w:lang w:val="es-ES_tradnl"/>
        </w:rPr>
        <w:t>a labor</w:t>
      </w:r>
      <w:r w:rsidRPr="005776AC">
        <w:rPr>
          <w:kern w:val="22"/>
          <w:szCs w:val="22"/>
          <w:lang w:val="es-ES_tradnl"/>
        </w:rPr>
        <w:t xml:space="preserve"> bajo el marco mundial de la diversidad biológica posterior a 2020</w:t>
      </w:r>
      <w:r w:rsidR="002B75FB" w:rsidRPr="005776AC">
        <w:rPr>
          <w:kern w:val="22"/>
          <w:szCs w:val="22"/>
          <w:lang w:val="es-ES_tradnl"/>
        </w:rPr>
        <w:t xml:space="preserve">, </w:t>
      </w:r>
      <w:r w:rsidRPr="005776AC">
        <w:rPr>
          <w:kern w:val="22"/>
          <w:szCs w:val="22"/>
          <w:lang w:val="es-ES_tradnl"/>
        </w:rPr>
        <w:t>al tomar nota de las actividades de apoyo de las organizaciones internacionales pertinentes y al alentarlas a continuar e intensificar est</w:t>
      </w:r>
      <w:r w:rsidR="00E17354" w:rsidRPr="005776AC">
        <w:rPr>
          <w:kern w:val="22"/>
          <w:szCs w:val="22"/>
          <w:lang w:val="es-ES_tradnl"/>
        </w:rPr>
        <w:t>a labor</w:t>
      </w:r>
      <w:r w:rsidRPr="005776AC">
        <w:rPr>
          <w:kern w:val="22"/>
          <w:szCs w:val="22"/>
          <w:lang w:val="es-ES_tradnl"/>
        </w:rPr>
        <w:t>.</w:t>
      </w:r>
    </w:p>
    <w:p w14:paraId="06922670" w14:textId="77777777" w:rsidR="002F59CE" w:rsidRDefault="003D34A3" w:rsidP="009D0A7F">
      <w:pPr>
        <w:pStyle w:val="Heading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es-ES_tradnl"/>
        </w:rPr>
      </w:pPr>
      <w:r w:rsidRPr="005776AC">
        <w:rPr>
          <w:snapToGrid w:val="0"/>
          <w:kern w:val="22"/>
          <w:szCs w:val="22"/>
          <w:lang w:val="es-ES_tradnl"/>
        </w:rPr>
        <w:t>E</w:t>
      </w:r>
      <w:r w:rsidR="00491CB6" w:rsidRPr="005776AC">
        <w:rPr>
          <w:snapToGrid w:val="0"/>
          <w:kern w:val="22"/>
          <w:szCs w:val="22"/>
          <w:lang w:val="es-ES_tradnl"/>
        </w:rPr>
        <w:t>.</w:t>
      </w:r>
      <w:r w:rsidR="00491CB6" w:rsidRPr="005776AC">
        <w:rPr>
          <w:snapToGrid w:val="0"/>
          <w:kern w:val="22"/>
          <w:szCs w:val="22"/>
          <w:lang w:val="es-ES_tradnl"/>
        </w:rPr>
        <w:tab/>
      </w:r>
      <w:r w:rsidR="00084813" w:rsidRPr="005776AC">
        <w:rPr>
          <w:snapToGrid w:val="0"/>
          <w:kern w:val="22"/>
          <w:szCs w:val="22"/>
          <w:lang w:val="es-ES_tradnl"/>
        </w:rPr>
        <w:t>Element</w:t>
      </w:r>
      <w:r w:rsidR="005D53D4" w:rsidRPr="005776AC">
        <w:rPr>
          <w:snapToGrid w:val="0"/>
          <w:kern w:val="22"/>
          <w:szCs w:val="22"/>
          <w:lang w:val="es-ES_tradnl"/>
        </w:rPr>
        <w:t>o</w:t>
      </w:r>
      <w:r w:rsidR="00084813" w:rsidRPr="005776AC">
        <w:rPr>
          <w:snapToGrid w:val="0"/>
          <w:kern w:val="22"/>
          <w:szCs w:val="22"/>
          <w:lang w:val="es-ES_tradnl"/>
        </w:rPr>
        <w:t xml:space="preserve">s </w:t>
      </w:r>
      <w:r w:rsidR="005D53D4" w:rsidRPr="005776AC">
        <w:rPr>
          <w:snapToGrid w:val="0"/>
          <w:kern w:val="22"/>
          <w:szCs w:val="22"/>
          <w:lang w:val="es-ES_tradnl"/>
        </w:rPr>
        <w:t>de un proyecto de recomendación</w:t>
      </w:r>
    </w:p>
    <w:p w14:paraId="3DD9A09D" w14:textId="25E67A0A" w:rsidR="002F59CE" w:rsidRDefault="00403EE0" w:rsidP="00304215">
      <w:pPr>
        <w:pStyle w:val="Para1"/>
        <w:keepNext/>
        <w:tabs>
          <w:tab w:val="clear" w:pos="360"/>
        </w:tabs>
        <w:rPr>
          <w:kern w:val="22"/>
          <w:szCs w:val="22"/>
          <w:lang w:val="es-ES_tradnl"/>
        </w:rPr>
      </w:pPr>
      <w:r w:rsidRPr="005776AC">
        <w:rPr>
          <w:kern w:val="22"/>
          <w:szCs w:val="22"/>
          <w:lang w:val="es-ES_tradnl"/>
        </w:rPr>
        <w:t>A la luz de las consideraciones antes expuestas</w:t>
      </w:r>
      <w:r w:rsidR="00084813" w:rsidRPr="005776AC">
        <w:rPr>
          <w:kern w:val="22"/>
          <w:szCs w:val="22"/>
          <w:lang w:val="es-ES_tradnl"/>
        </w:rPr>
        <w:t xml:space="preserve">, </w:t>
      </w:r>
      <w:r w:rsidRPr="005776AC">
        <w:rPr>
          <w:kern w:val="22"/>
          <w:szCs w:val="22"/>
          <w:lang w:val="es-ES_tradnl"/>
        </w:rPr>
        <w:t xml:space="preserve">el Órgano Subsidiario sobre la Aplicación, en su tercera reunión puede considerar oportuno formular una recomendación </w:t>
      </w:r>
      <w:r w:rsidR="000632D7" w:rsidRPr="005776AC">
        <w:rPr>
          <w:kern w:val="22"/>
          <w:szCs w:val="22"/>
          <w:lang w:val="es-ES_tradnl"/>
        </w:rPr>
        <w:t>del siguiente tenor</w:t>
      </w:r>
      <w:r w:rsidR="009F0EF8">
        <w:rPr>
          <w:kern w:val="22"/>
          <w:szCs w:val="22"/>
          <w:lang w:val="es-ES_tradnl"/>
        </w:rPr>
        <w:t>:</w:t>
      </w:r>
      <w:r w:rsidR="000632D7" w:rsidRPr="005776AC">
        <w:rPr>
          <w:kern w:val="22"/>
          <w:szCs w:val="22"/>
          <w:lang w:val="es-ES_tradnl"/>
        </w:rPr>
        <w:t xml:space="preserve"> </w:t>
      </w:r>
    </w:p>
    <w:p w14:paraId="751A6BC8" w14:textId="77777777" w:rsidR="002F59CE" w:rsidRDefault="000632D7" w:rsidP="00304215">
      <w:pPr>
        <w:keepNext/>
        <w:suppressLineNumbers/>
        <w:suppressAutoHyphens/>
        <w:kinsoku w:val="0"/>
        <w:overflowPunct w:val="0"/>
        <w:autoSpaceDE w:val="0"/>
        <w:autoSpaceDN w:val="0"/>
        <w:adjustRightInd w:val="0"/>
        <w:snapToGrid w:val="0"/>
        <w:spacing w:after="120" w:line="235" w:lineRule="auto"/>
        <w:ind w:firstLine="720"/>
        <w:rPr>
          <w:i/>
          <w:snapToGrid w:val="0"/>
          <w:kern w:val="22"/>
          <w:szCs w:val="22"/>
          <w:lang w:val="es-ES_tradnl"/>
        </w:rPr>
      </w:pPr>
      <w:r w:rsidRPr="005776AC">
        <w:rPr>
          <w:i/>
          <w:snapToGrid w:val="0"/>
          <w:kern w:val="22"/>
          <w:szCs w:val="22"/>
          <w:lang w:val="es-ES_tradnl"/>
        </w:rPr>
        <w:t xml:space="preserve">El </w:t>
      </w:r>
      <w:r w:rsidR="00692424" w:rsidRPr="005776AC">
        <w:rPr>
          <w:i/>
          <w:snapToGrid w:val="0"/>
          <w:kern w:val="22"/>
          <w:szCs w:val="22"/>
          <w:lang w:val="es-ES_tradnl"/>
        </w:rPr>
        <w:t>Órgano Subsidiario sobre la Aplicación</w:t>
      </w:r>
      <w:r w:rsidR="00084813" w:rsidRPr="005776AC">
        <w:rPr>
          <w:i/>
          <w:snapToGrid w:val="0"/>
          <w:kern w:val="22"/>
          <w:szCs w:val="22"/>
          <w:lang w:val="es-ES_tradnl"/>
        </w:rPr>
        <w:t>,</w:t>
      </w:r>
    </w:p>
    <w:p w14:paraId="21571041" w14:textId="4569BA30" w:rsidR="002F59CE" w:rsidRDefault="00084813" w:rsidP="00C73F62">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es-ES_tradnl"/>
        </w:rPr>
      </w:pPr>
      <w:r w:rsidRPr="005776AC">
        <w:rPr>
          <w:i/>
          <w:snapToGrid w:val="0"/>
          <w:kern w:val="22"/>
          <w:szCs w:val="22"/>
          <w:lang w:val="es-ES_tradnl"/>
        </w:rPr>
        <w:t>Rec</w:t>
      </w:r>
      <w:r w:rsidR="00715FEE" w:rsidRPr="005776AC">
        <w:rPr>
          <w:i/>
          <w:snapToGrid w:val="0"/>
          <w:kern w:val="22"/>
          <w:szCs w:val="22"/>
          <w:lang w:val="es-ES_tradnl"/>
        </w:rPr>
        <w:t xml:space="preserve">ordando </w:t>
      </w:r>
      <w:r w:rsidR="00715FEE" w:rsidRPr="005776AC">
        <w:rPr>
          <w:iCs/>
          <w:snapToGrid w:val="0"/>
          <w:kern w:val="22"/>
          <w:szCs w:val="22"/>
          <w:lang w:val="es-ES_tradnl"/>
        </w:rPr>
        <w:t xml:space="preserve">la decisión </w:t>
      </w:r>
      <w:hyperlink r:id="rId19" w:history="1">
        <w:r w:rsidR="00D53DAF" w:rsidRPr="005776AC">
          <w:rPr>
            <w:rStyle w:val="Hyperlink"/>
            <w:snapToGrid w:val="0"/>
            <w:kern w:val="22"/>
            <w:sz w:val="22"/>
            <w:szCs w:val="22"/>
            <w:lang w:val="es-ES_tradnl"/>
          </w:rPr>
          <w:t>14/22</w:t>
        </w:r>
      </w:hyperlink>
      <w:r w:rsidR="00D53DAF" w:rsidRPr="005776AC">
        <w:rPr>
          <w:snapToGrid w:val="0"/>
          <w:kern w:val="22"/>
          <w:szCs w:val="22"/>
          <w:lang w:val="es-ES_tradnl"/>
        </w:rPr>
        <w:t xml:space="preserve"> </w:t>
      </w:r>
      <w:r w:rsidR="00715FEE" w:rsidRPr="005776AC">
        <w:rPr>
          <w:snapToGrid w:val="0"/>
          <w:kern w:val="22"/>
          <w:szCs w:val="22"/>
          <w:lang w:val="es-ES_tradnl"/>
        </w:rPr>
        <w:t xml:space="preserve">y su decisión de </w:t>
      </w:r>
      <w:r w:rsidR="00F667BC" w:rsidRPr="005776AC">
        <w:rPr>
          <w:snapToGrid w:val="0"/>
          <w:kern w:val="22"/>
          <w:szCs w:val="22"/>
          <w:lang w:val="es-ES_tradnl"/>
        </w:rPr>
        <w:t xml:space="preserve">comenzar los preparativos relacionados con la componente </w:t>
      </w:r>
      <w:r w:rsidR="00F667BC" w:rsidRPr="005776AC">
        <w:rPr>
          <w:lang w:val="es-ES_tradnl"/>
        </w:rPr>
        <w:t>de movilización de recursos del marco</w:t>
      </w:r>
      <w:r w:rsidR="005B2FCD">
        <w:rPr>
          <w:lang w:val="es-ES_tradnl"/>
        </w:rPr>
        <w:t xml:space="preserve"> mundial</w:t>
      </w:r>
      <w:r w:rsidR="00F667BC" w:rsidRPr="005776AC">
        <w:rPr>
          <w:lang w:val="es-ES_tradnl"/>
        </w:rPr>
        <w:t xml:space="preserve"> de la diversidad biológica posterior a 2020</w:t>
      </w:r>
      <w:r w:rsidR="000D58C5" w:rsidRPr="005776AC">
        <w:rPr>
          <w:lang w:val="es-ES_tradnl"/>
        </w:rPr>
        <w:t xml:space="preserve"> en una etapa temprana del proceso de elaboración del marco</w:t>
      </w:r>
      <w:r w:rsidR="00C73F62" w:rsidRPr="005776AC">
        <w:rPr>
          <w:lang w:val="es-ES_tradnl"/>
        </w:rPr>
        <w:t>, de manera plenamente coherente y coordinada con el proceso general,</w:t>
      </w:r>
    </w:p>
    <w:p w14:paraId="306744A2" w14:textId="77777777" w:rsidR="002F59CE" w:rsidRDefault="006F3739" w:rsidP="004156C9">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es-ES_tradnl"/>
        </w:rPr>
      </w:pPr>
      <w:r w:rsidRPr="005776AC">
        <w:rPr>
          <w:i/>
          <w:snapToGrid w:val="0"/>
          <w:kern w:val="22"/>
          <w:szCs w:val="22"/>
          <w:lang w:val="es-ES_tradnl"/>
        </w:rPr>
        <w:t>Destacando</w:t>
      </w:r>
      <w:r w:rsidR="00C73F62" w:rsidRPr="005776AC">
        <w:rPr>
          <w:i/>
          <w:snapToGrid w:val="0"/>
          <w:kern w:val="22"/>
          <w:szCs w:val="22"/>
          <w:lang w:val="es-ES_tradnl"/>
        </w:rPr>
        <w:t xml:space="preserve"> </w:t>
      </w:r>
      <w:r w:rsidR="00C73F62" w:rsidRPr="005776AC">
        <w:rPr>
          <w:iCs/>
          <w:snapToGrid w:val="0"/>
          <w:kern w:val="22"/>
          <w:szCs w:val="22"/>
          <w:lang w:val="es-ES_tradnl"/>
        </w:rPr>
        <w:t>la importancia</w:t>
      </w:r>
      <w:r w:rsidR="00537234" w:rsidRPr="005776AC">
        <w:rPr>
          <w:iCs/>
          <w:snapToGrid w:val="0"/>
          <w:kern w:val="22"/>
          <w:szCs w:val="22"/>
          <w:lang w:val="es-ES_tradnl"/>
        </w:rPr>
        <w:t xml:space="preserve"> de mejorar la movilización de recursos de todas las fuentes para la aplicación efectiva del marco mundial de la diversidad biológica posterior a 2020</w:t>
      </w:r>
      <w:r w:rsidR="004156C9" w:rsidRPr="005776AC">
        <w:rPr>
          <w:snapToGrid w:val="0"/>
          <w:kern w:val="22"/>
          <w:szCs w:val="22"/>
          <w:lang w:val="es-ES_tradnl"/>
        </w:rPr>
        <w:t>,</w:t>
      </w:r>
    </w:p>
    <w:p w14:paraId="73A6C7BD" w14:textId="15E49AB1" w:rsidR="002F59CE" w:rsidRDefault="000204C2" w:rsidP="001C6487">
      <w:pPr>
        <w:suppressLineNumbers/>
        <w:suppressAutoHyphens/>
        <w:kinsoku w:val="0"/>
        <w:overflowPunct w:val="0"/>
        <w:autoSpaceDE w:val="0"/>
        <w:autoSpaceDN w:val="0"/>
        <w:adjustRightInd w:val="0"/>
        <w:snapToGrid w:val="0"/>
        <w:spacing w:after="120" w:line="235" w:lineRule="auto"/>
        <w:ind w:firstLine="720"/>
        <w:rPr>
          <w:iCs/>
          <w:snapToGrid w:val="0"/>
          <w:kern w:val="22"/>
          <w:szCs w:val="22"/>
          <w:lang w:val="es-ES_tradnl"/>
        </w:rPr>
      </w:pPr>
      <w:r w:rsidRPr="005776AC">
        <w:rPr>
          <w:i/>
          <w:snapToGrid w:val="0"/>
          <w:kern w:val="22"/>
          <w:szCs w:val="22"/>
          <w:lang w:val="es-ES_tradnl"/>
        </w:rPr>
        <w:t>Habiendo examinado</w:t>
      </w:r>
      <w:r w:rsidR="004156C9" w:rsidRPr="005776AC">
        <w:rPr>
          <w:i/>
          <w:snapToGrid w:val="0"/>
          <w:kern w:val="22"/>
          <w:szCs w:val="22"/>
          <w:lang w:val="es-ES_tradnl"/>
        </w:rPr>
        <w:t xml:space="preserve"> </w:t>
      </w:r>
      <w:r w:rsidRPr="005776AC">
        <w:rPr>
          <w:iCs/>
          <w:snapToGrid w:val="0"/>
          <w:kern w:val="22"/>
          <w:szCs w:val="22"/>
          <w:lang w:val="es-ES_tradnl"/>
        </w:rPr>
        <w:t xml:space="preserve">el informe del </w:t>
      </w:r>
      <w:r w:rsidR="00CF0726" w:rsidRPr="005776AC">
        <w:rPr>
          <w:szCs w:val="22"/>
          <w:lang w:val="es-ES_tradnl"/>
        </w:rPr>
        <w:t xml:space="preserve">Taller </w:t>
      </w:r>
      <w:r w:rsidR="000B61EB" w:rsidRPr="005776AC">
        <w:rPr>
          <w:szCs w:val="22"/>
          <w:lang w:val="es-ES_tradnl"/>
        </w:rPr>
        <w:t xml:space="preserve">temático sobre movilización de recursos para el </w:t>
      </w:r>
      <w:r w:rsidR="000B61EB" w:rsidRPr="005776AC">
        <w:rPr>
          <w:lang w:val="es-ES_tradnl"/>
        </w:rPr>
        <w:t>marco mundial de la diversidad biológica posterior a</w:t>
      </w:r>
      <w:r w:rsidR="00CF0726" w:rsidRPr="005776AC">
        <w:rPr>
          <w:lang w:val="es-ES_tradnl"/>
        </w:rPr>
        <w:t xml:space="preserve"> 2020</w:t>
      </w:r>
      <w:r w:rsidR="009F0EF8" w:rsidRPr="00A70D05">
        <w:rPr>
          <w:rStyle w:val="FootnoteReference"/>
          <w:snapToGrid w:val="0"/>
          <w:kern w:val="22"/>
          <w:szCs w:val="22"/>
        </w:rPr>
        <w:footnoteReference w:id="14"/>
      </w:r>
      <w:r w:rsidR="00CF0726" w:rsidRPr="005776AC">
        <w:rPr>
          <w:lang w:val="es-ES_tradnl"/>
        </w:rPr>
        <w:t xml:space="preserve">, celebrado en Berlín del 14 al 16 de enero de </w:t>
      </w:r>
      <w:r w:rsidR="00CF0726" w:rsidRPr="005776AC">
        <w:rPr>
          <w:szCs w:val="22"/>
          <w:lang w:val="es-ES_tradnl"/>
        </w:rPr>
        <w:t>2020,</w:t>
      </w:r>
    </w:p>
    <w:p w14:paraId="01DE28C2" w14:textId="65844E9A" w:rsidR="002F59CE" w:rsidRDefault="00C90196"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es-ES_tradnl"/>
        </w:rPr>
      </w:pPr>
      <w:r w:rsidRPr="005776AC">
        <w:rPr>
          <w:i/>
          <w:snapToGrid w:val="0"/>
          <w:kern w:val="22"/>
          <w:szCs w:val="22"/>
          <w:lang w:val="es-ES_tradnl"/>
        </w:rPr>
        <w:t xml:space="preserve">Habiendo examinado también </w:t>
      </w:r>
      <w:r w:rsidRPr="005776AC">
        <w:rPr>
          <w:iCs/>
          <w:snapToGrid w:val="0"/>
          <w:kern w:val="22"/>
          <w:szCs w:val="22"/>
          <w:lang w:val="es-ES_tradnl"/>
        </w:rPr>
        <w:t xml:space="preserve">los informes del </w:t>
      </w:r>
      <w:r w:rsidR="00A90C68">
        <w:rPr>
          <w:iCs/>
          <w:snapToGrid w:val="0"/>
          <w:kern w:val="22"/>
          <w:szCs w:val="22"/>
          <w:lang w:val="es-ES_tradnl"/>
        </w:rPr>
        <w:t>G</w:t>
      </w:r>
      <w:r w:rsidRPr="005776AC">
        <w:rPr>
          <w:iCs/>
          <w:snapToGrid w:val="0"/>
          <w:kern w:val="22"/>
          <w:szCs w:val="22"/>
          <w:lang w:val="es-ES_tradnl"/>
        </w:rPr>
        <w:t xml:space="preserve">rupo de expertos sobre movilización de recursos, en particular la contribución al </w:t>
      </w:r>
      <w:r w:rsidRPr="005776AC">
        <w:rPr>
          <w:lang w:val="es-ES_tradnl"/>
        </w:rPr>
        <w:t>proyecto de componente de movilización de recursos</w:t>
      </w:r>
      <w:r w:rsidR="00084813" w:rsidRPr="005776AC">
        <w:rPr>
          <w:snapToGrid w:val="0"/>
          <w:kern w:val="22"/>
          <w:szCs w:val="22"/>
          <w:lang w:val="es-ES_tradnl"/>
        </w:rPr>
        <w:t>,</w:t>
      </w:r>
    </w:p>
    <w:p w14:paraId="0193E42B" w14:textId="77777777" w:rsidR="002F59CE" w:rsidRDefault="006F3739"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es-ES_tradnl"/>
        </w:rPr>
      </w:pPr>
      <w:r w:rsidRPr="005776AC">
        <w:rPr>
          <w:i/>
          <w:iCs/>
          <w:snapToGrid w:val="0"/>
          <w:kern w:val="22"/>
          <w:szCs w:val="22"/>
          <w:lang w:val="es-ES_tradnl"/>
        </w:rPr>
        <w:lastRenderedPageBreak/>
        <w:t>Destacando</w:t>
      </w:r>
      <w:r w:rsidRPr="005776AC">
        <w:rPr>
          <w:snapToGrid w:val="0"/>
          <w:kern w:val="22"/>
          <w:szCs w:val="22"/>
          <w:lang w:val="es-ES_tradnl"/>
        </w:rPr>
        <w:t xml:space="preserve"> </w:t>
      </w:r>
      <w:r w:rsidR="007B6346" w:rsidRPr="005776AC">
        <w:rPr>
          <w:snapToGrid w:val="0"/>
          <w:kern w:val="22"/>
          <w:szCs w:val="22"/>
          <w:lang w:val="es-ES_tradnl"/>
        </w:rPr>
        <w:t xml:space="preserve">los </w:t>
      </w:r>
      <w:r w:rsidR="007B6346" w:rsidRPr="005776AC">
        <w:rPr>
          <w:szCs w:val="22"/>
          <w:lang w:val="es-ES_tradnl"/>
        </w:rPr>
        <w:t xml:space="preserve">nexos y posibles interacciones entre determinados elementos del componente de movilización de recursos propuesto por el grupo de expertos y </w:t>
      </w:r>
      <w:r w:rsidR="004663B4">
        <w:rPr>
          <w:szCs w:val="22"/>
          <w:lang w:val="es-ES_tradnl"/>
        </w:rPr>
        <w:t xml:space="preserve">el </w:t>
      </w:r>
      <w:r w:rsidR="007B6346" w:rsidRPr="005776AC">
        <w:rPr>
          <w:szCs w:val="22"/>
          <w:lang w:val="es-ES_tradnl"/>
        </w:rPr>
        <w:t xml:space="preserve">enfoque estratégico </w:t>
      </w:r>
      <w:r w:rsidR="004663B4">
        <w:rPr>
          <w:szCs w:val="22"/>
          <w:lang w:val="es-ES_tradnl"/>
        </w:rPr>
        <w:t xml:space="preserve">para la integración </w:t>
      </w:r>
      <w:r w:rsidR="007B6346" w:rsidRPr="005776AC">
        <w:rPr>
          <w:szCs w:val="22"/>
          <w:lang w:val="es-ES_tradnl"/>
        </w:rPr>
        <w:t>a largo plazo desarrollado con el apoyo del Grupo asesor oficioso sobre la integración</w:t>
      </w:r>
      <w:r w:rsidR="002C737C" w:rsidRPr="005776AC">
        <w:rPr>
          <w:snapToGrid w:val="0"/>
          <w:kern w:val="22"/>
          <w:szCs w:val="22"/>
          <w:lang w:val="es-ES_tradnl"/>
        </w:rPr>
        <w:t>,</w:t>
      </w:r>
    </w:p>
    <w:p w14:paraId="5305EDF5" w14:textId="77777777" w:rsidR="002F59CE" w:rsidRDefault="0067328F" w:rsidP="001C6487">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lang w:val="es-ES_tradnl"/>
        </w:rPr>
      </w:pPr>
      <w:r w:rsidRPr="005776AC">
        <w:rPr>
          <w:b/>
          <w:snapToGrid w:val="0"/>
          <w:kern w:val="22"/>
          <w:szCs w:val="22"/>
          <w:lang w:val="es-ES_tradnl"/>
        </w:rPr>
        <w:t>Presentación de informes financieros</w:t>
      </w:r>
    </w:p>
    <w:p w14:paraId="3D2F8295" w14:textId="77777777" w:rsidR="002F59CE" w:rsidRDefault="00084813" w:rsidP="0067328F">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es-ES_tradnl"/>
        </w:rPr>
      </w:pPr>
      <w:r w:rsidRPr="005776AC">
        <w:rPr>
          <w:snapToGrid w:val="0"/>
          <w:kern w:val="22"/>
          <w:szCs w:val="22"/>
          <w:lang w:val="es-ES_tradnl"/>
        </w:rPr>
        <w:t>1.</w:t>
      </w:r>
      <w:r w:rsidRPr="005776AC">
        <w:rPr>
          <w:snapToGrid w:val="0"/>
          <w:kern w:val="22"/>
          <w:szCs w:val="22"/>
          <w:lang w:val="es-ES_tradnl"/>
        </w:rPr>
        <w:tab/>
      </w:r>
      <w:r w:rsidR="0067328F" w:rsidRPr="005776AC">
        <w:rPr>
          <w:i/>
          <w:snapToGrid w:val="0"/>
          <w:kern w:val="22"/>
          <w:szCs w:val="22"/>
          <w:lang w:val="es-ES_tradnl"/>
        </w:rPr>
        <w:t>Toma nota con reconocimiento</w:t>
      </w:r>
      <w:r w:rsidRPr="005776AC">
        <w:rPr>
          <w:i/>
          <w:snapToGrid w:val="0"/>
          <w:kern w:val="22"/>
          <w:szCs w:val="22"/>
          <w:lang w:val="es-ES_tradnl"/>
        </w:rPr>
        <w:t xml:space="preserve"> </w:t>
      </w:r>
      <w:r w:rsidR="0067328F" w:rsidRPr="005776AC">
        <w:rPr>
          <w:snapToGrid w:val="0"/>
          <w:kern w:val="22"/>
          <w:szCs w:val="22"/>
          <w:lang w:val="es-ES_tradnl"/>
        </w:rPr>
        <w:t>de la información proporcionada por las Partes a través del</w:t>
      </w:r>
      <w:r w:rsidRPr="005776AC">
        <w:rPr>
          <w:snapToGrid w:val="0"/>
          <w:kern w:val="22"/>
          <w:szCs w:val="22"/>
          <w:lang w:val="es-ES_tradnl"/>
        </w:rPr>
        <w:t xml:space="preserve"> </w:t>
      </w:r>
      <w:r w:rsidR="0067328F" w:rsidRPr="005776AC">
        <w:rPr>
          <w:snapToGrid w:val="0"/>
          <w:kern w:val="22"/>
          <w:szCs w:val="22"/>
          <w:lang w:val="es-ES_tradnl"/>
        </w:rPr>
        <w:t>marco de presentación de informes financieros</w:t>
      </w:r>
      <w:r w:rsidR="00483FC4" w:rsidRPr="005776AC">
        <w:rPr>
          <w:snapToGrid w:val="0"/>
          <w:kern w:val="22"/>
          <w:szCs w:val="22"/>
          <w:lang w:val="es-ES_tradnl"/>
        </w:rPr>
        <w:t>,</w:t>
      </w:r>
      <w:r w:rsidR="00806883" w:rsidRPr="005776AC">
        <w:rPr>
          <w:snapToGrid w:val="0"/>
          <w:kern w:val="22"/>
          <w:szCs w:val="22"/>
          <w:lang w:val="es-ES_tradnl"/>
        </w:rPr>
        <w:t xml:space="preserve"> </w:t>
      </w:r>
      <w:r w:rsidR="00BF09C5" w:rsidRPr="005776AC">
        <w:rPr>
          <w:snapToGrid w:val="0"/>
          <w:kern w:val="22"/>
          <w:szCs w:val="22"/>
          <w:lang w:val="es-ES_tradnl"/>
        </w:rPr>
        <w:t xml:space="preserve">así como </w:t>
      </w:r>
      <w:r w:rsidR="0067328F" w:rsidRPr="005776AC">
        <w:rPr>
          <w:snapToGrid w:val="0"/>
          <w:kern w:val="22"/>
          <w:szCs w:val="22"/>
          <w:lang w:val="es-ES_tradnl"/>
        </w:rPr>
        <w:t>de la evaluación contenida en el informe pertinente de</w:t>
      </w:r>
      <w:r w:rsidR="00BF09C5" w:rsidRPr="005776AC">
        <w:rPr>
          <w:snapToGrid w:val="0"/>
          <w:kern w:val="22"/>
          <w:szCs w:val="22"/>
          <w:lang w:val="es-ES_tradnl"/>
        </w:rPr>
        <w:t>l</w:t>
      </w:r>
      <w:r w:rsidR="0067328F" w:rsidRPr="005776AC">
        <w:rPr>
          <w:snapToGrid w:val="0"/>
          <w:kern w:val="22"/>
          <w:szCs w:val="22"/>
          <w:lang w:val="es-ES_tradnl"/>
        </w:rPr>
        <w:t xml:space="preserve"> grupo de expertos</w:t>
      </w:r>
      <w:r w:rsidR="00124EF9" w:rsidRPr="005776AC">
        <w:rPr>
          <w:rStyle w:val="FootnoteReference"/>
          <w:snapToGrid w:val="0"/>
          <w:kern w:val="22"/>
          <w:szCs w:val="22"/>
          <w:lang w:val="es-ES_tradnl"/>
        </w:rPr>
        <w:footnoteReference w:id="15"/>
      </w:r>
      <w:r w:rsidR="0067328F" w:rsidRPr="005776AC">
        <w:rPr>
          <w:snapToGrid w:val="0"/>
          <w:kern w:val="22"/>
          <w:szCs w:val="22"/>
          <w:lang w:val="es-ES_tradnl"/>
        </w:rPr>
        <w:t>;</w:t>
      </w:r>
    </w:p>
    <w:p w14:paraId="4CE85001" w14:textId="3307DB84" w:rsidR="002F59CE" w:rsidRDefault="00084813" w:rsidP="001C6487">
      <w:pPr>
        <w:suppressLineNumbers/>
        <w:suppressAutoHyphens/>
        <w:kinsoku w:val="0"/>
        <w:overflowPunct w:val="0"/>
        <w:autoSpaceDE w:val="0"/>
        <w:autoSpaceDN w:val="0"/>
        <w:adjustRightInd w:val="0"/>
        <w:snapToGrid w:val="0"/>
        <w:spacing w:before="120" w:after="120" w:line="235" w:lineRule="auto"/>
        <w:ind w:firstLine="720"/>
        <w:rPr>
          <w:iCs/>
          <w:snapToGrid w:val="0"/>
          <w:kern w:val="22"/>
          <w:szCs w:val="22"/>
          <w:lang w:val="es-ES_tradnl"/>
        </w:rPr>
      </w:pPr>
      <w:r w:rsidRPr="005776AC">
        <w:rPr>
          <w:snapToGrid w:val="0"/>
          <w:kern w:val="22"/>
          <w:szCs w:val="22"/>
          <w:lang w:val="es-ES_tradnl"/>
        </w:rPr>
        <w:t>2.</w:t>
      </w:r>
      <w:r w:rsidRPr="005776AC">
        <w:rPr>
          <w:snapToGrid w:val="0"/>
          <w:kern w:val="22"/>
          <w:szCs w:val="22"/>
          <w:lang w:val="es-ES_tradnl"/>
        </w:rPr>
        <w:tab/>
      </w:r>
      <w:r w:rsidR="00BF09C5" w:rsidRPr="005776AC">
        <w:rPr>
          <w:i/>
          <w:snapToGrid w:val="0"/>
          <w:kern w:val="22"/>
          <w:szCs w:val="22"/>
          <w:lang w:val="es-ES_tradnl"/>
        </w:rPr>
        <w:t>Insta</w:t>
      </w:r>
      <w:r w:rsidR="0022438B" w:rsidRPr="005776AC">
        <w:rPr>
          <w:i/>
          <w:snapToGrid w:val="0"/>
          <w:kern w:val="22"/>
          <w:szCs w:val="22"/>
          <w:lang w:val="es-ES_tradnl"/>
        </w:rPr>
        <w:t xml:space="preserve"> </w:t>
      </w:r>
      <w:r w:rsidR="0022438B" w:rsidRPr="005776AC">
        <w:rPr>
          <w:iCs/>
          <w:snapToGrid w:val="0"/>
          <w:kern w:val="22"/>
          <w:szCs w:val="22"/>
          <w:lang w:val="es-ES_tradnl"/>
        </w:rPr>
        <w:t xml:space="preserve">a las Partes que aún no lo han hecho a que proporcionen </w:t>
      </w:r>
      <w:r w:rsidR="00296676">
        <w:rPr>
          <w:iCs/>
          <w:snapToGrid w:val="0"/>
          <w:kern w:val="22"/>
          <w:szCs w:val="22"/>
          <w:lang w:val="es-ES_tradnl"/>
        </w:rPr>
        <w:t xml:space="preserve">la </w:t>
      </w:r>
      <w:r w:rsidR="0022438B" w:rsidRPr="005776AC">
        <w:rPr>
          <w:iCs/>
          <w:snapToGrid w:val="0"/>
          <w:kern w:val="22"/>
          <w:szCs w:val="22"/>
          <w:lang w:val="es-ES_tradnl"/>
        </w:rPr>
        <w:t xml:space="preserve">información </w:t>
      </w:r>
      <w:r w:rsidR="00296676">
        <w:rPr>
          <w:iCs/>
          <w:snapToGrid w:val="0"/>
          <w:kern w:val="22"/>
          <w:szCs w:val="22"/>
          <w:lang w:val="es-ES_tradnl"/>
        </w:rPr>
        <w:t xml:space="preserve">necesaria </w:t>
      </w:r>
      <w:r w:rsidR="0022438B" w:rsidRPr="005776AC">
        <w:rPr>
          <w:iCs/>
          <w:snapToGrid w:val="0"/>
          <w:kern w:val="22"/>
          <w:szCs w:val="22"/>
          <w:lang w:val="es-ES_tradnl"/>
        </w:rPr>
        <w:t xml:space="preserve">sobre los parámetros de referencia y notifiquen el progreso inicial respecto de las metas de movilización de recursos hasta 2015, para el 31 de diciembre de 2020, utilizando el marco de presentación de informes financieros, e </w:t>
      </w:r>
      <w:r w:rsidR="0022438B" w:rsidRPr="005776AC">
        <w:rPr>
          <w:i/>
          <w:snapToGrid w:val="0"/>
          <w:kern w:val="22"/>
          <w:szCs w:val="22"/>
          <w:lang w:val="es-ES_tradnl"/>
        </w:rPr>
        <w:t xml:space="preserve">invita </w:t>
      </w:r>
      <w:r w:rsidR="0022438B" w:rsidRPr="005776AC">
        <w:rPr>
          <w:iCs/>
          <w:snapToGrid w:val="0"/>
          <w:kern w:val="22"/>
          <w:szCs w:val="22"/>
          <w:lang w:val="es-ES_tradnl"/>
        </w:rPr>
        <w:t xml:space="preserve">a las Partes a que actualicen, según corresponda, sus marcos de presentación de informes financieros con datos confirmados o finales correspondientes a 2015, con miras a mejorar la </w:t>
      </w:r>
      <w:r w:rsidR="000D022A" w:rsidRPr="005776AC">
        <w:rPr>
          <w:iCs/>
          <w:snapToGrid w:val="0"/>
          <w:kern w:val="22"/>
          <w:szCs w:val="22"/>
          <w:lang w:val="es-ES_tradnl"/>
        </w:rPr>
        <w:t xml:space="preserve">solidez de los datos y permitir la evaluación exhaustiva del progreso </w:t>
      </w:r>
      <w:r w:rsidR="00296676">
        <w:rPr>
          <w:iCs/>
          <w:snapToGrid w:val="0"/>
          <w:kern w:val="22"/>
          <w:szCs w:val="22"/>
          <w:lang w:val="es-ES_tradnl"/>
        </w:rPr>
        <w:t xml:space="preserve">conseguido </w:t>
      </w:r>
      <w:r w:rsidR="000D022A" w:rsidRPr="005776AC">
        <w:rPr>
          <w:iCs/>
          <w:snapToGrid w:val="0"/>
          <w:kern w:val="22"/>
          <w:szCs w:val="22"/>
          <w:lang w:val="es-ES_tradnl"/>
        </w:rPr>
        <w:t>en alcanzar las metas establecidas por la Conferencia de las Partes en su 12ª reunión</w:t>
      </w:r>
      <w:r w:rsidR="000D022A" w:rsidRPr="005776AC">
        <w:rPr>
          <w:rStyle w:val="FootnoteReference"/>
          <w:snapToGrid w:val="0"/>
          <w:kern w:val="22"/>
          <w:szCs w:val="22"/>
          <w:lang w:val="es-ES_tradnl"/>
        </w:rPr>
        <w:footnoteReference w:id="16"/>
      </w:r>
      <w:r w:rsidR="000D022A" w:rsidRPr="005776AC">
        <w:rPr>
          <w:iCs/>
          <w:snapToGrid w:val="0"/>
          <w:kern w:val="22"/>
          <w:szCs w:val="22"/>
          <w:lang w:val="es-ES_tradnl"/>
        </w:rPr>
        <w:t>;</w:t>
      </w:r>
      <w:r w:rsidR="0022438B" w:rsidRPr="005776AC">
        <w:rPr>
          <w:iCs/>
          <w:snapToGrid w:val="0"/>
          <w:kern w:val="22"/>
          <w:szCs w:val="22"/>
          <w:lang w:val="es-ES_tradnl"/>
        </w:rPr>
        <w:t xml:space="preserve"> </w:t>
      </w:r>
    </w:p>
    <w:p w14:paraId="72BD2721" w14:textId="77777777" w:rsidR="002F59CE" w:rsidRDefault="0080688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es-ES_tradnl"/>
        </w:rPr>
      </w:pPr>
      <w:r w:rsidRPr="005776AC">
        <w:rPr>
          <w:snapToGrid w:val="0"/>
          <w:kern w:val="22"/>
          <w:szCs w:val="22"/>
          <w:lang w:val="es-ES_tradnl"/>
        </w:rPr>
        <w:t>3</w:t>
      </w:r>
      <w:r w:rsidR="00084813" w:rsidRPr="005776AC">
        <w:rPr>
          <w:snapToGrid w:val="0"/>
          <w:kern w:val="22"/>
          <w:szCs w:val="22"/>
          <w:lang w:val="es-ES_tradnl"/>
        </w:rPr>
        <w:t>.</w:t>
      </w:r>
      <w:r w:rsidR="00084813" w:rsidRPr="005776AC">
        <w:rPr>
          <w:snapToGrid w:val="0"/>
          <w:kern w:val="22"/>
          <w:szCs w:val="22"/>
          <w:lang w:val="es-ES_tradnl"/>
        </w:rPr>
        <w:tab/>
      </w:r>
      <w:r w:rsidR="00CB11E4" w:rsidRPr="005776AC">
        <w:rPr>
          <w:i/>
          <w:snapToGrid w:val="0"/>
          <w:kern w:val="22"/>
          <w:szCs w:val="22"/>
          <w:lang w:val="es-ES_tradnl"/>
        </w:rPr>
        <w:t xml:space="preserve">Pide </w:t>
      </w:r>
      <w:r w:rsidR="00CB11E4" w:rsidRPr="005776AC">
        <w:rPr>
          <w:iCs/>
          <w:snapToGrid w:val="0"/>
          <w:kern w:val="22"/>
          <w:szCs w:val="22"/>
          <w:lang w:val="es-ES_tradnl"/>
        </w:rPr>
        <w:t xml:space="preserve">a la Secretaria Ejecutiva </w:t>
      </w:r>
      <w:r w:rsidR="00CB11E4" w:rsidRPr="005776AC">
        <w:rPr>
          <w:snapToGrid w:val="0"/>
          <w:kern w:val="22"/>
          <w:szCs w:val="22"/>
          <w:lang w:val="es-ES_tradnl"/>
        </w:rPr>
        <w:t>que prepare un análisis actualizado y final de los informes financieros recibidos para que sirvan de información a la Conferencia de las Partes en su 15ª reunión</w:t>
      </w:r>
      <w:r w:rsidR="00084813" w:rsidRPr="005776AC">
        <w:rPr>
          <w:snapToGrid w:val="0"/>
          <w:kern w:val="22"/>
          <w:szCs w:val="22"/>
          <w:lang w:val="es-ES_tradnl"/>
        </w:rPr>
        <w:t>;</w:t>
      </w:r>
    </w:p>
    <w:p w14:paraId="6CD15534" w14:textId="3409CF55" w:rsidR="002F59CE" w:rsidRDefault="00ED1169" w:rsidP="00B07DAE">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lang w:val="es-ES_tradnl"/>
        </w:rPr>
      </w:pPr>
      <w:r w:rsidRPr="005776AC">
        <w:rPr>
          <w:b/>
          <w:snapToGrid w:val="0"/>
          <w:kern w:val="22"/>
          <w:szCs w:val="22"/>
          <w:lang w:val="es-ES_tradnl"/>
        </w:rPr>
        <w:t>Componente de movilización de recursos del marco</w:t>
      </w:r>
      <w:r w:rsidR="00901930">
        <w:rPr>
          <w:b/>
          <w:snapToGrid w:val="0"/>
          <w:kern w:val="22"/>
          <w:szCs w:val="22"/>
          <w:lang w:val="es-ES_tradnl"/>
        </w:rPr>
        <w:t xml:space="preserve"> de</w:t>
      </w:r>
      <w:r w:rsidRPr="005776AC">
        <w:rPr>
          <w:b/>
          <w:snapToGrid w:val="0"/>
          <w:kern w:val="22"/>
          <w:szCs w:val="22"/>
          <w:lang w:val="es-ES_tradnl"/>
        </w:rPr>
        <w:t xml:space="preserve"> la diversidad biológica posterior a 2020</w:t>
      </w:r>
    </w:p>
    <w:p w14:paraId="6EA08941" w14:textId="125A7655" w:rsidR="002F59CE" w:rsidRDefault="002C737C" w:rsidP="001C6487">
      <w:pPr>
        <w:suppressLineNumbers/>
        <w:suppressAutoHyphens/>
        <w:kinsoku w:val="0"/>
        <w:overflowPunct w:val="0"/>
        <w:autoSpaceDE w:val="0"/>
        <w:autoSpaceDN w:val="0"/>
        <w:adjustRightInd w:val="0"/>
        <w:snapToGrid w:val="0"/>
        <w:spacing w:before="120" w:after="120" w:line="235" w:lineRule="auto"/>
        <w:ind w:firstLine="720"/>
        <w:rPr>
          <w:szCs w:val="22"/>
          <w:lang w:val="es-ES_tradnl"/>
        </w:rPr>
      </w:pPr>
      <w:r w:rsidRPr="005776AC">
        <w:rPr>
          <w:snapToGrid w:val="0"/>
          <w:kern w:val="22"/>
          <w:szCs w:val="22"/>
          <w:lang w:val="es-ES_tradnl"/>
        </w:rPr>
        <w:t>4</w:t>
      </w:r>
      <w:r w:rsidR="00084813" w:rsidRPr="005776AC">
        <w:rPr>
          <w:snapToGrid w:val="0"/>
          <w:kern w:val="22"/>
          <w:szCs w:val="22"/>
          <w:lang w:val="es-ES_tradnl"/>
        </w:rPr>
        <w:t>.</w:t>
      </w:r>
      <w:r w:rsidR="00084813" w:rsidRPr="005776AC">
        <w:rPr>
          <w:snapToGrid w:val="0"/>
          <w:kern w:val="22"/>
          <w:szCs w:val="22"/>
          <w:lang w:val="es-ES_tradnl"/>
        </w:rPr>
        <w:tab/>
      </w:r>
      <w:r w:rsidR="007C0D24" w:rsidRPr="005776AC">
        <w:rPr>
          <w:i/>
          <w:iCs/>
          <w:snapToGrid w:val="0"/>
          <w:kern w:val="22"/>
          <w:szCs w:val="22"/>
          <w:lang w:val="es-ES_tradnl"/>
        </w:rPr>
        <w:t>Invit</w:t>
      </w:r>
      <w:r w:rsidR="00F37601" w:rsidRPr="005776AC">
        <w:rPr>
          <w:i/>
          <w:iCs/>
          <w:snapToGrid w:val="0"/>
          <w:kern w:val="22"/>
          <w:szCs w:val="22"/>
          <w:lang w:val="es-ES_tradnl"/>
        </w:rPr>
        <w:t>a</w:t>
      </w:r>
      <w:r w:rsidR="007C0D24" w:rsidRPr="005776AC">
        <w:rPr>
          <w:snapToGrid w:val="0"/>
          <w:kern w:val="22"/>
          <w:szCs w:val="22"/>
          <w:lang w:val="es-ES_tradnl"/>
        </w:rPr>
        <w:t xml:space="preserve"> </w:t>
      </w:r>
      <w:r w:rsidR="00F37601" w:rsidRPr="005776AC">
        <w:rPr>
          <w:snapToGrid w:val="0"/>
          <w:kern w:val="22"/>
          <w:szCs w:val="22"/>
          <w:lang w:val="es-ES_tradnl"/>
        </w:rPr>
        <w:t xml:space="preserve">al </w:t>
      </w:r>
      <w:r w:rsidR="00F37601" w:rsidRPr="005776AC">
        <w:rPr>
          <w:szCs w:val="22"/>
          <w:lang w:val="es-ES_tradnl"/>
        </w:rPr>
        <w:t>Grupo de trabajo de composición abierta sobre el marco mundial de la diversidad biológica posterior a 2020</w:t>
      </w:r>
      <w:r w:rsidR="008962E9" w:rsidRPr="005776AC">
        <w:rPr>
          <w:szCs w:val="22"/>
          <w:lang w:val="es-ES_tradnl"/>
        </w:rPr>
        <w:t xml:space="preserve"> y a quienes lo copresiden a que consideren el proyecto de elementos sobre movilización de recursos </w:t>
      </w:r>
      <w:r w:rsidR="008962E9" w:rsidRPr="005776AC">
        <w:rPr>
          <w:kern w:val="22"/>
          <w:szCs w:val="22"/>
          <w:lang w:val="es-ES_tradnl"/>
        </w:rPr>
        <w:t>para su posible inclusión en el marco mundial de la diversidad biológica posterior a 2020</w:t>
      </w:r>
      <w:r w:rsidR="009772BE" w:rsidRPr="005776AC">
        <w:rPr>
          <w:kern w:val="22"/>
          <w:szCs w:val="22"/>
          <w:lang w:val="es-ES_tradnl"/>
        </w:rPr>
        <w:t xml:space="preserve">, preparado por el Grupo de expertos </w:t>
      </w:r>
      <w:r w:rsidR="00A37CAA" w:rsidRPr="005776AC">
        <w:rPr>
          <w:kern w:val="22"/>
          <w:szCs w:val="22"/>
          <w:lang w:val="es-ES_tradnl"/>
        </w:rPr>
        <w:t xml:space="preserve">en movilización de recursos </w:t>
      </w:r>
      <w:r w:rsidR="00593929" w:rsidRPr="005776AC">
        <w:rPr>
          <w:kern w:val="22"/>
          <w:szCs w:val="22"/>
          <w:lang w:val="es-ES_tradnl"/>
        </w:rPr>
        <w:t>y que se resume en el anexo I de la presente recomendación;</w:t>
      </w:r>
    </w:p>
    <w:p w14:paraId="686B97BD" w14:textId="77777777" w:rsidR="002F59CE" w:rsidRDefault="00EA4787" w:rsidP="00304215">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bCs/>
          <w:snapToGrid w:val="0"/>
          <w:kern w:val="22"/>
          <w:szCs w:val="22"/>
          <w:lang w:val="es-ES_tradnl"/>
        </w:rPr>
      </w:pPr>
      <w:r w:rsidRPr="005776AC">
        <w:rPr>
          <w:b/>
          <w:bCs/>
          <w:snapToGrid w:val="0"/>
          <w:kern w:val="22"/>
          <w:szCs w:val="22"/>
          <w:lang w:val="es-ES_tradnl"/>
        </w:rPr>
        <w:t>Planes financieros nacionales</w:t>
      </w:r>
    </w:p>
    <w:p w14:paraId="2EFDECB5" w14:textId="77777777" w:rsidR="002F59CE" w:rsidRDefault="006E5EE5" w:rsidP="00D54387">
      <w:pPr>
        <w:pStyle w:val="Para1"/>
        <w:numPr>
          <w:ilvl w:val="0"/>
          <w:numId w:val="0"/>
        </w:numPr>
        <w:ind w:firstLine="709"/>
        <w:rPr>
          <w:szCs w:val="22"/>
          <w:lang w:val="es-ES_tradnl"/>
        </w:rPr>
      </w:pPr>
      <w:r w:rsidRPr="005776AC">
        <w:rPr>
          <w:lang w:val="es-ES_tradnl"/>
        </w:rPr>
        <w:t>5.</w:t>
      </w:r>
      <w:r w:rsidRPr="005776AC">
        <w:rPr>
          <w:i/>
          <w:iCs/>
          <w:lang w:val="es-ES_tradnl"/>
        </w:rPr>
        <w:tab/>
      </w:r>
      <w:r w:rsidR="00163346" w:rsidRPr="005776AC">
        <w:rPr>
          <w:i/>
          <w:iCs/>
          <w:lang w:val="es-ES_tradnl"/>
        </w:rPr>
        <w:t>Destaca</w:t>
      </w:r>
      <w:r w:rsidR="009E41C9" w:rsidRPr="005776AC">
        <w:rPr>
          <w:i/>
          <w:iCs/>
          <w:lang w:val="es-ES_tradnl"/>
        </w:rPr>
        <w:t xml:space="preserve"> </w:t>
      </w:r>
      <w:r w:rsidR="00163346" w:rsidRPr="005776AC">
        <w:rPr>
          <w:lang w:val="es-ES_tradnl"/>
        </w:rPr>
        <w:t xml:space="preserve">que la elaboración </w:t>
      </w:r>
      <w:r w:rsidR="00163346" w:rsidRPr="005776AC">
        <w:rPr>
          <w:szCs w:val="22"/>
          <w:lang w:val="es-ES_tradnl"/>
        </w:rPr>
        <w:t xml:space="preserve">de planes financieros nacionales </w:t>
      </w:r>
      <w:r w:rsidR="00976332">
        <w:rPr>
          <w:szCs w:val="22"/>
          <w:lang w:val="es-ES_tradnl"/>
        </w:rPr>
        <w:t xml:space="preserve">para la diversidad biológica </w:t>
      </w:r>
      <w:r w:rsidR="00163346" w:rsidRPr="005776AC">
        <w:rPr>
          <w:szCs w:val="22"/>
          <w:lang w:val="es-ES_tradnl"/>
        </w:rPr>
        <w:t>u otros instrumentos similares será necesari</w:t>
      </w:r>
      <w:r w:rsidR="002004AC" w:rsidRPr="005776AC">
        <w:rPr>
          <w:szCs w:val="22"/>
          <w:lang w:val="es-ES_tradnl"/>
        </w:rPr>
        <w:t>a</w:t>
      </w:r>
      <w:r w:rsidR="00163346" w:rsidRPr="005776AC">
        <w:rPr>
          <w:szCs w:val="22"/>
          <w:lang w:val="es-ES_tradnl"/>
        </w:rPr>
        <w:t xml:space="preserve"> </w:t>
      </w:r>
      <w:r w:rsidR="002004AC" w:rsidRPr="005776AC">
        <w:rPr>
          <w:szCs w:val="22"/>
          <w:lang w:val="es-ES_tradnl"/>
        </w:rPr>
        <w:t xml:space="preserve">a fin de </w:t>
      </w:r>
      <w:r w:rsidR="00163346" w:rsidRPr="005776AC">
        <w:rPr>
          <w:szCs w:val="22"/>
          <w:lang w:val="es-ES_tradnl"/>
        </w:rPr>
        <w:t>garantizar</w:t>
      </w:r>
      <w:r w:rsidR="002004AC" w:rsidRPr="005776AC">
        <w:rPr>
          <w:szCs w:val="22"/>
          <w:lang w:val="es-ES_tradnl"/>
        </w:rPr>
        <w:t xml:space="preserve"> la movilización adecuada y oportuna de todos los recursos, de conformidad con la </w:t>
      </w:r>
      <w:r w:rsidR="00D97BDA" w:rsidRPr="005776AC">
        <w:rPr>
          <w:szCs w:val="22"/>
          <w:lang w:val="es-ES_tradnl"/>
        </w:rPr>
        <w:t>estrategia para la movilización de recursos</w:t>
      </w:r>
      <w:r w:rsidR="002004AC" w:rsidRPr="005776AC">
        <w:rPr>
          <w:szCs w:val="22"/>
          <w:lang w:val="es-ES_tradnl"/>
        </w:rPr>
        <w:t xml:space="preserve"> que se propone para la aplicación efectiva del marco mundial de la diversidad biológica posterior a 2020;</w:t>
      </w:r>
    </w:p>
    <w:p w14:paraId="58D1CA0A" w14:textId="0043EAA6" w:rsidR="002F59CE" w:rsidRDefault="0095497E" w:rsidP="00935D35">
      <w:pPr>
        <w:pStyle w:val="Para1"/>
        <w:numPr>
          <w:ilvl w:val="0"/>
          <w:numId w:val="15"/>
        </w:numPr>
        <w:ind w:firstLine="709"/>
        <w:rPr>
          <w:lang w:val="es-ES_tradnl"/>
        </w:rPr>
      </w:pPr>
      <w:r w:rsidRPr="005776AC">
        <w:rPr>
          <w:i/>
          <w:iCs/>
          <w:lang w:val="es-ES_tradnl"/>
        </w:rPr>
        <w:t>T</w:t>
      </w:r>
      <w:r w:rsidR="00A402C6" w:rsidRPr="005776AC">
        <w:rPr>
          <w:i/>
          <w:iCs/>
          <w:lang w:val="es-ES_tradnl"/>
        </w:rPr>
        <w:t xml:space="preserve">oma nota con reconocimiento </w:t>
      </w:r>
      <w:r w:rsidR="00A402C6" w:rsidRPr="005776AC">
        <w:rPr>
          <w:lang w:val="es-ES_tradnl"/>
        </w:rPr>
        <w:t>de la labor</w:t>
      </w:r>
      <w:r w:rsidR="00E06496" w:rsidRPr="005776AC">
        <w:rPr>
          <w:lang w:val="es-ES_tradnl"/>
        </w:rPr>
        <w:t xml:space="preserve"> de organizaciones e iniciativas pertinentes</w:t>
      </w:r>
      <w:r w:rsidR="00EF2F6D" w:rsidRPr="005776AC">
        <w:rPr>
          <w:lang w:val="es-ES_tradnl"/>
        </w:rPr>
        <w:t xml:space="preserve">, incluida </w:t>
      </w:r>
      <w:r w:rsidR="00A3751B">
        <w:rPr>
          <w:lang w:val="es-ES_tradnl"/>
        </w:rPr>
        <w:t xml:space="preserve">la </w:t>
      </w:r>
      <w:r w:rsidR="00B02B63" w:rsidRPr="005776AC">
        <w:rPr>
          <w:szCs w:val="22"/>
          <w:lang w:val="es-ES_tradnl"/>
        </w:rPr>
        <w:t>Iniciativa de Finanzas para la Biodiversidad</w:t>
      </w:r>
      <w:r w:rsidR="00EF2F6D" w:rsidRPr="005776AC">
        <w:rPr>
          <w:szCs w:val="22"/>
          <w:lang w:val="es-ES_tradnl"/>
        </w:rPr>
        <w:t xml:space="preserve"> del Programa de las Naciones Unidas para el Desarrollo, </w:t>
      </w:r>
      <w:r w:rsidR="003A0CBA">
        <w:rPr>
          <w:szCs w:val="22"/>
          <w:lang w:val="es-ES_tradnl"/>
        </w:rPr>
        <w:t xml:space="preserve">destinada a prestar </w:t>
      </w:r>
      <w:r w:rsidR="00EF2F6D" w:rsidRPr="005776AC">
        <w:rPr>
          <w:szCs w:val="22"/>
          <w:lang w:val="es-ES_tradnl"/>
        </w:rPr>
        <w:t xml:space="preserve">apoyo financiero y técnico y </w:t>
      </w:r>
      <w:r w:rsidR="00EF2F6D" w:rsidRPr="005776AC">
        <w:rPr>
          <w:lang w:val="es-ES_tradnl"/>
        </w:rPr>
        <w:t xml:space="preserve">de creación de capacidad a los países en desarrollo </w:t>
      </w:r>
      <w:r w:rsidR="00054337" w:rsidRPr="005776AC">
        <w:rPr>
          <w:lang w:val="es-ES_tradnl"/>
        </w:rPr>
        <w:t xml:space="preserve">que estén </w:t>
      </w:r>
      <w:r w:rsidR="00935D35" w:rsidRPr="005776AC">
        <w:rPr>
          <w:lang w:val="es-ES_tradnl"/>
        </w:rPr>
        <w:t xml:space="preserve">interesados, </w:t>
      </w:r>
      <w:r w:rsidR="00054337" w:rsidRPr="005776AC">
        <w:rPr>
          <w:lang w:val="es-ES_tradnl"/>
        </w:rPr>
        <w:t xml:space="preserve">a fin de </w:t>
      </w:r>
      <w:r w:rsidR="00935D35" w:rsidRPr="005776AC">
        <w:rPr>
          <w:lang w:val="es-ES_tradnl"/>
        </w:rPr>
        <w:t xml:space="preserve">que </w:t>
      </w:r>
      <w:r w:rsidR="00054337" w:rsidRPr="005776AC">
        <w:rPr>
          <w:lang w:val="es-ES_tradnl"/>
        </w:rPr>
        <w:t xml:space="preserve">elaboren e implementen </w:t>
      </w:r>
      <w:r w:rsidR="00935D35" w:rsidRPr="005776AC">
        <w:rPr>
          <w:lang w:val="es-ES_tradnl"/>
        </w:rPr>
        <w:t xml:space="preserve">planes financieros nacionales para la diversidad biológica, en consonancia con la decisión </w:t>
      </w:r>
      <w:hyperlink r:id="rId20" w:history="1">
        <w:r w:rsidR="006E5EE5" w:rsidRPr="005776AC">
          <w:rPr>
            <w:rStyle w:val="Hyperlink"/>
            <w:sz w:val="22"/>
            <w:lang w:val="es-ES_tradnl"/>
          </w:rPr>
          <w:t>XII</w:t>
        </w:r>
        <w:r w:rsidR="00A24FDF" w:rsidRPr="005776AC">
          <w:rPr>
            <w:rStyle w:val="Hyperlink"/>
            <w:sz w:val="22"/>
            <w:lang w:val="es-ES_tradnl"/>
          </w:rPr>
          <w:t>I</w:t>
        </w:r>
        <w:r w:rsidR="003D2308" w:rsidRPr="005776AC">
          <w:rPr>
            <w:rStyle w:val="Hyperlink"/>
            <w:sz w:val="22"/>
            <w:lang w:val="es-ES_tradnl"/>
          </w:rPr>
          <w:t>/</w:t>
        </w:r>
        <w:r w:rsidR="006E5EE5" w:rsidRPr="005776AC">
          <w:rPr>
            <w:rStyle w:val="Hyperlink"/>
            <w:sz w:val="22"/>
            <w:lang w:val="es-ES_tradnl"/>
          </w:rPr>
          <w:t>20</w:t>
        </w:r>
      </w:hyperlink>
      <w:r w:rsidR="006E5EE5" w:rsidRPr="005776AC">
        <w:rPr>
          <w:lang w:val="es-ES_tradnl"/>
        </w:rPr>
        <w:t>, p</w:t>
      </w:r>
      <w:r w:rsidR="00054337" w:rsidRPr="005776AC">
        <w:rPr>
          <w:lang w:val="es-ES_tradnl"/>
        </w:rPr>
        <w:t>árrafo</w:t>
      </w:r>
      <w:r w:rsidR="00E94D74" w:rsidRPr="005776AC">
        <w:rPr>
          <w:lang w:val="es-ES_tradnl"/>
        </w:rPr>
        <w:t> </w:t>
      </w:r>
      <w:r w:rsidR="006E5EE5" w:rsidRPr="005776AC">
        <w:rPr>
          <w:lang w:val="es-ES_tradnl"/>
        </w:rPr>
        <w:t xml:space="preserve">10, </w:t>
      </w:r>
      <w:r w:rsidR="00054337" w:rsidRPr="005776AC">
        <w:rPr>
          <w:lang w:val="es-ES_tradnl"/>
        </w:rPr>
        <w:t xml:space="preserve">y la decisión </w:t>
      </w:r>
      <w:r w:rsidR="006E5EE5" w:rsidRPr="005776AC">
        <w:rPr>
          <w:lang w:val="es-ES_tradnl"/>
        </w:rPr>
        <w:t>14/22, p</w:t>
      </w:r>
      <w:r w:rsidR="00054337" w:rsidRPr="005776AC">
        <w:rPr>
          <w:lang w:val="es-ES_tradnl"/>
        </w:rPr>
        <w:t>árrafo</w:t>
      </w:r>
      <w:r w:rsidR="00E94D74" w:rsidRPr="005776AC">
        <w:rPr>
          <w:lang w:val="es-ES_tradnl"/>
        </w:rPr>
        <w:t xml:space="preserve"> </w:t>
      </w:r>
      <w:r w:rsidR="006E5EE5" w:rsidRPr="005776AC">
        <w:rPr>
          <w:lang w:val="es-ES_tradnl"/>
        </w:rPr>
        <w:t>4</w:t>
      </w:r>
      <w:r w:rsidR="00EB6A7D" w:rsidRPr="005776AC">
        <w:rPr>
          <w:lang w:val="es-ES_tradnl"/>
        </w:rPr>
        <w:t>;</w:t>
      </w:r>
    </w:p>
    <w:p w14:paraId="65BB1EBF" w14:textId="77777777" w:rsidR="002F59CE" w:rsidRDefault="004D6558" w:rsidP="00523AEA">
      <w:pPr>
        <w:pStyle w:val="Para1"/>
        <w:ind w:firstLine="709"/>
        <w:rPr>
          <w:lang w:val="es-ES_tradnl"/>
        </w:rPr>
      </w:pPr>
      <w:r w:rsidRPr="005776AC">
        <w:rPr>
          <w:i/>
          <w:iCs/>
          <w:lang w:val="es-ES_tradnl"/>
        </w:rPr>
        <w:t>Invit</w:t>
      </w:r>
      <w:r w:rsidR="00B02B63" w:rsidRPr="005776AC">
        <w:rPr>
          <w:i/>
          <w:iCs/>
          <w:lang w:val="es-ES_tradnl"/>
        </w:rPr>
        <w:t>a</w:t>
      </w:r>
      <w:r w:rsidRPr="005776AC">
        <w:rPr>
          <w:lang w:val="es-ES_tradnl"/>
        </w:rPr>
        <w:t xml:space="preserve"> </w:t>
      </w:r>
      <w:r w:rsidR="00B02B63" w:rsidRPr="005776AC">
        <w:rPr>
          <w:lang w:val="es-ES_tradnl"/>
        </w:rPr>
        <w:t xml:space="preserve">a la </w:t>
      </w:r>
      <w:r w:rsidR="00B02B63" w:rsidRPr="005776AC">
        <w:rPr>
          <w:szCs w:val="22"/>
          <w:lang w:val="es-ES_tradnl"/>
        </w:rPr>
        <w:t>Iniciativa de Finanzas para la Biodiversidad del Programa de las Naciones Unidas para el Desarrollo</w:t>
      </w:r>
      <w:r w:rsidRPr="005776AC">
        <w:rPr>
          <w:lang w:val="es-ES_tradnl"/>
        </w:rPr>
        <w:t xml:space="preserve">, </w:t>
      </w:r>
      <w:r w:rsidR="00B02B63" w:rsidRPr="005776AC">
        <w:rPr>
          <w:lang w:val="es-ES_tradnl"/>
        </w:rPr>
        <w:t>en colaboración con otras organizaciones e iniciativas interesadas y pertinentes, así como a la Secretaria Ejecutiva</w:t>
      </w:r>
      <w:r w:rsidRPr="005776AC">
        <w:rPr>
          <w:lang w:val="es-ES_tradnl"/>
        </w:rPr>
        <w:t xml:space="preserve">, </w:t>
      </w:r>
      <w:r w:rsidR="00B02B63" w:rsidRPr="005776AC">
        <w:rPr>
          <w:szCs w:val="22"/>
          <w:lang w:val="es-ES_tradnl"/>
        </w:rPr>
        <w:t>a</w:t>
      </w:r>
      <w:r w:rsidR="00287E24">
        <w:rPr>
          <w:szCs w:val="22"/>
          <w:lang w:val="es-ES_tradnl"/>
        </w:rPr>
        <w:t xml:space="preserve"> refinar</w:t>
      </w:r>
      <w:r w:rsidR="00B02B63" w:rsidRPr="005776AC">
        <w:rPr>
          <w:lang w:val="es-ES_tradnl"/>
        </w:rPr>
        <w:t xml:space="preserve"> </w:t>
      </w:r>
      <w:r w:rsidR="00523AEA" w:rsidRPr="005776AC">
        <w:rPr>
          <w:lang w:val="es-ES_tradnl"/>
        </w:rPr>
        <w:t xml:space="preserve">la </w:t>
      </w:r>
      <w:r w:rsidR="00B02B63" w:rsidRPr="005776AC">
        <w:rPr>
          <w:lang w:val="es-ES_tradnl"/>
        </w:rPr>
        <w:t xml:space="preserve">metodología </w:t>
      </w:r>
      <w:r w:rsidR="00523AEA" w:rsidRPr="005776AC">
        <w:rPr>
          <w:lang w:val="es-ES_tradnl"/>
        </w:rPr>
        <w:t xml:space="preserve">existente </w:t>
      </w:r>
      <w:r w:rsidR="00B02B63" w:rsidRPr="005776AC">
        <w:rPr>
          <w:lang w:val="es-ES_tradnl"/>
        </w:rPr>
        <w:t xml:space="preserve">de la </w:t>
      </w:r>
      <w:r w:rsidR="00B02B63" w:rsidRPr="005776AC">
        <w:rPr>
          <w:szCs w:val="22"/>
          <w:lang w:val="es-ES_tradnl"/>
        </w:rPr>
        <w:t>Iniciativa de Finanzas para la Biodiversidad</w:t>
      </w:r>
      <w:r w:rsidR="00A64A07" w:rsidRPr="005776AC">
        <w:rPr>
          <w:szCs w:val="22"/>
          <w:lang w:val="es-ES_tradnl"/>
        </w:rPr>
        <w:t xml:space="preserve"> </w:t>
      </w:r>
      <w:r w:rsidR="00A623AA">
        <w:rPr>
          <w:szCs w:val="22"/>
          <w:lang w:val="es-ES_tradnl"/>
        </w:rPr>
        <w:t xml:space="preserve">destinada a </w:t>
      </w:r>
      <w:r w:rsidR="00A64A07" w:rsidRPr="005776AC">
        <w:rPr>
          <w:szCs w:val="22"/>
          <w:lang w:val="es-ES_tradnl"/>
        </w:rPr>
        <w:t>la</w:t>
      </w:r>
      <w:r w:rsidR="00B9632E" w:rsidRPr="005776AC">
        <w:rPr>
          <w:szCs w:val="22"/>
          <w:lang w:val="es-ES_tradnl"/>
        </w:rPr>
        <w:t xml:space="preserve"> </w:t>
      </w:r>
      <w:r w:rsidR="00523AEA" w:rsidRPr="005776AC">
        <w:rPr>
          <w:szCs w:val="22"/>
          <w:lang w:val="es-ES_tradnl"/>
        </w:rPr>
        <w:t>preparación</w:t>
      </w:r>
      <w:r w:rsidR="00A64A07" w:rsidRPr="005776AC">
        <w:rPr>
          <w:szCs w:val="22"/>
          <w:lang w:val="es-ES_tradnl"/>
        </w:rPr>
        <w:t xml:space="preserve"> de </w:t>
      </w:r>
      <w:r w:rsidR="00B9632E" w:rsidRPr="005776AC">
        <w:rPr>
          <w:szCs w:val="22"/>
          <w:lang w:val="es-ES_tradnl"/>
        </w:rPr>
        <w:t xml:space="preserve">planes financieros nacionales para la diversidad biológica en todos los países, junto </w:t>
      </w:r>
      <w:r w:rsidR="004354A0" w:rsidRPr="005776AC">
        <w:rPr>
          <w:szCs w:val="22"/>
          <w:lang w:val="es-ES_tradnl"/>
        </w:rPr>
        <w:t>con modalidades técnicas y financieras para la aplicación de esta metodología, adaptada a las circunstancias y capacidades de los países</w:t>
      </w:r>
      <w:r w:rsidR="0095497E" w:rsidRPr="005776AC">
        <w:rPr>
          <w:lang w:val="es-ES_tradnl"/>
        </w:rPr>
        <w:t>;</w:t>
      </w:r>
    </w:p>
    <w:p w14:paraId="0C93EA0E" w14:textId="77777777" w:rsidR="002F59CE" w:rsidRDefault="008308A4"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es-ES_tradnl"/>
        </w:rPr>
      </w:pPr>
      <w:r w:rsidRPr="005776AC">
        <w:rPr>
          <w:snapToGrid w:val="0"/>
          <w:kern w:val="22"/>
          <w:szCs w:val="22"/>
          <w:lang w:val="es-ES_tradnl"/>
        </w:rPr>
        <w:t>8</w:t>
      </w:r>
      <w:r w:rsidR="00084813" w:rsidRPr="005776AC">
        <w:rPr>
          <w:snapToGrid w:val="0"/>
          <w:kern w:val="22"/>
          <w:szCs w:val="22"/>
          <w:lang w:val="es-ES_tradnl"/>
        </w:rPr>
        <w:t>.</w:t>
      </w:r>
      <w:r w:rsidR="00084813" w:rsidRPr="005776AC">
        <w:rPr>
          <w:snapToGrid w:val="0"/>
          <w:kern w:val="22"/>
          <w:szCs w:val="22"/>
          <w:lang w:val="es-ES_tradnl"/>
        </w:rPr>
        <w:tab/>
      </w:r>
      <w:r w:rsidR="004330D2" w:rsidRPr="005776AC">
        <w:rPr>
          <w:i/>
          <w:snapToGrid w:val="0"/>
          <w:kern w:val="22"/>
          <w:szCs w:val="22"/>
          <w:lang w:val="es-ES_tradnl"/>
        </w:rPr>
        <w:t>R</w:t>
      </w:r>
      <w:r w:rsidR="00084813" w:rsidRPr="005776AC">
        <w:rPr>
          <w:i/>
          <w:snapToGrid w:val="0"/>
          <w:kern w:val="22"/>
          <w:szCs w:val="22"/>
          <w:lang w:val="es-ES_tradnl"/>
        </w:rPr>
        <w:t>ecom</w:t>
      </w:r>
      <w:r w:rsidR="00D81623" w:rsidRPr="005776AC">
        <w:rPr>
          <w:i/>
          <w:snapToGrid w:val="0"/>
          <w:kern w:val="22"/>
          <w:szCs w:val="22"/>
          <w:lang w:val="es-ES_tradnl"/>
        </w:rPr>
        <w:t>ienda</w:t>
      </w:r>
      <w:r w:rsidR="00084813" w:rsidRPr="005776AC">
        <w:rPr>
          <w:snapToGrid w:val="0"/>
          <w:kern w:val="22"/>
          <w:szCs w:val="22"/>
          <w:lang w:val="es-ES_tradnl"/>
        </w:rPr>
        <w:t xml:space="preserve"> </w:t>
      </w:r>
      <w:r w:rsidR="00D81623" w:rsidRPr="005776AC">
        <w:rPr>
          <w:snapToGrid w:val="0"/>
          <w:kern w:val="22"/>
          <w:szCs w:val="22"/>
          <w:lang w:val="es-ES_tradnl"/>
        </w:rPr>
        <w:t>que la Conferencia de las Partes, en su 15ª reunión, adopte</w:t>
      </w:r>
      <w:r w:rsidR="00D81623" w:rsidRPr="005776AC">
        <w:rPr>
          <w:kern w:val="22"/>
          <w:lang w:val="es-ES_tradnl"/>
        </w:rPr>
        <w:t xml:space="preserve"> una decisión del siguiente tenor</w:t>
      </w:r>
      <w:r w:rsidR="00084813" w:rsidRPr="005776AC">
        <w:rPr>
          <w:snapToGrid w:val="0"/>
          <w:kern w:val="22"/>
          <w:szCs w:val="22"/>
          <w:lang w:val="es-ES_tradnl"/>
        </w:rPr>
        <w:t>:</w:t>
      </w:r>
    </w:p>
    <w:p w14:paraId="49A133A7" w14:textId="77777777" w:rsidR="002F59CE" w:rsidRDefault="00D81623" w:rsidP="002F58A4">
      <w:pPr>
        <w:keepNext/>
        <w:suppressLineNumbers/>
        <w:suppressAutoHyphens/>
        <w:kinsoku w:val="0"/>
        <w:overflowPunct w:val="0"/>
        <w:autoSpaceDE w:val="0"/>
        <w:autoSpaceDN w:val="0"/>
        <w:adjustRightInd w:val="0"/>
        <w:snapToGrid w:val="0"/>
        <w:spacing w:after="120" w:line="235" w:lineRule="auto"/>
        <w:ind w:left="720" w:firstLine="698"/>
        <w:rPr>
          <w:i/>
          <w:snapToGrid w:val="0"/>
          <w:kern w:val="22"/>
          <w:szCs w:val="22"/>
          <w:lang w:val="es-ES_tradnl"/>
        </w:rPr>
      </w:pPr>
      <w:r w:rsidRPr="005776AC">
        <w:rPr>
          <w:i/>
          <w:kern w:val="22"/>
          <w:lang w:val="es-ES_tradnl"/>
        </w:rPr>
        <w:t>La Conferencia de las Partes</w:t>
      </w:r>
      <w:r w:rsidR="00084813" w:rsidRPr="005776AC">
        <w:rPr>
          <w:i/>
          <w:snapToGrid w:val="0"/>
          <w:kern w:val="22"/>
          <w:szCs w:val="22"/>
          <w:lang w:val="es-ES_tradnl"/>
        </w:rPr>
        <w:t>,</w:t>
      </w:r>
    </w:p>
    <w:p w14:paraId="74526F4E" w14:textId="77777777" w:rsidR="002F59CE" w:rsidRDefault="00763728" w:rsidP="002F58A4">
      <w:pPr>
        <w:pStyle w:val="ListParagraph"/>
        <w:keepNext/>
        <w:spacing w:after="120"/>
        <w:ind w:firstLine="720"/>
        <w:contextualSpacing w:val="0"/>
        <w:rPr>
          <w:snapToGrid w:val="0"/>
          <w:kern w:val="22"/>
          <w:szCs w:val="22"/>
          <w:lang w:val="es-ES_tradnl"/>
        </w:rPr>
      </w:pPr>
      <w:r w:rsidRPr="005776AC">
        <w:rPr>
          <w:i/>
          <w:snapToGrid w:val="0"/>
          <w:kern w:val="22"/>
          <w:szCs w:val="22"/>
          <w:lang w:val="es-ES_tradnl"/>
        </w:rPr>
        <w:t>Rec</w:t>
      </w:r>
      <w:r w:rsidR="00D13979" w:rsidRPr="005776AC">
        <w:rPr>
          <w:i/>
          <w:snapToGrid w:val="0"/>
          <w:kern w:val="22"/>
          <w:szCs w:val="22"/>
          <w:lang w:val="es-ES_tradnl"/>
        </w:rPr>
        <w:t>ordando</w:t>
      </w:r>
      <w:r w:rsidRPr="005776AC">
        <w:rPr>
          <w:i/>
          <w:snapToGrid w:val="0"/>
          <w:kern w:val="22"/>
          <w:szCs w:val="22"/>
          <w:lang w:val="es-ES_tradnl"/>
        </w:rPr>
        <w:t xml:space="preserve"> </w:t>
      </w:r>
      <w:r w:rsidR="00D13979" w:rsidRPr="005776AC">
        <w:rPr>
          <w:snapToGrid w:val="0"/>
          <w:kern w:val="22"/>
          <w:szCs w:val="22"/>
          <w:lang w:val="es-ES_tradnl"/>
        </w:rPr>
        <w:t xml:space="preserve">el artículo </w:t>
      </w:r>
      <w:r w:rsidR="00C725EF" w:rsidRPr="005776AC">
        <w:rPr>
          <w:snapToGrid w:val="0"/>
          <w:kern w:val="22"/>
          <w:szCs w:val="22"/>
          <w:lang w:val="es-ES_tradnl"/>
        </w:rPr>
        <w:t xml:space="preserve">20 </w:t>
      </w:r>
      <w:r w:rsidR="00367D8A" w:rsidRPr="005776AC">
        <w:rPr>
          <w:snapToGrid w:val="0"/>
          <w:kern w:val="22"/>
          <w:szCs w:val="22"/>
          <w:lang w:val="es-ES_tradnl"/>
        </w:rPr>
        <w:t>del Convenio</w:t>
      </w:r>
      <w:r w:rsidR="000D0B7D" w:rsidRPr="005776AC">
        <w:rPr>
          <w:snapToGrid w:val="0"/>
          <w:kern w:val="22"/>
          <w:szCs w:val="22"/>
          <w:lang w:val="es-ES_tradnl"/>
        </w:rPr>
        <w:t xml:space="preserve"> como la base para movilizar recursos de todas las fuentes </w:t>
      </w:r>
      <w:r w:rsidR="00112139" w:rsidRPr="005776AC">
        <w:rPr>
          <w:snapToGrid w:val="0"/>
          <w:kern w:val="22"/>
          <w:szCs w:val="22"/>
          <w:lang w:val="es-ES_tradnl"/>
        </w:rPr>
        <w:t xml:space="preserve">para la aplicación efectiva del marco mundial de la diversidad biológica posterior a 2020, y </w:t>
      </w:r>
      <w:r w:rsidR="00112139" w:rsidRPr="005776AC">
        <w:rPr>
          <w:i/>
          <w:iCs/>
          <w:snapToGrid w:val="0"/>
          <w:kern w:val="22"/>
          <w:szCs w:val="22"/>
          <w:lang w:val="es-ES_tradnl"/>
        </w:rPr>
        <w:lastRenderedPageBreak/>
        <w:t>reconociendo</w:t>
      </w:r>
      <w:r w:rsidR="00071DC9" w:rsidRPr="005776AC">
        <w:rPr>
          <w:snapToGrid w:val="0"/>
          <w:kern w:val="22"/>
          <w:szCs w:val="22"/>
          <w:lang w:val="es-ES_tradnl"/>
        </w:rPr>
        <w:t>, respecto a esto,</w:t>
      </w:r>
      <w:r w:rsidR="00112139" w:rsidRPr="005776AC">
        <w:rPr>
          <w:snapToGrid w:val="0"/>
          <w:kern w:val="22"/>
          <w:szCs w:val="22"/>
          <w:lang w:val="es-ES_tradnl"/>
        </w:rPr>
        <w:t xml:space="preserve"> la necesidad de </w:t>
      </w:r>
      <w:r w:rsidR="00071DC9" w:rsidRPr="005776AC">
        <w:rPr>
          <w:snapToGrid w:val="0"/>
          <w:kern w:val="22"/>
          <w:szCs w:val="22"/>
          <w:lang w:val="es-ES_tradnl"/>
        </w:rPr>
        <w:t xml:space="preserve">medidas </w:t>
      </w:r>
      <w:r w:rsidR="00071DC9" w:rsidRPr="005776AC">
        <w:rPr>
          <w:szCs w:val="22"/>
          <w:lang w:val="es-ES_tradnl"/>
        </w:rPr>
        <w:t>transformativas, inclusivas y equitativas a través de economías y de la sociedad,</w:t>
      </w:r>
    </w:p>
    <w:p w14:paraId="1BA11C71" w14:textId="77777777" w:rsidR="002F59CE" w:rsidRDefault="00071DC9" w:rsidP="00304215">
      <w:pPr>
        <w:pStyle w:val="ListParagraph"/>
        <w:spacing w:after="120"/>
        <w:ind w:firstLine="720"/>
        <w:contextualSpacing w:val="0"/>
        <w:rPr>
          <w:snapToGrid w:val="0"/>
          <w:kern w:val="22"/>
          <w:szCs w:val="22"/>
          <w:lang w:val="es-ES_tradnl"/>
        </w:rPr>
      </w:pPr>
      <w:r w:rsidRPr="005776AC">
        <w:rPr>
          <w:i/>
          <w:iCs/>
          <w:snapToGrid w:val="0"/>
          <w:kern w:val="22"/>
          <w:szCs w:val="22"/>
          <w:lang w:val="es-ES_tradnl"/>
        </w:rPr>
        <w:t>Tomando nota</w:t>
      </w:r>
      <w:r w:rsidR="000B33D2" w:rsidRPr="005776AC">
        <w:rPr>
          <w:i/>
          <w:iCs/>
          <w:snapToGrid w:val="0"/>
          <w:kern w:val="22"/>
          <w:szCs w:val="22"/>
          <w:lang w:val="es-ES_tradnl"/>
        </w:rPr>
        <w:t xml:space="preserve"> </w:t>
      </w:r>
      <w:r w:rsidRPr="005776AC">
        <w:rPr>
          <w:snapToGrid w:val="0"/>
          <w:kern w:val="22"/>
          <w:szCs w:val="22"/>
          <w:lang w:val="es-ES_tradnl"/>
        </w:rPr>
        <w:t>de la importancia</w:t>
      </w:r>
      <w:r w:rsidR="00DF19B2" w:rsidRPr="005776AC">
        <w:rPr>
          <w:snapToGrid w:val="0"/>
          <w:kern w:val="22"/>
          <w:szCs w:val="22"/>
          <w:lang w:val="es-ES_tradnl"/>
        </w:rPr>
        <w:t xml:space="preserve"> de integrar la diversidad biológica para la movilización de recursos y el uso efectivo de recursos financieros, porque esto alienta un uso más eficiente de los recursos existentes,</w:t>
      </w:r>
    </w:p>
    <w:p w14:paraId="6388F24A" w14:textId="77777777" w:rsidR="002F59CE" w:rsidRDefault="00DF19B2" w:rsidP="004F52B2">
      <w:pPr>
        <w:pStyle w:val="ListParagraph"/>
        <w:spacing w:after="120"/>
        <w:ind w:firstLine="720"/>
        <w:contextualSpacing w:val="0"/>
        <w:rPr>
          <w:i/>
          <w:iCs/>
          <w:snapToGrid w:val="0"/>
          <w:kern w:val="22"/>
          <w:szCs w:val="22"/>
          <w:lang w:val="es-ES_tradnl"/>
        </w:rPr>
      </w:pPr>
      <w:r w:rsidRPr="005776AC">
        <w:rPr>
          <w:i/>
          <w:iCs/>
          <w:snapToGrid w:val="0"/>
          <w:kern w:val="22"/>
          <w:szCs w:val="22"/>
          <w:lang w:val="es-ES_tradnl"/>
        </w:rPr>
        <w:t>Tomando nota</w:t>
      </w:r>
      <w:r w:rsidR="00F227D6" w:rsidRPr="005776AC">
        <w:rPr>
          <w:i/>
          <w:iCs/>
          <w:snapToGrid w:val="0"/>
          <w:kern w:val="22"/>
          <w:szCs w:val="22"/>
          <w:lang w:val="es-ES_tradnl"/>
        </w:rPr>
        <w:t xml:space="preserve"> </w:t>
      </w:r>
      <w:r w:rsidRPr="005776AC">
        <w:rPr>
          <w:snapToGrid w:val="0"/>
          <w:kern w:val="22"/>
          <w:szCs w:val="22"/>
          <w:lang w:val="es-ES_tradnl"/>
        </w:rPr>
        <w:t xml:space="preserve">de la importancia de integrar la diversidad biológica y la movilización de recursos para </w:t>
      </w:r>
      <w:r w:rsidR="004F52B2" w:rsidRPr="005776AC">
        <w:rPr>
          <w:snapToGrid w:val="0"/>
          <w:kern w:val="22"/>
          <w:szCs w:val="22"/>
          <w:lang w:val="es-ES_tradnl"/>
        </w:rPr>
        <w:t xml:space="preserve">hacer que la resiliencia de </w:t>
      </w:r>
      <w:r w:rsidRPr="005776AC">
        <w:rPr>
          <w:snapToGrid w:val="0"/>
          <w:kern w:val="22"/>
          <w:szCs w:val="22"/>
          <w:lang w:val="es-ES_tradnl"/>
        </w:rPr>
        <w:t xml:space="preserve">los ecosistemas </w:t>
      </w:r>
      <w:r w:rsidR="004F52B2" w:rsidRPr="005776AC">
        <w:rPr>
          <w:snapToGrid w:val="0"/>
          <w:kern w:val="22"/>
          <w:szCs w:val="22"/>
          <w:lang w:val="es-ES_tradnl"/>
        </w:rPr>
        <w:t>sea parte de la recuperación económica después de la pandemia,</w:t>
      </w:r>
    </w:p>
    <w:p w14:paraId="51A785FD" w14:textId="77777777" w:rsidR="002F59CE" w:rsidRDefault="004F52B2" w:rsidP="00304215">
      <w:pPr>
        <w:pStyle w:val="ListParagraph"/>
        <w:spacing w:after="120"/>
        <w:ind w:firstLine="720"/>
        <w:contextualSpacing w:val="0"/>
        <w:rPr>
          <w:snapToGrid w:val="0"/>
          <w:kern w:val="22"/>
          <w:szCs w:val="22"/>
          <w:lang w:val="es-ES_tradnl"/>
        </w:rPr>
      </w:pPr>
      <w:r w:rsidRPr="00A84D16">
        <w:rPr>
          <w:i/>
          <w:iCs/>
          <w:snapToGrid w:val="0"/>
          <w:kern w:val="22"/>
          <w:szCs w:val="22"/>
          <w:lang w:val="es-ES_tradnl"/>
        </w:rPr>
        <w:t>Subrayando</w:t>
      </w:r>
      <w:r w:rsidR="00DF0332" w:rsidRPr="00A84D16">
        <w:rPr>
          <w:i/>
          <w:iCs/>
          <w:snapToGrid w:val="0"/>
          <w:kern w:val="22"/>
          <w:szCs w:val="22"/>
          <w:lang w:val="es-ES_tradnl"/>
        </w:rPr>
        <w:t xml:space="preserve"> </w:t>
      </w:r>
      <w:r w:rsidR="00DF0332" w:rsidRPr="00A84D16">
        <w:rPr>
          <w:snapToGrid w:val="0"/>
          <w:kern w:val="22"/>
          <w:szCs w:val="22"/>
          <w:lang w:val="es-ES_tradnl"/>
        </w:rPr>
        <w:t xml:space="preserve">la posible contribución </w:t>
      </w:r>
      <w:r w:rsidR="005C37CE" w:rsidRPr="00A84D16">
        <w:rPr>
          <w:snapToGrid w:val="0"/>
          <w:kern w:val="22"/>
          <w:szCs w:val="22"/>
          <w:lang w:val="es-ES_tradnl"/>
        </w:rPr>
        <w:t>de la aplicación del artículo 11 del</w:t>
      </w:r>
      <w:r w:rsidR="005C37CE" w:rsidRPr="005776AC">
        <w:rPr>
          <w:snapToGrid w:val="0"/>
          <w:kern w:val="22"/>
          <w:szCs w:val="22"/>
          <w:lang w:val="es-ES_tradnl"/>
        </w:rPr>
        <w:t xml:space="preserve"> Convenio, sobre incentivos, para la movilización de recursos financieros,</w:t>
      </w:r>
    </w:p>
    <w:p w14:paraId="0A1F7D1B" w14:textId="15368894" w:rsidR="002F59CE" w:rsidRDefault="00AF7CD7" w:rsidP="00304215">
      <w:pPr>
        <w:pStyle w:val="ListParagraph"/>
        <w:spacing w:after="120"/>
        <w:ind w:firstLine="709"/>
        <w:contextualSpacing w:val="0"/>
        <w:rPr>
          <w:snapToGrid w:val="0"/>
          <w:kern w:val="22"/>
          <w:szCs w:val="22"/>
          <w:lang w:val="es-ES_tradnl"/>
        </w:rPr>
      </w:pPr>
      <w:r w:rsidRPr="005776AC">
        <w:rPr>
          <w:i/>
          <w:iCs/>
          <w:snapToGrid w:val="0"/>
          <w:kern w:val="22"/>
          <w:szCs w:val="22"/>
          <w:lang w:val="es-ES_tradnl"/>
        </w:rPr>
        <w:t>Re</w:t>
      </w:r>
      <w:r w:rsidR="000B33D2" w:rsidRPr="005776AC">
        <w:rPr>
          <w:i/>
          <w:iCs/>
          <w:snapToGrid w:val="0"/>
          <w:kern w:val="22"/>
          <w:szCs w:val="22"/>
          <w:lang w:val="es-ES_tradnl"/>
        </w:rPr>
        <w:t>iter</w:t>
      </w:r>
      <w:r w:rsidR="002371C8" w:rsidRPr="005776AC">
        <w:rPr>
          <w:i/>
          <w:iCs/>
          <w:snapToGrid w:val="0"/>
          <w:kern w:val="22"/>
          <w:szCs w:val="22"/>
          <w:lang w:val="es-ES_tradnl"/>
        </w:rPr>
        <w:t>ando</w:t>
      </w:r>
      <w:r w:rsidR="000B33D2" w:rsidRPr="005776AC">
        <w:rPr>
          <w:i/>
          <w:iCs/>
          <w:snapToGrid w:val="0"/>
          <w:kern w:val="22"/>
          <w:szCs w:val="22"/>
          <w:lang w:val="es-ES_tradnl"/>
        </w:rPr>
        <w:t xml:space="preserve"> </w:t>
      </w:r>
      <w:r w:rsidR="00B2606D" w:rsidRPr="005776AC">
        <w:rPr>
          <w:snapToGrid w:val="0"/>
          <w:kern w:val="22"/>
          <w:szCs w:val="22"/>
          <w:lang w:val="es-ES_tradnl"/>
        </w:rPr>
        <w:t>la</w:t>
      </w:r>
      <w:r w:rsidR="002371C8" w:rsidRPr="005776AC">
        <w:rPr>
          <w:snapToGrid w:val="0"/>
          <w:kern w:val="22"/>
          <w:szCs w:val="22"/>
          <w:lang w:val="es-ES_tradnl"/>
        </w:rPr>
        <w:t xml:space="preserve"> </w:t>
      </w:r>
      <w:r w:rsidR="00B2606D" w:rsidRPr="005776AC">
        <w:rPr>
          <w:snapToGrid w:val="0"/>
          <w:kern w:val="22"/>
          <w:szCs w:val="22"/>
          <w:lang w:val="es-ES_tradnl"/>
        </w:rPr>
        <w:t xml:space="preserve">importante </w:t>
      </w:r>
      <w:r w:rsidR="002371C8" w:rsidRPr="005776AC">
        <w:rPr>
          <w:snapToGrid w:val="0"/>
          <w:kern w:val="22"/>
          <w:szCs w:val="22"/>
          <w:lang w:val="es-ES_tradnl"/>
        </w:rPr>
        <w:t>función que desempeñan las estrategias y planes de acción nacionales en materia de diversidad biológica</w:t>
      </w:r>
      <w:r w:rsidR="00B2606D" w:rsidRPr="005776AC">
        <w:rPr>
          <w:snapToGrid w:val="0"/>
          <w:kern w:val="22"/>
          <w:szCs w:val="22"/>
          <w:lang w:val="es-ES_tradnl"/>
        </w:rPr>
        <w:t xml:space="preserve"> como base para identificar las necesidades y prioridades nacionales de financiación</w:t>
      </w:r>
      <w:r w:rsidR="004B206A" w:rsidRPr="005776AC">
        <w:rPr>
          <w:snapToGrid w:val="0"/>
          <w:kern w:val="22"/>
          <w:szCs w:val="22"/>
          <w:lang w:val="es-ES_tradnl"/>
        </w:rPr>
        <w:t xml:space="preserve"> y</w:t>
      </w:r>
      <w:r w:rsidR="00ED5365" w:rsidRPr="005776AC">
        <w:rPr>
          <w:snapToGrid w:val="0"/>
          <w:kern w:val="22"/>
          <w:szCs w:val="22"/>
          <w:lang w:val="es-ES_tradnl"/>
        </w:rPr>
        <w:t xml:space="preserve"> </w:t>
      </w:r>
      <w:r w:rsidR="004B206A" w:rsidRPr="005776AC">
        <w:rPr>
          <w:snapToGrid w:val="0"/>
          <w:kern w:val="22"/>
          <w:szCs w:val="22"/>
          <w:lang w:val="es-ES_tradnl"/>
        </w:rPr>
        <w:t xml:space="preserve">movilizar de manera </w:t>
      </w:r>
      <w:r w:rsidR="00ED5365" w:rsidRPr="005776AC">
        <w:rPr>
          <w:snapToGrid w:val="0"/>
          <w:kern w:val="22"/>
          <w:szCs w:val="22"/>
          <w:lang w:val="es-ES_tradnl"/>
        </w:rPr>
        <w:t xml:space="preserve">efectiva </w:t>
      </w:r>
      <w:r w:rsidR="004B206A" w:rsidRPr="005776AC">
        <w:rPr>
          <w:snapToGrid w:val="0"/>
          <w:kern w:val="22"/>
          <w:szCs w:val="22"/>
          <w:lang w:val="es-ES_tradnl"/>
        </w:rPr>
        <w:t xml:space="preserve">los </w:t>
      </w:r>
      <w:r w:rsidR="00ED5365" w:rsidRPr="005776AC">
        <w:rPr>
          <w:snapToGrid w:val="0"/>
          <w:kern w:val="22"/>
          <w:szCs w:val="22"/>
          <w:lang w:val="es-ES_tradnl"/>
        </w:rPr>
        <w:t xml:space="preserve">recursos financieros procedentes de todas las fuentes en consonancia con las </w:t>
      </w:r>
      <w:r w:rsidR="004B206A" w:rsidRPr="005776AC">
        <w:rPr>
          <w:snapToGrid w:val="0"/>
          <w:kern w:val="22"/>
          <w:szCs w:val="22"/>
          <w:lang w:val="es-ES_tradnl"/>
        </w:rPr>
        <w:t xml:space="preserve">circunstancias y prioridades nacionales, así como, según proceda, </w:t>
      </w:r>
      <w:r w:rsidR="00886A15">
        <w:rPr>
          <w:snapToGrid w:val="0"/>
          <w:kern w:val="22"/>
          <w:szCs w:val="22"/>
          <w:lang w:val="es-ES_tradnl"/>
        </w:rPr>
        <w:t xml:space="preserve">para </w:t>
      </w:r>
      <w:r w:rsidR="004B206A" w:rsidRPr="005776AC">
        <w:rPr>
          <w:snapToGrid w:val="0"/>
          <w:kern w:val="22"/>
          <w:szCs w:val="22"/>
          <w:lang w:val="es-ES_tradnl"/>
        </w:rPr>
        <w:t xml:space="preserve">aplicar los protocolos del Convenio e implementar </w:t>
      </w:r>
      <w:r w:rsidR="008C3F25" w:rsidRPr="005776AC">
        <w:rPr>
          <w:snapToGrid w:val="0"/>
          <w:kern w:val="22"/>
          <w:szCs w:val="22"/>
          <w:lang w:val="es-ES_tradnl"/>
        </w:rPr>
        <w:t>de manera sinérgica otros convenios relacionados con la diversidad biológica,</w:t>
      </w:r>
    </w:p>
    <w:p w14:paraId="63BF90B6" w14:textId="77777777" w:rsidR="002F59CE" w:rsidRDefault="00DF19B2" w:rsidP="00662F01">
      <w:pPr>
        <w:suppressLineNumbers/>
        <w:suppressAutoHyphens/>
        <w:kinsoku w:val="0"/>
        <w:overflowPunct w:val="0"/>
        <w:autoSpaceDE w:val="0"/>
        <w:autoSpaceDN w:val="0"/>
        <w:adjustRightInd w:val="0"/>
        <w:snapToGrid w:val="0"/>
        <w:spacing w:after="120" w:line="235" w:lineRule="auto"/>
        <w:ind w:left="720" w:firstLine="720"/>
        <w:rPr>
          <w:iCs/>
          <w:snapToGrid w:val="0"/>
          <w:kern w:val="22"/>
          <w:szCs w:val="22"/>
          <w:lang w:val="es-ES_tradnl"/>
        </w:rPr>
      </w:pPr>
      <w:r w:rsidRPr="005776AC">
        <w:rPr>
          <w:i/>
          <w:iCs/>
          <w:snapToGrid w:val="0"/>
          <w:kern w:val="22"/>
          <w:szCs w:val="22"/>
          <w:lang w:val="es-ES_tradnl"/>
        </w:rPr>
        <w:t>Tomando nota</w:t>
      </w:r>
      <w:r w:rsidRPr="005776AC">
        <w:rPr>
          <w:i/>
          <w:snapToGrid w:val="0"/>
          <w:kern w:val="22"/>
          <w:szCs w:val="22"/>
          <w:lang w:val="es-ES_tradnl"/>
        </w:rPr>
        <w:t xml:space="preserve"> </w:t>
      </w:r>
      <w:r w:rsidR="008C3F25" w:rsidRPr="005776AC">
        <w:rPr>
          <w:iCs/>
          <w:snapToGrid w:val="0"/>
          <w:kern w:val="22"/>
          <w:szCs w:val="22"/>
          <w:lang w:val="es-ES_tradnl"/>
        </w:rPr>
        <w:t>de la necesidad de</w:t>
      </w:r>
      <w:r w:rsidR="006163F5" w:rsidRPr="005776AC">
        <w:rPr>
          <w:iCs/>
          <w:snapToGrid w:val="0"/>
          <w:kern w:val="22"/>
          <w:szCs w:val="22"/>
          <w:lang w:val="es-ES_tradnl"/>
        </w:rPr>
        <w:t xml:space="preserve"> que todas las instancias pertinentes establezcan alianzas y colaboren de manera eficaz y de que se fortalezcan las alianzas con empresas y el sector financiero para </w:t>
      </w:r>
      <w:r w:rsidR="00662F01" w:rsidRPr="005776AC">
        <w:rPr>
          <w:iCs/>
          <w:snapToGrid w:val="0"/>
          <w:kern w:val="22"/>
          <w:szCs w:val="22"/>
          <w:lang w:val="es-ES_tradnl"/>
        </w:rPr>
        <w:t>hacer avanzar la movilización de recursos,</w:t>
      </w:r>
    </w:p>
    <w:p w14:paraId="20D9A4D8" w14:textId="77777777" w:rsidR="002F59CE" w:rsidRDefault="006A7753" w:rsidP="00304215">
      <w:pPr>
        <w:suppressLineNumbers/>
        <w:suppressAutoHyphens/>
        <w:kinsoku w:val="0"/>
        <w:overflowPunct w:val="0"/>
        <w:autoSpaceDE w:val="0"/>
        <w:autoSpaceDN w:val="0"/>
        <w:adjustRightInd w:val="0"/>
        <w:snapToGrid w:val="0"/>
        <w:spacing w:after="120" w:line="235" w:lineRule="auto"/>
        <w:ind w:left="720" w:firstLine="720"/>
        <w:rPr>
          <w:iCs/>
          <w:snapToGrid w:val="0"/>
          <w:kern w:val="22"/>
          <w:szCs w:val="22"/>
          <w:lang w:val="es-ES_tradnl"/>
        </w:rPr>
      </w:pPr>
      <w:r w:rsidRPr="005776AC">
        <w:rPr>
          <w:i/>
          <w:snapToGrid w:val="0"/>
          <w:kern w:val="22"/>
          <w:szCs w:val="22"/>
          <w:lang w:val="es-ES_tradnl"/>
        </w:rPr>
        <w:t>C</w:t>
      </w:r>
      <w:r w:rsidR="003734A0" w:rsidRPr="005776AC">
        <w:rPr>
          <w:i/>
          <w:snapToGrid w:val="0"/>
          <w:kern w:val="22"/>
          <w:szCs w:val="22"/>
          <w:lang w:val="es-ES_tradnl"/>
        </w:rPr>
        <w:t>onsciente</w:t>
      </w:r>
      <w:r w:rsidRPr="005776AC">
        <w:rPr>
          <w:i/>
          <w:snapToGrid w:val="0"/>
          <w:kern w:val="22"/>
          <w:szCs w:val="22"/>
          <w:lang w:val="es-ES_tradnl"/>
        </w:rPr>
        <w:t xml:space="preserve"> </w:t>
      </w:r>
      <w:r w:rsidR="003734A0" w:rsidRPr="005776AC">
        <w:rPr>
          <w:iCs/>
          <w:snapToGrid w:val="0"/>
          <w:kern w:val="22"/>
          <w:szCs w:val="22"/>
          <w:lang w:val="es-ES_tradnl"/>
        </w:rPr>
        <w:t xml:space="preserve">de </w:t>
      </w:r>
      <w:r w:rsidR="003635E6" w:rsidRPr="005776AC">
        <w:rPr>
          <w:iCs/>
          <w:snapToGrid w:val="0"/>
          <w:kern w:val="22"/>
          <w:szCs w:val="22"/>
          <w:lang w:val="es-ES_tradnl"/>
        </w:rPr>
        <w:t xml:space="preserve">las oportunidades </w:t>
      </w:r>
      <w:r w:rsidR="003635E6" w:rsidRPr="005776AC">
        <w:rPr>
          <w:lang w:val="es-ES_tradnl"/>
        </w:rPr>
        <w:t>de aprovechar las sinergias entre los convenios</w:t>
      </w:r>
      <w:r w:rsidR="003635E6" w:rsidRPr="005776AC">
        <w:rPr>
          <w:kern w:val="22"/>
          <w:szCs w:val="22"/>
          <w:lang w:val="es-ES_tradnl"/>
        </w:rPr>
        <w:t xml:space="preserve"> de Río</w:t>
      </w:r>
      <w:r w:rsidRPr="005776AC">
        <w:rPr>
          <w:iCs/>
          <w:snapToGrid w:val="0"/>
          <w:kern w:val="22"/>
          <w:szCs w:val="22"/>
          <w:lang w:val="es-ES_tradnl"/>
        </w:rPr>
        <w:t>,</w:t>
      </w:r>
      <w:r w:rsidR="002C4C48" w:rsidRPr="005776AC">
        <w:rPr>
          <w:iCs/>
          <w:snapToGrid w:val="0"/>
          <w:kern w:val="22"/>
          <w:szCs w:val="22"/>
          <w:lang w:val="es-ES_tradnl"/>
        </w:rPr>
        <w:t xml:space="preserve"> </w:t>
      </w:r>
      <w:r w:rsidR="003635E6" w:rsidRPr="005776AC">
        <w:rPr>
          <w:iCs/>
          <w:snapToGrid w:val="0"/>
          <w:kern w:val="22"/>
          <w:szCs w:val="22"/>
          <w:lang w:val="es-ES_tradnl"/>
        </w:rPr>
        <w:t xml:space="preserve">incluidas las sinergias relacionadas con la movilización y uso de recursos para la conservación </w:t>
      </w:r>
      <w:r w:rsidR="00E61362" w:rsidRPr="005776AC">
        <w:rPr>
          <w:iCs/>
          <w:snapToGrid w:val="0"/>
          <w:kern w:val="22"/>
          <w:szCs w:val="22"/>
          <w:lang w:val="es-ES_tradnl"/>
        </w:rPr>
        <w:t xml:space="preserve">y utilización sostenible </w:t>
      </w:r>
      <w:r w:rsidR="003635E6" w:rsidRPr="005776AC">
        <w:rPr>
          <w:iCs/>
          <w:snapToGrid w:val="0"/>
          <w:kern w:val="22"/>
          <w:szCs w:val="22"/>
          <w:lang w:val="es-ES_tradnl"/>
        </w:rPr>
        <w:t>de la diversidad biológica</w:t>
      </w:r>
      <w:r w:rsidR="00E61362" w:rsidRPr="005776AC">
        <w:rPr>
          <w:iCs/>
          <w:snapToGrid w:val="0"/>
          <w:kern w:val="22"/>
          <w:szCs w:val="22"/>
          <w:lang w:val="es-ES_tradnl"/>
        </w:rPr>
        <w:t>,</w:t>
      </w:r>
    </w:p>
    <w:p w14:paraId="0295A95D" w14:textId="582A1FC0" w:rsidR="002F59CE" w:rsidRDefault="00084813"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w:t>
      </w:r>
      <w:r w:rsidRPr="005776AC">
        <w:rPr>
          <w:snapToGrid w:val="0"/>
          <w:kern w:val="22"/>
          <w:szCs w:val="22"/>
          <w:lang w:val="es-ES_tradnl"/>
        </w:rPr>
        <w:tab/>
      </w:r>
      <w:r w:rsidR="003E11C7" w:rsidRPr="005776AC">
        <w:rPr>
          <w:i/>
          <w:iCs/>
          <w:snapToGrid w:val="0"/>
          <w:kern w:val="22"/>
          <w:szCs w:val="22"/>
          <w:lang w:val="es-ES_tradnl"/>
        </w:rPr>
        <w:t xml:space="preserve">Expresa su gratitud </w:t>
      </w:r>
      <w:r w:rsidR="003E11C7" w:rsidRPr="005776AC">
        <w:rPr>
          <w:snapToGrid w:val="0"/>
          <w:kern w:val="22"/>
          <w:szCs w:val="22"/>
          <w:lang w:val="es-ES_tradnl"/>
        </w:rPr>
        <w:t>al Gobierno de Alemania</w:t>
      </w:r>
      <w:r w:rsidR="00180589" w:rsidRPr="005776AC">
        <w:rPr>
          <w:snapToGrid w:val="0"/>
          <w:kern w:val="22"/>
          <w:szCs w:val="22"/>
          <w:lang w:val="es-ES_tradnl"/>
        </w:rPr>
        <w:t xml:space="preserve"> por haber proporcionado apoyo financiero para la labor del </w:t>
      </w:r>
      <w:r w:rsidR="00180589" w:rsidRPr="005776AC">
        <w:rPr>
          <w:kern w:val="22"/>
          <w:szCs w:val="22"/>
          <w:lang w:val="es-ES_tradnl"/>
        </w:rPr>
        <w:t xml:space="preserve">Grupo de expertos en movilización de recursos y </w:t>
      </w:r>
      <w:r w:rsidR="00101E41">
        <w:rPr>
          <w:kern w:val="22"/>
          <w:szCs w:val="22"/>
          <w:lang w:val="es-ES_tradnl"/>
        </w:rPr>
        <w:t xml:space="preserve">por </w:t>
      </w:r>
      <w:r w:rsidR="00180589" w:rsidRPr="005776AC">
        <w:rPr>
          <w:kern w:val="22"/>
          <w:szCs w:val="22"/>
          <w:lang w:val="es-ES_tradnl"/>
        </w:rPr>
        <w:t xml:space="preserve">haber </w:t>
      </w:r>
      <w:r w:rsidR="00B50C4B">
        <w:rPr>
          <w:kern w:val="22"/>
          <w:szCs w:val="22"/>
          <w:lang w:val="es-ES_tradnl"/>
        </w:rPr>
        <w:t xml:space="preserve">sido el </w:t>
      </w:r>
      <w:r w:rsidR="00101E41">
        <w:rPr>
          <w:kern w:val="22"/>
          <w:szCs w:val="22"/>
          <w:lang w:val="es-ES_tradnl"/>
        </w:rPr>
        <w:t xml:space="preserve">anfitrión </w:t>
      </w:r>
      <w:r w:rsidR="00B50C4B">
        <w:rPr>
          <w:kern w:val="22"/>
          <w:szCs w:val="22"/>
          <w:lang w:val="es-ES_tradnl"/>
        </w:rPr>
        <w:t>d</w:t>
      </w:r>
      <w:r w:rsidR="00180589" w:rsidRPr="005776AC">
        <w:rPr>
          <w:kern w:val="22"/>
          <w:szCs w:val="22"/>
          <w:lang w:val="es-ES_tradnl"/>
        </w:rPr>
        <w:t xml:space="preserve">el Taller </w:t>
      </w:r>
      <w:r w:rsidR="00DC24B9" w:rsidRPr="005776AC">
        <w:rPr>
          <w:kern w:val="22"/>
          <w:szCs w:val="22"/>
          <w:lang w:val="es-ES_tradnl"/>
        </w:rPr>
        <w:t>temático sobre movilización de recursos para el marco mundial de la diversidad biológica posterio</w:t>
      </w:r>
      <w:r w:rsidR="00180589" w:rsidRPr="005776AC">
        <w:rPr>
          <w:kern w:val="22"/>
          <w:szCs w:val="22"/>
          <w:lang w:val="es-ES_tradnl"/>
        </w:rPr>
        <w:t>r a 2020, celebrado en Berlín del 14 al 16 de enero de 2020;</w:t>
      </w:r>
    </w:p>
    <w:p w14:paraId="02935729" w14:textId="4E070E30" w:rsidR="002F59CE" w:rsidRDefault="00CA6207"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2.</w:t>
      </w:r>
      <w:r w:rsidRPr="005776AC">
        <w:rPr>
          <w:i/>
          <w:iCs/>
          <w:snapToGrid w:val="0"/>
          <w:kern w:val="22"/>
          <w:szCs w:val="22"/>
          <w:lang w:val="es-ES_tradnl"/>
        </w:rPr>
        <w:tab/>
      </w:r>
      <w:r w:rsidR="008C35E3" w:rsidRPr="005776AC">
        <w:rPr>
          <w:i/>
          <w:iCs/>
          <w:snapToGrid w:val="0"/>
          <w:kern w:val="22"/>
          <w:szCs w:val="22"/>
          <w:lang w:val="es-ES_tradnl"/>
        </w:rPr>
        <w:t>T</w:t>
      </w:r>
      <w:r w:rsidR="00C23190" w:rsidRPr="005776AC">
        <w:rPr>
          <w:i/>
          <w:iCs/>
          <w:snapToGrid w:val="0"/>
          <w:kern w:val="22"/>
          <w:szCs w:val="22"/>
          <w:lang w:val="es-ES_tradnl"/>
        </w:rPr>
        <w:t>oma nota con agradecimiento</w:t>
      </w:r>
      <w:r w:rsidR="00853906" w:rsidRPr="005776AC">
        <w:rPr>
          <w:i/>
          <w:iCs/>
          <w:snapToGrid w:val="0"/>
          <w:kern w:val="22"/>
          <w:szCs w:val="22"/>
          <w:lang w:val="es-ES_tradnl"/>
        </w:rPr>
        <w:t xml:space="preserve"> </w:t>
      </w:r>
      <w:r w:rsidR="00C23190" w:rsidRPr="005776AC">
        <w:rPr>
          <w:snapToGrid w:val="0"/>
          <w:kern w:val="22"/>
          <w:szCs w:val="22"/>
          <w:lang w:val="es-ES_tradnl"/>
        </w:rPr>
        <w:t xml:space="preserve">del informe </w:t>
      </w:r>
      <w:r w:rsidR="00853906" w:rsidRPr="005776AC">
        <w:rPr>
          <w:snapToGrid w:val="0"/>
          <w:kern w:val="22"/>
          <w:szCs w:val="22"/>
          <w:lang w:val="es-ES_tradnl"/>
        </w:rPr>
        <w:t xml:space="preserve">final </w:t>
      </w:r>
      <w:r w:rsidR="00C23190" w:rsidRPr="005776AC">
        <w:rPr>
          <w:snapToGrid w:val="0"/>
          <w:kern w:val="22"/>
          <w:szCs w:val="22"/>
          <w:lang w:val="es-ES_tradnl"/>
        </w:rPr>
        <w:t>del grupo de expertos</w:t>
      </w:r>
      <w:r w:rsidR="00886186" w:rsidRPr="005776AC">
        <w:rPr>
          <w:snapToGrid w:val="0"/>
          <w:kern w:val="22"/>
          <w:szCs w:val="22"/>
          <w:lang w:val="es-ES_tradnl"/>
        </w:rPr>
        <w:t xml:space="preserve">, donde </w:t>
      </w:r>
      <w:r w:rsidR="00C23190" w:rsidRPr="005776AC">
        <w:rPr>
          <w:snapToGrid w:val="0"/>
          <w:kern w:val="22"/>
          <w:szCs w:val="22"/>
          <w:lang w:val="es-ES_tradnl"/>
        </w:rPr>
        <w:t>se proporciona una evaluación de los recursos provenientes de todas las fuentes</w:t>
      </w:r>
      <w:r w:rsidR="00886186" w:rsidRPr="005776AC">
        <w:rPr>
          <w:snapToGrid w:val="0"/>
          <w:kern w:val="22"/>
          <w:szCs w:val="22"/>
          <w:lang w:val="es-ES_tradnl"/>
        </w:rPr>
        <w:t xml:space="preserve"> que son necesarios para la implementación del </w:t>
      </w:r>
      <w:r w:rsidR="00146226">
        <w:rPr>
          <w:snapToGrid w:val="0"/>
          <w:kern w:val="22"/>
          <w:szCs w:val="22"/>
          <w:lang w:val="es-ES_tradnl"/>
        </w:rPr>
        <w:t>marco mundial de la diversidad biológica posterior a 2020</w:t>
      </w:r>
      <w:r w:rsidR="00886186" w:rsidRPr="005776AC">
        <w:rPr>
          <w:snapToGrid w:val="0"/>
          <w:kern w:val="22"/>
          <w:szCs w:val="22"/>
          <w:lang w:val="es-ES_tradnl"/>
        </w:rPr>
        <w:t>, así como de otros informes del grupo de expertos que consideró el Órgano Subsidiario sobre la Aplicación en su tercera reunión;</w:t>
      </w:r>
    </w:p>
    <w:p w14:paraId="6FF9D732" w14:textId="3C3331FD" w:rsidR="002F59CE" w:rsidRDefault="00C850C5"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3</w:t>
      </w:r>
      <w:r w:rsidR="00CA6207" w:rsidRPr="005776AC">
        <w:rPr>
          <w:snapToGrid w:val="0"/>
          <w:kern w:val="22"/>
          <w:szCs w:val="22"/>
          <w:lang w:val="es-ES_tradnl"/>
        </w:rPr>
        <w:t xml:space="preserve">. </w:t>
      </w:r>
      <w:r w:rsidR="00CA6207" w:rsidRPr="005776AC">
        <w:rPr>
          <w:snapToGrid w:val="0"/>
          <w:kern w:val="22"/>
          <w:szCs w:val="22"/>
          <w:lang w:val="es-ES_tradnl"/>
        </w:rPr>
        <w:tab/>
      </w:r>
      <w:r w:rsidR="00886186" w:rsidRPr="005776AC">
        <w:rPr>
          <w:i/>
          <w:iCs/>
          <w:snapToGrid w:val="0"/>
          <w:kern w:val="22"/>
          <w:szCs w:val="22"/>
          <w:lang w:val="es-ES_tradnl"/>
        </w:rPr>
        <w:t xml:space="preserve">Toma nota </w:t>
      </w:r>
      <w:r w:rsidR="00886186" w:rsidRPr="005776AC">
        <w:rPr>
          <w:snapToGrid w:val="0"/>
          <w:kern w:val="22"/>
          <w:szCs w:val="22"/>
          <w:lang w:val="es-ES_tradnl"/>
        </w:rPr>
        <w:t xml:space="preserve">del análisis </w:t>
      </w:r>
      <w:r w:rsidR="00CA6207" w:rsidRPr="005776AC">
        <w:rPr>
          <w:snapToGrid w:val="0"/>
          <w:kern w:val="22"/>
          <w:szCs w:val="22"/>
          <w:lang w:val="es-ES_tradnl"/>
        </w:rPr>
        <w:t xml:space="preserve">final </w:t>
      </w:r>
      <w:r w:rsidR="00886186" w:rsidRPr="005776AC">
        <w:rPr>
          <w:snapToGrid w:val="0"/>
          <w:kern w:val="22"/>
          <w:szCs w:val="22"/>
          <w:lang w:val="es-ES_tradnl"/>
        </w:rPr>
        <w:t xml:space="preserve">de los marcos de presentación de informes </w:t>
      </w:r>
      <w:r w:rsidR="00FD637D" w:rsidRPr="005776AC">
        <w:rPr>
          <w:snapToGrid w:val="0"/>
          <w:kern w:val="22"/>
          <w:szCs w:val="22"/>
          <w:lang w:val="es-ES_tradnl"/>
        </w:rPr>
        <w:t>financieros que</w:t>
      </w:r>
      <w:r w:rsidR="00886186" w:rsidRPr="005776AC">
        <w:rPr>
          <w:snapToGrid w:val="0"/>
          <w:kern w:val="22"/>
          <w:szCs w:val="22"/>
          <w:lang w:val="es-ES_tradnl"/>
        </w:rPr>
        <w:t xml:space="preserve"> recibieron las Partes</w:t>
      </w:r>
      <w:r w:rsidR="00FD637D" w:rsidRPr="005776AC">
        <w:rPr>
          <w:snapToGrid w:val="0"/>
          <w:kern w:val="22"/>
          <w:szCs w:val="22"/>
          <w:lang w:val="es-ES_tradnl"/>
        </w:rPr>
        <w:t>,</w:t>
      </w:r>
      <w:r w:rsidR="00886186" w:rsidRPr="005776AC">
        <w:rPr>
          <w:snapToGrid w:val="0"/>
          <w:kern w:val="22"/>
          <w:szCs w:val="22"/>
          <w:lang w:val="es-ES_tradnl"/>
        </w:rPr>
        <w:t xml:space="preserve"> </w:t>
      </w:r>
      <w:r w:rsidR="00F5690E">
        <w:rPr>
          <w:snapToGrid w:val="0"/>
          <w:kern w:val="22"/>
          <w:szCs w:val="22"/>
          <w:lang w:val="es-ES_tradnl"/>
        </w:rPr>
        <w:t>preparado por</w:t>
      </w:r>
      <w:r w:rsidR="00886186" w:rsidRPr="005776AC">
        <w:rPr>
          <w:snapToGrid w:val="0"/>
          <w:kern w:val="22"/>
          <w:szCs w:val="22"/>
          <w:lang w:val="es-ES_tradnl"/>
        </w:rPr>
        <w:t xml:space="preserve"> la Secretaria Ejecutiva</w:t>
      </w:r>
      <w:r w:rsidR="004E6F72" w:rsidRPr="005776AC">
        <w:rPr>
          <w:snapToGrid w:val="0"/>
          <w:kern w:val="22"/>
          <w:szCs w:val="22"/>
          <w:lang w:val="es-ES_tradnl"/>
        </w:rPr>
        <w:t>;</w:t>
      </w:r>
    </w:p>
    <w:p w14:paraId="4339C780" w14:textId="503A3767" w:rsidR="002F59CE" w:rsidRDefault="00CA6207"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4.</w:t>
      </w:r>
      <w:r w:rsidRPr="005776AC">
        <w:rPr>
          <w:snapToGrid w:val="0"/>
          <w:kern w:val="22"/>
          <w:szCs w:val="22"/>
          <w:lang w:val="es-ES_tradnl"/>
        </w:rPr>
        <w:tab/>
      </w:r>
      <w:r w:rsidR="00FD637D" w:rsidRPr="005776AC">
        <w:rPr>
          <w:i/>
          <w:iCs/>
          <w:snapToGrid w:val="0"/>
          <w:kern w:val="22"/>
          <w:szCs w:val="22"/>
          <w:lang w:val="es-ES_tradnl"/>
        </w:rPr>
        <w:t xml:space="preserve">Toma nota con agradecimiento </w:t>
      </w:r>
      <w:r w:rsidR="00FD637D" w:rsidRPr="005776AC">
        <w:rPr>
          <w:snapToGrid w:val="0"/>
          <w:kern w:val="22"/>
          <w:szCs w:val="22"/>
          <w:lang w:val="es-ES_tradnl"/>
        </w:rPr>
        <w:t>del progreso alcanzado por los países desarrollados y por las Partes que son países en desarrollo</w:t>
      </w:r>
      <w:r w:rsidR="00EF079E" w:rsidRPr="005776AC">
        <w:rPr>
          <w:snapToGrid w:val="0"/>
          <w:kern w:val="22"/>
          <w:szCs w:val="22"/>
          <w:lang w:val="es-ES_tradnl"/>
        </w:rPr>
        <w:t xml:space="preserve">, así como por las Partes </w:t>
      </w:r>
      <w:r w:rsidR="006B6CDA">
        <w:rPr>
          <w:snapToGrid w:val="0"/>
          <w:kern w:val="22"/>
          <w:szCs w:val="22"/>
          <w:lang w:val="es-ES_tradnl"/>
        </w:rPr>
        <w:t xml:space="preserve">que son países </w:t>
      </w:r>
      <w:r w:rsidR="00EF079E" w:rsidRPr="005776AC">
        <w:rPr>
          <w:snapToGrid w:val="0"/>
          <w:kern w:val="22"/>
          <w:szCs w:val="22"/>
          <w:lang w:val="es-ES_tradnl"/>
        </w:rPr>
        <w:t xml:space="preserve">con economías en transición, en aplicar la </w:t>
      </w:r>
      <w:r w:rsidR="00D97BDA" w:rsidRPr="005776AC">
        <w:rPr>
          <w:snapToGrid w:val="0"/>
          <w:kern w:val="22"/>
          <w:szCs w:val="22"/>
          <w:lang w:val="es-ES_tradnl"/>
        </w:rPr>
        <w:t>estrategia para la movilización de recursos</w:t>
      </w:r>
      <w:r w:rsidR="00EF079E" w:rsidRPr="005776AC">
        <w:rPr>
          <w:snapToGrid w:val="0"/>
          <w:kern w:val="22"/>
          <w:szCs w:val="22"/>
          <w:lang w:val="es-ES_tradnl"/>
        </w:rPr>
        <w:t xml:space="preserve"> y las metas de movilización de recursos adoptadas bajo la Meta 20 de Aichi para la Diversidad Biológica;</w:t>
      </w:r>
    </w:p>
    <w:p w14:paraId="201563B4" w14:textId="5AA972B0" w:rsidR="002F59C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5</w:t>
      </w:r>
      <w:r w:rsidR="00CA6207" w:rsidRPr="005776AC">
        <w:rPr>
          <w:snapToGrid w:val="0"/>
          <w:kern w:val="22"/>
          <w:szCs w:val="22"/>
          <w:lang w:val="es-ES_tradnl"/>
        </w:rPr>
        <w:t>.</w:t>
      </w:r>
      <w:r w:rsidR="00CA6207" w:rsidRPr="005776AC">
        <w:rPr>
          <w:snapToGrid w:val="0"/>
          <w:kern w:val="22"/>
          <w:szCs w:val="22"/>
          <w:lang w:val="es-ES_tradnl"/>
        </w:rPr>
        <w:tab/>
      </w:r>
      <w:r w:rsidR="008C35E3" w:rsidRPr="005776AC">
        <w:rPr>
          <w:i/>
          <w:iCs/>
          <w:snapToGrid w:val="0"/>
          <w:kern w:val="22"/>
          <w:szCs w:val="22"/>
          <w:lang w:val="es-ES_tradnl"/>
        </w:rPr>
        <w:t>R</w:t>
      </w:r>
      <w:r w:rsidR="00CA6207" w:rsidRPr="005776AC">
        <w:rPr>
          <w:i/>
          <w:iCs/>
          <w:snapToGrid w:val="0"/>
          <w:kern w:val="22"/>
          <w:szCs w:val="22"/>
          <w:lang w:val="es-ES_tradnl"/>
        </w:rPr>
        <w:t>eco</w:t>
      </w:r>
      <w:r w:rsidR="00EF079E" w:rsidRPr="005776AC">
        <w:rPr>
          <w:i/>
          <w:iCs/>
          <w:snapToGrid w:val="0"/>
          <w:kern w:val="22"/>
          <w:szCs w:val="22"/>
          <w:lang w:val="es-ES_tradnl"/>
        </w:rPr>
        <w:t xml:space="preserve">noce </w:t>
      </w:r>
      <w:r w:rsidR="00EF079E" w:rsidRPr="005776AC">
        <w:rPr>
          <w:snapToGrid w:val="0"/>
          <w:kern w:val="22"/>
          <w:szCs w:val="22"/>
          <w:lang w:val="es-ES_tradnl"/>
        </w:rPr>
        <w:t>que</w:t>
      </w:r>
      <w:r w:rsidR="009C442C" w:rsidRPr="005776AC">
        <w:rPr>
          <w:snapToGrid w:val="0"/>
          <w:kern w:val="22"/>
          <w:szCs w:val="22"/>
          <w:lang w:val="es-ES_tradnl"/>
        </w:rPr>
        <w:t xml:space="preserve">, </w:t>
      </w:r>
      <w:r w:rsidR="00855DA1" w:rsidRPr="005776AC">
        <w:rPr>
          <w:snapToGrid w:val="0"/>
          <w:kern w:val="22"/>
          <w:szCs w:val="22"/>
          <w:lang w:val="es-ES_tradnl"/>
        </w:rPr>
        <w:t>a pesar del progreso logrado</w:t>
      </w:r>
      <w:r w:rsidR="009C442C" w:rsidRPr="005776AC">
        <w:rPr>
          <w:snapToGrid w:val="0"/>
          <w:kern w:val="22"/>
          <w:szCs w:val="22"/>
          <w:lang w:val="es-ES_tradnl"/>
        </w:rPr>
        <w:t>,</w:t>
      </w:r>
      <w:r w:rsidR="00855DA1" w:rsidRPr="005776AC">
        <w:rPr>
          <w:snapToGrid w:val="0"/>
          <w:kern w:val="22"/>
          <w:szCs w:val="22"/>
          <w:lang w:val="es-ES_tradnl"/>
        </w:rPr>
        <w:t xml:space="preserve"> existen carencias considerables y persistentes de fondos para la aplicación efectiva del marco mundial de la diversidad biológica posterior a 2020, y que es preciso realizar mayores esfuerzos con el propósito de movilizar recursos provenientes de todas las fuentes </w:t>
      </w:r>
      <w:r w:rsidR="007E5373" w:rsidRPr="005776AC">
        <w:rPr>
          <w:snapToGrid w:val="0"/>
          <w:kern w:val="22"/>
          <w:szCs w:val="22"/>
          <w:lang w:val="es-ES_tradnl"/>
        </w:rPr>
        <w:t xml:space="preserve">en </w:t>
      </w:r>
      <w:r w:rsidR="00B60864" w:rsidRPr="005776AC">
        <w:rPr>
          <w:snapToGrid w:val="0"/>
          <w:kern w:val="22"/>
          <w:szCs w:val="22"/>
          <w:lang w:val="es-ES_tradnl"/>
        </w:rPr>
        <w:t xml:space="preserve">consonancia con </w:t>
      </w:r>
      <w:r w:rsidR="00E00A2D">
        <w:rPr>
          <w:snapToGrid w:val="0"/>
          <w:kern w:val="22"/>
          <w:szCs w:val="22"/>
          <w:lang w:val="es-ES_tradnl"/>
        </w:rPr>
        <w:t xml:space="preserve">el nivel de ambición expresado </w:t>
      </w:r>
      <w:r w:rsidR="00B60864" w:rsidRPr="005776AC">
        <w:rPr>
          <w:snapToGrid w:val="0"/>
          <w:kern w:val="22"/>
          <w:szCs w:val="22"/>
          <w:lang w:val="es-ES_tradnl"/>
        </w:rPr>
        <w:t xml:space="preserve">en </w:t>
      </w:r>
      <w:r w:rsidR="007E5373" w:rsidRPr="005776AC">
        <w:rPr>
          <w:snapToGrid w:val="0"/>
          <w:kern w:val="22"/>
          <w:szCs w:val="22"/>
          <w:lang w:val="es-ES_tradnl"/>
        </w:rPr>
        <w:t>el marco;</w:t>
      </w:r>
    </w:p>
    <w:p w14:paraId="0B380073" w14:textId="6F5BFA78" w:rsidR="002F59CE" w:rsidRDefault="00CA6207"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 xml:space="preserve"> </w:t>
      </w:r>
      <w:r w:rsidR="00EF41CF" w:rsidRPr="005776AC">
        <w:rPr>
          <w:snapToGrid w:val="0"/>
          <w:kern w:val="22"/>
          <w:szCs w:val="22"/>
          <w:lang w:val="es-ES_tradnl"/>
        </w:rPr>
        <w:t>6</w:t>
      </w:r>
      <w:r w:rsidR="009C442C" w:rsidRPr="005776AC">
        <w:rPr>
          <w:snapToGrid w:val="0"/>
          <w:kern w:val="22"/>
          <w:szCs w:val="22"/>
          <w:lang w:val="es-ES_tradnl"/>
        </w:rPr>
        <w:t>.</w:t>
      </w:r>
      <w:r w:rsidR="009C442C" w:rsidRPr="005776AC">
        <w:rPr>
          <w:snapToGrid w:val="0"/>
          <w:kern w:val="22"/>
          <w:szCs w:val="22"/>
          <w:lang w:val="es-ES_tradnl"/>
        </w:rPr>
        <w:tab/>
      </w:r>
      <w:r w:rsidR="007F3F3A" w:rsidRPr="005776AC">
        <w:rPr>
          <w:i/>
          <w:iCs/>
          <w:snapToGrid w:val="0"/>
          <w:kern w:val="22"/>
          <w:szCs w:val="22"/>
          <w:lang w:val="es-ES_tradnl"/>
        </w:rPr>
        <w:t>Reconoce además</w:t>
      </w:r>
      <w:r w:rsidR="009C442C" w:rsidRPr="005776AC">
        <w:rPr>
          <w:snapToGrid w:val="0"/>
          <w:kern w:val="22"/>
          <w:szCs w:val="22"/>
          <w:lang w:val="es-ES_tradnl"/>
        </w:rPr>
        <w:t xml:space="preserve"> </w:t>
      </w:r>
      <w:r w:rsidR="007F3F3A" w:rsidRPr="005776AC">
        <w:rPr>
          <w:snapToGrid w:val="0"/>
          <w:kern w:val="22"/>
          <w:szCs w:val="22"/>
          <w:lang w:val="es-ES_tradnl"/>
        </w:rPr>
        <w:t>la permanente necesidad que tienen los países en desarrollo y los países con economías en transición en materia de apoyo técnico y de creación de capacidad</w:t>
      </w:r>
      <w:r w:rsidR="001074A0" w:rsidRPr="005776AC">
        <w:rPr>
          <w:snapToGrid w:val="0"/>
          <w:kern w:val="22"/>
          <w:szCs w:val="22"/>
          <w:lang w:val="es-ES_tradnl"/>
        </w:rPr>
        <w:t xml:space="preserve"> con el propósito de tomar las medidas nacionales necesarias para movilizar recursos e informar al respecto;</w:t>
      </w:r>
    </w:p>
    <w:p w14:paraId="1081BE98" w14:textId="2CEB845D" w:rsidR="002F59CE" w:rsidRDefault="00326999" w:rsidP="009035F5">
      <w:pPr>
        <w:keepNext/>
        <w:suppressLineNumbers/>
        <w:suppressAutoHyphens/>
        <w:kinsoku w:val="0"/>
        <w:overflowPunct w:val="0"/>
        <w:autoSpaceDE w:val="0"/>
        <w:autoSpaceDN w:val="0"/>
        <w:adjustRightInd w:val="0"/>
        <w:snapToGrid w:val="0"/>
        <w:spacing w:before="120" w:after="120" w:line="235" w:lineRule="auto"/>
        <w:ind w:left="720" w:firstLine="720"/>
        <w:rPr>
          <w:b/>
          <w:bCs/>
          <w:snapToGrid w:val="0"/>
          <w:kern w:val="22"/>
          <w:szCs w:val="22"/>
          <w:lang w:val="es-ES_tradnl"/>
        </w:rPr>
      </w:pPr>
      <w:r>
        <w:rPr>
          <w:b/>
          <w:bCs/>
          <w:snapToGrid w:val="0"/>
          <w:kern w:val="22"/>
          <w:szCs w:val="22"/>
          <w:lang w:val="es-ES_tradnl"/>
        </w:rPr>
        <w:t>Enfoque sustitutivo de la actual estrategia para la movilización</w:t>
      </w:r>
      <w:r w:rsidR="00CC39E8" w:rsidRPr="005776AC">
        <w:rPr>
          <w:b/>
          <w:bCs/>
          <w:snapToGrid w:val="0"/>
          <w:kern w:val="22"/>
          <w:szCs w:val="22"/>
          <w:lang w:val="es-ES_tradnl"/>
        </w:rPr>
        <w:t xml:space="preserve"> de recursos</w:t>
      </w:r>
    </w:p>
    <w:p w14:paraId="3E44E793" w14:textId="0D8206E8" w:rsidR="002F59C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7</w:t>
      </w:r>
      <w:r w:rsidR="00853906" w:rsidRPr="005776AC">
        <w:rPr>
          <w:snapToGrid w:val="0"/>
          <w:kern w:val="22"/>
          <w:szCs w:val="22"/>
          <w:lang w:val="es-ES_tradnl"/>
        </w:rPr>
        <w:t>.</w:t>
      </w:r>
      <w:r w:rsidR="00853906" w:rsidRPr="005776AC">
        <w:rPr>
          <w:i/>
          <w:iCs/>
          <w:snapToGrid w:val="0"/>
          <w:kern w:val="22"/>
          <w:szCs w:val="22"/>
          <w:lang w:val="es-ES_tradnl"/>
        </w:rPr>
        <w:tab/>
      </w:r>
      <w:r w:rsidR="008C35E3" w:rsidRPr="005776AC">
        <w:rPr>
          <w:i/>
          <w:iCs/>
          <w:snapToGrid w:val="0"/>
          <w:kern w:val="22"/>
          <w:szCs w:val="22"/>
          <w:lang w:val="es-ES_tradnl"/>
        </w:rPr>
        <w:t>A</w:t>
      </w:r>
      <w:r w:rsidR="006E07A8" w:rsidRPr="005776AC">
        <w:rPr>
          <w:i/>
          <w:iCs/>
          <w:snapToGrid w:val="0"/>
          <w:kern w:val="22"/>
          <w:szCs w:val="22"/>
          <w:lang w:val="es-ES_tradnl"/>
        </w:rPr>
        <w:t>dopt</w:t>
      </w:r>
      <w:r w:rsidR="000A4AFF" w:rsidRPr="005776AC">
        <w:rPr>
          <w:i/>
          <w:iCs/>
          <w:snapToGrid w:val="0"/>
          <w:kern w:val="22"/>
          <w:szCs w:val="22"/>
          <w:lang w:val="es-ES_tradnl"/>
        </w:rPr>
        <w:t xml:space="preserve">a </w:t>
      </w:r>
      <w:bookmarkStart w:id="5" w:name="_Hlk37148547"/>
      <w:r w:rsidR="000A4AFF" w:rsidRPr="005776AC">
        <w:rPr>
          <w:snapToGrid w:val="0"/>
          <w:kern w:val="22"/>
          <w:szCs w:val="22"/>
          <w:lang w:val="es-ES_tradnl"/>
        </w:rPr>
        <w:t xml:space="preserve">el </w:t>
      </w:r>
      <w:r w:rsidR="00326999">
        <w:rPr>
          <w:snapToGrid w:val="0"/>
          <w:kern w:val="22"/>
          <w:szCs w:val="22"/>
          <w:lang w:val="es-ES_tradnl"/>
        </w:rPr>
        <w:t>enfoque sustitutivo de la actual estrategia para la movilización</w:t>
      </w:r>
      <w:r w:rsidR="000A4AFF" w:rsidRPr="005776AC">
        <w:rPr>
          <w:kern w:val="22"/>
          <w:szCs w:val="22"/>
          <w:lang w:val="es-ES_tradnl"/>
        </w:rPr>
        <w:t xml:space="preserve"> de recursos que figura en el anexo II de la presente recomendación;</w:t>
      </w:r>
      <w:bookmarkEnd w:id="5"/>
    </w:p>
    <w:p w14:paraId="4044F2C4" w14:textId="1ABF1357" w:rsidR="002F59C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lastRenderedPageBreak/>
        <w:t>8</w:t>
      </w:r>
      <w:r w:rsidR="0003588B" w:rsidRPr="005776AC">
        <w:rPr>
          <w:snapToGrid w:val="0"/>
          <w:kern w:val="22"/>
          <w:szCs w:val="22"/>
          <w:lang w:val="es-ES_tradnl"/>
        </w:rPr>
        <w:t>.</w:t>
      </w:r>
      <w:r w:rsidR="0003588B" w:rsidRPr="005776AC">
        <w:rPr>
          <w:i/>
          <w:iCs/>
          <w:snapToGrid w:val="0"/>
          <w:kern w:val="22"/>
          <w:szCs w:val="22"/>
          <w:lang w:val="es-ES_tradnl"/>
        </w:rPr>
        <w:tab/>
      </w:r>
      <w:r w:rsidR="008C35E3" w:rsidRPr="005776AC">
        <w:rPr>
          <w:i/>
          <w:iCs/>
          <w:snapToGrid w:val="0"/>
          <w:kern w:val="22"/>
          <w:szCs w:val="22"/>
          <w:lang w:val="es-ES_tradnl"/>
        </w:rPr>
        <w:t>I</w:t>
      </w:r>
      <w:r w:rsidR="006E07A8" w:rsidRPr="005776AC">
        <w:rPr>
          <w:i/>
          <w:iCs/>
          <w:snapToGrid w:val="0"/>
          <w:kern w:val="22"/>
          <w:szCs w:val="22"/>
          <w:lang w:val="es-ES_tradnl"/>
        </w:rPr>
        <w:t>nvit</w:t>
      </w:r>
      <w:r w:rsidR="000A4AFF" w:rsidRPr="005776AC">
        <w:rPr>
          <w:i/>
          <w:iCs/>
          <w:snapToGrid w:val="0"/>
          <w:kern w:val="22"/>
          <w:szCs w:val="22"/>
          <w:lang w:val="es-ES_tradnl"/>
        </w:rPr>
        <w:t>a</w:t>
      </w:r>
      <w:r w:rsidR="006E07A8" w:rsidRPr="005776AC">
        <w:rPr>
          <w:snapToGrid w:val="0"/>
          <w:kern w:val="22"/>
          <w:szCs w:val="22"/>
          <w:lang w:val="es-ES_tradnl"/>
        </w:rPr>
        <w:t xml:space="preserve"> </w:t>
      </w:r>
      <w:r w:rsidR="005776AC" w:rsidRPr="005776AC">
        <w:rPr>
          <w:snapToGrid w:val="0"/>
          <w:kern w:val="22"/>
          <w:szCs w:val="22"/>
          <w:lang w:val="es-ES_tradnl"/>
        </w:rPr>
        <w:t xml:space="preserve">a las Partes y </w:t>
      </w:r>
      <w:r w:rsidR="00182BC1">
        <w:rPr>
          <w:snapToGrid w:val="0"/>
          <w:kern w:val="22"/>
          <w:szCs w:val="22"/>
          <w:lang w:val="es-ES_tradnl"/>
        </w:rPr>
        <w:t xml:space="preserve">a </w:t>
      </w:r>
      <w:r w:rsidR="005776AC" w:rsidRPr="005776AC">
        <w:rPr>
          <w:snapToGrid w:val="0"/>
          <w:kern w:val="22"/>
          <w:szCs w:val="22"/>
          <w:lang w:val="es-ES_tradnl"/>
        </w:rPr>
        <w:t xml:space="preserve">otros </w:t>
      </w:r>
      <w:r w:rsidR="00135EA3">
        <w:rPr>
          <w:snapToGrid w:val="0"/>
          <w:kern w:val="22"/>
          <w:szCs w:val="22"/>
          <w:lang w:val="es-ES_tradnl"/>
        </w:rPr>
        <w:t>G</w:t>
      </w:r>
      <w:r w:rsidR="005776AC" w:rsidRPr="005776AC">
        <w:rPr>
          <w:snapToGrid w:val="0"/>
          <w:kern w:val="22"/>
          <w:szCs w:val="22"/>
          <w:lang w:val="es-ES_tradnl"/>
        </w:rPr>
        <w:t xml:space="preserve">obiernos a tener en cuenta el </w:t>
      </w:r>
      <w:r w:rsidR="00326999">
        <w:rPr>
          <w:snapToGrid w:val="0"/>
          <w:kern w:val="22"/>
          <w:szCs w:val="22"/>
          <w:lang w:val="es-ES_tradnl"/>
        </w:rPr>
        <w:t>enfoque sustitutivo de la actual estrategia para la movilización</w:t>
      </w:r>
      <w:r w:rsidR="00164C2E" w:rsidRPr="005776AC">
        <w:rPr>
          <w:kern w:val="22"/>
          <w:szCs w:val="22"/>
          <w:lang w:val="es-ES_tradnl"/>
        </w:rPr>
        <w:t xml:space="preserve"> de recursos</w:t>
      </w:r>
      <w:r w:rsidR="0003588B" w:rsidRPr="005776AC">
        <w:rPr>
          <w:snapToGrid w:val="0"/>
          <w:kern w:val="22"/>
          <w:szCs w:val="22"/>
          <w:lang w:val="es-ES_tradnl"/>
        </w:rPr>
        <w:t xml:space="preserve"> </w:t>
      </w:r>
      <w:r w:rsidR="005776AC" w:rsidRPr="005776AC">
        <w:rPr>
          <w:snapToGrid w:val="0"/>
          <w:kern w:val="22"/>
          <w:szCs w:val="22"/>
          <w:lang w:val="es-ES_tradnl"/>
        </w:rPr>
        <w:t xml:space="preserve">como marco flexible que sirva de guía </w:t>
      </w:r>
      <w:r w:rsidR="005776AC">
        <w:rPr>
          <w:snapToGrid w:val="0"/>
          <w:kern w:val="22"/>
          <w:szCs w:val="22"/>
          <w:lang w:val="es-ES_tradnl"/>
        </w:rPr>
        <w:t xml:space="preserve">en </w:t>
      </w:r>
      <w:r w:rsidR="00115BDC">
        <w:rPr>
          <w:snapToGrid w:val="0"/>
          <w:kern w:val="22"/>
          <w:szCs w:val="22"/>
          <w:lang w:val="es-ES_tradnl"/>
        </w:rPr>
        <w:t xml:space="preserve">el cumplimiento </w:t>
      </w:r>
      <w:r w:rsidR="005776AC">
        <w:rPr>
          <w:snapToGrid w:val="0"/>
          <w:kern w:val="22"/>
          <w:szCs w:val="22"/>
          <w:lang w:val="es-ES_tradnl"/>
        </w:rPr>
        <w:t>de la meta o metas de movilización de recursos del marco mundial de la diversidad biológica posterior a 2020;</w:t>
      </w:r>
    </w:p>
    <w:p w14:paraId="25A4D154" w14:textId="064D6B3B" w:rsidR="002F59CE" w:rsidRDefault="00EF41CF" w:rsidP="00C00B2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9</w:t>
      </w:r>
      <w:r w:rsidR="000B33D2" w:rsidRPr="005776AC">
        <w:rPr>
          <w:snapToGrid w:val="0"/>
          <w:kern w:val="22"/>
          <w:szCs w:val="22"/>
          <w:lang w:val="es-ES_tradnl"/>
        </w:rPr>
        <w:t>.</w:t>
      </w:r>
      <w:r w:rsidR="000B33D2" w:rsidRPr="005776AC">
        <w:rPr>
          <w:snapToGrid w:val="0"/>
          <w:kern w:val="22"/>
          <w:szCs w:val="22"/>
          <w:lang w:val="es-ES_tradnl"/>
        </w:rPr>
        <w:tab/>
      </w:r>
      <w:bookmarkStart w:id="6" w:name="_Hlk37148960"/>
      <w:r w:rsidR="00EC2A35" w:rsidRPr="005776AC">
        <w:rPr>
          <w:i/>
          <w:iCs/>
          <w:snapToGrid w:val="0"/>
          <w:kern w:val="22"/>
          <w:szCs w:val="22"/>
          <w:lang w:val="es-ES_tradnl"/>
        </w:rPr>
        <w:t>I</w:t>
      </w:r>
      <w:r w:rsidR="000B33D2" w:rsidRPr="005776AC">
        <w:rPr>
          <w:i/>
          <w:iCs/>
          <w:snapToGrid w:val="0"/>
          <w:kern w:val="22"/>
          <w:szCs w:val="22"/>
          <w:lang w:val="es-ES_tradnl"/>
        </w:rPr>
        <w:t>nvit</w:t>
      </w:r>
      <w:r w:rsidR="00F06874">
        <w:rPr>
          <w:i/>
          <w:iCs/>
          <w:snapToGrid w:val="0"/>
          <w:kern w:val="22"/>
          <w:szCs w:val="22"/>
          <w:lang w:val="es-ES_tradnl"/>
        </w:rPr>
        <w:t>a</w:t>
      </w:r>
      <w:r w:rsidR="00F06874">
        <w:rPr>
          <w:snapToGrid w:val="0"/>
          <w:kern w:val="22"/>
          <w:szCs w:val="22"/>
          <w:lang w:val="es-ES_tradnl"/>
        </w:rPr>
        <w:t xml:space="preserve"> a las organizaciones e iniciativas internacionales pertinentes</w:t>
      </w:r>
      <w:r w:rsidR="00C00B27">
        <w:rPr>
          <w:snapToGrid w:val="0"/>
          <w:kern w:val="22"/>
          <w:szCs w:val="22"/>
          <w:lang w:val="es-ES_tradnl"/>
        </w:rPr>
        <w:t xml:space="preserve"> a apoyar la aplicación, a todos los niveles, del </w:t>
      </w:r>
      <w:bookmarkEnd w:id="6"/>
      <w:r w:rsidR="00326999">
        <w:rPr>
          <w:snapToGrid w:val="0"/>
          <w:kern w:val="22"/>
          <w:szCs w:val="22"/>
          <w:lang w:val="es-ES_tradnl"/>
        </w:rPr>
        <w:t>enfoque sustitutivo de la actual estrategia para la movilización</w:t>
      </w:r>
      <w:r w:rsidR="00164C2E" w:rsidRPr="005776AC">
        <w:rPr>
          <w:kern w:val="22"/>
          <w:szCs w:val="22"/>
          <w:lang w:val="es-ES_tradnl"/>
        </w:rPr>
        <w:t xml:space="preserve"> de recursos</w:t>
      </w:r>
      <w:r w:rsidR="000B33D2" w:rsidRPr="005776AC">
        <w:rPr>
          <w:snapToGrid w:val="0"/>
          <w:kern w:val="22"/>
          <w:szCs w:val="22"/>
          <w:lang w:val="es-ES_tradnl"/>
        </w:rPr>
        <w:t>;</w:t>
      </w:r>
    </w:p>
    <w:p w14:paraId="64658C79" w14:textId="16468A4D" w:rsidR="002F59CE" w:rsidRDefault="00EF41CF" w:rsidP="00965154">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10</w:t>
      </w:r>
      <w:r w:rsidR="00163094" w:rsidRPr="005776AC">
        <w:rPr>
          <w:snapToGrid w:val="0"/>
          <w:kern w:val="22"/>
          <w:szCs w:val="22"/>
          <w:lang w:val="es-ES_tradnl"/>
        </w:rPr>
        <w:t>.</w:t>
      </w:r>
      <w:r w:rsidR="00163094" w:rsidRPr="005776AC">
        <w:rPr>
          <w:snapToGrid w:val="0"/>
          <w:kern w:val="22"/>
          <w:szCs w:val="22"/>
          <w:lang w:val="es-ES_tradnl"/>
        </w:rPr>
        <w:tab/>
      </w:r>
      <w:r w:rsidR="00EC2A35" w:rsidRPr="005776AC">
        <w:rPr>
          <w:i/>
          <w:iCs/>
          <w:snapToGrid w:val="0"/>
          <w:kern w:val="22"/>
          <w:szCs w:val="22"/>
          <w:lang w:val="es-ES_tradnl"/>
        </w:rPr>
        <w:t>I</w:t>
      </w:r>
      <w:r w:rsidR="00163094" w:rsidRPr="005776AC">
        <w:rPr>
          <w:i/>
          <w:iCs/>
          <w:snapToGrid w:val="0"/>
          <w:kern w:val="22"/>
          <w:szCs w:val="22"/>
          <w:lang w:val="es-ES_tradnl"/>
        </w:rPr>
        <w:t>nvit</w:t>
      </w:r>
      <w:r w:rsidR="00C00B27">
        <w:rPr>
          <w:i/>
          <w:iCs/>
          <w:snapToGrid w:val="0"/>
          <w:kern w:val="22"/>
          <w:szCs w:val="22"/>
          <w:lang w:val="es-ES_tradnl"/>
        </w:rPr>
        <w:t>a</w:t>
      </w:r>
      <w:r w:rsidR="00163094" w:rsidRPr="005776AC">
        <w:rPr>
          <w:snapToGrid w:val="0"/>
          <w:kern w:val="22"/>
          <w:szCs w:val="22"/>
          <w:lang w:val="es-ES_tradnl"/>
        </w:rPr>
        <w:t xml:space="preserve"> </w:t>
      </w:r>
      <w:r w:rsidR="00965154">
        <w:rPr>
          <w:snapToGrid w:val="0"/>
          <w:kern w:val="22"/>
          <w:szCs w:val="22"/>
          <w:lang w:val="es-ES_tradnl"/>
        </w:rPr>
        <w:t xml:space="preserve">a las organizaciones </w:t>
      </w:r>
      <w:r w:rsidR="00163094" w:rsidRPr="005776AC">
        <w:rPr>
          <w:snapToGrid w:val="0"/>
          <w:kern w:val="22"/>
          <w:szCs w:val="22"/>
          <w:lang w:val="es-ES_tradnl"/>
        </w:rPr>
        <w:t>bilateral</w:t>
      </w:r>
      <w:r w:rsidR="00965154">
        <w:rPr>
          <w:snapToGrid w:val="0"/>
          <w:kern w:val="22"/>
          <w:szCs w:val="22"/>
          <w:lang w:val="es-ES_tradnl"/>
        </w:rPr>
        <w:t>es</w:t>
      </w:r>
      <w:r w:rsidR="00163094" w:rsidRPr="005776AC">
        <w:rPr>
          <w:snapToGrid w:val="0"/>
          <w:kern w:val="22"/>
          <w:szCs w:val="22"/>
          <w:lang w:val="es-ES_tradnl"/>
        </w:rPr>
        <w:t xml:space="preserve"> </w:t>
      </w:r>
      <w:r w:rsidR="00965154">
        <w:rPr>
          <w:snapToGrid w:val="0"/>
          <w:kern w:val="22"/>
          <w:szCs w:val="22"/>
          <w:lang w:val="es-ES_tradnl"/>
        </w:rPr>
        <w:t>y</w:t>
      </w:r>
      <w:r w:rsidR="00163094" w:rsidRPr="005776AC">
        <w:rPr>
          <w:snapToGrid w:val="0"/>
          <w:kern w:val="22"/>
          <w:szCs w:val="22"/>
          <w:lang w:val="es-ES_tradnl"/>
        </w:rPr>
        <w:t xml:space="preserve"> multilateral</w:t>
      </w:r>
      <w:r w:rsidR="00965154">
        <w:rPr>
          <w:snapToGrid w:val="0"/>
          <w:kern w:val="22"/>
          <w:szCs w:val="22"/>
          <w:lang w:val="es-ES_tradnl"/>
        </w:rPr>
        <w:t>es de financiación</w:t>
      </w:r>
      <w:r w:rsidR="002E47C1">
        <w:rPr>
          <w:snapToGrid w:val="0"/>
          <w:kern w:val="22"/>
          <w:szCs w:val="22"/>
          <w:lang w:val="es-ES_tradnl"/>
        </w:rPr>
        <w:t xml:space="preserve"> pertinentes</w:t>
      </w:r>
      <w:r w:rsidR="00965154">
        <w:rPr>
          <w:snapToGrid w:val="0"/>
          <w:kern w:val="22"/>
          <w:szCs w:val="22"/>
          <w:lang w:val="es-ES_tradnl"/>
        </w:rPr>
        <w:t>, así como al Fondo para el Medio Ambiente Mundial</w:t>
      </w:r>
      <w:r w:rsidR="007160E1">
        <w:rPr>
          <w:snapToGrid w:val="0"/>
          <w:kern w:val="22"/>
          <w:szCs w:val="22"/>
          <w:lang w:val="es-ES_tradnl"/>
        </w:rPr>
        <w:t>,</w:t>
      </w:r>
      <w:r w:rsidR="00965154">
        <w:rPr>
          <w:snapToGrid w:val="0"/>
          <w:kern w:val="22"/>
          <w:szCs w:val="22"/>
          <w:lang w:val="es-ES_tradnl"/>
        </w:rPr>
        <w:t xml:space="preserve"> a proporcionar apoyo técnico y financiero y de creación de capacidad, para la aplicación del </w:t>
      </w:r>
      <w:r w:rsidR="00326999">
        <w:rPr>
          <w:snapToGrid w:val="0"/>
          <w:kern w:val="22"/>
          <w:szCs w:val="22"/>
          <w:lang w:val="es-ES_tradnl"/>
        </w:rPr>
        <w:t>enfoque sustitutivo de la actual estrategia para la movilización</w:t>
      </w:r>
      <w:r w:rsidR="00164C2E" w:rsidRPr="005776AC">
        <w:rPr>
          <w:kern w:val="22"/>
          <w:szCs w:val="22"/>
          <w:lang w:val="es-ES_tradnl"/>
        </w:rPr>
        <w:t xml:space="preserve"> de recursos </w:t>
      </w:r>
      <w:r w:rsidR="00965154">
        <w:rPr>
          <w:kern w:val="22"/>
          <w:szCs w:val="22"/>
          <w:lang w:val="es-ES_tradnl"/>
        </w:rPr>
        <w:t xml:space="preserve">en países en desarrollo y países con economías en transición, </w:t>
      </w:r>
      <w:r w:rsidR="009366FD" w:rsidRPr="005776AC">
        <w:rPr>
          <w:snapToGrid w:val="0"/>
          <w:kern w:val="22"/>
          <w:szCs w:val="22"/>
          <w:lang w:val="es-ES_tradnl"/>
        </w:rPr>
        <w:t>en consonancia con las circunstancias y prioridades nacionales</w:t>
      </w:r>
      <w:r w:rsidR="00163094" w:rsidRPr="005776AC">
        <w:rPr>
          <w:snapToGrid w:val="0"/>
          <w:kern w:val="22"/>
          <w:szCs w:val="22"/>
          <w:lang w:val="es-ES_tradnl"/>
        </w:rPr>
        <w:t>;</w:t>
      </w:r>
    </w:p>
    <w:p w14:paraId="501E6F43" w14:textId="77777777" w:rsidR="002F59CE" w:rsidRDefault="005E1711" w:rsidP="009035F5">
      <w:pPr>
        <w:keepNext/>
        <w:suppressLineNumbers/>
        <w:suppressAutoHyphens/>
        <w:kinsoku w:val="0"/>
        <w:overflowPunct w:val="0"/>
        <w:autoSpaceDE w:val="0"/>
        <w:autoSpaceDN w:val="0"/>
        <w:adjustRightInd w:val="0"/>
        <w:snapToGrid w:val="0"/>
        <w:spacing w:before="120" w:after="120" w:line="235" w:lineRule="auto"/>
        <w:ind w:left="720" w:firstLine="720"/>
        <w:rPr>
          <w:b/>
          <w:bCs/>
          <w:snapToGrid w:val="0"/>
          <w:kern w:val="22"/>
          <w:szCs w:val="22"/>
          <w:lang w:val="es-ES_tradnl"/>
        </w:rPr>
      </w:pPr>
      <w:r>
        <w:rPr>
          <w:b/>
          <w:bCs/>
          <w:snapToGrid w:val="0"/>
          <w:kern w:val="22"/>
          <w:szCs w:val="22"/>
          <w:lang w:val="es-ES_tradnl"/>
        </w:rPr>
        <w:t>P</w:t>
      </w:r>
      <w:r w:rsidRPr="005E1711">
        <w:rPr>
          <w:b/>
          <w:bCs/>
          <w:snapToGrid w:val="0"/>
          <w:kern w:val="22"/>
          <w:szCs w:val="22"/>
          <w:lang w:val="es-ES_tradnl"/>
        </w:rPr>
        <w:t>lanes financieros nacionales</w:t>
      </w:r>
    </w:p>
    <w:p w14:paraId="09A46AEC" w14:textId="48C2CED8" w:rsidR="002F59C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MX"/>
        </w:rPr>
      </w:pPr>
      <w:r w:rsidRPr="005776AC">
        <w:rPr>
          <w:snapToGrid w:val="0"/>
          <w:kern w:val="22"/>
          <w:szCs w:val="22"/>
          <w:lang w:val="es-ES_tradnl"/>
        </w:rPr>
        <w:t>11</w:t>
      </w:r>
      <w:r w:rsidR="00614A0A" w:rsidRPr="005776AC">
        <w:rPr>
          <w:snapToGrid w:val="0"/>
          <w:kern w:val="22"/>
          <w:szCs w:val="22"/>
          <w:lang w:val="es-ES_tradnl"/>
        </w:rPr>
        <w:t>.</w:t>
      </w:r>
      <w:r w:rsidR="00614A0A" w:rsidRPr="005776AC">
        <w:rPr>
          <w:snapToGrid w:val="0"/>
          <w:kern w:val="22"/>
          <w:szCs w:val="22"/>
          <w:lang w:val="es-ES_tradnl"/>
        </w:rPr>
        <w:tab/>
      </w:r>
      <w:r w:rsidR="0072039C">
        <w:rPr>
          <w:i/>
          <w:iCs/>
          <w:snapToGrid w:val="0"/>
          <w:kern w:val="22"/>
          <w:szCs w:val="22"/>
          <w:lang w:val="es-ES_tradnl"/>
        </w:rPr>
        <w:t xml:space="preserve">Insta </w:t>
      </w:r>
      <w:r w:rsidR="0072039C">
        <w:rPr>
          <w:snapToGrid w:val="0"/>
          <w:kern w:val="22"/>
          <w:szCs w:val="22"/>
          <w:lang w:val="es-ES_tradnl"/>
        </w:rPr>
        <w:t xml:space="preserve">a las Partes e invita </w:t>
      </w:r>
      <w:r w:rsidR="00F47BB7">
        <w:rPr>
          <w:snapToGrid w:val="0"/>
          <w:kern w:val="22"/>
          <w:szCs w:val="22"/>
          <w:lang w:val="es-ES_tradnl"/>
        </w:rPr>
        <w:t xml:space="preserve">a otros </w:t>
      </w:r>
      <w:r w:rsidR="00135EA3">
        <w:rPr>
          <w:snapToGrid w:val="0"/>
          <w:kern w:val="22"/>
          <w:szCs w:val="22"/>
          <w:lang w:val="es-ES_tradnl"/>
        </w:rPr>
        <w:t>G</w:t>
      </w:r>
      <w:r w:rsidR="00F47BB7">
        <w:rPr>
          <w:snapToGrid w:val="0"/>
          <w:kern w:val="22"/>
          <w:szCs w:val="22"/>
          <w:lang w:val="es-ES_tradnl"/>
        </w:rPr>
        <w:t xml:space="preserve">obiernos </w:t>
      </w:r>
      <w:r w:rsidR="00E304DA">
        <w:rPr>
          <w:snapToGrid w:val="0"/>
          <w:kern w:val="22"/>
          <w:szCs w:val="22"/>
          <w:lang w:val="es-ES_tradnl"/>
        </w:rPr>
        <w:t xml:space="preserve">a </w:t>
      </w:r>
      <w:r w:rsidR="003423E3">
        <w:rPr>
          <w:snapToGrid w:val="0"/>
          <w:kern w:val="22"/>
          <w:szCs w:val="22"/>
          <w:lang w:val="es-ES_tradnl"/>
        </w:rPr>
        <w:t>elabor</w:t>
      </w:r>
      <w:r w:rsidR="00E304DA">
        <w:rPr>
          <w:snapToGrid w:val="0"/>
          <w:kern w:val="22"/>
          <w:szCs w:val="22"/>
          <w:lang w:val="es-ES_tradnl"/>
        </w:rPr>
        <w:t xml:space="preserve">ar, teniendo en cuenta las metas de movilización de recursos del marco mundial de la diversidad biológica posterior a 2020 y el </w:t>
      </w:r>
      <w:r w:rsidR="00326999">
        <w:rPr>
          <w:snapToGrid w:val="0"/>
          <w:kern w:val="22"/>
          <w:szCs w:val="22"/>
          <w:lang w:val="es-ES_tradnl"/>
        </w:rPr>
        <w:t>enfoque sustitutivo de la actual estrategia para la movilización</w:t>
      </w:r>
      <w:r w:rsidR="00E304DA" w:rsidRPr="005776AC">
        <w:rPr>
          <w:kern w:val="22"/>
          <w:szCs w:val="22"/>
          <w:lang w:val="es-ES_tradnl"/>
        </w:rPr>
        <w:t xml:space="preserve"> de recursos</w:t>
      </w:r>
      <w:r w:rsidR="003423E3">
        <w:rPr>
          <w:kern w:val="22"/>
          <w:szCs w:val="22"/>
          <w:lang w:val="es-ES_tradnl"/>
        </w:rPr>
        <w:t xml:space="preserve">, un </w:t>
      </w:r>
      <w:r w:rsidR="00605E7D">
        <w:rPr>
          <w:kern w:val="22"/>
          <w:szCs w:val="22"/>
          <w:lang w:val="es-ES_tradnl"/>
        </w:rPr>
        <w:t xml:space="preserve">plan </w:t>
      </w:r>
      <w:r w:rsidR="00714269">
        <w:rPr>
          <w:kern w:val="22"/>
          <w:szCs w:val="22"/>
          <w:lang w:val="es-ES_tradnl"/>
        </w:rPr>
        <w:t xml:space="preserve">financiero </w:t>
      </w:r>
      <w:r w:rsidR="00605E7D">
        <w:rPr>
          <w:kern w:val="22"/>
          <w:szCs w:val="22"/>
          <w:lang w:val="es-ES_tradnl"/>
        </w:rPr>
        <w:t xml:space="preserve">nacional para la diversidad biológica </w:t>
      </w:r>
      <w:r w:rsidR="00E611C0">
        <w:rPr>
          <w:kern w:val="22"/>
          <w:szCs w:val="22"/>
          <w:lang w:val="es-ES_tradnl"/>
        </w:rPr>
        <w:t xml:space="preserve">o, según proceda, </w:t>
      </w:r>
      <w:r w:rsidR="00FD1436">
        <w:rPr>
          <w:kern w:val="22"/>
          <w:szCs w:val="22"/>
          <w:lang w:val="es-ES_tradnl"/>
        </w:rPr>
        <w:t xml:space="preserve">a incluir la financiación de la diversidad biológica en el plan nacional financiero para el desarrollo sostenible o en un marco de planificación similar, con miras a identificar plenamente las necesidades </w:t>
      </w:r>
      <w:r w:rsidR="00255114">
        <w:rPr>
          <w:kern w:val="22"/>
          <w:szCs w:val="22"/>
          <w:lang w:val="es-ES_tradnl"/>
        </w:rPr>
        <w:t xml:space="preserve">y carencias </w:t>
      </w:r>
      <w:r w:rsidR="00FD1436">
        <w:rPr>
          <w:kern w:val="22"/>
          <w:szCs w:val="22"/>
          <w:lang w:val="es-ES_tradnl"/>
        </w:rPr>
        <w:t xml:space="preserve">de recursos </w:t>
      </w:r>
      <w:r w:rsidR="00255114">
        <w:rPr>
          <w:kern w:val="22"/>
          <w:szCs w:val="22"/>
          <w:lang w:val="es-ES_tradnl"/>
        </w:rPr>
        <w:t>asociadas a la aplicación</w:t>
      </w:r>
      <w:r w:rsidR="00E23600">
        <w:rPr>
          <w:kern w:val="22"/>
          <w:szCs w:val="22"/>
          <w:lang w:val="es-ES_tradnl"/>
        </w:rPr>
        <w:t xml:space="preserve">, a escala nacional, </w:t>
      </w:r>
      <w:r w:rsidR="00255114">
        <w:rPr>
          <w:kern w:val="22"/>
          <w:szCs w:val="22"/>
          <w:lang w:val="es-ES_tradnl"/>
        </w:rPr>
        <w:t>del marco mundial de la diversidad biológica posterior a 2020</w:t>
      </w:r>
      <w:r w:rsidR="00E23600">
        <w:rPr>
          <w:kern w:val="22"/>
          <w:szCs w:val="22"/>
          <w:lang w:val="es-ES_tradnl"/>
        </w:rPr>
        <w:t xml:space="preserve"> </w:t>
      </w:r>
      <w:r w:rsidR="00255114">
        <w:rPr>
          <w:kern w:val="22"/>
          <w:szCs w:val="22"/>
          <w:lang w:val="es-ES_tradnl"/>
        </w:rPr>
        <w:t xml:space="preserve">y las medidas </w:t>
      </w:r>
      <w:r w:rsidR="00E23600">
        <w:rPr>
          <w:kern w:val="22"/>
          <w:szCs w:val="22"/>
          <w:lang w:val="es-ES_tradnl"/>
        </w:rPr>
        <w:t xml:space="preserve">que </w:t>
      </w:r>
      <w:r w:rsidR="00255114">
        <w:rPr>
          <w:kern w:val="22"/>
          <w:szCs w:val="22"/>
          <w:lang w:val="es-ES_tradnl"/>
        </w:rPr>
        <w:t xml:space="preserve">en materia de políticas han de tomarse a fin de </w:t>
      </w:r>
      <w:r w:rsidR="00E23600">
        <w:rPr>
          <w:kern w:val="22"/>
          <w:szCs w:val="22"/>
          <w:lang w:val="es-ES_tradnl"/>
        </w:rPr>
        <w:t>eliminar o reducir la</w:t>
      </w:r>
      <w:r w:rsidR="004E4860">
        <w:rPr>
          <w:kern w:val="22"/>
          <w:szCs w:val="22"/>
          <w:lang w:val="es-ES_tradnl"/>
        </w:rPr>
        <w:t>s</w:t>
      </w:r>
      <w:r w:rsidR="00E23600">
        <w:rPr>
          <w:kern w:val="22"/>
          <w:szCs w:val="22"/>
          <w:lang w:val="es-ES_tradnl"/>
        </w:rPr>
        <w:t xml:space="preserve"> carencia</w:t>
      </w:r>
      <w:r w:rsidR="004E4860">
        <w:rPr>
          <w:kern w:val="22"/>
          <w:szCs w:val="22"/>
          <w:lang w:val="es-ES_tradnl"/>
        </w:rPr>
        <w:t>s financieras, y a informar con anticipación</w:t>
      </w:r>
      <w:r w:rsidR="004E4860">
        <w:rPr>
          <w:kern w:val="22"/>
          <w:szCs w:val="22"/>
          <w:lang w:val="es-MX"/>
        </w:rPr>
        <w:t xml:space="preserve"> a la celebración de la 1</w:t>
      </w:r>
      <w:r w:rsidR="007160E1">
        <w:rPr>
          <w:kern w:val="22"/>
          <w:szCs w:val="22"/>
          <w:lang w:val="es-MX"/>
        </w:rPr>
        <w:t>6</w:t>
      </w:r>
      <w:r w:rsidR="004E4860">
        <w:rPr>
          <w:kern w:val="22"/>
          <w:szCs w:val="22"/>
          <w:lang w:val="es-MX"/>
        </w:rPr>
        <w:t>ª reunión de la Conferencia de las Partes;</w:t>
      </w:r>
    </w:p>
    <w:p w14:paraId="2636E9A4" w14:textId="3DD8F73E" w:rsidR="002F59C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12</w:t>
      </w:r>
      <w:r w:rsidR="00A1501F" w:rsidRPr="005776AC">
        <w:rPr>
          <w:snapToGrid w:val="0"/>
          <w:kern w:val="22"/>
          <w:szCs w:val="22"/>
          <w:lang w:val="es-ES_tradnl"/>
        </w:rPr>
        <w:t>.</w:t>
      </w:r>
      <w:r w:rsidR="00A1501F" w:rsidRPr="005776AC">
        <w:rPr>
          <w:snapToGrid w:val="0"/>
          <w:kern w:val="22"/>
          <w:szCs w:val="22"/>
          <w:lang w:val="es-ES_tradnl"/>
        </w:rPr>
        <w:tab/>
      </w:r>
      <w:bookmarkStart w:id="7" w:name="_Hlk37148406"/>
      <w:bookmarkStart w:id="8" w:name="_Hlk37148770"/>
      <w:r w:rsidR="004E4860" w:rsidRPr="005776AC">
        <w:rPr>
          <w:i/>
          <w:iCs/>
          <w:snapToGrid w:val="0"/>
          <w:kern w:val="22"/>
          <w:szCs w:val="22"/>
          <w:lang w:val="es-ES_tradnl"/>
        </w:rPr>
        <w:t xml:space="preserve">Toma nota con agradecimiento </w:t>
      </w:r>
      <w:r w:rsidR="004E4860">
        <w:rPr>
          <w:snapToGrid w:val="0"/>
          <w:kern w:val="22"/>
          <w:szCs w:val="22"/>
          <w:lang w:val="es-ES_tradnl"/>
        </w:rPr>
        <w:t xml:space="preserve">de la labor de </w:t>
      </w:r>
      <w:r w:rsidR="004E4860" w:rsidRPr="005776AC">
        <w:rPr>
          <w:kern w:val="22"/>
          <w:szCs w:val="22"/>
          <w:lang w:val="es-ES_tradnl"/>
        </w:rPr>
        <w:t>organizaciones e iniciativas internacionales pertinentes</w:t>
      </w:r>
      <w:r w:rsidR="004E4860">
        <w:rPr>
          <w:kern w:val="22"/>
          <w:szCs w:val="22"/>
          <w:lang w:val="es-ES_tradnl"/>
        </w:rPr>
        <w:t>,</w:t>
      </w:r>
      <w:r w:rsidR="00A3751B">
        <w:rPr>
          <w:kern w:val="22"/>
          <w:szCs w:val="22"/>
          <w:lang w:val="es-ES_tradnl"/>
        </w:rPr>
        <w:t xml:space="preserve"> incluida</w:t>
      </w:r>
      <w:r w:rsidR="00506F59">
        <w:rPr>
          <w:kern w:val="22"/>
          <w:szCs w:val="22"/>
          <w:lang w:val="es-ES_tradnl"/>
        </w:rPr>
        <w:t xml:space="preserve"> </w:t>
      </w:r>
      <w:r w:rsidR="00A3751B">
        <w:rPr>
          <w:kern w:val="22"/>
          <w:szCs w:val="22"/>
          <w:lang w:val="es-ES_tradnl"/>
        </w:rPr>
        <w:t xml:space="preserve">la </w:t>
      </w:r>
      <w:r w:rsidR="00506F59" w:rsidRPr="00506F59">
        <w:rPr>
          <w:kern w:val="22"/>
          <w:szCs w:val="22"/>
          <w:lang w:val="es-ES_tradnl"/>
        </w:rPr>
        <w:t>Iniciativa de Finanzas para la Biodiversidad del Programa de las Naciones Unidas para el Desarrollo</w:t>
      </w:r>
      <w:r w:rsidR="00506F59">
        <w:rPr>
          <w:kern w:val="22"/>
          <w:szCs w:val="22"/>
          <w:lang w:val="es-ES_tradnl"/>
        </w:rPr>
        <w:t xml:space="preserve">, </w:t>
      </w:r>
      <w:r w:rsidR="003A0CBA">
        <w:rPr>
          <w:kern w:val="22"/>
          <w:szCs w:val="22"/>
          <w:lang w:val="es-ES_tradnl"/>
        </w:rPr>
        <w:t xml:space="preserve">destinada a prestar </w:t>
      </w:r>
      <w:r w:rsidR="0034454B" w:rsidRPr="0034454B">
        <w:rPr>
          <w:kern w:val="22"/>
          <w:szCs w:val="22"/>
          <w:lang w:val="es-ES_tradnl"/>
        </w:rPr>
        <w:t>apoyo técnico y financiero y de creación de capacidad a los países en desarrollo</w:t>
      </w:r>
      <w:r w:rsidR="00A3751B">
        <w:rPr>
          <w:kern w:val="22"/>
          <w:szCs w:val="22"/>
          <w:lang w:val="es-ES_tradnl"/>
        </w:rPr>
        <w:t xml:space="preserve"> </w:t>
      </w:r>
      <w:r w:rsidR="00A743DB">
        <w:rPr>
          <w:kern w:val="22"/>
          <w:szCs w:val="22"/>
          <w:lang w:val="es-ES_tradnl"/>
        </w:rPr>
        <w:t xml:space="preserve">interesados, </w:t>
      </w:r>
      <w:r w:rsidR="00BD269A">
        <w:rPr>
          <w:kern w:val="22"/>
          <w:szCs w:val="22"/>
          <w:lang w:val="es-ES_tradnl"/>
        </w:rPr>
        <w:t xml:space="preserve">en </w:t>
      </w:r>
      <w:r w:rsidR="00BD269A">
        <w:rPr>
          <w:lang w:val="es-ES_tradnl"/>
        </w:rPr>
        <w:t xml:space="preserve">la elaboración </w:t>
      </w:r>
      <w:r w:rsidR="00FB23C2">
        <w:rPr>
          <w:lang w:val="es-ES_tradnl"/>
        </w:rPr>
        <w:t xml:space="preserve">y ejecución </w:t>
      </w:r>
      <w:r w:rsidR="00BD269A">
        <w:rPr>
          <w:lang w:val="es-ES_tradnl"/>
        </w:rPr>
        <w:t>de</w:t>
      </w:r>
      <w:r w:rsidR="00A743DB" w:rsidRPr="005776AC">
        <w:rPr>
          <w:lang w:val="es-ES_tradnl"/>
        </w:rPr>
        <w:t xml:space="preserve"> planes financieros nacionales para la diversidad biológica</w:t>
      </w:r>
      <w:r w:rsidR="00A743DB">
        <w:rPr>
          <w:lang w:val="es-ES_tradnl"/>
        </w:rPr>
        <w:t xml:space="preserve">, </w:t>
      </w:r>
      <w:r w:rsidR="00BD269A">
        <w:rPr>
          <w:lang w:val="es-ES_tradnl"/>
        </w:rPr>
        <w:t xml:space="preserve">y </w:t>
      </w:r>
      <w:r w:rsidR="00913F26">
        <w:rPr>
          <w:lang w:val="es-ES_tradnl"/>
        </w:rPr>
        <w:t>a</w:t>
      </w:r>
      <w:r w:rsidR="000B78EC">
        <w:rPr>
          <w:lang w:val="es-ES_tradnl"/>
        </w:rPr>
        <w:t xml:space="preserve"> </w:t>
      </w:r>
      <w:r w:rsidR="00A623AA">
        <w:rPr>
          <w:lang w:val="es-ES_tradnl"/>
        </w:rPr>
        <w:t>refinar</w:t>
      </w:r>
      <w:r w:rsidR="00BD269A">
        <w:rPr>
          <w:lang w:val="es-ES_tradnl"/>
        </w:rPr>
        <w:t xml:space="preserve"> la metodología de la </w:t>
      </w:r>
      <w:r w:rsidR="00BD269A" w:rsidRPr="00506F59">
        <w:rPr>
          <w:kern w:val="22"/>
          <w:szCs w:val="22"/>
          <w:lang w:val="es-ES_tradnl"/>
        </w:rPr>
        <w:t>Iniciativa de Finanzas para la Biodiversidad</w:t>
      </w:r>
      <w:r w:rsidR="00611F27">
        <w:rPr>
          <w:kern w:val="22"/>
          <w:szCs w:val="22"/>
          <w:lang w:val="es-ES_tradnl"/>
        </w:rPr>
        <w:t>;</w:t>
      </w:r>
    </w:p>
    <w:p w14:paraId="6284E3E9" w14:textId="38BCD3AF" w:rsidR="002F59CE" w:rsidRDefault="00C601EB"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13.</w:t>
      </w:r>
      <w:r w:rsidRPr="005776AC">
        <w:rPr>
          <w:snapToGrid w:val="0"/>
          <w:kern w:val="22"/>
          <w:szCs w:val="22"/>
          <w:lang w:val="es-ES_tradnl"/>
        </w:rPr>
        <w:tab/>
      </w:r>
      <w:r w:rsidR="00024328" w:rsidRPr="005776AC">
        <w:rPr>
          <w:i/>
          <w:iCs/>
          <w:snapToGrid w:val="0"/>
          <w:kern w:val="22"/>
          <w:szCs w:val="22"/>
          <w:lang w:val="es-ES_tradnl"/>
        </w:rPr>
        <w:t>I</w:t>
      </w:r>
      <w:r w:rsidR="00A1501F" w:rsidRPr="005776AC">
        <w:rPr>
          <w:i/>
          <w:iCs/>
          <w:snapToGrid w:val="0"/>
          <w:kern w:val="22"/>
          <w:szCs w:val="22"/>
          <w:lang w:val="es-ES_tradnl"/>
        </w:rPr>
        <w:t>nvit</w:t>
      </w:r>
      <w:r w:rsidR="00547607">
        <w:rPr>
          <w:i/>
          <w:iCs/>
          <w:snapToGrid w:val="0"/>
          <w:kern w:val="22"/>
          <w:szCs w:val="22"/>
          <w:lang w:val="es-ES_tradnl"/>
        </w:rPr>
        <w:t>a</w:t>
      </w:r>
      <w:r w:rsidR="00547607">
        <w:rPr>
          <w:snapToGrid w:val="0"/>
          <w:kern w:val="22"/>
          <w:szCs w:val="22"/>
          <w:lang w:val="es-ES_tradnl"/>
        </w:rPr>
        <w:t xml:space="preserve"> </w:t>
      </w:r>
      <w:r w:rsidR="00547607" w:rsidRPr="00547607">
        <w:rPr>
          <w:snapToGrid w:val="0"/>
          <w:kern w:val="22"/>
          <w:szCs w:val="22"/>
          <w:lang w:val="es-ES_tradnl"/>
        </w:rPr>
        <w:t xml:space="preserve">a la Iniciativa </w:t>
      </w:r>
      <w:r w:rsidR="00547607">
        <w:rPr>
          <w:snapToGrid w:val="0"/>
          <w:kern w:val="22"/>
          <w:szCs w:val="22"/>
          <w:lang w:val="es-ES_tradnl"/>
        </w:rPr>
        <w:t xml:space="preserve">de </w:t>
      </w:r>
      <w:r w:rsidR="00547607" w:rsidRPr="00547607">
        <w:rPr>
          <w:snapToGrid w:val="0"/>
          <w:kern w:val="22"/>
          <w:szCs w:val="22"/>
          <w:lang w:val="es-ES_tradnl"/>
        </w:rPr>
        <w:t>Finanzas para la Biodiversidad del Programa de las Naciones Unidas para el Desarrollo</w:t>
      </w:r>
      <w:r w:rsidR="00547607" w:rsidRPr="005776AC">
        <w:rPr>
          <w:snapToGrid w:val="0"/>
          <w:kern w:val="22"/>
          <w:szCs w:val="22"/>
          <w:lang w:val="es-ES_tradnl"/>
        </w:rPr>
        <w:t xml:space="preserve"> </w:t>
      </w:r>
      <w:r w:rsidR="00547607">
        <w:rPr>
          <w:snapToGrid w:val="0"/>
          <w:kern w:val="22"/>
          <w:szCs w:val="22"/>
          <w:lang w:val="es-ES_tradnl"/>
        </w:rPr>
        <w:t xml:space="preserve">y a otras organizaciones </w:t>
      </w:r>
      <w:r w:rsidR="00547607" w:rsidRPr="00547607">
        <w:rPr>
          <w:snapToGrid w:val="0"/>
          <w:kern w:val="22"/>
          <w:szCs w:val="22"/>
          <w:lang w:val="es-ES_tradnl"/>
        </w:rPr>
        <w:t>e iniciativas</w:t>
      </w:r>
      <w:r w:rsidR="00547607">
        <w:rPr>
          <w:snapToGrid w:val="0"/>
          <w:kern w:val="22"/>
          <w:szCs w:val="22"/>
          <w:lang w:val="es-ES_tradnl"/>
        </w:rPr>
        <w:t xml:space="preserve"> internacionales</w:t>
      </w:r>
      <w:r w:rsidR="00547607" w:rsidRPr="00547607">
        <w:rPr>
          <w:snapToGrid w:val="0"/>
          <w:kern w:val="22"/>
          <w:szCs w:val="22"/>
          <w:lang w:val="es-ES_tradnl"/>
        </w:rPr>
        <w:t xml:space="preserve"> interesadas y pertinentes</w:t>
      </w:r>
      <w:r w:rsidR="00547607">
        <w:rPr>
          <w:snapToGrid w:val="0"/>
          <w:kern w:val="22"/>
          <w:szCs w:val="22"/>
          <w:lang w:val="es-ES_tradnl"/>
        </w:rPr>
        <w:t xml:space="preserve"> a seguir apoyando </w:t>
      </w:r>
      <w:r w:rsidR="007160E1">
        <w:rPr>
          <w:snapToGrid w:val="0"/>
          <w:kern w:val="22"/>
          <w:szCs w:val="22"/>
          <w:lang w:val="es-ES_tradnl"/>
        </w:rPr>
        <w:t xml:space="preserve">en </w:t>
      </w:r>
      <w:r w:rsidR="00547607">
        <w:rPr>
          <w:snapToGrid w:val="0"/>
          <w:kern w:val="22"/>
          <w:szCs w:val="22"/>
          <w:lang w:val="es-ES_tradnl"/>
        </w:rPr>
        <w:t>la elaboración y aplicación de los planes financieros mencionados en el párrafo precedente, incluso proporcionando orientación técnica de acuerdo con las circunstancias y capacidades nacionales de los países</w:t>
      </w:r>
      <w:r w:rsidR="00365132">
        <w:rPr>
          <w:snapToGrid w:val="0"/>
          <w:kern w:val="22"/>
          <w:szCs w:val="22"/>
          <w:lang w:val="es-ES_tradnl"/>
        </w:rPr>
        <w:t xml:space="preserve"> afectados;</w:t>
      </w:r>
      <w:r w:rsidR="00547607">
        <w:rPr>
          <w:snapToGrid w:val="0"/>
          <w:kern w:val="22"/>
          <w:szCs w:val="22"/>
          <w:lang w:val="es-ES_tradnl"/>
        </w:rPr>
        <w:t xml:space="preserve"> </w:t>
      </w:r>
    </w:p>
    <w:bookmarkEnd w:id="7"/>
    <w:bookmarkEnd w:id="8"/>
    <w:p w14:paraId="6916AC55" w14:textId="77777777" w:rsidR="002F59CE" w:rsidRDefault="001C3355" w:rsidP="009035F5">
      <w:pPr>
        <w:keepNext/>
        <w:suppressLineNumbers/>
        <w:suppressAutoHyphens/>
        <w:kinsoku w:val="0"/>
        <w:overflowPunct w:val="0"/>
        <w:autoSpaceDE w:val="0"/>
        <w:autoSpaceDN w:val="0"/>
        <w:adjustRightInd w:val="0"/>
        <w:snapToGrid w:val="0"/>
        <w:spacing w:before="120" w:after="120" w:line="235" w:lineRule="auto"/>
        <w:ind w:left="720" w:firstLine="720"/>
        <w:rPr>
          <w:b/>
          <w:bCs/>
          <w:snapToGrid w:val="0"/>
          <w:kern w:val="22"/>
          <w:szCs w:val="22"/>
          <w:lang w:val="es-ES_tradnl"/>
        </w:rPr>
      </w:pPr>
      <w:r w:rsidRPr="005776AC">
        <w:rPr>
          <w:b/>
          <w:bCs/>
          <w:snapToGrid w:val="0"/>
          <w:kern w:val="22"/>
          <w:szCs w:val="22"/>
          <w:lang w:val="es-ES_tradnl"/>
        </w:rPr>
        <w:t>S</w:t>
      </w:r>
      <w:r w:rsidR="00D76895">
        <w:rPr>
          <w:b/>
          <w:bCs/>
          <w:snapToGrid w:val="0"/>
          <w:kern w:val="22"/>
          <w:szCs w:val="22"/>
          <w:lang w:val="es-ES_tradnl"/>
        </w:rPr>
        <w:t>inergias entre convenios</w:t>
      </w:r>
    </w:p>
    <w:p w14:paraId="570785E8" w14:textId="17136404" w:rsidR="002F59C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w:t>
      </w:r>
      <w:r w:rsidR="00851AC9" w:rsidRPr="005776AC">
        <w:rPr>
          <w:snapToGrid w:val="0"/>
          <w:kern w:val="22"/>
          <w:szCs w:val="22"/>
          <w:lang w:val="es-ES_tradnl"/>
        </w:rPr>
        <w:t>4</w:t>
      </w:r>
      <w:r w:rsidR="000B33D2" w:rsidRPr="005776AC">
        <w:rPr>
          <w:snapToGrid w:val="0"/>
          <w:kern w:val="22"/>
          <w:szCs w:val="22"/>
          <w:lang w:val="es-ES_tradnl"/>
        </w:rPr>
        <w:t>.</w:t>
      </w:r>
      <w:r w:rsidR="000B33D2" w:rsidRPr="005776AC">
        <w:rPr>
          <w:snapToGrid w:val="0"/>
          <w:kern w:val="22"/>
          <w:szCs w:val="22"/>
          <w:lang w:val="es-ES_tradnl"/>
        </w:rPr>
        <w:tab/>
      </w:r>
      <w:r w:rsidR="00C31361" w:rsidRPr="005776AC">
        <w:rPr>
          <w:i/>
          <w:iCs/>
          <w:snapToGrid w:val="0"/>
          <w:kern w:val="22"/>
          <w:szCs w:val="22"/>
          <w:lang w:val="es-ES_tradnl"/>
        </w:rPr>
        <w:t xml:space="preserve">Toma nota con agradecimiento </w:t>
      </w:r>
      <w:r w:rsidR="00C31361">
        <w:rPr>
          <w:snapToGrid w:val="0"/>
          <w:kern w:val="22"/>
          <w:szCs w:val="22"/>
          <w:lang w:val="es-ES_tradnl"/>
        </w:rPr>
        <w:t xml:space="preserve">de las recientes iniciativas programáticas de fondos como el </w:t>
      </w:r>
      <w:r w:rsidR="00EC1C7F" w:rsidRPr="00EC1C7F">
        <w:rPr>
          <w:snapToGrid w:val="0"/>
          <w:kern w:val="22"/>
          <w:szCs w:val="22"/>
          <w:lang w:val="es-ES_tradnl"/>
        </w:rPr>
        <w:t>Fondo para la neutralización de la degradación de las tierras</w:t>
      </w:r>
      <w:r w:rsidR="00146A94">
        <w:rPr>
          <w:snapToGrid w:val="0"/>
          <w:kern w:val="22"/>
          <w:szCs w:val="22"/>
          <w:lang w:val="es-ES_tradnl"/>
        </w:rPr>
        <w:t xml:space="preserve">, bajo la </w:t>
      </w:r>
      <w:r w:rsidR="00146A94" w:rsidRPr="00146A94">
        <w:rPr>
          <w:snapToGrid w:val="0"/>
          <w:kern w:val="22"/>
          <w:szCs w:val="22"/>
          <w:lang w:val="es-ES_tradnl"/>
        </w:rPr>
        <w:t>Convención de las Naciones Unidas de Lucha contra la Desertificación</w:t>
      </w:r>
      <w:r w:rsidR="00222EF0">
        <w:rPr>
          <w:snapToGrid w:val="0"/>
          <w:kern w:val="22"/>
          <w:szCs w:val="22"/>
          <w:lang w:val="es-ES_tradnl"/>
        </w:rPr>
        <w:t>,</w:t>
      </w:r>
      <w:r w:rsidR="00146A94">
        <w:rPr>
          <w:snapToGrid w:val="0"/>
          <w:kern w:val="22"/>
          <w:szCs w:val="22"/>
          <w:lang w:val="es-ES_tradnl"/>
        </w:rPr>
        <w:t xml:space="preserve"> el </w:t>
      </w:r>
      <w:r w:rsidR="00146A94" w:rsidRPr="00146A94">
        <w:rPr>
          <w:snapToGrid w:val="0"/>
          <w:kern w:val="22"/>
          <w:szCs w:val="22"/>
          <w:lang w:val="es-ES_tradnl"/>
        </w:rPr>
        <w:t>Fondo Verde para el Clima</w:t>
      </w:r>
      <w:r w:rsidR="00222EF0">
        <w:rPr>
          <w:snapToGrid w:val="0"/>
          <w:kern w:val="22"/>
          <w:szCs w:val="22"/>
          <w:lang w:val="es-ES_tradnl"/>
        </w:rPr>
        <w:t xml:space="preserve"> y</w:t>
      </w:r>
      <w:r w:rsidR="00146A94">
        <w:rPr>
          <w:snapToGrid w:val="0"/>
          <w:kern w:val="22"/>
          <w:szCs w:val="22"/>
          <w:lang w:val="es-ES_tradnl"/>
        </w:rPr>
        <w:t xml:space="preserve"> el Fondo para el Medio Ambiente Mundial</w:t>
      </w:r>
      <w:r w:rsidR="00222EF0">
        <w:rPr>
          <w:snapToGrid w:val="0"/>
          <w:kern w:val="22"/>
          <w:szCs w:val="22"/>
          <w:lang w:val="es-ES_tradnl"/>
        </w:rPr>
        <w:t xml:space="preserve">, así como de </w:t>
      </w:r>
      <w:r w:rsidR="00146A94">
        <w:rPr>
          <w:snapToGrid w:val="0"/>
          <w:kern w:val="22"/>
          <w:szCs w:val="22"/>
          <w:lang w:val="es-ES_tradnl"/>
        </w:rPr>
        <w:t>otros mecanismos bilaterales y multilaterales</w:t>
      </w:r>
      <w:r w:rsidR="001915BC">
        <w:rPr>
          <w:snapToGrid w:val="0"/>
          <w:kern w:val="22"/>
          <w:szCs w:val="22"/>
          <w:lang w:val="es-ES_tradnl"/>
        </w:rPr>
        <w:t xml:space="preserve"> de financiación</w:t>
      </w:r>
      <w:r w:rsidR="00146A94">
        <w:rPr>
          <w:snapToGrid w:val="0"/>
          <w:kern w:val="22"/>
          <w:szCs w:val="22"/>
          <w:lang w:val="es-ES_tradnl"/>
        </w:rPr>
        <w:t xml:space="preserve">, destinadas a aprovechar las sinergias </w:t>
      </w:r>
      <w:r w:rsidR="00C5258A">
        <w:rPr>
          <w:snapToGrid w:val="0"/>
          <w:kern w:val="22"/>
          <w:szCs w:val="22"/>
          <w:lang w:val="es-ES_tradnl"/>
        </w:rPr>
        <w:t xml:space="preserve">para </w:t>
      </w:r>
      <w:r w:rsidR="00343D74">
        <w:rPr>
          <w:snapToGrid w:val="0"/>
          <w:kern w:val="22"/>
          <w:szCs w:val="22"/>
          <w:lang w:val="es-ES_tradnl"/>
        </w:rPr>
        <w:t>desarrollar</w:t>
      </w:r>
      <w:r w:rsidR="00C5258A">
        <w:rPr>
          <w:snapToGrid w:val="0"/>
          <w:kern w:val="22"/>
          <w:szCs w:val="22"/>
          <w:lang w:val="es-ES_tradnl"/>
        </w:rPr>
        <w:t xml:space="preserve"> y financiar </w:t>
      </w:r>
      <w:r w:rsidR="00146A94">
        <w:rPr>
          <w:snapToGrid w:val="0"/>
          <w:kern w:val="22"/>
          <w:szCs w:val="22"/>
          <w:lang w:val="es-ES_tradnl"/>
        </w:rPr>
        <w:t>proyectos</w:t>
      </w:r>
      <w:r w:rsidR="00816BFE">
        <w:rPr>
          <w:snapToGrid w:val="0"/>
          <w:kern w:val="22"/>
          <w:szCs w:val="22"/>
          <w:lang w:val="es-ES_tradnl"/>
        </w:rPr>
        <w:t>,</w:t>
      </w:r>
      <w:r w:rsidR="00146A94">
        <w:rPr>
          <w:snapToGrid w:val="0"/>
          <w:kern w:val="22"/>
          <w:szCs w:val="22"/>
          <w:lang w:val="es-ES_tradnl"/>
        </w:rPr>
        <w:t xml:space="preserve"> </w:t>
      </w:r>
      <w:r w:rsidR="00C5258A">
        <w:rPr>
          <w:snapToGrid w:val="0"/>
          <w:kern w:val="22"/>
          <w:szCs w:val="22"/>
          <w:lang w:val="es-ES_tradnl"/>
        </w:rPr>
        <w:t xml:space="preserve">con miras a lograr </w:t>
      </w:r>
      <w:r w:rsidR="00122D71">
        <w:rPr>
          <w:snapToGrid w:val="0"/>
          <w:kern w:val="22"/>
          <w:szCs w:val="22"/>
          <w:lang w:val="es-ES_tradnl"/>
        </w:rPr>
        <w:t xml:space="preserve">los objetivos </w:t>
      </w:r>
      <w:r w:rsidR="00C5258A">
        <w:rPr>
          <w:snapToGrid w:val="0"/>
          <w:kern w:val="22"/>
          <w:szCs w:val="22"/>
          <w:lang w:val="es-ES_tradnl"/>
        </w:rPr>
        <w:t xml:space="preserve">de los convenios de Río, y </w:t>
      </w:r>
      <w:r w:rsidR="00E77FAB">
        <w:rPr>
          <w:snapToGrid w:val="0"/>
          <w:kern w:val="22"/>
          <w:szCs w:val="22"/>
          <w:lang w:val="es-ES_tradnl"/>
        </w:rPr>
        <w:t xml:space="preserve">los </w:t>
      </w:r>
      <w:r w:rsidR="00C5258A">
        <w:rPr>
          <w:i/>
          <w:iCs/>
          <w:snapToGrid w:val="0"/>
          <w:kern w:val="22"/>
          <w:szCs w:val="22"/>
          <w:lang w:val="es-ES_tradnl"/>
        </w:rPr>
        <w:t>alienta</w:t>
      </w:r>
      <w:r w:rsidR="00C5258A">
        <w:rPr>
          <w:snapToGrid w:val="0"/>
          <w:kern w:val="22"/>
          <w:szCs w:val="22"/>
          <w:lang w:val="es-ES_tradnl"/>
        </w:rPr>
        <w:t xml:space="preserve"> a continuar e intensificar esta labor con el propósito de generar y aumentar los </w:t>
      </w:r>
      <w:proofErr w:type="spellStart"/>
      <w:r w:rsidR="003664C7">
        <w:rPr>
          <w:kern w:val="22"/>
          <w:szCs w:val="22"/>
          <w:lang w:val="es-ES_tradnl"/>
        </w:rPr>
        <w:t>cobeneficios</w:t>
      </w:r>
      <w:proofErr w:type="spellEnd"/>
      <w:r w:rsidR="0066432D">
        <w:rPr>
          <w:kern w:val="22"/>
          <w:szCs w:val="22"/>
          <w:lang w:val="es-ES_tradnl"/>
        </w:rPr>
        <w:t xml:space="preserve"> </w:t>
      </w:r>
      <w:r w:rsidR="000F2119">
        <w:rPr>
          <w:kern w:val="22"/>
          <w:szCs w:val="22"/>
          <w:lang w:val="es-ES_tradnl"/>
        </w:rPr>
        <w:t>de la</w:t>
      </w:r>
      <w:r w:rsidR="00EC7DCB" w:rsidRPr="005776AC">
        <w:rPr>
          <w:kern w:val="22"/>
          <w:szCs w:val="22"/>
          <w:lang w:val="es-ES_tradnl"/>
        </w:rPr>
        <w:t xml:space="preserve"> diversidad biológica</w:t>
      </w:r>
      <w:r w:rsidR="00EC7DCB">
        <w:rPr>
          <w:kern w:val="22"/>
          <w:szCs w:val="22"/>
          <w:lang w:val="es-ES_tradnl"/>
        </w:rPr>
        <w:t>;</w:t>
      </w:r>
    </w:p>
    <w:p w14:paraId="2B65B8DD" w14:textId="77777777" w:rsidR="002F59CE" w:rsidRDefault="000F2119" w:rsidP="00304215">
      <w:pPr>
        <w:keepNext/>
        <w:suppressLineNumbers/>
        <w:suppressAutoHyphens/>
        <w:kinsoku w:val="0"/>
        <w:overflowPunct w:val="0"/>
        <w:autoSpaceDE w:val="0"/>
        <w:autoSpaceDN w:val="0"/>
        <w:adjustRightInd w:val="0"/>
        <w:snapToGrid w:val="0"/>
        <w:spacing w:before="120" w:after="120" w:line="235" w:lineRule="auto"/>
        <w:ind w:left="1440"/>
        <w:rPr>
          <w:b/>
          <w:bCs/>
          <w:snapToGrid w:val="0"/>
          <w:kern w:val="22"/>
          <w:szCs w:val="22"/>
          <w:lang w:val="es-ES_tradnl"/>
        </w:rPr>
      </w:pPr>
      <w:bookmarkStart w:id="9" w:name="_Hlk37348486"/>
      <w:r>
        <w:rPr>
          <w:b/>
          <w:bCs/>
          <w:snapToGrid w:val="0"/>
          <w:kern w:val="22"/>
          <w:szCs w:val="22"/>
          <w:lang w:val="es-ES_tradnl"/>
        </w:rPr>
        <w:t>Medidas de apoyo para aumentar y</w:t>
      </w:r>
      <w:r w:rsidR="006F41AC">
        <w:rPr>
          <w:b/>
          <w:bCs/>
          <w:snapToGrid w:val="0"/>
          <w:kern w:val="22"/>
          <w:szCs w:val="22"/>
          <w:lang w:val="es-ES_tradnl"/>
        </w:rPr>
        <w:t xml:space="preserve"> armonizar</w:t>
      </w:r>
      <w:r>
        <w:rPr>
          <w:b/>
          <w:bCs/>
          <w:snapToGrid w:val="0"/>
          <w:kern w:val="22"/>
          <w:szCs w:val="22"/>
          <w:lang w:val="es-ES_tradnl"/>
        </w:rPr>
        <w:t xml:space="preserve"> los incentivos conforme al artículo 11 del Convenio </w:t>
      </w:r>
    </w:p>
    <w:bookmarkEnd w:id="9"/>
    <w:p w14:paraId="403079F9" w14:textId="1523C1E7" w:rsidR="002F59CE" w:rsidRDefault="006B1912"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w:t>
      </w:r>
      <w:r w:rsidR="00851AC9" w:rsidRPr="005776AC">
        <w:rPr>
          <w:snapToGrid w:val="0"/>
          <w:kern w:val="22"/>
          <w:szCs w:val="22"/>
          <w:lang w:val="es-ES_tradnl"/>
        </w:rPr>
        <w:t>5</w:t>
      </w:r>
      <w:r w:rsidRPr="005776AC">
        <w:rPr>
          <w:snapToGrid w:val="0"/>
          <w:kern w:val="22"/>
          <w:szCs w:val="22"/>
          <w:lang w:val="es-ES_tradnl"/>
        </w:rPr>
        <w:t>.</w:t>
      </w:r>
      <w:r w:rsidRPr="005776AC">
        <w:rPr>
          <w:snapToGrid w:val="0"/>
          <w:kern w:val="22"/>
          <w:szCs w:val="22"/>
          <w:lang w:val="es-ES_tradnl"/>
        </w:rPr>
        <w:tab/>
      </w:r>
      <w:r w:rsidR="00B70551" w:rsidRPr="005776AC">
        <w:rPr>
          <w:i/>
          <w:iCs/>
          <w:snapToGrid w:val="0"/>
          <w:kern w:val="22"/>
          <w:szCs w:val="22"/>
          <w:lang w:val="es-ES_tradnl"/>
        </w:rPr>
        <w:t>Toma nota con agradecimiento</w:t>
      </w:r>
      <w:r w:rsidR="00B70551" w:rsidRPr="00B70551">
        <w:rPr>
          <w:snapToGrid w:val="0"/>
          <w:kern w:val="22"/>
          <w:szCs w:val="22"/>
          <w:lang w:val="es-ES_tradnl"/>
        </w:rPr>
        <w:t xml:space="preserve"> de la labor realizada por</w:t>
      </w:r>
      <w:r w:rsidR="00630D84">
        <w:rPr>
          <w:snapToGrid w:val="0"/>
          <w:kern w:val="22"/>
          <w:szCs w:val="22"/>
          <w:lang w:val="es-ES_tradnl"/>
        </w:rPr>
        <w:t xml:space="preserve"> el Comité de Política Ambiental de</w:t>
      </w:r>
      <w:r w:rsidR="00B70551" w:rsidRPr="00B70551">
        <w:rPr>
          <w:snapToGrid w:val="0"/>
          <w:kern w:val="22"/>
          <w:szCs w:val="22"/>
          <w:lang w:val="es-ES_tradnl"/>
        </w:rPr>
        <w:t xml:space="preserve"> la Organización para la Cooperación y el Desarrollo Económicos </w:t>
      </w:r>
      <w:r w:rsidR="000D2BBC">
        <w:rPr>
          <w:snapToGrid w:val="0"/>
          <w:kern w:val="22"/>
          <w:szCs w:val="22"/>
          <w:lang w:val="es-ES_tradnl"/>
        </w:rPr>
        <w:t xml:space="preserve">destinada a apoyar a los países a fin de </w:t>
      </w:r>
      <w:r w:rsidR="001E50FA">
        <w:rPr>
          <w:snapToGrid w:val="0"/>
          <w:kern w:val="22"/>
          <w:szCs w:val="22"/>
          <w:lang w:val="es-ES_tradnl"/>
        </w:rPr>
        <w:t xml:space="preserve">que aumenten y armonicen </w:t>
      </w:r>
      <w:r w:rsidR="000D2BBC">
        <w:rPr>
          <w:snapToGrid w:val="0"/>
          <w:kern w:val="22"/>
          <w:szCs w:val="22"/>
          <w:lang w:val="es-ES_tradnl"/>
        </w:rPr>
        <w:t xml:space="preserve">los incentivos, en particular </w:t>
      </w:r>
      <w:r w:rsidR="001E50FA">
        <w:rPr>
          <w:snapToGrid w:val="0"/>
          <w:kern w:val="22"/>
          <w:szCs w:val="22"/>
          <w:lang w:val="es-ES_tradnl"/>
        </w:rPr>
        <w:t xml:space="preserve">con el fin de </w:t>
      </w:r>
      <w:r w:rsidR="00F00EC2">
        <w:rPr>
          <w:snapToGrid w:val="0"/>
          <w:kern w:val="22"/>
          <w:szCs w:val="22"/>
          <w:lang w:val="es-ES_tradnl"/>
        </w:rPr>
        <w:t xml:space="preserve">orientar en </w:t>
      </w:r>
      <w:r w:rsidR="00E1479C">
        <w:rPr>
          <w:snapToGrid w:val="0"/>
          <w:kern w:val="22"/>
          <w:szCs w:val="22"/>
          <w:lang w:val="es-ES_tradnl"/>
        </w:rPr>
        <w:t xml:space="preserve">la identificación y evaluación de </w:t>
      </w:r>
      <w:r w:rsidR="00323E0C" w:rsidRPr="00323E0C">
        <w:rPr>
          <w:snapToGrid w:val="0"/>
          <w:kern w:val="22"/>
          <w:szCs w:val="22"/>
          <w:lang w:val="es-ES_tradnl"/>
        </w:rPr>
        <w:t>subsidios</w:t>
      </w:r>
      <w:r w:rsidR="00323E0C">
        <w:rPr>
          <w:snapToGrid w:val="0"/>
          <w:kern w:val="22"/>
          <w:szCs w:val="22"/>
          <w:lang w:val="es-ES_tradnl"/>
        </w:rPr>
        <w:t xml:space="preserve"> </w:t>
      </w:r>
      <w:r w:rsidR="00323E0C" w:rsidRPr="00323E0C">
        <w:rPr>
          <w:snapToGrid w:val="0"/>
          <w:kern w:val="22"/>
          <w:szCs w:val="22"/>
          <w:lang w:val="es-ES_tradnl"/>
        </w:rPr>
        <w:t>perjudiciales para la diversidad biológica</w:t>
      </w:r>
      <w:r w:rsidR="00014E3B">
        <w:rPr>
          <w:snapToGrid w:val="0"/>
          <w:kern w:val="22"/>
          <w:szCs w:val="22"/>
          <w:lang w:val="es-ES_tradnl"/>
        </w:rPr>
        <w:t>,</w:t>
      </w:r>
      <w:r w:rsidR="00323E0C">
        <w:rPr>
          <w:snapToGrid w:val="0"/>
          <w:kern w:val="22"/>
          <w:szCs w:val="22"/>
          <w:lang w:val="es-ES_tradnl"/>
        </w:rPr>
        <w:t xml:space="preserve"> </w:t>
      </w:r>
      <w:r w:rsidR="00E1479C">
        <w:rPr>
          <w:snapToGrid w:val="0"/>
          <w:kern w:val="22"/>
          <w:szCs w:val="22"/>
          <w:lang w:val="es-ES_tradnl"/>
        </w:rPr>
        <w:t xml:space="preserve">hacer </w:t>
      </w:r>
      <w:r w:rsidR="00F3349E" w:rsidRPr="00F3349E">
        <w:rPr>
          <w:snapToGrid w:val="0"/>
          <w:kern w:val="22"/>
          <w:szCs w:val="22"/>
          <w:lang w:val="es-ES_tradnl"/>
        </w:rPr>
        <w:t>un seguimiento de los instrumentos económicos y la financiación para la diversidad biológica</w:t>
      </w:r>
      <w:r w:rsidR="006F41AC">
        <w:rPr>
          <w:snapToGrid w:val="0"/>
          <w:kern w:val="22"/>
          <w:szCs w:val="22"/>
          <w:lang w:val="es-ES_tradnl"/>
        </w:rPr>
        <w:t xml:space="preserve"> y </w:t>
      </w:r>
      <w:r w:rsidR="006F41AC">
        <w:rPr>
          <w:snapToGrid w:val="0"/>
          <w:kern w:val="22"/>
          <w:szCs w:val="22"/>
          <w:lang w:val="es-ES_tradnl"/>
        </w:rPr>
        <w:lastRenderedPageBreak/>
        <w:t xml:space="preserve">armonizar los presupuestos </w:t>
      </w:r>
      <w:r w:rsidR="006F41AC" w:rsidRPr="006F41AC">
        <w:rPr>
          <w:snapToGrid w:val="0"/>
          <w:kern w:val="22"/>
          <w:szCs w:val="22"/>
          <w:lang w:val="es-ES_tradnl"/>
        </w:rPr>
        <w:t>con el clima, la diversidad biológica y otros objetivos ambientales</w:t>
      </w:r>
      <w:r w:rsidR="00014E3B">
        <w:rPr>
          <w:snapToGrid w:val="0"/>
          <w:kern w:val="22"/>
          <w:szCs w:val="22"/>
          <w:lang w:val="es-ES_tradnl"/>
        </w:rPr>
        <w:t>,</w:t>
      </w:r>
      <w:r w:rsidR="001E50FA">
        <w:rPr>
          <w:snapToGrid w:val="0"/>
          <w:kern w:val="22"/>
          <w:szCs w:val="22"/>
          <w:lang w:val="es-ES_tradnl"/>
        </w:rPr>
        <w:t xml:space="preserve"> así como</w:t>
      </w:r>
      <w:r w:rsidR="00014E3B">
        <w:rPr>
          <w:snapToGrid w:val="0"/>
          <w:kern w:val="22"/>
          <w:szCs w:val="22"/>
          <w:lang w:val="es-ES_tradnl"/>
        </w:rPr>
        <w:t xml:space="preserve"> de</w:t>
      </w:r>
      <w:r w:rsidR="001E50FA">
        <w:rPr>
          <w:snapToGrid w:val="0"/>
          <w:kern w:val="22"/>
          <w:szCs w:val="22"/>
          <w:lang w:val="es-ES_tradnl"/>
        </w:rPr>
        <w:t xml:space="preserve"> la labor del Programa de las Naciones Unidas para el Medio Ambiente sobre </w:t>
      </w:r>
      <w:r w:rsidR="001E50FA" w:rsidRPr="001E50FA">
        <w:rPr>
          <w:snapToGrid w:val="0"/>
          <w:kern w:val="22"/>
          <w:szCs w:val="22"/>
          <w:lang w:val="es-ES_tradnl"/>
        </w:rPr>
        <w:t>reforma fiscal para la agricultura sostenible</w:t>
      </w:r>
      <w:r w:rsidR="001E50FA">
        <w:rPr>
          <w:snapToGrid w:val="0"/>
          <w:kern w:val="22"/>
          <w:szCs w:val="22"/>
          <w:lang w:val="es-ES_tradnl"/>
        </w:rPr>
        <w:t xml:space="preserve">, y </w:t>
      </w:r>
      <w:r w:rsidR="001E50FA">
        <w:rPr>
          <w:i/>
          <w:iCs/>
          <w:snapToGrid w:val="0"/>
          <w:kern w:val="22"/>
          <w:szCs w:val="22"/>
          <w:lang w:val="es-ES_tradnl"/>
        </w:rPr>
        <w:t xml:space="preserve">alienta </w:t>
      </w:r>
      <w:r w:rsidR="001E50FA">
        <w:rPr>
          <w:snapToGrid w:val="0"/>
          <w:kern w:val="22"/>
          <w:szCs w:val="22"/>
          <w:lang w:val="es-ES_tradnl"/>
        </w:rPr>
        <w:t>a las organizaciones a continuar e intensificar aún más esta labor</w:t>
      </w:r>
      <w:r w:rsidR="00935B3A">
        <w:rPr>
          <w:snapToGrid w:val="0"/>
          <w:kern w:val="22"/>
          <w:szCs w:val="22"/>
          <w:lang w:val="es-ES_tradnl"/>
        </w:rPr>
        <w:t>;</w:t>
      </w:r>
    </w:p>
    <w:p w14:paraId="6228985A" w14:textId="77777777" w:rsidR="002F59CE" w:rsidRDefault="00935B3A" w:rsidP="009035F5">
      <w:pPr>
        <w:keepNext/>
        <w:suppressLineNumbers/>
        <w:suppressAutoHyphens/>
        <w:kinsoku w:val="0"/>
        <w:overflowPunct w:val="0"/>
        <w:autoSpaceDE w:val="0"/>
        <w:autoSpaceDN w:val="0"/>
        <w:adjustRightInd w:val="0"/>
        <w:snapToGrid w:val="0"/>
        <w:spacing w:before="120" w:after="120" w:line="235" w:lineRule="auto"/>
        <w:ind w:left="720" w:firstLine="720"/>
        <w:rPr>
          <w:b/>
          <w:bCs/>
          <w:snapToGrid w:val="0"/>
          <w:kern w:val="22"/>
          <w:szCs w:val="22"/>
          <w:lang w:val="es-ES_tradnl"/>
        </w:rPr>
      </w:pPr>
      <w:r w:rsidRPr="005776AC">
        <w:rPr>
          <w:b/>
          <w:snapToGrid w:val="0"/>
          <w:kern w:val="22"/>
          <w:szCs w:val="22"/>
          <w:lang w:val="es-ES_tradnl"/>
        </w:rPr>
        <w:t>Presentación de informes financieros</w:t>
      </w:r>
    </w:p>
    <w:p w14:paraId="522B85CC" w14:textId="7E578BC1" w:rsidR="002F59CE" w:rsidRDefault="0095497E" w:rsidP="00304215">
      <w:pPr>
        <w:suppressLineNumbers/>
        <w:suppressAutoHyphens/>
        <w:kinsoku w:val="0"/>
        <w:overflowPunct w:val="0"/>
        <w:autoSpaceDE w:val="0"/>
        <w:autoSpaceDN w:val="0"/>
        <w:adjustRightInd w:val="0"/>
        <w:snapToGrid w:val="0"/>
        <w:spacing w:before="120" w:after="120" w:line="235" w:lineRule="auto"/>
        <w:ind w:left="720"/>
        <w:rPr>
          <w:snapToGrid w:val="0"/>
          <w:kern w:val="22"/>
          <w:szCs w:val="22"/>
          <w:lang w:val="es-ES_tradnl"/>
        </w:rPr>
      </w:pPr>
      <w:bookmarkStart w:id="10" w:name="_Hlk37247789"/>
      <w:r w:rsidRPr="005776AC">
        <w:rPr>
          <w:snapToGrid w:val="0"/>
          <w:kern w:val="22"/>
          <w:szCs w:val="22"/>
          <w:lang w:val="es-ES_tradnl"/>
        </w:rPr>
        <w:tab/>
      </w:r>
      <w:r w:rsidR="008308A4" w:rsidRPr="005776AC">
        <w:rPr>
          <w:snapToGrid w:val="0"/>
          <w:kern w:val="22"/>
          <w:szCs w:val="22"/>
          <w:lang w:val="es-ES_tradnl"/>
        </w:rPr>
        <w:t>1</w:t>
      </w:r>
      <w:r w:rsidR="005B3609" w:rsidRPr="005776AC">
        <w:rPr>
          <w:snapToGrid w:val="0"/>
          <w:kern w:val="22"/>
          <w:szCs w:val="22"/>
          <w:lang w:val="es-ES_tradnl"/>
        </w:rPr>
        <w:t>6</w:t>
      </w:r>
      <w:r w:rsidR="008308A4" w:rsidRPr="005776AC">
        <w:rPr>
          <w:snapToGrid w:val="0"/>
          <w:kern w:val="22"/>
          <w:szCs w:val="22"/>
          <w:lang w:val="es-ES_tradnl"/>
        </w:rPr>
        <w:t>.</w:t>
      </w:r>
      <w:r w:rsidR="008308A4" w:rsidRPr="005776AC">
        <w:rPr>
          <w:snapToGrid w:val="0"/>
          <w:kern w:val="22"/>
          <w:szCs w:val="22"/>
          <w:lang w:val="es-ES_tradnl"/>
        </w:rPr>
        <w:tab/>
      </w:r>
      <w:r w:rsidRPr="005776AC">
        <w:rPr>
          <w:i/>
          <w:iCs/>
          <w:snapToGrid w:val="0"/>
          <w:kern w:val="22"/>
          <w:szCs w:val="22"/>
          <w:lang w:val="es-ES_tradnl"/>
        </w:rPr>
        <w:t>Decide</w:t>
      </w:r>
      <w:r w:rsidRPr="005776AC">
        <w:rPr>
          <w:snapToGrid w:val="0"/>
          <w:kern w:val="22"/>
          <w:szCs w:val="22"/>
          <w:lang w:val="es-ES_tradnl"/>
        </w:rPr>
        <w:t xml:space="preserve"> </w:t>
      </w:r>
      <w:r w:rsidR="00D316A2">
        <w:rPr>
          <w:snapToGrid w:val="0"/>
          <w:kern w:val="22"/>
          <w:szCs w:val="22"/>
          <w:lang w:val="es-ES_tradnl"/>
        </w:rPr>
        <w:t xml:space="preserve">elaborar y adoptar, en su 16ª reunión, un </w:t>
      </w:r>
      <w:r w:rsidR="00D316A2" w:rsidRPr="00D316A2">
        <w:rPr>
          <w:snapToGrid w:val="0"/>
          <w:kern w:val="22"/>
          <w:szCs w:val="22"/>
          <w:lang w:val="es-ES_tradnl"/>
        </w:rPr>
        <w:t>marco de presentación de informes financieros</w:t>
      </w:r>
      <w:r w:rsidR="00D316A2">
        <w:rPr>
          <w:snapToGrid w:val="0"/>
          <w:kern w:val="22"/>
          <w:szCs w:val="22"/>
          <w:lang w:val="es-ES_tradnl"/>
        </w:rPr>
        <w:t xml:space="preserve"> actualizado y simplificado, teniendo en cuenta y, según corresponda, </w:t>
      </w:r>
      <w:r w:rsidR="00234498">
        <w:rPr>
          <w:snapToGrid w:val="0"/>
          <w:kern w:val="22"/>
          <w:szCs w:val="22"/>
          <w:lang w:val="es-ES_tradnl"/>
        </w:rPr>
        <w:t xml:space="preserve">utilizando los </w:t>
      </w:r>
      <w:r w:rsidR="00025F52">
        <w:rPr>
          <w:snapToGrid w:val="0"/>
          <w:kern w:val="22"/>
          <w:szCs w:val="22"/>
          <w:lang w:val="es-ES_tradnl"/>
        </w:rPr>
        <w:t xml:space="preserve">actuales </w:t>
      </w:r>
      <w:r w:rsidR="00234498" w:rsidRPr="00234498">
        <w:rPr>
          <w:snapToGrid w:val="0"/>
          <w:kern w:val="22"/>
          <w:szCs w:val="22"/>
          <w:lang w:val="es-ES_tradnl"/>
        </w:rPr>
        <w:t xml:space="preserve">marcos estadísticos internacionales </w:t>
      </w:r>
      <w:r w:rsidR="00234498">
        <w:rPr>
          <w:snapToGrid w:val="0"/>
          <w:kern w:val="22"/>
          <w:szCs w:val="22"/>
          <w:lang w:val="es-ES_tradnl"/>
        </w:rPr>
        <w:t>y marcos de presentación de informes</w:t>
      </w:r>
      <w:r w:rsidR="005A653C">
        <w:rPr>
          <w:snapToGrid w:val="0"/>
          <w:kern w:val="22"/>
          <w:szCs w:val="22"/>
          <w:lang w:val="es-ES_tradnl"/>
        </w:rPr>
        <w:t xml:space="preserve">, incluidos los mencionados en los siguientes párrafos 17 y 18, y </w:t>
      </w:r>
      <w:r w:rsidR="005A653C">
        <w:rPr>
          <w:i/>
          <w:iCs/>
          <w:snapToGrid w:val="0"/>
          <w:kern w:val="22"/>
          <w:szCs w:val="22"/>
          <w:lang w:val="es-ES_tradnl"/>
        </w:rPr>
        <w:t>pide</w:t>
      </w:r>
      <w:r w:rsidR="005A653C">
        <w:rPr>
          <w:snapToGrid w:val="0"/>
          <w:kern w:val="22"/>
          <w:szCs w:val="22"/>
          <w:lang w:val="es-ES_tradnl"/>
        </w:rPr>
        <w:t xml:space="preserve"> al Órgano Subsidiario sobre la Aplicación que prepare un proyecto de este marco en su cuarta reunión;</w:t>
      </w:r>
    </w:p>
    <w:p w14:paraId="4E7FED91" w14:textId="4A07E21C" w:rsidR="002F59CE" w:rsidRDefault="00EF41CF" w:rsidP="00840383">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w:t>
      </w:r>
      <w:r w:rsidR="005B3609" w:rsidRPr="005776AC">
        <w:rPr>
          <w:snapToGrid w:val="0"/>
          <w:kern w:val="22"/>
          <w:szCs w:val="22"/>
          <w:lang w:val="es-ES_tradnl"/>
        </w:rPr>
        <w:t>7</w:t>
      </w:r>
      <w:r w:rsidR="0055410A" w:rsidRPr="005776AC">
        <w:rPr>
          <w:snapToGrid w:val="0"/>
          <w:kern w:val="22"/>
          <w:szCs w:val="22"/>
          <w:lang w:val="es-ES_tradnl"/>
        </w:rPr>
        <w:t>.</w:t>
      </w:r>
      <w:r w:rsidR="0055410A" w:rsidRPr="005776AC">
        <w:rPr>
          <w:snapToGrid w:val="0"/>
          <w:kern w:val="22"/>
          <w:szCs w:val="22"/>
          <w:lang w:val="es-ES_tradnl"/>
        </w:rPr>
        <w:tab/>
      </w:r>
      <w:r w:rsidR="0033797B" w:rsidRPr="005776AC">
        <w:rPr>
          <w:i/>
          <w:iCs/>
          <w:snapToGrid w:val="0"/>
          <w:kern w:val="22"/>
          <w:szCs w:val="22"/>
          <w:lang w:val="es-ES_tradnl"/>
        </w:rPr>
        <w:t>I</w:t>
      </w:r>
      <w:r w:rsidR="000F0B30" w:rsidRPr="005776AC">
        <w:rPr>
          <w:i/>
          <w:iCs/>
          <w:snapToGrid w:val="0"/>
          <w:kern w:val="22"/>
          <w:szCs w:val="22"/>
          <w:lang w:val="es-ES_tradnl"/>
        </w:rPr>
        <w:t>nvit</w:t>
      </w:r>
      <w:r w:rsidR="004C70C7">
        <w:rPr>
          <w:i/>
          <w:iCs/>
          <w:snapToGrid w:val="0"/>
          <w:kern w:val="22"/>
          <w:szCs w:val="22"/>
          <w:lang w:val="es-ES_tradnl"/>
        </w:rPr>
        <w:t>a</w:t>
      </w:r>
      <w:r w:rsidR="000F0B30" w:rsidRPr="005776AC">
        <w:rPr>
          <w:snapToGrid w:val="0"/>
          <w:kern w:val="22"/>
          <w:szCs w:val="22"/>
          <w:lang w:val="es-ES_tradnl"/>
        </w:rPr>
        <w:t xml:space="preserve"> </w:t>
      </w:r>
      <w:r w:rsidR="004C70C7">
        <w:rPr>
          <w:snapToGrid w:val="0"/>
          <w:kern w:val="22"/>
          <w:szCs w:val="22"/>
          <w:lang w:val="es-ES_tradnl"/>
        </w:rPr>
        <w:t xml:space="preserve">a las Partes a </w:t>
      </w:r>
      <w:r w:rsidR="00CD030F">
        <w:rPr>
          <w:snapToGrid w:val="0"/>
          <w:kern w:val="22"/>
          <w:szCs w:val="22"/>
          <w:lang w:val="es-ES_tradnl"/>
        </w:rPr>
        <w:t xml:space="preserve">que consideren </w:t>
      </w:r>
      <w:r w:rsidR="004C70C7">
        <w:rPr>
          <w:snapToGrid w:val="0"/>
          <w:kern w:val="22"/>
          <w:szCs w:val="22"/>
          <w:lang w:val="es-ES_tradnl"/>
        </w:rPr>
        <w:t xml:space="preserve">presentar informes, o </w:t>
      </w:r>
      <w:r w:rsidR="00751F2E">
        <w:rPr>
          <w:snapToGrid w:val="0"/>
          <w:kern w:val="22"/>
          <w:szCs w:val="22"/>
          <w:lang w:val="es-ES_tradnl"/>
        </w:rPr>
        <w:t xml:space="preserve">reforzar </w:t>
      </w:r>
      <w:r w:rsidR="004C70C7">
        <w:rPr>
          <w:snapToGrid w:val="0"/>
          <w:kern w:val="22"/>
          <w:szCs w:val="22"/>
          <w:lang w:val="es-ES_tradnl"/>
        </w:rPr>
        <w:t>la</w:t>
      </w:r>
      <w:r w:rsidR="00F5432E">
        <w:rPr>
          <w:snapToGrid w:val="0"/>
          <w:kern w:val="22"/>
          <w:szCs w:val="22"/>
          <w:lang w:val="es-ES_tradnl"/>
        </w:rPr>
        <w:t>s actividades de</w:t>
      </w:r>
      <w:r w:rsidR="004C70C7">
        <w:rPr>
          <w:snapToGrid w:val="0"/>
          <w:kern w:val="22"/>
          <w:szCs w:val="22"/>
          <w:lang w:val="es-ES_tradnl"/>
        </w:rPr>
        <w:t xml:space="preserve"> presentación de informes, según proceda, sobre </w:t>
      </w:r>
      <w:r w:rsidR="00B16AC7">
        <w:rPr>
          <w:snapToGrid w:val="0"/>
          <w:kern w:val="22"/>
          <w:szCs w:val="22"/>
          <w:lang w:val="es-ES_tradnl"/>
        </w:rPr>
        <w:t>su</w:t>
      </w:r>
      <w:r w:rsidR="004C70C7">
        <w:rPr>
          <w:snapToGrid w:val="0"/>
          <w:kern w:val="22"/>
          <w:szCs w:val="22"/>
          <w:lang w:val="es-ES_tradnl"/>
        </w:rPr>
        <w:t xml:space="preserve"> </w:t>
      </w:r>
      <w:r w:rsidR="00B16AC7" w:rsidRPr="00B16AC7">
        <w:rPr>
          <w:snapToGrid w:val="0"/>
          <w:kern w:val="22"/>
          <w:szCs w:val="22"/>
          <w:lang w:val="es-ES_tradnl"/>
        </w:rPr>
        <w:t>gasto nacional en relación con la diversidad biológica</w:t>
      </w:r>
      <w:r w:rsidR="00B16AC7">
        <w:rPr>
          <w:snapToGrid w:val="0"/>
          <w:kern w:val="22"/>
          <w:szCs w:val="22"/>
          <w:lang w:val="es-ES_tradnl"/>
        </w:rPr>
        <w:t xml:space="preserve"> empleando los </w:t>
      </w:r>
      <w:r w:rsidR="009704BE" w:rsidRPr="009704BE">
        <w:rPr>
          <w:snapToGrid w:val="0"/>
          <w:kern w:val="22"/>
          <w:szCs w:val="22"/>
          <w:lang w:val="es-ES_tradnl"/>
        </w:rPr>
        <w:t>marcos de presentación de informes estadísticos internacionales existentes</w:t>
      </w:r>
      <w:r w:rsidR="00F5432E">
        <w:rPr>
          <w:snapToGrid w:val="0"/>
          <w:kern w:val="22"/>
          <w:szCs w:val="22"/>
          <w:lang w:val="es-ES_tradnl"/>
        </w:rPr>
        <w:t>, por ejemplo: a)</w:t>
      </w:r>
      <w:r w:rsidR="00840383">
        <w:rPr>
          <w:snapToGrid w:val="0"/>
          <w:kern w:val="22"/>
          <w:szCs w:val="22"/>
          <w:lang w:val="es-ES_tradnl"/>
        </w:rPr>
        <w:t xml:space="preserve"> el</w:t>
      </w:r>
      <w:r w:rsidR="006D42AA">
        <w:rPr>
          <w:snapToGrid w:val="0"/>
          <w:kern w:val="22"/>
          <w:szCs w:val="22"/>
          <w:lang w:val="es-ES_tradnl"/>
        </w:rPr>
        <w:t xml:space="preserve"> </w:t>
      </w:r>
      <w:r w:rsidR="007938A8">
        <w:rPr>
          <w:snapToGrid w:val="0"/>
          <w:kern w:val="22"/>
          <w:szCs w:val="22"/>
          <w:lang w:val="es-ES_tradnl"/>
        </w:rPr>
        <w:t xml:space="preserve">de </w:t>
      </w:r>
      <w:r w:rsidR="006D42AA">
        <w:rPr>
          <w:snapToGrid w:val="0"/>
          <w:kern w:val="22"/>
          <w:szCs w:val="22"/>
          <w:lang w:val="es-ES_tradnl"/>
        </w:rPr>
        <w:t>Es</w:t>
      </w:r>
      <w:r w:rsidR="007938A8" w:rsidRPr="007938A8">
        <w:rPr>
          <w:snapToGrid w:val="0"/>
          <w:kern w:val="22"/>
          <w:szCs w:val="22"/>
          <w:lang w:val="es-ES_tradnl"/>
        </w:rPr>
        <w:t xml:space="preserve">tadísticas de </w:t>
      </w:r>
      <w:r w:rsidR="006D42AA">
        <w:rPr>
          <w:snapToGrid w:val="0"/>
          <w:kern w:val="22"/>
          <w:szCs w:val="22"/>
          <w:lang w:val="es-ES_tradnl"/>
        </w:rPr>
        <w:t>f</w:t>
      </w:r>
      <w:r w:rsidR="007938A8" w:rsidRPr="007938A8">
        <w:rPr>
          <w:snapToGrid w:val="0"/>
          <w:kern w:val="22"/>
          <w:szCs w:val="22"/>
          <w:lang w:val="es-ES_tradnl"/>
        </w:rPr>
        <w:t xml:space="preserve">inanzas </w:t>
      </w:r>
      <w:r w:rsidR="006D42AA">
        <w:rPr>
          <w:snapToGrid w:val="0"/>
          <w:kern w:val="22"/>
          <w:szCs w:val="22"/>
          <w:lang w:val="es-ES_tradnl"/>
        </w:rPr>
        <w:t>p</w:t>
      </w:r>
      <w:r w:rsidR="007938A8" w:rsidRPr="007938A8">
        <w:rPr>
          <w:snapToGrid w:val="0"/>
          <w:kern w:val="22"/>
          <w:szCs w:val="22"/>
          <w:lang w:val="es-ES_tradnl"/>
        </w:rPr>
        <w:t xml:space="preserve">úblicas </w:t>
      </w:r>
      <w:r w:rsidR="006D42AA">
        <w:rPr>
          <w:snapToGrid w:val="0"/>
          <w:kern w:val="22"/>
          <w:szCs w:val="22"/>
          <w:lang w:val="es-ES_tradnl"/>
        </w:rPr>
        <w:t>(</w:t>
      </w:r>
      <w:proofErr w:type="spellStart"/>
      <w:r w:rsidR="006D42AA">
        <w:rPr>
          <w:snapToGrid w:val="0"/>
          <w:kern w:val="22"/>
          <w:szCs w:val="22"/>
          <w:lang w:val="es-ES_tradnl"/>
        </w:rPr>
        <w:t>GFS</w:t>
      </w:r>
      <w:proofErr w:type="spellEnd"/>
      <w:r w:rsidR="006D42AA">
        <w:rPr>
          <w:snapToGrid w:val="0"/>
          <w:kern w:val="22"/>
          <w:szCs w:val="22"/>
          <w:lang w:val="es-ES_tradnl"/>
        </w:rPr>
        <w:t>) (c</w:t>
      </w:r>
      <w:r w:rsidR="006D42AA" w:rsidRPr="006D42AA">
        <w:rPr>
          <w:snapToGrid w:val="0"/>
          <w:kern w:val="22"/>
          <w:szCs w:val="22"/>
          <w:lang w:val="es-ES_tradnl"/>
        </w:rPr>
        <w:t>lasificación del gasto por funciones del gobierno</w:t>
      </w:r>
      <w:r w:rsidR="006D42AA">
        <w:rPr>
          <w:snapToGrid w:val="0"/>
          <w:kern w:val="22"/>
          <w:szCs w:val="22"/>
          <w:lang w:val="es-ES_tradnl"/>
        </w:rPr>
        <w:t xml:space="preserve">) </w:t>
      </w:r>
      <w:r w:rsidR="007938A8" w:rsidRPr="007938A8">
        <w:rPr>
          <w:snapToGrid w:val="0"/>
          <w:kern w:val="22"/>
          <w:szCs w:val="22"/>
          <w:lang w:val="es-ES_tradnl"/>
        </w:rPr>
        <w:t>del Fondo Monetario Internacional</w:t>
      </w:r>
      <w:r w:rsidR="00F5432E">
        <w:rPr>
          <w:snapToGrid w:val="0"/>
          <w:kern w:val="22"/>
          <w:szCs w:val="22"/>
          <w:lang w:val="es-ES_tradnl"/>
        </w:rPr>
        <w:t>,</w:t>
      </w:r>
      <w:r w:rsidR="006D42AA">
        <w:rPr>
          <w:snapToGrid w:val="0"/>
          <w:kern w:val="22"/>
          <w:szCs w:val="22"/>
          <w:lang w:val="es-ES_tradnl"/>
        </w:rPr>
        <w:t xml:space="preserve"> </w:t>
      </w:r>
      <w:r w:rsidR="00F5432E">
        <w:rPr>
          <w:snapToGrid w:val="0"/>
          <w:kern w:val="22"/>
          <w:szCs w:val="22"/>
          <w:lang w:val="es-ES_tradnl"/>
        </w:rPr>
        <w:t xml:space="preserve">b) </w:t>
      </w:r>
      <w:r w:rsidR="00840383">
        <w:rPr>
          <w:snapToGrid w:val="0"/>
          <w:kern w:val="22"/>
          <w:szCs w:val="22"/>
          <w:lang w:val="es-ES_tradnl"/>
        </w:rPr>
        <w:t xml:space="preserve">el de </w:t>
      </w:r>
      <w:r w:rsidR="006D42AA">
        <w:rPr>
          <w:snapToGrid w:val="0"/>
          <w:kern w:val="22"/>
          <w:szCs w:val="22"/>
          <w:lang w:val="es-ES_tradnl"/>
        </w:rPr>
        <w:t xml:space="preserve">la </w:t>
      </w:r>
      <w:r w:rsidR="00721D0C">
        <w:rPr>
          <w:snapToGrid w:val="0"/>
          <w:kern w:val="22"/>
          <w:szCs w:val="22"/>
          <w:lang w:val="es-ES_tradnl"/>
        </w:rPr>
        <w:t>Organización para la Cooperación y el Desarrollo Económicos</w:t>
      </w:r>
      <w:r w:rsidR="006D42AA">
        <w:rPr>
          <w:snapToGrid w:val="0"/>
          <w:kern w:val="22"/>
          <w:szCs w:val="22"/>
          <w:lang w:val="es-ES_tradnl"/>
        </w:rPr>
        <w:t xml:space="preserve"> y </w:t>
      </w:r>
      <w:r w:rsidR="00F5432E">
        <w:rPr>
          <w:snapToGrid w:val="0"/>
          <w:kern w:val="22"/>
          <w:szCs w:val="22"/>
          <w:lang w:val="es-ES_tradnl"/>
        </w:rPr>
        <w:t xml:space="preserve">c) </w:t>
      </w:r>
      <w:r w:rsidR="00B73DFF">
        <w:rPr>
          <w:snapToGrid w:val="0"/>
          <w:kern w:val="22"/>
          <w:szCs w:val="22"/>
          <w:lang w:val="es-ES_tradnl"/>
        </w:rPr>
        <w:t xml:space="preserve">el </w:t>
      </w:r>
      <w:r w:rsidR="00E73405">
        <w:rPr>
          <w:snapToGrid w:val="0"/>
          <w:kern w:val="22"/>
          <w:szCs w:val="22"/>
          <w:lang w:val="es-ES_tradnl"/>
        </w:rPr>
        <w:t xml:space="preserve">de </w:t>
      </w:r>
      <w:r w:rsidR="00B73DFF">
        <w:rPr>
          <w:snapToGrid w:val="0"/>
          <w:kern w:val="22"/>
          <w:szCs w:val="22"/>
          <w:lang w:val="es-ES_tradnl"/>
        </w:rPr>
        <w:t xml:space="preserve">cuentas </w:t>
      </w:r>
      <w:r w:rsidR="00B73DFF" w:rsidRPr="00B73DFF">
        <w:rPr>
          <w:snapToGrid w:val="0"/>
          <w:kern w:val="22"/>
          <w:szCs w:val="22"/>
          <w:lang w:val="es-ES_tradnl"/>
        </w:rPr>
        <w:t xml:space="preserve">relativas al gasto </w:t>
      </w:r>
      <w:r w:rsidR="00B73DFF">
        <w:rPr>
          <w:snapToGrid w:val="0"/>
          <w:kern w:val="22"/>
          <w:szCs w:val="22"/>
          <w:lang w:val="es-ES_tradnl"/>
        </w:rPr>
        <w:t xml:space="preserve">para la </w:t>
      </w:r>
      <w:r w:rsidR="00B73DFF" w:rsidRPr="00B73DFF">
        <w:rPr>
          <w:snapToGrid w:val="0"/>
          <w:kern w:val="22"/>
          <w:szCs w:val="22"/>
          <w:lang w:val="es-ES_tradnl"/>
        </w:rPr>
        <w:t>protección del medio ambiente</w:t>
      </w:r>
      <w:r w:rsidR="00B73DFF">
        <w:rPr>
          <w:snapToGrid w:val="0"/>
          <w:kern w:val="22"/>
          <w:szCs w:val="22"/>
          <w:lang w:val="es-ES_tradnl"/>
        </w:rPr>
        <w:t xml:space="preserve"> del </w:t>
      </w:r>
      <w:r w:rsidR="00E605EF" w:rsidRPr="00E605EF">
        <w:rPr>
          <w:snapToGrid w:val="0"/>
          <w:kern w:val="22"/>
          <w:szCs w:val="22"/>
          <w:lang w:val="es-ES_tradnl"/>
        </w:rPr>
        <w:t>Sistema de Contabilidad Ambiental y Económica</w:t>
      </w:r>
      <w:r w:rsidR="00B73DFF">
        <w:rPr>
          <w:snapToGrid w:val="0"/>
          <w:kern w:val="22"/>
          <w:szCs w:val="22"/>
          <w:lang w:val="es-ES_tradnl"/>
        </w:rPr>
        <w:t xml:space="preserve"> (</w:t>
      </w:r>
      <w:proofErr w:type="spellStart"/>
      <w:r w:rsidR="00B73DFF" w:rsidRPr="00B73DFF">
        <w:rPr>
          <w:snapToGrid w:val="0"/>
          <w:kern w:val="22"/>
          <w:szCs w:val="22"/>
          <w:lang w:val="es-ES_tradnl"/>
        </w:rPr>
        <w:t>SCAE</w:t>
      </w:r>
      <w:proofErr w:type="spellEnd"/>
      <w:r w:rsidR="00B73DFF">
        <w:rPr>
          <w:snapToGrid w:val="0"/>
          <w:kern w:val="22"/>
          <w:szCs w:val="22"/>
          <w:lang w:val="es-ES_tradnl"/>
        </w:rPr>
        <w:t xml:space="preserve">) de las Naciones Unidas, </w:t>
      </w:r>
      <w:r w:rsidR="00840383">
        <w:rPr>
          <w:snapToGrid w:val="0"/>
          <w:kern w:val="22"/>
          <w:szCs w:val="22"/>
          <w:lang w:val="es-ES_tradnl"/>
        </w:rPr>
        <w:t>que administran</w:t>
      </w:r>
      <w:r w:rsidR="00C55C2B">
        <w:rPr>
          <w:snapToGrid w:val="0"/>
          <w:kern w:val="22"/>
          <w:szCs w:val="22"/>
          <w:lang w:val="es-ES_tradnl"/>
        </w:rPr>
        <w:t xml:space="preserve"> </w:t>
      </w:r>
      <w:r w:rsidR="000F0B30" w:rsidRPr="005776AC">
        <w:rPr>
          <w:snapToGrid w:val="0"/>
          <w:kern w:val="22"/>
          <w:szCs w:val="22"/>
          <w:lang w:val="es-ES_tradnl"/>
        </w:rPr>
        <w:t>Eurostat</w:t>
      </w:r>
      <w:r w:rsidR="00B4249B" w:rsidRPr="005776AC">
        <w:rPr>
          <w:snapToGrid w:val="0"/>
          <w:kern w:val="22"/>
          <w:szCs w:val="22"/>
          <w:lang w:val="es-ES_tradnl"/>
        </w:rPr>
        <w:t xml:space="preserve"> </w:t>
      </w:r>
      <w:r w:rsidR="00840383">
        <w:rPr>
          <w:snapToGrid w:val="0"/>
          <w:kern w:val="22"/>
          <w:szCs w:val="22"/>
          <w:lang w:val="es-ES_tradnl"/>
        </w:rPr>
        <w:t xml:space="preserve">y la </w:t>
      </w:r>
      <w:r w:rsidR="00721D0C">
        <w:rPr>
          <w:snapToGrid w:val="0"/>
          <w:kern w:val="22"/>
          <w:szCs w:val="22"/>
          <w:lang w:val="es-ES_tradnl"/>
        </w:rPr>
        <w:t>Organización para la Cooperación y el Desarrollo Económicos</w:t>
      </w:r>
      <w:r w:rsidR="00E73405">
        <w:rPr>
          <w:snapToGrid w:val="0"/>
          <w:kern w:val="22"/>
          <w:szCs w:val="22"/>
          <w:lang w:val="es-ES_tradnl"/>
        </w:rPr>
        <w:t>,</w:t>
      </w:r>
      <w:r w:rsidR="0076349C" w:rsidRPr="005776AC">
        <w:rPr>
          <w:snapToGrid w:val="0"/>
          <w:kern w:val="22"/>
          <w:szCs w:val="22"/>
          <w:lang w:val="es-ES_tradnl"/>
        </w:rPr>
        <w:t xml:space="preserve"> </w:t>
      </w:r>
      <w:r w:rsidR="00840383">
        <w:rPr>
          <w:snapToGrid w:val="0"/>
          <w:kern w:val="22"/>
          <w:szCs w:val="22"/>
          <w:lang w:val="es-ES_tradnl"/>
        </w:rPr>
        <w:t xml:space="preserve">y a </w:t>
      </w:r>
      <w:r w:rsidR="00CD030F">
        <w:rPr>
          <w:snapToGrid w:val="0"/>
          <w:kern w:val="22"/>
          <w:szCs w:val="22"/>
          <w:lang w:val="es-ES_tradnl"/>
        </w:rPr>
        <w:t>que proporcionen</w:t>
      </w:r>
      <w:r w:rsidR="00840383">
        <w:rPr>
          <w:snapToGrid w:val="0"/>
          <w:kern w:val="22"/>
          <w:szCs w:val="22"/>
          <w:lang w:val="es-ES_tradnl"/>
        </w:rPr>
        <w:t xml:space="preserve"> a la Secretaria Ejecutiva </w:t>
      </w:r>
      <w:r w:rsidR="007D138E">
        <w:rPr>
          <w:snapToGrid w:val="0"/>
          <w:kern w:val="22"/>
          <w:szCs w:val="22"/>
          <w:lang w:val="es-ES_tradnl"/>
        </w:rPr>
        <w:t xml:space="preserve">información </w:t>
      </w:r>
      <w:r w:rsidR="00840383">
        <w:rPr>
          <w:snapToGrid w:val="0"/>
          <w:kern w:val="22"/>
          <w:szCs w:val="22"/>
          <w:lang w:val="es-ES_tradnl"/>
        </w:rPr>
        <w:t>sobre dichas actividades de presentación de informes;</w:t>
      </w:r>
    </w:p>
    <w:bookmarkEnd w:id="10"/>
    <w:p w14:paraId="007FADB7" w14:textId="70D137C1" w:rsidR="002F59C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w:t>
      </w:r>
      <w:r w:rsidR="005B3609" w:rsidRPr="005776AC">
        <w:rPr>
          <w:snapToGrid w:val="0"/>
          <w:kern w:val="22"/>
          <w:szCs w:val="22"/>
          <w:lang w:val="es-ES_tradnl"/>
        </w:rPr>
        <w:t>8</w:t>
      </w:r>
      <w:r w:rsidRPr="005776AC">
        <w:rPr>
          <w:snapToGrid w:val="0"/>
          <w:kern w:val="22"/>
          <w:szCs w:val="22"/>
          <w:lang w:val="es-ES_tradnl"/>
        </w:rPr>
        <w:t>.</w:t>
      </w:r>
      <w:r w:rsidRPr="005776AC">
        <w:rPr>
          <w:snapToGrid w:val="0"/>
          <w:kern w:val="22"/>
          <w:szCs w:val="22"/>
          <w:lang w:val="es-ES_tradnl"/>
        </w:rPr>
        <w:tab/>
      </w:r>
      <w:r w:rsidR="0033797B" w:rsidRPr="005776AC">
        <w:rPr>
          <w:i/>
          <w:iCs/>
          <w:snapToGrid w:val="0"/>
          <w:kern w:val="22"/>
          <w:szCs w:val="22"/>
          <w:lang w:val="es-ES_tradnl"/>
        </w:rPr>
        <w:t>I</w:t>
      </w:r>
      <w:r w:rsidRPr="005776AC">
        <w:rPr>
          <w:i/>
          <w:iCs/>
          <w:snapToGrid w:val="0"/>
          <w:kern w:val="22"/>
          <w:szCs w:val="22"/>
          <w:lang w:val="es-ES_tradnl"/>
        </w:rPr>
        <w:t>nvit</w:t>
      </w:r>
      <w:r w:rsidR="00182BC1">
        <w:rPr>
          <w:i/>
          <w:iCs/>
          <w:snapToGrid w:val="0"/>
          <w:kern w:val="22"/>
          <w:szCs w:val="22"/>
          <w:lang w:val="es-ES_tradnl"/>
        </w:rPr>
        <w:t>a</w:t>
      </w:r>
      <w:r w:rsidRPr="005776AC">
        <w:rPr>
          <w:snapToGrid w:val="0"/>
          <w:kern w:val="22"/>
          <w:szCs w:val="22"/>
          <w:lang w:val="es-ES_tradnl"/>
        </w:rPr>
        <w:t xml:space="preserve"> </w:t>
      </w:r>
      <w:r w:rsidR="00182BC1" w:rsidRPr="00182BC1">
        <w:rPr>
          <w:snapToGrid w:val="0"/>
          <w:kern w:val="22"/>
          <w:szCs w:val="22"/>
          <w:lang w:val="es-ES_tradnl"/>
        </w:rPr>
        <w:t xml:space="preserve">a las Partes y </w:t>
      </w:r>
      <w:r w:rsidR="00182BC1">
        <w:rPr>
          <w:snapToGrid w:val="0"/>
          <w:kern w:val="22"/>
          <w:szCs w:val="22"/>
          <w:lang w:val="es-ES_tradnl"/>
        </w:rPr>
        <w:t xml:space="preserve">a </w:t>
      </w:r>
      <w:r w:rsidR="00182BC1" w:rsidRPr="00182BC1">
        <w:rPr>
          <w:snapToGrid w:val="0"/>
          <w:kern w:val="22"/>
          <w:szCs w:val="22"/>
          <w:lang w:val="es-ES_tradnl"/>
        </w:rPr>
        <w:t xml:space="preserve">otros Gobiernos </w:t>
      </w:r>
      <w:r w:rsidR="00FF514D">
        <w:rPr>
          <w:snapToGrid w:val="0"/>
          <w:kern w:val="22"/>
          <w:szCs w:val="22"/>
          <w:lang w:val="es-ES_tradnl"/>
        </w:rPr>
        <w:t xml:space="preserve">que sean miembros del </w:t>
      </w:r>
      <w:r w:rsidR="00FF514D" w:rsidRPr="00FF514D">
        <w:rPr>
          <w:snapToGrid w:val="0"/>
          <w:kern w:val="22"/>
          <w:szCs w:val="22"/>
          <w:lang w:val="es-ES_tradnl"/>
        </w:rPr>
        <w:t>Comité de Asistencia para el Desarrollo de la Organización para la Cooperación y el Desarrollo Económicos</w:t>
      </w:r>
      <w:r w:rsidR="00FF514D">
        <w:rPr>
          <w:snapToGrid w:val="0"/>
          <w:kern w:val="22"/>
          <w:szCs w:val="22"/>
          <w:lang w:val="es-ES_tradnl"/>
        </w:rPr>
        <w:t xml:space="preserve"> a </w:t>
      </w:r>
      <w:r w:rsidR="002E1A12">
        <w:rPr>
          <w:snapToGrid w:val="0"/>
          <w:kern w:val="22"/>
          <w:szCs w:val="22"/>
          <w:lang w:val="es-ES_tradnl"/>
        </w:rPr>
        <w:t xml:space="preserve">que consideren </w:t>
      </w:r>
      <w:r w:rsidR="005B21FD">
        <w:rPr>
          <w:snapToGrid w:val="0"/>
          <w:kern w:val="22"/>
          <w:szCs w:val="22"/>
          <w:lang w:val="es-ES_tradnl"/>
        </w:rPr>
        <w:t>reforzar</w:t>
      </w:r>
      <w:r w:rsidR="00771689">
        <w:rPr>
          <w:snapToGrid w:val="0"/>
          <w:kern w:val="22"/>
          <w:szCs w:val="22"/>
          <w:lang w:val="es-ES_tradnl"/>
        </w:rPr>
        <w:t xml:space="preserve"> </w:t>
      </w:r>
      <w:r w:rsidR="00771689">
        <w:rPr>
          <w:snapToGrid w:val="0"/>
          <w:kern w:val="22"/>
          <w:szCs w:val="22"/>
          <w:lang w:val="es-MX"/>
        </w:rPr>
        <w:t>aún</w:t>
      </w:r>
      <w:r w:rsidR="002E1A12">
        <w:rPr>
          <w:snapToGrid w:val="0"/>
          <w:kern w:val="22"/>
          <w:szCs w:val="22"/>
          <w:lang w:val="es-MX"/>
        </w:rPr>
        <w:t xml:space="preserve"> más</w:t>
      </w:r>
      <w:r w:rsidR="00CD0A00">
        <w:rPr>
          <w:snapToGrid w:val="0"/>
          <w:kern w:val="22"/>
          <w:szCs w:val="22"/>
          <w:lang w:val="es-ES_tradnl"/>
        </w:rPr>
        <w:t xml:space="preserve">, según proceda, </w:t>
      </w:r>
      <w:r w:rsidR="005B21FD">
        <w:rPr>
          <w:snapToGrid w:val="0"/>
          <w:kern w:val="22"/>
          <w:szCs w:val="22"/>
          <w:lang w:val="es-ES_tradnl"/>
        </w:rPr>
        <w:t xml:space="preserve">las actividades de </w:t>
      </w:r>
      <w:r w:rsidR="00C93333">
        <w:rPr>
          <w:snapToGrid w:val="0"/>
          <w:kern w:val="22"/>
          <w:szCs w:val="22"/>
          <w:lang w:val="es-ES_tradnl"/>
        </w:rPr>
        <w:t xml:space="preserve">presentación de </w:t>
      </w:r>
      <w:r w:rsidR="00BD11D8">
        <w:rPr>
          <w:snapToGrid w:val="0"/>
          <w:kern w:val="22"/>
          <w:szCs w:val="22"/>
          <w:lang w:val="es-ES_tradnl"/>
        </w:rPr>
        <w:t xml:space="preserve">informes </w:t>
      </w:r>
      <w:r w:rsidR="005B21FD">
        <w:rPr>
          <w:snapToGrid w:val="0"/>
          <w:kern w:val="22"/>
          <w:szCs w:val="22"/>
          <w:lang w:val="es-ES_tradnl"/>
        </w:rPr>
        <w:t>sobre</w:t>
      </w:r>
      <w:r w:rsidR="007969F2">
        <w:rPr>
          <w:snapToGrid w:val="0"/>
          <w:kern w:val="22"/>
          <w:szCs w:val="22"/>
          <w:lang w:val="es-ES_tradnl"/>
        </w:rPr>
        <w:t xml:space="preserve"> los</w:t>
      </w:r>
      <w:r w:rsidR="00CD0A00">
        <w:rPr>
          <w:snapToGrid w:val="0"/>
          <w:kern w:val="22"/>
          <w:szCs w:val="22"/>
          <w:lang w:val="es-ES_tradnl"/>
        </w:rPr>
        <w:t xml:space="preserve"> </w:t>
      </w:r>
      <w:r w:rsidR="00CD0A00" w:rsidRPr="00CD0A00">
        <w:rPr>
          <w:snapToGrid w:val="0"/>
          <w:kern w:val="22"/>
          <w:szCs w:val="22"/>
          <w:lang w:val="es-ES_tradnl"/>
        </w:rPr>
        <w:t xml:space="preserve">aportes financieros </w:t>
      </w:r>
      <w:r w:rsidR="00BD11D8">
        <w:rPr>
          <w:snapToGrid w:val="0"/>
          <w:kern w:val="22"/>
          <w:szCs w:val="22"/>
          <w:lang w:val="es-ES_tradnl"/>
        </w:rPr>
        <w:t xml:space="preserve">internacionales </w:t>
      </w:r>
      <w:r w:rsidR="00CD0A00" w:rsidRPr="00CD0A00">
        <w:rPr>
          <w:snapToGrid w:val="0"/>
          <w:kern w:val="22"/>
          <w:szCs w:val="22"/>
          <w:lang w:val="es-ES_tradnl"/>
        </w:rPr>
        <w:t>relacionados con la diversidad biológica</w:t>
      </w:r>
      <w:r w:rsidR="00BD11D8">
        <w:rPr>
          <w:snapToGrid w:val="0"/>
          <w:kern w:val="22"/>
          <w:szCs w:val="22"/>
          <w:lang w:val="es-ES_tradnl"/>
        </w:rPr>
        <w:t xml:space="preserve"> </w:t>
      </w:r>
      <w:r w:rsidR="007969F2">
        <w:rPr>
          <w:snapToGrid w:val="0"/>
          <w:kern w:val="22"/>
          <w:szCs w:val="22"/>
          <w:lang w:val="es-ES_tradnl"/>
        </w:rPr>
        <w:t xml:space="preserve">que han </w:t>
      </w:r>
      <w:r w:rsidR="00771689">
        <w:rPr>
          <w:snapToGrid w:val="0"/>
          <w:kern w:val="22"/>
          <w:szCs w:val="22"/>
          <w:lang w:val="es-ES_tradnl"/>
        </w:rPr>
        <w:t xml:space="preserve">hecho </w:t>
      </w:r>
      <w:r w:rsidR="003A519E">
        <w:rPr>
          <w:snapToGrid w:val="0"/>
          <w:kern w:val="22"/>
          <w:szCs w:val="22"/>
          <w:lang w:val="es-ES_tradnl"/>
        </w:rPr>
        <w:t>par</w:t>
      </w:r>
      <w:r w:rsidR="00BD11D8">
        <w:rPr>
          <w:snapToGrid w:val="0"/>
          <w:kern w:val="22"/>
          <w:szCs w:val="22"/>
          <w:lang w:val="es-ES_tradnl"/>
        </w:rPr>
        <w:t xml:space="preserve">a </w:t>
      </w:r>
      <w:r w:rsidR="007969F2">
        <w:rPr>
          <w:snapToGrid w:val="0"/>
          <w:kern w:val="22"/>
          <w:szCs w:val="22"/>
          <w:lang w:val="es-ES_tradnl"/>
        </w:rPr>
        <w:t xml:space="preserve">los </w:t>
      </w:r>
      <w:r w:rsidR="00BD11D8">
        <w:rPr>
          <w:snapToGrid w:val="0"/>
          <w:kern w:val="22"/>
          <w:szCs w:val="22"/>
          <w:lang w:val="es-ES_tradnl"/>
        </w:rPr>
        <w:t>países en desarrollo y países con economías en transición</w:t>
      </w:r>
      <w:r w:rsidR="00DC5617">
        <w:rPr>
          <w:snapToGrid w:val="0"/>
          <w:kern w:val="22"/>
          <w:szCs w:val="22"/>
          <w:lang w:val="es-ES_tradnl"/>
        </w:rPr>
        <w:t>,</w:t>
      </w:r>
      <w:r w:rsidR="00BD11D8">
        <w:rPr>
          <w:snapToGrid w:val="0"/>
          <w:kern w:val="22"/>
          <w:szCs w:val="22"/>
          <w:lang w:val="es-ES_tradnl"/>
        </w:rPr>
        <w:t xml:space="preserve"> </w:t>
      </w:r>
      <w:r w:rsidR="00C93333">
        <w:rPr>
          <w:snapToGrid w:val="0"/>
          <w:kern w:val="22"/>
          <w:szCs w:val="22"/>
          <w:lang w:val="es-ES_tradnl"/>
        </w:rPr>
        <w:t>en el</w:t>
      </w:r>
      <w:r w:rsidR="00BD11D8">
        <w:rPr>
          <w:snapToGrid w:val="0"/>
          <w:kern w:val="22"/>
          <w:szCs w:val="22"/>
          <w:lang w:val="es-ES_tradnl"/>
        </w:rPr>
        <w:t xml:space="preserve"> </w:t>
      </w:r>
      <w:r w:rsidR="00C93333" w:rsidRPr="00C93333">
        <w:rPr>
          <w:snapToGrid w:val="0"/>
          <w:kern w:val="22"/>
          <w:szCs w:val="22"/>
          <w:lang w:val="es-ES_tradnl"/>
        </w:rPr>
        <w:t>Sistema de Notificación de los Países Acreedores</w:t>
      </w:r>
      <w:r w:rsidR="00C93333">
        <w:rPr>
          <w:snapToGrid w:val="0"/>
          <w:kern w:val="22"/>
          <w:szCs w:val="22"/>
          <w:lang w:val="es-ES_tradnl"/>
        </w:rPr>
        <w:t xml:space="preserve"> de la </w:t>
      </w:r>
      <w:r w:rsidR="00721D0C">
        <w:rPr>
          <w:snapToGrid w:val="0"/>
          <w:kern w:val="22"/>
          <w:szCs w:val="22"/>
          <w:lang w:val="es-ES_tradnl"/>
        </w:rPr>
        <w:t>Organización para la Cooperación y el Desarrollo Económicos</w:t>
      </w:r>
      <w:r w:rsidR="00C93333">
        <w:rPr>
          <w:snapToGrid w:val="0"/>
          <w:kern w:val="22"/>
          <w:szCs w:val="22"/>
          <w:lang w:val="es-ES_tradnl"/>
        </w:rPr>
        <w:t xml:space="preserve">, teniendo en cuenta </w:t>
      </w:r>
      <w:r w:rsidR="000F66AC" w:rsidRPr="000F66AC">
        <w:rPr>
          <w:snapToGrid w:val="0"/>
          <w:kern w:val="22"/>
          <w:szCs w:val="22"/>
          <w:lang w:val="es-ES_tradnl"/>
        </w:rPr>
        <w:t>la metodología del marcador de Río</w:t>
      </w:r>
      <w:r w:rsidR="000F66AC">
        <w:rPr>
          <w:snapToGrid w:val="0"/>
          <w:kern w:val="22"/>
          <w:szCs w:val="22"/>
          <w:lang w:val="es-ES_tradnl"/>
        </w:rPr>
        <w:t xml:space="preserve"> y sus mejoras ulteriores, así como la información pertinente de los bancos multilaterales de desarrollo, y a </w:t>
      </w:r>
      <w:r w:rsidR="00E82477">
        <w:rPr>
          <w:snapToGrid w:val="0"/>
          <w:kern w:val="22"/>
          <w:szCs w:val="22"/>
          <w:lang w:val="es-ES_tradnl"/>
        </w:rPr>
        <w:t xml:space="preserve">que proporcionen </w:t>
      </w:r>
      <w:r w:rsidR="000F66AC">
        <w:rPr>
          <w:snapToGrid w:val="0"/>
          <w:kern w:val="22"/>
          <w:szCs w:val="22"/>
          <w:lang w:val="es-ES_tradnl"/>
        </w:rPr>
        <w:t xml:space="preserve">a la Secretaria Ejecutiva </w:t>
      </w:r>
      <w:r w:rsidR="00E82477">
        <w:rPr>
          <w:snapToGrid w:val="0"/>
          <w:kern w:val="22"/>
          <w:szCs w:val="22"/>
          <w:lang w:val="es-ES_tradnl"/>
        </w:rPr>
        <w:t xml:space="preserve">información </w:t>
      </w:r>
      <w:r w:rsidR="000F66AC">
        <w:rPr>
          <w:snapToGrid w:val="0"/>
          <w:kern w:val="22"/>
          <w:szCs w:val="22"/>
          <w:lang w:val="es-ES_tradnl"/>
        </w:rPr>
        <w:t>sobre dichas actividades de presentación de informes;</w:t>
      </w:r>
    </w:p>
    <w:p w14:paraId="26CCA6E3" w14:textId="283B239E" w:rsidR="002F59CE" w:rsidRDefault="005B3609"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19</w:t>
      </w:r>
      <w:r w:rsidR="00EF41CF" w:rsidRPr="005776AC">
        <w:rPr>
          <w:snapToGrid w:val="0"/>
          <w:kern w:val="22"/>
          <w:szCs w:val="22"/>
          <w:lang w:val="es-ES_tradnl"/>
        </w:rPr>
        <w:t>.</w:t>
      </w:r>
      <w:r w:rsidR="00EF41CF" w:rsidRPr="005776AC">
        <w:rPr>
          <w:snapToGrid w:val="0"/>
          <w:kern w:val="22"/>
          <w:szCs w:val="22"/>
          <w:lang w:val="es-ES_tradnl"/>
        </w:rPr>
        <w:tab/>
      </w:r>
      <w:r w:rsidR="0033797B" w:rsidRPr="005776AC">
        <w:rPr>
          <w:i/>
          <w:iCs/>
          <w:snapToGrid w:val="0"/>
          <w:kern w:val="22"/>
          <w:szCs w:val="22"/>
          <w:lang w:val="es-ES_tradnl"/>
        </w:rPr>
        <w:t>I</w:t>
      </w:r>
      <w:r w:rsidR="00EF41CF" w:rsidRPr="005776AC">
        <w:rPr>
          <w:i/>
          <w:iCs/>
          <w:snapToGrid w:val="0"/>
          <w:kern w:val="22"/>
          <w:szCs w:val="22"/>
          <w:lang w:val="es-ES_tradnl"/>
        </w:rPr>
        <w:t>nvit</w:t>
      </w:r>
      <w:r w:rsidR="007E7038">
        <w:rPr>
          <w:i/>
          <w:iCs/>
          <w:snapToGrid w:val="0"/>
          <w:kern w:val="22"/>
          <w:szCs w:val="22"/>
          <w:lang w:val="es-ES_tradnl"/>
        </w:rPr>
        <w:t>a</w:t>
      </w:r>
      <w:r w:rsidR="00EF41CF" w:rsidRPr="005776AC">
        <w:rPr>
          <w:snapToGrid w:val="0"/>
          <w:kern w:val="22"/>
          <w:szCs w:val="22"/>
          <w:lang w:val="es-ES_tradnl"/>
        </w:rPr>
        <w:t xml:space="preserve"> </w:t>
      </w:r>
      <w:r w:rsidR="007E7038">
        <w:rPr>
          <w:snapToGrid w:val="0"/>
          <w:kern w:val="22"/>
          <w:szCs w:val="22"/>
          <w:lang w:val="es-ES_tradnl"/>
        </w:rPr>
        <w:t xml:space="preserve">a las Partes pertinentes que no son miembros </w:t>
      </w:r>
      <w:r w:rsidR="001B50FF">
        <w:rPr>
          <w:snapToGrid w:val="0"/>
          <w:kern w:val="22"/>
          <w:szCs w:val="22"/>
          <w:lang w:val="es-ES_tradnl"/>
        </w:rPr>
        <w:t xml:space="preserve">del </w:t>
      </w:r>
      <w:r w:rsidR="001B50FF" w:rsidRPr="00FF514D">
        <w:rPr>
          <w:snapToGrid w:val="0"/>
          <w:kern w:val="22"/>
          <w:szCs w:val="22"/>
          <w:lang w:val="es-ES_tradnl"/>
        </w:rPr>
        <w:t>Comité de Asistencia para el Desarrollo de la Organización para la Cooperación y el Desarrollo Económicos</w:t>
      </w:r>
      <w:r w:rsidR="001B50FF">
        <w:rPr>
          <w:snapToGrid w:val="0"/>
          <w:kern w:val="22"/>
          <w:szCs w:val="22"/>
          <w:lang w:val="es-ES_tradnl"/>
        </w:rPr>
        <w:t xml:space="preserve"> a considerar presentar informes, de manera voluntaria y según proceda, </w:t>
      </w:r>
      <w:r w:rsidR="003A519E">
        <w:rPr>
          <w:snapToGrid w:val="0"/>
          <w:kern w:val="22"/>
          <w:szCs w:val="22"/>
          <w:lang w:val="es-ES_tradnl"/>
        </w:rPr>
        <w:t>sobre</w:t>
      </w:r>
      <w:r w:rsidR="00DC5617">
        <w:rPr>
          <w:snapToGrid w:val="0"/>
          <w:kern w:val="22"/>
          <w:szCs w:val="22"/>
          <w:lang w:val="es-ES_tradnl"/>
        </w:rPr>
        <w:t xml:space="preserve"> </w:t>
      </w:r>
      <w:r w:rsidR="003A519E">
        <w:rPr>
          <w:snapToGrid w:val="0"/>
          <w:kern w:val="22"/>
          <w:szCs w:val="22"/>
          <w:lang w:val="es-ES_tradnl"/>
        </w:rPr>
        <w:t>los</w:t>
      </w:r>
      <w:r w:rsidR="001B50FF">
        <w:rPr>
          <w:snapToGrid w:val="0"/>
          <w:kern w:val="22"/>
          <w:szCs w:val="22"/>
          <w:lang w:val="es-ES_tradnl"/>
        </w:rPr>
        <w:t xml:space="preserve"> </w:t>
      </w:r>
      <w:r w:rsidR="001B50FF" w:rsidRPr="00CD0A00">
        <w:rPr>
          <w:snapToGrid w:val="0"/>
          <w:kern w:val="22"/>
          <w:szCs w:val="22"/>
          <w:lang w:val="es-ES_tradnl"/>
        </w:rPr>
        <w:t xml:space="preserve">aportes financieros </w:t>
      </w:r>
      <w:r w:rsidR="001B50FF">
        <w:rPr>
          <w:snapToGrid w:val="0"/>
          <w:kern w:val="22"/>
          <w:szCs w:val="22"/>
          <w:lang w:val="es-ES_tradnl"/>
        </w:rPr>
        <w:t xml:space="preserve">internacionales </w:t>
      </w:r>
      <w:r w:rsidR="001B50FF" w:rsidRPr="00CD0A00">
        <w:rPr>
          <w:snapToGrid w:val="0"/>
          <w:kern w:val="22"/>
          <w:szCs w:val="22"/>
          <w:lang w:val="es-ES_tradnl"/>
        </w:rPr>
        <w:t>relacionados con la diversidad biológica</w:t>
      </w:r>
      <w:r w:rsidR="001B50FF">
        <w:rPr>
          <w:snapToGrid w:val="0"/>
          <w:kern w:val="22"/>
          <w:szCs w:val="22"/>
          <w:lang w:val="es-ES_tradnl"/>
        </w:rPr>
        <w:t xml:space="preserve"> </w:t>
      </w:r>
      <w:r w:rsidR="003A519E">
        <w:rPr>
          <w:snapToGrid w:val="0"/>
          <w:kern w:val="22"/>
          <w:szCs w:val="22"/>
          <w:lang w:val="es-ES_tradnl"/>
        </w:rPr>
        <w:t xml:space="preserve">que han </w:t>
      </w:r>
      <w:r w:rsidR="00772DDF">
        <w:rPr>
          <w:snapToGrid w:val="0"/>
          <w:kern w:val="22"/>
          <w:szCs w:val="22"/>
          <w:lang w:val="es-ES_tradnl"/>
        </w:rPr>
        <w:t>hech</w:t>
      </w:r>
      <w:r w:rsidR="003A519E">
        <w:rPr>
          <w:snapToGrid w:val="0"/>
          <w:kern w:val="22"/>
          <w:szCs w:val="22"/>
          <w:lang w:val="es-ES_tradnl"/>
        </w:rPr>
        <w:t xml:space="preserve">o para los </w:t>
      </w:r>
      <w:r w:rsidR="001B50FF">
        <w:rPr>
          <w:snapToGrid w:val="0"/>
          <w:kern w:val="22"/>
          <w:szCs w:val="22"/>
          <w:lang w:val="es-ES_tradnl"/>
        </w:rPr>
        <w:t>países en desarrollo y países con economías en transición</w:t>
      </w:r>
      <w:r w:rsidR="00DC5617">
        <w:rPr>
          <w:snapToGrid w:val="0"/>
          <w:kern w:val="22"/>
          <w:szCs w:val="22"/>
          <w:lang w:val="es-ES_tradnl"/>
        </w:rPr>
        <w:t xml:space="preserve">, en el </w:t>
      </w:r>
      <w:r w:rsidR="00DC5617" w:rsidRPr="00C93333">
        <w:rPr>
          <w:snapToGrid w:val="0"/>
          <w:kern w:val="22"/>
          <w:szCs w:val="22"/>
          <w:lang w:val="es-ES_tradnl"/>
        </w:rPr>
        <w:t>Sistema de Notificación de los Países Acreedores</w:t>
      </w:r>
      <w:r w:rsidR="00DC5617">
        <w:rPr>
          <w:snapToGrid w:val="0"/>
          <w:kern w:val="22"/>
          <w:szCs w:val="22"/>
          <w:lang w:val="es-ES_tradnl"/>
        </w:rPr>
        <w:t xml:space="preserve"> de la </w:t>
      </w:r>
      <w:r w:rsidR="00721D0C">
        <w:rPr>
          <w:snapToGrid w:val="0"/>
          <w:kern w:val="22"/>
          <w:szCs w:val="22"/>
          <w:lang w:val="es-ES_tradnl"/>
        </w:rPr>
        <w:t>Organización para la Cooperación y el Desarrollo Económicos</w:t>
      </w:r>
      <w:r w:rsidR="00DC5617">
        <w:rPr>
          <w:snapToGrid w:val="0"/>
          <w:kern w:val="22"/>
          <w:szCs w:val="22"/>
          <w:lang w:val="es-ES_tradnl"/>
        </w:rPr>
        <w:t xml:space="preserve">, teniendo en cuenta </w:t>
      </w:r>
      <w:r w:rsidR="00DC5617" w:rsidRPr="000F66AC">
        <w:rPr>
          <w:snapToGrid w:val="0"/>
          <w:kern w:val="22"/>
          <w:szCs w:val="22"/>
          <w:lang w:val="es-ES_tradnl"/>
        </w:rPr>
        <w:t>la metodología del marcador de Río</w:t>
      </w:r>
      <w:r w:rsidR="00DC5617">
        <w:rPr>
          <w:snapToGrid w:val="0"/>
          <w:kern w:val="22"/>
          <w:szCs w:val="22"/>
          <w:lang w:val="es-ES_tradnl"/>
        </w:rPr>
        <w:t xml:space="preserve"> y sus mejoras ulteriores, así como la información pertinente de los bancos multilaterales de desarrollo</w:t>
      </w:r>
      <w:r w:rsidR="00276BBC">
        <w:rPr>
          <w:snapToGrid w:val="0"/>
          <w:kern w:val="22"/>
          <w:szCs w:val="22"/>
          <w:lang w:val="es-ES_tradnl"/>
        </w:rPr>
        <w:t>;</w:t>
      </w:r>
    </w:p>
    <w:p w14:paraId="541C42DD" w14:textId="2C878411" w:rsidR="002F59CE" w:rsidRDefault="002C737C"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2</w:t>
      </w:r>
      <w:r w:rsidR="005B3609" w:rsidRPr="005776AC">
        <w:rPr>
          <w:snapToGrid w:val="0"/>
          <w:kern w:val="22"/>
          <w:szCs w:val="22"/>
          <w:lang w:val="es-ES_tradnl"/>
        </w:rPr>
        <w:t>0</w:t>
      </w:r>
      <w:r w:rsidR="00EF41CF" w:rsidRPr="005776AC">
        <w:rPr>
          <w:snapToGrid w:val="0"/>
          <w:kern w:val="22"/>
          <w:szCs w:val="22"/>
          <w:lang w:val="es-ES_tradnl"/>
        </w:rPr>
        <w:t>.</w:t>
      </w:r>
      <w:r w:rsidR="00EF41CF" w:rsidRPr="005776AC">
        <w:rPr>
          <w:snapToGrid w:val="0"/>
          <w:kern w:val="22"/>
          <w:szCs w:val="22"/>
          <w:lang w:val="es-ES_tradnl"/>
        </w:rPr>
        <w:tab/>
      </w:r>
      <w:r w:rsidR="0033797B" w:rsidRPr="005776AC">
        <w:rPr>
          <w:i/>
          <w:iCs/>
          <w:snapToGrid w:val="0"/>
          <w:kern w:val="22"/>
          <w:szCs w:val="22"/>
          <w:lang w:val="es-ES_tradnl"/>
        </w:rPr>
        <w:t>I</w:t>
      </w:r>
      <w:r w:rsidR="00EF41CF" w:rsidRPr="005776AC">
        <w:rPr>
          <w:i/>
          <w:iCs/>
          <w:snapToGrid w:val="0"/>
          <w:kern w:val="22"/>
          <w:szCs w:val="22"/>
          <w:lang w:val="es-ES_tradnl"/>
        </w:rPr>
        <w:t>nvit</w:t>
      </w:r>
      <w:r w:rsidR="00544422">
        <w:rPr>
          <w:i/>
          <w:iCs/>
          <w:snapToGrid w:val="0"/>
          <w:kern w:val="22"/>
          <w:szCs w:val="22"/>
          <w:lang w:val="es-ES_tradnl"/>
        </w:rPr>
        <w:t>a</w:t>
      </w:r>
      <w:r w:rsidR="00EF41CF" w:rsidRPr="005776AC">
        <w:rPr>
          <w:snapToGrid w:val="0"/>
          <w:kern w:val="22"/>
          <w:szCs w:val="22"/>
          <w:lang w:val="es-ES_tradnl"/>
        </w:rPr>
        <w:t xml:space="preserve"> </w:t>
      </w:r>
      <w:r w:rsidR="00544422">
        <w:rPr>
          <w:snapToGrid w:val="0"/>
          <w:kern w:val="22"/>
          <w:szCs w:val="22"/>
          <w:lang w:val="es-ES_tradnl"/>
        </w:rPr>
        <w:t xml:space="preserve">al </w:t>
      </w:r>
      <w:r w:rsidR="00544422" w:rsidRPr="00544422">
        <w:rPr>
          <w:snapToGrid w:val="0"/>
          <w:kern w:val="22"/>
          <w:szCs w:val="22"/>
          <w:lang w:val="es-ES_tradnl"/>
        </w:rPr>
        <w:t>Comité de Expertos sobre Contabilidad Ambiental y Económica de las Naciones Unidas</w:t>
      </w:r>
      <w:r w:rsidR="00FB0713">
        <w:rPr>
          <w:snapToGrid w:val="0"/>
          <w:kern w:val="22"/>
          <w:szCs w:val="22"/>
          <w:lang w:val="es-ES_tradnl"/>
        </w:rPr>
        <w:t>,</w:t>
      </w:r>
      <w:r w:rsidR="00544422" w:rsidRPr="00544422">
        <w:rPr>
          <w:snapToGrid w:val="0"/>
          <w:kern w:val="22"/>
          <w:szCs w:val="22"/>
          <w:lang w:val="es-ES_tradnl"/>
        </w:rPr>
        <w:t xml:space="preserve"> </w:t>
      </w:r>
      <w:r w:rsidR="00FB0713">
        <w:rPr>
          <w:snapToGrid w:val="0"/>
          <w:kern w:val="22"/>
          <w:szCs w:val="22"/>
          <w:lang w:val="es-ES_tradnl"/>
        </w:rPr>
        <w:t>a</w:t>
      </w:r>
      <w:r w:rsidR="00544422" w:rsidRPr="00544422">
        <w:rPr>
          <w:snapToGrid w:val="0"/>
          <w:kern w:val="22"/>
          <w:szCs w:val="22"/>
          <w:lang w:val="es-ES_tradnl"/>
        </w:rPr>
        <w:t xml:space="preserve"> la División de Estadística de las Naciones Unidas</w:t>
      </w:r>
      <w:r w:rsidR="00FB0713">
        <w:rPr>
          <w:snapToGrid w:val="0"/>
          <w:kern w:val="22"/>
          <w:szCs w:val="22"/>
          <w:lang w:val="es-ES_tradnl"/>
        </w:rPr>
        <w:t xml:space="preserve">, al Fondo Monetario Internacional, a la </w:t>
      </w:r>
      <w:r w:rsidR="00771689">
        <w:rPr>
          <w:snapToGrid w:val="0"/>
          <w:kern w:val="22"/>
          <w:szCs w:val="22"/>
          <w:lang w:val="es-ES_tradnl"/>
        </w:rPr>
        <w:t>Organización para la Cooperación y el Desarrollo Económicos</w:t>
      </w:r>
      <w:r w:rsidR="00FB0713">
        <w:rPr>
          <w:snapToGrid w:val="0"/>
          <w:kern w:val="22"/>
          <w:szCs w:val="22"/>
          <w:lang w:val="es-ES_tradnl"/>
        </w:rPr>
        <w:t xml:space="preserve"> y a otras instituciones pertinentes e interesadas a que, en colaboración con la Secretaria Ejecutiva, sigan elaborando</w:t>
      </w:r>
      <w:r w:rsidR="00596151">
        <w:rPr>
          <w:snapToGrid w:val="0"/>
          <w:kern w:val="22"/>
          <w:szCs w:val="22"/>
          <w:lang w:val="es-ES_tradnl"/>
        </w:rPr>
        <w:t xml:space="preserve"> –</w:t>
      </w:r>
      <w:r w:rsidR="00FB0713">
        <w:rPr>
          <w:snapToGrid w:val="0"/>
          <w:kern w:val="22"/>
          <w:szCs w:val="22"/>
          <w:lang w:val="es-ES_tradnl"/>
        </w:rPr>
        <w:t xml:space="preserve">con base en los marcos estadísticos </w:t>
      </w:r>
      <w:r w:rsidR="009E25D1">
        <w:rPr>
          <w:snapToGrid w:val="0"/>
          <w:kern w:val="22"/>
          <w:szCs w:val="22"/>
          <w:lang w:val="es-ES_tradnl"/>
        </w:rPr>
        <w:t>y clasificaciones</w:t>
      </w:r>
      <w:r w:rsidR="00596151">
        <w:rPr>
          <w:snapToGrid w:val="0"/>
          <w:kern w:val="22"/>
          <w:szCs w:val="22"/>
          <w:lang w:val="es-ES_tradnl"/>
        </w:rPr>
        <w:t xml:space="preserve"> existentes– </w:t>
      </w:r>
      <w:r w:rsidR="00FB0713">
        <w:rPr>
          <w:snapToGrid w:val="0"/>
          <w:kern w:val="22"/>
          <w:szCs w:val="22"/>
          <w:lang w:val="es-ES_tradnl"/>
        </w:rPr>
        <w:t>metodologías para el gasto relacionado con la diversidad biológica</w:t>
      </w:r>
      <w:r w:rsidR="00891D38">
        <w:rPr>
          <w:snapToGrid w:val="0"/>
          <w:kern w:val="22"/>
          <w:szCs w:val="22"/>
          <w:lang w:val="es-ES_tradnl"/>
        </w:rPr>
        <w:t xml:space="preserve"> y</w:t>
      </w:r>
      <w:r w:rsidR="00FB0713">
        <w:rPr>
          <w:snapToGrid w:val="0"/>
          <w:kern w:val="22"/>
          <w:szCs w:val="22"/>
          <w:lang w:val="es-ES_tradnl"/>
        </w:rPr>
        <w:t xml:space="preserve"> sus mecanismos conexos de presentación de informes;</w:t>
      </w:r>
    </w:p>
    <w:p w14:paraId="75F6BF55" w14:textId="4EB7E757" w:rsidR="002F59CE" w:rsidRDefault="002C737C"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bookmarkStart w:id="11" w:name="_Hlk37235642"/>
      <w:r w:rsidRPr="005776AC">
        <w:rPr>
          <w:snapToGrid w:val="0"/>
          <w:kern w:val="22"/>
          <w:szCs w:val="22"/>
          <w:lang w:val="es-ES_tradnl"/>
        </w:rPr>
        <w:t>2</w:t>
      </w:r>
      <w:r w:rsidR="00C44B54" w:rsidRPr="005776AC">
        <w:rPr>
          <w:snapToGrid w:val="0"/>
          <w:kern w:val="22"/>
          <w:szCs w:val="22"/>
          <w:lang w:val="es-ES_tradnl"/>
        </w:rPr>
        <w:t>1</w:t>
      </w:r>
      <w:r w:rsidR="00EF41CF" w:rsidRPr="005776AC">
        <w:rPr>
          <w:snapToGrid w:val="0"/>
          <w:kern w:val="22"/>
          <w:szCs w:val="22"/>
          <w:lang w:val="es-ES_tradnl"/>
        </w:rPr>
        <w:t>.</w:t>
      </w:r>
      <w:r w:rsidR="00EF41CF" w:rsidRPr="005776AC">
        <w:rPr>
          <w:snapToGrid w:val="0"/>
          <w:kern w:val="22"/>
          <w:szCs w:val="22"/>
          <w:lang w:val="es-ES_tradnl"/>
        </w:rPr>
        <w:tab/>
      </w:r>
      <w:r w:rsidR="0033797B" w:rsidRPr="005776AC">
        <w:rPr>
          <w:i/>
          <w:iCs/>
          <w:snapToGrid w:val="0"/>
          <w:kern w:val="22"/>
          <w:szCs w:val="22"/>
          <w:lang w:val="es-ES_tradnl"/>
        </w:rPr>
        <w:t>I</w:t>
      </w:r>
      <w:r w:rsidR="008D6F40" w:rsidRPr="005776AC">
        <w:rPr>
          <w:i/>
          <w:iCs/>
          <w:snapToGrid w:val="0"/>
          <w:kern w:val="22"/>
          <w:szCs w:val="22"/>
          <w:lang w:val="es-ES_tradnl"/>
        </w:rPr>
        <w:t>nvit</w:t>
      </w:r>
      <w:r w:rsidR="00F228E6">
        <w:rPr>
          <w:i/>
          <w:iCs/>
          <w:snapToGrid w:val="0"/>
          <w:kern w:val="22"/>
          <w:szCs w:val="22"/>
          <w:lang w:val="es-ES_tradnl"/>
        </w:rPr>
        <w:t>a</w:t>
      </w:r>
      <w:r w:rsidR="008D6F40" w:rsidRPr="005776AC">
        <w:rPr>
          <w:i/>
          <w:iCs/>
          <w:snapToGrid w:val="0"/>
          <w:kern w:val="22"/>
          <w:szCs w:val="22"/>
          <w:lang w:val="es-ES_tradnl"/>
        </w:rPr>
        <w:t xml:space="preserve"> </w:t>
      </w:r>
      <w:r w:rsidR="00F17854">
        <w:rPr>
          <w:snapToGrid w:val="0"/>
          <w:kern w:val="22"/>
          <w:szCs w:val="22"/>
          <w:lang w:val="es-ES_tradnl"/>
        </w:rPr>
        <w:t>a los bancos m</w:t>
      </w:r>
      <w:r w:rsidR="008D6F40" w:rsidRPr="005776AC">
        <w:rPr>
          <w:snapToGrid w:val="0"/>
          <w:kern w:val="22"/>
          <w:szCs w:val="22"/>
          <w:lang w:val="es-ES_tradnl"/>
        </w:rPr>
        <w:t>ultilateral</w:t>
      </w:r>
      <w:r w:rsidR="00F17854">
        <w:rPr>
          <w:snapToGrid w:val="0"/>
          <w:kern w:val="22"/>
          <w:szCs w:val="22"/>
          <w:lang w:val="es-ES_tradnl"/>
        </w:rPr>
        <w:t>es de desarrollo y a otras instituciones</w:t>
      </w:r>
      <w:r w:rsidR="008D6F40" w:rsidRPr="005776AC">
        <w:rPr>
          <w:snapToGrid w:val="0"/>
          <w:kern w:val="22"/>
          <w:szCs w:val="22"/>
          <w:lang w:val="es-ES_tradnl"/>
        </w:rPr>
        <w:t xml:space="preserve"> </w:t>
      </w:r>
      <w:r w:rsidR="00F17854">
        <w:rPr>
          <w:snapToGrid w:val="0"/>
          <w:kern w:val="22"/>
          <w:szCs w:val="22"/>
          <w:lang w:val="es-ES_tradnl"/>
        </w:rPr>
        <w:t>financieras</w:t>
      </w:r>
      <w:r w:rsidR="00090D4D">
        <w:rPr>
          <w:snapToGrid w:val="0"/>
          <w:kern w:val="22"/>
          <w:szCs w:val="22"/>
          <w:lang w:val="es-ES_tradnl"/>
        </w:rPr>
        <w:t xml:space="preserve"> interesadas</w:t>
      </w:r>
      <w:r w:rsidR="00F17854">
        <w:rPr>
          <w:snapToGrid w:val="0"/>
          <w:kern w:val="22"/>
          <w:szCs w:val="22"/>
          <w:lang w:val="es-ES_tradnl"/>
        </w:rPr>
        <w:t xml:space="preserve"> a que elaboren y apliquen una metodología común, congruente con los criterios del </w:t>
      </w:r>
      <w:r w:rsidR="006E26CB">
        <w:rPr>
          <w:snapToGrid w:val="0"/>
          <w:kern w:val="22"/>
          <w:szCs w:val="22"/>
          <w:lang w:val="es-ES_tradnl"/>
        </w:rPr>
        <w:t xml:space="preserve">marcador de Río de la </w:t>
      </w:r>
      <w:r w:rsidR="00721D0C">
        <w:rPr>
          <w:snapToGrid w:val="0"/>
          <w:kern w:val="22"/>
          <w:szCs w:val="22"/>
          <w:lang w:val="es-ES_tradnl"/>
        </w:rPr>
        <w:t>Organización para la Cooperación y el Desarrollo Económicos</w:t>
      </w:r>
      <w:r w:rsidR="006E26CB">
        <w:rPr>
          <w:snapToGrid w:val="0"/>
          <w:kern w:val="22"/>
          <w:szCs w:val="22"/>
          <w:lang w:val="es-ES_tradnl"/>
        </w:rPr>
        <w:t xml:space="preserve">, a fin de identificar y notificar las inversiones </w:t>
      </w:r>
      <w:r w:rsidR="00D14129">
        <w:rPr>
          <w:snapToGrid w:val="0"/>
          <w:kern w:val="22"/>
          <w:szCs w:val="22"/>
          <w:lang w:val="es-ES_tradnl"/>
        </w:rPr>
        <w:t>de</w:t>
      </w:r>
      <w:r w:rsidR="006E26CB">
        <w:rPr>
          <w:snapToGrid w:val="0"/>
          <w:kern w:val="22"/>
          <w:szCs w:val="22"/>
          <w:lang w:val="es-ES_tradnl"/>
        </w:rPr>
        <w:t xml:space="preserve"> su</w:t>
      </w:r>
      <w:r w:rsidR="008A3546">
        <w:rPr>
          <w:snapToGrid w:val="0"/>
          <w:kern w:val="22"/>
          <w:szCs w:val="22"/>
          <w:lang w:val="es-ES_tradnl"/>
        </w:rPr>
        <w:t>s</w:t>
      </w:r>
      <w:r w:rsidR="006E26CB">
        <w:rPr>
          <w:snapToGrid w:val="0"/>
          <w:kern w:val="22"/>
          <w:szCs w:val="22"/>
          <w:lang w:val="es-ES_tradnl"/>
        </w:rPr>
        <w:t xml:space="preserve"> </w:t>
      </w:r>
      <w:r w:rsidR="00D14129">
        <w:rPr>
          <w:snapToGrid w:val="0"/>
          <w:kern w:val="22"/>
          <w:szCs w:val="22"/>
          <w:lang w:val="es-ES_tradnl"/>
        </w:rPr>
        <w:t>cartera</w:t>
      </w:r>
      <w:r w:rsidR="008A3546">
        <w:rPr>
          <w:snapToGrid w:val="0"/>
          <w:kern w:val="22"/>
          <w:szCs w:val="22"/>
          <w:lang w:val="es-ES_tradnl"/>
        </w:rPr>
        <w:t>s</w:t>
      </w:r>
      <w:r w:rsidR="00D14129">
        <w:rPr>
          <w:snapToGrid w:val="0"/>
          <w:kern w:val="22"/>
          <w:szCs w:val="22"/>
          <w:lang w:val="es-ES_tradnl"/>
        </w:rPr>
        <w:t xml:space="preserve"> que contribuyen sustancialmente a la protección y restauración de la diversidad biológica </w:t>
      </w:r>
      <w:r w:rsidR="00CD7887">
        <w:rPr>
          <w:snapToGrid w:val="0"/>
          <w:kern w:val="22"/>
          <w:szCs w:val="22"/>
          <w:lang w:val="es-ES_tradnl"/>
        </w:rPr>
        <w:t>y los ecosistemas, teniendo en cuenta la orientación y buenas prácticas internacionales pertinentes;</w:t>
      </w:r>
    </w:p>
    <w:bookmarkEnd w:id="11"/>
    <w:p w14:paraId="0F08C508" w14:textId="32604A84" w:rsidR="002F59CE" w:rsidRDefault="00EF41CF" w:rsidP="00D6045F">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lastRenderedPageBreak/>
        <w:t>2</w:t>
      </w:r>
      <w:r w:rsidR="00C44B54" w:rsidRPr="005776AC">
        <w:rPr>
          <w:snapToGrid w:val="0"/>
          <w:kern w:val="22"/>
          <w:szCs w:val="22"/>
          <w:lang w:val="es-ES_tradnl"/>
        </w:rPr>
        <w:t>2</w:t>
      </w:r>
      <w:r w:rsidRPr="005776AC">
        <w:rPr>
          <w:snapToGrid w:val="0"/>
          <w:kern w:val="22"/>
          <w:szCs w:val="22"/>
          <w:lang w:val="es-ES_tradnl"/>
        </w:rPr>
        <w:t>.</w:t>
      </w:r>
      <w:r w:rsidRPr="005776AC">
        <w:rPr>
          <w:snapToGrid w:val="0"/>
          <w:kern w:val="22"/>
          <w:szCs w:val="22"/>
          <w:lang w:val="es-ES_tradnl"/>
        </w:rPr>
        <w:tab/>
      </w:r>
      <w:r w:rsidR="0033797B" w:rsidRPr="005776AC">
        <w:rPr>
          <w:i/>
          <w:iCs/>
          <w:snapToGrid w:val="0"/>
          <w:kern w:val="22"/>
          <w:szCs w:val="22"/>
          <w:lang w:val="es-ES_tradnl"/>
        </w:rPr>
        <w:t>I</w:t>
      </w:r>
      <w:r w:rsidRPr="005776AC">
        <w:rPr>
          <w:i/>
          <w:iCs/>
          <w:snapToGrid w:val="0"/>
          <w:kern w:val="22"/>
          <w:szCs w:val="22"/>
          <w:lang w:val="es-ES_tradnl"/>
        </w:rPr>
        <w:t>nvit</w:t>
      </w:r>
      <w:r w:rsidR="00CD7887">
        <w:rPr>
          <w:i/>
          <w:iCs/>
          <w:snapToGrid w:val="0"/>
          <w:kern w:val="22"/>
          <w:szCs w:val="22"/>
          <w:lang w:val="es-ES_tradnl"/>
        </w:rPr>
        <w:t>a</w:t>
      </w:r>
      <w:r w:rsidRPr="005776AC">
        <w:rPr>
          <w:snapToGrid w:val="0"/>
          <w:kern w:val="22"/>
          <w:szCs w:val="22"/>
          <w:lang w:val="es-ES_tradnl"/>
        </w:rPr>
        <w:t xml:space="preserve"> </w:t>
      </w:r>
      <w:r w:rsidR="00E14139">
        <w:rPr>
          <w:snapToGrid w:val="0"/>
          <w:kern w:val="22"/>
          <w:szCs w:val="22"/>
          <w:lang w:val="es-ES_tradnl"/>
        </w:rPr>
        <w:t xml:space="preserve">al </w:t>
      </w:r>
      <w:r w:rsidR="00E14139" w:rsidRPr="00FF514D">
        <w:rPr>
          <w:snapToGrid w:val="0"/>
          <w:kern w:val="22"/>
          <w:szCs w:val="22"/>
          <w:lang w:val="es-ES_tradnl"/>
        </w:rPr>
        <w:t>Comité de Asistencia para el Desarrollo de la Organización para la Cooperación y el Desarrollo Económicos</w:t>
      </w:r>
      <w:r w:rsidR="007E73A1">
        <w:rPr>
          <w:snapToGrid w:val="0"/>
          <w:kern w:val="22"/>
          <w:szCs w:val="22"/>
          <w:lang w:val="es-ES_tradnl"/>
        </w:rPr>
        <w:t xml:space="preserve"> a seguir mejorando, según proceda, </w:t>
      </w:r>
      <w:r w:rsidR="007E73A1" w:rsidRPr="000F66AC">
        <w:rPr>
          <w:snapToGrid w:val="0"/>
          <w:kern w:val="22"/>
          <w:szCs w:val="22"/>
          <w:lang w:val="es-ES_tradnl"/>
        </w:rPr>
        <w:t>la metodología del marcador de Río</w:t>
      </w:r>
      <w:r w:rsidR="007E73A1">
        <w:rPr>
          <w:snapToGrid w:val="0"/>
          <w:kern w:val="22"/>
          <w:szCs w:val="22"/>
          <w:lang w:val="es-ES_tradnl"/>
        </w:rPr>
        <w:t xml:space="preserve"> y</w:t>
      </w:r>
      <w:r w:rsidR="001C454A">
        <w:rPr>
          <w:snapToGrid w:val="0"/>
          <w:kern w:val="22"/>
          <w:szCs w:val="22"/>
          <w:lang w:val="es-ES_tradnl"/>
        </w:rPr>
        <w:t xml:space="preserve"> apoyando a los países </w:t>
      </w:r>
      <w:r w:rsidR="00F5654E">
        <w:rPr>
          <w:snapToGrid w:val="0"/>
          <w:kern w:val="22"/>
          <w:szCs w:val="22"/>
          <w:lang w:val="es-ES_tradnl"/>
        </w:rPr>
        <w:t xml:space="preserve">en la presentación de </w:t>
      </w:r>
      <w:r w:rsidR="00D6045F">
        <w:rPr>
          <w:snapToGrid w:val="0"/>
          <w:kern w:val="22"/>
          <w:szCs w:val="22"/>
          <w:lang w:val="es-ES_tradnl"/>
        </w:rPr>
        <w:t xml:space="preserve">informes </w:t>
      </w:r>
      <w:r w:rsidR="001C454A">
        <w:rPr>
          <w:snapToGrid w:val="0"/>
          <w:kern w:val="22"/>
          <w:szCs w:val="22"/>
          <w:lang w:val="es-ES_tradnl"/>
        </w:rPr>
        <w:t xml:space="preserve">en relación con el marcador de diversidad biológica, incluso brindándoles asistencia para abordar </w:t>
      </w:r>
      <w:r w:rsidR="00145D8E">
        <w:rPr>
          <w:snapToGrid w:val="0"/>
          <w:kern w:val="22"/>
          <w:szCs w:val="22"/>
          <w:lang w:val="es-ES_tradnl"/>
        </w:rPr>
        <w:t>la cuestión</w:t>
      </w:r>
      <w:r w:rsidR="001C454A">
        <w:rPr>
          <w:snapToGrid w:val="0"/>
          <w:kern w:val="22"/>
          <w:szCs w:val="22"/>
          <w:lang w:val="es-ES_tradnl"/>
        </w:rPr>
        <w:t xml:space="preserve"> de las carencias actuales</w:t>
      </w:r>
      <w:r w:rsidR="00D6045F">
        <w:rPr>
          <w:snapToGrid w:val="0"/>
          <w:kern w:val="22"/>
          <w:szCs w:val="22"/>
          <w:lang w:val="es-ES_tradnl"/>
        </w:rPr>
        <w:t xml:space="preserve"> de cobertura</w:t>
      </w:r>
      <w:r w:rsidR="001C454A">
        <w:rPr>
          <w:snapToGrid w:val="0"/>
          <w:kern w:val="22"/>
          <w:szCs w:val="22"/>
          <w:lang w:val="es-ES_tradnl"/>
        </w:rPr>
        <w:t xml:space="preserve">, </w:t>
      </w:r>
      <w:r w:rsidR="00D6045F">
        <w:rPr>
          <w:snapToGrid w:val="0"/>
          <w:kern w:val="22"/>
          <w:szCs w:val="22"/>
          <w:lang w:val="es-ES_tradnl"/>
        </w:rPr>
        <w:t xml:space="preserve">como, </w:t>
      </w:r>
      <w:r w:rsidR="00145D8E">
        <w:rPr>
          <w:snapToGrid w:val="0"/>
          <w:kern w:val="22"/>
          <w:szCs w:val="22"/>
          <w:lang w:val="es-ES_tradnl"/>
        </w:rPr>
        <w:t xml:space="preserve">por ejemplo, </w:t>
      </w:r>
      <w:r w:rsidR="001C454A">
        <w:rPr>
          <w:snapToGrid w:val="0"/>
          <w:kern w:val="22"/>
          <w:szCs w:val="22"/>
          <w:lang w:val="es-ES_tradnl"/>
        </w:rPr>
        <w:t xml:space="preserve">las </w:t>
      </w:r>
      <w:r w:rsidR="00145D8E">
        <w:rPr>
          <w:snapToGrid w:val="0"/>
          <w:kern w:val="22"/>
          <w:szCs w:val="22"/>
          <w:lang w:val="es-ES_tradnl"/>
        </w:rPr>
        <w:t xml:space="preserve">relativas a </w:t>
      </w:r>
      <w:r w:rsidR="001C454A">
        <w:rPr>
          <w:snapToGrid w:val="0"/>
          <w:kern w:val="22"/>
          <w:szCs w:val="22"/>
          <w:lang w:val="es-ES_tradnl"/>
        </w:rPr>
        <w:t>los aportes</w:t>
      </w:r>
      <w:r w:rsidR="001C454A" w:rsidRPr="001C454A">
        <w:rPr>
          <w:snapToGrid w:val="0"/>
          <w:kern w:val="22"/>
          <w:szCs w:val="22"/>
          <w:lang w:val="es-ES_tradnl"/>
        </w:rPr>
        <w:t xml:space="preserve"> </w:t>
      </w:r>
      <w:r w:rsidR="001C454A" w:rsidRPr="00CD0A00">
        <w:rPr>
          <w:snapToGrid w:val="0"/>
          <w:kern w:val="22"/>
          <w:szCs w:val="22"/>
          <w:lang w:val="es-ES_tradnl"/>
        </w:rPr>
        <w:t xml:space="preserve">financieros </w:t>
      </w:r>
      <w:r w:rsidR="00D6045F">
        <w:rPr>
          <w:snapToGrid w:val="0"/>
          <w:kern w:val="22"/>
          <w:szCs w:val="22"/>
          <w:lang w:val="es-ES_tradnl"/>
        </w:rPr>
        <w:t xml:space="preserve">internacionales </w:t>
      </w:r>
      <w:r w:rsidR="00145D8E">
        <w:rPr>
          <w:snapToGrid w:val="0"/>
          <w:kern w:val="22"/>
          <w:szCs w:val="22"/>
          <w:lang w:val="es-ES_tradnl"/>
        </w:rPr>
        <w:t xml:space="preserve">multilaterales destinados a </w:t>
      </w:r>
      <w:r w:rsidR="001C454A" w:rsidRPr="00CD0A00">
        <w:rPr>
          <w:snapToGrid w:val="0"/>
          <w:kern w:val="22"/>
          <w:szCs w:val="22"/>
          <w:lang w:val="es-ES_tradnl"/>
        </w:rPr>
        <w:t>la diversidad biológica</w:t>
      </w:r>
      <w:r w:rsidRPr="005776AC">
        <w:rPr>
          <w:snapToGrid w:val="0"/>
          <w:kern w:val="22"/>
          <w:szCs w:val="22"/>
          <w:lang w:val="es-ES_tradnl"/>
        </w:rPr>
        <w:t>;</w:t>
      </w:r>
    </w:p>
    <w:p w14:paraId="45403280" w14:textId="77777777" w:rsidR="002F59CE" w:rsidRDefault="000D4933" w:rsidP="009035F5">
      <w:pPr>
        <w:keepNext/>
        <w:suppressLineNumbers/>
        <w:suppressAutoHyphens/>
        <w:kinsoku w:val="0"/>
        <w:overflowPunct w:val="0"/>
        <w:autoSpaceDE w:val="0"/>
        <w:autoSpaceDN w:val="0"/>
        <w:adjustRightInd w:val="0"/>
        <w:snapToGrid w:val="0"/>
        <w:spacing w:before="120" w:after="120" w:line="235" w:lineRule="auto"/>
        <w:ind w:left="720" w:firstLine="720"/>
        <w:rPr>
          <w:b/>
          <w:bCs/>
          <w:snapToGrid w:val="0"/>
          <w:kern w:val="22"/>
          <w:szCs w:val="22"/>
          <w:lang w:val="es-ES_tradnl"/>
        </w:rPr>
      </w:pPr>
      <w:r>
        <w:rPr>
          <w:b/>
          <w:bCs/>
          <w:snapToGrid w:val="0"/>
          <w:kern w:val="22"/>
          <w:szCs w:val="22"/>
          <w:lang w:val="es-ES_tradnl"/>
        </w:rPr>
        <w:t>Fortalecimiento de alianzas</w:t>
      </w:r>
    </w:p>
    <w:p w14:paraId="4AEA5202" w14:textId="23560238" w:rsidR="002F59CE" w:rsidRDefault="00110A19"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2</w:t>
      </w:r>
      <w:r w:rsidR="00C44B54" w:rsidRPr="005776AC">
        <w:rPr>
          <w:snapToGrid w:val="0"/>
          <w:kern w:val="22"/>
          <w:szCs w:val="22"/>
          <w:lang w:val="es-ES_tradnl"/>
        </w:rPr>
        <w:t>3</w:t>
      </w:r>
      <w:r w:rsidR="002B4427" w:rsidRPr="005776AC">
        <w:rPr>
          <w:snapToGrid w:val="0"/>
          <w:kern w:val="22"/>
          <w:szCs w:val="22"/>
          <w:lang w:val="es-ES_tradnl"/>
        </w:rPr>
        <w:t>.</w:t>
      </w:r>
      <w:r w:rsidR="002B4427" w:rsidRPr="005776AC">
        <w:rPr>
          <w:snapToGrid w:val="0"/>
          <w:kern w:val="22"/>
          <w:szCs w:val="22"/>
          <w:lang w:val="es-ES_tradnl"/>
        </w:rPr>
        <w:tab/>
      </w:r>
      <w:r w:rsidR="000D4933">
        <w:rPr>
          <w:i/>
          <w:iCs/>
          <w:snapToGrid w:val="0"/>
          <w:kern w:val="22"/>
          <w:szCs w:val="22"/>
          <w:lang w:val="es-ES_tradnl"/>
        </w:rPr>
        <w:t xml:space="preserve">Alienta </w:t>
      </w:r>
      <w:r w:rsidR="000D4933">
        <w:rPr>
          <w:snapToGrid w:val="0"/>
          <w:kern w:val="22"/>
          <w:szCs w:val="22"/>
          <w:lang w:val="es-ES_tradnl"/>
        </w:rPr>
        <w:t xml:space="preserve">a las instituciones del </w:t>
      </w:r>
      <w:r w:rsidR="002B4427" w:rsidRPr="005776AC">
        <w:rPr>
          <w:snapToGrid w:val="0"/>
          <w:kern w:val="22"/>
          <w:szCs w:val="22"/>
          <w:lang w:val="es-ES_tradnl"/>
        </w:rPr>
        <w:t xml:space="preserve">sector </w:t>
      </w:r>
      <w:r w:rsidR="000D4933">
        <w:rPr>
          <w:snapToGrid w:val="0"/>
          <w:kern w:val="22"/>
          <w:szCs w:val="22"/>
          <w:lang w:val="es-ES_tradnl"/>
        </w:rPr>
        <w:t>financiero</w:t>
      </w:r>
      <w:r w:rsidR="00B95A6B">
        <w:rPr>
          <w:snapToGrid w:val="0"/>
          <w:kern w:val="22"/>
          <w:szCs w:val="22"/>
          <w:lang w:val="es-ES_tradnl"/>
        </w:rPr>
        <w:t xml:space="preserve">, incluidas empresas, a que, con el apoyo de las organizaciones e iniciativas internacionales pertinentes, como el Programa de las Naciones Unidas para el Desarrollo y la </w:t>
      </w:r>
      <w:r w:rsidR="003601EB" w:rsidRPr="003601EB">
        <w:rPr>
          <w:snapToGrid w:val="0"/>
          <w:kern w:val="22"/>
          <w:szCs w:val="22"/>
          <w:lang w:val="es-ES_tradnl"/>
        </w:rPr>
        <w:t>Iniciativa Financiera del Programa de las Naciones Unidas para el Medio Ambiente</w:t>
      </w:r>
      <w:r w:rsidR="001607FA">
        <w:rPr>
          <w:snapToGrid w:val="0"/>
          <w:kern w:val="22"/>
          <w:szCs w:val="22"/>
          <w:lang w:val="es-ES_tradnl"/>
        </w:rPr>
        <w:t xml:space="preserve">: a) </w:t>
      </w:r>
      <w:r w:rsidR="00C90586">
        <w:rPr>
          <w:snapToGrid w:val="0"/>
          <w:kern w:val="22"/>
          <w:szCs w:val="22"/>
          <w:lang w:val="es-ES_tradnl"/>
        </w:rPr>
        <w:t xml:space="preserve">evalúen y divulguen sus </w:t>
      </w:r>
      <w:r w:rsidR="00C90586" w:rsidRPr="00C90586">
        <w:rPr>
          <w:snapToGrid w:val="0"/>
          <w:kern w:val="22"/>
          <w:szCs w:val="22"/>
          <w:lang w:val="es-ES_tradnl"/>
        </w:rPr>
        <w:t xml:space="preserve">impactos, dependencias y riesgos </w:t>
      </w:r>
      <w:r w:rsidR="00101333">
        <w:rPr>
          <w:snapToGrid w:val="0"/>
          <w:kern w:val="22"/>
          <w:szCs w:val="22"/>
          <w:lang w:val="es-ES_tradnl"/>
        </w:rPr>
        <w:t xml:space="preserve">relacionados con </w:t>
      </w:r>
      <w:r w:rsidR="00C90586" w:rsidRPr="00C90586">
        <w:rPr>
          <w:snapToGrid w:val="0"/>
          <w:kern w:val="22"/>
          <w:szCs w:val="22"/>
          <w:lang w:val="es-ES_tradnl"/>
        </w:rPr>
        <w:t>la diversidad biológica</w:t>
      </w:r>
      <w:r w:rsidR="00C90586">
        <w:rPr>
          <w:snapToGrid w:val="0"/>
          <w:kern w:val="22"/>
          <w:szCs w:val="22"/>
          <w:lang w:val="es-ES_tradnl"/>
        </w:rPr>
        <w:t xml:space="preserve">, de conformidad con el trabajo reciente </w:t>
      </w:r>
      <w:r w:rsidR="00465FD4">
        <w:rPr>
          <w:snapToGrid w:val="0"/>
          <w:kern w:val="22"/>
          <w:szCs w:val="22"/>
          <w:lang w:val="es-ES_tradnl"/>
        </w:rPr>
        <w:t>destinado a la divulgación financiera relacionada con la naturaleza</w:t>
      </w:r>
      <w:r w:rsidR="001607FA">
        <w:rPr>
          <w:snapToGrid w:val="0"/>
          <w:kern w:val="22"/>
          <w:szCs w:val="22"/>
          <w:lang w:val="es-ES_tradnl"/>
        </w:rPr>
        <w:t>, b)</w:t>
      </w:r>
      <w:r w:rsidR="00465FD4">
        <w:rPr>
          <w:snapToGrid w:val="0"/>
          <w:kern w:val="22"/>
          <w:szCs w:val="22"/>
          <w:lang w:val="es-ES_tradnl"/>
        </w:rPr>
        <w:t xml:space="preserve"> tomen medidas para, por lo menos, reducir los impactos negativos en los ecosistemas y la diversidad biológica de las inversiones de sus carteras y </w:t>
      </w:r>
      <w:r w:rsidR="001607FA">
        <w:rPr>
          <w:snapToGrid w:val="0"/>
          <w:kern w:val="22"/>
          <w:szCs w:val="22"/>
          <w:lang w:val="es-ES_tradnl"/>
        </w:rPr>
        <w:t xml:space="preserve">c) </w:t>
      </w:r>
      <w:r w:rsidR="00465FD4">
        <w:rPr>
          <w:snapToGrid w:val="0"/>
          <w:kern w:val="22"/>
          <w:szCs w:val="22"/>
          <w:lang w:val="es-ES_tradnl"/>
        </w:rPr>
        <w:t xml:space="preserve">creen y apliquen instrumentos </w:t>
      </w:r>
      <w:r w:rsidR="00F742FB" w:rsidRPr="00F742FB">
        <w:rPr>
          <w:snapToGrid w:val="0"/>
          <w:kern w:val="22"/>
          <w:szCs w:val="22"/>
          <w:lang w:val="es-ES_tradnl"/>
        </w:rPr>
        <w:t>de financiación para la diversidad biológica</w:t>
      </w:r>
      <w:r w:rsidR="0087087C">
        <w:rPr>
          <w:snapToGrid w:val="0"/>
          <w:kern w:val="22"/>
          <w:szCs w:val="22"/>
          <w:lang w:val="es-ES_tradnl"/>
        </w:rPr>
        <w:t xml:space="preserve"> con la intención de aumentar la cantidad de financiación dedicada a la diversidad biológica;</w:t>
      </w:r>
    </w:p>
    <w:p w14:paraId="60F7DD83" w14:textId="77777777" w:rsidR="002F59CE" w:rsidRDefault="00776A53" w:rsidP="009035F5">
      <w:pPr>
        <w:keepNext/>
        <w:suppressLineNumbers/>
        <w:suppressAutoHyphens/>
        <w:kinsoku w:val="0"/>
        <w:overflowPunct w:val="0"/>
        <w:autoSpaceDE w:val="0"/>
        <w:autoSpaceDN w:val="0"/>
        <w:adjustRightInd w:val="0"/>
        <w:snapToGrid w:val="0"/>
        <w:spacing w:before="120" w:after="120" w:line="235" w:lineRule="auto"/>
        <w:ind w:left="720" w:firstLine="720"/>
        <w:rPr>
          <w:b/>
          <w:bCs/>
          <w:snapToGrid w:val="0"/>
          <w:kern w:val="22"/>
          <w:szCs w:val="22"/>
          <w:lang w:val="es-ES_tradnl"/>
        </w:rPr>
      </w:pPr>
      <w:r>
        <w:rPr>
          <w:b/>
          <w:bCs/>
          <w:snapToGrid w:val="0"/>
          <w:kern w:val="22"/>
          <w:szCs w:val="22"/>
          <w:lang w:val="es-ES_tradnl"/>
        </w:rPr>
        <w:t>Actividades de apoyo de la Secretaria Ejecutiva</w:t>
      </w:r>
    </w:p>
    <w:p w14:paraId="4BAF649B" w14:textId="1BD59A88" w:rsidR="002F59CE" w:rsidRDefault="001B2A53"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es-ES_tradnl"/>
        </w:rPr>
      </w:pPr>
      <w:r w:rsidRPr="005776AC">
        <w:rPr>
          <w:snapToGrid w:val="0"/>
          <w:kern w:val="22"/>
          <w:szCs w:val="22"/>
          <w:lang w:val="es-ES_tradnl"/>
        </w:rPr>
        <w:t>2</w:t>
      </w:r>
      <w:r w:rsidR="00C44B54" w:rsidRPr="005776AC">
        <w:rPr>
          <w:snapToGrid w:val="0"/>
          <w:kern w:val="22"/>
          <w:szCs w:val="22"/>
          <w:lang w:val="es-ES_tradnl"/>
        </w:rPr>
        <w:t>4</w:t>
      </w:r>
      <w:r w:rsidRPr="005776AC">
        <w:rPr>
          <w:snapToGrid w:val="0"/>
          <w:kern w:val="22"/>
          <w:szCs w:val="22"/>
          <w:lang w:val="es-ES_tradnl"/>
        </w:rPr>
        <w:t>.</w:t>
      </w:r>
      <w:r w:rsidRPr="005776AC">
        <w:rPr>
          <w:snapToGrid w:val="0"/>
          <w:kern w:val="22"/>
          <w:szCs w:val="22"/>
          <w:lang w:val="es-ES_tradnl"/>
        </w:rPr>
        <w:tab/>
      </w:r>
      <w:r w:rsidR="00776A53">
        <w:rPr>
          <w:i/>
          <w:iCs/>
          <w:snapToGrid w:val="0"/>
          <w:kern w:val="22"/>
          <w:szCs w:val="22"/>
          <w:lang w:val="es-ES_tradnl"/>
        </w:rPr>
        <w:t xml:space="preserve">Pide </w:t>
      </w:r>
      <w:r w:rsidR="00776A53">
        <w:rPr>
          <w:snapToGrid w:val="0"/>
          <w:kern w:val="22"/>
          <w:szCs w:val="22"/>
          <w:lang w:val="es-ES_tradnl"/>
        </w:rPr>
        <w:t>a la Secretaria Ejecutiva que, con sujeción a la disponibilidad de recursos financieros, colabore con las organizaciones e iniciativas pertinentes</w:t>
      </w:r>
      <w:r w:rsidR="00816BFE">
        <w:rPr>
          <w:snapToGrid w:val="0"/>
          <w:kern w:val="22"/>
          <w:szCs w:val="22"/>
          <w:lang w:val="es-ES_tradnl"/>
        </w:rPr>
        <w:t>,</w:t>
      </w:r>
      <w:r w:rsidR="00776A53">
        <w:rPr>
          <w:snapToGrid w:val="0"/>
          <w:kern w:val="22"/>
          <w:szCs w:val="22"/>
          <w:lang w:val="es-ES_tradnl"/>
        </w:rPr>
        <w:t xml:space="preserve"> con miras a facilitar y apoyar la labor mencionada en los párrafos precedentes, y</w:t>
      </w:r>
      <w:r w:rsidR="00230A8E">
        <w:rPr>
          <w:snapToGrid w:val="0"/>
          <w:kern w:val="22"/>
          <w:szCs w:val="22"/>
          <w:lang w:val="es-ES_tradnl"/>
        </w:rPr>
        <w:t xml:space="preserve"> </w:t>
      </w:r>
      <w:r w:rsidR="00776A53">
        <w:rPr>
          <w:snapToGrid w:val="0"/>
          <w:kern w:val="22"/>
          <w:szCs w:val="22"/>
          <w:lang w:val="es-ES_tradnl"/>
        </w:rPr>
        <w:t xml:space="preserve">en particular que: </w:t>
      </w:r>
    </w:p>
    <w:p w14:paraId="5A52CD15" w14:textId="6C962347" w:rsidR="002F59CE" w:rsidRDefault="0025184C" w:rsidP="00304215">
      <w:pPr>
        <w:pStyle w:val="ListParagraph"/>
        <w:numPr>
          <w:ilvl w:val="0"/>
          <w:numId w:val="11"/>
        </w:numPr>
        <w:spacing w:after="120"/>
        <w:ind w:firstLine="720"/>
        <w:contextualSpacing w:val="0"/>
        <w:rPr>
          <w:szCs w:val="22"/>
          <w:lang w:val="es-ES_tradnl"/>
        </w:rPr>
      </w:pPr>
      <w:r>
        <w:rPr>
          <w:szCs w:val="22"/>
          <w:lang w:val="es-ES_tradnl"/>
        </w:rPr>
        <w:t xml:space="preserve">Amplíe su colaboración con </w:t>
      </w:r>
      <w:r w:rsidR="00972282" w:rsidRPr="00547607">
        <w:rPr>
          <w:snapToGrid w:val="0"/>
          <w:kern w:val="22"/>
          <w:szCs w:val="22"/>
          <w:lang w:val="es-ES_tradnl"/>
        </w:rPr>
        <w:t xml:space="preserve">la Iniciativa </w:t>
      </w:r>
      <w:r w:rsidR="00972282">
        <w:rPr>
          <w:snapToGrid w:val="0"/>
          <w:kern w:val="22"/>
          <w:szCs w:val="22"/>
          <w:lang w:val="es-ES_tradnl"/>
        </w:rPr>
        <w:t xml:space="preserve">de </w:t>
      </w:r>
      <w:r w:rsidR="00972282" w:rsidRPr="00547607">
        <w:rPr>
          <w:snapToGrid w:val="0"/>
          <w:kern w:val="22"/>
          <w:szCs w:val="22"/>
          <w:lang w:val="es-ES_tradnl"/>
        </w:rPr>
        <w:t>Finanzas para la Biodiversidad del Programa de las Naciones Unidas para el Desarrollo</w:t>
      </w:r>
      <w:r w:rsidR="00972282" w:rsidRPr="005776AC">
        <w:rPr>
          <w:szCs w:val="22"/>
          <w:lang w:val="es-ES_tradnl"/>
        </w:rPr>
        <w:t xml:space="preserve"> </w:t>
      </w:r>
      <w:r>
        <w:rPr>
          <w:szCs w:val="22"/>
          <w:lang w:val="es-ES_tradnl"/>
        </w:rPr>
        <w:t xml:space="preserve">y otras </w:t>
      </w:r>
      <w:r>
        <w:rPr>
          <w:snapToGrid w:val="0"/>
          <w:kern w:val="22"/>
          <w:szCs w:val="22"/>
          <w:lang w:val="es-ES_tradnl"/>
        </w:rPr>
        <w:t>organizaciones e iniciativas pertinentes e interesadas</w:t>
      </w:r>
      <w:r w:rsidR="00230A8E">
        <w:rPr>
          <w:snapToGrid w:val="0"/>
          <w:kern w:val="22"/>
          <w:szCs w:val="22"/>
          <w:lang w:val="es-ES_tradnl"/>
        </w:rPr>
        <w:t>,</w:t>
      </w:r>
      <w:r>
        <w:rPr>
          <w:snapToGrid w:val="0"/>
          <w:kern w:val="22"/>
          <w:szCs w:val="22"/>
          <w:lang w:val="es-ES_tradnl"/>
        </w:rPr>
        <w:t xml:space="preserve"> a fin de facilitar y apoyar la labor descrita en los párrafos 11 a 13 precedentes;</w:t>
      </w:r>
    </w:p>
    <w:p w14:paraId="536B93FE" w14:textId="15792DAA" w:rsidR="002F59CE" w:rsidRDefault="0025184C" w:rsidP="00304215">
      <w:pPr>
        <w:pStyle w:val="ListParagraph"/>
        <w:numPr>
          <w:ilvl w:val="0"/>
          <w:numId w:val="11"/>
        </w:numPr>
        <w:spacing w:after="120"/>
        <w:ind w:firstLine="720"/>
        <w:contextualSpacing w:val="0"/>
        <w:rPr>
          <w:szCs w:val="22"/>
          <w:lang w:val="es-ES_tradnl"/>
        </w:rPr>
      </w:pPr>
      <w:r>
        <w:rPr>
          <w:lang w:val="es-ES_tradnl"/>
        </w:rPr>
        <w:t xml:space="preserve">Colabore con </w:t>
      </w:r>
      <w:r>
        <w:rPr>
          <w:snapToGrid w:val="0"/>
          <w:kern w:val="22"/>
          <w:szCs w:val="22"/>
          <w:lang w:val="es-ES_tradnl"/>
        </w:rPr>
        <w:t xml:space="preserve">las organizaciones e iniciativas pertinentes para </w:t>
      </w:r>
      <w:r w:rsidR="00CE0A64" w:rsidRPr="00CE0A64">
        <w:rPr>
          <w:snapToGrid w:val="0"/>
          <w:kern w:val="22"/>
          <w:szCs w:val="22"/>
          <w:lang w:val="es-ES_tradnl"/>
        </w:rPr>
        <w:t>mejorar la presentación de informes sobre financiación relacionada con la diversidad biológica</w:t>
      </w:r>
      <w:r w:rsidR="00CE0A64">
        <w:rPr>
          <w:snapToGrid w:val="0"/>
          <w:kern w:val="22"/>
          <w:szCs w:val="22"/>
          <w:lang w:val="es-ES_tradnl"/>
        </w:rPr>
        <w:t xml:space="preserve"> con base en los</w:t>
      </w:r>
      <w:r w:rsidR="00CE0A64" w:rsidRPr="00CE0A64">
        <w:rPr>
          <w:snapToGrid w:val="0"/>
          <w:kern w:val="22"/>
          <w:szCs w:val="22"/>
          <w:lang w:val="es-ES_tradnl"/>
        </w:rPr>
        <w:t xml:space="preserve"> </w:t>
      </w:r>
      <w:r w:rsidR="004C1375" w:rsidRPr="005776AC">
        <w:rPr>
          <w:bCs/>
          <w:szCs w:val="22"/>
          <w:lang w:val="es-ES_tradnl"/>
        </w:rPr>
        <w:t xml:space="preserve">marcos de presentación de informes estadísticos internacionales </w:t>
      </w:r>
      <w:r w:rsidR="004C1375">
        <w:rPr>
          <w:bCs/>
          <w:szCs w:val="22"/>
          <w:lang w:val="es-ES_tradnl"/>
        </w:rPr>
        <w:t xml:space="preserve">y clasificaciones </w:t>
      </w:r>
      <w:r w:rsidR="004C1375" w:rsidRPr="005776AC">
        <w:rPr>
          <w:bCs/>
          <w:szCs w:val="22"/>
          <w:lang w:val="es-ES_tradnl"/>
        </w:rPr>
        <w:t>existentes</w:t>
      </w:r>
      <w:r w:rsidR="00CE0A64">
        <w:rPr>
          <w:snapToGrid w:val="0"/>
          <w:kern w:val="22"/>
          <w:szCs w:val="22"/>
          <w:lang w:val="es-ES_tradnl"/>
        </w:rPr>
        <w:t xml:space="preserve">, de conformidad </w:t>
      </w:r>
      <w:r w:rsidR="00AD4463">
        <w:rPr>
          <w:snapToGrid w:val="0"/>
          <w:kern w:val="22"/>
          <w:szCs w:val="22"/>
          <w:lang w:val="es-ES_tradnl"/>
        </w:rPr>
        <w:t>c</w:t>
      </w:r>
      <w:r w:rsidR="00CE0A64">
        <w:rPr>
          <w:snapToGrid w:val="0"/>
          <w:kern w:val="22"/>
          <w:szCs w:val="22"/>
          <w:lang w:val="es-ES_tradnl"/>
        </w:rPr>
        <w:t xml:space="preserve">on los párrafos 20 a 22 precedentes, </w:t>
      </w:r>
      <w:r w:rsidR="002D3181">
        <w:rPr>
          <w:snapToGrid w:val="0"/>
          <w:kern w:val="22"/>
          <w:szCs w:val="22"/>
          <w:lang w:val="es-ES_tradnl"/>
        </w:rPr>
        <w:t xml:space="preserve">con miras a ofrecer </w:t>
      </w:r>
      <w:r w:rsidR="002D3181" w:rsidRPr="002D3181">
        <w:rPr>
          <w:snapToGrid w:val="0"/>
          <w:kern w:val="22"/>
          <w:szCs w:val="22"/>
          <w:lang w:val="es-ES_tradnl"/>
        </w:rPr>
        <w:t>opciones para un marco, simplificado y más eficaz, de presentación de informes financieros</w:t>
      </w:r>
      <w:r w:rsidR="002D3181">
        <w:rPr>
          <w:snapToGrid w:val="0"/>
          <w:kern w:val="22"/>
          <w:szCs w:val="22"/>
          <w:lang w:val="es-ES_tradnl"/>
        </w:rPr>
        <w:t>;</w:t>
      </w:r>
    </w:p>
    <w:p w14:paraId="23A2B333" w14:textId="78F7B3E2" w:rsidR="002F59CE" w:rsidRDefault="00B141E4" w:rsidP="00304215">
      <w:pPr>
        <w:pStyle w:val="ListParagraph"/>
        <w:numPr>
          <w:ilvl w:val="0"/>
          <w:numId w:val="11"/>
        </w:numPr>
        <w:spacing w:after="120"/>
        <w:ind w:firstLine="720"/>
        <w:contextualSpacing w:val="0"/>
        <w:rPr>
          <w:szCs w:val="22"/>
          <w:lang w:val="es-ES_tradnl"/>
        </w:rPr>
      </w:pPr>
      <w:r w:rsidRPr="005776AC">
        <w:rPr>
          <w:lang w:val="es-ES_tradnl"/>
        </w:rPr>
        <w:t>C</w:t>
      </w:r>
      <w:r w:rsidR="000574E4" w:rsidRPr="005776AC">
        <w:rPr>
          <w:lang w:val="es-ES_tradnl"/>
        </w:rPr>
        <w:t>ol</w:t>
      </w:r>
      <w:r w:rsidR="00E973CD">
        <w:rPr>
          <w:lang w:val="es-ES_tradnl"/>
        </w:rPr>
        <w:t>abor</w:t>
      </w:r>
      <w:r w:rsidR="0006462A">
        <w:rPr>
          <w:lang w:val="es-ES_tradnl"/>
        </w:rPr>
        <w:t>e</w:t>
      </w:r>
      <w:r w:rsidR="00E973CD">
        <w:rPr>
          <w:lang w:val="es-ES_tradnl"/>
        </w:rPr>
        <w:t xml:space="preserve"> con una </w:t>
      </w:r>
      <w:r w:rsidR="00AB453F">
        <w:rPr>
          <w:lang w:val="es-ES_tradnl"/>
        </w:rPr>
        <w:t xml:space="preserve">diversidad </w:t>
      </w:r>
      <w:r w:rsidR="00E973CD">
        <w:rPr>
          <w:lang w:val="es-ES_tradnl"/>
        </w:rPr>
        <w:t xml:space="preserve">más amplia de instituciones financieras, incluidos bancos de desarrollo y empresas del sector financiero, a fin de apoyar la aplicación del </w:t>
      </w:r>
      <w:r w:rsidR="00326999">
        <w:rPr>
          <w:lang w:val="es-ES_tradnl"/>
        </w:rPr>
        <w:t>enfoque sustitutivo de la actual estrategia para la movilización</w:t>
      </w:r>
      <w:r w:rsidR="00E973CD" w:rsidRPr="005776AC">
        <w:rPr>
          <w:kern w:val="22"/>
          <w:szCs w:val="22"/>
          <w:lang w:val="es-ES_tradnl"/>
        </w:rPr>
        <w:t xml:space="preserve"> de recursos</w:t>
      </w:r>
      <w:r w:rsidR="00E973CD">
        <w:rPr>
          <w:kern w:val="22"/>
          <w:szCs w:val="22"/>
          <w:lang w:val="es-ES_tradnl"/>
        </w:rPr>
        <w:t xml:space="preserve"> </w:t>
      </w:r>
      <w:r w:rsidR="00334B96">
        <w:rPr>
          <w:kern w:val="22"/>
          <w:szCs w:val="22"/>
          <w:lang w:val="es-ES_tradnl"/>
        </w:rPr>
        <w:t>a</w:t>
      </w:r>
      <w:r w:rsidR="00E973CD">
        <w:rPr>
          <w:kern w:val="22"/>
          <w:szCs w:val="22"/>
          <w:lang w:val="es-ES_tradnl"/>
        </w:rPr>
        <w:t xml:space="preserve"> sus propias actividades, de conformidad con el párrafo 23 precedente;</w:t>
      </w:r>
    </w:p>
    <w:p w14:paraId="202F2F74" w14:textId="72B0DD8B" w:rsidR="002F59CE" w:rsidRDefault="00E973CD" w:rsidP="00304215">
      <w:pPr>
        <w:pStyle w:val="ListParagraph"/>
        <w:numPr>
          <w:ilvl w:val="0"/>
          <w:numId w:val="11"/>
        </w:numPr>
        <w:spacing w:after="120"/>
        <w:ind w:firstLine="720"/>
        <w:contextualSpacing w:val="0"/>
        <w:rPr>
          <w:szCs w:val="22"/>
          <w:lang w:val="es-ES_tradnl"/>
        </w:rPr>
      </w:pPr>
      <w:r>
        <w:rPr>
          <w:lang w:val="es-ES_tradnl"/>
        </w:rPr>
        <w:t>Contin</w:t>
      </w:r>
      <w:r w:rsidR="0006462A">
        <w:rPr>
          <w:lang w:val="es-ES_tradnl"/>
        </w:rPr>
        <w:t xml:space="preserve">úe </w:t>
      </w:r>
      <w:r>
        <w:rPr>
          <w:lang w:val="es-ES_tradnl"/>
        </w:rPr>
        <w:t xml:space="preserve">e </w:t>
      </w:r>
      <w:r w:rsidR="0006462A">
        <w:rPr>
          <w:lang w:val="es-ES_tradnl"/>
        </w:rPr>
        <w:t>intensifique</w:t>
      </w:r>
      <w:r w:rsidR="00816BFE">
        <w:rPr>
          <w:lang w:val="es-ES_tradnl"/>
        </w:rPr>
        <w:t xml:space="preserve"> la colaboración con las </w:t>
      </w:r>
      <w:r w:rsidR="00816BFE">
        <w:rPr>
          <w:snapToGrid w:val="0"/>
          <w:kern w:val="22"/>
          <w:szCs w:val="22"/>
          <w:lang w:val="es-ES_tradnl"/>
        </w:rPr>
        <w:t>organizaciones e iniciativas pertinentes, con miras a promover aún más las medidas de apoyo</w:t>
      </w:r>
      <w:r w:rsidR="00450538">
        <w:rPr>
          <w:snapToGrid w:val="0"/>
          <w:kern w:val="22"/>
          <w:szCs w:val="22"/>
          <w:lang w:val="es-ES_tradnl"/>
        </w:rPr>
        <w:t xml:space="preserve"> </w:t>
      </w:r>
      <w:r w:rsidR="00450538" w:rsidRPr="00450538">
        <w:rPr>
          <w:snapToGrid w:val="0"/>
          <w:kern w:val="22"/>
          <w:szCs w:val="22"/>
          <w:lang w:val="es-ES_tradnl"/>
        </w:rPr>
        <w:t>para aumentar y armonizar los incentivos conforme al artículo 11 del Convenio</w:t>
      </w:r>
      <w:r w:rsidR="00450538">
        <w:rPr>
          <w:snapToGrid w:val="0"/>
          <w:kern w:val="22"/>
          <w:szCs w:val="22"/>
          <w:lang w:val="es-ES_tradnl"/>
        </w:rPr>
        <w:t>, de acuerdo con el párrafo 15 precedente;</w:t>
      </w:r>
    </w:p>
    <w:p w14:paraId="1C7572F4" w14:textId="6991E5D6" w:rsidR="002F59CE" w:rsidRDefault="0006462A" w:rsidP="00304215">
      <w:pPr>
        <w:pStyle w:val="ListParagraph"/>
        <w:numPr>
          <w:ilvl w:val="0"/>
          <w:numId w:val="11"/>
        </w:numPr>
        <w:spacing w:after="120"/>
        <w:ind w:firstLine="720"/>
        <w:contextualSpacing w:val="0"/>
        <w:rPr>
          <w:szCs w:val="22"/>
          <w:lang w:val="es-ES_tradnl"/>
        </w:rPr>
      </w:pPr>
      <w:r>
        <w:rPr>
          <w:lang w:val="es-ES_tradnl"/>
        </w:rPr>
        <w:t xml:space="preserve">Continúe e intensifique </w:t>
      </w:r>
      <w:r w:rsidR="009A51A6">
        <w:rPr>
          <w:lang w:val="es-ES_tradnl"/>
        </w:rPr>
        <w:t xml:space="preserve">la colaboración </w:t>
      </w:r>
      <w:r w:rsidR="00343D74">
        <w:rPr>
          <w:lang w:val="es-ES_tradnl"/>
        </w:rPr>
        <w:t xml:space="preserve">con </w:t>
      </w:r>
      <w:r w:rsidR="009A51A6">
        <w:rPr>
          <w:lang w:val="es-ES_tradnl"/>
        </w:rPr>
        <w:t xml:space="preserve">los </w:t>
      </w:r>
      <w:r w:rsidR="009A51A6" w:rsidRPr="009A51A6">
        <w:rPr>
          <w:lang w:val="es-ES_tradnl"/>
        </w:rPr>
        <w:t>mecanismos bilaterales y multilaterales</w:t>
      </w:r>
      <w:r w:rsidR="009A51A6">
        <w:rPr>
          <w:lang w:val="es-ES_tradnl"/>
        </w:rPr>
        <w:t xml:space="preserve"> </w:t>
      </w:r>
      <w:r w:rsidR="00334B96" w:rsidRPr="009A51A6">
        <w:rPr>
          <w:lang w:val="es-ES_tradnl"/>
        </w:rPr>
        <w:t xml:space="preserve">de financiación </w:t>
      </w:r>
      <w:r w:rsidR="009A51A6">
        <w:rPr>
          <w:lang w:val="es-ES_tradnl"/>
        </w:rPr>
        <w:t xml:space="preserve">pertinentes, con miras a catalizar más aún las sinergias </w:t>
      </w:r>
      <w:r w:rsidR="00343D74">
        <w:rPr>
          <w:lang w:val="es-ES_tradnl"/>
        </w:rPr>
        <w:t xml:space="preserve">para desarrollar y financiar </w:t>
      </w:r>
      <w:r w:rsidR="009A51A6">
        <w:rPr>
          <w:lang w:val="es-ES_tradnl"/>
        </w:rPr>
        <w:t>proyectos</w:t>
      </w:r>
      <w:r w:rsidR="00343D74">
        <w:rPr>
          <w:lang w:val="es-ES_tradnl"/>
        </w:rPr>
        <w:t xml:space="preserve"> y</w:t>
      </w:r>
      <w:r w:rsidR="00343D74">
        <w:rPr>
          <w:snapToGrid w:val="0"/>
          <w:kern w:val="22"/>
          <w:szCs w:val="22"/>
          <w:lang w:val="es-ES_tradnl"/>
        </w:rPr>
        <w:t xml:space="preserve"> lograr así los objetivos de los convenios de Río;</w:t>
      </w:r>
    </w:p>
    <w:p w14:paraId="6494BCE0" w14:textId="28DF4657" w:rsidR="00CD414E" w:rsidRPr="005776AC" w:rsidRDefault="00B141E4" w:rsidP="00304215">
      <w:pPr>
        <w:pStyle w:val="ListParagraph"/>
        <w:numPr>
          <w:ilvl w:val="0"/>
          <w:numId w:val="11"/>
        </w:numPr>
        <w:spacing w:after="120"/>
        <w:ind w:firstLine="720"/>
        <w:contextualSpacing w:val="0"/>
        <w:rPr>
          <w:lang w:val="es-ES_tradnl"/>
        </w:rPr>
        <w:sectPr w:rsidR="00CD414E" w:rsidRPr="005776AC" w:rsidSect="001C6487">
          <w:headerReference w:type="even" r:id="rId21"/>
          <w:headerReference w:type="default" r:id="rId22"/>
          <w:footerReference w:type="even" r:id="rId23"/>
          <w:footerReference w:type="default" r:id="rId24"/>
          <w:footerReference w:type="first" r:id="rId25"/>
          <w:pgSz w:w="12240" w:h="15840"/>
          <w:pgMar w:top="567" w:right="1389" w:bottom="1134" w:left="1389" w:header="461" w:footer="720" w:gutter="0"/>
          <w:cols w:space="708"/>
          <w:titlePg/>
          <w:docGrid w:linePitch="360"/>
        </w:sectPr>
      </w:pPr>
      <w:r w:rsidRPr="005776AC">
        <w:rPr>
          <w:lang w:val="es-ES_tradnl"/>
        </w:rPr>
        <w:t>P</w:t>
      </w:r>
      <w:r w:rsidR="006B1912" w:rsidRPr="005776AC">
        <w:rPr>
          <w:lang w:val="es-ES_tradnl"/>
        </w:rPr>
        <w:t>repare</w:t>
      </w:r>
      <w:r w:rsidR="0006462A">
        <w:rPr>
          <w:lang w:val="es-ES_tradnl"/>
        </w:rPr>
        <w:t xml:space="preserve"> un informe</w:t>
      </w:r>
      <w:r w:rsidR="002571EB">
        <w:rPr>
          <w:lang w:val="es-ES_tradnl"/>
        </w:rPr>
        <w:t xml:space="preserve"> </w:t>
      </w:r>
      <w:r w:rsidR="0030162F">
        <w:rPr>
          <w:lang w:val="es-ES_tradnl"/>
        </w:rPr>
        <w:t xml:space="preserve">exponiendo </w:t>
      </w:r>
      <w:r w:rsidR="007A5BF9">
        <w:rPr>
          <w:lang w:val="es-ES_tradnl"/>
        </w:rPr>
        <w:t>el</w:t>
      </w:r>
      <w:r w:rsidR="002571EB">
        <w:rPr>
          <w:lang w:val="es-ES_tradnl"/>
        </w:rPr>
        <w:t xml:space="preserve"> progreso logrado, que incluya recomendaciones</w:t>
      </w:r>
      <w:r w:rsidR="0030162F">
        <w:rPr>
          <w:lang w:val="es-ES_tradnl"/>
        </w:rPr>
        <w:t xml:space="preserve"> sobre de </w:t>
      </w:r>
      <w:r w:rsidR="002571EB">
        <w:rPr>
          <w:lang w:val="es-ES_tradnl"/>
        </w:rPr>
        <w:t>las actividades antes mencionadas, para someterlo a la consideración del Órgano Subsidiario sobre la Aplicación en su cuarta reunión.</w:t>
      </w:r>
    </w:p>
    <w:p w14:paraId="6B71B866" w14:textId="77777777" w:rsidR="002F59CE" w:rsidRDefault="005051BB">
      <w:pPr>
        <w:jc w:val="left"/>
        <w:rPr>
          <w:b/>
          <w:caps/>
          <w:snapToGrid w:val="0"/>
          <w:lang w:val="es-ES_tradnl"/>
        </w:rPr>
      </w:pPr>
      <w:r w:rsidRPr="005776AC">
        <w:rPr>
          <w:snapToGrid w:val="0"/>
          <w:lang w:val="es-ES_tradnl"/>
        </w:rPr>
        <w:br w:type="page"/>
      </w:r>
    </w:p>
    <w:p w14:paraId="3E40EAB9" w14:textId="77777777" w:rsidR="002F59CE" w:rsidRDefault="002571EB" w:rsidP="0072144E">
      <w:pPr>
        <w:pStyle w:val="Heading1"/>
        <w:rPr>
          <w:b w:val="0"/>
          <w:bCs/>
          <w:i/>
          <w:iCs/>
          <w:snapToGrid w:val="0"/>
          <w:lang w:val="es-ES_tradnl"/>
        </w:rPr>
      </w:pPr>
      <w:r>
        <w:rPr>
          <w:b w:val="0"/>
          <w:bCs/>
          <w:i/>
          <w:iCs/>
          <w:caps w:val="0"/>
          <w:snapToGrid w:val="0"/>
          <w:lang w:val="es-ES_tradnl"/>
        </w:rPr>
        <w:lastRenderedPageBreak/>
        <w:t>Anexo</w:t>
      </w:r>
      <w:r w:rsidR="0072144E" w:rsidRPr="005776AC">
        <w:rPr>
          <w:b w:val="0"/>
          <w:bCs/>
          <w:i/>
          <w:iCs/>
          <w:snapToGrid w:val="0"/>
          <w:lang w:val="es-ES_tradnl"/>
        </w:rPr>
        <w:t xml:space="preserve"> I</w:t>
      </w:r>
    </w:p>
    <w:p w14:paraId="63A25028" w14:textId="5C7832D5" w:rsidR="002F59CE" w:rsidRDefault="00DC24B9" w:rsidP="0072144E">
      <w:pPr>
        <w:pStyle w:val="Heading2"/>
        <w:rPr>
          <w:rFonts w:ascii="Times New Roman Bold" w:hAnsi="Times New Roman Bold"/>
          <w:caps/>
          <w:snapToGrid w:val="0"/>
          <w:lang w:val="es-ES_tradnl"/>
        </w:rPr>
      </w:pPr>
      <w:r w:rsidRPr="002904A8">
        <w:rPr>
          <w:rFonts w:ascii="Times New Roman Bold" w:hAnsi="Times New Roman Bold"/>
          <w:snapToGrid w:val="0"/>
          <w:lang w:val="es-ES_tradnl"/>
        </w:rPr>
        <w:t xml:space="preserve">PROYECTO DE COMPONENTE DE MOVILIZACIÓN DE RECURSOS DEL MARCO </w:t>
      </w:r>
      <w:r>
        <w:rPr>
          <w:rFonts w:ascii="Times New Roman Bold" w:hAnsi="Times New Roman Bold"/>
          <w:snapToGrid w:val="0"/>
          <w:lang w:val="es-ES_tradnl"/>
        </w:rPr>
        <w:t xml:space="preserve">MUNDIAL DE </w:t>
      </w:r>
      <w:r w:rsidRPr="002904A8">
        <w:rPr>
          <w:rFonts w:ascii="Times New Roman Bold" w:hAnsi="Times New Roman Bold"/>
          <w:snapToGrid w:val="0"/>
          <w:lang w:val="es-ES_tradnl"/>
        </w:rPr>
        <w:t>LA DIVERSIDAD BIOLÓGICA POSTERIOR A 2020</w:t>
      </w:r>
    </w:p>
    <w:p w14:paraId="002A8C28" w14:textId="77777777" w:rsidR="002F59CE" w:rsidRDefault="00B91D34" w:rsidP="0072144E">
      <w:pPr>
        <w:spacing w:after="120"/>
        <w:rPr>
          <w:rFonts w:ascii="Times New Roman Bold" w:hAnsi="Times New Roman Bold"/>
          <w:b/>
          <w:bCs/>
          <w:iCs/>
          <w:caps/>
          <w:snapToGrid w:val="0"/>
          <w:lang w:val="es-ES_tradnl"/>
        </w:rPr>
      </w:pPr>
      <w:r w:rsidRPr="00B91D34">
        <w:rPr>
          <w:rFonts w:ascii="Times New Roman Bold" w:hAnsi="Times New Roman Bold"/>
          <w:b/>
          <w:bCs/>
          <w:iCs/>
          <w:caps/>
          <w:snapToGrid w:val="0"/>
          <w:lang w:val="es-ES_tradnl"/>
        </w:rPr>
        <w:t xml:space="preserve">proyecto de elementos sobre movilización de recursos para su posible inclusión en el marco mundial de la diversidad biológica posterior a 2020 </w:t>
      </w:r>
    </w:p>
    <w:p w14:paraId="3677CF5B" w14:textId="2978992F" w:rsidR="002F59CE" w:rsidRDefault="0072144E" w:rsidP="0072144E">
      <w:pPr>
        <w:spacing w:after="120"/>
        <w:rPr>
          <w:szCs w:val="22"/>
          <w:lang w:val="es-ES_tradnl"/>
        </w:rPr>
      </w:pPr>
      <w:r w:rsidRPr="005776AC">
        <w:rPr>
          <w:szCs w:val="22"/>
          <w:lang w:val="es-ES_tradnl"/>
        </w:rPr>
        <w:t>1.</w:t>
      </w:r>
      <w:r w:rsidRPr="005776AC">
        <w:rPr>
          <w:szCs w:val="22"/>
          <w:lang w:val="es-ES_tradnl"/>
        </w:rPr>
        <w:tab/>
      </w:r>
      <w:r w:rsidR="00F10293">
        <w:rPr>
          <w:szCs w:val="22"/>
          <w:lang w:val="es-ES_tradnl"/>
        </w:rPr>
        <w:t>De acuerdo con la recomendación del Grupo de expertos en movilización de recursos</w:t>
      </w:r>
      <w:r w:rsidR="00A6594D" w:rsidRPr="00A70D05">
        <w:rPr>
          <w:rStyle w:val="FootnoteReference"/>
          <w:szCs w:val="22"/>
        </w:rPr>
        <w:footnoteReference w:id="17"/>
      </w:r>
      <w:r w:rsidR="00F10293">
        <w:rPr>
          <w:szCs w:val="22"/>
          <w:lang w:val="es-ES_tradnl"/>
        </w:rPr>
        <w:t xml:space="preserve">, </w:t>
      </w:r>
      <w:r w:rsidR="00F10293">
        <w:rPr>
          <w:lang w:val="es-ES_tradnl"/>
        </w:rPr>
        <w:t>e</w:t>
      </w:r>
      <w:r w:rsidR="00F10293" w:rsidRPr="00F10293">
        <w:rPr>
          <w:lang w:val="es-ES_tradnl"/>
        </w:rPr>
        <w:t xml:space="preserve">s probable que se necesiten varios objetivos específicos </w:t>
      </w:r>
      <w:r w:rsidR="00AB2164">
        <w:rPr>
          <w:lang w:val="es-ES_tradnl"/>
        </w:rPr>
        <w:t xml:space="preserve">para </w:t>
      </w:r>
      <w:r w:rsidR="00F10293" w:rsidRPr="00F10293">
        <w:rPr>
          <w:lang w:val="es-ES_tradnl"/>
        </w:rPr>
        <w:t xml:space="preserve">la movilización de recursos </w:t>
      </w:r>
      <w:r w:rsidR="00AB2164">
        <w:rPr>
          <w:lang w:val="es-ES_tradnl"/>
        </w:rPr>
        <w:t xml:space="preserve">que apoyen </w:t>
      </w:r>
      <w:r w:rsidR="00F10293" w:rsidRPr="00F10293">
        <w:rPr>
          <w:lang w:val="es-ES_tradnl"/>
        </w:rPr>
        <w:t>los objetivos globales del</w:t>
      </w:r>
      <w:r w:rsidR="00F10293">
        <w:rPr>
          <w:lang w:val="es-ES_tradnl"/>
        </w:rPr>
        <w:t xml:space="preserve"> marco mundial de la diversidad biológica posterior a 2020. </w:t>
      </w:r>
      <w:r w:rsidR="007C1CE8">
        <w:rPr>
          <w:lang w:val="es-ES_tradnl"/>
        </w:rPr>
        <w:t xml:space="preserve">Dichos objetivos reflejarían </w:t>
      </w:r>
      <w:r w:rsidR="007C1CE8" w:rsidRPr="00F10293">
        <w:rPr>
          <w:lang w:val="es-ES_tradnl"/>
        </w:rPr>
        <w:t>los tres componentes interconectados</w:t>
      </w:r>
      <w:r w:rsidR="007C1CE8">
        <w:rPr>
          <w:lang w:val="es-ES_tradnl"/>
        </w:rPr>
        <w:t xml:space="preserve"> y complementarios de la movilización de recursos que propone el grupo de expertos y, de este modo, facilitaría</w:t>
      </w:r>
      <w:r w:rsidR="00821015">
        <w:rPr>
          <w:lang w:val="es-ES_tradnl"/>
        </w:rPr>
        <w:t>n</w:t>
      </w:r>
      <w:r w:rsidR="007C1CE8">
        <w:rPr>
          <w:lang w:val="es-ES_tradnl"/>
        </w:rPr>
        <w:t xml:space="preserve"> </w:t>
      </w:r>
      <w:r w:rsidR="007C1CE8" w:rsidRPr="00F10293">
        <w:rPr>
          <w:lang w:val="es-ES_tradnl"/>
        </w:rPr>
        <w:t>el avance simultáneo de los tres componentes</w:t>
      </w:r>
      <w:r w:rsidR="000D7106">
        <w:rPr>
          <w:lang w:val="es-ES_tradnl"/>
        </w:rPr>
        <w:t xml:space="preserve">: </w:t>
      </w:r>
      <w:r w:rsidR="000D7106" w:rsidRPr="000D7106">
        <w:rPr>
          <w:lang w:val="es-ES_tradnl"/>
        </w:rPr>
        <w:t>a) reducción o reorientación de los recursos perjudiciales para la diversidad biológica; b) generación de otros recursos provenientes de todas las fuentes; c) aumento de la eficacia y eficiencia del uso de los recursos.</w:t>
      </w:r>
    </w:p>
    <w:p w14:paraId="0C1D9097" w14:textId="2782BFF9" w:rsidR="002F59CE" w:rsidRDefault="0072144E" w:rsidP="0072144E">
      <w:pPr>
        <w:spacing w:after="120"/>
        <w:rPr>
          <w:bCs/>
          <w:snapToGrid w:val="0"/>
          <w:lang w:val="es-ES_tradnl"/>
        </w:rPr>
      </w:pPr>
      <w:r w:rsidRPr="005776AC">
        <w:rPr>
          <w:bCs/>
          <w:snapToGrid w:val="0"/>
          <w:lang w:val="es-ES_tradnl"/>
        </w:rPr>
        <w:t>2.</w:t>
      </w:r>
      <w:r w:rsidRPr="005776AC">
        <w:rPr>
          <w:bCs/>
          <w:snapToGrid w:val="0"/>
          <w:lang w:val="es-ES_tradnl"/>
        </w:rPr>
        <w:tab/>
      </w:r>
      <w:r w:rsidR="00B143E3">
        <w:rPr>
          <w:bCs/>
          <w:snapToGrid w:val="0"/>
          <w:lang w:val="es-ES_tradnl"/>
        </w:rPr>
        <w:t>Con l</w:t>
      </w:r>
      <w:r w:rsidR="00D75E6E">
        <w:rPr>
          <w:bCs/>
          <w:snapToGrid w:val="0"/>
          <w:lang w:val="es-ES_tradnl"/>
        </w:rPr>
        <w:t xml:space="preserve">os elementos </w:t>
      </w:r>
      <w:r w:rsidR="00B143E3">
        <w:rPr>
          <w:bCs/>
          <w:snapToGrid w:val="0"/>
          <w:lang w:val="es-ES_tradnl"/>
        </w:rPr>
        <w:t xml:space="preserve">que se proponen </w:t>
      </w:r>
      <w:r w:rsidR="00D75E6E">
        <w:rPr>
          <w:bCs/>
          <w:snapToGrid w:val="0"/>
          <w:lang w:val="es-ES_tradnl"/>
        </w:rPr>
        <w:t>a continuación</w:t>
      </w:r>
      <w:r w:rsidR="00910072">
        <w:rPr>
          <w:bCs/>
          <w:snapToGrid w:val="0"/>
          <w:lang w:val="es-ES_tradnl"/>
        </w:rPr>
        <w:t>,</w:t>
      </w:r>
      <w:r w:rsidR="00D75E6E">
        <w:rPr>
          <w:bCs/>
          <w:snapToGrid w:val="0"/>
          <w:lang w:val="es-ES_tradnl"/>
        </w:rPr>
        <w:t xml:space="preserve"> </w:t>
      </w:r>
      <w:r w:rsidR="00B143E3">
        <w:rPr>
          <w:bCs/>
          <w:snapToGrid w:val="0"/>
          <w:lang w:val="es-ES_tradnl"/>
        </w:rPr>
        <w:t xml:space="preserve">las metas 12, 14 y 15 del </w:t>
      </w:r>
      <w:r w:rsidR="00B143E3" w:rsidRPr="00B143E3">
        <w:rPr>
          <w:bCs/>
          <w:snapToGrid w:val="0"/>
          <w:lang w:val="es-ES_tradnl"/>
        </w:rPr>
        <w:t>borrador preliminar del marco mundial de la diversidad biológica posterior a 2020</w:t>
      </w:r>
      <w:r w:rsidR="00D0169E" w:rsidRPr="00A70D05">
        <w:rPr>
          <w:rStyle w:val="FootnoteReference"/>
          <w:bCs/>
          <w:snapToGrid w:val="0"/>
          <w:szCs w:val="22"/>
        </w:rPr>
        <w:footnoteReference w:id="18"/>
      </w:r>
      <w:r w:rsidR="00910072">
        <w:rPr>
          <w:bCs/>
          <w:snapToGrid w:val="0"/>
          <w:lang w:val="es-ES_tradnl"/>
        </w:rPr>
        <w:t xml:space="preserve"> se </w:t>
      </w:r>
      <w:r w:rsidR="00E30E3D">
        <w:rPr>
          <w:bCs/>
          <w:snapToGrid w:val="0"/>
          <w:lang w:val="es-ES_tradnl"/>
        </w:rPr>
        <w:t xml:space="preserve">desarrollan más </w:t>
      </w:r>
      <w:r w:rsidR="00910072">
        <w:rPr>
          <w:bCs/>
          <w:snapToGrid w:val="0"/>
          <w:lang w:val="es-ES_tradnl"/>
        </w:rPr>
        <w:t>y se enmiendan</w:t>
      </w:r>
      <w:r w:rsidR="00B143E3">
        <w:rPr>
          <w:bCs/>
          <w:snapToGrid w:val="0"/>
          <w:lang w:val="es-ES_tradnl"/>
        </w:rPr>
        <w:t>.</w:t>
      </w:r>
    </w:p>
    <w:p w14:paraId="7DC48D56" w14:textId="4C36AEC2" w:rsidR="002F59CE" w:rsidRPr="00D77C85" w:rsidRDefault="00704DCD" w:rsidP="0072144E">
      <w:pPr>
        <w:spacing w:after="120"/>
        <w:rPr>
          <w:bCs/>
          <w:snapToGrid w:val="0"/>
          <w:lang w:val="es-ES_tradnl"/>
        </w:rPr>
      </w:pPr>
      <w:r w:rsidRPr="005776AC">
        <w:rPr>
          <w:bCs/>
          <w:snapToGrid w:val="0"/>
          <w:lang w:val="es-ES_tradnl"/>
        </w:rPr>
        <w:t>3.</w:t>
      </w:r>
      <w:r w:rsidRPr="005776AC">
        <w:rPr>
          <w:bCs/>
          <w:snapToGrid w:val="0"/>
          <w:lang w:val="es-ES_tradnl"/>
        </w:rPr>
        <w:tab/>
      </w:r>
      <w:r w:rsidR="00E63F62">
        <w:rPr>
          <w:bCs/>
          <w:snapToGrid w:val="0"/>
          <w:lang w:val="es-ES_tradnl"/>
        </w:rPr>
        <w:t xml:space="preserve">En </w:t>
      </w:r>
      <w:r w:rsidR="0072144E" w:rsidRPr="005776AC">
        <w:rPr>
          <w:bCs/>
          <w:snapToGrid w:val="0"/>
          <w:lang w:val="es-ES_tradnl"/>
        </w:rPr>
        <w:t>particular</w:t>
      </w:r>
      <w:r w:rsidRPr="005776AC">
        <w:rPr>
          <w:bCs/>
          <w:snapToGrid w:val="0"/>
          <w:lang w:val="es-ES_tradnl"/>
        </w:rPr>
        <w:t>,</w:t>
      </w:r>
      <w:r w:rsidR="0072144E" w:rsidRPr="005776AC">
        <w:rPr>
          <w:bCs/>
          <w:snapToGrid w:val="0"/>
          <w:lang w:val="es-ES_tradnl"/>
        </w:rPr>
        <w:t xml:space="preserve"> </w:t>
      </w:r>
      <w:r w:rsidR="00E63F62">
        <w:rPr>
          <w:bCs/>
          <w:snapToGrid w:val="0"/>
          <w:lang w:val="es-ES_tradnl"/>
        </w:rPr>
        <w:t xml:space="preserve">con referencia a las metas </w:t>
      </w:r>
      <w:r w:rsidR="0072144E" w:rsidRPr="005776AC">
        <w:rPr>
          <w:szCs w:val="22"/>
          <w:lang w:val="es-ES_tradnl"/>
        </w:rPr>
        <w:t xml:space="preserve">12 </w:t>
      </w:r>
      <w:r w:rsidR="00E63F62">
        <w:rPr>
          <w:szCs w:val="22"/>
          <w:lang w:val="es-ES_tradnl"/>
        </w:rPr>
        <w:t>y</w:t>
      </w:r>
      <w:r w:rsidR="0072144E" w:rsidRPr="005776AC">
        <w:rPr>
          <w:szCs w:val="22"/>
          <w:lang w:val="es-ES_tradnl"/>
        </w:rPr>
        <w:t xml:space="preserve"> 1</w:t>
      </w:r>
      <w:r w:rsidR="00C4482B" w:rsidRPr="005776AC">
        <w:rPr>
          <w:szCs w:val="22"/>
          <w:lang w:val="es-ES_tradnl"/>
        </w:rPr>
        <w:t>4</w:t>
      </w:r>
      <w:r w:rsidR="0072144E" w:rsidRPr="005776AC">
        <w:rPr>
          <w:szCs w:val="22"/>
          <w:lang w:val="es-ES_tradnl"/>
        </w:rPr>
        <w:t xml:space="preserve"> </w:t>
      </w:r>
      <w:r w:rsidR="00E63F62">
        <w:rPr>
          <w:bCs/>
          <w:snapToGrid w:val="0"/>
          <w:lang w:val="es-ES_tradnl"/>
        </w:rPr>
        <w:t xml:space="preserve">del </w:t>
      </w:r>
      <w:r w:rsidR="00E63F62" w:rsidRPr="00B143E3">
        <w:rPr>
          <w:bCs/>
          <w:snapToGrid w:val="0"/>
          <w:lang w:val="es-ES_tradnl"/>
        </w:rPr>
        <w:t>borrador preliminar</w:t>
      </w:r>
      <w:r w:rsidR="00E63F62">
        <w:rPr>
          <w:bCs/>
          <w:snapToGrid w:val="0"/>
          <w:lang w:val="es-ES_tradnl"/>
        </w:rPr>
        <w:t>,</w:t>
      </w:r>
      <w:r w:rsidR="00986C8E">
        <w:rPr>
          <w:bCs/>
          <w:snapToGrid w:val="0"/>
          <w:lang w:val="es-ES_tradnl"/>
        </w:rPr>
        <w:t xml:space="preserve"> se </w:t>
      </w:r>
      <w:r w:rsidR="00B24EC6">
        <w:rPr>
          <w:bCs/>
          <w:snapToGrid w:val="0"/>
          <w:lang w:val="es-ES_tradnl"/>
        </w:rPr>
        <w:t>propone</w:t>
      </w:r>
      <w:r w:rsidR="00986C8E">
        <w:rPr>
          <w:bCs/>
          <w:snapToGrid w:val="0"/>
          <w:lang w:val="es-ES_tradnl"/>
        </w:rPr>
        <w:t xml:space="preserve"> que los siguientes tres elementos, distintos</w:t>
      </w:r>
      <w:r w:rsidR="00B104B7">
        <w:rPr>
          <w:bCs/>
          <w:snapToGrid w:val="0"/>
          <w:lang w:val="es-ES_tradnl"/>
        </w:rPr>
        <w:t>,</w:t>
      </w:r>
      <w:r w:rsidR="00986C8E">
        <w:rPr>
          <w:bCs/>
          <w:snapToGrid w:val="0"/>
          <w:lang w:val="es-ES_tradnl"/>
        </w:rPr>
        <w:t xml:space="preserve"> </w:t>
      </w:r>
      <w:r w:rsidR="00287C10">
        <w:rPr>
          <w:bCs/>
          <w:snapToGrid w:val="0"/>
          <w:lang w:val="es-ES_tradnl"/>
        </w:rPr>
        <w:t xml:space="preserve">pero </w:t>
      </w:r>
      <w:r w:rsidR="00986C8E">
        <w:rPr>
          <w:bCs/>
          <w:snapToGrid w:val="0"/>
          <w:lang w:val="es-ES_tradnl"/>
        </w:rPr>
        <w:t>que se apoyan mutuamente, se incluyan para reducir o</w:t>
      </w:r>
      <w:r w:rsidR="008A7C02">
        <w:rPr>
          <w:bCs/>
          <w:snapToGrid w:val="0"/>
          <w:lang w:val="es-ES_tradnl"/>
        </w:rPr>
        <w:t xml:space="preserve"> reorientar el gasto perjudicial de</w:t>
      </w:r>
      <w:r w:rsidR="00B104B7">
        <w:rPr>
          <w:bCs/>
          <w:snapToGrid w:val="0"/>
          <w:lang w:val="es-ES_tradnl"/>
        </w:rPr>
        <w:t xml:space="preserve"> </w:t>
      </w:r>
      <w:r w:rsidR="00287C10">
        <w:rPr>
          <w:bCs/>
          <w:snapToGrid w:val="0"/>
          <w:lang w:val="es-ES_tradnl"/>
        </w:rPr>
        <w:t xml:space="preserve">las diferentes </w:t>
      </w:r>
      <w:r w:rsidR="00B104B7">
        <w:rPr>
          <w:bCs/>
          <w:snapToGrid w:val="0"/>
          <w:lang w:val="es-ES_tradnl"/>
        </w:rPr>
        <w:t xml:space="preserve">entidades, </w:t>
      </w:r>
      <w:r w:rsidR="00287C10">
        <w:rPr>
          <w:bCs/>
          <w:snapToGrid w:val="0"/>
          <w:lang w:val="es-ES_tradnl"/>
        </w:rPr>
        <w:t xml:space="preserve">lo que constituye, a título de contribución del grupo de expertos, un componente </w:t>
      </w:r>
      <w:r w:rsidR="00287C10" w:rsidRPr="00D77C85">
        <w:rPr>
          <w:bCs/>
          <w:snapToGrid w:val="0"/>
          <w:lang w:val="es-ES_tradnl"/>
        </w:rPr>
        <w:t>importante de la movilización de recursos:</w:t>
      </w:r>
    </w:p>
    <w:p w14:paraId="5BC53A96" w14:textId="2636577D" w:rsidR="002F59CE" w:rsidRPr="00D77C85" w:rsidRDefault="0072144E" w:rsidP="00FD7F8A">
      <w:pPr>
        <w:spacing w:after="120"/>
        <w:ind w:firstLine="720"/>
        <w:rPr>
          <w:i/>
          <w:iCs/>
          <w:szCs w:val="22"/>
          <w:lang w:val="es-ES_tradnl"/>
        </w:rPr>
      </w:pPr>
      <w:r w:rsidRPr="00D77C85">
        <w:rPr>
          <w:i/>
          <w:iCs/>
          <w:szCs w:val="22"/>
          <w:lang w:val="es-ES_tradnl"/>
        </w:rPr>
        <w:t>a</w:t>
      </w:r>
      <w:r w:rsidR="00475A0F" w:rsidRPr="00D77C85">
        <w:rPr>
          <w:i/>
          <w:iCs/>
          <w:szCs w:val="22"/>
          <w:lang w:val="es-ES_tradnl"/>
        </w:rPr>
        <w:t>)</w:t>
      </w:r>
      <w:r w:rsidRPr="00D77C85">
        <w:rPr>
          <w:i/>
          <w:iCs/>
          <w:szCs w:val="22"/>
          <w:lang w:val="es-ES_tradnl"/>
        </w:rPr>
        <w:tab/>
      </w:r>
      <w:r w:rsidR="00D30563">
        <w:rPr>
          <w:i/>
          <w:iCs/>
          <w:szCs w:val="22"/>
          <w:lang w:val="es-ES_tradnl"/>
        </w:rPr>
        <w:t xml:space="preserve">Para </w:t>
      </w:r>
      <w:r w:rsidR="005B7419" w:rsidRPr="00D77C85">
        <w:rPr>
          <w:i/>
          <w:iCs/>
          <w:szCs w:val="22"/>
          <w:lang w:val="es-ES_tradnl"/>
        </w:rPr>
        <w:t xml:space="preserve">2030, todos los países </w:t>
      </w:r>
      <w:r w:rsidR="00430F45">
        <w:rPr>
          <w:i/>
          <w:iCs/>
          <w:szCs w:val="22"/>
          <w:lang w:val="es-ES_tradnl"/>
        </w:rPr>
        <w:t xml:space="preserve">habrán </w:t>
      </w:r>
      <w:r w:rsidR="00FB1959">
        <w:rPr>
          <w:i/>
          <w:iCs/>
          <w:szCs w:val="22"/>
          <w:lang w:val="es-ES_tradnl"/>
        </w:rPr>
        <w:t>alcanzado</w:t>
      </w:r>
      <w:r w:rsidR="005B7419" w:rsidRPr="00D77C85">
        <w:rPr>
          <w:i/>
          <w:iCs/>
          <w:szCs w:val="22"/>
          <w:lang w:val="es-ES_tradnl"/>
        </w:rPr>
        <w:t xml:space="preserve"> un importante avance en la integración fiscal, presupuestaria y financiera, incluso en </w:t>
      </w:r>
      <w:r w:rsidR="00FB1959">
        <w:rPr>
          <w:i/>
          <w:iCs/>
          <w:szCs w:val="22"/>
          <w:lang w:val="es-ES_tradnl"/>
        </w:rPr>
        <w:t>el</w:t>
      </w:r>
      <w:r w:rsidR="005B7419" w:rsidRPr="00D77C85">
        <w:rPr>
          <w:i/>
          <w:iCs/>
          <w:szCs w:val="22"/>
          <w:lang w:val="es-ES_tradnl"/>
        </w:rPr>
        <w:t xml:space="preserve"> examen de todos los presupuestos gubernamentales </w:t>
      </w:r>
      <w:r w:rsidR="00FB1959">
        <w:rPr>
          <w:i/>
          <w:iCs/>
          <w:szCs w:val="22"/>
          <w:lang w:val="es-ES_tradnl"/>
        </w:rPr>
        <w:t>pertinentes</w:t>
      </w:r>
      <w:r w:rsidR="005B7419" w:rsidRPr="00D77C85">
        <w:rPr>
          <w:i/>
          <w:iCs/>
          <w:szCs w:val="22"/>
          <w:lang w:val="es-ES_tradnl"/>
        </w:rPr>
        <w:t xml:space="preserve"> para que</w:t>
      </w:r>
      <w:r w:rsidR="00FB1959">
        <w:rPr>
          <w:i/>
          <w:iCs/>
          <w:szCs w:val="22"/>
          <w:lang w:val="es-ES_tradnl"/>
        </w:rPr>
        <w:t>, por lo menos,</w:t>
      </w:r>
      <w:r w:rsidR="005B7419" w:rsidRPr="00D77C85">
        <w:rPr>
          <w:i/>
          <w:iCs/>
          <w:szCs w:val="22"/>
          <w:lang w:val="es-ES_tradnl"/>
        </w:rPr>
        <w:t xml:space="preserve"> no </w:t>
      </w:r>
      <w:r w:rsidR="00AB2EB4">
        <w:rPr>
          <w:i/>
          <w:iCs/>
          <w:szCs w:val="22"/>
          <w:lang w:val="es-ES_tradnl"/>
        </w:rPr>
        <w:t xml:space="preserve">generen </w:t>
      </w:r>
      <w:r w:rsidR="005B7419" w:rsidRPr="00D77C85">
        <w:rPr>
          <w:i/>
          <w:iCs/>
          <w:szCs w:val="22"/>
          <w:lang w:val="es-ES_tradnl"/>
        </w:rPr>
        <w:t xml:space="preserve">un daño neto para la diversidad biológica; en el aumento de incentivos positivos para la conservación y utilización sostenible de dicha diversidad; en el aumento del uso de medidas disuasivas para frenar las actividades perjudiciales para la diversidad biológica: y en la eliminación de incentivos, </w:t>
      </w:r>
      <w:r w:rsidR="000F6EF3">
        <w:rPr>
          <w:i/>
          <w:iCs/>
          <w:szCs w:val="22"/>
          <w:lang w:val="es-ES_tradnl"/>
        </w:rPr>
        <w:t xml:space="preserve">incluidos </w:t>
      </w:r>
      <w:r w:rsidR="005B7419" w:rsidRPr="00D77C85">
        <w:rPr>
          <w:i/>
          <w:iCs/>
          <w:szCs w:val="22"/>
          <w:lang w:val="es-ES_tradnl"/>
        </w:rPr>
        <w:t>subsidios, perjudiciales para dicha diversidad</w:t>
      </w:r>
      <w:r w:rsidR="009B27A1">
        <w:rPr>
          <w:i/>
          <w:iCs/>
          <w:szCs w:val="22"/>
          <w:lang w:val="es-ES_tradnl"/>
        </w:rPr>
        <w:t>,</w:t>
      </w:r>
      <w:r w:rsidR="005B7419" w:rsidRPr="00D77C85">
        <w:rPr>
          <w:i/>
          <w:iCs/>
          <w:szCs w:val="22"/>
          <w:lang w:val="es-ES_tradnl"/>
        </w:rPr>
        <w:t xml:space="preserve"> de manera consecuente y en armonía con el Convenio y otras obligaciones internacionales pertinentes, teniendo en cuenta las condiciones socioeconómicas nacionales, y est</w:t>
      </w:r>
      <w:r w:rsidR="00616744">
        <w:rPr>
          <w:i/>
          <w:iCs/>
          <w:szCs w:val="22"/>
          <w:lang w:val="es-ES_tradnl"/>
        </w:rPr>
        <w:t>ar</w:t>
      </w:r>
      <w:r w:rsidR="005B7419" w:rsidRPr="00D77C85">
        <w:rPr>
          <w:i/>
          <w:iCs/>
          <w:szCs w:val="22"/>
          <w:lang w:val="es-ES_tradnl"/>
        </w:rPr>
        <w:t>án informando al respecto</w:t>
      </w:r>
      <w:r w:rsidR="00FD7F8A" w:rsidRPr="00D77C85">
        <w:rPr>
          <w:i/>
          <w:iCs/>
          <w:szCs w:val="22"/>
          <w:lang w:val="es-ES_tradnl"/>
        </w:rPr>
        <w:t>;</w:t>
      </w:r>
    </w:p>
    <w:p w14:paraId="2974AA1E" w14:textId="5A15CCFB" w:rsidR="002F59CE" w:rsidRPr="00D77C85" w:rsidRDefault="00FD7F8A" w:rsidP="00FD7F8A">
      <w:pPr>
        <w:spacing w:after="120"/>
        <w:ind w:firstLine="720"/>
        <w:rPr>
          <w:i/>
          <w:iCs/>
          <w:szCs w:val="22"/>
          <w:lang w:val="es-ES_tradnl"/>
        </w:rPr>
      </w:pPr>
      <w:r w:rsidRPr="00D77C85">
        <w:rPr>
          <w:i/>
          <w:iCs/>
          <w:szCs w:val="22"/>
          <w:lang w:val="es-ES_tradnl"/>
        </w:rPr>
        <w:t xml:space="preserve">b) </w:t>
      </w:r>
      <w:r w:rsidR="00322521" w:rsidRPr="00D77C85">
        <w:rPr>
          <w:i/>
          <w:iCs/>
          <w:szCs w:val="22"/>
          <w:lang w:val="es-ES_tradnl"/>
        </w:rPr>
        <w:tab/>
      </w:r>
      <w:r w:rsidR="00C04C2D" w:rsidRPr="00D77C85">
        <w:rPr>
          <w:i/>
          <w:iCs/>
          <w:szCs w:val="22"/>
          <w:lang w:val="es-ES_tradnl"/>
        </w:rPr>
        <w:t xml:space="preserve">Para [2025], las empresas de los sectores económicos </w:t>
      </w:r>
      <w:r w:rsidR="007D1D8E">
        <w:rPr>
          <w:i/>
          <w:iCs/>
          <w:szCs w:val="22"/>
          <w:lang w:val="es-ES_tradnl"/>
        </w:rPr>
        <w:t xml:space="preserve">pertinentes </w:t>
      </w:r>
      <w:r w:rsidR="005D6067">
        <w:rPr>
          <w:i/>
          <w:iCs/>
          <w:szCs w:val="22"/>
          <w:lang w:val="es-ES_tradnl"/>
        </w:rPr>
        <w:t>a</w:t>
      </w:r>
      <w:r w:rsidR="00C04C2D" w:rsidRPr="00D77C85">
        <w:rPr>
          <w:i/>
          <w:iCs/>
          <w:szCs w:val="22"/>
          <w:lang w:val="es-ES_tradnl"/>
        </w:rPr>
        <w:t xml:space="preserve"> todos los niveles, especialmente las </w:t>
      </w:r>
      <w:r w:rsidR="007D1D8E">
        <w:rPr>
          <w:i/>
          <w:iCs/>
          <w:szCs w:val="22"/>
          <w:lang w:val="es-ES_tradnl"/>
        </w:rPr>
        <w:t xml:space="preserve">empresas </w:t>
      </w:r>
      <w:r w:rsidR="00C04C2D" w:rsidRPr="00D77C85">
        <w:rPr>
          <w:i/>
          <w:iCs/>
          <w:szCs w:val="22"/>
          <w:lang w:val="es-ES_tradnl"/>
        </w:rPr>
        <w:t>grandes y transnacionales, est</w:t>
      </w:r>
      <w:r w:rsidR="007D1D8E">
        <w:rPr>
          <w:i/>
          <w:iCs/>
          <w:szCs w:val="22"/>
          <w:lang w:val="es-ES_tradnl"/>
        </w:rPr>
        <w:t>ar</w:t>
      </w:r>
      <w:r w:rsidR="00C04C2D" w:rsidRPr="00D77C85">
        <w:rPr>
          <w:i/>
          <w:iCs/>
          <w:szCs w:val="22"/>
          <w:lang w:val="es-ES_tradnl"/>
        </w:rPr>
        <w:t>án haciendo una transición hacia prácticas sostenibles, inclus</w:t>
      </w:r>
      <w:r w:rsidR="007D1D8E">
        <w:rPr>
          <w:i/>
          <w:iCs/>
          <w:szCs w:val="22"/>
          <w:lang w:val="es-ES_tradnl"/>
        </w:rPr>
        <w:t xml:space="preserve">o en </w:t>
      </w:r>
      <w:r w:rsidR="00C04C2D" w:rsidRPr="00D77C85">
        <w:rPr>
          <w:i/>
          <w:iCs/>
          <w:szCs w:val="22"/>
          <w:lang w:val="es-ES_tradnl"/>
        </w:rPr>
        <w:t xml:space="preserve">sus cadenas de suministro, demostrando </w:t>
      </w:r>
      <w:r w:rsidR="00307944">
        <w:rPr>
          <w:i/>
          <w:iCs/>
          <w:szCs w:val="22"/>
          <w:lang w:val="es-ES_tradnl"/>
        </w:rPr>
        <w:t>y</w:t>
      </w:r>
      <w:r w:rsidR="00C04C2D" w:rsidRPr="00D77C85">
        <w:rPr>
          <w:i/>
          <w:iCs/>
          <w:szCs w:val="22"/>
          <w:lang w:val="es-ES_tradnl"/>
        </w:rPr>
        <w:t xml:space="preserve"> </w:t>
      </w:r>
      <w:r w:rsidR="00307944">
        <w:rPr>
          <w:i/>
          <w:iCs/>
          <w:szCs w:val="22"/>
          <w:lang w:val="es-ES_tradnl"/>
        </w:rPr>
        <w:t xml:space="preserve">notificando </w:t>
      </w:r>
      <w:r w:rsidR="00C04C2D" w:rsidRPr="00D77C85">
        <w:rPr>
          <w:i/>
          <w:iCs/>
          <w:szCs w:val="22"/>
          <w:lang w:val="es-ES_tradnl"/>
        </w:rPr>
        <w:t xml:space="preserve">una disminución sustancial de </w:t>
      </w:r>
      <w:r w:rsidR="00307944">
        <w:rPr>
          <w:i/>
          <w:iCs/>
          <w:szCs w:val="22"/>
          <w:lang w:val="es-ES_tradnl"/>
        </w:rPr>
        <w:t xml:space="preserve">los </w:t>
      </w:r>
      <w:r w:rsidR="00C04C2D" w:rsidRPr="00D77C85">
        <w:rPr>
          <w:i/>
          <w:iCs/>
          <w:szCs w:val="22"/>
          <w:lang w:val="es-ES_tradnl"/>
        </w:rPr>
        <w:t xml:space="preserve">impactos negativos y, </w:t>
      </w:r>
      <w:r w:rsidR="00307944">
        <w:rPr>
          <w:i/>
          <w:iCs/>
          <w:szCs w:val="22"/>
          <w:lang w:val="es-ES_tradnl"/>
        </w:rPr>
        <w:t xml:space="preserve">cuando </w:t>
      </w:r>
      <w:r w:rsidR="00C04C2D" w:rsidRPr="00D77C85">
        <w:rPr>
          <w:i/>
          <w:iCs/>
          <w:szCs w:val="22"/>
          <w:lang w:val="es-ES_tradnl"/>
        </w:rPr>
        <w:t xml:space="preserve">sea posible, </w:t>
      </w:r>
      <w:r w:rsidR="00C226D6">
        <w:rPr>
          <w:i/>
          <w:iCs/>
          <w:szCs w:val="22"/>
          <w:lang w:val="es-ES_tradnl"/>
        </w:rPr>
        <w:t xml:space="preserve">aumentando los </w:t>
      </w:r>
      <w:r w:rsidR="00C04C2D" w:rsidRPr="00D77C85">
        <w:rPr>
          <w:i/>
          <w:iCs/>
          <w:szCs w:val="22"/>
          <w:lang w:val="es-ES_tradnl"/>
        </w:rPr>
        <w:t xml:space="preserve">impactos positivos netos en los ecosistemas y </w:t>
      </w:r>
      <w:r w:rsidR="00A41F56">
        <w:rPr>
          <w:i/>
          <w:iCs/>
          <w:szCs w:val="22"/>
          <w:lang w:val="es-ES_tradnl"/>
        </w:rPr>
        <w:t xml:space="preserve">la </w:t>
      </w:r>
      <w:r w:rsidR="00C04C2D" w:rsidRPr="00D77C85">
        <w:rPr>
          <w:i/>
          <w:iCs/>
          <w:szCs w:val="22"/>
          <w:lang w:val="es-ES_tradnl"/>
        </w:rPr>
        <w:t>diversidad biológica</w:t>
      </w:r>
      <w:r w:rsidRPr="00D77C85">
        <w:rPr>
          <w:i/>
          <w:iCs/>
          <w:szCs w:val="22"/>
          <w:lang w:val="es-ES_tradnl"/>
        </w:rPr>
        <w:t>;</w:t>
      </w:r>
      <w:r w:rsidR="0072144E" w:rsidRPr="00D77C85">
        <w:rPr>
          <w:i/>
          <w:iCs/>
          <w:szCs w:val="22"/>
          <w:lang w:val="es-ES_tradnl"/>
        </w:rPr>
        <w:t xml:space="preserve"> </w:t>
      </w:r>
    </w:p>
    <w:p w14:paraId="1D84C679" w14:textId="12B5C02D" w:rsidR="00C04C2D" w:rsidRPr="00D77C85" w:rsidRDefault="00FD7F8A" w:rsidP="00C04C2D">
      <w:pPr>
        <w:spacing w:after="120"/>
        <w:ind w:firstLine="720"/>
        <w:rPr>
          <w:i/>
          <w:iCs/>
          <w:szCs w:val="22"/>
          <w:lang w:val="es-ES_tradnl"/>
        </w:rPr>
      </w:pPr>
      <w:r w:rsidRPr="00D77C85">
        <w:rPr>
          <w:i/>
          <w:iCs/>
          <w:szCs w:val="22"/>
          <w:lang w:val="es-ES_tradnl"/>
        </w:rPr>
        <w:t xml:space="preserve">c) </w:t>
      </w:r>
      <w:r w:rsidR="00322521" w:rsidRPr="00D77C85">
        <w:rPr>
          <w:i/>
          <w:iCs/>
          <w:szCs w:val="22"/>
          <w:lang w:val="es-ES_tradnl"/>
        </w:rPr>
        <w:tab/>
      </w:r>
      <w:r w:rsidR="00C04C2D" w:rsidRPr="00D77C85">
        <w:rPr>
          <w:i/>
          <w:iCs/>
          <w:szCs w:val="22"/>
          <w:lang w:val="es-ES_tradnl"/>
        </w:rPr>
        <w:t xml:space="preserve">Para [2025], las instituciones financieras </w:t>
      </w:r>
      <w:r w:rsidR="005D6067">
        <w:rPr>
          <w:i/>
          <w:iCs/>
          <w:szCs w:val="22"/>
          <w:lang w:val="es-ES_tradnl"/>
        </w:rPr>
        <w:t>a</w:t>
      </w:r>
      <w:r w:rsidR="00C04C2D" w:rsidRPr="00D77C85">
        <w:rPr>
          <w:i/>
          <w:iCs/>
          <w:szCs w:val="22"/>
          <w:lang w:val="es-ES_tradnl"/>
        </w:rPr>
        <w:t xml:space="preserve"> todos los niveles, inclu</w:t>
      </w:r>
      <w:r w:rsidR="005D6067">
        <w:rPr>
          <w:i/>
          <w:iCs/>
          <w:szCs w:val="22"/>
          <w:lang w:val="es-ES_tradnl"/>
        </w:rPr>
        <w:t xml:space="preserve">idas </w:t>
      </w:r>
      <w:r w:rsidR="00C04C2D" w:rsidRPr="00D77C85">
        <w:rPr>
          <w:i/>
          <w:iCs/>
          <w:szCs w:val="22"/>
          <w:lang w:val="es-ES_tradnl"/>
        </w:rPr>
        <w:t xml:space="preserve">las instituciones </w:t>
      </w:r>
      <w:r w:rsidR="005D6067">
        <w:rPr>
          <w:i/>
          <w:iCs/>
          <w:szCs w:val="22"/>
          <w:lang w:val="es-ES_tradnl"/>
        </w:rPr>
        <w:t xml:space="preserve">internacionales </w:t>
      </w:r>
      <w:r w:rsidR="00C04C2D" w:rsidRPr="00D77C85">
        <w:rPr>
          <w:i/>
          <w:iCs/>
          <w:szCs w:val="22"/>
          <w:lang w:val="es-ES_tradnl"/>
        </w:rPr>
        <w:t xml:space="preserve">de </w:t>
      </w:r>
      <w:r w:rsidR="005D6067">
        <w:rPr>
          <w:i/>
          <w:iCs/>
          <w:szCs w:val="22"/>
          <w:lang w:val="es-ES_tradnl"/>
        </w:rPr>
        <w:t xml:space="preserve">financiación </w:t>
      </w:r>
      <w:r w:rsidR="00C04C2D" w:rsidRPr="00D77C85">
        <w:rPr>
          <w:i/>
          <w:iCs/>
          <w:szCs w:val="22"/>
          <w:lang w:val="es-ES_tradnl"/>
        </w:rPr>
        <w:t>para el desarrollo, ha</w:t>
      </w:r>
      <w:r w:rsidR="0040396A">
        <w:rPr>
          <w:i/>
          <w:iCs/>
          <w:szCs w:val="22"/>
          <w:lang w:val="es-ES_tradnl"/>
        </w:rPr>
        <w:t>brá</w:t>
      </w:r>
      <w:r w:rsidR="00C04C2D" w:rsidRPr="00D77C85">
        <w:rPr>
          <w:i/>
          <w:iCs/>
          <w:szCs w:val="22"/>
          <w:lang w:val="es-ES_tradnl"/>
        </w:rPr>
        <w:t xml:space="preserve">n integrado la diversidad biológica en las políticas y los procesos de evaluación de riesgos, </w:t>
      </w:r>
      <w:r w:rsidR="0040396A">
        <w:rPr>
          <w:i/>
          <w:iCs/>
          <w:szCs w:val="22"/>
          <w:lang w:val="es-ES_tradnl"/>
        </w:rPr>
        <w:t xml:space="preserve">estarán </w:t>
      </w:r>
      <w:r w:rsidR="00C04C2D" w:rsidRPr="00D77C85">
        <w:rPr>
          <w:i/>
          <w:iCs/>
          <w:szCs w:val="22"/>
          <w:lang w:val="es-ES_tradnl"/>
        </w:rPr>
        <w:t xml:space="preserve">demostrando </w:t>
      </w:r>
      <w:r w:rsidR="0040396A">
        <w:rPr>
          <w:i/>
          <w:iCs/>
          <w:szCs w:val="22"/>
          <w:lang w:val="es-ES_tradnl"/>
        </w:rPr>
        <w:t xml:space="preserve">por lo </w:t>
      </w:r>
      <w:r w:rsidR="00C04C2D" w:rsidRPr="00D77C85">
        <w:rPr>
          <w:i/>
          <w:iCs/>
          <w:szCs w:val="22"/>
          <w:lang w:val="es-ES_tradnl"/>
        </w:rPr>
        <w:t xml:space="preserve">menos una disminución de los impactos negativos de las inversiones de sus carteras y aumentando el monto de las finanzas dedicadas a la </w:t>
      </w:r>
      <w:r w:rsidR="0040396A">
        <w:rPr>
          <w:i/>
          <w:iCs/>
          <w:szCs w:val="22"/>
          <w:lang w:val="es-ES_tradnl"/>
        </w:rPr>
        <w:t xml:space="preserve">diversidad biológica </w:t>
      </w:r>
      <w:r w:rsidR="00C04C2D" w:rsidRPr="00D77C85">
        <w:rPr>
          <w:i/>
          <w:iCs/>
          <w:szCs w:val="22"/>
          <w:lang w:val="es-ES_tradnl"/>
        </w:rPr>
        <w:t>y est</w:t>
      </w:r>
      <w:r w:rsidR="0040396A">
        <w:rPr>
          <w:i/>
          <w:iCs/>
          <w:szCs w:val="22"/>
          <w:lang w:val="es-ES_tradnl"/>
        </w:rPr>
        <w:t>ar</w:t>
      </w:r>
      <w:r w:rsidR="00C04C2D" w:rsidRPr="00D77C85">
        <w:rPr>
          <w:i/>
          <w:iCs/>
          <w:szCs w:val="22"/>
          <w:lang w:val="es-ES_tradnl"/>
        </w:rPr>
        <w:t>án informando sobre los riesgos,</w:t>
      </w:r>
      <w:r w:rsidR="00077321">
        <w:rPr>
          <w:i/>
          <w:iCs/>
          <w:szCs w:val="22"/>
          <w:lang w:val="es-ES_tradnl"/>
        </w:rPr>
        <w:t xml:space="preserve"> los</w:t>
      </w:r>
      <w:r w:rsidR="00C04C2D" w:rsidRPr="00D77C85">
        <w:rPr>
          <w:i/>
          <w:iCs/>
          <w:szCs w:val="22"/>
          <w:lang w:val="es-ES_tradnl"/>
        </w:rPr>
        <w:t xml:space="preserve"> impactos y </w:t>
      </w:r>
      <w:r w:rsidR="00077321">
        <w:rPr>
          <w:i/>
          <w:iCs/>
          <w:szCs w:val="22"/>
          <w:lang w:val="es-ES_tradnl"/>
        </w:rPr>
        <w:t>la financiación</w:t>
      </w:r>
      <w:r w:rsidRPr="00D77C85">
        <w:rPr>
          <w:i/>
          <w:iCs/>
          <w:szCs w:val="22"/>
          <w:lang w:val="es-ES_tradnl"/>
        </w:rPr>
        <w:t>.</w:t>
      </w:r>
    </w:p>
    <w:p w14:paraId="70453609" w14:textId="61385F2A" w:rsidR="002F59CE" w:rsidRDefault="0072144E" w:rsidP="0072144E">
      <w:pPr>
        <w:spacing w:after="120"/>
        <w:rPr>
          <w:b/>
          <w:bCs/>
          <w:szCs w:val="22"/>
          <w:lang w:val="es-ES_tradnl"/>
        </w:rPr>
      </w:pPr>
      <w:r w:rsidRPr="005776AC">
        <w:rPr>
          <w:szCs w:val="22"/>
          <w:lang w:val="es-ES_tradnl"/>
        </w:rPr>
        <w:t>4.</w:t>
      </w:r>
      <w:r w:rsidRPr="005776AC">
        <w:rPr>
          <w:szCs w:val="22"/>
          <w:lang w:val="es-ES_tradnl"/>
        </w:rPr>
        <w:tab/>
      </w:r>
      <w:r w:rsidR="00287C10">
        <w:rPr>
          <w:szCs w:val="22"/>
          <w:lang w:val="es-ES_tradnl"/>
        </w:rPr>
        <w:t xml:space="preserve">La meta </w:t>
      </w:r>
      <w:r w:rsidRPr="005776AC">
        <w:rPr>
          <w:szCs w:val="22"/>
          <w:lang w:val="es-ES_tradnl"/>
        </w:rPr>
        <w:t xml:space="preserve">15 </w:t>
      </w:r>
      <w:r w:rsidR="00287C10">
        <w:rPr>
          <w:szCs w:val="22"/>
          <w:lang w:val="es-ES_tradnl"/>
        </w:rPr>
        <w:t xml:space="preserve">del borrador preliminar contiene un </w:t>
      </w:r>
      <w:r w:rsidR="006C2DF2">
        <w:rPr>
          <w:szCs w:val="22"/>
          <w:lang w:val="es-ES_tradnl"/>
        </w:rPr>
        <w:t>elemento sobre movilización de recursos y uno sobre creación de capacidad. El elemento relativo a la movilización de recursos podría elaborarse aún más</w:t>
      </w:r>
      <w:r w:rsidR="004E6DB6">
        <w:rPr>
          <w:szCs w:val="22"/>
          <w:lang w:val="es-ES_tradnl"/>
        </w:rPr>
        <w:t xml:space="preserve">, para tener en cuenta específicamente la generación de </w:t>
      </w:r>
      <w:r w:rsidR="00CC3089">
        <w:rPr>
          <w:szCs w:val="22"/>
          <w:lang w:val="es-ES_tradnl"/>
        </w:rPr>
        <w:t xml:space="preserve">otros </w:t>
      </w:r>
      <w:r w:rsidR="004E6DB6">
        <w:rPr>
          <w:szCs w:val="22"/>
          <w:lang w:val="es-ES_tradnl"/>
        </w:rPr>
        <w:t xml:space="preserve">recursos provenientes de todas las fuentes, </w:t>
      </w:r>
      <w:r w:rsidR="00810F1F">
        <w:rPr>
          <w:szCs w:val="22"/>
          <w:lang w:val="es-ES_tradnl"/>
        </w:rPr>
        <w:t xml:space="preserve">lo </w:t>
      </w:r>
      <w:r w:rsidR="004E6DB6">
        <w:rPr>
          <w:szCs w:val="22"/>
          <w:lang w:val="es-ES_tradnl"/>
        </w:rPr>
        <w:t xml:space="preserve">que constituye una condición </w:t>
      </w:r>
      <w:r w:rsidR="00CC3089">
        <w:rPr>
          <w:szCs w:val="22"/>
          <w:lang w:val="es-ES_tradnl"/>
        </w:rPr>
        <w:t xml:space="preserve">previa </w:t>
      </w:r>
      <w:r w:rsidR="00D3050E">
        <w:rPr>
          <w:szCs w:val="22"/>
          <w:lang w:val="es-ES_tradnl"/>
        </w:rPr>
        <w:t xml:space="preserve">fundamental </w:t>
      </w:r>
      <w:r w:rsidR="004E6DB6">
        <w:rPr>
          <w:szCs w:val="22"/>
          <w:lang w:val="es-ES_tradnl"/>
        </w:rPr>
        <w:t xml:space="preserve">para </w:t>
      </w:r>
      <w:r w:rsidR="00D3050E">
        <w:rPr>
          <w:szCs w:val="22"/>
          <w:lang w:val="es-ES_tradnl"/>
        </w:rPr>
        <w:t xml:space="preserve">la aplicación del </w:t>
      </w:r>
      <w:r w:rsidR="004E6DB6">
        <w:rPr>
          <w:szCs w:val="22"/>
          <w:lang w:val="es-ES_tradnl"/>
        </w:rPr>
        <w:t xml:space="preserve">marco mundial de la diversidad biológica posterior a 2020 y requerirá de metas ambiciosas convenientes para aumentar los recursos internacionales (bilaterales y multilaterales que también incluyan aportes internacionales privados), así como los nacionales, que se ajusten adecuadamente a </w:t>
      </w:r>
      <w:r w:rsidR="004E6DB6" w:rsidRPr="004E6DB6">
        <w:rPr>
          <w:szCs w:val="22"/>
          <w:lang w:val="es-ES_tradnl"/>
        </w:rPr>
        <w:t>las circunstancias y capacidades nacionales</w:t>
      </w:r>
      <w:r w:rsidR="004E6DB6">
        <w:rPr>
          <w:szCs w:val="22"/>
          <w:lang w:val="es-ES_tradnl"/>
        </w:rPr>
        <w:t>.</w:t>
      </w:r>
      <w:r w:rsidR="00A247DD">
        <w:rPr>
          <w:szCs w:val="22"/>
          <w:lang w:val="es-ES_tradnl"/>
        </w:rPr>
        <w:t xml:space="preserve"> </w:t>
      </w:r>
      <w:r w:rsidR="006A2388">
        <w:rPr>
          <w:szCs w:val="22"/>
          <w:lang w:val="es-ES_tradnl"/>
        </w:rPr>
        <w:t xml:space="preserve">Por lo tanto, el texto que se sugiere para la meta 15 es el siguiente: </w:t>
      </w:r>
    </w:p>
    <w:p w14:paraId="1687B3C0" w14:textId="3BEC3654" w:rsidR="002F59CE" w:rsidRPr="00D77C85" w:rsidRDefault="000871FC" w:rsidP="00FD7F8A">
      <w:pPr>
        <w:spacing w:after="120"/>
        <w:ind w:left="720" w:firstLine="436"/>
        <w:rPr>
          <w:i/>
          <w:iCs/>
          <w:szCs w:val="22"/>
          <w:lang w:val="es-ES_tradnl"/>
        </w:rPr>
      </w:pPr>
      <w:r w:rsidRPr="00D77C85">
        <w:rPr>
          <w:i/>
          <w:iCs/>
          <w:szCs w:val="22"/>
          <w:lang w:val="es-ES_tradnl"/>
        </w:rPr>
        <w:lastRenderedPageBreak/>
        <w:t xml:space="preserve">Para 2030, los aportes financieros internacionales relacionados con la diversidad biológica que se </w:t>
      </w:r>
      <w:r w:rsidR="00EF0E77">
        <w:rPr>
          <w:i/>
          <w:iCs/>
          <w:szCs w:val="22"/>
          <w:lang w:val="es-ES_tradnl"/>
        </w:rPr>
        <w:t>destinan</w:t>
      </w:r>
      <w:r w:rsidRPr="00D77C85">
        <w:rPr>
          <w:i/>
          <w:iCs/>
          <w:szCs w:val="22"/>
          <w:lang w:val="es-ES_tradnl"/>
        </w:rPr>
        <w:t xml:space="preserve"> a los países en desarrollo, particularmente</w:t>
      </w:r>
      <w:r w:rsidR="002D1C56">
        <w:rPr>
          <w:i/>
          <w:iCs/>
          <w:szCs w:val="22"/>
          <w:lang w:val="es-ES_tradnl"/>
        </w:rPr>
        <w:t xml:space="preserve"> a </w:t>
      </w:r>
      <w:r w:rsidRPr="00D77C85">
        <w:rPr>
          <w:i/>
          <w:iCs/>
          <w:szCs w:val="22"/>
          <w:lang w:val="es-ES_tradnl"/>
        </w:rPr>
        <w:t xml:space="preserve">los países menos </w:t>
      </w:r>
      <w:r w:rsidR="00887E32">
        <w:rPr>
          <w:i/>
          <w:iCs/>
          <w:szCs w:val="22"/>
          <w:lang w:val="es-ES_tradnl"/>
        </w:rPr>
        <w:t>adelantados</w:t>
      </w:r>
      <w:r w:rsidRPr="00D77C85">
        <w:rPr>
          <w:i/>
          <w:iCs/>
          <w:szCs w:val="22"/>
          <w:lang w:val="es-ES_tradnl"/>
        </w:rPr>
        <w:t xml:space="preserve"> y los pequeños </w:t>
      </w:r>
      <w:r w:rsidR="00EA1164">
        <w:rPr>
          <w:i/>
          <w:iCs/>
          <w:szCs w:val="22"/>
          <w:lang w:val="es-ES_tradnl"/>
        </w:rPr>
        <w:t>E</w:t>
      </w:r>
      <w:r w:rsidRPr="00D77C85">
        <w:rPr>
          <w:i/>
          <w:iCs/>
          <w:szCs w:val="22"/>
          <w:lang w:val="es-ES_tradnl"/>
        </w:rPr>
        <w:t xml:space="preserve">stados insulares en desarrollo, así como a los países con economías en transición, </w:t>
      </w:r>
      <w:r w:rsidR="0017644C">
        <w:rPr>
          <w:i/>
          <w:iCs/>
          <w:szCs w:val="22"/>
          <w:lang w:val="es-ES_tradnl"/>
        </w:rPr>
        <w:t xml:space="preserve">alcanzarán </w:t>
      </w:r>
      <w:r w:rsidRPr="00D77C85">
        <w:rPr>
          <w:i/>
          <w:iCs/>
          <w:szCs w:val="22"/>
          <w:lang w:val="es-ES_tradnl"/>
        </w:rPr>
        <w:t>o sobrepasa</w:t>
      </w:r>
      <w:r w:rsidR="00620FFD">
        <w:rPr>
          <w:i/>
          <w:iCs/>
          <w:szCs w:val="22"/>
          <w:lang w:val="es-ES_tradnl"/>
        </w:rPr>
        <w:t>rá</w:t>
      </w:r>
      <w:r w:rsidRPr="00D77C85">
        <w:rPr>
          <w:i/>
          <w:iCs/>
          <w:szCs w:val="22"/>
          <w:lang w:val="es-ES_tradnl"/>
        </w:rPr>
        <w:t xml:space="preserve">n [punto de referencia e indicador del avance que se acordará], de conformidad con </w:t>
      </w:r>
      <w:r w:rsidR="003050F5">
        <w:rPr>
          <w:i/>
          <w:iCs/>
          <w:szCs w:val="22"/>
          <w:lang w:val="es-ES_tradnl"/>
        </w:rPr>
        <w:t xml:space="preserve">el nivel de </w:t>
      </w:r>
      <w:r w:rsidRPr="00D77C85">
        <w:rPr>
          <w:i/>
          <w:iCs/>
          <w:szCs w:val="22"/>
          <w:lang w:val="es-ES_tradnl"/>
        </w:rPr>
        <w:t xml:space="preserve">ambición </w:t>
      </w:r>
      <w:r w:rsidR="003050F5">
        <w:rPr>
          <w:i/>
          <w:iCs/>
          <w:szCs w:val="22"/>
          <w:lang w:val="es-ES_tradnl"/>
        </w:rPr>
        <w:t xml:space="preserve">expresado en </w:t>
      </w:r>
      <w:r w:rsidRPr="00D77C85">
        <w:rPr>
          <w:i/>
          <w:iCs/>
          <w:szCs w:val="22"/>
          <w:lang w:val="es-ES_tradnl"/>
        </w:rPr>
        <w:t>los objetivos de este marco</w:t>
      </w:r>
      <w:r w:rsidR="00FD7F8A" w:rsidRPr="00D77C85">
        <w:rPr>
          <w:i/>
          <w:iCs/>
          <w:szCs w:val="22"/>
          <w:lang w:val="es-ES_tradnl"/>
        </w:rPr>
        <w:t>.</w:t>
      </w:r>
    </w:p>
    <w:p w14:paraId="0CC3AEC6" w14:textId="627BFF02" w:rsidR="002F59CE" w:rsidRPr="000F6EF3" w:rsidRDefault="00DC67F0" w:rsidP="005A1505">
      <w:pPr>
        <w:spacing w:after="120"/>
        <w:rPr>
          <w:szCs w:val="22"/>
          <w:lang w:val="en-US"/>
        </w:rPr>
      </w:pPr>
      <w:r w:rsidRPr="00D77C85">
        <w:rPr>
          <w:szCs w:val="22"/>
          <w:lang w:val="es-ES_tradnl"/>
        </w:rPr>
        <w:t>5.</w:t>
      </w:r>
      <w:r w:rsidRPr="00D77C85">
        <w:rPr>
          <w:szCs w:val="22"/>
          <w:lang w:val="es-ES_tradnl"/>
        </w:rPr>
        <w:tab/>
      </w:r>
      <w:r w:rsidR="009E7ABA" w:rsidRPr="00D77C85">
        <w:rPr>
          <w:szCs w:val="22"/>
          <w:lang w:val="es-ES_tradnl"/>
        </w:rPr>
        <w:t>Además, se propone</w:t>
      </w:r>
      <w:r w:rsidR="00E76FF9" w:rsidRPr="00D77C85">
        <w:rPr>
          <w:szCs w:val="22"/>
          <w:lang w:val="es-ES_tradnl"/>
        </w:rPr>
        <w:t xml:space="preserve"> que se especifique en el marco </w:t>
      </w:r>
      <w:r w:rsidR="00E76FF9">
        <w:rPr>
          <w:szCs w:val="22"/>
          <w:lang w:val="es-ES_tradnl"/>
        </w:rPr>
        <w:t xml:space="preserve">o en una decisión complementaria </w:t>
      </w:r>
      <w:r w:rsidR="005816B0">
        <w:rPr>
          <w:szCs w:val="22"/>
          <w:lang w:val="es-ES_tradnl"/>
        </w:rPr>
        <w:t xml:space="preserve">que </w:t>
      </w:r>
      <w:r w:rsidR="00E76FF9">
        <w:rPr>
          <w:szCs w:val="22"/>
          <w:lang w:val="es-ES_tradnl"/>
        </w:rPr>
        <w:t>para las Partes en el Convenio:</w:t>
      </w:r>
    </w:p>
    <w:p w14:paraId="1297C9C0" w14:textId="241E2115" w:rsidR="002F59CE" w:rsidRPr="005D2453" w:rsidRDefault="00E76FF9" w:rsidP="00304215">
      <w:pPr>
        <w:spacing w:after="120"/>
        <w:ind w:left="720" w:firstLine="436"/>
        <w:rPr>
          <w:i/>
          <w:iCs/>
          <w:szCs w:val="22"/>
          <w:lang w:val="es-ES_tradnl"/>
        </w:rPr>
      </w:pPr>
      <w:r w:rsidRPr="005D2453">
        <w:rPr>
          <w:i/>
          <w:iCs/>
          <w:szCs w:val="22"/>
          <w:lang w:val="es-ES_tradnl"/>
        </w:rPr>
        <w:t xml:space="preserve">El suministro de recursos financieros </w:t>
      </w:r>
      <w:r w:rsidR="00F70970">
        <w:rPr>
          <w:i/>
          <w:iCs/>
          <w:szCs w:val="22"/>
          <w:lang w:val="es-ES_tradnl"/>
        </w:rPr>
        <w:t xml:space="preserve">debería </w:t>
      </w:r>
      <w:r w:rsidR="00090B35">
        <w:rPr>
          <w:i/>
          <w:iCs/>
          <w:szCs w:val="22"/>
          <w:lang w:val="es-ES_tradnl"/>
        </w:rPr>
        <w:t xml:space="preserve">hacerse </w:t>
      </w:r>
      <w:r w:rsidRPr="005D2453">
        <w:rPr>
          <w:i/>
          <w:iCs/>
          <w:szCs w:val="22"/>
          <w:lang w:val="es-ES_tradnl"/>
        </w:rPr>
        <w:t xml:space="preserve">de acuerdo con el artículo </w:t>
      </w:r>
      <w:r w:rsidR="0072144E" w:rsidRPr="005D2453">
        <w:rPr>
          <w:i/>
          <w:iCs/>
          <w:szCs w:val="22"/>
          <w:lang w:val="es-ES_tradnl"/>
        </w:rPr>
        <w:t xml:space="preserve">20 </w:t>
      </w:r>
      <w:r w:rsidRPr="005D2453">
        <w:rPr>
          <w:i/>
          <w:iCs/>
          <w:szCs w:val="22"/>
          <w:lang w:val="es-ES_tradnl"/>
        </w:rPr>
        <w:t>del Convenio</w:t>
      </w:r>
      <w:r w:rsidR="00E775AD" w:rsidRPr="005D2453">
        <w:rPr>
          <w:i/>
          <w:iCs/>
          <w:szCs w:val="22"/>
          <w:lang w:val="es-ES_tradnl"/>
        </w:rPr>
        <w:t>;</w:t>
      </w:r>
    </w:p>
    <w:p w14:paraId="410A449B" w14:textId="14BDD466" w:rsidR="002F59CE" w:rsidRPr="005D2453" w:rsidRDefault="00FD7F8A" w:rsidP="00FD7F8A">
      <w:pPr>
        <w:spacing w:after="120"/>
        <w:ind w:left="720" w:firstLine="436"/>
        <w:rPr>
          <w:i/>
          <w:iCs/>
          <w:szCs w:val="22"/>
          <w:lang w:val="es-ES_tradnl"/>
        </w:rPr>
      </w:pPr>
      <w:r w:rsidRPr="005D2453">
        <w:rPr>
          <w:i/>
          <w:iCs/>
          <w:szCs w:val="22"/>
          <w:lang w:val="es-ES_tradnl"/>
        </w:rPr>
        <w:t>Para [2022]</w:t>
      </w:r>
      <w:r w:rsidR="00786963">
        <w:rPr>
          <w:i/>
          <w:iCs/>
          <w:szCs w:val="22"/>
          <w:lang w:val="es-ES_tradnl"/>
        </w:rPr>
        <w:t>,</w:t>
      </w:r>
      <w:r w:rsidRPr="005D2453">
        <w:rPr>
          <w:i/>
          <w:iCs/>
          <w:szCs w:val="22"/>
          <w:lang w:val="es-ES_tradnl"/>
        </w:rPr>
        <w:t xml:space="preserve"> todos los países </w:t>
      </w:r>
      <w:r w:rsidR="00E00A01">
        <w:rPr>
          <w:i/>
          <w:iCs/>
          <w:szCs w:val="22"/>
          <w:lang w:val="es-ES_tradnl"/>
        </w:rPr>
        <w:t xml:space="preserve">habrán </w:t>
      </w:r>
      <w:r w:rsidRPr="005D2453">
        <w:rPr>
          <w:i/>
          <w:iCs/>
          <w:szCs w:val="22"/>
          <w:lang w:val="es-ES_tradnl"/>
        </w:rPr>
        <w:t xml:space="preserve">fijado una meta determinada </w:t>
      </w:r>
      <w:r w:rsidR="00E00A01">
        <w:rPr>
          <w:i/>
          <w:iCs/>
          <w:szCs w:val="22"/>
          <w:lang w:val="es-ES_tradnl"/>
        </w:rPr>
        <w:t xml:space="preserve">a escala nacional </w:t>
      </w:r>
      <w:r w:rsidRPr="005D2453">
        <w:rPr>
          <w:i/>
          <w:iCs/>
          <w:szCs w:val="22"/>
          <w:lang w:val="es-ES_tradnl"/>
        </w:rPr>
        <w:t xml:space="preserve">para la movilización de los recursos nacionales, </w:t>
      </w:r>
      <w:r w:rsidR="00E00A01">
        <w:rPr>
          <w:i/>
          <w:iCs/>
          <w:szCs w:val="22"/>
          <w:lang w:val="es-ES_tradnl"/>
        </w:rPr>
        <w:t xml:space="preserve">a </w:t>
      </w:r>
      <w:r w:rsidRPr="005D2453">
        <w:rPr>
          <w:i/>
          <w:iCs/>
          <w:szCs w:val="22"/>
          <w:lang w:val="es-ES_tradnl"/>
        </w:rPr>
        <w:t xml:space="preserve">un nivel acorde con </w:t>
      </w:r>
      <w:r w:rsidR="00E00A01">
        <w:rPr>
          <w:i/>
          <w:iCs/>
          <w:szCs w:val="22"/>
          <w:lang w:val="es-ES_tradnl"/>
        </w:rPr>
        <w:t xml:space="preserve">el nivel de </w:t>
      </w:r>
      <w:r w:rsidRPr="005D2453">
        <w:rPr>
          <w:i/>
          <w:iCs/>
          <w:szCs w:val="22"/>
          <w:lang w:val="es-ES_tradnl"/>
        </w:rPr>
        <w:t xml:space="preserve">ambición </w:t>
      </w:r>
      <w:r w:rsidR="00E00A01">
        <w:rPr>
          <w:i/>
          <w:iCs/>
          <w:szCs w:val="22"/>
          <w:lang w:val="es-ES_tradnl"/>
        </w:rPr>
        <w:t xml:space="preserve">expresado en </w:t>
      </w:r>
      <w:r w:rsidRPr="005D2453">
        <w:rPr>
          <w:i/>
          <w:iCs/>
          <w:szCs w:val="22"/>
          <w:lang w:val="es-ES_tradnl"/>
        </w:rPr>
        <w:t>este marco y de acuerdo con las necesidades y circunstancias nacionales; y</w:t>
      </w:r>
      <w:r w:rsidR="00E00A01">
        <w:rPr>
          <w:i/>
          <w:iCs/>
          <w:szCs w:val="22"/>
          <w:lang w:val="es-ES_tradnl"/>
        </w:rPr>
        <w:t>,</w:t>
      </w:r>
      <w:r w:rsidRPr="005D2453">
        <w:rPr>
          <w:i/>
          <w:iCs/>
          <w:szCs w:val="22"/>
          <w:lang w:val="es-ES_tradnl"/>
        </w:rPr>
        <w:t xml:space="preserve"> para [2030]</w:t>
      </w:r>
      <w:r w:rsidR="00E00A01">
        <w:rPr>
          <w:i/>
          <w:iCs/>
          <w:szCs w:val="22"/>
          <w:lang w:val="es-ES_tradnl"/>
        </w:rPr>
        <w:t>,</w:t>
      </w:r>
      <w:r w:rsidRPr="005D2453">
        <w:rPr>
          <w:i/>
          <w:iCs/>
          <w:szCs w:val="22"/>
          <w:lang w:val="es-ES_tradnl"/>
        </w:rPr>
        <w:t xml:space="preserve"> todos los países ha</w:t>
      </w:r>
      <w:r w:rsidR="00E00A01">
        <w:rPr>
          <w:i/>
          <w:iCs/>
          <w:szCs w:val="22"/>
          <w:lang w:val="es-ES_tradnl"/>
        </w:rPr>
        <w:t>brá</w:t>
      </w:r>
      <w:r w:rsidRPr="005D2453">
        <w:rPr>
          <w:i/>
          <w:iCs/>
          <w:szCs w:val="22"/>
          <w:lang w:val="es-ES_tradnl"/>
        </w:rPr>
        <w:t>n alcanzado esta meta.</w:t>
      </w:r>
    </w:p>
    <w:p w14:paraId="30D40939" w14:textId="494A0C86" w:rsidR="002F59CE" w:rsidRDefault="00DC67F0" w:rsidP="0072144E">
      <w:pPr>
        <w:spacing w:after="120"/>
        <w:rPr>
          <w:szCs w:val="22"/>
          <w:lang w:val="es-ES_tradnl"/>
        </w:rPr>
      </w:pPr>
      <w:r>
        <w:rPr>
          <w:szCs w:val="22"/>
          <w:lang w:val="es-ES_tradnl"/>
        </w:rPr>
        <w:t>6.</w:t>
      </w:r>
      <w:r w:rsidR="0072144E" w:rsidRPr="005776AC">
        <w:rPr>
          <w:szCs w:val="22"/>
          <w:lang w:val="es-ES_tradnl"/>
        </w:rPr>
        <w:tab/>
      </w:r>
      <w:r w:rsidR="00DB1E8F">
        <w:rPr>
          <w:szCs w:val="22"/>
          <w:lang w:val="es-ES_tradnl"/>
        </w:rPr>
        <w:t>Asimismo, se propone un nuevo elemento para integrarse en el marco o en decisiones complementarias</w:t>
      </w:r>
      <w:r w:rsidR="0003406E">
        <w:rPr>
          <w:szCs w:val="22"/>
          <w:lang w:val="es-ES_tradnl"/>
        </w:rPr>
        <w:t xml:space="preserve">, con el propósito de tener en cuenta que es importante evaluar las necesidades de movilización de recursos para la diversidad biológica a escala nacional y elaborar un </w:t>
      </w:r>
      <w:r w:rsidR="0003406E" w:rsidRPr="0003406E">
        <w:rPr>
          <w:szCs w:val="22"/>
          <w:lang w:val="es-ES_tradnl"/>
        </w:rPr>
        <w:t xml:space="preserve">plan </w:t>
      </w:r>
      <w:r w:rsidR="00532245">
        <w:rPr>
          <w:szCs w:val="22"/>
          <w:lang w:val="es-ES_tradnl"/>
        </w:rPr>
        <w:t xml:space="preserve">financiero </w:t>
      </w:r>
      <w:r w:rsidR="0003406E" w:rsidRPr="0003406E">
        <w:rPr>
          <w:szCs w:val="22"/>
          <w:lang w:val="es-ES_tradnl"/>
        </w:rPr>
        <w:t xml:space="preserve">nacional para </w:t>
      </w:r>
      <w:r w:rsidR="0003406E">
        <w:rPr>
          <w:szCs w:val="22"/>
          <w:lang w:val="es-ES_tradnl"/>
        </w:rPr>
        <w:t xml:space="preserve">dicha </w:t>
      </w:r>
      <w:r w:rsidR="0003406E" w:rsidRPr="0003406E">
        <w:rPr>
          <w:szCs w:val="22"/>
          <w:lang w:val="es-ES_tradnl"/>
        </w:rPr>
        <w:t xml:space="preserve">diversidad </w:t>
      </w:r>
      <w:r w:rsidR="0003406E">
        <w:rPr>
          <w:szCs w:val="22"/>
          <w:lang w:val="es-ES_tradnl"/>
        </w:rPr>
        <w:t>c</w:t>
      </w:r>
      <w:r w:rsidR="0003406E" w:rsidRPr="0003406E">
        <w:rPr>
          <w:szCs w:val="22"/>
          <w:lang w:val="es-ES_tradnl"/>
        </w:rPr>
        <w:t xml:space="preserve">omo herramienta práctica </w:t>
      </w:r>
      <w:r>
        <w:rPr>
          <w:szCs w:val="22"/>
          <w:lang w:val="es-ES_tradnl"/>
        </w:rPr>
        <w:t xml:space="preserve">destinada a </w:t>
      </w:r>
      <w:r w:rsidR="0003406E" w:rsidRPr="0003406E">
        <w:rPr>
          <w:szCs w:val="22"/>
          <w:lang w:val="es-ES_tradnl"/>
        </w:rPr>
        <w:t xml:space="preserve">apoyar la aplicación </w:t>
      </w:r>
      <w:r w:rsidR="0003406E">
        <w:rPr>
          <w:szCs w:val="22"/>
          <w:lang w:val="es-ES_tradnl"/>
        </w:rPr>
        <w:t>del marco mundial de la diversidad biológica posterior a 2020 a escala nacional</w:t>
      </w:r>
      <w:r w:rsidR="005D2453">
        <w:rPr>
          <w:szCs w:val="22"/>
          <w:lang w:val="es-ES_tradnl"/>
        </w:rPr>
        <w:t>, que es el siguiente:</w:t>
      </w:r>
    </w:p>
    <w:p w14:paraId="351EC5B5" w14:textId="2E07F4F2" w:rsidR="002F59CE" w:rsidRPr="005D2453" w:rsidRDefault="00C60904" w:rsidP="00FD7F8A">
      <w:pPr>
        <w:spacing w:after="120"/>
        <w:ind w:left="720" w:firstLine="436"/>
        <w:rPr>
          <w:szCs w:val="22"/>
          <w:lang w:val="es-ES_tradnl"/>
        </w:rPr>
      </w:pPr>
      <w:r w:rsidRPr="005D2453">
        <w:rPr>
          <w:i/>
          <w:iCs/>
          <w:szCs w:val="22"/>
          <w:lang w:val="es-ES_tradnl"/>
        </w:rPr>
        <w:t>Para [2022]</w:t>
      </w:r>
      <w:r w:rsidR="00A543AE">
        <w:rPr>
          <w:i/>
          <w:iCs/>
          <w:szCs w:val="22"/>
          <w:lang w:val="es-ES_tradnl"/>
        </w:rPr>
        <w:t>,</w:t>
      </w:r>
      <w:r w:rsidRPr="005D2453">
        <w:rPr>
          <w:i/>
          <w:iCs/>
          <w:szCs w:val="22"/>
          <w:lang w:val="es-ES_tradnl"/>
        </w:rPr>
        <w:t xml:space="preserve"> todos los países deberían haber terminado un plan </w:t>
      </w:r>
      <w:r w:rsidR="00427B05" w:rsidRPr="005D2453">
        <w:rPr>
          <w:i/>
          <w:iCs/>
          <w:szCs w:val="22"/>
          <w:lang w:val="es-ES_tradnl"/>
        </w:rPr>
        <w:t xml:space="preserve">financiero </w:t>
      </w:r>
      <w:r w:rsidRPr="005D2453">
        <w:rPr>
          <w:i/>
          <w:iCs/>
          <w:szCs w:val="22"/>
          <w:lang w:val="es-ES_tradnl"/>
        </w:rPr>
        <w:t xml:space="preserve">nacional para la diversidad biológica </w:t>
      </w:r>
      <w:r w:rsidR="002C4F97">
        <w:rPr>
          <w:i/>
          <w:iCs/>
          <w:szCs w:val="22"/>
          <w:lang w:val="es-ES_tradnl"/>
        </w:rPr>
        <w:t xml:space="preserve">a fin de </w:t>
      </w:r>
      <w:r w:rsidR="006F7F11">
        <w:rPr>
          <w:i/>
          <w:iCs/>
          <w:szCs w:val="22"/>
          <w:lang w:val="es-ES_tradnl"/>
        </w:rPr>
        <w:t xml:space="preserve">apoyar </w:t>
      </w:r>
      <w:r w:rsidRPr="005D2453">
        <w:rPr>
          <w:i/>
          <w:iCs/>
          <w:szCs w:val="22"/>
          <w:lang w:val="es-ES_tradnl"/>
        </w:rPr>
        <w:t>sus estrategias y planes de acción nacionales relativos a dicha diversidad, u</w:t>
      </w:r>
      <w:r w:rsidR="002C4F97">
        <w:rPr>
          <w:i/>
          <w:iCs/>
          <w:szCs w:val="22"/>
          <w:lang w:val="es-ES_tradnl"/>
        </w:rPr>
        <w:t>tiliz</w:t>
      </w:r>
      <w:r w:rsidRPr="005D2453">
        <w:rPr>
          <w:i/>
          <w:iCs/>
          <w:szCs w:val="22"/>
          <w:lang w:val="es-ES_tradnl"/>
        </w:rPr>
        <w:t xml:space="preserve">ando la </w:t>
      </w:r>
      <w:r w:rsidR="00D6623F" w:rsidRPr="00D6623F">
        <w:rPr>
          <w:i/>
          <w:iCs/>
          <w:szCs w:val="22"/>
          <w:lang w:val="es-ES_tradnl"/>
        </w:rPr>
        <w:t xml:space="preserve">Iniciativa de Finanzas para la Biodiversidad del Programa de las Naciones Unidas para el Desarrollo </w:t>
      </w:r>
      <w:r w:rsidRPr="005D2453">
        <w:rPr>
          <w:i/>
          <w:iCs/>
          <w:szCs w:val="22"/>
          <w:lang w:val="es-ES_tradnl"/>
        </w:rPr>
        <w:t xml:space="preserve">o una metodología similar para reducir o reorientar los recursos </w:t>
      </w:r>
      <w:r w:rsidR="002F033B">
        <w:rPr>
          <w:i/>
          <w:iCs/>
          <w:szCs w:val="22"/>
          <w:lang w:val="es-ES_tradnl"/>
        </w:rPr>
        <w:t xml:space="preserve">perjudiciales para </w:t>
      </w:r>
      <w:r w:rsidRPr="005D2453">
        <w:rPr>
          <w:i/>
          <w:iCs/>
          <w:szCs w:val="22"/>
          <w:lang w:val="es-ES_tradnl"/>
        </w:rPr>
        <w:t>la diversidad biológica</w:t>
      </w:r>
      <w:r w:rsidR="003A18E2">
        <w:rPr>
          <w:i/>
          <w:iCs/>
          <w:szCs w:val="22"/>
          <w:lang w:val="es-ES_tradnl"/>
        </w:rPr>
        <w:t>,</w:t>
      </w:r>
      <w:r w:rsidRPr="005D2453">
        <w:rPr>
          <w:i/>
          <w:iCs/>
          <w:szCs w:val="22"/>
          <w:lang w:val="es-ES_tradnl"/>
        </w:rPr>
        <w:t xml:space="preserve"> generar otros recursos provenientes de todas las fuentes y aumentar la eficacia y eficiencia del uso de </w:t>
      </w:r>
      <w:r w:rsidR="009B70F3">
        <w:rPr>
          <w:i/>
          <w:iCs/>
          <w:szCs w:val="22"/>
          <w:lang w:val="es-ES_tradnl"/>
        </w:rPr>
        <w:t xml:space="preserve">los </w:t>
      </w:r>
      <w:r w:rsidRPr="005D2453">
        <w:rPr>
          <w:i/>
          <w:iCs/>
          <w:szCs w:val="22"/>
          <w:lang w:val="es-ES_tradnl"/>
        </w:rPr>
        <w:t>recursos</w:t>
      </w:r>
      <w:r w:rsidR="00FD7F8A" w:rsidRPr="005D2453">
        <w:rPr>
          <w:szCs w:val="22"/>
          <w:lang w:val="es-ES_tradnl"/>
        </w:rPr>
        <w:t>.</w:t>
      </w:r>
    </w:p>
    <w:p w14:paraId="4DC30BB4" w14:textId="3215C2B5" w:rsidR="002F59CE" w:rsidRPr="00E04FBF" w:rsidRDefault="00DC67F0" w:rsidP="00F12243">
      <w:pPr>
        <w:spacing w:after="120"/>
        <w:rPr>
          <w:szCs w:val="22"/>
          <w:lang w:val="es-ES_tradnl"/>
        </w:rPr>
      </w:pPr>
      <w:r>
        <w:rPr>
          <w:szCs w:val="22"/>
          <w:lang w:val="es-ES_tradnl"/>
        </w:rPr>
        <w:t>7</w:t>
      </w:r>
      <w:r w:rsidR="00704DCD" w:rsidRPr="005776AC">
        <w:rPr>
          <w:szCs w:val="22"/>
          <w:lang w:val="es-ES_tradnl"/>
        </w:rPr>
        <w:t>.</w:t>
      </w:r>
      <w:r w:rsidR="00704DCD" w:rsidRPr="005776AC">
        <w:rPr>
          <w:szCs w:val="22"/>
          <w:lang w:val="es-ES_tradnl"/>
        </w:rPr>
        <w:tab/>
      </w:r>
      <w:r w:rsidR="001A3B84">
        <w:rPr>
          <w:szCs w:val="22"/>
          <w:lang w:val="es-ES_tradnl"/>
        </w:rPr>
        <w:t xml:space="preserve">La contribución del grupo de expertos también comprendió una serie de sugerencias de utilidad sobre </w:t>
      </w:r>
      <w:r w:rsidR="00EC67FC">
        <w:rPr>
          <w:szCs w:val="22"/>
          <w:lang w:val="es-ES_tradnl"/>
        </w:rPr>
        <w:t xml:space="preserve">el trabajo adicional </w:t>
      </w:r>
      <w:r w:rsidR="00DE4D3C">
        <w:rPr>
          <w:szCs w:val="22"/>
          <w:lang w:val="es-ES_tradnl"/>
        </w:rPr>
        <w:t xml:space="preserve">que ha de realizarse con el fin hacer más sencilla y eficaz </w:t>
      </w:r>
      <w:r w:rsidR="00EC67FC">
        <w:rPr>
          <w:szCs w:val="22"/>
          <w:lang w:val="es-ES_tradnl"/>
        </w:rPr>
        <w:t xml:space="preserve">la presentación de informes financieros, así como acerca de </w:t>
      </w:r>
      <w:r w:rsidR="00F12243" w:rsidRPr="00F12243">
        <w:rPr>
          <w:szCs w:val="22"/>
          <w:lang w:val="es-ES_tradnl"/>
        </w:rPr>
        <w:t xml:space="preserve">la persistente necesidad </w:t>
      </w:r>
      <w:r w:rsidR="0043766B">
        <w:rPr>
          <w:szCs w:val="22"/>
          <w:lang w:val="es-ES_tradnl"/>
        </w:rPr>
        <w:t xml:space="preserve">que tienen </w:t>
      </w:r>
      <w:r w:rsidR="00F12243" w:rsidRPr="00F12243">
        <w:rPr>
          <w:szCs w:val="22"/>
          <w:lang w:val="es-ES_tradnl"/>
        </w:rPr>
        <w:t>los países en desarrollo y países con economías en transición</w:t>
      </w:r>
      <w:r w:rsidR="00F12243">
        <w:rPr>
          <w:szCs w:val="22"/>
          <w:lang w:val="es-ES_tradnl"/>
        </w:rPr>
        <w:t xml:space="preserve"> de apoyo técnico y de creación de capacidad, lo que abarca la movilización de </w:t>
      </w:r>
      <w:r w:rsidR="00F12243" w:rsidRPr="00E04FBF">
        <w:rPr>
          <w:szCs w:val="22"/>
          <w:lang w:val="es-ES_tradnl"/>
        </w:rPr>
        <w:t>recursos.</w:t>
      </w:r>
      <w:r w:rsidR="00FD167F" w:rsidRPr="00E04FBF">
        <w:rPr>
          <w:szCs w:val="22"/>
          <w:lang w:val="es-ES_tradnl"/>
        </w:rPr>
        <w:t xml:space="preserve"> </w:t>
      </w:r>
      <w:r w:rsidR="00FD7F8A" w:rsidRPr="00E04FBF">
        <w:rPr>
          <w:szCs w:val="22"/>
          <w:lang w:val="es-ES_tradnl"/>
        </w:rPr>
        <w:t>Estas sugerencias se incorporan en el proyecto de recomendación.</w:t>
      </w:r>
    </w:p>
    <w:p w14:paraId="23DCF636" w14:textId="77777777" w:rsidR="002F59CE" w:rsidRPr="00E04FBF" w:rsidRDefault="005051BB">
      <w:pPr>
        <w:jc w:val="left"/>
        <w:rPr>
          <w:b/>
          <w:caps/>
          <w:snapToGrid w:val="0"/>
          <w:lang w:val="es-ES_tradnl"/>
        </w:rPr>
      </w:pPr>
      <w:r w:rsidRPr="00E04FBF">
        <w:rPr>
          <w:snapToGrid w:val="0"/>
          <w:lang w:val="es-ES_tradnl"/>
        </w:rPr>
        <w:br w:type="page"/>
      </w:r>
    </w:p>
    <w:p w14:paraId="5F1CE9E2" w14:textId="77777777" w:rsidR="002F59CE" w:rsidRDefault="0072144E" w:rsidP="0072144E">
      <w:pPr>
        <w:pStyle w:val="Heading1"/>
        <w:rPr>
          <w:b w:val="0"/>
          <w:bCs/>
          <w:i/>
          <w:iCs/>
          <w:snapToGrid w:val="0"/>
          <w:lang w:val="es-ES_tradnl"/>
        </w:rPr>
      </w:pPr>
      <w:r w:rsidRPr="005776AC">
        <w:rPr>
          <w:b w:val="0"/>
          <w:bCs/>
          <w:i/>
          <w:iCs/>
          <w:snapToGrid w:val="0"/>
          <w:lang w:val="es-ES_tradnl"/>
        </w:rPr>
        <w:lastRenderedPageBreak/>
        <w:t>A</w:t>
      </w:r>
      <w:r w:rsidR="003D1694" w:rsidRPr="005776AC">
        <w:rPr>
          <w:b w:val="0"/>
          <w:bCs/>
          <w:i/>
          <w:iCs/>
          <w:caps w:val="0"/>
          <w:snapToGrid w:val="0"/>
          <w:lang w:val="es-ES_tradnl"/>
        </w:rPr>
        <w:t>n</w:t>
      </w:r>
      <w:r w:rsidR="0028335E">
        <w:rPr>
          <w:b w:val="0"/>
          <w:bCs/>
          <w:i/>
          <w:iCs/>
          <w:caps w:val="0"/>
          <w:snapToGrid w:val="0"/>
          <w:lang w:val="es-ES_tradnl"/>
        </w:rPr>
        <w:t>exo</w:t>
      </w:r>
      <w:r w:rsidRPr="005776AC">
        <w:rPr>
          <w:b w:val="0"/>
          <w:bCs/>
          <w:i/>
          <w:iCs/>
          <w:snapToGrid w:val="0"/>
          <w:lang w:val="es-ES_tradnl"/>
        </w:rPr>
        <w:t xml:space="preserve"> II</w:t>
      </w:r>
    </w:p>
    <w:p w14:paraId="4BD9A3DF" w14:textId="3F0A3EA8" w:rsidR="002F59CE" w:rsidRDefault="005F1488">
      <w:pPr>
        <w:pStyle w:val="Heading2"/>
        <w:rPr>
          <w:rFonts w:ascii="Times New Roman Bold" w:hAnsi="Times New Roman Bold"/>
          <w:caps/>
          <w:snapToGrid w:val="0"/>
          <w:lang w:val="es-ES_tradnl"/>
        </w:rPr>
      </w:pPr>
      <w:r w:rsidRPr="0028335E">
        <w:rPr>
          <w:rFonts w:ascii="Times New Roman Bold" w:hAnsi="Times New Roman Bold"/>
          <w:snapToGrid w:val="0"/>
          <w:lang w:val="es-ES_tradnl"/>
        </w:rPr>
        <w:t>PROYECTO DE COMPONENTE DE MOVILIZACIÓN DE RECURSOS DEL MARCO</w:t>
      </w:r>
      <w:r>
        <w:rPr>
          <w:rFonts w:ascii="Times New Roman Bold" w:hAnsi="Times New Roman Bold"/>
          <w:snapToGrid w:val="0"/>
          <w:lang w:val="es-ES_tradnl"/>
        </w:rPr>
        <w:t xml:space="preserve"> MUNDIAL DE </w:t>
      </w:r>
      <w:r w:rsidRPr="0028335E">
        <w:rPr>
          <w:rFonts w:ascii="Times New Roman Bold" w:hAnsi="Times New Roman Bold"/>
          <w:snapToGrid w:val="0"/>
          <w:lang w:val="es-ES_tradnl"/>
        </w:rPr>
        <w:t>LA DIVERSIDAD BIOLÓGICA POSTERIOR A 2020</w:t>
      </w:r>
    </w:p>
    <w:p w14:paraId="31632AD5" w14:textId="4529FF0B" w:rsidR="002F59CE" w:rsidRDefault="009F0EF8" w:rsidP="00304215">
      <w:pPr>
        <w:pStyle w:val="Heading2"/>
        <w:ind w:left="567" w:right="567"/>
        <w:rPr>
          <w:rFonts w:ascii="Times New Roman Bold" w:hAnsi="Times New Roman Bold"/>
          <w:caps/>
          <w:snapToGrid w:val="0"/>
          <w:lang w:val="es-ES_tradnl"/>
        </w:rPr>
      </w:pPr>
      <w:r w:rsidRPr="007D78CA">
        <w:rPr>
          <w:rFonts w:ascii="Times New Roman Bold" w:hAnsi="Times New Roman Bold"/>
          <w:snapToGrid w:val="0"/>
          <w:lang w:val="es-ES_tradnl"/>
        </w:rPr>
        <w:t xml:space="preserve">PROYECTO DE ELEMENTOS DE UN POSIBLE </w:t>
      </w:r>
      <w:r w:rsidR="00326999">
        <w:rPr>
          <w:rFonts w:ascii="Times New Roman Bold" w:hAnsi="Times New Roman Bold"/>
          <w:snapToGrid w:val="0"/>
          <w:lang w:val="es-ES_tradnl"/>
        </w:rPr>
        <w:t>ENFOQUE SUSTITUTIVO DE LA ACTUAL ESTRATEGIA PARA LA MOVILIZACIÓN</w:t>
      </w:r>
      <w:r w:rsidRPr="007D78CA">
        <w:rPr>
          <w:rFonts w:ascii="Times New Roman Bold" w:hAnsi="Times New Roman Bold"/>
          <w:snapToGrid w:val="0"/>
          <w:lang w:val="es-ES_tradnl"/>
        </w:rPr>
        <w:t xml:space="preserve"> DE RECURSOS</w:t>
      </w:r>
    </w:p>
    <w:p w14:paraId="73383838" w14:textId="48736AF6" w:rsidR="002F59CE" w:rsidRDefault="00E76139" w:rsidP="00304215">
      <w:pPr>
        <w:pStyle w:val="ListParagraph"/>
        <w:keepNext/>
        <w:numPr>
          <w:ilvl w:val="0"/>
          <w:numId w:val="7"/>
        </w:numPr>
        <w:spacing w:before="240"/>
        <w:ind w:left="720"/>
        <w:contextualSpacing w:val="0"/>
        <w:jc w:val="center"/>
        <w:outlineLvl w:val="2"/>
        <w:rPr>
          <w:rFonts w:ascii="Times New Roman Bold" w:hAnsi="Times New Roman Bold"/>
          <w:b/>
          <w:bCs/>
          <w:caps/>
          <w:lang w:val="es-ES_tradnl"/>
        </w:rPr>
      </w:pPr>
      <w:r>
        <w:rPr>
          <w:rFonts w:ascii="Times New Roman Bold" w:hAnsi="Times New Roman Bold"/>
          <w:b/>
          <w:bCs/>
          <w:caps/>
          <w:lang w:val="es-ES_tradnl"/>
        </w:rPr>
        <w:t>URGENCIA</w:t>
      </w:r>
    </w:p>
    <w:p w14:paraId="5D696D8E" w14:textId="72DCE816" w:rsidR="002F59CE" w:rsidRDefault="00F8046E" w:rsidP="00304215">
      <w:pPr>
        <w:pStyle w:val="Para1"/>
        <w:numPr>
          <w:ilvl w:val="0"/>
          <w:numId w:val="8"/>
        </w:numPr>
        <w:tabs>
          <w:tab w:val="clear" w:pos="360"/>
        </w:tabs>
        <w:rPr>
          <w:lang w:val="es-ES_tradnl"/>
        </w:rPr>
      </w:pPr>
      <w:r>
        <w:rPr>
          <w:lang w:val="es-ES_tradnl"/>
        </w:rPr>
        <w:t>La diversidad biológica está</w:t>
      </w:r>
      <w:r>
        <w:rPr>
          <w:lang w:val="es-MX"/>
        </w:rPr>
        <w:t xml:space="preserve"> disminuyendo a nivel mundial y </w:t>
      </w:r>
      <w:r w:rsidR="00394C3A">
        <w:rPr>
          <w:lang w:val="es-MX"/>
        </w:rPr>
        <w:t xml:space="preserve">lo hace </w:t>
      </w:r>
      <w:r>
        <w:rPr>
          <w:lang w:val="es-MX"/>
        </w:rPr>
        <w:t xml:space="preserve">más rápido que en cualquier otro momento de la historia humana. Esto está ocurriendo en todas las regiones y a nivel de genes, especies y hábitats. A pesar de </w:t>
      </w:r>
      <w:r w:rsidR="00394C3A">
        <w:rPr>
          <w:lang w:val="es-MX"/>
        </w:rPr>
        <w:t xml:space="preserve">que se pronostican </w:t>
      </w:r>
      <w:r>
        <w:rPr>
          <w:lang w:val="es-MX"/>
        </w:rPr>
        <w:t>ciertos aumentos locales</w:t>
      </w:r>
      <w:r w:rsidR="00394C3A">
        <w:rPr>
          <w:lang w:val="es-MX"/>
        </w:rPr>
        <w:t xml:space="preserve"> de</w:t>
      </w:r>
      <w:r>
        <w:rPr>
          <w:lang w:val="es-MX"/>
        </w:rPr>
        <w:t xml:space="preserve"> la riqueza </w:t>
      </w:r>
      <w:r w:rsidR="00891EE2">
        <w:rPr>
          <w:lang w:val="es-MX"/>
        </w:rPr>
        <w:t>de</w:t>
      </w:r>
      <w:r w:rsidR="009F1B7A">
        <w:rPr>
          <w:lang w:val="es-MX"/>
        </w:rPr>
        <w:t xml:space="preserve"> especies y </w:t>
      </w:r>
      <w:r w:rsidR="003415C8">
        <w:rPr>
          <w:lang w:val="es-MX"/>
        </w:rPr>
        <w:t xml:space="preserve">de </w:t>
      </w:r>
      <w:r w:rsidR="009F1B7A">
        <w:rPr>
          <w:lang w:val="es-MX"/>
        </w:rPr>
        <w:t xml:space="preserve">la productividad </w:t>
      </w:r>
      <w:r w:rsidR="00891EE2">
        <w:rPr>
          <w:lang w:val="es-MX"/>
        </w:rPr>
        <w:t xml:space="preserve">de los ecosistemas, los pronósticos </w:t>
      </w:r>
      <w:r w:rsidR="00394C3A">
        <w:rPr>
          <w:lang w:val="es-MX"/>
        </w:rPr>
        <w:t xml:space="preserve">son negativos con respecto al </w:t>
      </w:r>
      <w:r w:rsidR="00891EE2">
        <w:rPr>
          <w:lang w:val="es-MX"/>
        </w:rPr>
        <w:t xml:space="preserve">efecto </w:t>
      </w:r>
      <w:r w:rsidR="003057FA">
        <w:rPr>
          <w:lang w:val="es-MX"/>
        </w:rPr>
        <w:t xml:space="preserve">de </w:t>
      </w:r>
      <w:r w:rsidR="00891EE2">
        <w:rPr>
          <w:lang w:val="es-MX"/>
        </w:rPr>
        <w:t>los cambios mundiales en la diversidad biológica que conlleva</w:t>
      </w:r>
      <w:r w:rsidR="00394C3A">
        <w:rPr>
          <w:lang w:val="es-MX"/>
        </w:rPr>
        <w:t>n</w:t>
      </w:r>
      <w:r w:rsidR="00891EE2">
        <w:rPr>
          <w:lang w:val="es-MX"/>
        </w:rPr>
        <w:t xml:space="preserve"> impactos adversos en el bienestar </w:t>
      </w:r>
      <w:r w:rsidR="003B1231">
        <w:rPr>
          <w:lang w:val="es-MX"/>
        </w:rPr>
        <w:t>socioeconómico y la salud de los seres humanos.</w:t>
      </w:r>
    </w:p>
    <w:p w14:paraId="0AF2F361" w14:textId="18C2364A" w:rsidR="002F59CE" w:rsidRDefault="003B1231" w:rsidP="002F59CE">
      <w:pPr>
        <w:pStyle w:val="Para1"/>
        <w:numPr>
          <w:ilvl w:val="0"/>
          <w:numId w:val="8"/>
        </w:numPr>
        <w:tabs>
          <w:tab w:val="clear" w:pos="360"/>
        </w:tabs>
        <w:rPr>
          <w:lang w:val="es-ES_tradnl"/>
        </w:rPr>
      </w:pPr>
      <w:r w:rsidRPr="003B1231">
        <w:rPr>
          <w:lang w:val="es-ES_tradnl"/>
        </w:rPr>
        <w:t>E</w:t>
      </w:r>
      <w:r w:rsidR="00DA5081">
        <w:rPr>
          <w:lang w:val="es-ES_tradnl"/>
        </w:rPr>
        <w:t>n e</w:t>
      </w:r>
      <w:r w:rsidRPr="003B1231">
        <w:rPr>
          <w:lang w:val="es-ES_tradnl"/>
        </w:rPr>
        <w:t xml:space="preserve">l </w:t>
      </w:r>
      <w:r w:rsidRPr="00D34EB4">
        <w:rPr>
          <w:i/>
          <w:iCs/>
          <w:lang w:val="es-ES_tradnl"/>
        </w:rPr>
        <w:t xml:space="preserve">Global </w:t>
      </w:r>
      <w:proofErr w:type="spellStart"/>
      <w:r w:rsidRPr="00D34EB4">
        <w:rPr>
          <w:i/>
          <w:iCs/>
          <w:lang w:val="es-ES_tradnl"/>
        </w:rPr>
        <w:t>Assessment</w:t>
      </w:r>
      <w:proofErr w:type="spellEnd"/>
      <w:r w:rsidRPr="00D34EB4">
        <w:rPr>
          <w:i/>
          <w:iCs/>
          <w:lang w:val="es-ES_tradnl"/>
        </w:rPr>
        <w:t xml:space="preserve"> </w:t>
      </w:r>
      <w:proofErr w:type="spellStart"/>
      <w:r w:rsidRPr="00D34EB4">
        <w:rPr>
          <w:i/>
          <w:iCs/>
          <w:lang w:val="es-ES_tradnl"/>
        </w:rPr>
        <w:t>Report</w:t>
      </w:r>
      <w:proofErr w:type="spellEnd"/>
      <w:r w:rsidRPr="00D34EB4">
        <w:rPr>
          <w:i/>
          <w:iCs/>
          <w:lang w:val="es-ES_tradnl"/>
        </w:rPr>
        <w:t xml:space="preserve"> </w:t>
      </w:r>
      <w:proofErr w:type="spellStart"/>
      <w:r w:rsidRPr="00D34EB4">
        <w:rPr>
          <w:i/>
          <w:iCs/>
          <w:lang w:val="es-ES_tradnl"/>
        </w:rPr>
        <w:t>on</w:t>
      </w:r>
      <w:proofErr w:type="spellEnd"/>
      <w:r w:rsidRPr="00D34EB4">
        <w:rPr>
          <w:i/>
          <w:iCs/>
          <w:lang w:val="es-ES_tradnl"/>
        </w:rPr>
        <w:t xml:space="preserve"> </w:t>
      </w:r>
      <w:proofErr w:type="spellStart"/>
      <w:r w:rsidRPr="00D34EB4">
        <w:rPr>
          <w:i/>
          <w:iCs/>
          <w:lang w:val="es-ES_tradnl"/>
        </w:rPr>
        <w:t>Biodiversity</w:t>
      </w:r>
      <w:proofErr w:type="spellEnd"/>
      <w:r w:rsidRPr="00D34EB4">
        <w:rPr>
          <w:i/>
          <w:iCs/>
          <w:lang w:val="es-ES_tradnl"/>
        </w:rPr>
        <w:t xml:space="preserve"> and </w:t>
      </w:r>
      <w:proofErr w:type="spellStart"/>
      <w:r w:rsidRPr="00D34EB4">
        <w:rPr>
          <w:i/>
          <w:iCs/>
          <w:lang w:val="es-ES_tradnl"/>
        </w:rPr>
        <w:t>Ecosystem</w:t>
      </w:r>
      <w:proofErr w:type="spellEnd"/>
      <w:r w:rsidRPr="00D34EB4">
        <w:rPr>
          <w:i/>
          <w:iCs/>
          <w:lang w:val="es-ES_tradnl"/>
        </w:rPr>
        <w:t xml:space="preserve"> </w:t>
      </w:r>
      <w:proofErr w:type="spellStart"/>
      <w:r w:rsidRPr="00D34EB4">
        <w:rPr>
          <w:i/>
          <w:iCs/>
          <w:lang w:val="es-ES_tradnl"/>
        </w:rPr>
        <w:t>Services</w:t>
      </w:r>
      <w:proofErr w:type="spellEnd"/>
      <w:r w:rsidR="00DA5081">
        <w:rPr>
          <w:lang w:val="es-ES_tradnl"/>
        </w:rPr>
        <w:t>,</w:t>
      </w:r>
      <w:r w:rsidRPr="003B1231">
        <w:rPr>
          <w:lang w:val="es-ES_tradnl"/>
        </w:rPr>
        <w:t xml:space="preserve"> publicado </w:t>
      </w:r>
      <w:r w:rsidR="0028451F">
        <w:rPr>
          <w:lang w:val="es-ES_tradnl"/>
        </w:rPr>
        <w:t xml:space="preserve">en 2019 </w:t>
      </w:r>
      <w:r w:rsidRPr="003B1231">
        <w:rPr>
          <w:lang w:val="es-ES_tradnl"/>
        </w:rPr>
        <w:t>por la Plataforma Intergubernamental Científico-Normativa sobre Diversidad Biológica y Servicios de los Ecosistemas,</w:t>
      </w:r>
      <w:r w:rsidR="0028451F">
        <w:rPr>
          <w:lang w:val="es-ES_tradnl"/>
        </w:rPr>
        <w:t xml:space="preserve"> </w:t>
      </w:r>
      <w:r w:rsidR="00DA5081">
        <w:rPr>
          <w:lang w:val="es-ES_tradnl"/>
        </w:rPr>
        <w:t xml:space="preserve">se insiste en la necesidad de tomar medidas urgentes para </w:t>
      </w:r>
      <w:r w:rsidR="00782403">
        <w:rPr>
          <w:lang w:val="es-ES_tradnl"/>
        </w:rPr>
        <w:t>atender</w:t>
      </w:r>
      <w:r w:rsidR="00FD32C0">
        <w:rPr>
          <w:lang w:val="es-ES_tradnl"/>
        </w:rPr>
        <w:t>, de manera integrada,</w:t>
      </w:r>
      <w:r w:rsidR="00782403">
        <w:rPr>
          <w:lang w:val="es-ES_tradnl"/>
        </w:rPr>
        <w:t xml:space="preserve"> </w:t>
      </w:r>
      <w:r w:rsidR="008842A5">
        <w:rPr>
          <w:lang w:val="es-ES_tradnl"/>
        </w:rPr>
        <w:t>las causas de la pérdida de la biodiversidad</w:t>
      </w:r>
      <w:r w:rsidR="00BD4093">
        <w:rPr>
          <w:lang w:val="es-ES_tradnl"/>
        </w:rPr>
        <w:t xml:space="preserve">, </w:t>
      </w:r>
      <w:r w:rsidR="00FF5FEA">
        <w:rPr>
          <w:lang w:val="es-ES_tradnl"/>
        </w:rPr>
        <w:t>así como las del cambio climático y la degradación de la tierra</w:t>
      </w:r>
      <w:r w:rsidR="00FD32C0">
        <w:rPr>
          <w:lang w:val="es-ES_tradnl"/>
        </w:rPr>
        <w:t xml:space="preserve">. </w:t>
      </w:r>
      <w:r w:rsidR="0091087E">
        <w:rPr>
          <w:lang w:val="es-ES_tradnl"/>
        </w:rPr>
        <w:t xml:space="preserve">Es necesario crear vías que permitan vivir en armonía con la naturaleza; esto </w:t>
      </w:r>
      <w:r w:rsidR="00EA1208">
        <w:rPr>
          <w:lang w:val="es-ES_tradnl"/>
        </w:rPr>
        <w:t xml:space="preserve">implica </w:t>
      </w:r>
      <w:r w:rsidR="003143D0">
        <w:rPr>
          <w:lang w:val="es-ES_tradnl"/>
        </w:rPr>
        <w:t xml:space="preserve">hacer cambios en los sistemas financieros y económicos mundiales para lograr una economía sostenible a nivel global y garantizar </w:t>
      </w:r>
      <w:r w:rsidR="00D74D88">
        <w:rPr>
          <w:lang w:val="es-ES_tradnl"/>
        </w:rPr>
        <w:t xml:space="preserve">la aplicación plena </w:t>
      </w:r>
      <w:r w:rsidR="003143D0">
        <w:rPr>
          <w:lang w:val="es-ES_tradnl"/>
        </w:rPr>
        <w:t>del marco mundial de la diversidad biológica posterior a 2020 y</w:t>
      </w:r>
      <w:r w:rsidR="00D74D88">
        <w:rPr>
          <w:lang w:val="es-ES_tradnl"/>
        </w:rPr>
        <w:t xml:space="preserve"> de</w:t>
      </w:r>
      <w:r w:rsidR="003143D0">
        <w:rPr>
          <w:lang w:val="es-ES_tradnl"/>
        </w:rPr>
        <w:t xml:space="preserve"> los tres objetivos del Convenio. </w:t>
      </w:r>
      <w:r w:rsidR="00B2353B">
        <w:rPr>
          <w:lang w:val="es-ES_tradnl"/>
        </w:rPr>
        <w:t xml:space="preserve">La movilización de recursos </w:t>
      </w:r>
      <w:r w:rsidR="00D74D88" w:rsidRPr="005776AC">
        <w:rPr>
          <w:kern w:val="22"/>
          <w:szCs w:val="22"/>
          <w:lang w:val="es-ES_tradnl"/>
        </w:rPr>
        <w:t xml:space="preserve">provenientes de todas las fuentes en consonancia con </w:t>
      </w:r>
      <w:r w:rsidR="001376B9">
        <w:rPr>
          <w:kern w:val="22"/>
          <w:szCs w:val="22"/>
          <w:lang w:val="es-ES_tradnl"/>
        </w:rPr>
        <w:t xml:space="preserve">el nivel de ambición expresado </w:t>
      </w:r>
      <w:r w:rsidR="00D74D88" w:rsidRPr="005776AC">
        <w:rPr>
          <w:kern w:val="22"/>
          <w:szCs w:val="22"/>
          <w:lang w:val="es-ES_tradnl"/>
        </w:rPr>
        <w:t>en el marco mundial de la diversidad biológica posterior a 2020</w:t>
      </w:r>
      <w:r w:rsidR="00D74D88">
        <w:rPr>
          <w:kern w:val="22"/>
          <w:szCs w:val="22"/>
          <w:lang w:val="es-ES_tradnl"/>
        </w:rPr>
        <w:t xml:space="preserve"> es </w:t>
      </w:r>
      <w:r w:rsidR="00B2353B">
        <w:rPr>
          <w:kern w:val="22"/>
          <w:szCs w:val="22"/>
          <w:lang w:val="es-ES_tradnl"/>
        </w:rPr>
        <w:t xml:space="preserve">una </w:t>
      </w:r>
      <w:r w:rsidR="00D74D88">
        <w:rPr>
          <w:kern w:val="22"/>
          <w:szCs w:val="22"/>
          <w:lang w:val="es-ES_tradnl"/>
        </w:rPr>
        <w:t xml:space="preserve">condición </w:t>
      </w:r>
      <w:r w:rsidR="00B2353B">
        <w:rPr>
          <w:kern w:val="22"/>
          <w:szCs w:val="22"/>
          <w:lang w:val="es-ES_tradnl"/>
        </w:rPr>
        <w:t xml:space="preserve">previa </w:t>
      </w:r>
      <w:r w:rsidR="00D74D88">
        <w:rPr>
          <w:kern w:val="22"/>
          <w:szCs w:val="22"/>
          <w:lang w:val="es-ES_tradnl"/>
        </w:rPr>
        <w:t>fundamental para su aplicación efectiva.</w:t>
      </w:r>
    </w:p>
    <w:p w14:paraId="4510D324" w14:textId="36B94007" w:rsidR="002F59CE" w:rsidRDefault="002F16D5" w:rsidP="00304215">
      <w:pPr>
        <w:pStyle w:val="Para1"/>
        <w:numPr>
          <w:ilvl w:val="0"/>
          <w:numId w:val="8"/>
        </w:numPr>
        <w:tabs>
          <w:tab w:val="clear" w:pos="360"/>
        </w:tabs>
        <w:rPr>
          <w:lang w:val="es-ES_tradnl"/>
        </w:rPr>
      </w:pPr>
      <w:r>
        <w:rPr>
          <w:lang w:val="es-ES_tradnl"/>
        </w:rPr>
        <w:t xml:space="preserve">El presente </w:t>
      </w:r>
      <w:r w:rsidR="00326999">
        <w:rPr>
          <w:lang w:val="es-ES_tradnl"/>
        </w:rPr>
        <w:t>enfoque sustitutivo de la actual estrategia para la movilización</w:t>
      </w:r>
      <w:r w:rsidRPr="002F16D5">
        <w:rPr>
          <w:lang w:val="es-ES_tradnl"/>
        </w:rPr>
        <w:t xml:space="preserve"> de recursos</w:t>
      </w:r>
      <w:r w:rsidR="006D6195">
        <w:rPr>
          <w:lang w:val="es-ES_tradnl"/>
        </w:rPr>
        <w:t xml:space="preserve"> </w:t>
      </w:r>
      <w:r w:rsidR="005D70CF">
        <w:rPr>
          <w:lang w:val="es-ES_tradnl"/>
        </w:rPr>
        <w:t xml:space="preserve">tiene por objeto </w:t>
      </w:r>
      <w:r w:rsidR="006D6195">
        <w:rPr>
          <w:lang w:val="es-ES_tradnl"/>
        </w:rPr>
        <w:t xml:space="preserve">asistir a las Partes en el Convenio, con el apoyo de organizaciones e interesados directos pertinentes, </w:t>
      </w:r>
      <w:r w:rsidR="00A24314">
        <w:rPr>
          <w:lang w:val="es-ES_tradnl"/>
        </w:rPr>
        <w:t xml:space="preserve">en la elaboración y aplicación de sus </w:t>
      </w:r>
      <w:r w:rsidR="00976332" w:rsidRPr="00976332">
        <w:rPr>
          <w:lang w:val="es-ES_tradnl"/>
        </w:rPr>
        <w:t>planes financieros nacionales para la diversidad biológica</w:t>
      </w:r>
      <w:r w:rsidR="00E565B3">
        <w:rPr>
          <w:lang w:val="es-ES_tradnl"/>
        </w:rPr>
        <w:t xml:space="preserve">, con miras a lograr de manera colectiva las </w:t>
      </w:r>
      <w:r w:rsidR="00E565B3" w:rsidRPr="00E565B3">
        <w:rPr>
          <w:lang w:val="es-ES_tradnl"/>
        </w:rPr>
        <w:t xml:space="preserve">metas </w:t>
      </w:r>
      <w:r w:rsidR="00C22FA2">
        <w:rPr>
          <w:lang w:val="es-ES_tradnl"/>
        </w:rPr>
        <w:t>de</w:t>
      </w:r>
      <w:r w:rsidR="00E565B3" w:rsidRPr="00E565B3">
        <w:rPr>
          <w:lang w:val="es-ES_tradnl"/>
        </w:rPr>
        <w:t xml:space="preserve"> movilización de recursos</w:t>
      </w:r>
      <w:r w:rsidR="00E565B3">
        <w:rPr>
          <w:lang w:val="es-ES_tradnl"/>
        </w:rPr>
        <w:t xml:space="preserve"> del marco mundial de la diversidad biológica posterior a 2020 y movilizar recursos financieros adecuados y predecibles</w:t>
      </w:r>
      <w:r w:rsidR="006A650C">
        <w:rPr>
          <w:lang w:val="es-ES_tradnl"/>
        </w:rPr>
        <w:t xml:space="preserve"> a fin de apoyar el logro de </w:t>
      </w:r>
      <w:r w:rsidR="00C01598">
        <w:rPr>
          <w:lang w:val="es-ES_tradnl"/>
        </w:rPr>
        <w:t>las metas d</w:t>
      </w:r>
      <w:r w:rsidR="005E4EB9">
        <w:rPr>
          <w:lang w:val="es-ES_tradnl"/>
        </w:rPr>
        <w:t xml:space="preserve">el marco mundial de la diversidad biológica posterior a 2020 </w:t>
      </w:r>
      <w:r w:rsidR="00C01598">
        <w:rPr>
          <w:lang w:val="es-ES_tradnl"/>
        </w:rPr>
        <w:t>y los tres objetivos del Convenio.</w:t>
      </w:r>
    </w:p>
    <w:p w14:paraId="377D2B81" w14:textId="747CD6EF" w:rsidR="002F59CE" w:rsidRDefault="00923C69" w:rsidP="00304215">
      <w:pPr>
        <w:pStyle w:val="ListParagraph"/>
        <w:numPr>
          <w:ilvl w:val="0"/>
          <w:numId w:val="8"/>
        </w:numPr>
        <w:tabs>
          <w:tab w:val="clear" w:pos="360"/>
        </w:tabs>
        <w:spacing w:after="120"/>
        <w:contextualSpacing w:val="0"/>
        <w:rPr>
          <w:lang w:val="es-ES_tradnl"/>
        </w:rPr>
      </w:pPr>
      <w:r>
        <w:rPr>
          <w:lang w:val="es-ES_tradnl"/>
        </w:rPr>
        <w:t xml:space="preserve">La estrategia comprende una gama completa de </w:t>
      </w:r>
      <w:r w:rsidR="002C43BD">
        <w:rPr>
          <w:lang w:val="es-ES_tradnl"/>
        </w:rPr>
        <w:t>fuentes de financiación</w:t>
      </w:r>
      <w:r>
        <w:rPr>
          <w:lang w:val="es-ES_tradnl"/>
        </w:rPr>
        <w:t xml:space="preserve">. Se </w:t>
      </w:r>
      <w:r w:rsidR="006E4998">
        <w:rPr>
          <w:lang w:val="es-ES_tradnl"/>
        </w:rPr>
        <w:t xml:space="preserve">orienta hacia </w:t>
      </w:r>
      <w:r w:rsidR="00D60040">
        <w:rPr>
          <w:lang w:val="es-ES_tradnl"/>
        </w:rPr>
        <w:t>la</w:t>
      </w:r>
      <w:r w:rsidR="00C2093C">
        <w:rPr>
          <w:lang w:val="es-ES_tradnl"/>
        </w:rPr>
        <w:t xml:space="preserve"> aplicación</w:t>
      </w:r>
      <w:r w:rsidR="00D60040">
        <w:rPr>
          <w:lang w:val="es-ES_tradnl"/>
        </w:rPr>
        <w:t xml:space="preserve"> durante un período inicial que cubre hasta 2030, </w:t>
      </w:r>
      <w:r w:rsidR="009048F7">
        <w:rPr>
          <w:lang w:val="es-ES_tradnl"/>
        </w:rPr>
        <w:t xml:space="preserve">de acuerdo con </w:t>
      </w:r>
      <w:r w:rsidR="00D60040">
        <w:rPr>
          <w:lang w:val="es-ES_tradnl"/>
        </w:rPr>
        <w:t xml:space="preserve">el calendario del </w:t>
      </w:r>
      <w:r w:rsidR="009048F7">
        <w:rPr>
          <w:lang w:val="es-ES_tradnl"/>
        </w:rPr>
        <w:t>marco mundial de la diversidad biológica posterior a 2020</w:t>
      </w:r>
      <w:r w:rsidR="0072144E" w:rsidRPr="005776AC">
        <w:rPr>
          <w:lang w:val="es-ES_tradnl"/>
        </w:rPr>
        <w:t>.</w:t>
      </w:r>
    </w:p>
    <w:p w14:paraId="48C405D1" w14:textId="77777777" w:rsidR="002F59CE" w:rsidRDefault="00E76139" w:rsidP="00304215">
      <w:pPr>
        <w:pStyle w:val="ListParagraph"/>
        <w:keepNext/>
        <w:keepLines/>
        <w:numPr>
          <w:ilvl w:val="0"/>
          <w:numId w:val="7"/>
        </w:numPr>
        <w:spacing w:before="240" w:after="120"/>
        <w:ind w:left="720"/>
        <w:contextualSpacing w:val="0"/>
        <w:jc w:val="center"/>
        <w:outlineLvl w:val="2"/>
        <w:rPr>
          <w:rFonts w:ascii="Times New Roman Bold" w:hAnsi="Times New Roman Bold"/>
          <w:b/>
          <w:bCs/>
          <w:caps/>
          <w:lang w:val="es-ES_tradnl"/>
        </w:rPr>
      </w:pPr>
      <w:r w:rsidRPr="005776AC">
        <w:rPr>
          <w:rFonts w:ascii="Times New Roman Bold" w:hAnsi="Times New Roman Bold"/>
          <w:b/>
          <w:bCs/>
          <w:caps/>
          <w:lang w:val="es-ES_tradnl"/>
        </w:rPr>
        <w:t>MISIÓN</w:t>
      </w:r>
    </w:p>
    <w:p w14:paraId="1D561B32" w14:textId="77777777" w:rsidR="002F59CE" w:rsidRDefault="00C2093C" w:rsidP="00304215">
      <w:pPr>
        <w:pStyle w:val="ListParagraph"/>
        <w:numPr>
          <w:ilvl w:val="0"/>
          <w:numId w:val="8"/>
        </w:numPr>
        <w:tabs>
          <w:tab w:val="clear" w:pos="360"/>
        </w:tabs>
        <w:spacing w:after="120"/>
        <w:contextualSpacing w:val="0"/>
        <w:rPr>
          <w:color w:val="000000" w:themeColor="text1"/>
          <w:szCs w:val="22"/>
          <w:lang w:val="es-ES_tradnl"/>
        </w:rPr>
      </w:pPr>
      <w:r>
        <w:rPr>
          <w:color w:val="000000" w:themeColor="text1"/>
          <w:szCs w:val="22"/>
          <w:lang w:val="es-ES_tradnl"/>
        </w:rPr>
        <w:t>La movilización de recursos es esencial para lograr los objetivos del Convenio y</w:t>
      </w:r>
      <w:r w:rsidR="000D4837">
        <w:rPr>
          <w:color w:val="000000" w:themeColor="text1"/>
          <w:szCs w:val="22"/>
          <w:lang w:val="es-ES_tradnl"/>
        </w:rPr>
        <w:t xml:space="preserve"> aplicar de manera efectiva el </w:t>
      </w:r>
      <w:r w:rsidR="000D4837">
        <w:rPr>
          <w:lang w:val="es-ES_tradnl"/>
        </w:rPr>
        <w:t>marco mundial de la diversidad biológica posterior a 2020</w:t>
      </w:r>
      <w:r w:rsidR="00F12C0C">
        <w:rPr>
          <w:lang w:val="es-ES_tradnl"/>
        </w:rPr>
        <w:t>. El logro de las metas de movilización de recursos del marco será necesario para alcanzar las demás metas del marco mundial de la diversidad biológica posterior a 2020.</w:t>
      </w:r>
    </w:p>
    <w:p w14:paraId="33B25E11" w14:textId="352A00AA" w:rsidR="002F59CE" w:rsidRDefault="004037EF" w:rsidP="00304215">
      <w:pPr>
        <w:pStyle w:val="ListParagraph"/>
        <w:numPr>
          <w:ilvl w:val="0"/>
          <w:numId w:val="8"/>
        </w:numPr>
        <w:tabs>
          <w:tab w:val="clear" w:pos="360"/>
        </w:tabs>
        <w:spacing w:after="120"/>
        <w:contextualSpacing w:val="0"/>
        <w:rPr>
          <w:color w:val="000000" w:themeColor="text1"/>
          <w:szCs w:val="22"/>
          <w:lang w:val="es-ES_tradnl"/>
        </w:rPr>
      </w:pPr>
      <w:r>
        <w:rPr>
          <w:color w:val="000000" w:themeColor="text1"/>
          <w:szCs w:val="22"/>
          <w:lang w:val="es-ES_tradnl"/>
        </w:rPr>
        <w:t xml:space="preserve">La </w:t>
      </w:r>
      <w:r w:rsidR="00CD0F9B">
        <w:rPr>
          <w:color w:val="000000" w:themeColor="text1"/>
          <w:szCs w:val="22"/>
          <w:lang w:val="es-ES_tradnl"/>
        </w:rPr>
        <w:t xml:space="preserve">movilización efectiva </w:t>
      </w:r>
      <w:r w:rsidR="00B85277">
        <w:rPr>
          <w:color w:val="000000" w:themeColor="text1"/>
          <w:szCs w:val="22"/>
          <w:lang w:val="es-ES_tradnl"/>
        </w:rPr>
        <w:t xml:space="preserve">de recursos </w:t>
      </w:r>
      <w:r>
        <w:rPr>
          <w:color w:val="000000" w:themeColor="text1"/>
          <w:szCs w:val="22"/>
          <w:lang w:val="es-ES_tradnl"/>
        </w:rPr>
        <w:t xml:space="preserve">requiere </w:t>
      </w:r>
      <w:r w:rsidRPr="004037EF">
        <w:rPr>
          <w:color w:val="000000" w:themeColor="text1"/>
          <w:szCs w:val="22"/>
          <w:lang w:val="es-ES_tradnl"/>
        </w:rPr>
        <w:t xml:space="preserve">un cambio transformativo, inclusivo y equitativo a través de </w:t>
      </w:r>
      <w:r w:rsidR="00B85277">
        <w:rPr>
          <w:color w:val="000000" w:themeColor="text1"/>
          <w:szCs w:val="22"/>
          <w:lang w:val="es-ES_tradnl"/>
        </w:rPr>
        <w:t xml:space="preserve">las </w:t>
      </w:r>
      <w:r w:rsidRPr="004037EF">
        <w:rPr>
          <w:color w:val="000000" w:themeColor="text1"/>
          <w:szCs w:val="22"/>
          <w:lang w:val="es-ES_tradnl"/>
        </w:rPr>
        <w:t>economías y de la sociedad.</w:t>
      </w:r>
      <w:r w:rsidR="00CC3F74">
        <w:rPr>
          <w:color w:val="000000" w:themeColor="text1"/>
          <w:szCs w:val="22"/>
          <w:lang w:val="es-ES_tradnl"/>
        </w:rPr>
        <w:t xml:space="preserve"> Por lo tanto, u</w:t>
      </w:r>
      <w:r w:rsidR="00CC3F74" w:rsidRPr="00CC3F74">
        <w:rPr>
          <w:color w:val="000000" w:themeColor="text1"/>
          <w:szCs w:val="22"/>
          <w:lang w:val="es-ES_tradnl"/>
        </w:rPr>
        <w:t>n enfoque estratégico para la movilización de recursos</w:t>
      </w:r>
      <w:r w:rsidR="00CC3F74">
        <w:rPr>
          <w:color w:val="000000" w:themeColor="text1"/>
          <w:szCs w:val="22"/>
          <w:lang w:val="es-ES_tradnl"/>
        </w:rPr>
        <w:t xml:space="preserve"> consta de tres componentes de importancia crucial:</w:t>
      </w:r>
    </w:p>
    <w:p w14:paraId="5933B965" w14:textId="77777777" w:rsidR="002F59CE" w:rsidRDefault="006277A4" w:rsidP="00304215">
      <w:pPr>
        <w:pStyle w:val="ListParagraph"/>
        <w:numPr>
          <w:ilvl w:val="0"/>
          <w:numId w:val="12"/>
        </w:numPr>
        <w:spacing w:after="120"/>
        <w:ind w:left="0" w:firstLine="720"/>
        <w:contextualSpacing w:val="0"/>
        <w:rPr>
          <w:snapToGrid w:val="0"/>
          <w:kern w:val="22"/>
          <w:szCs w:val="22"/>
          <w:lang w:val="es-ES_tradnl"/>
        </w:rPr>
      </w:pPr>
      <w:r w:rsidRPr="006277A4">
        <w:rPr>
          <w:color w:val="000000" w:themeColor="text1"/>
          <w:szCs w:val="22"/>
          <w:lang w:val="es-ES_tradnl"/>
        </w:rPr>
        <w:t>Reducción o reorientación de los recursos perjudiciales para la diversidad biológica;</w:t>
      </w:r>
    </w:p>
    <w:p w14:paraId="5B49C70F" w14:textId="77777777" w:rsidR="002F59CE" w:rsidRDefault="006277A4" w:rsidP="00304215">
      <w:pPr>
        <w:pStyle w:val="ListParagraph"/>
        <w:numPr>
          <w:ilvl w:val="0"/>
          <w:numId w:val="12"/>
        </w:numPr>
        <w:spacing w:after="120"/>
        <w:ind w:left="0" w:firstLine="720"/>
        <w:contextualSpacing w:val="0"/>
        <w:rPr>
          <w:snapToGrid w:val="0"/>
          <w:kern w:val="22"/>
          <w:szCs w:val="22"/>
          <w:lang w:val="es-ES_tradnl"/>
        </w:rPr>
      </w:pPr>
      <w:r w:rsidRPr="006277A4">
        <w:rPr>
          <w:color w:val="000000" w:themeColor="text1"/>
          <w:szCs w:val="22"/>
          <w:lang w:val="es-ES_tradnl"/>
        </w:rPr>
        <w:t>Generación de otros recursos provenientes de todas las fuentes para alcanzar los tres objetivos del Convenio;</w:t>
      </w:r>
      <w:r w:rsidR="0072144E" w:rsidRPr="005776AC">
        <w:rPr>
          <w:snapToGrid w:val="0"/>
          <w:kern w:val="22"/>
          <w:szCs w:val="22"/>
          <w:lang w:val="es-ES_tradnl"/>
        </w:rPr>
        <w:t xml:space="preserve"> </w:t>
      </w:r>
    </w:p>
    <w:p w14:paraId="4FAB884E" w14:textId="77777777" w:rsidR="002F59CE" w:rsidRDefault="006277A4" w:rsidP="00304215">
      <w:pPr>
        <w:pStyle w:val="ListParagraph"/>
        <w:numPr>
          <w:ilvl w:val="0"/>
          <w:numId w:val="12"/>
        </w:numPr>
        <w:spacing w:after="120"/>
        <w:ind w:left="0" w:firstLine="720"/>
        <w:contextualSpacing w:val="0"/>
        <w:rPr>
          <w:snapToGrid w:val="0"/>
          <w:kern w:val="22"/>
          <w:szCs w:val="22"/>
          <w:lang w:val="es-ES_tradnl"/>
        </w:rPr>
      </w:pPr>
      <w:r w:rsidRPr="006277A4">
        <w:rPr>
          <w:color w:val="000000" w:themeColor="text1"/>
          <w:szCs w:val="22"/>
          <w:lang w:val="es-ES_tradnl"/>
        </w:rPr>
        <w:t>Aumento de la eficacia y eficiencia del uso de los recursos</w:t>
      </w:r>
      <w:r w:rsidR="0072144E" w:rsidRPr="005776AC">
        <w:rPr>
          <w:snapToGrid w:val="0"/>
          <w:kern w:val="22"/>
          <w:szCs w:val="22"/>
          <w:lang w:val="es-ES_tradnl"/>
        </w:rPr>
        <w:t>.</w:t>
      </w:r>
    </w:p>
    <w:p w14:paraId="43F392F7" w14:textId="77777777" w:rsidR="002F59CE" w:rsidRDefault="00730E40" w:rsidP="00304215">
      <w:pPr>
        <w:pStyle w:val="ListParagraph"/>
        <w:keepNext/>
        <w:numPr>
          <w:ilvl w:val="0"/>
          <w:numId w:val="7"/>
        </w:numPr>
        <w:spacing w:before="240" w:after="120"/>
        <w:ind w:left="720"/>
        <w:contextualSpacing w:val="0"/>
        <w:jc w:val="center"/>
        <w:outlineLvl w:val="2"/>
        <w:rPr>
          <w:rFonts w:ascii="Times New Roman Bold" w:hAnsi="Times New Roman Bold"/>
          <w:b/>
          <w:bCs/>
          <w:caps/>
          <w:lang w:val="es-ES_tradnl"/>
        </w:rPr>
      </w:pPr>
      <w:r>
        <w:rPr>
          <w:rFonts w:ascii="Times New Roman Bold" w:hAnsi="Times New Roman Bold"/>
          <w:b/>
          <w:bCs/>
          <w:caps/>
          <w:lang w:val="es-ES_tradnl"/>
        </w:rPr>
        <w:lastRenderedPageBreak/>
        <w:t>PRINCIPIOS RECTORES</w:t>
      </w:r>
    </w:p>
    <w:p w14:paraId="7B7AD2B7" w14:textId="77777777" w:rsidR="002F59CE" w:rsidRDefault="00135586" w:rsidP="00304215">
      <w:pPr>
        <w:pStyle w:val="ListParagraph"/>
        <w:numPr>
          <w:ilvl w:val="0"/>
          <w:numId w:val="8"/>
        </w:numPr>
        <w:tabs>
          <w:tab w:val="clear" w:pos="360"/>
        </w:tabs>
        <w:spacing w:after="120"/>
        <w:contextualSpacing w:val="0"/>
        <w:rPr>
          <w:snapToGrid w:val="0"/>
          <w:kern w:val="22"/>
          <w:szCs w:val="22"/>
          <w:lang w:val="es-ES_tradnl"/>
        </w:rPr>
      </w:pPr>
      <w:r>
        <w:rPr>
          <w:snapToGrid w:val="0"/>
          <w:kern w:val="22"/>
          <w:szCs w:val="22"/>
          <w:lang w:val="es-ES_tradnl"/>
        </w:rPr>
        <w:t xml:space="preserve">Dos temas transversales son </w:t>
      </w:r>
      <w:r w:rsidR="003B7F6C">
        <w:rPr>
          <w:snapToGrid w:val="0"/>
          <w:kern w:val="22"/>
          <w:szCs w:val="22"/>
          <w:lang w:val="es-ES_tradnl"/>
        </w:rPr>
        <w:t xml:space="preserve">de extrema importancia </w:t>
      </w:r>
      <w:r>
        <w:rPr>
          <w:snapToGrid w:val="0"/>
          <w:kern w:val="22"/>
          <w:szCs w:val="22"/>
          <w:lang w:val="es-ES_tradnl"/>
        </w:rPr>
        <w:t>para las actividades de movilización de recursos.</w:t>
      </w:r>
      <w:r w:rsidR="00657CF1">
        <w:rPr>
          <w:snapToGrid w:val="0"/>
          <w:kern w:val="22"/>
          <w:szCs w:val="22"/>
          <w:lang w:val="es-ES_tradnl"/>
        </w:rPr>
        <w:t xml:space="preserve"> </w:t>
      </w:r>
      <w:r w:rsidR="00A91E0D">
        <w:rPr>
          <w:snapToGrid w:val="0"/>
          <w:kern w:val="22"/>
          <w:szCs w:val="22"/>
          <w:lang w:val="es-ES_tradnl"/>
        </w:rPr>
        <w:t>En primer lugar, el requisito de cambio transformativo antes mencionado tiene que ser inclusivo y equita</w:t>
      </w:r>
      <w:r w:rsidR="00210242">
        <w:rPr>
          <w:snapToGrid w:val="0"/>
          <w:kern w:val="22"/>
          <w:szCs w:val="22"/>
          <w:lang w:val="es-ES_tradnl"/>
        </w:rPr>
        <w:t>tivo</w:t>
      </w:r>
      <w:r w:rsidR="00A91E0D">
        <w:rPr>
          <w:snapToGrid w:val="0"/>
          <w:kern w:val="22"/>
          <w:szCs w:val="22"/>
          <w:lang w:val="es-ES_tradnl"/>
        </w:rPr>
        <w:t xml:space="preserve">. </w:t>
      </w:r>
      <w:r w:rsidR="003F6B0E">
        <w:rPr>
          <w:snapToGrid w:val="0"/>
          <w:kern w:val="22"/>
          <w:szCs w:val="22"/>
          <w:lang w:val="es-ES_tradnl"/>
        </w:rPr>
        <w:t xml:space="preserve">En segundo lugar, existen nexos importantes, y grandes posibilidades de interacciones, </w:t>
      </w:r>
      <w:r w:rsidR="006B19F9">
        <w:rPr>
          <w:snapToGrid w:val="0"/>
          <w:kern w:val="22"/>
          <w:szCs w:val="22"/>
          <w:lang w:val="es-ES_tradnl"/>
        </w:rPr>
        <w:t xml:space="preserve">entre </w:t>
      </w:r>
      <w:r w:rsidR="003F6B0E">
        <w:rPr>
          <w:snapToGrid w:val="0"/>
          <w:kern w:val="22"/>
          <w:szCs w:val="22"/>
          <w:lang w:val="es-ES_tradnl"/>
        </w:rPr>
        <w:t xml:space="preserve">las actividades dirigidas a integrar la diversidad biológica en todos los gobiernos, las economías y la sociedad, </w:t>
      </w:r>
      <w:r w:rsidR="006B19F9">
        <w:rPr>
          <w:snapToGrid w:val="0"/>
          <w:kern w:val="22"/>
          <w:szCs w:val="22"/>
          <w:lang w:val="es-ES_tradnl"/>
        </w:rPr>
        <w:t>las metas conexas del marco mundial de la diversidad biológica posterior a 2020</w:t>
      </w:r>
      <w:r w:rsidR="00DD7C50">
        <w:rPr>
          <w:snapToGrid w:val="0"/>
          <w:kern w:val="22"/>
          <w:szCs w:val="22"/>
          <w:lang w:val="es-ES_tradnl"/>
        </w:rPr>
        <w:t xml:space="preserve"> y la orientación indicativa proporcionada en el </w:t>
      </w:r>
      <w:r w:rsidR="00DD7C50" w:rsidRPr="005776AC">
        <w:rPr>
          <w:szCs w:val="22"/>
          <w:lang w:val="es-ES_tradnl"/>
        </w:rPr>
        <w:t xml:space="preserve">enfoque estratégico </w:t>
      </w:r>
      <w:r w:rsidR="00B41699">
        <w:rPr>
          <w:szCs w:val="22"/>
          <w:lang w:val="es-ES_tradnl"/>
        </w:rPr>
        <w:t xml:space="preserve">para la </w:t>
      </w:r>
      <w:r w:rsidR="00DD7C50">
        <w:rPr>
          <w:szCs w:val="22"/>
          <w:lang w:val="es-ES_tradnl"/>
        </w:rPr>
        <w:t xml:space="preserve">integración </w:t>
      </w:r>
      <w:r w:rsidR="00B41699" w:rsidRPr="005776AC">
        <w:rPr>
          <w:szCs w:val="22"/>
          <w:lang w:val="es-ES_tradnl"/>
        </w:rPr>
        <w:t>a largo plazo</w:t>
      </w:r>
      <w:r w:rsidR="00B41699">
        <w:rPr>
          <w:szCs w:val="22"/>
          <w:lang w:val="es-ES_tradnl"/>
        </w:rPr>
        <w:t xml:space="preserve"> </w:t>
      </w:r>
      <w:r w:rsidR="00DD7C50">
        <w:rPr>
          <w:szCs w:val="22"/>
          <w:lang w:val="es-ES_tradnl"/>
        </w:rPr>
        <w:t>y su plan de acción</w:t>
      </w:r>
      <w:r w:rsidR="00D94A6C" w:rsidRPr="005776AC">
        <w:rPr>
          <w:rStyle w:val="FootnoteReference"/>
          <w:snapToGrid w:val="0"/>
          <w:kern w:val="22"/>
          <w:szCs w:val="22"/>
          <w:lang w:val="es-ES_tradnl"/>
        </w:rPr>
        <w:footnoteReference w:id="19"/>
      </w:r>
      <w:r w:rsidR="00DD7C50">
        <w:rPr>
          <w:szCs w:val="22"/>
          <w:lang w:val="es-ES_tradnl"/>
        </w:rPr>
        <w:t>.</w:t>
      </w:r>
    </w:p>
    <w:p w14:paraId="4579FECA" w14:textId="5CC814FF" w:rsidR="002F59CE" w:rsidRDefault="00D26731" w:rsidP="00304215">
      <w:pPr>
        <w:pStyle w:val="ListParagraph"/>
        <w:numPr>
          <w:ilvl w:val="0"/>
          <w:numId w:val="8"/>
        </w:numPr>
        <w:tabs>
          <w:tab w:val="clear" w:pos="360"/>
        </w:tabs>
        <w:spacing w:after="120"/>
        <w:contextualSpacing w:val="0"/>
        <w:rPr>
          <w:snapToGrid w:val="0"/>
          <w:kern w:val="22"/>
          <w:szCs w:val="22"/>
          <w:lang w:val="es-ES_tradnl"/>
        </w:rPr>
      </w:pPr>
      <w:r w:rsidRPr="00D26731">
        <w:rPr>
          <w:snapToGrid w:val="0"/>
          <w:kern w:val="22"/>
          <w:szCs w:val="22"/>
          <w:lang w:val="es-ES_tradnl"/>
        </w:rPr>
        <w:t>Todas las entidades sociales tienen una función que desempeñar en la movilización de recursos</w:t>
      </w:r>
      <w:r>
        <w:rPr>
          <w:snapToGrid w:val="0"/>
          <w:kern w:val="22"/>
          <w:szCs w:val="22"/>
          <w:lang w:val="es-ES_tradnl"/>
        </w:rPr>
        <w:t>:</w:t>
      </w:r>
      <w:r w:rsidR="006C6B60">
        <w:rPr>
          <w:snapToGrid w:val="0"/>
          <w:kern w:val="22"/>
          <w:szCs w:val="22"/>
          <w:lang w:val="es-ES_tradnl"/>
        </w:rPr>
        <w:t xml:space="preserve"> a) </w:t>
      </w:r>
      <w:r w:rsidR="009D6416">
        <w:rPr>
          <w:snapToGrid w:val="0"/>
          <w:kern w:val="22"/>
          <w:szCs w:val="22"/>
          <w:lang w:val="es-ES_tradnl"/>
        </w:rPr>
        <w:t xml:space="preserve">los </w:t>
      </w:r>
      <w:r w:rsidR="00B2115A">
        <w:rPr>
          <w:snapToGrid w:val="0"/>
          <w:kern w:val="22"/>
          <w:szCs w:val="22"/>
          <w:lang w:val="es-ES_tradnl"/>
        </w:rPr>
        <w:t xml:space="preserve">gobiernos nacionales y subnacionales </w:t>
      </w:r>
      <w:r w:rsidR="00033F88">
        <w:rPr>
          <w:snapToGrid w:val="0"/>
          <w:kern w:val="22"/>
          <w:szCs w:val="22"/>
          <w:lang w:val="es-ES_tradnl"/>
        </w:rPr>
        <w:t>implantan</w:t>
      </w:r>
      <w:r w:rsidR="00033F88" w:rsidRPr="00033F88">
        <w:rPr>
          <w:snapToGrid w:val="0"/>
          <w:kern w:val="22"/>
          <w:szCs w:val="22"/>
          <w:lang w:val="es-ES_tradnl"/>
        </w:rPr>
        <w:t xml:space="preserve"> políticas de apoyo, creación de capacidad y mecanismos de</w:t>
      </w:r>
      <w:r w:rsidR="00B43BA8">
        <w:rPr>
          <w:snapToGrid w:val="0"/>
          <w:kern w:val="22"/>
          <w:szCs w:val="22"/>
          <w:lang w:val="es-ES_tradnl"/>
        </w:rPr>
        <w:t xml:space="preserve"> financiación</w:t>
      </w:r>
      <w:r w:rsidR="00033F88">
        <w:rPr>
          <w:snapToGrid w:val="0"/>
          <w:kern w:val="22"/>
          <w:szCs w:val="22"/>
          <w:lang w:val="es-ES_tradnl"/>
        </w:rPr>
        <w:t>, a escalas nacional e internacional</w:t>
      </w:r>
      <w:r w:rsidR="006C6B60">
        <w:rPr>
          <w:snapToGrid w:val="0"/>
          <w:kern w:val="22"/>
          <w:szCs w:val="22"/>
          <w:lang w:val="es-ES_tradnl"/>
        </w:rPr>
        <w:t>, b)</w:t>
      </w:r>
      <w:r w:rsidR="00033F88">
        <w:rPr>
          <w:snapToGrid w:val="0"/>
          <w:kern w:val="22"/>
          <w:szCs w:val="22"/>
          <w:lang w:val="es-ES_tradnl"/>
        </w:rPr>
        <w:t xml:space="preserve"> </w:t>
      </w:r>
      <w:r w:rsidR="009D6416">
        <w:rPr>
          <w:snapToGrid w:val="0"/>
          <w:kern w:val="22"/>
          <w:szCs w:val="22"/>
          <w:lang w:val="es-ES_tradnl"/>
        </w:rPr>
        <w:t>las empresas y el sector financiero aumentan el impacto positivo de sus inversiones</w:t>
      </w:r>
      <w:r w:rsidR="0017108A" w:rsidRPr="0017108A">
        <w:rPr>
          <w:snapToGrid w:val="0"/>
          <w:kern w:val="22"/>
          <w:szCs w:val="22"/>
          <w:lang w:val="es-ES_tradnl"/>
        </w:rPr>
        <w:t xml:space="preserve"> </w:t>
      </w:r>
      <w:r w:rsidR="0017108A">
        <w:rPr>
          <w:snapToGrid w:val="0"/>
          <w:kern w:val="22"/>
          <w:szCs w:val="22"/>
          <w:lang w:val="es-ES_tradnl"/>
        </w:rPr>
        <w:t xml:space="preserve">en </w:t>
      </w:r>
      <w:r w:rsidR="0017108A" w:rsidRPr="009D6416">
        <w:rPr>
          <w:snapToGrid w:val="0"/>
          <w:kern w:val="22"/>
          <w:szCs w:val="22"/>
          <w:lang w:val="es-ES_tradnl"/>
        </w:rPr>
        <w:t>la diversidad biológica</w:t>
      </w:r>
      <w:r w:rsidR="009D6416" w:rsidRPr="009D6416">
        <w:rPr>
          <w:snapToGrid w:val="0"/>
          <w:kern w:val="22"/>
          <w:szCs w:val="22"/>
          <w:lang w:val="es-ES_tradnl"/>
        </w:rPr>
        <w:t>, reduciendo al mismo tiempo los gastos perjudiciales</w:t>
      </w:r>
      <w:r w:rsidR="006C6B60">
        <w:rPr>
          <w:snapToGrid w:val="0"/>
          <w:kern w:val="22"/>
          <w:szCs w:val="22"/>
          <w:lang w:val="es-ES_tradnl"/>
        </w:rPr>
        <w:t xml:space="preserve"> </w:t>
      </w:r>
      <w:r w:rsidR="001F2743">
        <w:rPr>
          <w:snapToGrid w:val="0"/>
          <w:kern w:val="22"/>
          <w:szCs w:val="22"/>
          <w:lang w:val="es-ES_tradnl"/>
        </w:rPr>
        <w:t xml:space="preserve">y </w:t>
      </w:r>
      <w:r w:rsidR="006C6B60">
        <w:rPr>
          <w:snapToGrid w:val="0"/>
          <w:kern w:val="22"/>
          <w:szCs w:val="22"/>
          <w:lang w:val="es-ES_tradnl"/>
        </w:rPr>
        <w:t>c)</w:t>
      </w:r>
      <w:r w:rsidR="0013278C">
        <w:rPr>
          <w:snapToGrid w:val="0"/>
          <w:kern w:val="22"/>
          <w:szCs w:val="22"/>
          <w:lang w:val="es-ES_tradnl"/>
        </w:rPr>
        <w:t xml:space="preserve"> </w:t>
      </w:r>
      <w:r w:rsidR="00A7018F">
        <w:rPr>
          <w:snapToGrid w:val="0"/>
          <w:kern w:val="22"/>
          <w:szCs w:val="22"/>
          <w:lang w:val="es-ES_tradnl"/>
        </w:rPr>
        <w:t xml:space="preserve">con </w:t>
      </w:r>
      <w:r w:rsidR="0013278C">
        <w:rPr>
          <w:snapToGrid w:val="0"/>
          <w:kern w:val="22"/>
          <w:szCs w:val="22"/>
          <w:lang w:val="es-ES_tradnl"/>
        </w:rPr>
        <w:t>la</w:t>
      </w:r>
      <w:r w:rsidR="001F2743">
        <w:rPr>
          <w:snapToGrid w:val="0"/>
          <w:kern w:val="22"/>
          <w:szCs w:val="22"/>
          <w:lang w:val="es-ES_tradnl"/>
        </w:rPr>
        <w:t xml:space="preserve"> financiación </w:t>
      </w:r>
      <w:r w:rsidR="00364092">
        <w:rPr>
          <w:snapToGrid w:val="0"/>
          <w:kern w:val="22"/>
          <w:szCs w:val="22"/>
          <w:lang w:val="es-ES_tradnl"/>
        </w:rPr>
        <w:t xml:space="preserve">internacional </w:t>
      </w:r>
      <w:r w:rsidR="001F2743">
        <w:rPr>
          <w:snapToGrid w:val="0"/>
          <w:kern w:val="22"/>
          <w:szCs w:val="22"/>
          <w:lang w:val="es-ES_tradnl"/>
        </w:rPr>
        <w:t xml:space="preserve">para el desarrollo </w:t>
      </w:r>
      <w:r w:rsidR="00A7018F">
        <w:rPr>
          <w:snapToGrid w:val="0"/>
          <w:kern w:val="22"/>
          <w:szCs w:val="22"/>
          <w:lang w:val="es-ES_tradnl"/>
        </w:rPr>
        <w:t xml:space="preserve">se </w:t>
      </w:r>
      <w:r w:rsidR="001F2743">
        <w:rPr>
          <w:snapToGrid w:val="0"/>
          <w:kern w:val="22"/>
          <w:szCs w:val="22"/>
          <w:lang w:val="es-ES_tradnl"/>
        </w:rPr>
        <w:t xml:space="preserve">ofrece financiación, apoyo técnico y creación de capacidad. Además, </w:t>
      </w:r>
      <w:r w:rsidR="002F70C3">
        <w:rPr>
          <w:snapToGrid w:val="0"/>
          <w:kern w:val="22"/>
          <w:szCs w:val="22"/>
          <w:lang w:val="es-ES_tradnl"/>
        </w:rPr>
        <w:t xml:space="preserve">es necesario reconocer plenamente </w:t>
      </w:r>
      <w:r w:rsidR="00151384">
        <w:rPr>
          <w:snapToGrid w:val="0"/>
          <w:kern w:val="22"/>
          <w:szCs w:val="22"/>
          <w:lang w:val="es-ES_tradnl"/>
        </w:rPr>
        <w:t xml:space="preserve">las contribuciones importantes con recursos no financieros de los pueblos indígenas y comunidades locales, </w:t>
      </w:r>
      <w:r w:rsidR="002F70C3">
        <w:rPr>
          <w:snapToGrid w:val="0"/>
          <w:kern w:val="22"/>
          <w:szCs w:val="22"/>
          <w:lang w:val="es-ES_tradnl"/>
        </w:rPr>
        <w:t xml:space="preserve">que actúan como guardianes de la diversidad biológica, así como </w:t>
      </w:r>
      <w:r w:rsidR="004B69D6">
        <w:rPr>
          <w:snapToGrid w:val="0"/>
          <w:kern w:val="22"/>
          <w:szCs w:val="22"/>
          <w:lang w:val="es-ES_tradnl"/>
        </w:rPr>
        <w:t xml:space="preserve">las </w:t>
      </w:r>
      <w:r w:rsidR="002F70C3">
        <w:rPr>
          <w:snapToGrid w:val="0"/>
          <w:kern w:val="22"/>
          <w:szCs w:val="22"/>
          <w:lang w:val="es-ES_tradnl"/>
        </w:rPr>
        <w:t>de la sociedad civil</w:t>
      </w:r>
      <w:r w:rsidR="003F2672" w:rsidRPr="005776AC">
        <w:rPr>
          <w:rStyle w:val="FootnoteReference"/>
          <w:lang w:val="es-ES_tradnl"/>
        </w:rPr>
        <w:footnoteReference w:id="20"/>
      </w:r>
      <w:r w:rsidR="002F70C3">
        <w:rPr>
          <w:snapToGrid w:val="0"/>
          <w:kern w:val="22"/>
          <w:szCs w:val="22"/>
          <w:lang w:val="es-ES_tradnl"/>
        </w:rPr>
        <w:t>.</w:t>
      </w:r>
    </w:p>
    <w:p w14:paraId="7FAAED3F" w14:textId="41C03616" w:rsidR="002F59CE" w:rsidRDefault="006C6B60" w:rsidP="00304215">
      <w:pPr>
        <w:pStyle w:val="ListParagraph"/>
        <w:numPr>
          <w:ilvl w:val="0"/>
          <w:numId w:val="8"/>
        </w:numPr>
        <w:tabs>
          <w:tab w:val="clear" w:pos="360"/>
        </w:tabs>
        <w:spacing w:after="120"/>
        <w:contextualSpacing w:val="0"/>
        <w:rPr>
          <w:lang w:val="es-ES_tradnl"/>
        </w:rPr>
      </w:pPr>
      <w:r>
        <w:rPr>
          <w:lang w:val="es-ES_tradnl"/>
        </w:rPr>
        <w:t xml:space="preserve">Para </w:t>
      </w:r>
      <w:r w:rsidR="00BE73B6">
        <w:rPr>
          <w:lang w:val="es-ES_tradnl"/>
        </w:rPr>
        <w:t xml:space="preserve">el logro de los objetivos que se enumeran más adelante, deben considerarse, en especial, los siguientes principios rectores: </w:t>
      </w:r>
    </w:p>
    <w:p w14:paraId="077DEDDE" w14:textId="77777777" w:rsidR="002F59CE" w:rsidRDefault="00F107F9" w:rsidP="00304215">
      <w:pPr>
        <w:pStyle w:val="ListParagraph"/>
        <w:numPr>
          <w:ilvl w:val="0"/>
          <w:numId w:val="10"/>
        </w:numPr>
        <w:spacing w:after="120"/>
        <w:ind w:left="0" w:firstLine="720"/>
        <w:contextualSpacing w:val="0"/>
        <w:rPr>
          <w:lang w:val="es-ES_tradnl"/>
        </w:rPr>
      </w:pPr>
      <w:r>
        <w:rPr>
          <w:lang w:val="es-ES_tradnl"/>
        </w:rPr>
        <w:t>Orientarse hacia los resultados</w:t>
      </w:r>
      <w:r w:rsidR="0072144E" w:rsidRPr="005776AC">
        <w:rPr>
          <w:lang w:val="es-ES_tradnl"/>
        </w:rPr>
        <w:t>;</w:t>
      </w:r>
    </w:p>
    <w:p w14:paraId="783683C5" w14:textId="77777777" w:rsidR="002F59CE" w:rsidRDefault="0072144E" w:rsidP="00304215">
      <w:pPr>
        <w:pStyle w:val="ListParagraph"/>
        <w:numPr>
          <w:ilvl w:val="0"/>
          <w:numId w:val="10"/>
        </w:numPr>
        <w:spacing w:after="120"/>
        <w:ind w:left="0" w:firstLine="720"/>
        <w:contextualSpacing w:val="0"/>
        <w:rPr>
          <w:lang w:val="es-ES_tradnl"/>
        </w:rPr>
      </w:pPr>
      <w:r w:rsidRPr="005776AC">
        <w:rPr>
          <w:lang w:val="es-ES_tradnl"/>
        </w:rPr>
        <w:t>Promo</w:t>
      </w:r>
      <w:r w:rsidR="00F107F9">
        <w:rPr>
          <w:lang w:val="es-ES_tradnl"/>
        </w:rPr>
        <w:t>ver la eficiencia y la eficacia</w:t>
      </w:r>
      <w:r w:rsidRPr="005776AC">
        <w:rPr>
          <w:lang w:val="es-ES_tradnl"/>
        </w:rPr>
        <w:t>;</w:t>
      </w:r>
    </w:p>
    <w:p w14:paraId="28BBD948" w14:textId="77777777" w:rsidR="002F59CE" w:rsidRDefault="00F107F9" w:rsidP="00304215">
      <w:pPr>
        <w:pStyle w:val="ListParagraph"/>
        <w:numPr>
          <w:ilvl w:val="0"/>
          <w:numId w:val="10"/>
        </w:numPr>
        <w:spacing w:after="120"/>
        <w:ind w:left="0" w:firstLine="720"/>
        <w:contextualSpacing w:val="0"/>
        <w:rPr>
          <w:lang w:val="es-ES_tradnl"/>
        </w:rPr>
      </w:pPr>
      <w:r>
        <w:rPr>
          <w:lang w:val="es-ES_tradnl"/>
        </w:rPr>
        <w:t>Crear alianzas y sinergias</w:t>
      </w:r>
      <w:r w:rsidR="0072144E" w:rsidRPr="005776AC">
        <w:rPr>
          <w:lang w:val="es-ES_tradnl"/>
        </w:rPr>
        <w:t>;</w:t>
      </w:r>
    </w:p>
    <w:p w14:paraId="050CD311" w14:textId="77777777" w:rsidR="002F59CE" w:rsidRDefault="00F107F9" w:rsidP="00304215">
      <w:pPr>
        <w:pStyle w:val="ListParagraph"/>
        <w:numPr>
          <w:ilvl w:val="0"/>
          <w:numId w:val="10"/>
        </w:numPr>
        <w:spacing w:after="120"/>
        <w:ind w:left="0" w:firstLine="720"/>
        <w:contextualSpacing w:val="0"/>
        <w:rPr>
          <w:lang w:val="es-ES_tradnl"/>
        </w:rPr>
      </w:pPr>
      <w:r>
        <w:rPr>
          <w:lang w:val="es-ES_tradnl"/>
        </w:rPr>
        <w:t>Apoyar las innovaciones</w:t>
      </w:r>
      <w:r w:rsidR="0072144E" w:rsidRPr="005776AC">
        <w:rPr>
          <w:lang w:val="es-ES_tradnl"/>
        </w:rPr>
        <w:t>;</w:t>
      </w:r>
    </w:p>
    <w:p w14:paraId="0C61632F" w14:textId="77777777" w:rsidR="002F59CE" w:rsidRDefault="00F107F9" w:rsidP="00304215">
      <w:pPr>
        <w:pStyle w:val="ListParagraph"/>
        <w:numPr>
          <w:ilvl w:val="0"/>
          <w:numId w:val="10"/>
        </w:numPr>
        <w:spacing w:after="120"/>
        <w:ind w:left="0" w:firstLine="720"/>
        <w:contextualSpacing w:val="0"/>
        <w:rPr>
          <w:lang w:val="es-ES_tradnl"/>
        </w:rPr>
      </w:pPr>
      <w:r>
        <w:rPr>
          <w:lang w:val="es-ES_tradnl"/>
        </w:rPr>
        <w:t>Fortalecer la capacidad y la gobernanza</w:t>
      </w:r>
      <w:r w:rsidR="0072144E" w:rsidRPr="005776AC">
        <w:rPr>
          <w:lang w:val="es-ES_tradnl"/>
        </w:rPr>
        <w:t>;</w:t>
      </w:r>
    </w:p>
    <w:p w14:paraId="5ABC57A5" w14:textId="77777777" w:rsidR="002F59CE" w:rsidRDefault="003A7792" w:rsidP="00304215">
      <w:pPr>
        <w:pStyle w:val="ListParagraph"/>
        <w:numPr>
          <w:ilvl w:val="0"/>
          <w:numId w:val="10"/>
        </w:numPr>
        <w:spacing w:after="120"/>
        <w:ind w:left="0" w:firstLine="720"/>
        <w:contextualSpacing w:val="0"/>
        <w:rPr>
          <w:lang w:val="es-ES_tradnl"/>
        </w:rPr>
      </w:pPr>
      <w:r>
        <w:rPr>
          <w:lang w:val="es-ES_tradnl"/>
        </w:rPr>
        <w:t>Crear conciencia</w:t>
      </w:r>
      <w:r w:rsidR="0072144E" w:rsidRPr="005776AC">
        <w:rPr>
          <w:lang w:val="es-ES_tradnl"/>
        </w:rPr>
        <w:t>;</w:t>
      </w:r>
    </w:p>
    <w:p w14:paraId="3F56D979" w14:textId="2F5E2C31" w:rsidR="002F59CE" w:rsidRDefault="003A7792" w:rsidP="00304215">
      <w:pPr>
        <w:pStyle w:val="ListParagraph"/>
        <w:numPr>
          <w:ilvl w:val="0"/>
          <w:numId w:val="10"/>
        </w:numPr>
        <w:spacing w:after="120"/>
        <w:ind w:left="0" w:firstLine="720"/>
        <w:contextualSpacing w:val="0"/>
        <w:rPr>
          <w:lang w:val="es-ES_tradnl"/>
        </w:rPr>
      </w:pPr>
      <w:r>
        <w:rPr>
          <w:lang w:val="es-ES_tradnl"/>
        </w:rPr>
        <w:t>Tener en cuenta el factor de género, a la juventud, a los pueblos indígenas</w:t>
      </w:r>
      <w:r w:rsidR="0094261F">
        <w:rPr>
          <w:lang w:val="es-ES_tradnl"/>
        </w:rPr>
        <w:t xml:space="preserve"> y</w:t>
      </w:r>
      <w:r>
        <w:rPr>
          <w:lang w:val="es-ES_tradnl"/>
        </w:rPr>
        <w:t xml:space="preserve"> comunidades locales y las perspectivas socioeconómicas;</w:t>
      </w:r>
    </w:p>
    <w:p w14:paraId="50C60041" w14:textId="77777777" w:rsidR="002F59CE" w:rsidRDefault="00400354" w:rsidP="00304215">
      <w:pPr>
        <w:pStyle w:val="ListParagraph"/>
        <w:numPr>
          <w:ilvl w:val="0"/>
          <w:numId w:val="10"/>
        </w:numPr>
        <w:spacing w:after="120"/>
        <w:ind w:left="0" w:firstLine="720"/>
        <w:contextualSpacing w:val="0"/>
        <w:rPr>
          <w:lang w:val="es-ES_tradnl"/>
        </w:rPr>
      </w:pPr>
      <w:r>
        <w:rPr>
          <w:lang w:val="es-ES_tradnl"/>
        </w:rPr>
        <w:t xml:space="preserve">Tener en cuenta las sinergias de los programas y la financiación entre los convenios, en particular, los </w:t>
      </w:r>
      <w:proofErr w:type="spellStart"/>
      <w:r w:rsidR="003664C7">
        <w:rPr>
          <w:lang w:val="es-ES_tradnl"/>
        </w:rPr>
        <w:t>cobeneficios</w:t>
      </w:r>
      <w:proofErr w:type="spellEnd"/>
      <w:r w:rsidR="003664C7">
        <w:rPr>
          <w:lang w:val="es-ES_tradnl"/>
        </w:rPr>
        <w:t xml:space="preserve"> para el</w:t>
      </w:r>
      <w:r w:rsidR="0066432D">
        <w:rPr>
          <w:lang w:val="es-ES_tradnl"/>
        </w:rPr>
        <w:t xml:space="preserve"> clima.</w:t>
      </w:r>
    </w:p>
    <w:p w14:paraId="64DD1534" w14:textId="77777777" w:rsidR="002F59CE" w:rsidRDefault="0066432D" w:rsidP="00304215">
      <w:pPr>
        <w:pStyle w:val="ListParagraph"/>
        <w:keepNext/>
        <w:numPr>
          <w:ilvl w:val="0"/>
          <w:numId w:val="7"/>
        </w:numPr>
        <w:spacing w:before="240" w:after="120"/>
        <w:ind w:left="720"/>
        <w:contextualSpacing w:val="0"/>
        <w:jc w:val="center"/>
        <w:outlineLvl w:val="2"/>
        <w:rPr>
          <w:rFonts w:ascii="Times New Roman Bold" w:hAnsi="Times New Roman Bold"/>
          <w:b/>
          <w:bCs/>
          <w:caps/>
          <w:lang w:val="es-ES_tradnl"/>
        </w:rPr>
      </w:pPr>
      <w:r>
        <w:rPr>
          <w:rFonts w:ascii="Times New Roman Bold" w:hAnsi="Times New Roman Bold"/>
          <w:b/>
          <w:bCs/>
          <w:caps/>
          <w:lang w:val="es-ES_tradnl"/>
        </w:rPr>
        <w:t>OBJETIVOS ESTRATÉGICOS</w:t>
      </w:r>
    </w:p>
    <w:p w14:paraId="1A2A852C" w14:textId="2A98B0A4" w:rsidR="002F59CE" w:rsidRDefault="00CF36AE" w:rsidP="00304215">
      <w:pPr>
        <w:pStyle w:val="ListParagraph"/>
        <w:numPr>
          <w:ilvl w:val="0"/>
          <w:numId w:val="8"/>
        </w:numPr>
        <w:tabs>
          <w:tab w:val="clear" w:pos="360"/>
        </w:tabs>
        <w:spacing w:after="120"/>
        <w:contextualSpacing w:val="0"/>
        <w:rPr>
          <w:snapToGrid w:val="0"/>
          <w:kern w:val="22"/>
          <w:szCs w:val="22"/>
          <w:lang w:val="es-ES_tradnl"/>
        </w:rPr>
      </w:pPr>
      <w:r>
        <w:rPr>
          <w:snapToGrid w:val="0"/>
          <w:kern w:val="22"/>
          <w:szCs w:val="22"/>
          <w:lang w:val="es-ES_tradnl"/>
        </w:rPr>
        <w:t xml:space="preserve">El tercer informe del Grupo de expertos en movilización de recursos </w:t>
      </w:r>
      <w:r w:rsidR="00862D51" w:rsidRPr="005776AC">
        <w:rPr>
          <w:snapToGrid w:val="0"/>
          <w:kern w:val="22"/>
          <w:szCs w:val="22"/>
          <w:lang w:val="es-ES_tradnl"/>
        </w:rPr>
        <w:t>(</w:t>
      </w:r>
      <w:proofErr w:type="spellStart"/>
      <w:r w:rsidR="002D4773" w:rsidRPr="005776AC">
        <w:rPr>
          <w:snapToGrid w:val="0"/>
          <w:kern w:val="22"/>
          <w:szCs w:val="22"/>
          <w:lang w:val="es-ES_tradnl"/>
        </w:rPr>
        <w:t>CBD</w:t>
      </w:r>
      <w:proofErr w:type="spellEnd"/>
      <w:r w:rsidR="002D4773" w:rsidRPr="005776AC">
        <w:rPr>
          <w:snapToGrid w:val="0"/>
          <w:kern w:val="22"/>
          <w:szCs w:val="22"/>
          <w:lang w:val="es-ES_tradnl"/>
        </w:rPr>
        <w:t>/</w:t>
      </w:r>
      <w:proofErr w:type="spellStart"/>
      <w:r w:rsidR="002D4773" w:rsidRPr="005776AC">
        <w:rPr>
          <w:snapToGrid w:val="0"/>
          <w:kern w:val="22"/>
          <w:szCs w:val="22"/>
          <w:lang w:val="es-ES_tradnl"/>
        </w:rPr>
        <w:t>SBI</w:t>
      </w:r>
      <w:proofErr w:type="spellEnd"/>
      <w:r w:rsidR="002D4773" w:rsidRPr="005776AC">
        <w:rPr>
          <w:snapToGrid w:val="0"/>
          <w:kern w:val="22"/>
          <w:szCs w:val="22"/>
          <w:lang w:val="es-ES_tradnl"/>
        </w:rPr>
        <w:t>/3/5/Add.</w:t>
      </w:r>
      <w:r w:rsidR="00012607" w:rsidRPr="005776AC">
        <w:rPr>
          <w:snapToGrid w:val="0"/>
          <w:kern w:val="22"/>
          <w:szCs w:val="22"/>
          <w:lang w:val="es-ES_tradnl"/>
        </w:rPr>
        <w:t>3</w:t>
      </w:r>
      <w:r w:rsidR="00862D51" w:rsidRPr="005776AC">
        <w:rPr>
          <w:snapToGrid w:val="0"/>
          <w:kern w:val="22"/>
          <w:szCs w:val="22"/>
          <w:lang w:val="es-ES_tradnl"/>
        </w:rPr>
        <w:t>)</w:t>
      </w:r>
      <w:r w:rsidR="002D4773" w:rsidRPr="005776AC">
        <w:rPr>
          <w:snapToGrid w:val="0"/>
          <w:kern w:val="22"/>
          <w:szCs w:val="22"/>
          <w:lang w:val="es-ES_tradnl"/>
        </w:rPr>
        <w:t xml:space="preserve"> </w:t>
      </w:r>
      <w:r>
        <w:rPr>
          <w:snapToGrid w:val="0"/>
          <w:kern w:val="22"/>
          <w:szCs w:val="22"/>
          <w:lang w:val="es-ES_tradnl"/>
        </w:rPr>
        <w:t xml:space="preserve">contiene </w:t>
      </w:r>
      <w:r w:rsidR="005B1A7B">
        <w:rPr>
          <w:snapToGrid w:val="0"/>
          <w:kern w:val="22"/>
          <w:szCs w:val="22"/>
          <w:lang w:val="es-ES_tradnl"/>
        </w:rPr>
        <w:t xml:space="preserve">ejemplos adicionales sobre orientación y buenas prácticas basadas en </w:t>
      </w:r>
      <w:r w:rsidR="0094261F">
        <w:rPr>
          <w:snapToGrid w:val="0"/>
          <w:kern w:val="22"/>
          <w:szCs w:val="22"/>
          <w:lang w:val="es-ES_tradnl"/>
        </w:rPr>
        <w:t>la acción,</w:t>
      </w:r>
      <w:r w:rsidR="005B1A7B">
        <w:rPr>
          <w:snapToGrid w:val="0"/>
          <w:kern w:val="22"/>
          <w:szCs w:val="22"/>
          <w:lang w:val="es-ES_tradnl"/>
        </w:rPr>
        <w:t xml:space="preserve"> que ilustran cómo lograr los objetivos estratégicos </w:t>
      </w:r>
      <w:r w:rsidR="00083506">
        <w:rPr>
          <w:snapToGrid w:val="0"/>
          <w:kern w:val="22"/>
          <w:szCs w:val="22"/>
          <w:lang w:val="es-ES_tradnl"/>
        </w:rPr>
        <w:t xml:space="preserve">y </w:t>
      </w:r>
      <w:r w:rsidR="0094261F">
        <w:rPr>
          <w:snapToGrid w:val="0"/>
          <w:kern w:val="22"/>
          <w:szCs w:val="22"/>
          <w:lang w:val="es-ES_tradnl"/>
        </w:rPr>
        <w:t xml:space="preserve">llevar a cabo </w:t>
      </w:r>
      <w:r w:rsidR="00083506">
        <w:rPr>
          <w:snapToGrid w:val="0"/>
          <w:kern w:val="22"/>
          <w:szCs w:val="22"/>
          <w:lang w:val="es-ES_tradnl"/>
        </w:rPr>
        <w:t xml:space="preserve">las </w:t>
      </w:r>
      <w:r w:rsidR="0094261F">
        <w:rPr>
          <w:snapToGrid w:val="0"/>
          <w:kern w:val="22"/>
          <w:szCs w:val="22"/>
          <w:lang w:val="es-ES_tradnl"/>
        </w:rPr>
        <w:t xml:space="preserve">principales </w:t>
      </w:r>
      <w:r w:rsidR="00083506">
        <w:rPr>
          <w:snapToGrid w:val="0"/>
          <w:kern w:val="22"/>
          <w:szCs w:val="22"/>
          <w:lang w:val="es-ES_tradnl"/>
        </w:rPr>
        <w:t xml:space="preserve">acciones </w:t>
      </w:r>
      <w:r w:rsidR="0094261F">
        <w:rPr>
          <w:snapToGrid w:val="0"/>
          <w:kern w:val="22"/>
          <w:szCs w:val="22"/>
          <w:lang w:val="es-ES_tradnl"/>
        </w:rPr>
        <w:t>que se enumeran a continuación</w:t>
      </w:r>
      <w:r w:rsidR="00083506">
        <w:rPr>
          <w:snapToGrid w:val="0"/>
          <w:kern w:val="22"/>
          <w:szCs w:val="22"/>
          <w:lang w:val="es-ES_tradnl"/>
        </w:rPr>
        <w:t>.</w:t>
      </w:r>
    </w:p>
    <w:p w14:paraId="29C9CD4F" w14:textId="77777777" w:rsidR="003F771D" w:rsidRDefault="00083506" w:rsidP="003F771D">
      <w:pPr>
        <w:rPr>
          <w:b/>
          <w:bCs/>
          <w:snapToGrid w:val="0"/>
          <w:kern w:val="22"/>
          <w:szCs w:val="22"/>
          <w:lang w:val="es-ES_tradnl"/>
        </w:rPr>
      </w:pPr>
      <w:r>
        <w:rPr>
          <w:b/>
          <w:bCs/>
          <w:snapToGrid w:val="0"/>
          <w:kern w:val="22"/>
          <w:szCs w:val="22"/>
          <w:lang w:val="es-ES_tradnl"/>
        </w:rPr>
        <w:t xml:space="preserve">Objetivo estratégico </w:t>
      </w:r>
      <w:r w:rsidR="0072144E" w:rsidRPr="005776AC">
        <w:rPr>
          <w:b/>
          <w:bCs/>
          <w:snapToGrid w:val="0"/>
          <w:kern w:val="22"/>
          <w:szCs w:val="22"/>
          <w:lang w:val="es-ES_tradnl"/>
        </w:rPr>
        <w:t>1</w:t>
      </w:r>
    </w:p>
    <w:p w14:paraId="7C0687CF" w14:textId="1DC987DF" w:rsidR="002F59CE" w:rsidRDefault="00CC4C8F" w:rsidP="00543027">
      <w:pPr>
        <w:spacing w:after="120"/>
        <w:rPr>
          <w:b/>
          <w:bCs/>
          <w:lang w:val="es-ES_tradnl"/>
        </w:rPr>
      </w:pPr>
      <w:r w:rsidRPr="00CC4C8F">
        <w:rPr>
          <w:b/>
          <w:bCs/>
          <w:lang w:val="es-ES_tradnl"/>
        </w:rPr>
        <w:t>Reducir o reorientar los recursos perjudiciales para la diversidad biológica</w:t>
      </w:r>
    </w:p>
    <w:p w14:paraId="6BAC334E" w14:textId="2E806D0F" w:rsidR="002F59CE" w:rsidRDefault="005846C9" w:rsidP="00543027">
      <w:pPr>
        <w:pStyle w:val="ListParagraph"/>
        <w:numPr>
          <w:ilvl w:val="0"/>
          <w:numId w:val="8"/>
        </w:numPr>
        <w:tabs>
          <w:tab w:val="clear" w:pos="360"/>
        </w:tabs>
        <w:contextualSpacing w:val="0"/>
        <w:rPr>
          <w:lang w:val="es-ES_tradnl"/>
        </w:rPr>
      </w:pPr>
      <w:r>
        <w:rPr>
          <w:lang w:val="es-ES_tradnl"/>
        </w:rPr>
        <w:t xml:space="preserve">El objetivo se orienta a atender las principales causas </w:t>
      </w:r>
      <w:r w:rsidR="00916B85">
        <w:rPr>
          <w:lang w:val="es-ES_tradnl"/>
        </w:rPr>
        <w:t>de</w:t>
      </w:r>
      <w:r>
        <w:rPr>
          <w:lang w:val="es-ES_tradnl"/>
        </w:rPr>
        <w:t xml:space="preserve"> las actividades </w:t>
      </w:r>
      <w:r w:rsidR="00AE2F53" w:rsidRPr="00AE2F53">
        <w:rPr>
          <w:lang w:val="es-ES_tradnl"/>
        </w:rPr>
        <w:t xml:space="preserve">e inversiones perjudiciales para </w:t>
      </w:r>
      <w:r w:rsidR="00AE2F53">
        <w:rPr>
          <w:lang w:val="es-ES_tradnl"/>
        </w:rPr>
        <w:t xml:space="preserve">la diversidad biológica </w:t>
      </w:r>
      <w:r w:rsidR="00386335">
        <w:rPr>
          <w:lang w:val="es-ES_tradnl"/>
        </w:rPr>
        <w:t xml:space="preserve">por medio de </w:t>
      </w:r>
      <w:r w:rsidR="00AE2F53">
        <w:rPr>
          <w:lang w:val="es-ES_tradnl"/>
        </w:rPr>
        <w:t xml:space="preserve">normas y directrices, así como </w:t>
      </w:r>
      <w:r w:rsidR="00386335">
        <w:rPr>
          <w:lang w:val="es-ES_tradnl"/>
        </w:rPr>
        <w:t xml:space="preserve">de </w:t>
      </w:r>
      <w:r w:rsidR="00AE2F53">
        <w:rPr>
          <w:lang w:val="es-ES_tradnl"/>
        </w:rPr>
        <w:t>instrumentos</w:t>
      </w:r>
      <w:r w:rsidR="00252E9C">
        <w:rPr>
          <w:lang w:val="es-ES_tradnl"/>
        </w:rPr>
        <w:t xml:space="preserve"> reglamentarios</w:t>
      </w:r>
      <w:r w:rsidR="00AE2F53">
        <w:rPr>
          <w:lang w:val="es-ES_tradnl"/>
        </w:rPr>
        <w:t xml:space="preserve"> y económicos</w:t>
      </w:r>
      <w:r w:rsidR="00252E9C">
        <w:rPr>
          <w:lang w:val="es-ES_tradnl"/>
        </w:rPr>
        <w:t xml:space="preserve">. </w:t>
      </w:r>
      <w:r w:rsidR="0071483B">
        <w:rPr>
          <w:lang w:val="es-ES_tradnl"/>
        </w:rPr>
        <w:t>Esto exige</w:t>
      </w:r>
      <w:r w:rsidR="00252E9C" w:rsidRPr="00252E9C">
        <w:rPr>
          <w:lang w:val="es-ES_tradnl"/>
        </w:rPr>
        <w:t xml:space="preserve"> impedir, reducir y reorientar los gastos perjudiciales para la diversidad biológica, </w:t>
      </w:r>
      <w:r w:rsidR="00252E9C">
        <w:rPr>
          <w:lang w:val="es-ES_tradnl"/>
        </w:rPr>
        <w:t>incluidos</w:t>
      </w:r>
      <w:r w:rsidR="00252E9C" w:rsidRPr="00252E9C">
        <w:rPr>
          <w:lang w:val="es-ES_tradnl"/>
        </w:rPr>
        <w:t xml:space="preserve">, </w:t>
      </w:r>
      <w:r w:rsidR="00252E9C">
        <w:rPr>
          <w:lang w:val="es-ES_tradnl"/>
        </w:rPr>
        <w:t>entre otros</w:t>
      </w:r>
      <w:r w:rsidR="00252E9C" w:rsidRPr="00252E9C">
        <w:rPr>
          <w:lang w:val="es-ES_tradnl"/>
        </w:rPr>
        <w:t>, los subsidios perjudiciales</w:t>
      </w:r>
      <w:r w:rsidR="00252E9C">
        <w:rPr>
          <w:lang w:val="es-ES_tradnl"/>
        </w:rPr>
        <w:t xml:space="preserve">. Esto, </w:t>
      </w:r>
      <w:r w:rsidR="00252E9C" w:rsidRPr="00252E9C">
        <w:rPr>
          <w:lang w:val="es-ES_tradnl"/>
        </w:rPr>
        <w:t>a su vez</w:t>
      </w:r>
      <w:r w:rsidR="00252E9C">
        <w:rPr>
          <w:lang w:val="es-ES_tradnl"/>
        </w:rPr>
        <w:t>,</w:t>
      </w:r>
      <w:r w:rsidR="00252E9C" w:rsidRPr="00252E9C">
        <w:rPr>
          <w:lang w:val="es-ES_tradnl"/>
        </w:rPr>
        <w:t xml:space="preserve"> reducirá la necesidad de recursos </w:t>
      </w:r>
      <w:r w:rsidR="00252E9C">
        <w:rPr>
          <w:lang w:val="es-ES_tradnl"/>
        </w:rPr>
        <w:t xml:space="preserve">adicionales </w:t>
      </w:r>
      <w:r w:rsidR="00252E9C" w:rsidRPr="00252E9C">
        <w:rPr>
          <w:lang w:val="es-ES_tradnl"/>
        </w:rPr>
        <w:t>para conservar y restaurar la diversidad biológica</w:t>
      </w:r>
      <w:r w:rsidR="00252E9C">
        <w:rPr>
          <w:lang w:val="es-ES_tradnl"/>
        </w:rPr>
        <w:t>, y para usarla de manera sostenible, y constituye un complemento clave del siguiente objetivo 2. Las principales acciones previstas son:</w:t>
      </w:r>
    </w:p>
    <w:p w14:paraId="535FBA1F" w14:textId="2F5B7E25" w:rsidR="002F59CE" w:rsidRDefault="0072144E" w:rsidP="00323613">
      <w:pPr>
        <w:tabs>
          <w:tab w:val="left" w:pos="703"/>
        </w:tabs>
        <w:spacing w:after="120"/>
        <w:ind w:left="720"/>
        <w:rPr>
          <w:lang w:val="es-ES_tradnl"/>
        </w:rPr>
      </w:pPr>
      <w:r w:rsidRPr="005776AC">
        <w:rPr>
          <w:lang w:val="es-ES_tradnl"/>
        </w:rPr>
        <w:lastRenderedPageBreak/>
        <w:t>1.1</w:t>
      </w:r>
      <w:r w:rsidRPr="005776AC">
        <w:rPr>
          <w:lang w:val="es-ES_tradnl"/>
        </w:rPr>
        <w:tab/>
      </w:r>
      <w:r w:rsidR="00EC364E" w:rsidRPr="00EC364E">
        <w:rPr>
          <w:lang w:val="es-ES_tradnl"/>
        </w:rPr>
        <w:t xml:space="preserve">Examinar los presupuestos gubernamentales de todos los sectores y </w:t>
      </w:r>
      <w:r w:rsidR="0071483B">
        <w:rPr>
          <w:lang w:val="es-ES_tradnl"/>
        </w:rPr>
        <w:t>a</w:t>
      </w:r>
      <w:r w:rsidR="00EC364E" w:rsidRPr="00EC364E">
        <w:rPr>
          <w:lang w:val="es-ES_tradnl"/>
        </w:rPr>
        <w:t xml:space="preserve"> todos los niveles para que</w:t>
      </w:r>
      <w:r w:rsidR="00EC364E">
        <w:rPr>
          <w:lang w:val="es-ES_tradnl"/>
        </w:rPr>
        <w:t xml:space="preserve">, por lo menos, se evite o reduzca al mínimo </w:t>
      </w:r>
      <w:r w:rsidR="00EC364E" w:rsidRPr="00EC364E">
        <w:rPr>
          <w:lang w:val="es-ES_tradnl"/>
        </w:rPr>
        <w:t>un daño neto a la diversidad biológica</w:t>
      </w:r>
      <w:r w:rsidR="00EC364E">
        <w:rPr>
          <w:lang w:val="es-ES_tradnl"/>
        </w:rPr>
        <w:t xml:space="preserve"> y los ecosistemas</w:t>
      </w:r>
      <w:r w:rsidR="00933EFE" w:rsidRPr="005776AC">
        <w:rPr>
          <w:lang w:val="es-ES_tradnl"/>
        </w:rPr>
        <w:t>;</w:t>
      </w:r>
    </w:p>
    <w:p w14:paraId="73227435" w14:textId="7E1D6CF4" w:rsidR="002F59CE" w:rsidRDefault="0072144E" w:rsidP="00323613">
      <w:pPr>
        <w:tabs>
          <w:tab w:val="left" w:pos="703"/>
        </w:tabs>
        <w:spacing w:after="120"/>
        <w:ind w:left="720"/>
        <w:rPr>
          <w:lang w:val="es-ES_tradnl"/>
        </w:rPr>
      </w:pPr>
      <w:r w:rsidRPr="005776AC">
        <w:rPr>
          <w:lang w:val="es-ES_tradnl"/>
        </w:rPr>
        <w:t>1.2</w:t>
      </w:r>
      <w:r w:rsidRPr="005776AC">
        <w:rPr>
          <w:lang w:val="es-ES_tradnl"/>
        </w:rPr>
        <w:tab/>
      </w:r>
      <w:r w:rsidR="000B673F" w:rsidRPr="000B673F">
        <w:rPr>
          <w:lang w:val="es-ES_tradnl"/>
        </w:rPr>
        <w:t>Eliminar</w:t>
      </w:r>
      <w:r w:rsidR="000B673F">
        <w:rPr>
          <w:lang w:val="es-ES_tradnl"/>
        </w:rPr>
        <w:t>, suprimir de manera gradual</w:t>
      </w:r>
      <w:r w:rsidR="000B673F" w:rsidRPr="000B673F">
        <w:rPr>
          <w:lang w:val="es-ES_tradnl"/>
        </w:rPr>
        <w:t xml:space="preserve"> o reformar incentivos, inclusive los subsidios, que son perjudiciales para la diversidad biológica; formular e incrementar medidas disuasivas para las acciones que son perjudiciales para la diversidad biológica; y </w:t>
      </w:r>
      <w:r w:rsidR="009B3554">
        <w:rPr>
          <w:lang w:val="es-ES_tradnl"/>
        </w:rPr>
        <w:t xml:space="preserve">crear </w:t>
      </w:r>
      <w:r w:rsidR="000B673F" w:rsidRPr="000B673F">
        <w:rPr>
          <w:lang w:val="es-ES_tradnl"/>
        </w:rPr>
        <w:t xml:space="preserve">y aumentar los incentivos </w:t>
      </w:r>
      <w:r w:rsidR="000B673F">
        <w:rPr>
          <w:lang w:val="es-ES_tradnl"/>
        </w:rPr>
        <w:t xml:space="preserve">positivos </w:t>
      </w:r>
      <w:r w:rsidR="000B673F" w:rsidRPr="000B673F">
        <w:rPr>
          <w:lang w:val="es-ES_tradnl"/>
        </w:rPr>
        <w:t xml:space="preserve">que alienten acciones </w:t>
      </w:r>
      <w:r w:rsidR="00185E6D">
        <w:rPr>
          <w:lang w:val="es-ES_tradnl"/>
        </w:rPr>
        <w:t xml:space="preserve">beneficiosas </w:t>
      </w:r>
      <w:r w:rsidR="000B673F" w:rsidRPr="000B673F">
        <w:rPr>
          <w:lang w:val="es-ES_tradnl"/>
        </w:rPr>
        <w:t>para dicha diversidad</w:t>
      </w:r>
      <w:r w:rsidR="000B673F">
        <w:rPr>
          <w:lang w:val="es-ES_tradnl"/>
        </w:rPr>
        <w:t>, en consonancia y armonía con el Convenio y otras obligaciones internacionales pertinentes y teniendo en cuenta las condiciones socioeconómicas nacionales;</w:t>
      </w:r>
    </w:p>
    <w:p w14:paraId="6DE66A0C" w14:textId="7BAA0BE1" w:rsidR="002F59CE" w:rsidRDefault="0072144E" w:rsidP="004F27C6">
      <w:pPr>
        <w:tabs>
          <w:tab w:val="left" w:pos="703"/>
        </w:tabs>
        <w:spacing w:after="120"/>
        <w:ind w:left="720"/>
        <w:rPr>
          <w:lang w:val="es-ES_tradnl"/>
        </w:rPr>
      </w:pPr>
      <w:r w:rsidRPr="005776AC">
        <w:rPr>
          <w:lang w:val="es-ES_tradnl"/>
        </w:rPr>
        <w:t>1.3</w:t>
      </w:r>
      <w:r w:rsidRPr="005776AC">
        <w:rPr>
          <w:lang w:val="es-ES_tradnl"/>
        </w:rPr>
        <w:tab/>
      </w:r>
      <w:r w:rsidR="004F27C6" w:rsidRPr="004F27C6">
        <w:rPr>
          <w:lang w:val="es-ES_tradnl"/>
        </w:rPr>
        <w:t xml:space="preserve">Identificar e incorporar los impactos, las dependencias y los riesgos </w:t>
      </w:r>
      <w:r w:rsidR="00320755" w:rsidRPr="00320755">
        <w:rPr>
          <w:lang w:val="es-ES_tradnl"/>
        </w:rPr>
        <w:t>relacionados con la diversidad biológica</w:t>
      </w:r>
      <w:r w:rsidR="004F27C6" w:rsidRPr="004F27C6">
        <w:rPr>
          <w:lang w:val="es-ES_tradnl"/>
        </w:rPr>
        <w:t xml:space="preserve"> en las estrategias, operaciones y procesos del sector financiero para, por lo menos, evitar o </w:t>
      </w:r>
      <w:r w:rsidR="002254EA">
        <w:rPr>
          <w:lang w:val="es-ES_tradnl"/>
        </w:rPr>
        <w:t>minimizar</w:t>
      </w:r>
      <w:r w:rsidR="004F27C6">
        <w:rPr>
          <w:lang w:val="es-ES_tradnl"/>
        </w:rPr>
        <w:t xml:space="preserve"> </w:t>
      </w:r>
      <w:r w:rsidR="004F27C6" w:rsidRPr="004F27C6">
        <w:rPr>
          <w:lang w:val="es-ES_tradnl"/>
        </w:rPr>
        <w:t xml:space="preserve">el daño neto </w:t>
      </w:r>
      <w:r w:rsidR="00964C23">
        <w:rPr>
          <w:lang w:val="es-ES_tradnl"/>
        </w:rPr>
        <w:t xml:space="preserve">causado </w:t>
      </w:r>
      <w:r w:rsidR="004F27C6" w:rsidRPr="004F27C6">
        <w:rPr>
          <w:lang w:val="es-ES_tradnl"/>
        </w:rPr>
        <w:t xml:space="preserve">a dicha diversidad y </w:t>
      </w:r>
      <w:r w:rsidR="004F27C6">
        <w:rPr>
          <w:lang w:val="es-ES_tradnl"/>
        </w:rPr>
        <w:t xml:space="preserve">a </w:t>
      </w:r>
      <w:r w:rsidR="004F27C6" w:rsidRPr="004F27C6">
        <w:rPr>
          <w:lang w:val="es-ES_tradnl"/>
        </w:rPr>
        <w:t>los ecosistemas</w:t>
      </w:r>
      <w:r w:rsidR="00964C23">
        <w:rPr>
          <w:lang w:val="es-ES_tradnl"/>
        </w:rPr>
        <w:t xml:space="preserve"> </w:t>
      </w:r>
      <w:r w:rsidR="004F27C6" w:rsidRPr="004F27C6">
        <w:rPr>
          <w:lang w:val="es-ES_tradnl"/>
        </w:rPr>
        <w:t>por las decisiones de inversión</w:t>
      </w:r>
      <w:r w:rsidR="00533178" w:rsidRPr="005776AC">
        <w:rPr>
          <w:lang w:val="es-ES_tradnl"/>
        </w:rPr>
        <w:t>;</w:t>
      </w:r>
    </w:p>
    <w:p w14:paraId="1A2D07B8" w14:textId="31E94870" w:rsidR="002F59CE" w:rsidRDefault="0072144E" w:rsidP="00FB128B">
      <w:pPr>
        <w:tabs>
          <w:tab w:val="left" w:pos="703"/>
        </w:tabs>
        <w:spacing w:after="120"/>
        <w:ind w:left="720"/>
        <w:rPr>
          <w:lang w:val="es-ES_tradnl"/>
        </w:rPr>
      </w:pPr>
      <w:r w:rsidRPr="005776AC">
        <w:rPr>
          <w:lang w:val="es-ES_tradnl"/>
        </w:rPr>
        <w:t>1.4</w:t>
      </w:r>
      <w:r w:rsidRPr="005776AC">
        <w:rPr>
          <w:lang w:val="es-ES_tradnl"/>
        </w:rPr>
        <w:tab/>
      </w:r>
      <w:bookmarkStart w:id="12" w:name="_Hlk37326733"/>
      <w:r w:rsidR="00FB128B" w:rsidRPr="00FB128B">
        <w:rPr>
          <w:lang w:val="es-ES_tradnl"/>
        </w:rPr>
        <w:t xml:space="preserve">Identificar e incorporar los impactos, </w:t>
      </w:r>
      <w:r w:rsidR="00FB128B">
        <w:rPr>
          <w:lang w:val="es-ES_tradnl"/>
        </w:rPr>
        <w:t xml:space="preserve">las </w:t>
      </w:r>
      <w:r w:rsidR="00FB128B" w:rsidRPr="00FB128B">
        <w:rPr>
          <w:lang w:val="es-ES_tradnl"/>
        </w:rPr>
        <w:t xml:space="preserve">dependencias y </w:t>
      </w:r>
      <w:r w:rsidR="00FB128B">
        <w:rPr>
          <w:lang w:val="es-ES_tradnl"/>
        </w:rPr>
        <w:t xml:space="preserve">los </w:t>
      </w:r>
      <w:r w:rsidR="00FB128B" w:rsidRPr="00FB128B">
        <w:rPr>
          <w:lang w:val="es-ES_tradnl"/>
        </w:rPr>
        <w:t xml:space="preserve">riesgos </w:t>
      </w:r>
      <w:r w:rsidR="00320755">
        <w:rPr>
          <w:snapToGrid w:val="0"/>
          <w:kern w:val="22"/>
          <w:szCs w:val="22"/>
          <w:lang w:val="es-ES_tradnl"/>
        </w:rPr>
        <w:t xml:space="preserve">relacionados con </w:t>
      </w:r>
      <w:r w:rsidR="00320755" w:rsidRPr="00C90586">
        <w:rPr>
          <w:snapToGrid w:val="0"/>
          <w:kern w:val="22"/>
          <w:szCs w:val="22"/>
          <w:lang w:val="es-ES_tradnl"/>
        </w:rPr>
        <w:t>la diversidad biológica</w:t>
      </w:r>
      <w:r w:rsidR="00FB128B" w:rsidRPr="00FB128B">
        <w:rPr>
          <w:lang w:val="es-ES_tradnl"/>
        </w:rPr>
        <w:t xml:space="preserve"> en los modelos, las operaciones y las prácticas empresariales para</w:t>
      </w:r>
      <w:r w:rsidR="00FB128B">
        <w:rPr>
          <w:lang w:val="es-ES_tradnl"/>
        </w:rPr>
        <w:t>, por lo menos,</w:t>
      </w:r>
      <w:r w:rsidR="00FB128B" w:rsidRPr="00FB128B">
        <w:rPr>
          <w:lang w:val="es-ES_tradnl"/>
        </w:rPr>
        <w:t xml:space="preserve"> evitar o minimizar los daños a dicha diversidad y a los ecosistemas</w:t>
      </w:r>
      <w:bookmarkEnd w:id="12"/>
      <w:r w:rsidR="00533178" w:rsidRPr="005776AC">
        <w:rPr>
          <w:lang w:val="es-ES_tradnl"/>
        </w:rPr>
        <w:t>;</w:t>
      </w:r>
    </w:p>
    <w:p w14:paraId="7AD183DC" w14:textId="4F38F7B0" w:rsidR="002F59CE" w:rsidRDefault="00854A37" w:rsidP="00854A37">
      <w:pPr>
        <w:tabs>
          <w:tab w:val="left" w:pos="703"/>
        </w:tabs>
        <w:spacing w:after="120"/>
        <w:ind w:left="720"/>
        <w:rPr>
          <w:lang w:val="es-ES_tradnl"/>
        </w:rPr>
      </w:pPr>
      <w:r>
        <w:rPr>
          <w:lang w:val="es-ES_tradnl"/>
        </w:rPr>
        <w:t>1</w:t>
      </w:r>
      <w:r w:rsidR="0072144E" w:rsidRPr="005776AC">
        <w:rPr>
          <w:lang w:val="es-ES_tradnl"/>
        </w:rPr>
        <w:t>.5</w:t>
      </w:r>
      <w:r w:rsidR="0072144E" w:rsidRPr="005776AC">
        <w:rPr>
          <w:lang w:val="es-ES_tradnl"/>
        </w:rPr>
        <w:tab/>
      </w:r>
      <w:r w:rsidRPr="00854A37">
        <w:rPr>
          <w:lang w:val="es-ES_tradnl"/>
        </w:rPr>
        <w:t xml:space="preserve">Identificar e incorporar los impactos, </w:t>
      </w:r>
      <w:r>
        <w:rPr>
          <w:lang w:val="es-ES_tradnl"/>
        </w:rPr>
        <w:t xml:space="preserve">las </w:t>
      </w:r>
      <w:r w:rsidRPr="00854A37">
        <w:rPr>
          <w:lang w:val="es-ES_tradnl"/>
        </w:rPr>
        <w:t xml:space="preserve">dependencias y </w:t>
      </w:r>
      <w:r>
        <w:rPr>
          <w:lang w:val="es-ES_tradnl"/>
        </w:rPr>
        <w:t xml:space="preserve">los </w:t>
      </w:r>
      <w:r w:rsidRPr="00854A37">
        <w:rPr>
          <w:lang w:val="es-ES_tradnl"/>
        </w:rPr>
        <w:t xml:space="preserve">riesgos </w:t>
      </w:r>
      <w:r w:rsidR="00320755">
        <w:rPr>
          <w:snapToGrid w:val="0"/>
          <w:kern w:val="22"/>
          <w:szCs w:val="22"/>
          <w:lang w:val="es-ES_tradnl"/>
        </w:rPr>
        <w:t xml:space="preserve">relacionados con </w:t>
      </w:r>
      <w:r w:rsidR="00320755" w:rsidRPr="00C90586">
        <w:rPr>
          <w:snapToGrid w:val="0"/>
          <w:kern w:val="22"/>
          <w:szCs w:val="22"/>
          <w:lang w:val="es-ES_tradnl"/>
        </w:rPr>
        <w:t>la diversidad biológica</w:t>
      </w:r>
      <w:r w:rsidRPr="00854A37">
        <w:rPr>
          <w:lang w:val="es-ES_tradnl"/>
        </w:rPr>
        <w:t xml:space="preserve"> en las estrategias, </w:t>
      </w:r>
      <w:r w:rsidR="00295860">
        <w:rPr>
          <w:lang w:val="es-ES_tradnl"/>
        </w:rPr>
        <w:t xml:space="preserve">las </w:t>
      </w:r>
      <w:r w:rsidRPr="00854A37">
        <w:rPr>
          <w:lang w:val="es-ES_tradnl"/>
        </w:rPr>
        <w:t xml:space="preserve">operaciones y </w:t>
      </w:r>
      <w:r w:rsidR="00295860">
        <w:rPr>
          <w:lang w:val="es-ES_tradnl"/>
        </w:rPr>
        <w:t xml:space="preserve">los </w:t>
      </w:r>
      <w:r w:rsidRPr="00854A37">
        <w:rPr>
          <w:lang w:val="es-ES_tradnl"/>
        </w:rPr>
        <w:t xml:space="preserve">procesos de las entidades financieras internacionales </w:t>
      </w:r>
      <w:r w:rsidR="00385408">
        <w:rPr>
          <w:lang w:val="es-ES_tradnl"/>
        </w:rPr>
        <w:t>de</w:t>
      </w:r>
      <w:r w:rsidRPr="00854A37">
        <w:rPr>
          <w:lang w:val="es-ES_tradnl"/>
        </w:rPr>
        <w:t xml:space="preserve"> desarrollo </w:t>
      </w:r>
      <w:r w:rsidR="00385408">
        <w:rPr>
          <w:lang w:val="es-ES_tradnl"/>
        </w:rPr>
        <w:t>para, por lo menos</w:t>
      </w:r>
      <w:r w:rsidR="00FF71F0">
        <w:rPr>
          <w:lang w:val="es-ES_tradnl"/>
        </w:rPr>
        <w:t>,</w:t>
      </w:r>
      <w:r w:rsidR="00385408">
        <w:rPr>
          <w:lang w:val="es-ES_tradnl"/>
        </w:rPr>
        <w:t xml:space="preserve"> </w:t>
      </w:r>
      <w:r w:rsidRPr="00854A37">
        <w:rPr>
          <w:lang w:val="es-ES_tradnl"/>
        </w:rPr>
        <w:t xml:space="preserve">evitar o minimizar el daño neto causado por </w:t>
      </w:r>
      <w:r w:rsidR="00E265F8">
        <w:rPr>
          <w:lang w:val="es-ES_tradnl"/>
        </w:rPr>
        <w:t>la financiación</w:t>
      </w:r>
      <w:r w:rsidRPr="00854A37">
        <w:rPr>
          <w:lang w:val="es-ES_tradnl"/>
        </w:rPr>
        <w:t xml:space="preserve"> para el desarrollo, inclus</w:t>
      </w:r>
      <w:r w:rsidR="008D244A">
        <w:rPr>
          <w:lang w:val="es-ES_tradnl"/>
        </w:rPr>
        <w:t>o</w:t>
      </w:r>
      <w:r w:rsidRPr="00854A37">
        <w:rPr>
          <w:lang w:val="es-ES_tradnl"/>
        </w:rPr>
        <w:t xml:space="preserve"> </w:t>
      </w:r>
      <w:r w:rsidR="00B47CC3">
        <w:rPr>
          <w:lang w:val="es-ES_tradnl"/>
        </w:rPr>
        <w:t xml:space="preserve">por </w:t>
      </w:r>
      <w:r w:rsidR="00E265F8">
        <w:rPr>
          <w:lang w:val="es-ES_tradnl"/>
        </w:rPr>
        <w:t>la financiación</w:t>
      </w:r>
      <w:r w:rsidRPr="00854A37">
        <w:rPr>
          <w:lang w:val="es-ES_tradnl"/>
        </w:rPr>
        <w:t xml:space="preserve"> para el clima</w:t>
      </w:r>
      <w:r w:rsidR="00533178" w:rsidRPr="005776AC">
        <w:rPr>
          <w:lang w:val="es-ES_tradnl"/>
        </w:rPr>
        <w:t>;</w:t>
      </w:r>
    </w:p>
    <w:p w14:paraId="246D0B96" w14:textId="77777777" w:rsidR="002F59CE" w:rsidRDefault="00373C8A" w:rsidP="00323613">
      <w:pPr>
        <w:tabs>
          <w:tab w:val="left" w:pos="703"/>
        </w:tabs>
        <w:spacing w:after="120"/>
        <w:ind w:left="720"/>
        <w:rPr>
          <w:lang w:val="es-ES_tradnl"/>
        </w:rPr>
      </w:pPr>
      <w:r w:rsidRPr="005776AC">
        <w:rPr>
          <w:lang w:val="es-ES_tradnl"/>
        </w:rPr>
        <w:t>1.6</w:t>
      </w:r>
      <w:r w:rsidRPr="005776AC">
        <w:rPr>
          <w:lang w:val="es-ES_tradnl"/>
        </w:rPr>
        <w:tab/>
      </w:r>
      <w:r w:rsidR="00DA72C2">
        <w:rPr>
          <w:lang w:val="es-ES_tradnl"/>
        </w:rPr>
        <w:t xml:space="preserve">Tomar medidas, incluidas medidas legislativas o reguladoras, según proceda, que ayuden a armonizar los aportes financieros con los objetivos de las políticas de diversidad biológica. </w:t>
      </w:r>
    </w:p>
    <w:p w14:paraId="041CD547" w14:textId="77777777" w:rsidR="00381554" w:rsidRDefault="00B02DC0" w:rsidP="00381554">
      <w:pPr>
        <w:rPr>
          <w:b/>
          <w:bCs/>
          <w:snapToGrid w:val="0"/>
          <w:kern w:val="22"/>
          <w:szCs w:val="22"/>
          <w:lang w:val="es-ES_tradnl"/>
        </w:rPr>
      </w:pPr>
      <w:r>
        <w:rPr>
          <w:b/>
          <w:bCs/>
          <w:snapToGrid w:val="0"/>
          <w:kern w:val="22"/>
          <w:szCs w:val="22"/>
          <w:lang w:val="es-ES_tradnl"/>
        </w:rPr>
        <w:t xml:space="preserve">Objetivo estratégico </w:t>
      </w:r>
      <w:r w:rsidR="0072144E" w:rsidRPr="005776AC">
        <w:rPr>
          <w:b/>
          <w:bCs/>
          <w:snapToGrid w:val="0"/>
          <w:kern w:val="22"/>
          <w:szCs w:val="22"/>
          <w:lang w:val="es-ES_tradnl"/>
        </w:rPr>
        <w:t>2</w:t>
      </w:r>
    </w:p>
    <w:p w14:paraId="0326EC72" w14:textId="2531BA20" w:rsidR="002F59CE" w:rsidRDefault="00CC4C8F" w:rsidP="00064707">
      <w:pPr>
        <w:spacing w:after="120"/>
        <w:rPr>
          <w:b/>
          <w:bCs/>
          <w:snapToGrid w:val="0"/>
          <w:kern w:val="22"/>
          <w:szCs w:val="22"/>
          <w:lang w:val="es-ES_tradnl"/>
        </w:rPr>
      </w:pPr>
      <w:r w:rsidRPr="00CC4C8F">
        <w:rPr>
          <w:b/>
          <w:bCs/>
          <w:snapToGrid w:val="0"/>
          <w:kern w:val="22"/>
          <w:szCs w:val="22"/>
          <w:lang w:val="es-ES_tradnl"/>
        </w:rPr>
        <w:t xml:space="preserve">Generar </w:t>
      </w:r>
      <w:r w:rsidR="00CA5282">
        <w:rPr>
          <w:b/>
          <w:bCs/>
          <w:snapToGrid w:val="0"/>
          <w:kern w:val="22"/>
          <w:szCs w:val="22"/>
          <w:lang w:val="es-ES_tradnl"/>
        </w:rPr>
        <w:t xml:space="preserve">otros </w:t>
      </w:r>
      <w:r w:rsidRPr="00CC4C8F">
        <w:rPr>
          <w:b/>
          <w:bCs/>
          <w:snapToGrid w:val="0"/>
          <w:kern w:val="22"/>
          <w:szCs w:val="22"/>
          <w:lang w:val="es-ES_tradnl"/>
        </w:rPr>
        <w:t xml:space="preserve">recursos provenientes de todas las fuentes para lograr </w:t>
      </w:r>
      <w:r>
        <w:rPr>
          <w:b/>
          <w:bCs/>
          <w:snapToGrid w:val="0"/>
          <w:kern w:val="22"/>
          <w:szCs w:val="22"/>
          <w:lang w:val="es-ES_tradnl"/>
        </w:rPr>
        <w:t>las metas del marco mundial de la diversidad biológica posterior a 2020</w:t>
      </w:r>
    </w:p>
    <w:p w14:paraId="2A7ED060" w14:textId="674B5E07" w:rsidR="002F59CE" w:rsidRDefault="009543FD" w:rsidP="00304215">
      <w:pPr>
        <w:pStyle w:val="ListParagraph"/>
        <w:numPr>
          <w:ilvl w:val="0"/>
          <w:numId w:val="8"/>
        </w:numPr>
        <w:tabs>
          <w:tab w:val="clear" w:pos="360"/>
        </w:tabs>
        <w:spacing w:after="120"/>
        <w:contextualSpacing w:val="0"/>
        <w:rPr>
          <w:snapToGrid w:val="0"/>
          <w:kern w:val="22"/>
          <w:szCs w:val="22"/>
          <w:lang w:val="es-ES_tradnl"/>
        </w:rPr>
      </w:pPr>
      <w:r>
        <w:rPr>
          <w:snapToGrid w:val="0"/>
          <w:kern w:val="22"/>
          <w:szCs w:val="22"/>
          <w:lang w:val="es-ES_tradnl"/>
        </w:rPr>
        <w:t>La generación de otros recursos internacionales y nacionales nuevos provenientes de todas las fuentes, privadas y públicas, sigue siendo pate fundamental de la movilización de recursos, de conformidad con el artículo 20 del Convenio</w:t>
      </w:r>
      <w:r w:rsidR="006F1303">
        <w:rPr>
          <w:snapToGrid w:val="0"/>
          <w:kern w:val="22"/>
          <w:szCs w:val="22"/>
          <w:lang w:val="es-ES_tradnl"/>
        </w:rPr>
        <w:t xml:space="preserve">. </w:t>
      </w:r>
      <w:r w:rsidR="003664C7" w:rsidRPr="003664C7">
        <w:rPr>
          <w:snapToGrid w:val="0"/>
          <w:kern w:val="22"/>
          <w:szCs w:val="22"/>
          <w:lang w:val="es-ES_tradnl"/>
        </w:rPr>
        <w:t xml:space="preserve">Aumentar los recursos </w:t>
      </w:r>
      <w:r w:rsidR="006C382E">
        <w:rPr>
          <w:snapToGrid w:val="0"/>
          <w:kern w:val="22"/>
          <w:szCs w:val="22"/>
          <w:lang w:val="es-ES_tradnl"/>
        </w:rPr>
        <w:t xml:space="preserve">conlleva </w:t>
      </w:r>
      <w:r w:rsidR="003664C7" w:rsidRPr="003664C7">
        <w:rPr>
          <w:snapToGrid w:val="0"/>
          <w:kern w:val="22"/>
          <w:szCs w:val="22"/>
          <w:lang w:val="es-ES_tradnl"/>
        </w:rPr>
        <w:t xml:space="preserve">incrementar los aportes dirigidos principalmente a la diversidad biológica e identificar y aumentar los </w:t>
      </w:r>
      <w:proofErr w:type="spellStart"/>
      <w:r w:rsidR="003664C7" w:rsidRPr="003664C7">
        <w:rPr>
          <w:snapToGrid w:val="0"/>
          <w:kern w:val="22"/>
          <w:szCs w:val="22"/>
          <w:lang w:val="es-ES_tradnl"/>
        </w:rPr>
        <w:t>cobeneficios</w:t>
      </w:r>
      <w:proofErr w:type="spellEnd"/>
      <w:r w:rsidR="00312229">
        <w:rPr>
          <w:snapToGrid w:val="0"/>
          <w:kern w:val="22"/>
          <w:szCs w:val="22"/>
          <w:lang w:val="es-ES_tradnl"/>
        </w:rPr>
        <w:t xml:space="preserve"> </w:t>
      </w:r>
      <w:r w:rsidR="00F85FD8">
        <w:rPr>
          <w:snapToGrid w:val="0"/>
          <w:kern w:val="22"/>
          <w:szCs w:val="22"/>
          <w:lang w:val="es-ES_tradnl"/>
        </w:rPr>
        <w:t>de</w:t>
      </w:r>
      <w:r w:rsidR="003664C7" w:rsidRPr="003664C7">
        <w:rPr>
          <w:snapToGrid w:val="0"/>
          <w:kern w:val="22"/>
          <w:szCs w:val="22"/>
          <w:lang w:val="es-ES_tradnl"/>
        </w:rPr>
        <w:t xml:space="preserve"> dicha diversidad </w:t>
      </w:r>
      <w:r w:rsidR="00312229">
        <w:rPr>
          <w:snapToGrid w:val="0"/>
          <w:kern w:val="22"/>
          <w:szCs w:val="22"/>
          <w:lang w:val="es-ES_tradnl"/>
        </w:rPr>
        <w:t>d</w:t>
      </w:r>
      <w:r w:rsidR="00F85FD8">
        <w:rPr>
          <w:snapToGrid w:val="0"/>
          <w:kern w:val="22"/>
          <w:szCs w:val="22"/>
          <w:lang w:val="es-ES_tradnl"/>
        </w:rPr>
        <w:t xml:space="preserve">erivados de la </w:t>
      </w:r>
      <w:r w:rsidR="003664C7" w:rsidRPr="003664C7">
        <w:rPr>
          <w:snapToGrid w:val="0"/>
          <w:kern w:val="22"/>
          <w:szCs w:val="22"/>
          <w:lang w:val="es-ES_tradnl"/>
        </w:rPr>
        <w:t xml:space="preserve">financiación destinada </w:t>
      </w:r>
      <w:r w:rsidR="00312229">
        <w:rPr>
          <w:snapToGrid w:val="0"/>
          <w:kern w:val="22"/>
          <w:szCs w:val="22"/>
          <w:lang w:val="es-ES_tradnl"/>
        </w:rPr>
        <w:t xml:space="preserve">principalmente </w:t>
      </w:r>
      <w:r w:rsidR="003664C7" w:rsidRPr="003664C7">
        <w:rPr>
          <w:snapToGrid w:val="0"/>
          <w:kern w:val="22"/>
          <w:szCs w:val="22"/>
          <w:lang w:val="es-ES_tradnl"/>
        </w:rPr>
        <w:t>al logro de otros objetivos</w:t>
      </w:r>
      <w:r w:rsidR="005972D6">
        <w:rPr>
          <w:snapToGrid w:val="0"/>
          <w:kern w:val="22"/>
          <w:szCs w:val="22"/>
          <w:lang w:val="es-ES_tradnl"/>
        </w:rPr>
        <w:t xml:space="preserve">. Con el propósito de aplicar de manera efectiva </w:t>
      </w:r>
      <w:r w:rsidR="00567A8F">
        <w:rPr>
          <w:snapToGrid w:val="0"/>
          <w:kern w:val="22"/>
          <w:szCs w:val="22"/>
          <w:lang w:val="es-ES_tradnl"/>
        </w:rPr>
        <w:t>el</w:t>
      </w:r>
      <w:r w:rsidR="005972D6">
        <w:rPr>
          <w:snapToGrid w:val="0"/>
          <w:kern w:val="22"/>
          <w:szCs w:val="22"/>
          <w:lang w:val="es-ES_tradnl"/>
        </w:rPr>
        <w:t xml:space="preserve"> marco mundial de la diversidad biológica posterior a 2020 y </w:t>
      </w:r>
      <w:r w:rsidR="00567A8F">
        <w:rPr>
          <w:snapToGrid w:val="0"/>
          <w:kern w:val="22"/>
          <w:szCs w:val="22"/>
          <w:lang w:val="es-ES_tradnl"/>
        </w:rPr>
        <w:t xml:space="preserve">lograr sus metas de movilización de recursos, las </w:t>
      </w:r>
      <w:r w:rsidR="00567A8F">
        <w:rPr>
          <w:lang w:val="es-ES_tradnl"/>
        </w:rPr>
        <w:t>principales acciones previstas deben realizarse de manera proporcionada. Éstas son:</w:t>
      </w:r>
    </w:p>
    <w:p w14:paraId="29196095" w14:textId="5479D909" w:rsidR="002F59CE" w:rsidRDefault="00B8315F" w:rsidP="00323613">
      <w:pPr>
        <w:tabs>
          <w:tab w:val="left" w:pos="703"/>
        </w:tabs>
        <w:spacing w:after="120"/>
        <w:ind w:left="720"/>
        <w:rPr>
          <w:lang w:val="es-ES_tradnl"/>
        </w:rPr>
      </w:pPr>
      <w:r w:rsidRPr="005776AC">
        <w:rPr>
          <w:lang w:val="es-ES_tradnl"/>
        </w:rPr>
        <w:t>2</w:t>
      </w:r>
      <w:r w:rsidR="0072144E" w:rsidRPr="005776AC">
        <w:rPr>
          <w:lang w:val="es-ES_tradnl"/>
        </w:rPr>
        <w:t>.1</w:t>
      </w:r>
      <w:r w:rsidR="0072144E" w:rsidRPr="005776AC">
        <w:rPr>
          <w:lang w:val="es-ES_tradnl"/>
        </w:rPr>
        <w:tab/>
      </w:r>
      <w:r w:rsidR="00DE5360">
        <w:rPr>
          <w:lang w:val="es-ES_tradnl"/>
        </w:rPr>
        <w:t>A</w:t>
      </w:r>
      <w:r w:rsidR="00DE5360" w:rsidRPr="00DE5360">
        <w:rPr>
          <w:lang w:val="es-ES_tradnl"/>
        </w:rPr>
        <w:t xml:space="preserve">umentar </w:t>
      </w:r>
      <w:r w:rsidR="00DE5360">
        <w:rPr>
          <w:lang w:val="es-ES_tradnl"/>
        </w:rPr>
        <w:t>la financiación</w:t>
      </w:r>
      <w:r w:rsidR="00DE5360" w:rsidRPr="00DE5360">
        <w:rPr>
          <w:lang w:val="es-ES_tradnl"/>
        </w:rPr>
        <w:t xml:space="preserve"> </w:t>
      </w:r>
      <w:r w:rsidR="00DE5360">
        <w:rPr>
          <w:lang w:val="es-ES_tradnl"/>
        </w:rPr>
        <w:t xml:space="preserve">internacional </w:t>
      </w:r>
      <w:r w:rsidR="00DE5360" w:rsidRPr="00DE5360">
        <w:rPr>
          <w:lang w:val="es-ES_tradnl"/>
        </w:rPr>
        <w:t>direct</w:t>
      </w:r>
      <w:r w:rsidR="00EB196A">
        <w:rPr>
          <w:lang w:val="es-ES_tradnl"/>
        </w:rPr>
        <w:t>a</w:t>
      </w:r>
      <w:r w:rsidR="00DE5360" w:rsidRPr="00DE5360">
        <w:rPr>
          <w:lang w:val="es-ES_tradnl"/>
        </w:rPr>
        <w:t xml:space="preserve"> e indirect</w:t>
      </w:r>
      <w:r w:rsidR="00EB196A">
        <w:rPr>
          <w:lang w:val="es-ES_tradnl"/>
        </w:rPr>
        <w:t>a</w:t>
      </w:r>
      <w:r w:rsidR="00DE5360" w:rsidRPr="00DE5360">
        <w:rPr>
          <w:lang w:val="es-ES_tradnl"/>
        </w:rPr>
        <w:t xml:space="preserve"> relacionad</w:t>
      </w:r>
      <w:r w:rsidR="00EB196A">
        <w:rPr>
          <w:lang w:val="es-ES_tradnl"/>
        </w:rPr>
        <w:t>a</w:t>
      </w:r>
      <w:r w:rsidR="00DE5360" w:rsidRPr="00DE5360">
        <w:rPr>
          <w:lang w:val="es-ES_tradnl"/>
        </w:rPr>
        <w:t xml:space="preserve"> con la diversidad biológica para los países </w:t>
      </w:r>
      <w:r w:rsidR="00DE5360">
        <w:rPr>
          <w:lang w:val="es-ES_tradnl"/>
        </w:rPr>
        <w:t xml:space="preserve">en </w:t>
      </w:r>
      <w:r w:rsidR="00DE5360" w:rsidRPr="00DE5360">
        <w:rPr>
          <w:lang w:val="es-ES_tradnl"/>
        </w:rPr>
        <w:t xml:space="preserve">desarrollo y países </w:t>
      </w:r>
      <w:r w:rsidR="00DE5360">
        <w:rPr>
          <w:lang w:val="es-ES_tradnl"/>
        </w:rPr>
        <w:t>con economías en transición</w:t>
      </w:r>
      <w:r w:rsidR="00DE5360" w:rsidRPr="00DE5360">
        <w:rPr>
          <w:lang w:val="es-ES_tradnl"/>
        </w:rPr>
        <w:t xml:space="preserve">, </w:t>
      </w:r>
      <w:r w:rsidR="00DE5360">
        <w:rPr>
          <w:lang w:val="es-ES_tradnl"/>
        </w:rPr>
        <w:t>incluid</w:t>
      </w:r>
      <w:r w:rsidR="00EB196A">
        <w:rPr>
          <w:lang w:val="es-ES_tradnl"/>
        </w:rPr>
        <w:t xml:space="preserve">a la financiación </w:t>
      </w:r>
      <w:r w:rsidR="00DE5360" w:rsidRPr="00DE5360">
        <w:rPr>
          <w:lang w:val="es-ES_tradnl"/>
        </w:rPr>
        <w:t>para el clima y otr</w:t>
      </w:r>
      <w:r w:rsidR="00EB196A">
        <w:rPr>
          <w:lang w:val="es-ES_tradnl"/>
        </w:rPr>
        <w:t>a</w:t>
      </w:r>
      <w:r w:rsidR="00DE5360" w:rsidRPr="00DE5360">
        <w:rPr>
          <w:lang w:val="es-ES_tradnl"/>
        </w:rPr>
        <w:t xml:space="preserve"> </w:t>
      </w:r>
      <w:r w:rsidR="00EB196A">
        <w:rPr>
          <w:lang w:val="es-ES_tradnl"/>
        </w:rPr>
        <w:t xml:space="preserve">financiación </w:t>
      </w:r>
      <w:r w:rsidR="00063E4A">
        <w:rPr>
          <w:lang w:val="es-ES_tradnl"/>
        </w:rPr>
        <w:t xml:space="preserve">para </w:t>
      </w:r>
      <w:r w:rsidR="007C600D">
        <w:rPr>
          <w:lang w:val="es-ES_tradnl"/>
        </w:rPr>
        <w:t xml:space="preserve">el </w:t>
      </w:r>
      <w:r w:rsidR="00DE5360" w:rsidRPr="00DE5360">
        <w:rPr>
          <w:lang w:val="es-ES_tradnl"/>
        </w:rPr>
        <w:t>desarrollo</w:t>
      </w:r>
      <w:r w:rsidR="00FF71F0">
        <w:rPr>
          <w:lang w:val="es-ES_tradnl"/>
        </w:rPr>
        <w:t>;</w:t>
      </w:r>
    </w:p>
    <w:p w14:paraId="4B469062" w14:textId="77777777" w:rsidR="002F59CE" w:rsidRDefault="002B4427" w:rsidP="00323613">
      <w:pPr>
        <w:tabs>
          <w:tab w:val="left" w:pos="703"/>
        </w:tabs>
        <w:spacing w:after="120"/>
        <w:ind w:left="720"/>
        <w:rPr>
          <w:lang w:val="es-ES_tradnl"/>
        </w:rPr>
      </w:pPr>
      <w:r w:rsidRPr="005776AC">
        <w:rPr>
          <w:lang w:val="es-ES_tradnl"/>
        </w:rPr>
        <w:t>2.2</w:t>
      </w:r>
      <w:r w:rsidRPr="005776AC">
        <w:rPr>
          <w:lang w:val="es-ES_tradnl"/>
        </w:rPr>
        <w:tab/>
      </w:r>
      <w:r w:rsidR="00AB60FC">
        <w:rPr>
          <w:lang w:val="es-ES_tradnl"/>
        </w:rPr>
        <w:t xml:space="preserve">Aumentar el </w:t>
      </w:r>
      <w:r w:rsidR="00AB60FC" w:rsidRPr="00AB60FC">
        <w:rPr>
          <w:lang w:val="es-ES_tradnl"/>
        </w:rPr>
        <w:t xml:space="preserve">gasto </w:t>
      </w:r>
      <w:r w:rsidR="00AB60FC">
        <w:rPr>
          <w:lang w:val="es-ES_tradnl"/>
        </w:rPr>
        <w:t>público nacional, directo e indirecto, r</w:t>
      </w:r>
      <w:r w:rsidR="00AB60FC" w:rsidRPr="00AB60FC">
        <w:rPr>
          <w:lang w:val="es-ES_tradnl"/>
        </w:rPr>
        <w:t>elacionado con la diversidad biológica</w:t>
      </w:r>
      <w:r w:rsidR="00C426C9" w:rsidRPr="005776AC">
        <w:rPr>
          <w:lang w:val="es-ES_tradnl"/>
        </w:rPr>
        <w:t>;</w:t>
      </w:r>
    </w:p>
    <w:p w14:paraId="3019D3F8" w14:textId="3727AF15" w:rsidR="002F59CE" w:rsidRDefault="00B8315F" w:rsidP="00323613">
      <w:pPr>
        <w:tabs>
          <w:tab w:val="left" w:pos="703"/>
        </w:tabs>
        <w:spacing w:after="120"/>
        <w:ind w:left="720"/>
        <w:rPr>
          <w:lang w:val="es-ES_tradnl"/>
        </w:rPr>
      </w:pPr>
      <w:r w:rsidRPr="005776AC">
        <w:rPr>
          <w:lang w:val="es-ES_tradnl"/>
        </w:rPr>
        <w:t>2</w:t>
      </w:r>
      <w:r w:rsidR="0072144E" w:rsidRPr="005776AC">
        <w:rPr>
          <w:lang w:val="es-ES_tradnl"/>
        </w:rPr>
        <w:t>.</w:t>
      </w:r>
      <w:r w:rsidR="002B4427" w:rsidRPr="005776AC">
        <w:rPr>
          <w:lang w:val="es-ES_tradnl"/>
        </w:rPr>
        <w:t>3</w:t>
      </w:r>
      <w:r w:rsidR="0072144E" w:rsidRPr="005776AC">
        <w:rPr>
          <w:lang w:val="es-ES_tradnl"/>
        </w:rPr>
        <w:tab/>
      </w:r>
      <w:r w:rsidR="00C5574D" w:rsidRPr="00C5574D">
        <w:rPr>
          <w:lang w:val="es-ES_tradnl"/>
        </w:rPr>
        <w:t xml:space="preserve">Aumentar la inversión </w:t>
      </w:r>
      <w:r w:rsidR="00820685" w:rsidRPr="00C5574D">
        <w:rPr>
          <w:lang w:val="es-ES_tradnl"/>
        </w:rPr>
        <w:t>(empresa</w:t>
      </w:r>
      <w:r w:rsidR="00820685">
        <w:rPr>
          <w:lang w:val="es-ES_tradnl"/>
        </w:rPr>
        <w:t>rial</w:t>
      </w:r>
      <w:r w:rsidR="00820685" w:rsidRPr="00C5574D">
        <w:rPr>
          <w:lang w:val="es-ES_tradnl"/>
        </w:rPr>
        <w:t xml:space="preserve"> y </w:t>
      </w:r>
      <w:r w:rsidR="00820685">
        <w:rPr>
          <w:lang w:val="es-ES_tradnl"/>
        </w:rPr>
        <w:t>financiera</w:t>
      </w:r>
      <w:r w:rsidR="00820685" w:rsidRPr="00C5574D">
        <w:rPr>
          <w:lang w:val="es-ES_tradnl"/>
        </w:rPr>
        <w:t xml:space="preserve">) </w:t>
      </w:r>
      <w:r w:rsidR="00C5574D" w:rsidRPr="00C5574D">
        <w:rPr>
          <w:lang w:val="es-ES_tradnl"/>
        </w:rPr>
        <w:t xml:space="preserve">del sector privado en proyectos positivos para la diversidad biológica, </w:t>
      </w:r>
      <w:r w:rsidR="00C5574D">
        <w:rPr>
          <w:lang w:val="es-ES_tradnl"/>
        </w:rPr>
        <w:t xml:space="preserve">incluso identificando y </w:t>
      </w:r>
      <w:r w:rsidR="00FF71F0">
        <w:rPr>
          <w:lang w:val="es-ES_tradnl"/>
        </w:rPr>
        <w:t xml:space="preserve">teniendo en cuenta </w:t>
      </w:r>
      <w:r w:rsidR="00C5574D" w:rsidRPr="00C5574D">
        <w:rPr>
          <w:lang w:val="es-ES_tradnl"/>
        </w:rPr>
        <w:t xml:space="preserve">las barreras para </w:t>
      </w:r>
      <w:r w:rsidR="00966FF1">
        <w:rPr>
          <w:lang w:val="es-ES_tradnl"/>
        </w:rPr>
        <w:t xml:space="preserve">inversionistas </w:t>
      </w:r>
      <w:r w:rsidR="00C5574D" w:rsidRPr="00C5574D">
        <w:rPr>
          <w:lang w:val="es-ES_tradnl"/>
        </w:rPr>
        <w:t>y promotores de proyectos</w:t>
      </w:r>
      <w:r w:rsidR="007C0FE0">
        <w:rPr>
          <w:lang w:val="es-ES_tradnl"/>
        </w:rPr>
        <w:t>;</w:t>
      </w:r>
    </w:p>
    <w:p w14:paraId="2A96679A" w14:textId="75351A23" w:rsidR="002F59CE" w:rsidRDefault="00B8315F" w:rsidP="00323613">
      <w:pPr>
        <w:tabs>
          <w:tab w:val="left" w:pos="703"/>
        </w:tabs>
        <w:spacing w:after="120"/>
        <w:ind w:left="720"/>
        <w:rPr>
          <w:lang w:val="es-ES_tradnl"/>
        </w:rPr>
      </w:pPr>
      <w:r w:rsidRPr="005776AC">
        <w:rPr>
          <w:lang w:val="es-ES_tradnl"/>
        </w:rPr>
        <w:t>2</w:t>
      </w:r>
      <w:r w:rsidR="0072144E" w:rsidRPr="005776AC">
        <w:rPr>
          <w:lang w:val="es-ES_tradnl"/>
        </w:rPr>
        <w:t>.4</w:t>
      </w:r>
      <w:r w:rsidR="0072144E" w:rsidRPr="005776AC">
        <w:rPr>
          <w:lang w:val="es-ES_tradnl"/>
        </w:rPr>
        <w:tab/>
      </w:r>
      <w:r w:rsidR="001F1BC0">
        <w:rPr>
          <w:lang w:val="es-ES_tradnl"/>
        </w:rPr>
        <w:t xml:space="preserve">Mejorar </w:t>
      </w:r>
      <w:r w:rsidR="001E67F5" w:rsidRPr="001E67F5">
        <w:rPr>
          <w:lang w:val="es-ES_tradnl"/>
        </w:rPr>
        <w:t xml:space="preserve">la </w:t>
      </w:r>
      <w:r w:rsidR="001F1BC0">
        <w:rPr>
          <w:lang w:val="es-ES_tradnl"/>
        </w:rPr>
        <w:t xml:space="preserve">implementación </w:t>
      </w:r>
      <w:r w:rsidR="001E67F5" w:rsidRPr="001E67F5">
        <w:rPr>
          <w:lang w:val="es-ES_tradnl"/>
        </w:rPr>
        <w:t>de los acuerdos sobre acceso a los recursos genéticos y la participación justa y equitativa en los beneficios provenientes de su utilización</w:t>
      </w:r>
      <w:r w:rsidR="00690384">
        <w:rPr>
          <w:lang w:val="es-ES_tradnl"/>
        </w:rPr>
        <w:t>.</w:t>
      </w:r>
    </w:p>
    <w:p w14:paraId="3D202138" w14:textId="77777777" w:rsidR="003F742D" w:rsidRDefault="00690384" w:rsidP="00F71C96">
      <w:pPr>
        <w:keepNext/>
        <w:keepLines/>
        <w:rPr>
          <w:b/>
          <w:bCs/>
          <w:snapToGrid w:val="0"/>
          <w:kern w:val="22"/>
          <w:szCs w:val="22"/>
          <w:lang w:val="es-ES_tradnl"/>
        </w:rPr>
      </w:pPr>
      <w:r>
        <w:rPr>
          <w:b/>
          <w:bCs/>
          <w:snapToGrid w:val="0"/>
          <w:kern w:val="22"/>
          <w:szCs w:val="22"/>
          <w:lang w:val="es-ES_tradnl"/>
        </w:rPr>
        <w:t xml:space="preserve">Objetivo estratégico </w:t>
      </w:r>
      <w:r w:rsidR="0072144E" w:rsidRPr="005776AC">
        <w:rPr>
          <w:b/>
          <w:bCs/>
          <w:snapToGrid w:val="0"/>
          <w:kern w:val="22"/>
          <w:szCs w:val="22"/>
          <w:lang w:val="es-ES_tradnl"/>
        </w:rPr>
        <w:t>3</w:t>
      </w:r>
    </w:p>
    <w:p w14:paraId="1D09C567" w14:textId="3059FE3C" w:rsidR="002F59CE" w:rsidRDefault="00CC4C8F" w:rsidP="00F71C96">
      <w:pPr>
        <w:keepNext/>
        <w:keepLines/>
        <w:spacing w:after="120"/>
        <w:rPr>
          <w:b/>
          <w:bCs/>
          <w:snapToGrid w:val="0"/>
          <w:kern w:val="22"/>
          <w:szCs w:val="22"/>
          <w:lang w:val="es-ES_tradnl"/>
        </w:rPr>
      </w:pPr>
      <w:r w:rsidRPr="00CC4C8F">
        <w:rPr>
          <w:b/>
          <w:bCs/>
          <w:snapToGrid w:val="0"/>
          <w:kern w:val="22"/>
          <w:szCs w:val="22"/>
          <w:lang w:val="es-ES_tradnl"/>
        </w:rPr>
        <w:t xml:space="preserve">Aumentar la eficacia y eficiencia del uso de </w:t>
      </w:r>
      <w:r w:rsidR="00D0210D">
        <w:rPr>
          <w:b/>
          <w:bCs/>
          <w:snapToGrid w:val="0"/>
          <w:kern w:val="22"/>
          <w:szCs w:val="22"/>
          <w:lang w:val="es-ES_tradnl"/>
        </w:rPr>
        <w:t xml:space="preserve">los </w:t>
      </w:r>
      <w:r w:rsidRPr="00CC4C8F">
        <w:rPr>
          <w:b/>
          <w:bCs/>
          <w:snapToGrid w:val="0"/>
          <w:kern w:val="22"/>
          <w:szCs w:val="22"/>
          <w:lang w:val="es-ES_tradnl"/>
        </w:rPr>
        <w:t>recursos</w:t>
      </w:r>
    </w:p>
    <w:p w14:paraId="245E7284" w14:textId="1BA0D501" w:rsidR="002F59CE" w:rsidRDefault="007C13C0" w:rsidP="00F71C96">
      <w:pPr>
        <w:pStyle w:val="ListParagraph"/>
        <w:keepNext/>
        <w:numPr>
          <w:ilvl w:val="0"/>
          <w:numId w:val="8"/>
        </w:numPr>
        <w:tabs>
          <w:tab w:val="clear" w:pos="360"/>
        </w:tabs>
        <w:spacing w:after="120"/>
        <w:contextualSpacing w:val="0"/>
        <w:rPr>
          <w:snapToGrid w:val="0"/>
          <w:kern w:val="22"/>
          <w:szCs w:val="22"/>
          <w:lang w:val="es-ES_tradnl"/>
        </w:rPr>
      </w:pPr>
      <w:r>
        <w:rPr>
          <w:snapToGrid w:val="0"/>
          <w:kern w:val="22"/>
          <w:szCs w:val="22"/>
          <w:lang w:val="es-ES_tradnl"/>
        </w:rPr>
        <w:t xml:space="preserve">La movilización </w:t>
      </w:r>
      <w:r w:rsidR="0026129D">
        <w:rPr>
          <w:snapToGrid w:val="0"/>
          <w:kern w:val="22"/>
          <w:szCs w:val="22"/>
          <w:lang w:val="es-ES_tradnl"/>
        </w:rPr>
        <w:t xml:space="preserve">efectiva </w:t>
      </w:r>
      <w:r>
        <w:rPr>
          <w:snapToGrid w:val="0"/>
          <w:kern w:val="22"/>
          <w:szCs w:val="22"/>
          <w:lang w:val="es-ES_tradnl"/>
        </w:rPr>
        <w:t xml:space="preserve">de recursos </w:t>
      </w:r>
      <w:r w:rsidR="0026129D">
        <w:rPr>
          <w:snapToGrid w:val="0"/>
          <w:kern w:val="22"/>
          <w:szCs w:val="22"/>
          <w:lang w:val="es-ES_tradnl"/>
        </w:rPr>
        <w:t xml:space="preserve">exige </w:t>
      </w:r>
      <w:r w:rsidR="005D6D69">
        <w:rPr>
          <w:snapToGrid w:val="0"/>
          <w:kern w:val="22"/>
          <w:szCs w:val="22"/>
          <w:lang w:val="es-ES_tradnl"/>
        </w:rPr>
        <w:t xml:space="preserve">que se reconozca </w:t>
      </w:r>
      <w:r>
        <w:rPr>
          <w:snapToGrid w:val="0"/>
          <w:kern w:val="22"/>
          <w:szCs w:val="22"/>
          <w:lang w:val="es-ES_tradnl"/>
        </w:rPr>
        <w:t>la importancia d</w:t>
      </w:r>
      <w:r w:rsidR="001F1BC0">
        <w:rPr>
          <w:snapToGrid w:val="0"/>
          <w:kern w:val="22"/>
          <w:szCs w:val="22"/>
          <w:lang w:val="es-ES_tradnl"/>
        </w:rPr>
        <w:t>e, entre otros</w:t>
      </w:r>
      <w:r w:rsidR="005D6D69">
        <w:rPr>
          <w:snapToGrid w:val="0"/>
          <w:kern w:val="22"/>
          <w:szCs w:val="22"/>
          <w:lang w:val="es-ES_tradnl"/>
        </w:rPr>
        <w:t xml:space="preserve"> factores:</w:t>
      </w:r>
      <w:r w:rsidR="00995776">
        <w:rPr>
          <w:snapToGrid w:val="0"/>
          <w:kern w:val="22"/>
          <w:szCs w:val="22"/>
          <w:lang w:val="es-ES_tradnl"/>
        </w:rPr>
        <w:t xml:space="preserve"> </w:t>
      </w:r>
      <w:r w:rsidR="005D6D69">
        <w:rPr>
          <w:snapToGrid w:val="0"/>
          <w:kern w:val="22"/>
          <w:szCs w:val="22"/>
          <w:lang w:val="es-ES_tradnl"/>
        </w:rPr>
        <w:t xml:space="preserve">a) </w:t>
      </w:r>
      <w:r w:rsidR="001C6156">
        <w:rPr>
          <w:snapToGrid w:val="0"/>
          <w:kern w:val="22"/>
          <w:szCs w:val="22"/>
          <w:lang w:val="es-ES_tradnl"/>
        </w:rPr>
        <w:t xml:space="preserve">una </w:t>
      </w:r>
      <w:r w:rsidR="00995776" w:rsidRPr="00995776">
        <w:rPr>
          <w:snapToGrid w:val="0"/>
          <w:kern w:val="22"/>
          <w:szCs w:val="22"/>
          <w:lang w:val="es-ES_tradnl"/>
        </w:rPr>
        <w:t xml:space="preserve">gobernabilidad y </w:t>
      </w:r>
      <w:r w:rsidR="001C6156">
        <w:rPr>
          <w:snapToGrid w:val="0"/>
          <w:kern w:val="22"/>
          <w:szCs w:val="22"/>
          <w:lang w:val="es-ES_tradnl"/>
        </w:rPr>
        <w:t xml:space="preserve">una </w:t>
      </w:r>
      <w:r w:rsidR="00995776" w:rsidRPr="00995776">
        <w:rPr>
          <w:snapToGrid w:val="0"/>
          <w:kern w:val="22"/>
          <w:szCs w:val="22"/>
          <w:lang w:val="es-ES_tradnl"/>
        </w:rPr>
        <w:t>planificación sólida</w:t>
      </w:r>
      <w:r w:rsidR="001C6156">
        <w:rPr>
          <w:snapToGrid w:val="0"/>
          <w:kern w:val="22"/>
          <w:szCs w:val="22"/>
          <w:lang w:val="es-ES_tradnl"/>
        </w:rPr>
        <w:t>s</w:t>
      </w:r>
      <w:r w:rsidR="005D6D69">
        <w:rPr>
          <w:snapToGrid w:val="0"/>
          <w:kern w:val="22"/>
          <w:szCs w:val="22"/>
          <w:lang w:val="es-ES_tradnl"/>
        </w:rPr>
        <w:t>, b)</w:t>
      </w:r>
      <w:r w:rsidR="00995776" w:rsidRPr="00995776">
        <w:rPr>
          <w:snapToGrid w:val="0"/>
          <w:kern w:val="22"/>
          <w:szCs w:val="22"/>
          <w:lang w:val="es-ES_tradnl"/>
        </w:rPr>
        <w:t xml:space="preserve"> </w:t>
      </w:r>
      <w:r w:rsidR="00995776">
        <w:rPr>
          <w:snapToGrid w:val="0"/>
          <w:kern w:val="22"/>
          <w:szCs w:val="22"/>
          <w:lang w:val="es-ES_tradnl"/>
        </w:rPr>
        <w:t xml:space="preserve">la </w:t>
      </w:r>
      <w:r w:rsidR="00995776" w:rsidRPr="00995776">
        <w:rPr>
          <w:snapToGrid w:val="0"/>
          <w:kern w:val="22"/>
          <w:szCs w:val="22"/>
          <w:lang w:val="es-ES_tradnl"/>
        </w:rPr>
        <w:t>creación de capacidad</w:t>
      </w:r>
      <w:r w:rsidR="005D6D69">
        <w:rPr>
          <w:snapToGrid w:val="0"/>
          <w:kern w:val="22"/>
          <w:szCs w:val="22"/>
          <w:lang w:val="es-ES_tradnl"/>
        </w:rPr>
        <w:t>, c)</w:t>
      </w:r>
      <w:r w:rsidR="00995776" w:rsidRPr="00995776">
        <w:rPr>
          <w:snapToGrid w:val="0"/>
          <w:kern w:val="22"/>
          <w:szCs w:val="22"/>
          <w:lang w:val="es-ES_tradnl"/>
        </w:rPr>
        <w:t xml:space="preserve"> </w:t>
      </w:r>
      <w:r w:rsidR="00995776">
        <w:rPr>
          <w:snapToGrid w:val="0"/>
          <w:kern w:val="22"/>
          <w:szCs w:val="22"/>
          <w:lang w:val="es-ES_tradnl"/>
        </w:rPr>
        <w:t xml:space="preserve">la </w:t>
      </w:r>
      <w:r w:rsidR="00995776" w:rsidRPr="00995776">
        <w:rPr>
          <w:snapToGrid w:val="0"/>
          <w:kern w:val="22"/>
          <w:szCs w:val="22"/>
          <w:lang w:val="es-ES_tradnl"/>
        </w:rPr>
        <w:t xml:space="preserve">creación de plataformas </w:t>
      </w:r>
      <w:r w:rsidR="00995776" w:rsidRPr="00995776">
        <w:rPr>
          <w:snapToGrid w:val="0"/>
          <w:kern w:val="22"/>
          <w:szCs w:val="22"/>
          <w:lang w:val="es-ES_tradnl"/>
        </w:rPr>
        <w:lastRenderedPageBreak/>
        <w:t xml:space="preserve">y </w:t>
      </w:r>
      <w:r w:rsidR="00995776">
        <w:rPr>
          <w:snapToGrid w:val="0"/>
          <w:kern w:val="22"/>
          <w:szCs w:val="22"/>
          <w:lang w:val="es-ES_tradnl"/>
        </w:rPr>
        <w:t>alianzas</w:t>
      </w:r>
      <w:r w:rsidR="005D6D69">
        <w:rPr>
          <w:snapToGrid w:val="0"/>
          <w:kern w:val="22"/>
          <w:szCs w:val="22"/>
          <w:lang w:val="es-ES_tradnl"/>
        </w:rPr>
        <w:t>, d)</w:t>
      </w:r>
      <w:r w:rsidR="00995776" w:rsidRPr="00995776">
        <w:rPr>
          <w:snapToGrid w:val="0"/>
          <w:kern w:val="22"/>
          <w:szCs w:val="22"/>
          <w:lang w:val="es-ES_tradnl"/>
        </w:rPr>
        <w:t xml:space="preserve"> </w:t>
      </w:r>
      <w:r w:rsidR="00995776">
        <w:rPr>
          <w:snapToGrid w:val="0"/>
          <w:kern w:val="22"/>
          <w:szCs w:val="22"/>
          <w:lang w:val="es-ES_tradnl"/>
        </w:rPr>
        <w:t xml:space="preserve">el </w:t>
      </w:r>
      <w:r w:rsidR="00995776" w:rsidRPr="00995776">
        <w:rPr>
          <w:snapToGrid w:val="0"/>
          <w:kern w:val="22"/>
          <w:szCs w:val="22"/>
          <w:lang w:val="es-ES_tradnl"/>
        </w:rPr>
        <w:t xml:space="preserve">diseño </w:t>
      </w:r>
      <w:r w:rsidR="001A0A54">
        <w:rPr>
          <w:snapToGrid w:val="0"/>
          <w:kern w:val="22"/>
          <w:szCs w:val="22"/>
          <w:lang w:val="es-ES_tradnl"/>
        </w:rPr>
        <w:t>e</w:t>
      </w:r>
      <w:r w:rsidR="00995776" w:rsidRPr="00995776">
        <w:rPr>
          <w:snapToGrid w:val="0"/>
          <w:kern w:val="22"/>
          <w:szCs w:val="22"/>
          <w:lang w:val="es-ES_tradnl"/>
        </w:rPr>
        <w:t xml:space="preserve"> incorporación efica</w:t>
      </w:r>
      <w:r w:rsidR="001A0A54">
        <w:rPr>
          <w:snapToGrid w:val="0"/>
          <w:kern w:val="22"/>
          <w:szCs w:val="22"/>
          <w:lang w:val="es-ES_tradnl"/>
        </w:rPr>
        <w:t>z</w:t>
      </w:r>
      <w:r w:rsidR="00995776" w:rsidRPr="00995776">
        <w:rPr>
          <w:snapToGrid w:val="0"/>
          <w:kern w:val="22"/>
          <w:szCs w:val="22"/>
          <w:lang w:val="es-ES_tradnl"/>
        </w:rPr>
        <w:t xml:space="preserve"> </w:t>
      </w:r>
      <w:r w:rsidR="00995776">
        <w:rPr>
          <w:snapToGrid w:val="0"/>
          <w:kern w:val="22"/>
          <w:szCs w:val="22"/>
          <w:lang w:val="es-ES_tradnl"/>
        </w:rPr>
        <w:t xml:space="preserve">de la financiación </w:t>
      </w:r>
      <w:r w:rsidR="00995776" w:rsidRPr="00995776">
        <w:rPr>
          <w:snapToGrid w:val="0"/>
          <w:kern w:val="22"/>
          <w:szCs w:val="22"/>
          <w:lang w:val="es-ES_tradnl"/>
        </w:rPr>
        <w:t xml:space="preserve">internacional para el desarrollo y </w:t>
      </w:r>
      <w:r w:rsidR="005D6D69">
        <w:rPr>
          <w:snapToGrid w:val="0"/>
          <w:kern w:val="22"/>
          <w:szCs w:val="22"/>
          <w:lang w:val="es-ES_tradnl"/>
        </w:rPr>
        <w:t xml:space="preserve">e) </w:t>
      </w:r>
      <w:r w:rsidR="001C6156">
        <w:rPr>
          <w:snapToGrid w:val="0"/>
          <w:kern w:val="22"/>
          <w:szCs w:val="22"/>
          <w:lang w:val="es-ES_tradnl"/>
        </w:rPr>
        <w:t xml:space="preserve">la </w:t>
      </w:r>
      <w:r w:rsidR="00995776" w:rsidRPr="00995776">
        <w:rPr>
          <w:snapToGrid w:val="0"/>
          <w:kern w:val="22"/>
          <w:szCs w:val="22"/>
          <w:lang w:val="es-ES_tradnl"/>
        </w:rPr>
        <w:t>supervisión,</w:t>
      </w:r>
      <w:r w:rsidR="001C6156">
        <w:rPr>
          <w:snapToGrid w:val="0"/>
          <w:kern w:val="22"/>
          <w:szCs w:val="22"/>
          <w:lang w:val="es-ES_tradnl"/>
        </w:rPr>
        <w:t xml:space="preserve"> notificación </w:t>
      </w:r>
      <w:r w:rsidR="00995776" w:rsidRPr="00995776">
        <w:rPr>
          <w:snapToGrid w:val="0"/>
          <w:kern w:val="22"/>
          <w:szCs w:val="22"/>
          <w:lang w:val="es-ES_tradnl"/>
        </w:rPr>
        <w:t>y examen</w:t>
      </w:r>
      <w:r w:rsidR="001A0A54">
        <w:rPr>
          <w:snapToGrid w:val="0"/>
          <w:kern w:val="22"/>
          <w:szCs w:val="22"/>
          <w:lang w:val="es-ES_tradnl"/>
        </w:rPr>
        <w:t xml:space="preserve"> eficaz</w:t>
      </w:r>
      <w:r w:rsidR="0026129D">
        <w:rPr>
          <w:snapToGrid w:val="0"/>
          <w:kern w:val="22"/>
          <w:szCs w:val="22"/>
          <w:lang w:val="es-ES_tradnl"/>
        </w:rPr>
        <w:t xml:space="preserve"> </w:t>
      </w:r>
      <w:r w:rsidR="00995776" w:rsidRPr="00995776">
        <w:rPr>
          <w:snapToGrid w:val="0"/>
          <w:kern w:val="22"/>
          <w:szCs w:val="22"/>
          <w:lang w:val="es-ES_tradnl"/>
        </w:rPr>
        <w:t xml:space="preserve">de </w:t>
      </w:r>
      <w:r w:rsidR="001C6156">
        <w:rPr>
          <w:snapToGrid w:val="0"/>
          <w:kern w:val="22"/>
          <w:szCs w:val="22"/>
          <w:lang w:val="es-ES_tradnl"/>
        </w:rPr>
        <w:t xml:space="preserve">los </w:t>
      </w:r>
      <w:r w:rsidR="00995776" w:rsidRPr="00995776">
        <w:rPr>
          <w:snapToGrid w:val="0"/>
          <w:kern w:val="22"/>
          <w:szCs w:val="22"/>
          <w:lang w:val="es-ES_tradnl"/>
        </w:rPr>
        <w:t>resultados</w:t>
      </w:r>
      <w:r w:rsidR="001C6156">
        <w:rPr>
          <w:snapToGrid w:val="0"/>
          <w:kern w:val="22"/>
          <w:szCs w:val="22"/>
          <w:lang w:val="es-ES_tradnl"/>
        </w:rPr>
        <w:t>.</w:t>
      </w:r>
      <w:r w:rsidR="00A3236C">
        <w:rPr>
          <w:snapToGrid w:val="0"/>
          <w:kern w:val="22"/>
          <w:szCs w:val="22"/>
          <w:lang w:val="es-ES_tradnl"/>
        </w:rPr>
        <w:t xml:space="preserve"> </w:t>
      </w:r>
      <w:r w:rsidR="00ED212E">
        <w:rPr>
          <w:snapToGrid w:val="0"/>
          <w:kern w:val="22"/>
          <w:szCs w:val="22"/>
          <w:lang w:val="es-ES_tradnl"/>
        </w:rPr>
        <w:t>E</w:t>
      </w:r>
      <w:r w:rsidR="00A3236C">
        <w:rPr>
          <w:snapToGrid w:val="0"/>
          <w:kern w:val="22"/>
          <w:szCs w:val="22"/>
          <w:lang w:val="es-ES_tradnl"/>
        </w:rPr>
        <w:t xml:space="preserve">stas medidas favorables </w:t>
      </w:r>
      <w:r w:rsidR="00ED212E">
        <w:rPr>
          <w:snapToGrid w:val="0"/>
          <w:kern w:val="22"/>
          <w:szCs w:val="22"/>
          <w:lang w:val="es-ES_tradnl"/>
        </w:rPr>
        <w:t xml:space="preserve">garantizan </w:t>
      </w:r>
      <w:r w:rsidR="00A3236C">
        <w:rPr>
          <w:snapToGrid w:val="0"/>
          <w:kern w:val="22"/>
          <w:szCs w:val="22"/>
          <w:lang w:val="es-ES_tradnl"/>
        </w:rPr>
        <w:t xml:space="preserve">que los recursos movilizados se utilicen </w:t>
      </w:r>
      <w:r w:rsidR="00682E10">
        <w:rPr>
          <w:snapToGrid w:val="0"/>
          <w:kern w:val="22"/>
          <w:szCs w:val="22"/>
          <w:lang w:val="es-ES_tradnl"/>
        </w:rPr>
        <w:t>con sabiduría</w:t>
      </w:r>
      <w:r w:rsidR="00ED212E">
        <w:rPr>
          <w:snapToGrid w:val="0"/>
          <w:kern w:val="22"/>
          <w:szCs w:val="22"/>
          <w:lang w:val="es-ES_tradnl"/>
        </w:rPr>
        <w:t xml:space="preserve"> </w:t>
      </w:r>
      <w:r w:rsidR="00ED212E" w:rsidRPr="00ED212E">
        <w:rPr>
          <w:snapToGrid w:val="0"/>
          <w:kern w:val="22"/>
          <w:szCs w:val="22"/>
          <w:lang w:val="es-ES_tradnl"/>
        </w:rPr>
        <w:t>y apoyan los esfuerzos realizados para reducir o reorientar los recursos perjudiciales para la diversidad biológica.</w:t>
      </w:r>
      <w:r w:rsidR="00ED212E">
        <w:rPr>
          <w:snapToGrid w:val="0"/>
          <w:kern w:val="22"/>
          <w:szCs w:val="22"/>
          <w:lang w:val="es-ES_tradnl"/>
        </w:rPr>
        <w:t xml:space="preserve"> Las principales acciones previstas son:</w:t>
      </w:r>
    </w:p>
    <w:p w14:paraId="1E8EBDDC" w14:textId="33E0AB3D" w:rsidR="002F59CE" w:rsidRPr="00663C53" w:rsidRDefault="00230EA8" w:rsidP="00230EA8">
      <w:pPr>
        <w:tabs>
          <w:tab w:val="left" w:pos="703"/>
        </w:tabs>
        <w:spacing w:after="120"/>
        <w:ind w:left="720"/>
        <w:rPr>
          <w:lang w:val="es-ES_tradnl"/>
        </w:rPr>
      </w:pPr>
      <w:r w:rsidRPr="00663C53">
        <w:rPr>
          <w:lang w:val="es-ES_tradnl"/>
        </w:rPr>
        <w:t>3.1</w:t>
      </w:r>
      <w:r w:rsidRPr="00663C53">
        <w:rPr>
          <w:lang w:val="es-ES_tradnl"/>
        </w:rPr>
        <w:tab/>
        <w:t>Examinar y mejorar, cuando sea necesario, los procesos de gobernanza y planificación dentro del sector público</w:t>
      </w:r>
      <w:r w:rsidR="00250D46">
        <w:rPr>
          <w:lang w:val="es-ES_tradnl"/>
        </w:rPr>
        <w:t>;</w:t>
      </w:r>
    </w:p>
    <w:p w14:paraId="26AA87F8" w14:textId="5BE6A1D0" w:rsidR="002F59CE" w:rsidRPr="00663C53" w:rsidRDefault="0050690D" w:rsidP="002F59CE">
      <w:pPr>
        <w:tabs>
          <w:tab w:val="left" w:pos="703"/>
        </w:tabs>
        <w:spacing w:after="120"/>
        <w:ind w:left="720"/>
        <w:rPr>
          <w:lang w:val="es-ES_tradnl"/>
        </w:rPr>
      </w:pPr>
      <w:r w:rsidRPr="00663C53">
        <w:rPr>
          <w:lang w:val="es-ES_tradnl"/>
        </w:rPr>
        <w:t>3</w:t>
      </w:r>
      <w:r w:rsidR="0072144E" w:rsidRPr="00663C53">
        <w:rPr>
          <w:lang w:val="es-ES_tradnl"/>
        </w:rPr>
        <w:t>.2</w:t>
      </w:r>
      <w:r w:rsidR="0072144E" w:rsidRPr="00663C53">
        <w:rPr>
          <w:lang w:val="es-ES_tradnl"/>
        </w:rPr>
        <w:tab/>
      </w:r>
      <w:r w:rsidR="002F59CE" w:rsidRPr="00663C53">
        <w:rPr>
          <w:lang w:val="es-ES_tradnl"/>
        </w:rPr>
        <w:t>Crear alianzas y plataformas conexas eficaces para apoyar la coherencia de las políticas, el aprendizaje compartido y la formulación y aplicación de enfoques comunes, inclus</w:t>
      </w:r>
      <w:r w:rsidR="00CA0538">
        <w:rPr>
          <w:lang w:val="es-ES_tradnl"/>
        </w:rPr>
        <w:t>o</w:t>
      </w:r>
      <w:r w:rsidR="002F59CE" w:rsidRPr="00663C53">
        <w:rPr>
          <w:lang w:val="es-ES_tradnl"/>
        </w:rPr>
        <w:t xml:space="preserve"> con los pueblos indígenas y comunidades locales, así como con la sociedad civil;</w:t>
      </w:r>
    </w:p>
    <w:p w14:paraId="72AD9A09" w14:textId="63F33FB7" w:rsidR="002F59CE" w:rsidRPr="00663C53" w:rsidRDefault="0050690D" w:rsidP="002F59CE">
      <w:pPr>
        <w:tabs>
          <w:tab w:val="left" w:pos="703"/>
        </w:tabs>
        <w:spacing w:after="120"/>
        <w:ind w:left="720"/>
        <w:rPr>
          <w:lang w:val="es-ES_tradnl"/>
        </w:rPr>
      </w:pPr>
      <w:r w:rsidRPr="00663C53">
        <w:rPr>
          <w:lang w:val="es-ES_tradnl"/>
        </w:rPr>
        <w:t>3</w:t>
      </w:r>
      <w:r w:rsidR="0072144E" w:rsidRPr="00663C53">
        <w:rPr>
          <w:lang w:val="es-ES_tradnl"/>
        </w:rPr>
        <w:t>.3</w:t>
      </w:r>
      <w:r w:rsidR="0072144E" w:rsidRPr="00663C53">
        <w:rPr>
          <w:lang w:val="es-ES_tradnl"/>
        </w:rPr>
        <w:tab/>
      </w:r>
      <w:r w:rsidR="002F59CE" w:rsidRPr="00663C53">
        <w:rPr>
          <w:lang w:val="es-ES_tradnl"/>
        </w:rPr>
        <w:t>Reforzar la</w:t>
      </w:r>
      <w:r w:rsidR="007E6702">
        <w:rPr>
          <w:lang w:val="es-ES_tradnl"/>
        </w:rPr>
        <w:t>s actividades de</w:t>
      </w:r>
      <w:r w:rsidR="002F59CE" w:rsidRPr="00663C53">
        <w:rPr>
          <w:lang w:val="es-ES_tradnl"/>
        </w:rPr>
        <w:t xml:space="preserve"> creación de capacidad, la asistencia técnica y la cooperación tecnológica, de manera sostenida</w:t>
      </w:r>
      <w:r w:rsidR="00250D46">
        <w:rPr>
          <w:lang w:val="es-ES_tradnl"/>
        </w:rPr>
        <w:t>;</w:t>
      </w:r>
    </w:p>
    <w:p w14:paraId="2A9F7D4F" w14:textId="04A394B2" w:rsidR="002F59CE" w:rsidRPr="00663C53" w:rsidRDefault="00E15205" w:rsidP="002F59CE">
      <w:pPr>
        <w:tabs>
          <w:tab w:val="left" w:pos="703"/>
        </w:tabs>
        <w:spacing w:after="120"/>
        <w:ind w:left="720"/>
        <w:rPr>
          <w:lang w:val="es-ES_tradnl"/>
        </w:rPr>
      </w:pPr>
      <w:r w:rsidRPr="00663C53">
        <w:rPr>
          <w:lang w:val="es-ES_tradnl"/>
        </w:rPr>
        <w:t>3.4</w:t>
      </w:r>
      <w:r w:rsidRPr="00663C53">
        <w:rPr>
          <w:lang w:val="es-ES_tradnl"/>
        </w:rPr>
        <w:tab/>
      </w:r>
      <w:r w:rsidR="002F59CE" w:rsidRPr="00663C53">
        <w:rPr>
          <w:lang w:val="es-ES_tradnl"/>
        </w:rPr>
        <w:t xml:space="preserve">Aumentar la eficacia y eficiencia </w:t>
      </w:r>
      <w:r w:rsidR="002F59CE" w:rsidRPr="00A30EC8">
        <w:rPr>
          <w:lang w:val="es-ES_tradnl"/>
        </w:rPr>
        <w:t>de</w:t>
      </w:r>
      <w:r w:rsidRPr="00A30EC8">
        <w:rPr>
          <w:lang w:val="es-ES_tradnl"/>
        </w:rPr>
        <w:t>l</w:t>
      </w:r>
      <w:r w:rsidR="00C53BA8">
        <w:rPr>
          <w:lang w:val="es-ES_tradnl"/>
        </w:rPr>
        <w:t xml:space="preserve"> aporte</w:t>
      </w:r>
      <w:r w:rsidRPr="00A30EC8">
        <w:rPr>
          <w:lang w:val="es-ES_tradnl"/>
        </w:rPr>
        <w:t xml:space="preserve"> </w:t>
      </w:r>
      <w:r w:rsidR="00A30EC8">
        <w:rPr>
          <w:lang w:val="es-ES_tradnl"/>
        </w:rPr>
        <w:t xml:space="preserve">e </w:t>
      </w:r>
      <w:r w:rsidR="002F59CE" w:rsidRPr="00663C53">
        <w:rPr>
          <w:lang w:val="es-ES_tradnl"/>
        </w:rPr>
        <w:t>incorporación de financiación internacional para el desarrollo</w:t>
      </w:r>
      <w:r w:rsidR="00250D46">
        <w:rPr>
          <w:lang w:val="es-ES_tradnl"/>
        </w:rPr>
        <w:t>;</w:t>
      </w:r>
    </w:p>
    <w:p w14:paraId="169BF63B" w14:textId="268C9CA8" w:rsidR="002F59CE" w:rsidRPr="00663C53" w:rsidRDefault="005B5382" w:rsidP="002F59CE">
      <w:pPr>
        <w:tabs>
          <w:tab w:val="left" w:pos="703"/>
        </w:tabs>
        <w:spacing w:after="120"/>
        <w:ind w:left="720"/>
        <w:rPr>
          <w:lang w:val="es-ES_tradnl"/>
        </w:rPr>
      </w:pPr>
      <w:r w:rsidRPr="00663C53">
        <w:rPr>
          <w:lang w:val="es-ES_tradnl"/>
        </w:rPr>
        <w:t>3.5</w:t>
      </w:r>
      <w:r w:rsidRPr="00663C53">
        <w:rPr>
          <w:lang w:val="es-ES_tradnl"/>
        </w:rPr>
        <w:tab/>
      </w:r>
      <w:r w:rsidR="002F59CE" w:rsidRPr="00663C53">
        <w:rPr>
          <w:lang w:val="es-ES_tradnl"/>
        </w:rPr>
        <w:t xml:space="preserve">Mejorar </w:t>
      </w:r>
      <w:r w:rsidR="000F7138">
        <w:rPr>
          <w:lang w:val="es-ES_tradnl"/>
        </w:rPr>
        <w:t xml:space="preserve">los procesos de </w:t>
      </w:r>
      <w:r w:rsidR="002F59CE" w:rsidRPr="00663C53">
        <w:rPr>
          <w:lang w:val="es-ES_tradnl"/>
        </w:rPr>
        <w:t>supervisión y presentación de informes para la movilización de recursos</w:t>
      </w:r>
      <w:r w:rsidR="00250D46">
        <w:rPr>
          <w:lang w:val="es-ES_tradnl"/>
        </w:rPr>
        <w:t>.</w:t>
      </w:r>
    </w:p>
    <w:p w14:paraId="148B1911" w14:textId="46F5A99D" w:rsidR="002F59CE" w:rsidRDefault="00070806" w:rsidP="00304215">
      <w:pPr>
        <w:pStyle w:val="ListParagraph"/>
        <w:keepNext/>
        <w:numPr>
          <w:ilvl w:val="0"/>
          <w:numId w:val="7"/>
        </w:numPr>
        <w:spacing w:before="240" w:after="120"/>
        <w:ind w:left="720"/>
        <w:contextualSpacing w:val="0"/>
        <w:jc w:val="center"/>
        <w:outlineLvl w:val="2"/>
        <w:rPr>
          <w:rFonts w:ascii="Times New Roman Bold" w:hAnsi="Times New Roman Bold"/>
          <w:b/>
          <w:bCs/>
          <w:caps/>
          <w:lang w:val="es-ES_tradnl"/>
        </w:rPr>
      </w:pPr>
      <w:r>
        <w:rPr>
          <w:rFonts w:ascii="Times New Roman Bold" w:hAnsi="Times New Roman Bold"/>
          <w:b/>
          <w:bCs/>
          <w:caps/>
          <w:lang w:val="es-ES_tradnl"/>
        </w:rPr>
        <w:t>APLICACIÓN</w:t>
      </w:r>
    </w:p>
    <w:p w14:paraId="51A0DE35" w14:textId="6017FE8B" w:rsidR="00070806" w:rsidRDefault="00070806" w:rsidP="00304215">
      <w:pPr>
        <w:pStyle w:val="ListParagraph"/>
        <w:numPr>
          <w:ilvl w:val="0"/>
          <w:numId w:val="8"/>
        </w:numPr>
        <w:tabs>
          <w:tab w:val="clear" w:pos="360"/>
        </w:tabs>
        <w:spacing w:after="120"/>
        <w:contextualSpacing w:val="0"/>
        <w:rPr>
          <w:szCs w:val="22"/>
          <w:lang w:val="es-ES_tradnl"/>
        </w:rPr>
      </w:pPr>
      <w:r>
        <w:rPr>
          <w:szCs w:val="22"/>
          <w:lang w:val="es-ES_tradnl"/>
        </w:rPr>
        <w:t xml:space="preserve">La aplicación efectiva del </w:t>
      </w:r>
      <w:r w:rsidR="00326999">
        <w:rPr>
          <w:szCs w:val="22"/>
          <w:lang w:val="es-ES_tradnl"/>
        </w:rPr>
        <w:t>enfoque sustitutivo de la actual estrategia para la movilización</w:t>
      </w:r>
      <w:r w:rsidRPr="00070806">
        <w:rPr>
          <w:szCs w:val="22"/>
          <w:lang w:val="es-ES_tradnl"/>
        </w:rPr>
        <w:t xml:space="preserve"> de recursos</w:t>
      </w:r>
      <w:r w:rsidR="00D3596B">
        <w:rPr>
          <w:szCs w:val="22"/>
          <w:lang w:val="es-ES_tradnl"/>
        </w:rPr>
        <w:t xml:space="preserve"> requerirá</w:t>
      </w:r>
      <w:r w:rsidR="009B6837">
        <w:rPr>
          <w:szCs w:val="22"/>
          <w:lang w:val="es-ES_tradnl"/>
        </w:rPr>
        <w:t>, a todos los niveles,</w:t>
      </w:r>
      <w:r w:rsidR="00D3596B">
        <w:rPr>
          <w:szCs w:val="22"/>
          <w:lang w:val="es-ES_tradnl"/>
        </w:rPr>
        <w:t xml:space="preserve"> </w:t>
      </w:r>
      <w:r w:rsidR="00A30EC8">
        <w:rPr>
          <w:szCs w:val="22"/>
          <w:lang w:val="es-ES_tradnl"/>
        </w:rPr>
        <w:t xml:space="preserve">el </w:t>
      </w:r>
      <w:r w:rsidR="00D3596B">
        <w:rPr>
          <w:szCs w:val="22"/>
          <w:lang w:val="es-ES_tradnl"/>
        </w:rPr>
        <w:t>esfuerzo infatigable de las Partes, otros Gobiernos y tod</w:t>
      </w:r>
      <w:r w:rsidR="004B4F5F">
        <w:rPr>
          <w:szCs w:val="22"/>
          <w:lang w:val="es-ES_tradnl"/>
        </w:rPr>
        <w:t>o</w:t>
      </w:r>
      <w:r w:rsidR="00D3596B">
        <w:rPr>
          <w:szCs w:val="22"/>
          <w:lang w:val="es-ES_tradnl"/>
        </w:rPr>
        <w:t xml:space="preserve">s los interesados directos pertinentes. </w:t>
      </w:r>
      <w:r w:rsidR="004B4F5F">
        <w:rPr>
          <w:szCs w:val="22"/>
          <w:lang w:val="es-ES_tradnl"/>
        </w:rPr>
        <w:t xml:space="preserve">La voluntad política y el compromiso de reconocer mejor la importancia que tiene la diversidad biológica para el desarrollo sostenible deben fortalecerse a fin de lograr las metas de movilización de recursos del marco mundial de la diversidad biológica posterior a 2020, como </w:t>
      </w:r>
      <w:r w:rsidR="004B4F5F" w:rsidRPr="004B4F5F">
        <w:rPr>
          <w:szCs w:val="22"/>
          <w:lang w:val="es-ES_tradnl"/>
        </w:rPr>
        <w:t>condición previa fundamental para aplicación efectiva</w:t>
      </w:r>
      <w:r w:rsidR="004B4F5F">
        <w:rPr>
          <w:szCs w:val="22"/>
          <w:lang w:val="es-ES_tradnl"/>
        </w:rPr>
        <w:t xml:space="preserve"> del marco en su conjunto.</w:t>
      </w:r>
    </w:p>
    <w:p w14:paraId="0CF59B3F" w14:textId="1BA03635" w:rsidR="00FF6642" w:rsidRDefault="00FF6642" w:rsidP="00304215">
      <w:pPr>
        <w:pStyle w:val="ListParagraph"/>
        <w:numPr>
          <w:ilvl w:val="0"/>
          <w:numId w:val="8"/>
        </w:numPr>
        <w:tabs>
          <w:tab w:val="clear" w:pos="360"/>
        </w:tabs>
        <w:spacing w:after="120"/>
        <w:contextualSpacing w:val="0"/>
        <w:rPr>
          <w:szCs w:val="22"/>
          <w:lang w:val="es-ES_tradnl"/>
        </w:rPr>
      </w:pPr>
      <w:r>
        <w:rPr>
          <w:szCs w:val="22"/>
          <w:lang w:val="es-ES_tradnl"/>
        </w:rPr>
        <w:t xml:space="preserve">El </w:t>
      </w:r>
      <w:r w:rsidR="00326999">
        <w:rPr>
          <w:szCs w:val="22"/>
          <w:lang w:val="es-ES_tradnl"/>
        </w:rPr>
        <w:t>enfoque sustitutivo de la actual estrategia para la movilización</w:t>
      </w:r>
      <w:r w:rsidRPr="00070806">
        <w:rPr>
          <w:szCs w:val="22"/>
          <w:lang w:val="es-ES_tradnl"/>
        </w:rPr>
        <w:t xml:space="preserve"> de recursos</w:t>
      </w:r>
      <w:r>
        <w:rPr>
          <w:szCs w:val="22"/>
          <w:lang w:val="es-ES_tradnl"/>
        </w:rPr>
        <w:t xml:space="preserve"> ayudará a los países a elaborar </w:t>
      </w:r>
      <w:r w:rsidRPr="00FF6642">
        <w:rPr>
          <w:szCs w:val="22"/>
          <w:lang w:val="es-ES_tradnl"/>
        </w:rPr>
        <w:t>plan</w:t>
      </w:r>
      <w:r>
        <w:rPr>
          <w:szCs w:val="22"/>
          <w:lang w:val="es-ES_tradnl"/>
        </w:rPr>
        <w:t>es</w:t>
      </w:r>
      <w:r w:rsidRPr="00FF6642">
        <w:rPr>
          <w:szCs w:val="22"/>
          <w:lang w:val="es-ES_tradnl"/>
        </w:rPr>
        <w:t xml:space="preserve"> </w:t>
      </w:r>
      <w:r w:rsidR="00A32574">
        <w:rPr>
          <w:szCs w:val="22"/>
          <w:lang w:val="es-ES_tradnl"/>
        </w:rPr>
        <w:t xml:space="preserve">financieros </w:t>
      </w:r>
      <w:r w:rsidRPr="00FF6642">
        <w:rPr>
          <w:szCs w:val="22"/>
          <w:lang w:val="es-ES_tradnl"/>
        </w:rPr>
        <w:t>nacional</w:t>
      </w:r>
      <w:r>
        <w:rPr>
          <w:szCs w:val="22"/>
          <w:lang w:val="es-ES_tradnl"/>
        </w:rPr>
        <w:t>es</w:t>
      </w:r>
      <w:r w:rsidRPr="00FF6642">
        <w:rPr>
          <w:szCs w:val="22"/>
          <w:lang w:val="es-ES_tradnl"/>
        </w:rPr>
        <w:t xml:space="preserve"> para la diversidad biológica</w:t>
      </w:r>
      <w:r>
        <w:rPr>
          <w:szCs w:val="22"/>
          <w:lang w:val="es-ES_tradnl"/>
        </w:rPr>
        <w:t xml:space="preserve"> </w:t>
      </w:r>
      <w:r w:rsidR="004B4FE0">
        <w:rPr>
          <w:szCs w:val="22"/>
          <w:lang w:val="es-ES_tradnl"/>
        </w:rPr>
        <w:t xml:space="preserve">tendentes a </w:t>
      </w:r>
      <w:r>
        <w:rPr>
          <w:szCs w:val="22"/>
          <w:lang w:val="es-ES_tradnl"/>
        </w:rPr>
        <w:t>apoyar la aplicación nacional del marco mundial de la diversidad biológica posterior a 2020 y sus metas mundiales</w:t>
      </w:r>
      <w:r w:rsidR="00C22FA2">
        <w:rPr>
          <w:szCs w:val="22"/>
          <w:lang w:val="es-ES_tradnl"/>
        </w:rPr>
        <w:t xml:space="preserve"> de</w:t>
      </w:r>
      <w:r>
        <w:rPr>
          <w:szCs w:val="22"/>
          <w:lang w:val="es-ES_tradnl"/>
        </w:rPr>
        <w:t xml:space="preserve"> movilización de recursos. </w:t>
      </w:r>
      <w:r w:rsidR="004B4FE0">
        <w:rPr>
          <w:szCs w:val="22"/>
          <w:lang w:val="es-ES_tradnl"/>
        </w:rPr>
        <w:t xml:space="preserve">En su elaboración y aplicación deberían participar interesados directos clave, como organizaciones no gubernamentales, pueblos indígenas y comunidades locales, empresas y el sector financiero, así como </w:t>
      </w:r>
      <w:r w:rsidR="00EE6BDC">
        <w:rPr>
          <w:szCs w:val="22"/>
          <w:lang w:val="es-ES_tradnl"/>
        </w:rPr>
        <w:t xml:space="preserve">los </w:t>
      </w:r>
      <w:r w:rsidR="00116504">
        <w:rPr>
          <w:szCs w:val="22"/>
          <w:lang w:val="es-ES_tradnl"/>
        </w:rPr>
        <w:t xml:space="preserve">mecanismos </w:t>
      </w:r>
      <w:r w:rsidR="00EE6BDC">
        <w:rPr>
          <w:szCs w:val="22"/>
          <w:lang w:val="es-ES_tradnl"/>
        </w:rPr>
        <w:t xml:space="preserve">de </w:t>
      </w:r>
      <w:r w:rsidR="004B4FE0">
        <w:rPr>
          <w:szCs w:val="22"/>
          <w:lang w:val="es-ES_tradnl"/>
        </w:rPr>
        <w:t>financiación internacional para el desarrollo.</w:t>
      </w:r>
    </w:p>
    <w:p w14:paraId="116ED3B2" w14:textId="368D3C2F" w:rsidR="004B4FE0" w:rsidRDefault="004B4FE0" w:rsidP="00304215">
      <w:pPr>
        <w:pStyle w:val="ListParagraph"/>
        <w:numPr>
          <w:ilvl w:val="0"/>
          <w:numId w:val="8"/>
        </w:numPr>
        <w:tabs>
          <w:tab w:val="clear" w:pos="360"/>
        </w:tabs>
        <w:spacing w:after="120"/>
        <w:contextualSpacing w:val="0"/>
        <w:rPr>
          <w:szCs w:val="22"/>
          <w:lang w:val="es-ES_tradnl"/>
        </w:rPr>
      </w:pPr>
      <w:r>
        <w:rPr>
          <w:szCs w:val="22"/>
          <w:lang w:val="es-ES_tradnl"/>
        </w:rPr>
        <w:t xml:space="preserve">La Conferencia de las Partes y el Órgano Subsidiario sobre la Aplicación </w:t>
      </w:r>
      <w:r w:rsidR="002F7A80">
        <w:rPr>
          <w:szCs w:val="22"/>
          <w:lang w:val="es-ES_tradnl"/>
        </w:rPr>
        <w:t xml:space="preserve">someterán a examen </w:t>
      </w:r>
      <w:r>
        <w:rPr>
          <w:szCs w:val="22"/>
          <w:lang w:val="es-ES_tradnl"/>
        </w:rPr>
        <w:t xml:space="preserve">la aplicación de la estrategia para la movilización de recursos, </w:t>
      </w:r>
      <w:r w:rsidR="002F7A80">
        <w:rPr>
          <w:szCs w:val="22"/>
          <w:lang w:val="es-ES_tradnl"/>
        </w:rPr>
        <w:t>con base en los informes de las Partes y las organizaciones e iniciativas pertinentes, reco</w:t>
      </w:r>
      <w:r w:rsidR="00661041">
        <w:rPr>
          <w:szCs w:val="22"/>
          <w:lang w:val="es-ES_tradnl"/>
        </w:rPr>
        <w:t xml:space="preserve">gidos </w:t>
      </w:r>
      <w:r w:rsidR="002F7A80">
        <w:rPr>
          <w:szCs w:val="22"/>
          <w:lang w:val="es-ES_tradnl"/>
        </w:rPr>
        <w:t>y analizados por la Secretaria Ejecutiva, según proceda.</w:t>
      </w:r>
    </w:p>
    <w:p w14:paraId="1BBAF0E1" w14:textId="77777777" w:rsidR="002F59CE" w:rsidRDefault="00084813"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r w:rsidRPr="005776AC">
        <w:rPr>
          <w:kern w:val="22"/>
          <w:szCs w:val="22"/>
          <w:lang w:val="es-ES_tradnl"/>
        </w:rPr>
        <w:t>____</w:t>
      </w:r>
      <w:r w:rsidR="00B840DD" w:rsidRPr="005776AC">
        <w:rPr>
          <w:kern w:val="22"/>
          <w:szCs w:val="22"/>
          <w:lang w:val="es-ES_tradnl"/>
        </w:rPr>
        <w:t>_______</w:t>
      </w:r>
    </w:p>
    <w:p w14:paraId="6DB7A567" w14:textId="77777777" w:rsidR="002F59CE" w:rsidRDefault="002F59CE"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p>
    <w:p w14:paraId="39514D11" w14:textId="77777777" w:rsidR="002F59CE" w:rsidRDefault="002F59CE"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p>
    <w:p w14:paraId="7F064755" w14:textId="77777777" w:rsidR="002F59CE" w:rsidRDefault="002F59CE"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p>
    <w:p w14:paraId="2EEB96FE" w14:textId="77777777" w:rsidR="002F59CE" w:rsidRDefault="002F59CE"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p>
    <w:p w14:paraId="1F0C65B8" w14:textId="77777777" w:rsidR="002F59CE" w:rsidRDefault="002F59CE"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p>
    <w:p w14:paraId="39A6F659" w14:textId="77777777" w:rsidR="002F59CE" w:rsidRDefault="002F59CE"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p>
    <w:p w14:paraId="55457824" w14:textId="77777777" w:rsidR="002F59CE" w:rsidRDefault="002F59CE" w:rsidP="00323613">
      <w:pPr>
        <w:suppressLineNumbers/>
        <w:suppressAutoHyphens/>
        <w:kinsoku w:val="0"/>
        <w:overflowPunct w:val="0"/>
        <w:autoSpaceDE w:val="0"/>
        <w:autoSpaceDN w:val="0"/>
        <w:adjustRightInd w:val="0"/>
        <w:snapToGrid w:val="0"/>
        <w:spacing w:line="235" w:lineRule="auto"/>
        <w:jc w:val="center"/>
        <w:rPr>
          <w:kern w:val="22"/>
          <w:szCs w:val="22"/>
          <w:lang w:val="es-ES_tradnl"/>
        </w:rPr>
      </w:pPr>
    </w:p>
    <w:p w14:paraId="7546B519" w14:textId="18765377" w:rsidR="00B3369F" w:rsidRPr="00D84C1D" w:rsidRDefault="00B3369F" w:rsidP="00323613">
      <w:pPr>
        <w:suppressLineNumbers/>
        <w:suppressAutoHyphens/>
        <w:kinsoku w:val="0"/>
        <w:overflowPunct w:val="0"/>
        <w:autoSpaceDE w:val="0"/>
        <w:autoSpaceDN w:val="0"/>
        <w:adjustRightInd w:val="0"/>
        <w:snapToGrid w:val="0"/>
        <w:spacing w:line="235" w:lineRule="auto"/>
        <w:jc w:val="center"/>
        <w:rPr>
          <w:kern w:val="22"/>
          <w:szCs w:val="22"/>
          <w:lang w:val="en-US"/>
        </w:rPr>
      </w:pPr>
    </w:p>
    <w:sectPr w:rsidR="00B3369F" w:rsidRPr="00D84C1D" w:rsidSect="0072144E">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CFD4" w14:textId="77777777" w:rsidR="007A344E" w:rsidRDefault="007A344E" w:rsidP="00CF1848">
      <w:r>
        <w:separator/>
      </w:r>
    </w:p>
  </w:endnote>
  <w:endnote w:type="continuationSeparator" w:id="0">
    <w:p w14:paraId="5B956E08" w14:textId="77777777" w:rsidR="007A344E" w:rsidRDefault="007A344E" w:rsidP="00CF1848">
      <w:r>
        <w:continuationSeparator/>
      </w:r>
    </w:p>
  </w:endnote>
  <w:endnote w:type="continuationNotice" w:id="1">
    <w:p w14:paraId="5283C053" w14:textId="77777777" w:rsidR="007A344E" w:rsidRDefault="007A3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BB2D" w14:textId="77777777" w:rsidR="002F59CE" w:rsidRDefault="002F59CE"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1EAB" w14:textId="77777777" w:rsidR="002F59CE" w:rsidRDefault="002F59CE"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4595" w14:textId="77777777" w:rsidR="002F59CE" w:rsidRDefault="002F59CE"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BAF4" w14:textId="77777777" w:rsidR="007A344E" w:rsidRDefault="007A344E" w:rsidP="00CF1848">
      <w:r>
        <w:separator/>
      </w:r>
    </w:p>
  </w:footnote>
  <w:footnote w:type="continuationSeparator" w:id="0">
    <w:p w14:paraId="1981775A" w14:textId="77777777" w:rsidR="007A344E" w:rsidRDefault="007A344E" w:rsidP="00CF1848">
      <w:r>
        <w:continuationSeparator/>
      </w:r>
    </w:p>
  </w:footnote>
  <w:footnote w:type="continuationNotice" w:id="1">
    <w:p w14:paraId="3BE7A0C5" w14:textId="77777777" w:rsidR="007A344E" w:rsidRDefault="007A344E"/>
  </w:footnote>
  <w:footnote w:id="2">
    <w:p w14:paraId="651A0808" w14:textId="77777777" w:rsidR="002F59CE" w:rsidRPr="00D0169E" w:rsidRDefault="002F59CE" w:rsidP="001C6487">
      <w:pPr>
        <w:pStyle w:val="FootnoteText"/>
        <w:suppressLineNumbers/>
        <w:suppressAutoHyphens/>
        <w:kinsoku w:val="0"/>
        <w:overflowPunct w:val="0"/>
        <w:autoSpaceDE w:val="0"/>
        <w:autoSpaceDN w:val="0"/>
        <w:ind w:firstLine="0"/>
        <w:jc w:val="left"/>
        <w:rPr>
          <w:noProof/>
          <w:snapToGrid w:val="0"/>
          <w:kern w:val="18"/>
          <w:szCs w:val="18"/>
          <w:lang w:val="es-ES_tradnl"/>
        </w:rPr>
      </w:pPr>
      <w:r w:rsidRPr="00D0169E">
        <w:rPr>
          <w:rStyle w:val="FootnoteReference"/>
          <w:noProof/>
          <w:snapToGrid w:val="0"/>
          <w:kern w:val="18"/>
          <w:sz w:val="18"/>
          <w:szCs w:val="18"/>
          <w:vertAlign w:val="baseline"/>
          <w:lang w:val="es-ES_tradnl"/>
        </w:rPr>
        <w:t>*</w:t>
      </w:r>
      <w:r w:rsidRPr="00D0169E">
        <w:rPr>
          <w:noProof/>
          <w:snapToGrid w:val="0"/>
          <w:kern w:val="18"/>
          <w:szCs w:val="18"/>
          <w:lang w:val="es-ES_tradnl"/>
        </w:rPr>
        <w:t xml:space="preserve"> CBD/SBI/3/1.</w:t>
      </w:r>
    </w:p>
  </w:footnote>
  <w:footnote w:id="3">
    <w:p w14:paraId="35287CC5" w14:textId="234645C0" w:rsidR="002F59CE" w:rsidRPr="00D0169E" w:rsidRDefault="002F59CE" w:rsidP="00304215">
      <w:pPr>
        <w:pStyle w:val="FootnoteText"/>
        <w:ind w:firstLine="0"/>
        <w:rPr>
          <w:lang w:val="es-ES_tradnl"/>
        </w:rPr>
      </w:pPr>
      <w:r w:rsidRPr="00D0169E">
        <w:rPr>
          <w:rStyle w:val="FootnoteReference"/>
          <w:lang w:val="es-ES_tradnl"/>
        </w:rPr>
        <w:footnoteRef/>
      </w:r>
      <w:r w:rsidRPr="00D0169E">
        <w:rPr>
          <w:lang w:val="es-ES_tradnl"/>
        </w:rPr>
        <w:t xml:space="preserve"> Las biografías breves de los expertos figuran en </w:t>
      </w:r>
      <w:hyperlink r:id="rId1" w:history="1">
        <w:r w:rsidRPr="00D0169E">
          <w:rPr>
            <w:rStyle w:val="Hyperlink"/>
            <w:lang w:val="es-ES_tradnl"/>
          </w:rPr>
          <w:t>https://www.cbd.int/financial/rm2020.shtml</w:t>
        </w:r>
      </w:hyperlink>
      <w:r w:rsidRPr="00D0169E">
        <w:rPr>
          <w:lang w:val="es-ES_tradnl"/>
        </w:rPr>
        <w:t>.</w:t>
      </w:r>
    </w:p>
  </w:footnote>
  <w:footnote w:id="4">
    <w:p w14:paraId="3B7E11D7" w14:textId="7D71BF0E" w:rsidR="002F59CE" w:rsidRPr="00D0169E" w:rsidRDefault="002F59CE" w:rsidP="00080B92">
      <w:pPr>
        <w:pStyle w:val="FootnoteText"/>
        <w:spacing w:after="0"/>
        <w:ind w:firstLine="0"/>
        <w:rPr>
          <w:lang w:val="es-ES_tradnl"/>
        </w:rPr>
      </w:pPr>
      <w:r w:rsidRPr="00D0169E">
        <w:rPr>
          <w:rStyle w:val="FootnoteReference"/>
          <w:lang w:val="es-ES_tradnl"/>
        </w:rPr>
        <w:footnoteRef/>
      </w:r>
      <w:r w:rsidRPr="00D0169E">
        <w:rPr>
          <w:lang w:val="es-ES_tradnl"/>
        </w:rPr>
        <w:t xml:space="preserve"> Las respuestas están disponibles en </w:t>
      </w:r>
      <w:hyperlink r:id="rId2" w:history="1">
        <w:r w:rsidRPr="00D0169E">
          <w:rPr>
            <w:rStyle w:val="Hyperlink"/>
            <w:lang w:val="es-ES_tradnl"/>
          </w:rPr>
          <w:t>https://www.cbd.int/financial/rm2020.shtml</w:t>
        </w:r>
      </w:hyperlink>
      <w:r w:rsidRPr="00D0169E">
        <w:rPr>
          <w:lang w:val="es-ES_tradnl"/>
        </w:rPr>
        <w:t>.</w:t>
      </w:r>
    </w:p>
  </w:footnote>
  <w:footnote w:id="5">
    <w:p w14:paraId="3641B58E" w14:textId="3F1CD1E3" w:rsidR="002F59CE" w:rsidRPr="00D0169E" w:rsidRDefault="002F59CE" w:rsidP="00080B92">
      <w:pPr>
        <w:pStyle w:val="FootnoteText"/>
        <w:spacing w:after="0"/>
        <w:ind w:firstLine="0"/>
        <w:rPr>
          <w:lang w:val="es-ES_tradnl"/>
        </w:rPr>
      </w:pPr>
      <w:r w:rsidRPr="00D0169E">
        <w:rPr>
          <w:rStyle w:val="FootnoteReference"/>
          <w:lang w:val="es-ES_tradnl"/>
        </w:rPr>
        <w:footnoteRef/>
      </w:r>
      <w:r w:rsidRPr="00D0169E">
        <w:rPr>
          <w:lang w:val="es-ES_tradnl"/>
        </w:rPr>
        <w:t xml:space="preserve"> </w:t>
      </w:r>
      <w:hyperlink r:id="rId3" w:history="1">
        <w:proofErr w:type="spellStart"/>
        <w:r w:rsidRPr="00D0169E">
          <w:rPr>
            <w:rStyle w:val="Hyperlink"/>
            <w:lang w:val="es-ES_tradnl"/>
          </w:rPr>
          <w:t>CBD</w:t>
        </w:r>
        <w:proofErr w:type="spellEnd"/>
        <w:r w:rsidRPr="00D0169E">
          <w:rPr>
            <w:rStyle w:val="Hyperlink"/>
            <w:lang w:val="es-ES_tradnl"/>
          </w:rPr>
          <w:t>/WG2020/</w:t>
        </w:r>
        <w:proofErr w:type="spellStart"/>
        <w:r w:rsidRPr="00D0169E">
          <w:rPr>
            <w:rStyle w:val="Hyperlink"/>
            <w:lang w:val="es-ES_tradnl"/>
          </w:rPr>
          <w:t>REC</w:t>
        </w:r>
        <w:proofErr w:type="spellEnd"/>
        <w:r w:rsidRPr="00D0169E">
          <w:rPr>
            <w:rStyle w:val="Hyperlink"/>
            <w:lang w:val="es-ES_tradnl"/>
          </w:rPr>
          <w:t>/1/1</w:t>
        </w:r>
      </w:hyperlink>
      <w:r w:rsidRPr="00D0169E">
        <w:rPr>
          <w:lang w:val="es-ES_tradnl"/>
        </w:rPr>
        <w:t>, anexo I, secciones E y D.</w:t>
      </w:r>
    </w:p>
  </w:footnote>
  <w:footnote w:id="6">
    <w:p w14:paraId="4DD23136" w14:textId="5CD75A3A" w:rsidR="002F59CE" w:rsidRPr="00D0169E" w:rsidRDefault="002F59CE" w:rsidP="00080B92">
      <w:pPr>
        <w:pStyle w:val="FootnoteText"/>
        <w:spacing w:after="0"/>
        <w:ind w:firstLine="0"/>
        <w:rPr>
          <w:lang w:val="es-ES_tradnl"/>
        </w:rPr>
      </w:pPr>
      <w:r w:rsidRPr="00D0169E">
        <w:rPr>
          <w:rStyle w:val="FootnoteReference"/>
          <w:lang w:val="es-ES_tradnl"/>
        </w:rPr>
        <w:footnoteRef/>
      </w:r>
      <w:r w:rsidRPr="00D0169E">
        <w:rPr>
          <w:lang w:val="es-ES_tradnl"/>
        </w:rPr>
        <w:t xml:space="preserve"> </w:t>
      </w:r>
      <w:hyperlink r:id="rId4" w:history="1">
        <w:proofErr w:type="spellStart"/>
        <w:r w:rsidRPr="00D0169E">
          <w:rPr>
            <w:rStyle w:val="Hyperlink"/>
            <w:lang w:val="es-ES_tradnl"/>
          </w:rPr>
          <w:t>CBD</w:t>
        </w:r>
        <w:proofErr w:type="spellEnd"/>
        <w:r w:rsidRPr="00D0169E">
          <w:rPr>
            <w:rStyle w:val="Hyperlink"/>
            <w:lang w:val="es-ES_tradnl"/>
          </w:rPr>
          <w:t>/WG2020/</w:t>
        </w:r>
        <w:proofErr w:type="spellStart"/>
        <w:r w:rsidRPr="00D0169E">
          <w:rPr>
            <w:rStyle w:val="Hyperlink"/>
            <w:lang w:val="es-ES_tradnl"/>
          </w:rPr>
          <w:t>REC</w:t>
        </w:r>
        <w:proofErr w:type="spellEnd"/>
        <w:r w:rsidRPr="00D0169E">
          <w:rPr>
            <w:rStyle w:val="Hyperlink"/>
            <w:lang w:val="es-ES_tradnl"/>
          </w:rPr>
          <w:t>/2/1</w:t>
        </w:r>
      </w:hyperlink>
      <w:r w:rsidRPr="00D0169E">
        <w:rPr>
          <w:lang w:val="es-ES_tradnl"/>
        </w:rPr>
        <w:t>.</w:t>
      </w:r>
    </w:p>
  </w:footnote>
  <w:footnote w:id="7">
    <w:p w14:paraId="3037AD01" w14:textId="334377AC" w:rsidR="002F59CE" w:rsidRPr="00D0169E" w:rsidRDefault="002F59CE" w:rsidP="001074B4">
      <w:pPr>
        <w:pStyle w:val="FootnoteText"/>
        <w:spacing w:after="0"/>
        <w:ind w:firstLine="0"/>
        <w:rPr>
          <w:lang w:val="es-ES_tradnl"/>
        </w:rPr>
      </w:pPr>
      <w:r w:rsidRPr="00D0169E">
        <w:rPr>
          <w:rStyle w:val="FootnoteReference"/>
          <w:lang w:val="es-ES_tradnl"/>
        </w:rPr>
        <w:footnoteRef/>
      </w:r>
      <w:r w:rsidRPr="00D0169E">
        <w:rPr>
          <w:lang w:val="es-ES_tradnl"/>
        </w:rPr>
        <w:t xml:space="preserve"> </w:t>
      </w:r>
      <w:proofErr w:type="spellStart"/>
      <w:r w:rsidRPr="00D0169E">
        <w:rPr>
          <w:lang w:val="es-ES_tradnl"/>
        </w:rPr>
        <w:t>CBD</w:t>
      </w:r>
      <w:proofErr w:type="spellEnd"/>
      <w:r w:rsidRPr="00D0169E">
        <w:rPr>
          <w:lang w:val="es-ES_tradnl"/>
        </w:rPr>
        <w:t>/COP/14/6.</w:t>
      </w:r>
    </w:p>
  </w:footnote>
  <w:footnote w:id="8">
    <w:p w14:paraId="01CBE584" w14:textId="7065CB14" w:rsidR="002F59CE" w:rsidRPr="00D0169E" w:rsidRDefault="002F59CE" w:rsidP="001074B4">
      <w:pPr>
        <w:pStyle w:val="FootnoteText"/>
        <w:spacing w:after="0"/>
        <w:ind w:firstLine="0"/>
        <w:rPr>
          <w:lang w:val="es-ES_tradnl"/>
        </w:rPr>
      </w:pPr>
      <w:r w:rsidRPr="00D0169E">
        <w:rPr>
          <w:rStyle w:val="FootnoteReference"/>
          <w:lang w:val="es-ES_tradnl"/>
        </w:rPr>
        <w:footnoteRef/>
      </w:r>
      <w:r w:rsidRPr="00D0169E">
        <w:rPr>
          <w:lang w:val="es-ES_tradnl"/>
        </w:rPr>
        <w:t xml:space="preserve"> Al mes de marzo de 2020, los países siguientes apoyados por la iniciativa </w:t>
      </w:r>
      <w:proofErr w:type="spellStart"/>
      <w:r w:rsidRPr="00D0169E">
        <w:rPr>
          <w:lang w:val="es-ES_tradnl"/>
        </w:rPr>
        <w:t>BIOFIN</w:t>
      </w:r>
      <w:proofErr w:type="spellEnd"/>
      <w:r w:rsidRPr="00D0169E">
        <w:rPr>
          <w:lang w:val="es-ES_tradnl"/>
        </w:rPr>
        <w:t xml:space="preserve"> habían concluido sus marcos de presentación de informes financieros: Belice, </w:t>
      </w:r>
      <w:proofErr w:type="spellStart"/>
      <w:r w:rsidRPr="00D0169E">
        <w:rPr>
          <w:lang w:val="es-ES_tradnl"/>
        </w:rPr>
        <w:t>Bhután</w:t>
      </w:r>
      <w:proofErr w:type="spellEnd"/>
      <w:r w:rsidRPr="00D0169E">
        <w:rPr>
          <w:lang w:val="es-ES_tradnl"/>
        </w:rPr>
        <w:t xml:space="preserve">, Chile, Colombia, Costa Rica, Cuba, Ecuador, Filipinas, Georgia, Guatemala, India, Kazajstán, México, Mozambique, Perú, </w:t>
      </w:r>
      <w:proofErr w:type="spellStart"/>
      <w:r w:rsidRPr="00D0169E">
        <w:rPr>
          <w:lang w:val="es-ES_tradnl"/>
        </w:rPr>
        <w:t>Rwanda</w:t>
      </w:r>
      <w:proofErr w:type="spellEnd"/>
      <w:r w:rsidRPr="00D0169E">
        <w:rPr>
          <w:lang w:val="es-ES_tradnl"/>
        </w:rPr>
        <w:t>, Sudáfrica, Tailandia y Uganda.</w:t>
      </w:r>
    </w:p>
  </w:footnote>
  <w:footnote w:id="9">
    <w:p w14:paraId="6FCA0453" w14:textId="68429DBC" w:rsidR="002F59CE" w:rsidRPr="00D0169E" w:rsidRDefault="002F59CE" w:rsidP="001074B4">
      <w:pPr>
        <w:pStyle w:val="FootnoteText"/>
        <w:spacing w:after="0"/>
        <w:ind w:firstLine="0"/>
        <w:rPr>
          <w:lang w:val="es-ES_tradnl"/>
        </w:rPr>
      </w:pPr>
      <w:r w:rsidRPr="00D0169E">
        <w:rPr>
          <w:rStyle w:val="FootnoteReference"/>
          <w:lang w:val="es-ES_tradnl"/>
        </w:rPr>
        <w:footnoteRef/>
      </w:r>
      <w:r w:rsidRPr="00D0169E">
        <w:rPr>
          <w:lang w:val="es-ES_tradnl"/>
        </w:rPr>
        <w:t xml:space="preserve"> </w:t>
      </w:r>
      <w:hyperlink r:id="rId5" w:history="1">
        <w:r w:rsidRPr="00D0169E">
          <w:rPr>
            <w:rStyle w:val="Hyperlink"/>
            <w:snapToGrid w:val="0"/>
            <w:kern w:val="22"/>
            <w:szCs w:val="22"/>
            <w:lang w:val="es-ES_tradnl"/>
          </w:rPr>
          <w:t>https://www.biodiversityfinance.net/finance-solutions</w:t>
        </w:r>
      </w:hyperlink>
      <w:r w:rsidRPr="00D0169E">
        <w:rPr>
          <w:snapToGrid w:val="0"/>
          <w:kern w:val="22"/>
          <w:szCs w:val="22"/>
          <w:lang w:val="es-ES_tradnl"/>
        </w:rPr>
        <w:t>.</w:t>
      </w:r>
    </w:p>
  </w:footnote>
  <w:footnote w:id="10">
    <w:p w14:paraId="2A969616" w14:textId="6C7E6A73" w:rsidR="002F59CE" w:rsidRPr="00D0169E" w:rsidRDefault="002F59CE" w:rsidP="001074B4">
      <w:pPr>
        <w:pStyle w:val="FootnoteText"/>
        <w:spacing w:after="0"/>
        <w:ind w:firstLine="0"/>
        <w:rPr>
          <w:lang w:val="es-ES_tradnl"/>
        </w:rPr>
      </w:pPr>
      <w:r w:rsidRPr="00D0169E">
        <w:rPr>
          <w:rStyle w:val="FootnoteReference"/>
          <w:lang w:val="es-ES_tradnl"/>
        </w:rPr>
        <w:footnoteRef/>
      </w:r>
      <w:r w:rsidRPr="00D0169E">
        <w:rPr>
          <w:lang w:val="es-ES_tradnl"/>
        </w:rPr>
        <w:t xml:space="preserve"> El curso en línea está disponible en </w:t>
      </w:r>
      <w:hyperlink r:id="rId6" w:history="1">
        <w:r w:rsidRPr="00D0169E">
          <w:rPr>
            <w:rStyle w:val="Hyperlink"/>
            <w:lang w:val="es-ES_tradnl"/>
          </w:rPr>
          <w:t>https://learningfornature.org/en/courses/biodiversity-finance/</w:t>
        </w:r>
      </w:hyperlink>
      <w:r w:rsidRPr="00D0169E">
        <w:rPr>
          <w:lang w:val="es-ES_tradnl"/>
        </w:rPr>
        <w:t>.</w:t>
      </w:r>
    </w:p>
  </w:footnote>
  <w:footnote w:id="11">
    <w:p w14:paraId="4BEF8051" w14:textId="78570F99" w:rsidR="002F59CE" w:rsidRPr="00D0169E" w:rsidRDefault="002F59CE" w:rsidP="009F0EF8">
      <w:pPr>
        <w:pStyle w:val="FootnoteText"/>
        <w:spacing w:after="0"/>
        <w:ind w:firstLine="0"/>
        <w:jc w:val="left"/>
        <w:rPr>
          <w:lang w:val="es-ES_tradnl"/>
        </w:rPr>
      </w:pPr>
      <w:r w:rsidRPr="00D0169E">
        <w:rPr>
          <w:rStyle w:val="FootnoteReference"/>
          <w:lang w:val="es-ES_tradnl"/>
        </w:rPr>
        <w:footnoteRef/>
      </w:r>
      <w:r w:rsidRPr="00D0169E">
        <w:rPr>
          <w:lang w:val="es-ES_tradnl"/>
        </w:rPr>
        <w:t xml:space="preserve"> Véase la decisión </w:t>
      </w:r>
      <w:hyperlink r:id="rId7" w:history="1">
        <w:r w:rsidRPr="00D0169E">
          <w:rPr>
            <w:rStyle w:val="Hyperlink"/>
            <w:lang w:val="es-ES_tradnl"/>
          </w:rPr>
          <w:t>XI/4</w:t>
        </w:r>
      </w:hyperlink>
      <w:r w:rsidRPr="00D0169E">
        <w:rPr>
          <w:lang w:val="es-ES_tradnl"/>
        </w:rPr>
        <w:t xml:space="preserve">, párr. 8; </w:t>
      </w:r>
      <w:hyperlink r:id="rId8" w:history="1">
        <w:r w:rsidRPr="00D0169E">
          <w:rPr>
            <w:rStyle w:val="Hyperlink"/>
            <w:lang w:val="es-ES_tradnl"/>
          </w:rPr>
          <w:t>XII/3</w:t>
        </w:r>
      </w:hyperlink>
      <w:r w:rsidRPr="00D0169E">
        <w:rPr>
          <w:lang w:val="es-ES_tradnl"/>
        </w:rPr>
        <w:t xml:space="preserve">, </w:t>
      </w:r>
      <w:proofErr w:type="spellStart"/>
      <w:r w:rsidRPr="00D0169E">
        <w:rPr>
          <w:lang w:val="es-ES_tradnl"/>
        </w:rPr>
        <w:t>párrs</w:t>
      </w:r>
      <w:proofErr w:type="spellEnd"/>
      <w:r w:rsidRPr="00D0169E">
        <w:rPr>
          <w:lang w:val="es-ES_tradnl"/>
        </w:rPr>
        <w:t>. 19</w:t>
      </w:r>
      <w:r w:rsidR="009E058F">
        <w:rPr>
          <w:lang w:val="es-ES_tradnl"/>
        </w:rPr>
        <w:t>-</w:t>
      </w:r>
      <w:r w:rsidRPr="00D0169E">
        <w:rPr>
          <w:lang w:val="es-ES_tradnl"/>
        </w:rPr>
        <w:t xml:space="preserve">23 y anexo I; </w:t>
      </w:r>
      <w:hyperlink r:id="rId9" w:history="1">
        <w:r w:rsidRPr="00D0169E">
          <w:rPr>
            <w:rStyle w:val="Hyperlink"/>
            <w:lang w:val="es-ES_tradnl"/>
          </w:rPr>
          <w:t>XIII/20</w:t>
        </w:r>
      </w:hyperlink>
      <w:r w:rsidRPr="00D0169E">
        <w:rPr>
          <w:lang w:val="es-ES_tradnl"/>
        </w:rPr>
        <w:t xml:space="preserve">, </w:t>
      </w:r>
      <w:proofErr w:type="spellStart"/>
      <w:r w:rsidRPr="00D0169E">
        <w:rPr>
          <w:lang w:val="es-ES_tradnl"/>
        </w:rPr>
        <w:t>párrs</w:t>
      </w:r>
      <w:proofErr w:type="spellEnd"/>
      <w:r w:rsidRPr="00D0169E">
        <w:rPr>
          <w:lang w:val="es-ES_tradnl"/>
        </w:rPr>
        <w:t>. 22</w:t>
      </w:r>
      <w:r w:rsidR="009E058F">
        <w:rPr>
          <w:lang w:val="es-ES_tradnl"/>
        </w:rPr>
        <w:t>-</w:t>
      </w:r>
      <w:r w:rsidRPr="00D0169E">
        <w:rPr>
          <w:lang w:val="es-ES_tradnl"/>
        </w:rPr>
        <w:t xml:space="preserve">25; y </w:t>
      </w:r>
      <w:hyperlink r:id="rId10" w:history="1">
        <w:r w:rsidRPr="00D0169E">
          <w:rPr>
            <w:rStyle w:val="Hyperlink"/>
            <w:lang w:val="es-ES_tradnl"/>
          </w:rPr>
          <w:t>14/22</w:t>
        </w:r>
      </w:hyperlink>
      <w:r w:rsidRPr="00D0169E">
        <w:rPr>
          <w:lang w:val="es-ES_tradnl"/>
        </w:rPr>
        <w:t>, párr. 8</w:t>
      </w:r>
      <w:r w:rsidR="009E058F">
        <w:rPr>
          <w:lang w:val="es-ES_tradnl"/>
        </w:rPr>
        <w:t>-</w:t>
      </w:r>
      <w:r w:rsidRPr="00D0169E">
        <w:rPr>
          <w:lang w:val="es-ES_tradnl"/>
        </w:rPr>
        <w:t>13.</w:t>
      </w:r>
    </w:p>
  </w:footnote>
  <w:footnote w:id="12">
    <w:p w14:paraId="7EBD7F1A" w14:textId="37D4D7CA" w:rsidR="002F59CE" w:rsidRPr="00D0169E" w:rsidRDefault="002F59CE" w:rsidP="009F0EF8">
      <w:pPr>
        <w:pStyle w:val="FootnoteText"/>
        <w:spacing w:after="0"/>
        <w:ind w:firstLine="0"/>
        <w:rPr>
          <w:lang w:val="es-ES_tradnl"/>
        </w:rPr>
      </w:pPr>
      <w:r w:rsidRPr="00D0169E">
        <w:rPr>
          <w:rStyle w:val="FootnoteReference"/>
          <w:lang w:val="es-ES_tradnl"/>
        </w:rPr>
        <w:footnoteRef/>
      </w:r>
      <w:r w:rsidRPr="00D0169E">
        <w:rPr>
          <w:lang w:val="es-ES_tradnl"/>
        </w:rPr>
        <w:t xml:space="preserve"> </w:t>
      </w:r>
      <w:proofErr w:type="spellStart"/>
      <w:r w:rsidRPr="00D0169E">
        <w:rPr>
          <w:lang w:val="es-ES_tradnl"/>
        </w:rPr>
        <w:t>CBD</w:t>
      </w:r>
      <w:proofErr w:type="spellEnd"/>
      <w:r w:rsidRPr="00D0169E">
        <w:rPr>
          <w:lang w:val="es-ES_tradnl"/>
        </w:rPr>
        <w:t>/</w:t>
      </w:r>
      <w:proofErr w:type="spellStart"/>
      <w:r w:rsidRPr="00D0169E">
        <w:rPr>
          <w:lang w:val="es-ES_tradnl"/>
        </w:rPr>
        <w:t>SBI</w:t>
      </w:r>
      <w:proofErr w:type="spellEnd"/>
      <w:r w:rsidRPr="00D0169E">
        <w:rPr>
          <w:lang w:val="es-ES_tradnl"/>
        </w:rPr>
        <w:t>/3/13.</w:t>
      </w:r>
    </w:p>
  </w:footnote>
  <w:footnote w:id="13">
    <w:p w14:paraId="3F2F110A" w14:textId="0D412F86" w:rsidR="002F59CE" w:rsidRPr="00D0169E" w:rsidRDefault="002F59CE" w:rsidP="009F0EF8">
      <w:pPr>
        <w:pStyle w:val="FootnoteText"/>
        <w:spacing w:after="0"/>
        <w:ind w:firstLine="0"/>
        <w:rPr>
          <w:lang w:val="es-ES_tradnl"/>
        </w:rPr>
      </w:pPr>
      <w:r w:rsidRPr="00D0169E">
        <w:rPr>
          <w:rStyle w:val="FootnoteReference"/>
          <w:lang w:val="es-ES_tradnl"/>
        </w:rPr>
        <w:footnoteRef/>
      </w:r>
      <w:r w:rsidRPr="00D0169E">
        <w:rPr>
          <w:lang w:val="es-ES_tradnl"/>
        </w:rPr>
        <w:t xml:space="preserve"> </w:t>
      </w:r>
      <w:proofErr w:type="spellStart"/>
      <w:r w:rsidRPr="00D0169E">
        <w:rPr>
          <w:lang w:val="es-ES_tradnl"/>
        </w:rPr>
        <w:t>CBD</w:t>
      </w:r>
      <w:proofErr w:type="spellEnd"/>
      <w:r w:rsidRPr="00D0169E">
        <w:rPr>
          <w:lang w:val="es-ES_tradnl"/>
        </w:rPr>
        <w:t>/</w:t>
      </w:r>
      <w:proofErr w:type="spellStart"/>
      <w:r w:rsidRPr="00D0169E">
        <w:rPr>
          <w:lang w:val="es-ES_tradnl"/>
        </w:rPr>
        <w:t>SBI</w:t>
      </w:r>
      <w:proofErr w:type="spellEnd"/>
      <w:r w:rsidRPr="00D0169E">
        <w:rPr>
          <w:lang w:val="es-ES_tradnl"/>
        </w:rPr>
        <w:t>/3/13/Add.1.</w:t>
      </w:r>
    </w:p>
  </w:footnote>
  <w:footnote w:id="14">
    <w:p w14:paraId="7E0F2F98" w14:textId="77777777" w:rsidR="009F0EF8" w:rsidRPr="00D0169E" w:rsidRDefault="009F0EF8" w:rsidP="009F0EF8">
      <w:pPr>
        <w:pStyle w:val="FootnoteText"/>
        <w:suppressLineNumbers/>
        <w:suppressAutoHyphens/>
        <w:spacing w:after="0"/>
        <w:ind w:firstLine="0"/>
        <w:jc w:val="left"/>
        <w:rPr>
          <w:kern w:val="18"/>
          <w:szCs w:val="18"/>
          <w:lang w:val="es-ES_tradnl"/>
        </w:rPr>
      </w:pPr>
      <w:r w:rsidRPr="00D0169E">
        <w:rPr>
          <w:rStyle w:val="FootnoteReference"/>
          <w:kern w:val="18"/>
          <w:sz w:val="18"/>
          <w:szCs w:val="18"/>
          <w:lang w:val="es-ES_tradnl"/>
        </w:rPr>
        <w:footnoteRef/>
      </w:r>
      <w:r w:rsidRPr="00D0169E">
        <w:rPr>
          <w:kern w:val="18"/>
          <w:szCs w:val="18"/>
          <w:lang w:val="es-ES_tradnl"/>
        </w:rPr>
        <w:t xml:space="preserve"> </w:t>
      </w:r>
      <w:hyperlink r:id="rId11" w:history="1">
        <w:proofErr w:type="spellStart"/>
        <w:r w:rsidRPr="00D0169E">
          <w:rPr>
            <w:rStyle w:val="Hyperlink"/>
            <w:kern w:val="18"/>
            <w:szCs w:val="18"/>
            <w:lang w:val="es-ES_tradnl"/>
          </w:rPr>
          <w:t>CBD</w:t>
        </w:r>
        <w:proofErr w:type="spellEnd"/>
        <w:r w:rsidRPr="00D0169E">
          <w:rPr>
            <w:rStyle w:val="Hyperlink"/>
            <w:kern w:val="18"/>
            <w:szCs w:val="18"/>
            <w:lang w:val="es-ES_tradnl"/>
          </w:rPr>
          <w:t>/POST2020/</w:t>
        </w:r>
        <w:proofErr w:type="spellStart"/>
        <w:r w:rsidRPr="00D0169E">
          <w:rPr>
            <w:rStyle w:val="Hyperlink"/>
            <w:kern w:val="18"/>
            <w:szCs w:val="18"/>
            <w:lang w:val="es-ES_tradnl"/>
          </w:rPr>
          <w:t>WS</w:t>
        </w:r>
        <w:proofErr w:type="spellEnd"/>
        <w:r w:rsidRPr="00D0169E">
          <w:rPr>
            <w:rStyle w:val="Hyperlink"/>
            <w:kern w:val="18"/>
            <w:szCs w:val="18"/>
            <w:lang w:val="es-ES_tradnl"/>
          </w:rPr>
          <w:t>/2020/3/3</w:t>
        </w:r>
      </w:hyperlink>
      <w:r w:rsidRPr="00D0169E">
        <w:rPr>
          <w:kern w:val="18"/>
          <w:szCs w:val="18"/>
          <w:lang w:val="es-ES_tradnl"/>
        </w:rPr>
        <w:t>.</w:t>
      </w:r>
    </w:p>
  </w:footnote>
  <w:footnote w:id="15">
    <w:p w14:paraId="446A87DE" w14:textId="156BE5AA" w:rsidR="002F59CE" w:rsidRPr="00D0169E" w:rsidRDefault="002F59CE" w:rsidP="00304215">
      <w:pPr>
        <w:pStyle w:val="FootnoteText"/>
        <w:ind w:firstLine="0"/>
        <w:rPr>
          <w:lang w:val="es-ES_tradnl"/>
        </w:rPr>
      </w:pPr>
      <w:r w:rsidRPr="00D0169E">
        <w:rPr>
          <w:rStyle w:val="FootnoteReference"/>
          <w:lang w:val="es-ES_tradnl"/>
        </w:rPr>
        <w:footnoteRef/>
      </w:r>
      <w:r w:rsidRPr="00D0169E">
        <w:rPr>
          <w:lang w:val="es-ES_tradnl"/>
        </w:rPr>
        <w:t xml:space="preserve"> </w:t>
      </w:r>
      <w:proofErr w:type="spellStart"/>
      <w:r w:rsidRPr="00D0169E">
        <w:rPr>
          <w:lang w:val="es-ES_tradnl"/>
        </w:rPr>
        <w:t>CBD</w:t>
      </w:r>
      <w:proofErr w:type="spellEnd"/>
      <w:r w:rsidRPr="00D0169E">
        <w:rPr>
          <w:lang w:val="es-ES_tradnl"/>
        </w:rPr>
        <w:t>/</w:t>
      </w:r>
      <w:proofErr w:type="spellStart"/>
      <w:r w:rsidRPr="00D0169E">
        <w:rPr>
          <w:lang w:val="es-ES_tradnl"/>
        </w:rPr>
        <w:t>SBI</w:t>
      </w:r>
      <w:proofErr w:type="spellEnd"/>
      <w:r w:rsidRPr="00D0169E">
        <w:rPr>
          <w:lang w:val="es-ES_tradnl"/>
        </w:rPr>
        <w:t>/3/5/Add.1.</w:t>
      </w:r>
    </w:p>
  </w:footnote>
  <w:footnote w:id="16">
    <w:p w14:paraId="10265777" w14:textId="5DC23382" w:rsidR="002F59CE" w:rsidRPr="00D0169E" w:rsidRDefault="002F59CE" w:rsidP="000D022A">
      <w:pPr>
        <w:pStyle w:val="CommentText"/>
        <w:rPr>
          <w:szCs w:val="18"/>
          <w:lang w:val="es-ES_tradnl"/>
        </w:rPr>
      </w:pPr>
      <w:r w:rsidRPr="00D0169E">
        <w:rPr>
          <w:rStyle w:val="FootnoteReference"/>
          <w:sz w:val="18"/>
          <w:szCs w:val="18"/>
          <w:lang w:val="es-ES_tradnl"/>
        </w:rPr>
        <w:footnoteRef/>
      </w:r>
      <w:r w:rsidRPr="00D0169E">
        <w:rPr>
          <w:sz w:val="18"/>
          <w:szCs w:val="18"/>
          <w:lang w:val="es-ES_tradnl"/>
        </w:rPr>
        <w:t xml:space="preserve"> Decisión </w:t>
      </w:r>
      <w:hyperlink r:id="rId12" w:history="1">
        <w:r w:rsidRPr="00D0169E">
          <w:rPr>
            <w:rStyle w:val="Hyperlink"/>
            <w:szCs w:val="18"/>
            <w:lang w:val="es-ES_tradnl"/>
          </w:rPr>
          <w:t>XII/3</w:t>
        </w:r>
      </w:hyperlink>
      <w:r w:rsidRPr="00D0169E">
        <w:rPr>
          <w:sz w:val="18"/>
          <w:szCs w:val="18"/>
          <w:lang w:val="es-ES_tradnl"/>
        </w:rPr>
        <w:t>, párr. 1 a) a e).</w:t>
      </w:r>
    </w:p>
  </w:footnote>
  <w:footnote w:id="17">
    <w:p w14:paraId="25A10C7B" w14:textId="1F16D11B" w:rsidR="00A6594D" w:rsidRPr="00D0169E" w:rsidRDefault="00A6594D" w:rsidP="00D0169E">
      <w:pPr>
        <w:pStyle w:val="FootnoteText"/>
        <w:suppressLineNumbers/>
        <w:suppressAutoHyphens/>
        <w:spacing w:after="0"/>
        <w:ind w:firstLine="0"/>
        <w:jc w:val="left"/>
        <w:rPr>
          <w:kern w:val="18"/>
          <w:szCs w:val="18"/>
          <w:lang w:val="es-ES_tradnl"/>
        </w:rPr>
      </w:pPr>
      <w:r w:rsidRPr="00D0169E">
        <w:rPr>
          <w:rStyle w:val="FootnoteReference"/>
          <w:kern w:val="18"/>
          <w:sz w:val="18"/>
          <w:szCs w:val="18"/>
          <w:lang w:val="es-ES_tradnl"/>
        </w:rPr>
        <w:footnoteRef/>
      </w:r>
      <w:r w:rsidRPr="00D0169E">
        <w:rPr>
          <w:kern w:val="18"/>
          <w:szCs w:val="18"/>
          <w:lang w:val="es-ES_tradnl"/>
        </w:rPr>
        <w:t xml:space="preserve"> Véase </w:t>
      </w:r>
      <w:proofErr w:type="spellStart"/>
      <w:r w:rsidRPr="00D0169E">
        <w:rPr>
          <w:kern w:val="18"/>
          <w:szCs w:val="18"/>
          <w:lang w:val="es-ES_tradnl"/>
        </w:rPr>
        <w:t>CBD</w:t>
      </w:r>
      <w:proofErr w:type="spellEnd"/>
      <w:r w:rsidRPr="00D0169E">
        <w:rPr>
          <w:kern w:val="18"/>
          <w:szCs w:val="18"/>
          <w:lang w:val="es-ES_tradnl"/>
        </w:rPr>
        <w:t>/</w:t>
      </w:r>
      <w:proofErr w:type="spellStart"/>
      <w:r w:rsidRPr="00D0169E">
        <w:rPr>
          <w:kern w:val="18"/>
          <w:szCs w:val="18"/>
          <w:lang w:val="es-ES_tradnl"/>
        </w:rPr>
        <w:t>SBI</w:t>
      </w:r>
      <w:proofErr w:type="spellEnd"/>
      <w:r w:rsidRPr="00D0169E">
        <w:rPr>
          <w:kern w:val="18"/>
          <w:szCs w:val="18"/>
          <w:lang w:val="es-ES_tradnl"/>
        </w:rPr>
        <w:t>/3/5/Add.3, sección VI.</w:t>
      </w:r>
    </w:p>
  </w:footnote>
  <w:footnote w:id="18">
    <w:p w14:paraId="4FBB9DFA" w14:textId="6BE2B5B5" w:rsidR="00D0169E" w:rsidRPr="00D0169E" w:rsidRDefault="00D0169E" w:rsidP="00D0169E">
      <w:pPr>
        <w:pStyle w:val="FootnoteText"/>
        <w:suppressLineNumbers/>
        <w:suppressAutoHyphens/>
        <w:spacing w:after="0"/>
        <w:ind w:firstLine="0"/>
        <w:jc w:val="left"/>
        <w:rPr>
          <w:kern w:val="18"/>
          <w:szCs w:val="18"/>
          <w:lang w:val="es-ES_tradnl"/>
        </w:rPr>
      </w:pPr>
      <w:r w:rsidRPr="00D0169E">
        <w:rPr>
          <w:rStyle w:val="FootnoteReference"/>
          <w:kern w:val="18"/>
          <w:sz w:val="18"/>
          <w:szCs w:val="18"/>
          <w:lang w:val="es-ES_tradnl"/>
        </w:rPr>
        <w:footnoteRef/>
      </w:r>
      <w:r w:rsidRPr="00D0169E">
        <w:rPr>
          <w:kern w:val="18"/>
          <w:szCs w:val="18"/>
          <w:lang w:val="es-ES_tradnl"/>
        </w:rPr>
        <w:t xml:space="preserve"> </w:t>
      </w:r>
      <w:r>
        <w:rPr>
          <w:kern w:val="18"/>
          <w:szCs w:val="18"/>
          <w:lang w:val="es-ES_tradnl"/>
        </w:rPr>
        <w:t xml:space="preserve">Véase el informe del </w:t>
      </w:r>
      <w:r w:rsidR="00B5615F" w:rsidRPr="005776AC">
        <w:rPr>
          <w:szCs w:val="22"/>
          <w:lang w:val="es-ES_tradnl"/>
        </w:rPr>
        <w:t>Grupo de trabajo de composición abierta sobre el marco mundial de la diversidad biológica posterior a 2020</w:t>
      </w:r>
      <w:r w:rsidR="0050089C">
        <w:rPr>
          <w:szCs w:val="22"/>
          <w:lang w:val="es-ES_tradnl"/>
        </w:rPr>
        <w:t xml:space="preserve"> sobre su segunda reunión </w:t>
      </w:r>
      <w:r w:rsidRPr="00D0169E">
        <w:rPr>
          <w:kern w:val="18"/>
          <w:szCs w:val="18"/>
          <w:lang w:val="es-ES_tradnl"/>
        </w:rPr>
        <w:t>(</w:t>
      </w:r>
      <w:proofErr w:type="spellStart"/>
      <w:r w:rsidRPr="00D0169E">
        <w:rPr>
          <w:bCs/>
          <w:snapToGrid w:val="0"/>
          <w:kern w:val="18"/>
          <w:szCs w:val="18"/>
          <w:lang w:val="es-ES_tradnl"/>
        </w:rPr>
        <w:t>CBD</w:t>
      </w:r>
      <w:proofErr w:type="spellEnd"/>
      <w:r w:rsidRPr="00D0169E">
        <w:rPr>
          <w:bCs/>
          <w:snapToGrid w:val="0"/>
          <w:kern w:val="18"/>
          <w:szCs w:val="18"/>
          <w:lang w:val="es-ES_tradnl"/>
        </w:rPr>
        <w:t>/WG2020/2/4).</w:t>
      </w:r>
    </w:p>
  </w:footnote>
  <w:footnote w:id="19">
    <w:p w14:paraId="66446951" w14:textId="62726235" w:rsidR="002F59CE" w:rsidRPr="00D0169E" w:rsidRDefault="002F59CE" w:rsidP="00F239A4">
      <w:pPr>
        <w:pStyle w:val="FootnoteText"/>
        <w:spacing w:after="0"/>
        <w:ind w:firstLine="0"/>
        <w:rPr>
          <w:lang w:val="es-ES_tradnl"/>
        </w:rPr>
      </w:pPr>
      <w:r w:rsidRPr="00D0169E">
        <w:rPr>
          <w:rStyle w:val="FootnoteReference"/>
          <w:lang w:val="es-ES_tradnl"/>
        </w:rPr>
        <w:footnoteRef/>
      </w:r>
      <w:r w:rsidRPr="00D0169E">
        <w:rPr>
          <w:lang w:val="es-ES_tradnl"/>
        </w:rPr>
        <w:t xml:space="preserve"> </w:t>
      </w:r>
      <w:proofErr w:type="spellStart"/>
      <w:r w:rsidRPr="00D0169E">
        <w:rPr>
          <w:lang w:val="es-ES_tradnl"/>
        </w:rPr>
        <w:t>CBD</w:t>
      </w:r>
      <w:proofErr w:type="spellEnd"/>
      <w:r w:rsidRPr="00D0169E">
        <w:rPr>
          <w:lang w:val="es-ES_tradnl"/>
        </w:rPr>
        <w:t>/</w:t>
      </w:r>
      <w:proofErr w:type="spellStart"/>
      <w:r w:rsidRPr="00D0169E">
        <w:rPr>
          <w:lang w:val="es-ES_tradnl"/>
        </w:rPr>
        <w:t>SBI</w:t>
      </w:r>
      <w:proofErr w:type="spellEnd"/>
      <w:r w:rsidRPr="00D0169E">
        <w:rPr>
          <w:lang w:val="es-ES_tradnl"/>
        </w:rPr>
        <w:t>/3/13 y</w:t>
      </w:r>
      <w:r w:rsidR="006C6B60">
        <w:rPr>
          <w:lang w:val="es-ES_tradnl"/>
        </w:rPr>
        <w:t xml:space="preserve"> </w:t>
      </w:r>
      <w:proofErr w:type="spellStart"/>
      <w:r w:rsidR="005D6D69">
        <w:rPr>
          <w:lang w:val="es-ES_tradnl"/>
        </w:rPr>
        <w:t>a</w:t>
      </w:r>
      <w:r w:rsidR="006C6B60">
        <w:rPr>
          <w:lang w:val="es-ES_tradnl"/>
        </w:rPr>
        <w:t>dendo</w:t>
      </w:r>
      <w:proofErr w:type="spellEnd"/>
      <w:r w:rsidR="006C6B60">
        <w:rPr>
          <w:lang w:val="es-ES_tradnl"/>
        </w:rPr>
        <w:t xml:space="preserve"> núm.</w:t>
      </w:r>
      <w:r w:rsidR="003D24AB">
        <w:rPr>
          <w:lang w:val="es-ES_tradnl"/>
        </w:rPr>
        <w:t xml:space="preserve"> </w:t>
      </w:r>
      <w:r w:rsidR="006C6B60">
        <w:rPr>
          <w:lang w:val="es-ES_tradnl"/>
        </w:rPr>
        <w:t>1</w:t>
      </w:r>
      <w:r w:rsidRPr="00D0169E">
        <w:rPr>
          <w:lang w:val="es-ES_tradnl"/>
        </w:rPr>
        <w:t>.</w:t>
      </w:r>
    </w:p>
  </w:footnote>
  <w:footnote w:id="20">
    <w:p w14:paraId="332F78F6" w14:textId="3064D434" w:rsidR="002F59CE" w:rsidRPr="00D0169E" w:rsidRDefault="002F59CE" w:rsidP="00F239A4">
      <w:pPr>
        <w:pStyle w:val="FootnoteText"/>
        <w:spacing w:after="0"/>
        <w:ind w:firstLine="0"/>
        <w:rPr>
          <w:lang w:val="es-ES_tradnl"/>
        </w:rPr>
      </w:pPr>
      <w:r w:rsidRPr="00D0169E">
        <w:rPr>
          <w:rStyle w:val="FootnoteReference"/>
          <w:lang w:val="es-ES_tradnl"/>
        </w:rPr>
        <w:footnoteRef/>
      </w:r>
      <w:r w:rsidRPr="00D0169E">
        <w:rPr>
          <w:lang w:val="es-ES_tradnl"/>
        </w:rPr>
        <w:t xml:space="preserve"> Véase el programa de trabajo sobre el artículo 8(j) y las disposiciones conexas, y el área estratégica III del enfoque de integración a largo plazo (</w:t>
      </w:r>
      <w:proofErr w:type="spellStart"/>
      <w:r w:rsidRPr="00D0169E">
        <w:rPr>
          <w:lang w:val="es-ES_tradnl"/>
        </w:rPr>
        <w:t>CBD</w:t>
      </w:r>
      <w:proofErr w:type="spellEnd"/>
      <w:r w:rsidRPr="00D0169E">
        <w:rPr>
          <w:lang w:val="es-ES_tradnl"/>
        </w:rPr>
        <w:t>/</w:t>
      </w:r>
      <w:proofErr w:type="spellStart"/>
      <w:r w:rsidRPr="00D0169E">
        <w:rPr>
          <w:lang w:val="es-ES_tradnl"/>
        </w:rPr>
        <w:t>SBI</w:t>
      </w:r>
      <w:proofErr w:type="spellEnd"/>
      <w:r w:rsidRPr="00D0169E">
        <w:rPr>
          <w:lang w:val="es-ES_tradnl"/>
        </w:rPr>
        <w:t>/3/13).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5190397" w14:textId="77777777" w:rsidR="002F59CE" w:rsidRPr="001C6487" w:rsidRDefault="002F59CE" w:rsidP="001C6487">
        <w:pPr>
          <w:pStyle w:val="Header"/>
          <w:tabs>
            <w:tab w:val="clear" w:pos="4320"/>
            <w:tab w:val="clear" w:pos="8640"/>
          </w:tabs>
          <w:kinsoku w:val="0"/>
          <w:overflowPunct w:val="0"/>
          <w:autoSpaceDE w:val="0"/>
          <w:autoSpaceDN w:val="0"/>
          <w:jc w:val="left"/>
          <w:rPr>
            <w:noProof/>
            <w:kern w:val="22"/>
          </w:rPr>
        </w:pPr>
        <w:r>
          <w:rPr>
            <w:noProof/>
            <w:kern w:val="22"/>
          </w:rPr>
          <w:t>CBD/SBI/3/5</w:t>
        </w:r>
      </w:p>
    </w:sdtContent>
  </w:sdt>
  <w:p w14:paraId="6BAB881A" w14:textId="64AB889D" w:rsidR="002F59CE" w:rsidRPr="001C6487" w:rsidRDefault="000B0A56" w:rsidP="001C6487">
    <w:pPr>
      <w:pStyle w:val="Header"/>
      <w:tabs>
        <w:tab w:val="clear" w:pos="4320"/>
        <w:tab w:val="clear" w:pos="8640"/>
      </w:tabs>
      <w:kinsoku w:val="0"/>
      <w:overflowPunct w:val="0"/>
      <w:autoSpaceDE w:val="0"/>
      <w:autoSpaceDN w:val="0"/>
      <w:spacing w:after="240"/>
      <w:jc w:val="left"/>
      <w:rPr>
        <w:noProof/>
        <w:kern w:val="22"/>
      </w:rPr>
    </w:pPr>
    <w:r>
      <w:rPr>
        <w:noProof/>
        <w:kern w:val="22"/>
      </w:rPr>
      <w:t>Página</w:t>
    </w:r>
    <w:r w:rsidR="002F59CE" w:rsidRPr="001C6487">
      <w:rPr>
        <w:noProof/>
        <w:kern w:val="22"/>
      </w:rPr>
      <w:t xml:space="preserve"> </w:t>
    </w:r>
    <w:r w:rsidR="002F59CE" w:rsidRPr="001C6487">
      <w:rPr>
        <w:noProof/>
        <w:kern w:val="22"/>
      </w:rPr>
      <w:fldChar w:fldCharType="begin"/>
    </w:r>
    <w:r w:rsidR="002F59CE" w:rsidRPr="001C6487">
      <w:rPr>
        <w:noProof/>
        <w:kern w:val="22"/>
      </w:rPr>
      <w:instrText xml:space="preserve"> PAGE   \* MERGEFORMAT </w:instrText>
    </w:r>
    <w:r w:rsidR="002F59CE" w:rsidRPr="001C6487">
      <w:rPr>
        <w:noProof/>
        <w:kern w:val="22"/>
      </w:rPr>
      <w:fldChar w:fldCharType="separate"/>
    </w:r>
    <w:r w:rsidR="002F59CE">
      <w:rPr>
        <w:noProof/>
        <w:kern w:val="22"/>
      </w:rPr>
      <w:t>12</w:t>
    </w:r>
    <w:r w:rsidR="002F59CE" w:rsidRPr="001C6487">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4B369C8" w14:textId="77777777" w:rsidR="002F59CE" w:rsidRPr="001C6487" w:rsidRDefault="002F59CE" w:rsidP="001C6487">
        <w:pPr>
          <w:pStyle w:val="Header"/>
          <w:tabs>
            <w:tab w:val="clear" w:pos="4320"/>
            <w:tab w:val="clear" w:pos="8640"/>
          </w:tabs>
          <w:kinsoku w:val="0"/>
          <w:overflowPunct w:val="0"/>
          <w:autoSpaceDE w:val="0"/>
          <w:autoSpaceDN w:val="0"/>
          <w:jc w:val="right"/>
          <w:rPr>
            <w:noProof/>
            <w:kern w:val="22"/>
          </w:rPr>
        </w:pPr>
        <w:r>
          <w:rPr>
            <w:noProof/>
            <w:kern w:val="22"/>
          </w:rPr>
          <w:t>CBD/SBI/3/5</w:t>
        </w:r>
      </w:p>
    </w:sdtContent>
  </w:sdt>
  <w:p w14:paraId="41EDC9DD" w14:textId="358678D7" w:rsidR="002F59CE" w:rsidRPr="001C6487" w:rsidRDefault="002F59CE" w:rsidP="001C6487">
    <w:pPr>
      <w:pStyle w:val="Header"/>
      <w:tabs>
        <w:tab w:val="clear" w:pos="4320"/>
        <w:tab w:val="clear" w:pos="8640"/>
      </w:tabs>
      <w:kinsoku w:val="0"/>
      <w:overflowPunct w:val="0"/>
      <w:autoSpaceDE w:val="0"/>
      <w:autoSpaceDN w:val="0"/>
      <w:spacing w:after="240"/>
      <w:jc w:val="right"/>
      <w:rPr>
        <w:noProof/>
        <w:kern w:val="22"/>
      </w:rPr>
    </w:pPr>
    <w:r w:rsidRPr="001C6487">
      <w:rPr>
        <w:noProof/>
        <w:kern w:val="22"/>
      </w:rPr>
      <w:t>P</w:t>
    </w:r>
    <w:r w:rsidR="000B0A56">
      <w:rPr>
        <w:noProof/>
        <w:kern w:val="22"/>
      </w:rPr>
      <w:t>ágina</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Pr>
        <w:noProof/>
        <w:kern w:val="22"/>
      </w:rPr>
      <w:t>13</w:t>
    </w:r>
    <w:r w:rsidRPr="001C6487">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1C24FCC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B0475A"/>
    <w:multiLevelType w:val="hybridMultilevel"/>
    <w:tmpl w:val="6B7A9902"/>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454D6"/>
    <w:multiLevelType w:val="multilevel"/>
    <w:tmpl w:val="A7F8714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7A92"/>
    <w:multiLevelType w:val="hybridMultilevel"/>
    <w:tmpl w:val="204A363E"/>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FE47D1"/>
    <w:multiLevelType w:val="hybridMultilevel"/>
    <w:tmpl w:val="7528FD70"/>
    <w:lvl w:ilvl="0" w:tplc="04090017">
      <w:start w:val="1"/>
      <w:numFmt w:val="lowerLetter"/>
      <w:lvlText w:val="%1)"/>
      <w:lvlJc w:val="left"/>
      <w:pPr>
        <w:ind w:left="1710" w:hanging="72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5"/>
  </w:num>
  <w:num w:numId="6">
    <w:abstractNumId w:val="3"/>
  </w:num>
  <w:num w:numId="7">
    <w:abstractNumId w:val="9"/>
  </w:num>
  <w:num w:numId="8">
    <w:abstractNumId w:val="11"/>
  </w:num>
  <w:num w:numId="9">
    <w:abstractNumId w:val="6"/>
  </w:num>
  <w:num w:numId="10">
    <w:abstractNumId w:val="13"/>
  </w:num>
  <w:num w:numId="11">
    <w:abstractNumId w:val="8"/>
  </w:num>
  <w:num w:numId="12">
    <w:abstractNumId w:val="14"/>
  </w:num>
  <w:num w:numId="13">
    <w:abstractNumId w:val="0"/>
  </w:num>
  <w:num w:numId="14">
    <w:abstractNumId w:val="7"/>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5"/>
  </w:num>
  <w:num w:numId="35">
    <w:abstractNumId w:val="2"/>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spa"/>
    <w:docVar w:name="TermBases" w:val="Empty"/>
    <w:docVar w:name="TermBaseURL" w:val="empty"/>
    <w:docVar w:name="TextBases" w:val="TextBase TMs\Yolanda 1"/>
    <w:docVar w:name="TextBaseURL" w:val="empty"/>
    <w:docVar w:name="UILng" w:val="en"/>
  </w:docVars>
  <w:rsids>
    <w:rsidRoot w:val="00C9161D"/>
    <w:rsid w:val="0000106C"/>
    <w:rsid w:val="000031A0"/>
    <w:rsid w:val="00003204"/>
    <w:rsid w:val="000032D7"/>
    <w:rsid w:val="00003B30"/>
    <w:rsid w:val="00004C1F"/>
    <w:rsid w:val="000059E3"/>
    <w:rsid w:val="00005B03"/>
    <w:rsid w:val="0000635A"/>
    <w:rsid w:val="00006997"/>
    <w:rsid w:val="00006A2A"/>
    <w:rsid w:val="000073B5"/>
    <w:rsid w:val="00007A3E"/>
    <w:rsid w:val="00007D74"/>
    <w:rsid w:val="00010EEA"/>
    <w:rsid w:val="00011255"/>
    <w:rsid w:val="00012174"/>
    <w:rsid w:val="00012607"/>
    <w:rsid w:val="00013E58"/>
    <w:rsid w:val="000141A4"/>
    <w:rsid w:val="000146D6"/>
    <w:rsid w:val="00014E3B"/>
    <w:rsid w:val="0001527D"/>
    <w:rsid w:val="00015976"/>
    <w:rsid w:val="00016AD5"/>
    <w:rsid w:val="000204C2"/>
    <w:rsid w:val="000221D4"/>
    <w:rsid w:val="00022379"/>
    <w:rsid w:val="000226F3"/>
    <w:rsid w:val="0002323C"/>
    <w:rsid w:val="0002363B"/>
    <w:rsid w:val="000239CD"/>
    <w:rsid w:val="00023C1D"/>
    <w:rsid w:val="000240FD"/>
    <w:rsid w:val="00024328"/>
    <w:rsid w:val="00024FE0"/>
    <w:rsid w:val="0002528F"/>
    <w:rsid w:val="00025F52"/>
    <w:rsid w:val="000261F8"/>
    <w:rsid w:val="00027DF0"/>
    <w:rsid w:val="00031BCF"/>
    <w:rsid w:val="00032331"/>
    <w:rsid w:val="000325AF"/>
    <w:rsid w:val="00032F47"/>
    <w:rsid w:val="00033F88"/>
    <w:rsid w:val="0003406E"/>
    <w:rsid w:val="00034974"/>
    <w:rsid w:val="00034AD2"/>
    <w:rsid w:val="0003588B"/>
    <w:rsid w:val="00036097"/>
    <w:rsid w:val="00036BD2"/>
    <w:rsid w:val="0003720C"/>
    <w:rsid w:val="000374B2"/>
    <w:rsid w:val="00037C33"/>
    <w:rsid w:val="000400FA"/>
    <w:rsid w:val="00040383"/>
    <w:rsid w:val="000409AB"/>
    <w:rsid w:val="0004139E"/>
    <w:rsid w:val="0004150F"/>
    <w:rsid w:val="00043120"/>
    <w:rsid w:val="000431CB"/>
    <w:rsid w:val="00043671"/>
    <w:rsid w:val="00044B41"/>
    <w:rsid w:val="00044ED8"/>
    <w:rsid w:val="00050FE2"/>
    <w:rsid w:val="00053690"/>
    <w:rsid w:val="00053C7B"/>
    <w:rsid w:val="00054337"/>
    <w:rsid w:val="000556BA"/>
    <w:rsid w:val="000569BF"/>
    <w:rsid w:val="00056E42"/>
    <w:rsid w:val="00057302"/>
    <w:rsid w:val="000574E4"/>
    <w:rsid w:val="0005756A"/>
    <w:rsid w:val="000612CB"/>
    <w:rsid w:val="000632D7"/>
    <w:rsid w:val="000633CF"/>
    <w:rsid w:val="00063D99"/>
    <w:rsid w:val="00063E4A"/>
    <w:rsid w:val="0006462A"/>
    <w:rsid w:val="00064707"/>
    <w:rsid w:val="00064EA2"/>
    <w:rsid w:val="00067291"/>
    <w:rsid w:val="000706AB"/>
    <w:rsid w:val="00070806"/>
    <w:rsid w:val="00071B9C"/>
    <w:rsid w:val="00071DC9"/>
    <w:rsid w:val="00071FBF"/>
    <w:rsid w:val="0007354D"/>
    <w:rsid w:val="000741C5"/>
    <w:rsid w:val="00074608"/>
    <w:rsid w:val="00075266"/>
    <w:rsid w:val="00076B34"/>
    <w:rsid w:val="00077321"/>
    <w:rsid w:val="00080537"/>
    <w:rsid w:val="00080B92"/>
    <w:rsid w:val="00081344"/>
    <w:rsid w:val="00081CEB"/>
    <w:rsid w:val="00083506"/>
    <w:rsid w:val="00084813"/>
    <w:rsid w:val="0008566E"/>
    <w:rsid w:val="0008578A"/>
    <w:rsid w:val="000871FC"/>
    <w:rsid w:val="00090B35"/>
    <w:rsid w:val="00090D4D"/>
    <w:rsid w:val="00090F26"/>
    <w:rsid w:val="000917E0"/>
    <w:rsid w:val="00091A8B"/>
    <w:rsid w:val="00092127"/>
    <w:rsid w:val="00092695"/>
    <w:rsid w:val="000941FC"/>
    <w:rsid w:val="000974AC"/>
    <w:rsid w:val="000A1885"/>
    <w:rsid w:val="000A19E3"/>
    <w:rsid w:val="000A1C18"/>
    <w:rsid w:val="000A2D2A"/>
    <w:rsid w:val="000A32C5"/>
    <w:rsid w:val="000A38F4"/>
    <w:rsid w:val="000A4484"/>
    <w:rsid w:val="000A4AFF"/>
    <w:rsid w:val="000A4F7D"/>
    <w:rsid w:val="000A69AB"/>
    <w:rsid w:val="000A6C60"/>
    <w:rsid w:val="000A7168"/>
    <w:rsid w:val="000A7398"/>
    <w:rsid w:val="000B0A56"/>
    <w:rsid w:val="000B0FDD"/>
    <w:rsid w:val="000B33D2"/>
    <w:rsid w:val="000B4901"/>
    <w:rsid w:val="000B5860"/>
    <w:rsid w:val="000B5A61"/>
    <w:rsid w:val="000B61EB"/>
    <w:rsid w:val="000B620B"/>
    <w:rsid w:val="000B622E"/>
    <w:rsid w:val="000B660F"/>
    <w:rsid w:val="000B673F"/>
    <w:rsid w:val="000B7281"/>
    <w:rsid w:val="000B78EC"/>
    <w:rsid w:val="000B7D97"/>
    <w:rsid w:val="000C1426"/>
    <w:rsid w:val="000C30CA"/>
    <w:rsid w:val="000C3242"/>
    <w:rsid w:val="000C4162"/>
    <w:rsid w:val="000C5292"/>
    <w:rsid w:val="000C55DD"/>
    <w:rsid w:val="000C5964"/>
    <w:rsid w:val="000C5DB9"/>
    <w:rsid w:val="000C726B"/>
    <w:rsid w:val="000D022A"/>
    <w:rsid w:val="000D0A27"/>
    <w:rsid w:val="000D0B7D"/>
    <w:rsid w:val="000D17F1"/>
    <w:rsid w:val="000D1F55"/>
    <w:rsid w:val="000D2BBC"/>
    <w:rsid w:val="000D3506"/>
    <w:rsid w:val="000D4006"/>
    <w:rsid w:val="000D40D5"/>
    <w:rsid w:val="000D424F"/>
    <w:rsid w:val="000D4837"/>
    <w:rsid w:val="000D4933"/>
    <w:rsid w:val="000D551A"/>
    <w:rsid w:val="000D58C5"/>
    <w:rsid w:val="000D5B67"/>
    <w:rsid w:val="000D633D"/>
    <w:rsid w:val="000D7106"/>
    <w:rsid w:val="000E44B0"/>
    <w:rsid w:val="000E4512"/>
    <w:rsid w:val="000E5663"/>
    <w:rsid w:val="000E5967"/>
    <w:rsid w:val="000E5D25"/>
    <w:rsid w:val="000E673A"/>
    <w:rsid w:val="000E75F6"/>
    <w:rsid w:val="000F0871"/>
    <w:rsid w:val="000F0B30"/>
    <w:rsid w:val="000F19A3"/>
    <w:rsid w:val="000F2119"/>
    <w:rsid w:val="000F4D5D"/>
    <w:rsid w:val="000F5CB5"/>
    <w:rsid w:val="000F65BD"/>
    <w:rsid w:val="000F66AC"/>
    <w:rsid w:val="000F6B1C"/>
    <w:rsid w:val="000F6EF3"/>
    <w:rsid w:val="000F6FE2"/>
    <w:rsid w:val="000F7138"/>
    <w:rsid w:val="000F7251"/>
    <w:rsid w:val="000F74F5"/>
    <w:rsid w:val="00100848"/>
    <w:rsid w:val="001009EE"/>
    <w:rsid w:val="00101262"/>
    <w:rsid w:val="00101333"/>
    <w:rsid w:val="0010196E"/>
    <w:rsid w:val="00101E41"/>
    <w:rsid w:val="001021EA"/>
    <w:rsid w:val="00102E52"/>
    <w:rsid w:val="00103CB5"/>
    <w:rsid w:val="001049D5"/>
    <w:rsid w:val="00104B58"/>
    <w:rsid w:val="00105372"/>
    <w:rsid w:val="00106317"/>
    <w:rsid w:val="00106D2D"/>
    <w:rsid w:val="0010718E"/>
    <w:rsid w:val="00107415"/>
    <w:rsid w:val="001074A0"/>
    <w:rsid w:val="001074B4"/>
    <w:rsid w:val="00110970"/>
    <w:rsid w:val="00110A19"/>
    <w:rsid w:val="00110AB7"/>
    <w:rsid w:val="00111F6C"/>
    <w:rsid w:val="00112139"/>
    <w:rsid w:val="00113141"/>
    <w:rsid w:val="001146D0"/>
    <w:rsid w:val="00114C0D"/>
    <w:rsid w:val="00114E0B"/>
    <w:rsid w:val="00115BDC"/>
    <w:rsid w:val="00116504"/>
    <w:rsid w:val="00117A69"/>
    <w:rsid w:val="00121224"/>
    <w:rsid w:val="001216D6"/>
    <w:rsid w:val="001226BC"/>
    <w:rsid w:val="00122D71"/>
    <w:rsid w:val="001241CA"/>
    <w:rsid w:val="00124367"/>
    <w:rsid w:val="00124768"/>
    <w:rsid w:val="00124EC2"/>
    <w:rsid w:val="00124EF9"/>
    <w:rsid w:val="001259BB"/>
    <w:rsid w:val="0012655A"/>
    <w:rsid w:val="001277E3"/>
    <w:rsid w:val="00130239"/>
    <w:rsid w:val="00131DF3"/>
    <w:rsid w:val="00131E7A"/>
    <w:rsid w:val="001323A7"/>
    <w:rsid w:val="0013278C"/>
    <w:rsid w:val="001346D9"/>
    <w:rsid w:val="00134F1A"/>
    <w:rsid w:val="00135586"/>
    <w:rsid w:val="00135EA3"/>
    <w:rsid w:val="00136234"/>
    <w:rsid w:val="00136632"/>
    <w:rsid w:val="0013667F"/>
    <w:rsid w:val="00136EF9"/>
    <w:rsid w:val="001376B9"/>
    <w:rsid w:val="00140AA3"/>
    <w:rsid w:val="00141856"/>
    <w:rsid w:val="00141982"/>
    <w:rsid w:val="00142D14"/>
    <w:rsid w:val="00142E3C"/>
    <w:rsid w:val="0014442A"/>
    <w:rsid w:val="00144A05"/>
    <w:rsid w:val="00144DB6"/>
    <w:rsid w:val="0014567B"/>
    <w:rsid w:val="00145D8E"/>
    <w:rsid w:val="00146226"/>
    <w:rsid w:val="00146A94"/>
    <w:rsid w:val="00146C06"/>
    <w:rsid w:val="00146FDB"/>
    <w:rsid w:val="00147018"/>
    <w:rsid w:val="00147467"/>
    <w:rsid w:val="001505AB"/>
    <w:rsid w:val="00151384"/>
    <w:rsid w:val="0015363F"/>
    <w:rsid w:val="0015565D"/>
    <w:rsid w:val="0015693B"/>
    <w:rsid w:val="0015784E"/>
    <w:rsid w:val="001607FA"/>
    <w:rsid w:val="00161D2C"/>
    <w:rsid w:val="00163094"/>
    <w:rsid w:val="00163346"/>
    <w:rsid w:val="00163E8F"/>
    <w:rsid w:val="0016415F"/>
    <w:rsid w:val="0016488B"/>
    <w:rsid w:val="00164C2E"/>
    <w:rsid w:val="00165FC9"/>
    <w:rsid w:val="001661F8"/>
    <w:rsid w:val="0016625C"/>
    <w:rsid w:val="00166EC3"/>
    <w:rsid w:val="00167234"/>
    <w:rsid w:val="00167536"/>
    <w:rsid w:val="0017016D"/>
    <w:rsid w:val="0017108A"/>
    <w:rsid w:val="00171315"/>
    <w:rsid w:val="00171879"/>
    <w:rsid w:val="00171951"/>
    <w:rsid w:val="00171AE4"/>
    <w:rsid w:val="00171F01"/>
    <w:rsid w:val="00172AF6"/>
    <w:rsid w:val="00173286"/>
    <w:rsid w:val="001734FB"/>
    <w:rsid w:val="0017408C"/>
    <w:rsid w:val="00174912"/>
    <w:rsid w:val="00174F5C"/>
    <w:rsid w:val="00175A99"/>
    <w:rsid w:val="00176247"/>
    <w:rsid w:val="00176357"/>
    <w:rsid w:val="0017644C"/>
    <w:rsid w:val="00176CEE"/>
    <w:rsid w:val="00177859"/>
    <w:rsid w:val="00177A5A"/>
    <w:rsid w:val="00177BE5"/>
    <w:rsid w:val="00180488"/>
    <w:rsid w:val="00180589"/>
    <w:rsid w:val="00180E56"/>
    <w:rsid w:val="00181664"/>
    <w:rsid w:val="00181BEC"/>
    <w:rsid w:val="0018211D"/>
    <w:rsid w:val="00182BC1"/>
    <w:rsid w:val="00182DE7"/>
    <w:rsid w:val="001833AA"/>
    <w:rsid w:val="00184683"/>
    <w:rsid w:val="00184F11"/>
    <w:rsid w:val="001851B1"/>
    <w:rsid w:val="00185499"/>
    <w:rsid w:val="00185E6D"/>
    <w:rsid w:val="00186DD8"/>
    <w:rsid w:val="00187C96"/>
    <w:rsid w:val="00187F99"/>
    <w:rsid w:val="001900B2"/>
    <w:rsid w:val="00190571"/>
    <w:rsid w:val="001915BC"/>
    <w:rsid w:val="00191F0F"/>
    <w:rsid w:val="00192012"/>
    <w:rsid w:val="00192C49"/>
    <w:rsid w:val="00192D6F"/>
    <w:rsid w:val="001938C0"/>
    <w:rsid w:val="00193CC9"/>
    <w:rsid w:val="001971FB"/>
    <w:rsid w:val="001A031A"/>
    <w:rsid w:val="001A08E1"/>
    <w:rsid w:val="001A0A54"/>
    <w:rsid w:val="001A1535"/>
    <w:rsid w:val="001A1E12"/>
    <w:rsid w:val="001A24B9"/>
    <w:rsid w:val="001A3814"/>
    <w:rsid w:val="001A3B84"/>
    <w:rsid w:val="001A3DE8"/>
    <w:rsid w:val="001A53D7"/>
    <w:rsid w:val="001A5703"/>
    <w:rsid w:val="001A604B"/>
    <w:rsid w:val="001A61AC"/>
    <w:rsid w:val="001A70C9"/>
    <w:rsid w:val="001B1D6B"/>
    <w:rsid w:val="001B2A19"/>
    <w:rsid w:val="001B2A53"/>
    <w:rsid w:val="001B30BE"/>
    <w:rsid w:val="001B38D1"/>
    <w:rsid w:val="001B3D7F"/>
    <w:rsid w:val="001B48E7"/>
    <w:rsid w:val="001B50FF"/>
    <w:rsid w:val="001B7CE3"/>
    <w:rsid w:val="001C2106"/>
    <w:rsid w:val="001C2636"/>
    <w:rsid w:val="001C299B"/>
    <w:rsid w:val="001C2B71"/>
    <w:rsid w:val="001C31AB"/>
    <w:rsid w:val="001C3355"/>
    <w:rsid w:val="001C3CC1"/>
    <w:rsid w:val="001C409D"/>
    <w:rsid w:val="001C41B1"/>
    <w:rsid w:val="001C434D"/>
    <w:rsid w:val="001C454A"/>
    <w:rsid w:val="001C5000"/>
    <w:rsid w:val="001C6000"/>
    <w:rsid w:val="001C6156"/>
    <w:rsid w:val="001C6487"/>
    <w:rsid w:val="001C6FFD"/>
    <w:rsid w:val="001C7F28"/>
    <w:rsid w:val="001D0342"/>
    <w:rsid w:val="001D0E6D"/>
    <w:rsid w:val="001D12BE"/>
    <w:rsid w:val="001D3562"/>
    <w:rsid w:val="001D3FD9"/>
    <w:rsid w:val="001D52BE"/>
    <w:rsid w:val="001D6020"/>
    <w:rsid w:val="001D6171"/>
    <w:rsid w:val="001D6408"/>
    <w:rsid w:val="001D68B1"/>
    <w:rsid w:val="001D6B97"/>
    <w:rsid w:val="001D7109"/>
    <w:rsid w:val="001E0760"/>
    <w:rsid w:val="001E1637"/>
    <w:rsid w:val="001E22FF"/>
    <w:rsid w:val="001E400A"/>
    <w:rsid w:val="001E41B6"/>
    <w:rsid w:val="001E4604"/>
    <w:rsid w:val="001E4C8F"/>
    <w:rsid w:val="001E4E30"/>
    <w:rsid w:val="001E50FA"/>
    <w:rsid w:val="001E57AA"/>
    <w:rsid w:val="001E6625"/>
    <w:rsid w:val="001E67F5"/>
    <w:rsid w:val="001E7488"/>
    <w:rsid w:val="001E7490"/>
    <w:rsid w:val="001F0A6D"/>
    <w:rsid w:val="001F18A6"/>
    <w:rsid w:val="001F1BC0"/>
    <w:rsid w:val="001F23A2"/>
    <w:rsid w:val="001F2743"/>
    <w:rsid w:val="001F2D16"/>
    <w:rsid w:val="001F423F"/>
    <w:rsid w:val="001F6963"/>
    <w:rsid w:val="002004AC"/>
    <w:rsid w:val="00202E6C"/>
    <w:rsid w:val="00203483"/>
    <w:rsid w:val="002044B0"/>
    <w:rsid w:val="002058A7"/>
    <w:rsid w:val="002078C5"/>
    <w:rsid w:val="00210242"/>
    <w:rsid w:val="0021076C"/>
    <w:rsid w:val="00211EDF"/>
    <w:rsid w:val="00211FCA"/>
    <w:rsid w:val="00212FF6"/>
    <w:rsid w:val="00213112"/>
    <w:rsid w:val="0021332B"/>
    <w:rsid w:val="0021437B"/>
    <w:rsid w:val="002149BD"/>
    <w:rsid w:val="0021615D"/>
    <w:rsid w:val="00216410"/>
    <w:rsid w:val="00216581"/>
    <w:rsid w:val="0021797D"/>
    <w:rsid w:val="00217E46"/>
    <w:rsid w:val="0022014B"/>
    <w:rsid w:val="00220554"/>
    <w:rsid w:val="002205EE"/>
    <w:rsid w:val="00222005"/>
    <w:rsid w:val="002229EE"/>
    <w:rsid w:val="00222EF0"/>
    <w:rsid w:val="00222F2D"/>
    <w:rsid w:val="00223409"/>
    <w:rsid w:val="0022438B"/>
    <w:rsid w:val="00224431"/>
    <w:rsid w:val="00224AAB"/>
    <w:rsid w:val="002254EA"/>
    <w:rsid w:val="002275BE"/>
    <w:rsid w:val="00227706"/>
    <w:rsid w:val="00227B77"/>
    <w:rsid w:val="00227C69"/>
    <w:rsid w:val="00230262"/>
    <w:rsid w:val="0023027F"/>
    <w:rsid w:val="00230A8E"/>
    <w:rsid w:val="00230EA8"/>
    <w:rsid w:val="002323EB"/>
    <w:rsid w:val="00232BA5"/>
    <w:rsid w:val="0023428D"/>
    <w:rsid w:val="0023441A"/>
    <w:rsid w:val="00234498"/>
    <w:rsid w:val="00235149"/>
    <w:rsid w:val="00235E34"/>
    <w:rsid w:val="00236952"/>
    <w:rsid w:val="00236982"/>
    <w:rsid w:val="002370B9"/>
    <w:rsid w:val="002371C8"/>
    <w:rsid w:val="00241891"/>
    <w:rsid w:val="00242C77"/>
    <w:rsid w:val="002442CD"/>
    <w:rsid w:val="00245340"/>
    <w:rsid w:val="0024552A"/>
    <w:rsid w:val="00245559"/>
    <w:rsid w:val="00245D3F"/>
    <w:rsid w:val="00246D89"/>
    <w:rsid w:val="0024774E"/>
    <w:rsid w:val="002477F4"/>
    <w:rsid w:val="00250D46"/>
    <w:rsid w:val="0025184C"/>
    <w:rsid w:val="00252C21"/>
    <w:rsid w:val="00252E9C"/>
    <w:rsid w:val="002532F2"/>
    <w:rsid w:val="00254238"/>
    <w:rsid w:val="002545EF"/>
    <w:rsid w:val="00254990"/>
    <w:rsid w:val="00255114"/>
    <w:rsid w:val="00255798"/>
    <w:rsid w:val="002560ED"/>
    <w:rsid w:val="002562CD"/>
    <w:rsid w:val="00256684"/>
    <w:rsid w:val="002568CD"/>
    <w:rsid w:val="002571EB"/>
    <w:rsid w:val="0025725F"/>
    <w:rsid w:val="00261223"/>
    <w:rsid w:val="0026129D"/>
    <w:rsid w:val="002614D7"/>
    <w:rsid w:val="002642FE"/>
    <w:rsid w:val="00266448"/>
    <w:rsid w:val="0026707D"/>
    <w:rsid w:val="00267D41"/>
    <w:rsid w:val="0027116E"/>
    <w:rsid w:val="00271509"/>
    <w:rsid w:val="00271E6F"/>
    <w:rsid w:val="002724ED"/>
    <w:rsid w:val="002726D6"/>
    <w:rsid w:val="002730F5"/>
    <w:rsid w:val="00275AE1"/>
    <w:rsid w:val="00276BBC"/>
    <w:rsid w:val="0028051F"/>
    <w:rsid w:val="00281974"/>
    <w:rsid w:val="00281A53"/>
    <w:rsid w:val="002828FF"/>
    <w:rsid w:val="00282DEF"/>
    <w:rsid w:val="0028335E"/>
    <w:rsid w:val="00283599"/>
    <w:rsid w:val="00283F46"/>
    <w:rsid w:val="002841B6"/>
    <w:rsid w:val="0028451F"/>
    <w:rsid w:val="0028455B"/>
    <w:rsid w:val="00284CA9"/>
    <w:rsid w:val="00284DB5"/>
    <w:rsid w:val="00284E2B"/>
    <w:rsid w:val="00285531"/>
    <w:rsid w:val="00285875"/>
    <w:rsid w:val="0028648E"/>
    <w:rsid w:val="00286750"/>
    <w:rsid w:val="00287A54"/>
    <w:rsid w:val="00287C10"/>
    <w:rsid w:val="00287C5C"/>
    <w:rsid w:val="00287E24"/>
    <w:rsid w:val="00287F27"/>
    <w:rsid w:val="002904A8"/>
    <w:rsid w:val="00290975"/>
    <w:rsid w:val="00292A05"/>
    <w:rsid w:val="002934F3"/>
    <w:rsid w:val="0029397B"/>
    <w:rsid w:val="0029541A"/>
    <w:rsid w:val="00295860"/>
    <w:rsid w:val="00296676"/>
    <w:rsid w:val="00297A52"/>
    <w:rsid w:val="002A177C"/>
    <w:rsid w:val="002A22AA"/>
    <w:rsid w:val="002A2C57"/>
    <w:rsid w:val="002A2FC8"/>
    <w:rsid w:val="002A4BAB"/>
    <w:rsid w:val="002A4F26"/>
    <w:rsid w:val="002A520B"/>
    <w:rsid w:val="002A527B"/>
    <w:rsid w:val="002A5C35"/>
    <w:rsid w:val="002A6292"/>
    <w:rsid w:val="002A6AE7"/>
    <w:rsid w:val="002A78C8"/>
    <w:rsid w:val="002A7BDC"/>
    <w:rsid w:val="002B020F"/>
    <w:rsid w:val="002B232F"/>
    <w:rsid w:val="002B23D0"/>
    <w:rsid w:val="002B3587"/>
    <w:rsid w:val="002B4388"/>
    <w:rsid w:val="002B4427"/>
    <w:rsid w:val="002B6E73"/>
    <w:rsid w:val="002B7174"/>
    <w:rsid w:val="002B75FB"/>
    <w:rsid w:val="002B78A4"/>
    <w:rsid w:val="002C0079"/>
    <w:rsid w:val="002C1EE7"/>
    <w:rsid w:val="002C3567"/>
    <w:rsid w:val="002C357F"/>
    <w:rsid w:val="002C3F31"/>
    <w:rsid w:val="002C43BD"/>
    <w:rsid w:val="002C4C48"/>
    <w:rsid w:val="002C4F97"/>
    <w:rsid w:val="002C5422"/>
    <w:rsid w:val="002C5FD5"/>
    <w:rsid w:val="002C6C88"/>
    <w:rsid w:val="002C6E58"/>
    <w:rsid w:val="002C737C"/>
    <w:rsid w:val="002C7DAB"/>
    <w:rsid w:val="002D01C6"/>
    <w:rsid w:val="002D0B6E"/>
    <w:rsid w:val="002D1327"/>
    <w:rsid w:val="002D1377"/>
    <w:rsid w:val="002D1C56"/>
    <w:rsid w:val="002D23A9"/>
    <w:rsid w:val="002D3181"/>
    <w:rsid w:val="002D473D"/>
    <w:rsid w:val="002D4773"/>
    <w:rsid w:val="002D607C"/>
    <w:rsid w:val="002D637C"/>
    <w:rsid w:val="002D77F2"/>
    <w:rsid w:val="002E038A"/>
    <w:rsid w:val="002E04AB"/>
    <w:rsid w:val="002E1A12"/>
    <w:rsid w:val="002E23B6"/>
    <w:rsid w:val="002E2C2D"/>
    <w:rsid w:val="002E47C1"/>
    <w:rsid w:val="002E509F"/>
    <w:rsid w:val="002E5746"/>
    <w:rsid w:val="002E5E8E"/>
    <w:rsid w:val="002E6B07"/>
    <w:rsid w:val="002E7E89"/>
    <w:rsid w:val="002F033B"/>
    <w:rsid w:val="002F0A3C"/>
    <w:rsid w:val="002F1148"/>
    <w:rsid w:val="002F154C"/>
    <w:rsid w:val="002F16D5"/>
    <w:rsid w:val="002F3F8D"/>
    <w:rsid w:val="002F4E68"/>
    <w:rsid w:val="002F5221"/>
    <w:rsid w:val="002F58A4"/>
    <w:rsid w:val="002F59CE"/>
    <w:rsid w:val="002F5B68"/>
    <w:rsid w:val="002F70C3"/>
    <w:rsid w:val="002F7A80"/>
    <w:rsid w:val="003001B8"/>
    <w:rsid w:val="003006A2"/>
    <w:rsid w:val="0030162F"/>
    <w:rsid w:val="003036C4"/>
    <w:rsid w:val="00304215"/>
    <w:rsid w:val="003046CB"/>
    <w:rsid w:val="003050F5"/>
    <w:rsid w:val="003054F4"/>
    <w:rsid w:val="003057FA"/>
    <w:rsid w:val="00305B2A"/>
    <w:rsid w:val="003069C7"/>
    <w:rsid w:val="00306C27"/>
    <w:rsid w:val="00307944"/>
    <w:rsid w:val="00307C7A"/>
    <w:rsid w:val="003108CE"/>
    <w:rsid w:val="00310AB5"/>
    <w:rsid w:val="00310DA8"/>
    <w:rsid w:val="00310F43"/>
    <w:rsid w:val="00312229"/>
    <w:rsid w:val="00312898"/>
    <w:rsid w:val="00312B0C"/>
    <w:rsid w:val="00313B81"/>
    <w:rsid w:val="00313F6B"/>
    <w:rsid w:val="003143D0"/>
    <w:rsid w:val="00314551"/>
    <w:rsid w:val="00314AF7"/>
    <w:rsid w:val="003151B8"/>
    <w:rsid w:val="00315241"/>
    <w:rsid w:val="00315A85"/>
    <w:rsid w:val="00316321"/>
    <w:rsid w:val="00317851"/>
    <w:rsid w:val="00320755"/>
    <w:rsid w:val="0032081D"/>
    <w:rsid w:val="00320D21"/>
    <w:rsid w:val="00321FB8"/>
    <w:rsid w:val="003220D4"/>
    <w:rsid w:val="00322118"/>
    <w:rsid w:val="00322132"/>
    <w:rsid w:val="00322521"/>
    <w:rsid w:val="00323176"/>
    <w:rsid w:val="003231B3"/>
    <w:rsid w:val="00323613"/>
    <w:rsid w:val="00323E0C"/>
    <w:rsid w:val="00323F28"/>
    <w:rsid w:val="00324CA8"/>
    <w:rsid w:val="00325473"/>
    <w:rsid w:val="0032568A"/>
    <w:rsid w:val="00325DEC"/>
    <w:rsid w:val="003262A3"/>
    <w:rsid w:val="00326999"/>
    <w:rsid w:val="00327465"/>
    <w:rsid w:val="003278AB"/>
    <w:rsid w:val="00330D75"/>
    <w:rsid w:val="003342FB"/>
    <w:rsid w:val="0033443E"/>
    <w:rsid w:val="00334531"/>
    <w:rsid w:val="00334B96"/>
    <w:rsid w:val="003363DF"/>
    <w:rsid w:val="0033797B"/>
    <w:rsid w:val="00340B82"/>
    <w:rsid w:val="003415C8"/>
    <w:rsid w:val="003423E3"/>
    <w:rsid w:val="00343D74"/>
    <w:rsid w:val="003442F4"/>
    <w:rsid w:val="0034449C"/>
    <w:rsid w:val="0034454B"/>
    <w:rsid w:val="00344DEF"/>
    <w:rsid w:val="003458B5"/>
    <w:rsid w:val="003459B9"/>
    <w:rsid w:val="0034603D"/>
    <w:rsid w:val="003464E2"/>
    <w:rsid w:val="00346E2D"/>
    <w:rsid w:val="00350C51"/>
    <w:rsid w:val="00350DFB"/>
    <w:rsid w:val="00350E6E"/>
    <w:rsid w:val="003517B9"/>
    <w:rsid w:val="00352149"/>
    <w:rsid w:val="00352E3E"/>
    <w:rsid w:val="00353946"/>
    <w:rsid w:val="003543F6"/>
    <w:rsid w:val="0035520F"/>
    <w:rsid w:val="00356582"/>
    <w:rsid w:val="00356CE4"/>
    <w:rsid w:val="003571E8"/>
    <w:rsid w:val="003601EB"/>
    <w:rsid w:val="00360277"/>
    <w:rsid w:val="00360AD2"/>
    <w:rsid w:val="0036279A"/>
    <w:rsid w:val="00362ACA"/>
    <w:rsid w:val="00362FDF"/>
    <w:rsid w:val="003635E6"/>
    <w:rsid w:val="00364092"/>
    <w:rsid w:val="00364E04"/>
    <w:rsid w:val="00365132"/>
    <w:rsid w:val="00365D4C"/>
    <w:rsid w:val="003664C7"/>
    <w:rsid w:val="003667BC"/>
    <w:rsid w:val="00366CE6"/>
    <w:rsid w:val="003675DE"/>
    <w:rsid w:val="00367992"/>
    <w:rsid w:val="00367D8A"/>
    <w:rsid w:val="00370326"/>
    <w:rsid w:val="003706EC"/>
    <w:rsid w:val="003708B6"/>
    <w:rsid w:val="0037095B"/>
    <w:rsid w:val="00370E83"/>
    <w:rsid w:val="00372AC6"/>
    <w:rsid w:val="00372F74"/>
    <w:rsid w:val="003734A0"/>
    <w:rsid w:val="00373C8A"/>
    <w:rsid w:val="00373EA6"/>
    <w:rsid w:val="003741C2"/>
    <w:rsid w:val="00374515"/>
    <w:rsid w:val="00374D60"/>
    <w:rsid w:val="003752BB"/>
    <w:rsid w:val="00376F4E"/>
    <w:rsid w:val="00377CE4"/>
    <w:rsid w:val="0038027D"/>
    <w:rsid w:val="00381554"/>
    <w:rsid w:val="003821DD"/>
    <w:rsid w:val="003830D1"/>
    <w:rsid w:val="00383DC9"/>
    <w:rsid w:val="003851D9"/>
    <w:rsid w:val="00385408"/>
    <w:rsid w:val="00385D77"/>
    <w:rsid w:val="00386335"/>
    <w:rsid w:val="003865EC"/>
    <w:rsid w:val="003866BA"/>
    <w:rsid w:val="003871CA"/>
    <w:rsid w:val="00387290"/>
    <w:rsid w:val="00390543"/>
    <w:rsid w:val="003907F8"/>
    <w:rsid w:val="003927A4"/>
    <w:rsid w:val="00392943"/>
    <w:rsid w:val="00392E8F"/>
    <w:rsid w:val="003933BF"/>
    <w:rsid w:val="0039355D"/>
    <w:rsid w:val="00394C3A"/>
    <w:rsid w:val="00395200"/>
    <w:rsid w:val="00395265"/>
    <w:rsid w:val="00395BE8"/>
    <w:rsid w:val="0039669E"/>
    <w:rsid w:val="003967CE"/>
    <w:rsid w:val="0039691C"/>
    <w:rsid w:val="00396EB4"/>
    <w:rsid w:val="0039734C"/>
    <w:rsid w:val="003A0CBA"/>
    <w:rsid w:val="003A0F78"/>
    <w:rsid w:val="003A18E2"/>
    <w:rsid w:val="003A20E2"/>
    <w:rsid w:val="003A4060"/>
    <w:rsid w:val="003A4AD1"/>
    <w:rsid w:val="003A519E"/>
    <w:rsid w:val="003A67FD"/>
    <w:rsid w:val="003A6940"/>
    <w:rsid w:val="003A6F98"/>
    <w:rsid w:val="003A72D1"/>
    <w:rsid w:val="003A7792"/>
    <w:rsid w:val="003B1231"/>
    <w:rsid w:val="003B12C0"/>
    <w:rsid w:val="003B21FE"/>
    <w:rsid w:val="003B4CCD"/>
    <w:rsid w:val="003B5EB9"/>
    <w:rsid w:val="003B71BF"/>
    <w:rsid w:val="003B7F6C"/>
    <w:rsid w:val="003C0A89"/>
    <w:rsid w:val="003C0FC5"/>
    <w:rsid w:val="003C1DAA"/>
    <w:rsid w:val="003C2700"/>
    <w:rsid w:val="003C2E9A"/>
    <w:rsid w:val="003C3421"/>
    <w:rsid w:val="003C6EF9"/>
    <w:rsid w:val="003C7DBE"/>
    <w:rsid w:val="003D0621"/>
    <w:rsid w:val="003D1694"/>
    <w:rsid w:val="003D2308"/>
    <w:rsid w:val="003D24AB"/>
    <w:rsid w:val="003D279F"/>
    <w:rsid w:val="003D2956"/>
    <w:rsid w:val="003D2D7D"/>
    <w:rsid w:val="003D2D9E"/>
    <w:rsid w:val="003D331C"/>
    <w:rsid w:val="003D34A3"/>
    <w:rsid w:val="003D49EA"/>
    <w:rsid w:val="003D5213"/>
    <w:rsid w:val="003D5A2C"/>
    <w:rsid w:val="003D65AB"/>
    <w:rsid w:val="003D77DB"/>
    <w:rsid w:val="003D7C00"/>
    <w:rsid w:val="003E11C7"/>
    <w:rsid w:val="003E12DF"/>
    <w:rsid w:val="003E3180"/>
    <w:rsid w:val="003E38D5"/>
    <w:rsid w:val="003E3E80"/>
    <w:rsid w:val="003E4360"/>
    <w:rsid w:val="003E5308"/>
    <w:rsid w:val="003E546B"/>
    <w:rsid w:val="003E5B9D"/>
    <w:rsid w:val="003E610E"/>
    <w:rsid w:val="003E67EE"/>
    <w:rsid w:val="003E7230"/>
    <w:rsid w:val="003E798D"/>
    <w:rsid w:val="003F2672"/>
    <w:rsid w:val="003F26C3"/>
    <w:rsid w:val="003F3DDB"/>
    <w:rsid w:val="003F4613"/>
    <w:rsid w:val="003F56AE"/>
    <w:rsid w:val="003F6789"/>
    <w:rsid w:val="003F6AA7"/>
    <w:rsid w:val="003F6B0E"/>
    <w:rsid w:val="003F7224"/>
    <w:rsid w:val="003F742D"/>
    <w:rsid w:val="003F771D"/>
    <w:rsid w:val="003F79F7"/>
    <w:rsid w:val="00400354"/>
    <w:rsid w:val="00401DC5"/>
    <w:rsid w:val="004022A5"/>
    <w:rsid w:val="004037EF"/>
    <w:rsid w:val="0040396A"/>
    <w:rsid w:val="00403EE0"/>
    <w:rsid w:val="00404519"/>
    <w:rsid w:val="00407DC6"/>
    <w:rsid w:val="004100F1"/>
    <w:rsid w:val="00410394"/>
    <w:rsid w:val="00410BA2"/>
    <w:rsid w:val="00411D09"/>
    <w:rsid w:val="00413B5B"/>
    <w:rsid w:val="00414A79"/>
    <w:rsid w:val="004156C9"/>
    <w:rsid w:val="00417509"/>
    <w:rsid w:val="00417CF4"/>
    <w:rsid w:val="00417FCB"/>
    <w:rsid w:val="0042190C"/>
    <w:rsid w:val="00421C63"/>
    <w:rsid w:val="00421D00"/>
    <w:rsid w:val="00422200"/>
    <w:rsid w:val="00422E17"/>
    <w:rsid w:val="004231A8"/>
    <w:rsid w:val="00425870"/>
    <w:rsid w:val="004258C7"/>
    <w:rsid w:val="00425FAA"/>
    <w:rsid w:val="00427B05"/>
    <w:rsid w:val="00427D21"/>
    <w:rsid w:val="00430F45"/>
    <w:rsid w:val="00432509"/>
    <w:rsid w:val="00432C13"/>
    <w:rsid w:val="004330D2"/>
    <w:rsid w:val="004343F3"/>
    <w:rsid w:val="00434BD7"/>
    <w:rsid w:val="004354A0"/>
    <w:rsid w:val="004369C9"/>
    <w:rsid w:val="0043766B"/>
    <w:rsid w:val="004377B8"/>
    <w:rsid w:val="00437ACC"/>
    <w:rsid w:val="0044138C"/>
    <w:rsid w:val="004416C8"/>
    <w:rsid w:val="00443978"/>
    <w:rsid w:val="0044526C"/>
    <w:rsid w:val="00445636"/>
    <w:rsid w:val="0044566C"/>
    <w:rsid w:val="00445EF2"/>
    <w:rsid w:val="00446163"/>
    <w:rsid w:val="0044624A"/>
    <w:rsid w:val="00446295"/>
    <w:rsid w:val="00446352"/>
    <w:rsid w:val="004463F1"/>
    <w:rsid w:val="00446761"/>
    <w:rsid w:val="004468A3"/>
    <w:rsid w:val="00446DE2"/>
    <w:rsid w:val="00447583"/>
    <w:rsid w:val="0045039C"/>
    <w:rsid w:val="00450538"/>
    <w:rsid w:val="0045077B"/>
    <w:rsid w:val="00450F0A"/>
    <w:rsid w:val="00452197"/>
    <w:rsid w:val="004533E8"/>
    <w:rsid w:val="00455520"/>
    <w:rsid w:val="00456A74"/>
    <w:rsid w:val="00460487"/>
    <w:rsid w:val="00460EF9"/>
    <w:rsid w:val="004613B4"/>
    <w:rsid w:val="004639E0"/>
    <w:rsid w:val="00463B07"/>
    <w:rsid w:val="004644C2"/>
    <w:rsid w:val="00464757"/>
    <w:rsid w:val="00465063"/>
    <w:rsid w:val="00465FD4"/>
    <w:rsid w:val="004663B4"/>
    <w:rsid w:val="00467C5D"/>
    <w:rsid w:val="00467F9C"/>
    <w:rsid w:val="004700B8"/>
    <w:rsid w:val="00471808"/>
    <w:rsid w:val="004718B9"/>
    <w:rsid w:val="00472164"/>
    <w:rsid w:val="004722B8"/>
    <w:rsid w:val="00473195"/>
    <w:rsid w:val="004740D7"/>
    <w:rsid w:val="0047517C"/>
    <w:rsid w:val="004754F2"/>
    <w:rsid w:val="00475A0F"/>
    <w:rsid w:val="00475C08"/>
    <w:rsid w:val="00476EC5"/>
    <w:rsid w:val="00477BB9"/>
    <w:rsid w:val="0048037E"/>
    <w:rsid w:val="004815F0"/>
    <w:rsid w:val="004830BB"/>
    <w:rsid w:val="00483A7B"/>
    <w:rsid w:val="00483FC4"/>
    <w:rsid w:val="004840B2"/>
    <w:rsid w:val="00484743"/>
    <w:rsid w:val="004861B9"/>
    <w:rsid w:val="00491A3A"/>
    <w:rsid w:val="00491CB6"/>
    <w:rsid w:val="004922C9"/>
    <w:rsid w:val="0049324B"/>
    <w:rsid w:val="004934C5"/>
    <w:rsid w:val="004936F0"/>
    <w:rsid w:val="004952C1"/>
    <w:rsid w:val="004977DA"/>
    <w:rsid w:val="00497D5A"/>
    <w:rsid w:val="004A19A0"/>
    <w:rsid w:val="004A19A1"/>
    <w:rsid w:val="004A1E0A"/>
    <w:rsid w:val="004A2F4F"/>
    <w:rsid w:val="004A3A7F"/>
    <w:rsid w:val="004A3B86"/>
    <w:rsid w:val="004A4926"/>
    <w:rsid w:val="004A4D08"/>
    <w:rsid w:val="004A5B47"/>
    <w:rsid w:val="004A5C94"/>
    <w:rsid w:val="004B0A00"/>
    <w:rsid w:val="004B1504"/>
    <w:rsid w:val="004B1757"/>
    <w:rsid w:val="004B1A70"/>
    <w:rsid w:val="004B206A"/>
    <w:rsid w:val="004B2AC6"/>
    <w:rsid w:val="004B438E"/>
    <w:rsid w:val="004B497B"/>
    <w:rsid w:val="004B4BAC"/>
    <w:rsid w:val="004B4F5F"/>
    <w:rsid w:val="004B4FE0"/>
    <w:rsid w:val="004B504F"/>
    <w:rsid w:val="004B5966"/>
    <w:rsid w:val="004B69D6"/>
    <w:rsid w:val="004B6ED4"/>
    <w:rsid w:val="004B6F20"/>
    <w:rsid w:val="004B72DF"/>
    <w:rsid w:val="004B7F53"/>
    <w:rsid w:val="004C1375"/>
    <w:rsid w:val="004C13A6"/>
    <w:rsid w:val="004C16AC"/>
    <w:rsid w:val="004C190D"/>
    <w:rsid w:val="004C19DE"/>
    <w:rsid w:val="004C1AFD"/>
    <w:rsid w:val="004C1B72"/>
    <w:rsid w:val="004C2237"/>
    <w:rsid w:val="004C3903"/>
    <w:rsid w:val="004C5218"/>
    <w:rsid w:val="004C6855"/>
    <w:rsid w:val="004C70B4"/>
    <w:rsid w:val="004C70C7"/>
    <w:rsid w:val="004C7287"/>
    <w:rsid w:val="004D084D"/>
    <w:rsid w:val="004D1281"/>
    <w:rsid w:val="004D1297"/>
    <w:rsid w:val="004D1435"/>
    <w:rsid w:val="004D1714"/>
    <w:rsid w:val="004D181D"/>
    <w:rsid w:val="004D2C06"/>
    <w:rsid w:val="004D300D"/>
    <w:rsid w:val="004D45D2"/>
    <w:rsid w:val="004D4615"/>
    <w:rsid w:val="004D5CD3"/>
    <w:rsid w:val="004D61D9"/>
    <w:rsid w:val="004D6558"/>
    <w:rsid w:val="004D662A"/>
    <w:rsid w:val="004E16DC"/>
    <w:rsid w:val="004E1FA7"/>
    <w:rsid w:val="004E1FD9"/>
    <w:rsid w:val="004E274A"/>
    <w:rsid w:val="004E4860"/>
    <w:rsid w:val="004E4862"/>
    <w:rsid w:val="004E69BC"/>
    <w:rsid w:val="004E6DB6"/>
    <w:rsid w:val="004E6F72"/>
    <w:rsid w:val="004F27C6"/>
    <w:rsid w:val="004F36FC"/>
    <w:rsid w:val="004F4756"/>
    <w:rsid w:val="004F496F"/>
    <w:rsid w:val="004F4BC8"/>
    <w:rsid w:val="004F52B2"/>
    <w:rsid w:val="004F7011"/>
    <w:rsid w:val="004F736C"/>
    <w:rsid w:val="004F7AD3"/>
    <w:rsid w:val="004F7BEF"/>
    <w:rsid w:val="004F7D71"/>
    <w:rsid w:val="005006BF"/>
    <w:rsid w:val="0050089C"/>
    <w:rsid w:val="00500E0A"/>
    <w:rsid w:val="00503F97"/>
    <w:rsid w:val="0050431A"/>
    <w:rsid w:val="005051BB"/>
    <w:rsid w:val="0050579D"/>
    <w:rsid w:val="00505F17"/>
    <w:rsid w:val="005063A8"/>
    <w:rsid w:val="0050690D"/>
    <w:rsid w:val="00506F59"/>
    <w:rsid w:val="005078E6"/>
    <w:rsid w:val="00507F8D"/>
    <w:rsid w:val="00510DD5"/>
    <w:rsid w:val="00511401"/>
    <w:rsid w:val="0051152B"/>
    <w:rsid w:val="00511E2B"/>
    <w:rsid w:val="00511F8B"/>
    <w:rsid w:val="00512D5A"/>
    <w:rsid w:val="005130C0"/>
    <w:rsid w:val="005135A4"/>
    <w:rsid w:val="005140FC"/>
    <w:rsid w:val="005149F9"/>
    <w:rsid w:val="005163E6"/>
    <w:rsid w:val="0051664E"/>
    <w:rsid w:val="0051789B"/>
    <w:rsid w:val="00517FCD"/>
    <w:rsid w:val="005212D0"/>
    <w:rsid w:val="005214CF"/>
    <w:rsid w:val="005215CA"/>
    <w:rsid w:val="00522339"/>
    <w:rsid w:val="00523AEA"/>
    <w:rsid w:val="005246E7"/>
    <w:rsid w:val="005260D1"/>
    <w:rsid w:val="00526D07"/>
    <w:rsid w:val="00526E58"/>
    <w:rsid w:val="005271FD"/>
    <w:rsid w:val="00527BF3"/>
    <w:rsid w:val="00530AF1"/>
    <w:rsid w:val="00531705"/>
    <w:rsid w:val="00531735"/>
    <w:rsid w:val="00531751"/>
    <w:rsid w:val="00532245"/>
    <w:rsid w:val="00533178"/>
    <w:rsid w:val="00534040"/>
    <w:rsid w:val="005340FC"/>
    <w:rsid w:val="00534681"/>
    <w:rsid w:val="0053566A"/>
    <w:rsid w:val="00535A5B"/>
    <w:rsid w:val="00536708"/>
    <w:rsid w:val="00536AD6"/>
    <w:rsid w:val="00536D19"/>
    <w:rsid w:val="00536E1E"/>
    <w:rsid w:val="00537234"/>
    <w:rsid w:val="005420D6"/>
    <w:rsid w:val="00543027"/>
    <w:rsid w:val="00544081"/>
    <w:rsid w:val="00544422"/>
    <w:rsid w:val="005459AF"/>
    <w:rsid w:val="00545DEE"/>
    <w:rsid w:val="005462CC"/>
    <w:rsid w:val="005468D1"/>
    <w:rsid w:val="00547607"/>
    <w:rsid w:val="00550535"/>
    <w:rsid w:val="0055113D"/>
    <w:rsid w:val="00551586"/>
    <w:rsid w:val="00552B4C"/>
    <w:rsid w:val="00553353"/>
    <w:rsid w:val="0055410A"/>
    <w:rsid w:val="00554884"/>
    <w:rsid w:val="00555F4D"/>
    <w:rsid w:val="00556779"/>
    <w:rsid w:val="00556D17"/>
    <w:rsid w:val="00560B34"/>
    <w:rsid w:val="00560C0C"/>
    <w:rsid w:val="00560ED1"/>
    <w:rsid w:val="0056152D"/>
    <w:rsid w:val="0056175F"/>
    <w:rsid w:val="0056277A"/>
    <w:rsid w:val="0056341C"/>
    <w:rsid w:val="00564311"/>
    <w:rsid w:val="00564861"/>
    <w:rsid w:val="00565726"/>
    <w:rsid w:val="00565E37"/>
    <w:rsid w:val="005660A2"/>
    <w:rsid w:val="005668D5"/>
    <w:rsid w:val="00566C62"/>
    <w:rsid w:val="00567A8F"/>
    <w:rsid w:val="00567EEF"/>
    <w:rsid w:val="00570AC3"/>
    <w:rsid w:val="0057186E"/>
    <w:rsid w:val="00572007"/>
    <w:rsid w:val="0057354C"/>
    <w:rsid w:val="0057384E"/>
    <w:rsid w:val="005756CF"/>
    <w:rsid w:val="00575F9C"/>
    <w:rsid w:val="0057695B"/>
    <w:rsid w:val="005776AC"/>
    <w:rsid w:val="00580076"/>
    <w:rsid w:val="005816B0"/>
    <w:rsid w:val="005846C9"/>
    <w:rsid w:val="0058470A"/>
    <w:rsid w:val="00586001"/>
    <w:rsid w:val="00586319"/>
    <w:rsid w:val="005866F6"/>
    <w:rsid w:val="005875EA"/>
    <w:rsid w:val="00587AD4"/>
    <w:rsid w:val="00593929"/>
    <w:rsid w:val="00593C8F"/>
    <w:rsid w:val="00593E46"/>
    <w:rsid w:val="00596112"/>
    <w:rsid w:val="00596151"/>
    <w:rsid w:val="0059630D"/>
    <w:rsid w:val="005972D6"/>
    <w:rsid w:val="00597CD3"/>
    <w:rsid w:val="00597E52"/>
    <w:rsid w:val="005A097D"/>
    <w:rsid w:val="005A1124"/>
    <w:rsid w:val="005A1505"/>
    <w:rsid w:val="005A1C37"/>
    <w:rsid w:val="005A2C5F"/>
    <w:rsid w:val="005A5174"/>
    <w:rsid w:val="005A653C"/>
    <w:rsid w:val="005A6F4D"/>
    <w:rsid w:val="005B0FC5"/>
    <w:rsid w:val="005B127B"/>
    <w:rsid w:val="005B1541"/>
    <w:rsid w:val="005B1723"/>
    <w:rsid w:val="005B1A7B"/>
    <w:rsid w:val="005B1CD9"/>
    <w:rsid w:val="005B1DCD"/>
    <w:rsid w:val="005B21FD"/>
    <w:rsid w:val="005B2FCD"/>
    <w:rsid w:val="005B3609"/>
    <w:rsid w:val="005B3975"/>
    <w:rsid w:val="005B3B09"/>
    <w:rsid w:val="005B3CBC"/>
    <w:rsid w:val="005B3DEA"/>
    <w:rsid w:val="005B5382"/>
    <w:rsid w:val="005B5D82"/>
    <w:rsid w:val="005B7419"/>
    <w:rsid w:val="005B7798"/>
    <w:rsid w:val="005C0110"/>
    <w:rsid w:val="005C0AA0"/>
    <w:rsid w:val="005C192F"/>
    <w:rsid w:val="005C201D"/>
    <w:rsid w:val="005C24C0"/>
    <w:rsid w:val="005C37CE"/>
    <w:rsid w:val="005C453C"/>
    <w:rsid w:val="005C691C"/>
    <w:rsid w:val="005C6E88"/>
    <w:rsid w:val="005C73FC"/>
    <w:rsid w:val="005C7576"/>
    <w:rsid w:val="005C76D1"/>
    <w:rsid w:val="005C7807"/>
    <w:rsid w:val="005C7AC4"/>
    <w:rsid w:val="005C7BAD"/>
    <w:rsid w:val="005D01FC"/>
    <w:rsid w:val="005D086D"/>
    <w:rsid w:val="005D09B7"/>
    <w:rsid w:val="005D0C03"/>
    <w:rsid w:val="005D0CF1"/>
    <w:rsid w:val="005D208A"/>
    <w:rsid w:val="005D2453"/>
    <w:rsid w:val="005D245E"/>
    <w:rsid w:val="005D25A1"/>
    <w:rsid w:val="005D3470"/>
    <w:rsid w:val="005D34AD"/>
    <w:rsid w:val="005D34AE"/>
    <w:rsid w:val="005D3EC6"/>
    <w:rsid w:val="005D52D6"/>
    <w:rsid w:val="005D53D4"/>
    <w:rsid w:val="005D5568"/>
    <w:rsid w:val="005D5A82"/>
    <w:rsid w:val="005D6067"/>
    <w:rsid w:val="005D6BAD"/>
    <w:rsid w:val="005D6D69"/>
    <w:rsid w:val="005D6F55"/>
    <w:rsid w:val="005D70CF"/>
    <w:rsid w:val="005D7614"/>
    <w:rsid w:val="005D7B1C"/>
    <w:rsid w:val="005E03FC"/>
    <w:rsid w:val="005E046F"/>
    <w:rsid w:val="005E129A"/>
    <w:rsid w:val="005E1711"/>
    <w:rsid w:val="005E30C5"/>
    <w:rsid w:val="005E368A"/>
    <w:rsid w:val="005E38D3"/>
    <w:rsid w:val="005E4EB9"/>
    <w:rsid w:val="005E5B1A"/>
    <w:rsid w:val="005E5BD9"/>
    <w:rsid w:val="005E6267"/>
    <w:rsid w:val="005F01D3"/>
    <w:rsid w:val="005F096D"/>
    <w:rsid w:val="005F0BA4"/>
    <w:rsid w:val="005F1488"/>
    <w:rsid w:val="005F24E9"/>
    <w:rsid w:val="005F2518"/>
    <w:rsid w:val="005F32C9"/>
    <w:rsid w:val="005F4824"/>
    <w:rsid w:val="005F4F4C"/>
    <w:rsid w:val="005F645E"/>
    <w:rsid w:val="00602756"/>
    <w:rsid w:val="00602B31"/>
    <w:rsid w:val="006037DE"/>
    <w:rsid w:val="006038E4"/>
    <w:rsid w:val="00604174"/>
    <w:rsid w:val="00605E7D"/>
    <w:rsid w:val="00607154"/>
    <w:rsid w:val="006102E2"/>
    <w:rsid w:val="00611546"/>
    <w:rsid w:val="00611F27"/>
    <w:rsid w:val="006122BA"/>
    <w:rsid w:val="00613813"/>
    <w:rsid w:val="006142FB"/>
    <w:rsid w:val="006143BA"/>
    <w:rsid w:val="00614A0A"/>
    <w:rsid w:val="00614F2F"/>
    <w:rsid w:val="006163F5"/>
    <w:rsid w:val="00616744"/>
    <w:rsid w:val="00616891"/>
    <w:rsid w:val="00617587"/>
    <w:rsid w:val="00620FFD"/>
    <w:rsid w:val="006217EC"/>
    <w:rsid w:val="00623F9A"/>
    <w:rsid w:val="00624012"/>
    <w:rsid w:val="006266D4"/>
    <w:rsid w:val="006277A4"/>
    <w:rsid w:val="00630BDB"/>
    <w:rsid w:val="00630D84"/>
    <w:rsid w:val="00630F77"/>
    <w:rsid w:val="00632A5A"/>
    <w:rsid w:val="0063311D"/>
    <w:rsid w:val="00634160"/>
    <w:rsid w:val="006346A1"/>
    <w:rsid w:val="006349CC"/>
    <w:rsid w:val="00635FDA"/>
    <w:rsid w:val="00640765"/>
    <w:rsid w:val="00640B83"/>
    <w:rsid w:val="00641ED7"/>
    <w:rsid w:val="00641F85"/>
    <w:rsid w:val="00643AC5"/>
    <w:rsid w:val="00644BB1"/>
    <w:rsid w:val="0064508D"/>
    <w:rsid w:val="00645A38"/>
    <w:rsid w:val="006467AB"/>
    <w:rsid w:val="0065103B"/>
    <w:rsid w:val="00651290"/>
    <w:rsid w:val="00651CB7"/>
    <w:rsid w:val="006522EF"/>
    <w:rsid w:val="00653DC3"/>
    <w:rsid w:val="0065522D"/>
    <w:rsid w:val="00655539"/>
    <w:rsid w:val="006557CF"/>
    <w:rsid w:val="00657CF1"/>
    <w:rsid w:val="00660182"/>
    <w:rsid w:val="0066089C"/>
    <w:rsid w:val="00661041"/>
    <w:rsid w:val="00662696"/>
    <w:rsid w:val="00662F01"/>
    <w:rsid w:val="00663570"/>
    <w:rsid w:val="00663BA7"/>
    <w:rsid w:val="00663C53"/>
    <w:rsid w:val="0066432D"/>
    <w:rsid w:val="006650E2"/>
    <w:rsid w:val="0066552F"/>
    <w:rsid w:val="00665870"/>
    <w:rsid w:val="00670E93"/>
    <w:rsid w:val="006714FD"/>
    <w:rsid w:val="00671652"/>
    <w:rsid w:val="0067328F"/>
    <w:rsid w:val="006736F7"/>
    <w:rsid w:val="00674DCA"/>
    <w:rsid w:val="00675553"/>
    <w:rsid w:val="00677FA5"/>
    <w:rsid w:val="006801D0"/>
    <w:rsid w:val="006803CE"/>
    <w:rsid w:val="00680638"/>
    <w:rsid w:val="00680E57"/>
    <w:rsid w:val="00680F87"/>
    <w:rsid w:val="00681581"/>
    <w:rsid w:val="006824AE"/>
    <w:rsid w:val="00682E10"/>
    <w:rsid w:val="0068399F"/>
    <w:rsid w:val="0068500E"/>
    <w:rsid w:val="00686850"/>
    <w:rsid w:val="00686E69"/>
    <w:rsid w:val="00687720"/>
    <w:rsid w:val="00690384"/>
    <w:rsid w:val="00690791"/>
    <w:rsid w:val="00691FFB"/>
    <w:rsid w:val="00692079"/>
    <w:rsid w:val="00692376"/>
    <w:rsid w:val="00692424"/>
    <w:rsid w:val="00692D5D"/>
    <w:rsid w:val="006931A3"/>
    <w:rsid w:val="006934B0"/>
    <w:rsid w:val="00694132"/>
    <w:rsid w:val="006943DD"/>
    <w:rsid w:val="00694554"/>
    <w:rsid w:val="00694C7B"/>
    <w:rsid w:val="00694D63"/>
    <w:rsid w:val="006957BD"/>
    <w:rsid w:val="00695FB9"/>
    <w:rsid w:val="00697E6D"/>
    <w:rsid w:val="006A0A6F"/>
    <w:rsid w:val="006A1098"/>
    <w:rsid w:val="006A15BE"/>
    <w:rsid w:val="006A2388"/>
    <w:rsid w:val="006A2B27"/>
    <w:rsid w:val="006A479A"/>
    <w:rsid w:val="006A4E37"/>
    <w:rsid w:val="006A4E6D"/>
    <w:rsid w:val="006A570F"/>
    <w:rsid w:val="006A5E69"/>
    <w:rsid w:val="006A650C"/>
    <w:rsid w:val="006A6B32"/>
    <w:rsid w:val="006A6DE1"/>
    <w:rsid w:val="006A765F"/>
    <w:rsid w:val="006A7753"/>
    <w:rsid w:val="006A78A3"/>
    <w:rsid w:val="006B1912"/>
    <w:rsid w:val="006B19F9"/>
    <w:rsid w:val="006B2290"/>
    <w:rsid w:val="006B23E0"/>
    <w:rsid w:val="006B3F89"/>
    <w:rsid w:val="006B593E"/>
    <w:rsid w:val="006B6CDA"/>
    <w:rsid w:val="006B7263"/>
    <w:rsid w:val="006B7791"/>
    <w:rsid w:val="006B7D0E"/>
    <w:rsid w:val="006C1199"/>
    <w:rsid w:val="006C1647"/>
    <w:rsid w:val="006C2719"/>
    <w:rsid w:val="006C2DF2"/>
    <w:rsid w:val="006C382E"/>
    <w:rsid w:val="006C4885"/>
    <w:rsid w:val="006C54BB"/>
    <w:rsid w:val="006C6925"/>
    <w:rsid w:val="006C6B60"/>
    <w:rsid w:val="006C6BE0"/>
    <w:rsid w:val="006C6E8E"/>
    <w:rsid w:val="006C7082"/>
    <w:rsid w:val="006D2953"/>
    <w:rsid w:val="006D2E3C"/>
    <w:rsid w:val="006D36EA"/>
    <w:rsid w:val="006D3C53"/>
    <w:rsid w:val="006D42AA"/>
    <w:rsid w:val="006D4B10"/>
    <w:rsid w:val="006D5469"/>
    <w:rsid w:val="006D6195"/>
    <w:rsid w:val="006D6E37"/>
    <w:rsid w:val="006D7EA9"/>
    <w:rsid w:val="006D7FC1"/>
    <w:rsid w:val="006D7FFC"/>
    <w:rsid w:val="006E0379"/>
    <w:rsid w:val="006E0432"/>
    <w:rsid w:val="006E07A8"/>
    <w:rsid w:val="006E1C3E"/>
    <w:rsid w:val="006E1C58"/>
    <w:rsid w:val="006E26CB"/>
    <w:rsid w:val="006E2E28"/>
    <w:rsid w:val="006E3177"/>
    <w:rsid w:val="006E4998"/>
    <w:rsid w:val="006E5074"/>
    <w:rsid w:val="006E5814"/>
    <w:rsid w:val="006E5EA6"/>
    <w:rsid w:val="006E5EE5"/>
    <w:rsid w:val="006E7222"/>
    <w:rsid w:val="006E7625"/>
    <w:rsid w:val="006F0173"/>
    <w:rsid w:val="006F04B9"/>
    <w:rsid w:val="006F08C9"/>
    <w:rsid w:val="006F1303"/>
    <w:rsid w:val="006F18E6"/>
    <w:rsid w:val="006F1A19"/>
    <w:rsid w:val="006F2004"/>
    <w:rsid w:val="006F218A"/>
    <w:rsid w:val="006F3739"/>
    <w:rsid w:val="006F3D28"/>
    <w:rsid w:val="006F40F5"/>
    <w:rsid w:val="006F41AC"/>
    <w:rsid w:val="006F42D9"/>
    <w:rsid w:val="006F4B85"/>
    <w:rsid w:val="006F5654"/>
    <w:rsid w:val="006F6394"/>
    <w:rsid w:val="006F7627"/>
    <w:rsid w:val="006F7F11"/>
    <w:rsid w:val="00700238"/>
    <w:rsid w:val="007006BF"/>
    <w:rsid w:val="00701766"/>
    <w:rsid w:val="007017A7"/>
    <w:rsid w:val="00703278"/>
    <w:rsid w:val="00704C85"/>
    <w:rsid w:val="00704C8F"/>
    <w:rsid w:val="00704DCD"/>
    <w:rsid w:val="00704FB9"/>
    <w:rsid w:val="00710C63"/>
    <w:rsid w:val="00710C82"/>
    <w:rsid w:val="007122FF"/>
    <w:rsid w:val="00714269"/>
    <w:rsid w:val="0071483B"/>
    <w:rsid w:val="00715FEE"/>
    <w:rsid w:val="007160E1"/>
    <w:rsid w:val="0071676D"/>
    <w:rsid w:val="00716CCA"/>
    <w:rsid w:val="00717000"/>
    <w:rsid w:val="007174AD"/>
    <w:rsid w:val="00717D88"/>
    <w:rsid w:val="0072039C"/>
    <w:rsid w:val="0072089B"/>
    <w:rsid w:val="0072144E"/>
    <w:rsid w:val="00721D0C"/>
    <w:rsid w:val="00725ED6"/>
    <w:rsid w:val="00727840"/>
    <w:rsid w:val="00727A2A"/>
    <w:rsid w:val="00730095"/>
    <w:rsid w:val="007301DD"/>
    <w:rsid w:val="00730E40"/>
    <w:rsid w:val="007312FA"/>
    <w:rsid w:val="00731ECA"/>
    <w:rsid w:val="00732B42"/>
    <w:rsid w:val="00732DDE"/>
    <w:rsid w:val="007342A4"/>
    <w:rsid w:val="0073487C"/>
    <w:rsid w:val="0073538E"/>
    <w:rsid w:val="00736916"/>
    <w:rsid w:val="007407B4"/>
    <w:rsid w:val="007409F3"/>
    <w:rsid w:val="007416E0"/>
    <w:rsid w:val="00741E07"/>
    <w:rsid w:val="0074226A"/>
    <w:rsid w:val="00742E29"/>
    <w:rsid w:val="00743E61"/>
    <w:rsid w:val="00744807"/>
    <w:rsid w:val="007454A8"/>
    <w:rsid w:val="007455A7"/>
    <w:rsid w:val="00746688"/>
    <w:rsid w:val="00747126"/>
    <w:rsid w:val="00747659"/>
    <w:rsid w:val="00747DF5"/>
    <w:rsid w:val="00751F2E"/>
    <w:rsid w:val="00752094"/>
    <w:rsid w:val="007523B1"/>
    <w:rsid w:val="00753B10"/>
    <w:rsid w:val="00753B14"/>
    <w:rsid w:val="00754006"/>
    <w:rsid w:val="0075592E"/>
    <w:rsid w:val="00760000"/>
    <w:rsid w:val="007601AD"/>
    <w:rsid w:val="00762DD4"/>
    <w:rsid w:val="007633C7"/>
    <w:rsid w:val="0076349C"/>
    <w:rsid w:val="00763728"/>
    <w:rsid w:val="00764636"/>
    <w:rsid w:val="0076526A"/>
    <w:rsid w:val="007653DC"/>
    <w:rsid w:val="007662A4"/>
    <w:rsid w:val="0076711F"/>
    <w:rsid w:val="0076712D"/>
    <w:rsid w:val="00770144"/>
    <w:rsid w:val="00770D69"/>
    <w:rsid w:val="00770DF1"/>
    <w:rsid w:val="00771689"/>
    <w:rsid w:val="0077179E"/>
    <w:rsid w:val="00771957"/>
    <w:rsid w:val="0077276F"/>
    <w:rsid w:val="00772DDF"/>
    <w:rsid w:val="00773FB1"/>
    <w:rsid w:val="00775FF5"/>
    <w:rsid w:val="00776A53"/>
    <w:rsid w:val="007776CB"/>
    <w:rsid w:val="007776F1"/>
    <w:rsid w:val="0078080E"/>
    <w:rsid w:val="00781066"/>
    <w:rsid w:val="00782403"/>
    <w:rsid w:val="007829BF"/>
    <w:rsid w:val="00783399"/>
    <w:rsid w:val="00783544"/>
    <w:rsid w:val="00784639"/>
    <w:rsid w:val="007853EF"/>
    <w:rsid w:val="00785763"/>
    <w:rsid w:val="00786963"/>
    <w:rsid w:val="00787479"/>
    <w:rsid w:val="00791182"/>
    <w:rsid w:val="00791767"/>
    <w:rsid w:val="0079181E"/>
    <w:rsid w:val="00792500"/>
    <w:rsid w:val="00792711"/>
    <w:rsid w:val="00792E23"/>
    <w:rsid w:val="007938A8"/>
    <w:rsid w:val="00794092"/>
    <w:rsid w:val="007942D3"/>
    <w:rsid w:val="007948B7"/>
    <w:rsid w:val="00794D6D"/>
    <w:rsid w:val="00796020"/>
    <w:rsid w:val="00796386"/>
    <w:rsid w:val="007969F2"/>
    <w:rsid w:val="007A1581"/>
    <w:rsid w:val="007A192E"/>
    <w:rsid w:val="007A344E"/>
    <w:rsid w:val="007A3C89"/>
    <w:rsid w:val="007A3F51"/>
    <w:rsid w:val="007A54D5"/>
    <w:rsid w:val="007A5BF9"/>
    <w:rsid w:val="007A5C96"/>
    <w:rsid w:val="007A6086"/>
    <w:rsid w:val="007A6DAB"/>
    <w:rsid w:val="007B00A2"/>
    <w:rsid w:val="007B0FDF"/>
    <w:rsid w:val="007B1FAB"/>
    <w:rsid w:val="007B2D63"/>
    <w:rsid w:val="007B331D"/>
    <w:rsid w:val="007B3462"/>
    <w:rsid w:val="007B4463"/>
    <w:rsid w:val="007B47EC"/>
    <w:rsid w:val="007B4E29"/>
    <w:rsid w:val="007B5512"/>
    <w:rsid w:val="007B6307"/>
    <w:rsid w:val="007B6346"/>
    <w:rsid w:val="007B6C09"/>
    <w:rsid w:val="007C005F"/>
    <w:rsid w:val="007C04F0"/>
    <w:rsid w:val="007C0D24"/>
    <w:rsid w:val="007C0FE0"/>
    <w:rsid w:val="007C13C0"/>
    <w:rsid w:val="007C1CE8"/>
    <w:rsid w:val="007C4258"/>
    <w:rsid w:val="007C600D"/>
    <w:rsid w:val="007C65E3"/>
    <w:rsid w:val="007C7172"/>
    <w:rsid w:val="007D0DD3"/>
    <w:rsid w:val="007D1147"/>
    <w:rsid w:val="007D138E"/>
    <w:rsid w:val="007D1D8E"/>
    <w:rsid w:val="007D24DA"/>
    <w:rsid w:val="007D2644"/>
    <w:rsid w:val="007D453C"/>
    <w:rsid w:val="007D4C89"/>
    <w:rsid w:val="007D4FFE"/>
    <w:rsid w:val="007D5077"/>
    <w:rsid w:val="007D51CA"/>
    <w:rsid w:val="007D78CA"/>
    <w:rsid w:val="007D7E88"/>
    <w:rsid w:val="007E09DA"/>
    <w:rsid w:val="007E1182"/>
    <w:rsid w:val="007E12B1"/>
    <w:rsid w:val="007E2A51"/>
    <w:rsid w:val="007E2C0C"/>
    <w:rsid w:val="007E2DCA"/>
    <w:rsid w:val="007E4CAB"/>
    <w:rsid w:val="007E5373"/>
    <w:rsid w:val="007E5C0F"/>
    <w:rsid w:val="007E6702"/>
    <w:rsid w:val="007E6D52"/>
    <w:rsid w:val="007E6E2A"/>
    <w:rsid w:val="007E7038"/>
    <w:rsid w:val="007E73A1"/>
    <w:rsid w:val="007E7808"/>
    <w:rsid w:val="007F0960"/>
    <w:rsid w:val="007F0F3F"/>
    <w:rsid w:val="007F2506"/>
    <w:rsid w:val="007F3F3A"/>
    <w:rsid w:val="007F4883"/>
    <w:rsid w:val="007F648A"/>
    <w:rsid w:val="007F6515"/>
    <w:rsid w:val="007F7B89"/>
    <w:rsid w:val="00800845"/>
    <w:rsid w:val="00801A2A"/>
    <w:rsid w:val="00801EBA"/>
    <w:rsid w:val="0080360A"/>
    <w:rsid w:val="008036C4"/>
    <w:rsid w:val="0080475A"/>
    <w:rsid w:val="00804CEF"/>
    <w:rsid w:val="00806362"/>
    <w:rsid w:val="00806715"/>
    <w:rsid w:val="00806883"/>
    <w:rsid w:val="00806A4E"/>
    <w:rsid w:val="0080750B"/>
    <w:rsid w:val="0081016E"/>
    <w:rsid w:val="00810A55"/>
    <w:rsid w:val="00810F1F"/>
    <w:rsid w:val="00810F60"/>
    <w:rsid w:val="00812678"/>
    <w:rsid w:val="00814759"/>
    <w:rsid w:val="008155CE"/>
    <w:rsid w:val="00815FD3"/>
    <w:rsid w:val="00816110"/>
    <w:rsid w:val="0081678A"/>
    <w:rsid w:val="00816BFE"/>
    <w:rsid w:val="008172FE"/>
    <w:rsid w:val="008178B6"/>
    <w:rsid w:val="00817B61"/>
    <w:rsid w:val="00817EA3"/>
    <w:rsid w:val="00820685"/>
    <w:rsid w:val="00821015"/>
    <w:rsid w:val="00821347"/>
    <w:rsid w:val="008228AA"/>
    <w:rsid w:val="00822F21"/>
    <w:rsid w:val="0082355D"/>
    <w:rsid w:val="0082358D"/>
    <w:rsid w:val="0082396B"/>
    <w:rsid w:val="00825306"/>
    <w:rsid w:val="008307ED"/>
    <w:rsid w:val="008308A4"/>
    <w:rsid w:val="00831420"/>
    <w:rsid w:val="008324CD"/>
    <w:rsid w:val="00836987"/>
    <w:rsid w:val="00836E40"/>
    <w:rsid w:val="0083721C"/>
    <w:rsid w:val="00840383"/>
    <w:rsid w:val="0084057D"/>
    <w:rsid w:val="00841DB0"/>
    <w:rsid w:val="00842402"/>
    <w:rsid w:val="00842998"/>
    <w:rsid w:val="008448FE"/>
    <w:rsid w:val="0084617A"/>
    <w:rsid w:val="0084670E"/>
    <w:rsid w:val="0084686C"/>
    <w:rsid w:val="0084795B"/>
    <w:rsid w:val="00850553"/>
    <w:rsid w:val="00850AE4"/>
    <w:rsid w:val="00850BA2"/>
    <w:rsid w:val="00851ABE"/>
    <w:rsid w:val="00851AC9"/>
    <w:rsid w:val="00851D11"/>
    <w:rsid w:val="008523AC"/>
    <w:rsid w:val="00852CA9"/>
    <w:rsid w:val="00853906"/>
    <w:rsid w:val="00854A37"/>
    <w:rsid w:val="008555C9"/>
    <w:rsid w:val="00855DA1"/>
    <w:rsid w:val="00855E3E"/>
    <w:rsid w:val="0085664E"/>
    <w:rsid w:val="00860F0E"/>
    <w:rsid w:val="008617D9"/>
    <w:rsid w:val="0086263B"/>
    <w:rsid w:val="00862D51"/>
    <w:rsid w:val="00863730"/>
    <w:rsid w:val="0086459C"/>
    <w:rsid w:val="00864D8E"/>
    <w:rsid w:val="00865100"/>
    <w:rsid w:val="00865B74"/>
    <w:rsid w:val="00866A4E"/>
    <w:rsid w:val="00866E10"/>
    <w:rsid w:val="00867CB5"/>
    <w:rsid w:val="008700E8"/>
    <w:rsid w:val="0087059A"/>
    <w:rsid w:val="0087087C"/>
    <w:rsid w:val="008710CE"/>
    <w:rsid w:val="008712BD"/>
    <w:rsid w:val="0087191F"/>
    <w:rsid w:val="00872020"/>
    <w:rsid w:val="008723DA"/>
    <w:rsid w:val="00872D55"/>
    <w:rsid w:val="00873432"/>
    <w:rsid w:val="0087387C"/>
    <w:rsid w:val="00874D53"/>
    <w:rsid w:val="008759A4"/>
    <w:rsid w:val="008763AE"/>
    <w:rsid w:val="0087710C"/>
    <w:rsid w:val="00877B7D"/>
    <w:rsid w:val="008802C6"/>
    <w:rsid w:val="00881067"/>
    <w:rsid w:val="00882264"/>
    <w:rsid w:val="0088291C"/>
    <w:rsid w:val="00882D72"/>
    <w:rsid w:val="00883A2F"/>
    <w:rsid w:val="00883E56"/>
    <w:rsid w:val="008842A5"/>
    <w:rsid w:val="008852C3"/>
    <w:rsid w:val="00886186"/>
    <w:rsid w:val="00886A15"/>
    <w:rsid w:val="00887D6E"/>
    <w:rsid w:val="00887E32"/>
    <w:rsid w:val="008909DD"/>
    <w:rsid w:val="00890B5B"/>
    <w:rsid w:val="008919D9"/>
    <w:rsid w:val="00891D38"/>
    <w:rsid w:val="00891EE2"/>
    <w:rsid w:val="00893EF5"/>
    <w:rsid w:val="008945A3"/>
    <w:rsid w:val="00894CE3"/>
    <w:rsid w:val="0089618C"/>
    <w:rsid w:val="008962E9"/>
    <w:rsid w:val="00896F5F"/>
    <w:rsid w:val="008A0342"/>
    <w:rsid w:val="008A07B9"/>
    <w:rsid w:val="008A0D67"/>
    <w:rsid w:val="008A1735"/>
    <w:rsid w:val="008A321F"/>
    <w:rsid w:val="008A3546"/>
    <w:rsid w:val="008A7C02"/>
    <w:rsid w:val="008B0403"/>
    <w:rsid w:val="008B13EF"/>
    <w:rsid w:val="008B1C83"/>
    <w:rsid w:val="008B2403"/>
    <w:rsid w:val="008B2A34"/>
    <w:rsid w:val="008B48DB"/>
    <w:rsid w:val="008C0A53"/>
    <w:rsid w:val="008C184C"/>
    <w:rsid w:val="008C19B9"/>
    <w:rsid w:val="008C2352"/>
    <w:rsid w:val="008C236C"/>
    <w:rsid w:val="008C3195"/>
    <w:rsid w:val="008C319B"/>
    <w:rsid w:val="008C354F"/>
    <w:rsid w:val="008C35E3"/>
    <w:rsid w:val="008C3F25"/>
    <w:rsid w:val="008C4821"/>
    <w:rsid w:val="008C54A9"/>
    <w:rsid w:val="008C6360"/>
    <w:rsid w:val="008C6619"/>
    <w:rsid w:val="008C6F48"/>
    <w:rsid w:val="008D084B"/>
    <w:rsid w:val="008D13F0"/>
    <w:rsid w:val="008D244A"/>
    <w:rsid w:val="008D3427"/>
    <w:rsid w:val="008D35A7"/>
    <w:rsid w:val="008D4834"/>
    <w:rsid w:val="008D664E"/>
    <w:rsid w:val="008D6F40"/>
    <w:rsid w:val="008D7A7A"/>
    <w:rsid w:val="008D7F1B"/>
    <w:rsid w:val="008E233B"/>
    <w:rsid w:val="008E2780"/>
    <w:rsid w:val="008E2C21"/>
    <w:rsid w:val="008E35F5"/>
    <w:rsid w:val="008E5758"/>
    <w:rsid w:val="008E600F"/>
    <w:rsid w:val="008E695C"/>
    <w:rsid w:val="008E72F3"/>
    <w:rsid w:val="008E7859"/>
    <w:rsid w:val="008F0172"/>
    <w:rsid w:val="008F0657"/>
    <w:rsid w:val="008F14A4"/>
    <w:rsid w:val="008F1E5E"/>
    <w:rsid w:val="008F225D"/>
    <w:rsid w:val="008F2CCD"/>
    <w:rsid w:val="008F4906"/>
    <w:rsid w:val="008F4EE5"/>
    <w:rsid w:val="008F5BA7"/>
    <w:rsid w:val="008F6AA7"/>
    <w:rsid w:val="0090054A"/>
    <w:rsid w:val="00901930"/>
    <w:rsid w:val="00902053"/>
    <w:rsid w:val="00902DAE"/>
    <w:rsid w:val="009035F5"/>
    <w:rsid w:val="009038F6"/>
    <w:rsid w:val="00904179"/>
    <w:rsid w:val="009048F7"/>
    <w:rsid w:val="00904C5D"/>
    <w:rsid w:val="00907763"/>
    <w:rsid w:val="00910072"/>
    <w:rsid w:val="00910279"/>
    <w:rsid w:val="0091087E"/>
    <w:rsid w:val="00913F26"/>
    <w:rsid w:val="00916521"/>
    <w:rsid w:val="009165D0"/>
    <w:rsid w:val="009168AB"/>
    <w:rsid w:val="00916B85"/>
    <w:rsid w:val="00916C7B"/>
    <w:rsid w:val="009171AD"/>
    <w:rsid w:val="009212B8"/>
    <w:rsid w:val="00921AD3"/>
    <w:rsid w:val="00923591"/>
    <w:rsid w:val="009238A4"/>
    <w:rsid w:val="00923C69"/>
    <w:rsid w:val="00923EBD"/>
    <w:rsid w:val="009246EA"/>
    <w:rsid w:val="00925B6F"/>
    <w:rsid w:val="00926A41"/>
    <w:rsid w:val="00926B2D"/>
    <w:rsid w:val="0092706F"/>
    <w:rsid w:val="0093018F"/>
    <w:rsid w:val="009308BB"/>
    <w:rsid w:val="00930BA1"/>
    <w:rsid w:val="00931253"/>
    <w:rsid w:val="0093169E"/>
    <w:rsid w:val="00932B4B"/>
    <w:rsid w:val="0093365F"/>
    <w:rsid w:val="00933EFE"/>
    <w:rsid w:val="0093486E"/>
    <w:rsid w:val="009359AE"/>
    <w:rsid w:val="00935B3A"/>
    <w:rsid w:val="00935D35"/>
    <w:rsid w:val="00936034"/>
    <w:rsid w:val="009366FD"/>
    <w:rsid w:val="009375DE"/>
    <w:rsid w:val="00940634"/>
    <w:rsid w:val="009413BD"/>
    <w:rsid w:val="0094261F"/>
    <w:rsid w:val="009431A0"/>
    <w:rsid w:val="0094336E"/>
    <w:rsid w:val="00946897"/>
    <w:rsid w:val="00947E88"/>
    <w:rsid w:val="009500A4"/>
    <w:rsid w:val="009502F6"/>
    <w:rsid w:val="009505C9"/>
    <w:rsid w:val="00951A4B"/>
    <w:rsid w:val="00952B48"/>
    <w:rsid w:val="009543FD"/>
    <w:rsid w:val="0095497E"/>
    <w:rsid w:val="00954A77"/>
    <w:rsid w:val="00961BB3"/>
    <w:rsid w:val="00961F1D"/>
    <w:rsid w:val="00963183"/>
    <w:rsid w:val="009632C7"/>
    <w:rsid w:val="00964B45"/>
    <w:rsid w:val="00964C23"/>
    <w:rsid w:val="00965154"/>
    <w:rsid w:val="0096681A"/>
    <w:rsid w:val="00966BA5"/>
    <w:rsid w:val="00966F45"/>
    <w:rsid w:val="00966FF1"/>
    <w:rsid w:val="009679B3"/>
    <w:rsid w:val="00967C72"/>
    <w:rsid w:val="00967E7D"/>
    <w:rsid w:val="009704BE"/>
    <w:rsid w:val="00970D62"/>
    <w:rsid w:val="00971388"/>
    <w:rsid w:val="00972282"/>
    <w:rsid w:val="009726B1"/>
    <w:rsid w:val="00972836"/>
    <w:rsid w:val="00973ECA"/>
    <w:rsid w:val="00974571"/>
    <w:rsid w:val="0097476C"/>
    <w:rsid w:val="00975CB6"/>
    <w:rsid w:val="00976332"/>
    <w:rsid w:val="00977120"/>
    <w:rsid w:val="009772BE"/>
    <w:rsid w:val="00977465"/>
    <w:rsid w:val="00977D3A"/>
    <w:rsid w:val="00981556"/>
    <w:rsid w:val="00981CEB"/>
    <w:rsid w:val="00981D1B"/>
    <w:rsid w:val="00982FA6"/>
    <w:rsid w:val="00983EEB"/>
    <w:rsid w:val="00986181"/>
    <w:rsid w:val="00986C8E"/>
    <w:rsid w:val="00986DBC"/>
    <w:rsid w:val="0098704F"/>
    <w:rsid w:val="0099024F"/>
    <w:rsid w:val="009908D2"/>
    <w:rsid w:val="00990DDF"/>
    <w:rsid w:val="0099196D"/>
    <w:rsid w:val="009939CB"/>
    <w:rsid w:val="00993B4B"/>
    <w:rsid w:val="0099427D"/>
    <w:rsid w:val="00995094"/>
    <w:rsid w:val="00995237"/>
    <w:rsid w:val="00995776"/>
    <w:rsid w:val="009957AD"/>
    <w:rsid w:val="009A035C"/>
    <w:rsid w:val="009A14C9"/>
    <w:rsid w:val="009A1D2A"/>
    <w:rsid w:val="009A2AF0"/>
    <w:rsid w:val="009A51A6"/>
    <w:rsid w:val="009A573B"/>
    <w:rsid w:val="009A5B38"/>
    <w:rsid w:val="009B0EA3"/>
    <w:rsid w:val="009B13E2"/>
    <w:rsid w:val="009B1FE8"/>
    <w:rsid w:val="009B21AE"/>
    <w:rsid w:val="009B25F9"/>
    <w:rsid w:val="009B27A1"/>
    <w:rsid w:val="009B2C05"/>
    <w:rsid w:val="009B2D92"/>
    <w:rsid w:val="009B3554"/>
    <w:rsid w:val="009B3BDB"/>
    <w:rsid w:val="009B3F01"/>
    <w:rsid w:val="009B40E5"/>
    <w:rsid w:val="009B4389"/>
    <w:rsid w:val="009B4DAD"/>
    <w:rsid w:val="009B6837"/>
    <w:rsid w:val="009B6975"/>
    <w:rsid w:val="009B7060"/>
    <w:rsid w:val="009B70F3"/>
    <w:rsid w:val="009B7E53"/>
    <w:rsid w:val="009C2DD1"/>
    <w:rsid w:val="009C35F8"/>
    <w:rsid w:val="009C437E"/>
    <w:rsid w:val="009C442C"/>
    <w:rsid w:val="009C69D4"/>
    <w:rsid w:val="009C6A75"/>
    <w:rsid w:val="009C7139"/>
    <w:rsid w:val="009C79FD"/>
    <w:rsid w:val="009D0633"/>
    <w:rsid w:val="009D0A7F"/>
    <w:rsid w:val="009D147B"/>
    <w:rsid w:val="009D1E92"/>
    <w:rsid w:val="009D40BE"/>
    <w:rsid w:val="009D431B"/>
    <w:rsid w:val="009D5673"/>
    <w:rsid w:val="009D5C76"/>
    <w:rsid w:val="009D61E6"/>
    <w:rsid w:val="009D6416"/>
    <w:rsid w:val="009D6916"/>
    <w:rsid w:val="009D6940"/>
    <w:rsid w:val="009D69B3"/>
    <w:rsid w:val="009D72C4"/>
    <w:rsid w:val="009E058F"/>
    <w:rsid w:val="009E135D"/>
    <w:rsid w:val="009E1EEC"/>
    <w:rsid w:val="009E2509"/>
    <w:rsid w:val="009E25D1"/>
    <w:rsid w:val="009E2924"/>
    <w:rsid w:val="009E41C9"/>
    <w:rsid w:val="009E5AD8"/>
    <w:rsid w:val="009E71AB"/>
    <w:rsid w:val="009E7ABA"/>
    <w:rsid w:val="009F0EF8"/>
    <w:rsid w:val="009F1B7A"/>
    <w:rsid w:val="009F3557"/>
    <w:rsid w:val="009F3BDB"/>
    <w:rsid w:val="009F3E8A"/>
    <w:rsid w:val="009F54ED"/>
    <w:rsid w:val="009F5C19"/>
    <w:rsid w:val="00A00D50"/>
    <w:rsid w:val="00A013B8"/>
    <w:rsid w:val="00A01BA2"/>
    <w:rsid w:val="00A0212B"/>
    <w:rsid w:val="00A04279"/>
    <w:rsid w:val="00A06689"/>
    <w:rsid w:val="00A0751A"/>
    <w:rsid w:val="00A07C08"/>
    <w:rsid w:val="00A125C6"/>
    <w:rsid w:val="00A12E1F"/>
    <w:rsid w:val="00A13250"/>
    <w:rsid w:val="00A1425E"/>
    <w:rsid w:val="00A1501F"/>
    <w:rsid w:val="00A15E01"/>
    <w:rsid w:val="00A1747B"/>
    <w:rsid w:val="00A1789A"/>
    <w:rsid w:val="00A202B0"/>
    <w:rsid w:val="00A23488"/>
    <w:rsid w:val="00A239D9"/>
    <w:rsid w:val="00A24314"/>
    <w:rsid w:val="00A247DD"/>
    <w:rsid w:val="00A24FDF"/>
    <w:rsid w:val="00A30EC8"/>
    <w:rsid w:val="00A31FD7"/>
    <w:rsid w:val="00A3236C"/>
    <w:rsid w:val="00A32574"/>
    <w:rsid w:val="00A337CB"/>
    <w:rsid w:val="00A35AF0"/>
    <w:rsid w:val="00A35D0D"/>
    <w:rsid w:val="00A35D4C"/>
    <w:rsid w:val="00A3751B"/>
    <w:rsid w:val="00A37CAA"/>
    <w:rsid w:val="00A402C6"/>
    <w:rsid w:val="00A403FF"/>
    <w:rsid w:val="00A41F56"/>
    <w:rsid w:val="00A42A6B"/>
    <w:rsid w:val="00A431D4"/>
    <w:rsid w:val="00A434F6"/>
    <w:rsid w:val="00A44311"/>
    <w:rsid w:val="00A4570E"/>
    <w:rsid w:val="00A45911"/>
    <w:rsid w:val="00A475AE"/>
    <w:rsid w:val="00A479F2"/>
    <w:rsid w:val="00A47E03"/>
    <w:rsid w:val="00A47E63"/>
    <w:rsid w:val="00A504A7"/>
    <w:rsid w:val="00A543AE"/>
    <w:rsid w:val="00A55297"/>
    <w:rsid w:val="00A5598D"/>
    <w:rsid w:val="00A56E63"/>
    <w:rsid w:val="00A6003C"/>
    <w:rsid w:val="00A612A0"/>
    <w:rsid w:val="00A61AA2"/>
    <w:rsid w:val="00A623AA"/>
    <w:rsid w:val="00A63223"/>
    <w:rsid w:val="00A63CD4"/>
    <w:rsid w:val="00A63E64"/>
    <w:rsid w:val="00A64375"/>
    <w:rsid w:val="00A64A07"/>
    <w:rsid w:val="00A6594D"/>
    <w:rsid w:val="00A66FF0"/>
    <w:rsid w:val="00A67039"/>
    <w:rsid w:val="00A67696"/>
    <w:rsid w:val="00A7018F"/>
    <w:rsid w:val="00A70A97"/>
    <w:rsid w:val="00A71002"/>
    <w:rsid w:val="00A71ABA"/>
    <w:rsid w:val="00A7237D"/>
    <w:rsid w:val="00A72528"/>
    <w:rsid w:val="00A72D1E"/>
    <w:rsid w:val="00A743DB"/>
    <w:rsid w:val="00A80339"/>
    <w:rsid w:val="00A80E90"/>
    <w:rsid w:val="00A81A4C"/>
    <w:rsid w:val="00A83DB8"/>
    <w:rsid w:val="00A83F89"/>
    <w:rsid w:val="00A84D16"/>
    <w:rsid w:val="00A857B9"/>
    <w:rsid w:val="00A901FD"/>
    <w:rsid w:val="00A90C68"/>
    <w:rsid w:val="00A90D65"/>
    <w:rsid w:val="00A90ED2"/>
    <w:rsid w:val="00A9145E"/>
    <w:rsid w:val="00A914AB"/>
    <w:rsid w:val="00A91ACC"/>
    <w:rsid w:val="00A91E0D"/>
    <w:rsid w:val="00A92C5C"/>
    <w:rsid w:val="00A932CB"/>
    <w:rsid w:val="00A939A9"/>
    <w:rsid w:val="00A93CAA"/>
    <w:rsid w:val="00A94B24"/>
    <w:rsid w:val="00A95EAE"/>
    <w:rsid w:val="00A96603"/>
    <w:rsid w:val="00A97776"/>
    <w:rsid w:val="00A97DED"/>
    <w:rsid w:val="00AA0954"/>
    <w:rsid w:val="00AA1546"/>
    <w:rsid w:val="00AA1950"/>
    <w:rsid w:val="00AA22AA"/>
    <w:rsid w:val="00AA2F7E"/>
    <w:rsid w:val="00AA30BC"/>
    <w:rsid w:val="00AA30D9"/>
    <w:rsid w:val="00AA346A"/>
    <w:rsid w:val="00AA35BB"/>
    <w:rsid w:val="00AA44D2"/>
    <w:rsid w:val="00AA50A2"/>
    <w:rsid w:val="00AA5187"/>
    <w:rsid w:val="00AA65C3"/>
    <w:rsid w:val="00AB1AB2"/>
    <w:rsid w:val="00AB1DB4"/>
    <w:rsid w:val="00AB2164"/>
    <w:rsid w:val="00AB27E5"/>
    <w:rsid w:val="00AB2EB4"/>
    <w:rsid w:val="00AB2F22"/>
    <w:rsid w:val="00AB3468"/>
    <w:rsid w:val="00AB453F"/>
    <w:rsid w:val="00AB481A"/>
    <w:rsid w:val="00AB4909"/>
    <w:rsid w:val="00AB60FC"/>
    <w:rsid w:val="00AB6C95"/>
    <w:rsid w:val="00AB7278"/>
    <w:rsid w:val="00AB7FE8"/>
    <w:rsid w:val="00AC0378"/>
    <w:rsid w:val="00AC05B4"/>
    <w:rsid w:val="00AC1576"/>
    <w:rsid w:val="00AC249A"/>
    <w:rsid w:val="00AC3E87"/>
    <w:rsid w:val="00AC3EBE"/>
    <w:rsid w:val="00AC42A9"/>
    <w:rsid w:val="00AC6715"/>
    <w:rsid w:val="00AC6BB7"/>
    <w:rsid w:val="00AC6E4B"/>
    <w:rsid w:val="00AC7719"/>
    <w:rsid w:val="00AD395D"/>
    <w:rsid w:val="00AD3B5E"/>
    <w:rsid w:val="00AD3D09"/>
    <w:rsid w:val="00AD4463"/>
    <w:rsid w:val="00AD45AF"/>
    <w:rsid w:val="00AD5B11"/>
    <w:rsid w:val="00AD5CE7"/>
    <w:rsid w:val="00AD6BEE"/>
    <w:rsid w:val="00AD789C"/>
    <w:rsid w:val="00AE1471"/>
    <w:rsid w:val="00AE2F53"/>
    <w:rsid w:val="00AE3036"/>
    <w:rsid w:val="00AE4DC7"/>
    <w:rsid w:val="00AE66DC"/>
    <w:rsid w:val="00AE6F37"/>
    <w:rsid w:val="00AE756B"/>
    <w:rsid w:val="00AF0E90"/>
    <w:rsid w:val="00AF14CC"/>
    <w:rsid w:val="00AF1741"/>
    <w:rsid w:val="00AF185D"/>
    <w:rsid w:val="00AF33C0"/>
    <w:rsid w:val="00AF3D6A"/>
    <w:rsid w:val="00AF48C2"/>
    <w:rsid w:val="00AF59E3"/>
    <w:rsid w:val="00AF5B28"/>
    <w:rsid w:val="00AF63F3"/>
    <w:rsid w:val="00AF641F"/>
    <w:rsid w:val="00AF6711"/>
    <w:rsid w:val="00AF7CD7"/>
    <w:rsid w:val="00B0017A"/>
    <w:rsid w:val="00B0036B"/>
    <w:rsid w:val="00B0045F"/>
    <w:rsid w:val="00B00A6B"/>
    <w:rsid w:val="00B0107A"/>
    <w:rsid w:val="00B01386"/>
    <w:rsid w:val="00B0144C"/>
    <w:rsid w:val="00B02022"/>
    <w:rsid w:val="00B02B63"/>
    <w:rsid w:val="00B02DC0"/>
    <w:rsid w:val="00B03ABB"/>
    <w:rsid w:val="00B04240"/>
    <w:rsid w:val="00B043A1"/>
    <w:rsid w:val="00B04BCD"/>
    <w:rsid w:val="00B059FA"/>
    <w:rsid w:val="00B06553"/>
    <w:rsid w:val="00B07DAE"/>
    <w:rsid w:val="00B100C8"/>
    <w:rsid w:val="00B104B7"/>
    <w:rsid w:val="00B10F20"/>
    <w:rsid w:val="00B12737"/>
    <w:rsid w:val="00B12CFF"/>
    <w:rsid w:val="00B12ED7"/>
    <w:rsid w:val="00B13B10"/>
    <w:rsid w:val="00B13C49"/>
    <w:rsid w:val="00B13E9D"/>
    <w:rsid w:val="00B13F67"/>
    <w:rsid w:val="00B140F9"/>
    <w:rsid w:val="00B141E4"/>
    <w:rsid w:val="00B143E3"/>
    <w:rsid w:val="00B14730"/>
    <w:rsid w:val="00B15150"/>
    <w:rsid w:val="00B15DF1"/>
    <w:rsid w:val="00B16AC7"/>
    <w:rsid w:val="00B16BDE"/>
    <w:rsid w:val="00B16EFF"/>
    <w:rsid w:val="00B177C1"/>
    <w:rsid w:val="00B1781C"/>
    <w:rsid w:val="00B17D95"/>
    <w:rsid w:val="00B2012C"/>
    <w:rsid w:val="00B206BE"/>
    <w:rsid w:val="00B20DD6"/>
    <w:rsid w:val="00B2115A"/>
    <w:rsid w:val="00B2353B"/>
    <w:rsid w:val="00B249B7"/>
    <w:rsid w:val="00B24CA3"/>
    <w:rsid w:val="00B24EC6"/>
    <w:rsid w:val="00B25350"/>
    <w:rsid w:val="00B25C0A"/>
    <w:rsid w:val="00B2606D"/>
    <w:rsid w:val="00B30ADF"/>
    <w:rsid w:val="00B30B9E"/>
    <w:rsid w:val="00B3252C"/>
    <w:rsid w:val="00B3369F"/>
    <w:rsid w:val="00B337A8"/>
    <w:rsid w:val="00B33C43"/>
    <w:rsid w:val="00B341AA"/>
    <w:rsid w:val="00B34988"/>
    <w:rsid w:val="00B35579"/>
    <w:rsid w:val="00B355F9"/>
    <w:rsid w:val="00B35BA2"/>
    <w:rsid w:val="00B35D06"/>
    <w:rsid w:val="00B403C9"/>
    <w:rsid w:val="00B41699"/>
    <w:rsid w:val="00B416EA"/>
    <w:rsid w:val="00B4249B"/>
    <w:rsid w:val="00B43BA8"/>
    <w:rsid w:val="00B452BF"/>
    <w:rsid w:val="00B452CA"/>
    <w:rsid w:val="00B46FE6"/>
    <w:rsid w:val="00B47CC3"/>
    <w:rsid w:val="00B500BA"/>
    <w:rsid w:val="00B50C4B"/>
    <w:rsid w:val="00B55104"/>
    <w:rsid w:val="00B55668"/>
    <w:rsid w:val="00B5615F"/>
    <w:rsid w:val="00B56362"/>
    <w:rsid w:val="00B563F4"/>
    <w:rsid w:val="00B56E8D"/>
    <w:rsid w:val="00B6080F"/>
    <w:rsid w:val="00B60864"/>
    <w:rsid w:val="00B60CE0"/>
    <w:rsid w:val="00B61027"/>
    <w:rsid w:val="00B628E6"/>
    <w:rsid w:val="00B62FAF"/>
    <w:rsid w:val="00B6325C"/>
    <w:rsid w:val="00B634EF"/>
    <w:rsid w:val="00B63E3B"/>
    <w:rsid w:val="00B65C0A"/>
    <w:rsid w:val="00B65C1D"/>
    <w:rsid w:val="00B67203"/>
    <w:rsid w:val="00B67373"/>
    <w:rsid w:val="00B70551"/>
    <w:rsid w:val="00B70CDF"/>
    <w:rsid w:val="00B71CB7"/>
    <w:rsid w:val="00B7281F"/>
    <w:rsid w:val="00B73221"/>
    <w:rsid w:val="00B7334B"/>
    <w:rsid w:val="00B73DFF"/>
    <w:rsid w:val="00B74B38"/>
    <w:rsid w:val="00B74BB0"/>
    <w:rsid w:val="00B7629A"/>
    <w:rsid w:val="00B76709"/>
    <w:rsid w:val="00B778AB"/>
    <w:rsid w:val="00B77E80"/>
    <w:rsid w:val="00B80591"/>
    <w:rsid w:val="00B8171F"/>
    <w:rsid w:val="00B8315F"/>
    <w:rsid w:val="00B83E85"/>
    <w:rsid w:val="00B840DD"/>
    <w:rsid w:val="00B844D2"/>
    <w:rsid w:val="00B84A80"/>
    <w:rsid w:val="00B84EBD"/>
    <w:rsid w:val="00B85277"/>
    <w:rsid w:val="00B85D3C"/>
    <w:rsid w:val="00B90F62"/>
    <w:rsid w:val="00B91665"/>
    <w:rsid w:val="00B91970"/>
    <w:rsid w:val="00B91C7F"/>
    <w:rsid w:val="00B91D34"/>
    <w:rsid w:val="00B91F9F"/>
    <w:rsid w:val="00B92185"/>
    <w:rsid w:val="00B9341D"/>
    <w:rsid w:val="00B93585"/>
    <w:rsid w:val="00B93E19"/>
    <w:rsid w:val="00B956E7"/>
    <w:rsid w:val="00B95A6B"/>
    <w:rsid w:val="00B95CEE"/>
    <w:rsid w:val="00B9632E"/>
    <w:rsid w:val="00B9770F"/>
    <w:rsid w:val="00BA00AD"/>
    <w:rsid w:val="00BA1458"/>
    <w:rsid w:val="00BA1791"/>
    <w:rsid w:val="00BA215E"/>
    <w:rsid w:val="00BA52B6"/>
    <w:rsid w:val="00BA5415"/>
    <w:rsid w:val="00BA589D"/>
    <w:rsid w:val="00BA6135"/>
    <w:rsid w:val="00BA6491"/>
    <w:rsid w:val="00BA6752"/>
    <w:rsid w:val="00BA6844"/>
    <w:rsid w:val="00BB1FB0"/>
    <w:rsid w:val="00BB38ED"/>
    <w:rsid w:val="00BB4216"/>
    <w:rsid w:val="00BB54A1"/>
    <w:rsid w:val="00BB5702"/>
    <w:rsid w:val="00BB600A"/>
    <w:rsid w:val="00BC0752"/>
    <w:rsid w:val="00BC18D0"/>
    <w:rsid w:val="00BC1CA6"/>
    <w:rsid w:val="00BC1CD1"/>
    <w:rsid w:val="00BC1EA5"/>
    <w:rsid w:val="00BC2824"/>
    <w:rsid w:val="00BC2B02"/>
    <w:rsid w:val="00BC2DD6"/>
    <w:rsid w:val="00BC2E27"/>
    <w:rsid w:val="00BC3DAE"/>
    <w:rsid w:val="00BC3E0F"/>
    <w:rsid w:val="00BC4774"/>
    <w:rsid w:val="00BC5048"/>
    <w:rsid w:val="00BC5C30"/>
    <w:rsid w:val="00BC5EAC"/>
    <w:rsid w:val="00BC6BBF"/>
    <w:rsid w:val="00BC6EC2"/>
    <w:rsid w:val="00BD0CE7"/>
    <w:rsid w:val="00BD11D8"/>
    <w:rsid w:val="00BD1471"/>
    <w:rsid w:val="00BD233E"/>
    <w:rsid w:val="00BD269A"/>
    <w:rsid w:val="00BD2B83"/>
    <w:rsid w:val="00BD3E78"/>
    <w:rsid w:val="00BD4093"/>
    <w:rsid w:val="00BD464A"/>
    <w:rsid w:val="00BD7994"/>
    <w:rsid w:val="00BE1CF9"/>
    <w:rsid w:val="00BE38DB"/>
    <w:rsid w:val="00BE4B6E"/>
    <w:rsid w:val="00BE6237"/>
    <w:rsid w:val="00BE6A6E"/>
    <w:rsid w:val="00BE73B6"/>
    <w:rsid w:val="00BE7B8D"/>
    <w:rsid w:val="00BE7EEF"/>
    <w:rsid w:val="00BE7F0B"/>
    <w:rsid w:val="00BF09C5"/>
    <w:rsid w:val="00BF275E"/>
    <w:rsid w:val="00BF4644"/>
    <w:rsid w:val="00BF4B71"/>
    <w:rsid w:val="00BF53FF"/>
    <w:rsid w:val="00BF625D"/>
    <w:rsid w:val="00BF62F7"/>
    <w:rsid w:val="00BF74A8"/>
    <w:rsid w:val="00C0039C"/>
    <w:rsid w:val="00C00B27"/>
    <w:rsid w:val="00C01598"/>
    <w:rsid w:val="00C02AF9"/>
    <w:rsid w:val="00C02CE3"/>
    <w:rsid w:val="00C035B8"/>
    <w:rsid w:val="00C03F69"/>
    <w:rsid w:val="00C049BB"/>
    <w:rsid w:val="00C04C2D"/>
    <w:rsid w:val="00C05256"/>
    <w:rsid w:val="00C058E9"/>
    <w:rsid w:val="00C0647C"/>
    <w:rsid w:val="00C0696B"/>
    <w:rsid w:val="00C07B59"/>
    <w:rsid w:val="00C103F0"/>
    <w:rsid w:val="00C110C5"/>
    <w:rsid w:val="00C112BC"/>
    <w:rsid w:val="00C12709"/>
    <w:rsid w:val="00C1309A"/>
    <w:rsid w:val="00C13E58"/>
    <w:rsid w:val="00C15037"/>
    <w:rsid w:val="00C159A7"/>
    <w:rsid w:val="00C15AB6"/>
    <w:rsid w:val="00C16E2D"/>
    <w:rsid w:val="00C200D3"/>
    <w:rsid w:val="00C206EB"/>
    <w:rsid w:val="00C2093C"/>
    <w:rsid w:val="00C2106F"/>
    <w:rsid w:val="00C21AA0"/>
    <w:rsid w:val="00C22496"/>
    <w:rsid w:val="00C226D6"/>
    <w:rsid w:val="00C22FA2"/>
    <w:rsid w:val="00C23190"/>
    <w:rsid w:val="00C24C7F"/>
    <w:rsid w:val="00C26184"/>
    <w:rsid w:val="00C27419"/>
    <w:rsid w:val="00C27947"/>
    <w:rsid w:val="00C31361"/>
    <w:rsid w:val="00C359A2"/>
    <w:rsid w:val="00C35AA1"/>
    <w:rsid w:val="00C35ACB"/>
    <w:rsid w:val="00C37198"/>
    <w:rsid w:val="00C37B96"/>
    <w:rsid w:val="00C426C9"/>
    <w:rsid w:val="00C432DD"/>
    <w:rsid w:val="00C4392A"/>
    <w:rsid w:val="00C443BD"/>
    <w:rsid w:val="00C4482B"/>
    <w:rsid w:val="00C44B54"/>
    <w:rsid w:val="00C44C59"/>
    <w:rsid w:val="00C44D95"/>
    <w:rsid w:val="00C45CA4"/>
    <w:rsid w:val="00C4668E"/>
    <w:rsid w:val="00C46FA8"/>
    <w:rsid w:val="00C50FC4"/>
    <w:rsid w:val="00C5258A"/>
    <w:rsid w:val="00C52AAD"/>
    <w:rsid w:val="00C52CCE"/>
    <w:rsid w:val="00C53BA8"/>
    <w:rsid w:val="00C5574D"/>
    <w:rsid w:val="00C55C2B"/>
    <w:rsid w:val="00C55EF4"/>
    <w:rsid w:val="00C55F29"/>
    <w:rsid w:val="00C5616C"/>
    <w:rsid w:val="00C56838"/>
    <w:rsid w:val="00C56BBA"/>
    <w:rsid w:val="00C56E54"/>
    <w:rsid w:val="00C573DB"/>
    <w:rsid w:val="00C576F2"/>
    <w:rsid w:val="00C57C38"/>
    <w:rsid w:val="00C601EB"/>
    <w:rsid w:val="00C608E3"/>
    <w:rsid w:val="00C60904"/>
    <w:rsid w:val="00C60B98"/>
    <w:rsid w:val="00C60E12"/>
    <w:rsid w:val="00C61D1E"/>
    <w:rsid w:val="00C62DE7"/>
    <w:rsid w:val="00C630E3"/>
    <w:rsid w:val="00C63EC6"/>
    <w:rsid w:val="00C65DE1"/>
    <w:rsid w:val="00C6632D"/>
    <w:rsid w:val="00C66815"/>
    <w:rsid w:val="00C7047D"/>
    <w:rsid w:val="00C707BC"/>
    <w:rsid w:val="00C723FD"/>
    <w:rsid w:val="00C725EF"/>
    <w:rsid w:val="00C72D53"/>
    <w:rsid w:val="00C72EEF"/>
    <w:rsid w:val="00C73735"/>
    <w:rsid w:val="00C73F62"/>
    <w:rsid w:val="00C74498"/>
    <w:rsid w:val="00C749D9"/>
    <w:rsid w:val="00C75514"/>
    <w:rsid w:val="00C76B45"/>
    <w:rsid w:val="00C76C7C"/>
    <w:rsid w:val="00C77AA2"/>
    <w:rsid w:val="00C77B12"/>
    <w:rsid w:val="00C77F0E"/>
    <w:rsid w:val="00C801BD"/>
    <w:rsid w:val="00C81246"/>
    <w:rsid w:val="00C81E6A"/>
    <w:rsid w:val="00C8301C"/>
    <w:rsid w:val="00C831FC"/>
    <w:rsid w:val="00C832AF"/>
    <w:rsid w:val="00C850C5"/>
    <w:rsid w:val="00C90196"/>
    <w:rsid w:val="00C90586"/>
    <w:rsid w:val="00C9161D"/>
    <w:rsid w:val="00C91852"/>
    <w:rsid w:val="00C921A2"/>
    <w:rsid w:val="00C925BC"/>
    <w:rsid w:val="00C92615"/>
    <w:rsid w:val="00C93284"/>
    <w:rsid w:val="00C93333"/>
    <w:rsid w:val="00C93482"/>
    <w:rsid w:val="00C93BC5"/>
    <w:rsid w:val="00C942C4"/>
    <w:rsid w:val="00C94FE8"/>
    <w:rsid w:val="00C95954"/>
    <w:rsid w:val="00C96E40"/>
    <w:rsid w:val="00CA0538"/>
    <w:rsid w:val="00CA1F0C"/>
    <w:rsid w:val="00CA3404"/>
    <w:rsid w:val="00CA3D7E"/>
    <w:rsid w:val="00CA3E8E"/>
    <w:rsid w:val="00CA3EC4"/>
    <w:rsid w:val="00CA4C2C"/>
    <w:rsid w:val="00CA4CA0"/>
    <w:rsid w:val="00CA5282"/>
    <w:rsid w:val="00CA5C82"/>
    <w:rsid w:val="00CA6207"/>
    <w:rsid w:val="00CA6354"/>
    <w:rsid w:val="00CA7120"/>
    <w:rsid w:val="00CA7402"/>
    <w:rsid w:val="00CB11B0"/>
    <w:rsid w:val="00CB11E4"/>
    <w:rsid w:val="00CB199B"/>
    <w:rsid w:val="00CB1D11"/>
    <w:rsid w:val="00CB1E6E"/>
    <w:rsid w:val="00CB308F"/>
    <w:rsid w:val="00CB3CD8"/>
    <w:rsid w:val="00CB3D82"/>
    <w:rsid w:val="00CB41FD"/>
    <w:rsid w:val="00CB56EE"/>
    <w:rsid w:val="00CB5B7A"/>
    <w:rsid w:val="00CB5CB1"/>
    <w:rsid w:val="00CB63A3"/>
    <w:rsid w:val="00CB68F8"/>
    <w:rsid w:val="00CB72C3"/>
    <w:rsid w:val="00CB734C"/>
    <w:rsid w:val="00CB784D"/>
    <w:rsid w:val="00CB7C28"/>
    <w:rsid w:val="00CC02D4"/>
    <w:rsid w:val="00CC0671"/>
    <w:rsid w:val="00CC102E"/>
    <w:rsid w:val="00CC1DEC"/>
    <w:rsid w:val="00CC3089"/>
    <w:rsid w:val="00CC39E8"/>
    <w:rsid w:val="00CC39EC"/>
    <w:rsid w:val="00CC3B98"/>
    <w:rsid w:val="00CC3F74"/>
    <w:rsid w:val="00CC4C8F"/>
    <w:rsid w:val="00CC5469"/>
    <w:rsid w:val="00CC6134"/>
    <w:rsid w:val="00CC6389"/>
    <w:rsid w:val="00CC7CD6"/>
    <w:rsid w:val="00CD030F"/>
    <w:rsid w:val="00CD0A00"/>
    <w:rsid w:val="00CD0F9B"/>
    <w:rsid w:val="00CD1702"/>
    <w:rsid w:val="00CD312B"/>
    <w:rsid w:val="00CD37E1"/>
    <w:rsid w:val="00CD414E"/>
    <w:rsid w:val="00CD44A2"/>
    <w:rsid w:val="00CD51D3"/>
    <w:rsid w:val="00CD579F"/>
    <w:rsid w:val="00CD5A11"/>
    <w:rsid w:val="00CD5C8F"/>
    <w:rsid w:val="00CD5E03"/>
    <w:rsid w:val="00CD6167"/>
    <w:rsid w:val="00CD676A"/>
    <w:rsid w:val="00CD67C2"/>
    <w:rsid w:val="00CD7034"/>
    <w:rsid w:val="00CD7887"/>
    <w:rsid w:val="00CE0A64"/>
    <w:rsid w:val="00CE0A79"/>
    <w:rsid w:val="00CE1675"/>
    <w:rsid w:val="00CE1D5B"/>
    <w:rsid w:val="00CE25B6"/>
    <w:rsid w:val="00CE2E98"/>
    <w:rsid w:val="00CE3587"/>
    <w:rsid w:val="00CE3AFE"/>
    <w:rsid w:val="00CE417D"/>
    <w:rsid w:val="00CE47A8"/>
    <w:rsid w:val="00CE4A39"/>
    <w:rsid w:val="00CE50EB"/>
    <w:rsid w:val="00CE7994"/>
    <w:rsid w:val="00CF0636"/>
    <w:rsid w:val="00CF0726"/>
    <w:rsid w:val="00CF0F4A"/>
    <w:rsid w:val="00CF1120"/>
    <w:rsid w:val="00CF127D"/>
    <w:rsid w:val="00CF130B"/>
    <w:rsid w:val="00CF1848"/>
    <w:rsid w:val="00CF20F0"/>
    <w:rsid w:val="00CF2404"/>
    <w:rsid w:val="00CF2C69"/>
    <w:rsid w:val="00CF2FED"/>
    <w:rsid w:val="00CF36AE"/>
    <w:rsid w:val="00CF4175"/>
    <w:rsid w:val="00CF4343"/>
    <w:rsid w:val="00CF4406"/>
    <w:rsid w:val="00CF58F6"/>
    <w:rsid w:val="00CF7692"/>
    <w:rsid w:val="00CF7D9B"/>
    <w:rsid w:val="00D01323"/>
    <w:rsid w:val="00D015C7"/>
    <w:rsid w:val="00D0169E"/>
    <w:rsid w:val="00D01D7D"/>
    <w:rsid w:val="00D0210D"/>
    <w:rsid w:val="00D032DE"/>
    <w:rsid w:val="00D03660"/>
    <w:rsid w:val="00D0486B"/>
    <w:rsid w:val="00D04D11"/>
    <w:rsid w:val="00D07396"/>
    <w:rsid w:val="00D1062E"/>
    <w:rsid w:val="00D106E0"/>
    <w:rsid w:val="00D115A6"/>
    <w:rsid w:val="00D11C41"/>
    <w:rsid w:val="00D12044"/>
    <w:rsid w:val="00D13888"/>
    <w:rsid w:val="00D13979"/>
    <w:rsid w:val="00D14129"/>
    <w:rsid w:val="00D152D6"/>
    <w:rsid w:val="00D16DC1"/>
    <w:rsid w:val="00D17365"/>
    <w:rsid w:val="00D202A6"/>
    <w:rsid w:val="00D22998"/>
    <w:rsid w:val="00D23697"/>
    <w:rsid w:val="00D24AE0"/>
    <w:rsid w:val="00D24B19"/>
    <w:rsid w:val="00D24BB1"/>
    <w:rsid w:val="00D25104"/>
    <w:rsid w:val="00D26731"/>
    <w:rsid w:val="00D26DA4"/>
    <w:rsid w:val="00D26F67"/>
    <w:rsid w:val="00D270B6"/>
    <w:rsid w:val="00D27371"/>
    <w:rsid w:val="00D27EBF"/>
    <w:rsid w:val="00D30332"/>
    <w:rsid w:val="00D30443"/>
    <w:rsid w:val="00D3050E"/>
    <w:rsid w:val="00D30563"/>
    <w:rsid w:val="00D308B3"/>
    <w:rsid w:val="00D30990"/>
    <w:rsid w:val="00D30CC3"/>
    <w:rsid w:val="00D312E6"/>
    <w:rsid w:val="00D31408"/>
    <w:rsid w:val="00D316A2"/>
    <w:rsid w:val="00D318CD"/>
    <w:rsid w:val="00D32593"/>
    <w:rsid w:val="00D33D80"/>
    <w:rsid w:val="00D33F0B"/>
    <w:rsid w:val="00D34EB4"/>
    <w:rsid w:val="00D35492"/>
    <w:rsid w:val="00D3596B"/>
    <w:rsid w:val="00D35A80"/>
    <w:rsid w:val="00D3705E"/>
    <w:rsid w:val="00D41517"/>
    <w:rsid w:val="00D42BC9"/>
    <w:rsid w:val="00D42D04"/>
    <w:rsid w:val="00D43BC3"/>
    <w:rsid w:val="00D44000"/>
    <w:rsid w:val="00D44C03"/>
    <w:rsid w:val="00D45630"/>
    <w:rsid w:val="00D46DAE"/>
    <w:rsid w:val="00D47C89"/>
    <w:rsid w:val="00D501C8"/>
    <w:rsid w:val="00D53DAF"/>
    <w:rsid w:val="00D54387"/>
    <w:rsid w:val="00D5475D"/>
    <w:rsid w:val="00D55A06"/>
    <w:rsid w:val="00D60040"/>
    <w:rsid w:val="00D6045F"/>
    <w:rsid w:val="00D6062C"/>
    <w:rsid w:val="00D60B34"/>
    <w:rsid w:val="00D60C44"/>
    <w:rsid w:val="00D611B7"/>
    <w:rsid w:val="00D62487"/>
    <w:rsid w:val="00D62BC0"/>
    <w:rsid w:val="00D6439F"/>
    <w:rsid w:val="00D6488C"/>
    <w:rsid w:val="00D64940"/>
    <w:rsid w:val="00D64C1C"/>
    <w:rsid w:val="00D64CD2"/>
    <w:rsid w:val="00D64D2E"/>
    <w:rsid w:val="00D651EB"/>
    <w:rsid w:val="00D65955"/>
    <w:rsid w:val="00D6623F"/>
    <w:rsid w:val="00D6661C"/>
    <w:rsid w:val="00D671A4"/>
    <w:rsid w:val="00D672AA"/>
    <w:rsid w:val="00D70692"/>
    <w:rsid w:val="00D70AEF"/>
    <w:rsid w:val="00D71250"/>
    <w:rsid w:val="00D71DC3"/>
    <w:rsid w:val="00D72BCB"/>
    <w:rsid w:val="00D72CF4"/>
    <w:rsid w:val="00D7364F"/>
    <w:rsid w:val="00D73D31"/>
    <w:rsid w:val="00D73E4B"/>
    <w:rsid w:val="00D74D52"/>
    <w:rsid w:val="00D74D88"/>
    <w:rsid w:val="00D75692"/>
    <w:rsid w:val="00D75B60"/>
    <w:rsid w:val="00D75E6E"/>
    <w:rsid w:val="00D76895"/>
    <w:rsid w:val="00D76A18"/>
    <w:rsid w:val="00D771E9"/>
    <w:rsid w:val="00D77C85"/>
    <w:rsid w:val="00D81623"/>
    <w:rsid w:val="00D83204"/>
    <w:rsid w:val="00D83EA2"/>
    <w:rsid w:val="00D83F96"/>
    <w:rsid w:val="00D84C1D"/>
    <w:rsid w:val="00D854BE"/>
    <w:rsid w:val="00D86A15"/>
    <w:rsid w:val="00D91EFE"/>
    <w:rsid w:val="00D91F30"/>
    <w:rsid w:val="00D94A6C"/>
    <w:rsid w:val="00D972BC"/>
    <w:rsid w:val="00D97BDA"/>
    <w:rsid w:val="00DA020F"/>
    <w:rsid w:val="00DA1311"/>
    <w:rsid w:val="00DA2080"/>
    <w:rsid w:val="00DA281A"/>
    <w:rsid w:val="00DA2CF0"/>
    <w:rsid w:val="00DA4D59"/>
    <w:rsid w:val="00DA5081"/>
    <w:rsid w:val="00DA67FA"/>
    <w:rsid w:val="00DA72C2"/>
    <w:rsid w:val="00DB0814"/>
    <w:rsid w:val="00DB1E8F"/>
    <w:rsid w:val="00DB55C4"/>
    <w:rsid w:val="00DB7E18"/>
    <w:rsid w:val="00DC1901"/>
    <w:rsid w:val="00DC24B9"/>
    <w:rsid w:val="00DC2704"/>
    <w:rsid w:val="00DC27D0"/>
    <w:rsid w:val="00DC2DD8"/>
    <w:rsid w:val="00DC5617"/>
    <w:rsid w:val="00DC67F0"/>
    <w:rsid w:val="00DD118C"/>
    <w:rsid w:val="00DD1682"/>
    <w:rsid w:val="00DD4B67"/>
    <w:rsid w:val="00DD5C27"/>
    <w:rsid w:val="00DD5EF3"/>
    <w:rsid w:val="00DD6807"/>
    <w:rsid w:val="00DD701D"/>
    <w:rsid w:val="00DD7C50"/>
    <w:rsid w:val="00DE0FB5"/>
    <w:rsid w:val="00DE2705"/>
    <w:rsid w:val="00DE2885"/>
    <w:rsid w:val="00DE4083"/>
    <w:rsid w:val="00DE4141"/>
    <w:rsid w:val="00DE4D3C"/>
    <w:rsid w:val="00DE5360"/>
    <w:rsid w:val="00DE5ACB"/>
    <w:rsid w:val="00DE5D1C"/>
    <w:rsid w:val="00DE7A68"/>
    <w:rsid w:val="00DE7AFB"/>
    <w:rsid w:val="00DF0004"/>
    <w:rsid w:val="00DF02FE"/>
    <w:rsid w:val="00DF0332"/>
    <w:rsid w:val="00DF0D93"/>
    <w:rsid w:val="00DF11A4"/>
    <w:rsid w:val="00DF12B6"/>
    <w:rsid w:val="00DF19B2"/>
    <w:rsid w:val="00DF2148"/>
    <w:rsid w:val="00DF2BB6"/>
    <w:rsid w:val="00DF3393"/>
    <w:rsid w:val="00DF5CA4"/>
    <w:rsid w:val="00DF74B2"/>
    <w:rsid w:val="00E00A01"/>
    <w:rsid w:val="00E00A2D"/>
    <w:rsid w:val="00E041C4"/>
    <w:rsid w:val="00E04FBF"/>
    <w:rsid w:val="00E0525C"/>
    <w:rsid w:val="00E05704"/>
    <w:rsid w:val="00E05A16"/>
    <w:rsid w:val="00E06185"/>
    <w:rsid w:val="00E06496"/>
    <w:rsid w:val="00E0752B"/>
    <w:rsid w:val="00E1049E"/>
    <w:rsid w:val="00E10D83"/>
    <w:rsid w:val="00E13DFB"/>
    <w:rsid w:val="00E14139"/>
    <w:rsid w:val="00E1479C"/>
    <w:rsid w:val="00E15205"/>
    <w:rsid w:val="00E15E14"/>
    <w:rsid w:val="00E15E85"/>
    <w:rsid w:val="00E15F7D"/>
    <w:rsid w:val="00E17354"/>
    <w:rsid w:val="00E1769B"/>
    <w:rsid w:val="00E21BE5"/>
    <w:rsid w:val="00E22111"/>
    <w:rsid w:val="00E23544"/>
    <w:rsid w:val="00E23600"/>
    <w:rsid w:val="00E236A1"/>
    <w:rsid w:val="00E237E7"/>
    <w:rsid w:val="00E25032"/>
    <w:rsid w:val="00E265F8"/>
    <w:rsid w:val="00E26C67"/>
    <w:rsid w:val="00E304DA"/>
    <w:rsid w:val="00E30C2C"/>
    <w:rsid w:val="00E30E3D"/>
    <w:rsid w:val="00E320E6"/>
    <w:rsid w:val="00E33643"/>
    <w:rsid w:val="00E33977"/>
    <w:rsid w:val="00E33DB6"/>
    <w:rsid w:val="00E33E48"/>
    <w:rsid w:val="00E34C11"/>
    <w:rsid w:val="00E35048"/>
    <w:rsid w:val="00E360B7"/>
    <w:rsid w:val="00E36590"/>
    <w:rsid w:val="00E373A3"/>
    <w:rsid w:val="00E37BF9"/>
    <w:rsid w:val="00E37FF5"/>
    <w:rsid w:val="00E415B2"/>
    <w:rsid w:val="00E42C7B"/>
    <w:rsid w:val="00E4347A"/>
    <w:rsid w:val="00E43910"/>
    <w:rsid w:val="00E440C5"/>
    <w:rsid w:val="00E45F83"/>
    <w:rsid w:val="00E46AEF"/>
    <w:rsid w:val="00E46E72"/>
    <w:rsid w:val="00E50959"/>
    <w:rsid w:val="00E516D5"/>
    <w:rsid w:val="00E52254"/>
    <w:rsid w:val="00E526B5"/>
    <w:rsid w:val="00E532D2"/>
    <w:rsid w:val="00E535A1"/>
    <w:rsid w:val="00E53BEB"/>
    <w:rsid w:val="00E53F03"/>
    <w:rsid w:val="00E546E2"/>
    <w:rsid w:val="00E54AED"/>
    <w:rsid w:val="00E55688"/>
    <w:rsid w:val="00E556A9"/>
    <w:rsid w:val="00E55731"/>
    <w:rsid w:val="00E55B01"/>
    <w:rsid w:val="00E55C17"/>
    <w:rsid w:val="00E565AF"/>
    <w:rsid w:val="00E565B3"/>
    <w:rsid w:val="00E57134"/>
    <w:rsid w:val="00E57DBE"/>
    <w:rsid w:val="00E605EF"/>
    <w:rsid w:val="00E611C0"/>
    <w:rsid w:val="00E61362"/>
    <w:rsid w:val="00E62ED2"/>
    <w:rsid w:val="00E6354D"/>
    <w:rsid w:val="00E63CD9"/>
    <w:rsid w:val="00E63F62"/>
    <w:rsid w:val="00E64CF3"/>
    <w:rsid w:val="00E66235"/>
    <w:rsid w:val="00E666D9"/>
    <w:rsid w:val="00E731DB"/>
    <w:rsid w:val="00E73405"/>
    <w:rsid w:val="00E73C09"/>
    <w:rsid w:val="00E73EE7"/>
    <w:rsid w:val="00E76139"/>
    <w:rsid w:val="00E76513"/>
    <w:rsid w:val="00E76EA9"/>
    <w:rsid w:val="00E76FF9"/>
    <w:rsid w:val="00E775AD"/>
    <w:rsid w:val="00E77B81"/>
    <w:rsid w:val="00E77FAB"/>
    <w:rsid w:val="00E81EB1"/>
    <w:rsid w:val="00E82477"/>
    <w:rsid w:val="00E83C24"/>
    <w:rsid w:val="00E854BE"/>
    <w:rsid w:val="00E869B1"/>
    <w:rsid w:val="00E87517"/>
    <w:rsid w:val="00E90B21"/>
    <w:rsid w:val="00E92C59"/>
    <w:rsid w:val="00E92CD4"/>
    <w:rsid w:val="00E9318D"/>
    <w:rsid w:val="00E93A80"/>
    <w:rsid w:val="00E93F81"/>
    <w:rsid w:val="00E94434"/>
    <w:rsid w:val="00E94D74"/>
    <w:rsid w:val="00E94F18"/>
    <w:rsid w:val="00E955C2"/>
    <w:rsid w:val="00E95C96"/>
    <w:rsid w:val="00E95DF2"/>
    <w:rsid w:val="00E973CD"/>
    <w:rsid w:val="00E9742C"/>
    <w:rsid w:val="00E97D44"/>
    <w:rsid w:val="00EA056B"/>
    <w:rsid w:val="00EA1164"/>
    <w:rsid w:val="00EA1208"/>
    <w:rsid w:val="00EA1B55"/>
    <w:rsid w:val="00EA1F83"/>
    <w:rsid w:val="00EA38CB"/>
    <w:rsid w:val="00EA41AA"/>
    <w:rsid w:val="00EA424D"/>
    <w:rsid w:val="00EA4787"/>
    <w:rsid w:val="00EA515C"/>
    <w:rsid w:val="00EA634F"/>
    <w:rsid w:val="00EA663A"/>
    <w:rsid w:val="00EB03C0"/>
    <w:rsid w:val="00EB1759"/>
    <w:rsid w:val="00EB196A"/>
    <w:rsid w:val="00EB2F82"/>
    <w:rsid w:val="00EB490C"/>
    <w:rsid w:val="00EB525F"/>
    <w:rsid w:val="00EB5C84"/>
    <w:rsid w:val="00EB6601"/>
    <w:rsid w:val="00EB6A7D"/>
    <w:rsid w:val="00EB75DF"/>
    <w:rsid w:val="00EC0229"/>
    <w:rsid w:val="00EC08C5"/>
    <w:rsid w:val="00EC1C7F"/>
    <w:rsid w:val="00EC2A35"/>
    <w:rsid w:val="00EC3356"/>
    <w:rsid w:val="00EC364E"/>
    <w:rsid w:val="00EC67FC"/>
    <w:rsid w:val="00EC6895"/>
    <w:rsid w:val="00EC70A7"/>
    <w:rsid w:val="00EC75AE"/>
    <w:rsid w:val="00EC7C3A"/>
    <w:rsid w:val="00EC7DCB"/>
    <w:rsid w:val="00ED0209"/>
    <w:rsid w:val="00ED1169"/>
    <w:rsid w:val="00ED1592"/>
    <w:rsid w:val="00ED1A12"/>
    <w:rsid w:val="00ED212E"/>
    <w:rsid w:val="00ED2B11"/>
    <w:rsid w:val="00ED4C80"/>
    <w:rsid w:val="00ED5365"/>
    <w:rsid w:val="00ED55D8"/>
    <w:rsid w:val="00ED646F"/>
    <w:rsid w:val="00ED66AD"/>
    <w:rsid w:val="00ED6808"/>
    <w:rsid w:val="00ED6D2D"/>
    <w:rsid w:val="00EE088D"/>
    <w:rsid w:val="00EE0C48"/>
    <w:rsid w:val="00EE0F83"/>
    <w:rsid w:val="00EE26FF"/>
    <w:rsid w:val="00EE41D7"/>
    <w:rsid w:val="00EE6BDC"/>
    <w:rsid w:val="00EE6E79"/>
    <w:rsid w:val="00EE7124"/>
    <w:rsid w:val="00EE71DC"/>
    <w:rsid w:val="00EF079E"/>
    <w:rsid w:val="00EF0A94"/>
    <w:rsid w:val="00EF0E77"/>
    <w:rsid w:val="00EF1EAC"/>
    <w:rsid w:val="00EF1FA5"/>
    <w:rsid w:val="00EF2D97"/>
    <w:rsid w:val="00EF2F6D"/>
    <w:rsid w:val="00EF41CF"/>
    <w:rsid w:val="00EF4297"/>
    <w:rsid w:val="00EF594B"/>
    <w:rsid w:val="00EF5C30"/>
    <w:rsid w:val="00EF74B9"/>
    <w:rsid w:val="00EF7A74"/>
    <w:rsid w:val="00EF7A88"/>
    <w:rsid w:val="00F00EC2"/>
    <w:rsid w:val="00F02542"/>
    <w:rsid w:val="00F051E2"/>
    <w:rsid w:val="00F05AB9"/>
    <w:rsid w:val="00F06874"/>
    <w:rsid w:val="00F07ECF"/>
    <w:rsid w:val="00F1013B"/>
    <w:rsid w:val="00F10293"/>
    <w:rsid w:val="00F107F9"/>
    <w:rsid w:val="00F11EF5"/>
    <w:rsid w:val="00F12243"/>
    <w:rsid w:val="00F12C0C"/>
    <w:rsid w:val="00F12F85"/>
    <w:rsid w:val="00F1303D"/>
    <w:rsid w:val="00F137D0"/>
    <w:rsid w:val="00F142B1"/>
    <w:rsid w:val="00F148D9"/>
    <w:rsid w:val="00F156A3"/>
    <w:rsid w:val="00F15BC5"/>
    <w:rsid w:val="00F16933"/>
    <w:rsid w:val="00F171B3"/>
    <w:rsid w:val="00F1763A"/>
    <w:rsid w:val="00F17854"/>
    <w:rsid w:val="00F227D6"/>
    <w:rsid w:val="00F228E6"/>
    <w:rsid w:val="00F22EA2"/>
    <w:rsid w:val="00F22FA6"/>
    <w:rsid w:val="00F231F2"/>
    <w:rsid w:val="00F23836"/>
    <w:rsid w:val="00F239A4"/>
    <w:rsid w:val="00F25539"/>
    <w:rsid w:val="00F259F6"/>
    <w:rsid w:val="00F25CDF"/>
    <w:rsid w:val="00F30612"/>
    <w:rsid w:val="00F31F27"/>
    <w:rsid w:val="00F323E4"/>
    <w:rsid w:val="00F32C36"/>
    <w:rsid w:val="00F3349E"/>
    <w:rsid w:val="00F347B7"/>
    <w:rsid w:val="00F34CA2"/>
    <w:rsid w:val="00F37601"/>
    <w:rsid w:val="00F44298"/>
    <w:rsid w:val="00F44520"/>
    <w:rsid w:val="00F44DEB"/>
    <w:rsid w:val="00F45555"/>
    <w:rsid w:val="00F45944"/>
    <w:rsid w:val="00F460B6"/>
    <w:rsid w:val="00F466A6"/>
    <w:rsid w:val="00F46F5F"/>
    <w:rsid w:val="00F47BB7"/>
    <w:rsid w:val="00F47E33"/>
    <w:rsid w:val="00F500A9"/>
    <w:rsid w:val="00F51CDC"/>
    <w:rsid w:val="00F53A09"/>
    <w:rsid w:val="00F5432E"/>
    <w:rsid w:val="00F5463B"/>
    <w:rsid w:val="00F552E3"/>
    <w:rsid w:val="00F55ECA"/>
    <w:rsid w:val="00F5654E"/>
    <w:rsid w:val="00F5690E"/>
    <w:rsid w:val="00F57571"/>
    <w:rsid w:val="00F57887"/>
    <w:rsid w:val="00F60F18"/>
    <w:rsid w:val="00F6106D"/>
    <w:rsid w:val="00F61C61"/>
    <w:rsid w:val="00F6209A"/>
    <w:rsid w:val="00F620D0"/>
    <w:rsid w:val="00F627A0"/>
    <w:rsid w:val="00F62A00"/>
    <w:rsid w:val="00F667BC"/>
    <w:rsid w:val="00F66F4E"/>
    <w:rsid w:val="00F67DFB"/>
    <w:rsid w:val="00F70970"/>
    <w:rsid w:val="00F716B3"/>
    <w:rsid w:val="00F71C96"/>
    <w:rsid w:val="00F722F7"/>
    <w:rsid w:val="00F72A01"/>
    <w:rsid w:val="00F72E85"/>
    <w:rsid w:val="00F73F8C"/>
    <w:rsid w:val="00F742FB"/>
    <w:rsid w:val="00F74E8F"/>
    <w:rsid w:val="00F8046E"/>
    <w:rsid w:val="00F80D1F"/>
    <w:rsid w:val="00F80E68"/>
    <w:rsid w:val="00F82427"/>
    <w:rsid w:val="00F83AB2"/>
    <w:rsid w:val="00F84E47"/>
    <w:rsid w:val="00F85993"/>
    <w:rsid w:val="00F859B3"/>
    <w:rsid w:val="00F85FD8"/>
    <w:rsid w:val="00F874BF"/>
    <w:rsid w:val="00F90860"/>
    <w:rsid w:val="00F90EA0"/>
    <w:rsid w:val="00F91842"/>
    <w:rsid w:val="00F91D2B"/>
    <w:rsid w:val="00F9277F"/>
    <w:rsid w:val="00F94774"/>
    <w:rsid w:val="00F961D1"/>
    <w:rsid w:val="00F9687E"/>
    <w:rsid w:val="00F96A86"/>
    <w:rsid w:val="00F96DE9"/>
    <w:rsid w:val="00FA1C1D"/>
    <w:rsid w:val="00FA1EDE"/>
    <w:rsid w:val="00FA24E2"/>
    <w:rsid w:val="00FA26DA"/>
    <w:rsid w:val="00FA288A"/>
    <w:rsid w:val="00FA459A"/>
    <w:rsid w:val="00FA4CE3"/>
    <w:rsid w:val="00FA4DE4"/>
    <w:rsid w:val="00FA5AF5"/>
    <w:rsid w:val="00FA61D3"/>
    <w:rsid w:val="00FA678F"/>
    <w:rsid w:val="00FA6D27"/>
    <w:rsid w:val="00FA71E3"/>
    <w:rsid w:val="00FA7366"/>
    <w:rsid w:val="00FA74DB"/>
    <w:rsid w:val="00FA7516"/>
    <w:rsid w:val="00FA7645"/>
    <w:rsid w:val="00FB0713"/>
    <w:rsid w:val="00FB128B"/>
    <w:rsid w:val="00FB1959"/>
    <w:rsid w:val="00FB23C2"/>
    <w:rsid w:val="00FB2724"/>
    <w:rsid w:val="00FB463D"/>
    <w:rsid w:val="00FB5BCF"/>
    <w:rsid w:val="00FC0144"/>
    <w:rsid w:val="00FC107B"/>
    <w:rsid w:val="00FC115D"/>
    <w:rsid w:val="00FC1578"/>
    <w:rsid w:val="00FC1AF8"/>
    <w:rsid w:val="00FC237E"/>
    <w:rsid w:val="00FC4064"/>
    <w:rsid w:val="00FC44E1"/>
    <w:rsid w:val="00FC49E4"/>
    <w:rsid w:val="00FC4C66"/>
    <w:rsid w:val="00FC53DB"/>
    <w:rsid w:val="00FC74C4"/>
    <w:rsid w:val="00FD1252"/>
    <w:rsid w:val="00FD1436"/>
    <w:rsid w:val="00FD167F"/>
    <w:rsid w:val="00FD1E07"/>
    <w:rsid w:val="00FD2F46"/>
    <w:rsid w:val="00FD32C0"/>
    <w:rsid w:val="00FD3595"/>
    <w:rsid w:val="00FD3660"/>
    <w:rsid w:val="00FD4172"/>
    <w:rsid w:val="00FD4323"/>
    <w:rsid w:val="00FD56AF"/>
    <w:rsid w:val="00FD637D"/>
    <w:rsid w:val="00FD66C6"/>
    <w:rsid w:val="00FD7F8A"/>
    <w:rsid w:val="00FE0142"/>
    <w:rsid w:val="00FE0CFA"/>
    <w:rsid w:val="00FE1102"/>
    <w:rsid w:val="00FE156B"/>
    <w:rsid w:val="00FE1BA3"/>
    <w:rsid w:val="00FE1BEC"/>
    <w:rsid w:val="00FE2EDC"/>
    <w:rsid w:val="00FE3224"/>
    <w:rsid w:val="00FE4CE6"/>
    <w:rsid w:val="00FE57D7"/>
    <w:rsid w:val="00FE75A9"/>
    <w:rsid w:val="00FF0A70"/>
    <w:rsid w:val="00FF1085"/>
    <w:rsid w:val="00FF1E10"/>
    <w:rsid w:val="00FF20E4"/>
    <w:rsid w:val="00FF3313"/>
    <w:rsid w:val="00FF34AF"/>
    <w:rsid w:val="00FF421A"/>
    <w:rsid w:val="00FF5037"/>
    <w:rsid w:val="00FF514D"/>
    <w:rsid w:val="00FF57EC"/>
    <w:rsid w:val="00FF5FEA"/>
    <w:rsid w:val="00FF6642"/>
    <w:rsid w:val="00FF6C08"/>
    <w:rsid w:val="00FF71F0"/>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13EEA"/>
  <w15:docId w15:val="{04E21142-9E19-4CA6-8D7F-ADC363E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styleId="UnresolvedMention">
    <w:name w:val="Unresolved Mention"/>
    <w:basedOn w:val="DefaultParagraphFon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1576167434">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notifications/2019/ntf-2019-114-incentive-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notifications/2019/ntf-2019-086-resource-mobilization-e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notifications/2019/ntf-2019-101-resource-mobilization-en.pdf" TargetMode="External"/><Relationship Id="rId20" Type="http://schemas.openxmlformats.org/officeDocument/2006/relationships/hyperlink" Target="https://www.cbd.int/doc/decisions/cop-13/cop-13-dec-20-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4/cop-14-dec-22-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4/cop-14-dec-22-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20-es.pdf" TargetMode="External"/><Relationship Id="rId3" Type="http://schemas.openxmlformats.org/officeDocument/2006/relationships/hyperlink" Target="https://www.cbd.int/doc/recommendations/wg2020-01/wg2020-01-rec-01-es.pdf" TargetMode="External"/><Relationship Id="rId7" Type="http://schemas.openxmlformats.org/officeDocument/2006/relationships/hyperlink" Target="https://www.cbd.int/doc/decisions/cop-11/cop-11-dec-04-es.pdf" TargetMode="External"/><Relationship Id="rId12" Type="http://schemas.openxmlformats.org/officeDocument/2006/relationships/hyperlink" Target="https://www.cbd.int/doc/decisions/cop-12/cop-12-dec-03-es.pdf" TargetMode="External"/><Relationship Id="rId2" Type="http://schemas.openxmlformats.org/officeDocument/2006/relationships/hyperlink" Target="https://www.cbd.int/financial/rm2020.shtml" TargetMode="External"/><Relationship Id="rId1" Type="http://schemas.openxmlformats.org/officeDocument/2006/relationships/hyperlink" Target="https://www.cbd.int/financial/rm2020.shtml" TargetMode="External"/><Relationship Id="rId6" Type="http://schemas.openxmlformats.org/officeDocument/2006/relationships/hyperlink" Target="https://learningfornature.org/en/courses/biodiversity-finance/" TargetMode="External"/><Relationship Id="rId11" Type="http://schemas.openxmlformats.org/officeDocument/2006/relationships/hyperlink" Target="https://www.cbd.int/doc/c/15fa/4604/83d577ffba0cc6abeb1a51f0/post2020-ws-2020-03-03-en.pdf" TargetMode="External"/><Relationship Id="rId5" Type="http://schemas.openxmlformats.org/officeDocument/2006/relationships/hyperlink" Target="https://www.biodiversityfinance.net/finance-solutions" TargetMode="External"/><Relationship Id="rId10" Type="http://schemas.openxmlformats.org/officeDocument/2006/relationships/hyperlink" Target="https://www.cbd.int/doc/decisions/cop-14/cop-14-dec-22-es.pdf" TargetMode="External"/><Relationship Id="rId4" Type="http://schemas.openxmlformats.org/officeDocument/2006/relationships/hyperlink" Target="https://www.cbd.int/doc/recommendations/wg2020-02/wg2020-02-rec-01-es.pdf" TargetMode="External"/><Relationship Id="rId9" Type="http://schemas.openxmlformats.org/officeDocument/2006/relationships/hyperlink" Target="https://www.cbd.int/doc/decisions/cop-13/cop-13-dec-20-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0DB6"/>
    <w:rsid w:val="000F24E4"/>
    <w:rsid w:val="00163D44"/>
    <w:rsid w:val="001B3DF0"/>
    <w:rsid w:val="0021285C"/>
    <w:rsid w:val="00223543"/>
    <w:rsid w:val="002D728B"/>
    <w:rsid w:val="002F6075"/>
    <w:rsid w:val="00396DF7"/>
    <w:rsid w:val="00411FB7"/>
    <w:rsid w:val="00424824"/>
    <w:rsid w:val="00500A2B"/>
    <w:rsid w:val="005306A2"/>
    <w:rsid w:val="00531E9E"/>
    <w:rsid w:val="0058288D"/>
    <w:rsid w:val="005D28E7"/>
    <w:rsid w:val="00634F48"/>
    <w:rsid w:val="0064263B"/>
    <w:rsid w:val="006557D3"/>
    <w:rsid w:val="006801B3"/>
    <w:rsid w:val="006932C9"/>
    <w:rsid w:val="006C6CD1"/>
    <w:rsid w:val="00702F2F"/>
    <w:rsid w:val="00726ED1"/>
    <w:rsid w:val="00776264"/>
    <w:rsid w:val="007A4502"/>
    <w:rsid w:val="007C12A2"/>
    <w:rsid w:val="00810A55"/>
    <w:rsid w:val="00843573"/>
    <w:rsid w:val="00854F3C"/>
    <w:rsid w:val="008C6619"/>
    <w:rsid w:val="008D420E"/>
    <w:rsid w:val="00935D0B"/>
    <w:rsid w:val="0098642F"/>
    <w:rsid w:val="00992FC5"/>
    <w:rsid w:val="009A7A2C"/>
    <w:rsid w:val="009E26A8"/>
    <w:rsid w:val="00A92890"/>
    <w:rsid w:val="00A964F5"/>
    <w:rsid w:val="00AA1CB0"/>
    <w:rsid w:val="00AC55EB"/>
    <w:rsid w:val="00B0128A"/>
    <w:rsid w:val="00B832C7"/>
    <w:rsid w:val="00BA56D4"/>
    <w:rsid w:val="00C862F0"/>
    <w:rsid w:val="00CB3D93"/>
    <w:rsid w:val="00D42D91"/>
    <w:rsid w:val="00D56D9D"/>
    <w:rsid w:val="00E466E0"/>
    <w:rsid w:val="00E6487D"/>
    <w:rsid w:val="00E95D14"/>
    <w:rsid w:val="00E97692"/>
    <w:rsid w:val="00EE4C03"/>
    <w:rsid w:val="00EE61E2"/>
    <w:rsid w:val="00F27C91"/>
    <w:rsid w:val="00F7124C"/>
    <w:rsid w:val="00F74FDE"/>
    <w:rsid w:val="00FF48E7"/>
    <w:rsid w:val="00FF60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26A8"/>
  </w:style>
  <w:style w:type="paragraph" w:customStyle="1" w:styleId="8309D886634340A1BFCA7371FCBCC779">
    <w:name w:val="8309D886634340A1BFCA7371FCBCC779"/>
    <w:rsid w:val="009E26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441707E7-1426-4FC3-AF29-7611B052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18</Pages>
  <Words>10178</Words>
  <Characters>58020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MOVILIZACIÓN DE RECURSOS</vt:lpstr>
    </vt:vector>
  </TitlesOfParts>
  <Company>SCBD</Company>
  <LinksUpToDate>false</LinksUpToDate>
  <CharactersWithSpaces>68062</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MOVILIZACIÓN DE RECURSOS</dc:title>
  <dc:subject>CBD/SBI/3/5</dc:subject>
  <dc:creator>SCBD</dc:creator>
  <cp:keywords>Subsidiary Body on Implementation, third meeting, Convention on Biological Diversity</cp:keywords>
  <cp:lastModifiedBy>Yolanda Francis</cp:lastModifiedBy>
  <cp:revision>360</cp:revision>
  <cp:lastPrinted>2020-07-28T22:40:00Z</cp:lastPrinted>
  <dcterms:created xsi:type="dcterms:W3CDTF">2020-07-24T13:22:00Z</dcterms:created>
  <dcterms:modified xsi:type="dcterms:W3CDTF">2020-07-28T22:57:00Z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