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14:paraId="07F6750D" w14:textId="77777777" w:rsidTr="009C2DE6">
        <w:trPr>
          <w:trHeight w:val="851"/>
        </w:trPr>
        <w:tc>
          <w:tcPr>
            <w:tcW w:w="976" w:type="dxa"/>
            <w:tcBorders>
              <w:bottom w:val="single" w:sz="12" w:space="0" w:color="auto"/>
            </w:tcBorders>
          </w:tcPr>
          <w:p w14:paraId="1DEFF495" w14:textId="77777777" w:rsidR="00C9161D" w:rsidRPr="00321985" w:rsidRDefault="00C9161D" w:rsidP="00321985">
            <w:r>
              <w:rPr>
                <w:noProof/>
                <w:lang w:val="en-US"/>
              </w:rPr>
              <w:drawing>
                <wp:inline distT="0" distB="0" distL="0" distR="0" wp14:anchorId="33099486" wp14:editId="1193B5AB">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1986B63F" w14:textId="1087733B" w:rsidR="00FA663B" w:rsidRPr="00321985" w:rsidRDefault="00AA6F92" w:rsidP="00321985">
            <w:r w:rsidRPr="00AA6F92">
              <w:rPr>
                <w:noProof/>
              </w:rPr>
              <w:drawing>
                <wp:inline distT="0" distB="0" distL="0" distR="0" wp14:anchorId="4030DC6E" wp14:editId="44D003EB">
                  <wp:extent cx="500870" cy="36000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4090" w:type="dxa"/>
            <w:tcBorders>
              <w:bottom w:val="single" w:sz="12" w:space="0" w:color="auto"/>
            </w:tcBorders>
          </w:tcPr>
          <w:p w14:paraId="600A589D" w14:textId="77777777" w:rsidR="00C9161D" w:rsidRPr="00C9161D" w:rsidRDefault="00C9161D" w:rsidP="00C9161D">
            <w:pPr>
              <w:jc w:val="right"/>
              <w:rPr>
                <w:rFonts w:ascii="Arial" w:hAnsi="Arial" w:cs="Arial"/>
                <w:b/>
                <w:sz w:val="32"/>
                <w:szCs w:val="32"/>
              </w:rPr>
            </w:pPr>
            <w:r w:rsidRPr="00C9161D">
              <w:rPr>
                <w:rFonts w:ascii="Arial" w:hAnsi="Arial" w:cs="Arial"/>
                <w:b/>
                <w:sz w:val="32"/>
                <w:szCs w:val="32"/>
              </w:rPr>
              <w:t>CBD</w:t>
            </w:r>
          </w:p>
        </w:tc>
      </w:tr>
      <w:tr w:rsidR="00C9161D" w14:paraId="6F751905" w14:textId="77777777" w:rsidTr="00CF1848">
        <w:tc>
          <w:tcPr>
            <w:tcW w:w="6117" w:type="dxa"/>
            <w:gridSpan w:val="2"/>
            <w:tcBorders>
              <w:top w:val="single" w:sz="12" w:space="0" w:color="auto"/>
              <w:bottom w:val="single" w:sz="36" w:space="0" w:color="auto"/>
            </w:tcBorders>
            <w:vAlign w:val="center"/>
          </w:tcPr>
          <w:p w14:paraId="14F52A6C" w14:textId="77777777" w:rsidR="00C9161D" w:rsidRDefault="00C9161D" w:rsidP="00C9161D">
            <w:r>
              <w:rPr>
                <w:noProof/>
                <w:lang w:val="en-US"/>
              </w:rPr>
              <w:drawing>
                <wp:inline distT="0" distB="0" distL="0" distR="0" wp14:anchorId="7BABC8B6" wp14:editId="083FE5C8">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1C693BA4" w14:textId="77777777" w:rsidR="00C9161D" w:rsidRPr="00C9161D" w:rsidRDefault="00C9161D" w:rsidP="00176CEE">
            <w:pPr>
              <w:ind w:left="1215"/>
              <w:rPr>
                <w:szCs w:val="22"/>
              </w:rPr>
            </w:pPr>
            <w:r w:rsidRPr="00C9161D">
              <w:rPr>
                <w:szCs w:val="22"/>
              </w:rPr>
              <w:t>Distr.</w:t>
            </w:r>
          </w:p>
          <w:p w14:paraId="0C21C438" w14:textId="3BA3F041" w:rsidR="00C9161D" w:rsidRPr="00C9161D" w:rsidRDefault="00B26ACD" w:rsidP="00176CEE">
            <w:pPr>
              <w:ind w:left="1215"/>
              <w:rPr>
                <w:szCs w:val="22"/>
              </w:rPr>
            </w:pPr>
            <w:r>
              <w:rPr>
                <w:caps/>
                <w:szCs w:val="22"/>
              </w:rPr>
              <w:t>LIMITED</w:t>
            </w:r>
          </w:p>
          <w:p w14:paraId="06715052" w14:textId="77777777" w:rsidR="00C9161D" w:rsidRPr="00C9161D" w:rsidRDefault="00C9161D" w:rsidP="00176CEE">
            <w:pPr>
              <w:ind w:left="1215"/>
              <w:rPr>
                <w:szCs w:val="22"/>
              </w:rPr>
            </w:pPr>
          </w:p>
          <w:p w14:paraId="44230134" w14:textId="703EF52F" w:rsidR="00C9161D" w:rsidRPr="00C9161D" w:rsidRDefault="0002567D" w:rsidP="00176CEE">
            <w:pPr>
              <w:ind w:left="1215"/>
              <w:rPr>
                <w:szCs w:val="22"/>
              </w:rPr>
            </w:pPr>
            <w:sdt>
              <w:sdtPr>
                <w:rPr>
                  <w:lang w:val="en-US"/>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30169D">
                  <w:rPr>
                    <w:lang w:val="en-US"/>
                  </w:rPr>
                  <w:t>CBD/</w:t>
                </w:r>
                <w:r w:rsidR="00BA33A0">
                  <w:rPr>
                    <w:lang w:val="en-US"/>
                  </w:rPr>
                  <w:t>N</w:t>
                </w:r>
                <w:r w:rsidR="005E0ED3">
                  <w:rPr>
                    <w:lang w:val="en-US"/>
                  </w:rPr>
                  <w:t>P/MOP/</w:t>
                </w:r>
                <w:r w:rsidR="00BA33A0">
                  <w:rPr>
                    <w:lang w:val="en-US"/>
                  </w:rPr>
                  <w:t>4</w:t>
                </w:r>
                <w:r w:rsidR="00937130">
                  <w:rPr>
                    <w:lang w:val="en-US"/>
                  </w:rPr>
                  <w:t>/</w:t>
                </w:r>
                <w:r w:rsidR="00B26ACD">
                  <w:rPr>
                    <w:lang w:val="en-US"/>
                  </w:rPr>
                  <w:t>L.</w:t>
                </w:r>
                <w:r w:rsidR="00FB2705">
                  <w:rPr>
                    <w:lang w:val="en-US"/>
                  </w:rPr>
                  <w:t>13</w:t>
                </w:r>
              </w:sdtContent>
            </w:sdt>
          </w:p>
          <w:p w14:paraId="0DF1F033" w14:textId="3E33A0C9" w:rsidR="00C9161D" w:rsidRPr="00C9161D" w:rsidRDefault="0065095A" w:rsidP="00176CEE">
            <w:pPr>
              <w:ind w:left="1215"/>
              <w:rPr>
                <w:szCs w:val="22"/>
              </w:rPr>
            </w:pPr>
            <w:r>
              <w:rPr>
                <w:szCs w:val="22"/>
                <w:lang w:val="en-US"/>
              </w:rPr>
              <w:t>19 December</w:t>
            </w:r>
            <w:r w:rsidR="00F6586C">
              <w:rPr>
                <w:szCs w:val="22"/>
                <w:lang w:val="en-US"/>
              </w:rPr>
              <w:t xml:space="preserve"> 20</w:t>
            </w:r>
            <w:r w:rsidR="00FC25F8">
              <w:rPr>
                <w:szCs w:val="22"/>
                <w:lang w:val="en-US"/>
              </w:rPr>
              <w:t>2</w:t>
            </w:r>
            <w:r w:rsidR="00B26ACD">
              <w:rPr>
                <w:szCs w:val="22"/>
                <w:lang w:val="en-US"/>
              </w:rPr>
              <w:t>2</w:t>
            </w:r>
          </w:p>
          <w:p w14:paraId="159892DF" w14:textId="77777777" w:rsidR="00C9161D" w:rsidRPr="00C9161D" w:rsidRDefault="00C9161D" w:rsidP="00176CEE">
            <w:pPr>
              <w:ind w:left="1215"/>
              <w:rPr>
                <w:szCs w:val="22"/>
              </w:rPr>
            </w:pPr>
          </w:p>
          <w:p w14:paraId="19472D49" w14:textId="77777777" w:rsidR="00C9161D" w:rsidRPr="00C9161D" w:rsidRDefault="006B2290" w:rsidP="00176CEE">
            <w:pPr>
              <w:ind w:left="1215"/>
              <w:rPr>
                <w:szCs w:val="22"/>
              </w:rPr>
            </w:pPr>
            <w:r>
              <w:rPr>
                <w:szCs w:val="22"/>
              </w:rPr>
              <w:t xml:space="preserve">ORIGINAL: </w:t>
            </w:r>
            <w:r w:rsidR="00C9161D" w:rsidRPr="00C9161D">
              <w:rPr>
                <w:szCs w:val="22"/>
              </w:rPr>
              <w:t>ENGLISH</w:t>
            </w:r>
          </w:p>
          <w:p w14:paraId="5AA10CCE" w14:textId="77777777" w:rsidR="00C9161D" w:rsidRDefault="00C9161D"/>
        </w:tc>
      </w:tr>
    </w:tbl>
    <w:p w14:paraId="1BF4A9A2" w14:textId="1D92CDB0" w:rsidR="003B7BB2" w:rsidRPr="00910961" w:rsidRDefault="003B7BB2" w:rsidP="00BA33A0">
      <w:pPr>
        <w:pStyle w:val="Cornernotation"/>
        <w:kinsoku w:val="0"/>
        <w:overflowPunct w:val="0"/>
        <w:autoSpaceDE w:val="0"/>
        <w:autoSpaceDN w:val="0"/>
        <w:spacing w:before="60"/>
        <w:ind w:left="227" w:right="3792" w:hanging="227"/>
        <w:rPr>
          <w:snapToGrid w:val="0"/>
          <w:kern w:val="22"/>
        </w:rPr>
      </w:pPr>
      <w:r w:rsidRPr="00910961">
        <w:rPr>
          <w:snapToGrid w:val="0"/>
          <w:kern w:val="22"/>
        </w:rPr>
        <w:t xml:space="preserve">CONFERENCE OF THE PARTIES TO THE CONVENTION ON BIOLOGICAL DIVERSITY </w:t>
      </w:r>
      <w:r w:rsidR="005E0ED3">
        <w:rPr>
          <w:snapToGrid w:val="0"/>
          <w:kern w:val="22"/>
        </w:rPr>
        <w:t xml:space="preserve">SERVING AS THE MEETING OF THE PARTIES TO THE </w:t>
      </w:r>
      <w:r w:rsidR="0083009D">
        <w:rPr>
          <w:snapToGrid w:val="0"/>
          <w:kern w:val="22"/>
        </w:rPr>
        <w:t>NAGOYA PROTOCOL ON ACCESS TO GENETIC RESOURCES AND THE FAIR AND EQUITABLE SHARING</w:t>
      </w:r>
      <w:r w:rsidR="00BA33A0">
        <w:rPr>
          <w:snapToGrid w:val="0"/>
          <w:kern w:val="22"/>
        </w:rPr>
        <w:t xml:space="preserve"> OF BENEFITS ARISING FROM THEIR UTILIZATION</w:t>
      </w:r>
    </w:p>
    <w:p w14:paraId="141C6194" w14:textId="056A5FC1" w:rsidR="003B7BB2" w:rsidRPr="00910961" w:rsidRDefault="00BA33A0" w:rsidP="00BA33A0">
      <w:pPr>
        <w:pStyle w:val="Cornernotation"/>
        <w:kinsoku w:val="0"/>
        <w:overflowPunct w:val="0"/>
        <w:autoSpaceDE w:val="0"/>
        <w:autoSpaceDN w:val="0"/>
        <w:ind w:left="0" w:right="3792" w:firstLine="0"/>
        <w:rPr>
          <w:snapToGrid w:val="0"/>
          <w:kern w:val="22"/>
        </w:rPr>
      </w:pPr>
      <w:r>
        <w:rPr>
          <w:snapToGrid w:val="0"/>
          <w:kern w:val="22"/>
        </w:rPr>
        <w:t>Fourth</w:t>
      </w:r>
      <w:r w:rsidR="003B7BB2" w:rsidRPr="00910961">
        <w:rPr>
          <w:snapToGrid w:val="0"/>
          <w:kern w:val="22"/>
        </w:rPr>
        <w:t xml:space="preserve"> meeting</w:t>
      </w:r>
      <w:r w:rsidR="00AD7FFC">
        <w:rPr>
          <w:snapToGrid w:val="0"/>
          <w:kern w:val="22"/>
        </w:rPr>
        <w:t xml:space="preserve"> </w:t>
      </w:r>
      <w:r w:rsidR="00B26ACD">
        <w:rPr>
          <w:snapToGrid w:val="0"/>
          <w:kern w:val="22"/>
        </w:rPr>
        <w:t>– Part II</w:t>
      </w:r>
    </w:p>
    <w:p w14:paraId="4268D28C" w14:textId="78B11728" w:rsidR="003B7BB2" w:rsidRPr="00660CB5" w:rsidRDefault="00B26ACD" w:rsidP="00BA33A0">
      <w:pPr>
        <w:pStyle w:val="Cornernotation"/>
        <w:kinsoku w:val="0"/>
        <w:overflowPunct w:val="0"/>
        <w:autoSpaceDE w:val="0"/>
        <w:autoSpaceDN w:val="0"/>
        <w:ind w:left="227" w:right="3792" w:hanging="227"/>
        <w:rPr>
          <w:snapToGrid w:val="0"/>
          <w:kern w:val="22"/>
          <w:szCs w:val="22"/>
          <w:lang w:eastAsia="nb-NO"/>
        </w:rPr>
      </w:pPr>
      <w:r>
        <w:rPr>
          <w:snapToGrid w:val="0"/>
          <w:kern w:val="22"/>
          <w:szCs w:val="22"/>
          <w:lang w:eastAsia="nb-NO"/>
        </w:rPr>
        <w:t>Montreal, Canada, 7-19 December 2022</w:t>
      </w:r>
    </w:p>
    <w:p w14:paraId="5ECF7635" w14:textId="2975A18C" w:rsidR="00C9161D" w:rsidRPr="00FB2705" w:rsidRDefault="00B26ACD" w:rsidP="00BA33A0">
      <w:pPr>
        <w:ind w:right="3792"/>
        <w:rPr>
          <w:lang w:val="en-US"/>
        </w:rPr>
      </w:pPr>
      <w:r w:rsidRPr="00FB2705">
        <w:rPr>
          <w:snapToGrid w:val="0"/>
          <w:kern w:val="22"/>
          <w:szCs w:val="22"/>
          <w:lang w:val="en-US"/>
        </w:rPr>
        <w:t>Agenda i</w:t>
      </w:r>
      <w:r w:rsidR="00134846" w:rsidRPr="00FB2705">
        <w:rPr>
          <w:snapToGrid w:val="0"/>
          <w:kern w:val="22"/>
          <w:szCs w:val="22"/>
          <w:lang w:val="en-US"/>
        </w:rPr>
        <w:t xml:space="preserve">tem </w:t>
      </w:r>
      <w:r w:rsidR="00BF6B78" w:rsidRPr="00FB2705">
        <w:rPr>
          <w:snapToGrid w:val="0"/>
          <w:kern w:val="22"/>
          <w:szCs w:val="22"/>
          <w:lang w:val="en-US"/>
        </w:rPr>
        <w:t>14</w:t>
      </w:r>
      <w:r w:rsidR="00134846" w:rsidRPr="00FB2705">
        <w:rPr>
          <w:snapToGrid w:val="0"/>
          <w:kern w:val="22"/>
          <w:szCs w:val="22"/>
          <w:lang w:val="en-US"/>
        </w:rPr>
        <w:t xml:space="preserve"> </w:t>
      </w:r>
    </w:p>
    <w:p w14:paraId="57F6B7A1" w14:textId="3185CA11" w:rsidR="00C9161D" w:rsidRPr="00BF6B78" w:rsidRDefault="0080216E" w:rsidP="00172AF6">
      <w:pPr>
        <w:spacing w:before="120" w:after="240"/>
        <w:jc w:val="center"/>
        <w:rPr>
          <w:b/>
          <w:caps/>
          <w:lang w:val="en-US"/>
        </w:rPr>
      </w:pPr>
      <w:r w:rsidRPr="00BF6B78">
        <w:rPr>
          <w:rStyle w:val="Heading2Char"/>
          <w:lang w:val="en-US"/>
        </w:rPr>
        <w:t>Digital sequence information on genetic r</w:t>
      </w:r>
      <w:r>
        <w:rPr>
          <w:rStyle w:val="Heading2Char"/>
          <w:lang w:val="en-US"/>
        </w:rPr>
        <w:t>esources</w:t>
      </w:r>
    </w:p>
    <w:p w14:paraId="2EEF764E" w14:textId="6484961F" w:rsidR="00F6586C" w:rsidRPr="00A1252A" w:rsidRDefault="00EC1F46" w:rsidP="00A1252A">
      <w:pPr>
        <w:pStyle w:val="Style1"/>
        <w:outlineLvl w:val="9"/>
        <w:rPr>
          <w:bCs w:val="0"/>
          <w:i w:val="0"/>
          <w:iCs w:val="0"/>
        </w:rPr>
      </w:pPr>
      <w:r w:rsidRPr="00A1252A">
        <w:rPr>
          <w:bCs w:val="0"/>
          <w:i w:val="0"/>
          <w:iCs w:val="0"/>
        </w:rPr>
        <w:t xml:space="preserve">Draft decision submitted by the </w:t>
      </w:r>
      <w:r w:rsidR="00BF11F9" w:rsidRPr="00A1252A">
        <w:rPr>
          <w:bCs w:val="0"/>
          <w:i w:val="0"/>
          <w:iCs w:val="0"/>
        </w:rPr>
        <w:t xml:space="preserve">Chair </w:t>
      </w:r>
      <w:r w:rsidR="00A1252A" w:rsidRPr="00A1252A">
        <w:rPr>
          <w:bCs w:val="0"/>
          <w:i w:val="0"/>
          <w:iCs w:val="0"/>
        </w:rPr>
        <w:t xml:space="preserve">of Working Group </w:t>
      </w:r>
      <w:r w:rsidR="00BF6B78">
        <w:rPr>
          <w:bCs w:val="0"/>
          <w:i w:val="0"/>
          <w:iCs w:val="0"/>
        </w:rPr>
        <w:t>I</w:t>
      </w:r>
    </w:p>
    <w:p w14:paraId="2FA69776" w14:textId="77777777" w:rsidR="0065095A" w:rsidRDefault="0065095A" w:rsidP="0065095A">
      <w:pPr>
        <w:spacing w:before="120" w:after="120"/>
        <w:ind w:firstLine="720"/>
        <w:rPr>
          <w:rFonts w:eastAsia="Malgun Gothic"/>
          <w:i/>
          <w:color w:val="000000" w:themeColor="text1"/>
          <w:kern w:val="20"/>
        </w:rPr>
      </w:pPr>
      <w:r w:rsidRPr="005C41BC">
        <w:rPr>
          <w:rFonts w:eastAsia="Malgun Gothic"/>
          <w:i/>
          <w:color w:val="000000" w:themeColor="text1"/>
          <w:kern w:val="20"/>
        </w:rPr>
        <w:t>The Conference of the Parties</w:t>
      </w:r>
      <w:r>
        <w:rPr>
          <w:rFonts w:eastAsia="Malgun Gothic"/>
          <w:i/>
          <w:color w:val="000000" w:themeColor="text1"/>
          <w:kern w:val="20"/>
        </w:rPr>
        <w:t xml:space="preserve"> serving as the meeting of the Parties to the Nagoya Protocol,</w:t>
      </w:r>
    </w:p>
    <w:p w14:paraId="250D5B3E" w14:textId="77777777" w:rsidR="0065095A" w:rsidRDefault="0065095A" w:rsidP="0065095A">
      <w:pPr>
        <w:spacing w:before="120" w:after="120"/>
        <w:ind w:firstLine="720"/>
        <w:rPr>
          <w:rFonts w:eastAsia="Malgun Gothic"/>
          <w:iCs/>
          <w:color w:val="000000" w:themeColor="text1"/>
          <w:kern w:val="20"/>
        </w:rPr>
      </w:pPr>
      <w:r>
        <w:rPr>
          <w:rFonts w:eastAsia="Malgun Gothic"/>
          <w:i/>
          <w:color w:val="000000" w:themeColor="text1"/>
          <w:kern w:val="20"/>
        </w:rPr>
        <w:t xml:space="preserve">Recalling </w:t>
      </w:r>
      <w:r w:rsidRPr="00142755">
        <w:rPr>
          <w:rFonts w:eastAsia="Malgun Gothic"/>
          <w:iCs/>
          <w:color w:val="000000" w:themeColor="text1"/>
          <w:kern w:val="20"/>
        </w:rPr>
        <w:t>decision</w:t>
      </w:r>
      <w:r>
        <w:rPr>
          <w:rFonts w:eastAsia="Malgun Gothic"/>
          <w:iCs/>
          <w:color w:val="000000" w:themeColor="text1"/>
          <w:kern w:val="20"/>
        </w:rPr>
        <w:t xml:space="preserve"> NP-3/12,</w:t>
      </w:r>
    </w:p>
    <w:p w14:paraId="0C72170B" w14:textId="77777777" w:rsidR="0065095A" w:rsidRPr="00950A34" w:rsidRDefault="0065095A" w:rsidP="0065095A">
      <w:pPr>
        <w:pStyle w:val="Para1"/>
        <w:numPr>
          <w:ilvl w:val="0"/>
          <w:numId w:val="0"/>
        </w:numPr>
        <w:pBdr>
          <w:top w:val="nil"/>
          <w:left w:val="nil"/>
          <w:bottom w:val="nil"/>
          <w:right w:val="nil"/>
          <w:between w:val="nil"/>
          <w:bar w:val="nil"/>
        </w:pBdr>
        <w:tabs>
          <w:tab w:val="left" w:pos="360"/>
        </w:tabs>
        <w:ind w:firstLine="720"/>
        <w:rPr>
          <w:szCs w:val="22"/>
        </w:rPr>
      </w:pPr>
      <w:bookmarkStart w:id="0" w:name="_Toc118407980"/>
      <w:r w:rsidRPr="00950A34">
        <w:rPr>
          <w:szCs w:val="22"/>
        </w:rPr>
        <w:t>1.</w:t>
      </w:r>
      <w:r w:rsidRPr="00950A34">
        <w:rPr>
          <w:szCs w:val="22"/>
        </w:rPr>
        <w:tab/>
      </w:r>
      <w:r w:rsidRPr="00950A34">
        <w:rPr>
          <w:i/>
          <w:szCs w:val="22"/>
        </w:rPr>
        <w:t xml:space="preserve">Welcomes </w:t>
      </w:r>
      <w:r w:rsidRPr="00950A34">
        <w:rPr>
          <w:iCs/>
          <w:szCs w:val="22"/>
        </w:rPr>
        <w:t>the outcome of the deliberations of the Open-ended Working Group on the Post</w:t>
      </w:r>
      <w:r>
        <w:rPr>
          <w:iCs/>
          <w:szCs w:val="22"/>
        </w:rPr>
        <w:noBreakHyphen/>
      </w:r>
      <w:r w:rsidRPr="00950A34">
        <w:rPr>
          <w:iCs/>
          <w:szCs w:val="22"/>
        </w:rPr>
        <w:t xml:space="preserve">2020 Global </w:t>
      </w:r>
      <w:r w:rsidRPr="00950A34">
        <w:rPr>
          <w:szCs w:val="22"/>
        </w:rPr>
        <w:t>Biodiversity</w:t>
      </w:r>
      <w:r w:rsidRPr="00950A34">
        <w:rPr>
          <w:iCs/>
          <w:szCs w:val="22"/>
        </w:rPr>
        <w:t xml:space="preserve"> Framework regarding digital sequence information on genetic </w:t>
      </w:r>
      <w:proofErr w:type="gramStart"/>
      <w:r w:rsidRPr="00950A34">
        <w:rPr>
          <w:iCs/>
          <w:szCs w:val="22"/>
        </w:rPr>
        <w:t>resources</w:t>
      </w:r>
      <w:r w:rsidRPr="00950A34">
        <w:rPr>
          <w:szCs w:val="22"/>
        </w:rPr>
        <w:t>;</w:t>
      </w:r>
      <w:proofErr w:type="gramEnd"/>
    </w:p>
    <w:p w14:paraId="0FEAB958" w14:textId="77777777" w:rsidR="0065095A" w:rsidRPr="00950A34" w:rsidRDefault="0065095A" w:rsidP="0065095A">
      <w:pPr>
        <w:pStyle w:val="Para1"/>
        <w:numPr>
          <w:ilvl w:val="0"/>
          <w:numId w:val="0"/>
        </w:numPr>
        <w:pBdr>
          <w:top w:val="nil"/>
          <w:left w:val="nil"/>
          <w:bottom w:val="nil"/>
          <w:right w:val="nil"/>
          <w:between w:val="nil"/>
          <w:bar w:val="nil"/>
        </w:pBdr>
        <w:tabs>
          <w:tab w:val="left" w:pos="360"/>
        </w:tabs>
        <w:ind w:firstLine="720"/>
        <w:rPr>
          <w:szCs w:val="22"/>
        </w:rPr>
      </w:pPr>
      <w:r w:rsidRPr="00950A34">
        <w:rPr>
          <w:szCs w:val="22"/>
        </w:rPr>
        <w:t>2.</w:t>
      </w:r>
      <w:r w:rsidRPr="00950A34">
        <w:rPr>
          <w:szCs w:val="22"/>
        </w:rPr>
        <w:tab/>
      </w:r>
      <w:r w:rsidRPr="00950A34">
        <w:rPr>
          <w:i/>
          <w:iCs/>
          <w:szCs w:val="22"/>
        </w:rPr>
        <w:t>Also welcomes</w:t>
      </w:r>
      <w:r w:rsidRPr="00950A34">
        <w:rPr>
          <w:szCs w:val="22"/>
        </w:rPr>
        <w:t xml:space="preserve"> decision 15/-- of the Conference of the Parties to the Convention on digital sequence information and </w:t>
      </w:r>
      <w:r w:rsidRPr="00950A34">
        <w:rPr>
          <w:i/>
          <w:iCs/>
          <w:szCs w:val="22"/>
        </w:rPr>
        <w:t>endorses</w:t>
      </w:r>
      <w:r w:rsidRPr="00950A34">
        <w:rPr>
          <w:szCs w:val="22"/>
        </w:rPr>
        <w:t xml:space="preserve"> the </w:t>
      </w:r>
      <w:r>
        <w:rPr>
          <w:szCs w:val="22"/>
        </w:rPr>
        <w:t>multilateral</w:t>
      </w:r>
      <w:r w:rsidRPr="00950A34">
        <w:rPr>
          <w:szCs w:val="22"/>
        </w:rPr>
        <w:t xml:space="preserve"> mechanism for benefit-sharing from the use of digital sequence information on genetic resources established </w:t>
      </w:r>
      <w:proofErr w:type="gramStart"/>
      <w:r w:rsidRPr="00950A34">
        <w:rPr>
          <w:szCs w:val="22"/>
        </w:rPr>
        <w:t>therein;</w:t>
      </w:r>
      <w:proofErr w:type="gramEnd"/>
      <w:r w:rsidRPr="00950A34">
        <w:rPr>
          <w:szCs w:val="22"/>
        </w:rPr>
        <w:t xml:space="preserve"> </w:t>
      </w:r>
    </w:p>
    <w:p w14:paraId="3AD52F39" w14:textId="77777777" w:rsidR="0065095A" w:rsidRDefault="0065095A" w:rsidP="0065095A">
      <w:pPr>
        <w:pStyle w:val="Para1"/>
        <w:numPr>
          <w:ilvl w:val="0"/>
          <w:numId w:val="0"/>
        </w:numPr>
        <w:pBdr>
          <w:top w:val="nil"/>
          <w:left w:val="nil"/>
          <w:bottom w:val="nil"/>
          <w:right w:val="nil"/>
          <w:between w:val="nil"/>
          <w:bar w:val="nil"/>
        </w:pBdr>
        <w:tabs>
          <w:tab w:val="left" w:pos="360"/>
        </w:tabs>
        <w:ind w:firstLine="720"/>
        <w:rPr>
          <w:iCs/>
          <w:szCs w:val="22"/>
        </w:rPr>
      </w:pPr>
      <w:r w:rsidRPr="00950A34">
        <w:rPr>
          <w:szCs w:val="22"/>
        </w:rPr>
        <w:t>3.</w:t>
      </w:r>
      <w:r w:rsidRPr="00950A34">
        <w:rPr>
          <w:szCs w:val="22"/>
        </w:rPr>
        <w:tab/>
      </w:r>
      <w:r w:rsidRPr="00950A34">
        <w:rPr>
          <w:i/>
          <w:iCs/>
          <w:szCs w:val="22"/>
        </w:rPr>
        <w:t xml:space="preserve">Also endorses </w:t>
      </w:r>
      <w:r w:rsidRPr="00950A34">
        <w:rPr>
          <w:szCs w:val="22"/>
        </w:rPr>
        <w:t xml:space="preserve">the process established in decision 15/-- and </w:t>
      </w:r>
      <w:r w:rsidRPr="00950A34">
        <w:rPr>
          <w:i/>
          <w:iCs/>
          <w:szCs w:val="22"/>
        </w:rPr>
        <w:t>requests</w:t>
      </w:r>
      <w:r w:rsidRPr="00950A34">
        <w:rPr>
          <w:szCs w:val="22"/>
        </w:rPr>
        <w:t xml:space="preserve"> the ad hoc open-ended working group on benefit-sharing </w:t>
      </w:r>
      <w:r>
        <w:rPr>
          <w:szCs w:val="22"/>
        </w:rPr>
        <w:t xml:space="preserve">from the use of digital sequence information on genetic resources </w:t>
      </w:r>
      <w:r w:rsidRPr="00950A34">
        <w:rPr>
          <w:szCs w:val="22"/>
        </w:rPr>
        <w:t xml:space="preserve">to also report to the Conference of the Parties serving as the meeting of the Parties to the Nagoya Protocol </w:t>
      </w:r>
      <w:r>
        <w:rPr>
          <w:szCs w:val="22"/>
        </w:rPr>
        <w:t xml:space="preserve">at </w:t>
      </w:r>
      <w:r w:rsidRPr="00950A34">
        <w:rPr>
          <w:szCs w:val="22"/>
        </w:rPr>
        <w:t>its fifth meeting.</w:t>
      </w:r>
    </w:p>
    <w:bookmarkEnd w:id="0"/>
    <w:p w14:paraId="3093D971" w14:textId="3D6D6140" w:rsidR="00B3369F" w:rsidRPr="00C9161D" w:rsidRDefault="00C9161D" w:rsidP="0065095A">
      <w:pPr>
        <w:jc w:val="center"/>
      </w:pPr>
      <w:r w:rsidRPr="00C9161D">
        <w:t>______</w:t>
      </w:r>
    </w:p>
    <w:sectPr w:rsidR="00B3369F" w:rsidRPr="00C9161D" w:rsidSect="008F69C1">
      <w:headerReference w:type="even" r:id="rId15"/>
      <w:headerReference w:type="default" r:id="rId16"/>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E6579F" w14:textId="77777777" w:rsidR="000C64C2" w:rsidRDefault="000C64C2" w:rsidP="00CF1848">
      <w:r>
        <w:separator/>
      </w:r>
    </w:p>
  </w:endnote>
  <w:endnote w:type="continuationSeparator" w:id="0">
    <w:p w14:paraId="3F1FAC54" w14:textId="77777777" w:rsidR="000C64C2" w:rsidRDefault="000C64C2"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altName w:val="맑은 고딕"/>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EABFEC" w14:textId="77777777" w:rsidR="000C64C2" w:rsidRDefault="000C64C2" w:rsidP="00CF1848">
      <w:r>
        <w:separator/>
      </w:r>
    </w:p>
  </w:footnote>
  <w:footnote w:type="continuationSeparator" w:id="0">
    <w:p w14:paraId="22522007" w14:textId="77777777" w:rsidR="000C64C2" w:rsidRDefault="000C64C2" w:rsidP="00CF18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fr-FR"/>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BC20A3F" w14:textId="51E0B682" w:rsidR="00534681" w:rsidRPr="00134846" w:rsidRDefault="00FB2705" w:rsidP="00534681">
        <w:pPr>
          <w:pStyle w:val="Header"/>
          <w:rPr>
            <w:lang w:val="fr-FR"/>
          </w:rPr>
        </w:pPr>
        <w:r>
          <w:rPr>
            <w:lang w:val="fr-FR"/>
          </w:rPr>
          <w:t>CBD/NP/MOP/4/L.13</w:t>
        </w:r>
      </w:p>
    </w:sdtContent>
  </w:sdt>
  <w:p w14:paraId="1E0FDE0B" w14:textId="77777777" w:rsidR="00534681" w:rsidRPr="00134846" w:rsidRDefault="00534681" w:rsidP="00534681">
    <w:pPr>
      <w:pStyle w:val="Header"/>
      <w:rPr>
        <w:lang w:val="fr-FR"/>
      </w:rPr>
    </w:pPr>
    <w:r w:rsidRPr="00134846">
      <w:rPr>
        <w:lang w:val="fr-FR"/>
      </w:rPr>
      <w:t xml:space="preserve">Page </w:t>
    </w:r>
    <w:r>
      <w:fldChar w:fldCharType="begin"/>
    </w:r>
    <w:r w:rsidRPr="00134846">
      <w:rPr>
        <w:lang w:val="fr-FR"/>
      </w:rPr>
      <w:instrText xml:space="preserve"> PAGE   \* MERGEFORMAT </w:instrText>
    </w:r>
    <w:r>
      <w:fldChar w:fldCharType="separate"/>
    </w:r>
    <w:r w:rsidR="00F6586C" w:rsidRPr="00134846">
      <w:rPr>
        <w:noProof/>
        <w:lang w:val="fr-FR"/>
      </w:rPr>
      <w:t>2</w:t>
    </w:r>
    <w:r>
      <w:rPr>
        <w:noProof/>
      </w:rPr>
      <w:fldChar w:fldCharType="end"/>
    </w:r>
  </w:p>
  <w:p w14:paraId="61C60697" w14:textId="77777777" w:rsidR="00534681" w:rsidRPr="00134846" w:rsidRDefault="00534681">
    <w:pPr>
      <w:pStyle w:val="Header"/>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fr-FR"/>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2C4EC37E" w14:textId="3D3EB914" w:rsidR="009505C9" w:rsidRPr="00134846" w:rsidRDefault="00FB2705" w:rsidP="009505C9">
        <w:pPr>
          <w:pStyle w:val="Header"/>
          <w:jc w:val="right"/>
          <w:rPr>
            <w:lang w:val="fr-FR"/>
          </w:rPr>
        </w:pPr>
        <w:r>
          <w:rPr>
            <w:lang w:val="fr-FR"/>
          </w:rPr>
          <w:t>CBD/NP/MOP/4/L.13</w:t>
        </w:r>
      </w:p>
    </w:sdtContent>
  </w:sdt>
  <w:p w14:paraId="64AE8439" w14:textId="77777777" w:rsidR="009505C9" w:rsidRPr="00134846" w:rsidRDefault="009505C9" w:rsidP="009505C9">
    <w:pPr>
      <w:pStyle w:val="Header"/>
      <w:jc w:val="right"/>
      <w:rPr>
        <w:lang w:val="fr-FR"/>
      </w:rPr>
    </w:pPr>
    <w:r w:rsidRPr="00134846">
      <w:rPr>
        <w:lang w:val="fr-FR"/>
      </w:rPr>
      <w:t xml:space="preserve">Page </w:t>
    </w:r>
    <w:r>
      <w:fldChar w:fldCharType="begin"/>
    </w:r>
    <w:r w:rsidRPr="00134846">
      <w:rPr>
        <w:lang w:val="fr-FR"/>
      </w:rPr>
      <w:instrText xml:space="preserve"> PAGE   \* MERGEFORMAT </w:instrText>
    </w:r>
    <w:r>
      <w:fldChar w:fldCharType="separate"/>
    </w:r>
    <w:r w:rsidR="00F6586C" w:rsidRPr="00134846">
      <w:rPr>
        <w:noProof/>
        <w:lang w:val="fr-FR"/>
      </w:rPr>
      <w:t>3</w:t>
    </w:r>
    <w:r>
      <w:rPr>
        <w:noProof/>
      </w:rPr>
      <w:fldChar w:fldCharType="end"/>
    </w:r>
  </w:p>
  <w:p w14:paraId="16137B8A" w14:textId="77777777" w:rsidR="009505C9" w:rsidRPr="00134846" w:rsidRDefault="009505C9">
    <w:pPr>
      <w:pStyle w:val="Header"/>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9"/>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8"/>
  </w:num>
  <w:num w:numId="15">
    <w:abstractNumId w:val="7"/>
  </w:num>
  <w:num w:numId="16">
    <w:abstractNumId w:val="1"/>
  </w:num>
  <w:num w:numId="17">
    <w:abstractNumId w:val="10"/>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evenAndOddHeaders/>
  <w:characterSpacingControl w:val="doNotCompress"/>
  <w:hdrShapeDefaults>
    <o:shapedefaults v:ext="edit" spidmax="1228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20A25"/>
    <w:rsid w:val="0002567D"/>
    <w:rsid w:val="0007171B"/>
    <w:rsid w:val="000C64C2"/>
    <w:rsid w:val="000E673A"/>
    <w:rsid w:val="000F74F5"/>
    <w:rsid w:val="00105372"/>
    <w:rsid w:val="001312AD"/>
    <w:rsid w:val="00131E7A"/>
    <w:rsid w:val="00134846"/>
    <w:rsid w:val="00172AF6"/>
    <w:rsid w:val="00176CEE"/>
    <w:rsid w:val="00186DD8"/>
    <w:rsid w:val="001B13FE"/>
    <w:rsid w:val="0030169D"/>
    <w:rsid w:val="003060EB"/>
    <w:rsid w:val="003153EB"/>
    <w:rsid w:val="00321985"/>
    <w:rsid w:val="00351205"/>
    <w:rsid w:val="00372F74"/>
    <w:rsid w:val="00386DD9"/>
    <w:rsid w:val="003B7BB2"/>
    <w:rsid w:val="003F7224"/>
    <w:rsid w:val="00427D21"/>
    <w:rsid w:val="004644C2"/>
    <w:rsid w:val="00467F9C"/>
    <w:rsid w:val="00534681"/>
    <w:rsid w:val="00563442"/>
    <w:rsid w:val="00565B42"/>
    <w:rsid w:val="005B4ADC"/>
    <w:rsid w:val="005C4CE6"/>
    <w:rsid w:val="005E0ED3"/>
    <w:rsid w:val="006122BA"/>
    <w:rsid w:val="0065095A"/>
    <w:rsid w:val="006B2290"/>
    <w:rsid w:val="00717D88"/>
    <w:rsid w:val="00786056"/>
    <w:rsid w:val="007942D3"/>
    <w:rsid w:val="007B2099"/>
    <w:rsid w:val="007B6C09"/>
    <w:rsid w:val="007B7741"/>
    <w:rsid w:val="007E09DA"/>
    <w:rsid w:val="0080216E"/>
    <w:rsid w:val="008178B6"/>
    <w:rsid w:val="0083009D"/>
    <w:rsid w:val="00865B74"/>
    <w:rsid w:val="008974F0"/>
    <w:rsid w:val="008B012A"/>
    <w:rsid w:val="008F69C1"/>
    <w:rsid w:val="00906E17"/>
    <w:rsid w:val="00930BA1"/>
    <w:rsid w:val="0093169E"/>
    <w:rsid w:val="00937130"/>
    <w:rsid w:val="009505C9"/>
    <w:rsid w:val="00950752"/>
    <w:rsid w:val="00966424"/>
    <w:rsid w:val="009C2DE6"/>
    <w:rsid w:val="00A1252A"/>
    <w:rsid w:val="00AA40ED"/>
    <w:rsid w:val="00AA6F92"/>
    <w:rsid w:val="00AB6934"/>
    <w:rsid w:val="00AD7FFC"/>
    <w:rsid w:val="00AF42DE"/>
    <w:rsid w:val="00B26ACD"/>
    <w:rsid w:val="00B3369F"/>
    <w:rsid w:val="00B94E6C"/>
    <w:rsid w:val="00BA33A0"/>
    <w:rsid w:val="00BB4606"/>
    <w:rsid w:val="00BF11F9"/>
    <w:rsid w:val="00BF6B78"/>
    <w:rsid w:val="00C226B2"/>
    <w:rsid w:val="00C23D2F"/>
    <w:rsid w:val="00C443BD"/>
    <w:rsid w:val="00C451C5"/>
    <w:rsid w:val="00C9161D"/>
    <w:rsid w:val="00CA0C1D"/>
    <w:rsid w:val="00CA7DBA"/>
    <w:rsid w:val="00CF1848"/>
    <w:rsid w:val="00D12044"/>
    <w:rsid w:val="00D30264"/>
    <w:rsid w:val="00D33EFC"/>
    <w:rsid w:val="00D40DBC"/>
    <w:rsid w:val="00D76A18"/>
    <w:rsid w:val="00D80849"/>
    <w:rsid w:val="00D82E8F"/>
    <w:rsid w:val="00DD118C"/>
    <w:rsid w:val="00E66235"/>
    <w:rsid w:val="00E83C24"/>
    <w:rsid w:val="00E9318D"/>
    <w:rsid w:val="00EC1F46"/>
    <w:rsid w:val="00F53193"/>
    <w:rsid w:val="00F5357E"/>
    <w:rsid w:val="00F6586C"/>
    <w:rsid w:val="00F94774"/>
    <w:rsid w:val="00FA0E9A"/>
    <w:rsid w:val="00FA663B"/>
    <w:rsid w:val="00FB2705"/>
    <w:rsid w:val="00FC25F8"/>
    <w:rsid w:val="00FC53DB"/>
    <w:rsid w:val="00FE2131"/>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14:docId w14:val="2344B5DE"/>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semiHidden/>
    <w:rsid w:val="00427D21"/>
    <w:rPr>
      <w:sz w:val="22"/>
      <w:u w:val="none"/>
      <w:vertAlign w:val="superscript"/>
    </w:rPr>
  </w:style>
  <w:style w:type="paragraph" w:styleId="FootnoteText">
    <w:name w:val="footnote text"/>
    <w:basedOn w:val="Normal"/>
    <w:link w:val="FootnoteTextChar"/>
    <w:semiHidden/>
    <w:rsid w:val="007E09DA"/>
    <w:pPr>
      <w:keepLines/>
      <w:spacing w:after="60"/>
      <w:ind w:firstLine="720"/>
    </w:pPr>
    <w:rPr>
      <w:sz w:val="18"/>
    </w:rPr>
  </w:style>
  <w:style w:type="character" w:customStyle="1" w:styleId="FootnoteTextChar">
    <w:name w:val="Footnote Text Char"/>
    <w:basedOn w:val="DefaultParagraphFont"/>
    <w:link w:val="FootnoteText"/>
    <w:semiHidden/>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altName w:val="맑은 고딕"/>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46422C"/>
    <w:rsid w:val="004760CF"/>
    <w:rsid w:val="004E092F"/>
    <w:rsid w:val="00500A2B"/>
    <w:rsid w:val="0058288D"/>
    <w:rsid w:val="00665C6B"/>
    <w:rsid w:val="006801B3"/>
    <w:rsid w:val="00810A55"/>
    <w:rsid w:val="008C6619"/>
    <w:rsid w:val="008D420E"/>
    <w:rsid w:val="0098642F"/>
    <w:rsid w:val="00B27D2C"/>
    <w:rsid w:val="00C8104B"/>
    <w:rsid w:val="00D31D1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65C6B"/>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A3FDA6C-493E-4958-BDDB-657DE11BD15E}"/>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E2BAD42C-1DC6-49A0-8A77-BC87126E0AAE}">
  <ds:schemaRefs>
    <ds:schemaRef ds:uri="http://www.w3.org/XML/1998/namespace"/>
    <ds:schemaRef ds:uri="http://purl.org/dc/dcmitype/"/>
    <ds:schemaRef ds:uri="http://schemas.microsoft.com/office/2006/documentManagement/types"/>
    <ds:schemaRef ds:uri="394bbfa8-7490-4a48-8e49-faa91c2d11d7"/>
    <ds:schemaRef ds:uri="600c1254-847a-46ac-8186-5eb644b4cfcd"/>
    <ds:schemaRef ds:uri="http://purl.org/dc/elements/1.1/"/>
    <ds:schemaRef ds:uri="http://schemas.microsoft.com/office/infopath/2007/PartnerControls"/>
    <ds:schemaRef ds:uri="http://schemas.microsoft.com/office/2006/metadata/properties"/>
    <ds:schemaRef ds:uri="http://schemas.openxmlformats.org/package/2006/metadata/core-properties"/>
    <ds:schemaRef ds:uri="985ec44e-1bab-4c0b-9df0-6ba128686fc9"/>
    <ds:schemaRef ds:uri="http://purl.org/dc/terms/"/>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210</Words>
  <Characters>1197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1405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Digital sequence information on genetic resources</dc:title>
  <dc:subject>CBD/NP/MOP/4/L.13</dc:subject>
  <dc:creator>SCBD</dc:creator>
  <cp:keywords>Conference of the Parties serving as the meeting of the Parties to the Nagoya Protocol on Access to Genetic Resources and the Fair and Equitable Sharing of Benefits Arising from Their Utilization</cp:keywords>
  <cp:lastModifiedBy>Veronique Lefebvre</cp:lastModifiedBy>
  <cp:revision>6</cp:revision>
  <cp:lastPrinted>2020-01-21T16:56:00Z</cp:lastPrinted>
  <dcterms:created xsi:type="dcterms:W3CDTF">2022-12-19T18:29:00Z</dcterms:created>
  <dcterms:modified xsi:type="dcterms:W3CDTF">2022-12-19T18:33:00Z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